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46E" w:rsidRPr="00CA2B17" w:rsidRDefault="0032746E" w:rsidP="00C36629">
      <w:pPr>
        <w:tabs>
          <w:tab w:val="left" w:pos="6388"/>
        </w:tabs>
        <w:spacing w:after="0"/>
        <w:jc w:val="both"/>
        <w:rPr>
          <w:rFonts w:ascii="Traditional Arabic" w:hAnsi="Traditional Arabic" w:cs="Traditional Arabic"/>
          <w:b/>
          <w:bCs/>
          <w:sz w:val="24"/>
          <w:szCs w:val="24"/>
          <w:rtl/>
        </w:rPr>
      </w:pPr>
      <w:r w:rsidRPr="00CA2B17">
        <w:rPr>
          <w:rFonts w:ascii="Traditional Arabic" w:hAnsi="Traditional Arabic" w:cs="Traditional Arabic"/>
          <w:b/>
          <w:bCs/>
          <w:sz w:val="24"/>
          <w:szCs w:val="24"/>
          <w:rtl/>
        </w:rPr>
        <w:t xml:space="preserve">      الـــمـملـكــة الـعربــيـة السعــوديـــة                                                        </w:t>
      </w:r>
      <w:r w:rsidRPr="00CA2B17">
        <w:rPr>
          <w:rFonts w:ascii="Traditional Arabic" w:hAnsi="Traditional Arabic" w:cs="Traditional Arabic"/>
          <w:b/>
          <w:bCs/>
          <w:noProof/>
          <w:sz w:val="24"/>
          <w:szCs w:val="24"/>
          <w:rtl/>
        </w:rPr>
        <w:drawing>
          <wp:anchor distT="0" distB="0" distL="114300" distR="114300" simplePos="0" relativeHeight="251659264" behindDoc="0" locked="0" layoutInCell="1" allowOverlap="1" wp14:anchorId="54324406" wp14:editId="276889E6">
            <wp:simplePos x="0" y="0"/>
            <wp:positionH relativeFrom="column">
              <wp:posOffset>149978</wp:posOffset>
            </wp:positionH>
            <wp:positionV relativeFrom="paragraph">
              <wp:posOffset>-7295</wp:posOffset>
            </wp:positionV>
            <wp:extent cx="1232417" cy="1339702"/>
            <wp:effectExtent l="19050" t="0" r="3175" b="0"/>
            <wp:wrapNone/>
            <wp:docPr id="2" name="صورة 2" descr="أسود مفر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أسود مفرغ"/>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235075" cy="1343025"/>
                    </a:xfrm>
                    <a:prstGeom prst="rect">
                      <a:avLst/>
                    </a:prstGeom>
                    <a:noFill/>
                    <a:ln w="9525">
                      <a:noFill/>
                      <a:miter lim="800000"/>
                      <a:headEnd/>
                      <a:tailEnd/>
                    </a:ln>
                  </pic:spPr>
                </pic:pic>
              </a:graphicData>
            </a:graphic>
          </wp:anchor>
        </w:drawing>
      </w:r>
    </w:p>
    <w:p w:rsidR="0032746E" w:rsidRPr="00CA2B17" w:rsidRDefault="0032746E" w:rsidP="005053B1">
      <w:pPr>
        <w:tabs>
          <w:tab w:val="left" w:pos="6388"/>
        </w:tabs>
        <w:spacing w:after="0"/>
        <w:jc w:val="both"/>
        <w:rPr>
          <w:rFonts w:ascii="Traditional Arabic" w:hAnsi="Traditional Arabic" w:cs="Traditional Arabic"/>
          <w:b/>
          <w:bCs/>
          <w:sz w:val="24"/>
          <w:szCs w:val="24"/>
          <w:rtl/>
        </w:rPr>
      </w:pPr>
      <w:r w:rsidRPr="00CA2B17">
        <w:rPr>
          <w:rFonts w:ascii="Traditional Arabic" w:hAnsi="Traditional Arabic" w:cs="Traditional Arabic"/>
          <w:b/>
          <w:bCs/>
          <w:sz w:val="24"/>
          <w:szCs w:val="24"/>
          <w:rtl/>
        </w:rPr>
        <w:t xml:space="preserve">          </w:t>
      </w:r>
      <w:r w:rsidR="005053B1">
        <w:rPr>
          <w:rFonts w:ascii="Traditional Arabic" w:hAnsi="Traditional Arabic" w:cs="Traditional Arabic" w:hint="cs"/>
          <w:b/>
          <w:bCs/>
          <w:sz w:val="24"/>
          <w:szCs w:val="24"/>
          <w:rtl/>
        </w:rPr>
        <w:t xml:space="preserve">   </w:t>
      </w:r>
      <w:r w:rsidRPr="00CA2B17">
        <w:rPr>
          <w:rFonts w:ascii="Traditional Arabic" w:hAnsi="Traditional Arabic" w:cs="Traditional Arabic"/>
          <w:b/>
          <w:bCs/>
          <w:sz w:val="24"/>
          <w:szCs w:val="24"/>
          <w:rtl/>
        </w:rPr>
        <w:t xml:space="preserve">وزارة الــتـعــلــيم </w:t>
      </w:r>
    </w:p>
    <w:p w:rsidR="0032746E" w:rsidRPr="00CA2B17" w:rsidRDefault="0032746E" w:rsidP="00C36629">
      <w:pPr>
        <w:tabs>
          <w:tab w:val="left" w:pos="6388"/>
        </w:tabs>
        <w:spacing w:after="0"/>
        <w:jc w:val="both"/>
        <w:rPr>
          <w:rFonts w:ascii="Traditional Arabic" w:hAnsi="Traditional Arabic" w:cs="Traditional Arabic"/>
          <w:b/>
          <w:bCs/>
          <w:sz w:val="24"/>
          <w:szCs w:val="24"/>
          <w:rtl/>
        </w:rPr>
      </w:pPr>
      <w:r w:rsidRPr="00CA2B17">
        <w:rPr>
          <w:rFonts w:ascii="Traditional Arabic" w:hAnsi="Traditional Arabic" w:cs="Traditional Arabic"/>
          <w:b/>
          <w:bCs/>
          <w:sz w:val="24"/>
          <w:szCs w:val="24"/>
          <w:rtl/>
        </w:rPr>
        <w:t xml:space="preserve"> جامـعة الإمام محمد بن سعود الإسـلامـية</w:t>
      </w:r>
    </w:p>
    <w:p w:rsidR="0032746E" w:rsidRPr="00CA2B17" w:rsidRDefault="0032746E" w:rsidP="00C36629">
      <w:pPr>
        <w:tabs>
          <w:tab w:val="left" w:pos="6388"/>
        </w:tabs>
        <w:spacing w:after="0"/>
        <w:jc w:val="both"/>
        <w:rPr>
          <w:rFonts w:ascii="Traditional Arabic" w:hAnsi="Traditional Arabic" w:cs="Traditional Arabic"/>
          <w:b/>
          <w:bCs/>
          <w:sz w:val="24"/>
          <w:szCs w:val="24"/>
          <w:rtl/>
        </w:rPr>
      </w:pPr>
      <w:r w:rsidRPr="00CA2B17">
        <w:rPr>
          <w:rFonts w:ascii="Traditional Arabic" w:hAnsi="Traditional Arabic" w:cs="Traditional Arabic"/>
          <w:b/>
          <w:bCs/>
          <w:sz w:val="24"/>
          <w:szCs w:val="24"/>
          <w:rtl/>
        </w:rPr>
        <w:t xml:space="preserve">         الـمـعــهـد الـعــالـي للـقــضــاء</w:t>
      </w:r>
    </w:p>
    <w:p w:rsidR="0032746E" w:rsidRPr="00CA2B17" w:rsidRDefault="0013641A" w:rsidP="00C36629">
      <w:pPr>
        <w:tabs>
          <w:tab w:val="left" w:pos="6388"/>
        </w:tabs>
        <w:spacing w:after="0"/>
        <w:jc w:val="both"/>
        <w:rPr>
          <w:rFonts w:ascii="Traditional Arabic" w:hAnsi="Traditional Arabic" w:cs="Traditional Arabic"/>
          <w:b/>
          <w:bCs/>
          <w:sz w:val="24"/>
          <w:szCs w:val="24"/>
          <w:rtl/>
        </w:rPr>
      </w:pPr>
      <w:r>
        <w:rPr>
          <w:rFonts w:ascii="Traditional Arabic" w:hAnsi="Traditional Arabic" w:cs="Traditional Arabic"/>
          <w:b/>
          <w:bCs/>
          <w:sz w:val="24"/>
          <w:szCs w:val="24"/>
          <w:rtl/>
        </w:rPr>
        <w:t xml:space="preserve">         </w:t>
      </w:r>
      <w:r>
        <w:rPr>
          <w:rFonts w:ascii="Traditional Arabic" w:hAnsi="Traditional Arabic" w:cs="Traditional Arabic" w:hint="cs"/>
          <w:b/>
          <w:bCs/>
          <w:sz w:val="24"/>
          <w:szCs w:val="24"/>
          <w:rtl/>
        </w:rPr>
        <w:t>قسم</w:t>
      </w:r>
      <w:r w:rsidR="0032746E" w:rsidRPr="00CA2B17">
        <w:rPr>
          <w:rFonts w:ascii="Traditional Arabic" w:hAnsi="Traditional Arabic" w:cs="Traditional Arabic"/>
          <w:b/>
          <w:bCs/>
          <w:sz w:val="24"/>
          <w:szCs w:val="24"/>
          <w:rtl/>
        </w:rPr>
        <w:t xml:space="preserve"> السيــاسـة الشــرعــيــة </w:t>
      </w:r>
    </w:p>
    <w:p w:rsidR="0032746E" w:rsidRDefault="0032746E" w:rsidP="00C36629">
      <w:pPr>
        <w:tabs>
          <w:tab w:val="left" w:pos="6388"/>
        </w:tabs>
        <w:spacing w:after="0"/>
        <w:jc w:val="both"/>
        <w:rPr>
          <w:rFonts w:ascii="Traditional Arabic" w:hAnsi="Traditional Arabic" w:cs="Traditional Arabic"/>
          <w:b/>
          <w:bCs/>
          <w:sz w:val="24"/>
          <w:szCs w:val="24"/>
          <w:rtl/>
        </w:rPr>
      </w:pPr>
      <w:r w:rsidRPr="00CA2B17">
        <w:rPr>
          <w:rFonts w:ascii="Traditional Arabic" w:hAnsi="Traditional Arabic" w:cs="Traditional Arabic"/>
          <w:b/>
          <w:bCs/>
          <w:sz w:val="24"/>
          <w:szCs w:val="24"/>
          <w:rtl/>
        </w:rPr>
        <w:t xml:space="preserve">              شـعـــبـة الأنـظـمـة</w:t>
      </w:r>
    </w:p>
    <w:p w:rsidR="0043113D" w:rsidRPr="0043113D" w:rsidRDefault="0043113D" w:rsidP="00C36629">
      <w:pPr>
        <w:tabs>
          <w:tab w:val="left" w:pos="6388"/>
        </w:tabs>
        <w:spacing w:after="0"/>
        <w:jc w:val="both"/>
        <w:rPr>
          <w:rFonts w:ascii="Traditional Arabic" w:hAnsi="Traditional Arabic" w:cs="Traditional Arabic"/>
          <w:b/>
          <w:bCs/>
          <w:sz w:val="24"/>
          <w:szCs w:val="24"/>
          <w:rtl/>
        </w:rPr>
      </w:pPr>
      <w:r>
        <w:rPr>
          <w:rFonts w:ascii="Traditional Arabic" w:hAnsi="Traditional Arabic" w:cs="Traditional Arabic" w:hint="cs"/>
          <w:b/>
          <w:bCs/>
          <w:sz w:val="24"/>
          <w:szCs w:val="24"/>
          <w:rtl/>
        </w:rPr>
        <w:t xml:space="preserve">               تعليم صباحي</w:t>
      </w:r>
    </w:p>
    <w:p w:rsidR="0032746E" w:rsidRPr="00CA2B17" w:rsidRDefault="004509B5" w:rsidP="004509B5">
      <w:pPr>
        <w:tabs>
          <w:tab w:val="left" w:pos="3088"/>
        </w:tabs>
        <w:jc w:val="both"/>
        <w:rPr>
          <w:rFonts w:ascii="Traditional Arabic" w:hAnsi="Traditional Arabic" w:cs="Traditional Arabic"/>
          <w:b/>
          <w:bCs/>
          <w:sz w:val="52"/>
          <w:szCs w:val="52"/>
          <w:rtl/>
        </w:rPr>
      </w:pPr>
      <w:r>
        <w:rPr>
          <w:rFonts w:ascii="Traditional Arabic" w:hAnsi="Traditional Arabic" w:cs="Traditional Arabic"/>
          <w:b/>
          <w:bCs/>
          <w:sz w:val="52"/>
          <w:szCs w:val="52"/>
          <w:rtl/>
        </w:rPr>
        <w:tab/>
      </w:r>
    </w:p>
    <w:p w:rsidR="0032746E" w:rsidRPr="00CA2B17" w:rsidRDefault="00A03E65" w:rsidP="00992D6A">
      <w:pPr>
        <w:tabs>
          <w:tab w:val="left" w:pos="6388"/>
        </w:tabs>
        <w:spacing w:after="0"/>
        <w:jc w:val="center"/>
        <w:rPr>
          <w:rFonts w:ascii="Traditional Arabic" w:hAnsi="Traditional Arabic" w:cs="Traditional Arabic"/>
          <w:b/>
          <w:bCs/>
          <w:sz w:val="52"/>
          <w:szCs w:val="52"/>
          <w:rtl/>
        </w:rPr>
      </w:pPr>
      <w:r>
        <w:rPr>
          <w:rFonts w:ascii="Traditional Arabic" w:hAnsi="Traditional Arabic" w:cs="Traditional Arabic" w:hint="cs"/>
          <w:b/>
          <w:bCs/>
          <w:sz w:val="52"/>
          <w:szCs w:val="52"/>
          <w:rtl/>
        </w:rPr>
        <w:t>أحكام مخالفة نظام الطيران المدني وعقوباتها</w:t>
      </w:r>
    </w:p>
    <w:p w:rsidR="0032746E" w:rsidRDefault="00A03E65" w:rsidP="00992D6A">
      <w:pPr>
        <w:tabs>
          <w:tab w:val="left" w:pos="6388"/>
        </w:tabs>
        <w:jc w:val="center"/>
        <w:rPr>
          <w:rFonts w:ascii="Traditional Arabic" w:hAnsi="Traditional Arabic" w:cs="Traditional Arabic"/>
          <w:b/>
          <w:bCs/>
          <w:sz w:val="40"/>
          <w:szCs w:val="40"/>
          <w:rtl/>
        </w:rPr>
      </w:pPr>
      <w:r>
        <w:rPr>
          <w:rFonts w:ascii="Traditional Arabic" w:hAnsi="Traditional Arabic" w:cs="Traditional Arabic"/>
          <w:b/>
          <w:bCs/>
          <w:sz w:val="52"/>
          <w:szCs w:val="52"/>
          <w:rtl/>
        </w:rPr>
        <w:t>دراسة</w:t>
      </w:r>
      <w:r w:rsidR="0032746E" w:rsidRPr="00CA2B17">
        <w:rPr>
          <w:rFonts w:ascii="Traditional Arabic" w:hAnsi="Traditional Arabic" w:cs="Traditional Arabic"/>
          <w:b/>
          <w:bCs/>
          <w:sz w:val="52"/>
          <w:szCs w:val="52"/>
          <w:rtl/>
        </w:rPr>
        <w:t xml:space="preserve"> مـقـارنــة</w:t>
      </w:r>
    </w:p>
    <w:p w:rsidR="008A224B" w:rsidRPr="000C7EDD" w:rsidRDefault="008A224B" w:rsidP="00061DD0">
      <w:pPr>
        <w:tabs>
          <w:tab w:val="left" w:pos="6388"/>
        </w:tabs>
        <w:jc w:val="center"/>
        <w:rPr>
          <w:rFonts w:ascii="Traditional Arabic" w:hAnsi="Traditional Arabic" w:cs="Traditional Arabic"/>
          <w:b/>
          <w:bCs/>
          <w:sz w:val="32"/>
          <w:szCs w:val="32"/>
          <w:rtl/>
        </w:rPr>
      </w:pPr>
      <w:r w:rsidRPr="000C7EDD">
        <w:rPr>
          <w:rFonts w:ascii="Traditional Arabic" w:hAnsi="Traditional Arabic" w:cs="Traditional Arabic" w:hint="cs"/>
          <w:b/>
          <w:bCs/>
          <w:sz w:val="36"/>
          <w:szCs w:val="36"/>
          <w:rtl/>
        </w:rPr>
        <w:t xml:space="preserve">رسالة </w:t>
      </w:r>
      <w:r w:rsidR="005053B1">
        <w:rPr>
          <w:rFonts w:ascii="Traditional Arabic" w:hAnsi="Traditional Arabic" w:cs="Traditional Arabic" w:hint="cs"/>
          <w:b/>
          <w:bCs/>
          <w:sz w:val="36"/>
          <w:szCs w:val="36"/>
          <w:rtl/>
        </w:rPr>
        <w:t xml:space="preserve">علمية </w:t>
      </w:r>
      <w:r w:rsidRPr="000C7EDD">
        <w:rPr>
          <w:rFonts w:ascii="Traditional Arabic" w:hAnsi="Traditional Arabic" w:cs="Traditional Arabic" w:hint="cs"/>
          <w:b/>
          <w:bCs/>
          <w:sz w:val="36"/>
          <w:szCs w:val="36"/>
          <w:rtl/>
        </w:rPr>
        <w:t>مقدمة لنيل درجة ال</w:t>
      </w:r>
      <w:r w:rsidR="00D92FED">
        <w:rPr>
          <w:rFonts w:ascii="Traditional Arabic" w:hAnsi="Traditional Arabic" w:cs="Traditional Arabic" w:hint="cs"/>
          <w:b/>
          <w:bCs/>
          <w:sz w:val="36"/>
          <w:szCs w:val="36"/>
          <w:rtl/>
        </w:rPr>
        <w:t>دكتوراه</w:t>
      </w:r>
      <w:r w:rsidRPr="000C7EDD">
        <w:rPr>
          <w:rFonts w:ascii="Traditional Arabic" w:hAnsi="Traditional Arabic" w:cs="Traditional Arabic" w:hint="cs"/>
          <w:b/>
          <w:bCs/>
          <w:sz w:val="36"/>
          <w:szCs w:val="36"/>
          <w:rtl/>
        </w:rPr>
        <w:t xml:space="preserve"> في السياسة الشرعية</w:t>
      </w:r>
      <w:r w:rsidRPr="000C7EDD">
        <w:rPr>
          <w:rFonts w:ascii="Traditional Arabic" w:hAnsi="Traditional Arabic" w:cs="Traditional Arabic" w:hint="cs"/>
          <w:b/>
          <w:bCs/>
          <w:sz w:val="32"/>
          <w:szCs w:val="32"/>
          <w:rtl/>
        </w:rPr>
        <w:t xml:space="preserve"> </w:t>
      </w:r>
      <w:r w:rsidR="005053B1">
        <w:rPr>
          <w:rFonts w:ascii="Traditional Arabic" w:hAnsi="Traditional Arabic" w:cs="Traditional Arabic" w:hint="cs"/>
          <w:b/>
          <w:bCs/>
          <w:sz w:val="32"/>
          <w:szCs w:val="32"/>
          <w:rtl/>
        </w:rPr>
        <w:t>(</w:t>
      </w:r>
      <w:r w:rsidRPr="000C7EDD">
        <w:rPr>
          <w:rFonts w:ascii="Traditional Arabic" w:hAnsi="Traditional Arabic" w:cs="Traditional Arabic" w:hint="cs"/>
          <w:b/>
          <w:bCs/>
          <w:sz w:val="32"/>
          <w:szCs w:val="32"/>
          <w:rtl/>
        </w:rPr>
        <w:t>شعبة الأنظمة</w:t>
      </w:r>
      <w:r w:rsidR="005053B1">
        <w:rPr>
          <w:rFonts w:ascii="Traditional Arabic" w:hAnsi="Traditional Arabic" w:cs="Traditional Arabic" w:hint="cs"/>
          <w:b/>
          <w:bCs/>
          <w:sz w:val="32"/>
          <w:szCs w:val="32"/>
          <w:rtl/>
        </w:rPr>
        <w:t>)</w:t>
      </w:r>
    </w:p>
    <w:p w:rsidR="0032746E" w:rsidRPr="00CA2B17" w:rsidRDefault="00FD2562" w:rsidP="00992D6A">
      <w:pPr>
        <w:tabs>
          <w:tab w:val="left" w:pos="6388"/>
        </w:tabs>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p>
    <w:p w:rsidR="0032746E" w:rsidRPr="00CA2B17" w:rsidRDefault="0032746E" w:rsidP="00C36629">
      <w:pPr>
        <w:tabs>
          <w:tab w:val="left" w:pos="6388"/>
        </w:tabs>
        <w:spacing w:after="0"/>
        <w:jc w:val="both"/>
        <w:rPr>
          <w:rFonts w:ascii="Traditional Arabic" w:hAnsi="Traditional Arabic" w:cs="Traditional Arabic"/>
          <w:b/>
          <w:bCs/>
          <w:sz w:val="40"/>
          <w:szCs w:val="40"/>
          <w:rtl/>
        </w:rPr>
      </w:pPr>
    </w:p>
    <w:p w:rsidR="005053B1" w:rsidRPr="00CA2B17" w:rsidRDefault="005053B1" w:rsidP="005053B1">
      <w:pPr>
        <w:tabs>
          <w:tab w:val="left" w:pos="6388"/>
        </w:tabs>
        <w:spacing w:after="0"/>
        <w:jc w:val="center"/>
        <w:rPr>
          <w:rFonts w:ascii="Traditional Arabic" w:hAnsi="Traditional Arabic" w:cs="Traditional Arabic"/>
          <w:b/>
          <w:bCs/>
          <w:sz w:val="40"/>
          <w:szCs w:val="40"/>
          <w:rtl/>
        </w:rPr>
      </w:pPr>
      <w:r w:rsidRPr="00CA2B17">
        <w:rPr>
          <w:rFonts w:ascii="Traditional Arabic" w:hAnsi="Traditional Arabic" w:cs="Traditional Arabic"/>
          <w:b/>
          <w:bCs/>
          <w:sz w:val="40"/>
          <w:szCs w:val="40"/>
          <w:rtl/>
        </w:rPr>
        <w:t>إع</w:t>
      </w:r>
      <w:r>
        <w:rPr>
          <w:rFonts w:ascii="Traditional Arabic" w:hAnsi="Traditional Arabic" w:cs="Traditional Arabic" w:hint="cs"/>
          <w:b/>
          <w:bCs/>
          <w:sz w:val="40"/>
          <w:szCs w:val="40"/>
          <w:rtl/>
        </w:rPr>
        <w:t>ـــــ</w:t>
      </w:r>
      <w:r w:rsidRPr="00CA2B17">
        <w:rPr>
          <w:rFonts w:ascii="Traditional Arabic" w:hAnsi="Traditional Arabic" w:cs="Traditional Arabic"/>
          <w:b/>
          <w:bCs/>
          <w:sz w:val="40"/>
          <w:szCs w:val="40"/>
          <w:rtl/>
        </w:rPr>
        <w:t>داد</w:t>
      </w:r>
    </w:p>
    <w:p w:rsidR="0032746E" w:rsidRPr="00CA2B17" w:rsidRDefault="005053B1" w:rsidP="005053B1">
      <w:pPr>
        <w:tabs>
          <w:tab w:val="left" w:pos="6388"/>
        </w:tabs>
        <w:spacing w:after="0"/>
        <w:jc w:val="center"/>
        <w:rPr>
          <w:rFonts w:ascii="Traditional Arabic" w:hAnsi="Traditional Arabic" w:cs="Traditional Arabic"/>
          <w:b/>
          <w:bCs/>
          <w:sz w:val="40"/>
          <w:szCs w:val="40"/>
          <w:rtl/>
        </w:rPr>
      </w:pPr>
      <w:r w:rsidRPr="00CA2B17">
        <w:rPr>
          <w:rFonts w:ascii="Traditional Arabic" w:hAnsi="Traditional Arabic" w:cs="Traditional Arabic"/>
          <w:b/>
          <w:bCs/>
          <w:sz w:val="40"/>
          <w:szCs w:val="40"/>
          <w:rtl/>
        </w:rPr>
        <w:t>م</w:t>
      </w:r>
      <w:r>
        <w:rPr>
          <w:rFonts w:ascii="Traditional Arabic" w:hAnsi="Traditional Arabic" w:cs="Traditional Arabic" w:hint="cs"/>
          <w:b/>
          <w:bCs/>
          <w:sz w:val="40"/>
          <w:szCs w:val="40"/>
          <w:rtl/>
        </w:rPr>
        <w:t>ـ</w:t>
      </w:r>
      <w:r w:rsidRPr="00CA2B17">
        <w:rPr>
          <w:rFonts w:ascii="Traditional Arabic" w:hAnsi="Traditional Arabic" w:cs="Traditional Arabic"/>
          <w:b/>
          <w:bCs/>
          <w:sz w:val="40"/>
          <w:szCs w:val="40"/>
          <w:rtl/>
        </w:rPr>
        <w:t>ح</w:t>
      </w:r>
      <w:r>
        <w:rPr>
          <w:rFonts w:ascii="Traditional Arabic" w:hAnsi="Traditional Arabic" w:cs="Traditional Arabic" w:hint="cs"/>
          <w:b/>
          <w:bCs/>
          <w:sz w:val="40"/>
          <w:szCs w:val="40"/>
          <w:rtl/>
        </w:rPr>
        <w:t>ـ</w:t>
      </w:r>
      <w:r w:rsidRPr="00CA2B17">
        <w:rPr>
          <w:rFonts w:ascii="Traditional Arabic" w:hAnsi="Traditional Arabic" w:cs="Traditional Arabic"/>
          <w:b/>
          <w:bCs/>
          <w:sz w:val="40"/>
          <w:szCs w:val="40"/>
          <w:rtl/>
        </w:rPr>
        <w:t>م</w:t>
      </w:r>
      <w:r>
        <w:rPr>
          <w:rFonts w:ascii="Traditional Arabic" w:hAnsi="Traditional Arabic" w:cs="Traditional Arabic" w:hint="cs"/>
          <w:b/>
          <w:bCs/>
          <w:sz w:val="40"/>
          <w:szCs w:val="40"/>
          <w:rtl/>
        </w:rPr>
        <w:t>ـ</w:t>
      </w:r>
      <w:r w:rsidRPr="00CA2B17">
        <w:rPr>
          <w:rFonts w:ascii="Traditional Arabic" w:hAnsi="Traditional Arabic" w:cs="Traditional Arabic"/>
          <w:b/>
          <w:bCs/>
          <w:sz w:val="40"/>
          <w:szCs w:val="40"/>
          <w:rtl/>
        </w:rPr>
        <w:t>د ب</w:t>
      </w:r>
      <w:r>
        <w:rPr>
          <w:rFonts w:ascii="Traditional Arabic" w:hAnsi="Traditional Arabic" w:cs="Traditional Arabic" w:hint="cs"/>
          <w:b/>
          <w:bCs/>
          <w:sz w:val="40"/>
          <w:szCs w:val="40"/>
          <w:rtl/>
        </w:rPr>
        <w:t>ـ</w:t>
      </w:r>
      <w:r w:rsidRPr="00CA2B17">
        <w:rPr>
          <w:rFonts w:ascii="Traditional Arabic" w:hAnsi="Traditional Arabic" w:cs="Traditional Arabic"/>
          <w:b/>
          <w:bCs/>
          <w:sz w:val="40"/>
          <w:szCs w:val="40"/>
          <w:rtl/>
        </w:rPr>
        <w:t>ن رزق ال</w:t>
      </w:r>
      <w:r>
        <w:rPr>
          <w:rFonts w:ascii="Traditional Arabic" w:hAnsi="Traditional Arabic" w:cs="Traditional Arabic" w:hint="cs"/>
          <w:b/>
          <w:bCs/>
          <w:sz w:val="40"/>
          <w:szCs w:val="40"/>
          <w:rtl/>
        </w:rPr>
        <w:t>ـ</w:t>
      </w:r>
      <w:r w:rsidRPr="00CA2B17">
        <w:rPr>
          <w:rFonts w:ascii="Traditional Arabic" w:hAnsi="Traditional Arabic" w:cs="Traditional Arabic"/>
          <w:b/>
          <w:bCs/>
          <w:sz w:val="40"/>
          <w:szCs w:val="40"/>
          <w:rtl/>
        </w:rPr>
        <w:t>ل</w:t>
      </w:r>
      <w:r>
        <w:rPr>
          <w:rFonts w:ascii="Traditional Arabic" w:hAnsi="Traditional Arabic" w:cs="Traditional Arabic" w:hint="cs"/>
          <w:b/>
          <w:bCs/>
          <w:sz w:val="40"/>
          <w:szCs w:val="40"/>
          <w:rtl/>
        </w:rPr>
        <w:t>ـ</w:t>
      </w:r>
      <w:r w:rsidRPr="00CA2B17">
        <w:rPr>
          <w:rFonts w:ascii="Traditional Arabic" w:hAnsi="Traditional Arabic" w:cs="Traditional Arabic"/>
          <w:b/>
          <w:bCs/>
          <w:sz w:val="40"/>
          <w:szCs w:val="40"/>
          <w:rtl/>
        </w:rPr>
        <w:t>ه ب</w:t>
      </w:r>
      <w:r>
        <w:rPr>
          <w:rFonts w:ascii="Traditional Arabic" w:hAnsi="Traditional Arabic" w:cs="Traditional Arabic" w:hint="cs"/>
          <w:b/>
          <w:bCs/>
          <w:sz w:val="40"/>
          <w:szCs w:val="40"/>
          <w:rtl/>
        </w:rPr>
        <w:t>ـ</w:t>
      </w:r>
      <w:r w:rsidRPr="00CA2B17">
        <w:rPr>
          <w:rFonts w:ascii="Traditional Arabic" w:hAnsi="Traditional Arabic" w:cs="Traditional Arabic"/>
          <w:b/>
          <w:bCs/>
          <w:sz w:val="40"/>
          <w:szCs w:val="40"/>
          <w:rtl/>
        </w:rPr>
        <w:t>ن م</w:t>
      </w:r>
      <w:r>
        <w:rPr>
          <w:rFonts w:ascii="Traditional Arabic" w:hAnsi="Traditional Arabic" w:cs="Traditional Arabic" w:hint="cs"/>
          <w:b/>
          <w:bCs/>
          <w:sz w:val="40"/>
          <w:szCs w:val="40"/>
          <w:rtl/>
        </w:rPr>
        <w:t>ـ</w:t>
      </w:r>
      <w:r w:rsidRPr="00CA2B17">
        <w:rPr>
          <w:rFonts w:ascii="Traditional Arabic" w:hAnsi="Traditional Arabic" w:cs="Traditional Arabic"/>
          <w:b/>
          <w:bCs/>
          <w:sz w:val="40"/>
          <w:szCs w:val="40"/>
          <w:rtl/>
        </w:rPr>
        <w:t>ح</w:t>
      </w:r>
      <w:r>
        <w:rPr>
          <w:rFonts w:ascii="Traditional Arabic" w:hAnsi="Traditional Arabic" w:cs="Traditional Arabic" w:hint="cs"/>
          <w:b/>
          <w:bCs/>
          <w:sz w:val="40"/>
          <w:szCs w:val="40"/>
          <w:rtl/>
        </w:rPr>
        <w:t>ـ</w:t>
      </w:r>
      <w:r w:rsidRPr="00CA2B17">
        <w:rPr>
          <w:rFonts w:ascii="Traditional Arabic" w:hAnsi="Traditional Arabic" w:cs="Traditional Arabic"/>
          <w:b/>
          <w:bCs/>
          <w:sz w:val="40"/>
          <w:szCs w:val="40"/>
          <w:rtl/>
        </w:rPr>
        <w:t>م</w:t>
      </w:r>
      <w:r>
        <w:rPr>
          <w:rFonts w:ascii="Traditional Arabic" w:hAnsi="Traditional Arabic" w:cs="Traditional Arabic" w:hint="cs"/>
          <w:b/>
          <w:bCs/>
          <w:sz w:val="40"/>
          <w:szCs w:val="40"/>
          <w:rtl/>
        </w:rPr>
        <w:t>ـ</w:t>
      </w:r>
      <w:r w:rsidRPr="00CA2B17">
        <w:rPr>
          <w:rFonts w:ascii="Traditional Arabic" w:hAnsi="Traditional Arabic" w:cs="Traditional Arabic"/>
          <w:b/>
          <w:bCs/>
          <w:sz w:val="40"/>
          <w:szCs w:val="40"/>
          <w:rtl/>
        </w:rPr>
        <w:t>د ال</w:t>
      </w:r>
      <w:r>
        <w:rPr>
          <w:rFonts w:ascii="Traditional Arabic" w:hAnsi="Traditional Arabic" w:cs="Traditional Arabic" w:hint="cs"/>
          <w:b/>
          <w:bCs/>
          <w:sz w:val="40"/>
          <w:szCs w:val="40"/>
          <w:rtl/>
        </w:rPr>
        <w:t>ـ</w:t>
      </w:r>
      <w:r w:rsidRPr="00CA2B17">
        <w:rPr>
          <w:rFonts w:ascii="Traditional Arabic" w:hAnsi="Traditional Arabic" w:cs="Traditional Arabic"/>
          <w:b/>
          <w:bCs/>
          <w:sz w:val="40"/>
          <w:szCs w:val="40"/>
          <w:rtl/>
        </w:rPr>
        <w:t>س</w:t>
      </w:r>
      <w:r>
        <w:rPr>
          <w:rFonts w:ascii="Traditional Arabic" w:hAnsi="Traditional Arabic" w:cs="Traditional Arabic" w:hint="cs"/>
          <w:b/>
          <w:bCs/>
          <w:sz w:val="40"/>
          <w:szCs w:val="40"/>
          <w:rtl/>
        </w:rPr>
        <w:t>ـ</w:t>
      </w:r>
      <w:r w:rsidRPr="00CA2B17">
        <w:rPr>
          <w:rFonts w:ascii="Traditional Arabic" w:hAnsi="Traditional Arabic" w:cs="Traditional Arabic"/>
          <w:b/>
          <w:bCs/>
          <w:sz w:val="40"/>
          <w:szCs w:val="40"/>
          <w:rtl/>
        </w:rPr>
        <w:t>ل</w:t>
      </w:r>
      <w:r>
        <w:rPr>
          <w:rFonts w:ascii="Traditional Arabic" w:hAnsi="Traditional Arabic" w:cs="Traditional Arabic" w:hint="cs"/>
          <w:b/>
          <w:bCs/>
          <w:sz w:val="40"/>
          <w:szCs w:val="40"/>
          <w:rtl/>
        </w:rPr>
        <w:t>ـ</w:t>
      </w:r>
      <w:r w:rsidRPr="00CA2B17">
        <w:rPr>
          <w:rFonts w:ascii="Traditional Arabic" w:hAnsi="Traditional Arabic" w:cs="Traditional Arabic"/>
          <w:b/>
          <w:bCs/>
          <w:sz w:val="40"/>
          <w:szCs w:val="40"/>
          <w:rtl/>
        </w:rPr>
        <w:t>م</w:t>
      </w:r>
      <w:r>
        <w:rPr>
          <w:rFonts w:ascii="Traditional Arabic" w:hAnsi="Traditional Arabic" w:cs="Traditional Arabic" w:hint="cs"/>
          <w:b/>
          <w:bCs/>
          <w:sz w:val="40"/>
          <w:szCs w:val="40"/>
          <w:rtl/>
        </w:rPr>
        <w:t>ـ</w:t>
      </w:r>
      <w:r w:rsidRPr="00CA2B17">
        <w:rPr>
          <w:rFonts w:ascii="Traditional Arabic" w:hAnsi="Traditional Arabic" w:cs="Traditional Arabic"/>
          <w:b/>
          <w:bCs/>
          <w:sz w:val="40"/>
          <w:szCs w:val="40"/>
          <w:rtl/>
        </w:rPr>
        <w:t>ي</w:t>
      </w:r>
    </w:p>
    <w:p w:rsidR="0032746E" w:rsidRPr="00CA2B17" w:rsidRDefault="0032746E" w:rsidP="00C36629">
      <w:pPr>
        <w:tabs>
          <w:tab w:val="left" w:pos="6388"/>
        </w:tabs>
        <w:spacing w:after="0"/>
        <w:jc w:val="both"/>
        <w:rPr>
          <w:rFonts w:ascii="Traditional Arabic" w:hAnsi="Traditional Arabic" w:cs="Traditional Arabic"/>
          <w:b/>
          <w:bCs/>
          <w:sz w:val="40"/>
          <w:szCs w:val="40"/>
          <w:rtl/>
        </w:rPr>
      </w:pPr>
    </w:p>
    <w:p w:rsidR="005053B1" w:rsidRPr="00CA2B17" w:rsidRDefault="005053B1" w:rsidP="005053B1">
      <w:pPr>
        <w:tabs>
          <w:tab w:val="left" w:pos="6388"/>
        </w:tabs>
        <w:spacing w:after="0"/>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المشرف</w:t>
      </w:r>
      <w:r w:rsidRPr="00CA2B17">
        <w:rPr>
          <w:rFonts w:ascii="Traditional Arabic" w:hAnsi="Traditional Arabic" w:cs="Traditional Arabic"/>
          <w:b/>
          <w:bCs/>
          <w:sz w:val="40"/>
          <w:szCs w:val="40"/>
          <w:rtl/>
        </w:rPr>
        <w:t xml:space="preserve"> العلمي</w:t>
      </w:r>
    </w:p>
    <w:p w:rsidR="005053B1" w:rsidRPr="00CA2B17" w:rsidRDefault="005053B1" w:rsidP="005053B1">
      <w:pPr>
        <w:tabs>
          <w:tab w:val="left" w:pos="6388"/>
        </w:tabs>
        <w:spacing w:after="0"/>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فضيلة الأستاذ الدكتور: محمد بن عبدالله ولد محمدن</w:t>
      </w:r>
    </w:p>
    <w:p w:rsidR="005053B1" w:rsidRPr="00CA2B17" w:rsidRDefault="005053B1" w:rsidP="005053B1">
      <w:pPr>
        <w:tabs>
          <w:tab w:val="left" w:pos="6388"/>
        </w:tabs>
        <w:jc w:val="center"/>
        <w:rPr>
          <w:rFonts w:ascii="Traditional Arabic" w:hAnsi="Traditional Arabic" w:cs="Traditional Arabic"/>
          <w:b/>
          <w:bCs/>
          <w:sz w:val="52"/>
          <w:szCs w:val="52"/>
          <w:rtl/>
        </w:rPr>
      </w:pPr>
      <w:r>
        <w:rPr>
          <w:rFonts w:ascii="Traditional Arabic" w:hAnsi="Traditional Arabic" w:cs="Traditional Arabic" w:hint="cs"/>
          <w:b/>
          <w:bCs/>
          <w:sz w:val="40"/>
          <w:szCs w:val="40"/>
          <w:rtl/>
        </w:rPr>
        <w:t>عميد كلية العدالة الجنائية بجامعة نايف العربية للعلوم الأمنية</w:t>
      </w:r>
    </w:p>
    <w:p w:rsidR="00754DE2" w:rsidRDefault="005053B1" w:rsidP="0013641A">
      <w:pPr>
        <w:tabs>
          <w:tab w:val="left" w:pos="6388"/>
        </w:tabs>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143</w:t>
      </w:r>
      <w:r w:rsidR="0013641A">
        <w:rPr>
          <w:rFonts w:ascii="Traditional Arabic" w:hAnsi="Traditional Arabic" w:cs="Traditional Arabic" w:hint="cs"/>
          <w:b/>
          <w:bCs/>
          <w:sz w:val="40"/>
          <w:szCs w:val="40"/>
          <w:rtl/>
        </w:rPr>
        <w:t>7</w:t>
      </w:r>
      <w:r>
        <w:rPr>
          <w:rFonts w:ascii="Traditional Arabic" w:hAnsi="Traditional Arabic" w:cs="Traditional Arabic" w:hint="cs"/>
          <w:b/>
          <w:bCs/>
          <w:sz w:val="40"/>
          <w:szCs w:val="40"/>
          <w:rtl/>
        </w:rPr>
        <w:t>/143</w:t>
      </w:r>
      <w:r w:rsidR="0013641A">
        <w:rPr>
          <w:rFonts w:ascii="Traditional Arabic" w:hAnsi="Traditional Arabic" w:cs="Traditional Arabic" w:hint="cs"/>
          <w:b/>
          <w:bCs/>
          <w:sz w:val="40"/>
          <w:szCs w:val="40"/>
          <w:rtl/>
        </w:rPr>
        <w:t>8</w:t>
      </w:r>
      <w:r>
        <w:rPr>
          <w:rFonts w:ascii="Traditional Arabic" w:hAnsi="Traditional Arabic" w:cs="Traditional Arabic" w:hint="cs"/>
          <w:b/>
          <w:bCs/>
          <w:sz w:val="40"/>
          <w:szCs w:val="40"/>
          <w:rtl/>
        </w:rPr>
        <w:t>ه</w:t>
      </w:r>
    </w:p>
    <w:p w:rsidR="008A224B" w:rsidRDefault="009B5857" w:rsidP="008A224B">
      <w:pPr>
        <w:bidi w:val="0"/>
        <w:rPr>
          <w:rFonts w:ascii="Traditional Arabic" w:hAnsi="Traditional Arabic" w:cs="Traditional Arabic"/>
          <w:b/>
          <w:bCs/>
          <w:sz w:val="40"/>
          <w:szCs w:val="40"/>
        </w:rPr>
      </w:pPr>
      <w:r>
        <w:rPr>
          <w:rFonts w:ascii="ae_AlMohanad" w:hAnsi="ae_AlMohanad" w:cs="AL-Mohanad Bold"/>
          <w:b/>
          <w:bCs/>
          <w:noProof/>
          <w:sz w:val="36"/>
          <w:szCs w:val="36"/>
        </w:rPr>
        <w:lastRenderedPageBreak/>
        <w:drawing>
          <wp:anchor distT="0" distB="0" distL="114300" distR="114300" simplePos="0" relativeHeight="251769856" behindDoc="0" locked="0" layoutInCell="1" allowOverlap="1" wp14:anchorId="1B1B8C91" wp14:editId="0AEC5146">
            <wp:simplePos x="0" y="0"/>
            <wp:positionH relativeFrom="column">
              <wp:posOffset>-71755</wp:posOffset>
            </wp:positionH>
            <wp:positionV relativeFrom="paragraph">
              <wp:posOffset>2328545</wp:posOffset>
            </wp:positionV>
            <wp:extent cx="5242560" cy="4139565"/>
            <wp:effectExtent l="0" t="0" r="0" b="0"/>
            <wp:wrapSquare wrapText="bothSides"/>
            <wp:docPr id="469" name="صورة 469" descr="bes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m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2560" cy="413956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DE2">
        <w:rPr>
          <w:rFonts w:ascii="Traditional Arabic" w:hAnsi="Traditional Arabic" w:cs="Traditional Arabic"/>
          <w:b/>
          <w:bCs/>
          <w:sz w:val="40"/>
          <w:szCs w:val="40"/>
          <w:rtl/>
        </w:rPr>
        <w:br w:type="page"/>
      </w:r>
    </w:p>
    <w:p w:rsidR="004C36A1" w:rsidRDefault="004C36A1" w:rsidP="00754DE2">
      <w:pPr>
        <w:tabs>
          <w:tab w:val="left" w:pos="1018"/>
        </w:tabs>
        <w:rPr>
          <w:rFonts w:ascii="Traditional Arabic" w:hAnsi="Traditional Arabic" w:cs="AL-Mateen"/>
          <w:sz w:val="44"/>
          <w:szCs w:val="44"/>
          <w:rtl/>
        </w:rPr>
      </w:pPr>
    </w:p>
    <w:p w:rsidR="004C36A1" w:rsidRDefault="004C36A1" w:rsidP="00754DE2">
      <w:pPr>
        <w:tabs>
          <w:tab w:val="left" w:pos="1018"/>
        </w:tabs>
        <w:rPr>
          <w:rFonts w:ascii="Traditional Arabic" w:hAnsi="Traditional Arabic" w:cs="AL-Mateen"/>
          <w:sz w:val="44"/>
          <w:szCs w:val="44"/>
          <w:rtl/>
        </w:rPr>
      </w:pPr>
    </w:p>
    <w:p w:rsidR="00754DE2" w:rsidRPr="007C4D86" w:rsidRDefault="00754DE2" w:rsidP="004C36A1">
      <w:pPr>
        <w:tabs>
          <w:tab w:val="left" w:pos="1018"/>
        </w:tabs>
        <w:jc w:val="center"/>
        <w:rPr>
          <w:rFonts w:ascii="Traditional Arabic" w:hAnsi="Traditional Arabic" w:cs="AL-Mateen"/>
          <w:sz w:val="44"/>
          <w:szCs w:val="44"/>
          <w:rtl/>
        </w:rPr>
      </w:pPr>
      <w:r w:rsidRPr="007C4D86">
        <w:rPr>
          <w:rFonts w:ascii="Traditional Arabic" w:hAnsi="Traditional Arabic" w:cs="AL-Mateen" w:hint="cs"/>
          <w:sz w:val="44"/>
          <w:szCs w:val="44"/>
          <w:rtl/>
        </w:rPr>
        <w:t>إه</w:t>
      </w:r>
      <w:r>
        <w:rPr>
          <w:rFonts w:ascii="Traditional Arabic" w:hAnsi="Traditional Arabic" w:cs="AL-Mateen" w:hint="cs"/>
          <w:sz w:val="44"/>
          <w:szCs w:val="44"/>
          <w:rtl/>
        </w:rPr>
        <w:t>ـــ</w:t>
      </w:r>
      <w:r w:rsidRPr="007C4D86">
        <w:rPr>
          <w:rFonts w:ascii="Traditional Arabic" w:hAnsi="Traditional Arabic" w:cs="AL-Mateen" w:hint="cs"/>
          <w:sz w:val="44"/>
          <w:szCs w:val="44"/>
          <w:rtl/>
        </w:rPr>
        <w:t>داء</w:t>
      </w:r>
    </w:p>
    <w:p w:rsidR="00754DE2" w:rsidRDefault="00754DE2" w:rsidP="00754DE2">
      <w:pPr>
        <w:tabs>
          <w:tab w:val="left" w:pos="1018"/>
        </w:tabs>
        <w:rPr>
          <w:rFonts w:ascii="Traditional Arabic" w:hAnsi="Traditional Arabic" w:cs="Traditional Arabic"/>
          <w:sz w:val="40"/>
          <w:szCs w:val="40"/>
          <w:rtl/>
        </w:rPr>
      </w:pPr>
      <w:r w:rsidRPr="0025255D">
        <w:rPr>
          <w:rFonts w:ascii="Traditional Arabic" w:hAnsi="Traditional Arabic" w:cs="Traditional Arabic" w:hint="cs"/>
          <w:sz w:val="40"/>
          <w:szCs w:val="40"/>
          <w:rtl/>
        </w:rPr>
        <w:t xml:space="preserve">أهدي </w:t>
      </w:r>
      <w:r>
        <w:rPr>
          <w:rFonts w:ascii="Traditional Arabic" w:hAnsi="Traditional Arabic" w:cs="Traditional Arabic" w:hint="cs"/>
          <w:sz w:val="40"/>
          <w:szCs w:val="40"/>
          <w:rtl/>
        </w:rPr>
        <w:t>هذا الجهد المتواضع</w:t>
      </w:r>
      <w:r w:rsidRPr="0025255D">
        <w:rPr>
          <w:rFonts w:ascii="Traditional Arabic" w:hAnsi="Traditional Arabic" w:cs="Traditional Arabic" w:hint="cs"/>
          <w:sz w:val="40"/>
          <w:szCs w:val="40"/>
          <w:rtl/>
        </w:rPr>
        <w:t>:</w:t>
      </w:r>
    </w:p>
    <w:p w:rsidR="00754DE2" w:rsidRDefault="00754DE2" w:rsidP="00907196">
      <w:pPr>
        <w:tabs>
          <w:tab w:val="left" w:pos="1018"/>
        </w:tabs>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إلى </w:t>
      </w:r>
      <w:r w:rsidRPr="00EB67E3">
        <w:rPr>
          <w:rFonts w:ascii="Traditional Arabic" w:hAnsi="Traditional Arabic" w:cs="Traditional Arabic" w:hint="cs"/>
          <w:sz w:val="36"/>
          <w:szCs w:val="36"/>
          <w:rtl/>
        </w:rPr>
        <w:t>والديَّ</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حفظهما الله من كل سوء ومكروه, وأمدهما بالصحة والعافية, وأسكنهما جنات الخلد آمين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4C36A1">
        <w:rPr>
          <w:rFonts w:ascii="Traditional Arabic" w:hAnsi="Traditional Arabic" w:cs="Traditional Arabic" w:hint="cs"/>
          <w:sz w:val="36"/>
          <w:szCs w:val="36"/>
          <w:rtl/>
        </w:rPr>
        <w:t>لقاء</w:t>
      </w:r>
      <w:r>
        <w:rPr>
          <w:rFonts w:ascii="Traditional Arabic" w:hAnsi="Traditional Arabic" w:cs="Traditional Arabic" w:hint="cs"/>
          <w:sz w:val="36"/>
          <w:szCs w:val="36"/>
          <w:rtl/>
        </w:rPr>
        <w:t xml:space="preserve"> مؤازرتهما لي بالدعاء الذي صحبني في كل خطواتي, وعلى ما أفادني به والدي - جزاه الله خيراً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من حصيلته العلمية, وخبرته القضائية</w:t>
      </w:r>
      <w:r w:rsidR="00EB67E3">
        <w:rPr>
          <w:rFonts w:ascii="Traditional Arabic" w:hAnsi="Traditional Arabic" w:cs="Traditional Arabic" w:hint="cs"/>
          <w:sz w:val="36"/>
          <w:szCs w:val="36"/>
          <w:rtl/>
        </w:rPr>
        <w:t>, وإلى جميع إخوتي وأخواتي حفظ</w:t>
      </w:r>
      <w:r w:rsidR="004C36A1">
        <w:rPr>
          <w:rFonts w:ascii="Traditional Arabic" w:hAnsi="Traditional Arabic" w:cs="Traditional Arabic" w:hint="cs"/>
          <w:sz w:val="36"/>
          <w:szCs w:val="36"/>
          <w:rtl/>
        </w:rPr>
        <w:t>هم الله بحفظه</w:t>
      </w:r>
      <w:r w:rsidR="00EB67E3">
        <w:rPr>
          <w:rFonts w:ascii="Traditional Arabic" w:hAnsi="Traditional Arabic" w:cs="Traditional Arabic" w:hint="cs"/>
          <w:sz w:val="36"/>
          <w:szCs w:val="36"/>
          <w:rtl/>
        </w:rPr>
        <w:t xml:space="preserve"> </w:t>
      </w:r>
      <w:r w:rsidR="007D3A77">
        <w:rPr>
          <w:rFonts w:ascii="Traditional Arabic" w:hAnsi="Traditional Arabic" w:cs="Traditional Arabic" w:hint="cs"/>
          <w:sz w:val="36"/>
          <w:szCs w:val="36"/>
          <w:rtl/>
        </w:rPr>
        <w:t xml:space="preserve">الذين أكرموني باهتمامهم وسؤالهم </w:t>
      </w:r>
      <w:r w:rsidR="00D42348">
        <w:rPr>
          <w:rFonts w:ascii="Traditional Arabic" w:hAnsi="Traditional Arabic" w:cs="Traditional Arabic" w:hint="cs"/>
          <w:sz w:val="36"/>
          <w:szCs w:val="36"/>
          <w:rtl/>
        </w:rPr>
        <w:t>عني</w:t>
      </w:r>
      <w:r w:rsidR="007D3A77">
        <w:rPr>
          <w:rFonts w:ascii="Traditional Arabic" w:hAnsi="Traditional Arabic" w:cs="Traditional Arabic" w:hint="cs"/>
          <w:sz w:val="36"/>
          <w:szCs w:val="36"/>
          <w:rtl/>
        </w:rPr>
        <w:t xml:space="preserve"> طيلة كتابتي </w:t>
      </w:r>
      <w:r w:rsidR="00907196">
        <w:rPr>
          <w:rFonts w:ascii="Traditional Arabic" w:hAnsi="Traditional Arabic" w:cs="Traditional Arabic" w:hint="cs"/>
          <w:sz w:val="36"/>
          <w:szCs w:val="36"/>
          <w:rtl/>
        </w:rPr>
        <w:t>للرسالة</w:t>
      </w:r>
      <w:r>
        <w:rPr>
          <w:rFonts w:ascii="Traditional Arabic" w:hAnsi="Traditional Arabic" w:cs="Traditional Arabic" w:hint="cs"/>
          <w:sz w:val="36"/>
          <w:szCs w:val="36"/>
          <w:rtl/>
        </w:rPr>
        <w:t xml:space="preserve">. </w:t>
      </w:r>
    </w:p>
    <w:p w:rsidR="00754DE2" w:rsidRDefault="00754DE2" w:rsidP="00907196">
      <w:pPr>
        <w:tabs>
          <w:tab w:val="left" w:pos="1018"/>
        </w:tabs>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وإلى </w:t>
      </w:r>
      <w:r w:rsidRPr="00EB67E3">
        <w:rPr>
          <w:rFonts w:ascii="Traditional Arabic" w:hAnsi="Traditional Arabic" w:cs="Traditional Arabic" w:hint="cs"/>
          <w:sz w:val="36"/>
          <w:szCs w:val="36"/>
          <w:rtl/>
        </w:rPr>
        <w:t>زوجتي</w:t>
      </w:r>
      <w:r>
        <w:rPr>
          <w:rFonts w:ascii="Traditional Arabic" w:hAnsi="Traditional Arabic" w:cs="Traditional Arabic" w:hint="cs"/>
          <w:b/>
          <w:bCs/>
          <w:sz w:val="36"/>
          <w:szCs w:val="36"/>
          <w:rtl/>
        </w:rPr>
        <w:t xml:space="preserve">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رفع الله قدرها في الدنيا والآخرة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7D3A77">
        <w:rPr>
          <w:rFonts w:ascii="Traditional Arabic" w:hAnsi="Traditional Arabic" w:cs="Traditional Arabic" w:hint="cs"/>
          <w:sz w:val="36"/>
          <w:szCs w:val="36"/>
          <w:rtl/>
        </w:rPr>
        <w:t>لقاء</w:t>
      </w:r>
      <w:r>
        <w:rPr>
          <w:rFonts w:ascii="Traditional Arabic" w:hAnsi="Traditional Arabic" w:cs="Traditional Arabic" w:hint="cs"/>
          <w:sz w:val="36"/>
          <w:szCs w:val="36"/>
          <w:rtl/>
        </w:rPr>
        <w:t xml:space="preserve"> ما</w:t>
      </w:r>
      <w:r w:rsidR="00EB67E3">
        <w:rPr>
          <w:rFonts w:ascii="Traditional Arabic" w:hAnsi="Traditional Arabic" w:cs="Traditional Arabic" w:hint="cs"/>
          <w:sz w:val="36"/>
          <w:szCs w:val="36"/>
          <w:rtl/>
        </w:rPr>
        <w:t xml:space="preserve"> وفرته لي من الوقت الكثير, و</w:t>
      </w:r>
      <w:r>
        <w:rPr>
          <w:rFonts w:ascii="Traditional Arabic" w:hAnsi="Traditional Arabic" w:cs="Traditional Arabic" w:hint="cs"/>
          <w:sz w:val="36"/>
          <w:szCs w:val="36"/>
          <w:rtl/>
        </w:rPr>
        <w:t>حرصها ومثابرتها حتى خرج</w:t>
      </w:r>
      <w:r w:rsidR="00907196">
        <w:rPr>
          <w:rFonts w:ascii="Traditional Arabic" w:hAnsi="Traditional Arabic" w:cs="Traditional Arabic" w:hint="cs"/>
          <w:sz w:val="36"/>
          <w:szCs w:val="36"/>
          <w:rtl/>
        </w:rPr>
        <w:t>ت هذه</w:t>
      </w:r>
      <w:r>
        <w:rPr>
          <w:rFonts w:ascii="Traditional Arabic" w:hAnsi="Traditional Arabic" w:cs="Traditional Arabic" w:hint="cs"/>
          <w:sz w:val="36"/>
          <w:szCs w:val="36"/>
          <w:rtl/>
        </w:rPr>
        <w:t xml:space="preserve"> </w:t>
      </w:r>
      <w:r w:rsidR="00907196">
        <w:rPr>
          <w:rFonts w:ascii="Traditional Arabic" w:hAnsi="Traditional Arabic" w:cs="Traditional Arabic" w:hint="cs"/>
          <w:sz w:val="36"/>
          <w:szCs w:val="36"/>
          <w:rtl/>
        </w:rPr>
        <w:t>الرسالة</w:t>
      </w:r>
      <w:r>
        <w:rPr>
          <w:rFonts w:ascii="Traditional Arabic" w:hAnsi="Traditional Arabic" w:cs="Traditional Arabic" w:hint="cs"/>
          <w:sz w:val="36"/>
          <w:szCs w:val="36"/>
          <w:rtl/>
        </w:rPr>
        <w:t xml:space="preserve"> إلى حيز الوجود, وعذراً على ما قصرت به تجاهها</w:t>
      </w:r>
      <w:r w:rsidR="007D3A77">
        <w:rPr>
          <w:rFonts w:ascii="Traditional Arabic" w:hAnsi="Traditional Arabic" w:cs="Traditional Arabic" w:hint="cs"/>
          <w:sz w:val="36"/>
          <w:szCs w:val="36"/>
          <w:rtl/>
        </w:rPr>
        <w:t xml:space="preserve"> وتجاه أبنائي</w:t>
      </w:r>
      <w:r>
        <w:rPr>
          <w:rFonts w:ascii="Traditional Arabic" w:hAnsi="Traditional Arabic" w:cs="Traditional Arabic" w:hint="cs"/>
          <w:sz w:val="36"/>
          <w:szCs w:val="36"/>
          <w:rtl/>
        </w:rPr>
        <w:t xml:space="preserve"> بسبب </w:t>
      </w:r>
      <w:r w:rsidR="007D3A77">
        <w:rPr>
          <w:rFonts w:ascii="Traditional Arabic" w:hAnsi="Traditional Arabic" w:cs="Traditional Arabic" w:hint="cs"/>
          <w:sz w:val="36"/>
          <w:szCs w:val="36"/>
          <w:rtl/>
        </w:rPr>
        <w:t>الانشغال</w:t>
      </w:r>
      <w:r>
        <w:rPr>
          <w:rFonts w:ascii="Traditional Arabic" w:hAnsi="Traditional Arabic" w:cs="Traditional Arabic" w:hint="cs"/>
          <w:sz w:val="36"/>
          <w:szCs w:val="36"/>
          <w:rtl/>
        </w:rPr>
        <w:t>, وضيق الوقت.</w:t>
      </w:r>
    </w:p>
    <w:p w:rsidR="00754DE2" w:rsidRDefault="007D3A77" w:rsidP="00EB67E3">
      <w:pPr>
        <w:tabs>
          <w:tab w:val="left" w:pos="1018"/>
        </w:tabs>
        <w:jc w:val="both"/>
        <w:rPr>
          <w:rFonts w:ascii="Traditional Arabic" w:hAnsi="Traditional Arabic" w:cs="Traditional Arabic"/>
          <w:sz w:val="36"/>
          <w:szCs w:val="36"/>
          <w:rtl/>
        </w:rPr>
      </w:pPr>
      <w:r>
        <w:rPr>
          <w:rFonts w:ascii="Traditional Arabic" w:hAnsi="Traditional Arabic" w:cs="Traditional Arabic" w:hint="cs"/>
          <w:sz w:val="36"/>
          <w:szCs w:val="36"/>
          <w:rtl/>
        </w:rPr>
        <w:t>وإلى كل رجال القضاء, والتحقيق,</w:t>
      </w:r>
      <w:r w:rsidR="00754DE2">
        <w:rPr>
          <w:rFonts w:ascii="Traditional Arabic" w:hAnsi="Traditional Arabic" w:cs="Traditional Arabic" w:hint="cs"/>
          <w:sz w:val="36"/>
          <w:szCs w:val="36"/>
          <w:rtl/>
        </w:rPr>
        <w:t xml:space="preserve"> و</w:t>
      </w:r>
      <w:r>
        <w:rPr>
          <w:rFonts w:ascii="Traditional Arabic" w:hAnsi="Traditional Arabic" w:cs="Traditional Arabic" w:hint="cs"/>
          <w:sz w:val="36"/>
          <w:szCs w:val="36"/>
          <w:rtl/>
        </w:rPr>
        <w:t>رجال الضبط الجنائي, وطلبة العلم</w:t>
      </w:r>
      <w:r w:rsidR="00754DE2">
        <w:rPr>
          <w:rFonts w:ascii="Traditional Arabic" w:hAnsi="Traditional Arabic" w:cs="Traditional Arabic" w:hint="cs"/>
          <w:sz w:val="36"/>
          <w:szCs w:val="36"/>
          <w:rtl/>
        </w:rPr>
        <w:t xml:space="preserve">, </w:t>
      </w:r>
      <w:r w:rsidR="00EB67E3">
        <w:rPr>
          <w:rFonts w:ascii="Traditional Arabic" w:hAnsi="Traditional Arabic" w:cs="Traditional Arabic" w:hint="cs"/>
          <w:sz w:val="36"/>
          <w:szCs w:val="36"/>
          <w:rtl/>
        </w:rPr>
        <w:t>وجميع</w:t>
      </w:r>
      <w:r w:rsidR="00754DE2">
        <w:rPr>
          <w:rFonts w:ascii="Traditional Arabic" w:hAnsi="Traditional Arabic" w:cs="Traditional Arabic" w:hint="cs"/>
          <w:sz w:val="36"/>
          <w:szCs w:val="36"/>
          <w:rtl/>
        </w:rPr>
        <w:t xml:space="preserve"> ال</w:t>
      </w:r>
      <w:r>
        <w:rPr>
          <w:rFonts w:ascii="Traditional Arabic" w:hAnsi="Traditional Arabic" w:cs="Traditional Arabic" w:hint="cs"/>
          <w:sz w:val="36"/>
          <w:szCs w:val="36"/>
          <w:rtl/>
        </w:rPr>
        <w:t>مهتمين بالنظام الجنائي الإسلامي</w:t>
      </w:r>
      <w:r w:rsidR="00754DE2">
        <w:rPr>
          <w:rFonts w:ascii="Traditional Arabic" w:hAnsi="Traditional Arabic" w:cs="Traditional Arabic" w:hint="cs"/>
          <w:sz w:val="36"/>
          <w:szCs w:val="36"/>
          <w:rtl/>
        </w:rPr>
        <w:t>.</w:t>
      </w:r>
    </w:p>
    <w:p w:rsidR="007D3A77" w:rsidRDefault="007D3A77" w:rsidP="00754DE2">
      <w:pPr>
        <w:tabs>
          <w:tab w:val="left" w:pos="1018"/>
        </w:tabs>
        <w:jc w:val="both"/>
        <w:rPr>
          <w:rFonts w:ascii="Traditional Arabic" w:hAnsi="Traditional Arabic" w:cs="Traditional Arabic"/>
          <w:sz w:val="36"/>
          <w:szCs w:val="36"/>
          <w:rtl/>
        </w:rPr>
      </w:pPr>
    </w:p>
    <w:p w:rsidR="00754DE2" w:rsidRDefault="00754DE2" w:rsidP="00754DE2">
      <w:pPr>
        <w:bidi w:val="0"/>
        <w:jc w:val="right"/>
        <w:rPr>
          <w:rFonts w:ascii="Traditional Arabic" w:hAnsi="Traditional Arabic" w:cs="Traditional Arabic"/>
          <w:b/>
          <w:bCs/>
          <w:sz w:val="40"/>
          <w:szCs w:val="40"/>
          <w:rtl/>
        </w:rPr>
      </w:pPr>
      <w:r>
        <w:rPr>
          <w:rFonts w:ascii="Traditional Arabic" w:hAnsi="Traditional Arabic" w:cs="Traditional Arabic" w:hint="cs"/>
          <w:sz w:val="36"/>
          <w:szCs w:val="36"/>
          <w:rtl/>
        </w:rPr>
        <w:t xml:space="preserve">                                                                          </w:t>
      </w:r>
      <w:r w:rsidRPr="009D1524">
        <w:rPr>
          <w:rFonts w:ascii="Traditional Arabic" w:hAnsi="Traditional Arabic" w:cs="Traditional Arabic" w:hint="cs"/>
          <w:b/>
          <w:bCs/>
          <w:sz w:val="40"/>
          <w:szCs w:val="40"/>
          <w:rtl/>
        </w:rPr>
        <w:t xml:space="preserve"> الباحث</w:t>
      </w:r>
    </w:p>
    <w:p w:rsidR="00754DE2" w:rsidRDefault="00754DE2">
      <w:pPr>
        <w:bidi w:val="0"/>
        <w:rPr>
          <w:rFonts w:ascii="Traditional Arabic" w:hAnsi="Traditional Arabic" w:cs="Traditional Arabic"/>
          <w:b/>
          <w:bCs/>
          <w:sz w:val="40"/>
          <w:szCs w:val="40"/>
        </w:rPr>
      </w:pPr>
      <w:r>
        <w:rPr>
          <w:rFonts w:ascii="Traditional Arabic" w:hAnsi="Traditional Arabic" w:cs="Traditional Arabic"/>
          <w:b/>
          <w:bCs/>
          <w:sz w:val="40"/>
          <w:szCs w:val="40"/>
          <w:rtl/>
        </w:rPr>
        <w:br w:type="page"/>
      </w:r>
    </w:p>
    <w:p w:rsidR="00D42348" w:rsidRDefault="00D42348" w:rsidP="00754DE2">
      <w:pPr>
        <w:tabs>
          <w:tab w:val="left" w:pos="1018"/>
        </w:tabs>
        <w:jc w:val="center"/>
        <w:rPr>
          <w:rFonts w:ascii="Traditional Arabic" w:eastAsia="Calibri" w:hAnsi="Traditional Arabic" w:cs="AL-Mateen"/>
          <w:sz w:val="48"/>
          <w:szCs w:val="48"/>
          <w:rtl/>
        </w:rPr>
      </w:pPr>
    </w:p>
    <w:p w:rsidR="00754DE2" w:rsidRPr="00754DE2" w:rsidRDefault="00754DE2" w:rsidP="00754DE2">
      <w:pPr>
        <w:tabs>
          <w:tab w:val="left" w:pos="1018"/>
        </w:tabs>
        <w:jc w:val="center"/>
        <w:rPr>
          <w:rFonts w:ascii="Traditional Arabic" w:eastAsia="Calibri" w:hAnsi="Traditional Arabic" w:cs="AL-Mateen"/>
          <w:sz w:val="44"/>
          <w:szCs w:val="44"/>
          <w:rtl/>
        </w:rPr>
      </w:pPr>
      <w:r w:rsidRPr="00754DE2">
        <w:rPr>
          <w:rFonts w:ascii="Traditional Arabic" w:eastAsia="Calibri" w:hAnsi="Traditional Arabic" w:cs="AL-Mateen" w:hint="cs"/>
          <w:sz w:val="48"/>
          <w:szCs w:val="48"/>
          <w:rtl/>
        </w:rPr>
        <w:t>شكر</w:t>
      </w:r>
    </w:p>
    <w:p w:rsidR="00754DE2" w:rsidRPr="00754DE2" w:rsidRDefault="00754DE2" w:rsidP="00EB67E3">
      <w:pPr>
        <w:tabs>
          <w:tab w:val="left" w:pos="1018"/>
        </w:tabs>
        <w:jc w:val="both"/>
        <w:rPr>
          <w:rFonts w:ascii="Traditional Arabic" w:eastAsia="Calibri" w:hAnsi="Traditional Arabic" w:cs="Traditional Arabic"/>
          <w:sz w:val="36"/>
          <w:szCs w:val="36"/>
          <w:rtl/>
        </w:rPr>
      </w:pPr>
      <w:r w:rsidRPr="00754DE2">
        <w:rPr>
          <w:rFonts w:ascii="Traditional Arabic" w:eastAsia="Calibri" w:hAnsi="Traditional Arabic" w:cs="Traditional Arabic" w:hint="cs"/>
          <w:sz w:val="36"/>
          <w:szCs w:val="36"/>
          <w:rtl/>
        </w:rPr>
        <w:t>الح</w:t>
      </w:r>
      <w:r w:rsidR="00D42348">
        <w:rPr>
          <w:rFonts w:ascii="Traditional Arabic" w:eastAsia="Calibri" w:hAnsi="Traditional Arabic" w:cs="Traditional Arabic" w:hint="cs"/>
          <w:sz w:val="36"/>
          <w:szCs w:val="36"/>
          <w:rtl/>
        </w:rPr>
        <w:t>مد لله الذي بنعمته تتم الصالحات</w:t>
      </w:r>
      <w:r w:rsidRPr="00754DE2">
        <w:rPr>
          <w:rFonts w:ascii="Traditional Arabic" w:eastAsia="Calibri" w:hAnsi="Traditional Arabic" w:cs="Traditional Arabic" w:hint="cs"/>
          <w:sz w:val="36"/>
          <w:szCs w:val="36"/>
          <w:rtl/>
        </w:rPr>
        <w:t xml:space="preserve">, </w:t>
      </w:r>
      <w:r w:rsidR="00D42348">
        <w:rPr>
          <w:rFonts w:ascii="Traditional Arabic" w:eastAsia="Calibri" w:hAnsi="Traditional Arabic" w:cs="Traditional Arabic" w:hint="cs"/>
          <w:sz w:val="36"/>
          <w:szCs w:val="36"/>
          <w:rtl/>
        </w:rPr>
        <w:t>و</w:t>
      </w:r>
      <w:r w:rsidR="00EB67E3">
        <w:rPr>
          <w:rFonts w:ascii="Traditional Arabic" w:eastAsia="Calibri" w:hAnsi="Traditional Arabic" w:cs="Traditional Arabic" w:hint="cs"/>
          <w:sz w:val="36"/>
          <w:szCs w:val="36"/>
          <w:rtl/>
        </w:rPr>
        <w:t xml:space="preserve">له </w:t>
      </w:r>
      <w:r w:rsidR="00D42348">
        <w:rPr>
          <w:rFonts w:ascii="Traditional Arabic" w:eastAsia="Calibri" w:hAnsi="Traditional Arabic" w:cs="Traditional Arabic" w:hint="cs"/>
          <w:sz w:val="36"/>
          <w:szCs w:val="36"/>
          <w:rtl/>
        </w:rPr>
        <w:t>الحمد كما ينبغي لجلال وجهه</w:t>
      </w:r>
      <w:r w:rsidRPr="00754DE2">
        <w:rPr>
          <w:rFonts w:ascii="Traditional Arabic" w:eastAsia="Calibri" w:hAnsi="Traditional Arabic" w:cs="Traditional Arabic" w:hint="cs"/>
          <w:sz w:val="36"/>
          <w:szCs w:val="36"/>
          <w:rtl/>
        </w:rPr>
        <w:t xml:space="preserve">, وعظيم سلطانه, وأشكره سبحانه أن </w:t>
      </w:r>
      <w:r w:rsidR="00D42348">
        <w:rPr>
          <w:rFonts w:ascii="Traditional Arabic" w:eastAsia="Calibri" w:hAnsi="Traditional Arabic" w:cs="Traditional Arabic" w:hint="cs"/>
          <w:sz w:val="36"/>
          <w:szCs w:val="36"/>
          <w:rtl/>
        </w:rPr>
        <w:t>يسر لي إتمام هذا البحث المتواضع</w:t>
      </w:r>
      <w:r w:rsidRPr="00754DE2">
        <w:rPr>
          <w:rFonts w:ascii="Traditional Arabic" w:eastAsia="Calibri" w:hAnsi="Traditional Arabic" w:cs="Traditional Arabic" w:hint="cs"/>
          <w:sz w:val="36"/>
          <w:szCs w:val="36"/>
          <w:rtl/>
        </w:rPr>
        <w:t xml:space="preserve">. </w:t>
      </w:r>
    </w:p>
    <w:p w:rsidR="00754DE2" w:rsidRPr="00754DE2" w:rsidRDefault="00754DE2" w:rsidP="007B6437">
      <w:pPr>
        <w:tabs>
          <w:tab w:val="left" w:pos="1018"/>
        </w:tabs>
        <w:jc w:val="both"/>
        <w:rPr>
          <w:rFonts w:ascii="Traditional Arabic" w:eastAsia="Calibri" w:hAnsi="Traditional Arabic" w:cs="Traditional Arabic"/>
          <w:sz w:val="36"/>
          <w:szCs w:val="36"/>
          <w:rtl/>
        </w:rPr>
      </w:pPr>
      <w:r w:rsidRPr="00754DE2">
        <w:rPr>
          <w:rFonts w:ascii="Traditional Arabic" w:eastAsia="Calibri" w:hAnsi="Traditional Arabic" w:cs="Traditional Arabic" w:hint="cs"/>
          <w:sz w:val="36"/>
          <w:szCs w:val="36"/>
          <w:rtl/>
        </w:rPr>
        <w:t xml:space="preserve">وعملاً </w:t>
      </w:r>
      <w:r w:rsidR="00D42348">
        <w:rPr>
          <w:rFonts w:ascii="Traditional Arabic" w:eastAsia="Calibri" w:hAnsi="Traditional Arabic" w:cs="Traditional Arabic" w:hint="cs"/>
          <w:sz w:val="36"/>
          <w:szCs w:val="36"/>
          <w:rtl/>
        </w:rPr>
        <w:t>بقول المصطفى صلى الله عليه وسلم</w:t>
      </w:r>
      <w:r w:rsidRPr="00754DE2">
        <w:rPr>
          <w:rFonts w:ascii="Traditional Arabic" w:eastAsia="Calibri" w:hAnsi="Traditional Arabic" w:cs="Traditional Arabic" w:hint="cs"/>
          <w:sz w:val="36"/>
          <w:szCs w:val="36"/>
          <w:rtl/>
        </w:rPr>
        <w:t>: (لا يشكر الله</w:t>
      </w:r>
      <w:r w:rsidR="007B6437" w:rsidRPr="007B6437">
        <w:rPr>
          <w:rFonts w:ascii="Traditional Arabic" w:eastAsia="Calibri" w:hAnsi="Traditional Arabic" w:cs="Traditional Arabic" w:hint="cs"/>
          <w:sz w:val="36"/>
          <w:szCs w:val="36"/>
          <w:rtl/>
        </w:rPr>
        <w:t xml:space="preserve"> </w:t>
      </w:r>
      <w:r w:rsidR="007B6437" w:rsidRPr="00754DE2">
        <w:rPr>
          <w:rFonts w:ascii="Traditional Arabic" w:eastAsia="Calibri" w:hAnsi="Traditional Arabic" w:cs="Traditional Arabic" w:hint="cs"/>
          <w:sz w:val="36"/>
          <w:szCs w:val="36"/>
          <w:rtl/>
        </w:rPr>
        <w:t>من لا يشكر الناس</w:t>
      </w:r>
      <w:r w:rsidRPr="00754DE2">
        <w:rPr>
          <w:rFonts w:ascii="Traditional Arabic" w:eastAsia="Calibri" w:hAnsi="Traditional Arabic" w:cs="Traditional Arabic" w:hint="cs"/>
          <w:sz w:val="36"/>
          <w:szCs w:val="36"/>
          <w:rtl/>
        </w:rPr>
        <w:t xml:space="preserve"> ) فإنني أتقدم بالشكر والعرفان لفضيلة الأستاذ الدكتور</w:t>
      </w:r>
      <w:r w:rsidR="00EB67E3">
        <w:rPr>
          <w:rFonts w:ascii="Traditional Arabic" w:eastAsia="Calibri" w:hAnsi="Traditional Arabic" w:cs="Traditional Arabic" w:hint="cs"/>
          <w:sz w:val="36"/>
          <w:szCs w:val="36"/>
          <w:rtl/>
        </w:rPr>
        <w:t>:</w:t>
      </w:r>
      <w:r w:rsidRPr="00754DE2">
        <w:rPr>
          <w:rFonts w:ascii="Traditional Arabic" w:eastAsia="Calibri" w:hAnsi="Traditional Arabic" w:cs="Traditional Arabic" w:hint="cs"/>
          <w:sz w:val="36"/>
          <w:szCs w:val="36"/>
          <w:rtl/>
        </w:rPr>
        <w:t xml:space="preserve"> </w:t>
      </w:r>
      <w:r w:rsidR="00D42348">
        <w:rPr>
          <w:rFonts w:ascii="Traditional Arabic" w:eastAsia="Calibri" w:hAnsi="Traditional Arabic" w:cs="Traditional Arabic" w:hint="cs"/>
          <w:sz w:val="36"/>
          <w:szCs w:val="36"/>
          <w:rtl/>
        </w:rPr>
        <w:t>محمد</w:t>
      </w:r>
      <w:r w:rsidRPr="00754DE2">
        <w:rPr>
          <w:rFonts w:ascii="Traditional Arabic" w:eastAsia="Calibri" w:hAnsi="Traditional Arabic" w:cs="Traditional Arabic" w:hint="cs"/>
          <w:sz w:val="36"/>
          <w:szCs w:val="36"/>
          <w:rtl/>
        </w:rPr>
        <w:t xml:space="preserve"> بن </w:t>
      </w:r>
      <w:r w:rsidR="00D42348">
        <w:rPr>
          <w:rFonts w:ascii="Traditional Arabic" w:eastAsia="Calibri" w:hAnsi="Traditional Arabic" w:cs="Traditional Arabic" w:hint="cs"/>
          <w:sz w:val="36"/>
          <w:szCs w:val="36"/>
          <w:rtl/>
        </w:rPr>
        <w:t>عبدالله</w:t>
      </w:r>
      <w:r w:rsidRPr="00754DE2">
        <w:rPr>
          <w:rFonts w:ascii="Traditional Arabic" w:eastAsia="Calibri" w:hAnsi="Traditional Arabic" w:cs="Traditional Arabic" w:hint="cs"/>
          <w:sz w:val="36"/>
          <w:szCs w:val="36"/>
          <w:rtl/>
        </w:rPr>
        <w:t xml:space="preserve"> </w:t>
      </w:r>
      <w:r w:rsidR="007B6437">
        <w:rPr>
          <w:rFonts w:ascii="Traditional Arabic" w:eastAsia="Calibri" w:hAnsi="Traditional Arabic" w:cs="Traditional Arabic" w:hint="cs"/>
          <w:sz w:val="36"/>
          <w:szCs w:val="36"/>
          <w:rtl/>
        </w:rPr>
        <w:t>ولد محمدن</w:t>
      </w:r>
      <w:r w:rsidRPr="00754DE2">
        <w:rPr>
          <w:rFonts w:ascii="Traditional Arabic" w:eastAsia="Calibri" w:hAnsi="Traditional Arabic" w:cs="Traditional Arabic" w:hint="cs"/>
          <w:sz w:val="36"/>
          <w:szCs w:val="36"/>
          <w:rtl/>
        </w:rPr>
        <w:t xml:space="preserve"> </w:t>
      </w:r>
      <w:r w:rsidR="00D42348">
        <w:rPr>
          <w:rFonts w:ascii="Traditional Arabic" w:eastAsia="Calibri" w:hAnsi="Traditional Arabic" w:cs="Traditional Arabic" w:hint="cs"/>
          <w:sz w:val="36"/>
          <w:szCs w:val="36"/>
          <w:rtl/>
        </w:rPr>
        <w:t>عميد كلية العدالة</w:t>
      </w:r>
      <w:r w:rsidR="007B6437">
        <w:rPr>
          <w:rFonts w:ascii="Traditional Arabic" w:eastAsia="Calibri" w:hAnsi="Traditional Arabic" w:cs="Traditional Arabic" w:hint="cs"/>
          <w:sz w:val="36"/>
          <w:szCs w:val="36"/>
          <w:rtl/>
        </w:rPr>
        <w:t xml:space="preserve"> الجنائية بجامعة نايف العربية للع</w:t>
      </w:r>
      <w:r w:rsidR="00061DD0">
        <w:rPr>
          <w:rFonts w:ascii="Traditional Arabic" w:eastAsia="Calibri" w:hAnsi="Traditional Arabic" w:cs="Traditional Arabic" w:hint="cs"/>
          <w:sz w:val="36"/>
          <w:szCs w:val="36"/>
          <w:rtl/>
        </w:rPr>
        <w:t>ل</w:t>
      </w:r>
      <w:r w:rsidR="00EB67E3">
        <w:rPr>
          <w:rFonts w:ascii="Traditional Arabic" w:eastAsia="Calibri" w:hAnsi="Traditional Arabic" w:cs="Traditional Arabic" w:hint="cs"/>
          <w:sz w:val="36"/>
          <w:szCs w:val="36"/>
          <w:rtl/>
        </w:rPr>
        <w:t xml:space="preserve">وم الأمنية </w:t>
      </w:r>
      <w:r w:rsidRPr="00754DE2">
        <w:rPr>
          <w:rFonts w:ascii="Traditional Arabic" w:eastAsia="Calibri" w:hAnsi="Traditional Arabic" w:cs="Traditional Arabic" w:hint="cs"/>
          <w:sz w:val="36"/>
          <w:szCs w:val="36"/>
          <w:rtl/>
        </w:rPr>
        <w:t xml:space="preserve">المشرف العلمي على </w:t>
      </w:r>
      <w:r w:rsidR="007B6437">
        <w:rPr>
          <w:rFonts w:ascii="Traditional Arabic" w:eastAsia="Calibri" w:hAnsi="Traditional Arabic" w:cs="Traditional Arabic" w:hint="cs"/>
          <w:sz w:val="36"/>
          <w:szCs w:val="36"/>
          <w:rtl/>
        </w:rPr>
        <w:t>الرسالة لقبوله الإشراف</w:t>
      </w:r>
      <w:r w:rsidR="00EB67E3">
        <w:rPr>
          <w:rFonts w:ascii="Traditional Arabic" w:eastAsia="Calibri" w:hAnsi="Traditional Arabic" w:cs="Traditional Arabic" w:hint="cs"/>
          <w:sz w:val="36"/>
          <w:szCs w:val="36"/>
          <w:rtl/>
        </w:rPr>
        <w:t>, و</w:t>
      </w:r>
      <w:r w:rsidRPr="00754DE2">
        <w:rPr>
          <w:rFonts w:ascii="Traditional Arabic" w:eastAsia="Calibri" w:hAnsi="Traditional Arabic" w:cs="Traditional Arabic" w:hint="cs"/>
          <w:sz w:val="36"/>
          <w:szCs w:val="36"/>
          <w:rtl/>
        </w:rPr>
        <w:t>جهده ال</w:t>
      </w:r>
      <w:r w:rsidR="007B6437">
        <w:rPr>
          <w:rFonts w:ascii="Traditional Arabic" w:eastAsia="Calibri" w:hAnsi="Traditional Arabic" w:cs="Traditional Arabic" w:hint="cs"/>
          <w:sz w:val="36"/>
          <w:szCs w:val="36"/>
          <w:rtl/>
        </w:rPr>
        <w:t>متواصل معي في التوجيه والمراجعة</w:t>
      </w:r>
      <w:r w:rsidRPr="00754DE2">
        <w:rPr>
          <w:rFonts w:ascii="Traditional Arabic" w:eastAsia="Calibri" w:hAnsi="Traditional Arabic" w:cs="Traditional Arabic" w:hint="cs"/>
          <w:sz w:val="36"/>
          <w:szCs w:val="36"/>
          <w:rtl/>
        </w:rPr>
        <w:t xml:space="preserve">, وتصويب </w:t>
      </w:r>
      <w:r w:rsidR="007B6437">
        <w:rPr>
          <w:rFonts w:ascii="Traditional Arabic" w:eastAsia="Calibri" w:hAnsi="Traditional Arabic" w:cs="Traditional Arabic" w:hint="cs"/>
          <w:sz w:val="36"/>
          <w:szCs w:val="36"/>
          <w:rtl/>
        </w:rPr>
        <w:t xml:space="preserve">الرسالة </w:t>
      </w:r>
      <w:r w:rsidRPr="00754DE2">
        <w:rPr>
          <w:rFonts w:ascii="Traditional Arabic" w:eastAsia="Calibri" w:hAnsi="Traditional Arabic" w:cs="Traditional Arabic" w:hint="cs"/>
          <w:sz w:val="36"/>
          <w:szCs w:val="36"/>
          <w:rtl/>
        </w:rPr>
        <w:t>للخروج به</w:t>
      </w:r>
      <w:r w:rsidR="007B6437">
        <w:rPr>
          <w:rFonts w:ascii="Traditional Arabic" w:eastAsia="Calibri" w:hAnsi="Traditional Arabic" w:cs="Traditional Arabic" w:hint="cs"/>
          <w:sz w:val="36"/>
          <w:szCs w:val="36"/>
          <w:rtl/>
        </w:rPr>
        <w:t>ا بالشكل المطلوب</w:t>
      </w:r>
      <w:r w:rsidRPr="00754DE2">
        <w:rPr>
          <w:rFonts w:ascii="Traditional Arabic" w:eastAsia="Calibri" w:hAnsi="Traditional Arabic" w:cs="Traditional Arabic" w:hint="cs"/>
          <w:sz w:val="36"/>
          <w:szCs w:val="36"/>
          <w:rtl/>
        </w:rPr>
        <w:t>.</w:t>
      </w:r>
    </w:p>
    <w:p w:rsidR="00754DE2" w:rsidRPr="00754DE2" w:rsidRDefault="007B6437" w:rsidP="0035260F">
      <w:pPr>
        <w:tabs>
          <w:tab w:val="left" w:pos="1018"/>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وأشكر </w:t>
      </w:r>
      <w:r w:rsidR="00D92FED">
        <w:rPr>
          <w:rFonts w:ascii="Traditional Arabic" w:eastAsia="Calibri" w:hAnsi="Traditional Arabic" w:cs="Traditional Arabic" w:hint="cs"/>
          <w:sz w:val="36"/>
          <w:szCs w:val="36"/>
          <w:rtl/>
        </w:rPr>
        <w:t xml:space="preserve">أصحاب الفضيلة </w:t>
      </w:r>
      <w:r w:rsidR="0035260F">
        <w:rPr>
          <w:rFonts w:ascii="Traditional Arabic" w:eastAsia="Calibri" w:hAnsi="Traditional Arabic" w:cs="Traditional Arabic" w:hint="cs"/>
          <w:sz w:val="36"/>
          <w:szCs w:val="36"/>
          <w:rtl/>
        </w:rPr>
        <w:t xml:space="preserve">أعضاء لجنة المناقشة </w:t>
      </w:r>
      <w:r w:rsidR="00D92FED">
        <w:rPr>
          <w:rFonts w:ascii="Traditional Arabic" w:eastAsia="Calibri" w:hAnsi="Traditional Arabic" w:cs="Traditional Arabic" w:hint="cs"/>
          <w:sz w:val="36"/>
          <w:szCs w:val="36"/>
          <w:rtl/>
        </w:rPr>
        <w:t>الأس</w:t>
      </w:r>
      <w:r>
        <w:rPr>
          <w:rFonts w:ascii="Traditional Arabic" w:eastAsia="Calibri" w:hAnsi="Traditional Arabic" w:cs="Traditional Arabic" w:hint="cs"/>
          <w:sz w:val="36"/>
          <w:szCs w:val="36"/>
          <w:rtl/>
        </w:rPr>
        <w:t>ت</w:t>
      </w:r>
      <w:r w:rsidR="00D92FED">
        <w:rPr>
          <w:rFonts w:ascii="Traditional Arabic" w:eastAsia="Calibri" w:hAnsi="Traditional Arabic" w:cs="Traditional Arabic" w:hint="cs"/>
          <w:sz w:val="36"/>
          <w:szCs w:val="36"/>
          <w:rtl/>
        </w:rPr>
        <w:t>ا</w:t>
      </w:r>
      <w:r>
        <w:rPr>
          <w:rFonts w:ascii="Traditional Arabic" w:eastAsia="Calibri" w:hAnsi="Traditional Arabic" w:cs="Traditional Arabic" w:hint="cs"/>
          <w:sz w:val="36"/>
          <w:szCs w:val="36"/>
          <w:rtl/>
        </w:rPr>
        <w:t>ذ</w:t>
      </w:r>
      <w:r w:rsidR="00D92FED">
        <w:rPr>
          <w:rFonts w:ascii="Traditional Arabic" w:eastAsia="Calibri" w:hAnsi="Traditional Arabic" w:cs="Traditional Arabic" w:hint="cs"/>
          <w:sz w:val="36"/>
          <w:szCs w:val="36"/>
          <w:rtl/>
        </w:rPr>
        <w:t xml:space="preserve"> الدكتور مدني عبدالرحمن تاج الدين الأستاذ بالمعهد العالي للقضاء والأستاذ الدكتور عبدالرحمن بن أحمد الجرعي أستاذ الدراسات العليا بجامعة الملك خالد</w:t>
      </w:r>
      <w:r w:rsidR="0035260F">
        <w:rPr>
          <w:rFonts w:ascii="Traditional Arabic" w:eastAsia="Calibri" w:hAnsi="Traditional Arabic" w:cs="Traditional Arabic" w:hint="cs"/>
          <w:sz w:val="36"/>
          <w:szCs w:val="36"/>
          <w:rtl/>
        </w:rPr>
        <w:t>, لقبو</w:t>
      </w:r>
      <w:r w:rsidR="00061DD0">
        <w:rPr>
          <w:rFonts w:ascii="Traditional Arabic" w:eastAsia="Calibri" w:hAnsi="Traditional Arabic" w:cs="Traditional Arabic" w:hint="cs"/>
          <w:sz w:val="36"/>
          <w:szCs w:val="36"/>
          <w:rtl/>
        </w:rPr>
        <w:t>لهم</w:t>
      </w:r>
      <w:r w:rsidR="0035260F">
        <w:rPr>
          <w:rFonts w:ascii="Traditional Arabic" w:eastAsia="Calibri" w:hAnsi="Traditional Arabic" w:cs="Traditional Arabic" w:hint="cs"/>
          <w:sz w:val="36"/>
          <w:szCs w:val="36"/>
          <w:rtl/>
        </w:rPr>
        <w:t xml:space="preserve">ا </w:t>
      </w:r>
      <w:r w:rsidR="00754DE2" w:rsidRPr="00754DE2">
        <w:rPr>
          <w:rFonts w:ascii="Traditional Arabic" w:eastAsia="Calibri" w:hAnsi="Traditional Arabic" w:cs="Traditional Arabic" w:hint="cs"/>
          <w:sz w:val="36"/>
          <w:szCs w:val="36"/>
          <w:rtl/>
        </w:rPr>
        <w:t xml:space="preserve">المشاركة في مناقشة </w:t>
      </w:r>
      <w:r w:rsidR="00EB67E3">
        <w:rPr>
          <w:rFonts w:ascii="Traditional Arabic" w:eastAsia="Calibri" w:hAnsi="Traditional Arabic" w:cs="Traditional Arabic" w:hint="cs"/>
          <w:sz w:val="36"/>
          <w:szCs w:val="36"/>
          <w:rtl/>
        </w:rPr>
        <w:t xml:space="preserve">الرسالة, </w:t>
      </w:r>
      <w:r w:rsidR="0035260F">
        <w:rPr>
          <w:rFonts w:ascii="Traditional Arabic" w:eastAsia="Calibri" w:hAnsi="Traditional Arabic" w:cs="Traditional Arabic" w:hint="cs"/>
          <w:sz w:val="36"/>
          <w:szCs w:val="36"/>
          <w:rtl/>
        </w:rPr>
        <w:t>ولتفضلهما بالرأي والتصويب,</w:t>
      </w:r>
      <w:r>
        <w:rPr>
          <w:rFonts w:ascii="Traditional Arabic" w:eastAsia="Calibri" w:hAnsi="Traditional Arabic" w:cs="Traditional Arabic" w:hint="cs"/>
          <w:sz w:val="36"/>
          <w:szCs w:val="36"/>
          <w:rtl/>
        </w:rPr>
        <w:t xml:space="preserve"> و</w:t>
      </w:r>
      <w:r w:rsidR="0035260F">
        <w:rPr>
          <w:rFonts w:ascii="Traditional Arabic" w:eastAsia="Calibri" w:hAnsi="Traditional Arabic" w:cs="Traditional Arabic" w:hint="cs"/>
          <w:sz w:val="36"/>
          <w:szCs w:val="36"/>
          <w:rtl/>
        </w:rPr>
        <w:t>كذلك بالملاحظات</w:t>
      </w:r>
      <w:r>
        <w:rPr>
          <w:rFonts w:ascii="Traditional Arabic" w:eastAsia="Calibri" w:hAnsi="Traditional Arabic" w:cs="Traditional Arabic" w:hint="cs"/>
          <w:sz w:val="36"/>
          <w:szCs w:val="36"/>
          <w:rtl/>
        </w:rPr>
        <w:t xml:space="preserve"> القيمة</w:t>
      </w:r>
      <w:r w:rsidR="00754DE2" w:rsidRPr="00754DE2">
        <w:rPr>
          <w:rFonts w:ascii="Traditional Arabic" w:eastAsia="Calibri" w:hAnsi="Traditional Arabic" w:cs="Traditional Arabic" w:hint="cs"/>
          <w:sz w:val="36"/>
          <w:szCs w:val="36"/>
          <w:rtl/>
        </w:rPr>
        <w:t>, التي كان لها دور</w:t>
      </w:r>
      <w:r>
        <w:rPr>
          <w:rFonts w:ascii="Traditional Arabic" w:eastAsia="Calibri" w:hAnsi="Traditional Arabic" w:cs="Traditional Arabic" w:hint="cs"/>
          <w:sz w:val="36"/>
          <w:szCs w:val="36"/>
          <w:rtl/>
        </w:rPr>
        <w:t xml:space="preserve"> </w:t>
      </w:r>
      <w:r w:rsidR="00EB67E3">
        <w:rPr>
          <w:rFonts w:ascii="Traditional Arabic" w:eastAsia="Calibri" w:hAnsi="Traditional Arabic" w:cs="Traditional Arabic" w:hint="cs"/>
          <w:sz w:val="36"/>
          <w:szCs w:val="36"/>
          <w:rtl/>
        </w:rPr>
        <w:t>بالغ</w:t>
      </w:r>
      <w:r w:rsidR="00061DD0">
        <w:rPr>
          <w:rFonts w:ascii="Traditional Arabic" w:eastAsia="Calibri" w:hAnsi="Traditional Arabic" w:cs="Traditional Arabic" w:hint="cs"/>
          <w:sz w:val="36"/>
          <w:szCs w:val="36"/>
          <w:rtl/>
        </w:rPr>
        <w:t xml:space="preserve"> في </w:t>
      </w:r>
      <w:r w:rsidR="0035260F">
        <w:rPr>
          <w:rFonts w:ascii="Traditional Arabic" w:eastAsia="Calibri" w:hAnsi="Traditional Arabic" w:cs="Traditional Arabic" w:hint="cs"/>
          <w:sz w:val="36"/>
          <w:szCs w:val="36"/>
          <w:rtl/>
        </w:rPr>
        <w:t>إثراء الرسالة</w:t>
      </w:r>
      <w:r>
        <w:rPr>
          <w:rFonts w:ascii="Traditional Arabic" w:eastAsia="Calibri" w:hAnsi="Traditional Arabic" w:cs="Traditional Arabic" w:hint="cs"/>
          <w:sz w:val="36"/>
          <w:szCs w:val="36"/>
          <w:rtl/>
        </w:rPr>
        <w:t xml:space="preserve"> بما هو مفيد للقارئ</w:t>
      </w:r>
      <w:r w:rsidR="00754DE2" w:rsidRPr="00754DE2">
        <w:rPr>
          <w:rFonts w:ascii="Traditional Arabic" w:eastAsia="Calibri" w:hAnsi="Traditional Arabic" w:cs="Traditional Arabic" w:hint="cs"/>
          <w:sz w:val="36"/>
          <w:szCs w:val="36"/>
          <w:rtl/>
        </w:rPr>
        <w:t>.</w:t>
      </w:r>
    </w:p>
    <w:p w:rsidR="00712B7F" w:rsidRDefault="00754DE2" w:rsidP="00712B7F">
      <w:pPr>
        <w:tabs>
          <w:tab w:val="left" w:pos="1018"/>
        </w:tabs>
        <w:jc w:val="both"/>
        <w:rPr>
          <w:rFonts w:ascii="Traditional Arabic" w:eastAsia="Calibri" w:hAnsi="Traditional Arabic" w:cs="Traditional Arabic"/>
          <w:sz w:val="36"/>
          <w:szCs w:val="36"/>
          <w:rtl/>
        </w:rPr>
      </w:pPr>
      <w:r w:rsidRPr="00754DE2">
        <w:rPr>
          <w:rFonts w:ascii="Traditional Arabic" w:eastAsia="Calibri" w:hAnsi="Traditional Arabic" w:cs="Traditional Arabic" w:hint="cs"/>
          <w:sz w:val="36"/>
          <w:szCs w:val="36"/>
          <w:rtl/>
        </w:rPr>
        <w:t>كما أشكر جامع</w:t>
      </w:r>
      <w:r w:rsidR="00061DD0">
        <w:rPr>
          <w:rFonts w:ascii="Traditional Arabic" w:eastAsia="Calibri" w:hAnsi="Traditional Arabic" w:cs="Traditional Arabic" w:hint="cs"/>
          <w:sz w:val="36"/>
          <w:szCs w:val="36"/>
          <w:rtl/>
        </w:rPr>
        <w:t xml:space="preserve">ة </w:t>
      </w:r>
      <w:r w:rsidR="000368F6">
        <w:rPr>
          <w:rFonts w:ascii="Traditional Arabic" w:eastAsia="Calibri" w:hAnsi="Traditional Arabic" w:cs="Traditional Arabic" w:hint="cs"/>
          <w:sz w:val="36"/>
          <w:szCs w:val="36"/>
          <w:rtl/>
        </w:rPr>
        <w:t xml:space="preserve">أم القرى ممثلة بكلية الدراسات القضائية والأنظمة على ما وفرته لي من الوقت والدعم </w:t>
      </w:r>
      <w:r w:rsidR="00AD5E2A">
        <w:rPr>
          <w:rFonts w:ascii="Traditional Arabic" w:eastAsia="Calibri" w:hAnsi="Traditional Arabic" w:cs="Traditional Arabic" w:hint="cs"/>
          <w:sz w:val="36"/>
          <w:szCs w:val="36"/>
          <w:rtl/>
        </w:rPr>
        <w:t xml:space="preserve">الكبير </w:t>
      </w:r>
      <w:r w:rsidR="000368F6">
        <w:rPr>
          <w:rFonts w:ascii="Traditional Arabic" w:eastAsia="Calibri" w:hAnsi="Traditional Arabic" w:cs="Traditional Arabic" w:hint="cs"/>
          <w:sz w:val="36"/>
          <w:szCs w:val="36"/>
          <w:rtl/>
        </w:rPr>
        <w:t xml:space="preserve">لإنجاز هذه الرسالة </w:t>
      </w:r>
      <w:r w:rsidR="00EB67E3">
        <w:rPr>
          <w:rFonts w:ascii="Traditional Arabic" w:eastAsia="Calibri" w:hAnsi="Traditional Arabic" w:cs="Traditional Arabic" w:hint="cs"/>
          <w:sz w:val="36"/>
          <w:szCs w:val="36"/>
          <w:rtl/>
        </w:rPr>
        <w:t>على ال</w:t>
      </w:r>
      <w:r w:rsidR="000368F6">
        <w:rPr>
          <w:rFonts w:ascii="Traditional Arabic" w:eastAsia="Calibri" w:hAnsi="Traditional Arabic" w:cs="Traditional Arabic" w:hint="cs"/>
          <w:sz w:val="36"/>
          <w:szCs w:val="36"/>
          <w:rtl/>
        </w:rPr>
        <w:t xml:space="preserve">رغم </w:t>
      </w:r>
      <w:r w:rsidR="00EB67E3">
        <w:rPr>
          <w:rFonts w:ascii="Traditional Arabic" w:eastAsia="Calibri" w:hAnsi="Traditional Arabic" w:cs="Traditional Arabic" w:hint="cs"/>
          <w:sz w:val="36"/>
          <w:szCs w:val="36"/>
          <w:rtl/>
        </w:rPr>
        <w:t xml:space="preserve">من </w:t>
      </w:r>
      <w:r w:rsidR="000368F6">
        <w:rPr>
          <w:rFonts w:ascii="Traditional Arabic" w:eastAsia="Calibri" w:hAnsi="Traditional Arabic" w:cs="Traditional Arabic" w:hint="cs"/>
          <w:sz w:val="36"/>
          <w:szCs w:val="36"/>
          <w:rtl/>
        </w:rPr>
        <w:t xml:space="preserve">حاجتها </w:t>
      </w:r>
      <w:r w:rsidR="00AD5E2A">
        <w:rPr>
          <w:rFonts w:ascii="Traditional Arabic" w:eastAsia="Calibri" w:hAnsi="Traditional Arabic" w:cs="Traditional Arabic" w:hint="cs"/>
          <w:sz w:val="36"/>
          <w:szCs w:val="36"/>
          <w:rtl/>
        </w:rPr>
        <w:t xml:space="preserve">لخدمتي ضمن الهيئة التدريسية, وأشكر جامعة </w:t>
      </w:r>
      <w:r w:rsidR="00061DD0">
        <w:rPr>
          <w:rFonts w:ascii="Traditional Arabic" w:eastAsia="Calibri" w:hAnsi="Traditional Arabic" w:cs="Traditional Arabic" w:hint="cs"/>
          <w:sz w:val="36"/>
          <w:szCs w:val="36"/>
          <w:rtl/>
        </w:rPr>
        <w:t>الإمام محمد بن سعود الإسلامية</w:t>
      </w:r>
      <w:r w:rsidRPr="00754DE2">
        <w:rPr>
          <w:rFonts w:ascii="Traditional Arabic" w:eastAsia="Calibri" w:hAnsi="Traditional Arabic" w:cs="Traditional Arabic" w:hint="cs"/>
          <w:sz w:val="36"/>
          <w:szCs w:val="36"/>
          <w:rtl/>
        </w:rPr>
        <w:t xml:space="preserve">, </w:t>
      </w:r>
      <w:r w:rsidR="007B6437">
        <w:rPr>
          <w:rFonts w:ascii="Traditional Arabic" w:eastAsia="Calibri" w:hAnsi="Traditional Arabic" w:cs="Traditional Arabic" w:hint="cs"/>
          <w:sz w:val="36"/>
          <w:szCs w:val="36"/>
          <w:rtl/>
        </w:rPr>
        <w:t>و</w:t>
      </w:r>
      <w:r w:rsidRPr="00754DE2">
        <w:rPr>
          <w:rFonts w:ascii="Traditional Arabic" w:eastAsia="Calibri" w:hAnsi="Traditional Arabic" w:cs="Traditional Arabic" w:hint="cs"/>
          <w:sz w:val="36"/>
          <w:szCs w:val="36"/>
          <w:rtl/>
        </w:rPr>
        <w:t xml:space="preserve">المعهد العالي للقضاء </w:t>
      </w:r>
      <w:r w:rsidR="00061DD0">
        <w:rPr>
          <w:rFonts w:ascii="Traditional Arabic" w:eastAsia="Calibri" w:hAnsi="Traditional Arabic" w:cs="Traditional Arabic" w:hint="cs"/>
          <w:sz w:val="36"/>
          <w:szCs w:val="36"/>
          <w:rtl/>
        </w:rPr>
        <w:t xml:space="preserve">ممثلاً بقسم السياسة الشرعية </w:t>
      </w:r>
      <w:r w:rsidRPr="00754DE2">
        <w:rPr>
          <w:rFonts w:ascii="Traditional Arabic" w:eastAsia="Calibri" w:hAnsi="Traditional Arabic" w:cs="Traditional Arabic" w:hint="cs"/>
          <w:sz w:val="36"/>
          <w:szCs w:val="36"/>
          <w:rtl/>
        </w:rPr>
        <w:t xml:space="preserve">على إتاحتهما لي فرصة الدراسة لمرحلة </w:t>
      </w:r>
      <w:r w:rsidR="007B6437">
        <w:rPr>
          <w:rFonts w:ascii="Traditional Arabic" w:eastAsia="Calibri" w:hAnsi="Traditional Arabic" w:cs="Traditional Arabic" w:hint="cs"/>
          <w:sz w:val="36"/>
          <w:szCs w:val="36"/>
          <w:rtl/>
        </w:rPr>
        <w:t>الدكتوراه</w:t>
      </w:r>
      <w:r w:rsidRPr="00754DE2">
        <w:rPr>
          <w:rFonts w:ascii="Traditional Arabic" w:eastAsia="Calibri" w:hAnsi="Traditional Arabic" w:cs="Traditional Arabic" w:hint="cs"/>
          <w:sz w:val="36"/>
          <w:szCs w:val="36"/>
          <w:rtl/>
        </w:rPr>
        <w:t xml:space="preserve">، والشكر موصول </w:t>
      </w:r>
      <w:r w:rsidR="007B6437">
        <w:rPr>
          <w:rFonts w:ascii="Traditional Arabic" w:eastAsia="Calibri" w:hAnsi="Traditional Arabic" w:cs="Traditional Arabic" w:hint="cs"/>
          <w:sz w:val="36"/>
          <w:szCs w:val="36"/>
          <w:rtl/>
        </w:rPr>
        <w:t xml:space="preserve">لأساتذتي </w:t>
      </w:r>
      <w:r w:rsidRPr="00754DE2">
        <w:rPr>
          <w:rFonts w:ascii="Traditional Arabic" w:eastAsia="Calibri" w:hAnsi="Traditional Arabic" w:cs="Traditional Arabic" w:hint="cs"/>
          <w:sz w:val="36"/>
          <w:szCs w:val="36"/>
          <w:rtl/>
        </w:rPr>
        <w:t xml:space="preserve">أعضاء هيئة التدريس بالمعهد </w:t>
      </w:r>
      <w:r w:rsidR="007B6437">
        <w:rPr>
          <w:rFonts w:ascii="Traditional Arabic" w:eastAsia="Calibri" w:hAnsi="Traditional Arabic" w:cs="Traditional Arabic" w:hint="cs"/>
          <w:sz w:val="36"/>
          <w:szCs w:val="36"/>
          <w:rtl/>
        </w:rPr>
        <w:t xml:space="preserve">العالي للقضاء </w:t>
      </w:r>
      <w:r w:rsidRPr="00754DE2">
        <w:rPr>
          <w:rFonts w:ascii="Traditional Arabic" w:eastAsia="Calibri" w:hAnsi="Traditional Arabic" w:cs="Traditional Arabic" w:hint="cs"/>
          <w:sz w:val="36"/>
          <w:szCs w:val="36"/>
          <w:rtl/>
        </w:rPr>
        <w:t>الذين كان لهم دور</w:t>
      </w:r>
      <w:r w:rsidR="00EB67E3">
        <w:rPr>
          <w:rFonts w:ascii="Traditional Arabic" w:eastAsia="Calibri" w:hAnsi="Traditional Arabic" w:cs="Traditional Arabic" w:hint="cs"/>
          <w:sz w:val="36"/>
          <w:szCs w:val="36"/>
          <w:rtl/>
        </w:rPr>
        <w:t xml:space="preserve"> كبير</w:t>
      </w:r>
      <w:r w:rsidR="007B6437">
        <w:rPr>
          <w:rFonts w:ascii="Traditional Arabic" w:eastAsia="Calibri" w:hAnsi="Traditional Arabic" w:cs="Traditional Arabic" w:hint="cs"/>
          <w:sz w:val="36"/>
          <w:szCs w:val="36"/>
          <w:rtl/>
        </w:rPr>
        <w:t xml:space="preserve"> -بعد الله-</w:t>
      </w:r>
      <w:r w:rsidRPr="00754DE2">
        <w:rPr>
          <w:rFonts w:ascii="Traditional Arabic" w:eastAsia="Calibri" w:hAnsi="Traditional Arabic" w:cs="Traditional Arabic" w:hint="cs"/>
          <w:sz w:val="36"/>
          <w:szCs w:val="36"/>
          <w:rtl/>
        </w:rPr>
        <w:t xml:space="preserve"> في </w:t>
      </w:r>
      <w:r w:rsidR="007B6437">
        <w:rPr>
          <w:rFonts w:ascii="Traditional Arabic" w:eastAsia="Calibri" w:hAnsi="Traditional Arabic" w:cs="Traditional Arabic" w:hint="cs"/>
          <w:sz w:val="36"/>
          <w:szCs w:val="36"/>
          <w:rtl/>
        </w:rPr>
        <w:t>توجيهي و</w:t>
      </w:r>
      <w:r w:rsidR="00061DD0">
        <w:rPr>
          <w:rFonts w:ascii="Traditional Arabic" w:eastAsia="Calibri" w:hAnsi="Traditional Arabic" w:cs="Traditional Arabic" w:hint="cs"/>
          <w:sz w:val="36"/>
          <w:szCs w:val="36"/>
          <w:rtl/>
        </w:rPr>
        <w:t>إفادتي</w:t>
      </w:r>
      <w:r w:rsidR="00712B7F">
        <w:rPr>
          <w:rFonts w:ascii="Traditional Arabic" w:eastAsia="Calibri" w:hAnsi="Traditional Arabic" w:cs="Traditional Arabic" w:hint="cs"/>
          <w:sz w:val="36"/>
          <w:szCs w:val="36"/>
          <w:rtl/>
        </w:rPr>
        <w:t>.</w:t>
      </w:r>
    </w:p>
    <w:p w:rsidR="00754DE2" w:rsidRPr="00712B7F" w:rsidRDefault="00754DE2" w:rsidP="00712B7F">
      <w:pPr>
        <w:tabs>
          <w:tab w:val="left" w:pos="1018"/>
        </w:tabs>
        <w:jc w:val="right"/>
        <w:rPr>
          <w:rFonts w:ascii="Traditional Arabic" w:eastAsia="Calibri" w:hAnsi="Traditional Arabic" w:cs="Traditional Arabic"/>
          <w:sz w:val="36"/>
          <w:szCs w:val="36"/>
        </w:rPr>
      </w:pPr>
      <w:r w:rsidRPr="00754DE2">
        <w:rPr>
          <w:rFonts w:ascii="Traditional Arabic" w:eastAsia="Calibri" w:hAnsi="Traditional Arabic" w:cs="Traditional Arabic" w:hint="cs"/>
          <w:b/>
          <w:bCs/>
          <w:sz w:val="40"/>
          <w:szCs w:val="40"/>
          <w:rtl/>
        </w:rPr>
        <w:t>الباحث</w:t>
      </w:r>
      <w:r>
        <w:rPr>
          <w:rFonts w:ascii="Traditional Arabic" w:hAnsi="Traditional Arabic" w:cs="Traditional Arabic"/>
          <w:b/>
          <w:bCs/>
          <w:sz w:val="40"/>
          <w:szCs w:val="40"/>
        </w:rPr>
        <w:br w:type="page"/>
      </w:r>
    </w:p>
    <w:p w:rsidR="0032746E" w:rsidRPr="00CA2B17" w:rsidRDefault="0032746E" w:rsidP="00C36629">
      <w:pPr>
        <w:jc w:val="both"/>
        <w:rPr>
          <w:rFonts w:ascii="Traditional Arabic" w:hAnsi="Traditional Arabic" w:cs="Traditional Arabic"/>
          <w:sz w:val="44"/>
          <w:szCs w:val="44"/>
          <w:u w:val="single"/>
          <w:rtl/>
        </w:rPr>
      </w:pPr>
      <w:r w:rsidRPr="00CA2B17">
        <w:rPr>
          <w:rFonts w:ascii="Traditional Arabic" w:hAnsi="Traditional Arabic" w:cs="Traditional Arabic"/>
          <w:b/>
          <w:bCs/>
          <w:sz w:val="44"/>
          <w:szCs w:val="44"/>
          <w:rtl/>
        </w:rPr>
        <w:lastRenderedPageBreak/>
        <w:t>المقدمة</w:t>
      </w:r>
    </w:p>
    <w:p w:rsidR="0032746E" w:rsidRPr="00A50A69" w:rsidRDefault="0032746E" w:rsidP="009B5857">
      <w:pPr>
        <w:jc w:val="both"/>
        <w:rPr>
          <w:rFonts w:ascii="Traditional Arabic" w:hAnsi="Traditional Arabic" w:cs="Traditional Arabic"/>
          <w:sz w:val="36"/>
          <w:szCs w:val="36"/>
          <w:rtl/>
        </w:rPr>
      </w:pPr>
      <w:r w:rsidRPr="00A50A69">
        <w:rPr>
          <w:rFonts w:ascii="Traditional Arabic" w:hAnsi="Traditional Arabic" w:cs="Traditional Arabic"/>
          <w:sz w:val="36"/>
          <w:szCs w:val="36"/>
          <w:rtl/>
        </w:rPr>
        <w:t xml:space="preserve">إن الحمد لله نحمده، ونستعينه، ونستغفره, ونستهديه, ونعوذ بالله من شرور أنفسنا، </w:t>
      </w:r>
      <w:r w:rsidR="009B5857">
        <w:rPr>
          <w:rFonts w:ascii="Traditional Arabic" w:hAnsi="Traditional Arabic" w:cs="Traditional Arabic" w:hint="cs"/>
          <w:sz w:val="36"/>
          <w:szCs w:val="36"/>
          <w:rtl/>
        </w:rPr>
        <w:t>و</w:t>
      </w:r>
      <w:r w:rsidRPr="00A50A69">
        <w:rPr>
          <w:rFonts w:ascii="Traditional Arabic" w:hAnsi="Traditional Arabic" w:cs="Traditional Arabic"/>
          <w:sz w:val="36"/>
          <w:szCs w:val="36"/>
          <w:rtl/>
        </w:rPr>
        <w:t>سيئات أعمالنا, من يهده الله فلا مضل له، ومن يضلل فلا هادي له، وأشهد أن لا إله إلا الله وحده لا</w:t>
      </w:r>
      <w:r w:rsidR="006466FB" w:rsidRPr="00A50A69">
        <w:rPr>
          <w:rFonts w:ascii="Traditional Arabic" w:hAnsi="Traditional Arabic" w:cs="Traditional Arabic"/>
          <w:sz w:val="36"/>
          <w:szCs w:val="36"/>
          <w:rtl/>
        </w:rPr>
        <w:t xml:space="preserve"> شريك له وأن محمداً عبده ورسوله</w:t>
      </w:r>
      <w:r w:rsidR="006466FB" w:rsidRPr="00A50A69">
        <w:rPr>
          <w:rFonts w:ascii="Traditional Arabic" w:hAnsi="Traditional Arabic" w:cs="Traditional Arabic" w:hint="cs"/>
          <w:sz w:val="36"/>
          <w:szCs w:val="36"/>
          <w:rtl/>
        </w:rPr>
        <w:t>.</w:t>
      </w:r>
    </w:p>
    <w:p w:rsidR="00D54576" w:rsidRPr="00377E31" w:rsidRDefault="00377E31" w:rsidP="00377E31">
      <w:pPr>
        <w:jc w:val="both"/>
        <w:rPr>
          <w:rFonts w:ascii="Traditional Arabic" w:hAnsi="Traditional Arabic" w:cs="Traditional Arabic"/>
          <w:sz w:val="36"/>
          <w:szCs w:val="36"/>
          <w:rtl/>
        </w:rPr>
      </w:pPr>
      <w:r>
        <w:rPr>
          <w:rFonts w:ascii="Traditional Arabic" w:hAnsi="Traditional Arabic" w:cs="Traditional Arabic"/>
          <w:color w:val="000000"/>
          <w:sz w:val="36"/>
          <w:szCs w:val="36"/>
        </w:rPr>
        <w:sym w:font="AGA Arabesque" w:char="F029"/>
      </w:r>
      <w:r w:rsidR="00D54576" w:rsidRPr="00A50A69">
        <w:rPr>
          <w:rFonts w:ascii="Traditional Arabic" w:hAnsi="Traditional Arabic" w:cs="Traditional Arabic"/>
          <w:color w:val="000000"/>
          <w:sz w:val="36"/>
          <w:szCs w:val="36"/>
          <w:rtl/>
        </w:rPr>
        <w:t xml:space="preserve">يَا أَيُّهَا الَّذِينَ آمَنُوا اتَّقُوا اللَّهَ وَقُولُوا قَوْلًا </w:t>
      </w:r>
      <w:r w:rsidR="00D54576" w:rsidRPr="00A50A69">
        <w:rPr>
          <w:rFonts w:ascii="Traditional Arabic" w:hAnsi="Traditional Arabic" w:cs="Traditional Arabic"/>
          <w:sz w:val="36"/>
          <w:szCs w:val="36"/>
          <w:rtl/>
        </w:rPr>
        <w:t>سَدِيدًا</w:t>
      </w:r>
      <w:r w:rsidR="00D54576" w:rsidRPr="00A50A69">
        <w:rPr>
          <w:rFonts w:ascii="Traditional Arabic" w:hAnsi="Traditional Arabic" w:cs="Traditional Arabic"/>
          <w:color w:val="000000"/>
          <w:sz w:val="36"/>
          <w:szCs w:val="36"/>
          <w:rtl/>
        </w:rPr>
        <w:t xml:space="preserve"> (70) يُصْلِحْ لَكُمْ أَعْمَالَكُمْ وَيَغْفِرْ لَكُمْ ذُنُوبَكُمْ وَمَنْ يُطِعِ اللَّهَ وَرَسُولَه</w:t>
      </w:r>
      <w:r w:rsidR="00745F76">
        <w:rPr>
          <w:rFonts w:ascii="Traditional Arabic" w:hAnsi="Traditional Arabic" w:cs="Traditional Arabic"/>
          <w:color w:val="000000"/>
          <w:sz w:val="36"/>
          <w:szCs w:val="36"/>
          <w:rtl/>
        </w:rPr>
        <w:t>ُ فَقَدْ فَازَ فَوْزًا عَظِيمًا</w:t>
      </w:r>
      <w:r>
        <w:rPr>
          <w:rFonts w:ascii="Traditional Arabic" w:hAnsi="Traditional Arabic" w:cs="Traditional Arabic"/>
          <w:sz w:val="36"/>
          <w:szCs w:val="36"/>
        </w:rPr>
        <w:sym w:font="AGA Arabesque" w:char="F028"/>
      </w:r>
      <w:r>
        <w:rPr>
          <w:rFonts w:ascii="Traditional Arabic" w:hAnsi="Traditional Arabic" w:cs="Traditional Arabic" w:hint="cs"/>
          <w:sz w:val="36"/>
          <w:szCs w:val="36"/>
          <w:vertAlign w:val="superscript"/>
          <w:rtl/>
        </w:rPr>
        <w:t xml:space="preserve"> </w:t>
      </w:r>
      <w:r w:rsidR="00D54576" w:rsidRPr="0000745E">
        <w:rPr>
          <w:rStyle w:val="a4"/>
          <w:rtl/>
        </w:rPr>
        <w:t>(</w:t>
      </w:r>
      <w:r w:rsidR="00D54576" w:rsidRPr="0000745E">
        <w:rPr>
          <w:rStyle w:val="a4"/>
          <w:rtl/>
        </w:rPr>
        <w:footnoteReference w:id="1"/>
      </w:r>
      <w:r w:rsidR="00D54576" w:rsidRPr="0000745E">
        <w:rPr>
          <w:rStyle w:val="a4"/>
          <w:rtl/>
        </w:rPr>
        <w:t>)</w:t>
      </w:r>
      <w:r>
        <w:rPr>
          <w:rFonts w:ascii="Traditional Arabic" w:hAnsi="Traditional Arabic" w:cs="Traditional Arabic" w:hint="cs"/>
          <w:sz w:val="36"/>
          <w:szCs w:val="36"/>
          <w:rtl/>
        </w:rPr>
        <w:t>.</w:t>
      </w:r>
    </w:p>
    <w:p w:rsidR="00D54576" w:rsidRPr="00A50A69" w:rsidRDefault="00377E31" w:rsidP="00377E31">
      <w:pPr>
        <w:jc w:val="both"/>
        <w:rPr>
          <w:rFonts w:ascii="Traditional Arabic" w:hAnsi="Traditional Arabic" w:cs="Traditional Arabic"/>
          <w:sz w:val="36"/>
          <w:szCs w:val="36"/>
          <w:rtl/>
        </w:rPr>
      </w:pPr>
      <w:r>
        <w:rPr>
          <w:rFonts w:ascii="Traditional Arabic" w:hAnsi="Traditional Arabic" w:cs="Traditional Arabic"/>
          <w:sz w:val="36"/>
          <w:szCs w:val="36"/>
        </w:rPr>
        <w:sym w:font="AGA Arabesque" w:char="F029"/>
      </w:r>
      <w:r w:rsidR="00D54576" w:rsidRPr="00A50A69">
        <w:rPr>
          <w:rFonts w:ascii="Traditional Arabic" w:hAnsi="Traditional Arabic" w:cs="Traditional Arabic"/>
          <w:color w:val="000000"/>
          <w:sz w:val="36"/>
          <w:szCs w:val="36"/>
          <w:rtl/>
        </w:rPr>
        <w:t xml:space="preserve">وَلَا تُفْسِدُوا فِي الْأَرْضِ بَعْدَ إِصْلَاحِهَا وَادْعُوهُ </w:t>
      </w:r>
      <w:r w:rsidR="00D54576" w:rsidRPr="00A50A69">
        <w:rPr>
          <w:rFonts w:ascii="Traditional Arabic" w:hAnsi="Traditional Arabic" w:cs="Traditional Arabic"/>
          <w:sz w:val="36"/>
          <w:szCs w:val="36"/>
          <w:rtl/>
        </w:rPr>
        <w:t>خَوْفًا</w:t>
      </w:r>
      <w:r w:rsidR="00D54576" w:rsidRPr="00A50A69">
        <w:rPr>
          <w:rFonts w:ascii="Traditional Arabic" w:hAnsi="Traditional Arabic" w:cs="Traditional Arabic"/>
          <w:color w:val="000000"/>
          <w:sz w:val="36"/>
          <w:szCs w:val="36"/>
          <w:rtl/>
        </w:rPr>
        <w:t xml:space="preserve"> وَطَمَعًا إِنَّ رَحْمَتَ اللَّهِ قَرِيبٌ مِنَ الْمُحْسِنِينَ</w:t>
      </w:r>
      <w:r>
        <w:rPr>
          <w:rFonts w:ascii="Traditional Arabic" w:hAnsi="Traditional Arabic" w:cs="Traditional Arabic"/>
          <w:sz w:val="36"/>
          <w:szCs w:val="36"/>
        </w:rPr>
        <w:sym w:font="AGA Arabesque" w:char="F028"/>
      </w:r>
      <w:r w:rsidR="00D54576" w:rsidRPr="0000745E">
        <w:rPr>
          <w:rStyle w:val="a4"/>
          <w:rtl/>
        </w:rPr>
        <w:t>(</w:t>
      </w:r>
      <w:r w:rsidR="00D54576" w:rsidRPr="0000745E">
        <w:rPr>
          <w:rStyle w:val="a4"/>
          <w:rtl/>
        </w:rPr>
        <w:footnoteReference w:id="2"/>
      </w:r>
      <w:r w:rsidR="00D54576" w:rsidRPr="0000745E">
        <w:rPr>
          <w:rStyle w:val="a4"/>
          <w:rtl/>
        </w:rPr>
        <w:t>)</w:t>
      </w:r>
      <w:r>
        <w:rPr>
          <w:rFonts w:ascii="Traditional Arabic" w:hAnsi="Traditional Arabic" w:cs="Traditional Arabic" w:hint="cs"/>
          <w:sz w:val="36"/>
          <w:szCs w:val="36"/>
          <w:rtl/>
        </w:rPr>
        <w:t>.</w:t>
      </w:r>
    </w:p>
    <w:p w:rsidR="0010140F" w:rsidRPr="00A50A69" w:rsidRDefault="00377E31" w:rsidP="00377E31">
      <w:pPr>
        <w:jc w:val="both"/>
        <w:rPr>
          <w:rFonts w:ascii="Traditional Arabic" w:hAnsi="Traditional Arabic" w:cs="Traditional Arabic"/>
          <w:sz w:val="36"/>
          <w:szCs w:val="36"/>
          <w:rtl/>
        </w:rPr>
      </w:pPr>
      <w:r>
        <w:rPr>
          <w:rFonts w:ascii="Traditional Arabic" w:hAnsi="Traditional Arabic" w:cs="Traditional Arabic"/>
          <w:sz w:val="36"/>
          <w:szCs w:val="36"/>
        </w:rPr>
        <w:sym w:font="AGA Arabesque" w:char="F029"/>
      </w:r>
      <w:r w:rsidR="0010140F" w:rsidRPr="00A50A69">
        <w:rPr>
          <w:rFonts w:ascii="Traditional Arabic" w:hAnsi="Traditional Arabic" w:cs="Traditional Arabic"/>
          <w:color w:val="000000"/>
          <w:sz w:val="36"/>
          <w:szCs w:val="36"/>
          <w:rtl/>
        </w:rPr>
        <w:t>وَلَقَدْ كَرَّمْنَا بَنِي آدَمَ وَحَمَلْنَاهُمْ فِي الْبَرِّ وَالْبَحْرِ وَرَزَقْنَاهُمْ مِنَ الطَّيِّبَاتِ وَفَضَّلْنَاهُمْ عَلَى كَثِيرٍ مِمَّنْ خَلَقْنَا تَفْضِيلًا</w:t>
      </w:r>
      <w:r>
        <w:rPr>
          <w:rFonts w:ascii="Traditional Arabic" w:hAnsi="Traditional Arabic" w:cs="Traditional Arabic"/>
          <w:sz w:val="36"/>
          <w:szCs w:val="36"/>
        </w:rPr>
        <w:sym w:font="AGA Arabesque" w:char="F028"/>
      </w:r>
      <w:r w:rsidR="0010140F" w:rsidRPr="0000745E">
        <w:rPr>
          <w:rStyle w:val="a4"/>
          <w:rtl/>
        </w:rPr>
        <w:t>(</w:t>
      </w:r>
      <w:r w:rsidR="0010140F" w:rsidRPr="0000745E">
        <w:rPr>
          <w:rStyle w:val="a4"/>
          <w:rtl/>
        </w:rPr>
        <w:footnoteReference w:id="3"/>
      </w:r>
      <w:r w:rsidR="0010140F" w:rsidRPr="0000745E">
        <w:rPr>
          <w:rStyle w:val="a4"/>
          <w:rtl/>
        </w:rPr>
        <w:t>)</w:t>
      </w:r>
      <w:r>
        <w:rPr>
          <w:rFonts w:ascii="Traditional Arabic" w:hAnsi="Traditional Arabic" w:cs="Traditional Arabic" w:hint="cs"/>
          <w:sz w:val="36"/>
          <w:szCs w:val="36"/>
          <w:rtl/>
        </w:rPr>
        <w:t>.</w:t>
      </w:r>
    </w:p>
    <w:p w:rsidR="00A6167C" w:rsidRPr="00A50A69" w:rsidRDefault="009B5857" w:rsidP="00C36629">
      <w:pPr>
        <w:jc w:val="both"/>
        <w:rPr>
          <w:rFonts w:ascii="Traditional Arabic" w:hAnsi="Traditional Arabic" w:cs="Traditional Arabic"/>
          <w:sz w:val="36"/>
          <w:szCs w:val="36"/>
          <w:rtl/>
        </w:rPr>
      </w:pPr>
      <w:r>
        <w:rPr>
          <w:rFonts w:ascii="Traditional Arabic" w:hAnsi="Traditional Arabic" w:cs="Traditional Arabic" w:hint="cs"/>
          <w:sz w:val="36"/>
          <w:szCs w:val="36"/>
          <w:rtl/>
        </w:rPr>
        <w:t>أمـــــا بــــعــــــــــد</w:t>
      </w:r>
      <w:r w:rsidR="00A6167C" w:rsidRPr="00A50A69">
        <w:rPr>
          <w:rFonts w:ascii="Traditional Arabic" w:hAnsi="Traditional Arabic" w:cs="Traditional Arabic" w:hint="cs"/>
          <w:sz w:val="36"/>
          <w:szCs w:val="36"/>
          <w:rtl/>
        </w:rPr>
        <w:t>:</w:t>
      </w:r>
    </w:p>
    <w:p w:rsidR="0032746E" w:rsidRPr="00A50A69" w:rsidRDefault="009B5857" w:rsidP="00AE49C5">
      <w:pPr>
        <w:jc w:val="both"/>
        <w:rPr>
          <w:rFonts w:ascii="Traditional Arabic" w:hAnsi="Traditional Arabic" w:cs="Traditional Arabic"/>
          <w:sz w:val="36"/>
          <w:szCs w:val="36"/>
          <w:rtl/>
        </w:rPr>
      </w:pPr>
      <w:r>
        <w:rPr>
          <w:rFonts w:ascii="Traditional Arabic" w:hAnsi="Traditional Arabic" w:cs="Traditional Arabic" w:hint="cs"/>
          <w:sz w:val="36"/>
          <w:szCs w:val="36"/>
          <w:rtl/>
        </w:rPr>
        <w:t>فإن</w:t>
      </w:r>
      <w:r w:rsidR="0043113D" w:rsidRPr="00A50A69">
        <w:rPr>
          <w:rFonts w:ascii="Traditional Arabic" w:hAnsi="Traditional Arabic" w:cs="Traditional Arabic"/>
          <w:sz w:val="36"/>
          <w:szCs w:val="36"/>
          <w:rtl/>
        </w:rPr>
        <w:t xml:space="preserve"> الطيران المدني </w:t>
      </w:r>
      <w:r>
        <w:rPr>
          <w:rFonts w:ascii="Traditional Arabic" w:hAnsi="Traditional Arabic" w:cs="Traditional Arabic" w:hint="cs"/>
          <w:sz w:val="36"/>
          <w:szCs w:val="36"/>
          <w:rtl/>
        </w:rPr>
        <w:t xml:space="preserve">يعد </w:t>
      </w:r>
      <w:r w:rsidR="0082181F" w:rsidRPr="00331950">
        <w:rPr>
          <w:rFonts w:ascii="Traditional Arabic" w:hAnsi="Traditional Arabic" w:cs="Traditional Arabic"/>
          <w:sz w:val="36"/>
          <w:szCs w:val="36"/>
          <w:rtl/>
        </w:rPr>
        <w:t>من</w:t>
      </w:r>
      <w:r w:rsidR="00331950">
        <w:rPr>
          <w:rFonts w:ascii="Traditional Arabic" w:hAnsi="Traditional Arabic" w:cs="Traditional Arabic"/>
          <w:sz w:val="36"/>
          <w:szCs w:val="36"/>
          <w:rtl/>
        </w:rPr>
        <w:t xml:space="preserve"> أفضل </w:t>
      </w:r>
      <w:r w:rsidR="0082181F" w:rsidRPr="00A50A69">
        <w:rPr>
          <w:rFonts w:ascii="Traditional Arabic" w:hAnsi="Traditional Arabic" w:cs="Traditional Arabic"/>
          <w:sz w:val="36"/>
          <w:szCs w:val="36"/>
          <w:rtl/>
        </w:rPr>
        <w:t>وسائل</w:t>
      </w:r>
      <w:r w:rsidR="00B05CD9" w:rsidRPr="00A50A69">
        <w:rPr>
          <w:rFonts w:ascii="Traditional Arabic" w:hAnsi="Traditional Arabic" w:cs="Traditional Arabic"/>
          <w:sz w:val="36"/>
          <w:szCs w:val="36"/>
          <w:rtl/>
        </w:rPr>
        <w:t xml:space="preserve"> </w:t>
      </w:r>
      <w:r w:rsidR="00331950">
        <w:rPr>
          <w:rFonts w:ascii="Traditional Arabic" w:hAnsi="Traditional Arabic" w:cs="Traditional Arabic" w:hint="cs"/>
          <w:sz w:val="36"/>
          <w:szCs w:val="36"/>
          <w:rtl/>
        </w:rPr>
        <w:t xml:space="preserve">التنقل </w:t>
      </w:r>
      <w:r w:rsidR="00B05CD9" w:rsidRPr="00A50A69">
        <w:rPr>
          <w:rFonts w:ascii="Traditional Arabic" w:hAnsi="Traditional Arabic" w:cs="Traditional Arabic" w:hint="cs"/>
          <w:sz w:val="36"/>
          <w:szCs w:val="36"/>
          <w:rtl/>
        </w:rPr>
        <w:t>ال</w:t>
      </w:r>
      <w:r w:rsidR="00B05CD9" w:rsidRPr="00A50A69">
        <w:rPr>
          <w:rFonts w:ascii="Traditional Arabic" w:hAnsi="Traditional Arabic" w:cs="Traditional Arabic"/>
          <w:sz w:val="36"/>
          <w:szCs w:val="36"/>
          <w:rtl/>
        </w:rPr>
        <w:t>عصرية</w:t>
      </w:r>
      <w:r w:rsidR="0082181F" w:rsidRPr="00A50A69">
        <w:rPr>
          <w:rFonts w:ascii="Traditional Arabic" w:hAnsi="Traditional Arabic" w:cs="Traditional Arabic"/>
          <w:sz w:val="36"/>
          <w:szCs w:val="36"/>
          <w:rtl/>
        </w:rPr>
        <w:t>, ومن أهم القطاعات</w:t>
      </w:r>
      <w:r w:rsidR="0043113D" w:rsidRPr="00A50A69">
        <w:rPr>
          <w:rFonts w:ascii="Traditional Arabic" w:hAnsi="Traditional Arabic" w:cs="Traditional Arabic" w:hint="cs"/>
          <w:sz w:val="36"/>
          <w:szCs w:val="36"/>
          <w:rtl/>
        </w:rPr>
        <w:t>,</w:t>
      </w:r>
      <w:r w:rsidR="00AE49C5">
        <w:rPr>
          <w:rFonts w:ascii="Traditional Arabic" w:hAnsi="Traditional Arabic" w:cs="Traditional Arabic"/>
          <w:sz w:val="36"/>
          <w:szCs w:val="36"/>
          <w:rtl/>
        </w:rPr>
        <w:t xml:space="preserve"> بفضل دعمه بشكل رئيس</w:t>
      </w:r>
      <w:r w:rsidR="0082181F" w:rsidRPr="00A50A69">
        <w:rPr>
          <w:rFonts w:ascii="Traditional Arabic" w:hAnsi="Traditional Arabic" w:cs="Traditional Arabic"/>
          <w:sz w:val="36"/>
          <w:szCs w:val="36"/>
          <w:rtl/>
        </w:rPr>
        <w:t xml:space="preserve"> للتنمية الاقتصادية,</w:t>
      </w:r>
      <w:r w:rsidR="00B05CD9" w:rsidRPr="00A50A69">
        <w:rPr>
          <w:rFonts w:ascii="Traditional Arabic" w:hAnsi="Traditional Arabic" w:cs="Traditional Arabic" w:hint="cs"/>
          <w:sz w:val="36"/>
          <w:szCs w:val="36"/>
          <w:rtl/>
        </w:rPr>
        <w:t xml:space="preserve"> والبشرية, والاجتماعية, والثقافية, </w:t>
      </w:r>
      <w:r w:rsidR="0082181F" w:rsidRPr="00A50A69">
        <w:rPr>
          <w:rFonts w:ascii="Traditional Arabic" w:hAnsi="Traditional Arabic" w:cs="Traditional Arabic"/>
          <w:sz w:val="36"/>
          <w:szCs w:val="36"/>
          <w:rtl/>
        </w:rPr>
        <w:t xml:space="preserve">كما </w:t>
      </w:r>
      <w:r w:rsidR="00AE49C5">
        <w:rPr>
          <w:rFonts w:ascii="Traditional Arabic" w:hAnsi="Traditional Arabic" w:cs="Traditional Arabic" w:hint="cs"/>
          <w:sz w:val="36"/>
          <w:szCs w:val="36"/>
          <w:rtl/>
        </w:rPr>
        <w:t xml:space="preserve">أن </w:t>
      </w:r>
      <w:r w:rsidR="0082181F" w:rsidRPr="00A50A69">
        <w:rPr>
          <w:rFonts w:ascii="Traditional Arabic" w:hAnsi="Traditional Arabic" w:cs="Traditional Arabic"/>
          <w:sz w:val="36"/>
          <w:szCs w:val="36"/>
          <w:rtl/>
        </w:rPr>
        <w:t>له دور</w:t>
      </w:r>
      <w:r w:rsidR="00AE49C5">
        <w:rPr>
          <w:rFonts w:ascii="Traditional Arabic" w:hAnsi="Traditional Arabic" w:cs="Traditional Arabic" w:hint="cs"/>
          <w:sz w:val="36"/>
          <w:szCs w:val="36"/>
          <w:rtl/>
        </w:rPr>
        <w:t>اً</w:t>
      </w:r>
      <w:r w:rsidR="0082181F" w:rsidRPr="00A50A69">
        <w:rPr>
          <w:rFonts w:ascii="Traditional Arabic" w:hAnsi="Traditional Arabic" w:cs="Traditional Arabic"/>
          <w:sz w:val="36"/>
          <w:szCs w:val="36"/>
          <w:rtl/>
        </w:rPr>
        <w:t xml:space="preserve"> بارز</w:t>
      </w:r>
      <w:r w:rsidR="00AE49C5">
        <w:rPr>
          <w:rFonts w:ascii="Traditional Arabic" w:hAnsi="Traditional Arabic" w:cs="Traditional Arabic" w:hint="cs"/>
          <w:sz w:val="36"/>
          <w:szCs w:val="36"/>
          <w:rtl/>
        </w:rPr>
        <w:t>اً</w:t>
      </w:r>
      <w:r w:rsidR="0082181F" w:rsidRPr="00A50A69">
        <w:rPr>
          <w:rFonts w:ascii="Traditional Arabic" w:hAnsi="Traditional Arabic" w:cs="Traditional Arabic"/>
          <w:sz w:val="36"/>
          <w:szCs w:val="36"/>
          <w:rtl/>
        </w:rPr>
        <w:t xml:space="preserve"> في تغيير شكل الحياة على المست</w:t>
      </w:r>
      <w:r w:rsidR="00AE49C5">
        <w:rPr>
          <w:rFonts w:ascii="Traditional Arabic" w:hAnsi="Traditional Arabic" w:cs="Traditional Arabic"/>
          <w:sz w:val="36"/>
          <w:szCs w:val="36"/>
          <w:rtl/>
        </w:rPr>
        <w:t>و</w:t>
      </w:r>
      <w:r w:rsidR="00AE49C5">
        <w:rPr>
          <w:rFonts w:ascii="Traditional Arabic" w:hAnsi="Traditional Arabic" w:cs="Traditional Arabic" w:hint="cs"/>
          <w:sz w:val="36"/>
          <w:szCs w:val="36"/>
          <w:rtl/>
        </w:rPr>
        <w:t>يين</w:t>
      </w:r>
      <w:r w:rsidR="0082181F" w:rsidRPr="00A50A69">
        <w:rPr>
          <w:rFonts w:ascii="Traditional Arabic" w:hAnsi="Traditional Arabic" w:cs="Traditional Arabic"/>
          <w:sz w:val="36"/>
          <w:szCs w:val="36"/>
          <w:rtl/>
        </w:rPr>
        <w:t xml:space="preserve"> المحلي والدولي</w:t>
      </w:r>
      <w:r w:rsidR="00D175BF" w:rsidRPr="00A50A69">
        <w:rPr>
          <w:rFonts w:ascii="Traditional Arabic" w:hAnsi="Traditional Arabic" w:cs="Traditional Arabic"/>
          <w:sz w:val="36"/>
          <w:szCs w:val="36"/>
          <w:rtl/>
        </w:rPr>
        <w:t xml:space="preserve">, وذلك </w:t>
      </w:r>
      <w:r w:rsidR="00AE49C5">
        <w:rPr>
          <w:rFonts w:ascii="Traditional Arabic" w:hAnsi="Traditional Arabic" w:cs="Traditional Arabic" w:hint="cs"/>
          <w:sz w:val="36"/>
          <w:szCs w:val="36"/>
          <w:rtl/>
        </w:rPr>
        <w:t>لإسهامه</w:t>
      </w:r>
      <w:r w:rsidR="00D175BF" w:rsidRPr="00A50A69">
        <w:rPr>
          <w:rFonts w:ascii="Traditional Arabic" w:hAnsi="Traditional Arabic" w:cs="Traditional Arabic"/>
          <w:sz w:val="36"/>
          <w:szCs w:val="36"/>
          <w:rtl/>
        </w:rPr>
        <w:t xml:space="preserve"> في دعم التبادل الدولي للبضائع</w:t>
      </w:r>
      <w:r w:rsidR="003C6526" w:rsidRPr="00A50A69">
        <w:rPr>
          <w:rFonts w:ascii="Traditional Arabic" w:hAnsi="Traditional Arabic" w:cs="Traditional Arabic"/>
          <w:sz w:val="36"/>
          <w:szCs w:val="36"/>
          <w:rtl/>
        </w:rPr>
        <w:t>,</w:t>
      </w:r>
      <w:r w:rsidR="00D175BF" w:rsidRPr="00A50A69">
        <w:rPr>
          <w:rFonts w:ascii="Traditional Arabic" w:hAnsi="Traditional Arabic" w:cs="Traditional Arabic"/>
          <w:sz w:val="36"/>
          <w:szCs w:val="36"/>
          <w:rtl/>
        </w:rPr>
        <w:t xml:space="preserve"> والمنتجات</w:t>
      </w:r>
      <w:r w:rsidR="003C6526" w:rsidRPr="00A50A69">
        <w:rPr>
          <w:rFonts w:ascii="Traditional Arabic" w:hAnsi="Traditional Arabic" w:cs="Traditional Arabic"/>
          <w:sz w:val="36"/>
          <w:szCs w:val="36"/>
          <w:rtl/>
        </w:rPr>
        <w:t>,</w:t>
      </w:r>
      <w:r w:rsidR="00D175BF" w:rsidRPr="00A50A69">
        <w:rPr>
          <w:rFonts w:ascii="Traditional Arabic" w:hAnsi="Traditional Arabic" w:cs="Traditional Arabic"/>
          <w:sz w:val="36"/>
          <w:szCs w:val="36"/>
          <w:rtl/>
        </w:rPr>
        <w:t xml:space="preserve"> والاستثمارات</w:t>
      </w:r>
      <w:r w:rsidR="003C6526" w:rsidRPr="00A50A69">
        <w:rPr>
          <w:rFonts w:ascii="Traditional Arabic" w:hAnsi="Traditional Arabic" w:cs="Traditional Arabic"/>
          <w:sz w:val="36"/>
          <w:szCs w:val="36"/>
          <w:rtl/>
        </w:rPr>
        <w:t>,</w:t>
      </w:r>
      <w:r w:rsidR="00D175BF" w:rsidRPr="00A50A69">
        <w:rPr>
          <w:rFonts w:ascii="Traditional Arabic" w:hAnsi="Traditional Arabic" w:cs="Traditional Arabic"/>
          <w:sz w:val="36"/>
          <w:szCs w:val="36"/>
          <w:rtl/>
        </w:rPr>
        <w:t xml:space="preserve"> وكذلك</w:t>
      </w:r>
      <w:r w:rsidR="0082181F" w:rsidRPr="00A50A69">
        <w:rPr>
          <w:rFonts w:ascii="Traditional Arabic" w:hAnsi="Traditional Arabic" w:cs="Traditional Arabic"/>
          <w:sz w:val="36"/>
          <w:szCs w:val="36"/>
          <w:rtl/>
        </w:rPr>
        <w:t xml:space="preserve"> </w:t>
      </w:r>
      <w:r w:rsidR="00D175BF" w:rsidRPr="00A50A69">
        <w:rPr>
          <w:rFonts w:ascii="Traditional Arabic" w:hAnsi="Traditional Arabic" w:cs="Traditional Arabic"/>
          <w:sz w:val="36"/>
          <w:szCs w:val="36"/>
          <w:rtl/>
        </w:rPr>
        <w:t xml:space="preserve">نقل الأفراد </w:t>
      </w:r>
      <w:r w:rsidR="001379F6">
        <w:rPr>
          <w:rFonts w:ascii="Traditional Arabic" w:hAnsi="Traditional Arabic" w:cs="Traditional Arabic" w:hint="cs"/>
          <w:sz w:val="36"/>
          <w:szCs w:val="36"/>
          <w:rtl/>
        </w:rPr>
        <w:t>بين</w:t>
      </w:r>
      <w:r w:rsidR="001379F6">
        <w:rPr>
          <w:rFonts w:ascii="Traditional Arabic" w:hAnsi="Traditional Arabic" w:cs="Traditional Arabic"/>
          <w:sz w:val="36"/>
          <w:szCs w:val="36"/>
          <w:rtl/>
        </w:rPr>
        <w:t xml:space="preserve"> جميع أنحاء العالم, و</w:t>
      </w:r>
      <w:r w:rsidR="001379F6">
        <w:rPr>
          <w:rFonts w:ascii="Traditional Arabic" w:hAnsi="Traditional Arabic" w:cs="Traditional Arabic" w:hint="cs"/>
          <w:sz w:val="36"/>
          <w:szCs w:val="36"/>
          <w:rtl/>
        </w:rPr>
        <w:t>ل</w:t>
      </w:r>
      <w:r w:rsidR="00D175BF" w:rsidRPr="00A50A69">
        <w:rPr>
          <w:rFonts w:ascii="Traditional Arabic" w:hAnsi="Traditional Arabic" w:cs="Traditional Arabic"/>
          <w:sz w:val="36"/>
          <w:szCs w:val="36"/>
          <w:rtl/>
        </w:rPr>
        <w:t xml:space="preserve">هذه الأهمية للطيران المدني كان </w:t>
      </w:r>
      <w:r w:rsidR="00FE5A1F">
        <w:rPr>
          <w:rFonts w:ascii="Traditional Arabic" w:hAnsi="Traditional Arabic" w:cs="Traditional Arabic" w:hint="cs"/>
          <w:sz w:val="36"/>
          <w:szCs w:val="36"/>
          <w:rtl/>
        </w:rPr>
        <w:t>من الضروري</w:t>
      </w:r>
      <w:r w:rsidR="00D175BF" w:rsidRPr="00A50A69">
        <w:rPr>
          <w:rFonts w:ascii="Traditional Arabic" w:hAnsi="Traditional Arabic" w:cs="Traditional Arabic"/>
          <w:sz w:val="36"/>
          <w:szCs w:val="36"/>
          <w:rtl/>
        </w:rPr>
        <w:t xml:space="preserve"> على الدول أن تحمي هذا القطاع الحساس بفرض سبل </w:t>
      </w:r>
      <w:r w:rsidR="003C6526" w:rsidRPr="00A50A69">
        <w:rPr>
          <w:rFonts w:ascii="Traditional Arabic" w:hAnsi="Traditional Arabic" w:cs="Traditional Arabic"/>
          <w:sz w:val="36"/>
          <w:szCs w:val="36"/>
          <w:rtl/>
        </w:rPr>
        <w:t>ال</w:t>
      </w:r>
      <w:r w:rsidR="00AE49C5">
        <w:rPr>
          <w:rFonts w:ascii="Traditional Arabic" w:hAnsi="Traditional Arabic" w:cs="Traditional Arabic"/>
          <w:sz w:val="36"/>
          <w:szCs w:val="36"/>
          <w:rtl/>
        </w:rPr>
        <w:t>حماية</w:t>
      </w:r>
      <w:r w:rsidR="00AE49C5">
        <w:rPr>
          <w:rFonts w:ascii="Traditional Arabic" w:hAnsi="Traditional Arabic" w:cs="Traditional Arabic" w:hint="cs"/>
          <w:sz w:val="36"/>
          <w:szCs w:val="36"/>
          <w:rtl/>
        </w:rPr>
        <w:t xml:space="preserve"> </w:t>
      </w:r>
      <w:r w:rsidR="00AE49C5" w:rsidRPr="00A50A69">
        <w:rPr>
          <w:rFonts w:ascii="Traditional Arabic" w:hAnsi="Traditional Arabic" w:cs="Traditional Arabic"/>
          <w:sz w:val="36"/>
          <w:szCs w:val="36"/>
          <w:rtl/>
        </w:rPr>
        <w:t xml:space="preserve">كافة </w:t>
      </w:r>
      <w:r w:rsidR="003C6526" w:rsidRPr="00A50A69">
        <w:rPr>
          <w:rFonts w:ascii="Traditional Arabic" w:hAnsi="Traditional Arabic" w:cs="Traditional Arabic"/>
          <w:sz w:val="36"/>
          <w:szCs w:val="36"/>
          <w:rtl/>
        </w:rPr>
        <w:t xml:space="preserve">التي تدرأ عنه </w:t>
      </w:r>
      <w:r w:rsidR="00AE49C5">
        <w:rPr>
          <w:rFonts w:ascii="Traditional Arabic" w:hAnsi="Traditional Arabic" w:cs="Traditional Arabic" w:hint="cs"/>
          <w:sz w:val="36"/>
          <w:szCs w:val="36"/>
          <w:rtl/>
        </w:rPr>
        <w:t>الأخطار</w:t>
      </w:r>
      <w:r w:rsidR="00D175BF" w:rsidRPr="00A50A69">
        <w:rPr>
          <w:rFonts w:ascii="Traditional Arabic" w:hAnsi="Traditional Arabic" w:cs="Traditional Arabic"/>
          <w:sz w:val="36"/>
          <w:szCs w:val="36"/>
          <w:rtl/>
        </w:rPr>
        <w:t xml:space="preserve"> </w:t>
      </w:r>
      <w:r w:rsidR="00AE49C5">
        <w:rPr>
          <w:rFonts w:ascii="Traditional Arabic" w:hAnsi="Traditional Arabic" w:cs="Traditional Arabic" w:hint="cs"/>
          <w:sz w:val="36"/>
          <w:szCs w:val="36"/>
          <w:rtl/>
        </w:rPr>
        <w:t>بجميع</w:t>
      </w:r>
      <w:r w:rsidR="003C6526" w:rsidRPr="00A50A69">
        <w:rPr>
          <w:rFonts w:ascii="Traditional Arabic" w:hAnsi="Traditional Arabic" w:cs="Traditional Arabic"/>
          <w:sz w:val="36"/>
          <w:szCs w:val="36"/>
          <w:rtl/>
        </w:rPr>
        <w:t xml:space="preserve"> أشكاله</w:t>
      </w:r>
      <w:r w:rsidR="001379F6">
        <w:rPr>
          <w:rFonts w:ascii="Traditional Arabic" w:hAnsi="Traditional Arabic" w:cs="Traditional Arabic" w:hint="cs"/>
          <w:sz w:val="36"/>
          <w:szCs w:val="36"/>
          <w:rtl/>
        </w:rPr>
        <w:t>ا</w:t>
      </w:r>
      <w:r w:rsidR="003C6526" w:rsidRPr="00A50A69">
        <w:rPr>
          <w:rFonts w:ascii="Traditional Arabic" w:hAnsi="Traditional Arabic" w:cs="Traditional Arabic"/>
          <w:sz w:val="36"/>
          <w:szCs w:val="36"/>
          <w:rtl/>
        </w:rPr>
        <w:t xml:space="preserve"> وأنماطه</w:t>
      </w:r>
      <w:r w:rsidR="001379F6">
        <w:rPr>
          <w:rFonts w:ascii="Traditional Arabic" w:hAnsi="Traditional Arabic" w:cs="Traditional Arabic" w:hint="cs"/>
          <w:sz w:val="36"/>
          <w:szCs w:val="36"/>
          <w:rtl/>
        </w:rPr>
        <w:t>ا</w:t>
      </w:r>
      <w:r w:rsidR="003C6526" w:rsidRPr="00A50A69">
        <w:rPr>
          <w:rFonts w:ascii="Traditional Arabic" w:hAnsi="Traditional Arabic" w:cs="Traditional Arabic"/>
          <w:sz w:val="36"/>
          <w:szCs w:val="36"/>
          <w:rtl/>
        </w:rPr>
        <w:t>.</w:t>
      </w:r>
    </w:p>
    <w:p w:rsidR="00177C3A" w:rsidRDefault="00E2457E" w:rsidP="00AE49C5">
      <w:pPr>
        <w:jc w:val="both"/>
        <w:rPr>
          <w:rFonts w:ascii="Traditional Arabic" w:hAnsi="Traditional Arabic" w:cs="Traditional Arabic"/>
          <w:sz w:val="36"/>
          <w:szCs w:val="36"/>
          <w:rtl/>
        </w:rPr>
      </w:pPr>
      <w:r w:rsidRPr="00A50A69">
        <w:rPr>
          <w:rFonts w:ascii="Traditional Arabic" w:hAnsi="Traditional Arabic" w:cs="Traditional Arabic"/>
          <w:sz w:val="36"/>
          <w:szCs w:val="36"/>
          <w:rtl/>
        </w:rPr>
        <w:lastRenderedPageBreak/>
        <w:t>وفي ضوء</w:t>
      </w:r>
      <w:r w:rsidR="004D7A35" w:rsidRPr="00A50A69">
        <w:rPr>
          <w:rFonts w:ascii="Traditional Arabic" w:hAnsi="Traditional Arabic" w:cs="Traditional Arabic" w:hint="cs"/>
          <w:sz w:val="36"/>
          <w:szCs w:val="36"/>
          <w:rtl/>
        </w:rPr>
        <w:t xml:space="preserve"> </w:t>
      </w:r>
      <w:r w:rsidRPr="00A50A69">
        <w:rPr>
          <w:rFonts w:ascii="Traditional Arabic" w:hAnsi="Traditional Arabic" w:cs="Traditional Arabic" w:hint="cs"/>
          <w:sz w:val="36"/>
          <w:szCs w:val="36"/>
          <w:rtl/>
        </w:rPr>
        <w:t>كثرة ارتكاب ا</w:t>
      </w:r>
      <w:r w:rsidR="004D7A35" w:rsidRPr="00A50A69">
        <w:rPr>
          <w:rFonts w:ascii="Traditional Arabic" w:hAnsi="Traditional Arabic" w:cs="Traditional Arabic" w:hint="cs"/>
          <w:sz w:val="36"/>
          <w:szCs w:val="36"/>
          <w:rtl/>
        </w:rPr>
        <w:t>لمخالفات</w:t>
      </w:r>
      <w:r w:rsidR="003C6526" w:rsidRPr="00A50A69">
        <w:rPr>
          <w:rFonts w:ascii="Traditional Arabic" w:hAnsi="Traditional Arabic" w:cs="Traditional Arabic"/>
          <w:sz w:val="36"/>
          <w:szCs w:val="36"/>
          <w:rtl/>
        </w:rPr>
        <w:t xml:space="preserve"> التي </w:t>
      </w:r>
      <w:r w:rsidR="00A6167C" w:rsidRPr="00A50A69">
        <w:rPr>
          <w:rFonts w:ascii="Traditional Arabic" w:hAnsi="Traditional Arabic" w:cs="Traditional Arabic" w:hint="cs"/>
          <w:sz w:val="36"/>
          <w:szCs w:val="36"/>
          <w:rtl/>
        </w:rPr>
        <w:t xml:space="preserve">قد </w:t>
      </w:r>
      <w:r w:rsidR="003C6526" w:rsidRPr="00A50A69">
        <w:rPr>
          <w:rFonts w:ascii="Traditional Arabic" w:hAnsi="Traditional Arabic" w:cs="Traditional Arabic"/>
          <w:sz w:val="36"/>
          <w:szCs w:val="36"/>
          <w:rtl/>
        </w:rPr>
        <w:t>ت</w:t>
      </w:r>
      <w:r w:rsidR="003054A4">
        <w:rPr>
          <w:rFonts w:ascii="Traditional Arabic" w:hAnsi="Traditional Arabic" w:cs="Traditional Arabic" w:hint="cs"/>
          <w:sz w:val="36"/>
          <w:szCs w:val="36"/>
          <w:rtl/>
        </w:rPr>
        <w:t>ُ</w:t>
      </w:r>
      <w:r w:rsidR="003C6526" w:rsidRPr="00A50A69">
        <w:rPr>
          <w:rFonts w:ascii="Traditional Arabic" w:hAnsi="Traditional Arabic" w:cs="Traditional Arabic"/>
          <w:sz w:val="36"/>
          <w:szCs w:val="36"/>
          <w:rtl/>
        </w:rPr>
        <w:t>عرض قطاع الطيران المدني للخطر</w:t>
      </w:r>
      <w:r w:rsidR="00B966F4" w:rsidRPr="00A50A69">
        <w:rPr>
          <w:rFonts w:ascii="Traditional Arabic" w:hAnsi="Traditional Arabic" w:cs="Traditional Arabic"/>
          <w:sz w:val="36"/>
          <w:szCs w:val="36"/>
          <w:rtl/>
        </w:rPr>
        <w:t>,</w:t>
      </w:r>
      <w:r w:rsidR="003C6526" w:rsidRPr="00A50A69">
        <w:rPr>
          <w:rFonts w:ascii="Traditional Arabic" w:hAnsi="Traditional Arabic" w:cs="Traditional Arabic"/>
          <w:sz w:val="36"/>
          <w:szCs w:val="36"/>
          <w:rtl/>
        </w:rPr>
        <w:t xml:space="preserve"> وتخل بقدرته على تقديم خدماته للجمهور بجودة عالية, وتزعزع الثقة فيه, </w:t>
      </w:r>
      <w:r w:rsidR="00554D86" w:rsidRPr="00A50A69">
        <w:rPr>
          <w:rFonts w:ascii="Traditional Arabic" w:hAnsi="Traditional Arabic" w:cs="Traditional Arabic" w:hint="cs"/>
          <w:sz w:val="36"/>
          <w:szCs w:val="36"/>
          <w:rtl/>
        </w:rPr>
        <w:t>أُبرمت الاتفاق</w:t>
      </w:r>
      <w:r w:rsidR="003054A4">
        <w:rPr>
          <w:rFonts w:ascii="Traditional Arabic" w:hAnsi="Traditional Arabic" w:cs="Traditional Arabic" w:hint="cs"/>
          <w:sz w:val="36"/>
          <w:szCs w:val="36"/>
          <w:rtl/>
        </w:rPr>
        <w:t>يات الدولية, ومنها ما وقعت عليه</w:t>
      </w:r>
      <w:r w:rsidR="00554D86" w:rsidRPr="00A50A69">
        <w:rPr>
          <w:rFonts w:ascii="Traditional Arabic" w:hAnsi="Traditional Arabic" w:cs="Traditional Arabic" w:hint="cs"/>
          <w:sz w:val="36"/>
          <w:szCs w:val="36"/>
          <w:rtl/>
        </w:rPr>
        <w:t xml:space="preserve"> المملكة العربية السعودية كاتفاقية طوكيو عام 1963م, واتفاقية لاهاي عام 1970م, واتفاقية مونتريال عام 1971م, كما </w:t>
      </w:r>
      <w:r w:rsidR="00B966F4" w:rsidRPr="00A50A69">
        <w:rPr>
          <w:rFonts w:ascii="Traditional Arabic" w:hAnsi="Traditional Arabic" w:cs="Traditional Arabic"/>
          <w:sz w:val="36"/>
          <w:szCs w:val="36"/>
          <w:rtl/>
        </w:rPr>
        <w:t xml:space="preserve">صدر </w:t>
      </w:r>
      <w:r w:rsidR="00554D86" w:rsidRPr="00A50A69">
        <w:rPr>
          <w:rFonts w:ascii="Traditional Arabic" w:hAnsi="Traditional Arabic" w:cs="Traditional Arabic" w:hint="cs"/>
          <w:sz w:val="36"/>
          <w:szCs w:val="36"/>
          <w:rtl/>
        </w:rPr>
        <w:t xml:space="preserve">أيضاً </w:t>
      </w:r>
      <w:r w:rsidR="00B966F4" w:rsidRPr="00A50A69">
        <w:rPr>
          <w:rFonts w:ascii="Traditional Arabic" w:hAnsi="Traditional Arabic" w:cs="Traditional Arabic"/>
          <w:sz w:val="36"/>
          <w:szCs w:val="36"/>
          <w:rtl/>
        </w:rPr>
        <w:t xml:space="preserve">نظام الطيران المدني السعودي </w:t>
      </w:r>
      <w:r w:rsidR="00554D86" w:rsidRPr="00A50A69">
        <w:rPr>
          <w:rFonts w:ascii="Traditional Arabic" w:hAnsi="Traditional Arabic" w:cs="Traditional Arabic" w:hint="cs"/>
          <w:sz w:val="36"/>
          <w:szCs w:val="36"/>
          <w:rtl/>
        </w:rPr>
        <w:t>المتوج</w:t>
      </w:r>
      <w:r w:rsidR="00B966F4" w:rsidRPr="00A50A69">
        <w:rPr>
          <w:rFonts w:ascii="Traditional Arabic" w:hAnsi="Traditional Arabic" w:cs="Traditional Arabic"/>
          <w:sz w:val="36"/>
          <w:szCs w:val="36"/>
          <w:rtl/>
        </w:rPr>
        <w:t xml:space="preserve"> بالمرسوم الملكي رقم (م/44) وتاريخ 18/7/142</w:t>
      </w:r>
      <w:r w:rsidR="004A133C" w:rsidRPr="00A50A69">
        <w:rPr>
          <w:rFonts w:ascii="Traditional Arabic" w:hAnsi="Traditional Arabic" w:cs="Traditional Arabic" w:hint="cs"/>
          <w:sz w:val="36"/>
          <w:szCs w:val="36"/>
          <w:rtl/>
        </w:rPr>
        <w:t>6</w:t>
      </w:r>
      <w:r w:rsidR="00B966F4" w:rsidRPr="00A50A69">
        <w:rPr>
          <w:rFonts w:ascii="Traditional Arabic" w:hAnsi="Traditional Arabic" w:cs="Traditional Arabic"/>
          <w:sz w:val="36"/>
          <w:szCs w:val="36"/>
          <w:rtl/>
        </w:rPr>
        <w:t xml:space="preserve">هـ </w:t>
      </w:r>
      <w:r w:rsidR="00A6167C" w:rsidRPr="00A50A69">
        <w:rPr>
          <w:rFonts w:ascii="Traditional Arabic" w:hAnsi="Traditional Arabic" w:cs="Traditional Arabic" w:hint="cs"/>
          <w:sz w:val="36"/>
          <w:szCs w:val="36"/>
          <w:rtl/>
        </w:rPr>
        <w:t xml:space="preserve">ولوائحه, </w:t>
      </w:r>
      <w:r w:rsidR="00B966F4" w:rsidRPr="00A50A69">
        <w:rPr>
          <w:rFonts w:ascii="Traditional Arabic" w:hAnsi="Traditional Arabic" w:cs="Traditional Arabic"/>
          <w:sz w:val="36"/>
          <w:szCs w:val="36"/>
          <w:rtl/>
        </w:rPr>
        <w:t>الذي يتضمن قواعد</w:t>
      </w:r>
      <w:r w:rsidR="00CA2B17" w:rsidRPr="00A50A69">
        <w:rPr>
          <w:rFonts w:ascii="Traditional Arabic" w:hAnsi="Traditional Arabic" w:cs="Traditional Arabic"/>
          <w:sz w:val="36"/>
          <w:szCs w:val="36"/>
          <w:rtl/>
        </w:rPr>
        <w:t xml:space="preserve"> نظامية تجرم ممارسة</w:t>
      </w:r>
      <w:r w:rsidR="00FD408C" w:rsidRPr="00A50A69">
        <w:rPr>
          <w:rFonts w:ascii="Traditional Arabic" w:hAnsi="Traditional Arabic" w:cs="Traditional Arabic" w:hint="cs"/>
          <w:sz w:val="36"/>
          <w:szCs w:val="36"/>
          <w:rtl/>
        </w:rPr>
        <w:t xml:space="preserve"> </w:t>
      </w:r>
      <w:r w:rsidR="00AE49C5">
        <w:rPr>
          <w:rFonts w:ascii="Traditional Arabic" w:hAnsi="Traditional Arabic" w:cs="Traditional Arabic" w:hint="cs"/>
          <w:sz w:val="36"/>
          <w:szCs w:val="36"/>
          <w:rtl/>
        </w:rPr>
        <w:t>جميع</w:t>
      </w:r>
      <w:r w:rsidR="00CA2B17" w:rsidRPr="00A50A69">
        <w:rPr>
          <w:rFonts w:ascii="Traditional Arabic" w:hAnsi="Traditional Arabic" w:cs="Traditional Arabic"/>
          <w:sz w:val="36"/>
          <w:szCs w:val="36"/>
          <w:rtl/>
        </w:rPr>
        <w:t xml:space="preserve"> </w:t>
      </w:r>
      <w:r w:rsidR="004D7A35" w:rsidRPr="00A50A69">
        <w:rPr>
          <w:rFonts w:ascii="Traditional Arabic" w:hAnsi="Traditional Arabic" w:cs="Traditional Arabic" w:hint="cs"/>
          <w:sz w:val="36"/>
          <w:szCs w:val="36"/>
          <w:rtl/>
        </w:rPr>
        <w:t>السلوكيات</w:t>
      </w:r>
      <w:r w:rsidR="00CA2B17" w:rsidRPr="00A50A69">
        <w:rPr>
          <w:rFonts w:ascii="Traditional Arabic" w:hAnsi="Traditional Arabic" w:cs="Traditional Arabic"/>
          <w:sz w:val="36"/>
          <w:szCs w:val="36"/>
          <w:rtl/>
        </w:rPr>
        <w:t xml:space="preserve"> التي من شأنها المساس بسلامة الطيران المدني ومستخدميه</w:t>
      </w:r>
      <w:r w:rsidR="00AE49C5">
        <w:rPr>
          <w:rFonts w:ascii="Traditional Arabic" w:hAnsi="Traditional Arabic" w:cs="Traditional Arabic" w:hint="cs"/>
          <w:sz w:val="36"/>
          <w:szCs w:val="36"/>
          <w:rtl/>
        </w:rPr>
        <w:t>؛</w:t>
      </w:r>
      <w:r w:rsidR="00E810AD" w:rsidRPr="00A50A69">
        <w:rPr>
          <w:rFonts w:ascii="Traditional Arabic" w:hAnsi="Traditional Arabic" w:cs="Traditional Arabic" w:hint="cs"/>
          <w:sz w:val="36"/>
          <w:szCs w:val="36"/>
          <w:rtl/>
        </w:rPr>
        <w:t xml:space="preserve"> </w:t>
      </w:r>
      <w:r w:rsidR="004D7A35" w:rsidRPr="00A50A69">
        <w:rPr>
          <w:rFonts w:ascii="Traditional Arabic" w:hAnsi="Traditional Arabic" w:cs="Traditional Arabic" w:hint="cs"/>
          <w:sz w:val="36"/>
          <w:szCs w:val="36"/>
          <w:rtl/>
        </w:rPr>
        <w:t xml:space="preserve">لذا كان </w:t>
      </w:r>
      <w:r w:rsidR="004D7A35" w:rsidRPr="00A50A69">
        <w:rPr>
          <w:rFonts w:ascii="Traditional Arabic" w:hAnsi="Traditional Arabic" w:cs="Traditional Arabic"/>
          <w:sz w:val="36"/>
          <w:szCs w:val="36"/>
          <w:rtl/>
        </w:rPr>
        <w:t>موضوع دراستي في</w:t>
      </w:r>
      <w:r w:rsidR="004D7A35" w:rsidRPr="00A50A69">
        <w:rPr>
          <w:rFonts w:ascii="Traditional Arabic" w:hAnsi="Traditional Arabic" w:cs="Traditional Arabic" w:hint="cs"/>
          <w:sz w:val="36"/>
          <w:szCs w:val="36"/>
          <w:rtl/>
        </w:rPr>
        <w:t xml:space="preserve"> رسالة الدكتوراه بالمعهد العالي للقضاء التابع لجامعة الإمام محمد بن سعود الإسلامية - قسم السياسة الشرعية شعبة (الأنظمة) </w:t>
      </w:r>
      <w:r w:rsidR="00AE49C5">
        <w:rPr>
          <w:rFonts w:ascii="Traditional Arabic" w:hAnsi="Traditional Arabic" w:cs="Traditional Arabic"/>
          <w:sz w:val="36"/>
          <w:szCs w:val="36"/>
          <w:rtl/>
        </w:rPr>
        <w:t>–</w:t>
      </w:r>
      <w:r w:rsidR="004D7A35" w:rsidRPr="00A50A69">
        <w:rPr>
          <w:rFonts w:ascii="Traditional Arabic" w:hAnsi="Traditional Arabic" w:cs="Traditional Arabic" w:hint="cs"/>
          <w:sz w:val="36"/>
          <w:szCs w:val="36"/>
          <w:rtl/>
        </w:rPr>
        <w:t xml:space="preserve"> </w:t>
      </w:r>
      <w:r w:rsidR="004D7A35" w:rsidRPr="00A50A69">
        <w:rPr>
          <w:rFonts w:ascii="Traditional Arabic" w:hAnsi="Traditional Arabic" w:cs="Traditional Arabic"/>
          <w:sz w:val="36"/>
          <w:szCs w:val="36"/>
          <w:rtl/>
        </w:rPr>
        <w:t>ه</w:t>
      </w:r>
      <w:r w:rsidR="004D7A35" w:rsidRPr="00A50A69">
        <w:rPr>
          <w:rFonts w:ascii="Traditional Arabic" w:hAnsi="Traditional Arabic" w:cs="Traditional Arabic" w:hint="cs"/>
          <w:sz w:val="36"/>
          <w:szCs w:val="36"/>
          <w:rtl/>
        </w:rPr>
        <w:t>و</w:t>
      </w:r>
      <w:r w:rsidR="00AE49C5">
        <w:rPr>
          <w:rFonts w:ascii="Traditional Arabic" w:hAnsi="Traditional Arabic" w:cs="Traditional Arabic" w:hint="cs"/>
          <w:sz w:val="36"/>
          <w:szCs w:val="36"/>
          <w:rtl/>
        </w:rPr>
        <w:t>:</w:t>
      </w:r>
      <w:r w:rsidR="004D7A35" w:rsidRPr="00A50A69">
        <w:rPr>
          <w:rFonts w:ascii="Traditional Arabic" w:hAnsi="Traditional Arabic" w:cs="Traditional Arabic" w:hint="cs"/>
          <w:sz w:val="36"/>
          <w:szCs w:val="36"/>
          <w:rtl/>
        </w:rPr>
        <w:t xml:space="preserve"> </w:t>
      </w:r>
      <w:r w:rsidR="004D7A35" w:rsidRPr="00A50A69">
        <w:rPr>
          <w:rFonts w:ascii="Traditional Arabic" w:hAnsi="Traditional Arabic" w:cs="Traditional Arabic"/>
          <w:sz w:val="36"/>
          <w:szCs w:val="36"/>
          <w:rtl/>
        </w:rPr>
        <w:t>(</w:t>
      </w:r>
      <w:r w:rsidR="004D7A35" w:rsidRPr="00A50A69">
        <w:rPr>
          <w:rFonts w:ascii="Traditional Arabic" w:hAnsi="Traditional Arabic" w:cs="Traditional Arabic" w:hint="cs"/>
          <w:sz w:val="36"/>
          <w:szCs w:val="36"/>
          <w:rtl/>
        </w:rPr>
        <w:t xml:space="preserve">أحكام مخالفة نظام الطيران المدني </w:t>
      </w:r>
      <w:r w:rsidR="004D7A35" w:rsidRPr="00A50A69">
        <w:rPr>
          <w:rFonts w:ascii="Traditional Arabic" w:hAnsi="Traditional Arabic" w:cs="Traditional Arabic"/>
          <w:sz w:val="36"/>
          <w:szCs w:val="36"/>
          <w:rtl/>
        </w:rPr>
        <w:t>–</w:t>
      </w:r>
      <w:r w:rsidR="004D7A35" w:rsidRPr="00A50A69">
        <w:rPr>
          <w:rFonts w:ascii="Traditional Arabic" w:hAnsi="Traditional Arabic" w:cs="Traditional Arabic" w:hint="cs"/>
          <w:sz w:val="36"/>
          <w:szCs w:val="36"/>
          <w:rtl/>
        </w:rPr>
        <w:t xml:space="preserve"> دراسة مقارنة</w:t>
      </w:r>
      <w:r w:rsidR="004D7A35" w:rsidRPr="00A50A69">
        <w:rPr>
          <w:rFonts w:ascii="Traditional Arabic" w:hAnsi="Traditional Arabic" w:cs="Traditional Arabic"/>
          <w:sz w:val="36"/>
          <w:szCs w:val="36"/>
          <w:rtl/>
        </w:rPr>
        <w:t>) وذلك بعد</w:t>
      </w:r>
      <w:r w:rsidR="004D7A35" w:rsidRPr="00A50A69">
        <w:rPr>
          <w:rFonts w:ascii="Traditional Arabic" w:hAnsi="Traditional Arabic" w:cs="Traditional Arabic" w:hint="cs"/>
          <w:sz w:val="36"/>
          <w:szCs w:val="36"/>
          <w:rtl/>
        </w:rPr>
        <w:t xml:space="preserve"> عرض </w:t>
      </w:r>
      <w:r w:rsidR="00006C09" w:rsidRPr="00A50A69">
        <w:rPr>
          <w:rFonts w:ascii="Traditional Arabic" w:hAnsi="Traditional Arabic" w:cs="Traditional Arabic" w:hint="cs"/>
          <w:sz w:val="36"/>
          <w:szCs w:val="36"/>
          <w:rtl/>
        </w:rPr>
        <w:t>المخطط</w:t>
      </w:r>
      <w:r w:rsidR="004D7A35" w:rsidRPr="00A50A69">
        <w:rPr>
          <w:rFonts w:ascii="Traditional Arabic" w:hAnsi="Traditional Arabic" w:cs="Traditional Arabic" w:hint="cs"/>
          <w:sz w:val="36"/>
          <w:szCs w:val="36"/>
          <w:rtl/>
        </w:rPr>
        <w:t xml:space="preserve"> على مجلس قسم السياسة الشرعية الموقر </w:t>
      </w:r>
      <w:r w:rsidR="00006C09" w:rsidRPr="00A50A69">
        <w:rPr>
          <w:rFonts w:ascii="Traditional Arabic" w:hAnsi="Traditional Arabic" w:cs="Traditional Arabic" w:hint="cs"/>
          <w:sz w:val="36"/>
          <w:szCs w:val="36"/>
          <w:rtl/>
        </w:rPr>
        <w:t xml:space="preserve">وتعديله </w:t>
      </w:r>
      <w:r w:rsidR="004D7A35" w:rsidRPr="00A50A69">
        <w:rPr>
          <w:rFonts w:ascii="Traditional Arabic" w:hAnsi="Traditional Arabic" w:cs="Traditional Arabic" w:hint="cs"/>
          <w:sz w:val="36"/>
          <w:szCs w:val="36"/>
          <w:rtl/>
        </w:rPr>
        <w:t>عدة مرات</w:t>
      </w:r>
      <w:r w:rsidR="00AE49C5">
        <w:rPr>
          <w:rFonts w:ascii="Traditional Arabic" w:hAnsi="Traditional Arabic" w:cs="Traditional Arabic" w:hint="cs"/>
          <w:sz w:val="36"/>
          <w:szCs w:val="36"/>
          <w:rtl/>
        </w:rPr>
        <w:t>, وقد</w:t>
      </w:r>
      <w:r w:rsidR="004D7A35" w:rsidRPr="00A50A69">
        <w:rPr>
          <w:rFonts w:ascii="Traditional Arabic" w:hAnsi="Traditional Arabic" w:cs="Traditional Arabic" w:hint="cs"/>
          <w:sz w:val="36"/>
          <w:szCs w:val="36"/>
          <w:rtl/>
        </w:rPr>
        <w:t xml:space="preserve"> انتهت بتحديد هذا العنوان</w:t>
      </w:r>
      <w:r w:rsidR="00FD1A8E" w:rsidRPr="00A50A69">
        <w:rPr>
          <w:rFonts w:ascii="Traditional Arabic" w:hAnsi="Traditional Arabic" w:cs="Traditional Arabic" w:hint="cs"/>
          <w:sz w:val="36"/>
          <w:szCs w:val="36"/>
          <w:rtl/>
        </w:rPr>
        <w:t xml:space="preserve"> موضوعاً لي لنيل درجة الدكتوراه</w:t>
      </w:r>
      <w:r w:rsidR="004D7A35" w:rsidRPr="00A50A69">
        <w:rPr>
          <w:rFonts w:ascii="Traditional Arabic" w:hAnsi="Traditional Arabic" w:cs="Traditional Arabic" w:hint="cs"/>
          <w:sz w:val="36"/>
          <w:szCs w:val="36"/>
          <w:rtl/>
        </w:rPr>
        <w:t xml:space="preserve">, وقد </w:t>
      </w:r>
      <w:r w:rsidR="00FD1A8E" w:rsidRPr="00A50A69">
        <w:rPr>
          <w:rFonts w:ascii="Traditional Arabic" w:hAnsi="Traditional Arabic" w:cs="Traditional Arabic" w:hint="cs"/>
          <w:sz w:val="36"/>
          <w:szCs w:val="36"/>
          <w:rtl/>
        </w:rPr>
        <w:t>جعلت ال</w:t>
      </w:r>
      <w:r w:rsidRPr="00A50A69">
        <w:rPr>
          <w:rFonts w:ascii="Traditional Arabic" w:hAnsi="Traditional Arabic" w:cs="Traditional Arabic" w:hint="cs"/>
          <w:sz w:val="36"/>
          <w:szCs w:val="36"/>
          <w:rtl/>
        </w:rPr>
        <w:t>معيار</w:t>
      </w:r>
      <w:r w:rsidR="00FD1A8E" w:rsidRPr="00A50A69">
        <w:rPr>
          <w:rFonts w:ascii="Traditional Arabic" w:hAnsi="Traditional Arabic" w:cs="Traditional Arabic" w:hint="cs"/>
          <w:sz w:val="36"/>
          <w:szCs w:val="36"/>
          <w:rtl/>
        </w:rPr>
        <w:t xml:space="preserve"> المعتمد لي</w:t>
      </w:r>
      <w:r w:rsidR="004D7A35" w:rsidRPr="00A50A69">
        <w:rPr>
          <w:rFonts w:ascii="Traditional Arabic" w:hAnsi="Traditional Arabic" w:cs="Traditional Arabic" w:hint="cs"/>
          <w:sz w:val="36"/>
          <w:szCs w:val="36"/>
          <w:rtl/>
        </w:rPr>
        <w:t xml:space="preserve"> في تمييز مخالفات نظام الطيران المدني التي سأتناولها في </w:t>
      </w:r>
      <w:r w:rsidRPr="00A50A69">
        <w:rPr>
          <w:rFonts w:ascii="Traditional Arabic" w:hAnsi="Traditional Arabic" w:cs="Traditional Arabic" w:hint="cs"/>
          <w:sz w:val="36"/>
          <w:szCs w:val="36"/>
          <w:rtl/>
        </w:rPr>
        <w:t xml:space="preserve">بحثي </w:t>
      </w:r>
      <w:r w:rsidR="00FD1A8E" w:rsidRPr="00A50A69">
        <w:rPr>
          <w:rFonts w:ascii="Traditional Arabic" w:hAnsi="Traditional Arabic" w:cs="Traditional Arabic" w:hint="cs"/>
          <w:sz w:val="36"/>
          <w:szCs w:val="36"/>
          <w:rtl/>
        </w:rPr>
        <w:t xml:space="preserve">عن غيرها من المخالفات -نظراً لكثرتها- </w:t>
      </w:r>
      <w:r w:rsidRPr="00A50A69">
        <w:rPr>
          <w:rFonts w:ascii="Traditional Arabic" w:hAnsi="Traditional Arabic" w:cs="Traditional Arabic" w:hint="cs"/>
          <w:sz w:val="36"/>
          <w:szCs w:val="36"/>
          <w:rtl/>
        </w:rPr>
        <w:t>بما</w:t>
      </w:r>
      <w:r w:rsidR="00FD1A8E" w:rsidRPr="00A50A69">
        <w:rPr>
          <w:rFonts w:ascii="Traditional Arabic" w:hAnsi="Traditional Arabic" w:cs="Traditional Arabic" w:hint="cs"/>
          <w:sz w:val="36"/>
          <w:szCs w:val="36"/>
          <w:rtl/>
        </w:rPr>
        <w:t xml:space="preserve"> حدده</w:t>
      </w:r>
      <w:r w:rsidRPr="00A50A69">
        <w:rPr>
          <w:rFonts w:ascii="Traditional Arabic" w:hAnsi="Traditional Arabic" w:cs="Traditional Arabic" w:hint="cs"/>
          <w:sz w:val="36"/>
          <w:szCs w:val="36"/>
          <w:rtl/>
        </w:rPr>
        <w:t xml:space="preserve"> </w:t>
      </w:r>
      <w:r w:rsidR="00FD1A8E" w:rsidRPr="00A50A69">
        <w:rPr>
          <w:rFonts w:ascii="Traditional Arabic" w:hAnsi="Traditional Arabic" w:cs="Traditional Arabic" w:hint="cs"/>
          <w:sz w:val="36"/>
          <w:szCs w:val="36"/>
          <w:rtl/>
        </w:rPr>
        <w:t>و</w:t>
      </w:r>
      <w:r w:rsidRPr="00A50A69">
        <w:rPr>
          <w:rFonts w:ascii="Traditional Arabic" w:hAnsi="Traditional Arabic" w:cs="Traditional Arabic" w:hint="cs"/>
          <w:sz w:val="36"/>
          <w:szCs w:val="36"/>
          <w:rtl/>
        </w:rPr>
        <w:t xml:space="preserve">نص عليه نظام الطيران المدني بصريح العبارة أنه </w:t>
      </w:r>
      <w:r w:rsidRPr="003054A4">
        <w:rPr>
          <w:rFonts w:ascii="Traditional Arabic" w:hAnsi="Traditional Arabic" w:cs="Traditional Arabic" w:hint="cs"/>
          <w:b/>
          <w:bCs/>
          <w:sz w:val="36"/>
          <w:szCs w:val="36"/>
          <w:rtl/>
        </w:rPr>
        <w:t>(جريمة)</w:t>
      </w:r>
      <w:r w:rsidR="00FE5A1F">
        <w:rPr>
          <w:rFonts w:ascii="Traditional Arabic" w:hAnsi="Traditional Arabic" w:cs="Traditional Arabic" w:hint="cs"/>
          <w:sz w:val="36"/>
          <w:szCs w:val="36"/>
          <w:rtl/>
        </w:rPr>
        <w:t xml:space="preserve"> أو</w:t>
      </w:r>
      <w:r w:rsidRPr="00A50A69">
        <w:rPr>
          <w:rFonts w:ascii="Traditional Arabic" w:hAnsi="Traditional Arabic" w:cs="Traditional Arabic" w:hint="cs"/>
          <w:sz w:val="36"/>
          <w:szCs w:val="36"/>
          <w:rtl/>
        </w:rPr>
        <w:t xml:space="preserve"> </w:t>
      </w:r>
      <w:r w:rsidR="00FE5A1F" w:rsidRPr="003054A4">
        <w:rPr>
          <w:rFonts w:ascii="Traditional Arabic" w:hAnsi="Traditional Arabic" w:cs="Traditional Arabic" w:hint="cs"/>
          <w:b/>
          <w:bCs/>
          <w:sz w:val="36"/>
          <w:szCs w:val="36"/>
          <w:rtl/>
        </w:rPr>
        <w:t>(مخالفة)</w:t>
      </w:r>
      <w:r w:rsidR="00FE5A1F" w:rsidRPr="00A50A69">
        <w:rPr>
          <w:rFonts w:ascii="Traditional Arabic" w:hAnsi="Traditional Arabic" w:cs="Traditional Arabic" w:hint="cs"/>
          <w:sz w:val="36"/>
          <w:szCs w:val="36"/>
          <w:rtl/>
        </w:rPr>
        <w:t>,</w:t>
      </w:r>
      <w:r w:rsidR="00FE5A1F">
        <w:rPr>
          <w:rFonts w:ascii="Traditional Arabic" w:hAnsi="Traditional Arabic" w:cs="Traditional Arabic" w:hint="cs"/>
          <w:sz w:val="36"/>
          <w:szCs w:val="36"/>
          <w:rtl/>
        </w:rPr>
        <w:t xml:space="preserve"> </w:t>
      </w:r>
      <w:r w:rsidR="00006C09" w:rsidRPr="00A50A69">
        <w:rPr>
          <w:rFonts w:ascii="Traditional Arabic" w:hAnsi="Traditional Arabic" w:cs="Traditional Arabic" w:hint="cs"/>
          <w:sz w:val="36"/>
          <w:szCs w:val="36"/>
          <w:rtl/>
        </w:rPr>
        <w:t xml:space="preserve">باعتبار أن </w:t>
      </w:r>
      <w:r w:rsidR="00FE5A1F">
        <w:rPr>
          <w:rFonts w:ascii="Traditional Arabic" w:hAnsi="Traditional Arabic" w:cs="Traditional Arabic" w:hint="cs"/>
          <w:sz w:val="36"/>
          <w:szCs w:val="36"/>
          <w:rtl/>
        </w:rPr>
        <w:t>المخالفة</w:t>
      </w:r>
      <w:r w:rsidR="00006C09" w:rsidRPr="00A50A69">
        <w:rPr>
          <w:rFonts w:ascii="Traditional Arabic" w:hAnsi="Traditional Arabic" w:cs="Traditional Arabic" w:hint="cs"/>
          <w:sz w:val="36"/>
          <w:szCs w:val="36"/>
          <w:rtl/>
        </w:rPr>
        <w:t xml:space="preserve"> بطبيعتها </w:t>
      </w:r>
      <w:r w:rsidR="00FE5A1F">
        <w:rPr>
          <w:rFonts w:ascii="Traditional Arabic" w:hAnsi="Traditional Arabic" w:cs="Traditional Arabic" w:hint="cs"/>
          <w:sz w:val="36"/>
          <w:szCs w:val="36"/>
          <w:rtl/>
        </w:rPr>
        <w:t>جريمة</w:t>
      </w:r>
      <w:r w:rsidR="00006C09" w:rsidRPr="00A50A69">
        <w:rPr>
          <w:rFonts w:ascii="Traditional Arabic" w:hAnsi="Traditional Arabic" w:cs="Traditional Arabic" w:hint="cs"/>
          <w:sz w:val="36"/>
          <w:szCs w:val="36"/>
          <w:rtl/>
        </w:rPr>
        <w:t>, وهذا</w:t>
      </w:r>
      <w:r w:rsidR="00E810AD" w:rsidRPr="00A50A69">
        <w:rPr>
          <w:rFonts w:ascii="Traditional Arabic" w:hAnsi="Traditional Arabic" w:cs="Traditional Arabic" w:hint="cs"/>
          <w:sz w:val="36"/>
          <w:szCs w:val="36"/>
          <w:rtl/>
        </w:rPr>
        <w:t xml:space="preserve"> ما</w:t>
      </w:r>
      <w:r w:rsidR="00BF2003" w:rsidRPr="00A50A69">
        <w:rPr>
          <w:rFonts w:ascii="Traditional Arabic" w:hAnsi="Traditional Arabic" w:cs="Traditional Arabic" w:hint="cs"/>
          <w:sz w:val="36"/>
          <w:szCs w:val="36"/>
          <w:rtl/>
        </w:rPr>
        <w:t xml:space="preserve"> </w:t>
      </w:r>
      <w:r w:rsidR="00006C09" w:rsidRPr="00A50A69">
        <w:rPr>
          <w:rFonts w:ascii="Traditional Arabic" w:hAnsi="Traditional Arabic" w:cs="Traditional Arabic" w:hint="cs"/>
          <w:sz w:val="36"/>
          <w:szCs w:val="36"/>
          <w:rtl/>
        </w:rPr>
        <w:t>جاء في</w:t>
      </w:r>
      <w:r w:rsidR="00E810AD" w:rsidRPr="00A50A69">
        <w:rPr>
          <w:rFonts w:ascii="Traditional Arabic" w:hAnsi="Traditional Arabic" w:cs="Traditional Arabic" w:hint="cs"/>
          <w:sz w:val="36"/>
          <w:szCs w:val="36"/>
          <w:rtl/>
        </w:rPr>
        <w:t xml:space="preserve"> البا</w:t>
      </w:r>
      <w:r w:rsidR="00BF2003" w:rsidRPr="00A50A69">
        <w:rPr>
          <w:rFonts w:ascii="Traditional Arabic" w:hAnsi="Traditional Arabic" w:cs="Traditional Arabic" w:hint="cs"/>
          <w:sz w:val="36"/>
          <w:szCs w:val="36"/>
          <w:rtl/>
        </w:rPr>
        <w:t>ب الحادي عشر من النظام من المادة</w:t>
      </w:r>
      <w:r w:rsidR="00FD408C" w:rsidRPr="00A50A69">
        <w:rPr>
          <w:rFonts w:ascii="Traditional Arabic" w:hAnsi="Traditional Arabic" w:cs="Traditional Arabic" w:hint="cs"/>
          <w:sz w:val="36"/>
          <w:szCs w:val="36"/>
          <w:rtl/>
        </w:rPr>
        <w:t xml:space="preserve"> رقم</w:t>
      </w:r>
      <w:r w:rsidR="00BF2003" w:rsidRPr="00A50A69">
        <w:rPr>
          <w:rFonts w:ascii="Traditional Arabic" w:hAnsi="Traditional Arabic" w:cs="Traditional Arabic" w:hint="cs"/>
          <w:sz w:val="36"/>
          <w:szCs w:val="36"/>
          <w:rtl/>
        </w:rPr>
        <w:t xml:space="preserve"> 153 إلى المادة</w:t>
      </w:r>
      <w:r w:rsidR="00FD408C" w:rsidRPr="00A50A69">
        <w:rPr>
          <w:rFonts w:ascii="Traditional Arabic" w:hAnsi="Traditional Arabic" w:cs="Traditional Arabic" w:hint="cs"/>
          <w:sz w:val="36"/>
          <w:szCs w:val="36"/>
          <w:rtl/>
        </w:rPr>
        <w:t xml:space="preserve"> رقم </w:t>
      </w:r>
      <w:r w:rsidR="00BF2003" w:rsidRPr="00A50A69">
        <w:rPr>
          <w:rFonts w:ascii="Traditional Arabic" w:hAnsi="Traditional Arabic" w:cs="Traditional Arabic" w:hint="cs"/>
          <w:sz w:val="36"/>
          <w:szCs w:val="36"/>
          <w:rtl/>
        </w:rPr>
        <w:t>161تحت عنوان</w:t>
      </w:r>
      <w:r w:rsidR="00AE49C5">
        <w:rPr>
          <w:rFonts w:ascii="Traditional Arabic" w:hAnsi="Traditional Arabic" w:cs="Traditional Arabic" w:hint="cs"/>
          <w:sz w:val="36"/>
          <w:szCs w:val="36"/>
          <w:rtl/>
        </w:rPr>
        <w:t xml:space="preserve">: </w:t>
      </w:r>
      <w:r w:rsidR="00BF2003" w:rsidRPr="00A50A69">
        <w:rPr>
          <w:rFonts w:ascii="Traditional Arabic" w:hAnsi="Traditional Arabic" w:cs="Traditional Arabic" w:hint="cs"/>
          <w:sz w:val="36"/>
          <w:szCs w:val="36"/>
          <w:rtl/>
        </w:rPr>
        <w:t>(الجرائم والأفعال التي ترتكب ضد أمن الطيران المدني وسلامته)</w:t>
      </w:r>
      <w:r w:rsidR="00B36AFB" w:rsidRPr="00A50A69">
        <w:rPr>
          <w:rFonts w:ascii="Traditional Arabic" w:hAnsi="Traditional Arabic" w:cs="Traditional Arabic" w:hint="cs"/>
          <w:sz w:val="36"/>
          <w:szCs w:val="36"/>
          <w:rtl/>
        </w:rPr>
        <w:t>, وقد قارب عدد هذه الأفعال</w:t>
      </w:r>
      <w:r w:rsidR="00FD408C" w:rsidRPr="00A50A69">
        <w:rPr>
          <w:rFonts w:ascii="Traditional Arabic" w:hAnsi="Traditional Arabic" w:cs="Traditional Arabic" w:hint="cs"/>
          <w:sz w:val="36"/>
          <w:szCs w:val="36"/>
          <w:rtl/>
        </w:rPr>
        <w:t xml:space="preserve"> </w:t>
      </w:r>
      <w:r w:rsidR="00B36AFB" w:rsidRPr="00A50A69">
        <w:rPr>
          <w:rFonts w:ascii="Traditional Arabic" w:hAnsi="Traditional Arabic" w:cs="Traditional Arabic" w:hint="cs"/>
          <w:sz w:val="36"/>
          <w:szCs w:val="36"/>
          <w:rtl/>
        </w:rPr>
        <w:t>(23</w:t>
      </w:r>
      <w:r w:rsidR="00FD408C" w:rsidRPr="00A50A69">
        <w:rPr>
          <w:rFonts w:ascii="Traditional Arabic" w:hAnsi="Traditional Arabic" w:cs="Traditional Arabic" w:hint="cs"/>
          <w:sz w:val="36"/>
          <w:szCs w:val="36"/>
          <w:rtl/>
        </w:rPr>
        <w:t>)</w:t>
      </w:r>
      <w:r w:rsidR="00FD408C" w:rsidRPr="00A50A69">
        <w:rPr>
          <w:rFonts w:ascii="Traditional Arabic" w:hAnsi="Traditional Arabic" w:cs="Traditional Arabic"/>
          <w:sz w:val="36"/>
          <w:szCs w:val="36"/>
          <w:rtl/>
        </w:rPr>
        <w:t xml:space="preserve"> </w:t>
      </w:r>
      <w:r w:rsidR="00FD408C" w:rsidRPr="00A50A69">
        <w:rPr>
          <w:rFonts w:ascii="Traditional Arabic" w:hAnsi="Traditional Arabic" w:cs="Traditional Arabic" w:hint="cs"/>
          <w:sz w:val="36"/>
          <w:szCs w:val="36"/>
          <w:rtl/>
        </w:rPr>
        <w:t>فعل</w:t>
      </w:r>
      <w:r w:rsidR="00AE49C5">
        <w:rPr>
          <w:rFonts w:ascii="Traditional Arabic" w:hAnsi="Traditional Arabic" w:cs="Traditional Arabic" w:hint="cs"/>
          <w:sz w:val="36"/>
          <w:szCs w:val="36"/>
          <w:rtl/>
        </w:rPr>
        <w:t>اً</w:t>
      </w:r>
      <w:r w:rsidR="00FD408C" w:rsidRPr="00A50A69">
        <w:rPr>
          <w:rFonts w:ascii="Traditional Arabic" w:hAnsi="Traditional Arabic" w:cs="Traditional Arabic" w:hint="cs"/>
          <w:sz w:val="36"/>
          <w:szCs w:val="36"/>
          <w:rtl/>
        </w:rPr>
        <w:t xml:space="preserve"> </w:t>
      </w:r>
      <w:r w:rsidR="0064508C" w:rsidRPr="00A50A69">
        <w:rPr>
          <w:rFonts w:ascii="Traditional Arabic" w:hAnsi="Traditional Arabic" w:cs="Traditional Arabic" w:hint="cs"/>
          <w:sz w:val="36"/>
          <w:szCs w:val="36"/>
          <w:rtl/>
        </w:rPr>
        <w:t xml:space="preserve">تقريباً </w:t>
      </w:r>
      <w:r w:rsidR="00FD1A8E" w:rsidRPr="00A50A69">
        <w:rPr>
          <w:rFonts w:ascii="Traditional Arabic" w:hAnsi="Traditional Arabic" w:cs="Traditional Arabic" w:hint="cs"/>
          <w:sz w:val="36"/>
          <w:szCs w:val="36"/>
          <w:rtl/>
        </w:rPr>
        <w:t xml:space="preserve">مابين </w:t>
      </w:r>
      <w:r w:rsidR="00FD408C" w:rsidRPr="00A50A69">
        <w:rPr>
          <w:rFonts w:ascii="Traditional Arabic" w:hAnsi="Traditional Arabic" w:cs="Traditional Arabic" w:hint="cs"/>
          <w:sz w:val="36"/>
          <w:szCs w:val="36"/>
          <w:rtl/>
        </w:rPr>
        <w:t>مخالفة</w:t>
      </w:r>
      <w:r w:rsidR="00FD1A8E" w:rsidRPr="00A50A69">
        <w:rPr>
          <w:rFonts w:ascii="Traditional Arabic" w:hAnsi="Traditional Arabic" w:cs="Traditional Arabic" w:hint="cs"/>
          <w:sz w:val="36"/>
          <w:szCs w:val="36"/>
          <w:rtl/>
        </w:rPr>
        <w:t xml:space="preserve"> وجريمة</w:t>
      </w:r>
      <w:r w:rsidR="00FD408C" w:rsidRPr="00A50A69">
        <w:rPr>
          <w:rFonts w:ascii="Traditional Arabic" w:hAnsi="Traditional Arabic" w:cs="Traditional Arabic" w:hint="cs"/>
          <w:sz w:val="36"/>
          <w:szCs w:val="36"/>
          <w:rtl/>
        </w:rPr>
        <w:t xml:space="preserve">, كما تضمن النظام </w:t>
      </w:r>
      <w:r w:rsidR="00A03E65" w:rsidRPr="00A50A69">
        <w:rPr>
          <w:rFonts w:ascii="Traditional Arabic" w:hAnsi="Traditional Arabic" w:cs="Traditional Arabic" w:hint="cs"/>
          <w:sz w:val="36"/>
          <w:szCs w:val="36"/>
          <w:rtl/>
        </w:rPr>
        <w:t>عدد</w:t>
      </w:r>
      <w:r w:rsidR="001379F6">
        <w:rPr>
          <w:rFonts w:ascii="Traditional Arabic" w:hAnsi="Traditional Arabic" w:cs="Traditional Arabic" w:hint="cs"/>
          <w:sz w:val="36"/>
          <w:szCs w:val="36"/>
          <w:rtl/>
        </w:rPr>
        <w:t>اً</w:t>
      </w:r>
      <w:r w:rsidR="00A03E65" w:rsidRPr="00A50A69">
        <w:rPr>
          <w:rFonts w:ascii="Traditional Arabic" w:hAnsi="Traditional Arabic" w:cs="Traditional Arabic" w:hint="cs"/>
          <w:sz w:val="36"/>
          <w:szCs w:val="36"/>
          <w:rtl/>
        </w:rPr>
        <w:t xml:space="preserve"> من العقوبات </w:t>
      </w:r>
      <w:r w:rsidR="0064508C" w:rsidRPr="00A50A69">
        <w:rPr>
          <w:rFonts w:ascii="Traditional Arabic" w:hAnsi="Traditional Arabic" w:cs="Traditional Arabic" w:hint="cs"/>
          <w:sz w:val="36"/>
          <w:szCs w:val="36"/>
          <w:rtl/>
        </w:rPr>
        <w:t xml:space="preserve">تُوقع على </w:t>
      </w:r>
      <w:r w:rsidR="00FD408C" w:rsidRPr="00A50A69">
        <w:rPr>
          <w:rFonts w:ascii="Traditional Arabic" w:hAnsi="Traditional Arabic" w:cs="Traditional Arabic" w:hint="cs"/>
          <w:sz w:val="36"/>
          <w:szCs w:val="36"/>
          <w:rtl/>
        </w:rPr>
        <w:t xml:space="preserve">كل من تسول له نفسه </w:t>
      </w:r>
      <w:r w:rsidRPr="00A50A69">
        <w:rPr>
          <w:rFonts w:ascii="Traditional Arabic" w:hAnsi="Traditional Arabic" w:cs="Traditional Arabic" w:hint="cs"/>
          <w:sz w:val="36"/>
          <w:szCs w:val="36"/>
          <w:rtl/>
        </w:rPr>
        <w:t>المخالفة</w:t>
      </w:r>
      <w:r w:rsidR="00777239" w:rsidRPr="00A50A69">
        <w:rPr>
          <w:rFonts w:ascii="Traditional Arabic" w:hAnsi="Traditional Arabic" w:cs="Traditional Arabic" w:hint="cs"/>
          <w:sz w:val="36"/>
          <w:szCs w:val="36"/>
          <w:rtl/>
        </w:rPr>
        <w:t xml:space="preserve"> </w:t>
      </w:r>
      <w:r w:rsidRPr="00A50A69">
        <w:rPr>
          <w:rFonts w:ascii="Traditional Arabic" w:hAnsi="Traditional Arabic" w:cs="Traditional Arabic" w:hint="cs"/>
          <w:sz w:val="36"/>
          <w:szCs w:val="36"/>
          <w:rtl/>
        </w:rPr>
        <w:t xml:space="preserve">بما يمس </w:t>
      </w:r>
      <w:r w:rsidR="00FD408C" w:rsidRPr="00A50A69">
        <w:rPr>
          <w:rFonts w:ascii="Traditional Arabic" w:hAnsi="Traditional Arabic" w:cs="Traditional Arabic" w:hint="cs"/>
          <w:sz w:val="36"/>
          <w:szCs w:val="36"/>
          <w:rtl/>
        </w:rPr>
        <w:t>أمن الطيران المدني وسلامته, وجاء ذلك في المواد من 162 إلى المادة رقم 174 ضمن الباب الثاني عشر من النظام</w:t>
      </w:r>
      <w:r w:rsidR="0064508C" w:rsidRPr="00A50A69">
        <w:rPr>
          <w:rFonts w:ascii="Traditional Arabic" w:hAnsi="Traditional Arabic" w:cs="Traditional Arabic" w:hint="cs"/>
          <w:sz w:val="36"/>
          <w:szCs w:val="36"/>
          <w:rtl/>
        </w:rPr>
        <w:t xml:space="preserve"> تحت عنوان</w:t>
      </w:r>
      <w:r w:rsidR="00AE49C5">
        <w:rPr>
          <w:rFonts w:ascii="Traditional Arabic" w:hAnsi="Traditional Arabic" w:cs="Traditional Arabic" w:hint="cs"/>
          <w:sz w:val="36"/>
          <w:szCs w:val="36"/>
          <w:rtl/>
        </w:rPr>
        <w:t>:</w:t>
      </w:r>
      <w:r w:rsidR="0064508C" w:rsidRPr="00A50A69">
        <w:rPr>
          <w:rFonts w:ascii="Traditional Arabic" w:hAnsi="Traditional Arabic" w:cs="Traditional Arabic" w:hint="cs"/>
          <w:sz w:val="36"/>
          <w:szCs w:val="36"/>
          <w:rtl/>
        </w:rPr>
        <w:t xml:space="preserve"> (العقوبات والجزاءات)</w:t>
      </w:r>
      <w:r w:rsidR="00FD408C" w:rsidRPr="00A50A69">
        <w:rPr>
          <w:rFonts w:ascii="Traditional Arabic" w:hAnsi="Traditional Arabic" w:cs="Traditional Arabic" w:hint="cs"/>
          <w:sz w:val="36"/>
          <w:szCs w:val="36"/>
          <w:rtl/>
        </w:rPr>
        <w:t>,</w:t>
      </w:r>
      <w:r w:rsidR="003224AD" w:rsidRPr="00A50A69">
        <w:rPr>
          <w:rFonts w:ascii="Traditional Arabic" w:hAnsi="Traditional Arabic" w:cs="Traditional Arabic" w:hint="cs"/>
          <w:sz w:val="36"/>
          <w:szCs w:val="36"/>
          <w:rtl/>
        </w:rPr>
        <w:t xml:space="preserve"> </w:t>
      </w:r>
      <w:r w:rsidR="0064508C" w:rsidRPr="00A50A69">
        <w:rPr>
          <w:rFonts w:ascii="Traditional Arabic" w:hAnsi="Traditional Arabic" w:cs="Traditional Arabic" w:hint="cs"/>
          <w:sz w:val="36"/>
          <w:szCs w:val="36"/>
          <w:rtl/>
        </w:rPr>
        <w:t>و</w:t>
      </w:r>
      <w:r w:rsidR="003224AD" w:rsidRPr="00A50A69">
        <w:rPr>
          <w:rFonts w:ascii="Traditional Arabic" w:hAnsi="Traditional Arabic" w:cs="Traditional Arabic" w:hint="cs"/>
          <w:sz w:val="36"/>
          <w:szCs w:val="36"/>
          <w:rtl/>
        </w:rPr>
        <w:t>من</w:t>
      </w:r>
      <w:r w:rsidR="0064508C" w:rsidRPr="00A50A69">
        <w:rPr>
          <w:rFonts w:ascii="Traditional Arabic" w:hAnsi="Traditional Arabic" w:cs="Traditional Arabic" w:hint="cs"/>
          <w:sz w:val="36"/>
          <w:szCs w:val="36"/>
          <w:rtl/>
        </w:rPr>
        <w:t xml:space="preserve"> هذه العقوبات</w:t>
      </w:r>
      <w:r w:rsidR="001379F6">
        <w:rPr>
          <w:rFonts w:ascii="Traditional Arabic" w:hAnsi="Traditional Arabic" w:cs="Traditional Arabic" w:hint="cs"/>
          <w:sz w:val="36"/>
          <w:szCs w:val="36"/>
          <w:rtl/>
        </w:rPr>
        <w:t xml:space="preserve"> ما هو إداري</w:t>
      </w:r>
      <w:r w:rsidR="003224AD" w:rsidRPr="00A50A69">
        <w:rPr>
          <w:rFonts w:ascii="Traditional Arabic" w:hAnsi="Traditional Arabic" w:cs="Traditional Arabic" w:hint="cs"/>
          <w:sz w:val="36"/>
          <w:szCs w:val="36"/>
          <w:rtl/>
        </w:rPr>
        <w:t xml:space="preserve"> توقعه الهيئة العامة للطيران المدني</w:t>
      </w:r>
      <w:r w:rsidR="0015520C" w:rsidRPr="0000745E">
        <w:rPr>
          <w:rStyle w:val="a4"/>
          <w:rFonts w:hint="cs"/>
          <w:rtl/>
        </w:rPr>
        <w:t>(</w:t>
      </w:r>
      <w:r w:rsidR="0015520C" w:rsidRPr="0000745E">
        <w:rPr>
          <w:rStyle w:val="a4"/>
          <w:rtl/>
        </w:rPr>
        <w:footnoteReference w:id="4"/>
      </w:r>
      <w:r w:rsidR="0015520C" w:rsidRPr="0000745E">
        <w:rPr>
          <w:rStyle w:val="a4"/>
          <w:rFonts w:hint="cs"/>
          <w:rtl/>
        </w:rPr>
        <w:t>)</w:t>
      </w:r>
      <w:r w:rsidR="003224AD" w:rsidRPr="00A50A69">
        <w:rPr>
          <w:rFonts w:ascii="Traditional Arabic" w:hAnsi="Traditional Arabic" w:cs="Traditional Arabic" w:hint="cs"/>
          <w:sz w:val="36"/>
          <w:szCs w:val="36"/>
          <w:rtl/>
        </w:rPr>
        <w:t xml:space="preserve"> كتعليق الإجازة</w:t>
      </w:r>
      <w:r w:rsidR="0064508C" w:rsidRPr="00A50A69">
        <w:rPr>
          <w:rFonts w:ascii="Traditional Arabic" w:hAnsi="Traditional Arabic" w:cs="Traditional Arabic" w:hint="cs"/>
          <w:sz w:val="36"/>
          <w:szCs w:val="36"/>
          <w:rtl/>
        </w:rPr>
        <w:t>,</w:t>
      </w:r>
      <w:r w:rsidR="003224AD" w:rsidRPr="00A50A69">
        <w:rPr>
          <w:rFonts w:ascii="Traditional Arabic" w:hAnsi="Traditional Arabic" w:cs="Traditional Arabic" w:hint="cs"/>
          <w:sz w:val="36"/>
          <w:szCs w:val="36"/>
          <w:rtl/>
        </w:rPr>
        <w:t xml:space="preserve"> أو الترخيص</w:t>
      </w:r>
      <w:r w:rsidR="0064508C" w:rsidRPr="00A50A69">
        <w:rPr>
          <w:rFonts w:ascii="Traditional Arabic" w:hAnsi="Traditional Arabic" w:cs="Traditional Arabic" w:hint="cs"/>
          <w:sz w:val="36"/>
          <w:szCs w:val="36"/>
          <w:rtl/>
        </w:rPr>
        <w:t>,</w:t>
      </w:r>
      <w:r w:rsidR="003224AD" w:rsidRPr="00A50A69">
        <w:rPr>
          <w:rFonts w:ascii="Traditional Arabic" w:hAnsi="Traditional Arabic" w:cs="Traditional Arabic" w:hint="cs"/>
          <w:sz w:val="36"/>
          <w:szCs w:val="36"/>
          <w:rtl/>
        </w:rPr>
        <w:t xml:space="preserve"> أو </w:t>
      </w:r>
      <w:r w:rsidR="003224AD" w:rsidRPr="00A50A69">
        <w:rPr>
          <w:rFonts w:ascii="Traditional Arabic" w:hAnsi="Traditional Arabic" w:cs="Traditional Arabic" w:hint="cs"/>
          <w:sz w:val="36"/>
          <w:szCs w:val="36"/>
          <w:rtl/>
        </w:rPr>
        <w:lastRenderedPageBreak/>
        <w:t>التصريح</w:t>
      </w:r>
      <w:r w:rsidR="0064508C" w:rsidRPr="00A50A69">
        <w:rPr>
          <w:rFonts w:ascii="Traditional Arabic" w:hAnsi="Traditional Arabic" w:cs="Traditional Arabic" w:hint="cs"/>
          <w:sz w:val="36"/>
          <w:szCs w:val="36"/>
          <w:rtl/>
        </w:rPr>
        <w:t>,</w:t>
      </w:r>
      <w:r w:rsidR="003224AD" w:rsidRPr="00A50A69">
        <w:rPr>
          <w:rFonts w:ascii="Traditional Arabic" w:hAnsi="Traditional Arabic" w:cs="Traditional Arabic" w:hint="cs"/>
          <w:sz w:val="36"/>
          <w:szCs w:val="36"/>
          <w:rtl/>
        </w:rPr>
        <w:t xml:space="preserve"> الصادرة منها للمشغل</w:t>
      </w:r>
      <w:r w:rsidR="0064508C" w:rsidRPr="00A50A69">
        <w:rPr>
          <w:rFonts w:ascii="Traditional Arabic" w:hAnsi="Traditional Arabic" w:cs="Traditional Arabic" w:hint="cs"/>
          <w:sz w:val="36"/>
          <w:szCs w:val="36"/>
          <w:rtl/>
        </w:rPr>
        <w:t>,</w:t>
      </w:r>
      <w:r w:rsidR="003224AD" w:rsidRPr="00A50A69">
        <w:rPr>
          <w:rFonts w:ascii="Traditional Arabic" w:hAnsi="Traditional Arabic" w:cs="Traditional Arabic" w:hint="cs"/>
          <w:sz w:val="36"/>
          <w:szCs w:val="36"/>
          <w:rtl/>
        </w:rPr>
        <w:t xml:space="preserve"> أو الطائرة</w:t>
      </w:r>
      <w:r w:rsidR="0064508C" w:rsidRPr="00A50A69">
        <w:rPr>
          <w:rFonts w:ascii="Traditional Arabic" w:hAnsi="Traditional Arabic" w:cs="Traditional Arabic" w:hint="cs"/>
          <w:sz w:val="36"/>
          <w:szCs w:val="36"/>
          <w:rtl/>
        </w:rPr>
        <w:t>,</w:t>
      </w:r>
      <w:r w:rsidR="003224AD" w:rsidRPr="00A50A69">
        <w:rPr>
          <w:rFonts w:ascii="Traditional Arabic" w:hAnsi="Traditional Arabic" w:cs="Traditional Arabic" w:hint="cs"/>
          <w:sz w:val="36"/>
          <w:szCs w:val="36"/>
          <w:rtl/>
        </w:rPr>
        <w:t xml:space="preserve"> أو الطيار</w:t>
      </w:r>
      <w:r w:rsidR="0064508C" w:rsidRPr="00A50A69">
        <w:rPr>
          <w:rFonts w:ascii="Traditional Arabic" w:hAnsi="Traditional Arabic" w:cs="Traditional Arabic" w:hint="cs"/>
          <w:sz w:val="36"/>
          <w:szCs w:val="36"/>
          <w:rtl/>
        </w:rPr>
        <w:t>,</w:t>
      </w:r>
      <w:r w:rsidR="003224AD" w:rsidRPr="00A50A69">
        <w:rPr>
          <w:rFonts w:ascii="Traditional Arabic" w:hAnsi="Traditional Arabic" w:cs="Traditional Arabic" w:hint="cs"/>
          <w:sz w:val="36"/>
          <w:szCs w:val="36"/>
          <w:rtl/>
        </w:rPr>
        <w:t xml:space="preserve"> لمدة محددة</w:t>
      </w:r>
      <w:r w:rsidR="0064508C" w:rsidRPr="00A50A69">
        <w:rPr>
          <w:rFonts w:ascii="Traditional Arabic" w:hAnsi="Traditional Arabic" w:cs="Traditional Arabic" w:hint="cs"/>
          <w:sz w:val="36"/>
          <w:szCs w:val="36"/>
          <w:rtl/>
        </w:rPr>
        <w:t>,</w:t>
      </w:r>
      <w:r w:rsidR="003224AD" w:rsidRPr="00A50A69">
        <w:rPr>
          <w:rFonts w:ascii="Traditional Arabic" w:hAnsi="Traditional Arabic" w:cs="Traditional Arabic" w:hint="cs"/>
          <w:sz w:val="36"/>
          <w:szCs w:val="36"/>
          <w:rtl/>
        </w:rPr>
        <w:t xml:space="preserve"> أو نهائياً, أو كفرض الغرامة</w:t>
      </w:r>
      <w:r w:rsidR="0064508C" w:rsidRPr="00A50A69">
        <w:rPr>
          <w:rFonts w:ascii="Traditional Arabic" w:hAnsi="Traditional Arabic" w:cs="Traditional Arabic" w:hint="cs"/>
          <w:sz w:val="36"/>
          <w:szCs w:val="36"/>
          <w:rtl/>
        </w:rPr>
        <w:t xml:space="preserve"> . ومن العقوبات أيضاً ما يتم إيقاعهُ عن طريق القضاء كالحبس, والمصادرة, وغلق النشاط.</w:t>
      </w:r>
    </w:p>
    <w:p w:rsidR="00936C34" w:rsidRPr="00A50A69" w:rsidRDefault="00433F5D" w:rsidP="00AE49C5">
      <w:p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 xml:space="preserve">وهذا يدل على حرص المنظم السعودي على مواكبة شتى المتغيرات والمستجدات على </w:t>
      </w:r>
      <w:r w:rsidR="00AE49C5">
        <w:rPr>
          <w:rFonts w:ascii="Traditional Arabic" w:hAnsi="Traditional Arabic" w:cs="Traditional Arabic" w:hint="cs"/>
          <w:sz w:val="36"/>
          <w:szCs w:val="36"/>
          <w:rtl/>
        </w:rPr>
        <w:t>جميع</w:t>
      </w:r>
      <w:r w:rsidRPr="00A50A69">
        <w:rPr>
          <w:rFonts w:ascii="Traditional Arabic" w:hAnsi="Traditional Arabic" w:cs="Traditional Arabic" w:hint="cs"/>
          <w:sz w:val="36"/>
          <w:szCs w:val="36"/>
          <w:rtl/>
        </w:rPr>
        <w:t xml:space="preserve"> الأصعدة والتي من شأنها حفظ الأمن, والاستقرار, والانضباط</w:t>
      </w:r>
      <w:r w:rsidR="00A6167C" w:rsidRPr="00A50A69">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 xml:space="preserve"> اللازمة لحياة كريمة ينعم بها جميع الأفراد في المملكة العربية السعودية, مستمداً ذ</w:t>
      </w:r>
      <w:r w:rsidR="00FE5A1F">
        <w:rPr>
          <w:rFonts w:ascii="Traditional Arabic" w:hAnsi="Traditional Arabic" w:cs="Traditional Arabic" w:hint="cs"/>
          <w:sz w:val="36"/>
          <w:szCs w:val="36"/>
          <w:rtl/>
        </w:rPr>
        <w:t>لك من هدي الكتاب والسنة النبوية</w:t>
      </w:r>
      <w:r w:rsidRPr="00A50A69">
        <w:rPr>
          <w:rFonts w:ascii="Traditional Arabic" w:hAnsi="Traditional Arabic" w:cs="Traditional Arabic" w:hint="cs"/>
          <w:sz w:val="36"/>
          <w:szCs w:val="36"/>
          <w:rtl/>
        </w:rPr>
        <w:t>.</w:t>
      </w:r>
    </w:p>
    <w:p w:rsidR="00E2457E" w:rsidRPr="006202F5" w:rsidRDefault="00936C34" w:rsidP="006202F5">
      <w:pPr>
        <w:spacing w:after="0"/>
        <w:jc w:val="both"/>
        <w:rPr>
          <w:rFonts w:ascii="Traditional Arabic" w:hAnsi="Traditional Arabic" w:cs="Traditional Arabic"/>
          <w:sz w:val="36"/>
          <w:szCs w:val="36"/>
          <w:rtl/>
        </w:rPr>
      </w:pPr>
      <w:r w:rsidRPr="00A50A69">
        <w:rPr>
          <w:rFonts w:ascii="Traditional Arabic" w:hAnsi="Traditional Arabic" w:cs="Traditional Arabic"/>
          <w:sz w:val="36"/>
          <w:szCs w:val="36"/>
          <w:rtl/>
        </w:rPr>
        <w:t>فأسال الله جل جلاله أن يلهمني الخير والصواب</w:t>
      </w:r>
      <w:r w:rsidRPr="00A50A69">
        <w:rPr>
          <w:rFonts w:ascii="Traditional Arabic" w:hAnsi="Traditional Arabic" w:cs="Traditional Arabic" w:hint="cs"/>
          <w:sz w:val="36"/>
          <w:szCs w:val="36"/>
          <w:rtl/>
        </w:rPr>
        <w:t>,</w:t>
      </w:r>
      <w:r w:rsidRPr="00A50A69">
        <w:rPr>
          <w:rFonts w:ascii="Traditional Arabic" w:hAnsi="Traditional Arabic" w:cs="Traditional Arabic"/>
          <w:sz w:val="36"/>
          <w:szCs w:val="36"/>
          <w:rtl/>
        </w:rPr>
        <w:t xml:space="preserve"> وي</w:t>
      </w:r>
      <w:r w:rsidR="00A6167C" w:rsidRPr="00A50A69">
        <w:rPr>
          <w:rFonts w:ascii="Traditional Arabic" w:hAnsi="Traditional Arabic" w:cs="Traditional Arabic" w:hint="cs"/>
          <w:sz w:val="36"/>
          <w:szCs w:val="36"/>
          <w:rtl/>
        </w:rPr>
        <w:t>ـــ</w:t>
      </w:r>
      <w:r w:rsidRPr="00A50A69">
        <w:rPr>
          <w:rFonts w:ascii="Traditional Arabic" w:hAnsi="Traditional Arabic" w:cs="Traditional Arabic"/>
          <w:sz w:val="36"/>
          <w:szCs w:val="36"/>
          <w:rtl/>
        </w:rPr>
        <w:t>رزق</w:t>
      </w:r>
      <w:r w:rsidR="00A6167C" w:rsidRPr="00A50A69">
        <w:rPr>
          <w:rFonts w:ascii="Traditional Arabic" w:hAnsi="Traditional Arabic" w:cs="Traditional Arabic" w:hint="cs"/>
          <w:sz w:val="36"/>
          <w:szCs w:val="36"/>
          <w:rtl/>
        </w:rPr>
        <w:t>ـ</w:t>
      </w:r>
      <w:r w:rsidRPr="00A50A69">
        <w:rPr>
          <w:rFonts w:ascii="Traditional Arabic" w:hAnsi="Traditional Arabic" w:cs="Traditional Arabic"/>
          <w:sz w:val="36"/>
          <w:szCs w:val="36"/>
          <w:rtl/>
        </w:rPr>
        <w:t>ن</w:t>
      </w:r>
      <w:r w:rsidR="00A6167C" w:rsidRPr="00A50A69">
        <w:rPr>
          <w:rFonts w:ascii="Traditional Arabic" w:hAnsi="Traditional Arabic" w:cs="Traditional Arabic" w:hint="cs"/>
          <w:sz w:val="36"/>
          <w:szCs w:val="36"/>
          <w:rtl/>
        </w:rPr>
        <w:t>ـ</w:t>
      </w:r>
      <w:r w:rsidRPr="00A50A69">
        <w:rPr>
          <w:rFonts w:ascii="Traditional Arabic" w:hAnsi="Traditional Arabic" w:cs="Traditional Arabic"/>
          <w:sz w:val="36"/>
          <w:szCs w:val="36"/>
          <w:rtl/>
        </w:rPr>
        <w:t>ي ال</w:t>
      </w:r>
      <w:r w:rsidR="00A6167C" w:rsidRPr="00A50A69">
        <w:rPr>
          <w:rFonts w:ascii="Traditional Arabic" w:hAnsi="Traditional Arabic" w:cs="Traditional Arabic" w:hint="cs"/>
          <w:sz w:val="36"/>
          <w:szCs w:val="36"/>
          <w:rtl/>
        </w:rPr>
        <w:t>ـ</w:t>
      </w:r>
      <w:r w:rsidRPr="00A50A69">
        <w:rPr>
          <w:rFonts w:ascii="Traditional Arabic" w:hAnsi="Traditional Arabic" w:cs="Traditional Arabic"/>
          <w:sz w:val="36"/>
          <w:szCs w:val="36"/>
          <w:rtl/>
        </w:rPr>
        <w:t>ت</w:t>
      </w:r>
      <w:r w:rsidR="00A6167C" w:rsidRPr="00A50A69">
        <w:rPr>
          <w:rFonts w:ascii="Traditional Arabic" w:hAnsi="Traditional Arabic" w:cs="Traditional Arabic" w:hint="cs"/>
          <w:sz w:val="36"/>
          <w:szCs w:val="36"/>
          <w:rtl/>
        </w:rPr>
        <w:t>ــ</w:t>
      </w:r>
      <w:r w:rsidRPr="00A50A69">
        <w:rPr>
          <w:rFonts w:ascii="Traditional Arabic" w:hAnsi="Traditional Arabic" w:cs="Traditional Arabic"/>
          <w:sz w:val="36"/>
          <w:szCs w:val="36"/>
          <w:rtl/>
        </w:rPr>
        <w:t>وف</w:t>
      </w:r>
      <w:r w:rsidR="00A6167C" w:rsidRPr="00A50A69">
        <w:rPr>
          <w:rFonts w:ascii="Traditional Arabic" w:hAnsi="Traditional Arabic" w:cs="Traditional Arabic" w:hint="cs"/>
          <w:sz w:val="36"/>
          <w:szCs w:val="36"/>
          <w:rtl/>
        </w:rPr>
        <w:t>ـ</w:t>
      </w:r>
      <w:r w:rsidRPr="00A50A69">
        <w:rPr>
          <w:rFonts w:ascii="Traditional Arabic" w:hAnsi="Traditional Arabic" w:cs="Traditional Arabic"/>
          <w:sz w:val="36"/>
          <w:szCs w:val="36"/>
          <w:rtl/>
        </w:rPr>
        <w:t>ي</w:t>
      </w:r>
      <w:r w:rsidR="00A6167C" w:rsidRPr="00A50A69">
        <w:rPr>
          <w:rFonts w:ascii="Traditional Arabic" w:hAnsi="Traditional Arabic" w:cs="Traditional Arabic" w:hint="cs"/>
          <w:sz w:val="36"/>
          <w:szCs w:val="36"/>
          <w:rtl/>
        </w:rPr>
        <w:t>ــ</w:t>
      </w:r>
      <w:r w:rsidRPr="00A50A69">
        <w:rPr>
          <w:rFonts w:ascii="Traditional Arabic" w:hAnsi="Traditional Arabic" w:cs="Traditional Arabic"/>
          <w:sz w:val="36"/>
          <w:szCs w:val="36"/>
          <w:rtl/>
        </w:rPr>
        <w:t>ق وال</w:t>
      </w:r>
      <w:r w:rsidR="00FE5A1F">
        <w:rPr>
          <w:rFonts w:ascii="Traditional Arabic" w:hAnsi="Traditional Arabic" w:cs="Traditional Arabic"/>
          <w:sz w:val="36"/>
          <w:szCs w:val="36"/>
          <w:rtl/>
        </w:rPr>
        <w:t>إعانة, إنه ولي ذلك والقادر عليه</w:t>
      </w:r>
      <w:r w:rsidRPr="00A50A69">
        <w:rPr>
          <w:rFonts w:ascii="Traditional Arabic" w:hAnsi="Traditional Arabic" w:cs="Traditional Arabic"/>
          <w:sz w:val="36"/>
          <w:szCs w:val="36"/>
          <w:rtl/>
        </w:rPr>
        <w:t>.</w:t>
      </w:r>
    </w:p>
    <w:p w:rsidR="0032746E" w:rsidRDefault="00A6167C" w:rsidP="00C36629">
      <w:pPr>
        <w:spacing w:after="0"/>
        <w:jc w:val="both"/>
        <w:rPr>
          <w:rFonts w:ascii="Traditional Arabic" w:hAnsi="Traditional Arabic" w:cs="Traditional Arabic"/>
          <w:b/>
          <w:bCs/>
          <w:sz w:val="44"/>
          <w:szCs w:val="44"/>
          <w:rtl/>
        </w:rPr>
      </w:pPr>
      <w:r w:rsidRPr="00A6167C">
        <w:rPr>
          <w:rFonts w:ascii="Traditional Arabic" w:hAnsi="Traditional Arabic" w:cs="Traditional Arabic" w:hint="cs"/>
          <w:b/>
          <w:bCs/>
          <w:sz w:val="44"/>
          <w:szCs w:val="44"/>
          <w:rtl/>
        </w:rPr>
        <w:t>أهمية</w:t>
      </w:r>
      <w:r w:rsidRPr="00A6167C">
        <w:rPr>
          <w:rFonts w:ascii="Traditional Arabic" w:hAnsi="Traditional Arabic" w:cs="Traditional Arabic" w:hint="cs"/>
          <w:b/>
          <w:bCs/>
          <w:sz w:val="48"/>
          <w:szCs w:val="48"/>
          <w:rtl/>
        </w:rPr>
        <w:t xml:space="preserve"> </w:t>
      </w:r>
      <w:r w:rsidRPr="00A6167C">
        <w:rPr>
          <w:rFonts w:ascii="Traditional Arabic" w:hAnsi="Traditional Arabic" w:cs="Traditional Arabic" w:hint="cs"/>
          <w:b/>
          <w:bCs/>
          <w:sz w:val="44"/>
          <w:szCs w:val="44"/>
          <w:rtl/>
        </w:rPr>
        <w:t>الموضوع :</w:t>
      </w:r>
    </w:p>
    <w:p w:rsidR="0002557A" w:rsidRPr="00A50A69" w:rsidRDefault="0002557A" w:rsidP="00AE49C5">
      <w:pPr>
        <w:spacing w:after="0"/>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 xml:space="preserve">ترجع أهمية البحث في </w:t>
      </w:r>
      <w:r w:rsidR="005C3DF3" w:rsidRPr="00A50A69">
        <w:rPr>
          <w:rFonts w:ascii="Traditional Arabic" w:hAnsi="Traditional Arabic" w:cs="Traditional Arabic" w:hint="cs"/>
          <w:sz w:val="36"/>
          <w:szCs w:val="36"/>
          <w:rtl/>
        </w:rPr>
        <w:t>مخالفات نظام</w:t>
      </w:r>
      <w:r w:rsidRPr="00A50A69">
        <w:rPr>
          <w:rFonts w:ascii="Traditional Arabic" w:hAnsi="Traditional Arabic" w:cs="Traditional Arabic" w:hint="cs"/>
          <w:sz w:val="36"/>
          <w:szCs w:val="36"/>
          <w:rtl/>
        </w:rPr>
        <w:t xml:space="preserve"> الطيران المدني </w:t>
      </w:r>
      <w:r w:rsidR="005C3DF3" w:rsidRPr="00A50A69">
        <w:rPr>
          <w:rFonts w:ascii="Traditional Arabic" w:hAnsi="Traditional Arabic" w:cs="Traditional Arabic" w:hint="cs"/>
          <w:sz w:val="36"/>
          <w:szCs w:val="36"/>
          <w:rtl/>
        </w:rPr>
        <w:t xml:space="preserve">الماسة بأمنه وسلامته, </w:t>
      </w:r>
      <w:r w:rsidRPr="00A50A69">
        <w:rPr>
          <w:rFonts w:ascii="Traditional Arabic" w:hAnsi="Traditional Arabic" w:cs="Traditional Arabic" w:hint="cs"/>
          <w:sz w:val="36"/>
          <w:szCs w:val="36"/>
          <w:rtl/>
        </w:rPr>
        <w:t xml:space="preserve">إلى طبيعتها الدولية لما يترتب </w:t>
      </w:r>
      <w:r w:rsidR="00AE49C5">
        <w:rPr>
          <w:rFonts w:ascii="Traditional Arabic" w:hAnsi="Traditional Arabic" w:cs="Traditional Arabic" w:hint="cs"/>
          <w:sz w:val="36"/>
          <w:szCs w:val="36"/>
          <w:rtl/>
        </w:rPr>
        <w:t>عليها</w:t>
      </w:r>
      <w:r w:rsidRPr="00A50A69">
        <w:rPr>
          <w:rFonts w:ascii="Traditional Arabic" w:hAnsi="Traditional Arabic" w:cs="Traditional Arabic" w:hint="cs"/>
          <w:sz w:val="36"/>
          <w:szCs w:val="36"/>
          <w:rtl/>
        </w:rPr>
        <w:t xml:space="preserve"> </w:t>
      </w:r>
      <w:r w:rsidR="00AF5B21" w:rsidRPr="00A50A69">
        <w:rPr>
          <w:rFonts w:ascii="Traditional Arabic" w:hAnsi="Traditional Arabic" w:cs="Traditional Arabic" w:hint="cs"/>
          <w:sz w:val="36"/>
          <w:szCs w:val="36"/>
          <w:rtl/>
        </w:rPr>
        <w:t xml:space="preserve">من آثار </w:t>
      </w:r>
      <w:r w:rsidRPr="00A50A69">
        <w:rPr>
          <w:rFonts w:ascii="Traditional Arabic" w:hAnsi="Traditional Arabic" w:cs="Traditional Arabic" w:hint="cs"/>
          <w:sz w:val="36"/>
          <w:szCs w:val="36"/>
          <w:rtl/>
        </w:rPr>
        <w:t xml:space="preserve">لا تنحصر في الدولة التي وقعت فيها </w:t>
      </w:r>
      <w:r w:rsidR="005C3DF3" w:rsidRPr="00A50A69">
        <w:rPr>
          <w:rFonts w:ascii="Traditional Arabic" w:hAnsi="Traditional Arabic" w:cs="Traditional Arabic" w:hint="cs"/>
          <w:sz w:val="36"/>
          <w:szCs w:val="36"/>
          <w:rtl/>
        </w:rPr>
        <w:t>فحسب,</w:t>
      </w:r>
      <w:r w:rsidRPr="00A50A69">
        <w:rPr>
          <w:rFonts w:ascii="Traditional Arabic" w:hAnsi="Traditional Arabic" w:cs="Traditional Arabic" w:hint="cs"/>
          <w:sz w:val="36"/>
          <w:szCs w:val="36"/>
          <w:rtl/>
        </w:rPr>
        <w:t xml:space="preserve"> بل تنسحب هذه الآثار على سائر دول العالم, بسبب فقدان ثقة الأفراد والدول فيه</w:t>
      </w:r>
      <w:r w:rsidR="00EC17F8" w:rsidRPr="00A50A69">
        <w:rPr>
          <w:rFonts w:ascii="Traditional Arabic" w:hAnsi="Traditional Arabic" w:cs="Traditional Arabic" w:hint="cs"/>
          <w:sz w:val="36"/>
          <w:szCs w:val="36"/>
          <w:rtl/>
        </w:rPr>
        <w:t>,</w:t>
      </w:r>
      <w:r w:rsidR="000F6725" w:rsidRPr="00A50A69">
        <w:rPr>
          <w:rFonts w:ascii="Traditional Arabic" w:hAnsi="Traditional Arabic" w:cs="Traditional Arabic" w:hint="cs"/>
          <w:sz w:val="36"/>
          <w:szCs w:val="36"/>
          <w:rtl/>
        </w:rPr>
        <w:t xml:space="preserve"> والخوف منه كقطاع حيوي حساس, تتأثر به الحركة التجارية والاقتصادية والاستثمارية</w:t>
      </w:r>
      <w:r w:rsidR="003F3B0E" w:rsidRPr="00A50A69">
        <w:rPr>
          <w:rFonts w:ascii="Traditional Arabic" w:hAnsi="Traditional Arabic" w:cs="Traditional Arabic" w:hint="cs"/>
          <w:sz w:val="36"/>
          <w:szCs w:val="36"/>
          <w:rtl/>
        </w:rPr>
        <w:t>.</w:t>
      </w:r>
    </w:p>
    <w:p w:rsidR="007808F2" w:rsidRPr="00A50A69" w:rsidRDefault="007808F2" w:rsidP="00AE49C5">
      <w:pPr>
        <w:spacing w:after="0"/>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 xml:space="preserve">كما أن المساس بسلامة الطيران المدني </w:t>
      </w:r>
      <w:r w:rsidR="00AE49C5">
        <w:rPr>
          <w:rFonts w:ascii="Traditional Arabic" w:hAnsi="Traditional Arabic" w:cs="Traditional Arabic" w:hint="cs"/>
          <w:sz w:val="36"/>
          <w:szCs w:val="36"/>
          <w:rtl/>
        </w:rPr>
        <w:t>يعد</w:t>
      </w:r>
      <w:r w:rsidRPr="00A50A69">
        <w:rPr>
          <w:rFonts w:ascii="Traditional Arabic" w:hAnsi="Traditional Arabic" w:cs="Traditional Arabic" w:hint="cs"/>
          <w:sz w:val="36"/>
          <w:szCs w:val="36"/>
          <w:rtl/>
        </w:rPr>
        <w:t xml:space="preserve"> مساساً بأهم وسائل النقل العام</w:t>
      </w:r>
      <w:r w:rsidR="00690E82" w:rsidRPr="00A50A69">
        <w:rPr>
          <w:rFonts w:ascii="Traditional Arabic" w:hAnsi="Traditional Arabic" w:cs="Traditional Arabic" w:hint="cs"/>
          <w:sz w:val="36"/>
          <w:szCs w:val="36"/>
          <w:rtl/>
        </w:rPr>
        <w:t xml:space="preserve"> من حيث الراحة</w:t>
      </w:r>
      <w:r w:rsidR="00C168EC" w:rsidRPr="00A50A69">
        <w:rPr>
          <w:rFonts w:ascii="Traditional Arabic" w:hAnsi="Traditional Arabic" w:cs="Traditional Arabic" w:hint="cs"/>
          <w:sz w:val="36"/>
          <w:szCs w:val="36"/>
          <w:rtl/>
        </w:rPr>
        <w:t>,</w:t>
      </w:r>
      <w:r w:rsidR="00690E82" w:rsidRPr="00A50A69">
        <w:rPr>
          <w:rFonts w:ascii="Traditional Arabic" w:hAnsi="Traditional Arabic" w:cs="Traditional Arabic" w:hint="cs"/>
          <w:sz w:val="36"/>
          <w:szCs w:val="36"/>
          <w:rtl/>
        </w:rPr>
        <w:t xml:space="preserve"> والأمان</w:t>
      </w:r>
      <w:r w:rsidR="00C168EC" w:rsidRPr="00A50A69">
        <w:rPr>
          <w:rFonts w:ascii="Traditional Arabic" w:hAnsi="Traditional Arabic" w:cs="Traditional Arabic" w:hint="cs"/>
          <w:sz w:val="36"/>
          <w:szCs w:val="36"/>
          <w:rtl/>
        </w:rPr>
        <w:t>,</w:t>
      </w:r>
      <w:r w:rsidR="00690E82" w:rsidRPr="00A50A69">
        <w:rPr>
          <w:rFonts w:ascii="Traditional Arabic" w:hAnsi="Traditional Arabic" w:cs="Traditional Arabic" w:hint="cs"/>
          <w:sz w:val="36"/>
          <w:szCs w:val="36"/>
          <w:rtl/>
        </w:rPr>
        <w:t xml:space="preserve"> والسرعة</w:t>
      </w:r>
      <w:r w:rsidR="00C168EC" w:rsidRPr="00A50A69">
        <w:rPr>
          <w:rFonts w:ascii="Traditional Arabic" w:hAnsi="Traditional Arabic" w:cs="Traditional Arabic" w:hint="cs"/>
          <w:sz w:val="36"/>
          <w:szCs w:val="36"/>
          <w:rtl/>
        </w:rPr>
        <w:t>,</w:t>
      </w:r>
      <w:r w:rsidR="00AE49C5">
        <w:rPr>
          <w:rFonts w:ascii="Traditional Arabic" w:hAnsi="Traditional Arabic" w:cs="Traditional Arabic" w:hint="cs"/>
          <w:sz w:val="36"/>
          <w:szCs w:val="36"/>
          <w:rtl/>
        </w:rPr>
        <w:t xml:space="preserve"> سواء على المستوى المحلي أو الدولي, </w:t>
      </w:r>
      <w:r w:rsidRPr="00A50A69">
        <w:rPr>
          <w:rFonts w:ascii="Traditional Arabic" w:hAnsi="Traditional Arabic" w:cs="Traditional Arabic" w:hint="cs"/>
          <w:sz w:val="36"/>
          <w:szCs w:val="36"/>
          <w:rtl/>
        </w:rPr>
        <w:t>ما يبرز أهمية إجراء البحوث والدراسات العلمية التي من شأنها تعزيز حماية قطاع الطيران المدني لدعم الثقة به.</w:t>
      </w:r>
    </w:p>
    <w:p w:rsidR="007808F2" w:rsidRPr="00A50A69" w:rsidRDefault="007808F2" w:rsidP="007D4E15">
      <w:pPr>
        <w:spacing w:after="120"/>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 xml:space="preserve">وبما أن إلحاق الضرر والأذى بقطاع الطيران المدني ومستخدميه يعد من </w:t>
      </w:r>
      <w:r w:rsidR="005C3DF3" w:rsidRPr="00A50A69">
        <w:rPr>
          <w:rFonts w:ascii="Traditional Arabic" w:hAnsi="Traditional Arabic" w:cs="Traditional Arabic" w:hint="cs"/>
          <w:sz w:val="36"/>
          <w:szCs w:val="36"/>
          <w:rtl/>
        </w:rPr>
        <w:t>المخالفات و</w:t>
      </w:r>
      <w:r w:rsidRPr="00A50A69">
        <w:rPr>
          <w:rFonts w:ascii="Traditional Arabic" w:hAnsi="Traditional Arabic" w:cs="Traditional Arabic" w:hint="cs"/>
          <w:sz w:val="36"/>
          <w:szCs w:val="36"/>
          <w:rtl/>
        </w:rPr>
        <w:t xml:space="preserve">الجرائم الحديثة التي لم تكن معروفة </w:t>
      </w:r>
      <w:r w:rsidR="008A53F0" w:rsidRPr="00A50A69">
        <w:rPr>
          <w:rFonts w:ascii="Traditional Arabic" w:hAnsi="Traditional Arabic" w:cs="Traditional Arabic" w:hint="cs"/>
          <w:sz w:val="36"/>
          <w:szCs w:val="36"/>
          <w:rtl/>
        </w:rPr>
        <w:t>لدى الفقهاء قديما</w:t>
      </w:r>
      <w:r w:rsidR="00AE49C5">
        <w:rPr>
          <w:rFonts w:ascii="Traditional Arabic" w:hAnsi="Traditional Arabic" w:cs="Traditional Arabic" w:hint="cs"/>
          <w:sz w:val="36"/>
          <w:szCs w:val="36"/>
          <w:rtl/>
        </w:rPr>
        <w:t>ً</w:t>
      </w:r>
      <w:r w:rsidR="007D4E15">
        <w:rPr>
          <w:rFonts w:ascii="Traditional Arabic" w:hAnsi="Traditional Arabic" w:cs="Traditional Arabic" w:hint="cs"/>
          <w:sz w:val="36"/>
          <w:szCs w:val="36"/>
          <w:rtl/>
        </w:rPr>
        <w:t>؛</w:t>
      </w:r>
      <w:r w:rsidR="00AF5B21" w:rsidRPr="00A50A69">
        <w:rPr>
          <w:rFonts w:ascii="Traditional Arabic" w:hAnsi="Traditional Arabic" w:cs="Traditional Arabic" w:hint="cs"/>
          <w:sz w:val="36"/>
          <w:szCs w:val="36"/>
          <w:rtl/>
        </w:rPr>
        <w:t xml:space="preserve"> نظراً لحداثة هذا القطاع ونش</w:t>
      </w:r>
      <w:r w:rsidR="00757692" w:rsidRPr="00A50A69">
        <w:rPr>
          <w:rFonts w:ascii="Traditional Arabic" w:hAnsi="Traditional Arabic" w:cs="Traditional Arabic" w:hint="cs"/>
          <w:sz w:val="36"/>
          <w:szCs w:val="36"/>
          <w:rtl/>
        </w:rPr>
        <w:t>وئه</w:t>
      </w:r>
      <w:r w:rsidR="008A53F0" w:rsidRPr="00A50A69">
        <w:rPr>
          <w:rFonts w:ascii="Traditional Arabic" w:hAnsi="Traditional Arabic" w:cs="Traditional Arabic" w:hint="cs"/>
          <w:sz w:val="36"/>
          <w:szCs w:val="36"/>
          <w:rtl/>
        </w:rPr>
        <w:t xml:space="preserve"> في العقود المتأخرة, كان </w:t>
      </w:r>
      <w:r w:rsidR="00AE49C5">
        <w:rPr>
          <w:rFonts w:ascii="Traditional Arabic" w:hAnsi="Traditional Arabic" w:cs="Traditional Arabic" w:hint="cs"/>
          <w:sz w:val="36"/>
          <w:szCs w:val="36"/>
          <w:rtl/>
        </w:rPr>
        <w:t>لزاماً</w:t>
      </w:r>
      <w:r w:rsidR="008A53F0" w:rsidRPr="00A50A69">
        <w:rPr>
          <w:rFonts w:ascii="Traditional Arabic" w:hAnsi="Traditional Arabic" w:cs="Traditional Arabic" w:hint="cs"/>
          <w:sz w:val="36"/>
          <w:szCs w:val="36"/>
          <w:rtl/>
        </w:rPr>
        <w:t xml:space="preserve"> على طلاب العلم تحليل هذه </w:t>
      </w:r>
      <w:r w:rsidR="005C3DF3" w:rsidRPr="00A50A69">
        <w:rPr>
          <w:rFonts w:ascii="Traditional Arabic" w:hAnsi="Traditional Arabic" w:cs="Traditional Arabic" w:hint="cs"/>
          <w:sz w:val="36"/>
          <w:szCs w:val="36"/>
          <w:rtl/>
        </w:rPr>
        <w:t>المخالفات</w:t>
      </w:r>
      <w:r w:rsidR="008A53F0" w:rsidRPr="00A50A69">
        <w:rPr>
          <w:rFonts w:ascii="Traditional Arabic" w:hAnsi="Traditional Arabic" w:cs="Traditional Arabic" w:hint="cs"/>
          <w:sz w:val="36"/>
          <w:szCs w:val="36"/>
          <w:rtl/>
        </w:rPr>
        <w:t xml:space="preserve"> وتأصيلها فقهاً </w:t>
      </w:r>
      <w:r w:rsidR="00FE5A1F" w:rsidRPr="00A50A69">
        <w:rPr>
          <w:rFonts w:ascii="Traditional Arabic" w:hAnsi="Traditional Arabic" w:cs="Traditional Arabic" w:hint="cs"/>
          <w:sz w:val="36"/>
          <w:szCs w:val="36"/>
          <w:rtl/>
        </w:rPr>
        <w:t>ونظاما</w:t>
      </w:r>
      <w:r w:rsidR="00FE5A1F">
        <w:rPr>
          <w:rFonts w:ascii="Traditional Arabic" w:hAnsi="Traditional Arabic" w:cs="Traditional Arabic" w:hint="cs"/>
          <w:sz w:val="36"/>
          <w:szCs w:val="36"/>
          <w:rtl/>
        </w:rPr>
        <w:t>ً</w:t>
      </w:r>
      <w:r w:rsidR="008A53F0" w:rsidRPr="00A50A69">
        <w:rPr>
          <w:rFonts w:ascii="Traditional Arabic" w:hAnsi="Traditional Arabic" w:cs="Traditional Arabic" w:hint="cs"/>
          <w:sz w:val="36"/>
          <w:szCs w:val="36"/>
          <w:rtl/>
        </w:rPr>
        <w:t>, حتى يبرز سبق الشريعة الإسلامية إلى تجريم كل ما يعد مخلاً باستقرار المجتمع المسلم</w:t>
      </w:r>
      <w:r w:rsidR="007D4E15">
        <w:rPr>
          <w:rFonts w:ascii="Traditional Arabic" w:hAnsi="Traditional Arabic" w:cs="Traditional Arabic" w:hint="cs"/>
          <w:sz w:val="36"/>
          <w:szCs w:val="36"/>
          <w:rtl/>
        </w:rPr>
        <w:t xml:space="preserve"> وأمنه</w:t>
      </w:r>
      <w:r w:rsidR="008A53F0" w:rsidRPr="00A50A69">
        <w:rPr>
          <w:rFonts w:ascii="Traditional Arabic" w:hAnsi="Traditional Arabic" w:cs="Traditional Arabic" w:hint="cs"/>
          <w:sz w:val="36"/>
          <w:szCs w:val="36"/>
          <w:rtl/>
        </w:rPr>
        <w:t xml:space="preserve">, وسبقها كذلك إلى حماية ورعاية مصالح البشرية في شتى المجالات.  </w:t>
      </w:r>
      <w:r w:rsidRPr="00A50A69">
        <w:rPr>
          <w:rFonts w:ascii="Traditional Arabic" w:hAnsi="Traditional Arabic" w:cs="Traditional Arabic" w:hint="cs"/>
          <w:sz w:val="36"/>
          <w:szCs w:val="36"/>
          <w:rtl/>
        </w:rPr>
        <w:t xml:space="preserve"> </w:t>
      </w:r>
    </w:p>
    <w:p w:rsidR="00240E16" w:rsidRPr="00A50A69" w:rsidRDefault="00C168EC" w:rsidP="001379F6">
      <w:p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lastRenderedPageBreak/>
        <w:t>وتزداد أهمية هذا الموضوع كلما كانت الدولة من الدول المتقدمة التي تعتمد كثيراً على الطيران المدني باعتباره أفضل وسيلة نقل عام على الإطلاق, وتقل هذه الأهمية كلما كانت الدولة متأخرة, ولاشك أن المملكة العربية السعودية خطت مراحل كبرى في تطوير قطاع الطيران المدني</w:t>
      </w:r>
      <w:r w:rsidR="00024D32" w:rsidRPr="00A50A69">
        <w:rPr>
          <w:rFonts w:ascii="Traditional Arabic" w:hAnsi="Traditional Arabic" w:cs="Traditional Arabic" w:hint="cs"/>
          <w:sz w:val="36"/>
          <w:szCs w:val="36"/>
          <w:rtl/>
        </w:rPr>
        <w:t>, والاعتماد عليه في جميع النواحي,</w:t>
      </w:r>
      <w:r w:rsidRPr="00A50A69">
        <w:rPr>
          <w:rFonts w:ascii="Traditional Arabic" w:hAnsi="Traditional Arabic" w:cs="Traditional Arabic" w:hint="cs"/>
          <w:sz w:val="36"/>
          <w:szCs w:val="36"/>
          <w:rtl/>
        </w:rPr>
        <w:t xml:space="preserve"> حتى أصبح هذا القطاع يجاري </w:t>
      </w:r>
      <w:r w:rsidR="007D4E15">
        <w:rPr>
          <w:rFonts w:ascii="Traditional Arabic" w:hAnsi="Traditional Arabic" w:cs="Traditional Arabic" w:hint="cs"/>
          <w:sz w:val="36"/>
          <w:szCs w:val="36"/>
          <w:rtl/>
        </w:rPr>
        <w:t xml:space="preserve">أفضل قطاعات الطيران في العالم, </w:t>
      </w:r>
      <w:r w:rsidRPr="00A50A69">
        <w:rPr>
          <w:rFonts w:ascii="Traditional Arabic" w:hAnsi="Traditional Arabic" w:cs="Traditional Arabic" w:hint="cs"/>
          <w:sz w:val="36"/>
          <w:szCs w:val="36"/>
          <w:rtl/>
        </w:rPr>
        <w:t xml:space="preserve">ما </w:t>
      </w:r>
      <w:r w:rsidR="001379F6">
        <w:rPr>
          <w:rFonts w:ascii="Traditional Arabic" w:hAnsi="Traditional Arabic" w:cs="Traditional Arabic" w:hint="cs"/>
          <w:sz w:val="36"/>
          <w:szCs w:val="36"/>
          <w:rtl/>
        </w:rPr>
        <w:t>يؤكد</w:t>
      </w:r>
      <w:r w:rsidRPr="00A50A69">
        <w:rPr>
          <w:rFonts w:ascii="Traditional Arabic" w:hAnsi="Traditional Arabic" w:cs="Traditional Arabic" w:hint="cs"/>
          <w:sz w:val="36"/>
          <w:szCs w:val="36"/>
          <w:rtl/>
        </w:rPr>
        <w:t xml:space="preserve"> أهمية القيام بهذه الدراسة. </w:t>
      </w:r>
    </w:p>
    <w:p w:rsidR="00A6167C" w:rsidRPr="00240E16" w:rsidRDefault="00024D32" w:rsidP="00C36629">
      <w:pPr>
        <w:jc w:val="both"/>
        <w:rPr>
          <w:rFonts w:ascii="Traditional Arabic" w:hAnsi="Traditional Arabic" w:cs="Traditional Arabic"/>
          <w:sz w:val="40"/>
          <w:szCs w:val="40"/>
          <w:rtl/>
        </w:rPr>
      </w:pPr>
      <w:r w:rsidRPr="00024D32">
        <w:rPr>
          <w:rFonts w:ascii="Traditional Arabic" w:hAnsi="Traditional Arabic" w:cs="Traditional Arabic" w:hint="cs"/>
          <w:b/>
          <w:bCs/>
          <w:sz w:val="48"/>
          <w:szCs w:val="48"/>
          <w:rtl/>
        </w:rPr>
        <w:t>مشكلة الدراسة</w:t>
      </w:r>
      <w:r>
        <w:rPr>
          <w:rFonts w:ascii="Traditional Arabic" w:hAnsi="Traditional Arabic" w:cs="Traditional Arabic" w:hint="cs"/>
          <w:b/>
          <w:bCs/>
          <w:sz w:val="48"/>
          <w:szCs w:val="48"/>
          <w:rtl/>
        </w:rPr>
        <w:t>:</w:t>
      </w:r>
    </w:p>
    <w:p w:rsidR="005C760D" w:rsidRPr="00A50A69" w:rsidRDefault="004B41A2" w:rsidP="00C36629">
      <w:pPr>
        <w:jc w:val="both"/>
        <w:rPr>
          <w:sz w:val="20"/>
          <w:szCs w:val="20"/>
          <w:rtl/>
        </w:rPr>
      </w:pPr>
      <w:r w:rsidRPr="00A50A69">
        <w:rPr>
          <w:rFonts w:ascii="Traditional Arabic" w:hAnsi="Traditional Arabic" w:cs="Traditional Arabic" w:hint="cs"/>
          <w:sz w:val="36"/>
          <w:szCs w:val="36"/>
          <w:rtl/>
        </w:rPr>
        <w:t>ت</w:t>
      </w:r>
      <w:r w:rsidR="00D03C46" w:rsidRPr="00A50A69">
        <w:rPr>
          <w:rFonts w:ascii="Traditional Arabic" w:hAnsi="Traditional Arabic" w:cs="Traditional Arabic" w:hint="cs"/>
          <w:sz w:val="36"/>
          <w:szCs w:val="36"/>
          <w:rtl/>
        </w:rPr>
        <w:t>برز</w:t>
      </w:r>
      <w:r w:rsidRPr="00A50A69">
        <w:rPr>
          <w:rFonts w:ascii="Traditional Arabic" w:hAnsi="Traditional Arabic" w:cs="Traditional Arabic" w:hint="cs"/>
          <w:sz w:val="36"/>
          <w:szCs w:val="36"/>
          <w:rtl/>
        </w:rPr>
        <w:t xml:space="preserve"> </w:t>
      </w:r>
      <w:r w:rsidR="00D03C46" w:rsidRPr="00A50A69">
        <w:rPr>
          <w:rFonts w:ascii="Traditional Arabic" w:hAnsi="Traditional Arabic" w:cs="Traditional Arabic" w:hint="cs"/>
          <w:sz w:val="36"/>
          <w:szCs w:val="36"/>
          <w:rtl/>
        </w:rPr>
        <w:t>مشكلة هذه الدراسة</w:t>
      </w:r>
      <w:r w:rsidR="00240E16" w:rsidRPr="00A50A69">
        <w:rPr>
          <w:rFonts w:ascii="Traditional Arabic" w:hAnsi="Traditional Arabic" w:cs="Traditional Arabic" w:hint="cs"/>
          <w:sz w:val="36"/>
          <w:szCs w:val="36"/>
          <w:rtl/>
        </w:rPr>
        <w:t xml:space="preserve"> في أمرين:</w:t>
      </w:r>
      <w:r w:rsidR="005C760D" w:rsidRPr="00A50A69">
        <w:rPr>
          <w:rFonts w:ascii="Traditional Arabic" w:hAnsi="Traditional Arabic" w:cs="Traditional Arabic" w:hint="cs"/>
          <w:sz w:val="36"/>
          <w:szCs w:val="36"/>
          <w:rtl/>
        </w:rPr>
        <w:t xml:space="preserve"> </w:t>
      </w:r>
      <w:r w:rsidR="00240E16" w:rsidRPr="00A50A69">
        <w:rPr>
          <w:rFonts w:ascii="Traditional Arabic" w:hAnsi="Traditional Arabic" w:cs="Traditional Arabic" w:hint="cs"/>
          <w:sz w:val="36"/>
          <w:szCs w:val="36"/>
          <w:rtl/>
        </w:rPr>
        <w:t xml:space="preserve">الأول </w:t>
      </w:r>
      <w:r w:rsidR="000A5906" w:rsidRPr="00A50A69">
        <w:rPr>
          <w:rFonts w:ascii="Traditional Arabic" w:hAnsi="Traditional Arabic" w:cs="Traditional Arabic" w:hint="cs"/>
          <w:sz w:val="36"/>
          <w:szCs w:val="36"/>
          <w:rtl/>
        </w:rPr>
        <w:t xml:space="preserve">في </w:t>
      </w:r>
      <w:r w:rsidR="001379F6">
        <w:rPr>
          <w:rFonts w:ascii="Traditional Arabic" w:hAnsi="Traditional Arabic" w:cs="Traditional Arabic" w:hint="cs"/>
          <w:sz w:val="36"/>
          <w:szCs w:val="36"/>
          <w:rtl/>
        </w:rPr>
        <w:t xml:space="preserve">عدم </w:t>
      </w:r>
      <w:r w:rsidR="000A5906" w:rsidRPr="00A50A69">
        <w:rPr>
          <w:rFonts w:ascii="Traditional Arabic" w:hAnsi="Traditional Arabic" w:cs="Traditional Arabic" w:hint="cs"/>
          <w:sz w:val="36"/>
          <w:szCs w:val="36"/>
          <w:rtl/>
        </w:rPr>
        <w:t>تحديد كُن</w:t>
      </w:r>
      <w:r w:rsidR="005C760D" w:rsidRPr="00A50A69">
        <w:rPr>
          <w:rFonts w:ascii="Traditional Arabic" w:hAnsi="Traditional Arabic" w:cs="Traditional Arabic" w:hint="cs"/>
          <w:sz w:val="36"/>
          <w:szCs w:val="36"/>
          <w:rtl/>
        </w:rPr>
        <w:t xml:space="preserve">ة </w:t>
      </w:r>
      <w:r w:rsidR="005C3DF3" w:rsidRPr="00A50A69">
        <w:rPr>
          <w:rFonts w:ascii="Traditional Arabic" w:hAnsi="Traditional Arabic" w:cs="Traditional Arabic" w:hint="cs"/>
          <w:sz w:val="36"/>
          <w:szCs w:val="36"/>
          <w:rtl/>
        </w:rPr>
        <w:t>مخالفات</w:t>
      </w:r>
      <w:r w:rsidR="005C760D" w:rsidRPr="00A50A69">
        <w:rPr>
          <w:rFonts w:ascii="Traditional Arabic" w:hAnsi="Traditional Arabic" w:cs="Traditional Arabic" w:hint="cs"/>
          <w:sz w:val="36"/>
          <w:szCs w:val="36"/>
          <w:rtl/>
        </w:rPr>
        <w:t xml:space="preserve"> الطيران المدني</w:t>
      </w:r>
      <w:r w:rsidR="004C7D5E" w:rsidRPr="00A50A69">
        <w:rPr>
          <w:rFonts w:ascii="Traditional Arabic" w:hAnsi="Traditional Arabic" w:cs="Traditional Arabic" w:hint="cs"/>
          <w:sz w:val="36"/>
          <w:szCs w:val="36"/>
          <w:rtl/>
        </w:rPr>
        <w:t xml:space="preserve"> الماسة بأمنه وسلامته</w:t>
      </w:r>
      <w:r w:rsidR="007D4E15">
        <w:rPr>
          <w:rFonts w:ascii="Traditional Arabic" w:hAnsi="Traditional Arabic" w:cs="Traditional Arabic" w:hint="cs"/>
          <w:sz w:val="36"/>
          <w:szCs w:val="36"/>
          <w:rtl/>
        </w:rPr>
        <w:t>؛</w:t>
      </w:r>
      <w:r w:rsidR="005C760D" w:rsidRPr="00A50A69">
        <w:rPr>
          <w:rFonts w:ascii="Traditional Arabic" w:hAnsi="Traditional Arabic" w:cs="Traditional Arabic" w:hint="cs"/>
          <w:sz w:val="36"/>
          <w:szCs w:val="36"/>
          <w:rtl/>
        </w:rPr>
        <w:t xml:space="preserve"> نظراً لاختلافها عن </w:t>
      </w:r>
      <w:r w:rsidR="005C3DF3" w:rsidRPr="00A50A69">
        <w:rPr>
          <w:rFonts w:ascii="Traditional Arabic" w:hAnsi="Traditional Arabic" w:cs="Traditional Arabic" w:hint="cs"/>
          <w:sz w:val="36"/>
          <w:szCs w:val="36"/>
          <w:rtl/>
        </w:rPr>
        <w:t>المخالفات و</w:t>
      </w:r>
      <w:r w:rsidR="005C760D" w:rsidRPr="00A50A69">
        <w:rPr>
          <w:rFonts w:ascii="Traditional Arabic" w:hAnsi="Traditional Arabic" w:cs="Traditional Arabic" w:hint="cs"/>
          <w:sz w:val="36"/>
          <w:szCs w:val="36"/>
          <w:rtl/>
        </w:rPr>
        <w:t>الجرائم الأخرى</w:t>
      </w:r>
      <w:r w:rsidR="00240E16" w:rsidRPr="00A50A69">
        <w:rPr>
          <w:rFonts w:ascii="Traditional Arabic" w:hAnsi="Traditional Arabic" w:cs="Traditional Arabic" w:hint="cs"/>
          <w:sz w:val="36"/>
          <w:szCs w:val="36"/>
          <w:rtl/>
        </w:rPr>
        <w:t>,</w:t>
      </w:r>
      <w:r w:rsidR="005C760D" w:rsidRPr="00A50A69">
        <w:rPr>
          <w:rFonts w:ascii="Traditional Arabic" w:hAnsi="Traditional Arabic" w:cs="Traditional Arabic" w:hint="cs"/>
          <w:sz w:val="36"/>
          <w:szCs w:val="36"/>
          <w:rtl/>
        </w:rPr>
        <w:t xml:space="preserve"> وذلك من حيث تحليل السلوك الإجرامي المكون </w:t>
      </w:r>
      <w:r w:rsidR="005C3DF3" w:rsidRPr="00A50A69">
        <w:rPr>
          <w:rFonts w:ascii="Traditional Arabic" w:hAnsi="Traditional Arabic" w:cs="Traditional Arabic" w:hint="cs"/>
          <w:sz w:val="36"/>
          <w:szCs w:val="36"/>
          <w:rtl/>
        </w:rPr>
        <w:t>لها</w:t>
      </w:r>
      <w:r w:rsidR="005C760D" w:rsidRPr="00A50A69">
        <w:rPr>
          <w:rFonts w:ascii="Traditional Arabic" w:hAnsi="Traditional Arabic" w:cs="Traditional Arabic" w:hint="cs"/>
          <w:sz w:val="36"/>
          <w:szCs w:val="36"/>
          <w:rtl/>
        </w:rPr>
        <w:t>, وتكييفه, وبيان أنواعه, وصوره, وشروطه, والعقوبات المقررة على إتيانه, والظروف المخففة والمشددة</w:t>
      </w:r>
      <w:r w:rsidR="007D4E15">
        <w:rPr>
          <w:rFonts w:ascii="Traditional Arabic" w:hAnsi="Traditional Arabic" w:cs="Traditional Arabic" w:hint="cs"/>
          <w:sz w:val="36"/>
          <w:szCs w:val="36"/>
          <w:rtl/>
        </w:rPr>
        <w:t>,</w:t>
      </w:r>
      <w:r w:rsidR="005C760D" w:rsidRPr="00A50A69">
        <w:rPr>
          <w:rFonts w:ascii="Traditional Arabic" w:hAnsi="Traditional Arabic" w:cs="Traditional Arabic" w:hint="cs"/>
          <w:sz w:val="36"/>
          <w:szCs w:val="36"/>
          <w:rtl/>
        </w:rPr>
        <w:t xml:space="preserve"> وما إلى ذلك, و</w:t>
      </w:r>
      <w:r w:rsidR="001379F6">
        <w:rPr>
          <w:rFonts w:ascii="Traditional Arabic" w:hAnsi="Traditional Arabic" w:cs="Traditional Arabic" w:hint="cs"/>
          <w:sz w:val="36"/>
          <w:szCs w:val="36"/>
          <w:rtl/>
        </w:rPr>
        <w:t xml:space="preserve">عدم </w:t>
      </w:r>
      <w:r w:rsidR="005C760D" w:rsidRPr="00A50A69">
        <w:rPr>
          <w:rFonts w:ascii="Traditional Arabic" w:hAnsi="Traditional Arabic" w:cs="Traditional Arabic" w:hint="cs"/>
          <w:sz w:val="36"/>
          <w:szCs w:val="36"/>
          <w:rtl/>
        </w:rPr>
        <w:t>بيان</w:t>
      </w:r>
      <w:r w:rsidR="005C760D" w:rsidRPr="00A50A69">
        <w:rPr>
          <w:rFonts w:hint="cs"/>
          <w:sz w:val="20"/>
          <w:szCs w:val="20"/>
          <w:rtl/>
        </w:rPr>
        <w:t xml:space="preserve"> </w:t>
      </w:r>
      <w:r w:rsidR="005C760D" w:rsidRPr="00A50A69">
        <w:rPr>
          <w:rFonts w:ascii="Traditional Arabic" w:hAnsi="Traditional Arabic" w:cs="Traditional Arabic" w:hint="cs"/>
          <w:sz w:val="36"/>
          <w:szCs w:val="36"/>
          <w:rtl/>
        </w:rPr>
        <w:t>النصوص التجريمية والعقابية في النظام السعودي, وإبراز مدى موافقتها لأحكام الفقه الإسلامي, وقواعد السياسة الشرعية</w:t>
      </w:r>
      <w:r w:rsidR="00240E16" w:rsidRPr="00A50A69">
        <w:rPr>
          <w:rFonts w:ascii="Traditional Arabic" w:hAnsi="Traditional Arabic" w:cs="Traditional Arabic" w:hint="cs"/>
          <w:sz w:val="36"/>
          <w:szCs w:val="36"/>
          <w:rtl/>
        </w:rPr>
        <w:t>.</w:t>
      </w:r>
    </w:p>
    <w:p w:rsidR="0001734A" w:rsidRDefault="00240E16" w:rsidP="0001734A">
      <w:p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والثاني</w:t>
      </w:r>
      <w:r w:rsidR="007D4E15">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 xml:space="preserve"> </w:t>
      </w:r>
      <w:r w:rsidR="004B41A2" w:rsidRPr="00A50A69">
        <w:rPr>
          <w:rFonts w:ascii="Traditional Arabic" w:hAnsi="Traditional Arabic" w:cs="Traditional Arabic" w:hint="cs"/>
          <w:sz w:val="36"/>
          <w:szCs w:val="36"/>
          <w:rtl/>
        </w:rPr>
        <w:t>في</w:t>
      </w:r>
      <w:r w:rsidR="00D03C46" w:rsidRPr="00A50A69">
        <w:rPr>
          <w:rFonts w:ascii="Traditional Arabic" w:hAnsi="Traditional Arabic" w:cs="Traditional Arabic" w:hint="cs"/>
          <w:sz w:val="36"/>
          <w:szCs w:val="36"/>
          <w:rtl/>
        </w:rPr>
        <w:t xml:space="preserve"> تفرد </w:t>
      </w:r>
      <w:r w:rsidR="005C3DF3" w:rsidRPr="00A50A69">
        <w:rPr>
          <w:rFonts w:ascii="Traditional Arabic" w:hAnsi="Traditional Arabic" w:cs="Traditional Arabic" w:hint="cs"/>
          <w:sz w:val="36"/>
          <w:szCs w:val="36"/>
          <w:rtl/>
        </w:rPr>
        <w:t xml:space="preserve">مخالفات </w:t>
      </w:r>
      <w:r w:rsidR="00D03C46" w:rsidRPr="00A50A69">
        <w:rPr>
          <w:rFonts w:ascii="Traditional Arabic" w:hAnsi="Traditional Arabic" w:cs="Traditional Arabic" w:hint="cs"/>
          <w:sz w:val="36"/>
          <w:szCs w:val="36"/>
          <w:rtl/>
        </w:rPr>
        <w:t>الطيران المدني</w:t>
      </w:r>
      <w:r w:rsidR="005C3DF3" w:rsidRPr="00A50A69">
        <w:rPr>
          <w:rFonts w:ascii="Traditional Arabic" w:hAnsi="Traditional Arabic" w:cs="Traditional Arabic" w:hint="cs"/>
          <w:sz w:val="36"/>
          <w:szCs w:val="36"/>
          <w:rtl/>
        </w:rPr>
        <w:t xml:space="preserve"> الماسة بأمنه وسلامته</w:t>
      </w:r>
      <w:r w:rsidR="00D03C46" w:rsidRPr="00A50A69">
        <w:rPr>
          <w:rFonts w:ascii="Traditional Arabic" w:hAnsi="Traditional Arabic" w:cs="Traditional Arabic" w:hint="cs"/>
          <w:sz w:val="36"/>
          <w:szCs w:val="36"/>
          <w:rtl/>
        </w:rPr>
        <w:t xml:space="preserve"> عن بقية </w:t>
      </w:r>
      <w:r w:rsidR="005C3DF3" w:rsidRPr="00A50A69">
        <w:rPr>
          <w:rFonts w:ascii="Traditional Arabic" w:hAnsi="Traditional Arabic" w:cs="Traditional Arabic" w:hint="cs"/>
          <w:sz w:val="36"/>
          <w:szCs w:val="36"/>
          <w:rtl/>
        </w:rPr>
        <w:t xml:space="preserve">المخالفات </w:t>
      </w:r>
      <w:r w:rsidR="00D03C46" w:rsidRPr="00A50A69">
        <w:rPr>
          <w:rFonts w:ascii="Traditional Arabic" w:hAnsi="Traditional Arabic" w:cs="Traditional Arabic" w:hint="cs"/>
          <w:sz w:val="36"/>
          <w:szCs w:val="36"/>
          <w:rtl/>
        </w:rPr>
        <w:t>في</w:t>
      </w:r>
      <w:r w:rsidR="002B1A13" w:rsidRPr="00A50A69">
        <w:rPr>
          <w:rFonts w:ascii="Traditional Arabic" w:hAnsi="Traditional Arabic" w:cs="Traditional Arabic" w:hint="cs"/>
          <w:sz w:val="36"/>
          <w:szCs w:val="36"/>
          <w:rtl/>
        </w:rPr>
        <w:t xml:space="preserve"> صعوبة تحديد الاختصاص القضائي</w:t>
      </w:r>
      <w:r w:rsidR="00CD2066" w:rsidRPr="00A50A69">
        <w:rPr>
          <w:rFonts w:ascii="Traditional Arabic" w:hAnsi="Traditional Arabic" w:cs="Traditional Arabic" w:hint="cs"/>
          <w:sz w:val="36"/>
          <w:szCs w:val="36"/>
          <w:rtl/>
        </w:rPr>
        <w:t xml:space="preserve"> الدولي</w:t>
      </w:r>
      <w:r w:rsidR="002B1A13" w:rsidRPr="00A50A69">
        <w:rPr>
          <w:rFonts w:ascii="Traditional Arabic" w:hAnsi="Traditional Arabic" w:cs="Traditional Arabic" w:hint="cs"/>
          <w:sz w:val="36"/>
          <w:szCs w:val="36"/>
          <w:rtl/>
        </w:rPr>
        <w:t>, وكذلك تفرد</w:t>
      </w:r>
      <w:r w:rsidR="00CD2066" w:rsidRPr="00A50A69">
        <w:rPr>
          <w:rFonts w:ascii="Traditional Arabic" w:hAnsi="Traditional Arabic" w:cs="Traditional Arabic" w:hint="cs"/>
          <w:sz w:val="36"/>
          <w:szCs w:val="36"/>
          <w:rtl/>
        </w:rPr>
        <w:t>ها</w:t>
      </w:r>
      <w:r w:rsidR="002B1A13" w:rsidRPr="00A50A69">
        <w:rPr>
          <w:rFonts w:ascii="Traditional Arabic" w:hAnsi="Traditional Arabic" w:cs="Traditional Arabic" w:hint="cs"/>
          <w:sz w:val="36"/>
          <w:szCs w:val="36"/>
          <w:rtl/>
        </w:rPr>
        <w:t xml:space="preserve"> عن غيرها في جهات خاص</w:t>
      </w:r>
      <w:r w:rsidR="007D4E15">
        <w:rPr>
          <w:rFonts w:ascii="Traditional Arabic" w:hAnsi="Traditional Arabic" w:cs="Traditional Arabic" w:hint="cs"/>
          <w:sz w:val="36"/>
          <w:szCs w:val="36"/>
          <w:rtl/>
        </w:rPr>
        <w:t>ة با</w:t>
      </w:r>
      <w:r w:rsidR="002B1A13" w:rsidRPr="00A50A69">
        <w:rPr>
          <w:rFonts w:ascii="Traditional Arabic" w:hAnsi="Traditional Arabic" w:cs="Traditional Arabic" w:hint="cs"/>
          <w:sz w:val="36"/>
          <w:szCs w:val="36"/>
          <w:rtl/>
        </w:rPr>
        <w:t>لضبط</w:t>
      </w:r>
      <w:r w:rsidR="00CD2066" w:rsidRPr="00A50A69">
        <w:rPr>
          <w:rFonts w:ascii="Traditional Arabic" w:hAnsi="Traditional Arabic" w:cs="Traditional Arabic" w:hint="cs"/>
          <w:sz w:val="36"/>
          <w:szCs w:val="36"/>
          <w:rtl/>
        </w:rPr>
        <w:t>,</w:t>
      </w:r>
      <w:r w:rsidR="002B1A13" w:rsidRPr="00A50A69">
        <w:rPr>
          <w:rFonts w:ascii="Traditional Arabic" w:hAnsi="Traditional Arabic" w:cs="Traditional Arabic" w:hint="cs"/>
          <w:sz w:val="36"/>
          <w:szCs w:val="36"/>
          <w:rtl/>
        </w:rPr>
        <w:t xml:space="preserve"> والتحقيق</w:t>
      </w:r>
      <w:r w:rsidR="00CD2066" w:rsidRPr="00A50A69">
        <w:rPr>
          <w:rFonts w:ascii="Traditional Arabic" w:hAnsi="Traditional Arabic" w:cs="Traditional Arabic" w:hint="cs"/>
          <w:sz w:val="36"/>
          <w:szCs w:val="36"/>
          <w:rtl/>
        </w:rPr>
        <w:t>,</w:t>
      </w:r>
      <w:r w:rsidR="002B1A13" w:rsidRPr="00A50A69">
        <w:rPr>
          <w:rFonts w:ascii="Traditional Arabic" w:hAnsi="Traditional Arabic" w:cs="Traditional Arabic" w:hint="cs"/>
          <w:sz w:val="36"/>
          <w:szCs w:val="36"/>
          <w:rtl/>
        </w:rPr>
        <w:t xml:space="preserve"> واللجنة المشكلة للنظر في المخالفات المتعلقة ب</w:t>
      </w:r>
      <w:r w:rsidR="00CD2066" w:rsidRPr="00A50A69">
        <w:rPr>
          <w:rFonts w:ascii="Traditional Arabic" w:hAnsi="Traditional Arabic" w:cs="Traditional Arabic" w:hint="cs"/>
          <w:sz w:val="36"/>
          <w:szCs w:val="36"/>
          <w:rtl/>
        </w:rPr>
        <w:t>أ</w:t>
      </w:r>
      <w:r w:rsidR="002B1A13" w:rsidRPr="00A50A69">
        <w:rPr>
          <w:rFonts w:ascii="Traditional Arabic" w:hAnsi="Traditional Arabic" w:cs="Traditional Arabic" w:hint="cs"/>
          <w:sz w:val="36"/>
          <w:szCs w:val="36"/>
          <w:rtl/>
        </w:rPr>
        <w:t>حكام نظام الطيران المدني</w:t>
      </w:r>
      <w:r w:rsidR="00CD2066" w:rsidRPr="00A50A69">
        <w:rPr>
          <w:rFonts w:ascii="Traditional Arabic" w:hAnsi="Traditional Arabic" w:cs="Traditional Arabic" w:hint="cs"/>
          <w:sz w:val="36"/>
          <w:szCs w:val="36"/>
          <w:rtl/>
        </w:rPr>
        <w:t>,</w:t>
      </w:r>
      <w:r w:rsidR="002B1A13" w:rsidRPr="00A50A69">
        <w:rPr>
          <w:rFonts w:ascii="Traditional Arabic" w:hAnsi="Traditional Arabic" w:cs="Traditional Arabic" w:hint="cs"/>
          <w:sz w:val="36"/>
          <w:szCs w:val="36"/>
          <w:rtl/>
        </w:rPr>
        <w:t xml:space="preserve"> </w:t>
      </w:r>
      <w:r w:rsidR="004B41A2" w:rsidRPr="00A50A69">
        <w:rPr>
          <w:rFonts w:ascii="Traditional Arabic" w:hAnsi="Traditional Arabic" w:cs="Traditional Arabic" w:hint="cs"/>
          <w:sz w:val="36"/>
          <w:szCs w:val="36"/>
          <w:rtl/>
        </w:rPr>
        <w:t>وذلك لطبيعتها</w:t>
      </w:r>
      <w:r w:rsidR="00631374" w:rsidRPr="00A50A69">
        <w:rPr>
          <w:rFonts w:ascii="Traditional Arabic" w:hAnsi="Traditional Arabic" w:cs="Traditional Arabic" w:hint="cs"/>
          <w:sz w:val="36"/>
          <w:szCs w:val="36"/>
          <w:rtl/>
        </w:rPr>
        <w:t xml:space="preserve"> </w:t>
      </w:r>
      <w:r w:rsidR="004B41A2" w:rsidRPr="00A50A69">
        <w:rPr>
          <w:rFonts w:ascii="Traditional Arabic" w:hAnsi="Traditional Arabic" w:cs="Traditional Arabic" w:hint="cs"/>
          <w:sz w:val="36"/>
          <w:szCs w:val="36"/>
          <w:rtl/>
        </w:rPr>
        <w:t xml:space="preserve">الخاصة </w:t>
      </w:r>
      <w:r w:rsidR="00F874FE" w:rsidRPr="00A50A69">
        <w:rPr>
          <w:rFonts w:ascii="Traditional Arabic" w:hAnsi="Traditional Arabic" w:cs="Traditional Arabic" w:hint="cs"/>
          <w:sz w:val="36"/>
          <w:szCs w:val="36"/>
          <w:rtl/>
        </w:rPr>
        <w:t>التي ت</w:t>
      </w:r>
      <w:r w:rsidR="004B41A2" w:rsidRPr="00A50A69">
        <w:rPr>
          <w:rFonts w:ascii="Traditional Arabic" w:hAnsi="Traditional Arabic" w:cs="Traditional Arabic" w:hint="cs"/>
          <w:sz w:val="36"/>
          <w:szCs w:val="36"/>
          <w:rtl/>
        </w:rPr>
        <w:t>ت</w:t>
      </w:r>
      <w:r w:rsidR="00F874FE" w:rsidRPr="00A50A69">
        <w:rPr>
          <w:rFonts w:ascii="Traditional Arabic" w:hAnsi="Traditional Arabic" w:cs="Traditional Arabic" w:hint="cs"/>
          <w:sz w:val="36"/>
          <w:szCs w:val="36"/>
          <w:rtl/>
        </w:rPr>
        <w:t>سم</w:t>
      </w:r>
      <w:r w:rsidR="00B45B96" w:rsidRPr="00A50A69">
        <w:rPr>
          <w:rFonts w:ascii="Traditional Arabic" w:hAnsi="Traditional Arabic" w:cs="Traditional Arabic" w:hint="cs"/>
          <w:sz w:val="36"/>
          <w:szCs w:val="36"/>
          <w:rtl/>
        </w:rPr>
        <w:t xml:space="preserve"> في بعض الحالات بالتعقيد</w:t>
      </w:r>
      <w:r w:rsidR="007D4E15">
        <w:rPr>
          <w:rFonts w:ascii="Traditional Arabic" w:hAnsi="Traditional Arabic" w:cs="Traditional Arabic" w:hint="cs"/>
          <w:sz w:val="36"/>
          <w:szCs w:val="36"/>
          <w:rtl/>
        </w:rPr>
        <w:t>,</w:t>
      </w:r>
      <w:r w:rsidR="008B390A" w:rsidRPr="00A50A69">
        <w:rPr>
          <w:rFonts w:ascii="Traditional Arabic" w:hAnsi="Traditional Arabic" w:cs="Traditional Arabic" w:hint="cs"/>
          <w:sz w:val="36"/>
          <w:szCs w:val="36"/>
          <w:rtl/>
        </w:rPr>
        <w:t xml:space="preserve"> سواء </w:t>
      </w:r>
      <w:r w:rsidR="007D4E15">
        <w:rPr>
          <w:rFonts w:ascii="Traditional Arabic" w:hAnsi="Traditional Arabic" w:cs="Traditional Arabic" w:hint="cs"/>
          <w:sz w:val="36"/>
          <w:szCs w:val="36"/>
          <w:rtl/>
        </w:rPr>
        <w:t>أ</w:t>
      </w:r>
      <w:r w:rsidR="008B390A" w:rsidRPr="00A50A69">
        <w:rPr>
          <w:rFonts w:ascii="Traditional Arabic" w:hAnsi="Traditional Arabic" w:cs="Traditional Arabic" w:hint="cs"/>
          <w:sz w:val="36"/>
          <w:szCs w:val="36"/>
          <w:rtl/>
        </w:rPr>
        <w:t xml:space="preserve">كان </w:t>
      </w:r>
      <w:r w:rsidR="00CD2066" w:rsidRPr="00A50A69">
        <w:rPr>
          <w:rFonts w:ascii="Traditional Arabic" w:hAnsi="Traditional Arabic" w:cs="Traditional Arabic" w:hint="cs"/>
          <w:sz w:val="36"/>
          <w:szCs w:val="36"/>
          <w:rtl/>
        </w:rPr>
        <w:t>من الناحية ال</w:t>
      </w:r>
      <w:r w:rsidR="00B45B96" w:rsidRPr="00A50A69">
        <w:rPr>
          <w:rFonts w:ascii="Traditional Arabic" w:hAnsi="Traditional Arabic" w:cs="Traditional Arabic" w:hint="cs"/>
          <w:sz w:val="36"/>
          <w:szCs w:val="36"/>
          <w:rtl/>
        </w:rPr>
        <w:t>فني</w:t>
      </w:r>
      <w:r w:rsidR="00CD2066" w:rsidRPr="00A50A69">
        <w:rPr>
          <w:rFonts w:ascii="Traditional Arabic" w:hAnsi="Traditional Arabic" w:cs="Traditional Arabic" w:hint="cs"/>
          <w:sz w:val="36"/>
          <w:szCs w:val="36"/>
          <w:rtl/>
        </w:rPr>
        <w:t>ة</w:t>
      </w:r>
      <w:r w:rsidR="008B390A" w:rsidRPr="00A50A69">
        <w:rPr>
          <w:rFonts w:ascii="Traditional Arabic" w:hAnsi="Traditional Arabic" w:cs="Traditional Arabic" w:hint="cs"/>
          <w:sz w:val="36"/>
          <w:szCs w:val="36"/>
          <w:rtl/>
        </w:rPr>
        <w:t xml:space="preserve"> </w:t>
      </w:r>
      <w:r w:rsidR="007D4E15">
        <w:rPr>
          <w:rFonts w:ascii="Traditional Arabic" w:hAnsi="Traditional Arabic" w:cs="Traditional Arabic" w:hint="cs"/>
          <w:sz w:val="36"/>
          <w:szCs w:val="36"/>
          <w:rtl/>
        </w:rPr>
        <w:t>أم</w:t>
      </w:r>
      <w:r w:rsidR="004B41A2" w:rsidRPr="00A50A69">
        <w:rPr>
          <w:rFonts w:ascii="Traditional Arabic" w:hAnsi="Traditional Arabic" w:cs="Traditional Arabic" w:hint="cs"/>
          <w:sz w:val="36"/>
          <w:szCs w:val="36"/>
          <w:rtl/>
        </w:rPr>
        <w:t xml:space="preserve"> </w:t>
      </w:r>
      <w:r w:rsidR="007D4E15">
        <w:rPr>
          <w:rFonts w:ascii="Traditional Arabic" w:hAnsi="Traditional Arabic" w:cs="Traditional Arabic" w:hint="cs"/>
          <w:sz w:val="36"/>
          <w:szCs w:val="36"/>
          <w:rtl/>
        </w:rPr>
        <w:t xml:space="preserve">من الناحية الشرعية, </w:t>
      </w:r>
      <w:r w:rsidR="00CD2066" w:rsidRPr="00A50A69">
        <w:rPr>
          <w:rFonts w:ascii="Traditional Arabic" w:hAnsi="Traditional Arabic" w:cs="Traditional Arabic" w:hint="cs"/>
          <w:sz w:val="36"/>
          <w:szCs w:val="36"/>
          <w:rtl/>
        </w:rPr>
        <w:t>ما يؤكد ضرورة القيام بهذه الدراسة</w:t>
      </w:r>
      <w:r w:rsidR="005321B6" w:rsidRPr="00A50A69">
        <w:rPr>
          <w:rFonts w:ascii="Traditional Arabic" w:hAnsi="Traditional Arabic" w:cs="Traditional Arabic" w:hint="cs"/>
          <w:sz w:val="36"/>
          <w:szCs w:val="36"/>
          <w:rtl/>
        </w:rPr>
        <w:t xml:space="preserve"> من جميع هذه النواحي</w:t>
      </w:r>
      <w:r w:rsidRPr="00A50A69">
        <w:rPr>
          <w:rFonts w:ascii="Traditional Arabic" w:hAnsi="Traditional Arabic" w:cs="Traditional Arabic" w:hint="cs"/>
          <w:sz w:val="36"/>
          <w:szCs w:val="36"/>
          <w:rtl/>
        </w:rPr>
        <w:t xml:space="preserve"> وغير</w:t>
      </w:r>
      <w:r w:rsidR="00F641B3" w:rsidRPr="00A50A69">
        <w:rPr>
          <w:rFonts w:ascii="Traditional Arabic" w:hAnsi="Traditional Arabic" w:cs="Traditional Arabic" w:hint="cs"/>
          <w:sz w:val="36"/>
          <w:szCs w:val="36"/>
          <w:rtl/>
        </w:rPr>
        <w:t>ها,</w:t>
      </w:r>
      <w:r w:rsidR="00CD2066" w:rsidRPr="00A50A69">
        <w:rPr>
          <w:rFonts w:ascii="Traditional Arabic" w:hAnsi="Traditional Arabic" w:cs="Traditional Arabic" w:hint="cs"/>
          <w:sz w:val="36"/>
          <w:szCs w:val="36"/>
          <w:rtl/>
        </w:rPr>
        <w:t xml:space="preserve"> لتحليل وفك تعقيداتها</w:t>
      </w:r>
      <w:r w:rsidR="005321B6" w:rsidRPr="00A50A69">
        <w:rPr>
          <w:rFonts w:ascii="Traditional Arabic" w:hAnsi="Traditional Arabic" w:cs="Traditional Arabic" w:hint="cs"/>
          <w:sz w:val="36"/>
          <w:szCs w:val="36"/>
          <w:rtl/>
        </w:rPr>
        <w:t>,</w:t>
      </w:r>
      <w:r w:rsidR="00CD2066" w:rsidRPr="00A50A69">
        <w:rPr>
          <w:rFonts w:ascii="Traditional Arabic" w:hAnsi="Traditional Arabic" w:cs="Traditional Arabic" w:hint="cs"/>
          <w:sz w:val="36"/>
          <w:szCs w:val="36"/>
          <w:rtl/>
        </w:rPr>
        <w:t xml:space="preserve"> وإبراز القواعد النظامية والفقهية في جميع جزئياتها</w:t>
      </w:r>
      <w:r w:rsidR="005321B6" w:rsidRPr="00A50A69">
        <w:rPr>
          <w:rFonts w:ascii="Traditional Arabic" w:hAnsi="Traditional Arabic" w:cs="Traditional Arabic" w:hint="cs"/>
          <w:sz w:val="36"/>
          <w:szCs w:val="36"/>
          <w:rtl/>
        </w:rPr>
        <w:t>,</w:t>
      </w:r>
      <w:r w:rsidR="00CD2066" w:rsidRPr="00A50A69">
        <w:rPr>
          <w:rFonts w:ascii="Traditional Arabic" w:hAnsi="Traditional Arabic" w:cs="Traditional Arabic" w:hint="cs"/>
          <w:sz w:val="36"/>
          <w:szCs w:val="36"/>
          <w:rtl/>
        </w:rPr>
        <w:t xml:space="preserve"> ودعم </w:t>
      </w:r>
      <w:r w:rsidR="002D7FAF">
        <w:rPr>
          <w:rFonts w:ascii="Traditional Arabic" w:hAnsi="Traditional Arabic" w:cs="Traditional Arabic" w:hint="cs"/>
          <w:sz w:val="36"/>
          <w:szCs w:val="36"/>
          <w:rtl/>
        </w:rPr>
        <w:t>ذلك بالتطبيقات العملية المؤيدة.</w:t>
      </w:r>
    </w:p>
    <w:p w:rsidR="00E734E8" w:rsidRPr="002D7FAF" w:rsidRDefault="002D7FAF" w:rsidP="002D7FAF">
      <w:pPr>
        <w:jc w:val="both"/>
        <w:rPr>
          <w:rFonts w:ascii="Traditional Arabic" w:hAnsi="Traditional Arabic" w:cs="Traditional Arabic"/>
          <w:sz w:val="36"/>
          <w:szCs w:val="36"/>
          <w:rtl/>
        </w:rPr>
      </w:pPr>
      <w:r>
        <w:rPr>
          <w:rFonts w:ascii="Traditional Arabic" w:hAnsi="Traditional Arabic" w:cs="Traditional Arabic" w:hint="cs"/>
          <w:sz w:val="36"/>
          <w:szCs w:val="36"/>
          <w:rtl/>
        </w:rPr>
        <w:t>لذا يمكن</w:t>
      </w:r>
      <w:r w:rsidR="007D4E15">
        <w:rPr>
          <w:rFonts w:ascii="Traditional Arabic" w:hAnsi="Traditional Arabic" w:cs="Traditional Arabic" w:hint="cs"/>
          <w:sz w:val="36"/>
          <w:szCs w:val="36"/>
          <w:rtl/>
        </w:rPr>
        <w:t xml:space="preserve"> صياغة المشكلة في السؤال الرئيس</w:t>
      </w:r>
      <w:r>
        <w:rPr>
          <w:rFonts w:ascii="Traditional Arabic" w:hAnsi="Traditional Arabic" w:cs="Traditional Arabic" w:hint="cs"/>
          <w:sz w:val="36"/>
          <w:szCs w:val="36"/>
          <w:rtl/>
        </w:rPr>
        <w:t xml:space="preserve"> الآتي وهو: ما أحكام مخالفة نظام الطيران المدني وعقوباتها في الفقه والنظام؟</w:t>
      </w:r>
    </w:p>
    <w:p w:rsidR="002D7FAF" w:rsidRPr="002D7FAF" w:rsidRDefault="000C06F6" w:rsidP="002D7FAF">
      <w:pPr>
        <w:jc w:val="both"/>
        <w:rPr>
          <w:rFonts w:ascii="Traditional Arabic" w:hAnsi="Traditional Arabic" w:cs="Traditional Arabic"/>
          <w:sz w:val="36"/>
          <w:szCs w:val="36"/>
          <w:rtl/>
        </w:rPr>
      </w:pPr>
      <w:r w:rsidRPr="000C06F6">
        <w:rPr>
          <w:rFonts w:ascii="Traditional Arabic" w:hAnsi="Traditional Arabic" w:cs="Traditional Arabic" w:hint="cs"/>
          <w:b/>
          <w:bCs/>
          <w:sz w:val="44"/>
          <w:szCs w:val="44"/>
          <w:rtl/>
        </w:rPr>
        <w:lastRenderedPageBreak/>
        <w:t>تساؤلات الدراسة</w:t>
      </w:r>
      <w:r>
        <w:rPr>
          <w:rFonts w:ascii="Traditional Arabic" w:hAnsi="Traditional Arabic" w:cs="Traditional Arabic" w:hint="cs"/>
          <w:b/>
          <w:bCs/>
          <w:sz w:val="44"/>
          <w:szCs w:val="44"/>
          <w:rtl/>
        </w:rPr>
        <w:t xml:space="preserve"> :</w:t>
      </w:r>
    </w:p>
    <w:p w:rsidR="003C3E19" w:rsidRPr="00A50A69" w:rsidRDefault="003C3E19" w:rsidP="007D4E15">
      <w:pPr>
        <w:pStyle w:val="a7"/>
        <w:numPr>
          <w:ilvl w:val="0"/>
          <w:numId w:val="6"/>
        </w:numPr>
        <w:jc w:val="both"/>
        <w:rPr>
          <w:rFonts w:ascii="Traditional Arabic" w:hAnsi="Traditional Arabic" w:cs="Traditional Arabic"/>
          <w:sz w:val="36"/>
          <w:szCs w:val="36"/>
        </w:rPr>
      </w:pPr>
      <w:r w:rsidRPr="00A50A69">
        <w:rPr>
          <w:rFonts w:ascii="Traditional Arabic" w:hAnsi="Traditional Arabic" w:cs="Traditional Arabic" w:hint="cs"/>
          <w:sz w:val="36"/>
          <w:szCs w:val="36"/>
          <w:rtl/>
        </w:rPr>
        <w:t xml:space="preserve">ما </w:t>
      </w:r>
      <w:r w:rsidR="005C3DF3" w:rsidRPr="00A50A69">
        <w:rPr>
          <w:rFonts w:ascii="Traditional Arabic" w:hAnsi="Traditional Arabic" w:cs="Traditional Arabic" w:hint="cs"/>
          <w:sz w:val="36"/>
          <w:szCs w:val="36"/>
          <w:rtl/>
        </w:rPr>
        <w:t>مخالفات</w:t>
      </w:r>
      <w:r w:rsidR="009901E7" w:rsidRPr="00A50A69">
        <w:rPr>
          <w:rFonts w:ascii="Traditional Arabic" w:hAnsi="Traditional Arabic" w:cs="Traditional Arabic" w:hint="cs"/>
          <w:sz w:val="36"/>
          <w:szCs w:val="36"/>
          <w:rtl/>
        </w:rPr>
        <w:t xml:space="preserve"> الطيران المدني </w:t>
      </w:r>
      <w:r w:rsidR="005C3DF3" w:rsidRPr="00A50A69">
        <w:rPr>
          <w:rFonts w:ascii="Traditional Arabic" w:hAnsi="Traditional Arabic" w:cs="Traditional Arabic" w:hint="cs"/>
          <w:sz w:val="36"/>
          <w:szCs w:val="36"/>
          <w:rtl/>
        </w:rPr>
        <w:t xml:space="preserve">الماسة بأمنه وسلامته </w:t>
      </w:r>
      <w:r w:rsidR="009901E7" w:rsidRPr="00A50A69">
        <w:rPr>
          <w:rFonts w:ascii="Traditional Arabic" w:hAnsi="Traditional Arabic" w:cs="Traditional Arabic" w:hint="cs"/>
          <w:sz w:val="36"/>
          <w:szCs w:val="36"/>
          <w:rtl/>
        </w:rPr>
        <w:t xml:space="preserve">المنصوص عليها في </w:t>
      </w:r>
      <w:r w:rsidRPr="00A50A69">
        <w:rPr>
          <w:rFonts w:ascii="Traditional Arabic" w:hAnsi="Traditional Arabic" w:cs="Traditional Arabic" w:hint="cs"/>
          <w:sz w:val="36"/>
          <w:szCs w:val="36"/>
          <w:rtl/>
        </w:rPr>
        <w:t>نظام الطيران المدني السعودي</w:t>
      </w:r>
      <w:r w:rsidR="00EC17F8" w:rsidRPr="00A50A69">
        <w:rPr>
          <w:rFonts w:ascii="Traditional Arabic" w:hAnsi="Traditional Arabic" w:cs="Traditional Arabic" w:hint="cs"/>
          <w:sz w:val="36"/>
          <w:szCs w:val="36"/>
          <w:rtl/>
        </w:rPr>
        <w:t xml:space="preserve"> الصادر عام 1426ه</w:t>
      </w:r>
      <w:r w:rsidRPr="00A50A69">
        <w:rPr>
          <w:rFonts w:ascii="Traditional Arabic" w:hAnsi="Traditional Arabic" w:cs="Traditional Arabic" w:hint="cs"/>
          <w:sz w:val="36"/>
          <w:szCs w:val="36"/>
          <w:rtl/>
        </w:rPr>
        <w:t>؟</w:t>
      </w:r>
    </w:p>
    <w:p w:rsidR="00C740FD" w:rsidRPr="00A50A69" w:rsidRDefault="00C740FD" w:rsidP="007D4E15">
      <w:pPr>
        <w:pStyle w:val="a7"/>
        <w:numPr>
          <w:ilvl w:val="0"/>
          <w:numId w:val="6"/>
        </w:numPr>
        <w:jc w:val="both"/>
        <w:rPr>
          <w:rFonts w:ascii="Traditional Arabic" w:hAnsi="Traditional Arabic" w:cs="Traditional Arabic"/>
          <w:sz w:val="36"/>
          <w:szCs w:val="36"/>
        </w:rPr>
      </w:pPr>
      <w:r w:rsidRPr="00A50A69">
        <w:rPr>
          <w:rFonts w:ascii="Traditional Arabic" w:hAnsi="Traditional Arabic" w:cs="Traditional Arabic" w:hint="cs"/>
          <w:sz w:val="36"/>
          <w:szCs w:val="36"/>
          <w:rtl/>
        </w:rPr>
        <w:t xml:space="preserve">ما القواعد النظامية والفقهية المتعلقة بالتجريم والعقاب </w:t>
      </w:r>
      <w:r w:rsidR="00E07E68" w:rsidRPr="00A50A69">
        <w:rPr>
          <w:rFonts w:ascii="Traditional Arabic" w:hAnsi="Traditional Arabic" w:cs="Traditional Arabic" w:hint="cs"/>
          <w:sz w:val="36"/>
          <w:szCs w:val="36"/>
          <w:rtl/>
        </w:rPr>
        <w:t>الخاصة</w:t>
      </w:r>
      <w:r w:rsidRPr="00A50A69">
        <w:rPr>
          <w:rFonts w:ascii="Traditional Arabic" w:hAnsi="Traditional Arabic" w:cs="Traditional Arabic" w:hint="cs"/>
          <w:sz w:val="36"/>
          <w:szCs w:val="36"/>
          <w:rtl/>
        </w:rPr>
        <w:t xml:space="preserve"> </w:t>
      </w:r>
      <w:r w:rsidR="005C3DF3" w:rsidRPr="00A50A69">
        <w:rPr>
          <w:rFonts w:ascii="Traditional Arabic" w:hAnsi="Traditional Arabic" w:cs="Traditional Arabic" w:hint="cs"/>
          <w:sz w:val="36"/>
          <w:szCs w:val="36"/>
          <w:rtl/>
        </w:rPr>
        <w:t>بمخالفات</w:t>
      </w:r>
      <w:r w:rsidRPr="00A50A69">
        <w:rPr>
          <w:rFonts w:ascii="Traditional Arabic" w:hAnsi="Traditional Arabic" w:cs="Traditional Arabic" w:hint="cs"/>
          <w:sz w:val="36"/>
          <w:szCs w:val="36"/>
          <w:rtl/>
        </w:rPr>
        <w:t xml:space="preserve"> الطيران المدني</w:t>
      </w:r>
      <w:r w:rsidR="00FE5A1F">
        <w:rPr>
          <w:rFonts w:ascii="Traditional Arabic" w:hAnsi="Traditional Arabic" w:cs="Traditional Arabic" w:hint="cs"/>
          <w:sz w:val="36"/>
          <w:szCs w:val="36"/>
          <w:rtl/>
        </w:rPr>
        <w:t xml:space="preserve"> الماسة بأمنه وسلامته</w:t>
      </w:r>
      <w:r w:rsidRPr="00A50A69">
        <w:rPr>
          <w:rFonts w:ascii="Traditional Arabic" w:hAnsi="Traditional Arabic" w:cs="Traditional Arabic" w:hint="cs"/>
          <w:sz w:val="36"/>
          <w:szCs w:val="36"/>
          <w:rtl/>
        </w:rPr>
        <w:t>؟</w:t>
      </w:r>
    </w:p>
    <w:p w:rsidR="003C3E19" w:rsidRPr="00A50A69" w:rsidRDefault="003C3E19" w:rsidP="007D4E15">
      <w:pPr>
        <w:pStyle w:val="a7"/>
        <w:numPr>
          <w:ilvl w:val="0"/>
          <w:numId w:val="6"/>
        </w:numPr>
        <w:jc w:val="both"/>
        <w:rPr>
          <w:rFonts w:ascii="Traditional Arabic" w:hAnsi="Traditional Arabic" w:cs="Traditional Arabic"/>
          <w:sz w:val="36"/>
          <w:szCs w:val="36"/>
        </w:rPr>
      </w:pPr>
      <w:r w:rsidRPr="00A50A69">
        <w:rPr>
          <w:rFonts w:ascii="Traditional Arabic" w:hAnsi="Traditional Arabic" w:cs="Traditional Arabic" w:hint="cs"/>
          <w:sz w:val="36"/>
          <w:szCs w:val="36"/>
          <w:rtl/>
        </w:rPr>
        <w:t xml:space="preserve">ما السلوك الإجرامي المكون لكل </w:t>
      </w:r>
      <w:r w:rsidR="005C3DF3" w:rsidRPr="00A50A69">
        <w:rPr>
          <w:rFonts w:ascii="Traditional Arabic" w:hAnsi="Traditional Arabic" w:cs="Traditional Arabic" w:hint="cs"/>
          <w:sz w:val="36"/>
          <w:szCs w:val="36"/>
          <w:rtl/>
        </w:rPr>
        <w:t>مخالفة</w:t>
      </w:r>
      <w:r w:rsidRPr="00A50A69">
        <w:rPr>
          <w:rFonts w:ascii="Traditional Arabic" w:hAnsi="Traditional Arabic" w:cs="Traditional Arabic" w:hint="cs"/>
          <w:sz w:val="36"/>
          <w:szCs w:val="36"/>
          <w:rtl/>
        </w:rPr>
        <w:t xml:space="preserve"> من </w:t>
      </w:r>
      <w:r w:rsidR="005C3DF3" w:rsidRPr="00A50A69">
        <w:rPr>
          <w:rFonts w:ascii="Traditional Arabic" w:hAnsi="Traditional Arabic" w:cs="Traditional Arabic" w:hint="cs"/>
          <w:sz w:val="36"/>
          <w:szCs w:val="36"/>
          <w:rtl/>
        </w:rPr>
        <w:t>مخالفات</w:t>
      </w:r>
      <w:r w:rsidRPr="00A50A69">
        <w:rPr>
          <w:rFonts w:ascii="Traditional Arabic" w:hAnsi="Traditional Arabic" w:cs="Traditional Arabic" w:hint="cs"/>
          <w:sz w:val="36"/>
          <w:szCs w:val="36"/>
          <w:rtl/>
        </w:rPr>
        <w:t xml:space="preserve"> الطيران المدني,</w:t>
      </w:r>
      <w:r w:rsidR="00FE5A1F">
        <w:rPr>
          <w:rFonts w:ascii="Traditional Arabic" w:hAnsi="Traditional Arabic" w:cs="Traditional Arabic" w:hint="cs"/>
          <w:sz w:val="36"/>
          <w:szCs w:val="36"/>
          <w:rtl/>
        </w:rPr>
        <w:t xml:space="preserve"> </w:t>
      </w:r>
      <w:r w:rsidRPr="00A50A69">
        <w:rPr>
          <w:rFonts w:ascii="Traditional Arabic" w:hAnsi="Traditional Arabic" w:cs="Traditional Arabic" w:hint="cs"/>
          <w:sz w:val="36"/>
          <w:szCs w:val="36"/>
          <w:rtl/>
        </w:rPr>
        <w:t>وما تكييفه</w:t>
      </w:r>
      <w:r w:rsidR="00AE2EF6" w:rsidRPr="00A50A69">
        <w:rPr>
          <w:rFonts w:ascii="Traditional Arabic" w:hAnsi="Traditional Arabic" w:cs="Traditional Arabic" w:hint="cs"/>
          <w:sz w:val="36"/>
          <w:szCs w:val="36"/>
          <w:rtl/>
        </w:rPr>
        <w:t>, وأنواعه, وصوره, وشروطه</w:t>
      </w:r>
      <w:r w:rsidR="009901E7" w:rsidRPr="00A50A69">
        <w:rPr>
          <w:rFonts w:ascii="Traditional Arabic" w:hAnsi="Traditional Arabic" w:cs="Traditional Arabic" w:hint="cs"/>
          <w:sz w:val="36"/>
          <w:szCs w:val="36"/>
          <w:rtl/>
        </w:rPr>
        <w:t>, وما إلى ذلك</w:t>
      </w:r>
      <w:r w:rsidRPr="00A50A69">
        <w:rPr>
          <w:rFonts w:ascii="Traditional Arabic" w:hAnsi="Traditional Arabic" w:cs="Traditional Arabic" w:hint="cs"/>
          <w:sz w:val="36"/>
          <w:szCs w:val="36"/>
          <w:rtl/>
        </w:rPr>
        <w:t>؟</w:t>
      </w:r>
    </w:p>
    <w:p w:rsidR="009901E7" w:rsidRPr="00A50A69" w:rsidRDefault="009901E7" w:rsidP="00C36629">
      <w:pPr>
        <w:pStyle w:val="a7"/>
        <w:numPr>
          <w:ilvl w:val="0"/>
          <w:numId w:val="6"/>
        </w:numPr>
        <w:jc w:val="both"/>
        <w:rPr>
          <w:rFonts w:ascii="Traditional Arabic" w:hAnsi="Traditional Arabic" w:cs="Traditional Arabic"/>
          <w:sz w:val="36"/>
          <w:szCs w:val="36"/>
        </w:rPr>
      </w:pPr>
      <w:r w:rsidRPr="00A50A69">
        <w:rPr>
          <w:rFonts w:ascii="Traditional Arabic" w:hAnsi="Traditional Arabic" w:cs="Traditional Arabic" w:hint="cs"/>
          <w:sz w:val="36"/>
          <w:szCs w:val="36"/>
          <w:rtl/>
        </w:rPr>
        <w:t>كيف يتحد</w:t>
      </w:r>
      <w:r w:rsidR="005C3DF3" w:rsidRPr="00A50A69">
        <w:rPr>
          <w:rFonts w:ascii="Traditional Arabic" w:hAnsi="Traditional Arabic" w:cs="Traditional Arabic" w:hint="cs"/>
          <w:sz w:val="36"/>
          <w:szCs w:val="36"/>
          <w:rtl/>
        </w:rPr>
        <w:t>د الاختصاص القضائي الدولي لمخالفات</w:t>
      </w:r>
      <w:r w:rsidRPr="00A50A69">
        <w:rPr>
          <w:rFonts w:ascii="Traditional Arabic" w:hAnsi="Traditional Arabic" w:cs="Traditional Arabic" w:hint="cs"/>
          <w:sz w:val="36"/>
          <w:szCs w:val="36"/>
          <w:rtl/>
        </w:rPr>
        <w:t xml:space="preserve"> الطيران المدني؟</w:t>
      </w:r>
    </w:p>
    <w:p w:rsidR="001F3112" w:rsidRPr="00A50A69" w:rsidRDefault="001F3112" w:rsidP="007D4E15">
      <w:pPr>
        <w:pStyle w:val="a7"/>
        <w:numPr>
          <w:ilvl w:val="0"/>
          <w:numId w:val="6"/>
        </w:numPr>
        <w:jc w:val="both"/>
        <w:rPr>
          <w:rFonts w:ascii="Traditional Arabic" w:hAnsi="Traditional Arabic" w:cs="Traditional Arabic"/>
          <w:sz w:val="36"/>
          <w:szCs w:val="36"/>
        </w:rPr>
      </w:pPr>
      <w:r w:rsidRPr="00A50A69">
        <w:rPr>
          <w:rFonts w:ascii="Traditional Arabic" w:hAnsi="Traditional Arabic" w:cs="Traditional Arabic" w:hint="cs"/>
          <w:sz w:val="36"/>
          <w:szCs w:val="36"/>
          <w:rtl/>
        </w:rPr>
        <w:t xml:space="preserve">من رجال الضبط الجنائي الموكول إليهم ضبط </w:t>
      </w:r>
      <w:r w:rsidR="005C3DF3" w:rsidRPr="00A50A69">
        <w:rPr>
          <w:rFonts w:ascii="Traditional Arabic" w:hAnsi="Traditional Arabic" w:cs="Traditional Arabic" w:hint="cs"/>
          <w:sz w:val="36"/>
          <w:szCs w:val="36"/>
          <w:rtl/>
        </w:rPr>
        <w:t>مخالفات</w:t>
      </w:r>
      <w:r w:rsidRPr="00A50A69">
        <w:rPr>
          <w:rFonts w:ascii="Traditional Arabic" w:hAnsi="Traditional Arabic" w:cs="Traditional Arabic" w:hint="cs"/>
          <w:sz w:val="36"/>
          <w:szCs w:val="36"/>
          <w:rtl/>
        </w:rPr>
        <w:t xml:space="preserve"> الطيران المدني </w:t>
      </w:r>
      <w:r w:rsidR="005C3DF3" w:rsidRPr="00A50A69">
        <w:rPr>
          <w:rFonts w:ascii="Traditional Arabic" w:hAnsi="Traditional Arabic" w:cs="Traditional Arabic" w:hint="cs"/>
          <w:sz w:val="36"/>
          <w:szCs w:val="36"/>
          <w:rtl/>
        </w:rPr>
        <w:t xml:space="preserve">الماسة بأمنه وسلامته </w:t>
      </w:r>
      <w:r w:rsidRPr="00A50A69">
        <w:rPr>
          <w:rFonts w:ascii="Traditional Arabic" w:hAnsi="Traditional Arabic" w:cs="Traditional Arabic" w:hint="cs"/>
          <w:sz w:val="36"/>
          <w:szCs w:val="36"/>
          <w:rtl/>
        </w:rPr>
        <w:t xml:space="preserve">في ضوء نظام الطيران المدني الصادر عام </w:t>
      </w:r>
      <w:r w:rsidR="00EC17F8" w:rsidRPr="00A50A69">
        <w:rPr>
          <w:rFonts w:ascii="Traditional Arabic" w:hAnsi="Traditional Arabic" w:cs="Traditional Arabic" w:hint="cs"/>
          <w:sz w:val="36"/>
          <w:szCs w:val="36"/>
          <w:rtl/>
        </w:rPr>
        <w:t>1426ه</w:t>
      </w:r>
      <w:r w:rsidR="007D4E15">
        <w:rPr>
          <w:rFonts w:ascii="Traditional Arabic" w:hAnsi="Traditional Arabic" w:cs="Traditional Arabic" w:hint="cs"/>
          <w:sz w:val="36"/>
          <w:szCs w:val="36"/>
          <w:rtl/>
        </w:rPr>
        <w:t xml:space="preserve"> وغيره من النظم؟</w:t>
      </w:r>
      <w:r w:rsidRPr="00A50A69">
        <w:rPr>
          <w:rFonts w:ascii="Traditional Arabic" w:hAnsi="Traditional Arabic" w:cs="Traditional Arabic" w:hint="cs"/>
          <w:sz w:val="36"/>
          <w:szCs w:val="36"/>
          <w:rtl/>
        </w:rPr>
        <w:t xml:space="preserve"> وما سلطاتهم</w:t>
      </w:r>
      <w:r w:rsidR="007D4E15">
        <w:rPr>
          <w:rFonts w:ascii="Traditional Arabic" w:hAnsi="Traditional Arabic" w:cs="Traditional Arabic" w:hint="cs"/>
          <w:sz w:val="36"/>
          <w:szCs w:val="36"/>
          <w:rtl/>
        </w:rPr>
        <w:t xml:space="preserve">؟ </w:t>
      </w:r>
      <w:r w:rsidR="009901E7" w:rsidRPr="00A50A69">
        <w:rPr>
          <w:rFonts w:ascii="Traditional Arabic" w:hAnsi="Traditional Arabic" w:cs="Traditional Arabic" w:hint="cs"/>
          <w:sz w:val="36"/>
          <w:szCs w:val="36"/>
          <w:rtl/>
        </w:rPr>
        <w:t xml:space="preserve">وكيف </w:t>
      </w:r>
      <w:r w:rsidR="00C740FD" w:rsidRPr="00A50A69">
        <w:rPr>
          <w:rFonts w:ascii="Traditional Arabic" w:hAnsi="Traditional Arabic" w:cs="Traditional Arabic" w:hint="cs"/>
          <w:sz w:val="36"/>
          <w:szCs w:val="36"/>
          <w:rtl/>
        </w:rPr>
        <w:t>يباشرون</w:t>
      </w:r>
      <w:r w:rsidR="009901E7" w:rsidRPr="00A50A69">
        <w:rPr>
          <w:rFonts w:ascii="Traditional Arabic" w:hAnsi="Traditional Arabic" w:cs="Traditional Arabic" w:hint="cs"/>
          <w:sz w:val="36"/>
          <w:szCs w:val="36"/>
          <w:rtl/>
        </w:rPr>
        <w:t xml:space="preserve"> اختصاصه</w:t>
      </w:r>
      <w:r w:rsidR="00C740FD" w:rsidRPr="00A50A69">
        <w:rPr>
          <w:rFonts w:ascii="Traditional Arabic" w:hAnsi="Traditional Arabic" w:cs="Traditional Arabic" w:hint="cs"/>
          <w:sz w:val="36"/>
          <w:szCs w:val="36"/>
          <w:rtl/>
        </w:rPr>
        <w:t>م</w:t>
      </w:r>
      <w:r w:rsidRPr="00A50A69">
        <w:rPr>
          <w:rFonts w:ascii="Traditional Arabic" w:hAnsi="Traditional Arabic" w:cs="Traditional Arabic" w:hint="cs"/>
          <w:sz w:val="36"/>
          <w:szCs w:val="36"/>
          <w:rtl/>
        </w:rPr>
        <w:t>؟</w:t>
      </w:r>
    </w:p>
    <w:p w:rsidR="00E70B01" w:rsidRPr="00A50A69" w:rsidRDefault="00E70B01" w:rsidP="007D4E15">
      <w:pPr>
        <w:pStyle w:val="a7"/>
        <w:numPr>
          <w:ilvl w:val="0"/>
          <w:numId w:val="6"/>
        </w:numPr>
        <w:jc w:val="both"/>
        <w:rPr>
          <w:rFonts w:ascii="Traditional Arabic" w:hAnsi="Traditional Arabic" w:cs="Traditional Arabic"/>
          <w:sz w:val="36"/>
          <w:szCs w:val="36"/>
        </w:rPr>
      </w:pPr>
      <w:r w:rsidRPr="00A50A69">
        <w:rPr>
          <w:rFonts w:ascii="Traditional Arabic" w:hAnsi="Traditional Arabic" w:cs="Traditional Arabic" w:hint="cs"/>
          <w:sz w:val="36"/>
          <w:szCs w:val="36"/>
          <w:rtl/>
        </w:rPr>
        <w:t xml:space="preserve">ما الجهة </w:t>
      </w:r>
      <w:r w:rsidR="001F3112" w:rsidRPr="00A50A69">
        <w:rPr>
          <w:rFonts w:ascii="Traditional Arabic" w:hAnsi="Traditional Arabic" w:cs="Traditional Arabic" w:hint="cs"/>
          <w:sz w:val="36"/>
          <w:szCs w:val="36"/>
          <w:rtl/>
        </w:rPr>
        <w:t>الخاصة</w:t>
      </w:r>
      <w:r w:rsidRPr="00A50A69">
        <w:rPr>
          <w:rFonts w:ascii="Traditional Arabic" w:hAnsi="Traditional Arabic" w:cs="Traditional Arabic" w:hint="cs"/>
          <w:sz w:val="36"/>
          <w:szCs w:val="36"/>
          <w:rtl/>
        </w:rPr>
        <w:t xml:space="preserve"> </w:t>
      </w:r>
      <w:r w:rsidR="001F3112" w:rsidRPr="00A50A69">
        <w:rPr>
          <w:rFonts w:ascii="Traditional Arabic" w:hAnsi="Traditional Arabic" w:cs="Traditional Arabic" w:hint="cs"/>
          <w:sz w:val="36"/>
          <w:szCs w:val="36"/>
          <w:rtl/>
        </w:rPr>
        <w:t xml:space="preserve">الموكول إليها </w:t>
      </w:r>
      <w:r w:rsidRPr="00A50A69">
        <w:rPr>
          <w:rFonts w:ascii="Traditional Arabic" w:hAnsi="Traditional Arabic" w:cs="Traditional Arabic" w:hint="cs"/>
          <w:sz w:val="36"/>
          <w:szCs w:val="36"/>
          <w:rtl/>
        </w:rPr>
        <w:t xml:space="preserve">التحقيق </w:t>
      </w:r>
      <w:r w:rsidR="00A92372" w:rsidRPr="00A50A69">
        <w:rPr>
          <w:rFonts w:ascii="Traditional Arabic" w:hAnsi="Traditional Arabic" w:cs="Traditional Arabic" w:hint="cs"/>
          <w:sz w:val="36"/>
          <w:szCs w:val="36"/>
          <w:rtl/>
        </w:rPr>
        <w:t>والادعاء</w:t>
      </w:r>
      <w:r w:rsidRPr="00A50A69">
        <w:rPr>
          <w:rFonts w:ascii="Traditional Arabic" w:hAnsi="Traditional Arabic" w:cs="Traditional Arabic" w:hint="cs"/>
          <w:sz w:val="36"/>
          <w:szCs w:val="36"/>
          <w:rtl/>
        </w:rPr>
        <w:t xml:space="preserve"> أمام الجهات الإدارية والقضائية </w:t>
      </w:r>
      <w:r w:rsidR="005875D2" w:rsidRPr="00A50A69">
        <w:rPr>
          <w:rFonts w:ascii="Traditional Arabic" w:hAnsi="Traditional Arabic" w:cs="Traditional Arabic" w:hint="cs"/>
          <w:sz w:val="36"/>
          <w:szCs w:val="36"/>
          <w:rtl/>
        </w:rPr>
        <w:t>لمخالفات</w:t>
      </w:r>
      <w:r w:rsidRPr="00A50A69">
        <w:rPr>
          <w:rFonts w:ascii="Traditional Arabic" w:hAnsi="Traditional Arabic" w:cs="Traditional Arabic" w:hint="cs"/>
          <w:sz w:val="36"/>
          <w:szCs w:val="36"/>
          <w:rtl/>
        </w:rPr>
        <w:t xml:space="preserve"> الطيران المدني</w:t>
      </w:r>
      <w:r w:rsidR="007D4E15">
        <w:rPr>
          <w:rFonts w:ascii="Traditional Arabic" w:hAnsi="Traditional Arabic" w:cs="Traditional Arabic" w:hint="cs"/>
          <w:sz w:val="36"/>
          <w:szCs w:val="36"/>
          <w:rtl/>
        </w:rPr>
        <w:t>؟</w:t>
      </w:r>
      <w:r w:rsidR="009901E7" w:rsidRPr="00A50A69">
        <w:rPr>
          <w:rFonts w:ascii="Traditional Arabic" w:hAnsi="Traditional Arabic" w:cs="Traditional Arabic" w:hint="cs"/>
          <w:sz w:val="36"/>
          <w:szCs w:val="36"/>
          <w:rtl/>
        </w:rPr>
        <w:t xml:space="preserve"> وكيف تباشر مه</w:t>
      </w:r>
      <w:r w:rsidR="00C740FD" w:rsidRPr="00A50A69">
        <w:rPr>
          <w:rFonts w:ascii="Traditional Arabic" w:hAnsi="Traditional Arabic" w:cs="Traditional Arabic" w:hint="cs"/>
          <w:sz w:val="36"/>
          <w:szCs w:val="36"/>
          <w:rtl/>
        </w:rPr>
        <w:t>امها</w:t>
      </w:r>
      <w:r w:rsidR="007D4E15">
        <w:rPr>
          <w:rFonts w:ascii="Traditional Arabic" w:hAnsi="Traditional Arabic" w:cs="Traditional Arabic" w:hint="cs"/>
          <w:sz w:val="36"/>
          <w:szCs w:val="36"/>
          <w:rtl/>
        </w:rPr>
        <w:t>؟</w:t>
      </w:r>
      <w:r w:rsidR="001F3112" w:rsidRPr="00A50A69">
        <w:rPr>
          <w:rFonts w:ascii="Traditional Arabic" w:hAnsi="Traditional Arabic" w:cs="Traditional Arabic" w:hint="cs"/>
          <w:sz w:val="36"/>
          <w:szCs w:val="36"/>
          <w:rtl/>
        </w:rPr>
        <w:t xml:space="preserve"> </w:t>
      </w:r>
      <w:r w:rsidR="00C740FD" w:rsidRPr="00A50A69">
        <w:rPr>
          <w:rFonts w:ascii="Traditional Arabic" w:hAnsi="Traditional Arabic" w:cs="Traditional Arabic" w:hint="cs"/>
          <w:sz w:val="36"/>
          <w:szCs w:val="36"/>
          <w:rtl/>
        </w:rPr>
        <w:t>وما الضمانات المقررة في ذلك</w:t>
      </w:r>
      <w:r w:rsidRPr="00A50A69">
        <w:rPr>
          <w:rFonts w:ascii="Traditional Arabic" w:hAnsi="Traditional Arabic" w:cs="Traditional Arabic" w:hint="cs"/>
          <w:sz w:val="36"/>
          <w:szCs w:val="36"/>
          <w:rtl/>
        </w:rPr>
        <w:t>؟</w:t>
      </w:r>
    </w:p>
    <w:p w:rsidR="00E70B01" w:rsidRPr="00A50A69" w:rsidRDefault="00E70B01" w:rsidP="00390803">
      <w:pPr>
        <w:pStyle w:val="a7"/>
        <w:numPr>
          <w:ilvl w:val="0"/>
          <w:numId w:val="6"/>
        </w:numPr>
        <w:jc w:val="both"/>
        <w:rPr>
          <w:rFonts w:ascii="Traditional Arabic" w:hAnsi="Traditional Arabic" w:cs="Traditional Arabic"/>
          <w:sz w:val="36"/>
          <w:szCs w:val="36"/>
        </w:rPr>
      </w:pPr>
      <w:r w:rsidRPr="00A50A69">
        <w:rPr>
          <w:rFonts w:ascii="Traditional Arabic" w:hAnsi="Traditional Arabic" w:cs="Traditional Arabic" w:hint="cs"/>
          <w:sz w:val="36"/>
          <w:szCs w:val="36"/>
          <w:rtl/>
        </w:rPr>
        <w:t xml:space="preserve">ما الجهات الإدارية والقضائية المختصة بالحكم </w:t>
      </w:r>
      <w:r w:rsidR="00E07E68" w:rsidRPr="00A50A69">
        <w:rPr>
          <w:rFonts w:ascii="Traditional Arabic" w:hAnsi="Traditional Arabic" w:cs="Traditional Arabic" w:hint="cs"/>
          <w:sz w:val="36"/>
          <w:szCs w:val="36"/>
          <w:rtl/>
        </w:rPr>
        <w:t xml:space="preserve">على مرتكبي </w:t>
      </w:r>
      <w:r w:rsidR="005875D2" w:rsidRPr="00A50A69">
        <w:rPr>
          <w:rFonts w:ascii="Traditional Arabic" w:hAnsi="Traditional Arabic" w:cs="Traditional Arabic" w:hint="cs"/>
          <w:sz w:val="36"/>
          <w:szCs w:val="36"/>
          <w:rtl/>
        </w:rPr>
        <w:t xml:space="preserve">مخالفات </w:t>
      </w:r>
      <w:r w:rsidR="00E07E68" w:rsidRPr="00A50A69">
        <w:rPr>
          <w:rFonts w:ascii="Traditional Arabic" w:hAnsi="Traditional Arabic" w:cs="Traditional Arabic" w:hint="cs"/>
          <w:sz w:val="36"/>
          <w:szCs w:val="36"/>
          <w:rtl/>
        </w:rPr>
        <w:t xml:space="preserve">الطيران </w:t>
      </w:r>
      <w:r w:rsidR="00387399" w:rsidRPr="00A50A69">
        <w:rPr>
          <w:rFonts w:ascii="Traditional Arabic" w:hAnsi="Traditional Arabic" w:cs="Traditional Arabic" w:hint="cs"/>
          <w:sz w:val="36"/>
          <w:szCs w:val="36"/>
          <w:rtl/>
        </w:rPr>
        <w:t>المدني</w:t>
      </w:r>
      <w:r w:rsidR="005875D2" w:rsidRPr="00A50A69">
        <w:rPr>
          <w:rFonts w:ascii="Traditional Arabic" w:hAnsi="Traditional Arabic" w:cs="Traditional Arabic" w:hint="cs"/>
          <w:sz w:val="36"/>
          <w:szCs w:val="36"/>
          <w:rtl/>
        </w:rPr>
        <w:t xml:space="preserve"> </w:t>
      </w:r>
      <w:r w:rsidR="00387399" w:rsidRPr="00A50A69">
        <w:rPr>
          <w:rFonts w:ascii="Traditional Arabic" w:hAnsi="Traditional Arabic" w:cs="Traditional Arabic" w:hint="cs"/>
          <w:sz w:val="36"/>
          <w:szCs w:val="36"/>
          <w:rtl/>
        </w:rPr>
        <w:t xml:space="preserve"> </w:t>
      </w:r>
      <w:r w:rsidR="005875D2" w:rsidRPr="00A50A69">
        <w:rPr>
          <w:rFonts w:ascii="Traditional Arabic" w:hAnsi="Traditional Arabic" w:cs="Traditional Arabic" w:hint="cs"/>
          <w:sz w:val="36"/>
          <w:szCs w:val="36"/>
          <w:rtl/>
        </w:rPr>
        <w:t xml:space="preserve">الماسة بأمنه وسلامته </w:t>
      </w:r>
      <w:r w:rsidRPr="00A50A69">
        <w:rPr>
          <w:rFonts w:ascii="Traditional Arabic" w:hAnsi="Traditional Arabic" w:cs="Traditional Arabic" w:hint="cs"/>
          <w:sz w:val="36"/>
          <w:szCs w:val="36"/>
          <w:rtl/>
        </w:rPr>
        <w:t>بالعقوبات النظامية؟</w:t>
      </w:r>
    </w:p>
    <w:p w:rsidR="005875D2" w:rsidRPr="006202F5" w:rsidRDefault="00E70B01" w:rsidP="006202F5">
      <w:pPr>
        <w:pStyle w:val="a7"/>
        <w:numPr>
          <w:ilvl w:val="0"/>
          <w:numId w:val="6"/>
        </w:numPr>
        <w:jc w:val="both"/>
        <w:rPr>
          <w:rFonts w:ascii="Traditional Arabic" w:hAnsi="Traditional Arabic" w:cs="Traditional Arabic"/>
          <w:sz w:val="36"/>
          <w:szCs w:val="36"/>
        </w:rPr>
      </w:pPr>
      <w:r w:rsidRPr="00A50A69">
        <w:rPr>
          <w:rFonts w:ascii="Traditional Arabic" w:hAnsi="Traditional Arabic" w:cs="Traditional Arabic" w:hint="cs"/>
          <w:sz w:val="36"/>
          <w:szCs w:val="36"/>
          <w:rtl/>
        </w:rPr>
        <w:t>ما</w:t>
      </w:r>
      <w:r w:rsidR="000A5906" w:rsidRPr="00A50A69">
        <w:rPr>
          <w:rFonts w:ascii="Traditional Arabic" w:hAnsi="Traditional Arabic" w:cs="Traditional Arabic" w:hint="cs"/>
          <w:sz w:val="36"/>
          <w:szCs w:val="36"/>
          <w:rtl/>
        </w:rPr>
        <w:t xml:space="preserve"> العقوبات المقررة على إتيان أي</w:t>
      </w:r>
      <w:r w:rsidRPr="00A50A69">
        <w:rPr>
          <w:rFonts w:ascii="Traditional Arabic" w:hAnsi="Traditional Arabic" w:cs="Traditional Arabic" w:hint="cs"/>
          <w:sz w:val="36"/>
          <w:szCs w:val="36"/>
          <w:rtl/>
        </w:rPr>
        <w:t xml:space="preserve"> من </w:t>
      </w:r>
      <w:r w:rsidR="005875D2" w:rsidRPr="00A50A69">
        <w:rPr>
          <w:rFonts w:ascii="Traditional Arabic" w:hAnsi="Traditional Arabic" w:cs="Traditional Arabic" w:hint="cs"/>
          <w:sz w:val="36"/>
          <w:szCs w:val="36"/>
          <w:rtl/>
        </w:rPr>
        <w:t>مخالفات</w:t>
      </w:r>
      <w:r w:rsidR="00390803">
        <w:rPr>
          <w:rFonts w:ascii="Traditional Arabic" w:hAnsi="Traditional Arabic" w:cs="Traditional Arabic" w:hint="cs"/>
          <w:sz w:val="36"/>
          <w:szCs w:val="36"/>
          <w:rtl/>
        </w:rPr>
        <w:t xml:space="preserve"> الطيران المدني؟</w:t>
      </w:r>
      <w:r w:rsidRPr="00A50A69">
        <w:rPr>
          <w:rFonts w:ascii="Traditional Arabic" w:hAnsi="Traditional Arabic" w:cs="Traditional Arabic" w:hint="cs"/>
          <w:sz w:val="36"/>
          <w:szCs w:val="36"/>
          <w:rtl/>
        </w:rPr>
        <w:t xml:space="preserve"> </w:t>
      </w:r>
      <w:r w:rsidR="00E07E68" w:rsidRPr="00A50A69">
        <w:rPr>
          <w:rFonts w:ascii="Traditional Arabic" w:hAnsi="Traditional Arabic" w:cs="Traditional Arabic" w:hint="cs"/>
          <w:sz w:val="36"/>
          <w:szCs w:val="36"/>
          <w:rtl/>
        </w:rPr>
        <w:t xml:space="preserve">وما مدى موافقتها لأحكام الفقه </w:t>
      </w:r>
      <w:r w:rsidR="00FE5A1F" w:rsidRPr="00A50A69">
        <w:rPr>
          <w:rFonts w:ascii="Traditional Arabic" w:hAnsi="Traditional Arabic" w:cs="Traditional Arabic" w:hint="cs"/>
          <w:sz w:val="36"/>
          <w:szCs w:val="36"/>
          <w:rtl/>
        </w:rPr>
        <w:t>الإسلامي</w:t>
      </w:r>
      <w:r w:rsidR="00390803">
        <w:rPr>
          <w:rFonts w:ascii="Traditional Arabic" w:hAnsi="Traditional Arabic" w:cs="Traditional Arabic" w:hint="cs"/>
          <w:sz w:val="36"/>
          <w:szCs w:val="36"/>
          <w:rtl/>
        </w:rPr>
        <w:t>؟</w:t>
      </w:r>
      <w:r w:rsidR="00E07E68" w:rsidRPr="00A50A69">
        <w:rPr>
          <w:rFonts w:ascii="Traditional Arabic" w:hAnsi="Traditional Arabic" w:cs="Traditional Arabic" w:hint="cs"/>
          <w:sz w:val="36"/>
          <w:szCs w:val="36"/>
          <w:rtl/>
        </w:rPr>
        <w:t xml:space="preserve"> </w:t>
      </w:r>
      <w:r w:rsidRPr="00A50A69">
        <w:rPr>
          <w:rFonts w:ascii="Traditional Arabic" w:hAnsi="Traditional Arabic" w:cs="Traditional Arabic" w:hint="cs"/>
          <w:sz w:val="36"/>
          <w:szCs w:val="36"/>
          <w:rtl/>
        </w:rPr>
        <w:t>وما دور السياسة الشرعية في ذلك؟</w:t>
      </w:r>
    </w:p>
    <w:p w:rsidR="0010140F" w:rsidRPr="00E07E68" w:rsidRDefault="00E07E68" w:rsidP="00C36629">
      <w:pPr>
        <w:jc w:val="both"/>
        <w:rPr>
          <w:rFonts w:ascii="Traditional Arabic" w:hAnsi="Traditional Arabic" w:cs="Traditional Arabic"/>
          <w:b/>
          <w:bCs/>
          <w:sz w:val="44"/>
          <w:szCs w:val="44"/>
          <w:rtl/>
        </w:rPr>
      </w:pPr>
      <w:r>
        <w:rPr>
          <w:rFonts w:ascii="Traditional Arabic" w:hAnsi="Traditional Arabic" w:cs="Traditional Arabic" w:hint="cs"/>
          <w:b/>
          <w:bCs/>
          <w:sz w:val="44"/>
          <w:szCs w:val="44"/>
          <w:rtl/>
        </w:rPr>
        <w:t>أسباب اختيار الموضوع :</w:t>
      </w:r>
    </w:p>
    <w:p w:rsidR="00E307C6" w:rsidRDefault="00E307C6" w:rsidP="00C36629">
      <w:pPr>
        <w:pStyle w:val="a7"/>
        <w:numPr>
          <w:ilvl w:val="0"/>
          <w:numId w:val="7"/>
        </w:numPr>
        <w:spacing w:after="0"/>
        <w:contextualSpacing w:val="0"/>
        <w:jc w:val="both"/>
        <w:rPr>
          <w:rFonts w:ascii="Traditional Arabic" w:hAnsi="Traditional Arabic" w:cs="Traditional Arabic"/>
          <w:sz w:val="36"/>
          <w:szCs w:val="36"/>
        </w:rPr>
      </w:pPr>
      <w:r w:rsidRPr="002C19CE">
        <w:rPr>
          <w:rFonts w:ascii="Traditional Arabic" w:hAnsi="Traditional Arabic" w:cs="Traditional Arabic"/>
          <w:sz w:val="36"/>
          <w:szCs w:val="36"/>
          <w:rtl/>
        </w:rPr>
        <w:t>أهميته</w:t>
      </w:r>
      <w:r>
        <w:rPr>
          <w:rFonts w:ascii="Traditional Arabic" w:hAnsi="Traditional Arabic" w:cs="Traditional Arabic" w:hint="cs"/>
          <w:sz w:val="36"/>
          <w:szCs w:val="36"/>
          <w:rtl/>
        </w:rPr>
        <w:t xml:space="preserve"> ومشكلته</w:t>
      </w:r>
      <w:r w:rsidRPr="002C19CE">
        <w:rPr>
          <w:rFonts w:ascii="Traditional Arabic" w:hAnsi="Traditional Arabic" w:cs="Traditional Arabic"/>
          <w:sz w:val="36"/>
          <w:szCs w:val="36"/>
          <w:rtl/>
        </w:rPr>
        <w:t xml:space="preserve"> السابقة </w:t>
      </w:r>
      <w:r>
        <w:rPr>
          <w:rFonts w:ascii="Traditional Arabic" w:hAnsi="Traditional Arabic" w:cs="Traditional Arabic" w:hint="cs"/>
          <w:sz w:val="36"/>
          <w:szCs w:val="36"/>
          <w:rtl/>
        </w:rPr>
        <w:t>.</w:t>
      </w:r>
    </w:p>
    <w:p w:rsidR="00DD7797" w:rsidRPr="00DD7797" w:rsidRDefault="00DD7797" w:rsidP="00390803">
      <w:pPr>
        <w:pStyle w:val="a7"/>
        <w:numPr>
          <w:ilvl w:val="0"/>
          <w:numId w:val="7"/>
        </w:numPr>
        <w:spacing w:after="0"/>
        <w:contextualSpacing w:val="0"/>
        <w:jc w:val="both"/>
        <w:rPr>
          <w:rFonts w:ascii="Traditional Arabic" w:hAnsi="Traditional Arabic" w:cs="Traditional Arabic"/>
          <w:sz w:val="36"/>
          <w:szCs w:val="36"/>
        </w:rPr>
      </w:pPr>
      <w:r>
        <w:rPr>
          <w:rFonts w:ascii="Traditional Arabic" w:hAnsi="Traditional Arabic" w:cs="Traditional Arabic" w:hint="cs"/>
          <w:sz w:val="36"/>
          <w:szCs w:val="36"/>
          <w:rtl/>
        </w:rPr>
        <w:lastRenderedPageBreak/>
        <w:t xml:space="preserve">التطور المستمر الذي تشهده المملكة العربية السعودية في شتى المجالات والقطاعات, ولما للطيران المدني </w:t>
      </w:r>
      <w:r w:rsidR="000A5906">
        <w:rPr>
          <w:rFonts w:ascii="Traditional Arabic" w:hAnsi="Traditional Arabic" w:cs="Traditional Arabic" w:hint="cs"/>
          <w:sz w:val="36"/>
          <w:szCs w:val="36"/>
          <w:rtl/>
        </w:rPr>
        <w:t xml:space="preserve">من </w:t>
      </w:r>
      <w:r w:rsidR="00390803">
        <w:rPr>
          <w:rFonts w:ascii="Traditional Arabic" w:hAnsi="Traditional Arabic" w:cs="Traditional Arabic" w:hint="cs"/>
          <w:sz w:val="36"/>
          <w:szCs w:val="36"/>
          <w:rtl/>
        </w:rPr>
        <w:t>انعكاس إيجابي ب</w:t>
      </w:r>
      <w:r>
        <w:rPr>
          <w:rFonts w:ascii="Traditional Arabic" w:hAnsi="Traditional Arabic" w:cs="Traditional Arabic" w:hint="cs"/>
          <w:sz w:val="36"/>
          <w:szCs w:val="36"/>
          <w:rtl/>
        </w:rPr>
        <w:t xml:space="preserve">هذا التطور حال استقراره وسلامته من </w:t>
      </w:r>
      <w:r w:rsidR="00390803">
        <w:rPr>
          <w:rFonts w:ascii="Traditional Arabic" w:hAnsi="Traditional Arabic" w:cs="Traditional Arabic" w:hint="cs"/>
          <w:sz w:val="36"/>
          <w:szCs w:val="36"/>
          <w:rtl/>
        </w:rPr>
        <w:t>الأخطار</w:t>
      </w:r>
      <w:r>
        <w:rPr>
          <w:rFonts w:ascii="Traditional Arabic" w:hAnsi="Traditional Arabic" w:cs="Traditional Arabic" w:hint="cs"/>
          <w:sz w:val="36"/>
          <w:szCs w:val="36"/>
          <w:rtl/>
        </w:rPr>
        <w:t>.</w:t>
      </w:r>
    </w:p>
    <w:p w:rsidR="00DD7797" w:rsidRPr="00DD7797" w:rsidRDefault="00DD7797" w:rsidP="00390803">
      <w:pPr>
        <w:pStyle w:val="a7"/>
        <w:numPr>
          <w:ilvl w:val="0"/>
          <w:numId w:val="7"/>
        </w:numPr>
        <w:spacing w:after="0"/>
        <w:contextualSpacing w:val="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دور الطيران المدني في تعزيز التبادل الدولي, ودعم التنمية الوطنية على </w:t>
      </w:r>
      <w:r w:rsidR="00390803">
        <w:rPr>
          <w:rFonts w:ascii="Traditional Arabic" w:hAnsi="Traditional Arabic" w:cs="Traditional Arabic" w:hint="cs"/>
          <w:sz w:val="36"/>
          <w:szCs w:val="36"/>
          <w:rtl/>
        </w:rPr>
        <w:t>جميع</w:t>
      </w:r>
      <w:r>
        <w:rPr>
          <w:rFonts w:ascii="Traditional Arabic" w:hAnsi="Traditional Arabic" w:cs="Traditional Arabic" w:hint="cs"/>
          <w:sz w:val="36"/>
          <w:szCs w:val="36"/>
          <w:rtl/>
        </w:rPr>
        <w:t xml:space="preserve"> الأصعدة</w:t>
      </w:r>
      <w:r w:rsidR="000A5906">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السياسي</w:t>
      </w:r>
      <w:r w:rsidR="00390803">
        <w:rPr>
          <w:rFonts w:ascii="Traditional Arabic" w:hAnsi="Traditional Arabic" w:cs="Traditional Arabic" w:hint="cs"/>
          <w:sz w:val="36"/>
          <w:szCs w:val="36"/>
          <w:rtl/>
        </w:rPr>
        <w:t>ة</w:t>
      </w:r>
      <w:r>
        <w:rPr>
          <w:rFonts w:ascii="Traditional Arabic" w:hAnsi="Traditional Arabic" w:cs="Traditional Arabic" w:hint="cs"/>
          <w:sz w:val="36"/>
          <w:szCs w:val="36"/>
          <w:rtl/>
        </w:rPr>
        <w:t>, والاقتصادي</w:t>
      </w:r>
      <w:r w:rsidR="00390803">
        <w:rPr>
          <w:rFonts w:ascii="Traditional Arabic" w:hAnsi="Traditional Arabic" w:cs="Traditional Arabic" w:hint="cs"/>
          <w:sz w:val="36"/>
          <w:szCs w:val="36"/>
          <w:rtl/>
        </w:rPr>
        <w:t>ة</w:t>
      </w:r>
      <w:r>
        <w:rPr>
          <w:rFonts w:ascii="Traditional Arabic" w:hAnsi="Traditional Arabic" w:cs="Traditional Arabic" w:hint="cs"/>
          <w:sz w:val="36"/>
          <w:szCs w:val="36"/>
          <w:rtl/>
        </w:rPr>
        <w:t>, والتجاري</w:t>
      </w:r>
      <w:r w:rsidR="00390803">
        <w:rPr>
          <w:rFonts w:ascii="Traditional Arabic" w:hAnsi="Traditional Arabic" w:cs="Traditional Arabic" w:hint="cs"/>
          <w:sz w:val="36"/>
          <w:szCs w:val="36"/>
          <w:rtl/>
        </w:rPr>
        <w:t>ة</w:t>
      </w:r>
      <w:r>
        <w:rPr>
          <w:rFonts w:ascii="Traditional Arabic" w:hAnsi="Traditional Arabic" w:cs="Traditional Arabic" w:hint="cs"/>
          <w:sz w:val="36"/>
          <w:szCs w:val="36"/>
          <w:rtl/>
        </w:rPr>
        <w:t>, والأمني</w:t>
      </w:r>
      <w:r w:rsidR="00390803">
        <w:rPr>
          <w:rFonts w:ascii="Traditional Arabic" w:hAnsi="Traditional Arabic" w:cs="Traditional Arabic" w:hint="cs"/>
          <w:sz w:val="36"/>
          <w:szCs w:val="36"/>
          <w:rtl/>
        </w:rPr>
        <w:t>ة</w:t>
      </w:r>
      <w:r>
        <w:rPr>
          <w:rFonts w:ascii="Traditional Arabic" w:hAnsi="Traditional Arabic" w:cs="Traditional Arabic" w:hint="cs"/>
          <w:sz w:val="36"/>
          <w:szCs w:val="36"/>
          <w:rtl/>
        </w:rPr>
        <w:t>, والاجتماعي</w:t>
      </w:r>
      <w:r w:rsidR="00390803">
        <w:rPr>
          <w:rFonts w:ascii="Traditional Arabic" w:hAnsi="Traditional Arabic" w:cs="Traditional Arabic" w:hint="cs"/>
          <w:sz w:val="36"/>
          <w:szCs w:val="36"/>
          <w:rtl/>
        </w:rPr>
        <w:t>ة</w:t>
      </w:r>
      <w:r>
        <w:rPr>
          <w:rFonts w:ascii="Traditional Arabic" w:hAnsi="Traditional Arabic" w:cs="Traditional Arabic" w:hint="cs"/>
          <w:sz w:val="36"/>
          <w:szCs w:val="36"/>
          <w:rtl/>
        </w:rPr>
        <w:t>, والسياحي</w:t>
      </w:r>
      <w:r w:rsidR="00390803">
        <w:rPr>
          <w:rFonts w:ascii="Traditional Arabic" w:hAnsi="Traditional Arabic" w:cs="Traditional Arabic" w:hint="cs"/>
          <w:sz w:val="36"/>
          <w:szCs w:val="36"/>
          <w:rtl/>
        </w:rPr>
        <w:t>ة</w:t>
      </w:r>
      <w:r>
        <w:rPr>
          <w:rFonts w:ascii="Traditional Arabic" w:hAnsi="Traditional Arabic" w:cs="Traditional Arabic" w:hint="cs"/>
          <w:sz w:val="36"/>
          <w:szCs w:val="36"/>
          <w:rtl/>
        </w:rPr>
        <w:t xml:space="preserve"> وغيرها</w:t>
      </w:r>
      <w:r w:rsidR="00390803">
        <w:rPr>
          <w:rFonts w:ascii="Traditional Arabic" w:hAnsi="Traditional Arabic" w:cs="Traditional Arabic" w:hint="cs"/>
          <w:sz w:val="36"/>
          <w:szCs w:val="36"/>
          <w:rtl/>
        </w:rPr>
        <w:t xml:space="preserve">, </w:t>
      </w:r>
      <w:r w:rsidR="00240E16">
        <w:rPr>
          <w:rFonts w:ascii="Traditional Arabic" w:hAnsi="Traditional Arabic" w:cs="Traditional Arabic" w:hint="cs"/>
          <w:sz w:val="36"/>
          <w:szCs w:val="36"/>
          <w:rtl/>
        </w:rPr>
        <w:t>ما يؤكد ضرورة السعي لحمايته من التعدي والإضرار</w:t>
      </w:r>
      <w:r>
        <w:rPr>
          <w:rFonts w:ascii="Traditional Arabic" w:hAnsi="Traditional Arabic" w:cs="Traditional Arabic" w:hint="cs"/>
          <w:sz w:val="36"/>
          <w:szCs w:val="36"/>
          <w:rtl/>
        </w:rPr>
        <w:t>.</w:t>
      </w:r>
    </w:p>
    <w:p w:rsidR="00E307C6" w:rsidRDefault="00E307C6" w:rsidP="00C36629">
      <w:pPr>
        <w:pStyle w:val="a7"/>
        <w:numPr>
          <w:ilvl w:val="0"/>
          <w:numId w:val="7"/>
        </w:numPr>
        <w:spacing w:after="0"/>
        <w:contextualSpacing w:val="0"/>
        <w:jc w:val="both"/>
        <w:rPr>
          <w:rFonts w:ascii="Traditional Arabic" w:hAnsi="Traditional Arabic" w:cs="Traditional Arabic"/>
          <w:sz w:val="36"/>
          <w:szCs w:val="36"/>
        </w:rPr>
      </w:pPr>
      <w:r w:rsidRPr="002C6872">
        <w:rPr>
          <w:rFonts w:ascii="Traditional Arabic" w:hAnsi="Traditional Arabic" w:cs="Traditional Arabic"/>
          <w:sz w:val="36"/>
          <w:szCs w:val="36"/>
          <w:rtl/>
        </w:rPr>
        <w:t>إظهار ع</w:t>
      </w:r>
      <w:r w:rsidR="00390803">
        <w:rPr>
          <w:rFonts w:ascii="Traditional Arabic" w:hAnsi="Traditional Arabic" w:cs="Traditional Arabic"/>
          <w:sz w:val="36"/>
          <w:szCs w:val="36"/>
          <w:rtl/>
        </w:rPr>
        <w:t>ظمة الشريعة الإسلامية وشموليتها، ومعرفة مقاصدها</w:t>
      </w:r>
      <w:r w:rsidRPr="002C6872">
        <w:rPr>
          <w:rFonts w:ascii="Traditional Arabic" w:hAnsi="Traditional Arabic" w:cs="Traditional Arabic"/>
          <w:sz w:val="36"/>
          <w:szCs w:val="36"/>
          <w:rtl/>
        </w:rPr>
        <w:t>،</w:t>
      </w:r>
      <w:r w:rsidRPr="002C6872">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واهتمامها بجميع جوانب الحياة واس</w:t>
      </w:r>
      <w:r w:rsidR="00390803">
        <w:rPr>
          <w:rFonts w:ascii="Traditional Arabic" w:hAnsi="Traditional Arabic" w:cs="Traditional Arabic" w:hint="cs"/>
          <w:sz w:val="36"/>
          <w:szCs w:val="36"/>
          <w:rtl/>
        </w:rPr>
        <w:t>تيعابها لكل ما يستجد من القضايا</w:t>
      </w:r>
      <w:r>
        <w:rPr>
          <w:rFonts w:ascii="Traditional Arabic" w:hAnsi="Traditional Arabic" w:cs="Traditional Arabic" w:hint="cs"/>
          <w:sz w:val="36"/>
          <w:szCs w:val="36"/>
          <w:rtl/>
        </w:rPr>
        <w:t xml:space="preserve">, </w:t>
      </w:r>
      <w:r w:rsidRPr="002C6872">
        <w:rPr>
          <w:rFonts w:ascii="Traditional Arabic" w:hAnsi="Traditional Arabic" w:cs="Traditional Arabic" w:hint="cs"/>
          <w:sz w:val="36"/>
          <w:szCs w:val="36"/>
          <w:rtl/>
        </w:rPr>
        <w:t>و</w:t>
      </w:r>
      <w:r>
        <w:rPr>
          <w:rFonts w:ascii="Traditional Arabic" w:hAnsi="Traditional Arabic" w:cs="Traditional Arabic" w:hint="cs"/>
          <w:sz w:val="36"/>
          <w:szCs w:val="36"/>
          <w:rtl/>
        </w:rPr>
        <w:t xml:space="preserve">إبراز </w:t>
      </w:r>
      <w:r w:rsidRPr="002C6872">
        <w:rPr>
          <w:rFonts w:ascii="Traditional Arabic" w:hAnsi="Traditional Arabic" w:cs="Traditional Arabic" w:hint="cs"/>
          <w:sz w:val="36"/>
          <w:szCs w:val="36"/>
          <w:rtl/>
        </w:rPr>
        <w:t xml:space="preserve">دور قواعد السياسة الشرعية في توظيف سلطة ولي الأمر في حماية المجتمع من </w:t>
      </w:r>
      <w:r>
        <w:rPr>
          <w:rFonts w:ascii="Traditional Arabic" w:hAnsi="Traditional Arabic" w:cs="Traditional Arabic" w:hint="cs"/>
          <w:sz w:val="36"/>
          <w:szCs w:val="36"/>
          <w:rtl/>
        </w:rPr>
        <w:t>الإجرام</w:t>
      </w:r>
      <w:r w:rsidRPr="002C6872">
        <w:rPr>
          <w:rFonts w:ascii="Traditional Arabic" w:hAnsi="Traditional Arabic" w:cs="Traditional Arabic" w:hint="cs"/>
          <w:sz w:val="36"/>
          <w:szCs w:val="36"/>
          <w:rtl/>
        </w:rPr>
        <w:t xml:space="preserve"> بشتى أنماطه</w:t>
      </w:r>
      <w:r>
        <w:rPr>
          <w:rFonts w:ascii="Traditional Arabic" w:hAnsi="Traditional Arabic" w:cs="Traditional Arabic" w:hint="cs"/>
          <w:sz w:val="36"/>
          <w:szCs w:val="36"/>
          <w:rtl/>
        </w:rPr>
        <w:t>,</w:t>
      </w:r>
      <w:r w:rsidRPr="002C6872">
        <w:rPr>
          <w:rFonts w:ascii="Traditional Arabic" w:hAnsi="Traditional Arabic" w:cs="Traditional Arabic" w:hint="cs"/>
          <w:sz w:val="36"/>
          <w:szCs w:val="36"/>
          <w:rtl/>
        </w:rPr>
        <w:t xml:space="preserve"> وصوره</w:t>
      </w:r>
      <w:r>
        <w:rPr>
          <w:rFonts w:ascii="Traditional Arabic" w:hAnsi="Traditional Arabic" w:cs="Traditional Arabic" w:hint="cs"/>
          <w:sz w:val="36"/>
          <w:szCs w:val="36"/>
          <w:rtl/>
        </w:rPr>
        <w:t>,</w:t>
      </w:r>
      <w:r w:rsidR="00390803">
        <w:rPr>
          <w:rFonts w:ascii="Traditional Arabic" w:hAnsi="Traditional Arabic" w:cs="Traditional Arabic" w:hint="cs"/>
          <w:sz w:val="36"/>
          <w:szCs w:val="36"/>
          <w:rtl/>
        </w:rPr>
        <w:t xml:space="preserve"> وأساليبه</w:t>
      </w:r>
      <w:r w:rsidRPr="002C6872">
        <w:rPr>
          <w:rFonts w:ascii="Traditional Arabic" w:hAnsi="Traditional Arabic" w:cs="Traditional Arabic" w:hint="cs"/>
          <w:sz w:val="36"/>
          <w:szCs w:val="36"/>
          <w:rtl/>
        </w:rPr>
        <w:t>.</w:t>
      </w:r>
      <w:r w:rsidRPr="002C6872">
        <w:rPr>
          <w:rFonts w:ascii="Traditional Arabic" w:hAnsi="Traditional Arabic" w:cs="Traditional Arabic"/>
          <w:sz w:val="36"/>
          <w:szCs w:val="36"/>
          <w:rtl/>
        </w:rPr>
        <w:t xml:space="preserve"> </w:t>
      </w:r>
    </w:p>
    <w:p w:rsidR="00A169F2" w:rsidRPr="002C19CE" w:rsidRDefault="00A169F2" w:rsidP="00C36629">
      <w:pPr>
        <w:pStyle w:val="a7"/>
        <w:numPr>
          <w:ilvl w:val="0"/>
          <w:numId w:val="7"/>
        </w:numPr>
        <w:spacing w:after="0"/>
        <w:contextualSpacing w:val="0"/>
        <w:jc w:val="both"/>
        <w:rPr>
          <w:rFonts w:ascii="Traditional Arabic" w:hAnsi="Traditional Arabic" w:cs="Traditional Arabic"/>
          <w:sz w:val="36"/>
          <w:szCs w:val="36"/>
        </w:rPr>
      </w:pPr>
      <w:r w:rsidRPr="002C19CE">
        <w:rPr>
          <w:rFonts w:ascii="Traditional Arabic" w:hAnsi="Traditional Arabic" w:cs="Traditional Arabic"/>
          <w:sz w:val="36"/>
          <w:szCs w:val="36"/>
          <w:rtl/>
        </w:rPr>
        <w:t>الرغبة والميل الشخصي في طرق باب النظام الجنائي الإسلامي تحت إشراف كوكبة علمية متميزة</w:t>
      </w:r>
      <w:r w:rsidR="00E307C6">
        <w:rPr>
          <w:rFonts w:ascii="Traditional Arabic" w:hAnsi="Traditional Arabic" w:cs="Traditional Arabic" w:hint="cs"/>
          <w:sz w:val="36"/>
          <w:szCs w:val="36"/>
          <w:rtl/>
        </w:rPr>
        <w:t xml:space="preserve"> من أساتذة المعهد العالي للقضاء</w:t>
      </w:r>
      <w:r w:rsidRPr="002C19CE">
        <w:rPr>
          <w:rFonts w:ascii="Traditional Arabic" w:hAnsi="Traditional Arabic" w:cs="Traditional Arabic"/>
          <w:sz w:val="36"/>
          <w:szCs w:val="36"/>
          <w:rtl/>
        </w:rPr>
        <w:t xml:space="preserve"> </w:t>
      </w:r>
      <w:r w:rsidRPr="002C19CE">
        <w:rPr>
          <w:rFonts w:ascii="Traditional Arabic" w:hAnsi="Traditional Arabic" w:cs="Traditional Arabic"/>
          <w:sz w:val="36"/>
          <w:szCs w:val="36"/>
        </w:rPr>
        <w:t>.</w:t>
      </w:r>
      <w:r w:rsidRPr="002C19CE">
        <w:rPr>
          <w:rFonts w:ascii="Traditional Arabic" w:hAnsi="Traditional Arabic" w:cs="Traditional Arabic"/>
          <w:sz w:val="36"/>
          <w:szCs w:val="36"/>
          <w:rtl/>
        </w:rPr>
        <w:t xml:space="preserve"> </w:t>
      </w:r>
    </w:p>
    <w:p w:rsidR="00A169F2" w:rsidRPr="002C19CE" w:rsidRDefault="00A169F2" w:rsidP="00C36629">
      <w:pPr>
        <w:pStyle w:val="a7"/>
        <w:numPr>
          <w:ilvl w:val="0"/>
          <w:numId w:val="7"/>
        </w:numPr>
        <w:spacing w:after="0"/>
        <w:contextualSpacing w:val="0"/>
        <w:jc w:val="both"/>
        <w:rPr>
          <w:rFonts w:ascii="Traditional Arabic" w:hAnsi="Traditional Arabic" w:cs="Traditional Arabic"/>
          <w:sz w:val="36"/>
          <w:szCs w:val="36"/>
        </w:rPr>
      </w:pPr>
      <w:r w:rsidRPr="002C19CE">
        <w:rPr>
          <w:rFonts w:ascii="Traditional Arabic" w:hAnsi="Traditional Arabic" w:cs="Traditional Arabic"/>
          <w:sz w:val="36"/>
          <w:szCs w:val="36"/>
          <w:rtl/>
        </w:rPr>
        <w:t>لم أجد من الباحثين من كتب ف</w:t>
      </w:r>
      <w:r w:rsidR="00390803">
        <w:rPr>
          <w:rFonts w:ascii="Traditional Arabic" w:hAnsi="Traditional Arabic" w:cs="Traditional Arabic"/>
          <w:sz w:val="36"/>
          <w:szCs w:val="36"/>
          <w:rtl/>
        </w:rPr>
        <w:t>ي هذا الموضوع</w:t>
      </w:r>
      <w:r>
        <w:rPr>
          <w:rFonts w:ascii="Traditional Arabic" w:hAnsi="Traditional Arabic" w:cs="Traditional Arabic" w:hint="cs"/>
          <w:sz w:val="36"/>
          <w:szCs w:val="36"/>
          <w:rtl/>
        </w:rPr>
        <w:t xml:space="preserve">, </w:t>
      </w:r>
      <w:r w:rsidRPr="002C19CE">
        <w:rPr>
          <w:rFonts w:ascii="Traditional Arabic" w:hAnsi="Traditional Arabic" w:cs="Traditional Arabic"/>
          <w:sz w:val="36"/>
          <w:szCs w:val="36"/>
          <w:rtl/>
        </w:rPr>
        <w:t xml:space="preserve">كتابة أكاديمية مستقلة من جهة كونه </w:t>
      </w:r>
      <w:r w:rsidR="00DD7797">
        <w:rPr>
          <w:rFonts w:ascii="Traditional Arabic" w:hAnsi="Traditional Arabic" w:cs="Traditional Arabic" w:hint="cs"/>
          <w:sz w:val="36"/>
          <w:szCs w:val="36"/>
          <w:rtl/>
        </w:rPr>
        <w:t>يتعلق بسلوكيات مجرمة</w:t>
      </w:r>
      <w:r w:rsidRPr="002C19CE">
        <w:rPr>
          <w:rFonts w:ascii="Traditional Arabic" w:hAnsi="Traditional Arabic" w:cs="Traditional Arabic"/>
          <w:sz w:val="36"/>
          <w:szCs w:val="36"/>
          <w:rtl/>
        </w:rPr>
        <w:t xml:space="preserve"> في </w:t>
      </w:r>
      <w:r w:rsidRPr="002C19CE">
        <w:rPr>
          <w:rFonts w:ascii="Traditional Arabic" w:hAnsi="Traditional Arabic" w:cs="Traditional Arabic" w:hint="cs"/>
          <w:sz w:val="36"/>
          <w:szCs w:val="36"/>
          <w:rtl/>
        </w:rPr>
        <w:t>الفقه</w:t>
      </w:r>
      <w:r w:rsidR="00390803">
        <w:rPr>
          <w:rFonts w:ascii="Traditional Arabic" w:hAnsi="Traditional Arabic" w:cs="Traditional Arabic"/>
          <w:sz w:val="36"/>
          <w:szCs w:val="36"/>
          <w:rtl/>
        </w:rPr>
        <w:t xml:space="preserve"> والنظام</w:t>
      </w:r>
      <w:r w:rsidRPr="002C19CE">
        <w:rPr>
          <w:rFonts w:ascii="Traditional Arabic" w:hAnsi="Traditional Arabic" w:cs="Traditional Arabic"/>
          <w:sz w:val="36"/>
          <w:szCs w:val="36"/>
        </w:rPr>
        <w:t xml:space="preserve"> .</w:t>
      </w:r>
    </w:p>
    <w:p w:rsidR="0010140F" w:rsidRPr="006202F5" w:rsidRDefault="00A169F2" w:rsidP="006202F5">
      <w:pPr>
        <w:pStyle w:val="a7"/>
        <w:numPr>
          <w:ilvl w:val="0"/>
          <w:numId w:val="7"/>
        </w:numPr>
        <w:spacing w:after="0"/>
        <w:contextualSpacing w:val="0"/>
        <w:jc w:val="both"/>
        <w:rPr>
          <w:rFonts w:ascii="Traditional Arabic" w:hAnsi="Traditional Arabic" w:cs="Traditional Arabic"/>
          <w:sz w:val="36"/>
          <w:szCs w:val="36"/>
          <w:rtl/>
        </w:rPr>
      </w:pPr>
      <w:r>
        <w:rPr>
          <w:rFonts w:ascii="Traditional Arabic" w:hAnsi="Traditional Arabic" w:cs="Traditional Arabic" w:hint="cs"/>
          <w:sz w:val="36"/>
          <w:szCs w:val="36"/>
          <w:rtl/>
        </w:rPr>
        <w:t>إبراز أصالة النظام السعودي,</w:t>
      </w:r>
      <w:r w:rsidR="00390803">
        <w:rPr>
          <w:rFonts w:ascii="Traditional Arabic" w:hAnsi="Traditional Arabic" w:cs="Traditional Arabic" w:hint="cs"/>
          <w:sz w:val="36"/>
          <w:szCs w:val="36"/>
          <w:rtl/>
        </w:rPr>
        <w:t xml:space="preserve"> وموافقته لأحكام الفقه الإسلامي</w:t>
      </w:r>
      <w:r>
        <w:rPr>
          <w:rFonts w:ascii="Traditional Arabic" w:hAnsi="Traditional Arabic" w:cs="Traditional Arabic" w:hint="cs"/>
          <w:sz w:val="36"/>
          <w:szCs w:val="36"/>
          <w:rtl/>
        </w:rPr>
        <w:t>.</w:t>
      </w:r>
    </w:p>
    <w:p w:rsidR="00CE6B88" w:rsidRDefault="00390803" w:rsidP="00C36629">
      <w:pPr>
        <w:jc w:val="both"/>
        <w:rPr>
          <w:rFonts w:ascii="Traditional Arabic" w:hAnsi="Traditional Arabic" w:cs="Traditional Arabic"/>
          <w:b/>
          <w:bCs/>
          <w:sz w:val="44"/>
          <w:szCs w:val="44"/>
          <w:rtl/>
        </w:rPr>
      </w:pPr>
      <w:r>
        <w:rPr>
          <w:rFonts w:ascii="Traditional Arabic" w:hAnsi="Traditional Arabic" w:cs="Traditional Arabic" w:hint="cs"/>
          <w:b/>
          <w:bCs/>
          <w:sz w:val="44"/>
          <w:szCs w:val="44"/>
          <w:rtl/>
        </w:rPr>
        <w:t>الدراسات السابقة</w:t>
      </w:r>
      <w:r w:rsidR="00CE6B88" w:rsidRPr="00CE6B88">
        <w:rPr>
          <w:rFonts w:ascii="Traditional Arabic" w:hAnsi="Traditional Arabic" w:cs="Traditional Arabic" w:hint="cs"/>
          <w:b/>
          <w:bCs/>
          <w:sz w:val="44"/>
          <w:szCs w:val="44"/>
          <w:rtl/>
        </w:rPr>
        <w:t>:</w:t>
      </w:r>
    </w:p>
    <w:p w:rsidR="00D22E44" w:rsidRDefault="0025761A" w:rsidP="00C36629">
      <w:p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 xml:space="preserve">بعد البحث في المكتبات </w:t>
      </w:r>
      <w:r w:rsidR="00852E8D" w:rsidRPr="00A50A69">
        <w:rPr>
          <w:rFonts w:ascii="Traditional Arabic" w:hAnsi="Traditional Arabic" w:cs="Traditional Arabic" w:hint="cs"/>
          <w:sz w:val="36"/>
          <w:szCs w:val="36"/>
          <w:rtl/>
        </w:rPr>
        <w:t xml:space="preserve">الكبرى </w:t>
      </w:r>
      <w:r w:rsidRPr="00A50A69">
        <w:rPr>
          <w:rFonts w:ascii="Traditional Arabic" w:hAnsi="Traditional Arabic" w:cs="Traditional Arabic" w:hint="cs"/>
          <w:sz w:val="36"/>
          <w:szCs w:val="36"/>
          <w:rtl/>
        </w:rPr>
        <w:t>مثل</w:t>
      </w:r>
      <w:r w:rsidR="00390803">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 xml:space="preserve"> مكتبة جامعة الإمام محمد بن سعود الإسلامية, ومكتبة جامعة الملك سعود, ومكتبة معهد الإدارة</w:t>
      </w:r>
      <w:r w:rsidR="00052C7E" w:rsidRPr="00A50A69">
        <w:rPr>
          <w:rFonts w:ascii="Traditional Arabic" w:hAnsi="Traditional Arabic" w:cs="Traditional Arabic" w:hint="cs"/>
          <w:sz w:val="36"/>
          <w:szCs w:val="36"/>
          <w:rtl/>
        </w:rPr>
        <w:t xml:space="preserve"> العامة</w:t>
      </w:r>
      <w:r w:rsidRPr="00A50A69">
        <w:rPr>
          <w:rFonts w:ascii="Traditional Arabic" w:hAnsi="Traditional Arabic" w:cs="Traditional Arabic" w:hint="cs"/>
          <w:sz w:val="36"/>
          <w:szCs w:val="36"/>
          <w:rtl/>
        </w:rPr>
        <w:t xml:space="preserve"> بالرياض, ومكتبة الملك فهد الوطنية, ومكتبة جامعة نايف</w:t>
      </w:r>
      <w:r w:rsidR="00052C7E" w:rsidRPr="00A50A69">
        <w:rPr>
          <w:rFonts w:ascii="Traditional Arabic" w:hAnsi="Traditional Arabic" w:cs="Traditional Arabic" w:hint="cs"/>
          <w:sz w:val="36"/>
          <w:szCs w:val="36"/>
          <w:rtl/>
        </w:rPr>
        <w:t xml:space="preserve"> العربية</w:t>
      </w:r>
      <w:r w:rsidRPr="00A50A69">
        <w:rPr>
          <w:rFonts w:ascii="Traditional Arabic" w:hAnsi="Traditional Arabic" w:cs="Traditional Arabic" w:hint="cs"/>
          <w:sz w:val="36"/>
          <w:szCs w:val="36"/>
          <w:rtl/>
        </w:rPr>
        <w:t xml:space="preserve"> للعلوم الأمنية, </w:t>
      </w:r>
      <w:r w:rsidR="008D08E9" w:rsidRPr="00A50A69">
        <w:rPr>
          <w:rFonts w:ascii="Traditional Arabic" w:hAnsi="Traditional Arabic" w:cs="Traditional Arabic" w:hint="cs"/>
          <w:sz w:val="36"/>
          <w:szCs w:val="36"/>
          <w:rtl/>
        </w:rPr>
        <w:t xml:space="preserve">وغيرها, </w:t>
      </w:r>
      <w:r w:rsidRPr="00A50A69">
        <w:rPr>
          <w:rFonts w:ascii="Traditional Arabic" w:hAnsi="Traditional Arabic" w:cs="Traditional Arabic" w:hint="cs"/>
          <w:sz w:val="36"/>
          <w:szCs w:val="36"/>
          <w:rtl/>
        </w:rPr>
        <w:t>وكذلك مواقع الإنترنت, لم أجد من تكلم في هذا الموضوع وقام بدراسته بشكل</w:t>
      </w:r>
      <w:r w:rsidR="008D08E9" w:rsidRPr="00A50A69">
        <w:rPr>
          <w:rFonts w:ascii="Traditional Arabic" w:hAnsi="Traditional Arabic" w:cs="Traditional Arabic" w:hint="cs"/>
          <w:sz w:val="36"/>
          <w:szCs w:val="36"/>
          <w:rtl/>
        </w:rPr>
        <w:t xml:space="preserve"> شامل</w:t>
      </w:r>
      <w:r w:rsidRPr="00A50A69">
        <w:rPr>
          <w:rFonts w:ascii="Traditional Arabic" w:hAnsi="Traditional Arabic" w:cs="Traditional Arabic" w:hint="cs"/>
          <w:sz w:val="36"/>
          <w:szCs w:val="36"/>
          <w:rtl/>
        </w:rPr>
        <w:t xml:space="preserve"> </w:t>
      </w:r>
      <w:r w:rsidR="008D08E9" w:rsidRPr="00A50A69">
        <w:rPr>
          <w:rFonts w:ascii="Traditional Arabic" w:hAnsi="Traditional Arabic" w:cs="Traditional Arabic" w:hint="cs"/>
          <w:sz w:val="36"/>
          <w:szCs w:val="36"/>
          <w:rtl/>
        </w:rPr>
        <w:t>و</w:t>
      </w:r>
      <w:r w:rsidR="00390803">
        <w:rPr>
          <w:rFonts w:ascii="Traditional Arabic" w:hAnsi="Traditional Arabic" w:cs="Traditional Arabic" w:hint="cs"/>
          <w:sz w:val="36"/>
          <w:szCs w:val="36"/>
          <w:rtl/>
        </w:rPr>
        <w:t>كافٍ</w:t>
      </w:r>
      <w:r w:rsidR="008D08E9" w:rsidRPr="00A50A69">
        <w:rPr>
          <w:rFonts w:ascii="Traditional Arabic" w:hAnsi="Traditional Arabic" w:cs="Traditional Arabic" w:hint="cs"/>
          <w:sz w:val="36"/>
          <w:szCs w:val="36"/>
          <w:rtl/>
        </w:rPr>
        <w:t xml:space="preserve"> وحديث, بل وجدت بعض الدراسات </w:t>
      </w:r>
      <w:r w:rsidR="00852E8D" w:rsidRPr="00A50A69">
        <w:rPr>
          <w:rFonts w:ascii="Traditional Arabic" w:hAnsi="Traditional Arabic" w:cs="Traditional Arabic" w:hint="cs"/>
          <w:sz w:val="36"/>
          <w:szCs w:val="36"/>
          <w:rtl/>
        </w:rPr>
        <w:t>غير</w:t>
      </w:r>
      <w:r w:rsidR="000A5906" w:rsidRPr="00A50A69">
        <w:rPr>
          <w:rFonts w:ascii="Traditional Arabic" w:hAnsi="Traditional Arabic" w:cs="Traditional Arabic" w:hint="cs"/>
          <w:sz w:val="36"/>
          <w:szCs w:val="36"/>
          <w:rtl/>
        </w:rPr>
        <w:t xml:space="preserve"> الحديثة التي تناولت أجزاء يسيرة</w:t>
      </w:r>
      <w:r w:rsidR="00852E8D" w:rsidRPr="00A50A69">
        <w:rPr>
          <w:rFonts w:ascii="Traditional Arabic" w:hAnsi="Traditional Arabic" w:cs="Traditional Arabic" w:hint="cs"/>
          <w:sz w:val="36"/>
          <w:szCs w:val="36"/>
          <w:rtl/>
        </w:rPr>
        <w:t xml:space="preserve"> منه, وكذلك دراسات قريبة منه</w:t>
      </w:r>
      <w:r w:rsidR="00390803">
        <w:rPr>
          <w:rFonts w:ascii="Traditional Arabic" w:hAnsi="Traditional Arabic" w:cs="Traditional Arabic" w:hint="cs"/>
          <w:sz w:val="36"/>
          <w:szCs w:val="36"/>
          <w:rtl/>
        </w:rPr>
        <w:t>,</w:t>
      </w:r>
      <w:r w:rsidR="00852E8D" w:rsidRPr="00A50A69">
        <w:rPr>
          <w:rFonts w:ascii="Traditional Arabic" w:hAnsi="Traditional Arabic" w:cs="Traditional Arabic" w:hint="cs"/>
          <w:sz w:val="36"/>
          <w:szCs w:val="36"/>
          <w:rtl/>
        </w:rPr>
        <w:t xml:space="preserve"> </w:t>
      </w:r>
      <w:r w:rsidR="009036E4">
        <w:rPr>
          <w:rFonts w:ascii="Traditional Arabic" w:hAnsi="Traditional Arabic" w:cs="Traditional Arabic" w:hint="cs"/>
          <w:sz w:val="36"/>
          <w:szCs w:val="36"/>
          <w:rtl/>
        </w:rPr>
        <w:t>وليست فيه, وهي على النحو التالي</w:t>
      </w:r>
      <w:r w:rsidR="00852E8D" w:rsidRPr="00A50A69">
        <w:rPr>
          <w:rFonts w:ascii="Traditional Arabic" w:hAnsi="Traditional Arabic" w:cs="Traditional Arabic" w:hint="cs"/>
          <w:sz w:val="36"/>
          <w:szCs w:val="36"/>
          <w:rtl/>
        </w:rPr>
        <w:t xml:space="preserve">: </w:t>
      </w:r>
    </w:p>
    <w:p w:rsidR="00D22E44" w:rsidRPr="00A50A69" w:rsidRDefault="0025761A" w:rsidP="00D22E44">
      <w:pPr>
        <w:jc w:val="both"/>
        <w:rPr>
          <w:rFonts w:ascii="Traditional Arabic" w:hAnsi="Traditional Arabic" w:cs="Traditional Arabic"/>
          <w:b/>
          <w:bCs/>
          <w:sz w:val="36"/>
          <w:szCs w:val="36"/>
          <w:rtl/>
        </w:rPr>
      </w:pPr>
      <w:r w:rsidRPr="00A50A69">
        <w:rPr>
          <w:rFonts w:ascii="Traditional Arabic" w:hAnsi="Traditional Arabic" w:cs="Traditional Arabic" w:hint="cs"/>
          <w:sz w:val="36"/>
          <w:szCs w:val="36"/>
          <w:rtl/>
        </w:rPr>
        <w:lastRenderedPageBreak/>
        <w:t xml:space="preserve"> </w:t>
      </w:r>
      <w:r w:rsidR="00D22E44" w:rsidRPr="00A50A69">
        <w:rPr>
          <w:rFonts w:ascii="Traditional Arabic" w:hAnsi="Traditional Arabic" w:cs="Traditional Arabic" w:hint="cs"/>
          <w:b/>
          <w:bCs/>
          <w:sz w:val="36"/>
          <w:szCs w:val="36"/>
          <w:rtl/>
        </w:rPr>
        <w:t xml:space="preserve">الدراسة </w:t>
      </w:r>
      <w:r w:rsidR="00D22E44">
        <w:rPr>
          <w:rFonts w:ascii="Traditional Arabic" w:hAnsi="Traditional Arabic" w:cs="Traditional Arabic" w:hint="cs"/>
          <w:b/>
          <w:bCs/>
          <w:sz w:val="36"/>
          <w:szCs w:val="36"/>
          <w:rtl/>
        </w:rPr>
        <w:t>الأولى</w:t>
      </w:r>
      <w:r w:rsidR="00D22E44" w:rsidRPr="00A50A69">
        <w:rPr>
          <w:rFonts w:ascii="Traditional Arabic" w:hAnsi="Traditional Arabic" w:cs="Traditional Arabic" w:hint="cs"/>
          <w:b/>
          <w:bCs/>
          <w:sz w:val="36"/>
          <w:szCs w:val="36"/>
          <w:rtl/>
        </w:rPr>
        <w:t xml:space="preserve"> :</w:t>
      </w:r>
    </w:p>
    <w:p w:rsidR="00D22E44" w:rsidRPr="00A50A69" w:rsidRDefault="00D22E44" w:rsidP="00C969C0">
      <w:p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دراسة مقدمة من الباحث: علي محمد الهلالي بعنوان</w:t>
      </w:r>
      <w:r w:rsidR="00C969C0">
        <w:rPr>
          <w:rFonts w:ascii="Traditional Arabic" w:hAnsi="Traditional Arabic" w:cs="Traditional Arabic" w:hint="cs"/>
          <w:sz w:val="36"/>
          <w:szCs w:val="36"/>
          <w:rtl/>
        </w:rPr>
        <w:t xml:space="preserve">: </w:t>
      </w:r>
      <w:r w:rsidRPr="00A50A69">
        <w:rPr>
          <w:rFonts w:ascii="Traditional Arabic" w:hAnsi="Traditional Arabic" w:cs="Traditional Arabic" w:hint="cs"/>
          <w:sz w:val="36"/>
          <w:szCs w:val="36"/>
          <w:rtl/>
        </w:rPr>
        <w:t xml:space="preserve">(الاعتداء على سلامة الطيران المدني-دراسة تحليلية في ضوء اتفاقية مونتريال 1971م) وهو كتاب طُبع عام 1977م, وقد </w:t>
      </w:r>
      <w:r w:rsidR="00C969C0">
        <w:rPr>
          <w:rFonts w:ascii="Traditional Arabic" w:hAnsi="Traditional Arabic" w:cs="Traditional Arabic" w:hint="cs"/>
          <w:sz w:val="36"/>
          <w:szCs w:val="36"/>
          <w:rtl/>
        </w:rPr>
        <w:t>اشتمل</w:t>
      </w:r>
      <w:r w:rsidRPr="00A50A69">
        <w:rPr>
          <w:rFonts w:ascii="Traditional Arabic" w:hAnsi="Traditional Arabic" w:cs="Traditional Arabic" w:hint="cs"/>
          <w:sz w:val="36"/>
          <w:szCs w:val="36"/>
          <w:rtl/>
        </w:rPr>
        <w:t xml:space="preserve"> </w:t>
      </w:r>
      <w:r w:rsidR="00C969C0">
        <w:rPr>
          <w:rFonts w:ascii="Traditional Arabic" w:hAnsi="Traditional Arabic" w:cs="Traditional Arabic" w:hint="cs"/>
          <w:sz w:val="36"/>
          <w:szCs w:val="36"/>
          <w:rtl/>
        </w:rPr>
        <w:t>على</w:t>
      </w:r>
      <w:r w:rsidRPr="00A50A69">
        <w:rPr>
          <w:rFonts w:ascii="Traditional Arabic" w:hAnsi="Traditional Arabic" w:cs="Traditional Arabic" w:hint="cs"/>
          <w:sz w:val="36"/>
          <w:szCs w:val="36"/>
          <w:rtl/>
        </w:rPr>
        <w:t xml:space="preserve"> تمهيد وفصلين, أما التمهيد </w:t>
      </w:r>
      <w:r w:rsidR="00C969C0">
        <w:rPr>
          <w:rFonts w:ascii="Traditional Arabic" w:hAnsi="Traditional Arabic" w:cs="Traditional Arabic" w:hint="cs"/>
          <w:sz w:val="36"/>
          <w:szCs w:val="36"/>
          <w:rtl/>
        </w:rPr>
        <w:t>فقد تناول فيه</w:t>
      </w:r>
      <w:r w:rsidRPr="00A50A69">
        <w:rPr>
          <w:rFonts w:ascii="Traditional Arabic" w:hAnsi="Traditional Arabic" w:cs="Traditional Arabic" w:hint="cs"/>
          <w:sz w:val="36"/>
          <w:szCs w:val="36"/>
          <w:rtl/>
        </w:rPr>
        <w:t xml:space="preserve"> التعريف بالعنوان, وأما الفصل الأول فهو في أعمال الاعتداء المجرمة بموجب اتفاقية مونتريال لعام1971م, وقد تكلم فيه الباحث عن الأعمال التي من شأنها تعريض سلامة الطائرة للخطر في مبحث أول, وقد قسمه إلى ثلاثة فروع وليس (مطالب), الأول في استعمال العنف ضد شخص على متن طائرة, والثاني في وضع مادة على متن طائرة يكون من شأنها تعريض تلك الطائرة للخطر, والثالث في الاعتداء على تسهيلات الملاحة الجوية. وتكلم أيضاً في هذا الفصل عن الأعمال التي تعرض </w:t>
      </w:r>
      <w:r w:rsidR="00C969C0">
        <w:rPr>
          <w:rFonts w:ascii="Traditional Arabic" w:hAnsi="Traditional Arabic" w:cs="Traditional Arabic" w:hint="cs"/>
          <w:sz w:val="36"/>
          <w:szCs w:val="36"/>
          <w:rtl/>
        </w:rPr>
        <w:t>سلامة الطائرة للخطر في مبحث ثانٍ</w:t>
      </w:r>
      <w:r w:rsidRPr="00A50A69">
        <w:rPr>
          <w:rFonts w:ascii="Traditional Arabic" w:hAnsi="Traditional Arabic" w:cs="Traditional Arabic" w:hint="cs"/>
          <w:sz w:val="36"/>
          <w:szCs w:val="36"/>
          <w:rtl/>
        </w:rPr>
        <w:t xml:space="preserve"> أخير, وقد قسمه الباحث إلى فرعين وليس (مطلبين), الأول في تدمير أو تخريب طائرة في الخدمة أو التسبب في تدميرها, والثاني في إبلاغ معلومات كاذبة ينتج عنها تعريض سلامة طائرة للخطر.</w:t>
      </w:r>
    </w:p>
    <w:p w:rsidR="00D22E44" w:rsidRPr="00A50A69" w:rsidRDefault="00D22E44" w:rsidP="00C969C0">
      <w:p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 xml:space="preserve">أما الفصل الثاني </w:t>
      </w:r>
      <w:r w:rsidR="00C969C0">
        <w:rPr>
          <w:rFonts w:ascii="Traditional Arabic" w:hAnsi="Traditional Arabic" w:cs="Traditional Arabic" w:hint="cs"/>
          <w:sz w:val="36"/>
          <w:szCs w:val="36"/>
          <w:rtl/>
        </w:rPr>
        <w:t>فقد تناول</w:t>
      </w:r>
      <w:r w:rsidRPr="00A50A69">
        <w:rPr>
          <w:rFonts w:ascii="Traditional Arabic" w:hAnsi="Traditional Arabic" w:cs="Traditional Arabic" w:hint="cs"/>
          <w:sz w:val="36"/>
          <w:szCs w:val="36"/>
          <w:rtl/>
        </w:rPr>
        <w:t xml:space="preserve"> الملاحقة الجنائية لمرتكبي أعمال الاعتداء على سلامة الطيران المدني, وقد </w:t>
      </w:r>
      <w:r w:rsidR="00C969C0">
        <w:rPr>
          <w:rFonts w:ascii="Traditional Arabic" w:hAnsi="Traditional Arabic" w:cs="Traditional Arabic" w:hint="cs"/>
          <w:sz w:val="36"/>
          <w:szCs w:val="36"/>
          <w:rtl/>
        </w:rPr>
        <w:t>ناقش</w:t>
      </w:r>
      <w:r w:rsidRPr="00A50A69">
        <w:rPr>
          <w:rFonts w:ascii="Traditional Arabic" w:hAnsi="Traditional Arabic" w:cs="Traditional Arabic" w:hint="cs"/>
          <w:sz w:val="36"/>
          <w:szCs w:val="36"/>
          <w:rtl/>
        </w:rPr>
        <w:t xml:space="preserve"> فيه الباحث قواعد الاختصاص وفقاً لأحكام اتفاقية مونتريال1971م في مبحث أول,  </w:t>
      </w:r>
      <w:r w:rsidR="00C969C0">
        <w:rPr>
          <w:rFonts w:ascii="Traditional Arabic" w:hAnsi="Traditional Arabic" w:cs="Traditional Arabic" w:hint="cs"/>
          <w:sz w:val="36"/>
          <w:szCs w:val="36"/>
          <w:rtl/>
        </w:rPr>
        <w:t>و</w:t>
      </w:r>
      <w:r w:rsidRPr="00A50A69">
        <w:rPr>
          <w:rFonts w:ascii="Traditional Arabic" w:hAnsi="Traditional Arabic" w:cs="Traditional Arabic" w:hint="cs"/>
          <w:sz w:val="36"/>
          <w:szCs w:val="36"/>
          <w:rtl/>
        </w:rPr>
        <w:t>واج</w:t>
      </w:r>
      <w:r w:rsidR="00C969C0">
        <w:rPr>
          <w:rFonts w:ascii="Traditional Arabic" w:hAnsi="Traditional Arabic" w:cs="Traditional Arabic" w:hint="cs"/>
          <w:sz w:val="36"/>
          <w:szCs w:val="36"/>
          <w:rtl/>
        </w:rPr>
        <w:t>بات الدول المتعاقدة في مبحث ثانٍ</w:t>
      </w:r>
      <w:r w:rsidRPr="00A50A69">
        <w:rPr>
          <w:rFonts w:ascii="Traditional Arabic" w:hAnsi="Traditional Arabic" w:cs="Traditional Arabic" w:hint="cs"/>
          <w:sz w:val="36"/>
          <w:szCs w:val="36"/>
          <w:rtl/>
        </w:rPr>
        <w:t xml:space="preserve"> أخير.</w:t>
      </w:r>
    </w:p>
    <w:p w:rsidR="00D22E44" w:rsidRPr="00A50A69" w:rsidRDefault="00D22E44" w:rsidP="00D22E44">
      <w:p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ومن خلال ما تطرق إليه الباحث في دراسته السابقة</w:t>
      </w:r>
      <w:r w:rsidR="00C969C0">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 xml:space="preserve"> وما جاء </w:t>
      </w:r>
      <w:r w:rsidR="00C969C0">
        <w:rPr>
          <w:rFonts w:ascii="Traditional Arabic" w:hAnsi="Traditional Arabic" w:cs="Traditional Arabic" w:hint="cs"/>
          <w:sz w:val="36"/>
          <w:szCs w:val="36"/>
          <w:rtl/>
        </w:rPr>
        <w:t>في مخطط بحثي تتضح الفروق الآتية</w:t>
      </w:r>
      <w:r w:rsidRPr="00A50A69">
        <w:rPr>
          <w:rFonts w:ascii="Traditional Arabic" w:hAnsi="Traditional Arabic" w:cs="Traditional Arabic" w:hint="cs"/>
          <w:sz w:val="36"/>
          <w:szCs w:val="36"/>
          <w:rtl/>
        </w:rPr>
        <w:t>:</w:t>
      </w:r>
    </w:p>
    <w:p w:rsidR="00D22E44" w:rsidRPr="00A50A69" w:rsidRDefault="00D22E44" w:rsidP="00D22E44">
      <w:pPr>
        <w:pStyle w:val="a7"/>
        <w:numPr>
          <w:ilvl w:val="0"/>
          <w:numId w:val="8"/>
        </w:numPr>
        <w:spacing w:after="0"/>
        <w:jc w:val="both"/>
        <w:rPr>
          <w:rFonts w:ascii="Traditional Arabic" w:hAnsi="Traditional Arabic" w:cs="Traditional Arabic"/>
          <w:sz w:val="36"/>
          <w:szCs w:val="36"/>
        </w:rPr>
      </w:pPr>
      <w:r w:rsidRPr="00A50A69">
        <w:rPr>
          <w:rFonts w:ascii="Traditional Arabic" w:hAnsi="Traditional Arabic" w:cs="Traditional Arabic" w:hint="cs"/>
          <w:sz w:val="36"/>
          <w:szCs w:val="36"/>
          <w:rtl/>
        </w:rPr>
        <w:t>أن الدراسة السابقة بعد قراءتها والبحث عن معلوماتها في أوعية الحاسب الآلي ظهر لي أنها كتاب تجاري</w:t>
      </w:r>
      <w:r w:rsidR="00C969C0">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 xml:space="preserve"> وليست دراسة أكاديمية, أما بحثي فهو دراسة أكاديمية مستقلة في موضوعها.</w:t>
      </w:r>
    </w:p>
    <w:p w:rsidR="00D22E44" w:rsidRPr="00A50A69" w:rsidRDefault="00D22E44" w:rsidP="00D22E44">
      <w:pPr>
        <w:pStyle w:val="a7"/>
        <w:numPr>
          <w:ilvl w:val="0"/>
          <w:numId w:val="8"/>
        </w:numPr>
        <w:spacing w:after="0"/>
        <w:jc w:val="both"/>
        <w:rPr>
          <w:rFonts w:ascii="Traditional Arabic" w:hAnsi="Traditional Arabic" w:cs="Traditional Arabic"/>
          <w:sz w:val="36"/>
          <w:szCs w:val="36"/>
        </w:rPr>
      </w:pPr>
      <w:r w:rsidRPr="00A50A69">
        <w:rPr>
          <w:rFonts w:ascii="Traditional Arabic" w:hAnsi="Traditional Arabic" w:cs="Traditional Arabic" w:hint="cs"/>
          <w:sz w:val="36"/>
          <w:szCs w:val="36"/>
          <w:rtl/>
        </w:rPr>
        <w:lastRenderedPageBreak/>
        <w:t>أن الدراسة السابقة تناولت بعض جرائم الطيران المدني وعددها (5) أفعال لم تبحث بحثاً حقيقياً, أما بحثي فتناول جميع مخالفات وجرائم الطيران المدني وعددها (23) فعل</w:t>
      </w:r>
      <w:r w:rsidR="00C969C0">
        <w:rPr>
          <w:rFonts w:ascii="Traditional Arabic" w:hAnsi="Traditional Arabic" w:cs="Traditional Arabic" w:hint="cs"/>
          <w:sz w:val="36"/>
          <w:szCs w:val="36"/>
          <w:rtl/>
        </w:rPr>
        <w:t>اً</w:t>
      </w:r>
      <w:r w:rsidRPr="00A50A69">
        <w:rPr>
          <w:rFonts w:ascii="Traditional Arabic" w:hAnsi="Traditional Arabic" w:cs="Traditional Arabic" w:hint="cs"/>
          <w:sz w:val="36"/>
          <w:szCs w:val="36"/>
          <w:rtl/>
        </w:rPr>
        <w:t xml:space="preserve"> تقريباً.</w:t>
      </w:r>
    </w:p>
    <w:p w:rsidR="00CE6B88" w:rsidRPr="006202F5" w:rsidRDefault="00D22E44" w:rsidP="006202F5">
      <w:pPr>
        <w:pStyle w:val="a7"/>
        <w:numPr>
          <w:ilvl w:val="0"/>
          <w:numId w:val="8"/>
        </w:numPr>
        <w:spacing w:after="0"/>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أن الدراسة السابقة كانت في ضوء اتفاقية مونتريال لعام1971م فقط, أما دراستي فهي في ضوء النظام السعودي والفقه الإسلامي.</w:t>
      </w:r>
    </w:p>
    <w:p w:rsidR="00D22E44" w:rsidRPr="00A50A69" w:rsidRDefault="00D22E44" w:rsidP="00D22E44">
      <w:pPr>
        <w:jc w:val="both"/>
        <w:rPr>
          <w:rFonts w:ascii="Traditional Arabic" w:hAnsi="Traditional Arabic" w:cs="Traditional Arabic"/>
          <w:b/>
          <w:bCs/>
          <w:sz w:val="36"/>
          <w:szCs w:val="36"/>
          <w:rtl/>
        </w:rPr>
      </w:pPr>
      <w:r w:rsidRPr="00A50A69">
        <w:rPr>
          <w:rFonts w:ascii="Traditional Arabic" w:hAnsi="Traditional Arabic" w:cs="Traditional Arabic" w:hint="cs"/>
          <w:b/>
          <w:bCs/>
          <w:sz w:val="36"/>
          <w:szCs w:val="36"/>
          <w:rtl/>
        </w:rPr>
        <w:t xml:space="preserve">الدراسة </w:t>
      </w:r>
      <w:r>
        <w:rPr>
          <w:rFonts w:ascii="Traditional Arabic" w:hAnsi="Traditional Arabic" w:cs="Traditional Arabic" w:hint="cs"/>
          <w:b/>
          <w:bCs/>
          <w:sz w:val="36"/>
          <w:szCs w:val="36"/>
          <w:rtl/>
        </w:rPr>
        <w:t>الثانية</w:t>
      </w:r>
      <w:r w:rsidRPr="00A50A69">
        <w:rPr>
          <w:rFonts w:ascii="Traditional Arabic" w:hAnsi="Traditional Arabic" w:cs="Traditional Arabic" w:hint="cs"/>
          <w:b/>
          <w:bCs/>
          <w:sz w:val="36"/>
          <w:szCs w:val="36"/>
          <w:rtl/>
        </w:rPr>
        <w:t xml:space="preserve"> :</w:t>
      </w:r>
    </w:p>
    <w:p w:rsidR="00D22E44" w:rsidRPr="00A50A69" w:rsidRDefault="00D22E44" w:rsidP="00D22E44">
      <w:pPr>
        <w:jc w:val="both"/>
        <w:rPr>
          <w:rFonts w:ascii="Traditional Arabic" w:hAnsi="Traditional Arabic" w:cs="Traditional Arabic"/>
          <w:b/>
          <w:bCs/>
          <w:sz w:val="36"/>
          <w:szCs w:val="36"/>
          <w:rtl/>
        </w:rPr>
      </w:pPr>
      <w:r w:rsidRPr="00A50A69">
        <w:rPr>
          <w:rFonts w:ascii="Traditional Arabic" w:hAnsi="Traditional Arabic" w:cs="Traditional Arabic" w:hint="cs"/>
          <w:sz w:val="36"/>
          <w:szCs w:val="36"/>
          <w:rtl/>
        </w:rPr>
        <w:t>دراسة مقدمة من الباحث: فهد بن عبدالله الغامدي بعنوان</w:t>
      </w:r>
      <w:r w:rsidR="00C969C0">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 xml:space="preserve"> (جريمة اختطاف الطائرات وعقوبتها </w:t>
      </w:r>
      <w:r w:rsidRPr="00A50A69">
        <w:rPr>
          <w:rFonts w:ascii="Traditional Arabic" w:hAnsi="Traditional Arabic" w:cs="Traditional Arabic"/>
          <w:sz w:val="36"/>
          <w:szCs w:val="36"/>
          <w:rtl/>
        </w:rPr>
        <w:t>–</w:t>
      </w:r>
      <w:r w:rsidRPr="00A50A69">
        <w:rPr>
          <w:rFonts w:ascii="Traditional Arabic" w:hAnsi="Traditional Arabic" w:cs="Traditional Arabic" w:hint="cs"/>
          <w:sz w:val="36"/>
          <w:szCs w:val="36"/>
          <w:rtl/>
        </w:rPr>
        <w:t xml:space="preserve"> دراسة مقارنة) وهي بحث تكميلي لنيل درجة الماجستير في السياسة الشرعية شعبة الأنظمة عام 1422ه من المعهد العالي للقضاء.</w:t>
      </w:r>
    </w:p>
    <w:p w:rsidR="00D22E44" w:rsidRPr="00A50A69" w:rsidRDefault="00D22E44" w:rsidP="00EC2CD3">
      <w:p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 xml:space="preserve">وقد </w:t>
      </w:r>
      <w:r w:rsidR="00C969C0">
        <w:rPr>
          <w:rFonts w:ascii="Traditional Arabic" w:hAnsi="Traditional Arabic" w:cs="Traditional Arabic" w:hint="cs"/>
          <w:sz w:val="36"/>
          <w:szCs w:val="36"/>
          <w:rtl/>
        </w:rPr>
        <w:t>اشتملت</w:t>
      </w:r>
      <w:r w:rsidRPr="00A50A69">
        <w:rPr>
          <w:rFonts w:ascii="Traditional Arabic" w:hAnsi="Traditional Arabic" w:cs="Traditional Arabic" w:hint="cs"/>
          <w:sz w:val="36"/>
          <w:szCs w:val="36"/>
          <w:rtl/>
        </w:rPr>
        <w:t xml:space="preserve"> دراسته </w:t>
      </w:r>
      <w:r w:rsidR="00C969C0">
        <w:rPr>
          <w:rFonts w:ascii="Traditional Arabic" w:hAnsi="Traditional Arabic" w:cs="Traditional Arabic" w:hint="cs"/>
          <w:sz w:val="36"/>
          <w:szCs w:val="36"/>
          <w:rtl/>
        </w:rPr>
        <w:t>على</w:t>
      </w:r>
      <w:r w:rsidRPr="00A50A69">
        <w:rPr>
          <w:rFonts w:ascii="Traditional Arabic" w:hAnsi="Traditional Arabic" w:cs="Traditional Arabic" w:hint="cs"/>
          <w:sz w:val="36"/>
          <w:szCs w:val="36"/>
          <w:rtl/>
        </w:rPr>
        <w:t xml:space="preserve"> تمهيد وثلاثة فصول, أما التمهيد ففي التعريف بمفردات الموضوع, وأما الفصل الأول فهو في أركان جريمة اختطاف الطائرات, وقد تكلم فيه الباحث عن الركن الشرعي في مب</w:t>
      </w:r>
      <w:r w:rsidR="00C969C0">
        <w:rPr>
          <w:rFonts w:ascii="Traditional Arabic" w:hAnsi="Traditional Arabic" w:cs="Traditional Arabic" w:hint="cs"/>
          <w:sz w:val="36"/>
          <w:szCs w:val="36"/>
          <w:rtl/>
        </w:rPr>
        <w:t>حث, وعن الركن المادي في مبحث ثانٍ</w:t>
      </w:r>
      <w:r w:rsidRPr="00A50A69">
        <w:rPr>
          <w:rFonts w:ascii="Traditional Arabic" w:hAnsi="Traditional Arabic" w:cs="Traditional Arabic" w:hint="cs"/>
          <w:sz w:val="36"/>
          <w:szCs w:val="36"/>
          <w:rtl/>
        </w:rPr>
        <w:t xml:space="preserve">, وعن الركن المعنوي في مبحث ثالث, وعن بواعث اختطاف الطائرات في مبحث رابع, وعن طبيعة هذه الجريمة في الاتفاقيات الدولية في مبحث خامس أخير. والفصل الثاني في الملاحقة الجنائية لمختطفي الطائرات, وقد </w:t>
      </w:r>
      <w:r w:rsidR="00EC2CD3">
        <w:rPr>
          <w:rFonts w:ascii="Traditional Arabic" w:hAnsi="Traditional Arabic" w:cs="Traditional Arabic" w:hint="cs"/>
          <w:sz w:val="36"/>
          <w:szCs w:val="36"/>
          <w:rtl/>
        </w:rPr>
        <w:t>تناول فيه</w:t>
      </w:r>
      <w:r w:rsidRPr="00A50A69">
        <w:rPr>
          <w:rFonts w:ascii="Traditional Arabic" w:hAnsi="Traditional Arabic" w:cs="Traditional Arabic" w:hint="cs"/>
          <w:sz w:val="36"/>
          <w:szCs w:val="36"/>
          <w:rtl/>
        </w:rPr>
        <w:t xml:space="preserve"> الباحث القانون الواجب التطبيق في مسألة تسليم الخاطفين في مبحث, </w:t>
      </w:r>
      <w:r w:rsidR="00EC2CD3">
        <w:rPr>
          <w:rFonts w:ascii="Traditional Arabic" w:hAnsi="Traditional Arabic" w:cs="Traditional Arabic" w:hint="cs"/>
          <w:sz w:val="36"/>
          <w:szCs w:val="36"/>
          <w:rtl/>
        </w:rPr>
        <w:t>و</w:t>
      </w:r>
      <w:r w:rsidRPr="00A50A69">
        <w:rPr>
          <w:rFonts w:ascii="Traditional Arabic" w:hAnsi="Traditional Arabic" w:cs="Traditional Arabic" w:hint="cs"/>
          <w:sz w:val="36"/>
          <w:szCs w:val="36"/>
          <w:rtl/>
        </w:rPr>
        <w:t>تحديد القانون الواجب التطبيق على جرائم إرهاب الطائر</w:t>
      </w:r>
      <w:r w:rsidR="00EC2CD3">
        <w:rPr>
          <w:rFonts w:ascii="Traditional Arabic" w:hAnsi="Traditional Arabic" w:cs="Traditional Arabic" w:hint="cs"/>
          <w:sz w:val="36"/>
          <w:szCs w:val="36"/>
          <w:rtl/>
        </w:rPr>
        <w:t>ات والمحكمة المختصة في مبحث ثانٍ, و</w:t>
      </w:r>
      <w:r w:rsidRPr="00A50A69">
        <w:rPr>
          <w:rFonts w:ascii="Traditional Arabic" w:hAnsi="Traditional Arabic" w:cs="Traditional Arabic" w:hint="cs"/>
          <w:sz w:val="36"/>
          <w:szCs w:val="36"/>
          <w:rtl/>
        </w:rPr>
        <w:t xml:space="preserve">عقوبة جريمة اختطاف الطائرات في مبحث ثالث, وعن حوادث واقعية لخطف الطائرات في مبحث رابع. والفصل الثالث في الإجراءات المتبعة للحد من جريمة اختطاف الطائرات, وقد </w:t>
      </w:r>
      <w:r w:rsidR="00EC2CD3">
        <w:rPr>
          <w:rFonts w:ascii="Traditional Arabic" w:hAnsi="Traditional Arabic" w:cs="Traditional Arabic" w:hint="cs"/>
          <w:sz w:val="36"/>
          <w:szCs w:val="36"/>
          <w:rtl/>
        </w:rPr>
        <w:t>تناول فيه</w:t>
      </w:r>
      <w:r w:rsidRPr="00A50A69">
        <w:rPr>
          <w:rFonts w:ascii="Traditional Arabic" w:hAnsi="Traditional Arabic" w:cs="Traditional Arabic" w:hint="cs"/>
          <w:sz w:val="36"/>
          <w:szCs w:val="36"/>
          <w:rtl/>
        </w:rPr>
        <w:t xml:space="preserve"> الباحث الإجراءات الوقائية للحد من جريمة اختطاف الطائرات في مبحث أول, </w:t>
      </w:r>
      <w:r w:rsidR="00EC2CD3">
        <w:rPr>
          <w:rFonts w:ascii="Traditional Arabic" w:hAnsi="Traditional Arabic" w:cs="Traditional Arabic" w:hint="cs"/>
          <w:sz w:val="36"/>
          <w:szCs w:val="36"/>
          <w:rtl/>
        </w:rPr>
        <w:t>و</w:t>
      </w:r>
      <w:r w:rsidRPr="00A50A69">
        <w:rPr>
          <w:rFonts w:ascii="Traditional Arabic" w:hAnsi="Traditional Arabic" w:cs="Traditional Arabic" w:hint="cs"/>
          <w:sz w:val="36"/>
          <w:szCs w:val="36"/>
          <w:rtl/>
        </w:rPr>
        <w:t>الإجراءات القمعية للحد من جر</w:t>
      </w:r>
      <w:r w:rsidR="00EC2CD3">
        <w:rPr>
          <w:rFonts w:ascii="Traditional Arabic" w:hAnsi="Traditional Arabic" w:cs="Traditional Arabic" w:hint="cs"/>
          <w:sz w:val="36"/>
          <w:szCs w:val="36"/>
          <w:rtl/>
        </w:rPr>
        <w:t>يمة اختطاف الطائرات في مبحث ثانٍ</w:t>
      </w:r>
      <w:r w:rsidRPr="00A50A69">
        <w:rPr>
          <w:rFonts w:ascii="Traditional Arabic" w:hAnsi="Traditional Arabic" w:cs="Traditional Arabic" w:hint="cs"/>
          <w:sz w:val="36"/>
          <w:szCs w:val="36"/>
          <w:rtl/>
        </w:rPr>
        <w:t xml:space="preserve">, </w:t>
      </w:r>
      <w:r w:rsidR="00EC2CD3">
        <w:rPr>
          <w:rFonts w:ascii="Traditional Arabic" w:hAnsi="Traditional Arabic" w:cs="Traditional Arabic" w:hint="cs"/>
          <w:sz w:val="36"/>
          <w:szCs w:val="36"/>
          <w:rtl/>
        </w:rPr>
        <w:t>و</w:t>
      </w:r>
      <w:r w:rsidRPr="00A50A69">
        <w:rPr>
          <w:rFonts w:ascii="Traditional Arabic" w:hAnsi="Traditional Arabic" w:cs="Traditional Arabic" w:hint="cs"/>
          <w:sz w:val="36"/>
          <w:szCs w:val="36"/>
          <w:rtl/>
        </w:rPr>
        <w:t xml:space="preserve">أشكال التعاون الدولي لمكافحة جريمة اختطاف الطائرات في مبحث ثالث أخير. </w:t>
      </w:r>
    </w:p>
    <w:p w:rsidR="00D22E44" w:rsidRPr="00A50A69" w:rsidRDefault="00D22E44" w:rsidP="00D22E44">
      <w:p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lastRenderedPageBreak/>
        <w:t>ومن خلال ما تطرق إليه الباحث في دراسته السابقة وما جاء في مخطط بحثي تتضح الفروق الآتية :</w:t>
      </w:r>
    </w:p>
    <w:p w:rsidR="00D22E44" w:rsidRPr="00A50A69" w:rsidRDefault="00D22E44" w:rsidP="00D22E44">
      <w:pPr>
        <w:pStyle w:val="a7"/>
        <w:numPr>
          <w:ilvl w:val="0"/>
          <w:numId w:val="8"/>
        </w:numPr>
        <w:jc w:val="both"/>
        <w:rPr>
          <w:rFonts w:ascii="Traditional Arabic" w:hAnsi="Traditional Arabic" w:cs="Traditional Arabic"/>
          <w:sz w:val="36"/>
          <w:szCs w:val="36"/>
        </w:rPr>
      </w:pPr>
      <w:r w:rsidRPr="00A50A69">
        <w:rPr>
          <w:rFonts w:ascii="Traditional Arabic" w:hAnsi="Traditional Arabic" w:cs="Traditional Arabic" w:hint="cs"/>
          <w:sz w:val="36"/>
          <w:szCs w:val="36"/>
          <w:rtl/>
        </w:rPr>
        <w:t>أن الدراسة السابقة تناولت جريمة واحدة فقط, هي اختطاف الطائرة وهي إحدى جرائم الطيران المدني, أما دراستي فتتناول جميع جرائم الطيران المدني ومخالفاته وعددها (23) فعلاً تقريباً.</w:t>
      </w:r>
    </w:p>
    <w:p w:rsidR="00D22E44" w:rsidRPr="00A50A69" w:rsidRDefault="00D22E44" w:rsidP="00D22E44">
      <w:pPr>
        <w:pStyle w:val="a7"/>
        <w:numPr>
          <w:ilvl w:val="0"/>
          <w:numId w:val="8"/>
        </w:numPr>
        <w:jc w:val="both"/>
        <w:rPr>
          <w:rFonts w:ascii="Traditional Arabic" w:hAnsi="Traditional Arabic" w:cs="Traditional Arabic"/>
          <w:b/>
          <w:bCs/>
          <w:sz w:val="36"/>
          <w:szCs w:val="36"/>
        </w:rPr>
      </w:pPr>
      <w:r w:rsidRPr="00A50A69">
        <w:rPr>
          <w:rFonts w:ascii="Traditional Arabic" w:hAnsi="Traditional Arabic" w:cs="Traditional Arabic" w:hint="cs"/>
          <w:sz w:val="36"/>
          <w:szCs w:val="36"/>
          <w:rtl/>
        </w:rPr>
        <w:t>أن الدراسة السابقة تناولت الموضوع في ضوء الاتفاقيات الدولية التي لم تتطرق لكثير مما تطرقت أنا إليه, حتى في ذات الجريمة أيضاً, أما دراستي فتتناول الموضوع وفق نظام الطيران المدني ذي ال</w:t>
      </w:r>
      <w:r w:rsidRPr="00A50A69">
        <w:rPr>
          <w:rFonts w:ascii="Traditional Arabic" w:hAnsi="Traditional Arabic" w:cs="Traditional Arabic"/>
          <w:sz w:val="36"/>
          <w:szCs w:val="36"/>
          <w:rtl/>
        </w:rPr>
        <w:t>رقم (م/44) وتاريخ 18/7/142</w:t>
      </w:r>
      <w:r w:rsidRPr="00A50A69">
        <w:rPr>
          <w:rFonts w:ascii="Traditional Arabic" w:hAnsi="Traditional Arabic" w:cs="Traditional Arabic" w:hint="cs"/>
          <w:sz w:val="36"/>
          <w:szCs w:val="36"/>
          <w:rtl/>
        </w:rPr>
        <w:t>6</w:t>
      </w:r>
      <w:r w:rsidRPr="00A50A69">
        <w:rPr>
          <w:rFonts w:ascii="Traditional Arabic" w:hAnsi="Traditional Arabic" w:cs="Traditional Arabic"/>
          <w:sz w:val="36"/>
          <w:szCs w:val="36"/>
          <w:rtl/>
        </w:rPr>
        <w:t>هـ</w:t>
      </w:r>
      <w:r w:rsidRPr="00A50A69">
        <w:rPr>
          <w:rFonts w:ascii="Traditional Arabic" w:hAnsi="Traditional Arabic" w:cs="Traditional Arabic" w:hint="cs"/>
          <w:b/>
          <w:bCs/>
          <w:sz w:val="36"/>
          <w:szCs w:val="36"/>
          <w:rtl/>
        </w:rPr>
        <w:t xml:space="preserve"> </w:t>
      </w:r>
      <w:r w:rsidRPr="00A50A69">
        <w:rPr>
          <w:rFonts w:ascii="Traditional Arabic" w:hAnsi="Traditional Arabic" w:cs="Traditional Arabic" w:hint="cs"/>
          <w:sz w:val="36"/>
          <w:szCs w:val="36"/>
          <w:rtl/>
        </w:rPr>
        <w:t>ولوائحه</w:t>
      </w:r>
      <w:r w:rsidRPr="00A50A69">
        <w:rPr>
          <w:rFonts w:ascii="Traditional Arabic" w:hAnsi="Traditional Arabic" w:cs="Traditional Arabic" w:hint="cs"/>
          <w:b/>
          <w:bCs/>
          <w:sz w:val="36"/>
          <w:szCs w:val="36"/>
          <w:rtl/>
        </w:rPr>
        <w:t xml:space="preserve"> </w:t>
      </w:r>
      <w:r w:rsidRPr="00A50A69">
        <w:rPr>
          <w:rFonts w:ascii="Traditional Arabic" w:hAnsi="Traditional Arabic" w:cs="Traditional Arabic" w:hint="cs"/>
          <w:sz w:val="36"/>
          <w:szCs w:val="36"/>
          <w:rtl/>
        </w:rPr>
        <w:t xml:space="preserve">التنفيذية وغيره من النظم. </w:t>
      </w:r>
    </w:p>
    <w:p w:rsidR="006202F5" w:rsidRPr="006202F5" w:rsidRDefault="00D22E44" w:rsidP="006202F5">
      <w:pPr>
        <w:pStyle w:val="a7"/>
        <w:numPr>
          <w:ilvl w:val="0"/>
          <w:numId w:val="8"/>
        </w:numPr>
        <w:autoSpaceDE w:val="0"/>
        <w:autoSpaceDN w:val="0"/>
        <w:adjustRightInd w:val="0"/>
        <w:spacing w:after="0" w:line="240" w:lineRule="auto"/>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أن الدراسة السابقة أُجريت قبل صدور نظام الطيران المدني ذي ال</w:t>
      </w:r>
      <w:r w:rsidRPr="00A50A69">
        <w:rPr>
          <w:rFonts w:ascii="Traditional Arabic" w:hAnsi="Traditional Arabic" w:cs="Traditional Arabic"/>
          <w:sz w:val="36"/>
          <w:szCs w:val="36"/>
          <w:rtl/>
        </w:rPr>
        <w:t>رقم (م/44) وتاريخ 18/7/1</w:t>
      </w:r>
      <w:r w:rsidRPr="00A50A69">
        <w:rPr>
          <w:rFonts w:ascii="Traditional Arabic" w:hAnsi="Traditional Arabic" w:cs="Traditional Arabic" w:hint="cs"/>
          <w:sz w:val="36"/>
          <w:szCs w:val="36"/>
          <w:rtl/>
        </w:rPr>
        <w:t>426</w:t>
      </w:r>
      <w:r w:rsidRPr="00A50A69">
        <w:rPr>
          <w:rFonts w:ascii="Traditional Arabic" w:hAnsi="Traditional Arabic" w:cs="Traditional Arabic"/>
          <w:sz w:val="36"/>
          <w:szCs w:val="36"/>
          <w:rtl/>
        </w:rPr>
        <w:t>هـ</w:t>
      </w:r>
      <w:r w:rsidRPr="00A50A69">
        <w:rPr>
          <w:rFonts w:ascii="Traditional Arabic" w:hAnsi="Traditional Arabic" w:cs="Traditional Arabic" w:hint="cs"/>
          <w:b/>
          <w:bCs/>
          <w:sz w:val="36"/>
          <w:szCs w:val="36"/>
          <w:rtl/>
        </w:rPr>
        <w:t xml:space="preserve"> </w:t>
      </w:r>
      <w:r w:rsidRPr="00A50A69">
        <w:rPr>
          <w:rFonts w:ascii="Traditional Arabic" w:hAnsi="Traditional Arabic" w:cs="Traditional Arabic" w:hint="cs"/>
          <w:sz w:val="36"/>
          <w:szCs w:val="36"/>
          <w:rtl/>
        </w:rPr>
        <w:t>ولوائحه</w:t>
      </w:r>
      <w:r w:rsidRPr="00A50A69">
        <w:rPr>
          <w:rFonts w:ascii="Traditional Arabic" w:hAnsi="Traditional Arabic" w:cs="Traditional Arabic" w:hint="cs"/>
          <w:b/>
          <w:bCs/>
          <w:sz w:val="36"/>
          <w:szCs w:val="36"/>
          <w:rtl/>
        </w:rPr>
        <w:t xml:space="preserve"> </w:t>
      </w:r>
      <w:r w:rsidRPr="00A50A69">
        <w:rPr>
          <w:rFonts w:ascii="Traditional Arabic" w:hAnsi="Traditional Arabic" w:cs="Traditional Arabic" w:hint="cs"/>
          <w:sz w:val="36"/>
          <w:szCs w:val="36"/>
          <w:rtl/>
        </w:rPr>
        <w:t>التنفيذية,</w:t>
      </w:r>
      <w:r w:rsidRPr="00A50A69">
        <w:rPr>
          <w:rFonts w:ascii="Traditional Arabic" w:hAnsi="Traditional Arabic" w:cs="Traditional Arabic" w:hint="cs"/>
          <w:b/>
          <w:bCs/>
          <w:sz w:val="36"/>
          <w:szCs w:val="36"/>
          <w:rtl/>
        </w:rPr>
        <w:t xml:space="preserve"> </w:t>
      </w:r>
      <w:r w:rsidRPr="00A50A69">
        <w:rPr>
          <w:rFonts w:ascii="Traditional Arabic" w:hAnsi="Traditional Arabic" w:cs="Traditional Arabic" w:hint="cs"/>
          <w:sz w:val="36"/>
          <w:szCs w:val="36"/>
          <w:rtl/>
        </w:rPr>
        <w:t>و</w:t>
      </w:r>
      <w:r w:rsidRPr="00A50A69">
        <w:rPr>
          <w:rFonts w:ascii="Traditional Arabic" w:hAnsi="Traditional Arabic" w:cs="Traditional Arabic"/>
          <w:sz w:val="36"/>
          <w:szCs w:val="36"/>
          <w:rtl/>
        </w:rPr>
        <w:t>تنظيم الهيئة العامة للطيران المدني</w:t>
      </w:r>
      <w:r w:rsidRPr="00A50A69">
        <w:rPr>
          <w:rFonts w:ascii="Traditional Arabic" w:hAnsi="Traditional Arabic" w:cs="Traditional Arabic" w:hint="cs"/>
          <w:sz w:val="36"/>
          <w:szCs w:val="36"/>
          <w:rtl/>
        </w:rPr>
        <w:t xml:space="preserve"> </w:t>
      </w:r>
      <w:r w:rsidRPr="00A50A69">
        <w:rPr>
          <w:rFonts w:ascii="Traditional Arabic" w:hAnsi="Traditional Arabic" w:cs="Traditional Arabic"/>
          <w:sz w:val="36"/>
          <w:szCs w:val="36"/>
          <w:rtl/>
        </w:rPr>
        <w:t>الصادر بقرار مجلس الوزراء رقم (33) وتاريخ 11/2/1426ه</w:t>
      </w:r>
      <w:r w:rsidRPr="00A50A69">
        <w:rPr>
          <w:rFonts w:ascii="Traditional Arabic" w:hAnsi="Traditional Arabic" w:cs="Traditional Arabic" w:hint="cs"/>
          <w:sz w:val="36"/>
          <w:szCs w:val="36"/>
          <w:rtl/>
        </w:rPr>
        <w:t>, ونظام الإجراءات الجزائية الصادر بالمرسوم الملكي رقم م/39 وتاريخ 28/7/1422ه,</w:t>
      </w:r>
      <w:r w:rsidRPr="00A50A69">
        <w:rPr>
          <w:rFonts w:ascii="Traditional Arabic" w:hAnsi="Traditional Arabic" w:cs="Traditional Arabic" w:hint="cs"/>
          <w:b/>
          <w:bCs/>
          <w:sz w:val="36"/>
          <w:szCs w:val="36"/>
          <w:rtl/>
        </w:rPr>
        <w:t xml:space="preserve"> </w:t>
      </w:r>
      <w:r w:rsidRPr="00A50A69">
        <w:rPr>
          <w:rFonts w:ascii="Traditional Arabic" w:hAnsi="Traditional Arabic" w:cs="Traditional Arabic" w:hint="cs"/>
          <w:sz w:val="36"/>
          <w:szCs w:val="36"/>
          <w:rtl/>
        </w:rPr>
        <w:t xml:space="preserve">ونظامي القضاء وديوان المظالم الصادر بهما المرسوم الملكي رقم م/78 وتاريخ 19/9/1428ه وغيرها, أما بحثي </w:t>
      </w:r>
      <w:r w:rsidR="00EC2CD3">
        <w:rPr>
          <w:rFonts w:ascii="Traditional Arabic" w:hAnsi="Traditional Arabic" w:cs="Traditional Arabic" w:hint="cs"/>
          <w:sz w:val="36"/>
          <w:szCs w:val="36"/>
          <w:rtl/>
        </w:rPr>
        <w:t>فقد تناول</w:t>
      </w:r>
      <w:r w:rsidRPr="00A50A69">
        <w:rPr>
          <w:rFonts w:ascii="Traditional Arabic" w:hAnsi="Traditional Arabic" w:cs="Traditional Arabic" w:hint="cs"/>
          <w:sz w:val="36"/>
          <w:szCs w:val="36"/>
          <w:rtl/>
        </w:rPr>
        <w:t xml:space="preserve"> الموضوع بعد صدور هذه الأنظمة ولوائحها.</w:t>
      </w:r>
    </w:p>
    <w:p w:rsidR="006202F5" w:rsidRPr="00453480" w:rsidRDefault="006202F5" w:rsidP="00453480">
      <w:pPr>
        <w:autoSpaceDE w:val="0"/>
        <w:autoSpaceDN w:val="0"/>
        <w:adjustRightInd w:val="0"/>
        <w:spacing w:after="0" w:line="240" w:lineRule="auto"/>
        <w:ind w:left="360"/>
        <w:jc w:val="both"/>
        <w:rPr>
          <w:rFonts w:ascii="Traditional Arabic" w:hAnsi="Traditional Arabic" w:cs="Traditional Arabic"/>
          <w:sz w:val="36"/>
          <w:szCs w:val="36"/>
          <w:rtl/>
        </w:rPr>
      </w:pPr>
    </w:p>
    <w:p w:rsidR="00C33662" w:rsidRDefault="00D22E44" w:rsidP="00C33662">
      <w:pPr>
        <w:spacing w:after="0"/>
        <w:jc w:val="both"/>
        <w:rPr>
          <w:rFonts w:ascii="Traditional Arabic" w:hAnsi="Traditional Arabic" w:cs="Traditional Arabic"/>
          <w:b/>
          <w:bCs/>
          <w:sz w:val="36"/>
          <w:szCs w:val="36"/>
          <w:rtl/>
        </w:rPr>
      </w:pPr>
      <w:r w:rsidRPr="00A50A69">
        <w:rPr>
          <w:rFonts w:ascii="Traditional Arabic" w:hAnsi="Traditional Arabic" w:cs="Traditional Arabic" w:hint="cs"/>
          <w:b/>
          <w:bCs/>
          <w:sz w:val="36"/>
          <w:szCs w:val="36"/>
          <w:rtl/>
        </w:rPr>
        <w:t xml:space="preserve">الدراسة </w:t>
      </w:r>
      <w:r>
        <w:rPr>
          <w:rFonts w:ascii="Traditional Arabic" w:hAnsi="Traditional Arabic" w:cs="Traditional Arabic" w:hint="cs"/>
          <w:b/>
          <w:bCs/>
          <w:sz w:val="36"/>
          <w:szCs w:val="36"/>
          <w:rtl/>
        </w:rPr>
        <w:t>الثالثة</w:t>
      </w:r>
      <w:r w:rsidRPr="00A50A69">
        <w:rPr>
          <w:rFonts w:ascii="Traditional Arabic" w:hAnsi="Traditional Arabic" w:cs="Traditional Arabic" w:hint="cs"/>
          <w:b/>
          <w:bCs/>
          <w:sz w:val="36"/>
          <w:szCs w:val="36"/>
          <w:rtl/>
        </w:rPr>
        <w:t>:</w:t>
      </w:r>
    </w:p>
    <w:p w:rsidR="00D22E44" w:rsidRPr="00D973F7" w:rsidRDefault="00D22E44" w:rsidP="00C33662">
      <w:pPr>
        <w:spacing w:after="0"/>
        <w:jc w:val="both"/>
        <w:rPr>
          <w:rFonts w:ascii="Traditional Arabic" w:hAnsi="Traditional Arabic" w:cs="Traditional Arabic"/>
          <w:b/>
          <w:bCs/>
          <w:sz w:val="36"/>
          <w:szCs w:val="36"/>
          <w:rtl/>
        </w:rPr>
      </w:pPr>
      <w:r w:rsidRPr="00A50A69">
        <w:rPr>
          <w:rFonts w:ascii="Traditional Arabic" w:hAnsi="Traditional Arabic" w:cs="Traditional Arabic" w:hint="cs"/>
          <w:sz w:val="36"/>
          <w:szCs w:val="36"/>
          <w:rtl/>
        </w:rPr>
        <w:t>دراسة مقدمة من الباحث: عبدالعزيز بن علي الطويلعي بعنوان</w:t>
      </w:r>
      <w:r w:rsidR="008C445C">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 xml:space="preserve"> (عقد النقل الجوي في الفقه والنظام) لنيل درجة الدكتوراه في السياسة الشرعية عا</w:t>
      </w:r>
      <w:r w:rsidR="00341A92">
        <w:rPr>
          <w:rFonts w:ascii="Traditional Arabic" w:hAnsi="Traditional Arabic" w:cs="Traditional Arabic" w:hint="cs"/>
          <w:sz w:val="36"/>
          <w:szCs w:val="36"/>
          <w:rtl/>
        </w:rPr>
        <w:t>م 1423ه من المعهد العالي للقضاء</w:t>
      </w:r>
      <w:r w:rsidRPr="00A50A69">
        <w:rPr>
          <w:rFonts w:ascii="Traditional Arabic" w:hAnsi="Traditional Arabic" w:cs="Traditional Arabic" w:hint="cs"/>
          <w:sz w:val="36"/>
          <w:szCs w:val="36"/>
          <w:rtl/>
        </w:rPr>
        <w:t>.</w:t>
      </w:r>
    </w:p>
    <w:p w:rsidR="00D22E44" w:rsidRPr="00A50A69" w:rsidRDefault="00D22E44" w:rsidP="008C445C">
      <w:p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 xml:space="preserve">وقد </w:t>
      </w:r>
      <w:r w:rsidR="008C445C">
        <w:rPr>
          <w:rFonts w:ascii="Traditional Arabic" w:hAnsi="Traditional Arabic" w:cs="Traditional Arabic" w:hint="cs"/>
          <w:sz w:val="36"/>
          <w:szCs w:val="36"/>
          <w:rtl/>
        </w:rPr>
        <w:t>اشتملت الدراسة على</w:t>
      </w:r>
      <w:r w:rsidRPr="00A50A69">
        <w:rPr>
          <w:rFonts w:ascii="Traditional Arabic" w:hAnsi="Traditional Arabic" w:cs="Traditional Arabic" w:hint="cs"/>
          <w:sz w:val="36"/>
          <w:szCs w:val="36"/>
          <w:rtl/>
        </w:rPr>
        <w:t xml:space="preserve"> تمهيد وأربعة أبواب, فالتمهيد في أهمية النقل الجوي وتاريخه, وأما الباب الأول</w:t>
      </w:r>
      <w:r w:rsidR="008C445C">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 xml:space="preserve"> فهو في حقيقة عقد النقل الجوي وتأصيله وإثباته, وقد قسمه الباحث إلى عدة فصول, الأول منها في تعريف عقد النقل الجوي وأركانه وتكييفه, والثاني في تأصيل عقد النقل الجوي في النظام وإثباته.</w:t>
      </w:r>
    </w:p>
    <w:p w:rsidR="00D22E44" w:rsidRPr="00A50A69" w:rsidRDefault="00D22E44" w:rsidP="00D22E44">
      <w:p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lastRenderedPageBreak/>
        <w:t>أما الباب الثاني</w:t>
      </w:r>
      <w:r w:rsidR="008C445C">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 xml:space="preserve"> فهو في الالتزامات المترتبة على عقد النقل الجوي, وقد قسمه الباحث إلى عدة فصول, الأول منها في الالتزامات الناشئة عن عقد نقل الأشخاص, والثاني في الالتزامات الناشئة عن عقد نقل البضائع.</w:t>
      </w:r>
    </w:p>
    <w:p w:rsidR="00D22E44" w:rsidRPr="00A50A69" w:rsidRDefault="00D22E44" w:rsidP="00D22E44">
      <w:pPr>
        <w:spacing w:after="240"/>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وأما الباب الثالث</w:t>
      </w:r>
      <w:r w:rsidR="008C445C">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 xml:space="preserve"> ففي مسئولية الناقل الجوي, وقد قسمه الباحث إلى عدة فصول, الأول منها في نطاق مسئولية الناقل الجوي, والثاني في الأحكام الموضوعية لمسئولية الناقل الجوي, والثالث في المسئولية عن الحوادث الجوية, وقد قسم الباحث هذا الفصل الأخير إلى ستة مباحث, الأول منها في تأصيل المسئولية عن الحوادث الجوية, والثاني في مسئولية حائز الطائرة عن الأضرار التي تلحق بالغير على سطح الأرض, والثالث في الضرر الناتج عن التحليق الجوي, والرابع في الاصطدام بالطائرة وهي على سطح الأرض, والخامس في التصادم الجوي, والسادس في دفع المسئولية.</w:t>
      </w:r>
    </w:p>
    <w:p w:rsidR="00D22E44" w:rsidRPr="00A50A69" w:rsidRDefault="00D22E44" w:rsidP="00D22E44">
      <w:p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أما الباب الرابع</w:t>
      </w:r>
      <w:r w:rsidR="008C445C">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 xml:space="preserve"> فهو في أحكام دعوى التعويض, وقد قسمه الباحث إلى عدة فصول, الأول منها في دعوى التعويض, والثاني في أحكام دعوى التعويض, والثالث في دفع الدعوى, والرابع في سقوط الدعوى.</w:t>
      </w:r>
    </w:p>
    <w:p w:rsidR="00D22E44" w:rsidRPr="00A50A69" w:rsidRDefault="00D22E44" w:rsidP="00D22E44">
      <w:p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 xml:space="preserve">ومن خلال ما تطرق إليه الباحث في دراسته السابقة, وما جاء </w:t>
      </w:r>
      <w:r w:rsidR="00D07B98">
        <w:rPr>
          <w:rFonts w:ascii="Traditional Arabic" w:hAnsi="Traditional Arabic" w:cs="Traditional Arabic" w:hint="cs"/>
          <w:sz w:val="36"/>
          <w:szCs w:val="36"/>
          <w:rtl/>
        </w:rPr>
        <w:t>في مخطط بحثي تتضح الفروق الآتية</w:t>
      </w:r>
      <w:r w:rsidRPr="00A50A69">
        <w:rPr>
          <w:rFonts w:ascii="Traditional Arabic" w:hAnsi="Traditional Arabic" w:cs="Traditional Arabic" w:hint="cs"/>
          <w:sz w:val="36"/>
          <w:szCs w:val="36"/>
          <w:rtl/>
        </w:rPr>
        <w:t>:</w:t>
      </w:r>
    </w:p>
    <w:p w:rsidR="00D22E44" w:rsidRPr="00A50A69" w:rsidRDefault="00D22E44" w:rsidP="00D22E44">
      <w:pPr>
        <w:pStyle w:val="a7"/>
        <w:numPr>
          <w:ilvl w:val="0"/>
          <w:numId w:val="8"/>
        </w:num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أن الدراسة السابقة تناولت في موضوعها أحكام عقد النقل الجوي في ضوء الاتفاقيات الدولية المبرمة قبل عام 1423ه وهو وقت إعداد الدراسة, أما دراستي فتتناول أحكام مخالفات وجرائم الطيران المدني المنصوص عليها في نظام الطيران المدني الصادر عام 1426ه, والفرق كبير بينهما.</w:t>
      </w:r>
    </w:p>
    <w:p w:rsidR="004F5375" w:rsidRPr="006202F5" w:rsidRDefault="00D22E44" w:rsidP="006202F5">
      <w:pPr>
        <w:pStyle w:val="a7"/>
        <w:numPr>
          <w:ilvl w:val="0"/>
          <w:numId w:val="8"/>
        </w:numPr>
        <w:jc w:val="both"/>
        <w:rPr>
          <w:rFonts w:ascii="Traditional Arabic" w:hAnsi="Traditional Arabic" w:cs="Traditional Arabic"/>
          <w:sz w:val="36"/>
          <w:szCs w:val="36"/>
          <w:rtl/>
        </w:rPr>
      </w:pPr>
      <w:r w:rsidRPr="00AE7A66">
        <w:rPr>
          <w:rFonts w:ascii="Traditional Arabic" w:hAnsi="Traditional Arabic" w:cs="Traditional Arabic" w:hint="cs"/>
          <w:sz w:val="36"/>
          <w:szCs w:val="36"/>
          <w:rtl/>
        </w:rPr>
        <w:lastRenderedPageBreak/>
        <w:t xml:space="preserve">أن الدراسة السابقة وإن كانت تتناول النقل الجوي وهو جزء من الطيران المدني, </w:t>
      </w:r>
      <w:r w:rsidR="008C445C">
        <w:rPr>
          <w:rFonts w:ascii="Traditional Arabic" w:hAnsi="Traditional Arabic" w:cs="Traditional Arabic" w:hint="cs"/>
          <w:sz w:val="36"/>
          <w:szCs w:val="36"/>
          <w:rtl/>
        </w:rPr>
        <w:t>فإنها</w:t>
      </w:r>
      <w:r w:rsidRPr="00AE7A66">
        <w:rPr>
          <w:rFonts w:ascii="Traditional Arabic" w:hAnsi="Traditional Arabic" w:cs="Traditional Arabic" w:hint="cs"/>
          <w:sz w:val="36"/>
          <w:szCs w:val="36"/>
          <w:rtl/>
        </w:rPr>
        <w:t xml:space="preserve"> تنطلق في موضوعها من خلال قواعد المسئولية المدنية, أما دراستي </w:t>
      </w:r>
      <w:r w:rsidR="004F5375">
        <w:rPr>
          <w:rFonts w:ascii="Traditional Arabic" w:hAnsi="Traditional Arabic" w:cs="Traditional Arabic" w:hint="cs"/>
          <w:sz w:val="36"/>
          <w:szCs w:val="36"/>
          <w:rtl/>
        </w:rPr>
        <w:t>فقد تناولت فيها</w:t>
      </w:r>
      <w:r w:rsidRPr="00AE7A66">
        <w:rPr>
          <w:rFonts w:ascii="Traditional Arabic" w:hAnsi="Traditional Arabic" w:cs="Traditional Arabic" w:hint="cs"/>
          <w:sz w:val="36"/>
          <w:szCs w:val="36"/>
          <w:rtl/>
        </w:rPr>
        <w:t xml:space="preserve"> قواعد وأحكام النظام الجنا</w:t>
      </w:r>
      <w:r w:rsidR="00D07B98">
        <w:rPr>
          <w:rFonts w:ascii="Traditional Arabic" w:hAnsi="Traditional Arabic" w:cs="Traditional Arabic" w:hint="cs"/>
          <w:sz w:val="36"/>
          <w:szCs w:val="36"/>
          <w:rtl/>
        </w:rPr>
        <w:t>ئي الإسلامي, والفرق بينهما كبير</w:t>
      </w:r>
      <w:r w:rsidRPr="00AE7A66">
        <w:rPr>
          <w:rFonts w:ascii="Traditional Arabic" w:hAnsi="Traditional Arabic" w:cs="Traditional Arabic" w:hint="cs"/>
          <w:sz w:val="36"/>
          <w:szCs w:val="36"/>
          <w:rtl/>
        </w:rPr>
        <w:t>.</w:t>
      </w:r>
    </w:p>
    <w:p w:rsidR="00A7734A" w:rsidRPr="00A50A69" w:rsidRDefault="00A7734A" w:rsidP="00D22E44">
      <w:pPr>
        <w:jc w:val="both"/>
        <w:rPr>
          <w:rFonts w:ascii="Traditional Arabic" w:hAnsi="Traditional Arabic" w:cs="Traditional Arabic"/>
          <w:b/>
          <w:bCs/>
          <w:sz w:val="36"/>
          <w:szCs w:val="36"/>
          <w:rtl/>
        </w:rPr>
      </w:pPr>
      <w:r w:rsidRPr="00A50A69">
        <w:rPr>
          <w:rFonts w:ascii="Traditional Arabic" w:hAnsi="Traditional Arabic" w:cs="Traditional Arabic" w:hint="cs"/>
          <w:b/>
          <w:bCs/>
          <w:sz w:val="36"/>
          <w:szCs w:val="36"/>
          <w:rtl/>
        </w:rPr>
        <w:t xml:space="preserve">الدراسة </w:t>
      </w:r>
      <w:r w:rsidR="00D22E44">
        <w:rPr>
          <w:rFonts w:ascii="Traditional Arabic" w:hAnsi="Traditional Arabic" w:cs="Traditional Arabic" w:hint="cs"/>
          <w:b/>
          <w:bCs/>
          <w:sz w:val="36"/>
          <w:szCs w:val="36"/>
          <w:rtl/>
        </w:rPr>
        <w:t>الرابعة</w:t>
      </w:r>
      <w:r w:rsidRPr="00A50A69">
        <w:rPr>
          <w:rFonts w:ascii="Traditional Arabic" w:hAnsi="Traditional Arabic" w:cs="Traditional Arabic" w:hint="cs"/>
          <w:b/>
          <w:bCs/>
          <w:sz w:val="36"/>
          <w:szCs w:val="36"/>
          <w:rtl/>
        </w:rPr>
        <w:t>:</w:t>
      </w:r>
    </w:p>
    <w:p w:rsidR="00A7734A" w:rsidRPr="00A50A69" w:rsidRDefault="00A7734A" w:rsidP="00C36629">
      <w:p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دراسة مقدمة من الباحث: فايز بن عبدالكريم الفايز بعنوان</w:t>
      </w:r>
      <w:r w:rsidR="004F5375">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 xml:space="preserve"> (الأحكام المتعلقة بالطيران وآثاره) </w:t>
      </w:r>
      <w:r w:rsidR="00AD2FE2" w:rsidRPr="00A50A69">
        <w:rPr>
          <w:rFonts w:ascii="Traditional Arabic" w:hAnsi="Traditional Arabic" w:cs="Traditional Arabic" w:hint="cs"/>
          <w:sz w:val="36"/>
          <w:szCs w:val="36"/>
          <w:rtl/>
        </w:rPr>
        <w:t xml:space="preserve">وهي </w:t>
      </w:r>
      <w:r w:rsidRPr="00A50A69">
        <w:rPr>
          <w:rFonts w:ascii="Traditional Arabic" w:hAnsi="Traditional Arabic" w:cs="Traditional Arabic" w:hint="cs"/>
          <w:sz w:val="36"/>
          <w:szCs w:val="36"/>
          <w:rtl/>
        </w:rPr>
        <w:t>رسالة لنيل درجة الدكتوراه في الفقه عام 1428ه من كلية الشريعة بجامعة الإمام محمد بن سعود الإسلامية.</w:t>
      </w:r>
    </w:p>
    <w:p w:rsidR="00A7734A" w:rsidRPr="00A50A69" w:rsidRDefault="00A7734A" w:rsidP="004F5375">
      <w:p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 xml:space="preserve">وقد </w:t>
      </w:r>
      <w:r w:rsidR="004F5375">
        <w:rPr>
          <w:rFonts w:ascii="Traditional Arabic" w:hAnsi="Traditional Arabic" w:cs="Traditional Arabic" w:hint="cs"/>
          <w:sz w:val="36"/>
          <w:szCs w:val="36"/>
          <w:rtl/>
        </w:rPr>
        <w:t>جاءت دراسة الباحث</w:t>
      </w:r>
      <w:r w:rsidRPr="00A50A69">
        <w:rPr>
          <w:rFonts w:ascii="Traditional Arabic" w:hAnsi="Traditional Arabic" w:cs="Traditional Arabic" w:hint="cs"/>
          <w:sz w:val="36"/>
          <w:szCs w:val="36"/>
          <w:rtl/>
        </w:rPr>
        <w:t xml:space="preserve"> في تمهيد وبابين, أما التمهيدي </w:t>
      </w:r>
      <w:r w:rsidR="004F5375">
        <w:rPr>
          <w:rFonts w:ascii="Traditional Arabic" w:hAnsi="Traditional Arabic" w:cs="Traditional Arabic" w:hint="cs"/>
          <w:sz w:val="36"/>
          <w:szCs w:val="36"/>
          <w:rtl/>
        </w:rPr>
        <w:t>فقد تطرق</w:t>
      </w:r>
      <w:r w:rsidRPr="00A50A69">
        <w:rPr>
          <w:rFonts w:ascii="Traditional Arabic" w:hAnsi="Traditional Arabic" w:cs="Traditional Arabic" w:hint="cs"/>
          <w:sz w:val="36"/>
          <w:szCs w:val="36"/>
          <w:rtl/>
        </w:rPr>
        <w:t xml:space="preserve"> </w:t>
      </w:r>
      <w:r w:rsidR="004F5375">
        <w:rPr>
          <w:rFonts w:ascii="Traditional Arabic" w:hAnsi="Traditional Arabic" w:cs="Traditional Arabic" w:hint="cs"/>
          <w:sz w:val="36"/>
          <w:szCs w:val="36"/>
          <w:rtl/>
        </w:rPr>
        <w:t xml:space="preserve">إلى </w:t>
      </w:r>
      <w:r w:rsidRPr="00A50A69">
        <w:rPr>
          <w:rFonts w:ascii="Traditional Arabic" w:hAnsi="Traditional Arabic" w:cs="Traditional Arabic" w:hint="cs"/>
          <w:sz w:val="36"/>
          <w:szCs w:val="36"/>
          <w:rtl/>
        </w:rPr>
        <w:t>حقيقة الطيران وأنواع الطائرات, وأما الباب الأول</w:t>
      </w:r>
      <w:r w:rsidR="004F5375">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 xml:space="preserve"> ف</w:t>
      </w:r>
      <w:r w:rsidR="004F5375">
        <w:rPr>
          <w:rFonts w:ascii="Traditional Arabic" w:hAnsi="Traditional Arabic" w:cs="Traditional Arabic" w:hint="cs"/>
          <w:sz w:val="36"/>
          <w:szCs w:val="36"/>
          <w:rtl/>
        </w:rPr>
        <w:t>قد تناول</w:t>
      </w:r>
      <w:r w:rsidRPr="00A50A69">
        <w:rPr>
          <w:rFonts w:ascii="Traditional Arabic" w:hAnsi="Traditional Arabic" w:cs="Traditional Arabic" w:hint="cs"/>
          <w:sz w:val="36"/>
          <w:szCs w:val="36"/>
          <w:rtl/>
        </w:rPr>
        <w:t xml:space="preserve"> الأحكام المتعلقة بالطيران, وقد قسمه الباحث إلى ثلاثة فصول, الأول في الأحكام المتعلقة بالطائرات, وخصص المبحث الأول منه للأحكام المتعلقة بالطائرات في أبواب العبادات, والثاني في المسابقة ورياضة الطائرات, والثالث في المعاملات المالية </w:t>
      </w:r>
      <w:r w:rsidR="003C5A9C" w:rsidRPr="00A50A69">
        <w:rPr>
          <w:rFonts w:ascii="Traditional Arabic" w:hAnsi="Traditional Arabic" w:cs="Traditional Arabic" w:hint="cs"/>
          <w:sz w:val="36"/>
          <w:szCs w:val="36"/>
          <w:rtl/>
        </w:rPr>
        <w:t>المتعلقة با</w:t>
      </w:r>
      <w:r w:rsidRPr="00A50A69">
        <w:rPr>
          <w:rFonts w:ascii="Traditional Arabic" w:hAnsi="Traditional Arabic" w:cs="Traditional Arabic" w:hint="cs"/>
          <w:sz w:val="36"/>
          <w:szCs w:val="36"/>
          <w:rtl/>
        </w:rPr>
        <w:t xml:space="preserve">لطائرات </w:t>
      </w:r>
      <w:r w:rsidR="003C5A9C" w:rsidRPr="00A50A69">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من بيع وإجارة ونحو ذلك</w:t>
      </w:r>
      <w:r w:rsidR="004F5375">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 xml:space="preserve">, والمبحث الرابع في قيادة الطائرات والتفريط في قيادتها أو ركوبها, والخامس في الخدمة في الطائرات </w:t>
      </w:r>
      <w:r w:rsidR="003C5A9C" w:rsidRPr="00A50A69">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كقيام المرأة بالضيافة وتقديم الخمر وما إلى ذلك.</w:t>
      </w:r>
    </w:p>
    <w:p w:rsidR="00A7734A" w:rsidRPr="00A50A69" w:rsidRDefault="00A7734A" w:rsidP="00C36629">
      <w:p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 xml:space="preserve">أما الفصل الثاني من الباب الأول فهو في الأحكام المتعلقة بالمراكب الفضائية, وقد خصص المبحث الأول منه في الصعود إلى الفضاء الخارجي, والثاني في الصلاة خارج الغلاف الجوي, والثالث في </w:t>
      </w:r>
      <w:r w:rsidR="003C5A9C" w:rsidRPr="00A50A69">
        <w:rPr>
          <w:rFonts w:ascii="Traditional Arabic" w:hAnsi="Traditional Arabic" w:cs="Traditional Arabic" w:hint="cs"/>
          <w:sz w:val="36"/>
          <w:szCs w:val="36"/>
          <w:rtl/>
        </w:rPr>
        <w:t xml:space="preserve">حكم </w:t>
      </w:r>
      <w:r w:rsidRPr="00A50A69">
        <w:rPr>
          <w:rFonts w:ascii="Traditional Arabic" w:hAnsi="Traditional Arabic" w:cs="Traditional Arabic" w:hint="cs"/>
          <w:sz w:val="36"/>
          <w:szCs w:val="36"/>
          <w:rtl/>
        </w:rPr>
        <w:t>التجارب الكيميائية والنووية في الفضاء, والرابع في الصعود إلى القمر والكواكب وأداء العبادة فيها.</w:t>
      </w:r>
    </w:p>
    <w:p w:rsidR="00A7734A" w:rsidRPr="00A50A69" w:rsidRDefault="00AE7A66" w:rsidP="00C36629">
      <w:pPr>
        <w:jc w:val="both"/>
        <w:rPr>
          <w:rFonts w:ascii="Traditional Arabic" w:hAnsi="Traditional Arabic" w:cs="Traditional Arabic"/>
          <w:sz w:val="36"/>
          <w:szCs w:val="36"/>
          <w:rtl/>
        </w:rPr>
      </w:pPr>
      <w:r>
        <w:rPr>
          <w:rFonts w:ascii="Traditional Arabic" w:hAnsi="Traditional Arabic" w:cs="Traditional Arabic" w:hint="cs"/>
          <w:sz w:val="36"/>
          <w:szCs w:val="36"/>
          <w:rtl/>
        </w:rPr>
        <w:t>و</w:t>
      </w:r>
      <w:r w:rsidR="00A7734A" w:rsidRPr="00A50A69">
        <w:rPr>
          <w:rFonts w:ascii="Traditional Arabic" w:hAnsi="Traditional Arabic" w:cs="Traditional Arabic" w:hint="cs"/>
          <w:sz w:val="36"/>
          <w:szCs w:val="36"/>
          <w:rtl/>
        </w:rPr>
        <w:t xml:space="preserve">أما الفصل الثالث من الباب الأول فهو في الأحكام المتعلقة بالمجال الجوي للطيران, وقد خصص </w:t>
      </w:r>
      <w:r w:rsidR="003C5A9C" w:rsidRPr="00A50A69">
        <w:rPr>
          <w:rFonts w:ascii="Traditional Arabic" w:hAnsi="Traditional Arabic" w:cs="Traditional Arabic" w:hint="cs"/>
          <w:sz w:val="36"/>
          <w:szCs w:val="36"/>
          <w:rtl/>
        </w:rPr>
        <w:t>المبحث الأول منه في المجال الجوي ل</w:t>
      </w:r>
      <w:r w:rsidR="00A7734A" w:rsidRPr="00A50A69">
        <w:rPr>
          <w:rFonts w:ascii="Traditional Arabic" w:hAnsi="Traditional Arabic" w:cs="Traditional Arabic" w:hint="cs"/>
          <w:sz w:val="36"/>
          <w:szCs w:val="36"/>
          <w:rtl/>
        </w:rPr>
        <w:t xml:space="preserve">لدول, والثاني </w:t>
      </w:r>
      <w:r w:rsidR="009604A8" w:rsidRPr="00A50A69">
        <w:rPr>
          <w:rFonts w:ascii="Traditional Arabic" w:hAnsi="Traditional Arabic" w:cs="Traditional Arabic" w:hint="cs"/>
          <w:sz w:val="36"/>
          <w:szCs w:val="36"/>
          <w:rtl/>
        </w:rPr>
        <w:t xml:space="preserve">في </w:t>
      </w:r>
      <w:r w:rsidR="00A7734A" w:rsidRPr="00A50A69">
        <w:rPr>
          <w:rFonts w:ascii="Traditional Arabic" w:hAnsi="Traditional Arabic" w:cs="Traditional Arabic" w:hint="cs"/>
          <w:sz w:val="36"/>
          <w:szCs w:val="36"/>
          <w:rtl/>
        </w:rPr>
        <w:t xml:space="preserve">اختراق المجال الجوي للدول, والثالث </w:t>
      </w:r>
      <w:r w:rsidR="009604A8" w:rsidRPr="00A50A69">
        <w:rPr>
          <w:rFonts w:ascii="Traditional Arabic" w:hAnsi="Traditional Arabic" w:cs="Traditional Arabic" w:hint="cs"/>
          <w:sz w:val="36"/>
          <w:szCs w:val="36"/>
          <w:rtl/>
        </w:rPr>
        <w:t xml:space="preserve">في </w:t>
      </w:r>
      <w:r w:rsidR="00A7734A" w:rsidRPr="00A50A69">
        <w:rPr>
          <w:rFonts w:ascii="Traditional Arabic" w:hAnsi="Traditional Arabic" w:cs="Traditional Arabic" w:hint="cs"/>
          <w:sz w:val="36"/>
          <w:szCs w:val="36"/>
          <w:rtl/>
        </w:rPr>
        <w:t xml:space="preserve">فتح المجال الجوي للدول وإغلاقه, والمبحث الرابع </w:t>
      </w:r>
      <w:r w:rsidR="009604A8" w:rsidRPr="00A50A69">
        <w:rPr>
          <w:rFonts w:ascii="Traditional Arabic" w:hAnsi="Traditional Arabic" w:cs="Traditional Arabic" w:hint="cs"/>
          <w:sz w:val="36"/>
          <w:szCs w:val="36"/>
          <w:rtl/>
        </w:rPr>
        <w:t xml:space="preserve">في </w:t>
      </w:r>
      <w:r w:rsidR="00A7734A" w:rsidRPr="00A50A69">
        <w:rPr>
          <w:rFonts w:ascii="Traditional Arabic" w:hAnsi="Traditional Arabic" w:cs="Traditional Arabic" w:hint="cs"/>
          <w:sz w:val="36"/>
          <w:szCs w:val="36"/>
          <w:rtl/>
        </w:rPr>
        <w:t xml:space="preserve">حق استخدام الأجواء في </w:t>
      </w:r>
      <w:r w:rsidR="00A7734A" w:rsidRPr="00A50A69">
        <w:rPr>
          <w:rFonts w:ascii="Traditional Arabic" w:hAnsi="Traditional Arabic" w:cs="Traditional Arabic" w:hint="cs"/>
          <w:sz w:val="36"/>
          <w:szCs w:val="36"/>
          <w:rtl/>
        </w:rPr>
        <w:lastRenderedPageBreak/>
        <w:t xml:space="preserve">الأقمار الصناعية, والخامس </w:t>
      </w:r>
      <w:r w:rsidR="009604A8" w:rsidRPr="00A50A69">
        <w:rPr>
          <w:rFonts w:ascii="Traditional Arabic" w:hAnsi="Traditional Arabic" w:cs="Traditional Arabic" w:hint="cs"/>
          <w:sz w:val="36"/>
          <w:szCs w:val="36"/>
          <w:rtl/>
        </w:rPr>
        <w:t xml:space="preserve">في </w:t>
      </w:r>
      <w:r w:rsidR="00A7734A" w:rsidRPr="00A50A69">
        <w:rPr>
          <w:rFonts w:ascii="Traditional Arabic" w:hAnsi="Traditional Arabic" w:cs="Traditional Arabic" w:hint="cs"/>
          <w:sz w:val="36"/>
          <w:szCs w:val="36"/>
          <w:rtl/>
        </w:rPr>
        <w:t xml:space="preserve">حكم دخول الطائرة (بدون طيار) </w:t>
      </w:r>
      <w:r w:rsidR="009604A8" w:rsidRPr="00A50A69">
        <w:rPr>
          <w:rFonts w:ascii="Traditional Arabic" w:hAnsi="Traditional Arabic" w:cs="Traditional Arabic"/>
          <w:sz w:val="36"/>
          <w:szCs w:val="36"/>
          <w:rtl/>
        </w:rPr>
        <w:t>–</w:t>
      </w:r>
      <w:r w:rsidR="009604A8" w:rsidRPr="00A50A69">
        <w:rPr>
          <w:rFonts w:ascii="Traditional Arabic" w:hAnsi="Traditional Arabic" w:cs="Traditional Arabic" w:hint="cs"/>
          <w:sz w:val="36"/>
          <w:szCs w:val="36"/>
          <w:rtl/>
        </w:rPr>
        <w:t xml:space="preserve"> أي دخول </w:t>
      </w:r>
      <w:r w:rsidR="00A7734A" w:rsidRPr="00A50A69">
        <w:rPr>
          <w:rFonts w:ascii="Traditional Arabic" w:hAnsi="Traditional Arabic" w:cs="Traditional Arabic" w:hint="cs"/>
          <w:sz w:val="36"/>
          <w:szCs w:val="36"/>
          <w:rtl/>
        </w:rPr>
        <w:t>المجال الجوي بلا إذن.</w:t>
      </w:r>
    </w:p>
    <w:p w:rsidR="00A7734A" w:rsidRPr="00A50A69" w:rsidRDefault="00A7734A" w:rsidP="00C36629">
      <w:p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أما الباب الثاني</w:t>
      </w:r>
      <w:r w:rsidR="004F5375">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 xml:space="preserve"> فهو في الآثار المترتبة على الطيران, وقد قسمه الباحث إلى ثلاثة فصول, الأول منها في التأمين الجوي</w:t>
      </w:r>
      <w:r w:rsidR="004A133C" w:rsidRPr="00A50A69">
        <w:rPr>
          <w:rFonts w:ascii="Traditional Arabic" w:hAnsi="Traditional Arabic" w:cs="Traditional Arabic" w:hint="cs"/>
          <w:sz w:val="36"/>
          <w:szCs w:val="36"/>
          <w:rtl/>
        </w:rPr>
        <w:t xml:space="preserve">- وتناول فيه </w:t>
      </w:r>
      <w:r w:rsidR="00AD2FE2" w:rsidRPr="00A50A69">
        <w:rPr>
          <w:rFonts w:ascii="Traditional Arabic" w:hAnsi="Traditional Arabic" w:cs="Traditional Arabic" w:hint="cs"/>
          <w:sz w:val="36"/>
          <w:szCs w:val="36"/>
          <w:rtl/>
        </w:rPr>
        <w:t xml:space="preserve">الباحث </w:t>
      </w:r>
      <w:r w:rsidR="004A133C" w:rsidRPr="00A50A69">
        <w:rPr>
          <w:rFonts w:ascii="Traditional Arabic" w:hAnsi="Traditional Arabic" w:cs="Traditional Arabic" w:hint="cs"/>
          <w:sz w:val="36"/>
          <w:szCs w:val="36"/>
          <w:rtl/>
        </w:rPr>
        <w:t>التأمين على الطائرات وملاحيها والركاب والأمتعة والبضائع-</w:t>
      </w:r>
      <w:r w:rsidRPr="00A50A69">
        <w:rPr>
          <w:rFonts w:ascii="Traditional Arabic" w:hAnsi="Traditional Arabic" w:cs="Traditional Arabic" w:hint="cs"/>
          <w:sz w:val="36"/>
          <w:szCs w:val="36"/>
          <w:rtl/>
        </w:rPr>
        <w:t>, والثاني في الضمان الجوي</w:t>
      </w:r>
      <w:r w:rsidR="004A133C" w:rsidRPr="00A50A69">
        <w:rPr>
          <w:rFonts w:ascii="Traditional Arabic" w:hAnsi="Traditional Arabic" w:cs="Traditional Arabic" w:hint="cs"/>
          <w:sz w:val="36"/>
          <w:szCs w:val="36"/>
          <w:rtl/>
        </w:rPr>
        <w:t>- وتناول فيه ضمان النفس و</w:t>
      </w:r>
      <w:r w:rsidR="00AE7A66">
        <w:rPr>
          <w:rFonts w:ascii="Traditional Arabic" w:hAnsi="Traditional Arabic" w:cs="Traditional Arabic" w:hint="cs"/>
          <w:sz w:val="36"/>
          <w:szCs w:val="36"/>
          <w:rtl/>
        </w:rPr>
        <w:t>ما دونها وضمان الأموال-</w:t>
      </w:r>
      <w:r w:rsidR="004A133C" w:rsidRPr="00A50A69">
        <w:rPr>
          <w:rFonts w:ascii="Traditional Arabic" w:hAnsi="Traditional Arabic" w:cs="Traditional Arabic" w:hint="cs"/>
          <w:sz w:val="36"/>
          <w:szCs w:val="36"/>
          <w:rtl/>
        </w:rPr>
        <w:t xml:space="preserve"> </w:t>
      </w:r>
      <w:r w:rsidRPr="00A50A69">
        <w:rPr>
          <w:rFonts w:ascii="Traditional Arabic" w:hAnsi="Traditional Arabic" w:cs="Traditional Arabic" w:hint="cs"/>
          <w:sz w:val="36"/>
          <w:szCs w:val="36"/>
          <w:rtl/>
        </w:rPr>
        <w:t>والفصل الثالث من الباب الثاني في اختطاف الطائرات, وقد قسمه الباحث إلى عدة مباحث, الأول منها في تعريف اختطاف الطائرات, والثاني في عقوبة اختطاف الطائرات</w:t>
      </w:r>
      <w:r w:rsidR="004A133C" w:rsidRPr="00A50A69">
        <w:rPr>
          <w:rFonts w:ascii="Traditional Arabic" w:hAnsi="Traditional Arabic" w:cs="Traditional Arabic" w:hint="cs"/>
          <w:sz w:val="36"/>
          <w:szCs w:val="36"/>
          <w:rtl/>
        </w:rPr>
        <w:t xml:space="preserve">- وتكلم </w:t>
      </w:r>
      <w:r w:rsidR="00AD2FE2" w:rsidRPr="00A50A69">
        <w:rPr>
          <w:rFonts w:ascii="Traditional Arabic" w:hAnsi="Traditional Arabic" w:cs="Traditional Arabic" w:hint="cs"/>
          <w:sz w:val="36"/>
          <w:szCs w:val="36"/>
          <w:rtl/>
        </w:rPr>
        <w:t xml:space="preserve">الباحث </w:t>
      </w:r>
      <w:r w:rsidR="004A133C" w:rsidRPr="00A50A69">
        <w:rPr>
          <w:rFonts w:ascii="Traditional Arabic" w:hAnsi="Traditional Arabic" w:cs="Traditional Arabic" w:hint="cs"/>
          <w:sz w:val="36"/>
          <w:szCs w:val="36"/>
          <w:rtl/>
        </w:rPr>
        <w:t>عن ذلك في الفقه</w:t>
      </w:r>
      <w:r w:rsidR="006215C7" w:rsidRPr="00A50A69">
        <w:rPr>
          <w:rFonts w:ascii="Traditional Arabic" w:hAnsi="Traditional Arabic" w:cs="Traditional Arabic" w:hint="cs"/>
          <w:sz w:val="36"/>
          <w:szCs w:val="36"/>
          <w:rtl/>
        </w:rPr>
        <w:t xml:space="preserve"> فقط</w:t>
      </w:r>
      <w:r w:rsidR="006B6FDB" w:rsidRPr="00A50A69">
        <w:rPr>
          <w:rFonts w:ascii="Traditional Arabic" w:hAnsi="Traditional Arabic" w:cs="Traditional Arabic" w:hint="cs"/>
          <w:sz w:val="36"/>
          <w:szCs w:val="36"/>
          <w:rtl/>
        </w:rPr>
        <w:t xml:space="preserve"> كعقوبة حدية(الحرابة)</w:t>
      </w:r>
      <w:r w:rsidR="004A133C" w:rsidRPr="00A50A69">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 والمبحث الثالث في الملاحقة الجنائية لمختطفي الطائرات</w:t>
      </w:r>
      <w:r w:rsidR="004A133C" w:rsidRPr="00A50A69">
        <w:rPr>
          <w:rFonts w:ascii="Traditional Arabic" w:hAnsi="Traditional Arabic" w:cs="Traditional Arabic" w:hint="cs"/>
          <w:sz w:val="36"/>
          <w:szCs w:val="36"/>
          <w:rtl/>
        </w:rPr>
        <w:t>-وتكلم عن ذلك في الاتفاقيات الدولية-</w:t>
      </w:r>
      <w:r w:rsidRPr="00A50A69">
        <w:rPr>
          <w:rFonts w:ascii="Traditional Arabic" w:hAnsi="Traditional Arabic" w:cs="Traditional Arabic" w:hint="cs"/>
          <w:sz w:val="36"/>
          <w:szCs w:val="36"/>
          <w:rtl/>
        </w:rPr>
        <w:t>, والرابع في حكم إجابة مطلب الخاطفين, والخامس في تفجير الطائرات.</w:t>
      </w:r>
    </w:p>
    <w:p w:rsidR="00A7734A" w:rsidRPr="00A50A69" w:rsidRDefault="00A7734A" w:rsidP="00C36629">
      <w:p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 xml:space="preserve">ومن خلال ما تطرق إليه الباحث في دراسته السابقة وما جاء في مخطط بحثي تتضح الفروق </w:t>
      </w:r>
      <w:r w:rsidR="001E6C0F" w:rsidRPr="00A50A69">
        <w:rPr>
          <w:rFonts w:ascii="Traditional Arabic" w:hAnsi="Traditional Arabic" w:cs="Traditional Arabic" w:hint="cs"/>
          <w:sz w:val="36"/>
          <w:szCs w:val="36"/>
          <w:rtl/>
        </w:rPr>
        <w:t>الآتية</w:t>
      </w:r>
      <w:r w:rsidRPr="00A50A69">
        <w:rPr>
          <w:rFonts w:ascii="Traditional Arabic" w:hAnsi="Traditional Arabic" w:cs="Traditional Arabic" w:hint="cs"/>
          <w:sz w:val="36"/>
          <w:szCs w:val="36"/>
          <w:rtl/>
        </w:rPr>
        <w:t>:</w:t>
      </w:r>
    </w:p>
    <w:p w:rsidR="00A7734A" w:rsidRPr="00A50A69" w:rsidRDefault="00A7734A" w:rsidP="00C36629">
      <w:pPr>
        <w:pStyle w:val="a7"/>
        <w:numPr>
          <w:ilvl w:val="0"/>
          <w:numId w:val="8"/>
        </w:numPr>
        <w:jc w:val="both"/>
        <w:rPr>
          <w:rFonts w:ascii="Traditional Arabic" w:hAnsi="Traditional Arabic" w:cs="Traditional Arabic"/>
          <w:sz w:val="36"/>
          <w:szCs w:val="36"/>
        </w:rPr>
      </w:pPr>
      <w:r w:rsidRPr="00A50A69">
        <w:rPr>
          <w:rFonts w:ascii="Traditional Arabic" w:hAnsi="Traditional Arabic" w:cs="Traditional Arabic" w:hint="cs"/>
          <w:sz w:val="36"/>
          <w:szCs w:val="36"/>
          <w:rtl/>
        </w:rPr>
        <w:t>أن الدراسة السابقة مقدمة إلى كلية الشريعة</w:t>
      </w:r>
      <w:r w:rsidR="004F5375">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 xml:space="preserve"> وهي دراسة فقهية, أما بحثي فهو دراسة نظامية من حيث الأصل وإن كانت مقارنةً بأحكام الفقه الإسلامي. </w:t>
      </w:r>
    </w:p>
    <w:p w:rsidR="00A7734A" w:rsidRPr="00A50A69" w:rsidRDefault="00A7734A" w:rsidP="004F5375">
      <w:pPr>
        <w:pStyle w:val="a7"/>
        <w:numPr>
          <w:ilvl w:val="0"/>
          <w:numId w:val="8"/>
        </w:numPr>
        <w:jc w:val="both"/>
        <w:rPr>
          <w:rFonts w:ascii="Traditional Arabic" w:hAnsi="Traditional Arabic" w:cs="Traditional Arabic"/>
          <w:sz w:val="36"/>
          <w:szCs w:val="36"/>
        </w:rPr>
      </w:pPr>
      <w:r w:rsidRPr="00A50A69">
        <w:rPr>
          <w:rFonts w:ascii="Traditional Arabic" w:hAnsi="Traditional Arabic" w:cs="Traditional Arabic" w:hint="cs"/>
          <w:sz w:val="36"/>
          <w:szCs w:val="36"/>
          <w:rtl/>
        </w:rPr>
        <w:t xml:space="preserve">أن الدراسة السابقة وإن كانت متعلقة بالطيران المدني </w:t>
      </w:r>
      <w:r w:rsidR="004F5375">
        <w:rPr>
          <w:rFonts w:ascii="Traditional Arabic" w:hAnsi="Traditional Arabic" w:cs="Traditional Arabic" w:hint="cs"/>
          <w:sz w:val="36"/>
          <w:szCs w:val="36"/>
          <w:rtl/>
        </w:rPr>
        <w:t>فإنها</w:t>
      </w:r>
      <w:r w:rsidRPr="00A50A69">
        <w:rPr>
          <w:rFonts w:ascii="Traditional Arabic" w:hAnsi="Traditional Arabic" w:cs="Traditional Arabic" w:hint="cs"/>
          <w:sz w:val="36"/>
          <w:szCs w:val="36"/>
          <w:rtl/>
        </w:rPr>
        <w:t xml:space="preserve"> </w:t>
      </w:r>
      <w:r w:rsidR="004F5375">
        <w:rPr>
          <w:rFonts w:ascii="Traditional Arabic" w:hAnsi="Traditional Arabic" w:cs="Traditional Arabic" w:hint="cs"/>
          <w:sz w:val="36"/>
          <w:szCs w:val="36"/>
          <w:rtl/>
        </w:rPr>
        <w:t>تعنى</w:t>
      </w:r>
      <w:r w:rsidRPr="00A50A69">
        <w:rPr>
          <w:rFonts w:ascii="Traditional Arabic" w:hAnsi="Traditional Arabic" w:cs="Traditional Arabic" w:hint="cs"/>
          <w:sz w:val="36"/>
          <w:szCs w:val="36"/>
          <w:rtl/>
        </w:rPr>
        <w:t xml:space="preserve"> بقسم العبادات في مسائل الطيران المدني</w:t>
      </w:r>
      <w:r w:rsidR="004F5375">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 xml:space="preserve"> وليس الجنايات, أما بحثي فهو في الجنايات المتعلقة بنظام الطيران المدني.</w:t>
      </w:r>
    </w:p>
    <w:p w:rsidR="00A7734A" w:rsidRPr="00A50A69" w:rsidRDefault="00A7734A" w:rsidP="004F5375">
      <w:pPr>
        <w:pStyle w:val="a7"/>
        <w:numPr>
          <w:ilvl w:val="0"/>
          <w:numId w:val="8"/>
        </w:num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أن الباحث في الدراسة السابقة تعرض لاختطاف الطائرة</w:t>
      </w:r>
      <w:r w:rsidR="004F5375">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 xml:space="preserve"> وهي </w:t>
      </w:r>
      <w:r w:rsidR="006B6FDB" w:rsidRPr="00A50A69">
        <w:rPr>
          <w:rFonts w:ascii="Traditional Arabic" w:hAnsi="Traditional Arabic" w:cs="Traditional Arabic" w:hint="cs"/>
          <w:sz w:val="36"/>
          <w:szCs w:val="36"/>
          <w:rtl/>
        </w:rPr>
        <w:t xml:space="preserve">جريمة واحدة من </w:t>
      </w:r>
      <w:r w:rsidRPr="00A50A69">
        <w:rPr>
          <w:rFonts w:ascii="Traditional Arabic" w:hAnsi="Traditional Arabic" w:cs="Traditional Arabic" w:hint="cs"/>
          <w:sz w:val="36"/>
          <w:szCs w:val="36"/>
          <w:rtl/>
        </w:rPr>
        <w:t xml:space="preserve">جرائم الطيران المدني ولم يتكلم عنها إلا من ناحية فقهية صرفة وبشكل مقتضب, أما </w:t>
      </w:r>
      <w:r w:rsidR="00CA00DE" w:rsidRPr="00A50A69">
        <w:rPr>
          <w:rFonts w:ascii="Traditional Arabic" w:hAnsi="Traditional Arabic" w:cs="Traditional Arabic" w:hint="cs"/>
          <w:sz w:val="36"/>
          <w:szCs w:val="36"/>
          <w:rtl/>
        </w:rPr>
        <w:t xml:space="preserve">دراستي </w:t>
      </w:r>
      <w:r w:rsidR="004F5375">
        <w:rPr>
          <w:rFonts w:ascii="Traditional Arabic" w:hAnsi="Traditional Arabic" w:cs="Traditional Arabic" w:hint="cs"/>
          <w:sz w:val="36"/>
          <w:szCs w:val="36"/>
          <w:rtl/>
        </w:rPr>
        <w:t>فتناولت</w:t>
      </w:r>
      <w:r w:rsidRPr="00A50A69">
        <w:rPr>
          <w:rFonts w:ascii="Traditional Arabic" w:hAnsi="Traditional Arabic" w:cs="Traditional Arabic" w:hint="cs"/>
          <w:sz w:val="36"/>
          <w:szCs w:val="36"/>
          <w:rtl/>
        </w:rPr>
        <w:t xml:space="preserve"> هذه الجريمة وغيرها من جرائم الطيران المدني </w:t>
      </w:r>
      <w:r w:rsidR="006B6FDB" w:rsidRPr="00A50A69">
        <w:rPr>
          <w:rFonts w:ascii="Traditional Arabic" w:hAnsi="Traditional Arabic" w:cs="Traditional Arabic" w:hint="cs"/>
          <w:sz w:val="36"/>
          <w:szCs w:val="36"/>
          <w:rtl/>
        </w:rPr>
        <w:t>الأخرى التي يبلغ عددها (23) فعل</w:t>
      </w:r>
      <w:r w:rsidR="004F5375">
        <w:rPr>
          <w:rFonts w:ascii="Traditional Arabic" w:hAnsi="Traditional Arabic" w:cs="Traditional Arabic" w:hint="cs"/>
          <w:sz w:val="36"/>
          <w:szCs w:val="36"/>
          <w:rtl/>
        </w:rPr>
        <w:t>اً</w:t>
      </w:r>
      <w:r w:rsidR="006B6FDB" w:rsidRPr="00A50A69">
        <w:rPr>
          <w:rFonts w:ascii="Traditional Arabic" w:hAnsi="Traditional Arabic" w:cs="Traditional Arabic" w:hint="cs"/>
          <w:sz w:val="36"/>
          <w:szCs w:val="36"/>
          <w:rtl/>
        </w:rPr>
        <w:t xml:space="preserve"> مجرم</w:t>
      </w:r>
      <w:r w:rsidR="004F5375">
        <w:rPr>
          <w:rFonts w:ascii="Traditional Arabic" w:hAnsi="Traditional Arabic" w:cs="Traditional Arabic" w:hint="cs"/>
          <w:sz w:val="36"/>
          <w:szCs w:val="36"/>
          <w:rtl/>
        </w:rPr>
        <w:t>اً</w:t>
      </w:r>
      <w:r w:rsidR="006B6FDB" w:rsidRPr="00A50A69">
        <w:rPr>
          <w:rFonts w:ascii="Traditional Arabic" w:hAnsi="Traditional Arabic" w:cs="Traditional Arabic" w:hint="cs"/>
          <w:sz w:val="36"/>
          <w:szCs w:val="36"/>
          <w:rtl/>
        </w:rPr>
        <w:t xml:space="preserve">, </w:t>
      </w:r>
      <w:r w:rsidRPr="00A50A69">
        <w:rPr>
          <w:rFonts w:ascii="Traditional Arabic" w:hAnsi="Traditional Arabic" w:cs="Traditional Arabic" w:hint="cs"/>
          <w:sz w:val="36"/>
          <w:szCs w:val="36"/>
          <w:rtl/>
        </w:rPr>
        <w:t>بشكل معمق في النظام السعودي والفقه الإسلامي.</w:t>
      </w:r>
    </w:p>
    <w:p w:rsidR="00D22E44" w:rsidRPr="00A50A69" w:rsidRDefault="00D22E44" w:rsidP="00D22E44">
      <w:pPr>
        <w:jc w:val="both"/>
        <w:rPr>
          <w:rFonts w:ascii="Traditional Arabic" w:hAnsi="Traditional Arabic" w:cs="Traditional Arabic"/>
          <w:b/>
          <w:bCs/>
          <w:sz w:val="36"/>
          <w:szCs w:val="36"/>
          <w:rtl/>
        </w:rPr>
      </w:pPr>
      <w:r w:rsidRPr="00A50A69">
        <w:rPr>
          <w:rFonts w:ascii="Traditional Arabic" w:hAnsi="Traditional Arabic" w:cs="Traditional Arabic" w:hint="cs"/>
          <w:b/>
          <w:bCs/>
          <w:sz w:val="36"/>
          <w:szCs w:val="36"/>
          <w:rtl/>
        </w:rPr>
        <w:lastRenderedPageBreak/>
        <w:t>الدراسة الخامسة :</w:t>
      </w:r>
    </w:p>
    <w:p w:rsidR="00D22E44" w:rsidRPr="00A50A69" w:rsidRDefault="004F5375" w:rsidP="00D22E44">
      <w:pPr>
        <w:jc w:val="both"/>
        <w:rPr>
          <w:rFonts w:ascii="Traditional Arabic" w:hAnsi="Traditional Arabic" w:cs="Traditional Arabic"/>
          <w:sz w:val="36"/>
          <w:szCs w:val="36"/>
          <w:rtl/>
        </w:rPr>
      </w:pPr>
      <w:r>
        <w:rPr>
          <w:rFonts w:ascii="Traditional Arabic" w:hAnsi="Traditional Arabic" w:cs="Traditional Arabic" w:hint="cs"/>
          <w:sz w:val="36"/>
          <w:szCs w:val="36"/>
          <w:rtl/>
        </w:rPr>
        <w:t>دراسة مقدمة من الباحث: يحيى</w:t>
      </w:r>
      <w:r w:rsidR="00D22E44" w:rsidRPr="00A50A69">
        <w:rPr>
          <w:rFonts w:ascii="Traditional Arabic" w:hAnsi="Traditional Arabic" w:cs="Traditional Arabic" w:hint="cs"/>
          <w:sz w:val="36"/>
          <w:szCs w:val="36"/>
          <w:rtl/>
        </w:rPr>
        <w:t xml:space="preserve"> بن أحمد آل شعلة بعنوان</w:t>
      </w:r>
      <w:r>
        <w:rPr>
          <w:rFonts w:ascii="Traditional Arabic" w:hAnsi="Traditional Arabic" w:cs="Traditional Arabic" w:hint="cs"/>
          <w:sz w:val="36"/>
          <w:szCs w:val="36"/>
          <w:rtl/>
        </w:rPr>
        <w:t>:</w:t>
      </w:r>
      <w:r w:rsidR="00D22E44" w:rsidRPr="00A50A69">
        <w:rPr>
          <w:rFonts w:ascii="Traditional Arabic" w:hAnsi="Traditional Arabic" w:cs="Traditional Arabic" w:hint="cs"/>
          <w:sz w:val="36"/>
          <w:szCs w:val="36"/>
          <w:rtl/>
        </w:rPr>
        <w:t xml:space="preserve"> (جريمة التهديد في نظام الطيران المدني السعودي وعقوبتها- دراسة مقارنة) كبحث تكميلي لنيل درجة الماجستير في السياسة الشرعية الشعبة العامة من المعهد العالي للقضاء عام </w:t>
      </w:r>
      <w:r>
        <w:rPr>
          <w:rFonts w:ascii="Traditional Arabic" w:hAnsi="Traditional Arabic" w:cs="Traditional Arabic" w:hint="cs"/>
          <w:sz w:val="36"/>
          <w:szCs w:val="36"/>
          <w:rtl/>
        </w:rPr>
        <w:t>1431ه</w:t>
      </w:r>
      <w:r w:rsidR="00D22E44" w:rsidRPr="00A50A69">
        <w:rPr>
          <w:rFonts w:ascii="Traditional Arabic" w:hAnsi="Traditional Arabic" w:cs="Traditional Arabic" w:hint="cs"/>
          <w:sz w:val="36"/>
          <w:szCs w:val="36"/>
          <w:rtl/>
        </w:rPr>
        <w:t>.</w:t>
      </w:r>
    </w:p>
    <w:p w:rsidR="00D22E44" w:rsidRPr="00A50A69" w:rsidRDefault="00D22E44" w:rsidP="004F5375">
      <w:p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 xml:space="preserve">وقد </w:t>
      </w:r>
      <w:r w:rsidR="004F5375">
        <w:rPr>
          <w:rFonts w:ascii="Traditional Arabic" w:hAnsi="Traditional Arabic" w:cs="Traditional Arabic" w:hint="cs"/>
          <w:sz w:val="36"/>
          <w:szCs w:val="36"/>
          <w:rtl/>
        </w:rPr>
        <w:t>جاءت الدراسة</w:t>
      </w:r>
      <w:r w:rsidRPr="00A50A69">
        <w:rPr>
          <w:rFonts w:ascii="Traditional Arabic" w:hAnsi="Traditional Arabic" w:cs="Traditional Arabic" w:hint="cs"/>
          <w:sz w:val="36"/>
          <w:szCs w:val="36"/>
          <w:rtl/>
        </w:rPr>
        <w:t xml:space="preserve"> في فصل تمهيدي وفصلين آخرين, أما التمهيدي فهو في التعريف بمفردات البحث, والمصطلحات ذات الصلة, وخطورة التهديد في الطيران المدني, والاتفاقيات الدولية التي وقعت عليها المملكة. وأما الفصل الأول فهو في أركان جريمة التهديد وظواهر السلوك الإجرامي في جريمة التهديد, وقسمه الباحث إلى عدة مباحث, الأول منها في أركان جريمة التهديد, والثاني في الاشتراك في جريمة التهديد, والثالث في ظواهر السلوك الإجرامي في جريمة التهديد في نظام الطيران المدني والاتفاقيات الدولية التي وقعت عليها المملكة العربية السعودية, والرابع في أنواع التهديد, والخامس في التكييف الفقهي لجريمة التهديد وعقوبتها في الفقه الإسلامي والنظام السعودي.</w:t>
      </w:r>
    </w:p>
    <w:p w:rsidR="00D22E44" w:rsidRPr="00A50A69" w:rsidRDefault="00D22E44" w:rsidP="00D22E44">
      <w:p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أما الفصل الثاني فهو في إجراءات الضبط والتحقيق والاختصاص القضائي في جريمة التهديد, وقسمه الباحث إلى عدة مباحث, الأول منها في إجراءات الضبط التي يباشرها قائد الطائرة في جريمة التهديد, والثاني في إجراءات الضبط الجنائي في جريمة التهديد, والثالث في طرق الإثبات لجريمة التهديد في الطيران المدني, والرابع في الاختصاص القضائي في نظام الطيران المدني.</w:t>
      </w:r>
    </w:p>
    <w:p w:rsidR="00D22E44" w:rsidRPr="00A50A69" w:rsidRDefault="00D22E44" w:rsidP="00D22E44">
      <w:p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 xml:space="preserve">ومن خلال ما تطرق إليه الباحث في دراسته السابقة وما جاء </w:t>
      </w:r>
      <w:r w:rsidR="00D07B98">
        <w:rPr>
          <w:rFonts w:ascii="Traditional Arabic" w:hAnsi="Traditional Arabic" w:cs="Traditional Arabic" w:hint="cs"/>
          <w:sz w:val="36"/>
          <w:szCs w:val="36"/>
          <w:rtl/>
        </w:rPr>
        <w:t>في مخطط بحثي تتضح الفروق الآتية</w:t>
      </w:r>
      <w:r w:rsidRPr="00A50A69">
        <w:rPr>
          <w:rFonts w:ascii="Traditional Arabic" w:hAnsi="Traditional Arabic" w:cs="Traditional Arabic" w:hint="cs"/>
          <w:sz w:val="36"/>
          <w:szCs w:val="36"/>
          <w:rtl/>
        </w:rPr>
        <w:t>:</w:t>
      </w:r>
    </w:p>
    <w:p w:rsidR="00D22E44" w:rsidRPr="00A50A69" w:rsidRDefault="00D22E44" w:rsidP="00196192">
      <w:pPr>
        <w:pStyle w:val="a7"/>
        <w:numPr>
          <w:ilvl w:val="0"/>
          <w:numId w:val="8"/>
        </w:numPr>
        <w:jc w:val="both"/>
        <w:rPr>
          <w:rFonts w:ascii="Traditional Arabic" w:hAnsi="Traditional Arabic" w:cs="Traditional Arabic"/>
          <w:sz w:val="36"/>
          <w:szCs w:val="36"/>
        </w:rPr>
      </w:pPr>
      <w:r w:rsidRPr="00A50A69">
        <w:rPr>
          <w:rFonts w:ascii="Traditional Arabic" w:hAnsi="Traditional Arabic" w:cs="Traditional Arabic" w:hint="cs"/>
          <w:sz w:val="36"/>
          <w:szCs w:val="36"/>
          <w:rtl/>
        </w:rPr>
        <w:t>أن الدراسة السابقة تناولت جريمة واحدة فقط</w:t>
      </w:r>
      <w:r w:rsidR="00196192">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 xml:space="preserve"> وهي التهديد, أما بحثي فكما ذكرت سابقاً </w:t>
      </w:r>
      <w:r w:rsidR="00196192">
        <w:rPr>
          <w:rFonts w:ascii="Traditional Arabic" w:hAnsi="Traditional Arabic" w:cs="Traditional Arabic" w:hint="cs"/>
          <w:sz w:val="36"/>
          <w:szCs w:val="36"/>
          <w:rtl/>
        </w:rPr>
        <w:t>تناول</w:t>
      </w:r>
      <w:r w:rsidRPr="00A50A69">
        <w:rPr>
          <w:rFonts w:ascii="Traditional Arabic" w:hAnsi="Traditional Arabic" w:cs="Traditional Arabic" w:hint="cs"/>
          <w:sz w:val="36"/>
          <w:szCs w:val="36"/>
          <w:rtl/>
        </w:rPr>
        <w:t xml:space="preserve"> جميع مخالفات وجرائم الطيران المدني وعددها (23) تقريباً.</w:t>
      </w:r>
    </w:p>
    <w:p w:rsidR="00D22E44" w:rsidRPr="00A50A69" w:rsidRDefault="00D22E44" w:rsidP="00196192">
      <w:pPr>
        <w:pStyle w:val="a7"/>
        <w:numPr>
          <w:ilvl w:val="0"/>
          <w:numId w:val="8"/>
        </w:numPr>
        <w:jc w:val="both"/>
        <w:rPr>
          <w:rFonts w:ascii="Traditional Arabic" w:hAnsi="Traditional Arabic" w:cs="Traditional Arabic"/>
          <w:sz w:val="36"/>
          <w:szCs w:val="36"/>
        </w:rPr>
      </w:pPr>
      <w:r w:rsidRPr="00A50A69">
        <w:rPr>
          <w:rFonts w:ascii="Traditional Arabic" w:hAnsi="Traditional Arabic" w:cs="Traditional Arabic" w:hint="cs"/>
          <w:sz w:val="36"/>
          <w:szCs w:val="36"/>
          <w:rtl/>
        </w:rPr>
        <w:lastRenderedPageBreak/>
        <w:t xml:space="preserve">أن الدراسة السابقة تناولت التهديد كجريمة مستقلة بحد ذاتها لا يلزم منها وقوع الفعل المهدد به, أما دراستي </w:t>
      </w:r>
      <w:r w:rsidR="00196192">
        <w:rPr>
          <w:rFonts w:ascii="Traditional Arabic" w:hAnsi="Traditional Arabic" w:cs="Traditional Arabic" w:hint="cs"/>
          <w:sz w:val="36"/>
          <w:szCs w:val="36"/>
          <w:rtl/>
        </w:rPr>
        <w:t>فقد تناولت</w:t>
      </w:r>
      <w:r w:rsidRPr="00A50A69">
        <w:rPr>
          <w:rFonts w:ascii="Traditional Arabic" w:hAnsi="Traditional Arabic" w:cs="Traditional Arabic" w:hint="cs"/>
          <w:sz w:val="36"/>
          <w:szCs w:val="36"/>
          <w:rtl/>
        </w:rPr>
        <w:t xml:space="preserve"> مخالفات وجرائم الطيران المدني -بما فيها التهديد - باعتبارها تامة في سلوكها ونتيجتها الإجرامية.</w:t>
      </w:r>
    </w:p>
    <w:p w:rsidR="00BD1580" w:rsidRPr="006202F5" w:rsidRDefault="00D22E44" w:rsidP="006202F5">
      <w:pPr>
        <w:pStyle w:val="a7"/>
        <w:numPr>
          <w:ilvl w:val="0"/>
          <w:numId w:val="8"/>
        </w:num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 xml:space="preserve">أن الباحث تكلم في المبحث الثالث ضمن الفصل الأول من دراسته السابقة عن السلوك الإجرامي, وقد حصر إتيانه داخل الطائرة, فكأن الباحث أراد إخراج التهديد عما هو خارج الطائرة- </w:t>
      </w:r>
      <w:r w:rsidR="004207F0">
        <w:rPr>
          <w:rFonts w:ascii="Traditional Arabic" w:hAnsi="Traditional Arabic" w:cs="Traditional Arabic" w:hint="cs"/>
          <w:sz w:val="36"/>
          <w:szCs w:val="36"/>
          <w:rtl/>
        </w:rPr>
        <w:t>كالمطارات- من نطاق بحثه،</w:t>
      </w:r>
      <w:r w:rsidRPr="00A50A69">
        <w:rPr>
          <w:rFonts w:ascii="Traditional Arabic" w:hAnsi="Traditional Arabic" w:cs="Traditional Arabic" w:hint="cs"/>
          <w:sz w:val="36"/>
          <w:szCs w:val="36"/>
          <w:rtl/>
        </w:rPr>
        <w:t xml:space="preserve"> </w:t>
      </w:r>
      <w:r w:rsidR="00196192">
        <w:rPr>
          <w:rFonts w:ascii="Traditional Arabic" w:hAnsi="Traditional Arabic" w:cs="Traditional Arabic" w:hint="cs"/>
          <w:sz w:val="36"/>
          <w:szCs w:val="36"/>
          <w:rtl/>
        </w:rPr>
        <w:t>ومن ثم</w:t>
      </w:r>
      <w:r w:rsidRPr="00A50A69">
        <w:rPr>
          <w:rFonts w:ascii="Traditional Arabic" w:hAnsi="Traditional Arabic" w:cs="Traditional Arabic" w:hint="cs"/>
          <w:sz w:val="36"/>
          <w:szCs w:val="36"/>
          <w:rtl/>
        </w:rPr>
        <w:t xml:space="preserve"> لم يعد بحثه شاملاً لنطاق العنوان الذي يجعل التهديد في نظام الطيران المدني </w:t>
      </w:r>
      <w:r w:rsidR="004207F0">
        <w:rPr>
          <w:rFonts w:ascii="Traditional Arabic" w:hAnsi="Traditional Arabic" w:cs="Traditional Arabic" w:hint="cs"/>
          <w:sz w:val="36"/>
          <w:szCs w:val="36"/>
          <w:rtl/>
        </w:rPr>
        <w:t>جريمة أينما وقع</w:t>
      </w:r>
      <w:r w:rsidRPr="00A50A69">
        <w:rPr>
          <w:rFonts w:ascii="Traditional Arabic" w:hAnsi="Traditional Arabic" w:cs="Traditional Arabic" w:hint="cs"/>
          <w:sz w:val="36"/>
          <w:szCs w:val="36"/>
          <w:rtl/>
        </w:rPr>
        <w:t>.</w:t>
      </w:r>
    </w:p>
    <w:p w:rsidR="00A7734A" w:rsidRPr="00A50A69" w:rsidRDefault="00A7734A" w:rsidP="00D22E44">
      <w:pPr>
        <w:jc w:val="both"/>
        <w:rPr>
          <w:rFonts w:ascii="Traditional Arabic" w:hAnsi="Traditional Arabic" w:cs="Traditional Arabic"/>
          <w:b/>
          <w:bCs/>
          <w:sz w:val="36"/>
          <w:szCs w:val="36"/>
          <w:rtl/>
        </w:rPr>
      </w:pPr>
      <w:r w:rsidRPr="00A50A69">
        <w:rPr>
          <w:rFonts w:ascii="Traditional Arabic" w:hAnsi="Traditional Arabic" w:cs="Traditional Arabic" w:hint="cs"/>
          <w:b/>
          <w:bCs/>
          <w:sz w:val="36"/>
          <w:szCs w:val="36"/>
          <w:rtl/>
        </w:rPr>
        <w:t xml:space="preserve">الدراسة </w:t>
      </w:r>
      <w:r w:rsidR="00D22E44">
        <w:rPr>
          <w:rFonts w:ascii="Traditional Arabic" w:hAnsi="Traditional Arabic" w:cs="Traditional Arabic" w:hint="cs"/>
          <w:b/>
          <w:bCs/>
          <w:sz w:val="36"/>
          <w:szCs w:val="36"/>
          <w:rtl/>
        </w:rPr>
        <w:t>السادسة</w:t>
      </w:r>
      <w:r w:rsidRPr="00A50A69">
        <w:rPr>
          <w:rFonts w:ascii="Traditional Arabic" w:hAnsi="Traditional Arabic" w:cs="Traditional Arabic" w:hint="cs"/>
          <w:b/>
          <w:bCs/>
          <w:sz w:val="36"/>
          <w:szCs w:val="36"/>
          <w:rtl/>
        </w:rPr>
        <w:t>:</w:t>
      </w:r>
    </w:p>
    <w:p w:rsidR="00C30B50" w:rsidRPr="00A50A69" w:rsidRDefault="00474C5F" w:rsidP="00C36629">
      <w:p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دراسة</w:t>
      </w:r>
      <w:r w:rsidR="00B4721B" w:rsidRPr="00A50A69">
        <w:rPr>
          <w:rFonts w:ascii="Traditional Arabic" w:hAnsi="Traditional Arabic" w:cs="Traditional Arabic" w:hint="cs"/>
          <w:sz w:val="36"/>
          <w:szCs w:val="36"/>
          <w:rtl/>
        </w:rPr>
        <w:t xml:space="preserve"> مقدم</w:t>
      </w:r>
      <w:r w:rsidRPr="00A50A69">
        <w:rPr>
          <w:rFonts w:ascii="Traditional Arabic" w:hAnsi="Traditional Arabic" w:cs="Traditional Arabic" w:hint="cs"/>
          <w:sz w:val="36"/>
          <w:szCs w:val="36"/>
          <w:rtl/>
        </w:rPr>
        <w:t>ة</w:t>
      </w:r>
      <w:r w:rsidR="00B4721B" w:rsidRPr="00A50A69">
        <w:rPr>
          <w:rFonts w:ascii="Traditional Arabic" w:hAnsi="Traditional Arabic" w:cs="Traditional Arabic" w:hint="cs"/>
          <w:sz w:val="36"/>
          <w:szCs w:val="36"/>
          <w:rtl/>
        </w:rPr>
        <w:t xml:space="preserve"> من</w:t>
      </w:r>
      <w:r w:rsidR="00BB68BB" w:rsidRPr="00A50A69">
        <w:rPr>
          <w:rFonts w:ascii="Traditional Arabic" w:hAnsi="Traditional Arabic" w:cs="Traditional Arabic" w:hint="cs"/>
          <w:sz w:val="36"/>
          <w:szCs w:val="36"/>
          <w:rtl/>
        </w:rPr>
        <w:t xml:space="preserve"> الباحث</w:t>
      </w:r>
      <w:r w:rsidR="00B4721B" w:rsidRPr="00A50A69">
        <w:rPr>
          <w:rFonts w:ascii="Traditional Arabic" w:hAnsi="Traditional Arabic" w:cs="Traditional Arabic" w:hint="cs"/>
          <w:sz w:val="36"/>
          <w:szCs w:val="36"/>
          <w:rtl/>
        </w:rPr>
        <w:t>: زياد بن عمر الحمادي بعنوان</w:t>
      </w:r>
      <w:r w:rsidR="00196192">
        <w:rPr>
          <w:rFonts w:ascii="Traditional Arabic" w:hAnsi="Traditional Arabic" w:cs="Traditional Arabic" w:hint="cs"/>
          <w:sz w:val="36"/>
          <w:szCs w:val="36"/>
          <w:rtl/>
        </w:rPr>
        <w:t>:</w:t>
      </w:r>
      <w:r w:rsidR="00B4721B" w:rsidRPr="00A50A69">
        <w:rPr>
          <w:rFonts w:ascii="Traditional Arabic" w:hAnsi="Traditional Arabic" w:cs="Traditional Arabic" w:hint="cs"/>
          <w:sz w:val="36"/>
          <w:szCs w:val="36"/>
          <w:rtl/>
        </w:rPr>
        <w:t xml:space="preserve"> (</w:t>
      </w:r>
      <w:r w:rsidR="00AD78DE" w:rsidRPr="00A50A69">
        <w:rPr>
          <w:rFonts w:ascii="Traditional Arabic" w:hAnsi="Traditional Arabic" w:cs="Traditional Arabic" w:hint="cs"/>
          <w:sz w:val="36"/>
          <w:szCs w:val="36"/>
          <w:rtl/>
        </w:rPr>
        <w:t xml:space="preserve">جريمة تعريض النقل الجوي للخطر) وهي </w:t>
      </w:r>
      <w:r w:rsidR="00B4721B" w:rsidRPr="00A50A69">
        <w:rPr>
          <w:rFonts w:ascii="Traditional Arabic" w:hAnsi="Traditional Arabic" w:cs="Traditional Arabic" w:hint="cs"/>
          <w:sz w:val="36"/>
          <w:szCs w:val="36"/>
          <w:rtl/>
        </w:rPr>
        <w:t>بحث تكميلي لنيل درجة الماجستير</w:t>
      </w:r>
      <w:r w:rsidR="00426E69" w:rsidRPr="00A50A69">
        <w:rPr>
          <w:rFonts w:ascii="Traditional Arabic" w:hAnsi="Traditional Arabic" w:cs="Traditional Arabic" w:hint="cs"/>
          <w:sz w:val="36"/>
          <w:szCs w:val="36"/>
          <w:rtl/>
        </w:rPr>
        <w:t xml:space="preserve"> في السياسة الشرعية </w:t>
      </w:r>
      <w:r w:rsidRPr="00A50A69">
        <w:rPr>
          <w:rFonts w:ascii="Traditional Arabic" w:hAnsi="Traditional Arabic" w:cs="Traditional Arabic" w:hint="cs"/>
          <w:sz w:val="36"/>
          <w:szCs w:val="36"/>
          <w:rtl/>
        </w:rPr>
        <w:t xml:space="preserve">شعبة الأنظمة من المعهد العالي للقضاء </w:t>
      </w:r>
      <w:r w:rsidR="00426E69" w:rsidRPr="00A50A69">
        <w:rPr>
          <w:rFonts w:ascii="Traditional Arabic" w:hAnsi="Traditional Arabic" w:cs="Traditional Arabic" w:hint="cs"/>
          <w:sz w:val="36"/>
          <w:szCs w:val="36"/>
          <w:rtl/>
        </w:rPr>
        <w:t>عام 1432ه</w:t>
      </w:r>
      <w:r w:rsidR="00C30B50" w:rsidRPr="00A50A69">
        <w:rPr>
          <w:rFonts w:ascii="Traditional Arabic" w:hAnsi="Traditional Arabic" w:cs="Traditional Arabic" w:hint="cs"/>
          <w:sz w:val="36"/>
          <w:szCs w:val="36"/>
          <w:rtl/>
        </w:rPr>
        <w:t>.</w:t>
      </w:r>
    </w:p>
    <w:p w:rsidR="00CB6046" w:rsidRPr="00A50A69" w:rsidRDefault="00196192" w:rsidP="00196192">
      <w:pPr>
        <w:jc w:val="both"/>
        <w:rPr>
          <w:rFonts w:ascii="Traditional Arabic" w:hAnsi="Traditional Arabic" w:cs="Traditional Arabic"/>
          <w:sz w:val="36"/>
          <w:szCs w:val="36"/>
          <w:rtl/>
        </w:rPr>
      </w:pPr>
      <w:r>
        <w:rPr>
          <w:rFonts w:ascii="Traditional Arabic" w:hAnsi="Traditional Arabic" w:cs="Traditional Arabic" w:hint="cs"/>
          <w:sz w:val="36"/>
          <w:szCs w:val="36"/>
          <w:rtl/>
        </w:rPr>
        <w:t>وقد جاءت دراسة الباحث</w:t>
      </w:r>
      <w:r w:rsidR="00474C5F" w:rsidRPr="00A50A69">
        <w:rPr>
          <w:rFonts w:ascii="Traditional Arabic" w:hAnsi="Traditional Arabic" w:cs="Traditional Arabic" w:hint="cs"/>
          <w:sz w:val="36"/>
          <w:szCs w:val="36"/>
          <w:rtl/>
        </w:rPr>
        <w:t xml:space="preserve"> في فصل تمهيدي </w:t>
      </w:r>
      <w:r w:rsidR="00E5051A" w:rsidRPr="00A50A69">
        <w:rPr>
          <w:rFonts w:ascii="Traditional Arabic" w:hAnsi="Traditional Arabic" w:cs="Traditional Arabic" w:hint="cs"/>
          <w:sz w:val="36"/>
          <w:szCs w:val="36"/>
          <w:rtl/>
        </w:rPr>
        <w:t>وفصلين آخرين, أما التمهيدي</w:t>
      </w:r>
      <w:r w:rsidR="00FF7742" w:rsidRPr="00A50A69">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فقد تناول</w:t>
      </w:r>
      <w:r w:rsidR="00FF7742" w:rsidRPr="00A50A69">
        <w:rPr>
          <w:rFonts w:ascii="Traditional Arabic" w:hAnsi="Traditional Arabic" w:cs="Traditional Arabic" w:hint="cs"/>
          <w:sz w:val="36"/>
          <w:szCs w:val="36"/>
          <w:rtl/>
        </w:rPr>
        <w:t xml:space="preserve"> التعريف بمفردات العنوان, وقد </w:t>
      </w:r>
      <w:r w:rsidR="00474C5F" w:rsidRPr="00A50A69">
        <w:rPr>
          <w:rFonts w:ascii="Traditional Arabic" w:hAnsi="Traditional Arabic" w:cs="Traditional Arabic" w:hint="cs"/>
          <w:sz w:val="36"/>
          <w:szCs w:val="36"/>
          <w:rtl/>
        </w:rPr>
        <w:t>قسمه</w:t>
      </w:r>
      <w:r w:rsidR="00FF7742" w:rsidRPr="00A50A69">
        <w:rPr>
          <w:rFonts w:ascii="Traditional Arabic" w:hAnsi="Traditional Arabic" w:cs="Traditional Arabic" w:hint="cs"/>
          <w:sz w:val="36"/>
          <w:szCs w:val="36"/>
          <w:rtl/>
        </w:rPr>
        <w:t xml:space="preserve"> الباحث</w:t>
      </w:r>
      <w:r w:rsidR="00474C5F" w:rsidRPr="00A50A69">
        <w:rPr>
          <w:rFonts w:ascii="Traditional Arabic" w:hAnsi="Traditional Arabic" w:cs="Traditional Arabic" w:hint="cs"/>
          <w:sz w:val="36"/>
          <w:szCs w:val="36"/>
          <w:rtl/>
        </w:rPr>
        <w:t xml:space="preserve"> إلى عدة مباحث</w:t>
      </w:r>
      <w:r w:rsidR="00E5051A" w:rsidRPr="00A50A69">
        <w:rPr>
          <w:rFonts w:ascii="Traditional Arabic" w:hAnsi="Traditional Arabic" w:cs="Traditional Arabic" w:hint="cs"/>
          <w:sz w:val="36"/>
          <w:szCs w:val="36"/>
          <w:rtl/>
        </w:rPr>
        <w:t>, الأول منها في مفهوم الجريمة, والثاني في مفهوم التعريض للخطر, والثالث في مفهوم النظام الجوي,</w:t>
      </w:r>
      <w:r w:rsidR="00CB6046" w:rsidRPr="00A50A69">
        <w:rPr>
          <w:rFonts w:ascii="Traditional Arabic" w:hAnsi="Traditional Arabic" w:cs="Traditional Arabic" w:hint="cs"/>
          <w:sz w:val="36"/>
          <w:szCs w:val="36"/>
          <w:rtl/>
        </w:rPr>
        <w:t xml:space="preserve"> والرابع في مفهوم الخطر الجنائي.</w:t>
      </w:r>
    </w:p>
    <w:p w:rsidR="00FF7742" w:rsidRPr="00A50A69" w:rsidRDefault="00E5051A" w:rsidP="00C36629">
      <w:p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وأما الفصل الأول</w:t>
      </w:r>
      <w:r w:rsidR="00CB6046" w:rsidRPr="00A50A69">
        <w:rPr>
          <w:rFonts w:ascii="Traditional Arabic" w:hAnsi="Traditional Arabic" w:cs="Traditional Arabic" w:hint="cs"/>
          <w:sz w:val="36"/>
          <w:szCs w:val="36"/>
          <w:rtl/>
        </w:rPr>
        <w:t xml:space="preserve"> فهو في القواعد الأصولية لجرائم تعريض النقل الجوي للخطر</w:t>
      </w:r>
      <w:r w:rsidR="00FF7742" w:rsidRPr="00A50A69">
        <w:rPr>
          <w:rFonts w:ascii="Traditional Arabic" w:hAnsi="Traditional Arabic" w:cs="Traditional Arabic" w:hint="cs"/>
          <w:sz w:val="36"/>
          <w:szCs w:val="36"/>
          <w:rtl/>
        </w:rPr>
        <w:t>,</w:t>
      </w:r>
      <w:r w:rsidR="00CB6046" w:rsidRPr="00A50A69">
        <w:rPr>
          <w:rFonts w:ascii="Traditional Arabic" w:hAnsi="Traditional Arabic" w:cs="Traditional Arabic" w:hint="cs"/>
          <w:sz w:val="36"/>
          <w:szCs w:val="36"/>
          <w:rtl/>
        </w:rPr>
        <w:t xml:space="preserve"> وقد </w:t>
      </w:r>
      <w:r w:rsidRPr="00A50A69">
        <w:rPr>
          <w:rFonts w:ascii="Traditional Arabic" w:hAnsi="Traditional Arabic" w:cs="Traditional Arabic" w:hint="cs"/>
          <w:sz w:val="36"/>
          <w:szCs w:val="36"/>
          <w:rtl/>
        </w:rPr>
        <w:t xml:space="preserve">قسمه </w:t>
      </w:r>
      <w:r w:rsidR="00FF7742" w:rsidRPr="00A50A69">
        <w:rPr>
          <w:rFonts w:ascii="Traditional Arabic" w:hAnsi="Traditional Arabic" w:cs="Traditional Arabic" w:hint="cs"/>
          <w:sz w:val="36"/>
          <w:szCs w:val="36"/>
          <w:rtl/>
        </w:rPr>
        <w:t xml:space="preserve">الباحث </w:t>
      </w:r>
      <w:r w:rsidRPr="00A50A69">
        <w:rPr>
          <w:rFonts w:ascii="Traditional Arabic" w:hAnsi="Traditional Arabic" w:cs="Traditional Arabic" w:hint="cs"/>
          <w:sz w:val="36"/>
          <w:szCs w:val="36"/>
          <w:rtl/>
        </w:rPr>
        <w:t>إلى عدة مباحث, الأول منها في المصلحة محل الحماية الجنائية, والثاني في الخطر الجنائي لتعريض النقل الجوي للخطر, والثالث في التعريض للخطر في النظام الجنائي, والرابع في التم</w:t>
      </w:r>
      <w:r w:rsidR="00CB6046" w:rsidRPr="00A50A69">
        <w:rPr>
          <w:rFonts w:ascii="Traditional Arabic" w:hAnsi="Traditional Arabic" w:cs="Traditional Arabic" w:hint="cs"/>
          <w:sz w:val="36"/>
          <w:szCs w:val="36"/>
          <w:rtl/>
        </w:rPr>
        <w:t>ييز بين جرائم التعريض</w:t>
      </w:r>
      <w:r w:rsidR="00BF0969" w:rsidRPr="00A50A69">
        <w:rPr>
          <w:rFonts w:ascii="Traditional Arabic" w:hAnsi="Traditional Arabic" w:cs="Traditional Arabic" w:hint="cs"/>
          <w:sz w:val="36"/>
          <w:szCs w:val="36"/>
          <w:rtl/>
        </w:rPr>
        <w:t xml:space="preserve"> للخطر </w:t>
      </w:r>
      <w:r w:rsidR="00AC208C" w:rsidRPr="00A50A69">
        <w:rPr>
          <w:rFonts w:ascii="Traditional Arabic" w:hAnsi="Traditional Arabic" w:cs="Traditional Arabic" w:hint="cs"/>
          <w:sz w:val="36"/>
          <w:szCs w:val="36"/>
          <w:rtl/>
        </w:rPr>
        <w:t xml:space="preserve">- </w:t>
      </w:r>
      <w:r w:rsidR="00BF0969" w:rsidRPr="00A50A69">
        <w:rPr>
          <w:rFonts w:ascii="Traditional Arabic" w:hAnsi="Traditional Arabic" w:cs="Traditional Arabic" w:hint="cs"/>
          <w:sz w:val="36"/>
          <w:szCs w:val="36"/>
          <w:rtl/>
        </w:rPr>
        <w:t>محل البحث</w:t>
      </w:r>
      <w:r w:rsidR="00AC208C" w:rsidRPr="00A50A69">
        <w:rPr>
          <w:rFonts w:ascii="Traditional Arabic" w:hAnsi="Traditional Arabic" w:cs="Traditional Arabic" w:hint="cs"/>
          <w:sz w:val="36"/>
          <w:szCs w:val="36"/>
          <w:rtl/>
        </w:rPr>
        <w:t>-</w:t>
      </w:r>
      <w:r w:rsidR="00D07B98">
        <w:rPr>
          <w:rFonts w:ascii="Traditional Arabic" w:hAnsi="Traditional Arabic" w:cs="Traditional Arabic" w:hint="cs"/>
          <w:sz w:val="36"/>
          <w:szCs w:val="36"/>
          <w:rtl/>
        </w:rPr>
        <w:t xml:space="preserve"> وجرائم الضرر</w:t>
      </w:r>
      <w:r w:rsidR="00CB6046" w:rsidRPr="00A50A69">
        <w:rPr>
          <w:rFonts w:ascii="Traditional Arabic" w:hAnsi="Traditional Arabic" w:cs="Traditional Arabic" w:hint="cs"/>
          <w:sz w:val="36"/>
          <w:szCs w:val="36"/>
          <w:rtl/>
        </w:rPr>
        <w:t>.</w:t>
      </w:r>
    </w:p>
    <w:p w:rsidR="00AC208C" w:rsidRPr="00A50A69" w:rsidRDefault="00CB6046" w:rsidP="00C36629">
      <w:p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 xml:space="preserve">أما الفصل الثاني فهو في تجريم تعريض النقل الجوي للخطر, وقد قسمه إلى عدة مباحث, الأول منها في المظهر المادي لجرائم تعريض النقل الجوي للخطر, والثاني في طبيعة الركن المعنوي لجرائم تعريض النقل الجوي للخطر, والثالث في الشروع والاشتراك لجريمة تعريض النقل الجوي </w:t>
      </w:r>
      <w:r w:rsidRPr="00A50A69">
        <w:rPr>
          <w:rFonts w:ascii="Traditional Arabic" w:hAnsi="Traditional Arabic" w:cs="Traditional Arabic" w:hint="cs"/>
          <w:sz w:val="36"/>
          <w:szCs w:val="36"/>
          <w:rtl/>
        </w:rPr>
        <w:lastRenderedPageBreak/>
        <w:t>للخطر</w:t>
      </w:r>
      <w:r w:rsidR="00BA61C4" w:rsidRPr="00A50A69">
        <w:rPr>
          <w:rFonts w:ascii="Traditional Arabic" w:hAnsi="Traditional Arabic" w:cs="Traditional Arabic" w:hint="cs"/>
          <w:sz w:val="36"/>
          <w:szCs w:val="36"/>
          <w:rtl/>
        </w:rPr>
        <w:t>, والرابع في الطبيعة الدولية لجرائم تعريض النقل الجوي للخطر, و</w:t>
      </w:r>
      <w:r w:rsidR="00BF0969" w:rsidRPr="00A50A69">
        <w:rPr>
          <w:rFonts w:ascii="Traditional Arabic" w:hAnsi="Traditional Arabic" w:cs="Traditional Arabic" w:hint="cs"/>
          <w:sz w:val="36"/>
          <w:szCs w:val="36"/>
          <w:rtl/>
        </w:rPr>
        <w:t xml:space="preserve">أما المبحث </w:t>
      </w:r>
      <w:r w:rsidR="00BA61C4" w:rsidRPr="00A50A69">
        <w:rPr>
          <w:rFonts w:ascii="Traditional Arabic" w:hAnsi="Traditional Arabic" w:cs="Traditional Arabic" w:hint="cs"/>
          <w:sz w:val="36"/>
          <w:szCs w:val="36"/>
          <w:rtl/>
        </w:rPr>
        <w:t xml:space="preserve">الخامس </w:t>
      </w:r>
      <w:r w:rsidR="000B7061" w:rsidRPr="00A50A69">
        <w:rPr>
          <w:rFonts w:ascii="Traditional Arabic" w:hAnsi="Traditional Arabic" w:cs="Traditional Arabic" w:hint="cs"/>
          <w:sz w:val="36"/>
          <w:szCs w:val="36"/>
          <w:rtl/>
        </w:rPr>
        <w:t>ف</w:t>
      </w:r>
      <w:r w:rsidR="00BA61C4" w:rsidRPr="00A50A69">
        <w:rPr>
          <w:rFonts w:ascii="Traditional Arabic" w:hAnsi="Traditional Arabic" w:cs="Traditional Arabic" w:hint="cs"/>
          <w:sz w:val="36"/>
          <w:szCs w:val="36"/>
          <w:rtl/>
        </w:rPr>
        <w:t xml:space="preserve">في عقوبة تعريض النقل الجوي للخطر. </w:t>
      </w:r>
    </w:p>
    <w:p w:rsidR="00CB6046" w:rsidRPr="00A50A69" w:rsidRDefault="00BA61C4" w:rsidP="00C36629">
      <w:p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ومن خلال ما تطرق إليه الباحث في دراسته السابقة وما جاء في مخطط بحثي</w:t>
      </w:r>
      <w:r w:rsidR="00DB2982" w:rsidRPr="00A50A69">
        <w:rPr>
          <w:rFonts w:ascii="Traditional Arabic" w:hAnsi="Traditional Arabic" w:cs="Traditional Arabic" w:hint="cs"/>
          <w:sz w:val="36"/>
          <w:szCs w:val="36"/>
          <w:rtl/>
        </w:rPr>
        <w:t xml:space="preserve"> ت</w:t>
      </w:r>
      <w:r w:rsidR="00E02A23" w:rsidRPr="00A50A69">
        <w:rPr>
          <w:rFonts w:ascii="Traditional Arabic" w:hAnsi="Traditional Arabic" w:cs="Traditional Arabic" w:hint="cs"/>
          <w:sz w:val="36"/>
          <w:szCs w:val="36"/>
          <w:rtl/>
        </w:rPr>
        <w:t>تضح الفر</w:t>
      </w:r>
      <w:r w:rsidR="00DB2982" w:rsidRPr="00A50A69">
        <w:rPr>
          <w:rFonts w:ascii="Traditional Arabic" w:hAnsi="Traditional Arabic" w:cs="Traditional Arabic" w:hint="cs"/>
          <w:sz w:val="36"/>
          <w:szCs w:val="36"/>
          <w:rtl/>
        </w:rPr>
        <w:t>و</w:t>
      </w:r>
      <w:r w:rsidR="00E02A23" w:rsidRPr="00A50A69">
        <w:rPr>
          <w:rFonts w:ascii="Traditional Arabic" w:hAnsi="Traditional Arabic" w:cs="Traditional Arabic" w:hint="cs"/>
          <w:sz w:val="36"/>
          <w:szCs w:val="36"/>
          <w:rtl/>
        </w:rPr>
        <w:t xml:space="preserve">ق </w:t>
      </w:r>
      <w:r w:rsidR="001816B1" w:rsidRPr="00A50A69">
        <w:rPr>
          <w:rFonts w:ascii="Traditional Arabic" w:hAnsi="Traditional Arabic" w:cs="Traditional Arabic" w:hint="cs"/>
          <w:sz w:val="36"/>
          <w:szCs w:val="36"/>
          <w:rtl/>
        </w:rPr>
        <w:t>الآتية</w:t>
      </w:r>
      <w:r w:rsidR="00E02A23" w:rsidRPr="00A50A69">
        <w:rPr>
          <w:rFonts w:ascii="Traditional Arabic" w:hAnsi="Traditional Arabic" w:cs="Traditional Arabic" w:hint="cs"/>
          <w:sz w:val="36"/>
          <w:szCs w:val="36"/>
          <w:rtl/>
        </w:rPr>
        <w:t>:</w:t>
      </w:r>
    </w:p>
    <w:p w:rsidR="004D1C68" w:rsidRPr="00A50A69" w:rsidRDefault="004D1C68" w:rsidP="00196192">
      <w:pPr>
        <w:pStyle w:val="a7"/>
        <w:numPr>
          <w:ilvl w:val="0"/>
          <w:numId w:val="8"/>
        </w:num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أن الدراسة السابقة تناولت جريمة واحدة فقط</w:t>
      </w:r>
      <w:r w:rsidR="00196192">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 xml:space="preserve"> وهي ت</w:t>
      </w:r>
      <w:r w:rsidR="002014A3" w:rsidRPr="00A50A69">
        <w:rPr>
          <w:rFonts w:ascii="Traditional Arabic" w:hAnsi="Traditional Arabic" w:cs="Traditional Arabic" w:hint="cs"/>
          <w:sz w:val="36"/>
          <w:szCs w:val="36"/>
          <w:rtl/>
        </w:rPr>
        <w:t>عريض النقل الجوي للخطر, أما دراستي</w:t>
      </w:r>
      <w:r w:rsidRPr="00A50A69">
        <w:rPr>
          <w:rFonts w:ascii="Traditional Arabic" w:hAnsi="Traditional Arabic" w:cs="Traditional Arabic" w:hint="cs"/>
          <w:sz w:val="36"/>
          <w:szCs w:val="36"/>
          <w:rtl/>
        </w:rPr>
        <w:t xml:space="preserve"> </w:t>
      </w:r>
      <w:r w:rsidR="00196192">
        <w:rPr>
          <w:rFonts w:ascii="Traditional Arabic" w:hAnsi="Traditional Arabic" w:cs="Traditional Arabic" w:hint="cs"/>
          <w:sz w:val="36"/>
          <w:szCs w:val="36"/>
          <w:rtl/>
        </w:rPr>
        <w:t>فقد تناولت</w:t>
      </w:r>
      <w:r w:rsidRPr="00A50A69">
        <w:rPr>
          <w:rFonts w:ascii="Traditional Arabic" w:hAnsi="Traditional Arabic" w:cs="Traditional Arabic" w:hint="cs"/>
          <w:sz w:val="36"/>
          <w:szCs w:val="36"/>
          <w:rtl/>
        </w:rPr>
        <w:t xml:space="preserve"> فيه</w:t>
      </w:r>
      <w:r w:rsidR="002014A3" w:rsidRPr="00A50A69">
        <w:rPr>
          <w:rFonts w:ascii="Traditional Arabic" w:hAnsi="Traditional Arabic" w:cs="Traditional Arabic" w:hint="cs"/>
          <w:sz w:val="36"/>
          <w:szCs w:val="36"/>
          <w:rtl/>
        </w:rPr>
        <w:t>ا</w:t>
      </w:r>
      <w:r w:rsidRPr="00A50A69">
        <w:rPr>
          <w:rFonts w:ascii="Traditional Arabic" w:hAnsi="Traditional Arabic" w:cs="Traditional Arabic" w:hint="cs"/>
          <w:sz w:val="36"/>
          <w:szCs w:val="36"/>
          <w:rtl/>
        </w:rPr>
        <w:t xml:space="preserve"> جميع </w:t>
      </w:r>
      <w:r w:rsidR="008570D7" w:rsidRPr="00A50A69">
        <w:rPr>
          <w:rFonts w:ascii="Traditional Arabic" w:hAnsi="Traditional Arabic" w:cs="Traditional Arabic" w:hint="cs"/>
          <w:sz w:val="36"/>
          <w:szCs w:val="36"/>
          <w:rtl/>
        </w:rPr>
        <w:t>مخالفات و</w:t>
      </w:r>
      <w:r w:rsidRPr="00A50A69">
        <w:rPr>
          <w:rFonts w:ascii="Traditional Arabic" w:hAnsi="Traditional Arabic" w:cs="Traditional Arabic" w:hint="cs"/>
          <w:sz w:val="36"/>
          <w:szCs w:val="36"/>
          <w:rtl/>
        </w:rPr>
        <w:t>جرائم الطيران المدني وعدد</w:t>
      </w:r>
      <w:r w:rsidR="00996883" w:rsidRPr="00A50A69">
        <w:rPr>
          <w:rFonts w:ascii="Traditional Arabic" w:hAnsi="Traditional Arabic" w:cs="Traditional Arabic" w:hint="cs"/>
          <w:sz w:val="36"/>
          <w:szCs w:val="36"/>
          <w:rtl/>
        </w:rPr>
        <w:t>ها</w:t>
      </w:r>
      <w:r w:rsidRPr="00A50A69">
        <w:rPr>
          <w:rFonts w:ascii="Traditional Arabic" w:hAnsi="Traditional Arabic" w:cs="Traditional Arabic" w:hint="cs"/>
          <w:sz w:val="36"/>
          <w:szCs w:val="36"/>
          <w:rtl/>
        </w:rPr>
        <w:t xml:space="preserve"> (</w:t>
      </w:r>
      <w:r w:rsidR="00996883" w:rsidRPr="00A50A69">
        <w:rPr>
          <w:rFonts w:ascii="Traditional Arabic" w:hAnsi="Traditional Arabic" w:cs="Traditional Arabic" w:hint="cs"/>
          <w:sz w:val="36"/>
          <w:szCs w:val="36"/>
          <w:rtl/>
        </w:rPr>
        <w:t>23</w:t>
      </w:r>
      <w:r w:rsidRPr="00A50A69">
        <w:rPr>
          <w:rFonts w:ascii="Traditional Arabic" w:hAnsi="Traditional Arabic" w:cs="Traditional Arabic" w:hint="cs"/>
          <w:sz w:val="36"/>
          <w:szCs w:val="36"/>
          <w:rtl/>
        </w:rPr>
        <w:t>)</w:t>
      </w:r>
      <w:r w:rsidR="00996883" w:rsidRPr="00A50A69">
        <w:rPr>
          <w:rFonts w:ascii="Traditional Arabic" w:hAnsi="Traditional Arabic" w:cs="Traditional Arabic" w:hint="cs"/>
          <w:sz w:val="36"/>
          <w:szCs w:val="36"/>
          <w:rtl/>
        </w:rPr>
        <w:t xml:space="preserve"> فعل</w:t>
      </w:r>
      <w:r w:rsidR="002014A3" w:rsidRPr="00A50A69">
        <w:rPr>
          <w:rFonts w:ascii="Traditional Arabic" w:hAnsi="Traditional Arabic" w:cs="Traditional Arabic" w:hint="cs"/>
          <w:sz w:val="36"/>
          <w:szCs w:val="36"/>
          <w:rtl/>
        </w:rPr>
        <w:t>اً</w:t>
      </w:r>
      <w:r w:rsidR="00996883" w:rsidRPr="00A50A69">
        <w:rPr>
          <w:rFonts w:ascii="Traditional Arabic" w:hAnsi="Traditional Arabic" w:cs="Traditional Arabic" w:hint="cs"/>
          <w:sz w:val="36"/>
          <w:szCs w:val="36"/>
          <w:rtl/>
        </w:rPr>
        <w:t xml:space="preserve"> </w:t>
      </w:r>
      <w:r w:rsidRPr="00A50A69">
        <w:rPr>
          <w:rFonts w:ascii="Traditional Arabic" w:hAnsi="Traditional Arabic" w:cs="Traditional Arabic" w:hint="cs"/>
          <w:sz w:val="36"/>
          <w:szCs w:val="36"/>
          <w:rtl/>
        </w:rPr>
        <w:t>تقريباً</w:t>
      </w:r>
      <w:r w:rsidR="00392823" w:rsidRPr="00A50A69">
        <w:rPr>
          <w:rFonts w:ascii="Traditional Arabic" w:hAnsi="Traditional Arabic" w:cs="Traditional Arabic" w:hint="cs"/>
          <w:sz w:val="36"/>
          <w:szCs w:val="36"/>
          <w:rtl/>
        </w:rPr>
        <w:t>.</w:t>
      </w:r>
    </w:p>
    <w:p w:rsidR="00E73107" w:rsidRPr="00A50A69" w:rsidRDefault="007837A1" w:rsidP="00196192">
      <w:pPr>
        <w:pStyle w:val="a7"/>
        <w:numPr>
          <w:ilvl w:val="0"/>
          <w:numId w:val="8"/>
        </w:numPr>
        <w:jc w:val="both"/>
        <w:rPr>
          <w:rFonts w:ascii="Traditional Arabic" w:hAnsi="Traditional Arabic" w:cs="Traditional Arabic"/>
          <w:sz w:val="36"/>
          <w:szCs w:val="36"/>
        </w:rPr>
      </w:pPr>
      <w:r w:rsidRPr="00A50A69">
        <w:rPr>
          <w:rFonts w:ascii="Traditional Arabic" w:hAnsi="Traditional Arabic" w:cs="Traditional Arabic" w:hint="cs"/>
          <w:sz w:val="36"/>
          <w:szCs w:val="36"/>
          <w:rtl/>
        </w:rPr>
        <w:t xml:space="preserve">أن الدراسة السابقة تناولت </w:t>
      </w:r>
      <w:r w:rsidR="00392823" w:rsidRPr="00A50A69">
        <w:rPr>
          <w:rFonts w:ascii="Traditional Arabic" w:hAnsi="Traditional Arabic" w:cs="Traditional Arabic" w:hint="cs"/>
          <w:sz w:val="36"/>
          <w:szCs w:val="36"/>
          <w:rtl/>
        </w:rPr>
        <w:t xml:space="preserve">مجرد </w:t>
      </w:r>
      <w:r w:rsidRPr="00A50A69">
        <w:rPr>
          <w:rFonts w:ascii="Traditional Arabic" w:hAnsi="Traditional Arabic" w:cs="Traditional Arabic" w:hint="cs"/>
          <w:sz w:val="36"/>
          <w:szCs w:val="36"/>
          <w:rtl/>
        </w:rPr>
        <w:t>التعريض</w:t>
      </w:r>
      <w:r w:rsidR="000B7061" w:rsidRPr="00A50A69">
        <w:rPr>
          <w:rFonts w:ascii="Traditional Arabic" w:hAnsi="Traditional Arabic" w:cs="Traditional Arabic" w:hint="cs"/>
          <w:sz w:val="36"/>
          <w:szCs w:val="36"/>
          <w:rtl/>
        </w:rPr>
        <w:t xml:space="preserve"> للخطر</w:t>
      </w:r>
      <w:r w:rsidRPr="00A50A69">
        <w:rPr>
          <w:rFonts w:ascii="Traditional Arabic" w:hAnsi="Traditional Arabic" w:cs="Traditional Arabic" w:hint="cs"/>
          <w:sz w:val="36"/>
          <w:szCs w:val="36"/>
          <w:rtl/>
        </w:rPr>
        <w:t xml:space="preserve"> </w:t>
      </w:r>
      <w:r w:rsidR="000B7061" w:rsidRPr="00A50A69">
        <w:rPr>
          <w:rFonts w:ascii="Traditional Arabic" w:hAnsi="Traditional Arabic" w:cs="Traditional Arabic" w:hint="cs"/>
          <w:sz w:val="36"/>
          <w:szCs w:val="36"/>
          <w:rtl/>
        </w:rPr>
        <w:t xml:space="preserve">بحد ذاتها </w:t>
      </w:r>
      <w:r w:rsidR="00BF6433" w:rsidRPr="00A50A69">
        <w:rPr>
          <w:rFonts w:ascii="Traditional Arabic" w:hAnsi="Traditional Arabic" w:cs="Traditional Arabic" w:hint="cs"/>
          <w:sz w:val="36"/>
          <w:szCs w:val="36"/>
          <w:rtl/>
        </w:rPr>
        <w:t xml:space="preserve">فقط </w:t>
      </w:r>
      <w:r w:rsidR="00970CAF" w:rsidRPr="00A50A69">
        <w:rPr>
          <w:rFonts w:ascii="Traditional Arabic" w:hAnsi="Traditional Arabic" w:cs="Traditional Arabic" w:hint="cs"/>
          <w:sz w:val="36"/>
          <w:szCs w:val="36"/>
          <w:rtl/>
        </w:rPr>
        <w:t>,ك</w:t>
      </w:r>
      <w:r w:rsidR="00BF6433" w:rsidRPr="00A50A69">
        <w:rPr>
          <w:rFonts w:ascii="Traditional Arabic" w:hAnsi="Traditional Arabic" w:cs="Traditional Arabic" w:hint="cs"/>
          <w:sz w:val="36"/>
          <w:szCs w:val="36"/>
          <w:rtl/>
        </w:rPr>
        <w:t>جريمة مستقلة</w:t>
      </w:r>
      <w:r w:rsidR="000B7061" w:rsidRPr="00A50A69">
        <w:rPr>
          <w:rFonts w:ascii="Traditional Arabic" w:hAnsi="Traditional Arabic" w:cs="Traditional Arabic" w:hint="cs"/>
          <w:sz w:val="36"/>
          <w:szCs w:val="36"/>
          <w:rtl/>
        </w:rPr>
        <w:t>, واحتمالية قد تقع وقد لا تقع,</w:t>
      </w:r>
      <w:r w:rsidR="00E02A23" w:rsidRPr="00A50A69">
        <w:rPr>
          <w:rFonts w:ascii="Traditional Arabic" w:hAnsi="Traditional Arabic" w:cs="Traditional Arabic" w:hint="cs"/>
          <w:sz w:val="36"/>
          <w:szCs w:val="36"/>
          <w:rtl/>
        </w:rPr>
        <w:t xml:space="preserve"> </w:t>
      </w:r>
      <w:r w:rsidR="00B93E90" w:rsidRPr="00A50A69">
        <w:rPr>
          <w:rFonts w:ascii="Traditional Arabic" w:hAnsi="Traditional Arabic" w:cs="Traditional Arabic" w:hint="cs"/>
          <w:sz w:val="36"/>
          <w:szCs w:val="36"/>
          <w:rtl/>
        </w:rPr>
        <w:t>وهي تعد من وجهة نظر الباح</w:t>
      </w:r>
      <w:r w:rsidR="00970CAF" w:rsidRPr="00A50A69">
        <w:rPr>
          <w:rFonts w:ascii="Traditional Arabic" w:hAnsi="Traditional Arabic" w:cs="Traditional Arabic" w:hint="cs"/>
          <w:sz w:val="36"/>
          <w:szCs w:val="36"/>
          <w:rtl/>
        </w:rPr>
        <w:t>ث من جرائم الخطر وليس</w:t>
      </w:r>
      <w:r w:rsidR="000B7061" w:rsidRPr="00A50A69">
        <w:rPr>
          <w:rFonts w:ascii="Traditional Arabic" w:hAnsi="Traditional Arabic" w:cs="Traditional Arabic" w:hint="cs"/>
          <w:sz w:val="36"/>
          <w:szCs w:val="36"/>
          <w:rtl/>
        </w:rPr>
        <w:t>ت من جرائم</w:t>
      </w:r>
      <w:r w:rsidR="00970CAF" w:rsidRPr="00A50A69">
        <w:rPr>
          <w:rFonts w:ascii="Traditional Arabic" w:hAnsi="Traditional Arabic" w:cs="Traditional Arabic" w:hint="cs"/>
          <w:sz w:val="36"/>
          <w:szCs w:val="36"/>
          <w:rtl/>
        </w:rPr>
        <w:t xml:space="preserve"> الضرر</w:t>
      </w:r>
      <w:r w:rsidR="00E73107" w:rsidRPr="00A50A69">
        <w:rPr>
          <w:rFonts w:ascii="Traditional Arabic" w:hAnsi="Traditional Arabic" w:cs="Traditional Arabic" w:hint="cs"/>
          <w:sz w:val="36"/>
          <w:szCs w:val="36"/>
          <w:rtl/>
        </w:rPr>
        <w:t>,</w:t>
      </w:r>
      <w:r w:rsidR="00970CAF" w:rsidRPr="00A50A69">
        <w:rPr>
          <w:rFonts w:ascii="Traditional Arabic" w:hAnsi="Traditional Arabic" w:cs="Traditional Arabic" w:hint="cs"/>
          <w:sz w:val="36"/>
          <w:szCs w:val="36"/>
          <w:rtl/>
        </w:rPr>
        <w:t xml:space="preserve"> التي </w:t>
      </w:r>
      <w:r w:rsidR="00E73107" w:rsidRPr="00A50A69">
        <w:rPr>
          <w:rFonts w:ascii="Traditional Arabic" w:hAnsi="Traditional Arabic" w:cs="Traditional Arabic" w:hint="cs"/>
          <w:sz w:val="36"/>
          <w:szCs w:val="36"/>
          <w:rtl/>
        </w:rPr>
        <w:t xml:space="preserve">يكتفي المنظم فيها بإتيان السلوك المهدد للحق أو المصلحة, دون استلزام </w:t>
      </w:r>
      <w:r w:rsidR="00A52C02" w:rsidRPr="00A50A69">
        <w:rPr>
          <w:rFonts w:ascii="Traditional Arabic" w:hAnsi="Traditional Arabic" w:cs="Traditional Arabic" w:hint="cs"/>
          <w:sz w:val="36"/>
          <w:szCs w:val="36"/>
          <w:rtl/>
        </w:rPr>
        <w:t xml:space="preserve">وقوع </w:t>
      </w:r>
      <w:r w:rsidR="00E73107" w:rsidRPr="00A50A69">
        <w:rPr>
          <w:rFonts w:ascii="Traditional Arabic" w:hAnsi="Traditional Arabic" w:cs="Traditional Arabic" w:hint="cs"/>
          <w:sz w:val="36"/>
          <w:szCs w:val="36"/>
          <w:rtl/>
        </w:rPr>
        <w:t>الإضرار الفعلي</w:t>
      </w:r>
      <w:r w:rsidR="00871565" w:rsidRPr="00A50A69">
        <w:rPr>
          <w:rFonts w:ascii="Traditional Arabic" w:hAnsi="Traditional Arabic" w:cs="Traditional Arabic" w:hint="cs"/>
          <w:sz w:val="36"/>
          <w:szCs w:val="36"/>
          <w:rtl/>
        </w:rPr>
        <w:t xml:space="preserve">, أما </w:t>
      </w:r>
      <w:r w:rsidR="00AD78DE" w:rsidRPr="00A50A69">
        <w:rPr>
          <w:rFonts w:ascii="Traditional Arabic" w:hAnsi="Traditional Arabic" w:cs="Traditional Arabic" w:hint="cs"/>
          <w:sz w:val="36"/>
          <w:szCs w:val="36"/>
          <w:rtl/>
        </w:rPr>
        <w:t xml:space="preserve">دراستي </w:t>
      </w:r>
      <w:r w:rsidR="00196192">
        <w:rPr>
          <w:rFonts w:ascii="Traditional Arabic" w:hAnsi="Traditional Arabic" w:cs="Traditional Arabic" w:hint="cs"/>
          <w:sz w:val="36"/>
          <w:szCs w:val="36"/>
          <w:rtl/>
        </w:rPr>
        <w:t>فتناولت</w:t>
      </w:r>
      <w:r w:rsidR="00871565" w:rsidRPr="00A50A69">
        <w:rPr>
          <w:rFonts w:ascii="Traditional Arabic" w:hAnsi="Traditional Arabic" w:cs="Traditional Arabic" w:hint="cs"/>
          <w:sz w:val="36"/>
          <w:szCs w:val="36"/>
          <w:rtl/>
        </w:rPr>
        <w:t xml:space="preserve"> </w:t>
      </w:r>
      <w:r w:rsidR="00811947" w:rsidRPr="00A50A69">
        <w:rPr>
          <w:rFonts w:ascii="Traditional Arabic" w:hAnsi="Traditional Arabic" w:cs="Traditional Arabic" w:hint="cs"/>
          <w:sz w:val="36"/>
          <w:szCs w:val="36"/>
          <w:rtl/>
        </w:rPr>
        <w:t>جميع جرائم الطيران المدني</w:t>
      </w:r>
      <w:r w:rsidR="00E02A23" w:rsidRPr="00A50A69">
        <w:rPr>
          <w:rFonts w:ascii="Traditional Arabic" w:hAnsi="Traditional Arabic" w:cs="Traditional Arabic" w:hint="cs"/>
          <w:sz w:val="36"/>
          <w:szCs w:val="36"/>
          <w:rtl/>
        </w:rPr>
        <w:t xml:space="preserve"> باعتبارها جرائم تا</w:t>
      </w:r>
      <w:r w:rsidR="00B93E90" w:rsidRPr="00A50A69">
        <w:rPr>
          <w:rFonts w:ascii="Traditional Arabic" w:hAnsi="Traditional Arabic" w:cs="Traditional Arabic" w:hint="cs"/>
          <w:sz w:val="36"/>
          <w:szCs w:val="36"/>
          <w:rtl/>
        </w:rPr>
        <w:t>مة</w:t>
      </w:r>
      <w:r w:rsidR="00A52C02" w:rsidRPr="00A50A69">
        <w:rPr>
          <w:rFonts w:ascii="Traditional Arabic" w:hAnsi="Traditional Arabic" w:cs="Traditional Arabic" w:hint="cs"/>
          <w:sz w:val="36"/>
          <w:szCs w:val="36"/>
          <w:rtl/>
        </w:rPr>
        <w:t xml:space="preserve"> في ضررها</w:t>
      </w:r>
      <w:r w:rsidR="00E73107" w:rsidRPr="00A50A69">
        <w:rPr>
          <w:rFonts w:ascii="Traditional Arabic" w:hAnsi="Traditional Arabic" w:cs="Traditional Arabic" w:hint="cs"/>
          <w:sz w:val="36"/>
          <w:szCs w:val="36"/>
          <w:rtl/>
        </w:rPr>
        <w:t>.</w:t>
      </w:r>
    </w:p>
    <w:p w:rsidR="008B48E3" w:rsidRPr="00A50A69" w:rsidRDefault="008B48E3" w:rsidP="00196192">
      <w:pPr>
        <w:pStyle w:val="a7"/>
        <w:numPr>
          <w:ilvl w:val="0"/>
          <w:numId w:val="8"/>
        </w:numPr>
        <w:jc w:val="both"/>
        <w:rPr>
          <w:rFonts w:ascii="Traditional Arabic" w:hAnsi="Traditional Arabic" w:cs="Traditional Arabic"/>
          <w:sz w:val="36"/>
          <w:szCs w:val="36"/>
        </w:rPr>
      </w:pPr>
      <w:r w:rsidRPr="00A50A69">
        <w:rPr>
          <w:rFonts w:ascii="Traditional Arabic" w:hAnsi="Traditional Arabic" w:cs="Traditional Arabic" w:hint="cs"/>
          <w:sz w:val="36"/>
          <w:szCs w:val="36"/>
          <w:rtl/>
        </w:rPr>
        <w:t>أن الدراسة السابقة تناولت موضوع (التعريض للخطر) كنظرية جنائية</w:t>
      </w:r>
      <w:r w:rsidR="00EA06A4" w:rsidRPr="00A50A69">
        <w:rPr>
          <w:rFonts w:ascii="Traditional Arabic" w:hAnsi="Traditional Arabic" w:cs="Traditional Arabic" w:hint="cs"/>
          <w:sz w:val="36"/>
          <w:szCs w:val="36"/>
          <w:rtl/>
        </w:rPr>
        <w:t xml:space="preserve"> قانونية بحتة لدى الشراح,</w:t>
      </w:r>
      <w:r w:rsidRPr="00A50A69">
        <w:rPr>
          <w:rFonts w:ascii="Traditional Arabic" w:hAnsi="Traditional Arabic" w:cs="Traditional Arabic" w:hint="cs"/>
          <w:sz w:val="36"/>
          <w:szCs w:val="36"/>
          <w:rtl/>
        </w:rPr>
        <w:t xml:space="preserve"> يكتنفها الكثير من الإشكالات من الناحية النظرية والعملية, وقد تطرق الباحث من خلال هذه النظرية إلى قيام المسئولية الجنائية عن مجرد التعريض للخطر, وما يتعلق بالإسناد الموضوعي الملائم للسببية في جرائم التعريض للخطر</w:t>
      </w:r>
      <w:r w:rsidR="00EA06A4" w:rsidRPr="00A50A69">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 xml:space="preserve"> باعتبارها جرائم تقوم على الافتراض والاحتمال المبنية على فكرة الحماية المبكرة أو الخطر الجنائي المتوقع, </w:t>
      </w:r>
      <w:r w:rsidR="00EA06A4" w:rsidRPr="00A50A69">
        <w:rPr>
          <w:rFonts w:ascii="Traditional Arabic" w:hAnsi="Traditional Arabic" w:cs="Traditional Arabic" w:hint="cs"/>
          <w:sz w:val="36"/>
          <w:szCs w:val="36"/>
          <w:rtl/>
        </w:rPr>
        <w:t xml:space="preserve">كما تطرق أيضاً إلى </w:t>
      </w:r>
      <w:r w:rsidRPr="00A50A69">
        <w:rPr>
          <w:rFonts w:ascii="Traditional Arabic" w:hAnsi="Traditional Arabic" w:cs="Traditional Arabic" w:hint="cs"/>
          <w:sz w:val="36"/>
          <w:szCs w:val="36"/>
          <w:rtl/>
        </w:rPr>
        <w:t xml:space="preserve">كيفية إثبات </w:t>
      </w:r>
      <w:r w:rsidR="00AC208C" w:rsidRPr="00A50A69">
        <w:rPr>
          <w:rFonts w:ascii="Traditional Arabic" w:hAnsi="Traditional Arabic" w:cs="Traditional Arabic" w:hint="cs"/>
          <w:sz w:val="36"/>
          <w:szCs w:val="36"/>
          <w:rtl/>
        </w:rPr>
        <w:t xml:space="preserve">الجريمة </w:t>
      </w:r>
      <w:r w:rsidR="00EA06A4" w:rsidRPr="00A50A69">
        <w:rPr>
          <w:rFonts w:ascii="Traditional Arabic" w:hAnsi="Traditional Arabic" w:cs="Traditional Arabic" w:hint="cs"/>
          <w:sz w:val="36"/>
          <w:szCs w:val="36"/>
          <w:rtl/>
        </w:rPr>
        <w:t>على الجاني</w:t>
      </w:r>
      <w:r w:rsidR="00C51082" w:rsidRPr="00A50A69">
        <w:rPr>
          <w:rFonts w:ascii="Traditional Arabic" w:hAnsi="Traditional Arabic" w:cs="Traditional Arabic" w:hint="cs"/>
          <w:sz w:val="36"/>
          <w:szCs w:val="36"/>
          <w:rtl/>
        </w:rPr>
        <w:t>,</w:t>
      </w:r>
      <w:r w:rsidR="00EA06A4" w:rsidRPr="00A50A69">
        <w:rPr>
          <w:rFonts w:ascii="Traditional Arabic" w:hAnsi="Traditional Arabic" w:cs="Traditional Arabic" w:hint="cs"/>
          <w:sz w:val="36"/>
          <w:szCs w:val="36"/>
          <w:rtl/>
        </w:rPr>
        <w:t xml:space="preserve"> عن فعل</w:t>
      </w:r>
      <w:r w:rsidR="00C51082" w:rsidRPr="00A50A69">
        <w:rPr>
          <w:rFonts w:ascii="Traditional Arabic" w:hAnsi="Traditional Arabic" w:cs="Traditional Arabic" w:hint="cs"/>
          <w:sz w:val="36"/>
          <w:szCs w:val="36"/>
          <w:rtl/>
        </w:rPr>
        <w:t xml:space="preserve"> غير محقق</w:t>
      </w:r>
      <w:r w:rsidR="00EA06A4" w:rsidRPr="00A50A69">
        <w:rPr>
          <w:rFonts w:ascii="Traditional Arabic" w:hAnsi="Traditional Arabic" w:cs="Traditional Arabic" w:hint="cs"/>
          <w:sz w:val="36"/>
          <w:szCs w:val="36"/>
          <w:rtl/>
        </w:rPr>
        <w:t xml:space="preserve"> الخطر </w:t>
      </w:r>
      <w:r w:rsidR="00C51082" w:rsidRPr="00A50A69">
        <w:rPr>
          <w:rFonts w:ascii="Traditional Arabic" w:hAnsi="Traditional Arabic" w:cs="Traditional Arabic" w:hint="cs"/>
          <w:sz w:val="36"/>
          <w:szCs w:val="36"/>
          <w:rtl/>
        </w:rPr>
        <w:t>بل</w:t>
      </w:r>
      <w:r w:rsidR="00EA06A4" w:rsidRPr="00A50A69">
        <w:rPr>
          <w:rFonts w:ascii="Traditional Arabic" w:hAnsi="Traditional Arabic" w:cs="Traditional Arabic" w:hint="cs"/>
          <w:sz w:val="36"/>
          <w:szCs w:val="36"/>
          <w:rtl/>
        </w:rPr>
        <w:t xml:space="preserve"> </w:t>
      </w:r>
      <w:r w:rsidR="00C51082" w:rsidRPr="00A50A69">
        <w:rPr>
          <w:rFonts w:ascii="Traditional Arabic" w:hAnsi="Traditional Arabic" w:cs="Traditional Arabic" w:hint="cs"/>
          <w:sz w:val="36"/>
          <w:szCs w:val="36"/>
          <w:rtl/>
        </w:rPr>
        <w:t>يحتمله</w:t>
      </w:r>
      <w:r w:rsidR="00EA06A4" w:rsidRPr="00A50A69">
        <w:rPr>
          <w:rFonts w:ascii="Traditional Arabic" w:hAnsi="Traditional Arabic" w:cs="Traditional Arabic" w:hint="cs"/>
          <w:sz w:val="36"/>
          <w:szCs w:val="36"/>
          <w:rtl/>
        </w:rPr>
        <w:t xml:space="preserve"> </w:t>
      </w:r>
      <w:r w:rsidR="00A52C02" w:rsidRPr="00A50A69">
        <w:rPr>
          <w:rFonts w:ascii="Traditional Arabic" w:hAnsi="Traditional Arabic" w:cs="Traditional Arabic" w:hint="cs"/>
          <w:sz w:val="36"/>
          <w:szCs w:val="36"/>
          <w:rtl/>
        </w:rPr>
        <w:t xml:space="preserve">وما إلى </w:t>
      </w:r>
      <w:r w:rsidR="00AC208C" w:rsidRPr="00A50A69">
        <w:rPr>
          <w:rFonts w:ascii="Traditional Arabic" w:hAnsi="Traditional Arabic" w:cs="Traditional Arabic" w:hint="cs"/>
          <w:sz w:val="36"/>
          <w:szCs w:val="36"/>
          <w:rtl/>
        </w:rPr>
        <w:t>ذلك.</w:t>
      </w:r>
      <w:r w:rsidR="00EA06A4" w:rsidRPr="00A50A69">
        <w:rPr>
          <w:rFonts w:ascii="Traditional Arabic" w:hAnsi="Traditional Arabic" w:cs="Traditional Arabic" w:hint="cs"/>
          <w:sz w:val="36"/>
          <w:szCs w:val="36"/>
          <w:rtl/>
        </w:rPr>
        <w:t xml:space="preserve"> </w:t>
      </w:r>
      <w:r w:rsidRPr="00A50A69">
        <w:rPr>
          <w:rFonts w:ascii="Traditional Arabic" w:hAnsi="Traditional Arabic" w:cs="Traditional Arabic" w:hint="cs"/>
          <w:sz w:val="36"/>
          <w:szCs w:val="36"/>
          <w:rtl/>
        </w:rPr>
        <w:t xml:space="preserve">أما </w:t>
      </w:r>
      <w:r w:rsidR="002014A3" w:rsidRPr="00A50A69">
        <w:rPr>
          <w:rFonts w:ascii="Traditional Arabic" w:hAnsi="Traditional Arabic" w:cs="Traditional Arabic" w:hint="cs"/>
          <w:sz w:val="36"/>
          <w:szCs w:val="36"/>
          <w:rtl/>
        </w:rPr>
        <w:t xml:space="preserve">دراستي </w:t>
      </w:r>
      <w:r w:rsidR="00196192">
        <w:rPr>
          <w:rFonts w:ascii="Traditional Arabic" w:hAnsi="Traditional Arabic" w:cs="Traditional Arabic" w:hint="cs"/>
          <w:sz w:val="36"/>
          <w:szCs w:val="36"/>
          <w:rtl/>
        </w:rPr>
        <w:t>فتناولت</w:t>
      </w:r>
      <w:r w:rsidRPr="00A50A69">
        <w:rPr>
          <w:rFonts w:ascii="Traditional Arabic" w:hAnsi="Traditional Arabic" w:cs="Traditional Arabic" w:hint="cs"/>
          <w:sz w:val="36"/>
          <w:szCs w:val="36"/>
          <w:rtl/>
        </w:rPr>
        <w:t xml:space="preserve"> كل </w:t>
      </w:r>
      <w:r w:rsidR="008570D7" w:rsidRPr="00A50A69">
        <w:rPr>
          <w:rFonts w:ascii="Traditional Arabic" w:hAnsi="Traditional Arabic" w:cs="Traditional Arabic" w:hint="cs"/>
          <w:sz w:val="36"/>
          <w:szCs w:val="36"/>
          <w:rtl/>
        </w:rPr>
        <w:t>مخالفات و</w:t>
      </w:r>
      <w:r w:rsidRPr="00A50A69">
        <w:rPr>
          <w:rFonts w:ascii="Traditional Arabic" w:hAnsi="Traditional Arabic" w:cs="Traditional Arabic" w:hint="cs"/>
          <w:sz w:val="36"/>
          <w:szCs w:val="36"/>
          <w:rtl/>
        </w:rPr>
        <w:t xml:space="preserve">جرائم الطيران المدني, باعتبارها تامة بسلوكها المادي, </w:t>
      </w:r>
      <w:r w:rsidR="00A52C02" w:rsidRPr="00A50A69">
        <w:rPr>
          <w:rFonts w:ascii="Traditional Arabic" w:hAnsi="Traditional Arabic" w:cs="Traditional Arabic" w:hint="cs"/>
          <w:sz w:val="36"/>
          <w:szCs w:val="36"/>
          <w:rtl/>
        </w:rPr>
        <w:t>ونتائجها الإجرامية</w:t>
      </w:r>
      <w:r w:rsidR="004D1C68" w:rsidRPr="00A50A69">
        <w:rPr>
          <w:rFonts w:ascii="Traditional Arabic" w:hAnsi="Traditional Arabic" w:cs="Traditional Arabic" w:hint="cs"/>
          <w:sz w:val="36"/>
          <w:szCs w:val="36"/>
          <w:rtl/>
        </w:rPr>
        <w:t xml:space="preserve"> التي لا تقبل الافتراض أو الاحتمال</w:t>
      </w:r>
      <w:r w:rsidRPr="00A50A69">
        <w:rPr>
          <w:rFonts w:ascii="Traditional Arabic" w:hAnsi="Traditional Arabic" w:cs="Traditional Arabic" w:hint="cs"/>
          <w:sz w:val="36"/>
          <w:szCs w:val="36"/>
          <w:rtl/>
        </w:rPr>
        <w:t xml:space="preserve">. </w:t>
      </w:r>
    </w:p>
    <w:p w:rsidR="007B5374" w:rsidRPr="00A50A69" w:rsidRDefault="00E73107" w:rsidP="00C36629">
      <w:p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lastRenderedPageBreak/>
        <w:t xml:space="preserve">كما </w:t>
      </w:r>
      <w:r w:rsidR="00D15553" w:rsidRPr="00A50A69">
        <w:rPr>
          <w:rFonts w:ascii="Traditional Arabic" w:hAnsi="Traditional Arabic" w:cs="Traditional Arabic" w:hint="cs"/>
          <w:sz w:val="36"/>
          <w:szCs w:val="36"/>
          <w:rtl/>
        </w:rPr>
        <w:t xml:space="preserve">أن </w:t>
      </w:r>
      <w:r w:rsidR="00B93E90" w:rsidRPr="00A50A69">
        <w:rPr>
          <w:rFonts w:ascii="Traditional Arabic" w:hAnsi="Traditional Arabic" w:cs="Traditional Arabic" w:hint="cs"/>
          <w:sz w:val="36"/>
          <w:szCs w:val="36"/>
          <w:rtl/>
        </w:rPr>
        <w:t xml:space="preserve">الدراسة السابقة </w:t>
      </w:r>
      <w:r w:rsidRPr="00A50A69">
        <w:rPr>
          <w:rFonts w:ascii="Traditional Arabic" w:hAnsi="Traditional Arabic" w:cs="Traditional Arabic" w:hint="cs"/>
          <w:sz w:val="36"/>
          <w:szCs w:val="36"/>
          <w:rtl/>
        </w:rPr>
        <w:t xml:space="preserve">بحث تكميلي, وقد أجاد </w:t>
      </w:r>
      <w:r w:rsidR="007B5374" w:rsidRPr="00A50A69">
        <w:rPr>
          <w:rFonts w:ascii="Traditional Arabic" w:hAnsi="Traditional Arabic" w:cs="Traditional Arabic" w:hint="cs"/>
          <w:sz w:val="36"/>
          <w:szCs w:val="36"/>
          <w:rtl/>
        </w:rPr>
        <w:t xml:space="preserve">فيها الباحث إلا أن هناك </w:t>
      </w:r>
      <w:r w:rsidR="00D07B98">
        <w:rPr>
          <w:rFonts w:ascii="Traditional Arabic" w:hAnsi="Traditional Arabic" w:cs="Traditional Arabic" w:hint="cs"/>
          <w:sz w:val="36"/>
          <w:szCs w:val="36"/>
          <w:rtl/>
        </w:rPr>
        <w:t>بعض الملاحظات المتمثلة في الآتي</w:t>
      </w:r>
      <w:r w:rsidR="007B5374" w:rsidRPr="00A50A69">
        <w:rPr>
          <w:rFonts w:ascii="Traditional Arabic" w:hAnsi="Traditional Arabic" w:cs="Traditional Arabic" w:hint="cs"/>
          <w:sz w:val="36"/>
          <w:szCs w:val="36"/>
          <w:rtl/>
        </w:rPr>
        <w:t>:</w:t>
      </w:r>
    </w:p>
    <w:p w:rsidR="00871565" w:rsidRPr="00A50A69" w:rsidRDefault="007B5374" w:rsidP="00C36629">
      <w:pPr>
        <w:pStyle w:val="a7"/>
        <w:numPr>
          <w:ilvl w:val="0"/>
          <w:numId w:val="8"/>
        </w:numPr>
        <w:jc w:val="both"/>
        <w:rPr>
          <w:rFonts w:ascii="Traditional Arabic" w:hAnsi="Traditional Arabic" w:cs="Traditional Arabic"/>
          <w:sz w:val="36"/>
          <w:szCs w:val="36"/>
        </w:rPr>
      </w:pPr>
      <w:r w:rsidRPr="00A50A69">
        <w:rPr>
          <w:rFonts w:ascii="Traditional Arabic" w:hAnsi="Traditional Arabic" w:cs="Traditional Arabic" w:hint="cs"/>
          <w:sz w:val="36"/>
          <w:szCs w:val="36"/>
          <w:rtl/>
        </w:rPr>
        <w:t>ل</w:t>
      </w:r>
      <w:r w:rsidR="00B93E90" w:rsidRPr="00A50A69">
        <w:rPr>
          <w:rFonts w:ascii="Traditional Arabic" w:hAnsi="Traditional Arabic" w:cs="Traditional Arabic" w:hint="cs"/>
          <w:sz w:val="36"/>
          <w:szCs w:val="36"/>
          <w:rtl/>
        </w:rPr>
        <w:t xml:space="preserve">م </w:t>
      </w:r>
      <w:r w:rsidRPr="00A50A69">
        <w:rPr>
          <w:rFonts w:ascii="Traditional Arabic" w:hAnsi="Traditional Arabic" w:cs="Traditional Arabic" w:hint="cs"/>
          <w:sz w:val="36"/>
          <w:szCs w:val="36"/>
          <w:rtl/>
        </w:rPr>
        <w:t>ي</w:t>
      </w:r>
      <w:r w:rsidR="00B93E90" w:rsidRPr="00A50A69">
        <w:rPr>
          <w:rFonts w:ascii="Traditional Arabic" w:hAnsi="Traditional Arabic" w:cs="Traditional Arabic" w:hint="cs"/>
          <w:sz w:val="36"/>
          <w:szCs w:val="36"/>
          <w:rtl/>
        </w:rPr>
        <w:t xml:space="preserve">تعرض </w:t>
      </w:r>
      <w:r w:rsidRPr="00A50A69">
        <w:rPr>
          <w:rFonts w:ascii="Traditional Arabic" w:hAnsi="Traditional Arabic" w:cs="Traditional Arabic" w:hint="cs"/>
          <w:sz w:val="36"/>
          <w:szCs w:val="36"/>
          <w:rtl/>
        </w:rPr>
        <w:t xml:space="preserve">الباحث </w:t>
      </w:r>
      <w:r w:rsidR="00AD78DE" w:rsidRPr="00A50A69">
        <w:rPr>
          <w:rFonts w:ascii="Traditional Arabic" w:hAnsi="Traditional Arabic" w:cs="Traditional Arabic" w:hint="cs"/>
          <w:sz w:val="36"/>
          <w:szCs w:val="36"/>
          <w:rtl/>
        </w:rPr>
        <w:t>لكثير مما ورد في خطتي</w:t>
      </w:r>
      <w:r w:rsidR="00E75475" w:rsidRPr="00A50A69">
        <w:rPr>
          <w:rFonts w:ascii="Traditional Arabic" w:hAnsi="Traditional Arabic" w:cs="Traditional Arabic" w:hint="cs"/>
          <w:sz w:val="36"/>
          <w:szCs w:val="36"/>
          <w:rtl/>
        </w:rPr>
        <w:t>,</w:t>
      </w:r>
      <w:r w:rsidR="00E73107" w:rsidRPr="00A50A69">
        <w:rPr>
          <w:rFonts w:ascii="Traditional Arabic" w:hAnsi="Traditional Arabic" w:cs="Traditional Arabic" w:hint="cs"/>
          <w:sz w:val="36"/>
          <w:szCs w:val="36"/>
          <w:rtl/>
        </w:rPr>
        <w:t xml:space="preserve"> حتى فيما يتعلق ب</w:t>
      </w:r>
      <w:r w:rsidRPr="00A50A69">
        <w:rPr>
          <w:rFonts w:ascii="Traditional Arabic" w:hAnsi="Traditional Arabic" w:cs="Traditional Arabic" w:hint="cs"/>
          <w:sz w:val="36"/>
          <w:szCs w:val="36"/>
          <w:rtl/>
        </w:rPr>
        <w:t>الجريمة محل بحثه</w:t>
      </w:r>
      <w:r w:rsidR="00E73107" w:rsidRPr="00A50A69">
        <w:rPr>
          <w:rFonts w:ascii="Traditional Arabic" w:hAnsi="Traditional Arabic" w:cs="Traditional Arabic" w:hint="cs"/>
          <w:sz w:val="36"/>
          <w:szCs w:val="36"/>
          <w:rtl/>
        </w:rPr>
        <w:t>, و</w:t>
      </w:r>
      <w:r w:rsidRPr="00A50A69">
        <w:rPr>
          <w:rFonts w:ascii="Traditional Arabic" w:hAnsi="Traditional Arabic" w:cs="Traditional Arabic" w:hint="cs"/>
          <w:sz w:val="36"/>
          <w:szCs w:val="36"/>
          <w:rtl/>
        </w:rPr>
        <w:t xml:space="preserve">من </w:t>
      </w:r>
      <w:r w:rsidR="00E73107" w:rsidRPr="00A50A69">
        <w:rPr>
          <w:rFonts w:ascii="Traditional Arabic" w:hAnsi="Traditional Arabic" w:cs="Traditional Arabic" w:hint="cs"/>
          <w:sz w:val="36"/>
          <w:szCs w:val="36"/>
          <w:rtl/>
        </w:rPr>
        <w:t xml:space="preserve">ذلك </w:t>
      </w:r>
      <w:r w:rsidR="00E75475" w:rsidRPr="00A50A69">
        <w:rPr>
          <w:rFonts w:ascii="Traditional Arabic" w:hAnsi="Traditional Arabic" w:cs="Traditional Arabic" w:hint="cs"/>
          <w:sz w:val="36"/>
          <w:szCs w:val="36"/>
          <w:rtl/>
        </w:rPr>
        <w:t xml:space="preserve">كل </w:t>
      </w:r>
      <w:r w:rsidRPr="00A50A69">
        <w:rPr>
          <w:rFonts w:ascii="Traditional Arabic" w:hAnsi="Traditional Arabic" w:cs="Traditional Arabic" w:hint="cs"/>
          <w:sz w:val="36"/>
          <w:szCs w:val="36"/>
          <w:rtl/>
        </w:rPr>
        <w:t>ما</w:t>
      </w:r>
      <w:r w:rsidR="00B87B1D" w:rsidRPr="00A50A69">
        <w:rPr>
          <w:rFonts w:ascii="Traditional Arabic" w:hAnsi="Traditional Arabic" w:cs="Traditional Arabic" w:hint="cs"/>
          <w:sz w:val="36"/>
          <w:szCs w:val="36"/>
          <w:rtl/>
        </w:rPr>
        <w:t xml:space="preserve"> </w:t>
      </w:r>
      <w:r w:rsidRPr="00A50A69">
        <w:rPr>
          <w:rFonts w:ascii="Traditional Arabic" w:hAnsi="Traditional Arabic" w:cs="Traditional Arabic" w:hint="cs"/>
          <w:sz w:val="36"/>
          <w:szCs w:val="36"/>
          <w:rtl/>
        </w:rPr>
        <w:t>يتعلق</w:t>
      </w:r>
      <w:r w:rsidR="00B87B1D" w:rsidRPr="00A50A69">
        <w:rPr>
          <w:rFonts w:ascii="Traditional Arabic" w:hAnsi="Traditional Arabic" w:cs="Traditional Arabic" w:hint="cs"/>
          <w:sz w:val="36"/>
          <w:szCs w:val="36"/>
          <w:rtl/>
        </w:rPr>
        <w:t xml:space="preserve"> ب</w:t>
      </w:r>
      <w:r w:rsidR="00E75475" w:rsidRPr="00A50A69">
        <w:rPr>
          <w:rFonts w:ascii="Traditional Arabic" w:hAnsi="Traditional Arabic" w:cs="Traditional Arabic" w:hint="cs"/>
          <w:sz w:val="36"/>
          <w:szCs w:val="36"/>
          <w:rtl/>
        </w:rPr>
        <w:t xml:space="preserve">مراحل </w:t>
      </w:r>
      <w:r w:rsidR="00B87B1D" w:rsidRPr="00A50A69">
        <w:rPr>
          <w:rFonts w:ascii="Traditional Arabic" w:hAnsi="Traditional Arabic" w:cs="Traditional Arabic" w:hint="cs"/>
          <w:sz w:val="36"/>
          <w:szCs w:val="36"/>
          <w:rtl/>
        </w:rPr>
        <w:t>الدعوى الجنائية</w:t>
      </w:r>
      <w:r w:rsidR="00E75475" w:rsidRPr="00A50A69">
        <w:rPr>
          <w:rFonts w:ascii="Traditional Arabic" w:hAnsi="Traditional Arabic" w:cs="Traditional Arabic" w:hint="cs"/>
          <w:sz w:val="36"/>
          <w:szCs w:val="36"/>
          <w:rtl/>
        </w:rPr>
        <w:t>.</w:t>
      </w:r>
      <w:r w:rsidR="00D15553" w:rsidRPr="00A50A69">
        <w:rPr>
          <w:rFonts w:ascii="Traditional Arabic" w:hAnsi="Traditional Arabic" w:cs="Traditional Arabic" w:hint="cs"/>
          <w:sz w:val="36"/>
          <w:szCs w:val="36"/>
          <w:rtl/>
        </w:rPr>
        <w:t xml:space="preserve"> </w:t>
      </w:r>
    </w:p>
    <w:p w:rsidR="007B5374" w:rsidRPr="00A50A69" w:rsidRDefault="007B5374" w:rsidP="00C36629">
      <w:pPr>
        <w:pStyle w:val="a7"/>
        <w:numPr>
          <w:ilvl w:val="0"/>
          <w:numId w:val="8"/>
        </w:numPr>
        <w:jc w:val="both"/>
        <w:rPr>
          <w:rFonts w:ascii="Traditional Arabic" w:hAnsi="Traditional Arabic" w:cs="Traditional Arabic"/>
          <w:sz w:val="36"/>
          <w:szCs w:val="36"/>
        </w:rPr>
      </w:pPr>
      <w:r w:rsidRPr="00A50A69">
        <w:rPr>
          <w:rFonts w:ascii="Traditional Arabic" w:hAnsi="Traditional Arabic" w:cs="Traditional Arabic" w:hint="cs"/>
          <w:sz w:val="36"/>
          <w:szCs w:val="36"/>
          <w:rtl/>
        </w:rPr>
        <w:t>أن الباحث سرد عقوبات جميع الجرائم المنصوص عليها في نظام الطيران المدني الصادر عام 142</w:t>
      </w:r>
      <w:r w:rsidR="000B3FA7" w:rsidRPr="00A50A69">
        <w:rPr>
          <w:rFonts w:ascii="Traditional Arabic" w:hAnsi="Traditional Arabic" w:cs="Traditional Arabic" w:hint="cs"/>
          <w:sz w:val="36"/>
          <w:szCs w:val="36"/>
          <w:rtl/>
        </w:rPr>
        <w:t>6</w:t>
      </w:r>
      <w:r w:rsidRPr="00A50A69">
        <w:rPr>
          <w:rFonts w:ascii="Traditional Arabic" w:hAnsi="Traditional Arabic" w:cs="Traditional Arabic" w:hint="cs"/>
          <w:sz w:val="36"/>
          <w:szCs w:val="36"/>
          <w:rtl/>
        </w:rPr>
        <w:t xml:space="preserve">ه </w:t>
      </w:r>
      <w:r w:rsidR="003C7699" w:rsidRPr="00A50A69">
        <w:rPr>
          <w:rFonts w:ascii="Traditional Arabic" w:hAnsi="Traditional Arabic" w:cs="Traditional Arabic" w:hint="cs"/>
          <w:sz w:val="36"/>
          <w:szCs w:val="36"/>
          <w:rtl/>
        </w:rPr>
        <w:t>دون تصرف يذكر, و</w:t>
      </w:r>
      <w:r w:rsidRPr="00A50A69">
        <w:rPr>
          <w:rFonts w:ascii="Traditional Arabic" w:hAnsi="Traditional Arabic" w:cs="Traditional Arabic" w:hint="cs"/>
          <w:sz w:val="36"/>
          <w:szCs w:val="36"/>
          <w:rtl/>
        </w:rPr>
        <w:t xml:space="preserve">دون </w:t>
      </w:r>
      <w:r w:rsidR="003C7699" w:rsidRPr="00A50A69">
        <w:rPr>
          <w:rFonts w:ascii="Traditional Arabic" w:hAnsi="Traditional Arabic" w:cs="Traditional Arabic" w:hint="cs"/>
          <w:sz w:val="36"/>
          <w:szCs w:val="36"/>
          <w:rtl/>
        </w:rPr>
        <w:t>تمييز</w:t>
      </w:r>
      <w:r w:rsidR="00E75475" w:rsidRPr="00A50A69">
        <w:rPr>
          <w:rFonts w:ascii="Traditional Arabic" w:hAnsi="Traditional Arabic" w:cs="Traditional Arabic" w:hint="cs"/>
          <w:sz w:val="36"/>
          <w:szCs w:val="36"/>
          <w:rtl/>
        </w:rPr>
        <w:t xml:space="preserve"> </w:t>
      </w:r>
      <w:r w:rsidR="003C7699" w:rsidRPr="00A50A69">
        <w:rPr>
          <w:rFonts w:ascii="Traditional Arabic" w:hAnsi="Traditional Arabic" w:cs="Traditional Arabic" w:hint="cs"/>
          <w:sz w:val="36"/>
          <w:szCs w:val="36"/>
          <w:rtl/>
        </w:rPr>
        <w:t xml:space="preserve">ما </w:t>
      </w:r>
      <w:r w:rsidR="000B3FA7" w:rsidRPr="00A50A69">
        <w:rPr>
          <w:rFonts w:ascii="Traditional Arabic" w:hAnsi="Traditional Arabic" w:cs="Traditional Arabic" w:hint="cs"/>
          <w:sz w:val="36"/>
          <w:szCs w:val="36"/>
          <w:rtl/>
        </w:rPr>
        <w:t>يتعلق</w:t>
      </w:r>
      <w:r w:rsidR="003C7699" w:rsidRPr="00A50A69">
        <w:rPr>
          <w:rFonts w:ascii="Traditional Arabic" w:hAnsi="Traditional Arabic" w:cs="Traditional Arabic" w:hint="cs"/>
          <w:sz w:val="36"/>
          <w:szCs w:val="36"/>
          <w:rtl/>
        </w:rPr>
        <w:t xml:space="preserve"> ب</w:t>
      </w:r>
      <w:r w:rsidR="00E75475" w:rsidRPr="00A50A69">
        <w:rPr>
          <w:rFonts w:ascii="Traditional Arabic" w:hAnsi="Traditional Arabic" w:cs="Traditional Arabic" w:hint="cs"/>
          <w:sz w:val="36"/>
          <w:szCs w:val="36"/>
          <w:rtl/>
        </w:rPr>
        <w:t xml:space="preserve">العقوبة المقررة للجريمة محل </w:t>
      </w:r>
      <w:r w:rsidRPr="00A50A69">
        <w:rPr>
          <w:rFonts w:ascii="Traditional Arabic" w:hAnsi="Traditional Arabic" w:cs="Traditional Arabic" w:hint="cs"/>
          <w:sz w:val="36"/>
          <w:szCs w:val="36"/>
          <w:rtl/>
        </w:rPr>
        <w:t>بحث</w:t>
      </w:r>
      <w:r w:rsidR="000B3FA7" w:rsidRPr="00A50A69">
        <w:rPr>
          <w:rFonts w:ascii="Traditional Arabic" w:hAnsi="Traditional Arabic" w:cs="Traditional Arabic" w:hint="cs"/>
          <w:sz w:val="36"/>
          <w:szCs w:val="36"/>
          <w:rtl/>
        </w:rPr>
        <w:t xml:space="preserve">ه </w:t>
      </w:r>
      <w:r w:rsidR="000B3FA7" w:rsidRPr="00A50A69">
        <w:rPr>
          <w:rFonts w:ascii="Traditional Arabic" w:hAnsi="Traditional Arabic" w:cs="Traditional Arabic"/>
          <w:sz w:val="36"/>
          <w:szCs w:val="36"/>
          <w:rtl/>
        </w:rPr>
        <w:t>–</w:t>
      </w:r>
      <w:r w:rsidR="000B3FA7" w:rsidRPr="00A50A69">
        <w:rPr>
          <w:rFonts w:ascii="Traditional Arabic" w:hAnsi="Traditional Arabic" w:cs="Traditional Arabic" w:hint="cs"/>
          <w:sz w:val="36"/>
          <w:szCs w:val="36"/>
          <w:rtl/>
        </w:rPr>
        <w:t>وهي جريمة تعريض ا</w:t>
      </w:r>
      <w:r w:rsidR="00E75475" w:rsidRPr="00A50A69">
        <w:rPr>
          <w:rFonts w:ascii="Traditional Arabic" w:hAnsi="Traditional Arabic" w:cs="Traditional Arabic" w:hint="cs"/>
          <w:sz w:val="36"/>
          <w:szCs w:val="36"/>
          <w:rtl/>
        </w:rPr>
        <w:t>لنقل الجوي</w:t>
      </w:r>
      <w:r w:rsidR="000B3FA7" w:rsidRPr="00A50A69">
        <w:rPr>
          <w:rFonts w:ascii="Traditional Arabic" w:hAnsi="Traditional Arabic" w:cs="Traditional Arabic" w:hint="cs"/>
          <w:sz w:val="36"/>
          <w:szCs w:val="36"/>
          <w:rtl/>
        </w:rPr>
        <w:t xml:space="preserve"> للخطر- عما عداها من عقوبات الجرائم الأخرى</w:t>
      </w:r>
      <w:r w:rsidR="00AD78DE" w:rsidRPr="00A50A69">
        <w:rPr>
          <w:rFonts w:ascii="Traditional Arabic" w:hAnsi="Traditional Arabic" w:cs="Traditional Arabic" w:hint="cs"/>
          <w:sz w:val="36"/>
          <w:szCs w:val="36"/>
          <w:rtl/>
        </w:rPr>
        <w:t xml:space="preserve">, وذلك في </w:t>
      </w:r>
      <w:r w:rsidR="0042793C" w:rsidRPr="00A50A69">
        <w:rPr>
          <w:rFonts w:ascii="Traditional Arabic" w:hAnsi="Traditional Arabic" w:cs="Traditional Arabic" w:hint="cs"/>
          <w:sz w:val="36"/>
          <w:szCs w:val="36"/>
          <w:rtl/>
        </w:rPr>
        <w:t>عدد( 5 ) صفحات</w:t>
      </w:r>
      <w:r w:rsidR="004D1C68" w:rsidRPr="00A50A69">
        <w:rPr>
          <w:rFonts w:ascii="Traditional Arabic" w:hAnsi="Traditional Arabic" w:cs="Traditional Arabic" w:hint="cs"/>
          <w:sz w:val="36"/>
          <w:szCs w:val="36"/>
          <w:rtl/>
        </w:rPr>
        <w:t xml:space="preserve"> فقط</w:t>
      </w:r>
      <w:r w:rsidRPr="00A50A69">
        <w:rPr>
          <w:rFonts w:ascii="Traditional Arabic" w:hAnsi="Traditional Arabic" w:cs="Traditional Arabic" w:hint="cs"/>
          <w:sz w:val="36"/>
          <w:szCs w:val="36"/>
          <w:rtl/>
        </w:rPr>
        <w:t>.</w:t>
      </w:r>
    </w:p>
    <w:p w:rsidR="00A7734A" w:rsidRPr="00A50A69" w:rsidRDefault="00392823" w:rsidP="006051DF">
      <w:pPr>
        <w:pStyle w:val="a7"/>
        <w:numPr>
          <w:ilvl w:val="0"/>
          <w:numId w:val="8"/>
        </w:numPr>
        <w:spacing w:after="120"/>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أن الباحث أسهب كثيراً في الكلام عن النظريات القانونية البحتة أثناء استعراضه لجزئيات بحثه, دون بذل العناية الكافية لإبراز قواعد النظام السعودي  والفقه الإسلامي.</w:t>
      </w:r>
    </w:p>
    <w:p w:rsidR="00996883" w:rsidRPr="00A50A69" w:rsidRDefault="00D07B98" w:rsidP="00AE7A66">
      <w:pPr>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الدراسة السابعة</w:t>
      </w:r>
      <w:r w:rsidR="00274A87" w:rsidRPr="00A50A69">
        <w:rPr>
          <w:rFonts w:ascii="Traditional Arabic" w:hAnsi="Traditional Arabic" w:cs="Traditional Arabic" w:hint="cs"/>
          <w:b/>
          <w:bCs/>
          <w:sz w:val="36"/>
          <w:szCs w:val="36"/>
          <w:rtl/>
        </w:rPr>
        <w:t>:</w:t>
      </w:r>
    </w:p>
    <w:p w:rsidR="00027CF0" w:rsidRPr="00A50A69" w:rsidRDefault="009A3A15" w:rsidP="00C36629">
      <w:pPr>
        <w:jc w:val="both"/>
        <w:rPr>
          <w:rFonts w:ascii="Traditional Arabic" w:hAnsi="Traditional Arabic" w:cs="Traditional Arabic"/>
          <w:b/>
          <w:bCs/>
          <w:sz w:val="36"/>
          <w:szCs w:val="36"/>
          <w:rtl/>
        </w:rPr>
      </w:pPr>
      <w:r w:rsidRPr="00A50A69">
        <w:rPr>
          <w:rFonts w:ascii="Traditional Arabic" w:hAnsi="Traditional Arabic" w:cs="Traditional Arabic" w:hint="cs"/>
          <w:sz w:val="36"/>
          <w:szCs w:val="36"/>
          <w:rtl/>
        </w:rPr>
        <w:t xml:space="preserve">دراسة مقدمة من </w:t>
      </w:r>
      <w:r w:rsidR="00027CF0" w:rsidRPr="00A50A69">
        <w:rPr>
          <w:rFonts w:ascii="Traditional Arabic" w:hAnsi="Traditional Arabic" w:cs="Traditional Arabic" w:hint="cs"/>
          <w:sz w:val="36"/>
          <w:szCs w:val="36"/>
          <w:rtl/>
        </w:rPr>
        <w:t>الدكتور</w:t>
      </w:r>
      <w:r w:rsidRPr="00A50A69">
        <w:rPr>
          <w:rFonts w:ascii="Traditional Arabic" w:hAnsi="Traditional Arabic" w:cs="Traditional Arabic" w:hint="cs"/>
          <w:sz w:val="36"/>
          <w:szCs w:val="36"/>
          <w:rtl/>
        </w:rPr>
        <w:t>: محمد نصر محمد</w:t>
      </w:r>
      <w:r w:rsidR="004F17E4" w:rsidRPr="00A50A69">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 xml:space="preserve"> بعنوان</w:t>
      </w:r>
      <w:r w:rsidR="00BD1580">
        <w:rPr>
          <w:rFonts w:ascii="Traditional Arabic" w:hAnsi="Traditional Arabic" w:cs="Traditional Arabic" w:hint="cs"/>
          <w:sz w:val="36"/>
          <w:szCs w:val="36"/>
          <w:rtl/>
        </w:rPr>
        <w:t xml:space="preserve"> </w:t>
      </w:r>
      <w:r w:rsidRPr="00A50A69">
        <w:rPr>
          <w:rFonts w:ascii="Traditional Arabic" w:hAnsi="Traditional Arabic" w:cs="Traditional Arabic" w:hint="cs"/>
          <w:sz w:val="36"/>
          <w:szCs w:val="36"/>
          <w:rtl/>
        </w:rPr>
        <w:t>(الحماية الجنائية للنقل الجوي)</w:t>
      </w:r>
      <w:r w:rsidR="004F17E4" w:rsidRPr="00A50A69">
        <w:rPr>
          <w:rFonts w:ascii="Traditional Arabic" w:hAnsi="Traditional Arabic" w:cs="Traditional Arabic" w:hint="cs"/>
          <w:sz w:val="36"/>
          <w:szCs w:val="36"/>
          <w:rtl/>
        </w:rPr>
        <w:t xml:space="preserve">, وهو </w:t>
      </w:r>
      <w:r w:rsidR="00937FE1" w:rsidRPr="00A50A69">
        <w:rPr>
          <w:rFonts w:ascii="Traditional Arabic" w:hAnsi="Traditional Arabic" w:cs="Traditional Arabic" w:hint="cs"/>
          <w:sz w:val="36"/>
          <w:szCs w:val="36"/>
          <w:rtl/>
        </w:rPr>
        <w:t xml:space="preserve">كتاب </w:t>
      </w:r>
      <w:r w:rsidR="0034336B" w:rsidRPr="00A50A69">
        <w:rPr>
          <w:rFonts w:ascii="Traditional Arabic" w:hAnsi="Traditional Arabic" w:cs="Traditional Arabic" w:hint="cs"/>
          <w:sz w:val="36"/>
          <w:szCs w:val="36"/>
          <w:rtl/>
        </w:rPr>
        <w:t>طُبع</w:t>
      </w:r>
      <w:r w:rsidR="00937FE1" w:rsidRPr="00A50A69">
        <w:rPr>
          <w:rFonts w:ascii="Traditional Arabic" w:hAnsi="Traditional Arabic" w:cs="Traditional Arabic" w:hint="cs"/>
          <w:sz w:val="36"/>
          <w:szCs w:val="36"/>
          <w:rtl/>
        </w:rPr>
        <w:t xml:space="preserve"> عام 1433ه, وقد جعله</w:t>
      </w:r>
      <w:r w:rsidR="004F17E4" w:rsidRPr="00A50A69">
        <w:rPr>
          <w:rFonts w:ascii="Traditional Arabic" w:hAnsi="Traditional Arabic" w:cs="Traditional Arabic" w:hint="cs"/>
          <w:sz w:val="36"/>
          <w:szCs w:val="36"/>
          <w:rtl/>
        </w:rPr>
        <w:t xml:space="preserve"> الباحث في تمهيد وقسمين, أما التمهيد ففي تحديد عناصر النقل الجوي وحق الدولة في حمايتها</w:t>
      </w:r>
      <w:r w:rsidR="00F9794F" w:rsidRPr="00A50A69">
        <w:rPr>
          <w:rFonts w:ascii="Traditional Arabic" w:hAnsi="Traditional Arabic" w:cs="Traditional Arabic" w:hint="cs"/>
          <w:sz w:val="36"/>
          <w:szCs w:val="36"/>
          <w:rtl/>
        </w:rPr>
        <w:t>,</w:t>
      </w:r>
      <w:r w:rsidR="00027CF0" w:rsidRPr="00A50A69">
        <w:rPr>
          <w:rFonts w:ascii="Traditional Arabic" w:hAnsi="Traditional Arabic" w:cs="Traditional Arabic" w:hint="cs"/>
          <w:sz w:val="36"/>
          <w:szCs w:val="36"/>
          <w:rtl/>
        </w:rPr>
        <w:t xml:space="preserve"> وقد قسمه </w:t>
      </w:r>
      <w:r w:rsidR="0034336B" w:rsidRPr="00A50A69">
        <w:rPr>
          <w:rFonts w:ascii="Traditional Arabic" w:hAnsi="Traditional Arabic" w:cs="Traditional Arabic" w:hint="cs"/>
          <w:sz w:val="36"/>
          <w:szCs w:val="36"/>
          <w:rtl/>
        </w:rPr>
        <w:t xml:space="preserve">الباحث </w:t>
      </w:r>
      <w:r w:rsidR="00027CF0" w:rsidRPr="00A50A69">
        <w:rPr>
          <w:rFonts w:ascii="Traditional Arabic" w:hAnsi="Traditional Arabic" w:cs="Traditional Arabic" w:hint="cs"/>
          <w:sz w:val="36"/>
          <w:szCs w:val="36"/>
          <w:rtl/>
        </w:rPr>
        <w:t>إلى فصلين, الأول منها في عناصر النقل الجوي وتدابير حمايتها,</w:t>
      </w:r>
      <w:r w:rsidR="00937FE1" w:rsidRPr="00A50A69">
        <w:rPr>
          <w:rFonts w:ascii="Traditional Arabic" w:hAnsi="Traditional Arabic" w:cs="Traditional Arabic" w:hint="cs"/>
          <w:sz w:val="36"/>
          <w:szCs w:val="36"/>
          <w:rtl/>
        </w:rPr>
        <w:t xml:space="preserve"> وقد تكلم فيه الباحث عن ماهية عناصر النقل الجوي في مبحث</w:t>
      </w:r>
      <w:r w:rsidR="0034336B" w:rsidRPr="00A50A69">
        <w:rPr>
          <w:rFonts w:ascii="Traditional Arabic" w:hAnsi="Traditional Arabic" w:cs="Traditional Arabic" w:hint="cs"/>
          <w:sz w:val="36"/>
          <w:szCs w:val="36"/>
          <w:rtl/>
        </w:rPr>
        <w:t xml:space="preserve"> أول</w:t>
      </w:r>
      <w:r w:rsidR="00937FE1" w:rsidRPr="00A50A69">
        <w:rPr>
          <w:rFonts w:ascii="Traditional Arabic" w:hAnsi="Traditional Arabic" w:cs="Traditional Arabic" w:hint="cs"/>
          <w:sz w:val="36"/>
          <w:szCs w:val="36"/>
          <w:rtl/>
        </w:rPr>
        <w:t xml:space="preserve">, وعن تدابير حماية عناصر النقل الجوي في مبحث </w:t>
      </w:r>
      <w:r w:rsidR="00196192">
        <w:rPr>
          <w:rFonts w:ascii="Traditional Arabic" w:hAnsi="Traditional Arabic" w:cs="Traditional Arabic" w:hint="cs"/>
          <w:sz w:val="36"/>
          <w:szCs w:val="36"/>
          <w:rtl/>
        </w:rPr>
        <w:t>ثانٍ</w:t>
      </w:r>
      <w:r w:rsidR="0034336B" w:rsidRPr="00A50A69">
        <w:rPr>
          <w:rFonts w:ascii="Traditional Arabic" w:hAnsi="Traditional Arabic" w:cs="Traditional Arabic" w:hint="cs"/>
          <w:sz w:val="36"/>
          <w:szCs w:val="36"/>
          <w:rtl/>
        </w:rPr>
        <w:t xml:space="preserve"> </w:t>
      </w:r>
      <w:r w:rsidR="00937FE1" w:rsidRPr="00A50A69">
        <w:rPr>
          <w:rFonts w:ascii="Traditional Arabic" w:hAnsi="Traditional Arabic" w:cs="Traditional Arabic" w:hint="cs"/>
          <w:sz w:val="36"/>
          <w:szCs w:val="36"/>
          <w:rtl/>
        </w:rPr>
        <w:t>أخير,</w:t>
      </w:r>
      <w:r w:rsidR="00027CF0" w:rsidRPr="00A50A69">
        <w:rPr>
          <w:rFonts w:ascii="Traditional Arabic" w:hAnsi="Traditional Arabic" w:cs="Traditional Arabic" w:hint="cs"/>
          <w:sz w:val="36"/>
          <w:szCs w:val="36"/>
          <w:rtl/>
        </w:rPr>
        <w:t xml:space="preserve"> و</w:t>
      </w:r>
      <w:r w:rsidR="00937FE1" w:rsidRPr="00A50A69">
        <w:rPr>
          <w:rFonts w:ascii="Traditional Arabic" w:hAnsi="Traditional Arabic" w:cs="Traditional Arabic" w:hint="cs"/>
          <w:sz w:val="36"/>
          <w:szCs w:val="36"/>
          <w:rtl/>
        </w:rPr>
        <w:t xml:space="preserve">الفصل </w:t>
      </w:r>
      <w:r w:rsidR="00027CF0" w:rsidRPr="00A50A69">
        <w:rPr>
          <w:rFonts w:ascii="Traditional Arabic" w:hAnsi="Traditional Arabic" w:cs="Traditional Arabic" w:hint="cs"/>
          <w:sz w:val="36"/>
          <w:szCs w:val="36"/>
          <w:rtl/>
        </w:rPr>
        <w:t xml:space="preserve">الثاني في حق الدولة في </w:t>
      </w:r>
      <w:r w:rsidR="00937FE1" w:rsidRPr="00A50A69">
        <w:rPr>
          <w:rFonts w:ascii="Traditional Arabic" w:hAnsi="Traditional Arabic" w:cs="Traditional Arabic" w:hint="cs"/>
          <w:sz w:val="36"/>
          <w:szCs w:val="36"/>
          <w:rtl/>
        </w:rPr>
        <w:t xml:space="preserve">كفالة أمن </w:t>
      </w:r>
      <w:r w:rsidR="0034336B" w:rsidRPr="00A50A69">
        <w:rPr>
          <w:rFonts w:ascii="Traditional Arabic" w:hAnsi="Traditional Arabic" w:cs="Traditional Arabic" w:hint="cs"/>
          <w:sz w:val="36"/>
          <w:szCs w:val="36"/>
          <w:rtl/>
        </w:rPr>
        <w:t xml:space="preserve">عناصر النقل الجوي, وقد تكلم </w:t>
      </w:r>
      <w:r w:rsidR="00937FE1" w:rsidRPr="00A50A69">
        <w:rPr>
          <w:rFonts w:ascii="Traditional Arabic" w:hAnsi="Traditional Arabic" w:cs="Traditional Arabic" w:hint="cs"/>
          <w:sz w:val="36"/>
          <w:szCs w:val="36"/>
          <w:rtl/>
        </w:rPr>
        <w:t xml:space="preserve">الباحث عن </w:t>
      </w:r>
      <w:r w:rsidR="0034336B" w:rsidRPr="00A50A69">
        <w:rPr>
          <w:rFonts w:ascii="Traditional Arabic" w:hAnsi="Traditional Arabic" w:cs="Traditional Arabic" w:hint="cs"/>
          <w:sz w:val="36"/>
          <w:szCs w:val="36"/>
          <w:rtl/>
        </w:rPr>
        <w:t xml:space="preserve">ذلك في </w:t>
      </w:r>
      <w:r w:rsidR="00937FE1" w:rsidRPr="00A50A69">
        <w:rPr>
          <w:rFonts w:ascii="Traditional Arabic" w:hAnsi="Traditional Arabic" w:cs="Traditional Arabic" w:hint="cs"/>
          <w:sz w:val="36"/>
          <w:szCs w:val="36"/>
          <w:rtl/>
        </w:rPr>
        <w:t>التشريعات الوطنية في مبحث</w:t>
      </w:r>
      <w:r w:rsidR="0034336B" w:rsidRPr="00A50A69">
        <w:rPr>
          <w:rFonts w:ascii="Traditional Arabic" w:hAnsi="Traditional Arabic" w:cs="Traditional Arabic" w:hint="cs"/>
          <w:sz w:val="36"/>
          <w:szCs w:val="36"/>
          <w:rtl/>
        </w:rPr>
        <w:t xml:space="preserve"> أول</w:t>
      </w:r>
      <w:r w:rsidR="00937FE1" w:rsidRPr="00A50A69">
        <w:rPr>
          <w:rFonts w:ascii="Traditional Arabic" w:hAnsi="Traditional Arabic" w:cs="Traditional Arabic" w:hint="cs"/>
          <w:sz w:val="36"/>
          <w:szCs w:val="36"/>
          <w:rtl/>
        </w:rPr>
        <w:t xml:space="preserve">, </w:t>
      </w:r>
      <w:r w:rsidR="0034336B" w:rsidRPr="00A50A69">
        <w:rPr>
          <w:rFonts w:ascii="Traditional Arabic" w:hAnsi="Traditional Arabic" w:cs="Traditional Arabic" w:hint="cs"/>
          <w:sz w:val="36"/>
          <w:szCs w:val="36"/>
          <w:rtl/>
        </w:rPr>
        <w:t>وفي</w:t>
      </w:r>
      <w:r w:rsidR="00937FE1" w:rsidRPr="00A50A69">
        <w:rPr>
          <w:rFonts w:ascii="Traditional Arabic" w:hAnsi="Traditional Arabic" w:cs="Traditional Arabic" w:hint="cs"/>
          <w:sz w:val="36"/>
          <w:szCs w:val="36"/>
          <w:rtl/>
        </w:rPr>
        <w:t xml:space="preserve"> المنظمات الدولية في مبحث </w:t>
      </w:r>
      <w:r w:rsidR="00196192">
        <w:rPr>
          <w:rFonts w:ascii="Traditional Arabic" w:hAnsi="Traditional Arabic" w:cs="Traditional Arabic" w:hint="cs"/>
          <w:sz w:val="36"/>
          <w:szCs w:val="36"/>
          <w:rtl/>
        </w:rPr>
        <w:t>ثانٍ</w:t>
      </w:r>
      <w:r w:rsidR="0034336B" w:rsidRPr="00A50A69">
        <w:rPr>
          <w:rFonts w:ascii="Traditional Arabic" w:hAnsi="Traditional Arabic" w:cs="Traditional Arabic" w:hint="cs"/>
          <w:sz w:val="36"/>
          <w:szCs w:val="36"/>
          <w:rtl/>
        </w:rPr>
        <w:t xml:space="preserve"> </w:t>
      </w:r>
      <w:r w:rsidR="00937FE1" w:rsidRPr="00A50A69">
        <w:rPr>
          <w:rFonts w:ascii="Traditional Arabic" w:hAnsi="Traditional Arabic" w:cs="Traditional Arabic" w:hint="cs"/>
          <w:sz w:val="36"/>
          <w:szCs w:val="36"/>
          <w:rtl/>
        </w:rPr>
        <w:t>أخير.</w:t>
      </w:r>
    </w:p>
    <w:p w:rsidR="009A3A15" w:rsidRPr="00A50A69" w:rsidRDefault="00F9794F" w:rsidP="00C36629">
      <w:p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 xml:space="preserve"> وأما القسم الأول فهو في الحماية الجنائية الموضوعية لعناصر النقل الجوي, وقد جعله الباحث في بابين,</w:t>
      </w:r>
      <w:r w:rsidR="004F17E4" w:rsidRPr="00A50A69">
        <w:rPr>
          <w:rFonts w:ascii="Traditional Arabic" w:hAnsi="Traditional Arabic" w:cs="Traditional Arabic" w:hint="cs"/>
          <w:sz w:val="36"/>
          <w:szCs w:val="36"/>
          <w:rtl/>
        </w:rPr>
        <w:t xml:space="preserve"> </w:t>
      </w:r>
      <w:r w:rsidRPr="00A50A69">
        <w:rPr>
          <w:rFonts w:ascii="Traditional Arabic" w:hAnsi="Traditional Arabic" w:cs="Traditional Arabic" w:hint="cs"/>
          <w:sz w:val="36"/>
          <w:szCs w:val="36"/>
          <w:rtl/>
        </w:rPr>
        <w:t xml:space="preserve">الأول منها في الحماية الجنائية في التشريعات الوطنية, وقد قسمه </w:t>
      </w:r>
      <w:r w:rsidR="0034336B" w:rsidRPr="00A50A69">
        <w:rPr>
          <w:rFonts w:ascii="Traditional Arabic" w:hAnsi="Traditional Arabic" w:cs="Traditional Arabic" w:hint="cs"/>
          <w:sz w:val="36"/>
          <w:szCs w:val="36"/>
          <w:rtl/>
        </w:rPr>
        <w:t xml:space="preserve">الباحث </w:t>
      </w:r>
      <w:r w:rsidRPr="00A50A69">
        <w:rPr>
          <w:rFonts w:ascii="Traditional Arabic" w:hAnsi="Traditional Arabic" w:cs="Traditional Arabic" w:hint="cs"/>
          <w:sz w:val="36"/>
          <w:szCs w:val="36"/>
          <w:rtl/>
        </w:rPr>
        <w:t xml:space="preserve">إلى فصلين, </w:t>
      </w:r>
      <w:r w:rsidRPr="00A50A69">
        <w:rPr>
          <w:rFonts w:ascii="Traditional Arabic" w:hAnsi="Traditional Arabic" w:cs="Traditional Arabic" w:hint="cs"/>
          <w:sz w:val="36"/>
          <w:szCs w:val="36"/>
          <w:rtl/>
        </w:rPr>
        <w:lastRenderedPageBreak/>
        <w:t>الأول في تحديد المسئولية الجنائية,</w:t>
      </w:r>
      <w:r w:rsidR="00BD35D9" w:rsidRPr="00A50A69">
        <w:rPr>
          <w:rFonts w:ascii="Traditional Arabic" w:hAnsi="Traditional Arabic" w:cs="Traditional Arabic" w:hint="cs"/>
          <w:sz w:val="36"/>
          <w:szCs w:val="36"/>
          <w:rtl/>
        </w:rPr>
        <w:t xml:space="preserve"> وتكلم فيه الباحث عن نطاق المساهمة الجنائية</w:t>
      </w:r>
      <w:r w:rsidR="00027CF0" w:rsidRPr="00A50A69">
        <w:rPr>
          <w:rFonts w:ascii="Traditional Arabic" w:hAnsi="Traditional Arabic" w:cs="Traditional Arabic" w:hint="cs"/>
          <w:sz w:val="36"/>
          <w:szCs w:val="36"/>
          <w:rtl/>
        </w:rPr>
        <w:t xml:space="preserve"> في مبحث</w:t>
      </w:r>
      <w:r w:rsidR="003A1D08" w:rsidRPr="00A50A69">
        <w:rPr>
          <w:rFonts w:ascii="Traditional Arabic" w:hAnsi="Traditional Arabic" w:cs="Traditional Arabic" w:hint="cs"/>
          <w:sz w:val="36"/>
          <w:szCs w:val="36"/>
          <w:rtl/>
        </w:rPr>
        <w:t xml:space="preserve"> أول</w:t>
      </w:r>
      <w:r w:rsidR="00BD35D9" w:rsidRPr="00A50A69">
        <w:rPr>
          <w:rFonts w:ascii="Traditional Arabic" w:hAnsi="Traditional Arabic" w:cs="Traditional Arabic" w:hint="cs"/>
          <w:sz w:val="36"/>
          <w:szCs w:val="36"/>
          <w:rtl/>
        </w:rPr>
        <w:t>, و</w:t>
      </w:r>
      <w:r w:rsidR="003A1D08" w:rsidRPr="00A50A69">
        <w:rPr>
          <w:rFonts w:ascii="Traditional Arabic" w:hAnsi="Traditional Arabic" w:cs="Traditional Arabic" w:hint="cs"/>
          <w:sz w:val="36"/>
          <w:szCs w:val="36"/>
          <w:rtl/>
        </w:rPr>
        <w:t xml:space="preserve">عن </w:t>
      </w:r>
      <w:r w:rsidR="00BD35D9" w:rsidRPr="00A50A69">
        <w:rPr>
          <w:rFonts w:ascii="Traditional Arabic" w:hAnsi="Traditional Arabic" w:cs="Traditional Arabic" w:hint="cs"/>
          <w:sz w:val="36"/>
          <w:szCs w:val="36"/>
          <w:rtl/>
        </w:rPr>
        <w:t xml:space="preserve">المسئولية الجنائية عن </w:t>
      </w:r>
      <w:r w:rsidR="00027CF0" w:rsidRPr="00A50A69">
        <w:rPr>
          <w:rFonts w:ascii="Traditional Arabic" w:hAnsi="Traditional Arabic" w:cs="Traditional Arabic" w:hint="cs"/>
          <w:sz w:val="36"/>
          <w:szCs w:val="36"/>
          <w:rtl/>
        </w:rPr>
        <w:t>أ</w:t>
      </w:r>
      <w:r w:rsidR="00BD35D9" w:rsidRPr="00A50A69">
        <w:rPr>
          <w:rFonts w:ascii="Traditional Arabic" w:hAnsi="Traditional Arabic" w:cs="Traditional Arabic" w:hint="cs"/>
          <w:sz w:val="36"/>
          <w:szCs w:val="36"/>
          <w:rtl/>
        </w:rPr>
        <w:t>فع</w:t>
      </w:r>
      <w:r w:rsidR="00027CF0" w:rsidRPr="00A50A69">
        <w:rPr>
          <w:rFonts w:ascii="Traditional Arabic" w:hAnsi="Traditional Arabic" w:cs="Traditional Arabic" w:hint="cs"/>
          <w:sz w:val="36"/>
          <w:szCs w:val="36"/>
          <w:rtl/>
        </w:rPr>
        <w:t>ا</w:t>
      </w:r>
      <w:r w:rsidR="00BD35D9" w:rsidRPr="00A50A69">
        <w:rPr>
          <w:rFonts w:ascii="Traditional Arabic" w:hAnsi="Traditional Arabic" w:cs="Traditional Arabic" w:hint="cs"/>
          <w:sz w:val="36"/>
          <w:szCs w:val="36"/>
          <w:rtl/>
        </w:rPr>
        <w:t>ل الغير في القانون الفرنسي والمصري</w:t>
      </w:r>
      <w:r w:rsidR="008F6D16" w:rsidRPr="00A50A69">
        <w:rPr>
          <w:rFonts w:ascii="Traditional Arabic" w:hAnsi="Traditional Arabic" w:cs="Traditional Arabic" w:hint="cs"/>
          <w:sz w:val="36"/>
          <w:szCs w:val="36"/>
          <w:rtl/>
        </w:rPr>
        <w:t xml:space="preserve"> في مبحث </w:t>
      </w:r>
      <w:r w:rsidR="00196192">
        <w:rPr>
          <w:rFonts w:ascii="Traditional Arabic" w:hAnsi="Traditional Arabic" w:cs="Traditional Arabic" w:hint="cs"/>
          <w:sz w:val="36"/>
          <w:szCs w:val="36"/>
          <w:rtl/>
        </w:rPr>
        <w:t>ثانٍ</w:t>
      </w:r>
      <w:r w:rsidR="003A1D08" w:rsidRPr="00A50A69">
        <w:rPr>
          <w:rFonts w:ascii="Traditional Arabic" w:hAnsi="Traditional Arabic" w:cs="Traditional Arabic" w:hint="cs"/>
          <w:sz w:val="36"/>
          <w:szCs w:val="36"/>
          <w:rtl/>
        </w:rPr>
        <w:t xml:space="preserve"> </w:t>
      </w:r>
      <w:r w:rsidR="008F6D16" w:rsidRPr="00A50A69">
        <w:rPr>
          <w:rFonts w:ascii="Traditional Arabic" w:hAnsi="Traditional Arabic" w:cs="Traditional Arabic" w:hint="cs"/>
          <w:sz w:val="36"/>
          <w:szCs w:val="36"/>
          <w:rtl/>
        </w:rPr>
        <w:t>أ</w:t>
      </w:r>
      <w:r w:rsidR="00027CF0" w:rsidRPr="00A50A69">
        <w:rPr>
          <w:rFonts w:ascii="Traditional Arabic" w:hAnsi="Traditional Arabic" w:cs="Traditional Arabic" w:hint="cs"/>
          <w:sz w:val="36"/>
          <w:szCs w:val="36"/>
          <w:rtl/>
        </w:rPr>
        <w:t>خ</w:t>
      </w:r>
      <w:r w:rsidR="008F6D16" w:rsidRPr="00A50A69">
        <w:rPr>
          <w:rFonts w:ascii="Traditional Arabic" w:hAnsi="Traditional Arabic" w:cs="Traditional Arabic" w:hint="cs"/>
          <w:sz w:val="36"/>
          <w:szCs w:val="36"/>
          <w:rtl/>
        </w:rPr>
        <w:t>ي</w:t>
      </w:r>
      <w:r w:rsidR="00027CF0" w:rsidRPr="00A50A69">
        <w:rPr>
          <w:rFonts w:ascii="Traditional Arabic" w:hAnsi="Traditional Arabic" w:cs="Traditional Arabic" w:hint="cs"/>
          <w:sz w:val="36"/>
          <w:szCs w:val="36"/>
          <w:rtl/>
        </w:rPr>
        <w:t>ر.</w:t>
      </w:r>
      <w:r w:rsidR="00BD35D9" w:rsidRPr="00A50A69">
        <w:rPr>
          <w:rFonts w:ascii="Traditional Arabic" w:hAnsi="Traditional Arabic" w:cs="Traditional Arabic" w:hint="cs"/>
          <w:sz w:val="36"/>
          <w:szCs w:val="36"/>
          <w:rtl/>
        </w:rPr>
        <w:t xml:space="preserve"> </w:t>
      </w:r>
      <w:r w:rsidRPr="00A50A69">
        <w:rPr>
          <w:rFonts w:ascii="Traditional Arabic" w:hAnsi="Traditional Arabic" w:cs="Traditional Arabic" w:hint="cs"/>
          <w:sz w:val="36"/>
          <w:szCs w:val="36"/>
          <w:rtl/>
        </w:rPr>
        <w:t>و</w:t>
      </w:r>
      <w:r w:rsidR="003A1D08" w:rsidRPr="00A50A69">
        <w:rPr>
          <w:rFonts w:ascii="Traditional Arabic" w:hAnsi="Traditional Arabic" w:cs="Traditional Arabic" w:hint="cs"/>
          <w:sz w:val="36"/>
          <w:szCs w:val="36"/>
          <w:rtl/>
        </w:rPr>
        <w:t xml:space="preserve">أما </w:t>
      </w:r>
      <w:r w:rsidR="00BD35D9" w:rsidRPr="00A50A69">
        <w:rPr>
          <w:rFonts w:ascii="Traditional Arabic" w:hAnsi="Traditional Arabic" w:cs="Traditional Arabic" w:hint="cs"/>
          <w:sz w:val="36"/>
          <w:szCs w:val="36"/>
          <w:rtl/>
        </w:rPr>
        <w:t xml:space="preserve">الفصل </w:t>
      </w:r>
      <w:r w:rsidRPr="00A50A69">
        <w:rPr>
          <w:rFonts w:ascii="Traditional Arabic" w:hAnsi="Traditional Arabic" w:cs="Traditional Arabic" w:hint="cs"/>
          <w:sz w:val="36"/>
          <w:szCs w:val="36"/>
          <w:rtl/>
        </w:rPr>
        <w:t xml:space="preserve">الثاني </w:t>
      </w:r>
      <w:r w:rsidR="003A1D08" w:rsidRPr="00A50A69">
        <w:rPr>
          <w:rFonts w:ascii="Traditional Arabic" w:hAnsi="Traditional Arabic" w:cs="Traditional Arabic" w:hint="cs"/>
          <w:sz w:val="36"/>
          <w:szCs w:val="36"/>
          <w:rtl/>
        </w:rPr>
        <w:t>ف</w:t>
      </w:r>
      <w:r w:rsidRPr="00A50A69">
        <w:rPr>
          <w:rFonts w:ascii="Traditional Arabic" w:hAnsi="Traditional Arabic" w:cs="Traditional Arabic" w:hint="cs"/>
          <w:sz w:val="36"/>
          <w:szCs w:val="36"/>
          <w:rtl/>
        </w:rPr>
        <w:t>ف</w:t>
      </w:r>
      <w:r w:rsidR="00BD35D9" w:rsidRPr="00A50A69">
        <w:rPr>
          <w:rFonts w:ascii="Traditional Arabic" w:hAnsi="Traditional Arabic" w:cs="Traditional Arabic" w:hint="cs"/>
          <w:sz w:val="36"/>
          <w:szCs w:val="36"/>
          <w:rtl/>
        </w:rPr>
        <w:t>ي صور الحماية في التشريع الوطني, وتكلم فيه الباحث عن جرائم تعطيل وسائل النقل الجوي وتعريضها للخطر</w:t>
      </w:r>
      <w:r w:rsidR="00027CF0" w:rsidRPr="00A50A69">
        <w:rPr>
          <w:rFonts w:ascii="Traditional Arabic" w:hAnsi="Traditional Arabic" w:cs="Traditional Arabic" w:hint="cs"/>
          <w:sz w:val="36"/>
          <w:szCs w:val="36"/>
          <w:rtl/>
        </w:rPr>
        <w:t xml:space="preserve"> في مبحث</w:t>
      </w:r>
      <w:r w:rsidR="003A1D08" w:rsidRPr="00A50A69">
        <w:rPr>
          <w:rFonts w:ascii="Traditional Arabic" w:hAnsi="Traditional Arabic" w:cs="Traditional Arabic" w:hint="cs"/>
          <w:sz w:val="36"/>
          <w:szCs w:val="36"/>
          <w:rtl/>
        </w:rPr>
        <w:t xml:space="preserve"> أول</w:t>
      </w:r>
      <w:r w:rsidR="00027CF0" w:rsidRPr="00A50A69">
        <w:rPr>
          <w:rFonts w:ascii="Traditional Arabic" w:hAnsi="Traditional Arabic" w:cs="Traditional Arabic" w:hint="cs"/>
          <w:sz w:val="36"/>
          <w:szCs w:val="36"/>
          <w:rtl/>
        </w:rPr>
        <w:t>, وعن جرائم الاعتداء على عناصر النقل الجوي في مبحث</w:t>
      </w:r>
      <w:r w:rsidR="00082192" w:rsidRPr="00A50A69">
        <w:rPr>
          <w:rFonts w:ascii="Traditional Arabic" w:hAnsi="Traditional Arabic" w:cs="Traditional Arabic" w:hint="cs"/>
          <w:sz w:val="36"/>
          <w:szCs w:val="36"/>
          <w:rtl/>
        </w:rPr>
        <w:t xml:space="preserve"> </w:t>
      </w:r>
      <w:r w:rsidR="00196192">
        <w:rPr>
          <w:rFonts w:ascii="Traditional Arabic" w:hAnsi="Traditional Arabic" w:cs="Traditional Arabic" w:hint="cs"/>
          <w:sz w:val="36"/>
          <w:szCs w:val="36"/>
          <w:rtl/>
        </w:rPr>
        <w:t>ثانٍ</w:t>
      </w:r>
      <w:r w:rsidR="00BD35D9" w:rsidRPr="00A50A69">
        <w:rPr>
          <w:rFonts w:ascii="Traditional Arabic" w:hAnsi="Traditional Arabic" w:cs="Traditional Arabic" w:hint="cs"/>
          <w:sz w:val="36"/>
          <w:szCs w:val="36"/>
          <w:rtl/>
        </w:rPr>
        <w:t>,</w:t>
      </w:r>
      <w:r w:rsidR="00027CF0" w:rsidRPr="00A50A69">
        <w:rPr>
          <w:rFonts w:ascii="Traditional Arabic" w:hAnsi="Traditional Arabic" w:cs="Traditional Arabic" w:hint="cs"/>
          <w:sz w:val="36"/>
          <w:szCs w:val="36"/>
          <w:rtl/>
        </w:rPr>
        <w:t xml:space="preserve"> وعن جرائم الإرهاب واختطاف </w:t>
      </w:r>
      <w:r w:rsidR="00082192" w:rsidRPr="00A50A69">
        <w:rPr>
          <w:rFonts w:ascii="Traditional Arabic" w:hAnsi="Traditional Arabic" w:cs="Traditional Arabic" w:hint="cs"/>
          <w:sz w:val="36"/>
          <w:szCs w:val="36"/>
          <w:rtl/>
        </w:rPr>
        <w:t xml:space="preserve">وسائل النقل الجوي في مبحث </w:t>
      </w:r>
      <w:r w:rsidR="003A1D08" w:rsidRPr="00A50A69">
        <w:rPr>
          <w:rFonts w:ascii="Traditional Arabic" w:hAnsi="Traditional Arabic" w:cs="Traditional Arabic" w:hint="cs"/>
          <w:sz w:val="36"/>
          <w:szCs w:val="36"/>
          <w:rtl/>
        </w:rPr>
        <w:t xml:space="preserve">ثالث </w:t>
      </w:r>
      <w:r w:rsidR="00082192" w:rsidRPr="00A50A69">
        <w:rPr>
          <w:rFonts w:ascii="Traditional Arabic" w:hAnsi="Traditional Arabic" w:cs="Traditional Arabic" w:hint="cs"/>
          <w:sz w:val="36"/>
          <w:szCs w:val="36"/>
          <w:rtl/>
        </w:rPr>
        <w:t>أخير.</w:t>
      </w:r>
    </w:p>
    <w:p w:rsidR="003A1D08" w:rsidRPr="00A50A69" w:rsidRDefault="00082192" w:rsidP="00196192">
      <w:pPr>
        <w:spacing w:after="240"/>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 xml:space="preserve">وأما الباب الثاني من القسم الأول فهو في الحماية الدولية, وقد قسمه الباحث إلى فصلين, الأول منها في الحماية الجنائية في إطار الاتفاقيات الدولية, وقد </w:t>
      </w:r>
      <w:r w:rsidR="00196192">
        <w:rPr>
          <w:rFonts w:ascii="Traditional Arabic" w:hAnsi="Traditional Arabic" w:cs="Traditional Arabic" w:hint="cs"/>
          <w:sz w:val="36"/>
          <w:szCs w:val="36"/>
          <w:rtl/>
        </w:rPr>
        <w:t>تحدث</w:t>
      </w:r>
      <w:r w:rsidRPr="00A50A69">
        <w:rPr>
          <w:rFonts w:ascii="Traditional Arabic" w:hAnsi="Traditional Arabic" w:cs="Traditional Arabic" w:hint="cs"/>
          <w:sz w:val="36"/>
          <w:szCs w:val="36"/>
          <w:rtl/>
        </w:rPr>
        <w:t xml:space="preserve"> فيه الباحث عن الحماية الجنائية الدولية في اتفاقية طوكيو</w:t>
      </w:r>
      <w:r w:rsidR="00173379" w:rsidRPr="00A50A69">
        <w:rPr>
          <w:rFonts w:ascii="Traditional Arabic" w:hAnsi="Traditional Arabic" w:cs="Traditional Arabic" w:hint="cs"/>
          <w:sz w:val="36"/>
          <w:szCs w:val="36"/>
          <w:rtl/>
        </w:rPr>
        <w:t xml:space="preserve"> لعام</w:t>
      </w:r>
      <w:r w:rsidRPr="00A50A69">
        <w:rPr>
          <w:rFonts w:ascii="Traditional Arabic" w:hAnsi="Traditional Arabic" w:cs="Traditional Arabic" w:hint="cs"/>
          <w:sz w:val="36"/>
          <w:szCs w:val="36"/>
          <w:rtl/>
        </w:rPr>
        <w:t xml:space="preserve"> </w:t>
      </w:r>
      <w:r w:rsidR="00173379" w:rsidRPr="00A50A69">
        <w:rPr>
          <w:rFonts w:ascii="Traditional Arabic" w:hAnsi="Traditional Arabic" w:cs="Traditional Arabic" w:hint="cs"/>
          <w:sz w:val="36"/>
          <w:szCs w:val="36"/>
          <w:rtl/>
        </w:rPr>
        <w:t>1963م في مبحث</w:t>
      </w:r>
      <w:r w:rsidR="003A1D08" w:rsidRPr="00A50A69">
        <w:rPr>
          <w:rFonts w:ascii="Traditional Arabic" w:hAnsi="Traditional Arabic" w:cs="Traditional Arabic" w:hint="cs"/>
          <w:sz w:val="36"/>
          <w:szCs w:val="36"/>
          <w:rtl/>
        </w:rPr>
        <w:t xml:space="preserve"> أول</w:t>
      </w:r>
      <w:r w:rsidR="00173379" w:rsidRPr="00A50A69">
        <w:rPr>
          <w:rFonts w:ascii="Traditional Arabic" w:hAnsi="Traditional Arabic" w:cs="Traditional Arabic" w:hint="cs"/>
          <w:sz w:val="36"/>
          <w:szCs w:val="36"/>
          <w:rtl/>
        </w:rPr>
        <w:t>, و</w:t>
      </w:r>
      <w:r w:rsidR="003A1D08" w:rsidRPr="00A50A69">
        <w:rPr>
          <w:rFonts w:ascii="Traditional Arabic" w:hAnsi="Traditional Arabic" w:cs="Traditional Arabic" w:hint="cs"/>
          <w:sz w:val="36"/>
          <w:szCs w:val="36"/>
          <w:rtl/>
        </w:rPr>
        <w:t xml:space="preserve">عن </w:t>
      </w:r>
      <w:r w:rsidR="00173379" w:rsidRPr="00A50A69">
        <w:rPr>
          <w:rFonts w:ascii="Traditional Arabic" w:hAnsi="Traditional Arabic" w:cs="Traditional Arabic" w:hint="cs"/>
          <w:sz w:val="36"/>
          <w:szCs w:val="36"/>
          <w:rtl/>
        </w:rPr>
        <w:t xml:space="preserve">الحماية الجنائية الدولية في اتفاقية لاهاي لعام1970م في مبحث </w:t>
      </w:r>
      <w:r w:rsidR="00196192">
        <w:rPr>
          <w:rFonts w:ascii="Traditional Arabic" w:hAnsi="Traditional Arabic" w:cs="Traditional Arabic" w:hint="cs"/>
          <w:sz w:val="36"/>
          <w:szCs w:val="36"/>
          <w:rtl/>
        </w:rPr>
        <w:t>ثانٍ</w:t>
      </w:r>
      <w:r w:rsidR="00173379" w:rsidRPr="00A50A69">
        <w:rPr>
          <w:rFonts w:ascii="Traditional Arabic" w:hAnsi="Traditional Arabic" w:cs="Traditional Arabic" w:hint="cs"/>
          <w:sz w:val="36"/>
          <w:szCs w:val="36"/>
          <w:rtl/>
        </w:rPr>
        <w:t xml:space="preserve">, </w:t>
      </w:r>
      <w:r w:rsidR="003A1D08" w:rsidRPr="00A50A69">
        <w:rPr>
          <w:rFonts w:ascii="Traditional Arabic" w:hAnsi="Traditional Arabic" w:cs="Traditional Arabic" w:hint="cs"/>
          <w:sz w:val="36"/>
          <w:szCs w:val="36"/>
          <w:rtl/>
        </w:rPr>
        <w:t>وعن</w:t>
      </w:r>
      <w:r w:rsidR="00173379" w:rsidRPr="00A50A69">
        <w:rPr>
          <w:rFonts w:ascii="Traditional Arabic" w:hAnsi="Traditional Arabic" w:cs="Traditional Arabic" w:hint="cs"/>
          <w:sz w:val="36"/>
          <w:szCs w:val="36"/>
          <w:rtl/>
        </w:rPr>
        <w:t xml:space="preserve"> </w:t>
      </w:r>
      <w:r w:rsidR="003A1D08" w:rsidRPr="00A50A69">
        <w:rPr>
          <w:rFonts w:ascii="Traditional Arabic" w:hAnsi="Traditional Arabic" w:cs="Traditional Arabic" w:hint="cs"/>
          <w:sz w:val="36"/>
          <w:szCs w:val="36"/>
          <w:rtl/>
        </w:rPr>
        <w:t xml:space="preserve">الحماية الجنائية الدولية في </w:t>
      </w:r>
      <w:r w:rsidR="00173379" w:rsidRPr="00A50A69">
        <w:rPr>
          <w:rFonts w:ascii="Traditional Arabic" w:hAnsi="Traditional Arabic" w:cs="Traditional Arabic" w:hint="cs"/>
          <w:sz w:val="36"/>
          <w:szCs w:val="36"/>
          <w:rtl/>
        </w:rPr>
        <w:t xml:space="preserve">اتفاقية مونتريال لعام 1971م في مبحث ثالث, </w:t>
      </w:r>
      <w:r w:rsidR="003A1D08" w:rsidRPr="00A50A69">
        <w:rPr>
          <w:rFonts w:ascii="Traditional Arabic" w:hAnsi="Traditional Arabic" w:cs="Traditional Arabic" w:hint="cs"/>
          <w:sz w:val="36"/>
          <w:szCs w:val="36"/>
          <w:rtl/>
        </w:rPr>
        <w:t xml:space="preserve">وعن الحماية الجنائية الدولية في </w:t>
      </w:r>
      <w:r w:rsidR="00173379" w:rsidRPr="00A50A69">
        <w:rPr>
          <w:rFonts w:ascii="Traditional Arabic" w:hAnsi="Traditional Arabic" w:cs="Traditional Arabic" w:hint="cs"/>
          <w:sz w:val="36"/>
          <w:szCs w:val="36"/>
          <w:rtl/>
        </w:rPr>
        <w:t>بروتوكول مونتريال لعام 1988م في مبحث رابع</w:t>
      </w:r>
      <w:r w:rsidR="00F42E5C" w:rsidRPr="00A50A69">
        <w:rPr>
          <w:rFonts w:ascii="Traditional Arabic" w:hAnsi="Traditional Arabic" w:cs="Traditional Arabic" w:hint="cs"/>
          <w:sz w:val="36"/>
          <w:szCs w:val="36"/>
          <w:rtl/>
        </w:rPr>
        <w:t xml:space="preserve">, </w:t>
      </w:r>
      <w:r w:rsidR="003A1D08" w:rsidRPr="00A50A69">
        <w:rPr>
          <w:rFonts w:ascii="Traditional Arabic" w:hAnsi="Traditional Arabic" w:cs="Traditional Arabic" w:hint="cs"/>
          <w:sz w:val="36"/>
          <w:szCs w:val="36"/>
          <w:rtl/>
        </w:rPr>
        <w:t xml:space="preserve">وعن الحماية الجنائية الدولية في </w:t>
      </w:r>
      <w:r w:rsidR="00F42E5C" w:rsidRPr="00A50A69">
        <w:rPr>
          <w:rFonts w:ascii="Traditional Arabic" w:hAnsi="Traditional Arabic" w:cs="Traditional Arabic" w:hint="cs"/>
          <w:sz w:val="36"/>
          <w:szCs w:val="36"/>
          <w:rtl/>
        </w:rPr>
        <w:t>اتفاقية مونتريال لعام 1991م في مبحث خامس</w:t>
      </w:r>
      <w:r w:rsidR="003A1D08" w:rsidRPr="00A50A69">
        <w:rPr>
          <w:rFonts w:ascii="Traditional Arabic" w:hAnsi="Traditional Arabic" w:cs="Traditional Arabic" w:hint="cs"/>
          <w:sz w:val="36"/>
          <w:szCs w:val="36"/>
          <w:rtl/>
        </w:rPr>
        <w:t>.</w:t>
      </w:r>
    </w:p>
    <w:p w:rsidR="00274A87" w:rsidRPr="00A50A69" w:rsidRDefault="00185807" w:rsidP="006C4263">
      <w:pPr>
        <w:spacing w:after="360"/>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والفصل الثاني</w:t>
      </w:r>
      <w:r w:rsidR="003A1D08" w:rsidRPr="00A50A69">
        <w:rPr>
          <w:rFonts w:ascii="Traditional Arabic" w:hAnsi="Traditional Arabic" w:cs="Traditional Arabic" w:hint="cs"/>
          <w:sz w:val="36"/>
          <w:szCs w:val="36"/>
          <w:rtl/>
        </w:rPr>
        <w:t xml:space="preserve">-من الباب الثاني ضمن </w:t>
      </w:r>
      <w:r w:rsidR="00C72688" w:rsidRPr="00A50A69">
        <w:rPr>
          <w:rFonts w:ascii="Traditional Arabic" w:hAnsi="Traditional Arabic" w:cs="Traditional Arabic" w:hint="cs"/>
          <w:sz w:val="36"/>
          <w:szCs w:val="36"/>
          <w:rtl/>
        </w:rPr>
        <w:t>القسم الأول-</w:t>
      </w:r>
      <w:r w:rsidRPr="00A50A69">
        <w:rPr>
          <w:rFonts w:ascii="Traditional Arabic" w:hAnsi="Traditional Arabic" w:cs="Traditional Arabic" w:hint="cs"/>
          <w:sz w:val="36"/>
          <w:szCs w:val="36"/>
          <w:rtl/>
        </w:rPr>
        <w:t xml:space="preserve"> في تقييم الحماية الجنائية الدولية, وقد </w:t>
      </w:r>
      <w:r w:rsidR="006C4263">
        <w:rPr>
          <w:rFonts w:ascii="Traditional Arabic" w:hAnsi="Traditional Arabic" w:cs="Traditional Arabic" w:hint="cs"/>
          <w:sz w:val="36"/>
          <w:szCs w:val="36"/>
          <w:rtl/>
        </w:rPr>
        <w:t>تحدث</w:t>
      </w:r>
      <w:r w:rsidRPr="00A50A69">
        <w:rPr>
          <w:rFonts w:ascii="Traditional Arabic" w:hAnsi="Traditional Arabic" w:cs="Traditional Arabic" w:hint="cs"/>
          <w:sz w:val="36"/>
          <w:szCs w:val="36"/>
          <w:rtl/>
        </w:rPr>
        <w:t xml:space="preserve"> فيه الباحث عن تقييم الحماية الجنائية الدولية في اتفاقية طوكيو لعام 1963م في مبحث</w:t>
      </w:r>
      <w:r w:rsidR="00C72688" w:rsidRPr="00A50A69">
        <w:rPr>
          <w:rFonts w:ascii="Traditional Arabic" w:hAnsi="Traditional Arabic" w:cs="Traditional Arabic" w:hint="cs"/>
          <w:sz w:val="36"/>
          <w:szCs w:val="36"/>
          <w:rtl/>
        </w:rPr>
        <w:t xml:space="preserve"> أول</w:t>
      </w:r>
      <w:r w:rsidRPr="00A50A69">
        <w:rPr>
          <w:rFonts w:ascii="Traditional Arabic" w:hAnsi="Traditional Arabic" w:cs="Traditional Arabic" w:hint="cs"/>
          <w:sz w:val="36"/>
          <w:szCs w:val="36"/>
          <w:rtl/>
        </w:rPr>
        <w:t xml:space="preserve">, وعن تقييم الحماية الجنائية الدولية في اتفاقية لاهاي لعام 1970م في مبحث </w:t>
      </w:r>
      <w:r w:rsidR="006C4263">
        <w:rPr>
          <w:rFonts w:ascii="Traditional Arabic" w:hAnsi="Traditional Arabic" w:cs="Traditional Arabic" w:hint="cs"/>
          <w:sz w:val="36"/>
          <w:szCs w:val="36"/>
          <w:rtl/>
        </w:rPr>
        <w:t>ثانٍ</w:t>
      </w:r>
      <w:r w:rsidRPr="00A50A69">
        <w:rPr>
          <w:rFonts w:ascii="Traditional Arabic" w:hAnsi="Traditional Arabic" w:cs="Traditional Arabic" w:hint="cs"/>
          <w:sz w:val="36"/>
          <w:szCs w:val="36"/>
          <w:rtl/>
        </w:rPr>
        <w:t xml:space="preserve">, </w:t>
      </w:r>
      <w:r w:rsidR="00C72688" w:rsidRPr="00A50A69">
        <w:rPr>
          <w:rFonts w:ascii="Traditional Arabic" w:hAnsi="Traditional Arabic" w:cs="Traditional Arabic" w:hint="cs"/>
          <w:sz w:val="36"/>
          <w:szCs w:val="36"/>
          <w:rtl/>
        </w:rPr>
        <w:t xml:space="preserve">وعن تقييم الحماية الجنائية الدولية في </w:t>
      </w:r>
      <w:r w:rsidRPr="00A50A69">
        <w:rPr>
          <w:rFonts w:ascii="Traditional Arabic" w:hAnsi="Traditional Arabic" w:cs="Traditional Arabic" w:hint="cs"/>
          <w:sz w:val="36"/>
          <w:szCs w:val="36"/>
          <w:rtl/>
        </w:rPr>
        <w:t>اتفاقية مونتريال لعام 1971م في مبحث ثالث,</w:t>
      </w:r>
      <w:r w:rsidR="00DF10CA" w:rsidRPr="00A50A69">
        <w:rPr>
          <w:rFonts w:ascii="Traditional Arabic" w:hAnsi="Traditional Arabic" w:cs="Traditional Arabic" w:hint="cs"/>
          <w:sz w:val="36"/>
          <w:szCs w:val="36"/>
          <w:rtl/>
        </w:rPr>
        <w:t xml:space="preserve"> </w:t>
      </w:r>
      <w:r w:rsidR="00C72688" w:rsidRPr="00A50A69">
        <w:rPr>
          <w:rFonts w:ascii="Traditional Arabic" w:hAnsi="Traditional Arabic" w:cs="Traditional Arabic" w:hint="cs"/>
          <w:sz w:val="36"/>
          <w:szCs w:val="36"/>
          <w:rtl/>
        </w:rPr>
        <w:t xml:space="preserve">وعن تقييم الحماية الجنائية الدولية في </w:t>
      </w:r>
      <w:r w:rsidR="00DF10CA" w:rsidRPr="00A50A69">
        <w:rPr>
          <w:rFonts w:ascii="Traditional Arabic" w:hAnsi="Traditional Arabic" w:cs="Traditional Arabic" w:hint="cs"/>
          <w:sz w:val="36"/>
          <w:szCs w:val="36"/>
          <w:rtl/>
        </w:rPr>
        <w:t xml:space="preserve">بروتوكول مونتريال لعام 1988م في مبحث رابع, </w:t>
      </w:r>
      <w:r w:rsidR="00C72688" w:rsidRPr="00A50A69">
        <w:rPr>
          <w:rFonts w:ascii="Traditional Arabic" w:hAnsi="Traditional Arabic" w:cs="Traditional Arabic" w:hint="cs"/>
          <w:sz w:val="36"/>
          <w:szCs w:val="36"/>
          <w:rtl/>
        </w:rPr>
        <w:t xml:space="preserve">وعن تقييم الحماية الجنائية الدولية في </w:t>
      </w:r>
      <w:r w:rsidR="00DF10CA" w:rsidRPr="00A50A69">
        <w:rPr>
          <w:rFonts w:ascii="Traditional Arabic" w:hAnsi="Traditional Arabic" w:cs="Traditional Arabic" w:hint="cs"/>
          <w:sz w:val="36"/>
          <w:szCs w:val="36"/>
          <w:rtl/>
        </w:rPr>
        <w:t xml:space="preserve">اتفاقية مونتريال لعام 1991م في مبحث خامس, </w:t>
      </w:r>
      <w:r w:rsidR="00C72688" w:rsidRPr="00A50A69">
        <w:rPr>
          <w:rFonts w:ascii="Traditional Arabic" w:hAnsi="Traditional Arabic" w:cs="Traditional Arabic" w:hint="cs"/>
          <w:sz w:val="36"/>
          <w:szCs w:val="36"/>
          <w:rtl/>
        </w:rPr>
        <w:t xml:space="preserve">وعن تقييم الحماية الجنائية الدولية في </w:t>
      </w:r>
      <w:r w:rsidR="00DF10CA" w:rsidRPr="00A50A69">
        <w:rPr>
          <w:rFonts w:ascii="Traditional Arabic" w:hAnsi="Traditional Arabic" w:cs="Traditional Arabic" w:hint="cs"/>
          <w:sz w:val="36"/>
          <w:szCs w:val="36"/>
          <w:rtl/>
        </w:rPr>
        <w:t>اتفاقية نيويورك لعام 1998م في مبحث سادس.</w:t>
      </w:r>
    </w:p>
    <w:p w:rsidR="00D74DDA" w:rsidRPr="00A50A69" w:rsidRDefault="00DF10CA" w:rsidP="00C36629">
      <w:p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lastRenderedPageBreak/>
        <w:t>أما القسم الثاني</w:t>
      </w:r>
      <w:r w:rsidR="00D74DDA" w:rsidRPr="00A50A69">
        <w:rPr>
          <w:rFonts w:ascii="Traditional Arabic" w:hAnsi="Traditional Arabic" w:cs="Traditional Arabic" w:hint="cs"/>
          <w:sz w:val="36"/>
          <w:szCs w:val="36"/>
          <w:rtl/>
        </w:rPr>
        <w:t xml:space="preserve"> من الكتاب</w:t>
      </w:r>
      <w:r w:rsidRPr="00A50A69">
        <w:rPr>
          <w:rFonts w:ascii="Traditional Arabic" w:hAnsi="Traditional Arabic" w:cs="Traditional Arabic" w:hint="cs"/>
          <w:sz w:val="36"/>
          <w:szCs w:val="36"/>
          <w:rtl/>
        </w:rPr>
        <w:t xml:space="preserve"> فهو في الحماية الجنائية الإجرائية لعناصر النقل الجوي, وقد </w:t>
      </w:r>
      <w:r w:rsidR="008F6D16" w:rsidRPr="00A50A69">
        <w:rPr>
          <w:rFonts w:ascii="Traditional Arabic" w:hAnsi="Traditional Arabic" w:cs="Traditional Arabic" w:hint="cs"/>
          <w:sz w:val="36"/>
          <w:szCs w:val="36"/>
          <w:rtl/>
        </w:rPr>
        <w:t>جعله الباحث في</w:t>
      </w:r>
      <w:r w:rsidRPr="00A50A69">
        <w:rPr>
          <w:rFonts w:ascii="Traditional Arabic" w:hAnsi="Traditional Arabic" w:cs="Traditional Arabic" w:hint="cs"/>
          <w:sz w:val="36"/>
          <w:szCs w:val="36"/>
          <w:rtl/>
        </w:rPr>
        <w:t xml:space="preserve"> بابين, الأول منهما في تحديد الاختصاص في جرائم النقل الجوي, </w:t>
      </w:r>
      <w:r w:rsidR="006008F5" w:rsidRPr="00A50A69">
        <w:rPr>
          <w:rFonts w:ascii="Traditional Arabic" w:hAnsi="Traditional Arabic" w:cs="Traditional Arabic" w:hint="cs"/>
          <w:sz w:val="36"/>
          <w:szCs w:val="36"/>
          <w:rtl/>
        </w:rPr>
        <w:t>وقسمه الباحث إلى ثلاثة فصول, الأول في معيار تحديد الاختصاص, وقد تكلم فيه الباحث عن تحديد مكان ارتكاب الجريمة في مبحث</w:t>
      </w:r>
      <w:r w:rsidR="00D74DDA" w:rsidRPr="00A50A69">
        <w:rPr>
          <w:rFonts w:ascii="Traditional Arabic" w:hAnsi="Traditional Arabic" w:cs="Traditional Arabic" w:hint="cs"/>
          <w:sz w:val="36"/>
          <w:szCs w:val="36"/>
          <w:rtl/>
        </w:rPr>
        <w:t xml:space="preserve"> أول</w:t>
      </w:r>
      <w:r w:rsidR="006008F5" w:rsidRPr="00A50A69">
        <w:rPr>
          <w:rFonts w:ascii="Traditional Arabic" w:hAnsi="Traditional Arabic" w:cs="Traditional Arabic" w:hint="cs"/>
          <w:sz w:val="36"/>
          <w:szCs w:val="36"/>
          <w:rtl/>
        </w:rPr>
        <w:t xml:space="preserve">, وعن النظريات الفقهية في مبحث </w:t>
      </w:r>
      <w:r w:rsidR="006C4263">
        <w:rPr>
          <w:rFonts w:ascii="Traditional Arabic" w:hAnsi="Traditional Arabic" w:cs="Traditional Arabic" w:hint="cs"/>
          <w:sz w:val="36"/>
          <w:szCs w:val="36"/>
          <w:rtl/>
        </w:rPr>
        <w:t>ثانٍ</w:t>
      </w:r>
      <w:r w:rsidR="006008F5" w:rsidRPr="00A50A69">
        <w:rPr>
          <w:rFonts w:ascii="Traditional Arabic" w:hAnsi="Traditional Arabic" w:cs="Traditional Arabic" w:hint="cs"/>
          <w:sz w:val="36"/>
          <w:szCs w:val="36"/>
          <w:rtl/>
        </w:rPr>
        <w:t>, وعن الجهود الدولية في مبحث ثالث</w:t>
      </w:r>
      <w:r w:rsidR="00D74DDA" w:rsidRPr="00A50A69">
        <w:rPr>
          <w:rFonts w:ascii="Traditional Arabic" w:hAnsi="Traditional Arabic" w:cs="Traditional Arabic" w:hint="cs"/>
          <w:sz w:val="36"/>
          <w:szCs w:val="36"/>
          <w:rtl/>
        </w:rPr>
        <w:t xml:space="preserve"> أخير</w:t>
      </w:r>
      <w:r w:rsidR="006C4263">
        <w:rPr>
          <w:rFonts w:ascii="Traditional Arabic" w:hAnsi="Traditional Arabic" w:cs="Traditional Arabic" w:hint="cs"/>
          <w:sz w:val="36"/>
          <w:szCs w:val="36"/>
          <w:rtl/>
        </w:rPr>
        <w:t>.</w:t>
      </w:r>
    </w:p>
    <w:p w:rsidR="00DF10CA" w:rsidRPr="00A50A69" w:rsidRDefault="006008F5" w:rsidP="00C36629">
      <w:p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و</w:t>
      </w:r>
      <w:r w:rsidR="00D74DDA" w:rsidRPr="00A50A69">
        <w:rPr>
          <w:rFonts w:ascii="Traditional Arabic" w:hAnsi="Traditional Arabic" w:cs="Traditional Arabic" w:hint="cs"/>
          <w:sz w:val="36"/>
          <w:szCs w:val="36"/>
          <w:rtl/>
        </w:rPr>
        <w:t xml:space="preserve">أما </w:t>
      </w:r>
      <w:r w:rsidRPr="00A50A69">
        <w:rPr>
          <w:rFonts w:ascii="Traditional Arabic" w:hAnsi="Traditional Arabic" w:cs="Traditional Arabic" w:hint="cs"/>
          <w:sz w:val="36"/>
          <w:szCs w:val="36"/>
          <w:rtl/>
        </w:rPr>
        <w:t>الفصل الثاني</w:t>
      </w:r>
      <w:r w:rsidR="00D74DDA" w:rsidRPr="00A50A69">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 xml:space="preserve"> من الباب</w:t>
      </w:r>
      <w:r w:rsidR="00D74DDA" w:rsidRPr="00A50A69">
        <w:rPr>
          <w:rFonts w:ascii="Traditional Arabic" w:hAnsi="Traditional Arabic" w:cs="Traditional Arabic" w:hint="cs"/>
          <w:sz w:val="36"/>
          <w:szCs w:val="36"/>
          <w:rtl/>
        </w:rPr>
        <w:t xml:space="preserve"> الأول ضمن القسم الثاني-</w:t>
      </w:r>
      <w:r w:rsidRPr="00A50A69">
        <w:rPr>
          <w:rFonts w:ascii="Traditional Arabic" w:hAnsi="Traditional Arabic" w:cs="Traditional Arabic" w:hint="cs"/>
          <w:sz w:val="36"/>
          <w:szCs w:val="36"/>
          <w:rtl/>
        </w:rPr>
        <w:t xml:space="preserve"> </w:t>
      </w:r>
      <w:r w:rsidR="00D74DDA" w:rsidRPr="00A50A69">
        <w:rPr>
          <w:rFonts w:ascii="Traditional Arabic" w:hAnsi="Traditional Arabic" w:cs="Traditional Arabic" w:hint="cs"/>
          <w:sz w:val="36"/>
          <w:szCs w:val="36"/>
          <w:rtl/>
        </w:rPr>
        <w:t>ف</w:t>
      </w:r>
      <w:r w:rsidRPr="00A50A69">
        <w:rPr>
          <w:rFonts w:ascii="Traditional Arabic" w:hAnsi="Traditional Arabic" w:cs="Traditional Arabic" w:hint="cs"/>
          <w:sz w:val="36"/>
          <w:szCs w:val="36"/>
          <w:rtl/>
        </w:rPr>
        <w:t>في قواعد الاختصاص في التشريعات الداخلية, وقد تكلم فيه الباحث عن تطبيق مبدأ الإقليمية في مبحث</w:t>
      </w:r>
      <w:r w:rsidR="00D74DDA" w:rsidRPr="00A50A69">
        <w:rPr>
          <w:rFonts w:ascii="Traditional Arabic" w:hAnsi="Traditional Arabic" w:cs="Traditional Arabic" w:hint="cs"/>
          <w:sz w:val="36"/>
          <w:szCs w:val="36"/>
          <w:rtl/>
        </w:rPr>
        <w:t xml:space="preserve"> أول</w:t>
      </w:r>
      <w:r w:rsidRPr="00A50A69">
        <w:rPr>
          <w:rFonts w:ascii="Traditional Arabic" w:hAnsi="Traditional Arabic" w:cs="Traditional Arabic" w:hint="cs"/>
          <w:sz w:val="36"/>
          <w:szCs w:val="36"/>
          <w:rtl/>
        </w:rPr>
        <w:t>, و</w:t>
      </w:r>
      <w:r w:rsidR="00D74DDA" w:rsidRPr="00A50A69">
        <w:rPr>
          <w:rFonts w:ascii="Traditional Arabic" w:hAnsi="Traditional Arabic" w:cs="Traditional Arabic" w:hint="cs"/>
          <w:sz w:val="36"/>
          <w:szCs w:val="36"/>
          <w:rtl/>
        </w:rPr>
        <w:t xml:space="preserve">عن </w:t>
      </w:r>
      <w:r w:rsidRPr="00A50A69">
        <w:rPr>
          <w:rFonts w:ascii="Traditional Arabic" w:hAnsi="Traditional Arabic" w:cs="Traditional Arabic" w:hint="cs"/>
          <w:sz w:val="36"/>
          <w:szCs w:val="36"/>
          <w:rtl/>
        </w:rPr>
        <w:t xml:space="preserve">قانون العلم في مبحث </w:t>
      </w:r>
      <w:r w:rsidR="006C4263">
        <w:rPr>
          <w:rFonts w:ascii="Traditional Arabic" w:hAnsi="Traditional Arabic" w:cs="Traditional Arabic" w:hint="cs"/>
          <w:sz w:val="36"/>
          <w:szCs w:val="36"/>
          <w:rtl/>
        </w:rPr>
        <w:t>ثانٍ</w:t>
      </w:r>
      <w:r w:rsidRPr="00A50A69">
        <w:rPr>
          <w:rFonts w:ascii="Traditional Arabic" w:hAnsi="Traditional Arabic" w:cs="Traditional Arabic" w:hint="cs"/>
          <w:sz w:val="36"/>
          <w:szCs w:val="36"/>
          <w:rtl/>
        </w:rPr>
        <w:t>,</w:t>
      </w:r>
      <w:r w:rsidR="00F314FF" w:rsidRPr="00A50A69">
        <w:rPr>
          <w:rFonts w:ascii="Traditional Arabic" w:hAnsi="Traditional Arabic" w:cs="Traditional Arabic" w:hint="cs"/>
          <w:sz w:val="36"/>
          <w:szCs w:val="36"/>
          <w:rtl/>
        </w:rPr>
        <w:t xml:space="preserve"> وعن النظام المختلط في مبحث </w:t>
      </w:r>
      <w:r w:rsidR="00D74DDA" w:rsidRPr="00A50A69">
        <w:rPr>
          <w:rFonts w:ascii="Traditional Arabic" w:hAnsi="Traditional Arabic" w:cs="Traditional Arabic" w:hint="cs"/>
          <w:sz w:val="36"/>
          <w:szCs w:val="36"/>
          <w:rtl/>
        </w:rPr>
        <w:t xml:space="preserve">ثالث </w:t>
      </w:r>
      <w:r w:rsidR="00F314FF" w:rsidRPr="00A50A69">
        <w:rPr>
          <w:rFonts w:ascii="Traditional Arabic" w:hAnsi="Traditional Arabic" w:cs="Traditional Arabic" w:hint="cs"/>
          <w:sz w:val="36"/>
          <w:szCs w:val="36"/>
          <w:rtl/>
        </w:rPr>
        <w:t>أخير</w:t>
      </w:r>
      <w:r w:rsidRPr="00A50A69">
        <w:rPr>
          <w:rFonts w:ascii="Traditional Arabic" w:hAnsi="Traditional Arabic" w:cs="Traditional Arabic" w:hint="cs"/>
          <w:sz w:val="36"/>
          <w:szCs w:val="36"/>
          <w:rtl/>
        </w:rPr>
        <w:t>. والفصل الثالث في تنازع الاختصاص, وقد تكلم فيه الباحث عن الطائرات العامة في مبحث</w:t>
      </w:r>
      <w:r w:rsidR="00D74DDA" w:rsidRPr="00A50A69">
        <w:rPr>
          <w:rFonts w:ascii="Traditional Arabic" w:hAnsi="Traditional Arabic" w:cs="Traditional Arabic" w:hint="cs"/>
          <w:sz w:val="36"/>
          <w:szCs w:val="36"/>
          <w:rtl/>
        </w:rPr>
        <w:t xml:space="preserve"> أول</w:t>
      </w:r>
      <w:r w:rsidRPr="00A50A69">
        <w:rPr>
          <w:rFonts w:ascii="Traditional Arabic" w:hAnsi="Traditional Arabic" w:cs="Traditional Arabic" w:hint="cs"/>
          <w:sz w:val="36"/>
          <w:szCs w:val="36"/>
          <w:rtl/>
        </w:rPr>
        <w:t xml:space="preserve">, وعن الطائرات الخاصة في مبحث </w:t>
      </w:r>
      <w:r w:rsidR="006C4263">
        <w:rPr>
          <w:rFonts w:ascii="Traditional Arabic" w:hAnsi="Traditional Arabic" w:cs="Traditional Arabic" w:hint="cs"/>
          <w:sz w:val="36"/>
          <w:szCs w:val="36"/>
          <w:rtl/>
        </w:rPr>
        <w:t>ثانٍ</w:t>
      </w:r>
      <w:r w:rsidRPr="00A50A69">
        <w:rPr>
          <w:rFonts w:ascii="Traditional Arabic" w:hAnsi="Traditional Arabic" w:cs="Traditional Arabic" w:hint="cs"/>
          <w:sz w:val="36"/>
          <w:szCs w:val="36"/>
          <w:rtl/>
        </w:rPr>
        <w:t xml:space="preserve">, وعن </w:t>
      </w:r>
      <w:r w:rsidR="00585BE1" w:rsidRPr="00A50A69">
        <w:rPr>
          <w:rFonts w:ascii="Traditional Arabic" w:hAnsi="Traditional Arabic" w:cs="Traditional Arabic" w:hint="cs"/>
          <w:sz w:val="36"/>
          <w:szCs w:val="36"/>
          <w:rtl/>
        </w:rPr>
        <w:t>الاختصاص القضائي في مبحث</w:t>
      </w:r>
      <w:r w:rsidR="00F314FF" w:rsidRPr="00A50A69">
        <w:rPr>
          <w:rFonts w:ascii="Traditional Arabic" w:hAnsi="Traditional Arabic" w:cs="Traditional Arabic" w:hint="cs"/>
          <w:sz w:val="36"/>
          <w:szCs w:val="36"/>
          <w:rtl/>
        </w:rPr>
        <w:t xml:space="preserve"> </w:t>
      </w:r>
      <w:r w:rsidR="00D74DDA" w:rsidRPr="00A50A69">
        <w:rPr>
          <w:rFonts w:ascii="Traditional Arabic" w:hAnsi="Traditional Arabic" w:cs="Traditional Arabic" w:hint="cs"/>
          <w:sz w:val="36"/>
          <w:szCs w:val="36"/>
          <w:rtl/>
        </w:rPr>
        <w:t xml:space="preserve">ثالث </w:t>
      </w:r>
      <w:r w:rsidR="00F314FF" w:rsidRPr="00A50A69">
        <w:rPr>
          <w:rFonts w:ascii="Traditional Arabic" w:hAnsi="Traditional Arabic" w:cs="Traditional Arabic" w:hint="cs"/>
          <w:sz w:val="36"/>
          <w:szCs w:val="36"/>
          <w:rtl/>
        </w:rPr>
        <w:t>أخير</w:t>
      </w:r>
      <w:r w:rsidR="00585BE1" w:rsidRPr="00A50A69">
        <w:rPr>
          <w:rFonts w:ascii="Traditional Arabic" w:hAnsi="Traditional Arabic" w:cs="Traditional Arabic" w:hint="cs"/>
          <w:sz w:val="36"/>
          <w:szCs w:val="36"/>
          <w:rtl/>
        </w:rPr>
        <w:t>.</w:t>
      </w:r>
    </w:p>
    <w:p w:rsidR="00630780" w:rsidRPr="00A50A69" w:rsidRDefault="00C70724" w:rsidP="006C4263">
      <w:pPr>
        <w:spacing w:after="0"/>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أما الباب الثاني</w:t>
      </w:r>
      <w:r w:rsidR="00D74DDA" w:rsidRPr="00A50A69">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 xml:space="preserve"> </w:t>
      </w:r>
      <w:r w:rsidR="00D74DDA" w:rsidRPr="00A50A69">
        <w:rPr>
          <w:rFonts w:ascii="Traditional Arabic" w:hAnsi="Traditional Arabic" w:cs="Traditional Arabic" w:hint="cs"/>
          <w:sz w:val="36"/>
          <w:szCs w:val="36"/>
          <w:rtl/>
        </w:rPr>
        <w:t>ضمن</w:t>
      </w:r>
      <w:r w:rsidRPr="00A50A69">
        <w:rPr>
          <w:rFonts w:ascii="Traditional Arabic" w:hAnsi="Traditional Arabic" w:cs="Traditional Arabic" w:hint="cs"/>
          <w:sz w:val="36"/>
          <w:szCs w:val="36"/>
          <w:rtl/>
        </w:rPr>
        <w:t xml:space="preserve"> القسم الثاني</w:t>
      </w:r>
      <w:r w:rsidR="00D74DDA" w:rsidRPr="00A50A69">
        <w:rPr>
          <w:rFonts w:ascii="Traditional Arabic" w:hAnsi="Traditional Arabic" w:cs="Traditional Arabic" w:hint="cs"/>
          <w:sz w:val="36"/>
          <w:szCs w:val="36"/>
          <w:rtl/>
        </w:rPr>
        <w:t xml:space="preserve"> من الكتاب-</w:t>
      </w:r>
      <w:r w:rsidRPr="00A50A69">
        <w:rPr>
          <w:rFonts w:ascii="Traditional Arabic" w:hAnsi="Traditional Arabic" w:cs="Traditional Arabic" w:hint="cs"/>
          <w:sz w:val="36"/>
          <w:szCs w:val="36"/>
          <w:rtl/>
        </w:rPr>
        <w:t xml:space="preserve"> فه</w:t>
      </w:r>
      <w:r w:rsidR="006C4263">
        <w:rPr>
          <w:rFonts w:ascii="Traditional Arabic" w:hAnsi="Traditional Arabic" w:cs="Traditional Arabic" w:hint="cs"/>
          <w:sz w:val="36"/>
          <w:szCs w:val="36"/>
          <w:rtl/>
        </w:rPr>
        <w:t>و في ذاتية الإجراءات الواجبة الا</w:t>
      </w:r>
      <w:r w:rsidRPr="00A50A69">
        <w:rPr>
          <w:rFonts w:ascii="Traditional Arabic" w:hAnsi="Traditional Arabic" w:cs="Traditional Arabic" w:hint="cs"/>
          <w:sz w:val="36"/>
          <w:szCs w:val="36"/>
          <w:rtl/>
        </w:rPr>
        <w:t xml:space="preserve">تباع, وقد قسمه الباحث </w:t>
      </w:r>
      <w:r w:rsidR="006C4263">
        <w:rPr>
          <w:rFonts w:ascii="Traditional Arabic" w:hAnsi="Traditional Arabic" w:cs="Traditional Arabic" w:hint="cs"/>
          <w:sz w:val="36"/>
          <w:szCs w:val="36"/>
          <w:rtl/>
        </w:rPr>
        <w:t>إلى</w:t>
      </w:r>
      <w:r w:rsidRPr="00A50A69">
        <w:rPr>
          <w:rFonts w:ascii="Traditional Arabic" w:hAnsi="Traditional Arabic" w:cs="Traditional Arabic" w:hint="cs"/>
          <w:sz w:val="36"/>
          <w:szCs w:val="36"/>
          <w:rtl/>
        </w:rPr>
        <w:t xml:space="preserve"> فصلين, الأول في إجراءات الاستدلال, وقد </w:t>
      </w:r>
      <w:r w:rsidR="006C4263">
        <w:rPr>
          <w:rFonts w:ascii="Traditional Arabic" w:hAnsi="Traditional Arabic" w:cs="Traditional Arabic" w:hint="cs"/>
          <w:sz w:val="36"/>
          <w:szCs w:val="36"/>
          <w:rtl/>
        </w:rPr>
        <w:t>تناول</w:t>
      </w:r>
      <w:r w:rsidRPr="00A50A69">
        <w:rPr>
          <w:rFonts w:ascii="Traditional Arabic" w:hAnsi="Traditional Arabic" w:cs="Traditional Arabic" w:hint="cs"/>
          <w:sz w:val="36"/>
          <w:szCs w:val="36"/>
          <w:rtl/>
        </w:rPr>
        <w:t xml:space="preserve"> فيه الباحث مفهوم وكيفية الاستدلال في مبحث</w:t>
      </w:r>
      <w:r w:rsidR="00D74DDA" w:rsidRPr="00A50A69">
        <w:rPr>
          <w:rFonts w:ascii="Traditional Arabic" w:hAnsi="Traditional Arabic" w:cs="Traditional Arabic" w:hint="cs"/>
          <w:sz w:val="36"/>
          <w:szCs w:val="36"/>
          <w:rtl/>
        </w:rPr>
        <w:t xml:space="preserve"> أول</w:t>
      </w:r>
      <w:r w:rsidRPr="00A50A69">
        <w:rPr>
          <w:rFonts w:ascii="Traditional Arabic" w:hAnsi="Traditional Arabic" w:cs="Traditional Arabic" w:hint="cs"/>
          <w:sz w:val="36"/>
          <w:szCs w:val="36"/>
          <w:rtl/>
        </w:rPr>
        <w:t xml:space="preserve">, </w:t>
      </w:r>
      <w:r w:rsidR="006C4263">
        <w:rPr>
          <w:rFonts w:ascii="Traditional Arabic" w:hAnsi="Traditional Arabic" w:cs="Traditional Arabic" w:hint="cs"/>
          <w:sz w:val="36"/>
          <w:szCs w:val="36"/>
          <w:rtl/>
        </w:rPr>
        <w:t>و</w:t>
      </w:r>
      <w:r w:rsidR="00537335" w:rsidRPr="00A50A69">
        <w:rPr>
          <w:rFonts w:ascii="Traditional Arabic" w:hAnsi="Traditional Arabic" w:cs="Traditional Arabic" w:hint="cs"/>
          <w:sz w:val="36"/>
          <w:szCs w:val="36"/>
          <w:rtl/>
        </w:rPr>
        <w:t xml:space="preserve">عناصر البحث والتحري في مبحث </w:t>
      </w:r>
      <w:r w:rsidR="006C4263">
        <w:rPr>
          <w:rFonts w:ascii="Traditional Arabic" w:hAnsi="Traditional Arabic" w:cs="Traditional Arabic" w:hint="cs"/>
          <w:sz w:val="36"/>
          <w:szCs w:val="36"/>
          <w:rtl/>
        </w:rPr>
        <w:t>ثانٍ</w:t>
      </w:r>
      <w:r w:rsidR="0056700A" w:rsidRPr="00A50A69">
        <w:rPr>
          <w:rFonts w:ascii="Traditional Arabic" w:hAnsi="Traditional Arabic" w:cs="Traditional Arabic" w:hint="cs"/>
          <w:sz w:val="36"/>
          <w:szCs w:val="36"/>
          <w:rtl/>
        </w:rPr>
        <w:t xml:space="preserve"> </w:t>
      </w:r>
      <w:r w:rsidR="00537335" w:rsidRPr="00A50A69">
        <w:rPr>
          <w:rFonts w:ascii="Traditional Arabic" w:hAnsi="Traditional Arabic" w:cs="Traditional Arabic" w:hint="cs"/>
          <w:sz w:val="36"/>
          <w:szCs w:val="36"/>
          <w:rtl/>
        </w:rPr>
        <w:t>أ</w:t>
      </w:r>
      <w:r w:rsidRPr="00A50A69">
        <w:rPr>
          <w:rFonts w:ascii="Traditional Arabic" w:hAnsi="Traditional Arabic" w:cs="Traditional Arabic" w:hint="cs"/>
          <w:sz w:val="36"/>
          <w:szCs w:val="36"/>
          <w:rtl/>
        </w:rPr>
        <w:t>خ</w:t>
      </w:r>
      <w:r w:rsidR="00537335" w:rsidRPr="00A50A69">
        <w:rPr>
          <w:rFonts w:ascii="Traditional Arabic" w:hAnsi="Traditional Arabic" w:cs="Traditional Arabic" w:hint="cs"/>
          <w:sz w:val="36"/>
          <w:szCs w:val="36"/>
          <w:rtl/>
        </w:rPr>
        <w:t>ير. وأما الفصل الثاني</w:t>
      </w:r>
      <w:r w:rsidR="0056700A" w:rsidRPr="00A50A69">
        <w:rPr>
          <w:rFonts w:ascii="Traditional Arabic" w:hAnsi="Traditional Arabic" w:cs="Traditional Arabic" w:hint="cs"/>
          <w:sz w:val="36"/>
          <w:szCs w:val="36"/>
          <w:rtl/>
        </w:rPr>
        <w:t xml:space="preserve"> من هذا الباب</w:t>
      </w:r>
      <w:r w:rsidR="00537335" w:rsidRPr="00A50A69">
        <w:rPr>
          <w:rFonts w:ascii="Traditional Arabic" w:hAnsi="Traditional Arabic" w:cs="Traditional Arabic" w:hint="cs"/>
          <w:sz w:val="36"/>
          <w:szCs w:val="36"/>
          <w:rtl/>
        </w:rPr>
        <w:t xml:space="preserve"> ففي إجراءات التحقيق, وقد تكلم فيه الباحث </w:t>
      </w:r>
      <w:r w:rsidRPr="00A50A69">
        <w:rPr>
          <w:rFonts w:ascii="Traditional Arabic" w:hAnsi="Traditional Arabic" w:cs="Traditional Arabic" w:hint="cs"/>
          <w:sz w:val="36"/>
          <w:szCs w:val="36"/>
          <w:rtl/>
        </w:rPr>
        <w:t>عن</w:t>
      </w:r>
      <w:r w:rsidR="00537335" w:rsidRPr="00A50A69">
        <w:rPr>
          <w:rFonts w:ascii="Traditional Arabic" w:hAnsi="Traditional Arabic" w:cs="Traditional Arabic" w:hint="cs"/>
          <w:sz w:val="36"/>
          <w:szCs w:val="36"/>
          <w:rtl/>
        </w:rPr>
        <w:t xml:space="preserve"> طريقة عمل سلطات التحقيق في مبحث</w:t>
      </w:r>
      <w:r w:rsidR="0056700A" w:rsidRPr="00A50A69">
        <w:rPr>
          <w:rFonts w:ascii="Traditional Arabic" w:hAnsi="Traditional Arabic" w:cs="Traditional Arabic" w:hint="cs"/>
          <w:sz w:val="36"/>
          <w:szCs w:val="36"/>
          <w:rtl/>
        </w:rPr>
        <w:t xml:space="preserve"> أول</w:t>
      </w:r>
      <w:r w:rsidR="00537335" w:rsidRPr="00A50A69">
        <w:rPr>
          <w:rFonts w:ascii="Traditional Arabic" w:hAnsi="Traditional Arabic" w:cs="Traditional Arabic" w:hint="cs"/>
          <w:sz w:val="36"/>
          <w:szCs w:val="36"/>
          <w:rtl/>
        </w:rPr>
        <w:t xml:space="preserve">, وعن طرق عمل المحقق المسئول في مبحث </w:t>
      </w:r>
      <w:r w:rsidR="006C4263">
        <w:rPr>
          <w:rFonts w:ascii="Traditional Arabic" w:hAnsi="Traditional Arabic" w:cs="Traditional Arabic" w:hint="cs"/>
          <w:sz w:val="36"/>
          <w:szCs w:val="36"/>
          <w:rtl/>
        </w:rPr>
        <w:t>ثانٍ</w:t>
      </w:r>
      <w:r w:rsidR="00537335" w:rsidRPr="00A50A69">
        <w:rPr>
          <w:rFonts w:ascii="Traditional Arabic" w:hAnsi="Traditional Arabic" w:cs="Traditional Arabic" w:hint="cs"/>
          <w:sz w:val="36"/>
          <w:szCs w:val="36"/>
          <w:rtl/>
        </w:rPr>
        <w:t xml:space="preserve">, وعن التقارير الصادرة عن لجان التحقيق في مبحث </w:t>
      </w:r>
      <w:r w:rsidR="0056700A" w:rsidRPr="00A50A69">
        <w:rPr>
          <w:rFonts w:ascii="Traditional Arabic" w:hAnsi="Traditional Arabic" w:cs="Traditional Arabic" w:hint="cs"/>
          <w:sz w:val="36"/>
          <w:szCs w:val="36"/>
          <w:rtl/>
        </w:rPr>
        <w:t xml:space="preserve">ثالث </w:t>
      </w:r>
      <w:r w:rsidR="00537335" w:rsidRPr="00A50A69">
        <w:rPr>
          <w:rFonts w:ascii="Traditional Arabic" w:hAnsi="Traditional Arabic" w:cs="Traditional Arabic" w:hint="cs"/>
          <w:sz w:val="36"/>
          <w:szCs w:val="36"/>
          <w:rtl/>
        </w:rPr>
        <w:t>أخير.</w:t>
      </w:r>
    </w:p>
    <w:p w:rsidR="00537335" w:rsidRPr="00A50A69" w:rsidRDefault="00537335" w:rsidP="00C36629">
      <w:pPr>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 xml:space="preserve">ومن خلال ما تطرق إليه الباحث في دراسته السابقة وما جاء </w:t>
      </w:r>
      <w:r w:rsidR="00D07B98">
        <w:rPr>
          <w:rFonts w:ascii="Traditional Arabic" w:hAnsi="Traditional Arabic" w:cs="Traditional Arabic" w:hint="cs"/>
          <w:sz w:val="36"/>
          <w:szCs w:val="36"/>
          <w:rtl/>
        </w:rPr>
        <w:t>في مخطط بحثي تتضح الفروق الآتية</w:t>
      </w:r>
      <w:r w:rsidRPr="00A50A69">
        <w:rPr>
          <w:rFonts w:ascii="Traditional Arabic" w:hAnsi="Traditional Arabic" w:cs="Traditional Arabic" w:hint="cs"/>
          <w:sz w:val="36"/>
          <w:szCs w:val="36"/>
          <w:rtl/>
        </w:rPr>
        <w:t>:</w:t>
      </w:r>
    </w:p>
    <w:p w:rsidR="00F314FF" w:rsidRPr="00A50A69" w:rsidRDefault="00F314FF" w:rsidP="00C36629">
      <w:pPr>
        <w:pStyle w:val="a7"/>
        <w:numPr>
          <w:ilvl w:val="0"/>
          <w:numId w:val="8"/>
        </w:numPr>
        <w:spacing w:after="0"/>
        <w:jc w:val="both"/>
        <w:rPr>
          <w:rFonts w:ascii="Traditional Arabic" w:hAnsi="Traditional Arabic" w:cs="Traditional Arabic"/>
          <w:sz w:val="36"/>
          <w:szCs w:val="36"/>
        </w:rPr>
      </w:pPr>
      <w:r w:rsidRPr="00A50A69">
        <w:rPr>
          <w:rFonts w:ascii="Traditional Arabic" w:hAnsi="Traditional Arabic" w:cs="Traditional Arabic" w:hint="cs"/>
          <w:sz w:val="36"/>
          <w:szCs w:val="36"/>
          <w:rtl/>
        </w:rPr>
        <w:t>أن الدراسة السابقة بعد قراءتها والبحث عن معلوماتها في أوعية الحاسب الآلي ظهر لي أنها كتاب تجاري</w:t>
      </w:r>
      <w:r w:rsidR="006C4263">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 xml:space="preserve"> وليست دراسة أكاديمية, أما بحثي فهو دراسة أكاديمية مستقلة في موضوعها.</w:t>
      </w:r>
    </w:p>
    <w:p w:rsidR="00F314FF" w:rsidRPr="00A50A69" w:rsidRDefault="00F314FF" w:rsidP="00C36629">
      <w:pPr>
        <w:pStyle w:val="a7"/>
        <w:numPr>
          <w:ilvl w:val="0"/>
          <w:numId w:val="8"/>
        </w:numPr>
        <w:spacing w:after="0"/>
        <w:jc w:val="both"/>
        <w:rPr>
          <w:rFonts w:ascii="Traditional Arabic" w:hAnsi="Traditional Arabic" w:cs="Traditional Arabic"/>
          <w:sz w:val="36"/>
          <w:szCs w:val="36"/>
        </w:rPr>
      </w:pPr>
      <w:r w:rsidRPr="00A50A69">
        <w:rPr>
          <w:rFonts w:ascii="Traditional Arabic" w:hAnsi="Traditional Arabic" w:cs="Traditional Arabic" w:hint="cs"/>
          <w:sz w:val="36"/>
          <w:szCs w:val="36"/>
          <w:rtl/>
        </w:rPr>
        <w:lastRenderedPageBreak/>
        <w:t>أن الدراسة السابقة تناولت بعض جرائم الطيران المدني</w:t>
      </w:r>
      <w:r w:rsidR="0027293D" w:rsidRPr="00A50A69">
        <w:rPr>
          <w:rFonts w:ascii="Traditional Arabic" w:hAnsi="Traditional Arabic" w:cs="Traditional Arabic" w:hint="cs"/>
          <w:sz w:val="36"/>
          <w:szCs w:val="36"/>
          <w:rtl/>
        </w:rPr>
        <w:t xml:space="preserve"> وعددها (3)</w:t>
      </w:r>
      <w:r w:rsidRPr="00A50A69">
        <w:rPr>
          <w:rFonts w:ascii="Traditional Arabic" w:hAnsi="Traditional Arabic" w:cs="Traditional Arabic" w:hint="cs"/>
          <w:sz w:val="36"/>
          <w:szCs w:val="36"/>
          <w:rtl/>
        </w:rPr>
        <w:t xml:space="preserve"> </w:t>
      </w:r>
      <w:r w:rsidR="0027293D" w:rsidRPr="00A50A69">
        <w:rPr>
          <w:rFonts w:ascii="Traditional Arabic" w:hAnsi="Traditional Arabic" w:cs="Traditional Arabic" w:hint="cs"/>
          <w:sz w:val="36"/>
          <w:szCs w:val="36"/>
          <w:rtl/>
        </w:rPr>
        <w:t xml:space="preserve">أفعال, </w:t>
      </w:r>
      <w:r w:rsidRPr="00A50A69">
        <w:rPr>
          <w:rFonts w:ascii="Traditional Arabic" w:hAnsi="Traditional Arabic" w:cs="Traditional Arabic" w:hint="cs"/>
          <w:sz w:val="36"/>
          <w:szCs w:val="36"/>
          <w:rtl/>
        </w:rPr>
        <w:t xml:space="preserve">أما بحثي فتناول جميع </w:t>
      </w:r>
      <w:r w:rsidR="008570D7" w:rsidRPr="00A50A69">
        <w:rPr>
          <w:rFonts w:ascii="Traditional Arabic" w:hAnsi="Traditional Arabic" w:cs="Traditional Arabic" w:hint="cs"/>
          <w:sz w:val="36"/>
          <w:szCs w:val="36"/>
          <w:rtl/>
        </w:rPr>
        <w:t xml:space="preserve">مخالفات وجرائم </w:t>
      </w:r>
      <w:r w:rsidR="0027293D" w:rsidRPr="00A50A69">
        <w:rPr>
          <w:rFonts w:ascii="Traditional Arabic" w:hAnsi="Traditional Arabic" w:cs="Traditional Arabic" w:hint="cs"/>
          <w:sz w:val="36"/>
          <w:szCs w:val="36"/>
          <w:rtl/>
        </w:rPr>
        <w:t>الطيران وعددها (</w:t>
      </w:r>
      <w:r w:rsidR="00996883" w:rsidRPr="00A50A69">
        <w:rPr>
          <w:rFonts w:ascii="Traditional Arabic" w:hAnsi="Traditional Arabic" w:cs="Traditional Arabic" w:hint="cs"/>
          <w:sz w:val="36"/>
          <w:szCs w:val="36"/>
          <w:rtl/>
        </w:rPr>
        <w:t>23</w:t>
      </w:r>
      <w:r w:rsidR="0027293D" w:rsidRPr="00A50A69">
        <w:rPr>
          <w:rFonts w:ascii="Traditional Arabic" w:hAnsi="Traditional Arabic" w:cs="Traditional Arabic" w:hint="cs"/>
          <w:sz w:val="36"/>
          <w:szCs w:val="36"/>
          <w:rtl/>
        </w:rPr>
        <w:t>) فعل</w:t>
      </w:r>
      <w:r w:rsidR="006C4263">
        <w:rPr>
          <w:rFonts w:ascii="Traditional Arabic" w:hAnsi="Traditional Arabic" w:cs="Traditional Arabic" w:hint="cs"/>
          <w:sz w:val="36"/>
          <w:szCs w:val="36"/>
          <w:rtl/>
        </w:rPr>
        <w:t>ا</w:t>
      </w:r>
      <w:r w:rsidR="006C4263">
        <w:rPr>
          <w:rFonts w:ascii="Traditional Arabic" w:hAnsi="Traditional Arabic" w:cs="Traditional Arabic" w:hint="cs"/>
          <w:sz w:val="36"/>
          <w:szCs w:val="36"/>
          <w:u w:val="words"/>
          <w:rtl/>
        </w:rPr>
        <w:t>ً</w:t>
      </w:r>
      <w:r w:rsidRPr="00A50A69">
        <w:rPr>
          <w:rFonts w:ascii="Traditional Arabic" w:hAnsi="Traditional Arabic" w:cs="Traditional Arabic" w:hint="cs"/>
          <w:sz w:val="36"/>
          <w:szCs w:val="36"/>
          <w:rtl/>
        </w:rPr>
        <w:t xml:space="preserve">. </w:t>
      </w:r>
    </w:p>
    <w:p w:rsidR="00C70724" w:rsidRPr="00A50A69" w:rsidRDefault="00F314FF" w:rsidP="006051DF">
      <w:pPr>
        <w:pStyle w:val="a7"/>
        <w:numPr>
          <w:ilvl w:val="0"/>
          <w:numId w:val="8"/>
        </w:numPr>
        <w:spacing w:after="0"/>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 xml:space="preserve">أن الدراسة السابقة </w:t>
      </w:r>
      <w:r w:rsidR="0027293D" w:rsidRPr="00A50A69">
        <w:rPr>
          <w:rFonts w:ascii="Traditional Arabic" w:hAnsi="Traditional Arabic" w:cs="Traditional Arabic" w:hint="cs"/>
          <w:sz w:val="36"/>
          <w:szCs w:val="36"/>
          <w:rtl/>
        </w:rPr>
        <w:t>كانت ف</w:t>
      </w:r>
      <w:r w:rsidR="00344F8F" w:rsidRPr="00A50A69">
        <w:rPr>
          <w:rFonts w:ascii="Traditional Arabic" w:hAnsi="Traditional Arabic" w:cs="Traditional Arabic" w:hint="cs"/>
          <w:sz w:val="36"/>
          <w:szCs w:val="36"/>
          <w:rtl/>
        </w:rPr>
        <w:t>ي ضوء القانون الفرنسي والمصري</w:t>
      </w:r>
      <w:r w:rsidR="0027293D" w:rsidRPr="00A50A69">
        <w:rPr>
          <w:rFonts w:ascii="Traditional Arabic" w:hAnsi="Traditional Arabic" w:cs="Traditional Arabic" w:hint="cs"/>
          <w:sz w:val="36"/>
          <w:szCs w:val="36"/>
          <w:rtl/>
        </w:rPr>
        <w:t xml:space="preserve"> فقط</w:t>
      </w:r>
      <w:r w:rsidRPr="00A50A69">
        <w:rPr>
          <w:rFonts w:ascii="Traditional Arabic" w:hAnsi="Traditional Arabic" w:cs="Traditional Arabic" w:hint="cs"/>
          <w:sz w:val="36"/>
          <w:szCs w:val="36"/>
          <w:rtl/>
        </w:rPr>
        <w:t xml:space="preserve">, أما دراستي فهي </w:t>
      </w:r>
      <w:r w:rsidR="0027293D" w:rsidRPr="00A50A69">
        <w:rPr>
          <w:rFonts w:ascii="Traditional Arabic" w:hAnsi="Traditional Arabic" w:cs="Traditional Arabic" w:hint="cs"/>
          <w:sz w:val="36"/>
          <w:szCs w:val="36"/>
          <w:rtl/>
        </w:rPr>
        <w:t>في ضوء النظام السعودي و</w:t>
      </w:r>
      <w:r w:rsidRPr="00A50A69">
        <w:rPr>
          <w:rFonts w:ascii="Traditional Arabic" w:hAnsi="Traditional Arabic" w:cs="Traditional Arabic" w:hint="cs"/>
          <w:sz w:val="36"/>
          <w:szCs w:val="36"/>
          <w:rtl/>
        </w:rPr>
        <w:t>الفقه الإسلامي.</w:t>
      </w:r>
    </w:p>
    <w:p w:rsidR="00C70724" w:rsidRPr="00A50A69" w:rsidRDefault="00C70724" w:rsidP="00C36629">
      <w:pPr>
        <w:spacing w:after="0"/>
        <w:jc w:val="both"/>
        <w:rPr>
          <w:rFonts w:ascii="Traditional Arabic" w:hAnsi="Traditional Arabic" w:cs="Traditional Arabic"/>
          <w:sz w:val="36"/>
          <w:szCs w:val="36"/>
          <w:rtl/>
        </w:rPr>
      </w:pPr>
    </w:p>
    <w:p w:rsidR="00567BF2" w:rsidRPr="00D973F7" w:rsidRDefault="00567BF2" w:rsidP="00D973F7">
      <w:pPr>
        <w:spacing w:after="0"/>
        <w:jc w:val="both"/>
        <w:rPr>
          <w:rFonts w:ascii="Traditional Arabic" w:hAnsi="Traditional Arabic" w:cs="Traditional Arabic"/>
          <w:b/>
          <w:bCs/>
          <w:sz w:val="36"/>
          <w:szCs w:val="36"/>
          <w:rtl/>
        </w:rPr>
      </w:pPr>
      <w:r w:rsidRPr="00A50A69">
        <w:rPr>
          <w:rFonts w:ascii="Traditional Arabic" w:hAnsi="Traditional Arabic" w:cs="Traditional Arabic" w:hint="cs"/>
          <w:b/>
          <w:bCs/>
          <w:sz w:val="36"/>
          <w:szCs w:val="36"/>
          <w:rtl/>
        </w:rPr>
        <w:t xml:space="preserve">وبعد استعراض الدراسات أعلاه, ومقارنة محتواها بما جاء في بحثي, يتبين للقارئ </w:t>
      </w:r>
      <w:r w:rsidR="00BD1580">
        <w:rPr>
          <w:rFonts w:ascii="Traditional Arabic" w:hAnsi="Traditional Arabic" w:cs="Traditional Arabic" w:hint="cs"/>
          <w:b/>
          <w:bCs/>
          <w:sz w:val="36"/>
          <w:szCs w:val="36"/>
          <w:rtl/>
        </w:rPr>
        <w:t>الكريم الفروق بينها وبين دراستي</w:t>
      </w:r>
      <w:r w:rsidR="006C4263">
        <w:rPr>
          <w:rFonts w:ascii="Traditional Arabic" w:hAnsi="Traditional Arabic" w:cs="Traditional Arabic" w:hint="cs"/>
          <w:b/>
          <w:bCs/>
          <w:sz w:val="36"/>
          <w:szCs w:val="36"/>
          <w:rtl/>
        </w:rPr>
        <w:t>, ولهذا أود تلخيص ذلك في الآ</w:t>
      </w:r>
      <w:r w:rsidRPr="00A50A69">
        <w:rPr>
          <w:rFonts w:ascii="Traditional Arabic" w:hAnsi="Traditional Arabic" w:cs="Traditional Arabic" w:hint="cs"/>
          <w:b/>
          <w:bCs/>
          <w:sz w:val="36"/>
          <w:szCs w:val="36"/>
          <w:rtl/>
        </w:rPr>
        <w:t>تي:</w:t>
      </w:r>
    </w:p>
    <w:p w:rsidR="00D07B98" w:rsidRPr="00D07B98" w:rsidRDefault="00D07B98" w:rsidP="00D07B98">
      <w:pPr>
        <w:pStyle w:val="a7"/>
        <w:numPr>
          <w:ilvl w:val="0"/>
          <w:numId w:val="23"/>
        </w:numPr>
        <w:spacing w:after="0"/>
        <w:jc w:val="both"/>
        <w:rPr>
          <w:rFonts w:ascii="Traditional Arabic" w:hAnsi="Traditional Arabic" w:cs="Traditional Arabic"/>
          <w:sz w:val="36"/>
          <w:szCs w:val="36"/>
        </w:rPr>
      </w:pPr>
      <w:r w:rsidRPr="00D07B98">
        <w:rPr>
          <w:rFonts w:ascii="Traditional Arabic" w:hAnsi="Traditional Arabic" w:cs="Traditional Arabic" w:hint="cs"/>
          <w:sz w:val="36"/>
          <w:szCs w:val="36"/>
          <w:rtl/>
        </w:rPr>
        <w:t xml:space="preserve">الدراسة </w:t>
      </w:r>
      <w:r>
        <w:rPr>
          <w:rFonts w:ascii="Traditional Arabic" w:hAnsi="Traditional Arabic" w:cs="Traditional Arabic" w:hint="cs"/>
          <w:sz w:val="36"/>
          <w:szCs w:val="36"/>
          <w:rtl/>
        </w:rPr>
        <w:t>الأولى</w:t>
      </w:r>
      <w:r w:rsidRPr="00D07B98">
        <w:rPr>
          <w:rFonts w:ascii="Traditional Arabic" w:hAnsi="Traditional Arabic" w:cs="Traditional Arabic" w:hint="cs"/>
          <w:sz w:val="36"/>
          <w:szCs w:val="36"/>
          <w:rtl/>
        </w:rPr>
        <w:t xml:space="preserve"> بعنوان</w:t>
      </w:r>
      <w:r w:rsidR="006C4263">
        <w:rPr>
          <w:rFonts w:ascii="Traditional Arabic" w:hAnsi="Traditional Arabic" w:cs="Traditional Arabic" w:hint="cs"/>
          <w:sz w:val="36"/>
          <w:szCs w:val="36"/>
          <w:rtl/>
        </w:rPr>
        <w:t>:</w:t>
      </w:r>
      <w:r w:rsidRPr="00D07B98">
        <w:rPr>
          <w:rFonts w:ascii="Traditional Arabic" w:hAnsi="Traditional Arabic" w:cs="Traditional Arabic" w:hint="cs"/>
          <w:sz w:val="36"/>
          <w:szCs w:val="36"/>
          <w:rtl/>
        </w:rPr>
        <w:t xml:space="preserve"> (الاعتداء على سلامة الطيران المدني-دراسة تحليلية في ضوء اتفاقية مونتريال 1971م): </w:t>
      </w:r>
    </w:p>
    <w:p w:rsidR="00D07B98" w:rsidRDefault="00D07B98" w:rsidP="006051DF">
      <w:pPr>
        <w:pStyle w:val="a7"/>
        <w:spacing w:after="0"/>
        <w:ind w:left="1080"/>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تختلف عن دراستي في كونها كتاباً تجارياً</w:t>
      </w:r>
      <w:r w:rsidR="006C4263">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 xml:space="preserve"> وليست دراسة أكاديمية كما ظهر لي, وتناولت بعض جرائم الطيران المدني, في ضوء اتفاقية مونتريال 1971م </w:t>
      </w:r>
      <w:r w:rsidR="006051DF">
        <w:rPr>
          <w:rFonts w:ascii="Traditional Arabic" w:hAnsi="Traditional Arabic" w:cs="Traditional Arabic" w:hint="cs"/>
          <w:sz w:val="36"/>
          <w:szCs w:val="36"/>
          <w:rtl/>
        </w:rPr>
        <w:t>وليس وفقاً لما جاء في</w:t>
      </w:r>
      <w:r w:rsidRPr="00A50A69">
        <w:rPr>
          <w:rFonts w:ascii="Traditional Arabic" w:hAnsi="Traditional Arabic" w:cs="Traditional Arabic" w:hint="cs"/>
          <w:sz w:val="36"/>
          <w:szCs w:val="36"/>
          <w:rtl/>
        </w:rPr>
        <w:t xml:space="preserve"> النظام السعودي والفقه الإسلامي.</w:t>
      </w:r>
    </w:p>
    <w:p w:rsidR="00BD1580" w:rsidRPr="00A50A69" w:rsidRDefault="00BD1580" w:rsidP="00BD1580">
      <w:pPr>
        <w:pStyle w:val="a7"/>
        <w:numPr>
          <w:ilvl w:val="0"/>
          <w:numId w:val="23"/>
        </w:numPr>
        <w:spacing w:after="0"/>
        <w:jc w:val="both"/>
        <w:rPr>
          <w:rFonts w:ascii="Traditional Arabic" w:hAnsi="Traditional Arabic" w:cs="Traditional Arabic"/>
          <w:sz w:val="36"/>
          <w:szCs w:val="36"/>
        </w:rPr>
      </w:pPr>
      <w:r w:rsidRPr="00A50A69">
        <w:rPr>
          <w:rFonts w:ascii="Traditional Arabic" w:hAnsi="Traditional Arabic" w:cs="Traditional Arabic" w:hint="cs"/>
          <w:sz w:val="36"/>
          <w:szCs w:val="36"/>
          <w:rtl/>
        </w:rPr>
        <w:t xml:space="preserve">الدراسة </w:t>
      </w:r>
      <w:r>
        <w:rPr>
          <w:rFonts w:ascii="Traditional Arabic" w:hAnsi="Traditional Arabic" w:cs="Traditional Arabic" w:hint="cs"/>
          <w:sz w:val="36"/>
          <w:szCs w:val="36"/>
          <w:rtl/>
        </w:rPr>
        <w:t>الثانية</w:t>
      </w:r>
      <w:r w:rsidRPr="00A50A69">
        <w:rPr>
          <w:rFonts w:ascii="Traditional Arabic" w:hAnsi="Traditional Arabic" w:cs="Traditional Arabic" w:hint="cs"/>
          <w:sz w:val="36"/>
          <w:szCs w:val="36"/>
          <w:rtl/>
        </w:rPr>
        <w:t xml:space="preserve"> بعنوان</w:t>
      </w:r>
      <w:r w:rsidR="006C4263">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 xml:space="preserve"> (جريمة اختطاف الطائرات وعقوبتها </w:t>
      </w:r>
      <w:r w:rsidRPr="00A50A69">
        <w:rPr>
          <w:rFonts w:ascii="Traditional Arabic" w:hAnsi="Traditional Arabic" w:cs="Traditional Arabic"/>
          <w:sz w:val="36"/>
          <w:szCs w:val="36"/>
          <w:rtl/>
        </w:rPr>
        <w:t>–</w:t>
      </w:r>
      <w:r w:rsidR="006C4263">
        <w:rPr>
          <w:rFonts w:ascii="Traditional Arabic" w:hAnsi="Traditional Arabic" w:cs="Traditional Arabic" w:hint="cs"/>
          <w:sz w:val="36"/>
          <w:szCs w:val="36"/>
          <w:rtl/>
        </w:rPr>
        <w:t xml:space="preserve"> دراسة مقارنة)</w:t>
      </w:r>
      <w:r w:rsidRPr="00A50A69">
        <w:rPr>
          <w:rFonts w:ascii="Traditional Arabic" w:hAnsi="Traditional Arabic" w:cs="Traditional Arabic" w:hint="cs"/>
          <w:sz w:val="36"/>
          <w:szCs w:val="36"/>
          <w:rtl/>
        </w:rPr>
        <w:t xml:space="preserve">: </w:t>
      </w:r>
    </w:p>
    <w:p w:rsidR="00BD1580" w:rsidRPr="00BD1580" w:rsidRDefault="00BD1580" w:rsidP="00BD1580">
      <w:pPr>
        <w:pStyle w:val="a7"/>
        <w:spacing w:after="0"/>
        <w:ind w:left="1080"/>
        <w:jc w:val="both"/>
        <w:rPr>
          <w:rFonts w:ascii="Traditional Arabic" w:hAnsi="Traditional Arabic" w:cs="Traditional Arabic"/>
          <w:sz w:val="36"/>
          <w:szCs w:val="36"/>
        </w:rPr>
      </w:pPr>
      <w:r w:rsidRPr="00A50A69">
        <w:rPr>
          <w:rFonts w:ascii="Traditional Arabic" w:hAnsi="Traditional Arabic" w:cs="Traditional Arabic" w:hint="cs"/>
          <w:sz w:val="36"/>
          <w:szCs w:val="36"/>
          <w:rtl/>
        </w:rPr>
        <w:t>تختلف عن دراستي في كونها تناولت جريمة واحدة فقط من جرائم الطيران المدني, وفق الاتفاقيات الدولية</w:t>
      </w:r>
      <w:r w:rsidR="006051DF">
        <w:rPr>
          <w:rFonts w:ascii="Traditional Arabic" w:hAnsi="Traditional Arabic" w:cs="Traditional Arabic" w:hint="cs"/>
          <w:sz w:val="36"/>
          <w:szCs w:val="36"/>
          <w:rtl/>
        </w:rPr>
        <w:t xml:space="preserve"> فقط</w:t>
      </w:r>
      <w:r w:rsidRPr="00A50A69">
        <w:rPr>
          <w:rFonts w:ascii="Traditional Arabic" w:hAnsi="Traditional Arabic" w:cs="Traditional Arabic" w:hint="cs"/>
          <w:sz w:val="36"/>
          <w:szCs w:val="36"/>
          <w:rtl/>
        </w:rPr>
        <w:t>, وقبل صدور الأنظمة المعتمدة في دراستي.</w:t>
      </w:r>
    </w:p>
    <w:p w:rsidR="00BD1580" w:rsidRPr="00A50A69" w:rsidRDefault="00BD1580" w:rsidP="00BD1580">
      <w:pPr>
        <w:pStyle w:val="a7"/>
        <w:numPr>
          <w:ilvl w:val="0"/>
          <w:numId w:val="23"/>
        </w:numPr>
        <w:spacing w:after="0"/>
        <w:jc w:val="both"/>
        <w:rPr>
          <w:rFonts w:ascii="Traditional Arabic" w:hAnsi="Traditional Arabic" w:cs="Traditional Arabic"/>
          <w:sz w:val="36"/>
          <w:szCs w:val="36"/>
        </w:rPr>
      </w:pPr>
      <w:r w:rsidRPr="00A50A69">
        <w:rPr>
          <w:rFonts w:ascii="Traditional Arabic" w:hAnsi="Traditional Arabic" w:cs="Traditional Arabic" w:hint="cs"/>
          <w:sz w:val="36"/>
          <w:szCs w:val="36"/>
          <w:rtl/>
        </w:rPr>
        <w:t xml:space="preserve">الدراسة </w:t>
      </w:r>
      <w:r>
        <w:rPr>
          <w:rFonts w:ascii="Traditional Arabic" w:hAnsi="Traditional Arabic" w:cs="Traditional Arabic" w:hint="cs"/>
          <w:sz w:val="36"/>
          <w:szCs w:val="36"/>
          <w:rtl/>
        </w:rPr>
        <w:t>الثالثة</w:t>
      </w:r>
      <w:r w:rsidRPr="00A50A69">
        <w:rPr>
          <w:rFonts w:ascii="Traditional Arabic" w:hAnsi="Traditional Arabic" w:cs="Traditional Arabic" w:hint="cs"/>
          <w:sz w:val="36"/>
          <w:szCs w:val="36"/>
          <w:rtl/>
        </w:rPr>
        <w:t xml:space="preserve"> بعنوان</w:t>
      </w:r>
      <w:r w:rsidR="006C4263">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 xml:space="preserve"> (عقد النقل الجوي في الفقه والنظام): </w:t>
      </w:r>
    </w:p>
    <w:p w:rsidR="00BD1580" w:rsidRPr="00BD1580" w:rsidRDefault="00BD1580" w:rsidP="00BD1580">
      <w:pPr>
        <w:pStyle w:val="a7"/>
        <w:spacing w:after="0"/>
        <w:ind w:left="1080"/>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تختلف عن دراستي في كونها محصورة في نطاق عقد النقل الجوي, وفق قواعد المسئولية المدنية.</w:t>
      </w:r>
    </w:p>
    <w:p w:rsidR="001816B1" w:rsidRPr="00A50A69" w:rsidRDefault="00567BF2" w:rsidP="00BD1580">
      <w:pPr>
        <w:pStyle w:val="a7"/>
        <w:numPr>
          <w:ilvl w:val="0"/>
          <w:numId w:val="23"/>
        </w:numPr>
        <w:spacing w:after="0"/>
        <w:jc w:val="both"/>
        <w:rPr>
          <w:rFonts w:ascii="Traditional Arabic" w:hAnsi="Traditional Arabic" w:cs="Traditional Arabic"/>
          <w:sz w:val="36"/>
          <w:szCs w:val="36"/>
        </w:rPr>
      </w:pPr>
      <w:r w:rsidRPr="00A50A69">
        <w:rPr>
          <w:rFonts w:ascii="Traditional Arabic" w:hAnsi="Traditional Arabic" w:cs="Traditional Arabic" w:hint="cs"/>
          <w:sz w:val="36"/>
          <w:szCs w:val="36"/>
          <w:rtl/>
        </w:rPr>
        <w:t xml:space="preserve">الدراسة </w:t>
      </w:r>
      <w:r w:rsidR="00BD1580">
        <w:rPr>
          <w:rFonts w:ascii="Traditional Arabic" w:hAnsi="Traditional Arabic" w:cs="Traditional Arabic" w:hint="cs"/>
          <w:sz w:val="36"/>
          <w:szCs w:val="36"/>
          <w:rtl/>
        </w:rPr>
        <w:t>الرابعة</w:t>
      </w:r>
      <w:r w:rsidR="001816B1" w:rsidRPr="00A50A69">
        <w:rPr>
          <w:rFonts w:ascii="Traditional Arabic" w:hAnsi="Traditional Arabic" w:cs="Traditional Arabic" w:hint="cs"/>
          <w:sz w:val="36"/>
          <w:szCs w:val="36"/>
          <w:rtl/>
        </w:rPr>
        <w:t xml:space="preserve"> بعنوان</w:t>
      </w:r>
      <w:r w:rsidR="006C4263">
        <w:rPr>
          <w:rFonts w:ascii="Traditional Arabic" w:hAnsi="Traditional Arabic" w:cs="Traditional Arabic" w:hint="cs"/>
          <w:sz w:val="36"/>
          <w:szCs w:val="36"/>
          <w:rtl/>
        </w:rPr>
        <w:t>:</w:t>
      </w:r>
      <w:r w:rsidR="001816B1" w:rsidRPr="00A50A69">
        <w:rPr>
          <w:rFonts w:ascii="Traditional Arabic" w:hAnsi="Traditional Arabic" w:cs="Traditional Arabic" w:hint="cs"/>
          <w:sz w:val="36"/>
          <w:szCs w:val="36"/>
          <w:rtl/>
        </w:rPr>
        <w:t xml:space="preserve"> (الأحكام المتعلقة بالطيران وآثاره):</w:t>
      </w:r>
    </w:p>
    <w:p w:rsidR="00567BF2" w:rsidRPr="00BD1580" w:rsidRDefault="00567BF2" w:rsidP="00BD1580">
      <w:pPr>
        <w:pStyle w:val="a7"/>
        <w:spacing w:after="0"/>
        <w:ind w:left="1080"/>
        <w:jc w:val="both"/>
        <w:rPr>
          <w:rFonts w:ascii="Traditional Arabic" w:hAnsi="Traditional Arabic" w:cs="Traditional Arabic"/>
          <w:sz w:val="36"/>
          <w:szCs w:val="36"/>
        </w:rPr>
      </w:pPr>
      <w:r w:rsidRPr="00A50A69">
        <w:rPr>
          <w:rFonts w:ascii="Traditional Arabic" w:hAnsi="Traditional Arabic" w:cs="Traditional Arabic" w:hint="cs"/>
          <w:sz w:val="36"/>
          <w:szCs w:val="36"/>
          <w:rtl/>
        </w:rPr>
        <w:t xml:space="preserve">تختلف عن </w:t>
      </w:r>
      <w:r w:rsidR="002014A3" w:rsidRPr="00A50A69">
        <w:rPr>
          <w:rFonts w:ascii="Traditional Arabic" w:hAnsi="Traditional Arabic" w:cs="Traditional Arabic" w:hint="cs"/>
          <w:sz w:val="36"/>
          <w:szCs w:val="36"/>
          <w:rtl/>
        </w:rPr>
        <w:t>دراستي</w:t>
      </w:r>
      <w:r w:rsidRPr="00A50A69">
        <w:rPr>
          <w:rFonts w:ascii="Traditional Arabic" w:hAnsi="Traditional Arabic" w:cs="Traditional Arabic" w:hint="cs"/>
          <w:sz w:val="36"/>
          <w:szCs w:val="36"/>
          <w:rtl/>
        </w:rPr>
        <w:t xml:space="preserve"> في </w:t>
      </w:r>
      <w:r w:rsidR="006C125C" w:rsidRPr="00A50A69">
        <w:rPr>
          <w:rFonts w:ascii="Traditional Arabic" w:hAnsi="Traditional Arabic" w:cs="Traditional Arabic" w:hint="cs"/>
          <w:sz w:val="36"/>
          <w:szCs w:val="36"/>
          <w:rtl/>
        </w:rPr>
        <w:t>كونها فقهية مقدمة لقسم الفقه بكلية الشريعة, وتتعلق بأحكام العبادات في الطيران المدني, ولم تتناول سوى جريمة واحدة من جرائم الطيران المدني وهي اختطاف الطائرة.</w:t>
      </w:r>
    </w:p>
    <w:p w:rsidR="00D07B98" w:rsidRPr="00A50A69" w:rsidRDefault="00D07B98" w:rsidP="00D07B98">
      <w:pPr>
        <w:pStyle w:val="a7"/>
        <w:numPr>
          <w:ilvl w:val="0"/>
          <w:numId w:val="23"/>
        </w:numPr>
        <w:spacing w:after="0"/>
        <w:jc w:val="both"/>
        <w:rPr>
          <w:rFonts w:ascii="Traditional Arabic" w:hAnsi="Traditional Arabic" w:cs="Traditional Arabic"/>
          <w:sz w:val="36"/>
          <w:szCs w:val="36"/>
        </w:rPr>
      </w:pPr>
      <w:r w:rsidRPr="00A50A69">
        <w:rPr>
          <w:rFonts w:ascii="Traditional Arabic" w:hAnsi="Traditional Arabic" w:cs="Traditional Arabic" w:hint="cs"/>
          <w:sz w:val="36"/>
          <w:szCs w:val="36"/>
          <w:rtl/>
        </w:rPr>
        <w:lastRenderedPageBreak/>
        <w:t>الدراسة الخامسة بعنوان</w:t>
      </w:r>
      <w:r w:rsidR="006C4263">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 xml:space="preserve"> (جريمة التهديد في نظام الطيران المدني </w:t>
      </w:r>
      <w:r>
        <w:rPr>
          <w:rFonts w:ascii="Traditional Arabic" w:hAnsi="Traditional Arabic" w:cs="Traditional Arabic" w:hint="cs"/>
          <w:sz w:val="36"/>
          <w:szCs w:val="36"/>
          <w:rtl/>
        </w:rPr>
        <w:t>السعودي وعقوبتها- دراسة مقارنة)</w:t>
      </w:r>
      <w:r w:rsidRPr="00A50A69">
        <w:rPr>
          <w:rFonts w:ascii="Traditional Arabic" w:hAnsi="Traditional Arabic" w:cs="Traditional Arabic" w:hint="cs"/>
          <w:sz w:val="36"/>
          <w:szCs w:val="36"/>
          <w:rtl/>
        </w:rPr>
        <w:t xml:space="preserve">: </w:t>
      </w:r>
    </w:p>
    <w:p w:rsidR="00D07B98" w:rsidRPr="00BD1580" w:rsidRDefault="00D07B98" w:rsidP="006C4263">
      <w:pPr>
        <w:pStyle w:val="a7"/>
        <w:spacing w:after="0"/>
        <w:ind w:left="1080"/>
        <w:jc w:val="both"/>
        <w:rPr>
          <w:rFonts w:ascii="Traditional Arabic" w:hAnsi="Traditional Arabic" w:cs="Traditional Arabic"/>
          <w:sz w:val="36"/>
          <w:szCs w:val="36"/>
          <w:rtl/>
        </w:rPr>
      </w:pPr>
      <w:r w:rsidRPr="00A50A69">
        <w:rPr>
          <w:rFonts w:ascii="Traditional Arabic" w:hAnsi="Traditional Arabic" w:cs="Traditional Arabic" w:hint="cs"/>
          <w:sz w:val="36"/>
          <w:szCs w:val="36"/>
          <w:rtl/>
        </w:rPr>
        <w:t xml:space="preserve">تختلف عن بحثي في كونها تناولت جريمة واحدة وهي التهديد, وفي نطاق متن الطائرة فقط, </w:t>
      </w:r>
      <w:r w:rsidR="006C4263">
        <w:rPr>
          <w:rFonts w:ascii="Traditional Arabic" w:hAnsi="Traditional Arabic" w:cs="Traditional Arabic" w:hint="cs"/>
          <w:sz w:val="36"/>
          <w:szCs w:val="36"/>
          <w:rtl/>
        </w:rPr>
        <w:t>وتناولها</w:t>
      </w:r>
      <w:r w:rsidRPr="00A50A69">
        <w:rPr>
          <w:rFonts w:ascii="Traditional Arabic" w:hAnsi="Traditional Arabic" w:cs="Traditional Arabic" w:hint="cs"/>
          <w:sz w:val="36"/>
          <w:szCs w:val="36"/>
          <w:rtl/>
        </w:rPr>
        <w:t xml:space="preserve"> الباحث كجريمة مستقلة لا يلزم منها وقوع الفعل المهدد به, وغير ذلك مما ذكرته من التفصيلات سابقاً.</w:t>
      </w:r>
    </w:p>
    <w:p w:rsidR="00D07B98" w:rsidRPr="00A50A69" w:rsidRDefault="00D07B98" w:rsidP="00D07B98">
      <w:pPr>
        <w:pStyle w:val="a7"/>
        <w:numPr>
          <w:ilvl w:val="0"/>
          <w:numId w:val="23"/>
        </w:numPr>
        <w:spacing w:after="0"/>
        <w:jc w:val="both"/>
        <w:rPr>
          <w:rFonts w:ascii="Traditional Arabic" w:hAnsi="Traditional Arabic" w:cs="Traditional Arabic"/>
          <w:sz w:val="36"/>
          <w:szCs w:val="36"/>
        </w:rPr>
      </w:pPr>
      <w:r w:rsidRPr="00A50A69">
        <w:rPr>
          <w:rFonts w:ascii="Traditional Arabic" w:hAnsi="Traditional Arabic" w:cs="Traditional Arabic" w:hint="cs"/>
          <w:sz w:val="36"/>
          <w:szCs w:val="36"/>
          <w:rtl/>
        </w:rPr>
        <w:t xml:space="preserve">الدراسة </w:t>
      </w:r>
      <w:r>
        <w:rPr>
          <w:rFonts w:ascii="Traditional Arabic" w:hAnsi="Traditional Arabic" w:cs="Traditional Arabic" w:hint="cs"/>
          <w:sz w:val="36"/>
          <w:szCs w:val="36"/>
          <w:rtl/>
        </w:rPr>
        <w:t>السادسة</w:t>
      </w:r>
      <w:r w:rsidRPr="00A50A69">
        <w:rPr>
          <w:rFonts w:ascii="Traditional Arabic" w:hAnsi="Traditional Arabic" w:cs="Traditional Arabic" w:hint="cs"/>
          <w:sz w:val="36"/>
          <w:szCs w:val="36"/>
          <w:rtl/>
        </w:rPr>
        <w:t xml:space="preserve"> بعنوان</w:t>
      </w:r>
      <w:r w:rsidR="006C4263">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(جريمة تعريض النقل الجوي للخطر)</w:t>
      </w:r>
      <w:r w:rsidRPr="00A50A69">
        <w:rPr>
          <w:rFonts w:ascii="Traditional Arabic" w:hAnsi="Traditional Arabic" w:cs="Traditional Arabic" w:hint="cs"/>
          <w:sz w:val="36"/>
          <w:szCs w:val="36"/>
          <w:rtl/>
        </w:rPr>
        <w:t>:</w:t>
      </w:r>
    </w:p>
    <w:p w:rsidR="00D07B98" w:rsidRPr="00D973F7" w:rsidRDefault="00D07B98" w:rsidP="00D973F7">
      <w:pPr>
        <w:pStyle w:val="a7"/>
        <w:spacing w:after="0"/>
        <w:ind w:left="1080"/>
        <w:jc w:val="both"/>
        <w:rPr>
          <w:rFonts w:ascii="Traditional Arabic" w:hAnsi="Traditional Arabic" w:cs="Traditional Arabic"/>
          <w:sz w:val="36"/>
          <w:szCs w:val="36"/>
        </w:rPr>
      </w:pPr>
      <w:r w:rsidRPr="00A50A69">
        <w:rPr>
          <w:rFonts w:ascii="Traditional Arabic" w:hAnsi="Traditional Arabic" w:cs="Traditional Arabic" w:hint="cs"/>
          <w:sz w:val="36"/>
          <w:szCs w:val="36"/>
          <w:rtl/>
        </w:rPr>
        <w:t>تختلف عن بحثي في كونها جريمة واحدة فقط, وتكلم فيها الباحث عن مجرد التعريض للخطر على أساس أنها جريمة مستقلة احتمالية قد يقع ضررها</w:t>
      </w:r>
      <w:r w:rsidR="006C4263">
        <w:rPr>
          <w:rFonts w:ascii="Traditional Arabic" w:hAnsi="Traditional Arabic" w:cs="Traditional Arabic" w:hint="cs"/>
          <w:sz w:val="36"/>
          <w:szCs w:val="36"/>
          <w:rtl/>
        </w:rPr>
        <w:t>,</w:t>
      </w:r>
      <w:r w:rsidRPr="00A50A69">
        <w:rPr>
          <w:rFonts w:ascii="Traditional Arabic" w:hAnsi="Traditional Arabic" w:cs="Traditional Arabic" w:hint="cs"/>
          <w:sz w:val="36"/>
          <w:szCs w:val="36"/>
          <w:rtl/>
        </w:rPr>
        <w:t xml:space="preserve"> وقد لا يقع, وكنظرية جنائية قانونية بحتة لدى الشراح, وغيره مما فصلته في موضعه.</w:t>
      </w:r>
    </w:p>
    <w:p w:rsidR="00D07B98" w:rsidRDefault="00567BF2" w:rsidP="00D07B98">
      <w:pPr>
        <w:pStyle w:val="a7"/>
        <w:numPr>
          <w:ilvl w:val="0"/>
          <w:numId w:val="23"/>
        </w:numPr>
        <w:spacing w:after="0"/>
        <w:jc w:val="both"/>
        <w:rPr>
          <w:rFonts w:ascii="Traditional Arabic" w:hAnsi="Traditional Arabic" w:cs="Traditional Arabic"/>
          <w:sz w:val="36"/>
          <w:szCs w:val="36"/>
        </w:rPr>
      </w:pPr>
      <w:r w:rsidRPr="00A50A69">
        <w:rPr>
          <w:rFonts w:ascii="Traditional Arabic" w:hAnsi="Traditional Arabic" w:cs="Traditional Arabic" w:hint="cs"/>
          <w:sz w:val="36"/>
          <w:szCs w:val="36"/>
          <w:rtl/>
        </w:rPr>
        <w:t>الدراسة السابعة</w:t>
      </w:r>
      <w:r w:rsidR="007F5770" w:rsidRPr="00A50A69">
        <w:rPr>
          <w:rFonts w:ascii="Traditional Arabic" w:hAnsi="Traditional Arabic" w:cs="Traditional Arabic" w:hint="cs"/>
          <w:sz w:val="36"/>
          <w:szCs w:val="36"/>
          <w:rtl/>
        </w:rPr>
        <w:t xml:space="preserve"> بعنوا</w:t>
      </w:r>
      <w:r w:rsidR="00D07B98">
        <w:rPr>
          <w:rFonts w:ascii="Traditional Arabic" w:hAnsi="Traditional Arabic" w:cs="Traditional Arabic" w:hint="cs"/>
          <w:sz w:val="36"/>
          <w:szCs w:val="36"/>
          <w:rtl/>
        </w:rPr>
        <w:t>ن</w:t>
      </w:r>
      <w:r w:rsidR="006C4263">
        <w:rPr>
          <w:rFonts w:ascii="Traditional Arabic" w:hAnsi="Traditional Arabic" w:cs="Traditional Arabic" w:hint="cs"/>
          <w:sz w:val="36"/>
          <w:szCs w:val="36"/>
          <w:rtl/>
        </w:rPr>
        <w:t>:</w:t>
      </w:r>
      <w:r w:rsidR="00BD1580">
        <w:rPr>
          <w:rFonts w:ascii="Traditional Arabic" w:hAnsi="Traditional Arabic" w:cs="Traditional Arabic" w:hint="cs"/>
          <w:sz w:val="36"/>
          <w:szCs w:val="36"/>
          <w:rtl/>
        </w:rPr>
        <w:t xml:space="preserve"> </w:t>
      </w:r>
      <w:r w:rsidR="00D07B98">
        <w:rPr>
          <w:rFonts w:ascii="Traditional Arabic" w:hAnsi="Traditional Arabic" w:cs="Traditional Arabic" w:hint="cs"/>
          <w:sz w:val="36"/>
          <w:szCs w:val="36"/>
          <w:rtl/>
        </w:rPr>
        <w:t>(الحماية الجنائية للنقل الجوي)</w:t>
      </w:r>
      <w:r w:rsidRPr="00A50A69">
        <w:rPr>
          <w:rFonts w:ascii="Traditional Arabic" w:hAnsi="Traditional Arabic" w:cs="Traditional Arabic" w:hint="cs"/>
          <w:sz w:val="36"/>
          <w:szCs w:val="36"/>
          <w:rtl/>
        </w:rPr>
        <w:t xml:space="preserve">: </w:t>
      </w:r>
    </w:p>
    <w:p w:rsidR="00F37418" w:rsidRPr="00D07B98" w:rsidRDefault="00567BF2" w:rsidP="006051DF">
      <w:pPr>
        <w:pStyle w:val="a7"/>
        <w:spacing w:after="0"/>
        <w:ind w:left="1080"/>
        <w:jc w:val="both"/>
        <w:rPr>
          <w:rFonts w:ascii="Traditional Arabic" w:hAnsi="Traditional Arabic" w:cs="Traditional Arabic"/>
          <w:sz w:val="36"/>
          <w:szCs w:val="36"/>
          <w:rtl/>
        </w:rPr>
      </w:pPr>
      <w:r w:rsidRPr="00D07B98">
        <w:rPr>
          <w:rFonts w:ascii="Traditional Arabic" w:hAnsi="Traditional Arabic" w:cs="Traditional Arabic" w:hint="cs"/>
          <w:sz w:val="36"/>
          <w:szCs w:val="36"/>
          <w:rtl/>
        </w:rPr>
        <w:t>تختلف عن بحثي في</w:t>
      </w:r>
      <w:r w:rsidR="00C20627" w:rsidRPr="00D07B98">
        <w:rPr>
          <w:rFonts w:ascii="Traditional Arabic" w:hAnsi="Traditional Arabic" w:cs="Traditional Arabic" w:hint="cs"/>
          <w:sz w:val="36"/>
          <w:szCs w:val="36"/>
          <w:rtl/>
        </w:rPr>
        <w:t xml:space="preserve"> كونها كتاب</w:t>
      </w:r>
      <w:r w:rsidR="006C4263">
        <w:rPr>
          <w:rFonts w:ascii="Traditional Arabic" w:hAnsi="Traditional Arabic" w:cs="Traditional Arabic" w:hint="cs"/>
          <w:sz w:val="36"/>
          <w:szCs w:val="36"/>
          <w:rtl/>
        </w:rPr>
        <w:t>اً</w:t>
      </w:r>
      <w:r w:rsidR="00C20627" w:rsidRPr="00D07B98">
        <w:rPr>
          <w:rFonts w:ascii="Traditional Arabic" w:hAnsi="Traditional Arabic" w:cs="Traditional Arabic" w:hint="cs"/>
          <w:sz w:val="36"/>
          <w:szCs w:val="36"/>
          <w:rtl/>
        </w:rPr>
        <w:t xml:space="preserve"> تجاري</w:t>
      </w:r>
      <w:r w:rsidR="006C4263">
        <w:rPr>
          <w:rFonts w:ascii="Traditional Arabic" w:hAnsi="Traditional Arabic" w:cs="Traditional Arabic" w:hint="cs"/>
          <w:sz w:val="36"/>
          <w:szCs w:val="36"/>
          <w:rtl/>
        </w:rPr>
        <w:t>اً،</w:t>
      </w:r>
      <w:r w:rsidR="00C20627" w:rsidRPr="00D07B98">
        <w:rPr>
          <w:rFonts w:ascii="Traditional Arabic" w:hAnsi="Traditional Arabic" w:cs="Traditional Arabic" w:hint="cs"/>
          <w:sz w:val="36"/>
          <w:szCs w:val="36"/>
          <w:rtl/>
        </w:rPr>
        <w:t xml:space="preserve"> وليست دراسة أكاديمية كما ظهر لي, وتناولت بعض جرائم الطيران المدني </w:t>
      </w:r>
      <w:r w:rsidR="00DD1EC8">
        <w:rPr>
          <w:rFonts w:ascii="Traditional Arabic" w:hAnsi="Traditional Arabic" w:cs="Traditional Arabic" w:hint="cs"/>
          <w:sz w:val="36"/>
          <w:szCs w:val="36"/>
          <w:rtl/>
        </w:rPr>
        <w:t xml:space="preserve">بما </w:t>
      </w:r>
      <w:r w:rsidR="00C20627" w:rsidRPr="00D07B98">
        <w:rPr>
          <w:rFonts w:ascii="Traditional Arabic" w:hAnsi="Traditional Arabic" w:cs="Traditional Arabic" w:hint="cs"/>
          <w:sz w:val="36"/>
          <w:szCs w:val="36"/>
          <w:rtl/>
        </w:rPr>
        <w:t xml:space="preserve">لا يتجاوز ثلاثة أفعال, وفي ضوء القانون المصري والفرنسي, </w:t>
      </w:r>
      <w:r w:rsidR="006051DF">
        <w:rPr>
          <w:rFonts w:ascii="Traditional Arabic" w:hAnsi="Traditional Arabic" w:cs="Traditional Arabic" w:hint="cs"/>
          <w:sz w:val="36"/>
          <w:szCs w:val="36"/>
          <w:rtl/>
        </w:rPr>
        <w:t>وليس</w:t>
      </w:r>
      <w:r w:rsidR="00C20627" w:rsidRPr="00D07B98">
        <w:rPr>
          <w:rFonts w:ascii="Traditional Arabic" w:hAnsi="Traditional Arabic" w:cs="Traditional Arabic" w:hint="cs"/>
          <w:sz w:val="36"/>
          <w:szCs w:val="36"/>
          <w:rtl/>
        </w:rPr>
        <w:t xml:space="preserve"> النظام السعودي والفقه الإسلامي</w:t>
      </w:r>
      <w:r w:rsidR="00F37418" w:rsidRPr="00D07B98">
        <w:rPr>
          <w:rFonts w:ascii="Traditional Arabic" w:hAnsi="Traditional Arabic" w:cs="Traditional Arabic" w:hint="cs"/>
          <w:sz w:val="36"/>
          <w:szCs w:val="36"/>
          <w:rtl/>
        </w:rPr>
        <w:t>.</w:t>
      </w:r>
    </w:p>
    <w:p w:rsidR="00990037" w:rsidRPr="00A50A69" w:rsidRDefault="00990037" w:rsidP="00C36629">
      <w:pPr>
        <w:pStyle w:val="a7"/>
        <w:spacing w:after="0"/>
        <w:ind w:left="1080"/>
        <w:jc w:val="both"/>
        <w:rPr>
          <w:rFonts w:ascii="Traditional Arabic" w:hAnsi="Traditional Arabic" w:cs="Traditional Arabic"/>
          <w:sz w:val="36"/>
          <w:szCs w:val="36"/>
          <w:rtl/>
        </w:rPr>
      </w:pPr>
    </w:p>
    <w:p w:rsidR="00990037" w:rsidRDefault="003E3DA8" w:rsidP="006202F5">
      <w:pPr>
        <w:spacing w:after="0"/>
        <w:jc w:val="both"/>
        <w:rPr>
          <w:rFonts w:ascii="Traditional Arabic" w:hAnsi="Traditional Arabic" w:cs="Traditional Arabic"/>
          <w:b/>
          <w:bCs/>
          <w:sz w:val="36"/>
          <w:szCs w:val="36"/>
          <w:rtl/>
        </w:rPr>
      </w:pPr>
      <w:r w:rsidRPr="00A50A69">
        <w:rPr>
          <w:rFonts w:ascii="Traditional Arabic" w:hAnsi="Traditional Arabic" w:cs="Traditional Arabic" w:hint="cs"/>
          <w:b/>
          <w:bCs/>
          <w:sz w:val="36"/>
          <w:szCs w:val="36"/>
          <w:rtl/>
        </w:rPr>
        <w:t xml:space="preserve">وبذلك يكون مجموع الجرائم التي تناولتها الدراسات السابقة (8) جرائم من أصل (23) جريمة ومخالفة تناولتها دراستي, وقد أوردت على هذه الجرائم الثمانية من المناقشات والملاحظات والتعليلات ما </w:t>
      </w:r>
      <w:r w:rsidR="00863054" w:rsidRPr="00A50A69">
        <w:rPr>
          <w:rFonts w:ascii="Traditional Arabic" w:hAnsi="Traditional Arabic" w:cs="Traditional Arabic" w:hint="cs"/>
          <w:b/>
          <w:bCs/>
          <w:sz w:val="36"/>
          <w:szCs w:val="36"/>
          <w:rtl/>
        </w:rPr>
        <w:t>يستدعي و</w:t>
      </w:r>
      <w:r w:rsidRPr="00A50A69">
        <w:rPr>
          <w:rFonts w:ascii="Traditional Arabic" w:hAnsi="Traditional Arabic" w:cs="Traditional Arabic" w:hint="cs"/>
          <w:b/>
          <w:bCs/>
          <w:sz w:val="36"/>
          <w:szCs w:val="36"/>
          <w:rtl/>
        </w:rPr>
        <w:t xml:space="preserve">يؤكد إعادة دراستها, إما بسبب كونها دراسات في </w:t>
      </w:r>
      <w:r w:rsidR="003B45D0">
        <w:rPr>
          <w:rFonts w:ascii="Traditional Arabic" w:hAnsi="Traditional Arabic" w:cs="Traditional Arabic" w:hint="cs"/>
          <w:b/>
          <w:bCs/>
          <w:sz w:val="36"/>
          <w:szCs w:val="36"/>
          <w:rtl/>
        </w:rPr>
        <w:t>القوانين</w:t>
      </w:r>
      <w:r w:rsidRPr="00A50A69">
        <w:rPr>
          <w:rFonts w:ascii="Traditional Arabic" w:hAnsi="Traditional Arabic" w:cs="Traditional Arabic" w:hint="cs"/>
          <w:b/>
          <w:bCs/>
          <w:sz w:val="36"/>
          <w:szCs w:val="36"/>
          <w:rtl/>
        </w:rPr>
        <w:t xml:space="preserve"> الأجنبية</w:t>
      </w:r>
      <w:r w:rsidR="00F72697" w:rsidRPr="00A50A69">
        <w:rPr>
          <w:rFonts w:ascii="Traditional Arabic" w:hAnsi="Traditional Arabic" w:cs="Traditional Arabic" w:hint="cs"/>
          <w:b/>
          <w:bCs/>
          <w:sz w:val="36"/>
          <w:szCs w:val="36"/>
          <w:rtl/>
        </w:rPr>
        <w:t>,</w:t>
      </w:r>
      <w:r w:rsidRPr="00A50A69">
        <w:rPr>
          <w:rFonts w:ascii="Traditional Arabic" w:hAnsi="Traditional Arabic" w:cs="Traditional Arabic" w:hint="cs"/>
          <w:b/>
          <w:bCs/>
          <w:sz w:val="36"/>
          <w:szCs w:val="36"/>
          <w:rtl/>
        </w:rPr>
        <w:t xml:space="preserve"> أو الاتفاقيات الدولية</w:t>
      </w:r>
      <w:r w:rsidR="00F72697" w:rsidRPr="00A50A69">
        <w:rPr>
          <w:rFonts w:ascii="Traditional Arabic" w:hAnsi="Traditional Arabic" w:cs="Traditional Arabic" w:hint="cs"/>
          <w:b/>
          <w:bCs/>
          <w:sz w:val="36"/>
          <w:szCs w:val="36"/>
          <w:rtl/>
        </w:rPr>
        <w:t xml:space="preserve"> فقط</w:t>
      </w:r>
      <w:r w:rsidR="00DD1EC8">
        <w:rPr>
          <w:rFonts w:ascii="Traditional Arabic" w:hAnsi="Traditional Arabic" w:cs="Traditional Arabic" w:hint="cs"/>
          <w:b/>
          <w:bCs/>
          <w:sz w:val="36"/>
          <w:szCs w:val="36"/>
          <w:rtl/>
        </w:rPr>
        <w:t>, أو بسبب كونها كت</w:t>
      </w:r>
      <w:r w:rsidRPr="00A50A69">
        <w:rPr>
          <w:rFonts w:ascii="Traditional Arabic" w:hAnsi="Traditional Arabic" w:cs="Traditional Arabic" w:hint="cs"/>
          <w:b/>
          <w:bCs/>
          <w:sz w:val="36"/>
          <w:szCs w:val="36"/>
          <w:rtl/>
        </w:rPr>
        <w:t>ب</w:t>
      </w:r>
      <w:r w:rsidR="00DD1EC8">
        <w:rPr>
          <w:rFonts w:ascii="Traditional Arabic" w:hAnsi="Traditional Arabic" w:cs="Traditional Arabic" w:hint="cs"/>
          <w:b/>
          <w:bCs/>
          <w:sz w:val="36"/>
          <w:szCs w:val="36"/>
          <w:rtl/>
        </w:rPr>
        <w:t>اً</w:t>
      </w:r>
      <w:r w:rsidRPr="00A50A69">
        <w:rPr>
          <w:rFonts w:ascii="Traditional Arabic" w:hAnsi="Traditional Arabic" w:cs="Traditional Arabic" w:hint="cs"/>
          <w:b/>
          <w:bCs/>
          <w:sz w:val="36"/>
          <w:szCs w:val="36"/>
          <w:rtl/>
        </w:rPr>
        <w:t xml:space="preserve"> تجارية في الأصل, أو عدم إعدادها في ضوء الفقه الإسلامي والنظام السعودي, وغير ذلك مما فصلته في موضعه سابقاً.</w:t>
      </w:r>
    </w:p>
    <w:p w:rsidR="006202F5" w:rsidRDefault="006202F5" w:rsidP="006202F5">
      <w:pPr>
        <w:spacing w:after="0"/>
        <w:jc w:val="both"/>
        <w:rPr>
          <w:rFonts w:ascii="Traditional Arabic" w:hAnsi="Traditional Arabic" w:cs="Traditional Arabic"/>
          <w:b/>
          <w:bCs/>
          <w:sz w:val="36"/>
          <w:szCs w:val="36"/>
          <w:rtl/>
        </w:rPr>
      </w:pPr>
    </w:p>
    <w:p w:rsidR="006202F5" w:rsidRPr="006202F5" w:rsidRDefault="006202F5" w:rsidP="006202F5">
      <w:pPr>
        <w:spacing w:after="0"/>
        <w:jc w:val="both"/>
        <w:rPr>
          <w:rFonts w:ascii="Traditional Arabic" w:hAnsi="Traditional Arabic" w:cs="Traditional Arabic"/>
          <w:b/>
          <w:bCs/>
          <w:sz w:val="36"/>
          <w:szCs w:val="36"/>
          <w:rtl/>
        </w:rPr>
      </w:pPr>
    </w:p>
    <w:p w:rsidR="00CA6387" w:rsidRPr="00630780" w:rsidRDefault="00CA6387" w:rsidP="00C36629">
      <w:pPr>
        <w:spacing w:after="0"/>
        <w:jc w:val="both"/>
        <w:rPr>
          <w:rFonts w:ascii="Traditional Arabic" w:hAnsi="Traditional Arabic" w:cs="Traditional Arabic"/>
          <w:b/>
          <w:bCs/>
          <w:sz w:val="48"/>
          <w:szCs w:val="48"/>
          <w:rtl/>
        </w:rPr>
      </w:pPr>
      <w:r w:rsidRPr="00630780">
        <w:rPr>
          <w:rFonts w:ascii="Traditional Arabic" w:hAnsi="Traditional Arabic" w:cs="Traditional Arabic"/>
          <w:b/>
          <w:bCs/>
          <w:sz w:val="48"/>
          <w:szCs w:val="48"/>
          <w:rtl/>
        </w:rPr>
        <w:lastRenderedPageBreak/>
        <w:t>منهج البحث ويتضمن ثلاثة أمور :</w:t>
      </w:r>
    </w:p>
    <w:p w:rsidR="00CA6387" w:rsidRPr="002B5A52" w:rsidRDefault="00CA6387" w:rsidP="00C36629">
      <w:pPr>
        <w:jc w:val="both"/>
        <w:rPr>
          <w:rFonts w:ascii="Traditional Arabic" w:hAnsi="Traditional Arabic" w:cs="Traditional Arabic"/>
          <w:b/>
          <w:bCs/>
          <w:sz w:val="40"/>
          <w:szCs w:val="40"/>
          <w:rtl/>
        </w:rPr>
      </w:pPr>
      <w:r w:rsidRPr="002B5A52">
        <w:rPr>
          <w:rFonts w:ascii="Traditional Arabic" w:hAnsi="Traditional Arabic" w:cs="Traditional Arabic"/>
          <w:b/>
          <w:bCs/>
          <w:sz w:val="40"/>
          <w:szCs w:val="40"/>
          <w:rtl/>
        </w:rPr>
        <w:t>الأول: منهج كتابة الموضوع وهو ك</w:t>
      </w:r>
      <w:r w:rsidR="00DD1EC8">
        <w:rPr>
          <w:rFonts w:ascii="Traditional Arabic" w:hAnsi="Traditional Arabic" w:cs="Traditional Arabic" w:hint="cs"/>
          <w:b/>
          <w:bCs/>
          <w:sz w:val="40"/>
          <w:szCs w:val="40"/>
          <w:rtl/>
        </w:rPr>
        <w:t>م</w:t>
      </w:r>
      <w:r w:rsidR="00DD1EC8">
        <w:rPr>
          <w:rFonts w:ascii="Traditional Arabic" w:hAnsi="Traditional Arabic" w:cs="Traditional Arabic"/>
          <w:b/>
          <w:bCs/>
          <w:sz w:val="40"/>
          <w:szCs w:val="40"/>
          <w:rtl/>
        </w:rPr>
        <w:t>ا</w:t>
      </w:r>
      <w:r w:rsidR="00DD1EC8">
        <w:rPr>
          <w:rFonts w:ascii="Traditional Arabic" w:hAnsi="Traditional Arabic" w:cs="Traditional Arabic" w:hint="cs"/>
          <w:b/>
          <w:bCs/>
          <w:sz w:val="40"/>
          <w:szCs w:val="40"/>
          <w:rtl/>
        </w:rPr>
        <w:t xml:space="preserve"> يأتي</w:t>
      </w:r>
      <w:r w:rsidRPr="002B5A52">
        <w:rPr>
          <w:rFonts w:ascii="Traditional Arabic" w:hAnsi="Traditional Arabic" w:cs="Traditional Arabic"/>
          <w:b/>
          <w:bCs/>
          <w:sz w:val="40"/>
          <w:szCs w:val="40"/>
          <w:rtl/>
        </w:rPr>
        <w:t>:</w:t>
      </w:r>
    </w:p>
    <w:p w:rsidR="00471DD7" w:rsidRDefault="00CA6387" w:rsidP="00471DD7">
      <w:pPr>
        <w:pStyle w:val="a7"/>
        <w:numPr>
          <w:ilvl w:val="0"/>
          <w:numId w:val="9"/>
        </w:numPr>
        <w:spacing w:after="0"/>
        <w:contextualSpacing w:val="0"/>
        <w:jc w:val="both"/>
        <w:rPr>
          <w:rFonts w:ascii="Traditional Arabic" w:hAnsi="Traditional Arabic" w:cs="Traditional Arabic"/>
          <w:sz w:val="36"/>
          <w:szCs w:val="36"/>
        </w:rPr>
      </w:pPr>
      <w:r w:rsidRPr="002C19CE">
        <w:rPr>
          <w:rFonts w:ascii="Traditional Arabic" w:hAnsi="Traditional Arabic" w:cs="Traditional Arabic" w:hint="cs"/>
          <w:sz w:val="36"/>
          <w:szCs w:val="36"/>
          <w:rtl/>
        </w:rPr>
        <w:t>الاعتماد</w:t>
      </w:r>
      <w:r w:rsidRPr="002C19CE">
        <w:rPr>
          <w:rFonts w:ascii="Traditional Arabic" w:hAnsi="Traditional Arabic" w:cs="Traditional Arabic"/>
          <w:sz w:val="36"/>
          <w:szCs w:val="36"/>
          <w:rtl/>
        </w:rPr>
        <w:t xml:space="preserve"> على منهج </w:t>
      </w:r>
      <w:r w:rsidRPr="002C19CE">
        <w:rPr>
          <w:rFonts w:ascii="Traditional Arabic" w:hAnsi="Traditional Arabic" w:cs="Traditional Arabic" w:hint="cs"/>
          <w:sz w:val="36"/>
          <w:szCs w:val="36"/>
          <w:rtl/>
        </w:rPr>
        <w:t>الاستقراء</w:t>
      </w:r>
      <w:r>
        <w:rPr>
          <w:rFonts w:ascii="Traditional Arabic" w:hAnsi="Traditional Arabic" w:cs="Traditional Arabic" w:hint="cs"/>
          <w:sz w:val="36"/>
          <w:szCs w:val="36"/>
          <w:rtl/>
        </w:rPr>
        <w:t xml:space="preserve"> والاستنباط</w:t>
      </w:r>
      <w:r w:rsidR="00471DD7">
        <w:rPr>
          <w:rFonts w:ascii="Traditional Arabic" w:hAnsi="Traditional Arabic" w:cs="Traditional Arabic"/>
          <w:sz w:val="36"/>
          <w:szCs w:val="36"/>
          <w:rtl/>
        </w:rPr>
        <w:t xml:space="preserve"> لمصادر الموضو</w:t>
      </w:r>
      <w:r w:rsidR="00471DD7">
        <w:rPr>
          <w:rFonts w:ascii="Traditional Arabic" w:hAnsi="Traditional Arabic" w:cs="Traditional Arabic" w:hint="cs"/>
          <w:sz w:val="36"/>
          <w:szCs w:val="36"/>
          <w:rtl/>
        </w:rPr>
        <w:t>ع.</w:t>
      </w:r>
    </w:p>
    <w:p w:rsidR="00CA6387" w:rsidRPr="00471DD7" w:rsidRDefault="00CA6387" w:rsidP="00725242">
      <w:pPr>
        <w:pStyle w:val="a7"/>
        <w:numPr>
          <w:ilvl w:val="0"/>
          <w:numId w:val="9"/>
        </w:numPr>
        <w:spacing w:after="0"/>
        <w:contextualSpacing w:val="0"/>
        <w:jc w:val="both"/>
        <w:rPr>
          <w:rFonts w:ascii="Traditional Arabic" w:hAnsi="Traditional Arabic" w:cs="Traditional Arabic"/>
          <w:sz w:val="36"/>
          <w:szCs w:val="36"/>
        </w:rPr>
      </w:pPr>
      <w:r w:rsidRPr="002C19CE">
        <w:rPr>
          <w:rFonts w:ascii="Traditional Arabic" w:hAnsi="Traditional Arabic" w:cs="Traditional Arabic"/>
          <w:sz w:val="36"/>
          <w:szCs w:val="36"/>
        </w:rPr>
        <w:t xml:space="preserve"> </w:t>
      </w:r>
      <w:r w:rsidR="00DD1EC8" w:rsidRPr="00471DD7">
        <w:rPr>
          <w:rFonts w:ascii="Traditional Arabic" w:hAnsi="Traditional Arabic" w:cs="Traditional Arabic" w:hint="cs"/>
          <w:sz w:val="36"/>
          <w:szCs w:val="36"/>
          <w:rtl/>
        </w:rPr>
        <w:t>أتناول</w:t>
      </w:r>
      <w:r w:rsidRPr="00471DD7">
        <w:rPr>
          <w:rFonts w:ascii="Traditional Arabic" w:hAnsi="Traditional Arabic" w:cs="Traditional Arabic"/>
          <w:sz w:val="36"/>
          <w:szCs w:val="36"/>
          <w:rtl/>
        </w:rPr>
        <w:t xml:space="preserve"> مسائل البحث مبتدئا</w:t>
      </w:r>
      <w:r w:rsidR="00DD1EC8" w:rsidRPr="00471DD7">
        <w:rPr>
          <w:rFonts w:ascii="Traditional Arabic" w:hAnsi="Traditional Arabic" w:cs="Traditional Arabic" w:hint="cs"/>
          <w:sz w:val="36"/>
          <w:szCs w:val="36"/>
          <w:rtl/>
        </w:rPr>
        <w:t>ً</w:t>
      </w:r>
      <w:r w:rsidRPr="00471DD7">
        <w:rPr>
          <w:rFonts w:ascii="Traditional Arabic" w:hAnsi="Traditional Arabic" w:cs="Traditional Arabic"/>
          <w:sz w:val="36"/>
          <w:szCs w:val="36"/>
          <w:rtl/>
        </w:rPr>
        <w:t xml:space="preserve"> بتص</w:t>
      </w:r>
      <w:r w:rsidR="0017465C" w:rsidRPr="00471DD7">
        <w:rPr>
          <w:rFonts w:ascii="Traditional Arabic" w:hAnsi="Traditional Arabic" w:cs="Traditional Arabic"/>
          <w:sz w:val="36"/>
          <w:szCs w:val="36"/>
          <w:rtl/>
        </w:rPr>
        <w:t>ويرها من الناحية النظامية أولاً</w:t>
      </w:r>
      <w:r w:rsidRPr="00471DD7">
        <w:rPr>
          <w:rFonts w:ascii="Traditional Arabic" w:hAnsi="Traditional Arabic" w:cs="Traditional Arabic"/>
          <w:sz w:val="36"/>
          <w:szCs w:val="36"/>
          <w:rtl/>
        </w:rPr>
        <w:t xml:space="preserve">، ثم من الناحية </w:t>
      </w:r>
      <w:r w:rsidRPr="00471DD7">
        <w:rPr>
          <w:rFonts w:ascii="Traditional Arabic" w:hAnsi="Traditional Arabic" w:cs="Traditional Arabic" w:hint="cs"/>
          <w:sz w:val="36"/>
          <w:szCs w:val="36"/>
          <w:rtl/>
        </w:rPr>
        <w:t>الفقهية</w:t>
      </w:r>
      <w:r w:rsidR="0017465C" w:rsidRPr="00471DD7">
        <w:rPr>
          <w:rFonts w:ascii="Traditional Arabic" w:hAnsi="Traditional Arabic" w:cs="Traditional Arabic"/>
          <w:sz w:val="36"/>
          <w:szCs w:val="36"/>
          <w:rtl/>
        </w:rPr>
        <w:t xml:space="preserve"> ثانياً</w:t>
      </w:r>
      <w:r w:rsidRPr="00471DD7">
        <w:rPr>
          <w:rFonts w:ascii="Traditional Arabic" w:hAnsi="Traditional Arabic" w:cs="Traditional Arabic"/>
          <w:sz w:val="36"/>
          <w:szCs w:val="36"/>
          <w:rtl/>
        </w:rPr>
        <w:t xml:space="preserve">، ثم أقوم بالمقارنة بين النظام </w:t>
      </w:r>
      <w:r w:rsidRPr="00471DD7">
        <w:rPr>
          <w:rFonts w:ascii="Traditional Arabic" w:hAnsi="Traditional Arabic" w:cs="Traditional Arabic" w:hint="cs"/>
          <w:sz w:val="36"/>
          <w:szCs w:val="36"/>
          <w:rtl/>
        </w:rPr>
        <w:t>والفقه</w:t>
      </w:r>
      <w:r w:rsidR="00F9121B">
        <w:rPr>
          <w:rFonts w:ascii="Traditional Arabic" w:hAnsi="Traditional Arabic" w:cs="Traditional Arabic" w:hint="cs"/>
          <w:sz w:val="36"/>
          <w:szCs w:val="36"/>
          <w:rtl/>
        </w:rPr>
        <w:t>.</w:t>
      </w:r>
    </w:p>
    <w:p w:rsidR="00CA6387" w:rsidRPr="002C19CE" w:rsidRDefault="00DD1EC8" w:rsidP="00471DD7">
      <w:pPr>
        <w:pStyle w:val="a7"/>
        <w:numPr>
          <w:ilvl w:val="0"/>
          <w:numId w:val="9"/>
        </w:numPr>
        <w:spacing w:after="0"/>
        <w:contextualSpacing w:val="0"/>
        <w:jc w:val="both"/>
        <w:rPr>
          <w:rFonts w:ascii="Traditional Arabic" w:hAnsi="Traditional Arabic" w:cs="Traditional Arabic"/>
          <w:sz w:val="36"/>
          <w:szCs w:val="36"/>
        </w:rPr>
      </w:pPr>
      <w:r>
        <w:rPr>
          <w:rFonts w:ascii="Traditional Arabic" w:hAnsi="Traditional Arabic" w:cs="Traditional Arabic"/>
          <w:sz w:val="36"/>
          <w:szCs w:val="36"/>
          <w:rtl/>
        </w:rPr>
        <w:t>التمهيد لكل مس</w:t>
      </w:r>
      <w:r>
        <w:rPr>
          <w:rFonts w:ascii="Traditional Arabic" w:hAnsi="Traditional Arabic" w:cs="Traditional Arabic" w:hint="cs"/>
          <w:sz w:val="36"/>
          <w:szCs w:val="36"/>
          <w:rtl/>
        </w:rPr>
        <w:t>أ</w:t>
      </w:r>
      <w:r w:rsidR="00CA6387" w:rsidRPr="002C19CE">
        <w:rPr>
          <w:rFonts w:ascii="Traditional Arabic" w:hAnsi="Traditional Arabic" w:cs="Traditional Arabic"/>
          <w:sz w:val="36"/>
          <w:szCs w:val="36"/>
          <w:rtl/>
        </w:rPr>
        <w:t>ل</w:t>
      </w:r>
      <w:r w:rsidR="0017465C">
        <w:rPr>
          <w:rFonts w:ascii="Traditional Arabic" w:hAnsi="Traditional Arabic" w:cs="Traditional Arabic"/>
          <w:sz w:val="36"/>
          <w:szCs w:val="36"/>
          <w:rtl/>
        </w:rPr>
        <w:t>ة بما يوضحها إن اقتضى الأمر ذلك</w:t>
      </w:r>
      <w:r w:rsidR="00CA6387" w:rsidRPr="002C19CE">
        <w:rPr>
          <w:rFonts w:ascii="Traditional Arabic" w:hAnsi="Traditional Arabic" w:cs="Traditional Arabic"/>
          <w:sz w:val="36"/>
          <w:szCs w:val="36"/>
        </w:rPr>
        <w:t>.</w:t>
      </w:r>
    </w:p>
    <w:p w:rsidR="00CA6387" w:rsidRPr="00187A6F" w:rsidRDefault="00CA6387" w:rsidP="00471DD7">
      <w:pPr>
        <w:pStyle w:val="a7"/>
        <w:numPr>
          <w:ilvl w:val="0"/>
          <w:numId w:val="9"/>
        </w:numPr>
        <w:spacing w:after="0"/>
        <w:contextualSpacing w:val="0"/>
        <w:jc w:val="both"/>
        <w:rPr>
          <w:rFonts w:ascii="Traditional Arabic" w:hAnsi="Traditional Arabic" w:cs="Traditional Arabic"/>
          <w:sz w:val="36"/>
          <w:szCs w:val="36"/>
        </w:rPr>
      </w:pPr>
      <w:r w:rsidRPr="002C19CE">
        <w:rPr>
          <w:rFonts w:ascii="Traditional Arabic" w:hAnsi="Traditional Arabic" w:cs="Traditional Arabic"/>
          <w:sz w:val="36"/>
          <w:szCs w:val="36"/>
          <w:rtl/>
        </w:rPr>
        <w:t>التعريف بالمصطلحات التي تحتاج إلى توضيح من كتب الفن الذي يتبعه المصطل</w:t>
      </w:r>
      <w:r w:rsidR="0017465C">
        <w:rPr>
          <w:rFonts w:ascii="Traditional Arabic" w:hAnsi="Traditional Arabic" w:cs="Traditional Arabic"/>
          <w:sz w:val="36"/>
          <w:szCs w:val="36"/>
          <w:rtl/>
        </w:rPr>
        <w:t>ح, أو من كتب المصطلحات المعتمدة</w:t>
      </w:r>
      <w:r w:rsidRPr="002C19CE">
        <w:rPr>
          <w:rFonts w:ascii="Traditional Arabic" w:hAnsi="Traditional Arabic" w:cs="Traditional Arabic"/>
          <w:sz w:val="36"/>
          <w:szCs w:val="36"/>
        </w:rPr>
        <w:t>.</w:t>
      </w:r>
    </w:p>
    <w:p w:rsidR="00CA6387" w:rsidRPr="002C19CE" w:rsidRDefault="00CA6387" w:rsidP="00471DD7">
      <w:pPr>
        <w:pStyle w:val="a7"/>
        <w:numPr>
          <w:ilvl w:val="0"/>
          <w:numId w:val="10"/>
        </w:numPr>
        <w:spacing w:after="0"/>
        <w:contextualSpacing w:val="0"/>
        <w:jc w:val="both"/>
        <w:rPr>
          <w:rFonts w:ascii="Traditional Arabic" w:hAnsi="Traditional Arabic" w:cs="Traditional Arabic"/>
          <w:sz w:val="36"/>
          <w:szCs w:val="36"/>
        </w:rPr>
      </w:pPr>
      <w:r w:rsidRPr="002C19CE">
        <w:rPr>
          <w:rFonts w:ascii="Traditional Arabic" w:hAnsi="Traditional Arabic" w:cs="Traditional Arabic"/>
          <w:sz w:val="36"/>
          <w:szCs w:val="36"/>
          <w:rtl/>
        </w:rPr>
        <w:t xml:space="preserve">التركيز على موضوع البحث وتجنب </w:t>
      </w:r>
      <w:r w:rsidRPr="002C19CE">
        <w:rPr>
          <w:rFonts w:ascii="Traditional Arabic" w:hAnsi="Traditional Arabic" w:cs="Traditional Arabic" w:hint="cs"/>
          <w:sz w:val="36"/>
          <w:szCs w:val="36"/>
          <w:rtl/>
        </w:rPr>
        <w:t>الاستطراد</w:t>
      </w:r>
      <w:r w:rsidR="0017465C">
        <w:rPr>
          <w:rFonts w:ascii="Traditional Arabic" w:hAnsi="Traditional Arabic" w:cs="Traditional Arabic"/>
          <w:sz w:val="36"/>
          <w:szCs w:val="36"/>
          <w:rtl/>
        </w:rPr>
        <w:t xml:space="preserve"> والتطويل الزائد</w:t>
      </w:r>
      <w:r w:rsidR="0017465C">
        <w:rPr>
          <w:rFonts w:ascii="Traditional Arabic" w:hAnsi="Traditional Arabic" w:cs="Traditional Arabic" w:hint="cs"/>
          <w:sz w:val="36"/>
          <w:szCs w:val="36"/>
          <w:rtl/>
        </w:rPr>
        <w:t>.</w:t>
      </w:r>
    </w:p>
    <w:p w:rsidR="00CA6387" w:rsidRPr="002C19CE" w:rsidRDefault="00CA6387" w:rsidP="00471DD7">
      <w:pPr>
        <w:pStyle w:val="a7"/>
        <w:numPr>
          <w:ilvl w:val="0"/>
          <w:numId w:val="10"/>
        </w:numPr>
        <w:spacing w:after="0"/>
        <w:contextualSpacing w:val="0"/>
        <w:jc w:val="both"/>
        <w:rPr>
          <w:rFonts w:ascii="Traditional Arabic" w:hAnsi="Traditional Arabic" w:cs="Traditional Arabic"/>
          <w:sz w:val="36"/>
          <w:szCs w:val="36"/>
        </w:rPr>
      </w:pPr>
      <w:r w:rsidRPr="002C19CE">
        <w:rPr>
          <w:rFonts w:ascii="Traditional Arabic" w:hAnsi="Traditional Arabic" w:cs="Traditional Arabic"/>
          <w:sz w:val="36"/>
          <w:szCs w:val="36"/>
          <w:rtl/>
        </w:rPr>
        <w:t>الحرص على التزام المنهج العلمي</w:t>
      </w:r>
      <w:r>
        <w:rPr>
          <w:rFonts w:ascii="Traditional Arabic" w:hAnsi="Traditional Arabic" w:cs="Traditional Arabic" w:hint="cs"/>
          <w:sz w:val="36"/>
          <w:szCs w:val="36"/>
          <w:rtl/>
        </w:rPr>
        <w:t>,</w:t>
      </w:r>
      <w:r w:rsidRPr="002C19CE">
        <w:rPr>
          <w:rFonts w:ascii="Traditional Arabic" w:hAnsi="Traditional Arabic" w:cs="Traditional Arabic"/>
          <w:sz w:val="36"/>
          <w:szCs w:val="36"/>
          <w:rtl/>
        </w:rPr>
        <w:t xml:space="preserve"> والموضوعية في الطرح</w:t>
      </w:r>
      <w:r>
        <w:rPr>
          <w:rFonts w:ascii="Traditional Arabic" w:hAnsi="Traditional Arabic" w:cs="Traditional Arabic" w:hint="cs"/>
          <w:sz w:val="36"/>
          <w:szCs w:val="36"/>
          <w:rtl/>
        </w:rPr>
        <w:t>,</w:t>
      </w:r>
      <w:r w:rsidRPr="002C19CE">
        <w:rPr>
          <w:rFonts w:ascii="Traditional Arabic" w:hAnsi="Traditional Arabic" w:cs="Traditional Arabic"/>
          <w:sz w:val="36"/>
          <w:szCs w:val="36"/>
          <w:rtl/>
        </w:rPr>
        <w:t xml:space="preserve"> والتجرد عن الأهواء</w:t>
      </w:r>
      <w:r>
        <w:rPr>
          <w:rFonts w:ascii="Traditional Arabic" w:hAnsi="Traditional Arabic" w:cs="Traditional Arabic" w:hint="cs"/>
          <w:sz w:val="36"/>
          <w:szCs w:val="36"/>
          <w:rtl/>
        </w:rPr>
        <w:t>,</w:t>
      </w:r>
      <w:r w:rsidRPr="002C19CE">
        <w:rPr>
          <w:rFonts w:ascii="Traditional Arabic" w:hAnsi="Traditional Arabic" w:cs="Traditional Arabic"/>
          <w:sz w:val="36"/>
          <w:szCs w:val="36"/>
          <w:rtl/>
        </w:rPr>
        <w:t xml:space="preserve"> والأحكام المسبقة</w:t>
      </w:r>
      <w:r>
        <w:rPr>
          <w:rFonts w:ascii="Traditional Arabic" w:hAnsi="Traditional Arabic" w:cs="Traditional Arabic" w:hint="cs"/>
          <w:sz w:val="36"/>
          <w:szCs w:val="36"/>
          <w:rtl/>
        </w:rPr>
        <w:t>,</w:t>
      </w:r>
      <w:r w:rsidRPr="002C19CE">
        <w:rPr>
          <w:rFonts w:ascii="Traditional Arabic" w:hAnsi="Traditional Arabic" w:cs="Traditional Arabic"/>
          <w:sz w:val="36"/>
          <w:szCs w:val="36"/>
          <w:rtl/>
        </w:rPr>
        <w:t xml:space="preserve"> مع البعد عن التع</w:t>
      </w:r>
      <w:r w:rsidR="0017465C">
        <w:rPr>
          <w:rFonts w:ascii="Traditional Arabic" w:hAnsi="Traditional Arabic" w:cs="Traditional Arabic"/>
          <w:sz w:val="36"/>
          <w:szCs w:val="36"/>
          <w:rtl/>
        </w:rPr>
        <w:t>صب والتجريح للرأي المخالف</w:t>
      </w:r>
      <w:r w:rsidRPr="002C19CE">
        <w:rPr>
          <w:rFonts w:ascii="Traditional Arabic" w:hAnsi="Traditional Arabic" w:cs="Traditional Arabic"/>
          <w:sz w:val="36"/>
          <w:szCs w:val="36"/>
        </w:rPr>
        <w:t>.</w:t>
      </w:r>
    </w:p>
    <w:p w:rsidR="00CA6387" w:rsidRPr="002C19CE" w:rsidRDefault="00CA6387" w:rsidP="00471DD7">
      <w:pPr>
        <w:pStyle w:val="a7"/>
        <w:numPr>
          <w:ilvl w:val="0"/>
          <w:numId w:val="10"/>
        </w:numPr>
        <w:spacing w:after="0"/>
        <w:contextualSpacing w:val="0"/>
        <w:jc w:val="both"/>
        <w:rPr>
          <w:rFonts w:ascii="Traditional Arabic" w:hAnsi="Traditional Arabic" w:cs="Traditional Arabic"/>
          <w:sz w:val="36"/>
          <w:szCs w:val="36"/>
        </w:rPr>
      </w:pPr>
      <w:r w:rsidRPr="002C19CE">
        <w:rPr>
          <w:rFonts w:ascii="Traditional Arabic" w:hAnsi="Traditional Arabic" w:cs="Traditional Arabic"/>
          <w:sz w:val="36"/>
          <w:szCs w:val="36"/>
          <w:rtl/>
        </w:rPr>
        <w:t>سيكون النقل من المصادر بالمعنى إلا</w:t>
      </w:r>
      <w:r w:rsidR="0017465C">
        <w:rPr>
          <w:rFonts w:ascii="Traditional Arabic" w:hAnsi="Traditional Arabic" w:cs="Traditional Arabic"/>
          <w:sz w:val="36"/>
          <w:szCs w:val="36"/>
          <w:rtl/>
        </w:rPr>
        <w:t xml:space="preserve"> إذا استدعى المقام النقل الحرفي</w:t>
      </w:r>
      <w:r w:rsidRPr="002C19CE">
        <w:rPr>
          <w:rFonts w:ascii="Traditional Arabic" w:hAnsi="Traditional Arabic" w:cs="Traditional Arabic"/>
          <w:sz w:val="36"/>
          <w:szCs w:val="36"/>
        </w:rPr>
        <w:t>.</w:t>
      </w:r>
    </w:p>
    <w:p w:rsidR="00CA6387" w:rsidRPr="002C19CE" w:rsidRDefault="00CA6387" w:rsidP="00471DD7">
      <w:pPr>
        <w:pStyle w:val="a7"/>
        <w:numPr>
          <w:ilvl w:val="0"/>
          <w:numId w:val="10"/>
        </w:numPr>
        <w:spacing w:after="0"/>
        <w:contextualSpacing w:val="0"/>
        <w:jc w:val="both"/>
        <w:rPr>
          <w:rFonts w:ascii="Traditional Arabic" w:hAnsi="Traditional Arabic" w:cs="Traditional Arabic"/>
          <w:sz w:val="36"/>
          <w:szCs w:val="36"/>
        </w:rPr>
      </w:pPr>
      <w:r w:rsidRPr="002C19CE">
        <w:rPr>
          <w:rFonts w:ascii="Traditional Arabic" w:hAnsi="Traditional Arabic" w:cs="Traditional Arabic"/>
          <w:sz w:val="36"/>
          <w:szCs w:val="36"/>
          <w:rtl/>
        </w:rPr>
        <w:t>ألتزم بالأمانة العلمية ، وأنسب الفضل لأهله</w:t>
      </w:r>
      <w:r w:rsidRPr="002C19CE">
        <w:rPr>
          <w:rFonts w:ascii="Traditional Arabic" w:hAnsi="Traditional Arabic" w:cs="Traditional Arabic"/>
          <w:sz w:val="36"/>
          <w:szCs w:val="36"/>
        </w:rPr>
        <w:t>.</w:t>
      </w:r>
    </w:p>
    <w:p w:rsidR="00F9121B" w:rsidRDefault="00CA6387" w:rsidP="00F9121B">
      <w:pPr>
        <w:pStyle w:val="a7"/>
        <w:numPr>
          <w:ilvl w:val="0"/>
          <w:numId w:val="10"/>
        </w:numPr>
        <w:spacing w:after="0"/>
        <w:contextualSpacing w:val="0"/>
        <w:jc w:val="both"/>
        <w:rPr>
          <w:rFonts w:ascii="Traditional Arabic" w:hAnsi="Traditional Arabic" w:cs="Traditional Arabic"/>
          <w:sz w:val="36"/>
          <w:szCs w:val="36"/>
        </w:rPr>
      </w:pPr>
      <w:r w:rsidRPr="002C19CE">
        <w:rPr>
          <w:rFonts w:ascii="Traditional Arabic" w:hAnsi="Traditional Arabic" w:cs="Traditional Arabic"/>
          <w:sz w:val="36"/>
          <w:szCs w:val="36"/>
          <w:rtl/>
        </w:rPr>
        <w:t>لا أتقيد بعدد صفحات معينة لفروع البحث</w:t>
      </w:r>
      <w:r w:rsidR="00DD1EC8">
        <w:rPr>
          <w:rFonts w:ascii="Traditional Arabic" w:hAnsi="Traditional Arabic" w:cs="Traditional Arabic" w:hint="cs"/>
          <w:sz w:val="36"/>
          <w:szCs w:val="36"/>
          <w:rtl/>
        </w:rPr>
        <w:t>,</w:t>
      </w:r>
      <w:r w:rsidRPr="002C19CE">
        <w:rPr>
          <w:rFonts w:ascii="Traditional Arabic" w:hAnsi="Traditional Arabic" w:cs="Traditional Arabic"/>
          <w:sz w:val="36"/>
          <w:szCs w:val="36"/>
          <w:rtl/>
        </w:rPr>
        <w:t xml:space="preserve"> وإنما يكون مقدار بحث أي فرع من فروع البحث حسب ما</w:t>
      </w:r>
      <w:r>
        <w:rPr>
          <w:rFonts w:ascii="Traditional Arabic" w:hAnsi="Traditional Arabic" w:cs="Traditional Arabic" w:hint="cs"/>
          <w:sz w:val="36"/>
          <w:szCs w:val="36"/>
          <w:rtl/>
        </w:rPr>
        <w:t xml:space="preserve"> </w:t>
      </w:r>
      <w:r w:rsidR="0017465C">
        <w:rPr>
          <w:rFonts w:ascii="Traditional Arabic" w:hAnsi="Traditional Arabic" w:cs="Traditional Arabic"/>
          <w:sz w:val="36"/>
          <w:szCs w:val="36"/>
          <w:rtl/>
        </w:rPr>
        <w:t>يناسب المقام</w:t>
      </w:r>
      <w:r w:rsidRPr="002C19CE">
        <w:rPr>
          <w:rFonts w:ascii="Traditional Arabic" w:hAnsi="Traditional Arabic" w:cs="Traditional Arabic"/>
          <w:sz w:val="36"/>
          <w:szCs w:val="36"/>
        </w:rPr>
        <w:t>.</w:t>
      </w:r>
    </w:p>
    <w:p w:rsidR="00F9121B" w:rsidRPr="00F9121B" w:rsidRDefault="00F9121B" w:rsidP="00F9121B">
      <w:pPr>
        <w:pStyle w:val="a7"/>
        <w:spacing w:after="0"/>
        <w:ind w:left="360"/>
        <w:contextualSpacing w:val="0"/>
        <w:jc w:val="both"/>
        <w:rPr>
          <w:rFonts w:ascii="Traditional Arabic" w:hAnsi="Traditional Arabic" w:cs="Traditional Arabic"/>
          <w:sz w:val="36"/>
          <w:szCs w:val="36"/>
        </w:rPr>
      </w:pPr>
    </w:p>
    <w:p w:rsidR="00CA6387" w:rsidRPr="002B5A52" w:rsidRDefault="00CA6387" w:rsidP="00C36629">
      <w:pPr>
        <w:pStyle w:val="a7"/>
        <w:jc w:val="both"/>
        <w:rPr>
          <w:rFonts w:ascii="Traditional Arabic" w:hAnsi="Traditional Arabic" w:cs="Traditional Arabic"/>
          <w:b/>
          <w:bCs/>
          <w:sz w:val="40"/>
          <w:szCs w:val="40"/>
          <w:rtl/>
        </w:rPr>
      </w:pPr>
      <w:r w:rsidRPr="002B5A52">
        <w:rPr>
          <w:rFonts w:ascii="Traditional Arabic" w:hAnsi="Traditional Arabic" w:cs="Traditional Arabic"/>
          <w:b/>
          <w:bCs/>
          <w:sz w:val="40"/>
          <w:szCs w:val="40"/>
          <w:rtl/>
        </w:rPr>
        <w:t>الثاني : منهج التهميش في البحث وهو ك</w:t>
      </w:r>
      <w:r w:rsidR="00DD1EC8">
        <w:rPr>
          <w:rFonts w:ascii="Traditional Arabic" w:hAnsi="Traditional Arabic" w:cs="Traditional Arabic" w:hint="cs"/>
          <w:b/>
          <w:bCs/>
          <w:sz w:val="40"/>
          <w:szCs w:val="40"/>
          <w:rtl/>
        </w:rPr>
        <w:t>م</w:t>
      </w:r>
      <w:r w:rsidR="00DD1EC8">
        <w:rPr>
          <w:rFonts w:ascii="Traditional Arabic" w:hAnsi="Traditional Arabic" w:cs="Traditional Arabic"/>
          <w:b/>
          <w:bCs/>
          <w:sz w:val="40"/>
          <w:szCs w:val="40"/>
          <w:rtl/>
        </w:rPr>
        <w:t>ا</w:t>
      </w:r>
      <w:r w:rsidR="00DD1EC8">
        <w:rPr>
          <w:rFonts w:ascii="Traditional Arabic" w:hAnsi="Traditional Arabic" w:cs="Traditional Arabic" w:hint="cs"/>
          <w:b/>
          <w:bCs/>
          <w:sz w:val="40"/>
          <w:szCs w:val="40"/>
          <w:rtl/>
        </w:rPr>
        <w:t xml:space="preserve"> يأتي</w:t>
      </w:r>
      <w:r w:rsidRPr="002B5A52">
        <w:rPr>
          <w:rFonts w:ascii="Traditional Arabic" w:hAnsi="Traditional Arabic" w:cs="Traditional Arabic"/>
          <w:b/>
          <w:bCs/>
          <w:sz w:val="40"/>
          <w:szCs w:val="40"/>
          <w:rtl/>
        </w:rPr>
        <w:t>:</w:t>
      </w:r>
    </w:p>
    <w:p w:rsidR="00CA6387" w:rsidRPr="002C19CE" w:rsidRDefault="00CA6387" w:rsidP="00C36629">
      <w:pPr>
        <w:pStyle w:val="a7"/>
        <w:jc w:val="both"/>
        <w:rPr>
          <w:rFonts w:ascii="Traditional Arabic" w:hAnsi="Traditional Arabic" w:cs="Traditional Arabic"/>
          <w:sz w:val="36"/>
          <w:szCs w:val="36"/>
        </w:rPr>
      </w:pPr>
      <w:r w:rsidRPr="002C19CE">
        <w:rPr>
          <w:rFonts w:ascii="Traditional Arabic" w:hAnsi="Traditional Arabic" w:cs="Traditional Arabic"/>
          <w:sz w:val="36"/>
          <w:szCs w:val="36"/>
          <w:rtl/>
        </w:rPr>
        <w:t xml:space="preserve">    1ـ بيان الآيات </w:t>
      </w:r>
      <w:r w:rsidRPr="002C19CE">
        <w:rPr>
          <w:rFonts w:ascii="Traditional Arabic" w:hAnsi="Traditional Arabic" w:cs="Traditional Arabic" w:hint="cs"/>
          <w:sz w:val="36"/>
          <w:szCs w:val="36"/>
          <w:rtl/>
        </w:rPr>
        <w:t>القرآنية</w:t>
      </w:r>
      <w:r w:rsidRPr="002C19CE">
        <w:rPr>
          <w:rFonts w:ascii="Traditional Arabic" w:hAnsi="Traditional Arabic" w:cs="Traditional Arabic"/>
          <w:sz w:val="36"/>
          <w:szCs w:val="36"/>
          <w:rtl/>
        </w:rPr>
        <w:t xml:space="preserve"> بسورها وأرقامها </w:t>
      </w:r>
      <w:r w:rsidRPr="002C19CE">
        <w:rPr>
          <w:rFonts w:ascii="Traditional Arabic" w:hAnsi="Traditional Arabic" w:cs="Traditional Arabic"/>
          <w:sz w:val="36"/>
          <w:szCs w:val="36"/>
        </w:rPr>
        <w:t>.</w:t>
      </w:r>
    </w:p>
    <w:p w:rsidR="00CA6387" w:rsidRPr="002C19CE" w:rsidRDefault="00CA6387" w:rsidP="00C36629">
      <w:pPr>
        <w:pStyle w:val="a7"/>
        <w:jc w:val="both"/>
        <w:rPr>
          <w:rFonts w:ascii="Traditional Arabic" w:hAnsi="Traditional Arabic" w:cs="Traditional Arabic"/>
          <w:sz w:val="36"/>
          <w:szCs w:val="36"/>
        </w:rPr>
      </w:pPr>
      <w:r w:rsidRPr="002C19CE">
        <w:rPr>
          <w:rFonts w:ascii="Traditional Arabic" w:hAnsi="Traditional Arabic" w:cs="Traditional Arabic"/>
          <w:sz w:val="36"/>
          <w:szCs w:val="36"/>
          <w:rtl/>
        </w:rPr>
        <w:t xml:space="preserve">    2ـ عزو الأحاديث النبوية إلى مصادرها الأصلية </w:t>
      </w:r>
      <w:r w:rsidRPr="002C19CE">
        <w:rPr>
          <w:rFonts w:ascii="Traditional Arabic" w:hAnsi="Traditional Arabic" w:cs="Traditional Arabic"/>
          <w:sz w:val="36"/>
          <w:szCs w:val="36"/>
        </w:rPr>
        <w:t xml:space="preserve"> .</w:t>
      </w:r>
    </w:p>
    <w:p w:rsidR="00CA6387" w:rsidRPr="002C19CE" w:rsidRDefault="00DD1EC8" w:rsidP="00C36629">
      <w:pPr>
        <w:pStyle w:val="a7"/>
        <w:jc w:val="both"/>
        <w:rPr>
          <w:rFonts w:ascii="Traditional Arabic" w:hAnsi="Traditional Arabic" w:cs="Traditional Arabic"/>
          <w:sz w:val="36"/>
          <w:szCs w:val="36"/>
        </w:rPr>
      </w:pPr>
      <w:r>
        <w:rPr>
          <w:rFonts w:ascii="Traditional Arabic" w:hAnsi="Traditional Arabic" w:cs="Traditional Arabic"/>
          <w:sz w:val="36"/>
          <w:szCs w:val="36"/>
          <w:rtl/>
        </w:rPr>
        <w:t xml:space="preserve">    3ـ عزو نصوص العلماء و</w:t>
      </w:r>
      <w:r>
        <w:rPr>
          <w:rFonts w:ascii="Traditional Arabic" w:hAnsi="Traditional Arabic" w:cs="Traditional Arabic" w:hint="cs"/>
          <w:sz w:val="36"/>
          <w:szCs w:val="36"/>
          <w:rtl/>
        </w:rPr>
        <w:t>آ</w:t>
      </w:r>
      <w:r w:rsidR="00CA6387" w:rsidRPr="002C19CE">
        <w:rPr>
          <w:rFonts w:ascii="Traditional Arabic" w:hAnsi="Traditional Arabic" w:cs="Traditional Arabic"/>
          <w:sz w:val="36"/>
          <w:szCs w:val="36"/>
          <w:rtl/>
        </w:rPr>
        <w:t xml:space="preserve">رائهم إلى مصادرها الأصلية </w:t>
      </w:r>
      <w:r w:rsidR="00CA6387" w:rsidRPr="002C19CE">
        <w:rPr>
          <w:rFonts w:ascii="Traditional Arabic" w:hAnsi="Traditional Arabic" w:cs="Traditional Arabic"/>
          <w:sz w:val="36"/>
          <w:szCs w:val="36"/>
        </w:rPr>
        <w:t>.</w:t>
      </w:r>
    </w:p>
    <w:p w:rsidR="00CA6387" w:rsidRPr="002C19CE" w:rsidRDefault="00CA6387" w:rsidP="00C36629">
      <w:pPr>
        <w:pStyle w:val="a7"/>
        <w:jc w:val="both"/>
        <w:rPr>
          <w:rFonts w:ascii="Traditional Arabic" w:hAnsi="Traditional Arabic" w:cs="Traditional Arabic"/>
          <w:sz w:val="36"/>
          <w:szCs w:val="36"/>
          <w:rtl/>
        </w:rPr>
      </w:pPr>
      <w:r w:rsidRPr="002C19CE">
        <w:rPr>
          <w:rFonts w:ascii="Traditional Arabic" w:hAnsi="Traditional Arabic" w:cs="Traditional Arabic"/>
          <w:sz w:val="36"/>
          <w:szCs w:val="36"/>
          <w:rtl/>
        </w:rPr>
        <w:t xml:space="preserve">    4ـ ترجمة الأعلام الذين يمر ذكرهم في البحث ماعدا الأنبياء والخلفاء </w:t>
      </w:r>
    </w:p>
    <w:p w:rsidR="00F72697" w:rsidRDefault="00CA6387" w:rsidP="00D973F7">
      <w:pPr>
        <w:pStyle w:val="a7"/>
        <w:jc w:val="both"/>
        <w:rPr>
          <w:rFonts w:ascii="Traditional Arabic" w:hAnsi="Traditional Arabic" w:cs="Traditional Arabic"/>
          <w:sz w:val="36"/>
          <w:szCs w:val="36"/>
          <w:rtl/>
        </w:rPr>
      </w:pPr>
      <w:r w:rsidRPr="002C19CE">
        <w:rPr>
          <w:rFonts w:ascii="Traditional Arabic" w:hAnsi="Traditional Arabic" w:cs="Traditional Arabic"/>
          <w:sz w:val="36"/>
          <w:szCs w:val="36"/>
          <w:rtl/>
        </w:rPr>
        <w:lastRenderedPageBreak/>
        <w:t xml:space="preserve">      الراشدين والأئمة الأربعة والمعاصرين، ومن ماثلهم في الشهرة والمعرفة </w:t>
      </w:r>
      <w:r w:rsidRPr="002C19CE">
        <w:rPr>
          <w:rFonts w:ascii="Traditional Arabic" w:hAnsi="Traditional Arabic" w:cs="Traditional Arabic"/>
          <w:sz w:val="36"/>
          <w:szCs w:val="36"/>
        </w:rPr>
        <w:t>.</w:t>
      </w:r>
    </w:p>
    <w:p w:rsidR="00725242" w:rsidRPr="00D973F7" w:rsidRDefault="00725242" w:rsidP="00D973F7">
      <w:pPr>
        <w:pStyle w:val="a7"/>
        <w:jc w:val="both"/>
        <w:rPr>
          <w:rFonts w:ascii="Traditional Arabic" w:hAnsi="Traditional Arabic" w:cs="Traditional Arabic"/>
          <w:sz w:val="36"/>
          <w:szCs w:val="36"/>
          <w:rtl/>
        </w:rPr>
      </w:pPr>
    </w:p>
    <w:p w:rsidR="00CA6387" w:rsidRPr="002B5A52" w:rsidRDefault="00CA6387" w:rsidP="00C36629">
      <w:pPr>
        <w:pStyle w:val="a7"/>
        <w:jc w:val="both"/>
        <w:rPr>
          <w:rFonts w:ascii="Traditional Arabic" w:hAnsi="Traditional Arabic" w:cs="Traditional Arabic"/>
          <w:b/>
          <w:bCs/>
          <w:sz w:val="40"/>
          <w:szCs w:val="40"/>
          <w:rtl/>
        </w:rPr>
      </w:pPr>
      <w:r w:rsidRPr="002B5A52">
        <w:rPr>
          <w:rFonts w:ascii="Traditional Arabic" w:hAnsi="Traditional Arabic" w:cs="Traditional Arabic"/>
          <w:b/>
          <w:bCs/>
          <w:sz w:val="40"/>
          <w:szCs w:val="40"/>
          <w:rtl/>
        </w:rPr>
        <w:t>الثالث : منهج البحث من الناحية الشكلية وهو ك</w:t>
      </w:r>
      <w:r w:rsidR="00DD1EC8">
        <w:rPr>
          <w:rFonts w:ascii="Traditional Arabic" w:hAnsi="Traditional Arabic" w:cs="Traditional Arabic" w:hint="cs"/>
          <w:b/>
          <w:bCs/>
          <w:sz w:val="40"/>
          <w:szCs w:val="40"/>
          <w:rtl/>
        </w:rPr>
        <w:t>الآتي</w:t>
      </w:r>
      <w:r w:rsidRPr="002B5A52">
        <w:rPr>
          <w:rFonts w:ascii="Traditional Arabic" w:hAnsi="Traditional Arabic" w:cs="Traditional Arabic"/>
          <w:b/>
          <w:bCs/>
          <w:sz w:val="40"/>
          <w:szCs w:val="40"/>
          <w:rtl/>
        </w:rPr>
        <w:t>:</w:t>
      </w:r>
    </w:p>
    <w:p w:rsidR="00CA6387" w:rsidRPr="002C19CE" w:rsidRDefault="00CA6387" w:rsidP="00C36629">
      <w:pPr>
        <w:pStyle w:val="a7"/>
        <w:jc w:val="both"/>
        <w:rPr>
          <w:rFonts w:ascii="Traditional Arabic" w:hAnsi="Traditional Arabic" w:cs="Traditional Arabic"/>
          <w:sz w:val="36"/>
          <w:szCs w:val="36"/>
        </w:rPr>
      </w:pPr>
      <w:r w:rsidRPr="002C19CE">
        <w:rPr>
          <w:rFonts w:ascii="Traditional Arabic" w:hAnsi="Traditional Arabic" w:cs="Traditional Arabic"/>
          <w:sz w:val="36"/>
          <w:szCs w:val="36"/>
          <w:rtl/>
        </w:rPr>
        <w:t xml:space="preserve">1ـ </w:t>
      </w:r>
      <w:r w:rsidRPr="002C19CE">
        <w:rPr>
          <w:rFonts w:ascii="Traditional Arabic" w:hAnsi="Traditional Arabic" w:cs="Traditional Arabic" w:hint="cs"/>
          <w:sz w:val="36"/>
          <w:szCs w:val="36"/>
          <w:rtl/>
        </w:rPr>
        <w:t>الاعتناء</w:t>
      </w:r>
      <w:r w:rsidRPr="002C19CE">
        <w:rPr>
          <w:rFonts w:ascii="Traditional Arabic" w:hAnsi="Traditional Arabic" w:cs="Traditional Arabic"/>
          <w:sz w:val="36"/>
          <w:szCs w:val="36"/>
          <w:rtl/>
        </w:rPr>
        <w:t xml:space="preserve"> </w:t>
      </w:r>
      <w:r w:rsidR="00651D42">
        <w:rPr>
          <w:rFonts w:ascii="Traditional Arabic" w:hAnsi="Traditional Arabic" w:cs="Traditional Arabic"/>
          <w:sz w:val="36"/>
          <w:szCs w:val="36"/>
          <w:rtl/>
        </w:rPr>
        <w:t>بانتقاء حرف الطباعة في العناوين</w:t>
      </w:r>
      <w:r w:rsidRPr="002C19CE">
        <w:rPr>
          <w:rFonts w:ascii="Traditional Arabic" w:hAnsi="Traditional Arabic" w:cs="Traditional Arabic"/>
          <w:sz w:val="36"/>
          <w:szCs w:val="36"/>
          <w:rtl/>
        </w:rPr>
        <w:t>، وصلب الموضوع والهوامش</w:t>
      </w:r>
      <w:r w:rsidRPr="002C19CE">
        <w:rPr>
          <w:rFonts w:ascii="Traditional Arabic" w:hAnsi="Traditional Arabic" w:cs="Traditional Arabic"/>
          <w:sz w:val="36"/>
          <w:szCs w:val="36"/>
        </w:rPr>
        <w:t>.</w:t>
      </w:r>
    </w:p>
    <w:p w:rsidR="00CA6387" w:rsidRPr="002C19CE" w:rsidRDefault="00CA6387" w:rsidP="00C36629">
      <w:pPr>
        <w:pStyle w:val="a7"/>
        <w:jc w:val="both"/>
        <w:rPr>
          <w:rFonts w:ascii="Traditional Arabic" w:hAnsi="Traditional Arabic" w:cs="Traditional Arabic"/>
          <w:sz w:val="36"/>
          <w:szCs w:val="36"/>
          <w:rtl/>
        </w:rPr>
      </w:pPr>
      <w:r w:rsidRPr="002C19CE">
        <w:rPr>
          <w:rFonts w:ascii="Traditional Arabic" w:hAnsi="Traditional Arabic" w:cs="Traditional Arabic"/>
          <w:sz w:val="36"/>
          <w:szCs w:val="36"/>
          <w:rtl/>
        </w:rPr>
        <w:t xml:space="preserve">2ـ العناية بعلامات الترقيم والقواعد الإملائية </w:t>
      </w:r>
      <w:r w:rsidRPr="002C19CE">
        <w:rPr>
          <w:rFonts w:ascii="Traditional Arabic" w:hAnsi="Traditional Arabic" w:cs="Traditional Arabic"/>
          <w:sz w:val="36"/>
          <w:szCs w:val="36"/>
        </w:rPr>
        <w:t>.</w:t>
      </w:r>
    </w:p>
    <w:p w:rsidR="00CA6387" w:rsidRPr="002C19CE" w:rsidRDefault="00CA6387" w:rsidP="00C36629">
      <w:pPr>
        <w:pStyle w:val="a7"/>
        <w:jc w:val="both"/>
        <w:rPr>
          <w:rFonts w:ascii="Traditional Arabic" w:hAnsi="Traditional Arabic" w:cs="Traditional Arabic"/>
          <w:sz w:val="36"/>
          <w:szCs w:val="36"/>
          <w:rtl/>
        </w:rPr>
      </w:pPr>
      <w:r w:rsidRPr="002C19CE">
        <w:rPr>
          <w:rFonts w:ascii="Traditional Arabic" w:hAnsi="Traditional Arabic" w:cs="Traditional Arabic"/>
          <w:sz w:val="36"/>
          <w:szCs w:val="36"/>
          <w:rtl/>
        </w:rPr>
        <w:t>3ـ العناية بتقسيم البحث تقسيما نظامياً معتدلاً بقدر الإمكان</w:t>
      </w:r>
      <w:r w:rsidR="007A3490">
        <w:rPr>
          <w:rFonts w:ascii="Traditional Arabic" w:hAnsi="Traditional Arabic" w:cs="Traditional Arabic" w:hint="cs"/>
          <w:sz w:val="36"/>
          <w:szCs w:val="36"/>
          <w:rtl/>
        </w:rPr>
        <w:t>.</w:t>
      </w:r>
      <w:r w:rsidRPr="002C19CE">
        <w:rPr>
          <w:rFonts w:ascii="Traditional Arabic" w:hAnsi="Traditional Arabic" w:cs="Traditional Arabic"/>
          <w:sz w:val="36"/>
          <w:szCs w:val="36"/>
        </w:rPr>
        <w:t xml:space="preserve"> </w:t>
      </w:r>
    </w:p>
    <w:p w:rsidR="00CA6387" w:rsidRPr="002C19CE" w:rsidRDefault="00CA6387" w:rsidP="00A84224">
      <w:pPr>
        <w:pStyle w:val="a7"/>
        <w:jc w:val="both"/>
        <w:rPr>
          <w:rFonts w:ascii="Traditional Arabic" w:hAnsi="Traditional Arabic" w:cs="Traditional Arabic"/>
          <w:sz w:val="36"/>
          <w:szCs w:val="36"/>
          <w:rtl/>
        </w:rPr>
      </w:pPr>
      <w:r w:rsidRPr="002C19CE">
        <w:rPr>
          <w:rFonts w:ascii="Traditional Arabic" w:hAnsi="Traditional Arabic" w:cs="Traditional Arabic"/>
          <w:sz w:val="36"/>
          <w:szCs w:val="36"/>
          <w:rtl/>
        </w:rPr>
        <w:t>4ـ أضع الآيات القرآنية بين قوسين مميزين، على هذا الشكل</w:t>
      </w:r>
      <w:r w:rsidR="00A84224">
        <w:rPr>
          <w:rFonts w:ascii="Traditional Arabic" w:hAnsi="Traditional Arabic" w:cs="Traditional Arabic" w:hint="cs"/>
          <w:sz w:val="36"/>
          <w:szCs w:val="36"/>
          <w:rtl/>
        </w:rPr>
        <w:t xml:space="preserve">     </w:t>
      </w:r>
      <w:r w:rsidR="00A84224">
        <w:rPr>
          <w:rFonts w:ascii="Traditional Arabic" w:hAnsi="Traditional Arabic" w:cs="Traditional Arabic"/>
          <w:sz w:val="36"/>
          <w:szCs w:val="36"/>
        </w:rPr>
        <w:sym w:font="AGA Arabesque" w:char="F028"/>
      </w:r>
      <w:r w:rsidR="00A84224">
        <w:rPr>
          <w:rFonts w:ascii="Traditional Arabic" w:hAnsi="Traditional Arabic" w:cs="Traditional Arabic"/>
          <w:sz w:val="36"/>
          <w:szCs w:val="36"/>
        </w:rPr>
        <w:t xml:space="preserve">     </w:t>
      </w:r>
      <w:r w:rsidR="00A84224">
        <w:rPr>
          <w:rFonts w:ascii="Traditional Arabic" w:hAnsi="Traditional Arabic" w:cs="Traditional Arabic"/>
          <w:sz w:val="36"/>
          <w:szCs w:val="36"/>
        </w:rPr>
        <w:sym w:font="AGA Arabesque" w:char="F029"/>
      </w:r>
      <w:r w:rsidR="00A84224">
        <w:rPr>
          <w:rFonts w:ascii="Traditional Arabic" w:hAnsi="Traditional Arabic" w:cs="Traditional Arabic" w:hint="cs"/>
          <w:sz w:val="36"/>
          <w:szCs w:val="36"/>
          <w:rtl/>
        </w:rPr>
        <w:t xml:space="preserve"> </w:t>
      </w:r>
    </w:p>
    <w:p w:rsidR="00CA6387" w:rsidRPr="002C19CE" w:rsidRDefault="00CA6387" w:rsidP="00C36629">
      <w:pPr>
        <w:pStyle w:val="a7"/>
        <w:jc w:val="both"/>
        <w:rPr>
          <w:rFonts w:ascii="Traditional Arabic" w:hAnsi="Traditional Arabic" w:cs="Traditional Arabic"/>
          <w:sz w:val="36"/>
          <w:szCs w:val="36"/>
        </w:rPr>
      </w:pPr>
      <w:r w:rsidRPr="002C19CE">
        <w:rPr>
          <w:rFonts w:ascii="Traditional Arabic" w:hAnsi="Traditional Arabic" w:cs="Traditional Arabic"/>
          <w:sz w:val="36"/>
          <w:szCs w:val="36"/>
          <w:rtl/>
        </w:rPr>
        <w:t xml:space="preserve"> 5ـ أضع الأحاديث النبوية بي</w:t>
      </w:r>
      <w:r w:rsidR="007A3490">
        <w:rPr>
          <w:rFonts w:ascii="Traditional Arabic" w:hAnsi="Traditional Arabic" w:cs="Traditional Arabic"/>
          <w:sz w:val="36"/>
          <w:szCs w:val="36"/>
          <w:rtl/>
        </w:rPr>
        <w:t>ن قوسين مميزين</w:t>
      </w:r>
      <w:r w:rsidR="002E1AD8">
        <w:rPr>
          <w:rFonts w:ascii="Traditional Arabic" w:hAnsi="Traditional Arabic" w:cs="Traditional Arabic"/>
          <w:sz w:val="36"/>
          <w:szCs w:val="36"/>
          <w:rtl/>
        </w:rPr>
        <w:t xml:space="preserve">، على هذا الشكل </w:t>
      </w:r>
      <w:r w:rsidR="00DD1EC8">
        <w:rPr>
          <w:rFonts w:ascii="Traditional Arabic" w:hAnsi="Traditional Arabic" w:cs="Traditional Arabic" w:hint="cs"/>
          <w:sz w:val="36"/>
          <w:szCs w:val="36"/>
          <w:rtl/>
        </w:rPr>
        <w:t xml:space="preserve"> </w:t>
      </w:r>
      <w:r w:rsidR="00A84224">
        <w:rPr>
          <w:rFonts w:ascii="Traditional Arabic" w:hAnsi="Traditional Arabic" w:cs="Traditional Arabic" w:hint="cs"/>
          <w:sz w:val="36"/>
          <w:szCs w:val="36"/>
          <w:rtl/>
        </w:rPr>
        <w:t>(</w:t>
      </w:r>
      <w:r w:rsidRPr="002C19CE">
        <w:rPr>
          <w:rFonts w:ascii="Traditional Arabic" w:hAnsi="Traditional Arabic" w:cs="Traditional Arabic"/>
          <w:sz w:val="36"/>
          <w:szCs w:val="36"/>
          <w:rtl/>
        </w:rPr>
        <w:t xml:space="preserve">    </w:t>
      </w:r>
      <w:r w:rsidR="002E1AD8">
        <w:rPr>
          <w:rFonts w:ascii="Traditional Arabic" w:hAnsi="Traditional Arabic" w:cs="Traditional Arabic" w:hint="cs"/>
          <w:sz w:val="36"/>
          <w:szCs w:val="36"/>
          <w:rtl/>
        </w:rPr>
        <w:t xml:space="preserve"> </w:t>
      </w:r>
      <w:r w:rsidRPr="002C19CE">
        <w:rPr>
          <w:rFonts w:ascii="Traditional Arabic" w:hAnsi="Traditional Arabic" w:cs="Traditional Arabic"/>
          <w:sz w:val="36"/>
          <w:szCs w:val="36"/>
          <w:rtl/>
        </w:rPr>
        <w:t xml:space="preserve"> )</w:t>
      </w:r>
    </w:p>
    <w:p w:rsidR="00CA6387" w:rsidRPr="002C19CE" w:rsidRDefault="00CA6387" w:rsidP="00C36629">
      <w:pPr>
        <w:pStyle w:val="a7"/>
        <w:jc w:val="both"/>
        <w:rPr>
          <w:rFonts w:ascii="Traditional Arabic" w:hAnsi="Traditional Arabic" w:cs="Traditional Arabic"/>
          <w:sz w:val="36"/>
          <w:szCs w:val="36"/>
        </w:rPr>
      </w:pPr>
      <w:r w:rsidRPr="002C19CE">
        <w:rPr>
          <w:rFonts w:ascii="Traditional Arabic" w:hAnsi="Traditional Arabic" w:cs="Traditional Arabic"/>
          <w:sz w:val="36"/>
          <w:szCs w:val="36"/>
          <w:rtl/>
        </w:rPr>
        <w:t>6ـ أضع النصوص التي نقلتها عن غيري بين قوسين مميزين، على هذا الشكل "</w:t>
      </w:r>
      <w:r w:rsidR="00A9323A">
        <w:rPr>
          <w:rFonts w:ascii="Traditional Arabic" w:hAnsi="Traditional Arabic" w:cs="Traditional Arabic" w:hint="cs"/>
          <w:sz w:val="36"/>
          <w:szCs w:val="36"/>
          <w:rtl/>
        </w:rPr>
        <w:t xml:space="preserve">  </w:t>
      </w:r>
      <w:r w:rsidRPr="002C19CE">
        <w:rPr>
          <w:rFonts w:ascii="Traditional Arabic" w:hAnsi="Traditional Arabic" w:cs="Traditional Arabic"/>
          <w:sz w:val="36"/>
          <w:szCs w:val="36"/>
          <w:rtl/>
        </w:rPr>
        <w:t xml:space="preserve"> "</w:t>
      </w:r>
    </w:p>
    <w:p w:rsidR="00CA6387" w:rsidRDefault="00CA6387" w:rsidP="00C36629">
      <w:pPr>
        <w:pStyle w:val="a7"/>
        <w:jc w:val="both"/>
        <w:rPr>
          <w:rFonts w:ascii="Traditional Arabic" w:hAnsi="Traditional Arabic" w:cs="Traditional Arabic"/>
          <w:sz w:val="36"/>
          <w:szCs w:val="36"/>
          <w:rtl/>
        </w:rPr>
      </w:pPr>
      <w:r w:rsidRPr="002C19CE">
        <w:rPr>
          <w:rFonts w:ascii="Traditional Arabic" w:hAnsi="Traditional Arabic" w:cs="Traditional Arabic"/>
          <w:sz w:val="36"/>
          <w:szCs w:val="36"/>
          <w:rtl/>
        </w:rPr>
        <w:t xml:space="preserve"> 7ـ أضع ا</w:t>
      </w:r>
      <w:r w:rsidR="007A3490">
        <w:rPr>
          <w:rFonts w:ascii="Traditional Arabic" w:hAnsi="Traditional Arabic" w:cs="Traditional Arabic"/>
          <w:sz w:val="36"/>
          <w:szCs w:val="36"/>
          <w:rtl/>
        </w:rPr>
        <w:t>لنصوص النظامية بين قوسين مميزين</w:t>
      </w:r>
      <w:r w:rsidRPr="002C19CE">
        <w:rPr>
          <w:rFonts w:ascii="Traditional Arabic" w:hAnsi="Traditional Arabic" w:cs="Traditional Arabic"/>
          <w:sz w:val="36"/>
          <w:szCs w:val="36"/>
          <w:rtl/>
        </w:rPr>
        <w:t xml:space="preserve">، على هذا الشكل </w:t>
      </w:r>
      <w:r w:rsidRPr="002C19CE">
        <w:rPr>
          <w:rFonts w:ascii="Traditional Arabic" w:hAnsi="Traditional Arabic" w:cs="Traditional Arabic"/>
          <w:sz w:val="36"/>
          <w:szCs w:val="36"/>
        </w:rPr>
        <w:t>[     ]</w:t>
      </w:r>
      <w:r w:rsidRPr="002C19CE">
        <w:rPr>
          <w:rFonts w:ascii="Traditional Arabic" w:hAnsi="Traditional Arabic" w:cs="Traditional Arabic"/>
          <w:sz w:val="36"/>
          <w:szCs w:val="36"/>
          <w:rtl/>
        </w:rPr>
        <w:t xml:space="preserve"> </w:t>
      </w:r>
    </w:p>
    <w:p w:rsidR="006202F5" w:rsidRPr="000911A3" w:rsidRDefault="006202F5" w:rsidP="00C36629">
      <w:pPr>
        <w:pStyle w:val="a7"/>
        <w:jc w:val="both"/>
        <w:rPr>
          <w:rFonts w:ascii="Traditional Arabic" w:hAnsi="Traditional Arabic" w:cs="Traditional Arabic"/>
          <w:sz w:val="36"/>
          <w:szCs w:val="36"/>
          <w:rtl/>
        </w:rPr>
      </w:pPr>
    </w:p>
    <w:p w:rsidR="00F34E5B" w:rsidRPr="0042265B" w:rsidRDefault="00F34E5B" w:rsidP="00C36629">
      <w:pPr>
        <w:jc w:val="both"/>
        <w:rPr>
          <w:rFonts w:ascii="Traditional Arabic" w:hAnsi="Traditional Arabic" w:cs="Traditional Arabic"/>
          <w:b/>
          <w:bCs/>
          <w:sz w:val="44"/>
          <w:szCs w:val="44"/>
          <w:u w:val="single"/>
          <w:rtl/>
        </w:rPr>
      </w:pPr>
      <w:r w:rsidRPr="00CA2B17">
        <w:rPr>
          <w:rFonts w:ascii="Traditional Arabic" w:hAnsi="Traditional Arabic" w:cs="Traditional Arabic"/>
          <w:b/>
          <w:bCs/>
          <w:sz w:val="44"/>
          <w:szCs w:val="44"/>
          <w:u w:val="single"/>
          <w:rtl/>
        </w:rPr>
        <w:t>تقسيمات البحث</w:t>
      </w:r>
    </w:p>
    <w:p w:rsidR="00725242" w:rsidRPr="00CA2B17" w:rsidRDefault="00F34E5B" w:rsidP="00725242">
      <w:pPr>
        <w:jc w:val="both"/>
        <w:rPr>
          <w:rFonts w:ascii="Traditional Arabic" w:hAnsi="Traditional Arabic" w:cs="Traditional Arabic"/>
          <w:b/>
          <w:bCs/>
          <w:sz w:val="44"/>
          <w:szCs w:val="44"/>
          <w:rtl/>
        </w:rPr>
      </w:pPr>
      <w:r>
        <w:rPr>
          <w:rFonts w:ascii="Traditional Arabic" w:hAnsi="Traditional Arabic" w:cs="Traditional Arabic" w:hint="cs"/>
          <w:b/>
          <w:bCs/>
          <w:sz w:val="44"/>
          <w:szCs w:val="44"/>
          <w:rtl/>
        </w:rPr>
        <w:t xml:space="preserve">فصل </w:t>
      </w:r>
      <w:r w:rsidRPr="00CA2B17">
        <w:rPr>
          <w:rFonts w:ascii="Traditional Arabic" w:hAnsi="Traditional Arabic" w:cs="Traditional Arabic"/>
          <w:b/>
          <w:bCs/>
          <w:sz w:val="44"/>
          <w:szCs w:val="44"/>
          <w:rtl/>
        </w:rPr>
        <w:t>تمهيد</w:t>
      </w:r>
      <w:r>
        <w:rPr>
          <w:rFonts w:ascii="Traditional Arabic" w:hAnsi="Traditional Arabic" w:cs="Traditional Arabic" w:hint="cs"/>
          <w:b/>
          <w:bCs/>
          <w:sz w:val="44"/>
          <w:szCs w:val="44"/>
          <w:rtl/>
        </w:rPr>
        <w:t>ي</w:t>
      </w:r>
      <w:r w:rsidRPr="00CA2B17">
        <w:rPr>
          <w:rFonts w:ascii="Traditional Arabic" w:hAnsi="Traditional Arabic" w:cs="Traditional Arabic"/>
          <w:b/>
          <w:bCs/>
          <w:sz w:val="44"/>
          <w:szCs w:val="44"/>
          <w:rtl/>
        </w:rPr>
        <w:t>: الت</w:t>
      </w:r>
      <w:r>
        <w:rPr>
          <w:rFonts w:ascii="Traditional Arabic" w:hAnsi="Traditional Arabic" w:cs="Traditional Arabic"/>
          <w:b/>
          <w:bCs/>
          <w:sz w:val="44"/>
          <w:szCs w:val="44"/>
          <w:rtl/>
        </w:rPr>
        <w:t xml:space="preserve">عريف بمفردات </w:t>
      </w:r>
      <w:r>
        <w:rPr>
          <w:rFonts w:ascii="Traditional Arabic" w:hAnsi="Traditional Arabic" w:cs="Traditional Arabic" w:hint="cs"/>
          <w:b/>
          <w:bCs/>
          <w:sz w:val="44"/>
          <w:szCs w:val="44"/>
          <w:rtl/>
        </w:rPr>
        <w:t>العنوان</w:t>
      </w:r>
      <w:r w:rsidR="00DD1EC8">
        <w:rPr>
          <w:rFonts w:ascii="Traditional Arabic" w:hAnsi="Traditional Arabic" w:cs="Traditional Arabic" w:hint="cs"/>
          <w:b/>
          <w:bCs/>
          <w:sz w:val="44"/>
          <w:szCs w:val="44"/>
          <w:rtl/>
        </w:rPr>
        <w:t xml:space="preserve"> </w:t>
      </w:r>
      <w:r>
        <w:rPr>
          <w:rFonts w:ascii="Traditional Arabic" w:hAnsi="Traditional Arabic" w:cs="Traditional Arabic"/>
          <w:b/>
          <w:bCs/>
          <w:sz w:val="44"/>
          <w:szCs w:val="44"/>
          <w:rtl/>
        </w:rPr>
        <w:t xml:space="preserve">وفيه </w:t>
      </w:r>
      <w:r w:rsidR="00A21257">
        <w:rPr>
          <w:rFonts w:ascii="Traditional Arabic" w:hAnsi="Traditional Arabic" w:cs="Traditional Arabic" w:hint="cs"/>
          <w:b/>
          <w:bCs/>
          <w:sz w:val="44"/>
          <w:szCs w:val="44"/>
          <w:rtl/>
        </w:rPr>
        <w:t xml:space="preserve">ستة </w:t>
      </w:r>
      <w:r>
        <w:rPr>
          <w:rFonts w:ascii="Traditional Arabic" w:hAnsi="Traditional Arabic" w:cs="Traditional Arabic"/>
          <w:b/>
          <w:bCs/>
          <w:sz w:val="44"/>
          <w:szCs w:val="44"/>
          <w:rtl/>
        </w:rPr>
        <w:t>مب</w:t>
      </w:r>
      <w:r w:rsidR="00A21257">
        <w:rPr>
          <w:rFonts w:ascii="Traditional Arabic" w:hAnsi="Traditional Arabic" w:cs="Traditional Arabic" w:hint="cs"/>
          <w:b/>
          <w:bCs/>
          <w:sz w:val="44"/>
          <w:szCs w:val="44"/>
          <w:rtl/>
        </w:rPr>
        <w:t>ا</w:t>
      </w:r>
      <w:r w:rsidRPr="00CA2B17">
        <w:rPr>
          <w:rFonts w:ascii="Traditional Arabic" w:hAnsi="Traditional Arabic" w:cs="Traditional Arabic"/>
          <w:b/>
          <w:bCs/>
          <w:sz w:val="44"/>
          <w:szCs w:val="44"/>
          <w:rtl/>
        </w:rPr>
        <w:t>حث</w:t>
      </w:r>
      <w:r>
        <w:rPr>
          <w:rFonts w:ascii="Traditional Arabic" w:hAnsi="Traditional Arabic" w:cs="Traditional Arabic" w:hint="cs"/>
          <w:b/>
          <w:bCs/>
          <w:sz w:val="44"/>
          <w:szCs w:val="44"/>
          <w:rtl/>
        </w:rPr>
        <w:t>:</w:t>
      </w:r>
    </w:p>
    <w:p w:rsidR="00F34E5B" w:rsidRPr="00CA2B17" w:rsidRDefault="00F34E5B" w:rsidP="00C36629">
      <w:pPr>
        <w:jc w:val="both"/>
        <w:rPr>
          <w:rFonts w:ascii="Traditional Arabic" w:hAnsi="Traditional Arabic" w:cs="Traditional Arabic"/>
          <w:sz w:val="36"/>
          <w:szCs w:val="36"/>
          <w:rtl/>
        </w:rPr>
      </w:pPr>
      <w:r w:rsidRPr="00CA2B17">
        <w:rPr>
          <w:rFonts w:ascii="Traditional Arabic" w:hAnsi="Traditional Arabic" w:cs="Traditional Arabic"/>
          <w:sz w:val="36"/>
          <w:szCs w:val="36"/>
          <w:rtl/>
        </w:rPr>
        <w:t>المبحث الأول: التعريف بالعنوان باعتباره مفرداً</w:t>
      </w:r>
      <w:r>
        <w:rPr>
          <w:rFonts w:ascii="Traditional Arabic" w:hAnsi="Traditional Arabic" w:cs="Traditional Arabic" w:hint="cs"/>
          <w:sz w:val="36"/>
          <w:szCs w:val="36"/>
          <w:rtl/>
        </w:rPr>
        <w:t>.</w:t>
      </w:r>
    </w:p>
    <w:p w:rsidR="00F34E5B" w:rsidRDefault="00F34E5B" w:rsidP="00453480">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CA2B17">
        <w:rPr>
          <w:rFonts w:ascii="Traditional Arabic" w:hAnsi="Traditional Arabic" w:cs="Traditional Arabic"/>
          <w:sz w:val="32"/>
          <w:szCs w:val="32"/>
          <w:rtl/>
        </w:rPr>
        <w:t xml:space="preserve">المطلب الأول: تعريف </w:t>
      </w:r>
      <w:r>
        <w:rPr>
          <w:rFonts w:ascii="Traditional Arabic" w:hAnsi="Traditional Arabic" w:cs="Traditional Arabic" w:hint="cs"/>
          <w:sz w:val="32"/>
          <w:szCs w:val="32"/>
          <w:rtl/>
        </w:rPr>
        <w:t>(أحكام).</w:t>
      </w:r>
    </w:p>
    <w:p w:rsidR="00F34E5B" w:rsidRDefault="00F34E5B" w:rsidP="00453480">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CA2B17">
        <w:rPr>
          <w:rFonts w:ascii="Traditional Arabic" w:hAnsi="Traditional Arabic" w:cs="Traditional Arabic"/>
          <w:sz w:val="32"/>
          <w:szCs w:val="32"/>
          <w:rtl/>
        </w:rPr>
        <w:t xml:space="preserve">المطلب </w:t>
      </w:r>
      <w:r>
        <w:rPr>
          <w:rFonts w:ascii="Traditional Arabic" w:hAnsi="Traditional Arabic" w:cs="Traditional Arabic" w:hint="cs"/>
          <w:sz w:val="32"/>
          <w:szCs w:val="32"/>
          <w:rtl/>
        </w:rPr>
        <w:t>الثاني</w:t>
      </w:r>
      <w:r w:rsidRPr="00CA2B17">
        <w:rPr>
          <w:rFonts w:ascii="Traditional Arabic" w:hAnsi="Traditional Arabic" w:cs="Traditional Arabic"/>
          <w:sz w:val="32"/>
          <w:szCs w:val="32"/>
          <w:rtl/>
        </w:rPr>
        <w:t xml:space="preserve">: تعريف </w:t>
      </w:r>
      <w:r>
        <w:rPr>
          <w:rFonts w:ascii="Traditional Arabic" w:hAnsi="Traditional Arabic" w:cs="Traditional Arabic" w:hint="cs"/>
          <w:sz w:val="32"/>
          <w:szCs w:val="32"/>
          <w:rtl/>
        </w:rPr>
        <w:t>(مخالفة).</w:t>
      </w:r>
    </w:p>
    <w:p w:rsidR="00F34E5B" w:rsidRPr="00CA2B17" w:rsidRDefault="00F34E5B" w:rsidP="00453480">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CA2B17">
        <w:rPr>
          <w:rFonts w:ascii="Traditional Arabic" w:hAnsi="Traditional Arabic" w:cs="Traditional Arabic"/>
          <w:sz w:val="32"/>
          <w:szCs w:val="32"/>
          <w:rtl/>
        </w:rPr>
        <w:t xml:space="preserve">المطلب </w:t>
      </w:r>
      <w:r>
        <w:rPr>
          <w:rFonts w:ascii="Traditional Arabic" w:hAnsi="Traditional Arabic" w:cs="Traditional Arabic" w:hint="cs"/>
          <w:sz w:val="32"/>
          <w:szCs w:val="32"/>
          <w:rtl/>
        </w:rPr>
        <w:t>الثالث</w:t>
      </w:r>
      <w:r w:rsidRPr="00CA2B17">
        <w:rPr>
          <w:rFonts w:ascii="Traditional Arabic" w:hAnsi="Traditional Arabic" w:cs="Traditional Arabic"/>
          <w:sz w:val="32"/>
          <w:szCs w:val="32"/>
          <w:rtl/>
        </w:rPr>
        <w:t xml:space="preserve">: تعريف </w:t>
      </w:r>
      <w:r>
        <w:rPr>
          <w:rFonts w:ascii="Traditional Arabic" w:hAnsi="Traditional Arabic" w:cs="Traditional Arabic" w:hint="cs"/>
          <w:sz w:val="32"/>
          <w:szCs w:val="32"/>
          <w:rtl/>
        </w:rPr>
        <w:t>(نظام).</w:t>
      </w:r>
    </w:p>
    <w:p w:rsidR="00F34E5B" w:rsidRPr="00CA2B17" w:rsidRDefault="00F34E5B" w:rsidP="00453480">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CA2B17">
        <w:rPr>
          <w:rFonts w:ascii="Traditional Arabic" w:hAnsi="Traditional Arabic" w:cs="Traditional Arabic"/>
          <w:sz w:val="32"/>
          <w:szCs w:val="32"/>
          <w:rtl/>
        </w:rPr>
        <w:t xml:space="preserve">المطلب </w:t>
      </w:r>
      <w:r>
        <w:rPr>
          <w:rFonts w:ascii="Traditional Arabic" w:hAnsi="Traditional Arabic" w:cs="Traditional Arabic" w:hint="cs"/>
          <w:sz w:val="32"/>
          <w:szCs w:val="32"/>
          <w:rtl/>
        </w:rPr>
        <w:t>الرابع</w:t>
      </w:r>
      <w:r w:rsidRPr="00CA2B17">
        <w:rPr>
          <w:rFonts w:ascii="Traditional Arabic" w:hAnsi="Traditional Arabic" w:cs="Traditional Arabic"/>
          <w:sz w:val="32"/>
          <w:szCs w:val="32"/>
          <w:rtl/>
        </w:rPr>
        <w:t xml:space="preserve">: تعريف </w:t>
      </w:r>
      <w:r>
        <w:rPr>
          <w:rFonts w:ascii="Traditional Arabic" w:hAnsi="Traditional Arabic" w:cs="Traditional Arabic" w:hint="cs"/>
          <w:sz w:val="32"/>
          <w:szCs w:val="32"/>
          <w:rtl/>
        </w:rPr>
        <w:t>(</w:t>
      </w:r>
      <w:r w:rsidRPr="00CA2B17">
        <w:rPr>
          <w:rFonts w:ascii="Traditional Arabic" w:hAnsi="Traditional Arabic" w:cs="Traditional Arabic"/>
          <w:sz w:val="32"/>
          <w:szCs w:val="32"/>
          <w:rtl/>
        </w:rPr>
        <w:t>الطيران</w:t>
      </w:r>
      <w:r>
        <w:rPr>
          <w:rFonts w:ascii="Traditional Arabic" w:hAnsi="Traditional Arabic" w:cs="Traditional Arabic" w:hint="cs"/>
          <w:sz w:val="32"/>
          <w:szCs w:val="32"/>
          <w:rtl/>
        </w:rPr>
        <w:t>).</w:t>
      </w:r>
    </w:p>
    <w:p w:rsidR="00F34E5B" w:rsidRDefault="00F34E5B" w:rsidP="00453480">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CA2B17">
        <w:rPr>
          <w:rFonts w:ascii="Traditional Arabic" w:hAnsi="Traditional Arabic" w:cs="Traditional Arabic"/>
          <w:sz w:val="32"/>
          <w:szCs w:val="32"/>
          <w:rtl/>
        </w:rPr>
        <w:t xml:space="preserve">المطلب </w:t>
      </w:r>
      <w:r>
        <w:rPr>
          <w:rFonts w:ascii="Traditional Arabic" w:hAnsi="Traditional Arabic" w:cs="Traditional Arabic" w:hint="cs"/>
          <w:sz w:val="32"/>
          <w:szCs w:val="32"/>
          <w:rtl/>
        </w:rPr>
        <w:t>الخامس</w:t>
      </w:r>
      <w:r w:rsidRPr="00CA2B17">
        <w:rPr>
          <w:rFonts w:ascii="Traditional Arabic" w:hAnsi="Traditional Arabic" w:cs="Traditional Arabic"/>
          <w:sz w:val="32"/>
          <w:szCs w:val="32"/>
          <w:rtl/>
        </w:rPr>
        <w:t xml:space="preserve">: تعريف </w:t>
      </w:r>
      <w:r>
        <w:rPr>
          <w:rFonts w:ascii="Traditional Arabic" w:hAnsi="Traditional Arabic" w:cs="Traditional Arabic" w:hint="cs"/>
          <w:sz w:val="32"/>
          <w:szCs w:val="32"/>
          <w:rtl/>
        </w:rPr>
        <w:t>(</w:t>
      </w:r>
      <w:r w:rsidRPr="00CA2B17">
        <w:rPr>
          <w:rFonts w:ascii="Traditional Arabic" w:hAnsi="Traditional Arabic" w:cs="Traditional Arabic"/>
          <w:sz w:val="32"/>
          <w:szCs w:val="32"/>
          <w:rtl/>
        </w:rPr>
        <w:t>المدني</w:t>
      </w:r>
      <w:r>
        <w:rPr>
          <w:rFonts w:ascii="Traditional Arabic" w:hAnsi="Traditional Arabic" w:cs="Traditional Arabic" w:hint="cs"/>
          <w:sz w:val="32"/>
          <w:szCs w:val="32"/>
          <w:rtl/>
        </w:rPr>
        <w:t>).</w:t>
      </w:r>
    </w:p>
    <w:p w:rsidR="00F34E5B" w:rsidRPr="00CA2B17" w:rsidRDefault="00F34E5B" w:rsidP="00453480">
      <w:pPr>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          </w:t>
      </w:r>
      <w:r w:rsidRPr="00CA2B17">
        <w:rPr>
          <w:rFonts w:ascii="Traditional Arabic" w:hAnsi="Traditional Arabic" w:cs="Traditional Arabic"/>
          <w:sz w:val="32"/>
          <w:szCs w:val="32"/>
          <w:rtl/>
        </w:rPr>
        <w:t xml:space="preserve">المطلب </w:t>
      </w:r>
      <w:r>
        <w:rPr>
          <w:rFonts w:ascii="Traditional Arabic" w:hAnsi="Traditional Arabic" w:cs="Traditional Arabic" w:hint="cs"/>
          <w:sz w:val="32"/>
          <w:szCs w:val="32"/>
          <w:rtl/>
        </w:rPr>
        <w:t>السادس</w:t>
      </w:r>
      <w:r w:rsidRPr="00CA2B17">
        <w:rPr>
          <w:rFonts w:ascii="Traditional Arabic" w:hAnsi="Traditional Arabic" w:cs="Traditional Arabic"/>
          <w:sz w:val="32"/>
          <w:szCs w:val="32"/>
          <w:rtl/>
        </w:rPr>
        <w:t xml:space="preserve">: تعريف </w:t>
      </w:r>
      <w:r>
        <w:rPr>
          <w:rFonts w:ascii="Traditional Arabic" w:hAnsi="Traditional Arabic" w:cs="Traditional Arabic" w:hint="cs"/>
          <w:sz w:val="32"/>
          <w:szCs w:val="32"/>
          <w:rtl/>
        </w:rPr>
        <w:t>(العقوبة).</w:t>
      </w:r>
    </w:p>
    <w:p w:rsidR="00F34E5B" w:rsidRPr="00CA2B17" w:rsidRDefault="00F34E5B" w:rsidP="00C36629">
      <w:pPr>
        <w:jc w:val="both"/>
        <w:rPr>
          <w:rFonts w:ascii="Traditional Arabic" w:hAnsi="Traditional Arabic" w:cs="Traditional Arabic"/>
          <w:sz w:val="36"/>
          <w:szCs w:val="36"/>
          <w:rtl/>
        </w:rPr>
      </w:pPr>
      <w:r w:rsidRPr="00CA2B17">
        <w:rPr>
          <w:rFonts w:ascii="Traditional Arabic" w:hAnsi="Traditional Arabic" w:cs="Traditional Arabic"/>
          <w:sz w:val="36"/>
          <w:szCs w:val="36"/>
          <w:rtl/>
        </w:rPr>
        <w:t>المبحث الثاني: التعريف بالعنوان باعتباره مركباً</w:t>
      </w:r>
      <w:r>
        <w:rPr>
          <w:rFonts w:ascii="Traditional Arabic" w:hAnsi="Traditional Arabic" w:cs="Traditional Arabic" w:hint="cs"/>
          <w:sz w:val="36"/>
          <w:szCs w:val="36"/>
          <w:rtl/>
        </w:rPr>
        <w:t>.</w:t>
      </w:r>
    </w:p>
    <w:p w:rsidR="00F34E5B" w:rsidRPr="00CA2B17" w:rsidRDefault="00F34E5B" w:rsidP="00C36629">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CA2B17">
        <w:rPr>
          <w:rFonts w:ascii="Traditional Arabic" w:hAnsi="Traditional Arabic" w:cs="Traditional Arabic"/>
          <w:sz w:val="32"/>
          <w:szCs w:val="32"/>
          <w:rtl/>
        </w:rPr>
        <w:t>المطلب الأول: التعريف بالعنوان باعتباره مركباً في النظام</w:t>
      </w:r>
      <w:r>
        <w:rPr>
          <w:rFonts w:ascii="Traditional Arabic" w:hAnsi="Traditional Arabic" w:cs="Traditional Arabic" w:hint="cs"/>
          <w:sz w:val="32"/>
          <w:szCs w:val="32"/>
          <w:rtl/>
        </w:rPr>
        <w:t>.</w:t>
      </w:r>
    </w:p>
    <w:p w:rsidR="00F34E5B" w:rsidRDefault="00F34E5B" w:rsidP="00C36629">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CA2B17">
        <w:rPr>
          <w:rFonts w:ascii="Traditional Arabic" w:hAnsi="Traditional Arabic" w:cs="Traditional Arabic"/>
          <w:sz w:val="32"/>
          <w:szCs w:val="32"/>
          <w:rtl/>
        </w:rPr>
        <w:t xml:space="preserve">المطلب الثاني: التعريف بالعنوان باعتباره مركباً في </w:t>
      </w:r>
      <w:r>
        <w:rPr>
          <w:rFonts w:ascii="Traditional Arabic" w:hAnsi="Traditional Arabic" w:cs="Traditional Arabic" w:hint="cs"/>
          <w:sz w:val="32"/>
          <w:szCs w:val="32"/>
          <w:rtl/>
        </w:rPr>
        <w:t>الفقه.</w:t>
      </w:r>
    </w:p>
    <w:p w:rsidR="00F34E5B" w:rsidRPr="00CA2B17" w:rsidRDefault="00F34E5B" w:rsidP="00C36629">
      <w:pPr>
        <w:jc w:val="both"/>
        <w:rPr>
          <w:rFonts w:ascii="Traditional Arabic" w:hAnsi="Traditional Arabic" w:cs="Traditional Arabic"/>
          <w:sz w:val="36"/>
          <w:szCs w:val="36"/>
          <w:rtl/>
        </w:rPr>
      </w:pPr>
      <w:r w:rsidRPr="00CA2B17">
        <w:rPr>
          <w:rFonts w:ascii="Traditional Arabic" w:hAnsi="Traditional Arabic" w:cs="Traditional Arabic"/>
          <w:sz w:val="36"/>
          <w:szCs w:val="36"/>
          <w:rtl/>
        </w:rPr>
        <w:t xml:space="preserve">المبحث </w:t>
      </w:r>
      <w:r>
        <w:rPr>
          <w:rFonts w:ascii="Traditional Arabic" w:hAnsi="Traditional Arabic" w:cs="Traditional Arabic" w:hint="cs"/>
          <w:sz w:val="36"/>
          <w:szCs w:val="36"/>
          <w:rtl/>
        </w:rPr>
        <w:t>الثالث</w:t>
      </w:r>
      <w:r w:rsidRPr="00CA2B17">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أهمية </w:t>
      </w:r>
      <w:r>
        <w:rPr>
          <w:rFonts w:ascii="Traditional Arabic" w:hAnsi="Traditional Arabic" w:cs="Traditional Arabic"/>
          <w:sz w:val="36"/>
          <w:szCs w:val="36"/>
          <w:rtl/>
        </w:rPr>
        <w:t>ا</w:t>
      </w:r>
      <w:r>
        <w:rPr>
          <w:rFonts w:ascii="Traditional Arabic" w:hAnsi="Traditional Arabic" w:cs="Traditional Arabic" w:hint="cs"/>
          <w:sz w:val="36"/>
          <w:szCs w:val="36"/>
          <w:rtl/>
        </w:rPr>
        <w:t>لحماية الجنائية للطيران المدني.</w:t>
      </w:r>
    </w:p>
    <w:p w:rsidR="00F34E5B" w:rsidRDefault="00F34E5B" w:rsidP="00C36629">
      <w:pPr>
        <w:jc w:val="both"/>
        <w:rPr>
          <w:rFonts w:ascii="Traditional Arabic" w:hAnsi="Traditional Arabic" w:cs="Traditional Arabic"/>
          <w:sz w:val="36"/>
          <w:szCs w:val="36"/>
          <w:rtl/>
        </w:rPr>
      </w:pPr>
      <w:r w:rsidRPr="00CA2B17">
        <w:rPr>
          <w:rFonts w:ascii="Traditional Arabic" w:hAnsi="Traditional Arabic" w:cs="Traditional Arabic"/>
          <w:sz w:val="36"/>
          <w:szCs w:val="36"/>
          <w:rtl/>
        </w:rPr>
        <w:t xml:space="preserve">المبحث </w:t>
      </w:r>
      <w:r>
        <w:rPr>
          <w:rFonts w:ascii="Traditional Arabic" w:hAnsi="Traditional Arabic" w:cs="Traditional Arabic" w:hint="cs"/>
          <w:sz w:val="36"/>
          <w:szCs w:val="36"/>
          <w:rtl/>
        </w:rPr>
        <w:t>الرابع</w:t>
      </w:r>
      <w:r w:rsidRPr="00CA2B17">
        <w:rPr>
          <w:rFonts w:ascii="Traditional Arabic" w:hAnsi="Traditional Arabic" w:cs="Traditional Arabic"/>
          <w:sz w:val="36"/>
          <w:szCs w:val="36"/>
          <w:rtl/>
        </w:rPr>
        <w:t xml:space="preserve">: </w:t>
      </w:r>
      <w:r>
        <w:rPr>
          <w:rFonts w:ascii="Traditional Arabic" w:hAnsi="Traditional Arabic" w:cs="Traditional Arabic" w:hint="cs"/>
          <w:sz w:val="36"/>
          <w:szCs w:val="36"/>
          <w:rtl/>
        </w:rPr>
        <w:t>طبيعة مخالفة نظام الطيران المدني.</w:t>
      </w:r>
    </w:p>
    <w:p w:rsidR="00F34E5B" w:rsidRPr="00CA2B17" w:rsidRDefault="00F34E5B" w:rsidP="0013641A">
      <w:pPr>
        <w:jc w:val="both"/>
        <w:rPr>
          <w:rFonts w:ascii="Traditional Arabic" w:hAnsi="Traditional Arabic" w:cs="Traditional Arabic"/>
          <w:sz w:val="36"/>
          <w:szCs w:val="36"/>
          <w:rtl/>
        </w:rPr>
      </w:pPr>
      <w:r w:rsidRPr="00CA2B17">
        <w:rPr>
          <w:rFonts w:ascii="Traditional Arabic" w:hAnsi="Traditional Arabic" w:cs="Traditional Arabic"/>
          <w:sz w:val="36"/>
          <w:szCs w:val="36"/>
          <w:rtl/>
        </w:rPr>
        <w:t xml:space="preserve">المبحث </w:t>
      </w:r>
      <w:r>
        <w:rPr>
          <w:rFonts w:ascii="Traditional Arabic" w:hAnsi="Traditional Arabic" w:cs="Traditional Arabic" w:hint="cs"/>
          <w:sz w:val="36"/>
          <w:szCs w:val="36"/>
          <w:rtl/>
        </w:rPr>
        <w:t>الخامس</w:t>
      </w:r>
      <w:r w:rsidRPr="00CA2B17">
        <w:rPr>
          <w:rFonts w:ascii="Traditional Arabic" w:hAnsi="Traditional Arabic" w:cs="Traditional Arabic"/>
          <w:sz w:val="36"/>
          <w:szCs w:val="36"/>
          <w:rtl/>
        </w:rPr>
        <w:t xml:space="preserve">: </w:t>
      </w:r>
      <w:r w:rsidR="0013641A">
        <w:rPr>
          <w:rFonts w:ascii="Traditional Arabic" w:hAnsi="Traditional Arabic" w:cs="Traditional Arabic" w:hint="cs"/>
          <w:sz w:val="36"/>
          <w:szCs w:val="36"/>
          <w:rtl/>
        </w:rPr>
        <w:t>سمات</w:t>
      </w:r>
      <w:r>
        <w:rPr>
          <w:rFonts w:ascii="Traditional Arabic" w:hAnsi="Traditional Arabic" w:cs="Traditional Arabic" w:hint="cs"/>
          <w:sz w:val="36"/>
          <w:szCs w:val="36"/>
          <w:rtl/>
        </w:rPr>
        <w:t xml:space="preserve"> مخالفة نظام الطيران المدني.</w:t>
      </w:r>
    </w:p>
    <w:p w:rsidR="00F34E5B" w:rsidRDefault="00F34E5B" w:rsidP="00D973F7">
      <w:pPr>
        <w:jc w:val="both"/>
        <w:rPr>
          <w:rFonts w:ascii="Traditional Arabic" w:hAnsi="Traditional Arabic" w:cs="Traditional Arabic"/>
          <w:b/>
          <w:bCs/>
          <w:sz w:val="44"/>
          <w:szCs w:val="44"/>
          <w:u w:val="single"/>
          <w:rtl/>
        </w:rPr>
      </w:pPr>
      <w:r w:rsidRPr="00CA2B17">
        <w:rPr>
          <w:rFonts w:ascii="Traditional Arabic" w:hAnsi="Traditional Arabic" w:cs="Traditional Arabic"/>
          <w:sz w:val="36"/>
          <w:szCs w:val="36"/>
          <w:rtl/>
        </w:rPr>
        <w:t xml:space="preserve">المبحث </w:t>
      </w:r>
      <w:r>
        <w:rPr>
          <w:rFonts w:ascii="Traditional Arabic" w:hAnsi="Traditional Arabic" w:cs="Traditional Arabic" w:hint="cs"/>
          <w:sz w:val="36"/>
          <w:szCs w:val="36"/>
          <w:rtl/>
        </w:rPr>
        <w:t>السادس</w:t>
      </w:r>
      <w:r w:rsidRPr="00CA2B17">
        <w:rPr>
          <w:rFonts w:ascii="Traditional Arabic" w:hAnsi="Traditional Arabic" w:cs="Traditional Arabic"/>
          <w:sz w:val="36"/>
          <w:szCs w:val="36"/>
          <w:rtl/>
        </w:rPr>
        <w:t xml:space="preserve">: </w:t>
      </w:r>
      <w:r>
        <w:rPr>
          <w:rFonts w:ascii="Traditional Arabic" w:hAnsi="Traditional Arabic" w:cs="Traditional Arabic" w:hint="cs"/>
          <w:sz w:val="36"/>
          <w:szCs w:val="36"/>
          <w:rtl/>
        </w:rPr>
        <w:t>معيار تمييز مخالفة نظام الطيران المدني محل البحث.</w:t>
      </w:r>
    </w:p>
    <w:p w:rsidR="003A72C2" w:rsidRPr="00CA2B17" w:rsidRDefault="003A72C2" w:rsidP="00C36629">
      <w:pPr>
        <w:jc w:val="both"/>
        <w:rPr>
          <w:rFonts w:ascii="Traditional Arabic" w:hAnsi="Traditional Arabic" w:cs="Traditional Arabic"/>
          <w:b/>
          <w:bCs/>
          <w:sz w:val="44"/>
          <w:szCs w:val="44"/>
          <w:u w:val="single"/>
          <w:rtl/>
        </w:rPr>
      </w:pPr>
      <w:r w:rsidRPr="00CA2B17">
        <w:rPr>
          <w:rFonts w:ascii="Traditional Arabic" w:hAnsi="Traditional Arabic" w:cs="Traditional Arabic"/>
          <w:b/>
          <w:bCs/>
          <w:sz w:val="44"/>
          <w:szCs w:val="44"/>
          <w:u w:val="single"/>
          <w:rtl/>
        </w:rPr>
        <w:t xml:space="preserve">الباب الأول: </w:t>
      </w:r>
      <w:r w:rsidR="004C7D5E">
        <w:rPr>
          <w:rFonts w:ascii="Traditional Arabic" w:hAnsi="Traditional Arabic" w:cs="Traditional Arabic" w:hint="cs"/>
          <w:b/>
          <w:bCs/>
          <w:sz w:val="44"/>
          <w:szCs w:val="44"/>
          <w:u w:val="single"/>
          <w:rtl/>
        </w:rPr>
        <w:t>أنواع مخالفة</w:t>
      </w:r>
      <w:r w:rsidR="00026C4E">
        <w:rPr>
          <w:rFonts w:ascii="Traditional Arabic" w:hAnsi="Traditional Arabic" w:cs="Traditional Arabic" w:hint="cs"/>
          <w:b/>
          <w:bCs/>
          <w:sz w:val="44"/>
          <w:szCs w:val="44"/>
          <w:u w:val="single"/>
          <w:rtl/>
        </w:rPr>
        <w:t xml:space="preserve"> نظام</w:t>
      </w:r>
      <w:r w:rsidRPr="00CA2B17">
        <w:rPr>
          <w:rFonts w:ascii="Traditional Arabic" w:hAnsi="Traditional Arabic" w:cs="Traditional Arabic"/>
          <w:b/>
          <w:bCs/>
          <w:sz w:val="44"/>
          <w:szCs w:val="44"/>
          <w:u w:val="single"/>
          <w:rtl/>
        </w:rPr>
        <w:t xml:space="preserve"> الطيران المدني</w:t>
      </w:r>
      <w:r w:rsidR="004F5E78">
        <w:rPr>
          <w:rFonts w:ascii="Traditional Arabic" w:hAnsi="Traditional Arabic" w:cs="Traditional Arabic" w:hint="cs"/>
          <w:b/>
          <w:bCs/>
          <w:sz w:val="44"/>
          <w:szCs w:val="44"/>
          <w:u w:val="single"/>
          <w:rtl/>
        </w:rPr>
        <w:t>.</w:t>
      </w:r>
    </w:p>
    <w:p w:rsidR="009728B0" w:rsidRPr="00026C4E" w:rsidRDefault="00D375D1" w:rsidP="00C36629">
      <w:pPr>
        <w:jc w:val="both"/>
        <w:rPr>
          <w:rFonts w:ascii="Traditional Arabic" w:hAnsi="Traditional Arabic" w:cs="Traditional Arabic"/>
          <w:b/>
          <w:bCs/>
          <w:sz w:val="44"/>
          <w:szCs w:val="44"/>
          <w:rtl/>
        </w:rPr>
      </w:pPr>
      <w:r w:rsidRPr="00026C4E">
        <w:rPr>
          <w:rFonts w:ascii="Traditional Arabic" w:hAnsi="Traditional Arabic" w:cs="Traditional Arabic"/>
          <w:b/>
          <w:bCs/>
          <w:sz w:val="44"/>
          <w:szCs w:val="44"/>
          <w:rtl/>
        </w:rPr>
        <w:t>الفصل الأ</w:t>
      </w:r>
      <w:r w:rsidR="00567302" w:rsidRPr="00026C4E">
        <w:rPr>
          <w:rFonts w:ascii="Traditional Arabic" w:hAnsi="Traditional Arabic" w:cs="Traditional Arabic"/>
          <w:b/>
          <w:bCs/>
          <w:sz w:val="44"/>
          <w:szCs w:val="44"/>
          <w:rtl/>
        </w:rPr>
        <w:t>ول:</w:t>
      </w:r>
      <w:r w:rsidR="00270E2C" w:rsidRPr="00026C4E">
        <w:rPr>
          <w:rFonts w:ascii="Traditional Arabic" w:hAnsi="Traditional Arabic" w:cs="Traditional Arabic"/>
          <w:b/>
          <w:bCs/>
          <w:sz w:val="44"/>
          <w:szCs w:val="44"/>
          <w:rtl/>
        </w:rPr>
        <w:t xml:space="preserve"> </w:t>
      </w:r>
      <w:r w:rsidR="00026C4E" w:rsidRPr="00026C4E">
        <w:rPr>
          <w:rFonts w:ascii="Traditional Arabic" w:hAnsi="Traditional Arabic" w:cs="Traditional Arabic" w:hint="cs"/>
          <w:b/>
          <w:bCs/>
          <w:sz w:val="44"/>
          <w:szCs w:val="44"/>
          <w:rtl/>
        </w:rPr>
        <w:t>مخالفات نظام</w:t>
      </w:r>
      <w:r w:rsidR="00026C4E" w:rsidRPr="00026C4E">
        <w:rPr>
          <w:rFonts w:ascii="Traditional Arabic" w:hAnsi="Traditional Arabic" w:cs="Traditional Arabic"/>
          <w:b/>
          <w:bCs/>
          <w:sz w:val="44"/>
          <w:szCs w:val="44"/>
          <w:rtl/>
        </w:rPr>
        <w:t xml:space="preserve"> الطيران المدني </w:t>
      </w:r>
      <w:r w:rsidR="00364FA4" w:rsidRPr="00026C4E">
        <w:rPr>
          <w:rFonts w:ascii="Traditional Arabic" w:hAnsi="Traditional Arabic" w:cs="Traditional Arabic"/>
          <w:b/>
          <w:bCs/>
          <w:sz w:val="44"/>
          <w:szCs w:val="44"/>
          <w:rtl/>
        </w:rPr>
        <w:t>المرتكبة على أرض المطارات.</w:t>
      </w:r>
      <w:r w:rsidR="00567302" w:rsidRPr="00026C4E">
        <w:rPr>
          <w:rFonts w:ascii="Traditional Arabic" w:hAnsi="Traditional Arabic" w:cs="Traditional Arabic"/>
          <w:b/>
          <w:bCs/>
          <w:sz w:val="44"/>
          <w:szCs w:val="44"/>
          <w:rtl/>
        </w:rPr>
        <w:t xml:space="preserve"> </w:t>
      </w:r>
    </w:p>
    <w:p w:rsidR="00D46099" w:rsidRPr="00CA2B17" w:rsidRDefault="00DD1EC8" w:rsidP="00C36629">
      <w:pPr>
        <w:jc w:val="both"/>
        <w:rPr>
          <w:rFonts w:ascii="Traditional Arabic" w:hAnsi="Traditional Arabic" w:cs="Traditional Arabic"/>
          <w:sz w:val="40"/>
          <w:szCs w:val="40"/>
          <w:rtl/>
        </w:rPr>
      </w:pPr>
      <w:r>
        <w:rPr>
          <w:rFonts w:ascii="Traditional Arabic" w:hAnsi="Traditional Arabic" w:cs="Traditional Arabic"/>
          <w:sz w:val="40"/>
          <w:szCs w:val="40"/>
          <w:rtl/>
        </w:rPr>
        <w:t>المبحث الأول</w:t>
      </w:r>
      <w:r w:rsidR="00D46099" w:rsidRPr="00CA2B17">
        <w:rPr>
          <w:rFonts w:ascii="Traditional Arabic" w:hAnsi="Traditional Arabic" w:cs="Traditional Arabic"/>
          <w:sz w:val="40"/>
          <w:szCs w:val="40"/>
          <w:rtl/>
        </w:rPr>
        <w:t xml:space="preserve">: تدمير </w:t>
      </w:r>
      <w:r w:rsidR="006F408A">
        <w:rPr>
          <w:rFonts w:ascii="Traditional Arabic" w:hAnsi="Traditional Arabic" w:cs="Traditional Arabic"/>
          <w:sz w:val="40"/>
          <w:szCs w:val="40"/>
          <w:rtl/>
        </w:rPr>
        <w:t>عناصر النقل الجوي</w:t>
      </w:r>
      <w:r w:rsidR="00685534" w:rsidRPr="00CA2B17">
        <w:rPr>
          <w:rFonts w:ascii="Traditional Arabic" w:hAnsi="Traditional Arabic" w:cs="Traditional Arabic"/>
          <w:sz w:val="40"/>
          <w:szCs w:val="40"/>
          <w:rtl/>
        </w:rPr>
        <w:t xml:space="preserve"> في المطار</w:t>
      </w:r>
      <w:r w:rsidR="00026C4E">
        <w:rPr>
          <w:rFonts w:ascii="Traditional Arabic" w:hAnsi="Traditional Arabic" w:cs="Traditional Arabic" w:hint="cs"/>
          <w:sz w:val="40"/>
          <w:szCs w:val="40"/>
          <w:rtl/>
        </w:rPr>
        <w:t xml:space="preserve"> </w:t>
      </w:r>
      <w:r w:rsidR="00A9323A">
        <w:rPr>
          <w:rFonts w:ascii="Traditional Arabic" w:hAnsi="Traditional Arabic" w:cs="Traditional Arabic" w:hint="cs"/>
          <w:sz w:val="40"/>
          <w:szCs w:val="40"/>
          <w:rtl/>
        </w:rPr>
        <w:t>أ</w:t>
      </w:r>
      <w:r w:rsidR="006F408A">
        <w:rPr>
          <w:rFonts w:ascii="Traditional Arabic" w:hAnsi="Traditional Arabic" w:cs="Traditional Arabic" w:hint="cs"/>
          <w:sz w:val="40"/>
          <w:szCs w:val="40"/>
          <w:rtl/>
        </w:rPr>
        <w:t>و التهديد بذلك</w:t>
      </w:r>
      <w:r w:rsidR="00F20B23">
        <w:rPr>
          <w:rFonts w:ascii="Traditional Arabic" w:hAnsi="Traditional Arabic" w:cs="Traditional Arabic" w:hint="cs"/>
          <w:sz w:val="40"/>
          <w:szCs w:val="40"/>
          <w:rtl/>
        </w:rPr>
        <w:t>.</w:t>
      </w:r>
    </w:p>
    <w:p w:rsidR="002B1166" w:rsidRDefault="009B6B7F" w:rsidP="009B6B7F">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المطلب الأول</w:t>
      </w:r>
      <w:r w:rsidR="002B1166"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الشرعي.</w:t>
      </w:r>
    </w:p>
    <w:p w:rsidR="009B6B7F" w:rsidRDefault="009B6B7F" w:rsidP="009B6B7F">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الفرع الأول: الركن الشرعي في النظام.</w:t>
      </w:r>
    </w:p>
    <w:p w:rsidR="009B6B7F" w:rsidRPr="00CA2B17" w:rsidRDefault="009B6B7F" w:rsidP="009B6B7F">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الفرع </w:t>
      </w:r>
      <w:r>
        <w:rPr>
          <w:rFonts w:ascii="Traditional Arabic" w:hAnsi="Traditional Arabic" w:cs="Traditional Arabic" w:hint="cs"/>
          <w:sz w:val="32"/>
          <w:szCs w:val="32"/>
          <w:rtl/>
        </w:rPr>
        <w:t>الثاني</w:t>
      </w:r>
      <w:r w:rsidRPr="009B6B7F">
        <w:rPr>
          <w:rFonts w:ascii="Traditional Arabic" w:hAnsi="Traditional Arabic" w:cs="Traditional Arabic"/>
          <w:sz w:val="32"/>
          <w:szCs w:val="32"/>
          <w:rtl/>
        </w:rPr>
        <w:t xml:space="preserve">: الركن الشرعي في </w:t>
      </w:r>
      <w:r>
        <w:rPr>
          <w:rFonts w:ascii="Traditional Arabic" w:hAnsi="Traditional Arabic" w:cs="Traditional Arabic" w:hint="cs"/>
          <w:sz w:val="32"/>
          <w:szCs w:val="32"/>
          <w:rtl/>
        </w:rPr>
        <w:t>الفقه</w:t>
      </w:r>
      <w:r w:rsidRPr="009B6B7F">
        <w:rPr>
          <w:rFonts w:ascii="Traditional Arabic" w:hAnsi="Traditional Arabic" w:cs="Traditional Arabic"/>
          <w:sz w:val="32"/>
          <w:szCs w:val="32"/>
          <w:rtl/>
        </w:rPr>
        <w:t>.</w:t>
      </w:r>
    </w:p>
    <w:p w:rsidR="002B1166" w:rsidRDefault="009B6B7F" w:rsidP="009B6B7F">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المطلب الثاني</w:t>
      </w:r>
      <w:r w:rsidR="002B1166"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المادي</w:t>
      </w:r>
      <w:r w:rsidR="00F20B23">
        <w:rPr>
          <w:rFonts w:ascii="Traditional Arabic" w:hAnsi="Traditional Arabic" w:cs="Traditional Arabic" w:hint="cs"/>
          <w:sz w:val="32"/>
          <w:szCs w:val="32"/>
          <w:rtl/>
        </w:rPr>
        <w:t>.</w:t>
      </w:r>
    </w:p>
    <w:p w:rsidR="002B1166" w:rsidRPr="00AC6160" w:rsidRDefault="009B6B7F" w:rsidP="009B6B7F">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المطلب </w:t>
      </w:r>
      <w:r>
        <w:rPr>
          <w:rFonts w:ascii="Traditional Arabic" w:hAnsi="Traditional Arabic" w:cs="Traditional Arabic" w:hint="cs"/>
          <w:sz w:val="32"/>
          <w:szCs w:val="32"/>
          <w:rtl/>
        </w:rPr>
        <w:t>الثالث</w:t>
      </w:r>
      <w:r w:rsidRPr="009B6B7F">
        <w:rPr>
          <w:rFonts w:ascii="Traditional Arabic" w:hAnsi="Traditional Arabic" w:cs="Traditional Arabic"/>
          <w:sz w:val="32"/>
          <w:szCs w:val="32"/>
          <w:rtl/>
        </w:rPr>
        <w:t xml:space="preserve">: الركن </w:t>
      </w:r>
      <w:r>
        <w:rPr>
          <w:rFonts w:ascii="Traditional Arabic" w:hAnsi="Traditional Arabic" w:cs="Traditional Arabic" w:hint="cs"/>
          <w:sz w:val="32"/>
          <w:szCs w:val="32"/>
          <w:rtl/>
        </w:rPr>
        <w:t>المعنوي</w:t>
      </w:r>
      <w:r w:rsidRPr="009B6B7F">
        <w:rPr>
          <w:rFonts w:ascii="Traditional Arabic" w:hAnsi="Traditional Arabic" w:cs="Traditional Arabic"/>
          <w:sz w:val="32"/>
          <w:szCs w:val="32"/>
          <w:rtl/>
        </w:rPr>
        <w:t>.</w:t>
      </w:r>
    </w:p>
    <w:p w:rsidR="00D46099" w:rsidRPr="00CA2B17" w:rsidRDefault="00D46099" w:rsidP="00C36629">
      <w:pPr>
        <w:jc w:val="both"/>
        <w:rPr>
          <w:rFonts w:ascii="Traditional Arabic" w:hAnsi="Traditional Arabic" w:cs="Traditional Arabic"/>
          <w:sz w:val="40"/>
          <w:szCs w:val="40"/>
          <w:rtl/>
        </w:rPr>
      </w:pPr>
      <w:r w:rsidRPr="00CA2B17">
        <w:rPr>
          <w:rFonts w:ascii="Traditional Arabic" w:hAnsi="Traditional Arabic" w:cs="Traditional Arabic"/>
          <w:sz w:val="40"/>
          <w:szCs w:val="40"/>
          <w:rtl/>
        </w:rPr>
        <w:lastRenderedPageBreak/>
        <w:t>المبح</w:t>
      </w:r>
      <w:r w:rsidR="00DD1EC8">
        <w:rPr>
          <w:rFonts w:ascii="Traditional Arabic" w:hAnsi="Traditional Arabic" w:cs="Traditional Arabic"/>
          <w:sz w:val="40"/>
          <w:szCs w:val="40"/>
          <w:rtl/>
        </w:rPr>
        <w:t>ث الثاني</w:t>
      </w:r>
      <w:r w:rsidRPr="00CA2B17">
        <w:rPr>
          <w:rFonts w:ascii="Traditional Arabic" w:hAnsi="Traditional Arabic" w:cs="Traditional Arabic"/>
          <w:sz w:val="40"/>
          <w:szCs w:val="40"/>
          <w:rtl/>
        </w:rPr>
        <w:t xml:space="preserve">: </w:t>
      </w:r>
      <w:r w:rsidR="00270E2C" w:rsidRPr="00CA2B17">
        <w:rPr>
          <w:rFonts w:ascii="Traditional Arabic" w:hAnsi="Traditional Arabic" w:cs="Traditional Arabic"/>
          <w:sz w:val="40"/>
          <w:szCs w:val="40"/>
          <w:rtl/>
        </w:rPr>
        <w:t>الاستيل</w:t>
      </w:r>
      <w:r w:rsidR="009728B0" w:rsidRPr="00CA2B17">
        <w:rPr>
          <w:rFonts w:ascii="Traditional Arabic" w:hAnsi="Traditional Arabic" w:cs="Traditional Arabic"/>
          <w:sz w:val="40"/>
          <w:szCs w:val="40"/>
          <w:rtl/>
        </w:rPr>
        <w:t>اء على معدات الملاحة الجوية</w:t>
      </w:r>
      <w:r w:rsidR="00F20B23">
        <w:rPr>
          <w:rFonts w:ascii="Traditional Arabic" w:hAnsi="Traditional Arabic" w:cs="Traditional Arabic" w:hint="cs"/>
          <w:sz w:val="40"/>
          <w:szCs w:val="40"/>
          <w:rtl/>
        </w:rPr>
        <w:t>.</w:t>
      </w:r>
    </w:p>
    <w:p w:rsidR="008A46FC" w:rsidRDefault="009728B0" w:rsidP="008A46FC">
      <w:pPr>
        <w:jc w:val="both"/>
        <w:rPr>
          <w:rFonts w:ascii="Traditional Arabic" w:hAnsi="Traditional Arabic" w:cs="Traditional Arabic"/>
          <w:sz w:val="32"/>
          <w:szCs w:val="32"/>
          <w:rtl/>
        </w:rPr>
      </w:pPr>
      <w:r w:rsidRPr="00CA2B17">
        <w:rPr>
          <w:rFonts w:ascii="Traditional Arabic" w:hAnsi="Traditional Arabic" w:cs="Traditional Arabic"/>
          <w:sz w:val="32"/>
          <w:szCs w:val="32"/>
          <w:rtl/>
        </w:rPr>
        <w:t xml:space="preserve">     </w:t>
      </w:r>
      <w:r w:rsidR="008A46FC">
        <w:rPr>
          <w:rFonts w:ascii="Traditional Arabic" w:hAnsi="Traditional Arabic" w:cs="Traditional Arabic"/>
          <w:sz w:val="32"/>
          <w:szCs w:val="32"/>
          <w:rtl/>
        </w:rPr>
        <w:t>المطلب الأول</w:t>
      </w:r>
      <w:r w:rsidR="008A46FC" w:rsidRPr="00CA2B17">
        <w:rPr>
          <w:rFonts w:ascii="Traditional Arabic" w:hAnsi="Traditional Arabic" w:cs="Traditional Arabic"/>
          <w:sz w:val="32"/>
          <w:szCs w:val="32"/>
          <w:rtl/>
        </w:rPr>
        <w:t xml:space="preserve">: </w:t>
      </w:r>
      <w:r w:rsidR="008A46FC">
        <w:rPr>
          <w:rFonts w:ascii="Traditional Arabic" w:hAnsi="Traditional Arabic" w:cs="Traditional Arabic" w:hint="cs"/>
          <w:sz w:val="32"/>
          <w:szCs w:val="32"/>
          <w:rtl/>
        </w:rPr>
        <w:t>الركن الشرعي.</w:t>
      </w:r>
    </w:p>
    <w:p w:rsidR="008A46FC" w:rsidRDefault="008A46FC" w:rsidP="008A46FC">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الفرع الأول: الركن الشرعي في النظام.</w:t>
      </w:r>
    </w:p>
    <w:p w:rsidR="008A46FC" w:rsidRPr="00CA2B17" w:rsidRDefault="008A46FC" w:rsidP="008A46FC">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الفرع </w:t>
      </w:r>
      <w:r>
        <w:rPr>
          <w:rFonts w:ascii="Traditional Arabic" w:hAnsi="Traditional Arabic" w:cs="Traditional Arabic" w:hint="cs"/>
          <w:sz w:val="32"/>
          <w:szCs w:val="32"/>
          <w:rtl/>
        </w:rPr>
        <w:t>الثاني</w:t>
      </w:r>
      <w:r w:rsidRPr="009B6B7F">
        <w:rPr>
          <w:rFonts w:ascii="Traditional Arabic" w:hAnsi="Traditional Arabic" w:cs="Traditional Arabic"/>
          <w:sz w:val="32"/>
          <w:szCs w:val="32"/>
          <w:rtl/>
        </w:rPr>
        <w:t xml:space="preserve">: الركن الشرعي في </w:t>
      </w:r>
      <w:r>
        <w:rPr>
          <w:rFonts w:ascii="Traditional Arabic" w:hAnsi="Traditional Arabic" w:cs="Traditional Arabic" w:hint="cs"/>
          <w:sz w:val="32"/>
          <w:szCs w:val="32"/>
          <w:rtl/>
        </w:rPr>
        <w:t>الفقه</w:t>
      </w:r>
      <w:r w:rsidRPr="009B6B7F">
        <w:rPr>
          <w:rFonts w:ascii="Traditional Arabic" w:hAnsi="Traditional Arabic" w:cs="Traditional Arabic"/>
          <w:sz w:val="32"/>
          <w:szCs w:val="32"/>
          <w:rtl/>
        </w:rPr>
        <w:t>.</w:t>
      </w:r>
    </w:p>
    <w:p w:rsidR="008A46FC" w:rsidRDefault="008A46FC" w:rsidP="008A46FC">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المطلب الثاني</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المادي.</w:t>
      </w:r>
    </w:p>
    <w:p w:rsidR="009728B0" w:rsidRPr="00AC6160" w:rsidRDefault="008A46FC" w:rsidP="008A46FC">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المطلب </w:t>
      </w:r>
      <w:r>
        <w:rPr>
          <w:rFonts w:ascii="Traditional Arabic" w:hAnsi="Traditional Arabic" w:cs="Traditional Arabic" w:hint="cs"/>
          <w:sz w:val="32"/>
          <w:szCs w:val="32"/>
          <w:rtl/>
        </w:rPr>
        <w:t>الثالث</w:t>
      </w:r>
      <w:r w:rsidRPr="009B6B7F">
        <w:rPr>
          <w:rFonts w:ascii="Traditional Arabic" w:hAnsi="Traditional Arabic" w:cs="Traditional Arabic"/>
          <w:sz w:val="32"/>
          <w:szCs w:val="32"/>
          <w:rtl/>
        </w:rPr>
        <w:t xml:space="preserve">: الركن </w:t>
      </w:r>
      <w:r>
        <w:rPr>
          <w:rFonts w:ascii="Traditional Arabic" w:hAnsi="Traditional Arabic" w:cs="Traditional Arabic" w:hint="cs"/>
          <w:sz w:val="32"/>
          <w:szCs w:val="32"/>
          <w:rtl/>
        </w:rPr>
        <w:t>المعنوي</w:t>
      </w:r>
      <w:r w:rsidRPr="009B6B7F">
        <w:rPr>
          <w:rFonts w:ascii="Traditional Arabic" w:hAnsi="Traditional Arabic" w:cs="Traditional Arabic"/>
          <w:sz w:val="32"/>
          <w:szCs w:val="32"/>
          <w:rtl/>
        </w:rPr>
        <w:t>.</w:t>
      </w:r>
    </w:p>
    <w:p w:rsidR="008506D0" w:rsidRPr="00CA2B17" w:rsidRDefault="00B5126A" w:rsidP="00C36629">
      <w:pPr>
        <w:jc w:val="both"/>
        <w:rPr>
          <w:rFonts w:ascii="Traditional Arabic" w:hAnsi="Traditional Arabic" w:cs="Traditional Arabic"/>
          <w:sz w:val="40"/>
          <w:szCs w:val="40"/>
          <w:rtl/>
        </w:rPr>
      </w:pPr>
      <w:r w:rsidRPr="00CA2B17">
        <w:rPr>
          <w:rFonts w:ascii="Traditional Arabic" w:hAnsi="Traditional Arabic" w:cs="Traditional Arabic"/>
          <w:sz w:val="40"/>
          <w:szCs w:val="40"/>
          <w:rtl/>
        </w:rPr>
        <w:t>المبحث الثالث</w:t>
      </w:r>
      <w:r w:rsidR="008506D0" w:rsidRPr="00CA2B17">
        <w:rPr>
          <w:rFonts w:ascii="Traditional Arabic" w:hAnsi="Traditional Arabic" w:cs="Traditional Arabic"/>
          <w:sz w:val="40"/>
          <w:szCs w:val="40"/>
          <w:rtl/>
        </w:rPr>
        <w:t xml:space="preserve">: تقديم </w:t>
      </w:r>
      <w:r w:rsidR="009728B0" w:rsidRPr="00CA2B17">
        <w:rPr>
          <w:rFonts w:ascii="Traditional Arabic" w:hAnsi="Traditional Arabic" w:cs="Traditional Arabic"/>
          <w:sz w:val="40"/>
          <w:szCs w:val="40"/>
          <w:rtl/>
        </w:rPr>
        <w:t>البلاغ الكاذب</w:t>
      </w:r>
      <w:r w:rsidR="00F20B23">
        <w:rPr>
          <w:rFonts w:ascii="Traditional Arabic" w:hAnsi="Traditional Arabic" w:cs="Traditional Arabic" w:hint="cs"/>
          <w:sz w:val="40"/>
          <w:szCs w:val="40"/>
          <w:rtl/>
        </w:rPr>
        <w:t>.</w:t>
      </w:r>
      <w:r w:rsidR="009728B0" w:rsidRPr="00CA2B17">
        <w:rPr>
          <w:rFonts w:ascii="Traditional Arabic" w:hAnsi="Traditional Arabic" w:cs="Traditional Arabic"/>
          <w:sz w:val="40"/>
          <w:szCs w:val="40"/>
          <w:rtl/>
        </w:rPr>
        <w:t xml:space="preserve"> </w:t>
      </w:r>
    </w:p>
    <w:p w:rsidR="007C2E17" w:rsidRDefault="009728B0" w:rsidP="007C2E17">
      <w:pPr>
        <w:jc w:val="both"/>
        <w:rPr>
          <w:rFonts w:ascii="Traditional Arabic" w:hAnsi="Traditional Arabic" w:cs="Traditional Arabic"/>
          <w:sz w:val="32"/>
          <w:szCs w:val="32"/>
          <w:rtl/>
        </w:rPr>
      </w:pPr>
      <w:r w:rsidRPr="00CA2B17">
        <w:rPr>
          <w:rFonts w:ascii="Traditional Arabic" w:hAnsi="Traditional Arabic" w:cs="Traditional Arabic"/>
          <w:sz w:val="40"/>
          <w:szCs w:val="40"/>
          <w:rtl/>
        </w:rPr>
        <w:t xml:space="preserve">    </w:t>
      </w:r>
      <w:r w:rsidR="007C2E17">
        <w:rPr>
          <w:rFonts w:ascii="Traditional Arabic" w:hAnsi="Traditional Arabic" w:cs="Traditional Arabic"/>
          <w:sz w:val="32"/>
          <w:szCs w:val="32"/>
          <w:rtl/>
        </w:rPr>
        <w:t>المطلب الأول</w:t>
      </w:r>
      <w:r w:rsidR="007C2E17" w:rsidRPr="00CA2B17">
        <w:rPr>
          <w:rFonts w:ascii="Traditional Arabic" w:hAnsi="Traditional Arabic" w:cs="Traditional Arabic"/>
          <w:sz w:val="32"/>
          <w:szCs w:val="32"/>
          <w:rtl/>
        </w:rPr>
        <w:t xml:space="preserve">: </w:t>
      </w:r>
      <w:r w:rsidR="007C2E17">
        <w:rPr>
          <w:rFonts w:ascii="Traditional Arabic" w:hAnsi="Traditional Arabic" w:cs="Traditional Arabic" w:hint="cs"/>
          <w:sz w:val="32"/>
          <w:szCs w:val="32"/>
          <w:rtl/>
        </w:rPr>
        <w:t>الركن الشرعي.</w:t>
      </w:r>
    </w:p>
    <w:p w:rsidR="007C2E17" w:rsidRDefault="007C2E17" w:rsidP="007C2E17">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الفرع الأول: الركن الشرعي في النظام.</w:t>
      </w:r>
    </w:p>
    <w:p w:rsidR="007C2E17" w:rsidRPr="00CA2B17" w:rsidRDefault="007C2E17" w:rsidP="007C2E17">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الفرع </w:t>
      </w:r>
      <w:r>
        <w:rPr>
          <w:rFonts w:ascii="Traditional Arabic" w:hAnsi="Traditional Arabic" w:cs="Traditional Arabic" w:hint="cs"/>
          <w:sz w:val="32"/>
          <w:szCs w:val="32"/>
          <w:rtl/>
        </w:rPr>
        <w:t>الثاني</w:t>
      </w:r>
      <w:r w:rsidRPr="009B6B7F">
        <w:rPr>
          <w:rFonts w:ascii="Traditional Arabic" w:hAnsi="Traditional Arabic" w:cs="Traditional Arabic"/>
          <w:sz w:val="32"/>
          <w:szCs w:val="32"/>
          <w:rtl/>
        </w:rPr>
        <w:t xml:space="preserve">: الركن الشرعي في </w:t>
      </w:r>
      <w:r>
        <w:rPr>
          <w:rFonts w:ascii="Traditional Arabic" w:hAnsi="Traditional Arabic" w:cs="Traditional Arabic" w:hint="cs"/>
          <w:sz w:val="32"/>
          <w:szCs w:val="32"/>
          <w:rtl/>
        </w:rPr>
        <w:t>الفقه</w:t>
      </w:r>
      <w:r w:rsidRPr="009B6B7F">
        <w:rPr>
          <w:rFonts w:ascii="Traditional Arabic" w:hAnsi="Traditional Arabic" w:cs="Traditional Arabic"/>
          <w:sz w:val="32"/>
          <w:szCs w:val="32"/>
          <w:rtl/>
        </w:rPr>
        <w:t>.</w:t>
      </w:r>
    </w:p>
    <w:p w:rsidR="007C2E17" w:rsidRDefault="007C2E17" w:rsidP="007C2E17">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المطلب الثاني</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المادي.</w:t>
      </w:r>
    </w:p>
    <w:p w:rsidR="007C2E17" w:rsidRPr="00AC6160" w:rsidRDefault="007C2E17" w:rsidP="007C2E17">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المطلب </w:t>
      </w:r>
      <w:r>
        <w:rPr>
          <w:rFonts w:ascii="Traditional Arabic" w:hAnsi="Traditional Arabic" w:cs="Traditional Arabic" w:hint="cs"/>
          <w:sz w:val="32"/>
          <w:szCs w:val="32"/>
          <w:rtl/>
        </w:rPr>
        <w:t>الثالث</w:t>
      </w:r>
      <w:r w:rsidRPr="009B6B7F">
        <w:rPr>
          <w:rFonts w:ascii="Traditional Arabic" w:hAnsi="Traditional Arabic" w:cs="Traditional Arabic"/>
          <w:sz w:val="32"/>
          <w:szCs w:val="32"/>
          <w:rtl/>
        </w:rPr>
        <w:t xml:space="preserve">: الركن </w:t>
      </w:r>
      <w:r>
        <w:rPr>
          <w:rFonts w:ascii="Traditional Arabic" w:hAnsi="Traditional Arabic" w:cs="Traditional Arabic" w:hint="cs"/>
          <w:sz w:val="32"/>
          <w:szCs w:val="32"/>
          <w:rtl/>
        </w:rPr>
        <w:t>المعنوي</w:t>
      </w:r>
      <w:r w:rsidRPr="009B6B7F">
        <w:rPr>
          <w:rFonts w:ascii="Traditional Arabic" w:hAnsi="Traditional Arabic" w:cs="Traditional Arabic"/>
          <w:sz w:val="32"/>
          <w:szCs w:val="32"/>
          <w:rtl/>
        </w:rPr>
        <w:t>.</w:t>
      </w:r>
    </w:p>
    <w:p w:rsidR="009728B0" w:rsidRPr="00CA2B17" w:rsidRDefault="00BC1140" w:rsidP="007C2E17">
      <w:pPr>
        <w:jc w:val="both"/>
        <w:rPr>
          <w:rFonts w:ascii="Traditional Arabic" w:hAnsi="Traditional Arabic" w:cs="Traditional Arabic"/>
          <w:sz w:val="40"/>
          <w:szCs w:val="40"/>
          <w:rtl/>
        </w:rPr>
      </w:pPr>
      <w:r w:rsidRPr="00CA2B17">
        <w:rPr>
          <w:rFonts w:ascii="Traditional Arabic" w:hAnsi="Traditional Arabic" w:cs="Traditional Arabic"/>
          <w:sz w:val="40"/>
          <w:szCs w:val="40"/>
          <w:rtl/>
        </w:rPr>
        <w:t xml:space="preserve">المبحث </w:t>
      </w:r>
      <w:r>
        <w:rPr>
          <w:rFonts w:ascii="Traditional Arabic" w:hAnsi="Traditional Arabic" w:cs="Traditional Arabic" w:hint="cs"/>
          <w:sz w:val="40"/>
          <w:szCs w:val="40"/>
          <w:rtl/>
        </w:rPr>
        <w:t>الرابع</w:t>
      </w:r>
      <w:r w:rsidRPr="00CA2B17">
        <w:rPr>
          <w:rFonts w:ascii="Traditional Arabic" w:hAnsi="Traditional Arabic" w:cs="Traditional Arabic"/>
          <w:sz w:val="40"/>
          <w:szCs w:val="40"/>
          <w:rtl/>
        </w:rPr>
        <w:t xml:space="preserve">: </w:t>
      </w:r>
      <w:r w:rsidR="00026C4E">
        <w:rPr>
          <w:rFonts w:ascii="Traditional Arabic" w:hAnsi="Traditional Arabic" w:cs="Traditional Arabic" w:hint="cs"/>
          <w:sz w:val="40"/>
          <w:szCs w:val="40"/>
          <w:rtl/>
        </w:rPr>
        <w:t>مخالفات نظام</w:t>
      </w:r>
      <w:r>
        <w:rPr>
          <w:rFonts w:ascii="Traditional Arabic" w:hAnsi="Traditional Arabic" w:cs="Traditional Arabic" w:hint="cs"/>
          <w:sz w:val="40"/>
          <w:szCs w:val="40"/>
          <w:rtl/>
        </w:rPr>
        <w:t xml:space="preserve"> الطيران المدني المرتكبة على أرض المطارات في المعاهدات والاتفاقيات الدولية.</w:t>
      </w:r>
      <w:r w:rsidRPr="00CA2B17">
        <w:rPr>
          <w:rFonts w:ascii="Traditional Arabic" w:hAnsi="Traditional Arabic" w:cs="Traditional Arabic"/>
          <w:sz w:val="40"/>
          <w:szCs w:val="40"/>
          <w:rtl/>
        </w:rPr>
        <w:t xml:space="preserve"> </w:t>
      </w:r>
    </w:p>
    <w:p w:rsidR="00567302" w:rsidRPr="00CA2B17" w:rsidRDefault="00567302" w:rsidP="00C36629">
      <w:pPr>
        <w:jc w:val="both"/>
        <w:rPr>
          <w:rFonts w:ascii="Traditional Arabic" w:hAnsi="Traditional Arabic" w:cs="Traditional Arabic"/>
          <w:b/>
          <w:bCs/>
          <w:sz w:val="44"/>
          <w:szCs w:val="44"/>
          <w:rtl/>
        </w:rPr>
      </w:pPr>
      <w:r w:rsidRPr="00CA2B17">
        <w:rPr>
          <w:rFonts w:ascii="Traditional Arabic" w:hAnsi="Traditional Arabic" w:cs="Traditional Arabic"/>
          <w:b/>
          <w:bCs/>
          <w:sz w:val="44"/>
          <w:szCs w:val="44"/>
          <w:rtl/>
        </w:rPr>
        <w:t>الفصل الثاني:</w:t>
      </w:r>
      <w:r w:rsidR="00DD14D1" w:rsidRPr="00CA2B17">
        <w:rPr>
          <w:rFonts w:ascii="Traditional Arabic" w:hAnsi="Traditional Arabic" w:cs="Traditional Arabic"/>
          <w:b/>
          <w:bCs/>
          <w:sz w:val="44"/>
          <w:szCs w:val="44"/>
          <w:rtl/>
        </w:rPr>
        <w:t xml:space="preserve"> </w:t>
      </w:r>
      <w:r w:rsidR="00026C4E" w:rsidRPr="00026C4E">
        <w:rPr>
          <w:rFonts w:ascii="Traditional Arabic" w:hAnsi="Traditional Arabic" w:cs="Traditional Arabic" w:hint="cs"/>
          <w:b/>
          <w:bCs/>
          <w:sz w:val="44"/>
          <w:szCs w:val="44"/>
          <w:rtl/>
        </w:rPr>
        <w:t>مخالفات نظام</w:t>
      </w:r>
      <w:r w:rsidR="00026C4E" w:rsidRPr="00026C4E">
        <w:rPr>
          <w:rFonts w:ascii="Traditional Arabic" w:hAnsi="Traditional Arabic" w:cs="Traditional Arabic"/>
          <w:b/>
          <w:bCs/>
          <w:sz w:val="44"/>
          <w:szCs w:val="44"/>
          <w:rtl/>
        </w:rPr>
        <w:t xml:space="preserve"> الطيران المدني </w:t>
      </w:r>
      <w:r w:rsidR="00364FA4" w:rsidRPr="00CA2B17">
        <w:rPr>
          <w:rFonts w:ascii="Traditional Arabic" w:hAnsi="Traditional Arabic" w:cs="Traditional Arabic"/>
          <w:b/>
          <w:bCs/>
          <w:sz w:val="44"/>
          <w:szCs w:val="44"/>
          <w:rtl/>
        </w:rPr>
        <w:t xml:space="preserve">المرتكبة على متن </w:t>
      </w:r>
      <w:r w:rsidRPr="00CA2B17">
        <w:rPr>
          <w:rFonts w:ascii="Traditional Arabic" w:hAnsi="Traditional Arabic" w:cs="Traditional Arabic"/>
          <w:b/>
          <w:bCs/>
          <w:sz w:val="44"/>
          <w:szCs w:val="44"/>
          <w:rtl/>
        </w:rPr>
        <w:t>الطائرات</w:t>
      </w:r>
      <w:r w:rsidR="00F20B23">
        <w:rPr>
          <w:rFonts w:ascii="Traditional Arabic" w:hAnsi="Traditional Arabic" w:cs="Traditional Arabic" w:hint="cs"/>
          <w:b/>
          <w:bCs/>
          <w:sz w:val="44"/>
          <w:szCs w:val="44"/>
          <w:rtl/>
        </w:rPr>
        <w:t>.</w:t>
      </w:r>
    </w:p>
    <w:p w:rsidR="008506D0" w:rsidRPr="00CA2B17" w:rsidRDefault="00DD1EC8" w:rsidP="0071581A">
      <w:pPr>
        <w:jc w:val="both"/>
        <w:rPr>
          <w:rFonts w:ascii="Traditional Arabic" w:hAnsi="Traditional Arabic" w:cs="Traditional Arabic"/>
          <w:sz w:val="40"/>
          <w:szCs w:val="40"/>
          <w:rtl/>
        </w:rPr>
      </w:pPr>
      <w:r>
        <w:rPr>
          <w:rFonts w:ascii="Traditional Arabic" w:hAnsi="Traditional Arabic" w:cs="Traditional Arabic"/>
          <w:sz w:val="40"/>
          <w:szCs w:val="40"/>
          <w:rtl/>
        </w:rPr>
        <w:t>المبحث الأول</w:t>
      </w:r>
      <w:r w:rsidR="002B4456" w:rsidRPr="00CA2B17">
        <w:rPr>
          <w:rFonts w:ascii="Traditional Arabic" w:hAnsi="Traditional Arabic" w:cs="Traditional Arabic"/>
          <w:sz w:val="40"/>
          <w:szCs w:val="40"/>
          <w:rtl/>
        </w:rPr>
        <w:t>: الاعتداء ضد</w:t>
      </w:r>
      <w:r w:rsidR="008506D0" w:rsidRPr="00CA2B17">
        <w:rPr>
          <w:rFonts w:ascii="Traditional Arabic" w:hAnsi="Traditional Arabic" w:cs="Traditional Arabic"/>
          <w:sz w:val="40"/>
          <w:szCs w:val="40"/>
          <w:rtl/>
        </w:rPr>
        <w:t xml:space="preserve"> شخص على متن الطائرة</w:t>
      </w:r>
      <w:r w:rsidR="00F20B23">
        <w:rPr>
          <w:rFonts w:ascii="Traditional Arabic" w:hAnsi="Traditional Arabic" w:cs="Traditional Arabic" w:hint="cs"/>
          <w:sz w:val="40"/>
          <w:szCs w:val="40"/>
          <w:rtl/>
        </w:rPr>
        <w:t>.</w:t>
      </w:r>
    </w:p>
    <w:p w:rsidR="007C2E17" w:rsidRDefault="00F74A61" w:rsidP="007C2E17">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7C2E17">
        <w:rPr>
          <w:rFonts w:ascii="Traditional Arabic" w:hAnsi="Traditional Arabic" w:cs="Traditional Arabic"/>
          <w:sz w:val="32"/>
          <w:szCs w:val="32"/>
          <w:rtl/>
        </w:rPr>
        <w:t>المطلب الأول</w:t>
      </w:r>
      <w:r w:rsidR="007C2E17" w:rsidRPr="00CA2B17">
        <w:rPr>
          <w:rFonts w:ascii="Traditional Arabic" w:hAnsi="Traditional Arabic" w:cs="Traditional Arabic"/>
          <w:sz w:val="32"/>
          <w:szCs w:val="32"/>
          <w:rtl/>
        </w:rPr>
        <w:t xml:space="preserve">: </w:t>
      </w:r>
      <w:r w:rsidR="007C2E17">
        <w:rPr>
          <w:rFonts w:ascii="Traditional Arabic" w:hAnsi="Traditional Arabic" w:cs="Traditional Arabic" w:hint="cs"/>
          <w:sz w:val="32"/>
          <w:szCs w:val="32"/>
          <w:rtl/>
        </w:rPr>
        <w:t>الركن الشرعي.</w:t>
      </w:r>
    </w:p>
    <w:p w:rsidR="007C2E17" w:rsidRDefault="007C2E17" w:rsidP="007C2E17">
      <w:pPr>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             الفرع الأول: الركن الشرعي في النظام.</w:t>
      </w:r>
    </w:p>
    <w:p w:rsidR="007C2E17" w:rsidRPr="00CA2B17" w:rsidRDefault="007C2E17" w:rsidP="007C2E17">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الفرع </w:t>
      </w:r>
      <w:r>
        <w:rPr>
          <w:rFonts w:ascii="Traditional Arabic" w:hAnsi="Traditional Arabic" w:cs="Traditional Arabic" w:hint="cs"/>
          <w:sz w:val="32"/>
          <w:szCs w:val="32"/>
          <w:rtl/>
        </w:rPr>
        <w:t>الثاني</w:t>
      </w:r>
      <w:r w:rsidRPr="009B6B7F">
        <w:rPr>
          <w:rFonts w:ascii="Traditional Arabic" w:hAnsi="Traditional Arabic" w:cs="Traditional Arabic"/>
          <w:sz w:val="32"/>
          <w:szCs w:val="32"/>
          <w:rtl/>
        </w:rPr>
        <w:t xml:space="preserve">: الركن الشرعي في </w:t>
      </w:r>
      <w:r>
        <w:rPr>
          <w:rFonts w:ascii="Traditional Arabic" w:hAnsi="Traditional Arabic" w:cs="Traditional Arabic" w:hint="cs"/>
          <w:sz w:val="32"/>
          <w:szCs w:val="32"/>
          <w:rtl/>
        </w:rPr>
        <w:t>الفقه</w:t>
      </w:r>
      <w:r w:rsidRPr="009B6B7F">
        <w:rPr>
          <w:rFonts w:ascii="Traditional Arabic" w:hAnsi="Traditional Arabic" w:cs="Traditional Arabic"/>
          <w:sz w:val="32"/>
          <w:szCs w:val="32"/>
          <w:rtl/>
        </w:rPr>
        <w:t>.</w:t>
      </w:r>
    </w:p>
    <w:p w:rsidR="007C2E17" w:rsidRDefault="007C2E17" w:rsidP="007C2E17">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المطلب الثاني</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المادي.</w:t>
      </w:r>
    </w:p>
    <w:p w:rsidR="007C2E17" w:rsidRPr="00AC6160" w:rsidRDefault="007C2E17" w:rsidP="007C2E17">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المطلب </w:t>
      </w:r>
      <w:r>
        <w:rPr>
          <w:rFonts w:ascii="Traditional Arabic" w:hAnsi="Traditional Arabic" w:cs="Traditional Arabic" w:hint="cs"/>
          <w:sz w:val="32"/>
          <w:szCs w:val="32"/>
          <w:rtl/>
        </w:rPr>
        <w:t>الثالث</w:t>
      </w:r>
      <w:r w:rsidRPr="009B6B7F">
        <w:rPr>
          <w:rFonts w:ascii="Traditional Arabic" w:hAnsi="Traditional Arabic" w:cs="Traditional Arabic"/>
          <w:sz w:val="32"/>
          <w:szCs w:val="32"/>
          <w:rtl/>
        </w:rPr>
        <w:t xml:space="preserve">: الركن </w:t>
      </w:r>
      <w:r>
        <w:rPr>
          <w:rFonts w:ascii="Traditional Arabic" w:hAnsi="Traditional Arabic" w:cs="Traditional Arabic" w:hint="cs"/>
          <w:sz w:val="32"/>
          <w:szCs w:val="32"/>
          <w:rtl/>
        </w:rPr>
        <w:t>المعنوي</w:t>
      </w:r>
      <w:r w:rsidRPr="009B6B7F">
        <w:rPr>
          <w:rFonts w:ascii="Traditional Arabic" w:hAnsi="Traditional Arabic" w:cs="Traditional Arabic"/>
          <w:sz w:val="32"/>
          <w:szCs w:val="32"/>
          <w:rtl/>
        </w:rPr>
        <w:t>.</w:t>
      </w:r>
    </w:p>
    <w:p w:rsidR="00886E7B" w:rsidRPr="00CA2B17" w:rsidRDefault="00886E7B" w:rsidP="007C2E17">
      <w:pPr>
        <w:jc w:val="both"/>
        <w:rPr>
          <w:rFonts w:ascii="Traditional Arabic" w:hAnsi="Traditional Arabic" w:cs="Traditional Arabic"/>
          <w:sz w:val="40"/>
          <w:szCs w:val="40"/>
          <w:rtl/>
        </w:rPr>
      </w:pPr>
      <w:r w:rsidRPr="00CA2B17">
        <w:rPr>
          <w:rFonts w:ascii="Traditional Arabic" w:hAnsi="Traditional Arabic" w:cs="Traditional Arabic"/>
          <w:sz w:val="40"/>
          <w:szCs w:val="40"/>
          <w:rtl/>
        </w:rPr>
        <w:t xml:space="preserve">المبحث </w:t>
      </w:r>
      <w:r w:rsidR="00B5126A" w:rsidRPr="00CA2B17">
        <w:rPr>
          <w:rFonts w:ascii="Traditional Arabic" w:hAnsi="Traditional Arabic" w:cs="Traditional Arabic"/>
          <w:sz w:val="40"/>
          <w:szCs w:val="40"/>
          <w:rtl/>
        </w:rPr>
        <w:t>الثاني</w:t>
      </w:r>
      <w:r w:rsidRPr="00CA2B17">
        <w:rPr>
          <w:rFonts w:ascii="Traditional Arabic" w:hAnsi="Traditional Arabic" w:cs="Traditional Arabic"/>
          <w:sz w:val="40"/>
          <w:szCs w:val="40"/>
          <w:rtl/>
        </w:rPr>
        <w:t>: الاعتداء على الممتلكات داخل الطائرة</w:t>
      </w:r>
      <w:r w:rsidR="00F20B23">
        <w:rPr>
          <w:rFonts w:ascii="Traditional Arabic" w:hAnsi="Traditional Arabic" w:cs="Traditional Arabic" w:hint="cs"/>
          <w:sz w:val="40"/>
          <w:szCs w:val="40"/>
          <w:rtl/>
        </w:rPr>
        <w:t>.</w:t>
      </w:r>
    </w:p>
    <w:p w:rsidR="007C2E17" w:rsidRDefault="00886E7B" w:rsidP="007C2E17">
      <w:pPr>
        <w:jc w:val="both"/>
        <w:rPr>
          <w:rFonts w:ascii="Traditional Arabic" w:hAnsi="Traditional Arabic" w:cs="Traditional Arabic"/>
          <w:sz w:val="32"/>
          <w:szCs w:val="32"/>
          <w:rtl/>
        </w:rPr>
      </w:pPr>
      <w:r w:rsidRPr="00CA2B17">
        <w:rPr>
          <w:rFonts w:ascii="Traditional Arabic" w:hAnsi="Traditional Arabic" w:cs="Traditional Arabic"/>
          <w:sz w:val="32"/>
          <w:szCs w:val="32"/>
          <w:rtl/>
        </w:rPr>
        <w:t xml:space="preserve">     </w:t>
      </w:r>
      <w:r w:rsidR="007C2E17">
        <w:rPr>
          <w:rFonts w:ascii="Traditional Arabic" w:hAnsi="Traditional Arabic" w:cs="Traditional Arabic"/>
          <w:sz w:val="32"/>
          <w:szCs w:val="32"/>
          <w:rtl/>
        </w:rPr>
        <w:t>المطلب الأول</w:t>
      </w:r>
      <w:r w:rsidR="007C2E17" w:rsidRPr="00CA2B17">
        <w:rPr>
          <w:rFonts w:ascii="Traditional Arabic" w:hAnsi="Traditional Arabic" w:cs="Traditional Arabic"/>
          <w:sz w:val="32"/>
          <w:szCs w:val="32"/>
          <w:rtl/>
        </w:rPr>
        <w:t xml:space="preserve">: </w:t>
      </w:r>
      <w:r w:rsidR="007C2E17">
        <w:rPr>
          <w:rFonts w:ascii="Traditional Arabic" w:hAnsi="Traditional Arabic" w:cs="Traditional Arabic" w:hint="cs"/>
          <w:sz w:val="32"/>
          <w:szCs w:val="32"/>
          <w:rtl/>
        </w:rPr>
        <w:t>الركن الشرعي.</w:t>
      </w:r>
    </w:p>
    <w:p w:rsidR="007C2E17" w:rsidRDefault="007C2E17" w:rsidP="007C2E17">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الفرع الأول: الركن الشرعي في النظام.</w:t>
      </w:r>
    </w:p>
    <w:p w:rsidR="007C2E17" w:rsidRPr="00CA2B17" w:rsidRDefault="007C2E17" w:rsidP="007C2E17">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الفرع </w:t>
      </w:r>
      <w:r>
        <w:rPr>
          <w:rFonts w:ascii="Traditional Arabic" w:hAnsi="Traditional Arabic" w:cs="Traditional Arabic" w:hint="cs"/>
          <w:sz w:val="32"/>
          <w:szCs w:val="32"/>
          <w:rtl/>
        </w:rPr>
        <w:t>الثاني</w:t>
      </w:r>
      <w:r w:rsidRPr="009B6B7F">
        <w:rPr>
          <w:rFonts w:ascii="Traditional Arabic" w:hAnsi="Traditional Arabic" w:cs="Traditional Arabic"/>
          <w:sz w:val="32"/>
          <w:szCs w:val="32"/>
          <w:rtl/>
        </w:rPr>
        <w:t xml:space="preserve">: الركن الشرعي في </w:t>
      </w:r>
      <w:r>
        <w:rPr>
          <w:rFonts w:ascii="Traditional Arabic" w:hAnsi="Traditional Arabic" w:cs="Traditional Arabic" w:hint="cs"/>
          <w:sz w:val="32"/>
          <w:szCs w:val="32"/>
          <w:rtl/>
        </w:rPr>
        <w:t>الفقه</w:t>
      </w:r>
      <w:r w:rsidRPr="009B6B7F">
        <w:rPr>
          <w:rFonts w:ascii="Traditional Arabic" w:hAnsi="Traditional Arabic" w:cs="Traditional Arabic"/>
          <w:sz w:val="32"/>
          <w:szCs w:val="32"/>
          <w:rtl/>
        </w:rPr>
        <w:t>.</w:t>
      </w:r>
    </w:p>
    <w:p w:rsidR="007C2E17" w:rsidRDefault="007C2E17" w:rsidP="007C2E17">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المطلب الثاني</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المادي.</w:t>
      </w:r>
    </w:p>
    <w:p w:rsidR="007C2E17" w:rsidRPr="00AC6160" w:rsidRDefault="007C2E17" w:rsidP="007C2E17">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المطلب </w:t>
      </w:r>
      <w:r>
        <w:rPr>
          <w:rFonts w:ascii="Traditional Arabic" w:hAnsi="Traditional Arabic" w:cs="Traditional Arabic" w:hint="cs"/>
          <w:sz w:val="32"/>
          <w:szCs w:val="32"/>
          <w:rtl/>
        </w:rPr>
        <w:t>الثالث</w:t>
      </w:r>
      <w:r w:rsidRPr="009B6B7F">
        <w:rPr>
          <w:rFonts w:ascii="Traditional Arabic" w:hAnsi="Traditional Arabic" w:cs="Traditional Arabic"/>
          <w:sz w:val="32"/>
          <w:szCs w:val="32"/>
          <w:rtl/>
        </w:rPr>
        <w:t xml:space="preserve">: الركن </w:t>
      </w:r>
      <w:r>
        <w:rPr>
          <w:rFonts w:ascii="Traditional Arabic" w:hAnsi="Traditional Arabic" w:cs="Traditional Arabic" w:hint="cs"/>
          <w:sz w:val="32"/>
          <w:szCs w:val="32"/>
          <w:rtl/>
        </w:rPr>
        <w:t>المعنوي</w:t>
      </w:r>
      <w:r w:rsidRPr="009B6B7F">
        <w:rPr>
          <w:rFonts w:ascii="Traditional Arabic" w:hAnsi="Traditional Arabic" w:cs="Traditional Arabic"/>
          <w:sz w:val="32"/>
          <w:szCs w:val="32"/>
          <w:rtl/>
        </w:rPr>
        <w:t>.</w:t>
      </w:r>
    </w:p>
    <w:p w:rsidR="00886E7B" w:rsidRPr="00CA2B17" w:rsidRDefault="00DD1EC8" w:rsidP="007C2E17">
      <w:pPr>
        <w:jc w:val="both"/>
        <w:rPr>
          <w:rFonts w:ascii="Traditional Arabic" w:hAnsi="Traditional Arabic" w:cs="Traditional Arabic"/>
          <w:sz w:val="40"/>
          <w:szCs w:val="40"/>
          <w:rtl/>
        </w:rPr>
      </w:pPr>
      <w:r>
        <w:rPr>
          <w:rFonts w:ascii="Traditional Arabic" w:hAnsi="Traditional Arabic" w:cs="Traditional Arabic"/>
          <w:sz w:val="40"/>
          <w:szCs w:val="40"/>
          <w:rtl/>
        </w:rPr>
        <w:t>المبحث الثالث</w:t>
      </w:r>
      <w:r w:rsidR="00886E7B" w:rsidRPr="00CA2B17">
        <w:rPr>
          <w:rFonts w:ascii="Traditional Arabic" w:hAnsi="Traditional Arabic" w:cs="Traditional Arabic"/>
          <w:sz w:val="40"/>
          <w:szCs w:val="40"/>
          <w:rtl/>
        </w:rPr>
        <w:t xml:space="preserve">: </w:t>
      </w:r>
      <w:r w:rsidR="009E3A78" w:rsidRPr="00CA2B17">
        <w:rPr>
          <w:rFonts w:ascii="Traditional Arabic" w:hAnsi="Traditional Arabic" w:cs="Traditional Arabic"/>
          <w:sz w:val="40"/>
          <w:szCs w:val="40"/>
          <w:rtl/>
        </w:rPr>
        <w:t>الثمالة</w:t>
      </w:r>
      <w:r w:rsidR="00886E7B" w:rsidRPr="00CA2B17">
        <w:rPr>
          <w:rFonts w:ascii="Traditional Arabic" w:hAnsi="Traditional Arabic" w:cs="Traditional Arabic"/>
          <w:sz w:val="40"/>
          <w:szCs w:val="40"/>
          <w:rtl/>
        </w:rPr>
        <w:t xml:space="preserve"> بتأثير تناول المواد الكحولية أو المخدرة</w:t>
      </w:r>
      <w:r w:rsidR="00F20B23">
        <w:rPr>
          <w:rFonts w:ascii="Traditional Arabic" w:hAnsi="Traditional Arabic" w:cs="Traditional Arabic" w:hint="cs"/>
          <w:sz w:val="40"/>
          <w:szCs w:val="40"/>
          <w:rtl/>
        </w:rPr>
        <w:t>.</w:t>
      </w:r>
    </w:p>
    <w:p w:rsidR="00F928BE" w:rsidRDefault="00863054" w:rsidP="00F928BE">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F928BE">
        <w:rPr>
          <w:rFonts w:ascii="Traditional Arabic" w:hAnsi="Traditional Arabic" w:cs="Traditional Arabic"/>
          <w:sz w:val="32"/>
          <w:szCs w:val="32"/>
          <w:rtl/>
        </w:rPr>
        <w:t>المطلب الأول</w:t>
      </w:r>
      <w:r w:rsidR="00F928BE" w:rsidRPr="00CA2B17">
        <w:rPr>
          <w:rFonts w:ascii="Traditional Arabic" w:hAnsi="Traditional Arabic" w:cs="Traditional Arabic"/>
          <w:sz w:val="32"/>
          <w:szCs w:val="32"/>
          <w:rtl/>
        </w:rPr>
        <w:t xml:space="preserve">: </w:t>
      </w:r>
      <w:r w:rsidR="00F928BE">
        <w:rPr>
          <w:rFonts w:ascii="Traditional Arabic" w:hAnsi="Traditional Arabic" w:cs="Traditional Arabic" w:hint="cs"/>
          <w:sz w:val="32"/>
          <w:szCs w:val="32"/>
          <w:rtl/>
        </w:rPr>
        <w:t>الركن الشرعي.</w:t>
      </w:r>
    </w:p>
    <w:p w:rsidR="00F928BE" w:rsidRDefault="00F928BE" w:rsidP="00F928BE">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الفرع الأول: الركن الشرعي في النظام.</w:t>
      </w:r>
    </w:p>
    <w:p w:rsidR="00F928BE" w:rsidRPr="00CA2B17" w:rsidRDefault="00F928BE" w:rsidP="00F928BE">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الفرع </w:t>
      </w:r>
      <w:r>
        <w:rPr>
          <w:rFonts w:ascii="Traditional Arabic" w:hAnsi="Traditional Arabic" w:cs="Traditional Arabic" w:hint="cs"/>
          <w:sz w:val="32"/>
          <w:szCs w:val="32"/>
          <w:rtl/>
        </w:rPr>
        <w:t>الثاني</w:t>
      </w:r>
      <w:r w:rsidRPr="009B6B7F">
        <w:rPr>
          <w:rFonts w:ascii="Traditional Arabic" w:hAnsi="Traditional Arabic" w:cs="Traditional Arabic"/>
          <w:sz w:val="32"/>
          <w:szCs w:val="32"/>
          <w:rtl/>
        </w:rPr>
        <w:t xml:space="preserve">: الركن الشرعي في </w:t>
      </w:r>
      <w:r>
        <w:rPr>
          <w:rFonts w:ascii="Traditional Arabic" w:hAnsi="Traditional Arabic" w:cs="Traditional Arabic" w:hint="cs"/>
          <w:sz w:val="32"/>
          <w:szCs w:val="32"/>
          <w:rtl/>
        </w:rPr>
        <w:t>الفقه</w:t>
      </w:r>
      <w:r w:rsidRPr="009B6B7F">
        <w:rPr>
          <w:rFonts w:ascii="Traditional Arabic" w:hAnsi="Traditional Arabic" w:cs="Traditional Arabic"/>
          <w:sz w:val="32"/>
          <w:szCs w:val="32"/>
          <w:rtl/>
        </w:rPr>
        <w:t>.</w:t>
      </w:r>
    </w:p>
    <w:p w:rsidR="00F928BE" w:rsidRDefault="00F928BE" w:rsidP="00F928BE">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المطلب الثاني</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المادي.</w:t>
      </w:r>
    </w:p>
    <w:p w:rsidR="00F928BE" w:rsidRPr="00AC6160" w:rsidRDefault="00F928BE" w:rsidP="00F928BE">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المطلب </w:t>
      </w:r>
      <w:r>
        <w:rPr>
          <w:rFonts w:ascii="Traditional Arabic" w:hAnsi="Traditional Arabic" w:cs="Traditional Arabic" w:hint="cs"/>
          <w:sz w:val="32"/>
          <w:szCs w:val="32"/>
          <w:rtl/>
        </w:rPr>
        <w:t>الثالث</w:t>
      </w:r>
      <w:r w:rsidRPr="009B6B7F">
        <w:rPr>
          <w:rFonts w:ascii="Traditional Arabic" w:hAnsi="Traditional Arabic" w:cs="Traditional Arabic"/>
          <w:sz w:val="32"/>
          <w:szCs w:val="32"/>
          <w:rtl/>
        </w:rPr>
        <w:t xml:space="preserve">: الركن </w:t>
      </w:r>
      <w:r>
        <w:rPr>
          <w:rFonts w:ascii="Traditional Arabic" w:hAnsi="Traditional Arabic" w:cs="Traditional Arabic" w:hint="cs"/>
          <w:sz w:val="32"/>
          <w:szCs w:val="32"/>
          <w:rtl/>
        </w:rPr>
        <w:t>المعنوي</w:t>
      </w:r>
      <w:r w:rsidRPr="009B6B7F">
        <w:rPr>
          <w:rFonts w:ascii="Traditional Arabic" w:hAnsi="Traditional Arabic" w:cs="Traditional Arabic"/>
          <w:sz w:val="32"/>
          <w:szCs w:val="32"/>
          <w:rtl/>
        </w:rPr>
        <w:t>.</w:t>
      </w:r>
    </w:p>
    <w:p w:rsidR="00D46099" w:rsidRPr="00CA2B17" w:rsidRDefault="00D46099" w:rsidP="00F928BE">
      <w:pPr>
        <w:spacing w:after="120"/>
        <w:jc w:val="both"/>
        <w:rPr>
          <w:rFonts w:ascii="Traditional Arabic" w:hAnsi="Traditional Arabic" w:cs="Traditional Arabic"/>
          <w:sz w:val="40"/>
          <w:szCs w:val="40"/>
          <w:rtl/>
        </w:rPr>
      </w:pPr>
      <w:r w:rsidRPr="00CA2B17">
        <w:rPr>
          <w:rFonts w:ascii="Traditional Arabic" w:hAnsi="Traditional Arabic" w:cs="Traditional Arabic"/>
          <w:sz w:val="40"/>
          <w:szCs w:val="40"/>
          <w:rtl/>
        </w:rPr>
        <w:t xml:space="preserve">المبحث </w:t>
      </w:r>
      <w:r w:rsidR="00B5126A" w:rsidRPr="00CA2B17">
        <w:rPr>
          <w:rFonts w:ascii="Traditional Arabic" w:hAnsi="Traditional Arabic" w:cs="Traditional Arabic"/>
          <w:sz w:val="40"/>
          <w:szCs w:val="40"/>
          <w:rtl/>
        </w:rPr>
        <w:t>الرابع</w:t>
      </w:r>
      <w:r w:rsidRPr="00CA2B17">
        <w:rPr>
          <w:rFonts w:ascii="Traditional Arabic" w:hAnsi="Traditional Arabic" w:cs="Traditional Arabic"/>
          <w:sz w:val="40"/>
          <w:szCs w:val="40"/>
          <w:rtl/>
        </w:rPr>
        <w:t xml:space="preserve">: </w:t>
      </w:r>
      <w:r w:rsidR="006F408A">
        <w:rPr>
          <w:rFonts w:ascii="Traditional Arabic" w:hAnsi="Traditional Arabic" w:cs="Traditional Arabic"/>
          <w:sz w:val="40"/>
          <w:szCs w:val="40"/>
          <w:rtl/>
        </w:rPr>
        <w:t>تدمير الطائرة</w:t>
      </w:r>
      <w:r w:rsidR="00492702" w:rsidRPr="00CA2B17">
        <w:rPr>
          <w:rFonts w:ascii="Traditional Arabic" w:hAnsi="Traditional Arabic" w:cs="Traditional Arabic"/>
          <w:sz w:val="40"/>
          <w:szCs w:val="40"/>
          <w:rtl/>
        </w:rPr>
        <w:t xml:space="preserve"> وهي في حالة طيران</w:t>
      </w:r>
      <w:r w:rsidR="00026C4E">
        <w:rPr>
          <w:rFonts w:ascii="Traditional Arabic" w:hAnsi="Traditional Arabic" w:cs="Traditional Arabic" w:hint="cs"/>
          <w:sz w:val="40"/>
          <w:szCs w:val="40"/>
          <w:rtl/>
        </w:rPr>
        <w:t xml:space="preserve"> </w:t>
      </w:r>
      <w:r w:rsidR="00A9323A">
        <w:rPr>
          <w:rFonts w:ascii="Traditional Arabic" w:hAnsi="Traditional Arabic" w:cs="Traditional Arabic" w:hint="cs"/>
          <w:sz w:val="40"/>
          <w:szCs w:val="40"/>
          <w:rtl/>
        </w:rPr>
        <w:t>أ</w:t>
      </w:r>
      <w:r w:rsidR="006F408A">
        <w:rPr>
          <w:rFonts w:ascii="Traditional Arabic" w:hAnsi="Traditional Arabic" w:cs="Traditional Arabic" w:hint="cs"/>
          <w:sz w:val="40"/>
          <w:szCs w:val="40"/>
          <w:rtl/>
        </w:rPr>
        <w:t>و التهديد بذلك</w:t>
      </w:r>
      <w:r w:rsidR="00F20B23">
        <w:rPr>
          <w:rFonts w:ascii="Traditional Arabic" w:hAnsi="Traditional Arabic" w:cs="Traditional Arabic" w:hint="cs"/>
          <w:sz w:val="40"/>
          <w:szCs w:val="40"/>
          <w:rtl/>
        </w:rPr>
        <w:t>.</w:t>
      </w:r>
    </w:p>
    <w:p w:rsidR="00F928BE" w:rsidRDefault="00F928BE" w:rsidP="00F928BE">
      <w:pPr>
        <w:jc w:val="both"/>
        <w:rPr>
          <w:rFonts w:ascii="Traditional Arabic" w:hAnsi="Traditional Arabic" w:cs="Traditional Arabic"/>
          <w:sz w:val="32"/>
          <w:szCs w:val="32"/>
          <w:rtl/>
        </w:rPr>
      </w:pPr>
      <w:r>
        <w:rPr>
          <w:rFonts w:ascii="Traditional Arabic" w:hAnsi="Traditional Arabic" w:cs="Traditional Arabic"/>
          <w:sz w:val="32"/>
          <w:szCs w:val="32"/>
          <w:rtl/>
        </w:rPr>
        <w:t>المطلب الأول</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الشرعي.</w:t>
      </w:r>
    </w:p>
    <w:p w:rsidR="00F928BE" w:rsidRDefault="00F928BE" w:rsidP="00F928BE">
      <w:pPr>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             الفرع الأول: الركن الشرعي في النظام.</w:t>
      </w:r>
    </w:p>
    <w:p w:rsidR="00F928BE" w:rsidRPr="00CA2B17" w:rsidRDefault="00F928BE" w:rsidP="00F928BE">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الفرع </w:t>
      </w:r>
      <w:r>
        <w:rPr>
          <w:rFonts w:ascii="Traditional Arabic" w:hAnsi="Traditional Arabic" w:cs="Traditional Arabic" w:hint="cs"/>
          <w:sz w:val="32"/>
          <w:szCs w:val="32"/>
          <w:rtl/>
        </w:rPr>
        <w:t>الثاني</w:t>
      </w:r>
      <w:r w:rsidRPr="009B6B7F">
        <w:rPr>
          <w:rFonts w:ascii="Traditional Arabic" w:hAnsi="Traditional Arabic" w:cs="Traditional Arabic"/>
          <w:sz w:val="32"/>
          <w:szCs w:val="32"/>
          <w:rtl/>
        </w:rPr>
        <w:t xml:space="preserve">: الركن الشرعي في </w:t>
      </w:r>
      <w:r>
        <w:rPr>
          <w:rFonts w:ascii="Traditional Arabic" w:hAnsi="Traditional Arabic" w:cs="Traditional Arabic" w:hint="cs"/>
          <w:sz w:val="32"/>
          <w:szCs w:val="32"/>
          <w:rtl/>
        </w:rPr>
        <w:t>الفقه</w:t>
      </w:r>
      <w:r w:rsidRPr="009B6B7F">
        <w:rPr>
          <w:rFonts w:ascii="Traditional Arabic" w:hAnsi="Traditional Arabic" w:cs="Traditional Arabic"/>
          <w:sz w:val="32"/>
          <w:szCs w:val="32"/>
          <w:rtl/>
        </w:rPr>
        <w:t>.</w:t>
      </w:r>
    </w:p>
    <w:p w:rsidR="00F928BE" w:rsidRDefault="00F928BE" w:rsidP="00F928BE">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المطلب الثاني</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المادي.</w:t>
      </w:r>
    </w:p>
    <w:p w:rsidR="00F928BE" w:rsidRPr="00AC6160" w:rsidRDefault="00F928BE" w:rsidP="00F928BE">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المطلب </w:t>
      </w:r>
      <w:r>
        <w:rPr>
          <w:rFonts w:ascii="Traditional Arabic" w:hAnsi="Traditional Arabic" w:cs="Traditional Arabic" w:hint="cs"/>
          <w:sz w:val="32"/>
          <w:szCs w:val="32"/>
          <w:rtl/>
        </w:rPr>
        <w:t>الثالث</w:t>
      </w:r>
      <w:r w:rsidRPr="009B6B7F">
        <w:rPr>
          <w:rFonts w:ascii="Traditional Arabic" w:hAnsi="Traditional Arabic" w:cs="Traditional Arabic"/>
          <w:sz w:val="32"/>
          <w:szCs w:val="32"/>
          <w:rtl/>
        </w:rPr>
        <w:t xml:space="preserve">: الركن </w:t>
      </w:r>
      <w:r>
        <w:rPr>
          <w:rFonts w:ascii="Traditional Arabic" w:hAnsi="Traditional Arabic" w:cs="Traditional Arabic" w:hint="cs"/>
          <w:sz w:val="32"/>
          <w:szCs w:val="32"/>
          <w:rtl/>
        </w:rPr>
        <w:t>المعنوي</w:t>
      </w:r>
      <w:r w:rsidRPr="009B6B7F">
        <w:rPr>
          <w:rFonts w:ascii="Traditional Arabic" w:hAnsi="Traditional Arabic" w:cs="Traditional Arabic"/>
          <w:sz w:val="32"/>
          <w:szCs w:val="32"/>
          <w:rtl/>
        </w:rPr>
        <w:t>.</w:t>
      </w:r>
    </w:p>
    <w:p w:rsidR="00CD18CE" w:rsidRDefault="00270E2C" w:rsidP="00C36629">
      <w:pPr>
        <w:jc w:val="both"/>
        <w:rPr>
          <w:rFonts w:ascii="Traditional Arabic" w:hAnsi="Traditional Arabic" w:cs="Traditional Arabic"/>
          <w:sz w:val="40"/>
          <w:szCs w:val="40"/>
          <w:rtl/>
        </w:rPr>
      </w:pPr>
      <w:r w:rsidRPr="00CA2B17">
        <w:rPr>
          <w:rFonts w:ascii="Traditional Arabic" w:hAnsi="Traditional Arabic" w:cs="Traditional Arabic"/>
          <w:sz w:val="40"/>
          <w:szCs w:val="40"/>
          <w:rtl/>
        </w:rPr>
        <w:t xml:space="preserve">المبحث </w:t>
      </w:r>
      <w:r w:rsidR="00B5126A" w:rsidRPr="00CA2B17">
        <w:rPr>
          <w:rFonts w:ascii="Traditional Arabic" w:hAnsi="Traditional Arabic" w:cs="Traditional Arabic"/>
          <w:sz w:val="40"/>
          <w:szCs w:val="40"/>
          <w:rtl/>
        </w:rPr>
        <w:t>الخامس</w:t>
      </w:r>
      <w:r w:rsidR="00026C4E">
        <w:rPr>
          <w:rFonts w:ascii="Traditional Arabic" w:hAnsi="Traditional Arabic" w:cs="Traditional Arabic"/>
          <w:sz w:val="40"/>
          <w:szCs w:val="40"/>
          <w:rtl/>
        </w:rPr>
        <w:t xml:space="preserve">: الاستيلاء على الطائرة </w:t>
      </w:r>
      <w:r w:rsidR="00026C4E">
        <w:rPr>
          <w:rFonts w:ascii="Traditional Arabic" w:hAnsi="Traditional Arabic" w:cs="Traditional Arabic" w:hint="cs"/>
          <w:sz w:val="40"/>
          <w:szCs w:val="40"/>
          <w:rtl/>
        </w:rPr>
        <w:t>أ</w:t>
      </w:r>
      <w:r w:rsidRPr="00CA2B17">
        <w:rPr>
          <w:rFonts w:ascii="Traditional Arabic" w:hAnsi="Traditional Arabic" w:cs="Traditional Arabic"/>
          <w:sz w:val="40"/>
          <w:szCs w:val="40"/>
          <w:rtl/>
        </w:rPr>
        <w:t>و السيطرة على قيادتها</w:t>
      </w:r>
      <w:r w:rsidR="00026C4E">
        <w:rPr>
          <w:rFonts w:ascii="Traditional Arabic" w:hAnsi="Traditional Arabic" w:cs="Traditional Arabic" w:hint="cs"/>
          <w:sz w:val="40"/>
          <w:szCs w:val="40"/>
          <w:rtl/>
        </w:rPr>
        <w:t xml:space="preserve">, </w:t>
      </w:r>
      <w:r w:rsidR="00A9323A">
        <w:rPr>
          <w:rFonts w:ascii="Traditional Arabic" w:hAnsi="Traditional Arabic" w:cs="Traditional Arabic" w:hint="cs"/>
          <w:sz w:val="40"/>
          <w:szCs w:val="40"/>
          <w:rtl/>
        </w:rPr>
        <w:t>أ</w:t>
      </w:r>
      <w:r w:rsidR="00CD18CE">
        <w:rPr>
          <w:rFonts w:ascii="Traditional Arabic" w:hAnsi="Traditional Arabic" w:cs="Traditional Arabic" w:hint="cs"/>
          <w:sz w:val="40"/>
          <w:szCs w:val="40"/>
          <w:rtl/>
        </w:rPr>
        <w:t>و التهديد</w:t>
      </w:r>
    </w:p>
    <w:p w:rsidR="00270E2C" w:rsidRPr="00CA2B17" w:rsidRDefault="00CD18CE" w:rsidP="00C36629">
      <w:pPr>
        <w:jc w:val="both"/>
        <w:rPr>
          <w:rFonts w:ascii="Traditional Arabic" w:hAnsi="Traditional Arabic" w:cs="Traditional Arabic"/>
          <w:sz w:val="40"/>
          <w:szCs w:val="40"/>
          <w:rtl/>
        </w:rPr>
      </w:pPr>
      <w:r>
        <w:rPr>
          <w:rFonts w:ascii="Traditional Arabic" w:hAnsi="Traditional Arabic" w:cs="Traditional Arabic" w:hint="cs"/>
          <w:sz w:val="40"/>
          <w:szCs w:val="40"/>
          <w:rtl/>
        </w:rPr>
        <w:t xml:space="preserve">                   بذلك</w:t>
      </w:r>
      <w:r w:rsidR="00F20B23">
        <w:rPr>
          <w:rFonts w:ascii="Traditional Arabic" w:hAnsi="Traditional Arabic" w:cs="Traditional Arabic" w:hint="cs"/>
          <w:sz w:val="40"/>
          <w:szCs w:val="40"/>
          <w:rtl/>
        </w:rPr>
        <w:t>.</w:t>
      </w:r>
    </w:p>
    <w:p w:rsidR="00F74A61" w:rsidRDefault="007B35B8" w:rsidP="00F74A61">
      <w:pPr>
        <w:jc w:val="both"/>
        <w:rPr>
          <w:rFonts w:ascii="Traditional Arabic" w:hAnsi="Traditional Arabic" w:cs="Traditional Arabic"/>
          <w:sz w:val="32"/>
          <w:szCs w:val="32"/>
          <w:rtl/>
        </w:rPr>
      </w:pPr>
      <w:r w:rsidRPr="00CA2B17">
        <w:rPr>
          <w:rFonts w:ascii="Traditional Arabic" w:hAnsi="Traditional Arabic" w:cs="Traditional Arabic"/>
          <w:sz w:val="32"/>
          <w:szCs w:val="32"/>
          <w:rtl/>
        </w:rPr>
        <w:t xml:space="preserve">     </w:t>
      </w:r>
      <w:r w:rsidR="00E877C0">
        <w:rPr>
          <w:rFonts w:ascii="Traditional Arabic" w:hAnsi="Traditional Arabic" w:cs="Traditional Arabic" w:hint="cs"/>
          <w:sz w:val="32"/>
          <w:szCs w:val="32"/>
          <w:rtl/>
        </w:rPr>
        <w:t xml:space="preserve"> </w:t>
      </w:r>
      <w:r w:rsidR="00F74A61">
        <w:rPr>
          <w:rFonts w:ascii="Traditional Arabic" w:hAnsi="Traditional Arabic" w:cs="Traditional Arabic"/>
          <w:sz w:val="32"/>
          <w:szCs w:val="32"/>
          <w:rtl/>
        </w:rPr>
        <w:t>المطلب الأول</w:t>
      </w:r>
      <w:r w:rsidR="00F74A61" w:rsidRPr="00CA2B17">
        <w:rPr>
          <w:rFonts w:ascii="Traditional Arabic" w:hAnsi="Traditional Arabic" w:cs="Traditional Arabic"/>
          <w:sz w:val="32"/>
          <w:szCs w:val="32"/>
          <w:rtl/>
        </w:rPr>
        <w:t xml:space="preserve">: </w:t>
      </w:r>
      <w:r w:rsidR="00F74A61">
        <w:rPr>
          <w:rFonts w:ascii="Traditional Arabic" w:hAnsi="Traditional Arabic" w:cs="Traditional Arabic" w:hint="cs"/>
          <w:sz w:val="32"/>
          <w:szCs w:val="32"/>
          <w:rtl/>
        </w:rPr>
        <w:t>الركن الشرعي.</w:t>
      </w:r>
    </w:p>
    <w:p w:rsidR="00F74A61" w:rsidRDefault="00F74A61" w:rsidP="00F74A61">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الفرع الأول: الركن الشرعي في النظام.</w:t>
      </w:r>
    </w:p>
    <w:p w:rsidR="00F74A61" w:rsidRPr="00CA2B17" w:rsidRDefault="00F74A61" w:rsidP="00F74A61">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الفرع </w:t>
      </w:r>
      <w:r>
        <w:rPr>
          <w:rFonts w:ascii="Traditional Arabic" w:hAnsi="Traditional Arabic" w:cs="Traditional Arabic" w:hint="cs"/>
          <w:sz w:val="32"/>
          <w:szCs w:val="32"/>
          <w:rtl/>
        </w:rPr>
        <w:t>الثاني</w:t>
      </w:r>
      <w:r w:rsidRPr="009B6B7F">
        <w:rPr>
          <w:rFonts w:ascii="Traditional Arabic" w:hAnsi="Traditional Arabic" w:cs="Traditional Arabic"/>
          <w:sz w:val="32"/>
          <w:szCs w:val="32"/>
          <w:rtl/>
        </w:rPr>
        <w:t xml:space="preserve">: الركن الشرعي في </w:t>
      </w:r>
      <w:r>
        <w:rPr>
          <w:rFonts w:ascii="Traditional Arabic" w:hAnsi="Traditional Arabic" w:cs="Traditional Arabic" w:hint="cs"/>
          <w:sz w:val="32"/>
          <w:szCs w:val="32"/>
          <w:rtl/>
        </w:rPr>
        <w:t>الفقه</w:t>
      </w:r>
      <w:r w:rsidRPr="009B6B7F">
        <w:rPr>
          <w:rFonts w:ascii="Traditional Arabic" w:hAnsi="Traditional Arabic" w:cs="Traditional Arabic"/>
          <w:sz w:val="32"/>
          <w:szCs w:val="32"/>
          <w:rtl/>
        </w:rPr>
        <w:t>.</w:t>
      </w:r>
    </w:p>
    <w:p w:rsidR="00F74A61" w:rsidRDefault="00F74A61" w:rsidP="00F74A61">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المطلب الثاني</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المادي.</w:t>
      </w:r>
    </w:p>
    <w:p w:rsidR="00F74A61" w:rsidRDefault="00F74A61" w:rsidP="00F74A61">
      <w:pPr>
        <w:jc w:val="both"/>
        <w:rPr>
          <w:rFonts w:ascii="Traditional Arabic" w:hAnsi="Traditional Arabic" w:cs="Traditional Arabic"/>
          <w:sz w:val="40"/>
          <w:szCs w:val="40"/>
          <w:rtl/>
        </w:rPr>
      </w:pPr>
      <w:r w:rsidRPr="009B6B7F">
        <w:rPr>
          <w:rFonts w:ascii="Traditional Arabic" w:hAnsi="Traditional Arabic" w:cs="Traditional Arabic"/>
          <w:sz w:val="32"/>
          <w:szCs w:val="32"/>
          <w:rtl/>
        </w:rPr>
        <w:t xml:space="preserve">     المطلب </w:t>
      </w:r>
      <w:r>
        <w:rPr>
          <w:rFonts w:ascii="Traditional Arabic" w:hAnsi="Traditional Arabic" w:cs="Traditional Arabic" w:hint="cs"/>
          <w:sz w:val="32"/>
          <w:szCs w:val="32"/>
          <w:rtl/>
        </w:rPr>
        <w:t>الثالث</w:t>
      </w:r>
      <w:r w:rsidRPr="009B6B7F">
        <w:rPr>
          <w:rFonts w:ascii="Traditional Arabic" w:hAnsi="Traditional Arabic" w:cs="Traditional Arabic"/>
          <w:sz w:val="32"/>
          <w:szCs w:val="32"/>
          <w:rtl/>
        </w:rPr>
        <w:t xml:space="preserve">: الركن </w:t>
      </w:r>
      <w:r>
        <w:rPr>
          <w:rFonts w:ascii="Traditional Arabic" w:hAnsi="Traditional Arabic" w:cs="Traditional Arabic" w:hint="cs"/>
          <w:sz w:val="32"/>
          <w:szCs w:val="32"/>
          <w:rtl/>
        </w:rPr>
        <w:t>المعنوي</w:t>
      </w:r>
      <w:r w:rsidRPr="009B6B7F">
        <w:rPr>
          <w:rFonts w:ascii="Traditional Arabic" w:hAnsi="Traditional Arabic" w:cs="Traditional Arabic"/>
          <w:sz w:val="32"/>
          <w:szCs w:val="32"/>
          <w:rtl/>
        </w:rPr>
        <w:t>.</w:t>
      </w:r>
    </w:p>
    <w:p w:rsidR="002B4456" w:rsidRPr="00FA0103" w:rsidRDefault="002B4456" w:rsidP="00F74A61">
      <w:pPr>
        <w:jc w:val="both"/>
        <w:rPr>
          <w:rFonts w:ascii="Traditional Arabic" w:hAnsi="Traditional Arabic" w:cs="Traditional Arabic"/>
          <w:sz w:val="40"/>
          <w:szCs w:val="40"/>
          <w:rtl/>
        </w:rPr>
      </w:pPr>
      <w:r w:rsidRPr="00CA2B17">
        <w:rPr>
          <w:rFonts w:ascii="Traditional Arabic" w:hAnsi="Traditional Arabic" w:cs="Traditional Arabic"/>
          <w:sz w:val="40"/>
          <w:szCs w:val="40"/>
          <w:rtl/>
        </w:rPr>
        <w:t xml:space="preserve">المبحث </w:t>
      </w:r>
      <w:r w:rsidR="00DD14D1" w:rsidRPr="00CA2B17">
        <w:rPr>
          <w:rFonts w:ascii="Traditional Arabic" w:hAnsi="Traditional Arabic" w:cs="Traditional Arabic"/>
          <w:sz w:val="40"/>
          <w:szCs w:val="40"/>
          <w:rtl/>
        </w:rPr>
        <w:t>السادس</w:t>
      </w:r>
      <w:r w:rsidR="00C8259F" w:rsidRPr="00CA2B17">
        <w:rPr>
          <w:rFonts w:ascii="Traditional Arabic" w:hAnsi="Traditional Arabic" w:cs="Traditional Arabic"/>
          <w:sz w:val="40"/>
          <w:szCs w:val="40"/>
          <w:rtl/>
        </w:rPr>
        <w:t xml:space="preserve">: رفض </w:t>
      </w:r>
      <w:r w:rsidR="001F51BC" w:rsidRPr="00CA2B17">
        <w:rPr>
          <w:rFonts w:ascii="Traditional Arabic" w:hAnsi="Traditional Arabic" w:cs="Traditional Arabic"/>
          <w:sz w:val="40"/>
          <w:szCs w:val="40"/>
          <w:rtl/>
        </w:rPr>
        <w:t xml:space="preserve">تنفيذ </w:t>
      </w:r>
      <w:r w:rsidR="00C8259F" w:rsidRPr="00CA2B17">
        <w:rPr>
          <w:rFonts w:ascii="Traditional Arabic" w:hAnsi="Traditional Arabic" w:cs="Traditional Arabic"/>
          <w:sz w:val="40"/>
          <w:szCs w:val="40"/>
          <w:rtl/>
        </w:rPr>
        <w:t>الأوامر الصادرة عن قيا</w:t>
      </w:r>
      <w:r w:rsidRPr="00CA2B17">
        <w:rPr>
          <w:rFonts w:ascii="Traditional Arabic" w:hAnsi="Traditional Arabic" w:cs="Traditional Arabic"/>
          <w:sz w:val="40"/>
          <w:szCs w:val="40"/>
          <w:rtl/>
        </w:rPr>
        <w:t>د</w:t>
      </w:r>
      <w:r w:rsidR="00C8259F" w:rsidRPr="00CA2B17">
        <w:rPr>
          <w:rFonts w:ascii="Traditional Arabic" w:hAnsi="Traditional Arabic" w:cs="Traditional Arabic"/>
          <w:sz w:val="40"/>
          <w:szCs w:val="40"/>
          <w:rtl/>
        </w:rPr>
        <w:t>ة</w:t>
      </w:r>
      <w:r w:rsidR="00FA0103">
        <w:rPr>
          <w:rFonts w:ascii="Traditional Arabic" w:hAnsi="Traditional Arabic" w:cs="Traditional Arabic" w:hint="cs"/>
          <w:sz w:val="40"/>
          <w:szCs w:val="40"/>
          <w:rtl/>
        </w:rPr>
        <w:t xml:space="preserve"> </w:t>
      </w:r>
      <w:r w:rsidRPr="00CA2B17">
        <w:rPr>
          <w:rFonts w:ascii="Traditional Arabic" w:hAnsi="Traditional Arabic" w:cs="Traditional Arabic"/>
          <w:sz w:val="40"/>
          <w:szCs w:val="40"/>
          <w:rtl/>
        </w:rPr>
        <w:t>الطائرة</w:t>
      </w:r>
      <w:r w:rsidR="00F20B23">
        <w:rPr>
          <w:rFonts w:ascii="Traditional Arabic" w:hAnsi="Traditional Arabic" w:cs="Traditional Arabic" w:hint="cs"/>
          <w:sz w:val="32"/>
          <w:szCs w:val="32"/>
          <w:rtl/>
        </w:rPr>
        <w:t>.</w:t>
      </w:r>
    </w:p>
    <w:p w:rsidR="00F74A61" w:rsidRDefault="001F51BC" w:rsidP="00F74A61">
      <w:pPr>
        <w:jc w:val="both"/>
        <w:rPr>
          <w:rFonts w:ascii="Traditional Arabic" w:hAnsi="Traditional Arabic" w:cs="Traditional Arabic"/>
          <w:sz w:val="32"/>
          <w:szCs w:val="32"/>
          <w:rtl/>
        </w:rPr>
      </w:pPr>
      <w:r w:rsidRPr="00CA2B17">
        <w:rPr>
          <w:rFonts w:ascii="Traditional Arabic" w:hAnsi="Traditional Arabic" w:cs="Traditional Arabic"/>
          <w:sz w:val="32"/>
          <w:szCs w:val="32"/>
          <w:rtl/>
        </w:rPr>
        <w:t xml:space="preserve">     </w:t>
      </w:r>
      <w:r w:rsidR="00F74A61">
        <w:rPr>
          <w:rFonts w:ascii="Traditional Arabic" w:hAnsi="Traditional Arabic" w:cs="Traditional Arabic"/>
          <w:sz w:val="32"/>
          <w:szCs w:val="32"/>
          <w:rtl/>
        </w:rPr>
        <w:t>المطلب الأول</w:t>
      </w:r>
      <w:r w:rsidR="00F74A61" w:rsidRPr="00CA2B17">
        <w:rPr>
          <w:rFonts w:ascii="Traditional Arabic" w:hAnsi="Traditional Arabic" w:cs="Traditional Arabic"/>
          <w:sz w:val="32"/>
          <w:szCs w:val="32"/>
          <w:rtl/>
        </w:rPr>
        <w:t xml:space="preserve">: </w:t>
      </w:r>
      <w:r w:rsidR="00F74A61">
        <w:rPr>
          <w:rFonts w:ascii="Traditional Arabic" w:hAnsi="Traditional Arabic" w:cs="Traditional Arabic" w:hint="cs"/>
          <w:sz w:val="32"/>
          <w:szCs w:val="32"/>
          <w:rtl/>
        </w:rPr>
        <w:t>الركن الشرعي.</w:t>
      </w:r>
    </w:p>
    <w:p w:rsidR="00F74A61" w:rsidRDefault="00F74A61" w:rsidP="00F74A61">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الفرع الأول: الركن الشرعي في النظام.</w:t>
      </w:r>
    </w:p>
    <w:p w:rsidR="00F74A61" w:rsidRPr="00CA2B17" w:rsidRDefault="00F74A61" w:rsidP="00F74A61">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الفرع </w:t>
      </w:r>
      <w:r>
        <w:rPr>
          <w:rFonts w:ascii="Traditional Arabic" w:hAnsi="Traditional Arabic" w:cs="Traditional Arabic" w:hint="cs"/>
          <w:sz w:val="32"/>
          <w:szCs w:val="32"/>
          <w:rtl/>
        </w:rPr>
        <w:t>الثاني</w:t>
      </w:r>
      <w:r w:rsidRPr="009B6B7F">
        <w:rPr>
          <w:rFonts w:ascii="Traditional Arabic" w:hAnsi="Traditional Arabic" w:cs="Traditional Arabic"/>
          <w:sz w:val="32"/>
          <w:szCs w:val="32"/>
          <w:rtl/>
        </w:rPr>
        <w:t xml:space="preserve">: الركن الشرعي في </w:t>
      </w:r>
      <w:r>
        <w:rPr>
          <w:rFonts w:ascii="Traditional Arabic" w:hAnsi="Traditional Arabic" w:cs="Traditional Arabic" w:hint="cs"/>
          <w:sz w:val="32"/>
          <w:szCs w:val="32"/>
          <w:rtl/>
        </w:rPr>
        <w:t>الفقه</w:t>
      </w:r>
      <w:r w:rsidRPr="009B6B7F">
        <w:rPr>
          <w:rFonts w:ascii="Traditional Arabic" w:hAnsi="Traditional Arabic" w:cs="Traditional Arabic"/>
          <w:sz w:val="32"/>
          <w:szCs w:val="32"/>
          <w:rtl/>
        </w:rPr>
        <w:t>.</w:t>
      </w:r>
    </w:p>
    <w:p w:rsidR="00F74A61" w:rsidRDefault="00F74A61" w:rsidP="00F74A61">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المطلب الثاني</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المادي.</w:t>
      </w:r>
    </w:p>
    <w:p w:rsidR="00A90D96" w:rsidRPr="00CA2B17" w:rsidRDefault="00F74A61" w:rsidP="00F74A61">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المطلب </w:t>
      </w:r>
      <w:r>
        <w:rPr>
          <w:rFonts w:ascii="Traditional Arabic" w:hAnsi="Traditional Arabic" w:cs="Traditional Arabic" w:hint="cs"/>
          <w:sz w:val="32"/>
          <w:szCs w:val="32"/>
          <w:rtl/>
        </w:rPr>
        <w:t>الثالث</w:t>
      </w:r>
      <w:r w:rsidRPr="009B6B7F">
        <w:rPr>
          <w:rFonts w:ascii="Traditional Arabic" w:hAnsi="Traditional Arabic" w:cs="Traditional Arabic"/>
          <w:sz w:val="32"/>
          <w:szCs w:val="32"/>
          <w:rtl/>
        </w:rPr>
        <w:t xml:space="preserve">: الركن </w:t>
      </w:r>
      <w:r>
        <w:rPr>
          <w:rFonts w:ascii="Traditional Arabic" w:hAnsi="Traditional Arabic" w:cs="Traditional Arabic" w:hint="cs"/>
          <w:sz w:val="32"/>
          <w:szCs w:val="32"/>
          <w:rtl/>
        </w:rPr>
        <w:t>المعنوي</w:t>
      </w:r>
      <w:r w:rsidRPr="009B6B7F">
        <w:rPr>
          <w:rFonts w:ascii="Traditional Arabic" w:hAnsi="Traditional Arabic" w:cs="Traditional Arabic"/>
          <w:sz w:val="32"/>
          <w:szCs w:val="32"/>
          <w:rtl/>
        </w:rPr>
        <w:t>.</w:t>
      </w:r>
    </w:p>
    <w:p w:rsidR="00A90D96" w:rsidRPr="00CA2B17" w:rsidRDefault="00A90D96" w:rsidP="00C36629">
      <w:pPr>
        <w:jc w:val="both"/>
        <w:rPr>
          <w:rFonts w:ascii="Traditional Arabic" w:hAnsi="Traditional Arabic" w:cs="Traditional Arabic"/>
          <w:sz w:val="40"/>
          <w:szCs w:val="40"/>
          <w:rtl/>
        </w:rPr>
      </w:pPr>
      <w:r w:rsidRPr="00CA2B17">
        <w:rPr>
          <w:rFonts w:ascii="Traditional Arabic" w:hAnsi="Traditional Arabic" w:cs="Traditional Arabic"/>
          <w:sz w:val="40"/>
          <w:szCs w:val="40"/>
          <w:rtl/>
        </w:rPr>
        <w:t xml:space="preserve">المبحث </w:t>
      </w:r>
      <w:r w:rsidR="00DD14D1" w:rsidRPr="00CA2B17">
        <w:rPr>
          <w:rFonts w:ascii="Traditional Arabic" w:hAnsi="Traditional Arabic" w:cs="Traditional Arabic"/>
          <w:sz w:val="40"/>
          <w:szCs w:val="40"/>
          <w:rtl/>
        </w:rPr>
        <w:t>السابع</w:t>
      </w:r>
      <w:r w:rsidRPr="00CA2B17">
        <w:rPr>
          <w:rFonts w:ascii="Traditional Arabic" w:hAnsi="Traditional Arabic" w:cs="Traditional Arabic"/>
          <w:sz w:val="40"/>
          <w:szCs w:val="40"/>
          <w:rtl/>
        </w:rPr>
        <w:t>: سرقة الممتلكات الموجودة على متن الطائرة</w:t>
      </w:r>
      <w:r w:rsidR="00F20B23">
        <w:rPr>
          <w:rFonts w:ascii="Traditional Arabic" w:hAnsi="Traditional Arabic" w:cs="Traditional Arabic" w:hint="cs"/>
          <w:sz w:val="40"/>
          <w:szCs w:val="40"/>
          <w:rtl/>
        </w:rPr>
        <w:t>.</w:t>
      </w:r>
    </w:p>
    <w:p w:rsidR="00F74A61" w:rsidRDefault="00F74A61" w:rsidP="00F74A61">
      <w:pPr>
        <w:jc w:val="both"/>
        <w:rPr>
          <w:rFonts w:ascii="Traditional Arabic" w:hAnsi="Traditional Arabic" w:cs="Traditional Arabic"/>
          <w:sz w:val="32"/>
          <w:szCs w:val="32"/>
          <w:rtl/>
        </w:rPr>
      </w:pPr>
      <w:r>
        <w:rPr>
          <w:rFonts w:ascii="Traditional Arabic" w:hAnsi="Traditional Arabic" w:cs="Traditional Arabic"/>
          <w:sz w:val="32"/>
          <w:szCs w:val="32"/>
          <w:rtl/>
        </w:rPr>
        <w:lastRenderedPageBreak/>
        <w:t>المطلب الأول</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الشرعي.</w:t>
      </w:r>
    </w:p>
    <w:p w:rsidR="00F74A61" w:rsidRDefault="00F74A61" w:rsidP="00F74A61">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الفرع الأول: الركن الشرعي في النظام.</w:t>
      </w:r>
    </w:p>
    <w:p w:rsidR="00F74A61" w:rsidRPr="00CA2B17" w:rsidRDefault="00F74A61" w:rsidP="00F74A61">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الفرع </w:t>
      </w:r>
      <w:r>
        <w:rPr>
          <w:rFonts w:ascii="Traditional Arabic" w:hAnsi="Traditional Arabic" w:cs="Traditional Arabic" w:hint="cs"/>
          <w:sz w:val="32"/>
          <w:szCs w:val="32"/>
          <w:rtl/>
        </w:rPr>
        <w:t>الثاني</w:t>
      </w:r>
      <w:r w:rsidRPr="009B6B7F">
        <w:rPr>
          <w:rFonts w:ascii="Traditional Arabic" w:hAnsi="Traditional Arabic" w:cs="Traditional Arabic"/>
          <w:sz w:val="32"/>
          <w:szCs w:val="32"/>
          <w:rtl/>
        </w:rPr>
        <w:t xml:space="preserve">: الركن الشرعي في </w:t>
      </w:r>
      <w:r>
        <w:rPr>
          <w:rFonts w:ascii="Traditional Arabic" w:hAnsi="Traditional Arabic" w:cs="Traditional Arabic" w:hint="cs"/>
          <w:sz w:val="32"/>
          <w:szCs w:val="32"/>
          <w:rtl/>
        </w:rPr>
        <w:t>الفقه</w:t>
      </w:r>
      <w:r w:rsidRPr="009B6B7F">
        <w:rPr>
          <w:rFonts w:ascii="Traditional Arabic" w:hAnsi="Traditional Arabic" w:cs="Traditional Arabic"/>
          <w:sz w:val="32"/>
          <w:szCs w:val="32"/>
          <w:rtl/>
        </w:rPr>
        <w:t>.</w:t>
      </w:r>
    </w:p>
    <w:p w:rsidR="00F74A61" w:rsidRDefault="00F74A61" w:rsidP="00F74A61">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المطلب الثاني</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المادي.</w:t>
      </w:r>
    </w:p>
    <w:p w:rsidR="00F74A61" w:rsidRDefault="00F74A61" w:rsidP="00F74A61">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المطلب </w:t>
      </w:r>
      <w:r>
        <w:rPr>
          <w:rFonts w:ascii="Traditional Arabic" w:hAnsi="Traditional Arabic" w:cs="Traditional Arabic" w:hint="cs"/>
          <w:sz w:val="32"/>
          <w:szCs w:val="32"/>
          <w:rtl/>
        </w:rPr>
        <w:t>الثالث</w:t>
      </w:r>
      <w:r w:rsidRPr="009B6B7F">
        <w:rPr>
          <w:rFonts w:ascii="Traditional Arabic" w:hAnsi="Traditional Arabic" w:cs="Traditional Arabic"/>
          <w:sz w:val="32"/>
          <w:szCs w:val="32"/>
          <w:rtl/>
        </w:rPr>
        <w:t xml:space="preserve">: الركن </w:t>
      </w:r>
      <w:r>
        <w:rPr>
          <w:rFonts w:ascii="Traditional Arabic" w:hAnsi="Traditional Arabic" w:cs="Traditional Arabic" w:hint="cs"/>
          <w:sz w:val="32"/>
          <w:szCs w:val="32"/>
          <w:rtl/>
        </w:rPr>
        <w:t>المعنوي</w:t>
      </w:r>
      <w:r w:rsidRPr="009B6B7F">
        <w:rPr>
          <w:rFonts w:ascii="Traditional Arabic" w:hAnsi="Traditional Arabic" w:cs="Traditional Arabic"/>
          <w:sz w:val="32"/>
          <w:szCs w:val="32"/>
          <w:rtl/>
        </w:rPr>
        <w:t>.</w:t>
      </w:r>
    </w:p>
    <w:p w:rsidR="00AC6160" w:rsidRPr="004B5487" w:rsidRDefault="00BC1140" w:rsidP="00F74A61">
      <w:pPr>
        <w:jc w:val="both"/>
        <w:rPr>
          <w:rFonts w:ascii="Traditional Arabic" w:hAnsi="Traditional Arabic" w:cs="Traditional Arabic"/>
          <w:sz w:val="40"/>
          <w:szCs w:val="40"/>
          <w:rtl/>
        </w:rPr>
      </w:pPr>
      <w:r w:rsidRPr="00CA2B17">
        <w:rPr>
          <w:rFonts w:ascii="Traditional Arabic" w:hAnsi="Traditional Arabic" w:cs="Traditional Arabic"/>
          <w:sz w:val="40"/>
          <w:szCs w:val="40"/>
          <w:rtl/>
        </w:rPr>
        <w:t xml:space="preserve">المبحث </w:t>
      </w:r>
      <w:r w:rsidR="00EE46C3">
        <w:rPr>
          <w:rFonts w:ascii="Traditional Arabic" w:hAnsi="Traditional Arabic" w:cs="Traditional Arabic" w:hint="cs"/>
          <w:sz w:val="40"/>
          <w:szCs w:val="40"/>
          <w:rtl/>
        </w:rPr>
        <w:t>الثامن</w:t>
      </w:r>
      <w:r w:rsidRPr="00CA2B17">
        <w:rPr>
          <w:rFonts w:ascii="Traditional Arabic" w:hAnsi="Traditional Arabic" w:cs="Traditional Arabic"/>
          <w:sz w:val="40"/>
          <w:szCs w:val="40"/>
          <w:rtl/>
        </w:rPr>
        <w:t xml:space="preserve">: </w:t>
      </w:r>
      <w:r w:rsidR="00F361AF">
        <w:rPr>
          <w:rFonts w:ascii="Traditional Arabic" w:hAnsi="Traditional Arabic" w:cs="Traditional Arabic" w:hint="cs"/>
          <w:sz w:val="40"/>
          <w:szCs w:val="40"/>
          <w:rtl/>
        </w:rPr>
        <w:t>مخالفات نظام</w:t>
      </w:r>
      <w:r>
        <w:rPr>
          <w:rFonts w:ascii="Traditional Arabic" w:hAnsi="Traditional Arabic" w:cs="Traditional Arabic" w:hint="cs"/>
          <w:sz w:val="40"/>
          <w:szCs w:val="40"/>
          <w:rtl/>
        </w:rPr>
        <w:t xml:space="preserve"> الطيران المدني المرتكبة على </w:t>
      </w:r>
      <w:r w:rsidR="00EE46C3">
        <w:rPr>
          <w:rFonts w:ascii="Traditional Arabic" w:hAnsi="Traditional Arabic" w:cs="Traditional Arabic" w:hint="cs"/>
          <w:sz w:val="40"/>
          <w:szCs w:val="40"/>
          <w:rtl/>
        </w:rPr>
        <w:t>متن</w:t>
      </w:r>
      <w:r>
        <w:rPr>
          <w:rFonts w:ascii="Traditional Arabic" w:hAnsi="Traditional Arabic" w:cs="Traditional Arabic" w:hint="cs"/>
          <w:sz w:val="40"/>
          <w:szCs w:val="40"/>
          <w:rtl/>
        </w:rPr>
        <w:t xml:space="preserve"> </w:t>
      </w:r>
      <w:r w:rsidR="00EE46C3">
        <w:rPr>
          <w:rFonts w:ascii="Traditional Arabic" w:hAnsi="Traditional Arabic" w:cs="Traditional Arabic" w:hint="cs"/>
          <w:sz w:val="40"/>
          <w:szCs w:val="40"/>
          <w:rtl/>
        </w:rPr>
        <w:t>الطائرات</w:t>
      </w:r>
      <w:r>
        <w:rPr>
          <w:rFonts w:ascii="Traditional Arabic" w:hAnsi="Traditional Arabic" w:cs="Traditional Arabic" w:hint="cs"/>
          <w:sz w:val="40"/>
          <w:szCs w:val="40"/>
          <w:rtl/>
        </w:rPr>
        <w:t xml:space="preserve"> في المعاهدات والاتفاقيات الدولية.</w:t>
      </w:r>
      <w:r w:rsidRPr="00CA2B17">
        <w:rPr>
          <w:rFonts w:ascii="Traditional Arabic" w:hAnsi="Traditional Arabic" w:cs="Traditional Arabic"/>
          <w:sz w:val="40"/>
          <w:szCs w:val="40"/>
          <w:rtl/>
        </w:rPr>
        <w:t xml:space="preserve"> </w:t>
      </w:r>
    </w:p>
    <w:p w:rsidR="00567302" w:rsidRPr="00CA2B17" w:rsidRDefault="00567302" w:rsidP="00C36629">
      <w:pPr>
        <w:jc w:val="both"/>
        <w:rPr>
          <w:rFonts w:ascii="Traditional Arabic" w:hAnsi="Traditional Arabic" w:cs="Traditional Arabic"/>
          <w:b/>
          <w:bCs/>
          <w:sz w:val="44"/>
          <w:szCs w:val="44"/>
          <w:rtl/>
        </w:rPr>
      </w:pPr>
      <w:r w:rsidRPr="00CA2B17">
        <w:rPr>
          <w:rFonts w:ascii="Traditional Arabic" w:hAnsi="Traditional Arabic" w:cs="Traditional Arabic"/>
          <w:b/>
          <w:bCs/>
          <w:sz w:val="44"/>
          <w:szCs w:val="44"/>
          <w:rtl/>
        </w:rPr>
        <w:t xml:space="preserve"> الفصل الثالث:</w:t>
      </w:r>
      <w:r w:rsidR="00364FA4" w:rsidRPr="00CA2B17">
        <w:rPr>
          <w:rFonts w:ascii="Traditional Arabic" w:hAnsi="Traditional Arabic" w:cs="Traditional Arabic"/>
          <w:b/>
          <w:bCs/>
          <w:sz w:val="44"/>
          <w:szCs w:val="44"/>
          <w:rtl/>
        </w:rPr>
        <w:t xml:space="preserve"> </w:t>
      </w:r>
      <w:r w:rsidR="00F361AF" w:rsidRPr="00026C4E">
        <w:rPr>
          <w:rFonts w:ascii="Traditional Arabic" w:hAnsi="Traditional Arabic" w:cs="Traditional Arabic" w:hint="cs"/>
          <w:b/>
          <w:bCs/>
          <w:sz w:val="44"/>
          <w:szCs w:val="44"/>
          <w:rtl/>
        </w:rPr>
        <w:t>مخالفات نظام</w:t>
      </w:r>
      <w:r w:rsidR="00F361AF" w:rsidRPr="00026C4E">
        <w:rPr>
          <w:rFonts w:ascii="Traditional Arabic" w:hAnsi="Traditional Arabic" w:cs="Traditional Arabic"/>
          <w:b/>
          <w:bCs/>
          <w:sz w:val="44"/>
          <w:szCs w:val="44"/>
          <w:rtl/>
        </w:rPr>
        <w:t xml:space="preserve"> الطيران المدني </w:t>
      </w:r>
      <w:r w:rsidR="00364FA4" w:rsidRPr="00CA2B17">
        <w:rPr>
          <w:rFonts w:ascii="Traditional Arabic" w:hAnsi="Traditional Arabic" w:cs="Traditional Arabic"/>
          <w:b/>
          <w:bCs/>
          <w:sz w:val="44"/>
          <w:szCs w:val="44"/>
          <w:rtl/>
        </w:rPr>
        <w:t>المتعلقة بتشغيل وممارسة أنشطة الطيران المدني .</w:t>
      </w:r>
    </w:p>
    <w:p w:rsidR="004A4663" w:rsidRPr="00CA2B17" w:rsidRDefault="00DD1EC8" w:rsidP="00C36629">
      <w:pPr>
        <w:jc w:val="both"/>
        <w:rPr>
          <w:rFonts w:ascii="Traditional Arabic" w:hAnsi="Traditional Arabic" w:cs="Traditional Arabic"/>
          <w:sz w:val="40"/>
          <w:szCs w:val="40"/>
          <w:rtl/>
        </w:rPr>
      </w:pPr>
      <w:r>
        <w:rPr>
          <w:rFonts w:ascii="Traditional Arabic" w:hAnsi="Traditional Arabic" w:cs="Traditional Arabic"/>
          <w:sz w:val="40"/>
          <w:szCs w:val="40"/>
          <w:rtl/>
        </w:rPr>
        <w:t>المبحث الأول</w:t>
      </w:r>
      <w:r w:rsidR="001500C8" w:rsidRPr="00CA2B17">
        <w:rPr>
          <w:rFonts w:ascii="Traditional Arabic" w:hAnsi="Traditional Arabic" w:cs="Traditional Arabic"/>
          <w:sz w:val="40"/>
          <w:szCs w:val="40"/>
          <w:rtl/>
        </w:rPr>
        <w:t>: قيادة أو تشغي</w:t>
      </w:r>
      <w:r w:rsidR="00F361AF">
        <w:rPr>
          <w:rFonts w:ascii="Traditional Arabic" w:hAnsi="Traditional Arabic" w:cs="Traditional Arabic"/>
          <w:sz w:val="40"/>
          <w:szCs w:val="40"/>
          <w:rtl/>
        </w:rPr>
        <w:t xml:space="preserve">ل طائرة لا تحمل علامات الجنسية </w:t>
      </w:r>
      <w:r w:rsidR="00A9323A">
        <w:rPr>
          <w:rFonts w:ascii="Traditional Arabic" w:hAnsi="Traditional Arabic" w:cs="Traditional Arabic" w:hint="cs"/>
          <w:sz w:val="40"/>
          <w:szCs w:val="40"/>
          <w:rtl/>
        </w:rPr>
        <w:t>أ</w:t>
      </w:r>
      <w:r w:rsidR="001500C8" w:rsidRPr="00CA2B17">
        <w:rPr>
          <w:rFonts w:ascii="Traditional Arabic" w:hAnsi="Traditional Arabic" w:cs="Traditional Arabic"/>
          <w:sz w:val="40"/>
          <w:szCs w:val="40"/>
          <w:rtl/>
        </w:rPr>
        <w:t>و التسجيل</w:t>
      </w:r>
      <w:r w:rsidR="00F20B23">
        <w:rPr>
          <w:rFonts w:ascii="Traditional Arabic" w:hAnsi="Traditional Arabic" w:cs="Traditional Arabic" w:hint="cs"/>
          <w:sz w:val="40"/>
          <w:szCs w:val="40"/>
          <w:rtl/>
        </w:rPr>
        <w:t>.</w:t>
      </w:r>
    </w:p>
    <w:p w:rsidR="00F74A61" w:rsidRDefault="004F3616" w:rsidP="00F74A61">
      <w:pPr>
        <w:jc w:val="both"/>
        <w:rPr>
          <w:rFonts w:ascii="Traditional Arabic" w:hAnsi="Traditional Arabic" w:cs="Traditional Arabic"/>
          <w:sz w:val="32"/>
          <w:szCs w:val="32"/>
          <w:rtl/>
        </w:rPr>
      </w:pPr>
      <w:r w:rsidRPr="00CA2B17">
        <w:rPr>
          <w:rFonts w:ascii="Traditional Arabic" w:hAnsi="Traditional Arabic" w:cs="Traditional Arabic"/>
          <w:sz w:val="32"/>
          <w:szCs w:val="32"/>
          <w:rtl/>
        </w:rPr>
        <w:t xml:space="preserve">     </w:t>
      </w:r>
      <w:r w:rsidR="00F74A61">
        <w:rPr>
          <w:rFonts w:ascii="Traditional Arabic" w:hAnsi="Traditional Arabic" w:cs="Traditional Arabic"/>
          <w:sz w:val="32"/>
          <w:szCs w:val="32"/>
          <w:rtl/>
        </w:rPr>
        <w:t>المطلب الأول</w:t>
      </w:r>
      <w:r w:rsidR="00F74A61" w:rsidRPr="00CA2B17">
        <w:rPr>
          <w:rFonts w:ascii="Traditional Arabic" w:hAnsi="Traditional Arabic" w:cs="Traditional Arabic"/>
          <w:sz w:val="32"/>
          <w:szCs w:val="32"/>
          <w:rtl/>
        </w:rPr>
        <w:t xml:space="preserve">: </w:t>
      </w:r>
      <w:r w:rsidR="00F74A61">
        <w:rPr>
          <w:rFonts w:ascii="Traditional Arabic" w:hAnsi="Traditional Arabic" w:cs="Traditional Arabic" w:hint="cs"/>
          <w:sz w:val="32"/>
          <w:szCs w:val="32"/>
          <w:rtl/>
        </w:rPr>
        <w:t>الركن الشرعي.</w:t>
      </w:r>
    </w:p>
    <w:p w:rsidR="00F74A61" w:rsidRDefault="00F74A61" w:rsidP="00F74A61">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الفرع الأول: الركن الشرعي في النظام.</w:t>
      </w:r>
    </w:p>
    <w:p w:rsidR="00F74A61" w:rsidRPr="00CA2B17" w:rsidRDefault="00F74A61" w:rsidP="00F74A61">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الفرع </w:t>
      </w:r>
      <w:r>
        <w:rPr>
          <w:rFonts w:ascii="Traditional Arabic" w:hAnsi="Traditional Arabic" w:cs="Traditional Arabic" w:hint="cs"/>
          <w:sz w:val="32"/>
          <w:szCs w:val="32"/>
          <w:rtl/>
        </w:rPr>
        <w:t>الثاني</w:t>
      </w:r>
      <w:r w:rsidRPr="009B6B7F">
        <w:rPr>
          <w:rFonts w:ascii="Traditional Arabic" w:hAnsi="Traditional Arabic" w:cs="Traditional Arabic"/>
          <w:sz w:val="32"/>
          <w:szCs w:val="32"/>
          <w:rtl/>
        </w:rPr>
        <w:t xml:space="preserve">: الركن الشرعي في </w:t>
      </w:r>
      <w:r>
        <w:rPr>
          <w:rFonts w:ascii="Traditional Arabic" w:hAnsi="Traditional Arabic" w:cs="Traditional Arabic" w:hint="cs"/>
          <w:sz w:val="32"/>
          <w:szCs w:val="32"/>
          <w:rtl/>
        </w:rPr>
        <w:t>الفقه</w:t>
      </w:r>
      <w:r w:rsidRPr="009B6B7F">
        <w:rPr>
          <w:rFonts w:ascii="Traditional Arabic" w:hAnsi="Traditional Arabic" w:cs="Traditional Arabic"/>
          <w:sz w:val="32"/>
          <w:szCs w:val="32"/>
          <w:rtl/>
        </w:rPr>
        <w:t>.</w:t>
      </w:r>
    </w:p>
    <w:p w:rsidR="00F74A61" w:rsidRDefault="00F74A61" w:rsidP="00F74A61">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المطلب الثاني</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المادي.</w:t>
      </w:r>
    </w:p>
    <w:p w:rsidR="00F74A61" w:rsidRDefault="00F74A61" w:rsidP="00F74A61">
      <w:pPr>
        <w:jc w:val="both"/>
        <w:rPr>
          <w:rFonts w:ascii="Traditional Arabic" w:hAnsi="Traditional Arabic" w:cs="Traditional Arabic"/>
          <w:sz w:val="40"/>
          <w:szCs w:val="40"/>
          <w:rtl/>
        </w:rPr>
      </w:pPr>
      <w:r w:rsidRPr="009B6B7F">
        <w:rPr>
          <w:rFonts w:ascii="Traditional Arabic" w:hAnsi="Traditional Arabic" w:cs="Traditional Arabic"/>
          <w:sz w:val="32"/>
          <w:szCs w:val="32"/>
          <w:rtl/>
        </w:rPr>
        <w:t xml:space="preserve">     المطلب </w:t>
      </w:r>
      <w:r>
        <w:rPr>
          <w:rFonts w:ascii="Traditional Arabic" w:hAnsi="Traditional Arabic" w:cs="Traditional Arabic" w:hint="cs"/>
          <w:sz w:val="32"/>
          <w:szCs w:val="32"/>
          <w:rtl/>
        </w:rPr>
        <w:t>الثالث</w:t>
      </w:r>
      <w:r w:rsidRPr="009B6B7F">
        <w:rPr>
          <w:rFonts w:ascii="Traditional Arabic" w:hAnsi="Traditional Arabic" w:cs="Traditional Arabic"/>
          <w:sz w:val="32"/>
          <w:szCs w:val="32"/>
          <w:rtl/>
        </w:rPr>
        <w:t xml:space="preserve">: الركن </w:t>
      </w:r>
      <w:r>
        <w:rPr>
          <w:rFonts w:ascii="Traditional Arabic" w:hAnsi="Traditional Arabic" w:cs="Traditional Arabic" w:hint="cs"/>
          <w:sz w:val="32"/>
          <w:szCs w:val="32"/>
          <w:rtl/>
        </w:rPr>
        <w:t>المعنوي</w:t>
      </w:r>
      <w:r w:rsidRPr="009B6B7F">
        <w:rPr>
          <w:rFonts w:ascii="Traditional Arabic" w:hAnsi="Traditional Arabic" w:cs="Traditional Arabic"/>
          <w:sz w:val="32"/>
          <w:szCs w:val="32"/>
          <w:rtl/>
        </w:rPr>
        <w:t>.</w:t>
      </w:r>
    </w:p>
    <w:p w:rsidR="001500C8" w:rsidRPr="00CA2B17" w:rsidRDefault="00DD1EC8" w:rsidP="00F74A61">
      <w:pPr>
        <w:jc w:val="both"/>
        <w:rPr>
          <w:rFonts w:ascii="Traditional Arabic" w:hAnsi="Traditional Arabic" w:cs="Traditional Arabic"/>
          <w:sz w:val="40"/>
          <w:szCs w:val="40"/>
          <w:rtl/>
        </w:rPr>
      </w:pPr>
      <w:r>
        <w:rPr>
          <w:rFonts w:ascii="Traditional Arabic" w:hAnsi="Traditional Arabic" w:cs="Traditional Arabic"/>
          <w:sz w:val="40"/>
          <w:szCs w:val="40"/>
          <w:rtl/>
        </w:rPr>
        <w:t>المبحث الثاني</w:t>
      </w:r>
      <w:r w:rsidR="00F361AF">
        <w:rPr>
          <w:rFonts w:ascii="Traditional Arabic" w:hAnsi="Traditional Arabic" w:cs="Traditional Arabic"/>
          <w:sz w:val="40"/>
          <w:szCs w:val="40"/>
          <w:rtl/>
        </w:rPr>
        <w:t xml:space="preserve">: قيادة </w:t>
      </w:r>
      <w:r w:rsidR="0027013F">
        <w:rPr>
          <w:rFonts w:ascii="Traditional Arabic" w:hAnsi="Traditional Arabic" w:cs="Traditional Arabic"/>
          <w:sz w:val="40"/>
          <w:szCs w:val="40"/>
          <w:rtl/>
        </w:rPr>
        <w:t>و</w:t>
      </w:r>
      <w:r w:rsidR="001500C8" w:rsidRPr="00CA2B17">
        <w:rPr>
          <w:rFonts w:ascii="Traditional Arabic" w:hAnsi="Traditional Arabic" w:cs="Traditional Arabic"/>
          <w:sz w:val="40"/>
          <w:szCs w:val="40"/>
          <w:rtl/>
        </w:rPr>
        <w:t>تشغيل طائرة دون الحصول على الشهادات اللازمة</w:t>
      </w:r>
      <w:r w:rsidR="00F20B23">
        <w:rPr>
          <w:rFonts w:ascii="Traditional Arabic" w:hAnsi="Traditional Arabic" w:cs="Traditional Arabic" w:hint="cs"/>
          <w:sz w:val="40"/>
          <w:szCs w:val="40"/>
          <w:rtl/>
        </w:rPr>
        <w:t>.</w:t>
      </w:r>
    </w:p>
    <w:p w:rsidR="00F74A61" w:rsidRDefault="008F2C02" w:rsidP="00F74A61">
      <w:pPr>
        <w:jc w:val="both"/>
        <w:rPr>
          <w:rFonts w:ascii="Traditional Arabic" w:hAnsi="Traditional Arabic" w:cs="Traditional Arabic"/>
          <w:sz w:val="32"/>
          <w:szCs w:val="32"/>
          <w:rtl/>
        </w:rPr>
      </w:pPr>
      <w:r w:rsidRPr="00CA2B17">
        <w:rPr>
          <w:rFonts w:ascii="Traditional Arabic" w:hAnsi="Traditional Arabic" w:cs="Traditional Arabic"/>
          <w:sz w:val="32"/>
          <w:szCs w:val="32"/>
          <w:rtl/>
        </w:rPr>
        <w:t xml:space="preserve">     </w:t>
      </w:r>
      <w:r w:rsidR="00F74A61">
        <w:rPr>
          <w:rFonts w:ascii="Traditional Arabic" w:hAnsi="Traditional Arabic" w:cs="Traditional Arabic"/>
          <w:sz w:val="32"/>
          <w:szCs w:val="32"/>
          <w:rtl/>
        </w:rPr>
        <w:t>المطلب الأول</w:t>
      </w:r>
      <w:r w:rsidR="00F74A61" w:rsidRPr="00CA2B17">
        <w:rPr>
          <w:rFonts w:ascii="Traditional Arabic" w:hAnsi="Traditional Arabic" w:cs="Traditional Arabic"/>
          <w:sz w:val="32"/>
          <w:szCs w:val="32"/>
          <w:rtl/>
        </w:rPr>
        <w:t xml:space="preserve">: </w:t>
      </w:r>
      <w:r w:rsidR="00F74A61">
        <w:rPr>
          <w:rFonts w:ascii="Traditional Arabic" w:hAnsi="Traditional Arabic" w:cs="Traditional Arabic" w:hint="cs"/>
          <w:sz w:val="32"/>
          <w:szCs w:val="32"/>
          <w:rtl/>
        </w:rPr>
        <w:t>الركن الشرعي.</w:t>
      </w:r>
    </w:p>
    <w:p w:rsidR="00F74A61" w:rsidRDefault="00F74A61" w:rsidP="00F74A61">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الفرع الأول: الركن الشرعي في النظام.</w:t>
      </w:r>
    </w:p>
    <w:p w:rsidR="00F74A61" w:rsidRPr="00CA2B17" w:rsidRDefault="00F74A61" w:rsidP="00F74A61">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lastRenderedPageBreak/>
        <w:t xml:space="preserve">             الفرع </w:t>
      </w:r>
      <w:r>
        <w:rPr>
          <w:rFonts w:ascii="Traditional Arabic" w:hAnsi="Traditional Arabic" w:cs="Traditional Arabic" w:hint="cs"/>
          <w:sz w:val="32"/>
          <w:szCs w:val="32"/>
          <w:rtl/>
        </w:rPr>
        <w:t>الثاني</w:t>
      </w:r>
      <w:r w:rsidRPr="009B6B7F">
        <w:rPr>
          <w:rFonts w:ascii="Traditional Arabic" w:hAnsi="Traditional Arabic" w:cs="Traditional Arabic"/>
          <w:sz w:val="32"/>
          <w:szCs w:val="32"/>
          <w:rtl/>
        </w:rPr>
        <w:t xml:space="preserve">: الركن الشرعي في </w:t>
      </w:r>
      <w:r>
        <w:rPr>
          <w:rFonts w:ascii="Traditional Arabic" w:hAnsi="Traditional Arabic" w:cs="Traditional Arabic" w:hint="cs"/>
          <w:sz w:val="32"/>
          <w:szCs w:val="32"/>
          <w:rtl/>
        </w:rPr>
        <w:t>الفقه</w:t>
      </w:r>
      <w:r w:rsidRPr="009B6B7F">
        <w:rPr>
          <w:rFonts w:ascii="Traditional Arabic" w:hAnsi="Traditional Arabic" w:cs="Traditional Arabic"/>
          <w:sz w:val="32"/>
          <w:szCs w:val="32"/>
          <w:rtl/>
        </w:rPr>
        <w:t>.</w:t>
      </w:r>
    </w:p>
    <w:p w:rsidR="00F74A61" w:rsidRDefault="00F74A61" w:rsidP="00F74A61">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المطلب الثاني</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المادي.</w:t>
      </w:r>
    </w:p>
    <w:p w:rsidR="00F74A61" w:rsidRDefault="00F74A61" w:rsidP="00F74A61">
      <w:pPr>
        <w:jc w:val="both"/>
        <w:rPr>
          <w:rFonts w:ascii="Traditional Arabic" w:hAnsi="Traditional Arabic" w:cs="Traditional Arabic"/>
          <w:sz w:val="40"/>
          <w:szCs w:val="40"/>
          <w:rtl/>
        </w:rPr>
      </w:pPr>
      <w:r w:rsidRPr="009B6B7F">
        <w:rPr>
          <w:rFonts w:ascii="Traditional Arabic" w:hAnsi="Traditional Arabic" w:cs="Traditional Arabic"/>
          <w:sz w:val="32"/>
          <w:szCs w:val="32"/>
          <w:rtl/>
        </w:rPr>
        <w:t xml:space="preserve">     المطلب </w:t>
      </w:r>
      <w:r>
        <w:rPr>
          <w:rFonts w:ascii="Traditional Arabic" w:hAnsi="Traditional Arabic" w:cs="Traditional Arabic" w:hint="cs"/>
          <w:sz w:val="32"/>
          <w:szCs w:val="32"/>
          <w:rtl/>
        </w:rPr>
        <w:t>الثالث</w:t>
      </w:r>
      <w:r w:rsidRPr="009B6B7F">
        <w:rPr>
          <w:rFonts w:ascii="Traditional Arabic" w:hAnsi="Traditional Arabic" w:cs="Traditional Arabic"/>
          <w:sz w:val="32"/>
          <w:szCs w:val="32"/>
          <w:rtl/>
        </w:rPr>
        <w:t xml:space="preserve">: الركن </w:t>
      </w:r>
      <w:r>
        <w:rPr>
          <w:rFonts w:ascii="Traditional Arabic" w:hAnsi="Traditional Arabic" w:cs="Traditional Arabic" w:hint="cs"/>
          <w:sz w:val="32"/>
          <w:szCs w:val="32"/>
          <w:rtl/>
        </w:rPr>
        <w:t>المعنوي</w:t>
      </w:r>
      <w:r w:rsidRPr="009B6B7F">
        <w:rPr>
          <w:rFonts w:ascii="Traditional Arabic" w:hAnsi="Traditional Arabic" w:cs="Traditional Arabic"/>
          <w:sz w:val="32"/>
          <w:szCs w:val="32"/>
          <w:rtl/>
        </w:rPr>
        <w:t>.</w:t>
      </w:r>
    </w:p>
    <w:p w:rsidR="001500C8" w:rsidRPr="00CA2B17" w:rsidRDefault="00DD1EC8" w:rsidP="00F74A61">
      <w:pPr>
        <w:jc w:val="both"/>
        <w:rPr>
          <w:rFonts w:ascii="Traditional Arabic" w:hAnsi="Traditional Arabic" w:cs="Traditional Arabic"/>
          <w:sz w:val="40"/>
          <w:szCs w:val="40"/>
          <w:rtl/>
        </w:rPr>
      </w:pPr>
      <w:r>
        <w:rPr>
          <w:rFonts w:ascii="Traditional Arabic" w:hAnsi="Traditional Arabic" w:cs="Traditional Arabic"/>
          <w:sz w:val="40"/>
          <w:szCs w:val="40"/>
          <w:rtl/>
        </w:rPr>
        <w:t>المبحث الثالث</w:t>
      </w:r>
      <w:r w:rsidR="00507BFF" w:rsidRPr="00CA2B17">
        <w:rPr>
          <w:rFonts w:ascii="Traditional Arabic" w:hAnsi="Traditional Arabic" w:cs="Traditional Arabic"/>
          <w:sz w:val="40"/>
          <w:szCs w:val="40"/>
          <w:rtl/>
        </w:rPr>
        <w:t xml:space="preserve">: قيادة الطائرة </w:t>
      </w:r>
      <w:r w:rsidR="004A4663" w:rsidRPr="00CA2B17">
        <w:rPr>
          <w:rFonts w:ascii="Traditional Arabic" w:hAnsi="Traditional Arabic" w:cs="Traditional Arabic"/>
          <w:sz w:val="40"/>
          <w:szCs w:val="40"/>
          <w:rtl/>
        </w:rPr>
        <w:t>في</w:t>
      </w:r>
      <w:r w:rsidR="00507BFF" w:rsidRPr="00CA2B17">
        <w:rPr>
          <w:rFonts w:ascii="Traditional Arabic" w:hAnsi="Traditional Arabic" w:cs="Traditional Arabic"/>
          <w:sz w:val="40"/>
          <w:szCs w:val="40"/>
          <w:rtl/>
        </w:rPr>
        <w:t xml:space="preserve"> المناطق</w:t>
      </w:r>
      <w:r w:rsidR="004A4663" w:rsidRPr="00CA2B17">
        <w:rPr>
          <w:rFonts w:ascii="Traditional Arabic" w:hAnsi="Traditional Arabic" w:cs="Traditional Arabic"/>
          <w:sz w:val="40"/>
          <w:szCs w:val="40"/>
          <w:rtl/>
        </w:rPr>
        <w:t xml:space="preserve"> الجوية</w:t>
      </w:r>
      <w:r w:rsidR="00507BFF" w:rsidRPr="00CA2B17">
        <w:rPr>
          <w:rFonts w:ascii="Traditional Arabic" w:hAnsi="Traditional Arabic" w:cs="Traditional Arabic"/>
          <w:sz w:val="40"/>
          <w:szCs w:val="40"/>
          <w:rtl/>
        </w:rPr>
        <w:t xml:space="preserve"> المحظورة وعدم الإذعان للأوامر الصادرة</w:t>
      </w:r>
      <w:r w:rsidR="00EA1E2D">
        <w:rPr>
          <w:rFonts w:ascii="Traditional Arabic" w:hAnsi="Traditional Arabic" w:cs="Traditional Arabic" w:hint="cs"/>
          <w:sz w:val="40"/>
          <w:szCs w:val="40"/>
          <w:rtl/>
        </w:rPr>
        <w:t>.</w:t>
      </w:r>
    </w:p>
    <w:p w:rsidR="00F74A61" w:rsidRDefault="00F74A61" w:rsidP="00F74A61">
      <w:pPr>
        <w:jc w:val="both"/>
        <w:rPr>
          <w:rFonts w:ascii="Traditional Arabic" w:hAnsi="Traditional Arabic" w:cs="Traditional Arabic"/>
          <w:sz w:val="32"/>
          <w:szCs w:val="32"/>
          <w:rtl/>
        </w:rPr>
      </w:pPr>
      <w:r>
        <w:rPr>
          <w:rFonts w:ascii="Traditional Arabic" w:hAnsi="Traditional Arabic" w:cs="Traditional Arabic"/>
          <w:sz w:val="40"/>
          <w:szCs w:val="40"/>
          <w:rtl/>
        </w:rPr>
        <w:t xml:space="preserve">    </w:t>
      </w:r>
      <w:r>
        <w:rPr>
          <w:rFonts w:ascii="Traditional Arabic" w:hAnsi="Traditional Arabic" w:cs="Traditional Arabic"/>
          <w:sz w:val="32"/>
          <w:szCs w:val="32"/>
          <w:rtl/>
        </w:rPr>
        <w:t>المطلب الأول</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الشرعي.</w:t>
      </w:r>
    </w:p>
    <w:p w:rsidR="00F74A61" w:rsidRDefault="00F74A61" w:rsidP="00F74A61">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الفرع الأول: الركن الشرعي في النظام.</w:t>
      </w:r>
    </w:p>
    <w:p w:rsidR="00F74A61" w:rsidRPr="00CA2B17" w:rsidRDefault="00F74A61" w:rsidP="00F74A61">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الفرع </w:t>
      </w:r>
      <w:r>
        <w:rPr>
          <w:rFonts w:ascii="Traditional Arabic" w:hAnsi="Traditional Arabic" w:cs="Traditional Arabic" w:hint="cs"/>
          <w:sz w:val="32"/>
          <w:szCs w:val="32"/>
          <w:rtl/>
        </w:rPr>
        <w:t>الثاني</w:t>
      </w:r>
      <w:r w:rsidRPr="009B6B7F">
        <w:rPr>
          <w:rFonts w:ascii="Traditional Arabic" w:hAnsi="Traditional Arabic" w:cs="Traditional Arabic"/>
          <w:sz w:val="32"/>
          <w:szCs w:val="32"/>
          <w:rtl/>
        </w:rPr>
        <w:t xml:space="preserve">: الركن الشرعي في </w:t>
      </w:r>
      <w:r>
        <w:rPr>
          <w:rFonts w:ascii="Traditional Arabic" w:hAnsi="Traditional Arabic" w:cs="Traditional Arabic" w:hint="cs"/>
          <w:sz w:val="32"/>
          <w:szCs w:val="32"/>
          <w:rtl/>
        </w:rPr>
        <w:t>الفقه</w:t>
      </w:r>
      <w:r w:rsidRPr="009B6B7F">
        <w:rPr>
          <w:rFonts w:ascii="Traditional Arabic" w:hAnsi="Traditional Arabic" w:cs="Traditional Arabic"/>
          <w:sz w:val="32"/>
          <w:szCs w:val="32"/>
          <w:rtl/>
        </w:rPr>
        <w:t>.</w:t>
      </w:r>
    </w:p>
    <w:p w:rsidR="00F74A61" w:rsidRDefault="00F74A61" w:rsidP="00F74A61">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المطلب الثاني</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المادي.</w:t>
      </w:r>
    </w:p>
    <w:p w:rsidR="00F74A61" w:rsidRDefault="00F74A61" w:rsidP="00F74A61">
      <w:pPr>
        <w:jc w:val="both"/>
        <w:rPr>
          <w:rFonts w:ascii="Traditional Arabic" w:hAnsi="Traditional Arabic" w:cs="Traditional Arabic"/>
          <w:sz w:val="40"/>
          <w:szCs w:val="40"/>
          <w:rtl/>
        </w:rPr>
      </w:pPr>
      <w:r w:rsidRPr="009B6B7F">
        <w:rPr>
          <w:rFonts w:ascii="Traditional Arabic" w:hAnsi="Traditional Arabic" w:cs="Traditional Arabic"/>
          <w:sz w:val="32"/>
          <w:szCs w:val="32"/>
          <w:rtl/>
        </w:rPr>
        <w:t xml:space="preserve">     المطلب </w:t>
      </w:r>
      <w:r>
        <w:rPr>
          <w:rFonts w:ascii="Traditional Arabic" w:hAnsi="Traditional Arabic" w:cs="Traditional Arabic" w:hint="cs"/>
          <w:sz w:val="32"/>
          <w:szCs w:val="32"/>
          <w:rtl/>
        </w:rPr>
        <w:t>الثالث</w:t>
      </w:r>
      <w:r w:rsidRPr="009B6B7F">
        <w:rPr>
          <w:rFonts w:ascii="Traditional Arabic" w:hAnsi="Traditional Arabic" w:cs="Traditional Arabic"/>
          <w:sz w:val="32"/>
          <w:szCs w:val="32"/>
          <w:rtl/>
        </w:rPr>
        <w:t xml:space="preserve">: الركن </w:t>
      </w:r>
      <w:r>
        <w:rPr>
          <w:rFonts w:ascii="Traditional Arabic" w:hAnsi="Traditional Arabic" w:cs="Traditional Arabic" w:hint="cs"/>
          <w:sz w:val="32"/>
          <w:szCs w:val="32"/>
          <w:rtl/>
        </w:rPr>
        <w:t>المعنوي</w:t>
      </w:r>
      <w:r w:rsidRPr="009B6B7F">
        <w:rPr>
          <w:rFonts w:ascii="Traditional Arabic" w:hAnsi="Traditional Arabic" w:cs="Traditional Arabic"/>
          <w:sz w:val="32"/>
          <w:szCs w:val="32"/>
          <w:rtl/>
        </w:rPr>
        <w:t>.</w:t>
      </w:r>
    </w:p>
    <w:p w:rsidR="005B2D1C" w:rsidRPr="00CA2B17" w:rsidRDefault="00DD1EC8" w:rsidP="00F74A61">
      <w:pPr>
        <w:jc w:val="both"/>
        <w:rPr>
          <w:rFonts w:ascii="Traditional Arabic" w:hAnsi="Traditional Arabic" w:cs="Traditional Arabic"/>
          <w:sz w:val="40"/>
          <w:szCs w:val="40"/>
          <w:rtl/>
        </w:rPr>
      </w:pPr>
      <w:r>
        <w:rPr>
          <w:rFonts w:ascii="Traditional Arabic" w:hAnsi="Traditional Arabic" w:cs="Traditional Arabic"/>
          <w:sz w:val="40"/>
          <w:szCs w:val="40"/>
          <w:rtl/>
        </w:rPr>
        <w:t>المبحث الرابع</w:t>
      </w:r>
      <w:r w:rsidR="005B2D1C" w:rsidRPr="00CA2B17">
        <w:rPr>
          <w:rFonts w:ascii="Traditional Arabic" w:hAnsi="Traditional Arabic" w:cs="Traditional Arabic"/>
          <w:sz w:val="40"/>
          <w:szCs w:val="40"/>
          <w:rtl/>
        </w:rPr>
        <w:t xml:space="preserve">: الدخول </w:t>
      </w:r>
      <w:r w:rsidR="004A4663" w:rsidRPr="00CA2B17">
        <w:rPr>
          <w:rFonts w:ascii="Traditional Arabic" w:hAnsi="Traditional Arabic" w:cs="Traditional Arabic"/>
          <w:sz w:val="40"/>
          <w:szCs w:val="40"/>
          <w:rtl/>
        </w:rPr>
        <w:t>في المنطقة المحظورة لتحرك الطائرات</w:t>
      </w:r>
      <w:r w:rsidR="00F20B23">
        <w:rPr>
          <w:rFonts w:ascii="Traditional Arabic" w:hAnsi="Traditional Arabic" w:cs="Traditional Arabic" w:hint="cs"/>
          <w:sz w:val="40"/>
          <w:szCs w:val="40"/>
          <w:rtl/>
        </w:rPr>
        <w:t>.</w:t>
      </w:r>
      <w:r w:rsidR="004A4663" w:rsidRPr="00CA2B17">
        <w:rPr>
          <w:rFonts w:ascii="Traditional Arabic" w:hAnsi="Traditional Arabic" w:cs="Traditional Arabic"/>
          <w:sz w:val="40"/>
          <w:szCs w:val="40"/>
          <w:rtl/>
        </w:rPr>
        <w:t xml:space="preserve"> </w:t>
      </w:r>
    </w:p>
    <w:p w:rsidR="00F74A61" w:rsidRDefault="00F74A61" w:rsidP="00F74A61">
      <w:pPr>
        <w:jc w:val="both"/>
        <w:rPr>
          <w:rFonts w:ascii="Traditional Arabic" w:hAnsi="Traditional Arabic" w:cs="Traditional Arabic"/>
          <w:sz w:val="32"/>
          <w:szCs w:val="32"/>
          <w:rtl/>
        </w:rPr>
      </w:pPr>
      <w:r>
        <w:rPr>
          <w:rFonts w:ascii="Traditional Arabic" w:hAnsi="Traditional Arabic" w:cs="Traditional Arabic"/>
          <w:sz w:val="40"/>
          <w:szCs w:val="40"/>
          <w:rtl/>
        </w:rPr>
        <w:t xml:space="preserve">    </w:t>
      </w:r>
      <w:r>
        <w:rPr>
          <w:rFonts w:ascii="Traditional Arabic" w:hAnsi="Traditional Arabic" w:cs="Traditional Arabic"/>
          <w:sz w:val="32"/>
          <w:szCs w:val="32"/>
          <w:rtl/>
        </w:rPr>
        <w:t>المطلب الأول</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الشرعي.</w:t>
      </w:r>
    </w:p>
    <w:p w:rsidR="00F74A61" w:rsidRDefault="00F74A61" w:rsidP="00F74A61">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الفرع الأول: الركن الشرعي في النظام.</w:t>
      </w:r>
    </w:p>
    <w:p w:rsidR="00F74A61" w:rsidRPr="00CA2B17" w:rsidRDefault="00F74A61" w:rsidP="00F74A61">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الفرع </w:t>
      </w:r>
      <w:r>
        <w:rPr>
          <w:rFonts w:ascii="Traditional Arabic" w:hAnsi="Traditional Arabic" w:cs="Traditional Arabic" w:hint="cs"/>
          <w:sz w:val="32"/>
          <w:szCs w:val="32"/>
          <w:rtl/>
        </w:rPr>
        <w:t>الثاني</w:t>
      </w:r>
      <w:r w:rsidRPr="009B6B7F">
        <w:rPr>
          <w:rFonts w:ascii="Traditional Arabic" w:hAnsi="Traditional Arabic" w:cs="Traditional Arabic"/>
          <w:sz w:val="32"/>
          <w:szCs w:val="32"/>
          <w:rtl/>
        </w:rPr>
        <w:t xml:space="preserve">: الركن الشرعي في </w:t>
      </w:r>
      <w:r>
        <w:rPr>
          <w:rFonts w:ascii="Traditional Arabic" w:hAnsi="Traditional Arabic" w:cs="Traditional Arabic" w:hint="cs"/>
          <w:sz w:val="32"/>
          <w:szCs w:val="32"/>
          <w:rtl/>
        </w:rPr>
        <w:t>الفقه</w:t>
      </w:r>
      <w:r w:rsidRPr="009B6B7F">
        <w:rPr>
          <w:rFonts w:ascii="Traditional Arabic" w:hAnsi="Traditional Arabic" w:cs="Traditional Arabic"/>
          <w:sz w:val="32"/>
          <w:szCs w:val="32"/>
          <w:rtl/>
        </w:rPr>
        <w:t>.</w:t>
      </w:r>
    </w:p>
    <w:p w:rsidR="00F74A61" w:rsidRDefault="00F74A61" w:rsidP="00F74A61">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المطلب الثاني</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المادي.</w:t>
      </w:r>
    </w:p>
    <w:p w:rsidR="00F74A61" w:rsidRDefault="00F74A61" w:rsidP="00F74A61">
      <w:pPr>
        <w:jc w:val="both"/>
        <w:rPr>
          <w:rFonts w:ascii="Traditional Arabic" w:hAnsi="Traditional Arabic" w:cs="Traditional Arabic"/>
          <w:sz w:val="40"/>
          <w:szCs w:val="40"/>
          <w:rtl/>
        </w:rPr>
      </w:pPr>
      <w:r w:rsidRPr="009B6B7F">
        <w:rPr>
          <w:rFonts w:ascii="Traditional Arabic" w:hAnsi="Traditional Arabic" w:cs="Traditional Arabic"/>
          <w:sz w:val="32"/>
          <w:szCs w:val="32"/>
          <w:rtl/>
        </w:rPr>
        <w:t xml:space="preserve">     المطلب </w:t>
      </w:r>
      <w:r>
        <w:rPr>
          <w:rFonts w:ascii="Traditional Arabic" w:hAnsi="Traditional Arabic" w:cs="Traditional Arabic" w:hint="cs"/>
          <w:sz w:val="32"/>
          <w:szCs w:val="32"/>
          <w:rtl/>
        </w:rPr>
        <w:t>الثالث</w:t>
      </w:r>
      <w:r w:rsidRPr="009B6B7F">
        <w:rPr>
          <w:rFonts w:ascii="Traditional Arabic" w:hAnsi="Traditional Arabic" w:cs="Traditional Arabic"/>
          <w:sz w:val="32"/>
          <w:szCs w:val="32"/>
          <w:rtl/>
        </w:rPr>
        <w:t xml:space="preserve">: الركن </w:t>
      </w:r>
      <w:r>
        <w:rPr>
          <w:rFonts w:ascii="Traditional Arabic" w:hAnsi="Traditional Arabic" w:cs="Traditional Arabic" w:hint="cs"/>
          <w:sz w:val="32"/>
          <w:szCs w:val="32"/>
          <w:rtl/>
        </w:rPr>
        <w:t>المعنوي</w:t>
      </w:r>
      <w:r w:rsidRPr="009B6B7F">
        <w:rPr>
          <w:rFonts w:ascii="Traditional Arabic" w:hAnsi="Traditional Arabic" w:cs="Traditional Arabic"/>
          <w:sz w:val="32"/>
          <w:szCs w:val="32"/>
          <w:rtl/>
        </w:rPr>
        <w:t>.</w:t>
      </w:r>
    </w:p>
    <w:p w:rsidR="00507BFF" w:rsidRPr="00CA2B17" w:rsidRDefault="00507BFF" w:rsidP="00F74A61">
      <w:pPr>
        <w:jc w:val="both"/>
        <w:rPr>
          <w:rFonts w:ascii="Traditional Arabic" w:hAnsi="Traditional Arabic" w:cs="Traditional Arabic"/>
          <w:sz w:val="40"/>
          <w:szCs w:val="40"/>
          <w:rtl/>
        </w:rPr>
      </w:pPr>
      <w:r w:rsidRPr="00CA2B17">
        <w:rPr>
          <w:rFonts w:ascii="Traditional Arabic" w:hAnsi="Traditional Arabic" w:cs="Traditional Arabic"/>
          <w:sz w:val="40"/>
          <w:szCs w:val="40"/>
          <w:rtl/>
        </w:rPr>
        <w:t xml:space="preserve">المبحث </w:t>
      </w:r>
      <w:r w:rsidR="00DD14D1" w:rsidRPr="00CA2B17">
        <w:rPr>
          <w:rFonts w:ascii="Traditional Arabic" w:hAnsi="Traditional Arabic" w:cs="Traditional Arabic"/>
          <w:sz w:val="40"/>
          <w:szCs w:val="40"/>
          <w:rtl/>
        </w:rPr>
        <w:t>الخامس</w:t>
      </w:r>
      <w:r w:rsidRPr="00CA2B17">
        <w:rPr>
          <w:rFonts w:ascii="Traditional Arabic" w:hAnsi="Traditional Arabic" w:cs="Traditional Arabic"/>
          <w:sz w:val="40"/>
          <w:szCs w:val="40"/>
          <w:rtl/>
        </w:rPr>
        <w:t>: الإقلاع أو الهبوط خارج الأماكن المخصصة</w:t>
      </w:r>
      <w:r w:rsidR="00F20B23">
        <w:rPr>
          <w:rFonts w:ascii="Traditional Arabic" w:hAnsi="Traditional Arabic" w:cs="Traditional Arabic" w:hint="cs"/>
          <w:sz w:val="40"/>
          <w:szCs w:val="40"/>
          <w:rtl/>
        </w:rPr>
        <w:t>.</w:t>
      </w:r>
    </w:p>
    <w:p w:rsidR="00F74A61" w:rsidRDefault="00F74A61" w:rsidP="00F74A61">
      <w:pPr>
        <w:jc w:val="both"/>
        <w:rPr>
          <w:rFonts w:ascii="Traditional Arabic" w:hAnsi="Traditional Arabic" w:cs="Traditional Arabic"/>
          <w:sz w:val="32"/>
          <w:szCs w:val="32"/>
          <w:rtl/>
        </w:rPr>
      </w:pPr>
      <w:r>
        <w:rPr>
          <w:rFonts w:ascii="Traditional Arabic" w:hAnsi="Traditional Arabic" w:cs="Traditional Arabic"/>
          <w:sz w:val="32"/>
          <w:szCs w:val="32"/>
          <w:rtl/>
        </w:rPr>
        <w:t>المطلب الأول</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الشرعي.</w:t>
      </w:r>
    </w:p>
    <w:p w:rsidR="00F74A61" w:rsidRDefault="00F74A61" w:rsidP="00F74A61">
      <w:pPr>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             الفرع الأول: الركن الشرعي في النظام.</w:t>
      </w:r>
    </w:p>
    <w:p w:rsidR="00F74A61" w:rsidRPr="00CA2B17" w:rsidRDefault="00F74A61" w:rsidP="00F74A61">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الفرع </w:t>
      </w:r>
      <w:r>
        <w:rPr>
          <w:rFonts w:ascii="Traditional Arabic" w:hAnsi="Traditional Arabic" w:cs="Traditional Arabic" w:hint="cs"/>
          <w:sz w:val="32"/>
          <w:szCs w:val="32"/>
          <w:rtl/>
        </w:rPr>
        <w:t>الثاني</w:t>
      </w:r>
      <w:r w:rsidRPr="009B6B7F">
        <w:rPr>
          <w:rFonts w:ascii="Traditional Arabic" w:hAnsi="Traditional Arabic" w:cs="Traditional Arabic"/>
          <w:sz w:val="32"/>
          <w:szCs w:val="32"/>
          <w:rtl/>
        </w:rPr>
        <w:t xml:space="preserve">: الركن الشرعي في </w:t>
      </w:r>
      <w:r>
        <w:rPr>
          <w:rFonts w:ascii="Traditional Arabic" w:hAnsi="Traditional Arabic" w:cs="Traditional Arabic" w:hint="cs"/>
          <w:sz w:val="32"/>
          <w:szCs w:val="32"/>
          <w:rtl/>
        </w:rPr>
        <w:t>الفقه</w:t>
      </w:r>
      <w:r w:rsidRPr="009B6B7F">
        <w:rPr>
          <w:rFonts w:ascii="Traditional Arabic" w:hAnsi="Traditional Arabic" w:cs="Traditional Arabic"/>
          <w:sz w:val="32"/>
          <w:szCs w:val="32"/>
          <w:rtl/>
        </w:rPr>
        <w:t>.</w:t>
      </w:r>
    </w:p>
    <w:p w:rsidR="00F74A61" w:rsidRDefault="00F74A61" w:rsidP="00F74A61">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المطلب الثاني</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المادي.</w:t>
      </w:r>
    </w:p>
    <w:p w:rsidR="00F74A61" w:rsidRDefault="00F74A61" w:rsidP="00F74A61">
      <w:pPr>
        <w:jc w:val="both"/>
        <w:rPr>
          <w:rFonts w:ascii="Traditional Arabic" w:hAnsi="Traditional Arabic" w:cs="Traditional Arabic"/>
          <w:sz w:val="40"/>
          <w:szCs w:val="40"/>
          <w:rtl/>
        </w:rPr>
      </w:pPr>
      <w:r w:rsidRPr="009B6B7F">
        <w:rPr>
          <w:rFonts w:ascii="Traditional Arabic" w:hAnsi="Traditional Arabic" w:cs="Traditional Arabic"/>
          <w:sz w:val="32"/>
          <w:szCs w:val="32"/>
          <w:rtl/>
        </w:rPr>
        <w:t xml:space="preserve">     المطلب </w:t>
      </w:r>
      <w:r>
        <w:rPr>
          <w:rFonts w:ascii="Traditional Arabic" w:hAnsi="Traditional Arabic" w:cs="Traditional Arabic" w:hint="cs"/>
          <w:sz w:val="32"/>
          <w:szCs w:val="32"/>
          <w:rtl/>
        </w:rPr>
        <w:t>الثالث</w:t>
      </w:r>
      <w:r w:rsidRPr="009B6B7F">
        <w:rPr>
          <w:rFonts w:ascii="Traditional Arabic" w:hAnsi="Traditional Arabic" w:cs="Traditional Arabic"/>
          <w:sz w:val="32"/>
          <w:szCs w:val="32"/>
          <w:rtl/>
        </w:rPr>
        <w:t xml:space="preserve">: الركن </w:t>
      </w:r>
      <w:r>
        <w:rPr>
          <w:rFonts w:ascii="Traditional Arabic" w:hAnsi="Traditional Arabic" w:cs="Traditional Arabic" w:hint="cs"/>
          <w:sz w:val="32"/>
          <w:szCs w:val="32"/>
          <w:rtl/>
        </w:rPr>
        <w:t>المعنوي</w:t>
      </w:r>
      <w:r w:rsidRPr="009B6B7F">
        <w:rPr>
          <w:rFonts w:ascii="Traditional Arabic" w:hAnsi="Traditional Arabic" w:cs="Traditional Arabic"/>
          <w:sz w:val="32"/>
          <w:szCs w:val="32"/>
          <w:rtl/>
        </w:rPr>
        <w:t>.</w:t>
      </w:r>
    </w:p>
    <w:p w:rsidR="00507BFF" w:rsidRPr="00CA2B17" w:rsidRDefault="00507BFF" w:rsidP="00893CBD">
      <w:pPr>
        <w:jc w:val="both"/>
        <w:rPr>
          <w:rFonts w:ascii="Traditional Arabic" w:hAnsi="Traditional Arabic" w:cs="Traditional Arabic"/>
          <w:sz w:val="40"/>
          <w:szCs w:val="40"/>
          <w:rtl/>
        </w:rPr>
      </w:pPr>
      <w:r w:rsidRPr="00CA2B17">
        <w:rPr>
          <w:rFonts w:ascii="Traditional Arabic" w:hAnsi="Traditional Arabic" w:cs="Traditional Arabic"/>
          <w:sz w:val="40"/>
          <w:szCs w:val="40"/>
          <w:rtl/>
        </w:rPr>
        <w:t xml:space="preserve">المبحث </w:t>
      </w:r>
      <w:r w:rsidR="00DD14D1" w:rsidRPr="00CA2B17">
        <w:rPr>
          <w:rFonts w:ascii="Traditional Arabic" w:hAnsi="Traditional Arabic" w:cs="Traditional Arabic"/>
          <w:sz w:val="40"/>
          <w:szCs w:val="40"/>
          <w:rtl/>
        </w:rPr>
        <w:t>السادس</w:t>
      </w:r>
      <w:r w:rsidRPr="00CA2B17">
        <w:rPr>
          <w:rFonts w:ascii="Traditional Arabic" w:hAnsi="Traditional Arabic" w:cs="Traditional Arabic"/>
          <w:sz w:val="40"/>
          <w:szCs w:val="40"/>
          <w:rtl/>
        </w:rPr>
        <w:t xml:space="preserve">: </w:t>
      </w:r>
      <w:r w:rsidR="005B2D1C" w:rsidRPr="00CA2B17">
        <w:rPr>
          <w:rFonts w:ascii="Traditional Arabic" w:hAnsi="Traditional Arabic" w:cs="Traditional Arabic"/>
          <w:sz w:val="40"/>
          <w:szCs w:val="40"/>
          <w:rtl/>
        </w:rPr>
        <w:t xml:space="preserve">استخدام الطائرة في </w:t>
      </w:r>
      <w:r w:rsidR="00893CBD">
        <w:rPr>
          <w:rFonts w:ascii="Traditional Arabic" w:hAnsi="Traditional Arabic" w:cs="Traditional Arabic" w:hint="cs"/>
          <w:sz w:val="40"/>
          <w:szCs w:val="40"/>
          <w:rtl/>
        </w:rPr>
        <w:t>ال</w:t>
      </w:r>
      <w:r w:rsidR="005B2D1C" w:rsidRPr="00CA2B17">
        <w:rPr>
          <w:rFonts w:ascii="Traditional Arabic" w:hAnsi="Traditional Arabic" w:cs="Traditional Arabic"/>
          <w:sz w:val="40"/>
          <w:szCs w:val="40"/>
          <w:rtl/>
        </w:rPr>
        <w:t xml:space="preserve">نقل </w:t>
      </w:r>
      <w:r w:rsidR="00893CBD">
        <w:rPr>
          <w:rFonts w:ascii="Traditional Arabic" w:hAnsi="Traditional Arabic" w:cs="Traditional Arabic"/>
          <w:sz w:val="40"/>
          <w:szCs w:val="40"/>
          <w:rtl/>
        </w:rPr>
        <w:t>المحظور</w:t>
      </w:r>
      <w:r w:rsidR="00F20B23">
        <w:rPr>
          <w:rFonts w:ascii="Traditional Arabic" w:hAnsi="Traditional Arabic" w:cs="Traditional Arabic" w:hint="cs"/>
          <w:sz w:val="40"/>
          <w:szCs w:val="40"/>
          <w:rtl/>
        </w:rPr>
        <w:t>.</w:t>
      </w:r>
    </w:p>
    <w:p w:rsidR="00F74A61" w:rsidRDefault="00832BC0" w:rsidP="00F74A61">
      <w:pPr>
        <w:jc w:val="both"/>
        <w:rPr>
          <w:rFonts w:ascii="Traditional Arabic" w:hAnsi="Traditional Arabic" w:cs="Traditional Arabic"/>
          <w:sz w:val="32"/>
          <w:szCs w:val="32"/>
          <w:rtl/>
        </w:rPr>
      </w:pPr>
      <w:r w:rsidRPr="00CA2B17">
        <w:rPr>
          <w:rFonts w:ascii="Traditional Arabic" w:hAnsi="Traditional Arabic" w:cs="Traditional Arabic"/>
          <w:sz w:val="40"/>
          <w:szCs w:val="40"/>
          <w:rtl/>
        </w:rPr>
        <w:t xml:space="preserve">         </w:t>
      </w:r>
      <w:r w:rsidR="00F74A61">
        <w:rPr>
          <w:rFonts w:ascii="Traditional Arabic" w:hAnsi="Traditional Arabic" w:cs="Traditional Arabic"/>
          <w:sz w:val="32"/>
          <w:szCs w:val="32"/>
          <w:rtl/>
        </w:rPr>
        <w:t>المطلب الأول</w:t>
      </w:r>
      <w:r w:rsidR="00F74A61" w:rsidRPr="00CA2B17">
        <w:rPr>
          <w:rFonts w:ascii="Traditional Arabic" w:hAnsi="Traditional Arabic" w:cs="Traditional Arabic"/>
          <w:sz w:val="32"/>
          <w:szCs w:val="32"/>
          <w:rtl/>
        </w:rPr>
        <w:t xml:space="preserve">: </w:t>
      </w:r>
      <w:r w:rsidR="00F74A61">
        <w:rPr>
          <w:rFonts w:ascii="Traditional Arabic" w:hAnsi="Traditional Arabic" w:cs="Traditional Arabic" w:hint="cs"/>
          <w:sz w:val="32"/>
          <w:szCs w:val="32"/>
          <w:rtl/>
        </w:rPr>
        <w:t>الركن الشرعي.</w:t>
      </w:r>
    </w:p>
    <w:p w:rsidR="00F74A61" w:rsidRDefault="00F74A61" w:rsidP="00F74A61">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الفرع الأول: الركن الشرعي في النظام.</w:t>
      </w:r>
    </w:p>
    <w:p w:rsidR="00F74A61" w:rsidRPr="00CA2B17" w:rsidRDefault="00F74A61" w:rsidP="00F74A61">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الفرع </w:t>
      </w:r>
      <w:r>
        <w:rPr>
          <w:rFonts w:ascii="Traditional Arabic" w:hAnsi="Traditional Arabic" w:cs="Traditional Arabic" w:hint="cs"/>
          <w:sz w:val="32"/>
          <w:szCs w:val="32"/>
          <w:rtl/>
        </w:rPr>
        <w:t>الثاني</w:t>
      </w:r>
      <w:r w:rsidRPr="009B6B7F">
        <w:rPr>
          <w:rFonts w:ascii="Traditional Arabic" w:hAnsi="Traditional Arabic" w:cs="Traditional Arabic"/>
          <w:sz w:val="32"/>
          <w:szCs w:val="32"/>
          <w:rtl/>
        </w:rPr>
        <w:t xml:space="preserve">: الركن الشرعي في </w:t>
      </w:r>
      <w:r>
        <w:rPr>
          <w:rFonts w:ascii="Traditional Arabic" w:hAnsi="Traditional Arabic" w:cs="Traditional Arabic" w:hint="cs"/>
          <w:sz w:val="32"/>
          <w:szCs w:val="32"/>
          <w:rtl/>
        </w:rPr>
        <w:t>الفقه</w:t>
      </w:r>
      <w:r w:rsidRPr="009B6B7F">
        <w:rPr>
          <w:rFonts w:ascii="Traditional Arabic" w:hAnsi="Traditional Arabic" w:cs="Traditional Arabic"/>
          <w:sz w:val="32"/>
          <w:szCs w:val="32"/>
          <w:rtl/>
        </w:rPr>
        <w:t>.</w:t>
      </w:r>
    </w:p>
    <w:p w:rsidR="00F74A61" w:rsidRDefault="00F74A61" w:rsidP="00F74A61">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المطلب الثاني</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المادي.</w:t>
      </w:r>
    </w:p>
    <w:p w:rsidR="00F74A61" w:rsidRDefault="00F74A61" w:rsidP="00F74A61">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المطلب </w:t>
      </w:r>
      <w:r>
        <w:rPr>
          <w:rFonts w:ascii="Traditional Arabic" w:hAnsi="Traditional Arabic" w:cs="Traditional Arabic" w:hint="cs"/>
          <w:sz w:val="32"/>
          <w:szCs w:val="32"/>
          <w:rtl/>
        </w:rPr>
        <w:t>الثالث</w:t>
      </w:r>
      <w:r w:rsidRPr="009B6B7F">
        <w:rPr>
          <w:rFonts w:ascii="Traditional Arabic" w:hAnsi="Traditional Arabic" w:cs="Traditional Arabic"/>
          <w:sz w:val="32"/>
          <w:szCs w:val="32"/>
          <w:rtl/>
        </w:rPr>
        <w:t xml:space="preserve">: الركن </w:t>
      </w:r>
      <w:r>
        <w:rPr>
          <w:rFonts w:ascii="Traditional Arabic" w:hAnsi="Traditional Arabic" w:cs="Traditional Arabic" w:hint="cs"/>
          <w:sz w:val="32"/>
          <w:szCs w:val="32"/>
          <w:rtl/>
        </w:rPr>
        <w:t>المعنوي</w:t>
      </w:r>
      <w:r w:rsidRPr="009B6B7F">
        <w:rPr>
          <w:rFonts w:ascii="Traditional Arabic" w:hAnsi="Traditional Arabic" w:cs="Traditional Arabic"/>
          <w:sz w:val="32"/>
          <w:szCs w:val="32"/>
          <w:rtl/>
        </w:rPr>
        <w:t>.</w:t>
      </w:r>
    </w:p>
    <w:p w:rsidR="0042646E" w:rsidRPr="00CA2B17" w:rsidRDefault="00DD14D1" w:rsidP="00F74A61">
      <w:pPr>
        <w:jc w:val="both"/>
        <w:rPr>
          <w:rFonts w:ascii="Traditional Arabic" w:hAnsi="Traditional Arabic" w:cs="Traditional Arabic"/>
          <w:sz w:val="40"/>
          <w:szCs w:val="40"/>
          <w:rtl/>
        </w:rPr>
      </w:pPr>
      <w:r w:rsidRPr="00CA2B17">
        <w:rPr>
          <w:rFonts w:ascii="Traditional Arabic" w:hAnsi="Traditional Arabic" w:cs="Traditional Arabic"/>
          <w:sz w:val="40"/>
          <w:szCs w:val="40"/>
          <w:rtl/>
        </w:rPr>
        <w:t>المبحث السابع</w:t>
      </w:r>
      <w:r w:rsidR="005B2D1C" w:rsidRPr="00CA2B17">
        <w:rPr>
          <w:rFonts w:ascii="Traditional Arabic" w:hAnsi="Traditional Arabic" w:cs="Traditional Arabic"/>
          <w:sz w:val="40"/>
          <w:szCs w:val="40"/>
          <w:rtl/>
        </w:rPr>
        <w:t>: الامتناع عن القيام بعمليات البحث والإنقاذ</w:t>
      </w:r>
      <w:r w:rsidR="00F20B23">
        <w:rPr>
          <w:rFonts w:ascii="Traditional Arabic" w:hAnsi="Traditional Arabic" w:cs="Traditional Arabic" w:hint="cs"/>
          <w:sz w:val="40"/>
          <w:szCs w:val="40"/>
          <w:rtl/>
        </w:rPr>
        <w:t>.</w:t>
      </w:r>
    </w:p>
    <w:p w:rsidR="005B05CA" w:rsidRDefault="005B05CA" w:rsidP="005B05CA">
      <w:pPr>
        <w:jc w:val="both"/>
        <w:rPr>
          <w:rFonts w:ascii="Traditional Arabic" w:hAnsi="Traditional Arabic" w:cs="Traditional Arabic"/>
          <w:sz w:val="32"/>
          <w:szCs w:val="32"/>
          <w:rtl/>
        </w:rPr>
      </w:pPr>
      <w:r>
        <w:rPr>
          <w:rFonts w:ascii="Traditional Arabic" w:hAnsi="Traditional Arabic" w:cs="Traditional Arabic"/>
          <w:sz w:val="40"/>
          <w:szCs w:val="40"/>
          <w:rtl/>
        </w:rPr>
        <w:t xml:space="preserve">   </w:t>
      </w:r>
      <w:r w:rsidR="00EA51F8" w:rsidRPr="00CA2B17">
        <w:rPr>
          <w:rFonts w:ascii="Traditional Arabic" w:hAnsi="Traditional Arabic" w:cs="Traditional Arabic"/>
          <w:sz w:val="40"/>
          <w:szCs w:val="40"/>
          <w:rtl/>
        </w:rPr>
        <w:t xml:space="preserve"> </w:t>
      </w:r>
      <w:r>
        <w:rPr>
          <w:rFonts w:ascii="Traditional Arabic" w:hAnsi="Traditional Arabic" w:cs="Traditional Arabic"/>
          <w:sz w:val="32"/>
          <w:szCs w:val="32"/>
          <w:rtl/>
        </w:rPr>
        <w:t>المطلب الأول</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الشرعي.</w:t>
      </w:r>
    </w:p>
    <w:p w:rsidR="005B05CA" w:rsidRDefault="005B05CA" w:rsidP="005B05CA">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الفرع الأول: الركن الشرعي في النظام.</w:t>
      </w:r>
    </w:p>
    <w:p w:rsidR="005B05CA" w:rsidRPr="00CA2B17" w:rsidRDefault="005B05CA" w:rsidP="005B05CA">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الفرع </w:t>
      </w:r>
      <w:r>
        <w:rPr>
          <w:rFonts w:ascii="Traditional Arabic" w:hAnsi="Traditional Arabic" w:cs="Traditional Arabic" w:hint="cs"/>
          <w:sz w:val="32"/>
          <w:szCs w:val="32"/>
          <w:rtl/>
        </w:rPr>
        <w:t>الثاني</w:t>
      </w:r>
      <w:r w:rsidRPr="009B6B7F">
        <w:rPr>
          <w:rFonts w:ascii="Traditional Arabic" w:hAnsi="Traditional Arabic" w:cs="Traditional Arabic"/>
          <w:sz w:val="32"/>
          <w:szCs w:val="32"/>
          <w:rtl/>
        </w:rPr>
        <w:t xml:space="preserve">: الركن الشرعي في </w:t>
      </w:r>
      <w:r>
        <w:rPr>
          <w:rFonts w:ascii="Traditional Arabic" w:hAnsi="Traditional Arabic" w:cs="Traditional Arabic" w:hint="cs"/>
          <w:sz w:val="32"/>
          <w:szCs w:val="32"/>
          <w:rtl/>
        </w:rPr>
        <w:t>الفقه</w:t>
      </w:r>
      <w:r w:rsidRPr="009B6B7F">
        <w:rPr>
          <w:rFonts w:ascii="Traditional Arabic" w:hAnsi="Traditional Arabic" w:cs="Traditional Arabic"/>
          <w:sz w:val="32"/>
          <w:szCs w:val="32"/>
          <w:rtl/>
        </w:rPr>
        <w:t>.</w:t>
      </w:r>
    </w:p>
    <w:p w:rsidR="005B05CA" w:rsidRDefault="005B05CA" w:rsidP="005B05CA">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المطلب الثاني</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المادي.</w:t>
      </w:r>
    </w:p>
    <w:p w:rsidR="005B05CA" w:rsidRPr="00AC6160" w:rsidRDefault="005B05CA" w:rsidP="005B05CA">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المطلب </w:t>
      </w:r>
      <w:r>
        <w:rPr>
          <w:rFonts w:ascii="Traditional Arabic" w:hAnsi="Traditional Arabic" w:cs="Traditional Arabic" w:hint="cs"/>
          <w:sz w:val="32"/>
          <w:szCs w:val="32"/>
          <w:rtl/>
        </w:rPr>
        <w:t>الثالث</w:t>
      </w:r>
      <w:r w:rsidRPr="009B6B7F">
        <w:rPr>
          <w:rFonts w:ascii="Traditional Arabic" w:hAnsi="Traditional Arabic" w:cs="Traditional Arabic"/>
          <w:sz w:val="32"/>
          <w:szCs w:val="32"/>
          <w:rtl/>
        </w:rPr>
        <w:t xml:space="preserve">: الركن </w:t>
      </w:r>
      <w:r>
        <w:rPr>
          <w:rFonts w:ascii="Traditional Arabic" w:hAnsi="Traditional Arabic" w:cs="Traditional Arabic" w:hint="cs"/>
          <w:sz w:val="32"/>
          <w:szCs w:val="32"/>
          <w:rtl/>
        </w:rPr>
        <w:t>المعنوي</w:t>
      </w:r>
      <w:r w:rsidRPr="009B6B7F">
        <w:rPr>
          <w:rFonts w:ascii="Traditional Arabic" w:hAnsi="Traditional Arabic" w:cs="Traditional Arabic"/>
          <w:sz w:val="32"/>
          <w:szCs w:val="32"/>
          <w:rtl/>
        </w:rPr>
        <w:t>.</w:t>
      </w:r>
    </w:p>
    <w:p w:rsidR="004A4663" w:rsidRPr="00CA2B17" w:rsidRDefault="004A4663" w:rsidP="005B05CA">
      <w:pPr>
        <w:jc w:val="both"/>
        <w:rPr>
          <w:rFonts w:ascii="Traditional Arabic" w:hAnsi="Traditional Arabic" w:cs="Traditional Arabic"/>
          <w:sz w:val="40"/>
          <w:szCs w:val="40"/>
          <w:rtl/>
        </w:rPr>
      </w:pPr>
      <w:r w:rsidRPr="00CA2B17">
        <w:rPr>
          <w:rFonts w:ascii="Traditional Arabic" w:hAnsi="Traditional Arabic" w:cs="Traditional Arabic"/>
          <w:sz w:val="40"/>
          <w:szCs w:val="40"/>
          <w:rtl/>
        </w:rPr>
        <w:t xml:space="preserve">المبحث </w:t>
      </w:r>
      <w:r w:rsidR="00DD14D1" w:rsidRPr="00CA2B17">
        <w:rPr>
          <w:rFonts w:ascii="Traditional Arabic" w:hAnsi="Traditional Arabic" w:cs="Traditional Arabic"/>
          <w:sz w:val="40"/>
          <w:szCs w:val="40"/>
          <w:rtl/>
        </w:rPr>
        <w:t>الثامن</w:t>
      </w:r>
      <w:r w:rsidRPr="00CA2B17">
        <w:rPr>
          <w:rFonts w:ascii="Traditional Arabic" w:hAnsi="Traditional Arabic" w:cs="Traditional Arabic"/>
          <w:sz w:val="40"/>
          <w:szCs w:val="40"/>
          <w:rtl/>
        </w:rPr>
        <w:t>: عدم تدوين البيانات المقررة في وثائق الطائرة أو سجلاتها</w:t>
      </w:r>
      <w:r w:rsidR="00F20B23">
        <w:rPr>
          <w:rFonts w:ascii="Traditional Arabic" w:hAnsi="Traditional Arabic" w:cs="Traditional Arabic" w:hint="cs"/>
          <w:sz w:val="40"/>
          <w:szCs w:val="40"/>
          <w:rtl/>
        </w:rPr>
        <w:t>.</w:t>
      </w:r>
    </w:p>
    <w:p w:rsidR="005B05CA" w:rsidRDefault="005B05CA" w:rsidP="005B05CA">
      <w:pPr>
        <w:jc w:val="both"/>
        <w:rPr>
          <w:rFonts w:ascii="Traditional Arabic" w:hAnsi="Traditional Arabic" w:cs="Traditional Arabic"/>
          <w:sz w:val="32"/>
          <w:szCs w:val="32"/>
          <w:rtl/>
        </w:rPr>
      </w:pPr>
      <w:r>
        <w:rPr>
          <w:rFonts w:ascii="Traditional Arabic" w:hAnsi="Traditional Arabic" w:cs="Traditional Arabic"/>
          <w:sz w:val="32"/>
          <w:szCs w:val="32"/>
          <w:rtl/>
        </w:rPr>
        <w:t>المطلب الأول</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الشرعي.</w:t>
      </w:r>
    </w:p>
    <w:p w:rsidR="005B05CA" w:rsidRDefault="005B05CA" w:rsidP="005B05CA">
      <w:pPr>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             الفرع الأول: الركن الشرعي في النظام.</w:t>
      </w:r>
    </w:p>
    <w:p w:rsidR="005B05CA" w:rsidRPr="00CA2B17" w:rsidRDefault="005B05CA" w:rsidP="005B05CA">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الفرع </w:t>
      </w:r>
      <w:r>
        <w:rPr>
          <w:rFonts w:ascii="Traditional Arabic" w:hAnsi="Traditional Arabic" w:cs="Traditional Arabic" w:hint="cs"/>
          <w:sz w:val="32"/>
          <w:szCs w:val="32"/>
          <w:rtl/>
        </w:rPr>
        <w:t>الثاني</w:t>
      </w:r>
      <w:r w:rsidRPr="009B6B7F">
        <w:rPr>
          <w:rFonts w:ascii="Traditional Arabic" w:hAnsi="Traditional Arabic" w:cs="Traditional Arabic"/>
          <w:sz w:val="32"/>
          <w:szCs w:val="32"/>
          <w:rtl/>
        </w:rPr>
        <w:t xml:space="preserve">: الركن الشرعي في </w:t>
      </w:r>
      <w:r>
        <w:rPr>
          <w:rFonts w:ascii="Traditional Arabic" w:hAnsi="Traditional Arabic" w:cs="Traditional Arabic" w:hint="cs"/>
          <w:sz w:val="32"/>
          <w:szCs w:val="32"/>
          <w:rtl/>
        </w:rPr>
        <w:t>الفقه</w:t>
      </w:r>
      <w:r w:rsidRPr="009B6B7F">
        <w:rPr>
          <w:rFonts w:ascii="Traditional Arabic" w:hAnsi="Traditional Arabic" w:cs="Traditional Arabic"/>
          <w:sz w:val="32"/>
          <w:szCs w:val="32"/>
          <w:rtl/>
        </w:rPr>
        <w:t>.</w:t>
      </w:r>
    </w:p>
    <w:p w:rsidR="005B05CA" w:rsidRDefault="005B05CA" w:rsidP="005B05CA">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المطلب الثاني</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المادي.</w:t>
      </w:r>
    </w:p>
    <w:p w:rsidR="00EA51F8" w:rsidRDefault="005B05CA" w:rsidP="00D973F7">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المطلب </w:t>
      </w:r>
      <w:r>
        <w:rPr>
          <w:rFonts w:ascii="Traditional Arabic" w:hAnsi="Traditional Arabic" w:cs="Traditional Arabic" w:hint="cs"/>
          <w:sz w:val="32"/>
          <w:szCs w:val="32"/>
          <w:rtl/>
        </w:rPr>
        <w:t>الثالث</w:t>
      </w:r>
      <w:r w:rsidRPr="009B6B7F">
        <w:rPr>
          <w:rFonts w:ascii="Traditional Arabic" w:hAnsi="Traditional Arabic" w:cs="Traditional Arabic"/>
          <w:sz w:val="32"/>
          <w:szCs w:val="32"/>
          <w:rtl/>
        </w:rPr>
        <w:t xml:space="preserve">: الركن </w:t>
      </w:r>
      <w:r>
        <w:rPr>
          <w:rFonts w:ascii="Traditional Arabic" w:hAnsi="Traditional Arabic" w:cs="Traditional Arabic" w:hint="cs"/>
          <w:sz w:val="32"/>
          <w:szCs w:val="32"/>
          <w:rtl/>
        </w:rPr>
        <w:t>المعنوي</w:t>
      </w:r>
      <w:r w:rsidRPr="009B6B7F">
        <w:rPr>
          <w:rFonts w:ascii="Traditional Arabic" w:hAnsi="Traditional Arabic" w:cs="Traditional Arabic"/>
          <w:sz w:val="32"/>
          <w:szCs w:val="32"/>
          <w:rtl/>
        </w:rPr>
        <w:t>.</w:t>
      </w:r>
      <w:r>
        <w:rPr>
          <w:rFonts w:ascii="Traditional Arabic" w:hAnsi="Traditional Arabic" w:cs="Traditional Arabic"/>
          <w:sz w:val="32"/>
          <w:szCs w:val="32"/>
          <w:rtl/>
        </w:rPr>
        <w:tab/>
      </w:r>
    </w:p>
    <w:p w:rsidR="00AC6160" w:rsidRPr="00EE46C3" w:rsidRDefault="00EE46C3" w:rsidP="00C36629">
      <w:pPr>
        <w:jc w:val="both"/>
        <w:rPr>
          <w:rFonts w:ascii="Traditional Arabic" w:hAnsi="Traditional Arabic" w:cs="Traditional Arabic"/>
          <w:sz w:val="40"/>
          <w:szCs w:val="40"/>
          <w:rtl/>
        </w:rPr>
      </w:pPr>
      <w:r w:rsidRPr="00CA2B17">
        <w:rPr>
          <w:rFonts w:ascii="Traditional Arabic" w:hAnsi="Traditional Arabic" w:cs="Traditional Arabic"/>
          <w:sz w:val="40"/>
          <w:szCs w:val="40"/>
          <w:rtl/>
        </w:rPr>
        <w:t xml:space="preserve">المبحث </w:t>
      </w:r>
      <w:r>
        <w:rPr>
          <w:rFonts w:ascii="Traditional Arabic" w:hAnsi="Traditional Arabic" w:cs="Traditional Arabic" w:hint="cs"/>
          <w:sz w:val="40"/>
          <w:szCs w:val="40"/>
          <w:rtl/>
        </w:rPr>
        <w:t>التاسع</w:t>
      </w:r>
      <w:r w:rsidRPr="00CA2B17">
        <w:rPr>
          <w:rFonts w:ascii="Traditional Arabic" w:hAnsi="Traditional Arabic" w:cs="Traditional Arabic"/>
          <w:sz w:val="40"/>
          <w:szCs w:val="40"/>
          <w:rtl/>
        </w:rPr>
        <w:t xml:space="preserve">: </w:t>
      </w:r>
      <w:r w:rsidR="00F361AF" w:rsidRPr="00F361AF">
        <w:rPr>
          <w:rFonts w:ascii="Traditional Arabic" w:hAnsi="Traditional Arabic" w:cs="Traditional Arabic" w:hint="cs"/>
          <w:sz w:val="40"/>
          <w:szCs w:val="40"/>
          <w:rtl/>
        </w:rPr>
        <w:t>مخالفات نظام</w:t>
      </w:r>
      <w:r w:rsidR="00F361AF" w:rsidRPr="00F361AF">
        <w:rPr>
          <w:rFonts w:ascii="Traditional Arabic" w:hAnsi="Traditional Arabic" w:cs="Traditional Arabic"/>
          <w:sz w:val="40"/>
          <w:szCs w:val="40"/>
          <w:rtl/>
        </w:rPr>
        <w:t xml:space="preserve"> الطيران المدني</w:t>
      </w:r>
      <w:r w:rsidRPr="00EE46C3">
        <w:rPr>
          <w:rFonts w:ascii="Traditional Arabic" w:hAnsi="Traditional Arabic" w:cs="Traditional Arabic"/>
          <w:sz w:val="40"/>
          <w:szCs w:val="40"/>
          <w:rtl/>
        </w:rPr>
        <w:t xml:space="preserve"> المتعلقة بتشغي</w:t>
      </w:r>
      <w:r>
        <w:rPr>
          <w:rFonts w:ascii="Traditional Arabic" w:hAnsi="Traditional Arabic" w:cs="Traditional Arabic"/>
          <w:sz w:val="40"/>
          <w:szCs w:val="40"/>
          <w:rtl/>
        </w:rPr>
        <w:t>ل وممارسة أنشطة الطيران المدني</w:t>
      </w:r>
      <w:r>
        <w:rPr>
          <w:rFonts w:ascii="Traditional Arabic" w:hAnsi="Traditional Arabic" w:cs="Traditional Arabic" w:hint="cs"/>
          <w:sz w:val="40"/>
          <w:szCs w:val="40"/>
          <w:rtl/>
        </w:rPr>
        <w:t xml:space="preserve"> في المعاهدات والاتفاقيات الدولية.</w:t>
      </w:r>
      <w:r w:rsidRPr="00CA2B17">
        <w:rPr>
          <w:rFonts w:ascii="Traditional Arabic" w:hAnsi="Traditional Arabic" w:cs="Traditional Arabic"/>
          <w:sz w:val="40"/>
          <w:szCs w:val="40"/>
          <w:rtl/>
        </w:rPr>
        <w:t xml:space="preserve"> </w:t>
      </w:r>
    </w:p>
    <w:p w:rsidR="00250C37" w:rsidRDefault="00250C37" w:rsidP="00C36629">
      <w:pPr>
        <w:jc w:val="both"/>
        <w:rPr>
          <w:rFonts w:ascii="Traditional Arabic" w:hAnsi="Traditional Arabic" w:cs="Traditional Arabic"/>
          <w:b/>
          <w:bCs/>
          <w:sz w:val="44"/>
          <w:szCs w:val="44"/>
          <w:rtl/>
        </w:rPr>
      </w:pPr>
      <w:r w:rsidRPr="00CA2B17">
        <w:rPr>
          <w:rFonts w:ascii="Traditional Arabic" w:hAnsi="Traditional Arabic" w:cs="Traditional Arabic"/>
          <w:b/>
          <w:bCs/>
          <w:sz w:val="44"/>
          <w:szCs w:val="44"/>
          <w:rtl/>
        </w:rPr>
        <w:t xml:space="preserve">الفصل </w:t>
      </w:r>
      <w:r w:rsidR="00A55ED8">
        <w:rPr>
          <w:rFonts w:ascii="Traditional Arabic" w:hAnsi="Traditional Arabic" w:cs="Traditional Arabic" w:hint="cs"/>
          <w:b/>
          <w:bCs/>
          <w:sz w:val="44"/>
          <w:szCs w:val="44"/>
          <w:rtl/>
        </w:rPr>
        <w:t>الرابع</w:t>
      </w:r>
      <w:r w:rsidR="00523BEB">
        <w:rPr>
          <w:rFonts w:ascii="Traditional Arabic" w:hAnsi="Traditional Arabic" w:cs="Traditional Arabic"/>
          <w:b/>
          <w:bCs/>
          <w:sz w:val="44"/>
          <w:szCs w:val="44"/>
          <w:rtl/>
        </w:rPr>
        <w:t>:</w:t>
      </w:r>
      <w:r w:rsidR="00523BEB">
        <w:rPr>
          <w:rFonts w:ascii="Traditional Arabic" w:hAnsi="Traditional Arabic" w:cs="Traditional Arabic" w:hint="cs"/>
          <w:b/>
          <w:bCs/>
          <w:sz w:val="44"/>
          <w:szCs w:val="44"/>
          <w:rtl/>
        </w:rPr>
        <w:t xml:space="preserve"> </w:t>
      </w:r>
      <w:r w:rsidR="00A55ED8">
        <w:rPr>
          <w:rFonts w:ascii="Traditional Arabic" w:hAnsi="Traditional Arabic" w:cs="Traditional Arabic" w:hint="cs"/>
          <w:b/>
          <w:bCs/>
          <w:sz w:val="44"/>
          <w:szCs w:val="44"/>
          <w:rtl/>
        </w:rPr>
        <w:t>ال</w:t>
      </w:r>
      <w:r>
        <w:rPr>
          <w:rFonts w:ascii="Traditional Arabic" w:hAnsi="Traditional Arabic" w:cs="Traditional Arabic" w:hint="cs"/>
          <w:b/>
          <w:bCs/>
          <w:sz w:val="44"/>
          <w:szCs w:val="44"/>
          <w:rtl/>
        </w:rPr>
        <w:t xml:space="preserve">مخالفات </w:t>
      </w:r>
      <w:r w:rsidR="00F361AF">
        <w:rPr>
          <w:rFonts w:ascii="Traditional Arabic" w:hAnsi="Traditional Arabic" w:cs="Traditional Arabic" w:hint="cs"/>
          <w:b/>
          <w:bCs/>
          <w:sz w:val="44"/>
          <w:szCs w:val="44"/>
          <w:rtl/>
        </w:rPr>
        <w:t xml:space="preserve">اليسيرة </w:t>
      </w:r>
      <w:r w:rsidR="00A55ED8">
        <w:rPr>
          <w:rFonts w:ascii="Traditional Arabic" w:hAnsi="Traditional Arabic" w:cs="Traditional Arabic" w:hint="cs"/>
          <w:b/>
          <w:bCs/>
          <w:sz w:val="44"/>
          <w:szCs w:val="44"/>
          <w:rtl/>
        </w:rPr>
        <w:t>التي ترتكب على متن الطائرة</w:t>
      </w:r>
      <w:r>
        <w:rPr>
          <w:rFonts w:ascii="Traditional Arabic" w:hAnsi="Traditional Arabic" w:cs="Traditional Arabic" w:hint="cs"/>
          <w:b/>
          <w:bCs/>
          <w:sz w:val="44"/>
          <w:szCs w:val="44"/>
          <w:rtl/>
        </w:rPr>
        <w:t xml:space="preserve"> </w:t>
      </w:r>
      <w:r w:rsidR="00A55ED8">
        <w:rPr>
          <w:rFonts w:ascii="Traditional Arabic" w:hAnsi="Traditional Arabic" w:cs="Traditional Arabic" w:hint="cs"/>
          <w:b/>
          <w:bCs/>
          <w:sz w:val="44"/>
          <w:szCs w:val="44"/>
          <w:rtl/>
        </w:rPr>
        <w:t>ال</w:t>
      </w:r>
      <w:r>
        <w:rPr>
          <w:rFonts w:ascii="Traditional Arabic" w:hAnsi="Traditional Arabic" w:cs="Traditional Arabic" w:hint="cs"/>
          <w:b/>
          <w:bCs/>
          <w:sz w:val="44"/>
          <w:szCs w:val="44"/>
          <w:rtl/>
        </w:rPr>
        <w:t>مدني</w:t>
      </w:r>
      <w:r w:rsidR="00A55ED8">
        <w:rPr>
          <w:rFonts w:ascii="Traditional Arabic" w:hAnsi="Traditional Arabic" w:cs="Traditional Arabic" w:hint="cs"/>
          <w:b/>
          <w:bCs/>
          <w:sz w:val="44"/>
          <w:szCs w:val="44"/>
          <w:rtl/>
        </w:rPr>
        <w:t>ة</w:t>
      </w:r>
      <w:r>
        <w:rPr>
          <w:rFonts w:ascii="Traditional Arabic" w:hAnsi="Traditional Arabic" w:cs="Traditional Arabic" w:hint="cs"/>
          <w:b/>
          <w:bCs/>
          <w:sz w:val="44"/>
          <w:szCs w:val="44"/>
          <w:rtl/>
        </w:rPr>
        <w:t>.</w:t>
      </w:r>
    </w:p>
    <w:p w:rsidR="00250C37" w:rsidRDefault="00250C37" w:rsidP="00C36629">
      <w:pPr>
        <w:jc w:val="both"/>
        <w:rPr>
          <w:rFonts w:ascii="Traditional Arabic" w:hAnsi="Traditional Arabic" w:cs="Traditional Arabic"/>
          <w:sz w:val="40"/>
          <w:szCs w:val="40"/>
          <w:rtl/>
        </w:rPr>
      </w:pPr>
      <w:r w:rsidRPr="00CA2B17">
        <w:rPr>
          <w:rFonts w:ascii="Traditional Arabic" w:hAnsi="Traditional Arabic" w:cs="Traditional Arabic"/>
          <w:sz w:val="40"/>
          <w:szCs w:val="40"/>
          <w:rtl/>
        </w:rPr>
        <w:t>المبحث الأو</w:t>
      </w:r>
      <w:r w:rsidR="00A55ED8">
        <w:rPr>
          <w:rFonts w:ascii="Traditional Arabic" w:hAnsi="Traditional Arabic" w:cs="Traditional Arabic"/>
          <w:sz w:val="40"/>
          <w:szCs w:val="40"/>
          <w:rtl/>
        </w:rPr>
        <w:t>ل:</w:t>
      </w:r>
      <w:r w:rsidR="00A55ED8">
        <w:rPr>
          <w:rFonts w:ascii="Traditional Arabic" w:hAnsi="Traditional Arabic" w:cs="Traditional Arabic" w:hint="cs"/>
          <w:sz w:val="40"/>
          <w:szCs w:val="40"/>
          <w:rtl/>
        </w:rPr>
        <w:t xml:space="preserve"> التدخين على متن الطائرة </w:t>
      </w:r>
      <w:r w:rsidR="00AA0DA4">
        <w:rPr>
          <w:rFonts w:ascii="Traditional Arabic" w:hAnsi="Traditional Arabic" w:cs="Traditional Arabic" w:hint="cs"/>
          <w:sz w:val="40"/>
          <w:szCs w:val="40"/>
          <w:rtl/>
        </w:rPr>
        <w:t>المدنية</w:t>
      </w:r>
      <w:r>
        <w:rPr>
          <w:rFonts w:ascii="Traditional Arabic" w:hAnsi="Traditional Arabic" w:cs="Traditional Arabic" w:hint="cs"/>
          <w:sz w:val="40"/>
          <w:szCs w:val="40"/>
          <w:rtl/>
        </w:rPr>
        <w:t>.</w:t>
      </w:r>
    </w:p>
    <w:p w:rsidR="005B05CA" w:rsidRDefault="005B05CA" w:rsidP="005B05CA">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المطلب الأول</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الشرعي.</w:t>
      </w:r>
    </w:p>
    <w:p w:rsidR="005B05CA" w:rsidRDefault="005B05CA" w:rsidP="005B05CA">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الفرع الأول: الركن الشرعي في النظام.</w:t>
      </w:r>
    </w:p>
    <w:p w:rsidR="005B05CA" w:rsidRPr="00CA2B17" w:rsidRDefault="005B05CA" w:rsidP="005B05CA">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الفرع </w:t>
      </w:r>
      <w:r>
        <w:rPr>
          <w:rFonts w:ascii="Traditional Arabic" w:hAnsi="Traditional Arabic" w:cs="Traditional Arabic" w:hint="cs"/>
          <w:sz w:val="32"/>
          <w:szCs w:val="32"/>
          <w:rtl/>
        </w:rPr>
        <w:t>الثاني</w:t>
      </w:r>
      <w:r w:rsidRPr="009B6B7F">
        <w:rPr>
          <w:rFonts w:ascii="Traditional Arabic" w:hAnsi="Traditional Arabic" w:cs="Traditional Arabic"/>
          <w:sz w:val="32"/>
          <w:szCs w:val="32"/>
          <w:rtl/>
        </w:rPr>
        <w:t xml:space="preserve">: الركن الشرعي في </w:t>
      </w:r>
      <w:r>
        <w:rPr>
          <w:rFonts w:ascii="Traditional Arabic" w:hAnsi="Traditional Arabic" w:cs="Traditional Arabic" w:hint="cs"/>
          <w:sz w:val="32"/>
          <w:szCs w:val="32"/>
          <w:rtl/>
        </w:rPr>
        <w:t>الفقه</w:t>
      </w:r>
      <w:r w:rsidRPr="009B6B7F">
        <w:rPr>
          <w:rFonts w:ascii="Traditional Arabic" w:hAnsi="Traditional Arabic" w:cs="Traditional Arabic"/>
          <w:sz w:val="32"/>
          <w:szCs w:val="32"/>
          <w:rtl/>
        </w:rPr>
        <w:t>.</w:t>
      </w:r>
    </w:p>
    <w:p w:rsidR="005B05CA" w:rsidRDefault="005B05CA" w:rsidP="005B05CA">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المطلب الثاني</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المادي.</w:t>
      </w:r>
    </w:p>
    <w:p w:rsidR="005B05CA" w:rsidRPr="00AC6160" w:rsidRDefault="005B05CA" w:rsidP="005B05CA">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المطلب </w:t>
      </w:r>
      <w:r>
        <w:rPr>
          <w:rFonts w:ascii="Traditional Arabic" w:hAnsi="Traditional Arabic" w:cs="Traditional Arabic" w:hint="cs"/>
          <w:sz w:val="32"/>
          <w:szCs w:val="32"/>
          <w:rtl/>
        </w:rPr>
        <w:t>الثالث</w:t>
      </w:r>
      <w:r w:rsidRPr="009B6B7F">
        <w:rPr>
          <w:rFonts w:ascii="Traditional Arabic" w:hAnsi="Traditional Arabic" w:cs="Traditional Arabic"/>
          <w:sz w:val="32"/>
          <w:szCs w:val="32"/>
          <w:rtl/>
        </w:rPr>
        <w:t xml:space="preserve">: الركن </w:t>
      </w:r>
      <w:r>
        <w:rPr>
          <w:rFonts w:ascii="Traditional Arabic" w:hAnsi="Traditional Arabic" w:cs="Traditional Arabic" w:hint="cs"/>
          <w:sz w:val="32"/>
          <w:szCs w:val="32"/>
          <w:rtl/>
        </w:rPr>
        <w:t>المعنوي</w:t>
      </w:r>
      <w:r w:rsidRPr="009B6B7F">
        <w:rPr>
          <w:rFonts w:ascii="Traditional Arabic" w:hAnsi="Traditional Arabic" w:cs="Traditional Arabic"/>
          <w:sz w:val="32"/>
          <w:szCs w:val="32"/>
          <w:rtl/>
        </w:rPr>
        <w:t>.</w:t>
      </w:r>
    </w:p>
    <w:p w:rsidR="00A55ED8" w:rsidRDefault="00A55ED8" w:rsidP="00C36629">
      <w:pPr>
        <w:spacing w:after="0"/>
        <w:jc w:val="both"/>
        <w:rPr>
          <w:rFonts w:ascii="Traditional Arabic" w:hAnsi="Traditional Arabic" w:cs="Traditional Arabic"/>
          <w:sz w:val="40"/>
          <w:szCs w:val="40"/>
          <w:rtl/>
        </w:rPr>
      </w:pPr>
      <w:r w:rsidRPr="00CA2B17">
        <w:rPr>
          <w:rFonts w:ascii="Traditional Arabic" w:hAnsi="Traditional Arabic" w:cs="Traditional Arabic"/>
          <w:sz w:val="40"/>
          <w:szCs w:val="40"/>
          <w:rtl/>
        </w:rPr>
        <w:t xml:space="preserve">المبحث </w:t>
      </w:r>
      <w:r>
        <w:rPr>
          <w:rFonts w:ascii="Traditional Arabic" w:hAnsi="Traditional Arabic" w:cs="Traditional Arabic" w:hint="cs"/>
          <w:sz w:val="40"/>
          <w:szCs w:val="40"/>
          <w:rtl/>
        </w:rPr>
        <w:t>الثاني</w:t>
      </w:r>
      <w:r>
        <w:rPr>
          <w:rFonts w:ascii="Traditional Arabic" w:hAnsi="Traditional Arabic" w:cs="Traditional Arabic"/>
          <w:sz w:val="40"/>
          <w:szCs w:val="40"/>
          <w:rtl/>
        </w:rPr>
        <w:t>:</w:t>
      </w:r>
      <w:r>
        <w:rPr>
          <w:rFonts w:ascii="Traditional Arabic" w:hAnsi="Traditional Arabic" w:cs="Traditional Arabic" w:hint="cs"/>
          <w:sz w:val="40"/>
          <w:szCs w:val="40"/>
          <w:rtl/>
        </w:rPr>
        <w:t xml:space="preserve"> العبث بأجهزة الكشف </w:t>
      </w:r>
      <w:r w:rsidR="00AA0DA4">
        <w:rPr>
          <w:rFonts w:ascii="Traditional Arabic" w:hAnsi="Traditional Arabic" w:cs="Traditional Arabic" w:hint="cs"/>
          <w:sz w:val="40"/>
          <w:szCs w:val="40"/>
          <w:rtl/>
        </w:rPr>
        <w:t>الموجودة على متن الطائرة</w:t>
      </w:r>
      <w:r>
        <w:rPr>
          <w:rFonts w:ascii="Traditional Arabic" w:hAnsi="Traditional Arabic" w:cs="Traditional Arabic" w:hint="cs"/>
          <w:sz w:val="40"/>
          <w:szCs w:val="40"/>
          <w:rtl/>
        </w:rPr>
        <w:t>.</w:t>
      </w:r>
    </w:p>
    <w:p w:rsidR="005B05CA" w:rsidRDefault="005B05CA" w:rsidP="005B05CA">
      <w:pPr>
        <w:jc w:val="both"/>
        <w:rPr>
          <w:rFonts w:ascii="Traditional Arabic" w:hAnsi="Traditional Arabic" w:cs="Traditional Arabic"/>
          <w:sz w:val="32"/>
          <w:szCs w:val="32"/>
          <w:rtl/>
        </w:rPr>
      </w:pPr>
      <w:r>
        <w:rPr>
          <w:rFonts w:ascii="Traditional Arabic" w:hAnsi="Traditional Arabic" w:cs="Traditional Arabic"/>
          <w:sz w:val="32"/>
          <w:szCs w:val="32"/>
          <w:rtl/>
        </w:rPr>
        <w:t>المطلب الأول</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الشرعي.</w:t>
      </w:r>
    </w:p>
    <w:p w:rsidR="005B05CA" w:rsidRDefault="005B05CA" w:rsidP="005B05CA">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الفرع الأول: الركن الشرعي في النظام.</w:t>
      </w:r>
    </w:p>
    <w:p w:rsidR="005B05CA" w:rsidRPr="00CA2B17" w:rsidRDefault="005B05CA" w:rsidP="005B05CA">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الفرع </w:t>
      </w:r>
      <w:r>
        <w:rPr>
          <w:rFonts w:ascii="Traditional Arabic" w:hAnsi="Traditional Arabic" w:cs="Traditional Arabic" w:hint="cs"/>
          <w:sz w:val="32"/>
          <w:szCs w:val="32"/>
          <w:rtl/>
        </w:rPr>
        <w:t>الثاني</w:t>
      </w:r>
      <w:r w:rsidRPr="009B6B7F">
        <w:rPr>
          <w:rFonts w:ascii="Traditional Arabic" w:hAnsi="Traditional Arabic" w:cs="Traditional Arabic"/>
          <w:sz w:val="32"/>
          <w:szCs w:val="32"/>
          <w:rtl/>
        </w:rPr>
        <w:t xml:space="preserve">: الركن الشرعي في </w:t>
      </w:r>
      <w:r>
        <w:rPr>
          <w:rFonts w:ascii="Traditional Arabic" w:hAnsi="Traditional Arabic" w:cs="Traditional Arabic" w:hint="cs"/>
          <w:sz w:val="32"/>
          <w:szCs w:val="32"/>
          <w:rtl/>
        </w:rPr>
        <w:t>الفقه</w:t>
      </w:r>
      <w:r w:rsidRPr="009B6B7F">
        <w:rPr>
          <w:rFonts w:ascii="Traditional Arabic" w:hAnsi="Traditional Arabic" w:cs="Traditional Arabic"/>
          <w:sz w:val="32"/>
          <w:szCs w:val="32"/>
          <w:rtl/>
        </w:rPr>
        <w:t>.</w:t>
      </w:r>
    </w:p>
    <w:p w:rsidR="005B05CA" w:rsidRDefault="005B05CA" w:rsidP="005B05CA">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المطلب الثاني</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المادي.</w:t>
      </w:r>
    </w:p>
    <w:p w:rsidR="005B05CA" w:rsidRPr="00AC6160" w:rsidRDefault="005B05CA" w:rsidP="005B05CA">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lastRenderedPageBreak/>
        <w:t xml:space="preserve">     المطلب </w:t>
      </w:r>
      <w:r>
        <w:rPr>
          <w:rFonts w:ascii="Traditional Arabic" w:hAnsi="Traditional Arabic" w:cs="Traditional Arabic" w:hint="cs"/>
          <w:sz w:val="32"/>
          <w:szCs w:val="32"/>
          <w:rtl/>
        </w:rPr>
        <w:t>الثالث</w:t>
      </w:r>
      <w:r w:rsidRPr="009B6B7F">
        <w:rPr>
          <w:rFonts w:ascii="Traditional Arabic" w:hAnsi="Traditional Arabic" w:cs="Traditional Arabic"/>
          <w:sz w:val="32"/>
          <w:szCs w:val="32"/>
          <w:rtl/>
        </w:rPr>
        <w:t xml:space="preserve">: الركن </w:t>
      </w:r>
      <w:r>
        <w:rPr>
          <w:rFonts w:ascii="Traditional Arabic" w:hAnsi="Traditional Arabic" w:cs="Traditional Arabic" w:hint="cs"/>
          <w:sz w:val="32"/>
          <w:szCs w:val="32"/>
          <w:rtl/>
        </w:rPr>
        <w:t>المعنوي</w:t>
      </w:r>
      <w:r w:rsidRPr="009B6B7F">
        <w:rPr>
          <w:rFonts w:ascii="Traditional Arabic" w:hAnsi="Traditional Arabic" w:cs="Traditional Arabic"/>
          <w:sz w:val="32"/>
          <w:szCs w:val="32"/>
          <w:rtl/>
        </w:rPr>
        <w:t>.</w:t>
      </w:r>
    </w:p>
    <w:p w:rsidR="00A55ED8" w:rsidRDefault="00A55ED8" w:rsidP="00C36629">
      <w:pPr>
        <w:jc w:val="both"/>
        <w:rPr>
          <w:rFonts w:ascii="Traditional Arabic" w:hAnsi="Traditional Arabic" w:cs="Traditional Arabic"/>
          <w:sz w:val="40"/>
          <w:szCs w:val="40"/>
          <w:rtl/>
        </w:rPr>
      </w:pPr>
      <w:r w:rsidRPr="00CA2B17">
        <w:rPr>
          <w:rFonts w:ascii="Traditional Arabic" w:hAnsi="Traditional Arabic" w:cs="Traditional Arabic"/>
          <w:sz w:val="40"/>
          <w:szCs w:val="40"/>
          <w:rtl/>
        </w:rPr>
        <w:t xml:space="preserve">المبحث </w:t>
      </w:r>
      <w:r>
        <w:rPr>
          <w:rFonts w:ascii="Traditional Arabic" w:hAnsi="Traditional Arabic" w:cs="Traditional Arabic" w:hint="cs"/>
          <w:sz w:val="40"/>
          <w:szCs w:val="40"/>
          <w:rtl/>
        </w:rPr>
        <w:t>الثالث</w:t>
      </w:r>
      <w:r>
        <w:rPr>
          <w:rFonts w:ascii="Traditional Arabic" w:hAnsi="Traditional Arabic" w:cs="Traditional Arabic"/>
          <w:sz w:val="40"/>
          <w:szCs w:val="40"/>
          <w:rtl/>
        </w:rPr>
        <w:t>:</w:t>
      </w:r>
      <w:r>
        <w:rPr>
          <w:rFonts w:ascii="Traditional Arabic" w:hAnsi="Traditional Arabic" w:cs="Traditional Arabic" w:hint="cs"/>
          <w:sz w:val="40"/>
          <w:szCs w:val="40"/>
          <w:rtl/>
        </w:rPr>
        <w:t xml:space="preserve"> استعمال أجهزة إلكترونية محظورة</w:t>
      </w:r>
      <w:r w:rsidR="00A24BFE">
        <w:rPr>
          <w:rFonts w:ascii="Traditional Arabic" w:hAnsi="Traditional Arabic" w:cs="Traditional Arabic" w:hint="cs"/>
          <w:sz w:val="40"/>
          <w:szCs w:val="40"/>
          <w:rtl/>
        </w:rPr>
        <w:t xml:space="preserve"> على متن الطائرة</w:t>
      </w:r>
      <w:r>
        <w:rPr>
          <w:rFonts w:ascii="Traditional Arabic" w:hAnsi="Traditional Arabic" w:cs="Traditional Arabic" w:hint="cs"/>
          <w:sz w:val="40"/>
          <w:szCs w:val="40"/>
          <w:rtl/>
        </w:rPr>
        <w:t xml:space="preserve"> .</w:t>
      </w:r>
    </w:p>
    <w:p w:rsidR="005B05CA" w:rsidRDefault="005B05CA" w:rsidP="005B05CA">
      <w:pPr>
        <w:jc w:val="both"/>
        <w:rPr>
          <w:rFonts w:ascii="Traditional Arabic" w:hAnsi="Traditional Arabic" w:cs="Traditional Arabic"/>
          <w:sz w:val="32"/>
          <w:szCs w:val="32"/>
          <w:rtl/>
        </w:rPr>
      </w:pPr>
      <w:r>
        <w:rPr>
          <w:rFonts w:ascii="Traditional Arabic" w:hAnsi="Traditional Arabic" w:cs="Traditional Arabic"/>
          <w:sz w:val="32"/>
          <w:szCs w:val="32"/>
          <w:rtl/>
        </w:rPr>
        <w:t>المطلب الأول</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الشرعي.</w:t>
      </w:r>
    </w:p>
    <w:p w:rsidR="005B05CA" w:rsidRDefault="005B05CA" w:rsidP="005B05CA">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الفرع الأول: الركن الشرعي في النظام.</w:t>
      </w:r>
    </w:p>
    <w:p w:rsidR="005B05CA" w:rsidRPr="00CA2B17" w:rsidRDefault="005B05CA" w:rsidP="005B05CA">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الفرع </w:t>
      </w:r>
      <w:r>
        <w:rPr>
          <w:rFonts w:ascii="Traditional Arabic" w:hAnsi="Traditional Arabic" w:cs="Traditional Arabic" w:hint="cs"/>
          <w:sz w:val="32"/>
          <w:szCs w:val="32"/>
          <w:rtl/>
        </w:rPr>
        <w:t>الثاني</w:t>
      </w:r>
      <w:r w:rsidRPr="009B6B7F">
        <w:rPr>
          <w:rFonts w:ascii="Traditional Arabic" w:hAnsi="Traditional Arabic" w:cs="Traditional Arabic"/>
          <w:sz w:val="32"/>
          <w:szCs w:val="32"/>
          <w:rtl/>
        </w:rPr>
        <w:t xml:space="preserve">: الركن الشرعي في </w:t>
      </w:r>
      <w:r>
        <w:rPr>
          <w:rFonts w:ascii="Traditional Arabic" w:hAnsi="Traditional Arabic" w:cs="Traditional Arabic" w:hint="cs"/>
          <w:sz w:val="32"/>
          <w:szCs w:val="32"/>
          <w:rtl/>
        </w:rPr>
        <w:t>الفقه</w:t>
      </w:r>
      <w:r w:rsidRPr="009B6B7F">
        <w:rPr>
          <w:rFonts w:ascii="Traditional Arabic" w:hAnsi="Traditional Arabic" w:cs="Traditional Arabic"/>
          <w:sz w:val="32"/>
          <w:szCs w:val="32"/>
          <w:rtl/>
        </w:rPr>
        <w:t>.</w:t>
      </w:r>
    </w:p>
    <w:p w:rsidR="005B05CA" w:rsidRDefault="005B05CA" w:rsidP="005B05CA">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المطلب الثاني</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المادي.</w:t>
      </w:r>
    </w:p>
    <w:p w:rsidR="005B05CA" w:rsidRPr="00AC6160" w:rsidRDefault="005B05CA" w:rsidP="005B05CA">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Pr="009B6B7F">
        <w:rPr>
          <w:rFonts w:ascii="Traditional Arabic" w:hAnsi="Traditional Arabic" w:cs="Traditional Arabic"/>
          <w:sz w:val="32"/>
          <w:szCs w:val="32"/>
          <w:rtl/>
        </w:rPr>
        <w:t xml:space="preserve">المطلب </w:t>
      </w:r>
      <w:r>
        <w:rPr>
          <w:rFonts w:ascii="Traditional Arabic" w:hAnsi="Traditional Arabic" w:cs="Traditional Arabic" w:hint="cs"/>
          <w:sz w:val="32"/>
          <w:szCs w:val="32"/>
          <w:rtl/>
        </w:rPr>
        <w:t>الثالث</w:t>
      </w:r>
      <w:r w:rsidRPr="009B6B7F">
        <w:rPr>
          <w:rFonts w:ascii="Traditional Arabic" w:hAnsi="Traditional Arabic" w:cs="Traditional Arabic"/>
          <w:sz w:val="32"/>
          <w:szCs w:val="32"/>
          <w:rtl/>
        </w:rPr>
        <w:t xml:space="preserve">: الركن </w:t>
      </w:r>
      <w:r>
        <w:rPr>
          <w:rFonts w:ascii="Traditional Arabic" w:hAnsi="Traditional Arabic" w:cs="Traditional Arabic" w:hint="cs"/>
          <w:sz w:val="32"/>
          <w:szCs w:val="32"/>
          <w:rtl/>
        </w:rPr>
        <w:t>المعنوي</w:t>
      </w:r>
      <w:r w:rsidRPr="009B6B7F">
        <w:rPr>
          <w:rFonts w:ascii="Traditional Arabic" w:hAnsi="Traditional Arabic" w:cs="Traditional Arabic"/>
          <w:sz w:val="32"/>
          <w:szCs w:val="32"/>
          <w:rtl/>
        </w:rPr>
        <w:t>.</w:t>
      </w:r>
    </w:p>
    <w:p w:rsidR="00A55ED8" w:rsidRDefault="00A55ED8" w:rsidP="00C36629">
      <w:pPr>
        <w:jc w:val="both"/>
        <w:rPr>
          <w:rFonts w:ascii="Traditional Arabic" w:hAnsi="Traditional Arabic" w:cs="Traditional Arabic"/>
          <w:sz w:val="40"/>
          <w:szCs w:val="40"/>
          <w:rtl/>
        </w:rPr>
      </w:pPr>
      <w:r w:rsidRPr="00CA2B17">
        <w:rPr>
          <w:rFonts w:ascii="Traditional Arabic" w:hAnsi="Traditional Arabic" w:cs="Traditional Arabic"/>
          <w:sz w:val="40"/>
          <w:szCs w:val="40"/>
          <w:rtl/>
        </w:rPr>
        <w:t xml:space="preserve">المبحث </w:t>
      </w:r>
      <w:r>
        <w:rPr>
          <w:rFonts w:ascii="Traditional Arabic" w:hAnsi="Traditional Arabic" w:cs="Traditional Arabic" w:hint="cs"/>
          <w:sz w:val="40"/>
          <w:szCs w:val="40"/>
          <w:rtl/>
        </w:rPr>
        <w:t>الرابع</w:t>
      </w:r>
      <w:r>
        <w:rPr>
          <w:rFonts w:ascii="Traditional Arabic" w:hAnsi="Traditional Arabic" w:cs="Traditional Arabic"/>
          <w:sz w:val="40"/>
          <w:szCs w:val="40"/>
          <w:rtl/>
        </w:rPr>
        <w:t>:</w:t>
      </w:r>
      <w:r>
        <w:rPr>
          <w:rFonts w:ascii="Traditional Arabic" w:hAnsi="Traditional Arabic" w:cs="Traditional Arabic" w:hint="cs"/>
          <w:sz w:val="40"/>
          <w:szCs w:val="40"/>
          <w:rtl/>
        </w:rPr>
        <w:t xml:space="preserve"> رفض الجلوس في المقعد المخصص</w:t>
      </w:r>
      <w:r w:rsidR="00663FE2">
        <w:rPr>
          <w:rFonts w:ascii="Traditional Arabic" w:hAnsi="Traditional Arabic" w:cs="Traditional Arabic" w:hint="cs"/>
          <w:sz w:val="40"/>
          <w:szCs w:val="40"/>
          <w:rtl/>
        </w:rPr>
        <w:t xml:space="preserve"> للراكب</w:t>
      </w:r>
      <w:r>
        <w:rPr>
          <w:rFonts w:ascii="Traditional Arabic" w:hAnsi="Traditional Arabic" w:cs="Traditional Arabic" w:hint="cs"/>
          <w:sz w:val="40"/>
          <w:szCs w:val="40"/>
          <w:rtl/>
        </w:rPr>
        <w:t xml:space="preserve"> .</w:t>
      </w:r>
    </w:p>
    <w:p w:rsidR="005B05CA" w:rsidRDefault="005B05CA" w:rsidP="005B05CA">
      <w:pPr>
        <w:jc w:val="both"/>
        <w:rPr>
          <w:rFonts w:ascii="Traditional Arabic" w:hAnsi="Traditional Arabic" w:cs="Traditional Arabic"/>
          <w:sz w:val="32"/>
          <w:szCs w:val="32"/>
          <w:rtl/>
        </w:rPr>
      </w:pPr>
      <w:r>
        <w:rPr>
          <w:rFonts w:ascii="Traditional Arabic" w:hAnsi="Traditional Arabic" w:cs="Traditional Arabic"/>
          <w:sz w:val="32"/>
          <w:szCs w:val="32"/>
          <w:rtl/>
        </w:rPr>
        <w:t>المطلب الأول</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الشرعي.</w:t>
      </w:r>
    </w:p>
    <w:p w:rsidR="005B05CA" w:rsidRDefault="005B05CA" w:rsidP="005B05CA">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الفرع الأول: الركن الشرعي في النظام.</w:t>
      </w:r>
    </w:p>
    <w:p w:rsidR="005B05CA" w:rsidRPr="00CA2B17" w:rsidRDefault="005B05CA" w:rsidP="005B05CA">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الفرع </w:t>
      </w:r>
      <w:r>
        <w:rPr>
          <w:rFonts w:ascii="Traditional Arabic" w:hAnsi="Traditional Arabic" w:cs="Traditional Arabic" w:hint="cs"/>
          <w:sz w:val="32"/>
          <w:szCs w:val="32"/>
          <w:rtl/>
        </w:rPr>
        <w:t>الثاني</w:t>
      </w:r>
      <w:r w:rsidRPr="009B6B7F">
        <w:rPr>
          <w:rFonts w:ascii="Traditional Arabic" w:hAnsi="Traditional Arabic" w:cs="Traditional Arabic"/>
          <w:sz w:val="32"/>
          <w:szCs w:val="32"/>
          <w:rtl/>
        </w:rPr>
        <w:t xml:space="preserve">: الركن الشرعي في </w:t>
      </w:r>
      <w:r>
        <w:rPr>
          <w:rFonts w:ascii="Traditional Arabic" w:hAnsi="Traditional Arabic" w:cs="Traditional Arabic" w:hint="cs"/>
          <w:sz w:val="32"/>
          <w:szCs w:val="32"/>
          <w:rtl/>
        </w:rPr>
        <w:t>الفقه</w:t>
      </w:r>
      <w:r w:rsidRPr="009B6B7F">
        <w:rPr>
          <w:rFonts w:ascii="Traditional Arabic" w:hAnsi="Traditional Arabic" w:cs="Traditional Arabic"/>
          <w:sz w:val="32"/>
          <w:szCs w:val="32"/>
          <w:rtl/>
        </w:rPr>
        <w:t>.</w:t>
      </w:r>
    </w:p>
    <w:p w:rsidR="005B05CA" w:rsidRDefault="005B05CA" w:rsidP="005B05CA">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المطلب الثاني</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المادي.</w:t>
      </w:r>
    </w:p>
    <w:p w:rsidR="005B05CA" w:rsidRPr="00AC6160" w:rsidRDefault="005B05CA" w:rsidP="005B05CA">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المطلب </w:t>
      </w:r>
      <w:r>
        <w:rPr>
          <w:rFonts w:ascii="Traditional Arabic" w:hAnsi="Traditional Arabic" w:cs="Traditional Arabic" w:hint="cs"/>
          <w:sz w:val="32"/>
          <w:szCs w:val="32"/>
          <w:rtl/>
        </w:rPr>
        <w:t>الثالث</w:t>
      </w:r>
      <w:r w:rsidRPr="009B6B7F">
        <w:rPr>
          <w:rFonts w:ascii="Traditional Arabic" w:hAnsi="Traditional Arabic" w:cs="Traditional Arabic"/>
          <w:sz w:val="32"/>
          <w:szCs w:val="32"/>
          <w:rtl/>
        </w:rPr>
        <w:t xml:space="preserve">: الركن </w:t>
      </w:r>
      <w:r>
        <w:rPr>
          <w:rFonts w:ascii="Traditional Arabic" w:hAnsi="Traditional Arabic" w:cs="Traditional Arabic" w:hint="cs"/>
          <w:sz w:val="32"/>
          <w:szCs w:val="32"/>
          <w:rtl/>
        </w:rPr>
        <w:t>المعنوي</w:t>
      </w:r>
      <w:r w:rsidRPr="009B6B7F">
        <w:rPr>
          <w:rFonts w:ascii="Traditional Arabic" w:hAnsi="Traditional Arabic" w:cs="Traditional Arabic"/>
          <w:sz w:val="32"/>
          <w:szCs w:val="32"/>
          <w:rtl/>
        </w:rPr>
        <w:t>.</w:t>
      </w:r>
    </w:p>
    <w:p w:rsidR="00A55ED8" w:rsidRDefault="00A55ED8" w:rsidP="00C36629">
      <w:pPr>
        <w:jc w:val="both"/>
        <w:rPr>
          <w:rFonts w:ascii="Traditional Arabic" w:hAnsi="Traditional Arabic" w:cs="Traditional Arabic"/>
          <w:sz w:val="40"/>
          <w:szCs w:val="40"/>
          <w:rtl/>
        </w:rPr>
      </w:pPr>
      <w:r w:rsidRPr="00CA2B17">
        <w:rPr>
          <w:rFonts w:ascii="Traditional Arabic" w:hAnsi="Traditional Arabic" w:cs="Traditional Arabic"/>
          <w:sz w:val="40"/>
          <w:szCs w:val="40"/>
          <w:rtl/>
        </w:rPr>
        <w:t xml:space="preserve">المبحث </w:t>
      </w:r>
      <w:r>
        <w:rPr>
          <w:rFonts w:ascii="Traditional Arabic" w:hAnsi="Traditional Arabic" w:cs="Traditional Arabic" w:hint="cs"/>
          <w:sz w:val="40"/>
          <w:szCs w:val="40"/>
          <w:rtl/>
        </w:rPr>
        <w:t>الخامس</w:t>
      </w:r>
      <w:r>
        <w:rPr>
          <w:rFonts w:ascii="Traditional Arabic" w:hAnsi="Traditional Arabic" w:cs="Traditional Arabic"/>
          <w:sz w:val="40"/>
          <w:szCs w:val="40"/>
          <w:rtl/>
        </w:rPr>
        <w:t>:</w:t>
      </w:r>
      <w:r>
        <w:rPr>
          <w:rFonts w:ascii="Traditional Arabic" w:hAnsi="Traditional Arabic" w:cs="Traditional Arabic" w:hint="cs"/>
          <w:sz w:val="40"/>
          <w:szCs w:val="40"/>
          <w:rtl/>
        </w:rPr>
        <w:t xml:space="preserve"> رفض ربط حزام الأمان .</w:t>
      </w:r>
    </w:p>
    <w:p w:rsidR="005B05CA" w:rsidRDefault="005B05CA" w:rsidP="005B05CA">
      <w:pPr>
        <w:jc w:val="both"/>
        <w:rPr>
          <w:rFonts w:ascii="Traditional Arabic" w:hAnsi="Traditional Arabic" w:cs="Traditional Arabic"/>
          <w:sz w:val="32"/>
          <w:szCs w:val="32"/>
          <w:rtl/>
        </w:rPr>
      </w:pPr>
      <w:r>
        <w:rPr>
          <w:rFonts w:ascii="Traditional Arabic" w:hAnsi="Traditional Arabic" w:cs="Traditional Arabic"/>
          <w:sz w:val="32"/>
          <w:szCs w:val="32"/>
          <w:rtl/>
        </w:rPr>
        <w:t>المطلب الأول</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الشرعي.</w:t>
      </w:r>
    </w:p>
    <w:p w:rsidR="005B05CA" w:rsidRDefault="005B05CA" w:rsidP="005B05CA">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الفرع الأول: الركن الشرعي في النظام.</w:t>
      </w:r>
    </w:p>
    <w:p w:rsidR="005B05CA" w:rsidRPr="00CA2B17" w:rsidRDefault="005B05CA" w:rsidP="005B05CA">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t xml:space="preserve">             الفرع </w:t>
      </w:r>
      <w:r>
        <w:rPr>
          <w:rFonts w:ascii="Traditional Arabic" w:hAnsi="Traditional Arabic" w:cs="Traditional Arabic" w:hint="cs"/>
          <w:sz w:val="32"/>
          <w:szCs w:val="32"/>
          <w:rtl/>
        </w:rPr>
        <w:t>الثاني</w:t>
      </w:r>
      <w:r w:rsidRPr="009B6B7F">
        <w:rPr>
          <w:rFonts w:ascii="Traditional Arabic" w:hAnsi="Traditional Arabic" w:cs="Traditional Arabic"/>
          <w:sz w:val="32"/>
          <w:szCs w:val="32"/>
          <w:rtl/>
        </w:rPr>
        <w:t xml:space="preserve">: الركن الشرعي في </w:t>
      </w:r>
      <w:r>
        <w:rPr>
          <w:rFonts w:ascii="Traditional Arabic" w:hAnsi="Traditional Arabic" w:cs="Traditional Arabic" w:hint="cs"/>
          <w:sz w:val="32"/>
          <w:szCs w:val="32"/>
          <w:rtl/>
        </w:rPr>
        <w:t>الفقه</w:t>
      </w:r>
      <w:r w:rsidRPr="009B6B7F">
        <w:rPr>
          <w:rFonts w:ascii="Traditional Arabic" w:hAnsi="Traditional Arabic" w:cs="Traditional Arabic"/>
          <w:sz w:val="32"/>
          <w:szCs w:val="32"/>
          <w:rtl/>
        </w:rPr>
        <w:t>.</w:t>
      </w:r>
    </w:p>
    <w:p w:rsidR="005B05CA" w:rsidRDefault="005B05CA" w:rsidP="005B05CA">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المطلب الثاني</w:t>
      </w:r>
      <w:r w:rsidRPr="00CA2B17">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الركن المادي.</w:t>
      </w:r>
    </w:p>
    <w:p w:rsidR="005B05CA" w:rsidRPr="00AC6160" w:rsidRDefault="005B05CA" w:rsidP="005B05CA">
      <w:pPr>
        <w:jc w:val="both"/>
        <w:rPr>
          <w:rFonts w:ascii="Traditional Arabic" w:hAnsi="Traditional Arabic" w:cs="Traditional Arabic"/>
          <w:sz w:val="32"/>
          <w:szCs w:val="32"/>
          <w:rtl/>
        </w:rPr>
      </w:pPr>
      <w:r w:rsidRPr="009B6B7F">
        <w:rPr>
          <w:rFonts w:ascii="Traditional Arabic" w:hAnsi="Traditional Arabic" w:cs="Traditional Arabic"/>
          <w:sz w:val="32"/>
          <w:szCs w:val="32"/>
          <w:rtl/>
        </w:rPr>
        <w:lastRenderedPageBreak/>
        <w:t xml:space="preserve">     المطلب </w:t>
      </w:r>
      <w:r>
        <w:rPr>
          <w:rFonts w:ascii="Traditional Arabic" w:hAnsi="Traditional Arabic" w:cs="Traditional Arabic" w:hint="cs"/>
          <w:sz w:val="32"/>
          <w:szCs w:val="32"/>
          <w:rtl/>
        </w:rPr>
        <w:t>الثالث</w:t>
      </w:r>
      <w:r w:rsidRPr="009B6B7F">
        <w:rPr>
          <w:rFonts w:ascii="Traditional Arabic" w:hAnsi="Traditional Arabic" w:cs="Traditional Arabic"/>
          <w:sz w:val="32"/>
          <w:szCs w:val="32"/>
          <w:rtl/>
        </w:rPr>
        <w:t xml:space="preserve">: الركن </w:t>
      </w:r>
      <w:r>
        <w:rPr>
          <w:rFonts w:ascii="Traditional Arabic" w:hAnsi="Traditional Arabic" w:cs="Traditional Arabic" w:hint="cs"/>
          <w:sz w:val="32"/>
          <w:szCs w:val="32"/>
          <w:rtl/>
        </w:rPr>
        <w:t>المعنوي</w:t>
      </w:r>
      <w:r w:rsidRPr="009B6B7F">
        <w:rPr>
          <w:rFonts w:ascii="Traditional Arabic" w:hAnsi="Traditional Arabic" w:cs="Traditional Arabic"/>
          <w:sz w:val="32"/>
          <w:szCs w:val="32"/>
          <w:rtl/>
        </w:rPr>
        <w:t>.</w:t>
      </w:r>
    </w:p>
    <w:p w:rsidR="002F2D06" w:rsidRPr="002F2D06" w:rsidRDefault="002F2D06" w:rsidP="00523BEB">
      <w:pPr>
        <w:jc w:val="both"/>
        <w:rPr>
          <w:rFonts w:ascii="Traditional Arabic" w:hAnsi="Traditional Arabic" w:cs="Traditional Arabic"/>
          <w:sz w:val="40"/>
          <w:szCs w:val="40"/>
          <w:rtl/>
        </w:rPr>
      </w:pPr>
      <w:r w:rsidRPr="00CA2B17">
        <w:rPr>
          <w:rFonts w:ascii="Traditional Arabic" w:hAnsi="Traditional Arabic" w:cs="Traditional Arabic"/>
          <w:sz w:val="40"/>
          <w:szCs w:val="40"/>
          <w:rtl/>
        </w:rPr>
        <w:t xml:space="preserve">المبحث </w:t>
      </w:r>
      <w:r w:rsidR="00523BEB">
        <w:rPr>
          <w:rFonts w:ascii="Traditional Arabic" w:hAnsi="Traditional Arabic" w:cs="Traditional Arabic" w:hint="cs"/>
          <w:sz w:val="40"/>
          <w:szCs w:val="40"/>
          <w:rtl/>
        </w:rPr>
        <w:t>السادس</w:t>
      </w:r>
      <w:r w:rsidRPr="00CA2B17">
        <w:rPr>
          <w:rFonts w:ascii="Traditional Arabic" w:hAnsi="Traditional Arabic" w:cs="Traditional Arabic"/>
          <w:sz w:val="40"/>
          <w:szCs w:val="40"/>
          <w:rtl/>
        </w:rPr>
        <w:t xml:space="preserve">: </w:t>
      </w:r>
      <w:r w:rsidRPr="002F2D06">
        <w:rPr>
          <w:rFonts w:ascii="Traditional Arabic" w:hAnsi="Traditional Arabic" w:cs="Traditional Arabic" w:hint="cs"/>
          <w:sz w:val="40"/>
          <w:szCs w:val="40"/>
          <w:rtl/>
        </w:rPr>
        <w:t xml:space="preserve">المخالفات </w:t>
      </w:r>
      <w:r w:rsidR="00F361AF">
        <w:rPr>
          <w:rFonts w:ascii="Traditional Arabic" w:hAnsi="Traditional Arabic" w:cs="Traditional Arabic" w:hint="cs"/>
          <w:sz w:val="40"/>
          <w:szCs w:val="40"/>
          <w:rtl/>
        </w:rPr>
        <w:t xml:space="preserve">اليسيرة </w:t>
      </w:r>
      <w:r w:rsidRPr="002F2D06">
        <w:rPr>
          <w:rFonts w:ascii="Traditional Arabic" w:hAnsi="Traditional Arabic" w:cs="Traditional Arabic" w:hint="cs"/>
          <w:sz w:val="40"/>
          <w:szCs w:val="40"/>
          <w:rtl/>
        </w:rPr>
        <w:t>التي ترتكب على متن الطائرة المدنية</w:t>
      </w:r>
      <w:r>
        <w:rPr>
          <w:rFonts w:ascii="Traditional Arabic" w:hAnsi="Traditional Arabic" w:cs="Traditional Arabic" w:hint="cs"/>
          <w:sz w:val="40"/>
          <w:szCs w:val="40"/>
          <w:rtl/>
        </w:rPr>
        <w:t xml:space="preserve"> في المعاهدات والاتفاقيات الدولية.</w:t>
      </w:r>
    </w:p>
    <w:p w:rsidR="00887D25" w:rsidRPr="00CA2B17" w:rsidRDefault="00887D25" w:rsidP="00C36629">
      <w:pPr>
        <w:jc w:val="both"/>
        <w:rPr>
          <w:rFonts w:ascii="Traditional Arabic" w:hAnsi="Traditional Arabic" w:cs="Traditional Arabic"/>
          <w:b/>
          <w:bCs/>
          <w:sz w:val="44"/>
          <w:szCs w:val="44"/>
          <w:u w:val="single"/>
          <w:rtl/>
        </w:rPr>
      </w:pPr>
      <w:r w:rsidRPr="00CA2B17">
        <w:rPr>
          <w:rFonts w:ascii="Traditional Arabic" w:hAnsi="Traditional Arabic" w:cs="Traditional Arabic"/>
          <w:b/>
          <w:bCs/>
          <w:sz w:val="44"/>
          <w:szCs w:val="44"/>
          <w:u w:val="single"/>
          <w:rtl/>
        </w:rPr>
        <w:t>الباب</w:t>
      </w:r>
      <w:r w:rsidR="0042646E" w:rsidRPr="00CA2B17">
        <w:rPr>
          <w:rFonts w:ascii="Traditional Arabic" w:hAnsi="Traditional Arabic" w:cs="Traditional Arabic"/>
          <w:b/>
          <w:bCs/>
          <w:sz w:val="44"/>
          <w:szCs w:val="44"/>
          <w:u w:val="single"/>
          <w:rtl/>
        </w:rPr>
        <w:t xml:space="preserve"> ا</w:t>
      </w:r>
      <w:r w:rsidR="00E723C1">
        <w:rPr>
          <w:rFonts w:ascii="Traditional Arabic" w:hAnsi="Traditional Arabic" w:cs="Traditional Arabic"/>
          <w:b/>
          <w:bCs/>
          <w:sz w:val="44"/>
          <w:szCs w:val="44"/>
          <w:u w:val="single"/>
          <w:rtl/>
        </w:rPr>
        <w:t xml:space="preserve">لثاني: مراحل الدعوى الجزائية </w:t>
      </w:r>
      <w:r w:rsidR="0077109F">
        <w:rPr>
          <w:rFonts w:ascii="Traditional Arabic" w:hAnsi="Traditional Arabic" w:cs="Traditional Arabic" w:hint="cs"/>
          <w:b/>
          <w:bCs/>
          <w:sz w:val="44"/>
          <w:szCs w:val="44"/>
          <w:u w:val="single"/>
          <w:rtl/>
        </w:rPr>
        <w:t>لمخالفة نظام</w:t>
      </w:r>
      <w:r w:rsidRPr="00CA2B17">
        <w:rPr>
          <w:rFonts w:ascii="Traditional Arabic" w:hAnsi="Traditional Arabic" w:cs="Traditional Arabic"/>
          <w:b/>
          <w:bCs/>
          <w:sz w:val="44"/>
          <w:szCs w:val="44"/>
          <w:u w:val="single"/>
          <w:rtl/>
        </w:rPr>
        <w:t xml:space="preserve"> الطيران المدني.</w:t>
      </w:r>
    </w:p>
    <w:p w:rsidR="00887D25" w:rsidRPr="00CA2B17" w:rsidRDefault="00523BEB" w:rsidP="00C36629">
      <w:pPr>
        <w:jc w:val="both"/>
        <w:rPr>
          <w:rFonts w:ascii="Traditional Arabic" w:hAnsi="Traditional Arabic" w:cs="Traditional Arabic"/>
          <w:b/>
          <w:bCs/>
          <w:sz w:val="44"/>
          <w:szCs w:val="44"/>
          <w:rtl/>
        </w:rPr>
      </w:pPr>
      <w:r>
        <w:rPr>
          <w:rFonts w:ascii="Traditional Arabic" w:hAnsi="Traditional Arabic" w:cs="Traditional Arabic"/>
          <w:b/>
          <w:bCs/>
          <w:sz w:val="44"/>
          <w:szCs w:val="44"/>
          <w:rtl/>
        </w:rPr>
        <w:t>الفصل الأول</w:t>
      </w:r>
      <w:r w:rsidR="00887D25" w:rsidRPr="00CA2B17">
        <w:rPr>
          <w:rFonts w:ascii="Traditional Arabic" w:hAnsi="Traditional Arabic" w:cs="Traditional Arabic"/>
          <w:b/>
          <w:bCs/>
          <w:sz w:val="44"/>
          <w:szCs w:val="44"/>
          <w:rtl/>
        </w:rPr>
        <w:t>: مرحلة الضبط الجنائي</w:t>
      </w:r>
      <w:r w:rsidR="003D496D">
        <w:rPr>
          <w:rFonts w:ascii="Traditional Arabic" w:hAnsi="Traditional Arabic" w:cs="Traditional Arabic" w:hint="cs"/>
          <w:b/>
          <w:bCs/>
          <w:sz w:val="44"/>
          <w:szCs w:val="44"/>
          <w:rtl/>
        </w:rPr>
        <w:t>.</w:t>
      </w:r>
    </w:p>
    <w:p w:rsidR="00065BC8" w:rsidRPr="00CA2B17" w:rsidRDefault="00065BC8" w:rsidP="00C36629">
      <w:pPr>
        <w:spacing w:after="120"/>
        <w:jc w:val="both"/>
        <w:rPr>
          <w:rFonts w:ascii="Traditional Arabic" w:hAnsi="Traditional Arabic" w:cs="Traditional Arabic"/>
          <w:sz w:val="40"/>
          <w:szCs w:val="40"/>
          <w:rtl/>
        </w:rPr>
      </w:pPr>
      <w:r w:rsidRPr="00CA2B17">
        <w:rPr>
          <w:rFonts w:ascii="Traditional Arabic" w:hAnsi="Traditional Arabic" w:cs="Traditional Arabic"/>
          <w:sz w:val="40"/>
          <w:szCs w:val="40"/>
          <w:rtl/>
        </w:rPr>
        <w:t>المبحث الأو</w:t>
      </w:r>
      <w:r w:rsidR="00F853F7">
        <w:rPr>
          <w:rFonts w:ascii="Traditional Arabic" w:hAnsi="Traditional Arabic" w:cs="Traditional Arabic"/>
          <w:sz w:val="40"/>
          <w:szCs w:val="40"/>
          <w:rtl/>
        </w:rPr>
        <w:t>ل: الاختصاص الدولي ل</w:t>
      </w:r>
      <w:r w:rsidR="006A2375">
        <w:rPr>
          <w:rFonts w:ascii="Traditional Arabic" w:hAnsi="Traditional Arabic" w:cs="Traditional Arabic"/>
          <w:sz w:val="40"/>
          <w:szCs w:val="40"/>
          <w:rtl/>
        </w:rPr>
        <w:t xml:space="preserve">ضبط </w:t>
      </w:r>
      <w:r w:rsidR="0077109F">
        <w:rPr>
          <w:rFonts w:ascii="Traditional Arabic" w:hAnsi="Traditional Arabic" w:cs="Traditional Arabic" w:hint="cs"/>
          <w:sz w:val="40"/>
          <w:szCs w:val="40"/>
          <w:rtl/>
        </w:rPr>
        <w:t>مخالفة نظام</w:t>
      </w:r>
      <w:r w:rsidR="006A2375">
        <w:rPr>
          <w:rFonts w:ascii="Traditional Arabic" w:hAnsi="Traditional Arabic" w:cs="Traditional Arabic" w:hint="cs"/>
          <w:sz w:val="40"/>
          <w:szCs w:val="40"/>
          <w:rtl/>
        </w:rPr>
        <w:t xml:space="preserve"> الطيران المدني</w:t>
      </w:r>
      <w:r w:rsidR="003D496D">
        <w:rPr>
          <w:rFonts w:ascii="Traditional Arabic" w:hAnsi="Traditional Arabic" w:cs="Traditional Arabic" w:hint="cs"/>
          <w:sz w:val="40"/>
          <w:szCs w:val="40"/>
          <w:rtl/>
        </w:rPr>
        <w:t>.</w:t>
      </w:r>
    </w:p>
    <w:p w:rsidR="00F853F7" w:rsidRPr="00CA2B17" w:rsidRDefault="00F853F7" w:rsidP="00C36629">
      <w:pPr>
        <w:jc w:val="both"/>
        <w:rPr>
          <w:rFonts w:ascii="Traditional Arabic" w:hAnsi="Traditional Arabic" w:cs="Traditional Arabic"/>
          <w:sz w:val="40"/>
          <w:szCs w:val="40"/>
          <w:rtl/>
        </w:rPr>
      </w:pPr>
      <w:r w:rsidRPr="00CA2B17">
        <w:rPr>
          <w:rFonts w:ascii="Traditional Arabic" w:hAnsi="Traditional Arabic" w:cs="Traditional Arabic"/>
          <w:sz w:val="40"/>
          <w:szCs w:val="40"/>
          <w:rtl/>
        </w:rPr>
        <w:t xml:space="preserve">المبحث </w:t>
      </w:r>
      <w:r>
        <w:rPr>
          <w:rFonts w:ascii="Traditional Arabic" w:hAnsi="Traditional Arabic" w:cs="Traditional Arabic" w:hint="cs"/>
          <w:sz w:val="40"/>
          <w:szCs w:val="40"/>
          <w:rtl/>
        </w:rPr>
        <w:t>الثاني</w:t>
      </w:r>
      <w:r>
        <w:rPr>
          <w:rFonts w:ascii="Traditional Arabic" w:hAnsi="Traditional Arabic" w:cs="Traditional Arabic"/>
          <w:sz w:val="40"/>
          <w:szCs w:val="40"/>
          <w:rtl/>
        </w:rPr>
        <w:t xml:space="preserve">: اختصاص </w:t>
      </w:r>
      <w:r>
        <w:rPr>
          <w:rFonts w:ascii="Traditional Arabic" w:hAnsi="Traditional Arabic" w:cs="Traditional Arabic" w:hint="cs"/>
          <w:sz w:val="40"/>
          <w:szCs w:val="40"/>
          <w:rtl/>
        </w:rPr>
        <w:t>ا</w:t>
      </w:r>
      <w:r>
        <w:rPr>
          <w:rFonts w:ascii="Traditional Arabic" w:hAnsi="Traditional Arabic" w:cs="Traditional Arabic"/>
          <w:sz w:val="40"/>
          <w:szCs w:val="40"/>
          <w:rtl/>
        </w:rPr>
        <w:t xml:space="preserve">لضبط </w:t>
      </w:r>
      <w:r>
        <w:rPr>
          <w:rFonts w:ascii="Traditional Arabic" w:hAnsi="Traditional Arabic" w:cs="Traditional Arabic" w:hint="cs"/>
          <w:sz w:val="40"/>
          <w:szCs w:val="40"/>
          <w:rtl/>
        </w:rPr>
        <w:t xml:space="preserve">الجنائي </w:t>
      </w:r>
      <w:r w:rsidR="0077109F">
        <w:rPr>
          <w:rFonts w:ascii="Traditional Arabic" w:hAnsi="Traditional Arabic" w:cs="Traditional Arabic" w:hint="cs"/>
          <w:sz w:val="40"/>
          <w:szCs w:val="40"/>
          <w:rtl/>
        </w:rPr>
        <w:t xml:space="preserve">لمخالفة نظام </w:t>
      </w:r>
      <w:r>
        <w:rPr>
          <w:rFonts w:ascii="Traditional Arabic" w:hAnsi="Traditional Arabic" w:cs="Traditional Arabic" w:hint="cs"/>
          <w:sz w:val="40"/>
          <w:szCs w:val="40"/>
          <w:rtl/>
        </w:rPr>
        <w:t>الطيران المدني في النظام السعودي.</w:t>
      </w:r>
    </w:p>
    <w:p w:rsidR="00065BC8" w:rsidRPr="00CA2B17" w:rsidRDefault="00065BC8" w:rsidP="00C36629">
      <w:pPr>
        <w:jc w:val="both"/>
        <w:rPr>
          <w:rFonts w:ascii="Traditional Arabic" w:hAnsi="Traditional Arabic" w:cs="Traditional Arabic"/>
          <w:sz w:val="40"/>
          <w:szCs w:val="40"/>
          <w:rtl/>
        </w:rPr>
      </w:pPr>
      <w:r w:rsidRPr="00CA2B17">
        <w:rPr>
          <w:rFonts w:ascii="Traditional Arabic" w:hAnsi="Traditional Arabic" w:cs="Traditional Arabic"/>
          <w:sz w:val="40"/>
          <w:szCs w:val="40"/>
          <w:rtl/>
        </w:rPr>
        <w:t xml:space="preserve">المبحث </w:t>
      </w:r>
      <w:r w:rsidR="00D92639">
        <w:rPr>
          <w:rFonts w:ascii="Traditional Arabic" w:hAnsi="Traditional Arabic" w:cs="Traditional Arabic" w:hint="cs"/>
          <w:sz w:val="40"/>
          <w:szCs w:val="40"/>
          <w:rtl/>
        </w:rPr>
        <w:t>الثالث</w:t>
      </w:r>
      <w:r w:rsidRPr="00CA2B17">
        <w:rPr>
          <w:rFonts w:ascii="Traditional Arabic" w:hAnsi="Traditional Arabic" w:cs="Traditional Arabic"/>
          <w:sz w:val="40"/>
          <w:szCs w:val="40"/>
          <w:rtl/>
        </w:rPr>
        <w:t xml:space="preserve">: </w:t>
      </w:r>
      <w:r w:rsidR="00A85B9B">
        <w:rPr>
          <w:rFonts w:ascii="Traditional Arabic" w:hAnsi="Traditional Arabic" w:cs="Traditional Arabic" w:hint="cs"/>
          <w:sz w:val="40"/>
          <w:szCs w:val="40"/>
          <w:rtl/>
        </w:rPr>
        <w:t>السلطات</w:t>
      </w:r>
      <w:r w:rsidRPr="00CA2B17">
        <w:rPr>
          <w:rFonts w:ascii="Traditional Arabic" w:hAnsi="Traditional Arabic" w:cs="Traditional Arabic"/>
          <w:sz w:val="40"/>
          <w:szCs w:val="40"/>
          <w:rtl/>
        </w:rPr>
        <w:t xml:space="preserve"> المختصة بالضبط الجنائي</w:t>
      </w:r>
      <w:r w:rsidR="00A85B9B">
        <w:rPr>
          <w:rFonts w:ascii="Traditional Arabic" w:hAnsi="Traditional Arabic" w:cs="Traditional Arabic" w:hint="cs"/>
          <w:sz w:val="40"/>
          <w:szCs w:val="40"/>
          <w:rtl/>
        </w:rPr>
        <w:t xml:space="preserve"> وإجراءاتها في النظام السعودي</w:t>
      </w:r>
      <w:r w:rsidR="003D496D">
        <w:rPr>
          <w:rFonts w:ascii="Traditional Arabic" w:hAnsi="Traditional Arabic" w:cs="Traditional Arabic" w:hint="cs"/>
          <w:sz w:val="40"/>
          <w:szCs w:val="40"/>
          <w:rtl/>
        </w:rPr>
        <w:t>.</w:t>
      </w:r>
    </w:p>
    <w:p w:rsidR="00041D47" w:rsidRPr="00CA2B17" w:rsidRDefault="00DD14D1" w:rsidP="00C36629">
      <w:pPr>
        <w:jc w:val="both"/>
        <w:rPr>
          <w:rFonts w:ascii="Traditional Arabic" w:hAnsi="Traditional Arabic" w:cs="Traditional Arabic"/>
          <w:sz w:val="32"/>
          <w:szCs w:val="32"/>
          <w:rtl/>
        </w:rPr>
      </w:pPr>
      <w:r w:rsidRPr="00CA2B17">
        <w:rPr>
          <w:rFonts w:ascii="Traditional Arabic" w:hAnsi="Traditional Arabic" w:cs="Traditional Arabic"/>
          <w:sz w:val="32"/>
          <w:szCs w:val="32"/>
          <w:rtl/>
        </w:rPr>
        <w:t xml:space="preserve">           </w:t>
      </w:r>
      <w:r w:rsidR="00DD781E">
        <w:rPr>
          <w:rFonts w:ascii="Traditional Arabic" w:hAnsi="Traditional Arabic" w:cs="Traditional Arabic"/>
          <w:sz w:val="32"/>
          <w:szCs w:val="32"/>
          <w:rtl/>
        </w:rPr>
        <w:t>المطلب الأول : ممثل</w:t>
      </w:r>
      <w:r w:rsidR="00DD781E">
        <w:rPr>
          <w:rFonts w:ascii="Traditional Arabic" w:hAnsi="Traditional Arabic" w:cs="Traditional Arabic" w:hint="cs"/>
          <w:sz w:val="32"/>
          <w:szCs w:val="32"/>
          <w:rtl/>
        </w:rPr>
        <w:t>و</w:t>
      </w:r>
      <w:r w:rsidR="00041D47" w:rsidRPr="00CA2B17">
        <w:rPr>
          <w:rFonts w:ascii="Traditional Arabic" w:hAnsi="Traditional Arabic" w:cs="Traditional Arabic"/>
          <w:sz w:val="32"/>
          <w:szCs w:val="32"/>
          <w:rtl/>
        </w:rPr>
        <w:t xml:space="preserve"> الهيئة العامة للطيران المدني</w:t>
      </w:r>
      <w:r w:rsidR="003D496D">
        <w:rPr>
          <w:rFonts w:ascii="Traditional Arabic" w:hAnsi="Traditional Arabic" w:cs="Traditional Arabic" w:hint="cs"/>
          <w:sz w:val="32"/>
          <w:szCs w:val="32"/>
          <w:rtl/>
        </w:rPr>
        <w:t>.</w:t>
      </w:r>
    </w:p>
    <w:p w:rsidR="00041D47" w:rsidRDefault="00DD14D1" w:rsidP="00C36629">
      <w:pPr>
        <w:jc w:val="both"/>
        <w:rPr>
          <w:rFonts w:ascii="Traditional Arabic" w:hAnsi="Traditional Arabic" w:cs="Traditional Arabic"/>
          <w:sz w:val="40"/>
          <w:szCs w:val="40"/>
          <w:rtl/>
        </w:rPr>
      </w:pPr>
      <w:r w:rsidRPr="00CA2B17">
        <w:rPr>
          <w:rFonts w:ascii="Traditional Arabic" w:hAnsi="Traditional Arabic" w:cs="Traditional Arabic"/>
          <w:sz w:val="32"/>
          <w:szCs w:val="32"/>
          <w:rtl/>
        </w:rPr>
        <w:t xml:space="preserve">           </w:t>
      </w:r>
      <w:r w:rsidR="00041D47" w:rsidRPr="00CA2B17">
        <w:rPr>
          <w:rFonts w:ascii="Traditional Arabic" w:hAnsi="Traditional Arabic" w:cs="Traditional Arabic"/>
          <w:sz w:val="32"/>
          <w:szCs w:val="32"/>
          <w:rtl/>
        </w:rPr>
        <w:t>المطلب الثاني : قائد الطائرة أو من ينيبه</w:t>
      </w:r>
      <w:r w:rsidR="003D496D">
        <w:rPr>
          <w:rFonts w:ascii="Traditional Arabic" w:hAnsi="Traditional Arabic" w:cs="Traditional Arabic" w:hint="cs"/>
          <w:sz w:val="40"/>
          <w:szCs w:val="40"/>
          <w:rtl/>
        </w:rPr>
        <w:t>.</w:t>
      </w:r>
    </w:p>
    <w:p w:rsidR="003D496D" w:rsidRDefault="003D496D" w:rsidP="00CD3CF8">
      <w:pPr>
        <w:jc w:val="both"/>
        <w:rPr>
          <w:rFonts w:ascii="Traditional Arabic" w:hAnsi="Traditional Arabic" w:cs="Traditional Arabic"/>
          <w:sz w:val="40"/>
          <w:szCs w:val="40"/>
          <w:rtl/>
        </w:rPr>
      </w:pPr>
      <w:r w:rsidRPr="00CA2B17">
        <w:rPr>
          <w:rFonts w:ascii="Traditional Arabic" w:hAnsi="Traditional Arabic" w:cs="Traditional Arabic"/>
          <w:sz w:val="32"/>
          <w:szCs w:val="32"/>
          <w:rtl/>
        </w:rPr>
        <w:t xml:space="preserve">           المطلب </w:t>
      </w:r>
      <w:r>
        <w:rPr>
          <w:rFonts w:ascii="Traditional Arabic" w:hAnsi="Traditional Arabic" w:cs="Traditional Arabic" w:hint="cs"/>
          <w:sz w:val="32"/>
          <w:szCs w:val="32"/>
          <w:rtl/>
        </w:rPr>
        <w:t>الثالث</w:t>
      </w:r>
      <w:r w:rsidRPr="00CA2B17">
        <w:rPr>
          <w:rFonts w:ascii="Traditional Arabic" w:hAnsi="Traditional Arabic" w:cs="Traditional Arabic"/>
          <w:sz w:val="32"/>
          <w:szCs w:val="32"/>
          <w:rtl/>
        </w:rPr>
        <w:t xml:space="preserve"> : </w:t>
      </w:r>
      <w:r w:rsidR="00CD3CF8">
        <w:rPr>
          <w:rFonts w:ascii="Traditional Arabic" w:hAnsi="Traditional Arabic" w:cs="Traditional Arabic" w:hint="cs"/>
          <w:sz w:val="32"/>
          <w:szCs w:val="32"/>
          <w:rtl/>
        </w:rPr>
        <w:t>الأجهزة الأمنية الأخرى في المطار</w:t>
      </w:r>
      <w:r>
        <w:rPr>
          <w:rFonts w:ascii="Traditional Arabic" w:hAnsi="Traditional Arabic" w:cs="Traditional Arabic" w:hint="cs"/>
          <w:sz w:val="32"/>
          <w:szCs w:val="32"/>
          <w:rtl/>
        </w:rPr>
        <w:t>.</w:t>
      </w:r>
    </w:p>
    <w:p w:rsidR="00990037" w:rsidRDefault="00065BC8" w:rsidP="00C36629">
      <w:pPr>
        <w:jc w:val="both"/>
        <w:rPr>
          <w:rFonts w:ascii="Traditional Arabic" w:hAnsi="Traditional Arabic" w:cs="Traditional Arabic"/>
          <w:sz w:val="40"/>
          <w:szCs w:val="40"/>
          <w:rtl/>
        </w:rPr>
      </w:pPr>
      <w:r w:rsidRPr="00CA2B17">
        <w:rPr>
          <w:rFonts w:ascii="Traditional Arabic" w:hAnsi="Traditional Arabic" w:cs="Traditional Arabic"/>
          <w:sz w:val="40"/>
          <w:szCs w:val="40"/>
          <w:rtl/>
        </w:rPr>
        <w:t>المب</w:t>
      </w:r>
      <w:r w:rsidR="00A85B9B">
        <w:rPr>
          <w:rFonts w:ascii="Traditional Arabic" w:hAnsi="Traditional Arabic" w:cs="Traditional Arabic"/>
          <w:sz w:val="40"/>
          <w:szCs w:val="40"/>
          <w:rtl/>
        </w:rPr>
        <w:t xml:space="preserve">حث </w:t>
      </w:r>
      <w:r w:rsidR="00D92639">
        <w:rPr>
          <w:rFonts w:ascii="Traditional Arabic" w:hAnsi="Traditional Arabic" w:cs="Traditional Arabic" w:hint="cs"/>
          <w:sz w:val="40"/>
          <w:szCs w:val="40"/>
          <w:rtl/>
        </w:rPr>
        <w:t>الرابع</w:t>
      </w:r>
      <w:r w:rsidR="00A85B9B">
        <w:rPr>
          <w:rFonts w:ascii="Traditional Arabic" w:hAnsi="Traditional Arabic" w:cs="Traditional Arabic"/>
          <w:sz w:val="40"/>
          <w:szCs w:val="40"/>
          <w:rtl/>
        </w:rPr>
        <w:t xml:space="preserve">: </w:t>
      </w:r>
      <w:r w:rsidR="00A85B9B">
        <w:rPr>
          <w:rFonts w:ascii="Traditional Arabic" w:hAnsi="Traditional Arabic" w:cs="Traditional Arabic" w:hint="cs"/>
          <w:sz w:val="40"/>
          <w:szCs w:val="40"/>
          <w:rtl/>
        </w:rPr>
        <w:t xml:space="preserve">موقف الفقه الإسلامي من </w:t>
      </w:r>
      <w:r w:rsidR="00400C6B">
        <w:rPr>
          <w:rFonts w:ascii="Traditional Arabic" w:hAnsi="Traditional Arabic" w:cs="Traditional Arabic" w:hint="cs"/>
          <w:sz w:val="40"/>
          <w:szCs w:val="40"/>
          <w:rtl/>
        </w:rPr>
        <w:t>مرحلة الضبط الجنائي</w:t>
      </w:r>
      <w:r w:rsidR="003D496D">
        <w:rPr>
          <w:rFonts w:ascii="Traditional Arabic" w:hAnsi="Traditional Arabic" w:cs="Traditional Arabic" w:hint="cs"/>
          <w:sz w:val="40"/>
          <w:szCs w:val="40"/>
          <w:rtl/>
        </w:rPr>
        <w:t>.</w:t>
      </w:r>
    </w:p>
    <w:p w:rsidR="00887D25" w:rsidRPr="00990037" w:rsidRDefault="00DD781E" w:rsidP="00C36629">
      <w:pPr>
        <w:jc w:val="both"/>
        <w:rPr>
          <w:rFonts w:ascii="Traditional Arabic" w:hAnsi="Traditional Arabic" w:cs="Traditional Arabic"/>
          <w:sz w:val="40"/>
          <w:szCs w:val="40"/>
          <w:rtl/>
        </w:rPr>
      </w:pPr>
      <w:r>
        <w:rPr>
          <w:rFonts w:ascii="Traditional Arabic" w:hAnsi="Traditional Arabic" w:cs="Traditional Arabic"/>
          <w:b/>
          <w:bCs/>
          <w:sz w:val="44"/>
          <w:szCs w:val="44"/>
          <w:rtl/>
        </w:rPr>
        <w:t>الفصل الثاني</w:t>
      </w:r>
      <w:r w:rsidR="00887D25" w:rsidRPr="00CA2B17">
        <w:rPr>
          <w:rFonts w:ascii="Traditional Arabic" w:hAnsi="Traditional Arabic" w:cs="Traditional Arabic"/>
          <w:b/>
          <w:bCs/>
          <w:sz w:val="44"/>
          <w:szCs w:val="44"/>
          <w:rtl/>
        </w:rPr>
        <w:t>: مرحلة التحقيق الجنائي</w:t>
      </w:r>
      <w:r w:rsidR="00CF6A3D">
        <w:rPr>
          <w:rFonts w:ascii="Traditional Arabic" w:hAnsi="Traditional Arabic" w:cs="Traditional Arabic" w:hint="cs"/>
          <w:b/>
          <w:bCs/>
          <w:sz w:val="44"/>
          <w:szCs w:val="44"/>
          <w:rtl/>
        </w:rPr>
        <w:t>.</w:t>
      </w:r>
    </w:p>
    <w:p w:rsidR="00CF6A3D" w:rsidRDefault="002C3A1B" w:rsidP="00C36629">
      <w:pPr>
        <w:jc w:val="both"/>
        <w:rPr>
          <w:rFonts w:ascii="Traditional Arabic" w:hAnsi="Traditional Arabic" w:cs="Traditional Arabic"/>
          <w:sz w:val="40"/>
          <w:szCs w:val="40"/>
          <w:rtl/>
        </w:rPr>
      </w:pPr>
      <w:r w:rsidRPr="00CA2B17">
        <w:rPr>
          <w:rFonts w:ascii="Traditional Arabic" w:hAnsi="Traditional Arabic" w:cs="Traditional Arabic"/>
          <w:sz w:val="40"/>
          <w:szCs w:val="40"/>
          <w:rtl/>
        </w:rPr>
        <w:t>المبحث الأول:</w:t>
      </w:r>
      <w:r w:rsidR="00140893">
        <w:rPr>
          <w:rFonts w:ascii="Traditional Arabic" w:hAnsi="Traditional Arabic" w:cs="Traditional Arabic" w:hint="cs"/>
          <w:sz w:val="40"/>
          <w:szCs w:val="40"/>
          <w:rtl/>
        </w:rPr>
        <w:t xml:space="preserve"> </w:t>
      </w:r>
      <w:r w:rsidRPr="00CA2B17">
        <w:rPr>
          <w:rFonts w:ascii="Traditional Arabic" w:hAnsi="Traditional Arabic" w:cs="Traditional Arabic"/>
          <w:sz w:val="40"/>
          <w:szCs w:val="40"/>
          <w:rtl/>
        </w:rPr>
        <w:t>مكتب التحقيق بالهيئة العامة للطيران المدني</w:t>
      </w:r>
      <w:r w:rsidR="00CF6A3D">
        <w:rPr>
          <w:rFonts w:ascii="Traditional Arabic" w:hAnsi="Traditional Arabic" w:cs="Traditional Arabic" w:hint="cs"/>
          <w:sz w:val="40"/>
          <w:szCs w:val="40"/>
          <w:rtl/>
        </w:rPr>
        <w:t>.</w:t>
      </w:r>
    </w:p>
    <w:p w:rsidR="00400C6B" w:rsidRPr="00CA2B17" w:rsidRDefault="002C3A1B" w:rsidP="00C36629">
      <w:pPr>
        <w:jc w:val="both"/>
        <w:rPr>
          <w:rFonts w:ascii="Traditional Arabic" w:hAnsi="Traditional Arabic" w:cs="Traditional Arabic"/>
          <w:sz w:val="40"/>
          <w:szCs w:val="40"/>
          <w:rtl/>
        </w:rPr>
      </w:pPr>
      <w:r w:rsidRPr="00CA2B17">
        <w:rPr>
          <w:rFonts w:ascii="Traditional Arabic" w:hAnsi="Traditional Arabic" w:cs="Traditional Arabic"/>
          <w:sz w:val="40"/>
          <w:szCs w:val="40"/>
          <w:rtl/>
        </w:rPr>
        <w:t>المبحث الثاني:</w:t>
      </w:r>
      <w:r w:rsidR="00140893">
        <w:rPr>
          <w:rFonts w:ascii="Traditional Arabic" w:hAnsi="Traditional Arabic" w:cs="Traditional Arabic" w:hint="cs"/>
          <w:sz w:val="40"/>
          <w:szCs w:val="40"/>
          <w:rtl/>
        </w:rPr>
        <w:t xml:space="preserve"> </w:t>
      </w:r>
      <w:r w:rsidRPr="00CA2B17">
        <w:rPr>
          <w:rFonts w:ascii="Traditional Arabic" w:hAnsi="Traditional Arabic" w:cs="Traditional Arabic"/>
          <w:sz w:val="40"/>
          <w:szCs w:val="40"/>
          <w:rtl/>
        </w:rPr>
        <w:t xml:space="preserve">هيئة التحقيق </w:t>
      </w:r>
      <w:r w:rsidR="00140893" w:rsidRPr="00CA2B17">
        <w:rPr>
          <w:rFonts w:ascii="Traditional Arabic" w:hAnsi="Traditional Arabic" w:cs="Traditional Arabic" w:hint="cs"/>
          <w:sz w:val="40"/>
          <w:szCs w:val="40"/>
          <w:rtl/>
        </w:rPr>
        <w:t>والادعاء</w:t>
      </w:r>
      <w:r w:rsidRPr="00CA2B17">
        <w:rPr>
          <w:rFonts w:ascii="Traditional Arabic" w:hAnsi="Traditional Arabic" w:cs="Traditional Arabic"/>
          <w:sz w:val="40"/>
          <w:szCs w:val="40"/>
          <w:rtl/>
        </w:rPr>
        <w:t xml:space="preserve"> العام</w:t>
      </w:r>
      <w:r w:rsidR="00CF6A3D">
        <w:rPr>
          <w:rFonts w:ascii="Traditional Arabic" w:hAnsi="Traditional Arabic" w:cs="Traditional Arabic" w:hint="cs"/>
          <w:sz w:val="40"/>
          <w:szCs w:val="40"/>
          <w:rtl/>
        </w:rPr>
        <w:t>.</w:t>
      </w:r>
    </w:p>
    <w:p w:rsidR="00887D25" w:rsidRPr="00CA2B17" w:rsidRDefault="00DD781E" w:rsidP="00C36629">
      <w:pPr>
        <w:jc w:val="both"/>
        <w:rPr>
          <w:rFonts w:ascii="Traditional Arabic" w:hAnsi="Traditional Arabic" w:cs="Traditional Arabic"/>
          <w:b/>
          <w:bCs/>
          <w:sz w:val="44"/>
          <w:szCs w:val="44"/>
          <w:rtl/>
        </w:rPr>
      </w:pPr>
      <w:r>
        <w:rPr>
          <w:rFonts w:ascii="Traditional Arabic" w:hAnsi="Traditional Arabic" w:cs="Traditional Arabic"/>
          <w:b/>
          <w:bCs/>
          <w:sz w:val="44"/>
          <w:szCs w:val="44"/>
          <w:rtl/>
        </w:rPr>
        <w:lastRenderedPageBreak/>
        <w:t>الفصل الثالث</w:t>
      </w:r>
      <w:r w:rsidR="00887D25" w:rsidRPr="00CA2B17">
        <w:rPr>
          <w:rFonts w:ascii="Traditional Arabic" w:hAnsi="Traditional Arabic" w:cs="Traditional Arabic"/>
          <w:b/>
          <w:bCs/>
          <w:sz w:val="44"/>
          <w:szCs w:val="44"/>
          <w:rtl/>
        </w:rPr>
        <w:t>: الحكم في الدعوى الجنائية</w:t>
      </w:r>
      <w:r w:rsidR="00CF6A3D">
        <w:rPr>
          <w:rFonts w:ascii="Traditional Arabic" w:hAnsi="Traditional Arabic" w:cs="Traditional Arabic" w:hint="cs"/>
          <w:b/>
          <w:bCs/>
          <w:sz w:val="44"/>
          <w:szCs w:val="44"/>
          <w:rtl/>
        </w:rPr>
        <w:t>.</w:t>
      </w:r>
      <w:r w:rsidR="00887D25" w:rsidRPr="00CA2B17">
        <w:rPr>
          <w:rFonts w:ascii="Traditional Arabic" w:hAnsi="Traditional Arabic" w:cs="Traditional Arabic"/>
          <w:b/>
          <w:bCs/>
          <w:sz w:val="44"/>
          <w:szCs w:val="44"/>
          <w:rtl/>
        </w:rPr>
        <w:t xml:space="preserve"> </w:t>
      </w:r>
    </w:p>
    <w:p w:rsidR="00887D25" w:rsidRDefault="002C3A1B" w:rsidP="00C36629">
      <w:pPr>
        <w:jc w:val="both"/>
        <w:rPr>
          <w:rFonts w:ascii="Traditional Arabic" w:hAnsi="Traditional Arabic" w:cs="Traditional Arabic"/>
          <w:sz w:val="40"/>
          <w:szCs w:val="40"/>
          <w:rtl/>
        </w:rPr>
      </w:pPr>
      <w:r w:rsidRPr="00CA2B17">
        <w:rPr>
          <w:rFonts w:ascii="Traditional Arabic" w:hAnsi="Traditional Arabic" w:cs="Traditional Arabic"/>
          <w:sz w:val="40"/>
          <w:szCs w:val="40"/>
          <w:rtl/>
        </w:rPr>
        <w:t>المبحث الأول:</w:t>
      </w:r>
      <w:r w:rsidR="00140893">
        <w:rPr>
          <w:rFonts w:ascii="Traditional Arabic" w:hAnsi="Traditional Arabic" w:cs="Traditional Arabic" w:hint="cs"/>
          <w:sz w:val="40"/>
          <w:szCs w:val="40"/>
          <w:rtl/>
        </w:rPr>
        <w:t xml:space="preserve"> </w:t>
      </w:r>
      <w:r w:rsidRPr="00CA2B17">
        <w:rPr>
          <w:rFonts w:ascii="Traditional Arabic" w:hAnsi="Traditional Arabic" w:cs="Traditional Arabic"/>
          <w:sz w:val="40"/>
          <w:szCs w:val="40"/>
          <w:rtl/>
        </w:rPr>
        <w:t>لجنة الفصل في مخالفات نظام الطيران المدني</w:t>
      </w:r>
      <w:r w:rsidR="00CF6A3D">
        <w:rPr>
          <w:rFonts w:ascii="Traditional Arabic" w:hAnsi="Traditional Arabic" w:cs="Traditional Arabic" w:hint="cs"/>
          <w:sz w:val="40"/>
          <w:szCs w:val="40"/>
          <w:rtl/>
        </w:rPr>
        <w:t>.</w:t>
      </w:r>
    </w:p>
    <w:p w:rsidR="002C3A1B" w:rsidRDefault="002C3A1B" w:rsidP="00C36629">
      <w:pPr>
        <w:jc w:val="both"/>
        <w:rPr>
          <w:rFonts w:ascii="Traditional Arabic" w:hAnsi="Traditional Arabic" w:cs="Traditional Arabic"/>
          <w:sz w:val="40"/>
          <w:szCs w:val="40"/>
          <w:rtl/>
        </w:rPr>
      </w:pPr>
      <w:r w:rsidRPr="00CA2B17">
        <w:rPr>
          <w:rFonts w:ascii="Traditional Arabic" w:hAnsi="Traditional Arabic" w:cs="Traditional Arabic"/>
          <w:sz w:val="40"/>
          <w:szCs w:val="40"/>
          <w:rtl/>
        </w:rPr>
        <w:t>المبحث الثاني: ديوان المظالم</w:t>
      </w:r>
      <w:r w:rsidR="00E6414A">
        <w:rPr>
          <w:rFonts w:ascii="Traditional Arabic" w:hAnsi="Traditional Arabic" w:cs="Traditional Arabic" w:hint="cs"/>
          <w:sz w:val="40"/>
          <w:szCs w:val="40"/>
          <w:rtl/>
        </w:rPr>
        <w:t>.</w:t>
      </w:r>
    </w:p>
    <w:p w:rsidR="00C64DD7" w:rsidRPr="00990037" w:rsidRDefault="00E6414A" w:rsidP="001540D9">
      <w:pPr>
        <w:jc w:val="both"/>
        <w:rPr>
          <w:rFonts w:ascii="Traditional Arabic" w:hAnsi="Traditional Arabic" w:cs="Traditional Arabic"/>
          <w:sz w:val="32"/>
          <w:szCs w:val="32"/>
          <w:rtl/>
        </w:rPr>
      </w:pPr>
      <w:r>
        <w:rPr>
          <w:rFonts w:ascii="Traditional Arabic" w:hAnsi="Traditional Arabic" w:cs="Traditional Arabic" w:hint="cs"/>
          <w:sz w:val="40"/>
          <w:szCs w:val="40"/>
          <w:rtl/>
        </w:rPr>
        <w:t xml:space="preserve">        </w:t>
      </w:r>
    </w:p>
    <w:p w:rsidR="002C3A1B" w:rsidRDefault="00DD781E" w:rsidP="00C36629">
      <w:pPr>
        <w:jc w:val="both"/>
        <w:rPr>
          <w:rFonts w:ascii="Traditional Arabic" w:hAnsi="Traditional Arabic" w:cs="Traditional Arabic"/>
          <w:b/>
          <w:bCs/>
          <w:sz w:val="44"/>
          <w:szCs w:val="44"/>
          <w:u w:val="single"/>
          <w:rtl/>
        </w:rPr>
      </w:pPr>
      <w:r>
        <w:rPr>
          <w:rFonts w:ascii="Traditional Arabic" w:hAnsi="Traditional Arabic" w:cs="Traditional Arabic"/>
          <w:b/>
          <w:bCs/>
          <w:sz w:val="44"/>
          <w:szCs w:val="44"/>
          <w:u w:val="single"/>
          <w:rtl/>
        </w:rPr>
        <w:t>الباب الثالث</w:t>
      </w:r>
      <w:r w:rsidR="002C3A1B" w:rsidRPr="00CA2B17">
        <w:rPr>
          <w:rFonts w:ascii="Traditional Arabic" w:hAnsi="Traditional Arabic" w:cs="Traditional Arabic"/>
          <w:b/>
          <w:bCs/>
          <w:sz w:val="44"/>
          <w:szCs w:val="44"/>
          <w:u w:val="single"/>
          <w:rtl/>
        </w:rPr>
        <w:t xml:space="preserve">: عقوبة </w:t>
      </w:r>
      <w:r w:rsidR="0077109F">
        <w:rPr>
          <w:rFonts w:ascii="Traditional Arabic" w:hAnsi="Traditional Arabic" w:cs="Traditional Arabic" w:hint="cs"/>
          <w:b/>
          <w:bCs/>
          <w:sz w:val="44"/>
          <w:szCs w:val="44"/>
          <w:u w:val="single"/>
          <w:rtl/>
        </w:rPr>
        <w:t>مخالفة نظام</w:t>
      </w:r>
      <w:r w:rsidR="002C3A1B" w:rsidRPr="00CA2B17">
        <w:rPr>
          <w:rFonts w:ascii="Traditional Arabic" w:hAnsi="Traditional Arabic" w:cs="Traditional Arabic"/>
          <w:b/>
          <w:bCs/>
          <w:sz w:val="44"/>
          <w:szCs w:val="44"/>
          <w:u w:val="single"/>
          <w:rtl/>
        </w:rPr>
        <w:t xml:space="preserve"> الطيران المدني</w:t>
      </w:r>
      <w:r w:rsidR="000A5E79">
        <w:rPr>
          <w:rFonts w:ascii="Traditional Arabic" w:hAnsi="Traditional Arabic" w:cs="Traditional Arabic"/>
          <w:b/>
          <w:bCs/>
          <w:sz w:val="44"/>
          <w:szCs w:val="44"/>
          <w:u w:val="single"/>
          <w:rtl/>
        </w:rPr>
        <w:t xml:space="preserve"> و</w:t>
      </w:r>
      <w:r w:rsidR="00C80FA6" w:rsidRPr="00CA2B17">
        <w:rPr>
          <w:rFonts w:ascii="Traditional Arabic" w:hAnsi="Traditional Arabic" w:cs="Traditional Arabic"/>
          <w:b/>
          <w:bCs/>
          <w:sz w:val="44"/>
          <w:szCs w:val="44"/>
          <w:u w:val="single"/>
          <w:rtl/>
        </w:rPr>
        <w:t>تطبيقات</w:t>
      </w:r>
      <w:r w:rsidR="000A5E79">
        <w:rPr>
          <w:rFonts w:ascii="Traditional Arabic" w:hAnsi="Traditional Arabic" w:cs="Traditional Arabic" w:hint="cs"/>
          <w:b/>
          <w:bCs/>
          <w:sz w:val="44"/>
          <w:szCs w:val="44"/>
          <w:u w:val="single"/>
          <w:rtl/>
        </w:rPr>
        <w:t>ها</w:t>
      </w:r>
      <w:r w:rsidR="00C80FA6" w:rsidRPr="00CA2B17">
        <w:rPr>
          <w:rFonts w:ascii="Traditional Arabic" w:hAnsi="Traditional Arabic" w:cs="Traditional Arabic"/>
          <w:b/>
          <w:bCs/>
          <w:sz w:val="44"/>
          <w:szCs w:val="44"/>
          <w:u w:val="single"/>
          <w:rtl/>
        </w:rPr>
        <w:t xml:space="preserve"> القضائية</w:t>
      </w:r>
      <w:r w:rsidR="00CF6A3D">
        <w:rPr>
          <w:rFonts w:ascii="Traditional Arabic" w:hAnsi="Traditional Arabic" w:cs="Traditional Arabic" w:hint="cs"/>
          <w:b/>
          <w:bCs/>
          <w:sz w:val="44"/>
          <w:szCs w:val="44"/>
          <w:u w:val="single"/>
          <w:rtl/>
        </w:rPr>
        <w:t>.</w:t>
      </w:r>
    </w:p>
    <w:p w:rsidR="00820707" w:rsidRPr="00820707" w:rsidRDefault="00820707" w:rsidP="00C36629">
      <w:pPr>
        <w:jc w:val="both"/>
        <w:rPr>
          <w:rFonts w:ascii="Traditional Arabic" w:hAnsi="Traditional Arabic" w:cs="Traditional Arabic"/>
          <w:b/>
          <w:bCs/>
          <w:sz w:val="44"/>
          <w:szCs w:val="44"/>
          <w:rtl/>
        </w:rPr>
      </w:pPr>
      <w:r w:rsidRPr="00820707">
        <w:rPr>
          <w:rFonts w:ascii="Traditional Arabic" w:hAnsi="Traditional Arabic" w:cs="Traditional Arabic" w:hint="cs"/>
          <w:b/>
          <w:bCs/>
          <w:sz w:val="44"/>
          <w:szCs w:val="44"/>
          <w:rtl/>
        </w:rPr>
        <w:t>مقدمة</w:t>
      </w:r>
    </w:p>
    <w:p w:rsidR="000926D9" w:rsidRPr="00CA2B17" w:rsidRDefault="0077109F" w:rsidP="00C36629">
      <w:pPr>
        <w:jc w:val="both"/>
        <w:rPr>
          <w:rFonts w:ascii="Traditional Arabic" w:hAnsi="Traditional Arabic" w:cs="Traditional Arabic"/>
          <w:b/>
          <w:bCs/>
          <w:sz w:val="44"/>
          <w:szCs w:val="44"/>
          <w:rtl/>
        </w:rPr>
      </w:pPr>
      <w:r>
        <w:rPr>
          <w:rFonts w:ascii="Traditional Arabic" w:hAnsi="Traditional Arabic" w:cs="Traditional Arabic"/>
          <w:b/>
          <w:bCs/>
          <w:sz w:val="44"/>
          <w:szCs w:val="44"/>
          <w:rtl/>
        </w:rPr>
        <w:t xml:space="preserve">الفصل الأول: عقوبة </w:t>
      </w:r>
      <w:r>
        <w:rPr>
          <w:rFonts w:ascii="Traditional Arabic" w:hAnsi="Traditional Arabic" w:cs="Traditional Arabic" w:hint="cs"/>
          <w:b/>
          <w:bCs/>
          <w:sz w:val="44"/>
          <w:szCs w:val="44"/>
          <w:rtl/>
        </w:rPr>
        <w:t>مخالفة نظام</w:t>
      </w:r>
      <w:r w:rsidR="000926D9" w:rsidRPr="00CA2B17">
        <w:rPr>
          <w:rFonts w:ascii="Traditional Arabic" w:hAnsi="Traditional Arabic" w:cs="Traditional Arabic"/>
          <w:b/>
          <w:bCs/>
          <w:sz w:val="44"/>
          <w:szCs w:val="44"/>
          <w:rtl/>
        </w:rPr>
        <w:t xml:space="preserve"> الطيران المدني</w:t>
      </w:r>
      <w:r w:rsidR="00CF6A3D">
        <w:rPr>
          <w:rFonts w:ascii="Traditional Arabic" w:hAnsi="Traditional Arabic" w:cs="Traditional Arabic" w:hint="cs"/>
          <w:b/>
          <w:bCs/>
          <w:sz w:val="44"/>
          <w:szCs w:val="44"/>
          <w:rtl/>
        </w:rPr>
        <w:t>.</w:t>
      </w:r>
    </w:p>
    <w:p w:rsidR="004057C0" w:rsidRPr="00CA2B17" w:rsidRDefault="000926D9" w:rsidP="00C36629">
      <w:pPr>
        <w:jc w:val="both"/>
        <w:rPr>
          <w:rFonts w:ascii="Traditional Arabic" w:hAnsi="Traditional Arabic" w:cs="Traditional Arabic"/>
          <w:sz w:val="36"/>
          <w:szCs w:val="36"/>
          <w:rtl/>
        </w:rPr>
      </w:pPr>
      <w:r w:rsidRPr="00CA2B17">
        <w:rPr>
          <w:rFonts w:ascii="Traditional Arabic" w:hAnsi="Traditional Arabic" w:cs="Traditional Arabic"/>
          <w:sz w:val="36"/>
          <w:szCs w:val="36"/>
          <w:rtl/>
        </w:rPr>
        <w:t xml:space="preserve">المبحث الأول: </w:t>
      </w:r>
      <w:r w:rsidR="003D496D">
        <w:rPr>
          <w:rFonts w:ascii="Traditional Arabic" w:hAnsi="Traditional Arabic" w:cs="Traditional Arabic" w:hint="cs"/>
          <w:sz w:val="36"/>
          <w:szCs w:val="36"/>
          <w:rtl/>
        </w:rPr>
        <w:t xml:space="preserve">عقوبة </w:t>
      </w:r>
      <w:r w:rsidR="0077109F">
        <w:rPr>
          <w:rFonts w:ascii="Traditional Arabic" w:hAnsi="Traditional Arabic" w:cs="Traditional Arabic" w:hint="cs"/>
          <w:sz w:val="36"/>
          <w:szCs w:val="36"/>
          <w:rtl/>
        </w:rPr>
        <w:t>مخالفة نظام</w:t>
      </w:r>
      <w:r w:rsidR="004057C0" w:rsidRPr="00CA2B17">
        <w:rPr>
          <w:rFonts w:ascii="Traditional Arabic" w:hAnsi="Traditional Arabic" w:cs="Traditional Arabic"/>
          <w:sz w:val="36"/>
          <w:szCs w:val="36"/>
          <w:rtl/>
        </w:rPr>
        <w:t xml:space="preserve"> الطيران المدني المرتكبة على أرض المطارات. </w:t>
      </w:r>
    </w:p>
    <w:p w:rsidR="004057C0" w:rsidRPr="00CA2B17" w:rsidRDefault="000926D9" w:rsidP="00C36629">
      <w:pPr>
        <w:jc w:val="both"/>
        <w:rPr>
          <w:rFonts w:ascii="Traditional Arabic" w:hAnsi="Traditional Arabic" w:cs="Traditional Arabic"/>
          <w:sz w:val="36"/>
          <w:szCs w:val="36"/>
          <w:rtl/>
        </w:rPr>
      </w:pPr>
      <w:r w:rsidRPr="00CA2B17">
        <w:rPr>
          <w:rFonts w:ascii="Traditional Arabic" w:hAnsi="Traditional Arabic" w:cs="Traditional Arabic"/>
          <w:sz w:val="36"/>
          <w:szCs w:val="36"/>
          <w:rtl/>
        </w:rPr>
        <w:t xml:space="preserve">المبحث الثاني: </w:t>
      </w:r>
      <w:r w:rsidR="003D496D">
        <w:rPr>
          <w:rFonts w:ascii="Traditional Arabic" w:hAnsi="Traditional Arabic" w:cs="Traditional Arabic" w:hint="cs"/>
          <w:sz w:val="36"/>
          <w:szCs w:val="36"/>
          <w:rtl/>
        </w:rPr>
        <w:t xml:space="preserve">عقوبة </w:t>
      </w:r>
      <w:r w:rsidR="0077109F">
        <w:rPr>
          <w:rFonts w:ascii="Traditional Arabic" w:hAnsi="Traditional Arabic" w:cs="Traditional Arabic" w:hint="cs"/>
          <w:sz w:val="36"/>
          <w:szCs w:val="36"/>
          <w:rtl/>
        </w:rPr>
        <w:t>مخالفة نظام</w:t>
      </w:r>
      <w:r w:rsidR="0077109F" w:rsidRPr="00CA2B17">
        <w:rPr>
          <w:rFonts w:ascii="Traditional Arabic" w:hAnsi="Traditional Arabic" w:cs="Traditional Arabic"/>
          <w:sz w:val="36"/>
          <w:szCs w:val="36"/>
          <w:rtl/>
        </w:rPr>
        <w:t xml:space="preserve"> </w:t>
      </w:r>
      <w:r w:rsidR="004057C0" w:rsidRPr="00CA2B17">
        <w:rPr>
          <w:rFonts w:ascii="Traditional Arabic" w:hAnsi="Traditional Arabic" w:cs="Traditional Arabic"/>
          <w:sz w:val="36"/>
          <w:szCs w:val="36"/>
          <w:rtl/>
        </w:rPr>
        <w:t>الطيران المدني المرتكبة على متن الطائرات</w:t>
      </w:r>
      <w:r w:rsidR="00CF6A3D">
        <w:rPr>
          <w:rFonts w:ascii="Traditional Arabic" w:hAnsi="Traditional Arabic" w:cs="Traditional Arabic" w:hint="cs"/>
          <w:sz w:val="36"/>
          <w:szCs w:val="36"/>
          <w:rtl/>
        </w:rPr>
        <w:t>.</w:t>
      </w:r>
    </w:p>
    <w:p w:rsidR="00DD14D1" w:rsidRDefault="000926D9" w:rsidP="00C36629">
      <w:pPr>
        <w:jc w:val="both"/>
        <w:rPr>
          <w:rFonts w:ascii="Traditional Arabic" w:hAnsi="Traditional Arabic" w:cs="Traditional Arabic"/>
          <w:sz w:val="36"/>
          <w:szCs w:val="36"/>
          <w:rtl/>
        </w:rPr>
      </w:pPr>
      <w:r w:rsidRPr="00CA2B17">
        <w:rPr>
          <w:rFonts w:ascii="Traditional Arabic" w:hAnsi="Traditional Arabic" w:cs="Traditional Arabic"/>
          <w:sz w:val="36"/>
          <w:szCs w:val="36"/>
          <w:rtl/>
        </w:rPr>
        <w:t xml:space="preserve">المبحث الثالث: </w:t>
      </w:r>
      <w:r w:rsidR="003D496D">
        <w:rPr>
          <w:rFonts w:ascii="Traditional Arabic" w:hAnsi="Traditional Arabic" w:cs="Traditional Arabic" w:hint="cs"/>
          <w:sz w:val="36"/>
          <w:szCs w:val="36"/>
          <w:rtl/>
        </w:rPr>
        <w:t xml:space="preserve">عقوبة </w:t>
      </w:r>
      <w:r w:rsidR="0077109F">
        <w:rPr>
          <w:rFonts w:ascii="Traditional Arabic" w:hAnsi="Traditional Arabic" w:cs="Traditional Arabic" w:hint="cs"/>
          <w:sz w:val="36"/>
          <w:szCs w:val="36"/>
          <w:rtl/>
        </w:rPr>
        <w:t>مخالفة نظام</w:t>
      </w:r>
      <w:r w:rsidR="0077109F" w:rsidRPr="00CA2B17">
        <w:rPr>
          <w:rFonts w:ascii="Traditional Arabic" w:hAnsi="Traditional Arabic" w:cs="Traditional Arabic"/>
          <w:sz w:val="36"/>
          <w:szCs w:val="36"/>
          <w:rtl/>
        </w:rPr>
        <w:t xml:space="preserve"> </w:t>
      </w:r>
      <w:r w:rsidR="0077109F">
        <w:rPr>
          <w:rFonts w:ascii="Traditional Arabic" w:hAnsi="Traditional Arabic" w:cs="Traditional Arabic" w:hint="cs"/>
          <w:sz w:val="36"/>
          <w:szCs w:val="36"/>
          <w:rtl/>
        </w:rPr>
        <w:t xml:space="preserve">الطيران </w:t>
      </w:r>
      <w:r w:rsidR="00DD14D1" w:rsidRPr="00CA2B17">
        <w:rPr>
          <w:rFonts w:ascii="Traditional Arabic" w:hAnsi="Traditional Arabic" w:cs="Traditional Arabic"/>
          <w:sz w:val="36"/>
          <w:szCs w:val="36"/>
          <w:rtl/>
        </w:rPr>
        <w:t>المتعلقة بتشغيل وممارسة أنشطة الطيران المدني .</w:t>
      </w:r>
    </w:p>
    <w:p w:rsidR="004C5B05" w:rsidRDefault="00DD781E" w:rsidP="00C36629">
      <w:pPr>
        <w:jc w:val="both"/>
        <w:rPr>
          <w:rFonts w:ascii="Traditional Arabic" w:hAnsi="Traditional Arabic" w:cs="Traditional Arabic"/>
          <w:sz w:val="36"/>
          <w:szCs w:val="36"/>
          <w:rtl/>
        </w:rPr>
      </w:pPr>
      <w:r>
        <w:rPr>
          <w:rFonts w:ascii="Traditional Arabic" w:hAnsi="Traditional Arabic" w:cs="Traditional Arabic" w:hint="cs"/>
          <w:sz w:val="36"/>
          <w:szCs w:val="36"/>
          <w:rtl/>
        </w:rPr>
        <w:t>المبحث الرابع</w:t>
      </w:r>
      <w:r w:rsidR="004C5B05">
        <w:rPr>
          <w:rFonts w:ascii="Traditional Arabic" w:hAnsi="Traditional Arabic" w:cs="Traditional Arabic" w:hint="cs"/>
          <w:sz w:val="36"/>
          <w:szCs w:val="36"/>
          <w:rtl/>
        </w:rPr>
        <w:t xml:space="preserve">: عقوبة </w:t>
      </w:r>
      <w:r w:rsidR="004C5B05" w:rsidRPr="004C5B05">
        <w:rPr>
          <w:rFonts w:ascii="Traditional Arabic" w:hAnsi="Traditional Arabic" w:cs="Traditional Arabic" w:hint="cs"/>
          <w:sz w:val="36"/>
          <w:szCs w:val="36"/>
          <w:rtl/>
        </w:rPr>
        <w:t xml:space="preserve">المخالفات </w:t>
      </w:r>
      <w:r w:rsidR="0077109F">
        <w:rPr>
          <w:rFonts w:ascii="Traditional Arabic" w:hAnsi="Traditional Arabic" w:cs="Traditional Arabic" w:hint="cs"/>
          <w:sz w:val="36"/>
          <w:szCs w:val="36"/>
          <w:rtl/>
        </w:rPr>
        <w:t xml:space="preserve">اليسيرة </w:t>
      </w:r>
      <w:r w:rsidR="004C5B05" w:rsidRPr="004C5B05">
        <w:rPr>
          <w:rFonts w:ascii="Traditional Arabic" w:hAnsi="Traditional Arabic" w:cs="Traditional Arabic" w:hint="cs"/>
          <w:sz w:val="36"/>
          <w:szCs w:val="36"/>
          <w:rtl/>
        </w:rPr>
        <w:t>التي ترتكب على متن الطائرة المدنية</w:t>
      </w:r>
      <w:r w:rsidR="004C5B05">
        <w:rPr>
          <w:rFonts w:ascii="Traditional Arabic" w:hAnsi="Traditional Arabic" w:cs="Traditional Arabic" w:hint="cs"/>
          <w:sz w:val="36"/>
          <w:szCs w:val="36"/>
          <w:rtl/>
        </w:rPr>
        <w:t>.</w:t>
      </w:r>
    </w:p>
    <w:p w:rsidR="00CF6A3D" w:rsidRDefault="00CF6A3D" w:rsidP="00C36629">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المبحث </w:t>
      </w:r>
      <w:r w:rsidR="00AF54E9">
        <w:rPr>
          <w:rFonts w:ascii="Traditional Arabic" w:hAnsi="Traditional Arabic" w:cs="Traditional Arabic" w:hint="cs"/>
          <w:sz w:val="36"/>
          <w:szCs w:val="36"/>
          <w:rtl/>
        </w:rPr>
        <w:t>الخامس</w:t>
      </w:r>
      <w:r>
        <w:rPr>
          <w:rFonts w:ascii="Traditional Arabic" w:hAnsi="Traditional Arabic" w:cs="Traditional Arabic" w:hint="cs"/>
          <w:sz w:val="36"/>
          <w:szCs w:val="36"/>
          <w:rtl/>
        </w:rPr>
        <w:t xml:space="preserve">: عقوبة </w:t>
      </w:r>
      <w:r w:rsidR="004C5B05">
        <w:rPr>
          <w:rFonts w:ascii="Traditional Arabic" w:hAnsi="Traditional Arabic" w:cs="Traditional Arabic" w:hint="cs"/>
          <w:sz w:val="36"/>
          <w:szCs w:val="36"/>
          <w:rtl/>
        </w:rPr>
        <w:t>مخالفة أحكام نظام</w:t>
      </w:r>
      <w:r w:rsidR="003554ED">
        <w:rPr>
          <w:rFonts w:ascii="Traditional Arabic" w:hAnsi="Traditional Arabic" w:cs="Traditional Arabic" w:hint="cs"/>
          <w:sz w:val="36"/>
          <w:szCs w:val="36"/>
          <w:rtl/>
        </w:rPr>
        <w:t xml:space="preserve"> الطيران المدني التي لم يرد في مقدارها</w:t>
      </w:r>
      <w:r>
        <w:rPr>
          <w:rFonts w:ascii="Traditional Arabic" w:hAnsi="Traditional Arabic" w:cs="Traditional Arabic" w:hint="cs"/>
          <w:sz w:val="36"/>
          <w:szCs w:val="36"/>
          <w:rtl/>
        </w:rPr>
        <w:t xml:space="preserve"> تحديد.</w:t>
      </w:r>
    </w:p>
    <w:p w:rsidR="00AC6160" w:rsidRPr="00990037" w:rsidRDefault="00B9127D" w:rsidP="00C36629">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المبحث </w:t>
      </w:r>
      <w:r w:rsidR="00AF54E9">
        <w:rPr>
          <w:rFonts w:ascii="Traditional Arabic" w:hAnsi="Traditional Arabic" w:cs="Traditional Arabic" w:hint="cs"/>
          <w:sz w:val="36"/>
          <w:szCs w:val="36"/>
          <w:rtl/>
        </w:rPr>
        <w:t>السادس</w:t>
      </w:r>
      <w:r>
        <w:rPr>
          <w:rFonts w:ascii="Traditional Arabic" w:hAnsi="Traditional Arabic" w:cs="Traditional Arabic" w:hint="cs"/>
          <w:sz w:val="36"/>
          <w:szCs w:val="36"/>
          <w:rtl/>
        </w:rPr>
        <w:t xml:space="preserve">: </w:t>
      </w:r>
      <w:r w:rsidR="000A5E79">
        <w:rPr>
          <w:rFonts w:ascii="Traditional Arabic" w:hAnsi="Traditional Arabic" w:cs="Traditional Arabic" w:hint="cs"/>
          <w:sz w:val="36"/>
          <w:szCs w:val="36"/>
          <w:rtl/>
        </w:rPr>
        <w:t xml:space="preserve">موقف الفقه </w:t>
      </w:r>
      <w:r w:rsidR="0077109F">
        <w:rPr>
          <w:rFonts w:ascii="Traditional Arabic" w:hAnsi="Traditional Arabic" w:cs="Traditional Arabic" w:hint="cs"/>
          <w:sz w:val="36"/>
          <w:szCs w:val="36"/>
          <w:rtl/>
        </w:rPr>
        <w:t xml:space="preserve">الإسلامي </w:t>
      </w:r>
      <w:r w:rsidR="000A5E79">
        <w:rPr>
          <w:rFonts w:ascii="Traditional Arabic" w:hAnsi="Traditional Arabic" w:cs="Traditional Arabic" w:hint="cs"/>
          <w:sz w:val="36"/>
          <w:szCs w:val="36"/>
          <w:rtl/>
        </w:rPr>
        <w:t xml:space="preserve">من </w:t>
      </w:r>
      <w:r>
        <w:rPr>
          <w:rFonts w:ascii="Traditional Arabic" w:hAnsi="Traditional Arabic" w:cs="Traditional Arabic" w:hint="cs"/>
          <w:sz w:val="36"/>
          <w:szCs w:val="36"/>
          <w:rtl/>
        </w:rPr>
        <w:t xml:space="preserve">عقوبة </w:t>
      </w:r>
      <w:r w:rsidR="0077109F">
        <w:rPr>
          <w:rFonts w:ascii="Traditional Arabic" w:hAnsi="Traditional Arabic" w:cs="Traditional Arabic" w:hint="cs"/>
          <w:sz w:val="36"/>
          <w:szCs w:val="36"/>
          <w:rtl/>
        </w:rPr>
        <w:t>مخالفة نظام</w:t>
      </w:r>
      <w:r w:rsidR="0077109F" w:rsidRPr="00CA2B17">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الطيران </w:t>
      </w:r>
      <w:r w:rsidR="00603AF5">
        <w:rPr>
          <w:rFonts w:ascii="Traditional Arabic" w:hAnsi="Traditional Arabic" w:cs="Traditional Arabic" w:hint="cs"/>
          <w:sz w:val="36"/>
          <w:szCs w:val="36"/>
          <w:rtl/>
        </w:rPr>
        <w:t>المدني.</w:t>
      </w:r>
    </w:p>
    <w:p w:rsidR="000926D9" w:rsidRPr="00CA2B17" w:rsidRDefault="000926D9" w:rsidP="00C36629">
      <w:pPr>
        <w:jc w:val="both"/>
        <w:rPr>
          <w:rFonts w:ascii="Traditional Arabic" w:hAnsi="Traditional Arabic" w:cs="Traditional Arabic"/>
          <w:b/>
          <w:bCs/>
          <w:sz w:val="44"/>
          <w:szCs w:val="44"/>
          <w:rtl/>
        </w:rPr>
      </w:pPr>
      <w:r w:rsidRPr="00CA2B17">
        <w:rPr>
          <w:rFonts w:ascii="Traditional Arabic" w:hAnsi="Traditional Arabic" w:cs="Traditional Arabic"/>
          <w:b/>
          <w:bCs/>
          <w:sz w:val="44"/>
          <w:szCs w:val="44"/>
          <w:rtl/>
        </w:rPr>
        <w:t>الفصل الثاني: التطبيقات القضائية لجرائم الطيران المدني</w:t>
      </w:r>
      <w:r w:rsidR="00CF6A3D">
        <w:rPr>
          <w:rFonts w:ascii="Traditional Arabic" w:hAnsi="Traditional Arabic" w:cs="Traditional Arabic" w:hint="cs"/>
          <w:b/>
          <w:bCs/>
          <w:sz w:val="44"/>
          <w:szCs w:val="44"/>
          <w:rtl/>
        </w:rPr>
        <w:t>.</w:t>
      </w:r>
    </w:p>
    <w:p w:rsidR="004057C0" w:rsidRPr="00CA2B17" w:rsidRDefault="000926D9" w:rsidP="00C36629">
      <w:pPr>
        <w:jc w:val="both"/>
        <w:rPr>
          <w:rFonts w:ascii="Traditional Arabic" w:hAnsi="Traditional Arabic" w:cs="Traditional Arabic"/>
          <w:sz w:val="36"/>
          <w:szCs w:val="36"/>
          <w:rtl/>
        </w:rPr>
      </w:pPr>
      <w:r w:rsidRPr="00CA2B17">
        <w:rPr>
          <w:rFonts w:ascii="Traditional Arabic" w:hAnsi="Traditional Arabic" w:cs="Traditional Arabic"/>
          <w:sz w:val="36"/>
          <w:szCs w:val="36"/>
          <w:rtl/>
        </w:rPr>
        <w:t xml:space="preserve">المبحث الأول: التطبيقات القضائية </w:t>
      </w:r>
      <w:r w:rsidR="0077109F">
        <w:rPr>
          <w:rFonts w:ascii="Traditional Arabic" w:hAnsi="Traditional Arabic" w:cs="Traditional Arabic" w:hint="cs"/>
          <w:sz w:val="36"/>
          <w:szCs w:val="36"/>
          <w:rtl/>
        </w:rPr>
        <w:t>لمخالفة نظام</w:t>
      </w:r>
      <w:r w:rsidR="0077109F" w:rsidRPr="00CA2B17">
        <w:rPr>
          <w:rFonts w:ascii="Traditional Arabic" w:hAnsi="Traditional Arabic" w:cs="Traditional Arabic"/>
          <w:sz w:val="36"/>
          <w:szCs w:val="36"/>
          <w:rtl/>
        </w:rPr>
        <w:t xml:space="preserve"> </w:t>
      </w:r>
      <w:r w:rsidRPr="00CA2B17">
        <w:rPr>
          <w:rFonts w:ascii="Traditional Arabic" w:hAnsi="Traditional Arabic" w:cs="Traditional Arabic"/>
          <w:sz w:val="36"/>
          <w:szCs w:val="36"/>
          <w:rtl/>
        </w:rPr>
        <w:t xml:space="preserve">الطيران المدني </w:t>
      </w:r>
      <w:r w:rsidR="004057C0" w:rsidRPr="00CA2B17">
        <w:rPr>
          <w:rFonts w:ascii="Traditional Arabic" w:hAnsi="Traditional Arabic" w:cs="Traditional Arabic"/>
          <w:sz w:val="36"/>
          <w:szCs w:val="36"/>
          <w:rtl/>
        </w:rPr>
        <w:t xml:space="preserve">المرتكبة على أرض المطارات. </w:t>
      </w:r>
    </w:p>
    <w:p w:rsidR="004057C0" w:rsidRPr="00CA2B17" w:rsidRDefault="00C64DD7" w:rsidP="00C36629">
      <w:pPr>
        <w:jc w:val="both"/>
        <w:rPr>
          <w:rFonts w:ascii="Traditional Arabic" w:hAnsi="Traditional Arabic" w:cs="Traditional Arabic"/>
          <w:sz w:val="36"/>
          <w:szCs w:val="36"/>
          <w:rtl/>
        </w:rPr>
      </w:pPr>
      <w:r w:rsidRPr="00CA2B17">
        <w:rPr>
          <w:rFonts w:ascii="Traditional Arabic" w:hAnsi="Traditional Arabic" w:cs="Traditional Arabic"/>
          <w:sz w:val="36"/>
          <w:szCs w:val="36"/>
          <w:rtl/>
        </w:rPr>
        <w:t xml:space="preserve">المبحث الثاني: التطبيقات القضائية </w:t>
      </w:r>
      <w:r w:rsidR="0077109F">
        <w:rPr>
          <w:rFonts w:ascii="Traditional Arabic" w:hAnsi="Traditional Arabic" w:cs="Traditional Arabic" w:hint="cs"/>
          <w:sz w:val="36"/>
          <w:szCs w:val="36"/>
          <w:rtl/>
        </w:rPr>
        <w:t>لمخالفة نظام</w:t>
      </w:r>
      <w:r w:rsidR="0077109F" w:rsidRPr="00CA2B17">
        <w:rPr>
          <w:rFonts w:ascii="Traditional Arabic" w:hAnsi="Traditional Arabic" w:cs="Traditional Arabic"/>
          <w:sz w:val="36"/>
          <w:szCs w:val="36"/>
          <w:rtl/>
        </w:rPr>
        <w:t xml:space="preserve"> </w:t>
      </w:r>
      <w:r w:rsidRPr="00CA2B17">
        <w:rPr>
          <w:rFonts w:ascii="Traditional Arabic" w:hAnsi="Traditional Arabic" w:cs="Traditional Arabic"/>
          <w:sz w:val="36"/>
          <w:szCs w:val="36"/>
          <w:rtl/>
        </w:rPr>
        <w:t xml:space="preserve">الطيران المدني </w:t>
      </w:r>
      <w:r w:rsidR="004057C0" w:rsidRPr="00CA2B17">
        <w:rPr>
          <w:rFonts w:ascii="Traditional Arabic" w:hAnsi="Traditional Arabic" w:cs="Traditional Arabic"/>
          <w:sz w:val="36"/>
          <w:szCs w:val="36"/>
          <w:rtl/>
        </w:rPr>
        <w:t>المرتكبة على متن الطائرات</w:t>
      </w:r>
      <w:r w:rsidR="00CF6A3D">
        <w:rPr>
          <w:rFonts w:ascii="Traditional Arabic" w:hAnsi="Traditional Arabic" w:cs="Traditional Arabic" w:hint="cs"/>
          <w:sz w:val="36"/>
          <w:szCs w:val="36"/>
          <w:rtl/>
        </w:rPr>
        <w:t>.</w:t>
      </w:r>
      <w:r w:rsidR="004057C0" w:rsidRPr="00CA2B17">
        <w:rPr>
          <w:rFonts w:ascii="Traditional Arabic" w:hAnsi="Traditional Arabic" w:cs="Traditional Arabic"/>
          <w:sz w:val="36"/>
          <w:szCs w:val="36"/>
          <w:rtl/>
        </w:rPr>
        <w:t xml:space="preserve"> </w:t>
      </w:r>
    </w:p>
    <w:p w:rsidR="00C64DD7" w:rsidRPr="00CA2B17" w:rsidRDefault="00C64DD7" w:rsidP="00C36629">
      <w:pPr>
        <w:jc w:val="both"/>
        <w:rPr>
          <w:rFonts w:ascii="Traditional Arabic" w:hAnsi="Traditional Arabic" w:cs="Traditional Arabic"/>
          <w:sz w:val="36"/>
          <w:szCs w:val="36"/>
          <w:rtl/>
        </w:rPr>
      </w:pPr>
      <w:r w:rsidRPr="00CA2B17">
        <w:rPr>
          <w:rFonts w:ascii="Traditional Arabic" w:hAnsi="Traditional Arabic" w:cs="Traditional Arabic"/>
          <w:sz w:val="36"/>
          <w:szCs w:val="36"/>
          <w:rtl/>
        </w:rPr>
        <w:lastRenderedPageBreak/>
        <w:t xml:space="preserve">المبحث الثالث: التطبيقات القضائية </w:t>
      </w:r>
      <w:r w:rsidR="0077109F">
        <w:rPr>
          <w:rFonts w:ascii="Traditional Arabic" w:hAnsi="Traditional Arabic" w:cs="Traditional Arabic" w:hint="cs"/>
          <w:sz w:val="36"/>
          <w:szCs w:val="36"/>
          <w:rtl/>
        </w:rPr>
        <w:t>لمخالفة نظام</w:t>
      </w:r>
      <w:r w:rsidR="0077109F" w:rsidRPr="00CA2B17">
        <w:rPr>
          <w:rFonts w:ascii="Traditional Arabic" w:hAnsi="Traditional Arabic" w:cs="Traditional Arabic"/>
          <w:sz w:val="36"/>
          <w:szCs w:val="36"/>
          <w:rtl/>
        </w:rPr>
        <w:t xml:space="preserve"> </w:t>
      </w:r>
      <w:r w:rsidRPr="00CA2B17">
        <w:rPr>
          <w:rFonts w:ascii="Traditional Arabic" w:hAnsi="Traditional Arabic" w:cs="Traditional Arabic"/>
          <w:sz w:val="36"/>
          <w:szCs w:val="36"/>
          <w:rtl/>
        </w:rPr>
        <w:t xml:space="preserve">الطيران المدني </w:t>
      </w:r>
      <w:r w:rsidR="004057C0" w:rsidRPr="00CA2B17">
        <w:rPr>
          <w:rFonts w:ascii="Traditional Arabic" w:hAnsi="Traditional Arabic" w:cs="Traditional Arabic"/>
          <w:sz w:val="36"/>
          <w:szCs w:val="36"/>
          <w:rtl/>
        </w:rPr>
        <w:t xml:space="preserve">المتعلقة بتشغيل وممارسة أنشطة </w:t>
      </w:r>
      <w:r w:rsidR="00CF6A3D">
        <w:rPr>
          <w:rFonts w:ascii="Traditional Arabic" w:hAnsi="Traditional Arabic" w:cs="Traditional Arabic"/>
          <w:sz w:val="36"/>
          <w:szCs w:val="36"/>
          <w:rtl/>
        </w:rPr>
        <w:t>الطيران المدني</w:t>
      </w:r>
      <w:r w:rsidR="004057C0" w:rsidRPr="00CA2B17">
        <w:rPr>
          <w:rFonts w:ascii="Traditional Arabic" w:hAnsi="Traditional Arabic" w:cs="Traditional Arabic"/>
          <w:sz w:val="36"/>
          <w:szCs w:val="36"/>
          <w:rtl/>
        </w:rPr>
        <w:t>.</w:t>
      </w:r>
    </w:p>
    <w:p w:rsidR="0077109F" w:rsidRDefault="003554ED" w:rsidP="00C36629">
      <w:pPr>
        <w:jc w:val="both"/>
        <w:rPr>
          <w:rFonts w:ascii="Traditional Arabic" w:hAnsi="Traditional Arabic" w:cs="Traditional Arabic"/>
          <w:sz w:val="36"/>
          <w:szCs w:val="36"/>
          <w:rtl/>
        </w:rPr>
      </w:pPr>
      <w:r w:rsidRPr="00CA2B17">
        <w:rPr>
          <w:rFonts w:ascii="Traditional Arabic" w:hAnsi="Traditional Arabic" w:cs="Traditional Arabic"/>
          <w:sz w:val="36"/>
          <w:szCs w:val="36"/>
          <w:rtl/>
        </w:rPr>
        <w:t xml:space="preserve">المبحث </w:t>
      </w:r>
      <w:r>
        <w:rPr>
          <w:rFonts w:ascii="Traditional Arabic" w:hAnsi="Traditional Arabic" w:cs="Traditional Arabic" w:hint="cs"/>
          <w:sz w:val="36"/>
          <w:szCs w:val="36"/>
          <w:rtl/>
        </w:rPr>
        <w:t>الرابع</w:t>
      </w:r>
      <w:r w:rsidRPr="00CA2B17">
        <w:rPr>
          <w:rFonts w:ascii="Traditional Arabic" w:hAnsi="Traditional Arabic" w:cs="Traditional Arabic"/>
          <w:sz w:val="36"/>
          <w:szCs w:val="36"/>
          <w:rtl/>
        </w:rPr>
        <w:t xml:space="preserve">: التطبيقات القضائية </w:t>
      </w:r>
      <w:r>
        <w:rPr>
          <w:rFonts w:ascii="Traditional Arabic" w:hAnsi="Traditional Arabic" w:cs="Traditional Arabic" w:hint="cs"/>
          <w:sz w:val="36"/>
          <w:szCs w:val="36"/>
          <w:rtl/>
        </w:rPr>
        <w:t>ل</w:t>
      </w:r>
      <w:r w:rsidR="0077109F">
        <w:rPr>
          <w:rFonts w:ascii="Traditional Arabic" w:hAnsi="Traditional Arabic" w:cs="Traditional Arabic" w:hint="cs"/>
          <w:sz w:val="36"/>
          <w:szCs w:val="36"/>
          <w:rtl/>
        </w:rPr>
        <w:t>ل</w:t>
      </w:r>
      <w:r>
        <w:rPr>
          <w:rFonts w:ascii="Traditional Arabic" w:hAnsi="Traditional Arabic" w:cs="Traditional Arabic" w:hint="cs"/>
          <w:sz w:val="36"/>
          <w:szCs w:val="36"/>
          <w:rtl/>
        </w:rPr>
        <w:t>مخالفات</w:t>
      </w:r>
      <w:r w:rsidR="0077109F">
        <w:rPr>
          <w:rFonts w:ascii="Traditional Arabic" w:hAnsi="Traditional Arabic" w:cs="Traditional Arabic" w:hint="cs"/>
          <w:sz w:val="36"/>
          <w:szCs w:val="36"/>
          <w:rtl/>
        </w:rPr>
        <w:t xml:space="preserve"> اليسيرة</w:t>
      </w:r>
      <w:r w:rsidRPr="00CA2B17">
        <w:rPr>
          <w:rFonts w:ascii="Traditional Arabic" w:hAnsi="Traditional Arabic" w:cs="Traditional Arabic"/>
          <w:sz w:val="36"/>
          <w:szCs w:val="36"/>
          <w:rtl/>
        </w:rPr>
        <w:t xml:space="preserve"> المرتكبة على متن الطائرات</w:t>
      </w:r>
      <w:r>
        <w:rPr>
          <w:rFonts w:ascii="Traditional Arabic" w:hAnsi="Traditional Arabic" w:cs="Traditional Arabic" w:hint="cs"/>
          <w:sz w:val="36"/>
          <w:szCs w:val="36"/>
          <w:rtl/>
        </w:rPr>
        <w:t>.</w:t>
      </w:r>
    </w:p>
    <w:p w:rsidR="00DE52ED" w:rsidRPr="00523BEB" w:rsidRDefault="00523BEB" w:rsidP="00523BEB">
      <w:p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DE52ED" w:rsidRPr="00DE52ED">
        <w:rPr>
          <w:rFonts w:ascii="Traditional Arabic" w:hAnsi="Traditional Arabic" w:cs="Traditional Arabic" w:hint="cs"/>
          <w:b/>
          <w:bCs/>
          <w:sz w:val="44"/>
          <w:szCs w:val="44"/>
          <w:rtl/>
        </w:rPr>
        <w:t xml:space="preserve">الخاتمة </w:t>
      </w:r>
      <w:r w:rsidR="00DE52ED">
        <w:rPr>
          <w:rFonts w:ascii="Traditional Arabic" w:hAnsi="Traditional Arabic" w:cs="Traditional Arabic" w:hint="cs"/>
          <w:b/>
          <w:bCs/>
          <w:sz w:val="44"/>
          <w:szCs w:val="44"/>
          <w:rtl/>
        </w:rPr>
        <w:t xml:space="preserve">: </w:t>
      </w:r>
      <w:r w:rsidR="00DE52ED" w:rsidRPr="00DE52ED">
        <w:rPr>
          <w:rFonts w:ascii="Traditional Arabic" w:hAnsi="Traditional Arabic" w:cs="Traditional Arabic" w:hint="cs"/>
          <w:b/>
          <w:bCs/>
          <w:sz w:val="44"/>
          <w:szCs w:val="44"/>
          <w:rtl/>
        </w:rPr>
        <w:t>وفيها أهم النتائج والتوصيات</w:t>
      </w:r>
      <w:r w:rsidR="00DE52ED">
        <w:rPr>
          <w:rFonts w:ascii="Traditional Arabic" w:hAnsi="Traditional Arabic" w:cs="Traditional Arabic" w:hint="cs"/>
          <w:b/>
          <w:bCs/>
          <w:sz w:val="44"/>
          <w:szCs w:val="44"/>
          <w:rtl/>
        </w:rPr>
        <w:t>.</w:t>
      </w:r>
    </w:p>
    <w:p w:rsidR="00555101" w:rsidRPr="00576C47" w:rsidRDefault="00555101" w:rsidP="00C36629">
      <w:pPr>
        <w:spacing w:after="0"/>
        <w:jc w:val="both"/>
        <w:rPr>
          <w:rFonts w:ascii="Traditional Arabic" w:hAnsi="Traditional Arabic" w:cs="Traditional Arabic"/>
          <w:b/>
          <w:bCs/>
          <w:sz w:val="44"/>
          <w:szCs w:val="44"/>
          <w:rtl/>
        </w:rPr>
      </w:pPr>
      <w:r w:rsidRPr="00576C47">
        <w:rPr>
          <w:rFonts w:ascii="Traditional Arabic" w:hAnsi="Traditional Arabic" w:cs="Traditional Arabic"/>
          <w:b/>
          <w:bCs/>
          <w:sz w:val="44"/>
          <w:szCs w:val="44"/>
          <w:rtl/>
        </w:rPr>
        <w:t>الــــفــهــــــارس:</w:t>
      </w:r>
    </w:p>
    <w:p w:rsidR="00555101" w:rsidRPr="002C19CE" w:rsidRDefault="00555101" w:rsidP="00C36629">
      <w:pPr>
        <w:spacing w:after="0"/>
        <w:jc w:val="both"/>
        <w:rPr>
          <w:rFonts w:ascii="Traditional Arabic" w:hAnsi="Traditional Arabic" w:cs="Traditional Arabic"/>
          <w:sz w:val="44"/>
          <w:szCs w:val="44"/>
          <w:rtl/>
        </w:rPr>
      </w:pPr>
      <w:r w:rsidRPr="002C19CE">
        <w:rPr>
          <w:rFonts w:ascii="Traditional Arabic" w:hAnsi="Traditional Arabic" w:cs="Traditional Arabic"/>
          <w:sz w:val="44"/>
          <w:szCs w:val="44"/>
          <w:rtl/>
        </w:rPr>
        <w:t>ف</w:t>
      </w:r>
      <w:r>
        <w:rPr>
          <w:rFonts w:ascii="Traditional Arabic" w:hAnsi="Traditional Arabic" w:cs="Traditional Arabic" w:hint="cs"/>
          <w:sz w:val="44"/>
          <w:szCs w:val="44"/>
          <w:rtl/>
        </w:rPr>
        <w:t>ـ</w:t>
      </w:r>
      <w:r w:rsidRPr="002C19CE">
        <w:rPr>
          <w:rFonts w:ascii="Traditional Arabic" w:hAnsi="Traditional Arabic" w:cs="Traditional Arabic"/>
          <w:sz w:val="44"/>
          <w:szCs w:val="44"/>
          <w:rtl/>
        </w:rPr>
        <w:t>ه</w:t>
      </w:r>
      <w:r>
        <w:rPr>
          <w:rFonts w:ascii="Traditional Arabic" w:hAnsi="Traditional Arabic" w:cs="Traditional Arabic" w:hint="cs"/>
          <w:sz w:val="44"/>
          <w:szCs w:val="44"/>
          <w:rtl/>
        </w:rPr>
        <w:t>ـ</w:t>
      </w:r>
      <w:r w:rsidR="00CF6A3D">
        <w:rPr>
          <w:rFonts w:ascii="Traditional Arabic" w:hAnsi="Traditional Arabic" w:cs="Traditional Arabic"/>
          <w:sz w:val="44"/>
          <w:szCs w:val="44"/>
          <w:rtl/>
        </w:rPr>
        <w:t>رس الآيات القرآنية</w:t>
      </w:r>
      <w:r w:rsidRPr="002C19CE">
        <w:rPr>
          <w:rFonts w:ascii="Traditional Arabic" w:hAnsi="Traditional Arabic" w:cs="Traditional Arabic"/>
          <w:sz w:val="44"/>
          <w:szCs w:val="44"/>
          <w:rtl/>
        </w:rPr>
        <w:t>.</w:t>
      </w:r>
    </w:p>
    <w:p w:rsidR="00555101" w:rsidRDefault="00555101" w:rsidP="00C36629">
      <w:pPr>
        <w:spacing w:after="0"/>
        <w:jc w:val="both"/>
        <w:rPr>
          <w:rFonts w:ascii="Traditional Arabic" w:hAnsi="Traditional Arabic" w:cs="Traditional Arabic"/>
          <w:sz w:val="44"/>
          <w:szCs w:val="44"/>
          <w:rtl/>
        </w:rPr>
      </w:pPr>
      <w:r w:rsidRPr="002C19CE">
        <w:rPr>
          <w:rFonts w:ascii="Traditional Arabic" w:hAnsi="Traditional Arabic" w:cs="Traditional Arabic"/>
          <w:sz w:val="44"/>
          <w:szCs w:val="44"/>
          <w:rtl/>
        </w:rPr>
        <w:t>ف</w:t>
      </w:r>
      <w:r>
        <w:rPr>
          <w:rFonts w:ascii="Traditional Arabic" w:hAnsi="Traditional Arabic" w:cs="Traditional Arabic" w:hint="cs"/>
          <w:sz w:val="44"/>
          <w:szCs w:val="44"/>
          <w:rtl/>
        </w:rPr>
        <w:t>ـ</w:t>
      </w:r>
      <w:r w:rsidRPr="002C19CE">
        <w:rPr>
          <w:rFonts w:ascii="Traditional Arabic" w:hAnsi="Traditional Arabic" w:cs="Traditional Arabic"/>
          <w:sz w:val="44"/>
          <w:szCs w:val="44"/>
          <w:rtl/>
        </w:rPr>
        <w:t>ه</w:t>
      </w:r>
      <w:r>
        <w:rPr>
          <w:rFonts w:ascii="Traditional Arabic" w:hAnsi="Traditional Arabic" w:cs="Traditional Arabic" w:hint="cs"/>
          <w:sz w:val="44"/>
          <w:szCs w:val="44"/>
          <w:rtl/>
        </w:rPr>
        <w:t>ـ</w:t>
      </w:r>
      <w:r w:rsidRPr="002C19CE">
        <w:rPr>
          <w:rFonts w:ascii="Traditional Arabic" w:hAnsi="Traditional Arabic" w:cs="Traditional Arabic"/>
          <w:sz w:val="44"/>
          <w:szCs w:val="44"/>
          <w:rtl/>
        </w:rPr>
        <w:t xml:space="preserve">رس الأحاديث </w:t>
      </w:r>
      <w:r w:rsidR="00CF6A3D">
        <w:rPr>
          <w:rFonts w:ascii="Traditional Arabic" w:hAnsi="Traditional Arabic" w:cs="Traditional Arabic" w:hint="cs"/>
          <w:sz w:val="44"/>
          <w:szCs w:val="44"/>
          <w:rtl/>
        </w:rPr>
        <w:t>النبوية</w:t>
      </w:r>
      <w:r>
        <w:rPr>
          <w:rFonts w:ascii="Traditional Arabic" w:hAnsi="Traditional Arabic" w:cs="Traditional Arabic" w:hint="cs"/>
          <w:sz w:val="44"/>
          <w:szCs w:val="44"/>
          <w:rtl/>
        </w:rPr>
        <w:t>.</w:t>
      </w:r>
    </w:p>
    <w:p w:rsidR="00555101" w:rsidRDefault="00CF6A3D" w:rsidP="00C36629">
      <w:pPr>
        <w:spacing w:after="0"/>
        <w:jc w:val="both"/>
        <w:rPr>
          <w:rFonts w:ascii="Traditional Arabic" w:hAnsi="Traditional Arabic" w:cs="Traditional Arabic"/>
          <w:sz w:val="44"/>
          <w:szCs w:val="44"/>
          <w:rtl/>
        </w:rPr>
      </w:pPr>
      <w:r>
        <w:rPr>
          <w:rFonts w:ascii="Traditional Arabic" w:hAnsi="Traditional Arabic" w:cs="Traditional Arabic" w:hint="cs"/>
          <w:sz w:val="44"/>
          <w:szCs w:val="44"/>
          <w:rtl/>
        </w:rPr>
        <w:t>فـهـرس الأعلام</w:t>
      </w:r>
      <w:r w:rsidR="00555101">
        <w:rPr>
          <w:rFonts w:ascii="Traditional Arabic" w:hAnsi="Traditional Arabic" w:cs="Traditional Arabic" w:hint="cs"/>
          <w:sz w:val="44"/>
          <w:szCs w:val="44"/>
          <w:rtl/>
        </w:rPr>
        <w:t>.</w:t>
      </w:r>
    </w:p>
    <w:p w:rsidR="00555101" w:rsidRPr="002C19CE" w:rsidRDefault="00555101" w:rsidP="00C36629">
      <w:pPr>
        <w:spacing w:after="0"/>
        <w:jc w:val="both"/>
        <w:rPr>
          <w:rFonts w:ascii="Traditional Arabic" w:hAnsi="Traditional Arabic" w:cs="Traditional Arabic"/>
          <w:sz w:val="44"/>
          <w:szCs w:val="44"/>
          <w:rtl/>
        </w:rPr>
      </w:pPr>
      <w:r w:rsidRPr="002C19CE">
        <w:rPr>
          <w:rFonts w:ascii="Traditional Arabic" w:hAnsi="Traditional Arabic" w:cs="Traditional Arabic"/>
          <w:sz w:val="44"/>
          <w:szCs w:val="44"/>
          <w:rtl/>
        </w:rPr>
        <w:t>ف</w:t>
      </w:r>
      <w:r>
        <w:rPr>
          <w:rFonts w:ascii="Traditional Arabic" w:hAnsi="Traditional Arabic" w:cs="Traditional Arabic" w:hint="cs"/>
          <w:sz w:val="44"/>
          <w:szCs w:val="44"/>
          <w:rtl/>
        </w:rPr>
        <w:t>ـ</w:t>
      </w:r>
      <w:r w:rsidRPr="002C19CE">
        <w:rPr>
          <w:rFonts w:ascii="Traditional Arabic" w:hAnsi="Traditional Arabic" w:cs="Traditional Arabic"/>
          <w:sz w:val="44"/>
          <w:szCs w:val="44"/>
          <w:rtl/>
        </w:rPr>
        <w:t>ه</w:t>
      </w:r>
      <w:r>
        <w:rPr>
          <w:rFonts w:ascii="Traditional Arabic" w:hAnsi="Traditional Arabic" w:cs="Traditional Arabic" w:hint="cs"/>
          <w:sz w:val="44"/>
          <w:szCs w:val="44"/>
          <w:rtl/>
        </w:rPr>
        <w:t>ـ</w:t>
      </w:r>
      <w:r w:rsidR="00CF6A3D">
        <w:rPr>
          <w:rFonts w:ascii="Traditional Arabic" w:hAnsi="Traditional Arabic" w:cs="Traditional Arabic"/>
          <w:sz w:val="44"/>
          <w:szCs w:val="44"/>
          <w:rtl/>
        </w:rPr>
        <w:t>رس المصادر والمراجع</w:t>
      </w:r>
      <w:r w:rsidRPr="002C19CE">
        <w:rPr>
          <w:rFonts w:ascii="Traditional Arabic" w:hAnsi="Traditional Arabic" w:cs="Traditional Arabic"/>
          <w:sz w:val="44"/>
          <w:szCs w:val="44"/>
          <w:rtl/>
        </w:rPr>
        <w:t>.</w:t>
      </w:r>
    </w:p>
    <w:p w:rsidR="00C54E57" w:rsidRDefault="00555101" w:rsidP="00C54E57">
      <w:pPr>
        <w:spacing w:after="0"/>
        <w:jc w:val="both"/>
        <w:rPr>
          <w:rFonts w:ascii="Traditional Arabic" w:hAnsi="Traditional Arabic" w:cs="Traditional Arabic"/>
          <w:sz w:val="44"/>
          <w:szCs w:val="44"/>
          <w:rtl/>
        </w:rPr>
      </w:pPr>
      <w:r>
        <w:rPr>
          <w:rFonts w:ascii="Traditional Arabic" w:hAnsi="Traditional Arabic" w:cs="Traditional Arabic"/>
          <w:sz w:val="44"/>
          <w:szCs w:val="44"/>
          <w:rtl/>
        </w:rPr>
        <w:t>فهرس الموضوعات</w:t>
      </w:r>
      <w:r w:rsidR="00CF6A3D">
        <w:rPr>
          <w:rFonts w:ascii="Traditional Arabic" w:hAnsi="Traditional Arabic" w:cs="Traditional Arabic" w:hint="cs"/>
          <w:sz w:val="44"/>
          <w:szCs w:val="44"/>
          <w:rtl/>
        </w:rPr>
        <w:t>.</w:t>
      </w:r>
    </w:p>
    <w:p w:rsidR="00C54E57" w:rsidRDefault="00C54E57">
      <w:pPr>
        <w:bidi w:val="0"/>
        <w:rPr>
          <w:rFonts w:ascii="Traditional Arabic" w:hAnsi="Traditional Arabic" w:cs="Traditional Arabic"/>
          <w:sz w:val="44"/>
          <w:szCs w:val="44"/>
          <w:rtl/>
        </w:rPr>
      </w:pPr>
      <w:r>
        <w:rPr>
          <w:rFonts w:ascii="Traditional Arabic" w:hAnsi="Traditional Arabic" w:cs="Traditional Arabic"/>
          <w:sz w:val="44"/>
          <w:szCs w:val="44"/>
          <w:rtl/>
        </w:rPr>
        <w:br w:type="page"/>
      </w:r>
    </w:p>
    <w:p w:rsidR="005B05CA" w:rsidRDefault="005B05CA" w:rsidP="00C54E57">
      <w:pPr>
        <w:spacing w:after="0"/>
        <w:jc w:val="both"/>
        <w:rPr>
          <w:rFonts w:ascii="Traditional Arabic" w:hAnsi="Traditional Arabic" w:cs="Traditional Arabic"/>
          <w:sz w:val="44"/>
          <w:szCs w:val="44"/>
          <w:rtl/>
        </w:rPr>
      </w:pPr>
    </w:p>
    <w:p w:rsidR="00C54E57" w:rsidRDefault="00C54E57" w:rsidP="00C54E57">
      <w:pPr>
        <w:spacing w:after="0"/>
        <w:jc w:val="both"/>
        <w:rPr>
          <w:rFonts w:ascii="Traditional Arabic" w:hAnsi="Traditional Arabic" w:cs="Traditional Arabic"/>
          <w:sz w:val="44"/>
          <w:szCs w:val="44"/>
          <w:rtl/>
        </w:rPr>
      </w:pPr>
    </w:p>
    <w:p w:rsidR="00C54E57" w:rsidRDefault="00C54E57" w:rsidP="00C54E57">
      <w:pPr>
        <w:spacing w:after="0"/>
        <w:jc w:val="both"/>
        <w:rPr>
          <w:rFonts w:ascii="Traditional Arabic" w:hAnsi="Traditional Arabic" w:cs="Traditional Arabic"/>
          <w:sz w:val="44"/>
          <w:szCs w:val="44"/>
          <w:rtl/>
        </w:rPr>
      </w:pPr>
    </w:p>
    <w:p w:rsidR="00C54E57" w:rsidRDefault="00C54E57" w:rsidP="00C54E57">
      <w:pPr>
        <w:spacing w:after="0"/>
        <w:jc w:val="both"/>
        <w:rPr>
          <w:rFonts w:ascii="Traditional Arabic" w:hAnsi="Traditional Arabic" w:cs="Traditional Arabic"/>
          <w:sz w:val="44"/>
          <w:szCs w:val="44"/>
        </w:rPr>
      </w:pPr>
    </w:p>
    <w:p w:rsidR="006F76DA" w:rsidRPr="006C45BF" w:rsidRDefault="00A62C04" w:rsidP="006C45BF">
      <w:pPr>
        <w:spacing w:after="0"/>
        <w:jc w:val="both"/>
        <w:rPr>
          <w:rFonts w:ascii="Traditional Arabic" w:hAnsi="Traditional Arabic" w:cs="Traditional Arabic"/>
          <w:sz w:val="44"/>
          <w:szCs w:val="44"/>
        </w:rPr>
      </w:pPr>
      <w:r>
        <w:rPr>
          <w:rFonts w:ascii="Traditional Arabic" w:hAnsi="Traditional Arabic" w:cs="Traditional Arabic"/>
          <w:noProof/>
          <w:sz w:val="36"/>
          <w:szCs w:val="36"/>
        </w:rPr>
        <mc:AlternateContent>
          <mc:Choice Requires="wps">
            <w:drawing>
              <wp:anchor distT="0" distB="0" distL="114300" distR="114300" simplePos="0" relativeHeight="251660288" behindDoc="0" locked="0" layoutInCell="1" allowOverlap="1" wp14:anchorId="56BF9EE1" wp14:editId="103EF482">
                <wp:simplePos x="0" y="0"/>
                <wp:positionH relativeFrom="column">
                  <wp:posOffset>-419100</wp:posOffset>
                </wp:positionH>
                <wp:positionV relativeFrom="paragraph">
                  <wp:posOffset>54389</wp:posOffset>
                </wp:positionV>
                <wp:extent cx="6172200" cy="4857750"/>
                <wp:effectExtent l="19050" t="19050" r="38100" b="3810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4857750"/>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Pr="007E5AD5" w:rsidRDefault="005950BF" w:rsidP="00705DFA">
                            <w:pPr>
                              <w:rPr>
                                <w:rFonts w:ascii="Traditional Arabic" w:hAnsi="Traditional Arabic" w:cs="Traditional Arabic"/>
                                <w:b/>
                                <w:bCs/>
                                <w:sz w:val="48"/>
                                <w:szCs w:val="48"/>
                                <w:rtl/>
                              </w:rPr>
                            </w:pPr>
                            <w:r w:rsidRPr="007E5AD5">
                              <w:rPr>
                                <w:rFonts w:ascii="Traditional Arabic" w:hAnsi="Traditional Arabic" w:cs="Traditional Arabic"/>
                                <w:b/>
                                <w:bCs/>
                                <w:sz w:val="48"/>
                                <w:szCs w:val="48"/>
                                <w:rtl/>
                              </w:rPr>
                              <w:t>الفصل التمهيدي: ا</w:t>
                            </w:r>
                            <w:r>
                              <w:rPr>
                                <w:rFonts w:ascii="Traditional Arabic" w:hAnsi="Traditional Arabic" w:cs="Traditional Arabic"/>
                                <w:b/>
                                <w:bCs/>
                                <w:sz w:val="48"/>
                                <w:szCs w:val="48"/>
                                <w:rtl/>
                              </w:rPr>
                              <w:t>لتعريف بمفردات العنوان وفيه: ست</w:t>
                            </w:r>
                            <w:r>
                              <w:rPr>
                                <w:rFonts w:ascii="Traditional Arabic" w:hAnsi="Traditional Arabic" w:cs="Traditional Arabic" w:hint="cs"/>
                                <w:b/>
                                <w:bCs/>
                                <w:sz w:val="48"/>
                                <w:szCs w:val="48"/>
                                <w:rtl/>
                              </w:rPr>
                              <w:t>ة</w:t>
                            </w:r>
                            <w:r w:rsidRPr="007E5AD5">
                              <w:rPr>
                                <w:rFonts w:ascii="Traditional Arabic" w:hAnsi="Traditional Arabic" w:cs="Traditional Arabic"/>
                                <w:b/>
                                <w:bCs/>
                                <w:sz w:val="48"/>
                                <w:szCs w:val="48"/>
                                <w:rtl/>
                              </w:rPr>
                              <w:t xml:space="preserve"> مباحث</w:t>
                            </w:r>
                          </w:p>
                          <w:p w:rsidR="005950BF" w:rsidRPr="007E5AD5" w:rsidRDefault="005950BF">
                            <w:pPr>
                              <w:rPr>
                                <w:rFonts w:ascii="Traditional Arabic" w:hAnsi="Traditional Arabic" w:cs="Traditional Arabic"/>
                                <w:sz w:val="36"/>
                                <w:szCs w:val="36"/>
                                <w:rtl/>
                              </w:rPr>
                            </w:pPr>
                            <w:r w:rsidRPr="007E5AD5">
                              <w:rPr>
                                <w:rFonts w:ascii="Traditional Arabic" w:hAnsi="Traditional Arabic" w:cs="Traditional Arabic"/>
                                <w:sz w:val="36"/>
                                <w:szCs w:val="36"/>
                                <w:rtl/>
                              </w:rPr>
                              <w:t>المبحث الأول: التعريف بالعنوان باعتباره مفرداً.</w:t>
                            </w:r>
                          </w:p>
                          <w:p w:rsidR="005950BF" w:rsidRPr="007E5AD5" w:rsidRDefault="005950BF" w:rsidP="006F76DA">
                            <w:pPr>
                              <w:rPr>
                                <w:rFonts w:ascii="Traditional Arabic" w:hAnsi="Traditional Arabic" w:cs="Traditional Arabic"/>
                                <w:sz w:val="36"/>
                                <w:szCs w:val="36"/>
                                <w:rtl/>
                              </w:rPr>
                            </w:pPr>
                            <w:r w:rsidRPr="007E5AD5">
                              <w:rPr>
                                <w:rFonts w:ascii="Traditional Arabic" w:hAnsi="Traditional Arabic" w:cs="Traditional Arabic"/>
                                <w:sz w:val="36"/>
                                <w:szCs w:val="36"/>
                                <w:rtl/>
                              </w:rPr>
                              <w:t>المبحث الثاني: التعريف بالعنوان باعتباره مركباً.</w:t>
                            </w:r>
                          </w:p>
                          <w:p w:rsidR="005950BF" w:rsidRPr="007E5AD5" w:rsidRDefault="005950BF" w:rsidP="006F76DA">
                            <w:pPr>
                              <w:rPr>
                                <w:rFonts w:ascii="Traditional Arabic" w:hAnsi="Traditional Arabic" w:cs="Traditional Arabic"/>
                                <w:sz w:val="36"/>
                                <w:szCs w:val="36"/>
                                <w:rtl/>
                              </w:rPr>
                            </w:pPr>
                            <w:r w:rsidRPr="007E5AD5">
                              <w:rPr>
                                <w:rFonts w:ascii="Traditional Arabic" w:hAnsi="Traditional Arabic" w:cs="Traditional Arabic"/>
                                <w:sz w:val="36"/>
                                <w:szCs w:val="36"/>
                                <w:rtl/>
                              </w:rPr>
                              <w:t xml:space="preserve">المبحث الثالث: أهمية الحماية الجنائية للطيران المدني. </w:t>
                            </w:r>
                          </w:p>
                          <w:p w:rsidR="005950BF" w:rsidRPr="007E5AD5" w:rsidRDefault="005950BF" w:rsidP="006F76DA">
                            <w:pPr>
                              <w:rPr>
                                <w:rFonts w:ascii="Traditional Arabic" w:hAnsi="Traditional Arabic" w:cs="Traditional Arabic"/>
                                <w:sz w:val="36"/>
                                <w:szCs w:val="36"/>
                                <w:rtl/>
                              </w:rPr>
                            </w:pPr>
                            <w:r w:rsidRPr="007E5AD5">
                              <w:rPr>
                                <w:rFonts w:ascii="Traditional Arabic" w:hAnsi="Traditional Arabic" w:cs="Traditional Arabic"/>
                                <w:sz w:val="36"/>
                                <w:szCs w:val="36"/>
                                <w:rtl/>
                              </w:rPr>
                              <w:t xml:space="preserve">المبحث الرابع: طبيعة مخالفة نظام الطيران المدني. </w:t>
                            </w:r>
                          </w:p>
                          <w:p w:rsidR="005950BF" w:rsidRPr="007E5AD5" w:rsidRDefault="005950BF" w:rsidP="006F76DA">
                            <w:pPr>
                              <w:rPr>
                                <w:rFonts w:ascii="Traditional Arabic" w:hAnsi="Traditional Arabic" w:cs="Traditional Arabic"/>
                                <w:sz w:val="36"/>
                                <w:szCs w:val="36"/>
                                <w:rtl/>
                              </w:rPr>
                            </w:pPr>
                            <w:r w:rsidRPr="007E5AD5">
                              <w:rPr>
                                <w:rFonts w:ascii="Traditional Arabic" w:hAnsi="Traditional Arabic" w:cs="Traditional Arabic"/>
                                <w:sz w:val="36"/>
                                <w:szCs w:val="36"/>
                                <w:rtl/>
                              </w:rPr>
                              <w:t xml:space="preserve">المبحث الخامس: خصائص مخالفة نظام الطيران المدني. </w:t>
                            </w:r>
                          </w:p>
                          <w:p w:rsidR="005950BF" w:rsidRPr="006F76DA" w:rsidRDefault="005950BF" w:rsidP="006F76DA">
                            <w:pPr>
                              <w:rPr>
                                <w:sz w:val="36"/>
                                <w:szCs w:val="36"/>
                                <w:rtl/>
                              </w:rPr>
                            </w:pPr>
                            <w:r w:rsidRPr="007E5AD5">
                              <w:rPr>
                                <w:rFonts w:ascii="Traditional Arabic" w:hAnsi="Traditional Arabic" w:cs="Traditional Arabic"/>
                                <w:sz w:val="36"/>
                                <w:szCs w:val="36"/>
                                <w:rtl/>
                              </w:rPr>
                              <w:t>المبحث السادس: معيار تمييز مخالفة نظام الطيران المدني محل البحث</w:t>
                            </w:r>
                            <w:r w:rsidRPr="006F76DA">
                              <w:rPr>
                                <w:rFonts w:hint="cs"/>
                                <w:sz w:val="36"/>
                                <w:szCs w:val="36"/>
                                <w:rtl/>
                              </w:rPr>
                              <w:t xml:space="preserve">. </w:t>
                            </w:r>
                          </w:p>
                          <w:p w:rsidR="005950BF" w:rsidRPr="00705DFA" w:rsidRDefault="005950BF">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33pt;margin-top:4.3pt;width:486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" fillcolor="white [3201]" strokecolor="black [3200]" strokeweight="5pt">
                <v:stroke linestyle="thickThin"/>
                <v:shadow color="#868686"/>
                <v:textbox>
                  <w:txbxContent>
                    <w:p w:rsidR="005950BF" w:rsidRPr="007E5AD5" w:rsidRDefault="005950BF" w:rsidP="00705DFA">
                      <w:pPr>
                        <w:rPr>
                          <w:rFonts w:ascii="Traditional Arabic" w:hAnsi="Traditional Arabic" w:cs="Traditional Arabic"/>
                          <w:b/>
                          <w:bCs/>
                          <w:sz w:val="48"/>
                          <w:szCs w:val="48"/>
                          <w:rtl/>
                        </w:rPr>
                      </w:pPr>
                      <w:r w:rsidRPr="007E5AD5">
                        <w:rPr>
                          <w:rFonts w:ascii="Traditional Arabic" w:hAnsi="Traditional Arabic" w:cs="Traditional Arabic"/>
                          <w:b/>
                          <w:bCs/>
                          <w:sz w:val="48"/>
                          <w:szCs w:val="48"/>
                          <w:rtl/>
                        </w:rPr>
                        <w:t>الفصل التمهيدي: ا</w:t>
                      </w:r>
                      <w:r>
                        <w:rPr>
                          <w:rFonts w:ascii="Traditional Arabic" w:hAnsi="Traditional Arabic" w:cs="Traditional Arabic"/>
                          <w:b/>
                          <w:bCs/>
                          <w:sz w:val="48"/>
                          <w:szCs w:val="48"/>
                          <w:rtl/>
                        </w:rPr>
                        <w:t>لتعريف بمفردات العنوان وفيه: ست</w:t>
                      </w:r>
                      <w:r>
                        <w:rPr>
                          <w:rFonts w:ascii="Traditional Arabic" w:hAnsi="Traditional Arabic" w:cs="Traditional Arabic" w:hint="cs"/>
                          <w:b/>
                          <w:bCs/>
                          <w:sz w:val="48"/>
                          <w:szCs w:val="48"/>
                          <w:rtl/>
                        </w:rPr>
                        <w:t>ة</w:t>
                      </w:r>
                      <w:r w:rsidRPr="007E5AD5">
                        <w:rPr>
                          <w:rFonts w:ascii="Traditional Arabic" w:hAnsi="Traditional Arabic" w:cs="Traditional Arabic"/>
                          <w:b/>
                          <w:bCs/>
                          <w:sz w:val="48"/>
                          <w:szCs w:val="48"/>
                          <w:rtl/>
                        </w:rPr>
                        <w:t xml:space="preserve"> مباحث</w:t>
                      </w:r>
                    </w:p>
                    <w:p w:rsidR="005950BF" w:rsidRPr="007E5AD5" w:rsidRDefault="005950BF">
                      <w:pPr>
                        <w:rPr>
                          <w:rFonts w:ascii="Traditional Arabic" w:hAnsi="Traditional Arabic" w:cs="Traditional Arabic"/>
                          <w:sz w:val="36"/>
                          <w:szCs w:val="36"/>
                          <w:rtl/>
                        </w:rPr>
                      </w:pPr>
                      <w:r w:rsidRPr="007E5AD5">
                        <w:rPr>
                          <w:rFonts w:ascii="Traditional Arabic" w:hAnsi="Traditional Arabic" w:cs="Traditional Arabic"/>
                          <w:sz w:val="36"/>
                          <w:szCs w:val="36"/>
                          <w:rtl/>
                        </w:rPr>
                        <w:t>المبحث الأول: التعريف بالعنوان باعتباره مفرداً.</w:t>
                      </w:r>
                    </w:p>
                    <w:p w:rsidR="005950BF" w:rsidRPr="007E5AD5" w:rsidRDefault="005950BF" w:rsidP="006F76DA">
                      <w:pPr>
                        <w:rPr>
                          <w:rFonts w:ascii="Traditional Arabic" w:hAnsi="Traditional Arabic" w:cs="Traditional Arabic"/>
                          <w:sz w:val="36"/>
                          <w:szCs w:val="36"/>
                          <w:rtl/>
                        </w:rPr>
                      </w:pPr>
                      <w:r w:rsidRPr="007E5AD5">
                        <w:rPr>
                          <w:rFonts w:ascii="Traditional Arabic" w:hAnsi="Traditional Arabic" w:cs="Traditional Arabic"/>
                          <w:sz w:val="36"/>
                          <w:szCs w:val="36"/>
                          <w:rtl/>
                        </w:rPr>
                        <w:t>المبحث الثاني: التعريف بالعنوان باعتباره مركباً.</w:t>
                      </w:r>
                    </w:p>
                    <w:p w:rsidR="005950BF" w:rsidRPr="007E5AD5" w:rsidRDefault="005950BF" w:rsidP="006F76DA">
                      <w:pPr>
                        <w:rPr>
                          <w:rFonts w:ascii="Traditional Arabic" w:hAnsi="Traditional Arabic" w:cs="Traditional Arabic"/>
                          <w:sz w:val="36"/>
                          <w:szCs w:val="36"/>
                          <w:rtl/>
                        </w:rPr>
                      </w:pPr>
                      <w:r w:rsidRPr="007E5AD5">
                        <w:rPr>
                          <w:rFonts w:ascii="Traditional Arabic" w:hAnsi="Traditional Arabic" w:cs="Traditional Arabic"/>
                          <w:sz w:val="36"/>
                          <w:szCs w:val="36"/>
                          <w:rtl/>
                        </w:rPr>
                        <w:t xml:space="preserve">المبحث الثالث: أهمية الحماية الجنائية للطيران المدني. </w:t>
                      </w:r>
                    </w:p>
                    <w:p w:rsidR="005950BF" w:rsidRPr="007E5AD5" w:rsidRDefault="005950BF" w:rsidP="006F76DA">
                      <w:pPr>
                        <w:rPr>
                          <w:rFonts w:ascii="Traditional Arabic" w:hAnsi="Traditional Arabic" w:cs="Traditional Arabic"/>
                          <w:sz w:val="36"/>
                          <w:szCs w:val="36"/>
                          <w:rtl/>
                        </w:rPr>
                      </w:pPr>
                      <w:r w:rsidRPr="007E5AD5">
                        <w:rPr>
                          <w:rFonts w:ascii="Traditional Arabic" w:hAnsi="Traditional Arabic" w:cs="Traditional Arabic"/>
                          <w:sz w:val="36"/>
                          <w:szCs w:val="36"/>
                          <w:rtl/>
                        </w:rPr>
                        <w:t xml:space="preserve">المبحث الرابع: طبيعة مخالفة نظام الطيران المدني. </w:t>
                      </w:r>
                    </w:p>
                    <w:p w:rsidR="005950BF" w:rsidRPr="007E5AD5" w:rsidRDefault="005950BF" w:rsidP="006F76DA">
                      <w:pPr>
                        <w:rPr>
                          <w:rFonts w:ascii="Traditional Arabic" w:hAnsi="Traditional Arabic" w:cs="Traditional Arabic"/>
                          <w:sz w:val="36"/>
                          <w:szCs w:val="36"/>
                          <w:rtl/>
                        </w:rPr>
                      </w:pPr>
                      <w:r w:rsidRPr="007E5AD5">
                        <w:rPr>
                          <w:rFonts w:ascii="Traditional Arabic" w:hAnsi="Traditional Arabic" w:cs="Traditional Arabic"/>
                          <w:sz w:val="36"/>
                          <w:szCs w:val="36"/>
                          <w:rtl/>
                        </w:rPr>
                        <w:t xml:space="preserve">المبحث الخامس: خصائص مخالفة نظام الطيران المدني. </w:t>
                      </w:r>
                    </w:p>
                    <w:p w:rsidR="005950BF" w:rsidRPr="006F76DA" w:rsidRDefault="005950BF" w:rsidP="006F76DA">
                      <w:pPr>
                        <w:rPr>
                          <w:sz w:val="36"/>
                          <w:szCs w:val="36"/>
                          <w:rtl/>
                        </w:rPr>
                      </w:pPr>
                      <w:r w:rsidRPr="007E5AD5">
                        <w:rPr>
                          <w:rFonts w:ascii="Traditional Arabic" w:hAnsi="Traditional Arabic" w:cs="Traditional Arabic"/>
                          <w:sz w:val="36"/>
                          <w:szCs w:val="36"/>
                          <w:rtl/>
                        </w:rPr>
                        <w:t>المبحث السادس: معيار تمييز مخالفة نظام الطيران المدني محل البحث</w:t>
                      </w:r>
                      <w:r w:rsidRPr="006F76DA">
                        <w:rPr>
                          <w:rFonts w:hint="cs"/>
                          <w:sz w:val="36"/>
                          <w:szCs w:val="36"/>
                          <w:rtl/>
                        </w:rPr>
                        <w:t xml:space="preserve">. </w:t>
                      </w:r>
                    </w:p>
                    <w:p w:rsidR="005950BF" w:rsidRPr="00705DFA" w:rsidRDefault="005950BF">
                      <w:pPr>
                        <w:rPr>
                          <w:sz w:val="36"/>
                          <w:szCs w:val="36"/>
                        </w:rPr>
                      </w:pPr>
                    </w:p>
                  </w:txbxContent>
                </v:textbox>
              </v:roundrect>
            </w:pict>
          </mc:Fallback>
        </mc:AlternateContent>
      </w:r>
    </w:p>
    <w:p w:rsidR="006F76DA" w:rsidRPr="006F76DA" w:rsidRDefault="006F76DA" w:rsidP="00C36629">
      <w:pPr>
        <w:jc w:val="both"/>
        <w:rPr>
          <w:rFonts w:ascii="Traditional Arabic" w:hAnsi="Traditional Arabic" w:cs="Traditional Arabic"/>
          <w:sz w:val="36"/>
          <w:szCs w:val="36"/>
        </w:rPr>
      </w:pPr>
    </w:p>
    <w:p w:rsidR="006F76DA" w:rsidRPr="006F76DA" w:rsidRDefault="006F76DA" w:rsidP="00C36629">
      <w:pPr>
        <w:jc w:val="both"/>
        <w:rPr>
          <w:rFonts w:ascii="Traditional Arabic" w:hAnsi="Traditional Arabic" w:cs="Traditional Arabic"/>
          <w:sz w:val="36"/>
          <w:szCs w:val="36"/>
        </w:rPr>
      </w:pPr>
    </w:p>
    <w:p w:rsidR="006F76DA" w:rsidRPr="006F76DA" w:rsidRDefault="006F76DA" w:rsidP="00C36629">
      <w:pPr>
        <w:jc w:val="both"/>
        <w:rPr>
          <w:rFonts w:ascii="Traditional Arabic" w:hAnsi="Traditional Arabic" w:cs="Traditional Arabic"/>
          <w:sz w:val="36"/>
          <w:szCs w:val="36"/>
        </w:rPr>
      </w:pPr>
    </w:p>
    <w:p w:rsidR="006F76DA" w:rsidRPr="006F76DA" w:rsidRDefault="006F76DA" w:rsidP="00C36629">
      <w:pPr>
        <w:jc w:val="both"/>
        <w:rPr>
          <w:rFonts w:ascii="Traditional Arabic" w:hAnsi="Traditional Arabic" w:cs="Traditional Arabic"/>
          <w:sz w:val="36"/>
          <w:szCs w:val="36"/>
        </w:rPr>
      </w:pPr>
    </w:p>
    <w:p w:rsidR="006F76DA" w:rsidRPr="006F76DA" w:rsidRDefault="006F76DA" w:rsidP="00C36629">
      <w:pPr>
        <w:jc w:val="both"/>
        <w:rPr>
          <w:rFonts w:ascii="Traditional Arabic" w:hAnsi="Traditional Arabic" w:cs="Traditional Arabic"/>
          <w:sz w:val="36"/>
          <w:szCs w:val="36"/>
        </w:rPr>
      </w:pPr>
    </w:p>
    <w:p w:rsidR="006F76DA" w:rsidRPr="006F76DA" w:rsidRDefault="006F76DA" w:rsidP="00C36629">
      <w:pPr>
        <w:jc w:val="both"/>
        <w:rPr>
          <w:rFonts w:ascii="Traditional Arabic" w:hAnsi="Traditional Arabic" w:cs="Traditional Arabic"/>
          <w:sz w:val="36"/>
          <w:szCs w:val="36"/>
        </w:rPr>
      </w:pPr>
    </w:p>
    <w:p w:rsidR="006F76DA" w:rsidRPr="006F76DA" w:rsidRDefault="006F76DA" w:rsidP="00C36629">
      <w:pPr>
        <w:jc w:val="both"/>
        <w:rPr>
          <w:rFonts w:ascii="Traditional Arabic" w:hAnsi="Traditional Arabic" w:cs="Traditional Arabic"/>
          <w:sz w:val="36"/>
          <w:szCs w:val="36"/>
        </w:rPr>
      </w:pPr>
    </w:p>
    <w:p w:rsidR="006F76DA" w:rsidRPr="006F76DA" w:rsidRDefault="006F76DA" w:rsidP="00C36629">
      <w:pPr>
        <w:jc w:val="both"/>
        <w:rPr>
          <w:rFonts w:ascii="Traditional Arabic" w:hAnsi="Traditional Arabic" w:cs="Traditional Arabic"/>
          <w:sz w:val="36"/>
          <w:szCs w:val="36"/>
        </w:rPr>
      </w:pPr>
    </w:p>
    <w:p w:rsidR="006F76DA" w:rsidRDefault="006F76DA" w:rsidP="00C36629">
      <w:pPr>
        <w:jc w:val="both"/>
        <w:rPr>
          <w:rFonts w:ascii="Traditional Arabic" w:hAnsi="Traditional Arabic" w:cs="Traditional Arabic"/>
          <w:sz w:val="36"/>
          <w:szCs w:val="36"/>
        </w:rPr>
      </w:pPr>
    </w:p>
    <w:p w:rsidR="00705DFA" w:rsidRDefault="00705DFA" w:rsidP="00C36629">
      <w:pPr>
        <w:jc w:val="both"/>
        <w:rPr>
          <w:rFonts w:ascii="Traditional Arabic" w:hAnsi="Traditional Arabic" w:cs="Traditional Arabic"/>
          <w:sz w:val="36"/>
          <w:szCs w:val="36"/>
          <w:rtl/>
        </w:rPr>
      </w:pPr>
    </w:p>
    <w:p w:rsidR="006F76DA" w:rsidRDefault="006F76DA" w:rsidP="00C36629">
      <w:pPr>
        <w:jc w:val="both"/>
        <w:rPr>
          <w:rFonts w:ascii="Traditional Arabic" w:hAnsi="Traditional Arabic" w:cs="Traditional Arabic"/>
          <w:sz w:val="36"/>
          <w:szCs w:val="36"/>
          <w:rtl/>
        </w:rPr>
      </w:pPr>
    </w:p>
    <w:p w:rsidR="006F76DA" w:rsidRDefault="006F76DA" w:rsidP="00C36629">
      <w:pPr>
        <w:jc w:val="both"/>
        <w:rPr>
          <w:rFonts w:ascii="Traditional Arabic" w:hAnsi="Traditional Arabic" w:cs="Traditional Arabic"/>
          <w:sz w:val="36"/>
          <w:szCs w:val="36"/>
          <w:rtl/>
        </w:rPr>
      </w:pPr>
    </w:p>
    <w:p w:rsidR="006F76DA" w:rsidRDefault="006F76DA" w:rsidP="00C36629">
      <w:pPr>
        <w:jc w:val="both"/>
        <w:rPr>
          <w:rFonts w:ascii="Traditional Arabic" w:hAnsi="Traditional Arabic" w:cs="Traditional Arabic"/>
          <w:sz w:val="36"/>
          <w:szCs w:val="36"/>
          <w:rtl/>
        </w:rPr>
      </w:pPr>
    </w:p>
    <w:p w:rsidR="006F76DA" w:rsidRDefault="006F76DA" w:rsidP="00C36629">
      <w:pPr>
        <w:jc w:val="both"/>
        <w:rPr>
          <w:rFonts w:ascii="Traditional Arabic" w:hAnsi="Traditional Arabic" w:cs="Traditional Arabic"/>
          <w:sz w:val="36"/>
          <w:szCs w:val="36"/>
          <w:rtl/>
        </w:rPr>
      </w:pPr>
    </w:p>
    <w:p w:rsidR="006F76DA" w:rsidRDefault="006F76DA" w:rsidP="00C36629">
      <w:pPr>
        <w:jc w:val="both"/>
        <w:rPr>
          <w:rFonts w:ascii="Traditional Arabic" w:hAnsi="Traditional Arabic" w:cs="Traditional Arabic"/>
          <w:sz w:val="36"/>
          <w:szCs w:val="36"/>
          <w:rtl/>
        </w:rPr>
      </w:pPr>
    </w:p>
    <w:p w:rsidR="006F76DA" w:rsidRDefault="006F76DA" w:rsidP="00C36629">
      <w:pPr>
        <w:jc w:val="both"/>
        <w:rPr>
          <w:rFonts w:ascii="Traditional Arabic" w:hAnsi="Traditional Arabic" w:cs="Traditional Arabic"/>
          <w:sz w:val="36"/>
          <w:szCs w:val="36"/>
          <w:rtl/>
        </w:rPr>
      </w:pPr>
    </w:p>
    <w:p w:rsidR="004B7611" w:rsidRDefault="00D973F7" w:rsidP="00C36629">
      <w:pPr>
        <w:jc w:val="both"/>
        <w:rPr>
          <w:rFonts w:ascii="Traditional Arabic" w:hAnsi="Traditional Arabic" w:cs="Traditional Arabic"/>
          <w:sz w:val="36"/>
          <w:szCs w:val="36"/>
        </w:rPr>
      </w:pPr>
      <w:r>
        <w:rPr>
          <w:rFonts w:ascii="Traditional Arabic" w:hAnsi="Traditional Arabic" w:cs="Traditional Arabic"/>
          <w:noProof/>
          <w:sz w:val="36"/>
          <w:szCs w:val="36"/>
        </w:rPr>
        <mc:AlternateContent>
          <mc:Choice Requires="wps">
            <w:drawing>
              <wp:anchor distT="0" distB="0" distL="114300" distR="114300" simplePos="0" relativeHeight="251661312" behindDoc="0" locked="0" layoutInCell="1" allowOverlap="1" wp14:anchorId="5A36DFBD" wp14:editId="06323E90">
                <wp:simplePos x="0" y="0"/>
                <wp:positionH relativeFrom="column">
                  <wp:posOffset>-409575</wp:posOffset>
                </wp:positionH>
                <wp:positionV relativeFrom="paragraph">
                  <wp:posOffset>168910</wp:posOffset>
                </wp:positionV>
                <wp:extent cx="5191125" cy="4381500"/>
                <wp:effectExtent l="19050" t="19050" r="47625" b="3810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4381500"/>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Pr="007E5AD5" w:rsidRDefault="005950BF">
                            <w:pPr>
                              <w:rPr>
                                <w:rFonts w:ascii="Traditional Arabic" w:hAnsi="Traditional Arabic" w:cs="Traditional Arabic"/>
                                <w:sz w:val="48"/>
                                <w:szCs w:val="48"/>
                                <w:rtl/>
                              </w:rPr>
                            </w:pPr>
                            <w:r w:rsidRPr="007E5AD5">
                              <w:rPr>
                                <w:rFonts w:ascii="Traditional Arabic" w:hAnsi="Traditional Arabic" w:cs="Traditional Arabic"/>
                                <w:sz w:val="48"/>
                                <w:szCs w:val="48"/>
                                <w:rtl/>
                              </w:rPr>
                              <w:t>المبحث الأول: التعريف بالعنوان باعتباره مفرداً.</w:t>
                            </w:r>
                          </w:p>
                          <w:p w:rsidR="005950BF" w:rsidRPr="007E5AD5" w:rsidRDefault="005950BF" w:rsidP="00E329E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7E5AD5">
                              <w:rPr>
                                <w:rFonts w:ascii="Traditional Arabic" w:hAnsi="Traditional Arabic" w:cs="Traditional Arabic"/>
                                <w:sz w:val="36"/>
                                <w:szCs w:val="36"/>
                                <w:rtl/>
                              </w:rPr>
                              <w:t xml:space="preserve">المطلب الأول: تعريف (أحكام). </w:t>
                            </w:r>
                          </w:p>
                          <w:p w:rsidR="005950BF" w:rsidRPr="007E5AD5" w:rsidRDefault="005950BF" w:rsidP="00E329E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7E5AD5">
                              <w:rPr>
                                <w:rFonts w:ascii="Traditional Arabic" w:hAnsi="Traditional Arabic" w:cs="Traditional Arabic"/>
                                <w:sz w:val="36"/>
                                <w:szCs w:val="36"/>
                                <w:rtl/>
                              </w:rPr>
                              <w:t xml:space="preserve">المطلب الثاني: تعريف (مخالفة). </w:t>
                            </w:r>
                          </w:p>
                          <w:p w:rsidR="005950BF" w:rsidRPr="007E5AD5" w:rsidRDefault="005950BF" w:rsidP="00E329E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7E5AD5">
                              <w:rPr>
                                <w:rFonts w:ascii="Traditional Arabic" w:hAnsi="Traditional Arabic" w:cs="Traditional Arabic"/>
                                <w:sz w:val="36"/>
                                <w:szCs w:val="36"/>
                                <w:rtl/>
                              </w:rPr>
                              <w:t xml:space="preserve">المطلب الثالث: تعريف (نظام). </w:t>
                            </w:r>
                          </w:p>
                          <w:p w:rsidR="005950BF" w:rsidRPr="007E5AD5" w:rsidRDefault="005950BF" w:rsidP="00E329E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7E5AD5">
                              <w:rPr>
                                <w:rFonts w:ascii="Traditional Arabic" w:hAnsi="Traditional Arabic" w:cs="Traditional Arabic"/>
                                <w:sz w:val="36"/>
                                <w:szCs w:val="36"/>
                                <w:rtl/>
                              </w:rPr>
                              <w:t xml:space="preserve">المطلب الرابع: تعريف (الطيران). </w:t>
                            </w:r>
                          </w:p>
                          <w:p w:rsidR="005950BF" w:rsidRPr="007E5AD5" w:rsidRDefault="005950BF" w:rsidP="00E329E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7E5AD5">
                              <w:rPr>
                                <w:rFonts w:ascii="Traditional Arabic" w:hAnsi="Traditional Arabic" w:cs="Traditional Arabic"/>
                                <w:sz w:val="36"/>
                                <w:szCs w:val="36"/>
                                <w:rtl/>
                              </w:rPr>
                              <w:t xml:space="preserve">المطلب الخامس: تعريف (المدني). </w:t>
                            </w:r>
                          </w:p>
                          <w:p w:rsidR="005950BF" w:rsidRPr="007E5AD5" w:rsidRDefault="005950BF" w:rsidP="00E329EE">
                            <w:pPr>
                              <w:rPr>
                                <w:rFonts w:ascii="Traditional Arabic" w:hAnsi="Traditional Arabic" w:cs="Traditional Arabic"/>
                                <w:sz w:val="36"/>
                                <w:szCs w:val="36"/>
                              </w:rPr>
                            </w:pPr>
                            <w:r>
                              <w:rPr>
                                <w:rFonts w:ascii="Traditional Arabic" w:hAnsi="Traditional Arabic" w:cs="Traditional Arabic" w:hint="cs"/>
                                <w:sz w:val="36"/>
                                <w:szCs w:val="36"/>
                                <w:rtl/>
                              </w:rPr>
                              <w:t xml:space="preserve">         </w:t>
                            </w:r>
                            <w:r w:rsidRPr="007E5AD5">
                              <w:rPr>
                                <w:rFonts w:ascii="Traditional Arabic" w:hAnsi="Traditional Arabic" w:cs="Traditional Arabic"/>
                                <w:sz w:val="36"/>
                                <w:szCs w:val="36"/>
                                <w:rtl/>
                              </w:rPr>
                              <w:t xml:space="preserve">المطلب السادس: تعريف (العقوبة).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7" style="position:absolute;left:0;text-align:left;margin-left:-32.25pt;margin-top:13.3pt;width:408.7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" fillcolor="white [3201]" strokecolor="black [3200]" strokeweight="5pt">
                <v:stroke linestyle="thickThin"/>
                <v:shadow color="#868686"/>
                <v:textbox>
                  <w:txbxContent>
                    <w:p w:rsidR="005950BF" w:rsidRPr="007E5AD5" w:rsidRDefault="005950BF">
                      <w:pPr>
                        <w:rPr>
                          <w:rFonts w:ascii="Traditional Arabic" w:hAnsi="Traditional Arabic" w:cs="Traditional Arabic"/>
                          <w:sz w:val="48"/>
                          <w:szCs w:val="48"/>
                          <w:rtl/>
                        </w:rPr>
                      </w:pPr>
                      <w:r w:rsidRPr="007E5AD5">
                        <w:rPr>
                          <w:rFonts w:ascii="Traditional Arabic" w:hAnsi="Traditional Arabic" w:cs="Traditional Arabic"/>
                          <w:sz w:val="48"/>
                          <w:szCs w:val="48"/>
                          <w:rtl/>
                        </w:rPr>
                        <w:t>المبحث الأول: التعريف بالعنوان باعتباره مفرداً.</w:t>
                      </w:r>
                    </w:p>
                    <w:p w:rsidR="005950BF" w:rsidRPr="007E5AD5" w:rsidRDefault="005950BF" w:rsidP="00E329E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7E5AD5">
                        <w:rPr>
                          <w:rFonts w:ascii="Traditional Arabic" w:hAnsi="Traditional Arabic" w:cs="Traditional Arabic"/>
                          <w:sz w:val="36"/>
                          <w:szCs w:val="36"/>
                          <w:rtl/>
                        </w:rPr>
                        <w:t xml:space="preserve">المطلب الأول: تعريف (أحكام). </w:t>
                      </w:r>
                    </w:p>
                    <w:p w:rsidR="005950BF" w:rsidRPr="007E5AD5" w:rsidRDefault="005950BF" w:rsidP="00E329E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7E5AD5">
                        <w:rPr>
                          <w:rFonts w:ascii="Traditional Arabic" w:hAnsi="Traditional Arabic" w:cs="Traditional Arabic"/>
                          <w:sz w:val="36"/>
                          <w:szCs w:val="36"/>
                          <w:rtl/>
                        </w:rPr>
                        <w:t xml:space="preserve">المطلب الثاني: تعريف (مخالفة). </w:t>
                      </w:r>
                    </w:p>
                    <w:p w:rsidR="005950BF" w:rsidRPr="007E5AD5" w:rsidRDefault="005950BF" w:rsidP="00E329E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7E5AD5">
                        <w:rPr>
                          <w:rFonts w:ascii="Traditional Arabic" w:hAnsi="Traditional Arabic" w:cs="Traditional Arabic"/>
                          <w:sz w:val="36"/>
                          <w:szCs w:val="36"/>
                          <w:rtl/>
                        </w:rPr>
                        <w:t xml:space="preserve">المطلب الثالث: تعريف (نظام). </w:t>
                      </w:r>
                    </w:p>
                    <w:p w:rsidR="005950BF" w:rsidRPr="007E5AD5" w:rsidRDefault="005950BF" w:rsidP="00E329E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7E5AD5">
                        <w:rPr>
                          <w:rFonts w:ascii="Traditional Arabic" w:hAnsi="Traditional Arabic" w:cs="Traditional Arabic"/>
                          <w:sz w:val="36"/>
                          <w:szCs w:val="36"/>
                          <w:rtl/>
                        </w:rPr>
                        <w:t xml:space="preserve">المطلب الرابع: تعريف (الطيران). </w:t>
                      </w:r>
                    </w:p>
                    <w:p w:rsidR="005950BF" w:rsidRPr="007E5AD5" w:rsidRDefault="005950BF" w:rsidP="00E329E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7E5AD5">
                        <w:rPr>
                          <w:rFonts w:ascii="Traditional Arabic" w:hAnsi="Traditional Arabic" w:cs="Traditional Arabic"/>
                          <w:sz w:val="36"/>
                          <w:szCs w:val="36"/>
                          <w:rtl/>
                        </w:rPr>
                        <w:t xml:space="preserve">المطلب الخامس: تعريف (المدني). </w:t>
                      </w:r>
                    </w:p>
                    <w:p w:rsidR="005950BF" w:rsidRPr="007E5AD5" w:rsidRDefault="005950BF" w:rsidP="00E329EE">
                      <w:pPr>
                        <w:rPr>
                          <w:rFonts w:ascii="Traditional Arabic" w:hAnsi="Traditional Arabic" w:cs="Traditional Arabic"/>
                          <w:sz w:val="36"/>
                          <w:szCs w:val="36"/>
                        </w:rPr>
                      </w:pPr>
                      <w:r>
                        <w:rPr>
                          <w:rFonts w:ascii="Traditional Arabic" w:hAnsi="Traditional Arabic" w:cs="Traditional Arabic" w:hint="cs"/>
                          <w:sz w:val="36"/>
                          <w:szCs w:val="36"/>
                          <w:rtl/>
                        </w:rPr>
                        <w:t xml:space="preserve">         </w:t>
                      </w:r>
                      <w:r w:rsidRPr="007E5AD5">
                        <w:rPr>
                          <w:rFonts w:ascii="Traditional Arabic" w:hAnsi="Traditional Arabic" w:cs="Traditional Arabic"/>
                          <w:sz w:val="36"/>
                          <w:szCs w:val="36"/>
                          <w:rtl/>
                        </w:rPr>
                        <w:t xml:space="preserve">المطلب السادس: تعريف (العقوبة). </w:t>
                      </w:r>
                    </w:p>
                  </w:txbxContent>
                </v:textbox>
              </v:roundrect>
            </w:pict>
          </mc:Fallback>
        </mc:AlternateContent>
      </w:r>
    </w:p>
    <w:p w:rsidR="004B7611" w:rsidRPr="004B7611" w:rsidRDefault="004B7611" w:rsidP="00C36629">
      <w:pPr>
        <w:jc w:val="both"/>
        <w:rPr>
          <w:rFonts w:ascii="Traditional Arabic" w:hAnsi="Traditional Arabic" w:cs="Traditional Arabic"/>
          <w:sz w:val="36"/>
          <w:szCs w:val="36"/>
        </w:rPr>
      </w:pPr>
    </w:p>
    <w:p w:rsidR="004B7611" w:rsidRPr="004B7611" w:rsidRDefault="004B7611" w:rsidP="00C36629">
      <w:pPr>
        <w:jc w:val="both"/>
        <w:rPr>
          <w:rFonts w:ascii="Traditional Arabic" w:hAnsi="Traditional Arabic" w:cs="Traditional Arabic"/>
          <w:sz w:val="36"/>
          <w:szCs w:val="36"/>
        </w:rPr>
      </w:pPr>
    </w:p>
    <w:p w:rsidR="004B7611" w:rsidRPr="004B7611" w:rsidRDefault="004B7611" w:rsidP="00C36629">
      <w:pPr>
        <w:jc w:val="both"/>
        <w:rPr>
          <w:rFonts w:ascii="Traditional Arabic" w:hAnsi="Traditional Arabic" w:cs="Traditional Arabic"/>
          <w:sz w:val="36"/>
          <w:szCs w:val="36"/>
        </w:rPr>
      </w:pPr>
    </w:p>
    <w:p w:rsidR="004B7611" w:rsidRPr="004B7611" w:rsidRDefault="004B7611" w:rsidP="00C36629">
      <w:pPr>
        <w:jc w:val="both"/>
        <w:rPr>
          <w:rFonts w:ascii="Traditional Arabic" w:hAnsi="Traditional Arabic" w:cs="Traditional Arabic"/>
          <w:sz w:val="36"/>
          <w:szCs w:val="36"/>
        </w:rPr>
      </w:pPr>
    </w:p>
    <w:p w:rsidR="004B7611" w:rsidRPr="004B7611" w:rsidRDefault="004B7611" w:rsidP="00C36629">
      <w:pPr>
        <w:jc w:val="both"/>
        <w:rPr>
          <w:rFonts w:ascii="Traditional Arabic" w:hAnsi="Traditional Arabic" w:cs="Traditional Arabic"/>
          <w:sz w:val="36"/>
          <w:szCs w:val="36"/>
        </w:rPr>
      </w:pPr>
    </w:p>
    <w:p w:rsidR="004B7611" w:rsidRPr="004B7611" w:rsidRDefault="004B7611" w:rsidP="00C36629">
      <w:pPr>
        <w:jc w:val="both"/>
        <w:rPr>
          <w:rFonts w:ascii="Traditional Arabic" w:hAnsi="Traditional Arabic" w:cs="Traditional Arabic"/>
          <w:sz w:val="36"/>
          <w:szCs w:val="36"/>
        </w:rPr>
      </w:pPr>
    </w:p>
    <w:p w:rsidR="004B7611" w:rsidRPr="004B7611" w:rsidRDefault="004B7611" w:rsidP="00C36629">
      <w:pPr>
        <w:jc w:val="both"/>
        <w:rPr>
          <w:rFonts w:ascii="Traditional Arabic" w:hAnsi="Traditional Arabic" w:cs="Traditional Arabic"/>
          <w:sz w:val="36"/>
          <w:szCs w:val="36"/>
        </w:rPr>
      </w:pPr>
    </w:p>
    <w:p w:rsidR="004B7611" w:rsidRPr="004B7611" w:rsidRDefault="004B7611" w:rsidP="00C36629">
      <w:pPr>
        <w:jc w:val="both"/>
        <w:rPr>
          <w:rFonts w:ascii="Traditional Arabic" w:hAnsi="Traditional Arabic" w:cs="Traditional Arabic"/>
          <w:sz w:val="36"/>
          <w:szCs w:val="36"/>
        </w:rPr>
      </w:pPr>
    </w:p>
    <w:p w:rsidR="00B602FD" w:rsidRDefault="00B602FD">
      <w:pPr>
        <w:bidi w:val="0"/>
        <w:rPr>
          <w:rFonts w:ascii="Traditional Arabic" w:hAnsi="Traditional Arabic" w:cs="Traditional Arabic"/>
          <w:b/>
          <w:bCs/>
          <w:sz w:val="44"/>
          <w:szCs w:val="44"/>
        </w:rPr>
      </w:pPr>
      <w:r>
        <w:rPr>
          <w:rFonts w:ascii="Traditional Arabic" w:hAnsi="Traditional Arabic" w:cs="Traditional Arabic"/>
          <w:b/>
          <w:bCs/>
          <w:sz w:val="44"/>
          <w:szCs w:val="44"/>
          <w:rtl/>
        </w:rPr>
        <w:br w:type="page"/>
      </w:r>
    </w:p>
    <w:p w:rsidR="004B221C" w:rsidRDefault="004B221C" w:rsidP="004B221C">
      <w:pPr>
        <w:rPr>
          <w:rFonts w:ascii="Traditional Arabic" w:hAnsi="Traditional Arabic" w:cs="Traditional Arabic"/>
          <w:b/>
          <w:bCs/>
          <w:sz w:val="44"/>
          <w:szCs w:val="44"/>
          <w:rtl/>
        </w:rPr>
      </w:pPr>
    </w:p>
    <w:p w:rsidR="004B221C" w:rsidRDefault="004B221C">
      <w:pPr>
        <w:bidi w:val="0"/>
        <w:rPr>
          <w:rFonts w:ascii="Traditional Arabic" w:hAnsi="Traditional Arabic" w:cs="Traditional Arabic"/>
          <w:b/>
          <w:bCs/>
          <w:sz w:val="44"/>
          <w:szCs w:val="44"/>
        </w:rPr>
      </w:pPr>
      <w:r>
        <w:rPr>
          <w:rFonts w:ascii="Traditional Arabic" w:hAnsi="Traditional Arabic" w:cs="Traditional Arabic"/>
          <w:noProof/>
          <w:sz w:val="36"/>
          <w:szCs w:val="36"/>
        </w:rPr>
        <mc:AlternateContent>
          <mc:Choice Requires="wps">
            <w:drawing>
              <wp:anchor distT="0" distB="0" distL="114300" distR="114300" simplePos="0" relativeHeight="251663360" behindDoc="0" locked="0" layoutInCell="1" allowOverlap="1" wp14:anchorId="5096D92D" wp14:editId="46167C66">
                <wp:simplePos x="0" y="0"/>
                <wp:positionH relativeFrom="column">
                  <wp:posOffset>-224155</wp:posOffset>
                </wp:positionH>
                <wp:positionV relativeFrom="paragraph">
                  <wp:posOffset>1709199</wp:posOffset>
                </wp:positionV>
                <wp:extent cx="4848225" cy="4057650"/>
                <wp:effectExtent l="19050" t="19050" r="47625" b="3810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4057650"/>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Default="005950BF" w:rsidP="00E329EE">
                            <w:pPr>
                              <w:rPr>
                                <w:rFonts w:ascii="Traditional Arabic" w:hAnsi="Traditional Arabic" w:cs="Traditional Arabic"/>
                                <w:sz w:val="48"/>
                                <w:szCs w:val="48"/>
                                <w:rtl/>
                              </w:rPr>
                            </w:pPr>
                            <w:r>
                              <w:rPr>
                                <w:rFonts w:ascii="Traditional Arabic" w:hAnsi="Traditional Arabic" w:cs="Traditional Arabic" w:hint="cs"/>
                                <w:sz w:val="48"/>
                                <w:szCs w:val="48"/>
                                <w:rtl/>
                              </w:rPr>
                              <w:t xml:space="preserve">       </w:t>
                            </w:r>
                          </w:p>
                          <w:p w:rsidR="005950BF" w:rsidRPr="007E5AD5" w:rsidRDefault="005950BF" w:rsidP="00E329EE">
                            <w:pPr>
                              <w:rPr>
                                <w:rFonts w:ascii="Traditional Arabic" w:hAnsi="Traditional Arabic" w:cs="Traditional Arabic"/>
                                <w:sz w:val="48"/>
                                <w:szCs w:val="48"/>
                                <w:rtl/>
                              </w:rPr>
                            </w:pPr>
                            <w:r>
                              <w:rPr>
                                <w:rFonts w:ascii="Traditional Arabic" w:hAnsi="Traditional Arabic" w:cs="Traditional Arabic" w:hint="cs"/>
                                <w:sz w:val="48"/>
                                <w:szCs w:val="48"/>
                                <w:rtl/>
                              </w:rPr>
                              <w:t xml:space="preserve">         المطلب الأول</w:t>
                            </w:r>
                            <w:r w:rsidRPr="007E5AD5">
                              <w:rPr>
                                <w:rFonts w:ascii="Traditional Arabic" w:hAnsi="Traditional Arabic" w:cs="Traditional Arabic"/>
                                <w:sz w:val="48"/>
                                <w:szCs w:val="48"/>
                                <w:rtl/>
                              </w:rPr>
                              <w:t xml:space="preserve">: </w:t>
                            </w:r>
                            <w:r>
                              <w:rPr>
                                <w:rFonts w:ascii="Traditional Arabic" w:hAnsi="Traditional Arabic" w:cs="Traditional Arabic" w:hint="cs"/>
                                <w:sz w:val="48"/>
                                <w:szCs w:val="48"/>
                                <w:rtl/>
                              </w:rPr>
                              <w:t>تعريف (أحكام)</w:t>
                            </w:r>
                            <w:r w:rsidRPr="007E5AD5">
                              <w:rPr>
                                <w:rFonts w:ascii="Traditional Arabic" w:hAnsi="Traditional Arabic" w:cs="Traditional Arabic"/>
                                <w:sz w:val="48"/>
                                <w:szCs w:val="48"/>
                                <w:rtl/>
                              </w:rPr>
                              <w:t>.</w:t>
                            </w:r>
                          </w:p>
                          <w:p w:rsidR="005950BF" w:rsidRPr="007E5AD5" w:rsidRDefault="005950BF" w:rsidP="00E329E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الأول: تعريف (أحكام)</w:t>
                            </w:r>
                            <w:r>
                              <w:rPr>
                                <w:rFonts w:ascii="Traditional Arabic" w:hAnsi="Traditional Arabic" w:cs="Traditional Arabic" w:hint="cs"/>
                                <w:sz w:val="36"/>
                                <w:szCs w:val="36"/>
                                <w:rtl/>
                              </w:rPr>
                              <w:t xml:space="preserve"> في اللغة</w:t>
                            </w:r>
                            <w:r w:rsidRPr="007E5AD5">
                              <w:rPr>
                                <w:rFonts w:ascii="Traditional Arabic" w:hAnsi="Traditional Arabic" w:cs="Traditional Arabic"/>
                                <w:sz w:val="36"/>
                                <w:szCs w:val="36"/>
                                <w:rtl/>
                              </w:rPr>
                              <w:t xml:space="preserve">. </w:t>
                            </w:r>
                          </w:p>
                          <w:p w:rsidR="005950BF" w:rsidRPr="007E5AD5" w:rsidRDefault="005950BF" w:rsidP="00E329E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الثاني: تعريف (أحكام)</w:t>
                            </w:r>
                            <w:r>
                              <w:rPr>
                                <w:rFonts w:ascii="Traditional Arabic" w:hAnsi="Traditional Arabic" w:cs="Traditional Arabic" w:hint="cs"/>
                                <w:sz w:val="36"/>
                                <w:szCs w:val="36"/>
                                <w:rtl/>
                              </w:rPr>
                              <w:t xml:space="preserve"> في النظام</w:t>
                            </w:r>
                            <w:r w:rsidRPr="007E5AD5">
                              <w:rPr>
                                <w:rFonts w:ascii="Traditional Arabic" w:hAnsi="Traditional Arabic" w:cs="Traditional Arabic"/>
                                <w:sz w:val="36"/>
                                <w:szCs w:val="36"/>
                                <w:rtl/>
                              </w:rPr>
                              <w:t>.</w:t>
                            </w:r>
                          </w:p>
                          <w:p w:rsidR="005950BF" w:rsidRPr="007E5AD5" w:rsidRDefault="005950BF" w:rsidP="00E329E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الثالث: تعريف (أحكام)</w:t>
                            </w:r>
                            <w:r>
                              <w:rPr>
                                <w:rFonts w:ascii="Traditional Arabic" w:hAnsi="Traditional Arabic" w:cs="Traditional Arabic" w:hint="cs"/>
                                <w:sz w:val="36"/>
                                <w:szCs w:val="36"/>
                                <w:rtl/>
                              </w:rPr>
                              <w:t xml:space="preserve"> في الفقه</w:t>
                            </w:r>
                            <w:r w:rsidRPr="007E5AD5">
                              <w:rPr>
                                <w:rFonts w:ascii="Traditional Arabic" w:hAnsi="Traditional Arabic" w:cs="Traditional Arabic"/>
                                <w:sz w:val="36"/>
                                <w:szCs w:val="36"/>
                                <w:rtl/>
                              </w:rPr>
                              <w:t>.</w:t>
                            </w:r>
                          </w:p>
                          <w:p w:rsidR="005950BF" w:rsidRPr="007E5AD5" w:rsidRDefault="005950BF" w:rsidP="00E329E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p>
                          <w:p w:rsidR="005950BF" w:rsidRPr="007E5AD5" w:rsidRDefault="005950BF" w:rsidP="00E329EE">
                            <w:pPr>
                              <w:rPr>
                                <w:rFonts w:ascii="Traditional Arabic" w:hAnsi="Traditional Arabic" w:cs="Traditional Arabic"/>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8" style="position:absolute;margin-left:-17.65pt;margin-top:134.6pt;width:381.75pt;height:3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" strokeweight="5pt">
                <v:stroke linestyle="thickThin"/>
                <v:shadow color="#868686"/>
                <v:textbox>
                  <w:txbxContent>
                    <w:p w:rsidR="005950BF" w:rsidRDefault="005950BF" w:rsidP="00E329EE">
                      <w:pPr>
                        <w:rPr>
                          <w:rFonts w:ascii="Traditional Arabic" w:hAnsi="Traditional Arabic" w:cs="Traditional Arabic"/>
                          <w:sz w:val="48"/>
                          <w:szCs w:val="48"/>
                          <w:rtl/>
                        </w:rPr>
                      </w:pPr>
                      <w:r>
                        <w:rPr>
                          <w:rFonts w:ascii="Traditional Arabic" w:hAnsi="Traditional Arabic" w:cs="Traditional Arabic" w:hint="cs"/>
                          <w:sz w:val="48"/>
                          <w:szCs w:val="48"/>
                          <w:rtl/>
                        </w:rPr>
                        <w:t xml:space="preserve">       </w:t>
                      </w:r>
                    </w:p>
                    <w:p w:rsidR="005950BF" w:rsidRPr="007E5AD5" w:rsidRDefault="005950BF" w:rsidP="00E329EE">
                      <w:pPr>
                        <w:rPr>
                          <w:rFonts w:ascii="Traditional Arabic" w:hAnsi="Traditional Arabic" w:cs="Traditional Arabic"/>
                          <w:sz w:val="48"/>
                          <w:szCs w:val="48"/>
                          <w:rtl/>
                        </w:rPr>
                      </w:pPr>
                      <w:r>
                        <w:rPr>
                          <w:rFonts w:ascii="Traditional Arabic" w:hAnsi="Traditional Arabic" w:cs="Traditional Arabic" w:hint="cs"/>
                          <w:sz w:val="48"/>
                          <w:szCs w:val="48"/>
                          <w:rtl/>
                        </w:rPr>
                        <w:t xml:space="preserve">         المطلب الأول</w:t>
                      </w:r>
                      <w:r w:rsidRPr="007E5AD5">
                        <w:rPr>
                          <w:rFonts w:ascii="Traditional Arabic" w:hAnsi="Traditional Arabic" w:cs="Traditional Arabic"/>
                          <w:sz w:val="48"/>
                          <w:szCs w:val="48"/>
                          <w:rtl/>
                        </w:rPr>
                        <w:t xml:space="preserve">: </w:t>
                      </w:r>
                      <w:r>
                        <w:rPr>
                          <w:rFonts w:ascii="Traditional Arabic" w:hAnsi="Traditional Arabic" w:cs="Traditional Arabic" w:hint="cs"/>
                          <w:sz w:val="48"/>
                          <w:szCs w:val="48"/>
                          <w:rtl/>
                        </w:rPr>
                        <w:t>تعريف (أحكام)</w:t>
                      </w:r>
                      <w:r w:rsidRPr="007E5AD5">
                        <w:rPr>
                          <w:rFonts w:ascii="Traditional Arabic" w:hAnsi="Traditional Arabic" w:cs="Traditional Arabic"/>
                          <w:sz w:val="48"/>
                          <w:szCs w:val="48"/>
                          <w:rtl/>
                        </w:rPr>
                        <w:t>.</w:t>
                      </w:r>
                    </w:p>
                    <w:p w:rsidR="005950BF" w:rsidRPr="007E5AD5" w:rsidRDefault="005950BF" w:rsidP="00E329E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الأول: تعريف (أحكام)</w:t>
                      </w:r>
                      <w:r>
                        <w:rPr>
                          <w:rFonts w:ascii="Traditional Arabic" w:hAnsi="Traditional Arabic" w:cs="Traditional Arabic" w:hint="cs"/>
                          <w:sz w:val="36"/>
                          <w:szCs w:val="36"/>
                          <w:rtl/>
                        </w:rPr>
                        <w:t xml:space="preserve"> في اللغة</w:t>
                      </w:r>
                      <w:r w:rsidRPr="007E5AD5">
                        <w:rPr>
                          <w:rFonts w:ascii="Traditional Arabic" w:hAnsi="Traditional Arabic" w:cs="Traditional Arabic"/>
                          <w:sz w:val="36"/>
                          <w:szCs w:val="36"/>
                          <w:rtl/>
                        </w:rPr>
                        <w:t xml:space="preserve">. </w:t>
                      </w:r>
                    </w:p>
                    <w:p w:rsidR="005950BF" w:rsidRPr="007E5AD5" w:rsidRDefault="005950BF" w:rsidP="00E329E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الثاني: تعريف (أحكام)</w:t>
                      </w:r>
                      <w:r>
                        <w:rPr>
                          <w:rFonts w:ascii="Traditional Arabic" w:hAnsi="Traditional Arabic" w:cs="Traditional Arabic" w:hint="cs"/>
                          <w:sz w:val="36"/>
                          <w:szCs w:val="36"/>
                          <w:rtl/>
                        </w:rPr>
                        <w:t xml:space="preserve"> في النظام</w:t>
                      </w:r>
                      <w:r w:rsidRPr="007E5AD5">
                        <w:rPr>
                          <w:rFonts w:ascii="Traditional Arabic" w:hAnsi="Traditional Arabic" w:cs="Traditional Arabic"/>
                          <w:sz w:val="36"/>
                          <w:szCs w:val="36"/>
                          <w:rtl/>
                        </w:rPr>
                        <w:t>.</w:t>
                      </w:r>
                    </w:p>
                    <w:p w:rsidR="005950BF" w:rsidRPr="007E5AD5" w:rsidRDefault="005950BF" w:rsidP="00E329E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الثالث: تعريف (أحكام)</w:t>
                      </w:r>
                      <w:r>
                        <w:rPr>
                          <w:rFonts w:ascii="Traditional Arabic" w:hAnsi="Traditional Arabic" w:cs="Traditional Arabic" w:hint="cs"/>
                          <w:sz w:val="36"/>
                          <w:szCs w:val="36"/>
                          <w:rtl/>
                        </w:rPr>
                        <w:t xml:space="preserve"> في الفقه</w:t>
                      </w:r>
                      <w:r w:rsidRPr="007E5AD5">
                        <w:rPr>
                          <w:rFonts w:ascii="Traditional Arabic" w:hAnsi="Traditional Arabic" w:cs="Traditional Arabic"/>
                          <w:sz w:val="36"/>
                          <w:szCs w:val="36"/>
                          <w:rtl/>
                        </w:rPr>
                        <w:t>.</w:t>
                      </w:r>
                    </w:p>
                    <w:p w:rsidR="005950BF" w:rsidRPr="007E5AD5" w:rsidRDefault="005950BF" w:rsidP="00E329E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p>
                    <w:p w:rsidR="005950BF" w:rsidRPr="007E5AD5" w:rsidRDefault="005950BF" w:rsidP="00E329EE">
                      <w:pPr>
                        <w:rPr>
                          <w:rFonts w:ascii="Traditional Arabic" w:hAnsi="Traditional Arabic" w:cs="Traditional Arabic"/>
                          <w:sz w:val="36"/>
                          <w:szCs w:val="36"/>
                        </w:rPr>
                      </w:pPr>
                    </w:p>
                  </w:txbxContent>
                </v:textbox>
              </v:roundrect>
            </w:pict>
          </mc:Fallback>
        </mc:AlternateContent>
      </w:r>
      <w:r>
        <w:rPr>
          <w:rFonts w:ascii="Traditional Arabic" w:hAnsi="Traditional Arabic" w:cs="Traditional Arabic"/>
          <w:b/>
          <w:bCs/>
          <w:sz w:val="44"/>
          <w:szCs w:val="44"/>
          <w:rtl/>
        </w:rPr>
        <w:br w:type="page"/>
      </w:r>
    </w:p>
    <w:p w:rsidR="004B7611" w:rsidRPr="007328FF" w:rsidRDefault="00AC0686" w:rsidP="004B221C">
      <w:pPr>
        <w:rPr>
          <w:rFonts w:ascii="Traditional Arabic" w:hAnsi="Traditional Arabic" w:cs="Traditional Arabic"/>
          <w:b/>
          <w:bCs/>
          <w:sz w:val="44"/>
          <w:szCs w:val="44"/>
          <w:rtl/>
        </w:rPr>
      </w:pPr>
      <w:r w:rsidRPr="007328FF">
        <w:rPr>
          <w:rFonts w:ascii="Traditional Arabic" w:hAnsi="Traditional Arabic" w:cs="Traditional Arabic" w:hint="cs"/>
          <w:b/>
          <w:bCs/>
          <w:sz w:val="44"/>
          <w:szCs w:val="44"/>
          <w:rtl/>
        </w:rPr>
        <w:lastRenderedPageBreak/>
        <w:t xml:space="preserve">المطلب الأول: تعريف الأحكام. </w:t>
      </w:r>
    </w:p>
    <w:p w:rsidR="00AC0686" w:rsidRPr="00AA1655" w:rsidRDefault="00B40A25" w:rsidP="00C36629">
      <w:pPr>
        <w:jc w:val="both"/>
        <w:rPr>
          <w:rFonts w:ascii="Traditional Arabic" w:hAnsi="Traditional Arabic" w:cs="Traditional Arabic"/>
          <w:b/>
          <w:bCs/>
          <w:sz w:val="40"/>
          <w:szCs w:val="40"/>
          <w:rtl/>
        </w:rPr>
      </w:pPr>
      <w:r w:rsidRPr="00AA1655">
        <w:rPr>
          <w:rFonts w:ascii="Traditional Arabic" w:hAnsi="Traditional Arabic" w:cs="Traditional Arabic" w:hint="cs"/>
          <w:b/>
          <w:bCs/>
          <w:sz w:val="40"/>
          <w:szCs w:val="40"/>
          <w:rtl/>
        </w:rPr>
        <w:t xml:space="preserve">الفرع الأول: تعريف الأحكام </w:t>
      </w:r>
      <w:r w:rsidR="00AC0686" w:rsidRPr="00AA1655">
        <w:rPr>
          <w:rFonts w:ascii="Traditional Arabic" w:hAnsi="Traditional Arabic" w:cs="Traditional Arabic" w:hint="cs"/>
          <w:b/>
          <w:bCs/>
          <w:sz w:val="40"/>
          <w:szCs w:val="40"/>
          <w:rtl/>
        </w:rPr>
        <w:t>في اللغة.</w:t>
      </w:r>
    </w:p>
    <w:p w:rsidR="00C979A1" w:rsidRDefault="00AC0686" w:rsidP="00C36629">
      <w:pPr>
        <w:jc w:val="both"/>
        <w:rPr>
          <w:rFonts w:ascii="Traditional Arabic" w:hAnsi="Traditional Arabic" w:cs="Traditional Arabic"/>
          <w:sz w:val="36"/>
          <w:szCs w:val="36"/>
          <w:rtl/>
        </w:rPr>
      </w:pPr>
      <w:r w:rsidRPr="00666F46">
        <w:rPr>
          <w:rFonts w:ascii="Traditional Arabic" w:hAnsi="Traditional Arabic" w:cs="Traditional Arabic" w:hint="cs"/>
          <w:sz w:val="36"/>
          <w:szCs w:val="36"/>
          <w:rtl/>
        </w:rPr>
        <w:t xml:space="preserve">تأتي أحكام جمعٌ لكلمة (حُكْمٌ) وهي مصدر </w:t>
      </w:r>
      <w:r w:rsidR="00A24805" w:rsidRPr="00666F46">
        <w:rPr>
          <w:rFonts w:ascii="Traditional Arabic" w:hAnsi="Traditional Arabic" w:cs="Traditional Arabic" w:hint="cs"/>
          <w:sz w:val="36"/>
          <w:szCs w:val="36"/>
          <w:rtl/>
        </w:rPr>
        <w:t>حَكَمَ</w:t>
      </w:r>
      <w:r w:rsidRPr="00666F46">
        <w:rPr>
          <w:rFonts w:ascii="Traditional Arabic" w:hAnsi="Traditional Arabic" w:cs="Traditional Arabic" w:hint="cs"/>
          <w:color w:val="FF0000"/>
          <w:sz w:val="36"/>
          <w:szCs w:val="36"/>
          <w:rtl/>
        </w:rPr>
        <w:t xml:space="preserve"> </w:t>
      </w:r>
      <w:r w:rsidR="00A24805" w:rsidRPr="00666F46">
        <w:rPr>
          <w:rFonts w:ascii="Traditional Arabic" w:hAnsi="Traditional Arabic" w:cs="Traditional Arabic" w:hint="cs"/>
          <w:sz w:val="36"/>
          <w:szCs w:val="36"/>
          <w:rtl/>
        </w:rPr>
        <w:t>يحكُمُ</w:t>
      </w:r>
      <w:r w:rsidRPr="00666F46">
        <w:rPr>
          <w:rFonts w:ascii="Traditional Arabic" w:hAnsi="Traditional Arabic" w:cs="Traditional Arabic" w:hint="cs"/>
          <w:color w:val="FF0000"/>
          <w:sz w:val="36"/>
          <w:szCs w:val="36"/>
          <w:rtl/>
        </w:rPr>
        <w:t xml:space="preserve"> </w:t>
      </w:r>
      <w:r w:rsidRPr="00666F46">
        <w:rPr>
          <w:rFonts w:ascii="Traditional Arabic" w:hAnsi="Traditional Arabic" w:cs="Traditional Arabic" w:hint="cs"/>
          <w:sz w:val="36"/>
          <w:szCs w:val="36"/>
          <w:rtl/>
        </w:rPr>
        <w:t>ح</w:t>
      </w:r>
      <w:r w:rsidR="00A24805" w:rsidRPr="00666F46">
        <w:rPr>
          <w:rFonts w:ascii="Traditional Arabic" w:hAnsi="Traditional Arabic" w:cs="Traditional Arabic" w:hint="cs"/>
          <w:sz w:val="36"/>
          <w:szCs w:val="36"/>
          <w:rtl/>
        </w:rPr>
        <w:t>ُ</w:t>
      </w:r>
      <w:r w:rsidRPr="00666F46">
        <w:rPr>
          <w:rFonts w:ascii="Traditional Arabic" w:hAnsi="Traditional Arabic" w:cs="Traditional Arabic" w:hint="cs"/>
          <w:sz w:val="36"/>
          <w:szCs w:val="36"/>
          <w:rtl/>
        </w:rPr>
        <w:t>كما</w:t>
      </w:r>
      <w:r w:rsidR="00A24805" w:rsidRPr="00666F46">
        <w:rPr>
          <w:rFonts w:ascii="Traditional Arabic" w:hAnsi="Traditional Arabic" w:cs="Traditional Arabic" w:hint="cs"/>
          <w:sz w:val="36"/>
          <w:szCs w:val="36"/>
          <w:rtl/>
        </w:rPr>
        <w:t>ً</w:t>
      </w:r>
      <w:r w:rsidR="007328FF" w:rsidRPr="0000745E">
        <w:rPr>
          <w:rStyle w:val="a4"/>
          <w:rFonts w:hint="cs"/>
          <w:rtl/>
        </w:rPr>
        <w:t>(</w:t>
      </w:r>
      <w:r w:rsidRPr="0000745E">
        <w:rPr>
          <w:rStyle w:val="a4"/>
          <w:rtl/>
        </w:rPr>
        <w:footnoteReference w:id="5"/>
      </w:r>
      <w:r w:rsidR="007328FF" w:rsidRPr="0000745E">
        <w:rPr>
          <w:rStyle w:val="a4"/>
          <w:rFonts w:hint="cs"/>
          <w:rtl/>
        </w:rPr>
        <w:t>)</w:t>
      </w:r>
      <w:r w:rsidRPr="00666F46">
        <w:rPr>
          <w:rFonts w:ascii="Traditional Arabic" w:hAnsi="Traditional Arabic" w:cs="Traditional Arabic" w:hint="cs"/>
          <w:sz w:val="36"/>
          <w:szCs w:val="36"/>
          <w:rtl/>
        </w:rPr>
        <w:t xml:space="preserve">. </w:t>
      </w:r>
      <w:r w:rsidR="00B52FF0" w:rsidRPr="00666F46">
        <w:rPr>
          <w:rFonts w:ascii="Traditional Arabic" w:hAnsi="Traditional Arabic" w:cs="Traditional Arabic" w:hint="cs"/>
          <w:sz w:val="36"/>
          <w:szCs w:val="36"/>
          <w:rtl/>
        </w:rPr>
        <w:t>وجاء في مقاييس اللغة أن الحاء والكاف والميم أصلٌ واحد وهو المنع، وأول ذلك هو الحُكْمُ وهو المنع من الظلم، وسميت ح</w:t>
      </w:r>
      <w:r w:rsidR="00A24805" w:rsidRPr="00666F46">
        <w:rPr>
          <w:rFonts w:ascii="Traditional Arabic" w:hAnsi="Traditional Arabic" w:cs="Traditional Arabic" w:hint="cs"/>
          <w:sz w:val="36"/>
          <w:szCs w:val="36"/>
          <w:rtl/>
        </w:rPr>
        <w:t>َ</w:t>
      </w:r>
      <w:r w:rsidR="00B52FF0" w:rsidRPr="00666F46">
        <w:rPr>
          <w:rFonts w:ascii="Traditional Arabic" w:hAnsi="Traditional Arabic" w:cs="Traditional Arabic" w:hint="cs"/>
          <w:sz w:val="36"/>
          <w:szCs w:val="36"/>
          <w:rtl/>
        </w:rPr>
        <w:t>ك</w:t>
      </w:r>
      <w:r w:rsidR="00A24805" w:rsidRPr="00666F46">
        <w:rPr>
          <w:rFonts w:ascii="Traditional Arabic" w:hAnsi="Traditional Arabic" w:cs="Traditional Arabic" w:hint="cs"/>
          <w:sz w:val="36"/>
          <w:szCs w:val="36"/>
          <w:rtl/>
        </w:rPr>
        <w:t>َ</w:t>
      </w:r>
      <w:r w:rsidR="00B52FF0" w:rsidRPr="00666F46">
        <w:rPr>
          <w:rFonts w:ascii="Traditional Arabic" w:hAnsi="Traditional Arabic" w:cs="Traditional Arabic" w:hint="cs"/>
          <w:sz w:val="36"/>
          <w:szCs w:val="36"/>
          <w:rtl/>
        </w:rPr>
        <w:t>م</w:t>
      </w:r>
      <w:r w:rsidR="00A24805" w:rsidRPr="00666F46">
        <w:rPr>
          <w:rFonts w:ascii="Traditional Arabic" w:hAnsi="Traditional Arabic" w:cs="Traditional Arabic" w:hint="cs"/>
          <w:sz w:val="36"/>
          <w:szCs w:val="36"/>
          <w:rtl/>
        </w:rPr>
        <w:t>َ</w:t>
      </w:r>
      <w:r w:rsidR="00B52FF0" w:rsidRPr="00666F46">
        <w:rPr>
          <w:rFonts w:ascii="Traditional Arabic" w:hAnsi="Traditional Arabic" w:cs="Traditional Arabic" w:hint="cs"/>
          <w:sz w:val="36"/>
          <w:szCs w:val="36"/>
          <w:rtl/>
        </w:rPr>
        <w:t>ة</w:t>
      </w:r>
      <w:r w:rsidR="00A24805" w:rsidRPr="00666F46">
        <w:rPr>
          <w:rFonts w:ascii="Traditional Arabic" w:hAnsi="Traditional Arabic" w:cs="Traditional Arabic" w:hint="cs"/>
          <w:sz w:val="36"/>
          <w:szCs w:val="36"/>
          <w:rtl/>
        </w:rPr>
        <w:t>ُ</w:t>
      </w:r>
      <w:r w:rsidR="00B52FF0" w:rsidRPr="00666F46">
        <w:rPr>
          <w:rFonts w:ascii="Traditional Arabic" w:hAnsi="Traditional Arabic" w:cs="Traditional Arabic" w:hint="cs"/>
          <w:color w:val="C00000"/>
          <w:sz w:val="36"/>
          <w:szCs w:val="36"/>
          <w:rtl/>
        </w:rPr>
        <w:t xml:space="preserve"> </w:t>
      </w:r>
      <w:r w:rsidR="00B52FF0" w:rsidRPr="00666F46">
        <w:rPr>
          <w:rFonts w:ascii="Traditional Arabic" w:hAnsi="Traditional Arabic" w:cs="Traditional Arabic" w:hint="cs"/>
          <w:color w:val="000000" w:themeColor="text1"/>
          <w:sz w:val="36"/>
          <w:szCs w:val="36"/>
          <w:rtl/>
        </w:rPr>
        <w:t xml:space="preserve">الدابة بذلك لأنها تمنعها، ويقال: </w:t>
      </w:r>
      <w:r w:rsidR="00B52FF0" w:rsidRPr="00666F46">
        <w:rPr>
          <w:rFonts w:ascii="Traditional Arabic" w:hAnsi="Traditional Arabic" w:cs="Traditional Arabic" w:hint="cs"/>
          <w:sz w:val="36"/>
          <w:szCs w:val="36"/>
          <w:rtl/>
        </w:rPr>
        <w:t>ح</w:t>
      </w:r>
      <w:r w:rsidR="00A24805" w:rsidRPr="00666F46">
        <w:rPr>
          <w:rFonts w:ascii="Traditional Arabic" w:hAnsi="Traditional Arabic" w:cs="Traditional Arabic" w:hint="cs"/>
          <w:sz w:val="36"/>
          <w:szCs w:val="36"/>
          <w:rtl/>
        </w:rPr>
        <w:t>َكَ</w:t>
      </w:r>
      <w:r w:rsidR="00B52FF0" w:rsidRPr="00666F46">
        <w:rPr>
          <w:rFonts w:ascii="Traditional Arabic" w:hAnsi="Traditional Arabic" w:cs="Traditional Arabic" w:hint="cs"/>
          <w:sz w:val="36"/>
          <w:szCs w:val="36"/>
          <w:rtl/>
        </w:rPr>
        <w:t>م</w:t>
      </w:r>
      <w:r w:rsidR="00A81708" w:rsidRPr="00666F46">
        <w:rPr>
          <w:rFonts w:ascii="Traditional Arabic" w:hAnsi="Traditional Arabic" w:cs="Traditional Arabic" w:hint="cs"/>
          <w:sz w:val="36"/>
          <w:szCs w:val="36"/>
          <w:rtl/>
        </w:rPr>
        <w:t>ْ</w:t>
      </w:r>
      <w:r w:rsidR="00B52FF0" w:rsidRPr="00666F46">
        <w:rPr>
          <w:rFonts w:ascii="Traditional Arabic" w:hAnsi="Traditional Arabic" w:cs="Traditional Arabic" w:hint="cs"/>
          <w:sz w:val="36"/>
          <w:szCs w:val="36"/>
          <w:rtl/>
        </w:rPr>
        <w:t>ت</w:t>
      </w:r>
      <w:r w:rsidR="00A81708" w:rsidRPr="00666F46">
        <w:rPr>
          <w:rFonts w:ascii="Traditional Arabic" w:hAnsi="Traditional Arabic" w:cs="Traditional Arabic" w:hint="cs"/>
          <w:sz w:val="36"/>
          <w:szCs w:val="36"/>
          <w:rtl/>
        </w:rPr>
        <w:t>ُ</w:t>
      </w:r>
      <w:r w:rsidR="00B52FF0" w:rsidRPr="00666F46">
        <w:rPr>
          <w:rFonts w:ascii="Traditional Arabic" w:hAnsi="Traditional Arabic" w:cs="Traditional Arabic" w:hint="cs"/>
          <w:sz w:val="36"/>
          <w:szCs w:val="36"/>
          <w:rtl/>
        </w:rPr>
        <w:t xml:space="preserve"> السفيه وأحكمتُهُ إذا أخذت على يديه</w:t>
      </w:r>
      <w:r w:rsidR="007E5AD5" w:rsidRPr="0000745E">
        <w:rPr>
          <w:rStyle w:val="a4"/>
          <w:rFonts w:hint="cs"/>
          <w:rtl/>
        </w:rPr>
        <w:t>(</w:t>
      </w:r>
      <w:r w:rsidR="00B52FF0" w:rsidRPr="0000745E">
        <w:rPr>
          <w:rStyle w:val="a4"/>
          <w:rtl/>
        </w:rPr>
        <w:footnoteReference w:id="6"/>
      </w:r>
      <w:r w:rsidR="007E5AD5" w:rsidRPr="0000745E">
        <w:rPr>
          <w:rStyle w:val="a4"/>
          <w:rFonts w:hint="cs"/>
          <w:rtl/>
        </w:rPr>
        <w:t>)</w:t>
      </w:r>
      <w:r w:rsidR="00B52FF0" w:rsidRPr="00666F46">
        <w:rPr>
          <w:rFonts w:ascii="Traditional Arabic" w:hAnsi="Traditional Arabic" w:cs="Traditional Arabic" w:hint="cs"/>
          <w:sz w:val="36"/>
          <w:szCs w:val="36"/>
          <w:rtl/>
        </w:rPr>
        <w:t>. ويأتي الحُكْمُ بمعنى القضاء، وجمعه أحكامٌ، وإذا قيل ح</w:t>
      </w:r>
      <w:r w:rsidR="00A81708" w:rsidRPr="00666F46">
        <w:rPr>
          <w:rFonts w:ascii="Traditional Arabic" w:hAnsi="Traditional Arabic" w:cs="Traditional Arabic" w:hint="cs"/>
          <w:sz w:val="36"/>
          <w:szCs w:val="36"/>
          <w:rtl/>
        </w:rPr>
        <w:t>َ</w:t>
      </w:r>
      <w:r w:rsidR="00B52FF0" w:rsidRPr="00666F46">
        <w:rPr>
          <w:rFonts w:ascii="Traditional Arabic" w:hAnsi="Traditional Arabic" w:cs="Traditional Arabic" w:hint="cs"/>
          <w:sz w:val="36"/>
          <w:szCs w:val="36"/>
          <w:rtl/>
        </w:rPr>
        <w:t>ك</w:t>
      </w:r>
      <w:r w:rsidR="00A81708" w:rsidRPr="00666F46">
        <w:rPr>
          <w:rFonts w:ascii="Traditional Arabic" w:hAnsi="Traditional Arabic" w:cs="Traditional Arabic" w:hint="cs"/>
          <w:sz w:val="36"/>
          <w:szCs w:val="36"/>
          <w:rtl/>
        </w:rPr>
        <w:t>َ</w:t>
      </w:r>
      <w:r w:rsidR="00B52FF0" w:rsidRPr="00666F46">
        <w:rPr>
          <w:rFonts w:ascii="Traditional Arabic" w:hAnsi="Traditional Arabic" w:cs="Traditional Arabic" w:hint="cs"/>
          <w:sz w:val="36"/>
          <w:szCs w:val="36"/>
          <w:rtl/>
        </w:rPr>
        <w:t>م</w:t>
      </w:r>
      <w:r w:rsidR="00A81708" w:rsidRPr="00666F46">
        <w:rPr>
          <w:rFonts w:ascii="Traditional Arabic" w:hAnsi="Traditional Arabic" w:cs="Traditional Arabic" w:hint="cs"/>
          <w:sz w:val="36"/>
          <w:szCs w:val="36"/>
          <w:rtl/>
        </w:rPr>
        <w:t>َ</w:t>
      </w:r>
      <w:r w:rsidR="00B52FF0" w:rsidRPr="00666F46">
        <w:rPr>
          <w:rFonts w:ascii="Traditional Arabic" w:hAnsi="Traditional Arabic" w:cs="Traditional Arabic" w:hint="cs"/>
          <w:sz w:val="36"/>
          <w:szCs w:val="36"/>
          <w:rtl/>
        </w:rPr>
        <w:t xml:space="preserve"> عليه بالأمر أي ي</w:t>
      </w:r>
      <w:r w:rsidR="00A81708" w:rsidRPr="00666F46">
        <w:rPr>
          <w:rFonts w:ascii="Traditional Arabic" w:hAnsi="Traditional Arabic" w:cs="Traditional Arabic" w:hint="cs"/>
          <w:sz w:val="36"/>
          <w:szCs w:val="36"/>
          <w:rtl/>
        </w:rPr>
        <w:t>َ</w:t>
      </w:r>
      <w:r w:rsidR="00B52FF0" w:rsidRPr="00666F46">
        <w:rPr>
          <w:rFonts w:ascii="Traditional Arabic" w:hAnsi="Traditional Arabic" w:cs="Traditional Arabic" w:hint="cs"/>
          <w:sz w:val="36"/>
          <w:szCs w:val="36"/>
          <w:rtl/>
        </w:rPr>
        <w:t>حك</w:t>
      </w:r>
      <w:r w:rsidR="00A81708" w:rsidRPr="00666F46">
        <w:rPr>
          <w:rFonts w:ascii="Traditional Arabic" w:hAnsi="Traditional Arabic" w:cs="Traditional Arabic" w:hint="cs"/>
          <w:sz w:val="36"/>
          <w:szCs w:val="36"/>
          <w:rtl/>
        </w:rPr>
        <w:t>ُ</w:t>
      </w:r>
      <w:r w:rsidR="00B52FF0" w:rsidRPr="00666F46">
        <w:rPr>
          <w:rFonts w:ascii="Traditional Arabic" w:hAnsi="Traditional Arabic" w:cs="Traditional Arabic" w:hint="cs"/>
          <w:sz w:val="36"/>
          <w:szCs w:val="36"/>
          <w:rtl/>
        </w:rPr>
        <w:t>م</w:t>
      </w:r>
      <w:r w:rsidR="00A81708" w:rsidRPr="00666F46">
        <w:rPr>
          <w:rFonts w:ascii="Traditional Arabic" w:hAnsi="Traditional Arabic" w:cs="Traditional Arabic" w:hint="cs"/>
          <w:sz w:val="36"/>
          <w:szCs w:val="36"/>
          <w:rtl/>
        </w:rPr>
        <w:t>ُ</w:t>
      </w:r>
      <w:r w:rsidR="00B52FF0" w:rsidRPr="00666F46">
        <w:rPr>
          <w:rFonts w:ascii="Traditional Arabic" w:hAnsi="Traditional Arabic" w:cs="Traditional Arabic" w:hint="cs"/>
          <w:sz w:val="36"/>
          <w:szCs w:val="36"/>
          <w:rtl/>
        </w:rPr>
        <w:t xml:space="preserve"> </w:t>
      </w:r>
      <w:r w:rsidR="00A24805" w:rsidRPr="00666F46">
        <w:rPr>
          <w:rFonts w:ascii="Traditional Arabic" w:hAnsi="Traditional Arabic" w:cs="Traditional Arabic" w:hint="cs"/>
          <w:sz w:val="36"/>
          <w:szCs w:val="36"/>
          <w:rtl/>
        </w:rPr>
        <w:t>ح</w:t>
      </w:r>
      <w:r w:rsidR="00A81708" w:rsidRPr="00666F46">
        <w:rPr>
          <w:rFonts w:ascii="Traditional Arabic" w:hAnsi="Traditional Arabic" w:cs="Traditional Arabic" w:hint="cs"/>
          <w:sz w:val="36"/>
          <w:szCs w:val="36"/>
          <w:rtl/>
        </w:rPr>
        <w:t>ُ</w:t>
      </w:r>
      <w:r w:rsidR="00A24805" w:rsidRPr="00666F46">
        <w:rPr>
          <w:rFonts w:ascii="Traditional Arabic" w:hAnsi="Traditional Arabic" w:cs="Traditional Arabic" w:hint="cs"/>
          <w:sz w:val="36"/>
          <w:szCs w:val="36"/>
          <w:rtl/>
        </w:rPr>
        <w:t>كما</w:t>
      </w:r>
      <w:r w:rsidR="00A81708" w:rsidRPr="00666F46">
        <w:rPr>
          <w:rFonts w:ascii="Traditional Arabic" w:hAnsi="Traditional Arabic" w:cs="Traditional Arabic" w:hint="cs"/>
          <w:sz w:val="36"/>
          <w:szCs w:val="36"/>
          <w:rtl/>
        </w:rPr>
        <w:t>ً</w:t>
      </w:r>
      <w:r w:rsidR="00A24805" w:rsidRPr="00666F46">
        <w:rPr>
          <w:rFonts w:ascii="Traditional Arabic" w:hAnsi="Traditional Arabic" w:cs="Traditional Arabic" w:hint="cs"/>
          <w:sz w:val="36"/>
          <w:szCs w:val="36"/>
          <w:rtl/>
        </w:rPr>
        <w:t xml:space="preserve"> وح</w:t>
      </w:r>
      <w:r w:rsidR="00A81708" w:rsidRPr="00666F46">
        <w:rPr>
          <w:rFonts w:ascii="Traditional Arabic" w:hAnsi="Traditional Arabic" w:cs="Traditional Arabic" w:hint="cs"/>
          <w:sz w:val="36"/>
          <w:szCs w:val="36"/>
          <w:rtl/>
        </w:rPr>
        <w:t>ُ</w:t>
      </w:r>
      <w:r w:rsidR="00A24805" w:rsidRPr="00666F46">
        <w:rPr>
          <w:rFonts w:ascii="Traditional Arabic" w:hAnsi="Traditional Arabic" w:cs="Traditional Arabic" w:hint="cs"/>
          <w:sz w:val="36"/>
          <w:szCs w:val="36"/>
          <w:rtl/>
        </w:rPr>
        <w:t>ك</w:t>
      </w:r>
      <w:r w:rsidR="00A81708" w:rsidRPr="00666F46">
        <w:rPr>
          <w:rFonts w:ascii="Traditional Arabic" w:hAnsi="Traditional Arabic" w:cs="Traditional Arabic" w:hint="cs"/>
          <w:sz w:val="36"/>
          <w:szCs w:val="36"/>
          <w:rtl/>
        </w:rPr>
        <w:t>ُ</w:t>
      </w:r>
      <w:r w:rsidR="00A24805" w:rsidRPr="00666F46">
        <w:rPr>
          <w:rFonts w:ascii="Traditional Arabic" w:hAnsi="Traditional Arabic" w:cs="Traditional Arabic" w:hint="cs"/>
          <w:sz w:val="36"/>
          <w:szCs w:val="36"/>
          <w:rtl/>
        </w:rPr>
        <w:t>وم</w:t>
      </w:r>
      <w:r w:rsidR="00A81708" w:rsidRPr="00666F46">
        <w:rPr>
          <w:rFonts w:ascii="Traditional Arabic" w:hAnsi="Traditional Arabic" w:cs="Traditional Arabic" w:hint="cs"/>
          <w:sz w:val="36"/>
          <w:szCs w:val="36"/>
          <w:rtl/>
        </w:rPr>
        <w:t>َ</w:t>
      </w:r>
      <w:r w:rsidR="00A24805" w:rsidRPr="00666F46">
        <w:rPr>
          <w:rFonts w:ascii="Traditional Arabic" w:hAnsi="Traditional Arabic" w:cs="Traditional Arabic" w:hint="cs"/>
          <w:sz w:val="36"/>
          <w:szCs w:val="36"/>
          <w:rtl/>
        </w:rPr>
        <w:t>ة</w:t>
      </w:r>
      <w:r w:rsidR="00A81708" w:rsidRPr="00666F46">
        <w:rPr>
          <w:rFonts w:ascii="Traditional Arabic" w:hAnsi="Traditional Arabic" w:cs="Traditional Arabic" w:hint="cs"/>
          <w:sz w:val="36"/>
          <w:szCs w:val="36"/>
          <w:rtl/>
        </w:rPr>
        <w:t>ً</w:t>
      </w:r>
      <w:r w:rsidR="007E5AD5" w:rsidRPr="0000745E">
        <w:rPr>
          <w:rStyle w:val="a4"/>
          <w:rFonts w:hint="cs"/>
          <w:rtl/>
        </w:rPr>
        <w:t>(</w:t>
      </w:r>
      <w:r w:rsidR="00A24805" w:rsidRPr="0000745E">
        <w:rPr>
          <w:rStyle w:val="a4"/>
          <w:rtl/>
        </w:rPr>
        <w:footnoteReference w:id="7"/>
      </w:r>
      <w:r w:rsidR="007E5AD5" w:rsidRPr="0000745E">
        <w:rPr>
          <w:rStyle w:val="a4"/>
          <w:rFonts w:hint="cs"/>
          <w:rtl/>
        </w:rPr>
        <w:t>)</w:t>
      </w:r>
      <w:r w:rsidR="00A24805" w:rsidRPr="00666F46">
        <w:rPr>
          <w:rFonts w:ascii="Traditional Arabic" w:hAnsi="Traditional Arabic" w:cs="Traditional Arabic" w:hint="cs"/>
          <w:sz w:val="36"/>
          <w:szCs w:val="36"/>
          <w:rtl/>
        </w:rPr>
        <w:t>، ويأتي الحُكْمُ كذلك من الح</w:t>
      </w:r>
      <w:r w:rsidR="00C979A1" w:rsidRPr="00666F46">
        <w:rPr>
          <w:rFonts w:ascii="Traditional Arabic" w:hAnsi="Traditional Arabic" w:cs="Traditional Arabic" w:hint="cs"/>
          <w:sz w:val="36"/>
          <w:szCs w:val="36"/>
          <w:rtl/>
        </w:rPr>
        <w:t>ِ</w:t>
      </w:r>
      <w:r w:rsidR="00A24805" w:rsidRPr="00666F46">
        <w:rPr>
          <w:rFonts w:ascii="Traditional Arabic" w:hAnsi="Traditional Arabic" w:cs="Traditional Arabic" w:hint="cs"/>
          <w:sz w:val="36"/>
          <w:szCs w:val="36"/>
          <w:rtl/>
        </w:rPr>
        <w:t>كم</w:t>
      </w:r>
      <w:r w:rsidR="00C979A1" w:rsidRPr="00666F46">
        <w:rPr>
          <w:rFonts w:ascii="Traditional Arabic" w:hAnsi="Traditional Arabic" w:cs="Traditional Arabic" w:hint="cs"/>
          <w:sz w:val="36"/>
          <w:szCs w:val="36"/>
          <w:rtl/>
        </w:rPr>
        <w:t>َ</w:t>
      </w:r>
      <w:r w:rsidR="00A24805" w:rsidRPr="00666F46">
        <w:rPr>
          <w:rFonts w:ascii="Traditional Arabic" w:hAnsi="Traditional Arabic" w:cs="Traditional Arabic" w:hint="cs"/>
          <w:sz w:val="36"/>
          <w:szCs w:val="36"/>
          <w:rtl/>
        </w:rPr>
        <w:t>ة</w:t>
      </w:r>
      <w:r w:rsidR="00C979A1" w:rsidRPr="00666F46">
        <w:rPr>
          <w:rFonts w:ascii="Traditional Arabic" w:hAnsi="Traditional Arabic" w:cs="Traditional Arabic" w:hint="cs"/>
          <w:sz w:val="36"/>
          <w:szCs w:val="36"/>
          <w:rtl/>
        </w:rPr>
        <w:t>ُ</w:t>
      </w:r>
      <w:r w:rsidR="00A24805" w:rsidRPr="00666F46">
        <w:rPr>
          <w:rFonts w:ascii="Traditional Arabic" w:hAnsi="Traditional Arabic" w:cs="Traditional Arabic" w:hint="cs"/>
          <w:sz w:val="36"/>
          <w:szCs w:val="36"/>
          <w:rtl/>
        </w:rPr>
        <w:t xml:space="preserve"> وهي العلم، والحكيم هو العالم والمتقن للأمور، ويقال حَكُمَ من باب ظَرُفَ أي صار الرجل حكيماً</w:t>
      </w:r>
      <w:r w:rsidR="007E5AD5" w:rsidRPr="0000745E">
        <w:rPr>
          <w:rStyle w:val="a4"/>
          <w:rFonts w:hint="cs"/>
          <w:rtl/>
        </w:rPr>
        <w:t>(</w:t>
      </w:r>
      <w:r w:rsidR="00A24805" w:rsidRPr="0000745E">
        <w:rPr>
          <w:rStyle w:val="a4"/>
          <w:rtl/>
        </w:rPr>
        <w:footnoteReference w:id="8"/>
      </w:r>
      <w:r w:rsidR="007E5AD5" w:rsidRPr="0000745E">
        <w:rPr>
          <w:rStyle w:val="a4"/>
          <w:rFonts w:hint="cs"/>
          <w:rtl/>
        </w:rPr>
        <w:t>)</w:t>
      </w:r>
      <w:r w:rsidR="00A24805" w:rsidRPr="00666F46">
        <w:rPr>
          <w:rFonts w:ascii="Traditional Arabic" w:hAnsi="Traditional Arabic" w:cs="Traditional Arabic" w:hint="cs"/>
          <w:sz w:val="36"/>
          <w:szCs w:val="36"/>
          <w:rtl/>
        </w:rPr>
        <w:t>.</w:t>
      </w:r>
    </w:p>
    <w:p w:rsidR="0017396F" w:rsidRPr="00AA1655" w:rsidRDefault="0017396F" w:rsidP="0017396F">
      <w:pPr>
        <w:jc w:val="both"/>
        <w:rPr>
          <w:rFonts w:ascii="Traditional Arabic" w:hAnsi="Traditional Arabic" w:cs="Traditional Arabic"/>
          <w:b/>
          <w:bCs/>
          <w:sz w:val="40"/>
          <w:szCs w:val="40"/>
          <w:rtl/>
        </w:rPr>
      </w:pPr>
      <w:r w:rsidRPr="00AA1655">
        <w:rPr>
          <w:rFonts w:ascii="Traditional Arabic" w:hAnsi="Traditional Arabic" w:cs="Traditional Arabic" w:hint="cs"/>
          <w:b/>
          <w:bCs/>
          <w:sz w:val="40"/>
          <w:szCs w:val="40"/>
          <w:rtl/>
        </w:rPr>
        <w:t>الفرع الثاني: تعريف الأحكام في النظام.</w:t>
      </w:r>
    </w:p>
    <w:p w:rsidR="003B45D0" w:rsidRDefault="0017396F" w:rsidP="003B45D0">
      <w:pPr>
        <w:jc w:val="both"/>
        <w:rPr>
          <w:rFonts w:ascii="Traditional Arabic" w:hAnsi="Traditional Arabic" w:cs="Traditional Arabic"/>
          <w:sz w:val="36"/>
          <w:szCs w:val="36"/>
          <w:rtl/>
        </w:rPr>
      </w:pPr>
      <w:r>
        <w:rPr>
          <w:rFonts w:ascii="Traditional Arabic" w:hAnsi="Traditional Arabic" w:cs="Traditional Arabic" w:hint="cs"/>
          <w:sz w:val="36"/>
          <w:szCs w:val="36"/>
          <w:rtl/>
        </w:rPr>
        <w:t>تقرر فيما سبق أن الأح</w:t>
      </w:r>
      <w:r w:rsidR="008E05AE">
        <w:rPr>
          <w:rFonts w:ascii="Traditional Arabic" w:hAnsi="Traditional Arabic" w:cs="Traditional Arabic" w:hint="cs"/>
          <w:sz w:val="36"/>
          <w:szCs w:val="36"/>
          <w:rtl/>
        </w:rPr>
        <w:t>كام جمع حكم, والحكم له عدة معانٍ</w:t>
      </w:r>
      <w:r>
        <w:rPr>
          <w:rFonts w:ascii="Traditional Arabic" w:hAnsi="Traditional Arabic" w:cs="Traditional Arabic" w:hint="cs"/>
          <w:sz w:val="36"/>
          <w:szCs w:val="36"/>
          <w:rtl/>
        </w:rPr>
        <w:t xml:space="preserve"> وتعريفات عند شراح </w:t>
      </w:r>
      <w:r w:rsidR="003B45D0">
        <w:rPr>
          <w:rFonts w:ascii="Traditional Arabic" w:hAnsi="Traditional Arabic" w:cs="Traditional Arabic" w:hint="cs"/>
          <w:sz w:val="36"/>
          <w:szCs w:val="36"/>
          <w:rtl/>
        </w:rPr>
        <w:t>القوانين</w:t>
      </w:r>
      <w:r>
        <w:rPr>
          <w:rFonts w:ascii="Traditional Arabic" w:hAnsi="Traditional Arabic" w:cs="Traditional Arabic" w:hint="cs"/>
          <w:sz w:val="36"/>
          <w:szCs w:val="36"/>
          <w:rtl/>
        </w:rPr>
        <w:t>, وذلك بحسب الفرع القانوني الذي تستخدم فيه كلمة الحكم, ولكن التعريف الذي يهم في بحثي هذا هو الحكم في أصول القانون ومبادئه العامة, فقد جاء في تعريفه بأنه:" نص يتضمنه تشريع نافذ"</w:t>
      </w:r>
      <w:r w:rsidRPr="0000745E">
        <w:rPr>
          <w:rStyle w:val="a4"/>
          <w:rFonts w:hint="cs"/>
          <w:rtl/>
        </w:rPr>
        <w:t>(</w:t>
      </w:r>
      <w:r w:rsidRPr="0000745E">
        <w:rPr>
          <w:rStyle w:val="a4"/>
          <w:rtl/>
        </w:rPr>
        <w:footnoteReference w:id="9"/>
      </w:r>
      <w:r w:rsidRPr="0000745E">
        <w:rPr>
          <w:rStyle w:val="a4"/>
          <w:rFonts w:hint="cs"/>
          <w:rtl/>
        </w:rPr>
        <w:t>)</w:t>
      </w:r>
      <w:r>
        <w:rPr>
          <w:rFonts w:ascii="Traditional Arabic" w:hAnsi="Traditional Arabic" w:cs="Traditional Arabic" w:hint="cs"/>
          <w:sz w:val="36"/>
          <w:szCs w:val="36"/>
          <w:rtl/>
        </w:rPr>
        <w:t>, كما عرف الحكم أيضاً بأنه:" أمر قانوني مسطور"</w:t>
      </w:r>
      <w:r w:rsidRPr="0000745E">
        <w:rPr>
          <w:rStyle w:val="a4"/>
          <w:rFonts w:hint="cs"/>
          <w:rtl/>
        </w:rPr>
        <w:t>(</w:t>
      </w:r>
      <w:r w:rsidRPr="0000745E">
        <w:rPr>
          <w:rStyle w:val="a4"/>
          <w:rtl/>
        </w:rPr>
        <w:footnoteReference w:id="10"/>
      </w:r>
      <w:r w:rsidRPr="0000745E">
        <w:rPr>
          <w:rStyle w:val="a4"/>
          <w:rFonts w:hint="cs"/>
          <w:rtl/>
        </w:rPr>
        <w:t>)</w:t>
      </w:r>
      <w:r>
        <w:rPr>
          <w:rFonts w:ascii="Traditional Arabic" w:hAnsi="Traditional Arabic" w:cs="Traditional Arabic" w:hint="cs"/>
          <w:sz w:val="36"/>
          <w:szCs w:val="36"/>
          <w:rtl/>
        </w:rPr>
        <w:t>, فكل نص نظامي نافذٍ</w:t>
      </w:r>
    </w:p>
    <w:p w:rsidR="004B221C" w:rsidRDefault="0017396F" w:rsidP="003B45D0">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صادرٍ بالطريقة الصحيحة ويتضمن أوامر أو نواهي فإنه يسمى حكماً.</w:t>
      </w:r>
    </w:p>
    <w:p w:rsidR="00C54E57" w:rsidRDefault="00C54E57" w:rsidP="003B45D0">
      <w:pPr>
        <w:jc w:val="both"/>
        <w:rPr>
          <w:rFonts w:ascii="Traditional Arabic" w:hAnsi="Traditional Arabic" w:cs="Traditional Arabic"/>
          <w:sz w:val="36"/>
          <w:szCs w:val="36"/>
          <w:rtl/>
        </w:rPr>
      </w:pPr>
    </w:p>
    <w:p w:rsidR="00AC0686" w:rsidRPr="00AA1655" w:rsidRDefault="00C979A1" w:rsidP="004B221C">
      <w:pPr>
        <w:jc w:val="both"/>
        <w:rPr>
          <w:rFonts w:ascii="Traditional Arabic" w:hAnsi="Traditional Arabic" w:cs="Traditional Arabic"/>
          <w:b/>
          <w:bCs/>
          <w:sz w:val="40"/>
          <w:szCs w:val="40"/>
        </w:rPr>
      </w:pPr>
      <w:r w:rsidRPr="00AA1655">
        <w:rPr>
          <w:rFonts w:ascii="Traditional Arabic" w:hAnsi="Traditional Arabic" w:cs="Traditional Arabic"/>
          <w:b/>
          <w:bCs/>
          <w:sz w:val="40"/>
          <w:szCs w:val="40"/>
          <w:rtl/>
        </w:rPr>
        <w:t xml:space="preserve">الفرع </w:t>
      </w:r>
      <w:r w:rsidR="0017396F" w:rsidRPr="00AA1655">
        <w:rPr>
          <w:rFonts w:ascii="Traditional Arabic" w:hAnsi="Traditional Arabic" w:cs="Traditional Arabic" w:hint="cs"/>
          <w:b/>
          <w:bCs/>
          <w:sz w:val="40"/>
          <w:szCs w:val="40"/>
          <w:rtl/>
        </w:rPr>
        <w:t>الثالث</w:t>
      </w:r>
      <w:r w:rsidRPr="00AA1655">
        <w:rPr>
          <w:rFonts w:ascii="Traditional Arabic" w:hAnsi="Traditional Arabic" w:cs="Traditional Arabic"/>
          <w:b/>
          <w:bCs/>
          <w:sz w:val="40"/>
          <w:szCs w:val="40"/>
          <w:rtl/>
        </w:rPr>
        <w:t xml:space="preserve">: تعريف الأحكام في </w:t>
      </w:r>
      <w:r w:rsidR="0017396F" w:rsidRPr="00AA1655">
        <w:rPr>
          <w:rFonts w:ascii="Traditional Arabic" w:hAnsi="Traditional Arabic" w:cs="Traditional Arabic" w:hint="cs"/>
          <w:b/>
          <w:bCs/>
          <w:sz w:val="40"/>
          <w:szCs w:val="40"/>
          <w:rtl/>
        </w:rPr>
        <w:t>الفقه.</w:t>
      </w:r>
    </w:p>
    <w:p w:rsidR="00C979A1" w:rsidRPr="007328FF" w:rsidRDefault="00C979A1" w:rsidP="00C36629">
      <w:pPr>
        <w:jc w:val="both"/>
        <w:rPr>
          <w:rFonts w:ascii="Traditional Arabic" w:hAnsi="Traditional Arabic" w:cs="Traditional Arabic"/>
          <w:sz w:val="36"/>
          <w:szCs w:val="36"/>
          <w:rtl/>
        </w:rPr>
      </w:pPr>
      <w:r w:rsidRPr="007328FF">
        <w:rPr>
          <w:rFonts w:ascii="Traditional Arabic" w:hAnsi="Traditional Arabic" w:cs="Traditional Arabic" w:hint="cs"/>
          <w:sz w:val="36"/>
          <w:szCs w:val="36"/>
          <w:rtl/>
        </w:rPr>
        <w:t xml:space="preserve">تطرق فقهاء الشريعة الإسلامية رحمهم الله إلى الأحكام، وبسطوا في ذلك الحديث، وجاء عن بعضهم أن المقصود بالأحكام </w:t>
      </w:r>
      <w:r w:rsidRPr="00C26074">
        <w:rPr>
          <w:rFonts w:ascii="Traditional Arabic" w:hAnsi="Traditional Arabic" w:cs="Traditional Arabic" w:hint="cs"/>
          <w:sz w:val="36"/>
          <w:szCs w:val="36"/>
          <w:rtl/>
        </w:rPr>
        <w:t>هو</w:t>
      </w:r>
      <w:r w:rsidRPr="007328FF">
        <w:rPr>
          <w:rFonts w:ascii="Traditional Arabic" w:hAnsi="Traditional Arabic" w:cs="Traditional Arabic" w:hint="cs"/>
          <w:sz w:val="36"/>
          <w:szCs w:val="36"/>
          <w:rtl/>
        </w:rPr>
        <w:t xml:space="preserve"> الأحكام الشرعية،</w:t>
      </w:r>
      <w:r w:rsidR="006E605A" w:rsidRPr="007328FF">
        <w:rPr>
          <w:rFonts w:ascii="Traditional Arabic" w:hAnsi="Traditional Arabic" w:cs="Traditional Arabic" w:hint="cs"/>
          <w:sz w:val="36"/>
          <w:szCs w:val="36"/>
          <w:rtl/>
        </w:rPr>
        <w:t xml:space="preserve"> وهي جمع حكم، والحكم هو خطاب الله تعالى المتعلق بأفعال المكلفين، سواء كان طلب فعل كالواجب والمندوب</w:t>
      </w:r>
      <w:r w:rsidR="00C26074">
        <w:rPr>
          <w:rFonts w:ascii="Traditional Arabic" w:hAnsi="Traditional Arabic" w:cs="Traditional Arabic" w:hint="cs"/>
          <w:sz w:val="36"/>
          <w:szCs w:val="36"/>
          <w:rtl/>
        </w:rPr>
        <w:t>,</w:t>
      </w:r>
      <w:r w:rsidR="006E605A" w:rsidRPr="007328FF">
        <w:rPr>
          <w:rFonts w:ascii="Traditional Arabic" w:hAnsi="Traditional Arabic" w:cs="Traditional Arabic" w:hint="cs"/>
          <w:sz w:val="36"/>
          <w:szCs w:val="36"/>
          <w:rtl/>
        </w:rPr>
        <w:t xml:space="preserve"> أ</w:t>
      </w:r>
      <w:r w:rsidR="008E05AE">
        <w:rPr>
          <w:rFonts w:ascii="Traditional Arabic" w:hAnsi="Traditional Arabic" w:cs="Traditional Arabic" w:hint="cs"/>
          <w:sz w:val="36"/>
          <w:szCs w:val="36"/>
          <w:rtl/>
        </w:rPr>
        <w:t>م</w:t>
      </w:r>
      <w:r w:rsidR="006E605A" w:rsidRPr="007328FF">
        <w:rPr>
          <w:rFonts w:ascii="Traditional Arabic" w:hAnsi="Traditional Arabic" w:cs="Traditional Arabic" w:hint="cs"/>
          <w:sz w:val="36"/>
          <w:szCs w:val="36"/>
          <w:rtl/>
        </w:rPr>
        <w:t xml:space="preserve"> طلب كف كالحرام والمكروه</w:t>
      </w:r>
      <w:r w:rsidR="00C26074">
        <w:rPr>
          <w:rFonts w:ascii="Traditional Arabic" w:hAnsi="Traditional Arabic" w:cs="Traditional Arabic" w:hint="cs"/>
          <w:sz w:val="36"/>
          <w:szCs w:val="36"/>
          <w:rtl/>
        </w:rPr>
        <w:t>,</w:t>
      </w:r>
      <w:r w:rsidR="008E05AE">
        <w:rPr>
          <w:rFonts w:ascii="Traditional Arabic" w:hAnsi="Traditional Arabic" w:cs="Traditional Arabic" w:hint="cs"/>
          <w:sz w:val="36"/>
          <w:szCs w:val="36"/>
          <w:rtl/>
        </w:rPr>
        <w:t xml:space="preserve"> أم</w:t>
      </w:r>
      <w:r w:rsidR="006E605A" w:rsidRPr="007328FF">
        <w:rPr>
          <w:rFonts w:ascii="Traditional Arabic" w:hAnsi="Traditional Arabic" w:cs="Traditional Arabic" w:hint="cs"/>
          <w:sz w:val="36"/>
          <w:szCs w:val="36"/>
          <w:rtl/>
        </w:rPr>
        <w:t xml:space="preserve"> كان في</w:t>
      </w:r>
      <w:r w:rsidR="00C26074">
        <w:rPr>
          <w:rFonts w:ascii="Traditional Arabic" w:hAnsi="Traditional Arabic" w:cs="Traditional Arabic" w:hint="cs"/>
          <w:sz w:val="36"/>
          <w:szCs w:val="36"/>
          <w:rtl/>
        </w:rPr>
        <w:t>ه</w:t>
      </w:r>
      <w:r w:rsidR="006E605A" w:rsidRPr="007328FF">
        <w:rPr>
          <w:rFonts w:ascii="Traditional Arabic" w:hAnsi="Traditional Arabic" w:cs="Traditional Arabic" w:hint="cs"/>
          <w:sz w:val="36"/>
          <w:szCs w:val="36"/>
          <w:rtl/>
        </w:rPr>
        <w:t xml:space="preserve"> تخيير </w:t>
      </w:r>
      <w:r w:rsidR="00C26074" w:rsidRPr="00C26074">
        <w:rPr>
          <w:rFonts w:ascii="Traditional Arabic" w:hAnsi="Traditional Arabic" w:cs="Traditional Arabic" w:hint="cs"/>
          <w:sz w:val="36"/>
          <w:szCs w:val="36"/>
          <w:rtl/>
        </w:rPr>
        <w:t>كالإباحة</w:t>
      </w:r>
      <w:r w:rsidR="007E5AD5" w:rsidRPr="0000745E">
        <w:rPr>
          <w:rStyle w:val="a4"/>
          <w:rFonts w:hint="cs"/>
          <w:rtl/>
        </w:rPr>
        <w:t>(</w:t>
      </w:r>
      <w:r w:rsidR="006E605A" w:rsidRPr="0000745E">
        <w:rPr>
          <w:rStyle w:val="a4"/>
          <w:rtl/>
        </w:rPr>
        <w:footnoteReference w:id="11"/>
      </w:r>
      <w:r w:rsidR="007E5AD5" w:rsidRPr="0000745E">
        <w:rPr>
          <w:rStyle w:val="a4"/>
          <w:rFonts w:hint="cs"/>
          <w:rtl/>
        </w:rPr>
        <w:t>)</w:t>
      </w:r>
      <w:r w:rsidR="006E605A" w:rsidRPr="007328FF">
        <w:rPr>
          <w:rFonts w:ascii="Traditional Arabic" w:hAnsi="Traditional Arabic" w:cs="Traditional Arabic" w:hint="cs"/>
          <w:sz w:val="36"/>
          <w:szCs w:val="36"/>
          <w:rtl/>
        </w:rPr>
        <w:t>. كما قيل في تعريفها أيضاً أنها خطاب الله المفيد فائدة شرعية، فيعم ذلك الواجب والمندوب والحرام والمكروه والمباح</w:t>
      </w:r>
      <w:r w:rsidR="007E5AD5" w:rsidRPr="0000745E">
        <w:rPr>
          <w:rStyle w:val="a4"/>
          <w:rFonts w:hint="cs"/>
          <w:rtl/>
        </w:rPr>
        <w:t>(</w:t>
      </w:r>
      <w:r w:rsidR="006E605A" w:rsidRPr="0000745E">
        <w:rPr>
          <w:rStyle w:val="a4"/>
          <w:rtl/>
        </w:rPr>
        <w:footnoteReference w:id="12"/>
      </w:r>
      <w:r w:rsidR="007E5AD5" w:rsidRPr="0000745E">
        <w:rPr>
          <w:rStyle w:val="a4"/>
          <w:rFonts w:hint="cs"/>
          <w:rtl/>
        </w:rPr>
        <w:t>)</w:t>
      </w:r>
      <w:r w:rsidR="006E605A" w:rsidRPr="007328FF">
        <w:rPr>
          <w:rFonts w:ascii="Traditional Arabic" w:hAnsi="Traditional Arabic" w:cs="Traditional Arabic" w:hint="cs"/>
          <w:sz w:val="36"/>
          <w:szCs w:val="36"/>
          <w:rtl/>
        </w:rPr>
        <w:t>.</w:t>
      </w:r>
    </w:p>
    <w:p w:rsidR="004B221C" w:rsidRDefault="006E605A" w:rsidP="004B221C">
      <w:pPr>
        <w:jc w:val="both"/>
        <w:rPr>
          <w:rFonts w:ascii="Traditional Arabic" w:hAnsi="Traditional Arabic" w:cs="Traditional Arabic"/>
          <w:sz w:val="36"/>
          <w:szCs w:val="36"/>
          <w:rtl/>
        </w:rPr>
      </w:pPr>
      <w:r w:rsidRPr="007328FF">
        <w:rPr>
          <w:rFonts w:ascii="Traditional Arabic" w:hAnsi="Traditional Arabic" w:cs="Traditional Arabic" w:hint="cs"/>
          <w:sz w:val="36"/>
          <w:szCs w:val="36"/>
          <w:rtl/>
        </w:rPr>
        <w:t>ومن أشمل ما ذكره الفقهاء في تعريف الأحكام ما</w:t>
      </w:r>
      <w:r w:rsidR="00575EDD" w:rsidRPr="007328FF">
        <w:rPr>
          <w:rFonts w:ascii="Traditional Arabic" w:hAnsi="Traditional Arabic" w:cs="Traditional Arabic" w:hint="cs"/>
          <w:sz w:val="36"/>
          <w:szCs w:val="36"/>
          <w:rtl/>
        </w:rPr>
        <w:t xml:space="preserve"> </w:t>
      </w:r>
      <w:r w:rsidRPr="007328FF">
        <w:rPr>
          <w:rFonts w:ascii="Traditional Arabic" w:hAnsi="Traditional Arabic" w:cs="Traditional Arabic" w:hint="cs"/>
          <w:sz w:val="36"/>
          <w:szCs w:val="36"/>
          <w:rtl/>
        </w:rPr>
        <w:t xml:space="preserve">جاء في نيل المآرب </w:t>
      </w:r>
      <w:r w:rsidR="00575EDD" w:rsidRPr="007328FF">
        <w:rPr>
          <w:rFonts w:ascii="Traditional Arabic" w:hAnsi="Traditional Arabic" w:cs="Traditional Arabic" w:hint="cs"/>
          <w:sz w:val="36"/>
          <w:szCs w:val="36"/>
          <w:rtl/>
        </w:rPr>
        <w:t>بأن الأحكام: جمع حكم، وهو: خطاب الله تعالى المتعلق بأفعال المكلفين بالاقتضاء، أو التخيير، أو الوضع، والمقصود بالاقتضاء هو الطلب، والأحكام الاقتضائية هي الايجاب والتحريم والاستحباب والكراهة. أما التخيير الوارد في التعريف فالمقصود به الحكم التخييري وهو الإباحة. وأما الوضع فهو جعل الشيء علامة لشيء آخر. والأحكام الوضعية إما سببية كالزوال سبب لوجوب صلاة الظهر، وإما شرطية كا</w:t>
      </w:r>
      <w:r w:rsidR="00C26074">
        <w:rPr>
          <w:rFonts w:ascii="Traditional Arabic" w:hAnsi="Traditional Arabic" w:cs="Traditional Arabic" w:hint="cs"/>
          <w:sz w:val="36"/>
          <w:szCs w:val="36"/>
          <w:rtl/>
        </w:rPr>
        <w:t>لطهارة شرط لصحة الصلاة، وإما ما</w:t>
      </w:r>
      <w:r w:rsidR="00575EDD" w:rsidRPr="007328FF">
        <w:rPr>
          <w:rFonts w:ascii="Traditional Arabic" w:hAnsi="Traditional Arabic" w:cs="Traditional Arabic" w:hint="cs"/>
          <w:sz w:val="36"/>
          <w:szCs w:val="36"/>
          <w:rtl/>
        </w:rPr>
        <w:t>نعية كالأمومة مانعة لصحة عقد النكاح</w:t>
      </w:r>
      <w:r w:rsidR="007E5AD5" w:rsidRPr="0000745E">
        <w:rPr>
          <w:rStyle w:val="a4"/>
          <w:rFonts w:hint="cs"/>
          <w:rtl/>
        </w:rPr>
        <w:t>(</w:t>
      </w:r>
      <w:r w:rsidR="00575EDD" w:rsidRPr="0000745E">
        <w:rPr>
          <w:rStyle w:val="a4"/>
          <w:rtl/>
        </w:rPr>
        <w:footnoteReference w:id="13"/>
      </w:r>
      <w:r w:rsidR="007E5AD5" w:rsidRPr="0000745E">
        <w:rPr>
          <w:rStyle w:val="a4"/>
          <w:rFonts w:hint="cs"/>
          <w:rtl/>
        </w:rPr>
        <w:t>)</w:t>
      </w:r>
      <w:r w:rsidR="00575EDD" w:rsidRPr="007328FF">
        <w:rPr>
          <w:rFonts w:ascii="Traditional Arabic" w:hAnsi="Traditional Arabic" w:cs="Traditional Arabic" w:hint="cs"/>
          <w:sz w:val="36"/>
          <w:szCs w:val="36"/>
          <w:rtl/>
        </w:rPr>
        <w:t>.</w:t>
      </w:r>
    </w:p>
    <w:p w:rsidR="004B221C" w:rsidRDefault="004B221C">
      <w:pPr>
        <w:bidi w:val="0"/>
        <w:rPr>
          <w:rFonts w:ascii="Traditional Arabic" w:hAnsi="Traditional Arabic" w:cs="Traditional Arabic"/>
          <w:sz w:val="36"/>
          <w:szCs w:val="36"/>
        </w:rPr>
      </w:pPr>
      <w:r>
        <w:rPr>
          <w:rFonts w:ascii="Traditional Arabic" w:hAnsi="Traditional Arabic" w:cs="Traditional Arabic"/>
          <w:sz w:val="36"/>
          <w:szCs w:val="36"/>
          <w:rtl/>
        </w:rPr>
        <w:br w:type="page"/>
      </w:r>
    </w:p>
    <w:p w:rsidR="004B221C" w:rsidRDefault="004B221C">
      <w:pPr>
        <w:bidi w:val="0"/>
        <w:rPr>
          <w:rFonts w:ascii="Traditional Arabic" w:hAnsi="Traditional Arabic" w:cs="Traditional Arabic"/>
          <w:b/>
          <w:bCs/>
          <w:sz w:val="44"/>
          <w:szCs w:val="44"/>
        </w:rPr>
      </w:pPr>
      <w:r>
        <w:rPr>
          <w:rFonts w:ascii="Traditional Arabic" w:hAnsi="Traditional Arabic" w:cs="Traditional Arabic"/>
          <w:noProof/>
          <w:sz w:val="36"/>
          <w:szCs w:val="36"/>
        </w:rPr>
        <w:lastRenderedPageBreak/>
        <mc:AlternateContent>
          <mc:Choice Requires="wps">
            <w:drawing>
              <wp:anchor distT="0" distB="0" distL="114300" distR="114300" simplePos="0" relativeHeight="251665408" behindDoc="0" locked="0" layoutInCell="1" allowOverlap="1" wp14:anchorId="67AF21DB" wp14:editId="44B2AF5E">
                <wp:simplePos x="0" y="0"/>
                <wp:positionH relativeFrom="column">
                  <wp:posOffset>-300355</wp:posOffset>
                </wp:positionH>
                <wp:positionV relativeFrom="paragraph">
                  <wp:posOffset>2195195</wp:posOffset>
                </wp:positionV>
                <wp:extent cx="4848225" cy="4057650"/>
                <wp:effectExtent l="19050" t="19050" r="47625" b="3810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4057650"/>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Default="005950BF" w:rsidP="004B221C">
                            <w:pPr>
                              <w:rPr>
                                <w:rFonts w:ascii="Traditional Arabic" w:hAnsi="Traditional Arabic" w:cs="Traditional Arabic"/>
                                <w:sz w:val="48"/>
                                <w:szCs w:val="48"/>
                                <w:rtl/>
                              </w:rPr>
                            </w:pPr>
                            <w:r>
                              <w:rPr>
                                <w:rFonts w:ascii="Traditional Arabic" w:hAnsi="Traditional Arabic" w:cs="Traditional Arabic" w:hint="cs"/>
                                <w:sz w:val="48"/>
                                <w:szCs w:val="48"/>
                                <w:rtl/>
                              </w:rPr>
                              <w:t xml:space="preserve">       </w:t>
                            </w:r>
                          </w:p>
                          <w:p w:rsidR="005950BF" w:rsidRPr="007E5AD5" w:rsidRDefault="005950BF" w:rsidP="004B221C">
                            <w:pPr>
                              <w:rPr>
                                <w:rFonts w:ascii="Traditional Arabic" w:hAnsi="Traditional Arabic" w:cs="Traditional Arabic"/>
                                <w:sz w:val="48"/>
                                <w:szCs w:val="48"/>
                                <w:rtl/>
                              </w:rPr>
                            </w:pPr>
                            <w:r>
                              <w:rPr>
                                <w:rFonts w:ascii="Traditional Arabic" w:hAnsi="Traditional Arabic" w:cs="Traditional Arabic" w:hint="cs"/>
                                <w:sz w:val="48"/>
                                <w:szCs w:val="48"/>
                                <w:rtl/>
                              </w:rPr>
                              <w:t xml:space="preserve">          المطلب الثاني</w:t>
                            </w:r>
                            <w:r w:rsidRPr="007E5AD5">
                              <w:rPr>
                                <w:rFonts w:ascii="Traditional Arabic" w:hAnsi="Traditional Arabic" w:cs="Traditional Arabic"/>
                                <w:sz w:val="48"/>
                                <w:szCs w:val="48"/>
                                <w:rtl/>
                              </w:rPr>
                              <w:t xml:space="preserve">: </w:t>
                            </w:r>
                            <w:r>
                              <w:rPr>
                                <w:rFonts w:ascii="Traditional Arabic" w:hAnsi="Traditional Arabic" w:cs="Traditional Arabic" w:hint="cs"/>
                                <w:sz w:val="48"/>
                                <w:szCs w:val="48"/>
                                <w:rtl/>
                              </w:rPr>
                              <w:t>تعريف (المخالفة)</w:t>
                            </w:r>
                            <w:r w:rsidRPr="007E5AD5">
                              <w:rPr>
                                <w:rFonts w:ascii="Traditional Arabic" w:hAnsi="Traditional Arabic" w:cs="Traditional Arabic"/>
                                <w:sz w:val="48"/>
                                <w:szCs w:val="48"/>
                                <w:rtl/>
                              </w:rPr>
                              <w:t>.</w:t>
                            </w:r>
                          </w:p>
                          <w:p w:rsidR="005950BF" w:rsidRPr="007E5AD5" w:rsidRDefault="005950BF" w:rsidP="004B221C">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الأول: تعريف (</w:t>
                            </w:r>
                            <w:r>
                              <w:rPr>
                                <w:rFonts w:ascii="Traditional Arabic" w:hAnsi="Traditional Arabic" w:cs="Traditional Arabic" w:hint="cs"/>
                                <w:sz w:val="36"/>
                                <w:szCs w:val="36"/>
                                <w:rtl/>
                              </w:rPr>
                              <w:t>المخالفة</w:t>
                            </w:r>
                            <w:r w:rsidRPr="007E5AD5">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في اللغة</w:t>
                            </w:r>
                            <w:r w:rsidRPr="007E5AD5">
                              <w:rPr>
                                <w:rFonts w:ascii="Traditional Arabic" w:hAnsi="Traditional Arabic" w:cs="Traditional Arabic"/>
                                <w:sz w:val="36"/>
                                <w:szCs w:val="36"/>
                                <w:rtl/>
                              </w:rPr>
                              <w:t xml:space="preserve">. </w:t>
                            </w:r>
                          </w:p>
                          <w:p w:rsidR="005950BF" w:rsidRPr="007E5AD5" w:rsidRDefault="005950BF" w:rsidP="004B221C">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الثاني: تعريف (</w:t>
                            </w:r>
                            <w:r>
                              <w:rPr>
                                <w:rFonts w:ascii="Traditional Arabic" w:hAnsi="Traditional Arabic" w:cs="Traditional Arabic" w:hint="cs"/>
                                <w:sz w:val="36"/>
                                <w:szCs w:val="36"/>
                                <w:rtl/>
                              </w:rPr>
                              <w:t>المخالفة</w:t>
                            </w:r>
                            <w:r w:rsidRPr="007E5AD5">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في النظام</w:t>
                            </w:r>
                            <w:r w:rsidRPr="007E5AD5">
                              <w:rPr>
                                <w:rFonts w:ascii="Traditional Arabic" w:hAnsi="Traditional Arabic" w:cs="Traditional Arabic"/>
                                <w:sz w:val="36"/>
                                <w:szCs w:val="36"/>
                                <w:rtl/>
                              </w:rPr>
                              <w:t>.</w:t>
                            </w:r>
                          </w:p>
                          <w:p w:rsidR="005950BF" w:rsidRPr="007E5AD5" w:rsidRDefault="005950BF" w:rsidP="004B221C">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الثالث: تعريف (</w:t>
                            </w:r>
                            <w:r>
                              <w:rPr>
                                <w:rFonts w:ascii="Traditional Arabic" w:hAnsi="Traditional Arabic" w:cs="Traditional Arabic" w:hint="cs"/>
                                <w:sz w:val="36"/>
                                <w:szCs w:val="36"/>
                                <w:rtl/>
                              </w:rPr>
                              <w:t>المخالفة</w:t>
                            </w:r>
                            <w:r w:rsidRPr="007E5AD5">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في الفقه</w:t>
                            </w:r>
                            <w:r w:rsidRPr="007E5AD5">
                              <w:rPr>
                                <w:rFonts w:ascii="Traditional Arabic" w:hAnsi="Traditional Arabic" w:cs="Traditional Arabic"/>
                                <w:sz w:val="36"/>
                                <w:szCs w:val="36"/>
                                <w:rtl/>
                              </w:rPr>
                              <w:t>.</w:t>
                            </w:r>
                          </w:p>
                          <w:p w:rsidR="005950BF" w:rsidRPr="007E5AD5" w:rsidRDefault="005950BF" w:rsidP="004B221C">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p>
                          <w:p w:rsidR="005950BF" w:rsidRPr="007E5AD5" w:rsidRDefault="005950BF" w:rsidP="004B221C">
                            <w:pPr>
                              <w:rPr>
                                <w:rFonts w:ascii="Traditional Arabic" w:hAnsi="Traditional Arabic" w:cs="Traditional Arabic"/>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9" style="position:absolute;margin-left:-23.65pt;margin-top:172.85pt;width:381.75pt;height:3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" strokeweight="5pt">
                <v:stroke linestyle="thickThin"/>
                <v:shadow color="#868686"/>
                <v:textbox>
                  <w:txbxContent>
                    <w:p w:rsidR="005950BF" w:rsidRDefault="005950BF" w:rsidP="004B221C">
                      <w:pPr>
                        <w:rPr>
                          <w:rFonts w:ascii="Traditional Arabic" w:hAnsi="Traditional Arabic" w:cs="Traditional Arabic"/>
                          <w:sz w:val="48"/>
                          <w:szCs w:val="48"/>
                          <w:rtl/>
                        </w:rPr>
                      </w:pPr>
                      <w:r>
                        <w:rPr>
                          <w:rFonts w:ascii="Traditional Arabic" w:hAnsi="Traditional Arabic" w:cs="Traditional Arabic" w:hint="cs"/>
                          <w:sz w:val="48"/>
                          <w:szCs w:val="48"/>
                          <w:rtl/>
                        </w:rPr>
                        <w:t xml:space="preserve">       </w:t>
                      </w:r>
                    </w:p>
                    <w:p w:rsidR="005950BF" w:rsidRPr="007E5AD5" w:rsidRDefault="005950BF" w:rsidP="004B221C">
                      <w:pPr>
                        <w:rPr>
                          <w:rFonts w:ascii="Traditional Arabic" w:hAnsi="Traditional Arabic" w:cs="Traditional Arabic"/>
                          <w:sz w:val="48"/>
                          <w:szCs w:val="48"/>
                          <w:rtl/>
                        </w:rPr>
                      </w:pPr>
                      <w:r>
                        <w:rPr>
                          <w:rFonts w:ascii="Traditional Arabic" w:hAnsi="Traditional Arabic" w:cs="Traditional Arabic" w:hint="cs"/>
                          <w:sz w:val="48"/>
                          <w:szCs w:val="48"/>
                          <w:rtl/>
                        </w:rPr>
                        <w:t xml:space="preserve">          المطلب الثاني</w:t>
                      </w:r>
                      <w:r w:rsidRPr="007E5AD5">
                        <w:rPr>
                          <w:rFonts w:ascii="Traditional Arabic" w:hAnsi="Traditional Arabic" w:cs="Traditional Arabic"/>
                          <w:sz w:val="48"/>
                          <w:szCs w:val="48"/>
                          <w:rtl/>
                        </w:rPr>
                        <w:t xml:space="preserve">: </w:t>
                      </w:r>
                      <w:r>
                        <w:rPr>
                          <w:rFonts w:ascii="Traditional Arabic" w:hAnsi="Traditional Arabic" w:cs="Traditional Arabic" w:hint="cs"/>
                          <w:sz w:val="48"/>
                          <w:szCs w:val="48"/>
                          <w:rtl/>
                        </w:rPr>
                        <w:t>تعريف (المخالفة)</w:t>
                      </w:r>
                      <w:r w:rsidRPr="007E5AD5">
                        <w:rPr>
                          <w:rFonts w:ascii="Traditional Arabic" w:hAnsi="Traditional Arabic" w:cs="Traditional Arabic"/>
                          <w:sz w:val="48"/>
                          <w:szCs w:val="48"/>
                          <w:rtl/>
                        </w:rPr>
                        <w:t>.</w:t>
                      </w:r>
                    </w:p>
                    <w:p w:rsidR="005950BF" w:rsidRPr="007E5AD5" w:rsidRDefault="005950BF" w:rsidP="004B221C">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الأول: تعريف (</w:t>
                      </w:r>
                      <w:r>
                        <w:rPr>
                          <w:rFonts w:ascii="Traditional Arabic" w:hAnsi="Traditional Arabic" w:cs="Traditional Arabic" w:hint="cs"/>
                          <w:sz w:val="36"/>
                          <w:szCs w:val="36"/>
                          <w:rtl/>
                        </w:rPr>
                        <w:t>المخالفة</w:t>
                      </w:r>
                      <w:r w:rsidRPr="007E5AD5">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في اللغة</w:t>
                      </w:r>
                      <w:r w:rsidRPr="007E5AD5">
                        <w:rPr>
                          <w:rFonts w:ascii="Traditional Arabic" w:hAnsi="Traditional Arabic" w:cs="Traditional Arabic"/>
                          <w:sz w:val="36"/>
                          <w:szCs w:val="36"/>
                          <w:rtl/>
                        </w:rPr>
                        <w:t xml:space="preserve">. </w:t>
                      </w:r>
                    </w:p>
                    <w:p w:rsidR="005950BF" w:rsidRPr="007E5AD5" w:rsidRDefault="005950BF" w:rsidP="004B221C">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الثاني: تعريف (</w:t>
                      </w:r>
                      <w:r>
                        <w:rPr>
                          <w:rFonts w:ascii="Traditional Arabic" w:hAnsi="Traditional Arabic" w:cs="Traditional Arabic" w:hint="cs"/>
                          <w:sz w:val="36"/>
                          <w:szCs w:val="36"/>
                          <w:rtl/>
                        </w:rPr>
                        <w:t>المخالفة</w:t>
                      </w:r>
                      <w:r w:rsidRPr="007E5AD5">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في النظام</w:t>
                      </w:r>
                      <w:r w:rsidRPr="007E5AD5">
                        <w:rPr>
                          <w:rFonts w:ascii="Traditional Arabic" w:hAnsi="Traditional Arabic" w:cs="Traditional Arabic"/>
                          <w:sz w:val="36"/>
                          <w:szCs w:val="36"/>
                          <w:rtl/>
                        </w:rPr>
                        <w:t>.</w:t>
                      </w:r>
                    </w:p>
                    <w:p w:rsidR="005950BF" w:rsidRPr="007E5AD5" w:rsidRDefault="005950BF" w:rsidP="004B221C">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الثالث: تعريف (</w:t>
                      </w:r>
                      <w:r>
                        <w:rPr>
                          <w:rFonts w:ascii="Traditional Arabic" w:hAnsi="Traditional Arabic" w:cs="Traditional Arabic" w:hint="cs"/>
                          <w:sz w:val="36"/>
                          <w:szCs w:val="36"/>
                          <w:rtl/>
                        </w:rPr>
                        <w:t>المخالفة</w:t>
                      </w:r>
                      <w:r w:rsidRPr="007E5AD5">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في الفقه</w:t>
                      </w:r>
                      <w:r w:rsidRPr="007E5AD5">
                        <w:rPr>
                          <w:rFonts w:ascii="Traditional Arabic" w:hAnsi="Traditional Arabic" w:cs="Traditional Arabic"/>
                          <w:sz w:val="36"/>
                          <w:szCs w:val="36"/>
                          <w:rtl/>
                        </w:rPr>
                        <w:t>.</w:t>
                      </w:r>
                    </w:p>
                    <w:p w:rsidR="005950BF" w:rsidRPr="007E5AD5" w:rsidRDefault="005950BF" w:rsidP="004B221C">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p>
                    <w:p w:rsidR="005950BF" w:rsidRPr="007E5AD5" w:rsidRDefault="005950BF" w:rsidP="004B221C">
                      <w:pPr>
                        <w:rPr>
                          <w:rFonts w:ascii="Traditional Arabic" w:hAnsi="Traditional Arabic" w:cs="Traditional Arabic"/>
                          <w:sz w:val="36"/>
                          <w:szCs w:val="36"/>
                        </w:rPr>
                      </w:pPr>
                    </w:p>
                  </w:txbxContent>
                </v:textbox>
              </v:roundrect>
            </w:pict>
          </mc:Fallback>
        </mc:AlternateContent>
      </w:r>
      <w:r>
        <w:rPr>
          <w:rFonts w:ascii="Traditional Arabic" w:hAnsi="Traditional Arabic" w:cs="Traditional Arabic"/>
          <w:b/>
          <w:bCs/>
          <w:sz w:val="44"/>
          <w:szCs w:val="44"/>
          <w:rtl/>
        </w:rPr>
        <w:br w:type="page"/>
      </w:r>
    </w:p>
    <w:p w:rsidR="006E605A" w:rsidRPr="00442821" w:rsidRDefault="007E5AD5" w:rsidP="004B221C">
      <w:pPr>
        <w:jc w:val="both"/>
        <w:rPr>
          <w:rFonts w:ascii="Traditional Arabic" w:hAnsi="Traditional Arabic" w:cs="Traditional Arabic"/>
          <w:sz w:val="36"/>
          <w:szCs w:val="36"/>
          <w:rtl/>
        </w:rPr>
      </w:pPr>
      <w:r>
        <w:rPr>
          <w:rFonts w:ascii="Traditional Arabic" w:hAnsi="Traditional Arabic" w:cs="Traditional Arabic" w:hint="cs"/>
          <w:b/>
          <w:bCs/>
          <w:sz w:val="44"/>
          <w:szCs w:val="44"/>
          <w:rtl/>
        </w:rPr>
        <w:lastRenderedPageBreak/>
        <w:t>المطلب الثاني: تعريف المخالفة.</w:t>
      </w:r>
    </w:p>
    <w:p w:rsidR="007E5AD5" w:rsidRPr="00AA1655" w:rsidRDefault="007E5AD5" w:rsidP="007E5AD5">
      <w:pPr>
        <w:jc w:val="both"/>
        <w:rPr>
          <w:rFonts w:ascii="Traditional Arabic" w:hAnsi="Traditional Arabic" w:cs="Traditional Arabic"/>
          <w:b/>
          <w:bCs/>
          <w:sz w:val="40"/>
          <w:szCs w:val="40"/>
          <w:rtl/>
        </w:rPr>
      </w:pPr>
      <w:r w:rsidRPr="00AA1655">
        <w:rPr>
          <w:rFonts w:ascii="Traditional Arabic" w:hAnsi="Traditional Arabic" w:cs="Traditional Arabic" w:hint="cs"/>
          <w:b/>
          <w:bCs/>
          <w:sz w:val="40"/>
          <w:szCs w:val="40"/>
          <w:rtl/>
        </w:rPr>
        <w:t xml:space="preserve">الفرع الأول: تعريف المخالفة في اللغة. </w:t>
      </w:r>
    </w:p>
    <w:p w:rsidR="00301352" w:rsidRDefault="007E5AD5" w:rsidP="00377E31">
      <w:pPr>
        <w:jc w:val="both"/>
        <w:rPr>
          <w:rFonts w:ascii="Traditional Arabic" w:hAnsi="Traditional Arabic" w:cs="Traditional Arabic"/>
          <w:sz w:val="36"/>
          <w:szCs w:val="36"/>
          <w:rtl/>
        </w:rPr>
      </w:pPr>
      <w:r>
        <w:rPr>
          <w:rFonts w:ascii="Traditional Arabic" w:hAnsi="Traditional Arabic" w:cs="Traditional Arabic" w:hint="cs"/>
          <w:sz w:val="36"/>
          <w:szCs w:val="36"/>
          <w:rtl/>
        </w:rPr>
        <w:t>الخاء وال</w:t>
      </w:r>
      <w:r w:rsidR="00140E96">
        <w:rPr>
          <w:rFonts w:ascii="Traditional Arabic" w:hAnsi="Traditional Arabic" w:cs="Traditional Arabic" w:hint="cs"/>
          <w:sz w:val="36"/>
          <w:szCs w:val="36"/>
          <w:rtl/>
        </w:rPr>
        <w:t>ل</w:t>
      </w:r>
      <w:r>
        <w:rPr>
          <w:rFonts w:ascii="Traditional Arabic" w:hAnsi="Traditional Arabic" w:cs="Traditional Arabic" w:hint="cs"/>
          <w:sz w:val="36"/>
          <w:szCs w:val="36"/>
          <w:rtl/>
        </w:rPr>
        <w:t>ام والفاء</w:t>
      </w:r>
      <w:r w:rsidR="00C50FD3">
        <w:rPr>
          <w:rFonts w:ascii="Traditional Arabic" w:hAnsi="Traditional Arabic" w:cs="Traditional Arabic" w:hint="cs"/>
          <w:sz w:val="36"/>
          <w:szCs w:val="36"/>
          <w:rtl/>
        </w:rPr>
        <w:t xml:space="preserve"> أصول ثلاثة: أحد</w:t>
      </w:r>
      <w:r w:rsidR="00244995">
        <w:rPr>
          <w:rFonts w:ascii="Traditional Arabic" w:hAnsi="Traditional Arabic" w:cs="Traditional Arabic" w:hint="cs"/>
          <w:sz w:val="36"/>
          <w:szCs w:val="36"/>
          <w:rtl/>
        </w:rPr>
        <w:t xml:space="preserve">ها </w:t>
      </w:r>
      <w:r w:rsidR="00CD05EE">
        <w:rPr>
          <w:rFonts w:ascii="Traditional Arabic" w:hAnsi="Traditional Arabic" w:cs="Traditional Arabic" w:hint="cs"/>
          <w:sz w:val="36"/>
          <w:szCs w:val="36"/>
          <w:rtl/>
        </w:rPr>
        <w:t>يدل</w:t>
      </w:r>
      <w:r w:rsidR="00C50FD3">
        <w:rPr>
          <w:rFonts w:ascii="Traditional Arabic" w:hAnsi="Traditional Arabic" w:cs="Traditional Arabic" w:hint="cs"/>
          <w:sz w:val="36"/>
          <w:szCs w:val="36"/>
          <w:rtl/>
        </w:rPr>
        <w:t xml:space="preserve"> </w:t>
      </w:r>
      <w:r w:rsidR="00CD05EE">
        <w:rPr>
          <w:rFonts w:ascii="Traditional Arabic" w:hAnsi="Traditional Arabic" w:cs="Traditional Arabic" w:hint="cs"/>
          <w:sz w:val="36"/>
          <w:szCs w:val="36"/>
          <w:rtl/>
        </w:rPr>
        <w:t>على م</w:t>
      </w:r>
      <w:r w:rsidR="00C50FD3">
        <w:rPr>
          <w:rFonts w:ascii="Traditional Arabic" w:hAnsi="Traditional Arabic" w:cs="Traditional Arabic" w:hint="cs"/>
          <w:sz w:val="36"/>
          <w:szCs w:val="36"/>
          <w:rtl/>
        </w:rPr>
        <w:t>جيء شيءٌ بعد شيءٍ آخر يقوم مقامه، والثاني خلاف قدام، والثالث التغيُّر</w:t>
      </w:r>
      <w:r w:rsidR="00CD05EE">
        <w:rPr>
          <w:rFonts w:ascii="Traditional Arabic" w:hAnsi="Traditional Arabic" w:cs="Traditional Arabic" w:hint="cs"/>
          <w:sz w:val="36"/>
          <w:szCs w:val="36"/>
          <w:rtl/>
        </w:rPr>
        <w:t xml:space="preserve">. فالأول الخَلَف وهو ما جاء بعد </w:t>
      </w:r>
      <w:r w:rsidR="00B12464">
        <w:rPr>
          <w:rFonts w:ascii="Traditional Arabic" w:hAnsi="Traditional Arabic" w:cs="Traditional Arabic" w:hint="cs"/>
          <w:sz w:val="36"/>
          <w:szCs w:val="36"/>
          <w:rtl/>
        </w:rPr>
        <w:t>الشيء</w:t>
      </w:r>
      <w:r w:rsidR="00CD05EE">
        <w:rPr>
          <w:rFonts w:ascii="Traditional Arabic" w:hAnsi="Traditional Arabic" w:cs="Traditional Arabic" w:hint="cs"/>
          <w:sz w:val="36"/>
          <w:szCs w:val="36"/>
          <w:rtl/>
        </w:rPr>
        <w:t xml:space="preserve">، ومنه قوله تعالى: </w:t>
      </w:r>
      <w:r w:rsidR="00377E31">
        <w:rPr>
          <w:rFonts w:ascii="Traditional Arabic" w:hAnsi="Traditional Arabic" w:cs="Traditional Arabic" w:hint="cs"/>
          <w:sz w:val="36"/>
          <w:szCs w:val="36"/>
        </w:rPr>
        <w:sym w:font="AGA Arabesque" w:char="F029"/>
      </w:r>
      <w:r w:rsidR="00BC531B">
        <w:rPr>
          <w:rFonts w:ascii="Traditional Arabic" w:hAnsi="Traditional Arabic" w:cs="Traditional Arabic" w:hint="cs"/>
          <w:sz w:val="36"/>
          <w:szCs w:val="36"/>
          <w:rtl/>
        </w:rPr>
        <w:t>فَخَلَفَ مِن</w:t>
      </w:r>
      <w:r w:rsidR="00BC531B" w:rsidRPr="00BC531B">
        <w:rPr>
          <w:rFonts w:ascii="Traditional Arabic" w:hAnsi="Traditional Arabic" w:cs="Traditional Arabic" w:hint="cs"/>
          <w:sz w:val="36"/>
          <w:szCs w:val="36"/>
          <w:vertAlign w:val="superscript"/>
          <w:rtl/>
        </w:rPr>
        <w:t>م</w:t>
      </w:r>
      <w:r w:rsidR="00BC531B">
        <w:rPr>
          <w:rFonts w:ascii="Traditional Arabic" w:hAnsi="Traditional Arabic" w:cs="Traditional Arabic" w:hint="cs"/>
          <w:sz w:val="36"/>
          <w:szCs w:val="36"/>
          <w:rtl/>
        </w:rPr>
        <w:t xml:space="preserve"> بَعْدِهِمْ خَلْفٌ أَضَاعُواْ الصَّلَاةَ وَاتَّبَعُواْ الشَّهَوَاتِ</w:t>
      </w:r>
      <w:r w:rsidR="00377E31">
        <w:rPr>
          <w:rFonts w:ascii="Traditional Arabic" w:hAnsi="Traditional Arabic" w:cs="Traditional Arabic" w:hint="cs"/>
          <w:sz w:val="36"/>
          <w:szCs w:val="36"/>
        </w:rPr>
        <w:sym w:font="AGA Arabesque" w:char="F028"/>
      </w:r>
      <w:r w:rsidR="00BC531B" w:rsidRPr="0000745E">
        <w:rPr>
          <w:rStyle w:val="a4"/>
          <w:rFonts w:hint="cs"/>
          <w:rtl/>
        </w:rPr>
        <w:t>(</w:t>
      </w:r>
      <w:r w:rsidR="00BC531B" w:rsidRPr="0000745E">
        <w:rPr>
          <w:rStyle w:val="a4"/>
          <w:rtl/>
        </w:rPr>
        <w:footnoteReference w:id="14"/>
      </w:r>
      <w:r w:rsidR="00BC531B" w:rsidRPr="0000745E">
        <w:rPr>
          <w:rStyle w:val="a4"/>
          <w:rFonts w:hint="cs"/>
          <w:rtl/>
        </w:rPr>
        <w:t>)</w:t>
      </w:r>
      <w:r w:rsidR="00BC531B">
        <w:rPr>
          <w:rFonts w:ascii="Traditional Arabic" w:hAnsi="Traditional Arabic" w:cs="Traditional Arabic" w:hint="cs"/>
          <w:sz w:val="36"/>
          <w:szCs w:val="36"/>
          <w:rtl/>
        </w:rPr>
        <w:t>.</w:t>
      </w:r>
      <w:r w:rsidR="00BB3DC7">
        <w:rPr>
          <w:rFonts w:ascii="Traditional Arabic" w:hAnsi="Traditional Arabic" w:cs="Traditional Arabic" w:hint="cs"/>
          <w:sz w:val="36"/>
          <w:szCs w:val="36"/>
          <w:rtl/>
        </w:rPr>
        <w:t xml:space="preserve"> </w:t>
      </w:r>
    </w:p>
    <w:p w:rsidR="00BC531B" w:rsidRDefault="00EC1661" w:rsidP="00BB3DC7">
      <w:pPr>
        <w:jc w:val="both"/>
        <w:rPr>
          <w:rFonts w:ascii="Traditional Arabic" w:hAnsi="Traditional Arabic" w:cs="Traditional Arabic"/>
          <w:sz w:val="36"/>
          <w:szCs w:val="36"/>
          <w:rtl/>
        </w:rPr>
      </w:pPr>
      <w:r>
        <w:rPr>
          <w:rFonts w:ascii="Traditional Arabic" w:hAnsi="Traditional Arabic" w:cs="Traditional Arabic" w:hint="cs"/>
          <w:sz w:val="36"/>
          <w:szCs w:val="36"/>
          <w:rtl/>
        </w:rPr>
        <w:t>وأما</w:t>
      </w:r>
      <w:r w:rsidR="00BC531B">
        <w:rPr>
          <w:rFonts w:ascii="Traditional Arabic" w:hAnsi="Traditional Arabic" w:cs="Traditional Arabic" w:hint="cs"/>
          <w:sz w:val="36"/>
          <w:szCs w:val="36"/>
          <w:rtl/>
        </w:rPr>
        <w:t xml:space="preserve"> الثاني فهو خَلْفٌ وهو غير قدام أي </w:t>
      </w:r>
      <w:r w:rsidR="003F5499">
        <w:rPr>
          <w:rFonts w:ascii="Traditional Arabic" w:hAnsi="Traditional Arabic" w:cs="Traditional Arabic" w:hint="cs"/>
          <w:sz w:val="36"/>
          <w:szCs w:val="36"/>
          <w:rtl/>
        </w:rPr>
        <w:t xml:space="preserve">عكس أمام، يقال: هذا خلفي وهذا قدامي، ومنه قول الشاعر: </w:t>
      </w:r>
    </w:p>
    <w:p w:rsidR="003F5499" w:rsidRDefault="00A47935" w:rsidP="003F5499">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3F5499">
        <w:rPr>
          <w:rFonts w:ascii="Traditional Arabic" w:hAnsi="Traditional Arabic" w:cs="Traditional Arabic" w:hint="cs"/>
          <w:sz w:val="36"/>
          <w:szCs w:val="36"/>
          <w:rtl/>
        </w:rPr>
        <w:t>فغدت كِلا الفرجين تحسب أنه            مولى المخافةِ خلفها وأمامها</w:t>
      </w:r>
      <w:r w:rsidR="003F5499" w:rsidRPr="0000745E">
        <w:rPr>
          <w:rStyle w:val="a4"/>
          <w:rFonts w:hint="cs"/>
          <w:rtl/>
        </w:rPr>
        <w:t>(</w:t>
      </w:r>
      <w:r w:rsidR="003F5499" w:rsidRPr="0000745E">
        <w:rPr>
          <w:rStyle w:val="a4"/>
          <w:rtl/>
        </w:rPr>
        <w:footnoteReference w:id="15"/>
      </w:r>
      <w:r w:rsidR="003F5499" w:rsidRPr="0000745E">
        <w:rPr>
          <w:rStyle w:val="a4"/>
          <w:rFonts w:hint="cs"/>
          <w:rtl/>
        </w:rPr>
        <w:t>)</w:t>
      </w:r>
      <w:r w:rsidR="003F5499">
        <w:rPr>
          <w:rFonts w:ascii="Traditional Arabic" w:hAnsi="Traditional Arabic" w:cs="Traditional Arabic" w:hint="cs"/>
          <w:sz w:val="36"/>
          <w:szCs w:val="36"/>
          <w:rtl/>
        </w:rPr>
        <w:t xml:space="preserve"> </w:t>
      </w:r>
    </w:p>
    <w:p w:rsidR="00442821" w:rsidRDefault="003F5499" w:rsidP="004B221C">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أما الأصل الثالث فهو كقولهم خَلَف فوه، إذا تغيَّر، ومنه قوله صلى الله عليه وسلم: (لخلوف فم الصائم </w:t>
      </w:r>
      <w:r w:rsidR="00745F76">
        <w:rPr>
          <w:rFonts w:ascii="Traditional Arabic" w:hAnsi="Traditional Arabic" w:cs="Traditional Arabic" w:hint="cs"/>
          <w:sz w:val="36"/>
          <w:szCs w:val="36"/>
          <w:rtl/>
        </w:rPr>
        <w:t>أطيبُ عند الله من ريح المسك)</w:t>
      </w:r>
      <w:r w:rsidR="005C4C1F" w:rsidRPr="0000745E">
        <w:rPr>
          <w:rStyle w:val="a4"/>
          <w:rFonts w:hint="cs"/>
          <w:rtl/>
        </w:rPr>
        <w:t>(</w:t>
      </w:r>
      <w:r w:rsidR="005C4C1F" w:rsidRPr="0000745E">
        <w:rPr>
          <w:rStyle w:val="a4"/>
          <w:rtl/>
        </w:rPr>
        <w:footnoteReference w:id="16"/>
      </w:r>
      <w:r w:rsidR="005C4C1F" w:rsidRPr="0000745E">
        <w:rPr>
          <w:rStyle w:val="a4"/>
          <w:rFonts w:hint="cs"/>
          <w:rtl/>
        </w:rPr>
        <w:t>)</w:t>
      </w:r>
      <w:r w:rsidR="005C4C1F">
        <w:rPr>
          <w:rFonts w:ascii="Traditional Arabic" w:hAnsi="Traditional Arabic" w:cs="Traditional Arabic" w:hint="cs"/>
          <w:sz w:val="36"/>
          <w:szCs w:val="36"/>
          <w:rtl/>
        </w:rPr>
        <w:t xml:space="preserve">، ومنه أيضاً قولك خَلَفَ الرجُلُ </w:t>
      </w:r>
      <w:r w:rsidR="00022CDB">
        <w:rPr>
          <w:rFonts w:ascii="Traditional Arabic" w:hAnsi="Traditional Arabic" w:cs="Traditional Arabic" w:hint="cs"/>
          <w:sz w:val="36"/>
          <w:szCs w:val="36"/>
          <w:rtl/>
        </w:rPr>
        <w:t>عن</w:t>
      </w:r>
      <w:r w:rsidR="004B221C">
        <w:rPr>
          <w:rFonts w:ascii="Traditional Arabic" w:hAnsi="Traditional Arabic" w:cs="Traditional Arabic" w:hint="cs"/>
          <w:sz w:val="36"/>
          <w:szCs w:val="36"/>
          <w:rtl/>
        </w:rPr>
        <w:t xml:space="preserve"> </w:t>
      </w:r>
      <w:r w:rsidR="005C4C1F">
        <w:rPr>
          <w:rFonts w:ascii="Traditional Arabic" w:hAnsi="Traditional Arabic" w:cs="Traditional Arabic" w:hint="cs"/>
          <w:sz w:val="36"/>
          <w:szCs w:val="36"/>
          <w:rtl/>
        </w:rPr>
        <w:t>خلف أبيه: أي تغيَّر</w:t>
      </w:r>
      <w:r w:rsidR="005C4C1F" w:rsidRPr="0000745E">
        <w:rPr>
          <w:rStyle w:val="a4"/>
          <w:rFonts w:hint="cs"/>
          <w:rtl/>
        </w:rPr>
        <w:t>(</w:t>
      </w:r>
      <w:r w:rsidR="005C4C1F" w:rsidRPr="0000745E">
        <w:rPr>
          <w:rStyle w:val="a4"/>
          <w:rtl/>
        </w:rPr>
        <w:footnoteReference w:id="17"/>
      </w:r>
      <w:r w:rsidR="005C4C1F" w:rsidRPr="0000745E">
        <w:rPr>
          <w:rStyle w:val="a4"/>
          <w:rFonts w:hint="cs"/>
          <w:rtl/>
        </w:rPr>
        <w:t>)</w:t>
      </w:r>
      <w:r w:rsidR="00022CDB">
        <w:rPr>
          <w:rFonts w:ascii="Traditional Arabic" w:hAnsi="Traditional Arabic" w:cs="Traditional Arabic" w:hint="cs"/>
          <w:sz w:val="36"/>
          <w:szCs w:val="36"/>
          <w:rtl/>
        </w:rPr>
        <w:t xml:space="preserve">. </w:t>
      </w:r>
      <w:r w:rsidR="005C4C1F">
        <w:rPr>
          <w:rFonts w:ascii="Traditional Arabic" w:hAnsi="Traditional Arabic" w:cs="Traditional Arabic" w:hint="cs"/>
          <w:sz w:val="36"/>
          <w:szCs w:val="36"/>
          <w:rtl/>
        </w:rPr>
        <w:t>والخَلَفُ بفتح الخاء واللام بمعنى العوض والبدل، يقال اجعل هذا خلفاً من هذا</w:t>
      </w:r>
      <w:r w:rsidR="00140E96">
        <w:rPr>
          <w:rFonts w:ascii="Traditional Arabic" w:hAnsi="Traditional Arabic" w:cs="Traditional Arabic" w:hint="cs"/>
          <w:sz w:val="36"/>
          <w:szCs w:val="36"/>
          <w:rtl/>
        </w:rPr>
        <w:t>. وخالفته مخالفةً وخلافاً وتخالف القوم واختلفوا إذا ذهب كل واحد إلى خلاف ما ذهب إليه الآخر وهو ضد الاتفاق</w:t>
      </w:r>
      <w:r w:rsidR="00140E96" w:rsidRPr="0000745E">
        <w:rPr>
          <w:rStyle w:val="a4"/>
          <w:rFonts w:hint="cs"/>
          <w:rtl/>
        </w:rPr>
        <w:t>(</w:t>
      </w:r>
      <w:r w:rsidR="00140E96" w:rsidRPr="0000745E">
        <w:rPr>
          <w:rStyle w:val="a4"/>
          <w:rtl/>
        </w:rPr>
        <w:footnoteReference w:id="18"/>
      </w:r>
      <w:r w:rsidR="00140E96" w:rsidRPr="0000745E">
        <w:rPr>
          <w:rStyle w:val="a4"/>
          <w:rFonts w:hint="cs"/>
          <w:rtl/>
        </w:rPr>
        <w:t>)</w:t>
      </w:r>
      <w:r w:rsidR="00140E96">
        <w:rPr>
          <w:rFonts w:ascii="Traditional Arabic" w:hAnsi="Traditional Arabic" w:cs="Traditional Arabic" w:hint="cs"/>
          <w:sz w:val="36"/>
          <w:szCs w:val="36"/>
          <w:rtl/>
        </w:rPr>
        <w:t>.</w:t>
      </w:r>
    </w:p>
    <w:p w:rsidR="00140E96" w:rsidRDefault="00140E96" w:rsidP="00442821">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وتأتي المخالفة </w:t>
      </w:r>
      <w:r w:rsidR="005118C1">
        <w:rPr>
          <w:rFonts w:ascii="Traditional Arabic" w:hAnsi="Traditional Arabic" w:cs="Traditional Arabic" w:hint="cs"/>
          <w:sz w:val="36"/>
          <w:szCs w:val="36"/>
          <w:rtl/>
        </w:rPr>
        <w:t>بمعنى العصيان كقولك خالف زيد أبا</w:t>
      </w:r>
      <w:r>
        <w:rPr>
          <w:rFonts w:ascii="Traditional Arabic" w:hAnsi="Traditional Arabic" w:cs="Traditional Arabic" w:hint="cs"/>
          <w:sz w:val="36"/>
          <w:szCs w:val="36"/>
          <w:rtl/>
        </w:rPr>
        <w:t>ه، إذا عصاه</w:t>
      </w:r>
      <w:r w:rsidRPr="0000745E">
        <w:rPr>
          <w:rStyle w:val="a4"/>
          <w:rFonts w:hint="cs"/>
          <w:rtl/>
        </w:rPr>
        <w:t>(</w:t>
      </w:r>
      <w:r w:rsidRPr="0000745E">
        <w:rPr>
          <w:rStyle w:val="a4"/>
          <w:rtl/>
        </w:rPr>
        <w:footnoteReference w:id="19"/>
      </w:r>
      <w:r w:rsidRPr="0000745E">
        <w:rPr>
          <w:rStyle w:val="a4"/>
          <w:rFonts w:hint="cs"/>
          <w:rtl/>
        </w:rPr>
        <w:t>)</w:t>
      </w:r>
      <w:r>
        <w:rPr>
          <w:rFonts w:ascii="Traditional Arabic" w:hAnsi="Traditional Arabic" w:cs="Traditional Arabic" w:hint="cs"/>
          <w:sz w:val="36"/>
          <w:szCs w:val="36"/>
          <w:rtl/>
        </w:rPr>
        <w:t>، ويقال ارتكب فلان مخالفة إذا خالف قواعد الشيء وتصرف بعكس ما تقتضيه</w:t>
      </w:r>
      <w:r w:rsidR="00244995">
        <w:rPr>
          <w:rFonts w:ascii="Traditional Arabic" w:hAnsi="Traditional Arabic" w:cs="Traditional Arabic" w:hint="cs"/>
          <w:sz w:val="36"/>
          <w:szCs w:val="36"/>
          <w:rtl/>
        </w:rPr>
        <w:t xml:space="preserve"> هذه القواعد</w:t>
      </w:r>
      <w:r w:rsidRPr="0000745E">
        <w:rPr>
          <w:rStyle w:val="a4"/>
          <w:rFonts w:hint="cs"/>
          <w:rtl/>
        </w:rPr>
        <w:t>(</w:t>
      </w:r>
      <w:r w:rsidRPr="0000745E">
        <w:rPr>
          <w:rStyle w:val="a4"/>
          <w:rtl/>
        </w:rPr>
        <w:footnoteReference w:id="20"/>
      </w:r>
      <w:r w:rsidRPr="0000745E">
        <w:rPr>
          <w:rStyle w:val="a4"/>
          <w:rFonts w:hint="cs"/>
          <w:rtl/>
        </w:rPr>
        <w:t>)</w:t>
      </w:r>
      <w:r>
        <w:rPr>
          <w:rFonts w:ascii="Traditional Arabic" w:hAnsi="Traditional Arabic" w:cs="Traditional Arabic" w:hint="cs"/>
          <w:sz w:val="36"/>
          <w:szCs w:val="36"/>
          <w:rtl/>
        </w:rPr>
        <w:t>.</w:t>
      </w:r>
    </w:p>
    <w:p w:rsidR="00CD05EE" w:rsidRDefault="00CD05EE" w:rsidP="00CD05EE">
      <w:pPr>
        <w:jc w:val="both"/>
        <w:rPr>
          <w:rFonts w:ascii="Traditional Arabic" w:hAnsi="Traditional Arabic" w:cs="Traditional Arabic"/>
          <w:sz w:val="40"/>
          <w:szCs w:val="40"/>
          <w:rtl/>
        </w:rPr>
      </w:pPr>
    </w:p>
    <w:p w:rsidR="00CD05EE" w:rsidRPr="00AA1655" w:rsidRDefault="00CD05EE" w:rsidP="00CD05EE">
      <w:pPr>
        <w:jc w:val="both"/>
        <w:rPr>
          <w:rFonts w:ascii="Traditional Arabic" w:hAnsi="Traditional Arabic" w:cs="Traditional Arabic"/>
          <w:b/>
          <w:bCs/>
          <w:sz w:val="40"/>
          <w:szCs w:val="40"/>
          <w:rtl/>
        </w:rPr>
      </w:pPr>
      <w:r w:rsidRPr="00AA1655">
        <w:rPr>
          <w:rFonts w:ascii="Traditional Arabic" w:hAnsi="Traditional Arabic" w:cs="Traditional Arabic" w:hint="cs"/>
          <w:b/>
          <w:bCs/>
          <w:sz w:val="40"/>
          <w:szCs w:val="40"/>
          <w:rtl/>
        </w:rPr>
        <w:t>الفرع الثاني: تعريف المخالفة في النظام.</w:t>
      </w:r>
    </w:p>
    <w:p w:rsidR="00CD05EE" w:rsidRPr="00CD05EE" w:rsidRDefault="00CD05EE" w:rsidP="005118C1">
      <w:pPr>
        <w:jc w:val="both"/>
        <w:rPr>
          <w:rFonts w:ascii="Traditional Arabic" w:hAnsi="Traditional Arabic" w:cs="Traditional Arabic"/>
          <w:sz w:val="36"/>
          <w:szCs w:val="36"/>
          <w:rtl/>
        </w:rPr>
      </w:pPr>
      <w:r w:rsidRPr="00CD05EE">
        <w:rPr>
          <w:rFonts w:ascii="Traditional Arabic" w:hAnsi="Traditional Arabic" w:cs="Traditional Arabic" w:hint="cs"/>
          <w:sz w:val="36"/>
          <w:szCs w:val="36"/>
          <w:rtl/>
        </w:rPr>
        <w:t xml:space="preserve">لقد تعددت عبارات شراح </w:t>
      </w:r>
      <w:r w:rsidR="00972092">
        <w:rPr>
          <w:rFonts w:ascii="Traditional Arabic" w:hAnsi="Traditional Arabic" w:cs="Traditional Arabic" w:hint="cs"/>
          <w:sz w:val="36"/>
          <w:szCs w:val="36"/>
          <w:rtl/>
        </w:rPr>
        <w:t>القانون</w:t>
      </w:r>
      <w:r w:rsidRPr="00CD05EE">
        <w:rPr>
          <w:rFonts w:ascii="Traditional Arabic" w:hAnsi="Traditional Arabic" w:cs="Traditional Arabic" w:hint="cs"/>
          <w:sz w:val="36"/>
          <w:szCs w:val="36"/>
          <w:rtl/>
        </w:rPr>
        <w:t xml:space="preserve"> في تعريف المخالفة</w:t>
      </w:r>
      <w:r w:rsidR="00022CDB">
        <w:rPr>
          <w:rFonts w:ascii="Traditional Arabic" w:hAnsi="Traditional Arabic" w:cs="Traditional Arabic" w:hint="cs"/>
          <w:sz w:val="36"/>
          <w:szCs w:val="36"/>
          <w:rtl/>
        </w:rPr>
        <w:t xml:space="preserve">, ومن بين هذه التعريفات </w:t>
      </w:r>
      <w:r w:rsidRPr="00CD05EE">
        <w:rPr>
          <w:rFonts w:ascii="Traditional Arabic" w:hAnsi="Traditional Arabic" w:cs="Traditional Arabic" w:hint="cs"/>
          <w:sz w:val="36"/>
          <w:szCs w:val="36"/>
          <w:rtl/>
        </w:rPr>
        <w:t>أن المخالفة هي: "جريمة تقع تحت طائلة القانون الجنائي"</w:t>
      </w:r>
      <w:r w:rsidRPr="0000745E">
        <w:rPr>
          <w:rStyle w:val="a4"/>
          <w:rFonts w:hint="cs"/>
          <w:rtl/>
        </w:rPr>
        <w:t>(</w:t>
      </w:r>
      <w:r w:rsidRPr="0000745E">
        <w:rPr>
          <w:rStyle w:val="a4"/>
          <w:rtl/>
        </w:rPr>
        <w:footnoteReference w:id="21"/>
      </w:r>
      <w:r w:rsidRPr="0000745E">
        <w:rPr>
          <w:rStyle w:val="a4"/>
          <w:rFonts w:hint="cs"/>
          <w:rtl/>
        </w:rPr>
        <w:t>)</w:t>
      </w:r>
      <w:r w:rsidRPr="00CD05EE">
        <w:rPr>
          <w:rFonts w:ascii="Traditional Arabic" w:hAnsi="Traditional Arabic" w:cs="Traditional Arabic" w:hint="cs"/>
          <w:sz w:val="36"/>
          <w:szCs w:val="36"/>
          <w:rtl/>
        </w:rPr>
        <w:t>,</w:t>
      </w:r>
      <w:r w:rsidR="00341B85">
        <w:rPr>
          <w:rFonts w:ascii="Traditional Arabic" w:hAnsi="Traditional Arabic" w:cs="Traditional Arabic" w:hint="cs"/>
          <w:sz w:val="36"/>
          <w:szCs w:val="36"/>
          <w:rtl/>
        </w:rPr>
        <w:t xml:space="preserve"> كما عُرفت المخالفة بأنها: "تصر</w:t>
      </w:r>
      <w:r w:rsidRPr="00CD05EE">
        <w:rPr>
          <w:rFonts w:ascii="Traditional Arabic" w:hAnsi="Traditional Arabic" w:cs="Traditional Arabic" w:hint="cs"/>
          <w:sz w:val="36"/>
          <w:szCs w:val="36"/>
          <w:rtl/>
        </w:rPr>
        <w:t xml:space="preserve">ف لم يراعِ فيه الشخص المخالف القوانين النافذة والمرعية الإجراء, بحيث </w:t>
      </w:r>
      <w:r w:rsidR="005118C1">
        <w:rPr>
          <w:rFonts w:ascii="Traditional Arabic" w:hAnsi="Traditional Arabic" w:cs="Traditional Arabic" w:hint="cs"/>
          <w:sz w:val="36"/>
          <w:szCs w:val="36"/>
          <w:rtl/>
        </w:rPr>
        <w:t>يعد</w:t>
      </w:r>
      <w:r w:rsidRPr="00CD05EE">
        <w:rPr>
          <w:rFonts w:ascii="Traditional Arabic" w:hAnsi="Traditional Arabic" w:cs="Traditional Arabic" w:hint="cs"/>
          <w:sz w:val="36"/>
          <w:szCs w:val="36"/>
          <w:rtl/>
        </w:rPr>
        <w:t xml:space="preserve"> تصرفه خارجاً على القانون"</w:t>
      </w:r>
      <w:r w:rsidRPr="0000745E">
        <w:rPr>
          <w:rStyle w:val="a4"/>
          <w:rFonts w:hint="cs"/>
          <w:rtl/>
        </w:rPr>
        <w:t>(</w:t>
      </w:r>
      <w:r w:rsidRPr="0000745E">
        <w:rPr>
          <w:rStyle w:val="a4"/>
          <w:rtl/>
        </w:rPr>
        <w:footnoteReference w:id="22"/>
      </w:r>
      <w:r w:rsidRPr="0000745E">
        <w:rPr>
          <w:rStyle w:val="a4"/>
          <w:rFonts w:hint="cs"/>
          <w:rtl/>
        </w:rPr>
        <w:t>)</w:t>
      </w:r>
      <w:r w:rsidRPr="00CD05EE">
        <w:rPr>
          <w:rFonts w:ascii="Traditional Arabic" w:hAnsi="Traditional Arabic" w:cs="Traditional Arabic" w:hint="cs"/>
          <w:sz w:val="36"/>
          <w:szCs w:val="36"/>
          <w:rtl/>
        </w:rPr>
        <w:t>, ومن التعاريف أيضاً لمعنى المخالفة أنها: "جريمة معاقب عليها بإحدى العقوبات الخاضعة للمخالفات"</w:t>
      </w:r>
      <w:r w:rsidRPr="0000745E">
        <w:rPr>
          <w:rStyle w:val="a4"/>
          <w:rFonts w:hint="cs"/>
          <w:rtl/>
        </w:rPr>
        <w:t>(</w:t>
      </w:r>
      <w:r w:rsidRPr="0000745E">
        <w:rPr>
          <w:rStyle w:val="a4"/>
          <w:rtl/>
        </w:rPr>
        <w:footnoteReference w:id="23"/>
      </w:r>
      <w:r w:rsidRPr="0000745E">
        <w:rPr>
          <w:rStyle w:val="a4"/>
          <w:rFonts w:hint="cs"/>
          <w:rtl/>
        </w:rPr>
        <w:t>)</w:t>
      </w:r>
      <w:r w:rsidRPr="00CD05EE">
        <w:rPr>
          <w:rFonts w:ascii="Traditional Arabic" w:hAnsi="Traditional Arabic" w:cs="Traditional Arabic" w:hint="cs"/>
          <w:sz w:val="36"/>
          <w:szCs w:val="36"/>
          <w:rtl/>
        </w:rPr>
        <w:t xml:space="preserve">, ومن خلال هذه التعريفات للمخالفة يتضح أنها سلوك حظر فعله القانون وعاقب على ارتكابه, </w:t>
      </w:r>
      <w:r w:rsidR="00341B85">
        <w:rPr>
          <w:rFonts w:ascii="Traditional Arabic" w:hAnsi="Traditional Arabic" w:cs="Traditional Arabic" w:hint="cs"/>
          <w:sz w:val="36"/>
          <w:szCs w:val="36"/>
          <w:rtl/>
        </w:rPr>
        <w:t>بغض</w:t>
      </w:r>
      <w:r w:rsidRPr="00CD05EE">
        <w:rPr>
          <w:rFonts w:ascii="Traditional Arabic" w:hAnsi="Traditional Arabic" w:cs="Traditional Arabic" w:hint="cs"/>
          <w:sz w:val="36"/>
          <w:szCs w:val="36"/>
          <w:rtl/>
        </w:rPr>
        <w:t xml:space="preserve"> النظر </w:t>
      </w:r>
      <w:r w:rsidR="00341B85">
        <w:rPr>
          <w:rFonts w:ascii="Traditional Arabic" w:hAnsi="Traditional Arabic" w:cs="Traditional Arabic" w:hint="cs"/>
          <w:sz w:val="36"/>
          <w:szCs w:val="36"/>
          <w:rtl/>
        </w:rPr>
        <w:t xml:space="preserve">عن </w:t>
      </w:r>
      <w:r w:rsidRPr="00CD05EE">
        <w:rPr>
          <w:rFonts w:ascii="Traditional Arabic" w:hAnsi="Traditional Arabic" w:cs="Traditional Arabic" w:hint="cs"/>
          <w:sz w:val="36"/>
          <w:szCs w:val="36"/>
          <w:rtl/>
        </w:rPr>
        <w:t>جسامة الس</w:t>
      </w:r>
      <w:r w:rsidR="00341B85">
        <w:rPr>
          <w:rFonts w:ascii="Traditional Arabic" w:hAnsi="Traditional Arabic" w:cs="Traditional Arabic" w:hint="cs"/>
          <w:sz w:val="36"/>
          <w:szCs w:val="36"/>
          <w:rtl/>
        </w:rPr>
        <w:t>ل</w:t>
      </w:r>
      <w:r w:rsidRPr="00CD05EE">
        <w:rPr>
          <w:rFonts w:ascii="Traditional Arabic" w:hAnsi="Traditional Arabic" w:cs="Traditional Arabic" w:hint="cs"/>
          <w:sz w:val="36"/>
          <w:szCs w:val="36"/>
          <w:rtl/>
        </w:rPr>
        <w:t>وك</w:t>
      </w:r>
      <w:r w:rsidR="00341B85">
        <w:rPr>
          <w:rFonts w:ascii="Traditional Arabic" w:hAnsi="Traditional Arabic" w:cs="Traditional Arabic" w:hint="cs"/>
          <w:sz w:val="36"/>
          <w:szCs w:val="36"/>
          <w:rtl/>
        </w:rPr>
        <w:t xml:space="preserve"> المحظور</w:t>
      </w:r>
      <w:r w:rsidRPr="00CD05EE">
        <w:rPr>
          <w:rFonts w:ascii="Traditional Arabic" w:hAnsi="Traditional Arabic" w:cs="Traditional Arabic" w:hint="cs"/>
          <w:sz w:val="36"/>
          <w:szCs w:val="36"/>
          <w:rtl/>
        </w:rPr>
        <w:t>, وهذا ما يتفق مع معنى المخالفة في هذا البحث.</w:t>
      </w:r>
    </w:p>
    <w:p w:rsidR="00CD05EE" w:rsidRDefault="00CD05EE" w:rsidP="00972092">
      <w:pPr>
        <w:jc w:val="both"/>
        <w:rPr>
          <w:rFonts w:ascii="Traditional Arabic" w:hAnsi="Traditional Arabic" w:cs="Traditional Arabic"/>
          <w:sz w:val="36"/>
          <w:szCs w:val="36"/>
          <w:rtl/>
        </w:rPr>
      </w:pPr>
      <w:r w:rsidRPr="00CD05EE">
        <w:rPr>
          <w:rFonts w:ascii="Traditional Arabic" w:hAnsi="Traditional Arabic" w:cs="Traditional Arabic" w:hint="cs"/>
          <w:sz w:val="36"/>
          <w:szCs w:val="36"/>
          <w:rtl/>
        </w:rPr>
        <w:t xml:space="preserve">وعلى ذلك لا يقصد بالمخالفة في هذا البحث </w:t>
      </w:r>
      <w:r w:rsidR="002B2680">
        <w:rPr>
          <w:rFonts w:ascii="Traditional Arabic" w:hAnsi="Traditional Arabic" w:cs="Traditional Arabic" w:hint="cs"/>
          <w:sz w:val="36"/>
          <w:szCs w:val="36"/>
          <w:rtl/>
        </w:rPr>
        <w:t>عدم الالتزا</w:t>
      </w:r>
      <w:r w:rsidR="002B2680">
        <w:rPr>
          <w:rFonts w:ascii="Traditional Arabic" w:hAnsi="Traditional Arabic" w:cs="Traditional Arabic" w:hint="eastAsia"/>
          <w:sz w:val="36"/>
          <w:szCs w:val="36"/>
          <w:rtl/>
        </w:rPr>
        <w:t>م</w:t>
      </w:r>
      <w:r w:rsidR="002B2680">
        <w:rPr>
          <w:rFonts w:ascii="Traditional Arabic" w:hAnsi="Traditional Arabic" w:cs="Traditional Arabic" w:hint="cs"/>
          <w:sz w:val="36"/>
          <w:szCs w:val="36"/>
          <w:rtl/>
        </w:rPr>
        <w:t xml:space="preserve"> </w:t>
      </w:r>
      <w:r w:rsidR="00341B85">
        <w:rPr>
          <w:rFonts w:ascii="Traditional Arabic" w:hAnsi="Traditional Arabic" w:cs="Traditional Arabic" w:hint="cs"/>
          <w:sz w:val="36"/>
          <w:szCs w:val="36"/>
          <w:rtl/>
        </w:rPr>
        <w:t>أ</w:t>
      </w:r>
      <w:r w:rsidRPr="00CD05EE">
        <w:rPr>
          <w:rFonts w:ascii="Traditional Arabic" w:hAnsi="Traditional Arabic" w:cs="Traditional Arabic" w:hint="cs"/>
          <w:sz w:val="36"/>
          <w:szCs w:val="36"/>
          <w:rtl/>
        </w:rPr>
        <w:t>و</w:t>
      </w:r>
      <w:r w:rsidR="00341B85">
        <w:rPr>
          <w:rFonts w:ascii="Traditional Arabic" w:hAnsi="Traditional Arabic" w:cs="Traditional Arabic" w:hint="cs"/>
          <w:sz w:val="36"/>
          <w:szCs w:val="36"/>
          <w:rtl/>
        </w:rPr>
        <w:t xml:space="preserve"> مجرد </w:t>
      </w:r>
      <w:r w:rsidRPr="00CD05EE">
        <w:rPr>
          <w:rFonts w:ascii="Traditional Arabic" w:hAnsi="Traditional Arabic" w:cs="Traditional Arabic" w:hint="cs"/>
          <w:sz w:val="36"/>
          <w:szCs w:val="36"/>
          <w:rtl/>
        </w:rPr>
        <w:t xml:space="preserve">عدم </w:t>
      </w:r>
      <w:r w:rsidR="00341B85" w:rsidRPr="00CD05EE">
        <w:rPr>
          <w:rFonts w:ascii="Traditional Arabic" w:hAnsi="Traditional Arabic" w:cs="Traditional Arabic" w:hint="cs"/>
          <w:sz w:val="36"/>
          <w:szCs w:val="36"/>
          <w:rtl/>
        </w:rPr>
        <w:t>الامتثال</w:t>
      </w:r>
      <w:r w:rsidRPr="00CD05EE">
        <w:rPr>
          <w:rFonts w:ascii="Traditional Arabic" w:hAnsi="Traditional Arabic" w:cs="Traditional Arabic" w:hint="cs"/>
          <w:sz w:val="36"/>
          <w:szCs w:val="36"/>
          <w:rtl/>
        </w:rPr>
        <w:t xml:space="preserve"> لأي قاعدة قانونية </w:t>
      </w:r>
      <w:r w:rsidR="00972092">
        <w:rPr>
          <w:rFonts w:ascii="Traditional Arabic" w:hAnsi="Traditional Arabic" w:cs="Traditional Arabic" w:hint="cs"/>
          <w:sz w:val="36"/>
          <w:szCs w:val="36"/>
          <w:rtl/>
        </w:rPr>
        <w:t xml:space="preserve">وردت </w:t>
      </w:r>
      <w:r w:rsidRPr="00CD05EE">
        <w:rPr>
          <w:rFonts w:ascii="Traditional Arabic" w:hAnsi="Traditional Arabic" w:cs="Traditional Arabic" w:hint="cs"/>
          <w:sz w:val="36"/>
          <w:szCs w:val="36"/>
          <w:rtl/>
        </w:rPr>
        <w:t>في نظام الطيران المدني دون أن يكون</w:t>
      </w:r>
      <w:r w:rsidR="002B2680">
        <w:rPr>
          <w:rFonts w:ascii="Traditional Arabic" w:hAnsi="Traditional Arabic" w:cs="Traditional Arabic" w:hint="cs"/>
          <w:sz w:val="36"/>
          <w:szCs w:val="36"/>
          <w:rtl/>
        </w:rPr>
        <w:t xml:space="preserve"> للمخالفة</w:t>
      </w:r>
      <w:r w:rsidRPr="00CD05EE">
        <w:rPr>
          <w:rFonts w:ascii="Traditional Arabic" w:hAnsi="Traditional Arabic" w:cs="Traditional Arabic" w:hint="cs"/>
          <w:sz w:val="36"/>
          <w:szCs w:val="36"/>
          <w:rtl/>
        </w:rPr>
        <w:t xml:space="preserve"> نص خاص</w:t>
      </w:r>
      <w:r w:rsidR="00341B85">
        <w:rPr>
          <w:rFonts w:ascii="Traditional Arabic" w:hAnsi="Traditional Arabic" w:cs="Traditional Arabic" w:hint="cs"/>
          <w:sz w:val="36"/>
          <w:szCs w:val="36"/>
          <w:rtl/>
        </w:rPr>
        <w:t xml:space="preserve"> </w:t>
      </w:r>
      <w:r w:rsidR="00972092">
        <w:rPr>
          <w:rFonts w:ascii="Traditional Arabic" w:hAnsi="Traditional Arabic" w:cs="Traditional Arabic" w:hint="cs"/>
          <w:sz w:val="36"/>
          <w:szCs w:val="36"/>
          <w:rtl/>
        </w:rPr>
        <w:t xml:space="preserve">صريح </w:t>
      </w:r>
      <w:r w:rsidR="00341B85">
        <w:rPr>
          <w:rFonts w:ascii="Traditional Arabic" w:hAnsi="Traditional Arabic" w:cs="Traditional Arabic" w:hint="cs"/>
          <w:sz w:val="36"/>
          <w:szCs w:val="36"/>
          <w:rtl/>
        </w:rPr>
        <w:t>يقضي بتجريم الفعل</w:t>
      </w:r>
      <w:r w:rsidRPr="00CD05EE">
        <w:rPr>
          <w:rFonts w:ascii="Traditional Arabic" w:hAnsi="Traditional Arabic" w:cs="Traditional Arabic" w:hint="cs"/>
          <w:sz w:val="36"/>
          <w:szCs w:val="36"/>
          <w:rtl/>
        </w:rPr>
        <w:t xml:space="preserve"> </w:t>
      </w:r>
      <w:r w:rsidR="00341B85">
        <w:rPr>
          <w:rFonts w:ascii="Traditional Arabic" w:hAnsi="Traditional Arabic" w:cs="Traditional Arabic" w:hint="cs"/>
          <w:sz w:val="36"/>
          <w:szCs w:val="36"/>
          <w:rtl/>
        </w:rPr>
        <w:t>و</w:t>
      </w:r>
      <w:r w:rsidRPr="00CD05EE">
        <w:rPr>
          <w:rFonts w:ascii="Traditional Arabic" w:hAnsi="Traditional Arabic" w:cs="Traditional Arabic" w:hint="cs"/>
          <w:sz w:val="36"/>
          <w:szCs w:val="36"/>
          <w:rtl/>
        </w:rPr>
        <w:t>يعاقب على عصيان</w:t>
      </w:r>
      <w:r w:rsidR="002B2680">
        <w:rPr>
          <w:rFonts w:ascii="Traditional Arabic" w:hAnsi="Traditional Arabic" w:cs="Traditional Arabic" w:hint="cs"/>
          <w:sz w:val="36"/>
          <w:szCs w:val="36"/>
          <w:rtl/>
        </w:rPr>
        <w:t>ه</w:t>
      </w:r>
      <w:r w:rsidRPr="00CD05EE">
        <w:rPr>
          <w:rFonts w:ascii="Traditional Arabic" w:hAnsi="Traditional Arabic" w:cs="Traditional Arabic" w:hint="cs"/>
          <w:sz w:val="36"/>
          <w:szCs w:val="36"/>
          <w:rtl/>
        </w:rPr>
        <w:t xml:space="preserve">, كما لا يقصد بها أيضاً أقل الجرائم جسامة حسب التقسيم الثلاثي للجرائم </w:t>
      </w:r>
      <w:r w:rsidR="002B2680">
        <w:rPr>
          <w:rFonts w:ascii="Traditional Arabic" w:hAnsi="Traditional Arabic" w:cs="Traditional Arabic" w:hint="cs"/>
          <w:sz w:val="36"/>
          <w:szCs w:val="36"/>
          <w:rtl/>
        </w:rPr>
        <w:t>كما هو في بعض</w:t>
      </w:r>
      <w:r w:rsidRPr="00CD05EE">
        <w:rPr>
          <w:rFonts w:ascii="Traditional Arabic" w:hAnsi="Traditional Arabic" w:cs="Traditional Arabic" w:hint="cs"/>
          <w:sz w:val="36"/>
          <w:szCs w:val="36"/>
          <w:rtl/>
        </w:rPr>
        <w:t xml:space="preserve"> </w:t>
      </w:r>
      <w:r w:rsidR="00972092">
        <w:rPr>
          <w:rFonts w:ascii="Traditional Arabic" w:hAnsi="Traditional Arabic" w:cs="Traditional Arabic" w:hint="cs"/>
          <w:sz w:val="36"/>
          <w:szCs w:val="36"/>
          <w:rtl/>
        </w:rPr>
        <w:t>القوانين</w:t>
      </w:r>
      <w:r w:rsidRPr="00CD05EE">
        <w:rPr>
          <w:rFonts w:ascii="Traditional Arabic" w:hAnsi="Traditional Arabic" w:cs="Traditional Arabic" w:hint="cs"/>
          <w:sz w:val="36"/>
          <w:szCs w:val="36"/>
          <w:rtl/>
        </w:rPr>
        <w:t xml:space="preserve"> المقارنة</w:t>
      </w:r>
      <w:r w:rsidR="002B2680">
        <w:rPr>
          <w:rFonts w:ascii="Traditional Arabic" w:hAnsi="Traditional Arabic" w:cs="Traditional Arabic" w:hint="cs"/>
          <w:sz w:val="36"/>
          <w:szCs w:val="36"/>
          <w:rtl/>
        </w:rPr>
        <w:t>,</w:t>
      </w:r>
      <w:r w:rsidR="005118C1">
        <w:rPr>
          <w:rFonts w:ascii="Traditional Arabic" w:hAnsi="Traditional Arabic" w:cs="Traditional Arabic" w:hint="cs"/>
          <w:sz w:val="36"/>
          <w:szCs w:val="36"/>
          <w:rtl/>
        </w:rPr>
        <w:t xml:space="preserve"> </w:t>
      </w:r>
      <w:r w:rsidRPr="00CD05EE">
        <w:rPr>
          <w:rFonts w:ascii="Traditional Arabic" w:hAnsi="Traditional Arabic" w:cs="Traditional Arabic" w:hint="cs"/>
          <w:sz w:val="36"/>
          <w:szCs w:val="36"/>
          <w:rtl/>
        </w:rPr>
        <w:t xml:space="preserve">الذي يقضي بتقسيم الجرائم بحسب </w:t>
      </w:r>
      <w:r w:rsidRPr="00CD05EE">
        <w:rPr>
          <w:rFonts w:ascii="Traditional Arabic" w:hAnsi="Traditional Arabic" w:cs="Traditional Arabic" w:hint="cs"/>
          <w:sz w:val="36"/>
          <w:szCs w:val="36"/>
          <w:rtl/>
        </w:rPr>
        <w:lastRenderedPageBreak/>
        <w:t>جسامتها إلى: جنايات وجنح ومخالفات</w:t>
      </w:r>
      <w:r w:rsidRPr="0000745E">
        <w:rPr>
          <w:rStyle w:val="a4"/>
          <w:rFonts w:hint="cs"/>
          <w:rtl/>
        </w:rPr>
        <w:t>(</w:t>
      </w:r>
      <w:r w:rsidRPr="0000745E">
        <w:rPr>
          <w:rStyle w:val="a4"/>
          <w:rtl/>
        </w:rPr>
        <w:footnoteReference w:id="24"/>
      </w:r>
      <w:r w:rsidRPr="0000745E">
        <w:rPr>
          <w:rStyle w:val="a4"/>
          <w:rFonts w:hint="cs"/>
          <w:rtl/>
        </w:rPr>
        <w:t>)</w:t>
      </w:r>
      <w:r w:rsidRPr="00CD05EE">
        <w:rPr>
          <w:rFonts w:ascii="Traditional Arabic" w:hAnsi="Traditional Arabic" w:cs="Traditional Arabic" w:hint="cs"/>
          <w:sz w:val="36"/>
          <w:szCs w:val="36"/>
          <w:rtl/>
        </w:rPr>
        <w:t>, وهذا يعود إلى أن النظام السعودي لم يصنف الجرائم إلا بحسب العقوبات التي توقع على مرتكبيها في الشريعة الإسلامية, فيقسمها إلى جرائم حدود, و</w:t>
      </w:r>
      <w:r w:rsidR="00FD2562">
        <w:rPr>
          <w:rFonts w:ascii="Traditional Arabic" w:hAnsi="Traditional Arabic" w:cs="Traditional Arabic" w:hint="cs"/>
          <w:sz w:val="36"/>
          <w:szCs w:val="36"/>
          <w:rtl/>
        </w:rPr>
        <w:t xml:space="preserve">جرائم </w:t>
      </w:r>
      <w:r w:rsidRPr="00CD05EE">
        <w:rPr>
          <w:rFonts w:ascii="Traditional Arabic" w:hAnsi="Traditional Arabic" w:cs="Traditional Arabic" w:hint="cs"/>
          <w:sz w:val="36"/>
          <w:szCs w:val="36"/>
          <w:rtl/>
        </w:rPr>
        <w:t>قصاص, و</w:t>
      </w:r>
      <w:r w:rsidR="00FD2562">
        <w:rPr>
          <w:rFonts w:ascii="Traditional Arabic" w:hAnsi="Traditional Arabic" w:cs="Traditional Arabic" w:hint="cs"/>
          <w:sz w:val="36"/>
          <w:szCs w:val="36"/>
          <w:rtl/>
        </w:rPr>
        <w:t xml:space="preserve">جرائم </w:t>
      </w:r>
      <w:r w:rsidRPr="00CD05EE">
        <w:rPr>
          <w:rFonts w:ascii="Traditional Arabic" w:hAnsi="Traditional Arabic" w:cs="Traditional Arabic" w:hint="cs"/>
          <w:sz w:val="36"/>
          <w:szCs w:val="36"/>
          <w:rtl/>
        </w:rPr>
        <w:t>تعازير</w:t>
      </w:r>
      <w:r w:rsidR="005118C1">
        <w:rPr>
          <w:rFonts w:ascii="Traditional Arabic" w:hAnsi="Traditional Arabic" w:cs="Traditional Arabic" w:hint="cs"/>
          <w:sz w:val="36"/>
          <w:szCs w:val="36"/>
          <w:rtl/>
        </w:rPr>
        <w:t>,</w:t>
      </w:r>
      <w:r w:rsidRPr="00CD05EE">
        <w:rPr>
          <w:rFonts w:ascii="Traditional Arabic" w:hAnsi="Traditional Arabic" w:cs="Traditional Arabic" w:hint="cs"/>
          <w:sz w:val="36"/>
          <w:szCs w:val="36"/>
          <w:rtl/>
        </w:rPr>
        <w:t xml:space="preserve"> لأنه</w:t>
      </w:r>
      <w:r w:rsidR="002B2680">
        <w:rPr>
          <w:rFonts w:ascii="Traditional Arabic" w:hAnsi="Traditional Arabic" w:cs="Traditional Arabic" w:hint="cs"/>
          <w:sz w:val="36"/>
          <w:szCs w:val="36"/>
          <w:rtl/>
        </w:rPr>
        <w:t xml:space="preserve"> نظامٌ مرعي</w:t>
      </w:r>
      <w:r w:rsidR="00FD2562">
        <w:rPr>
          <w:rFonts w:ascii="Traditional Arabic" w:hAnsi="Traditional Arabic" w:cs="Traditional Arabic" w:hint="cs"/>
          <w:sz w:val="36"/>
          <w:szCs w:val="36"/>
          <w:rtl/>
        </w:rPr>
        <w:t xml:space="preserve"> دائماً</w:t>
      </w:r>
      <w:r w:rsidR="002B2680">
        <w:rPr>
          <w:rFonts w:ascii="Traditional Arabic" w:hAnsi="Traditional Arabic" w:cs="Traditional Arabic" w:hint="cs"/>
          <w:sz w:val="36"/>
          <w:szCs w:val="36"/>
          <w:rtl/>
        </w:rPr>
        <w:t xml:space="preserve"> بأحكام الكتاب والسنة النبوية</w:t>
      </w:r>
      <w:r w:rsidRPr="0000745E">
        <w:rPr>
          <w:rStyle w:val="a4"/>
          <w:rFonts w:hint="cs"/>
          <w:rtl/>
        </w:rPr>
        <w:t>(</w:t>
      </w:r>
      <w:r w:rsidRPr="0000745E">
        <w:rPr>
          <w:rStyle w:val="a4"/>
          <w:rtl/>
        </w:rPr>
        <w:footnoteReference w:id="25"/>
      </w:r>
      <w:r w:rsidRPr="0000745E">
        <w:rPr>
          <w:rStyle w:val="a4"/>
          <w:rFonts w:hint="cs"/>
          <w:rtl/>
        </w:rPr>
        <w:t>)</w:t>
      </w:r>
      <w:r w:rsidRPr="00CD05EE">
        <w:rPr>
          <w:rFonts w:ascii="Traditional Arabic" w:hAnsi="Traditional Arabic" w:cs="Traditional Arabic" w:hint="cs"/>
          <w:sz w:val="36"/>
          <w:szCs w:val="36"/>
          <w:rtl/>
        </w:rPr>
        <w:t>.</w:t>
      </w:r>
    </w:p>
    <w:p w:rsidR="00FB0A8F" w:rsidRDefault="00FB0A8F" w:rsidP="00CD05EE">
      <w:pPr>
        <w:jc w:val="both"/>
        <w:rPr>
          <w:rFonts w:ascii="Traditional Arabic" w:hAnsi="Traditional Arabic" w:cs="Traditional Arabic"/>
          <w:sz w:val="40"/>
          <w:szCs w:val="40"/>
          <w:rtl/>
        </w:rPr>
      </w:pPr>
    </w:p>
    <w:p w:rsidR="00BB3DC7" w:rsidRPr="00AA1655" w:rsidRDefault="00423E1E" w:rsidP="00CD05EE">
      <w:pPr>
        <w:jc w:val="both"/>
        <w:rPr>
          <w:rFonts w:ascii="Traditional Arabic" w:hAnsi="Traditional Arabic" w:cs="Traditional Arabic"/>
          <w:b/>
          <w:bCs/>
          <w:sz w:val="40"/>
          <w:szCs w:val="40"/>
          <w:rtl/>
        </w:rPr>
      </w:pPr>
      <w:r w:rsidRPr="00AA1655">
        <w:rPr>
          <w:rFonts w:ascii="Traditional Arabic" w:hAnsi="Traditional Arabic" w:cs="Traditional Arabic" w:hint="cs"/>
          <w:b/>
          <w:bCs/>
          <w:sz w:val="40"/>
          <w:szCs w:val="40"/>
          <w:rtl/>
        </w:rPr>
        <w:t xml:space="preserve">الفرع </w:t>
      </w:r>
      <w:r w:rsidR="00CD05EE" w:rsidRPr="00AA1655">
        <w:rPr>
          <w:rFonts w:ascii="Traditional Arabic" w:hAnsi="Traditional Arabic" w:cs="Traditional Arabic" w:hint="cs"/>
          <w:b/>
          <w:bCs/>
          <w:sz w:val="40"/>
          <w:szCs w:val="40"/>
          <w:rtl/>
        </w:rPr>
        <w:t>الثالث</w:t>
      </w:r>
      <w:r w:rsidRPr="00AA1655">
        <w:rPr>
          <w:rFonts w:ascii="Traditional Arabic" w:hAnsi="Traditional Arabic" w:cs="Traditional Arabic" w:hint="cs"/>
          <w:b/>
          <w:bCs/>
          <w:sz w:val="40"/>
          <w:szCs w:val="40"/>
          <w:rtl/>
        </w:rPr>
        <w:t xml:space="preserve">: تعريف المخالفة في الفقه. </w:t>
      </w:r>
    </w:p>
    <w:p w:rsidR="00FB0A8F" w:rsidRDefault="00423E1E" w:rsidP="005118C1">
      <w:pPr>
        <w:jc w:val="both"/>
        <w:rPr>
          <w:rFonts w:ascii="Traditional Arabic" w:hAnsi="Traditional Arabic" w:cs="Traditional Arabic"/>
          <w:sz w:val="36"/>
          <w:szCs w:val="36"/>
          <w:rtl/>
        </w:rPr>
      </w:pPr>
      <w:r>
        <w:rPr>
          <w:rFonts w:ascii="Traditional Arabic" w:hAnsi="Traditional Arabic" w:cs="Traditional Arabic" w:hint="cs"/>
          <w:sz w:val="36"/>
          <w:szCs w:val="36"/>
          <w:rtl/>
        </w:rPr>
        <w:t>عندما كان فقهاء الشريعة الإسلامية في العصور المتقدمة يس</w:t>
      </w:r>
      <w:r w:rsidR="00244995">
        <w:rPr>
          <w:rFonts w:ascii="Traditional Arabic" w:hAnsi="Traditional Arabic" w:cs="Traditional Arabic" w:hint="cs"/>
          <w:sz w:val="36"/>
          <w:szCs w:val="36"/>
          <w:rtl/>
        </w:rPr>
        <w:t>تعرضون النصوص من الكتاب والسنة ل</w:t>
      </w:r>
      <w:r>
        <w:rPr>
          <w:rFonts w:ascii="Traditional Arabic" w:hAnsi="Traditional Arabic" w:cs="Traditional Arabic" w:hint="cs"/>
          <w:sz w:val="36"/>
          <w:szCs w:val="36"/>
          <w:rtl/>
        </w:rPr>
        <w:t>م يكن لهم مدلول خاص بهم في معنى المخالفة، ولم يضعوا تعريفاً جا</w:t>
      </w:r>
      <w:r w:rsidR="002A646B">
        <w:rPr>
          <w:rFonts w:ascii="Traditional Arabic" w:hAnsi="Traditional Arabic" w:cs="Traditional Arabic" w:hint="cs"/>
          <w:sz w:val="36"/>
          <w:szCs w:val="36"/>
          <w:rtl/>
        </w:rPr>
        <w:t>معاً مانعاً لها,</w:t>
      </w:r>
      <w:r>
        <w:rPr>
          <w:rFonts w:ascii="Traditional Arabic" w:hAnsi="Traditional Arabic" w:cs="Traditional Arabic" w:hint="cs"/>
          <w:sz w:val="36"/>
          <w:szCs w:val="36"/>
          <w:rtl/>
        </w:rPr>
        <w:t xml:space="preserve"> وكان استخدامهم لكلمة المخالفة </w:t>
      </w:r>
      <w:r w:rsidR="0000617D">
        <w:rPr>
          <w:rFonts w:ascii="Traditional Arabic" w:hAnsi="Traditional Arabic" w:cs="Traditional Arabic" w:hint="cs"/>
          <w:sz w:val="36"/>
          <w:szCs w:val="36"/>
          <w:rtl/>
        </w:rPr>
        <w:t>لا يخرج عن مدلولها اللغوي، خصوصاً أنهم من العارفين المتقنين للغة العربية الفصحى</w:t>
      </w:r>
      <w:r w:rsidR="005118C1">
        <w:rPr>
          <w:rFonts w:ascii="Traditional Arabic" w:hAnsi="Traditional Arabic" w:cs="Traditional Arabic" w:hint="cs"/>
          <w:sz w:val="36"/>
          <w:szCs w:val="36"/>
          <w:rtl/>
        </w:rPr>
        <w:t>,</w:t>
      </w:r>
      <w:r w:rsidR="0000617D">
        <w:rPr>
          <w:rFonts w:ascii="Traditional Arabic" w:hAnsi="Traditional Arabic" w:cs="Traditional Arabic" w:hint="cs"/>
          <w:sz w:val="36"/>
          <w:szCs w:val="36"/>
          <w:rtl/>
        </w:rPr>
        <w:t xml:space="preserve"> بل هم أهلها، </w:t>
      </w:r>
      <w:r w:rsidR="005118C1">
        <w:rPr>
          <w:rFonts w:ascii="Traditional Arabic" w:hAnsi="Traditional Arabic" w:cs="Traditional Arabic" w:hint="cs"/>
          <w:sz w:val="36"/>
          <w:szCs w:val="36"/>
          <w:rtl/>
        </w:rPr>
        <w:t>ومن ثم</w:t>
      </w:r>
      <w:r w:rsidR="0000617D">
        <w:rPr>
          <w:rFonts w:ascii="Traditional Arabic" w:hAnsi="Traditional Arabic" w:cs="Traditional Arabic" w:hint="cs"/>
          <w:sz w:val="36"/>
          <w:szCs w:val="36"/>
          <w:rtl/>
        </w:rPr>
        <w:t xml:space="preserve"> فإن المخالفة لدى الفقهاء تدل على معانيها اللغوية كالاختلاف والعصيان </w:t>
      </w:r>
      <w:r w:rsidR="00301352">
        <w:rPr>
          <w:rFonts w:ascii="Traditional Arabic" w:hAnsi="Traditional Arabic" w:cs="Traditional Arabic" w:hint="cs"/>
          <w:sz w:val="36"/>
          <w:szCs w:val="36"/>
          <w:rtl/>
        </w:rPr>
        <w:t>ورفض الامتثال وعدم الاتفاق وغير ذلك من المعاني التي أوردته</w:t>
      </w:r>
      <w:r w:rsidR="002B2680">
        <w:rPr>
          <w:rFonts w:ascii="Traditional Arabic" w:hAnsi="Traditional Arabic" w:cs="Traditional Arabic" w:hint="cs"/>
          <w:sz w:val="36"/>
          <w:szCs w:val="36"/>
          <w:rtl/>
        </w:rPr>
        <w:t xml:space="preserve">ا في الفرع الأول من هذا المطلب -بالإضافة إلى توافق المعنى الفقهي أيضاً </w:t>
      </w:r>
      <w:r w:rsidR="00FD2562">
        <w:rPr>
          <w:rFonts w:ascii="Traditional Arabic" w:hAnsi="Traditional Arabic" w:cs="Traditional Arabic" w:hint="cs"/>
          <w:sz w:val="36"/>
          <w:szCs w:val="36"/>
          <w:rtl/>
        </w:rPr>
        <w:t>للمعنى</w:t>
      </w:r>
      <w:r w:rsidR="006360B0">
        <w:rPr>
          <w:rFonts w:ascii="Traditional Arabic" w:hAnsi="Traditional Arabic" w:cs="Traditional Arabic" w:hint="cs"/>
          <w:sz w:val="36"/>
          <w:szCs w:val="36"/>
          <w:rtl/>
        </w:rPr>
        <w:t xml:space="preserve"> </w:t>
      </w:r>
      <w:r w:rsidR="00FD2562">
        <w:rPr>
          <w:rFonts w:ascii="Traditional Arabic" w:hAnsi="Traditional Arabic" w:cs="Traditional Arabic" w:hint="cs"/>
          <w:sz w:val="36"/>
          <w:szCs w:val="36"/>
          <w:rtl/>
        </w:rPr>
        <w:t>النظامي ل</w:t>
      </w:r>
      <w:r w:rsidR="002B2680">
        <w:rPr>
          <w:rFonts w:ascii="Traditional Arabic" w:hAnsi="Traditional Arabic" w:cs="Traditional Arabic" w:hint="cs"/>
          <w:sz w:val="36"/>
          <w:szCs w:val="36"/>
          <w:rtl/>
        </w:rPr>
        <w:t>لمخالفة</w:t>
      </w:r>
      <w:r w:rsidR="006360B0">
        <w:rPr>
          <w:rFonts w:ascii="Traditional Arabic" w:hAnsi="Traditional Arabic" w:cs="Traditional Arabic" w:hint="cs"/>
          <w:sz w:val="36"/>
          <w:szCs w:val="36"/>
          <w:rtl/>
        </w:rPr>
        <w:t xml:space="preserve"> السابق إيراده</w:t>
      </w:r>
      <w:r w:rsidR="002B2680">
        <w:rPr>
          <w:rFonts w:ascii="Traditional Arabic" w:hAnsi="Traditional Arabic" w:cs="Traditional Arabic" w:hint="cs"/>
          <w:sz w:val="36"/>
          <w:szCs w:val="36"/>
          <w:rtl/>
        </w:rPr>
        <w:t xml:space="preserve">- </w:t>
      </w:r>
      <w:r w:rsidR="00301352">
        <w:rPr>
          <w:rFonts w:ascii="Traditional Arabic" w:hAnsi="Traditional Arabic" w:cs="Traditional Arabic" w:hint="cs"/>
          <w:sz w:val="36"/>
          <w:szCs w:val="36"/>
          <w:rtl/>
        </w:rPr>
        <w:t xml:space="preserve">ويدل على ذلك كلامهم عند تفسير النصوص القرآنية ومنها قوله تعالى: </w:t>
      </w:r>
      <w:r w:rsidR="00377E31">
        <w:rPr>
          <w:rFonts w:ascii="Traditional Arabic" w:hAnsi="Traditional Arabic" w:cs="Traditional Arabic" w:hint="cs"/>
          <w:sz w:val="36"/>
          <w:szCs w:val="36"/>
        </w:rPr>
        <w:sym w:font="AGA Arabesque" w:char="F029"/>
      </w:r>
      <w:r w:rsidR="00301352">
        <w:rPr>
          <w:rFonts w:ascii="Traditional Arabic" w:hAnsi="Traditional Arabic" w:cs="Traditional Arabic" w:hint="cs"/>
          <w:sz w:val="36"/>
          <w:szCs w:val="36"/>
          <w:rtl/>
        </w:rPr>
        <w:t>ذَلِكَ بِأَنَّهُمْ شَآقُّواْ اللَّهَ وَرَسُولَهُ وَمَن يُشَ</w:t>
      </w:r>
      <w:r w:rsidR="00972092">
        <w:rPr>
          <w:rFonts w:ascii="Traditional Arabic" w:hAnsi="Traditional Arabic" w:cs="Traditional Arabic" w:hint="cs"/>
          <w:sz w:val="36"/>
          <w:szCs w:val="36"/>
          <w:rtl/>
        </w:rPr>
        <w:t>ا</w:t>
      </w:r>
      <w:r w:rsidR="00301352">
        <w:rPr>
          <w:rFonts w:ascii="Traditional Arabic" w:hAnsi="Traditional Arabic" w:cs="Traditional Arabic" w:hint="cs"/>
          <w:sz w:val="36"/>
          <w:szCs w:val="36"/>
          <w:rtl/>
        </w:rPr>
        <w:t>قِقِ اللَّهَ وَرَسُولَهُ فَإِنَّ اللَّهَ شَدِيدُ الْعِقَابِ</w:t>
      </w:r>
      <w:r w:rsidR="00377E31">
        <w:rPr>
          <w:rFonts w:ascii="Traditional Arabic" w:hAnsi="Traditional Arabic" w:cs="Traditional Arabic" w:hint="cs"/>
          <w:sz w:val="36"/>
          <w:szCs w:val="36"/>
        </w:rPr>
        <w:sym w:font="AGA Arabesque" w:char="F028"/>
      </w:r>
      <w:r w:rsidR="00301352" w:rsidRPr="0000745E">
        <w:rPr>
          <w:rStyle w:val="a4"/>
          <w:rFonts w:hint="cs"/>
          <w:rtl/>
        </w:rPr>
        <w:t>(</w:t>
      </w:r>
      <w:r w:rsidR="00301352" w:rsidRPr="0000745E">
        <w:rPr>
          <w:rStyle w:val="a4"/>
          <w:rtl/>
        </w:rPr>
        <w:footnoteReference w:id="26"/>
      </w:r>
      <w:r w:rsidR="00301352" w:rsidRPr="0000745E">
        <w:rPr>
          <w:rStyle w:val="a4"/>
          <w:rFonts w:hint="cs"/>
          <w:rtl/>
        </w:rPr>
        <w:t>)</w:t>
      </w:r>
      <w:r w:rsidR="00F06436">
        <w:rPr>
          <w:rFonts w:ascii="Traditional Arabic" w:hAnsi="Traditional Arabic" w:cs="Traditional Arabic" w:hint="cs"/>
          <w:sz w:val="36"/>
          <w:szCs w:val="36"/>
          <w:rtl/>
        </w:rPr>
        <w:t xml:space="preserve">، فجاء في تفسير هذه </w:t>
      </w:r>
      <w:r w:rsidR="005118C1">
        <w:rPr>
          <w:rFonts w:ascii="Traditional Arabic" w:hAnsi="Traditional Arabic" w:cs="Traditional Arabic" w:hint="cs"/>
          <w:sz w:val="36"/>
          <w:szCs w:val="36"/>
          <w:rtl/>
        </w:rPr>
        <w:t>الآية أن المشاقة لله ورسوله هي أ</w:t>
      </w:r>
      <w:r w:rsidR="00F06436">
        <w:rPr>
          <w:rFonts w:ascii="Traditional Arabic" w:hAnsi="Traditional Arabic" w:cs="Traditional Arabic" w:hint="cs"/>
          <w:sz w:val="36"/>
          <w:szCs w:val="36"/>
          <w:rtl/>
        </w:rPr>
        <w:t xml:space="preserve">قصى درجات المخالفة والمباعدة، </w:t>
      </w:r>
      <w:r w:rsidR="005118C1">
        <w:rPr>
          <w:rFonts w:ascii="Traditional Arabic" w:hAnsi="Traditional Arabic" w:cs="Traditional Arabic" w:hint="cs"/>
          <w:sz w:val="36"/>
          <w:szCs w:val="36"/>
          <w:rtl/>
        </w:rPr>
        <w:t>ومن ثم</w:t>
      </w:r>
      <w:r w:rsidR="00FD2562">
        <w:rPr>
          <w:rFonts w:ascii="Traditional Arabic" w:hAnsi="Traditional Arabic" w:cs="Traditional Arabic" w:hint="cs"/>
          <w:sz w:val="36"/>
          <w:szCs w:val="36"/>
          <w:rtl/>
        </w:rPr>
        <w:t xml:space="preserve"> فإن </w:t>
      </w:r>
      <w:r w:rsidR="00F06436">
        <w:rPr>
          <w:rFonts w:ascii="Traditional Arabic" w:hAnsi="Traditional Arabic" w:cs="Traditional Arabic" w:hint="cs"/>
          <w:sz w:val="36"/>
          <w:szCs w:val="36"/>
          <w:rtl/>
        </w:rPr>
        <w:t xml:space="preserve">مخالفة الله ورسوله </w:t>
      </w:r>
      <w:r w:rsidR="002A646B">
        <w:rPr>
          <w:rFonts w:ascii="Traditional Arabic" w:hAnsi="Traditional Arabic" w:cs="Traditional Arabic" w:hint="cs"/>
          <w:sz w:val="36"/>
          <w:szCs w:val="36"/>
          <w:rtl/>
        </w:rPr>
        <w:t>جرمٌ ي</w:t>
      </w:r>
      <w:r w:rsidR="00F06436">
        <w:rPr>
          <w:rFonts w:ascii="Traditional Arabic" w:hAnsi="Traditional Arabic" w:cs="Traditional Arabic" w:hint="cs"/>
          <w:sz w:val="36"/>
          <w:szCs w:val="36"/>
          <w:rtl/>
        </w:rPr>
        <w:t xml:space="preserve">وجب </w:t>
      </w:r>
      <w:r w:rsidR="00FD2562">
        <w:rPr>
          <w:rFonts w:ascii="Traditional Arabic" w:hAnsi="Traditional Arabic" w:cs="Traditional Arabic" w:hint="cs"/>
          <w:sz w:val="36"/>
          <w:szCs w:val="36"/>
          <w:rtl/>
        </w:rPr>
        <w:t xml:space="preserve">العقوبة وهي </w:t>
      </w:r>
      <w:r w:rsidR="00F06436">
        <w:rPr>
          <w:rFonts w:ascii="Traditional Arabic" w:hAnsi="Traditional Arabic" w:cs="Traditional Arabic" w:hint="cs"/>
          <w:sz w:val="36"/>
          <w:szCs w:val="36"/>
          <w:rtl/>
        </w:rPr>
        <w:t>الطرد والبعاد والعقاب الشديد المذكور في الآية، أما موافقته عز وجل وموافقة رسوله صلى الله عليه وسلم فتوجب</w:t>
      </w:r>
      <w:r w:rsidR="002A646B">
        <w:rPr>
          <w:rFonts w:ascii="Traditional Arabic" w:hAnsi="Traditional Arabic" w:cs="Traditional Arabic" w:hint="cs"/>
          <w:sz w:val="36"/>
          <w:szCs w:val="36"/>
          <w:rtl/>
        </w:rPr>
        <w:t xml:space="preserve"> عكس ذلك, وهو</w:t>
      </w:r>
      <w:r w:rsidR="00F06436">
        <w:rPr>
          <w:rFonts w:ascii="Traditional Arabic" w:hAnsi="Traditional Arabic" w:cs="Traditional Arabic" w:hint="cs"/>
          <w:sz w:val="36"/>
          <w:szCs w:val="36"/>
          <w:rtl/>
        </w:rPr>
        <w:t xml:space="preserve"> القرب والوداد والمحبة، وهذه لا تكون إلا بخمسة أشياء:</w:t>
      </w:r>
      <w:r w:rsidR="005118C1">
        <w:rPr>
          <w:rFonts w:ascii="Traditional Arabic" w:hAnsi="Traditional Arabic" w:cs="Traditional Arabic" w:hint="cs"/>
          <w:sz w:val="36"/>
          <w:szCs w:val="36"/>
          <w:rtl/>
        </w:rPr>
        <w:t xml:space="preserve"> امتثال أمره، واجتناب نهيه، والإ</w:t>
      </w:r>
      <w:r w:rsidR="00F06436">
        <w:rPr>
          <w:rFonts w:ascii="Traditional Arabic" w:hAnsi="Traditional Arabic" w:cs="Traditional Arabic" w:hint="cs"/>
          <w:sz w:val="36"/>
          <w:szCs w:val="36"/>
          <w:rtl/>
        </w:rPr>
        <w:t xml:space="preserve">كثار </w:t>
      </w:r>
      <w:r w:rsidR="00F06436">
        <w:rPr>
          <w:rFonts w:ascii="Traditional Arabic" w:hAnsi="Traditional Arabic" w:cs="Traditional Arabic" w:hint="cs"/>
          <w:sz w:val="36"/>
          <w:szCs w:val="36"/>
          <w:rtl/>
        </w:rPr>
        <w:lastRenderedPageBreak/>
        <w:t>من ذكره، والاستسلام لقهره، والاقتداء بنبيه صلى الله عليه وسلم</w:t>
      </w:r>
      <w:r w:rsidR="00F06436" w:rsidRPr="0000745E">
        <w:rPr>
          <w:rStyle w:val="a4"/>
          <w:rFonts w:hint="cs"/>
          <w:rtl/>
        </w:rPr>
        <w:t>(</w:t>
      </w:r>
      <w:r w:rsidR="00F06436" w:rsidRPr="0000745E">
        <w:rPr>
          <w:rStyle w:val="a4"/>
          <w:rtl/>
        </w:rPr>
        <w:footnoteReference w:id="27"/>
      </w:r>
      <w:r w:rsidR="00F06436" w:rsidRPr="0000745E">
        <w:rPr>
          <w:rStyle w:val="a4"/>
          <w:rFonts w:hint="cs"/>
          <w:rtl/>
        </w:rPr>
        <w:t>)</w:t>
      </w:r>
      <w:r w:rsidR="00F06436">
        <w:rPr>
          <w:rFonts w:ascii="Traditional Arabic" w:hAnsi="Traditional Arabic" w:cs="Traditional Arabic" w:hint="cs"/>
          <w:sz w:val="36"/>
          <w:szCs w:val="36"/>
          <w:rtl/>
        </w:rPr>
        <w:t xml:space="preserve">، </w:t>
      </w:r>
      <w:r w:rsidR="005118C1">
        <w:rPr>
          <w:rFonts w:ascii="Traditional Arabic" w:hAnsi="Traditional Arabic" w:cs="Traditional Arabic" w:hint="cs"/>
          <w:sz w:val="36"/>
          <w:szCs w:val="36"/>
          <w:rtl/>
        </w:rPr>
        <w:t>ومتى ا</w:t>
      </w:r>
      <w:r w:rsidR="006D4F17">
        <w:rPr>
          <w:rFonts w:ascii="Traditional Arabic" w:hAnsi="Traditional Arabic" w:cs="Traditional Arabic" w:hint="cs"/>
          <w:sz w:val="36"/>
          <w:szCs w:val="36"/>
          <w:rtl/>
        </w:rPr>
        <w:t>لتزم العبد بهذه الخمس</w:t>
      </w:r>
      <w:r w:rsidR="00FD2562">
        <w:rPr>
          <w:rFonts w:ascii="Traditional Arabic" w:hAnsi="Traditional Arabic" w:cs="Traditional Arabic" w:hint="cs"/>
          <w:sz w:val="36"/>
          <w:szCs w:val="36"/>
          <w:rtl/>
        </w:rPr>
        <w:t>, فإنه بذلك لا يمكن أن يوصف ب</w:t>
      </w:r>
      <w:r w:rsidR="002A646B">
        <w:rPr>
          <w:rFonts w:ascii="Traditional Arabic" w:hAnsi="Traditional Arabic" w:cs="Traditional Arabic" w:hint="cs"/>
          <w:sz w:val="36"/>
          <w:szCs w:val="36"/>
          <w:rtl/>
        </w:rPr>
        <w:t>المخالف.</w:t>
      </w:r>
      <w:r w:rsidR="00FD2562">
        <w:rPr>
          <w:rFonts w:ascii="Traditional Arabic" w:hAnsi="Traditional Arabic" w:cs="Traditional Arabic" w:hint="cs"/>
          <w:sz w:val="36"/>
          <w:szCs w:val="36"/>
          <w:rtl/>
        </w:rPr>
        <w:t xml:space="preserve"> </w:t>
      </w:r>
      <w:r w:rsidR="006D4F17">
        <w:rPr>
          <w:rFonts w:ascii="Traditional Arabic" w:hAnsi="Traditional Arabic" w:cs="Traditional Arabic" w:hint="cs"/>
          <w:sz w:val="36"/>
          <w:szCs w:val="36"/>
          <w:rtl/>
        </w:rPr>
        <w:t>وعلى ذل</w:t>
      </w:r>
      <w:r w:rsidR="002A646B">
        <w:rPr>
          <w:rFonts w:ascii="Traditional Arabic" w:hAnsi="Traditional Arabic" w:cs="Traditional Arabic" w:hint="cs"/>
          <w:sz w:val="36"/>
          <w:szCs w:val="36"/>
          <w:rtl/>
        </w:rPr>
        <w:t>ك ليس هناك أي اختلاف بين مدلول</w:t>
      </w:r>
      <w:r w:rsidR="006D4F17">
        <w:rPr>
          <w:rFonts w:ascii="Traditional Arabic" w:hAnsi="Traditional Arabic" w:cs="Traditional Arabic" w:hint="cs"/>
          <w:sz w:val="36"/>
          <w:szCs w:val="36"/>
          <w:rtl/>
        </w:rPr>
        <w:t xml:space="preserve"> المعنى الفقهي </w:t>
      </w:r>
      <w:r w:rsidR="00400500">
        <w:rPr>
          <w:rFonts w:ascii="Traditional Arabic" w:hAnsi="Traditional Arabic" w:cs="Traditional Arabic" w:hint="cs"/>
          <w:sz w:val="36"/>
          <w:szCs w:val="36"/>
          <w:rtl/>
        </w:rPr>
        <w:t>و</w:t>
      </w:r>
      <w:r w:rsidR="002A646B">
        <w:rPr>
          <w:rFonts w:ascii="Traditional Arabic" w:hAnsi="Traditional Arabic" w:cs="Traditional Arabic" w:hint="cs"/>
          <w:sz w:val="36"/>
          <w:szCs w:val="36"/>
          <w:rtl/>
        </w:rPr>
        <w:t>مدلول</w:t>
      </w:r>
      <w:r w:rsidR="00FD2562">
        <w:rPr>
          <w:rFonts w:ascii="Traditional Arabic" w:hAnsi="Traditional Arabic" w:cs="Traditional Arabic" w:hint="cs"/>
          <w:sz w:val="36"/>
          <w:szCs w:val="36"/>
          <w:rtl/>
        </w:rPr>
        <w:t xml:space="preserve"> </w:t>
      </w:r>
      <w:r w:rsidR="006D4F17">
        <w:rPr>
          <w:rFonts w:ascii="Traditional Arabic" w:hAnsi="Traditional Arabic" w:cs="Traditional Arabic" w:hint="cs"/>
          <w:sz w:val="36"/>
          <w:szCs w:val="36"/>
          <w:rtl/>
        </w:rPr>
        <w:t xml:space="preserve">المعنى اللغوي </w:t>
      </w:r>
      <w:r w:rsidR="00FD2562">
        <w:rPr>
          <w:rFonts w:ascii="Traditional Arabic" w:hAnsi="Traditional Arabic" w:cs="Traditional Arabic" w:hint="cs"/>
          <w:sz w:val="36"/>
          <w:szCs w:val="36"/>
          <w:rtl/>
        </w:rPr>
        <w:t xml:space="preserve">والنظامي </w:t>
      </w:r>
      <w:r w:rsidR="00FB0A8F">
        <w:rPr>
          <w:rFonts w:ascii="Traditional Arabic" w:hAnsi="Traditional Arabic" w:cs="Traditional Arabic" w:hint="cs"/>
          <w:sz w:val="36"/>
          <w:szCs w:val="36"/>
          <w:rtl/>
        </w:rPr>
        <w:t>للمخالفة.</w:t>
      </w:r>
    </w:p>
    <w:p w:rsidR="00FB0A8F" w:rsidRDefault="00FB0A8F" w:rsidP="00FB0A8F">
      <w:pPr>
        <w:jc w:val="both"/>
        <w:rPr>
          <w:rFonts w:ascii="Traditional Arabic" w:hAnsi="Traditional Arabic" w:cs="Traditional Arabic"/>
          <w:sz w:val="36"/>
          <w:szCs w:val="36"/>
          <w:rtl/>
        </w:rPr>
      </w:pPr>
    </w:p>
    <w:p w:rsidR="00FB0A8F" w:rsidRDefault="00FB0A8F" w:rsidP="00FB0A8F">
      <w:pPr>
        <w:jc w:val="both"/>
        <w:rPr>
          <w:rFonts w:ascii="Traditional Arabic" w:hAnsi="Traditional Arabic" w:cs="Traditional Arabic"/>
          <w:sz w:val="36"/>
          <w:szCs w:val="36"/>
          <w:rtl/>
        </w:rPr>
      </w:pPr>
    </w:p>
    <w:p w:rsidR="00FB0A8F" w:rsidRDefault="00FB0A8F" w:rsidP="00FB0A8F">
      <w:pPr>
        <w:jc w:val="both"/>
        <w:rPr>
          <w:rFonts w:ascii="Traditional Arabic" w:hAnsi="Traditional Arabic" w:cs="Traditional Arabic"/>
          <w:sz w:val="36"/>
          <w:szCs w:val="36"/>
          <w:rtl/>
        </w:rPr>
      </w:pPr>
    </w:p>
    <w:p w:rsidR="00FB0A8F" w:rsidRPr="002B7167" w:rsidRDefault="00FB0A8F" w:rsidP="00FB0A8F">
      <w:pPr>
        <w:ind w:left="360"/>
        <w:jc w:val="center"/>
        <w:rPr>
          <w:rFonts w:ascii="Traditional Arabic" w:hAnsi="Traditional Arabic" w:cs="Traditional Arabic"/>
          <w:sz w:val="200"/>
          <w:szCs w:val="200"/>
          <w:rtl/>
        </w:rPr>
      </w:pPr>
      <w:r w:rsidRPr="002B7167">
        <w:rPr>
          <w:rFonts w:ascii="Traditional Arabic" w:hAnsi="Traditional Arabic" w:cs="Traditional Arabic" w:hint="cs"/>
          <w:sz w:val="200"/>
          <w:szCs w:val="200"/>
          <w:rtl/>
        </w:rPr>
        <w:t>*  *  *  *</w:t>
      </w:r>
    </w:p>
    <w:p w:rsidR="00FB0A8F" w:rsidRDefault="00FB0A8F">
      <w:pPr>
        <w:bidi w:val="0"/>
        <w:rPr>
          <w:rFonts w:ascii="Traditional Arabic" w:hAnsi="Traditional Arabic" w:cs="Traditional Arabic"/>
          <w:sz w:val="36"/>
          <w:szCs w:val="36"/>
        </w:rPr>
      </w:pPr>
      <w:r>
        <w:rPr>
          <w:rFonts w:ascii="Traditional Arabic" w:hAnsi="Traditional Arabic" w:cs="Traditional Arabic"/>
          <w:sz w:val="36"/>
          <w:szCs w:val="36"/>
          <w:rtl/>
        </w:rPr>
        <w:br w:type="page"/>
      </w:r>
    </w:p>
    <w:p w:rsidR="00FB0A8F" w:rsidRDefault="00275146">
      <w:pPr>
        <w:bidi w:val="0"/>
        <w:rPr>
          <w:rFonts w:ascii="Traditional Arabic" w:hAnsi="Traditional Arabic" w:cs="Traditional Arabic"/>
          <w:b/>
          <w:bCs/>
          <w:sz w:val="44"/>
          <w:szCs w:val="44"/>
        </w:rPr>
      </w:pPr>
      <w:r>
        <w:rPr>
          <w:rFonts w:ascii="Traditional Arabic" w:hAnsi="Traditional Arabic" w:cs="Traditional Arabic"/>
          <w:noProof/>
          <w:sz w:val="36"/>
          <w:szCs w:val="36"/>
        </w:rPr>
        <w:lastRenderedPageBreak/>
        <mc:AlternateContent>
          <mc:Choice Requires="wps">
            <w:drawing>
              <wp:anchor distT="0" distB="0" distL="114300" distR="114300" simplePos="0" relativeHeight="251667456" behindDoc="0" locked="0" layoutInCell="1" allowOverlap="1" wp14:anchorId="15FE76B4" wp14:editId="5E1C8ACA">
                <wp:simplePos x="0" y="0"/>
                <wp:positionH relativeFrom="column">
                  <wp:posOffset>4445</wp:posOffset>
                </wp:positionH>
                <wp:positionV relativeFrom="paragraph">
                  <wp:posOffset>2347595</wp:posOffset>
                </wp:positionV>
                <wp:extent cx="4848225" cy="4057650"/>
                <wp:effectExtent l="19050" t="19050" r="47625" b="3810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4057650"/>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Default="005950BF" w:rsidP="00FB0A8F">
                            <w:pPr>
                              <w:rPr>
                                <w:rFonts w:ascii="Traditional Arabic" w:hAnsi="Traditional Arabic" w:cs="Traditional Arabic"/>
                                <w:sz w:val="48"/>
                                <w:szCs w:val="48"/>
                                <w:rtl/>
                              </w:rPr>
                            </w:pPr>
                            <w:r>
                              <w:rPr>
                                <w:rFonts w:ascii="Traditional Arabic" w:hAnsi="Traditional Arabic" w:cs="Traditional Arabic" w:hint="cs"/>
                                <w:sz w:val="48"/>
                                <w:szCs w:val="48"/>
                                <w:rtl/>
                              </w:rPr>
                              <w:t xml:space="preserve">       </w:t>
                            </w:r>
                          </w:p>
                          <w:p w:rsidR="005950BF" w:rsidRPr="0034074E" w:rsidRDefault="005950BF" w:rsidP="00FB0A8F">
                            <w:pPr>
                              <w:rPr>
                                <w:rFonts w:ascii="Traditional Arabic" w:hAnsi="Traditional Arabic" w:cs="Traditional Arabic"/>
                                <w:b/>
                                <w:bCs/>
                                <w:sz w:val="48"/>
                                <w:szCs w:val="48"/>
                                <w:rtl/>
                              </w:rPr>
                            </w:pPr>
                            <w:r w:rsidRPr="0034074E">
                              <w:rPr>
                                <w:rFonts w:ascii="Traditional Arabic" w:hAnsi="Traditional Arabic" w:cs="Traditional Arabic" w:hint="cs"/>
                                <w:b/>
                                <w:bCs/>
                                <w:sz w:val="48"/>
                                <w:szCs w:val="48"/>
                                <w:rtl/>
                              </w:rPr>
                              <w:t xml:space="preserve">          المطلب الثالث</w:t>
                            </w:r>
                            <w:r w:rsidRPr="0034074E">
                              <w:rPr>
                                <w:rFonts w:ascii="Traditional Arabic" w:hAnsi="Traditional Arabic" w:cs="Traditional Arabic"/>
                                <w:b/>
                                <w:bCs/>
                                <w:sz w:val="48"/>
                                <w:szCs w:val="48"/>
                                <w:rtl/>
                              </w:rPr>
                              <w:t xml:space="preserve">: </w:t>
                            </w:r>
                            <w:r w:rsidRPr="0034074E">
                              <w:rPr>
                                <w:rFonts w:ascii="Traditional Arabic" w:hAnsi="Traditional Arabic" w:cs="Traditional Arabic" w:hint="cs"/>
                                <w:b/>
                                <w:bCs/>
                                <w:sz w:val="48"/>
                                <w:szCs w:val="48"/>
                                <w:rtl/>
                              </w:rPr>
                              <w:t>تعريف (النظام)</w:t>
                            </w:r>
                            <w:r w:rsidRPr="0034074E">
                              <w:rPr>
                                <w:rFonts w:ascii="Traditional Arabic" w:hAnsi="Traditional Arabic" w:cs="Traditional Arabic"/>
                                <w:b/>
                                <w:bCs/>
                                <w:sz w:val="48"/>
                                <w:szCs w:val="48"/>
                                <w:rtl/>
                              </w:rPr>
                              <w:t>.</w:t>
                            </w:r>
                          </w:p>
                          <w:p w:rsidR="005950BF" w:rsidRPr="007E5AD5" w:rsidRDefault="005950BF" w:rsidP="00FB0A8F">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الأول: تعريف (</w:t>
                            </w:r>
                            <w:r>
                              <w:rPr>
                                <w:rFonts w:ascii="Traditional Arabic" w:hAnsi="Traditional Arabic" w:cs="Traditional Arabic" w:hint="cs"/>
                                <w:sz w:val="36"/>
                                <w:szCs w:val="36"/>
                                <w:rtl/>
                              </w:rPr>
                              <w:t>النظام</w:t>
                            </w:r>
                            <w:r w:rsidRPr="007E5AD5">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في اللغة</w:t>
                            </w:r>
                            <w:r w:rsidRPr="007E5AD5">
                              <w:rPr>
                                <w:rFonts w:ascii="Traditional Arabic" w:hAnsi="Traditional Arabic" w:cs="Traditional Arabic"/>
                                <w:sz w:val="36"/>
                                <w:szCs w:val="36"/>
                                <w:rtl/>
                              </w:rPr>
                              <w:t xml:space="preserve">. </w:t>
                            </w:r>
                          </w:p>
                          <w:p w:rsidR="005950BF" w:rsidRPr="007E5AD5" w:rsidRDefault="005950BF" w:rsidP="00586AE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الثاني: تعريف (</w:t>
                            </w:r>
                            <w:r>
                              <w:rPr>
                                <w:rFonts w:ascii="Traditional Arabic" w:hAnsi="Traditional Arabic" w:cs="Traditional Arabic" w:hint="cs"/>
                                <w:sz w:val="36"/>
                                <w:szCs w:val="36"/>
                                <w:rtl/>
                              </w:rPr>
                              <w:t>النظام</w:t>
                            </w:r>
                            <w:r w:rsidRPr="007E5AD5">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في القانون</w:t>
                            </w:r>
                            <w:r w:rsidRPr="007E5AD5">
                              <w:rPr>
                                <w:rFonts w:ascii="Traditional Arabic" w:hAnsi="Traditional Arabic" w:cs="Traditional Arabic"/>
                                <w:sz w:val="36"/>
                                <w:szCs w:val="36"/>
                                <w:rtl/>
                              </w:rPr>
                              <w:t>.</w:t>
                            </w:r>
                          </w:p>
                          <w:p w:rsidR="005950BF" w:rsidRPr="007E5AD5" w:rsidRDefault="005950BF" w:rsidP="00FB0A8F">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الثالث: تعريف (</w:t>
                            </w:r>
                            <w:r>
                              <w:rPr>
                                <w:rFonts w:ascii="Traditional Arabic" w:hAnsi="Traditional Arabic" w:cs="Traditional Arabic" w:hint="cs"/>
                                <w:sz w:val="36"/>
                                <w:szCs w:val="36"/>
                                <w:rtl/>
                              </w:rPr>
                              <w:t>النظام</w:t>
                            </w:r>
                            <w:r w:rsidRPr="007E5AD5">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في الفقه</w:t>
                            </w:r>
                            <w:r w:rsidRPr="007E5AD5">
                              <w:rPr>
                                <w:rFonts w:ascii="Traditional Arabic" w:hAnsi="Traditional Arabic" w:cs="Traditional Arabic"/>
                                <w:sz w:val="36"/>
                                <w:szCs w:val="36"/>
                                <w:rtl/>
                              </w:rPr>
                              <w:t>.</w:t>
                            </w:r>
                          </w:p>
                          <w:p w:rsidR="005950BF" w:rsidRPr="007E5AD5" w:rsidRDefault="005950BF" w:rsidP="00FB0A8F">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p>
                          <w:p w:rsidR="005950BF" w:rsidRPr="007E5AD5" w:rsidRDefault="005950BF" w:rsidP="00FB0A8F">
                            <w:pPr>
                              <w:rPr>
                                <w:rFonts w:ascii="Traditional Arabic" w:hAnsi="Traditional Arabic" w:cs="Traditional Arabic"/>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0" style="position:absolute;margin-left:.35pt;margin-top:184.85pt;width:381.75pt;height:3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" strokeweight="5pt">
                <v:stroke linestyle="thickThin"/>
                <v:shadow color="#868686"/>
                <v:textbox>
                  <w:txbxContent>
                    <w:p w:rsidR="005950BF" w:rsidRDefault="005950BF" w:rsidP="00FB0A8F">
                      <w:pPr>
                        <w:rPr>
                          <w:rFonts w:ascii="Traditional Arabic" w:hAnsi="Traditional Arabic" w:cs="Traditional Arabic"/>
                          <w:sz w:val="48"/>
                          <w:szCs w:val="48"/>
                          <w:rtl/>
                        </w:rPr>
                      </w:pPr>
                      <w:r>
                        <w:rPr>
                          <w:rFonts w:ascii="Traditional Arabic" w:hAnsi="Traditional Arabic" w:cs="Traditional Arabic" w:hint="cs"/>
                          <w:sz w:val="48"/>
                          <w:szCs w:val="48"/>
                          <w:rtl/>
                        </w:rPr>
                        <w:t xml:space="preserve">       </w:t>
                      </w:r>
                    </w:p>
                    <w:p w:rsidR="005950BF" w:rsidRPr="0034074E" w:rsidRDefault="005950BF" w:rsidP="00FB0A8F">
                      <w:pPr>
                        <w:rPr>
                          <w:rFonts w:ascii="Traditional Arabic" w:hAnsi="Traditional Arabic" w:cs="Traditional Arabic"/>
                          <w:b/>
                          <w:bCs/>
                          <w:sz w:val="48"/>
                          <w:szCs w:val="48"/>
                          <w:rtl/>
                        </w:rPr>
                      </w:pPr>
                      <w:r w:rsidRPr="0034074E">
                        <w:rPr>
                          <w:rFonts w:ascii="Traditional Arabic" w:hAnsi="Traditional Arabic" w:cs="Traditional Arabic" w:hint="cs"/>
                          <w:b/>
                          <w:bCs/>
                          <w:sz w:val="48"/>
                          <w:szCs w:val="48"/>
                          <w:rtl/>
                        </w:rPr>
                        <w:t xml:space="preserve">          المطلب الثالث</w:t>
                      </w:r>
                      <w:r w:rsidRPr="0034074E">
                        <w:rPr>
                          <w:rFonts w:ascii="Traditional Arabic" w:hAnsi="Traditional Arabic" w:cs="Traditional Arabic"/>
                          <w:b/>
                          <w:bCs/>
                          <w:sz w:val="48"/>
                          <w:szCs w:val="48"/>
                          <w:rtl/>
                        </w:rPr>
                        <w:t xml:space="preserve">: </w:t>
                      </w:r>
                      <w:r w:rsidRPr="0034074E">
                        <w:rPr>
                          <w:rFonts w:ascii="Traditional Arabic" w:hAnsi="Traditional Arabic" w:cs="Traditional Arabic" w:hint="cs"/>
                          <w:b/>
                          <w:bCs/>
                          <w:sz w:val="48"/>
                          <w:szCs w:val="48"/>
                          <w:rtl/>
                        </w:rPr>
                        <w:t>تعريف (النظام)</w:t>
                      </w:r>
                      <w:r w:rsidRPr="0034074E">
                        <w:rPr>
                          <w:rFonts w:ascii="Traditional Arabic" w:hAnsi="Traditional Arabic" w:cs="Traditional Arabic"/>
                          <w:b/>
                          <w:bCs/>
                          <w:sz w:val="48"/>
                          <w:szCs w:val="48"/>
                          <w:rtl/>
                        </w:rPr>
                        <w:t>.</w:t>
                      </w:r>
                    </w:p>
                    <w:p w:rsidR="005950BF" w:rsidRPr="007E5AD5" w:rsidRDefault="005950BF" w:rsidP="00FB0A8F">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الأول: تعريف (</w:t>
                      </w:r>
                      <w:r>
                        <w:rPr>
                          <w:rFonts w:ascii="Traditional Arabic" w:hAnsi="Traditional Arabic" w:cs="Traditional Arabic" w:hint="cs"/>
                          <w:sz w:val="36"/>
                          <w:szCs w:val="36"/>
                          <w:rtl/>
                        </w:rPr>
                        <w:t>النظام</w:t>
                      </w:r>
                      <w:r w:rsidRPr="007E5AD5">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في اللغة</w:t>
                      </w:r>
                      <w:r w:rsidRPr="007E5AD5">
                        <w:rPr>
                          <w:rFonts w:ascii="Traditional Arabic" w:hAnsi="Traditional Arabic" w:cs="Traditional Arabic"/>
                          <w:sz w:val="36"/>
                          <w:szCs w:val="36"/>
                          <w:rtl/>
                        </w:rPr>
                        <w:t xml:space="preserve">. </w:t>
                      </w:r>
                    </w:p>
                    <w:p w:rsidR="005950BF" w:rsidRPr="007E5AD5" w:rsidRDefault="005950BF" w:rsidP="00586AE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الثاني: تعريف (</w:t>
                      </w:r>
                      <w:r>
                        <w:rPr>
                          <w:rFonts w:ascii="Traditional Arabic" w:hAnsi="Traditional Arabic" w:cs="Traditional Arabic" w:hint="cs"/>
                          <w:sz w:val="36"/>
                          <w:szCs w:val="36"/>
                          <w:rtl/>
                        </w:rPr>
                        <w:t>النظام</w:t>
                      </w:r>
                      <w:r w:rsidRPr="007E5AD5">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في القانون</w:t>
                      </w:r>
                      <w:r w:rsidRPr="007E5AD5">
                        <w:rPr>
                          <w:rFonts w:ascii="Traditional Arabic" w:hAnsi="Traditional Arabic" w:cs="Traditional Arabic"/>
                          <w:sz w:val="36"/>
                          <w:szCs w:val="36"/>
                          <w:rtl/>
                        </w:rPr>
                        <w:t>.</w:t>
                      </w:r>
                    </w:p>
                    <w:p w:rsidR="005950BF" w:rsidRPr="007E5AD5" w:rsidRDefault="005950BF" w:rsidP="00FB0A8F">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الثالث: تعريف (</w:t>
                      </w:r>
                      <w:r>
                        <w:rPr>
                          <w:rFonts w:ascii="Traditional Arabic" w:hAnsi="Traditional Arabic" w:cs="Traditional Arabic" w:hint="cs"/>
                          <w:sz w:val="36"/>
                          <w:szCs w:val="36"/>
                          <w:rtl/>
                        </w:rPr>
                        <w:t>النظام</w:t>
                      </w:r>
                      <w:r w:rsidRPr="007E5AD5">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في الفقه</w:t>
                      </w:r>
                      <w:r w:rsidRPr="007E5AD5">
                        <w:rPr>
                          <w:rFonts w:ascii="Traditional Arabic" w:hAnsi="Traditional Arabic" w:cs="Traditional Arabic"/>
                          <w:sz w:val="36"/>
                          <w:szCs w:val="36"/>
                          <w:rtl/>
                        </w:rPr>
                        <w:t>.</w:t>
                      </w:r>
                    </w:p>
                    <w:p w:rsidR="005950BF" w:rsidRPr="007E5AD5" w:rsidRDefault="005950BF" w:rsidP="00FB0A8F">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p>
                    <w:p w:rsidR="005950BF" w:rsidRPr="007E5AD5" w:rsidRDefault="005950BF" w:rsidP="00FB0A8F">
                      <w:pPr>
                        <w:rPr>
                          <w:rFonts w:ascii="Traditional Arabic" w:hAnsi="Traditional Arabic" w:cs="Traditional Arabic"/>
                          <w:sz w:val="36"/>
                          <w:szCs w:val="36"/>
                        </w:rPr>
                      </w:pPr>
                    </w:p>
                  </w:txbxContent>
                </v:textbox>
              </v:roundrect>
            </w:pict>
          </mc:Fallback>
        </mc:AlternateContent>
      </w:r>
      <w:r w:rsidR="00FB0A8F">
        <w:rPr>
          <w:rFonts w:ascii="Traditional Arabic" w:hAnsi="Traditional Arabic" w:cs="Traditional Arabic"/>
          <w:b/>
          <w:bCs/>
          <w:sz w:val="44"/>
          <w:szCs w:val="44"/>
          <w:rtl/>
        </w:rPr>
        <w:br w:type="page"/>
      </w:r>
    </w:p>
    <w:p w:rsidR="00BC6785" w:rsidRPr="00FB0A8F" w:rsidRDefault="00BC6785" w:rsidP="00FB0A8F">
      <w:pPr>
        <w:jc w:val="both"/>
        <w:rPr>
          <w:rFonts w:ascii="Traditional Arabic" w:hAnsi="Traditional Arabic" w:cs="Traditional Arabic"/>
          <w:sz w:val="36"/>
          <w:szCs w:val="36"/>
          <w:rtl/>
        </w:rPr>
      </w:pPr>
      <w:r w:rsidRPr="00CD05EE">
        <w:rPr>
          <w:rFonts w:ascii="Traditional Arabic" w:hAnsi="Traditional Arabic" w:cs="Traditional Arabic" w:hint="cs"/>
          <w:b/>
          <w:bCs/>
          <w:sz w:val="44"/>
          <w:szCs w:val="44"/>
          <w:rtl/>
        </w:rPr>
        <w:lastRenderedPageBreak/>
        <w:t>المطلب الثالث: تعريف النظام.</w:t>
      </w:r>
    </w:p>
    <w:p w:rsidR="00BC6785" w:rsidRPr="00AA1655" w:rsidRDefault="00BC6785" w:rsidP="005118C1">
      <w:pPr>
        <w:jc w:val="both"/>
        <w:rPr>
          <w:rFonts w:ascii="Traditional Arabic" w:hAnsi="Traditional Arabic" w:cs="Traditional Arabic"/>
          <w:b/>
          <w:bCs/>
          <w:sz w:val="40"/>
          <w:szCs w:val="40"/>
          <w:rtl/>
        </w:rPr>
      </w:pPr>
      <w:r w:rsidRPr="00AA1655">
        <w:rPr>
          <w:rFonts w:ascii="Traditional Arabic" w:hAnsi="Traditional Arabic" w:cs="Traditional Arabic" w:hint="cs"/>
          <w:b/>
          <w:bCs/>
          <w:sz w:val="40"/>
          <w:szCs w:val="40"/>
          <w:rtl/>
        </w:rPr>
        <w:t>الفر</w:t>
      </w:r>
      <w:r w:rsidR="002A646B" w:rsidRPr="00AA1655">
        <w:rPr>
          <w:rFonts w:ascii="Traditional Arabic" w:hAnsi="Traditional Arabic" w:cs="Traditional Arabic" w:hint="cs"/>
          <w:b/>
          <w:bCs/>
          <w:sz w:val="40"/>
          <w:szCs w:val="40"/>
          <w:rtl/>
        </w:rPr>
        <w:t>ع الأول: تعريف النظام في اللغة.</w:t>
      </w:r>
    </w:p>
    <w:p w:rsidR="00BC6785" w:rsidRDefault="00BC6785" w:rsidP="00244995">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يقول </w:t>
      </w:r>
      <w:bookmarkStart w:id="0" w:name="ابن_فارس"/>
      <w:r>
        <w:rPr>
          <w:rFonts w:ascii="Traditional Arabic" w:hAnsi="Traditional Arabic" w:cs="Traditional Arabic" w:hint="cs"/>
          <w:sz w:val="36"/>
          <w:szCs w:val="36"/>
          <w:rtl/>
        </w:rPr>
        <w:t>ابن فارس</w:t>
      </w:r>
      <w:r w:rsidRPr="0000745E">
        <w:rPr>
          <w:rStyle w:val="a4"/>
          <w:rFonts w:hint="cs"/>
          <w:rtl/>
        </w:rPr>
        <w:t>(</w:t>
      </w:r>
      <w:r w:rsidRPr="0000745E">
        <w:rPr>
          <w:rStyle w:val="a4"/>
          <w:rtl/>
        </w:rPr>
        <w:footnoteReference w:id="28"/>
      </w:r>
      <w:r w:rsidRPr="0000745E">
        <w:rPr>
          <w:rStyle w:val="a4"/>
          <w:rFonts w:hint="cs"/>
          <w:rtl/>
        </w:rPr>
        <w:t>)</w:t>
      </w:r>
      <w:bookmarkEnd w:id="0"/>
      <w:r>
        <w:rPr>
          <w:rFonts w:ascii="Traditional Arabic" w:hAnsi="Traditional Arabic" w:cs="Traditional Arabic" w:hint="cs"/>
          <w:sz w:val="36"/>
          <w:szCs w:val="36"/>
          <w:rtl/>
        </w:rPr>
        <w:t>"النون وال</w:t>
      </w:r>
      <w:r w:rsidR="00B069CB">
        <w:rPr>
          <w:rFonts w:ascii="Traditional Arabic" w:hAnsi="Traditional Arabic" w:cs="Traditional Arabic" w:hint="cs"/>
          <w:sz w:val="36"/>
          <w:szCs w:val="36"/>
          <w:rtl/>
        </w:rPr>
        <w:t xml:space="preserve">ظاء والميم: أصل يدل على تأليف </w:t>
      </w:r>
      <w:r>
        <w:rPr>
          <w:rFonts w:ascii="Traditional Arabic" w:hAnsi="Traditional Arabic" w:cs="Traditional Arabic" w:hint="cs"/>
          <w:sz w:val="36"/>
          <w:szCs w:val="36"/>
          <w:rtl/>
        </w:rPr>
        <w:t>شيء وتأليفه</w:t>
      </w:r>
      <w:r w:rsidRPr="0000745E">
        <w:rPr>
          <w:rStyle w:val="a4"/>
          <w:rFonts w:hint="cs"/>
          <w:rtl/>
        </w:rPr>
        <w:t>(</w:t>
      </w:r>
      <w:r w:rsidRPr="0000745E">
        <w:rPr>
          <w:rStyle w:val="a4"/>
          <w:rtl/>
        </w:rPr>
        <w:footnoteReference w:id="29"/>
      </w:r>
      <w:r w:rsidRPr="0000745E">
        <w:rPr>
          <w:rStyle w:val="a4"/>
          <w:rFonts w:hint="cs"/>
          <w:rtl/>
        </w:rPr>
        <w:t>)</w:t>
      </w:r>
      <w:r>
        <w:rPr>
          <w:rFonts w:ascii="Traditional Arabic" w:hAnsi="Traditional Arabic" w:cs="Traditional Arabic" w:hint="cs"/>
          <w:sz w:val="36"/>
          <w:szCs w:val="36"/>
          <w:rtl/>
        </w:rPr>
        <w:t>. ويقال</w:t>
      </w:r>
      <w:r w:rsidR="00B069C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نظمت حبات الخرز من باب ضَرَبَ أي جعلته في سلكٍ، ونظمت الأمر فانتظم أي أقمته فاستقام وهو على نظامٍ واحد</w:t>
      </w:r>
      <w:r w:rsidR="002C786C">
        <w:rPr>
          <w:rFonts w:ascii="Traditional Arabic" w:hAnsi="Traditional Arabic" w:cs="Traditional Arabic" w:hint="cs"/>
          <w:sz w:val="36"/>
          <w:szCs w:val="36"/>
          <w:rtl/>
        </w:rPr>
        <w:t xml:space="preserve"> ونهج غير مختلف</w:t>
      </w:r>
      <w:r w:rsidR="00DD1ECF">
        <w:rPr>
          <w:rFonts w:ascii="Traditional Arabic" w:hAnsi="Traditional Arabic" w:cs="Traditional Arabic" w:hint="cs"/>
          <w:sz w:val="36"/>
          <w:szCs w:val="36"/>
          <w:rtl/>
        </w:rPr>
        <w:t>"</w:t>
      </w:r>
      <w:r w:rsidR="002C786C" w:rsidRPr="0000745E">
        <w:rPr>
          <w:rStyle w:val="a4"/>
          <w:rFonts w:hint="cs"/>
          <w:rtl/>
        </w:rPr>
        <w:t>(</w:t>
      </w:r>
      <w:r w:rsidR="002C786C" w:rsidRPr="0000745E">
        <w:rPr>
          <w:rStyle w:val="a4"/>
          <w:rtl/>
        </w:rPr>
        <w:footnoteReference w:id="30"/>
      </w:r>
      <w:r w:rsidR="002C786C" w:rsidRPr="0000745E">
        <w:rPr>
          <w:rStyle w:val="a4"/>
          <w:rFonts w:hint="cs"/>
          <w:rtl/>
        </w:rPr>
        <w:t>)</w:t>
      </w:r>
      <w:r w:rsidR="002C786C">
        <w:rPr>
          <w:rFonts w:ascii="Traditional Arabic" w:hAnsi="Traditional Arabic" w:cs="Traditional Arabic" w:hint="cs"/>
          <w:sz w:val="36"/>
          <w:szCs w:val="36"/>
          <w:rtl/>
        </w:rPr>
        <w:t>.</w:t>
      </w:r>
    </w:p>
    <w:p w:rsidR="00853F80" w:rsidRDefault="002C786C" w:rsidP="00853F80">
      <w:pPr>
        <w:jc w:val="both"/>
        <w:rPr>
          <w:rFonts w:ascii="Traditional Arabic" w:hAnsi="Traditional Arabic" w:cs="Traditional Arabic"/>
          <w:sz w:val="36"/>
          <w:szCs w:val="36"/>
          <w:rtl/>
        </w:rPr>
      </w:pPr>
      <w:r>
        <w:rPr>
          <w:rFonts w:ascii="Traditional Arabic" w:hAnsi="Traditional Arabic" w:cs="Traditional Arabic" w:hint="cs"/>
          <w:sz w:val="36"/>
          <w:szCs w:val="36"/>
          <w:rtl/>
        </w:rPr>
        <w:t>والنظام جمعه أنظمة و أناظيم ونُظُم، والانتظام بمعنى الاتساق، ويقال ليس لأمرهم نظام أي</w:t>
      </w:r>
      <w:r w:rsidR="00323DDC">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ليس له هدي ولا متعلق ولا استقامة</w:t>
      </w:r>
      <w:r w:rsidRPr="0000745E">
        <w:rPr>
          <w:rStyle w:val="a4"/>
          <w:rFonts w:hint="cs"/>
          <w:rtl/>
        </w:rPr>
        <w:t>(</w:t>
      </w:r>
      <w:r w:rsidRPr="0000745E">
        <w:rPr>
          <w:rStyle w:val="a4"/>
          <w:rtl/>
        </w:rPr>
        <w:footnoteReference w:id="31"/>
      </w:r>
      <w:r w:rsidRPr="0000745E">
        <w:rPr>
          <w:rStyle w:val="a4"/>
          <w:rFonts w:hint="cs"/>
          <w:rtl/>
        </w:rPr>
        <w:t>)</w:t>
      </w:r>
      <w:r>
        <w:rPr>
          <w:rFonts w:ascii="Traditional Arabic" w:hAnsi="Traditional Arabic" w:cs="Traditional Arabic" w:hint="cs"/>
          <w:sz w:val="36"/>
          <w:szCs w:val="36"/>
          <w:rtl/>
        </w:rPr>
        <w:t>.</w:t>
      </w:r>
    </w:p>
    <w:p w:rsidR="00853F80" w:rsidRPr="00853F80" w:rsidRDefault="00853F80" w:rsidP="00853F80">
      <w:pPr>
        <w:jc w:val="both"/>
        <w:rPr>
          <w:rFonts w:ascii="Traditional Arabic" w:hAnsi="Traditional Arabic" w:cs="Traditional Arabic"/>
          <w:sz w:val="36"/>
          <w:szCs w:val="36"/>
          <w:rtl/>
        </w:rPr>
      </w:pPr>
    </w:p>
    <w:p w:rsidR="005B31D7" w:rsidRPr="004A6BE0" w:rsidRDefault="005B31D7" w:rsidP="00586AE0">
      <w:pPr>
        <w:jc w:val="both"/>
        <w:rPr>
          <w:rFonts w:ascii="Traditional Arabic" w:hAnsi="Traditional Arabic" w:cs="Traditional Arabic"/>
          <w:sz w:val="40"/>
          <w:szCs w:val="40"/>
          <w:rtl/>
        </w:rPr>
      </w:pPr>
      <w:r w:rsidRPr="00AA1655">
        <w:rPr>
          <w:rFonts w:ascii="Traditional Arabic" w:hAnsi="Traditional Arabic" w:cs="Traditional Arabic" w:hint="cs"/>
          <w:b/>
          <w:bCs/>
          <w:sz w:val="40"/>
          <w:szCs w:val="40"/>
          <w:rtl/>
        </w:rPr>
        <w:t xml:space="preserve">الفرع </w:t>
      </w:r>
      <w:r w:rsidR="00B27B67" w:rsidRPr="00AA1655">
        <w:rPr>
          <w:rFonts w:ascii="Traditional Arabic" w:hAnsi="Traditional Arabic" w:cs="Traditional Arabic" w:hint="cs"/>
          <w:b/>
          <w:bCs/>
          <w:sz w:val="40"/>
          <w:szCs w:val="40"/>
          <w:rtl/>
        </w:rPr>
        <w:t>الثاني</w:t>
      </w:r>
      <w:r w:rsidRPr="00AA1655">
        <w:rPr>
          <w:rFonts w:ascii="Traditional Arabic" w:hAnsi="Traditional Arabic" w:cs="Traditional Arabic" w:hint="cs"/>
          <w:b/>
          <w:bCs/>
          <w:sz w:val="40"/>
          <w:szCs w:val="40"/>
          <w:rtl/>
        </w:rPr>
        <w:t xml:space="preserve">: تعريف كلمة(النظام) في </w:t>
      </w:r>
      <w:r w:rsidR="00586AE0" w:rsidRPr="00AA1655">
        <w:rPr>
          <w:rFonts w:ascii="Traditional Arabic" w:hAnsi="Traditional Arabic" w:cs="Traditional Arabic" w:hint="cs"/>
          <w:b/>
          <w:bCs/>
          <w:sz w:val="40"/>
          <w:szCs w:val="40"/>
          <w:rtl/>
        </w:rPr>
        <w:t>القانون</w:t>
      </w:r>
      <w:r w:rsidRPr="00AA1655">
        <w:rPr>
          <w:rFonts w:ascii="Traditional Arabic" w:hAnsi="Traditional Arabic" w:cs="Traditional Arabic" w:hint="cs"/>
          <w:b/>
          <w:bCs/>
          <w:sz w:val="40"/>
          <w:szCs w:val="40"/>
          <w:rtl/>
        </w:rPr>
        <w:t>:</w:t>
      </w:r>
    </w:p>
    <w:p w:rsidR="005B31D7" w:rsidRDefault="005B31D7" w:rsidP="00DE3B09">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يستخدم مصطلح النظام غالباً في المملكة العربية السعودية, وقد يعود السبب في ذلك إلى أن النظام </w:t>
      </w:r>
      <w:r w:rsidR="00DE3B09">
        <w:rPr>
          <w:rFonts w:ascii="Traditional Arabic" w:hAnsi="Traditional Arabic" w:cs="Traditional Arabic" w:hint="cs"/>
          <w:sz w:val="36"/>
          <w:szCs w:val="36"/>
          <w:rtl/>
        </w:rPr>
        <w:t>لا يكون مخالفاً ل</w:t>
      </w:r>
      <w:r>
        <w:rPr>
          <w:rFonts w:ascii="Traditional Arabic" w:hAnsi="Traditional Arabic" w:cs="Traditional Arabic" w:hint="cs"/>
          <w:sz w:val="36"/>
          <w:szCs w:val="36"/>
          <w:rtl/>
        </w:rPr>
        <w:t xml:space="preserve">لكتاب والسنة, فلا يجوز </w:t>
      </w:r>
      <w:r w:rsidR="00DE3B09">
        <w:rPr>
          <w:rFonts w:ascii="Traditional Arabic" w:hAnsi="Traditional Arabic" w:cs="Traditional Arabic" w:hint="cs"/>
          <w:sz w:val="36"/>
          <w:szCs w:val="36"/>
          <w:rtl/>
        </w:rPr>
        <w:t>لقواعد النظام السعودي</w:t>
      </w:r>
      <w:r>
        <w:rPr>
          <w:rFonts w:ascii="Traditional Arabic" w:hAnsi="Traditional Arabic" w:cs="Traditional Arabic" w:hint="cs"/>
          <w:sz w:val="36"/>
          <w:szCs w:val="36"/>
          <w:rtl/>
        </w:rPr>
        <w:t xml:space="preserve"> </w:t>
      </w:r>
      <w:r w:rsidR="00DE3B09">
        <w:rPr>
          <w:rFonts w:ascii="Traditional Arabic" w:hAnsi="Traditional Arabic" w:cs="Traditional Arabic" w:hint="cs"/>
          <w:sz w:val="36"/>
          <w:szCs w:val="36"/>
          <w:rtl/>
        </w:rPr>
        <w:t>أن تخالف أحكام</w:t>
      </w:r>
      <w:r>
        <w:rPr>
          <w:rFonts w:ascii="Traditional Arabic" w:hAnsi="Traditional Arabic" w:cs="Traditional Arabic" w:hint="cs"/>
          <w:sz w:val="36"/>
          <w:szCs w:val="36"/>
          <w:rtl/>
        </w:rPr>
        <w:t>هما</w:t>
      </w:r>
      <w:r w:rsidRPr="0000745E">
        <w:rPr>
          <w:rStyle w:val="a4"/>
          <w:rFonts w:hint="cs"/>
          <w:rtl/>
        </w:rPr>
        <w:t>(</w:t>
      </w:r>
      <w:r w:rsidRPr="0000745E">
        <w:rPr>
          <w:rStyle w:val="a4"/>
          <w:rtl/>
        </w:rPr>
        <w:footnoteReference w:id="32"/>
      </w:r>
      <w:r w:rsidRPr="0000745E">
        <w:rPr>
          <w:rStyle w:val="a4"/>
          <w:rFonts w:hint="cs"/>
          <w:rtl/>
        </w:rPr>
        <w:t>)</w:t>
      </w:r>
      <w:r>
        <w:rPr>
          <w:rFonts w:ascii="Traditional Arabic" w:hAnsi="Traditional Arabic" w:cs="Traditional Arabic" w:hint="cs"/>
          <w:sz w:val="36"/>
          <w:szCs w:val="36"/>
          <w:rtl/>
        </w:rPr>
        <w:t xml:space="preserve">, ومصطلح النظام يأتي مرادفاً لمصطلح القانون, فالأول يعني الثاني والعكس </w:t>
      </w:r>
      <w:r>
        <w:rPr>
          <w:rFonts w:ascii="Traditional Arabic" w:hAnsi="Traditional Arabic" w:cs="Traditional Arabic" w:hint="cs"/>
          <w:sz w:val="36"/>
          <w:szCs w:val="36"/>
          <w:rtl/>
        </w:rPr>
        <w:lastRenderedPageBreak/>
        <w:t>صحيح</w:t>
      </w:r>
      <w:r w:rsidRPr="0000745E">
        <w:rPr>
          <w:rStyle w:val="a4"/>
          <w:rFonts w:hint="cs"/>
          <w:rtl/>
        </w:rPr>
        <w:t>(</w:t>
      </w:r>
      <w:r w:rsidRPr="0000745E">
        <w:rPr>
          <w:rStyle w:val="a4"/>
          <w:rtl/>
        </w:rPr>
        <w:footnoteReference w:id="33"/>
      </w:r>
      <w:r w:rsidRPr="0000745E">
        <w:rPr>
          <w:rStyle w:val="a4"/>
          <w:rFonts w:hint="cs"/>
          <w:rtl/>
        </w:rPr>
        <w:t>)</w:t>
      </w:r>
      <w:r w:rsidR="00CC7D17">
        <w:rPr>
          <w:rFonts w:ascii="Traditional Arabic" w:hAnsi="Traditional Arabic" w:cs="Traditional Arabic" w:hint="cs"/>
          <w:sz w:val="36"/>
          <w:szCs w:val="36"/>
          <w:rtl/>
        </w:rPr>
        <w:t>, بل جاء عن بعض الفقهاء استخدامهم لكلمة قانون</w:t>
      </w:r>
      <w:r w:rsidR="00E26EC5">
        <w:rPr>
          <w:rFonts w:ascii="Traditional Arabic" w:hAnsi="Traditional Arabic" w:cs="Traditional Arabic" w:hint="cs"/>
          <w:sz w:val="36"/>
          <w:szCs w:val="36"/>
          <w:rtl/>
        </w:rPr>
        <w:t xml:space="preserve">, </w:t>
      </w:r>
      <w:bookmarkStart w:id="1" w:name="علي_محمد_حبيب_الماوردي"/>
      <w:r w:rsidR="00E26EC5">
        <w:rPr>
          <w:rFonts w:ascii="Traditional Arabic" w:hAnsi="Traditional Arabic" w:cs="Traditional Arabic" w:hint="cs"/>
          <w:sz w:val="36"/>
          <w:szCs w:val="36"/>
          <w:rtl/>
        </w:rPr>
        <w:t>كالماوردي</w:t>
      </w:r>
      <w:r w:rsidR="00E26EC5" w:rsidRPr="0000745E">
        <w:rPr>
          <w:rStyle w:val="a4"/>
          <w:rFonts w:hint="cs"/>
          <w:rtl/>
        </w:rPr>
        <w:t>(</w:t>
      </w:r>
      <w:r w:rsidR="00E26EC5" w:rsidRPr="0000745E">
        <w:rPr>
          <w:rStyle w:val="a4"/>
          <w:rtl/>
        </w:rPr>
        <w:footnoteReference w:id="34"/>
      </w:r>
      <w:r w:rsidR="00E26EC5" w:rsidRPr="0000745E">
        <w:rPr>
          <w:rStyle w:val="a4"/>
          <w:rFonts w:hint="cs"/>
          <w:rtl/>
        </w:rPr>
        <w:t>)</w:t>
      </w:r>
      <w:r w:rsidR="00E26EC5">
        <w:rPr>
          <w:rFonts w:ascii="Traditional Arabic" w:hAnsi="Traditional Arabic" w:cs="Traditional Arabic" w:hint="cs"/>
          <w:sz w:val="36"/>
          <w:szCs w:val="36"/>
          <w:rtl/>
        </w:rPr>
        <w:t xml:space="preserve"> </w:t>
      </w:r>
      <w:bookmarkEnd w:id="1"/>
      <w:r w:rsidR="00E26EC5">
        <w:rPr>
          <w:rFonts w:ascii="Traditional Arabic" w:hAnsi="Traditional Arabic" w:cs="Traditional Arabic" w:hint="cs"/>
          <w:sz w:val="36"/>
          <w:szCs w:val="36"/>
          <w:rtl/>
        </w:rPr>
        <w:t>حيث قال: "</w:t>
      </w:r>
      <w:r w:rsidR="00E26EC5" w:rsidRPr="00E26EC5">
        <w:rPr>
          <w:rFonts w:ascii="Traditional Arabic" w:hAnsi="Traditional Arabic" w:cs="Traditional Arabic" w:hint="eastAsia"/>
          <w:sz w:val="36"/>
          <w:szCs w:val="36"/>
          <w:rtl/>
        </w:rPr>
        <w:t>لأنه</w:t>
      </w:r>
      <w:r w:rsidR="00E26EC5" w:rsidRPr="00E26EC5">
        <w:rPr>
          <w:rFonts w:ascii="Traditional Arabic" w:hAnsi="Traditional Arabic" w:cs="Traditional Arabic"/>
          <w:sz w:val="36"/>
          <w:szCs w:val="36"/>
          <w:rtl/>
        </w:rPr>
        <w:t xml:space="preserve"> </w:t>
      </w:r>
      <w:r w:rsidR="00E26EC5" w:rsidRPr="00E26EC5">
        <w:rPr>
          <w:rFonts w:ascii="Traditional Arabic" w:hAnsi="Traditional Arabic" w:cs="Traditional Arabic" w:hint="eastAsia"/>
          <w:sz w:val="36"/>
          <w:szCs w:val="36"/>
          <w:rtl/>
        </w:rPr>
        <w:t>مندوب</w:t>
      </w:r>
      <w:r w:rsidR="00E26EC5" w:rsidRPr="00E26EC5">
        <w:rPr>
          <w:rFonts w:ascii="Traditional Arabic" w:hAnsi="Traditional Arabic" w:cs="Traditional Arabic"/>
          <w:sz w:val="36"/>
          <w:szCs w:val="36"/>
          <w:rtl/>
        </w:rPr>
        <w:t xml:space="preserve"> </w:t>
      </w:r>
      <w:r w:rsidR="00E26EC5" w:rsidRPr="00E26EC5">
        <w:rPr>
          <w:rFonts w:ascii="Traditional Arabic" w:hAnsi="Traditional Arabic" w:cs="Traditional Arabic" w:hint="eastAsia"/>
          <w:sz w:val="36"/>
          <w:szCs w:val="36"/>
          <w:rtl/>
        </w:rPr>
        <w:t>لحفظ</w:t>
      </w:r>
      <w:r w:rsidR="00E26EC5" w:rsidRPr="00E26EC5">
        <w:rPr>
          <w:rFonts w:ascii="Traditional Arabic" w:hAnsi="Traditional Arabic" w:cs="Traditional Arabic"/>
          <w:sz w:val="36"/>
          <w:szCs w:val="36"/>
          <w:rtl/>
        </w:rPr>
        <w:t xml:space="preserve"> </w:t>
      </w:r>
      <w:r w:rsidR="00E26EC5" w:rsidRPr="00E26EC5">
        <w:rPr>
          <w:rFonts w:ascii="Traditional Arabic" w:hAnsi="Traditional Arabic" w:cs="Traditional Arabic" w:hint="eastAsia"/>
          <w:sz w:val="36"/>
          <w:szCs w:val="36"/>
          <w:rtl/>
        </w:rPr>
        <w:t>القوانين</w:t>
      </w:r>
      <w:r w:rsidR="00E26EC5" w:rsidRPr="00E26EC5">
        <w:rPr>
          <w:rFonts w:ascii="Traditional Arabic" w:hAnsi="Traditional Arabic" w:cs="Traditional Arabic"/>
          <w:sz w:val="36"/>
          <w:szCs w:val="36"/>
          <w:rtl/>
        </w:rPr>
        <w:t xml:space="preserve"> </w:t>
      </w:r>
      <w:r w:rsidR="00E26EC5" w:rsidRPr="00E26EC5">
        <w:rPr>
          <w:rFonts w:ascii="Traditional Arabic" w:hAnsi="Traditional Arabic" w:cs="Traditional Arabic" w:hint="eastAsia"/>
          <w:sz w:val="36"/>
          <w:szCs w:val="36"/>
          <w:rtl/>
        </w:rPr>
        <w:t>واستيفاء</w:t>
      </w:r>
      <w:r w:rsidR="00E26EC5" w:rsidRPr="00E26EC5">
        <w:rPr>
          <w:rFonts w:ascii="Traditional Arabic" w:hAnsi="Traditional Arabic" w:cs="Traditional Arabic"/>
          <w:sz w:val="36"/>
          <w:szCs w:val="36"/>
          <w:rtl/>
        </w:rPr>
        <w:t xml:space="preserve"> </w:t>
      </w:r>
      <w:r w:rsidR="00E26EC5" w:rsidRPr="00E26EC5">
        <w:rPr>
          <w:rFonts w:ascii="Traditional Arabic" w:hAnsi="Traditional Arabic" w:cs="Traditional Arabic" w:hint="eastAsia"/>
          <w:sz w:val="36"/>
          <w:szCs w:val="36"/>
          <w:rtl/>
        </w:rPr>
        <w:t>الحقوق</w:t>
      </w:r>
      <w:r w:rsidR="00E26EC5">
        <w:rPr>
          <w:rFonts w:ascii="Traditional Arabic" w:hAnsi="Traditional Arabic" w:cs="Traditional Arabic" w:hint="cs"/>
          <w:sz w:val="36"/>
          <w:szCs w:val="36"/>
          <w:rtl/>
        </w:rPr>
        <w:t>"</w:t>
      </w:r>
      <w:r w:rsidR="00E26EC5" w:rsidRPr="0000745E">
        <w:rPr>
          <w:rStyle w:val="a4"/>
          <w:rFonts w:hint="cs"/>
          <w:rtl/>
        </w:rPr>
        <w:t>(</w:t>
      </w:r>
      <w:r w:rsidR="00E26EC5" w:rsidRPr="0000745E">
        <w:rPr>
          <w:rStyle w:val="a4"/>
          <w:rtl/>
        </w:rPr>
        <w:footnoteReference w:id="35"/>
      </w:r>
      <w:r w:rsidR="00E26EC5" w:rsidRPr="0000745E">
        <w:rPr>
          <w:rStyle w:val="a4"/>
          <w:rFonts w:hint="cs"/>
          <w:rtl/>
        </w:rPr>
        <w:t>)</w:t>
      </w:r>
      <w:r w:rsidR="00104EE3">
        <w:rPr>
          <w:rFonts w:ascii="Traditional Arabic" w:hAnsi="Traditional Arabic" w:cs="Traditional Arabic" w:hint="cs"/>
          <w:sz w:val="36"/>
          <w:szCs w:val="36"/>
          <w:rtl/>
        </w:rPr>
        <w:t>, وكذلك أبو يعلى</w:t>
      </w:r>
      <w:r w:rsidR="00866845" w:rsidRPr="0000745E">
        <w:rPr>
          <w:rStyle w:val="a4"/>
          <w:rFonts w:hint="cs"/>
          <w:rtl/>
        </w:rPr>
        <w:t>(</w:t>
      </w:r>
      <w:r w:rsidR="00104EE3" w:rsidRPr="0000745E">
        <w:rPr>
          <w:rStyle w:val="a4"/>
          <w:rtl/>
        </w:rPr>
        <w:footnoteReference w:id="36"/>
      </w:r>
      <w:r w:rsidR="00866845" w:rsidRPr="0000745E">
        <w:rPr>
          <w:rStyle w:val="a4"/>
          <w:rFonts w:hint="cs"/>
          <w:rtl/>
        </w:rPr>
        <w:t>)</w:t>
      </w:r>
      <w:r w:rsidR="00104EE3">
        <w:rPr>
          <w:rFonts w:ascii="Traditional Arabic" w:hAnsi="Traditional Arabic" w:cs="Traditional Arabic" w:hint="cs"/>
          <w:sz w:val="36"/>
          <w:szCs w:val="36"/>
          <w:rtl/>
        </w:rPr>
        <w:t xml:space="preserve"> حيث قال: "</w:t>
      </w:r>
      <w:r w:rsidR="00104EE3" w:rsidRPr="00104EE3">
        <w:rPr>
          <w:rFonts w:ascii="Traditional Arabic" w:hAnsi="Traditional Arabic" w:cs="Traditional Arabic" w:hint="eastAsia"/>
          <w:sz w:val="36"/>
          <w:szCs w:val="36"/>
          <w:rtl/>
        </w:rPr>
        <w:t>ففيه</w:t>
      </w:r>
      <w:r w:rsidR="00104EE3" w:rsidRPr="00104EE3">
        <w:rPr>
          <w:rFonts w:ascii="Traditional Arabic" w:hAnsi="Traditional Arabic" w:cs="Traditional Arabic"/>
          <w:sz w:val="36"/>
          <w:szCs w:val="36"/>
          <w:rtl/>
        </w:rPr>
        <w:t xml:space="preserve"> </w:t>
      </w:r>
      <w:r w:rsidR="00104EE3" w:rsidRPr="00104EE3">
        <w:rPr>
          <w:rFonts w:ascii="Traditional Arabic" w:hAnsi="Traditional Arabic" w:cs="Traditional Arabic" w:hint="eastAsia"/>
          <w:sz w:val="36"/>
          <w:szCs w:val="36"/>
          <w:rtl/>
        </w:rPr>
        <w:t>من</w:t>
      </w:r>
      <w:r w:rsidR="00104EE3" w:rsidRPr="00104EE3">
        <w:rPr>
          <w:rFonts w:ascii="Traditional Arabic" w:hAnsi="Traditional Arabic" w:cs="Traditional Arabic"/>
          <w:sz w:val="36"/>
          <w:szCs w:val="36"/>
          <w:rtl/>
        </w:rPr>
        <w:t xml:space="preserve"> </w:t>
      </w:r>
      <w:r w:rsidR="00104EE3">
        <w:rPr>
          <w:rFonts w:ascii="Traditional Arabic" w:hAnsi="Traditional Arabic" w:cs="Traditional Arabic" w:hint="eastAsia"/>
          <w:sz w:val="36"/>
          <w:szCs w:val="36"/>
          <w:rtl/>
        </w:rPr>
        <w:t>ح</w:t>
      </w:r>
      <w:r w:rsidR="00104EE3">
        <w:rPr>
          <w:rFonts w:ascii="Traditional Arabic" w:hAnsi="Traditional Arabic" w:cs="Traditional Arabic" w:hint="cs"/>
          <w:sz w:val="36"/>
          <w:szCs w:val="36"/>
          <w:rtl/>
        </w:rPr>
        <w:t>ف</w:t>
      </w:r>
      <w:r w:rsidR="00104EE3" w:rsidRPr="00104EE3">
        <w:rPr>
          <w:rFonts w:ascii="Traditional Arabic" w:hAnsi="Traditional Arabic" w:cs="Traditional Arabic" w:hint="eastAsia"/>
          <w:sz w:val="36"/>
          <w:szCs w:val="36"/>
          <w:rtl/>
        </w:rPr>
        <w:t>ظ</w:t>
      </w:r>
      <w:r w:rsidR="00104EE3" w:rsidRPr="00104EE3">
        <w:rPr>
          <w:rFonts w:ascii="Traditional Arabic" w:hAnsi="Traditional Arabic" w:cs="Traditional Arabic"/>
          <w:sz w:val="36"/>
          <w:szCs w:val="36"/>
          <w:rtl/>
        </w:rPr>
        <w:t xml:space="preserve"> </w:t>
      </w:r>
      <w:r w:rsidR="00104EE3" w:rsidRPr="00104EE3">
        <w:rPr>
          <w:rFonts w:ascii="Traditional Arabic" w:hAnsi="Traditional Arabic" w:cs="Traditional Arabic" w:hint="eastAsia"/>
          <w:sz w:val="36"/>
          <w:szCs w:val="36"/>
          <w:rtl/>
        </w:rPr>
        <w:t>القوانين</w:t>
      </w:r>
      <w:r w:rsidR="00104EE3" w:rsidRPr="00104EE3">
        <w:rPr>
          <w:rFonts w:ascii="Traditional Arabic" w:hAnsi="Traditional Arabic" w:cs="Traditional Arabic"/>
          <w:sz w:val="36"/>
          <w:szCs w:val="36"/>
          <w:rtl/>
        </w:rPr>
        <w:t xml:space="preserve"> </w:t>
      </w:r>
      <w:r w:rsidR="00104EE3" w:rsidRPr="00104EE3">
        <w:rPr>
          <w:rFonts w:ascii="Traditional Arabic" w:hAnsi="Traditional Arabic" w:cs="Traditional Arabic" w:hint="eastAsia"/>
          <w:sz w:val="36"/>
          <w:szCs w:val="36"/>
          <w:rtl/>
        </w:rPr>
        <w:t>الشرعية</w:t>
      </w:r>
      <w:r w:rsidR="00104EE3" w:rsidRPr="00104EE3">
        <w:rPr>
          <w:rFonts w:ascii="Traditional Arabic" w:hAnsi="Traditional Arabic" w:cs="Traditional Arabic"/>
          <w:sz w:val="36"/>
          <w:szCs w:val="36"/>
          <w:rtl/>
        </w:rPr>
        <w:t xml:space="preserve"> </w:t>
      </w:r>
      <w:r w:rsidR="00104EE3" w:rsidRPr="00104EE3">
        <w:rPr>
          <w:rFonts w:ascii="Traditional Arabic" w:hAnsi="Traditional Arabic" w:cs="Traditional Arabic" w:hint="eastAsia"/>
          <w:sz w:val="36"/>
          <w:szCs w:val="36"/>
          <w:rtl/>
        </w:rPr>
        <w:t>ما</w:t>
      </w:r>
      <w:r w:rsidR="00104EE3" w:rsidRPr="00104EE3">
        <w:rPr>
          <w:rFonts w:ascii="Traditional Arabic" w:hAnsi="Traditional Arabic" w:cs="Traditional Arabic"/>
          <w:sz w:val="36"/>
          <w:szCs w:val="36"/>
          <w:rtl/>
        </w:rPr>
        <w:t xml:space="preserve"> </w:t>
      </w:r>
      <w:r w:rsidR="00104EE3" w:rsidRPr="00104EE3">
        <w:rPr>
          <w:rFonts w:ascii="Traditional Arabic" w:hAnsi="Traditional Arabic" w:cs="Traditional Arabic" w:hint="eastAsia"/>
          <w:sz w:val="36"/>
          <w:szCs w:val="36"/>
          <w:rtl/>
        </w:rPr>
        <w:t>لا</w:t>
      </w:r>
      <w:r w:rsidR="00104EE3" w:rsidRPr="00104EE3">
        <w:rPr>
          <w:rFonts w:ascii="Traditional Arabic" w:hAnsi="Traditional Arabic" w:cs="Traditional Arabic"/>
          <w:sz w:val="36"/>
          <w:szCs w:val="36"/>
          <w:rtl/>
        </w:rPr>
        <w:t xml:space="preserve"> </w:t>
      </w:r>
      <w:r w:rsidR="00104EE3" w:rsidRPr="00104EE3">
        <w:rPr>
          <w:rFonts w:ascii="Traditional Arabic" w:hAnsi="Traditional Arabic" w:cs="Traditional Arabic" w:hint="eastAsia"/>
          <w:sz w:val="36"/>
          <w:szCs w:val="36"/>
          <w:rtl/>
        </w:rPr>
        <w:t>يجوز</w:t>
      </w:r>
      <w:r w:rsidR="00104EE3" w:rsidRPr="00104EE3">
        <w:rPr>
          <w:rFonts w:ascii="Traditional Arabic" w:hAnsi="Traditional Arabic" w:cs="Traditional Arabic"/>
          <w:sz w:val="36"/>
          <w:szCs w:val="36"/>
          <w:rtl/>
        </w:rPr>
        <w:t xml:space="preserve"> </w:t>
      </w:r>
      <w:r w:rsidR="00104EE3" w:rsidRPr="00104EE3">
        <w:rPr>
          <w:rFonts w:ascii="Traditional Arabic" w:hAnsi="Traditional Arabic" w:cs="Traditional Arabic" w:hint="eastAsia"/>
          <w:sz w:val="36"/>
          <w:szCs w:val="36"/>
          <w:rtl/>
        </w:rPr>
        <w:t>أن</w:t>
      </w:r>
      <w:r w:rsidR="00104EE3" w:rsidRPr="00104EE3">
        <w:rPr>
          <w:rFonts w:ascii="Traditional Arabic" w:hAnsi="Traditional Arabic" w:cs="Traditional Arabic"/>
          <w:sz w:val="36"/>
          <w:szCs w:val="36"/>
          <w:rtl/>
        </w:rPr>
        <w:t xml:space="preserve"> </w:t>
      </w:r>
      <w:r w:rsidR="00104EE3" w:rsidRPr="00104EE3">
        <w:rPr>
          <w:rFonts w:ascii="Traditional Arabic" w:hAnsi="Traditional Arabic" w:cs="Traditional Arabic" w:hint="eastAsia"/>
          <w:sz w:val="36"/>
          <w:szCs w:val="36"/>
          <w:rtl/>
        </w:rPr>
        <w:t>يترك</w:t>
      </w:r>
      <w:r w:rsidR="00104EE3" w:rsidRPr="00104EE3">
        <w:rPr>
          <w:rFonts w:ascii="Traditional Arabic" w:hAnsi="Traditional Arabic" w:cs="Traditional Arabic"/>
          <w:sz w:val="36"/>
          <w:szCs w:val="36"/>
          <w:rtl/>
        </w:rPr>
        <w:t xml:space="preserve"> </w:t>
      </w:r>
      <w:r w:rsidR="00104EE3" w:rsidRPr="00104EE3">
        <w:rPr>
          <w:rFonts w:ascii="Traditional Arabic" w:hAnsi="Traditional Arabic" w:cs="Traditional Arabic" w:hint="eastAsia"/>
          <w:sz w:val="36"/>
          <w:szCs w:val="36"/>
          <w:rtl/>
        </w:rPr>
        <w:t>فاسدا</w:t>
      </w:r>
      <w:r w:rsidR="00B069CB">
        <w:rPr>
          <w:rFonts w:ascii="Traditional Arabic" w:hAnsi="Traditional Arabic" w:cs="Traditional Arabic" w:hint="cs"/>
          <w:sz w:val="36"/>
          <w:szCs w:val="36"/>
          <w:rtl/>
        </w:rPr>
        <w:t xml:space="preserve">ً </w:t>
      </w:r>
      <w:r w:rsidR="00104EE3">
        <w:rPr>
          <w:rFonts w:ascii="Traditional Arabic" w:hAnsi="Traditional Arabic" w:cs="Traditional Arabic" w:hint="cs"/>
          <w:sz w:val="36"/>
          <w:szCs w:val="36"/>
          <w:rtl/>
        </w:rPr>
        <w:t>" وقال أيضاً</w:t>
      </w:r>
      <w:r w:rsidR="00BB6CA8">
        <w:rPr>
          <w:rFonts w:ascii="Traditional Arabic" w:hAnsi="Traditional Arabic" w:cs="Traditional Arabic" w:hint="cs"/>
          <w:sz w:val="36"/>
          <w:szCs w:val="36"/>
          <w:rtl/>
        </w:rPr>
        <w:t xml:space="preserve"> في موضع آخر</w:t>
      </w:r>
      <w:r w:rsidR="00B069CB">
        <w:rPr>
          <w:rFonts w:ascii="Traditional Arabic" w:hAnsi="Traditional Arabic" w:cs="Traditional Arabic" w:hint="cs"/>
          <w:sz w:val="36"/>
          <w:szCs w:val="36"/>
          <w:rtl/>
        </w:rPr>
        <w:t>:</w:t>
      </w:r>
      <w:r w:rsidR="00104EE3">
        <w:rPr>
          <w:rFonts w:ascii="Traditional Arabic" w:hAnsi="Traditional Arabic" w:cs="Traditional Arabic" w:hint="cs"/>
          <w:sz w:val="36"/>
          <w:szCs w:val="36"/>
          <w:rtl/>
        </w:rPr>
        <w:t xml:space="preserve"> " </w:t>
      </w:r>
      <w:r w:rsidR="00104EE3" w:rsidRPr="00104EE3">
        <w:rPr>
          <w:rFonts w:ascii="Traditional Arabic" w:hAnsi="Traditional Arabic" w:cs="Traditional Arabic" w:hint="eastAsia"/>
          <w:sz w:val="36"/>
          <w:szCs w:val="36"/>
          <w:rtl/>
        </w:rPr>
        <w:t>والذي</w:t>
      </w:r>
      <w:r w:rsidR="00104EE3" w:rsidRPr="00104EE3">
        <w:rPr>
          <w:rFonts w:ascii="Traditional Arabic" w:hAnsi="Traditional Arabic" w:cs="Traditional Arabic"/>
          <w:sz w:val="36"/>
          <w:szCs w:val="36"/>
          <w:rtl/>
        </w:rPr>
        <w:t xml:space="preserve"> </w:t>
      </w:r>
      <w:r w:rsidR="00104EE3" w:rsidRPr="00104EE3">
        <w:rPr>
          <w:rFonts w:ascii="Traditional Arabic" w:hAnsi="Traditional Arabic" w:cs="Traditional Arabic" w:hint="eastAsia"/>
          <w:sz w:val="36"/>
          <w:szCs w:val="36"/>
          <w:rtl/>
        </w:rPr>
        <w:t>يتحفظ</w:t>
      </w:r>
      <w:r w:rsidR="00104EE3" w:rsidRPr="00104EE3">
        <w:rPr>
          <w:rFonts w:ascii="Traditional Arabic" w:hAnsi="Traditional Arabic" w:cs="Traditional Arabic"/>
          <w:sz w:val="36"/>
          <w:szCs w:val="36"/>
          <w:rtl/>
        </w:rPr>
        <w:t xml:space="preserve"> </w:t>
      </w:r>
      <w:r w:rsidR="00104EE3" w:rsidRPr="00104EE3">
        <w:rPr>
          <w:rFonts w:ascii="Traditional Arabic" w:hAnsi="Traditional Arabic" w:cs="Traditional Arabic" w:hint="eastAsia"/>
          <w:sz w:val="36"/>
          <w:szCs w:val="36"/>
          <w:rtl/>
        </w:rPr>
        <w:t>بقليد</w:t>
      </w:r>
      <w:r w:rsidR="00104EE3" w:rsidRPr="00104EE3">
        <w:rPr>
          <w:rFonts w:ascii="Traditional Arabic" w:hAnsi="Traditional Arabic" w:cs="Traditional Arabic"/>
          <w:sz w:val="36"/>
          <w:szCs w:val="36"/>
          <w:rtl/>
        </w:rPr>
        <w:t xml:space="preserve"> </w:t>
      </w:r>
      <w:r w:rsidR="00104EE3" w:rsidRPr="00104EE3">
        <w:rPr>
          <w:rFonts w:ascii="Traditional Arabic" w:hAnsi="Traditional Arabic" w:cs="Traditional Arabic" w:hint="eastAsia"/>
          <w:sz w:val="36"/>
          <w:szCs w:val="36"/>
          <w:rtl/>
        </w:rPr>
        <w:t>المستولي</w:t>
      </w:r>
      <w:r w:rsidR="00104EE3" w:rsidRPr="00104EE3">
        <w:rPr>
          <w:rFonts w:ascii="Traditional Arabic" w:hAnsi="Traditional Arabic" w:cs="Traditional Arabic"/>
          <w:sz w:val="36"/>
          <w:szCs w:val="36"/>
          <w:rtl/>
        </w:rPr>
        <w:t xml:space="preserve"> </w:t>
      </w:r>
      <w:r w:rsidR="00104EE3" w:rsidRPr="00104EE3">
        <w:rPr>
          <w:rFonts w:ascii="Traditional Arabic" w:hAnsi="Traditional Arabic" w:cs="Traditional Arabic" w:hint="eastAsia"/>
          <w:sz w:val="36"/>
          <w:szCs w:val="36"/>
          <w:rtl/>
        </w:rPr>
        <w:t>من</w:t>
      </w:r>
      <w:r w:rsidR="00104EE3" w:rsidRPr="00104EE3">
        <w:rPr>
          <w:rFonts w:ascii="Traditional Arabic" w:hAnsi="Traditional Arabic" w:cs="Traditional Arabic"/>
          <w:sz w:val="36"/>
          <w:szCs w:val="36"/>
          <w:rtl/>
        </w:rPr>
        <w:t xml:space="preserve"> </w:t>
      </w:r>
      <w:r w:rsidR="00104EE3" w:rsidRPr="00104EE3">
        <w:rPr>
          <w:rFonts w:ascii="Traditional Arabic" w:hAnsi="Traditional Arabic" w:cs="Traditional Arabic" w:hint="eastAsia"/>
          <w:sz w:val="36"/>
          <w:szCs w:val="36"/>
          <w:rtl/>
        </w:rPr>
        <w:t>قوانين</w:t>
      </w:r>
      <w:r w:rsidR="00104EE3" w:rsidRPr="00104EE3">
        <w:rPr>
          <w:rFonts w:ascii="Traditional Arabic" w:hAnsi="Traditional Arabic" w:cs="Traditional Arabic"/>
          <w:sz w:val="36"/>
          <w:szCs w:val="36"/>
          <w:rtl/>
        </w:rPr>
        <w:t xml:space="preserve"> </w:t>
      </w:r>
      <w:r w:rsidR="00104EE3" w:rsidRPr="00104EE3">
        <w:rPr>
          <w:rFonts w:ascii="Traditional Arabic" w:hAnsi="Traditional Arabic" w:cs="Traditional Arabic" w:hint="eastAsia"/>
          <w:sz w:val="36"/>
          <w:szCs w:val="36"/>
          <w:rtl/>
        </w:rPr>
        <w:t>الشرع</w:t>
      </w:r>
      <w:r w:rsidR="00104EE3" w:rsidRPr="00104EE3">
        <w:rPr>
          <w:rFonts w:ascii="Traditional Arabic" w:hAnsi="Traditional Arabic" w:cs="Traditional Arabic"/>
          <w:sz w:val="36"/>
          <w:szCs w:val="36"/>
          <w:rtl/>
        </w:rPr>
        <w:t xml:space="preserve"> </w:t>
      </w:r>
      <w:r w:rsidR="00104EE3" w:rsidRPr="00104EE3">
        <w:rPr>
          <w:rFonts w:ascii="Traditional Arabic" w:hAnsi="Traditional Arabic" w:cs="Traditional Arabic" w:hint="eastAsia"/>
          <w:sz w:val="36"/>
          <w:szCs w:val="36"/>
          <w:rtl/>
        </w:rPr>
        <w:t>سبعة</w:t>
      </w:r>
      <w:r w:rsidR="00104EE3">
        <w:rPr>
          <w:rFonts w:ascii="Traditional Arabic" w:hAnsi="Traditional Arabic" w:cs="Traditional Arabic" w:hint="cs"/>
          <w:sz w:val="36"/>
          <w:szCs w:val="36"/>
          <w:rtl/>
        </w:rPr>
        <w:t>"</w:t>
      </w:r>
      <w:r w:rsidR="00866845" w:rsidRPr="0000745E">
        <w:rPr>
          <w:rStyle w:val="a4"/>
          <w:rFonts w:hint="cs"/>
          <w:rtl/>
        </w:rPr>
        <w:t>(</w:t>
      </w:r>
      <w:r w:rsidR="00866845" w:rsidRPr="0000745E">
        <w:rPr>
          <w:rStyle w:val="a4"/>
          <w:rtl/>
        </w:rPr>
        <w:footnoteReference w:id="37"/>
      </w:r>
      <w:r w:rsidR="00CF4226" w:rsidRPr="0000745E">
        <w:rPr>
          <w:rStyle w:val="a4"/>
          <w:rFonts w:hint="cs"/>
          <w:rtl/>
        </w:rPr>
        <w:t>)</w:t>
      </w:r>
      <w:r w:rsidR="00CF4226">
        <w:rPr>
          <w:rFonts w:ascii="Traditional Arabic" w:hAnsi="Traditional Arabic" w:cs="Traditional Arabic" w:hint="cs"/>
          <w:sz w:val="36"/>
          <w:szCs w:val="36"/>
          <w:vertAlign w:val="superscript"/>
          <w:rtl/>
        </w:rPr>
        <w:t xml:space="preserve"> </w:t>
      </w:r>
      <w:r>
        <w:rPr>
          <w:rFonts w:ascii="Traditional Arabic" w:hAnsi="Traditional Arabic" w:cs="Traditional Arabic" w:hint="cs"/>
          <w:sz w:val="36"/>
          <w:szCs w:val="36"/>
          <w:rtl/>
        </w:rPr>
        <w:t>.</w:t>
      </w:r>
    </w:p>
    <w:p w:rsidR="007A1734" w:rsidRDefault="00B069CB" w:rsidP="00F9583C">
      <w:pPr>
        <w:jc w:val="both"/>
        <w:rPr>
          <w:rFonts w:ascii="Traditional Arabic" w:hAnsi="Traditional Arabic" w:cs="Traditional Arabic"/>
          <w:sz w:val="36"/>
          <w:szCs w:val="36"/>
          <w:rtl/>
        </w:rPr>
      </w:pPr>
      <w:r>
        <w:rPr>
          <w:rFonts w:ascii="Traditional Arabic" w:hAnsi="Traditional Arabic" w:cs="Traditional Arabic" w:hint="cs"/>
          <w:sz w:val="36"/>
          <w:szCs w:val="36"/>
          <w:rtl/>
        </w:rPr>
        <w:t>والقانون قيل: إ</w:t>
      </w:r>
      <w:r w:rsidR="007A1734">
        <w:rPr>
          <w:rFonts w:ascii="Traditional Arabic" w:hAnsi="Traditional Arabic" w:cs="Traditional Arabic" w:hint="cs"/>
          <w:sz w:val="36"/>
          <w:szCs w:val="36"/>
          <w:rtl/>
        </w:rPr>
        <w:t>نه مصطلح يوناني الأصل (</w:t>
      </w:r>
      <w:r w:rsidR="007A1734">
        <w:rPr>
          <w:rFonts w:ascii="Traditional Arabic" w:hAnsi="Traditional Arabic" w:cs="Traditional Arabic"/>
          <w:sz w:val="36"/>
          <w:szCs w:val="36"/>
        </w:rPr>
        <w:t>kanun</w:t>
      </w:r>
      <w:r w:rsidR="007A1734">
        <w:rPr>
          <w:rFonts w:ascii="Traditional Arabic" w:hAnsi="Traditional Arabic" w:cs="Traditional Arabic" w:hint="cs"/>
          <w:sz w:val="36"/>
          <w:szCs w:val="36"/>
          <w:rtl/>
        </w:rPr>
        <w:t xml:space="preserve">) ويقصد به العصا المستقيمة أي (المسطرة), </w:t>
      </w:r>
      <w:r w:rsidR="00813032">
        <w:rPr>
          <w:rFonts w:ascii="Traditional Arabic" w:hAnsi="Traditional Arabic" w:cs="Traditional Arabic" w:hint="cs"/>
          <w:sz w:val="36"/>
          <w:szCs w:val="36"/>
          <w:rtl/>
        </w:rPr>
        <w:t>وقد يستخدم أيضاً مجازاً بمعنى القاعدة أو المبدأ</w:t>
      </w:r>
      <w:r w:rsidR="00813032" w:rsidRPr="0000745E">
        <w:rPr>
          <w:rStyle w:val="a4"/>
          <w:rFonts w:hint="cs"/>
          <w:rtl/>
        </w:rPr>
        <w:t>(</w:t>
      </w:r>
      <w:r w:rsidR="00813032" w:rsidRPr="0000745E">
        <w:rPr>
          <w:rStyle w:val="a4"/>
          <w:rtl/>
        </w:rPr>
        <w:footnoteReference w:id="38"/>
      </w:r>
      <w:r w:rsidR="00813032" w:rsidRPr="0000745E">
        <w:rPr>
          <w:rStyle w:val="a4"/>
          <w:rFonts w:hint="cs"/>
          <w:rtl/>
        </w:rPr>
        <w:t>)</w:t>
      </w:r>
      <w:r w:rsidR="00813032">
        <w:rPr>
          <w:rFonts w:ascii="Traditional Arabic" w:hAnsi="Traditional Arabic" w:cs="Traditional Arabic" w:hint="cs"/>
          <w:sz w:val="36"/>
          <w:szCs w:val="36"/>
          <w:rtl/>
        </w:rPr>
        <w:t xml:space="preserve">, وجاءت التعريفات متعددة وكثيرة لمعنى القانون, ويعود ذلك لاختلاف وجهات النظر بين القانونيين وتعدد الزوايا التي ينظرون منها أثناء تعريفهم للقانون, فمنهم من يغلب جانب الجزاء المقرر عند عدم </w:t>
      </w:r>
      <w:r w:rsidR="00B27B67">
        <w:rPr>
          <w:rFonts w:ascii="Traditional Arabic" w:hAnsi="Traditional Arabic" w:cs="Traditional Arabic" w:hint="cs"/>
          <w:sz w:val="36"/>
          <w:szCs w:val="36"/>
          <w:rtl/>
        </w:rPr>
        <w:t>الالتزام</w:t>
      </w:r>
      <w:r w:rsidR="00813032">
        <w:rPr>
          <w:rFonts w:ascii="Traditional Arabic" w:hAnsi="Traditional Arabic" w:cs="Traditional Arabic" w:hint="cs"/>
          <w:sz w:val="36"/>
          <w:szCs w:val="36"/>
          <w:rtl/>
        </w:rPr>
        <w:t xml:space="preserve"> به, ومنهم من ينظر إلى الوظيفة </w:t>
      </w:r>
      <w:r w:rsidR="00B27B67">
        <w:rPr>
          <w:rFonts w:ascii="Traditional Arabic" w:hAnsi="Traditional Arabic" w:cs="Traditional Arabic" w:hint="cs"/>
          <w:sz w:val="36"/>
          <w:szCs w:val="36"/>
          <w:rtl/>
        </w:rPr>
        <w:t>الاجتماعية</w:t>
      </w:r>
      <w:r w:rsidR="00813032">
        <w:rPr>
          <w:rFonts w:ascii="Traditional Arabic" w:hAnsi="Traditional Arabic" w:cs="Traditional Arabic" w:hint="cs"/>
          <w:sz w:val="36"/>
          <w:szCs w:val="36"/>
          <w:rtl/>
        </w:rPr>
        <w:t xml:space="preserve"> له, وبغض النظر عن ذلك سأس</w:t>
      </w:r>
      <w:r>
        <w:rPr>
          <w:rFonts w:ascii="Traditional Arabic" w:hAnsi="Traditional Arabic" w:cs="Traditional Arabic" w:hint="cs"/>
          <w:sz w:val="36"/>
          <w:szCs w:val="36"/>
          <w:rtl/>
        </w:rPr>
        <w:t xml:space="preserve">تعرض جملة من </w:t>
      </w:r>
      <w:r>
        <w:rPr>
          <w:rFonts w:ascii="Traditional Arabic" w:hAnsi="Traditional Arabic" w:cs="Traditional Arabic" w:hint="cs"/>
          <w:sz w:val="36"/>
          <w:szCs w:val="36"/>
          <w:rtl/>
        </w:rPr>
        <w:lastRenderedPageBreak/>
        <w:t xml:space="preserve">التعريفات للقانون </w:t>
      </w:r>
      <w:r w:rsidR="00813032">
        <w:rPr>
          <w:rFonts w:ascii="Traditional Arabic" w:hAnsi="Traditional Arabic" w:cs="Traditional Arabic" w:hint="cs"/>
          <w:sz w:val="36"/>
          <w:szCs w:val="36"/>
          <w:rtl/>
        </w:rPr>
        <w:t>التي جاء منها أ</w:t>
      </w:r>
      <w:r w:rsidR="00B27B67">
        <w:rPr>
          <w:rFonts w:ascii="Traditional Arabic" w:hAnsi="Traditional Arabic" w:cs="Traditional Arabic" w:hint="cs"/>
          <w:sz w:val="36"/>
          <w:szCs w:val="36"/>
          <w:rtl/>
        </w:rPr>
        <w:t>ن</w:t>
      </w:r>
      <w:r w:rsidR="00813032">
        <w:rPr>
          <w:rFonts w:ascii="Traditional Arabic" w:hAnsi="Traditional Arabic" w:cs="Traditional Arabic" w:hint="cs"/>
          <w:sz w:val="36"/>
          <w:szCs w:val="36"/>
          <w:rtl/>
        </w:rPr>
        <w:t xml:space="preserve"> القانون هو:" مجموعة القواعد الملزمة التي تحكم سلوك الأفراد وعلاقاتهم في المجتمع</w:t>
      </w:r>
      <w:r w:rsidR="00B27B67">
        <w:rPr>
          <w:rFonts w:ascii="Traditional Arabic" w:hAnsi="Traditional Arabic" w:cs="Traditional Arabic" w:hint="cs"/>
          <w:sz w:val="36"/>
          <w:szCs w:val="36"/>
          <w:rtl/>
        </w:rPr>
        <w:t>"</w:t>
      </w:r>
      <w:r w:rsidR="00813032" w:rsidRPr="0000745E">
        <w:rPr>
          <w:rStyle w:val="a4"/>
          <w:rFonts w:hint="cs"/>
          <w:rtl/>
        </w:rPr>
        <w:t>(</w:t>
      </w:r>
      <w:r w:rsidR="00813032" w:rsidRPr="0000745E">
        <w:rPr>
          <w:rStyle w:val="a4"/>
          <w:rtl/>
        </w:rPr>
        <w:footnoteReference w:id="39"/>
      </w:r>
      <w:r w:rsidR="00813032" w:rsidRPr="0000745E">
        <w:rPr>
          <w:rStyle w:val="a4"/>
          <w:rFonts w:hint="cs"/>
          <w:rtl/>
        </w:rPr>
        <w:t>)</w:t>
      </w:r>
      <w:r w:rsidR="00813032">
        <w:rPr>
          <w:rFonts w:ascii="Traditional Arabic" w:hAnsi="Traditional Arabic" w:cs="Traditional Arabic" w:hint="cs"/>
          <w:sz w:val="36"/>
          <w:szCs w:val="36"/>
          <w:rtl/>
        </w:rPr>
        <w:t xml:space="preserve"> </w:t>
      </w:r>
      <w:r w:rsidR="008F008C">
        <w:rPr>
          <w:rFonts w:ascii="Traditional Arabic" w:hAnsi="Traditional Arabic" w:cs="Traditional Arabic" w:hint="cs"/>
          <w:sz w:val="36"/>
          <w:szCs w:val="36"/>
          <w:rtl/>
        </w:rPr>
        <w:t>وقيل في تعريفه أيضاً:" مجموعة القواعد المنظمة لسلوك الأفراد في المجتمع والتي تحمله</w:t>
      </w:r>
      <w:r w:rsidR="00B27B67">
        <w:rPr>
          <w:rFonts w:ascii="Traditional Arabic" w:hAnsi="Traditional Arabic" w:cs="Traditional Arabic" w:hint="cs"/>
          <w:sz w:val="36"/>
          <w:szCs w:val="36"/>
          <w:rtl/>
        </w:rPr>
        <w:t>م السلطة العامة فيه على احترامها</w:t>
      </w:r>
      <w:r w:rsidR="008F008C">
        <w:rPr>
          <w:rFonts w:ascii="Traditional Arabic" w:hAnsi="Traditional Arabic" w:cs="Traditional Arabic" w:hint="cs"/>
          <w:sz w:val="36"/>
          <w:szCs w:val="36"/>
          <w:rtl/>
        </w:rPr>
        <w:t xml:space="preserve"> ولو بالقوة عند الضرورة"</w:t>
      </w:r>
      <w:r w:rsidR="008F008C" w:rsidRPr="0000745E">
        <w:rPr>
          <w:rStyle w:val="a4"/>
          <w:rFonts w:hint="cs"/>
          <w:rtl/>
        </w:rPr>
        <w:t>(</w:t>
      </w:r>
      <w:r w:rsidR="008F008C" w:rsidRPr="0000745E">
        <w:rPr>
          <w:rStyle w:val="a4"/>
          <w:rtl/>
        </w:rPr>
        <w:footnoteReference w:id="40"/>
      </w:r>
      <w:r w:rsidR="008F008C" w:rsidRPr="0000745E">
        <w:rPr>
          <w:rStyle w:val="a4"/>
          <w:rFonts w:hint="cs"/>
          <w:rtl/>
        </w:rPr>
        <w:t>)</w:t>
      </w:r>
      <w:r w:rsidR="008F008C">
        <w:rPr>
          <w:rFonts w:ascii="Traditional Arabic" w:hAnsi="Traditional Arabic" w:cs="Traditional Arabic" w:hint="cs"/>
          <w:sz w:val="36"/>
          <w:szCs w:val="36"/>
          <w:rtl/>
        </w:rPr>
        <w:t xml:space="preserve">, </w:t>
      </w:r>
      <w:r w:rsidR="00EA3AB7">
        <w:rPr>
          <w:rFonts w:ascii="Traditional Arabic" w:hAnsi="Traditional Arabic" w:cs="Traditional Arabic" w:hint="cs"/>
          <w:sz w:val="36"/>
          <w:szCs w:val="36"/>
          <w:rtl/>
        </w:rPr>
        <w:t xml:space="preserve">كما جاء في تعريفه </w:t>
      </w:r>
      <w:r w:rsidR="00B27B67">
        <w:rPr>
          <w:rFonts w:ascii="Traditional Arabic" w:hAnsi="Traditional Arabic" w:cs="Traditional Arabic" w:hint="cs"/>
          <w:sz w:val="36"/>
          <w:szCs w:val="36"/>
          <w:rtl/>
        </w:rPr>
        <w:t>أيضاً أ</w:t>
      </w:r>
      <w:r w:rsidR="00EA3AB7">
        <w:rPr>
          <w:rFonts w:ascii="Traditional Arabic" w:hAnsi="Traditional Arabic" w:cs="Traditional Arabic" w:hint="cs"/>
          <w:sz w:val="36"/>
          <w:szCs w:val="36"/>
          <w:rtl/>
        </w:rPr>
        <w:t>نه:" مجموعة من القواعد القانونية التي تحكم سلوك ونشاط الأفراد في المجتمع وتقترن بجزاء توقعه السلطة العامة على من يخالف حكمها"</w:t>
      </w:r>
      <w:r w:rsidR="00EA3AB7" w:rsidRPr="0000745E">
        <w:rPr>
          <w:rStyle w:val="a4"/>
          <w:rFonts w:hint="cs"/>
          <w:rtl/>
        </w:rPr>
        <w:t>(</w:t>
      </w:r>
      <w:r w:rsidR="00EA3AB7" w:rsidRPr="0000745E">
        <w:rPr>
          <w:rStyle w:val="a4"/>
          <w:rtl/>
        </w:rPr>
        <w:footnoteReference w:id="41"/>
      </w:r>
      <w:r w:rsidR="00EA3AB7" w:rsidRPr="0000745E">
        <w:rPr>
          <w:rStyle w:val="a4"/>
          <w:rFonts w:hint="cs"/>
          <w:rtl/>
        </w:rPr>
        <w:t>)</w:t>
      </w:r>
      <w:r w:rsidR="00EA3AB7">
        <w:rPr>
          <w:rFonts w:ascii="Traditional Arabic" w:hAnsi="Traditional Arabic" w:cs="Traditional Arabic" w:hint="cs"/>
          <w:sz w:val="36"/>
          <w:szCs w:val="36"/>
          <w:rtl/>
        </w:rPr>
        <w:t>, ويلاحظ أن هذه التعريفات للقانون بمعناه العام وهو الذي يطبق في بلد معين, وفي زمن معين كذلك, فيقال على سبيل المثال: القانون السعودي, أو القانون السوري, أو القانون الليبي وهكذا.</w:t>
      </w:r>
    </w:p>
    <w:p w:rsidR="00476C63" w:rsidRDefault="00EA3AB7" w:rsidP="006E0FD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وبجانب المعنى العام للقانون هنالك معنى خاص به, والقانون بالمعنى الخاص هو الذي يصدر عن السلطة التنظيمية في الدولة ويتعلق بمجال محدود, وأمور معينة, فيقال مثلاً: قانون الرهن العقاري, أو قانون المرافعات, </w:t>
      </w:r>
      <w:r w:rsidR="00476C63">
        <w:rPr>
          <w:rFonts w:ascii="Traditional Arabic" w:hAnsi="Traditional Arabic" w:cs="Traditional Arabic" w:hint="cs"/>
          <w:sz w:val="36"/>
          <w:szCs w:val="36"/>
          <w:rtl/>
        </w:rPr>
        <w:t xml:space="preserve">أو قانون السير </w:t>
      </w:r>
      <w:r>
        <w:rPr>
          <w:rFonts w:ascii="Traditional Arabic" w:hAnsi="Traditional Arabic" w:cs="Traditional Arabic" w:hint="cs"/>
          <w:sz w:val="36"/>
          <w:szCs w:val="36"/>
          <w:rtl/>
        </w:rPr>
        <w:t>وهكذا. ومما قي</w:t>
      </w:r>
      <w:r w:rsidR="00476C63">
        <w:rPr>
          <w:rFonts w:ascii="Traditional Arabic" w:hAnsi="Traditional Arabic" w:cs="Traditional Arabic" w:hint="cs"/>
          <w:sz w:val="36"/>
          <w:szCs w:val="36"/>
          <w:rtl/>
        </w:rPr>
        <w:t>ل في المعنى الخاص للقانون أنه:</w:t>
      </w:r>
      <w:r w:rsidR="00BF4969">
        <w:rPr>
          <w:rFonts w:ascii="Traditional Arabic" w:hAnsi="Traditional Arabic" w:cs="Traditional Arabic" w:hint="cs"/>
          <w:sz w:val="36"/>
          <w:szCs w:val="36"/>
          <w:rtl/>
        </w:rPr>
        <w:t xml:space="preserve"> </w:t>
      </w:r>
      <w:r w:rsidR="00476C63">
        <w:rPr>
          <w:rFonts w:ascii="Traditional Arabic" w:hAnsi="Traditional Arabic" w:cs="Traditional Arabic" w:hint="cs"/>
          <w:sz w:val="36"/>
          <w:szCs w:val="36"/>
          <w:rtl/>
        </w:rPr>
        <w:t>"</w:t>
      </w:r>
      <w:r w:rsidR="008C1378">
        <w:rPr>
          <w:rFonts w:ascii="Traditional Arabic" w:hAnsi="Traditional Arabic" w:cs="Traditional Arabic" w:hint="cs"/>
          <w:sz w:val="36"/>
          <w:szCs w:val="36"/>
          <w:rtl/>
        </w:rPr>
        <w:t>قاعدة معينة أو مجموعة قواعد تضعها السلطة التشريعية في الدولة لتنظيم أمر معين"</w:t>
      </w:r>
      <w:r w:rsidR="008C1378" w:rsidRPr="0000745E">
        <w:rPr>
          <w:rStyle w:val="a4"/>
          <w:rFonts w:hint="cs"/>
          <w:rtl/>
        </w:rPr>
        <w:t>(</w:t>
      </w:r>
      <w:r w:rsidR="008C1378" w:rsidRPr="0000745E">
        <w:rPr>
          <w:rStyle w:val="a4"/>
          <w:rtl/>
        </w:rPr>
        <w:footnoteReference w:id="42"/>
      </w:r>
      <w:r w:rsidR="008C1378" w:rsidRPr="0000745E">
        <w:rPr>
          <w:rStyle w:val="a4"/>
          <w:rFonts w:hint="cs"/>
          <w:rtl/>
        </w:rPr>
        <w:t>)</w:t>
      </w:r>
      <w:r w:rsidR="008C1378">
        <w:rPr>
          <w:rFonts w:ascii="Traditional Arabic" w:hAnsi="Traditional Arabic" w:cs="Traditional Arabic" w:hint="cs"/>
          <w:sz w:val="36"/>
          <w:szCs w:val="36"/>
          <w:rtl/>
        </w:rPr>
        <w:t>,</w:t>
      </w:r>
      <w:r w:rsidR="00476C63">
        <w:rPr>
          <w:rFonts w:ascii="Traditional Arabic" w:hAnsi="Traditional Arabic" w:cs="Traditional Arabic" w:hint="cs"/>
          <w:sz w:val="36"/>
          <w:szCs w:val="36"/>
          <w:rtl/>
        </w:rPr>
        <w:t xml:space="preserve"> فهنا السلطة التشريعية أو السلطة التنظيمية كما تسمى في بعض البلدان تُصدر قوانين خاصة في مجالات معينة.</w:t>
      </w:r>
    </w:p>
    <w:p w:rsidR="006E0FD0" w:rsidRDefault="008C1378" w:rsidP="00B069CB">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ومن خلال هذه التعريفات نجد أنها اختلفت في العبارة, ولكنها قد اشتركت في معظم عناصرها, </w:t>
      </w:r>
      <w:r w:rsidR="00B069CB">
        <w:rPr>
          <w:rFonts w:ascii="Traditional Arabic" w:hAnsi="Traditional Arabic" w:cs="Traditional Arabic" w:hint="cs"/>
          <w:sz w:val="36"/>
          <w:szCs w:val="36"/>
          <w:rtl/>
        </w:rPr>
        <w:t>ومن ثم</w:t>
      </w:r>
      <w:r>
        <w:rPr>
          <w:rFonts w:ascii="Traditional Arabic" w:hAnsi="Traditional Arabic" w:cs="Traditional Arabic" w:hint="cs"/>
          <w:sz w:val="36"/>
          <w:szCs w:val="36"/>
          <w:rtl/>
        </w:rPr>
        <w:t xml:space="preserve"> يمكننا أن نستخلص منها الخصائص المميزة للقانون, وهي على النحو الآتي:- </w:t>
      </w:r>
    </w:p>
    <w:p w:rsidR="006E0FD0" w:rsidRDefault="006E0FD0" w:rsidP="006E0FD0">
      <w:pPr>
        <w:jc w:val="both"/>
        <w:rPr>
          <w:rFonts w:ascii="Traditional Arabic" w:hAnsi="Traditional Arabic" w:cs="Traditional Arabic"/>
          <w:sz w:val="36"/>
          <w:szCs w:val="36"/>
          <w:rtl/>
        </w:rPr>
      </w:pPr>
      <w:r>
        <w:rPr>
          <w:rFonts w:ascii="Traditional Arabic" w:hAnsi="Traditional Arabic" w:cs="Traditional Arabic" w:hint="cs"/>
          <w:sz w:val="36"/>
          <w:szCs w:val="36"/>
          <w:rtl/>
        </w:rPr>
        <w:t>1-</w:t>
      </w:r>
      <w:r w:rsidRPr="006E0FD0">
        <w:rPr>
          <w:rFonts w:ascii="Traditional Arabic" w:hAnsi="Traditional Arabic" w:cs="Traditional Arabic" w:hint="cs"/>
          <w:sz w:val="36"/>
          <w:szCs w:val="36"/>
          <w:rtl/>
        </w:rPr>
        <w:t>القانون</w:t>
      </w:r>
      <w:r w:rsidRPr="006E0FD0">
        <w:rPr>
          <w:rFonts w:ascii="Traditional Arabic" w:hAnsi="Traditional Arabic" w:cs="Traditional Arabic"/>
          <w:sz w:val="36"/>
          <w:szCs w:val="36"/>
          <w:rtl/>
        </w:rPr>
        <w:t xml:space="preserve"> </w:t>
      </w:r>
      <w:r w:rsidRPr="006E0FD0">
        <w:rPr>
          <w:rFonts w:ascii="Traditional Arabic" w:hAnsi="Traditional Arabic" w:cs="Traditional Arabic" w:hint="cs"/>
          <w:sz w:val="36"/>
          <w:szCs w:val="36"/>
          <w:rtl/>
        </w:rPr>
        <w:t>قواعد</w:t>
      </w:r>
      <w:r w:rsidRPr="006E0FD0">
        <w:rPr>
          <w:rFonts w:ascii="Traditional Arabic" w:hAnsi="Traditional Arabic" w:cs="Traditional Arabic"/>
          <w:sz w:val="36"/>
          <w:szCs w:val="36"/>
          <w:rtl/>
        </w:rPr>
        <w:t xml:space="preserve"> </w:t>
      </w:r>
      <w:r w:rsidRPr="006E0FD0">
        <w:rPr>
          <w:rFonts w:ascii="Traditional Arabic" w:hAnsi="Traditional Arabic" w:cs="Traditional Arabic" w:hint="cs"/>
          <w:sz w:val="36"/>
          <w:szCs w:val="36"/>
          <w:rtl/>
        </w:rPr>
        <w:t>تنظم</w:t>
      </w:r>
      <w:r w:rsidRPr="006E0FD0">
        <w:rPr>
          <w:rFonts w:ascii="Traditional Arabic" w:hAnsi="Traditional Arabic" w:cs="Traditional Arabic"/>
          <w:sz w:val="36"/>
          <w:szCs w:val="36"/>
          <w:rtl/>
        </w:rPr>
        <w:t xml:space="preserve"> </w:t>
      </w:r>
      <w:r w:rsidRPr="006E0FD0">
        <w:rPr>
          <w:rFonts w:ascii="Traditional Arabic" w:hAnsi="Traditional Arabic" w:cs="Traditional Arabic" w:hint="cs"/>
          <w:sz w:val="36"/>
          <w:szCs w:val="36"/>
          <w:rtl/>
        </w:rPr>
        <w:t>الروابط</w:t>
      </w:r>
      <w:r w:rsidRPr="006E0FD0">
        <w:rPr>
          <w:rFonts w:ascii="Traditional Arabic" w:hAnsi="Traditional Arabic" w:cs="Traditional Arabic"/>
          <w:sz w:val="36"/>
          <w:szCs w:val="36"/>
          <w:rtl/>
        </w:rPr>
        <w:t xml:space="preserve"> </w:t>
      </w:r>
      <w:r w:rsidRPr="006E0FD0">
        <w:rPr>
          <w:rFonts w:ascii="Traditional Arabic" w:hAnsi="Traditional Arabic" w:cs="Traditional Arabic" w:hint="cs"/>
          <w:sz w:val="36"/>
          <w:szCs w:val="36"/>
          <w:rtl/>
        </w:rPr>
        <w:t>الاجتماعية</w:t>
      </w:r>
      <w:r w:rsidRPr="006E0FD0">
        <w:rPr>
          <w:rFonts w:ascii="Traditional Arabic" w:hAnsi="Traditional Arabic" w:cs="Traditional Arabic"/>
          <w:sz w:val="36"/>
          <w:szCs w:val="36"/>
          <w:rtl/>
        </w:rPr>
        <w:t>.</w:t>
      </w:r>
    </w:p>
    <w:p w:rsidR="006E0FD0" w:rsidRDefault="006E0FD0" w:rsidP="006E0FD0">
      <w:pPr>
        <w:jc w:val="both"/>
        <w:rPr>
          <w:rFonts w:ascii="Traditional Arabic" w:hAnsi="Traditional Arabic" w:cs="Traditional Arabic"/>
          <w:sz w:val="36"/>
          <w:szCs w:val="36"/>
          <w:rtl/>
        </w:rPr>
      </w:pPr>
      <w:r>
        <w:rPr>
          <w:rFonts w:ascii="Traditional Arabic" w:hAnsi="Traditional Arabic" w:cs="Traditional Arabic" w:hint="cs"/>
          <w:sz w:val="36"/>
          <w:szCs w:val="36"/>
          <w:rtl/>
        </w:rPr>
        <w:t>2-القانون يحكم سلوك ونشاط الأفراد.</w:t>
      </w:r>
    </w:p>
    <w:p w:rsidR="006E0FD0" w:rsidRDefault="006E0FD0" w:rsidP="006E0FD0">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3-القانون قواعد عامة مجردة.</w:t>
      </w:r>
    </w:p>
    <w:p w:rsidR="00476C63" w:rsidRDefault="006E0FD0" w:rsidP="00B40A25">
      <w:pPr>
        <w:jc w:val="both"/>
        <w:rPr>
          <w:rFonts w:ascii="Traditional Arabic" w:hAnsi="Traditional Arabic" w:cs="Traditional Arabic"/>
          <w:sz w:val="36"/>
          <w:szCs w:val="36"/>
          <w:rtl/>
        </w:rPr>
      </w:pPr>
      <w:r>
        <w:rPr>
          <w:rFonts w:ascii="Traditional Arabic" w:hAnsi="Traditional Arabic" w:cs="Traditional Arabic" w:hint="cs"/>
          <w:sz w:val="36"/>
          <w:szCs w:val="36"/>
          <w:rtl/>
        </w:rPr>
        <w:t>4-القانون قواعد ملزمة تقترن بجزاء مادي</w:t>
      </w:r>
      <w:r w:rsidRPr="0000745E">
        <w:rPr>
          <w:rStyle w:val="a4"/>
          <w:rFonts w:hint="cs"/>
          <w:rtl/>
        </w:rPr>
        <w:t>(</w:t>
      </w:r>
      <w:r w:rsidRPr="0000745E">
        <w:rPr>
          <w:rStyle w:val="a4"/>
          <w:rtl/>
        </w:rPr>
        <w:footnoteReference w:id="43"/>
      </w:r>
      <w:r w:rsidRPr="0000745E">
        <w:rPr>
          <w:rStyle w:val="a4"/>
          <w:rFonts w:hint="cs"/>
          <w:rtl/>
        </w:rPr>
        <w:t>)</w:t>
      </w:r>
      <w:r>
        <w:rPr>
          <w:rFonts w:ascii="Traditional Arabic" w:hAnsi="Traditional Arabic" w:cs="Traditional Arabic" w:hint="cs"/>
          <w:sz w:val="36"/>
          <w:szCs w:val="36"/>
          <w:rtl/>
        </w:rPr>
        <w:t>.</w:t>
      </w:r>
    </w:p>
    <w:p w:rsidR="00586AE0" w:rsidRPr="00B40A25" w:rsidRDefault="00586AE0" w:rsidP="00B40A25">
      <w:pPr>
        <w:jc w:val="both"/>
        <w:rPr>
          <w:rFonts w:ascii="Traditional Arabic" w:hAnsi="Traditional Arabic" w:cs="Traditional Arabic"/>
          <w:sz w:val="36"/>
          <w:szCs w:val="36"/>
          <w:rtl/>
        </w:rPr>
      </w:pPr>
    </w:p>
    <w:p w:rsidR="00B27B67" w:rsidRPr="00AA1655" w:rsidRDefault="00B27B67" w:rsidP="00AA1655">
      <w:pPr>
        <w:rPr>
          <w:rFonts w:ascii="Traditional Arabic" w:hAnsi="Traditional Arabic" w:cs="Traditional Arabic"/>
          <w:b/>
          <w:bCs/>
          <w:sz w:val="40"/>
          <w:szCs w:val="40"/>
          <w:rtl/>
        </w:rPr>
      </w:pPr>
      <w:r w:rsidRPr="00AA1655">
        <w:rPr>
          <w:rFonts w:ascii="Traditional Arabic" w:hAnsi="Traditional Arabic" w:cs="Traditional Arabic" w:hint="cs"/>
          <w:b/>
          <w:bCs/>
          <w:sz w:val="40"/>
          <w:szCs w:val="40"/>
          <w:rtl/>
        </w:rPr>
        <w:t xml:space="preserve">الفرع </w:t>
      </w:r>
      <w:r w:rsidR="00C05908" w:rsidRPr="00AA1655">
        <w:rPr>
          <w:rFonts w:ascii="Traditional Arabic" w:hAnsi="Traditional Arabic" w:cs="Traditional Arabic" w:hint="cs"/>
          <w:b/>
          <w:bCs/>
          <w:sz w:val="40"/>
          <w:szCs w:val="40"/>
          <w:rtl/>
        </w:rPr>
        <w:t>الثالث</w:t>
      </w:r>
      <w:r w:rsidRPr="00AA1655">
        <w:rPr>
          <w:rFonts w:ascii="Traditional Arabic" w:hAnsi="Traditional Arabic" w:cs="Traditional Arabic" w:hint="cs"/>
          <w:b/>
          <w:bCs/>
          <w:sz w:val="40"/>
          <w:szCs w:val="40"/>
          <w:rtl/>
        </w:rPr>
        <w:t>: تعريف النظام في الفقه.</w:t>
      </w:r>
    </w:p>
    <w:p w:rsidR="00B27B67" w:rsidRDefault="00B27B67" w:rsidP="00853F8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عند استقراء كلام </w:t>
      </w:r>
      <w:r w:rsidR="00B12464">
        <w:rPr>
          <w:rFonts w:ascii="Traditional Arabic" w:hAnsi="Traditional Arabic" w:cs="Traditional Arabic" w:hint="cs"/>
          <w:sz w:val="36"/>
          <w:szCs w:val="36"/>
          <w:rtl/>
        </w:rPr>
        <w:t>الفقهاء</w:t>
      </w:r>
      <w:r>
        <w:rPr>
          <w:rFonts w:ascii="Traditional Arabic" w:hAnsi="Traditional Arabic" w:cs="Traditional Arabic" w:hint="cs"/>
          <w:sz w:val="36"/>
          <w:szCs w:val="36"/>
          <w:rtl/>
        </w:rPr>
        <w:t xml:space="preserve"> </w:t>
      </w:r>
      <w:r w:rsidR="0075705F">
        <w:rPr>
          <w:rFonts w:ascii="Traditional Arabic" w:hAnsi="Traditional Arabic" w:cs="Traditional Arabic" w:hint="cs"/>
          <w:sz w:val="36"/>
          <w:szCs w:val="36"/>
          <w:rtl/>
        </w:rPr>
        <w:t>-</w:t>
      </w:r>
      <w:r>
        <w:rPr>
          <w:rFonts w:ascii="Traditional Arabic" w:hAnsi="Traditional Arabic" w:cs="Traditional Arabic" w:hint="cs"/>
          <w:sz w:val="36"/>
          <w:szCs w:val="36"/>
          <w:rtl/>
        </w:rPr>
        <w:t>رحمهم الله</w:t>
      </w:r>
      <w:r w:rsidR="0075705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لم أجدهم وضعوا تعريفاً معيناً للنظام، بل وجدتهم استخدموا كلمة النظام في مواضع متفرقة أثناء حد</w:t>
      </w:r>
      <w:r w:rsidR="000C7EDD">
        <w:rPr>
          <w:rFonts w:ascii="Traditional Arabic" w:hAnsi="Traditional Arabic" w:cs="Traditional Arabic" w:hint="cs"/>
          <w:sz w:val="36"/>
          <w:szCs w:val="36"/>
          <w:rtl/>
        </w:rPr>
        <w:t>يثهم في أحكام ومسائل الشريعة الإ</w:t>
      </w:r>
      <w:r>
        <w:rPr>
          <w:rFonts w:ascii="Traditional Arabic" w:hAnsi="Traditional Arabic" w:cs="Traditional Arabic" w:hint="cs"/>
          <w:sz w:val="36"/>
          <w:szCs w:val="36"/>
          <w:rtl/>
        </w:rPr>
        <w:t>سلامية، وحتى نعرف مقصود الفقهاء من كلمة النظام لابد من استعراض نصوصهم التي وردت فيها هذه الكلمة</w:t>
      </w:r>
      <w:r w:rsidR="00C05908">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ومعرفة فحوى الخطاب ومضمونه والسياق الذي جاء فيه، حتى نصل أخيراً إلى مدلولهم ومعناهم من النظام، ومن نصوصهم ما </w:t>
      </w:r>
      <w:r w:rsidR="00C05908">
        <w:rPr>
          <w:rFonts w:ascii="Traditional Arabic" w:hAnsi="Traditional Arabic" w:cs="Traditional Arabic" w:hint="cs"/>
          <w:sz w:val="36"/>
          <w:szCs w:val="36"/>
          <w:rtl/>
        </w:rPr>
        <w:t>ورد</w:t>
      </w:r>
      <w:r>
        <w:rPr>
          <w:rFonts w:ascii="Traditional Arabic" w:hAnsi="Traditional Arabic" w:cs="Traditional Arabic" w:hint="cs"/>
          <w:sz w:val="36"/>
          <w:szCs w:val="36"/>
          <w:rtl/>
        </w:rPr>
        <w:t xml:space="preserve"> عن الحكمة من مشروعية البيع والشراء في</w:t>
      </w:r>
      <w:r w:rsidR="00853F80">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حاشية </w:t>
      </w:r>
      <w:bookmarkStart w:id="2" w:name="محمد_أمين_عمر_ابن_عابدين"/>
      <w:r>
        <w:rPr>
          <w:rFonts w:ascii="Traditional Arabic" w:hAnsi="Traditional Arabic" w:cs="Traditional Arabic" w:hint="cs"/>
          <w:sz w:val="36"/>
          <w:szCs w:val="36"/>
          <w:rtl/>
        </w:rPr>
        <w:t>ابن عابدين</w:t>
      </w:r>
      <w:r w:rsidRPr="0000745E">
        <w:rPr>
          <w:rStyle w:val="a4"/>
          <w:rFonts w:hint="cs"/>
          <w:rtl/>
        </w:rPr>
        <w:t>(</w:t>
      </w:r>
      <w:r w:rsidRPr="0000745E">
        <w:rPr>
          <w:rStyle w:val="a4"/>
          <w:rtl/>
        </w:rPr>
        <w:footnoteReference w:id="44"/>
      </w:r>
      <w:r w:rsidRPr="0000745E">
        <w:rPr>
          <w:rStyle w:val="a4"/>
          <w:rFonts w:hint="cs"/>
          <w:rtl/>
        </w:rPr>
        <w:t>)</w:t>
      </w:r>
      <w:bookmarkEnd w:id="2"/>
      <w:r w:rsidR="00C05908">
        <w:rPr>
          <w:rFonts w:ascii="Traditional Arabic" w:hAnsi="Traditional Arabic" w:cs="Traditional Arabic" w:hint="cs"/>
          <w:sz w:val="36"/>
          <w:szCs w:val="36"/>
          <w:rtl/>
        </w:rPr>
        <w:t>حيث قال</w:t>
      </w:r>
      <w:r w:rsidR="000C7EDD">
        <w:rPr>
          <w:rFonts w:ascii="Traditional Arabic" w:hAnsi="Traditional Arabic" w:cs="Traditional Arabic" w:hint="cs"/>
          <w:sz w:val="36"/>
          <w:szCs w:val="36"/>
          <w:rtl/>
        </w:rPr>
        <w:t>: "إ</w:t>
      </w:r>
      <w:r>
        <w:rPr>
          <w:rFonts w:ascii="Traditional Arabic" w:hAnsi="Traditional Arabic" w:cs="Traditional Arabic" w:hint="cs"/>
          <w:sz w:val="36"/>
          <w:szCs w:val="36"/>
          <w:rtl/>
        </w:rPr>
        <w:t>ن الله سبحانه وتعالى خلق العالم على أتم نظام، وأحكم أمر معاشه أحسن إحكام، ولا يتم ذلك إلا بالبيع والشراء، إذ لا يقدر أحد أن يعمل لنفسه كل ما يحتاجه، لأنه إذا اشتغل بحرث الأرض، وبذر القمح، وخدمته، وحراسته، وحصده، ودراسته، وتذريته، وتنظيفه، وطحنه، وعجنه، لم يقدر على أن يشتغل بيده ما يحتاج ذلك من آلات الحراثة والحصد ونحوه، فضلاً عن اشتغاله فيما يحتاجه من ملبس ومسكن...إلخ"</w:t>
      </w:r>
      <w:r w:rsidRPr="0000745E">
        <w:rPr>
          <w:rStyle w:val="a4"/>
          <w:rFonts w:hint="cs"/>
          <w:rtl/>
        </w:rPr>
        <w:t>(</w:t>
      </w:r>
      <w:r w:rsidRPr="0000745E">
        <w:rPr>
          <w:rStyle w:val="a4"/>
          <w:rtl/>
        </w:rPr>
        <w:footnoteReference w:id="45"/>
      </w:r>
      <w:r w:rsidRPr="0000745E">
        <w:rPr>
          <w:rStyle w:val="a4"/>
          <w:rFonts w:hint="cs"/>
          <w:rtl/>
        </w:rPr>
        <w:t>)</w:t>
      </w:r>
      <w:r>
        <w:rPr>
          <w:rFonts w:ascii="Traditional Arabic" w:hAnsi="Traditional Arabic" w:cs="Traditional Arabic" w:hint="cs"/>
          <w:sz w:val="36"/>
          <w:szCs w:val="36"/>
          <w:rtl/>
        </w:rPr>
        <w:t>.</w:t>
      </w:r>
    </w:p>
    <w:p w:rsidR="00B27B67" w:rsidRDefault="00B27B67" w:rsidP="00B27B67">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ومن نصوص الف</w:t>
      </w:r>
      <w:r w:rsidR="00C05908">
        <w:rPr>
          <w:rFonts w:ascii="Traditional Arabic" w:hAnsi="Traditional Arabic" w:cs="Traditional Arabic" w:hint="cs"/>
          <w:sz w:val="36"/>
          <w:szCs w:val="36"/>
          <w:rtl/>
        </w:rPr>
        <w:t>قهاء أيضاً ما جاء في الذخيرة: "</w:t>
      </w:r>
      <w:r>
        <w:rPr>
          <w:rFonts w:ascii="Traditional Arabic" w:hAnsi="Traditional Arabic" w:cs="Traditional Arabic" w:hint="cs"/>
          <w:sz w:val="36"/>
          <w:szCs w:val="36"/>
          <w:rtl/>
        </w:rPr>
        <w:t>واكتُفي في تحريم زوجات الآباء والأبناء بالعقد</w:t>
      </w:r>
      <w:r w:rsidR="00C05908">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لأن أنفات الرجال وحمايتهم تنهض بالغضب والبغض بمجرد نسبة المرأة إليهم بذلك، فيختل نظام ود الآباء للأبناء والأبناء للآباء، وهو سياج عظيم عند الشرع، وجُعِلَ خرقه من الكبائر"</w:t>
      </w:r>
      <w:r w:rsidRPr="0000745E">
        <w:rPr>
          <w:rStyle w:val="a4"/>
          <w:rFonts w:hint="cs"/>
          <w:rtl/>
        </w:rPr>
        <w:t>(</w:t>
      </w:r>
      <w:r w:rsidRPr="0000745E">
        <w:rPr>
          <w:rStyle w:val="a4"/>
          <w:rtl/>
        </w:rPr>
        <w:footnoteReference w:id="46"/>
      </w:r>
      <w:r w:rsidRPr="0000745E">
        <w:rPr>
          <w:rStyle w:val="a4"/>
          <w:rFonts w:hint="cs"/>
          <w:rtl/>
        </w:rPr>
        <w:t>)</w:t>
      </w:r>
      <w:r>
        <w:rPr>
          <w:rFonts w:ascii="Traditional Arabic" w:hAnsi="Traditional Arabic" w:cs="Traditional Arabic" w:hint="cs"/>
          <w:sz w:val="36"/>
          <w:szCs w:val="36"/>
          <w:rtl/>
        </w:rPr>
        <w:t>.</w:t>
      </w:r>
    </w:p>
    <w:p w:rsidR="00586AE0" w:rsidRDefault="00B27B67" w:rsidP="00254F1A">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ومن خلال قراءة هذه النصوص، وفهمها، والسياق الذي جاءت فيه كلمة النظام، يتبين أن معنى النظام عند الفقهاء لا يختلف عن </w:t>
      </w:r>
      <w:r w:rsidR="00C05908">
        <w:rPr>
          <w:rFonts w:ascii="Traditional Arabic" w:hAnsi="Traditional Arabic" w:cs="Traditional Arabic" w:hint="cs"/>
          <w:sz w:val="36"/>
          <w:szCs w:val="36"/>
          <w:rtl/>
        </w:rPr>
        <w:t>مفهومه</w:t>
      </w:r>
      <w:r>
        <w:rPr>
          <w:rFonts w:ascii="Traditional Arabic" w:hAnsi="Traditional Arabic" w:cs="Traditional Arabic" w:hint="cs"/>
          <w:sz w:val="36"/>
          <w:szCs w:val="36"/>
          <w:rtl/>
        </w:rPr>
        <w:t xml:space="preserve"> اللغوي سالف الذكر, </w:t>
      </w:r>
      <w:r w:rsidR="003572B1">
        <w:rPr>
          <w:rFonts w:ascii="Traditional Arabic" w:hAnsi="Traditional Arabic" w:cs="Traditional Arabic" w:hint="cs"/>
          <w:sz w:val="36"/>
          <w:szCs w:val="36"/>
          <w:rtl/>
        </w:rPr>
        <w:t>وأن</w:t>
      </w:r>
      <w:r w:rsidR="00C05908">
        <w:rPr>
          <w:rFonts w:ascii="Traditional Arabic" w:hAnsi="Traditional Arabic" w:cs="Traditional Arabic" w:hint="cs"/>
          <w:sz w:val="36"/>
          <w:szCs w:val="36"/>
          <w:rtl/>
        </w:rPr>
        <w:t xml:space="preserve"> </w:t>
      </w:r>
      <w:r w:rsidR="003572B1">
        <w:rPr>
          <w:rFonts w:ascii="Traditional Arabic" w:hAnsi="Traditional Arabic" w:cs="Traditional Arabic" w:hint="cs"/>
          <w:sz w:val="36"/>
          <w:szCs w:val="36"/>
          <w:rtl/>
        </w:rPr>
        <w:t xml:space="preserve">النظام في اصطلاح </w:t>
      </w:r>
      <w:r w:rsidR="008F04F0">
        <w:rPr>
          <w:rFonts w:ascii="Traditional Arabic" w:hAnsi="Traditional Arabic" w:cs="Traditional Arabic" w:hint="cs"/>
          <w:sz w:val="36"/>
          <w:szCs w:val="36"/>
          <w:rtl/>
        </w:rPr>
        <w:t>القانونيين لا يتعارض مع المعنى اللغوي والفقهي</w:t>
      </w:r>
      <w:r w:rsidR="003572B1">
        <w:rPr>
          <w:rFonts w:ascii="Traditional Arabic" w:hAnsi="Traditional Arabic" w:cs="Traditional Arabic" w:hint="cs"/>
          <w:sz w:val="36"/>
          <w:szCs w:val="36"/>
          <w:rtl/>
        </w:rPr>
        <w:t xml:space="preserve">, وذلك لعدم خروج مفهوم النظام عند علماء اللغة </w:t>
      </w:r>
      <w:r w:rsidR="00254F1A">
        <w:rPr>
          <w:rFonts w:ascii="Traditional Arabic" w:hAnsi="Traditional Arabic" w:cs="Traditional Arabic" w:hint="cs"/>
          <w:sz w:val="36"/>
          <w:szCs w:val="36"/>
          <w:rtl/>
        </w:rPr>
        <w:t>والقانون</w:t>
      </w:r>
      <w:r w:rsidR="003572B1">
        <w:rPr>
          <w:rFonts w:ascii="Traditional Arabic" w:hAnsi="Traditional Arabic" w:cs="Traditional Arabic" w:hint="cs"/>
          <w:sz w:val="36"/>
          <w:szCs w:val="36"/>
          <w:rtl/>
        </w:rPr>
        <w:t xml:space="preserve"> والفقه عن </w:t>
      </w:r>
      <w:r w:rsidR="008F04F0">
        <w:rPr>
          <w:rFonts w:ascii="Traditional Arabic" w:hAnsi="Traditional Arabic" w:cs="Traditional Arabic" w:hint="cs"/>
          <w:sz w:val="36"/>
          <w:szCs w:val="36"/>
          <w:rtl/>
        </w:rPr>
        <w:t>مدلول</w:t>
      </w:r>
      <w:r w:rsidR="003572B1">
        <w:rPr>
          <w:rFonts w:ascii="Traditional Arabic" w:hAnsi="Traditional Arabic" w:cs="Traditional Arabic" w:hint="cs"/>
          <w:sz w:val="36"/>
          <w:szCs w:val="36"/>
          <w:rtl/>
        </w:rPr>
        <w:t xml:space="preserve"> التنظيم, أو الاستقامة، أو الهدي، أو الاتساق، أو التأليف، أو النهج المطرد</w:t>
      </w:r>
      <w:r w:rsidR="008F04F0">
        <w:rPr>
          <w:rFonts w:ascii="Traditional Arabic" w:hAnsi="Traditional Arabic" w:cs="Traditional Arabic" w:hint="cs"/>
          <w:sz w:val="36"/>
          <w:szCs w:val="36"/>
          <w:rtl/>
        </w:rPr>
        <w:t>, ونحوه</w:t>
      </w:r>
      <w:r>
        <w:rPr>
          <w:rFonts w:ascii="Traditional Arabic" w:hAnsi="Traditional Arabic" w:cs="Traditional Arabic" w:hint="cs"/>
          <w:sz w:val="36"/>
          <w:szCs w:val="36"/>
          <w:rtl/>
        </w:rPr>
        <w:t>.</w:t>
      </w:r>
    </w:p>
    <w:p w:rsidR="00E72F04" w:rsidRDefault="00E72F04" w:rsidP="00586AE0">
      <w:pPr>
        <w:jc w:val="both"/>
        <w:rPr>
          <w:rFonts w:ascii="Traditional Arabic" w:hAnsi="Traditional Arabic" w:cs="Traditional Arabic"/>
          <w:sz w:val="36"/>
          <w:szCs w:val="36"/>
          <w:rtl/>
        </w:rPr>
      </w:pPr>
    </w:p>
    <w:p w:rsidR="00E72F04" w:rsidRDefault="00E72F04" w:rsidP="00586AE0">
      <w:pPr>
        <w:jc w:val="both"/>
        <w:rPr>
          <w:rFonts w:ascii="Traditional Arabic" w:hAnsi="Traditional Arabic" w:cs="Traditional Arabic"/>
          <w:sz w:val="36"/>
          <w:szCs w:val="36"/>
          <w:rtl/>
        </w:rPr>
      </w:pPr>
    </w:p>
    <w:p w:rsidR="00E72F04" w:rsidRPr="00E72F04" w:rsidRDefault="00E72F04" w:rsidP="006C45BF">
      <w:pPr>
        <w:jc w:val="center"/>
        <w:rPr>
          <w:rFonts w:ascii="Traditional Arabic" w:hAnsi="Traditional Arabic" w:cs="Traditional Arabic"/>
          <w:sz w:val="200"/>
          <w:szCs w:val="200"/>
          <w:rtl/>
        </w:rPr>
      </w:pPr>
      <w:r w:rsidRPr="00E72F04">
        <w:rPr>
          <w:rFonts w:ascii="Traditional Arabic" w:hAnsi="Traditional Arabic" w:cs="Traditional Arabic" w:hint="cs"/>
          <w:sz w:val="200"/>
          <w:szCs w:val="200"/>
          <w:rtl/>
        </w:rPr>
        <w:t>*</w:t>
      </w:r>
      <w:r>
        <w:rPr>
          <w:rFonts w:ascii="Traditional Arabic" w:hAnsi="Traditional Arabic" w:cs="Traditional Arabic" w:hint="cs"/>
          <w:sz w:val="200"/>
          <w:szCs w:val="200"/>
          <w:rtl/>
        </w:rPr>
        <w:t xml:space="preserve">  </w:t>
      </w:r>
      <w:r w:rsidRPr="00E72F04">
        <w:rPr>
          <w:rFonts w:ascii="Traditional Arabic" w:hAnsi="Traditional Arabic" w:cs="Traditional Arabic" w:hint="cs"/>
          <w:sz w:val="200"/>
          <w:szCs w:val="200"/>
          <w:rtl/>
        </w:rPr>
        <w:t>*</w:t>
      </w:r>
      <w:r>
        <w:rPr>
          <w:rFonts w:ascii="Traditional Arabic" w:hAnsi="Traditional Arabic" w:cs="Traditional Arabic" w:hint="cs"/>
          <w:sz w:val="200"/>
          <w:szCs w:val="200"/>
          <w:rtl/>
        </w:rPr>
        <w:t xml:space="preserve">  </w:t>
      </w:r>
      <w:r w:rsidRPr="00E72F04">
        <w:rPr>
          <w:rFonts w:ascii="Traditional Arabic" w:hAnsi="Traditional Arabic" w:cs="Traditional Arabic" w:hint="cs"/>
          <w:sz w:val="200"/>
          <w:szCs w:val="200"/>
          <w:rtl/>
        </w:rPr>
        <w:t>*</w:t>
      </w:r>
      <w:r>
        <w:rPr>
          <w:rFonts w:ascii="Traditional Arabic" w:hAnsi="Traditional Arabic" w:cs="Traditional Arabic" w:hint="cs"/>
          <w:sz w:val="200"/>
          <w:szCs w:val="200"/>
          <w:rtl/>
        </w:rPr>
        <w:t xml:space="preserve">  </w:t>
      </w:r>
      <w:r w:rsidRPr="00E72F04">
        <w:rPr>
          <w:rFonts w:ascii="Traditional Arabic" w:hAnsi="Traditional Arabic" w:cs="Traditional Arabic" w:hint="cs"/>
          <w:sz w:val="200"/>
          <w:szCs w:val="200"/>
          <w:rtl/>
        </w:rPr>
        <w:t>*</w:t>
      </w:r>
    </w:p>
    <w:p w:rsidR="00853F80" w:rsidRDefault="00853F80">
      <w:pPr>
        <w:bidi w:val="0"/>
        <w:rPr>
          <w:rFonts w:ascii="Traditional Arabic" w:hAnsi="Traditional Arabic" w:cs="Traditional Arabic"/>
          <w:b/>
          <w:bCs/>
          <w:sz w:val="44"/>
          <w:szCs w:val="44"/>
        </w:rPr>
      </w:pPr>
      <w:r>
        <w:rPr>
          <w:rFonts w:ascii="Traditional Arabic" w:hAnsi="Traditional Arabic" w:cs="Traditional Arabic"/>
          <w:b/>
          <w:bCs/>
          <w:sz w:val="44"/>
          <w:szCs w:val="44"/>
        </w:rPr>
        <w:br w:type="page"/>
      </w:r>
    </w:p>
    <w:p w:rsidR="00586AE0" w:rsidRPr="006C45BF" w:rsidRDefault="00586AE0" w:rsidP="006C45BF">
      <w:pPr>
        <w:bidi w:val="0"/>
        <w:rPr>
          <w:rFonts w:ascii="Traditional Arabic" w:hAnsi="Traditional Arabic" w:cs="Traditional Arabic"/>
          <w:sz w:val="36"/>
          <w:szCs w:val="36"/>
        </w:rPr>
      </w:pPr>
      <w:r>
        <w:rPr>
          <w:rFonts w:ascii="Traditional Arabic" w:hAnsi="Traditional Arabic" w:cs="Traditional Arabic"/>
          <w:noProof/>
          <w:sz w:val="36"/>
          <w:szCs w:val="36"/>
        </w:rPr>
        <w:lastRenderedPageBreak/>
        <mc:AlternateContent>
          <mc:Choice Requires="wps">
            <w:drawing>
              <wp:anchor distT="0" distB="0" distL="114300" distR="114300" simplePos="0" relativeHeight="251669504" behindDoc="0" locked="0" layoutInCell="1" allowOverlap="1" wp14:anchorId="08055874" wp14:editId="501F114A">
                <wp:simplePos x="0" y="0"/>
                <wp:positionH relativeFrom="column">
                  <wp:posOffset>-382988</wp:posOffset>
                </wp:positionH>
                <wp:positionV relativeFrom="paragraph">
                  <wp:posOffset>1981448</wp:posOffset>
                </wp:positionV>
                <wp:extent cx="4848225" cy="4472609"/>
                <wp:effectExtent l="19050" t="19050" r="47625" b="42545"/>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4472609"/>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Default="005950BF" w:rsidP="00586AE0">
                            <w:pPr>
                              <w:rPr>
                                <w:rFonts w:ascii="Traditional Arabic" w:hAnsi="Traditional Arabic" w:cs="Traditional Arabic"/>
                                <w:sz w:val="48"/>
                                <w:szCs w:val="48"/>
                                <w:rtl/>
                              </w:rPr>
                            </w:pPr>
                            <w:r>
                              <w:rPr>
                                <w:rFonts w:ascii="Traditional Arabic" w:hAnsi="Traditional Arabic" w:cs="Traditional Arabic" w:hint="cs"/>
                                <w:sz w:val="48"/>
                                <w:szCs w:val="48"/>
                                <w:rtl/>
                              </w:rPr>
                              <w:t xml:space="preserve">       </w:t>
                            </w:r>
                          </w:p>
                          <w:p w:rsidR="005950BF" w:rsidRPr="007E5AD5" w:rsidRDefault="005950BF" w:rsidP="00586AE0">
                            <w:pPr>
                              <w:rPr>
                                <w:rFonts w:ascii="Traditional Arabic" w:hAnsi="Traditional Arabic" w:cs="Traditional Arabic"/>
                                <w:sz w:val="48"/>
                                <w:szCs w:val="48"/>
                                <w:rtl/>
                              </w:rPr>
                            </w:pPr>
                            <w:r>
                              <w:rPr>
                                <w:rFonts w:ascii="Traditional Arabic" w:hAnsi="Traditional Arabic" w:cs="Traditional Arabic" w:hint="cs"/>
                                <w:sz w:val="48"/>
                                <w:szCs w:val="48"/>
                                <w:rtl/>
                              </w:rPr>
                              <w:t xml:space="preserve">          المطلب الرابع</w:t>
                            </w:r>
                            <w:r w:rsidRPr="007E5AD5">
                              <w:rPr>
                                <w:rFonts w:ascii="Traditional Arabic" w:hAnsi="Traditional Arabic" w:cs="Traditional Arabic"/>
                                <w:sz w:val="48"/>
                                <w:szCs w:val="48"/>
                                <w:rtl/>
                              </w:rPr>
                              <w:t xml:space="preserve">: </w:t>
                            </w:r>
                            <w:r>
                              <w:rPr>
                                <w:rFonts w:ascii="Traditional Arabic" w:hAnsi="Traditional Arabic" w:cs="Traditional Arabic" w:hint="cs"/>
                                <w:sz w:val="48"/>
                                <w:szCs w:val="48"/>
                                <w:rtl/>
                              </w:rPr>
                              <w:t>تعريف (الطيران)</w:t>
                            </w:r>
                            <w:r w:rsidRPr="007E5AD5">
                              <w:rPr>
                                <w:rFonts w:ascii="Traditional Arabic" w:hAnsi="Traditional Arabic" w:cs="Traditional Arabic"/>
                                <w:sz w:val="48"/>
                                <w:szCs w:val="48"/>
                                <w:rtl/>
                              </w:rPr>
                              <w:t>.</w:t>
                            </w:r>
                          </w:p>
                          <w:p w:rsidR="005950BF" w:rsidRPr="007E5AD5" w:rsidRDefault="005950BF" w:rsidP="00586AE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الأول: تعريف (</w:t>
                            </w:r>
                            <w:r>
                              <w:rPr>
                                <w:rFonts w:ascii="Traditional Arabic" w:hAnsi="Traditional Arabic" w:cs="Traditional Arabic" w:hint="cs"/>
                                <w:sz w:val="36"/>
                                <w:szCs w:val="36"/>
                                <w:rtl/>
                              </w:rPr>
                              <w:t>الطيران</w:t>
                            </w:r>
                            <w:r w:rsidRPr="007E5AD5">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في اللغة</w:t>
                            </w:r>
                            <w:r w:rsidRPr="007E5AD5">
                              <w:rPr>
                                <w:rFonts w:ascii="Traditional Arabic" w:hAnsi="Traditional Arabic" w:cs="Traditional Arabic"/>
                                <w:sz w:val="36"/>
                                <w:szCs w:val="36"/>
                                <w:rtl/>
                              </w:rPr>
                              <w:t xml:space="preserve">. </w:t>
                            </w:r>
                          </w:p>
                          <w:p w:rsidR="005950BF" w:rsidRPr="007E5AD5" w:rsidRDefault="005950BF" w:rsidP="00586AE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الثاني: تعريف (</w:t>
                            </w:r>
                            <w:r>
                              <w:rPr>
                                <w:rFonts w:ascii="Traditional Arabic" w:hAnsi="Traditional Arabic" w:cs="Traditional Arabic" w:hint="cs"/>
                                <w:sz w:val="36"/>
                                <w:szCs w:val="36"/>
                                <w:rtl/>
                              </w:rPr>
                              <w:t>الطيران</w:t>
                            </w:r>
                            <w:r w:rsidRPr="007E5AD5">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في النظام</w:t>
                            </w:r>
                            <w:r w:rsidRPr="007E5AD5">
                              <w:rPr>
                                <w:rFonts w:ascii="Traditional Arabic" w:hAnsi="Traditional Arabic" w:cs="Traditional Arabic"/>
                                <w:sz w:val="36"/>
                                <w:szCs w:val="36"/>
                                <w:rtl/>
                              </w:rPr>
                              <w:t>.</w:t>
                            </w:r>
                          </w:p>
                          <w:p w:rsidR="005950BF" w:rsidRPr="007E5AD5" w:rsidRDefault="005950BF" w:rsidP="00586AE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الثالث: تعريف (</w:t>
                            </w:r>
                            <w:r>
                              <w:rPr>
                                <w:rFonts w:ascii="Traditional Arabic" w:hAnsi="Traditional Arabic" w:cs="Traditional Arabic" w:hint="cs"/>
                                <w:sz w:val="36"/>
                                <w:szCs w:val="36"/>
                                <w:rtl/>
                              </w:rPr>
                              <w:t>الطيران</w:t>
                            </w:r>
                            <w:r w:rsidRPr="007E5AD5">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في الفقه</w:t>
                            </w:r>
                            <w:r w:rsidRPr="007E5AD5">
                              <w:rPr>
                                <w:rFonts w:ascii="Traditional Arabic" w:hAnsi="Traditional Arabic" w:cs="Traditional Arabic"/>
                                <w:sz w:val="36"/>
                                <w:szCs w:val="36"/>
                                <w:rtl/>
                              </w:rPr>
                              <w:t>.</w:t>
                            </w:r>
                          </w:p>
                          <w:p w:rsidR="005950BF" w:rsidRPr="007E5AD5" w:rsidRDefault="005950BF" w:rsidP="00586AE0">
                            <w:pPr>
                              <w:rPr>
                                <w:rFonts w:ascii="Traditional Arabic" w:hAnsi="Traditional Arabic" w:cs="Traditional Arabic"/>
                                <w:sz w:val="36"/>
                                <w:szCs w:val="36"/>
                              </w:rPr>
                            </w:pPr>
                            <w:r>
                              <w:rPr>
                                <w:rFonts w:ascii="Traditional Arabic" w:hAnsi="Traditional Arabic" w:cs="Traditional Arabic" w:hint="cs"/>
                                <w:sz w:val="36"/>
                                <w:szCs w:val="36"/>
                                <w:rtl/>
                              </w:rPr>
                              <w:t xml:space="preserve">         </w:t>
                            </w:r>
                          </w:p>
                          <w:p w:rsidR="005950BF" w:rsidRPr="007E5AD5" w:rsidRDefault="005950BF" w:rsidP="00586AE0">
                            <w:pPr>
                              <w:rPr>
                                <w:rFonts w:ascii="Traditional Arabic" w:hAnsi="Traditional Arabic" w:cs="Traditional Arabic"/>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1" style="position:absolute;margin-left:-30.15pt;margin-top:156pt;width:381.75pt;height:35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" strokeweight="5pt">
                <v:stroke linestyle="thickThin"/>
                <v:shadow color="#868686"/>
                <v:textbox>
                  <w:txbxContent>
                    <w:p w:rsidR="005950BF" w:rsidRDefault="005950BF" w:rsidP="00586AE0">
                      <w:pPr>
                        <w:rPr>
                          <w:rFonts w:ascii="Traditional Arabic" w:hAnsi="Traditional Arabic" w:cs="Traditional Arabic"/>
                          <w:sz w:val="48"/>
                          <w:szCs w:val="48"/>
                          <w:rtl/>
                        </w:rPr>
                      </w:pPr>
                      <w:r>
                        <w:rPr>
                          <w:rFonts w:ascii="Traditional Arabic" w:hAnsi="Traditional Arabic" w:cs="Traditional Arabic" w:hint="cs"/>
                          <w:sz w:val="48"/>
                          <w:szCs w:val="48"/>
                          <w:rtl/>
                        </w:rPr>
                        <w:t xml:space="preserve">       </w:t>
                      </w:r>
                    </w:p>
                    <w:p w:rsidR="005950BF" w:rsidRPr="007E5AD5" w:rsidRDefault="005950BF" w:rsidP="00586AE0">
                      <w:pPr>
                        <w:rPr>
                          <w:rFonts w:ascii="Traditional Arabic" w:hAnsi="Traditional Arabic" w:cs="Traditional Arabic"/>
                          <w:sz w:val="48"/>
                          <w:szCs w:val="48"/>
                          <w:rtl/>
                        </w:rPr>
                      </w:pPr>
                      <w:r>
                        <w:rPr>
                          <w:rFonts w:ascii="Traditional Arabic" w:hAnsi="Traditional Arabic" w:cs="Traditional Arabic" w:hint="cs"/>
                          <w:sz w:val="48"/>
                          <w:szCs w:val="48"/>
                          <w:rtl/>
                        </w:rPr>
                        <w:t xml:space="preserve">          المطلب الرابع</w:t>
                      </w:r>
                      <w:r w:rsidRPr="007E5AD5">
                        <w:rPr>
                          <w:rFonts w:ascii="Traditional Arabic" w:hAnsi="Traditional Arabic" w:cs="Traditional Arabic"/>
                          <w:sz w:val="48"/>
                          <w:szCs w:val="48"/>
                          <w:rtl/>
                        </w:rPr>
                        <w:t xml:space="preserve">: </w:t>
                      </w:r>
                      <w:r>
                        <w:rPr>
                          <w:rFonts w:ascii="Traditional Arabic" w:hAnsi="Traditional Arabic" w:cs="Traditional Arabic" w:hint="cs"/>
                          <w:sz w:val="48"/>
                          <w:szCs w:val="48"/>
                          <w:rtl/>
                        </w:rPr>
                        <w:t>تعريف (الطيران)</w:t>
                      </w:r>
                      <w:r w:rsidRPr="007E5AD5">
                        <w:rPr>
                          <w:rFonts w:ascii="Traditional Arabic" w:hAnsi="Traditional Arabic" w:cs="Traditional Arabic"/>
                          <w:sz w:val="48"/>
                          <w:szCs w:val="48"/>
                          <w:rtl/>
                        </w:rPr>
                        <w:t>.</w:t>
                      </w:r>
                    </w:p>
                    <w:p w:rsidR="005950BF" w:rsidRPr="007E5AD5" w:rsidRDefault="005950BF" w:rsidP="00586AE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الأول: تعريف (</w:t>
                      </w:r>
                      <w:r>
                        <w:rPr>
                          <w:rFonts w:ascii="Traditional Arabic" w:hAnsi="Traditional Arabic" w:cs="Traditional Arabic" w:hint="cs"/>
                          <w:sz w:val="36"/>
                          <w:szCs w:val="36"/>
                          <w:rtl/>
                        </w:rPr>
                        <w:t>الطيران</w:t>
                      </w:r>
                      <w:r w:rsidRPr="007E5AD5">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في اللغة</w:t>
                      </w:r>
                      <w:r w:rsidRPr="007E5AD5">
                        <w:rPr>
                          <w:rFonts w:ascii="Traditional Arabic" w:hAnsi="Traditional Arabic" w:cs="Traditional Arabic"/>
                          <w:sz w:val="36"/>
                          <w:szCs w:val="36"/>
                          <w:rtl/>
                        </w:rPr>
                        <w:t xml:space="preserve">. </w:t>
                      </w:r>
                    </w:p>
                    <w:p w:rsidR="005950BF" w:rsidRPr="007E5AD5" w:rsidRDefault="005950BF" w:rsidP="00586AE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الثاني: تعريف (</w:t>
                      </w:r>
                      <w:r>
                        <w:rPr>
                          <w:rFonts w:ascii="Traditional Arabic" w:hAnsi="Traditional Arabic" w:cs="Traditional Arabic" w:hint="cs"/>
                          <w:sz w:val="36"/>
                          <w:szCs w:val="36"/>
                          <w:rtl/>
                        </w:rPr>
                        <w:t>الطيران</w:t>
                      </w:r>
                      <w:r w:rsidRPr="007E5AD5">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في النظام</w:t>
                      </w:r>
                      <w:r w:rsidRPr="007E5AD5">
                        <w:rPr>
                          <w:rFonts w:ascii="Traditional Arabic" w:hAnsi="Traditional Arabic" w:cs="Traditional Arabic"/>
                          <w:sz w:val="36"/>
                          <w:szCs w:val="36"/>
                          <w:rtl/>
                        </w:rPr>
                        <w:t>.</w:t>
                      </w:r>
                    </w:p>
                    <w:p w:rsidR="005950BF" w:rsidRPr="007E5AD5" w:rsidRDefault="005950BF" w:rsidP="00586AE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الثالث: تعريف (</w:t>
                      </w:r>
                      <w:r>
                        <w:rPr>
                          <w:rFonts w:ascii="Traditional Arabic" w:hAnsi="Traditional Arabic" w:cs="Traditional Arabic" w:hint="cs"/>
                          <w:sz w:val="36"/>
                          <w:szCs w:val="36"/>
                          <w:rtl/>
                        </w:rPr>
                        <w:t>الطيران</w:t>
                      </w:r>
                      <w:r w:rsidRPr="007E5AD5">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في الفقه</w:t>
                      </w:r>
                      <w:r w:rsidRPr="007E5AD5">
                        <w:rPr>
                          <w:rFonts w:ascii="Traditional Arabic" w:hAnsi="Traditional Arabic" w:cs="Traditional Arabic"/>
                          <w:sz w:val="36"/>
                          <w:szCs w:val="36"/>
                          <w:rtl/>
                        </w:rPr>
                        <w:t>.</w:t>
                      </w:r>
                    </w:p>
                    <w:p w:rsidR="005950BF" w:rsidRPr="007E5AD5" w:rsidRDefault="005950BF" w:rsidP="00586AE0">
                      <w:pPr>
                        <w:rPr>
                          <w:rFonts w:ascii="Traditional Arabic" w:hAnsi="Traditional Arabic" w:cs="Traditional Arabic"/>
                          <w:sz w:val="36"/>
                          <w:szCs w:val="36"/>
                        </w:rPr>
                      </w:pPr>
                      <w:r>
                        <w:rPr>
                          <w:rFonts w:ascii="Traditional Arabic" w:hAnsi="Traditional Arabic" w:cs="Traditional Arabic" w:hint="cs"/>
                          <w:sz w:val="36"/>
                          <w:szCs w:val="36"/>
                          <w:rtl/>
                        </w:rPr>
                        <w:t xml:space="preserve">         </w:t>
                      </w:r>
                    </w:p>
                    <w:p w:rsidR="005950BF" w:rsidRPr="007E5AD5" w:rsidRDefault="005950BF" w:rsidP="00586AE0">
                      <w:pPr>
                        <w:rPr>
                          <w:rFonts w:ascii="Traditional Arabic" w:hAnsi="Traditional Arabic" w:cs="Traditional Arabic"/>
                          <w:sz w:val="36"/>
                          <w:szCs w:val="36"/>
                        </w:rPr>
                      </w:pPr>
                    </w:p>
                  </w:txbxContent>
                </v:textbox>
              </v:roundrect>
            </w:pict>
          </mc:Fallback>
        </mc:AlternateContent>
      </w:r>
      <w:r>
        <w:rPr>
          <w:rFonts w:ascii="Traditional Arabic" w:hAnsi="Traditional Arabic" w:cs="Traditional Arabic"/>
          <w:b/>
          <w:bCs/>
          <w:sz w:val="44"/>
          <w:szCs w:val="44"/>
          <w:rtl/>
        </w:rPr>
        <w:br w:type="page"/>
      </w:r>
    </w:p>
    <w:p w:rsidR="00FA0B15" w:rsidRPr="00F9583C" w:rsidRDefault="00BD2868" w:rsidP="00586AE0">
      <w:pPr>
        <w:jc w:val="both"/>
        <w:rPr>
          <w:rFonts w:ascii="Traditional Arabic" w:hAnsi="Traditional Arabic" w:cs="Traditional Arabic"/>
          <w:sz w:val="36"/>
          <w:szCs w:val="36"/>
          <w:rtl/>
        </w:rPr>
      </w:pPr>
      <w:r>
        <w:rPr>
          <w:rFonts w:ascii="Traditional Arabic" w:hAnsi="Traditional Arabic" w:cs="Traditional Arabic" w:hint="cs"/>
          <w:b/>
          <w:bCs/>
          <w:sz w:val="44"/>
          <w:szCs w:val="44"/>
          <w:rtl/>
        </w:rPr>
        <w:lastRenderedPageBreak/>
        <w:t>المطلب الرابع: تعريف الطيران.</w:t>
      </w:r>
    </w:p>
    <w:p w:rsidR="00BD2868" w:rsidRPr="00AA1655" w:rsidRDefault="00BD2868" w:rsidP="00AA1655">
      <w:pPr>
        <w:rPr>
          <w:rFonts w:ascii="Traditional Arabic" w:hAnsi="Traditional Arabic" w:cs="Traditional Arabic"/>
          <w:b/>
          <w:bCs/>
          <w:sz w:val="40"/>
          <w:szCs w:val="40"/>
          <w:rtl/>
        </w:rPr>
      </w:pPr>
      <w:r w:rsidRPr="00AA1655">
        <w:rPr>
          <w:rFonts w:ascii="Traditional Arabic" w:hAnsi="Traditional Arabic" w:cs="Traditional Arabic" w:hint="cs"/>
          <w:b/>
          <w:bCs/>
          <w:sz w:val="40"/>
          <w:szCs w:val="40"/>
          <w:rtl/>
        </w:rPr>
        <w:t>الفرع الأول: تعريف الطيران في اللغة.</w:t>
      </w:r>
    </w:p>
    <w:p w:rsidR="00BD2868" w:rsidRDefault="00BD2868" w:rsidP="00FA0B15">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الطاء والياء والراء أصل واحد يدل على خفة الشيء في الهواء، وقد يستعار هذا المعنى في غير ذلك من المواضع وفي أي سرعة، والطير جمع طائر وسبب تسميته بذلك لما يتميز به من الخفة، ويقال: تطاير الشيء أي تفرق، واستطار الفجر أي انتشر، وإذا قيل: </w:t>
      </w:r>
      <w:r w:rsidR="00C45E6B" w:rsidRPr="00C45E6B">
        <w:rPr>
          <w:rFonts w:ascii="Traditional Arabic" w:hAnsi="Traditional Arabic" w:cs="Traditional Arabic" w:hint="cs"/>
          <w:sz w:val="36"/>
          <w:szCs w:val="36"/>
          <w:rtl/>
        </w:rPr>
        <w:t>خذ</w:t>
      </w:r>
      <w:r w:rsidR="00911E32">
        <w:rPr>
          <w:rFonts w:ascii="Traditional Arabic" w:hAnsi="Traditional Arabic" w:cs="Traditional Arabic" w:hint="cs"/>
          <w:color w:val="FF0000"/>
          <w:sz w:val="36"/>
          <w:szCs w:val="36"/>
          <w:rtl/>
        </w:rPr>
        <w:t xml:space="preserve"> </w:t>
      </w:r>
      <w:r w:rsidR="00911E32">
        <w:rPr>
          <w:rFonts w:ascii="Traditional Arabic" w:hAnsi="Traditional Arabic" w:cs="Traditional Arabic" w:hint="cs"/>
          <w:sz w:val="36"/>
          <w:szCs w:val="36"/>
          <w:rtl/>
        </w:rPr>
        <w:t>ما تطاير من شعر رأسك أي ما طال منه</w:t>
      </w:r>
      <w:r w:rsidR="00911E32">
        <w:rPr>
          <w:rFonts w:ascii="Traditional Arabic" w:hAnsi="Traditional Arabic" w:cs="Traditional Arabic" w:hint="cs"/>
          <w:sz w:val="36"/>
          <w:szCs w:val="36"/>
          <w:vertAlign w:val="superscript"/>
          <w:rtl/>
        </w:rPr>
        <w:t xml:space="preserve"> </w:t>
      </w:r>
      <w:r w:rsidR="00911E32" w:rsidRPr="0000745E">
        <w:rPr>
          <w:rStyle w:val="a4"/>
          <w:rFonts w:hint="cs"/>
          <w:rtl/>
        </w:rPr>
        <w:t>(</w:t>
      </w:r>
      <w:r w:rsidR="00911E32" w:rsidRPr="0000745E">
        <w:rPr>
          <w:rStyle w:val="a4"/>
          <w:rtl/>
        </w:rPr>
        <w:footnoteReference w:id="47"/>
      </w:r>
      <w:r w:rsidR="00911E32" w:rsidRPr="0000745E">
        <w:rPr>
          <w:rStyle w:val="a4"/>
          <w:rFonts w:hint="cs"/>
          <w:rtl/>
        </w:rPr>
        <w:t>)</w:t>
      </w:r>
      <w:r w:rsidR="00911E32">
        <w:rPr>
          <w:rFonts w:ascii="Traditional Arabic" w:hAnsi="Traditional Arabic" w:cs="Traditional Arabic" w:hint="cs"/>
          <w:sz w:val="36"/>
          <w:szCs w:val="36"/>
          <w:rtl/>
        </w:rPr>
        <w:t>.</w:t>
      </w:r>
    </w:p>
    <w:p w:rsidR="00911E32" w:rsidRDefault="00911E32" w:rsidP="00FA0B15">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والطيران هو حركة </w:t>
      </w:r>
      <w:r w:rsidR="002C5600">
        <w:rPr>
          <w:rFonts w:ascii="Traditional Arabic" w:hAnsi="Traditional Arabic" w:cs="Traditional Arabic" w:hint="cs"/>
          <w:sz w:val="36"/>
          <w:szCs w:val="36"/>
          <w:rtl/>
        </w:rPr>
        <w:t xml:space="preserve">الشيء </w:t>
      </w:r>
      <w:r>
        <w:rPr>
          <w:rFonts w:ascii="Traditional Arabic" w:hAnsi="Traditional Arabic" w:cs="Traditional Arabic" w:hint="cs"/>
          <w:sz w:val="36"/>
          <w:szCs w:val="36"/>
          <w:rtl/>
        </w:rPr>
        <w:t>ذي الجناح في الهواء بجناحه، فيقال</w:t>
      </w:r>
      <w:r w:rsidR="000C7ED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طار الطائر يطير طيراً وطيراناً وطيرورة، </w:t>
      </w:r>
      <w:r w:rsidRPr="0042772F">
        <w:rPr>
          <w:rFonts w:ascii="Traditional Arabic" w:hAnsi="Traditional Arabic" w:cs="Traditional Arabic" w:hint="cs"/>
          <w:sz w:val="36"/>
          <w:szCs w:val="36"/>
          <w:rtl/>
        </w:rPr>
        <w:t>فالواحد</w:t>
      </w:r>
      <w:r>
        <w:rPr>
          <w:rFonts w:ascii="Traditional Arabic" w:hAnsi="Traditional Arabic" w:cs="Traditional Arabic" w:hint="cs"/>
          <w:sz w:val="36"/>
          <w:szCs w:val="36"/>
          <w:rtl/>
        </w:rPr>
        <w:t xml:space="preserve"> </w:t>
      </w:r>
      <w:r w:rsidR="004D0CBD">
        <w:rPr>
          <w:rFonts w:ascii="Traditional Arabic" w:hAnsi="Traditional Arabic" w:cs="Traditional Arabic" w:hint="cs"/>
          <w:sz w:val="36"/>
          <w:szCs w:val="36"/>
          <w:rtl/>
        </w:rPr>
        <w:t xml:space="preserve">منه </w:t>
      </w:r>
      <w:r>
        <w:rPr>
          <w:rFonts w:ascii="Traditional Arabic" w:hAnsi="Traditional Arabic" w:cs="Traditional Arabic" w:hint="cs"/>
          <w:sz w:val="36"/>
          <w:szCs w:val="36"/>
          <w:rtl/>
        </w:rPr>
        <w:t xml:space="preserve">طائِرٌ والأنثى طائرةٌ </w:t>
      </w:r>
      <w:r w:rsidRPr="0000745E">
        <w:rPr>
          <w:rStyle w:val="a4"/>
          <w:rFonts w:hint="cs"/>
          <w:rtl/>
        </w:rPr>
        <w:t>(</w:t>
      </w:r>
      <w:r w:rsidRPr="0000745E">
        <w:rPr>
          <w:rStyle w:val="a4"/>
          <w:rtl/>
        </w:rPr>
        <w:footnoteReference w:id="48"/>
      </w:r>
      <w:r w:rsidRPr="0000745E">
        <w:rPr>
          <w:rStyle w:val="a4"/>
          <w:rFonts w:hint="cs"/>
          <w:rtl/>
        </w:rPr>
        <w:t>)</w:t>
      </w:r>
      <w:r>
        <w:rPr>
          <w:rFonts w:ascii="Traditional Arabic" w:hAnsi="Traditional Arabic" w:cs="Traditional Arabic" w:hint="cs"/>
          <w:sz w:val="36"/>
          <w:szCs w:val="36"/>
          <w:rtl/>
        </w:rPr>
        <w:t>.</w:t>
      </w:r>
    </w:p>
    <w:p w:rsidR="002C5600" w:rsidRPr="00AA1655" w:rsidRDefault="002C5600" w:rsidP="004D0CBD">
      <w:pPr>
        <w:rPr>
          <w:rFonts w:ascii="Traditional Arabic" w:hAnsi="Traditional Arabic" w:cs="Traditional Arabic"/>
          <w:b/>
          <w:bCs/>
          <w:sz w:val="40"/>
          <w:szCs w:val="40"/>
          <w:rtl/>
        </w:rPr>
      </w:pPr>
      <w:r w:rsidRPr="00AA1655">
        <w:rPr>
          <w:rFonts w:ascii="Traditional Arabic" w:hAnsi="Traditional Arabic" w:cs="Traditional Arabic" w:hint="cs"/>
          <w:b/>
          <w:bCs/>
          <w:sz w:val="40"/>
          <w:szCs w:val="40"/>
          <w:rtl/>
        </w:rPr>
        <w:t>الفرع الثاني: تعريف الطيران في النظام.</w:t>
      </w:r>
    </w:p>
    <w:p w:rsidR="002C5600" w:rsidRDefault="002C5600" w:rsidP="00254F1A">
      <w:pPr>
        <w:jc w:val="both"/>
        <w:rPr>
          <w:rFonts w:ascii="Traditional Arabic" w:hAnsi="Traditional Arabic" w:cs="Traditional Arabic"/>
          <w:sz w:val="36"/>
          <w:szCs w:val="36"/>
        </w:rPr>
      </w:pPr>
      <w:r>
        <w:rPr>
          <w:rFonts w:ascii="Traditional Arabic" w:hAnsi="Traditional Arabic" w:cs="Traditional Arabic" w:hint="cs"/>
          <w:sz w:val="40"/>
          <w:szCs w:val="40"/>
          <w:rtl/>
        </w:rPr>
        <w:t xml:space="preserve"> </w:t>
      </w:r>
      <w:r>
        <w:rPr>
          <w:rFonts w:ascii="Traditional Arabic" w:hAnsi="Traditional Arabic" w:cs="Traditional Arabic" w:hint="cs"/>
          <w:sz w:val="36"/>
          <w:szCs w:val="36"/>
          <w:rtl/>
        </w:rPr>
        <w:t xml:space="preserve">لم أقف على تعريف للطيران عند شراح </w:t>
      </w:r>
      <w:r w:rsidR="00254F1A">
        <w:rPr>
          <w:rFonts w:ascii="Traditional Arabic" w:hAnsi="Traditional Arabic" w:cs="Traditional Arabic" w:hint="cs"/>
          <w:sz w:val="36"/>
          <w:szCs w:val="36"/>
          <w:rtl/>
        </w:rPr>
        <w:t>القانون</w:t>
      </w:r>
      <w:r w:rsidR="000C7EDD">
        <w:rPr>
          <w:rFonts w:ascii="Traditional Arabic" w:hAnsi="Traditional Arabic" w:cs="Traditional Arabic" w:hint="cs"/>
          <w:sz w:val="36"/>
          <w:szCs w:val="36"/>
          <w:rtl/>
        </w:rPr>
        <w:t>, ولكن يبدو</w:t>
      </w:r>
      <w:r>
        <w:rPr>
          <w:rFonts w:ascii="Traditional Arabic" w:hAnsi="Traditional Arabic" w:cs="Traditional Arabic" w:hint="cs"/>
          <w:sz w:val="36"/>
          <w:szCs w:val="36"/>
          <w:rtl/>
        </w:rPr>
        <w:t xml:space="preserve"> أن المقصود من الطيران هو وسيلته وأداته, ووسيلة الطيران وأداته هي الطائرة, وقد اختلفت عبارات </w:t>
      </w:r>
      <w:r w:rsidR="00254F1A">
        <w:rPr>
          <w:rFonts w:ascii="Traditional Arabic" w:hAnsi="Traditional Arabic" w:cs="Traditional Arabic" w:hint="cs"/>
          <w:sz w:val="36"/>
          <w:szCs w:val="36"/>
          <w:rtl/>
        </w:rPr>
        <w:t>القوانين</w:t>
      </w:r>
      <w:r>
        <w:rPr>
          <w:rFonts w:ascii="Traditional Arabic" w:hAnsi="Traditional Arabic" w:cs="Traditional Arabic" w:hint="cs"/>
          <w:sz w:val="36"/>
          <w:szCs w:val="36"/>
          <w:rtl/>
        </w:rPr>
        <w:t xml:space="preserve"> المقارنة وشراحها في تعريف الطائرة, وهذا الاختلاف يرجع لتعدد الزوايا التي ينظر منها لتحديد معنى الطائرة, وبسبب التطور المطرد لها, ومما جاء في بيان معنى الطائرة أنها:" الجهاز الذي يستخدم في نقل الأشخاص والأموال جواً"</w:t>
      </w:r>
      <w:r w:rsidRPr="0000745E">
        <w:rPr>
          <w:rStyle w:val="a4"/>
          <w:rFonts w:hint="cs"/>
          <w:rtl/>
        </w:rPr>
        <w:t>(</w:t>
      </w:r>
      <w:r w:rsidRPr="0000745E">
        <w:rPr>
          <w:rStyle w:val="a4"/>
          <w:rtl/>
        </w:rPr>
        <w:footnoteReference w:id="49"/>
      </w:r>
      <w:r w:rsidRPr="0000745E">
        <w:rPr>
          <w:rStyle w:val="a4"/>
          <w:rFonts w:hint="cs"/>
          <w:rtl/>
        </w:rPr>
        <w:t>)</w:t>
      </w:r>
      <w:r>
        <w:rPr>
          <w:rFonts w:ascii="Traditional Arabic" w:hAnsi="Traditional Arabic" w:cs="Traditional Arabic" w:hint="cs"/>
          <w:sz w:val="36"/>
          <w:szCs w:val="36"/>
          <w:rtl/>
        </w:rPr>
        <w:t xml:space="preserve">, ويلاحظ أن هذا التعريف انطلق لتحديد معنى الطائرة من الهدف الذي من أجله صنعت الطائرة, وهو نقل الأشخاص والأموال, كما أهمل هذا التعريف الخصائص الفنية والتقنية للطائرة, فأدخل في معناها تلك الأجهزة التي يطلق عليها المركبة الزاحفة أو المركبة ذات الوسادة الهوائية, وهذه المراكب باستطاعتها السير على ارتفاع 38 </w:t>
      </w:r>
      <w:r>
        <w:rPr>
          <w:rFonts w:ascii="Traditional Arabic" w:hAnsi="Traditional Arabic" w:cs="Traditional Arabic" w:hint="cs"/>
          <w:sz w:val="36"/>
          <w:szCs w:val="36"/>
          <w:rtl/>
        </w:rPr>
        <w:lastRenderedPageBreak/>
        <w:t>بوصة تقريباً فوق سطح الماء أو اليابسة منزلقة على وسادة هوائية نتيجة ردة فعل الهواء الذي تدفعه محركاتها النفاثة رأسياً على سطح الماء أو اليابسة, وهي تشبه الطائرة من وجوه والسفينة من وجوه أخرى</w:t>
      </w:r>
      <w:r w:rsidRPr="0000745E">
        <w:rPr>
          <w:rStyle w:val="a4"/>
          <w:rFonts w:hint="cs"/>
          <w:rtl/>
        </w:rPr>
        <w:t>(</w:t>
      </w:r>
      <w:r w:rsidRPr="0000745E">
        <w:rPr>
          <w:rStyle w:val="a4"/>
          <w:rtl/>
        </w:rPr>
        <w:footnoteReference w:id="50"/>
      </w:r>
      <w:r w:rsidRPr="0000745E">
        <w:rPr>
          <w:rStyle w:val="a4"/>
          <w:rFonts w:hint="cs"/>
          <w:rtl/>
        </w:rPr>
        <w:t>)</w:t>
      </w:r>
      <w:r>
        <w:rPr>
          <w:rFonts w:ascii="Traditional Arabic" w:hAnsi="Traditional Arabic" w:cs="Traditional Arabic" w:hint="cs"/>
          <w:sz w:val="36"/>
          <w:szCs w:val="36"/>
          <w:rtl/>
        </w:rPr>
        <w:t>. وعرفت الطائرة أيضاً بأنها" الجهاز الذي يستطيع البقاء في الجو بواسطة رد فعل الهواء". ويعاب على هذا التعريف أيضاً بما لوحظ على التعريف السابق غير أنه أهمل جانب الهدف والفائدة من الطائرة بعكس التعريف الأول وانطلق من زاوية مصدر طاقة الطائرة للبقاء في الجو.</w:t>
      </w:r>
    </w:p>
    <w:p w:rsidR="00586AE0" w:rsidRDefault="002C5600" w:rsidP="00586AE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وقد تطرق النظام السعودي لتعريف الطائرة فذكر أنها:" </w:t>
      </w:r>
      <w:r w:rsidR="008F4442">
        <w:rPr>
          <w:rFonts w:ascii="Traditional Arabic" w:hAnsi="Traditional Arabic" w:cs="Traditional Arabic" w:hint="cs"/>
          <w:sz w:val="36"/>
          <w:szCs w:val="36"/>
          <w:rtl/>
        </w:rPr>
        <w:t>آلة</w:t>
      </w:r>
      <w:r>
        <w:rPr>
          <w:rFonts w:ascii="Traditional Arabic" w:hAnsi="Traditional Arabic" w:cs="Traditional Arabic" w:hint="cs"/>
          <w:sz w:val="36"/>
          <w:szCs w:val="36"/>
          <w:rtl/>
        </w:rPr>
        <w:t xml:space="preserve"> في استطاعتها أن تستمد بقاءها في الجو من ردود فعل الهواء غير تلك المنعكسة من سطح الأرض"</w:t>
      </w:r>
      <w:r w:rsidRPr="0000745E">
        <w:rPr>
          <w:rStyle w:val="a4"/>
          <w:rFonts w:hint="cs"/>
          <w:rtl/>
        </w:rPr>
        <w:t>(</w:t>
      </w:r>
      <w:r w:rsidRPr="0000745E">
        <w:rPr>
          <w:rStyle w:val="a4"/>
          <w:rtl/>
        </w:rPr>
        <w:footnoteReference w:id="51"/>
      </w:r>
      <w:r w:rsidRPr="0000745E">
        <w:rPr>
          <w:rStyle w:val="a4"/>
          <w:rFonts w:hint="cs"/>
          <w:rtl/>
        </w:rPr>
        <w:t>)</w:t>
      </w:r>
      <w:r>
        <w:rPr>
          <w:rFonts w:ascii="Traditional Arabic" w:hAnsi="Traditional Arabic" w:cs="Traditional Arabic" w:hint="cs"/>
          <w:sz w:val="36"/>
          <w:szCs w:val="36"/>
          <w:rtl/>
        </w:rPr>
        <w:t>, ويلاحظ أن المنظم السعودي لم ينظر للهدف الذي</w:t>
      </w:r>
      <w:r w:rsidR="004D0CBD">
        <w:rPr>
          <w:rFonts w:ascii="Traditional Arabic" w:hAnsi="Traditional Arabic" w:cs="Traditional Arabic" w:hint="cs"/>
          <w:sz w:val="36"/>
          <w:szCs w:val="36"/>
          <w:rtl/>
        </w:rPr>
        <w:t xml:space="preserve"> من أجله صنعت الطائرة المدنية و</w:t>
      </w:r>
      <w:r>
        <w:rPr>
          <w:rFonts w:ascii="Traditional Arabic" w:hAnsi="Traditional Arabic" w:cs="Traditional Arabic" w:hint="cs"/>
          <w:sz w:val="36"/>
          <w:szCs w:val="36"/>
          <w:rtl/>
        </w:rPr>
        <w:t>هو نقل الأشخاص والبضائع, فجاء التعريف قاصراً من هذه الناحية, إلا أنه اشترط في الطائرة اعتمادها على قدرتها الخاصة وقوتها الذاتية لا على ردود فعل الهواء المنعكس من سطح الأرض, وبذلك أخرج المنظم السعودي من نطاق تطبيق نظام الطيران المدني تلك المركبات التي تسير برد فعل الهواء المنعكس من سطح الأرض</w:t>
      </w:r>
      <w:r w:rsidR="000C7ED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وهي المركبات ذات الوس</w:t>
      </w:r>
      <w:r w:rsidR="000C7EDD">
        <w:rPr>
          <w:rFonts w:ascii="Traditional Arabic" w:hAnsi="Traditional Arabic" w:cs="Traditional Arabic" w:hint="cs"/>
          <w:sz w:val="36"/>
          <w:szCs w:val="36"/>
          <w:rtl/>
        </w:rPr>
        <w:t>ادة الهوائية التي لا ترتفع كثيراً</w:t>
      </w:r>
      <w:r>
        <w:rPr>
          <w:rFonts w:ascii="Traditional Arabic" w:hAnsi="Traditional Arabic" w:cs="Traditional Arabic" w:hint="cs"/>
          <w:sz w:val="36"/>
          <w:szCs w:val="36"/>
          <w:rtl/>
        </w:rPr>
        <w:t xml:space="preserve"> عن سطح الأرض أو البحر وغالباً ما تستخدم في البحوث العلمية أو أعمال رصد الزلازل أو للوصول للأماكن النائية وما شابه ذلك</w:t>
      </w:r>
      <w:r w:rsidRPr="0000745E">
        <w:rPr>
          <w:rStyle w:val="a4"/>
          <w:rFonts w:hint="cs"/>
          <w:rtl/>
        </w:rPr>
        <w:t>(</w:t>
      </w:r>
      <w:r w:rsidRPr="0000745E">
        <w:rPr>
          <w:rStyle w:val="a4"/>
          <w:rtl/>
        </w:rPr>
        <w:footnoteReference w:id="52"/>
      </w:r>
      <w:r w:rsidRPr="0000745E">
        <w:rPr>
          <w:rStyle w:val="a4"/>
          <w:rFonts w:hint="cs"/>
          <w:rtl/>
        </w:rPr>
        <w:t>)</w:t>
      </w:r>
      <w:r>
        <w:rPr>
          <w:rFonts w:ascii="Traditional Arabic" w:hAnsi="Traditional Arabic" w:cs="Traditional Arabic" w:hint="cs"/>
          <w:sz w:val="36"/>
          <w:szCs w:val="36"/>
          <w:rtl/>
        </w:rPr>
        <w:t>.</w:t>
      </w:r>
    </w:p>
    <w:p w:rsidR="0042772F" w:rsidRPr="00AA1655" w:rsidRDefault="0042772F" w:rsidP="00AA1655">
      <w:pPr>
        <w:jc w:val="both"/>
        <w:rPr>
          <w:rFonts w:ascii="Traditional Arabic" w:hAnsi="Traditional Arabic" w:cs="Traditional Arabic"/>
          <w:b/>
          <w:bCs/>
          <w:sz w:val="40"/>
          <w:szCs w:val="40"/>
          <w:rtl/>
        </w:rPr>
      </w:pPr>
      <w:r w:rsidRPr="00AA1655">
        <w:rPr>
          <w:rFonts w:ascii="Traditional Arabic" w:hAnsi="Traditional Arabic" w:cs="Traditional Arabic" w:hint="cs"/>
          <w:b/>
          <w:bCs/>
          <w:sz w:val="40"/>
          <w:szCs w:val="40"/>
          <w:rtl/>
        </w:rPr>
        <w:t xml:space="preserve">الفرع </w:t>
      </w:r>
      <w:r w:rsidR="002C5600" w:rsidRPr="00AA1655">
        <w:rPr>
          <w:rFonts w:ascii="Traditional Arabic" w:hAnsi="Traditional Arabic" w:cs="Traditional Arabic" w:hint="cs"/>
          <w:b/>
          <w:bCs/>
          <w:sz w:val="40"/>
          <w:szCs w:val="40"/>
          <w:rtl/>
        </w:rPr>
        <w:t>الثالث</w:t>
      </w:r>
      <w:r w:rsidRPr="00AA1655">
        <w:rPr>
          <w:rFonts w:ascii="Traditional Arabic" w:hAnsi="Traditional Arabic" w:cs="Traditional Arabic" w:hint="cs"/>
          <w:b/>
          <w:bCs/>
          <w:sz w:val="40"/>
          <w:szCs w:val="40"/>
          <w:rtl/>
        </w:rPr>
        <w:t xml:space="preserve">: تعريف الطيران في الفقه. </w:t>
      </w:r>
    </w:p>
    <w:p w:rsidR="00D67D66" w:rsidRDefault="0042772F" w:rsidP="00602D4F">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في بعض المصطلحات </w:t>
      </w:r>
      <w:r w:rsidR="00602D4F">
        <w:rPr>
          <w:rFonts w:ascii="Traditional Arabic" w:hAnsi="Traditional Arabic" w:cs="Traditional Arabic" w:hint="cs"/>
          <w:sz w:val="36"/>
          <w:szCs w:val="36"/>
          <w:rtl/>
        </w:rPr>
        <w:t xml:space="preserve">قد يكون للفقهاء </w:t>
      </w:r>
      <w:r w:rsidR="0075705F">
        <w:rPr>
          <w:rFonts w:ascii="Traditional Arabic" w:hAnsi="Traditional Arabic" w:cs="Traditional Arabic" w:hint="cs"/>
          <w:sz w:val="36"/>
          <w:szCs w:val="36"/>
          <w:rtl/>
        </w:rPr>
        <w:t>-</w:t>
      </w:r>
      <w:r w:rsidR="00602D4F">
        <w:rPr>
          <w:rFonts w:ascii="Traditional Arabic" w:hAnsi="Traditional Arabic" w:cs="Traditional Arabic" w:hint="cs"/>
          <w:sz w:val="36"/>
          <w:szCs w:val="36"/>
          <w:rtl/>
        </w:rPr>
        <w:t>رحمهم الله</w:t>
      </w:r>
      <w:r w:rsidR="0075705F">
        <w:rPr>
          <w:rFonts w:ascii="Traditional Arabic" w:hAnsi="Traditional Arabic" w:cs="Traditional Arabic" w:hint="cs"/>
          <w:sz w:val="36"/>
          <w:szCs w:val="36"/>
          <w:rtl/>
        </w:rPr>
        <w:t>-</w:t>
      </w:r>
      <w:r w:rsidR="00602D4F">
        <w:rPr>
          <w:rFonts w:ascii="Traditional Arabic" w:hAnsi="Traditional Arabic" w:cs="Traditional Arabic" w:hint="cs"/>
          <w:sz w:val="36"/>
          <w:szCs w:val="36"/>
          <w:rtl/>
        </w:rPr>
        <w:t xml:space="preserve"> معانٍ</w:t>
      </w:r>
      <w:r>
        <w:rPr>
          <w:rFonts w:ascii="Traditional Arabic" w:hAnsi="Traditional Arabic" w:cs="Traditional Arabic" w:hint="cs"/>
          <w:sz w:val="36"/>
          <w:szCs w:val="36"/>
          <w:rtl/>
        </w:rPr>
        <w:t xml:space="preserve"> ومدلولات خاصة بهم، </w:t>
      </w:r>
      <w:r w:rsidR="00F43B10">
        <w:rPr>
          <w:rFonts w:ascii="Traditional Arabic" w:hAnsi="Traditional Arabic" w:cs="Traditional Arabic" w:hint="cs"/>
          <w:sz w:val="36"/>
          <w:szCs w:val="36"/>
          <w:rtl/>
        </w:rPr>
        <w:t>تختلف عن باقي الاصطلاحات</w:t>
      </w:r>
      <w:r w:rsidR="00D67D66">
        <w:rPr>
          <w:rFonts w:ascii="Traditional Arabic" w:hAnsi="Traditional Arabic" w:cs="Traditional Arabic" w:hint="cs"/>
          <w:sz w:val="36"/>
          <w:szCs w:val="36"/>
          <w:rtl/>
        </w:rPr>
        <w:t xml:space="preserve">، </w:t>
      </w:r>
      <w:r w:rsidR="00602D4F">
        <w:rPr>
          <w:rFonts w:ascii="Traditional Arabic" w:hAnsi="Traditional Arabic" w:cs="Traditional Arabic" w:hint="cs"/>
          <w:sz w:val="36"/>
          <w:szCs w:val="36"/>
          <w:rtl/>
        </w:rPr>
        <w:t>ومن ثم</w:t>
      </w:r>
      <w:r w:rsidR="00D67D66">
        <w:rPr>
          <w:rFonts w:ascii="Traditional Arabic" w:hAnsi="Traditional Arabic" w:cs="Traditional Arabic" w:hint="cs"/>
          <w:sz w:val="36"/>
          <w:szCs w:val="36"/>
          <w:rtl/>
        </w:rPr>
        <w:t xml:space="preserve"> قد يتخذون تعريفاً لبعض هذه المصطلحات يتعارفون عليه </w:t>
      </w:r>
      <w:r w:rsidR="00D67D66">
        <w:rPr>
          <w:rFonts w:ascii="Traditional Arabic" w:hAnsi="Traditional Arabic" w:cs="Traditional Arabic" w:hint="cs"/>
          <w:sz w:val="36"/>
          <w:szCs w:val="36"/>
          <w:rtl/>
        </w:rPr>
        <w:lastRenderedPageBreak/>
        <w:t xml:space="preserve">بينهم، أما الشق الآخر من المصطلحات </w:t>
      </w:r>
      <w:r w:rsidR="00602D4F">
        <w:rPr>
          <w:rFonts w:ascii="Traditional Arabic" w:hAnsi="Traditional Arabic" w:cs="Traditional Arabic" w:hint="cs"/>
          <w:sz w:val="36"/>
          <w:szCs w:val="36"/>
          <w:rtl/>
        </w:rPr>
        <w:t>فربما لا تكون</w:t>
      </w:r>
      <w:r w:rsidR="00D67D66">
        <w:rPr>
          <w:rFonts w:ascii="Traditional Arabic" w:hAnsi="Traditional Arabic" w:cs="Traditional Arabic" w:hint="cs"/>
          <w:sz w:val="36"/>
          <w:szCs w:val="36"/>
          <w:rtl/>
        </w:rPr>
        <w:t xml:space="preserve"> لها تعريفات خاصةٌ بها عند الفقهاء، فهذه يُرجع في سبيل معرفة تفسيرها ومدلولها إلى اللغة العربية</w:t>
      </w:r>
      <w:r w:rsidR="00602D4F">
        <w:rPr>
          <w:rFonts w:ascii="Traditional Arabic" w:hAnsi="Traditional Arabic" w:cs="Traditional Arabic" w:hint="cs"/>
          <w:sz w:val="36"/>
          <w:szCs w:val="36"/>
          <w:rtl/>
        </w:rPr>
        <w:t>,</w:t>
      </w:r>
      <w:r w:rsidR="00D67D66">
        <w:rPr>
          <w:rFonts w:ascii="Traditional Arabic" w:hAnsi="Traditional Arabic" w:cs="Traditional Arabic" w:hint="cs"/>
          <w:sz w:val="36"/>
          <w:szCs w:val="36"/>
          <w:rtl/>
        </w:rPr>
        <w:t xml:space="preserve"> لأنها هي الأصل </w:t>
      </w:r>
      <w:r w:rsidR="00C45E6B">
        <w:rPr>
          <w:rFonts w:ascii="Traditional Arabic" w:hAnsi="Traditional Arabic" w:cs="Traditional Arabic" w:hint="cs"/>
          <w:sz w:val="36"/>
          <w:szCs w:val="36"/>
          <w:rtl/>
        </w:rPr>
        <w:t>و</w:t>
      </w:r>
      <w:r w:rsidR="00D67D66">
        <w:rPr>
          <w:rFonts w:ascii="Traditional Arabic" w:hAnsi="Traditional Arabic" w:cs="Traditional Arabic" w:hint="cs"/>
          <w:sz w:val="36"/>
          <w:szCs w:val="36"/>
          <w:rtl/>
        </w:rPr>
        <w:t xml:space="preserve">الأسبق في الوجود، فضلاً عن أن الفقهاء هم </w:t>
      </w:r>
      <w:r w:rsidR="00F43B10">
        <w:rPr>
          <w:rFonts w:ascii="Traditional Arabic" w:hAnsi="Traditional Arabic" w:cs="Traditional Arabic" w:hint="cs"/>
          <w:sz w:val="36"/>
          <w:szCs w:val="36"/>
          <w:rtl/>
        </w:rPr>
        <w:t>أهل اللغة, وأتقن الناس لها,</w:t>
      </w:r>
      <w:r w:rsidR="00D67D66">
        <w:rPr>
          <w:rFonts w:ascii="Traditional Arabic" w:hAnsi="Traditional Arabic" w:cs="Traditional Arabic" w:hint="cs"/>
          <w:sz w:val="36"/>
          <w:szCs w:val="36"/>
          <w:rtl/>
        </w:rPr>
        <w:t xml:space="preserve"> وأكثرهم </w:t>
      </w:r>
      <w:r w:rsidR="00F43B10">
        <w:rPr>
          <w:rFonts w:ascii="Traditional Arabic" w:hAnsi="Traditional Arabic" w:cs="Traditional Arabic" w:hint="cs"/>
          <w:sz w:val="36"/>
          <w:szCs w:val="36"/>
          <w:rtl/>
        </w:rPr>
        <w:t xml:space="preserve">فيها </w:t>
      </w:r>
      <w:r w:rsidR="00D67D66">
        <w:rPr>
          <w:rFonts w:ascii="Traditional Arabic" w:hAnsi="Traditional Arabic" w:cs="Traditional Arabic" w:hint="cs"/>
          <w:sz w:val="36"/>
          <w:szCs w:val="36"/>
          <w:rtl/>
        </w:rPr>
        <w:t xml:space="preserve">فصاحة. </w:t>
      </w:r>
    </w:p>
    <w:p w:rsidR="009F30E1" w:rsidRDefault="00D67D66" w:rsidP="00F43B10">
      <w:pPr>
        <w:spacing w:after="1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وبما أن كلمة </w:t>
      </w:r>
      <w:r w:rsidR="00602D4F">
        <w:rPr>
          <w:rFonts w:ascii="Traditional Arabic" w:hAnsi="Traditional Arabic" w:cs="Traditional Arabic" w:hint="cs"/>
          <w:sz w:val="36"/>
          <w:szCs w:val="36"/>
          <w:rtl/>
        </w:rPr>
        <w:t>الطيران لم يرد لها تعريف خاص</w:t>
      </w:r>
      <w:r>
        <w:rPr>
          <w:rFonts w:ascii="Traditional Arabic" w:hAnsi="Traditional Arabic" w:cs="Traditional Arabic" w:hint="cs"/>
          <w:sz w:val="36"/>
          <w:szCs w:val="36"/>
          <w:rtl/>
        </w:rPr>
        <w:t xml:space="preserve"> في اصطلاح </w:t>
      </w:r>
      <w:r w:rsidR="009F30E1">
        <w:rPr>
          <w:rFonts w:ascii="Traditional Arabic" w:hAnsi="Traditional Arabic" w:cs="Traditional Arabic" w:hint="cs"/>
          <w:sz w:val="36"/>
          <w:szCs w:val="36"/>
          <w:rtl/>
        </w:rPr>
        <w:t>الفقهاء</w:t>
      </w:r>
      <w:r w:rsidR="00602D4F">
        <w:rPr>
          <w:rFonts w:ascii="Traditional Arabic" w:hAnsi="Traditional Arabic" w:cs="Traditional Arabic" w:hint="cs"/>
          <w:sz w:val="36"/>
          <w:szCs w:val="36"/>
          <w:rtl/>
        </w:rPr>
        <w:t>,</w:t>
      </w:r>
      <w:r w:rsidR="009F30E1">
        <w:rPr>
          <w:rFonts w:ascii="Traditional Arabic" w:hAnsi="Traditional Arabic" w:cs="Traditional Arabic" w:hint="cs"/>
          <w:sz w:val="36"/>
          <w:szCs w:val="36"/>
          <w:rtl/>
        </w:rPr>
        <w:t xml:space="preserve"> فإن معناها هو المعنى اللغوي، وهو إما الخفة في الهواء</w:t>
      </w:r>
      <w:r w:rsidR="00106AA8">
        <w:rPr>
          <w:rFonts w:ascii="Traditional Arabic" w:hAnsi="Traditional Arabic" w:cs="Traditional Arabic" w:hint="cs"/>
          <w:sz w:val="36"/>
          <w:szCs w:val="36"/>
          <w:rtl/>
        </w:rPr>
        <w:t>,</w:t>
      </w:r>
      <w:r w:rsidR="009F30E1">
        <w:rPr>
          <w:rFonts w:ascii="Traditional Arabic" w:hAnsi="Traditional Arabic" w:cs="Traditional Arabic" w:hint="cs"/>
          <w:sz w:val="36"/>
          <w:szCs w:val="36"/>
          <w:rtl/>
        </w:rPr>
        <w:t xml:space="preserve"> </w:t>
      </w:r>
      <w:r w:rsidR="00106AA8">
        <w:rPr>
          <w:rFonts w:ascii="Traditional Arabic" w:hAnsi="Traditional Arabic" w:cs="Traditional Arabic" w:hint="cs"/>
          <w:sz w:val="36"/>
          <w:szCs w:val="36"/>
          <w:rtl/>
        </w:rPr>
        <w:t>أ</w:t>
      </w:r>
      <w:r w:rsidR="009F30E1">
        <w:rPr>
          <w:rFonts w:ascii="Traditional Arabic" w:hAnsi="Traditional Arabic" w:cs="Traditional Arabic" w:hint="cs"/>
          <w:sz w:val="36"/>
          <w:szCs w:val="36"/>
          <w:rtl/>
        </w:rPr>
        <w:t>و</w:t>
      </w:r>
      <w:r w:rsidR="00106AA8">
        <w:rPr>
          <w:rFonts w:ascii="Traditional Arabic" w:hAnsi="Traditional Arabic" w:cs="Traditional Arabic" w:hint="cs"/>
          <w:sz w:val="36"/>
          <w:szCs w:val="36"/>
          <w:rtl/>
        </w:rPr>
        <w:t xml:space="preserve"> </w:t>
      </w:r>
      <w:r w:rsidR="009F30E1">
        <w:rPr>
          <w:rFonts w:ascii="Traditional Arabic" w:hAnsi="Traditional Arabic" w:cs="Traditional Arabic" w:hint="cs"/>
          <w:sz w:val="36"/>
          <w:szCs w:val="36"/>
          <w:rtl/>
        </w:rPr>
        <w:t xml:space="preserve">التحليق، أو السرعة، أو حركة الأجنحة في الهواء، وما إلى ذلك من المعاني اللغوية الواردة في الفرع السابق. </w:t>
      </w:r>
    </w:p>
    <w:p w:rsidR="00586AE0" w:rsidRPr="002B7167" w:rsidRDefault="00F35F6B" w:rsidP="007B4EA1">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ويدل على ذلك ما يفهم من كلام الفقهاء </w:t>
      </w:r>
      <w:r w:rsidR="00602D4F">
        <w:rPr>
          <w:rFonts w:ascii="Traditional Arabic" w:hAnsi="Traditional Arabic" w:cs="Traditional Arabic" w:hint="cs"/>
          <w:sz w:val="36"/>
          <w:szCs w:val="36"/>
          <w:rtl/>
        </w:rPr>
        <w:t xml:space="preserve">في </w:t>
      </w:r>
      <w:r>
        <w:rPr>
          <w:rFonts w:ascii="Traditional Arabic" w:hAnsi="Traditional Arabic" w:cs="Traditional Arabic" w:hint="cs"/>
          <w:sz w:val="36"/>
          <w:szCs w:val="36"/>
          <w:rtl/>
        </w:rPr>
        <w:t>أثناء تفسيرهم للآيات القرآنية</w:t>
      </w:r>
      <w:r w:rsidR="00602D4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ومن</w:t>
      </w:r>
      <w:r w:rsidR="00C45E6B">
        <w:rPr>
          <w:rFonts w:ascii="Traditional Arabic" w:hAnsi="Traditional Arabic" w:cs="Traditional Arabic" w:hint="cs"/>
          <w:sz w:val="36"/>
          <w:szCs w:val="36"/>
          <w:rtl/>
        </w:rPr>
        <w:t xml:space="preserve"> هذه الآيات</w:t>
      </w:r>
      <w:r w:rsidR="00106AA8">
        <w:rPr>
          <w:rFonts w:ascii="Traditional Arabic" w:hAnsi="Traditional Arabic" w:cs="Traditional Arabic" w:hint="cs"/>
          <w:sz w:val="36"/>
          <w:szCs w:val="36"/>
          <w:rtl/>
        </w:rPr>
        <w:t xml:space="preserve"> قوله تعالى:</w:t>
      </w:r>
      <w:r w:rsidR="007B4EA1">
        <w:rPr>
          <w:rFonts w:ascii="Traditional Arabic" w:hAnsi="Traditional Arabic" w:cs="Traditional Arabic" w:hint="cs"/>
          <w:sz w:val="36"/>
          <w:szCs w:val="36"/>
        </w:rPr>
        <w:sym w:font="AGA Arabesque" w:char="F029"/>
      </w:r>
      <w:r>
        <w:rPr>
          <w:rFonts w:ascii="Traditional Arabic" w:hAnsi="Traditional Arabic" w:cs="Traditional Arabic" w:hint="cs"/>
          <w:sz w:val="36"/>
          <w:szCs w:val="36"/>
          <w:rtl/>
        </w:rPr>
        <w:t>أَلَمْ يَرَوْاْ إِلَى ا</w:t>
      </w:r>
      <w:r w:rsidR="00283A0F">
        <w:rPr>
          <w:rFonts w:ascii="Traditional Arabic" w:hAnsi="Traditional Arabic" w:cs="Traditional Arabic" w:hint="cs"/>
          <w:sz w:val="36"/>
          <w:szCs w:val="36"/>
          <w:rtl/>
        </w:rPr>
        <w:t>لطَّيْرِ مُسَخَّرَاتٍ فِي جَوِّ السَّمَآءِ مَا يُمْسِكُهُنَّ إِلَّا اللَّهُ إِنَّ فِي ذَلِكَ لَأَيَاتٍ لِّقَوْمٍ يُؤْمِنُونَ</w:t>
      </w:r>
      <w:r w:rsidR="007B4EA1">
        <w:rPr>
          <w:rFonts w:ascii="Traditional Arabic" w:hAnsi="Traditional Arabic" w:cs="Traditional Arabic" w:hint="cs"/>
          <w:sz w:val="36"/>
          <w:szCs w:val="36"/>
        </w:rPr>
        <w:sym w:font="AGA Arabesque" w:char="F028"/>
      </w:r>
      <w:r w:rsidR="00283A0F" w:rsidRPr="0000745E">
        <w:rPr>
          <w:rStyle w:val="a4"/>
          <w:rFonts w:hint="cs"/>
          <w:rtl/>
        </w:rPr>
        <w:t>(</w:t>
      </w:r>
      <w:r w:rsidR="00283A0F" w:rsidRPr="0000745E">
        <w:rPr>
          <w:rStyle w:val="a4"/>
          <w:rtl/>
        </w:rPr>
        <w:footnoteReference w:id="53"/>
      </w:r>
      <w:r w:rsidR="00283A0F" w:rsidRPr="0000745E">
        <w:rPr>
          <w:rStyle w:val="a4"/>
          <w:rFonts w:hint="cs"/>
          <w:rtl/>
        </w:rPr>
        <w:t>)</w:t>
      </w:r>
      <w:r w:rsidR="00283A0F">
        <w:rPr>
          <w:rFonts w:ascii="Traditional Arabic" w:hAnsi="Traditional Arabic" w:cs="Traditional Arabic" w:hint="cs"/>
          <w:sz w:val="36"/>
          <w:szCs w:val="36"/>
          <w:rtl/>
        </w:rPr>
        <w:t>. حيث قال الطبري</w:t>
      </w:r>
      <w:r w:rsidR="00283A0F" w:rsidRPr="00283A0F">
        <w:rPr>
          <w:rFonts w:ascii="Traditional Arabic" w:hAnsi="Traditional Arabic" w:cs="Traditional Arabic" w:hint="cs"/>
          <w:sz w:val="36"/>
          <w:szCs w:val="36"/>
          <w:vertAlign w:val="superscript"/>
          <w:rtl/>
        </w:rPr>
        <w:t xml:space="preserve"> </w:t>
      </w:r>
      <w:r w:rsidR="00283A0F" w:rsidRPr="0000745E">
        <w:rPr>
          <w:rStyle w:val="a4"/>
          <w:rFonts w:hint="cs"/>
          <w:rtl/>
        </w:rPr>
        <w:t>(</w:t>
      </w:r>
      <w:r w:rsidR="00283A0F" w:rsidRPr="0000745E">
        <w:rPr>
          <w:rStyle w:val="a4"/>
          <w:rtl/>
        </w:rPr>
        <w:footnoteReference w:id="54"/>
      </w:r>
      <w:r w:rsidR="00283A0F" w:rsidRPr="0000745E">
        <w:rPr>
          <w:rStyle w:val="a4"/>
          <w:rFonts w:hint="cs"/>
          <w:rtl/>
        </w:rPr>
        <w:t>)</w:t>
      </w:r>
      <w:r w:rsidR="007B4EA1">
        <w:rPr>
          <w:rFonts w:ascii="Traditional Arabic" w:hAnsi="Traditional Arabic" w:cs="Traditional Arabic" w:hint="cs"/>
          <w:sz w:val="36"/>
          <w:szCs w:val="36"/>
          <w:rtl/>
        </w:rPr>
        <w:t xml:space="preserve"> في تفسيره: "</w:t>
      </w:r>
      <w:r w:rsidR="007B4EA1">
        <w:rPr>
          <w:rFonts w:ascii="Traditional Arabic" w:hAnsi="Traditional Arabic" w:cs="Traditional Arabic" w:hint="cs"/>
          <w:sz w:val="36"/>
          <w:szCs w:val="36"/>
        </w:rPr>
        <w:sym w:font="AGA Arabesque" w:char="F029"/>
      </w:r>
      <w:r w:rsidR="00283A0F">
        <w:rPr>
          <w:rFonts w:ascii="Traditional Arabic" w:hAnsi="Traditional Arabic" w:cs="Traditional Arabic" w:hint="cs"/>
          <w:sz w:val="36"/>
          <w:szCs w:val="36"/>
          <w:rtl/>
        </w:rPr>
        <w:t>مَا يُمْسِكُهُنَّ إِلَّا اللَّهُ</w:t>
      </w:r>
      <w:r w:rsidR="007B4EA1">
        <w:rPr>
          <w:rFonts w:ascii="Traditional Arabic" w:hAnsi="Traditional Arabic" w:cs="Traditional Arabic" w:hint="cs"/>
          <w:sz w:val="36"/>
          <w:szCs w:val="36"/>
        </w:rPr>
        <w:sym w:font="AGA Arabesque" w:char="F028"/>
      </w:r>
      <w:r w:rsidR="007B4EA1">
        <w:rPr>
          <w:rFonts w:ascii="Traditional Arabic" w:hAnsi="Traditional Arabic" w:cs="Traditional Arabic" w:hint="cs"/>
          <w:sz w:val="36"/>
          <w:szCs w:val="36"/>
          <w:rtl/>
        </w:rPr>
        <w:t xml:space="preserve"> </w:t>
      </w:r>
      <w:r w:rsidR="00B01107">
        <w:rPr>
          <w:rFonts w:ascii="Traditional Arabic" w:hAnsi="Traditional Arabic" w:cs="Traditional Arabic" w:hint="cs"/>
          <w:sz w:val="36"/>
          <w:szCs w:val="36"/>
          <w:rtl/>
        </w:rPr>
        <w:t>أي: ما طيرانها في الجوّ إلا بالله، وبتسخيره إياها بذلك، ولو سلبها ما أعطاها من الطيران لم تقدر على النهوض ارتفاعاً. وقوله</w:t>
      </w:r>
      <w:r w:rsidR="00602D4F">
        <w:rPr>
          <w:rFonts w:ascii="Traditional Arabic" w:hAnsi="Traditional Arabic" w:cs="Traditional Arabic" w:hint="cs"/>
          <w:sz w:val="36"/>
          <w:szCs w:val="36"/>
          <w:rtl/>
        </w:rPr>
        <w:t xml:space="preserve"> </w:t>
      </w:r>
      <w:r w:rsidR="007B4EA1">
        <w:rPr>
          <w:rFonts w:ascii="Traditional Arabic" w:hAnsi="Traditional Arabic" w:cs="Traditional Arabic" w:hint="cs"/>
          <w:sz w:val="36"/>
          <w:szCs w:val="36"/>
        </w:rPr>
        <w:sym w:font="AGA Arabesque" w:char="F029"/>
      </w:r>
      <w:r w:rsidR="00602D4F">
        <w:rPr>
          <w:rFonts w:ascii="Traditional Arabic" w:hAnsi="Traditional Arabic" w:cs="Traditional Arabic" w:hint="cs"/>
          <w:sz w:val="36"/>
          <w:szCs w:val="36"/>
          <w:rtl/>
        </w:rPr>
        <w:t>إِنَّ فِي ذَلِكَ لَآ</w:t>
      </w:r>
      <w:r w:rsidR="00B01107">
        <w:rPr>
          <w:rFonts w:ascii="Traditional Arabic" w:hAnsi="Traditional Arabic" w:cs="Traditional Arabic" w:hint="cs"/>
          <w:sz w:val="36"/>
          <w:szCs w:val="36"/>
          <w:rtl/>
        </w:rPr>
        <w:t>يَاتٍ لِّقَوْمٍ يُؤْمِنُونَ</w:t>
      </w:r>
      <w:r w:rsidR="007B4EA1">
        <w:rPr>
          <w:rFonts w:ascii="Traditional Arabic" w:hAnsi="Traditional Arabic" w:cs="Traditional Arabic" w:hint="cs"/>
          <w:sz w:val="36"/>
          <w:szCs w:val="36"/>
        </w:rPr>
        <w:sym w:font="AGA Arabesque" w:char="F028"/>
      </w:r>
      <w:r w:rsidR="00B01107">
        <w:rPr>
          <w:rFonts w:ascii="Traditional Arabic" w:hAnsi="Traditional Arabic" w:cs="Traditional Arabic" w:hint="cs"/>
          <w:sz w:val="36"/>
          <w:szCs w:val="36"/>
          <w:rtl/>
        </w:rPr>
        <w:t xml:space="preserve"> أي: إن في تسخير الله الطير، وتمكينه لها </w:t>
      </w:r>
      <w:r w:rsidR="00602D4F">
        <w:rPr>
          <w:rFonts w:ascii="Traditional Arabic" w:hAnsi="Traditional Arabic" w:cs="Traditional Arabic" w:hint="cs"/>
          <w:sz w:val="36"/>
          <w:szCs w:val="36"/>
          <w:rtl/>
        </w:rPr>
        <w:t xml:space="preserve">من </w:t>
      </w:r>
      <w:r w:rsidR="00B01107">
        <w:rPr>
          <w:rFonts w:ascii="Traditional Arabic" w:hAnsi="Traditional Arabic" w:cs="Traditional Arabic" w:hint="cs"/>
          <w:sz w:val="36"/>
          <w:szCs w:val="36"/>
          <w:rtl/>
        </w:rPr>
        <w:t xml:space="preserve">الطيران في جوّ السماء، لعلامات ودلالات على أن لا إله إلا الله وحده لا شريك له، وأنه لاحظ للأصنام والأوثان في الألوهية، </w:t>
      </w:r>
      <w:r w:rsidR="00106AA8">
        <w:rPr>
          <w:rFonts w:ascii="Traditional Arabic" w:hAnsi="Traditional Arabic" w:cs="Traditional Arabic" w:hint="cs"/>
          <w:sz w:val="36"/>
          <w:szCs w:val="36"/>
          <w:rtl/>
        </w:rPr>
        <w:t>وأما قوله</w:t>
      </w:r>
      <w:r w:rsidR="007B4EA1">
        <w:rPr>
          <w:rFonts w:ascii="Traditional Arabic" w:hAnsi="Traditional Arabic" w:cs="Traditional Arabic" w:hint="cs"/>
          <w:sz w:val="36"/>
          <w:szCs w:val="36"/>
        </w:rPr>
        <w:sym w:font="AGA Arabesque" w:char="F029"/>
      </w:r>
      <w:r w:rsidR="00B01107">
        <w:rPr>
          <w:rFonts w:ascii="Traditional Arabic" w:hAnsi="Traditional Arabic" w:cs="Traditional Arabic" w:hint="cs"/>
          <w:sz w:val="36"/>
          <w:szCs w:val="36"/>
          <w:rtl/>
        </w:rPr>
        <w:t>لِّقَوْمٍ يُؤْمِنُونَ</w:t>
      </w:r>
      <w:r w:rsidR="007B4EA1">
        <w:rPr>
          <w:rFonts w:ascii="Traditional Arabic" w:hAnsi="Traditional Arabic" w:cs="Traditional Arabic" w:hint="cs"/>
          <w:sz w:val="36"/>
          <w:szCs w:val="36"/>
        </w:rPr>
        <w:sym w:font="AGA Arabesque" w:char="F028"/>
      </w:r>
      <w:r w:rsidR="00B01107">
        <w:rPr>
          <w:rFonts w:ascii="Traditional Arabic" w:hAnsi="Traditional Arabic" w:cs="Traditional Arabic" w:hint="cs"/>
          <w:sz w:val="36"/>
          <w:szCs w:val="36"/>
          <w:rtl/>
        </w:rPr>
        <w:t xml:space="preserve"> يعني: لقوم يقرّون </w:t>
      </w:r>
      <w:r w:rsidR="00032FDD">
        <w:rPr>
          <w:rFonts w:ascii="Traditional Arabic" w:hAnsi="Traditional Arabic" w:cs="Traditional Arabic" w:hint="cs"/>
          <w:sz w:val="36"/>
          <w:szCs w:val="36"/>
          <w:rtl/>
        </w:rPr>
        <w:t>بوجدان ما تعاينه أبصارهم، وتحسه</w:t>
      </w:r>
      <w:r w:rsidR="00B500D5" w:rsidRPr="0000745E">
        <w:rPr>
          <w:rStyle w:val="a4"/>
          <w:rFonts w:hint="cs"/>
          <w:rtl/>
        </w:rPr>
        <w:t>(</w:t>
      </w:r>
      <w:r w:rsidR="00B500D5" w:rsidRPr="0000745E">
        <w:rPr>
          <w:rStyle w:val="a4"/>
          <w:rtl/>
        </w:rPr>
        <w:footnoteReference w:id="55"/>
      </w:r>
      <w:r w:rsidR="00B500D5" w:rsidRPr="0000745E">
        <w:rPr>
          <w:rStyle w:val="a4"/>
          <w:rFonts w:hint="cs"/>
          <w:rtl/>
        </w:rPr>
        <w:t>)</w:t>
      </w:r>
      <w:r w:rsidR="002B7167">
        <w:rPr>
          <w:rFonts w:ascii="Traditional Arabic" w:hAnsi="Traditional Arabic" w:cs="Traditional Arabic" w:hint="cs"/>
          <w:sz w:val="36"/>
          <w:szCs w:val="36"/>
          <w:rtl/>
        </w:rPr>
        <w:t>.</w:t>
      </w:r>
    </w:p>
    <w:p w:rsidR="00586AE0" w:rsidRDefault="00586AE0" w:rsidP="00586AE0">
      <w:pPr>
        <w:jc w:val="both"/>
        <w:rPr>
          <w:rFonts w:ascii="Traditional Arabic" w:hAnsi="Traditional Arabic" w:cs="Traditional Arabic"/>
          <w:sz w:val="36"/>
          <w:szCs w:val="36"/>
          <w:vertAlign w:val="superscript"/>
          <w:rtl/>
        </w:rPr>
      </w:pPr>
    </w:p>
    <w:p w:rsidR="00586AE0" w:rsidRDefault="002B7167" w:rsidP="006C45BF">
      <w:pPr>
        <w:rPr>
          <w:rFonts w:ascii="Traditional Arabic" w:hAnsi="Traditional Arabic" w:cs="Traditional Arabic"/>
          <w:b/>
          <w:bCs/>
          <w:sz w:val="44"/>
          <w:szCs w:val="44"/>
          <w:rtl/>
        </w:rPr>
      </w:pPr>
      <w:r>
        <w:rPr>
          <w:rFonts w:ascii="Traditional Arabic" w:hAnsi="Traditional Arabic" w:cs="Traditional Arabic"/>
          <w:noProof/>
          <w:sz w:val="36"/>
          <w:szCs w:val="36"/>
        </w:rPr>
        <w:lastRenderedPageBreak/>
        <mc:AlternateContent>
          <mc:Choice Requires="wps">
            <w:drawing>
              <wp:anchor distT="0" distB="0" distL="114300" distR="114300" simplePos="0" relativeHeight="251671552" behindDoc="0" locked="0" layoutInCell="1" allowOverlap="1" wp14:anchorId="52E711BC" wp14:editId="05A02893">
                <wp:simplePos x="0" y="0"/>
                <wp:positionH relativeFrom="column">
                  <wp:posOffset>-157480</wp:posOffset>
                </wp:positionH>
                <wp:positionV relativeFrom="paragraph">
                  <wp:posOffset>2309495</wp:posOffset>
                </wp:positionV>
                <wp:extent cx="4570730" cy="3971925"/>
                <wp:effectExtent l="19050" t="19050" r="39370" b="47625"/>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0730" cy="397192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Default="005950BF" w:rsidP="006C45BF">
                            <w:pPr>
                              <w:jc w:val="both"/>
                              <w:rPr>
                                <w:rFonts w:ascii="Traditional Arabic" w:hAnsi="Traditional Arabic" w:cs="Traditional Arabic"/>
                                <w:sz w:val="48"/>
                                <w:szCs w:val="48"/>
                                <w:rtl/>
                              </w:rPr>
                            </w:pPr>
                            <w:r>
                              <w:rPr>
                                <w:rFonts w:ascii="Traditional Arabic" w:hAnsi="Traditional Arabic" w:cs="Traditional Arabic" w:hint="cs"/>
                                <w:sz w:val="48"/>
                                <w:szCs w:val="48"/>
                                <w:rtl/>
                              </w:rPr>
                              <w:t xml:space="preserve">       </w:t>
                            </w:r>
                          </w:p>
                          <w:p w:rsidR="005950BF" w:rsidRPr="007E5AD5" w:rsidRDefault="005950BF" w:rsidP="006C45BF">
                            <w:pPr>
                              <w:jc w:val="both"/>
                              <w:rPr>
                                <w:rFonts w:ascii="Traditional Arabic" w:hAnsi="Traditional Arabic" w:cs="Traditional Arabic"/>
                                <w:sz w:val="48"/>
                                <w:szCs w:val="48"/>
                                <w:rtl/>
                              </w:rPr>
                            </w:pPr>
                            <w:r>
                              <w:rPr>
                                <w:rFonts w:ascii="Traditional Arabic" w:hAnsi="Traditional Arabic" w:cs="Traditional Arabic" w:hint="cs"/>
                                <w:sz w:val="48"/>
                                <w:szCs w:val="48"/>
                                <w:rtl/>
                              </w:rPr>
                              <w:t xml:space="preserve">          المطلب الخامس</w:t>
                            </w:r>
                            <w:r w:rsidRPr="007E5AD5">
                              <w:rPr>
                                <w:rFonts w:ascii="Traditional Arabic" w:hAnsi="Traditional Arabic" w:cs="Traditional Arabic"/>
                                <w:sz w:val="48"/>
                                <w:szCs w:val="48"/>
                                <w:rtl/>
                              </w:rPr>
                              <w:t xml:space="preserve">: </w:t>
                            </w:r>
                            <w:r>
                              <w:rPr>
                                <w:rFonts w:ascii="Traditional Arabic" w:hAnsi="Traditional Arabic" w:cs="Traditional Arabic" w:hint="cs"/>
                                <w:sz w:val="48"/>
                                <w:szCs w:val="48"/>
                                <w:rtl/>
                              </w:rPr>
                              <w:t>تعريف (المدني)</w:t>
                            </w:r>
                            <w:r w:rsidRPr="007E5AD5">
                              <w:rPr>
                                <w:rFonts w:ascii="Traditional Arabic" w:hAnsi="Traditional Arabic" w:cs="Traditional Arabic"/>
                                <w:sz w:val="48"/>
                                <w:szCs w:val="48"/>
                                <w:rtl/>
                              </w:rPr>
                              <w:t>.</w:t>
                            </w:r>
                          </w:p>
                          <w:p w:rsidR="005950BF" w:rsidRPr="007E5AD5" w:rsidRDefault="005950BF" w:rsidP="006C45B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الأول: تعريف (</w:t>
                            </w:r>
                            <w:r>
                              <w:rPr>
                                <w:rFonts w:ascii="Traditional Arabic" w:hAnsi="Traditional Arabic" w:cs="Traditional Arabic" w:hint="cs"/>
                                <w:sz w:val="36"/>
                                <w:szCs w:val="36"/>
                                <w:rtl/>
                              </w:rPr>
                              <w:t>المدني</w:t>
                            </w:r>
                            <w:r w:rsidRPr="007E5AD5">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في اللغة</w:t>
                            </w:r>
                            <w:r w:rsidRPr="007E5AD5">
                              <w:rPr>
                                <w:rFonts w:ascii="Traditional Arabic" w:hAnsi="Traditional Arabic" w:cs="Traditional Arabic"/>
                                <w:sz w:val="36"/>
                                <w:szCs w:val="36"/>
                                <w:rtl/>
                              </w:rPr>
                              <w:t xml:space="preserve">. </w:t>
                            </w:r>
                          </w:p>
                          <w:p w:rsidR="005950BF" w:rsidRPr="007E5AD5" w:rsidRDefault="005950BF" w:rsidP="006C45B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الثاني: تعريف (</w:t>
                            </w:r>
                            <w:r>
                              <w:rPr>
                                <w:rFonts w:ascii="Traditional Arabic" w:hAnsi="Traditional Arabic" w:cs="Traditional Arabic" w:hint="cs"/>
                                <w:sz w:val="36"/>
                                <w:szCs w:val="36"/>
                                <w:rtl/>
                              </w:rPr>
                              <w:t>المدني</w:t>
                            </w:r>
                            <w:r w:rsidRPr="007E5AD5">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في الاصطلاح</w:t>
                            </w:r>
                            <w:r w:rsidRPr="007E5AD5">
                              <w:rPr>
                                <w:rFonts w:ascii="Traditional Arabic" w:hAnsi="Traditional Arabic" w:cs="Traditional Arabic"/>
                                <w:sz w:val="36"/>
                                <w:szCs w:val="36"/>
                                <w:rtl/>
                              </w:rPr>
                              <w:t>.</w:t>
                            </w:r>
                          </w:p>
                          <w:p w:rsidR="005950BF" w:rsidRPr="007E5AD5" w:rsidRDefault="005950BF" w:rsidP="006C45BF">
                            <w:pPr>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         </w:t>
                            </w:r>
                          </w:p>
                          <w:p w:rsidR="005950BF" w:rsidRPr="007E5AD5" w:rsidRDefault="005950BF" w:rsidP="006C45BF">
                            <w:pPr>
                              <w:jc w:val="both"/>
                              <w:rPr>
                                <w:rFonts w:ascii="Traditional Arabic" w:hAnsi="Traditional Arabic" w:cs="Traditional Arabic"/>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2" style="position:absolute;left:0;text-align:left;margin-left:-12.4pt;margin-top:181.85pt;width:359.9pt;height:3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" strokeweight="5pt">
                <v:stroke linestyle="thickThin"/>
                <v:shadow color="#868686"/>
                <v:textbox>
                  <w:txbxContent>
                    <w:p w:rsidR="005950BF" w:rsidRDefault="005950BF" w:rsidP="006C45BF">
                      <w:pPr>
                        <w:jc w:val="both"/>
                        <w:rPr>
                          <w:rFonts w:ascii="Traditional Arabic" w:hAnsi="Traditional Arabic" w:cs="Traditional Arabic"/>
                          <w:sz w:val="48"/>
                          <w:szCs w:val="48"/>
                          <w:rtl/>
                        </w:rPr>
                      </w:pPr>
                      <w:r>
                        <w:rPr>
                          <w:rFonts w:ascii="Traditional Arabic" w:hAnsi="Traditional Arabic" w:cs="Traditional Arabic" w:hint="cs"/>
                          <w:sz w:val="48"/>
                          <w:szCs w:val="48"/>
                          <w:rtl/>
                        </w:rPr>
                        <w:t xml:space="preserve">       </w:t>
                      </w:r>
                    </w:p>
                    <w:p w:rsidR="005950BF" w:rsidRPr="007E5AD5" w:rsidRDefault="005950BF" w:rsidP="006C45BF">
                      <w:pPr>
                        <w:jc w:val="both"/>
                        <w:rPr>
                          <w:rFonts w:ascii="Traditional Arabic" w:hAnsi="Traditional Arabic" w:cs="Traditional Arabic"/>
                          <w:sz w:val="48"/>
                          <w:szCs w:val="48"/>
                          <w:rtl/>
                        </w:rPr>
                      </w:pPr>
                      <w:r>
                        <w:rPr>
                          <w:rFonts w:ascii="Traditional Arabic" w:hAnsi="Traditional Arabic" w:cs="Traditional Arabic" w:hint="cs"/>
                          <w:sz w:val="48"/>
                          <w:szCs w:val="48"/>
                          <w:rtl/>
                        </w:rPr>
                        <w:t xml:space="preserve">          المطلب الخامس</w:t>
                      </w:r>
                      <w:r w:rsidRPr="007E5AD5">
                        <w:rPr>
                          <w:rFonts w:ascii="Traditional Arabic" w:hAnsi="Traditional Arabic" w:cs="Traditional Arabic"/>
                          <w:sz w:val="48"/>
                          <w:szCs w:val="48"/>
                          <w:rtl/>
                        </w:rPr>
                        <w:t xml:space="preserve">: </w:t>
                      </w:r>
                      <w:r>
                        <w:rPr>
                          <w:rFonts w:ascii="Traditional Arabic" w:hAnsi="Traditional Arabic" w:cs="Traditional Arabic" w:hint="cs"/>
                          <w:sz w:val="48"/>
                          <w:szCs w:val="48"/>
                          <w:rtl/>
                        </w:rPr>
                        <w:t>تعريف (المدني)</w:t>
                      </w:r>
                      <w:r w:rsidRPr="007E5AD5">
                        <w:rPr>
                          <w:rFonts w:ascii="Traditional Arabic" w:hAnsi="Traditional Arabic" w:cs="Traditional Arabic"/>
                          <w:sz w:val="48"/>
                          <w:szCs w:val="48"/>
                          <w:rtl/>
                        </w:rPr>
                        <w:t>.</w:t>
                      </w:r>
                    </w:p>
                    <w:p w:rsidR="005950BF" w:rsidRPr="007E5AD5" w:rsidRDefault="005950BF" w:rsidP="006C45B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الأول: تعريف (</w:t>
                      </w:r>
                      <w:r>
                        <w:rPr>
                          <w:rFonts w:ascii="Traditional Arabic" w:hAnsi="Traditional Arabic" w:cs="Traditional Arabic" w:hint="cs"/>
                          <w:sz w:val="36"/>
                          <w:szCs w:val="36"/>
                          <w:rtl/>
                        </w:rPr>
                        <w:t>المدني</w:t>
                      </w:r>
                      <w:r w:rsidRPr="007E5AD5">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في اللغة</w:t>
                      </w:r>
                      <w:r w:rsidRPr="007E5AD5">
                        <w:rPr>
                          <w:rFonts w:ascii="Traditional Arabic" w:hAnsi="Traditional Arabic" w:cs="Traditional Arabic"/>
                          <w:sz w:val="36"/>
                          <w:szCs w:val="36"/>
                          <w:rtl/>
                        </w:rPr>
                        <w:t xml:space="preserve">. </w:t>
                      </w:r>
                    </w:p>
                    <w:p w:rsidR="005950BF" w:rsidRPr="007E5AD5" w:rsidRDefault="005950BF" w:rsidP="006C45B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الثاني: تعريف (</w:t>
                      </w:r>
                      <w:r>
                        <w:rPr>
                          <w:rFonts w:ascii="Traditional Arabic" w:hAnsi="Traditional Arabic" w:cs="Traditional Arabic" w:hint="cs"/>
                          <w:sz w:val="36"/>
                          <w:szCs w:val="36"/>
                          <w:rtl/>
                        </w:rPr>
                        <w:t>المدني</w:t>
                      </w:r>
                      <w:r w:rsidRPr="007E5AD5">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في الاصطلاح</w:t>
                      </w:r>
                      <w:r w:rsidRPr="007E5AD5">
                        <w:rPr>
                          <w:rFonts w:ascii="Traditional Arabic" w:hAnsi="Traditional Arabic" w:cs="Traditional Arabic"/>
                          <w:sz w:val="36"/>
                          <w:szCs w:val="36"/>
                          <w:rtl/>
                        </w:rPr>
                        <w:t>.</w:t>
                      </w:r>
                    </w:p>
                    <w:p w:rsidR="005950BF" w:rsidRPr="007E5AD5" w:rsidRDefault="005950BF" w:rsidP="006C45BF">
                      <w:pPr>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         </w:t>
                      </w:r>
                    </w:p>
                    <w:p w:rsidR="005950BF" w:rsidRPr="007E5AD5" w:rsidRDefault="005950BF" w:rsidP="006C45BF">
                      <w:pPr>
                        <w:jc w:val="both"/>
                        <w:rPr>
                          <w:rFonts w:ascii="Traditional Arabic" w:hAnsi="Traditional Arabic" w:cs="Traditional Arabic"/>
                          <w:sz w:val="36"/>
                          <w:szCs w:val="36"/>
                        </w:rPr>
                      </w:pPr>
                    </w:p>
                  </w:txbxContent>
                </v:textbox>
              </v:roundrect>
            </w:pict>
          </mc:Fallback>
        </mc:AlternateContent>
      </w:r>
      <w:r w:rsidR="00586AE0">
        <w:rPr>
          <w:rFonts w:ascii="Traditional Arabic" w:hAnsi="Traditional Arabic" w:cs="Traditional Arabic"/>
          <w:b/>
          <w:bCs/>
          <w:sz w:val="44"/>
          <w:szCs w:val="44"/>
          <w:rtl/>
        </w:rPr>
        <w:br w:type="page"/>
      </w:r>
    </w:p>
    <w:p w:rsidR="00091494" w:rsidRPr="00586AE0" w:rsidRDefault="00091494" w:rsidP="00586AE0">
      <w:pPr>
        <w:jc w:val="both"/>
        <w:rPr>
          <w:rFonts w:ascii="Traditional Arabic" w:hAnsi="Traditional Arabic" w:cs="Traditional Arabic"/>
          <w:sz w:val="36"/>
          <w:szCs w:val="36"/>
          <w:rtl/>
        </w:rPr>
      </w:pPr>
      <w:r>
        <w:rPr>
          <w:rFonts w:ascii="Traditional Arabic" w:hAnsi="Traditional Arabic" w:cs="Traditional Arabic" w:hint="cs"/>
          <w:b/>
          <w:bCs/>
          <w:sz w:val="44"/>
          <w:szCs w:val="44"/>
          <w:rtl/>
        </w:rPr>
        <w:lastRenderedPageBreak/>
        <w:t>المطلب الخامس: تعريف المدني.</w:t>
      </w:r>
    </w:p>
    <w:p w:rsidR="00091494" w:rsidRPr="00AA1655" w:rsidRDefault="00091494" w:rsidP="00283A0F">
      <w:pPr>
        <w:jc w:val="both"/>
        <w:rPr>
          <w:rFonts w:ascii="Traditional Arabic" w:hAnsi="Traditional Arabic" w:cs="Traditional Arabic"/>
          <w:b/>
          <w:bCs/>
          <w:sz w:val="40"/>
          <w:szCs w:val="40"/>
          <w:rtl/>
        </w:rPr>
      </w:pPr>
      <w:r w:rsidRPr="00AA1655">
        <w:rPr>
          <w:rFonts w:ascii="Traditional Arabic" w:hAnsi="Traditional Arabic" w:cs="Traditional Arabic" w:hint="cs"/>
          <w:b/>
          <w:bCs/>
          <w:sz w:val="40"/>
          <w:szCs w:val="40"/>
          <w:rtl/>
        </w:rPr>
        <w:t>الفرع الأول: تعريف المدني في اللغة.</w:t>
      </w:r>
    </w:p>
    <w:p w:rsidR="00091494" w:rsidRDefault="00091494" w:rsidP="006476F8">
      <w:pPr>
        <w:jc w:val="both"/>
        <w:rPr>
          <w:rFonts w:ascii="Traditional Arabic" w:hAnsi="Traditional Arabic" w:cs="Traditional Arabic"/>
          <w:sz w:val="36"/>
          <w:szCs w:val="36"/>
          <w:rtl/>
        </w:rPr>
      </w:pPr>
      <w:r>
        <w:rPr>
          <w:rFonts w:ascii="Traditional Arabic" w:hAnsi="Traditional Arabic" w:cs="Traditional Arabic" w:hint="cs"/>
          <w:sz w:val="36"/>
          <w:szCs w:val="36"/>
          <w:rtl/>
        </w:rPr>
        <w:t>كلمة المدني يعود أصلها اللغوي إلى(مَدَنَ)، والميم والدال والنون ليس فيه إلا كلمة</w:t>
      </w:r>
      <w:r w:rsidR="00041067">
        <w:rPr>
          <w:rFonts w:ascii="Traditional Arabic" w:hAnsi="Traditional Arabic" w:cs="Traditional Arabic" w:hint="cs"/>
          <w:sz w:val="36"/>
          <w:szCs w:val="36"/>
          <w:rtl/>
        </w:rPr>
        <w:t xml:space="preserve"> واحدة وهي مَدِينَة</w:t>
      </w:r>
      <w:r>
        <w:rPr>
          <w:rFonts w:ascii="Traditional Arabic" w:hAnsi="Traditional Arabic" w:cs="Traditional Arabic" w:hint="cs"/>
          <w:sz w:val="36"/>
          <w:szCs w:val="36"/>
          <w:rtl/>
        </w:rPr>
        <w:t>، إن كانت على وزن فَعِيلَةٍ، و</w:t>
      </w:r>
      <w:r w:rsidR="003562EC">
        <w:rPr>
          <w:rFonts w:ascii="Traditional Arabic" w:hAnsi="Traditional Arabic" w:cs="Traditional Arabic" w:hint="cs"/>
          <w:sz w:val="36"/>
          <w:szCs w:val="36"/>
          <w:rtl/>
        </w:rPr>
        <w:t xml:space="preserve">كلمة </w:t>
      </w:r>
      <w:r>
        <w:rPr>
          <w:rFonts w:ascii="Traditional Arabic" w:hAnsi="Traditional Arabic" w:cs="Traditional Arabic" w:hint="cs"/>
          <w:sz w:val="36"/>
          <w:szCs w:val="36"/>
          <w:rtl/>
        </w:rPr>
        <w:t>المدينة ت</w:t>
      </w:r>
      <w:r w:rsidR="00C46EDD">
        <w:rPr>
          <w:rFonts w:ascii="Traditional Arabic" w:hAnsi="Traditional Arabic" w:cs="Traditional Arabic" w:hint="cs"/>
          <w:sz w:val="36"/>
          <w:szCs w:val="36"/>
          <w:rtl/>
        </w:rPr>
        <w:t>ُ</w:t>
      </w:r>
      <w:r>
        <w:rPr>
          <w:rFonts w:ascii="Traditional Arabic" w:hAnsi="Traditional Arabic" w:cs="Traditional Arabic" w:hint="cs"/>
          <w:sz w:val="36"/>
          <w:szCs w:val="36"/>
          <w:rtl/>
        </w:rPr>
        <w:t>جمع مُدُناً</w:t>
      </w:r>
      <w:r w:rsidRPr="0000745E">
        <w:rPr>
          <w:rStyle w:val="a4"/>
          <w:rFonts w:hint="cs"/>
          <w:rtl/>
        </w:rPr>
        <w:t>(</w:t>
      </w:r>
      <w:r w:rsidRPr="0000745E">
        <w:rPr>
          <w:rStyle w:val="a4"/>
          <w:rtl/>
        </w:rPr>
        <w:footnoteReference w:id="56"/>
      </w:r>
      <w:r w:rsidRPr="0000745E">
        <w:rPr>
          <w:rStyle w:val="a4"/>
          <w:rFonts w:hint="cs"/>
          <w:rtl/>
        </w:rPr>
        <w:t>)</w:t>
      </w:r>
      <w:r>
        <w:rPr>
          <w:rFonts w:ascii="Traditional Arabic" w:hAnsi="Traditional Arabic" w:cs="Traditional Arabic" w:hint="cs"/>
          <w:sz w:val="36"/>
          <w:szCs w:val="36"/>
          <w:rtl/>
        </w:rPr>
        <w:t>، ويقال</w:t>
      </w:r>
      <w:r w:rsidR="003562EC">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مَدَن بالمكان أي أقام به</w:t>
      </w:r>
      <w:r w:rsidR="00041067">
        <w:rPr>
          <w:rFonts w:ascii="Traditional Arabic" w:hAnsi="Traditional Arabic" w:cs="Traditional Arabic" w:hint="cs"/>
          <w:sz w:val="36"/>
          <w:szCs w:val="36"/>
          <w:rtl/>
        </w:rPr>
        <w:t xml:space="preserve"> واستقر</w:t>
      </w:r>
      <w:r w:rsidR="00602D4F">
        <w:rPr>
          <w:rFonts w:ascii="Traditional Arabic" w:hAnsi="Traditional Arabic" w:cs="Traditional Arabic" w:hint="cs"/>
          <w:sz w:val="36"/>
          <w:szCs w:val="36"/>
          <w:rtl/>
        </w:rPr>
        <w:t>، والمدينة ا</w:t>
      </w:r>
      <w:r>
        <w:rPr>
          <w:rFonts w:ascii="Traditional Arabic" w:hAnsi="Traditional Arabic" w:cs="Traditional Arabic" w:hint="cs"/>
          <w:sz w:val="36"/>
          <w:szCs w:val="36"/>
          <w:rtl/>
        </w:rPr>
        <w:t xml:space="preserve">سم </w:t>
      </w:r>
      <w:r w:rsidR="003562EC">
        <w:rPr>
          <w:rFonts w:ascii="Traditional Arabic" w:hAnsi="Traditional Arabic" w:cs="Traditional Arabic" w:hint="cs"/>
          <w:sz w:val="36"/>
          <w:szCs w:val="36"/>
          <w:rtl/>
        </w:rPr>
        <w:t>ل</w:t>
      </w:r>
      <w:r>
        <w:rPr>
          <w:rFonts w:ascii="Traditional Arabic" w:hAnsi="Traditional Arabic" w:cs="Traditional Arabic" w:hint="cs"/>
          <w:sz w:val="36"/>
          <w:szCs w:val="36"/>
          <w:rtl/>
        </w:rPr>
        <w:t>مدي</w:t>
      </w:r>
      <w:r w:rsidR="00E55164">
        <w:rPr>
          <w:rFonts w:ascii="Traditional Arabic" w:hAnsi="Traditional Arabic" w:cs="Traditional Arabic" w:hint="cs"/>
          <w:sz w:val="36"/>
          <w:szCs w:val="36"/>
          <w:rtl/>
        </w:rPr>
        <w:t>نة رسول الله صلى الله عليه وسلم خاصة,</w:t>
      </w:r>
      <w:r>
        <w:rPr>
          <w:rFonts w:ascii="Traditional Arabic" w:hAnsi="Traditional Arabic" w:cs="Traditional Arabic" w:hint="cs"/>
          <w:sz w:val="36"/>
          <w:szCs w:val="36"/>
          <w:rtl/>
        </w:rPr>
        <w:t xml:space="preserve"> وذلك تفخيماً لها، وإذا نسب الرجل إلى المدينة فيقال له</w:t>
      </w:r>
      <w:r w:rsidR="00E55164">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رجل مَدَنيٌ </w:t>
      </w:r>
      <w:r w:rsidRPr="0000745E">
        <w:rPr>
          <w:rStyle w:val="a4"/>
          <w:rFonts w:hint="cs"/>
          <w:rtl/>
        </w:rPr>
        <w:t>(</w:t>
      </w:r>
      <w:r w:rsidR="00370C99" w:rsidRPr="0000745E">
        <w:rPr>
          <w:rStyle w:val="a4"/>
          <w:rtl/>
        </w:rPr>
        <w:footnoteReference w:id="57"/>
      </w:r>
      <w:r w:rsidRPr="0000745E">
        <w:rPr>
          <w:rStyle w:val="a4"/>
          <w:rFonts w:hint="cs"/>
          <w:rtl/>
        </w:rPr>
        <w:t>)</w:t>
      </w:r>
      <w:r w:rsidR="00370C99">
        <w:rPr>
          <w:rFonts w:ascii="Traditional Arabic" w:hAnsi="Traditional Arabic" w:cs="Traditional Arabic" w:hint="cs"/>
          <w:sz w:val="36"/>
          <w:szCs w:val="36"/>
          <w:rtl/>
        </w:rPr>
        <w:t xml:space="preserve">، </w:t>
      </w:r>
      <w:r w:rsidR="00370C99" w:rsidRPr="006476F8">
        <w:rPr>
          <w:rFonts w:ascii="Traditional Arabic" w:hAnsi="Traditional Arabic" w:cs="Traditional Arabic" w:hint="cs"/>
          <w:sz w:val="36"/>
          <w:szCs w:val="36"/>
          <w:rtl/>
        </w:rPr>
        <w:t>و</w:t>
      </w:r>
      <w:r w:rsidR="00B40A25">
        <w:rPr>
          <w:rFonts w:ascii="Traditional Arabic" w:hAnsi="Traditional Arabic" w:cs="Traditional Arabic" w:hint="cs"/>
          <w:sz w:val="36"/>
          <w:szCs w:val="36"/>
          <w:rtl/>
        </w:rPr>
        <w:t xml:space="preserve">يقال </w:t>
      </w:r>
      <w:r w:rsidR="00370C99" w:rsidRPr="006476F8">
        <w:rPr>
          <w:rFonts w:ascii="Traditional Arabic" w:hAnsi="Traditional Arabic" w:cs="Traditional Arabic" w:hint="cs"/>
          <w:sz w:val="36"/>
          <w:szCs w:val="36"/>
          <w:rtl/>
        </w:rPr>
        <w:t>تَمُدَّن</w:t>
      </w:r>
      <w:r w:rsidR="00370C99">
        <w:rPr>
          <w:rFonts w:ascii="Traditional Arabic" w:hAnsi="Traditional Arabic" w:cs="Traditional Arabic" w:hint="cs"/>
          <w:sz w:val="36"/>
          <w:szCs w:val="36"/>
          <w:rtl/>
        </w:rPr>
        <w:t xml:space="preserve"> الرجل: أي عاش عيشة أهل المدن وأخذ بأسباب الحضارة</w:t>
      </w:r>
      <w:r w:rsidR="00370C99" w:rsidRPr="0000745E">
        <w:rPr>
          <w:rStyle w:val="a4"/>
          <w:rFonts w:hint="cs"/>
          <w:rtl/>
        </w:rPr>
        <w:t>(</w:t>
      </w:r>
      <w:r w:rsidR="00370C99" w:rsidRPr="0000745E">
        <w:rPr>
          <w:rStyle w:val="a4"/>
          <w:rtl/>
        </w:rPr>
        <w:footnoteReference w:id="58"/>
      </w:r>
      <w:r w:rsidR="00370C99" w:rsidRPr="0000745E">
        <w:rPr>
          <w:rStyle w:val="a4"/>
          <w:rFonts w:hint="cs"/>
          <w:rtl/>
        </w:rPr>
        <w:t>)</w:t>
      </w:r>
      <w:r w:rsidR="00370C99">
        <w:rPr>
          <w:rFonts w:ascii="Traditional Arabic" w:hAnsi="Traditional Arabic" w:cs="Traditional Arabic" w:hint="cs"/>
          <w:sz w:val="36"/>
          <w:szCs w:val="36"/>
          <w:rtl/>
        </w:rPr>
        <w:t>.</w:t>
      </w:r>
    </w:p>
    <w:p w:rsidR="002173D9" w:rsidRDefault="002173D9" w:rsidP="006476F8">
      <w:pPr>
        <w:jc w:val="both"/>
        <w:rPr>
          <w:rFonts w:ascii="Traditional Arabic" w:hAnsi="Traditional Arabic" w:cs="Traditional Arabic"/>
          <w:sz w:val="40"/>
          <w:szCs w:val="40"/>
          <w:rtl/>
        </w:rPr>
      </w:pPr>
    </w:p>
    <w:p w:rsidR="002173D9" w:rsidRPr="00AA1655" w:rsidRDefault="002173D9" w:rsidP="00B40A25">
      <w:pPr>
        <w:jc w:val="both"/>
        <w:rPr>
          <w:rFonts w:ascii="Traditional Arabic" w:hAnsi="Traditional Arabic" w:cs="Traditional Arabic"/>
          <w:b/>
          <w:bCs/>
          <w:sz w:val="40"/>
          <w:szCs w:val="40"/>
          <w:rtl/>
        </w:rPr>
      </w:pPr>
      <w:r w:rsidRPr="00AA1655">
        <w:rPr>
          <w:rFonts w:ascii="Traditional Arabic" w:hAnsi="Traditional Arabic" w:cs="Traditional Arabic" w:hint="cs"/>
          <w:b/>
          <w:bCs/>
          <w:sz w:val="40"/>
          <w:szCs w:val="40"/>
          <w:rtl/>
        </w:rPr>
        <w:t xml:space="preserve">الفرع الثاني: تعريف المدني في </w:t>
      </w:r>
      <w:r w:rsidR="00B40A25" w:rsidRPr="00AA1655">
        <w:rPr>
          <w:rFonts w:ascii="Traditional Arabic" w:hAnsi="Traditional Arabic" w:cs="Traditional Arabic" w:hint="cs"/>
          <w:b/>
          <w:bCs/>
          <w:sz w:val="40"/>
          <w:szCs w:val="40"/>
          <w:rtl/>
        </w:rPr>
        <w:t>الاصطلاح</w:t>
      </w:r>
      <w:r w:rsidRPr="00AA1655">
        <w:rPr>
          <w:rFonts w:ascii="Traditional Arabic" w:hAnsi="Traditional Arabic" w:cs="Traditional Arabic" w:hint="cs"/>
          <w:b/>
          <w:bCs/>
          <w:sz w:val="40"/>
          <w:szCs w:val="40"/>
          <w:rtl/>
        </w:rPr>
        <w:t>.</w:t>
      </w:r>
    </w:p>
    <w:p w:rsidR="002173D9" w:rsidRDefault="002173D9" w:rsidP="002B0C6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بعد بحثي عن اصطلاح هذه الكلمة </w:t>
      </w:r>
      <w:r w:rsidR="00041067">
        <w:rPr>
          <w:rFonts w:ascii="Traditional Arabic" w:hAnsi="Traditional Arabic" w:cs="Traditional Arabic" w:hint="cs"/>
          <w:sz w:val="36"/>
          <w:szCs w:val="36"/>
          <w:rtl/>
        </w:rPr>
        <w:t xml:space="preserve">عند شراح </w:t>
      </w:r>
      <w:r w:rsidR="00681F99">
        <w:rPr>
          <w:rFonts w:ascii="Traditional Arabic" w:hAnsi="Traditional Arabic" w:cs="Traditional Arabic" w:hint="cs"/>
          <w:sz w:val="36"/>
          <w:szCs w:val="36"/>
          <w:rtl/>
        </w:rPr>
        <w:t>القانون</w:t>
      </w:r>
      <w:r w:rsidR="00041067">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وجدت أن</w:t>
      </w:r>
      <w:r w:rsidR="00E55164">
        <w:rPr>
          <w:rFonts w:ascii="Traditional Arabic" w:hAnsi="Traditional Arabic" w:cs="Traditional Arabic" w:hint="cs"/>
          <w:sz w:val="36"/>
          <w:szCs w:val="36"/>
          <w:rtl/>
        </w:rPr>
        <w:t>ه</w:t>
      </w:r>
      <w:r>
        <w:rPr>
          <w:rFonts w:ascii="Traditional Arabic" w:hAnsi="Traditional Arabic" w:cs="Traditional Arabic" w:hint="cs"/>
          <w:sz w:val="36"/>
          <w:szCs w:val="36"/>
          <w:rtl/>
        </w:rPr>
        <w:t xml:space="preserve"> غالباً ما يتم استخدام كلمة (المدني)</w:t>
      </w:r>
      <w:r w:rsidR="00E033A1">
        <w:rPr>
          <w:rFonts w:ascii="Traditional Arabic" w:hAnsi="Traditional Arabic" w:cs="Traditional Arabic" w:hint="cs"/>
          <w:sz w:val="36"/>
          <w:szCs w:val="36"/>
          <w:rtl/>
        </w:rPr>
        <w:t xml:space="preserve"> مقرونةٌ بكل</w:t>
      </w:r>
      <w:r w:rsidR="00E55164">
        <w:rPr>
          <w:rFonts w:ascii="Traditional Arabic" w:hAnsi="Traditional Arabic" w:cs="Traditional Arabic" w:hint="cs"/>
          <w:sz w:val="36"/>
          <w:szCs w:val="36"/>
          <w:rtl/>
        </w:rPr>
        <w:t>مة قبلها ومضافةٌ إليها, ومن ثم</w:t>
      </w:r>
      <w:r w:rsidR="00E033A1">
        <w:rPr>
          <w:rFonts w:ascii="Traditional Arabic" w:hAnsi="Traditional Arabic" w:cs="Traditional Arabic" w:hint="cs"/>
          <w:sz w:val="36"/>
          <w:szCs w:val="36"/>
          <w:rtl/>
        </w:rPr>
        <w:t xml:space="preserve"> يختلف المعنى الاصطلاحي لهذه الكلمة بحسب ما أُضيفت إليه, فعلى سبيل المثال قد تضاف كلمة (المدني) </w:t>
      </w:r>
      <w:r w:rsidR="00E033A1" w:rsidRPr="00041067">
        <w:rPr>
          <w:rFonts w:ascii="Traditional Arabic" w:hAnsi="Traditional Arabic" w:cs="Traditional Arabic" w:hint="cs"/>
          <w:sz w:val="36"/>
          <w:szCs w:val="36"/>
          <w:rtl/>
        </w:rPr>
        <w:t xml:space="preserve">للكلمة </w:t>
      </w:r>
      <w:r w:rsidR="00E033A1">
        <w:rPr>
          <w:rFonts w:ascii="Traditional Arabic" w:hAnsi="Traditional Arabic" w:cs="Traditional Arabic" w:hint="cs"/>
          <w:sz w:val="36"/>
          <w:szCs w:val="36"/>
          <w:rtl/>
        </w:rPr>
        <w:t xml:space="preserve">(الدفاع) فيقال: الدفاع المدني, فالدفاع </w:t>
      </w:r>
      <w:r w:rsidR="00E55164">
        <w:rPr>
          <w:rFonts w:ascii="Traditional Arabic" w:hAnsi="Traditional Arabic" w:cs="Traditional Arabic" w:hint="cs"/>
          <w:sz w:val="36"/>
          <w:szCs w:val="36"/>
          <w:rtl/>
        </w:rPr>
        <w:t>مضاف والمدني مضاف إليه, ومن ثم</w:t>
      </w:r>
      <w:r w:rsidR="00E033A1">
        <w:rPr>
          <w:rFonts w:ascii="Traditional Arabic" w:hAnsi="Traditional Arabic" w:cs="Traditional Arabic" w:hint="cs"/>
          <w:sz w:val="36"/>
          <w:szCs w:val="36"/>
          <w:rtl/>
        </w:rPr>
        <w:t xml:space="preserve"> يكون للدفاع المدني اصطلاح خاص به يختلف عن اصطلاح الدفاع العسكري</w:t>
      </w:r>
      <w:r w:rsidR="00A46876">
        <w:rPr>
          <w:rFonts w:ascii="Traditional Arabic" w:hAnsi="Traditional Arabic" w:cs="Traditional Arabic" w:hint="cs"/>
          <w:sz w:val="36"/>
          <w:szCs w:val="36"/>
          <w:rtl/>
        </w:rPr>
        <w:t xml:space="preserve"> مثلاً</w:t>
      </w:r>
      <w:r w:rsidR="00E033A1">
        <w:rPr>
          <w:rFonts w:ascii="Traditional Arabic" w:hAnsi="Traditional Arabic" w:cs="Traditional Arabic" w:hint="cs"/>
          <w:sz w:val="36"/>
          <w:szCs w:val="36"/>
          <w:rtl/>
        </w:rPr>
        <w:t xml:space="preserve"> وعن غيره من الاصطلاحات, ومن الأمثلة أيضاً التي تأتي فيها كلمة المدني </w:t>
      </w:r>
      <w:r w:rsidR="002B0C6F">
        <w:rPr>
          <w:rFonts w:ascii="Traditional Arabic" w:hAnsi="Traditional Arabic" w:cs="Traditional Arabic" w:hint="cs"/>
          <w:sz w:val="36"/>
          <w:szCs w:val="36"/>
          <w:rtl/>
        </w:rPr>
        <w:t>مقرونة</w:t>
      </w:r>
      <w:r w:rsidR="00E033A1">
        <w:rPr>
          <w:rFonts w:ascii="Traditional Arabic" w:hAnsi="Traditional Arabic" w:cs="Traditional Arabic" w:hint="cs"/>
          <w:sz w:val="36"/>
          <w:szCs w:val="36"/>
          <w:rtl/>
        </w:rPr>
        <w:t xml:space="preserve"> لما قبلها (القانون المدني) فالقانون مضاف والمدني مضاف إليه, وللقانون المدني مصطلح كذلك بين </w:t>
      </w:r>
      <w:r w:rsidR="00A46876">
        <w:rPr>
          <w:rFonts w:ascii="Traditional Arabic" w:hAnsi="Traditional Arabic" w:cs="Traditional Arabic" w:hint="cs"/>
          <w:sz w:val="36"/>
          <w:szCs w:val="36"/>
          <w:rtl/>
        </w:rPr>
        <w:t>أهل الاختصاص</w:t>
      </w:r>
      <w:r w:rsidR="00E033A1">
        <w:rPr>
          <w:rFonts w:ascii="Traditional Arabic" w:hAnsi="Traditional Arabic" w:cs="Traditional Arabic" w:hint="cs"/>
          <w:sz w:val="36"/>
          <w:szCs w:val="36"/>
          <w:rtl/>
        </w:rPr>
        <w:t xml:space="preserve"> يختلف عن مصطلحات أفرع القانون الأخرى</w:t>
      </w:r>
      <w:r w:rsidR="00A46876">
        <w:rPr>
          <w:rFonts w:ascii="Traditional Arabic" w:hAnsi="Traditional Arabic" w:cs="Traditional Arabic" w:hint="cs"/>
          <w:sz w:val="36"/>
          <w:szCs w:val="36"/>
          <w:rtl/>
        </w:rPr>
        <w:t xml:space="preserve"> كالقانون </w:t>
      </w:r>
      <w:r w:rsidR="00E55164">
        <w:rPr>
          <w:rFonts w:ascii="Traditional Arabic" w:hAnsi="Traditional Arabic" w:cs="Traditional Arabic" w:hint="cs"/>
          <w:sz w:val="36"/>
          <w:szCs w:val="36"/>
          <w:rtl/>
        </w:rPr>
        <w:t>ال</w:t>
      </w:r>
      <w:r w:rsidR="00A46876">
        <w:rPr>
          <w:rFonts w:ascii="Traditional Arabic" w:hAnsi="Traditional Arabic" w:cs="Traditional Arabic" w:hint="cs"/>
          <w:sz w:val="36"/>
          <w:szCs w:val="36"/>
          <w:rtl/>
        </w:rPr>
        <w:t xml:space="preserve">تجاري أو </w:t>
      </w:r>
      <w:r w:rsidR="00E55164">
        <w:rPr>
          <w:rFonts w:ascii="Traditional Arabic" w:hAnsi="Traditional Arabic" w:cs="Traditional Arabic" w:hint="cs"/>
          <w:sz w:val="36"/>
          <w:szCs w:val="36"/>
          <w:rtl/>
        </w:rPr>
        <w:t>ال</w:t>
      </w:r>
      <w:r w:rsidR="00A46876">
        <w:rPr>
          <w:rFonts w:ascii="Traditional Arabic" w:hAnsi="Traditional Arabic" w:cs="Traditional Arabic" w:hint="cs"/>
          <w:sz w:val="36"/>
          <w:szCs w:val="36"/>
          <w:rtl/>
        </w:rPr>
        <w:t>قانون جنائي مثلاً</w:t>
      </w:r>
      <w:r w:rsidR="00E033A1">
        <w:rPr>
          <w:rFonts w:ascii="Traditional Arabic" w:hAnsi="Traditional Arabic" w:cs="Traditional Arabic" w:hint="cs"/>
          <w:sz w:val="36"/>
          <w:szCs w:val="36"/>
          <w:rtl/>
        </w:rPr>
        <w:t>.</w:t>
      </w:r>
    </w:p>
    <w:p w:rsidR="00C158BD" w:rsidRDefault="00E033A1" w:rsidP="00C158BD">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وإذا تقرر ذلك وأردنا معرفة المعنى الاصطلاحي لكلمة </w:t>
      </w:r>
      <w:r w:rsidR="002B0C6F">
        <w:rPr>
          <w:rFonts w:ascii="Traditional Arabic" w:hAnsi="Traditional Arabic" w:cs="Traditional Arabic" w:hint="cs"/>
          <w:sz w:val="36"/>
          <w:szCs w:val="36"/>
          <w:rtl/>
        </w:rPr>
        <w:t>(</w:t>
      </w:r>
      <w:r>
        <w:rPr>
          <w:rFonts w:ascii="Traditional Arabic" w:hAnsi="Traditional Arabic" w:cs="Traditional Arabic" w:hint="cs"/>
          <w:sz w:val="36"/>
          <w:szCs w:val="36"/>
          <w:rtl/>
        </w:rPr>
        <w:t>المدني</w:t>
      </w:r>
      <w:r w:rsidR="002B0C6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في هذا البحث</w:t>
      </w:r>
      <w:r w:rsidR="00041067">
        <w:rPr>
          <w:rFonts w:ascii="Traditional Arabic" w:hAnsi="Traditional Arabic" w:cs="Traditional Arabic" w:hint="cs"/>
          <w:sz w:val="36"/>
          <w:szCs w:val="36"/>
          <w:rtl/>
        </w:rPr>
        <w:t xml:space="preserve">, </w:t>
      </w:r>
      <w:r w:rsidR="00B73FA4">
        <w:rPr>
          <w:rFonts w:ascii="Traditional Arabic" w:hAnsi="Traditional Arabic" w:cs="Traditional Arabic" w:hint="cs"/>
          <w:sz w:val="36"/>
          <w:szCs w:val="36"/>
          <w:rtl/>
        </w:rPr>
        <w:t>ف</w:t>
      </w:r>
      <w:r w:rsidR="00041067">
        <w:rPr>
          <w:rFonts w:ascii="Traditional Arabic" w:hAnsi="Traditional Arabic" w:cs="Traditional Arabic" w:hint="cs"/>
          <w:sz w:val="36"/>
          <w:szCs w:val="36"/>
          <w:rtl/>
        </w:rPr>
        <w:t>لابد من</w:t>
      </w:r>
      <w:r w:rsidR="002B0C6F">
        <w:rPr>
          <w:rFonts w:ascii="Traditional Arabic" w:hAnsi="Traditional Arabic" w:cs="Traditional Arabic" w:hint="cs"/>
          <w:sz w:val="36"/>
          <w:szCs w:val="36"/>
          <w:rtl/>
        </w:rPr>
        <w:t xml:space="preserve"> النظر إلى</w:t>
      </w:r>
      <w:r>
        <w:rPr>
          <w:rFonts w:ascii="Traditional Arabic" w:hAnsi="Traditional Arabic" w:cs="Traditional Arabic" w:hint="cs"/>
          <w:sz w:val="36"/>
          <w:szCs w:val="36"/>
          <w:rtl/>
        </w:rPr>
        <w:t xml:space="preserve"> </w:t>
      </w:r>
      <w:r w:rsidR="002B0C6F">
        <w:rPr>
          <w:rFonts w:ascii="Traditional Arabic" w:hAnsi="Traditional Arabic" w:cs="Traditional Arabic" w:hint="cs"/>
          <w:sz w:val="36"/>
          <w:szCs w:val="36"/>
          <w:rtl/>
        </w:rPr>
        <w:t>ما اقترنت به</w:t>
      </w:r>
      <w:r>
        <w:rPr>
          <w:rFonts w:ascii="Traditional Arabic" w:hAnsi="Traditional Arabic" w:cs="Traditional Arabic" w:hint="cs"/>
          <w:sz w:val="36"/>
          <w:szCs w:val="36"/>
          <w:rtl/>
        </w:rPr>
        <w:t xml:space="preserve"> قبلها, </w:t>
      </w:r>
      <w:r w:rsidR="00B73FA4">
        <w:rPr>
          <w:rFonts w:ascii="Traditional Arabic" w:hAnsi="Traditional Arabic" w:cs="Traditional Arabic" w:hint="cs"/>
          <w:sz w:val="36"/>
          <w:szCs w:val="36"/>
          <w:rtl/>
        </w:rPr>
        <w:t>فنقول (الطيران المدني), ومن ثم</w:t>
      </w:r>
      <w:r w:rsidR="00041067">
        <w:rPr>
          <w:rFonts w:ascii="Traditional Arabic" w:hAnsi="Traditional Arabic" w:cs="Traditional Arabic" w:hint="cs"/>
          <w:sz w:val="36"/>
          <w:szCs w:val="36"/>
          <w:rtl/>
        </w:rPr>
        <w:t xml:space="preserve"> </w:t>
      </w:r>
      <w:r w:rsidR="00B30288">
        <w:rPr>
          <w:rFonts w:ascii="Traditional Arabic" w:hAnsi="Traditional Arabic" w:cs="Traditional Arabic" w:hint="cs"/>
          <w:sz w:val="36"/>
          <w:szCs w:val="36"/>
          <w:rtl/>
        </w:rPr>
        <w:t xml:space="preserve">نجد أن المقصود بالطيران المدني هو الإدارة العامة المشرفة على الطائرات والمنشآت المستخدمة لنقل الركاب والبضائع جواً </w:t>
      </w:r>
      <w:r w:rsidR="00B30288" w:rsidRPr="0000745E">
        <w:rPr>
          <w:rStyle w:val="a4"/>
          <w:rFonts w:hint="cs"/>
          <w:rtl/>
        </w:rPr>
        <w:t>(</w:t>
      </w:r>
      <w:r w:rsidR="00B30288" w:rsidRPr="0000745E">
        <w:rPr>
          <w:rStyle w:val="a4"/>
          <w:rtl/>
        </w:rPr>
        <w:footnoteReference w:id="59"/>
      </w:r>
      <w:r w:rsidR="00B30288" w:rsidRPr="0000745E">
        <w:rPr>
          <w:rStyle w:val="a4"/>
          <w:rFonts w:hint="cs"/>
          <w:rtl/>
        </w:rPr>
        <w:t>)</w:t>
      </w:r>
      <w:r w:rsidR="00B30288">
        <w:rPr>
          <w:rFonts w:ascii="Traditional Arabic" w:hAnsi="Traditional Arabic" w:cs="Traditional Arabic" w:hint="cs"/>
          <w:sz w:val="36"/>
          <w:szCs w:val="36"/>
          <w:rtl/>
        </w:rPr>
        <w:t xml:space="preserve">, ويلاحظ على هذا التعريف أنه أُدخل فيه الجهة المشرفة على الطيران المدني, في حين أن المفترض هو تعريف الشيء بمادته </w:t>
      </w:r>
      <w:r w:rsidR="00041067">
        <w:rPr>
          <w:rFonts w:ascii="Traditional Arabic" w:hAnsi="Traditional Arabic" w:cs="Traditional Arabic" w:hint="cs"/>
          <w:sz w:val="36"/>
          <w:szCs w:val="36"/>
          <w:rtl/>
        </w:rPr>
        <w:t>وحقيقته لا بما هو رقيب عليه, ومن أفضل ما</w:t>
      </w:r>
      <w:r w:rsidR="00B30288">
        <w:rPr>
          <w:rFonts w:ascii="Traditional Arabic" w:hAnsi="Traditional Arabic" w:cs="Traditional Arabic" w:hint="cs"/>
          <w:sz w:val="36"/>
          <w:szCs w:val="36"/>
          <w:rtl/>
        </w:rPr>
        <w:t xml:space="preserve"> قيل في بيان معنى الطيران المدني</w:t>
      </w:r>
      <w:r w:rsidR="00B73FA4">
        <w:rPr>
          <w:rFonts w:ascii="Traditional Arabic" w:hAnsi="Traditional Arabic" w:cs="Traditional Arabic" w:hint="cs"/>
          <w:sz w:val="36"/>
          <w:szCs w:val="36"/>
          <w:rtl/>
        </w:rPr>
        <w:t>:</w:t>
      </w:r>
      <w:r w:rsidR="00B30288">
        <w:rPr>
          <w:rFonts w:ascii="Traditional Arabic" w:hAnsi="Traditional Arabic" w:cs="Traditional Arabic" w:hint="cs"/>
          <w:sz w:val="36"/>
          <w:szCs w:val="36"/>
          <w:rtl/>
        </w:rPr>
        <w:t xml:space="preserve"> أنه مجموعة الأنشطة المتعلقة بتشغيل خطوط الطيران وإدارة المطارات</w:t>
      </w:r>
      <w:r w:rsidR="00B73FA4">
        <w:rPr>
          <w:rFonts w:ascii="Traditional Arabic" w:hAnsi="Traditional Arabic" w:cs="Traditional Arabic" w:hint="cs"/>
          <w:sz w:val="36"/>
          <w:szCs w:val="36"/>
          <w:rtl/>
        </w:rPr>
        <w:t>, وهو مرادف لمصطلح النقل الجوي؛</w:t>
      </w:r>
      <w:r w:rsidR="00B30288">
        <w:rPr>
          <w:rFonts w:ascii="Traditional Arabic" w:hAnsi="Traditional Arabic" w:cs="Traditional Arabic" w:hint="cs"/>
          <w:sz w:val="36"/>
          <w:szCs w:val="36"/>
          <w:rtl/>
        </w:rPr>
        <w:t xml:space="preserve"> لأن النقل الجوي هو الخدمة التي يقدمها قطاع الطيران المدني للجمهور</w:t>
      </w:r>
      <w:r w:rsidR="00B73FA4">
        <w:rPr>
          <w:rFonts w:ascii="Traditional Arabic" w:hAnsi="Traditional Arabic" w:cs="Traditional Arabic" w:hint="cs"/>
          <w:sz w:val="36"/>
          <w:szCs w:val="36"/>
          <w:rtl/>
        </w:rPr>
        <w:t>,</w:t>
      </w:r>
      <w:r w:rsidR="00B30288">
        <w:rPr>
          <w:rFonts w:ascii="Traditional Arabic" w:hAnsi="Traditional Arabic" w:cs="Traditional Arabic" w:hint="cs"/>
          <w:sz w:val="36"/>
          <w:szCs w:val="36"/>
          <w:rtl/>
        </w:rPr>
        <w:t xml:space="preserve"> سواء </w:t>
      </w:r>
      <w:r w:rsidR="00B73FA4">
        <w:rPr>
          <w:rFonts w:ascii="Traditional Arabic" w:hAnsi="Traditional Arabic" w:cs="Traditional Arabic" w:hint="cs"/>
          <w:sz w:val="36"/>
          <w:szCs w:val="36"/>
          <w:rtl/>
        </w:rPr>
        <w:t>أ</w:t>
      </w:r>
      <w:r w:rsidR="00B30288">
        <w:rPr>
          <w:rFonts w:ascii="Traditional Arabic" w:hAnsi="Traditional Arabic" w:cs="Traditional Arabic" w:hint="cs"/>
          <w:sz w:val="36"/>
          <w:szCs w:val="36"/>
          <w:rtl/>
        </w:rPr>
        <w:t xml:space="preserve">كان هذا النقل للأشخاص </w:t>
      </w:r>
      <w:r w:rsidR="00B73FA4">
        <w:rPr>
          <w:rFonts w:ascii="Traditional Arabic" w:hAnsi="Traditional Arabic" w:cs="Traditional Arabic" w:hint="cs"/>
          <w:sz w:val="36"/>
          <w:szCs w:val="36"/>
          <w:rtl/>
        </w:rPr>
        <w:t>أم البضائع أم الطرود</w:t>
      </w:r>
      <w:r w:rsidR="003E5B2F" w:rsidRPr="0000745E">
        <w:rPr>
          <w:rStyle w:val="a4"/>
          <w:rFonts w:hint="cs"/>
          <w:rtl/>
        </w:rPr>
        <w:t>(</w:t>
      </w:r>
      <w:r w:rsidR="003E5B2F" w:rsidRPr="0000745E">
        <w:rPr>
          <w:rStyle w:val="a4"/>
          <w:rtl/>
        </w:rPr>
        <w:footnoteReference w:id="60"/>
      </w:r>
      <w:r w:rsidR="003E5B2F" w:rsidRPr="0000745E">
        <w:rPr>
          <w:rStyle w:val="a4"/>
          <w:rFonts w:hint="cs"/>
          <w:rtl/>
        </w:rPr>
        <w:t>)</w:t>
      </w:r>
      <w:r w:rsidR="003E5B2F">
        <w:rPr>
          <w:rFonts w:ascii="Traditional Arabic" w:hAnsi="Traditional Arabic" w:cs="Traditional Arabic" w:hint="cs"/>
          <w:sz w:val="36"/>
          <w:szCs w:val="36"/>
          <w:rtl/>
        </w:rPr>
        <w:t>.</w:t>
      </w:r>
    </w:p>
    <w:p w:rsidR="00C158BD" w:rsidRDefault="00C158BD">
      <w:pPr>
        <w:bidi w:val="0"/>
        <w:rPr>
          <w:rFonts w:ascii="Traditional Arabic" w:hAnsi="Traditional Arabic" w:cs="Traditional Arabic"/>
          <w:sz w:val="36"/>
          <w:szCs w:val="36"/>
        </w:rPr>
      </w:pPr>
      <w:r>
        <w:rPr>
          <w:rFonts w:ascii="Traditional Arabic" w:hAnsi="Traditional Arabic" w:cs="Traditional Arabic"/>
          <w:sz w:val="36"/>
          <w:szCs w:val="36"/>
          <w:rtl/>
        </w:rPr>
        <w:br w:type="page"/>
      </w:r>
    </w:p>
    <w:p w:rsidR="00C158BD" w:rsidRDefault="00C158BD">
      <w:pPr>
        <w:bidi w:val="0"/>
        <w:rPr>
          <w:rFonts w:ascii="Traditional Arabic" w:hAnsi="Traditional Arabic" w:cs="Traditional Arabic"/>
          <w:sz w:val="44"/>
          <w:szCs w:val="44"/>
        </w:rPr>
      </w:pPr>
      <w:r>
        <w:rPr>
          <w:rFonts w:ascii="Traditional Arabic" w:hAnsi="Traditional Arabic" w:cs="Traditional Arabic"/>
          <w:noProof/>
          <w:sz w:val="36"/>
          <w:szCs w:val="36"/>
        </w:rPr>
        <w:lastRenderedPageBreak/>
        <mc:AlternateContent>
          <mc:Choice Requires="wps">
            <w:drawing>
              <wp:anchor distT="0" distB="0" distL="114300" distR="114300" simplePos="0" relativeHeight="251673600" behindDoc="0" locked="0" layoutInCell="1" allowOverlap="1" wp14:anchorId="6C41499F" wp14:editId="1FB237C6">
                <wp:simplePos x="0" y="0"/>
                <wp:positionH relativeFrom="column">
                  <wp:posOffset>-286942</wp:posOffset>
                </wp:positionH>
                <wp:positionV relativeFrom="paragraph">
                  <wp:posOffset>2610991</wp:posOffset>
                </wp:positionV>
                <wp:extent cx="4619625" cy="3724275"/>
                <wp:effectExtent l="19050" t="19050" r="47625" b="47625"/>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625" cy="372427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Default="005950BF" w:rsidP="00C158BD">
                            <w:pPr>
                              <w:rPr>
                                <w:rFonts w:ascii="Traditional Arabic" w:hAnsi="Traditional Arabic" w:cs="Traditional Arabic"/>
                                <w:sz w:val="48"/>
                                <w:szCs w:val="48"/>
                                <w:rtl/>
                              </w:rPr>
                            </w:pPr>
                            <w:r>
                              <w:rPr>
                                <w:rFonts w:ascii="Traditional Arabic" w:hAnsi="Traditional Arabic" w:cs="Traditional Arabic" w:hint="cs"/>
                                <w:sz w:val="48"/>
                                <w:szCs w:val="48"/>
                                <w:rtl/>
                              </w:rPr>
                              <w:t xml:space="preserve">       </w:t>
                            </w:r>
                          </w:p>
                          <w:p w:rsidR="005950BF" w:rsidRPr="007E5AD5" w:rsidRDefault="005950BF" w:rsidP="00C158BD">
                            <w:pPr>
                              <w:rPr>
                                <w:rFonts w:ascii="Traditional Arabic" w:hAnsi="Traditional Arabic" w:cs="Traditional Arabic"/>
                                <w:sz w:val="48"/>
                                <w:szCs w:val="48"/>
                                <w:rtl/>
                              </w:rPr>
                            </w:pPr>
                            <w:r>
                              <w:rPr>
                                <w:rFonts w:ascii="Traditional Arabic" w:hAnsi="Traditional Arabic" w:cs="Traditional Arabic" w:hint="cs"/>
                                <w:sz w:val="48"/>
                                <w:szCs w:val="48"/>
                                <w:rtl/>
                              </w:rPr>
                              <w:t xml:space="preserve">          المطلب السادس</w:t>
                            </w:r>
                            <w:r w:rsidRPr="007E5AD5">
                              <w:rPr>
                                <w:rFonts w:ascii="Traditional Arabic" w:hAnsi="Traditional Arabic" w:cs="Traditional Arabic"/>
                                <w:sz w:val="48"/>
                                <w:szCs w:val="48"/>
                                <w:rtl/>
                              </w:rPr>
                              <w:t xml:space="preserve">: </w:t>
                            </w:r>
                            <w:r>
                              <w:rPr>
                                <w:rFonts w:ascii="Traditional Arabic" w:hAnsi="Traditional Arabic" w:cs="Traditional Arabic" w:hint="cs"/>
                                <w:sz w:val="48"/>
                                <w:szCs w:val="48"/>
                                <w:rtl/>
                              </w:rPr>
                              <w:t>تعريف (العقوبة)</w:t>
                            </w:r>
                            <w:r w:rsidRPr="007E5AD5">
                              <w:rPr>
                                <w:rFonts w:ascii="Traditional Arabic" w:hAnsi="Traditional Arabic" w:cs="Traditional Arabic"/>
                                <w:sz w:val="48"/>
                                <w:szCs w:val="48"/>
                                <w:rtl/>
                              </w:rPr>
                              <w:t>.</w:t>
                            </w:r>
                          </w:p>
                          <w:p w:rsidR="005950BF" w:rsidRPr="007E5AD5" w:rsidRDefault="005950BF" w:rsidP="00C158BD">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الأول: تعريف (</w:t>
                            </w:r>
                            <w:r>
                              <w:rPr>
                                <w:rFonts w:ascii="Traditional Arabic" w:hAnsi="Traditional Arabic" w:cs="Traditional Arabic" w:hint="cs"/>
                                <w:sz w:val="36"/>
                                <w:szCs w:val="36"/>
                                <w:rtl/>
                              </w:rPr>
                              <w:t>العقوبة</w:t>
                            </w:r>
                            <w:r w:rsidRPr="007E5AD5">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في اللغة</w:t>
                            </w:r>
                            <w:r w:rsidRPr="007E5AD5">
                              <w:rPr>
                                <w:rFonts w:ascii="Traditional Arabic" w:hAnsi="Traditional Arabic" w:cs="Traditional Arabic"/>
                                <w:sz w:val="36"/>
                                <w:szCs w:val="36"/>
                                <w:rtl/>
                              </w:rPr>
                              <w:t xml:space="preserve">. </w:t>
                            </w:r>
                          </w:p>
                          <w:p w:rsidR="005950BF" w:rsidRPr="007E5AD5" w:rsidRDefault="005950BF" w:rsidP="00C158BD">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الثاني: تعريف (</w:t>
                            </w:r>
                            <w:r>
                              <w:rPr>
                                <w:rFonts w:ascii="Traditional Arabic" w:hAnsi="Traditional Arabic" w:cs="Traditional Arabic" w:hint="cs"/>
                                <w:sz w:val="36"/>
                                <w:szCs w:val="36"/>
                                <w:rtl/>
                              </w:rPr>
                              <w:t>العقوبة</w:t>
                            </w:r>
                            <w:r w:rsidRPr="007E5AD5">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في النظام</w:t>
                            </w:r>
                            <w:r w:rsidRPr="007E5AD5">
                              <w:rPr>
                                <w:rFonts w:ascii="Traditional Arabic" w:hAnsi="Traditional Arabic" w:cs="Traditional Arabic"/>
                                <w:sz w:val="36"/>
                                <w:szCs w:val="36"/>
                                <w:rtl/>
                              </w:rPr>
                              <w:t>.</w:t>
                            </w:r>
                          </w:p>
                          <w:p w:rsidR="005950BF" w:rsidRPr="007E5AD5" w:rsidRDefault="005950BF" w:rsidP="00C158BD">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الثاني: تعريف (</w:t>
                            </w:r>
                            <w:r>
                              <w:rPr>
                                <w:rFonts w:ascii="Traditional Arabic" w:hAnsi="Traditional Arabic" w:cs="Traditional Arabic" w:hint="cs"/>
                                <w:sz w:val="36"/>
                                <w:szCs w:val="36"/>
                                <w:rtl/>
                              </w:rPr>
                              <w:t>العقوبة</w:t>
                            </w:r>
                            <w:r w:rsidRPr="007E5AD5">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في الفقه</w:t>
                            </w:r>
                            <w:r w:rsidRPr="007E5AD5">
                              <w:rPr>
                                <w:rFonts w:ascii="Traditional Arabic" w:hAnsi="Traditional Arabic" w:cs="Traditional Arabic"/>
                                <w:sz w:val="36"/>
                                <w:szCs w:val="36"/>
                                <w:rtl/>
                              </w:rPr>
                              <w:t>.</w:t>
                            </w:r>
                          </w:p>
                          <w:p w:rsidR="005950BF" w:rsidRPr="007E5AD5" w:rsidRDefault="005950BF" w:rsidP="00C158BD">
                            <w:pPr>
                              <w:rPr>
                                <w:rFonts w:ascii="Traditional Arabic" w:hAnsi="Traditional Arabic" w:cs="Traditional Arabic"/>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3" style="position:absolute;margin-left:-22.6pt;margin-top:205.6pt;width:363.75pt;height:29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" strokeweight="5pt">
                <v:stroke linestyle="thickThin"/>
                <v:shadow color="#868686"/>
                <v:textbox>
                  <w:txbxContent>
                    <w:p w:rsidR="005950BF" w:rsidRDefault="005950BF" w:rsidP="00C158BD">
                      <w:pPr>
                        <w:rPr>
                          <w:rFonts w:ascii="Traditional Arabic" w:hAnsi="Traditional Arabic" w:cs="Traditional Arabic"/>
                          <w:sz w:val="48"/>
                          <w:szCs w:val="48"/>
                          <w:rtl/>
                        </w:rPr>
                      </w:pPr>
                      <w:r>
                        <w:rPr>
                          <w:rFonts w:ascii="Traditional Arabic" w:hAnsi="Traditional Arabic" w:cs="Traditional Arabic" w:hint="cs"/>
                          <w:sz w:val="48"/>
                          <w:szCs w:val="48"/>
                          <w:rtl/>
                        </w:rPr>
                        <w:t xml:space="preserve">       </w:t>
                      </w:r>
                    </w:p>
                    <w:p w:rsidR="005950BF" w:rsidRPr="007E5AD5" w:rsidRDefault="005950BF" w:rsidP="00C158BD">
                      <w:pPr>
                        <w:rPr>
                          <w:rFonts w:ascii="Traditional Arabic" w:hAnsi="Traditional Arabic" w:cs="Traditional Arabic"/>
                          <w:sz w:val="48"/>
                          <w:szCs w:val="48"/>
                          <w:rtl/>
                        </w:rPr>
                      </w:pPr>
                      <w:r>
                        <w:rPr>
                          <w:rFonts w:ascii="Traditional Arabic" w:hAnsi="Traditional Arabic" w:cs="Traditional Arabic" w:hint="cs"/>
                          <w:sz w:val="48"/>
                          <w:szCs w:val="48"/>
                          <w:rtl/>
                        </w:rPr>
                        <w:t xml:space="preserve">          المطلب السادس</w:t>
                      </w:r>
                      <w:r w:rsidRPr="007E5AD5">
                        <w:rPr>
                          <w:rFonts w:ascii="Traditional Arabic" w:hAnsi="Traditional Arabic" w:cs="Traditional Arabic"/>
                          <w:sz w:val="48"/>
                          <w:szCs w:val="48"/>
                          <w:rtl/>
                        </w:rPr>
                        <w:t xml:space="preserve">: </w:t>
                      </w:r>
                      <w:r>
                        <w:rPr>
                          <w:rFonts w:ascii="Traditional Arabic" w:hAnsi="Traditional Arabic" w:cs="Traditional Arabic" w:hint="cs"/>
                          <w:sz w:val="48"/>
                          <w:szCs w:val="48"/>
                          <w:rtl/>
                        </w:rPr>
                        <w:t>تعريف (العقوبة)</w:t>
                      </w:r>
                      <w:r w:rsidRPr="007E5AD5">
                        <w:rPr>
                          <w:rFonts w:ascii="Traditional Arabic" w:hAnsi="Traditional Arabic" w:cs="Traditional Arabic"/>
                          <w:sz w:val="48"/>
                          <w:szCs w:val="48"/>
                          <w:rtl/>
                        </w:rPr>
                        <w:t>.</w:t>
                      </w:r>
                    </w:p>
                    <w:p w:rsidR="005950BF" w:rsidRPr="007E5AD5" w:rsidRDefault="005950BF" w:rsidP="00C158BD">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الأول: تعريف (</w:t>
                      </w:r>
                      <w:r>
                        <w:rPr>
                          <w:rFonts w:ascii="Traditional Arabic" w:hAnsi="Traditional Arabic" w:cs="Traditional Arabic" w:hint="cs"/>
                          <w:sz w:val="36"/>
                          <w:szCs w:val="36"/>
                          <w:rtl/>
                        </w:rPr>
                        <w:t>العقوبة</w:t>
                      </w:r>
                      <w:r w:rsidRPr="007E5AD5">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في اللغة</w:t>
                      </w:r>
                      <w:r w:rsidRPr="007E5AD5">
                        <w:rPr>
                          <w:rFonts w:ascii="Traditional Arabic" w:hAnsi="Traditional Arabic" w:cs="Traditional Arabic"/>
                          <w:sz w:val="36"/>
                          <w:szCs w:val="36"/>
                          <w:rtl/>
                        </w:rPr>
                        <w:t xml:space="preserve">. </w:t>
                      </w:r>
                    </w:p>
                    <w:p w:rsidR="005950BF" w:rsidRPr="007E5AD5" w:rsidRDefault="005950BF" w:rsidP="00C158BD">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الثاني: تعريف (</w:t>
                      </w:r>
                      <w:r>
                        <w:rPr>
                          <w:rFonts w:ascii="Traditional Arabic" w:hAnsi="Traditional Arabic" w:cs="Traditional Arabic" w:hint="cs"/>
                          <w:sz w:val="36"/>
                          <w:szCs w:val="36"/>
                          <w:rtl/>
                        </w:rPr>
                        <w:t>العقوبة</w:t>
                      </w:r>
                      <w:r w:rsidRPr="007E5AD5">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في النظام</w:t>
                      </w:r>
                      <w:r w:rsidRPr="007E5AD5">
                        <w:rPr>
                          <w:rFonts w:ascii="Traditional Arabic" w:hAnsi="Traditional Arabic" w:cs="Traditional Arabic"/>
                          <w:sz w:val="36"/>
                          <w:szCs w:val="36"/>
                          <w:rtl/>
                        </w:rPr>
                        <w:t>.</w:t>
                      </w:r>
                    </w:p>
                    <w:p w:rsidR="005950BF" w:rsidRPr="007E5AD5" w:rsidRDefault="005950BF" w:rsidP="00C158BD">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w:t>
                      </w:r>
                      <w:r w:rsidRPr="007E5AD5">
                        <w:rPr>
                          <w:rFonts w:ascii="Traditional Arabic" w:hAnsi="Traditional Arabic" w:cs="Traditional Arabic"/>
                          <w:sz w:val="36"/>
                          <w:szCs w:val="36"/>
                          <w:rtl/>
                        </w:rPr>
                        <w:t xml:space="preserve"> الثاني: تعريف (</w:t>
                      </w:r>
                      <w:r>
                        <w:rPr>
                          <w:rFonts w:ascii="Traditional Arabic" w:hAnsi="Traditional Arabic" w:cs="Traditional Arabic" w:hint="cs"/>
                          <w:sz w:val="36"/>
                          <w:szCs w:val="36"/>
                          <w:rtl/>
                        </w:rPr>
                        <w:t>العقوبة</w:t>
                      </w:r>
                      <w:r w:rsidRPr="007E5AD5">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في الفقه</w:t>
                      </w:r>
                      <w:r w:rsidRPr="007E5AD5">
                        <w:rPr>
                          <w:rFonts w:ascii="Traditional Arabic" w:hAnsi="Traditional Arabic" w:cs="Traditional Arabic"/>
                          <w:sz w:val="36"/>
                          <w:szCs w:val="36"/>
                          <w:rtl/>
                        </w:rPr>
                        <w:t>.</w:t>
                      </w:r>
                    </w:p>
                    <w:p w:rsidR="005950BF" w:rsidRPr="007E5AD5" w:rsidRDefault="005950BF" w:rsidP="00C158BD">
                      <w:pPr>
                        <w:rPr>
                          <w:rFonts w:ascii="Traditional Arabic" w:hAnsi="Traditional Arabic" w:cs="Traditional Arabic"/>
                          <w:sz w:val="36"/>
                          <w:szCs w:val="36"/>
                        </w:rPr>
                      </w:pPr>
                    </w:p>
                  </w:txbxContent>
                </v:textbox>
              </v:roundrect>
            </w:pict>
          </mc:Fallback>
        </mc:AlternateContent>
      </w:r>
      <w:r>
        <w:rPr>
          <w:rFonts w:ascii="Traditional Arabic" w:hAnsi="Traditional Arabic" w:cs="Traditional Arabic"/>
          <w:sz w:val="44"/>
          <w:szCs w:val="44"/>
          <w:rtl/>
        </w:rPr>
        <w:br w:type="page"/>
      </w:r>
    </w:p>
    <w:p w:rsidR="003E5B2F" w:rsidRPr="00C158BD" w:rsidRDefault="003E5B2F" w:rsidP="00C158BD">
      <w:pPr>
        <w:jc w:val="both"/>
        <w:rPr>
          <w:rFonts w:ascii="Traditional Arabic" w:hAnsi="Traditional Arabic" w:cs="Traditional Arabic"/>
          <w:sz w:val="36"/>
          <w:szCs w:val="36"/>
          <w:rtl/>
        </w:rPr>
      </w:pPr>
      <w:r w:rsidRPr="00C1358F">
        <w:rPr>
          <w:rFonts w:ascii="Traditional Arabic" w:hAnsi="Traditional Arabic" w:cs="Traditional Arabic" w:hint="cs"/>
          <w:b/>
          <w:bCs/>
          <w:sz w:val="40"/>
          <w:szCs w:val="40"/>
          <w:rtl/>
        </w:rPr>
        <w:lastRenderedPageBreak/>
        <w:t>المطلب السادس: تعريف العقوبة.</w:t>
      </w:r>
    </w:p>
    <w:p w:rsidR="00767AEB" w:rsidRPr="00C1358F" w:rsidRDefault="00767AEB" w:rsidP="00E033A1">
      <w:pPr>
        <w:jc w:val="both"/>
        <w:rPr>
          <w:rFonts w:ascii="Traditional Arabic" w:hAnsi="Traditional Arabic" w:cs="Traditional Arabic"/>
          <w:b/>
          <w:bCs/>
          <w:sz w:val="40"/>
          <w:szCs w:val="40"/>
          <w:rtl/>
        </w:rPr>
      </w:pPr>
      <w:r w:rsidRPr="00C1358F">
        <w:rPr>
          <w:rFonts w:ascii="Traditional Arabic" w:hAnsi="Traditional Arabic" w:cs="Traditional Arabic" w:hint="cs"/>
          <w:b/>
          <w:bCs/>
          <w:sz w:val="40"/>
          <w:szCs w:val="40"/>
          <w:rtl/>
        </w:rPr>
        <w:t xml:space="preserve">الفرع الأول: تعريف العقوبة في اللغة. </w:t>
      </w:r>
    </w:p>
    <w:p w:rsidR="00767AEB" w:rsidRDefault="00767AEB" w:rsidP="00E033A1">
      <w:pPr>
        <w:jc w:val="both"/>
        <w:rPr>
          <w:rFonts w:ascii="Traditional Arabic" w:hAnsi="Traditional Arabic" w:cs="Traditional Arabic"/>
          <w:sz w:val="36"/>
          <w:szCs w:val="36"/>
          <w:rtl/>
        </w:rPr>
      </w:pPr>
      <w:r>
        <w:rPr>
          <w:rFonts w:ascii="Traditional Arabic" w:hAnsi="Traditional Arabic" w:cs="Traditional Arabic" w:hint="cs"/>
          <w:sz w:val="36"/>
          <w:szCs w:val="36"/>
          <w:rtl/>
        </w:rPr>
        <w:t>تعود مادة العقوبة إلى الأصل (عَقِبَ), ويقول ابن فارس</w:t>
      </w:r>
      <w:r w:rsidRPr="0000745E">
        <w:rPr>
          <w:rStyle w:val="a4"/>
          <w:rFonts w:hint="cs"/>
          <w:rtl/>
        </w:rPr>
        <w:t>(</w:t>
      </w:r>
      <w:r w:rsidRPr="0000745E">
        <w:rPr>
          <w:rStyle w:val="a4"/>
          <w:rtl/>
        </w:rPr>
        <w:footnoteReference w:id="61"/>
      </w:r>
      <w:r w:rsidRPr="0000745E">
        <w:rPr>
          <w:rStyle w:val="a4"/>
          <w:rFonts w:hint="cs"/>
          <w:rtl/>
        </w:rPr>
        <w:t>)</w:t>
      </w:r>
      <w:r w:rsidR="000920E2">
        <w:rPr>
          <w:rFonts w:ascii="Traditional Arabic" w:hAnsi="Traditional Arabic" w:cs="Traditional Arabic" w:hint="cs"/>
          <w:sz w:val="36"/>
          <w:szCs w:val="36"/>
          <w:rtl/>
        </w:rPr>
        <w:t xml:space="preserve"> أن العين والقاف والباء هما أصلان صحيحان: الأول منهما يدل على تأخير الشيء والإتيان به بعد غيره, أما الثاني فيدل على الارتفاع والشدة والصعوبة</w:t>
      </w:r>
      <w:r w:rsidR="000920E2" w:rsidRPr="0000745E">
        <w:rPr>
          <w:rStyle w:val="a4"/>
          <w:rFonts w:hint="cs"/>
          <w:rtl/>
        </w:rPr>
        <w:t>(</w:t>
      </w:r>
      <w:r w:rsidR="000920E2" w:rsidRPr="0000745E">
        <w:rPr>
          <w:rStyle w:val="a4"/>
          <w:rtl/>
        </w:rPr>
        <w:footnoteReference w:id="62"/>
      </w:r>
      <w:r w:rsidR="000920E2" w:rsidRPr="0000745E">
        <w:rPr>
          <w:rStyle w:val="a4"/>
          <w:rFonts w:hint="cs"/>
          <w:rtl/>
        </w:rPr>
        <w:t>)</w:t>
      </w:r>
      <w:r w:rsidR="000920E2">
        <w:rPr>
          <w:rFonts w:ascii="Traditional Arabic" w:hAnsi="Traditional Arabic" w:cs="Traditional Arabic" w:hint="cs"/>
          <w:sz w:val="36"/>
          <w:szCs w:val="36"/>
          <w:rtl/>
        </w:rPr>
        <w:t xml:space="preserve">. </w:t>
      </w:r>
    </w:p>
    <w:p w:rsidR="00341FFD" w:rsidRDefault="000920E2" w:rsidP="00E033A1">
      <w:pPr>
        <w:jc w:val="both"/>
        <w:rPr>
          <w:rFonts w:ascii="Traditional Arabic" w:hAnsi="Traditional Arabic" w:cs="Traditional Arabic"/>
          <w:sz w:val="36"/>
          <w:szCs w:val="36"/>
          <w:rtl/>
        </w:rPr>
      </w:pPr>
      <w:r>
        <w:rPr>
          <w:rFonts w:ascii="Traditional Arabic" w:hAnsi="Traditional Arabic" w:cs="Traditional Arabic" w:hint="cs"/>
          <w:sz w:val="36"/>
          <w:szCs w:val="36"/>
          <w:rtl/>
        </w:rPr>
        <w:t>وإذا قيل عَقِبُ الشيء, وعَقْبُه, وعاقِبتُه, وعاقِبُه, وعُقباه, وعُقبانُه: فإن المقصود هو آخر ما</w:t>
      </w:r>
    </w:p>
    <w:p w:rsidR="000920E2" w:rsidRDefault="000920E2" w:rsidP="00C158BD">
      <w:pPr>
        <w:rPr>
          <w:rFonts w:ascii="Traditional Arabic" w:hAnsi="Traditional Arabic" w:cs="Traditional Arabic"/>
          <w:sz w:val="36"/>
          <w:szCs w:val="36"/>
          <w:rtl/>
        </w:rPr>
      </w:pPr>
      <w:r>
        <w:rPr>
          <w:rFonts w:ascii="Traditional Arabic" w:hAnsi="Traditional Arabic" w:cs="Traditional Arabic" w:hint="cs"/>
          <w:sz w:val="36"/>
          <w:szCs w:val="36"/>
          <w:rtl/>
        </w:rPr>
        <w:t>جاء فيه</w:t>
      </w:r>
      <w:r w:rsidRPr="0000745E">
        <w:rPr>
          <w:rStyle w:val="a4"/>
          <w:rFonts w:hint="cs"/>
          <w:rtl/>
        </w:rPr>
        <w:t>(</w:t>
      </w:r>
      <w:r w:rsidRPr="0000745E">
        <w:rPr>
          <w:rStyle w:val="a4"/>
          <w:rtl/>
        </w:rPr>
        <w:footnoteReference w:id="63"/>
      </w:r>
      <w:r w:rsidRPr="0000745E">
        <w:rPr>
          <w:rStyle w:val="a4"/>
          <w:rFonts w:hint="cs"/>
          <w:rtl/>
        </w:rPr>
        <w:t>)</w:t>
      </w:r>
      <w:r w:rsidR="005C44C1">
        <w:rPr>
          <w:rFonts w:ascii="Traditional Arabic" w:hAnsi="Traditional Arabic" w:cs="Traditional Arabic" w:hint="cs"/>
          <w:sz w:val="36"/>
          <w:szCs w:val="36"/>
          <w:rtl/>
        </w:rPr>
        <w:t>, يقول الأصبهاني</w:t>
      </w:r>
      <w:r w:rsidR="005C44C1" w:rsidRPr="0000745E">
        <w:rPr>
          <w:rStyle w:val="a4"/>
          <w:rFonts w:hint="cs"/>
          <w:rtl/>
        </w:rPr>
        <w:t>(</w:t>
      </w:r>
      <w:r w:rsidR="005C44C1" w:rsidRPr="0000745E">
        <w:rPr>
          <w:rStyle w:val="a4"/>
          <w:rtl/>
        </w:rPr>
        <w:footnoteReference w:id="64"/>
      </w:r>
      <w:r w:rsidR="005C44C1" w:rsidRPr="0000745E">
        <w:rPr>
          <w:rStyle w:val="a4"/>
          <w:rFonts w:hint="cs"/>
          <w:rtl/>
        </w:rPr>
        <w:t>)</w:t>
      </w:r>
      <w:r w:rsidR="005C44C1">
        <w:rPr>
          <w:rFonts w:ascii="Traditional Arabic" w:hAnsi="Traditional Arabic" w:cs="Traditional Arabic" w:hint="cs"/>
          <w:sz w:val="36"/>
          <w:szCs w:val="36"/>
          <w:rtl/>
        </w:rPr>
        <w:t>:</w:t>
      </w:r>
    </w:p>
    <w:p w:rsidR="005C44C1" w:rsidRDefault="005C44C1" w:rsidP="00E033A1">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فإن كنت تشكو من خليلٍ مخافةً              فتلك الجوازي عُقبُها ونصورها </w:t>
      </w:r>
      <w:r w:rsidRPr="0000745E">
        <w:rPr>
          <w:rStyle w:val="a4"/>
          <w:rFonts w:hint="cs"/>
          <w:rtl/>
        </w:rPr>
        <w:t>(</w:t>
      </w:r>
      <w:r w:rsidRPr="0000745E">
        <w:rPr>
          <w:rStyle w:val="a4"/>
          <w:rtl/>
        </w:rPr>
        <w:footnoteReference w:id="65"/>
      </w:r>
      <w:r w:rsidRPr="0000745E">
        <w:rPr>
          <w:rStyle w:val="a4"/>
          <w:rFonts w:hint="cs"/>
          <w:rtl/>
        </w:rPr>
        <w:t>)</w:t>
      </w:r>
      <w:r w:rsidRPr="005C44C1">
        <w:rPr>
          <w:rFonts w:ascii="Traditional Arabic" w:hAnsi="Traditional Arabic" w:cs="Traditional Arabic" w:hint="cs"/>
          <w:sz w:val="36"/>
          <w:szCs w:val="36"/>
          <w:rtl/>
        </w:rPr>
        <w:t>.</w:t>
      </w:r>
    </w:p>
    <w:p w:rsidR="005C44C1" w:rsidRDefault="005C44C1" w:rsidP="00E033A1">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وبذلك يتضح لي أن السبب في تسمية العقوبة بذلك هو مجيئها عقب ارتكاب المجرم لجريمته التي استوجبت عقابه. </w:t>
      </w:r>
    </w:p>
    <w:p w:rsidR="00C54E57" w:rsidRDefault="00C54E57" w:rsidP="00E033A1">
      <w:pPr>
        <w:jc w:val="both"/>
        <w:rPr>
          <w:rFonts w:ascii="Traditional Arabic" w:hAnsi="Traditional Arabic" w:cs="Traditional Arabic"/>
          <w:sz w:val="36"/>
          <w:szCs w:val="36"/>
          <w:rtl/>
        </w:rPr>
      </w:pPr>
    </w:p>
    <w:p w:rsidR="00C54E57" w:rsidRDefault="00C54E57" w:rsidP="00E033A1">
      <w:pPr>
        <w:jc w:val="both"/>
        <w:rPr>
          <w:rFonts w:ascii="Traditional Arabic" w:hAnsi="Traditional Arabic" w:cs="Traditional Arabic"/>
          <w:sz w:val="36"/>
          <w:szCs w:val="36"/>
          <w:rtl/>
        </w:rPr>
      </w:pPr>
    </w:p>
    <w:p w:rsidR="000B7916" w:rsidRPr="00C1358F" w:rsidRDefault="000B7916" w:rsidP="000B7916">
      <w:pPr>
        <w:jc w:val="both"/>
        <w:rPr>
          <w:rFonts w:ascii="Traditional Arabic" w:hAnsi="Traditional Arabic" w:cs="Traditional Arabic"/>
          <w:b/>
          <w:bCs/>
          <w:sz w:val="40"/>
          <w:szCs w:val="40"/>
          <w:rtl/>
        </w:rPr>
      </w:pPr>
      <w:r w:rsidRPr="00C1358F">
        <w:rPr>
          <w:rFonts w:ascii="Traditional Arabic" w:hAnsi="Traditional Arabic" w:cs="Traditional Arabic" w:hint="cs"/>
          <w:b/>
          <w:bCs/>
          <w:sz w:val="40"/>
          <w:szCs w:val="40"/>
          <w:rtl/>
        </w:rPr>
        <w:lastRenderedPageBreak/>
        <w:t xml:space="preserve">الفرع الثاني: تعريف العقوبة في النظام. </w:t>
      </w:r>
    </w:p>
    <w:p w:rsidR="000B7916" w:rsidRDefault="000B7916" w:rsidP="00681F99">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تطرق شرّاح </w:t>
      </w:r>
      <w:r w:rsidR="00681F99">
        <w:rPr>
          <w:rFonts w:ascii="Traditional Arabic" w:hAnsi="Traditional Arabic" w:cs="Traditional Arabic" w:hint="cs"/>
          <w:sz w:val="36"/>
          <w:szCs w:val="36"/>
          <w:rtl/>
        </w:rPr>
        <w:t>القانون</w:t>
      </w:r>
      <w:r>
        <w:rPr>
          <w:rFonts w:ascii="Traditional Arabic" w:hAnsi="Traditional Arabic" w:cs="Traditional Arabic" w:hint="cs"/>
          <w:sz w:val="36"/>
          <w:szCs w:val="36"/>
          <w:rtl/>
        </w:rPr>
        <w:t xml:space="preserve"> لتعريفات عدة للعقوبة حيث ذكروا أنها: "جزاء تقويمي, تنطوي على إيلام مقصود, تنزل بمرتكب جريمة ذي أهلية لتحملها</w:t>
      </w:r>
      <w:r w:rsidRPr="00D0142B">
        <w:rPr>
          <w:rFonts w:ascii="Traditional Arabic" w:hAnsi="Traditional Arabic" w:cs="Traditional Arabic" w:hint="cs"/>
          <w:sz w:val="36"/>
          <w:szCs w:val="36"/>
          <w:rtl/>
        </w:rPr>
        <w:t xml:space="preserve">, </w:t>
      </w:r>
      <w:r w:rsidRPr="0068073D">
        <w:rPr>
          <w:rFonts w:ascii="Traditional Arabic" w:hAnsi="Traditional Arabic" w:cs="Traditional Arabic" w:hint="cs"/>
          <w:sz w:val="36"/>
          <w:szCs w:val="36"/>
          <w:rtl/>
        </w:rPr>
        <w:t xml:space="preserve">بناءً </w:t>
      </w:r>
      <w:r>
        <w:rPr>
          <w:rFonts w:ascii="Traditional Arabic" w:hAnsi="Traditional Arabic" w:cs="Traditional Arabic" w:hint="cs"/>
          <w:sz w:val="36"/>
          <w:szCs w:val="36"/>
          <w:rtl/>
        </w:rPr>
        <w:t>على حكم قضائي يستند إلى نص قانوني يحددها, ويترتب عليها إهدار حق لمرتكب الجريمة, أو مصلحة له, أو ينقصهما, أو يعطل استعمالهما", ومن هذا التعريف يتضح أن العقوبة تختص بستة أمور: الأول كونها جزاءً تقويمياً, والثاني الألم المقصود فيها, والثالث ارتباطها بشخصية الجاني, والرابع وجوب مشروعيتها, والخامس أن تصدر بواسطة القضاء, والسادس أن توقع على ذي أهلية</w:t>
      </w:r>
      <w:r w:rsidRPr="0000745E">
        <w:rPr>
          <w:rStyle w:val="a4"/>
          <w:rFonts w:hint="cs"/>
          <w:rtl/>
        </w:rPr>
        <w:t>(</w:t>
      </w:r>
      <w:r w:rsidRPr="0000745E">
        <w:rPr>
          <w:rStyle w:val="a4"/>
          <w:rtl/>
        </w:rPr>
        <w:footnoteReference w:id="66"/>
      </w:r>
      <w:r w:rsidRPr="0000745E">
        <w:rPr>
          <w:rStyle w:val="a4"/>
          <w:rFonts w:hint="cs"/>
          <w:rtl/>
        </w:rPr>
        <w:t>)</w:t>
      </w:r>
      <w:r>
        <w:rPr>
          <w:rFonts w:ascii="Traditional Arabic" w:hAnsi="Traditional Arabic" w:cs="Traditional Arabic" w:hint="cs"/>
          <w:sz w:val="36"/>
          <w:szCs w:val="36"/>
          <w:rtl/>
        </w:rPr>
        <w:t xml:space="preserve">. </w:t>
      </w:r>
    </w:p>
    <w:p w:rsidR="000B7916" w:rsidRDefault="000B7916" w:rsidP="00C158BD">
      <w:pPr>
        <w:jc w:val="both"/>
        <w:rPr>
          <w:rFonts w:ascii="Traditional Arabic" w:hAnsi="Traditional Arabic" w:cs="Traditional Arabic"/>
          <w:sz w:val="36"/>
          <w:szCs w:val="36"/>
          <w:rtl/>
        </w:rPr>
      </w:pPr>
      <w:r>
        <w:rPr>
          <w:rFonts w:ascii="Traditional Arabic" w:hAnsi="Traditional Arabic" w:cs="Traditional Arabic" w:hint="cs"/>
          <w:sz w:val="36"/>
          <w:szCs w:val="36"/>
          <w:rtl/>
        </w:rPr>
        <w:t>ومما قيل أيضاً في تعريف العقوبة</w:t>
      </w:r>
      <w:r w:rsidR="00736A5B">
        <w:rPr>
          <w:rFonts w:ascii="Traditional Arabic" w:hAnsi="Traditional Arabic" w:cs="Traditional Arabic" w:hint="cs"/>
          <w:sz w:val="36"/>
          <w:szCs w:val="36"/>
          <w:rtl/>
        </w:rPr>
        <w:t>: أنها</w:t>
      </w:r>
      <w:r>
        <w:rPr>
          <w:rFonts w:ascii="Traditional Arabic" w:hAnsi="Traditional Arabic" w:cs="Traditional Arabic" w:hint="cs"/>
          <w:sz w:val="36"/>
          <w:szCs w:val="36"/>
          <w:rtl/>
        </w:rPr>
        <w:t xml:space="preserve"> "جزاء جنائي مؤلم بحق مرتكب الجريمة, أو من يساهم فيها, يقرره القانون, وتفرضه المحكمة على الجاني, بسبب جريمة ارتكبها, خلافاً لنهي القانون عن ارتكابها, أو أمره بعدم ارتكابها, ويكون متناسباً مع الجريمة"</w:t>
      </w:r>
      <w:r w:rsidRPr="0000745E">
        <w:rPr>
          <w:rStyle w:val="a4"/>
          <w:rFonts w:hint="cs"/>
          <w:rtl/>
        </w:rPr>
        <w:t>(</w:t>
      </w:r>
      <w:r w:rsidRPr="0000745E">
        <w:rPr>
          <w:rStyle w:val="a4"/>
          <w:rtl/>
        </w:rPr>
        <w:footnoteReference w:id="67"/>
      </w:r>
      <w:r w:rsidRPr="0000745E">
        <w:rPr>
          <w:rStyle w:val="a4"/>
          <w:rFonts w:hint="cs"/>
          <w:rtl/>
        </w:rPr>
        <w:t>)</w:t>
      </w:r>
      <w:r w:rsidR="00736A5B">
        <w:rPr>
          <w:rFonts w:ascii="Traditional Arabic" w:hAnsi="Traditional Arabic" w:cs="Traditional Arabic" w:hint="cs"/>
          <w:sz w:val="36"/>
          <w:szCs w:val="36"/>
          <w:rtl/>
        </w:rPr>
        <w:t>. ويظهر اشتمال هذا التعريف على جميع</w:t>
      </w:r>
      <w:r>
        <w:rPr>
          <w:rFonts w:ascii="Traditional Arabic" w:hAnsi="Traditional Arabic" w:cs="Traditional Arabic" w:hint="cs"/>
          <w:sz w:val="36"/>
          <w:szCs w:val="36"/>
          <w:rtl/>
        </w:rPr>
        <w:t xml:space="preserve"> خصائص العقوبة سالفة الذكر.</w:t>
      </w:r>
    </w:p>
    <w:p w:rsidR="007F7FA9" w:rsidRDefault="007F7FA9" w:rsidP="000B7916">
      <w:pPr>
        <w:jc w:val="both"/>
        <w:rPr>
          <w:rFonts w:ascii="Traditional Arabic" w:hAnsi="Traditional Arabic" w:cs="Traditional Arabic"/>
          <w:sz w:val="40"/>
          <w:szCs w:val="40"/>
          <w:rtl/>
        </w:rPr>
      </w:pPr>
    </w:p>
    <w:p w:rsidR="00AD509F" w:rsidRPr="00C1358F" w:rsidRDefault="00AD509F" w:rsidP="000B7916">
      <w:pPr>
        <w:jc w:val="both"/>
        <w:rPr>
          <w:rFonts w:ascii="Traditional Arabic" w:hAnsi="Traditional Arabic" w:cs="Traditional Arabic"/>
          <w:b/>
          <w:bCs/>
          <w:sz w:val="40"/>
          <w:szCs w:val="40"/>
          <w:rtl/>
        </w:rPr>
      </w:pPr>
      <w:r w:rsidRPr="00C1358F">
        <w:rPr>
          <w:rFonts w:ascii="Traditional Arabic" w:hAnsi="Traditional Arabic" w:cs="Traditional Arabic" w:hint="cs"/>
          <w:b/>
          <w:bCs/>
          <w:sz w:val="40"/>
          <w:szCs w:val="40"/>
          <w:rtl/>
        </w:rPr>
        <w:t xml:space="preserve">الفرع </w:t>
      </w:r>
      <w:r w:rsidR="000B7916" w:rsidRPr="00C1358F">
        <w:rPr>
          <w:rFonts w:ascii="Traditional Arabic" w:hAnsi="Traditional Arabic" w:cs="Traditional Arabic" w:hint="cs"/>
          <w:b/>
          <w:bCs/>
          <w:sz w:val="40"/>
          <w:szCs w:val="40"/>
          <w:rtl/>
        </w:rPr>
        <w:t>الثالث</w:t>
      </w:r>
      <w:r w:rsidRPr="00C1358F">
        <w:rPr>
          <w:rFonts w:ascii="Traditional Arabic" w:hAnsi="Traditional Arabic" w:cs="Traditional Arabic" w:hint="cs"/>
          <w:b/>
          <w:bCs/>
          <w:sz w:val="40"/>
          <w:szCs w:val="40"/>
          <w:rtl/>
        </w:rPr>
        <w:t>: تعريف العقوبة في الفقه.</w:t>
      </w:r>
    </w:p>
    <w:p w:rsidR="00AD509F" w:rsidRDefault="00011758" w:rsidP="00E033A1">
      <w:pPr>
        <w:jc w:val="both"/>
        <w:rPr>
          <w:rFonts w:ascii="Traditional Arabic" w:hAnsi="Traditional Arabic" w:cs="Traditional Arabic"/>
          <w:sz w:val="36"/>
          <w:szCs w:val="36"/>
          <w:rtl/>
        </w:rPr>
      </w:pPr>
      <w:r>
        <w:rPr>
          <w:rFonts w:ascii="Traditional Arabic" w:hAnsi="Traditional Arabic" w:cs="Traditional Arabic" w:hint="cs"/>
          <w:sz w:val="36"/>
          <w:szCs w:val="36"/>
          <w:rtl/>
        </w:rPr>
        <w:t>لقد عرّ</w:t>
      </w:r>
      <w:r w:rsidR="00FF316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ف الفقهاء </w:t>
      </w:r>
      <w:r w:rsidR="0075705F">
        <w:rPr>
          <w:rFonts w:ascii="Traditional Arabic" w:hAnsi="Traditional Arabic" w:cs="Traditional Arabic" w:hint="cs"/>
          <w:sz w:val="36"/>
          <w:szCs w:val="36"/>
          <w:rtl/>
        </w:rPr>
        <w:t>-</w:t>
      </w:r>
      <w:r>
        <w:rPr>
          <w:rFonts w:ascii="Traditional Arabic" w:hAnsi="Traditional Arabic" w:cs="Traditional Arabic" w:hint="cs"/>
          <w:sz w:val="36"/>
          <w:szCs w:val="36"/>
          <w:rtl/>
        </w:rPr>
        <w:t>رحمهم الله</w:t>
      </w:r>
      <w:r w:rsidR="0075705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العقوبة بتعريفات كثيرة, ومن هذه التعريفات ما ذكره الماوردي</w:t>
      </w:r>
      <w:r w:rsidRPr="0000745E">
        <w:rPr>
          <w:rStyle w:val="a4"/>
          <w:rFonts w:hint="cs"/>
          <w:rtl/>
        </w:rPr>
        <w:t>(</w:t>
      </w:r>
      <w:r w:rsidRPr="0000745E">
        <w:rPr>
          <w:rStyle w:val="a4"/>
          <w:rtl/>
        </w:rPr>
        <w:footnoteReference w:id="68"/>
      </w:r>
      <w:r w:rsidRPr="0000745E">
        <w:rPr>
          <w:rStyle w:val="a4"/>
          <w:rFonts w:hint="cs"/>
          <w:rtl/>
        </w:rPr>
        <w:t>)</w:t>
      </w:r>
      <w:r w:rsidRPr="00011758">
        <w:rPr>
          <w:rFonts w:ascii="Traditional Arabic" w:hAnsi="Traditional Arabic" w:cs="Traditional Arabic" w:hint="cs"/>
          <w:sz w:val="36"/>
          <w:szCs w:val="36"/>
          <w:vertAlign w:val="superscript"/>
          <w:rtl/>
        </w:rPr>
        <w:t xml:space="preserve"> </w:t>
      </w:r>
      <w:r>
        <w:rPr>
          <w:rFonts w:ascii="Traditional Arabic" w:hAnsi="Traditional Arabic" w:cs="Traditional Arabic" w:hint="cs"/>
          <w:sz w:val="36"/>
          <w:szCs w:val="36"/>
          <w:rtl/>
        </w:rPr>
        <w:t xml:space="preserve">من أنها: "زواجر وضعها الله تعالى للردع عن ارتكاب ما حَظَر, وترك ما أُمِرَ </w:t>
      </w:r>
      <w:r>
        <w:rPr>
          <w:rFonts w:ascii="Traditional Arabic" w:hAnsi="Traditional Arabic" w:cs="Traditional Arabic" w:hint="cs"/>
          <w:sz w:val="36"/>
          <w:szCs w:val="36"/>
          <w:rtl/>
        </w:rPr>
        <w:lastRenderedPageBreak/>
        <w:t>به"</w:t>
      </w:r>
      <w:r w:rsidRPr="0000745E">
        <w:rPr>
          <w:rStyle w:val="a4"/>
          <w:rFonts w:hint="cs"/>
          <w:rtl/>
        </w:rPr>
        <w:t>(</w:t>
      </w:r>
      <w:r w:rsidRPr="0000745E">
        <w:rPr>
          <w:rStyle w:val="a4"/>
          <w:rtl/>
        </w:rPr>
        <w:footnoteReference w:id="69"/>
      </w:r>
      <w:r w:rsidRPr="0000745E">
        <w:rPr>
          <w:rStyle w:val="a4"/>
          <w:rFonts w:hint="cs"/>
          <w:rtl/>
        </w:rPr>
        <w:t>)</w:t>
      </w:r>
      <w:r>
        <w:rPr>
          <w:rFonts w:ascii="Traditional Arabic" w:hAnsi="Traditional Arabic" w:cs="Traditional Arabic" w:hint="cs"/>
          <w:sz w:val="36"/>
          <w:szCs w:val="36"/>
          <w:rtl/>
        </w:rPr>
        <w:t>, كما عرّ</w:t>
      </w:r>
      <w:r w:rsidR="00FF3162">
        <w:rPr>
          <w:rFonts w:ascii="Traditional Arabic" w:hAnsi="Traditional Arabic" w:cs="Traditional Arabic" w:hint="cs"/>
          <w:sz w:val="36"/>
          <w:szCs w:val="36"/>
          <w:rtl/>
        </w:rPr>
        <w:t>َ</w:t>
      </w:r>
      <w:r>
        <w:rPr>
          <w:rFonts w:ascii="Traditional Arabic" w:hAnsi="Traditional Arabic" w:cs="Traditional Arabic" w:hint="cs"/>
          <w:sz w:val="36"/>
          <w:szCs w:val="36"/>
          <w:rtl/>
        </w:rPr>
        <w:t>ف العقوبة أيضاً ابن عابدين</w:t>
      </w:r>
      <w:r w:rsidRPr="0000745E">
        <w:rPr>
          <w:rStyle w:val="a4"/>
          <w:rFonts w:hint="cs"/>
          <w:rtl/>
        </w:rPr>
        <w:t>(</w:t>
      </w:r>
      <w:r w:rsidRPr="0000745E">
        <w:rPr>
          <w:rStyle w:val="a4"/>
          <w:rtl/>
        </w:rPr>
        <w:footnoteReference w:id="70"/>
      </w:r>
      <w:r w:rsidRPr="0000745E">
        <w:rPr>
          <w:rStyle w:val="a4"/>
          <w:rFonts w:hint="cs"/>
          <w:rtl/>
        </w:rPr>
        <w:t>)</w:t>
      </w:r>
      <w:r>
        <w:rPr>
          <w:rFonts w:ascii="Traditional Arabic" w:hAnsi="Traditional Arabic" w:cs="Traditional Arabic" w:hint="cs"/>
          <w:sz w:val="36"/>
          <w:szCs w:val="36"/>
          <w:rtl/>
        </w:rPr>
        <w:t xml:space="preserve"> بقوله: " جزاءٌ بالضرب أو القطع أو الرجم أو القتل"</w:t>
      </w:r>
      <w:r w:rsidRPr="0000745E">
        <w:rPr>
          <w:rStyle w:val="a4"/>
          <w:rFonts w:hint="cs"/>
          <w:rtl/>
        </w:rPr>
        <w:t>(</w:t>
      </w:r>
      <w:r w:rsidRPr="0000745E">
        <w:rPr>
          <w:rStyle w:val="a4"/>
          <w:rtl/>
        </w:rPr>
        <w:footnoteReference w:id="71"/>
      </w:r>
      <w:r w:rsidRPr="0000745E">
        <w:rPr>
          <w:rStyle w:val="a4"/>
          <w:rFonts w:hint="cs"/>
          <w:rtl/>
        </w:rPr>
        <w:t>)</w:t>
      </w:r>
      <w:r w:rsidR="00736A5B">
        <w:rPr>
          <w:rFonts w:ascii="Traditional Arabic" w:hAnsi="Traditional Arabic" w:cs="Traditional Arabic" w:hint="cs"/>
          <w:sz w:val="36"/>
          <w:szCs w:val="36"/>
          <w:rtl/>
        </w:rPr>
        <w:t>, ويؤ</w:t>
      </w:r>
      <w:r w:rsidR="00692D44">
        <w:rPr>
          <w:rFonts w:ascii="Traditional Arabic" w:hAnsi="Traditional Arabic" w:cs="Traditional Arabic" w:hint="cs"/>
          <w:sz w:val="36"/>
          <w:szCs w:val="36"/>
          <w:rtl/>
        </w:rPr>
        <w:t xml:space="preserve">خذ على هذا التعريف أنه حصر العقوبة في الجزاء </w:t>
      </w:r>
      <w:r w:rsidR="00692D44" w:rsidRPr="00692D44">
        <w:rPr>
          <w:rFonts w:ascii="Traditional Arabic" w:hAnsi="Traditional Arabic" w:cs="Traditional Arabic" w:hint="cs"/>
          <w:sz w:val="36"/>
          <w:szCs w:val="36"/>
          <w:rtl/>
        </w:rPr>
        <w:t>المادي</w:t>
      </w:r>
      <w:r w:rsidR="00692D44">
        <w:rPr>
          <w:rFonts w:ascii="Traditional Arabic" w:hAnsi="Traditional Arabic" w:cs="Traditional Arabic" w:hint="cs"/>
          <w:sz w:val="36"/>
          <w:szCs w:val="36"/>
          <w:rtl/>
        </w:rPr>
        <w:t xml:space="preserve"> المحسوس فقط دون الجزاء المعنوي كالتشهير مثلاً والعزل وغيرها, كما ع</w:t>
      </w:r>
      <w:r w:rsidR="00FF3162">
        <w:rPr>
          <w:rFonts w:ascii="Traditional Arabic" w:hAnsi="Traditional Arabic" w:cs="Traditional Arabic" w:hint="cs"/>
          <w:sz w:val="36"/>
          <w:szCs w:val="36"/>
          <w:rtl/>
        </w:rPr>
        <w:t>ُ</w:t>
      </w:r>
      <w:r w:rsidR="00692D44">
        <w:rPr>
          <w:rFonts w:ascii="Traditional Arabic" w:hAnsi="Traditional Arabic" w:cs="Traditional Arabic" w:hint="cs"/>
          <w:sz w:val="36"/>
          <w:szCs w:val="36"/>
          <w:rtl/>
        </w:rPr>
        <w:t>رفت العقوبة بأنها: "الجزاء المقرر لمصلحة الجماعة على عصيان أمر الشارع</w:t>
      </w:r>
      <w:r w:rsidR="00692D44" w:rsidRPr="0000745E">
        <w:rPr>
          <w:rStyle w:val="a4"/>
          <w:rFonts w:hint="cs"/>
          <w:rtl/>
        </w:rPr>
        <w:t>(</w:t>
      </w:r>
      <w:r w:rsidR="00692D44" w:rsidRPr="0000745E">
        <w:rPr>
          <w:rStyle w:val="a4"/>
          <w:rtl/>
        </w:rPr>
        <w:footnoteReference w:id="72"/>
      </w:r>
      <w:r w:rsidR="00692D44" w:rsidRPr="0000745E">
        <w:rPr>
          <w:rStyle w:val="a4"/>
          <w:rFonts w:hint="cs"/>
          <w:rtl/>
        </w:rPr>
        <w:t>)</w:t>
      </w:r>
      <w:r w:rsidR="00692D44">
        <w:rPr>
          <w:rFonts w:ascii="Traditional Arabic" w:hAnsi="Traditional Arabic" w:cs="Traditional Arabic" w:hint="cs"/>
          <w:sz w:val="36"/>
          <w:szCs w:val="36"/>
          <w:rtl/>
        </w:rPr>
        <w:t>, ويتميز ه</w:t>
      </w:r>
      <w:r w:rsidR="006B6A85">
        <w:rPr>
          <w:rFonts w:ascii="Traditional Arabic" w:hAnsi="Traditional Arabic" w:cs="Traditional Arabic" w:hint="cs"/>
          <w:sz w:val="36"/>
          <w:szCs w:val="36"/>
          <w:rtl/>
        </w:rPr>
        <w:t>ذا التعريف بأنه عامٌ مستوعبٌ</w:t>
      </w:r>
      <w:r w:rsidR="00FF173C">
        <w:rPr>
          <w:rFonts w:ascii="Traditional Arabic" w:hAnsi="Traditional Arabic" w:cs="Traditional Arabic" w:hint="cs"/>
          <w:sz w:val="36"/>
          <w:szCs w:val="36"/>
          <w:rtl/>
        </w:rPr>
        <w:t xml:space="preserve"> </w:t>
      </w:r>
      <w:r w:rsidR="00692D44">
        <w:rPr>
          <w:rFonts w:ascii="Traditional Arabic" w:hAnsi="Traditional Arabic" w:cs="Traditional Arabic" w:hint="cs"/>
          <w:sz w:val="36"/>
          <w:szCs w:val="36"/>
          <w:rtl/>
        </w:rPr>
        <w:t xml:space="preserve">جميع أنواع العقوبات </w:t>
      </w:r>
      <w:r w:rsidR="00692D44" w:rsidRPr="0068073D">
        <w:rPr>
          <w:rFonts w:ascii="Traditional Arabic" w:hAnsi="Traditional Arabic" w:cs="Traditional Arabic" w:hint="cs"/>
          <w:sz w:val="36"/>
          <w:szCs w:val="36"/>
          <w:rtl/>
        </w:rPr>
        <w:t>سواءً</w:t>
      </w:r>
      <w:r w:rsidR="00692D44">
        <w:rPr>
          <w:rFonts w:ascii="Traditional Arabic" w:hAnsi="Traditional Arabic" w:cs="Traditional Arabic" w:hint="cs"/>
          <w:sz w:val="36"/>
          <w:szCs w:val="36"/>
          <w:rtl/>
        </w:rPr>
        <w:t xml:space="preserve"> ما كان منها بدنياً, أو نفسياً, أو مالياً, وما كان مقدراً منها أو غير مقدر.</w:t>
      </w:r>
    </w:p>
    <w:p w:rsidR="00C158BD" w:rsidRDefault="00C158BD" w:rsidP="00E033A1">
      <w:pPr>
        <w:jc w:val="both"/>
        <w:rPr>
          <w:rFonts w:ascii="Traditional Arabic" w:hAnsi="Traditional Arabic" w:cs="Traditional Arabic"/>
          <w:sz w:val="36"/>
          <w:szCs w:val="36"/>
          <w:rtl/>
        </w:rPr>
      </w:pPr>
    </w:p>
    <w:p w:rsidR="00C158BD" w:rsidRDefault="00C158BD" w:rsidP="00E033A1">
      <w:pPr>
        <w:jc w:val="both"/>
        <w:rPr>
          <w:rFonts w:ascii="Traditional Arabic" w:hAnsi="Traditional Arabic" w:cs="Traditional Arabic"/>
          <w:sz w:val="36"/>
          <w:szCs w:val="36"/>
          <w:rtl/>
        </w:rPr>
      </w:pPr>
    </w:p>
    <w:p w:rsidR="009F5BA3" w:rsidRDefault="00C158BD" w:rsidP="00C158BD">
      <w:pPr>
        <w:jc w:val="center"/>
        <w:rPr>
          <w:rFonts w:ascii="Traditional Arabic" w:hAnsi="Traditional Arabic" w:cs="Traditional Arabic"/>
          <w:sz w:val="200"/>
          <w:szCs w:val="200"/>
          <w:rtl/>
        </w:rPr>
      </w:pPr>
      <w:r w:rsidRPr="00C158BD">
        <w:rPr>
          <w:rFonts w:ascii="Traditional Arabic" w:hAnsi="Traditional Arabic" w:cs="Traditional Arabic" w:hint="cs"/>
          <w:sz w:val="200"/>
          <w:szCs w:val="200"/>
          <w:rtl/>
        </w:rPr>
        <w:t>*</w:t>
      </w:r>
      <w:r>
        <w:rPr>
          <w:rFonts w:ascii="Traditional Arabic" w:hAnsi="Traditional Arabic" w:cs="Traditional Arabic" w:hint="cs"/>
          <w:sz w:val="200"/>
          <w:szCs w:val="200"/>
          <w:rtl/>
        </w:rPr>
        <w:t xml:space="preserve">  </w:t>
      </w:r>
      <w:r w:rsidRPr="00C158BD">
        <w:rPr>
          <w:rFonts w:ascii="Traditional Arabic" w:hAnsi="Traditional Arabic" w:cs="Traditional Arabic" w:hint="cs"/>
          <w:sz w:val="200"/>
          <w:szCs w:val="200"/>
          <w:rtl/>
        </w:rPr>
        <w:t>*</w:t>
      </w:r>
      <w:r>
        <w:rPr>
          <w:rFonts w:ascii="Traditional Arabic" w:hAnsi="Traditional Arabic" w:cs="Traditional Arabic" w:hint="cs"/>
          <w:sz w:val="200"/>
          <w:szCs w:val="200"/>
          <w:rtl/>
        </w:rPr>
        <w:t xml:space="preserve">  </w:t>
      </w:r>
      <w:r w:rsidRPr="00C158BD">
        <w:rPr>
          <w:rFonts w:ascii="Traditional Arabic" w:hAnsi="Traditional Arabic" w:cs="Traditional Arabic" w:hint="cs"/>
          <w:sz w:val="200"/>
          <w:szCs w:val="200"/>
          <w:rtl/>
        </w:rPr>
        <w:t>*</w:t>
      </w:r>
      <w:r>
        <w:rPr>
          <w:rFonts w:ascii="Traditional Arabic" w:hAnsi="Traditional Arabic" w:cs="Traditional Arabic" w:hint="cs"/>
          <w:sz w:val="200"/>
          <w:szCs w:val="200"/>
          <w:rtl/>
        </w:rPr>
        <w:t xml:space="preserve">  </w:t>
      </w:r>
      <w:r w:rsidRPr="00C158BD">
        <w:rPr>
          <w:rFonts w:ascii="Traditional Arabic" w:hAnsi="Traditional Arabic" w:cs="Traditional Arabic" w:hint="cs"/>
          <w:sz w:val="200"/>
          <w:szCs w:val="200"/>
          <w:rtl/>
        </w:rPr>
        <w:t>*</w:t>
      </w:r>
    </w:p>
    <w:p w:rsidR="009F5BA3" w:rsidRDefault="009F5BA3">
      <w:pPr>
        <w:bidi w:val="0"/>
        <w:rPr>
          <w:rFonts w:ascii="Traditional Arabic" w:hAnsi="Traditional Arabic" w:cs="Traditional Arabic"/>
          <w:sz w:val="200"/>
          <w:szCs w:val="200"/>
        </w:rPr>
      </w:pPr>
      <w:r>
        <w:rPr>
          <w:rFonts w:ascii="Traditional Arabic" w:hAnsi="Traditional Arabic" w:cs="Traditional Arabic"/>
          <w:sz w:val="200"/>
          <w:szCs w:val="200"/>
          <w:rtl/>
        </w:rPr>
        <w:br w:type="page"/>
      </w:r>
    </w:p>
    <w:p w:rsidR="003054A4" w:rsidRDefault="003054A4" w:rsidP="009F5BA3">
      <w:pPr>
        <w:rPr>
          <w:rFonts w:ascii="Traditional Arabic" w:eastAsia="Calibri" w:hAnsi="Traditional Arabic" w:cs="Traditional Arabic"/>
          <w:sz w:val="36"/>
          <w:szCs w:val="36"/>
          <w:rtl/>
        </w:rPr>
      </w:pPr>
    </w:p>
    <w:p w:rsidR="009F5BA3" w:rsidRPr="009F5BA3" w:rsidRDefault="009F5BA3" w:rsidP="009F5BA3">
      <w:pPr>
        <w:rPr>
          <w:rFonts w:ascii="Traditional Arabic" w:eastAsia="Calibri" w:hAnsi="Traditional Arabic" w:cs="Traditional Arabic"/>
          <w:b/>
          <w:bCs/>
          <w:sz w:val="44"/>
          <w:szCs w:val="44"/>
          <w:rtl/>
        </w:rPr>
      </w:pPr>
      <w:r w:rsidRPr="009F5BA3">
        <w:rPr>
          <w:rFonts w:ascii="Traditional Arabic" w:eastAsia="Calibri" w:hAnsi="Traditional Arabic" w:cs="Traditional Arabic" w:hint="cs"/>
          <w:sz w:val="36"/>
          <w:szCs w:val="36"/>
          <w:rtl/>
        </w:rPr>
        <w:t xml:space="preserve">                            </w:t>
      </w:r>
      <w:r w:rsidRPr="009F5BA3">
        <w:rPr>
          <w:rFonts w:ascii="Traditional Arabic" w:eastAsia="Calibri" w:hAnsi="Traditional Arabic" w:cs="Traditional Arabic" w:hint="cs"/>
          <w:b/>
          <w:bCs/>
          <w:sz w:val="44"/>
          <w:szCs w:val="44"/>
          <w:rtl/>
        </w:rPr>
        <w:t xml:space="preserve">                        </w:t>
      </w:r>
    </w:p>
    <w:p w:rsidR="009F5BA3" w:rsidRPr="009F5BA3" w:rsidRDefault="009F5BA3" w:rsidP="009F5BA3">
      <w:pPr>
        <w:rPr>
          <w:rFonts w:ascii="Traditional Arabic" w:eastAsia="Calibri" w:hAnsi="Traditional Arabic" w:cs="Traditional Arabic"/>
          <w:b/>
          <w:bCs/>
          <w:sz w:val="52"/>
          <w:szCs w:val="52"/>
          <w:rtl/>
        </w:rPr>
      </w:pPr>
      <w:r w:rsidRPr="009F5BA3">
        <w:rPr>
          <w:rFonts w:ascii="Traditional Arabic" w:eastAsia="Calibri" w:hAnsi="Traditional Arabic" w:cs="Traditional Arabic"/>
          <w:b/>
          <w:bCs/>
          <w:noProof/>
          <w:sz w:val="52"/>
          <w:szCs w:val="52"/>
          <w:rtl/>
        </w:rPr>
        <mc:AlternateContent>
          <mc:Choice Requires="wps">
            <w:drawing>
              <wp:anchor distT="0" distB="0" distL="114300" distR="114300" simplePos="0" relativeHeight="251675648" behindDoc="1" locked="0" layoutInCell="1" allowOverlap="1" wp14:anchorId="131266B2" wp14:editId="43FA843E">
                <wp:simplePos x="0" y="0"/>
                <wp:positionH relativeFrom="column">
                  <wp:posOffset>-205105</wp:posOffset>
                </wp:positionH>
                <wp:positionV relativeFrom="paragraph">
                  <wp:posOffset>634365</wp:posOffset>
                </wp:positionV>
                <wp:extent cx="5029200" cy="4124325"/>
                <wp:effectExtent l="38100" t="38100" r="38100" b="47625"/>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4124325"/>
                        </a:xfrm>
                        <a:prstGeom prst="roundRect">
                          <a:avLst>
                            <a:gd name="adj" fmla="val 16667"/>
                          </a:avLst>
                        </a:prstGeom>
                        <a:solidFill>
                          <a:srgbClr val="FFFFFF"/>
                        </a:solidFill>
                        <a:ln w="76200" cmpd="tri">
                          <a:solidFill>
                            <a:srgbClr val="000000"/>
                          </a:solidFill>
                          <a:round/>
                          <a:headEnd/>
                          <a:tailEnd/>
                        </a:ln>
                      </wps:spPr>
                      <wps:txbx>
                        <w:txbxContent>
                          <w:p w:rsidR="005950BF" w:rsidRDefault="005950BF" w:rsidP="009F5B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4" style="position:absolute;left:0;text-align:left;margin-left:-16.15pt;margin-top:49.95pt;width:396pt;height:324.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" strokeweight="6pt">
                <v:stroke linestyle="thickBetweenThin"/>
                <v:textbox>
                  <w:txbxContent>
                    <w:p w:rsidR="005950BF" w:rsidRDefault="005950BF" w:rsidP="009F5BA3"/>
                  </w:txbxContent>
                </v:textbox>
              </v:roundrect>
            </w:pict>
          </mc:Fallback>
        </mc:AlternateContent>
      </w:r>
      <w:r w:rsidRPr="009F5BA3">
        <w:rPr>
          <w:rFonts w:ascii="Traditional Arabic" w:eastAsia="Calibri" w:hAnsi="Traditional Arabic" w:cs="Traditional Arabic" w:hint="cs"/>
          <w:b/>
          <w:bCs/>
          <w:sz w:val="52"/>
          <w:szCs w:val="52"/>
          <w:rtl/>
        </w:rPr>
        <w:t xml:space="preserve">              </w:t>
      </w:r>
    </w:p>
    <w:p w:rsidR="00F71191" w:rsidRDefault="009F5BA3" w:rsidP="009F5BA3">
      <w:pPr>
        <w:spacing w:after="0"/>
        <w:rPr>
          <w:rFonts w:ascii="Traditional Arabic" w:eastAsia="Calibri" w:hAnsi="Traditional Arabic" w:cs="Traditional Arabic"/>
          <w:b/>
          <w:bCs/>
          <w:sz w:val="52"/>
          <w:szCs w:val="52"/>
          <w:rtl/>
        </w:rPr>
      </w:pPr>
      <w:r w:rsidRPr="009F5BA3">
        <w:rPr>
          <w:rFonts w:ascii="Traditional Arabic" w:eastAsia="Calibri" w:hAnsi="Traditional Arabic" w:cs="Traditional Arabic" w:hint="cs"/>
          <w:b/>
          <w:bCs/>
          <w:sz w:val="52"/>
          <w:szCs w:val="52"/>
          <w:rtl/>
        </w:rPr>
        <w:t xml:space="preserve">  </w:t>
      </w:r>
      <w:r w:rsidR="00F71191">
        <w:rPr>
          <w:rFonts w:ascii="Traditional Arabic" w:eastAsia="Calibri" w:hAnsi="Traditional Arabic" w:cs="Traditional Arabic" w:hint="cs"/>
          <w:b/>
          <w:bCs/>
          <w:sz w:val="52"/>
          <w:szCs w:val="52"/>
          <w:rtl/>
        </w:rPr>
        <w:t xml:space="preserve">     </w:t>
      </w:r>
      <w:r w:rsidRPr="009F5BA3">
        <w:rPr>
          <w:rFonts w:ascii="Traditional Arabic" w:eastAsia="Calibri" w:hAnsi="Traditional Arabic" w:cs="Traditional Arabic" w:hint="cs"/>
          <w:b/>
          <w:bCs/>
          <w:sz w:val="52"/>
          <w:szCs w:val="52"/>
          <w:rtl/>
        </w:rPr>
        <w:t xml:space="preserve"> </w:t>
      </w:r>
      <w:r w:rsidR="009A1DF9">
        <w:rPr>
          <w:rFonts w:ascii="Traditional Arabic" w:eastAsia="Calibri" w:hAnsi="Traditional Arabic" w:cs="Traditional Arabic" w:hint="cs"/>
          <w:b/>
          <w:bCs/>
          <w:sz w:val="52"/>
          <w:szCs w:val="52"/>
          <w:rtl/>
        </w:rPr>
        <w:t xml:space="preserve">  </w:t>
      </w:r>
    </w:p>
    <w:p w:rsidR="009F5BA3" w:rsidRPr="009F5BA3" w:rsidRDefault="00F71191" w:rsidP="009F5BA3">
      <w:pPr>
        <w:spacing w:after="0"/>
        <w:rPr>
          <w:rFonts w:ascii="Traditional Arabic" w:eastAsia="Calibri" w:hAnsi="Traditional Arabic" w:cs="Traditional Arabic"/>
          <w:b/>
          <w:bCs/>
          <w:sz w:val="52"/>
          <w:szCs w:val="52"/>
          <w:rtl/>
        </w:rPr>
      </w:pPr>
      <w:r>
        <w:rPr>
          <w:rFonts w:ascii="Traditional Arabic" w:eastAsia="Calibri" w:hAnsi="Traditional Arabic" w:cs="Traditional Arabic" w:hint="cs"/>
          <w:b/>
          <w:bCs/>
          <w:sz w:val="52"/>
          <w:szCs w:val="52"/>
          <w:rtl/>
        </w:rPr>
        <w:t xml:space="preserve">          </w:t>
      </w:r>
      <w:r w:rsidR="009F5BA3" w:rsidRPr="009F5BA3">
        <w:rPr>
          <w:rFonts w:ascii="Traditional Arabic" w:eastAsia="Calibri" w:hAnsi="Traditional Arabic" w:cs="Traditional Arabic" w:hint="cs"/>
          <w:b/>
          <w:bCs/>
          <w:sz w:val="52"/>
          <w:szCs w:val="52"/>
          <w:rtl/>
        </w:rPr>
        <w:t>المبحث الثاني: التعريف بالعنوان باعتبار</w:t>
      </w:r>
      <w:r w:rsidR="009A1DF9">
        <w:rPr>
          <w:rFonts w:ascii="Traditional Arabic" w:eastAsia="Calibri" w:hAnsi="Traditional Arabic" w:cs="Traditional Arabic" w:hint="cs"/>
          <w:b/>
          <w:bCs/>
          <w:sz w:val="52"/>
          <w:szCs w:val="52"/>
          <w:rtl/>
        </w:rPr>
        <w:t>ه</w:t>
      </w:r>
      <w:r w:rsidR="009F5BA3" w:rsidRPr="009F5BA3">
        <w:rPr>
          <w:rFonts w:ascii="Traditional Arabic" w:eastAsia="Calibri" w:hAnsi="Traditional Arabic" w:cs="Traditional Arabic" w:hint="cs"/>
          <w:b/>
          <w:bCs/>
          <w:sz w:val="52"/>
          <w:szCs w:val="52"/>
          <w:rtl/>
        </w:rPr>
        <w:t xml:space="preserve"> مركباً.</w:t>
      </w:r>
    </w:p>
    <w:p w:rsidR="009F5BA3" w:rsidRPr="009F5BA3" w:rsidRDefault="009F5BA3" w:rsidP="009F5BA3">
      <w:pPr>
        <w:spacing w:after="0"/>
        <w:rPr>
          <w:rFonts w:ascii="Traditional Arabic" w:eastAsia="Calibri" w:hAnsi="Traditional Arabic" w:cs="Traditional Arabic"/>
          <w:b/>
          <w:bCs/>
          <w:sz w:val="52"/>
          <w:szCs w:val="52"/>
          <w:rtl/>
        </w:rPr>
      </w:pPr>
      <w:r w:rsidRPr="009F5BA3">
        <w:rPr>
          <w:rFonts w:ascii="Traditional Arabic" w:eastAsia="Calibri" w:hAnsi="Traditional Arabic" w:cs="Traditional Arabic"/>
          <w:b/>
          <w:bCs/>
          <w:sz w:val="52"/>
          <w:szCs w:val="52"/>
          <w:rtl/>
        </w:rPr>
        <w:tab/>
      </w:r>
    </w:p>
    <w:p w:rsidR="009F5BA3" w:rsidRPr="009F5BA3" w:rsidRDefault="009F5BA3" w:rsidP="009F5BA3">
      <w:pPr>
        <w:rPr>
          <w:rFonts w:ascii="Traditional Arabic" w:eastAsia="Calibri" w:hAnsi="Traditional Arabic" w:cs="Traditional Arabic"/>
          <w:b/>
          <w:bCs/>
          <w:sz w:val="44"/>
          <w:szCs w:val="44"/>
          <w:rtl/>
        </w:rPr>
      </w:pPr>
      <w:r w:rsidRPr="009F5BA3">
        <w:rPr>
          <w:rFonts w:ascii="Traditional Arabic" w:eastAsia="Calibri" w:hAnsi="Traditional Arabic" w:cs="Traditional Arabic" w:hint="cs"/>
          <w:b/>
          <w:bCs/>
          <w:sz w:val="44"/>
          <w:szCs w:val="44"/>
          <w:rtl/>
        </w:rPr>
        <w:t xml:space="preserve">   </w:t>
      </w:r>
      <w:r w:rsidR="009A1DF9">
        <w:rPr>
          <w:rFonts w:ascii="Traditional Arabic" w:eastAsia="Calibri" w:hAnsi="Traditional Arabic" w:cs="Traditional Arabic" w:hint="cs"/>
          <w:b/>
          <w:bCs/>
          <w:sz w:val="44"/>
          <w:szCs w:val="44"/>
          <w:rtl/>
        </w:rPr>
        <w:t xml:space="preserve"> </w:t>
      </w:r>
      <w:r w:rsidR="00F71191">
        <w:rPr>
          <w:rFonts w:ascii="Traditional Arabic" w:eastAsia="Calibri" w:hAnsi="Traditional Arabic" w:cs="Traditional Arabic" w:hint="cs"/>
          <w:b/>
          <w:bCs/>
          <w:sz w:val="44"/>
          <w:szCs w:val="44"/>
          <w:rtl/>
        </w:rPr>
        <w:t xml:space="preserve">        </w:t>
      </w:r>
      <w:r w:rsidR="009A1DF9">
        <w:rPr>
          <w:rFonts w:ascii="Traditional Arabic" w:eastAsia="Calibri" w:hAnsi="Traditional Arabic" w:cs="Traditional Arabic" w:hint="cs"/>
          <w:b/>
          <w:bCs/>
          <w:sz w:val="44"/>
          <w:szCs w:val="44"/>
          <w:rtl/>
        </w:rPr>
        <w:t xml:space="preserve"> </w:t>
      </w:r>
      <w:r w:rsidRPr="009F5BA3">
        <w:rPr>
          <w:rFonts w:ascii="Traditional Arabic" w:eastAsia="Calibri" w:hAnsi="Traditional Arabic" w:cs="Traditional Arabic" w:hint="cs"/>
          <w:b/>
          <w:bCs/>
          <w:sz w:val="44"/>
          <w:szCs w:val="44"/>
          <w:rtl/>
        </w:rPr>
        <w:t>المطلب الأول: التعريف بالعنوان باعتباره مركباً في النظام.</w:t>
      </w:r>
    </w:p>
    <w:p w:rsidR="009F5BA3" w:rsidRDefault="009F5BA3" w:rsidP="009F5BA3">
      <w:pPr>
        <w:rPr>
          <w:rFonts w:ascii="Traditional Arabic" w:eastAsia="Calibri" w:hAnsi="Traditional Arabic" w:cs="Traditional Arabic"/>
          <w:b/>
          <w:bCs/>
          <w:sz w:val="44"/>
          <w:szCs w:val="44"/>
          <w:rtl/>
        </w:rPr>
      </w:pPr>
      <w:r w:rsidRPr="009F5BA3">
        <w:rPr>
          <w:rFonts w:ascii="Traditional Arabic" w:eastAsia="Calibri" w:hAnsi="Traditional Arabic" w:cs="Traditional Arabic" w:hint="cs"/>
          <w:b/>
          <w:bCs/>
          <w:sz w:val="44"/>
          <w:szCs w:val="44"/>
          <w:rtl/>
        </w:rPr>
        <w:t xml:space="preserve">   </w:t>
      </w:r>
      <w:r w:rsidR="009A1DF9">
        <w:rPr>
          <w:rFonts w:ascii="Traditional Arabic" w:eastAsia="Calibri" w:hAnsi="Traditional Arabic" w:cs="Traditional Arabic" w:hint="cs"/>
          <w:b/>
          <w:bCs/>
          <w:sz w:val="44"/>
          <w:szCs w:val="44"/>
          <w:rtl/>
        </w:rPr>
        <w:t xml:space="preserve"> </w:t>
      </w:r>
      <w:r w:rsidR="00F71191">
        <w:rPr>
          <w:rFonts w:ascii="Traditional Arabic" w:eastAsia="Calibri" w:hAnsi="Traditional Arabic" w:cs="Traditional Arabic" w:hint="cs"/>
          <w:b/>
          <w:bCs/>
          <w:sz w:val="44"/>
          <w:szCs w:val="44"/>
          <w:rtl/>
        </w:rPr>
        <w:t xml:space="preserve">        </w:t>
      </w:r>
      <w:r w:rsidR="009A1DF9">
        <w:rPr>
          <w:rFonts w:ascii="Traditional Arabic" w:eastAsia="Calibri" w:hAnsi="Traditional Arabic" w:cs="Traditional Arabic" w:hint="cs"/>
          <w:b/>
          <w:bCs/>
          <w:sz w:val="44"/>
          <w:szCs w:val="44"/>
          <w:rtl/>
        </w:rPr>
        <w:t xml:space="preserve"> </w:t>
      </w:r>
      <w:r w:rsidRPr="009F5BA3">
        <w:rPr>
          <w:rFonts w:ascii="Traditional Arabic" w:eastAsia="Calibri" w:hAnsi="Traditional Arabic" w:cs="Traditional Arabic" w:hint="cs"/>
          <w:b/>
          <w:bCs/>
          <w:sz w:val="44"/>
          <w:szCs w:val="44"/>
          <w:rtl/>
        </w:rPr>
        <w:t>المطلب الثاني: التعريف بالعنوان باعتباره مركباً في الفقه.</w:t>
      </w:r>
    </w:p>
    <w:p w:rsidR="009A1DF9" w:rsidRPr="009A1DF9" w:rsidRDefault="00E06D2D" w:rsidP="009A1DF9">
      <w:pPr>
        <w:rPr>
          <w:rFonts w:ascii="Traditional Arabic" w:eastAsia="Calibri" w:hAnsi="Traditional Arabic" w:cs="Traditional Arabic"/>
          <w:b/>
          <w:bCs/>
          <w:sz w:val="40"/>
          <w:szCs w:val="40"/>
          <w:rtl/>
        </w:rPr>
      </w:pPr>
      <w:r>
        <w:rPr>
          <w:rFonts w:ascii="Traditional Arabic" w:eastAsia="Calibri" w:hAnsi="Traditional Arabic" w:cs="Traditional Arabic" w:hint="cs"/>
          <w:b/>
          <w:bCs/>
          <w:sz w:val="40"/>
          <w:szCs w:val="40"/>
          <w:rtl/>
        </w:rPr>
        <w:t xml:space="preserve"> </w:t>
      </w:r>
    </w:p>
    <w:p w:rsidR="009F5BA3" w:rsidRPr="009F5BA3" w:rsidRDefault="009F5BA3" w:rsidP="002B13BA">
      <w:pPr>
        <w:spacing w:after="0"/>
        <w:rPr>
          <w:rFonts w:ascii="Traditional Arabic" w:eastAsia="Calibri" w:hAnsi="Traditional Arabic" w:cs="Traditional Arabic"/>
          <w:b/>
          <w:bCs/>
          <w:sz w:val="40"/>
          <w:szCs w:val="40"/>
          <w:rtl/>
        </w:rPr>
      </w:pPr>
      <w:r w:rsidRPr="009F5BA3">
        <w:rPr>
          <w:rFonts w:ascii="Traditional Arabic" w:eastAsia="Calibri" w:hAnsi="Traditional Arabic" w:cs="Traditional Arabic"/>
          <w:b/>
          <w:bCs/>
          <w:sz w:val="44"/>
          <w:szCs w:val="44"/>
          <w:rtl/>
        </w:rPr>
        <w:br w:type="page"/>
      </w:r>
      <w:r w:rsidRPr="009F5BA3">
        <w:rPr>
          <w:rFonts w:ascii="Traditional Arabic" w:eastAsia="Calibri" w:hAnsi="Traditional Arabic" w:cs="Traditional Arabic" w:hint="cs"/>
          <w:b/>
          <w:bCs/>
          <w:sz w:val="40"/>
          <w:szCs w:val="40"/>
          <w:rtl/>
        </w:rPr>
        <w:lastRenderedPageBreak/>
        <w:t>المطلب الأول</w:t>
      </w:r>
    </w:p>
    <w:p w:rsidR="009F5BA3" w:rsidRPr="009F5BA3" w:rsidRDefault="009F5BA3" w:rsidP="002B13BA">
      <w:pPr>
        <w:rPr>
          <w:rFonts w:ascii="Traditional Arabic" w:eastAsia="Calibri" w:hAnsi="Traditional Arabic" w:cs="Traditional Arabic"/>
          <w:b/>
          <w:bCs/>
          <w:sz w:val="36"/>
          <w:szCs w:val="36"/>
          <w:rtl/>
        </w:rPr>
      </w:pPr>
      <w:r w:rsidRPr="009F5BA3">
        <w:rPr>
          <w:rFonts w:ascii="Traditional Arabic" w:eastAsia="Calibri" w:hAnsi="Traditional Arabic" w:cs="Traditional Arabic" w:hint="cs"/>
          <w:b/>
          <w:bCs/>
          <w:sz w:val="40"/>
          <w:szCs w:val="40"/>
          <w:rtl/>
        </w:rPr>
        <w:t>تعريف مخالفة نظام الطيران المدني باعتباره مركباً فــي الـنـظــام</w:t>
      </w:r>
      <w:r w:rsidR="002B13BA">
        <w:rPr>
          <w:rFonts w:ascii="Traditional Arabic" w:eastAsia="Calibri" w:hAnsi="Traditional Arabic" w:cs="Traditional Arabic" w:hint="cs"/>
          <w:b/>
          <w:bCs/>
          <w:sz w:val="40"/>
          <w:szCs w:val="40"/>
          <w:rtl/>
        </w:rPr>
        <w:t>.</w:t>
      </w:r>
    </w:p>
    <w:p w:rsidR="009F5BA3" w:rsidRPr="009F5BA3" w:rsidRDefault="009F5BA3" w:rsidP="009F5BA3">
      <w:pPr>
        <w:jc w:val="both"/>
        <w:rPr>
          <w:rFonts w:ascii="Traditional Arabic" w:eastAsia="Calibri" w:hAnsi="Traditional Arabic" w:cs="Traditional Arabic"/>
          <w:sz w:val="36"/>
          <w:szCs w:val="36"/>
          <w:rtl/>
        </w:rPr>
      </w:pPr>
      <w:r w:rsidRPr="009F5BA3">
        <w:rPr>
          <w:rFonts w:ascii="Traditional Arabic" w:eastAsia="Calibri" w:hAnsi="Traditional Arabic" w:cs="Traditional Arabic" w:hint="cs"/>
          <w:sz w:val="36"/>
          <w:szCs w:val="36"/>
          <w:rtl/>
        </w:rPr>
        <w:t xml:space="preserve">لم يضع النظام السعودي تعريفاً محدداً لمخالفة نظام الطيران المدني باعتباره مركباً, وذلك يعود إلى المنهج الذي يسير عليه المنظم السعودي في إقراره لجميع الأنظمة, وهو مراعاة قواعد الشريعة الإسلامية, والإحالة عليها في بعض الجزئيات, وهذا ما نص عليه النظام الأساسي للحكم في مادته الأولى: </w:t>
      </w:r>
      <w:r w:rsidRPr="009F5BA3">
        <w:rPr>
          <w:rFonts w:ascii="Traditional Arabic" w:eastAsia="Calibri" w:hAnsi="Traditional Arabic" w:cs="Traditional Arabic"/>
          <w:sz w:val="36"/>
          <w:szCs w:val="36"/>
        </w:rPr>
        <w:t>]</w:t>
      </w:r>
      <w:r w:rsidRPr="009F5BA3">
        <w:rPr>
          <w:rFonts w:ascii="Traditional Arabic" w:eastAsia="Calibri" w:hAnsi="Traditional Arabic" w:cs="Traditional Arabic" w:hint="cs"/>
          <w:sz w:val="36"/>
          <w:szCs w:val="36"/>
          <w:rtl/>
        </w:rPr>
        <w:t xml:space="preserve"> المملكة العربية السعودية, دولة عربية إسلامية, ذات سيادة تامة, دينها الإسلام, ودستورها كتاب الله تعالى وسنة رسوله صلى الله عليه وسلم, ولغتها هي اللغة العربية, وعاصمتها مدينة الرياض </w:t>
      </w:r>
      <w:r w:rsidRPr="009F5BA3">
        <w:rPr>
          <w:rFonts w:ascii="Traditional Arabic" w:eastAsia="Calibri" w:hAnsi="Traditional Arabic" w:cs="Traditional Arabic"/>
          <w:sz w:val="36"/>
          <w:szCs w:val="36"/>
        </w:rPr>
        <w:t>[</w:t>
      </w:r>
      <w:r w:rsidRPr="0000745E">
        <w:rPr>
          <w:rStyle w:val="a4"/>
          <w:rFonts w:hint="cs"/>
          <w:rtl/>
        </w:rPr>
        <w:t>(</w:t>
      </w:r>
      <w:r w:rsidRPr="0000745E">
        <w:rPr>
          <w:rStyle w:val="a4"/>
          <w:rtl/>
        </w:rPr>
        <w:footnoteReference w:id="73"/>
      </w:r>
      <w:r w:rsidRPr="0000745E">
        <w:rPr>
          <w:rStyle w:val="a4"/>
          <w:rFonts w:hint="cs"/>
          <w:rtl/>
        </w:rPr>
        <w:t>)</w:t>
      </w:r>
      <w:r w:rsidRPr="009F5BA3">
        <w:rPr>
          <w:rFonts w:ascii="Traditional Arabic" w:eastAsia="Calibri" w:hAnsi="Traditional Arabic" w:cs="Traditional Arabic" w:hint="cs"/>
          <w:sz w:val="36"/>
          <w:szCs w:val="36"/>
          <w:rtl/>
        </w:rPr>
        <w:t>.</w:t>
      </w:r>
    </w:p>
    <w:p w:rsidR="009F5BA3" w:rsidRPr="009F5BA3" w:rsidRDefault="009F5BA3" w:rsidP="009F5BA3">
      <w:pPr>
        <w:jc w:val="both"/>
        <w:rPr>
          <w:rFonts w:ascii="Traditional Arabic" w:eastAsia="Calibri" w:hAnsi="Traditional Arabic" w:cs="Traditional Arabic"/>
          <w:sz w:val="36"/>
          <w:szCs w:val="36"/>
          <w:rtl/>
        </w:rPr>
      </w:pPr>
      <w:r w:rsidRPr="009F5BA3">
        <w:rPr>
          <w:rFonts w:ascii="Traditional Arabic" w:eastAsia="Calibri" w:hAnsi="Traditional Arabic" w:cs="Traditional Arabic" w:hint="cs"/>
          <w:sz w:val="36"/>
          <w:szCs w:val="36"/>
          <w:rtl/>
        </w:rPr>
        <w:t xml:space="preserve">كما أكد ذلك أيضاً ما نصت عليه المادة السابعة من ذات النظام وهي: </w:t>
      </w:r>
      <w:r w:rsidRPr="009F5BA3">
        <w:rPr>
          <w:rFonts w:ascii="Traditional Arabic" w:eastAsia="Calibri" w:hAnsi="Traditional Arabic" w:cs="Traditional Arabic"/>
          <w:sz w:val="36"/>
          <w:szCs w:val="36"/>
        </w:rPr>
        <w:t>]</w:t>
      </w:r>
      <w:r w:rsidRPr="009F5BA3">
        <w:rPr>
          <w:rFonts w:ascii="Traditional Arabic" w:eastAsia="Calibri" w:hAnsi="Traditional Arabic" w:cs="Traditional Arabic" w:hint="cs"/>
          <w:sz w:val="36"/>
          <w:szCs w:val="36"/>
          <w:rtl/>
        </w:rPr>
        <w:t xml:space="preserve"> يستمد الحكم في المملكة العربية السعودية سلطته من كتاب الله تعالى, وسنة رسوله, وهما الحاكمان على هذا النظام, وجميع أنظمة الدولة </w:t>
      </w:r>
      <w:r w:rsidRPr="009F5BA3">
        <w:rPr>
          <w:rFonts w:ascii="Traditional Arabic" w:eastAsia="Calibri" w:hAnsi="Traditional Arabic" w:cs="Traditional Arabic"/>
          <w:sz w:val="36"/>
          <w:szCs w:val="36"/>
        </w:rPr>
        <w:t>[</w:t>
      </w:r>
      <w:r w:rsidRPr="0000745E">
        <w:rPr>
          <w:rStyle w:val="a4"/>
          <w:rFonts w:hint="cs"/>
          <w:rtl/>
        </w:rPr>
        <w:t>(</w:t>
      </w:r>
      <w:r w:rsidRPr="0000745E">
        <w:rPr>
          <w:rStyle w:val="a4"/>
          <w:rtl/>
        </w:rPr>
        <w:footnoteReference w:id="74"/>
      </w:r>
      <w:r w:rsidRPr="0000745E">
        <w:rPr>
          <w:rStyle w:val="a4"/>
          <w:rFonts w:hint="cs"/>
          <w:rtl/>
        </w:rPr>
        <w:t>)</w:t>
      </w:r>
      <w:r w:rsidRPr="009F5BA3">
        <w:rPr>
          <w:rFonts w:ascii="Traditional Arabic" w:eastAsia="Calibri" w:hAnsi="Traditional Arabic" w:cs="Traditional Arabic" w:hint="cs"/>
          <w:sz w:val="36"/>
          <w:szCs w:val="36"/>
          <w:rtl/>
        </w:rPr>
        <w:t>.</w:t>
      </w:r>
    </w:p>
    <w:p w:rsidR="009F5BA3" w:rsidRPr="009F5BA3" w:rsidRDefault="00F71191" w:rsidP="009F5BA3">
      <w:pPr>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ومن ثم</w:t>
      </w:r>
      <w:r w:rsidR="009F5BA3" w:rsidRPr="009F5BA3">
        <w:rPr>
          <w:rFonts w:ascii="Traditional Arabic" w:eastAsia="Calibri" w:hAnsi="Traditional Arabic" w:cs="Traditional Arabic" w:hint="cs"/>
          <w:sz w:val="36"/>
          <w:szCs w:val="36"/>
          <w:rtl/>
        </w:rPr>
        <w:t xml:space="preserve"> تكون نصوص النظام السعودي متفقة مع الشريعة الإسلامية, أو لا تتعارض معها على أقل تقدير, أما ما سكت عنه المنظم السعودي</w:t>
      </w:r>
      <w:r>
        <w:rPr>
          <w:rFonts w:ascii="Traditional Arabic" w:eastAsia="Calibri" w:hAnsi="Traditional Arabic" w:cs="Traditional Arabic" w:hint="cs"/>
          <w:sz w:val="36"/>
          <w:szCs w:val="36"/>
          <w:rtl/>
        </w:rPr>
        <w:t>؛</w:t>
      </w:r>
      <w:r w:rsidR="009F5BA3" w:rsidRPr="009F5BA3">
        <w:rPr>
          <w:rFonts w:ascii="Traditional Arabic" w:eastAsia="Calibri" w:hAnsi="Traditional Arabic" w:cs="Traditional Arabic" w:hint="cs"/>
          <w:sz w:val="36"/>
          <w:szCs w:val="36"/>
          <w:rtl/>
        </w:rPr>
        <w:t xml:space="preserve"> فإن سكوته فيه يفسر على أنه بمثابة منح صلاحية التكييف, أو الاستمداد مباشرة من الشريعة الإسلامية, فيكون بذلك لرجال القض</w:t>
      </w:r>
      <w:r>
        <w:rPr>
          <w:rFonts w:ascii="Traditional Arabic" w:eastAsia="Calibri" w:hAnsi="Traditional Arabic" w:cs="Traditional Arabic" w:hint="cs"/>
          <w:sz w:val="36"/>
          <w:szCs w:val="36"/>
          <w:rtl/>
        </w:rPr>
        <w:t>اء, والتحقيق, أو الباحثين, قدر</w:t>
      </w:r>
      <w:r w:rsidR="009F5BA3" w:rsidRPr="009F5BA3">
        <w:rPr>
          <w:rFonts w:ascii="Traditional Arabic" w:eastAsia="Calibri" w:hAnsi="Traditional Arabic" w:cs="Traditional Arabic" w:hint="cs"/>
          <w:sz w:val="36"/>
          <w:szCs w:val="36"/>
          <w:rtl/>
        </w:rPr>
        <w:t xml:space="preserve"> من الحرية في تكييف بعض المسائل المعروضة أمامهم في حدود ما يمليه عليهم الفقه الإسلامي.</w:t>
      </w:r>
    </w:p>
    <w:p w:rsidR="009F5BA3" w:rsidRPr="009F5BA3" w:rsidRDefault="009F5BA3" w:rsidP="00F71191">
      <w:pPr>
        <w:jc w:val="both"/>
        <w:rPr>
          <w:rFonts w:ascii="Traditional Arabic" w:eastAsia="Calibri" w:hAnsi="Traditional Arabic" w:cs="Traditional Arabic"/>
          <w:sz w:val="36"/>
          <w:szCs w:val="36"/>
          <w:rtl/>
        </w:rPr>
      </w:pPr>
      <w:r w:rsidRPr="009F5BA3">
        <w:rPr>
          <w:rFonts w:ascii="Traditional Arabic" w:eastAsia="Calibri" w:hAnsi="Traditional Arabic" w:cs="Traditional Arabic" w:hint="cs"/>
          <w:sz w:val="36"/>
          <w:szCs w:val="36"/>
          <w:rtl/>
        </w:rPr>
        <w:t xml:space="preserve">وهذا ما يميز النظام السعودي عن بعض القوانين المقارنة التي جعلت من أنظمتها نظاماً خاصاً للعقوبات, يحدد السلوكيات الداخلة في نطاق التجريم دون ترك </w:t>
      </w:r>
      <w:r w:rsidR="00F71191">
        <w:rPr>
          <w:rFonts w:ascii="Traditional Arabic" w:eastAsia="Calibri" w:hAnsi="Traditional Arabic" w:cs="Traditional Arabic" w:hint="cs"/>
          <w:sz w:val="36"/>
          <w:szCs w:val="36"/>
          <w:rtl/>
        </w:rPr>
        <w:t>أي</w:t>
      </w:r>
      <w:r w:rsidRPr="009F5BA3">
        <w:rPr>
          <w:rFonts w:ascii="Traditional Arabic" w:eastAsia="Calibri" w:hAnsi="Traditional Arabic" w:cs="Traditional Arabic" w:hint="cs"/>
          <w:sz w:val="36"/>
          <w:szCs w:val="36"/>
          <w:rtl/>
        </w:rPr>
        <w:t xml:space="preserve"> صلاحية للمختصين </w:t>
      </w:r>
      <w:r w:rsidRPr="009F5BA3">
        <w:rPr>
          <w:rFonts w:ascii="Traditional Arabic" w:eastAsia="Calibri" w:hAnsi="Traditional Arabic" w:cs="Traditional Arabic" w:hint="cs"/>
          <w:sz w:val="36"/>
          <w:szCs w:val="36"/>
          <w:rtl/>
        </w:rPr>
        <w:lastRenderedPageBreak/>
        <w:t>تساعدهم في القيام بدورهم في تكييف الجرائم وتوصيفها, بغض النظر عن كونها موافقة للشريعة الإسلامية أم مخالفة لها.</w:t>
      </w:r>
    </w:p>
    <w:p w:rsidR="009F5BA3" w:rsidRPr="009F5BA3" w:rsidRDefault="009F5BA3" w:rsidP="009F5BA3">
      <w:pPr>
        <w:jc w:val="both"/>
        <w:rPr>
          <w:rFonts w:ascii="Traditional Arabic" w:eastAsia="Calibri" w:hAnsi="Traditional Arabic" w:cs="Traditional Arabic"/>
          <w:sz w:val="36"/>
          <w:szCs w:val="36"/>
          <w:rtl/>
        </w:rPr>
      </w:pPr>
      <w:r w:rsidRPr="009F5BA3">
        <w:rPr>
          <w:rFonts w:ascii="Traditional Arabic" w:eastAsia="Calibri" w:hAnsi="Traditional Arabic" w:cs="Traditional Arabic" w:hint="cs"/>
          <w:sz w:val="36"/>
          <w:szCs w:val="36"/>
          <w:rtl/>
        </w:rPr>
        <w:t>وعلى ذلك يكون تعريف مخالفة نظام الطيران المدني باعتباره مركباً في النظام السعودي هو تعريفه في الفقه الإسلامي الذ</w:t>
      </w:r>
      <w:r w:rsidR="00F71191">
        <w:rPr>
          <w:rFonts w:ascii="Traditional Arabic" w:eastAsia="Calibri" w:hAnsi="Traditional Arabic" w:cs="Traditional Arabic" w:hint="cs"/>
          <w:sz w:val="36"/>
          <w:szCs w:val="36"/>
          <w:rtl/>
        </w:rPr>
        <w:t>ي سأذكره في المطلب التالي, مادام</w:t>
      </w:r>
      <w:r w:rsidRPr="009F5BA3">
        <w:rPr>
          <w:rFonts w:ascii="Traditional Arabic" w:eastAsia="Calibri" w:hAnsi="Traditional Arabic" w:cs="Traditional Arabic" w:hint="cs"/>
          <w:sz w:val="36"/>
          <w:szCs w:val="36"/>
          <w:rtl/>
        </w:rPr>
        <w:t xml:space="preserve"> أن المنظم السعودي سكت عن هذا التعريف, وأحال فيه إلى الكتاب والسنة, وهو ما اتضح من نصوص النظام الأساسي للحكم التي سبق ذكرها. </w:t>
      </w:r>
    </w:p>
    <w:p w:rsidR="009F5BA3" w:rsidRPr="009F5BA3" w:rsidRDefault="009F5BA3" w:rsidP="009F5BA3">
      <w:pPr>
        <w:jc w:val="both"/>
        <w:rPr>
          <w:rFonts w:ascii="Traditional Arabic" w:eastAsia="Calibri" w:hAnsi="Traditional Arabic" w:cs="Traditional Arabic"/>
          <w:sz w:val="36"/>
          <w:szCs w:val="36"/>
          <w:rtl/>
        </w:rPr>
      </w:pPr>
    </w:p>
    <w:p w:rsidR="009F5BA3" w:rsidRPr="009F5BA3" w:rsidRDefault="009F5BA3" w:rsidP="009F5BA3">
      <w:pPr>
        <w:jc w:val="both"/>
        <w:rPr>
          <w:rFonts w:ascii="Traditional Arabic" w:eastAsia="Calibri" w:hAnsi="Traditional Arabic" w:cs="Traditional Arabic"/>
          <w:sz w:val="36"/>
          <w:szCs w:val="36"/>
          <w:rtl/>
        </w:rPr>
      </w:pPr>
    </w:p>
    <w:p w:rsidR="009F5BA3" w:rsidRPr="009F5BA3" w:rsidRDefault="009F5BA3" w:rsidP="009F5BA3">
      <w:pPr>
        <w:jc w:val="both"/>
        <w:rPr>
          <w:rFonts w:ascii="Traditional Arabic" w:eastAsia="Calibri" w:hAnsi="Traditional Arabic" w:cs="Traditional Arabic"/>
          <w:sz w:val="36"/>
          <w:szCs w:val="36"/>
          <w:rtl/>
        </w:rPr>
      </w:pPr>
    </w:p>
    <w:p w:rsidR="009F5BA3" w:rsidRPr="009F5BA3" w:rsidRDefault="009F5BA3" w:rsidP="009F5BA3">
      <w:pPr>
        <w:jc w:val="center"/>
        <w:rPr>
          <w:rFonts w:ascii="Traditional Arabic" w:eastAsia="Calibri" w:hAnsi="Traditional Arabic" w:cs="Traditional Arabic"/>
          <w:sz w:val="200"/>
          <w:szCs w:val="200"/>
          <w:rtl/>
        </w:rPr>
      </w:pPr>
      <w:r w:rsidRPr="009F5BA3">
        <w:rPr>
          <w:rFonts w:ascii="Traditional Arabic" w:eastAsia="Calibri" w:hAnsi="Traditional Arabic" w:cs="Traditional Arabic" w:hint="cs"/>
          <w:sz w:val="200"/>
          <w:szCs w:val="200"/>
          <w:rtl/>
        </w:rPr>
        <w:t>*  *  *  *</w:t>
      </w:r>
    </w:p>
    <w:p w:rsidR="009F5BA3" w:rsidRPr="009F5BA3" w:rsidRDefault="009F5BA3" w:rsidP="009F5BA3">
      <w:pPr>
        <w:bidi w:val="0"/>
        <w:rPr>
          <w:rFonts w:ascii="Traditional Arabic" w:eastAsia="Calibri" w:hAnsi="Traditional Arabic" w:cs="Traditional Arabic"/>
          <w:sz w:val="144"/>
          <w:szCs w:val="144"/>
        </w:rPr>
      </w:pPr>
      <w:r w:rsidRPr="009F5BA3">
        <w:rPr>
          <w:rFonts w:ascii="Traditional Arabic" w:eastAsia="Calibri" w:hAnsi="Traditional Arabic" w:cs="Traditional Arabic"/>
          <w:sz w:val="144"/>
          <w:szCs w:val="144"/>
          <w:rtl/>
        </w:rPr>
        <w:br w:type="page"/>
      </w:r>
    </w:p>
    <w:p w:rsidR="009F5BA3" w:rsidRPr="009F5BA3" w:rsidRDefault="009F5BA3" w:rsidP="002B13BA">
      <w:pPr>
        <w:spacing w:after="0"/>
        <w:rPr>
          <w:rFonts w:ascii="Traditional Arabic" w:eastAsia="Calibri" w:hAnsi="Traditional Arabic" w:cs="Traditional Arabic"/>
          <w:sz w:val="56"/>
          <w:szCs w:val="56"/>
          <w:rtl/>
        </w:rPr>
      </w:pPr>
      <w:r w:rsidRPr="009F5BA3">
        <w:rPr>
          <w:rFonts w:ascii="Traditional Arabic" w:eastAsia="Calibri" w:hAnsi="Traditional Arabic" w:cs="Traditional Arabic" w:hint="cs"/>
          <w:b/>
          <w:bCs/>
          <w:sz w:val="40"/>
          <w:szCs w:val="40"/>
          <w:rtl/>
        </w:rPr>
        <w:lastRenderedPageBreak/>
        <w:t>المطلب الثاني</w:t>
      </w:r>
    </w:p>
    <w:p w:rsidR="009F5BA3" w:rsidRPr="009F5BA3" w:rsidRDefault="009F5BA3" w:rsidP="002B13BA">
      <w:pPr>
        <w:rPr>
          <w:rFonts w:ascii="Traditional Arabic" w:eastAsia="Calibri" w:hAnsi="Traditional Arabic" w:cs="Traditional Arabic"/>
          <w:b/>
          <w:bCs/>
          <w:sz w:val="40"/>
          <w:szCs w:val="40"/>
          <w:rtl/>
        </w:rPr>
      </w:pPr>
      <w:r w:rsidRPr="009F5BA3">
        <w:rPr>
          <w:rFonts w:ascii="Traditional Arabic" w:eastAsia="Calibri" w:hAnsi="Traditional Arabic" w:cs="Traditional Arabic" w:hint="cs"/>
          <w:b/>
          <w:bCs/>
          <w:sz w:val="40"/>
          <w:szCs w:val="40"/>
          <w:rtl/>
        </w:rPr>
        <w:t>تعريف مخالفة نظام الطيران المدني باعتباره مركباً فــي الفقه</w:t>
      </w:r>
      <w:r w:rsidR="002B13BA">
        <w:rPr>
          <w:rFonts w:ascii="Traditional Arabic" w:eastAsia="Calibri" w:hAnsi="Traditional Arabic" w:cs="Traditional Arabic" w:hint="cs"/>
          <w:b/>
          <w:bCs/>
          <w:sz w:val="40"/>
          <w:szCs w:val="40"/>
          <w:rtl/>
        </w:rPr>
        <w:t>.</w:t>
      </w:r>
    </w:p>
    <w:p w:rsidR="009F5BA3" w:rsidRPr="009F5BA3" w:rsidRDefault="009F5BA3" w:rsidP="006608AC">
      <w:pPr>
        <w:jc w:val="both"/>
        <w:rPr>
          <w:rFonts w:ascii="Traditional Arabic" w:eastAsia="Calibri" w:hAnsi="Traditional Arabic" w:cs="Traditional Arabic"/>
          <w:sz w:val="36"/>
          <w:szCs w:val="36"/>
          <w:rtl/>
        </w:rPr>
      </w:pPr>
      <w:r w:rsidRPr="009F5BA3">
        <w:rPr>
          <w:rFonts w:ascii="Traditional Arabic" w:eastAsia="Calibri" w:hAnsi="Traditional Arabic" w:cs="Traditional Arabic" w:hint="cs"/>
          <w:sz w:val="36"/>
          <w:szCs w:val="36"/>
          <w:rtl/>
        </w:rPr>
        <w:t>سبق أن بينت أن المنظم السعودي لم يقم بتعريف مخالفة</w:t>
      </w:r>
      <w:r w:rsidRPr="009F5BA3">
        <w:rPr>
          <w:rFonts w:ascii="Traditional Arabic" w:eastAsia="Calibri" w:hAnsi="Traditional Arabic" w:cs="Traditional Arabic"/>
          <w:sz w:val="36"/>
          <w:szCs w:val="36"/>
          <w:rtl/>
        </w:rPr>
        <w:t xml:space="preserve"> </w:t>
      </w:r>
      <w:r w:rsidRPr="009F5BA3">
        <w:rPr>
          <w:rFonts w:ascii="Traditional Arabic" w:eastAsia="Calibri" w:hAnsi="Traditional Arabic" w:cs="Traditional Arabic" w:hint="cs"/>
          <w:sz w:val="36"/>
          <w:szCs w:val="36"/>
          <w:rtl/>
        </w:rPr>
        <w:t>نظام</w:t>
      </w:r>
      <w:r w:rsidRPr="009F5BA3">
        <w:rPr>
          <w:rFonts w:ascii="Traditional Arabic" w:eastAsia="Calibri" w:hAnsi="Traditional Arabic" w:cs="Traditional Arabic"/>
          <w:sz w:val="36"/>
          <w:szCs w:val="36"/>
          <w:rtl/>
        </w:rPr>
        <w:t xml:space="preserve"> </w:t>
      </w:r>
      <w:r w:rsidRPr="009F5BA3">
        <w:rPr>
          <w:rFonts w:ascii="Traditional Arabic" w:eastAsia="Calibri" w:hAnsi="Traditional Arabic" w:cs="Traditional Arabic" w:hint="cs"/>
          <w:sz w:val="36"/>
          <w:szCs w:val="36"/>
          <w:rtl/>
        </w:rPr>
        <w:t>الطيران</w:t>
      </w:r>
      <w:r w:rsidRPr="009F5BA3">
        <w:rPr>
          <w:rFonts w:ascii="Traditional Arabic" w:eastAsia="Calibri" w:hAnsi="Traditional Arabic" w:cs="Traditional Arabic"/>
          <w:sz w:val="36"/>
          <w:szCs w:val="36"/>
          <w:rtl/>
        </w:rPr>
        <w:t xml:space="preserve"> </w:t>
      </w:r>
      <w:r w:rsidRPr="009F5BA3">
        <w:rPr>
          <w:rFonts w:ascii="Traditional Arabic" w:eastAsia="Calibri" w:hAnsi="Traditional Arabic" w:cs="Traditional Arabic" w:hint="cs"/>
          <w:sz w:val="36"/>
          <w:szCs w:val="36"/>
          <w:rtl/>
        </w:rPr>
        <w:t>المدني</w:t>
      </w:r>
      <w:r w:rsidRPr="009F5BA3">
        <w:rPr>
          <w:rFonts w:ascii="Traditional Arabic" w:eastAsia="Calibri" w:hAnsi="Traditional Arabic" w:cs="Traditional Arabic"/>
          <w:sz w:val="36"/>
          <w:szCs w:val="36"/>
          <w:rtl/>
        </w:rPr>
        <w:t xml:space="preserve"> </w:t>
      </w:r>
      <w:r w:rsidRPr="009F5BA3">
        <w:rPr>
          <w:rFonts w:ascii="Traditional Arabic" w:eastAsia="Calibri" w:hAnsi="Traditional Arabic" w:cs="Traditional Arabic" w:hint="cs"/>
          <w:sz w:val="36"/>
          <w:szCs w:val="36"/>
          <w:rtl/>
        </w:rPr>
        <w:t>باعتباره</w:t>
      </w:r>
      <w:r w:rsidRPr="009F5BA3">
        <w:rPr>
          <w:rFonts w:ascii="Traditional Arabic" w:eastAsia="Calibri" w:hAnsi="Traditional Arabic" w:cs="Traditional Arabic"/>
          <w:sz w:val="36"/>
          <w:szCs w:val="36"/>
          <w:rtl/>
        </w:rPr>
        <w:t xml:space="preserve"> </w:t>
      </w:r>
      <w:r w:rsidRPr="009F5BA3">
        <w:rPr>
          <w:rFonts w:ascii="Traditional Arabic" w:eastAsia="Calibri" w:hAnsi="Traditional Arabic" w:cs="Traditional Arabic" w:hint="cs"/>
          <w:sz w:val="36"/>
          <w:szCs w:val="36"/>
          <w:rtl/>
        </w:rPr>
        <w:t>مركباً, لأنه يراعي دائماً أحكام الكتاب والسنة, ويحيل إليهما, وإذا ما نظرنا إلى عموم معاني مفردات العنوان باعتباره مفرداً في المبحث السابق, خصوصاً ما ورد في معنى المخالفة في اللغة والفقه والنظام, وقارنَّا ذلك بما سيأتي في هذا البحث من مخالفات</w:t>
      </w:r>
      <w:r w:rsidR="00F71191">
        <w:rPr>
          <w:rFonts w:ascii="Traditional Arabic" w:eastAsia="Calibri" w:hAnsi="Traditional Arabic" w:cs="Traditional Arabic" w:hint="cs"/>
          <w:sz w:val="36"/>
          <w:szCs w:val="36"/>
          <w:rtl/>
        </w:rPr>
        <w:t>,</w:t>
      </w:r>
      <w:r w:rsidRPr="009F5BA3">
        <w:rPr>
          <w:rFonts w:ascii="Traditional Arabic" w:eastAsia="Calibri" w:hAnsi="Traditional Arabic" w:cs="Traditional Arabic" w:hint="cs"/>
          <w:sz w:val="36"/>
          <w:szCs w:val="36"/>
          <w:rtl/>
        </w:rPr>
        <w:t xml:space="preserve"> سواءً ما يقع منها على أرض المطارات, أو ما يقع على متن الطائرات, أو ما يتعلق منها بتشغيل وممارسة أنشطة الطيران المدني, نجد أن جميع مخالفات نظام الطيران المدني لم يضع الفقه الإسلامي تعريفاً جامعاً مانعاً لها, ومع ذلك تطرق إليها الفقه الإسلامي بماهيتها وحقيقتها-لا بمسمياتها المعاصرة- في نصوصه من الكتاب والسنة النبوية, وتكلم عنها الفقهاء كثيراً في كتبهم, ببيان تجريمها, ومعاقبة مرتكبيها, </w:t>
      </w:r>
      <w:r w:rsidR="00F71191">
        <w:rPr>
          <w:rFonts w:ascii="Traditional Arabic" w:eastAsia="Calibri" w:hAnsi="Traditional Arabic" w:cs="Traditional Arabic" w:hint="cs"/>
          <w:sz w:val="36"/>
          <w:szCs w:val="36"/>
          <w:rtl/>
        </w:rPr>
        <w:t>وجميع</w:t>
      </w:r>
      <w:r w:rsidRPr="009F5BA3">
        <w:rPr>
          <w:rFonts w:ascii="Traditional Arabic" w:eastAsia="Calibri" w:hAnsi="Traditional Arabic" w:cs="Traditional Arabic" w:hint="cs"/>
          <w:sz w:val="36"/>
          <w:szCs w:val="36"/>
          <w:rtl/>
        </w:rPr>
        <w:t xml:space="preserve"> أحكامها التي ستتضح تفصيلاً في ثنايا هذا البحث,</w:t>
      </w:r>
      <w:r w:rsidR="00F71191">
        <w:rPr>
          <w:rFonts w:ascii="Traditional Arabic" w:eastAsia="Calibri" w:hAnsi="Traditional Arabic" w:cs="Traditional Arabic" w:hint="cs"/>
          <w:sz w:val="36"/>
          <w:szCs w:val="36"/>
          <w:rtl/>
        </w:rPr>
        <w:t xml:space="preserve"> ومن خلال هذه النصوص المتعددة, </w:t>
      </w:r>
      <w:r w:rsidRPr="009F5BA3">
        <w:rPr>
          <w:rFonts w:ascii="Traditional Arabic" w:eastAsia="Calibri" w:hAnsi="Traditional Arabic" w:cs="Traditional Arabic" w:hint="cs"/>
          <w:sz w:val="36"/>
          <w:szCs w:val="36"/>
          <w:rtl/>
        </w:rPr>
        <w:t xml:space="preserve">التي تمثل الركن الشرعي لمخالفة نظام الطيران المدني, وما يستفاد من طبيعتها المادية, يمكن لنا استخراج تعريف فقهي مركب لمخالفة نظام الطيران المدني, جامع ومانع قدر الإمكان, </w:t>
      </w:r>
      <w:r w:rsidR="00F71191">
        <w:rPr>
          <w:rFonts w:ascii="Traditional Arabic" w:eastAsia="Calibri" w:hAnsi="Traditional Arabic" w:cs="Traditional Arabic" w:hint="cs"/>
          <w:sz w:val="36"/>
          <w:szCs w:val="36"/>
          <w:rtl/>
        </w:rPr>
        <w:t>ومن ثم</w:t>
      </w:r>
      <w:r w:rsidRPr="009F5BA3">
        <w:rPr>
          <w:rFonts w:ascii="Traditional Arabic" w:eastAsia="Calibri" w:hAnsi="Traditional Arabic" w:cs="Traditional Arabic" w:hint="cs"/>
          <w:sz w:val="36"/>
          <w:szCs w:val="36"/>
          <w:rtl/>
        </w:rPr>
        <w:t xml:space="preserve"> يكون التعريف هو: </w:t>
      </w:r>
      <w:r w:rsidRPr="009F5BA3">
        <w:rPr>
          <w:rFonts w:ascii="Traditional Arabic" w:eastAsia="Calibri" w:hAnsi="Traditional Arabic" w:cs="Traditional Arabic" w:hint="cs"/>
          <w:b/>
          <w:bCs/>
          <w:sz w:val="36"/>
          <w:szCs w:val="36"/>
          <w:rtl/>
        </w:rPr>
        <w:t xml:space="preserve">" سلوكيات, غير مشروعة, يرتكبها شخص, </w:t>
      </w:r>
      <w:r w:rsidR="001B61B2">
        <w:rPr>
          <w:rFonts w:ascii="Traditional Arabic" w:eastAsia="Calibri" w:hAnsi="Traditional Arabic" w:cs="Traditional Arabic" w:hint="cs"/>
          <w:b/>
          <w:bCs/>
          <w:sz w:val="36"/>
          <w:szCs w:val="36"/>
          <w:rtl/>
        </w:rPr>
        <w:t xml:space="preserve">عدواناً, </w:t>
      </w:r>
      <w:r w:rsidRPr="009F5BA3">
        <w:rPr>
          <w:rFonts w:ascii="Traditional Arabic" w:eastAsia="Calibri" w:hAnsi="Traditional Arabic" w:cs="Traditional Arabic" w:hint="cs"/>
          <w:b/>
          <w:bCs/>
          <w:sz w:val="36"/>
          <w:szCs w:val="36"/>
          <w:rtl/>
        </w:rPr>
        <w:t xml:space="preserve">لأهداف </w:t>
      </w:r>
      <w:r w:rsidR="006608AC">
        <w:rPr>
          <w:rFonts w:ascii="Traditional Arabic" w:eastAsia="Calibri" w:hAnsi="Traditional Arabic" w:cs="Traditional Arabic" w:hint="cs"/>
          <w:b/>
          <w:bCs/>
          <w:sz w:val="36"/>
          <w:szCs w:val="36"/>
          <w:rtl/>
        </w:rPr>
        <w:t>متنوعة</w:t>
      </w:r>
      <w:r w:rsidRPr="009F5BA3">
        <w:rPr>
          <w:rFonts w:ascii="Traditional Arabic" w:eastAsia="Calibri" w:hAnsi="Traditional Arabic" w:cs="Traditional Arabic" w:hint="cs"/>
          <w:b/>
          <w:bCs/>
          <w:sz w:val="36"/>
          <w:szCs w:val="36"/>
          <w:rtl/>
        </w:rPr>
        <w:t>, مضرة بسلامة مرفق الطيران المدني".</w:t>
      </w:r>
    </w:p>
    <w:p w:rsidR="009F5BA3" w:rsidRPr="009F5BA3" w:rsidRDefault="009F5BA3" w:rsidP="009F5BA3">
      <w:pPr>
        <w:jc w:val="both"/>
        <w:rPr>
          <w:rFonts w:ascii="Traditional Arabic" w:eastAsia="Calibri" w:hAnsi="Traditional Arabic" w:cs="Traditional Arabic"/>
          <w:sz w:val="36"/>
          <w:szCs w:val="36"/>
          <w:rtl/>
        </w:rPr>
      </w:pPr>
      <w:r w:rsidRPr="009F5BA3">
        <w:rPr>
          <w:rFonts w:ascii="Traditional Arabic" w:eastAsia="Calibri" w:hAnsi="Traditional Arabic" w:cs="Traditional Arabic" w:hint="cs"/>
          <w:sz w:val="36"/>
          <w:szCs w:val="36"/>
          <w:rtl/>
        </w:rPr>
        <w:t>شرح التعريف:-</w:t>
      </w:r>
    </w:p>
    <w:p w:rsidR="009F5BA3" w:rsidRPr="009F5BA3" w:rsidRDefault="009F5BA3" w:rsidP="00F71191">
      <w:pPr>
        <w:numPr>
          <w:ilvl w:val="0"/>
          <w:numId w:val="19"/>
        </w:numPr>
        <w:contextualSpacing/>
        <w:jc w:val="both"/>
        <w:rPr>
          <w:rFonts w:ascii="Traditional Arabic" w:eastAsia="Calibri" w:hAnsi="Traditional Arabic" w:cs="Traditional Arabic"/>
          <w:sz w:val="36"/>
          <w:szCs w:val="36"/>
        </w:rPr>
      </w:pPr>
      <w:r w:rsidRPr="009F5BA3">
        <w:rPr>
          <w:rFonts w:ascii="Traditional Arabic" w:eastAsia="Calibri" w:hAnsi="Traditional Arabic" w:cs="Traditional Arabic" w:hint="cs"/>
          <w:sz w:val="36"/>
          <w:szCs w:val="36"/>
          <w:rtl/>
        </w:rPr>
        <w:t xml:space="preserve">سلوكيات: جمع سلوك وهو لفظ عام, </w:t>
      </w:r>
      <w:r w:rsidR="00152888">
        <w:rPr>
          <w:rFonts w:ascii="Traditional Arabic" w:eastAsia="Calibri" w:hAnsi="Traditional Arabic" w:cs="Traditional Arabic" w:hint="cs"/>
          <w:sz w:val="36"/>
          <w:szCs w:val="36"/>
          <w:rtl/>
        </w:rPr>
        <w:t>والسلوك قد يكون إيجابياً</w:t>
      </w:r>
      <w:r w:rsidR="00F71191">
        <w:rPr>
          <w:rFonts w:ascii="Traditional Arabic" w:eastAsia="Calibri" w:hAnsi="Traditional Arabic" w:cs="Traditional Arabic" w:hint="cs"/>
          <w:sz w:val="36"/>
          <w:szCs w:val="36"/>
          <w:rtl/>
        </w:rPr>
        <w:t>,</w:t>
      </w:r>
      <w:r w:rsidR="00152888">
        <w:rPr>
          <w:rFonts w:ascii="Traditional Arabic" w:eastAsia="Calibri" w:hAnsi="Traditional Arabic" w:cs="Traditional Arabic" w:hint="cs"/>
          <w:sz w:val="36"/>
          <w:szCs w:val="36"/>
          <w:rtl/>
        </w:rPr>
        <w:t xml:space="preserve"> وقد يكون سلبياً, وهو النشاط الذي يمثل الجانب المادي للمخالفة, </w:t>
      </w:r>
      <w:r w:rsidRPr="009F5BA3">
        <w:rPr>
          <w:rFonts w:ascii="Traditional Arabic" w:eastAsia="Calibri" w:hAnsi="Traditional Arabic" w:cs="Traditional Arabic" w:hint="cs"/>
          <w:sz w:val="36"/>
          <w:szCs w:val="36"/>
          <w:rtl/>
        </w:rPr>
        <w:t xml:space="preserve">واستُخدمت كلمة (سلوكيات) للدلالة على أن مخالفة نظام الطيران المدني </w:t>
      </w:r>
      <w:r w:rsidRPr="009F5BA3">
        <w:rPr>
          <w:rFonts w:ascii="Traditional Arabic" w:eastAsia="Calibri" w:hAnsi="Traditional Arabic" w:cs="Traditional Arabic"/>
          <w:sz w:val="36"/>
          <w:szCs w:val="36"/>
          <w:rtl/>
        </w:rPr>
        <w:t>–</w:t>
      </w:r>
      <w:r w:rsidRPr="009F5BA3">
        <w:rPr>
          <w:rFonts w:ascii="Traditional Arabic" w:eastAsia="Calibri" w:hAnsi="Traditional Arabic" w:cs="Traditional Arabic" w:hint="cs"/>
          <w:sz w:val="36"/>
          <w:szCs w:val="36"/>
          <w:rtl/>
        </w:rPr>
        <w:t>محل البحث- ليست سلوكاً محظوراً واحداً, أو تتخذ شكلاً معيناً, أو صورة محددة, بل هي مجموعة جرائم ومخالفات, كل من قام بارتكابها</w:t>
      </w:r>
      <w:r w:rsidR="00F71191">
        <w:rPr>
          <w:rFonts w:ascii="Traditional Arabic" w:eastAsia="Calibri" w:hAnsi="Traditional Arabic" w:cs="Traditional Arabic" w:hint="cs"/>
          <w:sz w:val="36"/>
          <w:szCs w:val="36"/>
          <w:rtl/>
        </w:rPr>
        <w:t>,</w:t>
      </w:r>
      <w:r w:rsidRPr="009F5BA3">
        <w:rPr>
          <w:rFonts w:ascii="Traditional Arabic" w:eastAsia="Calibri" w:hAnsi="Traditional Arabic" w:cs="Traditional Arabic" w:hint="cs"/>
          <w:sz w:val="36"/>
          <w:szCs w:val="36"/>
          <w:rtl/>
        </w:rPr>
        <w:t xml:space="preserve"> فإنه وقع في مخالفة لأحكام نظام الطيران المدني, وهذه السلوكيات </w:t>
      </w:r>
      <w:r w:rsidRPr="009F5BA3">
        <w:rPr>
          <w:rFonts w:ascii="Traditional Arabic" w:eastAsia="Calibri" w:hAnsi="Traditional Arabic" w:cs="Traditional Arabic" w:hint="cs"/>
          <w:sz w:val="36"/>
          <w:szCs w:val="36"/>
          <w:rtl/>
        </w:rPr>
        <w:lastRenderedPageBreak/>
        <w:t>منها ما نص عليه</w:t>
      </w:r>
      <w:r w:rsidR="00F71191">
        <w:rPr>
          <w:rFonts w:ascii="Traditional Arabic" w:eastAsia="Calibri" w:hAnsi="Traditional Arabic" w:cs="Traditional Arabic" w:hint="cs"/>
          <w:sz w:val="36"/>
          <w:szCs w:val="36"/>
          <w:rtl/>
        </w:rPr>
        <w:t>ا</w:t>
      </w:r>
      <w:r w:rsidRPr="009F5BA3">
        <w:rPr>
          <w:rFonts w:ascii="Traditional Arabic" w:eastAsia="Calibri" w:hAnsi="Traditional Arabic" w:cs="Traditional Arabic" w:hint="cs"/>
          <w:sz w:val="36"/>
          <w:szCs w:val="36"/>
          <w:rtl/>
        </w:rPr>
        <w:t xml:space="preserve"> المنظم السعودي بأنها جرائم, وذلك لجسامتها البليغة, ومنها ما نص عليه</w:t>
      </w:r>
      <w:r w:rsidR="00F71191">
        <w:rPr>
          <w:rFonts w:ascii="Traditional Arabic" w:eastAsia="Calibri" w:hAnsi="Traditional Arabic" w:cs="Traditional Arabic" w:hint="cs"/>
          <w:sz w:val="36"/>
          <w:szCs w:val="36"/>
          <w:rtl/>
        </w:rPr>
        <w:t>ا بأنها مخالفات؛</w:t>
      </w:r>
      <w:r w:rsidRPr="009F5BA3">
        <w:rPr>
          <w:rFonts w:ascii="Traditional Arabic" w:eastAsia="Calibri" w:hAnsi="Traditional Arabic" w:cs="Traditional Arabic" w:hint="cs"/>
          <w:sz w:val="36"/>
          <w:szCs w:val="36"/>
          <w:rtl/>
        </w:rPr>
        <w:t xml:space="preserve"> لأنها أقل جسامة من الجرائم, إلا أنها في النهاية تعد جميعها سلوكيات محظورة ومعاقب</w:t>
      </w:r>
      <w:r w:rsidR="00F71191">
        <w:rPr>
          <w:rFonts w:ascii="Traditional Arabic" w:eastAsia="Calibri" w:hAnsi="Traditional Arabic" w:cs="Traditional Arabic" w:hint="cs"/>
          <w:sz w:val="36"/>
          <w:szCs w:val="36"/>
          <w:rtl/>
        </w:rPr>
        <w:t>اً</w:t>
      </w:r>
      <w:r w:rsidRPr="009F5BA3">
        <w:rPr>
          <w:rFonts w:ascii="Traditional Arabic" w:eastAsia="Calibri" w:hAnsi="Traditional Arabic" w:cs="Traditional Arabic" w:hint="cs"/>
          <w:sz w:val="36"/>
          <w:szCs w:val="36"/>
          <w:rtl/>
        </w:rPr>
        <w:t xml:space="preserve"> عليها بالتعزير في النظام والفقه, ومن السلوكيات المحظورة التي اعتبرها المنظم جرائم</w:t>
      </w:r>
      <w:r w:rsidR="00F71191">
        <w:rPr>
          <w:rFonts w:ascii="Traditional Arabic" w:eastAsia="Calibri" w:hAnsi="Traditional Arabic" w:cs="Traditional Arabic" w:hint="cs"/>
          <w:sz w:val="36"/>
          <w:szCs w:val="36"/>
          <w:rtl/>
        </w:rPr>
        <w:t>:</w:t>
      </w:r>
      <w:r w:rsidRPr="009F5BA3">
        <w:rPr>
          <w:rFonts w:ascii="Traditional Arabic" w:eastAsia="Calibri" w:hAnsi="Traditional Arabic" w:cs="Traditional Arabic" w:hint="cs"/>
          <w:sz w:val="36"/>
          <w:szCs w:val="36"/>
          <w:rtl/>
        </w:rPr>
        <w:t xml:space="preserve"> تدمير عناصر النقل الجوي, والاستيلاء على معدات الملاحة الجوية في المطار, والاعتداء على الأشخاص أو الممتلكات على متن الطائرة, والاستيلاء على الطائرة أو تدميرها, أو قيادة وتشغيل طائرة لا تحمل علامات الجنسية والتسجيل, أو دون الحصول على الشهادات اللازمة, وغير ذلك من السلوكيات التي عدها المنظم جرائم </w:t>
      </w:r>
      <w:r w:rsidR="00F71191">
        <w:rPr>
          <w:rFonts w:ascii="Traditional Arabic" w:eastAsia="Calibri" w:hAnsi="Traditional Arabic" w:cs="Traditional Arabic" w:hint="cs"/>
          <w:sz w:val="36"/>
          <w:szCs w:val="36"/>
          <w:rtl/>
        </w:rPr>
        <w:t xml:space="preserve">وسوف </w:t>
      </w:r>
      <w:r w:rsidRPr="009F5BA3">
        <w:rPr>
          <w:rFonts w:ascii="Traditional Arabic" w:eastAsia="Calibri" w:hAnsi="Traditional Arabic" w:cs="Traditional Arabic" w:hint="cs"/>
          <w:sz w:val="36"/>
          <w:szCs w:val="36"/>
          <w:rtl/>
        </w:rPr>
        <w:t>تتضح تفصيلاً في ثنايا البحث بإذن الله</w:t>
      </w:r>
      <w:r w:rsidRPr="0000745E">
        <w:rPr>
          <w:rStyle w:val="a4"/>
          <w:rFonts w:hint="cs"/>
          <w:rtl/>
        </w:rPr>
        <w:t>(</w:t>
      </w:r>
      <w:r w:rsidRPr="0000745E">
        <w:rPr>
          <w:rStyle w:val="a4"/>
          <w:rtl/>
        </w:rPr>
        <w:footnoteReference w:id="75"/>
      </w:r>
      <w:r w:rsidRPr="0000745E">
        <w:rPr>
          <w:rStyle w:val="a4"/>
          <w:rFonts w:hint="cs"/>
          <w:rtl/>
        </w:rPr>
        <w:t>)</w:t>
      </w:r>
      <w:r w:rsidRPr="009F5BA3">
        <w:rPr>
          <w:rFonts w:ascii="Traditional Arabic" w:eastAsia="Calibri" w:hAnsi="Traditional Arabic" w:cs="Traditional Arabic" w:hint="cs"/>
          <w:sz w:val="36"/>
          <w:szCs w:val="36"/>
          <w:rtl/>
        </w:rPr>
        <w:t>, وأما السلوكيات المحظورة التي عدها المنظم السعودي مخالفات</w:t>
      </w:r>
      <w:r w:rsidR="00F71191">
        <w:rPr>
          <w:rFonts w:ascii="Traditional Arabic" w:eastAsia="Calibri" w:hAnsi="Traditional Arabic" w:cs="Traditional Arabic" w:hint="cs"/>
          <w:sz w:val="36"/>
          <w:szCs w:val="36"/>
          <w:rtl/>
        </w:rPr>
        <w:t>,</w:t>
      </w:r>
      <w:r w:rsidRPr="009F5BA3">
        <w:rPr>
          <w:rFonts w:ascii="Traditional Arabic" w:eastAsia="Calibri" w:hAnsi="Traditional Arabic" w:cs="Traditional Arabic" w:hint="cs"/>
          <w:sz w:val="36"/>
          <w:szCs w:val="36"/>
          <w:rtl/>
        </w:rPr>
        <w:t xml:space="preserve"> فهي مثل</w:t>
      </w:r>
      <w:r w:rsidR="00F71191">
        <w:rPr>
          <w:rFonts w:ascii="Traditional Arabic" w:eastAsia="Calibri" w:hAnsi="Traditional Arabic" w:cs="Traditional Arabic" w:hint="cs"/>
          <w:sz w:val="36"/>
          <w:szCs w:val="36"/>
          <w:rtl/>
        </w:rPr>
        <w:t>:</w:t>
      </w:r>
      <w:r w:rsidRPr="009F5BA3">
        <w:rPr>
          <w:rFonts w:ascii="Traditional Arabic" w:eastAsia="Calibri" w:hAnsi="Traditional Arabic" w:cs="Traditional Arabic" w:hint="cs"/>
          <w:sz w:val="36"/>
          <w:szCs w:val="36"/>
          <w:rtl/>
        </w:rPr>
        <w:t xml:space="preserve"> عدم الامتناع عن التدخين في الأماكن التي يُمنع فيها التدخين, أو العبث بأجهزة الكشف عن الدخان أو الأجهزة المتعلقة بالأمن والسلامة, أو تشغيل أجهزة إلكترونية تؤثر على سلامة الطائرة, وغير ذللك من المخالفات</w:t>
      </w:r>
      <w:r w:rsidRPr="0000745E">
        <w:rPr>
          <w:rStyle w:val="a4"/>
          <w:rFonts w:hint="cs"/>
          <w:rtl/>
        </w:rPr>
        <w:t>(</w:t>
      </w:r>
      <w:r w:rsidRPr="0000745E">
        <w:rPr>
          <w:rStyle w:val="a4"/>
          <w:rtl/>
        </w:rPr>
        <w:footnoteReference w:id="76"/>
      </w:r>
      <w:r w:rsidRPr="0000745E">
        <w:rPr>
          <w:rStyle w:val="a4"/>
          <w:rFonts w:hint="cs"/>
          <w:rtl/>
        </w:rPr>
        <w:t>)</w:t>
      </w:r>
      <w:r w:rsidRPr="009F5BA3">
        <w:rPr>
          <w:rFonts w:ascii="Traditional Arabic" w:eastAsia="Calibri" w:hAnsi="Traditional Arabic" w:cs="Traditional Arabic" w:hint="cs"/>
          <w:sz w:val="36"/>
          <w:szCs w:val="36"/>
          <w:rtl/>
        </w:rPr>
        <w:t xml:space="preserve">. </w:t>
      </w:r>
    </w:p>
    <w:p w:rsidR="009F5BA3" w:rsidRPr="009F5BA3" w:rsidRDefault="009F5BA3" w:rsidP="009F5BA3">
      <w:pPr>
        <w:numPr>
          <w:ilvl w:val="0"/>
          <w:numId w:val="19"/>
        </w:numPr>
        <w:contextualSpacing/>
        <w:jc w:val="both"/>
        <w:rPr>
          <w:rFonts w:ascii="Traditional Arabic" w:eastAsia="Calibri" w:hAnsi="Traditional Arabic" w:cs="Traditional Arabic"/>
          <w:sz w:val="36"/>
          <w:szCs w:val="36"/>
        </w:rPr>
      </w:pPr>
      <w:r w:rsidRPr="009F5BA3">
        <w:rPr>
          <w:rFonts w:ascii="Traditional Arabic" w:eastAsia="Calibri" w:hAnsi="Traditional Arabic" w:cs="Traditional Arabic" w:hint="cs"/>
          <w:sz w:val="36"/>
          <w:szCs w:val="36"/>
          <w:rtl/>
        </w:rPr>
        <w:t>غير مشروعة: قيد في التعريف يخرج به السلوكيات التي تعد مشروعة بسبب وجود أحد أسباب الإباحة, مثل الاستيلاء على الطائرة من الجناة لإعادتها لمن له الحق في الحيازة القانونية, وأيضاً كإصابة أحد الأشخاص في المطار عندما تتوافر حالة الدفاع الشرعي الخاص (دفع الصائل).</w:t>
      </w:r>
    </w:p>
    <w:p w:rsidR="009F5BA3" w:rsidRDefault="009F5BA3" w:rsidP="009F5BA3">
      <w:pPr>
        <w:numPr>
          <w:ilvl w:val="0"/>
          <w:numId w:val="19"/>
        </w:numPr>
        <w:contextualSpacing/>
        <w:jc w:val="both"/>
        <w:rPr>
          <w:rFonts w:ascii="Traditional Arabic" w:eastAsia="Calibri" w:hAnsi="Traditional Arabic" w:cs="Traditional Arabic"/>
          <w:sz w:val="36"/>
          <w:szCs w:val="36"/>
        </w:rPr>
      </w:pPr>
      <w:r w:rsidRPr="009F5BA3">
        <w:rPr>
          <w:rFonts w:ascii="Traditional Arabic" w:eastAsia="Calibri" w:hAnsi="Traditional Arabic" w:cs="Traditional Arabic" w:hint="cs"/>
          <w:sz w:val="36"/>
          <w:szCs w:val="36"/>
          <w:rtl/>
        </w:rPr>
        <w:t>يرتكبها شخص: الشخص هنا قد يكون طبيعي</w:t>
      </w:r>
      <w:r w:rsidR="00F71191">
        <w:rPr>
          <w:rFonts w:ascii="Traditional Arabic" w:eastAsia="Calibri" w:hAnsi="Traditional Arabic" w:cs="Traditional Arabic" w:hint="cs"/>
          <w:sz w:val="36"/>
          <w:szCs w:val="36"/>
          <w:rtl/>
        </w:rPr>
        <w:t>اً</w:t>
      </w:r>
      <w:r w:rsidRPr="009F5BA3">
        <w:rPr>
          <w:rFonts w:ascii="Traditional Arabic" w:eastAsia="Calibri" w:hAnsi="Traditional Arabic" w:cs="Traditional Arabic" w:hint="cs"/>
          <w:sz w:val="36"/>
          <w:szCs w:val="36"/>
          <w:rtl/>
        </w:rPr>
        <w:t xml:space="preserve"> وقد يكون معنوي</w:t>
      </w:r>
      <w:r w:rsidR="00F71191">
        <w:rPr>
          <w:rFonts w:ascii="Traditional Arabic" w:eastAsia="Calibri" w:hAnsi="Traditional Arabic" w:cs="Traditional Arabic" w:hint="cs"/>
          <w:sz w:val="36"/>
          <w:szCs w:val="36"/>
          <w:rtl/>
        </w:rPr>
        <w:t>اً</w:t>
      </w:r>
      <w:r w:rsidR="00C81C7B">
        <w:rPr>
          <w:rFonts w:ascii="Traditional Arabic" w:eastAsia="Calibri" w:hAnsi="Traditional Arabic" w:cs="Traditional Arabic" w:hint="cs"/>
          <w:sz w:val="36"/>
          <w:szCs w:val="36"/>
          <w:rtl/>
        </w:rPr>
        <w:t>, وكلاهما قد يقع</w:t>
      </w:r>
      <w:r w:rsidRPr="009F5BA3">
        <w:rPr>
          <w:rFonts w:ascii="Traditional Arabic" w:eastAsia="Calibri" w:hAnsi="Traditional Arabic" w:cs="Traditional Arabic" w:hint="cs"/>
          <w:sz w:val="36"/>
          <w:szCs w:val="36"/>
          <w:rtl/>
        </w:rPr>
        <w:t xml:space="preserve"> في مخالفة لأحكام نظام الطيران المدني, فالشخص الطبيعي كالراكب على متن الطائرة, أو قائد الطائرة, أو المضيف, أو أي زائر لأحد المطارات المدنية, وأما الشخص المعنوي </w:t>
      </w:r>
      <w:r w:rsidRPr="009F5BA3">
        <w:rPr>
          <w:rFonts w:ascii="Traditional Arabic" w:eastAsia="Calibri" w:hAnsi="Traditional Arabic" w:cs="Traditional Arabic" w:hint="cs"/>
          <w:sz w:val="36"/>
          <w:szCs w:val="36"/>
          <w:rtl/>
        </w:rPr>
        <w:lastRenderedPageBreak/>
        <w:t>فهو مثل الشركات المالكة للطائرات المدنية, أو الشركات المر</w:t>
      </w:r>
      <w:r w:rsidR="00C81C7B">
        <w:rPr>
          <w:rFonts w:ascii="Traditional Arabic" w:eastAsia="Calibri" w:hAnsi="Traditional Arabic" w:cs="Traditional Arabic" w:hint="cs"/>
          <w:sz w:val="36"/>
          <w:szCs w:val="36"/>
          <w:rtl/>
        </w:rPr>
        <w:t>خص</w:t>
      </w:r>
      <w:r w:rsidR="00152888">
        <w:rPr>
          <w:rFonts w:ascii="Traditional Arabic" w:eastAsia="Calibri" w:hAnsi="Traditional Arabic" w:cs="Traditional Arabic" w:hint="cs"/>
          <w:sz w:val="36"/>
          <w:szCs w:val="36"/>
          <w:rtl/>
        </w:rPr>
        <w:t xml:space="preserve"> لها بتشغيل خطوط طيران جوية.</w:t>
      </w:r>
    </w:p>
    <w:p w:rsidR="00152888" w:rsidRPr="009F5BA3" w:rsidRDefault="00152888" w:rsidP="009F5BA3">
      <w:pPr>
        <w:numPr>
          <w:ilvl w:val="0"/>
          <w:numId w:val="19"/>
        </w:numPr>
        <w:contextualSpacing/>
        <w:jc w:val="both"/>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عدواناً:</w:t>
      </w:r>
      <w:r w:rsidR="001B61B2">
        <w:rPr>
          <w:rFonts w:ascii="Traditional Arabic" w:eastAsia="Calibri" w:hAnsi="Traditional Arabic" w:cs="Traditional Arabic" w:hint="cs"/>
          <w:sz w:val="36"/>
          <w:szCs w:val="36"/>
          <w:rtl/>
        </w:rPr>
        <w:t xml:space="preserve"> </w:t>
      </w:r>
      <w:r w:rsidR="00C81C7B">
        <w:rPr>
          <w:rFonts w:ascii="Traditional Arabic" w:eastAsia="Calibri" w:hAnsi="Traditional Arabic" w:cs="Traditional Arabic" w:hint="cs"/>
          <w:sz w:val="36"/>
          <w:szCs w:val="36"/>
          <w:rtl/>
        </w:rPr>
        <w:t xml:space="preserve">بيان أن السلوكيات غير المشروعة التي يرتكبها الأشخاص, لابد </w:t>
      </w:r>
      <w:r w:rsidR="001B61B2">
        <w:rPr>
          <w:rFonts w:ascii="Traditional Arabic" w:eastAsia="Calibri" w:hAnsi="Traditional Arabic" w:cs="Traditional Arabic" w:hint="cs"/>
          <w:sz w:val="36"/>
          <w:szCs w:val="36"/>
          <w:rtl/>
        </w:rPr>
        <w:t xml:space="preserve">أن تكون صادرة عن إرادة آثمة, وتسمى أيضاً بالإرادة الإجرامية, وهذه الإرادة </w:t>
      </w:r>
      <w:r w:rsidR="00E06D2D">
        <w:rPr>
          <w:rFonts w:ascii="Traditional Arabic" w:eastAsia="Calibri" w:hAnsi="Traditional Arabic" w:cs="Traditional Arabic" w:hint="cs"/>
          <w:sz w:val="36"/>
          <w:szCs w:val="36"/>
          <w:rtl/>
        </w:rPr>
        <w:t xml:space="preserve">لا </w:t>
      </w:r>
      <w:r w:rsidR="001B61B2">
        <w:rPr>
          <w:rFonts w:ascii="Traditional Arabic" w:eastAsia="Calibri" w:hAnsi="Traditional Arabic" w:cs="Traditional Arabic" w:hint="cs"/>
          <w:sz w:val="36"/>
          <w:szCs w:val="36"/>
          <w:rtl/>
        </w:rPr>
        <w:t>تكون إلا إذا قارف الشخص سلوكاً محظور</w:t>
      </w:r>
      <w:r w:rsidR="00E06D2D">
        <w:rPr>
          <w:rFonts w:ascii="Traditional Arabic" w:eastAsia="Calibri" w:hAnsi="Traditional Arabic" w:cs="Traditional Arabic" w:hint="cs"/>
          <w:sz w:val="36"/>
          <w:szCs w:val="36"/>
          <w:rtl/>
        </w:rPr>
        <w:t xml:space="preserve">اً </w:t>
      </w:r>
      <w:r w:rsidR="001B61B2">
        <w:rPr>
          <w:rFonts w:ascii="Traditional Arabic" w:eastAsia="Calibri" w:hAnsi="Traditional Arabic" w:cs="Traditional Arabic" w:hint="cs"/>
          <w:sz w:val="36"/>
          <w:szCs w:val="36"/>
          <w:rtl/>
        </w:rPr>
        <w:t>معاقب</w:t>
      </w:r>
      <w:r w:rsidR="00C81C7B">
        <w:rPr>
          <w:rFonts w:ascii="Traditional Arabic" w:eastAsia="Calibri" w:hAnsi="Traditional Arabic" w:cs="Traditional Arabic" w:hint="cs"/>
          <w:sz w:val="36"/>
          <w:szCs w:val="36"/>
          <w:rtl/>
        </w:rPr>
        <w:t>اً</w:t>
      </w:r>
      <w:r w:rsidR="001B61B2">
        <w:rPr>
          <w:rFonts w:ascii="Traditional Arabic" w:eastAsia="Calibri" w:hAnsi="Traditional Arabic" w:cs="Traditional Arabic" w:hint="cs"/>
          <w:sz w:val="36"/>
          <w:szCs w:val="36"/>
          <w:rtl/>
        </w:rPr>
        <w:t xml:space="preserve"> عليه, وكانت له أهلية المساءلة الجنائية, </w:t>
      </w:r>
      <w:r w:rsidR="00E06D2D">
        <w:rPr>
          <w:rFonts w:ascii="Traditional Arabic" w:eastAsia="Calibri" w:hAnsi="Traditional Arabic" w:cs="Traditional Arabic" w:hint="cs"/>
          <w:sz w:val="36"/>
          <w:szCs w:val="36"/>
          <w:rtl/>
        </w:rPr>
        <w:t>فحينئذ يتحقق من الجريمة الركن المعنوي.</w:t>
      </w:r>
    </w:p>
    <w:p w:rsidR="009F5BA3" w:rsidRPr="009F5BA3" w:rsidRDefault="006608AC" w:rsidP="009F5BA3">
      <w:pPr>
        <w:numPr>
          <w:ilvl w:val="0"/>
          <w:numId w:val="19"/>
        </w:numPr>
        <w:contextualSpacing/>
        <w:jc w:val="both"/>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لأهداف متنوعة</w:t>
      </w:r>
      <w:r w:rsidR="009F5BA3" w:rsidRPr="009F5BA3">
        <w:rPr>
          <w:rFonts w:ascii="Traditional Arabic" w:eastAsia="Calibri" w:hAnsi="Traditional Arabic" w:cs="Traditional Arabic" w:hint="cs"/>
          <w:sz w:val="36"/>
          <w:szCs w:val="36"/>
          <w:rtl/>
        </w:rPr>
        <w:t>: بيان للأغراض التي يمكن أن يتغياها المخالف لأحكام نظام الطيران المدني, فقد تتمثل هذه الأهداف في إشباع المخالف رغبته من المال عندما يسرق أحد الركاب على سبيل المثال, أو إشباع رغبته في الانتقام كأن يضرب الموظف أو يقتل أحد زملائه في المطار</w:t>
      </w:r>
      <w:r>
        <w:rPr>
          <w:rFonts w:ascii="Traditional Arabic" w:eastAsia="Calibri" w:hAnsi="Traditional Arabic" w:cs="Traditional Arabic" w:hint="cs"/>
          <w:sz w:val="36"/>
          <w:szCs w:val="36"/>
          <w:rtl/>
        </w:rPr>
        <w:t>,</w:t>
      </w:r>
      <w:r w:rsidR="009F5BA3" w:rsidRPr="009F5BA3">
        <w:rPr>
          <w:rFonts w:ascii="Traditional Arabic" w:eastAsia="Calibri" w:hAnsi="Traditional Arabic" w:cs="Traditional Arabic" w:hint="cs"/>
          <w:sz w:val="36"/>
          <w:szCs w:val="36"/>
          <w:rtl/>
        </w:rPr>
        <w:t xml:space="preserve"> فيختل سير مرفق الطيران المدني بسبب هذه</w:t>
      </w:r>
      <w:r>
        <w:rPr>
          <w:rFonts w:ascii="Traditional Arabic" w:eastAsia="Calibri" w:hAnsi="Traditional Arabic" w:cs="Traditional Arabic" w:hint="cs"/>
          <w:sz w:val="36"/>
          <w:szCs w:val="36"/>
          <w:rtl/>
        </w:rPr>
        <w:t xml:space="preserve"> الحادثة, أو يشبع المخالف -سواء كان ذكراً كقائد الطائرة, أم</w:t>
      </w:r>
      <w:r w:rsidR="009F5BA3" w:rsidRPr="009F5BA3">
        <w:rPr>
          <w:rFonts w:ascii="Traditional Arabic" w:eastAsia="Calibri" w:hAnsi="Traditional Arabic" w:cs="Traditional Arabic" w:hint="cs"/>
          <w:sz w:val="36"/>
          <w:szCs w:val="36"/>
          <w:rtl/>
        </w:rPr>
        <w:t xml:space="preserve"> أنثى كالمضيفة- رغبته الجنسية عندما يتحرش بالمجني عليه. وقد تكون الأهداف لدى المخالف لأحكام نظام الطيران المدني سياسية كتدمير المطار أو إحدى الطائرات لضرب اقتصاد الدولة أو التهديد بالتدمير لمقايضتها بتنفيذ بعض المطالب.</w:t>
      </w:r>
    </w:p>
    <w:p w:rsidR="009A1DF9" w:rsidRDefault="009F5BA3" w:rsidP="009A1DF9">
      <w:pPr>
        <w:numPr>
          <w:ilvl w:val="0"/>
          <w:numId w:val="19"/>
        </w:numPr>
        <w:contextualSpacing/>
        <w:jc w:val="both"/>
        <w:rPr>
          <w:rFonts w:ascii="Traditional Arabic" w:eastAsia="Calibri" w:hAnsi="Traditional Arabic" w:cs="Traditional Arabic"/>
          <w:sz w:val="36"/>
          <w:szCs w:val="36"/>
          <w:rtl/>
        </w:rPr>
      </w:pPr>
      <w:r w:rsidRPr="009F5BA3">
        <w:rPr>
          <w:rFonts w:ascii="Traditional Arabic" w:eastAsia="Calibri" w:hAnsi="Traditional Arabic" w:cs="Traditional Arabic" w:hint="cs"/>
          <w:sz w:val="36"/>
          <w:szCs w:val="36"/>
          <w:rtl/>
        </w:rPr>
        <w:t>مضرة بسلامة مرفق الطيران المدني: بيان للنتيجة الحتمية التي تقع نتيجة ممارسة السلوكيات غير المشروعة المخالفة لأحكام نظام الطيران المدني وهي: الإضرار بمرفق الطيران المدني بتعطيله أو الإخلال بسيره وانتظامه, أو على الأقل تقليل ثقة الجمهور فيه, وعدم اطمئنانهم منه على أرواحهم وممتلكاتهم.</w:t>
      </w:r>
    </w:p>
    <w:p w:rsidR="00E06D2D" w:rsidRDefault="00E06D2D" w:rsidP="00E06D2D">
      <w:pPr>
        <w:rPr>
          <w:rFonts w:ascii="Traditional Arabic" w:eastAsia="Calibri" w:hAnsi="Traditional Arabic" w:cs="Traditional Arabic"/>
          <w:sz w:val="36"/>
          <w:szCs w:val="36"/>
          <w:rtl/>
        </w:rPr>
      </w:pPr>
    </w:p>
    <w:p w:rsidR="009F5BA3" w:rsidRPr="009F5BA3" w:rsidRDefault="00E06D2D" w:rsidP="00E06D2D">
      <w:pPr>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و</w:t>
      </w:r>
      <w:r w:rsidR="009F5BA3" w:rsidRPr="009F5BA3">
        <w:rPr>
          <w:rFonts w:ascii="Traditional Arabic" w:eastAsia="Calibri" w:hAnsi="Traditional Arabic" w:cs="Traditional Arabic" w:hint="cs"/>
          <w:sz w:val="36"/>
          <w:szCs w:val="36"/>
          <w:rtl/>
        </w:rPr>
        <w:t>عندما نريد مقارنة موقف المنظم السعودي في تعريف مخالفة نظام الطيران المدني مع ما استخرجته من تعريف لها في الفقه, لا نجد هناك تعارض</w:t>
      </w:r>
      <w:r w:rsidR="006608AC">
        <w:rPr>
          <w:rFonts w:ascii="Traditional Arabic" w:eastAsia="Calibri" w:hAnsi="Traditional Arabic" w:cs="Traditional Arabic" w:hint="cs"/>
          <w:sz w:val="36"/>
          <w:szCs w:val="36"/>
          <w:rtl/>
        </w:rPr>
        <w:t>اً؛</w:t>
      </w:r>
      <w:r w:rsidR="009F5BA3" w:rsidRPr="009F5BA3">
        <w:rPr>
          <w:rFonts w:ascii="Traditional Arabic" w:eastAsia="Calibri" w:hAnsi="Traditional Arabic" w:cs="Traditional Arabic" w:hint="cs"/>
          <w:sz w:val="36"/>
          <w:szCs w:val="36"/>
          <w:rtl/>
        </w:rPr>
        <w:t xml:space="preserve"> لأن المنظم السعودي سكت عن تعريف هذه الجريمة, وسكوت المنظم بهذه الطريقة طبيعي ومعتاد في مواضع كثيرة من الأنظمة </w:t>
      </w:r>
      <w:r w:rsidR="009F5BA3" w:rsidRPr="009F5BA3">
        <w:rPr>
          <w:rFonts w:ascii="Traditional Arabic" w:eastAsia="Calibri" w:hAnsi="Traditional Arabic" w:cs="Traditional Arabic" w:hint="cs"/>
          <w:sz w:val="36"/>
          <w:szCs w:val="36"/>
          <w:rtl/>
        </w:rPr>
        <w:lastRenderedPageBreak/>
        <w:t xml:space="preserve">السعودية, وهو يعني ترك المجال لرجال الفقه والقضاء لاجتهادهم, وتكييف الوقائع المعروضة أمامهم بحسب ظروفها وحال الجاني والمجني عليه ووقت ارتكابها وما إلى ذلك, في حدود ما تمليه عليهم الشريعة الإسلامية. </w:t>
      </w:r>
    </w:p>
    <w:p w:rsidR="009F5BA3" w:rsidRPr="009F5BA3" w:rsidRDefault="009F5BA3" w:rsidP="009F5BA3">
      <w:pPr>
        <w:jc w:val="both"/>
        <w:rPr>
          <w:rFonts w:ascii="Traditional Arabic" w:eastAsia="Calibri" w:hAnsi="Traditional Arabic" w:cs="Traditional Arabic"/>
          <w:sz w:val="36"/>
          <w:szCs w:val="36"/>
          <w:rtl/>
        </w:rPr>
      </w:pPr>
      <w:r w:rsidRPr="009F5BA3">
        <w:rPr>
          <w:rFonts w:ascii="Traditional Arabic" w:eastAsia="Calibri" w:hAnsi="Traditional Arabic" w:cs="Traditional Arabic" w:hint="cs"/>
          <w:sz w:val="36"/>
          <w:szCs w:val="36"/>
          <w:rtl/>
        </w:rPr>
        <w:t xml:space="preserve">ومما يؤكد ذلك ماجاء في </w:t>
      </w:r>
      <w:r w:rsidR="00286D48">
        <w:rPr>
          <w:rFonts w:ascii="Traditional Arabic" w:eastAsia="Calibri" w:hAnsi="Traditional Arabic" w:cs="Traditional Arabic" w:hint="cs"/>
          <w:sz w:val="36"/>
          <w:szCs w:val="36"/>
          <w:rtl/>
        </w:rPr>
        <w:t>نصوص النظام الأساسي للحكم, حيث إ</w:t>
      </w:r>
      <w:r w:rsidRPr="009F5BA3">
        <w:rPr>
          <w:rFonts w:ascii="Traditional Arabic" w:eastAsia="Calibri" w:hAnsi="Traditional Arabic" w:cs="Traditional Arabic" w:hint="cs"/>
          <w:sz w:val="36"/>
          <w:szCs w:val="36"/>
          <w:rtl/>
        </w:rPr>
        <w:t>نه بمثابة الوثيقة الدستورية في المملكة العربية السعودية, وذلك في المادتين الأولى والسابعة</w:t>
      </w:r>
      <w:r w:rsidR="00286D48">
        <w:rPr>
          <w:rFonts w:ascii="Traditional Arabic" w:eastAsia="Calibri" w:hAnsi="Traditional Arabic" w:cs="Traditional Arabic" w:hint="cs"/>
          <w:sz w:val="36"/>
          <w:szCs w:val="36"/>
          <w:rtl/>
        </w:rPr>
        <w:t>,</w:t>
      </w:r>
      <w:r w:rsidRPr="009F5BA3">
        <w:rPr>
          <w:rFonts w:ascii="Traditional Arabic" w:eastAsia="Calibri" w:hAnsi="Traditional Arabic" w:cs="Traditional Arabic" w:hint="cs"/>
          <w:sz w:val="36"/>
          <w:szCs w:val="36"/>
          <w:rtl/>
        </w:rPr>
        <w:t xml:space="preserve"> حيث نصت على أن الكتاب والسنة هما دستور</w:t>
      </w:r>
      <w:r w:rsidR="00286D48">
        <w:rPr>
          <w:rFonts w:ascii="Traditional Arabic" w:eastAsia="Calibri" w:hAnsi="Traditional Arabic" w:cs="Traditional Arabic" w:hint="cs"/>
          <w:sz w:val="36"/>
          <w:szCs w:val="36"/>
          <w:rtl/>
        </w:rPr>
        <w:t>ا</w:t>
      </w:r>
      <w:r w:rsidRPr="009F5BA3">
        <w:rPr>
          <w:rFonts w:ascii="Traditional Arabic" w:eastAsia="Calibri" w:hAnsi="Traditional Arabic" w:cs="Traditional Arabic" w:hint="cs"/>
          <w:sz w:val="36"/>
          <w:szCs w:val="36"/>
          <w:rtl/>
        </w:rPr>
        <w:t xml:space="preserve"> هذه الدولة, وهما الحاكمان على هذا النظام وجميع أنظمة الدولة </w:t>
      </w:r>
      <w:r w:rsidRPr="0000745E">
        <w:rPr>
          <w:rStyle w:val="a4"/>
          <w:rFonts w:hint="cs"/>
          <w:rtl/>
        </w:rPr>
        <w:t>(</w:t>
      </w:r>
      <w:r w:rsidRPr="0000745E">
        <w:rPr>
          <w:rStyle w:val="a4"/>
          <w:rtl/>
        </w:rPr>
        <w:footnoteReference w:id="77"/>
      </w:r>
      <w:r w:rsidRPr="0000745E">
        <w:rPr>
          <w:rStyle w:val="a4"/>
          <w:rFonts w:hint="cs"/>
          <w:rtl/>
        </w:rPr>
        <w:t>)</w:t>
      </w:r>
      <w:r w:rsidRPr="009F5BA3">
        <w:rPr>
          <w:rFonts w:ascii="Traditional Arabic" w:eastAsia="Calibri" w:hAnsi="Traditional Arabic" w:cs="Traditional Arabic" w:hint="cs"/>
          <w:sz w:val="36"/>
          <w:szCs w:val="36"/>
          <w:rtl/>
        </w:rPr>
        <w:t>.</w:t>
      </w:r>
    </w:p>
    <w:p w:rsidR="009F5BA3" w:rsidRPr="009F5BA3" w:rsidRDefault="009F5BA3" w:rsidP="009F5BA3">
      <w:pPr>
        <w:jc w:val="both"/>
        <w:rPr>
          <w:rFonts w:ascii="Traditional Arabic" w:eastAsia="Calibri" w:hAnsi="Traditional Arabic" w:cs="Traditional Arabic"/>
          <w:sz w:val="36"/>
          <w:szCs w:val="36"/>
          <w:rtl/>
        </w:rPr>
      </w:pPr>
      <w:r w:rsidRPr="009F5BA3">
        <w:rPr>
          <w:rFonts w:ascii="Traditional Arabic" w:eastAsia="Calibri" w:hAnsi="Traditional Arabic" w:cs="Traditional Arabic" w:hint="cs"/>
          <w:sz w:val="36"/>
          <w:szCs w:val="36"/>
          <w:rtl/>
        </w:rPr>
        <w:t xml:space="preserve">كما نص نظام المرافعات الشرعية على ما يلي : </w:t>
      </w:r>
      <w:r w:rsidRPr="009F5BA3">
        <w:rPr>
          <w:rFonts w:ascii="Traditional Arabic" w:eastAsia="Calibri" w:hAnsi="Traditional Arabic" w:cs="Traditional Arabic"/>
          <w:sz w:val="36"/>
          <w:szCs w:val="36"/>
        </w:rPr>
        <w:t>]</w:t>
      </w:r>
      <w:r w:rsidRPr="009F5BA3">
        <w:rPr>
          <w:rFonts w:ascii="Traditional Arabic" w:eastAsia="Calibri" w:hAnsi="Traditional Arabic" w:cs="Traditional Arabic" w:hint="cs"/>
          <w:sz w:val="36"/>
          <w:szCs w:val="36"/>
          <w:rtl/>
        </w:rPr>
        <w:t>تطبق المحاكم على القضايا المعروضة أمامها أحكام الشريعة الإسلامية, وفقاً لما دل عليه الكتاب والسنة, وما يصدره ولي الأمر من أنظمة لا تتعارض مع الكتاب والسنة, وتتقيد في إجراءات نظرها بما ورد في هذا النظام</w:t>
      </w:r>
      <w:r w:rsidRPr="009F5BA3">
        <w:rPr>
          <w:rFonts w:ascii="Traditional Arabic" w:eastAsia="Calibri" w:hAnsi="Traditional Arabic" w:cs="Traditional Arabic"/>
          <w:sz w:val="36"/>
          <w:szCs w:val="36"/>
        </w:rPr>
        <w:t>[</w:t>
      </w:r>
      <w:r w:rsidRPr="0000745E">
        <w:rPr>
          <w:rStyle w:val="a4"/>
          <w:rFonts w:hint="cs"/>
          <w:rtl/>
        </w:rPr>
        <w:t>(</w:t>
      </w:r>
      <w:r w:rsidRPr="0000745E">
        <w:rPr>
          <w:rStyle w:val="a4"/>
          <w:rtl/>
        </w:rPr>
        <w:footnoteReference w:id="78"/>
      </w:r>
      <w:r w:rsidRPr="0000745E">
        <w:rPr>
          <w:rStyle w:val="a4"/>
          <w:rFonts w:hint="cs"/>
          <w:rtl/>
        </w:rPr>
        <w:t>)</w:t>
      </w:r>
      <w:r w:rsidRPr="009F5BA3">
        <w:rPr>
          <w:rFonts w:ascii="Traditional Arabic" w:eastAsia="Calibri" w:hAnsi="Traditional Arabic" w:cs="Traditional Arabic" w:hint="cs"/>
          <w:sz w:val="36"/>
          <w:szCs w:val="36"/>
          <w:rtl/>
        </w:rPr>
        <w:t>.</w:t>
      </w:r>
    </w:p>
    <w:p w:rsidR="00587E19" w:rsidRDefault="009F5BA3" w:rsidP="003B45D0">
      <w:pPr>
        <w:jc w:val="both"/>
        <w:rPr>
          <w:rFonts w:ascii="Traditional Arabic" w:eastAsia="Calibri" w:hAnsi="Traditional Arabic" w:cs="Traditional Arabic"/>
          <w:sz w:val="36"/>
          <w:szCs w:val="36"/>
          <w:rtl/>
        </w:rPr>
      </w:pPr>
      <w:r w:rsidRPr="009F5BA3">
        <w:rPr>
          <w:rFonts w:ascii="Traditional Arabic" w:eastAsia="Calibri" w:hAnsi="Traditional Arabic" w:cs="Traditional Arabic" w:hint="cs"/>
          <w:sz w:val="36"/>
          <w:szCs w:val="36"/>
          <w:rtl/>
        </w:rPr>
        <w:t xml:space="preserve">ويأتي ذلك وفقاً لقواعد السياسة الشرعية في إدارة شئون الدولة, وهذا هو ما يميز النظام السعودي عن غيره من </w:t>
      </w:r>
      <w:r w:rsidR="003B45D0">
        <w:rPr>
          <w:rFonts w:ascii="Traditional Arabic" w:eastAsia="Calibri" w:hAnsi="Traditional Arabic" w:cs="Traditional Arabic" w:hint="cs"/>
          <w:sz w:val="36"/>
          <w:szCs w:val="36"/>
          <w:rtl/>
        </w:rPr>
        <w:t>القوانين</w:t>
      </w:r>
      <w:r w:rsidRPr="009F5BA3">
        <w:rPr>
          <w:rFonts w:ascii="Traditional Arabic" w:eastAsia="Calibri" w:hAnsi="Traditional Arabic" w:cs="Traditional Arabic" w:hint="cs"/>
          <w:sz w:val="36"/>
          <w:szCs w:val="36"/>
          <w:rtl/>
        </w:rPr>
        <w:t xml:space="preserve"> الوضعية التي لا تترك مجالاً لرجال الفقه والقضاء للاستمداد مباشرة من الفقه الإسلامي إلا في حدود ضيقة.</w:t>
      </w:r>
    </w:p>
    <w:p w:rsidR="00587E19" w:rsidRDefault="00587E19">
      <w:pPr>
        <w:bidi w:val="0"/>
        <w:rPr>
          <w:rFonts w:ascii="Traditional Arabic" w:eastAsia="Calibri" w:hAnsi="Traditional Arabic" w:cs="Traditional Arabic"/>
          <w:sz w:val="36"/>
          <w:szCs w:val="36"/>
        </w:rPr>
      </w:pPr>
      <w:r>
        <w:rPr>
          <w:rFonts w:ascii="Traditional Arabic" w:eastAsia="Calibri" w:hAnsi="Traditional Arabic" w:cs="Traditional Arabic"/>
          <w:sz w:val="36"/>
          <w:szCs w:val="36"/>
          <w:rtl/>
        </w:rPr>
        <w:br w:type="page"/>
      </w:r>
    </w:p>
    <w:p w:rsidR="009F5BA3" w:rsidRPr="00637B28" w:rsidRDefault="00BF4969" w:rsidP="00587E19">
      <w:pPr>
        <w:jc w:val="both"/>
        <w:rPr>
          <w:rFonts w:ascii="Traditional Arabic" w:eastAsia="Calibri" w:hAnsi="Traditional Arabic" w:cs="Traditional Arabic"/>
          <w:sz w:val="36"/>
          <w:szCs w:val="36"/>
          <w:rtl/>
        </w:rPr>
      </w:pPr>
      <w:r w:rsidRPr="00BF4969">
        <w:rPr>
          <w:rFonts w:eastAsia="Calibri" w:hint="cs"/>
          <w:b/>
          <w:bCs/>
          <w:sz w:val="44"/>
          <w:szCs w:val="44"/>
          <w:rtl/>
        </w:rPr>
        <w:lastRenderedPageBreak/>
        <w:t>المبحث الثالث: أهمية الحماية الجنائية للطيران المدني.</w:t>
      </w:r>
    </w:p>
    <w:p w:rsidR="00BF4969" w:rsidRDefault="00286D48" w:rsidP="00286D48">
      <w:pPr>
        <w:jc w:val="both"/>
        <w:rPr>
          <w:rFonts w:eastAsia="Calibri"/>
          <w:sz w:val="36"/>
          <w:szCs w:val="36"/>
          <w:rtl/>
        </w:rPr>
      </w:pPr>
      <w:r>
        <w:rPr>
          <w:rFonts w:eastAsia="Calibri" w:hint="cs"/>
          <w:sz w:val="36"/>
          <w:szCs w:val="36"/>
          <w:rtl/>
        </w:rPr>
        <w:t>أسهم</w:t>
      </w:r>
      <w:r w:rsidR="005D4756">
        <w:rPr>
          <w:rFonts w:eastAsia="Calibri" w:hint="cs"/>
          <w:sz w:val="36"/>
          <w:szCs w:val="36"/>
          <w:rtl/>
        </w:rPr>
        <w:t xml:space="preserve"> الطيران المدني بدور فعال وملحوظ في التطورات الاجتماعية والاقتصادية </w:t>
      </w:r>
      <w:r w:rsidR="007C73D0">
        <w:rPr>
          <w:rFonts w:eastAsia="Calibri" w:hint="cs"/>
          <w:sz w:val="36"/>
          <w:szCs w:val="36"/>
          <w:rtl/>
        </w:rPr>
        <w:t xml:space="preserve">والسياسة </w:t>
      </w:r>
      <w:r>
        <w:rPr>
          <w:rFonts w:eastAsia="Calibri" w:hint="cs"/>
          <w:sz w:val="36"/>
          <w:szCs w:val="36"/>
          <w:rtl/>
        </w:rPr>
        <w:t>لجميع</w:t>
      </w:r>
      <w:r w:rsidR="005D4756">
        <w:rPr>
          <w:rFonts w:eastAsia="Calibri" w:hint="cs"/>
          <w:sz w:val="36"/>
          <w:szCs w:val="36"/>
          <w:rtl/>
        </w:rPr>
        <w:t xml:space="preserve"> الدول, وذلك بسبب ت</w:t>
      </w:r>
      <w:r w:rsidR="007C73D0">
        <w:rPr>
          <w:rFonts w:eastAsia="Calibri" w:hint="cs"/>
          <w:sz w:val="36"/>
          <w:szCs w:val="36"/>
          <w:rtl/>
        </w:rPr>
        <w:t xml:space="preserve">ذليله المسافات الشاسعة والجهد الشاق في مدة زمنية قصيرة جداً عبر </w:t>
      </w:r>
      <w:r>
        <w:rPr>
          <w:rFonts w:eastAsia="Calibri" w:hint="cs"/>
          <w:sz w:val="36"/>
          <w:szCs w:val="36"/>
          <w:rtl/>
        </w:rPr>
        <w:t xml:space="preserve">الطائرة باعتبارها وسيلته الرئيسة </w:t>
      </w:r>
      <w:r w:rsidR="007C73D0">
        <w:rPr>
          <w:rFonts w:eastAsia="Calibri" w:hint="cs"/>
          <w:sz w:val="36"/>
          <w:szCs w:val="36"/>
          <w:rtl/>
        </w:rPr>
        <w:t xml:space="preserve">التي تمتاز عن غيرها من وسائل النقل </w:t>
      </w:r>
      <w:r w:rsidR="00EA25D6">
        <w:rPr>
          <w:rFonts w:eastAsia="Calibri" w:hint="cs"/>
          <w:sz w:val="36"/>
          <w:szCs w:val="36"/>
          <w:rtl/>
        </w:rPr>
        <w:t xml:space="preserve">الأخرى </w:t>
      </w:r>
      <w:r w:rsidR="007C73D0">
        <w:rPr>
          <w:rFonts w:eastAsia="Calibri" w:hint="cs"/>
          <w:sz w:val="36"/>
          <w:szCs w:val="36"/>
          <w:rtl/>
        </w:rPr>
        <w:t>بالسرعة والأمان</w:t>
      </w:r>
      <w:r w:rsidR="007C73D0" w:rsidRPr="0000745E">
        <w:rPr>
          <w:rStyle w:val="a4"/>
          <w:rFonts w:hint="cs"/>
          <w:rtl/>
        </w:rPr>
        <w:t>(</w:t>
      </w:r>
      <w:r w:rsidR="007C73D0" w:rsidRPr="0000745E">
        <w:rPr>
          <w:rStyle w:val="a4"/>
          <w:rtl/>
        </w:rPr>
        <w:footnoteReference w:id="79"/>
      </w:r>
      <w:r w:rsidR="007C73D0" w:rsidRPr="0000745E">
        <w:rPr>
          <w:rStyle w:val="a4"/>
          <w:rFonts w:hint="cs"/>
          <w:rtl/>
        </w:rPr>
        <w:t>)</w:t>
      </w:r>
      <w:r w:rsidR="007C73D0">
        <w:rPr>
          <w:rFonts w:eastAsia="Calibri" w:hint="cs"/>
          <w:sz w:val="36"/>
          <w:szCs w:val="36"/>
          <w:rtl/>
        </w:rPr>
        <w:t>.</w:t>
      </w:r>
      <w:r w:rsidR="000F31F4">
        <w:rPr>
          <w:rFonts w:eastAsia="Calibri" w:hint="cs"/>
          <w:sz w:val="36"/>
          <w:szCs w:val="36"/>
          <w:rtl/>
        </w:rPr>
        <w:t xml:space="preserve"> </w:t>
      </w:r>
      <w:r w:rsidR="007C73D0">
        <w:rPr>
          <w:rFonts w:eastAsia="Calibri" w:hint="cs"/>
          <w:sz w:val="36"/>
          <w:szCs w:val="36"/>
          <w:rtl/>
        </w:rPr>
        <w:t>كما يعد</w:t>
      </w:r>
      <w:r w:rsidR="00BF4969">
        <w:rPr>
          <w:rFonts w:eastAsia="Calibri" w:hint="cs"/>
          <w:sz w:val="36"/>
          <w:szCs w:val="36"/>
          <w:rtl/>
        </w:rPr>
        <w:t xml:space="preserve"> قطاع الطيران المدني من القطاعات الحساسة والمهمة </w:t>
      </w:r>
      <w:r w:rsidR="002253E7">
        <w:rPr>
          <w:rFonts w:eastAsia="Calibri" w:hint="cs"/>
          <w:sz w:val="36"/>
          <w:szCs w:val="36"/>
          <w:rtl/>
        </w:rPr>
        <w:t>لاقتصاد أي</w:t>
      </w:r>
      <w:r>
        <w:rPr>
          <w:rFonts w:eastAsia="Calibri" w:hint="cs"/>
          <w:sz w:val="36"/>
          <w:szCs w:val="36"/>
          <w:rtl/>
        </w:rPr>
        <w:t xml:space="preserve"> دولة في العالم, وهو ركيزة رئيس</w:t>
      </w:r>
      <w:r w:rsidR="002253E7">
        <w:rPr>
          <w:rFonts w:eastAsia="Calibri" w:hint="cs"/>
          <w:sz w:val="36"/>
          <w:szCs w:val="36"/>
          <w:rtl/>
        </w:rPr>
        <w:t>ة للتنمية, وله تأثير بليغ جداً على أنماط حياة الأفراد</w:t>
      </w:r>
      <w:r w:rsidR="008D10CA">
        <w:rPr>
          <w:rFonts w:eastAsia="Calibri" w:hint="cs"/>
          <w:sz w:val="36"/>
          <w:szCs w:val="36"/>
          <w:rtl/>
        </w:rPr>
        <w:t xml:space="preserve"> ورفاهيتهم</w:t>
      </w:r>
      <w:r w:rsidR="002253E7">
        <w:rPr>
          <w:rFonts w:eastAsia="Calibri" w:hint="cs"/>
          <w:sz w:val="36"/>
          <w:szCs w:val="36"/>
          <w:rtl/>
        </w:rPr>
        <w:t xml:space="preserve"> في مختلف البلدان, ويساعد على توحيد ال</w:t>
      </w:r>
      <w:r w:rsidR="008D10CA">
        <w:rPr>
          <w:rFonts w:eastAsia="Calibri" w:hint="cs"/>
          <w:sz w:val="36"/>
          <w:szCs w:val="36"/>
          <w:rtl/>
        </w:rPr>
        <w:t>م</w:t>
      </w:r>
      <w:r w:rsidR="002253E7">
        <w:rPr>
          <w:rFonts w:eastAsia="Calibri" w:hint="cs"/>
          <w:sz w:val="36"/>
          <w:szCs w:val="36"/>
          <w:rtl/>
        </w:rPr>
        <w:t>عالم الاقتصادي</w:t>
      </w:r>
      <w:r w:rsidR="00587E19">
        <w:rPr>
          <w:rFonts w:eastAsia="Calibri" w:hint="cs"/>
          <w:sz w:val="36"/>
          <w:szCs w:val="36"/>
          <w:rtl/>
        </w:rPr>
        <w:t>ة</w:t>
      </w:r>
      <w:r w:rsidR="002253E7">
        <w:rPr>
          <w:rFonts w:eastAsia="Calibri" w:hint="cs"/>
          <w:sz w:val="36"/>
          <w:szCs w:val="36"/>
          <w:rtl/>
        </w:rPr>
        <w:t xml:space="preserve"> </w:t>
      </w:r>
      <w:r w:rsidR="008D10CA">
        <w:rPr>
          <w:rFonts w:eastAsia="Calibri" w:hint="cs"/>
          <w:sz w:val="36"/>
          <w:szCs w:val="36"/>
          <w:rtl/>
        </w:rPr>
        <w:t>للدول</w:t>
      </w:r>
      <w:r w:rsidR="002253E7">
        <w:rPr>
          <w:rFonts w:eastAsia="Calibri" w:hint="cs"/>
          <w:sz w:val="36"/>
          <w:szCs w:val="36"/>
          <w:rtl/>
        </w:rPr>
        <w:t xml:space="preserve"> من خلال التبادل الدولي للبضائع والمنتج</w:t>
      </w:r>
      <w:r w:rsidR="00637B28">
        <w:rPr>
          <w:rFonts w:eastAsia="Calibri" w:hint="cs"/>
          <w:sz w:val="36"/>
          <w:szCs w:val="36"/>
          <w:rtl/>
        </w:rPr>
        <w:t>ات والاستثمارات</w:t>
      </w:r>
      <w:r w:rsidR="00B60774">
        <w:rPr>
          <w:rFonts w:eastAsia="Calibri" w:hint="cs"/>
          <w:sz w:val="36"/>
          <w:szCs w:val="36"/>
          <w:rtl/>
        </w:rPr>
        <w:t>, ومنذ أن بدأ استخدام الطيران المدني كوسيلة نقل جوية</w:t>
      </w:r>
      <w:r w:rsidR="005D4756">
        <w:rPr>
          <w:rFonts w:eastAsia="Calibri" w:hint="cs"/>
          <w:sz w:val="36"/>
          <w:szCs w:val="36"/>
          <w:rtl/>
        </w:rPr>
        <w:t xml:space="preserve"> آمنة </w:t>
      </w:r>
      <w:r w:rsidR="00B60774">
        <w:rPr>
          <w:rFonts w:eastAsia="Calibri" w:hint="cs"/>
          <w:sz w:val="36"/>
          <w:szCs w:val="36"/>
          <w:rtl/>
        </w:rPr>
        <w:t xml:space="preserve"> أخذ حجم الطلب عليه في تزايد وتنا</w:t>
      </w:r>
      <w:r>
        <w:rPr>
          <w:rFonts w:eastAsia="Calibri" w:hint="cs"/>
          <w:sz w:val="36"/>
          <w:szCs w:val="36"/>
          <w:rtl/>
        </w:rPr>
        <w:t>مٍ</w:t>
      </w:r>
      <w:r w:rsidR="00B60774">
        <w:rPr>
          <w:rFonts w:eastAsia="Calibri" w:hint="cs"/>
          <w:sz w:val="36"/>
          <w:szCs w:val="36"/>
          <w:rtl/>
        </w:rPr>
        <w:t xml:space="preserve"> مستمر, ومع تطور علوم وتقنيات الطيران وصناعته صاحب ذلك ظهور بعض الجرائم والتهديدات المخلة بسلام</w:t>
      </w:r>
      <w:r w:rsidR="00EA25D6">
        <w:rPr>
          <w:rFonts w:eastAsia="Calibri" w:hint="cs"/>
          <w:sz w:val="36"/>
          <w:szCs w:val="36"/>
          <w:rtl/>
        </w:rPr>
        <w:t>ته</w:t>
      </w:r>
      <w:r w:rsidR="00B60774">
        <w:rPr>
          <w:rFonts w:eastAsia="Calibri" w:hint="cs"/>
          <w:sz w:val="36"/>
          <w:szCs w:val="36"/>
          <w:rtl/>
        </w:rPr>
        <w:t xml:space="preserve"> وأمن</w:t>
      </w:r>
      <w:r w:rsidR="00EA25D6">
        <w:rPr>
          <w:rFonts w:eastAsia="Calibri" w:hint="cs"/>
          <w:sz w:val="36"/>
          <w:szCs w:val="36"/>
          <w:rtl/>
        </w:rPr>
        <w:t>ه</w:t>
      </w:r>
      <w:r w:rsidR="00B60774">
        <w:rPr>
          <w:rFonts w:eastAsia="Calibri" w:hint="cs"/>
          <w:sz w:val="36"/>
          <w:szCs w:val="36"/>
          <w:rtl/>
        </w:rPr>
        <w:t xml:space="preserve"> من اختطاف</w:t>
      </w:r>
      <w:r w:rsidR="000F31F4">
        <w:rPr>
          <w:rFonts w:eastAsia="Calibri" w:hint="cs"/>
          <w:sz w:val="36"/>
          <w:szCs w:val="36"/>
          <w:rtl/>
        </w:rPr>
        <w:t xml:space="preserve"> وتدمير ا</w:t>
      </w:r>
      <w:r w:rsidR="00B60774">
        <w:rPr>
          <w:rFonts w:eastAsia="Calibri" w:hint="cs"/>
          <w:sz w:val="36"/>
          <w:szCs w:val="36"/>
          <w:rtl/>
        </w:rPr>
        <w:t>لطائرات</w:t>
      </w:r>
      <w:r w:rsidR="00637B28">
        <w:rPr>
          <w:rFonts w:eastAsia="Calibri" w:hint="cs"/>
          <w:sz w:val="36"/>
          <w:szCs w:val="36"/>
          <w:rtl/>
        </w:rPr>
        <w:t>,</w:t>
      </w:r>
      <w:r w:rsidR="00B60774">
        <w:rPr>
          <w:rFonts w:eastAsia="Calibri" w:hint="cs"/>
          <w:sz w:val="36"/>
          <w:szCs w:val="36"/>
          <w:rtl/>
        </w:rPr>
        <w:t xml:space="preserve"> وتخريب </w:t>
      </w:r>
      <w:r w:rsidR="000F31F4">
        <w:rPr>
          <w:rFonts w:eastAsia="Calibri" w:hint="cs"/>
          <w:sz w:val="36"/>
          <w:szCs w:val="36"/>
          <w:rtl/>
        </w:rPr>
        <w:t>المطارات</w:t>
      </w:r>
      <w:r w:rsidR="00B60774">
        <w:rPr>
          <w:rFonts w:eastAsia="Calibri" w:hint="cs"/>
          <w:sz w:val="36"/>
          <w:szCs w:val="36"/>
          <w:rtl/>
        </w:rPr>
        <w:t xml:space="preserve"> </w:t>
      </w:r>
      <w:r w:rsidR="000F31F4">
        <w:rPr>
          <w:rFonts w:eastAsia="Calibri" w:hint="cs"/>
          <w:sz w:val="36"/>
          <w:szCs w:val="36"/>
          <w:rtl/>
        </w:rPr>
        <w:t>ومرافقه</w:t>
      </w:r>
      <w:r w:rsidR="00637B28">
        <w:rPr>
          <w:rFonts w:eastAsia="Calibri" w:hint="cs"/>
          <w:sz w:val="36"/>
          <w:szCs w:val="36"/>
          <w:rtl/>
        </w:rPr>
        <w:t>,</w:t>
      </w:r>
      <w:r w:rsidR="00B60774">
        <w:rPr>
          <w:rFonts w:eastAsia="Calibri" w:hint="cs"/>
          <w:sz w:val="36"/>
          <w:szCs w:val="36"/>
          <w:rtl/>
        </w:rPr>
        <w:t xml:space="preserve"> و</w:t>
      </w:r>
      <w:r w:rsidR="000F31F4">
        <w:rPr>
          <w:rFonts w:eastAsia="Calibri" w:hint="cs"/>
          <w:sz w:val="36"/>
          <w:szCs w:val="36"/>
          <w:rtl/>
        </w:rPr>
        <w:t>ال</w:t>
      </w:r>
      <w:r w:rsidR="00B60774">
        <w:rPr>
          <w:rFonts w:eastAsia="Calibri" w:hint="cs"/>
          <w:sz w:val="36"/>
          <w:szCs w:val="36"/>
          <w:rtl/>
        </w:rPr>
        <w:t>اعتدا</w:t>
      </w:r>
      <w:r w:rsidR="000F31F4">
        <w:rPr>
          <w:rFonts w:eastAsia="Calibri" w:hint="cs"/>
          <w:sz w:val="36"/>
          <w:szCs w:val="36"/>
          <w:rtl/>
        </w:rPr>
        <w:t>ء</w:t>
      </w:r>
      <w:r w:rsidR="00B60774">
        <w:rPr>
          <w:rFonts w:eastAsia="Calibri" w:hint="cs"/>
          <w:sz w:val="36"/>
          <w:szCs w:val="36"/>
          <w:rtl/>
        </w:rPr>
        <w:t xml:space="preserve"> على الأشخاص</w:t>
      </w:r>
      <w:r w:rsidR="008D10CA">
        <w:rPr>
          <w:rFonts w:eastAsia="Calibri" w:hint="cs"/>
          <w:sz w:val="36"/>
          <w:szCs w:val="36"/>
          <w:rtl/>
        </w:rPr>
        <w:t xml:space="preserve">, وما إلى ذلك, وفي ضوء هذه </w:t>
      </w:r>
      <w:r w:rsidR="00637B28">
        <w:rPr>
          <w:rFonts w:eastAsia="Calibri" w:hint="cs"/>
          <w:sz w:val="36"/>
          <w:szCs w:val="36"/>
          <w:rtl/>
        </w:rPr>
        <w:t>ا</w:t>
      </w:r>
      <w:r w:rsidR="008D10CA">
        <w:rPr>
          <w:rFonts w:eastAsia="Calibri" w:hint="cs"/>
          <w:sz w:val="36"/>
          <w:szCs w:val="36"/>
          <w:rtl/>
        </w:rPr>
        <w:t>لمخاطر والتهديدات التي ت</w:t>
      </w:r>
      <w:r w:rsidR="005D4756">
        <w:rPr>
          <w:rFonts w:eastAsia="Calibri" w:hint="cs"/>
          <w:sz w:val="36"/>
          <w:szCs w:val="36"/>
          <w:rtl/>
        </w:rPr>
        <w:t>ُ</w:t>
      </w:r>
      <w:r w:rsidR="008D10CA">
        <w:rPr>
          <w:rFonts w:eastAsia="Calibri" w:hint="cs"/>
          <w:sz w:val="36"/>
          <w:szCs w:val="36"/>
          <w:rtl/>
        </w:rPr>
        <w:t>عرض قطاع الطيران المدني للخطر, وما يمكن أن تحدثه من أضرار وخسائر مادية وبشرية بالغة الجسامة</w:t>
      </w:r>
      <w:r w:rsidR="00587E19">
        <w:rPr>
          <w:rFonts w:eastAsia="Calibri" w:hint="cs"/>
          <w:sz w:val="36"/>
          <w:szCs w:val="36"/>
          <w:rtl/>
        </w:rPr>
        <w:t xml:space="preserve"> نتيجة أهميته الكبرى</w:t>
      </w:r>
      <w:r w:rsidR="000F31F4">
        <w:rPr>
          <w:rFonts w:eastAsia="Calibri" w:hint="cs"/>
          <w:sz w:val="36"/>
          <w:szCs w:val="36"/>
          <w:rtl/>
        </w:rPr>
        <w:t xml:space="preserve"> في تحقيق التنمية</w:t>
      </w:r>
      <w:r w:rsidR="008D10CA">
        <w:rPr>
          <w:rFonts w:eastAsia="Calibri" w:hint="cs"/>
          <w:sz w:val="36"/>
          <w:szCs w:val="36"/>
          <w:rtl/>
        </w:rPr>
        <w:t xml:space="preserve"> حرصت الدول على سن </w:t>
      </w:r>
      <w:r w:rsidR="003B45D0">
        <w:rPr>
          <w:rFonts w:eastAsia="Calibri" w:hint="cs"/>
          <w:sz w:val="36"/>
          <w:szCs w:val="36"/>
          <w:rtl/>
        </w:rPr>
        <w:t>القوانين</w:t>
      </w:r>
      <w:r w:rsidR="008D10CA">
        <w:rPr>
          <w:rFonts w:eastAsia="Calibri" w:hint="cs"/>
          <w:sz w:val="36"/>
          <w:szCs w:val="36"/>
          <w:rtl/>
        </w:rPr>
        <w:t xml:space="preserve"> والتشريعات الكفيلة بردع وزجر</w:t>
      </w:r>
      <w:r w:rsidR="00637B28">
        <w:rPr>
          <w:rFonts w:eastAsia="Calibri" w:hint="cs"/>
          <w:sz w:val="36"/>
          <w:szCs w:val="36"/>
          <w:rtl/>
        </w:rPr>
        <w:t xml:space="preserve"> الجناة عن مخالفة نظام الطيران ا</w:t>
      </w:r>
      <w:r w:rsidR="000F31F4">
        <w:rPr>
          <w:rFonts w:eastAsia="Calibri" w:hint="cs"/>
          <w:sz w:val="36"/>
          <w:szCs w:val="36"/>
          <w:rtl/>
        </w:rPr>
        <w:t>لمدني التي ت</w:t>
      </w:r>
      <w:r w:rsidR="008D10CA">
        <w:rPr>
          <w:rFonts w:eastAsia="Calibri" w:hint="cs"/>
          <w:sz w:val="36"/>
          <w:szCs w:val="36"/>
          <w:rtl/>
        </w:rPr>
        <w:t>ضر بأمنه وسلامته</w:t>
      </w:r>
      <w:r w:rsidR="008D10CA" w:rsidRPr="0000745E">
        <w:rPr>
          <w:rStyle w:val="a4"/>
          <w:rFonts w:hint="cs"/>
          <w:rtl/>
        </w:rPr>
        <w:t>(</w:t>
      </w:r>
      <w:r w:rsidR="008D10CA" w:rsidRPr="0000745E">
        <w:rPr>
          <w:rStyle w:val="a4"/>
          <w:rtl/>
        </w:rPr>
        <w:footnoteReference w:id="80"/>
      </w:r>
      <w:r w:rsidR="008D10CA" w:rsidRPr="0000745E">
        <w:rPr>
          <w:rStyle w:val="a4"/>
          <w:rFonts w:hint="cs"/>
          <w:rtl/>
        </w:rPr>
        <w:t>)</w:t>
      </w:r>
      <w:r w:rsidR="008D10CA">
        <w:rPr>
          <w:rFonts w:eastAsia="Calibri" w:hint="cs"/>
          <w:sz w:val="36"/>
          <w:szCs w:val="36"/>
          <w:rtl/>
        </w:rPr>
        <w:t>.</w:t>
      </w:r>
    </w:p>
    <w:p w:rsidR="00E06D2D" w:rsidRDefault="00587E19" w:rsidP="00E06D2D">
      <w:pPr>
        <w:jc w:val="both"/>
        <w:rPr>
          <w:rFonts w:eastAsia="Calibri"/>
          <w:sz w:val="36"/>
          <w:szCs w:val="36"/>
          <w:rtl/>
        </w:rPr>
      </w:pPr>
      <w:r>
        <w:rPr>
          <w:rFonts w:eastAsia="Calibri" w:hint="cs"/>
          <w:sz w:val="36"/>
          <w:szCs w:val="36"/>
          <w:rtl/>
        </w:rPr>
        <w:t>وإذا ظهرت أهمية مرفق الطيران المدني كقطاع حيوي حساس</w:t>
      </w:r>
      <w:r w:rsidR="00EA25D6">
        <w:rPr>
          <w:rFonts w:eastAsia="Calibri" w:hint="cs"/>
          <w:sz w:val="36"/>
          <w:szCs w:val="36"/>
          <w:rtl/>
        </w:rPr>
        <w:t xml:space="preserve"> لمصالح الدول</w:t>
      </w:r>
      <w:r w:rsidR="000F31F4">
        <w:rPr>
          <w:rFonts w:eastAsia="Calibri" w:hint="cs"/>
          <w:sz w:val="36"/>
          <w:szCs w:val="36"/>
          <w:rtl/>
        </w:rPr>
        <w:t xml:space="preserve"> المختلفة</w:t>
      </w:r>
      <w:r>
        <w:rPr>
          <w:rFonts w:eastAsia="Calibri" w:hint="cs"/>
          <w:sz w:val="36"/>
          <w:szCs w:val="36"/>
          <w:rtl/>
        </w:rPr>
        <w:t xml:space="preserve">, </w:t>
      </w:r>
      <w:r w:rsidR="00EA25D6">
        <w:rPr>
          <w:rFonts w:eastAsia="Calibri" w:hint="cs"/>
          <w:sz w:val="36"/>
          <w:szCs w:val="36"/>
          <w:rtl/>
        </w:rPr>
        <w:t>تبرز</w:t>
      </w:r>
      <w:r>
        <w:rPr>
          <w:rFonts w:eastAsia="Calibri" w:hint="cs"/>
          <w:sz w:val="36"/>
          <w:szCs w:val="36"/>
          <w:rtl/>
        </w:rPr>
        <w:t xml:space="preserve"> نتيجة ذلك الأهمية البالغة </w:t>
      </w:r>
      <w:r w:rsidR="00EA25D6">
        <w:rPr>
          <w:rFonts w:eastAsia="Calibri" w:hint="cs"/>
          <w:sz w:val="36"/>
          <w:szCs w:val="36"/>
          <w:rtl/>
        </w:rPr>
        <w:t>للحماية الجنائية للطيران المدني حمايةً لدوره الملموس ليس من الناحية الاقتصادية</w:t>
      </w:r>
      <w:r w:rsidR="000F31F4">
        <w:rPr>
          <w:rFonts w:eastAsia="Calibri" w:hint="cs"/>
          <w:sz w:val="36"/>
          <w:szCs w:val="36"/>
          <w:rtl/>
        </w:rPr>
        <w:t xml:space="preserve"> للدولة</w:t>
      </w:r>
      <w:r w:rsidR="00286D48">
        <w:rPr>
          <w:rFonts w:eastAsia="Calibri" w:hint="cs"/>
          <w:sz w:val="36"/>
          <w:szCs w:val="36"/>
          <w:rtl/>
        </w:rPr>
        <w:t xml:space="preserve"> فحسب, بل كذلك من جميع</w:t>
      </w:r>
      <w:r w:rsidR="00EA25D6">
        <w:rPr>
          <w:rFonts w:eastAsia="Calibri" w:hint="cs"/>
          <w:sz w:val="36"/>
          <w:szCs w:val="36"/>
          <w:rtl/>
        </w:rPr>
        <w:t xml:space="preserve"> النواحي التجارية والاجتماعية والسياسية</w:t>
      </w:r>
      <w:r w:rsidR="00406440">
        <w:rPr>
          <w:rFonts w:eastAsia="Calibri" w:hint="cs"/>
          <w:sz w:val="36"/>
          <w:szCs w:val="36"/>
          <w:rtl/>
        </w:rPr>
        <w:t xml:space="preserve"> والأمنية والدينية</w:t>
      </w:r>
      <w:r w:rsidR="00EA25D6">
        <w:rPr>
          <w:rFonts w:eastAsia="Calibri" w:hint="cs"/>
          <w:sz w:val="36"/>
          <w:szCs w:val="36"/>
          <w:rtl/>
        </w:rPr>
        <w:t>.</w:t>
      </w:r>
    </w:p>
    <w:p w:rsidR="00E06D2D" w:rsidRDefault="00E06D2D" w:rsidP="00E06D2D">
      <w:pPr>
        <w:jc w:val="both"/>
        <w:rPr>
          <w:rFonts w:ascii="Traditional Arabic" w:eastAsia="Calibri" w:hAnsi="Traditional Arabic" w:cs="Traditional Arabic"/>
          <w:sz w:val="36"/>
          <w:szCs w:val="36"/>
          <w:rtl/>
        </w:rPr>
      </w:pPr>
      <w:r w:rsidRPr="00BF4969">
        <w:rPr>
          <w:rFonts w:eastAsia="Calibri" w:hint="cs"/>
          <w:b/>
          <w:bCs/>
          <w:sz w:val="44"/>
          <w:szCs w:val="44"/>
          <w:rtl/>
        </w:rPr>
        <w:lastRenderedPageBreak/>
        <w:t xml:space="preserve">المبحث </w:t>
      </w:r>
      <w:r>
        <w:rPr>
          <w:rFonts w:eastAsia="Calibri" w:hint="cs"/>
          <w:b/>
          <w:bCs/>
          <w:sz w:val="44"/>
          <w:szCs w:val="44"/>
          <w:rtl/>
        </w:rPr>
        <w:t>الرابع</w:t>
      </w:r>
      <w:r w:rsidRPr="00BF4969">
        <w:rPr>
          <w:rFonts w:eastAsia="Calibri" w:hint="cs"/>
          <w:b/>
          <w:bCs/>
          <w:sz w:val="44"/>
          <w:szCs w:val="44"/>
          <w:rtl/>
        </w:rPr>
        <w:t xml:space="preserve">: </w:t>
      </w:r>
      <w:r>
        <w:rPr>
          <w:rFonts w:eastAsia="Calibri" w:hint="cs"/>
          <w:b/>
          <w:bCs/>
          <w:sz w:val="44"/>
          <w:szCs w:val="44"/>
          <w:rtl/>
        </w:rPr>
        <w:t>طبيعة مخالفة نظام ا</w:t>
      </w:r>
      <w:r w:rsidRPr="00BF4969">
        <w:rPr>
          <w:rFonts w:eastAsia="Calibri" w:hint="cs"/>
          <w:b/>
          <w:bCs/>
          <w:sz w:val="44"/>
          <w:szCs w:val="44"/>
          <w:rtl/>
        </w:rPr>
        <w:t>لطيران المدني.</w:t>
      </w:r>
    </w:p>
    <w:p w:rsidR="0031705C" w:rsidRDefault="00FE1DE9" w:rsidP="00DB5096">
      <w:pPr>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إن السلوكيات المحظورة </w:t>
      </w:r>
      <w:r>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 xml:space="preserve">محل هذا البحث- التي </w:t>
      </w:r>
      <w:r w:rsidR="00DB5096">
        <w:rPr>
          <w:rFonts w:ascii="Traditional Arabic" w:eastAsia="Calibri" w:hAnsi="Traditional Arabic" w:cs="Traditional Arabic" w:hint="cs"/>
          <w:sz w:val="36"/>
          <w:szCs w:val="36"/>
          <w:rtl/>
        </w:rPr>
        <w:t>تمس</w:t>
      </w:r>
      <w:r>
        <w:rPr>
          <w:rFonts w:ascii="Traditional Arabic" w:eastAsia="Calibri" w:hAnsi="Traditional Arabic" w:cs="Traditional Arabic" w:hint="cs"/>
          <w:sz w:val="36"/>
          <w:szCs w:val="36"/>
          <w:rtl/>
        </w:rPr>
        <w:t xml:space="preserve"> </w:t>
      </w:r>
      <w:r w:rsidR="00DB5096">
        <w:rPr>
          <w:rFonts w:ascii="Traditional Arabic" w:eastAsia="Calibri" w:hAnsi="Traditional Arabic" w:cs="Traditional Arabic" w:hint="cs"/>
          <w:sz w:val="36"/>
          <w:szCs w:val="36"/>
          <w:rtl/>
        </w:rPr>
        <w:t>أمن</w:t>
      </w:r>
      <w:r>
        <w:rPr>
          <w:rFonts w:ascii="Traditional Arabic" w:eastAsia="Calibri" w:hAnsi="Traditional Arabic" w:cs="Traditional Arabic" w:hint="cs"/>
          <w:sz w:val="36"/>
          <w:szCs w:val="36"/>
          <w:rtl/>
        </w:rPr>
        <w:t xml:space="preserve"> </w:t>
      </w:r>
      <w:r w:rsidR="00DB5096">
        <w:rPr>
          <w:rFonts w:ascii="Traditional Arabic" w:eastAsia="Calibri" w:hAnsi="Traditional Arabic" w:cs="Traditional Arabic" w:hint="cs"/>
          <w:sz w:val="36"/>
          <w:szCs w:val="36"/>
          <w:rtl/>
        </w:rPr>
        <w:t xml:space="preserve">وسلامة </w:t>
      </w:r>
      <w:r>
        <w:rPr>
          <w:rFonts w:ascii="Traditional Arabic" w:eastAsia="Calibri" w:hAnsi="Traditional Arabic" w:cs="Traditional Arabic" w:hint="cs"/>
          <w:sz w:val="36"/>
          <w:szCs w:val="36"/>
          <w:rtl/>
        </w:rPr>
        <w:t xml:space="preserve">الطيران المدني </w:t>
      </w:r>
      <w:r w:rsidR="00DB5096">
        <w:rPr>
          <w:rFonts w:ascii="Traditional Arabic" w:eastAsia="Calibri" w:hAnsi="Traditional Arabic" w:cs="Traditional Arabic" w:hint="cs"/>
          <w:sz w:val="36"/>
          <w:szCs w:val="36"/>
          <w:rtl/>
        </w:rPr>
        <w:t xml:space="preserve">السعودي, </w:t>
      </w:r>
      <w:r>
        <w:rPr>
          <w:rFonts w:ascii="Traditional Arabic" w:eastAsia="Calibri" w:hAnsi="Traditional Arabic" w:cs="Traditional Arabic" w:hint="cs"/>
          <w:sz w:val="36"/>
          <w:szCs w:val="36"/>
          <w:rtl/>
        </w:rPr>
        <w:t xml:space="preserve">قد لا تختلف عن بقية الجرائم العادية من حيث كونها </w:t>
      </w:r>
      <w:r w:rsidR="00CA170F">
        <w:rPr>
          <w:rFonts w:ascii="Traditional Arabic" w:eastAsia="Calibri" w:hAnsi="Traditional Arabic" w:cs="Traditional Arabic" w:hint="cs"/>
          <w:sz w:val="36"/>
          <w:szCs w:val="36"/>
          <w:rtl/>
        </w:rPr>
        <w:t xml:space="preserve">سلوكيات تشكل انتهاكاً لمصالح جديرة بالحماية الجنائية, ومن حيث كونها </w:t>
      </w:r>
      <w:r>
        <w:rPr>
          <w:rFonts w:ascii="Traditional Arabic" w:eastAsia="Calibri" w:hAnsi="Traditional Arabic" w:cs="Traditional Arabic" w:hint="cs"/>
          <w:sz w:val="36"/>
          <w:szCs w:val="36"/>
          <w:rtl/>
        </w:rPr>
        <w:t xml:space="preserve">جرائم مكتوبة, وأركانها وعقوباتها محددة, كما أنها قد لا تختلف عنها في أن النظام </w:t>
      </w:r>
      <w:r w:rsidR="00CA170F">
        <w:rPr>
          <w:rFonts w:ascii="Traditional Arabic" w:eastAsia="Calibri" w:hAnsi="Traditional Arabic" w:cs="Traditional Arabic" w:hint="cs"/>
          <w:sz w:val="36"/>
          <w:szCs w:val="36"/>
          <w:rtl/>
        </w:rPr>
        <w:t xml:space="preserve">قد </w:t>
      </w:r>
      <w:r>
        <w:rPr>
          <w:rFonts w:ascii="Traditional Arabic" w:eastAsia="Calibri" w:hAnsi="Traditional Arabic" w:cs="Traditional Arabic" w:hint="cs"/>
          <w:sz w:val="36"/>
          <w:szCs w:val="36"/>
          <w:rtl/>
        </w:rPr>
        <w:t>نص على الأحكام الخاصة بها بالنسبة للعقاب والمسؤولية</w:t>
      </w:r>
      <w:r w:rsidR="00CA170F" w:rsidRPr="0000745E">
        <w:rPr>
          <w:rStyle w:val="a4"/>
          <w:rFonts w:hint="cs"/>
          <w:rtl/>
        </w:rPr>
        <w:t>(</w:t>
      </w:r>
      <w:r w:rsidR="00CA170F" w:rsidRPr="0000745E">
        <w:rPr>
          <w:rStyle w:val="a4"/>
          <w:rtl/>
        </w:rPr>
        <w:footnoteReference w:id="81"/>
      </w:r>
      <w:r w:rsidR="00CA170F" w:rsidRPr="0000745E">
        <w:rPr>
          <w:rStyle w:val="a4"/>
          <w:rFonts w:hint="cs"/>
          <w:rtl/>
        </w:rPr>
        <w:t>)</w:t>
      </w:r>
      <w:r>
        <w:rPr>
          <w:rFonts w:ascii="Traditional Arabic" w:eastAsia="Calibri" w:hAnsi="Traditional Arabic" w:cs="Traditional Arabic" w:hint="cs"/>
          <w:sz w:val="36"/>
          <w:szCs w:val="36"/>
          <w:rtl/>
        </w:rPr>
        <w:t>.</w:t>
      </w:r>
    </w:p>
    <w:p w:rsidR="00467644" w:rsidRDefault="0031705C" w:rsidP="00467644">
      <w:pPr>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إلا أن الشبه المشترك بين السلوكيات المحظورة في نظام الطيران المدني وبين أي جريمة عادية لا يمنع </w:t>
      </w:r>
      <w:r w:rsidR="00467644">
        <w:rPr>
          <w:rFonts w:ascii="Traditional Arabic" w:eastAsia="Calibri" w:hAnsi="Traditional Arabic" w:cs="Traditional Arabic" w:hint="cs"/>
          <w:sz w:val="36"/>
          <w:szCs w:val="36"/>
          <w:rtl/>
        </w:rPr>
        <w:t>من</w:t>
      </w:r>
      <w:r>
        <w:rPr>
          <w:rFonts w:ascii="Traditional Arabic" w:eastAsia="Calibri" w:hAnsi="Traditional Arabic" w:cs="Traditional Arabic" w:hint="cs"/>
          <w:sz w:val="36"/>
          <w:szCs w:val="36"/>
          <w:rtl/>
        </w:rPr>
        <w:t xml:space="preserve"> </w:t>
      </w:r>
      <w:r w:rsidR="00467644">
        <w:rPr>
          <w:rFonts w:ascii="Traditional Arabic" w:eastAsia="Calibri" w:hAnsi="Traditional Arabic" w:cs="Traditional Arabic" w:hint="cs"/>
          <w:sz w:val="36"/>
          <w:szCs w:val="36"/>
          <w:rtl/>
        </w:rPr>
        <w:t>وجود</w:t>
      </w:r>
      <w:r>
        <w:rPr>
          <w:rFonts w:ascii="Traditional Arabic" w:eastAsia="Calibri" w:hAnsi="Traditional Arabic" w:cs="Traditional Arabic" w:hint="cs"/>
          <w:sz w:val="36"/>
          <w:szCs w:val="36"/>
          <w:rtl/>
        </w:rPr>
        <w:t xml:space="preserve"> فروق تجعل لمخالفة نظام الطيران المدني طبيعة خاصة</w:t>
      </w:r>
      <w:r w:rsidR="00DB5096">
        <w:rPr>
          <w:rFonts w:ascii="Traditional Arabic" w:eastAsia="Calibri" w:hAnsi="Traditional Arabic" w:cs="Traditional Arabic" w:hint="cs"/>
          <w:sz w:val="36"/>
          <w:szCs w:val="36"/>
          <w:rtl/>
        </w:rPr>
        <w:t>, ف</w:t>
      </w:r>
      <w:r w:rsidR="00433D19">
        <w:rPr>
          <w:rFonts w:ascii="Traditional Arabic" w:eastAsia="Calibri" w:hAnsi="Traditional Arabic" w:cs="Traditional Arabic" w:hint="cs"/>
          <w:sz w:val="36"/>
          <w:szCs w:val="36"/>
          <w:rtl/>
        </w:rPr>
        <w:t>نجد أن السلوكيات ا</w:t>
      </w:r>
      <w:r w:rsidR="00286D48">
        <w:rPr>
          <w:rFonts w:ascii="Traditional Arabic" w:eastAsia="Calibri" w:hAnsi="Traditional Arabic" w:cs="Traditional Arabic" w:hint="cs"/>
          <w:sz w:val="36"/>
          <w:szCs w:val="36"/>
          <w:rtl/>
        </w:rPr>
        <w:t xml:space="preserve">لمحظورة في نظام الطيران المدني </w:t>
      </w:r>
      <w:r w:rsidR="00433D19">
        <w:rPr>
          <w:rFonts w:ascii="Traditional Arabic" w:eastAsia="Calibri" w:hAnsi="Traditional Arabic" w:cs="Traditional Arabic" w:hint="cs"/>
          <w:sz w:val="36"/>
          <w:szCs w:val="36"/>
          <w:rtl/>
        </w:rPr>
        <w:t>التي تعد اعتداءً على أمن وسلامة مرفق ا</w:t>
      </w:r>
      <w:r w:rsidR="00286D48">
        <w:rPr>
          <w:rFonts w:ascii="Traditional Arabic" w:eastAsia="Calibri" w:hAnsi="Traditional Arabic" w:cs="Traditional Arabic" w:hint="cs"/>
          <w:sz w:val="36"/>
          <w:szCs w:val="36"/>
          <w:rtl/>
        </w:rPr>
        <w:t>لطيران المدني لها طابع دولي؛</w:t>
      </w:r>
      <w:r w:rsidR="00DB5096">
        <w:rPr>
          <w:rFonts w:ascii="Traditional Arabic" w:eastAsia="Calibri" w:hAnsi="Traditional Arabic" w:cs="Traditional Arabic" w:hint="cs"/>
          <w:sz w:val="36"/>
          <w:szCs w:val="36"/>
          <w:rtl/>
        </w:rPr>
        <w:t xml:space="preserve"> لأنها </w:t>
      </w:r>
      <w:r w:rsidR="00433D19">
        <w:rPr>
          <w:rFonts w:ascii="Traditional Arabic" w:eastAsia="Calibri" w:hAnsi="Traditional Arabic" w:cs="Traditional Arabic" w:hint="cs"/>
          <w:sz w:val="36"/>
          <w:szCs w:val="36"/>
          <w:rtl/>
        </w:rPr>
        <w:t>سلوكيات تنطوي على مساس</w:t>
      </w:r>
      <w:r w:rsidR="00DB5096">
        <w:rPr>
          <w:rFonts w:ascii="Traditional Arabic" w:eastAsia="Calibri" w:hAnsi="Traditional Arabic" w:cs="Traditional Arabic" w:hint="cs"/>
          <w:sz w:val="36"/>
          <w:szCs w:val="36"/>
          <w:rtl/>
        </w:rPr>
        <w:t>ٍ</w:t>
      </w:r>
      <w:r w:rsidR="00433D19">
        <w:rPr>
          <w:rFonts w:ascii="Traditional Arabic" w:eastAsia="Calibri" w:hAnsi="Traditional Arabic" w:cs="Traditional Arabic" w:hint="cs"/>
          <w:sz w:val="36"/>
          <w:szCs w:val="36"/>
          <w:rtl/>
        </w:rPr>
        <w:t xml:space="preserve"> بمصلحة دولية تتمتع بحماية جنائية دولية مفروضة, ذلك أن الاعتداء على أمن وسلامة مرفق الطيران المدني ليس شأناً خاصاً بالدولة التي وقع</w:t>
      </w:r>
      <w:r w:rsidR="00DB5096">
        <w:rPr>
          <w:rFonts w:ascii="Traditional Arabic" w:eastAsia="Calibri" w:hAnsi="Traditional Arabic" w:cs="Traditional Arabic" w:hint="cs"/>
          <w:sz w:val="36"/>
          <w:szCs w:val="36"/>
          <w:rtl/>
        </w:rPr>
        <w:t>ت</w:t>
      </w:r>
      <w:r w:rsidR="00DB5096" w:rsidRPr="00DB5096">
        <w:rPr>
          <w:rFonts w:ascii="Traditional Arabic" w:eastAsia="Calibri" w:hAnsi="Traditional Arabic" w:cs="Traditional Arabic" w:hint="cs"/>
          <w:sz w:val="36"/>
          <w:szCs w:val="36"/>
          <w:rtl/>
        </w:rPr>
        <w:t xml:space="preserve"> </w:t>
      </w:r>
      <w:r w:rsidR="00DB5096">
        <w:rPr>
          <w:rFonts w:ascii="Traditional Arabic" w:eastAsia="Calibri" w:hAnsi="Traditional Arabic" w:cs="Traditional Arabic" w:hint="cs"/>
          <w:sz w:val="36"/>
          <w:szCs w:val="36"/>
          <w:rtl/>
        </w:rPr>
        <w:t>المخالفة</w:t>
      </w:r>
      <w:r w:rsidR="00433D19">
        <w:rPr>
          <w:rFonts w:ascii="Traditional Arabic" w:eastAsia="Calibri" w:hAnsi="Traditional Arabic" w:cs="Traditional Arabic" w:hint="cs"/>
          <w:sz w:val="36"/>
          <w:szCs w:val="36"/>
          <w:rtl/>
        </w:rPr>
        <w:t xml:space="preserve"> في نطا</w:t>
      </w:r>
      <w:r w:rsidR="00286D48">
        <w:rPr>
          <w:rFonts w:ascii="Traditional Arabic" w:eastAsia="Calibri" w:hAnsi="Traditional Arabic" w:cs="Traditional Arabic" w:hint="cs"/>
          <w:sz w:val="36"/>
          <w:szCs w:val="36"/>
          <w:rtl/>
        </w:rPr>
        <w:t>قها الجغرافي, بل هو مع ذلك شأن دولي؛</w:t>
      </w:r>
      <w:r w:rsidR="00433D19">
        <w:rPr>
          <w:rFonts w:ascii="Traditional Arabic" w:eastAsia="Calibri" w:hAnsi="Traditional Arabic" w:cs="Traditional Arabic" w:hint="cs"/>
          <w:sz w:val="36"/>
          <w:szCs w:val="36"/>
          <w:rtl/>
        </w:rPr>
        <w:t xml:space="preserve"> لأن المخالفة تمس في الوقت نفسه أمن وسلامة </w:t>
      </w:r>
      <w:r w:rsidR="00DB5096">
        <w:rPr>
          <w:rFonts w:ascii="Traditional Arabic" w:eastAsia="Calibri" w:hAnsi="Traditional Arabic" w:cs="Traditional Arabic" w:hint="cs"/>
          <w:sz w:val="36"/>
          <w:szCs w:val="36"/>
          <w:rtl/>
        </w:rPr>
        <w:t>أنشطة</w:t>
      </w:r>
      <w:r w:rsidR="00433D19">
        <w:rPr>
          <w:rFonts w:ascii="Traditional Arabic" w:eastAsia="Calibri" w:hAnsi="Traditional Arabic" w:cs="Traditional Arabic" w:hint="cs"/>
          <w:sz w:val="36"/>
          <w:szCs w:val="36"/>
          <w:rtl/>
        </w:rPr>
        <w:t xml:space="preserve"> الطيران المدني في تلك الدول</w:t>
      </w:r>
      <w:r w:rsidR="0032025A">
        <w:rPr>
          <w:rFonts w:ascii="Traditional Arabic" w:eastAsia="Calibri" w:hAnsi="Traditional Arabic" w:cs="Traditional Arabic" w:hint="cs"/>
          <w:sz w:val="36"/>
          <w:szCs w:val="36"/>
          <w:rtl/>
        </w:rPr>
        <w:t>, وذلك عندما تقع جريمة مثلاً في أحد مطارات دولة معينة</w:t>
      </w:r>
      <w:r w:rsidR="00467644">
        <w:rPr>
          <w:rFonts w:ascii="Traditional Arabic" w:eastAsia="Calibri" w:hAnsi="Traditional Arabic" w:cs="Traditional Arabic" w:hint="cs"/>
          <w:sz w:val="36"/>
          <w:szCs w:val="36"/>
          <w:rtl/>
        </w:rPr>
        <w:t>,</w:t>
      </w:r>
      <w:r w:rsidR="0032025A">
        <w:rPr>
          <w:rFonts w:ascii="Traditional Arabic" w:eastAsia="Calibri" w:hAnsi="Traditional Arabic" w:cs="Traditional Arabic" w:hint="cs"/>
          <w:sz w:val="36"/>
          <w:szCs w:val="36"/>
          <w:rtl/>
        </w:rPr>
        <w:t xml:space="preserve"> على </w:t>
      </w:r>
      <w:r w:rsidR="00467644">
        <w:rPr>
          <w:rFonts w:ascii="Traditional Arabic" w:eastAsia="Calibri" w:hAnsi="Traditional Arabic" w:cs="Traditional Arabic" w:hint="cs"/>
          <w:sz w:val="36"/>
          <w:szCs w:val="36"/>
          <w:rtl/>
        </w:rPr>
        <w:t xml:space="preserve">متن </w:t>
      </w:r>
      <w:r w:rsidR="00286D48">
        <w:rPr>
          <w:rFonts w:ascii="Traditional Arabic" w:eastAsia="Calibri" w:hAnsi="Traditional Arabic" w:cs="Traditional Arabic" w:hint="cs"/>
          <w:sz w:val="36"/>
          <w:szCs w:val="36"/>
          <w:rtl/>
        </w:rPr>
        <w:t>طائرة موجودة</w:t>
      </w:r>
      <w:r w:rsidR="0032025A">
        <w:rPr>
          <w:rFonts w:ascii="Traditional Arabic" w:eastAsia="Calibri" w:hAnsi="Traditional Arabic" w:cs="Traditional Arabic" w:hint="cs"/>
          <w:sz w:val="36"/>
          <w:szCs w:val="36"/>
          <w:rtl/>
        </w:rPr>
        <w:t xml:space="preserve"> به تابعة لدول</w:t>
      </w:r>
      <w:r w:rsidR="00286D48">
        <w:rPr>
          <w:rFonts w:ascii="Traditional Arabic" w:eastAsia="Calibri" w:hAnsi="Traditional Arabic" w:cs="Traditional Arabic" w:hint="cs"/>
          <w:sz w:val="36"/>
          <w:szCs w:val="36"/>
          <w:rtl/>
        </w:rPr>
        <w:t>ة أجنبية أخرى, فهنا لم تؤثر</w:t>
      </w:r>
      <w:r w:rsidR="0032025A">
        <w:rPr>
          <w:rFonts w:ascii="Traditional Arabic" w:eastAsia="Calibri" w:hAnsi="Traditional Arabic" w:cs="Traditional Arabic" w:hint="cs"/>
          <w:sz w:val="36"/>
          <w:szCs w:val="36"/>
          <w:rtl/>
        </w:rPr>
        <w:t xml:space="preserve"> الجريمة فقط على مرفق الطيران المدني الذي </w:t>
      </w:r>
      <w:r w:rsidR="00286D48">
        <w:rPr>
          <w:rFonts w:ascii="Traditional Arabic" w:eastAsia="Calibri" w:hAnsi="Traditional Arabic" w:cs="Traditional Arabic" w:hint="cs"/>
          <w:sz w:val="36"/>
          <w:szCs w:val="36"/>
          <w:rtl/>
        </w:rPr>
        <w:t>تو</w:t>
      </w:r>
      <w:r w:rsidR="00467644">
        <w:rPr>
          <w:rFonts w:ascii="Traditional Arabic" w:eastAsia="Calibri" w:hAnsi="Traditional Arabic" w:cs="Traditional Arabic" w:hint="cs"/>
          <w:sz w:val="36"/>
          <w:szCs w:val="36"/>
          <w:rtl/>
        </w:rPr>
        <w:t>جد به الطائرة الأجنبية</w:t>
      </w:r>
      <w:r w:rsidR="0032025A">
        <w:rPr>
          <w:rFonts w:ascii="Traditional Arabic" w:eastAsia="Calibri" w:hAnsi="Traditional Arabic" w:cs="Traditional Arabic" w:hint="cs"/>
          <w:sz w:val="36"/>
          <w:szCs w:val="36"/>
          <w:rtl/>
        </w:rPr>
        <w:t xml:space="preserve"> فحسب, بل أثرت أيضاً على </w:t>
      </w:r>
      <w:r w:rsidR="00467644">
        <w:rPr>
          <w:rFonts w:ascii="Traditional Arabic" w:eastAsia="Calibri" w:hAnsi="Traditional Arabic" w:cs="Traditional Arabic" w:hint="cs"/>
          <w:sz w:val="36"/>
          <w:szCs w:val="36"/>
          <w:rtl/>
        </w:rPr>
        <w:t>نشاط مرفق الطيران المدني لتلك الدولة التي تتبعها الطائرة الأجنبية.</w:t>
      </w:r>
    </w:p>
    <w:p w:rsidR="00A37513" w:rsidRDefault="00A37513" w:rsidP="00286D48">
      <w:pPr>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w:t>
      </w:r>
      <w:r w:rsidR="000F6D02">
        <w:rPr>
          <w:rFonts w:ascii="Traditional Arabic" w:eastAsia="Calibri" w:hAnsi="Traditional Arabic" w:cs="Traditional Arabic" w:hint="cs"/>
          <w:sz w:val="36"/>
          <w:szCs w:val="36"/>
          <w:rtl/>
        </w:rPr>
        <w:t xml:space="preserve">قد </w:t>
      </w:r>
      <w:r>
        <w:rPr>
          <w:rFonts w:ascii="Traditional Arabic" w:eastAsia="Calibri" w:hAnsi="Traditional Arabic" w:cs="Traditional Arabic" w:hint="cs"/>
          <w:sz w:val="36"/>
          <w:szCs w:val="36"/>
          <w:rtl/>
        </w:rPr>
        <w:t>تأخذ أيضاً مخالفة نظام الطيران المدني طبيعة تتصف بجسامة</w:t>
      </w:r>
      <w:r w:rsidR="00644706">
        <w:rPr>
          <w:rFonts w:ascii="Traditional Arabic" w:eastAsia="Calibri" w:hAnsi="Traditional Arabic" w:cs="Traditional Arabic" w:hint="cs"/>
          <w:sz w:val="36"/>
          <w:szCs w:val="36"/>
          <w:rtl/>
        </w:rPr>
        <w:t xml:space="preserve"> الفعل المكون لها,</w:t>
      </w:r>
      <w:r>
        <w:rPr>
          <w:rFonts w:ascii="Traditional Arabic" w:eastAsia="Calibri" w:hAnsi="Traditional Arabic" w:cs="Traditional Arabic" w:hint="cs"/>
          <w:sz w:val="36"/>
          <w:szCs w:val="36"/>
          <w:rtl/>
        </w:rPr>
        <w:t xml:space="preserve"> </w:t>
      </w:r>
      <w:r w:rsidR="00644706">
        <w:rPr>
          <w:rFonts w:ascii="Traditional Arabic" w:eastAsia="Calibri" w:hAnsi="Traditional Arabic" w:cs="Traditional Arabic" w:hint="cs"/>
          <w:sz w:val="36"/>
          <w:szCs w:val="36"/>
          <w:rtl/>
        </w:rPr>
        <w:t>بسبب إخلالها بأمن وسلامة مرفق الطيران, وعِظم</w:t>
      </w:r>
      <w:r>
        <w:rPr>
          <w:rFonts w:ascii="Traditional Arabic" w:eastAsia="Calibri" w:hAnsi="Traditional Arabic" w:cs="Traditional Arabic" w:hint="cs"/>
          <w:sz w:val="36"/>
          <w:szCs w:val="36"/>
          <w:rtl/>
        </w:rPr>
        <w:t xml:space="preserve"> </w:t>
      </w:r>
      <w:r w:rsidR="00644706">
        <w:rPr>
          <w:rFonts w:ascii="Traditional Arabic" w:eastAsia="Calibri" w:hAnsi="Traditional Arabic" w:cs="Traditional Arabic" w:hint="cs"/>
          <w:sz w:val="36"/>
          <w:szCs w:val="36"/>
          <w:rtl/>
        </w:rPr>
        <w:t>الأثر السلبي المترتب على مقارفة السلوكيات المحظورة</w:t>
      </w:r>
      <w:r w:rsidR="000F6D02">
        <w:rPr>
          <w:rFonts w:ascii="Traditional Arabic" w:eastAsia="Calibri" w:hAnsi="Traditional Arabic" w:cs="Traditional Arabic" w:hint="cs"/>
          <w:sz w:val="36"/>
          <w:szCs w:val="36"/>
          <w:rtl/>
        </w:rPr>
        <w:t xml:space="preserve"> التي نص عليها المنظم</w:t>
      </w:r>
      <w:r w:rsidR="00644706">
        <w:rPr>
          <w:rFonts w:ascii="Traditional Arabic" w:eastAsia="Calibri" w:hAnsi="Traditional Arabic" w:cs="Traditional Arabic" w:hint="cs"/>
          <w:sz w:val="36"/>
          <w:szCs w:val="36"/>
          <w:rtl/>
        </w:rPr>
        <w:t xml:space="preserve"> السعودي, ذلك أن هذه الآثار السلبية لا تنحصر في جوانب اقتصادية </w:t>
      </w:r>
      <w:r w:rsidR="00644706">
        <w:rPr>
          <w:rFonts w:ascii="Traditional Arabic" w:eastAsia="Calibri" w:hAnsi="Traditional Arabic" w:cs="Traditional Arabic" w:hint="cs"/>
          <w:sz w:val="36"/>
          <w:szCs w:val="36"/>
          <w:rtl/>
        </w:rPr>
        <w:lastRenderedPageBreak/>
        <w:t>فقط, لو تعطل النقل الجوي للبضائع مثلاً, بل</w:t>
      </w:r>
      <w:r w:rsidR="00115096">
        <w:rPr>
          <w:rFonts w:ascii="Traditional Arabic" w:eastAsia="Calibri" w:hAnsi="Traditional Arabic" w:cs="Traditional Arabic" w:hint="cs"/>
          <w:sz w:val="36"/>
          <w:szCs w:val="36"/>
          <w:rtl/>
        </w:rPr>
        <w:t xml:space="preserve"> تمتد هذه الآثار لتشمل الجوانب السياسة</w:t>
      </w:r>
      <w:r w:rsidR="000F6D02">
        <w:rPr>
          <w:rFonts w:ascii="Traditional Arabic" w:eastAsia="Calibri" w:hAnsi="Traditional Arabic" w:cs="Traditional Arabic" w:hint="cs"/>
          <w:sz w:val="36"/>
          <w:szCs w:val="36"/>
          <w:rtl/>
        </w:rPr>
        <w:t>, والاجتماعية, والتجارية, والأمنية, والدينية.</w:t>
      </w:r>
    </w:p>
    <w:p w:rsidR="000F6D02" w:rsidRDefault="00A37513" w:rsidP="00995828">
      <w:pPr>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كما أن</w:t>
      </w:r>
      <w:r w:rsidR="00551A36">
        <w:rPr>
          <w:rFonts w:ascii="Traditional Arabic" w:eastAsia="Calibri" w:hAnsi="Traditional Arabic" w:cs="Traditional Arabic" w:hint="cs"/>
          <w:sz w:val="36"/>
          <w:szCs w:val="36"/>
          <w:rtl/>
        </w:rPr>
        <w:t xml:space="preserve"> السلوكيات المحظورة التي تعد مُخالِفةً لأحكام نظام الطيران المدني قد تتسم </w:t>
      </w:r>
      <w:r w:rsidR="00406440">
        <w:rPr>
          <w:rFonts w:ascii="Traditional Arabic" w:eastAsia="Calibri" w:hAnsi="Traditional Arabic" w:cs="Traditional Arabic" w:hint="cs"/>
          <w:sz w:val="36"/>
          <w:szCs w:val="36"/>
          <w:rtl/>
        </w:rPr>
        <w:t xml:space="preserve">أيضاً </w:t>
      </w:r>
      <w:r w:rsidR="00551A36">
        <w:rPr>
          <w:rFonts w:ascii="Traditional Arabic" w:eastAsia="Calibri" w:hAnsi="Traditional Arabic" w:cs="Traditional Arabic" w:hint="cs"/>
          <w:sz w:val="36"/>
          <w:szCs w:val="36"/>
          <w:rtl/>
        </w:rPr>
        <w:t xml:space="preserve">بطبيعة عرفية, فنجد أن هذه السلوكيات معاقب عليها </w:t>
      </w:r>
      <w:r>
        <w:rPr>
          <w:rFonts w:ascii="Traditional Arabic" w:eastAsia="Calibri" w:hAnsi="Traditional Arabic" w:cs="Traditional Arabic" w:hint="cs"/>
          <w:sz w:val="36"/>
          <w:szCs w:val="36"/>
          <w:rtl/>
        </w:rPr>
        <w:t>في كثير من الدول بناءً على العرف الدولي, حتى وإن كان قد ن</w:t>
      </w:r>
      <w:r w:rsidR="00406440">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xml:space="preserve">ص عليها في الاتفاقيات الدولية والمعاهدات, أو </w:t>
      </w:r>
      <w:r w:rsidR="00995828">
        <w:rPr>
          <w:rFonts w:ascii="Traditional Arabic" w:eastAsia="Calibri" w:hAnsi="Traditional Arabic" w:cs="Traditional Arabic" w:hint="cs"/>
          <w:sz w:val="36"/>
          <w:szCs w:val="36"/>
          <w:rtl/>
        </w:rPr>
        <w:t>التنظيمات</w:t>
      </w:r>
      <w:r>
        <w:rPr>
          <w:rFonts w:ascii="Traditional Arabic" w:eastAsia="Calibri" w:hAnsi="Traditional Arabic" w:cs="Traditional Arabic" w:hint="cs"/>
          <w:sz w:val="36"/>
          <w:szCs w:val="36"/>
          <w:rtl/>
        </w:rPr>
        <w:t xml:space="preserve"> الوطنية, فهذه النصوص المكتوبة ليست إلا كاشفاً عن عرف استقر في ضمير الجماعة </w:t>
      </w:r>
      <w:r w:rsidR="00406440">
        <w:rPr>
          <w:rFonts w:ascii="Traditional Arabic" w:eastAsia="Calibri" w:hAnsi="Traditional Arabic" w:cs="Traditional Arabic" w:hint="cs"/>
          <w:sz w:val="36"/>
          <w:szCs w:val="36"/>
          <w:rtl/>
        </w:rPr>
        <w:t xml:space="preserve">الدولية </w:t>
      </w:r>
      <w:r>
        <w:rPr>
          <w:rFonts w:ascii="Traditional Arabic" w:eastAsia="Calibri" w:hAnsi="Traditional Arabic" w:cs="Traditional Arabic" w:hint="cs"/>
          <w:sz w:val="36"/>
          <w:szCs w:val="36"/>
          <w:rtl/>
        </w:rPr>
        <w:t>على أن هذه السلوكيات غير المشروعة تمس مصالح وأمن المجتمع الدولي بأسره</w:t>
      </w:r>
      <w:r w:rsidR="000F6D02" w:rsidRPr="0000745E">
        <w:rPr>
          <w:rStyle w:val="a4"/>
          <w:rFonts w:hint="cs"/>
          <w:rtl/>
        </w:rPr>
        <w:t>(</w:t>
      </w:r>
      <w:r w:rsidR="000F6D02" w:rsidRPr="0000745E">
        <w:rPr>
          <w:rStyle w:val="a4"/>
          <w:rtl/>
        </w:rPr>
        <w:footnoteReference w:id="82"/>
      </w:r>
      <w:r w:rsidR="000F6D02" w:rsidRPr="0000745E">
        <w:rPr>
          <w:rStyle w:val="a4"/>
          <w:rFonts w:hint="cs"/>
          <w:rtl/>
        </w:rPr>
        <w:t>)</w:t>
      </w:r>
      <w:r>
        <w:rPr>
          <w:rFonts w:ascii="Traditional Arabic" w:eastAsia="Calibri" w:hAnsi="Traditional Arabic" w:cs="Traditional Arabic" w:hint="cs"/>
          <w:sz w:val="36"/>
          <w:szCs w:val="36"/>
          <w:rtl/>
        </w:rPr>
        <w:t>.</w:t>
      </w:r>
    </w:p>
    <w:p w:rsidR="000F6D02" w:rsidRDefault="000F6D02" w:rsidP="00A37513">
      <w:pPr>
        <w:jc w:val="both"/>
        <w:rPr>
          <w:rFonts w:ascii="Traditional Arabic" w:eastAsia="Calibri" w:hAnsi="Traditional Arabic" w:cs="Traditional Arabic"/>
          <w:sz w:val="36"/>
          <w:szCs w:val="36"/>
          <w:rtl/>
        </w:rPr>
      </w:pPr>
    </w:p>
    <w:p w:rsidR="00B25F43" w:rsidRDefault="00B25F43" w:rsidP="00A37513">
      <w:pPr>
        <w:jc w:val="both"/>
        <w:rPr>
          <w:rFonts w:ascii="Traditional Arabic" w:eastAsia="Calibri" w:hAnsi="Traditional Arabic" w:cs="Traditional Arabic"/>
          <w:sz w:val="36"/>
          <w:szCs w:val="36"/>
          <w:rtl/>
        </w:rPr>
      </w:pPr>
    </w:p>
    <w:p w:rsidR="000F6D02" w:rsidRDefault="000F6D02" w:rsidP="00A37513">
      <w:pPr>
        <w:jc w:val="both"/>
        <w:rPr>
          <w:rFonts w:ascii="Traditional Arabic" w:eastAsia="Calibri" w:hAnsi="Traditional Arabic" w:cs="Traditional Arabic"/>
          <w:sz w:val="36"/>
          <w:szCs w:val="36"/>
          <w:rtl/>
        </w:rPr>
      </w:pPr>
    </w:p>
    <w:p w:rsidR="00B70D6F" w:rsidRPr="00C54E57" w:rsidRDefault="000F6D02" w:rsidP="00C54E57">
      <w:pPr>
        <w:jc w:val="center"/>
        <w:rPr>
          <w:rFonts w:ascii="Traditional Arabic" w:eastAsia="Calibri" w:hAnsi="Traditional Arabic" w:cs="Traditional Arabic"/>
          <w:sz w:val="40"/>
          <w:szCs w:val="40"/>
        </w:rPr>
      </w:pPr>
      <w:r w:rsidRPr="000F6D02">
        <w:rPr>
          <w:rFonts w:ascii="Traditional Arabic" w:eastAsia="Calibri" w:hAnsi="Traditional Arabic" w:cs="Traditional Arabic" w:hint="cs"/>
          <w:sz w:val="200"/>
          <w:szCs w:val="200"/>
          <w:rtl/>
        </w:rPr>
        <w:t>*</w:t>
      </w:r>
      <w:r>
        <w:rPr>
          <w:rFonts w:ascii="Traditional Arabic" w:eastAsia="Calibri" w:hAnsi="Traditional Arabic" w:cs="Traditional Arabic" w:hint="cs"/>
          <w:sz w:val="200"/>
          <w:szCs w:val="200"/>
          <w:rtl/>
        </w:rPr>
        <w:t xml:space="preserve">  </w:t>
      </w:r>
      <w:r w:rsidRPr="000F6D02">
        <w:rPr>
          <w:rFonts w:ascii="Traditional Arabic" w:eastAsia="Calibri" w:hAnsi="Traditional Arabic" w:cs="Traditional Arabic" w:hint="cs"/>
          <w:sz w:val="200"/>
          <w:szCs w:val="200"/>
          <w:rtl/>
        </w:rPr>
        <w:t>*</w:t>
      </w:r>
      <w:r>
        <w:rPr>
          <w:rFonts w:ascii="Traditional Arabic" w:eastAsia="Calibri" w:hAnsi="Traditional Arabic" w:cs="Traditional Arabic" w:hint="cs"/>
          <w:sz w:val="200"/>
          <w:szCs w:val="200"/>
          <w:rtl/>
        </w:rPr>
        <w:t xml:space="preserve">  </w:t>
      </w:r>
      <w:r w:rsidRPr="000F6D02">
        <w:rPr>
          <w:rFonts w:ascii="Traditional Arabic" w:eastAsia="Calibri" w:hAnsi="Traditional Arabic" w:cs="Traditional Arabic" w:hint="cs"/>
          <w:sz w:val="200"/>
          <w:szCs w:val="200"/>
          <w:rtl/>
        </w:rPr>
        <w:t>*</w:t>
      </w:r>
      <w:r>
        <w:rPr>
          <w:rFonts w:ascii="Traditional Arabic" w:eastAsia="Calibri" w:hAnsi="Traditional Arabic" w:cs="Traditional Arabic" w:hint="cs"/>
          <w:sz w:val="200"/>
          <w:szCs w:val="200"/>
          <w:rtl/>
        </w:rPr>
        <w:t xml:space="preserve">  </w:t>
      </w:r>
      <w:r w:rsidRPr="000F6D02">
        <w:rPr>
          <w:rFonts w:ascii="Traditional Arabic" w:eastAsia="Calibri" w:hAnsi="Traditional Arabic" w:cs="Traditional Arabic" w:hint="cs"/>
          <w:sz w:val="200"/>
          <w:szCs w:val="200"/>
          <w:rtl/>
        </w:rPr>
        <w:t>*</w:t>
      </w:r>
    </w:p>
    <w:p w:rsidR="00C54E57" w:rsidRDefault="00C54E57">
      <w:pPr>
        <w:bidi w:val="0"/>
        <w:rPr>
          <w:rFonts w:eastAsia="Calibri"/>
          <w:b/>
          <w:bCs/>
          <w:sz w:val="44"/>
          <w:szCs w:val="44"/>
          <w:rtl/>
        </w:rPr>
      </w:pPr>
      <w:r>
        <w:rPr>
          <w:rFonts w:eastAsia="Calibri"/>
          <w:b/>
          <w:bCs/>
          <w:sz w:val="44"/>
          <w:szCs w:val="44"/>
          <w:rtl/>
        </w:rPr>
        <w:br w:type="page"/>
      </w:r>
    </w:p>
    <w:p w:rsidR="00B70D6F" w:rsidRDefault="00B70D6F" w:rsidP="0013641A">
      <w:pPr>
        <w:jc w:val="both"/>
        <w:rPr>
          <w:rFonts w:ascii="Traditional Arabic" w:eastAsia="Calibri" w:hAnsi="Traditional Arabic" w:cs="Traditional Arabic"/>
          <w:sz w:val="36"/>
          <w:szCs w:val="36"/>
          <w:rtl/>
        </w:rPr>
      </w:pPr>
      <w:r w:rsidRPr="00BF4969">
        <w:rPr>
          <w:rFonts w:eastAsia="Calibri" w:hint="cs"/>
          <w:b/>
          <w:bCs/>
          <w:sz w:val="44"/>
          <w:szCs w:val="44"/>
          <w:rtl/>
        </w:rPr>
        <w:lastRenderedPageBreak/>
        <w:t xml:space="preserve">المبحث </w:t>
      </w:r>
      <w:r>
        <w:rPr>
          <w:rFonts w:eastAsia="Calibri" w:hint="cs"/>
          <w:b/>
          <w:bCs/>
          <w:sz w:val="44"/>
          <w:szCs w:val="44"/>
          <w:rtl/>
        </w:rPr>
        <w:t xml:space="preserve">الخامس: </w:t>
      </w:r>
      <w:r w:rsidR="0013641A">
        <w:rPr>
          <w:rFonts w:eastAsia="Calibri" w:hint="cs"/>
          <w:b/>
          <w:bCs/>
          <w:sz w:val="44"/>
          <w:szCs w:val="44"/>
          <w:rtl/>
        </w:rPr>
        <w:t>سمات</w:t>
      </w:r>
      <w:r w:rsidR="00E83563">
        <w:rPr>
          <w:rFonts w:eastAsia="Calibri" w:hint="cs"/>
          <w:b/>
          <w:bCs/>
          <w:sz w:val="44"/>
          <w:szCs w:val="44"/>
          <w:rtl/>
        </w:rPr>
        <w:t xml:space="preserve"> </w:t>
      </w:r>
      <w:r>
        <w:rPr>
          <w:rFonts w:eastAsia="Calibri" w:hint="cs"/>
          <w:b/>
          <w:bCs/>
          <w:sz w:val="44"/>
          <w:szCs w:val="44"/>
          <w:rtl/>
        </w:rPr>
        <w:t>مخالفة نظام ا</w:t>
      </w:r>
      <w:r w:rsidRPr="00BF4969">
        <w:rPr>
          <w:rFonts w:eastAsia="Calibri" w:hint="cs"/>
          <w:b/>
          <w:bCs/>
          <w:sz w:val="44"/>
          <w:szCs w:val="44"/>
          <w:rtl/>
        </w:rPr>
        <w:t>لطيران المدني.</w:t>
      </w:r>
    </w:p>
    <w:p w:rsidR="00B70D6F" w:rsidRDefault="00E64969" w:rsidP="0013641A">
      <w:pPr>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بعد النظر في التعريف الذي استنبطته لمخالفة نظام الطيران المدني, و</w:t>
      </w:r>
      <w:r w:rsidR="00ED1056">
        <w:rPr>
          <w:rFonts w:ascii="Traditional Arabic" w:eastAsia="Calibri" w:hAnsi="Traditional Arabic" w:cs="Traditional Arabic" w:hint="cs"/>
          <w:sz w:val="36"/>
          <w:szCs w:val="36"/>
          <w:rtl/>
        </w:rPr>
        <w:t xml:space="preserve">بعد </w:t>
      </w:r>
      <w:r>
        <w:rPr>
          <w:rFonts w:ascii="Traditional Arabic" w:eastAsia="Calibri" w:hAnsi="Traditional Arabic" w:cs="Traditional Arabic" w:hint="cs"/>
          <w:sz w:val="36"/>
          <w:szCs w:val="36"/>
          <w:rtl/>
        </w:rPr>
        <w:t xml:space="preserve">التأمل في شرح مفرداته, سالف الذكر, والنظر كذلك في الطبيعة التي </w:t>
      </w:r>
      <w:r w:rsidR="00ED1056">
        <w:rPr>
          <w:rFonts w:ascii="Traditional Arabic" w:eastAsia="Calibri" w:hAnsi="Traditional Arabic" w:cs="Traditional Arabic" w:hint="cs"/>
          <w:sz w:val="36"/>
          <w:szCs w:val="36"/>
          <w:rtl/>
        </w:rPr>
        <w:t>تتصف</w:t>
      </w:r>
      <w:r>
        <w:rPr>
          <w:rFonts w:ascii="Traditional Arabic" w:eastAsia="Calibri" w:hAnsi="Traditional Arabic" w:cs="Traditional Arabic" w:hint="cs"/>
          <w:sz w:val="36"/>
          <w:szCs w:val="36"/>
          <w:rtl/>
        </w:rPr>
        <w:t xml:space="preserve"> بها السلوكيات التي تعد مخالفة لأحكام نظام الطيران المدني, نستطيع أن نبرز أهم </w:t>
      </w:r>
      <w:r w:rsidR="0013641A">
        <w:rPr>
          <w:rFonts w:ascii="Traditional Arabic" w:eastAsia="Calibri" w:hAnsi="Traditional Arabic" w:cs="Traditional Arabic" w:hint="cs"/>
          <w:sz w:val="36"/>
          <w:szCs w:val="36"/>
          <w:rtl/>
        </w:rPr>
        <w:t>السمات</w:t>
      </w:r>
      <w:r>
        <w:rPr>
          <w:rFonts w:ascii="Traditional Arabic" w:eastAsia="Calibri" w:hAnsi="Traditional Arabic" w:cs="Traditional Arabic" w:hint="cs"/>
          <w:sz w:val="36"/>
          <w:szCs w:val="36"/>
          <w:rtl/>
        </w:rPr>
        <w:t xml:space="preserve"> التي </w:t>
      </w:r>
      <w:r w:rsidR="00ED1056">
        <w:rPr>
          <w:rFonts w:ascii="Traditional Arabic" w:eastAsia="Calibri" w:hAnsi="Traditional Arabic" w:cs="Traditional Arabic" w:hint="cs"/>
          <w:sz w:val="36"/>
          <w:szCs w:val="36"/>
          <w:rtl/>
        </w:rPr>
        <w:t>تتسم</w:t>
      </w:r>
      <w:r>
        <w:rPr>
          <w:rFonts w:ascii="Traditional Arabic" w:eastAsia="Calibri" w:hAnsi="Traditional Arabic" w:cs="Traditional Arabic" w:hint="cs"/>
          <w:sz w:val="36"/>
          <w:szCs w:val="36"/>
          <w:rtl/>
        </w:rPr>
        <w:t xml:space="preserve"> بها هذه السلوكيات, وهي كالتالي:-</w:t>
      </w:r>
    </w:p>
    <w:p w:rsidR="00E64969" w:rsidRPr="000B7614" w:rsidRDefault="000B7614" w:rsidP="000B7614">
      <w:pPr>
        <w:jc w:val="both"/>
        <w:rPr>
          <w:rFonts w:ascii="Traditional Arabic" w:eastAsia="Calibri" w:hAnsi="Traditional Arabic" w:cs="Traditional Arabic"/>
          <w:sz w:val="36"/>
          <w:szCs w:val="36"/>
          <w:u w:val="single"/>
        </w:rPr>
      </w:pPr>
      <w:r w:rsidRPr="000B7614">
        <w:rPr>
          <w:rFonts w:ascii="Traditional Arabic" w:eastAsia="Calibri" w:hAnsi="Traditional Arabic" w:cs="Traditional Arabic" w:hint="cs"/>
          <w:sz w:val="36"/>
          <w:szCs w:val="36"/>
          <w:u w:val="single"/>
          <w:rtl/>
        </w:rPr>
        <w:t xml:space="preserve">أولاً: </w:t>
      </w:r>
      <w:r w:rsidR="00E64969" w:rsidRPr="000B7614">
        <w:rPr>
          <w:rFonts w:ascii="Traditional Arabic" w:eastAsia="Calibri" w:hAnsi="Traditional Arabic" w:cs="Traditional Arabic" w:hint="cs"/>
          <w:sz w:val="36"/>
          <w:szCs w:val="36"/>
          <w:u w:val="single"/>
          <w:rtl/>
        </w:rPr>
        <w:t xml:space="preserve">مخالفة نظام الطيران </w:t>
      </w:r>
      <w:r w:rsidRPr="000B7614">
        <w:rPr>
          <w:rFonts w:ascii="Traditional Arabic" w:eastAsia="Calibri" w:hAnsi="Traditional Arabic" w:cs="Traditional Arabic" w:hint="cs"/>
          <w:sz w:val="36"/>
          <w:szCs w:val="36"/>
          <w:u w:val="single"/>
          <w:rtl/>
        </w:rPr>
        <w:t xml:space="preserve">المدني </w:t>
      </w:r>
      <w:r w:rsidR="006851BA" w:rsidRPr="000B7614">
        <w:rPr>
          <w:rFonts w:ascii="Traditional Arabic" w:eastAsia="Calibri" w:hAnsi="Traditional Arabic" w:cs="Traditional Arabic" w:hint="cs"/>
          <w:sz w:val="36"/>
          <w:szCs w:val="36"/>
          <w:u w:val="single"/>
          <w:rtl/>
        </w:rPr>
        <w:t xml:space="preserve">سلوكيات </w:t>
      </w:r>
      <w:r w:rsidR="00E64969" w:rsidRPr="000B7614">
        <w:rPr>
          <w:rFonts w:ascii="Traditional Arabic" w:eastAsia="Calibri" w:hAnsi="Traditional Arabic" w:cs="Traditional Arabic" w:hint="cs"/>
          <w:sz w:val="36"/>
          <w:szCs w:val="36"/>
          <w:u w:val="single"/>
          <w:rtl/>
        </w:rPr>
        <w:t>بالغة الجسامة</w:t>
      </w:r>
      <w:r w:rsidR="00ED1056" w:rsidRPr="000B7614">
        <w:rPr>
          <w:rFonts w:ascii="Traditional Arabic" w:eastAsia="Calibri" w:hAnsi="Traditional Arabic" w:cs="Traditional Arabic" w:hint="cs"/>
          <w:sz w:val="36"/>
          <w:szCs w:val="36"/>
          <w:u w:val="single"/>
          <w:rtl/>
        </w:rPr>
        <w:t>(جرائم)</w:t>
      </w:r>
      <w:r w:rsidR="00E64969" w:rsidRPr="000B7614">
        <w:rPr>
          <w:rFonts w:ascii="Traditional Arabic" w:eastAsia="Calibri" w:hAnsi="Traditional Arabic" w:cs="Traditional Arabic" w:hint="cs"/>
          <w:sz w:val="36"/>
          <w:szCs w:val="36"/>
          <w:u w:val="single"/>
          <w:rtl/>
        </w:rPr>
        <w:t>:</w:t>
      </w:r>
    </w:p>
    <w:p w:rsidR="00E64969" w:rsidRPr="00E64969" w:rsidRDefault="00E64969" w:rsidP="00FB2FBB">
      <w:pPr>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إذا نظرنا للسلوكيات </w:t>
      </w:r>
      <w:r w:rsidR="000647F8">
        <w:rPr>
          <w:rFonts w:ascii="Traditional Arabic" w:eastAsia="Calibri" w:hAnsi="Traditional Arabic" w:cs="Traditional Arabic" w:hint="cs"/>
          <w:sz w:val="36"/>
          <w:szCs w:val="36"/>
          <w:rtl/>
        </w:rPr>
        <w:t xml:space="preserve">المحظورة </w:t>
      </w:r>
      <w:r>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محل البحث- نجد أنها تشكل</w:t>
      </w:r>
      <w:r w:rsidR="00E83563">
        <w:rPr>
          <w:rFonts w:ascii="Traditional Arabic" w:eastAsia="Calibri" w:hAnsi="Traditional Arabic" w:cs="Traditional Arabic" w:hint="cs"/>
          <w:sz w:val="36"/>
          <w:szCs w:val="36"/>
          <w:rtl/>
        </w:rPr>
        <w:t xml:space="preserve"> غالباً</w:t>
      </w:r>
      <w:r w:rsidR="000647F8">
        <w:rPr>
          <w:rFonts w:ascii="Traditional Arabic" w:eastAsia="Calibri" w:hAnsi="Traditional Arabic" w:cs="Traditional Arabic" w:hint="cs"/>
          <w:sz w:val="36"/>
          <w:szCs w:val="36"/>
          <w:rtl/>
        </w:rPr>
        <w:t xml:space="preserve"> اعتداءً على أمن وسلامة مرفق الطيران المدني</w:t>
      </w:r>
      <w:r w:rsidR="00E83563">
        <w:rPr>
          <w:rFonts w:ascii="Traditional Arabic" w:eastAsia="Calibri" w:hAnsi="Traditional Arabic" w:cs="Traditional Arabic" w:hint="cs"/>
          <w:sz w:val="36"/>
          <w:szCs w:val="36"/>
          <w:rtl/>
        </w:rPr>
        <w:t>, وإن كان المضرور الأول في بعضها هو الفرد</w:t>
      </w:r>
      <w:r w:rsidR="000647F8">
        <w:rPr>
          <w:rFonts w:ascii="Traditional Arabic" w:eastAsia="Calibri" w:hAnsi="Traditional Arabic" w:cs="Traditional Arabic" w:hint="cs"/>
          <w:sz w:val="36"/>
          <w:szCs w:val="36"/>
          <w:rtl/>
        </w:rPr>
        <w:t xml:space="preserve">, </w:t>
      </w:r>
      <w:r w:rsidR="00FB2FBB">
        <w:rPr>
          <w:rFonts w:ascii="Traditional Arabic" w:eastAsia="Calibri" w:hAnsi="Traditional Arabic" w:cs="Traditional Arabic" w:hint="cs"/>
          <w:sz w:val="36"/>
          <w:szCs w:val="36"/>
          <w:rtl/>
        </w:rPr>
        <w:t>ونجد أن غال</w:t>
      </w:r>
      <w:r w:rsidR="008B0516">
        <w:rPr>
          <w:rFonts w:ascii="Traditional Arabic" w:eastAsia="Calibri" w:hAnsi="Traditional Arabic" w:cs="Traditional Arabic" w:hint="cs"/>
          <w:sz w:val="36"/>
          <w:szCs w:val="36"/>
          <w:rtl/>
        </w:rPr>
        <w:t>بها يعد بالغ الخطورة على المستويين</w:t>
      </w:r>
      <w:r w:rsidR="00FB2FBB">
        <w:rPr>
          <w:rFonts w:ascii="Traditional Arabic" w:eastAsia="Calibri" w:hAnsi="Traditional Arabic" w:cs="Traditional Arabic" w:hint="cs"/>
          <w:sz w:val="36"/>
          <w:szCs w:val="36"/>
          <w:rtl/>
        </w:rPr>
        <w:t xml:space="preserve"> الفردي والدولي, وهذا ما يتضح بعد التأمل فيها, حيث نجد منها ما يتعلق بالاعتداء على المطارات</w:t>
      </w:r>
      <w:r>
        <w:rPr>
          <w:rFonts w:ascii="Traditional Arabic" w:eastAsia="Calibri" w:hAnsi="Traditional Arabic" w:cs="Traditional Arabic" w:hint="cs"/>
          <w:sz w:val="36"/>
          <w:szCs w:val="36"/>
          <w:rtl/>
        </w:rPr>
        <w:t xml:space="preserve"> </w:t>
      </w:r>
      <w:r w:rsidR="00FB2FBB">
        <w:rPr>
          <w:rFonts w:ascii="Traditional Arabic" w:eastAsia="Calibri" w:hAnsi="Traditional Arabic" w:cs="Traditional Arabic" w:hint="cs"/>
          <w:sz w:val="36"/>
          <w:szCs w:val="36"/>
          <w:rtl/>
        </w:rPr>
        <w:t>كتدمير عناصر النقل الجوي, والاستيلاء على معدات الملاحة الجوية, والتهديد ب</w:t>
      </w:r>
      <w:r w:rsidR="008B0516">
        <w:rPr>
          <w:rFonts w:ascii="Traditional Arabic" w:eastAsia="Calibri" w:hAnsi="Traditional Arabic" w:cs="Traditional Arabic" w:hint="cs"/>
          <w:sz w:val="36"/>
          <w:szCs w:val="36"/>
          <w:rtl/>
        </w:rPr>
        <w:t>ذلك, وتقديم معلومات غير صحيحة تؤ</w:t>
      </w:r>
      <w:r w:rsidR="00FB2FBB">
        <w:rPr>
          <w:rFonts w:ascii="Traditional Arabic" w:eastAsia="Calibri" w:hAnsi="Traditional Arabic" w:cs="Traditional Arabic" w:hint="cs"/>
          <w:sz w:val="36"/>
          <w:szCs w:val="36"/>
          <w:rtl/>
        </w:rPr>
        <w:t xml:space="preserve">ثر على حسن سير مرفق الطيران, </w:t>
      </w:r>
      <w:r w:rsidR="00E83563">
        <w:rPr>
          <w:rFonts w:ascii="Traditional Arabic" w:eastAsia="Calibri" w:hAnsi="Traditional Arabic" w:cs="Traditional Arabic" w:hint="cs"/>
          <w:sz w:val="36"/>
          <w:szCs w:val="36"/>
          <w:rtl/>
        </w:rPr>
        <w:t>أ</w:t>
      </w:r>
      <w:r w:rsidR="00FB2FBB">
        <w:rPr>
          <w:rFonts w:ascii="Traditional Arabic" w:eastAsia="Calibri" w:hAnsi="Traditional Arabic" w:cs="Traditional Arabic" w:hint="cs"/>
          <w:sz w:val="36"/>
          <w:szCs w:val="36"/>
          <w:rtl/>
        </w:rPr>
        <w:t>و</w:t>
      </w:r>
      <w:r w:rsidR="00E83563">
        <w:rPr>
          <w:rFonts w:ascii="Traditional Arabic" w:eastAsia="Calibri" w:hAnsi="Traditional Arabic" w:cs="Traditional Arabic" w:hint="cs"/>
          <w:sz w:val="36"/>
          <w:szCs w:val="36"/>
          <w:rtl/>
        </w:rPr>
        <w:t xml:space="preserve"> </w:t>
      </w:r>
      <w:r w:rsidR="00FB2FBB">
        <w:rPr>
          <w:rFonts w:ascii="Traditional Arabic" w:eastAsia="Calibri" w:hAnsi="Traditional Arabic" w:cs="Traditional Arabic" w:hint="cs"/>
          <w:sz w:val="36"/>
          <w:szCs w:val="36"/>
          <w:rtl/>
        </w:rPr>
        <w:t>قد تتسبب في تعطيله خشية الضرر. ومنها ما يتعلق بالاعتداء على الطائرات</w:t>
      </w:r>
      <w:r w:rsidR="00406440">
        <w:rPr>
          <w:rFonts w:ascii="Traditional Arabic" w:eastAsia="Calibri" w:hAnsi="Traditional Arabic" w:cs="Traditional Arabic" w:hint="cs"/>
          <w:sz w:val="36"/>
          <w:szCs w:val="36"/>
          <w:rtl/>
        </w:rPr>
        <w:t xml:space="preserve"> ب</w:t>
      </w:r>
      <w:r w:rsidR="00E83563">
        <w:rPr>
          <w:rFonts w:ascii="Traditional Arabic" w:eastAsia="Calibri" w:hAnsi="Traditional Arabic" w:cs="Traditional Arabic" w:hint="cs"/>
          <w:sz w:val="36"/>
          <w:szCs w:val="36"/>
          <w:rtl/>
        </w:rPr>
        <w:t>تدميرها, أو إتلاف تجهيزاتها, أو الاستيلاء عليها, أو التهديد بذلك, وغيرها مما نص عليه النظام. ومن السلوكيات أيضاً ما يتعلق بالاعتداء على الأشخاص كقتلهم, أو جرحهم, أو التحرش بهم جنسياً, أو</w:t>
      </w:r>
      <w:r w:rsidR="004F4401">
        <w:rPr>
          <w:rFonts w:ascii="Traditional Arabic" w:eastAsia="Calibri" w:hAnsi="Traditional Arabic" w:cs="Traditional Arabic" w:hint="cs"/>
          <w:sz w:val="36"/>
          <w:szCs w:val="36"/>
          <w:rtl/>
        </w:rPr>
        <w:t xml:space="preserve"> </w:t>
      </w:r>
      <w:r w:rsidR="00E83563">
        <w:rPr>
          <w:rFonts w:ascii="Traditional Arabic" w:eastAsia="Calibri" w:hAnsi="Traditional Arabic" w:cs="Traditional Arabic" w:hint="cs"/>
          <w:sz w:val="36"/>
          <w:szCs w:val="36"/>
          <w:rtl/>
        </w:rPr>
        <w:t>سرقة أموالهم.</w:t>
      </w:r>
      <w:r w:rsidR="00622E19">
        <w:rPr>
          <w:rFonts w:ascii="Traditional Arabic" w:eastAsia="Calibri" w:hAnsi="Traditional Arabic" w:cs="Traditional Arabic" w:hint="cs"/>
          <w:sz w:val="36"/>
          <w:szCs w:val="36"/>
          <w:rtl/>
        </w:rPr>
        <w:t xml:space="preserve"> ويظهر هنا أن هذه السلوكيات ليست باليسيرة</w:t>
      </w:r>
      <w:r w:rsidR="00ED1056">
        <w:rPr>
          <w:rFonts w:ascii="Traditional Arabic" w:eastAsia="Calibri" w:hAnsi="Traditional Arabic" w:cs="Traditional Arabic" w:hint="cs"/>
          <w:sz w:val="36"/>
          <w:szCs w:val="36"/>
          <w:rtl/>
        </w:rPr>
        <w:t>.</w:t>
      </w:r>
    </w:p>
    <w:p w:rsidR="00E06D2D" w:rsidRDefault="00E83563" w:rsidP="006851BA">
      <w:pPr>
        <w:jc w:val="both"/>
        <w:rPr>
          <w:rFonts w:eastAsia="Calibri"/>
          <w:sz w:val="36"/>
          <w:szCs w:val="36"/>
          <w:rtl/>
        </w:rPr>
      </w:pPr>
      <w:r>
        <w:rPr>
          <w:rFonts w:eastAsia="Calibri" w:hint="cs"/>
          <w:sz w:val="36"/>
          <w:szCs w:val="36"/>
          <w:rtl/>
        </w:rPr>
        <w:t xml:space="preserve">ومما </w:t>
      </w:r>
      <w:r w:rsidR="00622E19">
        <w:rPr>
          <w:rFonts w:eastAsia="Calibri" w:hint="cs"/>
          <w:sz w:val="36"/>
          <w:szCs w:val="36"/>
          <w:rtl/>
        </w:rPr>
        <w:t xml:space="preserve">يدل أيضاً على جسامة مخالفة نظام الطيران المدني </w:t>
      </w:r>
      <w:r w:rsidR="00ED1056">
        <w:rPr>
          <w:rFonts w:eastAsia="Calibri" w:hint="cs"/>
          <w:sz w:val="36"/>
          <w:szCs w:val="36"/>
          <w:rtl/>
        </w:rPr>
        <w:t>كونها تشكل خطراً واعتداءً عام</w:t>
      </w:r>
      <w:r w:rsidR="008B0516">
        <w:rPr>
          <w:rFonts w:eastAsia="Calibri" w:hint="cs"/>
          <w:sz w:val="36"/>
          <w:szCs w:val="36"/>
          <w:rtl/>
        </w:rPr>
        <w:t>اً</w:t>
      </w:r>
      <w:r w:rsidR="00ED1056">
        <w:rPr>
          <w:rFonts w:eastAsia="Calibri" w:hint="cs"/>
          <w:sz w:val="36"/>
          <w:szCs w:val="36"/>
          <w:rtl/>
        </w:rPr>
        <w:t xml:space="preserve"> على أمن وسلامة مرفق الطيران المدني ب</w:t>
      </w:r>
      <w:r w:rsidR="008B0516">
        <w:rPr>
          <w:rFonts w:eastAsia="Calibri" w:hint="cs"/>
          <w:sz w:val="36"/>
          <w:szCs w:val="36"/>
          <w:rtl/>
        </w:rPr>
        <w:t>كامله</w:t>
      </w:r>
      <w:r w:rsidR="00ED1056">
        <w:rPr>
          <w:rFonts w:eastAsia="Calibri" w:hint="cs"/>
          <w:sz w:val="36"/>
          <w:szCs w:val="36"/>
          <w:rtl/>
        </w:rPr>
        <w:t xml:space="preserve"> بما له من دور حيوي في المجتمع الدولي, بدليل </w:t>
      </w:r>
      <w:r w:rsidR="00622E19">
        <w:rPr>
          <w:rFonts w:eastAsia="Calibri" w:hint="cs"/>
          <w:sz w:val="36"/>
          <w:szCs w:val="36"/>
          <w:rtl/>
        </w:rPr>
        <w:t xml:space="preserve">ما جاء في الباب الحادي عشر من نظام الطيران المدني السعودي الصادر عام 1426ه </w:t>
      </w:r>
      <w:r w:rsidR="00ED1056">
        <w:rPr>
          <w:rFonts w:eastAsia="Calibri" w:hint="cs"/>
          <w:sz w:val="36"/>
          <w:szCs w:val="36"/>
          <w:rtl/>
        </w:rPr>
        <w:t>و</w:t>
      </w:r>
      <w:r w:rsidR="00622E19">
        <w:rPr>
          <w:rFonts w:eastAsia="Calibri" w:hint="cs"/>
          <w:sz w:val="36"/>
          <w:szCs w:val="36"/>
          <w:rtl/>
        </w:rPr>
        <w:t>المعنون بــــ (الجرائم والأفعال التي ترتكب ضد أمن الطيران المدني وسلامته), وقد ذ</w:t>
      </w:r>
      <w:r w:rsidR="006851BA">
        <w:rPr>
          <w:rFonts w:eastAsia="Calibri" w:hint="cs"/>
          <w:sz w:val="36"/>
          <w:szCs w:val="36"/>
          <w:rtl/>
        </w:rPr>
        <w:t>ُ</w:t>
      </w:r>
      <w:r w:rsidR="00622E19">
        <w:rPr>
          <w:rFonts w:eastAsia="Calibri" w:hint="cs"/>
          <w:sz w:val="36"/>
          <w:szCs w:val="36"/>
          <w:rtl/>
        </w:rPr>
        <w:t xml:space="preserve">كر في هذا الباب </w:t>
      </w:r>
      <w:r w:rsidR="00622E19">
        <w:rPr>
          <w:rFonts w:eastAsia="Calibri" w:hint="cs"/>
          <w:sz w:val="36"/>
          <w:szCs w:val="36"/>
          <w:rtl/>
        </w:rPr>
        <w:lastRenderedPageBreak/>
        <w:t xml:space="preserve">السلوكيات سالفة الذكر وغيرها, </w:t>
      </w:r>
      <w:r w:rsidR="006851BA">
        <w:rPr>
          <w:rFonts w:eastAsia="Calibri" w:hint="cs"/>
          <w:sz w:val="36"/>
          <w:szCs w:val="36"/>
          <w:rtl/>
        </w:rPr>
        <w:t>كما أن</w:t>
      </w:r>
      <w:r w:rsidR="00622E19">
        <w:rPr>
          <w:rFonts w:eastAsia="Calibri" w:hint="cs"/>
          <w:sz w:val="36"/>
          <w:szCs w:val="36"/>
          <w:rtl/>
        </w:rPr>
        <w:t xml:space="preserve"> المنظم </w:t>
      </w:r>
      <w:r w:rsidR="006851BA">
        <w:rPr>
          <w:rFonts w:eastAsia="Calibri" w:hint="cs"/>
          <w:sz w:val="36"/>
          <w:szCs w:val="36"/>
          <w:rtl/>
        </w:rPr>
        <w:t xml:space="preserve">السعودي قد نص في غالبها </w:t>
      </w:r>
      <w:r w:rsidR="00ED1056">
        <w:rPr>
          <w:rFonts w:eastAsia="Calibri" w:hint="cs"/>
          <w:sz w:val="36"/>
          <w:szCs w:val="36"/>
          <w:rtl/>
        </w:rPr>
        <w:t xml:space="preserve">أن من </w:t>
      </w:r>
      <w:r w:rsidR="006851BA">
        <w:rPr>
          <w:rFonts w:eastAsia="Calibri" w:hint="cs"/>
          <w:sz w:val="36"/>
          <w:szCs w:val="36"/>
          <w:rtl/>
        </w:rPr>
        <w:t>قام ب</w:t>
      </w:r>
      <w:r w:rsidR="00ED1056">
        <w:rPr>
          <w:rFonts w:eastAsia="Calibri" w:hint="cs"/>
          <w:sz w:val="36"/>
          <w:szCs w:val="36"/>
          <w:rtl/>
        </w:rPr>
        <w:t>فعلها يعد مرتكباً لـــ(جريمة)</w:t>
      </w:r>
      <w:r w:rsidR="00F949E4">
        <w:rPr>
          <w:rFonts w:eastAsia="Calibri" w:hint="cs"/>
          <w:sz w:val="36"/>
          <w:szCs w:val="36"/>
          <w:rtl/>
        </w:rPr>
        <w:t xml:space="preserve"> لا مخالفة </w:t>
      </w:r>
      <w:r w:rsidR="00F949E4" w:rsidRPr="0000745E">
        <w:rPr>
          <w:rStyle w:val="a4"/>
          <w:rFonts w:hint="cs"/>
          <w:rtl/>
        </w:rPr>
        <w:t>(</w:t>
      </w:r>
      <w:r w:rsidR="00F949E4" w:rsidRPr="0000745E">
        <w:rPr>
          <w:rStyle w:val="a4"/>
          <w:rtl/>
        </w:rPr>
        <w:footnoteReference w:id="83"/>
      </w:r>
      <w:r w:rsidR="00F949E4" w:rsidRPr="0000745E">
        <w:rPr>
          <w:rStyle w:val="a4"/>
          <w:rFonts w:hint="cs"/>
          <w:rtl/>
        </w:rPr>
        <w:t>)</w:t>
      </w:r>
      <w:r w:rsidR="00ED1056">
        <w:rPr>
          <w:rFonts w:eastAsia="Calibri" w:hint="cs"/>
          <w:sz w:val="36"/>
          <w:szCs w:val="36"/>
          <w:rtl/>
        </w:rPr>
        <w:t>.</w:t>
      </w:r>
    </w:p>
    <w:p w:rsidR="006851BA" w:rsidRPr="000B7614" w:rsidRDefault="000B7614" w:rsidP="000B7614">
      <w:pPr>
        <w:jc w:val="both"/>
        <w:rPr>
          <w:rFonts w:eastAsia="Calibri"/>
          <w:sz w:val="36"/>
          <w:szCs w:val="36"/>
          <w:u w:val="single"/>
        </w:rPr>
      </w:pPr>
      <w:r w:rsidRPr="000B7614">
        <w:rPr>
          <w:rFonts w:eastAsia="Calibri" w:hint="cs"/>
          <w:sz w:val="36"/>
          <w:szCs w:val="36"/>
          <w:u w:val="single"/>
          <w:rtl/>
        </w:rPr>
        <w:t xml:space="preserve">ثانياً: </w:t>
      </w:r>
      <w:r w:rsidR="006851BA" w:rsidRPr="000B7614">
        <w:rPr>
          <w:rFonts w:eastAsia="Calibri" w:hint="cs"/>
          <w:sz w:val="36"/>
          <w:szCs w:val="36"/>
          <w:u w:val="single"/>
          <w:rtl/>
        </w:rPr>
        <w:t xml:space="preserve">مخالفة نظام الطيران المدني </w:t>
      </w:r>
      <w:r w:rsidR="00F71858" w:rsidRPr="000B7614">
        <w:rPr>
          <w:rFonts w:eastAsia="Calibri" w:hint="cs"/>
          <w:sz w:val="36"/>
          <w:szCs w:val="36"/>
          <w:u w:val="single"/>
          <w:rtl/>
        </w:rPr>
        <w:t>سلوك عمدي</w:t>
      </w:r>
      <w:r w:rsidR="006851BA" w:rsidRPr="000B7614">
        <w:rPr>
          <w:rFonts w:eastAsia="Calibri" w:hint="cs"/>
          <w:sz w:val="36"/>
          <w:szCs w:val="36"/>
          <w:u w:val="single"/>
          <w:rtl/>
        </w:rPr>
        <w:t>.</w:t>
      </w:r>
    </w:p>
    <w:p w:rsidR="006851BA" w:rsidRDefault="00297BCB" w:rsidP="00F71858">
      <w:pPr>
        <w:jc w:val="both"/>
        <w:rPr>
          <w:rFonts w:eastAsia="Calibri"/>
          <w:sz w:val="36"/>
          <w:szCs w:val="36"/>
          <w:rtl/>
        </w:rPr>
      </w:pPr>
      <w:r>
        <w:rPr>
          <w:rFonts w:eastAsia="Calibri" w:hint="cs"/>
          <w:sz w:val="36"/>
          <w:szCs w:val="36"/>
          <w:rtl/>
        </w:rPr>
        <w:t>ي</w:t>
      </w:r>
      <w:r w:rsidR="008B0516">
        <w:rPr>
          <w:rFonts w:eastAsia="Calibri" w:hint="cs"/>
          <w:sz w:val="36"/>
          <w:szCs w:val="36"/>
          <w:rtl/>
        </w:rPr>
        <w:t>ندر في الحقيقة أن يرتكب شخص أحد</w:t>
      </w:r>
      <w:r>
        <w:rPr>
          <w:rFonts w:eastAsia="Calibri" w:hint="cs"/>
          <w:sz w:val="36"/>
          <w:szCs w:val="36"/>
          <w:rtl/>
        </w:rPr>
        <w:t xml:space="preserve"> السلوكيات المخلة بأمن الطيران المدني وسلامته عن طريق الخطأ, أو</w:t>
      </w:r>
      <w:r w:rsidR="008B0516">
        <w:rPr>
          <w:rFonts w:eastAsia="Calibri" w:hint="cs"/>
          <w:sz w:val="36"/>
          <w:szCs w:val="36"/>
          <w:rtl/>
        </w:rPr>
        <w:t xml:space="preserve"> عن طريق الإهمال والتقصير, حيث إ</w:t>
      </w:r>
      <w:r>
        <w:rPr>
          <w:rFonts w:eastAsia="Calibri" w:hint="cs"/>
          <w:sz w:val="36"/>
          <w:szCs w:val="36"/>
          <w:rtl/>
        </w:rPr>
        <w:t xml:space="preserve">ن هذه السلوكيات </w:t>
      </w:r>
      <w:r w:rsidR="00F71858">
        <w:rPr>
          <w:rFonts w:eastAsia="Calibri" w:hint="cs"/>
          <w:sz w:val="36"/>
          <w:szCs w:val="36"/>
          <w:rtl/>
        </w:rPr>
        <w:t>حتى</w:t>
      </w:r>
      <w:r w:rsidR="008B0516">
        <w:rPr>
          <w:rFonts w:eastAsia="Calibri" w:hint="cs"/>
          <w:sz w:val="36"/>
          <w:szCs w:val="36"/>
          <w:rtl/>
        </w:rPr>
        <w:t xml:space="preserve"> تعد</w:t>
      </w:r>
      <w:r>
        <w:rPr>
          <w:rFonts w:eastAsia="Calibri" w:hint="cs"/>
          <w:sz w:val="36"/>
          <w:szCs w:val="36"/>
          <w:rtl/>
        </w:rPr>
        <w:t xml:space="preserve"> مخالفة</w:t>
      </w:r>
      <w:r w:rsidR="00F71858">
        <w:rPr>
          <w:rFonts w:eastAsia="Calibri" w:hint="cs"/>
          <w:sz w:val="36"/>
          <w:szCs w:val="36"/>
          <w:rtl/>
        </w:rPr>
        <w:t xml:space="preserve"> </w:t>
      </w:r>
      <w:r>
        <w:rPr>
          <w:rFonts w:eastAsia="Calibri" w:hint="cs"/>
          <w:sz w:val="36"/>
          <w:szCs w:val="36"/>
          <w:rtl/>
        </w:rPr>
        <w:t>لأحكام نظام الطيران المدني لابد أن ترتكب عمداً, وهذا ما نص عليه نظام الطيران المدني</w:t>
      </w:r>
      <w:r w:rsidR="00F71858">
        <w:rPr>
          <w:rFonts w:eastAsia="Calibri" w:hint="cs"/>
          <w:sz w:val="36"/>
          <w:szCs w:val="36"/>
          <w:rtl/>
        </w:rPr>
        <w:t xml:space="preserve"> الصادر عام</w:t>
      </w:r>
      <w:r w:rsidR="008B0516">
        <w:rPr>
          <w:rFonts w:eastAsia="Calibri" w:hint="cs"/>
          <w:sz w:val="36"/>
          <w:szCs w:val="36"/>
          <w:rtl/>
        </w:rPr>
        <w:t xml:space="preserve"> 1426ه في مادته الرابعة والخمسي</w:t>
      </w:r>
      <w:r>
        <w:rPr>
          <w:rFonts w:eastAsia="Calibri" w:hint="cs"/>
          <w:sz w:val="36"/>
          <w:szCs w:val="36"/>
          <w:rtl/>
        </w:rPr>
        <w:t>ن بعد المائة</w:t>
      </w:r>
      <w:r w:rsidR="001F6041">
        <w:rPr>
          <w:rFonts w:eastAsia="Calibri" w:hint="cs"/>
          <w:sz w:val="36"/>
          <w:szCs w:val="36"/>
          <w:rtl/>
        </w:rPr>
        <w:t xml:space="preserve">, حيث جاء في البند الأول منها: </w:t>
      </w:r>
      <w:r w:rsidR="00F71858">
        <w:rPr>
          <w:rFonts w:eastAsia="Calibri" w:hint="cs"/>
          <w:sz w:val="36"/>
          <w:szCs w:val="36"/>
          <w:rtl/>
        </w:rPr>
        <w:t>[</w:t>
      </w:r>
      <w:r w:rsidR="001F6041">
        <w:rPr>
          <w:rFonts w:eastAsia="Calibri" w:hint="cs"/>
          <w:sz w:val="36"/>
          <w:szCs w:val="36"/>
          <w:rtl/>
        </w:rPr>
        <w:t xml:space="preserve">يعد مرتكباً لجريمة أي شخص يشرع في ارتكاب أو يرتكب </w:t>
      </w:r>
      <w:r w:rsidR="001F6041" w:rsidRPr="001F6041">
        <w:rPr>
          <w:rFonts w:eastAsia="Calibri" w:hint="cs"/>
          <w:b/>
          <w:bCs/>
          <w:sz w:val="36"/>
          <w:szCs w:val="36"/>
          <w:u w:val="single"/>
          <w:rtl/>
        </w:rPr>
        <w:t>عمداً</w:t>
      </w:r>
      <w:r w:rsidR="001F6041">
        <w:rPr>
          <w:rFonts w:eastAsia="Calibri" w:hint="cs"/>
          <w:sz w:val="36"/>
          <w:szCs w:val="36"/>
          <w:rtl/>
        </w:rPr>
        <w:t xml:space="preserve"> ودون حق مشروع فعلاً من الأفعال الآتية أو يشارك شخصاً آخر يشرع أو يرتكب هذا الفعل:] ثم أخذ المنظم </w:t>
      </w:r>
      <w:r w:rsidR="00F71858">
        <w:rPr>
          <w:rFonts w:eastAsia="Calibri" w:hint="cs"/>
          <w:sz w:val="36"/>
          <w:szCs w:val="36"/>
          <w:rtl/>
        </w:rPr>
        <w:t xml:space="preserve">في </w:t>
      </w:r>
      <w:r w:rsidR="001F6041">
        <w:rPr>
          <w:rFonts w:eastAsia="Calibri" w:hint="cs"/>
          <w:sz w:val="36"/>
          <w:szCs w:val="36"/>
          <w:rtl/>
        </w:rPr>
        <w:t>سرد السلوكيات المجرمة بموجب</w:t>
      </w:r>
      <w:r w:rsidR="00F71858" w:rsidRPr="00F71858">
        <w:rPr>
          <w:rFonts w:eastAsia="Calibri" w:hint="cs"/>
          <w:sz w:val="36"/>
          <w:szCs w:val="36"/>
          <w:rtl/>
        </w:rPr>
        <w:t xml:space="preserve"> </w:t>
      </w:r>
      <w:r w:rsidR="00F71858">
        <w:rPr>
          <w:rFonts w:eastAsia="Calibri" w:hint="cs"/>
          <w:sz w:val="36"/>
          <w:szCs w:val="36"/>
          <w:rtl/>
        </w:rPr>
        <w:t>هذا البند</w:t>
      </w:r>
      <w:r w:rsidR="001F6041">
        <w:rPr>
          <w:rFonts w:eastAsia="Calibri" w:hint="cs"/>
          <w:sz w:val="36"/>
          <w:szCs w:val="36"/>
          <w:rtl/>
        </w:rPr>
        <w:t xml:space="preserve"> </w:t>
      </w:r>
      <w:r w:rsidR="00F71858">
        <w:rPr>
          <w:rFonts w:eastAsia="Calibri" w:hint="cs"/>
          <w:sz w:val="36"/>
          <w:szCs w:val="36"/>
          <w:rtl/>
        </w:rPr>
        <w:t xml:space="preserve">من </w:t>
      </w:r>
      <w:r w:rsidR="001F6041">
        <w:rPr>
          <w:rFonts w:eastAsia="Calibri" w:hint="cs"/>
          <w:sz w:val="36"/>
          <w:szCs w:val="36"/>
          <w:rtl/>
        </w:rPr>
        <w:t xml:space="preserve">هذه المادة, كما </w:t>
      </w:r>
      <w:r w:rsidR="00F71858">
        <w:rPr>
          <w:rFonts w:eastAsia="Calibri" w:hint="cs"/>
          <w:sz w:val="36"/>
          <w:szCs w:val="36"/>
          <w:rtl/>
        </w:rPr>
        <w:t>جاء في البند الثاني من هذه</w:t>
      </w:r>
      <w:r w:rsidR="001F6041">
        <w:rPr>
          <w:rFonts w:eastAsia="Calibri" w:hint="cs"/>
          <w:sz w:val="36"/>
          <w:szCs w:val="36"/>
          <w:rtl/>
        </w:rPr>
        <w:t xml:space="preserve"> المادة ما يلي: [يعد مرتكباً لجريمة أي شخص يشرع في ارتكاب أو يرتكب </w:t>
      </w:r>
      <w:r w:rsidR="001F6041" w:rsidRPr="00F71858">
        <w:rPr>
          <w:rFonts w:eastAsia="Calibri" w:hint="cs"/>
          <w:b/>
          <w:bCs/>
          <w:sz w:val="36"/>
          <w:szCs w:val="36"/>
          <w:u w:val="single"/>
          <w:rtl/>
        </w:rPr>
        <w:t>عمداً</w:t>
      </w:r>
      <w:r w:rsidR="001F6041">
        <w:rPr>
          <w:rFonts w:eastAsia="Calibri" w:hint="cs"/>
          <w:sz w:val="36"/>
          <w:szCs w:val="36"/>
          <w:rtl/>
        </w:rPr>
        <w:t xml:space="preserve"> ودون حقٍ مشروع باستعمال أي أداة أو مادة </w:t>
      </w:r>
      <w:r w:rsidR="00F71858">
        <w:rPr>
          <w:rFonts w:eastAsia="Calibri" w:hint="cs"/>
          <w:sz w:val="36"/>
          <w:szCs w:val="36"/>
          <w:rtl/>
        </w:rPr>
        <w:t>أو سلاح أو يشارك شخصاً آخر يشرع أو يرتكب هذا الفعل وفقاً لما يأتي:] ثم أخذ المنظم يعدد السلوكيات المجرم</w:t>
      </w:r>
      <w:r w:rsidR="007D1613">
        <w:rPr>
          <w:rFonts w:eastAsia="Calibri" w:hint="cs"/>
          <w:sz w:val="36"/>
          <w:szCs w:val="36"/>
          <w:rtl/>
        </w:rPr>
        <w:t>ة بموجب هذا البند من هذه المادة, فهذه النصوص تشترط لوقوع مخالفة نظام الطيران المدني ارتكابها من الجاني بشكل عمدي.</w:t>
      </w:r>
    </w:p>
    <w:p w:rsidR="00F949E4" w:rsidRPr="000B7614" w:rsidRDefault="000B7614" w:rsidP="00F71858">
      <w:pPr>
        <w:jc w:val="both"/>
        <w:rPr>
          <w:rFonts w:eastAsia="Calibri"/>
          <w:sz w:val="36"/>
          <w:szCs w:val="36"/>
          <w:u w:val="single"/>
          <w:rtl/>
        </w:rPr>
      </w:pPr>
      <w:r w:rsidRPr="000B7614">
        <w:rPr>
          <w:rFonts w:eastAsia="Calibri" w:hint="cs"/>
          <w:sz w:val="36"/>
          <w:szCs w:val="36"/>
          <w:u w:val="single"/>
          <w:rtl/>
        </w:rPr>
        <w:t>ثالثاً: مخالفة نظام الطيران المدني لا يسري عليها التقادم.</w:t>
      </w:r>
    </w:p>
    <w:p w:rsidR="00C158BD" w:rsidRDefault="00D71A8E" w:rsidP="006070E0">
      <w:pPr>
        <w:jc w:val="both"/>
        <w:rPr>
          <w:rFonts w:eastAsia="Calibri"/>
          <w:sz w:val="36"/>
          <w:szCs w:val="36"/>
          <w:rtl/>
        </w:rPr>
      </w:pPr>
      <w:r>
        <w:rPr>
          <w:rFonts w:eastAsia="Calibri" w:hint="cs"/>
          <w:sz w:val="36"/>
          <w:szCs w:val="36"/>
          <w:rtl/>
        </w:rPr>
        <w:t xml:space="preserve">قد يقرر النظام </w:t>
      </w:r>
      <w:r w:rsidR="00020154">
        <w:rPr>
          <w:rFonts w:eastAsia="Calibri" w:hint="cs"/>
          <w:sz w:val="36"/>
          <w:szCs w:val="36"/>
          <w:rtl/>
        </w:rPr>
        <w:t xml:space="preserve">في بعض الحالات </w:t>
      </w:r>
      <w:r w:rsidR="006070E0">
        <w:rPr>
          <w:rFonts w:eastAsia="Calibri" w:hint="cs"/>
          <w:sz w:val="36"/>
          <w:szCs w:val="36"/>
          <w:rtl/>
        </w:rPr>
        <w:t xml:space="preserve">سريان التقادم في الوقائع والمسائل الجنائية, والتقادم نوعان, الأول يسقط </w:t>
      </w:r>
      <w:r w:rsidR="00020154">
        <w:rPr>
          <w:rFonts w:eastAsia="Calibri" w:hint="cs"/>
          <w:sz w:val="36"/>
          <w:szCs w:val="36"/>
          <w:rtl/>
        </w:rPr>
        <w:t>الحق في رفع الدعوى الجنائية</w:t>
      </w:r>
      <w:r w:rsidR="006070E0">
        <w:rPr>
          <w:rFonts w:eastAsia="Calibri" w:hint="cs"/>
          <w:sz w:val="36"/>
          <w:szCs w:val="36"/>
          <w:rtl/>
        </w:rPr>
        <w:t xml:space="preserve">, سواءً </w:t>
      </w:r>
      <w:r w:rsidR="008B0516">
        <w:rPr>
          <w:rFonts w:eastAsia="Calibri" w:hint="cs"/>
          <w:sz w:val="36"/>
          <w:szCs w:val="36"/>
          <w:rtl/>
        </w:rPr>
        <w:t>أكانت عامة أم</w:t>
      </w:r>
      <w:r w:rsidR="006070E0">
        <w:rPr>
          <w:rFonts w:eastAsia="Calibri" w:hint="cs"/>
          <w:sz w:val="36"/>
          <w:szCs w:val="36"/>
          <w:rtl/>
        </w:rPr>
        <w:t xml:space="preserve"> خاصة, وهذا النوع يكون</w:t>
      </w:r>
      <w:r>
        <w:rPr>
          <w:rFonts w:eastAsia="Calibri" w:hint="cs"/>
          <w:sz w:val="36"/>
          <w:szCs w:val="36"/>
          <w:rtl/>
        </w:rPr>
        <w:t xml:space="preserve"> إذا انقضت مدة زمنية محدد</w:t>
      </w:r>
      <w:r w:rsidR="006070E0">
        <w:rPr>
          <w:rFonts w:eastAsia="Calibri" w:hint="cs"/>
          <w:sz w:val="36"/>
          <w:szCs w:val="36"/>
          <w:rtl/>
        </w:rPr>
        <w:t>ة</w:t>
      </w:r>
      <w:r>
        <w:rPr>
          <w:rFonts w:eastAsia="Calibri" w:hint="cs"/>
          <w:sz w:val="36"/>
          <w:szCs w:val="36"/>
          <w:rtl/>
        </w:rPr>
        <w:t xml:space="preserve"> نظاماً</w:t>
      </w:r>
      <w:r w:rsidR="006070E0">
        <w:rPr>
          <w:rFonts w:eastAsia="Calibri" w:hint="cs"/>
          <w:sz w:val="36"/>
          <w:szCs w:val="36"/>
          <w:rtl/>
        </w:rPr>
        <w:t xml:space="preserve"> على ارتكاب الجريمة </w:t>
      </w:r>
      <w:r w:rsidR="00020154">
        <w:rPr>
          <w:rFonts w:eastAsia="Calibri" w:hint="cs"/>
          <w:sz w:val="36"/>
          <w:szCs w:val="36"/>
          <w:rtl/>
        </w:rPr>
        <w:t>ولم تحرك</w:t>
      </w:r>
      <w:r w:rsidR="004F4401">
        <w:rPr>
          <w:rFonts w:eastAsia="Calibri" w:hint="cs"/>
          <w:sz w:val="36"/>
          <w:szCs w:val="36"/>
          <w:rtl/>
        </w:rPr>
        <w:t xml:space="preserve"> فيها</w:t>
      </w:r>
      <w:r w:rsidR="00020154">
        <w:rPr>
          <w:rFonts w:eastAsia="Calibri" w:hint="cs"/>
          <w:sz w:val="36"/>
          <w:szCs w:val="36"/>
          <w:rtl/>
        </w:rPr>
        <w:t xml:space="preserve"> الإجراءات الجزائية بحق </w:t>
      </w:r>
      <w:r w:rsidR="00020154">
        <w:rPr>
          <w:rFonts w:eastAsia="Calibri" w:hint="cs"/>
          <w:sz w:val="36"/>
          <w:szCs w:val="36"/>
          <w:rtl/>
        </w:rPr>
        <w:lastRenderedPageBreak/>
        <w:t>الجاني</w:t>
      </w:r>
      <w:r w:rsidR="006070E0" w:rsidRPr="0000745E">
        <w:rPr>
          <w:rStyle w:val="a4"/>
          <w:rFonts w:hint="cs"/>
          <w:rtl/>
        </w:rPr>
        <w:t>(</w:t>
      </w:r>
      <w:r w:rsidR="006070E0" w:rsidRPr="0000745E">
        <w:rPr>
          <w:rStyle w:val="a4"/>
          <w:rtl/>
        </w:rPr>
        <w:footnoteReference w:id="84"/>
      </w:r>
      <w:r w:rsidR="006070E0" w:rsidRPr="0000745E">
        <w:rPr>
          <w:rStyle w:val="a4"/>
          <w:rFonts w:hint="cs"/>
          <w:rtl/>
        </w:rPr>
        <w:t>)</w:t>
      </w:r>
      <w:r>
        <w:rPr>
          <w:rFonts w:eastAsia="Calibri" w:hint="cs"/>
          <w:sz w:val="36"/>
          <w:szCs w:val="36"/>
          <w:rtl/>
        </w:rPr>
        <w:t xml:space="preserve">, </w:t>
      </w:r>
      <w:r w:rsidR="006070E0">
        <w:rPr>
          <w:rFonts w:eastAsia="Calibri" w:hint="cs"/>
          <w:sz w:val="36"/>
          <w:szCs w:val="36"/>
          <w:rtl/>
        </w:rPr>
        <w:t xml:space="preserve">والنوع الثاني من التقادم </w:t>
      </w:r>
      <w:r w:rsidR="00020154">
        <w:rPr>
          <w:rFonts w:eastAsia="Calibri" w:hint="cs"/>
          <w:sz w:val="36"/>
          <w:szCs w:val="36"/>
          <w:rtl/>
        </w:rPr>
        <w:t xml:space="preserve">يقرر سقوط </w:t>
      </w:r>
      <w:r w:rsidR="006070E0">
        <w:rPr>
          <w:rFonts w:eastAsia="Calibri" w:hint="cs"/>
          <w:sz w:val="36"/>
          <w:szCs w:val="36"/>
          <w:rtl/>
        </w:rPr>
        <w:t>الحق في إيقاع العقوبة</w:t>
      </w:r>
      <w:r w:rsidR="00F675BD">
        <w:rPr>
          <w:rFonts w:eastAsia="Calibri" w:hint="cs"/>
          <w:sz w:val="36"/>
          <w:szCs w:val="36"/>
          <w:rtl/>
        </w:rPr>
        <w:t xml:space="preserve"> بعد الحكم بها</w:t>
      </w:r>
      <w:r>
        <w:rPr>
          <w:rFonts w:eastAsia="Calibri" w:hint="cs"/>
          <w:sz w:val="36"/>
          <w:szCs w:val="36"/>
          <w:rtl/>
        </w:rPr>
        <w:t xml:space="preserve">, </w:t>
      </w:r>
      <w:r w:rsidR="00AE3044">
        <w:rPr>
          <w:rFonts w:eastAsia="Calibri" w:hint="cs"/>
          <w:sz w:val="36"/>
          <w:szCs w:val="36"/>
          <w:rtl/>
        </w:rPr>
        <w:t xml:space="preserve">وقد عرف </w:t>
      </w:r>
      <w:r w:rsidR="006070E0">
        <w:rPr>
          <w:rFonts w:eastAsia="Calibri" w:hint="cs"/>
          <w:sz w:val="36"/>
          <w:szCs w:val="36"/>
          <w:rtl/>
        </w:rPr>
        <w:t>هذا النوع من التقادم</w:t>
      </w:r>
      <w:r w:rsidR="00AE3044">
        <w:rPr>
          <w:rFonts w:eastAsia="Calibri" w:hint="cs"/>
          <w:sz w:val="36"/>
          <w:szCs w:val="36"/>
          <w:rtl/>
        </w:rPr>
        <w:t xml:space="preserve"> عبد</w:t>
      </w:r>
      <w:r w:rsidR="008B0516">
        <w:rPr>
          <w:rFonts w:eastAsia="Calibri" w:hint="cs"/>
          <w:sz w:val="36"/>
          <w:szCs w:val="36"/>
          <w:rtl/>
        </w:rPr>
        <w:t xml:space="preserve"> </w:t>
      </w:r>
      <w:r w:rsidR="00AE3044">
        <w:rPr>
          <w:rFonts w:eastAsia="Calibri" w:hint="cs"/>
          <w:sz w:val="36"/>
          <w:szCs w:val="36"/>
          <w:rtl/>
        </w:rPr>
        <w:t>القادر عودة</w:t>
      </w:r>
      <w:r w:rsidR="00AE3044" w:rsidRPr="0000745E">
        <w:rPr>
          <w:rStyle w:val="a4"/>
          <w:rFonts w:hint="cs"/>
          <w:rtl/>
        </w:rPr>
        <w:t>(</w:t>
      </w:r>
      <w:r w:rsidR="00AE3044" w:rsidRPr="0000745E">
        <w:rPr>
          <w:rStyle w:val="a4"/>
          <w:rtl/>
        </w:rPr>
        <w:footnoteReference w:id="85"/>
      </w:r>
      <w:r w:rsidR="00AE3044" w:rsidRPr="0000745E">
        <w:rPr>
          <w:rStyle w:val="a4"/>
          <w:rFonts w:hint="cs"/>
          <w:rtl/>
        </w:rPr>
        <w:t>)</w:t>
      </w:r>
      <w:r w:rsidR="00AE3044">
        <w:rPr>
          <w:rFonts w:eastAsia="Calibri" w:hint="cs"/>
          <w:sz w:val="36"/>
          <w:szCs w:val="36"/>
          <w:rtl/>
        </w:rPr>
        <w:t xml:space="preserve"> بأنه: "مُضي فترة معينة من الزمن على الحكم بالعقوبة دون أن تنفذ</w:t>
      </w:r>
      <w:r w:rsidR="00F675BD">
        <w:rPr>
          <w:rFonts w:eastAsia="Calibri" w:hint="cs"/>
          <w:sz w:val="36"/>
          <w:szCs w:val="36"/>
          <w:rtl/>
        </w:rPr>
        <w:t>,</w:t>
      </w:r>
      <w:r w:rsidR="00AE3044">
        <w:rPr>
          <w:rFonts w:eastAsia="Calibri" w:hint="cs"/>
          <w:sz w:val="36"/>
          <w:szCs w:val="36"/>
          <w:rtl/>
        </w:rPr>
        <w:t xml:space="preserve"> فيمتنع بمضي هذه الفترة تنفيذ العقوبة"</w:t>
      </w:r>
      <w:r w:rsidR="006070E0" w:rsidRPr="0000745E">
        <w:rPr>
          <w:rStyle w:val="a4"/>
          <w:rFonts w:hint="cs"/>
          <w:rtl/>
        </w:rPr>
        <w:t>(</w:t>
      </w:r>
      <w:r w:rsidR="006070E0" w:rsidRPr="0000745E">
        <w:rPr>
          <w:rStyle w:val="a4"/>
          <w:rtl/>
        </w:rPr>
        <w:footnoteReference w:id="86"/>
      </w:r>
      <w:r w:rsidR="006070E0" w:rsidRPr="0000745E">
        <w:rPr>
          <w:rStyle w:val="a4"/>
          <w:rFonts w:hint="cs"/>
          <w:rtl/>
        </w:rPr>
        <w:t>)</w:t>
      </w:r>
      <w:r w:rsidR="0031793C">
        <w:rPr>
          <w:rFonts w:eastAsia="Calibri" w:hint="cs"/>
          <w:sz w:val="36"/>
          <w:szCs w:val="36"/>
          <w:rtl/>
        </w:rPr>
        <w:t>.</w:t>
      </w:r>
    </w:p>
    <w:p w:rsidR="00F675BD" w:rsidRDefault="00F675BD" w:rsidP="0060640E">
      <w:pPr>
        <w:jc w:val="both"/>
        <w:rPr>
          <w:rFonts w:eastAsia="Calibri"/>
          <w:sz w:val="36"/>
          <w:szCs w:val="36"/>
          <w:rtl/>
        </w:rPr>
      </w:pPr>
      <w:r>
        <w:rPr>
          <w:rFonts w:eastAsia="Calibri" w:hint="cs"/>
          <w:sz w:val="36"/>
          <w:szCs w:val="36"/>
          <w:rtl/>
        </w:rPr>
        <w:t xml:space="preserve">وإذا ما نظرنا إلى نصوص نظام الطيران المدني, نجدها لم تقرر أي نوع من أنواع التقادم فيما يتعلق بالسلوكيات المحظورة التي </w:t>
      </w:r>
      <w:r w:rsidR="0060640E">
        <w:rPr>
          <w:rFonts w:eastAsia="Calibri" w:hint="cs"/>
          <w:sz w:val="36"/>
          <w:szCs w:val="36"/>
          <w:rtl/>
        </w:rPr>
        <w:t>عاقب عليها</w:t>
      </w:r>
      <w:r w:rsidR="008B0516">
        <w:rPr>
          <w:rFonts w:eastAsia="Calibri" w:hint="cs"/>
          <w:sz w:val="36"/>
          <w:szCs w:val="36"/>
          <w:rtl/>
        </w:rPr>
        <w:t>, ومن ثم</w:t>
      </w:r>
      <w:r w:rsidR="00E37D09">
        <w:rPr>
          <w:rFonts w:eastAsia="Calibri" w:hint="cs"/>
          <w:sz w:val="36"/>
          <w:szCs w:val="36"/>
          <w:rtl/>
        </w:rPr>
        <w:t xml:space="preserve"> لا تسري أحكام التقادم على مخالفة نظام الطيران المدني.</w:t>
      </w:r>
    </w:p>
    <w:p w:rsidR="00E37D09" w:rsidRPr="00A345F1" w:rsidRDefault="00E37D09" w:rsidP="00681F99">
      <w:pPr>
        <w:jc w:val="both"/>
        <w:rPr>
          <w:rFonts w:eastAsia="Calibri"/>
          <w:sz w:val="36"/>
          <w:szCs w:val="36"/>
          <w:u w:val="single"/>
          <w:rtl/>
        </w:rPr>
      </w:pPr>
      <w:r w:rsidRPr="00A345F1">
        <w:rPr>
          <w:rFonts w:eastAsia="Calibri" w:hint="cs"/>
          <w:sz w:val="36"/>
          <w:szCs w:val="36"/>
          <w:u w:val="single"/>
          <w:rtl/>
        </w:rPr>
        <w:t xml:space="preserve">رابعاً: </w:t>
      </w:r>
      <w:r w:rsidR="007C6ED9" w:rsidRPr="00A345F1">
        <w:rPr>
          <w:rFonts w:eastAsia="Calibri" w:hint="cs"/>
          <w:sz w:val="36"/>
          <w:szCs w:val="36"/>
          <w:u w:val="single"/>
          <w:rtl/>
        </w:rPr>
        <w:t>التهديد و</w:t>
      </w:r>
      <w:r w:rsidR="0060640E" w:rsidRPr="00A345F1">
        <w:rPr>
          <w:rFonts w:eastAsia="Calibri" w:hint="cs"/>
          <w:sz w:val="36"/>
          <w:szCs w:val="36"/>
          <w:u w:val="single"/>
          <w:rtl/>
        </w:rPr>
        <w:t xml:space="preserve">الشروع والاشتراك في مخالفة نظام الطيران المدني جريمة </w:t>
      </w:r>
      <w:r w:rsidR="00681F99">
        <w:rPr>
          <w:rFonts w:eastAsia="Calibri" w:hint="cs"/>
          <w:sz w:val="36"/>
          <w:szCs w:val="36"/>
          <w:u w:val="single"/>
          <w:rtl/>
        </w:rPr>
        <w:t>معاقب عليها</w:t>
      </w:r>
      <w:r w:rsidR="007C6ED9" w:rsidRPr="00A345F1">
        <w:rPr>
          <w:rFonts w:eastAsia="Calibri" w:hint="cs"/>
          <w:sz w:val="36"/>
          <w:szCs w:val="36"/>
          <w:u w:val="single"/>
          <w:rtl/>
        </w:rPr>
        <w:t>.</w:t>
      </w:r>
    </w:p>
    <w:p w:rsidR="00A345F1" w:rsidRDefault="007C6ED9" w:rsidP="00A345F1">
      <w:pPr>
        <w:jc w:val="both"/>
        <w:rPr>
          <w:rFonts w:eastAsia="Calibri"/>
          <w:sz w:val="36"/>
          <w:szCs w:val="36"/>
          <w:rtl/>
        </w:rPr>
      </w:pPr>
      <w:r>
        <w:rPr>
          <w:rFonts w:eastAsia="Calibri" w:hint="cs"/>
          <w:sz w:val="36"/>
          <w:szCs w:val="36"/>
          <w:rtl/>
        </w:rPr>
        <w:t>لقد حدد المنظم السعودي السلوكيات التي تعد مخالفة لأحكام نظام الطيران المدني</w:t>
      </w:r>
      <w:r w:rsidR="00010610">
        <w:rPr>
          <w:rFonts w:eastAsia="Calibri" w:hint="cs"/>
          <w:sz w:val="36"/>
          <w:szCs w:val="36"/>
          <w:rtl/>
        </w:rPr>
        <w:t xml:space="preserve">, </w:t>
      </w:r>
      <w:r w:rsidR="00A345F1">
        <w:rPr>
          <w:rFonts w:eastAsia="Calibri" w:hint="cs"/>
          <w:sz w:val="36"/>
          <w:szCs w:val="36"/>
          <w:rtl/>
        </w:rPr>
        <w:t>وبين</w:t>
      </w:r>
      <w:r w:rsidR="00010610">
        <w:rPr>
          <w:rFonts w:eastAsia="Calibri" w:hint="cs"/>
          <w:sz w:val="36"/>
          <w:szCs w:val="36"/>
          <w:rtl/>
        </w:rPr>
        <w:t xml:space="preserve"> عقوب</w:t>
      </w:r>
      <w:r w:rsidR="00A345F1">
        <w:rPr>
          <w:rFonts w:eastAsia="Calibri" w:hint="cs"/>
          <w:sz w:val="36"/>
          <w:szCs w:val="36"/>
          <w:rtl/>
        </w:rPr>
        <w:t>ا</w:t>
      </w:r>
      <w:r w:rsidR="00010610">
        <w:rPr>
          <w:rFonts w:eastAsia="Calibri" w:hint="cs"/>
          <w:sz w:val="36"/>
          <w:szCs w:val="36"/>
          <w:rtl/>
        </w:rPr>
        <w:t>تها</w:t>
      </w:r>
      <w:r>
        <w:rPr>
          <w:rFonts w:eastAsia="Calibri" w:hint="cs"/>
          <w:sz w:val="36"/>
          <w:szCs w:val="36"/>
          <w:rtl/>
        </w:rPr>
        <w:t xml:space="preserve">, فكل شخص يرتكبها يعد في حكم النظام مسؤولاً عنها جنائياً, وقد ألحق المنظم في هذا الحكم كل شخص </w:t>
      </w:r>
      <w:r w:rsidR="008B0516">
        <w:rPr>
          <w:rFonts w:eastAsia="Calibri" w:hint="cs"/>
          <w:sz w:val="36"/>
          <w:szCs w:val="36"/>
          <w:rtl/>
        </w:rPr>
        <w:t>شرع في ارتكابها ولم يتمها, أو أس</w:t>
      </w:r>
      <w:r w:rsidR="00010610">
        <w:rPr>
          <w:rFonts w:eastAsia="Calibri" w:hint="cs"/>
          <w:sz w:val="36"/>
          <w:szCs w:val="36"/>
          <w:rtl/>
        </w:rPr>
        <w:t xml:space="preserve">هم مع غيره في ارتكابها, بل جعل مجرد التهديد </w:t>
      </w:r>
      <w:r w:rsidR="00896E96">
        <w:rPr>
          <w:rFonts w:eastAsia="Calibri" w:hint="cs"/>
          <w:sz w:val="36"/>
          <w:szCs w:val="36"/>
          <w:rtl/>
        </w:rPr>
        <w:t xml:space="preserve">بالنسبة لبعض السلوكيات </w:t>
      </w:r>
      <w:r w:rsidR="00010610">
        <w:rPr>
          <w:rFonts w:eastAsia="Calibri" w:hint="cs"/>
          <w:sz w:val="36"/>
          <w:szCs w:val="36"/>
          <w:rtl/>
        </w:rPr>
        <w:t xml:space="preserve">كافياً لقيام المسؤولية الجنائية بحق </w:t>
      </w:r>
      <w:r w:rsidR="00A345F1">
        <w:rPr>
          <w:rFonts w:eastAsia="Calibri" w:hint="cs"/>
          <w:sz w:val="36"/>
          <w:szCs w:val="36"/>
          <w:rtl/>
        </w:rPr>
        <w:t>الجاني</w:t>
      </w:r>
      <w:r w:rsidR="00010610">
        <w:rPr>
          <w:rFonts w:eastAsia="Calibri" w:hint="cs"/>
          <w:sz w:val="36"/>
          <w:szCs w:val="36"/>
          <w:rtl/>
        </w:rPr>
        <w:t xml:space="preserve">, </w:t>
      </w:r>
      <w:r w:rsidR="008B0516">
        <w:rPr>
          <w:rFonts w:eastAsia="Calibri" w:hint="cs"/>
          <w:sz w:val="36"/>
          <w:szCs w:val="36"/>
          <w:rtl/>
        </w:rPr>
        <w:t>ومن ثم</w:t>
      </w:r>
      <w:r w:rsidR="00681F99">
        <w:rPr>
          <w:rFonts w:eastAsia="Calibri" w:hint="cs"/>
          <w:sz w:val="36"/>
          <w:szCs w:val="36"/>
          <w:rtl/>
        </w:rPr>
        <w:t xml:space="preserve"> كل من هدد أو شرع أو اشترك مع آخر في ارتكاب مخالفة لنظام الطيران المدني </w:t>
      </w:r>
      <w:r w:rsidR="009B375B">
        <w:rPr>
          <w:rFonts w:eastAsia="Calibri" w:hint="cs"/>
          <w:sz w:val="36"/>
          <w:szCs w:val="36"/>
          <w:rtl/>
        </w:rPr>
        <w:t xml:space="preserve">يعاقب بعقوبة الجريمة التامة المحددة في النظام, </w:t>
      </w:r>
      <w:r w:rsidR="00010610">
        <w:rPr>
          <w:rFonts w:eastAsia="Calibri" w:hint="cs"/>
          <w:sz w:val="36"/>
          <w:szCs w:val="36"/>
          <w:rtl/>
        </w:rPr>
        <w:t>وهذا ما ي</w:t>
      </w:r>
      <w:r w:rsidR="008B0516">
        <w:rPr>
          <w:rFonts w:eastAsia="Calibri" w:hint="cs"/>
          <w:sz w:val="36"/>
          <w:szCs w:val="36"/>
          <w:rtl/>
        </w:rPr>
        <w:t>تضح من نص المادة الرابعة والخمسي</w:t>
      </w:r>
      <w:r w:rsidR="00010610">
        <w:rPr>
          <w:rFonts w:eastAsia="Calibri" w:hint="cs"/>
          <w:sz w:val="36"/>
          <w:szCs w:val="36"/>
          <w:rtl/>
        </w:rPr>
        <w:t xml:space="preserve">ن بعد المائة, حيث جاء في البند الأول منها: [يعد مرتكباً لجريمة أي شخص </w:t>
      </w:r>
      <w:r w:rsidR="00010610" w:rsidRPr="00010610">
        <w:rPr>
          <w:rFonts w:eastAsia="Calibri" w:hint="cs"/>
          <w:b/>
          <w:bCs/>
          <w:sz w:val="36"/>
          <w:szCs w:val="36"/>
          <w:u w:val="single"/>
          <w:rtl/>
        </w:rPr>
        <w:t>يشرع</w:t>
      </w:r>
      <w:r w:rsidR="00010610">
        <w:rPr>
          <w:rFonts w:eastAsia="Calibri" w:hint="cs"/>
          <w:sz w:val="36"/>
          <w:szCs w:val="36"/>
          <w:rtl/>
        </w:rPr>
        <w:t xml:space="preserve"> في ارتكاب أو يرتكب </w:t>
      </w:r>
      <w:r w:rsidR="00010610" w:rsidRPr="00010610">
        <w:rPr>
          <w:rFonts w:eastAsia="Calibri" w:hint="cs"/>
          <w:sz w:val="36"/>
          <w:szCs w:val="36"/>
          <w:rtl/>
        </w:rPr>
        <w:t>عمداً</w:t>
      </w:r>
      <w:r w:rsidR="00010610">
        <w:rPr>
          <w:rFonts w:eastAsia="Calibri" w:hint="cs"/>
          <w:sz w:val="36"/>
          <w:szCs w:val="36"/>
          <w:rtl/>
        </w:rPr>
        <w:t xml:space="preserve"> ودون حق مشروع فعلاً من الأفعال الآتية أو </w:t>
      </w:r>
      <w:r w:rsidR="00010610" w:rsidRPr="00010610">
        <w:rPr>
          <w:rFonts w:eastAsia="Calibri" w:hint="cs"/>
          <w:b/>
          <w:bCs/>
          <w:sz w:val="36"/>
          <w:szCs w:val="36"/>
          <w:u w:val="single"/>
          <w:rtl/>
        </w:rPr>
        <w:t>يشارك</w:t>
      </w:r>
      <w:r w:rsidR="00010610">
        <w:rPr>
          <w:rFonts w:eastAsia="Calibri" w:hint="cs"/>
          <w:sz w:val="36"/>
          <w:szCs w:val="36"/>
          <w:rtl/>
        </w:rPr>
        <w:t xml:space="preserve"> شخصاً آخر يشرع أو يرتكب هذا الفعل:] ثم أخذ المنظم في سرد السلوكيات المجرمة بموجب</w:t>
      </w:r>
      <w:r w:rsidR="00010610" w:rsidRPr="00F71858">
        <w:rPr>
          <w:rFonts w:eastAsia="Calibri" w:hint="cs"/>
          <w:sz w:val="36"/>
          <w:szCs w:val="36"/>
          <w:rtl/>
        </w:rPr>
        <w:t xml:space="preserve"> </w:t>
      </w:r>
      <w:r w:rsidR="00010610">
        <w:rPr>
          <w:rFonts w:eastAsia="Calibri" w:hint="cs"/>
          <w:sz w:val="36"/>
          <w:szCs w:val="36"/>
          <w:rtl/>
        </w:rPr>
        <w:t xml:space="preserve">هذا البند من هذه المادة, كما جاء </w:t>
      </w:r>
      <w:r w:rsidR="00A345F1">
        <w:rPr>
          <w:rFonts w:eastAsia="Calibri" w:hint="cs"/>
          <w:sz w:val="36"/>
          <w:szCs w:val="36"/>
          <w:rtl/>
        </w:rPr>
        <w:t xml:space="preserve">أيضاً </w:t>
      </w:r>
      <w:r w:rsidR="00010610">
        <w:rPr>
          <w:rFonts w:eastAsia="Calibri" w:hint="cs"/>
          <w:sz w:val="36"/>
          <w:szCs w:val="36"/>
          <w:rtl/>
        </w:rPr>
        <w:t xml:space="preserve">في البند </w:t>
      </w:r>
      <w:r w:rsidR="00010610">
        <w:rPr>
          <w:rFonts w:eastAsia="Calibri" w:hint="cs"/>
          <w:sz w:val="36"/>
          <w:szCs w:val="36"/>
          <w:rtl/>
        </w:rPr>
        <w:lastRenderedPageBreak/>
        <w:t xml:space="preserve">الثاني من هذه المادة ما يلي: [يعد مرتكباً لجريمة أي شخص </w:t>
      </w:r>
      <w:r w:rsidR="00010610" w:rsidRPr="00010610">
        <w:rPr>
          <w:rFonts w:eastAsia="Calibri" w:hint="cs"/>
          <w:b/>
          <w:bCs/>
          <w:sz w:val="36"/>
          <w:szCs w:val="36"/>
          <w:u w:val="single"/>
          <w:rtl/>
        </w:rPr>
        <w:t>يشرع</w:t>
      </w:r>
      <w:r w:rsidR="00010610">
        <w:rPr>
          <w:rFonts w:eastAsia="Calibri" w:hint="cs"/>
          <w:sz w:val="36"/>
          <w:szCs w:val="36"/>
          <w:rtl/>
        </w:rPr>
        <w:t xml:space="preserve"> في ارتكاب أو يرتكب </w:t>
      </w:r>
      <w:r w:rsidR="00010610" w:rsidRPr="00010610">
        <w:rPr>
          <w:rFonts w:eastAsia="Calibri" w:hint="cs"/>
          <w:sz w:val="36"/>
          <w:szCs w:val="36"/>
          <w:rtl/>
        </w:rPr>
        <w:t>عمداً</w:t>
      </w:r>
      <w:r w:rsidR="00010610">
        <w:rPr>
          <w:rFonts w:eastAsia="Calibri" w:hint="cs"/>
          <w:sz w:val="36"/>
          <w:szCs w:val="36"/>
          <w:rtl/>
        </w:rPr>
        <w:t xml:space="preserve"> ودون حقٍ مشروع باستعمال أي أداة أو مادة أو سلاح أو </w:t>
      </w:r>
      <w:r w:rsidR="00010610" w:rsidRPr="00010610">
        <w:rPr>
          <w:rFonts w:eastAsia="Calibri" w:hint="cs"/>
          <w:b/>
          <w:bCs/>
          <w:sz w:val="36"/>
          <w:szCs w:val="36"/>
          <w:u w:val="single"/>
          <w:rtl/>
        </w:rPr>
        <w:t>يشارك</w:t>
      </w:r>
      <w:r w:rsidR="00010610">
        <w:rPr>
          <w:rFonts w:eastAsia="Calibri" w:hint="cs"/>
          <w:sz w:val="36"/>
          <w:szCs w:val="36"/>
          <w:rtl/>
        </w:rPr>
        <w:t xml:space="preserve"> شخصاً آخر يشرع أو يرتكب هذا الفعل وفقاً لما يأتي:]</w:t>
      </w:r>
      <w:r w:rsidR="008B0516">
        <w:rPr>
          <w:rFonts w:eastAsia="Calibri" w:hint="cs"/>
          <w:sz w:val="36"/>
          <w:szCs w:val="36"/>
          <w:rtl/>
        </w:rPr>
        <w:t>, ومن ثم</w:t>
      </w:r>
      <w:r w:rsidR="009B375B">
        <w:rPr>
          <w:rFonts w:eastAsia="Calibri" w:hint="cs"/>
          <w:sz w:val="36"/>
          <w:szCs w:val="36"/>
          <w:rtl/>
        </w:rPr>
        <w:t xml:space="preserve"> ت</w:t>
      </w:r>
      <w:r w:rsidR="00A345F1">
        <w:rPr>
          <w:rFonts w:eastAsia="Calibri" w:hint="cs"/>
          <w:sz w:val="36"/>
          <w:szCs w:val="36"/>
          <w:rtl/>
        </w:rPr>
        <w:t xml:space="preserve">كون </w:t>
      </w:r>
      <w:r w:rsidR="009B375B">
        <w:rPr>
          <w:rFonts w:eastAsia="Calibri" w:hint="cs"/>
          <w:sz w:val="36"/>
          <w:szCs w:val="36"/>
          <w:rtl/>
        </w:rPr>
        <w:t xml:space="preserve">عقوبة </w:t>
      </w:r>
      <w:r w:rsidR="00A345F1">
        <w:rPr>
          <w:rFonts w:eastAsia="Calibri" w:hint="cs"/>
          <w:sz w:val="36"/>
          <w:szCs w:val="36"/>
          <w:rtl/>
        </w:rPr>
        <w:t xml:space="preserve">التهديد والشروع والمشاركة في ارتكاب مخالفة نظام الطيران المدني </w:t>
      </w:r>
      <w:r w:rsidR="009B375B">
        <w:rPr>
          <w:rFonts w:eastAsia="Calibri" w:hint="cs"/>
          <w:sz w:val="36"/>
          <w:szCs w:val="36"/>
          <w:rtl/>
        </w:rPr>
        <w:t>عقوبة ال</w:t>
      </w:r>
      <w:r w:rsidR="00A345F1">
        <w:rPr>
          <w:rFonts w:eastAsia="Calibri" w:hint="cs"/>
          <w:sz w:val="36"/>
          <w:szCs w:val="36"/>
          <w:rtl/>
        </w:rPr>
        <w:t xml:space="preserve">جريمة </w:t>
      </w:r>
      <w:r w:rsidR="009B375B">
        <w:rPr>
          <w:rFonts w:eastAsia="Calibri" w:hint="cs"/>
          <w:sz w:val="36"/>
          <w:szCs w:val="36"/>
          <w:rtl/>
        </w:rPr>
        <w:t>ال</w:t>
      </w:r>
      <w:r w:rsidR="00A345F1">
        <w:rPr>
          <w:rFonts w:eastAsia="Calibri" w:hint="cs"/>
          <w:sz w:val="36"/>
          <w:szCs w:val="36"/>
          <w:rtl/>
        </w:rPr>
        <w:t>تامة.</w:t>
      </w:r>
    </w:p>
    <w:p w:rsidR="007F7FA9" w:rsidRDefault="007F7FA9" w:rsidP="00A345F1">
      <w:pPr>
        <w:jc w:val="both"/>
        <w:rPr>
          <w:rFonts w:eastAsia="Calibri"/>
          <w:sz w:val="36"/>
          <w:szCs w:val="36"/>
          <w:rtl/>
        </w:rPr>
      </w:pPr>
    </w:p>
    <w:p w:rsidR="007F7FA9" w:rsidRDefault="007F7FA9" w:rsidP="00A345F1">
      <w:pPr>
        <w:jc w:val="both"/>
        <w:rPr>
          <w:rFonts w:eastAsia="Calibri"/>
          <w:sz w:val="36"/>
          <w:szCs w:val="36"/>
          <w:rtl/>
        </w:rPr>
      </w:pPr>
    </w:p>
    <w:p w:rsidR="007F7FA9" w:rsidRDefault="007F7FA9" w:rsidP="00EB7814">
      <w:pPr>
        <w:jc w:val="both"/>
        <w:rPr>
          <w:rFonts w:eastAsia="Calibri"/>
          <w:sz w:val="200"/>
          <w:szCs w:val="200"/>
          <w:rtl/>
        </w:rPr>
      </w:pPr>
    </w:p>
    <w:p w:rsidR="007F7FA9" w:rsidRPr="007F7FA9" w:rsidRDefault="007F7FA9" w:rsidP="007F7FA9">
      <w:pPr>
        <w:ind w:left="360"/>
        <w:jc w:val="center"/>
        <w:rPr>
          <w:rFonts w:eastAsia="Calibri"/>
          <w:sz w:val="200"/>
          <w:szCs w:val="200"/>
          <w:rtl/>
        </w:rPr>
      </w:pPr>
      <w:r w:rsidRPr="007F7FA9">
        <w:rPr>
          <w:rFonts w:eastAsia="Calibri" w:hint="cs"/>
          <w:sz w:val="200"/>
          <w:szCs w:val="200"/>
          <w:rtl/>
        </w:rPr>
        <w:t>*</w:t>
      </w:r>
      <w:r>
        <w:rPr>
          <w:rFonts w:eastAsia="Calibri" w:hint="cs"/>
          <w:sz w:val="200"/>
          <w:szCs w:val="200"/>
          <w:rtl/>
        </w:rPr>
        <w:t xml:space="preserve">  </w:t>
      </w:r>
      <w:r w:rsidRPr="007F7FA9">
        <w:rPr>
          <w:rFonts w:eastAsia="Calibri" w:hint="cs"/>
          <w:sz w:val="200"/>
          <w:szCs w:val="200"/>
          <w:rtl/>
        </w:rPr>
        <w:t>*</w:t>
      </w:r>
      <w:r>
        <w:rPr>
          <w:rFonts w:eastAsia="Calibri" w:hint="cs"/>
          <w:sz w:val="200"/>
          <w:szCs w:val="200"/>
          <w:rtl/>
        </w:rPr>
        <w:t xml:space="preserve">  </w:t>
      </w:r>
      <w:r w:rsidRPr="007F7FA9">
        <w:rPr>
          <w:rFonts w:eastAsia="Calibri" w:hint="cs"/>
          <w:sz w:val="200"/>
          <w:szCs w:val="200"/>
          <w:rtl/>
        </w:rPr>
        <w:t>*</w:t>
      </w:r>
      <w:r>
        <w:rPr>
          <w:rFonts w:eastAsia="Calibri" w:hint="cs"/>
          <w:sz w:val="200"/>
          <w:szCs w:val="200"/>
          <w:rtl/>
        </w:rPr>
        <w:t xml:space="preserve">  </w:t>
      </w:r>
      <w:r w:rsidRPr="007F7FA9">
        <w:rPr>
          <w:rFonts w:eastAsia="Calibri" w:hint="cs"/>
          <w:sz w:val="200"/>
          <w:szCs w:val="200"/>
          <w:rtl/>
        </w:rPr>
        <w:t>*</w:t>
      </w:r>
    </w:p>
    <w:p w:rsidR="00A345F1" w:rsidRPr="00623F7D" w:rsidRDefault="00A345F1" w:rsidP="00623F7D">
      <w:pPr>
        <w:rPr>
          <w:rFonts w:eastAsia="Calibri"/>
          <w:sz w:val="36"/>
          <w:szCs w:val="36"/>
          <w:rtl/>
        </w:rPr>
      </w:pPr>
      <w:r>
        <w:rPr>
          <w:rFonts w:eastAsia="Calibri"/>
          <w:sz w:val="36"/>
          <w:szCs w:val="36"/>
          <w:rtl/>
        </w:rPr>
        <w:br w:type="page"/>
      </w:r>
      <w:r w:rsidRPr="00BF4969">
        <w:rPr>
          <w:rFonts w:eastAsia="Calibri" w:hint="cs"/>
          <w:b/>
          <w:bCs/>
          <w:sz w:val="44"/>
          <w:szCs w:val="44"/>
          <w:rtl/>
        </w:rPr>
        <w:lastRenderedPageBreak/>
        <w:t xml:space="preserve">المبحث </w:t>
      </w:r>
      <w:r>
        <w:rPr>
          <w:rFonts w:eastAsia="Calibri" w:hint="cs"/>
          <w:b/>
          <w:bCs/>
          <w:sz w:val="44"/>
          <w:szCs w:val="44"/>
          <w:rtl/>
        </w:rPr>
        <w:t>السادس:معيار تمييز مخالفة نظام ا</w:t>
      </w:r>
      <w:r w:rsidRPr="00BF4969">
        <w:rPr>
          <w:rFonts w:eastAsia="Calibri" w:hint="cs"/>
          <w:b/>
          <w:bCs/>
          <w:sz w:val="44"/>
          <w:szCs w:val="44"/>
          <w:rtl/>
        </w:rPr>
        <w:t>لطيران المدني</w:t>
      </w:r>
      <w:r>
        <w:rPr>
          <w:rFonts w:eastAsia="Calibri" w:hint="cs"/>
          <w:b/>
          <w:bCs/>
          <w:sz w:val="44"/>
          <w:szCs w:val="44"/>
          <w:rtl/>
        </w:rPr>
        <w:t xml:space="preserve"> محل البحث</w:t>
      </w:r>
      <w:r>
        <w:rPr>
          <w:rFonts w:eastAsia="Calibri" w:hint="cs"/>
          <w:b/>
          <w:bCs/>
          <w:sz w:val="28"/>
          <w:szCs w:val="28"/>
          <w:rtl/>
        </w:rPr>
        <w:t>.</w:t>
      </w:r>
    </w:p>
    <w:p w:rsidR="00C62FE4" w:rsidRDefault="00A345F1" w:rsidP="00623F7D">
      <w:pPr>
        <w:jc w:val="both"/>
        <w:rPr>
          <w:rFonts w:eastAsia="Calibri"/>
          <w:sz w:val="36"/>
          <w:szCs w:val="36"/>
          <w:rtl/>
        </w:rPr>
      </w:pPr>
      <w:r>
        <w:rPr>
          <w:rFonts w:eastAsia="Calibri" w:hint="cs"/>
          <w:sz w:val="36"/>
          <w:szCs w:val="36"/>
          <w:rtl/>
        </w:rPr>
        <w:t xml:space="preserve">بعد فراغي من الفصل التمهيدي </w:t>
      </w:r>
      <w:r w:rsidRPr="00A345F1">
        <w:rPr>
          <w:rFonts w:eastAsia="Calibri" w:hint="cs"/>
          <w:sz w:val="36"/>
          <w:szCs w:val="36"/>
          <w:rtl/>
        </w:rPr>
        <w:t xml:space="preserve">سأتكلم </w:t>
      </w:r>
      <w:r w:rsidR="00EB7814">
        <w:rPr>
          <w:rFonts w:eastAsia="Calibri" w:hint="cs"/>
          <w:sz w:val="36"/>
          <w:szCs w:val="36"/>
          <w:rtl/>
        </w:rPr>
        <w:t>بإ</w:t>
      </w:r>
      <w:r>
        <w:rPr>
          <w:rFonts w:eastAsia="Calibri" w:hint="cs"/>
          <w:sz w:val="36"/>
          <w:szCs w:val="36"/>
          <w:rtl/>
        </w:rPr>
        <w:t>ذن الله في هذا البحث في ثلاثة أبواب</w:t>
      </w:r>
      <w:r w:rsidR="00C62FE4">
        <w:rPr>
          <w:rFonts w:eastAsia="Calibri" w:hint="cs"/>
          <w:sz w:val="36"/>
          <w:szCs w:val="36"/>
          <w:rtl/>
        </w:rPr>
        <w:t xml:space="preserve">, </w:t>
      </w:r>
      <w:r>
        <w:rPr>
          <w:rFonts w:eastAsia="Calibri" w:hint="cs"/>
          <w:sz w:val="36"/>
          <w:szCs w:val="36"/>
          <w:rtl/>
        </w:rPr>
        <w:t>الأول</w:t>
      </w:r>
      <w:r w:rsidR="00C62FE4">
        <w:rPr>
          <w:rFonts w:eastAsia="Calibri" w:hint="cs"/>
          <w:sz w:val="36"/>
          <w:szCs w:val="36"/>
          <w:rtl/>
        </w:rPr>
        <w:t xml:space="preserve"> سيك</w:t>
      </w:r>
      <w:r w:rsidR="00EB7814">
        <w:rPr>
          <w:rFonts w:eastAsia="Calibri" w:hint="cs"/>
          <w:sz w:val="36"/>
          <w:szCs w:val="36"/>
          <w:rtl/>
        </w:rPr>
        <w:t xml:space="preserve">ون في دراسة السلوكيات المحظورة </w:t>
      </w:r>
      <w:r w:rsidR="00C62FE4">
        <w:rPr>
          <w:rFonts w:eastAsia="Calibri" w:hint="cs"/>
          <w:sz w:val="36"/>
          <w:szCs w:val="36"/>
          <w:rtl/>
        </w:rPr>
        <w:t>التي تعد مخالفة لأحكام نظام الطيران المدني السعودي الصادر عام 1426ه, والثاني سيكون في مراحل الدعوى الجنائية من ضبط وتحقيق وحكم, والثالث في</w:t>
      </w:r>
      <w:r w:rsidR="00EB7814">
        <w:rPr>
          <w:rFonts w:eastAsia="Calibri" w:hint="cs"/>
          <w:sz w:val="36"/>
          <w:szCs w:val="36"/>
          <w:rtl/>
        </w:rPr>
        <w:t xml:space="preserve"> العقوبات المقررة على مرتكبي أي</w:t>
      </w:r>
      <w:r w:rsidR="00C62FE4">
        <w:rPr>
          <w:rFonts w:eastAsia="Calibri" w:hint="cs"/>
          <w:sz w:val="36"/>
          <w:szCs w:val="36"/>
          <w:rtl/>
        </w:rPr>
        <w:t xml:space="preserve"> مخالفة لنظام الطيران المدني وإيراد التطبيقات المؤيدة.</w:t>
      </w:r>
    </w:p>
    <w:p w:rsidR="00921D4E" w:rsidRDefault="00C62FE4" w:rsidP="00921D4E">
      <w:pPr>
        <w:jc w:val="both"/>
        <w:rPr>
          <w:rFonts w:eastAsia="Calibri"/>
          <w:sz w:val="36"/>
          <w:szCs w:val="36"/>
          <w:rtl/>
        </w:rPr>
      </w:pPr>
      <w:r>
        <w:rPr>
          <w:rFonts w:eastAsia="Calibri" w:hint="cs"/>
          <w:sz w:val="36"/>
          <w:szCs w:val="36"/>
          <w:rtl/>
        </w:rPr>
        <w:t>ومن الضروري تمييز مخالفات نظام الطيران المدني</w:t>
      </w:r>
      <w:r w:rsidR="00B60C25">
        <w:rPr>
          <w:rFonts w:eastAsia="Calibri" w:hint="cs"/>
          <w:sz w:val="36"/>
          <w:szCs w:val="36"/>
          <w:rtl/>
        </w:rPr>
        <w:t xml:space="preserve"> </w:t>
      </w:r>
      <w:r w:rsidR="00EB7814">
        <w:rPr>
          <w:rFonts w:eastAsia="Calibri" w:hint="cs"/>
          <w:sz w:val="36"/>
          <w:szCs w:val="36"/>
          <w:rtl/>
        </w:rPr>
        <w:t>التي سأتكلم عنها في الباب الأول؛</w:t>
      </w:r>
      <w:r>
        <w:rPr>
          <w:rFonts w:eastAsia="Calibri" w:hint="cs"/>
          <w:sz w:val="36"/>
          <w:szCs w:val="36"/>
          <w:rtl/>
        </w:rPr>
        <w:t xml:space="preserve"> لأنها </w:t>
      </w:r>
      <w:r w:rsidR="00B60C25">
        <w:rPr>
          <w:rFonts w:eastAsia="Calibri" w:hint="cs"/>
          <w:sz w:val="36"/>
          <w:szCs w:val="36"/>
          <w:rtl/>
        </w:rPr>
        <w:t>لا تقبل الحصر بسبب كث</w:t>
      </w:r>
      <w:r>
        <w:rPr>
          <w:rFonts w:eastAsia="Calibri" w:hint="cs"/>
          <w:sz w:val="36"/>
          <w:szCs w:val="36"/>
          <w:rtl/>
        </w:rPr>
        <w:t>ر</w:t>
      </w:r>
      <w:r w:rsidR="00B60C25">
        <w:rPr>
          <w:rFonts w:eastAsia="Calibri" w:hint="cs"/>
          <w:sz w:val="36"/>
          <w:szCs w:val="36"/>
          <w:rtl/>
        </w:rPr>
        <w:t xml:space="preserve">تها من جهة, وجزء كبير </w:t>
      </w:r>
      <w:r w:rsidR="00EB7814">
        <w:rPr>
          <w:rFonts w:eastAsia="Calibri" w:hint="cs"/>
          <w:sz w:val="36"/>
          <w:szCs w:val="36"/>
          <w:rtl/>
        </w:rPr>
        <w:t>منها سكت عنه النظام من جهة أخرى؛</w:t>
      </w:r>
      <w:r w:rsidR="00B60C25">
        <w:rPr>
          <w:rFonts w:eastAsia="Calibri" w:hint="cs"/>
          <w:sz w:val="36"/>
          <w:szCs w:val="36"/>
          <w:rtl/>
        </w:rPr>
        <w:t xml:space="preserve"> لذا فإني جعلت المعيار الذي يميزها عن غيرها</w:t>
      </w:r>
      <w:r w:rsidR="00623F7D" w:rsidRPr="00623F7D">
        <w:rPr>
          <w:rFonts w:eastAsia="Calibri" w:hint="cs"/>
          <w:sz w:val="36"/>
          <w:szCs w:val="36"/>
          <w:rtl/>
        </w:rPr>
        <w:t xml:space="preserve"> </w:t>
      </w:r>
      <w:r w:rsidR="00EB7814">
        <w:rPr>
          <w:rFonts w:eastAsia="Calibri" w:hint="cs"/>
          <w:sz w:val="36"/>
          <w:szCs w:val="36"/>
          <w:rtl/>
        </w:rPr>
        <w:t>ومن ثم</w:t>
      </w:r>
      <w:r w:rsidR="00623F7D">
        <w:rPr>
          <w:rFonts w:eastAsia="Calibri" w:hint="cs"/>
          <w:sz w:val="36"/>
          <w:szCs w:val="36"/>
          <w:rtl/>
        </w:rPr>
        <w:t xml:space="preserve"> تكون داخلة في نطاق البحث,</w:t>
      </w:r>
      <w:r w:rsidR="00B60C25">
        <w:rPr>
          <w:rFonts w:eastAsia="Calibri" w:hint="cs"/>
          <w:sz w:val="36"/>
          <w:szCs w:val="36"/>
          <w:rtl/>
        </w:rPr>
        <w:t xml:space="preserve"> هو </w:t>
      </w:r>
      <w:r w:rsidR="003054A4">
        <w:rPr>
          <w:rFonts w:ascii="Traditional Arabic" w:hAnsi="Traditional Arabic" w:cs="Traditional Arabic" w:hint="cs"/>
          <w:sz w:val="36"/>
          <w:szCs w:val="36"/>
          <w:rtl/>
        </w:rPr>
        <w:t>م</w:t>
      </w:r>
      <w:r w:rsidR="003054A4" w:rsidRPr="00A50A69">
        <w:rPr>
          <w:rFonts w:ascii="Traditional Arabic" w:hAnsi="Traditional Arabic" w:cs="Traditional Arabic" w:hint="cs"/>
          <w:sz w:val="36"/>
          <w:szCs w:val="36"/>
          <w:rtl/>
        </w:rPr>
        <w:t xml:space="preserve">ا حدده ونص عليه نظام الطيران المدني </w:t>
      </w:r>
      <w:r w:rsidR="00623F7D">
        <w:rPr>
          <w:rFonts w:ascii="Traditional Arabic" w:hAnsi="Traditional Arabic" w:cs="Traditional Arabic" w:hint="cs"/>
          <w:sz w:val="36"/>
          <w:szCs w:val="36"/>
          <w:rtl/>
        </w:rPr>
        <w:t xml:space="preserve">من السلوكيات </w:t>
      </w:r>
      <w:r w:rsidR="003054A4" w:rsidRPr="00A50A69">
        <w:rPr>
          <w:rFonts w:ascii="Traditional Arabic" w:hAnsi="Traditional Arabic" w:cs="Traditional Arabic" w:hint="cs"/>
          <w:sz w:val="36"/>
          <w:szCs w:val="36"/>
          <w:rtl/>
        </w:rPr>
        <w:t xml:space="preserve">بصريح العبارة أنه </w:t>
      </w:r>
      <w:r w:rsidR="003054A4" w:rsidRPr="003054A4">
        <w:rPr>
          <w:rFonts w:ascii="Traditional Arabic" w:hAnsi="Traditional Arabic" w:cs="Traditional Arabic" w:hint="cs"/>
          <w:b/>
          <w:bCs/>
          <w:sz w:val="36"/>
          <w:szCs w:val="36"/>
          <w:rtl/>
        </w:rPr>
        <w:t>(مخالفة)</w:t>
      </w:r>
      <w:r w:rsidR="003054A4" w:rsidRPr="00A50A69">
        <w:rPr>
          <w:rFonts w:ascii="Traditional Arabic" w:hAnsi="Traditional Arabic" w:cs="Traditional Arabic" w:hint="cs"/>
          <w:sz w:val="36"/>
          <w:szCs w:val="36"/>
          <w:rtl/>
        </w:rPr>
        <w:t xml:space="preserve">, أو </w:t>
      </w:r>
      <w:r w:rsidR="003054A4" w:rsidRPr="003054A4">
        <w:rPr>
          <w:rFonts w:ascii="Traditional Arabic" w:hAnsi="Traditional Arabic" w:cs="Traditional Arabic" w:hint="cs"/>
          <w:b/>
          <w:bCs/>
          <w:sz w:val="36"/>
          <w:szCs w:val="36"/>
          <w:rtl/>
        </w:rPr>
        <w:t>(جريمة)</w:t>
      </w:r>
      <w:r w:rsidR="003054A4" w:rsidRPr="00A50A69">
        <w:rPr>
          <w:rFonts w:ascii="Traditional Arabic" w:hAnsi="Traditional Arabic" w:cs="Traditional Arabic" w:hint="cs"/>
          <w:sz w:val="36"/>
          <w:szCs w:val="36"/>
          <w:rtl/>
        </w:rPr>
        <w:t xml:space="preserve"> باعتبار أن الجريمة بطبيعتها مخالفة, وهذا ما جاء في الباب الحادي عشر من النظام من المادة رقم 153 إلى المادة رقم 161تحت عنوان</w:t>
      </w:r>
      <w:r w:rsidR="00EB7814">
        <w:rPr>
          <w:rFonts w:ascii="Traditional Arabic" w:hAnsi="Traditional Arabic" w:cs="Traditional Arabic" w:hint="cs"/>
          <w:sz w:val="36"/>
          <w:szCs w:val="36"/>
          <w:rtl/>
        </w:rPr>
        <w:t xml:space="preserve">: </w:t>
      </w:r>
      <w:r w:rsidR="003054A4" w:rsidRPr="00A50A69">
        <w:rPr>
          <w:rFonts w:ascii="Traditional Arabic" w:hAnsi="Traditional Arabic" w:cs="Traditional Arabic" w:hint="cs"/>
          <w:sz w:val="36"/>
          <w:szCs w:val="36"/>
          <w:rtl/>
        </w:rPr>
        <w:t>(الجرائم والأفعال التي ترتكب ضد أمن الطيران المدني وسلامته), وقد قارب عدد هذه الأفعال (23)</w:t>
      </w:r>
      <w:r w:rsidR="003054A4" w:rsidRPr="00A50A69">
        <w:rPr>
          <w:rFonts w:ascii="Traditional Arabic" w:hAnsi="Traditional Arabic" w:cs="Traditional Arabic"/>
          <w:sz w:val="36"/>
          <w:szCs w:val="36"/>
          <w:rtl/>
        </w:rPr>
        <w:t xml:space="preserve"> </w:t>
      </w:r>
      <w:r w:rsidR="003054A4" w:rsidRPr="00A50A69">
        <w:rPr>
          <w:rFonts w:ascii="Traditional Arabic" w:hAnsi="Traditional Arabic" w:cs="Traditional Arabic" w:hint="cs"/>
          <w:sz w:val="36"/>
          <w:szCs w:val="36"/>
          <w:rtl/>
        </w:rPr>
        <w:t>فعل</w:t>
      </w:r>
      <w:r w:rsidR="00EB7814">
        <w:rPr>
          <w:rFonts w:ascii="Traditional Arabic" w:hAnsi="Traditional Arabic" w:cs="Traditional Arabic" w:hint="cs"/>
          <w:sz w:val="36"/>
          <w:szCs w:val="36"/>
          <w:rtl/>
        </w:rPr>
        <w:t>اً</w:t>
      </w:r>
      <w:r w:rsidR="003054A4" w:rsidRPr="00A50A69">
        <w:rPr>
          <w:rFonts w:ascii="Traditional Arabic" w:hAnsi="Traditional Arabic" w:cs="Traditional Arabic" w:hint="cs"/>
          <w:sz w:val="36"/>
          <w:szCs w:val="36"/>
          <w:rtl/>
        </w:rPr>
        <w:t xml:space="preserve"> مابين مخالفة وجريمة, كما تضمن النظام عدد</w:t>
      </w:r>
      <w:r w:rsidR="00EB7814">
        <w:rPr>
          <w:rFonts w:ascii="Traditional Arabic" w:hAnsi="Traditional Arabic" w:cs="Traditional Arabic" w:hint="cs"/>
          <w:sz w:val="36"/>
          <w:szCs w:val="36"/>
          <w:rtl/>
        </w:rPr>
        <w:t>اً</w:t>
      </w:r>
      <w:r w:rsidR="003054A4" w:rsidRPr="00A50A69">
        <w:rPr>
          <w:rFonts w:ascii="Traditional Arabic" w:hAnsi="Traditional Arabic" w:cs="Traditional Arabic" w:hint="cs"/>
          <w:sz w:val="36"/>
          <w:szCs w:val="36"/>
          <w:rtl/>
        </w:rPr>
        <w:t xml:space="preserve"> من العقوبات تُوقع على كل من تسول له نفسه المخالفة بما يمس أمن الطيران المدني وسلامته, وجاء ذلك في المواد من 162 إلى المادة رقم 174 ضمن الباب الثاني عشر من النظام تحت عنوان</w:t>
      </w:r>
      <w:r w:rsidR="00EB7814">
        <w:rPr>
          <w:rFonts w:ascii="Traditional Arabic" w:hAnsi="Traditional Arabic" w:cs="Traditional Arabic" w:hint="cs"/>
          <w:sz w:val="36"/>
          <w:szCs w:val="36"/>
          <w:rtl/>
        </w:rPr>
        <w:t>:</w:t>
      </w:r>
      <w:r w:rsidR="003054A4" w:rsidRPr="00A50A69">
        <w:rPr>
          <w:rFonts w:ascii="Traditional Arabic" w:hAnsi="Traditional Arabic" w:cs="Traditional Arabic" w:hint="cs"/>
          <w:sz w:val="36"/>
          <w:szCs w:val="36"/>
          <w:rtl/>
        </w:rPr>
        <w:t xml:space="preserve"> (العقوبات والجزاءات)</w:t>
      </w:r>
      <w:r w:rsidR="003054A4">
        <w:rPr>
          <w:rFonts w:ascii="Traditional Arabic" w:hAnsi="Traditional Arabic" w:cs="Traditional Arabic" w:hint="cs"/>
          <w:sz w:val="36"/>
          <w:szCs w:val="36"/>
          <w:rtl/>
        </w:rPr>
        <w:t>.</w:t>
      </w:r>
    </w:p>
    <w:p w:rsidR="00921D4E" w:rsidRDefault="00921D4E">
      <w:pPr>
        <w:bidi w:val="0"/>
        <w:rPr>
          <w:rFonts w:eastAsia="Calibri"/>
          <w:sz w:val="36"/>
          <w:szCs w:val="36"/>
        </w:rPr>
      </w:pPr>
      <w:r>
        <w:rPr>
          <w:rFonts w:eastAsia="Calibri"/>
          <w:sz w:val="36"/>
          <w:szCs w:val="36"/>
          <w:rtl/>
        </w:rPr>
        <w:br w:type="page"/>
      </w:r>
    </w:p>
    <w:p w:rsidR="00C62FE4" w:rsidRDefault="00C62FE4" w:rsidP="00921D4E">
      <w:pPr>
        <w:jc w:val="both"/>
        <w:rPr>
          <w:rFonts w:eastAsia="Calibri"/>
          <w:sz w:val="36"/>
          <w:szCs w:val="36"/>
          <w:rtl/>
        </w:rPr>
      </w:pPr>
    </w:p>
    <w:p w:rsidR="00A345F1" w:rsidRPr="00A345F1" w:rsidRDefault="00A345F1" w:rsidP="00A345F1">
      <w:pPr>
        <w:jc w:val="both"/>
        <w:rPr>
          <w:rFonts w:ascii="Traditional Arabic" w:eastAsia="Calibri" w:hAnsi="Traditional Arabic" w:cs="Traditional Arabic"/>
          <w:sz w:val="44"/>
          <w:szCs w:val="44"/>
          <w:rtl/>
        </w:rPr>
      </w:pPr>
      <w:r>
        <w:rPr>
          <w:rFonts w:eastAsia="Calibri" w:hint="cs"/>
          <w:sz w:val="36"/>
          <w:szCs w:val="36"/>
          <w:rtl/>
        </w:rPr>
        <w:t xml:space="preserve"> </w:t>
      </w:r>
    </w:p>
    <w:p w:rsidR="00332A1C" w:rsidRDefault="00332A1C" w:rsidP="00A345F1">
      <w:pPr>
        <w:jc w:val="both"/>
        <w:rPr>
          <w:rFonts w:eastAsia="Calibri"/>
          <w:sz w:val="36"/>
          <w:szCs w:val="36"/>
          <w:rtl/>
        </w:rPr>
      </w:pPr>
    </w:p>
    <w:p w:rsidR="00332A1C" w:rsidRPr="00332A1C" w:rsidRDefault="005950BF" w:rsidP="00332A1C">
      <w:pPr>
        <w:rPr>
          <w:rFonts w:eastAsia="Calibri"/>
          <w:sz w:val="36"/>
          <w:szCs w:val="36"/>
          <w:rtl/>
        </w:rPr>
      </w:pPr>
      <w:r>
        <w:rPr>
          <w:rFonts w:ascii="Traditional Arabic" w:hAnsi="Traditional Arabic" w:cs="Traditional Arabic"/>
          <w:noProof/>
          <w:sz w:val="36"/>
          <w:szCs w:val="36"/>
        </w:rPr>
        <mc:AlternateContent>
          <mc:Choice Requires="wps">
            <w:drawing>
              <wp:anchor distT="0" distB="0" distL="114300" distR="114300" simplePos="0" relativeHeight="251677696" behindDoc="0" locked="0" layoutInCell="1" allowOverlap="1" wp14:anchorId="7CB02698" wp14:editId="0CC5A0E3">
                <wp:simplePos x="0" y="0"/>
                <wp:positionH relativeFrom="column">
                  <wp:posOffset>-319405</wp:posOffset>
                </wp:positionH>
                <wp:positionV relativeFrom="paragraph">
                  <wp:posOffset>511175</wp:posOffset>
                </wp:positionV>
                <wp:extent cx="6010275" cy="3838575"/>
                <wp:effectExtent l="19050" t="19050" r="47625" b="47625"/>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383857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Pr="007E5AD5" w:rsidRDefault="005950BF" w:rsidP="00921D4E">
                            <w:pPr>
                              <w:rPr>
                                <w:rFonts w:ascii="Traditional Arabic" w:hAnsi="Traditional Arabic" w:cs="Traditional Arabic"/>
                                <w:b/>
                                <w:bCs/>
                                <w:sz w:val="48"/>
                                <w:szCs w:val="48"/>
                                <w:rtl/>
                              </w:rPr>
                            </w:pPr>
                            <w:r>
                              <w:rPr>
                                <w:rFonts w:ascii="Traditional Arabic" w:hAnsi="Traditional Arabic" w:cs="Traditional Arabic" w:hint="cs"/>
                                <w:b/>
                                <w:bCs/>
                                <w:sz w:val="48"/>
                                <w:szCs w:val="48"/>
                                <w:rtl/>
                              </w:rPr>
                              <w:t xml:space="preserve">  الباب الأول: أنواع مخالفة نظام الطيران المدني.</w:t>
                            </w:r>
                          </w:p>
                          <w:p w:rsidR="005950BF" w:rsidRPr="007E5AD5" w:rsidRDefault="005950BF" w:rsidP="00921D4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الفصل</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مخالفات نظام الطيران المدني المرتكبة على أرض المطارات</w:t>
                            </w:r>
                            <w:r w:rsidRPr="007E5AD5">
                              <w:rPr>
                                <w:rFonts w:ascii="Traditional Arabic" w:hAnsi="Traditional Arabic" w:cs="Traditional Arabic"/>
                                <w:sz w:val="36"/>
                                <w:szCs w:val="36"/>
                                <w:rtl/>
                              </w:rPr>
                              <w:t>.</w:t>
                            </w:r>
                          </w:p>
                          <w:p w:rsidR="005950BF" w:rsidRPr="007E5AD5" w:rsidRDefault="005950BF" w:rsidP="00921D4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الفصل</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مخالفات نظام الطيران المدني المرتكبة على متن الطائرات</w:t>
                            </w:r>
                            <w:r w:rsidRPr="007E5AD5">
                              <w:rPr>
                                <w:rFonts w:ascii="Traditional Arabic" w:hAnsi="Traditional Arabic" w:cs="Traditional Arabic"/>
                                <w:sz w:val="36"/>
                                <w:szCs w:val="36"/>
                                <w:rtl/>
                              </w:rPr>
                              <w:t>.</w:t>
                            </w:r>
                          </w:p>
                          <w:p w:rsidR="005950BF" w:rsidRPr="007E5AD5" w:rsidRDefault="005950BF" w:rsidP="00921D4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الفصل</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مخالفات نظام الطيران المدني المتعلقة بتشغيل وممارسة أنشطة الطيران المدني</w:t>
                            </w:r>
                            <w:r>
                              <w:rPr>
                                <w:rFonts w:ascii="Traditional Arabic" w:hAnsi="Traditional Arabic" w:cs="Traditional Arabic"/>
                                <w:sz w:val="36"/>
                                <w:szCs w:val="36"/>
                                <w:rtl/>
                              </w:rPr>
                              <w:t>.</w:t>
                            </w:r>
                          </w:p>
                          <w:p w:rsidR="005950BF" w:rsidRPr="007E5AD5" w:rsidRDefault="005950BF" w:rsidP="00921D4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الفصل</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الرابع: </w:t>
                            </w:r>
                            <w:r>
                              <w:rPr>
                                <w:rFonts w:ascii="Traditional Arabic" w:hAnsi="Traditional Arabic" w:cs="Traditional Arabic" w:hint="cs"/>
                                <w:sz w:val="36"/>
                                <w:szCs w:val="36"/>
                                <w:rtl/>
                              </w:rPr>
                              <w:t>المخالفات اليسيرة التي ترتكب على متن الطائرة المدنية</w:t>
                            </w:r>
                            <w:r>
                              <w:rPr>
                                <w:rFonts w:ascii="Traditional Arabic" w:hAnsi="Traditional Arabic" w:cs="Traditional Arabic"/>
                                <w:sz w:val="36"/>
                                <w:szCs w:val="36"/>
                                <w:rtl/>
                              </w:rPr>
                              <w:t>.</w:t>
                            </w:r>
                          </w:p>
                          <w:p w:rsidR="005950BF" w:rsidRPr="00705DFA" w:rsidRDefault="005950BF" w:rsidP="00921D4E">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5" style="position:absolute;left:0;text-align:left;margin-left:-25.15pt;margin-top:40.25pt;width:473.25pt;height:30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" strokeweight="5pt">
                <v:stroke linestyle="thickThin"/>
                <v:shadow color="#868686"/>
                <v:textbox>
                  <w:txbxContent>
                    <w:p w:rsidR="005950BF" w:rsidRPr="007E5AD5" w:rsidRDefault="005950BF" w:rsidP="00921D4E">
                      <w:pPr>
                        <w:rPr>
                          <w:rFonts w:ascii="Traditional Arabic" w:hAnsi="Traditional Arabic" w:cs="Traditional Arabic"/>
                          <w:b/>
                          <w:bCs/>
                          <w:sz w:val="48"/>
                          <w:szCs w:val="48"/>
                          <w:rtl/>
                        </w:rPr>
                      </w:pPr>
                      <w:r>
                        <w:rPr>
                          <w:rFonts w:ascii="Traditional Arabic" w:hAnsi="Traditional Arabic" w:cs="Traditional Arabic" w:hint="cs"/>
                          <w:b/>
                          <w:bCs/>
                          <w:sz w:val="48"/>
                          <w:szCs w:val="48"/>
                          <w:rtl/>
                        </w:rPr>
                        <w:t xml:space="preserve">  الباب الأول: أنواع مخالفة نظام الطيران المدني.</w:t>
                      </w:r>
                    </w:p>
                    <w:p w:rsidR="005950BF" w:rsidRPr="007E5AD5" w:rsidRDefault="005950BF" w:rsidP="00921D4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الفصل</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مخالفات نظام الطيران المدني المرتكبة على أرض المطارات</w:t>
                      </w:r>
                      <w:r w:rsidRPr="007E5AD5">
                        <w:rPr>
                          <w:rFonts w:ascii="Traditional Arabic" w:hAnsi="Traditional Arabic" w:cs="Traditional Arabic"/>
                          <w:sz w:val="36"/>
                          <w:szCs w:val="36"/>
                          <w:rtl/>
                        </w:rPr>
                        <w:t>.</w:t>
                      </w:r>
                    </w:p>
                    <w:p w:rsidR="005950BF" w:rsidRPr="007E5AD5" w:rsidRDefault="005950BF" w:rsidP="00921D4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الفصل</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مخالفات نظام الطيران المدني المرتكبة على متن الطائرات</w:t>
                      </w:r>
                      <w:r w:rsidRPr="007E5AD5">
                        <w:rPr>
                          <w:rFonts w:ascii="Traditional Arabic" w:hAnsi="Traditional Arabic" w:cs="Traditional Arabic"/>
                          <w:sz w:val="36"/>
                          <w:szCs w:val="36"/>
                          <w:rtl/>
                        </w:rPr>
                        <w:t>.</w:t>
                      </w:r>
                    </w:p>
                    <w:p w:rsidR="005950BF" w:rsidRPr="007E5AD5" w:rsidRDefault="005950BF" w:rsidP="00921D4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الفصل</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مخالفات نظام الطيران المدني المتعلقة بتشغيل وممارسة أنشطة الطيران المدني</w:t>
                      </w:r>
                      <w:r>
                        <w:rPr>
                          <w:rFonts w:ascii="Traditional Arabic" w:hAnsi="Traditional Arabic" w:cs="Traditional Arabic"/>
                          <w:sz w:val="36"/>
                          <w:szCs w:val="36"/>
                          <w:rtl/>
                        </w:rPr>
                        <w:t>.</w:t>
                      </w:r>
                    </w:p>
                    <w:p w:rsidR="005950BF" w:rsidRPr="007E5AD5" w:rsidRDefault="005950BF" w:rsidP="00921D4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الفصل</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الرابع: </w:t>
                      </w:r>
                      <w:r>
                        <w:rPr>
                          <w:rFonts w:ascii="Traditional Arabic" w:hAnsi="Traditional Arabic" w:cs="Traditional Arabic" w:hint="cs"/>
                          <w:sz w:val="36"/>
                          <w:szCs w:val="36"/>
                          <w:rtl/>
                        </w:rPr>
                        <w:t>المخالفات اليسيرة التي ترتكب على متن الطائرة المدنية</w:t>
                      </w:r>
                      <w:r>
                        <w:rPr>
                          <w:rFonts w:ascii="Traditional Arabic" w:hAnsi="Traditional Arabic" w:cs="Traditional Arabic"/>
                          <w:sz w:val="36"/>
                          <w:szCs w:val="36"/>
                          <w:rtl/>
                        </w:rPr>
                        <w:t>.</w:t>
                      </w:r>
                    </w:p>
                    <w:p w:rsidR="005950BF" w:rsidRPr="00705DFA" w:rsidRDefault="005950BF" w:rsidP="00921D4E">
                      <w:pPr>
                        <w:rPr>
                          <w:sz w:val="36"/>
                          <w:szCs w:val="36"/>
                        </w:rPr>
                      </w:pPr>
                    </w:p>
                  </w:txbxContent>
                </v:textbox>
              </v:roundrect>
            </w:pict>
          </mc:Fallback>
        </mc:AlternateContent>
      </w:r>
    </w:p>
    <w:p w:rsidR="00332A1C" w:rsidRPr="00332A1C" w:rsidRDefault="00332A1C" w:rsidP="00332A1C">
      <w:pPr>
        <w:rPr>
          <w:rFonts w:eastAsia="Calibri"/>
          <w:sz w:val="36"/>
          <w:szCs w:val="36"/>
          <w:rtl/>
        </w:rPr>
      </w:pPr>
    </w:p>
    <w:p w:rsidR="00332A1C" w:rsidRPr="00332A1C" w:rsidRDefault="00332A1C" w:rsidP="00332A1C">
      <w:pPr>
        <w:rPr>
          <w:rFonts w:eastAsia="Calibri"/>
          <w:sz w:val="36"/>
          <w:szCs w:val="36"/>
          <w:rtl/>
        </w:rPr>
      </w:pPr>
    </w:p>
    <w:p w:rsidR="00332A1C" w:rsidRPr="00332A1C" w:rsidRDefault="00332A1C" w:rsidP="00332A1C">
      <w:pPr>
        <w:rPr>
          <w:rFonts w:eastAsia="Calibri"/>
          <w:sz w:val="36"/>
          <w:szCs w:val="36"/>
          <w:rtl/>
        </w:rPr>
      </w:pPr>
    </w:p>
    <w:p w:rsidR="00332A1C" w:rsidRPr="00332A1C" w:rsidRDefault="00332A1C" w:rsidP="00332A1C">
      <w:pPr>
        <w:rPr>
          <w:rFonts w:eastAsia="Calibri"/>
          <w:sz w:val="36"/>
          <w:szCs w:val="36"/>
          <w:rtl/>
        </w:rPr>
      </w:pPr>
    </w:p>
    <w:p w:rsidR="00332A1C" w:rsidRPr="00332A1C" w:rsidRDefault="00332A1C" w:rsidP="00332A1C">
      <w:pPr>
        <w:rPr>
          <w:rFonts w:eastAsia="Calibri"/>
          <w:sz w:val="36"/>
          <w:szCs w:val="36"/>
          <w:rtl/>
        </w:rPr>
      </w:pPr>
    </w:p>
    <w:p w:rsidR="00332A1C" w:rsidRPr="00332A1C" w:rsidRDefault="00332A1C" w:rsidP="00332A1C">
      <w:pPr>
        <w:rPr>
          <w:rFonts w:eastAsia="Calibri"/>
          <w:sz w:val="36"/>
          <w:szCs w:val="36"/>
          <w:rtl/>
        </w:rPr>
      </w:pPr>
    </w:p>
    <w:p w:rsidR="007C6ED9" w:rsidRDefault="007C6ED9" w:rsidP="00332A1C">
      <w:pPr>
        <w:tabs>
          <w:tab w:val="left" w:pos="6553"/>
        </w:tabs>
        <w:rPr>
          <w:rFonts w:eastAsia="Calibri"/>
          <w:sz w:val="36"/>
          <w:szCs w:val="36"/>
          <w:rtl/>
        </w:rPr>
      </w:pPr>
    </w:p>
    <w:p w:rsidR="00332A1C" w:rsidRDefault="00332A1C">
      <w:pPr>
        <w:bidi w:val="0"/>
        <w:rPr>
          <w:rFonts w:eastAsia="Calibri"/>
          <w:sz w:val="36"/>
          <w:szCs w:val="36"/>
        </w:rPr>
      </w:pPr>
      <w:r>
        <w:rPr>
          <w:rFonts w:eastAsia="Calibri"/>
          <w:sz w:val="36"/>
          <w:szCs w:val="36"/>
          <w:rtl/>
        </w:rPr>
        <w:br w:type="page"/>
      </w:r>
    </w:p>
    <w:p w:rsidR="006B433C" w:rsidRDefault="006B433C" w:rsidP="006B433C">
      <w:pPr>
        <w:rPr>
          <w:rFonts w:ascii="Traditional Arabic" w:hAnsi="Traditional Arabic" w:cs="Traditional Arabic"/>
          <w:b/>
          <w:bCs/>
          <w:sz w:val="48"/>
          <w:szCs w:val="48"/>
          <w:rtl/>
        </w:rPr>
      </w:pPr>
      <w:r>
        <w:rPr>
          <w:rFonts w:ascii="Traditional Arabic" w:hAnsi="Traditional Arabic" w:cs="Traditional Arabic" w:hint="cs"/>
          <w:b/>
          <w:bCs/>
          <w:sz w:val="48"/>
          <w:szCs w:val="48"/>
          <w:rtl/>
        </w:rPr>
        <w:lastRenderedPageBreak/>
        <w:t xml:space="preserve">  الباب الأول: أنواع مخالفة نظام الطيران المدني.</w:t>
      </w:r>
    </w:p>
    <w:p w:rsidR="003D4854" w:rsidRDefault="006B433C" w:rsidP="006B433C">
      <w:pPr>
        <w:jc w:val="both"/>
        <w:rPr>
          <w:rFonts w:ascii="Traditional Arabic" w:hAnsi="Traditional Arabic" w:cs="Traditional Arabic"/>
          <w:sz w:val="36"/>
          <w:szCs w:val="36"/>
          <w:rtl/>
        </w:rPr>
      </w:pPr>
      <w:r>
        <w:rPr>
          <w:rFonts w:ascii="Traditional Arabic" w:hAnsi="Traditional Arabic" w:cs="Traditional Arabic" w:hint="cs"/>
          <w:sz w:val="36"/>
          <w:szCs w:val="36"/>
          <w:rtl/>
        </w:rPr>
        <w:t>هذا هو الباب الأول من هذا البحث سأتحدث فيه بإذن الله عن أنواع السلوكيات التي تعد مخالفة لأحكام نظام الطيران المدني, وهي أربعة أنواع, النوع الأول</w:t>
      </w:r>
      <w:r w:rsidRPr="006B433C">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هو مخالفات نظام الطيران المدني المرتكبة على أرض المطارات, والثاني مخالفات نظام الطيران المدني المرتكبة على متن الطائرات, أما النوع الثالث فهو </w:t>
      </w:r>
      <w:r w:rsidR="00F663E1">
        <w:rPr>
          <w:rFonts w:ascii="Traditional Arabic" w:hAnsi="Traditional Arabic" w:cs="Traditional Arabic" w:hint="cs"/>
          <w:sz w:val="36"/>
          <w:szCs w:val="36"/>
          <w:rtl/>
        </w:rPr>
        <w:t>مخالفات نظام الطيران المدني المتعلقة بتشغيل وممارسة أنشطة الطيران المدني, والرابع</w:t>
      </w:r>
      <w:r>
        <w:rPr>
          <w:rFonts w:ascii="Traditional Arabic" w:hAnsi="Traditional Arabic" w:cs="Traditional Arabic" w:hint="cs"/>
          <w:sz w:val="36"/>
          <w:szCs w:val="36"/>
          <w:rtl/>
        </w:rPr>
        <w:t xml:space="preserve"> </w:t>
      </w:r>
      <w:r w:rsidR="00F663E1">
        <w:rPr>
          <w:rFonts w:ascii="Traditional Arabic" w:hAnsi="Traditional Arabic" w:cs="Traditional Arabic" w:hint="cs"/>
          <w:sz w:val="36"/>
          <w:szCs w:val="36"/>
          <w:rtl/>
        </w:rPr>
        <w:t>هو المخالفات اليسيرة الت</w:t>
      </w:r>
      <w:r w:rsidR="003D4854">
        <w:rPr>
          <w:rFonts w:ascii="Traditional Arabic" w:hAnsi="Traditional Arabic" w:cs="Traditional Arabic" w:hint="cs"/>
          <w:sz w:val="36"/>
          <w:szCs w:val="36"/>
          <w:rtl/>
        </w:rPr>
        <w:t>ي ترتكب على متن الطائرة المدنية.</w:t>
      </w:r>
    </w:p>
    <w:p w:rsidR="006B433C" w:rsidRDefault="006B433C" w:rsidP="006B433C">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لذا سأخصص لكل </w:t>
      </w:r>
      <w:r w:rsidR="00F663E1">
        <w:rPr>
          <w:rFonts w:ascii="Traditional Arabic" w:hAnsi="Traditional Arabic" w:cs="Traditional Arabic" w:hint="cs"/>
          <w:sz w:val="36"/>
          <w:szCs w:val="36"/>
          <w:rtl/>
        </w:rPr>
        <w:t>نوع من أنواع مخالفة نظام الطيران المدني فصل مستقل</w:t>
      </w:r>
      <w:r>
        <w:rPr>
          <w:rFonts w:ascii="Traditional Arabic" w:hAnsi="Traditional Arabic" w:cs="Traditional Arabic" w:hint="cs"/>
          <w:sz w:val="36"/>
          <w:szCs w:val="36"/>
          <w:rtl/>
        </w:rPr>
        <w:t>.</w:t>
      </w:r>
    </w:p>
    <w:p w:rsidR="006B433C" w:rsidRPr="007E5AD5" w:rsidRDefault="006B433C" w:rsidP="006B433C">
      <w:pPr>
        <w:rPr>
          <w:rFonts w:ascii="Traditional Arabic" w:hAnsi="Traditional Arabic" w:cs="Traditional Arabic"/>
          <w:b/>
          <w:bCs/>
          <w:sz w:val="48"/>
          <w:szCs w:val="48"/>
          <w:rtl/>
        </w:rPr>
      </w:pPr>
    </w:p>
    <w:p w:rsidR="006B433C" w:rsidRDefault="006B433C" w:rsidP="006B433C">
      <w:pPr>
        <w:bidi w:val="0"/>
        <w:jc w:val="right"/>
        <w:rPr>
          <w:rFonts w:eastAsia="Calibri"/>
          <w:sz w:val="36"/>
          <w:szCs w:val="36"/>
          <w:rtl/>
        </w:rPr>
      </w:pPr>
      <w:r>
        <w:rPr>
          <w:rFonts w:eastAsia="Calibri"/>
          <w:sz w:val="36"/>
          <w:szCs w:val="36"/>
          <w:rtl/>
        </w:rPr>
        <w:br w:type="page"/>
      </w:r>
    </w:p>
    <w:p w:rsidR="00156B26" w:rsidRDefault="00156B26" w:rsidP="00332A1C">
      <w:pPr>
        <w:tabs>
          <w:tab w:val="left" w:pos="6553"/>
        </w:tabs>
        <w:rPr>
          <w:rFonts w:eastAsia="Calibri"/>
          <w:sz w:val="36"/>
          <w:szCs w:val="36"/>
          <w:rtl/>
        </w:rPr>
      </w:pPr>
    </w:p>
    <w:p w:rsidR="00156B26" w:rsidRPr="00156B26" w:rsidRDefault="00156B26" w:rsidP="00156B26">
      <w:pPr>
        <w:rPr>
          <w:rFonts w:eastAsia="Calibri"/>
          <w:sz w:val="36"/>
          <w:szCs w:val="36"/>
          <w:rtl/>
        </w:rPr>
      </w:pPr>
    </w:p>
    <w:p w:rsidR="00156B26" w:rsidRPr="00156B26" w:rsidRDefault="00156B26" w:rsidP="00156B26">
      <w:pPr>
        <w:rPr>
          <w:rFonts w:eastAsia="Calibri"/>
          <w:sz w:val="36"/>
          <w:szCs w:val="36"/>
          <w:rtl/>
        </w:rPr>
      </w:pPr>
    </w:p>
    <w:p w:rsidR="00156B26" w:rsidRPr="00156B26" w:rsidRDefault="00156B26" w:rsidP="00156B26">
      <w:pPr>
        <w:rPr>
          <w:rFonts w:eastAsia="Calibri"/>
          <w:sz w:val="36"/>
          <w:szCs w:val="36"/>
          <w:rtl/>
        </w:rPr>
      </w:pPr>
    </w:p>
    <w:p w:rsidR="00156B26" w:rsidRPr="00156B26" w:rsidRDefault="00EB7814" w:rsidP="00156B26">
      <w:pPr>
        <w:rPr>
          <w:rFonts w:eastAsia="Calibri"/>
          <w:sz w:val="36"/>
          <w:szCs w:val="36"/>
          <w:rtl/>
        </w:rPr>
      </w:pPr>
      <w:r>
        <w:rPr>
          <w:rFonts w:ascii="Traditional Arabic" w:hAnsi="Traditional Arabic" w:cs="Traditional Arabic"/>
          <w:noProof/>
          <w:sz w:val="36"/>
          <w:szCs w:val="36"/>
        </w:rPr>
        <mc:AlternateContent>
          <mc:Choice Requires="wps">
            <w:drawing>
              <wp:anchor distT="0" distB="0" distL="114300" distR="114300" simplePos="0" relativeHeight="251679744" behindDoc="0" locked="0" layoutInCell="1" allowOverlap="1" wp14:anchorId="14B9EE1F" wp14:editId="3BF0E3F1">
                <wp:simplePos x="0" y="0"/>
                <wp:positionH relativeFrom="column">
                  <wp:posOffset>-290830</wp:posOffset>
                </wp:positionH>
                <wp:positionV relativeFrom="paragraph">
                  <wp:posOffset>86360</wp:posOffset>
                </wp:positionV>
                <wp:extent cx="6010275" cy="4371975"/>
                <wp:effectExtent l="19050" t="19050" r="47625" b="47625"/>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437197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Pr="007E5AD5" w:rsidRDefault="005950BF" w:rsidP="00B53963">
                            <w:pPr>
                              <w:rPr>
                                <w:rFonts w:ascii="Traditional Arabic" w:hAnsi="Traditional Arabic" w:cs="Traditional Arabic"/>
                                <w:b/>
                                <w:bCs/>
                                <w:sz w:val="48"/>
                                <w:szCs w:val="48"/>
                                <w:rtl/>
                              </w:rPr>
                            </w:pPr>
                            <w:r>
                              <w:rPr>
                                <w:rFonts w:ascii="Traditional Arabic" w:hAnsi="Traditional Arabic" w:cs="Traditional Arabic" w:hint="cs"/>
                                <w:b/>
                                <w:bCs/>
                                <w:sz w:val="48"/>
                                <w:szCs w:val="48"/>
                                <w:rtl/>
                              </w:rPr>
                              <w:t>الفصل الأول: مخالفات نظام الطيران المدني المرتكبة على أرض المطارات.</w:t>
                            </w:r>
                          </w:p>
                          <w:p w:rsidR="005950BF" w:rsidRPr="007E5AD5" w:rsidRDefault="005950BF" w:rsidP="00B53963">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المبحث</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تدمير عناصر النقل الجوي في المطار والتهديد بذلك</w:t>
                            </w:r>
                            <w:r w:rsidRPr="007E5AD5">
                              <w:rPr>
                                <w:rFonts w:ascii="Traditional Arabic" w:hAnsi="Traditional Arabic" w:cs="Traditional Arabic"/>
                                <w:sz w:val="36"/>
                                <w:szCs w:val="36"/>
                                <w:rtl/>
                              </w:rPr>
                              <w:t>.</w:t>
                            </w:r>
                          </w:p>
                          <w:p w:rsidR="005950BF" w:rsidRPr="007E5AD5" w:rsidRDefault="005950BF" w:rsidP="00B53963">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المبحث</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الاستيلاء على معدات الملاحة الجوية</w:t>
                            </w:r>
                            <w:r w:rsidRPr="007E5AD5">
                              <w:rPr>
                                <w:rFonts w:ascii="Traditional Arabic" w:hAnsi="Traditional Arabic" w:cs="Traditional Arabic"/>
                                <w:sz w:val="36"/>
                                <w:szCs w:val="36"/>
                                <w:rtl/>
                              </w:rPr>
                              <w:t>.</w:t>
                            </w:r>
                          </w:p>
                          <w:p w:rsidR="005950BF" w:rsidRPr="007E5AD5" w:rsidRDefault="005950BF" w:rsidP="00B53963">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المبحث</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تقديم البلاغ الكاذب</w:t>
                            </w:r>
                            <w:r>
                              <w:rPr>
                                <w:rFonts w:ascii="Traditional Arabic" w:hAnsi="Traditional Arabic" w:cs="Traditional Arabic"/>
                                <w:sz w:val="36"/>
                                <w:szCs w:val="36"/>
                                <w:rtl/>
                              </w:rPr>
                              <w:t>.</w:t>
                            </w:r>
                          </w:p>
                          <w:p w:rsidR="005950BF" w:rsidRDefault="005950BF" w:rsidP="00B53963">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المبحث</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الرابع: </w:t>
                            </w:r>
                            <w:r>
                              <w:rPr>
                                <w:rFonts w:ascii="Traditional Arabic" w:hAnsi="Traditional Arabic" w:cs="Traditional Arabic" w:hint="cs"/>
                                <w:sz w:val="36"/>
                                <w:szCs w:val="36"/>
                                <w:rtl/>
                              </w:rPr>
                              <w:t xml:space="preserve">مخالفات نظام الطيران المدني المرتكبة على أرض المطارات في المعاهدات </w:t>
                            </w:r>
                          </w:p>
                          <w:p w:rsidR="005950BF" w:rsidRPr="007E5AD5" w:rsidRDefault="005950BF" w:rsidP="00B53963">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والاتفاقيات الدولية</w:t>
                            </w:r>
                            <w:r>
                              <w:rPr>
                                <w:rFonts w:ascii="Traditional Arabic" w:hAnsi="Traditional Arabic" w:cs="Traditional Arabic"/>
                                <w:sz w:val="36"/>
                                <w:szCs w:val="36"/>
                                <w:rtl/>
                              </w:rPr>
                              <w:t>.</w:t>
                            </w:r>
                          </w:p>
                          <w:p w:rsidR="005950BF" w:rsidRPr="00705DFA" w:rsidRDefault="005950BF" w:rsidP="00332A1C">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6" style="position:absolute;left:0;text-align:left;margin-left:-22.9pt;margin-top:6.8pt;width:473.25pt;height:34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" strokeweight="5pt">
                <v:stroke linestyle="thickThin"/>
                <v:shadow color="#868686"/>
                <v:textbox>
                  <w:txbxContent>
                    <w:p w:rsidR="005950BF" w:rsidRPr="007E5AD5" w:rsidRDefault="005950BF" w:rsidP="00B53963">
                      <w:pPr>
                        <w:rPr>
                          <w:rFonts w:ascii="Traditional Arabic" w:hAnsi="Traditional Arabic" w:cs="Traditional Arabic"/>
                          <w:b/>
                          <w:bCs/>
                          <w:sz w:val="48"/>
                          <w:szCs w:val="48"/>
                          <w:rtl/>
                        </w:rPr>
                      </w:pPr>
                      <w:r>
                        <w:rPr>
                          <w:rFonts w:ascii="Traditional Arabic" w:hAnsi="Traditional Arabic" w:cs="Traditional Arabic" w:hint="cs"/>
                          <w:b/>
                          <w:bCs/>
                          <w:sz w:val="48"/>
                          <w:szCs w:val="48"/>
                          <w:rtl/>
                        </w:rPr>
                        <w:t>الفصل الأول: مخالفات نظام الطيران المدني المرتكبة على أرض المطارات.</w:t>
                      </w:r>
                    </w:p>
                    <w:p w:rsidR="005950BF" w:rsidRPr="007E5AD5" w:rsidRDefault="005950BF" w:rsidP="00B53963">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المبحث</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تدمير عناصر النقل الجوي في المطار والتهديد بذلك</w:t>
                      </w:r>
                      <w:r w:rsidRPr="007E5AD5">
                        <w:rPr>
                          <w:rFonts w:ascii="Traditional Arabic" w:hAnsi="Traditional Arabic" w:cs="Traditional Arabic"/>
                          <w:sz w:val="36"/>
                          <w:szCs w:val="36"/>
                          <w:rtl/>
                        </w:rPr>
                        <w:t>.</w:t>
                      </w:r>
                    </w:p>
                    <w:p w:rsidR="005950BF" w:rsidRPr="007E5AD5" w:rsidRDefault="005950BF" w:rsidP="00B53963">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المبحث</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الاستيلاء على معدات الملاحة الجوية</w:t>
                      </w:r>
                      <w:r w:rsidRPr="007E5AD5">
                        <w:rPr>
                          <w:rFonts w:ascii="Traditional Arabic" w:hAnsi="Traditional Arabic" w:cs="Traditional Arabic"/>
                          <w:sz w:val="36"/>
                          <w:szCs w:val="36"/>
                          <w:rtl/>
                        </w:rPr>
                        <w:t>.</w:t>
                      </w:r>
                    </w:p>
                    <w:p w:rsidR="005950BF" w:rsidRPr="007E5AD5" w:rsidRDefault="005950BF" w:rsidP="00B53963">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المبحث</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تقديم البلاغ الكاذب</w:t>
                      </w:r>
                      <w:r>
                        <w:rPr>
                          <w:rFonts w:ascii="Traditional Arabic" w:hAnsi="Traditional Arabic" w:cs="Traditional Arabic"/>
                          <w:sz w:val="36"/>
                          <w:szCs w:val="36"/>
                          <w:rtl/>
                        </w:rPr>
                        <w:t>.</w:t>
                      </w:r>
                    </w:p>
                    <w:p w:rsidR="005950BF" w:rsidRDefault="005950BF" w:rsidP="00B53963">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المبحث</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الرابع: </w:t>
                      </w:r>
                      <w:r>
                        <w:rPr>
                          <w:rFonts w:ascii="Traditional Arabic" w:hAnsi="Traditional Arabic" w:cs="Traditional Arabic" w:hint="cs"/>
                          <w:sz w:val="36"/>
                          <w:szCs w:val="36"/>
                          <w:rtl/>
                        </w:rPr>
                        <w:t xml:space="preserve">مخالفات نظام الطيران المدني المرتكبة على أرض المطارات في المعاهدات </w:t>
                      </w:r>
                    </w:p>
                    <w:p w:rsidR="005950BF" w:rsidRPr="007E5AD5" w:rsidRDefault="005950BF" w:rsidP="00B53963">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والاتفاقيات الدولية</w:t>
                      </w:r>
                      <w:r>
                        <w:rPr>
                          <w:rFonts w:ascii="Traditional Arabic" w:hAnsi="Traditional Arabic" w:cs="Traditional Arabic"/>
                          <w:sz w:val="36"/>
                          <w:szCs w:val="36"/>
                          <w:rtl/>
                        </w:rPr>
                        <w:t>.</w:t>
                      </w:r>
                    </w:p>
                    <w:p w:rsidR="005950BF" w:rsidRPr="00705DFA" w:rsidRDefault="005950BF" w:rsidP="00332A1C">
                      <w:pPr>
                        <w:rPr>
                          <w:sz w:val="36"/>
                          <w:szCs w:val="36"/>
                        </w:rPr>
                      </w:pPr>
                    </w:p>
                  </w:txbxContent>
                </v:textbox>
              </v:roundrect>
            </w:pict>
          </mc:Fallback>
        </mc:AlternateContent>
      </w:r>
    </w:p>
    <w:p w:rsidR="00156B26" w:rsidRPr="00156B26" w:rsidRDefault="00156B26" w:rsidP="00156B26">
      <w:pPr>
        <w:rPr>
          <w:rFonts w:eastAsia="Calibri"/>
          <w:sz w:val="36"/>
          <w:szCs w:val="36"/>
          <w:rtl/>
        </w:rPr>
      </w:pPr>
    </w:p>
    <w:p w:rsidR="00156B26" w:rsidRPr="00156B26" w:rsidRDefault="00156B26" w:rsidP="00156B26">
      <w:pPr>
        <w:rPr>
          <w:rFonts w:eastAsia="Calibri"/>
          <w:sz w:val="36"/>
          <w:szCs w:val="36"/>
          <w:rtl/>
        </w:rPr>
      </w:pPr>
    </w:p>
    <w:p w:rsidR="00156B26" w:rsidRPr="00156B26" w:rsidRDefault="00156B26" w:rsidP="00156B26">
      <w:pPr>
        <w:rPr>
          <w:rFonts w:eastAsia="Calibri"/>
          <w:sz w:val="36"/>
          <w:szCs w:val="36"/>
          <w:rtl/>
        </w:rPr>
      </w:pPr>
    </w:p>
    <w:p w:rsidR="00156B26" w:rsidRPr="00156B26" w:rsidRDefault="00156B26" w:rsidP="00156B26">
      <w:pPr>
        <w:rPr>
          <w:rFonts w:eastAsia="Calibri"/>
          <w:sz w:val="36"/>
          <w:szCs w:val="36"/>
          <w:rtl/>
        </w:rPr>
      </w:pPr>
    </w:p>
    <w:p w:rsidR="00156B26" w:rsidRPr="00156B26" w:rsidRDefault="00156B26" w:rsidP="00156B26">
      <w:pPr>
        <w:rPr>
          <w:rFonts w:eastAsia="Calibri"/>
          <w:sz w:val="36"/>
          <w:szCs w:val="36"/>
          <w:rtl/>
        </w:rPr>
      </w:pPr>
    </w:p>
    <w:p w:rsidR="00156B26" w:rsidRPr="00156B26" w:rsidRDefault="00156B26" w:rsidP="00156B26">
      <w:pPr>
        <w:rPr>
          <w:rFonts w:eastAsia="Calibri"/>
          <w:sz w:val="36"/>
          <w:szCs w:val="36"/>
          <w:rtl/>
        </w:rPr>
      </w:pPr>
    </w:p>
    <w:p w:rsidR="00156B26" w:rsidRPr="00156B26" w:rsidRDefault="00156B26" w:rsidP="00156B26">
      <w:pPr>
        <w:rPr>
          <w:rFonts w:eastAsia="Calibri"/>
          <w:sz w:val="36"/>
          <w:szCs w:val="36"/>
          <w:rtl/>
        </w:rPr>
      </w:pPr>
    </w:p>
    <w:p w:rsidR="00332A1C" w:rsidRDefault="00332A1C" w:rsidP="00156B26">
      <w:pPr>
        <w:tabs>
          <w:tab w:val="left" w:pos="6313"/>
        </w:tabs>
        <w:rPr>
          <w:rFonts w:eastAsia="Calibri"/>
          <w:sz w:val="36"/>
          <w:szCs w:val="36"/>
          <w:rtl/>
        </w:rPr>
      </w:pPr>
    </w:p>
    <w:p w:rsidR="00156B26" w:rsidRDefault="00156B26">
      <w:pPr>
        <w:bidi w:val="0"/>
        <w:rPr>
          <w:rFonts w:eastAsia="Calibri"/>
          <w:sz w:val="36"/>
          <w:szCs w:val="36"/>
        </w:rPr>
      </w:pPr>
      <w:r>
        <w:rPr>
          <w:rFonts w:eastAsia="Calibri"/>
          <w:sz w:val="36"/>
          <w:szCs w:val="36"/>
          <w:rtl/>
        </w:rPr>
        <w:br w:type="page"/>
      </w:r>
    </w:p>
    <w:p w:rsidR="00B23617" w:rsidRPr="00B23617" w:rsidRDefault="00B23617" w:rsidP="00B23617">
      <w:pPr>
        <w:rPr>
          <w:rFonts w:ascii="Traditional Arabic" w:hAnsi="Traditional Arabic" w:cs="Traditional Arabic"/>
          <w:b/>
          <w:bCs/>
          <w:sz w:val="48"/>
          <w:szCs w:val="48"/>
          <w:rtl/>
        </w:rPr>
      </w:pPr>
      <w:r>
        <w:rPr>
          <w:rFonts w:ascii="Traditional Arabic" w:hAnsi="Traditional Arabic" w:cs="Traditional Arabic" w:hint="cs"/>
          <w:b/>
          <w:bCs/>
          <w:sz w:val="48"/>
          <w:szCs w:val="48"/>
          <w:rtl/>
        </w:rPr>
        <w:lastRenderedPageBreak/>
        <w:t>الفصل الأول: مخالفات نظام الطيران المدني المرتكبة على أرض المطارات.</w:t>
      </w:r>
    </w:p>
    <w:p w:rsidR="001855DD" w:rsidRDefault="00B23617" w:rsidP="001855DD">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في هذا الفصل </w:t>
      </w:r>
      <w:r w:rsidR="00F663E1">
        <w:rPr>
          <w:rFonts w:ascii="Traditional Arabic" w:hAnsi="Traditional Arabic" w:cs="Traditional Arabic" w:hint="cs"/>
          <w:sz w:val="36"/>
          <w:szCs w:val="36"/>
          <w:rtl/>
        </w:rPr>
        <w:t>الأول</w:t>
      </w:r>
      <w:r>
        <w:rPr>
          <w:rFonts w:ascii="Traditional Arabic" w:hAnsi="Traditional Arabic" w:cs="Traditional Arabic" w:hint="cs"/>
          <w:sz w:val="36"/>
          <w:szCs w:val="36"/>
          <w:rtl/>
        </w:rPr>
        <w:t xml:space="preserve"> من </w:t>
      </w:r>
      <w:r w:rsidR="00F663E1">
        <w:rPr>
          <w:rFonts w:ascii="Traditional Arabic" w:hAnsi="Traditional Arabic" w:cs="Traditional Arabic" w:hint="cs"/>
          <w:sz w:val="36"/>
          <w:szCs w:val="36"/>
          <w:rtl/>
        </w:rPr>
        <w:t xml:space="preserve">هذا </w:t>
      </w:r>
      <w:r>
        <w:rPr>
          <w:rFonts w:ascii="Traditional Arabic" w:hAnsi="Traditional Arabic" w:cs="Traditional Arabic" w:hint="cs"/>
          <w:sz w:val="36"/>
          <w:szCs w:val="36"/>
          <w:rtl/>
        </w:rPr>
        <w:t xml:space="preserve">الباب </w:t>
      </w:r>
      <w:r w:rsidR="00F663E1">
        <w:rPr>
          <w:rFonts w:ascii="Traditional Arabic" w:hAnsi="Traditional Arabic" w:cs="Traditional Arabic" w:hint="cs"/>
          <w:sz w:val="36"/>
          <w:szCs w:val="36"/>
          <w:rtl/>
        </w:rPr>
        <w:t>سأتحدث</w:t>
      </w:r>
      <w:r>
        <w:rPr>
          <w:rFonts w:ascii="Traditional Arabic" w:hAnsi="Traditional Arabic" w:cs="Traditional Arabic" w:hint="cs"/>
          <w:sz w:val="36"/>
          <w:szCs w:val="36"/>
          <w:rtl/>
        </w:rPr>
        <w:t xml:space="preserve"> فيه بإذن الله </w:t>
      </w:r>
      <w:r w:rsidR="00F663E1">
        <w:rPr>
          <w:rFonts w:ascii="Traditional Arabic" w:hAnsi="Traditional Arabic" w:cs="Traditional Arabic" w:hint="cs"/>
          <w:sz w:val="36"/>
          <w:szCs w:val="36"/>
          <w:rtl/>
        </w:rPr>
        <w:t xml:space="preserve">عن </w:t>
      </w:r>
      <w:r>
        <w:rPr>
          <w:rFonts w:ascii="Traditional Arabic" w:hAnsi="Traditional Arabic" w:cs="Traditional Arabic" w:hint="cs"/>
          <w:sz w:val="36"/>
          <w:szCs w:val="36"/>
          <w:rtl/>
        </w:rPr>
        <w:t xml:space="preserve">السلوكيات </w:t>
      </w:r>
      <w:r w:rsidR="001855DD">
        <w:rPr>
          <w:rFonts w:ascii="Traditional Arabic" w:hAnsi="Traditional Arabic" w:cs="Traditional Arabic" w:hint="cs"/>
          <w:sz w:val="36"/>
          <w:szCs w:val="36"/>
          <w:rtl/>
        </w:rPr>
        <w:t xml:space="preserve">المخالفة لنظام الطيران المدني </w:t>
      </w:r>
      <w:r w:rsidR="00F663E1">
        <w:rPr>
          <w:rFonts w:ascii="Traditional Arabic" w:hAnsi="Traditional Arabic" w:cs="Traditional Arabic" w:hint="cs"/>
          <w:sz w:val="36"/>
          <w:szCs w:val="36"/>
          <w:rtl/>
        </w:rPr>
        <w:t xml:space="preserve">التي ترتكب على أرض المطارات, وهذه ثلاثة سلوكيات </w:t>
      </w:r>
      <w:r w:rsidR="001855DD">
        <w:rPr>
          <w:rFonts w:ascii="Traditional Arabic" w:hAnsi="Traditional Arabic" w:cs="Traditional Arabic" w:hint="cs"/>
          <w:sz w:val="36"/>
          <w:szCs w:val="36"/>
          <w:rtl/>
        </w:rPr>
        <w:t>عدَّها النظام من الجرائم المعاقب عليها, وهي تدمير عناصر النقل الجوي في المطار والتهديد بذلك, والاستيلاء على معدات الملاحة الجوية, وتقديم البلاغ الكاذب.</w:t>
      </w:r>
    </w:p>
    <w:p w:rsidR="00B23617" w:rsidRDefault="00B23617" w:rsidP="001855DD">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لذا سأخصص لكل </w:t>
      </w:r>
      <w:r w:rsidR="001855DD">
        <w:rPr>
          <w:rFonts w:ascii="Traditional Arabic" w:hAnsi="Traditional Arabic" w:cs="Traditional Arabic" w:hint="cs"/>
          <w:sz w:val="36"/>
          <w:szCs w:val="36"/>
          <w:rtl/>
        </w:rPr>
        <w:t>جريمة</w:t>
      </w:r>
      <w:r>
        <w:rPr>
          <w:rFonts w:ascii="Traditional Arabic" w:hAnsi="Traditional Arabic" w:cs="Traditional Arabic" w:hint="cs"/>
          <w:sz w:val="36"/>
          <w:szCs w:val="36"/>
          <w:rtl/>
        </w:rPr>
        <w:t xml:space="preserve"> من هذه </w:t>
      </w:r>
      <w:r w:rsidR="001855DD">
        <w:rPr>
          <w:rFonts w:ascii="Traditional Arabic" w:hAnsi="Traditional Arabic" w:cs="Traditional Arabic" w:hint="cs"/>
          <w:sz w:val="36"/>
          <w:szCs w:val="36"/>
          <w:rtl/>
        </w:rPr>
        <w:t>الجرائم</w:t>
      </w:r>
      <w:r>
        <w:rPr>
          <w:rFonts w:ascii="Traditional Arabic" w:hAnsi="Traditional Arabic" w:cs="Traditional Arabic" w:hint="cs"/>
          <w:sz w:val="36"/>
          <w:szCs w:val="36"/>
          <w:rtl/>
        </w:rPr>
        <w:t xml:space="preserve"> مبحثاً مستقلاً, بالإضافة إلى مبحث أخير أتناول فيه مجمل هذه </w:t>
      </w:r>
      <w:r w:rsidR="001855DD">
        <w:rPr>
          <w:rFonts w:ascii="Traditional Arabic" w:hAnsi="Traditional Arabic" w:cs="Traditional Arabic" w:hint="cs"/>
          <w:sz w:val="36"/>
          <w:szCs w:val="36"/>
          <w:rtl/>
        </w:rPr>
        <w:t>الجرائم</w:t>
      </w:r>
      <w:r>
        <w:rPr>
          <w:rFonts w:ascii="Traditional Arabic" w:hAnsi="Traditional Arabic" w:cs="Traditional Arabic" w:hint="cs"/>
          <w:sz w:val="36"/>
          <w:szCs w:val="36"/>
          <w:rtl/>
        </w:rPr>
        <w:t xml:space="preserve"> </w:t>
      </w:r>
      <w:r w:rsidR="001855DD">
        <w:rPr>
          <w:rFonts w:ascii="Traditional Arabic" w:hAnsi="Traditional Arabic" w:cs="Traditional Arabic" w:hint="cs"/>
          <w:sz w:val="36"/>
          <w:szCs w:val="36"/>
          <w:rtl/>
        </w:rPr>
        <w:t>الثلاثة</w:t>
      </w:r>
      <w:r>
        <w:rPr>
          <w:rFonts w:ascii="Traditional Arabic" w:hAnsi="Traditional Arabic" w:cs="Traditional Arabic" w:hint="cs"/>
          <w:sz w:val="36"/>
          <w:szCs w:val="36"/>
          <w:rtl/>
        </w:rPr>
        <w:t xml:space="preserve"> في ضوء الاتفاقيات والمعاهدات الدولية.</w:t>
      </w:r>
    </w:p>
    <w:p w:rsidR="00B23617" w:rsidRDefault="00B23617" w:rsidP="00B23617">
      <w:pPr>
        <w:bidi w:val="0"/>
        <w:jc w:val="right"/>
        <w:rPr>
          <w:rFonts w:eastAsia="Calibri"/>
          <w:sz w:val="36"/>
          <w:szCs w:val="36"/>
          <w:rtl/>
        </w:rPr>
      </w:pPr>
      <w:r>
        <w:rPr>
          <w:rFonts w:eastAsia="Calibri"/>
          <w:sz w:val="36"/>
          <w:szCs w:val="36"/>
          <w:rtl/>
        </w:rPr>
        <w:br w:type="page"/>
      </w:r>
    </w:p>
    <w:p w:rsidR="003140B4" w:rsidRDefault="003140B4" w:rsidP="00156B26">
      <w:pPr>
        <w:tabs>
          <w:tab w:val="left" w:pos="6313"/>
        </w:tabs>
        <w:rPr>
          <w:rFonts w:eastAsia="Calibri"/>
          <w:sz w:val="36"/>
          <w:szCs w:val="36"/>
          <w:rtl/>
        </w:rPr>
      </w:pPr>
    </w:p>
    <w:p w:rsidR="003140B4" w:rsidRPr="003140B4" w:rsidRDefault="003140B4" w:rsidP="003140B4">
      <w:pPr>
        <w:rPr>
          <w:rFonts w:eastAsia="Calibri"/>
          <w:sz w:val="36"/>
          <w:szCs w:val="36"/>
          <w:rtl/>
        </w:rPr>
      </w:pPr>
    </w:p>
    <w:p w:rsidR="003140B4" w:rsidRPr="003140B4" w:rsidRDefault="003140B4" w:rsidP="003140B4">
      <w:pPr>
        <w:rPr>
          <w:rFonts w:eastAsia="Calibri"/>
          <w:sz w:val="36"/>
          <w:szCs w:val="36"/>
          <w:rtl/>
        </w:rPr>
      </w:pPr>
    </w:p>
    <w:p w:rsidR="003140B4" w:rsidRPr="003140B4" w:rsidRDefault="003140B4" w:rsidP="003140B4">
      <w:pPr>
        <w:rPr>
          <w:rFonts w:eastAsia="Calibri"/>
          <w:sz w:val="36"/>
          <w:szCs w:val="36"/>
          <w:rtl/>
        </w:rPr>
      </w:pPr>
    </w:p>
    <w:p w:rsidR="003140B4" w:rsidRPr="003140B4" w:rsidRDefault="00C17397" w:rsidP="003140B4">
      <w:pPr>
        <w:rPr>
          <w:rFonts w:eastAsia="Calibri"/>
          <w:sz w:val="36"/>
          <w:szCs w:val="36"/>
          <w:rtl/>
        </w:rPr>
      </w:pPr>
      <w:r>
        <w:rPr>
          <w:rFonts w:ascii="Traditional Arabic" w:hAnsi="Traditional Arabic" w:cs="Traditional Arabic"/>
          <w:noProof/>
          <w:sz w:val="36"/>
          <w:szCs w:val="36"/>
        </w:rPr>
        <mc:AlternateContent>
          <mc:Choice Requires="wps">
            <w:drawing>
              <wp:anchor distT="0" distB="0" distL="114300" distR="114300" simplePos="0" relativeHeight="251681792" behindDoc="0" locked="0" layoutInCell="1" allowOverlap="1" wp14:anchorId="236575BC" wp14:editId="06627754">
                <wp:simplePos x="0" y="0"/>
                <wp:positionH relativeFrom="column">
                  <wp:posOffset>-376555</wp:posOffset>
                </wp:positionH>
                <wp:positionV relativeFrom="paragraph">
                  <wp:posOffset>57785</wp:posOffset>
                </wp:positionV>
                <wp:extent cx="6010275" cy="4371975"/>
                <wp:effectExtent l="19050" t="19050" r="47625" b="47625"/>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437197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Default="005950BF" w:rsidP="00156B26">
                            <w:pPr>
                              <w:rPr>
                                <w:rFonts w:ascii="Traditional Arabic" w:hAnsi="Traditional Arabic" w:cs="Traditional Arabic"/>
                                <w:b/>
                                <w:bCs/>
                                <w:sz w:val="48"/>
                                <w:szCs w:val="48"/>
                                <w:rtl/>
                              </w:rPr>
                            </w:pPr>
                            <w:r>
                              <w:rPr>
                                <w:rFonts w:ascii="Traditional Arabic" w:hAnsi="Traditional Arabic" w:cs="Traditional Arabic" w:hint="cs"/>
                                <w:b/>
                                <w:bCs/>
                                <w:sz w:val="48"/>
                                <w:szCs w:val="48"/>
                                <w:rtl/>
                              </w:rPr>
                              <w:t xml:space="preserve">   المبحث الأول: </w:t>
                            </w:r>
                            <w:r w:rsidRPr="00156B26">
                              <w:rPr>
                                <w:rFonts w:ascii="Traditional Arabic" w:hAnsi="Traditional Arabic" w:cs="Traditional Arabic" w:hint="cs"/>
                                <w:b/>
                                <w:bCs/>
                                <w:sz w:val="48"/>
                                <w:szCs w:val="48"/>
                                <w:rtl/>
                              </w:rPr>
                              <w:t>تد</w:t>
                            </w:r>
                            <w:r>
                              <w:rPr>
                                <w:rFonts w:ascii="Traditional Arabic" w:hAnsi="Traditional Arabic" w:cs="Traditional Arabic" w:hint="cs"/>
                                <w:b/>
                                <w:bCs/>
                                <w:sz w:val="48"/>
                                <w:szCs w:val="48"/>
                                <w:rtl/>
                              </w:rPr>
                              <w:t>مير عناصر النقل الجوي في المطار</w:t>
                            </w:r>
                          </w:p>
                          <w:p w:rsidR="005950BF" w:rsidRPr="007E5AD5" w:rsidRDefault="005950BF" w:rsidP="00156B26">
                            <w:pPr>
                              <w:rPr>
                                <w:rFonts w:ascii="Traditional Arabic" w:hAnsi="Traditional Arabic" w:cs="Traditional Arabic"/>
                                <w:b/>
                                <w:bCs/>
                                <w:sz w:val="48"/>
                                <w:szCs w:val="48"/>
                                <w:rtl/>
                              </w:rPr>
                            </w:pPr>
                            <w:r>
                              <w:rPr>
                                <w:rFonts w:ascii="Traditional Arabic" w:hAnsi="Traditional Arabic" w:cs="Traditional Arabic" w:hint="cs"/>
                                <w:b/>
                                <w:bCs/>
                                <w:sz w:val="48"/>
                                <w:szCs w:val="48"/>
                                <w:rtl/>
                              </w:rPr>
                              <w:t xml:space="preserve">   </w:t>
                            </w:r>
                            <w:r w:rsidRPr="00156B26">
                              <w:rPr>
                                <w:rFonts w:ascii="Traditional Arabic" w:hAnsi="Traditional Arabic" w:cs="Traditional Arabic" w:hint="cs"/>
                                <w:b/>
                                <w:bCs/>
                                <w:sz w:val="48"/>
                                <w:szCs w:val="48"/>
                                <w:rtl/>
                              </w:rPr>
                              <w:t>والتهديد بذلك</w:t>
                            </w:r>
                            <w:r>
                              <w:rPr>
                                <w:rFonts w:ascii="Traditional Arabic" w:hAnsi="Traditional Arabic" w:cs="Traditional Arabic" w:hint="cs"/>
                                <w:b/>
                                <w:bCs/>
                                <w:sz w:val="48"/>
                                <w:szCs w:val="48"/>
                                <w:rtl/>
                              </w:rPr>
                              <w:t>.</w:t>
                            </w:r>
                          </w:p>
                          <w:p w:rsidR="005950BF" w:rsidRDefault="005950BF" w:rsidP="00156B26">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156B26">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156B26">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156B26">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156B26">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156B26">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7" style="position:absolute;left:0;text-align:left;margin-left:-29.65pt;margin-top:4.55pt;width:473.25pt;height:34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" strokeweight="5pt">
                <v:stroke linestyle="thickThin"/>
                <v:shadow color="#868686"/>
                <v:textbox>
                  <w:txbxContent>
                    <w:p w:rsidR="005950BF" w:rsidRDefault="005950BF" w:rsidP="00156B26">
                      <w:pPr>
                        <w:rPr>
                          <w:rFonts w:ascii="Traditional Arabic" w:hAnsi="Traditional Arabic" w:cs="Traditional Arabic"/>
                          <w:b/>
                          <w:bCs/>
                          <w:sz w:val="48"/>
                          <w:szCs w:val="48"/>
                          <w:rtl/>
                        </w:rPr>
                      </w:pPr>
                      <w:r>
                        <w:rPr>
                          <w:rFonts w:ascii="Traditional Arabic" w:hAnsi="Traditional Arabic" w:cs="Traditional Arabic" w:hint="cs"/>
                          <w:b/>
                          <w:bCs/>
                          <w:sz w:val="48"/>
                          <w:szCs w:val="48"/>
                          <w:rtl/>
                        </w:rPr>
                        <w:t xml:space="preserve">   المبحث الأول: </w:t>
                      </w:r>
                      <w:r w:rsidRPr="00156B26">
                        <w:rPr>
                          <w:rFonts w:ascii="Traditional Arabic" w:hAnsi="Traditional Arabic" w:cs="Traditional Arabic" w:hint="cs"/>
                          <w:b/>
                          <w:bCs/>
                          <w:sz w:val="48"/>
                          <w:szCs w:val="48"/>
                          <w:rtl/>
                        </w:rPr>
                        <w:t>تد</w:t>
                      </w:r>
                      <w:r>
                        <w:rPr>
                          <w:rFonts w:ascii="Traditional Arabic" w:hAnsi="Traditional Arabic" w:cs="Traditional Arabic" w:hint="cs"/>
                          <w:b/>
                          <w:bCs/>
                          <w:sz w:val="48"/>
                          <w:szCs w:val="48"/>
                          <w:rtl/>
                        </w:rPr>
                        <w:t>مير عناصر النقل الجوي في المطار</w:t>
                      </w:r>
                    </w:p>
                    <w:p w:rsidR="005950BF" w:rsidRPr="007E5AD5" w:rsidRDefault="005950BF" w:rsidP="00156B26">
                      <w:pPr>
                        <w:rPr>
                          <w:rFonts w:ascii="Traditional Arabic" w:hAnsi="Traditional Arabic" w:cs="Traditional Arabic"/>
                          <w:b/>
                          <w:bCs/>
                          <w:sz w:val="48"/>
                          <w:szCs w:val="48"/>
                          <w:rtl/>
                        </w:rPr>
                      </w:pPr>
                      <w:r>
                        <w:rPr>
                          <w:rFonts w:ascii="Traditional Arabic" w:hAnsi="Traditional Arabic" w:cs="Traditional Arabic" w:hint="cs"/>
                          <w:b/>
                          <w:bCs/>
                          <w:sz w:val="48"/>
                          <w:szCs w:val="48"/>
                          <w:rtl/>
                        </w:rPr>
                        <w:t xml:space="preserve">   </w:t>
                      </w:r>
                      <w:r w:rsidRPr="00156B26">
                        <w:rPr>
                          <w:rFonts w:ascii="Traditional Arabic" w:hAnsi="Traditional Arabic" w:cs="Traditional Arabic" w:hint="cs"/>
                          <w:b/>
                          <w:bCs/>
                          <w:sz w:val="48"/>
                          <w:szCs w:val="48"/>
                          <w:rtl/>
                        </w:rPr>
                        <w:t>والتهديد بذلك</w:t>
                      </w:r>
                      <w:r>
                        <w:rPr>
                          <w:rFonts w:ascii="Traditional Arabic" w:hAnsi="Traditional Arabic" w:cs="Traditional Arabic" w:hint="cs"/>
                          <w:b/>
                          <w:bCs/>
                          <w:sz w:val="48"/>
                          <w:szCs w:val="48"/>
                          <w:rtl/>
                        </w:rPr>
                        <w:t>.</w:t>
                      </w:r>
                    </w:p>
                    <w:p w:rsidR="005950BF" w:rsidRDefault="005950BF" w:rsidP="00156B26">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156B26">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156B26">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156B26">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156B26">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156B26">
                      <w:pPr>
                        <w:rPr>
                          <w:sz w:val="36"/>
                          <w:szCs w:val="36"/>
                        </w:rPr>
                      </w:pPr>
                    </w:p>
                  </w:txbxContent>
                </v:textbox>
              </v:roundrect>
            </w:pict>
          </mc:Fallback>
        </mc:AlternateContent>
      </w:r>
    </w:p>
    <w:p w:rsidR="003140B4" w:rsidRPr="003140B4" w:rsidRDefault="003140B4" w:rsidP="003140B4">
      <w:pPr>
        <w:rPr>
          <w:rFonts w:eastAsia="Calibri"/>
          <w:sz w:val="36"/>
          <w:szCs w:val="36"/>
          <w:rtl/>
        </w:rPr>
      </w:pPr>
    </w:p>
    <w:p w:rsidR="003140B4" w:rsidRPr="003140B4" w:rsidRDefault="003140B4" w:rsidP="003140B4">
      <w:pPr>
        <w:rPr>
          <w:rFonts w:eastAsia="Calibri"/>
          <w:sz w:val="36"/>
          <w:szCs w:val="36"/>
          <w:rtl/>
        </w:rPr>
      </w:pPr>
    </w:p>
    <w:p w:rsidR="003140B4" w:rsidRPr="003140B4" w:rsidRDefault="003140B4" w:rsidP="003140B4">
      <w:pPr>
        <w:rPr>
          <w:rFonts w:eastAsia="Calibri"/>
          <w:sz w:val="36"/>
          <w:szCs w:val="36"/>
          <w:rtl/>
        </w:rPr>
      </w:pPr>
    </w:p>
    <w:p w:rsidR="003140B4" w:rsidRPr="003140B4" w:rsidRDefault="003140B4" w:rsidP="003140B4">
      <w:pPr>
        <w:rPr>
          <w:rFonts w:eastAsia="Calibri"/>
          <w:sz w:val="36"/>
          <w:szCs w:val="36"/>
          <w:rtl/>
        </w:rPr>
      </w:pPr>
    </w:p>
    <w:p w:rsidR="003140B4" w:rsidRPr="003140B4" w:rsidRDefault="003140B4" w:rsidP="003140B4">
      <w:pPr>
        <w:rPr>
          <w:rFonts w:eastAsia="Calibri"/>
          <w:sz w:val="36"/>
          <w:szCs w:val="36"/>
          <w:rtl/>
        </w:rPr>
      </w:pPr>
    </w:p>
    <w:p w:rsidR="003140B4" w:rsidRPr="003140B4" w:rsidRDefault="003140B4" w:rsidP="003140B4">
      <w:pPr>
        <w:rPr>
          <w:rFonts w:eastAsia="Calibri"/>
          <w:sz w:val="36"/>
          <w:szCs w:val="36"/>
          <w:rtl/>
        </w:rPr>
      </w:pPr>
    </w:p>
    <w:p w:rsidR="003140B4" w:rsidRPr="003140B4" w:rsidRDefault="003140B4" w:rsidP="003140B4">
      <w:pPr>
        <w:rPr>
          <w:rFonts w:eastAsia="Calibri"/>
          <w:sz w:val="36"/>
          <w:szCs w:val="36"/>
          <w:rtl/>
        </w:rPr>
      </w:pPr>
    </w:p>
    <w:p w:rsidR="00156B26" w:rsidRDefault="00156B26" w:rsidP="003140B4">
      <w:pPr>
        <w:rPr>
          <w:rFonts w:eastAsia="Calibri"/>
          <w:sz w:val="36"/>
          <w:szCs w:val="36"/>
          <w:rtl/>
        </w:rPr>
      </w:pPr>
    </w:p>
    <w:p w:rsidR="003140B4" w:rsidRDefault="003140B4">
      <w:pPr>
        <w:bidi w:val="0"/>
        <w:rPr>
          <w:rFonts w:eastAsia="Calibri"/>
          <w:sz w:val="36"/>
          <w:szCs w:val="36"/>
        </w:rPr>
      </w:pPr>
      <w:r>
        <w:rPr>
          <w:rFonts w:eastAsia="Calibri"/>
          <w:sz w:val="36"/>
          <w:szCs w:val="36"/>
          <w:rtl/>
        </w:rPr>
        <w:br w:type="page"/>
      </w:r>
    </w:p>
    <w:p w:rsidR="003140B4" w:rsidRDefault="003140B4" w:rsidP="003140B4">
      <w:pPr>
        <w:jc w:val="both"/>
        <w:rPr>
          <w:rFonts w:eastAsia="Calibri"/>
          <w:b/>
          <w:bCs/>
          <w:sz w:val="44"/>
          <w:szCs w:val="44"/>
          <w:rtl/>
        </w:rPr>
      </w:pPr>
      <w:r w:rsidRPr="00BE29AE">
        <w:rPr>
          <w:rFonts w:eastAsia="Calibri" w:hint="cs"/>
          <w:b/>
          <w:bCs/>
          <w:sz w:val="44"/>
          <w:szCs w:val="44"/>
          <w:rtl/>
        </w:rPr>
        <w:lastRenderedPageBreak/>
        <w:t>المبحث الأول: تدمير عناصر النقل الجوي في المطار والتهديد بذلك.</w:t>
      </w:r>
    </w:p>
    <w:p w:rsidR="006A2D58" w:rsidRPr="006A2D58" w:rsidRDefault="006A2D58" w:rsidP="00EB7814">
      <w:pPr>
        <w:jc w:val="both"/>
        <w:rPr>
          <w:rFonts w:eastAsia="Calibri"/>
          <w:sz w:val="36"/>
          <w:szCs w:val="36"/>
          <w:rtl/>
        </w:rPr>
      </w:pPr>
      <w:r>
        <w:rPr>
          <w:rFonts w:eastAsia="Calibri" w:hint="cs"/>
          <w:sz w:val="36"/>
          <w:szCs w:val="36"/>
          <w:rtl/>
        </w:rPr>
        <w:t xml:space="preserve">إن تدمير عناصر النقل الجوي في المطار والتهديد بذلك يعد جريمة </w:t>
      </w:r>
      <w:r w:rsidR="006E5E95">
        <w:rPr>
          <w:rFonts w:eastAsia="Calibri" w:hint="cs"/>
          <w:sz w:val="36"/>
          <w:szCs w:val="36"/>
          <w:rtl/>
        </w:rPr>
        <w:t xml:space="preserve">في النظام </w:t>
      </w:r>
      <w:r>
        <w:rPr>
          <w:rFonts w:eastAsia="Calibri" w:hint="cs"/>
          <w:sz w:val="36"/>
          <w:szCs w:val="36"/>
          <w:rtl/>
        </w:rPr>
        <w:t>السعودي, وهذه الجريمة كغيرها من الجرائم لا تقوم إلا بعد توافر ثلاثة أركان, و</w:t>
      </w:r>
      <w:r w:rsidR="006E5E95">
        <w:rPr>
          <w:rFonts w:eastAsia="Calibri" w:hint="cs"/>
          <w:sz w:val="36"/>
          <w:szCs w:val="36"/>
          <w:rtl/>
        </w:rPr>
        <w:t xml:space="preserve">هذه الأركان </w:t>
      </w:r>
      <w:r>
        <w:rPr>
          <w:rFonts w:eastAsia="Calibri" w:hint="cs"/>
          <w:sz w:val="36"/>
          <w:szCs w:val="36"/>
          <w:rtl/>
        </w:rPr>
        <w:t>هي</w:t>
      </w:r>
      <w:r w:rsidR="00EB7814">
        <w:rPr>
          <w:rFonts w:eastAsia="Calibri" w:hint="cs"/>
          <w:sz w:val="36"/>
          <w:szCs w:val="36"/>
          <w:rtl/>
        </w:rPr>
        <w:t>:</w:t>
      </w:r>
      <w:r>
        <w:rPr>
          <w:rFonts w:eastAsia="Calibri" w:hint="cs"/>
          <w:sz w:val="36"/>
          <w:szCs w:val="36"/>
          <w:rtl/>
        </w:rPr>
        <w:t xml:space="preserve"> الركن الشرعي والركن المادي والركن المعنوي, ولبيان أحكام هذه الجريمة فإني سأتكلم عن هذه الأركان الثلاثة في ثلاث</w:t>
      </w:r>
      <w:r w:rsidR="00EB7814">
        <w:rPr>
          <w:rFonts w:eastAsia="Calibri" w:hint="cs"/>
          <w:sz w:val="36"/>
          <w:szCs w:val="36"/>
          <w:rtl/>
        </w:rPr>
        <w:t>ة</w:t>
      </w:r>
      <w:r>
        <w:rPr>
          <w:rFonts w:eastAsia="Calibri" w:hint="cs"/>
          <w:sz w:val="36"/>
          <w:szCs w:val="36"/>
          <w:rtl/>
        </w:rPr>
        <w:t xml:space="preserve"> مطالب.</w:t>
      </w:r>
    </w:p>
    <w:p w:rsidR="003140B4" w:rsidRPr="004574E5" w:rsidRDefault="003140B4" w:rsidP="00423E07">
      <w:pPr>
        <w:jc w:val="both"/>
        <w:rPr>
          <w:rFonts w:ascii="Traditional Arabic" w:hAnsi="Traditional Arabic" w:cs="Traditional Arabic"/>
          <w:b/>
          <w:bCs/>
          <w:sz w:val="40"/>
          <w:szCs w:val="40"/>
          <w:rtl/>
        </w:rPr>
      </w:pPr>
      <w:r w:rsidRPr="004574E5">
        <w:rPr>
          <w:rFonts w:ascii="Traditional Arabic" w:hAnsi="Traditional Arabic" w:cs="Traditional Arabic" w:hint="cs"/>
          <w:b/>
          <w:bCs/>
          <w:sz w:val="40"/>
          <w:szCs w:val="40"/>
          <w:rtl/>
        </w:rPr>
        <w:t>المطلب الأول: الركن الشرعي.</w:t>
      </w:r>
    </w:p>
    <w:p w:rsidR="0024145E" w:rsidRPr="00556810" w:rsidRDefault="006E5E95" w:rsidP="0024145E">
      <w:pPr>
        <w:jc w:val="both"/>
        <w:rPr>
          <w:rFonts w:ascii="Traditional Arabic" w:eastAsia="Calibri" w:hAnsi="Traditional Arabic" w:cs="Traditional Arabic"/>
          <w:sz w:val="36"/>
          <w:szCs w:val="36"/>
          <w:rtl/>
        </w:rPr>
      </w:pPr>
      <w:r>
        <w:rPr>
          <w:rFonts w:eastAsia="Calibri" w:cs="Traditional Arabic" w:hint="cs"/>
          <w:sz w:val="36"/>
          <w:szCs w:val="36"/>
          <w:rtl/>
        </w:rPr>
        <w:t>يعرف</w:t>
      </w:r>
      <w:r w:rsidRPr="00BB2327">
        <w:rPr>
          <w:rFonts w:eastAsia="Calibri" w:cs="Traditional Arabic"/>
          <w:sz w:val="36"/>
          <w:szCs w:val="36"/>
          <w:rtl/>
        </w:rPr>
        <w:t xml:space="preserve"> الركن الشرعي بأنه: "النص الذي يحدد الجريمة ويحدد في الوقت ذاته عقوبتها فلا جريمة ولا عقوبة مالم يوجد نص صريح يبين ماهية الجريمة ومقدار عقوبتها"</w:t>
      </w:r>
      <w:r w:rsidRPr="0000745E">
        <w:rPr>
          <w:rStyle w:val="a4"/>
          <w:rFonts w:hint="cs"/>
          <w:rtl/>
        </w:rPr>
        <w:t>(</w:t>
      </w:r>
      <w:r w:rsidRPr="0000745E">
        <w:rPr>
          <w:rStyle w:val="a4"/>
          <w:rtl/>
        </w:rPr>
        <w:footnoteReference w:id="87"/>
      </w:r>
      <w:r w:rsidRPr="0000745E">
        <w:rPr>
          <w:rStyle w:val="a4"/>
          <w:rFonts w:hint="cs"/>
          <w:rtl/>
        </w:rPr>
        <w:t>)</w:t>
      </w:r>
      <w:r>
        <w:rPr>
          <w:rFonts w:eastAsia="Calibri" w:cs="Traditional Arabic" w:hint="cs"/>
          <w:sz w:val="36"/>
          <w:szCs w:val="36"/>
          <w:rtl/>
        </w:rPr>
        <w:t xml:space="preserve">, </w:t>
      </w:r>
      <w:r w:rsidR="0024145E" w:rsidRPr="005B52F2">
        <w:rPr>
          <w:rFonts w:ascii="Traditional Arabic" w:eastAsia="Calibri" w:hAnsi="Traditional Arabic" w:cs="Traditional Arabic" w:hint="cs"/>
          <w:sz w:val="36"/>
          <w:szCs w:val="36"/>
          <w:rtl/>
        </w:rPr>
        <w:t>يختص الركن الشرعي عن غيره من الأركان بأن</w:t>
      </w:r>
      <w:r w:rsidR="0024145E">
        <w:rPr>
          <w:rFonts w:ascii="Traditional Arabic" w:eastAsia="Calibri" w:hAnsi="Traditional Arabic" w:cs="Traditional Arabic" w:hint="cs"/>
          <w:sz w:val="36"/>
          <w:szCs w:val="36"/>
          <w:rtl/>
        </w:rPr>
        <w:t>ه</w:t>
      </w:r>
      <w:r w:rsidR="0024145E" w:rsidRPr="005B52F2">
        <w:rPr>
          <w:rFonts w:ascii="Traditional Arabic" w:eastAsia="Calibri" w:hAnsi="Traditional Arabic" w:cs="Traditional Arabic" w:hint="cs"/>
          <w:sz w:val="36"/>
          <w:szCs w:val="36"/>
          <w:rtl/>
        </w:rPr>
        <w:t xml:space="preserve"> </w:t>
      </w:r>
      <w:r w:rsidR="0024145E">
        <w:rPr>
          <w:rFonts w:ascii="Traditional Arabic" w:eastAsia="Calibri" w:hAnsi="Traditional Arabic" w:cs="Traditional Arabic" w:hint="cs"/>
          <w:sz w:val="36"/>
          <w:szCs w:val="36"/>
          <w:rtl/>
        </w:rPr>
        <w:t>يحوي</w:t>
      </w:r>
      <w:r w:rsidR="0024145E" w:rsidRPr="005B52F2">
        <w:rPr>
          <w:rFonts w:ascii="Traditional Arabic" w:eastAsia="Calibri" w:hAnsi="Traditional Arabic" w:cs="Traditional Arabic" w:hint="cs"/>
          <w:sz w:val="36"/>
          <w:szCs w:val="36"/>
          <w:rtl/>
        </w:rPr>
        <w:t xml:space="preserve"> نصوص</w:t>
      </w:r>
      <w:r w:rsidR="0024145E">
        <w:rPr>
          <w:rFonts w:ascii="Traditional Arabic" w:eastAsia="Calibri" w:hAnsi="Traditional Arabic" w:cs="Traditional Arabic" w:hint="cs"/>
          <w:sz w:val="36"/>
          <w:szCs w:val="36"/>
          <w:rtl/>
        </w:rPr>
        <w:t>اً</w:t>
      </w:r>
      <w:r w:rsidR="0024145E" w:rsidRPr="005B52F2">
        <w:rPr>
          <w:rFonts w:ascii="Traditional Arabic" w:eastAsia="Calibri" w:hAnsi="Traditional Arabic" w:cs="Traditional Arabic" w:hint="cs"/>
          <w:sz w:val="36"/>
          <w:szCs w:val="36"/>
          <w:rtl/>
        </w:rPr>
        <w:t xml:space="preserve"> من النظام السعودي ونصوص</w:t>
      </w:r>
      <w:r w:rsidR="0024145E">
        <w:rPr>
          <w:rFonts w:ascii="Traditional Arabic" w:eastAsia="Calibri" w:hAnsi="Traditional Arabic" w:cs="Traditional Arabic" w:hint="cs"/>
          <w:sz w:val="36"/>
          <w:szCs w:val="36"/>
          <w:rtl/>
        </w:rPr>
        <w:t>اً أخرى</w:t>
      </w:r>
      <w:r w:rsidR="00EB7814">
        <w:rPr>
          <w:rFonts w:ascii="Traditional Arabic" w:eastAsia="Calibri" w:hAnsi="Traditional Arabic" w:cs="Traditional Arabic" w:hint="cs"/>
          <w:sz w:val="36"/>
          <w:szCs w:val="36"/>
          <w:rtl/>
        </w:rPr>
        <w:t xml:space="preserve"> من الفقه الإ</w:t>
      </w:r>
      <w:r w:rsidR="0024145E" w:rsidRPr="005B52F2">
        <w:rPr>
          <w:rFonts w:ascii="Traditional Arabic" w:eastAsia="Calibri" w:hAnsi="Traditional Arabic" w:cs="Traditional Arabic" w:hint="cs"/>
          <w:sz w:val="36"/>
          <w:szCs w:val="36"/>
          <w:rtl/>
        </w:rPr>
        <w:t>سلامي, ولذلك سأتكلم عن الركن الشرعي في فرعين, الأول سيكون للنصوص النظامية والثاني للنصوص الفقهية.</w:t>
      </w:r>
    </w:p>
    <w:p w:rsidR="003140B4" w:rsidRPr="004574E5" w:rsidRDefault="003140B4" w:rsidP="0024145E">
      <w:pPr>
        <w:jc w:val="both"/>
        <w:rPr>
          <w:rFonts w:ascii="Traditional Arabic" w:hAnsi="Traditional Arabic" w:cs="Traditional Arabic"/>
          <w:b/>
          <w:bCs/>
          <w:sz w:val="40"/>
          <w:szCs w:val="40"/>
          <w:rtl/>
        </w:rPr>
      </w:pPr>
      <w:r w:rsidRPr="004574E5">
        <w:rPr>
          <w:rFonts w:ascii="Traditional Arabic" w:hAnsi="Traditional Arabic" w:cs="Traditional Arabic" w:hint="cs"/>
          <w:b/>
          <w:bCs/>
          <w:sz w:val="40"/>
          <w:szCs w:val="40"/>
          <w:rtl/>
        </w:rPr>
        <w:t>الفرع الأول: الركن الشرعي في النظام.</w:t>
      </w:r>
    </w:p>
    <w:p w:rsidR="003140B4" w:rsidRDefault="00A9010B" w:rsidP="00423E07">
      <w:pPr>
        <w:jc w:val="both"/>
        <w:rPr>
          <w:rFonts w:eastAsia="Calibri"/>
          <w:sz w:val="36"/>
          <w:szCs w:val="36"/>
          <w:rtl/>
        </w:rPr>
      </w:pPr>
      <w:r>
        <w:rPr>
          <w:rFonts w:eastAsia="Calibri" w:hint="cs"/>
          <w:sz w:val="36"/>
          <w:szCs w:val="36"/>
          <w:rtl/>
        </w:rPr>
        <w:t>ي</w:t>
      </w:r>
      <w:r w:rsidR="003140B4">
        <w:rPr>
          <w:rFonts w:eastAsia="Calibri" w:hint="cs"/>
          <w:sz w:val="36"/>
          <w:szCs w:val="36"/>
          <w:rtl/>
        </w:rPr>
        <w:t>عد تدمير عناصر النقل الجوي من المخالفات التي تقع على أرض المطارات والتي نص على تجريمها المنظم السعودي في نظام الطيران المدني الصادر عام 1426ه، وإذا ما أردنا معرفة عناصر النقل الجوي نجد أنها غالباً إما طائرات، أو منشآت، أو أمتعة وبضائع، والطائرة هي: [الآلة التي في استطاعتها أن تستمد بقاءها في الجو من ردود فعل الهواء غير تلك المنعكسة من سطح الأرض]</w:t>
      </w:r>
      <w:r w:rsidR="003140B4" w:rsidRPr="0000745E">
        <w:rPr>
          <w:rStyle w:val="a4"/>
          <w:rFonts w:hint="cs"/>
          <w:rtl/>
        </w:rPr>
        <w:t>(</w:t>
      </w:r>
      <w:r w:rsidR="003140B4" w:rsidRPr="0000745E">
        <w:rPr>
          <w:rStyle w:val="a4"/>
          <w:rtl/>
        </w:rPr>
        <w:footnoteReference w:id="88"/>
      </w:r>
      <w:r w:rsidR="003140B4" w:rsidRPr="0000745E">
        <w:rPr>
          <w:rStyle w:val="a4"/>
          <w:rFonts w:hint="cs"/>
          <w:rtl/>
        </w:rPr>
        <w:t>)</w:t>
      </w:r>
      <w:r w:rsidR="003140B4">
        <w:rPr>
          <w:rFonts w:eastAsia="Calibri" w:hint="cs"/>
          <w:sz w:val="36"/>
          <w:szCs w:val="36"/>
          <w:rtl/>
        </w:rPr>
        <w:t xml:space="preserve">، وأما المنشآت فهي مجموعة المرافق التي تخدم قطاع النقل الجوي، يتم </w:t>
      </w:r>
      <w:r w:rsidR="003140B4">
        <w:rPr>
          <w:rFonts w:eastAsia="Calibri" w:hint="cs"/>
          <w:sz w:val="36"/>
          <w:szCs w:val="36"/>
          <w:rtl/>
        </w:rPr>
        <w:lastRenderedPageBreak/>
        <w:t>تصميمها وإعدادها بطريقة تتناسب مع الاستفادة منها وللأغراض التي أُعدت من أجلها</w:t>
      </w:r>
      <w:r w:rsidR="001B7B82">
        <w:rPr>
          <w:rFonts w:eastAsia="Calibri" w:hint="cs"/>
          <w:sz w:val="36"/>
          <w:szCs w:val="36"/>
          <w:rtl/>
        </w:rPr>
        <w:t>,</w:t>
      </w:r>
      <w:r w:rsidR="003140B4">
        <w:rPr>
          <w:rFonts w:eastAsia="Calibri" w:hint="cs"/>
          <w:sz w:val="36"/>
          <w:szCs w:val="36"/>
          <w:rtl/>
        </w:rPr>
        <w:t xml:space="preserve"> سواء </w:t>
      </w:r>
      <w:r w:rsidR="001B7B82">
        <w:rPr>
          <w:rFonts w:eastAsia="Calibri" w:hint="cs"/>
          <w:sz w:val="36"/>
          <w:szCs w:val="36"/>
          <w:rtl/>
        </w:rPr>
        <w:t>أكانت مدرجات إقلاع أم هبوط للطائرات، أم</w:t>
      </w:r>
      <w:r w:rsidR="003140B4">
        <w:rPr>
          <w:rFonts w:eastAsia="Calibri" w:hint="cs"/>
          <w:sz w:val="36"/>
          <w:szCs w:val="36"/>
          <w:rtl/>
        </w:rPr>
        <w:t xml:space="preserve"> مراكز وورش لعمل الصيانة وتقديم التموينات اللازمة</w:t>
      </w:r>
      <w:r w:rsidR="006C1FDD">
        <w:rPr>
          <w:rFonts w:eastAsia="Calibri" w:hint="cs"/>
          <w:sz w:val="36"/>
          <w:szCs w:val="36"/>
          <w:rtl/>
        </w:rPr>
        <w:t>,</w:t>
      </w:r>
      <w:r w:rsidR="003140B4">
        <w:rPr>
          <w:rFonts w:eastAsia="Calibri" w:hint="cs"/>
          <w:sz w:val="36"/>
          <w:szCs w:val="36"/>
          <w:rtl/>
        </w:rPr>
        <w:t xml:space="preserve"> أو مكاتب للعاملين</w:t>
      </w:r>
      <w:r w:rsidR="006C1FDD">
        <w:rPr>
          <w:rFonts w:eastAsia="Calibri" w:hint="cs"/>
          <w:sz w:val="36"/>
          <w:szCs w:val="36"/>
          <w:rtl/>
        </w:rPr>
        <w:t>,</w:t>
      </w:r>
      <w:r w:rsidR="003140B4">
        <w:rPr>
          <w:rFonts w:eastAsia="Calibri" w:hint="cs"/>
          <w:sz w:val="36"/>
          <w:szCs w:val="36"/>
          <w:rtl/>
        </w:rPr>
        <w:t xml:space="preserve"> </w:t>
      </w:r>
      <w:r>
        <w:rPr>
          <w:rFonts w:eastAsia="Calibri" w:hint="cs"/>
          <w:sz w:val="36"/>
          <w:szCs w:val="36"/>
          <w:rtl/>
        </w:rPr>
        <w:t>وصالات ل</w:t>
      </w:r>
      <w:r w:rsidR="003140B4">
        <w:rPr>
          <w:rFonts w:eastAsia="Calibri" w:hint="cs"/>
          <w:sz w:val="36"/>
          <w:szCs w:val="36"/>
          <w:rtl/>
        </w:rPr>
        <w:t xml:space="preserve">وصول </w:t>
      </w:r>
      <w:r>
        <w:rPr>
          <w:rFonts w:eastAsia="Calibri" w:hint="cs"/>
          <w:sz w:val="36"/>
          <w:szCs w:val="36"/>
          <w:rtl/>
        </w:rPr>
        <w:t>الركاب و</w:t>
      </w:r>
      <w:r w:rsidR="003140B4">
        <w:rPr>
          <w:rFonts w:eastAsia="Calibri" w:hint="cs"/>
          <w:sz w:val="36"/>
          <w:szCs w:val="36"/>
          <w:rtl/>
        </w:rPr>
        <w:t>مغادر</w:t>
      </w:r>
      <w:r>
        <w:rPr>
          <w:rFonts w:eastAsia="Calibri" w:hint="cs"/>
          <w:sz w:val="36"/>
          <w:szCs w:val="36"/>
          <w:rtl/>
        </w:rPr>
        <w:t>تهم</w:t>
      </w:r>
      <w:r w:rsidR="003140B4">
        <w:rPr>
          <w:rFonts w:eastAsia="Calibri" w:hint="cs"/>
          <w:sz w:val="36"/>
          <w:szCs w:val="36"/>
          <w:rtl/>
        </w:rPr>
        <w:t xml:space="preserve">. </w:t>
      </w:r>
    </w:p>
    <w:p w:rsidR="003140B4" w:rsidRDefault="003140B4" w:rsidP="003140B4">
      <w:pPr>
        <w:jc w:val="both"/>
        <w:rPr>
          <w:rFonts w:eastAsia="Calibri"/>
          <w:sz w:val="36"/>
          <w:szCs w:val="36"/>
          <w:rtl/>
        </w:rPr>
      </w:pPr>
      <w:r>
        <w:rPr>
          <w:rFonts w:eastAsia="Calibri" w:hint="cs"/>
          <w:sz w:val="36"/>
          <w:szCs w:val="36"/>
          <w:rtl/>
        </w:rPr>
        <w:t xml:space="preserve">والأمتعة والبضائع هي ما يمتلكه عملاء الناقل الجوي من أشياء خاصة بهم ويلتزم بنقلها </w:t>
      </w:r>
      <w:r w:rsidR="006C1FDD">
        <w:rPr>
          <w:rFonts w:eastAsia="Calibri" w:hint="cs"/>
          <w:sz w:val="36"/>
          <w:szCs w:val="36"/>
          <w:rtl/>
        </w:rPr>
        <w:t xml:space="preserve">الناقل الجوي </w:t>
      </w:r>
      <w:r>
        <w:rPr>
          <w:rFonts w:eastAsia="Calibri" w:hint="cs"/>
          <w:sz w:val="36"/>
          <w:szCs w:val="36"/>
          <w:rtl/>
        </w:rPr>
        <w:t>طبقاً للعقد المبرم بينه وبين العميل</w:t>
      </w:r>
      <w:r w:rsidRPr="0000745E">
        <w:rPr>
          <w:rStyle w:val="a4"/>
          <w:rFonts w:hint="cs"/>
          <w:rtl/>
        </w:rPr>
        <w:t>(</w:t>
      </w:r>
      <w:r w:rsidRPr="0000745E">
        <w:rPr>
          <w:rStyle w:val="a4"/>
          <w:rtl/>
        </w:rPr>
        <w:footnoteReference w:id="89"/>
      </w:r>
      <w:r w:rsidRPr="0000745E">
        <w:rPr>
          <w:rStyle w:val="a4"/>
          <w:rFonts w:hint="cs"/>
          <w:rtl/>
        </w:rPr>
        <w:t>)</w:t>
      </w:r>
      <w:r>
        <w:rPr>
          <w:rFonts w:eastAsia="Calibri" w:hint="cs"/>
          <w:sz w:val="36"/>
          <w:szCs w:val="36"/>
          <w:rtl/>
        </w:rPr>
        <w:t xml:space="preserve">. </w:t>
      </w:r>
    </w:p>
    <w:p w:rsidR="003140B4" w:rsidRDefault="003140B4" w:rsidP="0091489A">
      <w:pPr>
        <w:jc w:val="both"/>
        <w:rPr>
          <w:rFonts w:eastAsia="Calibri"/>
          <w:sz w:val="36"/>
          <w:szCs w:val="36"/>
          <w:rtl/>
        </w:rPr>
      </w:pPr>
      <w:r>
        <w:rPr>
          <w:rFonts w:eastAsia="Calibri" w:hint="cs"/>
          <w:sz w:val="36"/>
          <w:szCs w:val="36"/>
          <w:rtl/>
        </w:rPr>
        <w:t xml:space="preserve">وقد ورد في نظام الطيران المدني 1426ه عدة نصوص تجرم كل فعل يؤدي إلى تدمير عناصر النقل الجوي، فهي تمثل الركن الشرعي في النظام لهذه الجريمة، ومن ضمن هذه النصوص </w:t>
      </w:r>
      <w:r w:rsidR="001B7B82">
        <w:rPr>
          <w:rFonts w:eastAsia="Calibri" w:hint="cs"/>
          <w:sz w:val="36"/>
          <w:szCs w:val="36"/>
          <w:rtl/>
        </w:rPr>
        <w:t>ما جاء في المادة الرابعة والخمسي</w:t>
      </w:r>
      <w:r>
        <w:rPr>
          <w:rFonts w:eastAsia="Calibri" w:hint="cs"/>
          <w:sz w:val="36"/>
          <w:szCs w:val="36"/>
          <w:rtl/>
        </w:rPr>
        <w:t>ن بعد المائة</w:t>
      </w:r>
      <w:r w:rsidR="001B7B82">
        <w:rPr>
          <w:rFonts w:eastAsia="Calibri" w:hint="cs"/>
          <w:sz w:val="36"/>
          <w:szCs w:val="36"/>
          <w:rtl/>
        </w:rPr>
        <w:t>,</w:t>
      </w:r>
      <w:r>
        <w:rPr>
          <w:rFonts w:eastAsia="Calibri" w:hint="cs"/>
          <w:sz w:val="36"/>
          <w:szCs w:val="36"/>
          <w:rtl/>
        </w:rPr>
        <w:t xml:space="preserve"> حيث نصت في أولها على:[ </w:t>
      </w:r>
      <w:r w:rsidR="00D7388E">
        <w:rPr>
          <w:rFonts w:eastAsia="Calibri" w:hint="cs"/>
          <w:sz w:val="36"/>
          <w:szCs w:val="36"/>
          <w:rtl/>
        </w:rPr>
        <w:t xml:space="preserve">1- </w:t>
      </w:r>
      <w:r>
        <w:rPr>
          <w:rFonts w:eastAsia="Calibri" w:hint="cs"/>
          <w:sz w:val="36"/>
          <w:szCs w:val="36"/>
          <w:rtl/>
        </w:rPr>
        <w:t xml:space="preserve">يعد مرتكباً لجريمة أي شخص يشرع في ارتكاب أو يرتكب عمداً ودون حق مشروع فعلاً من الأفعال الآتية أو يشارك شخصاً آخر يشرع أو يرتكب هذا الفعل:] ثم أخذ المنظم السعودي يعدد الأفعال التي </w:t>
      </w:r>
      <w:r w:rsidRPr="00A9010B">
        <w:rPr>
          <w:rFonts w:eastAsia="Calibri" w:hint="cs"/>
          <w:sz w:val="36"/>
          <w:szCs w:val="36"/>
          <w:rtl/>
        </w:rPr>
        <w:t xml:space="preserve">يعنيها </w:t>
      </w:r>
      <w:r w:rsidR="00A9010B">
        <w:rPr>
          <w:rFonts w:eastAsia="Calibri" w:hint="cs"/>
          <w:sz w:val="36"/>
          <w:szCs w:val="36"/>
          <w:rtl/>
        </w:rPr>
        <w:t>طبقا</w:t>
      </w:r>
      <w:r w:rsidR="00C405CB">
        <w:rPr>
          <w:rFonts w:eastAsia="Calibri" w:hint="cs"/>
          <w:sz w:val="36"/>
          <w:szCs w:val="36"/>
          <w:rtl/>
        </w:rPr>
        <w:t>ً</w:t>
      </w:r>
      <w:r w:rsidR="00A9010B">
        <w:rPr>
          <w:rFonts w:eastAsia="Calibri" w:hint="cs"/>
          <w:sz w:val="36"/>
          <w:szCs w:val="36"/>
          <w:rtl/>
        </w:rPr>
        <w:t xml:space="preserve"> لهذا النص</w:t>
      </w:r>
      <w:r>
        <w:rPr>
          <w:rFonts w:eastAsia="Calibri" w:hint="cs"/>
          <w:sz w:val="36"/>
          <w:szCs w:val="36"/>
          <w:rtl/>
        </w:rPr>
        <w:t xml:space="preserve">، فذكر منها الفقرة </w:t>
      </w:r>
      <w:r w:rsidR="001B7B82">
        <w:rPr>
          <w:rFonts w:eastAsia="Calibri" w:hint="cs"/>
          <w:sz w:val="36"/>
          <w:szCs w:val="36"/>
          <w:rtl/>
        </w:rPr>
        <w:t>(</w:t>
      </w:r>
      <w:r>
        <w:rPr>
          <w:rFonts w:eastAsia="Calibri" w:hint="cs"/>
          <w:sz w:val="36"/>
          <w:szCs w:val="36"/>
          <w:rtl/>
        </w:rPr>
        <w:t>د</w:t>
      </w:r>
      <w:r w:rsidR="001B7B82">
        <w:rPr>
          <w:rFonts w:eastAsia="Calibri" w:hint="cs"/>
          <w:sz w:val="36"/>
          <w:szCs w:val="36"/>
          <w:rtl/>
        </w:rPr>
        <w:t>)</w:t>
      </w:r>
      <w:r>
        <w:rPr>
          <w:rFonts w:eastAsia="Calibri" w:hint="cs"/>
          <w:sz w:val="36"/>
          <w:szCs w:val="36"/>
          <w:rtl/>
        </w:rPr>
        <w:t xml:space="preserve"> التي نصت على:[ د- أن يدمر أو يتلف تسهيلات أو منشآت الملاحة الجوية أو أن يتدخل في تشغيلها إذا كان من شأن أي من هذه الأفعال احتمال تعرض سلامة الطائرات وهي في حالة طيران للخطر]، كما نصت هذه المادة في أوسطها وتحديداً في الفقرة الثانية على:[2- يعد مرتكباً لجريمة، أي شخص يشرع في ارتكاب أو يرتكب عمداً ودون حق مشروع باستعمال أي أداة أو مادة أو سلاح أو يشارك شخصاً آخر يشرع أو يرتكب هذا الفعل وفقاً لما يأتي:] ثم أخذ المنظم السعودي يعدد الأفعال التي يقصدها في هذه الفقرة فجاء منها[ب- أن يدمر أو يتلف تلفاً جسيماً تجهيزات ومرافق مطار يخدم الطيران المدني أو طائرات ليست في </w:t>
      </w:r>
      <w:r w:rsidR="001B7B82">
        <w:rPr>
          <w:rFonts w:eastAsia="Calibri" w:hint="cs"/>
          <w:sz w:val="36"/>
          <w:szCs w:val="36"/>
          <w:rtl/>
        </w:rPr>
        <w:t>الخدمة تكون موجودة فيه أو أن يعو</w:t>
      </w:r>
      <w:r>
        <w:rPr>
          <w:rFonts w:eastAsia="Calibri" w:hint="cs"/>
          <w:sz w:val="36"/>
          <w:szCs w:val="36"/>
          <w:rtl/>
        </w:rPr>
        <w:t xml:space="preserve">ق </w:t>
      </w:r>
      <w:r>
        <w:rPr>
          <w:rFonts w:eastAsia="Calibri" w:hint="cs"/>
          <w:sz w:val="36"/>
          <w:szCs w:val="36"/>
          <w:rtl/>
        </w:rPr>
        <w:lastRenderedPageBreak/>
        <w:t>الخدمات بالمطار إذا كان مثل هذا الفعل يعرض أو يحتمل أن يعرض سلامة المطار للخطر]</w:t>
      </w:r>
      <w:r w:rsidRPr="0000745E">
        <w:rPr>
          <w:rStyle w:val="a4"/>
          <w:rFonts w:hint="cs"/>
          <w:rtl/>
        </w:rPr>
        <w:t>(</w:t>
      </w:r>
      <w:r w:rsidRPr="0000745E">
        <w:rPr>
          <w:rStyle w:val="a4"/>
          <w:rtl/>
        </w:rPr>
        <w:footnoteReference w:id="90"/>
      </w:r>
      <w:r w:rsidRPr="0000745E">
        <w:rPr>
          <w:rStyle w:val="a4"/>
          <w:rFonts w:hint="cs"/>
          <w:rtl/>
        </w:rPr>
        <w:t>)</w:t>
      </w:r>
      <w:r>
        <w:rPr>
          <w:rFonts w:eastAsia="Calibri" w:hint="cs"/>
          <w:sz w:val="36"/>
          <w:szCs w:val="36"/>
          <w:rtl/>
        </w:rPr>
        <w:t xml:space="preserve">. </w:t>
      </w:r>
    </w:p>
    <w:p w:rsidR="003140B4" w:rsidRDefault="003140B4" w:rsidP="001954AF">
      <w:pPr>
        <w:jc w:val="both"/>
        <w:rPr>
          <w:rFonts w:eastAsia="Calibri"/>
          <w:sz w:val="36"/>
          <w:szCs w:val="36"/>
          <w:rtl/>
        </w:rPr>
      </w:pPr>
      <w:r>
        <w:rPr>
          <w:rFonts w:eastAsia="Calibri" w:hint="cs"/>
          <w:sz w:val="36"/>
          <w:szCs w:val="36"/>
          <w:rtl/>
        </w:rPr>
        <w:t xml:space="preserve">فهذه النصوص هي التي أضفى بها المنظم السعودي حمايته على عناصر النقل الجوي من التدمير، ونجد </w:t>
      </w:r>
      <w:r w:rsidR="001954AF">
        <w:rPr>
          <w:rFonts w:eastAsia="Calibri" w:hint="cs"/>
          <w:sz w:val="36"/>
          <w:szCs w:val="36"/>
          <w:rtl/>
        </w:rPr>
        <w:t>هنا</w:t>
      </w:r>
      <w:r>
        <w:rPr>
          <w:rFonts w:eastAsia="Calibri" w:hint="cs"/>
          <w:sz w:val="36"/>
          <w:szCs w:val="36"/>
          <w:rtl/>
        </w:rPr>
        <w:t xml:space="preserve"> أن هذه النصوص لم تفرق بين الجريمة التامة والجريمة غير التامة في تدمير عناصر النقل الجوي، وبمعنى آخر</w:t>
      </w:r>
      <w:r w:rsidR="0091489A">
        <w:rPr>
          <w:rFonts w:eastAsia="Calibri" w:hint="cs"/>
          <w:sz w:val="36"/>
          <w:szCs w:val="36"/>
          <w:rtl/>
        </w:rPr>
        <w:t xml:space="preserve"> فإن المنظم السعودي ساوى في التج</w:t>
      </w:r>
      <w:r>
        <w:rPr>
          <w:rFonts w:eastAsia="Calibri" w:hint="cs"/>
          <w:sz w:val="36"/>
          <w:szCs w:val="36"/>
          <w:rtl/>
        </w:rPr>
        <w:t xml:space="preserve">ريم بين الإتيان الكامل للفعل المحظور سواء </w:t>
      </w:r>
      <w:r w:rsidR="006C2E78">
        <w:rPr>
          <w:rFonts w:eastAsia="Calibri" w:hint="cs"/>
          <w:sz w:val="36"/>
          <w:szCs w:val="36"/>
          <w:rtl/>
        </w:rPr>
        <w:t>أكان إيجابياً أم</w:t>
      </w:r>
      <w:r>
        <w:rPr>
          <w:rFonts w:eastAsia="Calibri" w:hint="cs"/>
          <w:sz w:val="36"/>
          <w:szCs w:val="36"/>
          <w:rtl/>
        </w:rPr>
        <w:t xml:space="preserve"> سلبياً</w:t>
      </w:r>
      <w:r w:rsidR="006C2E78">
        <w:rPr>
          <w:rFonts w:eastAsia="Calibri" w:hint="cs"/>
          <w:sz w:val="36"/>
          <w:szCs w:val="36"/>
          <w:rtl/>
        </w:rPr>
        <w:t>,</w:t>
      </w:r>
      <w:r>
        <w:rPr>
          <w:rFonts w:eastAsia="Calibri" w:hint="cs"/>
          <w:sz w:val="36"/>
          <w:szCs w:val="36"/>
          <w:rtl/>
        </w:rPr>
        <w:t xml:space="preserve"> وهو ما يسمى بالجريمة التامة، وبين الشروع فقط في</w:t>
      </w:r>
      <w:r w:rsidR="006C2E78">
        <w:rPr>
          <w:rFonts w:eastAsia="Calibri" w:hint="cs"/>
          <w:sz w:val="36"/>
          <w:szCs w:val="36"/>
          <w:rtl/>
        </w:rPr>
        <w:t xml:space="preserve"> إتيان الفعل المحظور أو الإسهام</w:t>
      </w:r>
      <w:r>
        <w:rPr>
          <w:rFonts w:eastAsia="Calibri" w:hint="cs"/>
          <w:sz w:val="36"/>
          <w:szCs w:val="36"/>
          <w:rtl/>
        </w:rPr>
        <w:t xml:space="preserve"> مع الغير في إتيانه</w:t>
      </w:r>
      <w:r w:rsidR="006C2E78">
        <w:rPr>
          <w:rFonts w:eastAsia="Calibri" w:hint="cs"/>
          <w:sz w:val="36"/>
          <w:szCs w:val="36"/>
          <w:rtl/>
        </w:rPr>
        <w:t>,</w:t>
      </w:r>
      <w:r>
        <w:rPr>
          <w:rFonts w:eastAsia="Calibri" w:hint="cs"/>
          <w:sz w:val="36"/>
          <w:szCs w:val="36"/>
          <w:rtl/>
        </w:rPr>
        <w:t xml:space="preserve"> وهو ما يسمى بالجريمة غير التامة</w:t>
      </w:r>
      <w:r w:rsidRPr="0000745E">
        <w:rPr>
          <w:rStyle w:val="a4"/>
          <w:rFonts w:hint="cs"/>
          <w:rtl/>
        </w:rPr>
        <w:t>(</w:t>
      </w:r>
      <w:r w:rsidRPr="0000745E">
        <w:rPr>
          <w:rStyle w:val="a4"/>
          <w:rtl/>
        </w:rPr>
        <w:footnoteReference w:id="91"/>
      </w:r>
      <w:r w:rsidRPr="0000745E">
        <w:rPr>
          <w:rStyle w:val="a4"/>
          <w:rFonts w:hint="cs"/>
          <w:rtl/>
        </w:rPr>
        <w:t>)</w:t>
      </w:r>
      <w:r>
        <w:rPr>
          <w:rFonts w:eastAsia="Calibri" w:hint="cs"/>
          <w:sz w:val="36"/>
          <w:szCs w:val="36"/>
          <w:rtl/>
        </w:rPr>
        <w:t xml:space="preserve">، وبذلك يكون كل شخص ارتكب أو شرع أو شارك غيره ممن يشرع أو يرتكب فعلاً يؤدي إلى تدمير عناصر النقل الجوي مقترفاً لجريمة تامة كاملة بأركانها معاقب عليها في الفقه والنظام على التفصيل الذي سيأتي معنا. </w:t>
      </w:r>
    </w:p>
    <w:p w:rsidR="00261ACF" w:rsidRDefault="003140B4" w:rsidP="00F77832">
      <w:pPr>
        <w:jc w:val="both"/>
        <w:rPr>
          <w:rFonts w:eastAsia="Calibri"/>
          <w:sz w:val="36"/>
          <w:szCs w:val="36"/>
          <w:rtl/>
        </w:rPr>
      </w:pPr>
      <w:r>
        <w:rPr>
          <w:rFonts w:eastAsia="Calibri" w:hint="cs"/>
          <w:sz w:val="36"/>
          <w:szCs w:val="36"/>
          <w:rtl/>
        </w:rPr>
        <w:t xml:space="preserve">وبالنظر أيضاً إلى مفردات النصوص النظامية السابقة نجد أن كل ما </w:t>
      </w:r>
      <w:r w:rsidR="0091489A">
        <w:rPr>
          <w:rFonts w:eastAsia="Calibri" w:hint="cs"/>
          <w:sz w:val="36"/>
          <w:szCs w:val="36"/>
          <w:rtl/>
        </w:rPr>
        <w:t>هو موجود</w:t>
      </w:r>
      <w:r>
        <w:rPr>
          <w:rFonts w:eastAsia="Calibri" w:hint="cs"/>
          <w:sz w:val="36"/>
          <w:szCs w:val="36"/>
          <w:rtl/>
        </w:rPr>
        <w:t xml:space="preserve"> على أرض المطارات</w:t>
      </w:r>
      <w:r w:rsidRPr="0000745E">
        <w:rPr>
          <w:rStyle w:val="a4"/>
          <w:rFonts w:hint="cs"/>
          <w:rtl/>
        </w:rPr>
        <w:t>(</w:t>
      </w:r>
      <w:r w:rsidRPr="0000745E">
        <w:rPr>
          <w:rStyle w:val="a4"/>
          <w:rtl/>
        </w:rPr>
        <w:footnoteReference w:id="92"/>
      </w:r>
      <w:r w:rsidRPr="0000745E">
        <w:rPr>
          <w:rStyle w:val="a4"/>
          <w:rFonts w:hint="cs"/>
          <w:rtl/>
        </w:rPr>
        <w:t>)</w:t>
      </w:r>
      <w:r>
        <w:rPr>
          <w:rFonts w:eastAsia="Calibri" w:hint="cs"/>
          <w:sz w:val="36"/>
          <w:szCs w:val="36"/>
          <w:rtl/>
        </w:rPr>
        <w:t>، من التسهيلات، أو المنشآت، أو الآليات، أو الت</w:t>
      </w:r>
      <w:r w:rsidR="00F85A67">
        <w:rPr>
          <w:rFonts w:eastAsia="Calibri" w:hint="cs"/>
          <w:sz w:val="36"/>
          <w:szCs w:val="36"/>
          <w:rtl/>
        </w:rPr>
        <w:t xml:space="preserve">جهيزات، أو المرافق، أو الطائرات التي </w:t>
      </w:r>
      <w:r>
        <w:rPr>
          <w:rFonts w:eastAsia="Calibri" w:hint="cs"/>
          <w:sz w:val="36"/>
          <w:szCs w:val="36"/>
          <w:rtl/>
        </w:rPr>
        <w:t>ليس</w:t>
      </w:r>
      <w:r w:rsidR="000807A6">
        <w:rPr>
          <w:rFonts w:eastAsia="Calibri" w:hint="cs"/>
          <w:sz w:val="36"/>
          <w:szCs w:val="36"/>
          <w:rtl/>
        </w:rPr>
        <w:t>ت</w:t>
      </w:r>
      <w:r w:rsidR="00F85A67">
        <w:rPr>
          <w:rFonts w:eastAsia="Calibri" w:hint="cs"/>
          <w:sz w:val="36"/>
          <w:szCs w:val="36"/>
          <w:rtl/>
        </w:rPr>
        <w:t xml:space="preserve"> في الخدمة</w:t>
      </w:r>
      <w:r w:rsidR="00F77832">
        <w:rPr>
          <w:rFonts w:eastAsia="Calibri" w:hint="cs"/>
          <w:sz w:val="36"/>
          <w:szCs w:val="36"/>
          <w:rtl/>
        </w:rPr>
        <w:t>,</w:t>
      </w:r>
      <w:r w:rsidR="00F85A67">
        <w:rPr>
          <w:rFonts w:eastAsia="Calibri" w:hint="cs"/>
          <w:sz w:val="36"/>
          <w:szCs w:val="36"/>
          <w:rtl/>
        </w:rPr>
        <w:t xml:space="preserve"> </w:t>
      </w:r>
      <w:r>
        <w:rPr>
          <w:rFonts w:eastAsia="Calibri" w:hint="cs"/>
          <w:sz w:val="36"/>
          <w:szCs w:val="36"/>
          <w:rtl/>
        </w:rPr>
        <w:t>يتمتع بالحماية الجنائية م</w:t>
      </w:r>
      <w:r w:rsidR="006C2E78">
        <w:rPr>
          <w:rFonts w:eastAsia="Calibri" w:hint="cs"/>
          <w:sz w:val="36"/>
          <w:szCs w:val="36"/>
          <w:rtl/>
        </w:rPr>
        <w:t>ن الاعتداء والتدمير التي ألقت بظ</w:t>
      </w:r>
      <w:r>
        <w:rPr>
          <w:rFonts w:eastAsia="Calibri" w:hint="cs"/>
          <w:sz w:val="36"/>
          <w:szCs w:val="36"/>
          <w:rtl/>
        </w:rPr>
        <w:t>لالها النصوص النظامي</w:t>
      </w:r>
      <w:r w:rsidR="00261ACF">
        <w:rPr>
          <w:rFonts w:eastAsia="Calibri" w:hint="cs"/>
          <w:sz w:val="36"/>
          <w:szCs w:val="36"/>
          <w:rtl/>
        </w:rPr>
        <w:t>ة السابقة على عناصر النقل الجوي.</w:t>
      </w:r>
    </w:p>
    <w:p w:rsidR="003140B4" w:rsidRDefault="006C2E78" w:rsidP="0091489A">
      <w:pPr>
        <w:jc w:val="both"/>
        <w:rPr>
          <w:rFonts w:eastAsia="Calibri"/>
          <w:sz w:val="36"/>
          <w:szCs w:val="36"/>
          <w:rtl/>
        </w:rPr>
      </w:pPr>
      <w:r>
        <w:rPr>
          <w:rFonts w:eastAsia="Calibri" w:hint="cs"/>
          <w:sz w:val="36"/>
          <w:szCs w:val="36"/>
          <w:rtl/>
        </w:rPr>
        <w:t>وقد ذكر النظام السعودي ثلاث</w:t>
      </w:r>
      <w:r w:rsidR="003140B4">
        <w:rPr>
          <w:rFonts w:eastAsia="Calibri" w:hint="cs"/>
          <w:sz w:val="36"/>
          <w:szCs w:val="36"/>
          <w:rtl/>
        </w:rPr>
        <w:t xml:space="preserve"> حالات للطائرات المتواجدة على أرض المطارات، الأولى للطائرة وهي في حالة طيران، حيث نص النظام على:[1- تعد </w:t>
      </w:r>
      <w:bookmarkStart w:id="3" w:name="الطائرة_في_حالة_طيران"/>
      <w:r w:rsidR="003140B4">
        <w:rPr>
          <w:rFonts w:eastAsia="Calibri" w:hint="cs"/>
          <w:sz w:val="36"/>
          <w:szCs w:val="36"/>
          <w:rtl/>
        </w:rPr>
        <w:t>الطائرة في حالة طيران</w:t>
      </w:r>
      <w:bookmarkEnd w:id="3"/>
      <w:r w:rsidR="003140B4">
        <w:rPr>
          <w:rFonts w:eastAsia="Calibri" w:hint="cs"/>
          <w:sz w:val="36"/>
          <w:szCs w:val="36"/>
          <w:rtl/>
        </w:rPr>
        <w:t>، في أي وقت منذ اللحظة التي يتم فيها إغلاق جميع أبوابها الخارجية بعد صعود الركاب حتى اللحظة التي يتم فيها فتح أي من هذه ا</w:t>
      </w:r>
      <w:r w:rsidR="001954AF">
        <w:rPr>
          <w:rFonts w:eastAsia="Calibri" w:hint="cs"/>
          <w:sz w:val="36"/>
          <w:szCs w:val="36"/>
          <w:rtl/>
        </w:rPr>
        <w:t>لأبواب من أجل مغادرة الركاب لها,</w:t>
      </w:r>
      <w:r w:rsidR="003140B4">
        <w:rPr>
          <w:rFonts w:eastAsia="Calibri" w:hint="cs"/>
          <w:sz w:val="36"/>
          <w:szCs w:val="36"/>
          <w:rtl/>
        </w:rPr>
        <w:t xml:space="preserve"> وفي حالة الهبوط </w:t>
      </w:r>
      <w:r w:rsidR="003140B4">
        <w:rPr>
          <w:rFonts w:eastAsia="Calibri" w:hint="cs"/>
          <w:sz w:val="36"/>
          <w:szCs w:val="36"/>
          <w:rtl/>
        </w:rPr>
        <w:lastRenderedPageBreak/>
        <w:t>الاضطراري يستمر اعتبار الطائرة في حالة طيران حتى تتولى السلطة المختصة مسؤوليتها عن الطائرة وما على متنها من أشخاص وأموال]</w:t>
      </w:r>
      <w:r w:rsidR="003140B4" w:rsidRPr="0000745E">
        <w:rPr>
          <w:rStyle w:val="a4"/>
          <w:rFonts w:hint="cs"/>
          <w:rtl/>
        </w:rPr>
        <w:t>(</w:t>
      </w:r>
      <w:r w:rsidR="003140B4" w:rsidRPr="0000745E">
        <w:rPr>
          <w:rStyle w:val="a4"/>
          <w:rtl/>
        </w:rPr>
        <w:footnoteReference w:id="93"/>
      </w:r>
      <w:r w:rsidR="003140B4" w:rsidRPr="0000745E">
        <w:rPr>
          <w:rStyle w:val="a4"/>
          <w:rFonts w:hint="cs"/>
          <w:rtl/>
        </w:rPr>
        <w:t>)</w:t>
      </w:r>
      <w:r w:rsidR="003140B4">
        <w:rPr>
          <w:rFonts w:eastAsia="Calibri" w:hint="cs"/>
          <w:sz w:val="36"/>
          <w:szCs w:val="36"/>
          <w:rtl/>
        </w:rPr>
        <w:t xml:space="preserve">. </w:t>
      </w:r>
    </w:p>
    <w:p w:rsidR="004968BD" w:rsidRDefault="003140B4" w:rsidP="00F77832">
      <w:pPr>
        <w:jc w:val="both"/>
        <w:rPr>
          <w:rFonts w:eastAsia="Calibri"/>
          <w:sz w:val="36"/>
          <w:szCs w:val="36"/>
          <w:rtl/>
        </w:rPr>
      </w:pPr>
      <w:r>
        <w:rPr>
          <w:rFonts w:eastAsia="Calibri" w:hint="cs"/>
          <w:sz w:val="36"/>
          <w:szCs w:val="36"/>
          <w:rtl/>
        </w:rPr>
        <w:t>والحالة الثانية للطائرة وهي في حالة ال</w:t>
      </w:r>
      <w:r w:rsidR="00261ACF">
        <w:rPr>
          <w:rFonts w:eastAsia="Calibri" w:hint="cs"/>
          <w:sz w:val="36"/>
          <w:szCs w:val="36"/>
          <w:rtl/>
        </w:rPr>
        <w:t xml:space="preserve">خدمة، حيث نص النظام على:[2- تعد </w:t>
      </w:r>
      <w:bookmarkStart w:id="4" w:name="الطائرة_في_الخدمة_أو_لا"/>
      <w:bookmarkStart w:id="5" w:name="الطائرة_في_الخدمة"/>
      <w:r>
        <w:rPr>
          <w:rFonts w:eastAsia="Calibri" w:hint="cs"/>
          <w:sz w:val="36"/>
          <w:szCs w:val="36"/>
          <w:rtl/>
        </w:rPr>
        <w:t xml:space="preserve">الطائرة في الخدمة </w:t>
      </w:r>
      <w:bookmarkEnd w:id="4"/>
      <w:bookmarkEnd w:id="5"/>
      <w:r>
        <w:rPr>
          <w:rFonts w:eastAsia="Calibri" w:hint="cs"/>
          <w:sz w:val="36"/>
          <w:szCs w:val="36"/>
          <w:rtl/>
        </w:rPr>
        <w:t>منذ بدء إعداد الطائرة للطيران</w:t>
      </w:r>
      <w:r w:rsidR="00261ACF">
        <w:rPr>
          <w:rFonts w:eastAsia="Calibri" w:hint="cs"/>
          <w:sz w:val="36"/>
          <w:szCs w:val="36"/>
          <w:rtl/>
        </w:rPr>
        <w:t xml:space="preserve"> بواسطة عمال الخدمات الأ</w:t>
      </w:r>
      <w:r>
        <w:rPr>
          <w:rFonts w:eastAsia="Calibri" w:hint="cs"/>
          <w:sz w:val="36"/>
          <w:szCs w:val="36"/>
          <w:rtl/>
        </w:rPr>
        <w:t>رضية أو بواسطة طاقم الطائرة للقيام برحلة معينة حتى مضي أربع وعشرين ساعة على آخر هبوط للطائرة. وعلى أي حال تمتد فترة الخدمة طوال كل المدة التي تعد فيها الطائرة في حالة الطيران على الوجه المحدد في الفقرة (1) من هذه المادة]</w:t>
      </w:r>
      <w:r w:rsidRPr="0000745E">
        <w:rPr>
          <w:rStyle w:val="a4"/>
          <w:rFonts w:hint="cs"/>
          <w:rtl/>
        </w:rPr>
        <w:t>(</w:t>
      </w:r>
      <w:r w:rsidRPr="0000745E">
        <w:rPr>
          <w:rStyle w:val="a4"/>
          <w:rtl/>
        </w:rPr>
        <w:footnoteReference w:id="94"/>
      </w:r>
      <w:r w:rsidRPr="0000745E">
        <w:rPr>
          <w:rStyle w:val="a4"/>
          <w:rFonts w:hint="cs"/>
          <w:rtl/>
        </w:rPr>
        <w:t>)</w:t>
      </w:r>
      <w:r>
        <w:rPr>
          <w:rFonts w:eastAsia="Calibri" w:hint="cs"/>
          <w:sz w:val="36"/>
          <w:szCs w:val="36"/>
          <w:rtl/>
        </w:rPr>
        <w:t xml:space="preserve">. أما </w:t>
      </w:r>
      <w:r w:rsidR="00261ACF">
        <w:rPr>
          <w:rFonts w:eastAsia="Calibri" w:hint="cs"/>
          <w:sz w:val="36"/>
          <w:szCs w:val="36"/>
          <w:rtl/>
        </w:rPr>
        <w:t>الحالة الثالثة ل</w:t>
      </w:r>
      <w:r>
        <w:rPr>
          <w:rFonts w:eastAsia="Calibri" w:hint="cs"/>
          <w:sz w:val="36"/>
          <w:szCs w:val="36"/>
          <w:rtl/>
        </w:rPr>
        <w:t>لط</w:t>
      </w:r>
      <w:r w:rsidR="00261ACF">
        <w:rPr>
          <w:rFonts w:eastAsia="Calibri" w:hint="cs"/>
          <w:sz w:val="36"/>
          <w:szCs w:val="36"/>
          <w:rtl/>
        </w:rPr>
        <w:t xml:space="preserve">ائرة فهي التي ليست في الخدمة وهذه </w:t>
      </w:r>
      <w:r>
        <w:rPr>
          <w:rFonts w:eastAsia="Calibri" w:hint="cs"/>
          <w:sz w:val="36"/>
          <w:szCs w:val="36"/>
          <w:rtl/>
        </w:rPr>
        <w:t>لم يرد في بيانها نص خاص في نظام الطيران المدني، ولكن يقصد بها الطائرات التي ليست في حالة</w:t>
      </w:r>
      <w:r w:rsidR="00261ACF">
        <w:rPr>
          <w:rFonts w:eastAsia="Calibri" w:hint="cs"/>
          <w:sz w:val="36"/>
          <w:szCs w:val="36"/>
          <w:rtl/>
        </w:rPr>
        <w:t xml:space="preserve"> طيران</w:t>
      </w:r>
      <w:r>
        <w:rPr>
          <w:rFonts w:eastAsia="Calibri" w:hint="cs"/>
          <w:sz w:val="36"/>
          <w:szCs w:val="36"/>
          <w:rtl/>
        </w:rPr>
        <w:t xml:space="preserve"> أو في</w:t>
      </w:r>
      <w:r w:rsidR="00261ACF">
        <w:rPr>
          <w:rFonts w:eastAsia="Calibri" w:hint="cs"/>
          <w:sz w:val="36"/>
          <w:szCs w:val="36"/>
          <w:rtl/>
        </w:rPr>
        <w:t xml:space="preserve"> حالة</w:t>
      </w:r>
      <w:r w:rsidR="001954AF">
        <w:rPr>
          <w:rFonts w:eastAsia="Calibri" w:hint="cs"/>
          <w:sz w:val="36"/>
          <w:szCs w:val="36"/>
          <w:rtl/>
        </w:rPr>
        <w:t xml:space="preserve"> الخدمة المبينة آنفاً</w:t>
      </w:r>
      <w:r>
        <w:rPr>
          <w:rFonts w:eastAsia="Calibri" w:hint="cs"/>
          <w:sz w:val="36"/>
          <w:szCs w:val="36"/>
          <w:rtl/>
        </w:rPr>
        <w:t>، فتكون هي الطائرات</w:t>
      </w:r>
      <w:r w:rsidR="00214023">
        <w:rPr>
          <w:rFonts w:eastAsia="Calibri" w:hint="cs"/>
          <w:sz w:val="36"/>
          <w:szCs w:val="36"/>
          <w:rtl/>
        </w:rPr>
        <w:t xml:space="preserve"> الرابظ</w:t>
      </w:r>
      <w:r w:rsidR="00261ACF">
        <w:rPr>
          <w:rFonts w:eastAsia="Calibri" w:hint="cs"/>
          <w:sz w:val="36"/>
          <w:szCs w:val="36"/>
          <w:rtl/>
        </w:rPr>
        <w:t>ة</w:t>
      </w:r>
      <w:r>
        <w:rPr>
          <w:rFonts w:eastAsia="Calibri" w:hint="cs"/>
          <w:sz w:val="36"/>
          <w:szCs w:val="36"/>
          <w:rtl/>
        </w:rPr>
        <w:t xml:space="preserve"> </w:t>
      </w:r>
      <w:r w:rsidR="00261ACF">
        <w:rPr>
          <w:rFonts w:eastAsia="Calibri" w:hint="cs"/>
          <w:sz w:val="36"/>
          <w:szCs w:val="36"/>
          <w:rtl/>
        </w:rPr>
        <w:t>في</w:t>
      </w:r>
      <w:r>
        <w:rPr>
          <w:rFonts w:eastAsia="Calibri" w:hint="cs"/>
          <w:sz w:val="36"/>
          <w:szCs w:val="36"/>
          <w:rtl/>
        </w:rPr>
        <w:t xml:space="preserve"> المطار والمتروكة فيه للحاجة </w:t>
      </w:r>
      <w:r w:rsidR="00261ACF">
        <w:rPr>
          <w:rFonts w:eastAsia="Calibri" w:hint="cs"/>
          <w:sz w:val="36"/>
          <w:szCs w:val="36"/>
          <w:rtl/>
        </w:rPr>
        <w:t>إلى</w:t>
      </w:r>
      <w:r w:rsidR="004968BD">
        <w:rPr>
          <w:rFonts w:eastAsia="Calibri" w:hint="cs"/>
          <w:sz w:val="36"/>
          <w:szCs w:val="36"/>
          <w:rtl/>
        </w:rPr>
        <w:t xml:space="preserve"> حين آخر.</w:t>
      </w:r>
    </w:p>
    <w:p w:rsidR="003140B4" w:rsidRDefault="004968BD" w:rsidP="00F77832">
      <w:pPr>
        <w:jc w:val="both"/>
        <w:rPr>
          <w:rFonts w:eastAsia="Calibri"/>
          <w:sz w:val="36"/>
          <w:szCs w:val="36"/>
          <w:rtl/>
        </w:rPr>
      </w:pPr>
      <w:r>
        <w:rPr>
          <w:rFonts w:eastAsia="Calibri" w:hint="cs"/>
          <w:sz w:val="36"/>
          <w:szCs w:val="36"/>
          <w:rtl/>
        </w:rPr>
        <w:t xml:space="preserve">ويلاحظ أن </w:t>
      </w:r>
      <w:r w:rsidR="003140B4">
        <w:rPr>
          <w:rFonts w:eastAsia="Calibri" w:hint="cs"/>
          <w:sz w:val="36"/>
          <w:szCs w:val="36"/>
          <w:rtl/>
        </w:rPr>
        <w:t xml:space="preserve">الطائرات التي </w:t>
      </w:r>
      <w:r w:rsidR="00F77832">
        <w:rPr>
          <w:rFonts w:eastAsia="Calibri" w:hint="cs"/>
          <w:sz w:val="36"/>
          <w:szCs w:val="36"/>
          <w:rtl/>
        </w:rPr>
        <w:t>تكون في حالة خدمة أو في حالة طيران</w:t>
      </w:r>
      <w:r w:rsidR="003140B4">
        <w:rPr>
          <w:rFonts w:eastAsia="Calibri" w:hint="cs"/>
          <w:sz w:val="36"/>
          <w:szCs w:val="36"/>
          <w:rtl/>
        </w:rPr>
        <w:t xml:space="preserve"> فإنها غير داخلة في حماية النصوص التي تجرم تدمير عناصر النقل الجوي المذكورة سابقاً</w:t>
      </w:r>
      <w:r w:rsidR="00D5079A">
        <w:rPr>
          <w:rFonts w:eastAsia="Calibri" w:hint="cs"/>
          <w:sz w:val="36"/>
          <w:szCs w:val="36"/>
          <w:rtl/>
        </w:rPr>
        <w:t>,</w:t>
      </w:r>
      <w:r w:rsidR="003140B4">
        <w:rPr>
          <w:rFonts w:eastAsia="Calibri" w:hint="cs"/>
          <w:sz w:val="36"/>
          <w:szCs w:val="36"/>
          <w:rtl/>
        </w:rPr>
        <w:t xml:space="preserve"> حيث أفرد لها المنظم </w:t>
      </w:r>
      <w:r w:rsidR="001954AF">
        <w:rPr>
          <w:rFonts w:eastAsia="Calibri" w:hint="cs"/>
          <w:sz w:val="36"/>
          <w:szCs w:val="36"/>
          <w:rtl/>
        </w:rPr>
        <w:t xml:space="preserve">السعودي </w:t>
      </w:r>
      <w:r w:rsidR="003140B4">
        <w:rPr>
          <w:rFonts w:eastAsia="Calibri" w:hint="cs"/>
          <w:sz w:val="36"/>
          <w:szCs w:val="36"/>
          <w:rtl/>
        </w:rPr>
        <w:t xml:space="preserve">نصوصاً خاصة </w:t>
      </w:r>
      <w:r w:rsidR="001954AF">
        <w:rPr>
          <w:rFonts w:eastAsia="Calibri" w:hint="cs"/>
          <w:sz w:val="36"/>
          <w:szCs w:val="36"/>
          <w:rtl/>
        </w:rPr>
        <w:t xml:space="preserve">بها </w:t>
      </w:r>
      <w:r w:rsidR="00F77832">
        <w:rPr>
          <w:rFonts w:eastAsia="Calibri" w:hint="cs"/>
          <w:sz w:val="36"/>
          <w:szCs w:val="36"/>
          <w:rtl/>
        </w:rPr>
        <w:t>سيأتي بيانها.</w:t>
      </w:r>
    </w:p>
    <w:p w:rsidR="001954AF" w:rsidRDefault="003140B4" w:rsidP="000807A6">
      <w:pPr>
        <w:jc w:val="both"/>
        <w:rPr>
          <w:rFonts w:eastAsia="Calibri"/>
          <w:sz w:val="36"/>
          <w:szCs w:val="36"/>
          <w:rtl/>
        </w:rPr>
      </w:pPr>
      <w:r>
        <w:rPr>
          <w:rFonts w:eastAsia="Calibri" w:hint="cs"/>
          <w:sz w:val="36"/>
          <w:szCs w:val="36"/>
          <w:rtl/>
        </w:rPr>
        <w:t>وإذا ما تأملنا محتويات التسهيلات أو المنشآت أو الآليات وغي</w:t>
      </w:r>
      <w:r w:rsidR="00D5079A">
        <w:rPr>
          <w:rFonts w:eastAsia="Calibri" w:hint="cs"/>
          <w:sz w:val="36"/>
          <w:szCs w:val="36"/>
          <w:rtl/>
        </w:rPr>
        <w:t xml:space="preserve">ر ذلك مما يقع على أرض المطارات </w:t>
      </w:r>
      <w:r>
        <w:rPr>
          <w:rFonts w:eastAsia="Calibri" w:hint="cs"/>
          <w:sz w:val="36"/>
          <w:szCs w:val="36"/>
          <w:rtl/>
        </w:rPr>
        <w:t>وجدنا</w:t>
      </w:r>
      <w:r w:rsidR="00D5079A">
        <w:rPr>
          <w:rFonts w:eastAsia="Calibri" w:hint="cs"/>
          <w:sz w:val="36"/>
          <w:szCs w:val="36"/>
          <w:rtl/>
        </w:rPr>
        <w:t>ها</w:t>
      </w:r>
      <w:r>
        <w:rPr>
          <w:rFonts w:eastAsia="Calibri" w:hint="cs"/>
          <w:sz w:val="36"/>
          <w:szCs w:val="36"/>
          <w:rtl/>
        </w:rPr>
        <w:t xml:space="preserve"> تشتمل على أشياء كثيرة منها</w:t>
      </w:r>
      <w:r w:rsidR="00D5079A">
        <w:rPr>
          <w:rFonts w:eastAsia="Calibri" w:hint="cs"/>
          <w:sz w:val="36"/>
          <w:szCs w:val="36"/>
          <w:rtl/>
        </w:rPr>
        <w:t>:</w:t>
      </w:r>
      <w:r>
        <w:rPr>
          <w:rFonts w:eastAsia="Calibri" w:hint="cs"/>
          <w:sz w:val="36"/>
          <w:szCs w:val="36"/>
          <w:rtl/>
        </w:rPr>
        <w:t xml:space="preserve"> صالات </w:t>
      </w:r>
      <w:r w:rsidR="00D03A7E">
        <w:rPr>
          <w:rFonts w:eastAsia="Calibri" w:hint="cs"/>
          <w:sz w:val="36"/>
          <w:szCs w:val="36"/>
          <w:rtl/>
        </w:rPr>
        <w:t>قدوم و</w:t>
      </w:r>
      <w:r>
        <w:rPr>
          <w:rFonts w:eastAsia="Calibri" w:hint="cs"/>
          <w:sz w:val="36"/>
          <w:szCs w:val="36"/>
          <w:rtl/>
        </w:rPr>
        <w:t>مغادرة</w:t>
      </w:r>
      <w:r w:rsidR="00D03A7E">
        <w:rPr>
          <w:rFonts w:eastAsia="Calibri" w:hint="cs"/>
          <w:sz w:val="36"/>
          <w:szCs w:val="36"/>
          <w:rtl/>
        </w:rPr>
        <w:t xml:space="preserve"> ا</w:t>
      </w:r>
      <w:r w:rsidR="00261ACF">
        <w:rPr>
          <w:rFonts w:eastAsia="Calibri" w:hint="cs"/>
          <w:sz w:val="36"/>
          <w:szCs w:val="36"/>
          <w:rtl/>
        </w:rPr>
        <w:t>لركاب</w:t>
      </w:r>
      <w:r w:rsidR="00D03A7E">
        <w:rPr>
          <w:rFonts w:eastAsia="Calibri" w:hint="cs"/>
          <w:sz w:val="36"/>
          <w:szCs w:val="36"/>
          <w:rtl/>
        </w:rPr>
        <w:t>، ومدرجات إقلاع و</w:t>
      </w:r>
      <w:r>
        <w:rPr>
          <w:rFonts w:eastAsia="Calibri" w:hint="cs"/>
          <w:sz w:val="36"/>
          <w:szCs w:val="36"/>
          <w:rtl/>
        </w:rPr>
        <w:t>هبوط</w:t>
      </w:r>
      <w:r w:rsidR="00261ACF">
        <w:rPr>
          <w:rFonts w:eastAsia="Calibri" w:hint="cs"/>
          <w:sz w:val="36"/>
          <w:szCs w:val="36"/>
          <w:rtl/>
        </w:rPr>
        <w:t xml:space="preserve"> </w:t>
      </w:r>
      <w:r w:rsidR="00D03A7E">
        <w:rPr>
          <w:rFonts w:eastAsia="Calibri" w:hint="cs"/>
          <w:sz w:val="36"/>
          <w:szCs w:val="36"/>
          <w:rtl/>
        </w:rPr>
        <w:t>الطائرات</w:t>
      </w:r>
      <w:r>
        <w:rPr>
          <w:rFonts w:eastAsia="Calibri" w:hint="cs"/>
          <w:sz w:val="36"/>
          <w:szCs w:val="36"/>
          <w:rtl/>
        </w:rPr>
        <w:t xml:space="preserve">، ومكاتب </w:t>
      </w:r>
      <w:r w:rsidR="000807A6">
        <w:rPr>
          <w:rFonts w:eastAsia="Calibri" w:hint="cs"/>
          <w:sz w:val="36"/>
          <w:szCs w:val="36"/>
          <w:rtl/>
        </w:rPr>
        <w:t xml:space="preserve">العاملين, </w:t>
      </w:r>
      <w:r>
        <w:rPr>
          <w:rFonts w:eastAsia="Calibri" w:hint="cs"/>
          <w:sz w:val="36"/>
          <w:szCs w:val="36"/>
          <w:rtl/>
        </w:rPr>
        <w:t xml:space="preserve">وكونترات خدمة المسافرين، وأجهزة تفتيش الأشخاص والأمتعة والبضائع، وعربات النقل والتوصيل، ومحطات تزويد الطائرات بالوقود، ومراكز الصيانة والإصلاح، </w:t>
      </w:r>
      <w:r w:rsidR="000807A6">
        <w:rPr>
          <w:rFonts w:eastAsia="Calibri" w:hint="cs"/>
          <w:sz w:val="36"/>
          <w:szCs w:val="36"/>
          <w:rtl/>
        </w:rPr>
        <w:t xml:space="preserve">ومخازن التموين, </w:t>
      </w:r>
      <w:r>
        <w:rPr>
          <w:rFonts w:eastAsia="Calibri" w:hint="cs"/>
          <w:sz w:val="36"/>
          <w:szCs w:val="36"/>
          <w:rtl/>
        </w:rPr>
        <w:t xml:space="preserve">وأبراج المراقبة وغير ذلك من مشتملات المطار، </w:t>
      </w:r>
      <w:r>
        <w:rPr>
          <w:rFonts w:eastAsia="Calibri" w:hint="cs"/>
          <w:sz w:val="36"/>
          <w:szCs w:val="36"/>
          <w:rtl/>
        </w:rPr>
        <w:lastRenderedPageBreak/>
        <w:t xml:space="preserve">فهذه كلها وغيرها مما </w:t>
      </w:r>
      <w:r w:rsidR="000807A6">
        <w:rPr>
          <w:rFonts w:eastAsia="Calibri" w:hint="cs"/>
          <w:sz w:val="36"/>
          <w:szCs w:val="36"/>
          <w:rtl/>
        </w:rPr>
        <w:t>هو موجود على أرض المطار ي</w:t>
      </w:r>
      <w:r>
        <w:rPr>
          <w:rFonts w:eastAsia="Calibri" w:hint="cs"/>
          <w:sz w:val="36"/>
          <w:szCs w:val="36"/>
          <w:rtl/>
        </w:rPr>
        <w:t>تمتع بالحماية النظامية من التدمي</w:t>
      </w:r>
      <w:r w:rsidR="001954AF">
        <w:rPr>
          <w:rFonts w:eastAsia="Calibri" w:hint="cs"/>
          <w:sz w:val="36"/>
          <w:szCs w:val="36"/>
          <w:rtl/>
        </w:rPr>
        <w:t>ر والاعتداء بأي شكل من الأشكال.</w:t>
      </w:r>
    </w:p>
    <w:p w:rsidR="003140B4" w:rsidRDefault="003140B4" w:rsidP="000807A6">
      <w:pPr>
        <w:jc w:val="both"/>
        <w:rPr>
          <w:rFonts w:eastAsia="Calibri"/>
          <w:sz w:val="36"/>
          <w:szCs w:val="36"/>
          <w:rtl/>
        </w:rPr>
      </w:pPr>
      <w:r>
        <w:rPr>
          <w:rFonts w:eastAsia="Calibri" w:hint="cs"/>
          <w:sz w:val="36"/>
          <w:szCs w:val="36"/>
          <w:rtl/>
        </w:rPr>
        <w:t xml:space="preserve">ولم يحصر النظام السعودي </w:t>
      </w:r>
      <w:r w:rsidR="001954AF">
        <w:rPr>
          <w:rFonts w:eastAsia="Calibri" w:hint="cs"/>
          <w:sz w:val="36"/>
          <w:szCs w:val="36"/>
          <w:rtl/>
        </w:rPr>
        <w:t xml:space="preserve">طبقاً لنصوصه </w:t>
      </w:r>
      <w:r>
        <w:rPr>
          <w:rFonts w:eastAsia="Calibri" w:hint="cs"/>
          <w:sz w:val="36"/>
          <w:szCs w:val="36"/>
          <w:rtl/>
        </w:rPr>
        <w:t xml:space="preserve">الأنماط والأساليب الإجرامية التي قد تتخذ من الجناة أثناء مقارفتهم السلوك المكون لجريمة تدمير عناصر النقل الجوي، فقد نص على ما يكفي لتحقق النتيجة الإجرامية </w:t>
      </w:r>
      <w:r w:rsidR="00D03A7E" w:rsidRPr="00D03A7E">
        <w:rPr>
          <w:rFonts w:eastAsia="Calibri" w:hint="cs"/>
          <w:sz w:val="36"/>
          <w:szCs w:val="36"/>
          <w:rtl/>
        </w:rPr>
        <w:t>فقط</w:t>
      </w:r>
      <w:r w:rsidRPr="00D03A7E">
        <w:rPr>
          <w:rFonts w:eastAsia="Calibri" w:hint="cs"/>
          <w:sz w:val="36"/>
          <w:szCs w:val="36"/>
          <w:rtl/>
        </w:rPr>
        <w:t xml:space="preserve"> </w:t>
      </w:r>
      <w:r>
        <w:rPr>
          <w:rFonts w:eastAsia="Calibri" w:hint="cs"/>
          <w:sz w:val="36"/>
          <w:szCs w:val="36"/>
          <w:rtl/>
        </w:rPr>
        <w:t>لقيام المسؤولية بحق الجاني</w:t>
      </w:r>
      <w:r w:rsidR="00D5079A">
        <w:rPr>
          <w:rFonts w:eastAsia="Calibri" w:hint="cs"/>
          <w:sz w:val="36"/>
          <w:szCs w:val="36"/>
          <w:rtl/>
        </w:rPr>
        <w:t>,</w:t>
      </w:r>
      <w:r>
        <w:rPr>
          <w:rFonts w:eastAsia="Calibri" w:hint="cs"/>
          <w:sz w:val="36"/>
          <w:szCs w:val="36"/>
          <w:rtl/>
        </w:rPr>
        <w:t xml:space="preserve"> وهو وقوع التدمير</w:t>
      </w:r>
      <w:r w:rsidR="00FC415C">
        <w:rPr>
          <w:rFonts w:eastAsia="Calibri" w:hint="cs"/>
          <w:sz w:val="36"/>
          <w:szCs w:val="36"/>
          <w:rtl/>
        </w:rPr>
        <w:t xml:space="preserve"> أو قيام احتمال تعرض سلامة قطاع الطيران المدني للخطر</w:t>
      </w:r>
      <w:r>
        <w:rPr>
          <w:rFonts w:eastAsia="Calibri" w:hint="cs"/>
          <w:sz w:val="36"/>
          <w:szCs w:val="36"/>
          <w:rtl/>
        </w:rPr>
        <w:t xml:space="preserve">، دون النص على نمط معين للسلوك </w:t>
      </w:r>
      <w:r w:rsidRPr="00D03A7E">
        <w:rPr>
          <w:rFonts w:eastAsia="Calibri" w:hint="cs"/>
          <w:sz w:val="36"/>
          <w:szCs w:val="36"/>
          <w:rtl/>
        </w:rPr>
        <w:t>الإجرامي</w:t>
      </w:r>
      <w:r>
        <w:rPr>
          <w:rFonts w:eastAsia="Calibri" w:hint="cs"/>
          <w:sz w:val="36"/>
          <w:szCs w:val="36"/>
          <w:rtl/>
        </w:rPr>
        <w:t>، وهذا تصرف حسن تميز به النظام</w:t>
      </w:r>
      <w:r w:rsidR="001954AF">
        <w:rPr>
          <w:rFonts w:eastAsia="Calibri" w:hint="cs"/>
          <w:sz w:val="36"/>
          <w:szCs w:val="36"/>
          <w:rtl/>
        </w:rPr>
        <w:t xml:space="preserve"> السعودي على بعض القوانين الوضعي</w:t>
      </w:r>
      <w:r>
        <w:rPr>
          <w:rFonts w:eastAsia="Calibri" w:hint="cs"/>
          <w:sz w:val="36"/>
          <w:szCs w:val="36"/>
          <w:rtl/>
        </w:rPr>
        <w:t>ة التي جعلت من الجرائم أنما</w:t>
      </w:r>
      <w:r w:rsidR="00D03A7E">
        <w:rPr>
          <w:rFonts w:eastAsia="Calibri" w:hint="cs"/>
          <w:sz w:val="36"/>
          <w:szCs w:val="36"/>
          <w:rtl/>
        </w:rPr>
        <w:t>ط</w:t>
      </w:r>
      <w:r w:rsidR="00D5079A">
        <w:rPr>
          <w:rFonts w:eastAsia="Calibri" w:hint="cs"/>
          <w:sz w:val="36"/>
          <w:szCs w:val="36"/>
          <w:rtl/>
        </w:rPr>
        <w:t>اً</w:t>
      </w:r>
      <w:r w:rsidR="00D03A7E">
        <w:rPr>
          <w:rFonts w:eastAsia="Calibri" w:hint="cs"/>
          <w:sz w:val="36"/>
          <w:szCs w:val="36"/>
          <w:rtl/>
        </w:rPr>
        <w:t xml:space="preserve"> وأساليب خاصة يتخذها الجاني لتت</w:t>
      </w:r>
      <w:r>
        <w:rPr>
          <w:rFonts w:eastAsia="Calibri" w:hint="cs"/>
          <w:sz w:val="36"/>
          <w:szCs w:val="36"/>
          <w:rtl/>
        </w:rPr>
        <w:t xml:space="preserve">حقق النتيجة </w:t>
      </w:r>
      <w:r w:rsidRPr="00D03A7E">
        <w:rPr>
          <w:rFonts w:eastAsia="Calibri" w:hint="cs"/>
          <w:sz w:val="36"/>
          <w:szCs w:val="36"/>
          <w:rtl/>
        </w:rPr>
        <w:t xml:space="preserve">الإجرامية </w:t>
      </w:r>
      <w:r>
        <w:rPr>
          <w:rFonts w:eastAsia="Calibri" w:hint="cs"/>
          <w:sz w:val="36"/>
          <w:szCs w:val="36"/>
          <w:rtl/>
        </w:rPr>
        <w:t xml:space="preserve">والأثر القانوني لها, وهذا ما يؤدي إلى </w:t>
      </w:r>
      <w:r w:rsidR="00D5079A">
        <w:rPr>
          <w:rFonts w:eastAsia="Calibri" w:hint="cs"/>
          <w:sz w:val="36"/>
          <w:szCs w:val="36"/>
          <w:rtl/>
        </w:rPr>
        <w:t>إ</w:t>
      </w:r>
      <w:r>
        <w:rPr>
          <w:rFonts w:eastAsia="Calibri" w:hint="cs"/>
          <w:sz w:val="36"/>
          <w:szCs w:val="36"/>
          <w:rtl/>
        </w:rPr>
        <w:t xml:space="preserve">فلات الكثير من الجناة من المسؤولية الجنائية، كما أن هذا التصرف الحسن من النظام السعودي يوافق تماماً ما جاءت به الشريعة الإسلامية قبل أكثر من ألف وأربعمائة سنة، فدائماً ما نراها تنص على جنس الأفعال والوقائع دون الخوض في طرق ارتكابها أو أساليب اقترافها، وهذا ما جعلها </w:t>
      </w:r>
      <w:r w:rsidR="00D03A7E">
        <w:rPr>
          <w:rFonts w:eastAsia="Calibri" w:hint="cs"/>
          <w:sz w:val="36"/>
          <w:szCs w:val="36"/>
          <w:rtl/>
        </w:rPr>
        <w:t>شريعة</w:t>
      </w:r>
      <w:r>
        <w:rPr>
          <w:rFonts w:eastAsia="Calibri" w:hint="cs"/>
          <w:sz w:val="36"/>
          <w:szCs w:val="36"/>
          <w:rtl/>
        </w:rPr>
        <w:t xml:space="preserve"> صالحة ل</w:t>
      </w:r>
      <w:r w:rsidR="00D5079A">
        <w:rPr>
          <w:rFonts w:eastAsia="Calibri" w:hint="cs"/>
          <w:sz w:val="36"/>
          <w:szCs w:val="36"/>
          <w:rtl/>
        </w:rPr>
        <w:t>كل زمانٍ ومكان، لكل ما قد يحتاج إليه</w:t>
      </w:r>
      <w:r>
        <w:rPr>
          <w:rFonts w:eastAsia="Calibri" w:hint="cs"/>
          <w:sz w:val="36"/>
          <w:szCs w:val="36"/>
          <w:rtl/>
        </w:rPr>
        <w:t xml:space="preserve"> البشر من أمور دينهم ودنياهم. </w:t>
      </w:r>
    </w:p>
    <w:p w:rsidR="003140B4" w:rsidRDefault="00D5079A" w:rsidP="00824BC3">
      <w:pPr>
        <w:jc w:val="both"/>
        <w:rPr>
          <w:rFonts w:eastAsia="Calibri"/>
          <w:sz w:val="36"/>
          <w:szCs w:val="36"/>
          <w:rtl/>
        </w:rPr>
      </w:pPr>
      <w:r>
        <w:rPr>
          <w:rFonts w:eastAsia="Calibri" w:hint="cs"/>
          <w:sz w:val="36"/>
          <w:szCs w:val="36"/>
          <w:rtl/>
        </w:rPr>
        <w:t>ومن ثم كل نمط أو أ</w:t>
      </w:r>
      <w:r w:rsidR="003140B4">
        <w:rPr>
          <w:rFonts w:eastAsia="Calibri" w:hint="cs"/>
          <w:sz w:val="36"/>
          <w:szCs w:val="36"/>
          <w:rtl/>
        </w:rPr>
        <w:t xml:space="preserve">سلوب يمارسه شخص لتدمير </w:t>
      </w:r>
      <w:r>
        <w:rPr>
          <w:rFonts w:eastAsia="Calibri" w:hint="cs"/>
          <w:sz w:val="36"/>
          <w:szCs w:val="36"/>
          <w:rtl/>
        </w:rPr>
        <w:t>أي</w:t>
      </w:r>
      <w:r w:rsidR="000807A6">
        <w:rPr>
          <w:rFonts w:eastAsia="Calibri" w:hint="cs"/>
          <w:sz w:val="36"/>
          <w:szCs w:val="36"/>
          <w:rtl/>
        </w:rPr>
        <w:t xml:space="preserve"> من </w:t>
      </w:r>
      <w:r w:rsidR="003140B4">
        <w:rPr>
          <w:rFonts w:eastAsia="Calibri" w:hint="cs"/>
          <w:sz w:val="36"/>
          <w:szCs w:val="36"/>
          <w:rtl/>
        </w:rPr>
        <w:t xml:space="preserve">عناصر النقل الجوي </w:t>
      </w:r>
      <w:r w:rsidR="00FC415C">
        <w:rPr>
          <w:rFonts w:eastAsia="Calibri" w:hint="cs"/>
          <w:sz w:val="36"/>
          <w:szCs w:val="36"/>
          <w:rtl/>
        </w:rPr>
        <w:t xml:space="preserve">أو يعرضه للخطر </w:t>
      </w:r>
      <w:r w:rsidR="003140B4">
        <w:rPr>
          <w:rFonts w:eastAsia="Calibri" w:hint="cs"/>
          <w:sz w:val="36"/>
          <w:szCs w:val="36"/>
          <w:rtl/>
        </w:rPr>
        <w:t>ي</w:t>
      </w:r>
      <w:r w:rsidR="000807A6">
        <w:rPr>
          <w:rFonts w:eastAsia="Calibri" w:hint="cs"/>
          <w:sz w:val="36"/>
          <w:szCs w:val="36"/>
          <w:rtl/>
        </w:rPr>
        <w:t>كون صالحاً لتركيز المسؤولية عليه</w:t>
      </w:r>
      <w:r>
        <w:rPr>
          <w:rFonts w:eastAsia="Calibri" w:hint="cs"/>
          <w:sz w:val="36"/>
          <w:szCs w:val="36"/>
          <w:rtl/>
        </w:rPr>
        <w:t>,</w:t>
      </w:r>
      <w:r w:rsidR="000807A6">
        <w:rPr>
          <w:rFonts w:eastAsia="Calibri" w:hint="cs"/>
          <w:sz w:val="36"/>
          <w:szCs w:val="36"/>
          <w:rtl/>
        </w:rPr>
        <w:t xml:space="preserve"> </w:t>
      </w:r>
      <w:r w:rsidR="003140B4">
        <w:rPr>
          <w:rFonts w:eastAsia="Calibri" w:hint="cs"/>
          <w:sz w:val="36"/>
          <w:szCs w:val="36"/>
          <w:rtl/>
        </w:rPr>
        <w:t xml:space="preserve">سواء </w:t>
      </w:r>
      <w:r>
        <w:rPr>
          <w:rFonts w:eastAsia="Calibri" w:hint="cs"/>
          <w:sz w:val="36"/>
          <w:szCs w:val="36"/>
          <w:rtl/>
        </w:rPr>
        <w:t>أ</w:t>
      </w:r>
      <w:r w:rsidR="003140B4">
        <w:rPr>
          <w:rFonts w:eastAsia="Calibri" w:hint="cs"/>
          <w:sz w:val="36"/>
          <w:szCs w:val="36"/>
          <w:rtl/>
        </w:rPr>
        <w:t xml:space="preserve">كان ذلك بإضرام النار </w:t>
      </w:r>
      <w:r>
        <w:rPr>
          <w:rFonts w:eastAsia="Calibri" w:hint="cs"/>
          <w:sz w:val="36"/>
          <w:szCs w:val="36"/>
          <w:rtl/>
        </w:rPr>
        <w:t>مثلاً، أم</w:t>
      </w:r>
      <w:r w:rsidR="00824BC3">
        <w:rPr>
          <w:rFonts w:eastAsia="Calibri" w:hint="cs"/>
          <w:sz w:val="36"/>
          <w:szCs w:val="36"/>
          <w:rtl/>
        </w:rPr>
        <w:t xml:space="preserve"> </w:t>
      </w:r>
      <w:r>
        <w:rPr>
          <w:rFonts w:eastAsia="Calibri" w:hint="cs"/>
          <w:sz w:val="36"/>
          <w:szCs w:val="36"/>
          <w:rtl/>
        </w:rPr>
        <w:t>ب</w:t>
      </w:r>
      <w:r w:rsidR="003140B4">
        <w:rPr>
          <w:rFonts w:eastAsia="Calibri" w:hint="cs"/>
          <w:sz w:val="36"/>
          <w:szCs w:val="36"/>
          <w:rtl/>
        </w:rPr>
        <w:t>است</w:t>
      </w:r>
      <w:r>
        <w:rPr>
          <w:rFonts w:eastAsia="Calibri" w:hint="cs"/>
          <w:sz w:val="36"/>
          <w:szCs w:val="36"/>
          <w:rtl/>
        </w:rPr>
        <w:t>خدام مادة متفجرة، أو إ</w:t>
      </w:r>
      <w:r w:rsidR="003140B4">
        <w:rPr>
          <w:rFonts w:eastAsia="Calibri" w:hint="cs"/>
          <w:sz w:val="36"/>
          <w:szCs w:val="36"/>
          <w:rtl/>
        </w:rPr>
        <w:t xml:space="preserve">طلاق </w:t>
      </w:r>
      <w:r w:rsidR="00824BC3">
        <w:rPr>
          <w:rFonts w:eastAsia="Calibri" w:hint="cs"/>
          <w:sz w:val="36"/>
          <w:szCs w:val="36"/>
          <w:rtl/>
        </w:rPr>
        <w:t>الرصاص</w:t>
      </w:r>
      <w:r w:rsidR="003140B4">
        <w:rPr>
          <w:rFonts w:eastAsia="Calibri" w:hint="cs"/>
          <w:sz w:val="36"/>
          <w:szCs w:val="36"/>
          <w:rtl/>
        </w:rPr>
        <w:t xml:space="preserve"> بسلاح </w:t>
      </w:r>
      <w:r w:rsidR="00824BC3">
        <w:rPr>
          <w:rFonts w:eastAsia="Calibri" w:hint="cs"/>
          <w:sz w:val="36"/>
          <w:szCs w:val="36"/>
          <w:rtl/>
        </w:rPr>
        <w:t>ناري</w:t>
      </w:r>
      <w:r w:rsidR="003140B4">
        <w:rPr>
          <w:rFonts w:eastAsia="Calibri" w:hint="cs"/>
          <w:sz w:val="36"/>
          <w:szCs w:val="36"/>
          <w:rtl/>
        </w:rPr>
        <w:t xml:space="preserve">، وغير ذلك من الأنماط والأساليب الإجرامية غير المحصورة، ومع ذلك قد يكون من اختلاف الأنماط </w:t>
      </w:r>
      <w:r>
        <w:rPr>
          <w:rFonts w:eastAsia="Calibri" w:hint="cs"/>
          <w:sz w:val="36"/>
          <w:szCs w:val="36"/>
          <w:rtl/>
        </w:rPr>
        <w:t>والأ</w:t>
      </w:r>
      <w:r w:rsidR="00824BC3">
        <w:rPr>
          <w:rFonts w:eastAsia="Calibri" w:hint="cs"/>
          <w:sz w:val="36"/>
          <w:szCs w:val="36"/>
          <w:rtl/>
        </w:rPr>
        <w:t>ساليب</w:t>
      </w:r>
      <w:r w:rsidR="003140B4">
        <w:rPr>
          <w:rFonts w:eastAsia="Calibri" w:hint="cs"/>
          <w:sz w:val="36"/>
          <w:szCs w:val="36"/>
          <w:rtl/>
        </w:rPr>
        <w:t xml:space="preserve"> ظروف مخففة و</w:t>
      </w:r>
      <w:r>
        <w:rPr>
          <w:rFonts w:eastAsia="Calibri" w:hint="cs"/>
          <w:sz w:val="36"/>
          <w:szCs w:val="36"/>
          <w:rtl/>
        </w:rPr>
        <w:t>مشددة يستنبطها القاضي في أثناء نظره</w:t>
      </w:r>
      <w:r w:rsidR="003140B4">
        <w:rPr>
          <w:rFonts w:eastAsia="Calibri" w:hint="cs"/>
          <w:sz w:val="36"/>
          <w:szCs w:val="36"/>
          <w:rtl/>
        </w:rPr>
        <w:t xml:space="preserve"> للقضية.</w:t>
      </w:r>
    </w:p>
    <w:p w:rsidR="003140B4" w:rsidRDefault="003140B4" w:rsidP="0060415E">
      <w:pPr>
        <w:jc w:val="both"/>
        <w:rPr>
          <w:rFonts w:eastAsia="Calibri"/>
          <w:sz w:val="36"/>
          <w:szCs w:val="36"/>
          <w:rtl/>
        </w:rPr>
      </w:pPr>
      <w:r>
        <w:rPr>
          <w:rFonts w:eastAsia="Calibri" w:hint="cs"/>
          <w:sz w:val="36"/>
          <w:szCs w:val="36"/>
          <w:rtl/>
        </w:rPr>
        <w:t xml:space="preserve">كما أنه لا يلزم في التدمير </w:t>
      </w:r>
      <w:r w:rsidR="0060415E">
        <w:rPr>
          <w:rFonts w:eastAsia="Calibri" w:hint="cs"/>
          <w:sz w:val="36"/>
          <w:szCs w:val="36"/>
          <w:rtl/>
        </w:rPr>
        <w:t xml:space="preserve">المنصوص عليه </w:t>
      </w:r>
      <w:r>
        <w:rPr>
          <w:rFonts w:eastAsia="Calibri" w:hint="cs"/>
          <w:sz w:val="36"/>
          <w:szCs w:val="36"/>
          <w:rtl/>
        </w:rPr>
        <w:t>نظام</w:t>
      </w:r>
      <w:r w:rsidR="0060415E">
        <w:rPr>
          <w:rFonts w:eastAsia="Calibri" w:hint="cs"/>
          <w:sz w:val="36"/>
          <w:szCs w:val="36"/>
          <w:rtl/>
        </w:rPr>
        <w:t>اً</w:t>
      </w:r>
      <w:r>
        <w:rPr>
          <w:rFonts w:eastAsia="Calibri" w:hint="cs"/>
          <w:sz w:val="36"/>
          <w:szCs w:val="36"/>
          <w:rtl/>
        </w:rPr>
        <w:t xml:space="preserve"> أن يكون تدمي</w:t>
      </w:r>
      <w:r w:rsidR="00D5079A">
        <w:rPr>
          <w:rFonts w:eastAsia="Calibri" w:hint="cs"/>
          <w:sz w:val="36"/>
          <w:szCs w:val="36"/>
          <w:rtl/>
        </w:rPr>
        <w:t>راً كلياً كتدمير المطار بكامله</w:t>
      </w:r>
      <w:r>
        <w:rPr>
          <w:rFonts w:eastAsia="Calibri" w:hint="cs"/>
          <w:sz w:val="36"/>
          <w:szCs w:val="36"/>
          <w:rtl/>
        </w:rPr>
        <w:t xml:space="preserve"> أو طائرة برمتها، بل تتحقق النتيجة الإجرامية بالتدمير الجزئي، </w:t>
      </w:r>
      <w:r w:rsidR="00824BC3">
        <w:rPr>
          <w:rFonts w:eastAsia="Calibri" w:hint="cs"/>
          <w:sz w:val="36"/>
          <w:szCs w:val="36"/>
          <w:rtl/>
        </w:rPr>
        <w:t>و</w:t>
      </w:r>
      <w:r>
        <w:rPr>
          <w:rFonts w:eastAsia="Calibri" w:hint="cs"/>
          <w:sz w:val="36"/>
          <w:szCs w:val="36"/>
          <w:rtl/>
        </w:rPr>
        <w:t>تتحقق أيضاً ب</w:t>
      </w:r>
      <w:r w:rsidR="00824BC3">
        <w:rPr>
          <w:rFonts w:eastAsia="Calibri" w:hint="cs"/>
          <w:sz w:val="36"/>
          <w:szCs w:val="36"/>
          <w:rtl/>
        </w:rPr>
        <w:t xml:space="preserve">مجرد </w:t>
      </w:r>
      <w:r>
        <w:rPr>
          <w:rFonts w:eastAsia="Calibri" w:hint="cs"/>
          <w:sz w:val="36"/>
          <w:szCs w:val="36"/>
          <w:rtl/>
        </w:rPr>
        <w:t xml:space="preserve">التخريب </w:t>
      </w:r>
      <w:r>
        <w:rPr>
          <w:rFonts w:eastAsia="Calibri" w:hint="cs"/>
          <w:sz w:val="36"/>
          <w:szCs w:val="36"/>
          <w:rtl/>
        </w:rPr>
        <w:lastRenderedPageBreak/>
        <w:t>البسيط أو الت</w:t>
      </w:r>
      <w:r w:rsidR="00D5079A">
        <w:rPr>
          <w:rFonts w:eastAsia="Calibri" w:hint="cs"/>
          <w:sz w:val="36"/>
          <w:szCs w:val="36"/>
          <w:rtl/>
        </w:rPr>
        <w:t>عطيل، أو التهديد بذلك كله، مادام</w:t>
      </w:r>
      <w:r>
        <w:rPr>
          <w:rFonts w:eastAsia="Calibri" w:hint="cs"/>
          <w:sz w:val="36"/>
          <w:szCs w:val="36"/>
          <w:rtl/>
        </w:rPr>
        <w:t xml:space="preserve"> أن هذا </w:t>
      </w:r>
      <w:r w:rsidR="0060415E">
        <w:rPr>
          <w:rFonts w:eastAsia="Calibri" w:hint="cs"/>
          <w:sz w:val="36"/>
          <w:szCs w:val="36"/>
          <w:rtl/>
        </w:rPr>
        <w:t xml:space="preserve">يتحقق به </w:t>
      </w:r>
      <w:r>
        <w:rPr>
          <w:rFonts w:eastAsia="Calibri" w:hint="cs"/>
          <w:sz w:val="36"/>
          <w:szCs w:val="36"/>
          <w:rtl/>
        </w:rPr>
        <w:t xml:space="preserve">ما نص عليه النظام </w:t>
      </w:r>
      <w:r w:rsidR="0060415E">
        <w:rPr>
          <w:rFonts w:eastAsia="Calibri" w:hint="cs"/>
          <w:sz w:val="36"/>
          <w:szCs w:val="36"/>
          <w:rtl/>
        </w:rPr>
        <w:t xml:space="preserve">في الجرم, </w:t>
      </w:r>
      <w:r>
        <w:rPr>
          <w:rFonts w:eastAsia="Calibri" w:hint="cs"/>
          <w:sz w:val="36"/>
          <w:szCs w:val="36"/>
          <w:rtl/>
        </w:rPr>
        <w:t xml:space="preserve">من </w:t>
      </w:r>
      <w:r w:rsidR="0060415E">
        <w:rPr>
          <w:rFonts w:eastAsia="Calibri" w:hint="cs"/>
          <w:sz w:val="36"/>
          <w:szCs w:val="36"/>
          <w:rtl/>
        </w:rPr>
        <w:t xml:space="preserve">مجرد </w:t>
      </w:r>
      <w:r>
        <w:rPr>
          <w:rFonts w:eastAsia="Calibri" w:hint="cs"/>
          <w:sz w:val="36"/>
          <w:szCs w:val="36"/>
          <w:rtl/>
        </w:rPr>
        <w:t>احتمال</w:t>
      </w:r>
      <w:r w:rsidR="0060415E">
        <w:rPr>
          <w:rFonts w:eastAsia="Calibri" w:hint="cs"/>
          <w:sz w:val="36"/>
          <w:szCs w:val="36"/>
          <w:rtl/>
        </w:rPr>
        <w:t>ية</w:t>
      </w:r>
      <w:r>
        <w:rPr>
          <w:rFonts w:eastAsia="Calibri" w:hint="cs"/>
          <w:sz w:val="36"/>
          <w:szCs w:val="36"/>
          <w:rtl/>
        </w:rPr>
        <w:t xml:space="preserve"> تعريض</w:t>
      </w:r>
      <w:r w:rsidR="0060415E">
        <w:rPr>
          <w:rFonts w:eastAsia="Calibri" w:hint="cs"/>
          <w:sz w:val="36"/>
          <w:szCs w:val="36"/>
          <w:rtl/>
        </w:rPr>
        <w:t>ه</w:t>
      </w:r>
      <w:r>
        <w:rPr>
          <w:rFonts w:eastAsia="Calibri" w:hint="cs"/>
          <w:sz w:val="36"/>
          <w:szCs w:val="36"/>
          <w:rtl/>
        </w:rPr>
        <w:t xml:space="preserve"> </w:t>
      </w:r>
      <w:r w:rsidR="001236B0">
        <w:rPr>
          <w:rFonts w:eastAsia="Calibri" w:hint="cs"/>
          <w:sz w:val="36"/>
          <w:szCs w:val="36"/>
          <w:rtl/>
        </w:rPr>
        <w:t>ل</w:t>
      </w:r>
      <w:r>
        <w:rPr>
          <w:rFonts w:eastAsia="Calibri" w:hint="cs"/>
          <w:sz w:val="36"/>
          <w:szCs w:val="36"/>
          <w:rtl/>
        </w:rPr>
        <w:t>سلامة الطيران المدني للخطر</w:t>
      </w:r>
      <w:r w:rsidR="001236B0">
        <w:rPr>
          <w:rFonts w:eastAsia="Calibri" w:hint="cs"/>
          <w:sz w:val="36"/>
          <w:szCs w:val="36"/>
          <w:rtl/>
        </w:rPr>
        <w:t>, دون أن يقع أي ضرر مادي</w:t>
      </w:r>
      <w:r>
        <w:rPr>
          <w:rFonts w:eastAsia="Calibri" w:hint="cs"/>
          <w:sz w:val="36"/>
          <w:szCs w:val="36"/>
          <w:rtl/>
        </w:rPr>
        <w:t>.</w:t>
      </w:r>
    </w:p>
    <w:p w:rsidR="003140B4" w:rsidRPr="008F4442" w:rsidRDefault="003140B4" w:rsidP="003D4854">
      <w:pPr>
        <w:jc w:val="both"/>
        <w:rPr>
          <w:rFonts w:eastAsia="Calibri"/>
          <w:sz w:val="36"/>
          <w:szCs w:val="36"/>
        </w:rPr>
      </w:pPr>
      <w:r>
        <w:rPr>
          <w:rFonts w:eastAsia="Calibri" w:hint="cs"/>
          <w:sz w:val="36"/>
          <w:szCs w:val="36"/>
          <w:rtl/>
        </w:rPr>
        <w:t xml:space="preserve">ويلاحظ على نظام الطيران المدني السعودي أنه اشترط لقيام الجريمة بحق الجاني عند تدميره </w:t>
      </w:r>
      <w:r w:rsidR="00D5079A">
        <w:rPr>
          <w:rFonts w:eastAsia="Calibri" w:hint="cs"/>
          <w:sz w:val="36"/>
          <w:szCs w:val="36"/>
          <w:rtl/>
        </w:rPr>
        <w:t xml:space="preserve">لعناصر النقل الجوي أن يكون ذلك </w:t>
      </w:r>
      <w:r>
        <w:rPr>
          <w:rFonts w:eastAsia="Calibri" w:hint="cs"/>
          <w:sz w:val="36"/>
          <w:szCs w:val="36"/>
          <w:rtl/>
        </w:rPr>
        <w:t>دون حق مشروع</w:t>
      </w:r>
      <w:r w:rsidRPr="0000745E">
        <w:rPr>
          <w:rStyle w:val="a4"/>
          <w:rFonts w:hint="cs"/>
          <w:rtl/>
        </w:rPr>
        <w:t>(</w:t>
      </w:r>
      <w:r w:rsidRPr="0000745E">
        <w:rPr>
          <w:rStyle w:val="a4"/>
          <w:rtl/>
        </w:rPr>
        <w:footnoteReference w:id="95"/>
      </w:r>
      <w:r w:rsidRPr="0000745E">
        <w:rPr>
          <w:rStyle w:val="a4"/>
          <w:rFonts w:hint="cs"/>
          <w:rtl/>
        </w:rPr>
        <w:t>)</w:t>
      </w:r>
      <w:r>
        <w:rPr>
          <w:rFonts w:eastAsia="Calibri" w:hint="cs"/>
          <w:sz w:val="36"/>
          <w:szCs w:val="36"/>
          <w:rtl/>
        </w:rPr>
        <w:t xml:space="preserve">، وفي الحقيقة لا أرى أي حق أو سبب يبيح للشخص الاعتداء على </w:t>
      </w:r>
      <w:r w:rsidR="00D5079A">
        <w:rPr>
          <w:rFonts w:eastAsia="Calibri" w:hint="cs"/>
          <w:sz w:val="36"/>
          <w:szCs w:val="36"/>
          <w:rtl/>
        </w:rPr>
        <w:t>أي</w:t>
      </w:r>
      <w:r w:rsidR="00824BC3">
        <w:rPr>
          <w:rFonts w:eastAsia="Calibri" w:hint="cs"/>
          <w:sz w:val="36"/>
          <w:szCs w:val="36"/>
          <w:rtl/>
        </w:rPr>
        <w:t xml:space="preserve"> من </w:t>
      </w:r>
      <w:r>
        <w:rPr>
          <w:rFonts w:eastAsia="Calibri" w:hint="cs"/>
          <w:sz w:val="36"/>
          <w:szCs w:val="36"/>
          <w:rtl/>
        </w:rPr>
        <w:t xml:space="preserve">عناصر النقل الجوي </w:t>
      </w:r>
      <w:r w:rsidR="00D03A7E">
        <w:rPr>
          <w:rFonts w:eastAsia="Calibri" w:hint="cs"/>
          <w:sz w:val="36"/>
          <w:szCs w:val="36"/>
          <w:rtl/>
        </w:rPr>
        <w:t>مهما</w:t>
      </w:r>
      <w:r>
        <w:rPr>
          <w:rFonts w:eastAsia="Calibri" w:hint="cs"/>
          <w:sz w:val="36"/>
          <w:szCs w:val="36"/>
          <w:rtl/>
        </w:rPr>
        <w:t xml:space="preserve"> قُهر أو وقع عليه</w:t>
      </w:r>
      <w:r w:rsidR="00D03A7E">
        <w:rPr>
          <w:rFonts w:eastAsia="Calibri" w:hint="cs"/>
          <w:sz w:val="36"/>
          <w:szCs w:val="36"/>
          <w:rtl/>
        </w:rPr>
        <w:t xml:space="preserve"> من</w:t>
      </w:r>
      <w:r>
        <w:rPr>
          <w:rFonts w:eastAsia="Calibri" w:hint="cs"/>
          <w:sz w:val="36"/>
          <w:szCs w:val="36"/>
          <w:rtl/>
        </w:rPr>
        <w:t xml:space="preserve"> </w:t>
      </w:r>
      <w:r w:rsidR="00D03A7E">
        <w:rPr>
          <w:rFonts w:eastAsia="Calibri" w:hint="cs"/>
          <w:sz w:val="36"/>
          <w:szCs w:val="36"/>
          <w:rtl/>
        </w:rPr>
        <w:t>ال</w:t>
      </w:r>
      <w:r w:rsidR="00D5079A">
        <w:rPr>
          <w:rFonts w:eastAsia="Calibri" w:hint="cs"/>
          <w:sz w:val="36"/>
          <w:szCs w:val="36"/>
          <w:rtl/>
        </w:rPr>
        <w:t>ظلم، ومهما كانت الظروف؛</w:t>
      </w:r>
      <w:r>
        <w:rPr>
          <w:rFonts w:eastAsia="Calibri" w:hint="cs"/>
          <w:sz w:val="36"/>
          <w:szCs w:val="36"/>
          <w:rtl/>
        </w:rPr>
        <w:t xml:space="preserve"> لأن النقل الجوي مصلحة عامة، عظيمة الشأن محلياً ودولياً، لا </w:t>
      </w:r>
      <w:r w:rsidRPr="00D03A7E">
        <w:rPr>
          <w:rFonts w:eastAsia="Calibri" w:hint="cs"/>
          <w:sz w:val="36"/>
          <w:szCs w:val="36"/>
          <w:rtl/>
        </w:rPr>
        <w:t xml:space="preserve">تؤثر </w:t>
      </w:r>
      <w:r>
        <w:rPr>
          <w:rFonts w:eastAsia="Calibri" w:hint="cs"/>
          <w:sz w:val="36"/>
          <w:szCs w:val="36"/>
          <w:rtl/>
        </w:rPr>
        <w:t xml:space="preserve">فيها مطلقاً الظروف الشخصية أو الخاصة، </w:t>
      </w:r>
      <w:r w:rsidR="00D03A7E">
        <w:rPr>
          <w:rFonts w:eastAsia="Calibri" w:hint="cs"/>
          <w:sz w:val="36"/>
          <w:szCs w:val="36"/>
          <w:rtl/>
        </w:rPr>
        <w:t>ولا يتصور أن يكون</w:t>
      </w:r>
      <w:r>
        <w:rPr>
          <w:rFonts w:eastAsia="Calibri" w:hint="cs"/>
          <w:sz w:val="36"/>
          <w:szCs w:val="36"/>
          <w:rtl/>
        </w:rPr>
        <w:t xml:space="preserve"> مراد ال</w:t>
      </w:r>
      <w:r w:rsidR="00D03A7E">
        <w:rPr>
          <w:rFonts w:eastAsia="Calibri" w:hint="cs"/>
          <w:sz w:val="36"/>
          <w:szCs w:val="36"/>
          <w:rtl/>
        </w:rPr>
        <w:t>منظ</w:t>
      </w:r>
      <w:r>
        <w:rPr>
          <w:rFonts w:eastAsia="Calibri" w:hint="cs"/>
          <w:sz w:val="36"/>
          <w:szCs w:val="36"/>
          <w:rtl/>
        </w:rPr>
        <w:t>م السعو</w:t>
      </w:r>
      <w:r w:rsidR="00D03A7E">
        <w:rPr>
          <w:rFonts w:eastAsia="Calibri" w:hint="cs"/>
          <w:sz w:val="36"/>
          <w:szCs w:val="36"/>
          <w:rtl/>
        </w:rPr>
        <w:t>دي بهذا الاشتراط أن يكون الجاني</w:t>
      </w:r>
      <w:r>
        <w:rPr>
          <w:rFonts w:eastAsia="Calibri" w:hint="cs"/>
          <w:sz w:val="36"/>
          <w:szCs w:val="36"/>
          <w:rtl/>
        </w:rPr>
        <w:t xml:space="preserve"> عامداً للسلوك</w:t>
      </w:r>
      <w:r w:rsidR="00D5079A">
        <w:rPr>
          <w:rFonts w:eastAsia="Calibri" w:hint="cs"/>
          <w:sz w:val="36"/>
          <w:szCs w:val="36"/>
          <w:rtl/>
        </w:rPr>
        <w:t xml:space="preserve"> أو ذا أهلية جنائية؛</w:t>
      </w:r>
      <w:r>
        <w:rPr>
          <w:rFonts w:eastAsia="Calibri" w:hint="cs"/>
          <w:sz w:val="36"/>
          <w:szCs w:val="36"/>
          <w:rtl/>
        </w:rPr>
        <w:t xml:space="preserve"> </w:t>
      </w:r>
      <w:r w:rsidR="00D03A7E">
        <w:rPr>
          <w:rFonts w:eastAsia="Calibri" w:hint="cs"/>
          <w:sz w:val="36"/>
          <w:szCs w:val="36"/>
          <w:rtl/>
        </w:rPr>
        <w:t>لأنه</w:t>
      </w:r>
      <w:r>
        <w:rPr>
          <w:rFonts w:eastAsia="Calibri" w:hint="cs"/>
          <w:sz w:val="36"/>
          <w:szCs w:val="36"/>
          <w:rtl/>
        </w:rPr>
        <w:t xml:space="preserve"> اشترط </w:t>
      </w:r>
      <w:r w:rsidR="002C1A01">
        <w:rPr>
          <w:rFonts w:eastAsia="Calibri" w:hint="cs"/>
          <w:sz w:val="36"/>
          <w:szCs w:val="36"/>
          <w:rtl/>
        </w:rPr>
        <w:t>تعمد الجاني</w:t>
      </w:r>
      <w:r>
        <w:rPr>
          <w:rFonts w:eastAsia="Calibri" w:hint="cs"/>
          <w:sz w:val="36"/>
          <w:szCs w:val="36"/>
          <w:rtl/>
        </w:rPr>
        <w:t xml:space="preserve"> في موضعه</w:t>
      </w:r>
      <w:r w:rsidR="001236B0">
        <w:rPr>
          <w:rFonts w:eastAsia="Calibri" w:hint="cs"/>
          <w:sz w:val="36"/>
          <w:szCs w:val="36"/>
          <w:rtl/>
        </w:rPr>
        <w:t xml:space="preserve"> من النظام</w:t>
      </w:r>
      <w:r>
        <w:rPr>
          <w:rFonts w:eastAsia="Calibri" w:hint="cs"/>
          <w:sz w:val="36"/>
          <w:szCs w:val="36"/>
          <w:rtl/>
        </w:rPr>
        <w:t xml:space="preserve">، </w:t>
      </w:r>
      <w:r w:rsidR="002C1A01">
        <w:rPr>
          <w:rFonts w:eastAsia="Calibri" w:hint="cs"/>
          <w:sz w:val="36"/>
          <w:szCs w:val="36"/>
          <w:rtl/>
        </w:rPr>
        <w:t xml:space="preserve">ولأن الأهلية الجنائية لدى الجاني </w:t>
      </w:r>
      <w:r>
        <w:rPr>
          <w:rFonts w:eastAsia="Calibri" w:hint="cs"/>
          <w:sz w:val="36"/>
          <w:szCs w:val="36"/>
          <w:rtl/>
        </w:rPr>
        <w:t>مقرر</w:t>
      </w:r>
      <w:r w:rsidR="002C1A01">
        <w:rPr>
          <w:rFonts w:eastAsia="Calibri" w:hint="cs"/>
          <w:sz w:val="36"/>
          <w:szCs w:val="36"/>
          <w:rtl/>
        </w:rPr>
        <w:t>ة</w:t>
      </w:r>
      <w:r>
        <w:rPr>
          <w:rFonts w:eastAsia="Calibri" w:hint="cs"/>
          <w:sz w:val="36"/>
          <w:szCs w:val="36"/>
          <w:rtl/>
        </w:rPr>
        <w:t xml:space="preserve"> طبقاً للقواعد العامة</w:t>
      </w:r>
      <w:r w:rsidR="006C1FDD">
        <w:rPr>
          <w:rFonts w:eastAsia="Calibri" w:hint="cs"/>
          <w:sz w:val="36"/>
          <w:szCs w:val="36"/>
          <w:rtl/>
        </w:rPr>
        <w:t xml:space="preserve"> في النظام الجنائي</w:t>
      </w:r>
      <w:r w:rsidR="008F4442">
        <w:rPr>
          <w:rFonts w:eastAsia="Calibri" w:hint="cs"/>
          <w:sz w:val="36"/>
          <w:szCs w:val="36"/>
          <w:rtl/>
        </w:rPr>
        <w:t>.</w:t>
      </w:r>
      <w:r w:rsidR="003D4854">
        <w:rPr>
          <w:rFonts w:eastAsia="Calibri"/>
          <w:sz w:val="36"/>
          <w:szCs w:val="36"/>
          <w:rtl/>
        </w:rPr>
        <w:br/>
      </w:r>
      <w:r w:rsidR="003D4854">
        <w:rPr>
          <w:rFonts w:eastAsia="Calibri" w:hint="cs"/>
          <w:sz w:val="36"/>
          <w:szCs w:val="36"/>
          <w:rtl/>
        </w:rPr>
        <w:br/>
      </w:r>
      <w:r w:rsidRPr="004574E5">
        <w:rPr>
          <w:rFonts w:ascii="Traditional Arabic" w:hAnsi="Traditional Arabic" w:cs="Traditional Arabic" w:hint="cs"/>
          <w:b/>
          <w:bCs/>
          <w:sz w:val="40"/>
          <w:szCs w:val="40"/>
          <w:rtl/>
        </w:rPr>
        <w:t>الفر</w:t>
      </w:r>
      <w:r w:rsidR="003D4854" w:rsidRPr="004574E5">
        <w:rPr>
          <w:rFonts w:ascii="Traditional Arabic" w:hAnsi="Traditional Arabic" w:cs="Traditional Arabic" w:hint="cs"/>
          <w:b/>
          <w:bCs/>
          <w:sz w:val="40"/>
          <w:szCs w:val="40"/>
          <w:rtl/>
        </w:rPr>
        <w:t>ع الثاني: الركن الشرعي في الفقه.</w:t>
      </w:r>
    </w:p>
    <w:p w:rsidR="00275146" w:rsidRDefault="003140B4" w:rsidP="003A033B">
      <w:pPr>
        <w:jc w:val="both"/>
        <w:rPr>
          <w:rFonts w:eastAsia="Calibri"/>
          <w:sz w:val="36"/>
          <w:szCs w:val="36"/>
          <w:rtl/>
        </w:rPr>
      </w:pPr>
      <w:r>
        <w:rPr>
          <w:rFonts w:eastAsia="Calibri" w:hint="cs"/>
          <w:sz w:val="36"/>
          <w:szCs w:val="36"/>
          <w:rtl/>
        </w:rPr>
        <w:t>إن مرتكبي جريمة تدمير عناصر النقل الجوي لا ينصب جرمهم على المال فقط</w:t>
      </w:r>
      <w:r w:rsidR="00D5079A">
        <w:rPr>
          <w:rFonts w:eastAsia="Calibri" w:hint="cs"/>
          <w:sz w:val="36"/>
          <w:szCs w:val="36"/>
          <w:rtl/>
        </w:rPr>
        <w:t>,</w:t>
      </w:r>
      <w:r>
        <w:rPr>
          <w:rFonts w:eastAsia="Calibri" w:hint="cs"/>
          <w:sz w:val="36"/>
          <w:szCs w:val="36"/>
          <w:rtl/>
        </w:rPr>
        <w:t xml:space="preserve"> سواء </w:t>
      </w:r>
      <w:r w:rsidR="00D5079A">
        <w:rPr>
          <w:rFonts w:eastAsia="Calibri" w:hint="cs"/>
          <w:sz w:val="36"/>
          <w:szCs w:val="36"/>
          <w:rtl/>
        </w:rPr>
        <w:t>أكان مالاً عاماً أم</w:t>
      </w:r>
      <w:r>
        <w:rPr>
          <w:rFonts w:eastAsia="Calibri" w:hint="cs"/>
          <w:sz w:val="36"/>
          <w:szCs w:val="36"/>
          <w:rtl/>
        </w:rPr>
        <w:t xml:space="preserve"> خاصاً، بل يتعدى ذلك إلى إزهاق الأرواح أو إلحاق الأذى بهم، وقد عدت الشريعة </w:t>
      </w:r>
      <w:r w:rsidRPr="00423E07">
        <w:rPr>
          <w:rFonts w:eastAsia="Calibri" w:hint="cs"/>
          <w:sz w:val="36"/>
          <w:szCs w:val="36"/>
          <w:rtl/>
        </w:rPr>
        <w:t xml:space="preserve">الإسلامية </w:t>
      </w:r>
      <w:r>
        <w:rPr>
          <w:rFonts w:eastAsia="Calibri" w:hint="cs"/>
          <w:sz w:val="36"/>
          <w:szCs w:val="36"/>
          <w:rtl/>
        </w:rPr>
        <w:t>المال والنفس من ضمن الضروريات الخمس</w:t>
      </w:r>
      <w:r w:rsidR="00D5079A">
        <w:rPr>
          <w:rFonts w:eastAsia="Calibri" w:hint="cs"/>
          <w:sz w:val="36"/>
          <w:szCs w:val="36"/>
          <w:rtl/>
        </w:rPr>
        <w:t xml:space="preserve">، التي لا تستقيم الحياة وتنتظم </w:t>
      </w:r>
      <w:r>
        <w:rPr>
          <w:rFonts w:eastAsia="Calibri" w:hint="cs"/>
          <w:sz w:val="36"/>
          <w:szCs w:val="36"/>
          <w:rtl/>
        </w:rPr>
        <w:t>دون حمايتها وصيانتها ومؤاخذة كل من يجرؤ على الاعتداء عليها، وذلك حتى تستقر مصالح الإنسان</w:t>
      </w:r>
      <w:r w:rsidR="00197362">
        <w:rPr>
          <w:rFonts w:eastAsia="Calibri" w:hint="cs"/>
          <w:sz w:val="36"/>
          <w:szCs w:val="36"/>
          <w:rtl/>
        </w:rPr>
        <w:t xml:space="preserve"> وتبتعد عنه المفاسد، ويستمر بقاؤه</w:t>
      </w:r>
      <w:r>
        <w:rPr>
          <w:rFonts w:eastAsia="Calibri" w:hint="cs"/>
          <w:sz w:val="36"/>
          <w:szCs w:val="36"/>
          <w:rtl/>
        </w:rPr>
        <w:t xml:space="preserve"> على هذه الأرض</w:t>
      </w:r>
      <w:r w:rsidR="00197362">
        <w:rPr>
          <w:rFonts w:eastAsia="Calibri" w:hint="cs"/>
          <w:sz w:val="36"/>
          <w:szCs w:val="36"/>
          <w:rtl/>
        </w:rPr>
        <w:t>,</w:t>
      </w:r>
      <w:r>
        <w:rPr>
          <w:rFonts w:eastAsia="Calibri" w:hint="cs"/>
          <w:sz w:val="36"/>
          <w:szCs w:val="36"/>
          <w:rtl/>
        </w:rPr>
        <w:t xml:space="preserve"> ويقوم بالمهمة التي أوكلت إليه من الله</w:t>
      </w:r>
      <w:r w:rsidR="00824BC3">
        <w:rPr>
          <w:rFonts w:eastAsia="Calibri" w:hint="cs"/>
          <w:sz w:val="36"/>
          <w:szCs w:val="36"/>
          <w:vertAlign w:val="superscript"/>
          <w:rtl/>
        </w:rPr>
        <w:t xml:space="preserve"> </w:t>
      </w:r>
      <w:r w:rsidR="00824BC3" w:rsidRPr="00824BC3">
        <w:rPr>
          <w:rFonts w:eastAsia="Calibri" w:hint="cs"/>
          <w:sz w:val="36"/>
          <w:szCs w:val="36"/>
          <w:rtl/>
        </w:rPr>
        <w:t>عز وجل</w:t>
      </w:r>
      <w:r w:rsidR="00824BC3">
        <w:rPr>
          <w:rFonts w:eastAsia="Calibri" w:hint="cs"/>
          <w:sz w:val="36"/>
          <w:szCs w:val="36"/>
          <w:vertAlign w:val="superscript"/>
          <w:rtl/>
        </w:rPr>
        <w:t xml:space="preserve"> </w:t>
      </w:r>
      <w:r w:rsidRPr="0000745E">
        <w:rPr>
          <w:rStyle w:val="a4"/>
          <w:rFonts w:hint="cs"/>
          <w:rtl/>
        </w:rPr>
        <w:t>(</w:t>
      </w:r>
      <w:r w:rsidRPr="0000745E">
        <w:rPr>
          <w:rStyle w:val="a4"/>
          <w:rtl/>
        </w:rPr>
        <w:footnoteReference w:id="96"/>
      </w:r>
      <w:r w:rsidRPr="0000745E">
        <w:rPr>
          <w:rStyle w:val="a4"/>
          <w:rFonts w:hint="cs"/>
          <w:rtl/>
        </w:rPr>
        <w:t>)</w:t>
      </w:r>
      <w:r>
        <w:rPr>
          <w:rFonts w:eastAsia="Calibri" w:hint="cs"/>
          <w:sz w:val="36"/>
          <w:szCs w:val="36"/>
          <w:rtl/>
        </w:rPr>
        <w:t>، وعلاوة على إزهاق الأرواح وإتلاف وتخريب الممتلكات العامة والخاصة؛ فإن في جريم</w:t>
      </w:r>
      <w:r w:rsidR="003A033B">
        <w:rPr>
          <w:rFonts w:eastAsia="Calibri" w:hint="cs"/>
          <w:sz w:val="36"/>
          <w:szCs w:val="36"/>
          <w:rtl/>
        </w:rPr>
        <w:t>ة تدمير عناصر النقل الجوي إخافةً</w:t>
      </w:r>
      <w:r>
        <w:rPr>
          <w:rFonts w:eastAsia="Calibri" w:hint="cs"/>
          <w:sz w:val="36"/>
          <w:szCs w:val="36"/>
          <w:rtl/>
        </w:rPr>
        <w:t xml:space="preserve"> للسبيل وقطع</w:t>
      </w:r>
      <w:r w:rsidR="003A033B">
        <w:rPr>
          <w:rFonts w:eastAsia="Calibri" w:hint="cs"/>
          <w:sz w:val="36"/>
          <w:szCs w:val="36"/>
          <w:rtl/>
        </w:rPr>
        <w:t>اً ل</w:t>
      </w:r>
      <w:r>
        <w:rPr>
          <w:rFonts w:eastAsia="Calibri" w:hint="cs"/>
          <w:sz w:val="36"/>
          <w:szCs w:val="36"/>
          <w:rtl/>
        </w:rPr>
        <w:t xml:space="preserve">لطريق على الناس، وإثارة حالة </w:t>
      </w:r>
      <w:r>
        <w:rPr>
          <w:rFonts w:eastAsia="Calibri" w:hint="cs"/>
          <w:sz w:val="36"/>
          <w:szCs w:val="36"/>
          <w:rtl/>
        </w:rPr>
        <w:lastRenderedPageBreak/>
        <w:t>من الفوضى والهلع، واضطراب الأمن، وتعطيل المصالح، وشل حركة الحياة، وهذا كله لا يعد إلا فس</w:t>
      </w:r>
      <w:r w:rsidR="00824BC3">
        <w:rPr>
          <w:rFonts w:eastAsia="Calibri" w:hint="cs"/>
          <w:sz w:val="36"/>
          <w:szCs w:val="36"/>
          <w:rtl/>
        </w:rPr>
        <w:t>اداً في الأرض وظلماً لا يرتكبه إ</w:t>
      </w:r>
      <w:r w:rsidR="003A033B">
        <w:rPr>
          <w:rFonts w:eastAsia="Calibri" w:hint="cs"/>
          <w:sz w:val="36"/>
          <w:szCs w:val="36"/>
          <w:rtl/>
        </w:rPr>
        <w:t>لا عاصٍ</w:t>
      </w:r>
      <w:r>
        <w:rPr>
          <w:rFonts w:eastAsia="Calibri" w:hint="cs"/>
          <w:sz w:val="36"/>
          <w:szCs w:val="36"/>
          <w:rtl/>
        </w:rPr>
        <w:t xml:space="preserve"> لا يخشى الله ولا يتقيه، وهذا ما قرره فقهاء الإسلام عند حديثهم عن الإفساد في الأرض، حيث جاء في جامع البيان: "الإفساد في الأرض، العمل فيها بما نهى الله جل ثناؤه عنه، وتضييع ما أمر الله بحفظه، فذلك جملة الإفساد"</w:t>
      </w:r>
      <w:r w:rsidRPr="0000745E">
        <w:rPr>
          <w:rStyle w:val="a4"/>
          <w:rFonts w:hint="cs"/>
          <w:rtl/>
        </w:rPr>
        <w:t>(</w:t>
      </w:r>
      <w:r w:rsidRPr="0000745E">
        <w:rPr>
          <w:rStyle w:val="a4"/>
          <w:rtl/>
        </w:rPr>
        <w:footnoteReference w:id="97"/>
      </w:r>
      <w:r w:rsidRPr="0000745E">
        <w:rPr>
          <w:rStyle w:val="a4"/>
          <w:rFonts w:hint="cs"/>
          <w:rtl/>
        </w:rPr>
        <w:t>)</w:t>
      </w:r>
      <w:r>
        <w:rPr>
          <w:rFonts w:eastAsia="Calibri" w:hint="cs"/>
          <w:sz w:val="36"/>
          <w:szCs w:val="36"/>
          <w:rtl/>
        </w:rPr>
        <w:t>. وجاء فيه أيضاً في موضع آخر: " وأما قوله</w:t>
      </w:r>
      <w:r w:rsidR="003231B7">
        <w:rPr>
          <w:rFonts w:asciiTheme="minorBidi" w:eastAsia="Calibri" w:hAnsiTheme="minorBidi" w:hint="cs"/>
          <w:sz w:val="36"/>
          <w:szCs w:val="36"/>
          <w:rtl/>
        </w:rPr>
        <w:t xml:space="preserve"> </w:t>
      </w:r>
      <w:r>
        <w:rPr>
          <w:rFonts w:asciiTheme="minorBidi" w:eastAsia="Calibri" w:hAnsiTheme="minorBidi"/>
          <w:sz w:val="36"/>
          <w:szCs w:val="36"/>
          <w:rtl/>
        </w:rPr>
        <w:t>﴿</w:t>
      </w:r>
      <w:r>
        <w:rPr>
          <w:rFonts w:eastAsia="Calibri" w:hint="cs"/>
          <w:sz w:val="36"/>
          <w:szCs w:val="36"/>
          <w:rtl/>
        </w:rPr>
        <w:t xml:space="preserve"> </w:t>
      </w:r>
      <w:r w:rsidRPr="00DE57CA">
        <w:rPr>
          <w:rFonts w:eastAsia="Calibri" w:cs="Traditional Arabic"/>
          <w:sz w:val="36"/>
          <w:szCs w:val="36"/>
          <w:rtl/>
        </w:rPr>
        <w:t xml:space="preserve">وَيَسْعَوْنَ فِي الْأَرْضِ فَسَادًا </w:t>
      </w:r>
      <w:r>
        <w:rPr>
          <w:rFonts w:asciiTheme="minorBidi" w:eastAsia="Calibri" w:hAnsiTheme="minorBidi"/>
          <w:sz w:val="36"/>
          <w:szCs w:val="36"/>
          <w:rtl/>
        </w:rPr>
        <w:t>﴾</w:t>
      </w:r>
      <w:r>
        <w:rPr>
          <w:rFonts w:eastAsia="Calibri" w:hint="cs"/>
          <w:sz w:val="36"/>
          <w:szCs w:val="36"/>
          <w:rtl/>
        </w:rPr>
        <w:t xml:space="preserve">، فإنه يعني: ويعملون في أرض الله بالمعاصي من إخافة سُبُل عباده المؤمنين به، أو سبل </w:t>
      </w:r>
      <w:r w:rsidR="006856FD" w:rsidRPr="006856FD">
        <w:rPr>
          <w:rFonts w:eastAsia="Calibri" w:hint="cs"/>
          <w:sz w:val="36"/>
          <w:szCs w:val="36"/>
          <w:rtl/>
        </w:rPr>
        <w:t>ذمتهم</w:t>
      </w:r>
      <w:r>
        <w:rPr>
          <w:rFonts w:eastAsia="Calibri" w:hint="cs"/>
          <w:sz w:val="36"/>
          <w:szCs w:val="36"/>
          <w:rtl/>
        </w:rPr>
        <w:t>، وقطع طرقهم، وأخذ أموالهم ظلماً وعدواناً، والتوثب على حرمهم فجوراً وفسوقاً"</w:t>
      </w:r>
      <w:r w:rsidRPr="0000745E">
        <w:rPr>
          <w:rStyle w:val="a4"/>
          <w:rFonts w:hint="cs"/>
          <w:rtl/>
        </w:rPr>
        <w:t>(</w:t>
      </w:r>
      <w:r w:rsidRPr="0000745E">
        <w:rPr>
          <w:rStyle w:val="a4"/>
          <w:rtl/>
        </w:rPr>
        <w:footnoteReference w:id="98"/>
      </w:r>
      <w:r w:rsidRPr="0000745E">
        <w:rPr>
          <w:rStyle w:val="a4"/>
          <w:rFonts w:hint="cs"/>
          <w:rtl/>
        </w:rPr>
        <w:t>)</w:t>
      </w:r>
      <w:r w:rsidR="00275146">
        <w:rPr>
          <w:rFonts w:eastAsia="Calibri" w:hint="cs"/>
          <w:sz w:val="36"/>
          <w:szCs w:val="36"/>
          <w:rtl/>
        </w:rPr>
        <w:t>.</w:t>
      </w:r>
    </w:p>
    <w:p w:rsidR="003140B4" w:rsidRDefault="003140B4" w:rsidP="006856FD">
      <w:pPr>
        <w:jc w:val="both"/>
        <w:rPr>
          <w:rFonts w:eastAsia="Calibri"/>
          <w:sz w:val="36"/>
          <w:szCs w:val="36"/>
          <w:rtl/>
        </w:rPr>
      </w:pPr>
      <w:r>
        <w:rPr>
          <w:rFonts w:eastAsia="Calibri" w:hint="cs"/>
          <w:sz w:val="36"/>
          <w:szCs w:val="36"/>
          <w:rtl/>
        </w:rPr>
        <w:t xml:space="preserve">كما قال </w:t>
      </w:r>
      <w:bookmarkStart w:id="6" w:name="أبو_عبدالله_القرطبي"/>
      <w:r>
        <w:rPr>
          <w:rFonts w:eastAsia="Calibri" w:hint="cs"/>
          <w:sz w:val="36"/>
          <w:szCs w:val="36"/>
          <w:rtl/>
        </w:rPr>
        <w:t>القرطبي</w:t>
      </w:r>
      <w:bookmarkEnd w:id="6"/>
      <w:r w:rsidRPr="0000745E">
        <w:rPr>
          <w:rStyle w:val="a4"/>
          <w:rFonts w:hint="cs"/>
          <w:rtl/>
        </w:rPr>
        <w:t>(</w:t>
      </w:r>
      <w:r w:rsidRPr="0000745E">
        <w:rPr>
          <w:rStyle w:val="a4"/>
          <w:rtl/>
        </w:rPr>
        <w:footnoteReference w:id="99"/>
      </w:r>
      <w:r w:rsidRPr="0000745E">
        <w:rPr>
          <w:rStyle w:val="a4"/>
          <w:rFonts w:hint="cs"/>
          <w:rtl/>
        </w:rPr>
        <w:t>)</w:t>
      </w:r>
      <w:r>
        <w:rPr>
          <w:rFonts w:eastAsia="Calibri" w:hint="cs"/>
          <w:sz w:val="36"/>
          <w:szCs w:val="36"/>
          <w:rtl/>
        </w:rPr>
        <w:t xml:space="preserve"> </w:t>
      </w:r>
      <w:r w:rsidR="00197362">
        <w:rPr>
          <w:rFonts w:eastAsia="Calibri" w:hint="cs"/>
          <w:sz w:val="36"/>
          <w:szCs w:val="36"/>
          <w:rtl/>
        </w:rPr>
        <w:t>-</w:t>
      </w:r>
      <w:r>
        <w:rPr>
          <w:rFonts w:eastAsia="Calibri" w:hint="cs"/>
          <w:sz w:val="36"/>
          <w:szCs w:val="36"/>
          <w:rtl/>
        </w:rPr>
        <w:t>رحمه الله</w:t>
      </w:r>
      <w:r w:rsidR="00197362">
        <w:rPr>
          <w:rFonts w:eastAsia="Calibri" w:hint="cs"/>
          <w:sz w:val="36"/>
          <w:szCs w:val="36"/>
          <w:rtl/>
        </w:rPr>
        <w:t>-</w:t>
      </w:r>
      <w:r>
        <w:rPr>
          <w:rFonts w:eastAsia="Calibri" w:hint="cs"/>
          <w:sz w:val="36"/>
          <w:szCs w:val="36"/>
          <w:rtl/>
        </w:rPr>
        <w:t xml:space="preserve"> أن "الفساد المعاصي وقطع السبيل والظلم، أي صار هذا الع</w:t>
      </w:r>
      <w:r w:rsidR="006856FD">
        <w:rPr>
          <w:rFonts w:eastAsia="Calibri" w:hint="cs"/>
          <w:sz w:val="36"/>
          <w:szCs w:val="36"/>
          <w:rtl/>
        </w:rPr>
        <w:t>م</w:t>
      </w:r>
      <w:r>
        <w:rPr>
          <w:rFonts w:eastAsia="Calibri" w:hint="cs"/>
          <w:sz w:val="36"/>
          <w:szCs w:val="36"/>
          <w:rtl/>
        </w:rPr>
        <w:t>ل مانعاً من الزرع والعمارات والتجارات"</w:t>
      </w:r>
      <w:r w:rsidRPr="0000745E">
        <w:rPr>
          <w:rStyle w:val="a4"/>
          <w:rFonts w:hint="cs"/>
          <w:rtl/>
        </w:rPr>
        <w:t>(</w:t>
      </w:r>
      <w:r w:rsidRPr="0000745E">
        <w:rPr>
          <w:rStyle w:val="a4"/>
          <w:rtl/>
        </w:rPr>
        <w:footnoteReference w:id="100"/>
      </w:r>
      <w:r w:rsidRPr="0000745E">
        <w:rPr>
          <w:rStyle w:val="a4"/>
          <w:rFonts w:hint="cs"/>
          <w:rtl/>
        </w:rPr>
        <w:t>)</w:t>
      </w:r>
      <w:r>
        <w:rPr>
          <w:rFonts w:eastAsia="Calibri" w:hint="cs"/>
          <w:sz w:val="36"/>
          <w:szCs w:val="36"/>
          <w:rtl/>
        </w:rPr>
        <w:t xml:space="preserve">. وبذلك تكون مخالفة تدمير عناصر النقل الجوي إحدى جرائم الإفساد في الأرض التي جاء النهي عنها في كتاب الله عز وجل وسنة </w:t>
      </w:r>
      <w:r w:rsidR="001236B0">
        <w:rPr>
          <w:rFonts w:eastAsia="Calibri" w:hint="cs"/>
          <w:sz w:val="36"/>
          <w:szCs w:val="36"/>
          <w:rtl/>
        </w:rPr>
        <w:t>نبيه صلى الله عليه وسلم، وهذا ما يدل عليه</w:t>
      </w:r>
      <w:r>
        <w:rPr>
          <w:rFonts w:eastAsia="Calibri" w:hint="cs"/>
          <w:sz w:val="36"/>
          <w:szCs w:val="36"/>
          <w:rtl/>
        </w:rPr>
        <w:t xml:space="preserve"> قوله تعالى</w:t>
      </w:r>
      <w:r>
        <w:rPr>
          <w:rFonts w:asciiTheme="minorBidi" w:eastAsia="Calibri" w:hAnsiTheme="minorBidi"/>
          <w:sz w:val="36"/>
          <w:szCs w:val="36"/>
          <w:rtl/>
        </w:rPr>
        <w:t>﴿</w:t>
      </w:r>
      <w:r w:rsidRPr="00D74D8C">
        <w:rPr>
          <w:rFonts w:eastAsia="Calibri" w:cs="Traditional Arabic"/>
          <w:sz w:val="36"/>
          <w:szCs w:val="36"/>
          <w:rtl/>
        </w:rPr>
        <w:t>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عَظِيمٌ</w:t>
      </w:r>
      <w:r>
        <w:rPr>
          <w:rFonts w:asciiTheme="minorBidi" w:eastAsia="Calibri" w:hAnsiTheme="minorBidi"/>
          <w:sz w:val="36"/>
          <w:szCs w:val="36"/>
          <w:rtl/>
        </w:rPr>
        <w:t>﴾</w:t>
      </w:r>
      <w:r w:rsidRPr="0000745E">
        <w:rPr>
          <w:rStyle w:val="a4"/>
          <w:rFonts w:hint="cs"/>
          <w:rtl/>
        </w:rPr>
        <w:t>(</w:t>
      </w:r>
      <w:r w:rsidRPr="0000745E">
        <w:rPr>
          <w:rStyle w:val="a4"/>
          <w:rtl/>
        </w:rPr>
        <w:footnoteReference w:id="101"/>
      </w:r>
      <w:r w:rsidRPr="0000745E">
        <w:rPr>
          <w:rStyle w:val="a4"/>
          <w:rFonts w:hint="cs"/>
          <w:rtl/>
        </w:rPr>
        <w:t>)</w:t>
      </w:r>
      <w:r>
        <w:rPr>
          <w:rFonts w:eastAsia="Calibri" w:hint="cs"/>
          <w:sz w:val="36"/>
          <w:szCs w:val="36"/>
          <w:rtl/>
        </w:rPr>
        <w:t xml:space="preserve">. </w:t>
      </w:r>
    </w:p>
    <w:p w:rsidR="003140B4" w:rsidRDefault="006856FD" w:rsidP="006856FD">
      <w:pPr>
        <w:jc w:val="both"/>
        <w:rPr>
          <w:rFonts w:eastAsia="Calibri"/>
          <w:sz w:val="36"/>
          <w:szCs w:val="36"/>
          <w:rtl/>
        </w:rPr>
      </w:pPr>
      <w:r>
        <w:rPr>
          <w:rFonts w:eastAsia="Calibri" w:hint="cs"/>
          <w:sz w:val="36"/>
          <w:szCs w:val="36"/>
          <w:rtl/>
        </w:rPr>
        <w:lastRenderedPageBreak/>
        <w:t>ف</w:t>
      </w:r>
      <w:r w:rsidR="003140B4">
        <w:rPr>
          <w:rFonts w:eastAsia="Calibri" w:hint="cs"/>
          <w:sz w:val="36"/>
          <w:szCs w:val="36"/>
          <w:rtl/>
        </w:rPr>
        <w:t xml:space="preserve">الآية الكريمة </w:t>
      </w:r>
      <w:r>
        <w:rPr>
          <w:rFonts w:eastAsia="Calibri" w:hint="cs"/>
          <w:sz w:val="36"/>
          <w:szCs w:val="36"/>
          <w:rtl/>
        </w:rPr>
        <w:t xml:space="preserve">وصفت </w:t>
      </w:r>
      <w:r w:rsidR="003140B4">
        <w:rPr>
          <w:rFonts w:eastAsia="Calibri" w:hint="cs"/>
          <w:sz w:val="36"/>
          <w:szCs w:val="36"/>
          <w:rtl/>
        </w:rPr>
        <w:t>الساعي في الأرض فساداً</w:t>
      </w:r>
      <w:r w:rsidR="00197362">
        <w:rPr>
          <w:rFonts w:eastAsia="Calibri" w:hint="cs"/>
          <w:sz w:val="36"/>
          <w:szCs w:val="36"/>
          <w:rtl/>
        </w:rPr>
        <w:t>, سواء</w:t>
      </w:r>
      <w:r w:rsidR="003140B4">
        <w:rPr>
          <w:rFonts w:eastAsia="Calibri" w:hint="cs"/>
          <w:sz w:val="36"/>
          <w:szCs w:val="36"/>
          <w:rtl/>
        </w:rPr>
        <w:t xml:space="preserve"> بتدمير عناصر النقل الجوي </w:t>
      </w:r>
      <w:r w:rsidR="00197362">
        <w:rPr>
          <w:rFonts w:eastAsia="Calibri" w:hint="cs"/>
          <w:sz w:val="36"/>
          <w:szCs w:val="36"/>
          <w:rtl/>
        </w:rPr>
        <w:t>أو غيره من الإفساد؛ بأنه محارب</w:t>
      </w:r>
      <w:r w:rsidR="003140B4">
        <w:rPr>
          <w:rFonts w:eastAsia="Calibri" w:hint="cs"/>
          <w:sz w:val="36"/>
          <w:szCs w:val="36"/>
          <w:rtl/>
        </w:rPr>
        <w:t xml:space="preserve"> لله ورسوله، وهذا من باب إظهار عظم الجرم الذي اقترفه المفسد، وإلا فإن محاربة الله عز وجل محالة وغير ممكنة</w:t>
      </w:r>
      <w:r w:rsidR="003140B4" w:rsidRPr="0000745E">
        <w:rPr>
          <w:rStyle w:val="a4"/>
          <w:rFonts w:hint="cs"/>
          <w:rtl/>
        </w:rPr>
        <w:t>(</w:t>
      </w:r>
      <w:r w:rsidR="003140B4" w:rsidRPr="0000745E">
        <w:rPr>
          <w:rStyle w:val="a4"/>
          <w:rtl/>
        </w:rPr>
        <w:footnoteReference w:id="102"/>
      </w:r>
      <w:r w:rsidR="003140B4" w:rsidRPr="0000745E">
        <w:rPr>
          <w:rStyle w:val="a4"/>
          <w:rFonts w:hint="cs"/>
          <w:rtl/>
        </w:rPr>
        <w:t>)</w:t>
      </w:r>
      <w:r w:rsidR="00197362">
        <w:rPr>
          <w:rFonts w:eastAsia="Calibri" w:hint="cs"/>
          <w:sz w:val="36"/>
          <w:szCs w:val="36"/>
          <w:rtl/>
        </w:rPr>
        <w:t>، ووصف المفسديي</w:t>
      </w:r>
      <w:r w:rsidR="003140B4">
        <w:rPr>
          <w:rFonts w:eastAsia="Calibri" w:hint="cs"/>
          <w:sz w:val="36"/>
          <w:szCs w:val="36"/>
          <w:rtl/>
        </w:rPr>
        <w:t>ن في الأر</w:t>
      </w:r>
      <w:r w:rsidR="00197362">
        <w:rPr>
          <w:rFonts w:eastAsia="Calibri" w:hint="cs"/>
          <w:sz w:val="36"/>
          <w:szCs w:val="36"/>
          <w:rtl/>
        </w:rPr>
        <w:t>ض بأنهم محاربون لله ورسوله كافٍ</w:t>
      </w:r>
      <w:r w:rsidR="003140B4">
        <w:rPr>
          <w:rFonts w:eastAsia="Calibri" w:hint="cs"/>
          <w:sz w:val="36"/>
          <w:szCs w:val="36"/>
          <w:rtl/>
        </w:rPr>
        <w:t xml:space="preserve"> في الحقيقة لبيان تجريم الشريعة الاسلامية </w:t>
      </w:r>
      <w:r>
        <w:rPr>
          <w:rFonts w:eastAsia="Calibri" w:hint="cs"/>
          <w:sz w:val="36"/>
          <w:szCs w:val="36"/>
          <w:rtl/>
        </w:rPr>
        <w:t>الا</w:t>
      </w:r>
      <w:r w:rsidR="003140B4" w:rsidRPr="006856FD">
        <w:rPr>
          <w:rFonts w:eastAsia="Calibri" w:hint="cs"/>
          <w:sz w:val="36"/>
          <w:szCs w:val="36"/>
          <w:rtl/>
        </w:rPr>
        <w:t xml:space="preserve">عتداء </w:t>
      </w:r>
      <w:r w:rsidR="003140B4">
        <w:rPr>
          <w:rFonts w:eastAsia="Calibri" w:hint="cs"/>
          <w:sz w:val="36"/>
          <w:szCs w:val="36"/>
          <w:rtl/>
        </w:rPr>
        <w:t xml:space="preserve">على عناصر النقل الجوي بالتدمير والتخريب والتعطيل، وهذا فضلاً عن العقوبات التي ذكرت في الآية من القتل والصلب والقطع، فإنها تدل بوضوح على جسامة التجريم وبشاعة المعصية. </w:t>
      </w:r>
    </w:p>
    <w:p w:rsidR="003140B4" w:rsidRDefault="003140B4" w:rsidP="00197362">
      <w:pPr>
        <w:jc w:val="both"/>
        <w:rPr>
          <w:rFonts w:eastAsia="Calibri"/>
          <w:sz w:val="36"/>
          <w:szCs w:val="36"/>
          <w:rtl/>
        </w:rPr>
      </w:pPr>
      <w:r>
        <w:rPr>
          <w:rFonts w:eastAsia="Calibri" w:hint="cs"/>
          <w:sz w:val="36"/>
          <w:szCs w:val="36"/>
          <w:rtl/>
        </w:rPr>
        <w:t>ويقول الله تعالى:</w:t>
      </w:r>
      <w:r>
        <w:rPr>
          <w:rFonts w:asciiTheme="minorBidi" w:eastAsia="Calibri" w:hAnsiTheme="minorBidi"/>
          <w:sz w:val="36"/>
          <w:szCs w:val="36"/>
          <w:rtl/>
        </w:rPr>
        <w:t>﴿</w:t>
      </w:r>
      <w:r w:rsidRPr="009D6F52">
        <w:rPr>
          <w:rtl/>
        </w:rPr>
        <w:t xml:space="preserve"> </w:t>
      </w:r>
      <w:r w:rsidRPr="009D6F52">
        <w:rPr>
          <w:rFonts w:asciiTheme="minorBidi" w:eastAsia="Calibri" w:hAnsiTheme="minorBidi" w:cs="Traditional Arabic"/>
          <w:sz w:val="36"/>
          <w:szCs w:val="36"/>
          <w:rtl/>
        </w:rPr>
        <w:t>وَإِذَا تَوَلَّى سَعَى فِي الْأَرْضِ لِيُفْسِدَ فِيهَا وَيُهْلِكَ الْحَرْثَ وَالنَّسْلَ وَاللَّهُ لَا يُحِبُّ الْفَسَادَ (205) وَإِذَا قِيلَ لَهُ اتَّقِ اللَّهَ أَخَذَتْهُ الْعِزَّةُ بِالْإِثْمِ فَحَسْبُهُ جَهَنَّمُ وَلَبِئْسَ الْمِهَادُ</w:t>
      </w:r>
      <w:r>
        <w:rPr>
          <w:rFonts w:asciiTheme="minorBidi" w:eastAsia="Calibri" w:hAnsiTheme="minorBidi"/>
          <w:sz w:val="36"/>
          <w:szCs w:val="36"/>
          <w:rtl/>
        </w:rPr>
        <w:t>﴾</w:t>
      </w:r>
      <w:r w:rsidRPr="0000745E">
        <w:rPr>
          <w:rStyle w:val="a4"/>
          <w:rFonts w:hint="cs"/>
          <w:rtl/>
        </w:rPr>
        <w:t>(</w:t>
      </w:r>
      <w:r w:rsidRPr="0000745E">
        <w:rPr>
          <w:rStyle w:val="a4"/>
          <w:rtl/>
        </w:rPr>
        <w:footnoteReference w:id="103"/>
      </w:r>
      <w:r w:rsidRPr="0000745E">
        <w:rPr>
          <w:rStyle w:val="a4"/>
          <w:rFonts w:hint="cs"/>
          <w:rtl/>
        </w:rPr>
        <w:t>)</w:t>
      </w:r>
      <w:r w:rsidR="008F4442">
        <w:rPr>
          <w:rFonts w:eastAsia="Calibri" w:hint="cs"/>
          <w:sz w:val="36"/>
          <w:szCs w:val="36"/>
          <w:rtl/>
        </w:rPr>
        <w:t>.</w:t>
      </w:r>
      <w:r w:rsidR="008F4442">
        <w:rPr>
          <w:rFonts w:eastAsia="Calibri"/>
          <w:sz w:val="36"/>
          <w:szCs w:val="36"/>
          <w:rtl/>
        </w:rPr>
        <w:br/>
      </w:r>
      <w:r w:rsidR="008F4442">
        <w:rPr>
          <w:rFonts w:eastAsia="Calibri" w:hint="cs"/>
          <w:sz w:val="36"/>
          <w:szCs w:val="36"/>
          <w:rtl/>
        </w:rPr>
        <w:t>في</w:t>
      </w:r>
      <w:r>
        <w:rPr>
          <w:rFonts w:eastAsia="Calibri" w:hint="cs"/>
          <w:sz w:val="36"/>
          <w:szCs w:val="36"/>
          <w:rtl/>
        </w:rPr>
        <w:t xml:space="preserve"> هذه </w:t>
      </w:r>
      <w:r w:rsidRPr="006856FD">
        <w:rPr>
          <w:rFonts w:eastAsia="Calibri" w:hint="cs"/>
          <w:sz w:val="36"/>
          <w:szCs w:val="36"/>
          <w:rtl/>
        </w:rPr>
        <w:t xml:space="preserve">الآية </w:t>
      </w:r>
      <w:r>
        <w:rPr>
          <w:rFonts w:eastAsia="Calibri" w:hint="cs"/>
          <w:sz w:val="36"/>
          <w:szCs w:val="36"/>
          <w:rtl/>
        </w:rPr>
        <w:t xml:space="preserve">جاء النص صراحة على عدم الدخول في محبة الله لمن يفسد في الأرض أو يهلك الحرث والنسل، بل جاءت الآية أيضاً بالوعيد والخلود في نار جهنم لهم، ولا شك أن تدمير عناصر النقل الجوي لا </w:t>
      </w:r>
      <w:r w:rsidR="0031054D">
        <w:rPr>
          <w:rFonts w:eastAsia="Calibri" w:hint="cs"/>
          <w:sz w:val="36"/>
          <w:szCs w:val="36"/>
          <w:rtl/>
        </w:rPr>
        <w:t xml:space="preserve">يمكن اعتباره إلا </w:t>
      </w:r>
      <w:r>
        <w:rPr>
          <w:rFonts w:eastAsia="Calibri" w:hint="cs"/>
          <w:sz w:val="36"/>
          <w:szCs w:val="36"/>
          <w:rtl/>
        </w:rPr>
        <w:t>فساد</w:t>
      </w:r>
      <w:r w:rsidR="0031054D">
        <w:rPr>
          <w:rFonts w:eastAsia="Calibri" w:hint="cs"/>
          <w:sz w:val="36"/>
          <w:szCs w:val="36"/>
          <w:rtl/>
        </w:rPr>
        <w:t>اً</w:t>
      </w:r>
      <w:r>
        <w:rPr>
          <w:rFonts w:eastAsia="Calibri" w:hint="cs"/>
          <w:sz w:val="36"/>
          <w:szCs w:val="36"/>
          <w:rtl/>
        </w:rPr>
        <w:t xml:space="preserve"> في الأرض</w:t>
      </w:r>
      <w:r w:rsidR="00197362">
        <w:rPr>
          <w:rFonts w:eastAsia="Calibri" w:hint="cs"/>
          <w:sz w:val="36"/>
          <w:szCs w:val="36"/>
          <w:rtl/>
        </w:rPr>
        <w:t>؛</w:t>
      </w:r>
      <w:r w:rsidR="0031054D">
        <w:rPr>
          <w:rFonts w:eastAsia="Calibri" w:hint="cs"/>
          <w:sz w:val="36"/>
          <w:szCs w:val="36"/>
          <w:rtl/>
        </w:rPr>
        <w:t xml:space="preserve"> لأنه لا</w:t>
      </w:r>
      <w:r w:rsidR="006856FD">
        <w:rPr>
          <w:rFonts w:eastAsia="Calibri" w:hint="cs"/>
          <w:sz w:val="36"/>
          <w:szCs w:val="36"/>
          <w:rtl/>
        </w:rPr>
        <w:t xml:space="preserve"> يخلو من </w:t>
      </w:r>
      <w:r w:rsidR="00197362">
        <w:rPr>
          <w:rFonts w:eastAsia="Calibri" w:hint="cs"/>
          <w:sz w:val="36"/>
          <w:szCs w:val="36"/>
          <w:rtl/>
        </w:rPr>
        <w:t>إهلاك الحرث والنسل، فيأخذ مرتكبو</w:t>
      </w:r>
      <w:r>
        <w:rPr>
          <w:rFonts w:eastAsia="Calibri" w:hint="cs"/>
          <w:sz w:val="36"/>
          <w:szCs w:val="36"/>
          <w:rtl/>
        </w:rPr>
        <w:t xml:space="preserve"> التدمير هنا الحكم </w:t>
      </w:r>
      <w:r w:rsidR="00197362">
        <w:rPr>
          <w:rFonts w:eastAsia="Calibri" w:hint="cs"/>
          <w:sz w:val="36"/>
          <w:szCs w:val="36"/>
          <w:rtl/>
        </w:rPr>
        <w:t xml:space="preserve">نفسه </w:t>
      </w:r>
      <w:r>
        <w:rPr>
          <w:rFonts w:eastAsia="Calibri" w:hint="cs"/>
          <w:sz w:val="36"/>
          <w:szCs w:val="36"/>
          <w:rtl/>
        </w:rPr>
        <w:t xml:space="preserve">الوارد في الآية. </w:t>
      </w:r>
    </w:p>
    <w:p w:rsidR="003D4854" w:rsidRDefault="003140B4" w:rsidP="003D4854">
      <w:pPr>
        <w:jc w:val="both"/>
        <w:rPr>
          <w:rFonts w:eastAsia="Calibri"/>
          <w:sz w:val="36"/>
          <w:szCs w:val="36"/>
          <w:rtl/>
        </w:rPr>
      </w:pPr>
      <w:r>
        <w:rPr>
          <w:rFonts w:eastAsia="Calibri" w:hint="cs"/>
          <w:sz w:val="36"/>
          <w:szCs w:val="36"/>
          <w:rtl/>
        </w:rPr>
        <w:t>وقد جاءت السنة النبوية أيضاً بما يدل على تجريم التعرض للنقل الجوي بالتدمير أو التخريب أو التعطيل، والنهي عن هذا الفعل، ومن ذلك قول الرسول صلى الله عليه وسلم</w:t>
      </w:r>
      <w:bookmarkStart w:id="7" w:name="إن_دماءكم_وأموالكم"/>
      <w:r w:rsidR="006609BB">
        <w:rPr>
          <w:rFonts w:eastAsia="Calibri" w:hint="cs"/>
          <w:sz w:val="36"/>
          <w:szCs w:val="36"/>
          <w:rtl/>
        </w:rPr>
        <w:t>:(</w:t>
      </w:r>
      <w:r w:rsidR="00E05387">
        <w:rPr>
          <w:rFonts w:eastAsia="Calibri" w:hint="cs"/>
          <w:sz w:val="36"/>
          <w:szCs w:val="36"/>
          <w:rtl/>
        </w:rPr>
        <w:t>إن دماء</w:t>
      </w:r>
      <w:r>
        <w:rPr>
          <w:rFonts w:eastAsia="Calibri" w:hint="cs"/>
          <w:sz w:val="36"/>
          <w:szCs w:val="36"/>
          <w:rtl/>
        </w:rPr>
        <w:t>كم وأموالكم</w:t>
      </w:r>
      <w:bookmarkEnd w:id="7"/>
      <w:r w:rsidR="006609BB">
        <w:rPr>
          <w:rFonts w:eastAsia="Calibri" w:hint="cs"/>
          <w:sz w:val="36"/>
          <w:szCs w:val="36"/>
          <w:rtl/>
        </w:rPr>
        <w:t xml:space="preserve"> وأعراضكم وأبشاركم عليكم حرام</w:t>
      </w:r>
      <w:r>
        <w:rPr>
          <w:rFonts w:eastAsia="Calibri" w:hint="cs"/>
          <w:sz w:val="36"/>
          <w:szCs w:val="36"/>
          <w:rtl/>
        </w:rPr>
        <w:t>)</w:t>
      </w:r>
      <w:r w:rsidRPr="0000745E">
        <w:rPr>
          <w:rStyle w:val="a4"/>
          <w:rFonts w:hint="cs"/>
          <w:rtl/>
        </w:rPr>
        <w:t>(</w:t>
      </w:r>
      <w:r w:rsidRPr="0000745E">
        <w:rPr>
          <w:rStyle w:val="a4"/>
          <w:rtl/>
        </w:rPr>
        <w:footnoteReference w:id="104"/>
      </w:r>
      <w:r w:rsidRPr="0000745E">
        <w:rPr>
          <w:rStyle w:val="a4"/>
          <w:rFonts w:hint="cs"/>
          <w:rtl/>
        </w:rPr>
        <w:t>)</w:t>
      </w:r>
      <w:r>
        <w:rPr>
          <w:rFonts w:eastAsia="Calibri" w:hint="cs"/>
          <w:sz w:val="36"/>
          <w:szCs w:val="36"/>
          <w:rtl/>
        </w:rPr>
        <w:t xml:space="preserve">، فهنا </w:t>
      </w:r>
      <w:r w:rsidR="0031054D">
        <w:rPr>
          <w:rFonts w:eastAsia="Calibri" w:hint="cs"/>
          <w:sz w:val="36"/>
          <w:szCs w:val="36"/>
          <w:rtl/>
        </w:rPr>
        <w:t>نص</w:t>
      </w:r>
      <w:r>
        <w:rPr>
          <w:rFonts w:eastAsia="Calibri" w:hint="cs"/>
          <w:sz w:val="36"/>
          <w:szCs w:val="36"/>
          <w:rtl/>
        </w:rPr>
        <w:t xml:space="preserve"> الحديث بعبار</w:t>
      </w:r>
      <w:r w:rsidR="003E535F">
        <w:rPr>
          <w:rFonts w:eastAsia="Calibri" w:hint="cs"/>
          <w:sz w:val="36"/>
          <w:szCs w:val="36"/>
          <w:rtl/>
        </w:rPr>
        <w:t>ة صريحة في الدلالة على تحريم الا</w:t>
      </w:r>
      <w:r>
        <w:rPr>
          <w:rFonts w:eastAsia="Calibri" w:hint="cs"/>
          <w:sz w:val="36"/>
          <w:szCs w:val="36"/>
          <w:rtl/>
        </w:rPr>
        <w:t>عتداء على الأنفس وتحريم أخذ المال</w:t>
      </w:r>
      <w:r w:rsidR="00197362">
        <w:rPr>
          <w:rFonts w:eastAsia="Calibri" w:hint="cs"/>
          <w:sz w:val="36"/>
          <w:szCs w:val="36"/>
          <w:rtl/>
        </w:rPr>
        <w:t>,</w:t>
      </w:r>
      <w:r>
        <w:rPr>
          <w:rFonts w:eastAsia="Calibri" w:hint="cs"/>
          <w:sz w:val="36"/>
          <w:szCs w:val="36"/>
          <w:rtl/>
        </w:rPr>
        <w:t xml:space="preserve"> سواء </w:t>
      </w:r>
      <w:r w:rsidR="00197362">
        <w:rPr>
          <w:rFonts w:eastAsia="Calibri" w:hint="cs"/>
          <w:sz w:val="36"/>
          <w:szCs w:val="36"/>
          <w:rtl/>
        </w:rPr>
        <w:t>أكان مالاً عام أم</w:t>
      </w:r>
      <w:r>
        <w:rPr>
          <w:rFonts w:eastAsia="Calibri" w:hint="cs"/>
          <w:sz w:val="36"/>
          <w:szCs w:val="36"/>
          <w:rtl/>
        </w:rPr>
        <w:t xml:space="preserve"> خاص</w:t>
      </w:r>
      <w:r w:rsidR="00197362">
        <w:rPr>
          <w:rFonts w:eastAsia="Calibri" w:hint="cs"/>
          <w:sz w:val="36"/>
          <w:szCs w:val="36"/>
          <w:rtl/>
        </w:rPr>
        <w:t>اً</w:t>
      </w:r>
      <w:r>
        <w:rPr>
          <w:rFonts w:eastAsia="Calibri" w:hint="cs"/>
          <w:sz w:val="36"/>
          <w:szCs w:val="36"/>
          <w:rtl/>
        </w:rPr>
        <w:t xml:space="preserve"> دون حق مشروع  أو التسبب في إتلافه، وكذلك دل على حرمة الأعراض والأبشار، ولا يخفى أن </w:t>
      </w:r>
      <w:r w:rsidR="003E535F">
        <w:rPr>
          <w:rFonts w:eastAsia="Calibri" w:hint="cs"/>
          <w:sz w:val="36"/>
          <w:szCs w:val="36"/>
          <w:rtl/>
        </w:rPr>
        <w:lastRenderedPageBreak/>
        <w:t>الا</w:t>
      </w:r>
      <w:r>
        <w:rPr>
          <w:rFonts w:eastAsia="Calibri" w:hint="cs"/>
          <w:sz w:val="36"/>
          <w:szCs w:val="36"/>
          <w:rtl/>
        </w:rPr>
        <w:t>عتداء على عناصر النقل الجوي فيه تدمير للأموال والممتلكات العامة والخاصة وإراقة للدماء،</w:t>
      </w:r>
      <w:r w:rsidR="0031054D">
        <w:rPr>
          <w:rFonts w:eastAsia="Calibri" w:hint="cs"/>
          <w:sz w:val="36"/>
          <w:szCs w:val="36"/>
          <w:rtl/>
        </w:rPr>
        <w:t xml:space="preserve"> و</w:t>
      </w:r>
      <w:r>
        <w:rPr>
          <w:rFonts w:eastAsia="Calibri" w:hint="cs"/>
          <w:sz w:val="36"/>
          <w:szCs w:val="36"/>
          <w:rtl/>
        </w:rPr>
        <w:t>الحديث</w:t>
      </w:r>
      <w:r w:rsidR="0031054D">
        <w:rPr>
          <w:rFonts w:eastAsia="Calibri" w:hint="cs"/>
          <w:sz w:val="36"/>
          <w:szCs w:val="36"/>
          <w:rtl/>
        </w:rPr>
        <w:t xml:space="preserve"> نص صريح في تحريم هذه الأفعال جميعها</w:t>
      </w:r>
      <w:r>
        <w:rPr>
          <w:rFonts w:eastAsia="Calibri" w:hint="cs"/>
          <w:sz w:val="36"/>
          <w:szCs w:val="36"/>
          <w:rtl/>
        </w:rPr>
        <w:t>.</w:t>
      </w:r>
    </w:p>
    <w:p w:rsidR="003140B4" w:rsidRDefault="003140B4" w:rsidP="003D4854">
      <w:pPr>
        <w:jc w:val="both"/>
        <w:rPr>
          <w:rFonts w:eastAsia="Calibri"/>
          <w:sz w:val="36"/>
          <w:szCs w:val="36"/>
          <w:rtl/>
        </w:rPr>
      </w:pPr>
      <w:r>
        <w:rPr>
          <w:rFonts w:eastAsia="Calibri" w:hint="cs"/>
          <w:sz w:val="36"/>
          <w:szCs w:val="36"/>
          <w:rtl/>
        </w:rPr>
        <w:t xml:space="preserve">كما ورد عن الرسول صلى الله عليه وسلم أنه قال:(لا يحل لمسلم </w:t>
      </w:r>
      <w:bookmarkStart w:id="8" w:name="أن_يروع_مسلما"/>
      <w:r>
        <w:rPr>
          <w:rFonts w:eastAsia="Calibri" w:hint="cs"/>
          <w:sz w:val="36"/>
          <w:szCs w:val="36"/>
          <w:rtl/>
        </w:rPr>
        <w:t>أن يروع مسلماً</w:t>
      </w:r>
      <w:bookmarkEnd w:id="8"/>
      <w:r>
        <w:rPr>
          <w:rFonts w:eastAsia="Calibri" w:hint="cs"/>
          <w:sz w:val="36"/>
          <w:szCs w:val="36"/>
          <w:rtl/>
        </w:rPr>
        <w:t>)</w:t>
      </w:r>
      <w:r w:rsidRPr="0000745E">
        <w:rPr>
          <w:rStyle w:val="a4"/>
          <w:rFonts w:hint="cs"/>
          <w:rtl/>
        </w:rPr>
        <w:t>(</w:t>
      </w:r>
      <w:r w:rsidRPr="0000745E">
        <w:rPr>
          <w:rStyle w:val="a4"/>
          <w:rtl/>
        </w:rPr>
        <w:footnoteReference w:id="105"/>
      </w:r>
      <w:r w:rsidRPr="0000745E">
        <w:rPr>
          <w:rStyle w:val="a4"/>
          <w:rFonts w:hint="cs"/>
          <w:rtl/>
        </w:rPr>
        <w:t>)</w:t>
      </w:r>
      <w:r>
        <w:rPr>
          <w:rFonts w:eastAsia="Calibri" w:hint="cs"/>
          <w:sz w:val="36"/>
          <w:szCs w:val="36"/>
          <w:rtl/>
        </w:rPr>
        <w:t xml:space="preserve">، فالحديث هنا نص في النهي عن ترويع المسلمين الآمنين، وجريمة تدمير عناصر النقل الجوي لا تخلو من ترويع مستخدمي الطيران المدني، وبث الخوف والهلع والذعر في نفوسهم. </w:t>
      </w:r>
    </w:p>
    <w:p w:rsidR="003140B4" w:rsidRDefault="003140B4" w:rsidP="003140B4">
      <w:pPr>
        <w:jc w:val="both"/>
        <w:rPr>
          <w:rFonts w:eastAsia="Calibri"/>
          <w:sz w:val="36"/>
          <w:szCs w:val="36"/>
          <w:rtl/>
        </w:rPr>
      </w:pPr>
      <w:r>
        <w:rPr>
          <w:rFonts w:eastAsia="Calibri" w:hint="cs"/>
          <w:sz w:val="36"/>
          <w:szCs w:val="36"/>
          <w:rtl/>
        </w:rPr>
        <w:t>كما أن علماء المملكة العربية السعودية تطرقوا لجرائم التفجير والتخريب والإتلاف</w:t>
      </w:r>
      <w:r w:rsidR="00C853BC">
        <w:rPr>
          <w:rFonts w:eastAsia="Calibri" w:hint="cs"/>
          <w:sz w:val="36"/>
          <w:szCs w:val="36"/>
          <w:rtl/>
        </w:rPr>
        <w:t>,</w:t>
      </w:r>
      <w:r>
        <w:rPr>
          <w:rFonts w:eastAsia="Calibri" w:hint="cs"/>
          <w:sz w:val="36"/>
          <w:szCs w:val="36"/>
          <w:rtl/>
        </w:rPr>
        <w:t xml:space="preserve"> سواء </w:t>
      </w:r>
      <w:r w:rsidR="00C853BC">
        <w:rPr>
          <w:rFonts w:eastAsia="Calibri" w:hint="cs"/>
          <w:sz w:val="36"/>
          <w:szCs w:val="36"/>
          <w:rtl/>
        </w:rPr>
        <w:t>أ</w:t>
      </w:r>
      <w:r>
        <w:rPr>
          <w:rFonts w:eastAsia="Calibri" w:hint="cs"/>
          <w:sz w:val="36"/>
          <w:szCs w:val="36"/>
          <w:rtl/>
        </w:rPr>
        <w:t xml:space="preserve">كانت هذه </w:t>
      </w:r>
      <w:r w:rsidR="00C853BC">
        <w:rPr>
          <w:rFonts w:eastAsia="Calibri" w:hint="cs"/>
          <w:sz w:val="36"/>
          <w:szCs w:val="36"/>
          <w:rtl/>
        </w:rPr>
        <w:t>الجرائم واقعة على النقل الجوي أم</w:t>
      </w:r>
      <w:r>
        <w:rPr>
          <w:rFonts w:eastAsia="Calibri" w:hint="cs"/>
          <w:sz w:val="36"/>
          <w:szCs w:val="36"/>
          <w:rtl/>
        </w:rPr>
        <w:t xml:space="preserve"> غيره من القطاعات، واعتبروا هذه الجرائم من الإفساد في الأرض، ونوع من أنواع الحرابة المعاقب عليها بالقتل، فجاء قرارهم بذلك بالإجماع بما نصه: " فإن المجلس يقرر بالإجماع:- أولاً: من ثبت شرعاً أنه قام بعمل من أعمال التخريب والإفساد في الأرض التي تزعزع الأمن بالاعتداء على الأنفس والممتلكات الخاصة أو العامة، كنسف المساكن أو المساجد أو المدارس أو المستشفيات والمصانع والجسور ومخازن الأسلحة والمياه والموارد العامة لبيت المال كأنابيب البترول ونسف الطائرات أو خطفها ونحو ذلك</w:t>
      </w:r>
      <w:r w:rsidR="0031054D">
        <w:rPr>
          <w:rFonts w:eastAsia="Calibri" w:hint="cs"/>
          <w:sz w:val="36"/>
          <w:szCs w:val="36"/>
          <w:rtl/>
        </w:rPr>
        <w:t>,</w:t>
      </w:r>
      <w:r>
        <w:rPr>
          <w:rFonts w:eastAsia="Calibri" w:hint="cs"/>
          <w:sz w:val="36"/>
          <w:szCs w:val="36"/>
          <w:rtl/>
        </w:rPr>
        <w:t xml:space="preserve"> فإن عقوبته ال</w:t>
      </w:r>
      <w:r w:rsidR="0031054D">
        <w:rPr>
          <w:rFonts w:eastAsia="Calibri" w:hint="cs"/>
          <w:sz w:val="36"/>
          <w:szCs w:val="36"/>
          <w:rtl/>
        </w:rPr>
        <w:t>قتل لدلالة الآيات المتقدمة على أ</w:t>
      </w:r>
      <w:r>
        <w:rPr>
          <w:rFonts w:eastAsia="Calibri" w:hint="cs"/>
          <w:sz w:val="36"/>
          <w:szCs w:val="36"/>
          <w:rtl/>
        </w:rPr>
        <w:t>ن مثل هذا الإفساد في الأرض يقتضي إهدار دم المفسد ولأن خطر هؤلاء الذين يقومون بالأعمال التخريبية وضررهم</w:t>
      </w:r>
      <w:r w:rsidR="00C838C4">
        <w:rPr>
          <w:rFonts w:eastAsia="Calibri" w:hint="cs"/>
          <w:sz w:val="36"/>
          <w:szCs w:val="36"/>
          <w:rtl/>
        </w:rPr>
        <w:t>؛</w:t>
      </w:r>
      <w:r>
        <w:rPr>
          <w:rFonts w:eastAsia="Calibri" w:hint="cs"/>
          <w:sz w:val="36"/>
          <w:szCs w:val="36"/>
          <w:rtl/>
        </w:rPr>
        <w:t xml:space="preserve"> أشد من خطر وضرر الذي يقطع الطريق</w:t>
      </w:r>
      <w:r w:rsidR="00CF2759">
        <w:rPr>
          <w:rFonts w:eastAsia="Calibri" w:hint="cs"/>
          <w:sz w:val="36"/>
          <w:szCs w:val="36"/>
          <w:rtl/>
        </w:rPr>
        <w:t>؛</w:t>
      </w:r>
      <w:r>
        <w:rPr>
          <w:rFonts w:eastAsia="Calibri" w:hint="cs"/>
          <w:sz w:val="36"/>
          <w:szCs w:val="36"/>
          <w:rtl/>
        </w:rPr>
        <w:t xml:space="preserve"> </w:t>
      </w:r>
      <w:r w:rsidR="00C853BC">
        <w:rPr>
          <w:rFonts w:eastAsia="Calibri" w:hint="cs"/>
          <w:sz w:val="36"/>
          <w:szCs w:val="36"/>
          <w:rtl/>
        </w:rPr>
        <w:t>و</w:t>
      </w:r>
      <w:r>
        <w:rPr>
          <w:rFonts w:eastAsia="Calibri" w:hint="cs"/>
          <w:sz w:val="36"/>
          <w:szCs w:val="36"/>
          <w:rtl/>
        </w:rPr>
        <w:t>يعتدي على شخص ويقتله أو يأخذ ماله</w:t>
      </w:r>
      <w:r w:rsidR="00C853BC">
        <w:rPr>
          <w:rFonts w:eastAsia="Calibri" w:hint="cs"/>
          <w:sz w:val="36"/>
          <w:szCs w:val="36"/>
          <w:rtl/>
        </w:rPr>
        <w:t>,</w:t>
      </w:r>
      <w:r>
        <w:rPr>
          <w:rFonts w:eastAsia="Calibri" w:hint="cs"/>
          <w:sz w:val="36"/>
          <w:szCs w:val="36"/>
          <w:rtl/>
        </w:rPr>
        <w:t xml:space="preserve"> وقد حكم ا</w:t>
      </w:r>
      <w:r w:rsidR="003E535F">
        <w:rPr>
          <w:rFonts w:eastAsia="Calibri" w:hint="cs"/>
          <w:sz w:val="36"/>
          <w:szCs w:val="36"/>
          <w:rtl/>
        </w:rPr>
        <w:t>لله عليه بما ذ</w:t>
      </w:r>
      <w:r w:rsidR="00C838C4">
        <w:rPr>
          <w:rFonts w:eastAsia="Calibri" w:hint="cs"/>
          <w:sz w:val="36"/>
          <w:szCs w:val="36"/>
          <w:rtl/>
        </w:rPr>
        <w:t>ُ</w:t>
      </w:r>
      <w:r w:rsidR="003E535F">
        <w:rPr>
          <w:rFonts w:eastAsia="Calibri" w:hint="cs"/>
          <w:sz w:val="36"/>
          <w:szCs w:val="36"/>
          <w:rtl/>
        </w:rPr>
        <w:t>كر في آية الحرابة</w:t>
      </w:r>
      <w:r>
        <w:rPr>
          <w:rFonts w:eastAsia="Calibri" w:hint="cs"/>
          <w:sz w:val="36"/>
          <w:szCs w:val="36"/>
          <w:rtl/>
        </w:rPr>
        <w:t>"</w:t>
      </w:r>
      <w:r w:rsidRPr="0000745E">
        <w:rPr>
          <w:rStyle w:val="a4"/>
          <w:rFonts w:hint="cs"/>
          <w:rtl/>
        </w:rPr>
        <w:t>(</w:t>
      </w:r>
      <w:r w:rsidRPr="0000745E">
        <w:rPr>
          <w:rStyle w:val="a4"/>
          <w:rtl/>
        </w:rPr>
        <w:footnoteReference w:id="106"/>
      </w:r>
      <w:r w:rsidRPr="0000745E">
        <w:rPr>
          <w:rStyle w:val="a4"/>
          <w:rFonts w:hint="cs"/>
          <w:rtl/>
        </w:rPr>
        <w:t>)</w:t>
      </w:r>
      <w:r>
        <w:rPr>
          <w:rFonts w:eastAsia="Calibri" w:hint="cs"/>
          <w:sz w:val="36"/>
          <w:szCs w:val="36"/>
          <w:rtl/>
        </w:rPr>
        <w:t>.</w:t>
      </w:r>
    </w:p>
    <w:p w:rsidR="003140B4" w:rsidRDefault="003140B4" w:rsidP="003140B4">
      <w:pPr>
        <w:jc w:val="both"/>
        <w:rPr>
          <w:rFonts w:eastAsia="Calibri"/>
          <w:sz w:val="36"/>
          <w:szCs w:val="36"/>
          <w:rtl/>
        </w:rPr>
      </w:pPr>
      <w:r>
        <w:rPr>
          <w:rFonts w:eastAsia="Calibri" w:hint="cs"/>
          <w:sz w:val="36"/>
          <w:szCs w:val="36"/>
          <w:rtl/>
        </w:rPr>
        <w:lastRenderedPageBreak/>
        <w:t xml:space="preserve">ولما سبق يتبين أن مخالفة نظام الطيران المدني بتدمير عناصر النقل الجوي </w:t>
      </w:r>
      <w:r w:rsidR="00C838C4">
        <w:rPr>
          <w:rFonts w:eastAsia="Calibri" w:hint="cs"/>
          <w:sz w:val="36"/>
          <w:szCs w:val="36"/>
          <w:rtl/>
        </w:rPr>
        <w:t>أ</w:t>
      </w:r>
      <w:r>
        <w:rPr>
          <w:rFonts w:eastAsia="Calibri" w:hint="cs"/>
          <w:sz w:val="36"/>
          <w:szCs w:val="36"/>
          <w:rtl/>
        </w:rPr>
        <w:t>و</w:t>
      </w:r>
      <w:r w:rsidR="00C838C4">
        <w:rPr>
          <w:rFonts w:eastAsia="Calibri" w:hint="cs"/>
          <w:sz w:val="36"/>
          <w:szCs w:val="36"/>
          <w:rtl/>
        </w:rPr>
        <w:t xml:space="preserve"> التهديد بها</w:t>
      </w:r>
      <w:r>
        <w:rPr>
          <w:rFonts w:eastAsia="Calibri" w:hint="cs"/>
          <w:sz w:val="36"/>
          <w:szCs w:val="36"/>
          <w:rtl/>
        </w:rPr>
        <w:t xml:space="preserve"> هي فعل مجرم في الفقه الإسلامي وسلوك يرتب على فاعله العقوبة الشرعية. </w:t>
      </w:r>
    </w:p>
    <w:p w:rsidR="004574E5" w:rsidRDefault="003140B4" w:rsidP="003D4854">
      <w:pPr>
        <w:jc w:val="both"/>
        <w:rPr>
          <w:rFonts w:eastAsia="Calibri"/>
          <w:sz w:val="36"/>
          <w:szCs w:val="36"/>
          <w:rtl/>
        </w:rPr>
      </w:pPr>
      <w:r>
        <w:rPr>
          <w:rFonts w:eastAsia="Calibri" w:hint="cs"/>
          <w:sz w:val="36"/>
          <w:szCs w:val="36"/>
          <w:rtl/>
        </w:rPr>
        <w:t xml:space="preserve">كما يتبين أيضاً </w:t>
      </w:r>
      <w:r w:rsidRPr="003E535F">
        <w:rPr>
          <w:rFonts w:eastAsia="Calibri" w:hint="cs"/>
          <w:sz w:val="36"/>
          <w:szCs w:val="36"/>
          <w:rtl/>
        </w:rPr>
        <w:t xml:space="preserve">موافقة </w:t>
      </w:r>
      <w:r>
        <w:rPr>
          <w:rFonts w:eastAsia="Calibri" w:hint="cs"/>
          <w:sz w:val="36"/>
          <w:szCs w:val="36"/>
          <w:rtl/>
        </w:rPr>
        <w:t xml:space="preserve">أحكام النظام السعودي لما جاء في الفقه الإسلامي </w:t>
      </w:r>
      <w:r w:rsidR="003E535F">
        <w:rPr>
          <w:rFonts w:eastAsia="Calibri" w:hint="cs"/>
          <w:sz w:val="36"/>
          <w:szCs w:val="36"/>
          <w:rtl/>
        </w:rPr>
        <w:t>من</w:t>
      </w:r>
      <w:r>
        <w:rPr>
          <w:rFonts w:eastAsia="Calibri" w:hint="cs"/>
          <w:sz w:val="36"/>
          <w:szCs w:val="36"/>
          <w:rtl/>
        </w:rPr>
        <w:t xml:space="preserve"> </w:t>
      </w:r>
      <w:r w:rsidR="003E535F">
        <w:rPr>
          <w:rFonts w:eastAsia="Calibri" w:hint="cs"/>
          <w:sz w:val="36"/>
          <w:szCs w:val="36"/>
          <w:rtl/>
        </w:rPr>
        <w:t>أ</w:t>
      </w:r>
      <w:r>
        <w:rPr>
          <w:rFonts w:eastAsia="Calibri" w:hint="cs"/>
          <w:sz w:val="36"/>
          <w:szCs w:val="36"/>
          <w:rtl/>
        </w:rPr>
        <w:t>حك</w:t>
      </w:r>
      <w:r w:rsidR="003E535F">
        <w:rPr>
          <w:rFonts w:eastAsia="Calibri" w:hint="cs"/>
          <w:sz w:val="36"/>
          <w:szCs w:val="36"/>
          <w:rtl/>
        </w:rPr>
        <w:t>ا</w:t>
      </w:r>
      <w:r>
        <w:rPr>
          <w:rFonts w:eastAsia="Calibri" w:hint="cs"/>
          <w:sz w:val="36"/>
          <w:szCs w:val="36"/>
          <w:rtl/>
        </w:rPr>
        <w:t>م</w:t>
      </w:r>
      <w:r w:rsidR="003E535F">
        <w:rPr>
          <w:rFonts w:eastAsia="Calibri" w:hint="cs"/>
          <w:sz w:val="36"/>
          <w:szCs w:val="36"/>
          <w:rtl/>
        </w:rPr>
        <w:t>ٍ</w:t>
      </w:r>
      <w:r>
        <w:rPr>
          <w:rFonts w:eastAsia="Calibri" w:hint="cs"/>
          <w:sz w:val="36"/>
          <w:szCs w:val="36"/>
          <w:rtl/>
        </w:rPr>
        <w:t xml:space="preserve"> </w:t>
      </w:r>
      <w:r w:rsidR="003E535F">
        <w:rPr>
          <w:rFonts w:eastAsia="Calibri" w:hint="cs"/>
          <w:sz w:val="36"/>
          <w:szCs w:val="36"/>
          <w:rtl/>
        </w:rPr>
        <w:t>ل</w:t>
      </w:r>
      <w:r>
        <w:rPr>
          <w:rFonts w:eastAsia="Calibri" w:hint="cs"/>
          <w:sz w:val="36"/>
          <w:szCs w:val="36"/>
          <w:rtl/>
        </w:rPr>
        <w:t xml:space="preserve">جريمة تدمير </w:t>
      </w:r>
      <w:r w:rsidR="004574E5">
        <w:rPr>
          <w:rFonts w:eastAsia="Calibri" w:hint="cs"/>
          <w:sz w:val="36"/>
          <w:szCs w:val="36"/>
          <w:rtl/>
        </w:rPr>
        <w:t>عناصر النقل الجوي والتهديد بها.</w:t>
      </w:r>
    </w:p>
    <w:p w:rsidR="003140B4" w:rsidRPr="003D4854" w:rsidRDefault="003D4854" w:rsidP="003D4854">
      <w:pPr>
        <w:jc w:val="both"/>
        <w:rPr>
          <w:rFonts w:eastAsia="Calibri"/>
          <w:sz w:val="36"/>
          <w:szCs w:val="36"/>
          <w:rtl/>
        </w:rPr>
      </w:pPr>
      <w:r w:rsidRPr="004574E5">
        <w:rPr>
          <w:rFonts w:ascii="Traditional Arabic" w:hAnsi="Traditional Arabic" w:cs="Traditional Arabic" w:hint="cs"/>
          <w:b/>
          <w:bCs/>
          <w:sz w:val="40"/>
          <w:szCs w:val="40"/>
          <w:rtl/>
        </w:rPr>
        <w:br/>
      </w:r>
      <w:r w:rsidR="003140B4" w:rsidRPr="004574E5">
        <w:rPr>
          <w:rFonts w:ascii="Traditional Arabic" w:hAnsi="Traditional Arabic" w:cs="Traditional Arabic" w:hint="cs"/>
          <w:b/>
          <w:bCs/>
          <w:sz w:val="40"/>
          <w:szCs w:val="40"/>
          <w:rtl/>
        </w:rPr>
        <w:t>المطلب الثاني: الركن المادي.</w:t>
      </w:r>
      <w:r w:rsidR="003140B4">
        <w:rPr>
          <w:rFonts w:eastAsia="Calibri" w:hint="cs"/>
          <w:sz w:val="40"/>
          <w:szCs w:val="40"/>
          <w:rtl/>
        </w:rPr>
        <w:t xml:space="preserve"> </w:t>
      </w:r>
    </w:p>
    <w:p w:rsidR="003140B4" w:rsidRDefault="003140B4" w:rsidP="003140B4">
      <w:pPr>
        <w:jc w:val="both"/>
        <w:rPr>
          <w:rFonts w:eastAsia="Calibri"/>
          <w:sz w:val="36"/>
          <w:szCs w:val="36"/>
          <w:rtl/>
        </w:rPr>
      </w:pPr>
      <w:r>
        <w:rPr>
          <w:rFonts w:eastAsia="Calibri" w:hint="cs"/>
          <w:sz w:val="36"/>
          <w:szCs w:val="36"/>
          <w:rtl/>
        </w:rPr>
        <w:t xml:space="preserve">كأي جريمة </w:t>
      </w:r>
      <w:r w:rsidR="003E535F">
        <w:rPr>
          <w:rFonts w:eastAsia="Calibri" w:hint="cs"/>
          <w:sz w:val="36"/>
          <w:szCs w:val="36"/>
          <w:rtl/>
        </w:rPr>
        <w:t>يشترط ل</w:t>
      </w:r>
      <w:r>
        <w:rPr>
          <w:rFonts w:eastAsia="Calibri" w:hint="cs"/>
          <w:sz w:val="36"/>
          <w:szCs w:val="36"/>
          <w:rtl/>
        </w:rPr>
        <w:t>جريمة تدمير عناصر النقل الجوي توفر ركنها المادي بجانب الركن الشرعي والمعنوي لتقوم المسؤولية الجنائية بحق الجاني، والركن المادي هو</w:t>
      </w:r>
      <w:r w:rsidR="00C838C4">
        <w:rPr>
          <w:rFonts w:eastAsia="Calibri" w:hint="cs"/>
          <w:sz w:val="36"/>
          <w:szCs w:val="36"/>
          <w:rtl/>
        </w:rPr>
        <w:t>:</w:t>
      </w:r>
      <w:r>
        <w:rPr>
          <w:rFonts w:eastAsia="Calibri" w:hint="cs"/>
          <w:sz w:val="36"/>
          <w:szCs w:val="36"/>
          <w:rtl/>
        </w:rPr>
        <w:t xml:space="preserve"> إتيان الأفعال </w:t>
      </w:r>
      <w:r w:rsidR="00C838C4">
        <w:rPr>
          <w:rFonts w:eastAsia="Calibri" w:hint="cs"/>
          <w:sz w:val="36"/>
          <w:szCs w:val="36"/>
          <w:rtl/>
        </w:rPr>
        <w:t>أ</w:t>
      </w:r>
      <w:r>
        <w:rPr>
          <w:rFonts w:eastAsia="Calibri" w:hint="cs"/>
          <w:sz w:val="36"/>
          <w:szCs w:val="36"/>
          <w:rtl/>
        </w:rPr>
        <w:t>و</w:t>
      </w:r>
      <w:r w:rsidR="00C838C4">
        <w:rPr>
          <w:rFonts w:eastAsia="Calibri" w:hint="cs"/>
          <w:sz w:val="36"/>
          <w:szCs w:val="36"/>
          <w:rtl/>
        </w:rPr>
        <w:t xml:space="preserve"> </w:t>
      </w:r>
      <w:r>
        <w:rPr>
          <w:rFonts w:eastAsia="Calibri" w:hint="cs"/>
          <w:sz w:val="36"/>
          <w:szCs w:val="36"/>
          <w:rtl/>
        </w:rPr>
        <w:t>الأقوال التي ورد فيها نهي وقُررت لها عقوبة تطبقها السلطة القضائية</w:t>
      </w:r>
      <w:r w:rsidRPr="0000745E">
        <w:rPr>
          <w:rStyle w:val="a4"/>
          <w:rFonts w:hint="cs"/>
          <w:rtl/>
        </w:rPr>
        <w:t>(</w:t>
      </w:r>
      <w:r w:rsidRPr="0000745E">
        <w:rPr>
          <w:rStyle w:val="a4"/>
          <w:rtl/>
        </w:rPr>
        <w:footnoteReference w:id="107"/>
      </w:r>
      <w:r w:rsidRPr="0000745E">
        <w:rPr>
          <w:rStyle w:val="a4"/>
          <w:rFonts w:hint="cs"/>
          <w:rtl/>
        </w:rPr>
        <w:t>)</w:t>
      </w:r>
      <w:r>
        <w:rPr>
          <w:rFonts w:eastAsia="Calibri" w:hint="cs"/>
          <w:sz w:val="36"/>
          <w:szCs w:val="36"/>
          <w:rtl/>
        </w:rPr>
        <w:t>، ويتحل</w:t>
      </w:r>
      <w:r w:rsidR="003E535F">
        <w:rPr>
          <w:rFonts w:eastAsia="Calibri" w:hint="cs"/>
          <w:sz w:val="36"/>
          <w:szCs w:val="36"/>
          <w:rtl/>
        </w:rPr>
        <w:t>ل</w:t>
      </w:r>
      <w:r>
        <w:rPr>
          <w:rFonts w:eastAsia="Calibri" w:hint="cs"/>
          <w:sz w:val="36"/>
          <w:szCs w:val="36"/>
          <w:rtl/>
        </w:rPr>
        <w:t xml:space="preserve"> الركن المادي إلى ثلاثة عناصر: </w:t>
      </w:r>
      <w:r w:rsidR="003E535F">
        <w:rPr>
          <w:rFonts w:eastAsia="Calibri" w:hint="cs"/>
          <w:sz w:val="36"/>
          <w:szCs w:val="36"/>
          <w:rtl/>
        </w:rPr>
        <w:t xml:space="preserve">الأول: </w:t>
      </w:r>
      <w:r>
        <w:rPr>
          <w:rFonts w:eastAsia="Calibri" w:hint="cs"/>
          <w:sz w:val="36"/>
          <w:szCs w:val="36"/>
          <w:rtl/>
        </w:rPr>
        <w:t xml:space="preserve">السلوك الإجرامي، </w:t>
      </w:r>
      <w:r w:rsidR="003E535F">
        <w:rPr>
          <w:rFonts w:eastAsia="Calibri" w:hint="cs"/>
          <w:sz w:val="36"/>
          <w:szCs w:val="36"/>
          <w:rtl/>
        </w:rPr>
        <w:t xml:space="preserve">والثاني: </w:t>
      </w:r>
      <w:r>
        <w:rPr>
          <w:rFonts w:eastAsia="Calibri" w:hint="cs"/>
          <w:sz w:val="36"/>
          <w:szCs w:val="36"/>
          <w:rtl/>
        </w:rPr>
        <w:t>النتيجة الإجرامية، و</w:t>
      </w:r>
      <w:r w:rsidR="003E535F">
        <w:rPr>
          <w:rFonts w:eastAsia="Calibri" w:hint="cs"/>
          <w:sz w:val="36"/>
          <w:szCs w:val="36"/>
          <w:rtl/>
        </w:rPr>
        <w:t xml:space="preserve">الثالث: </w:t>
      </w:r>
      <w:r>
        <w:rPr>
          <w:rFonts w:eastAsia="Calibri" w:hint="cs"/>
          <w:sz w:val="36"/>
          <w:szCs w:val="36"/>
          <w:rtl/>
        </w:rPr>
        <w:t>العلاقة السببية، أما الأعمال التحضيرية التي تسبق السلوك الإجرامي وتمهد له، فإنها لا تدخل في عناصر الركن المادي للجريمة وإن كان معاقب</w:t>
      </w:r>
      <w:r w:rsidR="00C853BC">
        <w:rPr>
          <w:rFonts w:eastAsia="Calibri" w:hint="cs"/>
          <w:sz w:val="36"/>
          <w:szCs w:val="36"/>
          <w:rtl/>
        </w:rPr>
        <w:t>اً</w:t>
      </w:r>
      <w:r>
        <w:rPr>
          <w:rFonts w:eastAsia="Calibri" w:hint="cs"/>
          <w:sz w:val="36"/>
          <w:szCs w:val="36"/>
          <w:rtl/>
        </w:rPr>
        <w:t xml:space="preserve"> عليها في بعض الحالات</w:t>
      </w:r>
      <w:r w:rsidRPr="0000745E">
        <w:rPr>
          <w:rStyle w:val="a4"/>
          <w:rFonts w:hint="cs"/>
          <w:rtl/>
        </w:rPr>
        <w:t>(</w:t>
      </w:r>
      <w:r w:rsidRPr="0000745E">
        <w:rPr>
          <w:rStyle w:val="a4"/>
          <w:rtl/>
        </w:rPr>
        <w:footnoteReference w:id="108"/>
      </w:r>
      <w:r w:rsidRPr="0000745E">
        <w:rPr>
          <w:rStyle w:val="a4"/>
          <w:rFonts w:hint="cs"/>
          <w:rtl/>
        </w:rPr>
        <w:t>)</w:t>
      </w:r>
      <w:r>
        <w:rPr>
          <w:rFonts w:eastAsia="Calibri" w:hint="cs"/>
          <w:sz w:val="36"/>
          <w:szCs w:val="36"/>
          <w:rtl/>
        </w:rPr>
        <w:t xml:space="preserve">. </w:t>
      </w:r>
    </w:p>
    <w:p w:rsidR="003140B4" w:rsidRDefault="003140B4" w:rsidP="006B6AE7">
      <w:pPr>
        <w:jc w:val="both"/>
        <w:rPr>
          <w:rFonts w:eastAsia="Calibri"/>
          <w:sz w:val="36"/>
          <w:szCs w:val="36"/>
          <w:rtl/>
        </w:rPr>
      </w:pPr>
      <w:r>
        <w:rPr>
          <w:rFonts w:eastAsia="Calibri" w:hint="cs"/>
          <w:sz w:val="36"/>
          <w:szCs w:val="36"/>
          <w:rtl/>
        </w:rPr>
        <w:t xml:space="preserve">ويقصد بالسلوك الإجرامي </w:t>
      </w:r>
      <w:r w:rsidR="006B6AE7">
        <w:rPr>
          <w:rFonts w:eastAsia="Calibri" w:hint="cs"/>
          <w:sz w:val="36"/>
          <w:szCs w:val="36"/>
          <w:rtl/>
        </w:rPr>
        <w:t xml:space="preserve">كعنصر من عناصر الركن المادي </w:t>
      </w:r>
      <w:r>
        <w:rPr>
          <w:rFonts w:eastAsia="Calibri" w:hint="cs"/>
          <w:sz w:val="36"/>
          <w:szCs w:val="36"/>
          <w:rtl/>
        </w:rPr>
        <w:t>ما يمارسه الجاني من نشاط إرادي، وهذا النشاط قد يتمثل في مواقف إيجابية أو سلبية معاقب عليها، وذلك لمساسها بالمصالح المحمية فقهاً ونظاماً</w:t>
      </w:r>
      <w:r w:rsidRPr="0000745E">
        <w:rPr>
          <w:rStyle w:val="a4"/>
          <w:rFonts w:hint="cs"/>
          <w:rtl/>
        </w:rPr>
        <w:t>(</w:t>
      </w:r>
      <w:r w:rsidRPr="0000745E">
        <w:rPr>
          <w:rStyle w:val="a4"/>
          <w:rtl/>
        </w:rPr>
        <w:footnoteReference w:id="109"/>
      </w:r>
      <w:r w:rsidRPr="0000745E">
        <w:rPr>
          <w:rStyle w:val="a4"/>
          <w:rFonts w:hint="cs"/>
          <w:rtl/>
        </w:rPr>
        <w:t>)</w:t>
      </w:r>
      <w:r>
        <w:rPr>
          <w:rFonts w:eastAsia="Calibri" w:hint="cs"/>
          <w:sz w:val="36"/>
          <w:szCs w:val="36"/>
          <w:rtl/>
        </w:rPr>
        <w:t xml:space="preserve">. وإذا ما أردنا معرفة السلوك الإجرامي في جريمة تدمير عناصر النقل الجوي، </w:t>
      </w:r>
      <w:r w:rsidR="001B55C1">
        <w:rPr>
          <w:rFonts w:eastAsia="Calibri" w:hint="cs"/>
          <w:sz w:val="36"/>
          <w:szCs w:val="36"/>
          <w:rtl/>
        </w:rPr>
        <w:t>بعد إمعان النظر في الركن الشرعي فقهاً و</w:t>
      </w:r>
      <w:r>
        <w:rPr>
          <w:rFonts w:eastAsia="Calibri" w:hint="cs"/>
          <w:sz w:val="36"/>
          <w:szCs w:val="36"/>
          <w:rtl/>
        </w:rPr>
        <w:t>نظام</w:t>
      </w:r>
      <w:r w:rsidR="001B55C1">
        <w:rPr>
          <w:rFonts w:eastAsia="Calibri" w:hint="cs"/>
          <w:sz w:val="36"/>
          <w:szCs w:val="36"/>
          <w:rtl/>
        </w:rPr>
        <w:t>اً</w:t>
      </w:r>
      <w:r>
        <w:rPr>
          <w:rFonts w:eastAsia="Calibri" w:hint="cs"/>
          <w:sz w:val="36"/>
          <w:szCs w:val="36"/>
          <w:rtl/>
        </w:rPr>
        <w:t xml:space="preserve">، نجد أن السلوك المكون لهذه الجريمة يتصف بالطبيعة المادية، ويتمثل في صور عديدة، </w:t>
      </w:r>
      <w:r w:rsidR="001B55C1">
        <w:rPr>
          <w:rFonts w:eastAsia="Calibri" w:hint="cs"/>
          <w:sz w:val="36"/>
          <w:szCs w:val="36"/>
          <w:rtl/>
        </w:rPr>
        <w:t xml:space="preserve">ومن </w:t>
      </w:r>
      <w:r w:rsidR="006B6AE7">
        <w:rPr>
          <w:rFonts w:eastAsia="Calibri" w:hint="cs"/>
          <w:sz w:val="36"/>
          <w:szCs w:val="36"/>
          <w:rtl/>
        </w:rPr>
        <w:t>هذه ال</w:t>
      </w:r>
      <w:r w:rsidR="001B55C1">
        <w:rPr>
          <w:rFonts w:eastAsia="Calibri" w:hint="cs"/>
          <w:sz w:val="36"/>
          <w:szCs w:val="36"/>
          <w:rtl/>
        </w:rPr>
        <w:t xml:space="preserve">صور </w:t>
      </w:r>
      <w:r>
        <w:rPr>
          <w:rFonts w:eastAsia="Calibri" w:hint="cs"/>
          <w:sz w:val="36"/>
          <w:szCs w:val="36"/>
          <w:rtl/>
        </w:rPr>
        <w:t xml:space="preserve">استخدام مادة متفجرة </w:t>
      </w:r>
      <w:r>
        <w:rPr>
          <w:rFonts w:eastAsia="Calibri" w:hint="cs"/>
          <w:sz w:val="36"/>
          <w:szCs w:val="36"/>
          <w:rtl/>
        </w:rPr>
        <w:lastRenderedPageBreak/>
        <w:t xml:space="preserve">لتدمير صالات الوصول أو </w:t>
      </w:r>
      <w:r w:rsidR="001B55C1">
        <w:rPr>
          <w:rFonts w:eastAsia="Calibri" w:hint="cs"/>
          <w:sz w:val="36"/>
          <w:szCs w:val="36"/>
          <w:rtl/>
        </w:rPr>
        <w:t xml:space="preserve">صالات </w:t>
      </w:r>
      <w:r>
        <w:rPr>
          <w:rFonts w:eastAsia="Calibri" w:hint="cs"/>
          <w:sz w:val="36"/>
          <w:szCs w:val="36"/>
          <w:rtl/>
        </w:rPr>
        <w:t>المغادرة</w:t>
      </w:r>
      <w:r w:rsidR="001B55C1">
        <w:rPr>
          <w:rFonts w:eastAsia="Calibri" w:hint="cs"/>
          <w:sz w:val="36"/>
          <w:szCs w:val="36"/>
          <w:rtl/>
        </w:rPr>
        <w:t xml:space="preserve"> للركاب</w:t>
      </w:r>
      <w:r>
        <w:rPr>
          <w:rFonts w:eastAsia="Calibri" w:hint="cs"/>
          <w:sz w:val="36"/>
          <w:szCs w:val="36"/>
          <w:rtl/>
        </w:rPr>
        <w:t xml:space="preserve">، أو </w:t>
      </w:r>
      <w:r w:rsidR="001B55C1">
        <w:rPr>
          <w:rFonts w:eastAsia="Calibri" w:hint="cs"/>
          <w:sz w:val="36"/>
          <w:szCs w:val="36"/>
          <w:rtl/>
        </w:rPr>
        <w:t xml:space="preserve">استخدامها لتدمير مدرجات هبوط أو </w:t>
      </w:r>
      <w:r>
        <w:rPr>
          <w:rFonts w:eastAsia="Calibri" w:hint="cs"/>
          <w:sz w:val="36"/>
          <w:szCs w:val="36"/>
          <w:rtl/>
        </w:rPr>
        <w:t>إقلاع</w:t>
      </w:r>
      <w:r w:rsidR="001B55C1">
        <w:rPr>
          <w:rFonts w:eastAsia="Calibri" w:hint="cs"/>
          <w:sz w:val="36"/>
          <w:szCs w:val="36"/>
          <w:rtl/>
        </w:rPr>
        <w:t xml:space="preserve"> الطائرات</w:t>
      </w:r>
      <w:r>
        <w:rPr>
          <w:rFonts w:eastAsia="Calibri" w:hint="cs"/>
          <w:sz w:val="36"/>
          <w:szCs w:val="36"/>
          <w:rtl/>
        </w:rPr>
        <w:t>، ولا فرق بين التدمير الكامل في ذلك أو التدمير الجزئي</w:t>
      </w:r>
      <w:r w:rsidR="00C838C4">
        <w:rPr>
          <w:rFonts w:eastAsia="Calibri" w:hint="cs"/>
          <w:sz w:val="36"/>
          <w:szCs w:val="36"/>
          <w:rtl/>
        </w:rPr>
        <w:t xml:space="preserve"> على قيام الجريمة</w:t>
      </w:r>
      <w:r w:rsidR="00C853BC">
        <w:rPr>
          <w:rFonts w:eastAsia="Calibri" w:hint="cs"/>
          <w:sz w:val="36"/>
          <w:szCs w:val="36"/>
          <w:rtl/>
        </w:rPr>
        <w:t>، لأن كليهما</w:t>
      </w:r>
      <w:r>
        <w:rPr>
          <w:rFonts w:eastAsia="Calibri" w:hint="cs"/>
          <w:sz w:val="36"/>
          <w:szCs w:val="36"/>
          <w:rtl/>
        </w:rPr>
        <w:t xml:space="preserve"> </w:t>
      </w:r>
      <w:r w:rsidR="001B55C1">
        <w:rPr>
          <w:rFonts w:eastAsia="Calibri" w:hint="cs"/>
          <w:sz w:val="36"/>
          <w:szCs w:val="36"/>
          <w:rtl/>
        </w:rPr>
        <w:t>يؤ</w:t>
      </w:r>
      <w:r w:rsidRPr="001B55C1">
        <w:rPr>
          <w:rFonts w:eastAsia="Calibri" w:hint="cs"/>
          <w:sz w:val="36"/>
          <w:szCs w:val="36"/>
          <w:rtl/>
        </w:rPr>
        <w:t xml:space="preserve">دي </w:t>
      </w:r>
      <w:r w:rsidR="001B55C1">
        <w:rPr>
          <w:rFonts w:eastAsia="Calibri" w:hint="cs"/>
          <w:sz w:val="36"/>
          <w:szCs w:val="36"/>
          <w:rtl/>
        </w:rPr>
        <w:t xml:space="preserve">إلى خسائر مادية </w:t>
      </w:r>
      <w:r w:rsidR="00741626">
        <w:rPr>
          <w:rFonts w:eastAsia="Calibri" w:hint="cs"/>
          <w:sz w:val="36"/>
          <w:szCs w:val="36"/>
          <w:rtl/>
        </w:rPr>
        <w:t>أ</w:t>
      </w:r>
      <w:r w:rsidR="001B55C1">
        <w:rPr>
          <w:rFonts w:eastAsia="Calibri" w:hint="cs"/>
          <w:sz w:val="36"/>
          <w:szCs w:val="36"/>
          <w:rtl/>
        </w:rPr>
        <w:t>و</w:t>
      </w:r>
      <w:r w:rsidR="00741626">
        <w:rPr>
          <w:rFonts w:eastAsia="Calibri" w:hint="cs"/>
          <w:sz w:val="36"/>
          <w:szCs w:val="36"/>
          <w:rtl/>
        </w:rPr>
        <w:t xml:space="preserve"> </w:t>
      </w:r>
      <w:r w:rsidR="001B55C1">
        <w:rPr>
          <w:rFonts w:eastAsia="Calibri" w:hint="cs"/>
          <w:sz w:val="36"/>
          <w:szCs w:val="36"/>
          <w:rtl/>
        </w:rPr>
        <w:t xml:space="preserve">بشريه، </w:t>
      </w:r>
      <w:r w:rsidR="006B6AE7">
        <w:rPr>
          <w:rFonts w:eastAsia="Calibri" w:hint="cs"/>
          <w:sz w:val="36"/>
          <w:szCs w:val="36"/>
          <w:rtl/>
        </w:rPr>
        <w:t>أ</w:t>
      </w:r>
      <w:r w:rsidR="001B55C1">
        <w:rPr>
          <w:rFonts w:eastAsia="Calibri" w:hint="cs"/>
          <w:sz w:val="36"/>
          <w:szCs w:val="36"/>
          <w:rtl/>
        </w:rPr>
        <w:t>و</w:t>
      </w:r>
      <w:r w:rsidR="006B6AE7">
        <w:rPr>
          <w:rFonts w:eastAsia="Calibri" w:hint="cs"/>
          <w:sz w:val="36"/>
          <w:szCs w:val="36"/>
          <w:rtl/>
        </w:rPr>
        <w:t xml:space="preserve"> </w:t>
      </w:r>
      <w:r w:rsidR="00C838C4">
        <w:rPr>
          <w:rFonts w:eastAsia="Calibri" w:hint="cs"/>
          <w:sz w:val="36"/>
          <w:szCs w:val="36"/>
          <w:rtl/>
        </w:rPr>
        <w:t xml:space="preserve">يؤدي </w:t>
      </w:r>
      <w:r w:rsidR="00741626">
        <w:rPr>
          <w:rFonts w:eastAsia="Calibri" w:hint="cs"/>
          <w:sz w:val="36"/>
          <w:szCs w:val="36"/>
          <w:rtl/>
        </w:rPr>
        <w:t xml:space="preserve">فقط </w:t>
      </w:r>
      <w:r w:rsidR="00C838C4">
        <w:rPr>
          <w:rFonts w:eastAsia="Calibri" w:hint="cs"/>
          <w:sz w:val="36"/>
          <w:szCs w:val="36"/>
          <w:rtl/>
        </w:rPr>
        <w:t>إلى ت</w:t>
      </w:r>
      <w:r>
        <w:rPr>
          <w:rFonts w:eastAsia="Calibri" w:hint="cs"/>
          <w:sz w:val="36"/>
          <w:szCs w:val="36"/>
          <w:rtl/>
        </w:rPr>
        <w:t>عر</w:t>
      </w:r>
      <w:r w:rsidR="00C838C4">
        <w:rPr>
          <w:rFonts w:eastAsia="Calibri" w:hint="cs"/>
          <w:sz w:val="36"/>
          <w:szCs w:val="36"/>
          <w:rtl/>
        </w:rPr>
        <w:t>ي</w:t>
      </w:r>
      <w:r>
        <w:rPr>
          <w:rFonts w:eastAsia="Calibri" w:hint="cs"/>
          <w:sz w:val="36"/>
          <w:szCs w:val="36"/>
          <w:rtl/>
        </w:rPr>
        <w:t xml:space="preserve">ض سلامة </w:t>
      </w:r>
      <w:r w:rsidR="001B55C1">
        <w:rPr>
          <w:rFonts w:eastAsia="Calibri" w:hint="cs"/>
          <w:sz w:val="36"/>
          <w:szCs w:val="36"/>
          <w:rtl/>
        </w:rPr>
        <w:t xml:space="preserve">قطاع </w:t>
      </w:r>
      <w:r>
        <w:rPr>
          <w:rFonts w:eastAsia="Calibri" w:hint="cs"/>
          <w:sz w:val="36"/>
          <w:szCs w:val="36"/>
          <w:rtl/>
        </w:rPr>
        <w:t>الطيران المدن</w:t>
      </w:r>
      <w:r w:rsidR="00741626">
        <w:rPr>
          <w:rFonts w:eastAsia="Calibri" w:hint="cs"/>
          <w:sz w:val="36"/>
          <w:szCs w:val="36"/>
          <w:rtl/>
        </w:rPr>
        <w:t>ي ومرتاديه للخطر على أقل تقدير, وكلاهما جريمة.</w:t>
      </w:r>
    </w:p>
    <w:p w:rsidR="003140B4" w:rsidRDefault="001B55C1" w:rsidP="00DF48CB">
      <w:pPr>
        <w:jc w:val="both"/>
        <w:rPr>
          <w:rFonts w:eastAsia="Calibri"/>
          <w:sz w:val="36"/>
          <w:szCs w:val="36"/>
          <w:rtl/>
        </w:rPr>
      </w:pPr>
      <w:r>
        <w:rPr>
          <w:rFonts w:eastAsia="Calibri" w:hint="cs"/>
          <w:sz w:val="36"/>
          <w:szCs w:val="36"/>
          <w:rtl/>
        </w:rPr>
        <w:t>وقد لا يتخذ</w:t>
      </w:r>
      <w:r w:rsidR="003140B4">
        <w:rPr>
          <w:rFonts w:eastAsia="Calibri" w:hint="cs"/>
          <w:sz w:val="36"/>
          <w:szCs w:val="36"/>
          <w:rtl/>
        </w:rPr>
        <w:t xml:space="preserve"> السلوك</w:t>
      </w:r>
      <w:r>
        <w:rPr>
          <w:rFonts w:eastAsia="Calibri" w:hint="cs"/>
          <w:sz w:val="36"/>
          <w:szCs w:val="36"/>
          <w:rtl/>
        </w:rPr>
        <w:t xml:space="preserve"> المكون لهذه الجريمة صورة استخدام مادة متفجرة، ف</w:t>
      </w:r>
      <w:r w:rsidR="003140B4">
        <w:rPr>
          <w:rFonts w:eastAsia="Calibri" w:hint="cs"/>
          <w:sz w:val="36"/>
          <w:szCs w:val="36"/>
          <w:rtl/>
        </w:rPr>
        <w:t xml:space="preserve">يتمثل </w:t>
      </w:r>
      <w:r w:rsidR="00DF48CB">
        <w:rPr>
          <w:rFonts w:eastAsia="Calibri" w:hint="cs"/>
          <w:sz w:val="36"/>
          <w:szCs w:val="36"/>
          <w:rtl/>
        </w:rPr>
        <w:t xml:space="preserve">أحياناً </w:t>
      </w:r>
      <w:r w:rsidR="003140B4">
        <w:rPr>
          <w:rFonts w:eastAsia="Calibri" w:hint="cs"/>
          <w:sz w:val="36"/>
          <w:szCs w:val="36"/>
          <w:rtl/>
        </w:rPr>
        <w:t xml:space="preserve">في استخدام النار </w:t>
      </w:r>
      <w:r w:rsidR="00DF48CB">
        <w:rPr>
          <w:rFonts w:eastAsia="Calibri" w:hint="cs"/>
          <w:sz w:val="36"/>
          <w:szCs w:val="36"/>
          <w:rtl/>
        </w:rPr>
        <w:t>المحرقة</w:t>
      </w:r>
      <w:r w:rsidR="003140B4">
        <w:rPr>
          <w:rFonts w:eastAsia="Calibri" w:hint="cs"/>
          <w:sz w:val="36"/>
          <w:szCs w:val="36"/>
          <w:rtl/>
        </w:rPr>
        <w:t>، فيأتي الجاني ويضرم النار في محطات الوقود داخل المطار، أو يضرم النار في آليات</w:t>
      </w:r>
      <w:r w:rsidR="00DF48CB">
        <w:rPr>
          <w:rFonts w:eastAsia="Calibri" w:hint="cs"/>
          <w:sz w:val="36"/>
          <w:szCs w:val="36"/>
          <w:rtl/>
        </w:rPr>
        <w:t xml:space="preserve"> النقل والمواصلات, أو غير ذلك من منشآت ومرافق المطار</w:t>
      </w:r>
      <w:r w:rsidR="003140B4">
        <w:rPr>
          <w:rFonts w:eastAsia="Calibri" w:hint="cs"/>
          <w:sz w:val="36"/>
          <w:szCs w:val="36"/>
          <w:rtl/>
        </w:rPr>
        <w:t xml:space="preserve">. </w:t>
      </w:r>
    </w:p>
    <w:p w:rsidR="00370DFA" w:rsidRDefault="003140B4" w:rsidP="00370DFA">
      <w:pPr>
        <w:jc w:val="both"/>
        <w:rPr>
          <w:rFonts w:eastAsia="Calibri"/>
          <w:sz w:val="36"/>
          <w:szCs w:val="36"/>
          <w:rtl/>
        </w:rPr>
      </w:pPr>
      <w:r>
        <w:rPr>
          <w:rFonts w:eastAsia="Calibri" w:hint="cs"/>
          <w:sz w:val="36"/>
          <w:szCs w:val="36"/>
          <w:rtl/>
        </w:rPr>
        <w:t>وقد لا يستخدم الجاني لتدمير عناصر النقل الجوي مادة متفجرة أو النار، بل يستخدم جهاز</w:t>
      </w:r>
      <w:r w:rsidR="00C853BC">
        <w:rPr>
          <w:rFonts w:eastAsia="Calibri" w:hint="cs"/>
          <w:sz w:val="36"/>
          <w:szCs w:val="36"/>
          <w:rtl/>
        </w:rPr>
        <w:t>اً</w:t>
      </w:r>
      <w:r>
        <w:rPr>
          <w:rFonts w:eastAsia="Calibri" w:hint="cs"/>
          <w:sz w:val="36"/>
          <w:szCs w:val="36"/>
          <w:rtl/>
        </w:rPr>
        <w:t xml:space="preserve"> إلكتروني</w:t>
      </w:r>
      <w:r w:rsidR="00C853BC">
        <w:rPr>
          <w:rFonts w:eastAsia="Calibri" w:hint="cs"/>
          <w:sz w:val="36"/>
          <w:szCs w:val="36"/>
          <w:rtl/>
        </w:rPr>
        <w:t>اً</w:t>
      </w:r>
      <w:r>
        <w:rPr>
          <w:rFonts w:eastAsia="Calibri" w:hint="cs"/>
          <w:sz w:val="36"/>
          <w:szCs w:val="36"/>
          <w:rtl/>
        </w:rPr>
        <w:t xml:space="preserve"> له قد</w:t>
      </w:r>
      <w:r w:rsidR="00C853BC">
        <w:rPr>
          <w:rFonts w:eastAsia="Calibri" w:hint="cs"/>
          <w:sz w:val="36"/>
          <w:szCs w:val="36"/>
          <w:rtl/>
        </w:rPr>
        <w:t>رة على اختراق شبكات الاتصال، فيؤ</w:t>
      </w:r>
      <w:r>
        <w:rPr>
          <w:rFonts w:eastAsia="Calibri" w:hint="cs"/>
          <w:sz w:val="36"/>
          <w:szCs w:val="36"/>
          <w:rtl/>
        </w:rPr>
        <w:t>ثر على أجهزة الملاحة الجوية</w:t>
      </w:r>
      <w:r w:rsidR="00741626">
        <w:rPr>
          <w:rFonts w:eastAsia="Calibri" w:hint="cs"/>
          <w:sz w:val="36"/>
          <w:szCs w:val="36"/>
          <w:rtl/>
        </w:rPr>
        <w:t>, ويتسبب في قطع الاتصال بالطائرات</w:t>
      </w:r>
      <w:r w:rsidR="00C853BC">
        <w:rPr>
          <w:rFonts w:eastAsia="Calibri" w:hint="cs"/>
          <w:sz w:val="36"/>
          <w:szCs w:val="36"/>
          <w:rtl/>
        </w:rPr>
        <w:t>,</w:t>
      </w:r>
      <w:r>
        <w:rPr>
          <w:rFonts w:eastAsia="Calibri" w:hint="cs"/>
          <w:sz w:val="36"/>
          <w:szCs w:val="36"/>
          <w:rtl/>
        </w:rPr>
        <w:t xml:space="preserve"> و</w:t>
      </w:r>
      <w:r w:rsidR="00741626">
        <w:rPr>
          <w:rFonts w:eastAsia="Calibri" w:hint="cs"/>
          <w:sz w:val="36"/>
          <w:szCs w:val="36"/>
          <w:rtl/>
        </w:rPr>
        <w:t>بذلك يدخلها</w:t>
      </w:r>
      <w:r>
        <w:rPr>
          <w:rFonts w:eastAsia="Calibri" w:hint="cs"/>
          <w:sz w:val="36"/>
          <w:szCs w:val="36"/>
          <w:rtl/>
        </w:rPr>
        <w:t xml:space="preserve"> ف</w:t>
      </w:r>
      <w:r w:rsidR="006B6AE7">
        <w:rPr>
          <w:rFonts w:eastAsia="Calibri" w:hint="cs"/>
          <w:sz w:val="36"/>
          <w:szCs w:val="36"/>
          <w:rtl/>
        </w:rPr>
        <w:t>ي خط</w:t>
      </w:r>
      <w:r w:rsidR="00741626">
        <w:rPr>
          <w:rFonts w:eastAsia="Calibri" w:hint="cs"/>
          <w:sz w:val="36"/>
          <w:szCs w:val="36"/>
          <w:rtl/>
        </w:rPr>
        <w:t>و</w:t>
      </w:r>
      <w:r w:rsidR="006B6AE7">
        <w:rPr>
          <w:rFonts w:eastAsia="Calibri" w:hint="cs"/>
          <w:sz w:val="36"/>
          <w:szCs w:val="36"/>
          <w:rtl/>
        </w:rPr>
        <w:t>ر</w:t>
      </w:r>
      <w:r w:rsidR="00741626">
        <w:rPr>
          <w:rFonts w:eastAsia="Calibri" w:hint="cs"/>
          <w:sz w:val="36"/>
          <w:szCs w:val="36"/>
          <w:rtl/>
        </w:rPr>
        <w:t>ة</w:t>
      </w:r>
      <w:r w:rsidR="00C853BC">
        <w:rPr>
          <w:rFonts w:eastAsia="Calibri" w:hint="cs"/>
          <w:sz w:val="36"/>
          <w:szCs w:val="36"/>
          <w:rtl/>
        </w:rPr>
        <w:t>,</w:t>
      </w:r>
      <w:r w:rsidR="006B6AE7">
        <w:rPr>
          <w:rFonts w:eastAsia="Calibri" w:hint="cs"/>
          <w:sz w:val="36"/>
          <w:szCs w:val="36"/>
          <w:rtl/>
        </w:rPr>
        <w:t xml:space="preserve"> وهي </w:t>
      </w:r>
      <w:r>
        <w:rPr>
          <w:rFonts w:eastAsia="Calibri" w:hint="cs"/>
          <w:sz w:val="36"/>
          <w:szCs w:val="36"/>
          <w:rtl/>
        </w:rPr>
        <w:t>في حالة طيران</w:t>
      </w:r>
      <w:r w:rsidR="00DF48CB">
        <w:rPr>
          <w:rFonts w:eastAsia="Calibri" w:hint="cs"/>
          <w:sz w:val="36"/>
          <w:szCs w:val="36"/>
          <w:rtl/>
        </w:rPr>
        <w:t xml:space="preserve"> </w:t>
      </w:r>
      <w:r w:rsidR="00741626">
        <w:rPr>
          <w:rFonts w:eastAsia="Calibri" w:hint="cs"/>
          <w:sz w:val="36"/>
          <w:szCs w:val="36"/>
          <w:rtl/>
        </w:rPr>
        <w:t>أو في الخدمة</w:t>
      </w:r>
      <w:r w:rsidR="00DF48CB">
        <w:rPr>
          <w:rFonts w:eastAsia="Calibri" w:hint="cs"/>
          <w:sz w:val="36"/>
          <w:szCs w:val="36"/>
          <w:rtl/>
        </w:rPr>
        <w:t xml:space="preserve">، أو </w:t>
      </w:r>
      <w:r>
        <w:rPr>
          <w:rFonts w:eastAsia="Calibri" w:hint="cs"/>
          <w:sz w:val="36"/>
          <w:szCs w:val="36"/>
          <w:rtl/>
        </w:rPr>
        <w:t xml:space="preserve">يعطل هذه الطائرات </w:t>
      </w:r>
      <w:r w:rsidR="00741626">
        <w:rPr>
          <w:rFonts w:eastAsia="Calibri" w:hint="cs"/>
          <w:sz w:val="36"/>
          <w:szCs w:val="36"/>
          <w:rtl/>
        </w:rPr>
        <w:t xml:space="preserve">تماماً </w:t>
      </w:r>
      <w:r>
        <w:rPr>
          <w:rFonts w:eastAsia="Calibri" w:hint="cs"/>
          <w:sz w:val="36"/>
          <w:szCs w:val="36"/>
          <w:rtl/>
        </w:rPr>
        <w:t>عن تقديم الخدمة التي وضعت من أجلها، وهذا</w:t>
      </w:r>
      <w:r w:rsidR="00DF48CB">
        <w:rPr>
          <w:rFonts w:eastAsia="Calibri" w:hint="cs"/>
          <w:sz w:val="36"/>
          <w:szCs w:val="36"/>
          <w:rtl/>
        </w:rPr>
        <w:t xml:space="preserve"> </w:t>
      </w:r>
      <w:r>
        <w:rPr>
          <w:rFonts w:eastAsia="Calibri" w:hint="cs"/>
          <w:sz w:val="36"/>
          <w:szCs w:val="36"/>
          <w:rtl/>
        </w:rPr>
        <w:t>ما يكفي لتوافر السلوك المكون لجريمة تدمير عناصر النقل الجوي</w:t>
      </w:r>
      <w:r w:rsidRPr="0000745E">
        <w:rPr>
          <w:rStyle w:val="a4"/>
          <w:rFonts w:hint="cs"/>
          <w:rtl/>
        </w:rPr>
        <w:t>(</w:t>
      </w:r>
      <w:r w:rsidRPr="0000745E">
        <w:rPr>
          <w:rStyle w:val="a4"/>
          <w:rtl/>
        </w:rPr>
        <w:footnoteReference w:id="110"/>
      </w:r>
      <w:r w:rsidRPr="0000745E">
        <w:rPr>
          <w:rStyle w:val="a4"/>
          <w:rFonts w:hint="cs"/>
          <w:rtl/>
        </w:rPr>
        <w:t>)</w:t>
      </w:r>
      <w:r w:rsidR="00370DFA">
        <w:rPr>
          <w:rFonts w:eastAsia="Calibri" w:hint="cs"/>
          <w:sz w:val="36"/>
          <w:szCs w:val="36"/>
          <w:rtl/>
        </w:rPr>
        <w:t>.</w:t>
      </w:r>
    </w:p>
    <w:p w:rsidR="003140B4" w:rsidRDefault="003140B4" w:rsidP="00370DFA">
      <w:pPr>
        <w:jc w:val="both"/>
        <w:rPr>
          <w:rFonts w:eastAsia="Calibri"/>
          <w:sz w:val="36"/>
          <w:szCs w:val="36"/>
          <w:rtl/>
        </w:rPr>
      </w:pPr>
      <w:r>
        <w:rPr>
          <w:rFonts w:eastAsia="Calibri" w:hint="cs"/>
          <w:sz w:val="36"/>
          <w:szCs w:val="36"/>
          <w:rtl/>
        </w:rPr>
        <w:t xml:space="preserve">كما يعد التهديد بإحدى صور السلوك </w:t>
      </w:r>
      <w:r w:rsidR="00DF48CB">
        <w:rPr>
          <w:rFonts w:eastAsia="Calibri" w:hint="cs"/>
          <w:sz w:val="36"/>
          <w:szCs w:val="36"/>
          <w:rtl/>
        </w:rPr>
        <w:t>الا</w:t>
      </w:r>
      <w:r w:rsidRPr="00DF48CB">
        <w:rPr>
          <w:rFonts w:eastAsia="Calibri" w:hint="cs"/>
          <w:sz w:val="36"/>
          <w:szCs w:val="36"/>
          <w:rtl/>
        </w:rPr>
        <w:t xml:space="preserve">جرامي </w:t>
      </w:r>
      <w:r>
        <w:rPr>
          <w:rFonts w:eastAsia="Calibri" w:hint="cs"/>
          <w:sz w:val="36"/>
          <w:szCs w:val="36"/>
          <w:rtl/>
        </w:rPr>
        <w:t xml:space="preserve">السابقة كافياً </w:t>
      </w:r>
      <w:r w:rsidR="00370DFA">
        <w:rPr>
          <w:rFonts w:eastAsia="Calibri" w:hint="cs"/>
          <w:sz w:val="36"/>
          <w:szCs w:val="36"/>
          <w:rtl/>
        </w:rPr>
        <w:t>لتوافر</w:t>
      </w:r>
      <w:r w:rsidR="00C853BC">
        <w:rPr>
          <w:rFonts w:eastAsia="Calibri" w:hint="cs"/>
          <w:sz w:val="36"/>
          <w:szCs w:val="36"/>
          <w:rtl/>
        </w:rPr>
        <w:t xml:space="preserve"> السلوك المكون للجريمة، مادام</w:t>
      </w:r>
      <w:r>
        <w:rPr>
          <w:rFonts w:eastAsia="Calibri" w:hint="cs"/>
          <w:sz w:val="36"/>
          <w:szCs w:val="36"/>
          <w:rtl/>
        </w:rPr>
        <w:t xml:space="preserve"> أن التهديد </w:t>
      </w:r>
      <w:r w:rsidR="00370DFA">
        <w:rPr>
          <w:rFonts w:eastAsia="Calibri" w:hint="cs"/>
          <w:sz w:val="36"/>
          <w:szCs w:val="36"/>
          <w:rtl/>
        </w:rPr>
        <w:t>يتحقق به</w:t>
      </w:r>
      <w:r>
        <w:rPr>
          <w:rFonts w:eastAsia="Calibri" w:hint="cs"/>
          <w:sz w:val="36"/>
          <w:szCs w:val="36"/>
          <w:rtl/>
        </w:rPr>
        <w:t xml:space="preserve"> </w:t>
      </w:r>
      <w:r w:rsidR="00370DFA">
        <w:rPr>
          <w:rFonts w:eastAsia="Calibri" w:hint="cs"/>
          <w:sz w:val="36"/>
          <w:szCs w:val="36"/>
          <w:rtl/>
        </w:rPr>
        <w:t>قيام احتمال تعر</w:t>
      </w:r>
      <w:r>
        <w:rPr>
          <w:rFonts w:eastAsia="Calibri" w:hint="cs"/>
          <w:sz w:val="36"/>
          <w:szCs w:val="36"/>
          <w:rtl/>
        </w:rPr>
        <w:t xml:space="preserve">ض سلامة </w:t>
      </w:r>
      <w:r w:rsidR="00370DFA">
        <w:rPr>
          <w:rFonts w:eastAsia="Calibri" w:hint="cs"/>
          <w:sz w:val="36"/>
          <w:szCs w:val="36"/>
          <w:rtl/>
        </w:rPr>
        <w:t xml:space="preserve">قطاع </w:t>
      </w:r>
      <w:r>
        <w:rPr>
          <w:rFonts w:eastAsia="Calibri" w:hint="cs"/>
          <w:sz w:val="36"/>
          <w:szCs w:val="36"/>
          <w:rtl/>
        </w:rPr>
        <w:t>ال</w:t>
      </w:r>
      <w:r w:rsidR="00370DFA">
        <w:rPr>
          <w:rFonts w:eastAsia="Calibri" w:hint="cs"/>
          <w:sz w:val="36"/>
          <w:szCs w:val="36"/>
          <w:rtl/>
        </w:rPr>
        <w:t>طيران المدني للخطر المنصوص عليه</w:t>
      </w:r>
      <w:r>
        <w:rPr>
          <w:rFonts w:eastAsia="Calibri" w:hint="cs"/>
          <w:sz w:val="36"/>
          <w:szCs w:val="36"/>
          <w:rtl/>
        </w:rPr>
        <w:t xml:space="preserve"> نظاماً. </w:t>
      </w:r>
    </w:p>
    <w:p w:rsidR="003140B4" w:rsidRDefault="003140B4" w:rsidP="003140B4">
      <w:pPr>
        <w:jc w:val="both"/>
        <w:rPr>
          <w:rFonts w:eastAsia="Calibri"/>
          <w:sz w:val="36"/>
          <w:szCs w:val="36"/>
          <w:rtl/>
        </w:rPr>
      </w:pPr>
      <w:r>
        <w:rPr>
          <w:rFonts w:eastAsia="Calibri" w:hint="cs"/>
          <w:sz w:val="36"/>
          <w:szCs w:val="36"/>
          <w:rtl/>
        </w:rPr>
        <w:lastRenderedPageBreak/>
        <w:t>وبغض النظر عن وسيلة الاعتداء على عناصر النقل الجوي وبأي طريقة كانت؛ فإنه يكفي لتواف</w:t>
      </w:r>
      <w:r w:rsidR="00DF48CB">
        <w:rPr>
          <w:rFonts w:eastAsia="Calibri" w:hint="cs"/>
          <w:sz w:val="36"/>
          <w:szCs w:val="36"/>
          <w:rtl/>
        </w:rPr>
        <w:t>ر السلوك المكون للجريمة مجرد الا</w:t>
      </w:r>
      <w:r>
        <w:rPr>
          <w:rFonts w:eastAsia="Calibri" w:hint="cs"/>
          <w:sz w:val="36"/>
          <w:szCs w:val="36"/>
          <w:rtl/>
        </w:rPr>
        <w:t>نتقاص من القيمة ا</w:t>
      </w:r>
      <w:r w:rsidR="00DF48CB">
        <w:rPr>
          <w:rFonts w:eastAsia="Calibri" w:hint="cs"/>
          <w:sz w:val="36"/>
          <w:szCs w:val="36"/>
          <w:rtl/>
        </w:rPr>
        <w:t xml:space="preserve">لمالية لعناصر النقل الجوي ولو بشيء </w:t>
      </w:r>
      <w:r>
        <w:rPr>
          <w:rFonts w:eastAsia="Calibri" w:hint="cs"/>
          <w:sz w:val="36"/>
          <w:szCs w:val="36"/>
          <w:rtl/>
        </w:rPr>
        <w:t>يسير</w:t>
      </w:r>
      <w:r w:rsidR="00370DFA">
        <w:rPr>
          <w:rFonts w:eastAsia="Calibri" w:hint="cs"/>
          <w:sz w:val="36"/>
          <w:szCs w:val="36"/>
          <w:rtl/>
        </w:rPr>
        <w:t xml:space="preserve"> إذا كان ذلك يعرض أو يحتمل أن يعرض سلامة قطاع الطيران المدني للخطر</w:t>
      </w:r>
      <w:r w:rsidRPr="0000745E">
        <w:rPr>
          <w:rStyle w:val="a4"/>
          <w:rFonts w:hint="cs"/>
          <w:rtl/>
        </w:rPr>
        <w:t>(</w:t>
      </w:r>
      <w:r w:rsidRPr="0000745E">
        <w:rPr>
          <w:rStyle w:val="a4"/>
          <w:rtl/>
        </w:rPr>
        <w:footnoteReference w:id="111"/>
      </w:r>
      <w:r w:rsidRPr="0000745E">
        <w:rPr>
          <w:rStyle w:val="a4"/>
          <w:rFonts w:hint="cs"/>
          <w:rtl/>
        </w:rPr>
        <w:t>)</w:t>
      </w:r>
      <w:r w:rsidR="00370DFA">
        <w:rPr>
          <w:rFonts w:eastAsia="Calibri" w:hint="cs"/>
          <w:sz w:val="36"/>
          <w:szCs w:val="36"/>
          <w:vertAlign w:val="superscript"/>
          <w:rtl/>
        </w:rPr>
        <w:t xml:space="preserve"> </w:t>
      </w:r>
      <w:r w:rsidR="00370DFA">
        <w:rPr>
          <w:rFonts w:eastAsia="Calibri" w:hint="cs"/>
          <w:sz w:val="36"/>
          <w:szCs w:val="36"/>
          <w:rtl/>
        </w:rPr>
        <w:t>.</w:t>
      </w:r>
    </w:p>
    <w:p w:rsidR="003140B4" w:rsidRDefault="003140B4" w:rsidP="003140B4">
      <w:pPr>
        <w:jc w:val="both"/>
        <w:rPr>
          <w:rFonts w:eastAsia="Calibri"/>
          <w:sz w:val="36"/>
          <w:szCs w:val="36"/>
          <w:rtl/>
        </w:rPr>
      </w:pPr>
      <w:r>
        <w:rPr>
          <w:rFonts w:eastAsia="Calibri" w:hint="cs"/>
          <w:sz w:val="36"/>
          <w:szCs w:val="36"/>
          <w:rtl/>
        </w:rPr>
        <w:t>ووفقاً لما نص عليه النظام السعودي يتوفر السلوك المكون لجريمة تدمير</w:t>
      </w:r>
      <w:r w:rsidR="00C853BC">
        <w:rPr>
          <w:rFonts w:eastAsia="Calibri" w:hint="cs"/>
          <w:sz w:val="36"/>
          <w:szCs w:val="36"/>
          <w:rtl/>
        </w:rPr>
        <w:t xml:space="preserve"> أي</w:t>
      </w:r>
      <w:r w:rsidR="006B6AE7">
        <w:rPr>
          <w:rFonts w:eastAsia="Calibri" w:hint="cs"/>
          <w:sz w:val="36"/>
          <w:szCs w:val="36"/>
          <w:rtl/>
        </w:rPr>
        <w:t xml:space="preserve"> من</w:t>
      </w:r>
      <w:r>
        <w:rPr>
          <w:rFonts w:eastAsia="Calibri" w:hint="cs"/>
          <w:sz w:val="36"/>
          <w:szCs w:val="36"/>
          <w:rtl/>
        </w:rPr>
        <w:t xml:space="preserve"> عناصر النقل الجوي</w:t>
      </w:r>
      <w:r w:rsidR="00C853BC">
        <w:rPr>
          <w:rFonts w:eastAsia="Calibri" w:hint="cs"/>
          <w:sz w:val="36"/>
          <w:szCs w:val="36"/>
          <w:rtl/>
        </w:rPr>
        <w:t>,</w:t>
      </w:r>
      <w:r>
        <w:rPr>
          <w:rFonts w:eastAsia="Calibri" w:hint="cs"/>
          <w:sz w:val="36"/>
          <w:szCs w:val="36"/>
          <w:rtl/>
        </w:rPr>
        <w:t xml:space="preserve"> سواءً اقترفه الفاعل الأصلي، أو اقترفه معه شريك آخر أو شركاء، فتقوم المسؤولية بحق الجميع على أساس ارتكابهم لجريمة تامة، كما أن مجرد الشروع في إتيان السلوك </w:t>
      </w:r>
      <w:r w:rsidR="00C853BC">
        <w:rPr>
          <w:rFonts w:eastAsia="Calibri" w:hint="cs"/>
          <w:sz w:val="36"/>
          <w:szCs w:val="36"/>
          <w:rtl/>
        </w:rPr>
        <w:t>المكون للجريمة كافٍ</w:t>
      </w:r>
      <w:r>
        <w:rPr>
          <w:rFonts w:eastAsia="Calibri" w:hint="cs"/>
          <w:sz w:val="36"/>
          <w:szCs w:val="36"/>
          <w:rtl/>
        </w:rPr>
        <w:t xml:space="preserve"> </w:t>
      </w:r>
      <w:r w:rsidR="00DF48CB">
        <w:rPr>
          <w:rFonts w:eastAsia="Calibri" w:hint="cs"/>
          <w:sz w:val="36"/>
          <w:szCs w:val="36"/>
          <w:rtl/>
        </w:rPr>
        <w:t xml:space="preserve">أيضاً </w:t>
      </w:r>
      <w:r w:rsidR="00C853BC">
        <w:rPr>
          <w:rFonts w:eastAsia="Calibri" w:hint="cs"/>
          <w:sz w:val="36"/>
          <w:szCs w:val="36"/>
          <w:rtl/>
        </w:rPr>
        <w:t>لقيام المسؤولية الجنائية، حيث إ</w:t>
      </w:r>
      <w:r>
        <w:rPr>
          <w:rFonts w:eastAsia="Calibri" w:hint="cs"/>
          <w:sz w:val="36"/>
          <w:szCs w:val="36"/>
          <w:rtl/>
        </w:rPr>
        <w:t xml:space="preserve">ن النظام السعودي ساوى في التجريم بين كل من يرتكب أو يشرع أو يشارك شخصاً يشرع أو يرتكب إحدى صور السلوك المكون لجريمة تدمير </w:t>
      </w:r>
      <w:r w:rsidR="00C853BC">
        <w:rPr>
          <w:rFonts w:eastAsia="Calibri" w:hint="cs"/>
          <w:sz w:val="36"/>
          <w:szCs w:val="36"/>
          <w:rtl/>
        </w:rPr>
        <w:t>أي</w:t>
      </w:r>
      <w:r w:rsidR="006B6AE7">
        <w:rPr>
          <w:rFonts w:eastAsia="Calibri" w:hint="cs"/>
          <w:sz w:val="36"/>
          <w:szCs w:val="36"/>
          <w:rtl/>
        </w:rPr>
        <w:t xml:space="preserve"> من </w:t>
      </w:r>
      <w:r>
        <w:rPr>
          <w:rFonts w:eastAsia="Calibri" w:hint="cs"/>
          <w:sz w:val="36"/>
          <w:szCs w:val="36"/>
          <w:rtl/>
        </w:rPr>
        <w:t>عناصر النقل الجوي</w:t>
      </w:r>
      <w:r w:rsidRPr="0000745E">
        <w:rPr>
          <w:rStyle w:val="a4"/>
          <w:rFonts w:hint="cs"/>
          <w:rtl/>
        </w:rPr>
        <w:t>(</w:t>
      </w:r>
      <w:r w:rsidRPr="0000745E">
        <w:rPr>
          <w:rStyle w:val="a4"/>
          <w:rtl/>
        </w:rPr>
        <w:footnoteReference w:id="112"/>
      </w:r>
      <w:r w:rsidRPr="0000745E">
        <w:rPr>
          <w:rStyle w:val="a4"/>
          <w:rFonts w:hint="cs"/>
          <w:rtl/>
        </w:rPr>
        <w:t>)</w:t>
      </w:r>
      <w:r>
        <w:rPr>
          <w:rFonts w:eastAsia="Calibri" w:hint="cs"/>
          <w:sz w:val="36"/>
          <w:szCs w:val="36"/>
          <w:rtl/>
        </w:rPr>
        <w:t xml:space="preserve">. </w:t>
      </w:r>
    </w:p>
    <w:p w:rsidR="003140B4" w:rsidRDefault="003140B4" w:rsidP="00325C27">
      <w:pPr>
        <w:jc w:val="both"/>
        <w:rPr>
          <w:rFonts w:eastAsia="Calibri"/>
          <w:sz w:val="36"/>
          <w:szCs w:val="36"/>
          <w:rtl/>
        </w:rPr>
      </w:pPr>
      <w:r>
        <w:rPr>
          <w:rFonts w:eastAsia="Calibri" w:hint="cs"/>
          <w:sz w:val="36"/>
          <w:szCs w:val="36"/>
          <w:rtl/>
        </w:rPr>
        <w:t xml:space="preserve">وأما العنصر الثاني </w:t>
      </w:r>
      <w:r w:rsidR="00DF48CB">
        <w:rPr>
          <w:rFonts w:eastAsia="Calibri" w:hint="cs"/>
          <w:sz w:val="36"/>
          <w:szCs w:val="36"/>
          <w:rtl/>
        </w:rPr>
        <w:t>من</w:t>
      </w:r>
      <w:r>
        <w:rPr>
          <w:rFonts w:eastAsia="Calibri" w:hint="cs"/>
          <w:sz w:val="36"/>
          <w:szCs w:val="36"/>
          <w:rtl/>
        </w:rPr>
        <w:t xml:space="preserve"> </w:t>
      </w:r>
      <w:r w:rsidR="006B6AE7">
        <w:rPr>
          <w:rFonts w:eastAsia="Calibri" w:hint="cs"/>
          <w:sz w:val="36"/>
          <w:szCs w:val="36"/>
          <w:rtl/>
        </w:rPr>
        <w:t xml:space="preserve">عناصر </w:t>
      </w:r>
      <w:r>
        <w:rPr>
          <w:rFonts w:eastAsia="Calibri" w:hint="cs"/>
          <w:sz w:val="36"/>
          <w:szCs w:val="36"/>
          <w:rtl/>
        </w:rPr>
        <w:t>الركن المادي</w:t>
      </w:r>
      <w:r w:rsidR="00C853BC">
        <w:rPr>
          <w:rFonts w:eastAsia="Calibri" w:hint="cs"/>
          <w:sz w:val="36"/>
          <w:szCs w:val="36"/>
          <w:rtl/>
        </w:rPr>
        <w:t>,</w:t>
      </w:r>
      <w:r>
        <w:rPr>
          <w:rFonts w:eastAsia="Calibri" w:hint="cs"/>
          <w:sz w:val="36"/>
          <w:szCs w:val="36"/>
          <w:rtl/>
        </w:rPr>
        <w:t xml:space="preserve"> فهو النتيجة الإجرامية، والنتيجة الإجرامية هي المحصلة التي يسببها السلوك الإجرامي، وتقع على شخص آخر أو على المجتمع بمفهومه الواسع</w:t>
      </w:r>
      <w:r w:rsidRPr="0000745E">
        <w:rPr>
          <w:rStyle w:val="a4"/>
          <w:rFonts w:hint="cs"/>
          <w:rtl/>
        </w:rPr>
        <w:t>(</w:t>
      </w:r>
      <w:r w:rsidRPr="0000745E">
        <w:rPr>
          <w:rStyle w:val="a4"/>
          <w:rtl/>
        </w:rPr>
        <w:footnoteReference w:id="113"/>
      </w:r>
      <w:r w:rsidRPr="0000745E">
        <w:rPr>
          <w:rStyle w:val="a4"/>
          <w:rFonts w:hint="cs"/>
          <w:rtl/>
        </w:rPr>
        <w:t>)</w:t>
      </w:r>
      <w:r>
        <w:rPr>
          <w:rFonts w:eastAsia="Calibri" w:hint="cs"/>
          <w:sz w:val="36"/>
          <w:szCs w:val="36"/>
          <w:rtl/>
        </w:rPr>
        <w:t xml:space="preserve">، والنتيجة </w:t>
      </w:r>
      <w:r w:rsidR="00C853BC">
        <w:rPr>
          <w:rFonts w:eastAsia="Calibri" w:hint="cs"/>
          <w:sz w:val="36"/>
          <w:szCs w:val="36"/>
          <w:rtl/>
        </w:rPr>
        <w:t>الإ</w:t>
      </w:r>
      <w:r w:rsidR="00DF48CB">
        <w:rPr>
          <w:rFonts w:eastAsia="Calibri" w:hint="cs"/>
          <w:sz w:val="36"/>
          <w:szCs w:val="36"/>
          <w:rtl/>
        </w:rPr>
        <w:t xml:space="preserve">جرامية </w:t>
      </w:r>
      <w:r>
        <w:rPr>
          <w:rFonts w:eastAsia="Calibri" w:hint="cs"/>
          <w:sz w:val="36"/>
          <w:szCs w:val="36"/>
          <w:rtl/>
        </w:rPr>
        <w:t xml:space="preserve">في جريمة الاعتداء على عناصر النقل الجوي </w:t>
      </w:r>
      <w:r w:rsidR="00325C27">
        <w:rPr>
          <w:rFonts w:eastAsia="Calibri" w:hint="cs"/>
          <w:sz w:val="36"/>
          <w:szCs w:val="36"/>
          <w:rtl/>
        </w:rPr>
        <w:t>ليست</w:t>
      </w:r>
      <w:r>
        <w:rPr>
          <w:rFonts w:eastAsia="Calibri" w:hint="cs"/>
          <w:sz w:val="36"/>
          <w:szCs w:val="36"/>
          <w:rtl/>
        </w:rPr>
        <w:t xml:space="preserve"> </w:t>
      </w:r>
      <w:r w:rsidR="00325C27">
        <w:rPr>
          <w:rFonts w:eastAsia="Calibri" w:hint="cs"/>
          <w:sz w:val="36"/>
          <w:szCs w:val="36"/>
          <w:rtl/>
        </w:rPr>
        <w:t>ب</w:t>
      </w:r>
      <w:r>
        <w:rPr>
          <w:rFonts w:eastAsia="Calibri" w:hint="cs"/>
          <w:sz w:val="36"/>
          <w:szCs w:val="36"/>
          <w:rtl/>
        </w:rPr>
        <w:t xml:space="preserve">الوقوع الفعلي للتدمير </w:t>
      </w:r>
      <w:r w:rsidR="00325C27">
        <w:rPr>
          <w:rFonts w:eastAsia="Calibri" w:hint="cs"/>
          <w:sz w:val="36"/>
          <w:szCs w:val="36"/>
          <w:rtl/>
        </w:rPr>
        <w:t xml:space="preserve">فقط, سواء </w:t>
      </w:r>
      <w:r w:rsidR="00C853BC">
        <w:rPr>
          <w:rFonts w:eastAsia="Calibri" w:hint="cs"/>
          <w:sz w:val="36"/>
          <w:szCs w:val="36"/>
          <w:rtl/>
        </w:rPr>
        <w:t>أ</w:t>
      </w:r>
      <w:r w:rsidR="00325C27">
        <w:rPr>
          <w:rFonts w:eastAsia="Calibri" w:hint="cs"/>
          <w:sz w:val="36"/>
          <w:szCs w:val="36"/>
          <w:rtl/>
        </w:rPr>
        <w:t>كان التدمير كامل</w:t>
      </w:r>
      <w:r w:rsidR="00C853BC">
        <w:rPr>
          <w:rFonts w:eastAsia="Calibri" w:hint="cs"/>
          <w:sz w:val="36"/>
          <w:szCs w:val="36"/>
          <w:rtl/>
        </w:rPr>
        <w:t>اً أم</w:t>
      </w:r>
      <w:r w:rsidR="00325C27">
        <w:rPr>
          <w:rFonts w:eastAsia="Calibri" w:hint="cs"/>
          <w:sz w:val="36"/>
          <w:szCs w:val="36"/>
          <w:rtl/>
        </w:rPr>
        <w:t xml:space="preserve"> جزئي</w:t>
      </w:r>
      <w:r w:rsidR="00C853BC">
        <w:rPr>
          <w:rFonts w:eastAsia="Calibri" w:hint="cs"/>
          <w:sz w:val="36"/>
          <w:szCs w:val="36"/>
          <w:rtl/>
        </w:rPr>
        <w:t>اً</w:t>
      </w:r>
      <w:r w:rsidR="00325C27">
        <w:rPr>
          <w:rFonts w:eastAsia="Calibri" w:hint="cs"/>
          <w:sz w:val="36"/>
          <w:szCs w:val="36"/>
          <w:rtl/>
        </w:rPr>
        <w:t xml:space="preserve">، بل </w:t>
      </w:r>
      <w:r>
        <w:rPr>
          <w:rFonts w:eastAsia="Calibri" w:hint="cs"/>
          <w:sz w:val="36"/>
          <w:szCs w:val="36"/>
          <w:rtl/>
        </w:rPr>
        <w:t xml:space="preserve">تتحقق النتيجة الإجرامية أيضاً بحصول التخريب وهو الإتلاف العشوائي غير المنظم، وتتحقق </w:t>
      </w:r>
      <w:r w:rsidR="00325C27">
        <w:rPr>
          <w:rFonts w:eastAsia="Calibri" w:hint="cs"/>
          <w:sz w:val="36"/>
          <w:szCs w:val="36"/>
          <w:rtl/>
        </w:rPr>
        <w:t>كذلك</w:t>
      </w:r>
      <w:r>
        <w:rPr>
          <w:rFonts w:eastAsia="Calibri" w:hint="cs"/>
          <w:sz w:val="36"/>
          <w:szCs w:val="36"/>
          <w:rtl/>
        </w:rPr>
        <w:t xml:space="preserve"> بمجرد الترويع والتهديد</w:t>
      </w:r>
      <w:r w:rsidR="00400F9A">
        <w:rPr>
          <w:rFonts w:eastAsia="Calibri" w:hint="cs"/>
          <w:sz w:val="36"/>
          <w:szCs w:val="36"/>
          <w:rtl/>
        </w:rPr>
        <w:t xml:space="preserve"> أو بمجرد التعريض للخطر</w:t>
      </w:r>
      <w:r>
        <w:rPr>
          <w:rFonts w:eastAsia="Calibri" w:hint="cs"/>
          <w:sz w:val="36"/>
          <w:szCs w:val="36"/>
          <w:rtl/>
        </w:rPr>
        <w:t xml:space="preserve">، وبذلك تتوفر النتيجة الإجرامية بأدنى ضرر وأقل خطر </w:t>
      </w:r>
      <w:r w:rsidR="00AD5D7D">
        <w:rPr>
          <w:rFonts w:eastAsia="Calibri" w:hint="cs"/>
          <w:sz w:val="36"/>
          <w:szCs w:val="36"/>
          <w:rtl/>
        </w:rPr>
        <w:t xml:space="preserve">قد </w:t>
      </w:r>
      <w:r>
        <w:rPr>
          <w:rFonts w:eastAsia="Calibri" w:hint="cs"/>
          <w:sz w:val="36"/>
          <w:szCs w:val="36"/>
          <w:rtl/>
        </w:rPr>
        <w:t xml:space="preserve">يقع على عناصر النقل الجوي. </w:t>
      </w:r>
    </w:p>
    <w:p w:rsidR="00632CDE" w:rsidRDefault="00AD5D7D" w:rsidP="00BB2327">
      <w:pPr>
        <w:jc w:val="both"/>
        <w:rPr>
          <w:rFonts w:ascii="Traditional Arabic" w:hAnsi="Traditional Arabic" w:cs="Traditional Arabic"/>
          <w:sz w:val="36"/>
          <w:szCs w:val="36"/>
          <w:rtl/>
        </w:rPr>
      </w:pPr>
      <w:r>
        <w:rPr>
          <w:rFonts w:eastAsia="Calibri" w:hint="cs"/>
          <w:sz w:val="36"/>
          <w:szCs w:val="36"/>
          <w:rtl/>
        </w:rPr>
        <w:lastRenderedPageBreak/>
        <w:t xml:space="preserve">أما </w:t>
      </w:r>
      <w:r w:rsidR="003140B4">
        <w:rPr>
          <w:rFonts w:eastAsia="Calibri" w:hint="cs"/>
          <w:sz w:val="36"/>
          <w:szCs w:val="36"/>
          <w:rtl/>
        </w:rPr>
        <w:t>العنصر الثالث من عناصر الركن المادي</w:t>
      </w:r>
      <w:r w:rsidR="00C853BC">
        <w:rPr>
          <w:rFonts w:eastAsia="Calibri" w:hint="cs"/>
          <w:sz w:val="36"/>
          <w:szCs w:val="36"/>
          <w:rtl/>
        </w:rPr>
        <w:t>,</w:t>
      </w:r>
      <w:r w:rsidR="003140B4">
        <w:rPr>
          <w:rFonts w:eastAsia="Calibri" w:hint="cs"/>
          <w:sz w:val="36"/>
          <w:szCs w:val="36"/>
          <w:rtl/>
        </w:rPr>
        <w:t xml:space="preserve"> </w:t>
      </w:r>
      <w:r>
        <w:rPr>
          <w:rFonts w:eastAsia="Calibri" w:hint="cs"/>
          <w:sz w:val="36"/>
          <w:szCs w:val="36"/>
          <w:rtl/>
        </w:rPr>
        <w:t>فهو العلاقة السببية,</w:t>
      </w:r>
      <w:r w:rsidR="00632CDE">
        <w:rPr>
          <w:rFonts w:eastAsia="Calibri" w:hint="cs"/>
          <w:sz w:val="36"/>
          <w:szCs w:val="36"/>
          <w:rtl/>
        </w:rPr>
        <w:t xml:space="preserve"> </w:t>
      </w:r>
      <w:r w:rsidR="00632CDE">
        <w:rPr>
          <w:rFonts w:ascii="Traditional Arabic" w:hAnsi="Traditional Arabic" w:cs="Traditional Arabic" w:hint="cs"/>
          <w:sz w:val="36"/>
          <w:szCs w:val="36"/>
          <w:rtl/>
        </w:rPr>
        <w:t>وعُرفت العلاقة السببية بأنها: "الرابطة القائمة بين السلوك الإجرامي والنتيجة الإجرامية "</w:t>
      </w:r>
      <w:r w:rsidR="00632CDE" w:rsidRPr="0000745E">
        <w:rPr>
          <w:rStyle w:val="a4"/>
          <w:rFonts w:hint="cs"/>
          <w:rtl/>
        </w:rPr>
        <w:t>(</w:t>
      </w:r>
      <w:r w:rsidR="00632CDE" w:rsidRPr="0000745E">
        <w:rPr>
          <w:rStyle w:val="a4"/>
          <w:rtl/>
        </w:rPr>
        <w:footnoteReference w:id="114"/>
      </w:r>
      <w:r w:rsidR="00632CDE" w:rsidRPr="0000745E">
        <w:rPr>
          <w:rStyle w:val="a4"/>
          <w:rFonts w:hint="cs"/>
          <w:rtl/>
        </w:rPr>
        <w:t>)</w:t>
      </w:r>
      <w:r w:rsidR="00BB2327">
        <w:rPr>
          <w:rFonts w:ascii="Traditional Arabic" w:hAnsi="Traditional Arabic" w:cs="Traditional Arabic" w:hint="cs"/>
          <w:sz w:val="36"/>
          <w:szCs w:val="36"/>
          <w:rtl/>
        </w:rPr>
        <w:t xml:space="preserve">, </w:t>
      </w:r>
      <w:r w:rsidR="00C853BC">
        <w:rPr>
          <w:rFonts w:ascii="Traditional Arabic" w:hAnsi="Traditional Arabic" w:cs="Traditional Arabic" w:hint="cs"/>
          <w:sz w:val="36"/>
          <w:szCs w:val="36"/>
          <w:rtl/>
        </w:rPr>
        <w:t>وبذلك تعد</w:t>
      </w:r>
      <w:r w:rsidR="00632CDE">
        <w:rPr>
          <w:rFonts w:ascii="Traditional Arabic" w:hAnsi="Traditional Arabic" w:cs="Traditional Arabic" w:hint="cs"/>
          <w:sz w:val="36"/>
          <w:szCs w:val="36"/>
          <w:rtl/>
        </w:rPr>
        <w:t xml:space="preserve"> السببية بدورها هي الرباط الذي يصل بين قطبين: أحدهما السلوك الإجرامي الذي يمثل دور السبب, والآخر النتيجة الإجرامية وتمثل دور الأثر المترتب على هذا السبب. وبهذه الكيفية يمكننا إسناد النتيجة الإجرامية إلى السلوك الذي ارتكبه الجاني باعتباره السبب الذي أحدثها, لنتمكن بعد ذلك من معرفة مدى مسئوليته الجنائية عن النتيجة الإجرامية, وبهذا تساعد السببية في بناء الركن المادي لجريمة الجاني, وتحدد نطاق إسناد النتيجة الإجرامية إلى السلوك الإجرامي الذي كان هو السبب في وقوعها, كما أنها تساعد في تحديد إطار المسئولية الجنائية عن هذه النتيجة </w:t>
      </w:r>
      <w:r w:rsidR="00632CDE" w:rsidRPr="0000745E">
        <w:rPr>
          <w:rStyle w:val="a4"/>
          <w:rFonts w:hint="cs"/>
          <w:rtl/>
        </w:rPr>
        <w:t>(</w:t>
      </w:r>
      <w:r w:rsidR="00632CDE" w:rsidRPr="0000745E">
        <w:rPr>
          <w:rStyle w:val="a4"/>
          <w:rtl/>
        </w:rPr>
        <w:footnoteReference w:id="115"/>
      </w:r>
      <w:r w:rsidR="00632CDE" w:rsidRPr="0000745E">
        <w:rPr>
          <w:rStyle w:val="a4"/>
          <w:rFonts w:hint="cs"/>
          <w:rtl/>
        </w:rPr>
        <w:t>)</w:t>
      </w:r>
      <w:r w:rsidR="00632CDE">
        <w:rPr>
          <w:rFonts w:ascii="Traditional Arabic" w:hAnsi="Traditional Arabic" w:cs="Traditional Arabic" w:hint="cs"/>
          <w:sz w:val="36"/>
          <w:szCs w:val="36"/>
          <w:rtl/>
        </w:rPr>
        <w:t>.</w:t>
      </w:r>
    </w:p>
    <w:p w:rsidR="00465C02" w:rsidRDefault="00632CDE" w:rsidP="00465C02">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فرابطة السببية إذن في جريمة </w:t>
      </w:r>
      <w:r w:rsidR="00BB2327">
        <w:rPr>
          <w:rFonts w:ascii="Traditional Arabic" w:hAnsi="Traditional Arabic" w:cs="Traditional Arabic" w:hint="cs"/>
          <w:sz w:val="36"/>
          <w:szCs w:val="36"/>
          <w:rtl/>
        </w:rPr>
        <w:t>تدمير عناصر النقل الجوي هي</w:t>
      </w:r>
      <w:r>
        <w:rPr>
          <w:rFonts w:ascii="Traditional Arabic" w:hAnsi="Traditional Arabic" w:cs="Traditional Arabic" w:hint="cs"/>
          <w:sz w:val="36"/>
          <w:szCs w:val="36"/>
          <w:rtl/>
        </w:rPr>
        <w:t xml:space="preserve"> أن يثبت أن </w:t>
      </w:r>
      <w:r w:rsidR="00BB2327">
        <w:rPr>
          <w:rFonts w:ascii="Traditional Arabic" w:hAnsi="Traditional Arabic" w:cs="Traditional Arabic" w:hint="cs"/>
          <w:sz w:val="36"/>
          <w:szCs w:val="36"/>
          <w:rtl/>
        </w:rPr>
        <w:t xml:space="preserve">تدمير أي عنصر من عناصر النقل الجوي </w:t>
      </w:r>
      <w:r w:rsidR="00325C27">
        <w:rPr>
          <w:rFonts w:ascii="Traditional Arabic" w:hAnsi="Traditional Arabic" w:cs="Traditional Arabic" w:hint="cs"/>
          <w:sz w:val="36"/>
          <w:szCs w:val="36"/>
          <w:rtl/>
        </w:rPr>
        <w:t>-</w:t>
      </w:r>
      <w:r w:rsidR="00BB2327">
        <w:rPr>
          <w:rFonts w:ascii="Traditional Arabic" w:hAnsi="Traditional Arabic" w:cs="Traditional Arabic" w:hint="cs"/>
          <w:sz w:val="36"/>
          <w:szCs w:val="36"/>
          <w:rtl/>
        </w:rPr>
        <w:t xml:space="preserve">سواء </w:t>
      </w:r>
      <w:r w:rsidR="00C853BC">
        <w:rPr>
          <w:rFonts w:ascii="Traditional Arabic" w:hAnsi="Traditional Arabic" w:cs="Traditional Arabic" w:hint="cs"/>
          <w:sz w:val="36"/>
          <w:szCs w:val="36"/>
          <w:rtl/>
        </w:rPr>
        <w:t>أ</w:t>
      </w:r>
      <w:r w:rsidR="00BB2327">
        <w:rPr>
          <w:rFonts w:ascii="Traditional Arabic" w:hAnsi="Traditional Arabic" w:cs="Traditional Arabic" w:hint="cs"/>
          <w:sz w:val="36"/>
          <w:szCs w:val="36"/>
          <w:rtl/>
        </w:rPr>
        <w:t xml:space="preserve">كان </w:t>
      </w:r>
      <w:r w:rsidR="00C853BC">
        <w:rPr>
          <w:rFonts w:ascii="Traditional Arabic" w:hAnsi="Traditional Arabic" w:cs="Traditional Arabic" w:hint="cs"/>
          <w:sz w:val="36"/>
          <w:szCs w:val="36"/>
          <w:rtl/>
        </w:rPr>
        <w:t>كلياً أم</w:t>
      </w:r>
      <w:r w:rsidR="00BB2327">
        <w:rPr>
          <w:rFonts w:ascii="Traditional Arabic" w:hAnsi="Traditional Arabic" w:cs="Traditional Arabic" w:hint="cs"/>
          <w:sz w:val="36"/>
          <w:szCs w:val="36"/>
          <w:rtl/>
        </w:rPr>
        <w:t xml:space="preserve"> جزئياً</w:t>
      </w:r>
      <w:r w:rsidR="00325C27">
        <w:rPr>
          <w:rFonts w:ascii="Traditional Arabic" w:hAnsi="Traditional Arabic" w:cs="Traditional Arabic" w:hint="cs"/>
          <w:sz w:val="36"/>
          <w:szCs w:val="36"/>
          <w:rtl/>
        </w:rPr>
        <w:t>-</w:t>
      </w:r>
      <w:r w:rsidR="00465C02">
        <w:rPr>
          <w:rFonts w:ascii="Traditional Arabic" w:hAnsi="Traditional Arabic" w:cs="Traditional Arabic" w:hint="cs"/>
          <w:sz w:val="36"/>
          <w:szCs w:val="36"/>
          <w:rtl/>
        </w:rPr>
        <w:t xml:space="preserve"> </w:t>
      </w:r>
      <w:r w:rsidR="00325C27">
        <w:rPr>
          <w:rFonts w:ascii="Traditional Arabic" w:hAnsi="Traditional Arabic" w:cs="Traditional Arabic" w:hint="cs"/>
          <w:sz w:val="36"/>
          <w:szCs w:val="36"/>
          <w:rtl/>
        </w:rPr>
        <w:t>أو</w:t>
      </w:r>
      <w:r w:rsidR="00BB2327">
        <w:rPr>
          <w:rFonts w:ascii="Traditional Arabic" w:hAnsi="Traditional Arabic" w:cs="Traditional Arabic" w:hint="cs"/>
          <w:sz w:val="36"/>
          <w:szCs w:val="36"/>
          <w:rtl/>
        </w:rPr>
        <w:t xml:space="preserve"> تعريض</w:t>
      </w:r>
      <w:r w:rsidR="00325C27">
        <w:rPr>
          <w:rFonts w:ascii="Traditional Arabic" w:hAnsi="Traditional Arabic" w:cs="Traditional Arabic" w:hint="cs"/>
          <w:sz w:val="36"/>
          <w:szCs w:val="36"/>
          <w:rtl/>
        </w:rPr>
        <w:t>ه للخطر</w:t>
      </w:r>
      <w:r w:rsidR="00BB2327">
        <w:rPr>
          <w:rFonts w:ascii="Traditional Arabic" w:hAnsi="Traditional Arabic" w:cs="Traditional Arabic" w:hint="cs"/>
          <w:sz w:val="36"/>
          <w:szCs w:val="36"/>
          <w:rtl/>
        </w:rPr>
        <w:t>, أو التهديد بذلك؛</w:t>
      </w:r>
      <w:r>
        <w:rPr>
          <w:rFonts w:ascii="Traditional Arabic" w:hAnsi="Traditional Arabic" w:cs="Traditional Arabic" w:hint="cs"/>
          <w:sz w:val="36"/>
          <w:szCs w:val="36"/>
          <w:rtl/>
        </w:rPr>
        <w:t xml:space="preserve"> كان نتيجة لمقارفـة الس</w:t>
      </w:r>
      <w:r w:rsidR="00BB2327">
        <w:rPr>
          <w:rFonts w:ascii="Traditional Arabic" w:hAnsi="Traditional Arabic" w:cs="Traditional Arabic" w:hint="cs"/>
          <w:sz w:val="36"/>
          <w:szCs w:val="36"/>
          <w:rtl/>
        </w:rPr>
        <w:t>لوك الإجرامي الذي قام به الجاني</w:t>
      </w:r>
      <w:r>
        <w:rPr>
          <w:rFonts w:ascii="Traditional Arabic" w:hAnsi="Traditional Arabic" w:cs="Traditional Arabic" w:hint="cs"/>
          <w:sz w:val="36"/>
          <w:szCs w:val="36"/>
          <w:rtl/>
        </w:rPr>
        <w:t xml:space="preserve">, </w:t>
      </w:r>
      <w:r w:rsidR="00465C02">
        <w:rPr>
          <w:rFonts w:ascii="Traditional Arabic" w:hAnsi="Traditional Arabic" w:cs="Traditional Arabic" w:hint="cs"/>
          <w:sz w:val="36"/>
          <w:szCs w:val="36"/>
          <w:rtl/>
        </w:rPr>
        <w:t xml:space="preserve">وأن هذه النتيجة ما كانت تقع لولا هذا السلوك, </w:t>
      </w:r>
      <w:r>
        <w:rPr>
          <w:rFonts w:ascii="Traditional Arabic" w:hAnsi="Traditional Arabic" w:cs="Traditional Arabic" w:hint="cs"/>
          <w:sz w:val="36"/>
          <w:szCs w:val="36"/>
          <w:rtl/>
        </w:rPr>
        <w:t>وبذ</w:t>
      </w:r>
      <w:r w:rsidR="00BB2327">
        <w:rPr>
          <w:rFonts w:ascii="Traditional Arabic" w:hAnsi="Traditional Arabic" w:cs="Traditional Arabic" w:hint="cs"/>
          <w:sz w:val="36"/>
          <w:szCs w:val="36"/>
          <w:rtl/>
        </w:rPr>
        <w:t>لك تقوم المسئولية الجنائية بحقه</w:t>
      </w:r>
      <w:r>
        <w:rPr>
          <w:rFonts w:ascii="Traditional Arabic" w:hAnsi="Traditional Arabic" w:cs="Traditional Arabic" w:hint="cs"/>
          <w:sz w:val="36"/>
          <w:szCs w:val="36"/>
          <w:rtl/>
        </w:rPr>
        <w:t xml:space="preserve">, ويستحق العقوبة </w:t>
      </w:r>
      <w:r w:rsidR="00465C02">
        <w:rPr>
          <w:rFonts w:ascii="Traditional Arabic" w:hAnsi="Traditional Arabic" w:cs="Traditional Arabic" w:hint="cs"/>
          <w:sz w:val="36"/>
          <w:szCs w:val="36"/>
          <w:rtl/>
        </w:rPr>
        <w:t>المناسبة لذلك</w:t>
      </w:r>
      <w:r>
        <w:rPr>
          <w:rFonts w:ascii="Traditional Arabic" w:hAnsi="Traditional Arabic" w:cs="Traditional Arabic" w:hint="cs"/>
          <w:sz w:val="36"/>
          <w:szCs w:val="36"/>
          <w:rtl/>
        </w:rPr>
        <w:t>.</w:t>
      </w:r>
    </w:p>
    <w:p w:rsidR="00465C02" w:rsidRPr="004574E5" w:rsidRDefault="00465C02" w:rsidP="00873D4B">
      <w:pPr>
        <w:jc w:val="both"/>
        <w:rPr>
          <w:rFonts w:ascii="Traditional Arabic" w:hAnsi="Traditional Arabic" w:cs="Traditional Arabic"/>
          <w:b/>
          <w:bCs/>
          <w:sz w:val="40"/>
          <w:szCs w:val="40"/>
          <w:rtl/>
        </w:rPr>
      </w:pPr>
      <w:r w:rsidRPr="004574E5">
        <w:rPr>
          <w:rFonts w:ascii="Traditional Arabic" w:hAnsi="Traditional Arabic" w:cs="Traditional Arabic" w:hint="cs"/>
          <w:b/>
          <w:bCs/>
          <w:sz w:val="40"/>
          <w:szCs w:val="40"/>
          <w:rtl/>
        </w:rPr>
        <w:t xml:space="preserve">المطلب </w:t>
      </w:r>
      <w:r w:rsidR="00873D4B" w:rsidRPr="004574E5">
        <w:rPr>
          <w:rFonts w:ascii="Traditional Arabic" w:hAnsi="Traditional Arabic" w:cs="Traditional Arabic" w:hint="cs"/>
          <w:b/>
          <w:bCs/>
          <w:sz w:val="40"/>
          <w:szCs w:val="40"/>
          <w:rtl/>
        </w:rPr>
        <w:t>الثالث</w:t>
      </w:r>
      <w:r w:rsidRPr="004574E5">
        <w:rPr>
          <w:rFonts w:ascii="Traditional Arabic" w:hAnsi="Traditional Arabic" w:cs="Traditional Arabic" w:hint="cs"/>
          <w:b/>
          <w:bCs/>
          <w:sz w:val="40"/>
          <w:szCs w:val="40"/>
          <w:rtl/>
        </w:rPr>
        <w:t xml:space="preserve">: الركن </w:t>
      </w:r>
      <w:r w:rsidR="00873D4B" w:rsidRPr="004574E5">
        <w:rPr>
          <w:rFonts w:ascii="Traditional Arabic" w:hAnsi="Traditional Arabic" w:cs="Traditional Arabic" w:hint="cs"/>
          <w:b/>
          <w:bCs/>
          <w:sz w:val="40"/>
          <w:szCs w:val="40"/>
          <w:rtl/>
        </w:rPr>
        <w:t>المعنوي</w:t>
      </w:r>
      <w:r w:rsidR="00C43708" w:rsidRPr="004574E5">
        <w:rPr>
          <w:rFonts w:ascii="Traditional Arabic" w:hAnsi="Traditional Arabic" w:cs="Traditional Arabic" w:hint="cs"/>
          <w:b/>
          <w:bCs/>
          <w:sz w:val="40"/>
          <w:szCs w:val="40"/>
          <w:rtl/>
        </w:rPr>
        <w:t>.</w:t>
      </w:r>
    </w:p>
    <w:p w:rsidR="00C43708" w:rsidRDefault="00C43708" w:rsidP="00C43708">
      <w:pPr>
        <w:jc w:val="both"/>
        <w:rPr>
          <w:rFonts w:ascii="Traditional Arabic" w:hAnsi="Traditional Arabic" w:cs="Traditional Arabic"/>
          <w:sz w:val="36"/>
          <w:szCs w:val="36"/>
          <w:rtl/>
        </w:rPr>
      </w:pPr>
      <w:r w:rsidRPr="00795486">
        <w:rPr>
          <w:rFonts w:ascii="Traditional Arabic" w:hAnsi="Traditional Arabic" w:cs="Traditional Arabic" w:hint="cs"/>
          <w:sz w:val="36"/>
          <w:szCs w:val="36"/>
          <w:rtl/>
        </w:rPr>
        <w:t xml:space="preserve">إن </w:t>
      </w:r>
      <w:r>
        <w:rPr>
          <w:rFonts w:ascii="Traditional Arabic" w:hAnsi="Traditional Arabic" w:cs="Traditional Arabic" w:hint="cs"/>
          <w:sz w:val="36"/>
          <w:szCs w:val="36"/>
          <w:rtl/>
        </w:rPr>
        <w:t>إتيان السلوك الإجرامي لا يعد كافياً لإسناد الجريمة مادياً إلى</w:t>
      </w:r>
      <w:r w:rsidR="00EA4651">
        <w:rPr>
          <w:rFonts w:ascii="Traditional Arabic" w:hAnsi="Traditional Arabic" w:cs="Traditional Arabic" w:hint="cs"/>
          <w:sz w:val="36"/>
          <w:szCs w:val="36"/>
          <w:rtl/>
        </w:rPr>
        <w:t xml:space="preserve"> شخص معين, إذ</w:t>
      </w:r>
      <w:r>
        <w:rPr>
          <w:rFonts w:ascii="Traditional Arabic" w:hAnsi="Traditional Arabic" w:cs="Traditional Arabic" w:hint="cs"/>
          <w:sz w:val="36"/>
          <w:szCs w:val="36"/>
          <w:rtl/>
        </w:rPr>
        <w:t xml:space="preserve"> هو مرتكب لهذا السلوك عن</w:t>
      </w:r>
      <w:r w:rsidR="00EA4651">
        <w:rPr>
          <w:rFonts w:ascii="Traditional Arabic" w:hAnsi="Traditional Arabic" w:cs="Traditional Arabic" w:hint="cs"/>
          <w:sz w:val="36"/>
          <w:szCs w:val="36"/>
          <w:rtl/>
        </w:rPr>
        <w:t xml:space="preserve"> طريق الرابطة السببية الموضوعية</w:t>
      </w:r>
      <w:r>
        <w:rPr>
          <w:rFonts w:ascii="Traditional Arabic" w:hAnsi="Traditional Arabic" w:cs="Traditional Arabic" w:hint="cs"/>
          <w:sz w:val="36"/>
          <w:szCs w:val="36"/>
          <w:rtl/>
        </w:rPr>
        <w:t>, التي تص</w:t>
      </w:r>
      <w:r w:rsidR="00EA4651">
        <w:rPr>
          <w:rFonts w:ascii="Traditional Arabic" w:hAnsi="Traditional Arabic" w:cs="Traditional Arabic" w:hint="cs"/>
          <w:sz w:val="36"/>
          <w:szCs w:val="36"/>
          <w:rtl/>
        </w:rPr>
        <w:t>ل بين السلوك والنتيجة الإجرامية</w:t>
      </w:r>
      <w:r>
        <w:rPr>
          <w:rFonts w:ascii="Traditional Arabic" w:hAnsi="Traditional Arabic" w:cs="Traditional Arabic" w:hint="cs"/>
          <w:sz w:val="36"/>
          <w:szCs w:val="36"/>
          <w:rtl/>
        </w:rPr>
        <w:t xml:space="preserve">, بل يلزم لقيام المسئولية الجنائية في حقه إمكان إسناد الجريمة إليه معنوياً بحيث تتوافر </w:t>
      </w:r>
      <w:r w:rsidR="00EA4651">
        <w:rPr>
          <w:rFonts w:ascii="Traditional Arabic" w:hAnsi="Traditional Arabic" w:cs="Traditional Arabic" w:hint="cs"/>
          <w:sz w:val="36"/>
          <w:szCs w:val="36"/>
          <w:rtl/>
        </w:rPr>
        <w:t>بين الجاني والجريمة رابطة نفسية</w:t>
      </w:r>
      <w:r>
        <w:rPr>
          <w:rFonts w:ascii="Traditional Arabic" w:hAnsi="Traditional Arabic" w:cs="Traditional Arabic" w:hint="cs"/>
          <w:sz w:val="36"/>
          <w:szCs w:val="36"/>
          <w:rtl/>
        </w:rPr>
        <w:t xml:space="preserve">, وهذه الرابطة النفسية تتمثل في صورة إرادة عمدية تصدر عن الجاني </w:t>
      </w:r>
      <w:r>
        <w:rPr>
          <w:rFonts w:ascii="Traditional Arabic" w:hAnsi="Traditional Arabic" w:cs="Traditional Arabic" w:hint="cs"/>
          <w:sz w:val="36"/>
          <w:szCs w:val="36"/>
          <w:rtl/>
        </w:rPr>
        <w:lastRenderedPageBreak/>
        <w:t>بطوع</w:t>
      </w:r>
      <w:r w:rsidR="00EA4651">
        <w:rPr>
          <w:rFonts w:ascii="Traditional Arabic" w:hAnsi="Traditional Arabic" w:cs="Traditional Arabic" w:hint="cs"/>
          <w:sz w:val="36"/>
          <w:szCs w:val="36"/>
          <w:rtl/>
        </w:rPr>
        <w:t>ه واختياره وتسمى بالقصد الجنائي</w:t>
      </w:r>
      <w:r>
        <w:rPr>
          <w:rFonts w:ascii="Traditional Arabic" w:hAnsi="Traditional Arabic" w:cs="Traditional Arabic" w:hint="cs"/>
          <w:sz w:val="36"/>
          <w:szCs w:val="36"/>
          <w:rtl/>
        </w:rPr>
        <w:t>, أو تتمثل في صورة إرادة خاملة تصدر عن الجاني بطريقة غير مقصودة وتسمى بالخطأ غير العمدي</w:t>
      </w:r>
      <w:r w:rsidRPr="0000745E">
        <w:rPr>
          <w:rStyle w:val="a4"/>
          <w:rFonts w:hint="cs"/>
          <w:rtl/>
        </w:rPr>
        <w:t>(</w:t>
      </w:r>
      <w:r w:rsidRPr="0000745E">
        <w:rPr>
          <w:rStyle w:val="a4"/>
          <w:rtl/>
        </w:rPr>
        <w:footnoteReference w:id="116"/>
      </w:r>
      <w:r w:rsidRPr="0000745E">
        <w:rPr>
          <w:rStyle w:val="a4"/>
          <w:rFonts w:hint="cs"/>
          <w:rtl/>
        </w:rPr>
        <w:t>)</w:t>
      </w:r>
      <w:r>
        <w:rPr>
          <w:rFonts w:ascii="Traditional Arabic" w:hAnsi="Traditional Arabic" w:cs="Traditional Arabic" w:hint="cs"/>
          <w:sz w:val="36"/>
          <w:szCs w:val="36"/>
          <w:rtl/>
        </w:rPr>
        <w:t>.</w:t>
      </w:r>
    </w:p>
    <w:p w:rsidR="00D57C92" w:rsidRDefault="00C43708" w:rsidP="00D57C92">
      <w:pPr>
        <w:jc w:val="both"/>
        <w:rPr>
          <w:rFonts w:ascii="Traditional Arabic" w:hAnsi="Traditional Arabic" w:cs="Traditional Arabic"/>
          <w:sz w:val="36"/>
          <w:szCs w:val="36"/>
          <w:rtl/>
        </w:rPr>
      </w:pPr>
      <w:r>
        <w:rPr>
          <w:rFonts w:ascii="Traditional Arabic" w:hAnsi="Traditional Arabic" w:cs="Traditional Arabic" w:hint="cs"/>
          <w:sz w:val="36"/>
          <w:szCs w:val="36"/>
          <w:rtl/>
        </w:rPr>
        <w:t>والقصد الجنائي هو "الركن ا</w:t>
      </w:r>
      <w:r w:rsidR="001763FD">
        <w:rPr>
          <w:rFonts w:ascii="Traditional Arabic" w:hAnsi="Traditional Arabic" w:cs="Traditional Arabic" w:hint="cs"/>
          <w:sz w:val="36"/>
          <w:szCs w:val="36"/>
          <w:rtl/>
        </w:rPr>
        <w:t>لمعنوي للجريمة وله عدة أسماء هي: الركن الأدبي, والخطيئة, والإذناب, والعصيان, والإرادة الخاطئة, والخطأ بمعناه الواسع</w:t>
      </w:r>
      <w:r>
        <w:rPr>
          <w:rFonts w:ascii="Traditional Arabic" w:hAnsi="Traditional Arabic" w:cs="Traditional Arabic" w:hint="cs"/>
          <w:sz w:val="36"/>
          <w:szCs w:val="36"/>
          <w:rtl/>
        </w:rPr>
        <w:t>, وبصرف النظر عن تلك الأسماء فجميعها تتلاقى في أنها تطلق للإفصاح عن الموقف النفسي للجان</w:t>
      </w:r>
      <w:r w:rsidR="001763FD">
        <w:rPr>
          <w:rFonts w:ascii="Traditional Arabic" w:hAnsi="Traditional Arabic" w:cs="Traditional Arabic" w:hint="cs"/>
          <w:sz w:val="36"/>
          <w:szCs w:val="36"/>
          <w:rtl/>
        </w:rPr>
        <w:t>ي بخصوص ما بدر منه من سلوك ظاهر</w:t>
      </w:r>
      <w:r>
        <w:rPr>
          <w:rFonts w:ascii="Traditional Arabic" w:hAnsi="Traditional Arabic" w:cs="Traditional Arabic" w:hint="cs"/>
          <w:sz w:val="36"/>
          <w:szCs w:val="36"/>
          <w:rtl/>
        </w:rPr>
        <w:t>, كما تتلاقى أيضاً هذه الأسماء في أن الموقف النفسي متى انعدم فالجريمة لا تقوم لفقدان ا</w:t>
      </w:r>
      <w:r w:rsidR="001763FD">
        <w:rPr>
          <w:rFonts w:ascii="Traditional Arabic" w:hAnsi="Traditional Arabic" w:cs="Traditional Arabic" w:hint="cs"/>
          <w:sz w:val="36"/>
          <w:szCs w:val="36"/>
          <w:rtl/>
        </w:rPr>
        <w:t>لقيمة القانونية للسلوك ولنتيجته</w:t>
      </w:r>
      <w:r w:rsidR="008F17C8">
        <w:rPr>
          <w:rFonts w:ascii="Traditional Arabic" w:hAnsi="Traditional Arabic" w:cs="Traditional Arabic" w:hint="cs"/>
          <w:sz w:val="36"/>
          <w:szCs w:val="36"/>
          <w:rtl/>
        </w:rPr>
        <w:t>, كما لا يترتب عليه أثر ومن ثم</w:t>
      </w:r>
      <w:r>
        <w:rPr>
          <w:rFonts w:ascii="Traditional Arabic" w:hAnsi="Traditional Arabic" w:cs="Traditional Arabic" w:hint="cs"/>
          <w:sz w:val="36"/>
          <w:szCs w:val="36"/>
          <w:rtl/>
        </w:rPr>
        <w:t xml:space="preserve"> لا عقوبة عليه</w:t>
      </w:r>
      <w:r>
        <w:rPr>
          <w:rFonts w:ascii="Traditional Arabic" w:hAnsi="Traditional Arabic" w:cs="Traditional Arabic" w:hint="cs"/>
          <w:sz w:val="36"/>
          <w:szCs w:val="36"/>
          <w:vertAlign w:val="superscript"/>
          <w:rtl/>
        </w:rPr>
        <w:t xml:space="preserve">" </w:t>
      </w:r>
      <w:r w:rsidRPr="0000745E">
        <w:rPr>
          <w:rStyle w:val="a4"/>
          <w:rFonts w:hint="cs"/>
          <w:rtl/>
        </w:rPr>
        <w:t>(</w:t>
      </w:r>
      <w:r w:rsidRPr="0000745E">
        <w:rPr>
          <w:rStyle w:val="a4"/>
          <w:rtl/>
        </w:rPr>
        <w:footnoteReference w:id="117"/>
      </w:r>
      <w:r w:rsidRPr="0000745E">
        <w:rPr>
          <w:rStyle w:val="a4"/>
          <w:rFonts w:hint="cs"/>
          <w:rtl/>
        </w:rPr>
        <w:t>)</w:t>
      </w:r>
      <w:r w:rsidR="00D57C92">
        <w:rPr>
          <w:rFonts w:ascii="Traditional Arabic" w:hAnsi="Traditional Arabic" w:cs="Traditional Arabic" w:hint="cs"/>
          <w:sz w:val="36"/>
          <w:szCs w:val="36"/>
          <w:rtl/>
        </w:rPr>
        <w:t>.</w:t>
      </w:r>
    </w:p>
    <w:p w:rsidR="00C43708" w:rsidRDefault="00C43708" w:rsidP="00D57C92">
      <w:pPr>
        <w:jc w:val="both"/>
        <w:rPr>
          <w:rFonts w:ascii="Traditional Arabic" w:hAnsi="Traditional Arabic" w:cs="Traditional Arabic"/>
          <w:sz w:val="36"/>
          <w:szCs w:val="36"/>
          <w:rtl/>
        </w:rPr>
      </w:pPr>
      <w:r>
        <w:rPr>
          <w:rFonts w:ascii="Traditional Arabic" w:hAnsi="Traditional Arabic" w:cs="Traditional Arabic" w:hint="cs"/>
          <w:sz w:val="36"/>
          <w:szCs w:val="36"/>
          <w:rtl/>
        </w:rPr>
        <w:t>وقد عرف الفقهاء ا</w:t>
      </w:r>
      <w:r w:rsidR="00B43F53">
        <w:rPr>
          <w:rFonts w:ascii="Traditional Arabic" w:hAnsi="Traditional Arabic" w:cs="Traditional Arabic" w:hint="cs"/>
          <w:sz w:val="36"/>
          <w:szCs w:val="36"/>
          <w:rtl/>
        </w:rPr>
        <w:t>لقصد الجنائي بأنه: "تعمد إتيان الفعل المحرم</w:t>
      </w:r>
      <w:r>
        <w:rPr>
          <w:rFonts w:ascii="Traditional Arabic" w:hAnsi="Traditional Arabic" w:cs="Traditional Arabic" w:hint="cs"/>
          <w:sz w:val="36"/>
          <w:szCs w:val="36"/>
          <w:rtl/>
        </w:rPr>
        <w:t>, أو تركه مع العلم</w:t>
      </w:r>
      <w:r w:rsidR="00B43F53">
        <w:rPr>
          <w:rFonts w:ascii="Traditional Arabic" w:hAnsi="Traditional Arabic" w:cs="Traditional Arabic" w:hint="cs"/>
          <w:sz w:val="36"/>
          <w:szCs w:val="36"/>
          <w:rtl/>
        </w:rPr>
        <w:t xml:space="preserve"> بأن الشارع يحرم الفعل أو يوجبه</w:t>
      </w:r>
      <w:r>
        <w:rPr>
          <w:rFonts w:ascii="Traditional Arabic" w:hAnsi="Traditional Arabic" w:cs="Traditional Arabic" w:hint="cs"/>
          <w:sz w:val="36"/>
          <w:szCs w:val="36"/>
          <w:rtl/>
        </w:rPr>
        <w:t>"</w:t>
      </w:r>
      <w:r w:rsidRPr="0000745E">
        <w:rPr>
          <w:rStyle w:val="a4"/>
          <w:rFonts w:hint="cs"/>
          <w:rtl/>
        </w:rPr>
        <w:t>(</w:t>
      </w:r>
      <w:r w:rsidRPr="0000745E">
        <w:rPr>
          <w:rStyle w:val="a4"/>
          <w:rtl/>
        </w:rPr>
        <w:footnoteReference w:id="118"/>
      </w:r>
      <w:r w:rsidRPr="0000745E">
        <w:rPr>
          <w:rStyle w:val="a4"/>
          <w:rFonts w:hint="cs"/>
          <w:rtl/>
        </w:rPr>
        <w:t>)</w:t>
      </w:r>
      <w:r>
        <w:rPr>
          <w:rFonts w:ascii="Traditional Arabic" w:hAnsi="Traditional Arabic" w:cs="Traditional Arabic" w:hint="cs"/>
          <w:sz w:val="36"/>
          <w:szCs w:val="36"/>
          <w:rtl/>
        </w:rPr>
        <w:t>.</w:t>
      </w:r>
    </w:p>
    <w:p w:rsidR="00C43708" w:rsidRDefault="00C43708" w:rsidP="00236417">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وعلى ذلك لا تقوم المسئولية الجنائية بحق شخص بمجرد إتيان السلوك المكون لجريمة </w:t>
      </w:r>
      <w:r w:rsidR="002957BF" w:rsidRPr="002957BF">
        <w:rPr>
          <w:rFonts w:ascii="Traditional Arabic" w:hAnsi="Traditional Arabic" w:cs="Traditional Arabic" w:hint="cs"/>
          <w:sz w:val="36"/>
          <w:szCs w:val="36"/>
          <w:rtl/>
        </w:rPr>
        <w:t>تدمير عناصر النقل الجوي أو التهديد بها</w:t>
      </w:r>
      <w:r>
        <w:rPr>
          <w:rFonts w:ascii="Traditional Arabic" w:hAnsi="Traditional Arabic" w:cs="Traditional Arabic" w:hint="cs"/>
          <w:sz w:val="36"/>
          <w:szCs w:val="36"/>
          <w:rtl/>
        </w:rPr>
        <w:t>, بل لا بد من توافر الركن</w:t>
      </w:r>
      <w:r w:rsidR="002957BF">
        <w:rPr>
          <w:rFonts w:ascii="Traditional Arabic" w:hAnsi="Traditional Arabic" w:cs="Traditional Arabic" w:hint="cs"/>
          <w:sz w:val="36"/>
          <w:szCs w:val="36"/>
          <w:rtl/>
        </w:rPr>
        <w:t xml:space="preserve"> المعنوي فيها </w:t>
      </w:r>
      <w:r w:rsidR="002957BF" w:rsidRPr="0065505F">
        <w:rPr>
          <w:rFonts w:ascii="Traditional Arabic" w:hAnsi="Traditional Arabic" w:cs="Traditional Arabic" w:hint="cs"/>
          <w:sz w:val="36"/>
          <w:szCs w:val="36"/>
          <w:rtl/>
        </w:rPr>
        <w:t>وهو القصد الجنائي</w:t>
      </w:r>
      <w:r>
        <w:rPr>
          <w:rFonts w:ascii="Traditional Arabic" w:hAnsi="Traditional Arabic" w:cs="Traditional Arabic" w:hint="cs"/>
          <w:sz w:val="36"/>
          <w:szCs w:val="36"/>
          <w:rtl/>
        </w:rPr>
        <w:t>,</w:t>
      </w:r>
      <w:r w:rsidR="00C405CB">
        <w:rPr>
          <w:rFonts w:ascii="Traditional Arabic" w:hAnsi="Traditional Arabic" w:cs="Traditional Arabic" w:hint="cs"/>
          <w:sz w:val="36"/>
          <w:szCs w:val="36"/>
          <w:rtl/>
        </w:rPr>
        <w:t xml:space="preserve"> والمقصود به هنا القصد الجنائي العام</w:t>
      </w:r>
      <w:r w:rsidR="008F17C8">
        <w:rPr>
          <w:rFonts w:ascii="Traditional Arabic" w:hAnsi="Traditional Arabic" w:cs="Traditional Arabic" w:hint="cs"/>
          <w:sz w:val="36"/>
          <w:szCs w:val="36"/>
          <w:rtl/>
        </w:rPr>
        <w:t>,</w:t>
      </w:r>
      <w:r w:rsidR="00C405CB">
        <w:rPr>
          <w:rFonts w:ascii="Traditional Arabic" w:hAnsi="Traditional Arabic" w:cs="Traditional Arabic" w:hint="cs"/>
          <w:sz w:val="36"/>
          <w:szCs w:val="36"/>
          <w:rtl/>
        </w:rPr>
        <w:t xml:space="preserve"> وليس الخاص,</w:t>
      </w:r>
      <w:r w:rsidR="008F17C8">
        <w:rPr>
          <w:rFonts w:ascii="Traditional Arabic" w:hAnsi="Traditional Arabic" w:cs="Traditional Arabic" w:hint="cs"/>
          <w:sz w:val="36"/>
          <w:szCs w:val="36"/>
          <w:rtl/>
        </w:rPr>
        <w:t xml:space="preserve"> لأن تدمير أي</w:t>
      </w:r>
      <w:r w:rsidR="00B868E5">
        <w:rPr>
          <w:rFonts w:ascii="Traditional Arabic" w:hAnsi="Traditional Arabic" w:cs="Traditional Arabic" w:hint="cs"/>
          <w:sz w:val="36"/>
          <w:szCs w:val="36"/>
          <w:rtl/>
        </w:rPr>
        <w:t xml:space="preserve"> من عناصر النقل الجوي أو الته</w:t>
      </w:r>
      <w:r w:rsidR="008F17C8">
        <w:rPr>
          <w:rFonts w:ascii="Traditional Arabic" w:hAnsi="Traditional Arabic" w:cs="Traditional Arabic" w:hint="cs"/>
          <w:sz w:val="36"/>
          <w:szCs w:val="36"/>
          <w:rtl/>
        </w:rPr>
        <w:t>ديد بها جريمة عمدية؛</w:t>
      </w:r>
      <w:r w:rsidR="00C405CB">
        <w:rPr>
          <w:rFonts w:ascii="Traditional Arabic" w:hAnsi="Traditional Arabic" w:cs="Traditional Arabic" w:hint="cs"/>
          <w:sz w:val="36"/>
          <w:szCs w:val="36"/>
          <w:rtl/>
        </w:rPr>
        <w:t xml:space="preserve"> </w:t>
      </w:r>
      <w:r w:rsidR="00B868E5">
        <w:rPr>
          <w:rFonts w:ascii="Traditional Arabic" w:hAnsi="Traditional Arabic" w:cs="Traditional Arabic" w:hint="cs"/>
          <w:sz w:val="36"/>
          <w:szCs w:val="36"/>
          <w:rtl/>
        </w:rPr>
        <w:t>و</w:t>
      </w:r>
      <w:r w:rsidR="00C405CB">
        <w:rPr>
          <w:rFonts w:ascii="Traditional Arabic" w:hAnsi="Traditional Arabic" w:cs="Traditional Arabic" w:hint="cs"/>
          <w:sz w:val="36"/>
          <w:szCs w:val="36"/>
          <w:rtl/>
        </w:rPr>
        <w:t>لأن المنظم السعودي</w:t>
      </w:r>
      <w:r>
        <w:rPr>
          <w:rFonts w:ascii="Traditional Arabic" w:hAnsi="Traditional Arabic" w:cs="Traditional Arabic" w:hint="cs"/>
          <w:sz w:val="36"/>
          <w:szCs w:val="36"/>
          <w:rtl/>
        </w:rPr>
        <w:t xml:space="preserve"> </w:t>
      </w:r>
      <w:r w:rsidR="00C405CB">
        <w:rPr>
          <w:rFonts w:ascii="Traditional Arabic" w:hAnsi="Traditional Arabic" w:cs="Traditional Arabic" w:hint="cs"/>
          <w:sz w:val="36"/>
          <w:szCs w:val="36"/>
          <w:rtl/>
        </w:rPr>
        <w:t xml:space="preserve">لم يشترط توافر نية خاصة عند ارتكاب </w:t>
      </w:r>
      <w:r w:rsidR="00B868E5">
        <w:rPr>
          <w:rFonts w:ascii="Traditional Arabic" w:hAnsi="Traditional Arabic" w:cs="Traditional Arabic" w:hint="cs"/>
          <w:sz w:val="36"/>
          <w:szCs w:val="36"/>
          <w:rtl/>
        </w:rPr>
        <w:t>هذه الجريمة</w:t>
      </w:r>
      <w:r w:rsidR="00C405CB">
        <w:rPr>
          <w:rFonts w:ascii="Traditional Arabic" w:hAnsi="Traditional Arabic" w:cs="Traditional Arabic" w:hint="cs"/>
          <w:sz w:val="36"/>
          <w:szCs w:val="36"/>
          <w:rtl/>
        </w:rPr>
        <w:t>, بل أقام</w:t>
      </w:r>
      <w:r w:rsidR="00236417">
        <w:rPr>
          <w:rFonts w:ascii="Traditional Arabic" w:hAnsi="Traditional Arabic" w:cs="Traditional Arabic" w:hint="cs"/>
          <w:sz w:val="36"/>
          <w:szCs w:val="36"/>
          <w:rtl/>
        </w:rPr>
        <w:t>ها</w:t>
      </w:r>
      <w:r w:rsidR="00C405CB">
        <w:rPr>
          <w:rFonts w:ascii="Traditional Arabic" w:hAnsi="Traditional Arabic" w:cs="Traditional Arabic" w:hint="cs"/>
          <w:sz w:val="36"/>
          <w:szCs w:val="36"/>
          <w:rtl/>
        </w:rPr>
        <w:t xml:space="preserve"> بحق الجاني ولو لم تتحقق نتيجة إجرامية فعلية</w:t>
      </w:r>
      <w:r w:rsidR="00543690" w:rsidRPr="00543690">
        <w:rPr>
          <w:rFonts w:ascii="Traditional Arabic" w:hAnsi="Traditional Arabic" w:cs="Traditional Arabic" w:hint="cs"/>
          <w:sz w:val="36"/>
          <w:szCs w:val="36"/>
          <w:rtl/>
        </w:rPr>
        <w:t xml:space="preserve"> </w:t>
      </w:r>
      <w:r w:rsidR="00543690">
        <w:rPr>
          <w:rFonts w:ascii="Traditional Arabic" w:hAnsi="Traditional Arabic" w:cs="Traditional Arabic" w:hint="cs"/>
          <w:sz w:val="36"/>
          <w:szCs w:val="36"/>
          <w:rtl/>
        </w:rPr>
        <w:t>حسب منطوق النظام</w:t>
      </w:r>
      <w:r w:rsidR="00543690" w:rsidRPr="0000745E">
        <w:rPr>
          <w:rStyle w:val="a4"/>
          <w:rFonts w:hint="cs"/>
          <w:rtl/>
        </w:rPr>
        <w:t>(</w:t>
      </w:r>
      <w:r w:rsidR="00543690" w:rsidRPr="0000745E">
        <w:rPr>
          <w:rStyle w:val="a4"/>
          <w:rtl/>
        </w:rPr>
        <w:footnoteReference w:id="119"/>
      </w:r>
      <w:r w:rsidR="00543690" w:rsidRPr="0000745E">
        <w:rPr>
          <w:rStyle w:val="a4"/>
          <w:rFonts w:hint="cs"/>
          <w:rtl/>
        </w:rPr>
        <w:t>)</w:t>
      </w:r>
      <w:r w:rsidR="00051FE3">
        <w:rPr>
          <w:rFonts w:ascii="Traditional Arabic" w:hAnsi="Traditional Arabic" w:cs="Traditional Arabic" w:hint="cs"/>
          <w:sz w:val="36"/>
          <w:szCs w:val="36"/>
          <w:rtl/>
        </w:rPr>
        <w:t>,</w:t>
      </w:r>
      <w:r w:rsidR="00543690">
        <w:rPr>
          <w:rFonts w:ascii="Traditional Arabic" w:hAnsi="Traditional Arabic" w:cs="Traditional Arabic" w:hint="cs"/>
          <w:sz w:val="36"/>
          <w:szCs w:val="36"/>
          <w:rtl/>
        </w:rPr>
        <w:t xml:space="preserve"> </w:t>
      </w:r>
      <w:r w:rsidR="00C405CB">
        <w:rPr>
          <w:rFonts w:ascii="Traditional Arabic" w:hAnsi="Traditional Arabic" w:cs="Traditional Arabic" w:hint="cs"/>
          <w:sz w:val="36"/>
          <w:szCs w:val="36"/>
          <w:rtl/>
        </w:rPr>
        <w:t>وهذا في حالة</w:t>
      </w:r>
      <w:r w:rsidR="00543690">
        <w:rPr>
          <w:rFonts w:ascii="Traditional Arabic" w:hAnsi="Traditional Arabic" w:cs="Traditional Arabic" w:hint="cs"/>
          <w:sz w:val="36"/>
          <w:szCs w:val="36"/>
          <w:rtl/>
        </w:rPr>
        <w:t xml:space="preserve"> ما إذا كان الجرم</w:t>
      </w:r>
      <w:r w:rsidR="00C405CB">
        <w:rPr>
          <w:rFonts w:ascii="Traditional Arabic" w:hAnsi="Traditional Arabic" w:cs="Traditional Arabic" w:hint="cs"/>
          <w:sz w:val="36"/>
          <w:szCs w:val="36"/>
          <w:rtl/>
        </w:rPr>
        <w:t xml:space="preserve"> </w:t>
      </w:r>
      <w:r w:rsidR="00543690">
        <w:rPr>
          <w:rFonts w:ascii="Traditional Arabic" w:hAnsi="Traditional Arabic" w:cs="Traditional Arabic" w:hint="cs"/>
          <w:sz w:val="36"/>
          <w:szCs w:val="36"/>
          <w:rtl/>
        </w:rPr>
        <w:t>ل</w:t>
      </w:r>
      <w:r w:rsidR="00C405CB">
        <w:rPr>
          <w:rFonts w:ascii="Traditional Arabic" w:hAnsi="Traditional Arabic" w:cs="Traditional Arabic" w:hint="cs"/>
          <w:sz w:val="36"/>
          <w:szCs w:val="36"/>
          <w:rtl/>
        </w:rPr>
        <w:t>مجرد التعريض للخطر</w:t>
      </w:r>
      <w:r w:rsidR="00543690">
        <w:rPr>
          <w:rFonts w:ascii="Traditional Arabic" w:hAnsi="Traditional Arabic" w:cs="Traditional Arabic" w:hint="cs"/>
          <w:sz w:val="36"/>
          <w:szCs w:val="36"/>
          <w:rtl/>
        </w:rPr>
        <w:t xml:space="preserve"> دون وقوع الضرر, أو لمجرد التهديد فقط, أو في حالة الشروع.</w:t>
      </w:r>
    </w:p>
    <w:p w:rsidR="00236417" w:rsidRDefault="00236417" w:rsidP="00236417">
      <w:pPr>
        <w:spacing w:after="24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w:t>
      </w:r>
      <w:r w:rsidR="00C43708">
        <w:rPr>
          <w:rFonts w:ascii="Traditional Arabic" w:hAnsi="Traditional Arabic" w:cs="Traditional Arabic" w:hint="cs"/>
          <w:sz w:val="36"/>
          <w:szCs w:val="36"/>
          <w:rtl/>
        </w:rPr>
        <w:t xml:space="preserve">القصد </w:t>
      </w:r>
      <w:r>
        <w:rPr>
          <w:rFonts w:ascii="Traditional Arabic" w:hAnsi="Traditional Arabic" w:cs="Traditional Arabic" w:hint="cs"/>
          <w:sz w:val="36"/>
          <w:szCs w:val="36"/>
          <w:rtl/>
        </w:rPr>
        <w:t xml:space="preserve">الجنائي </w:t>
      </w:r>
      <w:r w:rsidR="00C43708">
        <w:rPr>
          <w:rFonts w:ascii="Traditional Arabic" w:hAnsi="Traditional Arabic" w:cs="Traditional Arabic" w:hint="cs"/>
          <w:sz w:val="36"/>
          <w:szCs w:val="36"/>
          <w:rtl/>
        </w:rPr>
        <w:t>العام في الجرائم هو ممارسة الجاني للسلوك</w:t>
      </w:r>
      <w:r w:rsidR="006D21CE">
        <w:rPr>
          <w:rFonts w:ascii="Traditional Arabic" w:hAnsi="Traditional Arabic" w:cs="Traditional Arabic" w:hint="cs"/>
          <w:sz w:val="36"/>
          <w:szCs w:val="36"/>
          <w:rtl/>
        </w:rPr>
        <w:t xml:space="preserve"> المادي</w:t>
      </w:r>
      <w:r w:rsidR="008F17C8">
        <w:rPr>
          <w:rFonts w:ascii="Traditional Arabic" w:hAnsi="Traditional Arabic" w:cs="Traditional Arabic" w:hint="cs"/>
          <w:sz w:val="36"/>
          <w:szCs w:val="36"/>
          <w:rtl/>
        </w:rPr>
        <w:t>,</w:t>
      </w:r>
      <w:r w:rsidR="006D21CE">
        <w:rPr>
          <w:rFonts w:ascii="Traditional Arabic" w:hAnsi="Traditional Arabic" w:cs="Traditional Arabic" w:hint="cs"/>
          <w:sz w:val="36"/>
          <w:szCs w:val="36"/>
          <w:rtl/>
        </w:rPr>
        <w:t xml:space="preserve"> وهو يعلم بوقائع الجريمة</w:t>
      </w:r>
      <w:r w:rsidR="00C43708">
        <w:rPr>
          <w:rFonts w:ascii="Traditional Arabic" w:hAnsi="Traditional Arabic" w:cs="Traditional Arabic" w:hint="cs"/>
          <w:sz w:val="36"/>
          <w:szCs w:val="36"/>
          <w:rtl/>
        </w:rPr>
        <w:t>, وبذلك يتوافر القصد الجنائي العام كلما تعمد الجاني ارتكاب</w:t>
      </w:r>
      <w:r w:rsidR="008F17C8">
        <w:rPr>
          <w:rFonts w:ascii="Traditional Arabic" w:hAnsi="Traditional Arabic" w:cs="Traditional Arabic" w:hint="cs"/>
          <w:sz w:val="36"/>
          <w:szCs w:val="36"/>
          <w:rtl/>
        </w:rPr>
        <w:t xml:space="preserve"> الفعل المحظور وهو عالم</w:t>
      </w:r>
      <w:r w:rsidR="00051FE3">
        <w:rPr>
          <w:rFonts w:ascii="Traditional Arabic" w:hAnsi="Traditional Arabic" w:cs="Traditional Arabic" w:hint="cs"/>
          <w:sz w:val="36"/>
          <w:szCs w:val="36"/>
          <w:rtl/>
        </w:rPr>
        <w:t xml:space="preserve"> بحظره</w:t>
      </w:r>
      <w:bookmarkStart w:id="9" w:name="LastPosition"/>
      <w:bookmarkStart w:id="10" w:name="_GoBack"/>
      <w:bookmarkEnd w:id="9"/>
      <w:bookmarkEnd w:id="10"/>
      <w:r w:rsidR="00C43708" w:rsidRPr="00151910">
        <w:rPr>
          <w:rStyle w:val="a4"/>
          <w:rFonts w:hint="cs"/>
          <w:vertAlign w:val="superscript"/>
          <w:rtl/>
        </w:rPr>
        <w:t>(</w:t>
      </w:r>
      <w:r w:rsidR="00C43708" w:rsidRPr="00151910">
        <w:rPr>
          <w:rStyle w:val="a4"/>
          <w:vertAlign w:val="superscript"/>
          <w:rtl/>
        </w:rPr>
        <w:footnoteReference w:id="120"/>
      </w:r>
      <w:r w:rsidR="00C43708" w:rsidRPr="00151910">
        <w:rPr>
          <w:rStyle w:val="a4"/>
          <w:rFonts w:hint="cs"/>
          <w:vertAlign w:val="superscript"/>
          <w:rtl/>
        </w:rPr>
        <w:t>)</w:t>
      </w:r>
      <w:r w:rsidR="00051FE3">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ولا يكون ذلك إلا بعد توافر </w:t>
      </w:r>
      <w:r w:rsidR="00C43708">
        <w:rPr>
          <w:rFonts w:ascii="Traditional Arabic" w:hAnsi="Traditional Arabic" w:cs="Traditional Arabic" w:hint="cs"/>
          <w:sz w:val="36"/>
          <w:szCs w:val="36"/>
          <w:rtl/>
        </w:rPr>
        <w:t xml:space="preserve">عنصري العلم والإرادة </w:t>
      </w:r>
      <w:r>
        <w:rPr>
          <w:rFonts w:ascii="Traditional Arabic" w:hAnsi="Traditional Arabic" w:cs="Traditional Arabic" w:hint="cs"/>
          <w:sz w:val="36"/>
          <w:szCs w:val="36"/>
          <w:rtl/>
        </w:rPr>
        <w:t>لدى الجاني</w:t>
      </w:r>
      <w:r w:rsidR="00C43708">
        <w:rPr>
          <w:rFonts w:ascii="Traditional Arabic" w:hAnsi="Traditional Arabic" w:cs="Traditional Arabic" w:hint="cs"/>
          <w:sz w:val="36"/>
          <w:szCs w:val="36"/>
          <w:rtl/>
        </w:rPr>
        <w:t>:-</w:t>
      </w:r>
    </w:p>
    <w:p w:rsidR="00C43708" w:rsidRPr="008629B6" w:rsidRDefault="00C43708" w:rsidP="00236417">
      <w:pPr>
        <w:pStyle w:val="a7"/>
        <w:numPr>
          <w:ilvl w:val="0"/>
          <w:numId w:val="21"/>
        </w:numPr>
        <w:spacing w:after="240"/>
        <w:jc w:val="both"/>
        <w:rPr>
          <w:rFonts w:ascii="Traditional Arabic" w:hAnsi="Traditional Arabic" w:cs="Traditional Arabic"/>
          <w:b/>
          <w:bCs/>
          <w:sz w:val="36"/>
          <w:szCs w:val="36"/>
          <w:rtl/>
        </w:rPr>
      </w:pPr>
      <w:r w:rsidRPr="008629B6">
        <w:rPr>
          <w:rFonts w:ascii="Traditional Arabic" w:hAnsi="Traditional Arabic" w:cs="Traditional Arabic" w:hint="cs"/>
          <w:b/>
          <w:bCs/>
          <w:sz w:val="36"/>
          <w:szCs w:val="36"/>
          <w:rtl/>
        </w:rPr>
        <w:t>الــعــلــم</w:t>
      </w:r>
      <w:r w:rsidR="00236417" w:rsidRPr="008629B6">
        <w:rPr>
          <w:rFonts w:ascii="Traditional Arabic" w:hAnsi="Traditional Arabic" w:cs="Traditional Arabic" w:hint="cs"/>
          <w:b/>
          <w:bCs/>
          <w:sz w:val="36"/>
          <w:szCs w:val="36"/>
          <w:rtl/>
        </w:rPr>
        <w:t>:</w:t>
      </w:r>
    </w:p>
    <w:p w:rsidR="00275146" w:rsidRDefault="00C43708" w:rsidP="003D4854">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يقصد به أن يكون الجاني عالماً بالسلوك المكون لجريمة </w:t>
      </w:r>
      <w:r w:rsidR="00236417">
        <w:rPr>
          <w:rFonts w:ascii="Traditional Arabic" w:hAnsi="Traditional Arabic" w:cs="Traditional Arabic" w:hint="cs"/>
          <w:sz w:val="36"/>
          <w:szCs w:val="36"/>
          <w:rtl/>
        </w:rPr>
        <w:t>تدمير عن</w:t>
      </w:r>
      <w:r w:rsidR="007977C5">
        <w:rPr>
          <w:rFonts w:ascii="Traditional Arabic" w:hAnsi="Traditional Arabic" w:cs="Traditional Arabic" w:hint="cs"/>
          <w:sz w:val="36"/>
          <w:szCs w:val="36"/>
          <w:rtl/>
        </w:rPr>
        <w:t>اصر النقل الجوي أو التهديد بها</w:t>
      </w:r>
      <w:r>
        <w:rPr>
          <w:rFonts w:ascii="Traditional Arabic" w:hAnsi="Traditional Arabic" w:cs="Traditional Arabic" w:hint="cs"/>
          <w:sz w:val="36"/>
          <w:szCs w:val="36"/>
          <w:rtl/>
        </w:rPr>
        <w:t xml:space="preserve"> من</w:t>
      </w:r>
      <w:r w:rsidR="007977C5">
        <w:rPr>
          <w:rFonts w:ascii="Traditional Arabic" w:hAnsi="Traditional Arabic" w:cs="Traditional Arabic" w:hint="cs"/>
          <w:sz w:val="36"/>
          <w:szCs w:val="36"/>
          <w:rtl/>
        </w:rPr>
        <w:t xml:space="preserve"> أقوال أو أفعال</w:t>
      </w:r>
      <w:r>
        <w:rPr>
          <w:rFonts w:ascii="Traditional Arabic" w:hAnsi="Traditional Arabic" w:cs="Traditional Arabic" w:hint="cs"/>
          <w:sz w:val="36"/>
          <w:szCs w:val="36"/>
          <w:rtl/>
        </w:rPr>
        <w:t>, وعالماً بأنه م</w:t>
      </w:r>
      <w:r w:rsidR="008F17C8">
        <w:rPr>
          <w:rFonts w:ascii="Traditional Arabic" w:hAnsi="Traditional Arabic" w:cs="Traditional Arabic" w:hint="cs"/>
          <w:sz w:val="36"/>
          <w:szCs w:val="36"/>
          <w:rtl/>
        </w:rPr>
        <w:t>حرم شرعاً ونظاماً ومعاقب</w:t>
      </w:r>
      <w:r w:rsidR="007977C5">
        <w:rPr>
          <w:rFonts w:ascii="Traditional Arabic" w:hAnsi="Traditional Arabic" w:cs="Traditional Arabic" w:hint="cs"/>
          <w:sz w:val="36"/>
          <w:szCs w:val="36"/>
          <w:rtl/>
        </w:rPr>
        <w:t xml:space="preserve"> عليه</w:t>
      </w:r>
      <w:r>
        <w:rPr>
          <w:rFonts w:ascii="Traditional Arabic" w:hAnsi="Traditional Arabic" w:cs="Traditional Arabic" w:hint="cs"/>
          <w:sz w:val="36"/>
          <w:szCs w:val="36"/>
          <w:rtl/>
        </w:rPr>
        <w:t>, وأن يعل</w:t>
      </w:r>
      <w:r w:rsidR="007977C5">
        <w:rPr>
          <w:rFonts w:ascii="Traditional Arabic" w:hAnsi="Traditional Arabic" w:cs="Traditional Arabic" w:hint="cs"/>
          <w:sz w:val="36"/>
          <w:szCs w:val="36"/>
          <w:rtl/>
        </w:rPr>
        <w:t>م بأن ما يقوم به يعد اعتداءً بمفهومه الواسع</w:t>
      </w:r>
      <w:r>
        <w:rPr>
          <w:rFonts w:ascii="Traditional Arabic" w:hAnsi="Traditional Arabic" w:cs="Traditional Arabic" w:hint="cs"/>
          <w:sz w:val="36"/>
          <w:szCs w:val="36"/>
          <w:rtl/>
        </w:rPr>
        <w:t>، فلا بد من العلم لتوافر القصد الجنائ</w:t>
      </w:r>
      <w:r w:rsidR="007977C5">
        <w:rPr>
          <w:rFonts w:ascii="Traditional Arabic" w:hAnsi="Traditional Arabic" w:cs="Traditional Arabic" w:hint="cs"/>
          <w:sz w:val="36"/>
          <w:szCs w:val="36"/>
          <w:rtl/>
        </w:rPr>
        <w:t>ي العام</w:t>
      </w:r>
      <w:r w:rsidR="008F17C8">
        <w:rPr>
          <w:rFonts w:ascii="Traditional Arabic" w:hAnsi="Traditional Arabic" w:cs="Traditional Arabic" w:hint="cs"/>
          <w:sz w:val="36"/>
          <w:szCs w:val="36"/>
          <w:rtl/>
        </w:rPr>
        <w:t>,</w:t>
      </w:r>
      <w:r w:rsidR="007977C5">
        <w:rPr>
          <w:rFonts w:ascii="Traditional Arabic" w:hAnsi="Traditional Arabic" w:cs="Traditional Arabic" w:hint="cs"/>
          <w:sz w:val="36"/>
          <w:szCs w:val="36"/>
          <w:rtl/>
        </w:rPr>
        <w:t xml:space="preserve"> وذلك لعموم قوله تعالى:</w:t>
      </w:r>
      <w:r w:rsidR="003231B7" w:rsidRPr="00F321FF">
        <w:rPr>
          <w:rFonts w:ascii="Traditional Arabic" w:hAnsi="Traditional Arabic" w:cs="Traditional Arabic" w:hint="cs"/>
          <w:sz w:val="36"/>
          <w:szCs w:val="36"/>
          <w:rtl/>
        </w:rPr>
        <w:t xml:space="preserve"> </w:t>
      </w:r>
      <w:r w:rsidR="00DA40E0">
        <w:rPr>
          <w:rFonts w:asciiTheme="minorBidi" w:eastAsia="Calibri" w:hAnsiTheme="minorBidi"/>
          <w:sz w:val="36"/>
          <w:szCs w:val="36"/>
          <w:rtl/>
        </w:rPr>
        <w:t>﴿</w:t>
      </w:r>
      <w:r w:rsidRPr="00F321FF">
        <w:rPr>
          <w:rFonts w:ascii="Traditional Arabic" w:hAnsi="Traditional Arabic" w:cs="Traditional Arabic" w:hint="cs"/>
          <w:sz w:val="36"/>
          <w:szCs w:val="36"/>
          <w:rtl/>
        </w:rPr>
        <w:t>وَمَا</w:t>
      </w:r>
      <w:r w:rsidRPr="00F321FF">
        <w:rPr>
          <w:rFonts w:ascii="Traditional Arabic" w:hAnsi="Traditional Arabic" w:cs="Traditional Arabic"/>
          <w:sz w:val="36"/>
          <w:szCs w:val="36"/>
          <w:rtl/>
        </w:rPr>
        <w:t xml:space="preserve"> </w:t>
      </w:r>
      <w:r w:rsidRPr="00F321FF">
        <w:rPr>
          <w:rFonts w:ascii="Traditional Arabic" w:hAnsi="Traditional Arabic" w:cs="Traditional Arabic" w:hint="cs"/>
          <w:sz w:val="36"/>
          <w:szCs w:val="36"/>
          <w:rtl/>
        </w:rPr>
        <w:t>كُنَّا</w:t>
      </w:r>
      <w:r w:rsidRPr="00F321FF">
        <w:rPr>
          <w:rFonts w:ascii="Traditional Arabic" w:hAnsi="Traditional Arabic" w:cs="Traditional Arabic"/>
          <w:sz w:val="36"/>
          <w:szCs w:val="36"/>
          <w:rtl/>
        </w:rPr>
        <w:t xml:space="preserve"> </w:t>
      </w:r>
      <w:r w:rsidRPr="00F321FF">
        <w:rPr>
          <w:rFonts w:ascii="Traditional Arabic" w:hAnsi="Traditional Arabic" w:cs="Traditional Arabic" w:hint="cs"/>
          <w:sz w:val="36"/>
          <w:szCs w:val="36"/>
          <w:rtl/>
        </w:rPr>
        <w:t>مُعَذِّبِينَ</w:t>
      </w:r>
      <w:r w:rsidRPr="00F321FF">
        <w:rPr>
          <w:rFonts w:ascii="Traditional Arabic" w:hAnsi="Traditional Arabic" w:cs="Traditional Arabic"/>
          <w:sz w:val="36"/>
          <w:szCs w:val="36"/>
          <w:rtl/>
        </w:rPr>
        <w:t xml:space="preserve"> </w:t>
      </w:r>
      <w:r w:rsidRPr="00F321FF">
        <w:rPr>
          <w:rFonts w:ascii="Traditional Arabic" w:hAnsi="Traditional Arabic" w:cs="Traditional Arabic" w:hint="cs"/>
          <w:sz w:val="36"/>
          <w:szCs w:val="36"/>
          <w:rtl/>
        </w:rPr>
        <w:t>حَتَّىٰ</w:t>
      </w:r>
      <w:r w:rsidRPr="00F321FF">
        <w:rPr>
          <w:rFonts w:ascii="Traditional Arabic" w:hAnsi="Traditional Arabic" w:cs="Traditional Arabic"/>
          <w:sz w:val="36"/>
          <w:szCs w:val="36"/>
          <w:rtl/>
        </w:rPr>
        <w:t xml:space="preserve"> </w:t>
      </w:r>
      <w:r w:rsidRPr="00F321FF">
        <w:rPr>
          <w:rFonts w:ascii="Traditional Arabic" w:hAnsi="Traditional Arabic" w:cs="Traditional Arabic" w:hint="cs"/>
          <w:sz w:val="36"/>
          <w:szCs w:val="36"/>
          <w:rtl/>
        </w:rPr>
        <w:t>نَبْعَثَ</w:t>
      </w:r>
      <w:r w:rsidRPr="00F321FF">
        <w:rPr>
          <w:rFonts w:ascii="Traditional Arabic" w:hAnsi="Traditional Arabic" w:cs="Traditional Arabic"/>
          <w:sz w:val="36"/>
          <w:szCs w:val="36"/>
          <w:rtl/>
        </w:rPr>
        <w:t xml:space="preserve"> </w:t>
      </w:r>
      <w:r w:rsidRPr="00F321FF">
        <w:rPr>
          <w:rFonts w:ascii="Traditional Arabic" w:hAnsi="Traditional Arabic" w:cs="Traditional Arabic" w:hint="cs"/>
          <w:sz w:val="36"/>
          <w:szCs w:val="36"/>
          <w:rtl/>
        </w:rPr>
        <w:t>رَسُولًا</w:t>
      </w:r>
      <w:r w:rsidR="00DA40E0">
        <w:rPr>
          <w:rFonts w:asciiTheme="minorBidi" w:eastAsia="Calibri" w:hAnsiTheme="minorBidi"/>
          <w:sz w:val="36"/>
          <w:szCs w:val="36"/>
          <w:rtl/>
        </w:rPr>
        <w:t>﴾</w:t>
      </w:r>
      <w:r w:rsidR="00DA40E0" w:rsidRPr="00F321FF">
        <w:rPr>
          <w:rFonts w:ascii="Traditional Arabic" w:hAnsi="Traditional Arabic" w:cs="Traditional Arabic" w:hint="cs"/>
          <w:sz w:val="36"/>
          <w:szCs w:val="36"/>
          <w:vertAlign w:val="superscript"/>
          <w:rtl/>
        </w:rPr>
        <w:t xml:space="preserve"> </w:t>
      </w:r>
      <w:r w:rsidRPr="0000745E">
        <w:rPr>
          <w:rStyle w:val="a4"/>
          <w:rFonts w:hint="cs"/>
          <w:rtl/>
        </w:rPr>
        <w:t>(</w:t>
      </w:r>
      <w:r w:rsidRPr="0000745E">
        <w:rPr>
          <w:rStyle w:val="a4"/>
          <w:rtl/>
        </w:rPr>
        <w:footnoteReference w:id="121"/>
      </w:r>
      <w:r w:rsidRPr="0000745E">
        <w:rPr>
          <w:rStyle w:val="a4"/>
          <w:rFonts w:hint="cs"/>
          <w:rtl/>
        </w:rPr>
        <w:t>)</w:t>
      </w:r>
      <w:r>
        <w:rPr>
          <w:rFonts w:ascii="Traditional Arabic" w:hAnsi="Traditional Arabic" w:cs="Traditional Arabic" w:hint="cs"/>
          <w:sz w:val="36"/>
          <w:szCs w:val="36"/>
          <w:rtl/>
        </w:rPr>
        <w:t>.</w:t>
      </w:r>
      <w:r w:rsidR="00275146">
        <w:rPr>
          <w:rFonts w:ascii="Traditional Arabic" w:hAnsi="Traditional Arabic" w:cs="Traditional Arabic" w:hint="cs"/>
          <w:sz w:val="36"/>
          <w:szCs w:val="36"/>
          <w:rtl/>
        </w:rPr>
        <w:t xml:space="preserve"> </w:t>
      </w:r>
      <w:r w:rsidR="007977C5">
        <w:rPr>
          <w:rFonts w:ascii="Traditional Arabic" w:hAnsi="Traditional Arabic" w:cs="Traditional Arabic" w:hint="cs"/>
          <w:sz w:val="36"/>
          <w:szCs w:val="36"/>
          <w:rtl/>
        </w:rPr>
        <w:t>وقوله تعالى</w:t>
      </w:r>
      <w:r w:rsidR="00DA40E0">
        <w:rPr>
          <w:rFonts w:ascii="Traditional Arabic" w:hAnsi="Traditional Arabic" w:cs="Traditional Arabic" w:hint="cs"/>
          <w:sz w:val="36"/>
          <w:szCs w:val="36"/>
          <w:rtl/>
        </w:rPr>
        <w:t xml:space="preserve">: </w:t>
      </w:r>
      <w:r w:rsidR="00DA40E0">
        <w:rPr>
          <w:rFonts w:asciiTheme="minorBidi" w:eastAsia="Calibri" w:hAnsiTheme="minorBidi"/>
          <w:sz w:val="36"/>
          <w:szCs w:val="36"/>
          <w:rtl/>
        </w:rPr>
        <w:t>﴿</w:t>
      </w:r>
      <w:r w:rsidRPr="00F321FF">
        <w:rPr>
          <w:rFonts w:ascii="Traditional Arabic" w:hAnsi="Traditional Arabic" w:cs="Traditional Arabic" w:hint="cs"/>
          <w:sz w:val="36"/>
          <w:szCs w:val="36"/>
          <w:rtl/>
        </w:rPr>
        <w:t>وَمَا</w:t>
      </w:r>
      <w:r w:rsidRPr="00F321FF">
        <w:rPr>
          <w:rFonts w:ascii="Traditional Arabic" w:hAnsi="Traditional Arabic" w:cs="Traditional Arabic"/>
          <w:sz w:val="36"/>
          <w:szCs w:val="36"/>
          <w:rtl/>
        </w:rPr>
        <w:t xml:space="preserve"> </w:t>
      </w:r>
      <w:r w:rsidRPr="00F321FF">
        <w:rPr>
          <w:rFonts w:ascii="Traditional Arabic" w:hAnsi="Traditional Arabic" w:cs="Traditional Arabic" w:hint="cs"/>
          <w:sz w:val="36"/>
          <w:szCs w:val="36"/>
          <w:rtl/>
        </w:rPr>
        <w:t>أَرْسَلْنَاكَ</w:t>
      </w:r>
      <w:r w:rsidRPr="00F321FF">
        <w:rPr>
          <w:rFonts w:ascii="Traditional Arabic" w:hAnsi="Traditional Arabic" w:cs="Traditional Arabic"/>
          <w:sz w:val="36"/>
          <w:szCs w:val="36"/>
          <w:rtl/>
        </w:rPr>
        <w:t xml:space="preserve"> </w:t>
      </w:r>
      <w:r w:rsidRPr="00F321FF">
        <w:rPr>
          <w:rFonts w:ascii="Traditional Arabic" w:hAnsi="Traditional Arabic" w:cs="Traditional Arabic" w:hint="cs"/>
          <w:sz w:val="36"/>
          <w:szCs w:val="36"/>
          <w:rtl/>
        </w:rPr>
        <w:t>إِلَّا</w:t>
      </w:r>
      <w:r w:rsidRPr="00F321FF">
        <w:rPr>
          <w:rFonts w:ascii="Traditional Arabic" w:hAnsi="Traditional Arabic" w:cs="Traditional Arabic"/>
          <w:sz w:val="36"/>
          <w:szCs w:val="36"/>
          <w:rtl/>
        </w:rPr>
        <w:t xml:space="preserve"> </w:t>
      </w:r>
      <w:r w:rsidRPr="00F321FF">
        <w:rPr>
          <w:rFonts w:ascii="Traditional Arabic" w:hAnsi="Traditional Arabic" w:cs="Traditional Arabic" w:hint="cs"/>
          <w:sz w:val="36"/>
          <w:szCs w:val="36"/>
          <w:rtl/>
        </w:rPr>
        <w:t>كَافَّةً</w:t>
      </w:r>
      <w:r w:rsidRPr="00F321FF">
        <w:rPr>
          <w:rFonts w:ascii="Traditional Arabic" w:hAnsi="Traditional Arabic" w:cs="Traditional Arabic"/>
          <w:sz w:val="36"/>
          <w:szCs w:val="36"/>
          <w:rtl/>
        </w:rPr>
        <w:t xml:space="preserve"> </w:t>
      </w:r>
      <w:r w:rsidRPr="00F321FF">
        <w:rPr>
          <w:rFonts w:ascii="Traditional Arabic" w:hAnsi="Traditional Arabic" w:cs="Traditional Arabic" w:hint="cs"/>
          <w:sz w:val="36"/>
          <w:szCs w:val="36"/>
          <w:rtl/>
        </w:rPr>
        <w:t>لِلنَّاسِ</w:t>
      </w:r>
      <w:r w:rsidRPr="00F321FF">
        <w:rPr>
          <w:rFonts w:ascii="Traditional Arabic" w:hAnsi="Traditional Arabic" w:cs="Traditional Arabic"/>
          <w:sz w:val="36"/>
          <w:szCs w:val="36"/>
          <w:rtl/>
        </w:rPr>
        <w:t xml:space="preserve"> </w:t>
      </w:r>
      <w:r w:rsidRPr="00F321FF">
        <w:rPr>
          <w:rFonts w:ascii="Traditional Arabic" w:hAnsi="Traditional Arabic" w:cs="Traditional Arabic" w:hint="cs"/>
          <w:sz w:val="36"/>
          <w:szCs w:val="36"/>
          <w:rtl/>
        </w:rPr>
        <w:t>بَشِيرًا</w:t>
      </w:r>
      <w:r w:rsidRPr="00F321FF">
        <w:rPr>
          <w:rFonts w:ascii="Traditional Arabic" w:hAnsi="Traditional Arabic" w:cs="Traditional Arabic"/>
          <w:sz w:val="36"/>
          <w:szCs w:val="36"/>
          <w:rtl/>
        </w:rPr>
        <w:t xml:space="preserve"> </w:t>
      </w:r>
      <w:r w:rsidRPr="00F321FF">
        <w:rPr>
          <w:rFonts w:ascii="Traditional Arabic" w:hAnsi="Traditional Arabic" w:cs="Traditional Arabic" w:hint="cs"/>
          <w:sz w:val="36"/>
          <w:szCs w:val="36"/>
          <w:rtl/>
        </w:rPr>
        <w:t>وَنَذِيرًا</w:t>
      </w:r>
      <w:r w:rsidRPr="00F321FF">
        <w:rPr>
          <w:rFonts w:ascii="Traditional Arabic" w:hAnsi="Traditional Arabic" w:cs="Traditional Arabic"/>
          <w:sz w:val="36"/>
          <w:szCs w:val="36"/>
          <w:rtl/>
        </w:rPr>
        <w:t xml:space="preserve"> </w:t>
      </w:r>
      <w:r w:rsidRPr="00F321FF">
        <w:rPr>
          <w:rFonts w:ascii="Traditional Arabic" w:hAnsi="Traditional Arabic" w:cs="Traditional Arabic" w:hint="cs"/>
          <w:sz w:val="36"/>
          <w:szCs w:val="36"/>
          <w:rtl/>
        </w:rPr>
        <w:t>وَلَٰكِنَّ</w:t>
      </w:r>
      <w:r w:rsidRPr="00F321FF">
        <w:rPr>
          <w:rFonts w:ascii="Traditional Arabic" w:hAnsi="Traditional Arabic" w:cs="Traditional Arabic"/>
          <w:sz w:val="36"/>
          <w:szCs w:val="36"/>
          <w:rtl/>
        </w:rPr>
        <w:t xml:space="preserve"> </w:t>
      </w:r>
      <w:r w:rsidRPr="00F321FF">
        <w:rPr>
          <w:rFonts w:ascii="Traditional Arabic" w:hAnsi="Traditional Arabic" w:cs="Traditional Arabic" w:hint="cs"/>
          <w:sz w:val="36"/>
          <w:szCs w:val="36"/>
          <w:rtl/>
        </w:rPr>
        <w:t>أَكْثَرَ</w:t>
      </w:r>
      <w:r w:rsidRPr="00F321FF">
        <w:rPr>
          <w:rFonts w:ascii="Traditional Arabic" w:hAnsi="Traditional Arabic" w:cs="Traditional Arabic"/>
          <w:sz w:val="36"/>
          <w:szCs w:val="36"/>
          <w:rtl/>
        </w:rPr>
        <w:t xml:space="preserve"> </w:t>
      </w:r>
      <w:r w:rsidRPr="00F321FF">
        <w:rPr>
          <w:rFonts w:ascii="Traditional Arabic" w:hAnsi="Traditional Arabic" w:cs="Traditional Arabic" w:hint="cs"/>
          <w:sz w:val="36"/>
          <w:szCs w:val="36"/>
          <w:rtl/>
        </w:rPr>
        <w:t>النَّاسِ</w:t>
      </w:r>
      <w:r w:rsidRPr="00F321FF">
        <w:rPr>
          <w:rFonts w:ascii="Traditional Arabic" w:hAnsi="Traditional Arabic" w:cs="Traditional Arabic"/>
          <w:sz w:val="36"/>
          <w:szCs w:val="36"/>
          <w:rtl/>
        </w:rPr>
        <w:t xml:space="preserve"> </w:t>
      </w:r>
      <w:r w:rsidRPr="00F321FF">
        <w:rPr>
          <w:rFonts w:ascii="Traditional Arabic" w:hAnsi="Traditional Arabic" w:cs="Traditional Arabic" w:hint="cs"/>
          <w:sz w:val="36"/>
          <w:szCs w:val="36"/>
          <w:rtl/>
        </w:rPr>
        <w:t>لَا</w:t>
      </w:r>
      <w:r w:rsidRPr="00F321FF">
        <w:rPr>
          <w:rFonts w:ascii="Traditional Arabic" w:hAnsi="Traditional Arabic" w:cs="Traditional Arabic"/>
          <w:sz w:val="36"/>
          <w:szCs w:val="36"/>
          <w:rtl/>
        </w:rPr>
        <w:t xml:space="preserve"> </w:t>
      </w:r>
      <w:r w:rsidRPr="00F321FF">
        <w:rPr>
          <w:rFonts w:ascii="Traditional Arabic" w:hAnsi="Traditional Arabic" w:cs="Traditional Arabic" w:hint="cs"/>
          <w:sz w:val="36"/>
          <w:szCs w:val="36"/>
          <w:rtl/>
        </w:rPr>
        <w:t>يَعْلَمُونَ</w:t>
      </w:r>
      <w:r w:rsidR="00DA40E0">
        <w:rPr>
          <w:rFonts w:asciiTheme="minorBidi" w:eastAsia="Calibri" w:hAnsiTheme="minorBidi"/>
          <w:sz w:val="36"/>
          <w:szCs w:val="36"/>
          <w:rtl/>
        </w:rPr>
        <w:t>﴾</w:t>
      </w:r>
      <w:r w:rsidR="00DA40E0" w:rsidRPr="00F321FF">
        <w:rPr>
          <w:rFonts w:ascii="Traditional Arabic" w:hAnsi="Traditional Arabic" w:cs="Traditional Arabic" w:hint="cs"/>
          <w:sz w:val="36"/>
          <w:szCs w:val="36"/>
          <w:vertAlign w:val="superscript"/>
          <w:rtl/>
        </w:rPr>
        <w:t xml:space="preserve"> </w:t>
      </w:r>
      <w:r w:rsidRPr="0000745E">
        <w:rPr>
          <w:rStyle w:val="a4"/>
          <w:rFonts w:hint="cs"/>
          <w:rtl/>
        </w:rPr>
        <w:t>(</w:t>
      </w:r>
      <w:r w:rsidRPr="0000745E">
        <w:rPr>
          <w:rStyle w:val="a4"/>
          <w:rtl/>
        </w:rPr>
        <w:footnoteReference w:id="122"/>
      </w:r>
      <w:r w:rsidRPr="0000745E">
        <w:rPr>
          <w:rStyle w:val="a4"/>
          <w:rFonts w:hint="cs"/>
          <w:rtl/>
        </w:rPr>
        <w:t>)</w:t>
      </w:r>
      <w:r>
        <w:rPr>
          <w:rFonts w:ascii="Traditional Arabic" w:hAnsi="Traditional Arabic" w:cs="Traditional Arabic" w:hint="cs"/>
          <w:sz w:val="36"/>
          <w:szCs w:val="36"/>
          <w:rtl/>
        </w:rPr>
        <w:t>.</w:t>
      </w:r>
    </w:p>
    <w:p w:rsidR="00C43708" w:rsidRDefault="00C43708" w:rsidP="003D4854">
      <w:pPr>
        <w:jc w:val="both"/>
        <w:rPr>
          <w:rFonts w:ascii="Traditional Arabic" w:hAnsi="Traditional Arabic" w:cs="Traditional Arabic"/>
          <w:sz w:val="36"/>
          <w:szCs w:val="36"/>
          <w:rtl/>
        </w:rPr>
      </w:pPr>
      <w:r>
        <w:rPr>
          <w:rFonts w:ascii="Traditional Arabic" w:hAnsi="Traditional Arabic" w:cs="Traditional Arabic" w:hint="cs"/>
          <w:sz w:val="36"/>
          <w:szCs w:val="36"/>
          <w:rtl/>
        </w:rPr>
        <w:t>يقول ابن قدامة</w:t>
      </w:r>
      <w:r w:rsidR="007977C5" w:rsidRPr="0000745E">
        <w:rPr>
          <w:rStyle w:val="a4"/>
          <w:rFonts w:hint="cs"/>
          <w:rtl/>
        </w:rPr>
        <w:t>(</w:t>
      </w:r>
      <w:r w:rsidR="007977C5" w:rsidRPr="0000745E">
        <w:rPr>
          <w:rStyle w:val="a4"/>
          <w:rtl/>
        </w:rPr>
        <w:footnoteReference w:id="123"/>
      </w:r>
      <w:r w:rsidR="007977C5" w:rsidRPr="0000745E">
        <w:rPr>
          <w:rStyle w:val="a4"/>
          <w:rFonts w:hint="cs"/>
          <w:rtl/>
        </w:rPr>
        <w:t>)</w:t>
      </w:r>
      <w:r w:rsidR="007977C5">
        <w:rPr>
          <w:rFonts w:ascii="Traditional Arabic" w:hAnsi="Traditional Arabic" w:cs="Traditional Arabic" w:hint="cs"/>
          <w:sz w:val="36"/>
          <w:szCs w:val="36"/>
          <w:rtl/>
        </w:rPr>
        <w:t xml:space="preserve"> رحمه الله: " والثالث: أن يكون عال</w:t>
      </w:r>
      <w:r w:rsidR="00275146">
        <w:rPr>
          <w:rFonts w:ascii="Traditional Arabic" w:hAnsi="Traditional Arabic" w:cs="Traditional Arabic" w:hint="cs"/>
          <w:sz w:val="36"/>
          <w:szCs w:val="36"/>
          <w:rtl/>
        </w:rPr>
        <w:t>ماً بالتحريم, ولا حد على من جهل</w:t>
      </w:r>
      <w:r w:rsidR="003D4854">
        <w:rPr>
          <w:rFonts w:ascii="Traditional Arabic" w:hAnsi="Traditional Arabic" w:cs="Traditional Arabic" w:hint="cs"/>
          <w:sz w:val="36"/>
          <w:szCs w:val="36"/>
          <w:rtl/>
        </w:rPr>
        <w:t xml:space="preserve"> </w:t>
      </w:r>
      <w:r w:rsidR="007977C5">
        <w:rPr>
          <w:rFonts w:ascii="Traditional Arabic" w:hAnsi="Traditional Arabic" w:cs="Traditional Arabic" w:hint="cs"/>
          <w:sz w:val="36"/>
          <w:szCs w:val="36"/>
          <w:rtl/>
        </w:rPr>
        <w:t>التحريم</w:t>
      </w:r>
      <w:r>
        <w:rPr>
          <w:rFonts w:ascii="Traditional Arabic" w:hAnsi="Traditional Arabic" w:cs="Traditional Arabic" w:hint="cs"/>
          <w:sz w:val="36"/>
          <w:szCs w:val="36"/>
          <w:rtl/>
        </w:rPr>
        <w:t>, لما روي عن عمر</w:t>
      </w:r>
      <w:r w:rsidR="007977C5">
        <w:rPr>
          <w:rFonts w:ascii="Traditional Arabic" w:hAnsi="Traditional Arabic" w:cs="Traditional Arabic" w:hint="cs"/>
          <w:sz w:val="36"/>
          <w:szCs w:val="36"/>
          <w:rtl/>
        </w:rPr>
        <w:t xml:space="preserve"> وعلي رضي الله عنهما أنهما قالا: لا حد إلا على من علمه</w:t>
      </w:r>
      <w:r w:rsidRPr="0000745E">
        <w:rPr>
          <w:rStyle w:val="a4"/>
          <w:rFonts w:hint="cs"/>
          <w:rtl/>
        </w:rPr>
        <w:t>(</w:t>
      </w:r>
      <w:r w:rsidRPr="0000745E">
        <w:rPr>
          <w:rStyle w:val="a4"/>
          <w:rtl/>
        </w:rPr>
        <w:footnoteReference w:id="124"/>
      </w:r>
      <w:r w:rsidRPr="0000745E">
        <w:rPr>
          <w:rStyle w:val="a4"/>
          <w:rFonts w:hint="cs"/>
          <w:rtl/>
        </w:rPr>
        <w:t>)</w:t>
      </w:r>
      <w:r>
        <w:rPr>
          <w:rFonts w:ascii="Traditional Arabic" w:hAnsi="Traditional Arabic" w:cs="Traditional Arabic" w:hint="cs"/>
          <w:sz w:val="36"/>
          <w:szCs w:val="36"/>
          <w:rtl/>
        </w:rPr>
        <w:t>, وروى سعيد بن المسيب: ذ</w:t>
      </w:r>
      <w:r w:rsidR="007977C5">
        <w:rPr>
          <w:rFonts w:ascii="Traditional Arabic" w:hAnsi="Traditional Arabic" w:cs="Traditional Arabic" w:hint="cs"/>
          <w:sz w:val="36"/>
          <w:szCs w:val="36"/>
          <w:rtl/>
        </w:rPr>
        <w:t>ُكر الزنا بالشام فقال رجل</w:t>
      </w:r>
      <w:r>
        <w:rPr>
          <w:rFonts w:ascii="Traditional Arabic" w:hAnsi="Traditional Arabic" w:cs="Traditional Arabic" w:hint="cs"/>
          <w:sz w:val="36"/>
          <w:szCs w:val="36"/>
          <w:rtl/>
        </w:rPr>
        <w:t>: زنيت البارحة</w:t>
      </w:r>
      <w:r w:rsidR="007977C5">
        <w:rPr>
          <w:rFonts w:ascii="Traditional Arabic" w:hAnsi="Traditional Arabic" w:cs="Traditional Arabic" w:hint="cs"/>
          <w:sz w:val="36"/>
          <w:szCs w:val="36"/>
          <w:rtl/>
        </w:rPr>
        <w:t>, قالوا</w:t>
      </w:r>
      <w:r>
        <w:rPr>
          <w:rFonts w:ascii="Traditional Arabic" w:hAnsi="Traditional Arabic" w:cs="Traditional Arabic" w:hint="cs"/>
          <w:sz w:val="36"/>
          <w:szCs w:val="36"/>
          <w:rtl/>
        </w:rPr>
        <w:t>: ما تقول ؟</w:t>
      </w:r>
      <w:r w:rsidR="007977C5">
        <w:rPr>
          <w:rFonts w:ascii="Traditional Arabic" w:hAnsi="Traditional Arabic" w:cs="Traditional Arabic" w:hint="cs"/>
          <w:sz w:val="36"/>
          <w:szCs w:val="36"/>
          <w:rtl/>
        </w:rPr>
        <w:t>, فقال</w:t>
      </w:r>
      <w:r>
        <w:rPr>
          <w:rFonts w:ascii="Traditional Arabic" w:hAnsi="Traditional Arabic" w:cs="Traditional Arabic" w:hint="cs"/>
          <w:sz w:val="36"/>
          <w:szCs w:val="36"/>
          <w:rtl/>
        </w:rPr>
        <w:t xml:space="preserve">: </w:t>
      </w:r>
      <w:r w:rsidR="007977C5">
        <w:rPr>
          <w:rFonts w:ascii="Traditional Arabic" w:hAnsi="Traditional Arabic" w:cs="Traditional Arabic" w:hint="cs"/>
          <w:sz w:val="36"/>
          <w:szCs w:val="36"/>
          <w:rtl/>
        </w:rPr>
        <w:lastRenderedPageBreak/>
        <w:t>أو حرمه الله</w:t>
      </w:r>
      <w:r>
        <w:rPr>
          <w:rFonts w:ascii="Traditional Arabic" w:hAnsi="Traditional Arabic" w:cs="Traditional Arabic" w:hint="cs"/>
          <w:sz w:val="36"/>
          <w:szCs w:val="36"/>
          <w:rtl/>
        </w:rPr>
        <w:t>؟</w:t>
      </w:r>
      <w:r w:rsidR="007977C5">
        <w:rPr>
          <w:rFonts w:ascii="Traditional Arabic" w:hAnsi="Traditional Arabic" w:cs="Traditional Arabic" w:hint="cs"/>
          <w:sz w:val="36"/>
          <w:szCs w:val="36"/>
          <w:rtl/>
        </w:rPr>
        <w:t xml:space="preserve"> ما علمت أن الله حرمه</w:t>
      </w:r>
      <w:r>
        <w:rPr>
          <w:rFonts w:ascii="Traditional Arabic" w:hAnsi="Traditional Arabic" w:cs="Traditional Arabic" w:hint="cs"/>
          <w:sz w:val="36"/>
          <w:szCs w:val="36"/>
          <w:rtl/>
        </w:rPr>
        <w:t>, فك</w:t>
      </w:r>
      <w:r w:rsidR="007977C5">
        <w:rPr>
          <w:rFonts w:ascii="Traditional Arabic" w:hAnsi="Traditional Arabic" w:cs="Traditional Arabic" w:hint="cs"/>
          <w:sz w:val="36"/>
          <w:szCs w:val="36"/>
          <w:rtl/>
        </w:rPr>
        <w:t>ُتب إلى عمر, فكتب</w:t>
      </w:r>
      <w:r>
        <w:rPr>
          <w:rFonts w:ascii="Traditional Arabic" w:hAnsi="Traditional Arabic" w:cs="Traditional Arabic" w:hint="cs"/>
          <w:sz w:val="36"/>
          <w:szCs w:val="36"/>
          <w:rtl/>
        </w:rPr>
        <w:t>:</w:t>
      </w:r>
      <w:r w:rsidR="007977C5">
        <w:rPr>
          <w:rFonts w:ascii="Traditional Arabic" w:hAnsi="Traditional Arabic" w:cs="Traditional Arabic" w:hint="cs"/>
          <w:sz w:val="36"/>
          <w:szCs w:val="36"/>
          <w:rtl/>
        </w:rPr>
        <w:t xml:space="preserve"> إن كان يعلم أن الله حرمه فحدوه</w:t>
      </w:r>
      <w:r>
        <w:rPr>
          <w:rFonts w:ascii="Traditional Arabic" w:hAnsi="Traditional Arabic" w:cs="Traditional Arabic" w:hint="cs"/>
          <w:sz w:val="36"/>
          <w:szCs w:val="36"/>
          <w:rtl/>
        </w:rPr>
        <w:t>, وإن لم يكن ي</w:t>
      </w:r>
      <w:r w:rsidR="007977C5">
        <w:rPr>
          <w:rFonts w:ascii="Traditional Arabic" w:hAnsi="Traditional Arabic" w:cs="Traditional Arabic" w:hint="cs"/>
          <w:sz w:val="36"/>
          <w:szCs w:val="36"/>
          <w:rtl/>
        </w:rPr>
        <w:t>علم فعلموه فإن عاد فحدوه</w:t>
      </w:r>
      <w:r w:rsidRPr="0000745E">
        <w:rPr>
          <w:rStyle w:val="a4"/>
          <w:rFonts w:hint="cs"/>
          <w:rtl/>
        </w:rPr>
        <w:t>(</w:t>
      </w:r>
      <w:r w:rsidRPr="0000745E">
        <w:rPr>
          <w:rStyle w:val="a4"/>
          <w:rtl/>
        </w:rPr>
        <w:footnoteReference w:id="125"/>
      </w:r>
      <w:r w:rsidRPr="0000745E">
        <w:rPr>
          <w:rStyle w:val="a4"/>
          <w:rFonts w:hint="cs"/>
          <w:rtl/>
        </w:rPr>
        <w:t>)</w:t>
      </w:r>
      <w:r w:rsidR="007977C5">
        <w:rPr>
          <w:rFonts w:ascii="Traditional Arabic" w:hAnsi="Traditional Arabic" w:cs="Traditional Arabic" w:hint="cs"/>
          <w:sz w:val="36"/>
          <w:szCs w:val="36"/>
          <w:rtl/>
        </w:rPr>
        <w:t xml:space="preserve">, وسواء جهل تحريم الزنا, أو تحريم عين </w:t>
      </w:r>
      <w:r w:rsidR="007977C5" w:rsidRPr="000E3A47">
        <w:rPr>
          <w:rFonts w:ascii="Traditional Arabic" w:hAnsi="Traditional Arabic" w:cs="Traditional Arabic" w:hint="cs"/>
          <w:sz w:val="36"/>
          <w:szCs w:val="36"/>
          <w:rtl/>
        </w:rPr>
        <w:t>المرأة</w:t>
      </w:r>
      <w:r>
        <w:rPr>
          <w:rFonts w:ascii="Traditional Arabic" w:hAnsi="Traditional Arabic" w:cs="Traditional Arabic" w:hint="cs"/>
          <w:sz w:val="36"/>
          <w:szCs w:val="36"/>
          <w:rtl/>
        </w:rPr>
        <w:t xml:space="preserve">, مثل أن </w:t>
      </w:r>
      <w:r w:rsidR="00F61416">
        <w:rPr>
          <w:rFonts w:ascii="Traditional Arabic" w:hAnsi="Traditional Arabic" w:cs="Traditional Arabic" w:hint="cs"/>
          <w:sz w:val="36"/>
          <w:szCs w:val="36"/>
          <w:rtl/>
        </w:rPr>
        <w:t>تزف إليه غير زوجته فيظنها زوجته</w:t>
      </w:r>
      <w:r>
        <w:rPr>
          <w:rFonts w:ascii="Traditional Arabic" w:hAnsi="Traditional Arabic" w:cs="Traditional Arabic" w:hint="cs"/>
          <w:sz w:val="36"/>
          <w:szCs w:val="36"/>
          <w:rtl/>
        </w:rPr>
        <w:t>, أو ي</w:t>
      </w:r>
      <w:r w:rsidR="000E3A47">
        <w:rPr>
          <w:rFonts w:ascii="Traditional Arabic" w:hAnsi="Traditional Arabic" w:cs="Traditional Arabic" w:hint="cs"/>
          <w:sz w:val="36"/>
          <w:szCs w:val="36"/>
          <w:rtl/>
        </w:rPr>
        <w:t>ُ</w:t>
      </w:r>
      <w:r>
        <w:rPr>
          <w:rFonts w:ascii="Traditional Arabic" w:hAnsi="Traditional Arabic" w:cs="Traditional Arabic" w:hint="cs"/>
          <w:sz w:val="36"/>
          <w:szCs w:val="36"/>
          <w:rtl/>
        </w:rPr>
        <w:t>دف</w:t>
      </w:r>
      <w:r w:rsidR="000E3A47">
        <w:rPr>
          <w:rFonts w:ascii="Traditional Arabic" w:hAnsi="Traditional Arabic" w:cs="Traditional Arabic" w:hint="cs"/>
          <w:sz w:val="36"/>
          <w:szCs w:val="36"/>
          <w:rtl/>
        </w:rPr>
        <w:t>ع إليه غير جاريته فيظنها جاريته</w:t>
      </w:r>
      <w:r>
        <w:rPr>
          <w:rFonts w:ascii="Traditional Arabic" w:hAnsi="Traditional Arabic" w:cs="Traditional Arabic" w:hint="cs"/>
          <w:sz w:val="36"/>
          <w:szCs w:val="36"/>
          <w:rtl/>
        </w:rPr>
        <w:t>, أو يجد على فرا</w:t>
      </w:r>
      <w:r w:rsidR="000E3A47">
        <w:rPr>
          <w:rFonts w:ascii="Traditional Arabic" w:hAnsi="Traditional Arabic" w:cs="Traditional Arabic" w:hint="cs"/>
          <w:sz w:val="36"/>
          <w:szCs w:val="36"/>
          <w:rtl/>
        </w:rPr>
        <w:t>شه امرأة يحسبها زوجته أو جاريته, فيطأها فلا حد عليه, لأنه غير قاصد لفعل محرم</w:t>
      </w:r>
      <w:r>
        <w:rPr>
          <w:rFonts w:ascii="Traditional Arabic" w:hAnsi="Traditional Arabic" w:cs="Traditional Arabic" w:hint="cs"/>
          <w:sz w:val="36"/>
          <w:szCs w:val="36"/>
          <w:rtl/>
        </w:rPr>
        <w:t>, ومن ادعى الجهل بتحريم الز</w:t>
      </w:r>
      <w:r w:rsidR="000E3A47">
        <w:rPr>
          <w:rFonts w:ascii="Traditional Arabic" w:hAnsi="Traditional Arabic" w:cs="Traditional Arabic" w:hint="cs"/>
          <w:sz w:val="36"/>
          <w:szCs w:val="36"/>
          <w:rtl/>
        </w:rPr>
        <w:t>نا ممن نشأ بين المسلمين لم يصدق, لأننا نعلم كذبه</w:t>
      </w:r>
      <w:r>
        <w:rPr>
          <w:rFonts w:ascii="Traditional Arabic" w:hAnsi="Traditional Arabic" w:cs="Traditional Arabic" w:hint="cs"/>
          <w:sz w:val="36"/>
          <w:szCs w:val="36"/>
          <w:rtl/>
        </w:rPr>
        <w:t>, وإن كان حديث عهد بالإسلام أو بإفاقة من جنون أو ناش</w:t>
      </w:r>
      <w:r w:rsidR="000E3A47">
        <w:rPr>
          <w:rFonts w:ascii="Traditional Arabic" w:hAnsi="Traditional Arabic" w:cs="Traditional Arabic" w:hint="cs"/>
          <w:sz w:val="36"/>
          <w:szCs w:val="36"/>
          <w:rtl/>
        </w:rPr>
        <w:t>ئا</w:t>
      </w:r>
      <w:r w:rsidR="00F61416">
        <w:rPr>
          <w:rFonts w:ascii="Traditional Arabic" w:hAnsi="Traditional Arabic" w:cs="Traditional Arabic" w:hint="cs"/>
          <w:sz w:val="36"/>
          <w:szCs w:val="36"/>
          <w:rtl/>
        </w:rPr>
        <w:t>ً</w:t>
      </w:r>
      <w:r w:rsidR="000E3A47">
        <w:rPr>
          <w:rFonts w:ascii="Traditional Arabic" w:hAnsi="Traditional Arabic" w:cs="Traditional Arabic" w:hint="cs"/>
          <w:sz w:val="36"/>
          <w:szCs w:val="36"/>
          <w:rtl/>
        </w:rPr>
        <w:t xml:space="preserve"> ببادية بعيدة عن المسلمين صدق</w:t>
      </w:r>
      <w:r>
        <w:rPr>
          <w:rFonts w:ascii="Traditional Arabic" w:hAnsi="Traditional Arabic" w:cs="Traditional Arabic" w:hint="cs"/>
          <w:sz w:val="36"/>
          <w:szCs w:val="36"/>
          <w:rtl/>
        </w:rPr>
        <w:t>, لأنه يحتمل الصد</w:t>
      </w:r>
      <w:r w:rsidR="000E3A47">
        <w:rPr>
          <w:rFonts w:ascii="Traditional Arabic" w:hAnsi="Traditional Arabic" w:cs="Traditional Arabic" w:hint="cs"/>
          <w:sz w:val="36"/>
          <w:szCs w:val="36"/>
          <w:rtl/>
        </w:rPr>
        <w:t>ق فلم يجب الحد مع الشك في الشرط</w:t>
      </w:r>
      <w:r>
        <w:rPr>
          <w:rFonts w:ascii="Traditional Arabic" w:hAnsi="Traditional Arabic" w:cs="Traditional Arabic" w:hint="cs"/>
          <w:sz w:val="36"/>
          <w:szCs w:val="36"/>
          <w:rtl/>
        </w:rPr>
        <w:t>, وإن ادعى الجهل بتحريم شيء من الأنكحة الباطلة كنكاح المعتدة أو وطء الجارية المرهونة بإذن الراهن وادعى الجهل بالتحريم ق</w:t>
      </w:r>
      <w:r w:rsidR="00C9660E">
        <w:rPr>
          <w:rFonts w:ascii="Traditional Arabic" w:hAnsi="Traditional Arabic" w:cs="Traditional Arabic" w:hint="cs"/>
          <w:sz w:val="36"/>
          <w:szCs w:val="36"/>
          <w:rtl/>
        </w:rPr>
        <w:t>ُ</w:t>
      </w:r>
      <w:r w:rsidR="000E3A47">
        <w:rPr>
          <w:rFonts w:ascii="Traditional Arabic" w:hAnsi="Traditional Arabic" w:cs="Traditional Arabic" w:hint="cs"/>
          <w:sz w:val="36"/>
          <w:szCs w:val="36"/>
          <w:rtl/>
        </w:rPr>
        <w:t>بل</w:t>
      </w:r>
      <w:r>
        <w:rPr>
          <w:rFonts w:ascii="Traditional Arabic" w:hAnsi="Traditional Arabic" w:cs="Traditional Arabic" w:hint="cs"/>
          <w:sz w:val="36"/>
          <w:szCs w:val="36"/>
          <w:rtl/>
        </w:rPr>
        <w:t>, ل</w:t>
      </w:r>
      <w:r w:rsidR="000E3A47">
        <w:rPr>
          <w:rFonts w:ascii="Traditional Arabic" w:hAnsi="Traditional Arabic" w:cs="Traditional Arabic" w:hint="cs"/>
          <w:sz w:val="36"/>
          <w:szCs w:val="36"/>
          <w:rtl/>
        </w:rPr>
        <w:t>أن تحريم ذلك يحتاج إلى فقه</w:t>
      </w:r>
      <w:r w:rsidR="008F17C8">
        <w:rPr>
          <w:rFonts w:ascii="Traditional Arabic" w:hAnsi="Traditional Arabic" w:cs="Traditional Arabic" w:hint="cs"/>
          <w:sz w:val="36"/>
          <w:szCs w:val="36"/>
          <w:rtl/>
        </w:rPr>
        <w:t>, ويحتمل ألا</w:t>
      </w:r>
      <w:r>
        <w:rPr>
          <w:rFonts w:ascii="Traditional Arabic" w:hAnsi="Traditional Arabic" w:cs="Traditional Arabic" w:hint="cs"/>
          <w:sz w:val="36"/>
          <w:szCs w:val="36"/>
          <w:rtl/>
        </w:rPr>
        <w:t xml:space="preserve"> يقبل إلا ممن </w:t>
      </w:r>
      <w:r w:rsidR="000E3A47">
        <w:rPr>
          <w:rFonts w:ascii="Traditional Arabic" w:hAnsi="Traditional Arabic" w:cs="Traditional Arabic" w:hint="cs"/>
          <w:sz w:val="36"/>
          <w:szCs w:val="36"/>
          <w:rtl/>
        </w:rPr>
        <w:t>يقبل قوله في الجهل بتحريم الزنا, لأنه زنا والأول أصح, لما روى عن عبيد بن نضلة قال</w:t>
      </w:r>
      <w:r>
        <w:rPr>
          <w:rFonts w:ascii="Traditional Arabic" w:hAnsi="Traditional Arabic" w:cs="Traditional Arabic" w:hint="cs"/>
          <w:sz w:val="36"/>
          <w:szCs w:val="36"/>
          <w:rtl/>
        </w:rPr>
        <w:t>: رفع إلى عمر رضي الل</w:t>
      </w:r>
      <w:r w:rsidR="000E3A47">
        <w:rPr>
          <w:rFonts w:ascii="Traditional Arabic" w:hAnsi="Traditional Arabic" w:cs="Traditional Arabic" w:hint="cs"/>
          <w:sz w:val="36"/>
          <w:szCs w:val="36"/>
          <w:rtl/>
        </w:rPr>
        <w:t>ه عنه امرأة تزوجت في عدتها فقال: هل علمتما ؟ فقالا</w:t>
      </w:r>
      <w:r>
        <w:rPr>
          <w:rFonts w:ascii="Traditional Arabic" w:hAnsi="Traditional Arabic" w:cs="Traditional Arabic" w:hint="cs"/>
          <w:sz w:val="36"/>
          <w:szCs w:val="36"/>
          <w:rtl/>
        </w:rPr>
        <w:t>: لا</w:t>
      </w:r>
      <w:r w:rsidR="000E3A47">
        <w:rPr>
          <w:rFonts w:ascii="Traditional Arabic" w:hAnsi="Traditional Arabic" w:cs="Traditional Arabic" w:hint="cs"/>
          <w:sz w:val="36"/>
          <w:szCs w:val="36"/>
          <w:rtl/>
        </w:rPr>
        <w:t>, قال: لو علمتما لرجمتكما</w:t>
      </w:r>
      <w:r>
        <w:rPr>
          <w:rFonts w:ascii="Traditional Arabic" w:hAnsi="Traditional Arabic" w:cs="Traditional Arabic" w:hint="cs"/>
          <w:sz w:val="36"/>
          <w:szCs w:val="36"/>
          <w:rtl/>
        </w:rPr>
        <w:t>, فجلده أسواطا</w:t>
      </w:r>
      <w:r w:rsidR="000E3A47">
        <w:rPr>
          <w:rFonts w:ascii="Traditional Arabic" w:hAnsi="Traditional Arabic" w:cs="Traditional Arabic" w:hint="cs"/>
          <w:sz w:val="36"/>
          <w:szCs w:val="36"/>
          <w:rtl/>
        </w:rPr>
        <w:t>ً ثم فرق بينهما</w:t>
      </w:r>
      <w:r>
        <w:rPr>
          <w:rFonts w:ascii="Traditional Arabic" w:hAnsi="Traditional Arabic" w:cs="Traditional Arabic" w:hint="cs"/>
          <w:sz w:val="36"/>
          <w:szCs w:val="36"/>
          <w:rtl/>
        </w:rPr>
        <w:t>, وإن ادعى الجهل بانقضاء العدة ق</w:t>
      </w:r>
      <w:r w:rsidR="00F61416">
        <w:rPr>
          <w:rFonts w:ascii="Traditional Arabic" w:hAnsi="Traditional Arabic" w:cs="Traditional Arabic" w:hint="cs"/>
          <w:sz w:val="36"/>
          <w:szCs w:val="36"/>
          <w:rtl/>
        </w:rPr>
        <w:t>ُ</w:t>
      </w:r>
      <w:r>
        <w:rPr>
          <w:rFonts w:ascii="Traditional Arabic" w:hAnsi="Traditional Arabic" w:cs="Traditional Arabic" w:hint="cs"/>
          <w:sz w:val="36"/>
          <w:szCs w:val="36"/>
          <w:rtl/>
        </w:rPr>
        <w:t>بل</w:t>
      </w:r>
      <w:r w:rsidR="00F61416">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0E3A47">
        <w:rPr>
          <w:rFonts w:ascii="Traditional Arabic" w:hAnsi="Traditional Arabic" w:cs="Traditional Arabic" w:hint="cs"/>
          <w:sz w:val="36"/>
          <w:szCs w:val="36"/>
          <w:rtl/>
        </w:rPr>
        <w:t>إذا كان يحتمل ذلك لأنه مما يخفى"</w:t>
      </w:r>
      <w:r w:rsidRPr="0000745E">
        <w:rPr>
          <w:rStyle w:val="a4"/>
          <w:rFonts w:hint="cs"/>
          <w:rtl/>
        </w:rPr>
        <w:t>(</w:t>
      </w:r>
      <w:r w:rsidRPr="0000745E">
        <w:rPr>
          <w:rStyle w:val="a4"/>
          <w:rtl/>
        </w:rPr>
        <w:footnoteReference w:id="126"/>
      </w:r>
      <w:r w:rsidRPr="0000745E">
        <w:rPr>
          <w:rStyle w:val="a4"/>
          <w:rFonts w:hint="cs"/>
          <w:rtl/>
        </w:rPr>
        <w:t>)</w:t>
      </w:r>
      <w:r>
        <w:rPr>
          <w:rFonts w:ascii="Traditional Arabic" w:hAnsi="Traditional Arabic" w:cs="Traditional Arabic" w:hint="cs"/>
          <w:sz w:val="36"/>
          <w:szCs w:val="36"/>
          <w:rtl/>
        </w:rPr>
        <w:t>.</w:t>
      </w:r>
    </w:p>
    <w:p w:rsidR="00C43708" w:rsidRDefault="00C43708" w:rsidP="00C43708">
      <w:pPr>
        <w:jc w:val="both"/>
        <w:rPr>
          <w:rFonts w:ascii="Traditional Arabic" w:hAnsi="Traditional Arabic" w:cs="Traditional Arabic"/>
          <w:sz w:val="36"/>
          <w:szCs w:val="36"/>
          <w:rtl/>
        </w:rPr>
      </w:pPr>
      <w:r>
        <w:rPr>
          <w:rFonts w:ascii="Traditional Arabic" w:hAnsi="Traditional Arabic" w:cs="Traditional Arabic" w:hint="cs"/>
          <w:sz w:val="36"/>
          <w:szCs w:val="36"/>
          <w:rtl/>
        </w:rPr>
        <w:t>وعلى ذلك ينتفي القصد الجنائي العام لدى الج</w:t>
      </w:r>
      <w:r w:rsidR="00F61416">
        <w:rPr>
          <w:rFonts w:ascii="Traditional Arabic" w:hAnsi="Traditional Arabic" w:cs="Traditional Arabic" w:hint="cs"/>
          <w:sz w:val="36"/>
          <w:szCs w:val="36"/>
          <w:rtl/>
        </w:rPr>
        <w:t>اني متى كان جاهلاً بتحريم الفعل</w:t>
      </w:r>
      <w:r>
        <w:rPr>
          <w:rFonts w:ascii="Traditional Arabic" w:hAnsi="Traditional Arabic" w:cs="Traditional Arabic" w:hint="cs"/>
          <w:sz w:val="36"/>
          <w:szCs w:val="36"/>
          <w:rtl/>
        </w:rPr>
        <w:t>, لأن ذلك من المبادئ الشرعية التي تقرر عدم المؤاخذة على الأفعال المحرمة إلا إ</w:t>
      </w:r>
      <w:r w:rsidR="00904338">
        <w:rPr>
          <w:rFonts w:ascii="Traditional Arabic" w:hAnsi="Traditional Arabic" w:cs="Traditional Arabic" w:hint="cs"/>
          <w:sz w:val="36"/>
          <w:szCs w:val="36"/>
          <w:rtl/>
        </w:rPr>
        <w:t>ذا كان الجاني عالماً علماً تاماً</w:t>
      </w:r>
      <w:r w:rsidR="000E3A47">
        <w:rPr>
          <w:rFonts w:ascii="Traditional Arabic" w:hAnsi="Traditional Arabic" w:cs="Traditional Arabic" w:hint="cs"/>
          <w:sz w:val="36"/>
          <w:szCs w:val="36"/>
          <w:rtl/>
        </w:rPr>
        <w:t xml:space="preserve"> بتحريمه</w:t>
      </w:r>
      <w:r>
        <w:rPr>
          <w:rFonts w:ascii="Traditional Arabic" w:hAnsi="Traditional Arabic" w:cs="Traditional Arabic" w:hint="cs"/>
          <w:sz w:val="36"/>
          <w:szCs w:val="36"/>
          <w:rtl/>
        </w:rPr>
        <w:t>, ومع ذلك يكف</w:t>
      </w:r>
      <w:r w:rsidR="000E3A47">
        <w:rPr>
          <w:rFonts w:ascii="Traditional Arabic" w:hAnsi="Traditional Arabic" w:cs="Traditional Arabic" w:hint="cs"/>
          <w:sz w:val="36"/>
          <w:szCs w:val="36"/>
          <w:rtl/>
        </w:rPr>
        <w:t>ي في العلم بالتحريم إمكان حصوله</w:t>
      </w:r>
      <w:r>
        <w:rPr>
          <w:rFonts w:ascii="Traditional Arabic" w:hAnsi="Traditional Arabic" w:cs="Traditional Arabic" w:hint="cs"/>
          <w:sz w:val="36"/>
          <w:szCs w:val="36"/>
          <w:rtl/>
        </w:rPr>
        <w:t>,</w:t>
      </w:r>
      <w:r w:rsidR="000E3A47">
        <w:rPr>
          <w:rFonts w:ascii="Traditional Arabic" w:hAnsi="Traditional Arabic" w:cs="Traditional Arabic" w:hint="cs"/>
          <w:sz w:val="36"/>
          <w:szCs w:val="36"/>
          <w:rtl/>
        </w:rPr>
        <w:t xml:space="preserve"> فمتى كان الإنسان بالغاً عاقلاً</w:t>
      </w:r>
      <w:r>
        <w:rPr>
          <w:rFonts w:ascii="Traditional Arabic" w:hAnsi="Traditional Arabic" w:cs="Traditional Arabic" w:hint="cs"/>
          <w:sz w:val="36"/>
          <w:szCs w:val="36"/>
          <w:rtl/>
        </w:rPr>
        <w:t>, وكانت سبل المعرفة ميسرة بأن يعلم ما حرم الله عليه إما بالرجوع إلى النصوص</w:t>
      </w:r>
      <w:r w:rsidR="000E3A47">
        <w:rPr>
          <w:rFonts w:ascii="Traditional Arabic" w:hAnsi="Traditional Arabic" w:cs="Traditional Arabic" w:hint="cs"/>
          <w:sz w:val="36"/>
          <w:szCs w:val="36"/>
          <w:rtl/>
        </w:rPr>
        <w:t xml:space="preserve"> الشرعية إذا كان قادراً على ذلك</w:t>
      </w:r>
      <w:r>
        <w:rPr>
          <w:rFonts w:ascii="Traditional Arabic" w:hAnsi="Traditional Arabic" w:cs="Traditional Arabic" w:hint="cs"/>
          <w:sz w:val="36"/>
          <w:szCs w:val="36"/>
          <w:rtl/>
        </w:rPr>
        <w:t>, أو بسؤال العلماء والفقهاء اعت</w:t>
      </w:r>
      <w:r w:rsidR="000E3A47">
        <w:rPr>
          <w:rFonts w:ascii="Traditional Arabic" w:hAnsi="Traditional Arabic" w:cs="Traditional Arabic" w:hint="cs"/>
          <w:sz w:val="36"/>
          <w:szCs w:val="36"/>
          <w:rtl/>
        </w:rPr>
        <w:t>ُ</w:t>
      </w:r>
      <w:r>
        <w:rPr>
          <w:rFonts w:ascii="Traditional Arabic" w:hAnsi="Traditional Arabic" w:cs="Traditional Arabic" w:hint="cs"/>
          <w:sz w:val="36"/>
          <w:szCs w:val="36"/>
          <w:rtl/>
        </w:rPr>
        <w:t>بر عالماً بالأف</w:t>
      </w:r>
      <w:r w:rsidR="000E3A47">
        <w:rPr>
          <w:rFonts w:ascii="Traditional Arabic" w:hAnsi="Traditional Arabic" w:cs="Traditional Arabic" w:hint="cs"/>
          <w:sz w:val="36"/>
          <w:szCs w:val="36"/>
          <w:rtl/>
        </w:rPr>
        <w:t>عال المحرمة</w:t>
      </w:r>
      <w:r>
        <w:rPr>
          <w:rFonts w:ascii="Traditional Arabic" w:hAnsi="Traditional Arabic" w:cs="Traditional Arabic" w:hint="cs"/>
          <w:sz w:val="36"/>
          <w:szCs w:val="36"/>
          <w:rtl/>
        </w:rPr>
        <w:t>, ولم يص</w:t>
      </w:r>
      <w:r w:rsidR="000E3A47">
        <w:rPr>
          <w:rFonts w:ascii="Traditional Arabic" w:hAnsi="Traditional Arabic" w:cs="Traditional Arabic" w:hint="cs"/>
          <w:sz w:val="36"/>
          <w:szCs w:val="36"/>
          <w:rtl/>
        </w:rPr>
        <w:t>ح منه الدفع بالجهل أو عدم العلم</w:t>
      </w:r>
      <w:r>
        <w:rPr>
          <w:rFonts w:ascii="Traditional Arabic" w:hAnsi="Traditional Arabic" w:cs="Traditional Arabic" w:hint="cs"/>
          <w:sz w:val="36"/>
          <w:szCs w:val="36"/>
          <w:rtl/>
        </w:rPr>
        <w:t>, ولهذا يقول الفقهاء لا يقبل في</w:t>
      </w:r>
      <w:r w:rsidR="000E3A47">
        <w:rPr>
          <w:rFonts w:ascii="Traditional Arabic" w:hAnsi="Traditional Arabic" w:cs="Traditional Arabic" w:hint="cs"/>
          <w:sz w:val="36"/>
          <w:szCs w:val="36"/>
          <w:rtl/>
        </w:rPr>
        <w:t xml:space="preserve"> دار الإسلام العذر بجهل الأحكام</w:t>
      </w:r>
      <w:r>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lastRenderedPageBreak/>
        <w:t>وبذلك تشترط الشريعة الإسلامية</w:t>
      </w:r>
      <w:r w:rsidR="000E3A47">
        <w:rPr>
          <w:rFonts w:ascii="Traditional Arabic" w:hAnsi="Traditional Arabic" w:cs="Traditional Arabic" w:hint="cs"/>
          <w:sz w:val="36"/>
          <w:szCs w:val="36"/>
          <w:rtl/>
        </w:rPr>
        <w:t xml:space="preserve"> إمكان العلم فقط لا تحققه فعلاً</w:t>
      </w:r>
      <w:r>
        <w:rPr>
          <w:rFonts w:ascii="Traditional Arabic" w:hAnsi="Traditional Arabic" w:cs="Traditional Arabic" w:hint="cs"/>
          <w:sz w:val="36"/>
          <w:szCs w:val="36"/>
          <w:rtl/>
        </w:rPr>
        <w:t>, لأن ذلك يسبب استغلال الجهل من قِب</w:t>
      </w:r>
      <w:r w:rsidR="000E3A47">
        <w:rPr>
          <w:rFonts w:ascii="Traditional Arabic" w:hAnsi="Traditional Arabic" w:cs="Traditional Arabic" w:hint="cs"/>
          <w:sz w:val="36"/>
          <w:szCs w:val="36"/>
          <w:rtl/>
        </w:rPr>
        <w:t>ل الجناة للإفلات من عقوبة جرمهم</w:t>
      </w:r>
      <w:r>
        <w:rPr>
          <w:rFonts w:ascii="Traditional Arabic" w:hAnsi="Traditional Arabic" w:cs="Traditional Arabic" w:hint="cs"/>
          <w:sz w:val="36"/>
          <w:szCs w:val="36"/>
          <w:rtl/>
        </w:rPr>
        <w:t>, ويفتح باب</w:t>
      </w:r>
      <w:r w:rsidR="000E3A47">
        <w:rPr>
          <w:rFonts w:ascii="Traditional Arabic" w:hAnsi="Traditional Arabic" w:cs="Traditional Arabic" w:hint="cs"/>
          <w:sz w:val="36"/>
          <w:szCs w:val="36"/>
          <w:rtl/>
        </w:rPr>
        <w:t xml:space="preserve"> الجهل على مصراعيه</w:t>
      </w:r>
      <w:r>
        <w:rPr>
          <w:rFonts w:ascii="Traditional Arabic" w:hAnsi="Traditional Arabic" w:cs="Traditional Arabic" w:hint="cs"/>
          <w:sz w:val="36"/>
          <w:szCs w:val="36"/>
          <w:rtl/>
        </w:rPr>
        <w:t>, ويعطل تنفيذ النصوص</w:t>
      </w:r>
      <w:r w:rsidRPr="0000745E">
        <w:rPr>
          <w:rStyle w:val="a4"/>
          <w:rFonts w:hint="cs"/>
          <w:rtl/>
        </w:rPr>
        <w:t>(</w:t>
      </w:r>
      <w:r w:rsidRPr="0000745E">
        <w:rPr>
          <w:rStyle w:val="a4"/>
          <w:rtl/>
        </w:rPr>
        <w:footnoteReference w:id="127"/>
      </w:r>
      <w:r w:rsidRPr="0000745E">
        <w:rPr>
          <w:rStyle w:val="a4"/>
          <w:rFonts w:hint="cs"/>
          <w:rtl/>
        </w:rPr>
        <w:t>)</w:t>
      </w:r>
      <w:r w:rsidR="000E3A47">
        <w:rPr>
          <w:rFonts w:ascii="Traditional Arabic" w:hAnsi="Traditional Arabic" w:cs="Traditional Arabic" w:hint="cs"/>
          <w:sz w:val="36"/>
          <w:szCs w:val="36"/>
          <w:rtl/>
        </w:rPr>
        <w:t>.</w:t>
      </w:r>
    </w:p>
    <w:p w:rsidR="00C43708" w:rsidRDefault="00C43708" w:rsidP="00C43708">
      <w:pPr>
        <w:jc w:val="both"/>
        <w:rPr>
          <w:rFonts w:ascii="Traditional Arabic" w:hAnsi="Traditional Arabic" w:cs="Traditional Arabic"/>
          <w:sz w:val="36"/>
          <w:szCs w:val="36"/>
          <w:rtl/>
        </w:rPr>
      </w:pPr>
      <w:r>
        <w:rPr>
          <w:rFonts w:ascii="Traditional Arabic" w:hAnsi="Traditional Arabic" w:cs="Traditional Arabic" w:hint="cs"/>
          <w:sz w:val="36"/>
          <w:szCs w:val="36"/>
          <w:rtl/>
        </w:rPr>
        <w:t>وأما شراح الأنظ</w:t>
      </w:r>
      <w:r w:rsidR="000E3A47">
        <w:rPr>
          <w:rFonts w:ascii="Traditional Arabic" w:hAnsi="Traditional Arabic" w:cs="Traditional Arabic" w:hint="cs"/>
          <w:sz w:val="36"/>
          <w:szCs w:val="36"/>
          <w:rtl/>
        </w:rPr>
        <w:t>مة فقد فرقوا بين نوعين من العلم: العلم بالقانون</w:t>
      </w:r>
      <w:r>
        <w:rPr>
          <w:rFonts w:ascii="Traditional Arabic" w:hAnsi="Traditional Arabic" w:cs="Traditional Arabic" w:hint="cs"/>
          <w:sz w:val="36"/>
          <w:szCs w:val="36"/>
          <w:rtl/>
        </w:rPr>
        <w:t>, والعلم بالوقائع :-</w:t>
      </w:r>
    </w:p>
    <w:p w:rsidR="00C43708" w:rsidRDefault="00C43708" w:rsidP="00C43708">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أ </w:t>
      </w:r>
      <w:r>
        <w:rPr>
          <w:rFonts w:ascii="Traditional Arabic" w:hAnsi="Traditional Arabic" w:cs="Traditional Arabic"/>
          <w:sz w:val="36"/>
          <w:szCs w:val="36"/>
          <w:rtl/>
        </w:rPr>
        <w:t>–</w:t>
      </w:r>
      <w:r w:rsidR="000E3A47">
        <w:rPr>
          <w:rFonts w:ascii="Traditional Arabic" w:hAnsi="Traditional Arabic" w:cs="Traditional Arabic" w:hint="cs"/>
          <w:sz w:val="36"/>
          <w:szCs w:val="36"/>
          <w:rtl/>
        </w:rPr>
        <w:t xml:space="preserve"> العلم بالقانون</w:t>
      </w:r>
      <w:r>
        <w:rPr>
          <w:rFonts w:ascii="Traditional Arabic" w:hAnsi="Traditional Arabic" w:cs="Traditional Arabic" w:hint="cs"/>
          <w:sz w:val="36"/>
          <w:szCs w:val="36"/>
          <w:rtl/>
        </w:rPr>
        <w:t>:</w:t>
      </w:r>
    </w:p>
    <w:p w:rsidR="00C43708" w:rsidRDefault="000E3A47" w:rsidP="00C43708">
      <w:pPr>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C43708">
        <w:rPr>
          <w:rFonts w:ascii="Traditional Arabic" w:hAnsi="Traditional Arabic" w:cs="Traditional Arabic" w:hint="cs"/>
          <w:sz w:val="36"/>
          <w:szCs w:val="36"/>
          <w:rtl/>
        </w:rPr>
        <w:t>الأصل</w:t>
      </w:r>
      <w:r>
        <w:rPr>
          <w:rFonts w:ascii="Traditional Arabic" w:hAnsi="Traditional Arabic" w:cs="Traditional Arabic" w:hint="cs"/>
          <w:sz w:val="36"/>
          <w:szCs w:val="36"/>
          <w:rtl/>
        </w:rPr>
        <w:t xml:space="preserve"> عدم جواز الاعتذار بجهل القانون</w:t>
      </w:r>
      <w:r w:rsidR="00C43708">
        <w:rPr>
          <w:rFonts w:ascii="Traditional Arabic" w:hAnsi="Traditional Arabic" w:cs="Traditional Arabic" w:hint="cs"/>
          <w:sz w:val="36"/>
          <w:szCs w:val="36"/>
          <w:rtl/>
        </w:rPr>
        <w:t>, ويترتب على ذلك أنه لا</w:t>
      </w:r>
      <w:r>
        <w:rPr>
          <w:rFonts w:ascii="Traditional Arabic" w:hAnsi="Traditional Arabic" w:cs="Traditional Arabic" w:hint="cs"/>
          <w:sz w:val="36"/>
          <w:szCs w:val="36"/>
          <w:rtl/>
        </w:rPr>
        <w:t xml:space="preserve"> يجوز للجاني أن يدفع التهمة عنه</w:t>
      </w:r>
      <w:r w:rsidR="00C43708">
        <w:rPr>
          <w:rFonts w:ascii="Traditional Arabic" w:hAnsi="Traditional Arabic" w:cs="Traditional Arabic" w:hint="cs"/>
          <w:sz w:val="36"/>
          <w:szCs w:val="36"/>
          <w:rtl/>
        </w:rPr>
        <w:t xml:space="preserve">, بأنه لم </w:t>
      </w:r>
      <w:r>
        <w:rPr>
          <w:rFonts w:ascii="Traditional Arabic" w:hAnsi="Traditional Arabic" w:cs="Traditional Arabic" w:hint="cs"/>
          <w:sz w:val="36"/>
          <w:szCs w:val="36"/>
          <w:rtl/>
        </w:rPr>
        <w:t>يكن يعلم بالقاعدة القانونية</w:t>
      </w:r>
      <w:r w:rsidR="00C43708">
        <w:rPr>
          <w:rFonts w:ascii="Traditional Arabic" w:hAnsi="Traditional Arabic" w:cs="Traditional Arabic" w:hint="cs"/>
          <w:sz w:val="36"/>
          <w:szCs w:val="36"/>
          <w:rtl/>
        </w:rPr>
        <w:t>, و</w:t>
      </w:r>
      <w:r>
        <w:rPr>
          <w:rFonts w:ascii="Traditional Arabic" w:hAnsi="Traditional Arabic" w:cs="Traditional Arabic" w:hint="cs"/>
          <w:sz w:val="36"/>
          <w:szCs w:val="36"/>
          <w:rtl/>
        </w:rPr>
        <w:t>لكن الأخذ بهذا الأصل على إطلاقه</w:t>
      </w:r>
      <w:r w:rsidR="00C43708">
        <w:rPr>
          <w:rFonts w:ascii="Traditional Arabic" w:hAnsi="Traditional Arabic" w:cs="Traditional Arabic" w:hint="cs"/>
          <w:sz w:val="36"/>
          <w:szCs w:val="36"/>
          <w:rtl/>
        </w:rPr>
        <w:t xml:space="preserve">, من شأنه أن </w:t>
      </w:r>
      <w:r>
        <w:rPr>
          <w:rFonts w:ascii="Traditional Arabic" w:hAnsi="Traditional Arabic" w:cs="Traditional Arabic" w:hint="cs"/>
          <w:sz w:val="36"/>
          <w:szCs w:val="36"/>
          <w:rtl/>
        </w:rPr>
        <w:t>يؤدي إلى الإدانة في بعض الأحوال</w:t>
      </w:r>
      <w:r w:rsidR="00C43708">
        <w:rPr>
          <w:rFonts w:ascii="Traditional Arabic" w:hAnsi="Traditional Arabic" w:cs="Traditional Arabic" w:hint="cs"/>
          <w:sz w:val="36"/>
          <w:szCs w:val="36"/>
          <w:rtl/>
        </w:rPr>
        <w:t>, رغم توافر حسن نية المتهم الذي ك</w:t>
      </w:r>
      <w:r>
        <w:rPr>
          <w:rFonts w:ascii="Traditional Arabic" w:hAnsi="Traditional Arabic" w:cs="Traditional Arabic" w:hint="cs"/>
          <w:sz w:val="36"/>
          <w:szCs w:val="36"/>
          <w:rtl/>
        </w:rPr>
        <w:t>ان يعتقد بمشروعية الجرم المرتكب</w:t>
      </w:r>
      <w:r w:rsidR="00C43708">
        <w:rPr>
          <w:rFonts w:ascii="Traditional Arabic" w:hAnsi="Traditional Arabic" w:cs="Traditional Arabic" w:hint="cs"/>
          <w:sz w:val="36"/>
          <w:szCs w:val="36"/>
          <w:rtl/>
        </w:rPr>
        <w:t>, مع</w:t>
      </w:r>
      <w:r>
        <w:rPr>
          <w:rFonts w:ascii="Traditional Arabic" w:hAnsi="Traditional Arabic" w:cs="Traditional Arabic" w:hint="cs"/>
          <w:sz w:val="36"/>
          <w:szCs w:val="36"/>
          <w:rtl/>
        </w:rPr>
        <w:t xml:space="preserve"> تأسيس اعتقاده على أسباب معقولة</w:t>
      </w:r>
      <w:r w:rsidR="00C43708">
        <w:rPr>
          <w:rFonts w:ascii="Traditional Arabic" w:hAnsi="Traditional Arabic" w:cs="Traditional Arabic" w:hint="cs"/>
          <w:sz w:val="36"/>
          <w:szCs w:val="36"/>
          <w:rtl/>
        </w:rPr>
        <w:t>, ويتصور ذلك بكثرة في نطاق الجرائم المستحدثة كج</w:t>
      </w:r>
      <w:r>
        <w:rPr>
          <w:rFonts w:ascii="Traditional Arabic" w:hAnsi="Traditional Arabic" w:cs="Traditional Arabic" w:hint="cs"/>
          <w:sz w:val="36"/>
          <w:szCs w:val="36"/>
          <w:rtl/>
        </w:rPr>
        <w:t>ريمة الشيك بلا رصيد</w:t>
      </w:r>
      <w:r w:rsidR="00C43708">
        <w:rPr>
          <w:rFonts w:ascii="Traditional Arabic" w:hAnsi="Traditional Arabic" w:cs="Traditional Arabic" w:hint="cs"/>
          <w:sz w:val="36"/>
          <w:szCs w:val="36"/>
          <w:rtl/>
        </w:rPr>
        <w:t>, أو بعض الجرائم المالية و الاقتصادية التي تختلف قواعد تجريمها وش</w:t>
      </w:r>
      <w:r>
        <w:rPr>
          <w:rFonts w:ascii="Traditional Arabic" w:hAnsi="Traditional Arabic" w:cs="Traditional Arabic" w:hint="cs"/>
          <w:sz w:val="36"/>
          <w:szCs w:val="36"/>
          <w:rtl/>
        </w:rPr>
        <w:t>روط العقاب عليها من بلد إلى بلد</w:t>
      </w:r>
      <w:r w:rsidR="00C43708">
        <w:rPr>
          <w:rFonts w:ascii="Traditional Arabic" w:hAnsi="Traditional Arabic" w:cs="Traditional Arabic" w:hint="cs"/>
          <w:sz w:val="36"/>
          <w:szCs w:val="36"/>
          <w:rtl/>
        </w:rPr>
        <w:t>, بل والتي قد تمثل جريمة في بل</w:t>
      </w:r>
      <w:r w:rsidR="008629B6">
        <w:rPr>
          <w:rFonts w:ascii="Traditional Arabic" w:hAnsi="Traditional Arabic" w:cs="Traditional Arabic" w:hint="cs"/>
          <w:sz w:val="36"/>
          <w:szCs w:val="36"/>
          <w:rtl/>
        </w:rPr>
        <w:t>د ما, ولا تعتبر كذلك في بلد آخر</w:t>
      </w:r>
      <w:r w:rsidR="00C43708">
        <w:rPr>
          <w:rFonts w:ascii="Traditional Arabic" w:hAnsi="Traditional Arabic" w:cs="Traditional Arabic" w:hint="cs"/>
          <w:sz w:val="36"/>
          <w:szCs w:val="36"/>
          <w:rtl/>
        </w:rPr>
        <w:t>"</w:t>
      </w:r>
      <w:r w:rsidR="00C43708" w:rsidRPr="0000745E">
        <w:rPr>
          <w:rStyle w:val="a4"/>
          <w:rFonts w:hint="cs"/>
          <w:rtl/>
        </w:rPr>
        <w:t>(</w:t>
      </w:r>
      <w:r w:rsidR="00C43708" w:rsidRPr="0000745E">
        <w:rPr>
          <w:rStyle w:val="a4"/>
          <w:rtl/>
        </w:rPr>
        <w:footnoteReference w:id="128"/>
      </w:r>
      <w:r w:rsidR="00C43708" w:rsidRPr="0000745E">
        <w:rPr>
          <w:rStyle w:val="a4"/>
          <w:rFonts w:hint="cs"/>
          <w:rtl/>
        </w:rPr>
        <w:t>)</w:t>
      </w:r>
      <w:r w:rsidR="00C43708">
        <w:rPr>
          <w:rFonts w:ascii="Traditional Arabic" w:hAnsi="Traditional Arabic" w:cs="Traditional Arabic" w:hint="cs"/>
          <w:sz w:val="36"/>
          <w:szCs w:val="36"/>
          <w:rtl/>
        </w:rPr>
        <w:t>.</w:t>
      </w:r>
    </w:p>
    <w:p w:rsidR="00C54E57" w:rsidRDefault="00C43708" w:rsidP="00C54E57">
      <w:pPr>
        <w:jc w:val="both"/>
        <w:rPr>
          <w:rFonts w:ascii="Traditional Arabic" w:hAnsi="Traditional Arabic" w:cs="Traditional Arabic"/>
          <w:sz w:val="36"/>
          <w:szCs w:val="36"/>
          <w:rtl/>
        </w:rPr>
      </w:pPr>
      <w:r>
        <w:rPr>
          <w:rFonts w:ascii="Traditional Arabic" w:hAnsi="Traditional Arabic" w:cs="Traditional Arabic" w:hint="cs"/>
          <w:sz w:val="36"/>
          <w:szCs w:val="36"/>
          <w:rtl/>
        </w:rPr>
        <w:t>ولذلك قال بعض شراح الأنظمة أنه لا يشترط لقيام عنصر العلم كون الجريمة ال</w:t>
      </w:r>
      <w:r w:rsidR="008629B6">
        <w:rPr>
          <w:rFonts w:ascii="Traditional Arabic" w:hAnsi="Traditional Arabic" w:cs="Traditional Arabic" w:hint="cs"/>
          <w:sz w:val="36"/>
          <w:szCs w:val="36"/>
          <w:rtl/>
        </w:rPr>
        <w:t>مقترفة معاقباً عليها في القانون</w:t>
      </w:r>
      <w:r>
        <w:rPr>
          <w:rFonts w:ascii="Traditional Arabic" w:hAnsi="Traditional Arabic" w:cs="Traditional Arabic" w:hint="cs"/>
          <w:sz w:val="36"/>
          <w:szCs w:val="36"/>
          <w:rtl/>
        </w:rPr>
        <w:t xml:space="preserve">, بل يكفي لقيام هذا العنصر مجرد تعارض الأفعال الجرمية مع النظام القانوني </w:t>
      </w:r>
      <w:r w:rsidR="008629B6">
        <w:rPr>
          <w:rFonts w:ascii="Traditional Arabic" w:hAnsi="Traditional Arabic" w:cs="Traditional Arabic" w:hint="cs"/>
          <w:sz w:val="36"/>
          <w:szCs w:val="36"/>
          <w:rtl/>
        </w:rPr>
        <w:t>المتعارف عليه بين أفراد المجتمع</w:t>
      </w:r>
      <w:r>
        <w:rPr>
          <w:rFonts w:ascii="Traditional Arabic" w:hAnsi="Traditional Arabic" w:cs="Traditional Arabic" w:hint="cs"/>
          <w:sz w:val="36"/>
          <w:szCs w:val="36"/>
          <w:rtl/>
        </w:rPr>
        <w:t>, أو أن هذه الأفعال قد ترتب عليها آثار وأ</w:t>
      </w:r>
      <w:r w:rsidR="008F17C8">
        <w:rPr>
          <w:rFonts w:ascii="Traditional Arabic" w:hAnsi="Traditional Arabic" w:cs="Traditional Arabic" w:hint="cs"/>
          <w:sz w:val="36"/>
          <w:szCs w:val="36"/>
          <w:rtl/>
        </w:rPr>
        <w:t xml:space="preserve">ضرار مست </w:t>
      </w:r>
      <w:r w:rsidR="008629B6">
        <w:rPr>
          <w:rFonts w:ascii="Traditional Arabic" w:hAnsi="Traditional Arabic" w:cs="Traditional Arabic" w:hint="cs"/>
          <w:sz w:val="36"/>
          <w:szCs w:val="36"/>
          <w:rtl/>
        </w:rPr>
        <w:t>حقوق الآخرين ومصالحهم</w:t>
      </w:r>
      <w:r>
        <w:rPr>
          <w:rFonts w:ascii="Traditional Arabic" w:hAnsi="Traditional Arabic" w:cs="Traditional Arabic" w:hint="cs"/>
          <w:sz w:val="36"/>
          <w:szCs w:val="36"/>
          <w:rtl/>
        </w:rPr>
        <w:t xml:space="preserve">, أو أن هذه الأفعال كان من الواجب عدم ارتكابها </w:t>
      </w:r>
      <w:r w:rsidRPr="0000745E">
        <w:rPr>
          <w:rStyle w:val="a4"/>
          <w:rFonts w:hint="cs"/>
          <w:rtl/>
        </w:rPr>
        <w:t>(</w:t>
      </w:r>
      <w:r w:rsidRPr="0000745E">
        <w:rPr>
          <w:rStyle w:val="a4"/>
          <w:rtl/>
        </w:rPr>
        <w:footnoteReference w:id="129"/>
      </w:r>
      <w:r w:rsidRPr="0000745E">
        <w:rPr>
          <w:rStyle w:val="a4"/>
          <w:rFonts w:hint="cs"/>
          <w:rtl/>
        </w:rPr>
        <w:t>)</w:t>
      </w:r>
      <w:r>
        <w:rPr>
          <w:rFonts w:ascii="Traditional Arabic" w:hAnsi="Traditional Arabic" w:cs="Traditional Arabic" w:hint="cs"/>
          <w:sz w:val="36"/>
          <w:szCs w:val="36"/>
          <w:rtl/>
        </w:rPr>
        <w:t>.</w:t>
      </w:r>
    </w:p>
    <w:p w:rsidR="00C43708" w:rsidRDefault="00C43708" w:rsidP="00C54E57">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والجدير بالذكر هنا أن جريمة </w:t>
      </w:r>
      <w:r w:rsidR="008629B6">
        <w:rPr>
          <w:rFonts w:ascii="Traditional Arabic" w:hAnsi="Traditional Arabic" w:cs="Traditional Arabic" w:hint="cs"/>
          <w:sz w:val="36"/>
          <w:szCs w:val="36"/>
          <w:rtl/>
        </w:rPr>
        <w:t>تدمير عناصر النقل الجوي</w:t>
      </w:r>
      <w:r w:rsidR="00A768CD">
        <w:rPr>
          <w:rFonts w:ascii="Traditional Arabic" w:hAnsi="Traditional Arabic" w:cs="Traditional Arabic" w:hint="cs"/>
          <w:sz w:val="36"/>
          <w:szCs w:val="36"/>
          <w:rtl/>
        </w:rPr>
        <w:t xml:space="preserve"> والتهديد بها</w:t>
      </w:r>
      <w:r w:rsidR="008F17C8">
        <w:rPr>
          <w:rFonts w:ascii="Traditional Arabic" w:hAnsi="Traditional Arabic" w:cs="Traditional Arabic" w:hint="cs"/>
          <w:sz w:val="36"/>
          <w:szCs w:val="36"/>
          <w:rtl/>
        </w:rPr>
        <w:t xml:space="preserve"> لا تعد</w:t>
      </w:r>
      <w:r>
        <w:rPr>
          <w:rFonts w:ascii="Traditional Arabic" w:hAnsi="Traditional Arabic" w:cs="Traditional Arabic" w:hint="cs"/>
          <w:sz w:val="36"/>
          <w:szCs w:val="36"/>
          <w:rtl/>
        </w:rPr>
        <w:t xml:space="preserve"> من الجرائم المستحدثة التي قد يلج</w:t>
      </w:r>
      <w:r w:rsidR="008629B6">
        <w:rPr>
          <w:rFonts w:ascii="Traditional Arabic" w:hAnsi="Traditional Arabic" w:cs="Traditional Arabic" w:hint="cs"/>
          <w:sz w:val="36"/>
          <w:szCs w:val="36"/>
          <w:rtl/>
        </w:rPr>
        <w:t>أ مرتكبوها إلى الدفع بعدم العلم</w:t>
      </w:r>
      <w:r>
        <w:rPr>
          <w:rFonts w:ascii="Traditional Arabic" w:hAnsi="Traditional Arabic" w:cs="Traditional Arabic" w:hint="cs"/>
          <w:sz w:val="36"/>
          <w:szCs w:val="36"/>
          <w:rtl/>
        </w:rPr>
        <w:t>, بل هي من الجرائم</w:t>
      </w:r>
      <w:r w:rsidR="008629B6">
        <w:rPr>
          <w:rFonts w:ascii="Traditional Arabic" w:hAnsi="Traditional Arabic" w:cs="Traditional Arabic" w:hint="cs"/>
          <w:sz w:val="36"/>
          <w:szCs w:val="36"/>
          <w:rtl/>
        </w:rPr>
        <w:t xml:space="preserve"> التقليدية غير المستحدثة كالزنا, والسرقة, والجرح</w:t>
      </w:r>
      <w:r>
        <w:rPr>
          <w:rFonts w:ascii="Traditional Arabic" w:hAnsi="Traditional Arabic" w:cs="Traditional Arabic" w:hint="cs"/>
          <w:sz w:val="36"/>
          <w:szCs w:val="36"/>
          <w:rtl/>
        </w:rPr>
        <w:t>, والضرب</w:t>
      </w:r>
      <w:r w:rsidR="008629B6">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التي تعارفت على</w:t>
      </w:r>
      <w:r w:rsidR="008629B6">
        <w:rPr>
          <w:rFonts w:ascii="Traditional Arabic" w:hAnsi="Traditional Arabic" w:cs="Traditional Arabic" w:hint="cs"/>
          <w:sz w:val="36"/>
          <w:szCs w:val="36"/>
          <w:rtl/>
        </w:rPr>
        <w:t xml:space="preserve"> تجريمها أكثر القوانين المقارنة</w:t>
      </w:r>
      <w:r>
        <w:rPr>
          <w:rFonts w:ascii="Traditional Arabic" w:hAnsi="Traditional Arabic" w:cs="Traditional Arabic" w:hint="cs"/>
          <w:sz w:val="36"/>
          <w:szCs w:val="36"/>
          <w:rtl/>
        </w:rPr>
        <w:t>.</w:t>
      </w:r>
    </w:p>
    <w:p w:rsidR="00C43708" w:rsidRDefault="00C43708" w:rsidP="00C43708">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ب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العلم ب</w:t>
      </w:r>
      <w:r w:rsidR="008629B6">
        <w:rPr>
          <w:rFonts w:ascii="Traditional Arabic" w:hAnsi="Traditional Arabic" w:cs="Traditional Arabic" w:hint="cs"/>
          <w:sz w:val="36"/>
          <w:szCs w:val="36"/>
          <w:rtl/>
        </w:rPr>
        <w:t>الوقائع</w:t>
      </w:r>
      <w:r>
        <w:rPr>
          <w:rFonts w:ascii="Traditional Arabic" w:hAnsi="Traditional Arabic" w:cs="Traditional Arabic" w:hint="cs"/>
          <w:sz w:val="36"/>
          <w:szCs w:val="36"/>
          <w:rtl/>
        </w:rPr>
        <w:t>:</w:t>
      </w:r>
    </w:p>
    <w:p w:rsidR="00C43708" w:rsidRDefault="00C43708" w:rsidP="00C43708">
      <w:pPr>
        <w:jc w:val="both"/>
        <w:rPr>
          <w:rFonts w:ascii="Traditional Arabic" w:hAnsi="Traditional Arabic" w:cs="Traditional Arabic"/>
          <w:sz w:val="36"/>
          <w:szCs w:val="36"/>
          <w:rtl/>
        </w:rPr>
      </w:pPr>
      <w:r>
        <w:rPr>
          <w:rFonts w:ascii="Traditional Arabic" w:hAnsi="Traditional Arabic" w:cs="Traditional Arabic" w:hint="cs"/>
          <w:sz w:val="36"/>
          <w:szCs w:val="36"/>
          <w:rtl/>
        </w:rPr>
        <w:t>وقد عرف</w:t>
      </w:r>
      <w:r w:rsidR="008629B6">
        <w:rPr>
          <w:rFonts w:ascii="Traditional Arabic" w:hAnsi="Traditional Arabic" w:cs="Traditional Arabic" w:hint="cs"/>
          <w:sz w:val="36"/>
          <w:szCs w:val="36"/>
          <w:rtl/>
        </w:rPr>
        <w:t xml:space="preserve"> بعض الشراح العلم بالوقائع بأنه</w:t>
      </w:r>
      <w:r w:rsidR="008F17C8">
        <w:rPr>
          <w:rFonts w:ascii="Traditional Arabic" w:hAnsi="Traditional Arabic" w:cs="Traditional Arabic" w:hint="cs"/>
          <w:sz w:val="36"/>
          <w:szCs w:val="36"/>
          <w:rtl/>
        </w:rPr>
        <w:t>: "إحاطة الجاني بجميع</w:t>
      </w:r>
      <w:r>
        <w:rPr>
          <w:rFonts w:ascii="Traditional Arabic" w:hAnsi="Traditional Arabic" w:cs="Traditional Arabic" w:hint="cs"/>
          <w:sz w:val="36"/>
          <w:szCs w:val="36"/>
          <w:rtl/>
        </w:rPr>
        <w:t xml:space="preserve"> ال</w:t>
      </w:r>
      <w:r w:rsidR="008629B6">
        <w:rPr>
          <w:rFonts w:ascii="Traditional Arabic" w:hAnsi="Traditional Arabic" w:cs="Traditional Arabic" w:hint="cs"/>
          <w:sz w:val="36"/>
          <w:szCs w:val="36"/>
          <w:rtl/>
        </w:rPr>
        <w:t>عناصر القانونية المكونة للجريمة</w:t>
      </w:r>
      <w:r>
        <w:rPr>
          <w:rFonts w:ascii="Traditional Arabic" w:hAnsi="Traditional Arabic" w:cs="Traditional Arabic" w:hint="cs"/>
          <w:sz w:val="36"/>
          <w:szCs w:val="36"/>
          <w:rtl/>
        </w:rPr>
        <w:t xml:space="preserve">, </w:t>
      </w:r>
      <w:r w:rsidR="008629B6">
        <w:rPr>
          <w:rFonts w:ascii="Traditional Arabic" w:hAnsi="Traditional Arabic" w:cs="Traditional Arabic" w:hint="cs"/>
          <w:sz w:val="36"/>
          <w:szCs w:val="36"/>
          <w:rtl/>
        </w:rPr>
        <w:t>وفق النموذج الإجرامي المحدد لها</w:t>
      </w:r>
      <w:r>
        <w:rPr>
          <w:rFonts w:ascii="Traditional Arabic" w:hAnsi="Traditional Arabic" w:cs="Traditional Arabic" w:hint="cs"/>
          <w:sz w:val="36"/>
          <w:szCs w:val="36"/>
          <w:rtl/>
        </w:rPr>
        <w:t>, بحيث</w:t>
      </w:r>
      <w:r w:rsidR="008629B6">
        <w:rPr>
          <w:rFonts w:ascii="Traditional Arabic" w:hAnsi="Traditional Arabic" w:cs="Traditional Arabic" w:hint="cs"/>
          <w:sz w:val="36"/>
          <w:szCs w:val="36"/>
          <w:rtl/>
        </w:rPr>
        <w:t xml:space="preserve"> إذا جهل الجاني أحد هذه العناصر, أو غلط بشأنها</w:t>
      </w:r>
      <w:r>
        <w:rPr>
          <w:rFonts w:ascii="Traditional Arabic" w:hAnsi="Traditional Arabic" w:cs="Traditional Arabic" w:hint="cs"/>
          <w:sz w:val="36"/>
          <w:szCs w:val="36"/>
          <w:rtl/>
        </w:rPr>
        <w:t>, انتفى لديه القصد الجنائي</w:t>
      </w:r>
      <w:r>
        <w:rPr>
          <w:rFonts w:ascii="Traditional Arabic" w:hAnsi="Traditional Arabic" w:cs="Traditional Arabic" w:hint="cs"/>
          <w:sz w:val="36"/>
          <w:szCs w:val="36"/>
          <w:vertAlign w:val="superscript"/>
          <w:rtl/>
        </w:rPr>
        <w:t xml:space="preserve">" </w:t>
      </w:r>
      <w:r w:rsidRPr="0000745E">
        <w:rPr>
          <w:rStyle w:val="a4"/>
          <w:rFonts w:hint="cs"/>
          <w:rtl/>
        </w:rPr>
        <w:t>(</w:t>
      </w:r>
      <w:r w:rsidRPr="0000745E">
        <w:rPr>
          <w:rStyle w:val="a4"/>
          <w:rtl/>
        </w:rPr>
        <w:footnoteReference w:id="130"/>
      </w:r>
      <w:r w:rsidRPr="0000745E">
        <w:rPr>
          <w:rStyle w:val="a4"/>
          <w:rFonts w:hint="cs"/>
          <w:rtl/>
        </w:rPr>
        <w:t>)</w:t>
      </w:r>
      <w:r>
        <w:rPr>
          <w:rFonts w:ascii="Traditional Arabic" w:hAnsi="Traditional Arabic" w:cs="Traditional Arabic" w:hint="cs"/>
          <w:sz w:val="36"/>
          <w:szCs w:val="36"/>
          <w:rtl/>
        </w:rPr>
        <w:t>.</w:t>
      </w:r>
    </w:p>
    <w:p w:rsidR="00C43708" w:rsidRDefault="00C43708" w:rsidP="00C43708">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والجهل أو الغلط الذي يستطيع الجاني الدفع به </w:t>
      </w:r>
      <w:r w:rsidR="008629B6">
        <w:rPr>
          <w:rFonts w:ascii="Traditional Arabic" w:hAnsi="Traditional Arabic" w:cs="Traditional Arabic" w:hint="cs"/>
          <w:sz w:val="36"/>
          <w:szCs w:val="36"/>
          <w:rtl/>
        </w:rPr>
        <w:t>لنفي العلم عن الوقائع على نوعين</w:t>
      </w:r>
      <w:r w:rsidR="00251686">
        <w:rPr>
          <w:rFonts w:ascii="Traditional Arabic" w:hAnsi="Traditional Arabic" w:cs="Traditional Arabic" w:hint="cs"/>
          <w:sz w:val="36"/>
          <w:szCs w:val="36"/>
          <w:rtl/>
        </w:rPr>
        <w:t>, الأول يتعلق بالوقائع الجوهرية</w:t>
      </w:r>
      <w:r>
        <w:rPr>
          <w:rFonts w:ascii="Traditional Arabic" w:hAnsi="Traditional Arabic" w:cs="Traditional Arabic" w:hint="cs"/>
          <w:sz w:val="36"/>
          <w:szCs w:val="36"/>
          <w:rtl/>
        </w:rPr>
        <w:t>, وال</w:t>
      </w:r>
      <w:r w:rsidR="008629B6">
        <w:rPr>
          <w:rFonts w:ascii="Traditional Arabic" w:hAnsi="Traditional Arabic" w:cs="Traditional Arabic" w:hint="cs"/>
          <w:sz w:val="36"/>
          <w:szCs w:val="36"/>
          <w:rtl/>
        </w:rPr>
        <w:t>آخر يتعلق بالوقائع غير الجوهرية</w:t>
      </w:r>
      <w:r>
        <w:rPr>
          <w:rFonts w:ascii="Traditional Arabic" w:hAnsi="Traditional Arabic" w:cs="Traditional Arabic" w:hint="cs"/>
          <w:sz w:val="36"/>
          <w:szCs w:val="36"/>
          <w:rtl/>
        </w:rPr>
        <w:t>.</w:t>
      </w:r>
    </w:p>
    <w:p w:rsidR="00C43708" w:rsidRDefault="00C43708" w:rsidP="00C43708">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أما الجهل أو الغلط في الوقائع الجوهرية </w:t>
      </w:r>
      <w:r w:rsidR="008629B6">
        <w:rPr>
          <w:rFonts w:ascii="Traditional Arabic" w:hAnsi="Traditional Arabic" w:cs="Traditional Arabic" w:hint="cs"/>
          <w:sz w:val="36"/>
          <w:szCs w:val="36"/>
          <w:rtl/>
        </w:rPr>
        <w:t>فإنه يؤدي إلى انعدام عنصر العلم</w:t>
      </w:r>
      <w:r>
        <w:rPr>
          <w:rFonts w:ascii="Traditional Arabic" w:hAnsi="Traditional Arabic" w:cs="Traditional Arabic" w:hint="cs"/>
          <w:sz w:val="36"/>
          <w:szCs w:val="36"/>
          <w:rtl/>
        </w:rPr>
        <w:t>, وبذلك لا</w:t>
      </w:r>
      <w:r w:rsidR="008629B6">
        <w:rPr>
          <w:rFonts w:ascii="Traditional Arabic" w:hAnsi="Traditional Arabic" w:cs="Traditional Arabic" w:hint="cs"/>
          <w:sz w:val="36"/>
          <w:szCs w:val="36"/>
          <w:rtl/>
        </w:rPr>
        <w:t xml:space="preserve"> يتوفر الركن المعنوي في الجريمة</w:t>
      </w:r>
      <w:r>
        <w:rPr>
          <w:rFonts w:ascii="Traditional Arabic" w:hAnsi="Traditional Arabic" w:cs="Traditional Arabic" w:hint="cs"/>
          <w:sz w:val="36"/>
          <w:szCs w:val="36"/>
          <w:rtl/>
        </w:rPr>
        <w:t xml:space="preserve">, مثل الجهل أو الغلط في محل الجريمة كالإنسان الحي في القتل , ومثل الجهل أو الغلط في ركن من أركان الجريمة كإثبات بيانات غير صحيحة </w:t>
      </w:r>
      <w:r w:rsidR="008629B6">
        <w:rPr>
          <w:rFonts w:ascii="Traditional Arabic" w:hAnsi="Traditional Arabic" w:cs="Traditional Arabic" w:hint="cs"/>
          <w:sz w:val="36"/>
          <w:szCs w:val="36"/>
          <w:rtl/>
        </w:rPr>
        <w:t>في محرر اعتقد الفاعل أنها صحيحة</w:t>
      </w:r>
      <w:r>
        <w:rPr>
          <w:rFonts w:ascii="Traditional Arabic" w:hAnsi="Traditional Arabic" w:cs="Traditional Arabic" w:hint="cs"/>
          <w:sz w:val="36"/>
          <w:szCs w:val="36"/>
          <w:rtl/>
        </w:rPr>
        <w:t>.</w:t>
      </w:r>
    </w:p>
    <w:p w:rsidR="00C43708" w:rsidRDefault="00C43708" w:rsidP="00C43708">
      <w:pPr>
        <w:jc w:val="both"/>
        <w:rPr>
          <w:rFonts w:ascii="Traditional Arabic" w:hAnsi="Traditional Arabic" w:cs="Traditional Arabic"/>
          <w:sz w:val="36"/>
          <w:szCs w:val="36"/>
          <w:rtl/>
        </w:rPr>
      </w:pPr>
      <w:r>
        <w:rPr>
          <w:rFonts w:ascii="Traditional Arabic" w:hAnsi="Traditional Arabic" w:cs="Traditional Arabic" w:hint="cs"/>
          <w:sz w:val="36"/>
          <w:szCs w:val="36"/>
          <w:rtl/>
        </w:rPr>
        <w:t>وأما النوع الآخر وهو الجهل أ</w:t>
      </w:r>
      <w:r w:rsidR="008629B6">
        <w:rPr>
          <w:rFonts w:ascii="Traditional Arabic" w:hAnsi="Traditional Arabic" w:cs="Traditional Arabic" w:hint="cs"/>
          <w:sz w:val="36"/>
          <w:szCs w:val="36"/>
          <w:rtl/>
        </w:rPr>
        <w:t>و الغلط في الوقائع غير الجوهرية, فلا أثر له</w:t>
      </w:r>
      <w:r>
        <w:rPr>
          <w:rFonts w:ascii="Traditional Arabic" w:hAnsi="Traditional Arabic" w:cs="Traditional Arabic" w:hint="cs"/>
          <w:sz w:val="36"/>
          <w:szCs w:val="36"/>
          <w:rtl/>
        </w:rPr>
        <w:t>, وذلك</w:t>
      </w:r>
      <w:r w:rsidR="008629B6">
        <w:rPr>
          <w:rFonts w:ascii="Traditional Arabic" w:hAnsi="Traditional Arabic" w:cs="Traditional Arabic" w:hint="cs"/>
          <w:sz w:val="36"/>
          <w:szCs w:val="36"/>
          <w:rtl/>
        </w:rPr>
        <w:t xml:space="preserve"> مثل الغلط في شخصية المجني عليه</w:t>
      </w:r>
      <w:r>
        <w:rPr>
          <w:rFonts w:ascii="Traditional Arabic" w:hAnsi="Traditional Arabic" w:cs="Traditional Arabic" w:hint="cs"/>
          <w:sz w:val="36"/>
          <w:szCs w:val="36"/>
          <w:rtl/>
        </w:rPr>
        <w:t>, فيعت</w:t>
      </w:r>
      <w:r w:rsidR="008629B6">
        <w:rPr>
          <w:rFonts w:ascii="Traditional Arabic" w:hAnsi="Traditional Arabic" w:cs="Traditional Arabic" w:hint="cs"/>
          <w:sz w:val="36"/>
          <w:szCs w:val="36"/>
          <w:rtl/>
        </w:rPr>
        <w:t>قد أنه زيد ويتبين أنه عمر</w:t>
      </w:r>
      <w:r w:rsidRPr="0000745E">
        <w:rPr>
          <w:rStyle w:val="a4"/>
          <w:rFonts w:hint="cs"/>
          <w:rtl/>
        </w:rPr>
        <w:t>(</w:t>
      </w:r>
      <w:r w:rsidRPr="0000745E">
        <w:rPr>
          <w:rStyle w:val="a4"/>
          <w:rtl/>
        </w:rPr>
        <w:footnoteReference w:id="131"/>
      </w:r>
      <w:r w:rsidRPr="0000745E">
        <w:rPr>
          <w:rStyle w:val="a4"/>
          <w:rFonts w:hint="cs"/>
          <w:rtl/>
        </w:rPr>
        <w:t>)</w:t>
      </w:r>
      <w:r>
        <w:rPr>
          <w:rFonts w:ascii="Traditional Arabic" w:hAnsi="Traditional Arabic" w:cs="Traditional Arabic" w:hint="cs"/>
          <w:sz w:val="36"/>
          <w:szCs w:val="36"/>
          <w:rtl/>
        </w:rPr>
        <w:t xml:space="preserve">. </w:t>
      </w:r>
    </w:p>
    <w:p w:rsidR="00C36E56" w:rsidRDefault="00C43708" w:rsidP="00FD49D9">
      <w:pPr>
        <w:jc w:val="both"/>
        <w:rPr>
          <w:rFonts w:ascii="Traditional Arabic" w:hAnsi="Traditional Arabic" w:cs="Traditional Arabic"/>
          <w:sz w:val="36"/>
          <w:szCs w:val="36"/>
          <w:rtl/>
        </w:rPr>
      </w:pPr>
      <w:r>
        <w:rPr>
          <w:rFonts w:ascii="Traditional Arabic" w:hAnsi="Traditional Arabic" w:cs="Traditional Arabic" w:hint="cs"/>
          <w:sz w:val="36"/>
          <w:szCs w:val="36"/>
          <w:rtl/>
        </w:rPr>
        <w:t>وبذلك يكون عنصر العلم الذي تطرق إليه شراح الأنظمة موجوداً في الشريعة الإسلا</w:t>
      </w:r>
      <w:r w:rsidR="00251686">
        <w:rPr>
          <w:rFonts w:ascii="Traditional Arabic" w:hAnsi="Traditional Arabic" w:cs="Traditional Arabic" w:hint="cs"/>
          <w:sz w:val="36"/>
          <w:szCs w:val="36"/>
          <w:rtl/>
        </w:rPr>
        <w:t>مية منذ أكثر من أربعة عشر قرناً</w:t>
      </w:r>
      <w:r>
        <w:rPr>
          <w:rFonts w:ascii="Traditional Arabic" w:hAnsi="Traditional Arabic" w:cs="Traditional Arabic" w:hint="cs"/>
          <w:sz w:val="36"/>
          <w:szCs w:val="36"/>
          <w:rtl/>
        </w:rPr>
        <w:t>.</w:t>
      </w:r>
    </w:p>
    <w:p w:rsidR="001D1F73" w:rsidRDefault="001D1F73" w:rsidP="00FD49D9">
      <w:pPr>
        <w:jc w:val="both"/>
        <w:rPr>
          <w:rFonts w:ascii="Traditional Arabic" w:hAnsi="Traditional Arabic" w:cs="Traditional Arabic"/>
          <w:sz w:val="36"/>
          <w:szCs w:val="36"/>
        </w:rPr>
      </w:pPr>
    </w:p>
    <w:p w:rsidR="00C43708" w:rsidRPr="008629B6" w:rsidRDefault="008629B6" w:rsidP="008629B6">
      <w:pPr>
        <w:pStyle w:val="a7"/>
        <w:numPr>
          <w:ilvl w:val="0"/>
          <w:numId w:val="21"/>
        </w:numPr>
        <w:rPr>
          <w:rFonts w:ascii="Traditional Arabic" w:hAnsi="Traditional Arabic" w:cs="Traditional Arabic"/>
          <w:b/>
          <w:bCs/>
          <w:sz w:val="36"/>
          <w:szCs w:val="36"/>
          <w:rtl/>
        </w:rPr>
      </w:pPr>
      <w:r w:rsidRPr="008629B6">
        <w:rPr>
          <w:rFonts w:ascii="Traditional Arabic" w:hAnsi="Traditional Arabic" w:cs="Traditional Arabic" w:hint="cs"/>
          <w:b/>
          <w:bCs/>
          <w:sz w:val="36"/>
          <w:szCs w:val="36"/>
          <w:rtl/>
        </w:rPr>
        <w:lastRenderedPageBreak/>
        <w:t>الإرادة:</w:t>
      </w:r>
    </w:p>
    <w:p w:rsidR="00C43708" w:rsidRDefault="008629B6" w:rsidP="00C43708">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يقصد بالإرادة: " </w:t>
      </w:r>
      <w:r w:rsidR="00C43708">
        <w:rPr>
          <w:rFonts w:ascii="Traditional Arabic" w:hAnsi="Traditional Arabic" w:cs="Traditional Arabic" w:hint="cs"/>
          <w:sz w:val="36"/>
          <w:szCs w:val="36"/>
          <w:rtl/>
        </w:rPr>
        <w:t>أن يكون الجاني في حالة نفسية عالية تمكنه ساعة ارتكاب الجريمة من تحقيق</w:t>
      </w:r>
      <w:r>
        <w:rPr>
          <w:rFonts w:ascii="Traditional Arabic" w:hAnsi="Traditional Arabic" w:cs="Traditional Arabic" w:hint="cs"/>
          <w:sz w:val="36"/>
          <w:szCs w:val="36"/>
          <w:rtl/>
        </w:rPr>
        <w:t xml:space="preserve"> قصده الجرمي </w:t>
      </w:r>
      <w:r w:rsidR="00C43708">
        <w:rPr>
          <w:rFonts w:ascii="Traditional Arabic" w:hAnsi="Traditional Arabic" w:cs="Traditional Arabic" w:hint="cs"/>
          <w:sz w:val="36"/>
          <w:szCs w:val="36"/>
          <w:rtl/>
        </w:rPr>
        <w:t xml:space="preserve">" </w:t>
      </w:r>
      <w:r w:rsidR="00C43708" w:rsidRPr="0000745E">
        <w:rPr>
          <w:rStyle w:val="a4"/>
          <w:rFonts w:hint="cs"/>
          <w:rtl/>
        </w:rPr>
        <w:t>(</w:t>
      </w:r>
      <w:r w:rsidR="00C43708" w:rsidRPr="0000745E">
        <w:rPr>
          <w:rStyle w:val="a4"/>
          <w:rtl/>
        </w:rPr>
        <w:footnoteReference w:id="132"/>
      </w:r>
      <w:r w:rsidR="00C43708" w:rsidRPr="0000745E">
        <w:rPr>
          <w:rStyle w:val="a4"/>
          <w:rFonts w:hint="cs"/>
          <w:rtl/>
        </w:rPr>
        <w:t>)</w:t>
      </w:r>
      <w:r w:rsidR="00C43708">
        <w:rPr>
          <w:rFonts w:ascii="Traditional Arabic" w:hAnsi="Traditional Arabic" w:cs="Traditional Arabic" w:hint="cs"/>
          <w:sz w:val="36"/>
          <w:szCs w:val="36"/>
          <w:rtl/>
        </w:rPr>
        <w:t xml:space="preserve">. </w:t>
      </w:r>
    </w:p>
    <w:p w:rsidR="00C43708" w:rsidRDefault="00C43708" w:rsidP="00C43708">
      <w:pPr>
        <w:jc w:val="both"/>
        <w:rPr>
          <w:rFonts w:ascii="Traditional Arabic" w:hAnsi="Traditional Arabic" w:cs="Traditional Arabic"/>
          <w:sz w:val="36"/>
          <w:szCs w:val="36"/>
          <w:rtl/>
        </w:rPr>
      </w:pPr>
      <w:r>
        <w:rPr>
          <w:rFonts w:ascii="Traditional Arabic" w:hAnsi="Traditional Arabic" w:cs="Traditional Arabic" w:hint="cs"/>
          <w:sz w:val="36"/>
          <w:szCs w:val="36"/>
          <w:rtl/>
        </w:rPr>
        <w:t>كما عرفها بعض ا</w:t>
      </w:r>
      <w:r w:rsidR="008629B6">
        <w:rPr>
          <w:rFonts w:ascii="Traditional Arabic" w:hAnsi="Traditional Arabic" w:cs="Traditional Arabic" w:hint="cs"/>
          <w:sz w:val="36"/>
          <w:szCs w:val="36"/>
          <w:rtl/>
        </w:rPr>
        <w:t>لشراح بأنها " ذلك النشاط النفسي</w:t>
      </w:r>
      <w:r>
        <w:rPr>
          <w:rFonts w:ascii="Traditional Arabic" w:hAnsi="Traditional Arabic" w:cs="Traditional Arabic" w:hint="cs"/>
          <w:sz w:val="36"/>
          <w:szCs w:val="36"/>
          <w:rtl/>
        </w:rPr>
        <w:t>, الذي</w:t>
      </w:r>
      <w:r w:rsidR="008629B6">
        <w:rPr>
          <w:rFonts w:ascii="Traditional Arabic" w:hAnsi="Traditional Arabic" w:cs="Traditional Arabic" w:hint="cs"/>
          <w:sz w:val="36"/>
          <w:szCs w:val="36"/>
          <w:rtl/>
        </w:rPr>
        <w:t xml:space="preserve"> يهدف إلى تحقيق السلوك الإجرامي, والنتيجة الإجرامية, باختيار حر</w:t>
      </w:r>
      <w:r>
        <w:rPr>
          <w:rFonts w:ascii="Traditional Arabic" w:hAnsi="Traditional Arabic" w:cs="Traditional Arabic" w:hint="cs"/>
          <w:sz w:val="36"/>
          <w:szCs w:val="36"/>
          <w:rtl/>
        </w:rPr>
        <w:t>, وعلى ذلك لا يكفي القول بأن ال</w:t>
      </w:r>
      <w:r w:rsidR="008629B6">
        <w:rPr>
          <w:rFonts w:ascii="Traditional Arabic" w:hAnsi="Traditional Arabic" w:cs="Traditional Arabic" w:hint="cs"/>
          <w:sz w:val="36"/>
          <w:szCs w:val="36"/>
          <w:rtl/>
        </w:rPr>
        <w:t>مقصود هو إرادة النشاط أو السلوك</w:t>
      </w:r>
      <w:r w:rsidR="008F17C8">
        <w:rPr>
          <w:rFonts w:ascii="Traditional Arabic" w:hAnsi="Traditional Arabic" w:cs="Traditional Arabic" w:hint="cs"/>
          <w:sz w:val="36"/>
          <w:szCs w:val="36"/>
          <w:rtl/>
        </w:rPr>
        <w:t>, و إ</w:t>
      </w:r>
      <w:r>
        <w:rPr>
          <w:rFonts w:ascii="Traditional Arabic" w:hAnsi="Traditional Arabic" w:cs="Traditional Arabic" w:hint="cs"/>
          <w:sz w:val="36"/>
          <w:szCs w:val="36"/>
          <w:rtl/>
        </w:rPr>
        <w:t xml:space="preserve">نما لا بد أن تكون الإرادة متجهة إلى النشاط المتمثل في السلوك, وإلى النتيجة كذلك " </w:t>
      </w:r>
      <w:r w:rsidRPr="0000745E">
        <w:rPr>
          <w:rStyle w:val="a4"/>
          <w:rFonts w:hint="cs"/>
          <w:rtl/>
        </w:rPr>
        <w:t>(</w:t>
      </w:r>
      <w:r w:rsidRPr="0000745E">
        <w:rPr>
          <w:rStyle w:val="a4"/>
          <w:rtl/>
        </w:rPr>
        <w:footnoteReference w:id="133"/>
      </w:r>
      <w:r w:rsidRPr="0000745E">
        <w:rPr>
          <w:rStyle w:val="a4"/>
          <w:rFonts w:hint="cs"/>
          <w:rtl/>
        </w:rPr>
        <w:t>)</w:t>
      </w:r>
      <w:r>
        <w:rPr>
          <w:rFonts w:ascii="Traditional Arabic" w:hAnsi="Traditional Arabic" w:cs="Traditional Arabic" w:hint="cs"/>
          <w:sz w:val="36"/>
          <w:szCs w:val="36"/>
          <w:rtl/>
        </w:rPr>
        <w:t>.</w:t>
      </w:r>
    </w:p>
    <w:p w:rsidR="00683120" w:rsidRDefault="00C43708" w:rsidP="00683120">
      <w:pPr>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والإرادة المطلوبة بهذا المعنى تتحقق في الجاني متى اتجهت إلى مباشرة السلوك المكون لجريمة </w:t>
      </w:r>
      <w:r w:rsidR="00683120">
        <w:rPr>
          <w:rFonts w:ascii="Traditional Arabic" w:hAnsi="Traditional Arabic" w:cs="Traditional Arabic" w:hint="cs"/>
          <w:sz w:val="36"/>
          <w:szCs w:val="36"/>
          <w:rtl/>
        </w:rPr>
        <w:t xml:space="preserve">تدمير عناصر النقل الجوي من أقوال </w:t>
      </w:r>
      <w:r>
        <w:rPr>
          <w:rFonts w:ascii="Traditional Arabic" w:hAnsi="Traditional Arabic" w:cs="Traditional Arabic" w:hint="cs"/>
          <w:sz w:val="36"/>
          <w:szCs w:val="36"/>
          <w:rtl/>
        </w:rPr>
        <w:t>أو أ</w:t>
      </w:r>
      <w:r w:rsidR="00683120">
        <w:rPr>
          <w:rFonts w:ascii="Traditional Arabic" w:hAnsi="Traditional Arabic" w:cs="Traditional Arabic" w:hint="cs"/>
          <w:sz w:val="36"/>
          <w:szCs w:val="36"/>
          <w:rtl/>
        </w:rPr>
        <w:t xml:space="preserve">فعال, </w:t>
      </w:r>
      <w:r>
        <w:rPr>
          <w:rFonts w:ascii="Traditional Arabic" w:hAnsi="Traditional Arabic" w:cs="Traditional Arabic" w:hint="cs"/>
          <w:sz w:val="36"/>
          <w:szCs w:val="36"/>
          <w:rtl/>
        </w:rPr>
        <w:t>كما يشترط في هذه الإرادة الإدراك والاختيار حتى يمكن الاعتداد بها في قيام المسئولية الجن</w:t>
      </w:r>
      <w:r w:rsidR="00683120">
        <w:rPr>
          <w:rFonts w:ascii="Traditional Arabic" w:hAnsi="Traditional Arabic" w:cs="Traditional Arabic" w:hint="cs"/>
          <w:sz w:val="36"/>
          <w:szCs w:val="36"/>
          <w:rtl/>
        </w:rPr>
        <w:t>ائية عند اقتراف السلوك الإجرامي</w:t>
      </w:r>
      <w:r>
        <w:rPr>
          <w:rFonts w:ascii="Traditional Arabic" w:hAnsi="Traditional Arabic" w:cs="Traditional Arabic" w:hint="cs"/>
          <w:sz w:val="36"/>
          <w:szCs w:val="36"/>
          <w:rtl/>
        </w:rPr>
        <w:t>, وأن تكون صحيحة ومعتبرة شرعا</w:t>
      </w:r>
      <w:r w:rsidR="00683120">
        <w:rPr>
          <w:rFonts w:ascii="Traditional Arabic" w:hAnsi="Traditional Arabic" w:cs="Traditional Arabic" w:hint="cs"/>
          <w:sz w:val="36"/>
          <w:szCs w:val="36"/>
          <w:rtl/>
        </w:rPr>
        <w:t>ً, وخالية من موانع المسئولية</w:t>
      </w:r>
      <w:r>
        <w:rPr>
          <w:rFonts w:ascii="Traditional Arabic" w:hAnsi="Traditional Arabic" w:cs="Traditional Arabic" w:hint="cs"/>
          <w:sz w:val="36"/>
          <w:szCs w:val="36"/>
          <w:rtl/>
        </w:rPr>
        <w:t>.</w:t>
      </w:r>
    </w:p>
    <w:p w:rsidR="00C43708" w:rsidRDefault="00C43708" w:rsidP="00C43708">
      <w:pPr>
        <w:jc w:val="both"/>
        <w:rPr>
          <w:rFonts w:ascii="Traditional Arabic" w:hAnsi="Traditional Arabic" w:cs="Traditional Arabic"/>
          <w:sz w:val="36"/>
          <w:szCs w:val="36"/>
          <w:rtl/>
        </w:rPr>
      </w:pPr>
      <w:r>
        <w:rPr>
          <w:rFonts w:ascii="Traditional Arabic" w:hAnsi="Traditional Arabic" w:cs="Traditional Arabic" w:hint="cs"/>
          <w:sz w:val="36"/>
          <w:szCs w:val="36"/>
          <w:rtl/>
        </w:rPr>
        <w:t>وعلى ذلك لا تقوم المسئولية الجنائية بحق الجاني إذا كان</w:t>
      </w:r>
      <w:r w:rsidR="00683120">
        <w:rPr>
          <w:rFonts w:ascii="Traditional Arabic" w:hAnsi="Traditional Arabic" w:cs="Traditional Arabic" w:hint="cs"/>
          <w:sz w:val="36"/>
          <w:szCs w:val="36"/>
          <w:rtl/>
        </w:rPr>
        <w:t xml:space="preserve"> مكرهاً لانتفاء الإرادة الصحيحة, لقوله تعالى</w:t>
      </w:r>
      <w:r w:rsidR="00DA40E0">
        <w:rPr>
          <w:rFonts w:ascii="Traditional Arabic" w:hAnsi="Traditional Arabic" w:cs="Traditional Arabic" w:hint="cs"/>
          <w:sz w:val="36"/>
          <w:szCs w:val="36"/>
          <w:rtl/>
        </w:rPr>
        <w:t xml:space="preserve">: </w:t>
      </w:r>
      <w:r w:rsidR="00DA40E0">
        <w:rPr>
          <w:rFonts w:asciiTheme="minorBidi" w:eastAsia="Calibri" w:hAnsiTheme="minorBidi"/>
          <w:sz w:val="36"/>
          <w:szCs w:val="36"/>
          <w:rtl/>
        </w:rPr>
        <w:t>﴿</w:t>
      </w:r>
      <w:r w:rsidRPr="00A865B6">
        <w:rPr>
          <w:rFonts w:ascii="Traditional Arabic" w:hAnsi="Traditional Arabic" w:cs="Traditional Arabic" w:hint="cs"/>
          <w:sz w:val="36"/>
          <w:szCs w:val="36"/>
          <w:rtl/>
        </w:rPr>
        <w:t>مَنْ</w:t>
      </w:r>
      <w:r w:rsidRPr="00A865B6">
        <w:rPr>
          <w:rFonts w:ascii="Traditional Arabic" w:hAnsi="Traditional Arabic" w:cs="Traditional Arabic"/>
          <w:sz w:val="36"/>
          <w:szCs w:val="36"/>
          <w:rtl/>
        </w:rPr>
        <w:t xml:space="preserve"> </w:t>
      </w:r>
      <w:r w:rsidRPr="00A865B6">
        <w:rPr>
          <w:rFonts w:ascii="Traditional Arabic" w:hAnsi="Traditional Arabic" w:cs="Traditional Arabic" w:hint="cs"/>
          <w:sz w:val="36"/>
          <w:szCs w:val="36"/>
          <w:rtl/>
        </w:rPr>
        <w:t>كَفَرَ</w:t>
      </w:r>
      <w:r w:rsidRPr="00A865B6">
        <w:rPr>
          <w:rFonts w:ascii="Traditional Arabic" w:hAnsi="Traditional Arabic" w:cs="Traditional Arabic"/>
          <w:sz w:val="36"/>
          <w:szCs w:val="36"/>
          <w:rtl/>
        </w:rPr>
        <w:t xml:space="preserve"> </w:t>
      </w:r>
      <w:r w:rsidRPr="00A865B6">
        <w:rPr>
          <w:rFonts w:ascii="Traditional Arabic" w:hAnsi="Traditional Arabic" w:cs="Traditional Arabic" w:hint="cs"/>
          <w:sz w:val="36"/>
          <w:szCs w:val="36"/>
          <w:rtl/>
        </w:rPr>
        <w:t>بِاللَّهِ</w:t>
      </w:r>
      <w:r w:rsidRPr="00A865B6">
        <w:rPr>
          <w:rFonts w:ascii="Traditional Arabic" w:hAnsi="Traditional Arabic" w:cs="Traditional Arabic"/>
          <w:sz w:val="36"/>
          <w:szCs w:val="36"/>
          <w:rtl/>
        </w:rPr>
        <w:t xml:space="preserve"> </w:t>
      </w:r>
      <w:r w:rsidRPr="00A865B6">
        <w:rPr>
          <w:rFonts w:ascii="Traditional Arabic" w:hAnsi="Traditional Arabic" w:cs="Traditional Arabic" w:hint="cs"/>
          <w:sz w:val="36"/>
          <w:szCs w:val="36"/>
          <w:rtl/>
        </w:rPr>
        <w:t>مِنْ</w:t>
      </w:r>
      <w:r w:rsidRPr="00A865B6">
        <w:rPr>
          <w:rFonts w:ascii="Traditional Arabic" w:hAnsi="Traditional Arabic" w:cs="Traditional Arabic"/>
          <w:sz w:val="36"/>
          <w:szCs w:val="36"/>
          <w:rtl/>
        </w:rPr>
        <w:t xml:space="preserve"> </w:t>
      </w:r>
      <w:r w:rsidRPr="00A865B6">
        <w:rPr>
          <w:rFonts w:ascii="Traditional Arabic" w:hAnsi="Traditional Arabic" w:cs="Traditional Arabic" w:hint="cs"/>
          <w:sz w:val="36"/>
          <w:szCs w:val="36"/>
          <w:rtl/>
        </w:rPr>
        <w:t>بَعْدِ</w:t>
      </w:r>
      <w:r w:rsidRPr="00A865B6">
        <w:rPr>
          <w:rFonts w:ascii="Traditional Arabic" w:hAnsi="Traditional Arabic" w:cs="Traditional Arabic"/>
          <w:sz w:val="36"/>
          <w:szCs w:val="36"/>
          <w:rtl/>
        </w:rPr>
        <w:t xml:space="preserve"> </w:t>
      </w:r>
      <w:r w:rsidRPr="00A865B6">
        <w:rPr>
          <w:rFonts w:ascii="Traditional Arabic" w:hAnsi="Traditional Arabic" w:cs="Traditional Arabic" w:hint="cs"/>
          <w:sz w:val="36"/>
          <w:szCs w:val="36"/>
          <w:rtl/>
        </w:rPr>
        <w:t>إِيمَانِهِ</w:t>
      </w:r>
      <w:r w:rsidRPr="00A865B6">
        <w:rPr>
          <w:rFonts w:ascii="Traditional Arabic" w:hAnsi="Traditional Arabic" w:cs="Traditional Arabic"/>
          <w:sz w:val="36"/>
          <w:szCs w:val="36"/>
          <w:rtl/>
        </w:rPr>
        <w:t xml:space="preserve"> </w:t>
      </w:r>
      <w:r w:rsidRPr="00A865B6">
        <w:rPr>
          <w:rFonts w:ascii="Traditional Arabic" w:hAnsi="Traditional Arabic" w:cs="Traditional Arabic" w:hint="cs"/>
          <w:sz w:val="36"/>
          <w:szCs w:val="36"/>
          <w:rtl/>
        </w:rPr>
        <w:t>إِلَّا</w:t>
      </w:r>
      <w:r w:rsidRPr="00A865B6">
        <w:rPr>
          <w:rFonts w:ascii="Traditional Arabic" w:hAnsi="Traditional Arabic" w:cs="Traditional Arabic"/>
          <w:sz w:val="36"/>
          <w:szCs w:val="36"/>
          <w:rtl/>
        </w:rPr>
        <w:t xml:space="preserve"> </w:t>
      </w:r>
      <w:r w:rsidRPr="00A865B6">
        <w:rPr>
          <w:rFonts w:ascii="Traditional Arabic" w:hAnsi="Traditional Arabic" w:cs="Traditional Arabic" w:hint="cs"/>
          <w:sz w:val="36"/>
          <w:szCs w:val="36"/>
          <w:rtl/>
        </w:rPr>
        <w:t>مَنْ</w:t>
      </w:r>
      <w:r w:rsidRPr="00A865B6">
        <w:rPr>
          <w:rFonts w:ascii="Traditional Arabic" w:hAnsi="Traditional Arabic" w:cs="Traditional Arabic"/>
          <w:sz w:val="36"/>
          <w:szCs w:val="36"/>
          <w:rtl/>
        </w:rPr>
        <w:t xml:space="preserve"> </w:t>
      </w:r>
      <w:r w:rsidRPr="00A865B6">
        <w:rPr>
          <w:rFonts w:ascii="Traditional Arabic" w:hAnsi="Traditional Arabic" w:cs="Traditional Arabic" w:hint="cs"/>
          <w:sz w:val="36"/>
          <w:szCs w:val="36"/>
          <w:rtl/>
        </w:rPr>
        <w:t>أُكْرِهَ</w:t>
      </w:r>
      <w:r w:rsidRPr="00A865B6">
        <w:rPr>
          <w:rFonts w:ascii="Traditional Arabic" w:hAnsi="Traditional Arabic" w:cs="Traditional Arabic"/>
          <w:sz w:val="36"/>
          <w:szCs w:val="36"/>
          <w:rtl/>
        </w:rPr>
        <w:t xml:space="preserve"> </w:t>
      </w:r>
      <w:r w:rsidRPr="00A865B6">
        <w:rPr>
          <w:rFonts w:ascii="Traditional Arabic" w:hAnsi="Traditional Arabic" w:cs="Traditional Arabic" w:hint="cs"/>
          <w:sz w:val="36"/>
          <w:szCs w:val="36"/>
          <w:rtl/>
        </w:rPr>
        <w:t>وَقَلْبُهُ</w:t>
      </w:r>
      <w:r w:rsidRPr="00A865B6">
        <w:rPr>
          <w:rFonts w:ascii="Traditional Arabic" w:hAnsi="Traditional Arabic" w:cs="Traditional Arabic"/>
          <w:sz w:val="36"/>
          <w:szCs w:val="36"/>
          <w:rtl/>
        </w:rPr>
        <w:t xml:space="preserve"> </w:t>
      </w:r>
      <w:r w:rsidRPr="00A865B6">
        <w:rPr>
          <w:rFonts w:ascii="Traditional Arabic" w:hAnsi="Traditional Arabic" w:cs="Traditional Arabic" w:hint="cs"/>
          <w:sz w:val="36"/>
          <w:szCs w:val="36"/>
          <w:rtl/>
        </w:rPr>
        <w:t>مُطْمَئِنٌّ</w:t>
      </w:r>
      <w:r w:rsidRPr="00A865B6">
        <w:rPr>
          <w:rFonts w:ascii="Traditional Arabic" w:hAnsi="Traditional Arabic" w:cs="Traditional Arabic"/>
          <w:sz w:val="36"/>
          <w:szCs w:val="36"/>
          <w:rtl/>
        </w:rPr>
        <w:t xml:space="preserve"> </w:t>
      </w:r>
      <w:r w:rsidRPr="00A865B6">
        <w:rPr>
          <w:rFonts w:ascii="Traditional Arabic" w:hAnsi="Traditional Arabic" w:cs="Traditional Arabic" w:hint="cs"/>
          <w:sz w:val="36"/>
          <w:szCs w:val="36"/>
          <w:rtl/>
        </w:rPr>
        <w:t>بِالْإِيمَانِ</w:t>
      </w:r>
      <w:r w:rsidRPr="00A865B6">
        <w:rPr>
          <w:rFonts w:ascii="Traditional Arabic" w:hAnsi="Traditional Arabic" w:cs="Traditional Arabic"/>
          <w:sz w:val="36"/>
          <w:szCs w:val="36"/>
          <w:rtl/>
        </w:rPr>
        <w:t xml:space="preserve"> </w:t>
      </w:r>
      <w:r w:rsidRPr="00A865B6">
        <w:rPr>
          <w:rFonts w:ascii="Traditional Arabic" w:hAnsi="Traditional Arabic" w:cs="Traditional Arabic" w:hint="cs"/>
          <w:sz w:val="36"/>
          <w:szCs w:val="36"/>
          <w:rtl/>
        </w:rPr>
        <w:t>وَلَٰكِنْ</w:t>
      </w:r>
      <w:r w:rsidRPr="00A865B6">
        <w:rPr>
          <w:rFonts w:ascii="Traditional Arabic" w:hAnsi="Traditional Arabic" w:cs="Traditional Arabic"/>
          <w:sz w:val="36"/>
          <w:szCs w:val="36"/>
          <w:rtl/>
        </w:rPr>
        <w:t xml:space="preserve"> </w:t>
      </w:r>
      <w:r w:rsidRPr="00A865B6">
        <w:rPr>
          <w:rFonts w:ascii="Traditional Arabic" w:hAnsi="Traditional Arabic" w:cs="Traditional Arabic" w:hint="cs"/>
          <w:sz w:val="36"/>
          <w:szCs w:val="36"/>
          <w:rtl/>
        </w:rPr>
        <w:t>مَنْ</w:t>
      </w:r>
      <w:r w:rsidRPr="00A865B6">
        <w:rPr>
          <w:rFonts w:ascii="Traditional Arabic" w:hAnsi="Traditional Arabic" w:cs="Traditional Arabic"/>
          <w:sz w:val="36"/>
          <w:szCs w:val="36"/>
          <w:rtl/>
        </w:rPr>
        <w:t xml:space="preserve"> </w:t>
      </w:r>
      <w:r w:rsidRPr="00A865B6">
        <w:rPr>
          <w:rFonts w:ascii="Traditional Arabic" w:hAnsi="Traditional Arabic" w:cs="Traditional Arabic" w:hint="cs"/>
          <w:sz w:val="36"/>
          <w:szCs w:val="36"/>
          <w:rtl/>
        </w:rPr>
        <w:t>شَرَحَ</w:t>
      </w:r>
      <w:r w:rsidRPr="00A865B6">
        <w:rPr>
          <w:rFonts w:ascii="Traditional Arabic" w:hAnsi="Traditional Arabic" w:cs="Traditional Arabic"/>
          <w:sz w:val="36"/>
          <w:szCs w:val="36"/>
          <w:rtl/>
        </w:rPr>
        <w:t xml:space="preserve"> </w:t>
      </w:r>
      <w:r w:rsidRPr="00A865B6">
        <w:rPr>
          <w:rFonts w:ascii="Traditional Arabic" w:hAnsi="Traditional Arabic" w:cs="Traditional Arabic" w:hint="cs"/>
          <w:sz w:val="36"/>
          <w:szCs w:val="36"/>
          <w:rtl/>
        </w:rPr>
        <w:t>بِالْكُفْرِ</w:t>
      </w:r>
      <w:r w:rsidRPr="00A865B6">
        <w:rPr>
          <w:rFonts w:ascii="Traditional Arabic" w:hAnsi="Traditional Arabic" w:cs="Traditional Arabic"/>
          <w:sz w:val="36"/>
          <w:szCs w:val="36"/>
          <w:rtl/>
        </w:rPr>
        <w:t xml:space="preserve"> </w:t>
      </w:r>
      <w:r w:rsidRPr="00A865B6">
        <w:rPr>
          <w:rFonts w:ascii="Traditional Arabic" w:hAnsi="Traditional Arabic" w:cs="Traditional Arabic" w:hint="cs"/>
          <w:sz w:val="36"/>
          <w:szCs w:val="36"/>
          <w:rtl/>
        </w:rPr>
        <w:t>صَدْرًا</w:t>
      </w:r>
      <w:r w:rsidRPr="00A865B6">
        <w:rPr>
          <w:rFonts w:ascii="Traditional Arabic" w:hAnsi="Traditional Arabic" w:cs="Traditional Arabic"/>
          <w:sz w:val="36"/>
          <w:szCs w:val="36"/>
          <w:rtl/>
        </w:rPr>
        <w:t xml:space="preserve"> </w:t>
      </w:r>
      <w:r w:rsidRPr="00A865B6">
        <w:rPr>
          <w:rFonts w:ascii="Traditional Arabic" w:hAnsi="Traditional Arabic" w:cs="Traditional Arabic" w:hint="cs"/>
          <w:sz w:val="36"/>
          <w:szCs w:val="36"/>
          <w:rtl/>
        </w:rPr>
        <w:t>فَعَلَيْهِمْ</w:t>
      </w:r>
      <w:r w:rsidRPr="00A865B6">
        <w:rPr>
          <w:rFonts w:ascii="Traditional Arabic" w:hAnsi="Traditional Arabic" w:cs="Traditional Arabic"/>
          <w:sz w:val="36"/>
          <w:szCs w:val="36"/>
          <w:rtl/>
        </w:rPr>
        <w:t xml:space="preserve"> </w:t>
      </w:r>
      <w:r w:rsidRPr="00A865B6">
        <w:rPr>
          <w:rFonts w:ascii="Traditional Arabic" w:hAnsi="Traditional Arabic" w:cs="Traditional Arabic" w:hint="cs"/>
          <w:sz w:val="36"/>
          <w:szCs w:val="36"/>
          <w:rtl/>
        </w:rPr>
        <w:t>غَضَبٌ</w:t>
      </w:r>
      <w:r w:rsidRPr="00A865B6">
        <w:rPr>
          <w:rFonts w:ascii="Traditional Arabic" w:hAnsi="Traditional Arabic" w:cs="Traditional Arabic"/>
          <w:sz w:val="36"/>
          <w:szCs w:val="36"/>
          <w:rtl/>
        </w:rPr>
        <w:t xml:space="preserve"> </w:t>
      </w:r>
      <w:r w:rsidRPr="00A865B6">
        <w:rPr>
          <w:rFonts w:ascii="Traditional Arabic" w:hAnsi="Traditional Arabic" w:cs="Traditional Arabic" w:hint="cs"/>
          <w:sz w:val="36"/>
          <w:szCs w:val="36"/>
          <w:rtl/>
        </w:rPr>
        <w:t>مِنَ</w:t>
      </w:r>
      <w:r w:rsidRPr="00A865B6">
        <w:rPr>
          <w:rFonts w:ascii="Traditional Arabic" w:hAnsi="Traditional Arabic" w:cs="Traditional Arabic"/>
          <w:sz w:val="36"/>
          <w:szCs w:val="36"/>
          <w:rtl/>
        </w:rPr>
        <w:t xml:space="preserve"> </w:t>
      </w:r>
      <w:r w:rsidRPr="00A865B6">
        <w:rPr>
          <w:rFonts w:ascii="Traditional Arabic" w:hAnsi="Traditional Arabic" w:cs="Traditional Arabic" w:hint="cs"/>
          <w:sz w:val="36"/>
          <w:szCs w:val="36"/>
          <w:rtl/>
        </w:rPr>
        <w:t>اللَّهِ</w:t>
      </w:r>
      <w:r w:rsidRPr="00A865B6">
        <w:rPr>
          <w:rFonts w:ascii="Traditional Arabic" w:hAnsi="Traditional Arabic" w:cs="Traditional Arabic"/>
          <w:sz w:val="36"/>
          <w:szCs w:val="36"/>
          <w:rtl/>
        </w:rPr>
        <w:t xml:space="preserve"> </w:t>
      </w:r>
      <w:r w:rsidRPr="00A865B6">
        <w:rPr>
          <w:rFonts w:ascii="Traditional Arabic" w:hAnsi="Traditional Arabic" w:cs="Traditional Arabic" w:hint="cs"/>
          <w:sz w:val="36"/>
          <w:szCs w:val="36"/>
          <w:rtl/>
        </w:rPr>
        <w:t>وَلَهُمْ</w:t>
      </w:r>
      <w:r w:rsidRPr="00A865B6">
        <w:rPr>
          <w:rFonts w:ascii="Traditional Arabic" w:hAnsi="Traditional Arabic" w:cs="Traditional Arabic"/>
          <w:sz w:val="36"/>
          <w:szCs w:val="36"/>
          <w:rtl/>
        </w:rPr>
        <w:t xml:space="preserve"> </w:t>
      </w:r>
      <w:r w:rsidRPr="00A865B6">
        <w:rPr>
          <w:rFonts w:ascii="Traditional Arabic" w:hAnsi="Traditional Arabic" w:cs="Traditional Arabic" w:hint="cs"/>
          <w:sz w:val="36"/>
          <w:szCs w:val="36"/>
          <w:rtl/>
        </w:rPr>
        <w:t>عَذَابٌ</w:t>
      </w:r>
      <w:r w:rsidRPr="00A865B6">
        <w:rPr>
          <w:rFonts w:ascii="Traditional Arabic" w:hAnsi="Traditional Arabic" w:cs="Traditional Arabic"/>
          <w:sz w:val="36"/>
          <w:szCs w:val="36"/>
          <w:rtl/>
        </w:rPr>
        <w:t xml:space="preserve"> </w:t>
      </w:r>
      <w:r w:rsidRPr="00A865B6">
        <w:rPr>
          <w:rFonts w:ascii="Traditional Arabic" w:hAnsi="Traditional Arabic" w:cs="Traditional Arabic" w:hint="cs"/>
          <w:sz w:val="36"/>
          <w:szCs w:val="36"/>
          <w:rtl/>
        </w:rPr>
        <w:t>عَظِيمٌ</w:t>
      </w:r>
      <w:r w:rsidR="00DA40E0">
        <w:rPr>
          <w:rFonts w:asciiTheme="minorBidi" w:eastAsia="Calibri" w:hAnsiTheme="minorBidi"/>
          <w:sz w:val="36"/>
          <w:szCs w:val="36"/>
          <w:rtl/>
        </w:rPr>
        <w:t>﴾</w:t>
      </w:r>
      <w:r w:rsidRPr="0000745E">
        <w:rPr>
          <w:rStyle w:val="a4"/>
          <w:rFonts w:hint="cs"/>
          <w:rtl/>
        </w:rPr>
        <w:t>(</w:t>
      </w:r>
      <w:r w:rsidRPr="0000745E">
        <w:rPr>
          <w:rStyle w:val="a4"/>
          <w:rtl/>
        </w:rPr>
        <w:footnoteReference w:id="134"/>
      </w:r>
      <w:r w:rsidRPr="0000745E">
        <w:rPr>
          <w:rStyle w:val="a4"/>
          <w:rFonts w:hint="cs"/>
          <w:rtl/>
        </w:rPr>
        <w:t>)</w:t>
      </w:r>
      <w:r>
        <w:rPr>
          <w:rFonts w:ascii="Traditional Arabic" w:hAnsi="Traditional Arabic" w:cs="Traditional Arabic" w:hint="cs"/>
          <w:sz w:val="36"/>
          <w:szCs w:val="36"/>
          <w:rtl/>
        </w:rPr>
        <w:t xml:space="preserve">. </w:t>
      </w:r>
    </w:p>
    <w:p w:rsidR="00C43708" w:rsidRDefault="00683120" w:rsidP="00C43708">
      <w:pPr>
        <w:jc w:val="both"/>
        <w:rPr>
          <w:rFonts w:ascii="Traditional Arabic" w:hAnsi="Traditional Arabic" w:cs="Traditional Arabic"/>
          <w:sz w:val="36"/>
          <w:szCs w:val="36"/>
          <w:rtl/>
        </w:rPr>
      </w:pPr>
      <w:r>
        <w:rPr>
          <w:rFonts w:ascii="Traditional Arabic" w:hAnsi="Traditional Arabic" w:cs="Traditional Arabic" w:hint="cs"/>
          <w:sz w:val="36"/>
          <w:szCs w:val="36"/>
          <w:rtl/>
        </w:rPr>
        <w:t>و</w:t>
      </w:r>
      <w:r w:rsidR="001D1F73">
        <w:rPr>
          <w:rFonts w:ascii="Traditional Arabic" w:hAnsi="Traditional Arabic" w:cs="Traditional Arabic" w:hint="cs"/>
          <w:sz w:val="36"/>
          <w:szCs w:val="36"/>
          <w:rtl/>
        </w:rPr>
        <w:t xml:space="preserve">كذلك </w:t>
      </w:r>
      <w:r>
        <w:rPr>
          <w:rFonts w:ascii="Traditional Arabic" w:hAnsi="Traditional Arabic" w:cs="Traditional Arabic" w:hint="cs"/>
          <w:sz w:val="36"/>
          <w:szCs w:val="36"/>
          <w:rtl/>
        </w:rPr>
        <w:t>قوله تعالى</w:t>
      </w:r>
      <w:r w:rsidR="00DA40E0">
        <w:rPr>
          <w:rFonts w:ascii="Traditional Arabic" w:hAnsi="Traditional Arabic" w:cs="Traditional Arabic" w:hint="cs"/>
          <w:sz w:val="36"/>
          <w:szCs w:val="36"/>
          <w:rtl/>
        </w:rPr>
        <w:t xml:space="preserve">: </w:t>
      </w:r>
      <w:r w:rsidR="00DA40E0">
        <w:rPr>
          <w:rFonts w:asciiTheme="minorBidi" w:eastAsia="Calibri" w:hAnsiTheme="minorBidi"/>
          <w:sz w:val="36"/>
          <w:szCs w:val="36"/>
          <w:rtl/>
        </w:rPr>
        <w:t>﴿</w:t>
      </w:r>
      <w:r w:rsidR="00C43708" w:rsidRPr="00FC6367">
        <w:rPr>
          <w:rFonts w:ascii="Traditional Arabic" w:hAnsi="Traditional Arabic" w:cs="Traditional Arabic" w:hint="cs"/>
          <w:sz w:val="36"/>
          <w:szCs w:val="36"/>
          <w:rtl/>
        </w:rPr>
        <w:t>إِنَّمَا</w:t>
      </w:r>
      <w:r w:rsidR="00C43708" w:rsidRPr="00FC6367">
        <w:rPr>
          <w:rFonts w:ascii="Traditional Arabic" w:hAnsi="Traditional Arabic" w:cs="Traditional Arabic"/>
          <w:sz w:val="36"/>
          <w:szCs w:val="36"/>
          <w:rtl/>
        </w:rPr>
        <w:t xml:space="preserve"> </w:t>
      </w:r>
      <w:r w:rsidR="00C43708" w:rsidRPr="00FC6367">
        <w:rPr>
          <w:rFonts w:ascii="Traditional Arabic" w:hAnsi="Traditional Arabic" w:cs="Traditional Arabic" w:hint="cs"/>
          <w:sz w:val="36"/>
          <w:szCs w:val="36"/>
          <w:rtl/>
        </w:rPr>
        <w:t>حَرَّمَ</w:t>
      </w:r>
      <w:r w:rsidR="00C43708" w:rsidRPr="00FC6367">
        <w:rPr>
          <w:rFonts w:ascii="Traditional Arabic" w:hAnsi="Traditional Arabic" w:cs="Traditional Arabic"/>
          <w:sz w:val="36"/>
          <w:szCs w:val="36"/>
          <w:rtl/>
        </w:rPr>
        <w:t xml:space="preserve"> </w:t>
      </w:r>
      <w:r w:rsidR="00C43708" w:rsidRPr="00FC6367">
        <w:rPr>
          <w:rFonts w:ascii="Traditional Arabic" w:hAnsi="Traditional Arabic" w:cs="Traditional Arabic" w:hint="cs"/>
          <w:sz w:val="36"/>
          <w:szCs w:val="36"/>
          <w:rtl/>
        </w:rPr>
        <w:t>عَلَيْكُمُ</w:t>
      </w:r>
      <w:r w:rsidR="00C43708" w:rsidRPr="00FC6367">
        <w:rPr>
          <w:rFonts w:ascii="Traditional Arabic" w:hAnsi="Traditional Arabic" w:cs="Traditional Arabic"/>
          <w:sz w:val="36"/>
          <w:szCs w:val="36"/>
          <w:rtl/>
        </w:rPr>
        <w:t xml:space="preserve"> </w:t>
      </w:r>
      <w:r w:rsidR="00C43708" w:rsidRPr="00FC6367">
        <w:rPr>
          <w:rFonts w:ascii="Traditional Arabic" w:hAnsi="Traditional Arabic" w:cs="Traditional Arabic" w:hint="cs"/>
          <w:sz w:val="36"/>
          <w:szCs w:val="36"/>
          <w:rtl/>
        </w:rPr>
        <w:t>الْمَيْتَةَ</w:t>
      </w:r>
      <w:r w:rsidR="00C43708" w:rsidRPr="00FC6367">
        <w:rPr>
          <w:rFonts w:ascii="Traditional Arabic" w:hAnsi="Traditional Arabic" w:cs="Traditional Arabic"/>
          <w:sz w:val="36"/>
          <w:szCs w:val="36"/>
          <w:rtl/>
        </w:rPr>
        <w:t xml:space="preserve"> </w:t>
      </w:r>
      <w:r w:rsidR="00C43708" w:rsidRPr="00FC6367">
        <w:rPr>
          <w:rFonts w:ascii="Traditional Arabic" w:hAnsi="Traditional Arabic" w:cs="Traditional Arabic" w:hint="cs"/>
          <w:sz w:val="36"/>
          <w:szCs w:val="36"/>
          <w:rtl/>
        </w:rPr>
        <w:t>وَالدَّمَ</w:t>
      </w:r>
      <w:r w:rsidR="00C43708" w:rsidRPr="00FC6367">
        <w:rPr>
          <w:rFonts w:ascii="Traditional Arabic" w:hAnsi="Traditional Arabic" w:cs="Traditional Arabic"/>
          <w:sz w:val="36"/>
          <w:szCs w:val="36"/>
          <w:rtl/>
        </w:rPr>
        <w:t xml:space="preserve"> </w:t>
      </w:r>
      <w:r w:rsidR="00C43708" w:rsidRPr="00FC6367">
        <w:rPr>
          <w:rFonts w:ascii="Traditional Arabic" w:hAnsi="Traditional Arabic" w:cs="Traditional Arabic" w:hint="cs"/>
          <w:sz w:val="36"/>
          <w:szCs w:val="36"/>
          <w:rtl/>
        </w:rPr>
        <w:t>وَلَحْمَ</w:t>
      </w:r>
      <w:r w:rsidR="00C43708" w:rsidRPr="00FC6367">
        <w:rPr>
          <w:rFonts w:ascii="Traditional Arabic" w:hAnsi="Traditional Arabic" w:cs="Traditional Arabic"/>
          <w:sz w:val="36"/>
          <w:szCs w:val="36"/>
          <w:rtl/>
        </w:rPr>
        <w:t xml:space="preserve"> </w:t>
      </w:r>
      <w:r w:rsidR="00C43708" w:rsidRPr="00FC6367">
        <w:rPr>
          <w:rFonts w:ascii="Traditional Arabic" w:hAnsi="Traditional Arabic" w:cs="Traditional Arabic" w:hint="cs"/>
          <w:sz w:val="36"/>
          <w:szCs w:val="36"/>
          <w:rtl/>
        </w:rPr>
        <w:t>الْخِنْزِيرِ</w:t>
      </w:r>
      <w:r w:rsidR="00C43708" w:rsidRPr="00FC6367">
        <w:rPr>
          <w:rFonts w:ascii="Traditional Arabic" w:hAnsi="Traditional Arabic" w:cs="Traditional Arabic"/>
          <w:sz w:val="36"/>
          <w:szCs w:val="36"/>
          <w:rtl/>
        </w:rPr>
        <w:t xml:space="preserve"> </w:t>
      </w:r>
      <w:r w:rsidR="00C43708" w:rsidRPr="00FC6367">
        <w:rPr>
          <w:rFonts w:ascii="Traditional Arabic" w:hAnsi="Traditional Arabic" w:cs="Traditional Arabic" w:hint="cs"/>
          <w:sz w:val="36"/>
          <w:szCs w:val="36"/>
          <w:rtl/>
        </w:rPr>
        <w:t>وَمَا</w:t>
      </w:r>
      <w:r w:rsidR="00C43708" w:rsidRPr="00FC6367">
        <w:rPr>
          <w:rFonts w:ascii="Traditional Arabic" w:hAnsi="Traditional Arabic" w:cs="Traditional Arabic"/>
          <w:sz w:val="36"/>
          <w:szCs w:val="36"/>
          <w:rtl/>
        </w:rPr>
        <w:t xml:space="preserve"> </w:t>
      </w:r>
      <w:r w:rsidR="00C43708" w:rsidRPr="00FC6367">
        <w:rPr>
          <w:rFonts w:ascii="Traditional Arabic" w:hAnsi="Traditional Arabic" w:cs="Traditional Arabic" w:hint="cs"/>
          <w:sz w:val="36"/>
          <w:szCs w:val="36"/>
          <w:rtl/>
        </w:rPr>
        <w:t>أُهِلَّ</w:t>
      </w:r>
      <w:r w:rsidR="00C43708" w:rsidRPr="00FC6367">
        <w:rPr>
          <w:rFonts w:ascii="Traditional Arabic" w:hAnsi="Traditional Arabic" w:cs="Traditional Arabic"/>
          <w:sz w:val="36"/>
          <w:szCs w:val="36"/>
          <w:rtl/>
        </w:rPr>
        <w:t xml:space="preserve"> </w:t>
      </w:r>
      <w:r w:rsidR="00C43708" w:rsidRPr="00FC6367">
        <w:rPr>
          <w:rFonts w:ascii="Traditional Arabic" w:hAnsi="Traditional Arabic" w:cs="Traditional Arabic" w:hint="cs"/>
          <w:sz w:val="36"/>
          <w:szCs w:val="36"/>
          <w:rtl/>
        </w:rPr>
        <w:t>بِهِ</w:t>
      </w:r>
      <w:r w:rsidR="00C43708" w:rsidRPr="00FC6367">
        <w:rPr>
          <w:rFonts w:ascii="Traditional Arabic" w:hAnsi="Traditional Arabic" w:cs="Traditional Arabic"/>
          <w:sz w:val="36"/>
          <w:szCs w:val="36"/>
          <w:rtl/>
        </w:rPr>
        <w:t xml:space="preserve"> </w:t>
      </w:r>
      <w:r w:rsidR="00C43708" w:rsidRPr="00FC6367">
        <w:rPr>
          <w:rFonts w:ascii="Traditional Arabic" w:hAnsi="Traditional Arabic" w:cs="Traditional Arabic" w:hint="cs"/>
          <w:sz w:val="36"/>
          <w:szCs w:val="36"/>
          <w:rtl/>
        </w:rPr>
        <w:t>لِغَيْرِ</w:t>
      </w:r>
      <w:r w:rsidR="00C43708" w:rsidRPr="00FC6367">
        <w:rPr>
          <w:rFonts w:ascii="Traditional Arabic" w:hAnsi="Traditional Arabic" w:cs="Traditional Arabic"/>
          <w:sz w:val="36"/>
          <w:szCs w:val="36"/>
          <w:rtl/>
        </w:rPr>
        <w:t xml:space="preserve"> </w:t>
      </w:r>
      <w:r w:rsidR="00C43708" w:rsidRPr="00FC6367">
        <w:rPr>
          <w:rFonts w:ascii="Traditional Arabic" w:hAnsi="Traditional Arabic" w:cs="Traditional Arabic" w:hint="cs"/>
          <w:sz w:val="36"/>
          <w:szCs w:val="36"/>
          <w:rtl/>
        </w:rPr>
        <w:t>اللَّهِ</w:t>
      </w:r>
      <w:r w:rsidR="00C43708" w:rsidRPr="00FC6367">
        <w:rPr>
          <w:rFonts w:ascii="Traditional Arabic" w:hAnsi="Traditional Arabic" w:cs="Traditional Arabic"/>
          <w:sz w:val="36"/>
          <w:szCs w:val="36"/>
          <w:rtl/>
        </w:rPr>
        <w:t xml:space="preserve"> </w:t>
      </w:r>
      <w:r w:rsidR="00C43708" w:rsidRPr="00FC6367">
        <w:rPr>
          <w:rFonts w:ascii="Traditional Arabic" w:hAnsi="Traditional Arabic" w:cs="Traditional Arabic" w:hint="cs"/>
          <w:sz w:val="36"/>
          <w:szCs w:val="36"/>
          <w:rtl/>
        </w:rPr>
        <w:t>فَمَنِ</w:t>
      </w:r>
      <w:r w:rsidR="00C43708" w:rsidRPr="00FC6367">
        <w:rPr>
          <w:rFonts w:ascii="Traditional Arabic" w:hAnsi="Traditional Arabic" w:cs="Traditional Arabic"/>
          <w:sz w:val="36"/>
          <w:szCs w:val="36"/>
          <w:rtl/>
        </w:rPr>
        <w:t xml:space="preserve"> </w:t>
      </w:r>
      <w:r w:rsidR="00C43708" w:rsidRPr="00FC6367">
        <w:rPr>
          <w:rFonts w:ascii="Traditional Arabic" w:hAnsi="Traditional Arabic" w:cs="Traditional Arabic" w:hint="cs"/>
          <w:sz w:val="36"/>
          <w:szCs w:val="36"/>
          <w:rtl/>
        </w:rPr>
        <w:t>اضْطُرَّ</w:t>
      </w:r>
      <w:r w:rsidR="00C43708" w:rsidRPr="00FC6367">
        <w:rPr>
          <w:rFonts w:ascii="Traditional Arabic" w:hAnsi="Traditional Arabic" w:cs="Traditional Arabic"/>
          <w:sz w:val="36"/>
          <w:szCs w:val="36"/>
          <w:rtl/>
        </w:rPr>
        <w:t xml:space="preserve"> </w:t>
      </w:r>
      <w:r w:rsidR="00C43708" w:rsidRPr="00FC6367">
        <w:rPr>
          <w:rFonts w:ascii="Traditional Arabic" w:hAnsi="Traditional Arabic" w:cs="Traditional Arabic" w:hint="cs"/>
          <w:sz w:val="36"/>
          <w:szCs w:val="36"/>
          <w:rtl/>
        </w:rPr>
        <w:t>غَيْرَ</w:t>
      </w:r>
      <w:r w:rsidR="00C43708" w:rsidRPr="00FC6367">
        <w:rPr>
          <w:rFonts w:ascii="Traditional Arabic" w:hAnsi="Traditional Arabic" w:cs="Traditional Arabic"/>
          <w:sz w:val="36"/>
          <w:szCs w:val="36"/>
          <w:rtl/>
        </w:rPr>
        <w:t xml:space="preserve"> </w:t>
      </w:r>
      <w:r w:rsidR="00C43708" w:rsidRPr="00FC6367">
        <w:rPr>
          <w:rFonts w:ascii="Traditional Arabic" w:hAnsi="Traditional Arabic" w:cs="Traditional Arabic" w:hint="cs"/>
          <w:sz w:val="36"/>
          <w:szCs w:val="36"/>
          <w:rtl/>
        </w:rPr>
        <w:t>بَاغٍ</w:t>
      </w:r>
      <w:r w:rsidR="00C43708" w:rsidRPr="00FC6367">
        <w:rPr>
          <w:rFonts w:ascii="Traditional Arabic" w:hAnsi="Traditional Arabic" w:cs="Traditional Arabic"/>
          <w:sz w:val="36"/>
          <w:szCs w:val="36"/>
          <w:rtl/>
        </w:rPr>
        <w:t xml:space="preserve"> </w:t>
      </w:r>
      <w:r w:rsidR="00C43708" w:rsidRPr="00FC6367">
        <w:rPr>
          <w:rFonts w:ascii="Traditional Arabic" w:hAnsi="Traditional Arabic" w:cs="Traditional Arabic" w:hint="cs"/>
          <w:sz w:val="36"/>
          <w:szCs w:val="36"/>
          <w:rtl/>
        </w:rPr>
        <w:t>وَلَا</w:t>
      </w:r>
      <w:r w:rsidR="00C43708" w:rsidRPr="00FC6367">
        <w:rPr>
          <w:rFonts w:ascii="Traditional Arabic" w:hAnsi="Traditional Arabic" w:cs="Traditional Arabic"/>
          <w:sz w:val="36"/>
          <w:szCs w:val="36"/>
          <w:rtl/>
        </w:rPr>
        <w:t xml:space="preserve"> </w:t>
      </w:r>
      <w:r w:rsidR="00C43708" w:rsidRPr="00FC6367">
        <w:rPr>
          <w:rFonts w:ascii="Traditional Arabic" w:hAnsi="Traditional Arabic" w:cs="Traditional Arabic" w:hint="cs"/>
          <w:sz w:val="36"/>
          <w:szCs w:val="36"/>
          <w:rtl/>
        </w:rPr>
        <w:t>عَادٍ</w:t>
      </w:r>
      <w:r w:rsidR="00C43708" w:rsidRPr="00FC6367">
        <w:rPr>
          <w:rFonts w:ascii="Traditional Arabic" w:hAnsi="Traditional Arabic" w:cs="Traditional Arabic"/>
          <w:sz w:val="36"/>
          <w:szCs w:val="36"/>
          <w:rtl/>
        </w:rPr>
        <w:t xml:space="preserve"> </w:t>
      </w:r>
      <w:r w:rsidR="00C43708" w:rsidRPr="00FC6367">
        <w:rPr>
          <w:rFonts w:ascii="Traditional Arabic" w:hAnsi="Traditional Arabic" w:cs="Traditional Arabic" w:hint="cs"/>
          <w:sz w:val="36"/>
          <w:szCs w:val="36"/>
          <w:rtl/>
        </w:rPr>
        <w:t>فَلَا</w:t>
      </w:r>
      <w:r w:rsidR="00C43708" w:rsidRPr="00FC6367">
        <w:rPr>
          <w:rFonts w:ascii="Traditional Arabic" w:hAnsi="Traditional Arabic" w:cs="Traditional Arabic"/>
          <w:sz w:val="36"/>
          <w:szCs w:val="36"/>
          <w:rtl/>
        </w:rPr>
        <w:t xml:space="preserve"> </w:t>
      </w:r>
      <w:r w:rsidR="00C43708" w:rsidRPr="00FC6367">
        <w:rPr>
          <w:rFonts w:ascii="Traditional Arabic" w:hAnsi="Traditional Arabic" w:cs="Traditional Arabic" w:hint="cs"/>
          <w:sz w:val="36"/>
          <w:szCs w:val="36"/>
          <w:rtl/>
        </w:rPr>
        <w:t>إِثْمَ</w:t>
      </w:r>
      <w:r w:rsidR="00C43708" w:rsidRPr="00FC6367">
        <w:rPr>
          <w:rFonts w:ascii="Traditional Arabic" w:hAnsi="Traditional Arabic" w:cs="Traditional Arabic"/>
          <w:sz w:val="36"/>
          <w:szCs w:val="36"/>
          <w:rtl/>
        </w:rPr>
        <w:t xml:space="preserve"> </w:t>
      </w:r>
      <w:r w:rsidR="00C43708" w:rsidRPr="00FC6367">
        <w:rPr>
          <w:rFonts w:ascii="Traditional Arabic" w:hAnsi="Traditional Arabic" w:cs="Traditional Arabic" w:hint="cs"/>
          <w:sz w:val="36"/>
          <w:szCs w:val="36"/>
          <w:rtl/>
        </w:rPr>
        <w:t>عَلَيْهِ</w:t>
      </w:r>
      <w:r w:rsidR="00C43708" w:rsidRPr="00FC6367">
        <w:rPr>
          <w:rFonts w:ascii="Traditional Arabic" w:hAnsi="Traditional Arabic" w:cs="Traditional Arabic"/>
          <w:sz w:val="36"/>
          <w:szCs w:val="36"/>
          <w:rtl/>
        </w:rPr>
        <w:t xml:space="preserve"> </w:t>
      </w:r>
      <w:r w:rsidR="00C43708" w:rsidRPr="00FC6367">
        <w:rPr>
          <w:rFonts w:ascii="Traditional Arabic" w:hAnsi="Traditional Arabic" w:cs="Traditional Arabic" w:hint="cs"/>
          <w:sz w:val="36"/>
          <w:szCs w:val="36"/>
          <w:rtl/>
        </w:rPr>
        <w:t>إِنَّ</w:t>
      </w:r>
      <w:r w:rsidR="00C43708" w:rsidRPr="00FC6367">
        <w:rPr>
          <w:rFonts w:ascii="Traditional Arabic" w:hAnsi="Traditional Arabic" w:cs="Traditional Arabic"/>
          <w:sz w:val="36"/>
          <w:szCs w:val="36"/>
          <w:rtl/>
        </w:rPr>
        <w:t xml:space="preserve"> </w:t>
      </w:r>
      <w:r w:rsidR="00C43708" w:rsidRPr="00FC6367">
        <w:rPr>
          <w:rFonts w:ascii="Traditional Arabic" w:hAnsi="Traditional Arabic" w:cs="Traditional Arabic" w:hint="cs"/>
          <w:sz w:val="36"/>
          <w:szCs w:val="36"/>
          <w:rtl/>
        </w:rPr>
        <w:t>اللَّهَ</w:t>
      </w:r>
      <w:r w:rsidR="00C43708" w:rsidRPr="00FC6367">
        <w:rPr>
          <w:rFonts w:ascii="Traditional Arabic" w:hAnsi="Traditional Arabic" w:cs="Traditional Arabic"/>
          <w:sz w:val="36"/>
          <w:szCs w:val="36"/>
          <w:rtl/>
        </w:rPr>
        <w:t xml:space="preserve"> </w:t>
      </w:r>
      <w:r w:rsidR="00C43708" w:rsidRPr="00FC6367">
        <w:rPr>
          <w:rFonts w:ascii="Traditional Arabic" w:hAnsi="Traditional Arabic" w:cs="Traditional Arabic" w:hint="cs"/>
          <w:sz w:val="36"/>
          <w:szCs w:val="36"/>
          <w:rtl/>
        </w:rPr>
        <w:t>غَفُورٌ</w:t>
      </w:r>
      <w:r w:rsidR="00C43708" w:rsidRPr="00FC6367">
        <w:rPr>
          <w:rFonts w:ascii="Traditional Arabic" w:hAnsi="Traditional Arabic" w:cs="Traditional Arabic"/>
          <w:sz w:val="36"/>
          <w:szCs w:val="36"/>
          <w:rtl/>
        </w:rPr>
        <w:t xml:space="preserve"> </w:t>
      </w:r>
      <w:r w:rsidR="00C43708" w:rsidRPr="00FC6367">
        <w:rPr>
          <w:rFonts w:ascii="Traditional Arabic" w:hAnsi="Traditional Arabic" w:cs="Traditional Arabic" w:hint="cs"/>
          <w:sz w:val="36"/>
          <w:szCs w:val="36"/>
          <w:rtl/>
        </w:rPr>
        <w:t>رَحِيمٌ</w:t>
      </w:r>
      <w:r w:rsidR="00DA40E0">
        <w:rPr>
          <w:rFonts w:asciiTheme="minorBidi" w:eastAsia="Calibri" w:hAnsiTheme="minorBidi"/>
          <w:sz w:val="36"/>
          <w:szCs w:val="36"/>
          <w:rtl/>
        </w:rPr>
        <w:t>﴾</w:t>
      </w:r>
      <w:r w:rsidR="00C43708" w:rsidRPr="0000745E">
        <w:rPr>
          <w:rStyle w:val="a4"/>
          <w:rFonts w:hint="cs"/>
          <w:rtl/>
        </w:rPr>
        <w:t>(</w:t>
      </w:r>
      <w:r w:rsidR="00C43708" w:rsidRPr="0000745E">
        <w:rPr>
          <w:rStyle w:val="a4"/>
          <w:rtl/>
        </w:rPr>
        <w:footnoteReference w:id="135"/>
      </w:r>
      <w:r w:rsidR="00C43708" w:rsidRPr="0000745E">
        <w:rPr>
          <w:rStyle w:val="a4"/>
          <w:rFonts w:hint="cs"/>
          <w:rtl/>
        </w:rPr>
        <w:t>)</w:t>
      </w:r>
      <w:r w:rsidR="00C43708">
        <w:rPr>
          <w:rFonts w:ascii="Traditional Arabic" w:hAnsi="Traditional Arabic" w:cs="Traditional Arabic" w:hint="cs"/>
          <w:sz w:val="36"/>
          <w:szCs w:val="36"/>
          <w:rtl/>
        </w:rPr>
        <w:t>.</w:t>
      </w:r>
    </w:p>
    <w:p w:rsidR="001D1F73" w:rsidRDefault="001D1F73" w:rsidP="00FD49D9">
      <w:pPr>
        <w:jc w:val="both"/>
        <w:rPr>
          <w:rFonts w:ascii="Traditional Arabic" w:hAnsi="Traditional Arabic" w:cs="Traditional Arabic"/>
          <w:sz w:val="36"/>
          <w:szCs w:val="36"/>
          <w:rtl/>
        </w:rPr>
      </w:pPr>
    </w:p>
    <w:p w:rsidR="00FD49D9" w:rsidRDefault="00683120" w:rsidP="00FD49D9">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وعن </w:t>
      </w:r>
      <w:r w:rsidR="00531B52">
        <w:rPr>
          <w:rFonts w:ascii="Traditional Arabic" w:hAnsi="Traditional Arabic" w:cs="Traditional Arabic" w:hint="cs"/>
          <w:sz w:val="36"/>
          <w:szCs w:val="36"/>
          <w:rtl/>
        </w:rPr>
        <w:t>ابن عباس</w:t>
      </w:r>
      <w:r>
        <w:rPr>
          <w:rFonts w:ascii="Traditional Arabic" w:hAnsi="Traditional Arabic" w:cs="Traditional Arabic" w:hint="cs"/>
          <w:sz w:val="36"/>
          <w:szCs w:val="36"/>
          <w:rtl/>
        </w:rPr>
        <w:t xml:space="preserve"> </w:t>
      </w:r>
      <w:r w:rsidR="00531B52">
        <w:rPr>
          <w:rFonts w:ascii="Traditional Arabic" w:hAnsi="Traditional Arabic" w:cs="Traditional Arabic" w:hint="cs"/>
          <w:sz w:val="36"/>
          <w:szCs w:val="36"/>
          <w:rtl/>
        </w:rPr>
        <w:t>رضي الله عنه عن النبي</w:t>
      </w:r>
      <w:r>
        <w:rPr>
          <w:rFonts w:ascii="Traditional Arabic" w:hAnsi="Traditional Arabic" w:cs="Traditional Arabic" w:hint="cs"/>
          <w:sz w:val="36"/>
          <w:szCs w:val="36"/>
          <w:rtl/>
        </w:rPr>
        <w:t xml:space="preserve"> صلى الله عليه وسلم</w:t>
      </w:r>
      <w:r w:rsidR="00C50519">
        <w:rPr>
          <w:rFonts w:ascii="Traditional Arabic" w:hAnsi="Traditional Arabic" w:cs="Traditional Arabic" w:hint="cs"/>
          <w:sz w:val="36"/>
          <w:szCs w:val="36"/>
          <w:rtl/>
        </w:rPr>
        <w:t>: (</w:t>
      </w:r>
      <w:r w:rsidR="00C43708">
        <w:rPr>
          <w:rFonts w:ascii="Traditional Arabic" w:hAnsi="Traditional Arabic" w:cs="Traditional Arabic" w:hint="cs"/>
          <w:sz w:val="36"/>
          <w:szCs w:val="36"/>
          <w:rtl/>
        </w:rPr>
        <w:t>إن الله وضع عن أمتي ا</w:t>
      </w:r>
      <w:r w:rsidR="00C50519">
        <w:rPr>
          <w:rFonts w:ascii="Traditional Arabic" w:hAnsi="Traditional Arabic" w:cs="Traditional Arabic" w:hint="cs"/>
          <w:sz w:val="36"/>
          <w:szCs w:val="36"/>
          <w:rtl/>
        </w:rPr>
        <w:t>لخطأ والنسيان وما استكرهوا عليه)</w:t>
      </w:r>
      <w:r w:rsidR="00C43708" w:rsidRPr="0000745E">
        <w:rPr>
          <w:rStyle w:val="a4"/>
          <w:rFonts w:hint="cs"/>
          <w:rtl/>
        </w:rPr>
        <w:t>(</w:t>
      </w:r>
      <w:r w:rsidR="00C43708" w:rsidRPr="0000745E">
        <w:rPr>
          <w:rStyle w:val="a4"/>
          <w:rtl/>
        </w:rPr>
        <w:footnoteReference w:id="136"/>
      </w:r>
      <w:r w:rsidR="00C43708" w:rsidRPr="0000745E">
        <w:rPr>
          <w:rStyle w:val="a4"/>
          <w:rFonts w:hint="cs"/>
          <w:rtl/>
        </w:rPr>
        <w:t>)</w:t>
      </w:r>
      <w:r w:rsidR="00C43708">
        <w:rPr>
          <w:rFonts w:ascii="Traditional Arabic" w:hAnsi="Traditional Arabic" w:cs="Traditional Arabic" w:hint="cs"/>
          <w:sz w:val="36"/>
          <w:szCs w:val="36"/>
          <w:rtl/>
        </w:rPr>
        <w:t>.</w:t>
      </w:r>
    </w:p>
    <w:p w:rsidR="00C43708" w:rsidRPr="00844E20" w:rsidRDefault="00683120" w:rsidP="00FD49D9">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والإكراه هو: " </w:t>
      </w:r>
      <w:r w:rsidR="0080476E">
        <w:rPr>
          <w:rFonts w:ascii="Traditional Arabic" w:hAnsi="Traditional Arabic" w:cs="Traditional Arabic" w:hint="cs"/>
          <w:sz w:val="36"/>
          <w:szCs w:val="36"/>
          <w:rtl/>
        </w:rPr>
        <w:t>اسم</w:t>
      </w:r>
      <w:r>
        <w:rPr>
          <w:rFonts w:ascii="Traditional Arabic" w:hAnsi="Traditional Arabic" w:cs="Traditional Arabic" w:hint="cs"/>
          <w:sz w:val="36"/>
          <w:szCs w:val="36"/>
          <w:rtl/>
        </w:rPr>
        <w:t xml:space="preserve"> لفعل يفعله المرء بغيره, فينتفي به رضاه</w:t>
      </w:r>
      <w:r w:rsidR="00C43708">
        <w:rPr>
          <w:rFonts w:ascii="Traditional Arabic" w:hAnsi="Traditional Arabic" w:cs="Traditional Arabic" w:hint="cs"/>
          <w:sz w:val="36"/>
          <w:szCs w:val="36"/>
          <w:rtl/>
        </w:rPr>
        <w:t>, أو يفسد به اخت</w:t>
      </w:r>
      <w:r>
        <w:rPr>
          <w:rFonts w:ascii="Traditional Arabic" w:hAnsi="Traditional Arabic" w:cs="Traditional Arabic" w:hint="cs"/>
          <w:sz w:val="36"/>
          <w:szCs w:val="36"/>
          <w:rtl/>
        </w:rPr>
        <w:t>ياره</w:t>
      </w:r>
      <w:r w:rsidR="00C43708">
        <w:rPr>
          <w:rFonts w:ascii="Traditional Arabic" w:hAnsi="Traditional Arabic" w:cs="Traditional Arabic" w:hint="cs"/>
          <w:sz w:val="36"/>
          <w:szCs w:val="36"/>
          <w:rtl/>
        </w:rPr>
        <w:t xml:space="preserve">, مع بقاء أهليته " </w:t>
      </w:r>
      <w:r w:rsidR="00C43708" w:rsidRPr="0000745E">
        <w:rPr>
          <w:rStyle w:val="a4"/>
          <w:rFonts w:hint="cs"/>
          <w:rtl/>
        </w:rPr>
        <w:t>(</w:t>
      </w:r>
      <w:r w:rsidR="00C43708" w:rsidRPr="0000745E">
        <w:rPr>
          <w:rStyle w:val="a4"/>
          <w:rtl/>
        </w:rPr>
        <w:footnoteReference w:id="137"/>
      </w:r>
      <w:r w:rsidR="00C43708" w:rsidRPr="0000745E">
        <w:rPr>
          <w:rStyle w:val="a4"/>
          <w:rFonts w:hint="cs"/>
          <w:rtl/>
        </w:rPr>
        <w:t>)</w:t>
      </w:r>
      <w:r w:rsidR="00C43708">
        <w:rPr>
          <w:rFonts w:ascii="Traditional Arabic" w:hAnsi="Traditional Arabic" w:cs="Traditional Arabic" w:hint="cs"/>
          <w:sz w:val="36"/>
          <w:szCs w:val="36"/>
          <w:rtl/>
        </w:rPr>
        <w:t>.</w:t>
      </w:r>
    </w:p>
    <w:p w:rsidR="00C43708" w:rsidRDefault="00C43708" w:rsidP="00C43708">
      <w:pPr>
        <w:jc w:val="both"/>
        <w:rPr>
          <w:rFonts w:ascii="Traditional Arabic" w:hAnsi="Traditional Arabic" w:cs="Traditional Arabic"/>
          <w:sz w:val="36"/>
          <w:szCs w:val="36"/>
          <w:rtl/>
        </w:rPr>
      </w:pPr>
      <w:r>
        <w:rPr>
          <w:rFonts w:ascii="Traditional Arabic" w:hAnsi="Traditional Arabic" w:cs="Traditional Arabic" w:hint="cs"/>
          <w:sz w:val="36"/>
          <w:szCs w:val="36"/>
          <w:rtl/>
        </w:rPr>
        <w:t>ويشترط في الإكراه حتى يكون مانعا</w:t>
      </w:r>
      <w:r w:rsidR="00683120">
        <w:rPr>
          <w:rFonts w:ascii="Traditional Arabic" w:hAnsi="Traditional Arabic" w:cs="Traditional Arabic" w:hint="cs"/>
          <w:sz w:val="36"/>
          <w:szCs w:val="36"/>
          <w:rtl/>
        </w:rPr>
        <w:t>ً من موانع المسئولية أربعة شروط</w:t>
      </w:r>
      <w:r>
        <w:rPr>
          <w:rFonts w:ascii="Traditional Arabic" w:hAnsi="Traditional Arabic" w:cs="Traditional Arabic" w:hint="cs"/>
          <w:sz w:val="36"/>
          <w:szCs w:val="36"/>
          <w:rtl/>
        </w:rPr>
        <w:t>:</w:t>
      </w:r>
    </w:p>
    <w:p w:rsidR="00C43708" w:rsidRDefault="00C43708" w:rsidP="00C43708">
      <w:pPr>
        <w:jc w:val="both"/>
        <w:rPr>
          <w:rFonts w:ascii="Traditional Arabic" w:hAnsi="Traditional Arabic" w:cs="Traditional Arabic"/>
          <w:sz w:val="36"/>
          <w:szCs w:val="36"/>
          <w:rtl/>
        </w:rPr>
      </w:pPr>
      <w:r>
        <w:rPr>
          <w:rFonts w:ascii="Traditional Arabic" w:hAnsi="Traditional Arabic" w:cs="Traditional Arabic" w:hint="cs"/>
          <w:sz w:val="36"/>
          <w:szCs w:val="36"/>
          <w:rtl/>
        </w:rPr>
        <w:t>1- أن يكون الـمُ</w:t>
      </w:r>
      <w:r w:rsidR="009038A1">
        <w:rPr>
          <w:rFonts w:ascii="Traditional Arabic" w:hAnsi="Traditional Arabic" w:cs="Traditional Arabic" w:hint="cs"/>
          <w:sz w:val="36"/>
          <w:szCs w:val="36"/>
          <w:rtl/>
        </w:rPr>
        <w:t>كرِه قادراً على تحقيق ما هدد به</w:t>
      </w:r>
      <w:r w:rsidR="008F17C8">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لأن </w:t>
      </w:r>
      <w:r w:rsidR="009038A1">
        <w:rPr>
          <w:rFonts w:ascii="Traditional Arabic" w:hAnsi="Traditional Arabic" w:cs="Traditional Arabic" w:hint="cs"/>
          <w:sz w:val="36"/>
          <w:szCs w:val="36"/>
          <w:rtl/>
        </w:rPr>
        <w:t>الإكراه لا يتحقق إلا عند القدرة</w:t>
      </w:r>
      <w:r>
        <w:rPr>
          <w:rFonts w:ascii="Traditional Arabic" w:hAnsi="Traditional Arabic" w:cs="Traditional Arabic" w:hint="cs"/>
          <w:sz w:val="36"/>
          <w:szCs w:val="36"/>
          <w:rtl/>
        </w:rPr>
        <w:t>, أما إذا كان الـمُـكرِه غير قادر على تحقيق ما هدد به</w:t>
      </w:r>
      <w:r w:rsidR="008F17C8">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فإن الـمُكرَه يكون مسئولاً ج</w:t>
      </w:r>
      <w:r w:rsidR="009038A1">
        <w:rPr>
          <w:rFonts w:ascii="Traditional Arabic" w:hAnsi="Traditional Arabic" w:cs="Traditional Arabic" w:hint="cs"/>
          <w:sz w:val="36"/>
          <w:szCs w:val="36"/>
          <w:rtl/>
        </w:rPr>
        <w:t>نائياً</w:t>
      </w:r>
      <w:r w:rsidR="008F17C8">
        <w:rPr>
          <w:rFonts w:ascii="Traditional Arabic" w:hAnsi="Traditional Arabic" w:cs="Traditional Arabic" w:hint="cs"/>
          <w:sz w:val="36"/>
          <w:szCs w:val="36"/>
          <w:rtl/>
        </w:rPr>
        <w:t>؛</w:t>
      </w:r>
      <w:r w:rsidR="009038A1">
        <w:rPr>
          <w:rFonts w:ascii="Traditional Arabic" w:hAnsi="Traditional Arabic" w:cs="Traditional Arabic" w:hint="cs"/>
          <w:sz w:val="36"/>
          <w:szCs w:val="36"/>
          <w:rtl/>
        </w:rPr>
        <w:t xml:space="preserve"> لأن إرادته لم تتأثر بشيء</w:t>
      </w:r>
      <w:r>
        <w:rPr>
          <w:rFonts w:ascii="Traditional Arabic" w:hAnsi="Traditional Arabic" w:cs="Traditional Arabic" w:hint="cs"/>
          <w:sz w:val="36"/>
          <w:szCs w:val="36"/>
          <w:rtl/>
        </w:rPr>
        <w:t>.</w:t>
      </w:r>
    </w:p>
    <w:p w:rsidR="00C43708" w:rsidRDefault="00C43708" w:rsidP="00C43708">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2- أن يقع في نفس المـُكرَه وغالب ظنه أنه لو لم يستجب </w:t>
      </w:r>
      <w:r w:rsidR="009038A1">
        <w:rPr>
          <w:rFonts w:ascii="Traditional Arabic" w:hAnsi="Traditional Arabic" w:cs="Traditional Arabic" w:hint="cs"/>
          <w:sz w:val="36"/>
          <w:szCs w:val="36"/>
          <w:rtl/>
        </w:rPr>
        <w:t>لرغبة المـُكرِه لتحقق ما هدد به</w:t>
      </w:r>
      <w:r>
        <w:rPr>
          <w:rFonts w:ascii="Traditional Arabic" w:hAnsi="Traditional Arabic" w:cs="Traditional Arabic" w:hint="cs"/>
          <w:sz w:val="36"/>
          <w:szCs w:val="36"/>
          <w:rtl/>
        </w:rPr>
        <w:t>.</w:t>
      </w:r>
    </w:p>
    <w:p w:rsidR="00C43708" w:rsidRDefault="00C43708" w:rsidP="00C43708">
      <w:pPr>
        <w:jc w:val="both"/>
        <w:rPr>
          <w:rFonts w:ascii="Traditional Arabic" w:hAnsi="Traditional Arabic" w:cs="Traditional Arabic"/>
          <w:sz w:val="36"/>
          <w:szCs w:val="36"/>
          <w:rtl/>
        </w:rPr>
      </w:pPr>
      <w:r>
        <w:rPr>
          <w:rFonts w:ascii="Traditional Arabic" w:hAnsi="Traditional Arabic" w:cs="Traditional Arabic" w:hint="cs"/>
          <w:sz w:val="36"/>
          <w:szCs w:val="36"/>
          <w:rtl/>
        </w:rPr>
        <w:t>3- أن تكون وسيلة الته</w:t>
      </w:r>
      <w:r w:rsidR="009038A1">
        <w:rPr>
          <w:rFonts w:ascii="Traditional Arabic" w:hAnsi="Traditional Arabic" w:cs="Traditional Arabic" w:hint="cs"/>
          <w:sz w:val="36"/>
          <w:szCs w:val="36"/>
          <w:rtl/>
        </w:rPr>
        <w:t>ديد تتضمن إيلاماً كالضرب المبرح, والسجن الطويل, أو إتلافاً للجسم, أو أحد الأعضاء, أو المال</w:t>
      </w:r>
      <w:r>
        <w:rPr>
          <w:rFonts w:ascii="Traditional Arabic" w:hAnsi="Traditional Arabic" w:cs="Traditional Arabic" w:hint="cs"/>
          <w:sz w:val="36"/>
          <w:szCs w:val="36"/>
          <w:rtl/>
        </w:rPr>
        <w:t xml:space="preserve">, أما السب </w:t>
      </w:r>
      <w:r w:rsidR="009038A1">
        <w:rPr>
          <w:rFonts w:ascii="Traditional Arabic" w:hAnsi="Traditional Arabic" w:cs="Traditional Arabic" w:hint="cs"/>
          <w:sz w:val="36"/>
          <w:szCs w:val="36"/>
          <w:rtl/>
        </w:rPr>
        <w:t>والشتم ونحوهما فلا قيمة لهما</w:t>
      </w:r>
      <w:r>
        <w:rPr>
          <w:rFonts w:ascii="Traditional Arabic" w:hAnsi="Traditional Arabic" w:cs="Traditional Arabic" w:hint="cs"/>
          <w:sz w:val="36"/>
          <w:szCs w:val="36"/>
          <w:rtl/>
        </w:rPr>
        <w:t>.</w:t>
      </w:r>
    </w:p>
    <w:p w:rsidR="00C43708" w:rsidRDefault="00C43708" w:rsidP="00C43708">
      <w:pPr>
        <w:jc w:val="both"/>
        <w:rPr>
          <w:rFonts w:ascii="Traditional Arabic" w:hAnsi="Traditional Arabic" w:cs="Traditional Arabic"/>
          <w:sz w:val="36"/>
          <w:szCs w:val="36"/>
          <w:rtl/>
        </w:rPr>
      </w:pPr>
      <w:r>
        <w:rPr>
          <w:rFonts w:ascii="Traditional Arabic" w:hAnsi="Traditional Arabic" w:cs="Traditional Arabic" w:hint="cs"/>
          <w:sz w:val="36"/>
          <w:szCs w:val="36"/>
          <w:rtl/>
        </w:rPr>
        <w:t>4- أن يكون الفعل الذ</w:t>
      </w:r>
      <w:r w:rsidR="009038A1">
        <w:rPr>
          <w:rFonts w:ascii="Traditional Arabic" w:hAnsi="Traditional Arabic" w:cs="Traditional Arabic" w:hint="cs"/>
          <w:sz w:val="36"/>
          <w:szCs w:val="36"/>
          <w:rtl/>
        </w:rPr>
        <w:t>ي أُكرِه عليه الشخص معصية بذاته</w:t>
      </w:r>
      <w:r>
        <w:rPr>
          <w:rFonts w:ascii="Traditional Arabic" w:hAnsi="Traditional Arabic" w:cs="Traditional Arabic" w:hint="cs"/>
          <w:sz w:val="36"/>
          <w:szCs w:val="36"/>
          <w:rtl/>
        </w:rPr>
        <w:t xml:space="preserve">, وأن يكون ممتنعاً عن إتيان هذه المعصية قبل الإكراه </w:t>
      </w:r>
      <w:r w:rsidRPr="0000745E">
        <w:rPr>
          <w:rStyle w:val="a4"/>
          <w:rFonts w:hint="cs"/>
          <w:rtl/>
        </w:rPr>
        <w:t>(</w:t>
      </w:r>
      <w:r w:rsidRPr="0000745E">
        <w:rPr>
          <w:rStyle w:val="a4"/>
          <w:rtl/>
        </w:rPr>
        <w:footnoteReference w:id="138"/>
      </w:r>
      <w:r w:rsidRPr="0000745E">
        <w:rPr>
          <w:rStyle w:val="a4"/>
          <w:rFonts w:hint="cs"/>
          <w:rtl/>
        </w:rPr>
        <w:t>)</w:t>
      </w:r>
      <w:r>
        <w:rPr>
          <w:rFonts w:ascii="Traditional Arabic" w:hAnsi="Traditional Arabic" w:cs="Traditional Arabic" w:hint="cs"/>
          <w:sz w:val="36"/>
          <w:szCs w:val="36"/>
          <w:rtl/>
        </w:rPr>
        <w:t>.</w:t>
      </w:r>
    </w:p>
    <w:p w:rsidR="003D4854" w:rsidRDefault="00C43708" w:rsidP="003D4854">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كما تنتفي الإرادة المعتبرة شرع</w:t>
      </w:r>
      <w:r w:rsidR="009038A1">
        <w:rPr>
          <w:rFonts w:ascii="Traditional Arabic" w:hAnsi="Traditional Arabic" w:cs="Traditional Arabic" w:hint="cs"/>
          <w:sz w:val="36"/>
          <w:szCs w:val="36"/>
          <w:rtl/>
        </w:rPr>
        <w:t>اً عن الصغير المميز وغير المميز</w:t>
      </w:r>
      <w:r w:rsidR="008F17C8">
        <w:rPr>
          <w:rFonts w:ascii="Traditional Arabic" w:hAnsi="Traditional Arabic" w:cs="Traditional Arabic" w:hint="cs"/>
          <w:sz w:val="36"/>
          <w:szCs w:val="36"/>
          <w:rtl/>
        </w:rPr>
        <w:t>, ومن ثم</w:t>
      </w:r>
      <w:r>
        <w:rPr>
          <w:rFonts w:ascii="Traditional Arabic" w:hAnsi="Traditional Arabic" w:cs="Traditional Arabic" w:hint="cs"/>
          <w:sz w:val="36"/>
          <w:szCs w:val="36"/>
          <w:rtl/>
        </w:rPr>
        <w:t xml:space="preserve"> لا تقوم المسئو</w:t>
      </w:r>
      <w:r w:rsidR="0080476E">
        <w:rPr>
          <w:rFonts w:ascii="Traditional Arabic" w:hAnsi="Traditional Arabic" w:cs="Traditional Arabic" w:hint="cs"/>
          <w:sz w:val="36"/>
          <w:szCs w:val="36"/>
          <w:rtl/>
        </w:rPr>
        <w:t xml:space="preserve">لية الجنائية بحقه لقوله تعالى: </w:t>
      </w:r>
      <w:r w:rsidR="0080476E">
        <w:rPr>
          <w:rFonts w:asciiTheme="minorBidi" w:eastAsia="Calibri" w:hAnsiTheme="minorBidi"/>
          <w:sz w:val="36"/>
          <w:szCs w:val="36"/>
          <w:rtl/>
        </w:rPr>
        <w:t>﴿</w:t>
      </w:r>
      <w:r w:rsidRPr="00CB1CA5">
        <w:rPr>
          <w:rFonts w:ascii="Traditional Arabic" w:hAnsi="Traditional Arabic" w:cs="Traditional Arabic"/>
          <w:color w:val="000000"/>
          <w:sz w:val="36"/>
          <w:szCs w:val="36"/>
          <w:rtl/>
        </w:rPr>
        <w:t>وَإِذَا بَلَغَ الْأَطْفَالُ مِنْكُمُ الْحُلُمَ فَلْيَسْتَأْذِنُوا كَمَا اسْتَأْذَنَ الَّذِينَ مِنْ قَبْلِهِمْ كَذَلِكَ يُبَيِّنُ اللَّهُ لَكُمْ آيَاتِهِ وَاللَّهُ عَلِيمٌ حَكِيمٌ</w:t>
      </w:r>
      <w:r w:rsidR="0080476E">
        <w:rPr>
          <w:rFonts w:asciiTheme="minorBidi" w:eastAsia="Calibri" w:hAnsiTheme="minorBidi"/>
          <w:sz w:val="36"/>
          <w:szCs w:val="36"/>
          <w:rtl/>
        </w:rPr>
        <w:t>﴾</w:t>
      </w:r>
      <w:r w:rsidR="0080476E" w:rsidRPr="00021B6C">
        <w:rPr>
          <w:rFonts w:ascii="Traditional Arabic" w:hAnsi="Traditional Arabic" w:cs="Traditional Arabic" w:hint="cs"/>
          <w:sz w:val="36"/>
          <w:szCs w:val="36"/>
          <w:vertAlign w:val="superscript"/>
          <w:rtl/>
        </w:rPr>
        <w:t xml:space="preserve"> </w:t>
      </w:r>
      <w:r w:rsidRPr="0000745E">
        <w:rPr>
          <w:rStyle w:val="a4"/>
          <w:rFonts w:hint="cs"/>
          <w:rtl/>
        </w:rPr>
        <w:t>(</w:t>
      </w:r>
      <w:r w:rsidRPr="0000745E">
        <w:rPr>
          <w:rStyle w:val="a4"/>
          <w:rtl/>
        </w:rPr>
        <w:footnoteReference w:id="139"/>
      </w:r>
      <w:r w:rsidRPr="0000745E">
        <w:rPr>
          <w:rStyle w:val="a4"/>
          <w:rFonts w:hint="cs"/>
          <w:rtl/>
        </w:rPr>
        <w:t>)</w:t>
      </w:r>
      <w:r>
        <w:rPr>
          <w:rFonts w:ascii="Traditional Arabic" w:hAnsi="Traditional Arabic" w:cs="Traditional Arabic" w:hint="cs"/>
          <w:sz w:val="36"/>
          <w:szCs w:val="36"/>
          <w:rtl/>
        </w:rPr>
        <w:t>.</w:t>
      </w:r>
    </w:p>
    <w:p w:rsidR="00FD49D9" w:rsidRDefault="00C43708" w:rsidP="001D1F73">
      <w:pPr>
        <w:jc w:val="both"/>
        <w:rPr>
          <w:rFonts w:ascii="Traditional Arabic" w:hAnsi="Traditional Arabic" w:cs="Traditional Arabic"/>
          <w:sz w:val="36"/>
          <w:szCs w:val="36"/>
          <w:rtl/>
        </w:rPr>
      </w:pPr>
      <w:r w:rsidRPr="00914089">
        <w:rPr>
          <w:rFonts w:ascii="Traditional Arabic" w:hAnsi="Traditional Arabic" w:cs="Traditional Arabic" w:hint="cs"/>
          <w:sz w:val="36"/>
          <w:szCs w:val="36"/>
          <w:rtl/>
        </w:rPr>
        <w:t xml:space="preserve">وقد روي عن </w:t>
      </w:r>
      <w:r>
        <w:rPr>
          <w:rFonts w:ascii="Traditional Arabic" w:hAnsi="Traditional Arabic" w:cs="Traditional Arabic" w:hint="cs"/>
          <w:sz w:val="36"/>
          <w:szCs w:val="36"/>
          <w:rtl/>
        </w:rPr>
        <w:t>علي رضي الله عنه أن</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النبي</w:t>
      </w:r>
      <w:r>
        <w:rPr>
          <w:rFonts w:ascii="Traditional Arabic" w:hAnsi="Traditional Arabic" w:cs="Traditional Arabic"/>
          <w:sz w:val="36"/>
          <w:szCs w:val="36"/>
          <w:rtl/>
        </w:rPr>
        <w:t xml:space="preserve"> صلى الله عليه وسلم قَال</w:t>
      </w:r>
      <w:r>
        <w:rPr>
          <w:rFonts w:ascii="Traditional Arabic" w:hAnsi="Traditional Arabic" w:cs="Traditional Arabic" w:hint="cs"/>
          <w:sz w:val="36"/>
          <w:szCs w:val="36"/>
          <w:rtl/>
        </w:rPr>
        <w:t>: (ر</w:t>
      </w:r>
      <w:r w:rsidR="00D23F12">
        <w:rPr>
          <w:rFonts w:ascii="Traditional Arabic" w:hAnsi="Traditional Arabic" w:cs="Traditional Arabic" w:hint="cs"/>
          <w:sz w:val="36"/>
          <w:szCs w:val="36"/>
          <w:rtl/>
        </w:rPr>
        <w:t xml:space="preserve">فع القلم عن ثلاثة: عن النائم حتى يستيقظ, </w:t>
      </w:r>
      <w:bookmarkStart w:id="11" w:name="وعن_المجنون_حتى_يعقل"/>
      <w:r w:rsidR="00D23F12">
        <w:rPr>
          <w:rFonts w:ascii="Traditional Arabic" w:hAnsi="Traditional Arabic" w:cs="Traditional Arabic" w:hint="cs"/>
          <w:sz w:val="36"/>
          <w:szCs w:val="36"/>
          <w:rtl/>
        </w:rPr>
        <w:t>وعن الصبي حتى يحتلم</w:t>
      </w:r>
      <w:r w:rsidR="00AC0E6A">
        <w:rPr>
          <w:rFonts w:ascii="Traditional Arabic" w:hAnsi="Traditional Arabic" w:cs="Traditional Arabic" w:hint="cs"/>
          <w:sz w:val="36"/>
          <w:szCs w:val="36"/>
          <w:rtl/>
        </w:rPr>
        <w:t>, وعن المجنون حتى يعقل</w:t>
      </w:r>
      <w:r>
        <w:rPr>
          <w:rFonts w:ascii="Traditional Arabic" w:hAnsi="Traditional Arabic" w:cs="Traditional Arabic" w:hint="cs"/>
          <w:sz w:val="36"/>
          <w:szCs w:val="36"/>
          <w:rtl/>
        </w:rPr>
        <w:t>)</w:t>
      </w:r>
      <w:r w:rsidRPr="0000745E">
        <w:rPr>
          <w:rStyle w:val="a4"/>
          <w:rFonts w:hint="cs"/>
          <w:rtl/>
        </w:rPr>
        <w:t>(</w:t>
      </w:r>
      <w:r w:rsidRPr="0000745E">
        <w:rPr>
          <w:rStyle w:val="a4"/>
          <w:rtl/>
        </w:rPr>
        <w:footnoteReference w:id="140"/>
      </w:r>
      <w:r w:rsidRPr="0000745E">
        <w:rPr>
          <w:rStyle w:val="a4"/>
          <w:rFonts w:hint="cs"/>
          <w:rtl/>
        </w:rPr>
        <w:t>)</w:t>
      </w:r>
      <w:r>
        <w:rPr>
          <w:rFonts w:ascii="Traditional Arabic" w:hAnsi="Traditional Arabic" w:cs="Traditional Arabic" w:hint="cs"/>
          <w:sz w:val="36"/>
          <w:szCs w:val="36"/>
          <w:rtl/>
        </w:rPr>
        <w:t>.</w:t>
      </w:r>
      <w:bookmarkEnd w:id="11"/>
    </w:p>
    <w:p w:rsidR="002032A5" w:rsidRDefault="00C50519" w:rsidP="00FD49D9">
      <w:pPr>
        <w:jc w:val="both"/>
        <w:rPr>
          <w:rFonts w:ascii="Traditional Arabic" w:hAnsi="Traditional Arabic" w:cs="Traditional Arabic"/>
          <w:sz w:val="36"/>
          <w:szCs w:val="36"/>
          <w:rtl/>
        </w:rPr>
      </w:pPr>
      <w:r>
        <w:rPr>
          <w:rFonts w:ascii="Traditional Arabic" w:hAnsi="Traditional Arabic" w:cs="Traditional Arabic" w:hint="cs"/>
          <w:sz w:val="36"/>
          <w:szCs w:val="36"/>
          <w:rtl/>
        </w:rPr>
        <w:t>يقول الآمدي</w:t>
      </w:r>
      <w:r w:rsidR="00C43708" w:rsidRPr="0000745E">
        <w:rPr>
          <w:rStyle w:val="a4"/>
          <w:rFonts w:hint="cs"/>
          <w:rtl/>
        </w:rPr>
        <w:t>(</w:t>
      </w:r>
      <w:r w:rsidR="00C43708" w:rsidRPr="0000745E">
        <w:rPr>
          <w:rStyle w:val="a4"/>
          <w:rtl/>
        </w:rPr>
        <w:footnoteReference w:id="141"/>
      </w:r>
      <w:r w:rsidR="00C43708" w:rsidRPr="0000745E">
        <w:rPr>
          <w:rStyle w:val="a4"/>
          <w:rFonts w:hint="cs"/>
          <w:rtl/>
        </w:rPr>
        <w:t>)</w:t>
      </w:r>
      <w:r w:rsidR="00D23F12">
        <w:rPr>
          <w:rFonts w:ascii="Traditional Arabic" w:hAnsi="Traditional Arabic" w:cs="Traditional Arabic" w:hint="cs"/>
          <w:sz w:val="36"/>
          <w:szCs w:val="36"/>
          <w:rtl/>
        </w:rPr>
        <w:t xml:space="preserve"> </w:t>
      </w:r>
      <w:r w:rsidR="008F17C8">
        <w:rPr>
          <w:rFonts w:ascii="Traditional Arabic" w:hAnsi="Traditional Arabic" w:cs="Traditional Arabic" w:hint="cs"/>
          <w:sz w:val="36"/>
          <w:szCs w:val="36"/>
          <w:rtl/>
        </w:rPr>
        <w:t>-</w:t>
      </w:r>
      <w:r w:rsidR="00D23F12">
        <w:rPr>
          <w:rFonts w:ascii="Traditional Arabic" w:hAnsi="Traditional Arabic" w:cs="Traditional Arabic" w:hint="cs"/>
          <w:sz w:val="36"/>
          <w:szCs w:val="36"/>
          <w:rtl/>
        </w:rPr>
        <w:t>يرحمه الله</w:t>
      </w:r>
      <w:r w:rsidR="008F17C8">
        <w:rPr>
          <w:rFonts w:ascii="Traditional Arabic" w:hAnsi="Traditional Arabic" w:cs="Traditional Arabic" w:hint="cs"/>
          <w:sz w:val="36"/>
          <w:szCs w:val="36"/>
          <w:rtl/>
        </w:rPr>
        <w:t>-</w:t>
      </w:r>
      <w:r>
        <w:rPr>
          <w:rFonts w:ascii="Traditional Arabic" w:hAnsi="Traditional Arabic" w:cs="Traditional Arabic" w:hint="cs"/>
          <w:sz w:val="36"/>
          <w:szCs w:val="36"/>
          <w:rtl/>
        </w:rPr>
        <w:t>: "</w:t>
      </w:r>
      <w:r w:rsidR="00C43708">
        <w:rPr>
          <w:rFonts w:ascii="Traditional Arabic" w:hAnsi="Traditional Arabic" w:cs="Traditional Arabic" w:hint="cs"/>
          <w:sz w:val="36"/>
          <w:szCs w:val="36"/>
          <w:rtl/>
        </w:rPr>
        <w:t>اتفق العقلاء على أن شرط المكلف أن يك</w:t>
      </w:r>
      <w:r w:rsidR="006766C1">
        <w:rPr>
          <w:rFonts w:ascii="Traditional Arabic" w:hAnsi="Traditional Arabic" w:cs="Traditional Arabic" w:hint="cs"/>
          <w:sz w:val="36"/>
          <w:szCs w:val="36"/>
          <w:rtl/>
        </w:rPr>
        <w:t>ون بالغاً عاقلاً فاهماً للتكليف؛</w:t>
      </w:r>
      <w:r w:rsidR="00D23F12">
        <w:rPr>
          <w:rFonts w:ascii="Traditional Arabic" w:hAnsi="Traditional Arabic" w:cs="Traditional Arabic" w:hint="cs"/>
          <w:sz w:val="36"/>
          <w:szCs w:val="36"/>
          <w:rtl/>
        </w:rPr>
        <w:t xml:space="preserve"> لأن التكليف خطاب</w:t>
      </w:r>
      <w:r w:rsidR="00C43708">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وخطاب من لا عقل له ولا فهم محال</w:t>
      </w:r>
      <w:r w:rsidR="00C43708">
        <w:rPr>
          <w:rFonts w:ascii="Traditional Arabic" w:hAnsi="Traditional Arabic" w:cs="Traditional Arabic" w:hint="cs"/>
          <w:sz w:val="36"/>
          <w:szCs w:val="36"/>
          <w:rtl/>
        </w:rPr>
        <w:t>" وكذلك قوله</w:t>
      </w:r>
      <w:r w:rsidR="00D23F12">
        <w:rPr>
          <w:rFonts w:ascii="Traditional Arabic" w:hAnsi="Traditional Arabic" w:cs="Traditional Arabic" w:hint="cs"/>
          <w:sz w:val="36"/>
          <w:szCs w:val="36"/>
          <w:rtl/>
        </w:rPr>
        <w:t xml:space="preserve"> في موضع آخر</w:t>
      </w:r>
      <w:r w:rsidR="00C43708">
        <w:rPr>
          <w:rFonts w:ascii="Traditional Arabic" w:hAnsi="Traditional Arabic" w:cs="Traditional Arabic" w:hint="cs"/>
          <w:sz w:val="36"/>
          <w:szCs w:val="36"/>
          <w:rtl/>
        </w:rPr>
        <w:t xml:space="preserve"> " وأما الصبي المميز وإن </w:t>
      </w:r>
      <w:r w:rsidR="00D23F12">
        <w:rPr>
          <w:rFonts w:ascii="Traditional Arabic" w:hAnsi="Traditional Arabic" w:cs="Traditional Arabic" w:hint="cs"/>
          <w:sz w:val="36"/>
          <w:szCs w:val="36"/>
          <w:rtl/>
        </w:rPr>
        <w:t>كان يفهم ما لا يفهمه غير المميز</w:t>
      </w:r>
      <w:r w:rsidR="00C43708">
        <w:rPr>
          <w:rFonts w:ascii="Traditional Arabic" w:hAnsi="Traditional Arabic" w:cs="Traditional Arabic" w:hint="cs"/>
          <w:sz w:val="36"/>
          <w:szCs w:val="36"/>
          <w:rtl/>
        </w:rPr>
        <w:t>, غير أنه أيضاً غير فاهم على الكمال ما يعرف</w:t>
      </w:r>
      <w:r w:rsidR="00D23F12">
        <w:rPr>
          <w:rFonts w:ascii="Traditional Arabic" w:hAnsi="Traditional Arabic" w:cs="Traditional Arabic" w:hint="cs"/>
          <w:sz w:val="36"/>
          <w:szCs w:val="36"/>
          <w:rtl/>
        </w:rPr>
        <w:t>ه كامل العقل من وجود الله تعالى</w:t>
      </w:r>
      <w:r w:rsidR="00C43708">
        <w:rPr>
          <w:rFonts w:ascii="Traditional Arabic" w:hAnsi="Traditional Arabic" w:cs="Traditional Arabic" w:hint="cs"/>
          <w:sz w:val="36"/>
          <w:szCs w:val="36"/>
          <w:rtl/>
        </w:rPr>
        <w:t xml:space="preserve">, وكونه </w:t>
      </w:r>
      <w:r w:rsidR="00D23F12">
        <w:rPr>
          <w:rFonts w:ascii="Traditional Arabic" w:hAnsi="Traditional Arabic" w:cs="Traditional Arabic" w:hint="cs"/>
          <w:sz w:val="36"/>
          <w:szCs w:val="36"/>
          <w:rtl/>
        </w:rPr>
        <w:t>متكلماً مخاطباً مكلفاً بالعبادة</w:t>
      </w:r>
      <w:r w:rsidR="00C43708">
        <w:rPr>
          <w:rFonts w:ascii="Traditional Arabic" w:hAnsi="Traditional Arabic" w:cs="Traditional Arabic" w:hint="cs"/>
          <w:sz w:val="36"/>
          <w:szCs w:val="36"/>
          <w:rtl/>
        </w:rPr>
        <w:t>, ومن وجود الر</w:t>
      </w:r>
      <w:r w:rsidR="00D23F12">
        <w:rPr>
          <w:rFonts w:ascii="Traditional Arabic" w:hAnsi="Traditional Arabic" w:cs="Traditional Arabic" w:hint="cs"/>
          <w:sz w:val="36"/>
          <w:szCs w:val="36"/>
          <w:rtl/>
        </w:rPr>
        <w:t>سول الصادق المبلغ عن الله تعالى</w:t>
      </w:r>
      <w:r w:rsidR="00C43708">
        <w:rPr>
          <w:rFonts w:ascii="Traditional Arabic" w:hAnsi="Traditional Arabic" w:cs="Traditional Arabic" w:hint="cs"/>
          <w:sz w:val="36"/>
          <w:szCs w:val="36"/>
          <w:rtl/>
        </w:rPr>
        <w:t>, وغير ذلك مما يتوقف عليه مقصود التكلي</w:t>
      </w:r>
      <w:r w:rsidR="00D23F12">
        <w:rPr>
          <w:rFonts w:ascii="Traditional Arabic" w:hAnsi="Traditional Arabic" w:cs="Traditional Arabic" w:hint="cs"/>
          <w:sz w:val="36"/>
          <w:szCs w:val="36"/>
          <w:rtl/>
        </w:rPr>
        <w:t>ف"</w:t>
      </w:r>
      <w:r w:rsidR="00C43708" w:rsidRPr="0000745E">
        <w:rPr>
          <w:rStyle w:val="a4"/>
          <w:rFonts w:hint="cs"/>
          <w:rtl/>
        </w:rPr>
        <w:t>(</w:t>
      </w:r>
      <w:r w:rsidR="00C43708" w:rsidRPr="0000745E">
        <w:rPr>
          <w:rStyle w:val="a4"/>
          <w:rtl/>
        </w:rPr>
        <w:footnoteReference w:id="142"/>
      </w:r>
      <w:r w:rsidR="00C43708" w:rsidRPr="0000745E">
        <w:rPr>
          <w:rStyle w:val="a4"/>
          <w:rFonts w:hint="cs"/>
          <w:rtl/>
        </w:rPr>
        <w:t>)</w:t>
      </w:r>
      <w:r w:rsidR="00C43708">
        <w:rPr>
          <w:rFonts w:ascii="Traditional Arabic" w:hAnsi="Traditional Arabic" w:cs="Traditional Arabic" w:hint="cs"/>
          <w:sz w:val="36"/>
          <w:szCs w:val="36"/>
          <w:rtl/>
        </w:rPr>
        <w:t>.</w:t>
      </w:r>
    </w:p>
    <w:p w:rsidR="00C43708" w:rsidRDefault="00C43708" w:rsidP="002032A5">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وينعدم القصد الجنائي العام </w:t>
      </w:r>
      <w:r w:rsidR="00904338">
        <w:rPr>
          <w:rFonts w:ascii="Traditional Arabic" w:hAnsi="Traditional Arabic" w:cs="Traditional Arabic" w:hint="cs"/>
          <w:sz w:val="36"/>
          <w:szCs w:val="36"/>
          <w:rtl/>
        </w:rPr>
        <w:t xml:space="preserve">أيضاً </w:t>
      </w:r>
      <w:r w:rsidR="00D23F12">
        <w:rPr>
          <w:rFonts w:ascii="Traditional Arabic" w:hAnsi="Traditional Arabic" w:cs="Traditional Arabic" w:hint="cs"/>
          <w:sz w:val="36"/>
          <w:szCs w:val="36"/>
          <w:rtl/>
        </w:rPr>
        <w:t>بحق المجنون والمعتوه</w:t>
      </w:r>
      <w:r>
        <w:rPr>
          <w:rFonts w:ascii="Traditional Arabic" w:hAnsi="Traditional Arabic" w:cs="Traditional Arabic" w:hint="cs"/>
          <w:sz w:val="36"/>
          <w:szCs w:val="36"/>
          <w:rtl/>
        </w:rPr>
        <w:t>, وذلك لانتفاء الإرادة الصحيحة فيهما لأنهما غير مدر</w:t>
      </w:r>
      <w:r w:rsidR="00D23F12">
        <w:rPr>
          <w:rFonts w:ascii="Traditional Arabic" w:hAnsi="Traditional Arabic" w:cs="Traditional Arabic" w:hint="cs"/>
          <w:sz w:val="36"/>
          <w:szCs w:val="36"/>
          <w:rtl/>
        </w:rPr>
        <w:t>كين لتصرفاتهما وغير مختارين لها</w:t>
      </w:r>
      <w:r>
        <w:rPr>
          <w:rFonts w:ascii="Traditional Arabic" w:hAnsi="Traditional Arabic" w:cs="Traditional Arabic" w:hint="cs"/>
          <w:sz w:val="36"/>
          <w:szCs w:val="36"/>
          <w:rtl/>
        </w:rPr>
        <w:t>, ويدل على ذلك ما سبق إيراده عن النبي صلى الله عليه وسلم</w:t>
      </w:r>
      <w:r w:rsidR="006766C1">
        <w:rPr>
          <w:rFonts w:ascii="Traditional Arabic" w:hAnsi="Traditional Arabic" w:cs="Traditional Arabic" w:hint="cs"/>
          <w:sz w:val="36"/>
          <w:szCs w:val="36"/>
          <w:rtl/>
        </w:rPr>
        <w:t>,</w:t>
      </w:r>
      <w:r w:rsidR="00D23F12">
        <w:rPr>
          <w:rFonts w:ascii="Traditional Arabic" w:hAnsi="Traditional Arabic" w:cs="Traditional Arabic" w:hint="cs"/>
          <w:sz w:val="36"/>
          <w:szCs w:val="36"/>
          <w:rtl/>
        </w:rPr>
        <w:t xml:space="preserve"> حيث قال : " رفع القلم عن ثلاثة</w:t>
      </w:r>
      <w:r>
        <w:rPr>
          <w:rFonts w:ascii="Traditional Arabic" w:hAnsi="Traditional Arabic" w:cs="Traditional Arabic" w:hint="cs"/>
          <w:sz w:val="36"/>
          <w:szCs w:val="36"/>
          <w:rtl/>
        </w:rPr>
        <w:t>: عن النائم حتى يستيق</w:t>
      </w:r>
      <w:r w:rsidR="00D23F12">
        <w:rPr>
          <w:rFonts w:ascii="Traditional Arabic" w:hAnsi="Traditional Arabic" w:cs="Traditional Arabic" w:hint="cs"/>
          <w:sz w:val="36"/>
          <w:szCs w:val="36"/>
          <w:rtl/>
        </w:rPr>
        <w:t xml:space="preserve">ظ, وعن الصبي حتى </w:t>
      </w:r>
      <w:r w:rsidR="00D23F12">
        <w:rPr>
          <w:rFonts w:ascii="Traditional Arabic" w:hAnsi="Traditional Arabic" w:cs="Traditional Arabic" w:hint="cs"/>
          <w:sz w:val="36"/>
          <w:szCs w:val="36"/>
          <w:rtl/>
        </w:rPr>
        <w:lastRenderedPageBreak/>
        <w:t>يحتلم</w:t>
      </w:r>
      <w:r>
        <w:rPr>
          <w:rFonts w:ascii="Traditional Arabic" w:hAnsi="Traditional Arabic" w:cs="Traditional Arabic" w:hint="cs"/>
          <w:sz w:val="36"/>
          <w:szCs w:val="36"/>
          <w:rtl/>
        </w:rPr>
        <w:t>, وعن المجنون حتى يعقل "</w:t>
      </w:r>
      <w:r w:rsidRPr="0000745E">
        <w:rPr>
          <w:rStyle w:val="a4"/>
          <w:rFonts w:hint="cs"/>
          <w:rtl/>
        </w:rPr>
        <w:t>(</w:t>
      </w:r>
      <w:r w:rsidRPr="0000745E">
        <w:rPr>
          <w:rStyle w:val="a4"/>
          <w:rtl/>
        </w:rPr>
        <w:footnoteReference w:id="143"/>
      </w:r>
      <w:r w:rsidRPr="0000745E">
        <w:rPr>
          <w:rStyle w:val="a4"/>
          <w:rFonts w:hint="cs"/>
          <w:rtl/>
        </w:rPr>
        <w:t>)</w:t>
      </w:r>
      <w:r>
        <w:rPr>
          <w:rFonts w:ascii="Traditional Arabic" w:hAnsi="Traditional Arabic" w:cs="Traditional Arabic" w:hint="cs"/>
          <w:sz w:val="36"/>
          <w:szCs w:val="36"/>
          <w:rtl/>
        </w:rPr>
        <w:t xml:space="preserve">. والجنون هو " اختلال القوة المميزة بين الأمور </w:t>
      </w:r>
      <w:r w:rsidR="00D23F12">
        <w:rPr>
          <w:rFonts w:ascii="Traditional Arabic" w:hAnsi="Traditional Arabic" w:cs="Traditional Arabic" w:hint="cs"/>
          <w:sz w:val="36"/>
          <w:szCs w:val="36"/>
          <w:rtl/>
        </w:rPr>
        <w:t>الحسنة والقبيحة المدركة للعواقب</w:t>
      </w:r>
      <w:r w:rsidR="006766C1">
        <w:rPr>
          <w:rFonts w:ascii="Traditional Arabic" w:hAnsi="Traditional Arabic" w:cs="Traditional Arabic" w:hint="cs"/>
          <w:sz w:val="36"/>
          <w:szCs w:val="36"/>
          <w:rtl/>
        </w:rPr>
        <w:t>, بأ</w:t>
      </w:r>
      <w:r>
        <w:rPr>
          <w:rFonts w:ascii="Traditional Arabic" w:hAnsi="Traditional Arabic" w:cs="Traditional Arabic" w:hint="cs"/>
          <w:sz w:val="36"/>
          <w:szCs w:val="36"/>
          <w:rtl/>
        </w:rPr>
        <w:t xml:space="preserve">لا تظهر آثارها وتتعطل أفعالها " </w:t>
      </w:r>
      <w:r w:rsidRPr="0000745E">
        <w:rPr>
          <w:rStyle w:val="a4"/>
          <w:rFonts w:hint="cs"/>
          <w:rtl/>
        </w:rPr>
        <w:t>(</w:t>
      </w:r>
      <w:r w:rsidRPr="0000745E">
        <w:rPr>
          <w:rStyle w:val="a4"/>
          <w:rtl/>
        </w:rPr>
        <w:footnoteReference w:id="144"/>
      </w:r>
      <w:r w:rsidRPr="0000745E">
        <w:rPr>
          <w:rStyle w:val="a4"/>
          <w:rFonts w:hint="cs"/>
          <w:rtl/>
        </w:rPr>
        <w:t>)</w:t>
      </w:r>
      <w:r>
        <w:rPr>
          <w:rFonts w:ascii="Traditional Arabic" w:hAnsi="Traditional Arabic" w:cs="Traditional Arabic" w:hint="cs"/>
          <w:sz w:val="36"/>
          <w:szCs w:val="36"/>
          <w:rtl/>
        </w:rPr>
        <w:t>.</w:t>
      </w:r>
    </w:p>
    <w:p w:rsidR="00C43708" w:rsidRDefault="00C43708" w:rsidP="00C43708">
      <w:pPr>
        <w:jc w:val="both"/>
        <w:rPr>
          <w:rFonts w:ascii="Traditional Arabic" w:hAnsi="Traditional Arabic" w:cs="Traditional Arabic"/>
          <w:sz w:val="36"/>
          <w:szCs w:val="36"/>
          <w:rtl/>
        </w:rPr>
      </w:pPr>
      <w:r>
        <w:rPr>
          <w:rFonts w:ascii="Traditional Arabic" w:hAnsi="Traditional Arabic" w:cs="Traditional Arabic" w:hint="cs"/>
          <w:sz w:val="36"/>
          <w:szCs w:val="36"/>
          <w:rtl/>
        </w:rPr>
        <w:t>أما المعتوه فهو</w:t>
      </w:r>
      <w:r w:rsidR="00D23F12">
        <w:rPr>
          <w:rFonts w:ascii="Traditional Arabic" w:hAnsi="Traditional Arabic" w:cs="Traditional Arabic" w:hint="cs"/>
          <w:sz w:val="36"/>
          <w:szCs w:val="36"/>
          <w:rtl/>
        </w:rPr>
        <w:t>: " الذي اختل شعوره, بأن كان فهمه قليلاً, وكلامه مختلط</w:t>
      </w:r>
      <w:r w:rsidR="006766C1">
        <w:rPr>
          <w:rFonts w:ascii="Traditional Arabic" w:hAnsi="Traditional Arabic" w:cs="Traditional Arabic" w:hint="cs"/>
          <w:sz w:val="36"/>
          <w:szCs w:val="36"/>
          <w:rtl/>
        </w:rPr>
        <w:t>اً</w:t>
      </w:r>
      <w:r>
        <w:rPr>
          <w:rFonts w:ascii="Traditional Arabic" w:hAnsi="Traditional Arabic" w:cs="Traditional Arabic" w:hint="cs"/>
          <w:sz w:val="36"/>
          <w:szCs w:val="36"/>
          <w:rtl/>
        </w:rPr>
        <w:t>, وتدبيره فاسد</w:t>
      </w:r>
      <w:r w:rsidR="006766C1">
        <w:rPr>
          <w:rFonts w:ascii="Traditional Arabic" w:hAnsi="Traditional Arabic" w:cs="Traditional Arabic" w:hint="cs"/>
          <w:sz w:val="36"/>
          <w:szCs w:val="36"/>
          <w:rtl/>
        </w:rPr>
        <w:t>اً</w:t>
      </w:r>
      <w:r>
        <w:rPr>
          <w:rFonts w:ascii="Traditional Arabic" w:hAnsi="Traditional Arabic" w:cs="Traditional Arabic" w:hint="cs"/>
          <w:sz w:val="36"/>
          <w:szCs w:val="36"/>
          <w:rtl/>
        </w:rPr>
        <w:t>"</w:t>
      </w:r>
      <w:r w:rsidRPr="0000745E">
        <w:rPr>
          <w:rStyle w:val="a4"/>
          <w:rFonts w:hint="cs"/>
          <w:rtl/>
        </w:rPr>
        <w:t>(</w:t>
      </w:r>
      <w:r w:rsidRPr="0000745E">
        <w:rPr>
          <w:rStyle w:val="a4"/>
          <w:rtl/>
        </w:rPr>
        <w:footnoteReference w:id="145"/>
      </w:r>
      <w:r w:rsidRPr="0000745E">
        <w:rPr>
          <w:rStyle w:val="a4"/>
          <w:rFonts w:hint="cs"/>
          <w:rtl/>
        </w:rPr>
        <w:t>)</w:t>
      </w:r>
      <w:r>
        <w:rPr>
          <w:rFonts w:ascii="Traditional Arabic" w:hAnsi="Traditional Arabic" w:cs="Traditional Arabic" w:hint="cs"/>
          <w:sz w:val="36"/>
          <w:szCs w:val="36"/>
          <w:rtl/>
        </w:rPr>
        <w:t>, وعلى ذلك لا يصح إسناد الجريمة معنوياً إل</w:t>
      </w:r>
      <w:r w:rsidR="00D23F12">
        <w:rPr>
          <w:rFonts w:ascii="Traditional Arabic" w:hAnsi="Traditional Arabic" w:cs="Traditional Arabic" w:hint="cs"/>
          <w:sz w:val="36"/>
          <w:szCs w:val="36"/>
          <w:rtl/>
        </w:rPr>
        <w:t>يهما لفقدانهما الأهلية الجنائية</w:t>
      </w:r>
      <w:r>
        <w:rPr>
          <w:rFonts w:ascii="Traditional Arabic" w:hAnsi="Traditional Arabic" w:cs="Traditional Arabic" w:hint="cs"/>
          <w:sz w:val="36"/>
          <w:szCs w:val="36"/>
          <w:rtl/>
        </w:rPr>
        <w:t>.</w:t>
      </w:r>
    </w:p>
    <w:p w:rsidR="00C43708" w:rsidRDefault="00C43708" w:rsidP="00C43708">
      <w:pPr>
        <w:jc w:val="both"/>
        <w:rPr>
          <w:rFonts w:ascii="Traditional Arabic" w:hAnsi="Traditional Arabic" w:cs="Traditional Arabic"/>
          <w:sz w:val="36"/>
          <w:szCs w:val="36"/>
          <w:rtl/>
        </w:rPr>
      </w:pPr>
      <w:r>
        <w:rPr>
          <w:rFonts w:ascii="Traditional Arabic" w:hAnsi="Traditional Arabic" w:cs="Traditional Arabic" w:hint="cs"/>
          <w:sz w:val="36"/>
          <w:szCs w:val="36"/>
          <w:rtl/>
        </w:rPr>
        <w:t>وتتوافر الإر</w:t>
      </w:r>
      <w:r w:rsidR="00D23F12">
        <w:rPr>
          <w:rFonts w:ascii="Traditional Arabic" w:hAnsi="Traditional Arabic" w:cs="Traditional Arabic" w:hint="cs"/>
          <w:sz w:val="36"/>
          <w:szCs w:val="36"/>
          <w:rtl/>
        </w:rPr>
        <w:t>ادة الصحيحة حكماً في حق السكران</w:t>
      </w:r>
      <w:r w:rsidR="006766C1">
        <w:rPr>
          <w:rFonts w:ascii="Traditional Arabic" w:hAnsi="Traditional Arabic" w:cs="Traditional Arabic" w:hint="cs"/>
          <w:sz w:val="36"/>
          <w:szCs w:val="36"/>
          <w:rtl/>
        </w:rPr>
        <w:t>, ومن ثم</w:t>
      </w:r>
      <w:r>
        <w:rPr>
          <w:rFonts w:ascii="Traditional Arabic" w:hAnsi="Traditional Arabic" w:cs="Traditional Arabic" w:hint="cs"/>
          <w:sz w:val="36"/>
          <w:szCs w:val="36"/>
          <w:rtl/>
        </w:rPr>
        <w:t xml:space="preserve"> تقوم المسئولية الجنائية بحق</w:t>
      </w:r>
      <w:r w:rsidR="00D23F12">
        <w:rPr>
          <w:rFonts w:ascii="Traditional Arabic" w:hAnsi="Traditional Arabic" w:cs="Traditional Arabic" w:hint="cs"/>
          <w:sz w:val="36"/>
          <w:szCs w:val="36"/>
          <w:rtl/>
        </w:rPr>
        <w:t>ه متى شرب المسكر بطوعه واختياره</w:t>
      </w:r>
      <w:r>
        <w:rPr>
          <w:rFonts w:ascii="Traditional Arabic" w:hAnsi="Traditional Arabic" w:cs="Traditional Arabic" w:hint="cs"/>
          <w:sz w:val="36"/>
          <w:szCs w:val="36"/>
          <w:rtl/>
        </w:rPr>
        <w:t xml:space="preserve">, ولا يصح منه الدفع بزوال العقل عند مقارفته السلوك الإجرامي, </w:t>
      </w:r>
      <w:r w:rsidR="00D23F12">
        <w:rPr>
          <w:rFonts w:ascii="Traditional Arabic" w:hAnsi="Traditional Arabic" w:cs="Traditional Arabic" w:hint="cs"/>
          <w:sz w:val="36"/>
          <w:szCs w:val="36"/>
          <w:rtl/>
        </w:rPr>
        <w:t>لأن زوال عقله كان بسببه وإرادته</w:t>
      </w:r>
      <w:r>
        <w:rPr>
          <w:rFonts w:ascii="Traditional Arabic" w:hAnsi="Traditional Arabic" w:cs="Traditional Arabic" w:hint="cs"/>
          <w:sz w:val="36"/>
          <w:szCs w:val="36"/>
          <w:rtl/>
        </w:rPr>
        <w:t>, بخلاف المجنون والمعتو</w:t>
      </w:r>
      <w:r w:rsidR="00D23F12">
        <w:rPr>
          <w:rFonts w:ascii="Traditional Arabic" w:hAnsi="Traditional Arabic" w:cs="Traditional Arabic" w:hint="cs"/>
          <w:sz w:val="36"/>
          <w:szCs w:val="36"/>
          <w:rtl/>
        </w:rPr>
        <w:t>ه فهما لم يتسببا في زوال عقلهما</w:t>
      </w:r>
      <w:r>
        <w:rPr>
          <w:rFonts w:ascii="Traditional Arabic" w:hAnsi="Traditional Arabic" w:cs="Traditional Arabic" w:hint="cs"/>
          <w:sz w:val="36"/>
          <w:szCs w:val="36"/>
          <w:rtl/>
        </w:rPr>
        <w:t xml:space="preserve">, </w:t>
      </w:r>
      <w:r w:rsidR="00D23F12">
        <w:rPr>
          <w:rFonts w:ascii="Traditional Arabic" w:hAnsi="Traditional Arabic" w:cs="Traditional Arabic" w:hint="cs"/>
          <w:sz w:val="36"/>
          <w:szCs w:val="36"/>
          <w:rtl/>
        </w:rPr>
        <w:t>وإنما كان زواله بسبب آفة سماوية</w:t>
      </w:r>
      <w:r>
        <w:rPr>
          <w:rFonts w:ascii="Traditional Arabic" w:hAnsi="Traditional Arabic" w:cs="Traditional Arabic" w:hint="cs"/>
          <w:sz w:val="36"/>
          <w:szCs w:val="36"/>
          <w:rtl/>
        </w:rPr>
        <w:t>, بل إنه يعاقب على سكره</w:t>
      </w:r>
      <w:r w:rsidR="006766C1">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فضلاً عن سلوكه</w:t>
      </w:r>
      <w:r w:rsidR="00D23F12">
        <w:rPr>
          <w:rFonts w:ascii="Traditional Arabic" w:hAnsi="Traditional Arabic" w:cs="Traditional Arabic" w:hint="cs"/>
          <w:sz w:val="36"/>
          <w:szCs w:val="36"/>
          <w:rtl/>
        </w:rPr>
        <w:t xml:space="preserve"> الجرمي</w:t>
      </w:r>
      <w:r w:rsidR="006766C1">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لكونه مخاطباً بأحكام الشرع </w:t>
      </w:r>
      <w:r w:rsidRPr="0000745E">
        <w:rPr>
          <w:rStyle w:val="a4"/>
          <w:rFonts w:hint="cs"/>
          <w:rtl/>
        </w:rPr>
        <w:t>(</w:t>
      </w:r>
      <w:r w:rsidRPr="0000745E">
        <w:rPr>
          <w:rStyle w:val="a4"/>
          <w:rtl/>
        </w:rPr>
        <w:footnoteReference w:id="146"/>
      </w:r>
      <w:r w:rsidRPr="0000745E">
        <w:rPr>
          <w:rStyle w:val="a4"/>
          <w:rFonts w:hint="cs"/>
          <w:rtl/>
        </w:rPr>
        <w:t>)</w:t>
      </w:r>
      <w:r>
        <w:rPr>
          <w:rFonts w:ascii="Traditional Arabic" w:hAnsi="Traditional Arabic" w:cs="Traditional Arabic" w:hint="cs"/>
          <w:sz w:val="36"/>
          <w:szCs w:val="36"/>
          <w:rtl/>
        </w:rPr>
        <w:t>.</w:t>
      </w:r>
    </w:p>
    <w:p w:rsidR="00C43708" w:rsidRDefault="00C43708" w:rsidP="00BB1DEC">
      <w:pPr>
        <w:jc w:val="both"/>
        <w:rPr>
          <w:rFonts w:ascii="Traditional Arabic" w:hAnsi="Traditional Arabic" w:cs="Traditional Arabic"/>
          <w:sz w:val="36"/>
          <w:szCs w:val="36"/>
          <w:rtl/>
        </w:rPr>
      </w:pPr>
      <w:r>
        <w:rPr>
          <w:rFonts w:ascii="Traditional Arabic" w:hAnsi="Traditional Arabic" w:cs="Traditional Arabic" w:hint="cs"/>
          <w:sz w:val="36"/>
          <w:szCs w:val="36"/>
          <w:rtl/>
        </w:rPr>
        <w:t>وعلى</w:t>
      </w:r>
      <w:r w:rsidR="000E6324">
        <w:rPr>
          <w:rFonts w:ascii="Traditional Arabic" w:hAnsi="Traditional Arabic" w:cs="Traditional Arabic" w:hint="cs"/>
          <w:sz w:val="36"/>
          <w:szCs w:val="36"/>
          <w:rtl/>
        </w:rPr>
        <w:t xml:space="preserve"> ما تقدم</w:t>
      </w:r>
      <w:r w:rsidR="006766C1">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0E6324">
        <w:rPr>
          <w:rFonts w:ascii="Traditional Arabic" w:hAnsi="Traditional Arabic" w:cs="Traditional Arabic" w:hint="cs"/>
          <w:sz w:val="36"/>
          <w:szCs w:val="36"/>
          <w:rtl/>
        </w:rPr>
        <w:t xml:space="preserve">فإنه </w:t>
      </w:r>
      <w:r>
        <w:rPr>
          <w:rFonts w:ascii="Traditional Arabic" w:hAnsi="Traditional Arabic" w:cs="Traditional Arabic" w:hint="cs"/>
          <w:sz w:val="36"/>
          <w:szCs w:val="36"/>
          <w:rtl/>
        </w:rPr>
        <w:t>متى توفر في الشخص البلوغ والعقل والاختيار</w:t>
      </w:r>
      <w:r w:rsidR="00BB1DEC">
        <w:rPr>
          <w:rFonts w:ascii="Traditional Arabic" w:hAnsi="Traditional Arabic" w:cs="Traditional Arabic" w:hint="cs"/>
          <w:sz w:val="36"/>
          <w:szCs w:val="36"/>
          <w:rtl/>
        </w:rPr>
        <w:t xml:space="preserve"> والعلم</w:t>
      </w:r>
      <w:r w:rsidR="006766C1">
        <w:rPr>
          <w:rFonts w:ascii="Traditional Arabic" w:hAnsi="Traditional Arabic" w:cs="Traditional Arabic" w:hint="cs"/>
          <w:sz w:val="36"/>
          <w:szCs w:val="36"/>
          <w:rtl/>
        </w:rPr>
        <w:t>, فإن إرادته تكون صحيحة, ومن ثم</w:t>
      </w:r>
      <w:r>
        <w:rPr>
          <w:rFonts w:ascii="Traditional Arabic" w:hAnsi="Traditional Arabic" w:cs="Traditional Arabic" w:hint="cs"/>
          <w:sz w:val="36"/>
          <w:szCs w:val="36"/>
          <w:rtl/>
        </w:rPr>
        <w:t xml:space="preserve"> يؤاخذ على كل تصرفاته الصادرة منه .</w:t>
      </w:r>
    </w:p>
    <w:p w:rsidR="003D4854" w:rsidRDefault="00002D0D" w:rsidP="003407FE">
      <w:pPr>
        <w:jc w:val="both"/>
        <w:rPr>
          <w:rFonts w:ascii="Traditional Arabic" w:hAnsi="Traditional Arabic" w:cs="Traditional Arabic"/>
          <w:sz w:val="240"/>
          <w:szCs w:val="240"/>
          <w:rtl/>
        </w:rPr>
      </w:pPr>
      <w:r>
        <w:rPr>
          <w:rFonts w:ascii="Traditional Arabic" w:hAnsi="Traditional Arabic" w:cs="Traditional Arabic" w:hint="cs"/>
          <w:sz w:val="36"/>
          <w:szCs w:val="36"/>
          <w:rtl/>
        </w:rPr>
        <w:t xml:space="preserve">ولا عبرة بعد ذلك للباعث على قيام الجريمة أهو لأغراض سياسية, أو من أجل الانتقام, أو لضرب اقتصاد الدولة, أو غير ذلك, ومع ذلك </w:t>
      </w:r>
      <w:r w:rsidR="00C43708">
        <w:rPr>
          <w:rFonts w:ascii="Traditional Arabic" w:hAnsi="Traditional Arabic" w:cs="Traditional Arabic" w:hint="cs"/>
          <w:sz w:val="36"/>
          <w:szCs w:val="36"/>
          <w:rtl/>
        </w:rPr>
        <w:t xml:space="preserve">تظهر أهمية </w:t>
      </w:r>
      <w:r>
        <w:rPr>
          <w:rFonts w:ascii="Traditional Arabic" w:hAnsi="Traditional Arabic" w:cs="Traditional Arabic" w:hint="cs"/>
          <w:sz w:val="36"/>
          <w:szCs w:val="36"/>
          <w:rtl/>
        </w:rPr>
        <w:t xml:space="preserve">الباعث على الجريمة لدى الجاني عند </w:t>
      </w:r>
      <w:r w:rsidR="00EB7A35">
        <w:rPr>
          <w:rFonts w:ascii="Traditional Arabic" w:hAnsi="Traditional Arabic" w:cs="Traditional Arabic" w:hint="cs"/>
          <w:sz w:val="36"/>
          <w:szCs w:val="36"/>
          <w:rtl/>
        </w:rPr>
        <w:t>نظر</w:t>
      </w:r>
      <w:r>
        <w:rPr>
          <w:rFonts w:ascii="Traditional Arabic" w:hAnsi="Traditional Arabic" w:cs="Traditional Arabic" w:hint="cs"/>
          <w:sz w:val="36"/>
          <w:szCs w:val="36"/>
          <w:rtl/>
        </w:rPr>
        <w:t xml:space="preserve"> القاضي </w:t>
      </w:r>
      <w:r w:rsidR="00EB7A35">
        <w:rPr>
          <w:rFonts w:ascii="Traditional Arabic" w:hAnsi="Traditional Arabic" w:cs="Traditional Arabic" w:hint="cs"/>
          <w:sz w:val="36"/>
          <w:szCs w:val="36"/>
          <w:rtl/>
        </w:rPr>
        <w:t xml:space="preserve">للقضية, وتقديره </w:t>
      </w:r>
      <w:r>
        <w:rPr>
          <w:rFonts w:ascii="Traditional Arabic" w:hAnsi="Traditional Arabic" w:cs="Traditional Arabic" w:hint="cs"/>
          <w:sz w:val="36"/>
          <w:szCs w:val="36"/>
          <w:rtl/>
        </w:rPr>
        <w:t>للعقوبة</w:t>
      </w:r>
      <w:r w:rsidR="00C43708">
        <w:rPr>
          <w:rFonts w:ascii="Traditional Arabic" w:hAnsi="Traditional Arabic" w:cs="Traditional Arabic" w:hint="cs"/>
          <w:sz w:val="36"/>
          <w:szCs w:val="36"/>
          <w:rtl/>
        </w:rPr>
        <w:t>.</w:t>
      </w:r>
    </w:p>
    <w:p w:rsidR="00C36E56" w:rsidRPr="003D4854" w:rsidRDefault="00C36E56" w:rsidP="003407FE">
      <w:pPr>
        <w:jc w:val="both"/>
        <w:rPr>
          <w:rFonts w:ascii="Traditional Arabic" w:hAnsi="Traditional Arabic" w:cs="Traditional Arabic"/>
          <w:sz w:val="36"/>
          <w:szCs w:val="36"/>
          <w:rtl/>
        </w:rPr>
      </w:pPr>
    </w:p>
    <w:p w:rsidR="00C36E56" w:rsidRPr="00C36E56" w:rsidRDefault="003D4854" w:rsidP="003407FE">
      <w:pPr>
        <w:jc w:val="both"/>
        <w:rPr>
          <w:rFonts w:ascii="Traditional Arabic" w:hAnsi="Traditional Arabic" w:cs="Traditional Arabic"/>
          <w:sz w:val="180"/>
          <w:szCs w:val="180"/>
          <w:rtl/>
        </w:rPr>
      </w:pPr>
      <w:r w:rsidRPr="003D4854">
        <w:rPr>
          <w:rFonts w:ascii="Traditional Arabic" w:eastAsia="Times New Roman" w:hAnsi="Traditional Arabic" w:cs="Traditional Arabic"/>
          <w:noProof/>
          <w:sz w:val="36"/>
          <w:szCs w:val="36"/>
        </w:rPr>
        <w:lastRenderedPageBreak/>
        <mc:AlternateContent>
          <mc:Choice Requires="wps">
            <w:drawing>
              <wp:anchor distT="0" distB="0" distL="114300" distR="114300" simplePos="0" relativeHeight="251773952" behindDoc="0" locked="0" layoutInCell="1" allowOverlap="1" wp14:anchorId="035256D8" wp14:editId="08DA4708">
                <wp:simplePos x="0" y="0"/>
                <wp:positionH relativeFrom="column">
                  <wp:posOffset>-265638</wp:posOffset>
                </wp:positionH>
                <wp:positionV relativeFrom="paragraph">
                  <wp:posOffset>1322329</wp:posOffset>
                </wp:positionV>
                <wp:extent cx="5943600" cy="4664878"/>
                <wp:effectExtent l="19050" t="19050" r="38100" b="4064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664878"/>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Default="005950BF" w:rsidP="003D4854">
                            <w:pPr>
                              <w:rPr>
                                <w:rFonts w:ascii="Traditional Arabic" w:hAnsi="Traditional Arabic" w:cs="Traditional Arabic"/>
                                <w:b/>
                                <w:bCs/>
                                <w:sz w:val="48"/>
                                <w:szCs w:val="48"/>
                                <w:rtl/>
                              </w:rPr>
                            </w:pPr>
                            <w:r>
                              <w:rPr>
                                <w:rFonts w:ascii="Traditional Arabic" w:hAnsi="Traditional Arabic" w:cs="Traditional Arabic" w:hint="cs"/>
                                <w:b/>
                                <w:bCs/>
                                <w:sz w:val="48"/>
                                <w:szCs w:val="48"/>
                                <w:rtl/>
                              </w:rPr>
                              <w:t xml:space="preserve">   </w:t>
                            </w:r>
                          </w:p>
                          <w:p w:rsidR="005950BF" w:rsidRPr="007E5AD5" w:rsidRDefault="005950BF" w:rsidP="003D4854">
                            <w:pPr>
                              <w:rPr>
                                <w:rFonts w:ascii="Traditional Arabic" w:hAnsi="Traditional Arabic" w:cs="Traditional Arabic"/>
                                <w:b/>
                                <w:bCs/>
                                <w:sz w:val="48"/>
                                <w:szCs w:val="48"/>
                                <w:rtl/>
                              </w:rPr>
                            </w:pPr>
                            <w:r>
                              <w:rPr>
                                <w:rFonts w:ascii="Traditional Arabic" w:hAnsi="Traditional Arabic" w:cs="Traditional Arabic" w:hint="cs"/>
                                <w:b/>
                                <w:bCs/>
                                <w:sz w:val="48"/>
                                <w:szCs w:val="48"/>
                                <w:rtl/>
                              </w:rPr>
                              <w:t>المبحث الثاني: الاستيلاء على معدات الملاحة الجوية.</w:t>
                            </w:r>
                          </w:p>
                          <w:p w:rsidR="005950BF" w:rsidRDefault="005950BF" w:rsidP="003D4854">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3D4854">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3D4854">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3D4854">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3D4854">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3D4854">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8" style="position:absolute;left:0;text-align:left;margin-left:-20.9pt;margin-top:104.1pt;width:468pt;height:367.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" strokeweight="5pt">
                <v:stroke linestyle="thickThin"/>
                <v:shadow color="#868686"/>
                <v:textbox>
                  <w:txbxContent>
                    <w:p w:rsidR="005950BF" w:rsidRDefault="005950BF" w:rsidP="003D4854">
                      <w:pPr>
                        <w:rPr>
                          <w:rFonts w:ascii="Traditional Arabic" w:hAnsi="Traditional Arabic" w:cs="Traditional Arabic"/>
                          <w:b/>
                          <w:bCs/>
                          <w:sz w:val="48"/>
                          <w:szCs w:val="48"/>
                          <w:rtl/>
                        </w:rPr>
                      </w:pPr>
                      <w:r>
                        <w:rPr>
                          <w:rFonts w:ascii="Traditional Arabic" w:hAnsi="Traditional Arabic" w:cs="Traditional Arabic" w:hint="cs"/>
                          <w:b/>
                          <w:bCs/>
                          <w:sz w:val="48"/>
                          <w:szCs w:val="48"/>
                          <w:rtl/>
                        </w:rPr>
                        <w:t xml:space="preserve">   </w:t>
                      </w:r>
                    </w:p>
                    <w:p w:rsidR="005950BF" w:rsidRPr="007E5AD5" w:rsidRDefault="005950BF" w:rsidP="003D4854">
                      <w:pPr>
                        <w:rPr>
                          <w:rFonts w:ascii="Traditional Arabic" w:hAnsi="Traditional Arabic" w:cs="Traditional Arabic"/>
                          <w:b/>
                          <w:bCs/>
                          <w:sz w:val="48"/>
                          <w:szCs w:val="48"/>
                          <w:rtl/>
                        </w:rPr>
                      </w:pPr>
                      <w:r>
                        <w:rPr>
                          <w:rFonts w:ascii="Traditional Arabic" w:hAnsi="Traditional Arabic" w:cs="Traditional Arabic" w:hint="cs"/>
                          <w:b/>
                          <w:bCs/>
                          <w:sz w:val="48"/>
                          <w:szCs w:val="48"/>
                          <w:rtl/>
                        </w:rPr>
                        <w:t>المبحث الثاني: الاستيلاء على معدات الملاحة الجوية.</w:t>
                      </w:r>
                    </w:p>
                    <w:p w:rsidR="005950BF" w:rsidRDefault="005950BF" w:rsidP="003D4854">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3D4854">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3D4854">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3D4854">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3D4854">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3D4854">
                      <w:pPr>
                        <w:rPr>
                          <w:sz w:val="36"/>
                          <w:szCs w:val="36"/>
                        </w:rPr>
                      </w:pPr>
                    </w:p>
                  </w:txbxContent>
                </v:textbox>
              </v:roundrect>
            </w:pict>
          </mc:Fallback>
        </mc:AlternateContent>
      </w:r>
    </w:p>
    <w:p w:rsidR="00BE29AE" w:rsidRDefault="00BE29AE" w:rsidP="00BE29AE">
      <w:pPr>
        <w:tabs>
          <w:tab w:val="right" w:pos="8503"/>
        </w:tabs>
        <w:bidi w:val="0"/>
        <w:rPr>
          <w:rFonts w:ascii="Traditional Arabic" w:hAnsi="Traditional Arabic" w:cs="Traditional Arabic"/>
          <w:b/>
          <w:bCs/>
          <w:sz w:val="36"/>
          <w:szCs w:val="36"/>
        </w:rPr>
      </w:pPr>
    </w:p>
    <w:p w:rsidR="00BE29AE" w:rsidRDefault="00BE29AE">
      <w:pPr>
        <w:bidi w:val="0"/>
        <w:rPr>
          <w:rFonts w:ascii="Traditional Arabic" w:hAnsi="Traditional Arabic" w:cs="Traditional Arabic"/>
          <w:b/>
          <w:bCs/>
          <w:sz w:val="36"/>
          <w:szCs w:val="36"/>
        </w:rPr>
      </w:pPr>
      <w:r>
        <w:rPr>
          <w:rFonts w:ascii="Traditional Arabic" w:hAnsi="Traditional Arabic" w:cs="Traditional Arabic"/>
          <w:b/>
          <w:bCs/>
          <w:sz w:val="36"/>
          <w:szCs w:val="36"/>
          <w:rtl/>
        </w:rPr>
        <w:br w:type="page"/>
      </w:r>
    </w:p>
    <w:p w:rsidR="00BE29AE" w:rsidRDefault="00BE29AE" w:rsidP="00C8097D">
      <w:pPr>
        <w:tabs>
          <w:tab w:val="right" w:pos="8503"/>
        </w:tabs>
        <w:jc w:val="both"/>
        <w:rPr>
          <w:rFonts w:ascii="Traditional Arabic" w:hAnsi="Traditional Arabic" w:cs="Traditional Arabic"/>
          <w:b/>
          <w:bCs/>
          <w:sz w:val="44"/>
          <w:szCs w:val="44"/>
          <w:rtl/>
        </w:rPr>
      </w:pPr>
      <w:r w:rsidRPr="00BE29AE">
        <w:rPr>
          <w:rFonts w:ascii="Traditional Arabic" w:hAnsi="Traditional Arabic" w:cs="Traditional Arabic" w:hint="cs"/>
          <w:b/>
          <w:bCs/>
          <w:sz w:val="44"/>
          <w:szCs w:val="44"/>
          <w:rtl/>
        </w:rPr>
        <w:lastRenderedPageBreak/>
        <w:t>المبحث الثاني: الاست</w:t>
      </w:r>
      <w:r w:rsidR="003639D4">
        <w:rPr>
          <w:rFonts w:ascii="Traditional Arabic" w:hAnsi="Traditional Arabic" w:cs="Traditional Arabic" w:hint="cs"/>
          <w:b/>
          <w:bCs/>
          <w:sz w:val="44"/>
          <w:szCs w:val="44"/>
          <w:rtl/>
        </w:rPr>
        <w:t>ي</w:t>
      </w:r>
      <w:r w:rsidRPr="00BE29AE">
        <w:rPr>
          <w:rFonts w:ascii="Traditional Arabic" w:hAnsi="Traditional Arabic" w:cs="Traditional Arabic" w:hint="cs"/>
          <w:b/>
          <w:bCs/>
          <w:sz w:val="44"/>
          <w:szCs w:val="44"/>
          <w:rtl/>
        </w:rPr>
        <w:t>لاء على معدات الملاحة الجوية.</w:t>
      </w:r>
    </w:p>
    <w:p w:rsidR="003639D4" w:rsidRPr="003639D4" w:rsidRDefault="003639D4" w:rsidP="003639D4">
      <w:pPr>
        <w:jc w:val="both"/>
        <w:rPr>
          <w:rFonts w:ascii="Traditional Arabic" w:eastAsia="Calibri" w:hAnsi="Traditional Arabic" w:cs="Traditional Arabic"/>
          <w:sz w:val="36"/>
          <w:szCs w:val="36"/>
        </w:rPr>
      </w:pPr>
      <w:r w:rsidRPr="005B52F2">
        <w:rPr>
          <w:rFonts w:ascii="Traditional Arabic" w:eastAsia="Calibri" w:hAnsi="Traditional Arabic" w:cs="Traditional Arabic" w:hint="cs"/>
          <w:sz w:val="36"/>
          <w:szCs w:val="36"/>
          <w:rtl/>
        </w:rPr>
        <w:t xml:space="preserve">إن </w:t>
      </w:r>
      <w:r w:rsidRPr="003639D4">
        <w:rPr>
          <w:rFonts w:ascii="Traditional Arabic" w:eastAsia="Calibri" w:hAnsi="Traditional Arabic" w:cs="Traditional Arabic" w:hint="cs"/>
          <w:sz w:val="36"/>
          <w:szCs w:val="36"/>
          <w:rtl/>
        </w:rPr>
        <w:t>الاست</w:t>
      </w:r>
      <w:r>
        <w:rPr>
          <w:rFonts w:ascii="Traditional Arabic" w:eastAsia="Calibri" w:hAnsi="Traditional Arabic" w:cs="Traditional Arabic" w:hint="cs"/>
          <w:sz w:val="36"/>
          <w:szCs w:val="36"/>
          <w:rtl/>
        </w:rPr>
        <w:t>ي</w:t>
      </w:r>
      <w:r w:rsidRPr="003639D4">
        <w:rPr>
          <w:rFonts w:ascii="Traditional Arabic" w:eastAsia="Calibri" w:hAnsi="Traditional Arabic" w:cs="Traditional Arabic" w:hint="cs"/>
          <w:sz w:val="36"/>
          <w:szCs w:val="36"/>
          <w:rtl/>
        </w:rPr>
        <w:t>لاء على معدات الملاحة الجوية</w:t>
      </w:r>
      <w:r w:rsidRPr="005B52F2">
        <w:rPr>
          <w:rFonts w:ascii="Traditional Arabic" w:eastAsia="Calibri" w:hAnsi="Traditional Arabic" w:cs="Traditional Arabic" w:hint="cs"/>
          <w:sz w:val="36"/>
          <w:szCs w:val="36"/>
          <w:rtl/>
        </w:rPr>
        <w:t xml:space="preserve"> يعد جريمة في النظام السعودي, وهذه الجريمة كغيرها من الجرائم لا تقوم إلا بعد توافر ثلاثة أركان, وهذه الأركان هي</w:t>
      </w:r>
      <w:r w:rsidR="006766C1">
        <w:rPr>
          <w:rFonts w:ascii="Traditional Arabic" w:eastAsia="Calibri" w:hAnsi="Traditional Arabic" w:cs="Traditional Arabic" w:hint="cs"/>
          <w:sz w:val="36"/>
          <w:szCs w:val="36"/>
          <w:rtl/>
        </w:rPr>
        <w:t>:</w:t>
      </w:r>
      <w:r w:rsidRPr="005B52F2">
        <w:rPr>
          <w:rFonts w:ascii="Traditional Arabic" w:eastAsia="Calibri" w:hAnsi="Traditional Arabic" w:cs="Traditional Arabic" w:hint="cs"/>
          <w:sz w:val="36"/>
          <w:szCs w:val="36"/>
          <w:rtl/>
        </w:rPr>
        <w:t xml:space="preserve"> الركن الشرعي والركن المادي والركن المعنوي, لذا ولبيان أحكام هذه الجريمة فإني سأتكلم عن هذه الأركان الثلاثة في ثلاث</w:t>
      </w:r>
      <w:r w:rsidR="006766C1">
        <w:rPr>
          <w:rFonts w:ascii="Traditional Arabic" w:eastAsia="Calibri" w:hAnsi="Traditional Arabic" w:cs="Traditional Arabic" w:hint="cs"/>
          <w:sz w:val="36"/>
          <w:szCs w:val="36"/>
          <w:rtl/>
        </w:rPr>
        <w:t>ة</w:t>
      </w:r>
      <w:r w:rsidRPr="005B52F2">
        <w:rPr>
          <w:rFonts w:ascii="Traditional Arabic" w:eastAsia="Calibri" w:hAnsi="Traditional Arabic" w:cs="Traditional Arabic" w:hint="cs"/>
          <w:sz w:val="36"/>
          <w:szCs w:val="36"/>
          <w:rtl/>
        </w:rPr>
        <w:t xml:space="preserve"> مطالب.</w:t>
      </w:r>
    </w:p>
    <w:p w:rsidR="00BE29AE" w:rsidRPr="004574E5" w:rsidRDefault="00BE29AE" w:rsidP="00C04800">
      <w:pPr>
        <w:jc w:val="both"/>
        <w:rPr>
          <w:rFonts w:ascii="Traditional Arabic" w:hAnsi="Traditional Arabic" w:cs="Traditional Arabic"/>
          <w:b/>
          <w:bCs/>
          <w:sz w:val="40"/>
          <w:szCs w:val="40"/>
          <w:rtl/>
        </w:rPr>
      </w:pPr>
      <w:r w:rsidRPr="004574E5">
        <w:rPr>
          <w:rFonts w:ascii="Traditional Arabic" w:hAnsi="Traditional Arabic" w:cs="Traditional Arabic" w:hint="cs"/>
          <w:b/>
          <w:bCs/>
          <w:sz w:val="40"/>
          <w:szCs w:val="40"/>
          <w:rtl/>
        </w:rPr>
        <w:t>المطلب الأول: الركن الشرعي</w:t>
      </w:r>
      <w:r w:rsidRPr="0000745E">
        <w:rPr>
          <w:rStyle w:val="a4"/>
          <w:rFonts w:hint="cs"/>
          <w:rtl/>
        </w:rPr>
        <w:t>(</w:t>
      </w:r>
      <w:r w:rsidRPr="0000745E">
        <w:rPr>
          <w:rStyle w:val="a4"/>
          <w:rtl/>
        </w:rPr>
        <w:footnoteReference w:id="147"/>
      </w:r>
      <w:r w:rsidRPr="0000745E">
        <w:rPr>
          <w:rStyle w:val="a4"/>
          <w:rFonts w:hint="cs"/>
          <w:rtl/>
        </w:rPr>
        <w:t>)</w:t>
      </w:r>
      <w:r w:rsidRPr="004574E5">
        <w:rPr>
          <w:rFonts w:ascii="Traditional Arabic" w:hAnsi="Traditional Arabic" w:cs="Traditional Arabic" w:hint="cs"/>
          <w:b/>
          <w:bCs/>
          <w:sz w:val="40"/>
          <w:szCs w:val="40"/>
          <w:rtl/>
        </w:rPr>
        <w:t>.</w:t>
      </w:r>
    </w:p>
    <w:p w:rsidR="0024145E" w:rsidRPr="00556810" w:rsidRDefault="0024145E" w:rsidP="0024145E">
      <w:pPr>
        <w:jc w:val="both"/>
        <w:rPr>
          <w:rFonts w:ascii="Traditional Arabic" w:eastAsia="Calibri" w:hAnsi="Traditional Arabic" w:cs="Traditional Arabic"/>
          <w:sz w:val="36"/>
          <w:szCs w:val="36"/>
          <w:rtl/>
        </w:rPr>
      </w:pPr>
      <w:r w:rsidRPr="005B52F2">
        <w:rPr>
          <w:rFonts w:ascii="Traditional Arabic" w:eastAsia="Calibri" w:hAnsi="Traditional Arabic" w:cs="Traditional Arabic" w:hint="cs"/>
          <w:sz w:val="36"/>
          <w:szCs w:val="36"/>
          <w:rtl/>
        </w:rPr>
        <w:t>يختص الركن الشرعي عن غيره من الأركان بأن</w:t>
      </w:r>
      <w:r>
        <w:rPr>
          <w:rFonts w:ascii="Traditional Arabic" w:eastAsia="Calibri" w:hAnsi="Traditional Arabic" w:cs="Traditional Arabic" w:hint="cs"/>
          <w:sz w:val="36"/>
          <w:szCs w:val="36"/>
          <w:rtl/>
        </w:rPr>
        <w:t>ه</w:t>
      </w:r>
      <w:r w:rsidRPr="005B52F2">
        <w:rPr>
          <w:rFonts w:ascii="Traditional Arabic" w:eastAsia="Calibri" w:hAnsi="Traditional Arabic" w:cs="Traditional Arabic" w:hint="cs"/>
          <w:sz w:val="36"/>
          <w:szCs w:val="36"/>
          <w:rtl/>
        </w:rPr>
        <w:t xml:space="preserve"> </w:t>
      </w:r>
      <w:r>
        <w:rPr>
          <w:rFonts w:ascii="Traditional Arabic" w:eastAsia="Calibri" w:hAnsi="Traditional Arabic" w:cs="Traditional Arabic" w:hint="cs"/>
          <w:sz w:val="36"/>
          <w:szCs w:val="36"/>
          <w:rtl/>
        </w:rPr>
        <w:t>يحوي</w:t>
      </w:r>
      <w:r w:rsidRPr="005B52F2">
        <w:rPr>
          <w:rFonts w:ascii="Traditional Arabic" w:eastAsia="Calibri" w:hAnsi="Traditional Arabic" w:cs="Traditional Arabic" w:hint="cs"/>
          <w:sz w:val="36"/>
          <w:szCs w:val="36"/>
          <w:rtl/>
        </w:rPr>
        <w:t xml:space="preserve"> نصوص</w:t>
      </w:r>
      <w:r>
        <w:rPr>
          <w:rFonts w:ascii="Traditional Arabic" w:eastAsia="Calibri" w:hAnsi="Traditional Arabic" w:cs="Traditional Arabic" w:hint="cs"/>
          <w:sz w:val="36"/>
          <w:szCs w:val="36"/>
          <w:rtl/>
        </w:rPr>
        <w:t>اً</w:t>
      </w:r>
      <w:r w:rsidRPr="005B52F2">
        <w:rPr>
          <w:rFonts w:ascii="Traditional Arabic" w:eastAsia="Calibri" w:hAnsi="Traditional Arabic" w:cs="Traditional Arabic" w:hint="cs"/>
          <w:sz w:val="36"/>
          <w:szCs w:val="36"/>
          <w:rtl/>
        </w:rPr>
        <w:t xml:space="preserve"> من النظام السعودي ونصوص</w:t>
      </w:r>
      <w:r>
        <w:rPr>
          <w:rFonts w:ascii="Traditional Arabic" w:eastAsia="Calibri" w:hAnsi="Traditional Arabic" w:cs="Traditional Arabic" w:hint="cs"/>
          <w:sz w:val="36"/>
          <w:szCs w:val="36"/>
          <w:rtl/>
        </w:rPr>
        <w:t>اً أخرى</w:t>
      </w:r>
      <w:r w:rsidR="006766C1">
        <w:rPr>
          <w:rFonts w:ascii="Traditional Arabic" w:eastAsia="Calibri" w:hAnsi="Traditional Arabic" w:cs="Traditional Arabic" w:hint="cs"/>
          <w:sz w:val="36"/>
          <w:szCs w:val="36"/>
          <w:rtl/>
        </w:rPr>
        <w:t xml:space="preserve"> من الفقه الإ</w:t>
      </w:r>
      <w:r w:rsidRPr="005B52F2">
        <w:rPr>
          <w:rFonts w:ascii="Traditional Arabic" w:eastAsia="Calibri" w:hAnsi="Traditional Arabic" w:cs="Traditional Arabic" w:hint="cs"/>
          <w:sz w:val="36"/>
          <w:szCs w:val="36"/>
          <w:rtl/>
        </w:rPr>
        <w:t xml:space="preserve">سلامي, ولذلك </w:t>
      </w:r>
      <w:r w:rsidR="006766C1">
        <w:rPr>
          <w:rFonts w:ascii="Traditional Arabic" w:eastAsia="Calibri" w:hAnsi="Traditional Arabic" w:cs="Traditional Arabic" w:hint="cs"/>
          <w:sz w:val="36"/>
          <w:szCs w:val="36"/>
          <w:rtl/>
        </w:rPr>
        <w:t>سأتكلم عن الركن الشرعي في فرعين:</w:t>
      </w:r>
      <w:r w:rsidRPr="005B52F2">
        <w:rPr>
          <w:rFonts w:ascii="Traditional Arabic" w:eastAsia="Calibri" w:hAnsi="Traditional Arabic" w:cs="Traditional Arabic" w:hint="cs"/>
          <w:sz w:val="36"/>
          <w:szCs w:val="36"/>
          <w:rtl/>
        </w:rPr>
        <w:t xml:space="preserve"> الأول سيكون للنصوص النظامية</w:t>
      </w:r>
      <w:r w:rsidR="006766C1">
        <w:rPr>
          <w:rFonts w:ascii="Traditional Arabic" w:eastAsia="Calibri" w:hAnsi="Traditional Arabic" w:cs="Traditional Arabic" w:hint="cs"/>
          <w:sz w:val="36"/>
          <w:szCs w:val="36"/>
          <w:rtl/>
        </w:rPr>
        <w:t>,</w:t>
      </w:r>
      <w:r w:rsidRPr="005B52F2">
        <w:rPr>
          <w:rFonts w:ascii="Traditional Arabic" w:eastAsia="Calibri" w:hAnsi="Traditional Arabic" w:cs="Traditional Arabic" w:hint="cs"/>
          <w:sz w:val="36"/>
          <w:szCs w:val="36"/>
          <w:rtl/>
        </w:rPr>
        <w:t xml:space="preserve"> والثاني للنصوص الفقهية.</w:t>
      </w:r>
    </w:p>
    <w:p w:rsidR="00BE29AE" w:rsidRPr="004574E5" w:rsidRDefault="00BE29AE" w:rsidP="00C04800">
      <w:pPr>
        <w:jc w:val="both"/>
        <w:rPr>
          <w:rFonts w:ascii="Traditional Arabic" w:hAnsi="Traditional Arabic" w:cs="Traditional Arabic"/>
          <w:b/>
          <w:bCs/>
          <w:sz w:val="40"/>
          <w:szCs w:val="40"/>
          <w:rtl/>
        </w:rPr>
      </w:pPr>
      <w:r w:rsidRPr="004574E5">
        <w:rPr>
          <w:rFonts w:ascii="Traditional Arabic" w:hAnsi="Traditional Arabic" w:cs="Traditional Arabic" w:hint="cs"/>
          <w:b/>
          <w:bCs/>
          <w:sz w:val="40"/>
          <w:szCs w:val="40"/>
          <w:rtl/>
        </w:rPr>
        <w:t>الفرع الأول: الركن الشرعي في النظام.</w:t>
      </w:r>
    </w:p>
    <w:p w:rsidR="00BE29AE" w:rsidRPr="00BE29AE" w:rsidRDefault="00BE29AE" w:rsidP="00C04800">
      <w:pPr>
        <w:jc w:val="both"/>
        <w:rPr>
          <w:rFonts w:ascii="Traditional Arabic" w:hAnsi="Traditional Arabic" w:cs="Traditional Arabic"/>
          <w:sz w:val="36"/>
          <w:szCs w:val="36"/>
        </w:rPr>
      </w:pPr>
      <w:r w:rsidRPr="00BE29AE">
        <w:rPr>
          <w:rFonts w:ascii="Traditional Arabic" w:hAnsi="Traditional Arabic" w:cs="Traditional Arabic" w:hint="cs"/>
          <w:sz w:val="36"/>
          <w:szCs w:val="36"/>
          <w:rtl/>
        </w:rPr>
        <w:t>يقصد بالاستيلاء: " ك</w:t>
      </w:r>
      <w:r w:rsidR="009405D3">
        <w:rPr>
          <w:rFonts w:ascii="Traditional Arabic" w:hAnsi="Traditional Arabic" w:cs="Traditional Arabic" w:hint="cs"/>
          <w:sz w:val="36"/>
          <w:szCs w:val="36"/>
          <w:rtl/>
        </w:rPr>
        <w:t>ل نشاط يصدر من الشخص ويؤدي إلى إ</w:t>
      </w:r>
      <w:r w:rsidRPr="00BE29AE">
        <w:rPr>
          <w:rFonts w:ascii="Traditional Arabic" w:hAnsi="Traditional Arabic" w:cs="Traditional Arabic" w:hint="cs"/>
          <w:sz w:val="36"/>
          <w:szCs w:val="36"/>
          <w:rtl/>
        </w:rPr>
        <w:t>دخال المال في حيازته"</w:t>
      </w:r>
      <w:r w:rsidRPr="0000745E">
        <w:rPr>
          <w:rStyle w:val="a4"/>
          <w:rFonts w:hint="cs"/>
          <w:rtl/>
        </w:rPr>
        <w:t>(</w:t>
      </w:r>
      <w:r w:rsidRPr="0000745E">
        <w:rPr>
          <w:rStyle w:val="a4"/>
          <w:rtl/>
        </w:rPr>
        <w:footnoteReference w:id="148"/>
      </w:r>
      <w:r w:rsidRPr="0000745E">
        <w:rPr>
          <w:rStyle w:val="a4"/>
          <w:rFonts w:hint="cs"/>
          <w:rtl/>
        </w:rPr>
        <w:t>)</w:t>
      </w:r>
      <w:r w:rsidR="0030600F">
        <w:rPr>
          <w:rFonts w:ascii="Traditional Arabic" w:hAnsi="Traditional Arabic" w:cs="Traditional Arabic" w:hint="cs"/>
          <w:sz w:val="36"/>
          <w:szCs w:val="36"/>
          <w:rtl/>
        </w:rPr>
        <w:t>، وقد نص المنظم السعودي على تج</w:t>
      </w:r>
      <w:r w:rsidRPr="00BE29AE">
        <w:rPr>
          <w:rFonts w:ascii="Traditional Arabic" w:hAnsi="Traditional Arabic" w:cs="Traditional Arabic" w:hint="cs"/>
          <w:sz w:val="36"/>
          <w:szCs w:val="36"/>
          <w:rtl/>
        </w:rPr>
        <w:t xml:space="preserve">ريم الاستيلاء على المعدات التي تستخدم لأغراض الملاحة الجوية, فجاءت المادة 154في نظام الطيران المدني السعودي بما يلي: </w:t>
      </w:r>
      <w:r w:rsidR="00C04800">
        <w:rPr>
          <w:rFonts w:ascii="Traditional Arabic" w:hAnsi="Traditional Arabic" w:cs="Traditional Arabic" w:hint="cs"/>
          <w:sz w:val="36"/>
          <w:szCs w:val="36"/>
          <w:rtl/>
        </w:rPr>
        <w:t xml:space="preserve">[ </w:t>
      </w:r>
      <w:r w:rsidRPr="00BE29AE">
        <w:rPr>
          <w:rFonts w:ascii="Traditional Arabic" w:hAnsi="Traditional Arabic" w:cs="Traditional Arabic" w:hint="cs"/>
          <w:sz w:val="36"/>
          <w:szCs w:val="36"/>
          <w:rtl/>
        </w:rPr>
        <w:t>1- يعد مرتكباً لجريمة أي شخص يشرع في ارتكاب أو يرتكب عمداً ودون حق مشروع فعلاً من الأفعال الآتية أو يشارك شخص</w:t>
      </w:r>
      <w:r w:rsidR="00C04800">
        <w:rPr>
          <w:rFonts w:ascii="Traditional Arabic" w:hAnsi="Traditional Arabic" w:cs="Traditional Arabic" w:hint="cs"/>
          <w:sz w:val="36"/>
          <w:szCs w:val="36"/>
          <w:rtl/>
        </w:rPr>
        <w:t>اً آخر يشرع أو يرتكب هذا الفعل: ]</w:t>
      </w:r>
      <w:r w:rsidRPr="00BE29AE">
        <w:rPr>
          <w:rFonts w:ascii="Traditional Arabic" w:hAnsi="Traditional Arabic" w:cs="Traditional Arabic" w:hint="cs"/>
          <w:sz w:val="36"/>
          <w:szCs w:val="36"/>
          <w:rtl/>
        </w:rPr>
        <w:t xml:space="preserve"> ثم جاء المنظم السعودي بتعداد السلوكيات المجر</w:t>
      </w:r>
      <w:r w:rsidR="00C04800">
        <w:rPr>
          <w:rFonts w:ascii="Traditional Arabic" w:hAnsi="Traditional Arabic" w:cs="Traditional Arabic" w:hint="cs"/>
          <w:sz w:val="36"/>
          <w:szCs w:val="36"/>
          <w:rtl/>
        </w:rPr>
        <w:t xml:space="preserve">مة طبقاً لهذا النص، فجاء منها: [ </w:t>
      </w:r>
      <w:r w:rsidRPr="00BE29AE">
        <w:rPr>
          <w:rFonts w:ascii="Traditional Arabic" w:hAnsi="Traditional Arabic" w:cs="Traditional Arabic" w:hint="cs"/>
          <w:sz w:val="36"/>
          <w:szCs w:val="36"/>
          <w:rtl/>
        </w:rPr>
        <w:t>ه- أن يستولي على معدات خدمات تسهيلات الملاحة الجوية أو أي أجهزة أو آلات أو أسلاك تكون لازمة لت</w:t>
      </w:r>
      <w:r w:rsidR="00C04800">
        <w:rPr>
          <w:rFonts w:ascii="Traditional Arabic" w:hAnsi="Traditional Arabic" w:cs="Traditional Arabic" w:hint="cs"/>
          <w:sz w:val="36"/>
          <w:szCs w:val="36"/>
          <w:rtl/>
        </w:rPr>
        <w:t>أمين سلامة الطيران أو متصلة بها ]</w:t>
      </w:r>
      <w:r w:rsidRPr="00BE29AE">
        <w:rPr>
          <w:rFonts w:ascii="Traditional Arabic" w:hAnsi="Traditional Arabic" w:cs="Traditional Arabic" w:hint="cs"/>
          <w:sz w:val="36"/>
          <w:szCs w:val="36"/>
          <w:rtl/>
        </w:rPr>
        <w:t xml:space="preserve">. </w:t>
      </w:r>
      <w:r w:rsidRPr="00BE29AE">
        <w:rPr>
          <w:rFonts w:ascii="Traditional Arabic" w:hAnsi="Traditional Arabic" w:cs="Traditional Arabic" w:hint="cs"/>
          <w:sz w:val="36"/>
          <w:szCs w:val="36"/>
          <w:rtl/>
        </w:rPr>
        <w:lastRenderedPageBreak/>
        <w:t>والملاحة الجوية هي الحركة والنشاط الجوي الذي من خلاله يقدم مرفق الطيران المدني خدماته وتسهيلاته للجمهور، وهي</w:t>
      </w:r>
      <w:r w:rsidR="006766C1">
        <w:rPr>
          <w:rFonts w:ascii="Traditional Arabic" w:hAnsi="Traditional Arabic" w:cs="Traditional Arabic" w:hint="cs"/>
          <w:sz w:val="36"/>
          <w:szCs w:val="36"/>
          <w:rtl/>
        </w:rPr>
        <w:t xml:space="preserve"> تقوم على أساس ثلاثة عناصر رئيس</w:t>
      </w:r>
      <w:r w:rsidRPr="00BE29AE">
        <w:rPr>
          <w:rFonts w:ascii="Traditional Arabic" w:hAnsi="Traditional Arabic" w:cs="Traditional Arabic" w:hint="cs"/>
          <w:sz w:val="36"/>
          <w:szCs w:val="36"/>
          <w:rtl/>
        </w:rPr>
        <w:t>ة، وتتمثل هذه العناصر في الطائرة</w:t>
      </w:r>
      <w:r w:rsidR="006766C1">
        <w:rPr>
          <w:rFonts w:ascii="Traditional Arabic" w:hAnsi="Traditional Arabic" w:cs="Traditional Arabic" w:hint="cs"/>
          <w:sz w:val="36"/>
          <w:szCs w:val="36"/>
          <w:rtl/>
        </w:rPr>
        <w:t>,</w:t>
      </w:r>
      <w:r w:rsidRPr="00BE29AE">
        <w:rPr>
          <w:rFonts w:ascii="Traditional Arabic" w:hAnsi="Traditional Arabic" w:cs="Traditional Arabic" w:hint="cs"/>
          <w:sz w:val="36"/>
          <w:szCs w:val="36"/>
          <w:rtl/>
        </w:rPr>
        <w:t xml:space="preserve"> وهي الأداة الأساسية للملاحة الجوية، وفي المجال الجوي أو الفضاء، وأخيراً في المرافق وهي المطارات </w:t>
      </w:r>
      <w:r w:rsidR="00C04800">
        <w:rPr>
          <w:rFonts w:ascii="Traditional Arabic" w:hAnsi="Traditional Arabic" w:cs="Traditional Arabic" w:hint="cs"/>
          <w:sz w:val="36"/>
          <w:szCs w:val="36"/>
          <w:rtl/>
        </w:rPr>
        <w:t>و</w:t>
      </w:r>
      <w:r w:rsidRPr="00BE29AE">
        <w:rPr>
          <w:rFonts w:ascii="Traditional Arabic" w:hAnsi="Traditional Arabic" w:cs="Traditional Arabic" w:hint="cs"/>
          <w:sz w:val="36"/>
          <w:szCs w:val="36"/>
          <w:rtl/>
        </w:rPr>
        <w:t>الارتفاقات الجوية</w:t>
      </w:r>
      <w:r w:rsidRPr="0000745E">
        <w:rPr>
          <w:rStyle w:val="a4"/>
          <w:rFonts w:hint="cs"/>
          <w:rtl/>
        </w:rPr>
        <w:t>(</w:t>
      </w:r>
      <w:r w:rsidRPr="0000745E">
        <w:rPr>
          <w:rStyle w:val="a4"/>
          <w:rtl/>
        </w:rPr>
        <w:footnoteReference w:id="149"/>
      </w:r>
      <w:r w:rsidRPr="0000745E">
        <w:rPr>
          <w:rStyle w:val="a4"/>
          <w:rFonts w:hint="cs"/>
          <w:rtl/>
        </w:rPr>
        <w:t>)</w:t>
      </w:r>
      <w:r w:rsidRPr="00BE29AE">
        <w:rPr>
          <w:rFonts w:ascii="Traditional Arabic" w:hAnsi="Traditional Arabic" w:cs="Traditional Arabic" w:hint="cs"/>
          <w:sz w:val="36"/>
          <w:szCs w:val="36"/>
          <w:rtl/>
        </w:rPr>
        <w:t>.</w:t>
      </w:r>
    </w:p>
    <w:p w:rsidR="00BE29AE" w:rsidRPr="00BE29AE" w:rsidRDefault="00BE29AE" w:rsidP="00C04800">
      <w:pPr>
        <w:jc w:val="both"/>
        <w:rPr>
          <w:rFonts w:ascii="Traditional Arabic" w:hAnsi="Traditional Arabic" w:cs="Traditional Arabic"/>
          <w:sz w:val="36"/>
          <w:szCs w:val="36"/>
          <w:rtl/>
        </w:rPr>
      </w:pPr>
      <w:r w:rsidRPr="00BE29AE">
        <w:rPr>
          <w:rFonts w:ascii="Traditional Arabic" w:hAnsi="Traditional Arabic" w:cs="Traditional Arabic" w:hint="cs"/>
          <w:sz w:val="36"/>
          <w:szCs w:val="36"/>
          <w:rtl/>
        </w:rPr>
        <w:t xml:space="preserve">وإذا ما أردنا معرفة معدات خدمات تسهيلات الملاحة الجوية الذي جرم المنظم السعودي الاستيلاء عليها، نجد أنها أي قطع أو أدوات تدخل </w:t>
      </w:r>
      <w:r w:rsidR="00C04800">
        <w:rPr>
          <w:rFonts w:ascii="Traditional Arabic" w:hAnsi="Traditional Arabic" w:cs="Traditional Arabic" w:hint="cs"/>
          <w:sz w:val="36"/>
          <w:szCs w:val="36"/>
          <w:rtl/>
        </w:rPr>
        <w:t>في تركيبة أحد عناصر الملاحة الج</w:t>
      </w:r>
      <w:r w:rsidRPr="00BE29AE">
        <w:rPr>
          <w:rFonts w:ascii="Traditional Arabic" w:hAnsi="Traditional Arabic" w:cs="Traditional Arabic" w:hint="cs"/>
          <w:sz w:val="36"/>
          <w:szCs w:val="36"/>
          <w:rtl/>
        </w:rPr>
        <w:t>وية السابقة، وتعد ضرورية لأداء هذه العناصر لدورها بانتظام في</w:t>
      </w:r>
      <w:r w:rsidR="00F52A77">
        <w:rPr>
          <w:rFonts w:ascii="Traditional Arabic" w:hAnsi="Traditional Arabic" w:cs="Traditional Arabic" w:hint="cs"/>
          <w:sz w:val="36"/>
          <w:szCs w:val="36"/>
          <w:rtl/>
        </w:rPr>
        <w:t xml:space="preserve"> حركة الملاحة الجوية، ومن ذلك </w:t>
      </w:r>
      <w:r w:rsidRPr="00BE29AE">
        <w:rPr>
          <w:rFonts w:ascii="Traditional Arabic" w:hAnsi="Traditional Arabic" w:cs="Traditional Arabic" w:hint="cs"/>
          <w:sz w:val="36"/>
          <w:szCs w:val="36"/>
          <w:rtl/>
        </w:rPr>
        <w:t xml:space="preserve">آليات </w:t>
      </w:r>
      <w:r w:rsidR="00F52A77">
        <w:rPr>
          <w:rFonts w:ascii="Traditional Arabic" w:hAnsi="Traditional Arabic" w:cs="Traditional Arabic" w:hint="cs"/>
          <w:sz w:val="36"/>
          <w:szCs w:val="36"/>
          <w:rtl/>
        </w:rPr>
        <w:t>سحب الطائرات التي تستخدم في ركنها</w:t>
      </w:r>
      <w:r w:rsidRPr="00BE29AE">
        <w:rPr>
          <w:rFonts w:ascii="Traditional Arabic" w:hAnsi="Traditional Arabic" w:cs="Traditional Arabic" w:hint="cs"/>
          <w:sz w:val="36"/>
          <w:szCs w:val="36"/>
          <w:rtl/>
        </w:rPr>
        <w:t xml:space="preserve"> داخل ساحة المطار، وال</w:t>
      </w:r>
      <w:r w:rsidR="00F52A77">
        <w:rPr>
          <w:rFonts w:ascii="Traditional Arabic" w:hAnsi="Traditional Arabic" w:cs="Traditional Arabic" w:hint="cs"/>
          <w:sz w:val="36"/>
          <w:szCs w:val="36"/>
          <w:rtl/>
        </w:rPr>
        <w:t>آليات المتعلقة بشحن الطائرات وتفريغ</w:t>
      </w:r>
      <w:r w:rsidRPr="00BE29AE">
        <w:rPr>
          <w:rFonts w:ascii="Traditional Arabic" w:hAnsi="Traditional Arabic" w:cs="Traditional Arabic" w:hint="cs"/>
          <w:sz w:val="36"/>
          <w:szCs w:val="36"/>
          <w:rtl/>
        </w:rPr>
        <w:t xml:space="preserve">ها، والمعدات الخاصة بإصلاح الأعطال والصيانة، والأجهزة </w:t>
      </w:r>
      <w:r w:rsidR="00F52A77">
        <w:rPr>
          <w:rFonts w:ascii="Traditional Arabic" w:hAnsi="Traditional Arabic" w:cs="Traditional Arabic" w:hint="cs"/>
          <w:sz w:val="36"/>
          <w:szCs w:val="36"/>
          <w:rtl/>
        </w:rPr>
        <w:t>السلكية واللاسلكية المتع</w:t>
      </w:r>
      <w:r w:rsidRPr="00BE29AE">
        <w:rPr>
          <w:rFonts w:ascii="Traditional Arabic" w:hAnsi="Traditional Arabic" w:cs="Traditional Arabic" w:hint="cs"/>
          <w:sz w:val="36"/>
          <w:szCs w:val="36"/>
          <w:rtl/>
        </w:rPr>
        <w:t>ل</w:t>
      </w:r>
      <w:r w:rsidR="00F52A77">
        <w:rPr>
          <w:rFonts w:ascii="Traditional Arabic" w:hAnsi="Traditional Arabic" w:cs="Traditional Arabic" w:hint="cs"/>
          <w:sz w:val="36"/>
          <w:szCs w:val="36"/>
          <w:rtl/>
        </w:rPr>
        <w:t>ق</w:t>
      </w:r>
      <w:r w:rsidRPr="00BE29AE">
        <w:rPr>
          <w:rFonts w:ascii="Traditional Arabic" w:hAnsi="Traditional Arabic" w:cs="Traditional Arabic" w:hint="cs"/>
          <w:sz w:val="36"/>
          <w:szCs w:val="36"/>
          <w:rtl/>
        </w:rPr>
        <w:t>ة بأعمال المراقبة الجوية، والقطع الميكانيكية والكهربائية المختلفة، وأسلاك الاتصالات والكهرباء،</w:t>
      </w:r>
      <w:r w:rsidR="00F52A77">
        <w:rPr>
          <w:rFonts w:ascii="Traditional Arabic" w:hAnsi="Traditional Arabic" w:cs="Traditional Arabic" w:hint="cs"/>
          <w:sz w:val="36"/>
          <w:szCs w:val="36"/>
          <w:rtl/>
        </w:rPr>
        <w:t xml:space="preserve"> والوصلات الإلكترونية, وغير ذلك الكثير من المعدات والأ</w:t>
      </w:r>
      <w:r w:rsidRPr="00BE29AE">
        <w:rPr>
          <w:rFonts w:ascii="Traditional Arabic" w:hAnsi="Traditional Arabic" w:cs="Traditional Arabic" w:hint="cs"/>
          <w:sz w:val="36"/>
          <w:szCs w:val="36"/>
          <w:rtl/>
        </w:rPr>
        <w:t xml:space="preserve">دوات والأجزاء التي تدخل في تركيبة </w:t>
      </w:r>
      <w:r w:rsidR="00F52A77">
        <w:rPr>
          <w:rFonts w:ascii="Traditional Arabic" w:hAnsi="Traditional Arabic" w:cs="Traditional Arabic" w:hint="cs"/>
          <w:sz w:val="36"/>
          <w:szCs w:val="36"/>
          <w:rtl/>
        </w:rPr>
        <w:t>عناصر الملاحة الجوية السابق ذكرها</w:t>
      </w:r>
      <w:r w:rsidRPr="00BE29AE">
        <w:rPr>
          <w:rFonts w:ascii="Traditional Arabic" w:hAnsi="Traditional Arabic" w:cs="Traditional Arabic" w:hint="cs"/>
          <w:sz w:val="36"/>
          <w:szCs w:val="36"/>
          <w:rtl/>
        </w:rPr>
        <w:t xml:space="preserve">، ومهمة في انتظام وسلامة حركة الملاحة الجوية. </w:t>
      </w:r>
    </w:p>
    <w:p w:rsidR="00BE29AE" w:rsidRPr="00BE29AE" w:rsidRDefault="00BE29AE" w:rsidP="00C04800">
      <w:pPr>
        <w:jc w:val="both"/>
        <w:rPr>
          <w:rFonts w:ascii="Traditional Arabic" w:hAnsi="Traditional Arabic" w:cs="Traditional Arabic"/>
          <w:sz w:val="36"/>
          <w:szCs w:val="36"/>
          <w:rtl/>
        </w:rPr>
      </w:pPr>
      <w:r w:rsidRPr="00BE29AE">
        <w:rPr>
          <w:rFonts w:ascii="Traditional Arabic" w:hAnsi="Traditional Arabic" w:cs="Traditional Arabic" w:hint="cs"/>
          <w:sz w:val="36"/>
          <w:szCs w:val="36"/>
          <w:rtl/>
        </w:rPr>
        <w:t>ولم تفرق النصوص الحمائية لمعدات الملاحة الجوية بين الاستيلاء عليها بنية التملك أو بدونها, كما أنها لم تجعل للجاني صفة خاصة كأن يكون موظف</w:t>
      </w:r>
      <w:r w:rsidR="006766C1">
        <w:rPr>
          <w:rFonts w:ascii="Traditional Arabic" w:hAnsi="Traditional Arabic" w:cs="Traditional Arabic" w:hint="cs"/>
          <w:sz w:val="36"/>
          <w:szCs w:val="36"/>
          <w:rtl/>
        </w:rPr>
        <w:t>اً</w:t>
      </w:r>
      <w:r w:rsidRPr="00BE29AE">
        <w:rPr>
          <w:rFonts w:ascii="Traditional Arabic" w:hAnsi="Traditional Arabic" w:cs="Traditional Arabic" w:hint="cs"/>
          <w:sz w:val="36"/>
          <w:szCs w:val="36"/>
          <w:rtl/>
        </w:rPr>
        <w:t xml:space="preserve"> عام</w:t>
      </w:r>
      <w:r w:rsidR="006766C1">
        <w:rPr>
          <w:rFonts w:ascii="Traditional Arabic" w:hAnsi="Traditional Arabic" w:cs="Traditional Arabic" w:hint="cs"/>
          <w:sz w:val="36"/>
          <w:szCs w:val="36"/>
          <w:rtl/>
        </w:rPr>
        <w:t>اً</w:t>
      </w:r>
      <w:r w:rsidRPr="00BE29AE">
        <w:rPr>
          <w:rFonts w:ascii="Traditional Arabic" w:hAnsi="Traditional Arabic" w:cs="Traditional Arabic" w:hint="cs"/>
          <w:sz w:val="36"/>
          <w:szCs w:val="36"/>
          <w:rtl/>
        </w:rPr>
        <w:t>, أو موظف</w:t>
      </w:r>
      <w:r w:rsidR="006766C1">
        <w:rPr>
          <w:rFonts w:ascii="Traditional Arabic" w:hAnsi="Traditional Arabic" w:cs="Traditional Arabic" w:hint="cs"/>
          <w:sz w:val="36"/>
          <w:szCs w:val="36"/>
          <w:rtl/>
        </w:rPr>
        <w:t>اً</w:t>
      </w:r>
      <w:r w:rsidRPr="00BE29AE">
        <w:rPr>
          <w:rFonts w:ascii="Traditional Arabic" w:hAnsi="Traditional Arabic" w:cs="Traditional Arabic" w:hint="cs"/>
          <w:sz w:val="36"/>
          <w:szCs w:val="36"/>
          <w:rtl/>
        </w:rPr>
        <w:t xml:space="preserve"> خاص</w:t>
      </w:r>
      <w:r w:rsidR="006766C1">
        <w:rPr>
          <w:rFonts w:ascii="Traditional Arabic" w:hAnsi="Traditional Arabic" w:cs="Traditional Arabic" w:hint="cs"/>
          <w:sz w:val="36"/>
          <w:szCs w:val="36"/>
          <w:rtl/>
        </w:rPr>
        <w:t xml:space="preserve">اً, أو </w:t>
      </w:r>
      <w:r w:rsidRPr="00BE29AE">
        <w:rPr>
          <w:rFonts w:ascii="Traditional Arabic" w:hAnsi="Traditional Arabic" w:cs="Traditional Arabic" w:hint="cs"/>
          <w:sz w:val="36"/>
          <w:szCs w:val="36"/>
          <w:rtl/>
        </w:rPr>
        <w:t xml:space="preserve">دون وظيفة. </w:t>
      </w:r>
    </w:p>
    <w:p w:rsidR="00BE29AE" w:rsidRPr="00BE29AE" w:rsidRDefault="00BE29AE" w:rsidP="00C36ED1">
      <w:pPr>
        <w:jc w:val="both"/>
        <w:rPr>
          <w:rFonts w:ascii="Traditional Arabic" w:hAnsi="Traditional Arabic" w:cs="Traditional Arabic"/>
          <w:sz w:val="36"/>
          <w:szCs w:val="36"/>
          <w:rtl/>
        </w:rPr>
      </w:pPr>
      <w:r w:rsidRPr="00BE29AE">
        <w:rPr>
          <w:rFonts w:ascii="Traditional Arabic" w:hAnsi="Traditional Arabic" w:cs="Traditional Arabic" w:hint="cs"/>
          <w:sz w:val="36"/>
          <w:szCs w:val="36"/>
          <w:rtl/>
        </w:rPr>
        <w:t>وطبقاً للنصوص النظامية</w:t>
      </w:r>
      <w:r w:rsidR="006766C1">
        <w:rPr>
          <w:rFonts w:ascii="Traditional Arabic" w:hAnsi="Traditional Arabic" w:cs="Traditional Arabic" w:hint="cs"/>
          <w:sz w:val="36"/>
          <w:szCs w:val="36"/>
          <w:rtl/>
        </w:rPr>
        <w:t>,</w:t>
      </w:r>
      <w:r w:rsidRPr="00BE29AE">
        <w:rPr>
          <w:rFonts w:ascii="Traditional Arabic" w:hAnsi="Traditional Arabic" w:cs="Traditional Arabic" w:hint="cs"/>
          <w:sz w:val="36"/>
          <w:szCs w:val="36"/>
          <w:rtl/>
        </w:rPr>
        <w:t xml:space="preserve"> ف</w:t>
      </w:r>
      <w:r w:rsidR="00F52A77">
        <w:rPr>
          <w:rFonts w:ascii="Traditional Arabic" w:hAnsi="Traditional Arabic" w:cs="Traditional Arabic" w:hint="cs"/>
          <w:sz w:val="36"/>
          <w:szCs w:val="36"/>
          <w:rtl/>
        </w:rPr>
        <w:t>إنه يفترض أن تكون المعدات أو الأ</w:t>
      </w:r>
      <w:r w:rsidRPr="00BE29AE">
        <w:rPr>
          <w:rFonts w:ascii="Traditional Arabic" w:hAnsi="Traditional Arabic" w:cs="Traditional Arabic" w:hint="cs"/>
          <w:sz w:val="36"/>
          <w:szCs w:val="36"/>
          <w:rtl/>
        </w:rPr>
        <w:t>شياء المستخدمة لأغراض الملاح</w:t>
      </w:r>
      <w:r w:rsidR="006766C1">
        <w:rPr>
          <w:rFonts w:ascii="Traditional Arabic" w:hAnsi="Traditional Arabic" w:cs="Traditional Arabic" w:hint="cs"/>
          <w:sz w:val="36"/>
          <w:szCs w:val="36"/>
          <w:rtl/>
        </w:rPr>
        <w:t>ة الجوية مملوكة للحكومة أو لأحد</w:t>
      </w:r>
      <w:r w:rsidRPr="00BE29AE">
        <w:rPr>
          <w:rFonts w:ascii="Traditional Arabic" w:hAnsi="Traditional Arabic" w:cs="Traditional Arabic" w:hint="cs"/>
          <w:sz w:val="36"/>
          <w:szCs w:val="36"/>
          <w:rtl/>
        </w:rPr>
        <w:t xml:space="preserve"> الأشخاص</w:t>
      </w:r>
      <w:r w:rsidR="006766C1">
        <w:rPr>
          <w:rFonts w:ascii="Traditional Arabic" w:hAnsi="Traditional Arabic" w:cs="Traditional Arabic" w:hint="cs"/>
          <w:sz w:val="36"/>
          <w:szCs w:val="36"/>
          <w:rtl/>
        </w:rPr>
        <w:t xml:space="preserve"> المعنوية العامة؛</w:t>
      </w:r>
      <w:r w:rsidRPr="00BE29AE">
        <w:rPr>
          <w:rFonts w:ascii="Traditional Arabic" w:hAnsi="Traditional Arabic" w:cs="Traditional Arabic" w:hint="cs"/>
          <w:sz w:val="36"/>
          <w:szCs w:val="36"/>
          <w:rtl/>
        </w:rPr>
        <w:t xml:space="preserve"> لأن الملاحة الجوية مرفق يقدم خدمات وتسهيلات للجمهور عامة</w:t>
      </w:r>
      <w:r w:rsidRPr="0000745E">
        <w:rPr>
          <w:rStyle w:val="a4"/>
          <w:rFonts w:hint="cs"/>
          <w:rtl/>
        </w:rPr>
        <w:t>(</w:t>
      </w:r>
      <w:r w:rsidRPr="0000745E">
        <w:rPr>
          <w:rStyle w:val="a4"/>
          <w:rtl/>
        </w:rPr>
        <w:footnoteReference w:id="150"/>
      </w:r>
      <w:r w:rsidRPr="0000745E">
        <w:rPr>
          <w:rStyle w:val="a4"/>
          <w:rFonts w:hint="cs"/>
          <w:rtl/>
        </w:rPr>
        <w:t>)</w:t>
      </w:r>
      <w:r w:rsidRPr="00BE29AE">
        <w:rPr>
          <w:rFonts w:ascii="Traditional Arabic" w:hAnsi="Traditional Arabic" w:cs="Traditional Arabic" w:hint="cs"/>
          <w:sz w:val="36"/>
          <w:szCs w:val="36"/>
          <w:rtl/>
        </w:rPr>
        <w:t xml:space="preserve">. وبذلك لا يمكن أن تكون الأشياء المستولى </w:t>
      </w:r>
      <w:r w:rsidRPr="00BE29AE">
        <w:rPr>
          <w:rFonts w:ascii="Traditional Arabic" w:hAnsi="Traditional Arabic" w:cs="Traditional Arabic" w:hint="cs"/>
          <w:sz w:val="36"/>
          <w:szCs w:val="36"/>
          <w:rtl/>
        </w:rPr>
        <w:lastRenderedPageBreak/>
        <w:t xml:space="preserve">عليها </w:t>
      </w:r>
      <w:r w:rsidR="00C36ED1">
        <w:rPr>
          <w:rFonts w:ascii="Traditional Arabic" w:hAnsi="Traditional Arabic" w:cs="Traditional Arabic" w:hint="cs"/>
          <w:sz w:val="36"/>
          <w:szCs w:val="36"/>
          <w:rtl/>
        </w:rPr>
        <w:t>عائدة لملكية الجاني وإلا انتفت الجريمة؛</w:t>
      </w:r>
      <w:r w:rsidRPr="00BE29AE">
        <w:rPr>
          <w:rFonts w:ascii="Traditional Arabic" w:hAnsi="Traditional Arabic" w:cs="Traditional Arabic" w:hint="cs"/>
          <w:sz w:val="36"/>
          <w:szCs w:val="36"/>
          <w:rtl/>
        </w:rPr>
        <w:t xml:space="preserve"> لأن النصوص النظامية السابقة اشترطت لقيام الجريمة أن يكون الاستيلاء بغير حق م</w:t>
      </w:r>
      <w:r w:rsidR="00F52A77">
        <w:rPr>
          <w:rFonts w:ascii="Traditional Arabic" w:hAnsi="Traditional Arabic" w:cs="Traditional Arabic" w:hint="cs"/>
          <w:sz w:val="36"/>
          <w:szCs w:val="36"/>
          <w:rtl/>
        </w:rPr>
        <w:t>شروع، وملكية الشيء المستولى عليه سبب يجعل للشخص حقاً عليه</w:t>
      </w:r>
      <w:r w:rsidRPr="00BE29AE">
        <w:rPr>
          <w:rFonts w:ascii="Traditional Arabic" w:hAnsi="Traditional Arabic" w:cs="Traditional Arabic" w:hint="cs"/>
          <w:sz w:val="36"/>
          <w:szCs w:val="36"/>
          <w:rtl/>
        </w:rPr>
        <w:t xml:space="preserve">، ولكني </w:t>
      </w:r>
      <w:r w:rsidR="00C36ED1">
        <w:rPr>
          <w:rFonts w:ascii="Traditional Arabic" w:hAnsi="Traditional Arabic" w:cs="Traditional Arabic" w:hint="cs"/>
          <w:sz w:val="36"/>
          <w:szCs w:val="36"/>
          <w:rtl/>
        </w:rPr>
        <w:t>أرى أن هذا الاشتراط في غير محلة؛</w:t>
      </w:r>
      <w:r w:rsidRPr="00BE29AE">
        <w:rPr>
          <w:rFonts w:ascii="Traditional Arabic" w:hAnsi="Traditional Arabic" w:cs="Traditional Arabic" w:hint="cs"/>
          <w:sz w:val="36"/>
          <w:szCs w:val="36"/>
          <w:rtl/>
        </w:rPr>
        <w:t xml:space="preserve"> لأن الحصول على الحق له طرق قانونية </w:t>
      </w:r>
      <w:r w:rsidR="00F52A77">
        <w:rPr>
          <w:rFonts w:ascii="Traditional Arabic" w:hAnsi="Traditional Arabic" w:cs="Traditional Arabic" w:hint="cs"/>
          <w:sz w:val="36"/>
          <w:szCs w:val="36"/>
          <w:rtl/>
        </w:rPr>
        <w:t>معتبرة</w:t>
      </w:r>
      <w:r w:rsidRPr="00BE29AE">
        <w:rPr>
          <w:rFonts w:ascii="Traditional Arabic" w:hAnsi="Traditional Arabic" w:cs="Traditional Arabic" w:hint="cs"/>
          <w:sz w:val="36"/>
          <w:szCs w:val="36"/>
          <w:rtl/>
        </w:rPr>
        <w:t xml:space="preserve"> يمكن للشخص اللجوء إليها للظفر بحقه، وليس منها الاستيلاء المباشر، خصوصاً إذا كان ذلك يؤثر </w:t>
      </w:r>
      <w:r w:rsidR="00C36ED1">
        <w:rPr>
          <w:rFonts w:ascii="Traditional Arabic" w:hAnsi="Traditional Arabic" w:cs="Traditional Arabic" w:hint="cs"/>
          <w:sz w:val="36"/>
          <w:szCs w:val="36"/>
          <w:rtl/>
        </w:rPr>
        <w:t>في</w:t>
      </w:r>
      <w:r w:rsidRPr="00BE29AE">
        <w:rPr>
          <w:rFonts w:ascii="Traditional Arabic" w:hAnsi="Traditional Arabic" w:cs="Traditional Arabic" w:hint="cs"/>
          <w:sz w:val="36"/>
          <w:szCs w:val="36"/>
          <w:rtl/>
        </w:rPr>
        <w:t xml:space="preserve"> انتظام وسلامة مرفق حيوي يقدم خدمة عظيمة</w:t>
      </w:r>
      <w:r w:rsidR="00C36ED1">
        <w:rPr>
          <w:rFonts w:ascii="Traditional Arabic" w:hAnsi="Traditional Arabic" w:cs="Traditional Arabic" w:hint="cs"/>
          <w:sz w:val="36"/>
          <w:szCs w:val="36"/>
          <w:rtl/>
        </w:rPr>
        <w:t xml:space="preserve"> الشأن على المستويين</w:t>
      </w:r>
      <w:r w:rsidRPr="00BE29AE">
        <w:rPr>
          <w:rFonts w:ascii="Traditional Arabic" w:hAnsi="Traditional Arabic" w:cs="Traditional Arabic" w:hint="cs"/>
          <w:sz w:val="36"/>
          <w:szCs w:val="36"/>
          <w:rtl/>
        </w:rPr>
        <w:t xml:space="preserve"> المحلي والدولي.</w:t>
      </w:r>
    </w:p>
    <w:p w:rsidR="00BE29AE" w:rsidRPr="00BE29AE" w:rsidRDefault="00BE29AE" w:rsidP="00C36ED1">
      <w:pPr>
        <w:jc w:val="both"/>
        <w:rPr>
          <w:rFonts w:ascii="Traditional Arabic" w:hAnsi="Traditional Arabic" w:cs="Traditional Arabic"/>
          <w:sz w:val="36"/>
          <w:szCs w:val="36"/>
        </w:rPr>
      </w:pPr>
      <w:r w:rsidRPr="00BE29AE">
        <w:rPr>
          <w:rFonts w:ascii="Traditional Arabic" w:hAnsi="Traditional Arabic" w:cs="Traditional Arabic" w:hint="cs"/>
          <w:sz w:val="36"/>
          <w:szCs w:val="36"/>
          <w:rtl/>
        </w:rPr>
        <w:t>كما يظهر أيضاً أن النصوص النظامية سالفة الذكر تتعلق بحماي</w:t>
      </w:r>
      <w:r w:rsidR="00C36ED1">
        <w:rPr>
          <w:rFonts w:ascii="Traditional Arabic" w:hAnsi="Traditional Arabic" w:cs="Traditional Arabic" w:hint="cs"/>
          <w:sz w:val="36"/>
          <w:szCs w:val="36"/>
          <w:rtl/>
        </w:rPr>
        <w:t>ة الأشياء المنقولة دون العقارات؛</w:t>
      </w:r>
      <w:r w:rsidRPr="00BE29AE">
        <w:rPr>
          <w:rFonts w:ascii="Traditional Arabic" w:hAnsi="Traditional Arabic" w:cs="Traditional Arabic" w:hint="cs"/>
          <w:sz w:val="36"/>
          <w:szCs w:val="36"/>
          <w:rtl/>
        </w:rPr>
        <w:t xml:space="preserve"> لأنها نصت على المعدات والأجهزة وال</w:t>
      </w:r>
      <w:r w:rsidR="00F52A77">
        <w:rPr>
          <w:rFonts w:ascii="Traditional Arabic" w:hAnsi="Traditional Arabic" w:cs="Traditional Arabic" w:hint="cs"/>
          <w:sz w:val="36"/>
          <w:szCs w:val="36"/>
          <w:rtl/>
        </w:rPr>
        <w:t>آلات والأسلاك فقط، في حين أن الا</w:t>
      </w:r>
      <w:r w:rsidRPr="00BE29AE">
        <w:rPr>
          <w:rFonts w:ascii="Traditional Arabic" w:hAnsi="Traditional Arabic" w:cs="Traditional Arabic" w:hint="cs"/>
          <w:sz w:val="36"/>
          <w:szCs w:val="36"/>
          <w:rtl/>
        </w:rPr>
        <w:t xml:space="preserve">ستيلاء على عقارات الملاحة الجوية متصور، فضلاً عن تأثير ذلك على سلامة الطيران المدني، فكان يحسن أن يضفي النظام السعودي حمايته على المنقولات والعقارات المستخدمة لحركة الملاحة الجوية. </w:t>
      </w:r>
    </w:p>
    <w:p w:rsidR="001D1F73" w:rsidRDefault="001D1F73" w:rsidP="00C04800">
      <w:pPr>
        <w:jc w:val="both"/>
        <w:rPr>
          <w:rFonts w:ascii="Traditional Arabic" w:hAnsi="Traditional Arabic" w:cs="Traditional Arabic"/>
          <w:b/>
          <w:bCs/>
          <w:sz w:val="40"/>
          <w:szCs w:val="40"/>
          <w:rtl/>
        </w:rPr>
      </w:pPr>
    </w:p>
    <w:p w:rsidR="00BE29AE" w:rsidRPr="004574E5" w:rsidRDefault="00BE29AE" w:rsidP="00C04800">
      <w:pPr>
        <w:jc w:val="both"/>
        <w:rPr>
          <w:rFonts w:ascii="Traditional Arabic" w:hAnsi="Traditional Arabic" w:cs="Traditional Arabic"/>
          <w:b/>
          <w:bCs/>
          <w:sz w:val="40"/>
          <w:szCs w:val="40"/>
          <w:rtl/>
        </w:rPr>
      </w:pPr>
      <w:r w:rsidRPr="004574E5">
        <w:rPr>
          <w:rFonts w:ascii="Traditional Arabic" w:hAnsi="Traditional Arabic" w:cs="Traditional Arabic" w:hint="cs"/>
          <w:b/>
          <w:bCs/>
          <w:sz w:val="40"/>
          <w:szCs w:val="40"/>
          <w:rtl/>
        </w:rPr>
        <w:t>الفرع الثاني: الركن الشرعي في الفقه.</w:t>
      </w:r>
    </w:p>
    <w:p w:rsidR="001D1F73" w:rsidRDefault="00F52A77" w:rsidP="001D1F73">
      <w:pPr>
        <w:jc w:val="both"/>
        <w:rPr>
          <w:rFonts w:ascii="Traditional Arabic" w:hAnsi="Traditional Arabic" w:cs="Traditional Arabic"/>
          <w:sz w:val="36"/>
          <w:szCs w:val="36"/>
          <w:rtl/>
        </w:rPr>
      </w:pPr>
      <w:r>
        <w:rPr>
          <w:rFonts w:ascii="Traditional Arabic" w:hAnsi="Traditional Arabic" w:cs="Traditional Arabic" w:hint="cs"/>
          <w:sz w:val="36"/>
          <w:szCs w:val="36"/>
          <w:rtl/>
        </w:rPr>
        <w:t>تطرقت الشريعة الإ</w:t>
      </w:r>
      <w:r w:rsidR="00BE29AE" w:rsidRPr="00BE29AE">
        <w:rPr>
          <w:rFonts w:ascii="Traditional Arabic" w:hAnsi="Traditional Arabic" w:cs="Traditional Arabic" w:hint="cs"/>
          <w:sz w:val="36"/>
          <w:szCs w:val="36"/>
          <w:rtl/>
        </w:rPr>
        <w:t>سلامية إلى الاستيلاء على الأموال بغير حق، وذلك في نصوص الكتاب والسنة النبوية من</w:t>
      </w:r>
      <w:r>
        <w:rPr>
          <w:rFonts w:ascii="Traditional Arabic" w:hAnsi="Traditional Arabic" w:cs="Traditional Arabic" w:hint="cs"/>
          <w:sz w:val="36"/>
          <w:szCs w:val="36"/>
          <w:rtl/>
        </w:rPr>
        <w:t>ذ أكثر من ألف وأربعمائة سنة، وت</w:t>
      </w:r>
      <w:r w:rsidR="00BE29AE" w:rsidRPr="00BE29AE">
        <w:rPr>
          <w:rFonts w:ascii="Traditional Arabic" w:hAnsi="Traditional Arabic" w:cs="Traditional Arabic" w:hint="cs"/>
          <w:sz w:val="36"/>
          <w:szCs w:val="36"/>
          <w:rtl/>
        </w:rPr>
        <w:t>ب</w:t>
      </w:r>
      <w:r w:rsidR="0039731B">
        <w:rPr>
          <w:rFonts w:ascii="Traditional Arabic" w:hAnsi="Traditional Arabic" w:cs="Traditional Arabic" w:hint="cs"/>
          <w:sz w:val="36"/>
          <w:szCs w:val="36"/>
          <w:rtl/>
        </w:rPr>
        <w:t>ِ</w:t>
      </w:r>
      <w:r w:rsidR="00BE29AE" w:rsidRPr="00BE29AE">
        <w:rPr>
          <w:rFonts w:ascii="Traditional Arabic" w:hAnsi="Traditional Arabic" w:cs="Traditional Arabic" w:hint="cs"/>
          <w:sz w:val="36"/>
          <w:szCs w:val="36"/>
          <w:rtl/>
        </w:rPr>
        <w:t>ع ذلك مجموعة كبيرة من الفق</w:t>
      </w:r>
      <w:r w:rsidR="0039731B">
        <w:rPr>
          <w:rFonts w:ascii="Traditional Arabic" w:hAnsi="Traditional Arabic" w:cs="Traditional Arabic" w:hint="cs"/>
          <w:sz w:val="36"/>
          <w:szCs w:val="36"/>
          <w:rtl/>
        </w:rPr>
        <w:t>هاء الأجلاء</w:t>
      </w:r>
      <w:r w:rsidR="001D1F73">
        <w:rPr>
          <w:rFonts w:ascii="Traditional Arabic" w:hAnsi="Traditional Arabic" w:cs="Traditional Arabic" w:hint="cs"/>
          <w:sz w:val="36"/>
          <w:szCs w:val="36"/>
          <w:rtl/>
        </w:rPr>
        <w:t xml:space="preserve"> </w:t>
      </w:r>
      <w:r w:rsidR="0039731B">
        <w:rPr>
          <w:rFonts w:ascii="Traditional Arabic" w:hAnsi="Traditional Arabic" w:cs="Traditional Arabic" w:hint="cs"/>
          <w:sz w:val="36"/>
          <w:szCs w:val="36"/>
          <w:rtl/>
        </w:rPr>
        <w:t>فتناولوا الاستيلاء ب</w:t>
      </w:r>
      <w:r w:rsidR="00BE29AE" w:rsidRPr="00BE29AE">
        <w:rPr>
          <w:rFonts w:ascii="Traditional Arabic" w:hAnsi="Traditional Arabic" w:cs="Traditional Arabic" w:hint="cs"/>
          <w:sz w:val="36"/>
          <w:szCs w:val="36"/>
          <w:rtl/>
        </w:rPr>
        <w:t>مزيد من التفصيل والبيان، وعرف الاستيلاء الخرشي</w:t>
      </w:r>
      <w:r w:rsidR="00BE29AE" w:rsidRPr="0000745E">
        <w:rPr>
          <w:rStyle w:val="a4"/>
          <w:rFonts w:hint="cs"/>
          <w:rtl/>
        </w:rPr>
        <w:t>(</w:t>
      </w:r>
      <w:r w:rsidR="00BE29AE" w:rsidRPr="0000745E">
        <w:rPr>
          <w:rStyle w:val="a4"/>
          <w:rtl/>
        </w:rPr>
        <w:footnoteReference w:id="151"/>
      </w:r>
      <w:r w:rsidR="00BE29AE" w:rsidRPr="0000745E">
        <w:rPr>
          <w:rStyle w:val="a4"/>
          <w:rFonts w:hint="cs"/>
          <w:rtl/>
        </w:rPr>
        <w:t>)</w:t>
      </w:r>
      <w:r w:rsidR="00BE29AE" w:rsidRPr="00BE29AE">
        <w:rPr>
          <w:rFonts w:ascii="Traditional Arabic" w:hAnsi="Traditional Arabic" w:cs="Traditional Arabic" w:hint="cs"/>
          <w:sz w:val="36"/>
          <w:szCs w:val="36"/>
          <w:rtl/>
        </w:rPr>
        <w:t xml:space="preserve"> من المالكية</w:t>
      </w:r>
      <w:r w:rsidR="001D1F73">
        <w:rPr>
          <w:rFonts w:ascii="Traditional Arabic" w:hAnsi="Traditional Arabic" w:cs="Traditional Arabic" w:hint="cs"/>
          <w:sz w:val="36"/>
          <w:szCs w:val="36"/>
          <w:rtl/>
        </w:rPr>
        <w:t xml:space="preserve"> </w:t>
      </w:r>
      <w:r w:rsidR="00BE29AE" w:rsidRPr="00BE29AE">
        <w:rPr>
          <w:rFonts w:ascii="Traditional Arabic" w:hAnsi="Traditional Arabic" w:cs="Traditional Arabic" w:hint="cs"/>
          <w:sz w:val="36"/>
          <w:szCs w:val="36"/>
          <w:rtl/>
        </w:rPr>
        <w:t>بأنه:</w:t>
      </w:r>
    </w:p>
    <w:p w:rsidR="00BE29AE" w:rsidRPr="00BE29AE" w:rsidRDefault="00BE29AE" w:rsidP="001D1F73">
      <w:pPr>
        <w:jc w:val="both"/>
        <w:rPr>
          <w:rFonts w:ascii="Traditional Arabic" w:hAnsi="Traditional Arabic" w:cs="Traditional Arabic"/>
          <w:sz w:val="36"/>
          <w:szCs w:val="36"/>
          <w:rtl/>
        </w:rPr>
      </w:pPr>
      <w:r w:rsidRPr="00BE29AE">
        <w:rPr>
          <w:rFonts w:ascii="Traditional Arabic" w:hAnsi="Traditional Arabic" w:cs="Traditional Arabic" w:hint="cs"/>
          <w:sz w:val="36"/>
          <w:szCs w:val="36"/>
          <w:rtl/>
        </w:rPr>
        <w:lastRenderedPageBreak/>
        <w:t xml:space="preserve"> "مجرد حصول الشيء المغصوب في حوز الغاصب"</w:t>
      </w:r>
      <w:r w:rsidRPr="0000745E">
        <w:rPr>
          <w:rStyle w:val="a4"/>
          <w:rFonts w:hint="cs"/>
          <w:rtl/>
        </w:rPr>
        <w:t>(</w:t>
      </w:r>
      <w:r w:rsidRPr="0000745E">
        <w:rPr>
          <w:rStyle w:val="a4"/>
          <w:rtl/>
        </w:rPr>
        <w:footnoteReference w:id="152"/>
      </w:r>
      <w:r w:rsidRPr="0000745E">
        <w:rPr>
          <w:rStyle w:val="a4"/>
          <w:rFonts w:hint="cs"/>
          <w:rtl/>
        </w:rPr>
        <w:t>)</w:t>
      </w:r>
      <w:r w:rsidRPr="00BE29AE">
        <w:rPr>
          <w:rFonts w:ascii="Traditional Arabic" w:hAnsi="Traditional Arabic" w:cs="Traditional Arabic" w:hint="cs"/>
          <w:sz w:val="36"/>
          <w:szCs w:val="36"/>
          <w:rtl/>
        </w:rPr>
        <w:t>.</w:t>
      </w:r>
    </w:p>
    <w:p w:rsidR="00BE29AE" w:rsidRPr="00BE29AE" w:rsidRDefault="00BE29AE" w:rsidP="00C04800">
      <w:pPr>
        <w:jc w:val="both"/>
        <w:rPr>
          <w:rFonts w:ascii="Traditional Arabic" w:hAnsi="Traditional Arabic" w:cs="Traditional Arabic"/>
          <w:sz w:val="36"/>
          <w:szCs w:val="36"/>
          <w:rtl/>
        </w:rPr>
      </w:pPr>
      <w:r w:rsidRPr="00BE29AE">
        <w:rPr>
          <w:rFonts w:ascii="Traditional Arabic" w:hAnsi="Traditional Arabic" w:cs="Traditional Arabic" w:hint="cs"/>
          <w:sz w:val="36"/>
          <w:szCs w:val="36"/>
          <w:rtl/>
        </w:rPr>
        <w:t>ويعد الاستيلاء على الأشياء المملوكة للغير دون حق مشروع جريمة معاقب</w:t>
      </w:r>
      <w:r w:rsidR="00DA6505">
        <w:rPr>
          <w:rFonts w:ascii="Traditional Arabic" w:hAnsi="Traditional Arabic" w:cs="Traditional Arabic" w:hint="cs"/>
          <w:sz w:val="36"/>
          <w:szCs w:val="36"/>
          <w:rtl/>
        </w:rPr>
        <w:t>اً</w:t>
      </w:r>
      <w:r w:rsidRPr="00BE29AE">
        <w:rPr>
          <w:rFonts w:ascii="Traditional Arabic" w:hAnsi="Traditional Arabic" w:cs="Traditional Arabic" w:hint="cs"/>
          <w:sz w:val="36"/>
          <w:szCs w:val="36"/>
          <w:rtl/>
        </w:rPr>
        <w:t xml:space="preserve"> عليها في الفقه الإسلامي، ودل على ذلك نصوص كثيرة من الكتاب والسنة النبوية، ومن ذلك قوله تعالى: </w:t>
      </w:r>
      <w:r w:rsidRPr="00BE29AE">
        <w:rPr>
          <w:rFonts w:ascii="Traditional Arabic" w:hAnsi="Traditional Arabic" w:cs="Traditional Arabic"/>
          <w:sz w:val="36"/>
          <w:szCs w:val="36"/>
          <w:rtl/>
        </w:rPr>
        <w:t>﴿وَلَا تَأْكُلُوا أَمْوَالَكُمْ بَيْنَكُمْ بِالْبَاطِلِ وَتُدْلُوا بِهَا إِلَى الْحُكَّامِ لِتَأْكُلُوا فَرِيقًا مِنْ أَمْوَالِ النَّاسِ بِالْإِثْمِ وَأَنْتُمْ تَعْلَمُونَ﴾</w:t>
      </w:r>
      <w:r w:rsidRPr="0000745E">
        <w:rPr>
          <w:rStyle w:val="a4"/>
          <w:rFonts w:hint="cs"/>
          <w:rtl/>
        </w:rPr>
        <w:t>(</w:t>
      </w:r>
      <w:r w:rsidRPr="0000745E">
        <w:rPr>
          <w:rStyle w:val="a4"/>
          <w:rtl/>
        </w:rPr>
        <w:footnoteReference w:id="153"/>
      </w:r>
      <w:r w:rsidRPr="0000745E">
        <w:rPr>
          <w:rStyle w:val="a4"/>
          <w:rFonts w:hint="cs"/>
          <w:rtl/>
        </w:rPr>
        <w:t>)</w:t>
      </w:r>
      <w:r w:rsidRPr="00BE29AE">
        <w:rPr>
          <w:rFonts w:ascii="Traditional Arabic" w:hAnsi="Traditional Arabic" w:cs="Traditional Arabic" w:hint="cs"/>
          <w:sz w:val="36"/>
          <w:szCs w:val="36"/>
          <w:rtl/>
        </w:rPr>
        <w:t>.</w:t>
      </w:r>
    </w:p>
    <w:p w:rsidR="00BE29AE" w:rsidRPr="00BE29AE" w:rsidRDefault="0039731B" w:rsidP="00C04800">
      <w:pPr>
        <w:jc w:val="both"/>
        <w:rPr>
          <w:rFonts w:ascii="Traditional Arabic" w:hAnsi="Traditional Arabic" w:cs="Traditional Arabic"/>
          <w:sz w:val="36"/>
          <w:szCs w:val="36"/>
          <w:rtl/>
        </w:rPr>
      </w:pPr>
      <w:r>
        <w:rPr>
          <w:rFonts w:ascii="Traditional Arabic" w:hAnsi="Traditional Arabic" w:cs="Traditional Arabic" w:hint="cs"/>
          <w:sz w:val="36"/>
          <w:szCs w:val="36"/>
          <w:rtl/>
        </w:rPr>
        <w:t>وقال</w:t>
      </w:r>
      <w:r w:rsidR="00BE29AE" w:rsidRPr="00BE29AE">
        <w:rPr>
          <w:rFonts w:ascii="Traditional Arabic" w:hAnsi="Traditional Arabic" w:cs="Traditional Arabic" w:hint="cs"/>
          <w:sz w:val="36"/>
          <w:szCs w:val="36"/>
          <w:rtl/>
        </w:rPr>
        <w:t xml:space="preserve"> تعالى:</w:t>
      </w:r>
      <w:r>
        <w:rPr>
          <w:rFonts w:ascii="Traditional Arabic" w:hAnsi="Traditional Arabic" w:cs="Traditional Arabic"/>
          <w:sz w:val="36"/>
          <w:szCs w:val="36"/>
          <w:rtl/>
        </w:rPr>
        <w:t>﴿</w:t>
      </w:r>
      <w:r w:rsidR="00BE29AE" w:rsidRPr="00BE29AE">
        <w:rPr>
          <w:rFonts w:ascii="Traditional Arabic" w:hAnsi="Traditional Arabic" w:cs="Traditional Arabic"/>
          <w:sz w:val="36"/>
          <w:szCs w:val="36"/>
          <w:rtl/>
        </w:rPr>
        <w:t>يَا أَيُّهَا الَّذِينَ آمَنُوا لَا تَأْكُلُوا أَمْوَالَكُمْ بَيْنَكُمْ بِالْبَاطِلِ إِلَّا أَنْ تَكُونَ تِجَارَةً عَنْ تَرَاضٍ مِنْكُمْ وَلَا تَقْتُلُوا أَنْفُسَكُمْ إِنَّ اللَّهَ كَانَ بِكُمْ رَحِيمًا﴾</w:t>
      </w:r>
      <w:r w:rsidR="00BE29AE" w:rsidRPr="0000745E">
        <w:rPr>
          <w:rStyle w:val="a4"/>
          <w:rFonts w:hint="cs"/>
          <w:rtl/>
        </w:rPr>
        <w:t>(</w:t>
      </w:r>
      <w:r w:rsidR="00BE29AE" w:rsidRPr="0000745E">
        <w:rPr>
          <w:rStyle w:val="a4"/>
          <w:rtl/>
        </w:rPr>
        <w:footnoteReference w:id="154"/>
      </w:r>
      <w:r w:rsidR="00BE29AE" w:rsidRPr="0000745E">
        <w:rPr>
          <w:rStyle w:val="a4"/>
          <w:rFonts w:hint="cs"/>
          <w:rtl/>
        </w:rPr>
        <w:t>)</w:t>
      </w:r>
      <w:r w:rsidR="00BE29AE" w:rsidRPr="00BE29AE">
        <w:rPr>
          <w:rFonts w:ascii="Traditional Arabic" w:hAnsi="Traditional Arabic" w:cs="Traditional Arabic" w:hint="cs"/>
          <w:sz w:val="36"/>
          <w:szCs w:val="36"/>
          <w:rtl/>
        </w:rPr>
        <w:t>.</w:t>
      </w:r>
    </w:p>
    <w:p w:rsidR="00BE29AE" w:rsidRPr="00BE29AE" w:rsidRDefault="00DA6505" w:rsidP="0039731B">
      <w:pPr>
        <w:jc w:val="both"/>
        <w:rPr>
          <w:rFonts w:ascii="Traditional Arabic" w:hAnsi="Traditional Arabic" w:cs="Traditional Arabic"/>
          <w:sz w:val="36"/>
          <w:szCs w:val="36"/>
          <w:rtl/>
        </w:rPr>
      </w:pPr>
      <w:r>
        <w:rPr>
          <w:rFonts w:ascii="Traditional Arabic" w:hAnsi="Traditional Arabic" w:cs="Traditional Arabic" w:hint="cs"/>
          <w:sz w:val="36"/>
          <w:szCs w:val="36"/>
          <w:rtl/>
        </w:rPr>
        <w:t>فالآيتا</w:t>
      </w:r>
      <w:r w:rsidR="00BE29AE" w:rsidRPr="00BE29AE">
        <w:rPr>
          <w:rFonts w:ascii="Traditional Arabic" w:hAnsi="Traditional Arabic" w:cs="Traditional Arabic" w:hint="cs"/>
          <w:sz w:val="36"/>
          <w:szCs w:val="36"/>
          <w:rtl/>
        </w:rPr>
        <w:t>ن هنا نهت</w:t>
      </w:r>
      <w:r>
        <w:rPr>
          <w:rFonts w:ascii="Traditional Arabic" w:hAnsi="Traditional Arabic" w:cs="Traditional Arabic" w:hint="cs"/>
          <w:sz w:val="36"/>
          <w:szCs w:val="36"/>
          <w:rtl/>
        </w:rPr>
        <w:t>ا</w:t>
      </w:r>
      <w:r w:rsidR="00BE29AE" w:rsidRPr="00BE29AE">
        <w:rPr>
          <w:rFonts w:ascii="Traditional Arabic" w:hAnsi="Traditional Arabic" w:cs="Traditional Arabic" w:hint="cs"/>
          <w:sz w:val="36"/>
          <w:szCs w:val="36"/>
          <w:rtl/>
        </w:rPr>
        <w:t xml:space="preserve"> عن أكل الأموال بالباطل، ولا شك أن الاستيلاء على معدات الملاحة الجوية بغ</w:t>
      </w:r>
      <w:r w:rsidR="0039731B">
        <w:rPr>
          <w:rFonts w:ascii="Traditional Arabic" w:hAnsi="Traditional Arabic" w:cs="Traditional Arabic" w:hint="cs"/>
          <w:sz w:val="36"/>
          <w:szCs w:val="36"/>
          <w:rtl/>
        </w:rPr>
        <w:t xml:space="preserve">ير حق من أكل المال بالباطل، ولم تفرق الآية </w:t>
      </w:r>
      <w:r w:rsidR="00BE29AE" w:rsidRPr="00BE29AE">
        <w:rPr>
          <w:rFonts w:ascii="Traditional Arabic" w:hAnsi="Traditional Arabic" w:cs="Traditional Arabic" w:hint="cs"/>
          <w:sz w:val="36"/>
          <w:szCs w:val="36"/>
          <w:rtl/>
        </w:rPr>
        <w:t>في الحكم بين أن يكون المال المستولى عليه عاماً</w:t>
      </w:r>
      <w:r w:rsidR="0039731B">
        <w:rPr>
          <w:rFonts w:ascii="Traditional Arabic" w:hAnsi="Traditional Arabic" w:cs="Traditional Arabic" w:hint="cs"/>
          <w:sz w:val="36"/>
          <w:szCs w:val="36"/>
          <w:rtl/>
        </w:rPr>
        <w:t xml:space="preserve"> مملوكاً للدولة,</w:t>
      </w:r>
      <w:r>
        <w:rPr>
          <w:rFonts w:ascii="Traditional Arabic" w:hAnsi="Traditional Arabic" w:cs="Traditional Arabic" w:hint="cs"/>
          <w:sz w:val="36"/>
          <w:szCs w:val="36"/>
          <w:rtl/>
        </w:rPr>
        <w:t xml:space="preserve"> أو</w:t>
      </w:r>
      <w:r w:rsidR="00BE29AE" w:rsidRPr="00BE29AE">
        <w:rPr>
          <w:rFonts w:ascii="Traditional Arabic" w:hAnsi="Traditional Arabic" w:cs="Traditional Arabic" w:hint="cs"/>
          <w:sz w:val="36"/>
          <w:szCs w:val="36"/>
          <w:rtl/>
        </w:rPr>
        <w:t xml:space="preserve"> خاصاً</w:t>
      </w:r>
      <w:r w:rsidR="0039731B">
        <w:rPr>
          <w:rFonts w:ascii="Traditional Arabic" w:hAnsi="Traditional Arabic" w:cs="Traditional Arabic" w:hint="cs"/>
          <w:sz w:val="36"/>
          <w:szCs w:val="36"/>
          <w:rtl/>
        </w:rPr>
        <w:t xml:space="preserve"> مملوكاً للأفراد أو الشركات الخاصة</w:t>
      </w:r>
      <w:r w:rsidR="00BE29AE" w:rsidRPr="00BE29AE">
        <w:rPr>
          <w:rFonts w:ascii="Traditional Arabic" w:hAnsi="Traditional Arabic" w:cs="Traditional Arabic" w:hint="cs"/>
          <w:sz w:val="36"/>
          <w:szCs w:val="36"/>
          <w:rtl/>
        </w:rPr>
        <w:t>، بل إذا ثبت النهي في المال الخاص</w:t>
      </w:r>
      <w:r>
        <w:rPr>
          <w:rFonts w:ascii="Traditional Arabic" w:hAnsi="Traditional Arabic" w:cs="Traditional Arabic" w:hint="cs"/>
          <w:sz w:val="36"/>
          <w:szCs w:val="36"/>
          <w:rtl/>
        </w:rPr>
        <w:t>,</w:t>
      </w:r>
      <w:r w:rsidR="00BE29AE" w:rsidRPr="00BE29AE">
        <w:rPr>
          <w:rFonts w:ascii="Traditional Arabic" w:hAnsi="Traditional Arabic" w:cs="Traditional Arabic" w:hint="cs"/>
          <w:sz w:val="36"/>
          <w:szCs w:val="36"/>
          <w:rtl/>
        </w:rPr>
        <w:t xml:space="preserve"> فإنه يثبت من باب أولى في المال العام لتعلق مصلحة الجماعة فيه. </w:t>
      </w:r>
    </w:p>
    <w:p w:rsidR="00BE29AE" w:rsidRPr="00BE29AE" w:rsidRDefault="0039731B" w:rsidP="0039731B">
      <w:pPr>
        <w:jc w:val="both"/>
        <w:rPr>
          <w:rFonts w:ascii="Traditional Arabic" w:hAnsi="Traditional Arabic" w:cs="Traditional Arabic"/>
          <w:sz w:val="36"/>
          <w:szCs w:val="36"/>
          <w:rtl/>
        </w:rPr>
      </w:pPr>
      <w:r>
        <w:rPr>
          <w:rFonts w:ascii="Traditional Arabic" w:hAnsi="Traditional Arabic" w:cs="Traditional Arabic" w:hint="cs"/>
          <w:sz w:val="36"/>
          <w:szCs w:val="36"/>
          <w:rtl/>
        </w:rPr>
        <w:t>ويقول عز وجل</w:t>
      </w:r>
      <w:r w:rsidR="00BE29AE" w:rsidRPr="00BE29AE">
        <w:rPr>
          <w:rFonts w:ascii="Traditional Arabic" w:hAnsi="Traditional Arabic" w:cs="Traditional Arabic" w:hint="cs"/>
          <w:sz w:val="36"/>
          <w:szCs w:val="36"/>
          <w:rtl/>
        </w:rPr>
        <w:t>:</w:t>
      </w:r>
      <w:r w:rsidR="00BE29AE" w:rsidRPr="00BE29AE">
        <w:rPr>
          <w:rFonts w:ascii="Traditional Arabic" w:hAnsi="Traditional Arabic" w:cs="Traditional Arabic"/>
          <w:sz w:val="36"/>
          <w:szCs w:val="36"/>
          <w:rtl/>
        </w:rPr>
        <w:t>﴿وَالسَّارِقُ وَالسَّارِقَةُ فَاقْطَعُوا أَيْدِيَهُمَا جَزَاءً بِمَا كَسَبَا نَكَالًا مِنَ اللَّهِ وَاللَّهُ عَزِيزٌ حَكِيمٌ﴾</w:t>
      </w:r>
      <w:r w:rsidR="00BE29AE" w:rsidRPr="0000745E">
        <w:rPr>
          <w:rStyle w:val="a4"/>
          <w:rFonts w:hint="cs"/>
          <w:rtl/>
        </w:rPr>
        <w:t>(</w:t>
      </w:r>
      <w:r w:rsidR="00BE29AE" w:rsidRPr="0000745E">
        <w:rPr>
          <w:rStyle w:val="a4"/>
          <w:rtl/>
        </w:rPr>
        <w:footnoteReference w:id="155"/>
      </w:r>
      <w:r w:rsidR="00BE29AE" w:rsidRPr="0000745E">
        <w:rPr>
          <w:rStyle w:val="a4"/>
          <w:rFonts w:hint="cs"/>
          <w:rtl/>
        </w:rPr>
        <w:t>)</w:t>
      </w:r>
      <w:r w:rsidR="00BE29AE" w:rsidRPr="00BE29AE">
        <w:rPr>
          <w:rFonts w:ascii="Traditional Arabic" w:hAnsi="Traditional Arabic" w:cs="Traditional Arabic" w:hint="cs"/>
          <w:sz w:val="36"/>
          <w:szCs w:val="36"/>
          <w:rtl/>
        </w:rPr>
        <w:t xml:space="preserve">. </w:t>
      </w:r>
    </w:p>
    <w:p w:rsidR="00BE29AE" w:rsidRPr="00BE29AE" w:rsidRDefault="00BE29AE" w:rsidP="00246FAB">
      <w:pPr>
        <w:jc w:val="both"/>
        <w:rPr>
          <w:rFonts w:ascii="Traditional Arabic" w:hAnsi="Traditional Arabic" w:cs="Traditional Arabic"/>
          <w:sz w:val="36"/>
          <w:szCs w:val="36"/>
          <w:rtl/>
        </w:rPr>
      </w:pPr>
      <w:r w:rsidRPr="00BE29AE">
        <w:rPr>
          <w:rFonts w:ascii="Traditional Arabic" w:hAnsi="Traditional Arabic" w:cs="Traditional Arabic" w:hint="cs"/>
          <w:sz w:val="36"/>
          <w:szCs w:val="36"/>
          <w:rtl/>
        </w:rPr>
        <w:t>فالآية دلت على عقوبة السرقة، وهذا يدل على تجريمها</w:t>
      </w:r>
      <w:r w:rsidR="00B05C9A">
        <w:rPr>
          <w:rFonts w:ascii="Traditional Arabic" w:hAnsi="Traditional Arabic" w:cs="Traditional Arabic" w:hint="cs"/>
          <w:sz w:val="36"/>
          <w:szCs w:val="36"/>
          <w:rtl/>
        </w:rPr>
        <w:t>,</w:t>
      </w:r>
      <w:r w:rsidRPr="00BE29AE">
        <w:rPr>
          <w:rFonts w:ascii="Traditional Arabic" w:hAnsi="Traditional Arabic" w:cs="Traditional Arabic" w:hint="cs"/>
          <w:sz w:val="36"/>
          <w:szCs w:val="36"/>
          <w:rtl/>
        </w:rPr>
        <w:t xml:space="preserve"> فيقاس الاستيلاء عليها في التجريم بجامع أن كل</w:t>
      </w:r>
      <w:r w:rsidR="00DA6505">
        <w:rPr>
          <w:rFonts w:ascii="Traditional Arabic" w:hAnsi="Traditional Arabic" w:cs="Traditional Arabic" w:hint="cs"/>
          <w:sz w:val="36"/>
          <w:szCs w:val="36"/>
          <w:rtl/>
        </w:rPr>
        <w:t>يهما</w:t>
      </w:r>
      <w:r w:rsidRPr="00BE29AE">
        <w:rPr>
          <w:rFonts w:ascii="Traditional Arabic" w:hAnsi="Traditional Arabic" w:cs="Traditional Arabic" w:hint="cs"/>
          <w:sz w:val="36"/>
          <w:szCs w:val="36"/>
          <w:rtl/>
        </w:rPr>
        <w:t xml:space="preserve"> فيه نقل للمال من حيازة إ</w:t>
      </w:r>
      <w:r w:rsidR="00246FAB">
        <w:rPr>
          <w:rFonts w:ascii="Traditional Arabic" w:hAnsi="Traditional Arabic" w:cs="Traditional Arabic" w:hint="cs"/>
          <w:sz w:val="36"/>
          <w:szCs w:val="36"/>
          <w:rtl/>
        </w:rPr>
        <w:t>لى حيازة أخرى بطريقٍ غير مشروع.</w:t>
      </w:r>
      <w:r w:rsidR="00246FAB">
        <w:rPr>
          <w:rFonts w:ascii="Traditional Arabic" w:hAnsi="Traditional Arabic" w:cs="Traditional Arabic"/>
          <w:sz w:val="36"/>
          <w:szCs w:val="36"/>
          <w:rtl/>
        </w:rPr>
        <w:br/>
      </w:r>
      <w:r w:rsidRPr="00BE29AE">
        <w:rPr>
          <w:rFonts w:ascii="Traditional Arabic" w:hAnsi="Traditional Arabic" w:cs="Traditional Arabic" w:hint="cs"/>
          <w:sz w:val="36"/>
          <w:szCs w:val="36"/>
          <w:rtl/>
        </w:rPr>
        <w:t>وقد جاءت السنة النبوية بأحاديث كثيرة تدل على</w:t>
      </w:r>
      <w:r w:rsidR="00DA6505">
        <w:rPr>
          <w:rFonts w:ascii="Traditional Arabic" w:hAnsi="Traditional Arabic" w:cs="Traditional Arabic" w:hint="cs"/>
          <w:sz w:val="36"/>
          <w:szCs w:val="36"/>
          <w:rtl/>
        </w:rPr>
        <w:t xml:space="preserve"> تحريم الاستيلاء على ملك الغير </w:t>
      </w:r>
      <w:r w:rsidRPr="00BE29AE">
        <w:rPr>
          <w:rFonts w:ascii="Traditional Arabic" w:hAnsi="Traditional Arabic" w:cs="Traditional Arabic" w:hint="cs"/>
          <w:sz w:val="36"/>
          <w:szCs w:val="36"/>
          <w:rtl/>
        </w:rPr>
        <w:t xml:space="preserve">دون وجه </w:t>
      </w:r>
      <w:r w:rsidRPr="00BE29AE">
        <w:rPr>
          <w:rFonts w:ascii="Traditional Arabic" w:hAnsi="Traditional Arabic" w:cs="Traditional Arabic" w:hint="cs"/>
          <w:sz w:val="36"/>
          <w:szCs w:val="36"/>
          <w:rtl/>
        </w:rPr>
        <w:lastRenderedPageBreak/>
        <w:t xml:space="preserve">حق، فمنها ما روي عن أبي هريرة رضي الله عنه أنه قال: قال رسول الله صلى الله عليه وسلم: (لا يأخذ أحد شبراً من الأرض بغير حق إلا طوقه الله إلى سبع أرضين يوم القيامة) </w:t>
      </w:r>
      <w:r w:rsidRPr="0000745E">
        <w:rPr>
          <w:rStyle w:val="a4"/>
          <w:rFonts w:hint="cs"/>
          <w:rtl/>
        </w:rPr>
        <w:t>(</w:t>
      </w:r>
      <w:r w:rsidRPr="0000745E">
        <w:rPr>
          <w:rStyle w:val="a4"/>
          <w:rtl/>
        </w:rPr>
        <w:footnoteReference w:id="156"/>
      </w:r>
      <w:r w:rsidRPr="0000745E">
        <w:rPr>
          <w:rStyle w:val="a4"/>
          <w:rFonts w:hint="cs"/>
          <w:rtl/>
        </w:rPr>
        <w:t>)</w:t>
      </w:r>
      <w:r w:rsidRPr="00BE29AE">
        <w:rPr>
          <w:rFonts w:ascii="Traditional Arabic" w:hAnsi="Traditional Arabic" w:cs="Traditional Arabic" w:hint="cs"/>
          <w:sz w:val="36"/>
          <w:szCs w:val="36"/>
          <w:rtl/>
        </w:rPr>
        <w:t>.</w:t>
      </w:r>
    </w:p>
    <w:p w:rsidR="00BE29AE" w:rsidRPr="00BE29AE" w:rsidRDefault="00BE29AE" w:rsidP="00C04800">
      <w:pPr>
        <w:jc w:val="both"/>
        <w:rPr>
          <w:rFonts w:ascii="Traditional Arabic" w:hAnsi="Traditional Arabic" w:cs="Traditional Arabic"/>
          <w:sz w:val="36"/>
          <w:szCs w:val="36"/>
          <w:rtl/>
        </w:rPr>
      </w:pPr>
      <w:r w:rsidRPr="00BE29AE">
        <w:rPr>
          <w:rFonts w:ascii="Traditional Arabic" w:hAnsi="Traditional Arabic" w:cs="Traditional Arabic" w:hint="cs"/>
          <w:sz w:val="36"/>
          <w:szCs w:val="36"/>
          <w:rtl/>
        </w:rPr>
        <w:t>وروي عن رسول الله صلى الله عليه وسلم أنه قال: (من أخذ من الأرض شيئاً بغير حقه خسف به يوم القيامة إلى سبع أرضين)</w:t>
      </w:r>
      <w:r w:rsidRPr="0000745E">
        <w:rPr>
          <w:rStyle w:val="a4"/>
          <w:rFonts w:hint="cs"/>
          <w:rtl/>
        </w:rPr>
        <w:t>(</w:t>
      </w:r>
      <w:r w:rsidRPr="0000745E">
        <w:rPr>
          <w:rStyle w:val="a4"/>
          <w:rtl/>
        </w:rPr>
        <w:footnoteReference w:id="157"/>
      </w:r>
      <w:r w:rsidRPr="0000745E">
        <w:rPr>
          <w:rStyle w:val="a4"/>
          <w:rFonts w:hint="cs"/>
          <w:rtl/>
        </w:rPr>
        <w:t>)</w:t>
      </w:r>
      <w:r w:rsidRPr="00BE29AE">
        <w:rPr>
          <w:rFonts w:ascii="Traditional Arabic" w:hAnsi="Traditional Arabic" w:cs="Traditional Arabic" w:hint="cs"/>
          <w:sz w:val="36"/>
          <w:szCs w:val="36"/>
          <w:rtl/>
        </w:rPr>
        <w:t xml:space="preserve">. </w:t>
      </w:r>
    </w:p>
    <w:p w:rsidR="00770E88" w:rsidRDefault="00BE29AE" w:rsidP="00EB485B">
      <w:pPr>
        <w:jc w:val="both"/>
        <w:rPr>
          <w:rFonts w:ascii="Traditional Arabic" w:hAnsi="Traditional Arabic" w:cs="Traditional Arabic"/>
          <w:sz w:val="36"/>
          <w:szCs w:val="36"/>
          <w:rtl/>
        </w:rPr>
      </w:pPr>
      <w:r w:rsidRPr="00BE29AE">
        <w:rPr>
          <w:rFonts w:ascii="Traditional Arabic" w:hAnsi="Traditional Arabic" w:cs="Traditional Arabic" w:hint="cs"/>
          <w:sz w:val="36"/>
          <w:szCs w:val="36"/>
          <w:rtl/>
        </w:rPr>
        <w:t xml:space="preserve">فالدلالة في الحديثين على النهي عن </w:t>
      </w:r>
      <w:r w:rsidR="00770E88">
        <w:rPr>
          <w:rFonts w:ascii="Traditional Arabic" w:hAnsi="Traditional Arabic" w:cs="Traditional Arabic" w:hint="cs"/>
          <w:sz w:val="36"/>
          <w:szCs w:val="36"/>
          <w:rtl/>
        </w:rPr>
        <w:t xml:space="preserve">أخذ </w:t>
      </w:r>
      <w:r w:rsidR="00EB485B">
        <w:rPr>
          <w:rFonts w:ascii="Traditional Arabic" w:hAnsi="Traditional Arabic" w:cs="Traditional Arabic" w:hint="cs"/>
          <w:sz w:val="36"/>
          <w:szCs w:val="36"/>
          <w:rtl/>
        </w:rPr>
        <w:t>الشيء</w:t>
      </w:r>
      <w:r w:rsidR="00770E88">
        <w:rPr>
          <w:rFonts w:ascii="Traditional Arabic" w:hAnsi="Traditional Arabic" w:cs="Traditional Arabic" w:hint="cs"/>
          <w:sz w:val="36"/>
          <w:szCs w:val="36"/>
          <w:rtl/>
        </w:rPr>
        <w:t xml:space="preserve"> </w:t>
      </w:r>
      <w:r w:rsidRPr="00BE29AE">
        <w:rPr>
          <w:rFonts w:ascii="Traditional Arabic" w:hAnsi="Traditional Arabic" w:cs="Traditional Arabic" w:hint="cs"/>
          <w:sz w:val="36"/>
          <w:szCs w:val="36"/>
          <w:rtl/>
        </w:rPr>
        <w:t>بغير حق وتحريم ذلك</w:t>
      </w:r>
      <w:r w:rsidR="00770E88">
        <w:rPr>
          <w:rFonts w:ascii="Traditional Arabic" w:hAnsi="Traditional Arabic" w:cs="Traditional Arabic" w:hint="cs"/>
          <w:sz w:val="36"/>
          <w:szCs w:val="36"/>
          <w:rtl/>
        </w:rPr>
        <w:t>,</w:t>
      </w:r>
      <w:r w:rsidRPr="00BE29AE">
        <w:rPr>
          <w:rFonts w:ascii="Traditional Arabic" w:hAnsi="Traditional Arabic" w:cs="Traditional Arabic" w:hint="cs"/>
          <w:sz w:val="36"/>
          <w:szCs w:val="36"/>
          <w:rtl/>
        </w:rPr>
        <w:t xml:space="preserve"> </w:t>
      </w:r>
      <w:r w:rsidR="00770E88">
        <w:rPr>
          <w:rFonts w:ascii="Traditional Arabic" w:hAnsi="Traditional Arabic" w:cs="Traditional Arabic" w:hint="cs"/>
          <w:sz w:val="36"/>
          <w:szCs w:val="36"/>
          <w:rtl/>
        </w:rPr>
        <w:t xml:space="preserve">والاستيلاء على معدات الملاحة الجوية أخذٌ </w:t>
      </w:r>
      <w:r w:rsidR="00EB485B">
        <w:rPr>
          <w:rFonts w:ascii="Traditional Arabic" w:hAnsi="Traditional Arabic" w:cs="Traditional Arabic" w:hint="cs"/>
          <w:sz w:val="36"/>
          <w:szCs w:val="36"/>
          <w:rtl/>
        </w:rPr>
        <w:t>له</w:t>
      </w:r>
      <w:r w:rsidR="00770E88">
        <w:rPr>
          <w:rFonts w:ascii="Traditional Arabic" w:hAnsi="Traditional Arabic" w:cs="Traditional Arabic" w:hint="cs"/>
          <w:sz w:val="36"/>
          <w:szCs w:val="36"/>
          <w:rtl/>
        </w:rPr>
        <w:t xml:space="preserve"> بلا حق, في</w:t>
      </w:r>
      <w:r w:rsidR="00EB485B">
        <w:rPr>
          <w:rFonts w:ascii="Traditional Arabic" w:hAnsi="Traditional Arabic" w:cs="Traditional Arabic" w:hint="cs"/>
          <w:sz w:val="36"/>
          <w:szCs w:val="36"/>
          <w:rtl/>
        </w:rPr>
        <w:t>لحق ب</w:t>
      </w:r>
      <w:r w:rsidR="00770E88">
        <w:rPr>
          <w:rFonts w:ascii="Traditional Arabic" w:hAnsi="Traditional Arabic" w:cs="Traditional Arabic" w:hint="cs"/>
          <w:sz w:val="36"/>
          <w:szCs w:val="36"/>
          <w:rtl/>
        </w:rPr>
        <w:t xml:space="preserve">حكم </w:t>
      </w:r>
      <w:r w:rsidR="00770E88" w:rsidRPr="00EB485B">
        <w:rPr>
          <w:rFonts w:ascii="Traditional Arabic" w:hAnsi="Traditional Arabic" w:cs="Traditional Arabic" w:hint="cs"/>
          <w:sz w:val="36"/>
          <w:szCs w:val="36"/>
          <w:rtl/>
        </w:rPr>
        <w:t>التحريم</w:t>
      </w:r>
      <w:r w:rsidR="00770E88">
        <w:rPr>
          <w:rFonts w:ascii="Traditional Arabic" w:hAnsi="Traditional Arabic" w:cs="Traditional Arabic" w:hint="cs"/>
          <w:sz w:val="36"/>
          <w:szCs w:val="36"/>
          <w:rtl/>
        </w:rPr>
        <w:t>.</w:t>
      </w:r>
    </w:p>
    <w:p w:rsidR="00EB485B" w:rsidRDefault="00BE29AE" w:rsidP="00EB485B">
      <w:pPr>
        <w:jc w:val="both"/>
        <w:rPr>
          <w:rFonts w:ascii="Traditional Arabic" w:hAnsi="Traditional Arabic" w:cs="Traditional Arabic"/>
          <w:sz w:val="36"/>
          <w:szCs w:val="36"/>
          <w:rtl/>
        </w:rPr>
      </w:pPr>
      <w:r w:rsidRPr="00BE29AE">
        <w:rPr>
          <w:rFonts w:ascii="Traditional Arabic" w:hAnsi="Traditional Arabic" w:cs="Traditional Arabic" w:hint="cs"/>
          <w:sz w:val="36"/>
          <w:szCs w:val="36"/>
          <w:rtl/>
        </w:rPr>
        <w:t xml:space="preserve"> وقد ورد عن النبي صلى الله عليه وسلم أنه قال: (لا يأخذن أحدكم متاع أخيه لاعباً ولا جاداً)</w:t>
      </w:r>
      <w:r w:rsidRPr="0000745E">
        <w:rPr>
          <w:rStyle w:val="a4"/>
          <w:rFonts w:hint="cs"/>
          <w:rtl/>
        </w:rPr>
        <w:t>(</w:t>
      </w:r>
      <w:r w:rsidRPr="0000745E">
        <w:rPr>
          <w:rStyle w:val="a4"/>
          <w:rtl/>
        </w:rPr>
        <w:footnoteReference w:id="158"/>
      </w:r>
      <w:r w:rsidRPr="0000745E">
        <w:rPr>
          <w:rStyle w:val="a4"/>
          <w:rFonts w:hint="cs"/>
          <w:rtl/>
        </w:rPr>
        <w:t>)</w:t>
      </w:r>
      <w:r w:rsidR="00EB485B">
        <w:rPr>
          <w:rFonts w:ascii="Traditional Arabic" w:hAnsi="Traditional Arabic" w:cs="Traditional Arabic" w:hint="cs"/>
          <w:sz w:val="36"/>
          <w:szCs w:val="36"/>
          <w:rtl/>
        </w:rPr>
        <w:t>, ف</w:t>
      </w:r>
      <w:r w:rsidR="00DA6505">
        <w:rPr>
          <w:rFonts w:ascii="Traditional Arabic" w:hAnsi="Traditional Arabic" w:cs="Traditional Arabic" w:hint="cs"/>
          <w:sz w:val="36"/>
          <w:szCs w:val="36"/>
          <w:rtl/>
        </w:rPr>
        <w:t>النهي في هذا الحديث عام لجميع</w:t>
      </w:r>
      <w:r w:rsidRPr="00BE29AE">
        <w:rPr>
          <w:rFonts w:ascii="Traditional Arabic" w:hAnsi="Traditional Arabic" w:cs="Traditional Arabic" w:hint="cs"/>
          <w:sz w:val="36"/>
          <w:szCs w:val="36"/>
          <w:rtl/>
        </w:rPr>
        <w:t xml:space="preserve"> صور أخذ المال ب</w:t>
      </w:r>
      <w:r w:rsidR="00DA6505">
        <w:rPr>
          <w:rFonts w:ascii="Traditional Arabic" w:hAnsi="Traditional Arabic" w:cs="Traditional Arabic" w:hint="cs"/>
          <w:sz w:val="36"/>
          <w:szCs w:val="36"/>
          <w:rtl/>
        </w:rPr>
        <w:t>طرق غير مشروعة</w:t>
      </w:r>
      <w:r w:rsidR="00EB485B">
        <w:rPr>
          <w:rFonts w:ascii="Traditional Arabic" w:hAnsi="Traditional Arabic" w:cs="Traditional Arabic" w:hint="cs"/>
          <w:sz w:val="36"/>
          <w:szCs w:val="36"/>
          <w:rtl/>
        </w:rPr>
        <w:t>.</w:t>
      </w:r>
    </w:p>
    <w:p w:rsidR="00246FAB" w:rsidRDefault="00BE29AE" w:rsidP="00246FAB">
      <w:pPr>
        <w:jc w:val="both"/>
        <w:rPr>
          <w:rFonts w:ascii="Traditional Arabic" w:hAnsi="Traditional Arabic" w:cs="Traditional Arabic"/>
          <w:sz w:val="36"/>
          <w:szCs w:val="36"/>
        </w:rPr>
      </w:pPr>
      <w:r w:rsidRPr="00BE29AE">
        <w:rPr>
          <w:rFonts w:ascii="Traditional Arabic" w:hAnsi="Traditional Arabic" w:cs="Traditional Arabic" w:hint="cs"/>
          <w:sz w:val="36"/>
          <w:szCs w:val="36"/>
          <w:rtl/>
        </w:rPr>
        <w:t>وعن جابر رضي الله عنه قال: قال رسول الله صلى الله عليه وسلم: (ليس على مختلس ولا منتهب ولا خائن قطع)</w:t>
      </w:r>
      <w:r w:rsidRPr="0000745E">
        <w:rPr>
          <w:rStyle w:val="a4"/>
          <w:rFonts w:hint="cs"/>
          <w:rtl/>
        </w:rPr>
        <w:t>(</w:t>
      </w:r>
      <w:r w:rsidRPr="0000745E">
        <w:rPr>
          <w:rStyle w:val="a4"/>
          <w:rtl/>
        </w:rPr>
        <w:footnoteReference w:id="159"/>
      </w:r>
      <w:r w:rsidRPr="0000745E">
        <w:rPr>
          <w:rStyle w:val="a4"/>
          <w:rFonts w:hint="cs"/>
          <w:rtl/>
        </w:rPr>
        <w:t>)</w:t>
      </w:r>
      <w:r w:rsidR="00246FAB">
        <w:rPr>
          <w:rFonts w:ascii="Traditional Arabic" w:hAnsi="Traditional Arabic" w:cs="Traditional Arabic" w:hint="cs"/>
          <w:sz w:val="36"/>
          <w:szCs w:val="36"/>
          <w:rtl/>
        </w:rPr>
        <w:t>.</w:t>
      </w:r>
    </w:p>
    <w:p w:rsidR="00D10D9E" w:rsidRPr="00BE29AE" w:rsidRDefault="00EB485B" w:rsidP="00246FAB">
      <w:pPr>
        <w:jc w:val="both"/>
        <w:rPr>
          <w:rFonts w:ascii="Traditional Arabic" w:hAnsi="Traditional Arabic" w:cs="Traditional Arabic"/>
          <w:sz w:val="36"/>
          <w:szCs w:val="36"/>
          <w:rtl/>
        </w:rPr>
      </w:pPr>
      <w:r>
        <w:rPr>
          <w:rFonts w:ascii="Traditional Arabic" w:hAnsi="Traditional Arabic" w:cs="Traditional Arabic" w:hint="cs"/>
          <w:sz w:val="36"/>
          <w:szCs w:val="36"/>
          <w:rtl/>
        </w:rPr>
        <w:t>فالحديث</w:t>
      </w:r>
      <w:r w:rsidR="00BE29AE" w:rsidRPr="00BE29AE">
        <w:rPr>
          <w:rFonts w:ascii="Traditional Arabic" w:hAnsi="Traditional Arabic" w:cs="Traditional Arabic" w:hint="cs"/>
          <w:sz w:val="36"/>
          <w:szCs w:val="36"/>
          <w:rtl/>
        </w:rPr>
        <w:t xml:space="preserve"> دليل على أن ال</w:t>
      </w:r>
      <w:r>
        <w:rPr>
          <w:rFonts w:ascii="Traditional Arabic" w:hAnsi="Traditional Arabic" w:cs="Traditional Arabic" w:hint="cs"/>
          <w:sz w:val="36"/>
          <w:szCs w:val="36"/>
          <w:rtl/>
        </w:rPr>
        <w:t>انتهاب في الأصل مقتضٍ للعقوبة, ف</w:t>
      </w:r>
      <w:r w:rsidR="00BE29AE" w:rsidRPr="00BE29AE">
        <w:rPr>
          <w:rFonts w:ascii="Traditional Arabic" w:hAnsi="Traditional Arabic" w:cs="Traditional Arabic" w:hint="cs"/>
          <w:sz w:val="36"/>
          <w:szCs w:val="36"/>
          <w:rtl/>
        </w:rPr>
        <w:t xml:space="preserve">قد انتفت العقوبة الحدية عنه لعدم توافر شروط إقامة حد السرقة، فتبقى العقوبة التعزيرية، والتعزير لا يكون إلا على أمر </w:t>
      </w:r>
      <w:r w:rsidR="00BE29AE" w:rsidRPr="00BE29AE">
        <w:rPr>
          <w:rFonts w:ascii="Traditional Arabic" w:hAnsi="Traditional Arabic" w:cs="Traditional Arabic" w:hint="cs"/>
          <w:sz w:val="36"/>
          <w:szCs w:val="36"/>
          <w:rtl/>
        </w:rPr>
        <w:lastRenderedPageBreak/>
        <w:t>محرم</w:t>
      </w:r>
      <w:r w:rsidR="00BE29AE" w:rsidRPr="0000745E">
        <w:rPr>
          <w:rStyle w:val="a4"/>
          <w:rFonts w:hint="cs"/>
          <w:rtl/>
        </w:rPr>
        <w:t>(</w:t>
      </w:r>
      <w:r w:rsidR="00BE29AE" w:rsidRPr="0000745E">
        <w:rPr>
          <w:rStyle w:val="a4"/>
          <w:rtl/>
        </w:rPr>
        <w:footnoteReference w:id="160"/>
      </w:r>
      <w:r w:rsidR="00BE29AE" w:rsidRPr="0000745E">
        <w:rPr>
          <w:rStyle w:val="a4"/>
          <w:rFonts w:hint="cs"/>
          <w:rtl/>
        </w:rPr>
        <w:t>)</w:t>
      </w:r>
      <w:r w:rsidR="00BE29AE" w:rsidRPr="00BE29AE">
        <w:rPr>
          <w:rFonts w:ascii="Traditional Arabic" w:hAnsi="Traditional Arabic" w:cs="Traditional Arabic" w:hint="cs"/>
          <w:sz w:val="36"/>
          <w:szCs w:val="36"/>
          <w:rtl/>
        </w:rPr>
        <w:t>،</w:t>
      </w:r>
      <w:r w:rsidR="00DA6505">
        <w:rPr>
          <w:rFonts w:ascii="Traditional Arabic" w:hAnsi="Traditional Arabic" w:cs="Traditional Arabic" w:hint="cs"/>
          <w:sz w:val="36"/>
          <w:szCs w:val="36"/>
          <w:rtl/>
        </w:rPr>
        <w:t xml:space="preserve"> ومعلوم أن الاستيلاء والانتهاب </w:t>
      </w:r>
      <w:r w:rsidR="00BE29AE" w:rsidRPr="00BE29AE">
        <w:rPr>
          <w:rFonts w:ascii="Traditional Arabic" w:hAnsi="Traditional Arabic" w:cs="Traditional Arabic" w:hint="cs"/>
          <w:sz w:val="36"/>
          <w:szCs w:val="36"/>
          <w:rtl/>
        </w:rPr>
        <w:t>دون حق مشروع كلاهما فيه انتقال المال من حيازة مشروعه</w:t>
      </w:r>
      <w:r w:rsidR="00DA6505">
        <w:rPr>
          <w:rFonts w:ascii="Traditional Arabic" w:hAnsi="Traditional Arabic" w:cs="Traditional Arabic" w:hint="cs"/>
          <w:sz w:val="36"/>
          <w:szCs w:val="36"/>
          <w:rtl/>
        </w:rPr>
        <w:t xml:space="preserve"> إلى أخرى غير مشروعه فيأخذان</w:t>
      </w:r>
      <w:r w:rsidR="00BE29AE" w:rsidRPr="00BE29AE">
        <w:rPr>
          <w:rFonts w:ascii="Traditional Arabic" w:hAnsi="Traditional Arabic" w:cs="Traditional Arabic" w:hint="cs"/>
          <w:sz w:val="36"/>
          <w:szCs w:val="36"/>
          <w:rtl/>
        </w:rPr>
        <w:t xml:space="preserve"> الحكم </w:t>
      </w:r>
      <w:r w:rsidR="00DA6505">
        <w:rPr>
          <w:rFonts w:ascii="Traditional Arabic" w:hAnsi="Traditional Arabic" w:cs="Traditional Arabic" w:hint="cs"/>
          <w:sz w:val="36"/>
          <w:szCs w:val="36"/>
          <w:rtl/>
        </w:rPr>
        <w:t xml:space="preserve">نفسه </w:t>
      </w:r>
      <w:r w:rsidR="00D10D9E">
        <w:rPr>
          <w:rFonts w:ascii="Traditional Arabic" w:hAnsi="Traditional Arabic" w:cs="Traditional Arabic" w:hint="cs"/>
          <w:sz w:val="36"/>
          <w:szCs w:val="36"/>
          <w:rtl/>
        </w:rPr>
        <w:t>وهو التحريم.</w:t>
      </w:r>
    </w:p>
    <w:p w:rsidR="00BE29AE" w:rsidRPr="00BE29AE" w:rsidRDefault="00BE29AE" w:rsidP="00C04800">
      <w:pPr>
        <w:jc w:val="both"/>
        <w:rPr>
          <w:rFonts w:ascii="Traditional Arabic" w:hAnsi="Traditional Arabic" w:cs="Traditional Arabic"/>
          <w:sz w:val="36"/>
          <w:szCs w:val="36"/>
          <w:rtl/>
        </w:rPr>
      </w:pPr>
      <w:r w:rsidRPr="00BE29AE">
        <w:rPr>
          <w:rFonts w:ascii="Traditional Arabic" w:hAnsi="Traditional Arabic" w:cs="Traditional Arabic" w:hint="cs"/>
          <w:sz w:val="36"/>
          <w:szCs w:val="36"/>
          <w:rtl/>
        </w:rPr>
        <w:t>و</w:t>
      </w:r>
      <w:r w:rsidR="000A6BBC">
        <w:rPr>
          <w:rFonts w:ascii="Traditional Arabic" w:hAnsi="Traditional Arabic" w:cs="Traditional Arabic" w:hint="cs"/>
          <w:sz w:val="36"/>
          <w:szCs w:val="36"/>
          <w:rtl/>
        </w:rPr>
        <w:t xml:space="preserve">قد أجمع علماء الشريعة الإسلامية </w:t>
      </w:r>
      <w:r w:rsidR="00DA6505">
        <w:rPr>
          <w:rFonts w:ascii="Traditional Arabic" w:hAnsi="Traditional Arabic" w:cs="Traditional Arabic" w:hint="cs"/>
          <w:sz w:val="36"/>
          <w:szCs w:val="36"/>
          <w:rtl/>
        </w:rPr>
        <w:t xml:space="preserve">على عدم جواز أخذ ممتلكات الغير </w:t>
      </w:r>
      <w:r w:rsidRPr="00BE29AE">
        <w:rPr>
          <w:rFonts w:ascii="Traditional Arabic" w:hAnsi="Traditional Arabic" w:cs="Traditional Arabic" w:hint="cs"/>
          <w:sz w:val="36"/>
          <w:szCs w:val="36"/>
          <w:rtl/>
        </w:rPr>
        <w:t xml:space="preserve">دون حق مشروع، حيث قال </w:t>
      </w:r>
      <w:bookmarkStart w:id="12" w:name="ابن_حزم"/>
      <w:r w:rsidRPr="00BE29AE">
        <w:rPr>
          <w:rFonts w:ascii="Traditional Arabic" w:hAnsi="Traditional Arabic" w:cs="Traditional Arabic" w:hint="cs"/>
          <w:sz w:val="36"/>
          <w:szCs w:val="36"/>
          <w:rtl/>
        </w:rPr>
        <w:t>ابن حزم</w:t>
      </w:r>
      <w:bookmarkEnd w:id="12"/>
      <w:r w:rsidRPr="0000745E">
        <w:rPr>
          <w:rStyle w:val="a4"/>
          <w:rFonts w:hint="cs"/>
          <w:rtl/>
        </w:rPr>
        <w:t>(</w:t>
      </w:r>
      <w:r w:rsidRPr="0000745E">
        <w:rPr>
          <w:rStyle w:val="a4"/>
          <w:rtl/>
        </w:rPr>
        <w:footnoteReference w:id="161"/>
      </w:r>
      <w:r w:rsidRPr="0000745E">
        <w:rPr>
          <w:rStyle w:val="a4"/>
          <w:rFonts w:hint="cs"/>
          <w:rtl/>
        </w:rPr>
        <w:t>)</w:t>
      </w:r>
      <w:r w:rsidRPr="00BE29AE">
        <w:rPr>
          <w:rFonts w:ascii="Traditional Arabic" w:hAnsi="Traditional Arabic" w:cs="Traditional Arabic" w:hint="cs"/>
          <w:sz w:val="36"/>
          <w:szCs w:val="36"/>
          <w:rtl/>
        </w:rPr>
        <w:t xml:space="preserve"> رحمه الله: "واتفقوا أن أخذ أموال الناس كلها ظلماً لا يحل"</w:t>
      </w:r>
      <w:r w:rsidRPr="0000745E">
        <w:rPr>
          <w:rStyle w:val="a4"/>
          <w:rFonts w:hint="cs"/>
          <w:rtl/>
        </w:rPr>
        <w:t>(</w:t>
      </w:r>
      <w:r w:rsidRPr="0000745E">
        <w:rPr>
          <w:rStyle w:val="a4"/>
          <w:rtl/>
        </w:rPr>
        <w:footnoteReference w:id="162"/>
      </w:r>
      <w:r w:rsidRPr="0000745E">
        <w:rPr>
          <w:rStyle w:val="a4"/>
          <w:rFonts w:hint="cs"/>
          <w:rtl/>
        </w:rPr>
        <w:t>)</w:t>
      </w:r>
      <w:r w:rsidRPr="00BE29AE">
        <w:rPr>
          <w:rFonts w:ascii="Traditional Arabic" w:hAnsi="Traditional Arabic" w:cs="Traditional Arabic" w:hint="cs"/>
          <w:sz w:val="36"/>
          <w:szCs w:val="36"/>
          <w:rtl/>
        </w:rPr>
        <w:t xml:space="preserve">. </w:t>
      </w:r>
    </w:p>
    <w:p w:rsidR="00BE29AE" w:rsidRPr="00BE29AE" w:rsidRDefault="00BE29AE" w:rsidP="00C04800">
      <w:pPr>
        <w:jc w:val="both"/>
        <w:rPr>
          <w:rFonts w:ascii="Traditional Arabic" w:hAnsi="Traditional Arabic" w:cs="Traditional Arabic"/>
          <w:sz w:val="36"/>
          <w:szCs w:val="36"/>
          <w:rtl/>
        </w:rPr>
      </w:pPr>
      <w:r w:rsidRPr="00BE29AE">
        <w:rPr>
          <w:rFonts w:ascii="Traditional Arabic" w:hAnsi="Traditional Arabic" w:cs="Traditional Arabic" w:hint="cs"/>
          <w:sz w:val="36"/>
          <w:szCs w:val="36"/>
          <w:rtl/>
        </w:rPr>
        <w:t>وبناءً على ما تقدم يظهر جلياً أن الاستيلاء على المعدات المستخدمة لأغراض الملاحة الجوية سلوك مجرم في الفقه الإسلامي ومعاقب عليه، كما يظهر أيضاً موافقة أحكام النظام السعودي في الفرع السابق لأحكام الفقه الإسلامي هنا بخصوص هذه الجريمة.</w:t>
      </w:r>
    </w:p>
    <w:p w:rsidR="00BE29AE" w:rsidRPr="004574E5" w:rsidRDefault="00BE29AE" w:rsidP="00C04800">
      <w:pPr>
        <w:jc w:val="both"/>
        <w:rPr>
          <w:rFonts w:ascii="Traditional Arabic" w:hAnsi="Traditional Arabic" w:cs="Traditional Arabic"/>
          <w:b/>
          <w:bCs/>
          <w:sz w:val="40"/>
          <w:szCs w:val="40"/>
          <w:rtl/>
        </w:rPr>
      </w:pPr>
      <w:r w:rsidRPr="004574E5">
        <w:rPr>
          <w:rFonts w:ascii="Traditional Arabic" w:hAnsi="Traditional Arabic" w:cs="Traditional Arabic" w:hint="cs"/>
          <w:b/>
          <w:bCs/>
          <w:sz w:val="40"/>
          <w:szCs w:val="40"/>
          <w:rtl/>
        </w:rPr>
        <w:t>المطلب الثاني: الركن المادي.</w:t>
      </w:r>
      <w:r w:rsidRPr="0000745E">
        <w:rPr>
          <w:rStyle w:val="a4"/>
          <w:rFonts w:hint="cs"/>
          <w:rtl/>
        </w:rPr>
        <w:t>(</w:t>
      </w:r>
      <w:r w:rsidRPr="0000745E">
        <w:rPr>
          <w:rStyle w:val="a4"/>
          <w:rtl/>
        </w:rPr>
        <w:footnoteReference w:id="163"/>
      </w:r>
      <w:r w:rsidRPr="0000745E">
        <w:rPr>
          <w:rStyle w:val="a4"/>
          <w:rFonts w:hint="cs"/>
          <w:rtl/>
        </w:rPr>
        <w:t>)</w:t>
      </w:r>
    </w:p>
    <w:p w:rsidR="00BE29AE" w:rsidRPr="00BE29AE" w:rsidRDefault="00BE29AE" w:rsidP="00C04800">
      <w:pPr>
        <w:jc w:val="both"/>
        <w:rPr>
          <w:rFonts w:ascii="Traditional Arabic" w:hAnsi="Traditional Arabic" w:cs="Traditional Arabic"/>
          <w:sz w:val="36"/>
          <w:szCs w:val="36"/>
          <w:rtl/>
        </w:rPr>
      </w:pPr>
      <w:r w:rsidRPr="00BE29AE">
        <w:rPr>
          <w:rFonts w:ascii="Traditional Arabic" w:hAnsi="Traditional Arabic" w:cs="Traditional Arabic" w:hint="cs"/>
          <w:sz w:val="36"/>
          <w:szCs w:val="36"/>
          <w:rtl/>
        </w:rPr>
        <w:t xml:space="preserve">الركن المادي لأي جريمة كما مر معنا سالفاً يتحلل إلى ثلاثة عناصر، السلوك الإجرامي، والنتيجة الإجرامية، والرابطة السببية، فأما السلوك الإجرامي في الاستيلاء على المعدات المستخدمة لخدمات وتسهيلات الملاحة الجوية </w:t>
      </w:r>
      <w:r w:rsidR="00A806A0">
        <w:rPr>
          <w:rFonts w:ascii="Traditional Arabic" w:hAnsi="Traditional Arabic" w:cs="Traditional Arabic" w:hint="cs"/>
          <w:sz w:val="36"/>
          <w:szCs w:val="36"/>
          <w:rtl/>
        </w:rPr>
        <w:t>فغالباً ما يتصور بفعل إ</w:t>
      </w:r>
      <w:r w:rsidRPr="00BE29AE">
        <w:rPr>
          <w:rFonts w:ascii="Traditional Arabic" w:hAnsi="Traditional Arabic" w:cs="Traditional Arabic" w:hint="cs"/>
          <w:sz w:val="36"/>
          <w:szCs w:val="36"/>
          <w:rtl/>
        </w:rPr>
        <w:t xml:space="preserve">يجابي يمارسه الجاني، </w:t>
      </w:r>
      <w:r w:rsidRPr="00BE29AE">
        <w:rPr>
          <w:rFonts w:ascii="Traditional Arabic" w:hAnsi="Traditional Arabic" w:cs="Traditional Arabic" w:hint="cs"/>
          <w:sz w:val="36"/>
          <w:szCs w:val="36"/>
          <w:rtl/>
        </w:rPr>
        <w:lastRenderedPageBreak/>
        <w:t>وذلك بتناوله للشيء المستولى عليه أو وضع اليد عليه، ويستوي في هذا الأمر أن يكون التصرف من الجاني بذاته، أو بأمره إذا كان يتخذ شخصاً آخر كالآلة في يده</w:t>
      </w:r>
      <w:r w:rsidRPr="0000745E">
        <w:rPr>
          <w:rStyle w:val="a4"/>
          <w:rFonts w:hint="cs"/>
          <w:rtl/>
        </w:rPr>
        <w:t>(</w:t>
      </w:r>
      <w:r w:rsidRPr="0000745E">
        <w:rPr>
          <w:rStyle w:val="a4"/>
          <w:rtl/>
        </w:rPr>
        <w:footnoteReference w:id="164"/>
      </w:r>
      <w:r w:rsidRPr="0000745E">
        <w:rPr>
          <w:rStyle w:val="a4"/>
          <w:rFonts w:hint="cs"/>
          <w:rtl/>
        </w:rPr>
        <w:t>)</w:t>
      </w:r>
      <w:r w:rsidRPr="00BE29AE">
        <w:rPr>
          <w:rFonts w:ascii="Traditional Arabic" w:hAnsi="Traditional Arabic" w:cs="Traditional Arabic" w:hint="cs"/>
          <w:sz w:val="36"/>
          <w:szCs w:val="36"/>
          <w:rtl/>
        </w:rPr>
        <w:t>.</w:t>
      </w:r>
    </w:p>
    <w:p w:rsidR="00BE29AE" w:rsidRPr="00BE29AE" w:rsidRDefault="00BE29AE" w:rsidP="00C04800">
      <w:pPr>
        <w:jc w:val="both"/>
        <w:rPr>
          <w:rFonts w:ascii="Traditional Arabic" w:hAnsi="Traditional Arabic" w:cs="Traditional Arabic"/>
          <w:sz w:val="36"/>
          <w:szCs w:val="36"/>
          <w:rtl/>
        </w:rPr>
      </w:pPr>
      <w:r w:rsidRPr="00BE29AE">
        <w:rPr>
          <w:rFonts w:ascii="Traditional Arabic" w:hAnsi="Traditional Arabic" w:cs="Traditional Arabic" w:hint="cs"/>
          <w:sz w:val="36"/>
          <w:szCs w:val="36"/>
          <w:rtl/>
        </w:rPr>
        <w:t>ويظهر من النصوص التجريمية للاستيلاء على معدات الملاحة الجوية أنها لم تتخذ أساليب وصور</w:t>
      </w:r>
      <w:r w:rsidR="00A806A0">
        <w:rPr>
          <w:rFonts w:ascii="Traditional Arabic" w:hAnsi="Traditional Arabic" w:cs="Traditional Arabic" w:hint="cs"/>
          <w:sz w:val="36"/>
          <w:szCs w:val="36"/>
          <w:rtl/>
        </w:rPr>
        <w:t>اً</w:t>
      </w:r>
      <w:r w:rsidRPr="00BE29AE">
        <w:rPr>
          <w:rFonts w:ascii="Traditional Arabic" w:hAnsi="Traditional Arabic" w:cs="Traditional Arabic" w:hint="cs"/>
          <w:sz w:val="36"/>
          <w:szCs w:val="36"/>
          <w:rtl/>
        </w:rPr>
        <w:t xml:space="preserve"> جرمية معينة للسلوك، فيتوفر السلوك الإجرا</w:t>
      </w:r>
      <w:r w:rsidR="00A806A0">
        <w:rPr>
          <w:rFonts w:ascii="Traditional Arabic" w:hAnsi="Traditional Arabic" w:cs="Traditional Arabic" w:hint="cs"/>
          <w:sz w:val="36"/>
          <w:szCs w:val="36"/>
          <w:rtl/>
        </w:rPr>
        <w:t>مي الصحيح بحق الجاني بأي صورة وأ</w:t>
      </w:r>
      <w:r w:rsidRPr="00BE29AE">
        <w:rPr>
          <w:rFonts w:ascii="Traditional Arabic" w:hAnsi="Traditional Arabic" w:cs="Traditional Arabic" w:hint="cs"/>
          <w:sz w:val="36"/>
          <w:szCs w:val="36"/>
          <w:rtl/>
        </w:rPr>
        <w:t xml:space="preserve">سلوب يتحقق معه الاستيلاء، ومن صور السلوك المكون لجريمة الاستيلاء على معدات خدمات وتسهيلات الملاحة الجوية أن يتناول الجاني مثلاً </w:t>
      </w:r>
      <w:r w:rsidR="00A806A0">
        <w:rPr>
          <w:rFonts w:ascii="Traditional Arabic" w:hAnsi="Traditional Arabic" w:cs="Traditional Arabic" w:hint="cs"/>
          <w:sz w:val="36"/>
          <w:szCs w:val="36"/>
          <w:rtl/>
        </w:rPr>
        <w:t>جهاز الراديو المستخدم في نقل الإ</w:t>
      </w:r>
      <w:r w:rsidRPr="00BE29AE">
        <w:rPr>
          <w:rFonts w:ascii="Traditional Arabic" w:hAnsi="Traditional Arabic" w:cs="Traditional Arabic" w:hint="cs"/>
          <w:sz w:val="36"/>
          <w:szCs w:val="36"/>
          <w:rtl/>
        </w:rPr>
        <w:t>شارات الصوتية، ويدخله في حيازته بعد تعطيله، فينقطع التواصل والاتصال بين قائدي الطائرات، والمراقبين الجويين، والعاملين في الحركة الأرضية للمطارات.</w:t>
      </w:r>
    </w:p>
    <w:p w:rsidR="00BE29AE" w:rsidRPr="00BE29AE" w:rsidRDefault="00BE29AE" w:rsidP="00C04800">
      <w:pPr>
        <w:jc w:val="both"/>
        <w:rPr>
          <w:rFonts w:ascii="Traditional Arabic" w:hAnsi="Traditional Arabic" w:cs="Traditional Arabic"/>
          <w:sz w:val="36"/>
          <w:szCs w:val="36"/>
          <w:rtl/>
        </w:rPr>
      </w:pPr>
      <w:r w:rsidRPr="00BE29AE">
        <w:rPr>
          <w:rFonts w:ascii="Traditional Arabic" w:hAnsi="Traditional Arabic" w:cs="Traditional Arabic" w:hint="cs"/>
          <w:sz w:val="36"/>
          <w:szCs w:val="36"/>
          <w:rtl/>
        </w:rPr>
        <w:t xml:space="preserve">ومن الصور أيضاً وضع اليد على آليات سحب الطائرات </w:t>
      </w:r>
      <w:r w:rsidR="00A806A0">
        <w:rPr>
          <w:rFonts w:ascii="Traditional Arabic" w:hAnsi="Traditional Arabic" w:cs="Traditional Arabic" w:hint="cs"/>
          <w:sz w:val="36"/>
          <w:szCs w:val="36"/>
          <w:rtl/>
        </w:rPr>
        <w:t>وإخفائ</w:t>
      </w:r>
      <w:r w:rsidRPr="00BE29AE">
        <w:rPr>
          <w:rFonts w:ascii="Traditional Arabic" w:hAnsi="Traditional Arabic" w:cs="Traditional Arabic" w:hint="cs"/>
          <w:sz w:val="36"/>
          <w:szCs w:val="36"/>
          <w:rtl/>
        </w:rPr>
        <w:t>ها التي تستخدم في تحريك الطائرات من موقع إلى آخر داخل ساحة تحريك الطائرات في المطار، وغالباً ما تستخدم هذه الآليات المخصصة للسحب؛ للطائرات التي ليس لديها ميزة الحركة للخلف، أي الرجوع للوراء.</w:t>
      </w:r>
    </w:p>
    <w:p w:rsidR="00BE29AE" w:rsidRPr="00BE29AE" w:rsidRDefault="00BE29AE" w:rsidP="00C04800">
      <w:pPr>
        <w:jc w:val="both"/>
        <w:rPr>
          <w:rFonts w:ascii="Traditional Arabic" w:hAnsi="Traditional Arabic" w:cs="Traditional Arabic"/>
          <w:sz w:val="36"/>
          <w:szCs w:val="36"/>
          <w:rtl/>
        </w:rPr>
      </w:pPr>
      <w:r w:rsidRPr="00BE29AE">
        <w:rPr>
          <w:rFonts w:ascii="Traditional Arabic" w:hAnsi="Traditional Arabic" w:cs="Traditional Arabic" w:hint="cs"/>
          <w:sz w:val="36"/>
          <w:szCs w:val="36"/>
          <w:rtl/>
        </w:rPr>
        <w:t>كما يعد الاستيلاء على الكيابل الكهربائية من صور السلوك المك</w:t>
      </w:r>
      <w:r w:rsidR="00A806A0">
        <w:rPr>
          <w:rFonts w:ascii="Traditional Arabic" w:hAnsi="Traditional Arabic" w:cs="Traditional Arabic" w:hint="cs"/>
          <w:sz w:val="36"/>
          <w:szCs w:val="36"/>
          <w:rtl/>
        </w:rPr>
        <w:t>ون لجريمة الاستيلاء؛</w:t>
      </w:r>
      <w:r w:rsidRPr="00BE29AE">
        <w:rPr>
          <w:rFonts w:ascii="Traditional Arabic" w:hAnsi="Traditional Arabic" w:cs="Traditional Arabic" w:hint="cs"/>
          <w:sz w:val="36"/>
          <w:szCs w:val="36"/>
          <w:rtl/>
        </w:rPr>
        <w:t xml:space="preserve"> لأنها تتسبب في شل حركة الملاحة الجوية نتيجة انقطاع الطاقة الكهربائية عن الأجهزة الملاحية.</w:t>
      </w:r>
    </w:p>
    <w:p w:rsidR="00BE29AE" w:rsidRPr="00BE29AE" w:rsidRDefault="00BE29AE" w:rsidP="00C04800">
      <w:pPr>
        <w:jc w:val="both"/>
        <w:rPr>
          <w:rFonts w:ascii="Traditional Arabic" w:hAnsi="Traditional Arabic" w:cs="Traditional Arabic"/>
          <w:sz w:val="36"/>
          <w:szCs w:val="36"/>
          <w:rtl/>
        </w:rPr>
      </w:pPr>
      <w:r w:rsidRPr="00BE29AE">
        <w:rPr>
          <w:rFonts w:ascii="Traditional Arabic" w:hAnsi="Traditional Arabic" w:cs="Traditional Arabic" w:hint="cs"/>
          <w:sz w:val="36"/>
          <w:szCs w:val="36"/>
          <w:rtl/>
        </w:rPr>
        <w:t>ولا يؤثر على  صحة السلوك الإجرامي من الناحية القانونية بحق الجاني ألا يكون هو الف</w:t>
      </w:r>
      <w:r w:rsidR="00A806A0">
        <w:rPr>
          <w:rFonts w:ascii="Traditional Arabic" w:hAnsi="Traditional Arabic" w:cs="Traditional Arabic" w:hint="cs"/>
          <w:sz w:val="36"/>
          <w:szCs w:val="36"/>
          <w:rtl/>
        </w:rPr>
        <w:t>اعل الأصلي في الجريمة بل هناك من أسهم</w:t>
      </w:r>
      <w:r w:rsidRPr="00BE29AE">
        <w:rPr>
          <w:rFonts w:ascii="Traditional Arabic" w:hAnsi="Traditional Arabic" w:cs="Traditional Arabic" w:hint="cs"/>
          <w:sz w:val="36"/>
          <w:szCs w:val="36"/>
          <w:rtl/>
        </w:rPr>
        <w:t xml:space="preserve"> معه، ولا يؤثر على ذلك أيضاً أن يكون شا</w:t>
      </w:r>
      <w:r w:rsidR="00A806A0">
        <w:rPr>
          <w:rFonts w:ascii="Traditional Arabic" w:hAnsi="Traditional Arabic" w:cs="Traditional Arabic" w:hint="cs"/>
          <w:sz w:val="36"/>
          <w:szCs w:val="36"/>
          <w:rtl/>
        </w:rPr>
        <w:t>رعاً في الاستيلاء ولم يتمكن منه؛</w:t>
      </w:r>
      <w:r w:rsidRPr="00BE29AE">
        <w:rPr>
          <w:rFonts w:ascii="Traditional Arabic" w:hAnsi="Traditional Arabic" w:cs="Traditional Arabic" w:hint="cs"/>
          <w:sz w:val="36"/>
          <w:szCs w:val="36"/>
          <w:rtl/>
        </w:rPr>
        <w:t xml:space="preserve"> لأن المنظم ا</w:t>
      </w:r>
      <w:r w:rsidR="00FA7B7E">
        <w:rPr>
          <w:rFonts w:ascii="Traditional Arabic" w:hAnsi="Traditional Arabic" w:cs="Traditional Arabic" w:hint="cs"/>
          <w:sz w:val="36"/>
          <w:szCs w:val="36"/>
          <w:rtl/>
        </w:rPr>
        <w:t>لسعودي ساوى في التجريم بين مقارف</w:t>
      </w:r>
      <w:r w:rsidR="00A806A0">
        <w:rPr>
          <w:rFonts w:ascii="Traditional Arabic" w:hAnsi="Traditional Arabic" w:cs="Traditional Arabic" w:hint="cs"/>
          <w:sz w:val="36"/>
          <w:szCs w:val="36"/>
          <w:rtl/>
        </w:rPr>
        <w:t>ة صور السلوك السالفة وغيرها في</w:t>
      </w:r>
      <w:r w:rsidRPr="00BE29AE">
        <w:rPr>
          <w:rFonts w:ascii="Traditional Arabic" w:hAnsi="Traditional Arabic" w:cs="Traditional Arabic" w:hint="cs"/>
          <w:sz w:val="36"/>
          <w:szCs w:val="36"/>
          <w:rtl/>
        </w:rPr>
        <w:t xml:space="preserve"> أن يكون الشخص مباشراً أو مس</w:t>
      </w:r>
      <w:r w:rsidR="00A806A0">
        <w:rPr>
          <w:rFonts w:ascii="Traditional Arabic" w:hAnsi="Traditional Arabic" w:cs="Traditional Arabic" w:hint="cs"/>
          <w:sz w:val="36"/>
          <w:szCs w:val="36"/>
          <w:rtl/>
        </w:rPr>
        <w:t>هماً فيه</w:t>
      </w:r>
      <w:r w:rsidRPr="00BE29AE">
        <w:rPr>
          <w:rFonts w:ascii="Traditional Arabic" w:hAnsi="Traditional Arabic" w:cs="Traditional Arabic" w:hint="cs"/>
          <w:sz w:val="36"/>
          <w:szCs w:val="36"/>
          <w:rtl/>
        </w:rPr>
        <w:t xml:space="preserve"> أو شارعاً في ارتكاب الجريمة، ومع ذلك قد تختلف درجة جسامة الجرم المرتكب بحق كلٍ منهم، ويستنبط القاضي من ذلك ظروف</w:t>
      </w:r>
      <w:r w:rsidR="00A806A0">
        <w:rPr>
          <w:rFonts w:ascii="Traditional Arabic" w:hAnsi="Traditional Arabic" w:cs="Traditional Arabic" w:hint="cs"/>
          <w:sz w:val="36"/>
          <w:szCs w:val="36"/>
          <w:rtl/>
        </w:rPr>
        <w:t>اً</w:t>
      </w:r>
      <w:r w:rsidRPr="00BE29AE">
        <w:rPr>
          <w:rFonts w:ascii="Traditional Arabic" w:hAnsi="Traditional Arabic" w:cs="Traditional Arabic" w:hint="cs"/>
          <w:sz w:val="36"/>
          <w:szCs w:val="36"/>
          <w:rtl/>
        </w:rPr>
        <w:t xml:space="preserve"> مشددة ومخففة تؤثر في تقدير العقوبة.</w:t>
      </w:r>
    </w:p>
    <w:p w:rsidR="00BE29AE" w:rsidRPr="00BE29AE" w:rsidRDefault="00BE29AE" w:rsidP="00C04800">
      <w:pPr>
        <w:jc w:val="both"/>
        <w:rPr>
          <w:rFonts w:ascii="Traditional Arabic" w:hAnsi="Traditional Arabic" w:cs="Traditional Arabic"/>
          <w:sz w:val="36"/>
          <w:szCs w:val="36"/>
          <w:rtl/>
        </w:rPr>
      </w:pPr>
      <w:r w:rsidRPr="00BE29AE">
        <w:rPr>
          <w:rFonts w:ascii="Traditional Arabic" w:hAnsi="Traditional Arabic" w:cs="Traditional Arabic" w:hint="cs"/>
          <w:sz w:val="36"/>
          <w:szCs w:val="36"/>
          <w:rtl/>
        </w:rPr>
        <w:lastRenderedPageBreak/>
        <w:t>ولا فرق بين ممارسة الجاني إحدى صور السلوك السابقة أو غيرها</w:t>
      </w:r>
      <w:r w:rsidR="00A806A0">
        <w:rPr>
          <w:rFonts w:ascii="Traditional Arabic" w:hAnsi="Traditional Arabic" w:cs="Traditional Arabic" w:hint="cs"/>
          <w:sz w:val="36"/>
          <w:szCs w:val="36"/>
          <w:rtl/>
        </w:rPr>
        <w:t>,</w:t>
      </w:r>
      <w:r w:rsidRPr="00BE29AE">
        <w:rPr>
          <w:rFonts w:ascii="Traditional Arabic" w:hAnsi="Traditional Arabic" w:cs="Traditional Arabic" w:hint="cs"/>
          <w:sz w:val="36"/>
          <w:szCs w:val="36"/>
          <w:rtl/>
        </w:rPr>
        <w:t xml:space="preserve"> وهو ينوي تملك الأشياء المستولى علي</w:t>
      </w:r>
      <w:r w:rsidR="00803269">
        <w:rPr>
          <w:rFonts w:ascii="Traditional Arabic" w:hAnsi="Traditional Arabic" w:cs="Traditional Arabic" w:hint="cs"/>
          <w:sz w:val="36"/>
          <w:szCs w:val="36"/>
          <w:rtl/>
        </w:rPr>
        <w:t>ها</w:t>
      </w:r>
      <w:r w:rsidR="00102969">
        <w:rPr>
          <w:rFonts w:ascii="Traditional Arabic" w:hAnsi="Traditional Arabic" w:cs="Traditional Arabic" w:hint="cs"/>
          <w:sz w:val="36"/>
          <w:szCs w:val="36"/>
          <w:rtl/>
        </w:rPr>
        <w:t>,</w:t>
      </w:r>
      <w:r w:rsidR="00803269">
        <w:rPr>
          <w:rFonts w:ascii="Traditional Arabic" w:hAnsi="Traditional Arabic" w:cs="Traditional Arabic" w:hint="cs"/>
          <w:sz w:val="36"/>
          <w:szCs w:val="36"/>
          <w:rtl/>
        </w:rPr>
        <w:t xml:space="preserve"> أو لا ينوي ذلك، كما لا يلزم </w:t>
      </w:r>
      <w:r w:rsidRPr="00BE29AE">
        <w:rPr>
          <w:rFonts w:ascii="Traditional Arabic" w:hAnsi="Traditional Arabic" w:cs="Traditional Arabic" w:hint="cs"/>
          <w:sz w:val="36"/>
          <w:szCs w:val="36"/>
          <w:rtl/>
        </w:rPr>
        <w:t>أن تكون المعدات المستولى عليها ملكاً للحكومة أثناء مقارفة السلوك الإجرامي، بل تقوم المس</w:t>
      </w:r>
      <w:r w:rsidR="00102969">
        <w:rPr>
          <w:rFonts w:ascii="Traditional Arabic" w:hAnsi="Traditional Arabic" w:cs="Traditional Arabic" w:hint="cs"/>
          <w:sz w:val="36"/>
          <w:szCs w:val="36"/>
          <w:rtl/>
        </w:rPr>
        <w:t>ؤولية الجنائية بحق الجاني حتى وإ</w:t>
      </w:r>
      <w:r w:rsidRPr="00BE29AE">
        <w:rPr>
          <w:rFonts w:ascii="Traditional Arabic" w:hAnsi="Traditional Arabic" w:cs="Traditional Arabic" w:hint="cs"/>
          <w:sz w:val="36"/>
          <w:szCs w:val="36"/>
          <w:rtl/>
        </w:rPr>
        <w:t>ن كانت المعدات ملكاً للقطاع الخاص إذا كان يتولى تشغيل أو إدارة حركة الملاحة الجوية</w:t>
      </w:r>
      <w:r w:rsidRPr="0000745E">
        <w:rPr>
          <w:rStyle w:val="a4"/>
          <w:rFonts w:hint="cs"/>
          <w:rtl/>
        </w:rPr>
        <w:t>(</w:t>
      </w:r>
      <w:r w:rsidRPr="0000745E">
        <w:rPr>
          <w:rStyle w:val="a4"/>
          <w:rtl/>
        </w:rPr>
        <w:footnoteReference w:id="165"/>
      </w:r>
      <w:r w:rsidRPr="0000745E">
        <w:rPr>
          <w:rStyle w:val="a4"/>
          <w:rFonts w:hint="cs"/>
          <w:rtl/>
        </w:rPr>
        <w:t>)</w:t>
      </w:r>
      <w:r w:rsidRPr="00BE29AE">
        <w:rPr>
          <w:rFonts w:ascii="Traditional Arabic" w:hAnsi="Traditional Arabic" w:cs="Traditional Arabic" w:hint="cs"/>
          <w:sz w:val="36"/>
          <w:szCs w:val="36"/>
          <w:rtl/>
        </w:rPr>
        <w:t>.</w:t>
      </w:r>
    </w:p>
    <w:p w:rsidR="00BE29AE" w:rsidRPr="00BE29AE" w:rsidRDefault="00BE29AE" w:rsidP="00C04800">
      <w:pPr>
        <w:jc w:val="both"/>
        <w:rPr>
          <w:rFonts w:ascii="Traditional Arabic" w:hAnsi="Traditional Arabic" w:cs="Traditional Arabic"/>
          <w:sz w:val="36"/>
          <w:szCs w:val="36"/>
          <w:rtl/>
        </w:rPr>
      </w:pPr>
      <w:r w:rsidRPr="00BE29AE">
        <w:rPr>
          <w:rFonts w:ascii="Traditional Arabic" w:hAnsi="Traditional Arabic" w:cs="Traditional Arabic" w:hint="cs"/>
          <w:sz w:val="36"/>
          <w:szCs w:val="36"/>
          <w:rtl/>
        </w:rPr>
        <w:t xml:space="preserve">وإذا ما قارف الجاني أي صورة للسلوك المكون لجريمة </w:t>
      </w:r>
      <w:r w:rsidR="00803269">
        <w:rPr>
          <w:rFonts w:ascii="Traditional Arabic" w:hAnsi="Traditional Arabic" w:cs="Traditional Arabic" w:hint="cs"/>
          <w:sz w:val="36"/>
          <w:szCs w:val="36"/>
          <w:rtl/>
        </w:rPr>
        <w:t>الاستيلاء بالكيفية السابقة؛ فلا</w:t>
      </w:r>
      <w:r w:rsidRPr="00BE29AE">
        <w:rPr>
          <w:rFonts w:ascii="Traditional Arabic" w:hAnsi="Traditional Arabic" w:cs="Traditional Arabic" w:hint="cs"/>
          <w:sz w:val="36"/>
          <w:szCs w:val="36"/>
          <w:rtl/>
        </w:rPr>
        <w:t>بد أيضاً من تحقق النتيجة الإجرامية والرابطة السببية حتى يكتمل بناء الركن المادي للجريمة، والنتيجة الإجرامية في الاستيلاء على معدات الملاحة الجوية هي انتقال الأشياء المس</w:t>
      </w:r>
      <w:r w:rsidR="00803269">
        <w:rPr>
          <w:rFonts w:ascii="Traditional Arabic" w:hAnsi="Traditional Arabic" w:cs="Traditional Arabic" w:hint="cs"/>
          <w:sz w:val="36"/>
          <w:szCs w:val="36"/>
          <w:rtl/>
        </w:rPr>
        <w:t>تولى عليها من أجهزة أو آلات أو أ</w:t>
      </w:r>
      <w:r w:rsidRPr="00BE29AE">
        <w:rPr>
          <w:rFonts w:ascii="Traditional Arabic" w:hAnsi="Traditional Arabic" w:cs="Traditional Arabic" w:hint="cs"/>
          <w:sz w:val="36"/>
          <w:szCs w:val="36"/>
          <w:rtl/>
        </w:rPr>
        <w:t>سلاك أو معدات وآليات وغيرها من لوازم استمرار نشاط وحركة الملاحة الجوية بانتظام وسلامة إلى حيازة الجاني.</w:t>
      </w:r>
    </w:p>
    <w:p w:rsidR="00BE29AE" w:rsidRPr="00BE29AE" w:rsidRDefault="00BE29AE" w:rsidP="00C04800">
      <w:pPr>
        <w:jc w:val="both"/>
        <w:rPr>
          <w:rFonts w:ascii="Traditional Arabic" w:hAnsi="Traditional Arabic" w:cs="Traditional Arabic"/>
          <w:sz w:val="36"/>
          <w:szCs w:val="36"/>
          <w:rtl/>
        </w:rPr>
      </w:pPr>
      <w:r w:rsidRPr="00BE29AE">
        <w:rPr>
          <w:rFonts w:ascii="Traditional Arabic" w:hAnsi="Traditional Arabic" w:cs="Traditional Arabic" w:hint="cs"/>
          <w:sz w:val="36"/>
          <w:szCs w:val="36"/>
          <w:rtl/>
        </w:rPr>
        <w:t>أما ا</w:t>
      </w:r>
      <w:r w:rsidR="003D4862">
        <w:rPr>
          <w:rFonts w:ascii="Traditional Arabic" w:hAnsi="Traditional Arabic" w:cs="Traditional Arabic" w:hint="cs"/>
          <w:sz w:val="36"/>
          <w:szCs w:val="36"/>
          <w:rtl/>
        </w:rPr>
        <w:t>لرابطة السببية فتتمثل في إ</w:t>
      </w:r>
      <w:r w:rsidRPr="00BE29AE">
        <w:rPr>
          <w:rFonts w:ascii="Traditional Arabic" w:hAnsi="Traditional Arabic" w:cs="Traditional Arabic" w:hint="cs"/>
          <w:sz w:val="36"/>
          <w:szCs w:val="36"/>
          <w:rtl/>
        </w:rPr>
        <w:t>ثبات أن تعرض نشاط حركة الملاحة الجوية للاضطراب أو الخطر كان نتيجة استيلاء الجاني على الأشياء المتص</w:t>
      </w:r>
      <w:r w:rsidR="003D4862">
        <w:rPr>
          <w:rFonts w:ascii="Traditional Arabic" w:hAnsi="Traditional Arabic" w:cs="Traditional Arabic" w:hint="cs"/>
          <w:sz w:val="36"/>
          <w:szCs w:val="36"/>
          <w:rtl/>
        </w:rPr>
        <w:t>لة بها من معدات وآليات وأجهزة وأسلاك وغيرها مما يؤثر في</w:t>
      </w:r>
      <w:r w:rsidRPr="00BE29AE">
        <w:rPr>
          <w:rFonts w:ascii="Traditional Arabic" w:hAnsi="Traditional Arabic" w:cs="Traditional Arabic" w:hint="cs"/>
          <w:sz w:val="36"/>
          <w:szCs w:val="36"/>
          <w:rtl/>
        </w:rPr>
        <w:t xml:space="preserve"> انتظامها وسلامتها</w:t>
      </w:r>
      <w:r w:rsidR="00803269">
        <w:rPr>
          <w:rFonts w:ascii="Traditional Arabic" w:hAnsi="Traditional Arabic" w:cs="Traditional Arabic" w:hint="cs"/>
          <w:sz w:val="36"/>
          <w:szCs w:val="36"/>
          <w:rtl/>
        </w:rPr>
        <w:t>, وأنه لولا سلوك الجاني لما وقعت هذه النتيجة</w:t>
      </w:r>
      <w:r w:rsidRPr="00BE29AE">
        <w:rPr>
          <w:rFonts w:ascii="Traditional Arabic" w:hAnsi="Traditional Arabic" w:cs="Traditional Arabic" w:hint="cs"/>
          <w:sz w:val="36"/>
          <w:szCs w:val="36"/>
          <w:rtl/>
        </w:rPr>
        <w:t>.</w:t>
      </w:r>
    </w:p>
    <w:p w:rsidR="00BE29AE" w:rsidRPr="004574E5" w:rsidRDefault="00BE29AE" w:rsidP="00C04800">
      <w:pPr>
        <w:jc w:val="both"/>
        <w:rPr>
          <w:rFonts w:ascii="Traditional Arabic" w:hAnsi="Traditional Arabic" w:cs="Traditional Arabic"/>
          <w:b/>
          <w:bCs/>
          <w:sz w:val="40"/>
          <w:szCs w:val="40"/>
          <w:rtl/>
        </w:rPr>
      </w:pPr>
      <w:r w:rsidRPr="004574E5">
        <w:rPr>
          <w:rFonts w:ascii="Traditional Arabic" w:hAnsi="Traditional Arabic" w:cs="Traditional Arabic" w:hint="cs"/>
          <w:b/>
          <w:bCs/>
          <w:sz w:val="40"/>
          <w:szCs w:val="40"/>
          <w:rtl/>
        </w:rPr>
        <w:t>المطلب الثالث: الركن المعنوي</w:t>
      </w:r>
      <w:r w:rsidRPr="0000745E">
        <w:rPr>
          <w:rStyle w:val="a4"/>
          <w:rFonts w:hint="cs"/>
          <w:rtl/>
        </w:rPr>
        <w:t>(</w:t>
      </w:r>
      <w:r w:rsidRPr="0000745E">
        <w:rPr>
          <w:rStyle w:val="a4"/>
          <w:rtl/>
        </w:rPr>
        <w:footnoteReference w:id="166"/>
      </w:r>
      <w:r w:rsidRPr="0000745E">
        <w:rPr>
          <w:rStyle w:val="a4"/>
          <w:rFonts w:hint="cs"/>
          <w:rtl/>
        </w:rPr>
        <w:t>)</w:t>
      </w:r>
      <w:r w:rsidRPr="004574E5">
        <w:rPr>
          <w:rFonts w:ascii="Traditional Arabic" w:hAnsi="Traditional Arabic" w:cs="Traditional Arabic" w:hint="cs"/>
          <w:b/>
          <w:bCs/>
          <w:sz w:val="40"/>
          <w:szCs w:val="40"/>
          <w:rtl/>
        </w:rPr>
        <w:t>.</w:t>
      </w:r>
    </w:p>
    <w:p w:rsidR="00BE29AE" w:rsidRPr="00BE29AE" w:rsidRDefault="00BE29AE" w:rsidP="00803269">
      <w:pPr>
        <w:jc w:val="both"/>
        <w:rPr>
          <w:rFonts w:ascii="Traditional Arabic" w:hAnsi="Traditional Arabic" w:cs="Traditional Arabic"/>
          <w:sz w:val="36"/>
          <w:szCs w:val="36"/>
          <w:rtl/>
        </w:rPr>
      </w:pPr>
      <w:r w:rsidRPr="00BE29AE">
        <w:rPr>
          <w:rFonts w:ascii="Traditional Arabic" w:hAnsi="Traditional Arabic" w:cs="Traditional Arabic" w:hint="cs"/>
          <w:sz w:val="36"/>
          <w:szCs w:val="36"/>
          <w:rtl/>
        </w:rPr>
        <w:t>يعد الاستيلاء على معدات خدمات وتسهيلات الملاحة الجوية في حقيقته استيلاء على أموال عامة، لكون مرفق الملاحة الجوية يقدم خدماته للجمهور عامة، والاستيلاء على الأموال العامة يعد جريمة عمدية</w:t>
      </w:r>
      <w:r w:rsidRPr="0000745E">
        <w:rPr>
          <w:rStyle w:val="a4"/>
          <w:rFonts w:hint="cs"/>
          <w:rtl/>
        </w:rPr>
        <w:t>(</w:t>
      </w:r>
      <w:r w:rsidRPr="0000745E">
        <w:rPr>
          <w:rStyle w:val="a4"/>
          <w:rtl/>
        </w:rPr>
        <w:footnoteReference w:id="167"/>
      </w:r>
      <w:r w:rsidRPr="0000745E">
        <w:rPr>
          <w:rStyle w:val="a4"/>
          <w:rFonts w:hint="cs"/>
          <w:rtl/>
        </w:rPr>
        <w:t>)</w:t>
      </w:r>
      <w:r w:rsidR="003D4862">
        <w:rPr>
          <w:rFonts w:ascii="Traditional Arabic" w:hAnsi="Traditional Arabic" w:cs="Traditional Arabic" w:hint="cs"/>
          <w:sz w:val="36"/>
          <w:szCs w:val="36"/>
          <w:rtl/>
        </w:rPr>
        <w:t>، ومن ثم</w:t>
      </w:r>
      <w:r w:rsidRPr="00BE29AE">
        <w:rPr>
          <w:rFonts w:ascii="Traditional Arabic" w:hAnsi="Traditional Arabic" w:cs="Traditional Arabic" w:hint="cs"/>
          <w:sz w:val="36"/>
          <w:szCs w:val="36"/>
          <w:rtl/>
        </w:rPr>
        <w:t xml:space="preserve"> يجب لقيامها توفر القصد الجنائي، ويكفي</w:t>
      </w:r>
      <w:r w:rsidR="003D4862">
        <w:rPr>
          <w:rFonts w:ascii="Traditional Arabic" w:hAnsi="Traditional Arabic" w:cs="Traditional Arabic" w:hint="cs"/>
          <w:sz w:val="36"/>
          <w:szCs w:val="36"/>
          <w:rtl/>
        </w:rPr>
        <w:t xml:space="preserve"> لتوافره القصد العام وليس الخاص؛</w:t>
      </w:r>
      <w:r w:rsidRPr="00BE29AE">
        <w:rPr>
          <w:rFonts w:ascii="Traditional Arabic" w:hAnsi="Traditional Arabic" w:cs="Traditional Arabic" w:hint="cs"/>
          <w:sz w:val="36"/>
          <w:szCs w:val="36"/>
          <w:rtl/>
        </w:rPr>
        <w:t xml:space="preserve"> لأن النظام لم يشترط </w:t>
      </w:r>
      <w:r w:rsidR="00803269">
        <w:rPr>
          <w:rFonts w:ascii="Traditional Arabic" w:hAnsi="Traditional Arabic" w:cs="Traditional Arabic" w:hint="cs"/>
          <w:sz w:val="36"/>
          <w:szCs w:val="36"/>
          <w:rtl/>
        </w:rPr>
        <w:t xml:space="preserve">نية </w:t>
      </w:r>
      <w:r w:rsidRPr="00BE29AE">
        <w:rPr>
          <w:rFonts w:ascii="Traditional Arabic" w:hAnsi="Traditional Arabic" w:cs="Traditional Arabic" w:hint="cs"/>
          <w:sz w:val="36"/>
          <w:szCs w:val="36"/>
          <w:rtl/>
        </w:rPr>
        <w:t xml:space="preserve">خاصة في الاستيلاء، ويتحقق القصد الجنائي العام إذا علم الجاني أن من شأن فعله حرمان صاحب الأشياء المستولى عليها منها، سواء </w:t>
      </w:r>
      <w:r w:rsidR="003D4862">
        <w:rPr>
          <w:rFonts w:ascii="Traditional Arabic" w:hAnsi="Traditional Arabic" w:cs="Traditional Arabic" w:hint="cs"/>
          <w:sz w:val="36"/>
          <w:szCs w:val="36"/>
          <w:rtl/>
        </w:rPr>
        <w:t>أ</w:t>
      </w:r>
      <w:r w:rsidRPr="00BE29AE">
        <w:rPr>
          <w:rFonts w:ascii="Traditional Arabic" w:hAnsi="Traditional Arabic" w:cs="Traditional Arabic" w:hint="cs"/>
          <w:sz w:val="36"/>
          <w:szCs w:val="36"/>
          <w:rtl/>
        </w:rPr>
        <w:t xml:space="preserve">كان ذلك </w:t>
      </w:r>
      <w:r w:rsidRPr="00BE29AE">
        <w:rPr>
          <w:rFonts w:ascii="Traditional Arabic" w:hAnsi="Traditional Arabic" w:cs="Traditional Arabic" w:hint="cs"/>
          <w:sz w:val="36"/>
          <w:szCs w:val="36"/>
          <w:rtl/>
        </w:rPr>
        <w:lastRenderedPageBreak/>
        <w:t xml:space="preserve">بصفة دائمة أو مؤقتة، وسواء </w:t>
      </w:r>
      <w:r w:rsidR="003D4862">
        <w:rPr>
          <w:rFonts w:ascii="Traditional Arabic" w:hAnsi="Traditional Arabic" w:cs="Traditional Arabic" w:hint="cs"/>
          <w:sz w:val="36"/>
          <w:szCs w:val="36"/>
          <w:rtl/>
        </w:rPr>
        <w:t>أ</w:t>
      </w:r>
      <w:r w:rsidRPr="00BE29AE">
        <w:rPr>
          <w:rFonts w:ascii="Traditional Arabic" w:hAnsi="Traditional Arabic" w:cs="Traditional Arabic" w:hint="cs"/>
          <w:sz w:val="36"/>
          <w:szCs w:val="36"/>
          <w:rtl/>
        </w:rPr>
        <w:t>كان سبب الاستيلاء لمصلحة الجاني الخاصة أو لمصلحة غيره</w:t>
      </w:r>
      <w:r w:rsidRPr="0000745E">
        <w:rPr>
          <w:rStyle w:val="a4"/>
          <w:rFonts w:hint="cs"/>
          <w:rtl/>
        </w:rPr>
        <w:t>(</w:t>
      </w:r>
      <w:r w:rsidRPr="0000745E">
        <w:rPr>
          <w:rStyle w:val="a4"/>
          <w:rtl/>
        </w:rPr>
        <w:footnoteReference w:id="168"/>
      </w:r>
      <w:r w:rsidRPr="0000745E">
        <w:rPr>
          <w:rStyle w:val="a4"/>
          <w:rFonts w:hint="cs"/>
          <w:rtl/>
        </w:rPr>
        <w:t>)</w:t>
      </w:r>
      <w:r w:rsidRPr="00BE29AE">
        <w:rPr>
          <w:rFonts w:ascii="Traditional Arabic" w:hAnsi="Traditional Arabic" w:cs="Traditional Arabic" w:hint="cs"/>
          <w:sz w:val="36"/>
          <w:szCs w:val="36"/>
          <w:rtl/>
        </w:rPr>
        <w:t>، وأن يعلم أيضاً أنه مرتكب لسلوك مح</w:t>
      </w:r>
      <w:r w:rsidR="00803269">
        <w:rPr>
          <w:rFonts w:ascii="Traditional Arabic" w:hAnsi="Traditional Arabic" w:cs="Traditional Arabic" w:hint="cs"/>
          <w:sz w:val="36"/>
          <w:szCs w:val="36"/>
          <w:rtl/>
        </w:rPr>
        <w:t>ظور فقهاً ونظاماً، ومعاقب عليه,</w:t>
      </w:r>
      <w:r w:rsidRPr="00BE29AE">
        <w:rPr>
          <w:rFonts w:ascii="Traditional Arabic" w:hAnsi="Traditional Arabic" w:cs="Traditional Arabic" w:hint="cs"/>
          <w:sz w:val="36"/>
          <w:szCs w:val="36"/>
          <w:rtl/>
        </w:rPr>
        <w:t xml:space="preserve"> ولا يكفي لتوافر القصد العام لدى الجاني أن يتحقق العلم فقط، بل يجب توافر الإرادة لدى الجاني وهي أن تتجه إلى مباشرة السلوك المكون لجريمة الاستيلاء على معدات الملاحة الجوية، كما يشترط في هذه الإرادة الإدراك والاختيار حتى يمكن الاعتداد بها في قيام المسؤولية الجنائية عند مقارفة السلوك الإجرامي، وأن تكون صحيحة ومعتبرة شرعاً، وخالية من موانع المسؤولية على التفصيل الذي ذكرته في المطلب الثالث من المبحث السابق.</w:t>
      </w:r>
    </w:p>
    <w:p w:rsidR="00A77EC5" w:rsidRDefault="00BE29AE" w:rsidP="00A77EC5">
      <w:pPr>
        <w:jc w:val="both"/>
        <w:rPr>
          <w:rFonts w:ascii="Traditional Arabic" w:hAnsi="Traditional Arabic" w:cs="Traditional Arabic"/>
          <w:sz w:val="36"/>
          <w:szCs w:val="36"/>
          <w:rtl/>
        </w:rPr>
      </w:pPr>
      <w:r w:rsidRPr="00BE29AE">
        <w:rPr>
          <w:rFonts w:ascii="Traditional Arabic" w:hAnsi="Traditional Arabic" w:cs="Traditional Arabic" w:hint="cs"/>
          <w:sz w:val="36"/>
          <w:szCs w:val="36"/>
          <w:rtl/>
        </w:rPr>
        <w:t xml:space="preserve">ولا يهم بعد ذلك معرفة الباعث على الجريمة ولا يؤثر على قيامها بحق الجاني، وإن كان ذلك مهماً </w:t>
      </w:r>
      <w:r w:rsidR="003D4862">
        <w:rPr>
          <w:rFonts w:ascii="Traditional Arabic" w:hAnsi="Traditional Arabic" w:cs="Traditional Arabic" w:hint="cs"/>
          <w:sz w:val="36"/>
          <w:szCs w:val="36"/>
          <w:rtl/>
        </w:rPr>
        <w:t xml:space="preserve">في </w:t>
      </w:r>
      <w:r w:rsidRPr="00BE29AE">
        <w:rPr>
          <w:rFonts w:ascii="Traditional Arabic" w:hAnsi="Traditional Arabic" w:cs="Traditional Arabic" w:hint="cs"/>
          <w:sz w:val="36"/>
          <w:szCs w:val="36"/>
          <w:rtl/>
        </w:rPr>
        <w:t>أثناء تقد</w:t>
      </w:r>
      <w:r w:rsidR="003D4862">
        <w:rPr>
          <w:rFonts w:ascii="Traditional Arabic" w:hAnsi="Traditional Arabic" w:cs="Traditional Arabic" w:hint="cs"/>
          <w:sz w:val="36"/>
          <w:szCs w:val="36"/>
          <w:rtl/>
        </w:rPr>
        <w:t>ي</w:t>
      </w:r>
      <w:r w:rsidRPr="00BE29AE">
        <w:rPr>
          <w:rFonts w:ascii="Traditional Arabic" w:hAnsi="Traditional Arabic" w:cs="Traditional Arabic" w:hint="cs"/>
          <w:sz w:val="36"/>
          <w:szCs w:val="36"/>
          <w:rtl/>
        </w:rPr>
        <w:t>ر القاضي لجسامة الجرم</w:t>
      </w:r>
      <w:r w:rsidR="00803269">
        <w:rPr>
          <w:rFonts w:ascii="Traditional Arabic" w:hAnsi="Traditional Arabic" w:cs="Traditional Arabic" w:hint="cs"/>
          <w:sz w:val="36"/>
          <w:szCs w:val="36"/>
          <w:rtl/>
        </w:rPr>
        <w:t>,</w:t>
      </w:r>
      <w:r w:rsidRPr="00BE29AE">
        <w:rPr>
          <w:rFonts w:ascii="Traditional Arabic" w:hAnsi="Traditional Arabic" w:cs="Traditional Arabic" w:hint="cs"/>
          <w:sz w:val="36"/>
          <w:szCs w:val="36"/>
          <w:rtl/>
        </w:rPr>
        <w:t xml:space="preserve"> ووزن العقوبة التي </w:t>
      </w:r>
      <w:r w:rsidR="00803269">
        <w:rPr>
          <w:rFonts w:ascii="Traditional Arabic" w:hAnsi="Traditional Arabic" w:cs="Traditional Arabic" w:hint="cs"/>
          <w:sz w:val="36"/>
          <w:szCs w:val="36"/>
          <w:rtl/>
        </w:rPr>
        <w:t>س</w:t>
      </w:r>
      <w:r w:rsidR="00F1291D">
        <w:rPr>
          <w:rFonts w:ascii="Traditional Arabic" w:hAnsi="Traditional Arabic" w:cs="Traditional Arabic" w:hint="cs"/>
          <w:sz w:val="36"/>
          <w:szCs w:val="36"/>
          <w:rtl/>
        </w:rPr>
        <w:t>توقع على الجاني.</w:t>
      </w:r>
    </w:p>
    <w:p w:rsidR="00F1291D" w:rsidRDefault="00F1291D" w:rsidP="00A77EC5">
      <w:pPr>
        <w:jc w:val="both"/>
        <w:rPr>
          <w:rFonts w:ascii="Traditional Arabic" w:hAnsi="Traditional Arabic" w:cs="Traditional Arabic"/>
          <w:sz w:val="36"/>
          <w:szCs w:val="36"/>
        </w:rPr>
      </w:pPr>
    </w:p>
    <w:p w:rsidR="00A77EC5" w:rsidRDefault="00A77EC5">
      <w:pPr>
        <w:bidi w:val="0"/>
        <w:rPr>
          <w:rFonts w:ascii="Traditional Arabic" w:hAnsi="Traditional Arabic" w:cs="Traditional Arabic"/>
          <w:b/>
          <w:bCs/>
          <w:sz w:val="44"/>
          <w:szCs w:val="44"/>
        </w:rPr>
      </w:pPr>
      <w:r>
        <w:rPr>
          <w:rFonts w:ascii="Traditional Arabic" w:hAnsi="Traditional Arabic" w:cs="Traditional Arabic"/>
          <w:b/>
          <w:bCs/>
          <w:sz w:val="44"/>
          <w:szCs w:val="44"/>
          <w:rtl/>
        </w:rPr>
        <w:br w:type="page"/>
      </w:r>
    </w:p>
    <w:p w:rsidR="00BD3A49" w:rsidRDefault="00BD3A49">
      <w:pPr>
        <w:bidi w:val="0"/>
        <w:rPr>
          <w:rFonts w:ascii="Traditional Arabic" w:hAnsi="Traditional Arabic" w:cs="Traditional Arabic"/>
          <w:b/>
          <w:bCs/>
          <w:sz w:val="44"/>
          <w:szCs w:val="44"/>
        </w:rPr>
      </w:pPr>
      <w:r>
        <w:rPr>
          <w:rFonts w:ascii="Traditional Arabic" w:hAnsi="Traditional Arabic" w:cs="Traditional Arabic"/>
          <w:noProof/>
          <w:sz w:val="36"/>
          <w:szCs w:val="36"/>
        </w:rPr>
        <w:lastRenderedPageBreak/>
        <mc:AlternateContent>
          <mc:Choice Requires="wps">
            <w:drawing>
              <wp:anchor distT="0" distB="0" distL="114300" distR="114300" simplePos="0" relativeHeight="251687936" behindDoc="0" locked="0" layoutInCell="1" allowOverlap="1" wp14:anchorId="38E3B7FB" wp14:editId="1315D9E4">
                <wp:simplePos x="0" y="0"/>
                <wp:positionH relativeFrom="column">
                  <wp:posOffset>-281305</wp:posOffset>
                </wp:positionH>
                <wp:positionV relativeFrom="paragraph">
                  <wp:posOffset>2585720</wp:posOffset>
                </wp:positionV>
                <wp:extent cx="5819775" cy="4105275"/>
                <wp:effectExtent l="19050" t="19050" r="47625" b="4762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410527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Pr="007E5AD5" w:rsidRDefault="005950BF" w:rsidP="00A77EC5">
                            <w:pPr>
                              <w:rPr>
                                <w:rFonts w:ascii="Traditional Arabic" w:hAnsi="Traditional Arabic" w:cs="Traditional Arabic"/>
                                <w:b/>
                                <w:bCs/>
                                <w:sz w:val="48"/>
                                <w:szCs w:val="48"/>
                                <w:rtl/>
                              </w:rPr>
                            </w:pPr>
                            <w:r>
                              <w:rPr>
                                <w:rFonts w:ascii="Traditional Arabic" w:hAnsi="Traditional Arabic" w:cs="Traditional Arabic" w:hint="cs"/>
                                <w:b/>
                                <w:bCs/>
                                <w:sz w:val="48"/>
                                <w:szCs w:val="48"/>
                                <w:rtl/>
                              </w:rPr>
                              <w:t xml:space="preserve">   المبحث الثالث: تقديم البلاغ الكاذب.</w:t>
                            </w:r>
                          </w:p>
                          <w:p w:rsidR="005950BF" w:rsidRDefault="005950BF" w:rsidP="00A77EC5">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A77EC5">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A77EC5">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A77EC5">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A77EC5">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A77EC5">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9" style="position:absolute;margin-left:-22.15pt;margin-top:203.6pt;width:458.25pt;height:3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" strokeweight="5pt">
                <v:stroke linestyle="thickThin"/>
                <v:shadow color="#868686"/>
                <v:textbox>
                  <w:txbxContent>
                    <w:p w:rsidR="005950BF" w:rsidRPr="007E5AD5" w:rsidRDefault="005950BF" w:rsidP="00A77EC5">
                      <w:pPr>
                        <w:rPr>
                          <w:rFonts w:ascii="Traditional Arabic" w:hAnsi="Traditional Arabic" w:cs="Traditional Arabic"/>
                          <w:b/>
                          <w:bCs/>
                          <w:sz w:val="48"/>
                          <w:szCs w:val="48"/>
                          <w:rtl/>
                        </w:rPr>
                      </w:pPr>
                      <w:r>
                        <w:rPr>
                          <w:rFonts w:ascii="Traditional Arabic" w:hAnsi="Traditional Arabic" w:cs="Traditional Arabic" w:hint="cs"/>
                          <w:b/>
                          <w:bCs/>
                          <w:sz w:val="48"/>
                          <w:szCs w:val="48"/>
                          <w:rtl/>
                        </w:rPr>
                        <w:t xml:space="preserve">   المبحث الثالث: تقديم البلاغ الكاذب.</w:t>
                      </w:r>
                    </w:p>
                    <w:p w:rsidR="005950BF" w:rsidRDefault="005950BF" w:rsidP="00A77EC5">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A77EC5">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A77EC5">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A77EC5">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A77EC5">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A77EC5">
                      <w:pPr>
                        <w:rPr>
                          <w:sz w:val="36"/>
                          <w:szCs w:val="36"/>
                        </w:rPr>
                      </w:pPr>
                    </w:p>
                  </w:txbxContent>
                </v:textbox>
              </v:roundrect>
            </w:pict>
          </mc:Fallback>
        </mc:AlternateContent>
      </w:r>
      <w:r>
        <w:rPr>
          <w:rFonts w:ascii="Traditional Arabic" w:hAnsi="Traditional Arabic" w:cs="Traditional Arabic"/>
          <w:b/>
          <w:bCs/>
          <w:sz w:val="44"/>
          <w:szCs w:val="44"/>
          <w:rtl/>
        </w:rPr>
        <w:br w:type="page"/>
      </w:r>
    </w:p>
    <w:p w:rsidR="00F1291D" w:rsidRDefault="00F1291D" w:rsidP="00F1291D">
      <w:pPr>
        <w:jc w:val="both"/>
        <w:rPr>
          <w:rFonts w:ascii="Traditional Arabic" w:hAnsi="Traditional Arabic" w:cs="Traditional Arabic"/>
          <w:b/>
          <w:bCs/>
          <w:sz w:val="44"/>
          <w:szCs w:val="44"/>
          <w:rtl/>
        </w:rPr>
      </w:pPr>
      <w:r>
        <w:rPr>
          <w:rFonts w:ascii="Traditional Arabic" w:hAnsi="Traditional Arabic" w:cs="Traditional Arabic" w:hint="cs"/>
          <w:b/>
          <w:bCs/>
          <w:sz w:val="44"/>
          <w:szCs w:val="44"/>
          <w:rtl/>
        </w:rPr>
        <w:lastRenderedPageBreak/>
        <w:t>المبحث الثالث: تقديم البلاغ الكاذب.</w:t>
      </w:r>
    </w:p>
    <w:p w:rsidR="003639D4" w:rsidRPr="003639D4" w:rsidRDefault="003639D4" w:rsidP="003639D4">
      <w:pPr>
        <w:jc w:val="both"/>
        <w:rPr>
          <w:rFonts w:ascii="Traditional Arabic" w:eastAsia="Calibri" w:hAnsi="Traditional Arabic" w:cs="Traditional Arabic"/>
          <w:sz w:val="36"/>
          <w:szCs w:val="36"/>
          <w:rtl/>
        </w:rPr>
      </w:pPr>
      <w:r w:rsidRPr="005B52F2">
        <w:rPr>
          <w:rFonts w:ascii="Traditional Arabic" w:eastAsia="Calibri" w:hAnsi="Traditional Arabic" w:cs="Traditional Arabic" w:hint="cs"/>
          <w:sz w:val="36"/>
          <w:szCs w:val="36"/>
          <w:rtl/>
        </w:rPr>
        <w:t xml:space="preserve">إن </w:t>
      </w:r>
      <w:r w:rsidRPr="003639D4">
        <w:rPr>
          <w:rFonts w:ascii="Traditional Arabic" w:eastAsia="Calibri" w:hAnsi="Traditional Arabic" w:cs="Traditional Arabic" w:hint="cs"/>
          <w:sz w:val="36"/>
          <w:szCs w:val="36"/>
          <w:rtl/>
        </w:rPr>
        <w:t>تقديم البلاغ الكاذب</w:t>
      </w:r>
      <w:r w:rsidRPr="005B52F2">
        <w:rPr>
          <w:rFonts w:ascii="Traditional Arabic" w:eastAsia="Calibri" w:hAnsi="Traditional Arabic" w:cs="Traditional Arabic" w:hint="cs"/>
          <w:sz w:val="36"/>
          <w:szCs w:val="36"/>
          <w:rtl/>
        </w:rPr>
        <w:t xml:space="preserve"> يعد جريمة في النظام السعودي, وهذه الجريمة كغيرها من الجرائم لا تقوم إلا بعد توافر ثلاثة أركان, وهذه الأركان هي الركن الشرعي والركن المادي والركن المعنوي, لذا ولبيان أحكام هذه الجريمة فإني سأتكلم عن هذه الأركان الثلاثة في ثلاث</w:t>
      </w:r>
      <w:r w:rsidR="003D4862">
        <w:rPr>
          <w:rFonts w:ascii="Traditional Arabic" w:eastAsia="Calibri" w:hAnsi="Traditional Arabic" w:cs="Traditional Arabic" w:hint="cs"/>
          <w:sz w:val="36"/>
          <w:szCs w:val="36"/>
          <w:rtl/>
        </w:rPr>
        <w:t>ة</w:t>
      </w:r>
      <w:r w:rsidRPr="005B52F2">
        <w:rPr>
          <w:rFonts w:ascii="Traditional Arabic" w:eastAsia="Calibri" w:hAnsi="Traditional Arabic" w:cs="Traditional Arabic" w:hint="cs"/>
          <w:sz w:val="36"/>
          <w:szCs w:val="36"/>
          <w:rtl/>
        </w:rPr>
        <w:t xml:space="preserve"> مطالب.</w:t>
      </w:r>
    </w:p>
    <w:p w:rsidR="00F1291D" w:rsidRPr="004574E5" w:rsidRDefault="00F1291D" w:rsidP="00F1291D">
      <w:pPr>
        <w:jc w:val="both"/>
        <w:rPr>
          <w:rFonts w:ascii="Traditional Arabic" w:hAnsi="Traditional Arabic" w:cs="Traditional Arabic"/>
          <w:b/>
          <w:bCs/>
          <w:sz w:val="40"/>
          <w:szCs w:val="40"/>
          <w:rtl/>
        </w:rPr>
      </w:pPr>
      <w:r w:rsidRPr="004574E5">
        <w:rPr>
          <w:rFonts w:ascii="Traditional Arabic" w:hAnsi="Traditional Arabic" w:cs="Traditional Arabic" w:hint="cs"/>
          <w:b/>
          <w:bCs/>
          <w:sz w:val="40"/>
          <w:szCs w:val="40"/>
          <w:rtl/>
        </w:rPr>
        <w:t>المطلب الأول: الركن الشرعي.</w:t>
      </w:r>
    </w:p>
    <w:p w:rsidR="0024145E" w:rsidRPr="00556810" w:rsidRDefault="0024145E" w:rsidP="0024145E">
      <w:pPr>
        <w:jc w:val="both"/>
        <w:rPr>
          <w:rFonts w:ascii="Traditional Arabic" w:eastAsia="Calibri" w:hAnsi="Traditional Arabic" w:cs="Traditional Arabic"/>
          <w:sz w:val="36"/>
          <w:szCs w:val="36"/>
          <w:rtl/>
        </w:rPr>
      </w:pPr>
      <w:r w:rsidRPr="005B52F2">
        <w:rPr>
          <w:rFonts w:ascii="Traditional Arabic" w:eastAsia="Calibri" w:hAnsi="Traditional Arabic" w:cs="Traditional Arabic" w:hint="cs"/>
          <w:sz w:val="36"/>
          <w:szCs w:val="36"/>
          <w:rtl/>
        </w:rPr>
        <w:t>يختص الركن الشرعي عن غيره من الأركان بأن</w:t>
      </w:r>
      <w:r>
        <w:rPr>
          <w:rFonts w:ascii="Traditional Arabic" w:eastAsia="Calibri" w:hAnsi="Traditional Arabic" w:cs="Traditional Arabic" w:hint="cs"/>
          <w:sz w:val="36"/>
          <w:szCs w:val="36"/>
          <w:rtl/>
        </w:rPr>
        <w:t>ه</w:t>
      </w:r>
      <w:r w:rsidRPr="005B52F2">
        <w:rPr>
          <w:rFonts w:ascii="Traditional Arabic" w:eastAsia="Calibri" w:hAnsi="Traditional Arabic" w:cs="Traditional Arabic" w:hint="cs"/>
          <w:sz w:val="36"/>
          <w:szCs w:val="36"/>
          <w:rtl/>
        </w:rPr>
        <w:t xml:space="preserve"> </w:t>
      </w:r>
      <w:r>
        <w:rPr>
          <w:rFonts w:ascii="Traditional Arabic" w:eastAsia="Calibri" w:hAnsi="Traditional Arabic" w:cs="Traditional Arabic" w:hint="cs"/>
          <w:sz w:val="36"/>
          <w:szCs w:val="36"/>
          <w:rtl/>
        </w:rPr>
        <w:t>يحوي</w:t>
      </w:r>
      <w:r w:rsidRPr="005B52F2">
        <w:rPr>
          <w:rFonts w:ascii="Traditional Arabic" w:eastAsia="Calibri" w:hAnsi="Traditional Arabic" w:cs="Traditional Arabic" w:hint="cs"/>
          <w:sz w:val="36"/>
          <w:szCs w:val="36"/>
          <w:rtl/>
        </w:rPr>
        <w:t xml:space="preserve"> نصوص</w:t>
      </w:r>
      <w:r>
        <w:rPr>
          <w:rFonts w:ascii="Traditional Arabic" w:eastAsia="Calibri" w:hAnsi="Traditional Arabic" w:cs="Traditional Arabic" w:hint="cs"/>
          <w:sz w:val="36"/>
          <w:szCs w:val="36"/>
          <w:rtl/>
        </w:rPr>
        <w:t>اً</w:t>
      </w:r>
      <w:r w:rsidRPr="005B52F2">
        <w:rPr>
          <w:rFonts w:ascii="Traditional Arabic" w:eastAsia="Calibri" w:hAnsi="Traditional Arabic" w:cs="Traditional Arabic" w:hint="cs"/>
          <w:sz w:val="36"/>
          <w:szCs w:val="36"/>
          <w:rtl/>
        </w:rPr>
        <w:t xml:space="preserve"> من النظام السعودي ونصوص</w:t>
      </w:r>
      <w:r>
        <w:rPr>
          <w:rFonts w:ascii="Traditional Arabic" w:eastAsia="Calibri" w:hAnsi="Traditional Arabic" w:cs="Traditional Arabic" w:hint="cs"/>
          <w:sz w:val="36"/>
          <w:szCs w:val="36"/>
          <w:rtl/>
        </w:rPr>
        <w:t>اً أخرى</w:t>
      </w:r>
      <w:r w:rsidR="003D4862">
        <w:rPr>
          <w:rFonts w:ascii="Traditional Arabic" w:eastAsia="Calibri" w:hAnsi="Traditional Arabic" w:cs="Traditional Arabic" w:hint="cs"/>
          <w:sz w:val="36"/>
          <w:szCs w:val="36"/>
          <w:rtl/>
        </w:rPr>
        <w:t xml:space="preserve"> من الفقه الإ</w:t>
      </w:r>
      <w:r w:rsidRPr="005B52F2">
        <w:rPr>
          <w:rFonts w:ascii="Traditional Arabic" w:eastAsia="Calibri" w:hAnsi="Traditional Arabic" w:cs="Traditional Arabic" w:hint="cs"/>
          <w:sz w:val="36"/>
          <w:szCs w:val="36"/>
          <w:rtl/>
        </w:rPr>
        <w:t>سلامي, ولذلك سأتكلم عن الركن الشرعي في فرعين, الأول سيكون للنصوص النظامية والثاني للنصوص الفقهية.</w:t>
      </w:r>
    </w:p>
    <w:p w:rsidR="00F1291D" w:rsidRPr="004574E5" w:rsidRDefault="00F1291D" w:rsidP="00F1291D">
      <w:pPr>
        <w:jc w:val="both"/>
        <w:rPr>
          <w:rFonts w:ascii="Traditional Arabic" w:hAnsi="Traditional Arabic" w:cs="Traditional Arabic"/>
          <w:b/>
          <w:bCs/>
          <w:sz w:val="40"/>
          <w:szCs w:val="40"/>
          <w:rtl/>
        </w:rPr>
      </w:pPr>
      <w:r w:rsidRPr="004574E5">
        <w:rPr>
          <w:rFonts w:ascii="Traditional Arabic" w:hAnsi="Traditional Arabic" w:cs="Traditional Arabic" w:hint="cs"/>
          <w:b/>
          <w:bCs/>
          <w:sz w:val="40"/>
          <w:szCs w:val="40"/>
          <w:rtl/>
        </w:rPr>
        <w:t>الفرع الأول: الركن الشرعي في النظام.</w:t>
      </w:r>
    </w:p>
    <w:p w:rsidR="00F1291D" w:rsidRDefault="00F1291D" w:rsidP="00F1291D">
      <w:pPr>
        <w:jc w:val="both"/>
        <w:rPr>
          <w:rFonts w:ascii="Traditional Arabic" w:hAnsi="Traditional Arabic" w:cs="Traditional Arabic"/>
          <w:sz w:val="36"/>
          <w:szCs w:val="36"/>
          <w:rtl/>
        </w:rPr>
      </w:pPr>
      <w:r>
        <w:rPr>
          <w:rFonts w:ascii="Traditional Arabic" w:hAnsi="Traditional Arabic" w:cs="Traditional Arabic" w:hint="cs"/>
          <w:sz w:val="36"/>
          <w:szCs w:val="36"/>
          <w:rtl/>
        </w:rPr>
        <w:t>قد تتلقى المطارات من بعض الأشخاص معلومات وبلاغات تفيد بوجود قنابل أو متفجرات أو أي مواد تؤدي إلى حوادث كارثية في الطائرات أو المطارات أو الحركة الأر</w:t>
      </w:r>
      <w:r w:rsidR="003D4862">
        <w:rPr>
          <w:rFonts w:ascii="Traditional Arabic" w:hAnsi="Traditional Arabic" w:cs="Traditional Arabic" w:hint="cs"/>
          <w:sz w:val="36"/>
          <w:szCs w:val="36"/>
          <w:rtl/>
        </w:rPr>
        <w:t>ضية في ساحة الطائرات, وهو ما</w:t>
      </w:r>
      <w:r>
        <w:rPr>
          <w:rFonts w:ascii="Traditional Arabic" w:hAnsi="Traditional Arabic" w:cs="Traditional Arabic" w:hint="cs"/>
          <w:sz w:val="36"/>
          <w:szCs w:val="36"/>
          <w:rtl/>
        </w:rPr>
        <w:t xml:space="preserve"> يسبب حالة من الخوف والهلع وإرباكاً في حركة الطيران, ويؤدي إلى فرض حالة الطوارئ, وإجراء التحقيق للتأكد من صحة البلاغات والمعلومات من عدمها، وبعد أن تنهي السلطات المختصة دورها في ذلك يتضح أن البلاغات والمعلومات كاذبة</w:t>
      </w:r>
      <w:r w:rsidRPr="0000745E">
        <w:rPr>
          <w:rStyle w:val="a4"/>
          <w:rFonts w:hint="cs"/>
          <w:rtl/>
        </w:rPr>
        <w:t>(</w:t>
      </w:r>
      <w:r w:rsidRPr="0000745E">
        <w:rPr>
          <w:rStyle w:val="a4"/>
          <w:rtl/>
        </w:rPr>
        <w:footnoteReference w:id="169"/>
      </w:r>
      <w:r w:rsidRPr="0000745E">
        <w:rPr>
          <w:rStyle w:val="a4"/>
          <w:rFonts w:hint="cs"/>
          <w:rtl/>
        </w:rPr>
        <w:t>)</w:t>
      </w:r>
      <w:r>
        <w:rPr>
          <w:rFonts w:ascii="Traditional Arabic" w:hAnsi="Traditional Arabic" w:cs="Traditional Arabic" w:hint="cs"/>
          <w:sz w:val="36"/>
          <w:szCs w:val="36"/>
          <w:rtl/>
        </w:rPr>
        <w:t xml:space="preserve">. </w:t>
      </w:r>
    </w:p>
    <w:p w:rsidR="00F1291D" w:rsidRDefault="00F1291D" w:rsidP="00F1291D">
      <w:pPr>
        <w:jc w:val="both"/>
        <w:rPr>
          <w:rFonts w:ascii="Traditional Arabic" w:hAnsi="Traditional Arabic" w:cs="Traditional Arabic"/>
          <w:sz w:val="36"/>
          <w:szCs w:val="36"/>
          <w:rtl/>
        </w:rPr>
      </w:pPr>
      <w:r>
        <w:rPr>
          <w:rFonts w:ascii="Traditional Arabic" w:hAnsi="Traditional Arabic" w:cs="Traditional Arabic" w:hint="cs"/>
          <w:sz w:val="36"/>
          <w:szCs w:val="36"/>
          <w:rtl/>
        </w:rPr>
        <w:t>ويُعرف البلاغ الكاذب بأنه: "إخبار بواقعة غير صحيحة تستوجب عقاب من تسند إليه موج</w:t>
      </w:r>
      <w:r w:rsidR="002B7D51">
        <w:rPr>
          <w:rFonts w:ascii="Traditional Arabic" w:hAnsi="Traditional Arabic" w:cs="Traditional Arabic" w:hint="cs"/>
          <w:sz w:val="36"/>
          <w:szCs w:val="36"/>
          <w:rtl/>
        </w:rPr>
        <w:t>ه</w:t>
      </w:r>
      <w:r>
        <w:rPr>
          <w:rFonts w:ascii="Traditional Arabic" w:hAnsi="Traditional Arabic" w:cs="Traditional Arabic" w:hint="cs"/>
          <w:sz w:val="36"/>
          <w:szCs w:val="36"/>
          <w:rtl/>
        </w:rPr>
        <w:t>ة إلى أحد الحكام القضائيين أو الإداريين ومقترن</w:t>
      </w:r>
      <w:r w:rsidR="003D4862">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بالقصد الجنائي"</w:t>
      </w:r>
      <w:r w:rsidRPr="0000745E">
        <w:rPr>
          <w:rStyle w:val="a4"/>
          <w:rFonts w:hint="cs"/>
          <w:rtl/>
        </w:rPr>
        <w:t>(</w:t>
      </w:r>
      <w:r w:rsidRPr="0000745E">
        <w:rPr>
          <w:rStyle w:val="a4"/>
          <w:rtl/>
        </w:rPr>
        <w:footnoteReference w:id="170"/>
      </w:r>
      <w:r w:rsidRPr="0000745E">
        <w:rPr>
          <w:rStyle w:val="a4"/>
          <w:rFonts w:hint="cs"/>
          <w:rtl/>
        </w:rPr>
        <w:t>)</w:t>
      </w:r>
      <w:r>
        <w:rPr>
          <w:rFonts w:ascii="Traditional Arabic" w:hAnsi="Traditional Arabic" w:cs="Traditional Arabic" w:hint="cs"/>
          <w:sz w:val="36"/>
          <w:szCs w:val="36"/>
          <w:rtl/>
        </w:rPr>
        <w:t>.</w:t>
      </w:r>
    </w:p>
    <w:p w:rsidR="00F1291D" w:rsidRDefault="00F1291D" w:rsidP="00F1291D">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وقد نص المنظم السعودي على مخالفة تقديم </w:t>
      </w:r>
      <w:r w:rsidR="00C13178">
        <w:rPr>
          <w:rFonts w:ascii="Traditional Arabic" w:hAnsi="Traditional Arabic" w:cs="Traditional Arabic" w:hint="cs"/>
          <w:sz w:val="36"/>
          <w:szCs w:val="36"/>
          <w:rtl/>
        </w:rPr>
        <w:t>ال</w:t>
      </w:r>
      <w:r>
        <w:rPr>
          <w:rFonts w:ascii="Traditional Arabic" w:hAnsi="Traditional Arabic" w:cs="Traditional Arabic" w:hint="cs"/>
          <w:sz w:val="36"/>
          <w:szCs w:val="36"/>
          <w:rtl/>
        </w:rPr>
        <w:t xml:space="preserve">معلومات </w:t>
      </w:r>
      <w:r w:rsidR="00C13178">
        <w:rPr>
          <w:rFonts w:ascii="Traditional Arabic" w:hAnsi="Traditional Arabic" w:cs="Traditional Arabic" w:hint="cs"/>
          <w:sz w:val="36"/>
          <w:szCs w:val="36"/>
          <w:rtl/>
        </w:rPr>
        <w:t>ال</w:t>
      </w:r>
      <w:r>
        <w:rPr>
          <w:rFonts w:ascii="Traditional Arabic" w:hAnsi="Traditional Arabic" w:cs="Traditional Arabic" w:hint="cs"/>
          <w:sz w:val="36"/>
          <w:szCs w:val="36"/>
          <w:rtl/>
        </w:rPr>
        <w:t xml:space="preserve">كاذبة </w:t>
      </w:r>
      <w:r w:rsidR="00C13178">
        <w:rPr>
          <w:rFonts w:ascii="Traditional Arabic" w:hAnsi="Traditional Arabic" w:cs="Traditional Arabic" w:hint="cs"/>
          <w:sz w:val="36"/>
          <w:szCs w:val="36"/>
          <w:rtl/>
        </w:rPr>
        <w:t xml:space="preserve">التي </w:t>
      </w:r>
      <w:r>
        <w:rPr>
          <w:rFonts w:ascii="Traditional Arabic" w:hAnsi="Traditional Arabic" w:cs="Traditional Arabic" w:hint="cs"/>
          <w:sz w:val="36"/>
          <w:szCs w:val="36"/>
          <w:rtl/>
        </w:rPr>
        <w:t xml:space="preserve">من شأنها أن تؤثر على سلامة الطائرات وتعرضها للخطر, وأعدها من الجرائم المعاقب عليها، وهذا </w:t>
      </w:r>
      <w:r w:rsidR="003D4862">
        <w:rPr>
          <w:rFonts w:ascii="Traditional Arabic" w:hAnsi="Traditional Arabic" w:cs="Traditional Arabic" w:hint="cs"/>
          <w:sz w:val="36"/>
          <w:szCs w:val="36"/>
          <w:rtl/>
        </w:rPr>
        <w:t>ما جاء في المادة الرابعة والخمسي</w:t>
      </w:r>
      <w:r>
        <w:rPr>
          <w:rFonts w:ascii="Traditional Arabic" w:hAnsi="Traditional Arabic" w:cs="Traditional Arabic" w:hint="cs"/>
          <w:sz w:val="36"/>
          <w:szCs w:val="36"/>
          <w:rtl/>
        </w:rPr>
        <w:t xml:space="preserve">ن بعد المائة من نظام الطيران المدني السعودي, حيث نصت على: </w:t>
      </w:r>
      <w:r>
        <w:rPr>
          <w:rFonts w:ascii="Traditional Arabic" w:hAnsi="Traditional Arabic" w:cs="Traditional Arabic"/>
          <w:sz w:val="36"/>
          <w:szCs w:val="36"/>
          <w:rtl/>
        </w:rPr>
        <w:t>[</w:t>
      </w:r>
      <w:r>
        <w:rPr>
          <w:rFonts w:ascii="Traditional Arabic" w:hAnsi="Traditional Arabic" w:cs="Traditional Arabic" w:hint="cs"/>
          <w:sz w:val="36"/>
          <w:szCs w:val="36"/>
          <w:rtl/>
        </w:rPr>
        <w:t>1- يعد مرتكباً لجريمة أي شخص يشرع في ارتكاب أو يرتكب عمداً ودون حق مشروع فعلاً من الأفعال الآتية أو يشارك شخصاً آخر يشرع أو يرتكب هذا الفعل:</w:t>
      </w:r>
      <w:r>
        <w:rPr>
          <w:rFonts w:ascii="Traditional Arabic" w:hAnsi="Traditional Arabic" w:cs="Traditional Arabic"/>
          <w:sz w:val="36"/>
          <w:szCs w:val="36"/>
          <w:rtl/>
        </w:rPr>
        <w:t>]</w:t>
      </w:r>
      <w:r w:rsidR="00C13178">
        <w:rPr>
          <w:rFonts w:ascii="Traditional Arabic" w:hAnsi="Traditional Arabic" w:cs="Traditional Arabic" w:hint="cs"/>
          <w:sz w:val="36"/>
          <w:szCs w:val="36"/>
          <w:rtl/>
        </w:rPr>
        <w:t xml:space="preserve"> ثم جاءت الفقرة (و) بالآتي</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و- أن يبلغ </w:t>
      </w:r>
      <w:r w:rsidRPr="00C13178">
        <w:rPr>
          <w:rFonts w:ascii="Traditional Arabic" w:hAnsi="Traditional Arabic" w:cs="Traditional Arabic" w:hint="cs"/>
          <w:sz w:val="36"/>
          <w:szCs w:val="36"/>
          <w:rtl/>
        </w:rPr>
        <w:t xml:space="preserve">عن </w:t>
      </w:r>
      <w:r>
        <w:rPr>
          <w:rFonts w:ascii="Traditional Arabic" w:hAnsi="Traditional Arabic" w:cs="Traditional Arabic" w:hint="cs"/>
          <w:sz w:val="36"/>
          <w:szCs w:val="36"/>
          <w:rtl/>
        </w:rPr>
        <w:t>معلومات يعرف أنها غير صحيحة ويعرض بذلك سلامة الطائرة للخطر</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
    <w:p w:rsidR="00F1291D" w:rsidRDefault="003D4862" w:rsidP="00C13178">
      <w:pPr>
        <w:jc w:val="both"/>
        <w:rPr>
          <w:rFonts w:ascii="Traditional Arabic" w:hAnsi="Traditional Arabic" w:cs="Traditional Arabic"/>
          <w:sz w:val="36"/>
          <w:szCs w:val="36"/>
          <w:rtl/>
        </w:rPr>
      </w:pPr>
      <w:r>
        <w:rPr>
          <w:rFonts w:ascii="Traditional Arabic" w:hAnsi="Traditional Arabic" w:cs="Traditional Arabic" w:hint="cs"/>
          <w:sz w:val="36"/>
          <w:szCs w:val="36"/>
          <w:rtl/>
        </w:rPr>
        <w:t>ومن ثم فإن أي شخص ذكراً كان أم</w:t>
      </w:r>
      <w:r w:rsidR="00F1291D">
        <w:rPr>
          <w:rFonts w:ascii="Traditional Arabic" w:hAnsi="Traditional Arabic" w:cs="Traditional Arabic" w:hint="cs"/>
          <w:sz w:val="36"/>
          <w:szCs w:val="36"/>
          <w:rtl/>
        </w:rPr>
        <w:t xml:space="preserve"> أنثى يتقدم بإدلاء أخبار </w:t>
      </w:r>
      <w:r w:rsidR="00C13178">
        <w:rPr>
          <w:rFonts w:ascii="Traditional Arabic" w:hAnsi="Traditional Arabic" w:cs="Traditional Arabic" w:hint="cs"/>
          <w:sz w:val="36"/>
          <w:szCs w:val="36"/>
          <w:rtl/>
        </w:rPr>
        <w:t>و</w:t>
      </w:r>
      <w:r w:rsidR="00F1291D">
        <w:rPr>
          <w:rFonts w:ascii="Traditional Arabic" w:hAnsi="Traditional Arabic" w:cs="Traditional Arabic" w:hint="cs"/>
          <w:sz w:val="36"/>
          <w:szCs w:val="36"/>
          <w:rtl/>
        </w:rPr>
        <w:t xml:space="preserve">معلومات ليس لها أساس من الصحة, وكانت بطبيعتها مثيرة للخوف والهلع والارتباك, وتؤدي إلى </w:t>
      </w:r>
      <w:r w:rsidR="00C13178">
        <w:rPr>
          <w:rFonts w:ascii="Traditional Arabic" w:hAnsi="Traditional Arabic" w:cs="Traditional Arabic" w:hint="cs"/>
          <w:sz w:val="36"/>
          <w:szCs w:val="36"/>
          <w:rtl/>
        </w:rPr>
        <w:t>فرض</w:t>
      </w:r>
      <w:r w:rsidR="00F1291D">
        <w:rPr>
          <w:rFonts w:ascii="Traditional Arabic" w:hAnsi="Traditional Arabic" w:cs="Traditional Arabic" w:hint="cs"/>
          <w:sz w:val="36"/>
          <w:szCs w:val="36"/>
          <w:rtl/>
        </w:rPr>
        <w:t xml:space="preserve"> حالة الطوارئ في مرفق الطيران المدني, فإنه يقع تحت طائلة العقاب لارتكابه جريمة نص عليها النظام.</w:t>
      </w:r>
    </w:p>
    <w:p w:rsidR="00F1291D" w:rsidRDefault="00F1291D" w:rsidP="00F1291D">
      <w:pPr>
        <w:jc w:val="both"/>
        <w:rPr>
          <w:rFonts w:ascii="Traditional Arabic" w:hAnsi="Traditional Arabic" w:cs="Traditional Arabic"/>
          <w:sz w:val="36"/>
          <w:szCs w:val="36"/>
          <w:rtl/>
        </w:rPr>
      </w:pPr>
      <w:r>
        <w:rPr>
          <w:rFonts w:ascii="Traditional Arabic" w:hAnsi="Traditional Arabic" w:cs="Traditional Arabic" w:hint="cs"/>
          <w:sz w:val="36"/>
          <w:szCs w:val="36"/>
          <w:rtl/>
        </w:rPr>
        <w:t>ولا يختلف الأمر في هذا الشأن بين تقديم البلاغ الكاذب من الفاعل الأصلي أو من مشا</w:t>
      </w:r>
      <w:r w:rsidR="003D4862">
        <w:rPr>
          <w:rFonts w:ascii="Traditional Arabic" w:hAnsi="Traditional Arabic" w:cs="Traditional Arabic" w:hint="cs"/>
          <w:sz w:val="36"/>
          <w:szCs w:val="36"/>
          <w:rtl/>
        </w:rPr>
        <w:t>رك</w:t>
      </w:r>
      <w:r>
        <w:rPr>
          <w:rFonts w:ascii="Traditional Arabic" w:hAnsi="Traditional Arabic" w:cs="Traditional Arabic" w:hint="cs"/>
          <w:sz w:val="36"/>
          <w:szCs w:val="36"/>
          <w:rtl/>
        </w:rPr>
        <w:t xml:space="preserve"> ل</w:t>
      </w:r>
      <w:r w:rsidR="003D4862">
        <w:rPr>
          <w:rFonts w:ascii="Traditional Arabic" w:hAnsi="Traditional Arabic" w:cs="Traditional Arabic" w:hint="cs"/>
          <w:sz w:val="36"/>
          <w:szCs w:val="36"/>
          <w:rtl/>
        </w:rPr>
        <w:t>ه, أو مجرد الشروع في تقديمه فقط؛</w:t>
      </w:r>
      <w:r>
        <w:rPr>
          <w:rFonts w:ascii="Traditional Arabic" w:hAnsi="Traditional Arabic" w:cs="Traditional Arabic" w:hint="cs"/>
          <w:sz w:val="36"/>
          <w:szCs w:val="36"/>
          <w:rtl/>
        </w:rPr>
        <w:t xml:space="preserve"> لأن </w:t>
      </w:r>
      <w:r w:rsidR="00AC6E8E">
        <w:rPr>
          <w:rFonts w:ascii="Traditional Arabic" w:hAnsi="Traditional Arabic" w:cs="Traditional Arabic" w:hint="cs"/>
          <w:sz w:val="36"/>
          <w:szCs w:val="36"/>
          <w:rtl/>
        </w:rPr>
        <w:t>ال</w:t>
      </w:r>
      <w:r w:rsidRPr="00C13178">
        <w:rPr>
          <w:rFonts w:ascii="Traditional Arabic" w:hAnsi="Traditional Arabic" w:cs="Traditional Arabic" w:hint="cs"/>
          <w:sz w:val="36"/>
          <w:szCs w:val="36"/>
          <w:rtl/>
        </w:rPr>
        <w:t xml:space="preserve">نص </w:t>
      </w:r>
      <w:r>
        <w:rPr>
          <w:rFonts w:ascii="Traditional Arabic" w:hAnsi="Traditional Arabic" w:cs="Traditional Arabic" w:hint="cs"/>
          <w:sz w:val="36"/>
          <w:szCs w:val="36"/>
          <w:rtl/>
        </w:rPr>
        <w:t>التجريم</w:t>
      </w:r>
      <w:r w:rsidR="00AC6E8E">
        <w:rPr>
          <w:rFonts w:ascii="Traditional Arabic" w:hAnsi="Traditional Arabic" w:cs="Traditional Arabic" w:hint="cs"/>
          <w:sz w:val="36"/>
          <w:szCs w:val="36"/>
          <w:rtl/>
        </w:rPr>
        <w:t>ي</w:t>
      </w:r>
      <w:r>
        <w:rPr>
          <w:rFonts w:ascii="Traditional Arabic" w:hAnsi="Traditional Arabic" w:cs="Traditional Arabic" w:hint="cs"/>
          <w:sz w:val="36"/>
          <w:szCs w:val="36"/>
          <w:rtl/>
        </w:rPr>
        <w:t xml:space="preserve"> سالف الذكر ساوى بينهم في قيام الجريمة, وإن كان ذلك مؤثراً </w:t>
      </w:r>
      <w:r w:rsidR="003D4862">
        <w:rPr>
          <w:rFonts w:ascii="Traditional Arabic" w:hAnsi="Traditional Arabic" w:cs="Traditional Arabic" w:hint="cs"/>
          <w:sz w:val="36"/>
          <w:szCs w:val="36"/>
          <w:rtl/>
        </w:rPr>
        <w:t>في جسامتها في حق كل منهم على حدة</w:t>
      </w:r>
      <w:r>
        <w:rPr>
          <w:rFonts w:ascii="Traditional Arabic" w:hAnsi="Traditional Arabic" w:cs="Traditional Arabic" w:hint="cs"/>
          <w:sz w:val="36"/>
          <w:szCs w:val="36"/>
          <w:rtl/>
        </w:rPr>
        <w:t>. كما أن النص التجريمي لتقديم البلاغ الكاذب لم يتطلب شكل</w:t>
      </w:r>
      <w:r w:rsidR="003D4862">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خاص</w:t>
      </w:r>
      <w:r w:rsidR="003D4862">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في البلاغ</w:t>
      </w:r>
      <w:r w:rsidR="003D486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فيست</w:t>
      </w:r>
      <w:r w:rsidR="003D4862">
        <w:rPr>
          <w:rFonts w:ascii="Traditional Arabic" w:hAnsi="Traditional Arabic" w:cs="Traditional Arabic" w:hint="cs"/>
          <w:sz w:val="36"/>
          <w:szCs w:val="36"/>
          <w:rtl/>
        </w:rPr>
        <w:t>وي الأمر بين تقديمه شفوياً و</w:t>
      </w:r>
      <w:r>
        <w:rPr>
          <w:rFonts w:ascii="Traditional Arabic" w:hAnsi="Traditional Arabic" w:cs="Traditional Arabic" w:hint="cs"/>
          <w:sz w:val="36"/>
          <w:szCs w:val="36"/>
          <w:rtl/>
        </w:rPr>
        <w:t xml:space="preserve">تقديمه مكتوباً, وبين تقديمه بعبارة صريحة أو ضمنية, أو تقديمه بطريقة مباشرة أو بواسطة شخص آخر. </w:t>
      </w:r>
    </w:p>
    <w:p w:rsidR="00F1291D" w:rsidRDefault="00F1291D" w:rsidP="00AC6E8E">
      <w:pPr>
        <w:jc w:val="both"/>
        <w:rPr>
          <w:rFonts w:ascii="Traditional Arabic" w:hAnsi="Traditional Arabic" w:cs="Traditional Arabic"/>
          <w:sz w:val="36"/>
          <w:szCs w:val="36"/>
          <w:rtl/>
        </w:rPr>
      </w:pPr>
      <w:r>
        <w:rPr>
          <w:rFonts w:ascii="Traditional Arabic" w:hAnsi="Traditional Arabic" w:cs="Traditional Arabic" w:hint="cs"/>
          <w:sz w:val="36"/>
          <w:szCs w:val="36"/>
          <w:rtl/>
        </w:rPr>
        <w:t>ويلاحظ على النص السابق بمثل ما أشرت إليه في المباحث السابقة, حيث اشترط لقيام الجري</w:t>
      </w:r>
      <w:r w:rsidR="0065558A">
        <w:rPr>
          <w:rFonts w:ascii="Traditional Arabic" w:hAnsi="Traditional Arabic" w:cs="Traditional Arabic" w:hint="cs"/>
          <w:sz w:val="36"/>
          <w:szCs w:val="36"/>
          <w:rtl/>
        </w:rPr>
        <w:t xml:space="preserve">مة أن يكون تقديم البلاغ الكاذب </w:t>
      </w:r>
      <w:r>
        <w:rPr>
          <w:rFonts w:ascii="Traditional Arabic" w:hAnsi="Traditional Arabic" w:cs="Traditional Arabic" w:hint="cs"/>
          <w:sz w:val="36"/>
          <w:szCs w:val="36"/>
          <w:rtl/>
        </w:rPr>
        <w:t xml:space="preserve">دون حق مشروع, وهنا يثور التساؤل حول حقيقة وجود حق مشروع يخول للشخص تقديم بلاغ كاذب يؤدي إلى تعريض سلامة الطائرات وركابها للخطر, وفي الحقيقة لا أرى أي حق مشروع </w:t>
      </w:r>
      <w:r w:rsidR="00AC6E8E">
        <w:rPr>
          <w:rFonts w:ascii="Traditional Arabic" w:hAnsi="Traditional Arabic" w:cs="Traditional Arabic" w:hint="cs"/>
          <w:sz w:val="36"/>
          <w:szCs w:val="36"/>
          <w:rtl/>
        </w:rPr>
        <w:t>يخول</w:t>
      </w:r>
      <w:r>
        <w:rPr>
          <w:rFonts w:ascii="Traditional Arabic" w:hAnsi="Traditional Arabic" w:cs="Traditional Arabic" w:hint="cs"/>
          <w:sz w:val="36"/>
          <w:szCs w:val="36"/>
          <w:rtl/>
        </w:rPr>
        <w:t xml:space="preserve"> الشخص تقديم البلاغ الكاذب الذي يؤثر على سلامة مرفق الطيران تحت أي ظروف أو أعذار. </w:t>
      </w:r>
    </w:p>
    <w:p w:rsidR="00F1291D" w:rsidRPr="004574E5" w:rsidRDefault="00F1291D" w:rsidP="00F1291D">
      <w:pPr>
        <w:jc w:val="both"/>
        <w:rPr>
          <w:rFonts w:ascii="Traditional Arabic" w:hAnsi="Traditional Arabic" w:cs="Traditional Arabic"/>
          <w:b/>
          <w:bCs/>
          <w:sz w:val="40"/>
          <w:szCs w:val="40"/>
          <w:rtl/>
        </w:rPr>
      </w:pPr>
      <w:r w:rsidRPr="004574E5">
        <w:rPr>
          <w:rFonts w:ascii="Traditional Arabic" w:hAnsi="Traditional Arabic" w:cs="Traditional Arabic" w:hint="cs"/>
          <w:b/>
          <w:bCs/>
          <w:sz w:val="40"/>
          <w:szCs w:val="40"/>
          <w:rtl/>
        </w:rPr>
        <w:lastRenderedPageBreak/>
        <w:t>الفرع الثاني: الركن الشرعي في الفقه.</w:t>
      </w:r>
    </w:p>
    <w:p w:rsidR="00F1291D" w:rsidRDefault="00F1291D" w:rsidP="00F1291D">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إن الإدلاء بمعلومات غير صحيحة ليس مجرماً فقط لتعريضه سلامة الطائرات </w:t>
      </w:r>
      <w:r w:rsidR="0065558A">
        <w:rPr>
          <w:rFonts w:ascii="Traditional Arabic" w:hAnsi="Traditional Arabic" w:cs="Traditional Arabic" w:hint="cs"/>
          <w:sz w:val="36"/>
          <w:szCs w:val="36"/>
          <w:rtl/>
        </w:rPr>
        <w:t>للخطر, بل هو مجرم في أصله وذاته؛</w:t>
      </w:r>
      <w:r>
        <w:rPr>
          <w:rFonts w:ascii="Traditional Arabic" w:hAnsi="Traditional Arabic" w:cs="Traditional Arabic" w:hint="cs"/>
          <w:sz w:val="36"/>
          <w:szCs w:val="36"/>
          <w:rtl/>
        </w:rPr>
        <w:t xml:space="preserve"> لأن الإدلاء أو الإخبار بمعلومات غير صحيحة يعد كذباً, والكذب نص على تحريمه كتاب الله عز وجل وسنة نبيه صلى الله عليه وسلم وفقه</w:t>
      </w:r>
      <w:r w:rsidR="0065558A">
        <w:rPr>
          <w:rFonts w:ascii="Traditional Arabic" w:hAnsi="Traditional Arabic" w:cs="Traditional Arabic" w:hint="cs"/>
          <w:sz w:val="36"/>
          <w:szCs w:val="36"/>
          <w:rtl/>
        </w:rPr>
        <w:t>اؤ</w:t>
      </w:r>
      <w:r>
        <w:rPr>
          <w:rFonts w:ascii="Traditional Arabic" w:hAnsi="Traditional Arabic" w:cs="Traditional Arabic" w:hint="cs"/>
          <w:sz w:val="36"/>
          <w:szCs w:val="36"/>
          <w:rtl/>
        </w:rPr>
        <w:t xml:space="preserve">نا الأجلاء. </w:t>
      </w:r>
    </w:p>
    <w:p w:rsidR="00F1291D" w:rsidRDefault="00F1291D" w:rsidP="00F1291D">
      <w:pPr>
        <w:jc w:val="both"/>
        <w:rPr>
          <w:rFonts w:ascii="Traditional Arabic" w:hAnsi="Traditional Arabic" w:cs="Traditional Arabic"/>
          <w:sz w:val="36"/>
          <w:szCs w:val="36"/>
          <w:rtl/>
        </w:rPr>
      </w:pPr>
      <w:r>
        <w:rPr>
          <w:rFonts w:ascii="Traditional Arabic" w:hAnsi="Traditional Arabic" w:cs="Traditional Arabic" w:hint="cs"/>
          <w:sz w:val="36"/>
          <w:szCs w:val="36"/>
          <w:rtl/>
        </w:rPr>
        <w:t>فمن كتاب الله قوله تعالى:</w:t>
      </w:r>
      <w:r>
        <w:rPr>
          <w:rFonts w:ascii="Traditional Arabic" w:hAnsi="Traditional Arabic" w:cs="Traditional Arabic"/>
          <w:sz w:val="36"/>
          <w:szCs w:val="36"/>
          <w:rtl/>
        </w:rPr>
        <w:t>﴿</w:t>
      </w:r>
      <w:r w:rsidRPr="00810331">
        <w:rPr>
          <w:rtl/>
        </w:rPr>
        <w:t xml:space="preserve"> </w:t>
      </w:r>
      <w:r w:rsidRPr="00810331">
        <w:rPr>
          <w:rFonts w:ascii="Traditional Arabic" w:hAnsi="Traditional Arabic" w:cs="Traditional Arabic"/>
          <w:sz w:val="36"/>
          <w:szCs w:val="36"/>
          <w:rtl/>
        </w:rPr>
        <w:t>وَلَا تَقُولُوا لِمَا تَصِفُ أَلْسِنَتُكُمُ الْكَذِبَ هَذَا حَلَالٌ وَهَذَا حَرَامٌ لِتَفْتَرُوا عَلَى اللَّهِ الْكَذِبَ إِنَّ الَّذِينَ يَفْتَرُونَ عَلَى اللَّهِ الْكَذِبَ لَا يُفْلِحُونَ</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171"/>
      </w:r>
      <w:r w:rsidRPr="0000745E">
        <w:rPr>
          <w:rStyle w:val="a4"/>
          <w:rFonts w:hint="cs"/>
          <w:rtl/>
        </w:rPr>
        <w:t>)</w:t>
      </w:r>
      <w:r>
        <w:rPr>
          <w:rFonts w:ascii="Traditional Arabic" w:hAnsi="Traditional Arabic" w:cs="Traditional Arabic" w:hint="cs"/>
          <w:sz w:val="36"/>
          <w:szCs w:val="36"/>
          <w:rtl/>
        </w:rPr>
        <w:t>.</w:t>
      </w:r>
    </w:p>
    <w:p w:rsidR="00F1291D" w:rsidRDefault="00F1291D" w:rsidP="00F1291D">
      <w:pPr>
        <w:jc w:val="both"/>
        <w:rPr>
          <w:rFonts w:ascii="Traditional Arabic" w:hAnsi="Traditional Arabic" w:cs="Traditional Arabic"/>
          <w:sz w:val="36"/>
          <w:szCs w:val="36"/>
          <w:rtl/>
        </w:rPr>
      </w:pPr>
      <w:r>
        <w:rPr>
          <w:rFonts w:ascii="Traditional Arabic" w:hAnsi="Traditional Arabic" w:cs="Traditional Arabic" w:hint="cs"/>
          <w:sz w:val="36"/>
          <w:szCs w:val="36"/>
          <w:rtl/>
        </w:rPr>
        <w:t>وقوله تعالى:</w:t>
      </w:r>
      <w:r>
        <w:rPr>
          <w:rFonts w:ascii="Traditional Arabic" w:hAnsi="Traditional Arabic" w:cs="Traditional Arabic"/>
          <w:sz w:val="36"/>
          <w:szCs w:val="36"/>
          <w:rtl/>
        </w:rPr>
        <w:t>﴿</w:t>
      </w:r>
      <w:r w:rsidRPr="00810331">
        <w:rPr>
          <w:rtl/>
        </w:rPr>
        <w:t xml:space="preserve"> </w:t>
      </w:r>
      <w:r w:rsidRPr="00810331">
        <w:rPr>
          <w:rFonts w:ascii="Traditional Arabic" w:hAnsi="Traditional Arabic" w:cs="Traditional Arabic"/>
          <w:sz w:val="36"/>
          <w:szCs w:val="36"/>
          <w:rtl/>
        </w:rPr>
        <w:t>إِنَّمَا يَفْتَرِي الْكَذِبَ الَّذِينَ لَا يُؤْمِنُونَ بِآيَاتِ اللَّهِ وَأُولَئِكَ هُمُ الْكَاذِبُونَ</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172"/>
      </w:r>
      <w:r w:rsidRPr="0000745E">
        <w:rPr>
          <w:rStyle w:val="a4"/>
          <w:rFonts w:hint="cs"/>
          <w:rtl/>
        </w:rPr>
        <w:t>)</w:t>
      </w:r>
      <w:r>
        <w:rPr>
          <w:rFonts w:ascii="Traditional Arabic" w:hAnsi="Traditional Arabic" w:cs="Traditional Arabic" w:hint="cs"/>
          <w:sz w:val="36"/>
          <w:szCs w:val="36"/>
          <w:rtl/>
        </w:rPr>
        <w:t xml:space="preserve">. </w:t>
      </w:r>
    </w:p>
    <w:p w:rsidR="00F1291D" w:rsidRDefault="00F1291D" w:rsidP="00F1291D">
      <w:pPr>
        <w:jc w:val="both"/>
        <w:rPr>
          <w:rFonts w:ascii="Traditional Arabic" w:hAnsi="Traditional Arabic" w:cs="Traditional Arabic"/>
          <w:sz w:val="36"/>
          <w:szCs w:val="36"/>
          <w:rtl/>
        </w:rPr>
      </w:pPr>
      <w:r>
        <w:rPr>
          <w:rFonts w:ascii="Traditional Arabic" w:hAnsi="Traditional Arabic" w:cs="Traditional Arabic" w:hint="cs"/>
          <w:sz w:val="36"/>
          <w:szCs w:val="36"/>
          <w:rtl/>
        </w:rPr>
        <w:t>وقال تعالى:</w:t>
      </w:r>
      <w:r>
        <w:rPr>
          <w:rFonts w:ascii="Traditional Arabic" w:hAnsi="Traditional Arabic" w:cs="Traditional Arabic"/>
          <w:sz w:val="36"/>
          <w:szCs w:val="36"/>
          <w:rtl/>
        </w:rPr>
        <w:t>﴿</w:t>
      </w:r>
      <w:r w:rsidRPr="00810331">
        <w:rPr>
          <w:rtl/>
        </w:rPr>
        <w:t xml:space="preserve"> </w:t>
      </w:r>
      <w:r w:rsidRPr="00810331">
        <w:rPr>
          <w:rFonts w:ascii="Traditional Arabic" w:hAnsi="Traditional Arabic" w:cs="Traditional Arabic"/>
          <w:sz w:val="36"/>
          <w:szCs w:val="36"/>
          <w:rtl/>
        </w:rPr>
        <w:t>إِنَّ اللَّهَ لَا يَهْدِي مَنْ هُوَ مُسْرِفٌ كَذَّابٌ</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173"/>
      </w:r>
      <w:r w:rsidRPr="0000745E">
        <w:rPr>
          <w:rStyle w:val="a4"/>
          <w:rFonts w:hint="cs"/>
          <w:rtl/>
        </w:rPr>
        <w:t>)</w:t>
      </w:r>
      <w:r>
        <w:rPr>
          <w:rFonts w:ascii="Traditional Arabic" w:hAnsi="Traditional Arabic" w:cs="Traditional Arabic" w:hint="cs"/>
          <w:sz w:val="36"/>
          <w:szCs w:val="36"/>
          <w:rtl/>
        </w:rPr>
        <w:t>.</w:t>
      </w:r>
    </w:p>
    <w:p w:rsidR="00F1291D" w:rsidRDefault="00F1291D" w:rsidP="00F1291D">
      <w:pPr>
        <w:jc w:val="both"/>
        <w:rPr>
          <w:rFonts w:ascii="Traditional Arabic" w:hAnsi="Traditional Arabic" w:cs="Traditional Arabic"/>
          <w:sz w:val="36"/>
          <w:szCs w:val="36"/>
          <w:rtl/>
        </w:rPr>
      </w:pPr>
      <w:r>
        <w:rPr>
          <w:rFonts w:ascii="Traditional Arabic" w:hAnsi="Traditional Arabic" w:cs="Traditional Arabic" w:hint="cs"/>
          <w:sz w:val="36"/>
          <w:szCs w:val="36"/>
          <w:rtl/>
        </w:rPr>
        <w:t>وقوله:</w:t>
      </w:r>
      <w:r>
        <w:rPr>
          <w:rFonts w:ascii="Traditional Arabic" w:hAnsi="Traditional Arabic" w:cs="Traditional Arabic"/>
          <w:sz w:val="36"/>
          <w:szCs w:val="36"/>
          <w:rtl/>
        </w:rPr>
        <w:t>﴿</w:t>
      </w:r>
      <w:r w:rsidRPr="00561F9E">
        <w:rPr>
          <w:rtl/>
        </w:rPr>
        <w:t xml:space="preserve"> </w:t>
      </w:r>
      <w:r>
        <w:rPr>
          <w:rFonts w:ascii="Traditional Arabic" w:hAnsi="Traditional Arabic" w:cs="Traditional Arabic"/>
          <w:sz w:val="36"/>
          <w:szCs w:val="36"/>
          <w:rtl/>
        </w:rPr>
        <w:t>فَنَجْعَلْ لَعْنَ</w:t>
      </w:r>
      <w:r>
        <w:rPr>
          <w:rFonts w:ascii="Traditional Arabic" w:hAnsi="Traditional Arabic" w:cs="Traditional Arabic" w:hint="cs"/>
          <w:sz w:val="36"/>
          <w:szCs w:val="36"/>
          <w:rtl/>
        </w:rPr>
        <w:t>ة</w:t>
      </w:r>
      <w:r w:rsidRPr="00561F9E">
        <w:rPr>
          <w:rFonts w:ascii="Traditional Arabic" w:hAnsi="Traditional Arabic" w:cs="Traditional Arabic"/>
          <w:sz w:val="36"/>
          <w:szCs w:val="36"/>
          <w:rtl/>
        </w:rPr>
        <w:t>َ اللَّهِ عَلَى الْكَاذِبِينَ</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174"/>
      </w:r>
      <w:r w:rsidRPr="0000745E">
        <w:rPr>
          <w:rStyle w:val="a4"/>
          <w:rFonts w:hint="cs"/>
          <w:rtl/>
        </w:rPr>
        <w:t>)</w:t>
      </w:r>
      <w:r>
        <w:rPr>
          <w:rFonts w:ascii="Traditional Arabic" w:hAnsi="Traditional Arabic" w:cs="Traditional Arabic" w:hint="cs"/>
          <w:sz w:val="36"/>
          <w:szCs w:val="36"/>
          <w:rtl/>
        </w:rPr>
        <w:t xml:space="preserve">. </w:t>
      </w:r>
    </w:p>
    <w:p w:rsidR="00FD49D9" w:rsidRDefault="00F1291D" w:rsidP="00FD49D9">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فهذه الآيات الكريمة نص في أن الكذب افتراء ممقوت, ومن أسباب عدم الفلاح والهداية, وموجب لاستحقاق لعنة الله والعياذ بالله, وهذا </w:t>
      </w:r>
      <w:r w:rsidR="00AC6E8E">
        <w:rPr>
          <w:rFonts w:ascii="Traditional Arabic" w:hAnsi="Traditional Arabic" w:cs="Traditional Arabic" w:hint="cs"/>
          <w:sz w:val="36"/>
          <w:szCs w:val="36"/>
          <w:rtl/>
        </w:rPr>
        <w:t>لا</w:t>
      </w:r>
      <w:r>
        <w:rPr>
          <w:rFonts w:ascii="Traditional Arabic" w:hAnsi="Traditional Arabic" w:cs="Traditional Arabic" w:hint="cs"/>
          <w:sz w:val="36"/>
          <w:szCs w:val="36"/>
          <w:rtl/>
        </w:rPr>
        <w:t xml:space="preserve"> يدل </w:t>
      </w:r>
      <w:r w:rsidR="00AC6E8E">
        <w:rPr>
          <w:rFonts w:ascii="Traditional Arabic" w:hAnsi="Traditional Arabic" w:cs="Traditional Arabic" w:hint="cs"/>
          <w:sz w:val="36"/>
          <w:szCs w:val="36"/>
          <w:rtl/>
        </w:rPr>
        <w:t xml:space="preserve">إلا </w:t>
      </w:r>
      <w:r>
        <w:rPr>
          <w:rFonts w:ascii="Traditional Arabic" w:hAnsi="Traditional Arabic" w:cs="Traditional Arabic" w:hint="cs"/>
          <w:sz w:val="36"/>
          <w:szCs w:val="36"/>
          <w:rtl/>
        </w:rPr>
        <w:t>ع</w:t>
      </w:r>
      <w:r w:rsidR="00FD49D9">
        <w:rPr>
          <w:rFonts w:ascii="Traditional Arabic" w:hAnsi="Traditional Arabic" w:cs="Traditional Arabic" w:hint="cs"/>
          <w:sz w:val="36"/>
          <w:szCs w:val="36"/>
          <w:rtl/>
        </w:rPr>
        <w:t>لى حرمة الكذب والعقاب عليه.</w:t>
      </w:r>
    </w:p>
    <w:p w:rsidR="00CE3B0D" w:rsidRDefault="00F1291D" w:rsidP="00F1291D">
      <w:pPr>
        <w:jc w:val="both"/>
        <w:rPr>
          <w:rFonts w:ascii="Traditional Arabic" w:hAnsi="Traditional Arabic" w:cs="Traditional Arabic"/>
          <w:sz w:val="36"/>
          <w:szCs w:val="36"/>
          <w:rtl/>
        </w:rPr>
      </w:pPr>
      <w:r>
        <w:rPr>
          <w:rFonts w:ascii="Traditional Arabic" w:hAnsi="Traditional Arabic" w:cs="Traditional Arabic" w:hint="cs"/>
          <w:sz w:val="36"/>
          <w:szCs w:val="36"/>
          <w:rtl/>
        </w:rPr>
        <w:t>ويقول الله تعالى:</w:t>
      </w:r>
      <w:r>
        <w:rPr>
          <w:rFonts w:ascii="Traditional Arabic" w:hAnsi="Traditional Arabic" w:cs="Traditional Arabic"/>
          <w:sz w:val="36"/>
          <w:szCs w:val="36"/>
          <w:rtl/>
        </w:rPr>
        <w:t>﴿</w:t>
      </w:r>
      <w:r w:rsidRPr="00561F9E">
        <w:rPr>
          <w:rtl/>
        </w:rPr>
        <w:t xml:space="preserve"> </w:t>
      </w:r>
      <w:r w:rsidRPr="00561F9E">
        <w:rPr>
          <w:rFonts w:ascii="Traditional Arabic" w:hAnsi="Traditional Arabic" w:cs="Traditional Arabic"/>
          <w:sz w:val="36"/>
          <w:szCs w:val="36"/>
          <w:rtl/>
        </w:rPr>
        <w:t>وَيْلٌ لِكُلِّ أَفَّاكٍ أَثِيمٍ</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175"/>
      </w:r>
      <w:r w:rsidRPr="0000745E">
        <w:rPr>
          <w:rStyle w:val="a4"/>
          <w:rFonts w:hint="cs"/>
          <w:rtl/>
        </w:rPr>
        <w:t>)</w:t>
      </w:r>
      <w:r w:rsidR="00CE3B0D">
        <w:rPr>
          <w:rFonts w:ascii="Traditional Arabic" w:hAnsi="Traditional Arabic" w:cs="Traditional Arabic" w:hint="cs"/>
          <w:sz w:val="36"/>
          <w:szCs w:val="36"/>
          <w:rtl/>
        </w:rPr>
        <w:t>.</w:t>
      </w:r>
    </w:p>
    <w:p w:rsidR="00CE3B0D" w:rsidRDefault="00CE3B0D" w:rsidP="00F1291D">
      <w:pPr>
        <w:jc w:val="both"/>
        <w:rPr>
          <w:rFonts w:ascii="Traditional Arabic" w:hAnsi="Traditional Arabic" w:cs="Traditional Arabic"/>
          <w:sz w:val="36"/>
          <w:szCs w:val="36"/>
          <w:rtl/>
        </w:rPr>
      </w:pPr>
    </w:p>
    <w:p w:rsidR="00F1291D" w:rsidRDefault="00CE3B0D" w:rsidP="00F1291D">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قال</w:t>
      </w:r>
      <w:r w:rsidR="00F1291D">
        <w:rPr>
          <w:rFonts w:ascii="Traditional Arabic" w:hAnsi="Traditional Arabic" w:cs="Traditional Arabic" w:hint="cs"/>
          <w:sz w:val="36"/>
          <w:szCs w:val="36"/>
          <w:rtl/>
        </w:rPr>
        <w:t xml:space="preserve"> </w:t>
      </w:r>
      <w:bookmarkStart w:id="13" w:name="محمد_الشوكاني"/>
      <w:r w:rsidR="00F1291D">
        <w:rPr>
          <w:rFonts w:ascii="Traditional Arabic" w:hAnsi="Traditional Arabic" w:cs="Traditional Arabic" w:hint="cs"/>
          <w:sz w:val="36"/>
          <w:szCs w:val="36"/>
          <w:rtl/>
        </w:rPr>
        <w:t>الشوكاني</w:t>
      </w:r>
      <w:bookmarkEnd w:id="13"/>
      <w:r w:rsidR="00F1291D" w:rsidRPr="0000745E">
        <w:rPr>
          <w:rStyle w:val="a4"/>
          <w:rFonts w:hint="cs"/>
          <w:rtl/>
        </w:rPr>
        <w:t>(</w:t>
      </w:r>
      <w:r w:rsidR="00F1291D" w:rsidRPr="0000745E">
        <w:rPr>
          <w:rStyle w:val="a4"/>
          <w:rtl/>
        </w:rPr>
        <w:footnoteReference w:id="176"/>
      </w:r>
      <w:r w:rsidR="00F1291D" w:rsidRPr="0000745E">
        <w:rPr>
          <w:rStyle w:val="a4"/>
          <w:rFonts w:hint="cs"/>
          <w:rtl/>
        </w:rPr>
        <w:t>)</w:t>
      </w:r>
      <w:r w:rsidR="00F1291D">
        <w:rPr>
          <w:rFonts w:ascii="Traditional Arabic" w:hAnsi="Traditional Arabic" w:cs="Traditional Arabic" w:hint="cs"/>
          <w:sz w:val="36"/>
          <w:szCs w:val="36"/>
          <w:rtl/>
        </w:rPr>
        <w:t xml:space="preserve"> </w:t>
      </w:r>
      <w:r w:rsidR="0065558A">
        <w:rPr>
          <w:rFonts w:ascii="Traditional Arabic" w:hAnsi="Traditional Arabic" w:cs="Traditional Arabic" w:hint="cs"/>
          <w:sz w:val="36"/>
          <w:szCs w:val="36"/>
          <w:rtl/>
        </w:rPr>
        <w:t>-</w:t>
      </w:r>
      <w:r w:rsidR="00F1291D">
        <w:rPr>
          <w:rFonts w:ascii="Traditional Arabic" w:hAnsi="Traditional Arabic" w:cs="Traditional Arabic" w:hint="cs"/>
          <w:sz w:val="36"/>
          <w:szCs w:val="36"/>
          <w:rtl/>
        </w:rPr>
        <w:t>رحمه الله</w:t>
      </w:r>
      <w:r w:rsidR="0065558A">
        <w:rPr>
          <w:rFonts w:ascii="Traditional Arabic" w:hAnsi="Traditional Arabic" w:cs="Traditional Arabic" w:hint="cs"/>
          <w:sz w:val="36"/>
          <w:szCs w:val="36"/>
          <w:rtl/>
        </w:rPr>
        <w:t>- في تفسير هذه الآية إ</w:t>
      </w:r>
      <w:r w:rsidR="00F1291D">
        <w:rPr>
          <w:rFonts w:ascii="Traditional Arabic" w:hAnsi="Traditional Arabic" w:cs="Traditional Arabic" w:hint="cs"/>
          <w:sz w:val="36"/>
          <w:szCs w:val="36"/>
          <w:rtl/>
        </w:rPr>
        <w:t>ن الويل هو وادٍ في جهنم, والأفاك الأثيم هو الكذ</w:t>
      </w:r>
      <w:r w:rsidR="00AC6E8E">
        <w:rPr>
          <w:rFonts w:ascii="Traditional Arabic" w:hAnsi="Traditional Arabic" w:cs="Traditional Arabic" w:hint="cs"/>
          <w:sz w:val="36"/>
          <w:szCs w:val="36"/>
          <w:rtl/>
        </w:rPr>
        <w:t>ا</w:t>
      </w:r>
      <w:r w:rsidR="00F1291D">
        <w:rPr>
          <w:rFonts w:ascii="Traditional Arabic" w:hAnsi="Traditional Arabic" w:cs="Traditional Arabic" w:hint="cs"/>
          <w:sz w:val="36"/>
          <w:szCs w:val="36"/>
          <w:rtl/>
        </w:rPr>
        <w:t xml:space="preserve">ب كثير </w:t>
      </w:r>
      <w:r w:rsidR="00F1291D" w:rsidRPr="00AC6E8E">
        <w:rPr>
          <w:rFonts w:ascii="Traditional Arabic" w:hAnsi="Traditional Arabic" w:cs="Traditional Arabic" w:hint="cs"/>
          <w:sz w:val="36"/>
          <w:szCs w:val="36"/>
          <w:rtl/>
        </w:rPr>
        <w:t>الإثم</w:t>
      </w:r>
      <w:r w:rsidR="00F1291D" w:rsidRPr="0000745E">
        <w:rPr>
          <w:rStyle w:val="a4"/>
          <w:rFonts w:hint="cs"/>
          <w:rtl/>
        </w:rPr>
        <w:t>(</w:t>
      </w:r>
      <w:r w:rsidR="00F1291D" w:rsidRPr="0000745E">
        <w:rPr>
          <w:rStyle w:val="a4"/>
          <w:rtl/>
        </w:rPr>
        <w:footnoteReference w:id="177"/>
      </w:r>
      <w:r w:rsidR="00F1291D" w:rsidRPr="0000745E">
        <w:rPr>
          <w:rStyle w:val="a4"/>
          <w:rFonts w:hint="cs"/>
          <w:rtl/>
        </w:rPr>
        <w:t>)</w:t>
      </w:r>
      <w:r w:rsidR="00F1291D">
        <w:rPr>
          <w:rFonts w:ascii="Traditional Arabic" w:hAnsi="Traditional Arabic" w:cs="Traditional Arabic" w:hint="cs"/>
          <w:sz w:val="36"/>
          <w:szCs w:val="36"/>
          <w:rtl/>
        </w:rPr>
        <w:t xml:space="preserve">, ومعلوم أن </w:t>
      </w:r>
      <w:r w:rsidR="00F1291D" w:rsidRPr="00AC6E8E">
        <w:rPr>
          <w:rFonts w:ascii="Traditional Arabic" w:hAnsi="Traditional Arabic" w:cs="Traditional Arabic" w:hint="cs"/>
          <w:sz w:val="36"/>
          <w:szCs w:val="36"/>
          <w:rtl/>
        </w:rPr>
        <w:t xml:space="preserve">الإثم </w:t>
      </w:r>
      <w:r w:rsidR="00F1291D">
        <w:rPr>
          <w:rFonts w:ascii="Traditional Arabic" w:hAnsi="Traditional Arabic" w:cs="Traditional Arabic" w:hint="cs"/>
          <w:sz w:val="36"/>
          <w:szCs w:val="36"/>
          <w:rtl/>
        </w:rPr>
        <w:t>فضلاً عن كثرته لا يكون إلا على معصية</w:t>
      </w:r>
      <w:r w:rsidR="00AC6E8E">
        <w:rPr>
          <w:rFonts w:ascii="Traditional Arabic" w:hAnsi="Traditional Arabic" w:cs="Traditional Arabic" w:hint="cs"/>
          <w:sz w:val="36"/>
          <w:szCs w:val="36"/>
          <w:rtl/>
        </w:rPr>
        <w:t>, والمعصية لا يجوز ل</w:t>
      </w:r>
      <w:r w:rsidR="00F1291D">
        <w:rPr>
          <w:rFonts w:ascii="Traditional Arabic" w:hAnsi="Traditional Arabic" w:cs="Traditional Arabic" w:hint="cs"/>
          <w:sz w:val="36"/>
          <w:szCs w:val="36"/>
          <w:rtl/>
        </w:rPr>
        <w:t>لمسلم الوقوع فيها</w:t>
      </w:r>
      <w:r w:rsidR="00AC6E8E">
        <w:rPr>
          <w:rFonts w:ascii="Traditional Arabic" w:hAnsi="Traditional Arabic" w:cs="Traditional Arabic" w:hint="cs"/>
          <w:sz w:val="36"/>
          <w:szCs w:val="36"/>
          <w:rtl/>
        </w:rPr>
        <w:t>, بل ويحرم عليه ذلك</w:t>
      </w:r>
      <w:r w:rsidR="00F1291D">
        <w:rPr>
          <w:rFonts w:ascii="Traditional Arabic" w:hAnsi="Traditional Arabic" w:cs="Traditional Arabic" w:hint="cs"/>
          <w:sz w:val="36"/>
          <w:szCs w:val="36"/>
          <w:rtl/>
        </w:rPr>
        <w:t xml:space="preserve">. </w:t>
      </w:r>
    </w:p>
    <w:p w:rsidR="00F1291D" w:rsidRDefault="00F1291D" w:rsidP="00C36E56">
      <w:pPr>
        <w:jc w:val="both"/>
        <w:rPr>
          <w:rFonts w:ascii="Traditional Arabic" w:hAnsi="Traditional Arabic" w:cs="Traditional Arabic"/>
          <w:sz w:val="36"/>
          <w:szCs w:val="36"/>
          <w:rtl/>
        </w:rPr>
      </w:pPr>
      <w:r>
        <w:rPr>
          <w:rFonts w:ascii="Traditional Arabic" w:hAnsi="Traditional Arabic" w:cs="Traditional Arabic" w:hint="cs"/>
          <w:sz w:val="36"/>
          <w:szCs w:val="36"/>
          <w:rtl/>
        </w:rPr>
        <w:t>وقد جاءت السنة النبوية بما يدل على تحريم الكذب والعقاب عليه, فعن رسول الله صلى الله عليه وسلم قال:</w:t>
      </w:r>
      <w:r w:rsidR="00CA2516">
        <w:rPr>
          <w:rFonts w:ascii="Traditional Arabic" w:hAnsi="Traditional Arabic" w:cs="Traditional Arabic" w:hint="cs"/>
          <w:sz w:val="36"/>
          <w:szCs w:val="36"/>
          <w:rtl/>
        </w:rPr>
        <w:t xml:space="preserve"> </w:t>
      </w:r>
      <w:r w:rsidR="005E7AB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من كذب عليَّ </w:t>
      </w:r>
      <w:r w:rsidR="005E7ABE">
        <w:rPr>
          <w:rFonts w:ascii="Traditional Arabic" w:hAnsi="Traditional Arabic" w:cs="Traditional Arabic" w:hint="cs"/>
          <w:sz w:val="36"/>
          <w:szCs w:val="36"/>
          <w:rtl/>
        </w:rPr>
        <w:t>متعمداً فليتبوأ مقعده من النار)</w:t>
      </w:r>
      <w:r w:rsidRPr="0000745E">
        <w:rPr>
          <w:rStyle w:val="a4"/>
          <w:rFonts w:hint="cs"/>
          <w:rtl/>
        </w:rPr>
        <w:t>(</w:t>
      </w:r>
      <w:r w:rsidRPr="0000745E">
        <w:rPr>
          <w:rStyle w:val="a4"/>
          <w:rtl/>
        </w:rPr>
        <w:footnoteReference w:id="178"/>
      </w:r>
      <w:r w:rsidRPr="0000745E">
        <w:rPr>
          <w:rStyle w:val="a4"/>
          <w:rFonts w:hint="cs"/>
          <w:rtl/>
        </w:rPr>
        <w:t>)</w:t>
      </w:r>
      <w:r>
        <w:rPr>
          <w:rFonts w:ascii="Traditional Arabic" w:hAnsi="Traditional Arabic" w:cs="Traditional Arabic" w:hint="cs"/>
          <w:sz w:val="36"/>
          <w:szCs w:val="36"/>
          <w:rtl/>
        </w:rPr>
        <w:t xml:space="preserve">. </w:t>
      </w:r>
    </w:p>
    <w:p w:rsidR="00F1291D" w:rsidRDefault="00F1291D" w:rsidP="00F1291D">
      <w:pPr>
        <w:jc w:val="both"/>
        <w:rPr>
          <w:rFonts w:ascii="Traditional Arabic" w:hAnsi="Traditional Arabic" w:cs="Traditional Arabic"/>
          <w:sz w:val="36"/>
          <w:szCs w:val="36"/>
          <w:rtl/>
        </w:rPr>
      </w:pPr>
      <w:r>
        <w:rPr>
          <w:rFonts w:ascii="Traditional Arabic" w:hAnsi="Traditional Arabic" w:cs="Traditional Arabic" w:hint="cs"/>
          <w:sz w:val="36"/>
          <w:szCs w:val="36"/>
          <w:rtl/>
        </w:rPr>
        <w:t>وقال صلى الله عليه وسلم: (لا تكذبوا عليَّ</w:t>
      </w:r>
      <w:r w:rsidR="005E7ABE">
        <w:rPr>
          <w:rFonts w:ascii="Traditional Arabic" w:hAnsi="Traditional Arabic" w:cs="Traditional Arabic" w:hint="cs"/>
          <w:sz w:val="36"/>
          <w:szCs w:val="36"/>
          <w:rtl/>
        </w:rPr>
        <w:t xml:space="preserve"> فإن من يكذب عليَّ فليلج النار)</w:t>
      </w:r>
      <w:r w:rsidRPr="0000745E">
        <w:rPr>
          <w:rStyle w:val="a4"/>
          <w:rFonts w:hint="cs"/>
          <w:rtl/>
        </w:rPr>
        <w:t>(</w:t>
      </w:r>
      <w:r w:rsidRPr="0000745E">
        <w:rPr>
          <w:rStyle w:val="a4"/>
          <w:rtl/>
        </w:rPr>
        <w:footnoteReference w:id="179"/>
      </w:r>
      <w:r w:rsidRPr="0000745E">
        <w:rPr>
          <w:rStyle w:val="a4"/>
          <w:rFonts w:hint="cs"/>
          <w:rtl/>
        </w:rPr>
        <w:t>)</w:t>
      </w:r>
      <w:r>
        <w:rPr>
          <w:rFonts w:ascii="Traditional Arabic" w:hAnsi="Traditional Arabic" w:cs="Traditional Arabic" w:hint="cs"/>
          <w:sz w:val="36"/>
          <w:szCs w:val="36"/>
          <w:rtl/>
        </w:rPr>
        <w:t xml:space="preserve">. </w:t>
      </w:r>
    </w:p>
    <w:p w:rsidR="00D573E5" w:rsidRDefault="00F1291D" w:rsidP="00CE3B0D">
      <w:pPr>
        <w:jc w:val="both"/>
        <w:rPr>
          <w:rFonts w:ascii="Traditional Arabic" w:hAnsi="Traditional Arabic" w:cs="Traditional Arabic"/>
          <w:sz w:val="36"/>
          <w:szCs w:val="36"/>
          <w:rtl/>
        </w:rPr>
      </w:pPr>
      <w:r>
        <w:rPr>
          <w:rFonts w:ascii="Traditional Arabic" w:hAnsi="Traditional Arabic" w:cs="Traditional Arabic" w:hint="cs"/>
          <w:sz w:val="36"/>
          <w:szCs w:val="36"/>
          <w:rtl/>
        </w:rPr>
        <w:t>فهذه النصوص تدل على عظم الكذب على رسو</w:t>
      </w:r>
      <w:r w:rsidR="0065558A">
        <w:rPr>
          <w:rFonts w:ascii="Traditional Arabic" w:hAnsi="Traditional Arabic" w:cs="Traditional Arabic" w:hint="cs"/>
          <w:sz w:val="36"/>
          <w:szCs w:val="36"/>
          <w:rtl/>
        </w:rPr>
        <w:t>ل الله صلى الله عليه وسلم, حتى إ</w:t>
      </w:r>
      <w:r>
        <w:rPr>
          <w:rFonts w:ascii="Traditional Arabic" w:hAnsi="Traditional Arabic" w:cs="Traditional Arabic" w:hint="cs"/>
          <w:sz w:val="36"/>
          <w:szCs w:val="36"/>
          <w:rtl/>
        </w:rPr>
        <w:t>ن بعض العلماء ذهبوا إلى تكفير من كذب عليه، وهذا لا يعني إبا</w:t>
      </w:r>
      <w:r w:rsidR="006D2105">
        <w:rPr>
          <w:rFonts w:ascii="Traditional Arabic" w:hAnsi="Traditional Arabic" w:cs="Traditional Arabic" w:hint="cs"/>
          <w:sz w:val="36"/>
          <w:szCs w:val="36"/>
          <w:rtl/>
        </w:rPr>
        <w:t>حة الكذب على غيره على ما سيأتي.</w:t>
      </w:r>
      <w:r w:rsidR="00CE3B0D">
        <w:rPr>
          <w:rFonts w:ascii="Traditional Arabic" w:hAnsi="Traditional Arabic" w:cs="Traditional Arabic"/>
          <w:sz w:val="36"/>
          <w:szCs w:val="36"/>
          <w:rtl/>
        </w:rPr>
        <w:br/>
      </w:r>
      <w:r w:rsidR="00CE3B0D">
        <w:rPr>
          <w:rFonts w:ascii="Traditional Arabic" w:hAnsi="Traditional Arabic" w:cs="Traditional Arabic" w:hint="cs"/>
          <w:sz w:val="36"/>
          <w:szCs w:val="36"/>
          <w:rtl/>
        </w:rPr>
        <w:br/>
      </w:r>
      <w:r w:rsidR="005E7ABE">
        <w:rPr>
          <w:rFonts w:ascii="Traditional Arabic" w:hAnsi="Traditional Arabic" w:cs="Traditional Arabic" w:hint="cs"/>
          <w:sz w:val="36"/>
          <w:szCs w:val="36"/>
          <w:rtl/>
        </w:rPr>
        <w:lastRenderedPageBreak/>
        <w:t>يقول ابن حجر</w:t>
      </w:r>
      <w:r w:rsidRPr="0000745E">
        <w:rPr>
          <w:rStyle w:val="a4"/>
          <w:rFonts w:hint="cs"/>
          <w:rtl/>
        </w:rPr>
        <w:t>(</w:t>
      </w:r>
      <w:r w:rsidRPr="0000745E">
        <w:rPr>
          <w:rStyle w:val="a4"/>
          <w:rtl/>
        </w:rPr>
        <w:footnoteReference w:id="180"/>
      </w:r>
      <w:r w:rsidRPr="0000745E">
        <w:rPr>
          <w:rStyle w:val="a4"/>
          <w:rFonts w:hint="cs"/>
          <w:rtl/>
        </w:rPr>
        <w:t>)</w:t>
      </w:r>
      <w:r>
        <w:rPr>
          <w:rFonts w:ascii="Traditional Arabic" w:hAnsi="Traditional Arabic" w:cs="Traditional Arabic" w:hint="cs"/>
          <w:sz w:val="36"/>
          <w:szCs w:val="36"/>
          <w:rtl/>
        </w:rPr>
        <w:t xml:space="preserve"> رحمه الله: "إن الكذب عليه يكفر متعمده عند بعض أهل العلم وهو</w:t>
      </w:r>
      <w:r w:rsidR="00FD49D9">
        <w:rPr>
          <w:rFonts w:ascii="Traditional Arabic" w:hAnsi="Traditional Arabic" w:cs="Traditional Arabic"/>
          <w:sz w:val="36"/>
          <w:szCs w:val="36"/>
          <w:rtl/>
        </w:rPr>
        <w:br/>
      </w:r>
      <w:r>
        <w:rPr>
          <w:rFonts w:ascii="Traditional Arabic" w:hAnsi="Traditional Arabic" w:cs="Traditional Arabic" w:hint="cs"/>
          <w:sz w:val="36"/>
          <w:szCs w:val="36"/>
          <w:rtl/>
        </w:rPr>
        <w:t xml:space="preserve"> الشيخ أبو محمد الجويني</w:t>
      </w:r>
      <w:r w:rsidRPr="0000745E">
        <w:rPr>
          <w:rStyle w:val="a4"/>
          <w:rFonts w:hint="cs"/>
          <w:rtl/>
        </w:rPr>
        <w:t>(</w:t>
      </w:r>
      <w:r w:rsidRPr="0000745E">
        <w:rPr>
          <w:rStyle w:val="a4"/>
          <w:rtl/>
        </w:rPr>
        <w:footnoteReference w:id="181"/>
      </w:r>
      <w:r w:rsidRPr="0000745E">
        <w:rPr>
          <w:rStyle w:val="a4"/>
          <w:rFonts w:hint="cs"/>
          <w:rtl/>
        </w:rPr>
        <w:t>)</w:t>
      </w:r>
      <w:r>
        <w:rPr>
          <w:rFonts w:ascii="Traditional Arabic" w:hAnsi="Traditional Arabic" w:cs="Traditional Arabic" w:hint="cs"/>
          <w:sz w:val="36"/>
          <w:szCs w:val="36"/>
          <w:rtl/>
        </w:rPr>
        <w:t>, لكن ضعفه ابنه إمام الحرمين</w:t>
      </w:r>
      <w:r w:rsidRPr="0000745E">
        <w:rPr>
          <w:rStyle w:val="a4"/>
          <w:rFonts w:hint="cs"/>
          <w:rtl/>
        </w:rPr>
        <w:t>(</w:t>
      </w:r>
      <w:r w:rsidRPr="0000745E">
        <w:rPr>
          <w:rStyle w:val="a4"/>
          <w:rtl/>
        </w:rPr>
        <w:footnoteReference w:id="182"/>
      </w:r>
      <w:r w:rsidRPr="0000745E">
        <w:rPr>
          <w:rStyle w:val="a4"/>
          <w:rFonts w:hint="cs"/>
          <w:rtl/>
        </w:rPr>
        <w:t>)</w:t>
      </w:r>
      <w:r>
        <w:rPr>
          <w:rFonts w:ascii="Traditional Arabic" w:hAnsi="Traditional Arabic" w:cs="Traditional Arabic" w:hint="cs"/>
          <w:sz w:val="36"/>
          <w:szCs w:val="36"/>
          <w:rtl/>
        </w:rPr>
        <w:t xml:space="preserve"> ومن بعده, ومال بن المنير</w:t>
      </w:r>
      <w:r w:rsidRPr="0000745E">
        <w:rPr>
          <w:rStyle w:val="a4"/>
          <w:rFonts w:hint="cs"/>
          <w:rtl/>
        </w:rPr>
        <w:t>(</w:t>
      </w:r>
      <w:r w:rsidRPr="0000745E">
        <w:rPr>
          <w:rStyle w:val="a4"/>
          <w:rtl/>
        </w:rPr>
        <w:footnoteReference w:id="183"/>
      </w:r>
      <w:r w:rsidRPr="0000745E">
        <w:rPr>
          <w:rStyle w:val="a4"/>
          <w:rFonts w:hint="cs"/>
          <w:rtl/>
        </w:rPr>
        <w:t>)</w:t>
      </w:r>
      <w:r w:rsidRPr="00CA2516">
        <w:rPr>
          <w:rFonts w:ascii="Traditional Arabic" w:hAnsi="Traditional Arabic" w:cs="Traditional Arabic" w:hint="cs"/>
          <w:sz w:val="36"/>
          <w:szCs w:val="36"/>
          <w:vertAlign w:val="superscript"/>
          <w:rtl/>
        </w:rPr>
        <w:t xml:space="preserve"> </w:t>
      </w:r>
      <w:r>
        <w:rPr>
          <w:rFonts w:ascii="Traditional Arabic" w:hAnsi="Traditional Arabic" w:cs="Traditional Arabic" w:hint="cs"/>
          <w:sz w:val="36"/>
          <w:szCs w:val="36"/>
          <w:rtl/>
        </w:rPr>
        <w:t>إلى اختياره ووجههُ بأن الكاذب عليه في تحليل حرام مثلاً, لا ينفك عن استحلال ذلك الحرام أو الحمل على استحلاله, واستحلال الحرام كفر, والحمل على الكفر كفر, وفيما قاله نظر لا يخفى, والجمهور</w:t>
      </w:r>
      <w:r w:rsidR="00D573E5">
        <w:rPr>
          <w:rFonts w:ascii="Traditional Arabic" w:hAnsi="Traditional Arabic" w:cs="Traditional Arabic" w:hint="cs"/>
          <w:sz w:val="36"/>
          <w:szCs w:val="36"/>
          <w:rtl/>
        </w:rPr>
        <w:t xml:space="preserve"> على أنه لا يكفر إلا إذا اعتقد حِ</w:t>
      </w:r>
      <w:r>
        <w:rPr>
          <w:rFonts w:ascii="Traditional Arabic" w:hAnsi="Traditional Arabic" w:cs="Traditional Arabic" w:hint="cs"/>
          <w:sz w:val="36"/>
          <w:szCs w:val="36"/>
          <w:rtl/>
        </w:rPr>
        <w:t>لَّ ذلك"</w:t>
      </w:r>
      <w:r w:rsidRPr="0000745E">
        <w:rPr>
          <w:rStyle w:val="a4"/>
          <w:rFonts w:hint="cs"/>
          <w:rtl/>
        </w:rPr>
        <w:t>(</w:t>
      </w:r>
      <w:r w:rsidRPr="0000745E">
        <w:rPr>
          <w:rStyle w:val="a4"/>
          <w:rtl/>
        </w:rPr>
        <w:footnoteReference w:id="184"/>
      </w:r>
      <w:r w:rsidRPr="0000745E">
        <w:rPr>
          <w:rStyle w:val="a4"/>
          <w:rFonts w:hint="cs"/>
          <w:rtl/>
        </w:rPr>
        <w:t>)</w:t>
      </w:r>
      <w:r w:rsidR="00D573E5">
        <w:rPr>
          <w:rFonts w:ascii="Traditional Arabic" w:hAnsi="Traditional Arabic" w:cs="Traditional Arabic" w:hint="cs"/>
          <w:sz w:val="36"/>
          <w:szCs w:val="36"/>
          <w:rtl/>
        </w:rPr>
        <w:t>.</w:t>
      </w:r>
    </w:p>
    <w:p w:rsidR="00F1291D" w:rsidRDefault="00F1291D" w:rsidP="00C36E56">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كما توعد الرسول صلى الله عليه وسلم من يكذب على عموم الناس بقوله: (</w:t>
      </w:r>
      <w:r w:rsidR="006D4B06" w:rsidRPr="006D4B06">
        <w:rPr>
          <w:rFonts w:ascii="Traditional Arabic" w:hAnsi="Traditional Arabic" w:cs="Traditional Arabic" w:hint="cs"/>
          <w:sz w:val="36"/>
          <w:szCs w:val="36"/>
          <w:rtl/>
        </w:rPr>
        <w:t>ويل للذي يحدث فيكذب ليضحك به القوم, ويل له ويل له</w:t>
      </w:r>
      <w:r>
        <w:rPr>
          <w:rFonts w:ascii="Traditional Arabic" w:hAnsi="Traditional Arabic" w:cs="Traditional Arabic" w:hint="cs"/>
          <w:sz w:val="36"/>
          <w:szCs w:val="36"/>
          <w:rtl/>
        </w:rPr>
        <w:t>)</w:t>
      </w:r>
      <w:r w:rsidRPr="0000745E">
        <w:rPr>
          <w:rStyle w:val="a4"/>
          <w:rFonts w:hint="cs"/>
          <w:rtl/>
        </w:rPr>
        <w:t>(</w:t>
      </w:r>
      <w:r w:rsidRPr="0000745E">
        <w:rPr>
          <w:rStyle w:val="a4"/>
          <w:rtl/>
        </w:rPr>
        <w:footnoteReference w:id="185"/>
      </w:r>
      <w:r w:rsidRPr="0000745E">
        <w:rPr>
          <w:rStyle w:val="a4"/>
          <w:rFonts w:hint="cs"/>
          <w:rtl/>
        </w:rPr>
        <w:t>)</w:t>
      </w:r>
      <w:r>
        <w:rPr>
          <w:rFonts w:ascii="Traditional Arabic" w:hAnsi="Traditional Arabic" w:cs="Traditional Arabic" w:hint="cs"/>
          <w:sz w:val="36"/>
          <w:szCs w:val="36"/>
          <w:rtl/>
        </w:rPr>
        <w:t>.</w:t>
      </w:r>
    </w:p>
    <w:p w:rsidR="00CE3B0D" w:rsidRDefault="00CE3B0D" w:rsidP="00C36E56">
      <w:pPr>
        <w:spacing w:after="0"/>
        <w:jc w:val="both"/>
        <w:rPr>
          <w:rFonts w:ascii="Traditional Arabic" w:hAnsi="Traditional Arabic" w:cs="Traditional Arabic"/>
          <w:sz w:val="36"/>
          <w:szCs w:val="36"/>
          <w:rtl/>
        </w:rPr>
      </w:pPr>
    </w:p>
    <w:p w:rsidR="00F1291D" w:rsidRDefault="00F1291D" w:rsidP="00C36E56">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وقال صلى الله عليه وسلم: (آية المنافق ثلاث: إذا حدث كذب, وإذا وعد </w:t>
      </w:r>
      <w:r w:rsidR="00D573E5">
        <w:rPr>
          <w:rFonts w:ascii="Traditional Arabic" w:hAnsi="Traditional Arabic" w:cs="Traditional Arabic" w:hint="cs"/>
          <w:sz w:val="36"/>
          <w:szCs w:val="36"/>
          <w:rtl/>
        </w:rPr>
        <w:t>أ</w:t>
      </w:r>
      <w:r>
        <w:rPr>
          <w:rFonts w:ascii="Traditional Arabic" w:hAnsi="Traditional Arabic" w:cs="Traditional Arabic" w:hint="cs"/>
          <w:sz w:val="36"/>
          <w:szCs w:val="36"/>
          <w:rtl/>
        </w:rPr>
        <w:t xml:space="preserve">خلف, </w:t>
      </w:r>
      <w:bookmarkStart w:id="14" w:name="وإذا_ائتمن_خان"/>
      <w:r>
        <w:rPr>
          <w:rFonts w:ascii="Traditional Arabic" w:hAnsi="Traditional Arabic" w:cs="Traditional Arabic" w:hint="cs"/>
          <w:sz w:val="36"/>
          <w:szCs w:val="36"/>
          <w:rtl/>
        </w:rPr>
        <w:t>وإذا ائتمن خان</w:t>
      </w:r>
      <w:bookmarkEnd w:id="14"/>
      <w:r>
        <w:rPr>
          <w:rFonts w:ascii="Traditional Arabic" w:hAnsi="Traditional Arabic" w:cs="Traditional Arabic" w:hint="cs"/>
          <w:sz w:val="36"/>
          <w:szCs w:val="36"/>
          <w:rtl/>
        </w:rPr>
        <w:t>)</w:t>
      </w:r>
      <w:r w:rsidRPr="0000745E">
        <w:rPr>
          <w:rStyle w:val="a4"/>
          <w:rFonts w:hint="cs"/>
          <w:rtl/>
        </w:rPr>
        <w:t>(</w:t>
      </w:r>
      <w:r w:rsidRPr="0000745E">
        <w:rPr>
          <w:rStyle w:val="a4"/>
          <w:rtl/>
        </w:rPr>
        <w:footnoteReference w:id="186"/>
      </w:r>
      <w:r w:rsidRPr="0000745E">
        <w:rPr>
          <w:rStyle w:val="a4"/>
          <w:rFonts w:hint="cs"/>
          <w:rtl/>
        </w:rPr>
        <w:t>)</w:t>
      </w:r>
      <w:r>
        <w:rPr>
          <w:rFonts w:ascii="Traditional Arabic" w:hAnsi="Traditional Arabic" w:cs="Traditional Arabic" w:hint="cs"/>
          <w:sz w:val="36"/>
          <w:szCs w:val="36"/>
          <w:rtl/>
        </w:rPr>
        <w:t>.</w:t>
      </w:r>
    </w:p>
    <w:p w:rsidR="00F1291D" w:rsidRDefault="00F1291D" w:rsidP="00C36E56">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كما قال أيضاً: (أربع من كن فيه كان منافقاً خالصاً, ومن كانت فيه خصلة منهن كانت فيه خصلة من النفاق حتى يدعها: إذا ائتمن خان, وإذا حدث كذب, وإذا عاهد غدر, وإذا خاصم فجر)</w:t>
      </w:r>
      <w:r w:rsidRPr="0000745E">
        <w:rPr>
          <w:rStyle w:val="a4"/>
          <w:rFonts w:hint="cs"/>
          <w:rtl/>
        </w:rPr>
        <w:t>(</w:t>
      </w:r>
      <w:r w:rsidRPr="0000745E">
        <w:rPr>
          <w:rStyle w:val="a4"/>
          <w:rtl/>
        </w:rPr>
        <w:footnoteReference w:id="187"/>
      </w:r>
      <w:r w:rsidRPr="0000745E">
        <w:rPr>
          <w:rStyle w:val="a4"/>
          <w:rFonts w:hint="cs"/>
          <w:rtl/>
        </w:rPr>
        <w:t>)</w:t>
      </w:r>
      <w:r>
        <w:rPr>
          <w:rFonts w:ascii="Traditional Arabic" w:hAnsi="Traditional Arabic" w:cs="Traditional Arabic" w:hint="cs"/>
          <w:sz w:val="36"/>
          <w:szCs w:val="36"/>
          <w:rtl/>
        </w:rPr>
        <w:t xml:space="preserve">. </w:t>
      </w:r>
    </w:p>
    <w:p w:rsidR="00C36E56" w:rsidRDefault="00F1291D" w:rsidP="00C36E56">
      <w:pPr>
        <w:jc w:val="both"/>
        <w:rPr>
          <w:rFonts w:ascii="Traditional Arabic" w:hAnsi="Traditional Arabic" w:cs="Traditional Arabic"/>
          <w:sz w:val="36"/>
          <w:szCs w:val="36"/>
          <w:rtl/>
        </w:rPr>
      </w:pPr>
      <w:r>
        <w:rPr>
          <w:rFonts w:ascii="Traditional Arabic" w:hAnsi="Traditional Arabic" w:cs="Traditional Arabic" w:hint="cs"/>
          <w:sz w:val="36"/>
          <w:szCs w:val="36"/>
          <w:rtl/>
        </w:rPr>
        <w:t>فهذه الأحاديث نصت على الوعيد لمن يكذب</w:t>
      </w:r>
      <w:r w:rsidR="0065558A">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سواء كان كذبه على رسول الله صلى الله عليه وسلم أو على غيره من الناس, ودلت أيضاً على أنه نقيصة وعلامة للمنافقين, وهذا لا أدل منه على تحري</w:t>
      </w:r>
      <w:r w:rsidR="002D545E">
        <w:rPr>
          <w:rFonts w:ascii="Traditional Arabic" w:hAnsi="Traditional Arabic" w:cs="Traditional Arabic" w:hint="cs"/>
          <w:sz w:val="36"/>
          <w:szCs w:val="36"/>
          <w:rtl/>
        </w:rPr>
        <w:t>م الكذب والعقاب عليه.</w:t>
      </w:r>
    </w:p>
    <w:p w:rsidR="00CE3B0D" w:rsidRDefault="00F1291D" w:rsidP="00CE3B0D">
      <w:pPr>
        <w:jc w:val="both"/>
        <w:rPr>
          <w:rFonts w:ascii="Traditional Arabic" w:hAnsi="Traditional Arabic" w:cs="Traditional Arabic"/>
          <w:sz w:val="36"/>
          <w:szCs w:val="36"/>
        </w:rPr>
      </w:pPr>
      <w:r>
        <w:rPr>
          <w:rFonts w:ascii="Traditional Arabic" w:hAnsi="Traditional Arabic" w:cs="Traditional Arabic" w:hint="cs"/>
          <w:sz w:val="36"/>
          <w:szCs w:val="36"/>
          <w:rtl/>
        </w:rPr>
        <w:t>كما جاءت أقوال الصحابة رضوان الله عليهم متفقة مع ن</w:t>
      </w:r>
      <w:r w:rsidR="00C36E56">
        <w:rPr>
          <w:rFonts w:ascii="Traditional Arabic" w:hAnsi="Traditional Arabic" w:cs="Traditional Arabic" w:hint="cs"/>
          <w:sz w:val="36"/>
          <w:szCs w:val="36"/>
          <w:rtl/>
        </w:rPr>
        <w:t xml:space="preserve">صوص الكتاب والسنة النبوية فعن </w:t>
      </w:r>
      <w:r>
        <w:rPr>
          <w:rFonts w:ascii="Traditional Arabic" w:hAnsi="Traditional Arabic" w:cs="Traditional Arabic" w:hint="cs"/>
          <w:sz w:val="36"/>
          <w:szCs w:val="36"/>
          <w:rtl/>
        </w:rPr>
        <w:t>أبي بكر رضي الله عنه قال: (إياكم والكذب, فإن</w:t>
      </w:r>
      <w:r w:rsidR="00E92343">
        <w:rPr>
          <w:rFonts w:ascii="Traditional Arabic" w:hAnsi="Traditional Arabic" w:cs="Traditional Arabic" w:hint="cs"/>
          <w:sz w:val="36"/>
          <w:szCs w:val="36"/>
          <w:rtl/>
        </w:rPr>
        <w:t>ه</w:t>
      </w:r>
      <w:r>
        <w:rPr>
          <w:rFonts w:ascii="Traditional Arabic" w:hAnsi="Traditional Arabic" w:cs="Traditional Arabic" w:hint="cs"/>
          <w:sz w:val="36"/>
          <w:szCs w:val="36"/>
          <w:rtl/>
        </w:rPr>
        <w:t xml:space="preserve"> مجانب للإيمان)</w:t>
      </w:r>
      <w:r w:rsidRPr="0000745E">
        <w:rPr>
          <w:rStyle w:val="a4"/>
          <w:rFonts w:hint="cs"/>
          <w:rtl/>
        </w:rPr>
        <w:t>(</w:t>
      </w:r>
      <w:r w:rsidRPr="0000745E">
        <w:rPr>
          <w:rStyle w:val="a4"/>
          <w:rtl/>
        </w:rPr>
        <w:footnoteReference w:id="188"/>
      </w:r>
      <w:r w:rsidRPr="0000745E">
        <w:rPr>
          <w:rStyle w:val="a4"/>
          <w:rFonts w:hint="cs"/>
          <w:rtl/>
        </w:rPr>
        <w:t>)</w:t>
      </w:r>
      <w:r>
        <w:rPr>
          <w:rFonts w:ascii="Traditional Arabic" w:hAnsi="Traditional Arabic" w:cs="Traditional Arabic" w:hint="cs"/>
          <w:sz w:val="36"/>
          <w:szCs w:val="36"/>
          <w:rtl/>
        </w:rPr>
        <w:t>.</w:t>
      </w:r>
    </w:p>
    <w:p w:rsidR="00CE3B0D" w:rsidRDefault="00F1291D" w:rsidP="00CE3B0D">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وقال أيضاً: (إياكم والكذب, فإنه </w:t>
      </w:r>
      <w:r w:rsidRPr="00427967">
        <w:rPr>
          <w:rFonts w:ascii="Traditional Arabic" w:hAnsi="Traditional Arabic" w:cs="Traditional Arabic" w:hint="cs"/>
          <w:sz w:val="36"/>
          <w:szCs w:val="36"/>
          <w:rtl/>
        </w:rPr>
        <w:t xml:space="preserve">مع </w:t>
      </w:r>
      <w:r>
        <w:rPr>
          <w:rFonts w:ascii="Traditional Arabic" w:hAnsi="Traditional Arabic" w:cs="Traditional Arabic" w:hint="cs"/>
          <w:sz w:val="36"/>
          <w:szCs w:val="36"/>
          <w:rtl/>
        </w:rPr>
        <w:t xml:space="preserve">الفجور, </w:t>
      </w:r>
      <w:bookmarkStart w:id="15" w:name="وهما_في_النار"/>
      <w:r>
        <w:rPr>
          <w:rFonts w:ascii="Traditional Arabic" w:hAnsi="Traditional Arabic" w:cs="Traditional Arabic" w:hint="cs"/>
          <w:sz w:val="36"/>
          <w:szCs w:val="36"/>
          <w:rtl/>
        </w:rPr>
        <w:t>وهما في النار</w:t>
      </w:r>
      <w:bookmarkEnd w:id="15"/>
      <w:r>
        <w:rPr>
          <w:rFonts w:ascii="Traditional Arabic" w:hAnsi="Traditional Arabic" w:cs="Traditional Arabic" w:hint="cs"/>
          <w:sz w:val="36"/>
          <w:szCs w:val="36"/>
          <w:rtl/>
        </w:rPr>
        <w:t>)</w:t>
      </w:r>
      <w:r w:rsidRPr="0000745E">
        <w:rPr>
          <w:rStyle w:val="a4"/>
          <w:rFonts w:hint="cs"/>
          <w:rtl/>
        </w:rPr>
        <w:t>(</w:t>
      </w:r>
      <w:r w:rsidRPr="0000745E">
        <w:rPr>
          <w:rStyle w:val="a4"/>
          <w:rtl/>
        </w:rPr>
        <w:footnoteReference w:id="189"/>
      </w:r>
      <w:r w:rsidRPr="0000745E">
        <w:rPr>
          <w:rStyle w:val="a4"/>
          <w:rFonts w:hint="cs"/>
          <w:rtl/>
        </w:rPr>
        <w:t>)</w:t>
      </w:r>
      <w:r>
        <w:rPr>
          <w:rFonts w:ascii="Traditional Arabic" w:hAnsi="Traditional Arabic" w:cs="Traditional Arabic" w:hint="cs"/>
          <w:sz w:val="36"/>
          <w:szCs w:val="36"/>
          <w:rtl/>
        </w:rPr>
        <w:t>.</w:t>
      </w:r>
    </w:p>
    <w:p w:rsidR="001D1F73" w:rsidRDefault="001D1F73" w:rsidP="00CE3B0D">
      <w:pPr>
        <w:jc w:val="both"/>
        <w:rPr>
          <w:rFonts w:ascii="Traditional Arabic" w:hAnsi="Traditional Arabic" w:cs="Traditional Arabic"/>
          <w:sz w:val="36"/>
          <w:szCs w:val="36"/>
          <w:rtl/>
        </w:rPr>
      </w:pPr>
    </w:p>
    <w:p w:rsidR="00F1291D" w:rsidRDefault="00F1291D" w:rsidP="00CE3B0D">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وقال علي رضي الله عنه: (</w:t>
      </w:r>
      <w:r w:rsidR="005C2459" w:rsidRPr="005C2459">
        <w:rPr>
          <w:rFonts w:ascii="Traditional Arabic" w:hAnsi="Traditional Arabic" w:cs="Traditional Arabic" w:hint="cs"/>
          <w:sz w:val="36"/>
          <w:szCs w:val="36"/>
          <w:rtl/>
        </w:rPr>
        <w:t>القائل الفاحشة, والذي يسمع</w:t>
      </w:r>
      <w:r w:rsidR="00EB0551">
        <w:rPr>
          <w:rFonts w:ascii="Traditional Arabic" w:hAnsi="Traditional Arabic" w:cs="Traditional Arabic" w:hint="cs"/>
          <w:sz w:val="36"/>
          <w:szCs w:val="36"/>
          <w:rtl/>
        </w:rPr>
        <w:t>؛</w:t>
      </w:r>
      <w:r w:rsidR="005C2459" w:rsidRPr="005C2459">
        <w:rPr>
          <w:rFonts w:ascii="Traditional Arabic" w:hAnsi="Traditional Arabic" w:cs="Traditional Arabic" w:hint="cs"/>
          <w:sz w:val="36"/>
          <w:szCs w:val="36"/>
          <w:rtl/>
        </w:rPr>
        <w:t xml:space="preserve"> في الإثم سواء</w:t>
      </w:r>
      <w:r>
        <w:rPr>
          <w:rFonts w:ascii="Traditional Arabic" w:hAnsi="Traditional Arabic" w:cs="Traditional Arabic" w:hint="cs"/>
          <w:sz w:val="36"/>
          <w:szCs w:val="36"/>
          <w:rtl/>
        </w:rPr>
        <w:t>)</w:t>
      </w:r>
      <w:r w:rsidRPr="0000745E">
        <w:rPr>
          <w:rStyle w:val="a4"/>
          <w:rFonts w:hint="cs"/>
          <w:rtl/>
        </w:rPr>
        <w:t>(</w:t>
      </w:r>
      <w:r w:rsidRPr="0000745E">
        <w:rPr>
          <w:rStyle w:val="a4"/>
          <w:rtl/>
        </w:rPr>
        <w:footnoteReference w:id="190"/>
      </w:r>
      <w:r w:rsidRPr="0000745E">
        <w:rPr>
          <w:rStyle w:val="a4"/>
          <w:rFonts w:hint="cs"/>
          <w:rtl/>
        </w:rPr>
        <w:t>)</w:t>
      </w:r>
      <w:r>
        <w:rPr>
          <w:rFonts w:ascii="Traditional Arabic" w:hAnsi="Traditional Arabic" w:cs="Traditional Arabic" w:hint="cs"/>
          <w:sz w:val="36"/>
          <w:szCs w:val="36"/>
          <w:rtl/>
        </w:rPr>
        <w:t xml:space="preserve">, والقول بالكذب فحش. </w:t>
      </w:r>
    </w:p>
    <w:p w:rsidR="00F1291D" w:rsidRDefault="00F1291D" w:rsidP="00F1291D">
      <w:pPr>
        <w:jc w:val="both"/>
        <w:rPr>
          <w:rFonts w:ascii="Traditional Arabic" w:hAnsi="Traditional Arabic" w:cs="Traditional Arabic"/>
          <w:sz w:val="36"/>
          <w:szCs w:val="36"/>
          <w:rtl/>
        </w:rPr>
      </w:pPr>
      <w:r>
        <w:rPr>
          <w:rFonts w:ascii="Traditional Arabic" w:hAnsi="Traditional Arabic" w:cs="Traditional Arabic" w:hint="cs"/>
          <w:sz w:val="36"/>
          <w:szCs w:val="36"/>
          <w:rtl/>
        </w:rPr>
        <w:t>وعن الحسن رضي ال</w:t>
      </w:r>
      <w:r w:rsidR="00D573E5">
        <w:rPr>
          <w:rFonts w:ascii="Traditional Arabic" w:hAnsi="Traditional Arabic" w:cs="Traditional Arabic" w:hint="cs"/>
          <w:sz w:val="36"/>
          <w:szCs w:val="36"/>
          <w:rtl/>
        </w:rPr>
        <w:t>ل</w:t>
      </w:r>
      <w:r>
        <w:rPr>
          <w:rFonts w:ascii="Traditional Arabic" w:hAnsi="Traditional Arabic" w:cs="Traditional Arabic" w:hint="cs"/>
          <w:sz w:val="36"/>
          <w:szCs w:val="36"/>
          <w:rtl/>
        </w:rPr>
        <w:t>ه عنه قال: (الكذب جماع النفاق)</w:t>
      </w:r>
      <w:r w:rsidRPr="0000745E">
        <w:rPr>
          <w:rStyle w:val="a4"/>
          <w:rFonts w:hint="cs"/>
          <w:rtl/>
        </w:rPr>
        <w:t>(</w:t>
      </w:r>
      <w:r w:rsidRPr="0000745E">
        <w:rPr>
          <w:rStyle w:val="a4"/>
          <w:rtl/>
        </w:rPr>
        <w:footnoteReference w:id="191"/>
      </w:r>
      <w:r w:rsidRPr="0000745E">
        <w:rPr>
          <w:rStyle w:val="a4"/>
          <w:rFonts w:hint="cs"/>
          <w:rtl/>
        </w:rPr>
        <w:t>)</w:t>
      </w:r>
      <w:r>
        <w:rPr>
          <w:rFonts w:ascii="Traditional Arabic" w:hAnsi="Traditional Arabic" w:cs="Traditional Arabic" w:hint="cs"/>
          <w:sz w:val="36"/>
          <w:szCs w:val="36"/>
          <w:rtl/>
        </w:rPr>
        <w:t xml:space="preserve">.  </w:t>
      </w:r>
    </w:p>
    <w:p w:rsidR="00F1291D" w:rsidRDefault="00F1291D" w:rsidP="00D573E5">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فهذه الآثار </w:t>
      </w:r>
      <w:r w:rsidR="00D573E5">
        <w:rPr>
          <w:rFonts w:ascii="Traditional Arabic" w:hAnsi="Traditional Arabic" w:cs="Traditional Arabic" w:hint="cs"/>
          <w:sz w:val="36"/>
          <w:szCs w:val="36"/>
          <w:rtl/>
        </w:rPr>
        <w:t>إذا نصت</w:t>
      </w:r>
      <w:r w:rsidR="0065558A">
        <w:rPr>
          <w:rFonts w:ascii="Traditional Arabic" w:hAnsi="Traditional Arabic" w:cs="Traditional Arabic" w:hint="cs"/>
          <w:sz w:val="36"/>
          <w:szCs w:val="36"/>
          <w:rtl/>
        </w:rPr>
        <w:t xml:space="preserve"> على أن الكذب منافٍ</w:t>
      </w:r>
      <w:r>
        <w:rPr>
          <w:rFonts w:ascii="Traditional Arabic" w:hAnsi="Traditional Arabic" w:cs="Traditional Arabic" w:hint="cs"/>
          <w:sz w:val="36"/>
          <w:szCs w:val="36"/>
          <w:rtl/>
        </w:rPr>
        <w:t xml:space="preserve"> للإيمان, وص</w:t>
      </w:r>
      <w:r w:rsidR="0065558A">
        <w:rPr>
          <w:rFonts w:ascii="Traditional Arabic" w:hAnsi="Traditional Arabic" w:cs="Traditional Arabic" w:hint="cs"/>
          <w:sz w:val="36"/>
          <w:szCs w:val="36"/>
          <w:rtl/>
        </w:rPr>
        <w:t>فة لأهل النفاق والفواحش, وموجب</w:t>
      </w:r>
      <w:r>
        <w:rPr>
          <w:rFonts w:ascii="Traditional Arabic" w:hAnsi="Traditional Arabic" w:cs="Traditional Arabic" w:hint="cs"/>
          <w:sz w:val="36"/>
          <w:szCs w:val="36"/>
          <w:rtl/>
        </w:rPr>
        <w:t xml:space="preserve"> لدخول النار</w:t>
      </w:r>
      <w:r w:rsidR="0065558A">
        <w:rPr>
          <w:rFonts w:ascii="Traditional Arabic" w:hAnsi="Traditional Arabic" w:cs="Traditional Arabic" w:hint="cs"/>
          <w:sz w:val="36"/>
          <w:szCs w:val="36"/>
          <w:rtl/>
        </w:rPr>
        <w:t>,</w:t>
      </w:r>
      <w:r w:rsidR="00D573E5">
        <w:rPr>
          <w:rFonts w:ascii="Traditional Arabic" w:hAnsi="Traditional Arabic" w:cs="Traditional Arabic" w:hint="cs"/>
          <w:sz w:val="36"/>
          <w:szCs w:val="36"/>
          <w:rtl/>
        </w:rPr>
        <w:t xml:space="preserve"> </w:t>
      </w:r>
      <w:r w:rsidR="00DE1E5E">
        <w:rPr>
          <w:rFonts w:ascii="Traditional Arabic" w:hAnsi="Traditional Arabic" w:cs="Traditional Arabic" w:hint="cs"/>
          <w:sz w:val="36"/>
          <w:szCs w:val="36"/>
          <w:rtl/>
        </w:rPr>
        <w:t>فإنه حينئذ يكون جرماً معاقباً عليه</w:t>
      </w:r>
      <w:r>
        <w:rPr>
          <w:rFonts w:ascii="Traditional Arabic" w:hAnsi="Traditional Arabic" w:cs="Traditional Arabic" w:hint="cs"/>
          <w:sz w:val="36"/>
          <w:szCs w:val="36"/>
          <w:rtl/>
        </w:rPr>
        <w:t xml:space="preserve">. </w:t>
      </w:r>
    </w:p>
    <w:p w:rsidR="00CE3B0D" w:rsidRDefault="00F1291D" w:rsidP="00CE3B0D">
      <w:pPr>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وبذلك يتضح أن الشريعة الإسلامية </w:t>
      </w:r>
      <w:r w:rsidR="0065558A">
        <w:rPr>
          <w:rFonts w:ascii="Traditional Arabic" w:hAnsi="Traditional Arabic" w:cs="Traditional Arabic" w:hint="cs"/>
          <w:sz w:val="36"/>
          <w:szCs w:val="36"/>
          <w:rtl/>
        </w:rPr>
        <w:t>حرمت الكذب وعاقبت عليه, ولذا</w:t>
      </w:r>
      <w:r>
        <w:rPr>
          <w:rFonts w:ascii="Traditional Arabic" w:hAnsi="Traditional Arabic" w:cs="Traditional Arabic" w:hint="cs"/>
          <w:sz w:val="36"/>
          <w:szCs w:val="36"/>
          <w:rtl/>
        </w:rPr>
        <w:t xml:space="preserve"> فإنه جريمة متى قارفها</w:t>
      </w:r>
      <w:r w:rsidR="00DE1E5E">
        <w:rPr>
          <w:rFonts w:ascii="Traditional Arabic" w:hAnsi="Traditional Arabic" w:cs="Traditional Arabic" w:hint="cs"/>
          <w:sz w:val="36"/>
          <w:szCs w:val="36"/>
          <w:rtl/>
        </w:rPr>
        <w:t xml:space="preserve"> الشخص استحق العقوبة المقررة عليها</w:t>
      </w:r>
      <w:r>
        <w:rPr>
          <w:rFonts w:ascii="Traditional Arabic" w:hAnsi="Traditional Arabic" w:cs="Traditional Arabic" w:hint="cs"/>
          <w:sz w:val="36"/>
          <w:szCs w:val="36"/>
          <w:rtl/>
        </w:rPr>
        <w:t xml:space="preserve">, كما يظهر هنا موافقة أحكام النظام السعودي لموقف الفقه الإسلامي في تقديم البلاغ الكاذب المخل بسلامة مرفق الطيران المدني في التجريم والعقاب. </w:t>
      </w:r>
    </w:p>
    <w:p w:rsidR="00CE3B0D" w:rsidRDefault="00CE3B0D" w:rsidP="00CE3B0D">
      <w:pPr>
        <w:jc w:val="both"/>
        <w:rPr>
          <w:rFonts w:ascii="Traditional Arabic" w:hAnsi="Traditional Arabic" w:cs="Traditional Arabic"/>
          <w:sz w:val="36"/>
          <w:szCs w:val="36"/>
          <w:rtl/>
        </w:rPr>
      </w:pPr>
    </w:p>
    <w:p w:rsidR="00F1291D" w:rsidRPr="004574E5" w:rsidRDefault="00CE3B0D" w:rsidP="00CE3B0D">
      <w:pPr>
        <w:jc w:val="both"/>
        <w:rPr>
          <w:rFonts w:ascii="Traditional Arabic" w:hAnsi="Traditional Arabic" w:cs="Traditional Arabic"/>
          <w:b/>
          <w:bCs/>
          <w:sz w:val="40"/>
          <w:szCs w:val="40"/>
        </w:rPr>
      </w:pPr>
      <w:r w:rsidRPr="004574E5">
        <w:rPr>
          <w:rFonts w:ascii="Traditional Arabic" w:hAnsi="Traditional Arabic" w:cs="Traditional Arabic" w:hint="cs"/>
          <w:b/>
          <w:bCs/>
          <w:sz w:val="40"/>
          <w:szCs w:val="40"/>
          <w:rtl/>
        </w:rPr>
        <w:t>المطلب الثاني: الركن المادي.</w:t>
      </w:r>
    </w:p>
    <w:p w:rsidR="00F1291D" w:rsidRDefault="00F1291D" w:rsidP="00F1291D">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يتمثل الركن المادي لجريمة تقديم البلاغ الكاذب ضد سلامة الطائرات في السلوك الإجرامي, والنتيجة الإجرامية, والعلاقة السببية, فأما السلوك الإجرامي أو النشاط المكون لهذه الجريمة فيبدأ من الإبلاغ أي وقت الإدلاء بالمعلومات غير الصحيحة. </w:t>
      </w:r>
    </w:p>
    <w:p w:rsidR="00F1291D" w:rsidRDefault="00F1291D" w:rsidP="00F1291D">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وحتى يعتد بالإبلاغ في قيام المسؤولية الجنائية لابد أن يصل إلى علم السلطات المختصة</w:t>
      </w:r>
      <w:r w:rsidRPr="0000745E">
        <w:rPr>
          <w:rStyle w:val="a4"/>
          <w:rFonts w:hint="cs"/>
          <w:rtl/>
        </w:rPr>
        <w:t>(</w:t>
      </w:r>
      <w:r w:rsidRPr="0000745E">
        <w:rPr>
          <w:rStyle w:val="a4"/>
          <w:rtl/>
        </w:rPr>
        <w:footnoteReference w:id="192"/>
      </w:r>
      <w:r w:rsidRPr="0000745E">
        <w:rPr>
          <w:rStyle w:val="a4"/>
          <w:rFonts w:hint="cs"/>
          <w:rtl/>
        </w:rPr>
        <w:t>)</w:t>
      </w:r>
      <w:r>
        <w:rPr>
          <w:rFonts w:ascii="Traditional Arabic" w:hAnsi="Traditional Arabic" w:cs="Traditional Arabic" w:hint="cs"/>
          <w:sz w:val="36"/>
          <w:szCs w:val="36"/>
          <w:rtl/>
        </w:rPr>
        <w:t xml:space="preserve">, فلا عبرة بالإبلاغ عن واقعة أو معلومة مكذوبة إذا قدمه الشخص لصديقه أو ابنه </w:t>
      </w:r>
      <w:r w:rsidR="0013766D">
        <w:rPr>
          <w:rFonts w:ascii="Traditional Arabic" w:hAnsi="Traditional Arabic" w:cs="Traditional Arabic" w:hint="cs"/>
          <w:sz w:val="36"/>
          <w:szCs w:val="36"/>
          <w:rtl/>
        </w:rPr>
        <w:t>أو زوجته؛</w:t>
      </w:r>
      <w:r w:rsidR="001741EB">
        <w:rPr>
          <w:rFonts w:ascii="Traditional Arabic" w:hAnsi="Traditional Arabic" w:cs="Traditional Arabic" w:hint="cs"/>
          <w:sz w:val="36"/>
          <w:szCs w:val="36"/>
          <w:rtl/>
        </w:rPr>
        <w:t xml:space="preserve"> لأن الإبلاغ في هذا الف</w:t>
      </w:r>
      <w:r w:rsidR="0013766D">
        <w:rPr>
          <w:rFonts w:ascii="Traditional Arabic" w:hAnsi="Traditional Arabic" w:cs="Traditional Arabic" w:hint="cs"/>
          <w:sz w:val="36"/>
          <w:szCs w:val="36"/>
          <w:rtl/>
        </w:rPr>
        <w:t>رض ليس من شأنه إثارة ا</w:t>
      </w:r>
      <w:r>
        <w:rPr>
          <w:rFonts w:ascii="Traditional Arabic" w:hAnsi="Traditional Arabic" w:cs="Traditional Arabic" w:hint="cs"/>
          <w:sz w:val="36"/>
          <w:szCs w:val="36"/>
          <w:rtl/>
        </w:rPr>
        <w:t>لخوف والهلع والارتباك</w:t>
      </w:r>
      <w:r w:rsidR="0013766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ولا يؤدي إلى فرض حالة </w:t>
      </w:r>
      <w:r w:rsidRPr="001741EB">
        <w:rPr>
          <w:rFonts w:ascii="Traditional Arabic" w:hAnsi="Traditional Arabic" w:cs="Traditional Arabic" w:hint="cs"/>
          <w:sz w:val="36"/>
          <w:szCs w:val="36"/>
          <w:rtl/>
        </w:rPr>
        <w:t>الطوارئ</w:t>
      </w:r>
      <w:r>
        <w:rPr>
          <w:rFonts w:ascii="Traditional Arabic" w:hAnsi="Traditional Arabic" w:cs="Traditional Arabic" w:hint="cs"/>
          <w:sz w:val="36"/>
          <w:szCs w:val="36"/>
          <w:rtl/>
        </w:rPr>
        <w:t>, وهذا يعود إلى أن الصديق وال</w:t>
      </w:r>
      <w:r w:rsidR="0013766D">
        <w:rPr>
          <w:rFonts w:ascii="Traditional Arabic" w:hAnsi="Traditional Arabic" w:cs="Traditional Arabic" w:hint="cs"/>
          <w:sz w:val="36"/>
          <w:szCs w:val="36"/>
          <w:rtl/>
        </w:rPr>
        <w:t>ابن والزوجة ليس بمقدورهم اتخاذ إ</w:t>
      </w:r>
      <w:r>
        <w:rPr>
          <w:rFonts w:ascii="Traditional Arabic" w:hAnsi="Traditional Arabic" w:cs="Traditional Arabic" w:hint="cs"/>
          <w:sz w:val="36"/>
          <w:szCs w:val="36"/>
          <w:rtl/>
        </w:rPr>
        <w:t>جراءات الحيطة والحذر والتدابير الأمنية اللازمة للتصدي للواقعة المكذوبة على فرض صحتها.</w:t>
      </w:r>
    </w:p>
    <w:p w:rsidR="00F1291D" w:rsidRDefault="00F1291D" w:rsidP="00F1291D">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ويلزم في الإبلاغ كسلوك مكون للجريمة أن يقوم به الشخص من تلقاء نفسه </w:t>
      </w:r>
      <w:r w:rsidR="001741EB">
        <w:rPr>
          <w:rFonts w:ascii="Traditional Arabic" w:hAnsi="Traditional Arabic" w:cs="Traditional Arabic" w:hint="cs"/>
          <w:sz w:val="36"/>
          <w:szCs w:val="36"/>
          <w:rtl/>
        </w:rPr>
        <w:t>وباختياره</w:t>
      </w:r>
      <w:r>
        <w:rPr>
          <w:rFonts w:ascii="Traditional Arabic" w:hAnsi="Traditional Arabic" w:cs="Traditional Arabic" w:hint="cs"/>
          <w:sz w:val="36"/>
          <w:szCs w:val="36"/>
          <w:rtl/>
        </w:rPr>
        <w:t xml:space="preserve"> دون أن يكون مطالب</w:t>
      </w:r>
      <w:r w:rsidR="0013766D">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به أو مدفوعاً إليه، فالشخص إذا دُعيَ </w:t>
      </w:r>
      <w:r w:rsidR="001741EB">
        <w:rPr>
          <w:rFonts w:ascii="Traditional Arabic" w:hAnsi="Traditional Arabic" w:cs="Traditional Arabic" w:hint="cs"/>
          <w:sz w:val="36"/>
          <w:szCs w:val="36"/>
          <w:rtl/>
        </w:rPr>
        <w:t xml:space="preserve">إلى </w:t>
      </w:r>
      <w:r>
        <w:rPr>
          <w:rFonts w:ascii="Traditional Arabic" w:hAnsi="Traditional Arabic" w:cs="Traditional Arabic" w:hint="cs"/>
          <w:sz w:val="36"/>
          <w:szCs w:val="36"/>
          <w:rtl/>
        </w:rPr>
        <w:t>إجراء تحقيق أو تقديم شهادة أمام المحكمة</w:t>
      </w:r>
      <w:r w:rsidR="0013766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وأدلى بمعلومات غير صحيحة</w:t>
      </w:r>
      <w:r w:rsidR="0013766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فإنه لا يكون مرتكباً لجريمة البلاغ الكاذب, وإن جازت محاكمته بتهمة تظليل العدالة </w:t>
      </w:r>
      <w:r w:rsidR="0013766D">
        <w:rPr>
          <w:rFonts w:ascii="Traditional Arabic" w:hAnsi="Traditional Arabic" w:cs="Traditional Arabic" w:hint="cs"/>
          <w:sz w:val="36"/>
          <w:szCs w:val="36"/>
          <w:rtl/>
        </w:rPr>
        <w:t xml:space="preserve">في </w:t>
      </w:r>
      <w:r>
        <w:rPr>
          <w:rFonts w:ascii="Traditional Arabic" w:hAnsi="Traditional Arabic" w:cs="Traditional Arabic" w:hint="cs"/>
          <w:sz w:val="36"/>
          <w:szCs w:val="36"/>
          <w:rtl/>
        </w:rPr>
        <w:t>أثناء التحقيق أو بتهمة تقديم شهاد</w:t>
      </w:r>
      <w:r w:rsidR="001741EB">
        <w:rPr>
          <w:rFonts w:ascii="Traditional Arabic" w:hAnsi="Traditional Arabic" w:cs="Traditional Arabic" w:hint="cs"/>
          <w:sz w:val="36"/>
          <w:szCs w:val="36"/>
          <w:rtl/>
        </w:rPr>
        <w:t>ة</w:t>
      </w:r>
      <w:r>
        <w:rPr>
          <w:rFonts w:ascii="Traditional Arabic" w:hAnsi="Traditional Arabic" w:cs="Traditional Arabic" w:hint="cs"/>
          <w:sz w:val="36"/>
          <w:szCs w:val="36"/>
          <w:rtl/>
        </w:rPr>
        <w:t xml:space="preserve"> مزورة</w:t>
      </w:r>
      <w:r w:rsidRPr="0000745E">
        <w:rPr>
          <w:rStyle w:val="a4"/>
          <w:rFonts w:hint="cs"/>
          <w:rtl/>
        </w:rPr>
        <w:t>(</w:t>
      </w:r>
      <w:r w:rsidRPr="0000745E">
        <w:rPr>
          <w:rStyle w:val="a4"/>
          <w:rtl/>
        </w:rPr>
        <w:footnoteReference w:id="193"/>
      </w:r>
      <w:r w:rsidRPr="0000745E">
        <w:rPr>
          <w:rStyle w:val="a4"/>
          <w:rFonts w:hint="cs"/>
          <w:rtl/>
        </w:rPr>
        <w:t>)</w:t>
      </w:r>
      <w:r>
        <w:rPr>
          <w:rFonts w:ascii="Traditional Arabic" w:hAnsi="Traditional Arabic" w:cs="Traditional Arabic" w:hint="cs"/>
          <w:sz w:val="36"/>
          <w:szCs w:val="36"/>
          <w:rtl/>
        </w:rPr>
        <w:t xml:space="preserve">. </w:t>
      </w:r>
    </w:p>
    <w:p w:rsidR="00F1291D" w:rsidRDefault="00F1291D" w:rsidP="00F1291D">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ولابد أن يكون البلاغ أو المعلومات التي أدلى بها الشخص مكذوبة </w:t>
      </w:r>
      <w:r w:rsidR="00FF0594">
        <w:rPr>
          <w:rFonts w:ascii="Traditional Arabic" w:hAnsi="Traditional Arabic" w:cs="Traditional Arabic" w:hint="cs"/>
          <w:sz w:val="36"/>
          <w:szCs w:val="36"/>
          <w:rtl/>
        </w:rPr>
        <w:t>و</w:t>
      </w:r>
      <w:r>
        <w:rPr>
          <w:rFonts w:ascii="Traditional Arabic" w:hAnsi="Traditional Arabic" w:cs="Traditional Arabic" w:hint="cs"/>
          <w:sz w:val="36"/>
          <w:szCs w:val="36"/>
          <w:rtl/>
        </w:rPr>
        <w:t xml:space="preserve">غير صحيحة, وإلا فلا جريمة ولا عقاب. </w:t>
      </w:r>
    </w:p>
    <w:p w:rsidR="00F1291D" w:rsidRDefault="00F1291D" w:rsidP="00F1291D">
      <w:pPr>
        <w:jc w:val="both"/>
        <w:rPr>
          <w:rFonts w:ascii="Traditional Arabic" w:hAnsi="Traditional Arabic" w:cs="Traditional Arabic"/>
          <w:sz w:val="36"/>
          <w:szCs w:val="36"/>
          <w:rtl/>
        </w:rPr>
      </w:pPr>
      <w:r>
        <w:rPr>
          <w:rFonts w:ascii="Traditional Arabic" w:hAnsi="Traditional Arabic" w:cs="Traditional Arabic" w:hint="cs"/>
          <w:sz w:val="36"/>
          <w:szCs w:val="36"/>
          <w:rtl/>
        </w:rPr>
        <w:t>كما يجب أن تكون المعلومات التي أدلى بها الشخص أو الواقعة التي أبلغ عنها مستوجبةً للعقوبة إذا صحت على من أسندت إليه ولو كان مجهولاً, وذلك مثل أن يكون ال</w:t>
      </w:r>
      <w:r w:rsidR="00FF0594">
        <w:rPr>
          <w:rFonts w:ascii="Traditional Arabic" w:hAnsi="Traditional Arabic" w:cs="Traditional Arabic" w:hint="cs"/>
          <w:sz w:val="36"/>
          <w:szCs w:val="36"/>
          <w:rtl/>
        </w:rPr>
        <w:t>ب</w:t>
      </w:r>
      <w:r>
        <w:rPr>
          <w:rFonts w:ascii="Traditional Arabic" w:hAnsi="Traditional Arabic" w:cs="Traditional Arabic" w:hint="cs"/>
          <w:sz w:val="36"/>
          <w:szCs w:val="36"/>
          <w:rtl/>
        </w:rPr>
        <w:t>لاغ عن تفجير وشي</w:t>
      </w:r>
      <w:r w:rsidR="00FF0594">
        <w:rPr>
          <w:rFonts w:ascii="Traditional Arabic" w:hAnsi="Traditional Arabic" w:cs="Traditional Arabic" w:hint="cs"/>
          <w:sz w:val="36"/>
          <w:szCs w:val="36"/>
          <w:rtl/>
        </w:rPr>
        <w:t>ك</w:t>
      </w:r>
      <w:r>
        <w:rPr>
          <w:rFonts w:ascii="Traditional Arabic" w:hAnsi="Traditional Arabic" w:cs="Traditional Arabic" w:hint="cs"/>
          <w:sz w:val="36"/>
          <w:szCs w:val="36"/>
          <w:rtl/>
        </w:rPr>
        <w:t xml:space="preserve"> أو قتل مخطط له, فإن كلا التفجير والقتل مستوجبان للعقوبة, أما إذا انصب البلاغ على واقعة مباحة في أصلها كمن يبلغ كذباً أن رئيس الدولة سيغادر البلاد على إحدى </w:t>
      </w:r>
      <w:r>
        <w:rPr>
          <w:rFonts w:ascii="Traditional Arabic" w:hAnsi="Traditional Arabic" w:cs="Traditional Arabic" w:hint="cs"/>
          <w:sz w:val="36"/>
          <w:szCs w:val="36"/>
          <w:rtl/>
        </w:rPr>
        <w:lastRenderedPageBreak/>
        <w:t>الرحلات</w:t>
      </w:r>
      <w:r w:rsidR="0013766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فإنه لا يعاقب على ارتكابه لجريمة تقديم البلاغ الكاذب المقصودة في هذا المقام</w:t>
      </w:r>
      <w:r w:rsidR="00FF0594">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والتي تعرض الطائرات للخطر, وإن جازت محاسبته على تهمة أخرى</w:t>
      </w:r>
      <w:r w:rsidRPr="0000745E">
        <w:rPr>
          <w:rStyle w:val="a4"/>
          <w:rFonts w:hint="cs"/>
          <w:rtl/>
        </w:rPr>
        <w:t>(</w:t>
      </w:r>
      <w:r w:rsidRPr="0000745E">
        <w:rPr>
          <w:rStyle w:val="a4"/>
          <w:rtl/>
        </w:rPr>
        <w:footnoteReference w:id="194"/>
      </w:r>
      <w:r w:rsidRPr="0000745E">
        <w:rPr>
          <w:rStyle w:val="a4"/>
          <w:rFonts w:hint="cs"/>
          <w:rtl/>
        </w:rPr>
        <w:t>)</w:t>
      </w:r>
      <w:r>
        <w:rPr>
          <w:rFonts w:ascii="Traditional Arabic" w:hAnsi="Traditional Arabic" w:cs="Traditional Arabic" w:hint="cs"/>
          <w:sz w:val="36"/>
          <w:szCs w:val="36"/>
          <w:rtl/>
        </w:rPr>
        <w:t xml:space="preserve">.  </w:t>
      </w:r>
    </w:p>
    <w:p w:rsidR="00F1291D" w:rsidRDefault="00F1291D" w:rsidP="00F1291D">
      <w:pPr>
        <w:jc w:val="both"/>
        <w:rPr>
          <w:rFonts w:ascii="Traditional Arabic" w:hAnsi="Traditional Arabic" w:cs="Traditional Arabic"/>
          <w:sz w:val="36"/>
          <w:szCs w:val="36"/>
          <w:rtl/>
        </w:rPr>
      </w:pPr>
      <w:r>
        <w:rPr>
          <w:rFonts w:ascii="Traditional Arabic" w:hAnsi="Traditional Arabic" w:cs="Traditional Arabic" w:hint="cs"/>
          <w:sz w:val="36"/>
          <w:szCs w:val="36"/>
          <w:rtl/>
        </w:rPr>
        <w:t>ولا فرق بين إتيان السلوك الإجرامي في هذه الجريمة بشكل علني كمن يخبر</w:t>
      </w:r>
      <w:r w:rsidR="0013766D">
        <w:rPr>
          <w:rFonts w:ascii="Traditional Arabic" w:hAnsi="Traditional Arabic" w:cs="Traditional Arabic" w:hint="cs"/>
          <w:sz w:val="36"/>
          <w:szCs w:val="36"/>
          <w:rtl/>
        </w:rPr>
        <w:t xml:space="preserve"> بصوتٍ عالٍ في المطار وهو كاذب</w:t>
      </w:r>
      <w:r>
        <w:rPr>
          <w:rFonts w:ascii="Traditional Arabic" w:hAnsi="Traditional Arabic" w:cs="Traditional Arabic" w:hint="cs"/>
          <w:sz w:val="36"/>
          <w:szCs w:val="36"/>
          <w:rtl/>
        </w:rPr>
        <w:t xml:space="preserve"> أن الطائرة المتجهة لدولة الصين سيقودها شخص متدرب لا يجيد قيادة الطائرات, وبين إتيانه بشكل سري كمن يدلي كذباً بمعل</w:t>
      </w:r>
      <w:r w:rsidR="0013766D">
        <w:rPr>
          <w:rFonts w:ascii="Traditional Arabic" w:hAnsi="Traditional Arabic" w:cs="Traditional Arabic" w:hint="cs"/>
          <w:sz w:val="36"/>
          <w:szCs w:val="36"/>
          <w:rtl/>
        </w:rPr>
        <w:t xml:space="preserve">ومات في مسامع مدير المطار تفيد </w:t>
      </w:r>
      <w:r>
        <w:rPr>
          <w:rFonts w:ascii="Traditional Arabic" w:hAnsi="Traditional Arabic" w:cs="Traditional Arabic" w:hint="cs"/>
          <w:sz w:val="36"/>
          <w:szCs w:val="36"/>
          <w:rtl/>
        </w:rPr>
        <w:t>أن التيار الكهربائي سيتوقف في المطار فتنشل حركة الطائرات</w:t>
      </w:r>
      <w:r w:rsidRPr="0000745E">
        <w:rPr>
          <w:rStyle w:val="a4"/>
          <w:rFonts w:hint="cs"/>
          <w:rtl/>
        </w:rPr>
        <w:t>(</w:t>
      </w:r>
      <w:r w:rsidRPr="0000745E">
        <w:rPr>
          <w:rStyle w:val="a4"/>
          <w:rtl/>
        </w:rPr>
        <w:footnoteReference w:id="195"/>
      </w:r>
      <w:r w:rsidRPr="0000745E">
        <w:rPr>
          <w:rStyle w:val="a4"/>
          <w:rFonts w:hint="cs"/>
          <w:rtl/>
        </w:rPr>
        <w:t>)</w:t>
      </w:r>
      <w:r>
        <w:rPr>
          <w:rFonts w:ascii="Traditional Arabic" w:hAnsi="Traditional Arabic" w:cs="Traditional Arabic" w:hint="cs"/>
          <w:sz w:val="36"/>
          <w:szCs w:val="36"/>
          <w:rtl/>
        </w:rPr>
        <w:t xml:space="preserve">. </w:t>
      </w:r>
    </w:p>
    <w:p w:rsidR="00F1291D" w:rsidRDefault="00F1291D" w:rsidP="00F1291D">
      <w:pPr>
        <w:jc w:val="both"/>
        <w:rPr>
          <w:rFonts w:ascii="Traditional Arabic" w:hAnsi="Traditional Arabic" w:cs="Traditional Arabic"/>
          <w:sz w:val="36"/>
          <w:szCs w:val="36"/>
          <w:rtl/>
        </w:rPr>
      </w:pPr>
      <w:r>
        <w:rPr>
          <w:rFonts w:ascii="Traditional Arabic" w:hAnsi="Traditional Arabic" w:cs="Traditional Arabic" w:hint="cs"/>
          <w:sz w:val="36"/>
          <w:szCs w:val="36"/>
          <w:rtl/>
        </w:rPr>
        <w:t>ولا فرق أيضاً بين مقارفة السلوك المكون لجريمة البلاغ الكاذب بين إتيانه بلفظ صريح كم</w:t>
      </w:r>
      <w:r w:rsidR="0013766D">
        <w:rPr>
          <w:rFonts w:ascii="Traditional Arabic" w:hAnsi="Traditional Arabic" w:cs="Traditional Arabic" w:hint="cs"/>
          <w:sz w:val="36"/>
          <w:szCs w:val="36"/>
          <w:rtl/>
        </w:rPr>
        <w:t xml:space="preserve">ن يدلي بمعلومات غير صحيحة تفيد </w:t>
      </w:r>
      <w:r>
        <w:rPr>
          <w:rFonts w:ascii="Traditional Arabic" w:hAnsi="Traditional Arabic" w:cs="Traditional Arabic" w:hint="cs"/>
          <w:sz w:val="36"/>
          <w:szCs w:val="36"/>
          <w:rtl/>
        </w:rPr>
        <w:t>أن كابتن الطائرة سيقتل</w:t>
      </w:r>
      <w:r w:rsidR="0013766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ولن تتمكن الطائرة من الإقلاع, وبين إتيانه بلفظ ضمني كمن يخبر فقط بأن الطائرة لن تتحرك, وهذا يرجع سببه إلى أن المنظم السعودي لم يحصر السلوكيات والأساليب المجرمة, بل اكتفى لقيام الجريمة </w:t>
      </w:r>
      <w:r w:rsidR="0013766D">
        <w:rPr>
          <w:rFonts w:ascii="Traditional Arabic" w:hAnsi="Traditional Arabic" w:cs="Traditional Arabic" w:hint="cs"/>
          <w:sz w:val="36"/>
          <w:szCs w:val="36"/>
          <w:rtl/>
        </w:rPr>
        <w:t>ب</w:t>
      </w:r>
      <w:r>
        <w:rPr>
          <w:rFonts w:ascii="Traditional Arabic" w:hAnsi="Traditional Arabic" w:cs="Traditional Arabic" w:hint="cs"/>
          <w:sz w:val="36"/>
          <w:szCs w:val="36"/>
          <w:rtl/>
        </w:rPr>
        <w:t xml:space="preserve">تحقق النتيجة الضارة بالطائرات. </w:t>
      </w:r>
    </w:p>
    <w:p w:rsidR="00F1291D" w:rsidRDefault="00F1291D" w:rsidP="00F1291D">
      <w:pPr>
        <w:jc w:val="both"/>
        <w:rPr>
          <w:rFonts w:ascii="Traditional Arabic" w:hAnsi="Traditional Arabic" w:cs="Traditional Arabic"/>
          <w:sz w:val="36"/>
          <w:szCs w:val="36"/>
          <w:rtl/>
        </w:rPr>
      </w:pPr>
      <w:r>
        <w:rPr>
          <w:rFonts w:ascii="Traditional Arabic" w:hAnsi="Traditional Arabic" w:cs="Traditional Arabic" w:hint="cs"/>
          <w:sz w:val="36"/>
          <w:szCs w:val="36"/>
          <w:rtl/>
        </w:rPr>
        <w:t>ومتى مارس الشخص إحدى الصور الإجرامية السابقة أو غيرها, بالكيفية السابقة, قامت بحقه المسؤولية الجنائية ولو لم يكن هو الفاعل الأصلي بأن كان مشاركاً فقط, بل يؤاخذ جنائياً ولو لم يقارف السلوك الإجرامي بأن شرع ف</w:t>
      </w:r>
      <w:r w:rsidR="00AB50EB">
        <w:rPr>
          <w:rFonts w:ascii="Traditional Arabic" w:hAnsi="Traditional Arabic" w:cs="Traditional Arabic" w:hint="cs"/>
          <w:sz w:val="36"/>
          <w:szCs w:val="36"/>
          <w:rtl/>
        </w:rPr>
        <w:t>يه, ولم يتمكن من إتمامه, مادام</w:t>
      </w:r>
      <w:r>
        <w:rPr>
          <w:rFonts w:ascii="Traditional Arabic" w:hAnsi="Traditional Arabic" w:cs="Traditional Arabic" w:hint="cs"/>
          <w:sz w:val="36"/>
          <w:szCs w:val="36"/>
          <w:rtl/>
        </w:rPr>
        <w:t xml:space="preserve"> المنظم السعودي أدخل في نطاق التجريم الارتكاب والمشاركة والشروع.</w:t>
      </w:r>
    </w:p>
    <w:p w:rsidR="00F1291D" w:rsidRDefault="00F1291D" w:rsidP="00F1291D">
      <w:pPr>
        <w:jc w:val="both"/>
        <w:rPr>
          <w:rFonts w:ascii="Traditional Arabic" w:hAnsi="Traditional Arabic" w:cs="Traditional Arabic"/>
          <w:sz w:val="36"/>
          <w:szCs w:val="36"/>
          <w:rtl/>
        </w:rPr>
      </w:pPr>
      <w:r>
        <w:rPr>
          <w:rFonts w:ascii="Traditional Arabic" w:hAnsi="Traditional Arabic" w:cs="Traditional Arabic" w:hint="cs"/>
          <w:sz w:val="36"/>
          <w:szCs w:val="36"/>
          <w:rtl/>
        </w:rPr>
        <w:t>ومتى اكتمل عنصر السلوك الإجرامي في الركن المادي, فيلزم أيضاً تحقق النتيجة الإجرامية وقيام العلاقة السببية كذلك, والنتيجة الإجرامية في تقديم البلاغ الكاذب هي إثارة حالة من الخوف والهلع والفزع تحسباً لحادث وشيك, وحدوث ارت</w:t>
      </w:r>
      <w:r w:rsidR="00CE3813">
        <w:rPr>
          <w:rFonts w:ascii="Traditional Arabic" w:hAnsi="Traditional Arabic" w:cs="Traditional Arabic" w:hint="cs"/>
          <w:sz w:val="36"/>
          <w:szCs w:val="36"/>
          <w:rtl/>
        </w:rPr>
        <w:t>باك</w:t>
      </w:r>
      <w:r>
        <w:rPr>
          <w:rFonts w:ascii="Traditional Arabic" w:hAnsi="Traditional Arabic" w:cs="Traditional Arabic" w:hint="cs"/>
          <w:sz w:val="36"/>
          <w:szCs w:val="36"/>
          <w:rtl/>
        </w:rPr>
        <w:t xml:space="preserve"> واضطراب في حركة الطيران نتيجة لذلك, </w:t>
      </w:r>
      <w:r>
        <w:rPr>
          <w:rFonts w:ascii="Traditional Arabic" w:hAnsi="Traditional Arabic" w:cs="Traditional Arabic" w:hint="cs"/>
          <w:sz w:val="36"/>
          <w:szCs w:val="36"/>
          <w:rtl/>
        </w:rPr>
        <w:lastRenderedPageBreak/>
        <w:t xml:space="preserve">ودفع السلطات دون سبب إلى توخي الحذر واتخاذ التدابير الأمنية المشددة وفرض حالة الطوارئ. </w:t>
      </w:r>
    </w:p>
    <w:p w:rsidR="00F1291D" w:rsidRDefault="00F1291D" w:rsidP="00F1291D">
      <w:pPr>
        <w:jc w:val="both"/>
        <w:rPr>
          <w:rFonts w:ascii="Traditional Arabic" w:hAnsi="Traditional Arabic" w:cs="Traditional Arabic"/>
          <w:sz w:val="36"/>
          <w:szCs w:val="36"/>
          <w:rtl/>
        </w:rPr>
      </w:pPr>
      <w:r>
        <w:rPr>
          <w:rFonts w:ascii="Traditional Arabic" w:hAnsi="Traditional Arabic" w:cs="Traditional Arabic" w:hint="cs"/>
          <w:sz w:val="36"/>
          <w:szCs w:val="36"/>
          <w:rtl/>
        </w:rPr>
        <w:t>وأما العلاقة السببية فتعني وجود الرا</w:t>
      </w:r>
      <w:r w:rsidR="00CE3813">
        <w:rPr>
          <w:rFonts w:ascii="Traditional Arabic" w:hAnsi="Traditional Arabic" w:cs="Traditional Arabic" w:hint="cs"/>
          <w:sz w:val="36"/>
          <w:szCs w:val="36"/>
          <w:rtl/>
        </w:rPr>
        <w:t>بطة التي تصل بين سلوك الجاني و</w:t>
      </w:r>
      <w:r>
        <w:rPr>
          <w:rFonts w:ascii="Traditional Arabic" w:hAnsi="Traditional Arabic" w:cs="Traditional Arabic" w:hint="cs"/>
          <w:sz w:val="36"/>
          <w:szCs w:val="36"/>
          <w:rtl/>
        </w:rPr>
        <w:t>أثر</w:t>
      </w:r>
      <w:r w:rsidR="00CE3813">
        <w:rPr>
          <w:rFonts w:ascii="Traditional Arabic" w:hAnsi="Traditional Arabic" w:cs="Traditional Arabic" w:hint="cs"/>
          <w:sz w:val="36"/>
          <w:szCs w:val="36"/>
          <w:rtl/>
        </w:rPr>
        <w:t>ه الواقع</w:t>
      </w:r>
      <w:r>
        <w:rPr>
          <w:rFonts w:ascii="Traditional Arabic" w:hAnsi="Traditional Arabic" w:cs="Traditional Arabic" w:hint="cs"/>
          <w:sz w:val="36"/>
          <w:szCs w:val="36"/>
          <w:rtl/>
        </w:rPr>
        <w:t xml:space="preserve">, فلابد لاكتمال بناء الركن المادي في هذه الجريمة أن يثبت أن النتيجة الإجرامية من خوف وفزع وارتباك وفرض </w:t>
      </w:r>
      <w:r w:rsidRPr="00CE3813">
        <w:rPr>
          <w:rFonts w:ascii="Traditional Arabic" w:hAnsi="Traditional Arabic" w:cs="Traditional Arabic" w:hint="cs"/>
          <w:sz w:val="36"/>
          <w:szCs w:val="36"/>
          <w:rtl/>
        </w:rPr>
        <w:t xml:space="preserve">حالة </w:t>
      </w:r>
      <w:r w:rsidR="00CE3813">
        <w:rPr>
          <w:rFonts w:ascii="Traditional Arabic" w:hAnsi="Traditional Arabic" w:cs="Traditional Arabic" w:hint="cs"/>
          <w:sz w:val="36"/>
          <w:szCs w:val="36"/>
          <w:rtl/>
        </w:rPr>
        <w:t>ال</w:t>
      </w:r>
      <w:r>
        <w:rPr>
          <w:rFonts w:ascii="Traditional Arabic" w:hAnsi="Traditional Arabic" w:cs="Traditional Arabic" w:hint="cs"/>
          <w:sz w:val="36"/>
          <w:szCs w:val="36"/>
          <w:rtl/>
        </w:rPr>
        <w:t>طوارئ دون مبرر كانت بسبب المعلومات المكذوبة التي أدلى بها ذلك الشخص, ومتى ثبتت هذه الرابطة قامت العلاقة السببية واكتمل ركن الجريمة المادي.</w:t>
      </w:r>
    </w:p>
    <w:p w:rsidR="00F1291D" w:rsidRPr="004574E5" w:rsidRDefault="00F1291D" w:rsidP="00F1291D">
      <w:pPr>
        <w:jc w:val="both"/>
        <w:rPr>
          <w:rFonts w:ascii="Traditional Arabic" w:hAnsi="Traditional Arabic" w:cs="Traditional Arabic"/>
          <w:b/>
          <w:bCs/>
          <w:sz w:val="40"/>
          <w:szCs w:val="40"/>
          <w:rtl/>
        </w:rPr>
      </w:pPr>
      <w:r w:rsidRPr="004574E5">
        <w:rPr>
          <w:rFonts w:ascii="Traditional Arabic" w:hAnsi="Traditional Arabic" w:cs="Traditional Arabic" w:hint="cs"/>
          <w:b/>
          <w:bCs/>
          <w:sz w:val="40"/>
          <w:szCs w:val="40"/>
          <w:rtl/>
        </w:rPr>
        <w:t>المطلب الثالث: الركن المعنوي.</w:t>
      </w:r>
    </w:p>
    <w:p w:rsidR="00F1291D" w:rsidRDefault="00F1291D" w:rsidP="00F1291D">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تعد جريمة البلاغ الكاذب جريمة عمدية, يتخذ ركنها المعنوي صورة القصد الجنائي, والقصد المطلوب في هذه الجريمة هو القصد الخاص فلا يكفي لقيامها تحقق القصد العام. </w:t>
      </w:r>
    </w:p>
    <w:p w:rsidR="00F1291D" w:rsidRDefault="00CE3813" w:rsidP="00F1291D">
      <w:pPr>
        <w:jc w:val="both"/>
        <w:rPr>
          <w:rFonts w:ascii="Traditional Arabic" w:hAnsi="Traditional Arabic" w:cs="Traditional Arabic"/>
          <w:sz w:val="36"/>
          <w:szCs w:val="36"/>
          <w:rtl/>
        </w:rPr>
      </w:pPr>
      <w:r>
        <w:rPr>
          <w:rFonts w:ascii="Traditional Arabic" w:hAnsi="Traditional Arabic" w:cs="Traditional Arabic" w:hint="cs"/>
          <w:sz w:val="36"/>
          <w:szCs w:val="36"/>
          <w:rtl/>
        </w:rPr>
        <w:t>فالقصد العام يقوم على عنصري العل</w:t>
      </w:r>
      <w:r w:rsidR="00F1291D">
        <w:rPr>
          <w:rFonts w:ascii="Traditional Arabic" w:hAnsi="Traditional Arabic" w:cs="Traditional Arabic" w:hint="cs"/>
          <w:sz w:val="36"/>
          <w:szCs w:val="36"/>
          <w:rtl/>
        </w:rPr>
        <w:t xml:space="preserve">م والإدارة, فيجب أن يكون الجاني عالماً وقت تقديمه للبلاغ أن المعلومات التي أدلى بها كاذبة, وأنها لو صحت لكانت مستوجبة للعقاب على من أسندت إليه, ولابد أيضاً أن يعلم أنه أدلى بالبلاغ أمام إحدى السلطات العامة, كما يجب أن تتجه إرادة الجاني </w:t>
      </w:r>
      <w:r>
        <w:rPr>
          <w:rFonts w:ascii="Traditional Arabic" w:hAnsi="Traditional Arabic" w:cs="Traditional Arabic" w:hint="cs"/>
          <w:sz w:val="36"/>
          <w:szCs w:val="36"/>
          <w:rtl/>
        </w:rPr>
        <w:t>بالطريقة المعتبرة شرعاً ل</w:t>
      </w:r>
      <w:r w:rsidR="00F1291D">
        <w:rPr>
          <w:rFonts w:ascii="Traditional Arabic" w:hAnsi="Traditional Arabic" w:cs="Traditional Arabic" w:hint="cs"/>
          <w:sz w:val="36"/>
          <w:szCs w:val="36"/>
          <w:rtl/>
        </w:rPr>
        <w:t>تقديم البلاغ إلى إحدى السلطات العامة</w:t>
      </w:r>
      <w:r w:rsidR="00F1291D" w:rsidRPr="0000745E">
        <w:rPr>
          <w:rStyle w:val="a4"/>
          <w:rFonts w:hint="cs"/>
          <w:rtl/>
        </w:rPr>
        <w:t>(</w:t>
      </w:r>
      <w:r w:rsidR="00F1291D" w:rsidRPr="0000745E">
        <w:rPr>
          <w:rStyle w:val="a4"/>
          <w:rtl/>
        </w:rPr>
        <w:footnoteReference w:id="196"/>
      </w:r>
      <w:r w:rsidR="00F1291D" w:rsidRPr="0000745E">
        <w:rPr>
          <w:rStyle w:val="a4"/>
          <w:rFonts w:hint="cs"/>
          <w:rtl/>
        </w:rPr>
        <w:t>)</w:t>
      </w:r>
      <w:r w:rsidR="00F1291D">
        <w:rPr>
          <w:rFonts w:ascii="Traditional Arabic" w:hAnsi="Traditional Arabic" w:cs="Traditional Arabic" w:hint="cs"/>
          <w:sz w:val="36"/>
          <w:szCs w:val="36"/>
          <w:rtl/>
        </w:rPr>
        <w:t xml:space="preserve">. </w:t>
      </w:r>
    </w:p>
    <w:p w:rsidR="00F1291D" w:rsidRDefault="00F1291D" w:rsidP="00F1291D">
      <w:pPr>
        <w:jc w:val="both"/>
        <w:rPr>
          <w:rFonts w:ascii="Traditional Arabic" w:hAnsi="Traditional Arabic" w:cs="Traditional Arabic"/>
          <w:sz w:val="36"/>
          <w:szCs w:val="36"/>
          <w:rtl/>
        </w:rPr>
      </w:pPr>
      <w:r>
        <w:rPr>
          <w:rFonts w:ascii="Traditional Arabic" w:hAnsi="Traditional Arabic" w:cs="Traditional Arabic" w:hint="cs"/>
          <w:sz w:val="36"/>
          <w:szCs w:val="36"/>
          <w:rtl/>
        </w:rPr>
        <w:t>وأما القصد الخاص فيقوم في البلاغ الكاذب على نية الإضرار</w:t>
      </w:r>
      <w:r w:rsidR="00AB50E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فإذا انتفت هذه النية فلا </w:t>
      </w:r>
      <w:r w:rsidR="008059AA">
        <w:rPr>
          <w:rFonts w:ascii="Traditional Arabic" w:hAnsi="Traditional Arabic" w:cs="Traditional Arabic" w:hint="cs"/>
          <w:sz w:val="36"/>
          <w:szCs w:val="36"/>
          <w:rtl/>
        </w:rPr>
        <w:t>تقوم هذه الجريمة بحقه</w:t>
      </w:r>
      <w:r w:rsidRPr="0000745E">
        <w:rPr>
          <w:rStyle w:val="a4"/>
          <w:rFonts w:hint="cs"/>
          <w:rtl/>
        </w:rPr>
        <w:t>(</w:t>
      </w:r>
      <w:r w:rsidRPr="0000745E">
        <w:rPr>
          <w:rStyle w:val="a4"/>
          <w:rtl/>
        </w:rPr>
        <w:footnoteReference w:id="197"/>
      </w:r>
      <w:r w:rsidRPr="0000745E">
        <w:rPr>
          <w:rStyle w:val="a4"/>
          <w:rFonts w:hint="cs"/>
          <w:rtl/>
        </w:rPr>
        <w:t>)</w:t>
      </w:r>
      <w:r w:rsidR="008059AA">
        <w:rPr>
          <w:rFonts w:ascii="Traditional Arabic" w:hAnsi="Traditional Arabic" w:cs="Traditional Arabic" w:hint="cs"/>
          <w:sz w:val="36"/>
          <w:szCs w:val="36"/>
          <w:rtl/>
        </w:rPr>
        <w:t>، فمن يبلغ كذباً عزم رئيس الدولة السفر على إحدى الطائرات لا تتوفر لديه نية الإضرار بمرفق الطيران المدني</w:t>
      </w:r>
      <w:r>
        <w:rPr>
          <w:rFonts w:ascii="Traditional Arabic" w:hAnsi="Traditional Arabic" w:cs="Traditional Arabic" w:hint="cs"/>
          <w:sz w:val="36"/>
          <w:szCs w:val="36"/>
          <w:rtl/>
        </w:rPr>
        <w:t>.</w:t>
      </w:r>
    </w:p>
    <w:p w:rsidR="00F1291D" w:rsidRDefault="00F1291D" w:rsidP="00F1291D">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ومتى توافر القصد الجنائي</w:t>
      </w:r>
      <w:r w:rsidR="008059AA">
        <w:rPr>
          <w:rFonts w:ascii="Traditional Arabic" w:hAnsi="Traditional Arabic" w:cs="Traditional Arabic" w:hint="cs"/>
          <w:sz w:val="36"/>
          <w:szCs w:val="36"/>
          <w:rtl/>
        </w:rPr>
        <w:t xml:space="preserve"> العام والخاص</w:t>
      </w:r>
      <w:r>
        <w:rPr>
          <w:rFonts w:ascii="Traditional Arabic" w:hAnsi="Traditional Arabic" w:cs="Traditional Arabic" w:hint="cs"/>
          <w:sz w:val="36"/>
          <w:szCs w:val="36"/>
          <w:rtl/>
        </w:rPr>
        <w:t xml:space="preserve"> فلا عبرة بالبواعث على الجريمة فيستوي الأمر أن يكون الباعث لتعطيل حركة الطيران, أو </w:t>
      </w:r>
      <w:r w:rsidR="008059AA">
        <w:rPr>
          <w:rFonts w:ascii="Traditional Arabic" w:hAnsi="Traditional Arabic" w:cs="Traditional Arabic" w:hint="cs"/>
          <w:sz w:val="36"/>
          <w:szCs w:val="36"/>
          <w:rtl/>
        </w:rPr>
        <w:t>لضرب الثقة فيه, أو لعرقلة النشاط التجاري والاقتصادي للدولة, أو لمجرد اللهو والعبث فقط</w:t>
      </w:r>
      <w:r>
        <w:rPr>
          <w:rFonts w:ascii="Traditional Arabic" w:hAnsi="Traditional Arabic" w:cs="Traditional Arabic" w:hint="cs"/>
          <w:sz w:val="36"/>
          <w:szCs w:val="36"/>
          <w:rtl/>
        </w:rPr>
        <w:t>.</w:t>
      </w:r>
    </w:p>
    <w:p w:rsidR="001D6A1D" w:rsidRDefault="00F1291D" w:rsidP="00EE7AFD">
      <w:pPr>
        <w:jc w:val="both"/>
        <w:rPr>
          <w:rFonts w:ascii="Traditional Arabic" w:hAnsi="Traditional Arabic" w:cs="Traditional Arabic"/>
          <w:sz w:val="36"/>
          <w:szCs w:val="36"/>
          <w:rtl/>
        </w:rPr>
      </w:pPr>
      <w:r>
        <w:rPr>
          <w:rFonts w:ascii="Traditional Arabic" w:hAnsi="Traditional Arabic" w:cs="Traditional Arabic" w:hint="cs"/>
          <w:sz w:val="36"/>
          <w:szCs w:val="36"/>
          <w:rtl/>
        </w:rPr>
        <w:t>كما يتعين معاصرة القصد الجنائي لدى الجاني للحظة تقديم البلاغ الكاذب, فلو قدمه المتهم وكان يعتقد صحة البلاغ لا يعد مسؤولاً جنائياً لتخلف القصد ا</w:t>
      </w:r>
      <w:r w:rsidR="008059AA">
        <w:rPr>
          <w:rFonts w:ascii="Traditional Arabic" w:hAnsi="Traditional Arabic" w:cs="Traditional Arabic" w:hint="cs"/>
          <w:sz w:val="36"/>
          <w:szCs w:val="36"/>
          <w:rtl/>
        </w:rPr>
        <w:t xml:space="preserve">لجنائي في حقه, ولو علم بعد ذلك </w:t>
      </w:r>
      <w:r w:rsidR="00F0676B">
        <w:rPr>
          <w:rFonts w:ascii="Traditional Arabic" w:hAnsi="Traditional Arabic" w:cs="Traditional Arabic" w:hint="cs"/>
          <w:sz w:val="36"/>
          <w:szCs w:val="36"/>
          <w:rtl/>
        </w:rPr>
        <w:t>بعدم صح</w:t>
      </w:r>
      <w:r w:rsidR="008059AA">
        <w:rPr>
          <w:rFonts w:ascii="Traditional Arabic" w:hAnsi="Traditional Arabic" w:cs="Traditional Arabic" w:hint="cs"/>
          <w:sz w:val="36"/>
          <w:szCs w:val="36"/>
          <w:rtl/>
        </w:rPr>
        <w:t>ه</w:t>
      </w:r>
      <w:r w:rsidR="00F0676B">
        <w:rPr>
          <w:rFonts w:ascii="Traditional Arabic" w:hAnsi="Traditional Arabic" w:cs="Traditional Arabic" w:hint="cs"/>
          <w:sz w:val="36"/>
          <w:szCs w:val="36"/>
          <w:rtl/>
        </w:rPr>
        <w:t xml:space="preserve"> البلاغ</w:t>
      </w:r>
      <w:r w:rsidRPr="0000745E">
        <w:rPr>
          <w:rStyle w:val="a4"/>
          <w:rFonts w:hint="cs"/>
          <w:rtl/>
        </w:rPr>
        <w:t>(</w:t>
      </w:r>
      <w:r w:rsidRPr="0000745E">
        <w:rPr>
          <w:rStyle w:val="a4"/>
          <w:rtl/>
        </w:rPr>
        <w:footnoteReference w:id="198"/>
      </w:r>
      <w:r w:rsidRPr="0000745E">
        <w:rPr>
          <w:rStyle w:val="a4"/>
          <w:rFonts w:hint="cs"/>
          <w:rtl/>
        </w:rPr>
        <w:t>)</w:t>
      </w:r>
      <w:r w:rsidR="00EE7AFD">
        <w:rPr>
          <w:rFonts w:ascii="Traditional Arabic" w:hAnsi="Traditional Arabic" w:cs="Traditional Arabic" w:hint="cs"/>
          <w:sz w:val="36"/>
          <w:szCs w:val="36"/>
          <w:rtl/>
        </w:rPr>
        <w:t>.</w:t>
      </w:r>
    </w:p>
    <w:p w:rsidR="001D6A1D" w:rsidRDefault="001D6A1D">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1D6A1D" w:rsidRDefault="001D6A1D" w:rsidP="001D6A1D">
      <w:pPr>
        <w:jc w:val="both"/>
        <w:rPr>
          <w:rFonts w:ascii="Traditional Arabic" w:hAnsi="Traditional Arabic" w:cs="Traditional Arabic"/>
          <w:sz w:val="44"/>
          <w:szCs w:val="44"/>
          <w:rtl/>
        </w:rPr>
      </w:pPr>
      <w:r>
        <w:rPr>
          <w:rFonts w:ascii="Traditional Arabic" w:hAnsi="Traditional Arabic" w:cs="Traditional Arabic" w:hint="cs"/>
          <w:b/>
          <w:bCs/>
          <w:sz w:val="44"/>
          <w:szCs w:val="44"/>
          <w:rtl/>
        </w:rPr>
        <w:lastRenderedPageBreak/>
        <w:t xml:space="preserve">المبحث الرابع: مخالفات </w:t>
      </w:r>
      <w:r w:rsidR="00D51F6D">
        <w:rPr>
          <w:rFonts w:ascii="Traditional Arabic" w:hAnsi="Traditional Arabic" w:cs="Traditional Arabic" w:hint="cs"/>
          <w:b/>
          <w:bCs/>
          <w:sz w:val="44"/>
          <w:szCs w:val="44"/>
          <w:rtl/>
        </w:rPr>
        <w:t xml:space="preserve">نظام </w:t>
      </w:r>
      <w:r>
        <w:rPr>
          <w:rFonts w:ascii="Traditional Arabic" w:hAnsi="Traditional Arabic" w:cs="Traditional Arabic" w:hint="cs"/>
          <w:b/>
          <w:bCs/>
          <w:sz w:val="44"/>
          <w:szCs w:val="44"/>
          <w:rtl/>
        </w:rPr>
        <w:t xml:space="preserve">الطيران المدني المرتكبة على أرض المطارات في المعاهدات والاتفاقيات الدولية. </w:t>
      </w:r>
    </w:p>
    <w:p w:rsidR="001D6A1D" w:rsidRDefault="001D6A1D" w:rsidP="00815C67">
      <w:pPr>
        <w:jc w:val="both"/>
        <w:rPr>
          <w:rFonts w:ascii="Traditional Arabic" w:hAnsi="Traditional Arabic" w:cs="Traditional Arabic"/>
          <w:sz w:val="36"/>
          <w:szCs w:val="36"/>
          <w:rtl/>
        </w:rPr>
      </w:pPr>
      <w:r>
        <w:rPr>
          <w:rFonts w:ascii="Traditional Arabic" w:hAnsi="Traditional Arabic" w:cs="Traditional Arabic" w:hint="cs"/>
          <w:sz w:val="36"/>
          <w:szCs w:val="36"/>
          <w:rtl/>
        </w:rPr>
        <w:t>تكلمت في المباحث الثلاثة السابقة عن بعض الجرائم</w:t>
      </w:r>
      <w:r w:rsidR="00535B53">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وهذه الجرائم هي جريمة تدمير عناصر النقل الجوي في المطار أو التهديد بذلك وجريمة الاستيلاء على معدات الملاحة الجوية وجريمة تقديم البلاغ الكاذب, وقد بينت أركان هذه الجرائم وأحكامها النظامية والفقهية مع المقارنة بينهما</w:t>
      </w:r>
      <w:r w:rsidR="00815C67">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وهذا هو ما يقتضيه منهجي في هذا البحث, إلا أني رأيت من الأفضل أيضاً أن أتطرق إلى الاتفاقيات الدولية التي انضمت إليها المملكة العربية السعودية</w:t>
      </w:r>
      <w:r w:rsidR="00AB50E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815C67">
        <w:rPr>
          <w:rFonts w:ascii="Traditional Arabic" w:hAnsi="Traditional Arabic" w:cs="Traditional Arabic" w:hint="cs"/>
          <w:sz w:val="36"/>
          <w:szCs w:val="36"/>
          <w:rtl/>
        </w:rPr>
        <w:t xml:space="preserve">وأن </w:t>
      </w:r>
      <w:r>
        <w:rPr>
          <w:rFonts w:ascii="Traditional Arabic" w:hAnsi="Traditional Arabic" w:cs="Traditional Arabic" w:hint="cs"/>
          <w:sz w:val="36"/>
          <w:szCs w:val="36"/>
          <w:rtl/>
        </w:rPr>
        <w:t xml:space="preserve">أُشير إلى ما تكلمت عنه </w:t>
      </w:r>
      <w:r w:rsidR="00815C67">
        <w:rPr>
          <w:rFonts w:ascii="Traditional Arabic" w:hAnsi="Traditional Arabic" w:cs="Traditional Arabic" w:hint="cs"/>
          <w:sz w:val="36"/>
          <w:szCs w:val="36"/>
          <w:rtl/>
        </w:rPr>
        <w:t>بخصوص هذه</w:t>
      </w:r>
      <w:r>
        <w:rPr>
          <w:rFonts w:ascii="Traditional Arabic" w:hAnsi="Traditional Arabic" w:cs="Traditional Arabic" w:hint="cs"/>
          <w:sz w:val="36"/>
          <w:szCs w:val="36"/>
          <w:rtl/>
        </w:rPr>
        <w:t xml:space="preserve"> الجرائم, وذلك بشكل موجز وسريع. </w:t>
      </w:r>
    </w:p>
    <w:p w:rsidR="005A14AD" w:rsidRDefault="001D6A1D" w:rsidP="001D6A1D">
      <w:pPr>
        <w:jc w:val="both"/>
        <w:rPr>
          <w:rFonts w:ascii="Traditional Arabic" w:hAnsi="Traditional Arabic" w:cs="Traditional Arabic"/>
          <w:sz w:val="36"/>
          <w:szCs w:val="36"/>
          <w:rtl/>
        </w:rPr>
      </w:pPr>
      <w:r>
        <w:rPr>
          <w:rFonts w:ascii="Traditional Arabic" w:hAnsi="Traditional Arabic" w:cs="Traditional Arabic" w:hint="cs"/>
          <w:sz w:val="36"/>
          <w:szCs w:val="36"/>
          <w:rtl/>
        </w:rPr>
        <w:t>فأولاً يعد تدمير عناصر النقل الجوي في المطار جريمة بموجب اتفاقية مونتريال 1971م بشأن قمع الأفعال غير المشروعة الموجهة ضد سلامة الطيران المدني</w:t>
      </w:r>
      <w:r w:rsidRPr="0000745E">
        <w:rPr>
          <w:rStyle w:val="a4"/>
          <w:rFonts w:hint="cs"/>
          <w:rtl/>
        </w:rPr>
        <w:t>(</w:t>
      </w:r>
      <w:r w:rsidRPr="0000745E">
        <w:rPr>
          <w:rStyle w:val="a4"/>
          <w:rtl/>
        </w:rPr>
        <w:footnoteReference w:id="199"/>
      </w:r>
      <w:r w:rsidRPr="0000745E">
        <w:rPr>
          <w:rStyle w:val="a4"/>
          <w:rFonts w:hint="cs"/>
          <w:rtl/>
        </w:rPr>
        <w:t>)</w:t>
      </w:r>
      <w:r>
        <w:rPr>
          <w:rFonts w:ascii="Traditional Arabic" w:hAnsi="Traditional Arabic" w:cs="Traditional Arabic" w:hint="cs"/>
          <w:sz w:val="36"/>
          <w:szCs w:val="36"/>
          <w:rtl/>
        </w:rPr>
        <w:t>, حيث نصت هذه الاتفاقية على أنه يعد مرتكباً لجريمة أي شخص يرتك</w:t>
      </w:r>
      <w:r w:rsidR="00AB50EB">
        <w:rPr>
          <w:rFonts w:ascii="Traditional Arabic" w:hAnsi="Traditional Arabic" w:cs="Traditional Arabic" w:hint="cs"/>
          <w:sz w:val="36"/>
          <w:szCs w:val="36"/>
          <w:rtl/>
        </w:rPr>
        <w:t>ب عمداً ودون حق مشروع تدمير أو إ</w:t>
      </w:r>
      <w:r>
        <w:rPr>
          <w:rFonts w:ascii="Traditional Arabic" w:hAnsi="Traditional Arabic" w:cs="Traditional Arabic" w:hint="cs"/>
          <w:sz w:val="36"/>
          <w:szCs w:val="36"/>
          <w:rtl/>
        </w:rPr>
        <w:t>تلاف تجهيزات ومصالح الملاحة الجوية أو أن يتدخل في تشغيلها بالشكل الذي يؤثر على سلامة الطيران</w:t>
      </w:r>
      <w:r w:rsidRPr="0000745E">
        <w:rPr>
          <w:rStyle w:val="a4"/>
          <w:rFonts w:hint="cs"/>
          <w:rtl/>
        </w:rPr>
        <w:t>(</w:t>
      </w:r>
      <w:r w:rsidRPr="0000745E">
        <w:rPr>
          <w:rStyle w:val="a4"/>
          <w:rtl/>
        </w:rPr>
        <w:footnoteReference w:id="200"/>
      </w:r>
      <w:r w:rsidRPr="0000745E">
        <w:rPr>
          <w:rStyle w:val="a4"/>
          <w:rFonts w:hint="cs"/>
          <w:rtl/>
        </w:rPr>
        <w:t>)</w:t>
      </w:r>
      <w:r>
        <w:rPr>
          <w:rFonts w:ascii="Traditional Arabic" w:hAnsi="Traditional Arabic" w:cs="Traditional Arabic" w:hint="cs"/>
          <w:sz w:val="36"/>
          <w:szCs w:val="36"/>
          <w:rtl/>
        </w:rPr>
        <w:t>, إلا أن هذا الحكم لا يسري إلا إذا كانت التجهيزات ومصالح تسهيلات الملاحة الجوية المعتدى عليها مستخدمة في أغراض الملاحة الجوية الدولية</w:t>
      </w:r>
      <w:r w:rsidRPr="0000745E">
        <w:rPr>
          <w:rStyle w:val="a4"/>
          <w:rFonts w:hint="cs"/>
          <w:rtl/>
        </w:rPr>
        <w:t>(</w:t>
      </w:r>
      <w:r w:rsidRPr="0000745E">
        <w:rPr>
          <w:rStyle w:val="a4"/>
          <w:rtl/>
        </w:rPr>
        <w:footnoteReference w:id="201"/>
      </w:r>
      <w:r w:rsidRPr="0000745E">
        <w:rPr>
          <w:rStyle w:val="a4"/>
          <w:rFonts w:hint="cs"/>
          <w:rtl/>
        </w:rPr>
        <w:t>)</w:t>
      </w:r>
      <w:r w:rsidR="005A14AD">
        <w:rPr>
          <w:rFonts w:ascii="Traditional Arabic" w:hAnsi="Traditional Arabic" w:cs="Traditional Arabic" w:hint="cs"/>
          <w:sz w:val="36"/>
          <w:szCs w:val="36"/>
          <w:rtl/>
        </w:rPr>
        <w:t>.</w:t>
      </w:r>
    </w:p>
    <w:p w:rsidR="001D6A1D" w:rsidRDefault="001D6A1D" w:rsidP="001D6A1D">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كما نص أيضاً بروتوكو</w:t>
      </w:r>
      <w:r w:rsidR="00C92432">
        <w:rPr>
          <w:rFonts w:ascii="Traditional Arabic" w:hAnsi="Traditional Arabic" w:cs="Traditional Arabic" w:hint="cs"/>
          <w:sz w:val="36"/>
          <w:szCs w:val="36"/>
          <w:rtl/>
        </w:rPr>
        <w:t>ل مونتريال 1988م</w:t>
      </w:r>
      <w:r w:rsidRPr="0000745E">
        <w:rPr>
          <w:rStyle w:val="a4"/>
          <w:rFonts w:hint="cs"/>
          <w:rtl/>
        </w:rPr>
        <w:t>(</w:t>
      </w:r>
      <w:r w:rsidRPr="0000745E">
        <w:rPr>
          <w:rStyle w:val="a4"/>
          <w:rtl/>
        </w:rPr>
        <w:footnoteReference w:id="202"/>
      </w:r>
      <w:r w:rsidRPr="0000745E">
        <w:rPr>
          <w:rStyle w:val="a4"/>
          <w:rFonts w:hint="cs"/>
          <w:rtl/>
        </w:rPr>
        <w:t>)</w:t>
      </w:r>
      <w:r>
        <w:rPr>
          <w:rFonts w:ascii="Traditional Arabic" w:hAnsi="Traditional Arabic" w:cs="Traditional Arabic" w:hint="cs"/>
          <w:sz w:val="36"/>
          <w:szCs w:val="36"/>
          <w:rtl/>
        </w:rPr>
        <w:t xml:space="preserve"> على تجريم الاعتداء على عناصر النقل الجوي في المطار بالتدمير أو التخريب, حيث قضى هذا البروتوكول باعتبار الشخص مقترفاً لجريمة إذا قام عمداً وبطريقة غير مشروعة باستخدام </w:t>
      </w:r>
      <w:r w:rsidR="00C92432">
        <w:rPr>
          <w:rFonts w:ascii="Traditional Arabic" w:hAnsi="Traditional Arabic" w:cs="Traditional Arabic" w:hint="cs"/>
          <w:sz w:val="36"/>
          <w:szCs w:val="36"/>
          <w:rtl/>
        </w:rPr>
        <w:t>أداة</w:t>
      </w:r>
      <w:r w:rsidR="00214023">
        <w:rPr>
          <w:rFonts w:ascii="Traditional Arabic" w:hAnsi="Traditional Arabic" w:cs="Traditional Arabic" w:hint="cs"/>
          <w:sz w:val="36"/>
          <w:szCs w:val="36"/>
          <w:rtl/>
        </w:rPr>
        <w:t xml:space="preserve"> أو مادة أو سلاح لغرض تدمير أو إ</w:t>
      </w:r>
      <w:r>
        <w:rPr>
          <w:rFonts w:ascii="Traditional Arabic" w:hAnsi="Traditional Arabic" w:cs="Traditional Arabic" w:hint="cs"/>
          <w:sz w:val="36"/>
          <w:szCs w:val="36"/>
          <w:rtl/>
        </w:rPr>
        <w:t xml:space="preserve">لحاق الضرر البالغ بتسهيلات مطار يخدم الطيران المدني الدولي أو طائرة </w:t>
      </w:r>
      <w:r w:rsidR="00214023">
        <w:rPr>
          <w:rFonts w:ascii="Traditional Arabic" w:hAnsi="Traditional Arabic" w:cs="Traditional Arabic" w:hint="cs"/>
          <w:color w:val="000000" w:themeColor="text1"/>
          <w:sz w:val="36"/>
          <w:szCs w:val="36"/>
          <w:rtl/>
        </w:rPr>
        <w:t>رابظ</w:t>
      </w:r>
      <w:r w:rsidRPr="00C92432">
        <w:rPr>
          <w:rFonts w:ascii="Traditional Arabic" w:hAnsi="Traditional Arabic" w:cs="Traditional Arabic" w:hint="cs"/>
          <w:color w:val="000000" w:themeColor="text1"/>
          <w:sz w:val="36"/>
          <w:szCs w:val="36"/>
          <w:rtl/>
        </w:rPr>
        <w:t xml:space="preserve">ة </w:t>
      </w:r>
      <w:r>
        <w:rPr>
          <w:rFonts w:ascii="Traditional Arabic" w:hAnsi="Traditional Arabic" w:cs="Traditional Arabic" w:hint="cs"/>
          <w:sz w:val="36"/>
          <w:szCs w:val="36"/>
          <w:rtl/>
        </w:rPr>
        <w:t>في أرض المطار ليست في الخدمة</w:t>
      </w:r>
      <w:r w:rsidR="00C9243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أو قام بتعطيل خدمات هذا المطار بالشكل الذي يضر به وبسلامته</w:t>
      </w:r>
      <w:r w:rsidRPr="0000745E">
        <w:rPr>
          <w:rStyle w:val="a4"/>
          <w:rFonts w:hint="cs"/>
          <w:rtl/>
        </w:rPr>
        <w:t>(</w:t>
      </w:r>
      <w:r w:rsidRPr="0000745E">
        <w:rPr>
          <w:rStyle w:val="a4"/>
          <w:rtl/>
        </w:rPr>
        <w:footnoteReference w:id="203"/>
      </w:r>
      <w:r w:rsidRPr="0000745E">
        <w:rPr>
          <w:rStyle w:val="a4"/>
          <w:rFonts w:hint="cs"/>
          <w:rtl/>
        </w:rPr>
        <w:t>)</w:t>
      </w:r>
      <w:r>
        <w:rPr>
          <w:rFonts w:ascii="Traditional Arabic" w:hAnsi="Traditional Arabic" w:cs="Traditional Arabic" w:hint="cs"/>
          <w:sz w:val="36"/>
          <w:szCs w:val="36"/>
          <w:rtl/>
        </w:rPr>
        <w:t xml:space="preserve">. </w:t>
      </w:r>
    </w:p>
    <w:p w:rsidR="001D6A1D" w:rsidRDefault="001D6A1D" w:rsidP="001D6A1D">
      <w:pPr>
        <w:jc w:val="both"/>
        <w:rPr>
          <w:rFonts w:ascii="Traditional Arabic" w:hAnsi="Traditional Arabic" w:cs="Traditional Arabic"/>
          <w:sz w:val="36"/>
          <w:szCs w:val="36"/>
          <w:rtl/>
        </w:rPr>
      </w:pPr>
      <w:r>
        <w:rPr>
          <w:rFonts w:ascii="Traditional Arabic" w:hAnsi="Traditional Arabic" w:cs="Traditional Arabic" w:hint="cs"/>
          <w:sz w:val="36"/>
          <w:szCs w:val="36"/>
          <w:rtl/>
        </w:rPr>
        <w:t>ويلاحظ على أحكام اتفاقية مونتريال والبروتوكول المكمل لها أنها تقصر الحماية النظامية على الطيران الدولي فقط, وهذا ما اختلف عنه النظام السعودي حيث أضفى حمايته على عناصر النقل الجوي دون التفرقة بين ما هو مستخدم للرحلات الدولية</w:t>
      </w:r>
      <w:r w:rsidR="00214023">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وبين ما يستخدم لرحلات داخلية. </w:t>
      </w:r>
    </w:p>
    <w:p w:rsidR="001D6A1D" w:rsidRDefault="001D6A1D" w:rsidP="00214023">
      <w:pPr>
        <w:jc w:val="both"/>
        <w:rPr>
          <w:rFonts w:ascii="Traditional Arabic" w:hAnsi="Traditional Arabic" w:cs="Traditional Arabic"/>
          <w:sz w:val="36"/>
          <w:szCs w:val="36"/>
          <w:rtl/>
        </w:rPr>
      </w:pPr>
      <w:r>
        <w:rPr>
          <w:rFonts w:ascii="Traditional Arabic" w:hAnsi="Traditional Arabic" w:cs="Traditional Arabic" w:hint="cs"/>
          <w:sz w:val="36"/>
          <w:szCs w:val="36"/>
          <w:rtl/>
        </w:rPr>
        <w:t>أما جريمة الاستيلاء على معدات الملاحة الجوية</w:t>
      </w:r>
      <w:r w:rsidR="00214023">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فقد قمت باستقراء جميع الاتفاقيات الأمنية للطيران المدني</w:t>
      </w:r>
      <w:r w:rsidR="00214023">
        <w:rPr>
          <w:rFonts w:ascii="Traditional Arabic" w:hAnsi="Traditional Arabic" w:cs="Traditional Arabic" w:hint="cs"/>
          <w:sz w:val="36"/>
          <w:szCs w:val="36"/>
          <w:rtl/>
        </w:rPr>
        <w:t>, سواء ما انض</w:t>
      </w:r>
      <w:r>
        <w:rPr>
          <w:rFonts w:ascii="Traditional Arabic" w:hAnsi="Traditional Arabic" w:cs="Traditional Arabic" w:hint="cs"/>
          <w:sz w:val="36"/>
          <w:szCs w:val="36"/>
          <w:rtl/>
        </w:rPr>
        <w:t>مت إليها ال</w:t>
      </w:r>
      <w:r w:rsidR="00214023">
        <w:rPr>
          <w:rFonts w:ascii="Traditional Arabic" w:hAnsi="Traditional Arabic" w:cs="Traditional Arabic" w:hint="cs"/>
          <w:sz w:val="36"/>
          <w:szCs w:val="36"/>
          <w:rtl/>
        </w:rPr>
        <w:t>مملكة العربية السعودية أو لم تنض</w:t>
      </w:r>
      <w:r>
        <w:rPr>
          <w:rFonts w:ascii="Traditional Arabic" w:hAnsi="Traditional Arabic" w:cs="Traditional Arabic" w:hint="cs"/>
          <w:sz w:val="36"/>
          <w:szCs w:val="36"/>
          <w:rtl/>
        </w:rPr>
        <w:t>م؛ فلم أجد فيها نص</w:t>
      </w:r>
      <w:r w:rsidR="00214023">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يجرم الاستيلاء على معدات </w:t>
      </w:r>
      <w:r w:rsidR="00C92432">
        <w:rPr>
          <w:rFonts w:ascii="Traditional Arabic" w:hAnsi="Traditional Arabic" w:cs="Traditional Arabic" w:hint="cs"/>
          <w:sz w:val="36"/>
          <w:szCs w:val="36"/>
          <w:rtl/>
        </w:rPr>
        <w:t xml:space="preserve">الملاحة الجوية, </w:t>
      </w:r>
      <w:r w:rsidR="00214023">
        <w:rPr>
          <w:rFonts w:ascii="Traditional Arabic" w:hAnsi="Traditional Arabic" w:cs="Traditional Arabic" w:hint="cs"/>
          <w:sz w:val="36"/>
          <w:szCs w:val="36"/>
          <w:rtl/>
        </w:rPr>
        <w:t>وهو ما يدعو</w:t>
      </w:r>
      <w:r>
        <w:rPr>
          <w:rFonts w:ascii="Traditional Arabic" w:hAnsi="Traditional Arabic" w:cs="Traditional Arabic" w:hint="cs"/>
          <w:sz w:val="36"/>
          <w:szCs w:val="36"/>
          <w:rtl/>
        </w:rPr>
        <w:t xml:space="preserve"> المجتمع الدولي ممثلاً بمنظمة الطيران المدني الدولي</w:t>
      </w:r>
      <w:r w:rsidRPr="0000745E">
        <w:rPr>
          <w:rStyle w:val="a4"/>
          <w:rFonts w:hint="cs"/>
          <w:rtl/>
        </w:rPr>
        <w:t>(</w:t>
      </w:r>
      <w:r w:rsidRPr="0000745E">
        <w:rPr>
          <w:rStyle w:val="a4"/>
          <w:rtl/>
        </w:rPr>
        <w:footnoteReference w:id="204"/>
      </w:r>
      <w:r w:rsidRPr="0000745E">
        <w:rPr>
          <w:rStyle w:val="a4"/>
          <w:rFonts w:hint="cs"/>
          <w:rtl/>
        </w:rPr>
        <w:t>)</w:t>
      </w:r>
      <w:r>
        <w:rPr>
          <w:rFonts w:ascii="Traditional Arabic" w:hAnsi="Traditional Arabic" w:cs="Traditional Arabic" w:hint="cs"/>
          <w:sz w:val="36"/>
          <w:szCs w:val="36"/>
          <w:rtl/>
        </w:rPr>
        <w:t xml:space="preserve"> </w:t>
      </w:r>
      <w:r w:rsidR="00214023">
        <w:rPr>
          <w:rFonts w:ascii="Traditional Arabic" w:hAnsi="Traditional Arabic" w:cs="Traditional Arabic" w:hint="cs"/>
          <w:sz w:val="36"/>
          <w:szCs w:val="36"/>
          <w:rtl/>
        </w:rPr>
        <w:t>إلى التحرك إلى إ</w:t>
      </w:r>
      <w:r>
        <w:rPr>
          <w:rFonts w:ascii="Traditional Arabic" w:hAnsi="Traditional Arabic" w:cs="Traditional Arabic" w:hint="cs"/>
          <w:sz w:val="36"/>
          <w:szCs w:val="36"/>
          <w:rtl/>
        </w:rPr>
        <w:t>جراء التعديلات المناسبة على الاتفاقيات الدولية بما يجعل الاستيلاء على المعدات المستخدمة في الملاحة الجوية جريمة معاقب</w:t>
      </w:r>
      <w:r w:rsidR="00214023">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عليها, وذلك لتأثير هذا الاستيلاء بشكل مباشر على سلامة وانتظام مرفق الطيران المدني. </w:t>
      </w:r>
    </w:p>
    <w:p w:rsidR="001D6A1D" w:rsidRDefault="001D6A1D" w:rsidP="00214023">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وينبغي </w:t>
      </w:r>
      <w:r w:rsidR="00214023">
        <w:rPr>
          <w:rFonts w:ascii="Traditional Arabic" w:hAnsi="Traditional Arabic" w:cs="Traditional Arabic" w:hint="cs"/>
          <w:sz w:val="36"/>
          <w:szCs w:val="36"/>
          <w:rtl/>
        </w:rPr>
        <w:t>هنا تأكيد</w:t>
      </w:r>
      <w:r>
        <w:rPr>
          <w:rFonts w:ascii="Traditional Arabic" w:hAnsi="Traditional Arabic" w:cs="Traditional Arabic" w:hint="cs"/>
          <w:sz w:val="36"/>
          <w:szCs w:val="36"/>
          <w:rtl/>
        </w:rPr>
        <w:t xml:space="preserve"> أن عدم النص على </w:t>
      </w:r>
      <w:r w:rsidR="00C92432">
        <w:rPr>
          <w:rFonts w:ascii="Traditional Arabic" w:hAnsi="Traditional Arabic" w:cs="Traditional Arabic" w:hint="cs"/>
          <w:sz w:val="36"/>
          <w:szCs w:val="36"/>
          <w:rtl/>
        </w:rPr>
        <w:t>ت</w:t>
      </w:r>
      <w:r>
        <w:rPr>
          <w:rFonts w:ascii="Traditional Arabic" w:hAnsi="Traditional Arabic" w:cs="Traditional Arabic" w:hint="cs"/>
          <w:sz w:val="36"/>
          <w:szCs w:val="36"/>
          <w:rtl/>
        </w:rPr>
        <w:t>جريم الاستيلاء على معدات الملاحة الجوية في الاتفاقيات الدولية لا يحدُ أبداً من سلطة المنظم السعودي فيما يمارسه من تنظيم داخل الدولة</w:t>
      </w:r>
      <w:r w:rsidR="00C92432">
        <w:rPr>
          <w:rFonts w:ascii="Traditional Arabic" w:hAnsi="Traditional Arabic" w:cs="Traditional Arabic" w:hint="cs"/>
          <w:sz w:val="36"/>
          <w:szCs w:val="36"/>
          <w:rtl/>
        </w:rPr>
        <w:t>, ولا يمنعه من ممارسة سلطة التجريم والعقاب</w:t>
      </w:r>
      <w:r w:rsidR="00C92432" w:rsidRPr="00C92432">
        <w:rPr>
          <w:rFonts w:ascii="Traditional Arabic" w:hAnsi="Traditional Arabic" w:cs="Traditional Arabic" w:hint="cs"/>
          <w:sz w:val="36"/>
          <w:szCs w:val="36"/>
          <w:rtl/>
        </w:rPr>
        <w:t xml:space="preserve"> </w:t>
      </w:r>
      <w:r w:rsidR="00C92432">
        <w:rPr>
          <w:rFonts w:ascii="Traditional Arabic" w:hAnsi="Traditional Arabic" w:cs="Traditional Arabic" w:hint="cs"/>
          <w:sz w:val="36"/>
          <w:szCs w:val="36"/>
          <w:rtl/>
        </w:rPr>
        <w:t>وفقاً لأحكام وقواعد السياسة الشرعية التي لا تتعارض مع الكتاب والسنة</w:t>
      </w:r>
      <w:r>
        <w:rPr>
          <w:rFonts w:ascii="Traditional Arabic" w:hAnsi="Traditional Arabic" w:cs="Traditional Arabic" w:hint="cs"/>
          <w:sz w:val="36"/>
          <w:szCs w:val="36"/>
          <w:rtl/>
        </w:rPr>
        <w:t xml:space="preserve">. </w:t>
      </w:r>
    </w:p>
    <w:p w:rsidR="001D6A1D" w:rsidRDefault="001D6A1D" w:rsidP="001D6A1D">
      <w:pPr>
        <w:jc w:val="both"/>
        <w:rPr>
          <w:rFonts w:ascii="Traditional Arabic" w:hAnsi="Traditional Arabic" w:cs="Traditional Arabic"/>
          <w:sz w:val="36"/>
          <w:szCs w:val="36"/>
          <w:rtl/>
        </w:rPr>
      </w:pPr>
      <w:r>
        <w:rPr>
          <w:rFonts w:ascii="Traditional Arabic" w:hAnsi="Traditional Arabic" w:cs="Traditional Arabic" w:hint="cs"/>
          <w:sz w:val="36"/>
          <w:szCs w:val="36"/>
          <w:rtl/>
        </w:rPr>
        <w:t>وفيما يتعلق أخيراً بجريمة تقدي</w:t>
      </w:r>
      <w:r w:rsidR="009B5857">
        <w:rPr>
          <w:rFonts w:ascii="Traditional Arabic" w:hAnsi="Traditional Arabic" w:cs="Traditional Arabic" w:hint="cs"/>
          <w:sz w:val="36"/>
          <w:szCs w:val="36"/>
          <w:rtl/>
        </w:rPr>
        <w:t>م</w:t>
      </w:r>
      <w:r>
        <w:rPr>
          <w:rFonts w:ascii="Traditional Arabic" w:hAnsi="Traditional Arabic" w:cs="Traditional Arabic" w:hint="cs"/>
          <w:sz w:val="36"/>
          <w:szCs w:val="36"/>
          <w:rtl/>
        </w:rPr>
        <w:t xml:space="preserve"> البلاغ الكاذب</w:t>
      </w:r>
      <w:r w:rsidR="00214023">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فقد جرمت اتفاقية مونتريال 1971م تقديم المعلومات الكاذبة عمداً بما يعرض سلامة أي طائرة</w:t>
      </w:r>
      <w:r w:rsidR="00CC6E97">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وهي في حالة طيران للخطر</w:t>
      </w:r>
      <w:r w:rsidRPr="0000745E">
        <w:rPr>
          <w:rStyle w:val="a4"/>
          <w:rFonts w:hint="cs"/>
          <w:rtl/>
        </w:rPr>
        <w:t>(</w:t>
      </w:r>
      <w:r w:rsidRPr="0000745E">
        <w:rPr>
          <w:rStyle w:val="a4"/>
          <w:rtl/>
        </w:rPr>
        <w:footnoteReference w:id="205"/>
      </w:r>
      <w:r w:rsidRPr="0000745E">
        <w:rPr>
          <w:rStyle w:val="a4"/>
          <w:rFonts w:hint="cs"/>
          <w:rtl/>
        </w:rPr>
        <w:t>)</w:t>
      </w:r>
      <w:r>
        <w:rPr>
          <w:rFonts w:ascii="Traditional Arabic" w:hAnsi="Traditional Arabic" w:cs="Traditional Arabic" w:hint="cs"/>
          <w:sz w:val="36"/>
          <w:szCs w:val="36"/>
          <w:rtl/>
        </w:rPr>
        <w:t xml:space="preserve">, سواء </w:t>
      </w:r>
      <w:r w:rsidR="00CC6E97">
        <w:rPr>
          <w:rFonts w:ascii="Traditional Arabic" w:hAnsi="Traditional Arabic" w:cs="Traditional Arabic" w:hint="cs"/>
          <w:sz w:val="36"/>
          <w:szCs w:val="36"/>
          <w:rtl/>
        </w:rPr>
        <w:t>أكانت الطائرة على رحلة دولية أم</w:t>
      </w:r>
      <w:r>
        <w:rPr>
          <w:rFonts w:ascii="Traditional Arabic" w:hAnsi="Traditional Arabic" w:cs="Traditional Arabic" w:hint="cs"/>
          <w:sz w:val="36"/>
          <w:szCs w:val="36"/>
          <w:rtl/>
        </w:rPr>
        <w:t xml:space="preserve"> محلية, إلا أن من شروط سريان الاتفاقية على مرت</w:t>
      </w:r>
      <w:r w:rsidR="00CC6E97">
        <w:rPr>
          <w:rFonts w:ascii="Traditional Arabic" w:hAnsi="Traditional Arabic" w:cs="Traditional Arabic" w:hint="cs"/>
          <w:sz w:val="36"/>
          <w:szCs w:val="36"/>
          <w:rtl/>
        </w:rPr>
        <w:t>كب جريمة البلاغ الكاذب أن يكون إ</w:t>
      </w:r>
      <w:r>
        <w:rPr>
          <w:rFonts w:ascii="Traditional Arabic" w:hAnsi="Traditional Arabic" w:cs="Traditional Arabic" w:hint="cs"/>
          <w:sz w:val="36"/>
          <w:szCs w:val="36"/>
          <w:rtl/>
        </w:rPr>
        <w:t>قلاع أو هبوط الطائرة التي تعرضت للخطر ن</w:t>
      </w:r>
      <w:r w:rsidR="00D52F3B">
        <w:rPr>
          <w:rFonts w:ascii="Traditional Arabic" w:hAnsi="Traditional Arabic" w:cs="Traditional Arabic" w:hint="cs"/>
          <w:sz w:val="36"/>
          <w:szCs w:val="36"/>
          <w:rtl/>
        </w:rPr>
        <w:t>تيجة البلاغ الكاذب واقعاً خارج إ</w:t>
      </w:r>
      <w:r>
        <w:rPr>
          <w:rFonts w:ascii="Traditional Arabic" w:hAnsi="Traditional Arabic" w:cs="Traditional Arabic" w:hint="cs"/>
          <w:sz w:val="36"/>
          <w:szCs w:val="36"/>
          <w:rtl/>
        </w:rPr>
        <w:t>قليم دولة تسجيل الطائرة</w:t>
      </w:r>
      <w:r w:rsidR="00D52F3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أو </w:t>
      </w:r>
      <w:r w:rsidR="00D52F3B">
        <w:rPr>
          <w:rFonts w:ascii="Traditional Arabic" w:hAnsi="Traditional Arabic" w:cs="Traditional Arabic" w:hint="cs"/>
          <w:sz w:val="36"/>
          <w:szCs w:val="36"/>
          <w:rtl/>
        </w:rPr>
        <w:t xml:space="preserve">أن </w:t>
      </w:r>
      <w:r>
        <w:rPr>
          <w:rFonts w:ascii="Traditional Arabic" w:hAnsi="Traditional Arabic" w:cs="Traditional Arabic" w:hint="cs"/>
          <w:sz w:val="36"/>
          <w:szCs w:val="36"/>
          <w:rtl/>
        </w:rPr>
        <w:t>يكون ارتكاب جريمة البلاغ الكاذب من</w:t>
      </w:r>
      <w:r w:rsidR="00D52F3B">
        <w:rPr>
          <w:rFonts w:ascii="Traditional Arabic" w:hAnsi="Traditional Arabic" w:cs="Traditional Arabic" w:hint="cs"/>
          <w:sz w:val="36"/>
          <w:szCs w:val="36"/>
          <w:rtl/>
        </w:rPr>
        <w:t xml:space="preserve"> الجاني وهو خارج إ</w:t>
      </w:r>
      <w:r>
        <w:rPr>
          <w:rFonts w:ascii="Traditional Arabic" w:hAnsi="Traditional Arabic" w:cs="Traditional Arabic" w:hint="cs"/>
          <w:sz w:val="36"/>
          <w:szCs w:val="36"/>
          <w:rtl/>
        </w:rPr>
        <w:t>قليم دولة تسجيل الطائرة</w:t>
      </w:r>
      <w:r w:rsidRPr="0000745E">
        <w:rPr>
          <w:rStyle w:val="a4"/>
          <w:rFonts w:hint="cs"/>
          <w:rtl/>
        </w:rPr>
        <w:t>(</w:t>
      </w:r>
      <w:r w:rsidRPr="0000745E">
        <w:rPr>
          <w:rStyle w:val="a4"/>
          <w:rtl/>
        </w:rPr>
        <w:footnoteReference w:id="206"/>
      </w:r>
      <w:r w:rsidRPr="0000745E">
        <w:rPr>
          <w:rStyle w:val="a4"/>
          <w:rFonts w:hint="cs"/>
          <w:rtl/>
        </w:rPr>
        <w:t>)</w:t>
      </w:r>
      <w:r>
        <w:rPr>
          <w:rFonts w:ascii="Traditional Arabic" w:hAnsi="Traditional Arabic" w:cs="Traditional Arabic" w:hint="cs"/>
          <w:sz w:val="36"/>
          <w:szCs w:val="36"/>
          <w:rtl/>
        </w:rPr>
        <w:t xml:space="preserve">. </w:t>
      </w:r>
    </w:p>
    <w:p w:rsidR="001D6A1D" w:rsidRDefault="001D6A1D" w:rsidP="001D6A1D">
      <w:pPr>
        <w:jc w:val="both"/>
        <w:rPr>
          <w:rFonts w:ascii="Traditional Arabic" w:hAnsi="Traditional Arabic" w:cs="Traditional Arabic"/>
          <w:sz w:val="36"/>
          <w:szCs w:val="36"/>
          <w:rtl/>
        </w:rPr>
      </w:pPr>
      <w:r>
        <w:rPr>
          <w:rFonts w:ascii="Traditional Arabic" w:hAnsi="Traditional Arabic" w:cs="Traditional Arabic" w:hint="cs"/>
          <w:sz w:val="36"/>
          <w:szCs w:val="36"/>
          <w:rtl/>
        </w:rPr>
        <w:t>وهذا الأمر يجسد بوضوح اهتمام اتفاقية مونتريال بالجرائم ذات الطبيعة الدولية التي تظهر آثارها في أ</w:t>
      </w:r>
      <w:r w:rsidR="00D52F3B">
        <w:rPr>
          <w:rFonts w:ascii="Traditional Arabic" w:hAnsi="Traditional Arabic" w:cs="Traditional Arabic" w:hint="cs"/>
          <w:sz w:val="36"/>
          <w:szCs w:val="36"/>
          <w:rtl/>
        </w:rPr>
        <w:t>ك</w:t>
      </w:r>
      <w:r>
        <w:rPr>
          <w:rFonts w:ascii="Traditional Arabic" w:hAnsi="Traditional Arabic" w:cs="Traditional Arabic" w:hint="cs"/>
          <w:sz w:val="36"/>
          <w:szCs w:val="36"/>
          <w:rtl/>
        </w:rPr>
        <w:t>ثر من دولة</w:t>
      </w:r>
      <w:r w:rsidR="00D52F3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أو في غير الدولة التي مستها الجريمة, وقد خالف النظام السعودي هذا الاتجاه</w:t>
      </w:r>
      <w:r w:rsidR="00D52F3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وجرم تقديم البلاغ الكاذب المؤثر على أمن وسلامة الطيران</w:t>
      </w:r>
      <w:r w:rsidR="00D52F3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أو المخل بانتظامه</w:t>
      </w:r>
      <w:r w:rsidR="00D52F3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وذلك في جميع الأحوال</w:t>
      </w:r>
      <w:r w:rsidR="00D52F3B">
        <w:rPr>
          <w:rFonts w:ascii="Traditional Arabic" w:hAnsi="Traditional Arabic" w:cs="Traditional Arabic" w:hint="cs"/>
          <w:sz w:val="36"/>
          <w:szCs w:val="36"/>
          <w:rtl/>
        </w:rPr>
        <w:t>, وهو تصرف حسن من المنظم السعودي لتعزيز الأمان والثقة بمرفق حيوي كمرفق النقل الجوي</w:t>
      </w:r>
      <w:r>
        <w:rPr>
          <w:rFonts w:ascii="Traditional Arabic" w:hAnsi="Traditional Arabic" w:cs="Traditional Arabic" w:hint="cs"/>
          <w:sz w:val="36"/>
          <w:szCs w:val="36"/>
          <w:rtl/>
        </w:rPr>
        <w:t xml:space="preserve">. </w:t>
      </w:r>
    </w:p>
    <w:p w:rsidR="001D6A1D" w:rsidRDefault="001D6A1D" w:rsidP="001D6A1D">
      <w:pPr>
        <w:jc w:val="both"/>
        <w:rPr>
          <w:rFonts w:ascii="Traditional Arabic" w:hAnsi="Traditional Arabic" w:cs="Traditional Arabic"/>
          <w:sz w:val="36"/>
          <w:szCs w:val="36"/>
          <w:rtl/>
        </w:rPr>
      </w:pPr>
    </w:p>
    <w:p w:rsidR="001D6A1D" w:rsidRDefault="001D6A1D" w:rsidP="001D6A1D">
      <w:pPr>
        <w:jc w:val="both"/>
        <w:rPr>
          <w:rFonts w:ascii="Traditional Arabic" w:hAnsi="Traditional Arabic" w:cs="Traditional Arabic"/>
          <w:sz w:val="36"/>
          <w:szCs w:val="36"/>
          <w:rtl/>
        </w:rPr>
      </w:pPr>
    </w:p>
    <w:p w:rsidR="001D6A1D" w:rsidRDefault="001D6A1D" w:rsidP="001D6A1D">
      <w:pPr>
        <w:jc w:val="both"/>
        <w:rPr>
          <w:rFonts w:ascii="Traditional Arabic" w:hAnsi="Traditional Arabic" w:cs="Traditional Arabic"/>
          <w:sz w:val="36"/>
          <w:szCs w:val="36"/>
          <w:rtl/>
        </w:rPr>
      </w:pPr>
    </w:p>
    <w:p w:rsidR="001D6A1D" w:rsidRDefault="001D6A1D" w:rsidP="001D6A1D">
      <w:pPr>
        <w:jc w:val="both"/>
        <w:rPr>
          <w:rFonts w:ascii="Traditional Arabic" w:hAnsi="Traditional Arabic" w:cs="Traditional Arabic"/>
          <w:sz w:val="36"/>
          <w:szCs w:val="36"/>
          <w:rtl/>
        </w:rPr>
      </w:pPr>
    </w:p>
    <w:p w:rsidR="001D6A1D" w:rsidRDefault="001D6A1D" w:rsidP="001D6A1D">
      <w:pPr>
        <w:jc w:val="both"/>
        <w:rPr>
          <w:rFonts w:ascii="Traditional Arabic" w:hAnsi="Traditional Arabic" w:cs="Traditional Arabic"/>
          <w:sz w:val="36"/>
          <w:szCs w:val="36"/>
          <w:rtl/>
        </w:rPr>
      </w:pPr>
    </w:p>
    <w:p w:rsidR="001D6A1D" w:rsidRDefault="005A14AD" w:rsidP="001D6A1D">
      <w:pPr>
        <w:jc w:val="both"/>
        <w:rPr>
          <w:rFonts w:ascii="Traditional Arabic" w:hAnsi="Traditional Arabic" w:cs="Traditional Arabic"/>
          <w:sz w:val="36"/>
          <w:szCs w:val="36"/>
          <w:rtl/>
        </w:rPr>
      </w:pPr>
      <w:r>
        <w:rPr>
          <w:rFonts w:ascii="Traditional Arabic" w:hAnsi="Traditional Arabic" w:cs="Traditional Arabic"/>
          <w:noProof/>
          <w:sz w:val="36"/>
          <w:szCs w:val="36"/>
        </w:rPr>
        <mc:AlternateContent>
          <mc:Choice Requires="wps">
            <w:drawing>
              <wp:anchor distT="0" distB="0" distL="114300" distR="114300" simplePos="0" relativeHeight="251689984" behindDoc="0" locked="0" layoutInCell="1" allowOverlap="1" wp14:anchorId="4854AF7B" wp14:editId="73DCEF9A">
                <wp:simplePos x="0" y="0"/>
                <wp:positionH relativeFrom="column">
                  <wp:posOffset>-384175</wp:posOffset>
                </wp:positionH>
                <wp:positionV relativeFrom="paragraph">
                  <wp:posOffset>407670</wp:posOffset>
                </wp:positionV>
                <wp:extent cx="6010275" cy="6305550"/>
                <wp:effectExtent l="19050" t="19050" r="47625" b="3810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6305550"/>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Pr="007E5AD5" w:rsidRDefault="005950BF" w:rsidP="00EE7AFD">
                            <w:pPr>
                              <w:rPr>
                                <w:rFonts w:ascii="Traditional Arabic" w:hAnsi="Traditional Arabic" w:cs="Traditional Arabic"/>
                                <w:b/>
                                <w:bCs/>
                                <w:sz w:val="48"/>
                                <w:szCs w:val="48"/>
                                <w:rtl/>
                              </w:rPr>
                            </w:pPr>
                            <w:r>
                              <w:rPr>
                                <w:rFonts w:ascii="Traditional Arabic" w:hAnsi="Traditional Arabic" w:cs="Traditional Arabic" w:hint="cs"/>
                                <w:b/>
                                <w:bCs/>
                                <w:sz w:val="48"/>
                                <w:szCs w:val="48"/>
                                <w:rtl/>
                              </w:rPr>
                              <w:t>الفصل الثاني: مخالفات نظام الطيران المدني المرتكبة على متن الطائرات.</w:t>
                            </w:r>
                          </w:p>
                          <w:p w:rsidR="005950BF" w:rsidRPr="007E5AD5" w:rsidRDefault="005950BF" w:rsidP="00EE7AFD">
                            <w:pPr>
                              <w:rPr>
                                <w:rFonts w:ascii="Traditional Arabic" w:hAnsi="Traditional Arabic" w:cs="Traditional Arabic"/>
                                <w:sz w:val="36"/>
                                <w:szCs w:val="36"/>
                                <w:rtl/>
                              </w:rPr>
                            </w:pPr>
                            <w:r>
                              <w:rPr>
                                <w:rFonts w:ascii="Traditional Arabic" w:hAnsi="Traditional Arabic" w:cs="Traditional Arabic" w:hint="cs"/>
                                <w:sz w:val="36"/>
                                <w:szCs w:val="36"/>
                                <w:rtl/>
                              </w:rPr>
                              <w:t>المبحث</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الاعتداء ضد شخص على متن الطائرة</w:t>
                            </w:r>
                            <w:r w:rsidRPr="007E5AD5">
                              <w:rPr>
                                <w:rFonts w:ascii="Traditional Arabic" w:hAnsi="Traditional Arabic" w:cs="Traditional Arabic"/>
                                <w:sz w:val="36"/>
                                <w:szCs w:val="36"/>
                                <w:rtl/>
                              </w:rPr>
                              <w:t>.</w:t>
                            </w:r>
                          </w:p>
                          <w:p w:rsidR="005950BF" w:rsidRPr="007E5AD5" w:rsidRDefault="005950BF" w:rsidP="00EE7AFD">
                            <w:pPr>
                              <w:rPr>
                                <w:rFonts w:ascii="Traditional Arabic" w:hAnsi="Traditional Arabic" w:cs="Traditional Arabic"/>
                                <w:sz w:val="36"/>
                                <w:szCs w:val="36"/>
                                <w:rtl/>
                              </w:rPr>
                            </w:pPr>
                            <w:r>
                              <w:rPr>
                                <w:rFonts w:ascii="Traditional Arabic" w:hAnsi="Traditional Arabic" w:cs="Traditional Arabic" w:hint="cs"/>
                                <w:sz w:val="36"/>
                                <w:szCs w:val="36"/>
                                <w:rtl/>
                              </w:rPr>
                              <w:t>المبحث</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الاعتداء على الممتلكات داخل الطائرة</w:t>
                            </w:r>
                            <w:r w:rsidRPr="007E5AD5">
                              <w:rPr>
                                <w:rFonts w:ascii="Traditional Arabic" w:hAnsi="Traditional Arabic" w:cs="Traditional Arabic"/>
                                <w:sz w:val="36"/>
                                <w:szCs w:val="36"/>
                                <w:rtl/>
                              </w:rPr>
                              <w:t>.</w:t>
                            </w:r>
                          </w:p>
                          <w:p w:rsidR="005950BF" w:rsidRDefault="005950BF" w:rsidP="00EE7AFD">
                            <w:pPr>
                              <w:rPr>
                                <w:rFonts w:ascii="Traditional Arabic" w:hAnsi="Traditional Arabic" w:cs="Traditional Arabic"/>
                                <w:sz w:val="36"/>
                                <w:szCs w:val="36"/>
                                <w:rtl/>
                              </w:rPr>
                            </w:pPr>
                            <w:r>
                              <w:rPr>
                                <w:rFonts w:ascii="Traditional Arabic" w:hAnsi="Traditional Arabic" w:cs="Traditional Arabic" w:hint="cs"/>
                                <w:sz w:val="36"/>
                                <w:szCs w:val="36"/>
                                <w:rtl/>
                              </w:rPr>
                              <w:t>المبحث</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الثمالة بتأثير تناول المواد الكحولية أو المخدرة</w:t>
                            </w:r>
                            <w:r>
                              <w:rPr>
                                <w:rFonts w:ascii="Traditional Arabic" w:hAnsi="Traditional Arabic" w:cs="Traditional Arabic"/>
                                <w:sz w:val="36"/>
                                <w:szCs w:val="36"/>
                                <w:rtl/>
                              </w:rPr>
                              <w:t>.</w:t>
                            </w:r>
                          </w:p>
                          <w:p w:rsidR="005950BF" w:rsidRDefault="005950BF" w:rsidP="00EE7AFD">
                            <w:pPr>
                              <w:rPr>
                                <w:rFonts w:ascii="Traditional Arabic" w:hAnsi="Traditional Arabic" w:cs="Traditional Arabic"/>
                                <w:sz w:val="36"/>
                                <w:szCs w:val="36"/>
                                <w:rtl/>
                              </w:rPr>
                            </w:pPr>
                            <w:r>
                              <w:rPr>
                                <w:rFonts w:ascii="Traditional Arabic" w:hAnsi="Traditional Arabic" w:cs="Traditional Arabic" w:hint="cs"/>
                                <w:sz w:val="36"/>
                                <w:szCs w:val="36"/>
                                <w:rtl/>
                              </w:rPr>
                              <w:t>المبحث الرابع: تدمير الطائرة وهي في حالة طيران والتهديد بذلك.</w:t>
                            </w:r>
                          </w:p>
                          <w:p w:rsidR="005950BF" w:rsidRDefault="005950BF" w:rsidP="00EE7AFD">
                            <w:pPr>
                              <w:rPr>
                                <w:rFonts w:ascii="Traditional Arabic" w:hAnsi="Traditional Arabic" w:cs="Traditional Arabic"/>
                                <w:sz w:val="36"/>
                                <w:szCs w:val="36"/>
                                <w:rtl/>
                              </w:rPr>
                            </w:pPr>
                            <w:r>
                              <w:rPr>
                                <w:rFonts w:ascii="Traditional Arabic" w:hAnsi="Traditional Arabic" w:cs="Traditional Arabic" w:hint="cs"/>
                                <w:sz w:val="36"/>
                                <w:szCs w:val="36"/>
                                <w:rtl/>
                              </w:rPr>
                              <w:t>المبحث الخامس: الاستيلاء على الطائرة أو السيطرة على قيادتها والتهديد بذلك.</w:t>
                            </w:r>
                          </w:p>
                          <w:p w:rsidR="005950BF" w:rsidRDefault="005950BF" w:rsidP="00EE7AFD">
                            <w:pPr>
                              <w:rPr>
                                <w:rFonts w:ascii="Traditional Arabic" w:hAnsi="Traditional Arabic" w:cs="Traditional Arabic"/>
                                <w:sz w:val="36"/>
                                <w:szCs w:val="36"/>
                                <w:rtl/>
                              </w:rPr>
                            </w:pPr>
                            <w:r>
                              <w:rPr>
                                <w:rFonts w:ascii="Traditional Arabic" w:hAnsi="Traditional Arabic" w:cs="Traditional Arabic" w:hint="cs"/>
                                <w:sz w:val="36"/>
                                <w:szCs w:val="36"/>
                                <w:rtl/>
                              </w:rPr>
                              <w:t>المبحث السادس: رفض تنفيذ الأوامر الصادرة عن قيادة الطائرة.</w:t>
                            </w:r>
                          </w:p>
                          <w:p w:rsidR="005950BF" w:rsidRPr="007E5AD5" w:rsidRDefault="005950BF" w:rsidP="00EE7AFD">
                            <w:pPr>
                              <w:rPr>
                                <w:rFonts w:ascii="Traditional Arabic" w:hAnsi="Traditional Arabic" w:cs="Traditional Arabic"/>
                                <w:sz w:val="36"/>
                                <w:szCs w:val="36"/>
                                <w:rtl/>
                              </w:rPr>
                            </w:pPr>
                            <w:r>
                              <w:rPr>
                                <w:rFonts w:ascii="Traditional Arabic" w:hAnsi="Traditional Arabic" w:cs="Traditional Arabic" w:hint="cs"/>
                                <w:sz w:val="36"/>
                                <w:szCs w:val="36"/>
                                <w:rtl/>
                              </w:rPr>
                              <w:t>المبحث السابع: سرقة الممتلكات الموجودة على متن الطائرة.</w:t>
                            </w:r>
                          </w:p>
                          <w:p w:rsidR="005950BF" w:rsidRPr="007E5AD5" w:rsidRDefault="005950BF" w:rsidP="001131FE">
                            <w:pPr>
                              <w:rPr>
                                <w:rFonts w:ascii="Traditional Arabic" w:hAnsi="Traditional Arabic" w:cs="Traditional Arabic"/>
                                <w:sz w:val="36"/>
                                <w:szCs w:val="36"/>
                                <w:rtl/>
                              </w:rPr>
                            </w:pPr>
                            <w:r>
                              <w:rPr>
                                <w:rFonts w:ascii="Traditional Arabic" w:hAnsi="Traditional Arabic" w:cs="Traditional Arabic" w:hint="cs"/>
                                <w:sz w:val="36"/>
                                <w:szCs w:val="36"/>
                                <w:rtl/>
                              </w:rPr>
                              <w:t>المبحث</w:t>
                            </w:r>
                            <w:r w:rsidRPr="007E5AD5">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الثامن</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مخالفات نظام الطيران المدني المرتكبة على متن الطائرات في المعاهدات والاتفاقيات الدولية</w:t>
                            </w:r>
                            <w:r>
                              <w:rPr>
                                <w:rFonts w:ascii="Traditional Arabic" w:hAnsi="Traditional Arabic" w:cs="Traditional Arabic"/>
                                <w:sz w:val="36"/>
                                <w:szCs w:val="36"/>
                                <w:rtl/>
                              </w:rPr>
                              <w:t>.</w:t>
                            </w:r>
                          </w:p>
                          <w:p w:rsidR="005950BF" w:rsidRPr="00705DFA" w:rsidRDefault="005950BF" w:rsidP="00EE7AFD">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0" style="position:absolute;left:0;text-align:left;margin-left:-30.25pt;margin-top:32.1pt;width:473.25pt;height:49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" strokeweight="5pt">
                <v:stroke linestyle="thickThin"/>
                <v:shadow color="#868686"/>
                <v:textbox>
                  <w:txbxContent>
                    <w:p w:rsidR="005950BF" w:rsidRPr="007E5AD5" w:rsidRDefault="005950BF" w:rsidP="00EE7AFD">
                      <w:pPr>
                        <w:rPr>
                          <w:rFonts w:ascii="Traditional Arabic" w:hAnsi="Traditional Arabic" w:cs="Traditional Arabic"/>
                          <w:b/>
                          <w:bCs/>
                          <w:sz w:val="48"/>
                          <w:szCs w:val="48"/>
                          <w:rtl/>
                        </w:rPr>
                      </w:pPr>
                      <w:r>
                        <w:rPr>
                          <w:rFonts w:ascii="Traditional Arabic" w:hAnsi="Traditional Arabic" w:cs="Traditional Arabic" w:hint="cs"/>
                          <w:b/>
                          <w:bCs/>
                          <w:sz w:val="48"/>
                          <w:szCs w:val="48"/>
                          <w:rtl/>
                        </w:rPr>
                        <w:t>الفصل الثاني: مخالفات نظام الطيران المدني المرتكبة على متن الطائرات.</w:t>
                      </w:r>
                    </w:p>
                    <w:p w:rsidR="005950BF" w:rsidRPr="007E5AD5" w:rsidRDefault="005950BF" w:rsidP="00EE7AFD">
                      <w:pPr>
                        <w:rPr>
                          <w:rFonts w:ascii="Traditional Arabic" w:hAnsi="Traditional Arabic" w:cs="Traditional Arabic"/>
                          <w:sz w:val="36"/>
                          <w:szCs w:val="36"/>
                          <w:rtl/>
                        </w:rPr>
                      </w:pPr>
                      <w:r>
                        <w:rPr>
                          <w:rFonts w:ascii="Traditional Arabic" w:hAnsi="Traditional Arabic" w:cs="Traditional Arabic" w:hint="cs"/>
                          <w:sz w:val="36"/>
                          <w:szCs w:val="36"/>
                          <w:rtl/>
                        </w:rPr>
                        <w:t>المبحث</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الاعتداء ضد شخص على متن الطائرة</w:t>
                      </w:r>
                      <w:r w:rsidRPr="007E5AD5">
                        <w:rPr>
                          <w:rFonts w:ascii="Traditional Arabic" w:hAnsi="Traditional Arabic" w:cs="Traditional Arabic"/>
                          <w:sz w:val="36"/>
                          <w:szCs w:val="36"/>
                          <w:rtl/>
                        </w:rPr>
                        <w:t>.</w:t>
                      </w:r>
                    </w:p>
                    <w:p w:rsidR="005950BF" w:rsidRPr="007E5AD5" w:rsidRDefault="005950BF" w:rsidP="00EE7AFD">
                      <w:pPr>
                        <w:rPr>
                          <w:rFonts w:ascii="Traditional Arabic" w:hAnsi="Traditional Arabic" w:cs="Traditional Arabic"/>
                          <w:sz w:val="36"/>
                          <w:szCs w:val="36"/>
                          <w:rtl/>
                        </w:rPr>
                      </w:pPr>
                      <w:r>
                        <w:rPr>
                          <w:rFonts w:ascii="Traditional Arabic" w:hAnsi="Traditional Arabic" w:cs="Traditional Arabic" w:hint="cs"/>
                          <w:sz w:val="36"/>
                          <w:szCs w:val="36"/>
                          <w:rtl/>
                        </w:rPr>
                        <w:t>المبحث</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الاعتداء على الممتلكات داخل الطائرة</w:t>
                      </w:r>
                      <w:r w:rsidRPr="007E5AD5">
                        <w:rPr>
                          <w:rFonts w:ascii="Traditional Arabic" w:hAnsi="Traditional Arabic" w:cs="Traditional Arabic"/>
                          <w:sz w:val="36"/>
                          <w:szCs w:val="36"/>
                          <w:rtl/>
                        </w:rPr>
                        <w:t>.</w:t>
                      </w:r>
                    </w:p>
                    <w:p w:rsidR="005950BF" w:rsidRDefault="005950BF" w:rsidP="00EE7AFD">
                      <w:pPr>
                        <w:rPr>
                          <w:rFonts w:ascii="Traditional Arabic" w:hAnsi="Traditional Arabic" w:cs="Traditional Arabic"/>
                          <w:sz w:val="36"/>
                          <w:szCs w:val="36"/>
                          <w:rtl/>
                        </w:rPr>
                      </w:pPr>
                      <w:r>
                        <w:rPr>
                          <w:rFonts w:ascii="Traditional Arabic" w:hAnsi="Traditional Arabic" w:cs="Traditional Arabic" w:hint="cs"/>
                          <w:sz w:val="36"/>
                          <w:szCs w:val="36"/>
                          <w:rtl/>
                        </w:rPr>
                        <w:t>المبحث</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الثمالة بتأثير تناول المواد الكحولية أو المخدرة</w:t>
                      </w:r>
                      <w:r>
                        <w:rPr>
                          <w:rFonts w:ascii="Traditional Arabic" w:hAnsi="Traditional Arabic" w:cs="Traditional Arabic"/>
                          <w:sz w:val="36"/>
                          <w:szCs w:val="36"/>
                          <w:rtl/>
                        </w:rPr>
                        <w:t>.</w:t>
                      </w:r>
                    </w:p>
                    <w:p w:rsidR="005950BF" w:rsidRDefault="005950BF" w:rsidP="00EE7AFD">
                      <w:pPr>
                        <w:rPr>
                          <w:rFonts w:ascii="Traditional Arabic" w:hAnsi="Traditional Arabic" w:cs="Traditional Arabic"/>
                          <w:sz w:val="36"/>
                          <w:szCs w:val="36"/>
                          <w:rtl/>
                        </w:rPr>
                      </w:pPr>
                      <w:r>
                        <w:rPr>
                          <w:rFonts w:ascii="Traditional Arabic" w:hAnsi="Traditional Arabic" w:cs="Traditional Arabic" w:hint="cs"/>
                          <w:sz w:val="36"/>
                          <w:szCs w:val="36"/>
                          <w:rtl/>
                        </w:rPr>
                        <w:t>المبحث الرابع: تدمير الطائرة وهي في حالة طيران والتهديد بذلك.</w:t>
                      </w:r>
                    </w:p>
                    <w:p w:rsidR="005950BF" w:rsidRDefault="005950BF" w:rsidP="00EE7AFD">
                      <w:pPr>
                        <w:rPr>
                          <w:rFonts w:ascii="Traditional Arabic" w:hAnsi="Traditional Arabic" w:cs="Traditional Arabic"/>
                          <w:sz w:val="36"/>
                          <w:szCs w:val="36"/>
                          <w:rtl/>
                        </w:rPr>
                      </w:pPr>
                      <w:r>
                        <w:rPr>
                          <w:rFonts w:ascii="Traditional Arabic" w:hAnsi="Traditional Arabic" w:cs="Traditional Arabic" w:hint="cs"/>
                          <w:sz w:val="36"/>
                          <w:szCs w:val="36"/>
                          <w:rtl/>
                        </w:rPr>
                        <w:t>المبحث الخامس: الاستيلاء على الطائرة أو السيطرة على قيادتها والتهديد بذلك.</w:t>
                      </w:r>
                    </w:p>
                    <w:p w:rsidR="005950BF" w:rsidRDefault="005950BF" w:rsidP="00EE7AFD">
                      <w:pPr>
                        <w:rPr>
                          <w:rFonts w:ascii="Traditional Arabic" w:hAnsi="Traditional Arabic" w:cs="Traditional Arabic"/>
                          <w:sz w:val="36"/>
                          <w:szCs w:val="36"/>
                          <w:rtl/>
                        </w:rPr>
                      </w:pPr>
                      <w:r>
                        <w:rPr>
                          <w:rFonts w:ascii="Traditional Arabic" w:hAnsi="Traditional Arabic" w:cs="Traditional Arabic" w:hint="cs"/>
                          <w:sz w:val="36"/>
                          <w:szCs w:val="36"/>
                          <w:rtl/>
                        </w:rPr>
                        <w:t>المبحث السادس: رفض تنفيذ الأوامر الصادرة عن قيادة الطائرة.</w:t>
                      </w:r>
                    </w:p>
                    <w:p w:rsidR="005950BF" w:rsidRPr="007E5AD5" w:rsidRDefault="005950BF" w:rsidP="00EE7AFD">
                      <w:pPr>
                        <w:rPr>
                          <w:rFonts w:ascii="Traditional Arabic" w:hAnsi="Traditional Arabic" w:cs="Traditional Arabic"/>
                          <w:sz w:val="36"/>
                          <w:szCs w:val="36"/>
                          <w:rtl/>
                        </w:rPr>
                      </w:pPr>
                      <w:r>
                        <w:rPr>
                          <w:rFonts w:ascii="Traditional Arabic" w:hAnsi="Traditional Arabic" w:cs="Traditional Arabic" w:hint="cs"/>
                          <w:sz w:val="36"/>
                          <w:szCs w:val="36"/>
                          <w:rtl/>
                        </w:rPr>
                        <w:t>المبحث السابع: سرقة الممتلكات الموجودة على متن الطائرة.</w:t>
                      </w:r>
                    </w:p>
                    <w:p w:rsidR="005950BF" w:rsidRPr="007E5AD5" w:rsidRDefault="005950BF" w:rsidP="001131FE">
                      <w:pPr>
                        <w:rPr>
                          <w:rFonts w:ascii="Traditional Arabic" w:hAnsi="Traditional Arabic" w:cs="Traditional Arabic"/>
                          <w:sz w:val="36"/>
                          <w:szCs w:val="36"/>
                          <w:rtl/>
                        </w:rPr>
                      </w:pPr>
                      <w:r>
                        <w:rPr>
                          <w:rFonts w:ascii="Traditional Arabic" w:hAnsi="Traditional Arabic" w:cs="Traditional Arabic" w:hint="cs"/>
                          <w:sz w:val="36"/>
                          <w:szCs w:val="36"/>
                          <w:rtl/>
                        </w:rPr>
                        <w:t>المبحث</w:t>
                      </w:r>
                      <w:r w:rsidRPr="007E5AD5">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الثامن</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مخالفات نظام الطيران المدني المرتكبة على متن الطائرات في المعاهدات والاتفاقيات الدولية</w:t>
                      </w:r>
                      <w:r>
                        <w:rPr>
                          <w:rFonts w:ascii="Traditional Arabic" w:hAnsi="Traditional Arabic" w:cs="Traditional Arabic"/>
                          <w:sz w:val="36"/>
                          <w:szCs w:val="36"/>
                          <w:rtl/>
                        </w:rPr>
                        <w:t>.</w:t>
                      </w:r>
                    </w:p>
                    <w:p w:rsidR="005950BF" w:rsidRPr="00705DFA" w:rsidRDefault="005950BF" w:rsidP="00EE7AFD">
                      <w:pPr>
                        <w:rPr>
                          <w:sz w:val="36"/>
                          <w:szCs w:val="36"/>
                        </w:rPr>
                      </w:pPr>
                    </w:p>
                  </w:txbxContent>
                </v:textbox>
              </v:roundrect>
            </w:pict>
          </mc:Fallback>
        </mc:AlternateContent>
      </w:r>
    </w:p>
    <w:p w:rsidR="001D6A1D" w:rsidRDefault="001D6A1D" w:rsidP="001D6A1D">
      <w:pPr>
        <w:jc w:val="both"/>
        <w:rPr>
          <w:rFonts w:ascii="Traditional Arabic" w:hAnsi="Traditional Arabic" w:cs="Traditional Arabic"/>
          <w:sz w:val="36"/>
          <w:szCs w:val="36"/>
          <w:rtl/>
        </w:rPr>
      </w:pPr>
    </w:p>
    <w:p w:rsidR="00EE7AFD" w:rsidRDefault="00EE7AFD" w:rsidP="00EE7AFD">
      <w:pPr>
        <w:jc w:val="both"/>
        <w:rPr>
          <w:rFonts w:ascii="Traditional Arabic" w:hAnsi="Traditional Arabic" w:cs="Traditional Arabic"/>
          <w:sz w:val="36"/>
          <w:szCs w:val="36"/>
          <w:rtl/>
        </w:rPr>
      </w:pPr>
    </w:p>
    <w:p w:rsidR="00EE7AFD" w:rsidRDefault="00EE7AFD" w:rsidP="001D6A1D">
      <w:pPr>
        <w:bidi w:val="0"/>
        <w:rPr>
          <w:rFonts w:ascii="Traditional Arabic" w:hAnsi="Traditional Arabic" w:cs="Traditional Arabic"/>
          <w:sz w:val="36"/>
          <w:szCs w:val="36"/>
        </w:rPr>
      </w:pPr>
      <w:r>
        <w:rPr>
          <w:rFonts w:ascii="Traditional Arabic" w:hAnsi="Traditional Arabic" w:cs="Traditional Arabic"/>
          <w:sz w:val="36"/>
          <w:szCs w:val="36"/>
          <w:rtl/>
        </w:rPr>
        <w:br w:type="page"/>
      </w:r>
    </w:p>
    <w:p w:rsidR="001855DD" w:rsidRPr="009A4273" w:rsidRDefault="009A4273" w:rsidP="009A4273">
      <w:pPr>
        <w:rPr>
          <w:rFonts w:ascii="Traditional Arabic" w:hAnsi="Traditional Arabic" w:cs="Traditional Arabic"/>
          <w:b/>
          <w:bCs/>
          <w:sz w:val="48"/>
          <w:szCs w:val="48"/>
          <w:rtl/>
        </w:rPr>
      </w:pPr>
      <w:r>
        <w:rPr>
          <w:rFonts w:ascii="Traditional Arabic" w:hAnsi="Traditional Arabic" w:cs="Traditional Arabic" w:hint="cs"/>
          <w:b/>
          <w:bCs/>
          <w:sz w:val="48"/>
          <w:szCs w:val="48"/>
          <w:rtl/>
        </w:rPr>
        <w:lastRenderedPageBreak/>
        <w:t>الفصل الثاني: مخالفات نظام الطيران المدني المرتكبة على متن الطائرات.</w:t>
      </w:r>
    </w:p>
    <w:p w:rsidR="001855DD" w:rsidRDefault="001855DD" w:rsidP="009A4273">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في هذا الفصل </w:t>
      </w:r>
      <w:r w:rsidR="009A4273">
        <w:rPr>
          <w:rFonts w:ascii="Traditional Arabic" w:hAnsi="Traditional Arabic" w:cs="Traditional Arabic" w:hint="cs"/>
          <w:sz w:val="36"/>
          <w:szCs w:val="36"/>
          <w:rtl/>
        </w:rPr>
        <w:t>الثاني</w:t>
      </w:r>
      <w:r>
        <w:rPr>
          <w:rFonts w:ascii="Traditional Arabic" w:hAnsi="Traditional Arabic" w:cs="Traditional Arabic" w:hint="cs"/>
          <w:sz w:val="36"/>
          <w:szCs w:val="36"/>
          <w:rtl/>
        </w:rPr>
        <w:t xml:space="preserve"> من هذا الباب سأتحدث فيه بإذن الله عن السلوكيات المخالفة لنظام الطيران المدني التي ترتكب على </w:t>
      </w:r>
      <w:r w:rsidR="009A4273">
        <w:rPr>
          <w:rFonts w:ascii="Traditional Arabic" w:hAnsi="Traditional Arabic" w:cs="Traditional Arabic" w:hint="cs"/>
          <w:sz w:val="36"/>
          <w:szCs w:val="36"/>
          <w:rtl/>
        </w:rPr>
        <w:t>متن</w:t>
      </w:r>
      <w:r>
        <w:rPr>
          <w:rFonts w:ascii="Traditional Arabic" w:hAnsi="Traditional Arabic" w:cs="Traditional Arabic" w:hint="cs"/>
          <w:sz w:val="36"/>
          <w:szCs w:val="36"/>
          <w:rtl/>
        </w:rPr>
        <w:t xml:space="preserve"> </w:t>
      </w:r>
      <w:r w:rsidR="009A4273">
        <w:rPr>
          <w:rFonts w:ascii="Traditional Arabic" w:hAnsi="Traditional Arabic" w:cs="Traditional Arabic" w:hint="cs"/>
          <w:sz w:val="36"/>
          <w:szCs w:val="36"/>
          <w:rtl/>
        </w:rPr>
        <w:t>الطائرات</w:t>
      </w:r>
      <w:r>
        <w:rPr>
          <w:rFonts w:ascii="Traditional Arabic" w:hAnsi="Traditional Arabic" w:cs="Traditional Arabic" w:hint="cs"/>
          <w:sz w:val="36"/>
          <w:szCs w:val="36"/>
          <w:rtl/>
        </w:rPr>
        <w:t xml:space="preserve">, وهذه </w:t>
      </w:r>
      <w:r w:rsidR="009A4273">
        <w:rPr>
          <w:rFonts w:ascii="Traditional Arabic" w:hAnsi="Traditional Arabic" w:cs="Traditional Arabic" w:hint="cs"/>
          <w:sz w:val="36"/>
          <w:szCs w:val="36"/>
          <w:rtl/>
        </w:rPr>
        <w:t>سبعة</w:t>
      </w:r>
      <w:r>
        <w:rPr>
          <w:rFonts w:ascii="Traditional Arabic" w:hAnsi="Traditional Arabic" w:cs="Traditional Arabic" w:hint="cs"/>
          <w:sz w:val="36"/>
          <w:szCs w:val="36"/>
          <w:rtl/>
        </w:rPr>
        <w:t xml:space="preserve"> سلوكيات عدَّها النظام من الجرائم المعاقب عليها, وهي</w:t>
      </w:r>
      <w:r w:rsidR="009A4273">
        <w:rPr>
          <w:rFonts w:ascii="Traditional Arabic" w:hAnsi="Traditional Arabic" w:cs="Traditional Arabic" w:hint="cs"/>
          <w:sz w:val="36"/>
          <w:szCs w:val="36"/>
          <w:rtl/>
        </w:rPr>
        <w:t xml:space="preserve"> الاعتداء ضد شخص على متن الطائرة, والاعتداء على الممتلكات داخل الطائرة, والثمالة بتأثير تناول المواد الكحولية أو المخدرة, وتدمير الطائرة وهي في حالة طيران والتهديد بذلك, والاستيلاء على الطائرة أو السيطرة على قيادتها والتهديد بذلك, ورفض تنفيذ الأوامر الصادرة عن قيادة الطائرة, وأخيراً سرقة الممتلكات الموجودة على متن الطائرة</w:t>
      </w:r>
      <w:r>
        <w:rPr>
          <w:rFonts w:ascii="Traditional Arabic" w:hAnsi="Traditional Arabic" w:cs="Traditional Arabic" w:hint="cs"/>
          <w:sz w:val="36"/>
          <w:szCs w:val="36"/>
          <w:rtl/>
        </w:rPr>
        <w:t>.</w:t>
      </w:r>
    </w:p>
    <w:p w:rsidR="001855DD" w:rsidRDefault="001855DD" w:rsidP="009A4273">
      <w:pPr>
        <w:jc w:val="both"/>
        <w:rPr>
          <w:rFonts w:ascii="Traditional Arabic" w:hAnsi="Traditional Arabic" w:cs="Traditional Arabic"/>
          <w:sz w:val="36"/>
          <w:szCs w:val="36"/>
          <w:rtl/>
        </w:rPr>
      </w:pPr>
      <w:r>
        <w:rPr>
          <w:rFonts w:ascii="Traditional Arabic" w:hAnsi="Traditional Arabic" w:cs="Traditional Arabic" w:hint="cs"/>
          <w:sz w:val="36"/>
          <w:szCs w:val="36"/>
          <w:rtl/>
        </w:rPr>
        <w:t>لذا سأخصص لكل جريمة من هذه الجرائم مبحثاً مستقلاً, بالإضافة إلى مبحث أخير أتناول فيه مجمل هذه الجرائم في ضوء الاتفاقيات والمعاهدات الدولية.</w:t>
      </w:r>
    </w:p>
    <w:p w:rsidR="001855DD" w:rsidRDefault="001855DD">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F1291D" w:rsidRPr="00D60963" w:rsidRDefault="00F1291D" w:rsidP="00F1291D">
      <w:pPr>
        <w:rPr>
          <w:rFonts w:ascii="Traditional Arabic" w:hAnsi="Traditional Arabic" w:cs="Traditional Arabic"/>
          <w:sz w:val="36"/>
          <w:szCs w:val="36"/>
          <w:rtl/>
        </w:rPr>
      </w:pPr>
    </w:p>
    <w:p w:rsidR="00F1291D" w:rsidRPr="00D60963" w:rsidRDefault="00F1291D" w:rsidP="00F1291D">
      <w:pPr>
        <w:rPr>
          <w:rFonts w:ascii="Traditional Arabic" w:hAnsi="Traditional Arabic" w:cs="Traditional Arabic"/>
          <w:sz w:val="36"/>
          <w:szCs w:val="36"/>
          <w:rtl/>
        </w:rPr>
      </w:pPr>
    </w:p>
    <w:p w:rsidR="00F1291D" w:rsidRPr="00D60963" w:rsidRDefault="00F1291D" w:rsidP="00F1291D">
      <w:pPr>
        <w:rPr>
          <w:rFonts w:ascii="Traditional Arabic" w:hAnsi="Traditional Arabic" w:cs="Traditional Arabic"/>
          <w:sz w:val="36"/>
          <w:szCs w:val="36"/>
          <w:rtl/>
        </w:rPr>
      </w:pPr>
    </w:p>
    <w:p w:rsidR="00F1291D" w:rsidRPr="00D60963" w:rsidRDefault="00F1291D" w:rsidP="00F1291D">
      <w:pPr>
        <w:rPr>
          <w:rFonts w:ascii="Traditional Arabic" w:hAnsi="Traditional Arabic" w:cs="Traditional Arabic"/>
          <w:sz w:val="36"/>
          <w:szCs w:val="36"/>
          <w:rtl/>
        </w:rPr>
      </w:pPr>
    </w:p>
    <w:p w:rsidR="00F1291D" w:rsidRDefault="001855DD" w:rsidP="00F1291D">
      <w:pPr>
        <w:rPr>
          <w:rFonts w:ascii="Traditional Arabic" w:hAnsi="Traditional Arabic" w:cs="Traditional Arabic"/>
          <w:sz w:val="36"/>
          <w:szCs w:val="36"/>
          <w:rtl/>
        </w:rPr>
      </w:pPr>
      <w:r>
        <w:rPr>
          <w:rFonts w:ascii="Traditional Arabic" w:hAnsi="Traditional Arabic" w:cs="Traditional Arabic"/>
          <w:noProof/>
          <w:sz w:val="36"/>
          <w:szCs w:val="36"/>
        </w:rPr>
        <mc:AlternateContent>
          <mc:Choice Requires="wps">
            <w:drawing>
              <wp:anchor distT="0" distB="0" distL="114300" distR="114300" simplePos="0" relativeHeight="251692032" behindDoc="0" locked="0" layoutInCell="1" allowOverlap="1" wp14:anchorId="7DE0D2B0" wp14:editId="34FFB1C9">
                <wp:simplePos x="0" y="0"/>
                <wp:positionH relativeFrom="column">
                  <wp:posOffset>-367030</wp:posOffset>
                </wp:positionH>
                <wp:positionV relativeFrom="paragraph">
                  <wp:posOffset>74295</wp:posOffset>
                </wp:positionV>
                <wp:extent cx="6038850" cy="4238625"/>
                <wp:effectExtent l="19050" t="19050" r="38100" b="47625"/>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423862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Pr="007E5AD5" w:rsidRDefault="005950BF" w:rsidP="001131FE">
                            <w:pPr>
                              <w:rPr>
                                <w:rFonts w:ascii="Traditional Arabic" w:hAnsi="Traditional Arabic" w:cs="Traditional Arabic"/>
                                <w:b/>
                                <w:bCs/>
                                <w:sz w:val="48"/>
                                <w:szCs w:val="48"/>
                                <w:rtl/>
                              </w:rPr>
                            </w:pPr>
                            <w:r>
                              <w:rPr>
                                <w:rFonts w:ascii="Traditional Arabic" w:hAnsi="Traditional Arabic" w:cs="Traditional Arabic" w:hint="cs"/>
                                <w:b/>
                                <w:bCs/>
                                <w:sz w:val="48"/>
                                <w:szCs w:val="48"/>
                                <w:rtl/>
                              </w:rPr>
                              <w:t xml:space="preserve">   المبحث الأول: الاعتداء ضد شخص على متن الطائرة.</w:t>
                            </w:r>
                          </w:p>
                          <w:p w:rsidR="005950BF" w:rsidRDefault="005950BF" w:rsidP="001131F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1131F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1131F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1131F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1131F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1131FE">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1" style="position:absolute;left:0;text-align:left;margin-left:-28.9pt;margin-top:5.85pt;width:475.5pt;height:33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" strokeweight="5pt">
                <v:stroke linestyle="thickThin"/>
                <v:shadow color="#868686"/>
                <v:textbox>
                  <w:txbxContent>
                    <w:p w:rsidR="005950BF" w:rsidRPr="007E5AD5" w:rsidRDefault="005950BF" w:rsidP="001131FE">
                      <w:pPr>
                        <w:rPr>
                          <w:rFonts w:ascii="Traditional Arabic" w:hAnsi="Traditional Arabic" w:cs="Traditional Arabic"/>
                          <w:b/>
                          <w:bCs/>
                          <w:sz w:val="48"/>
                          <w:szCs w:val="48"/>
                          <w:rtl/>
                        </w:rPr>
                      </w:pPr>
                      <w:r>
                        <w:rPr>
                          <w:rFonts w:ascii="Traditional Arabic" w:hAnsi="Traditional Arabic" w:cs="Traditional Arabic" w:hint="cs"/>
                          <w:b/>
                          <w:bCs/>
                          <w:sz w:val="48"/>
                          <w:szCs w:val="48"/>
                          <w:rtl/>
                        </w:rPr>
                        <w:t xml:space="preserve">   المبحث الأول: الاعتداء ضد شخص على متن الطائرة.</w:t>
                      </w:r>
                    </w:p>
                    <w:p w:rsidR="005950BF" w:rsidRDefault="005950BF" w:rsidP="001131F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1131F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1131F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1131F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1131F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1131FE">
                      <w:pPr>
                        <w:rPr>
                          <w:sz w:val="36"/>
                          <w:szCs w:val="36"/>
                        </w:rPr>
                      </w:pPr>
                    </w:p>
                  </w:txbxContent>
                </v:textbox>
              </v:roundrect>
            </w:pict>
          </mc:Fallback>
        </mc:AlternateContent>
      </w:r>
    </w:p>
    <w:p w:rsidR="00F1291D" w:rsidRDefault="00F1291D" w:rsidP="00F1291D">
      <w:pPr>
        <w:rPr>
          <w:rFonts w:ascii="Traditional Arabic" w:hAnsi="Traditional Arabic" w:cs="Traditional Arabic"/>
          <w:sz w:val="36"/>
          <w:szCs w:val="36"/>
          <w:rtl/>
        </w:rPr>
      </w:pPr>
    </w:p>
    <w:p w:rsidR="00F1291D" w:rsidRDefault="00F1291D" w:rsidP="00F1291D">
      <w:pPr>
        <w:rPr>
          <w:rFonts w:ascii="Traditional Arabic" w:hAnsi="Traditional Arabic" w:cs="Traditional Arabic"/>
          <w:sz w:val="36"/>
          <w:szCs w:val="36"/>
          <w:rtl/>
        </w:rPr>
      </w:pPr>
    </w:p>
    <w:p w:rsidR="00F1291D" w:rsidRDefault="00F1291D" w:rsidP="00F1291D">
      <w:pPr>
        <w:rPr>
          <w:rFonts w:ascii="Traditional Arabic" w:hAnsi="Traditional Arabic" w:cs="Traditional Arabic"/>
          <w:sz w:val="36"/>
          <w:szCs w:val="36"/>
          <w:rtl/>
        </w:rPr>
      </w:pPr>
    </w:p>
    <w:p w:rsidR="00703717" w:rsidRDefault="00703717">
      <w:pPr>
        <w:bidi w:val="0"/>
        <w:rPr>
          <w:rFonts w:ascii="Traditional Arabic" w:hAnsi="Traditional Arabic" w:cs="Traditional Arabic"/>
          <w:sz w:val="36"/>
          <w:szCs w:val="36"/>
        </w:rPr>
      </w:pPr>
      <w:r>
        <w:rPr>
          <w:rFonts w:ascii="Traditional Arabic" w:hAnsi="Traditional Arabic" w:cs="Traditional Arabic"/>
          <w:sz w:val="36"/>
          <w:szCs w:val="36"/>
          <w:rtl/>
        </w:rPr>
        <w:br w:type="page"/>
      </w:r>
    </w:p>
    <w:p w:rsidR="00D32B16" w:rsidRDefault="00D32B16" w:rsidP="00D32B16">
      <w:pPr>
        <w:jc w:val="both"/>
        <w:rPr>
          <w:rFonts w:ascii="Traditional Arabic" w:hAnsi="Traditional Arabic" w:cs="Traditional Arabic"/>
          <w:sz w:val="44"/>
          <w:szCs w:val="44"/>
          <w:rtl/>
        </w:rPr>
      </w:pPr>
      <w:r w:rsidRPr="00D32B16">
        <w:rPr>
          <w:rFonts w:ascii="Traditional Arabic" w:hAnsi="Traditional Arabic" w:cs="Traditional Arabic" w:hint="cs"/>
          <w:b/>
          <w:bCs/>
          <w:sz w:val="44"/>
          <w:szCs w:val="44"/>
          <w:rtl/>
        </w:rPr>
        <w:lastRenderedPageBreak/>
        <w:t>المبحث الأول: الاعتداء ضد شخص على متن الطائرة.</w:t>
      </w:r>
    </w:p>
    <w:p w:rsidR="002C1756" w:rsidRPr="002C1756" w:rsidRDefault="002C1756" w:rsidP="002C1756">
      <w:pPr>
        <w:jc w:val="both"/>
        <w:rPr>
          <w:rFonts w:ascii="Traditional Arabic" w:eastAsia="Calibri" w:hAnsi="Traditional Arabic" w:cs="Traditional Arabic"/>
          <w:sz w:val="36"/>
          <w:szCs w:val="36"/>
          <w:rtl/>
        </w:rPr>
      </w:pPr>
      <w:r w:rsidRPr="005B52F2">
        <w:rPr>
          <w:rFonts w:ascii="Traditional Arabic" w:eastAsia="Calibri" w:hAnsi="Traditional Arabic" w:cs="Traditional Arabic" w:hint="cs"/>
          <w:sz w:val="36"/>
          <w:szCs w:val="36"/>
          <w:rtl/>
        </w:rPr>
        <w:t xml:space="preserve">إن </w:t>
      </w:r>
      <w:r w:rsidRPr="002C1756">
        <w:rPr>
          <w:rFonts w:ascii="Traditional Arabic" w:eastAsia="Calibri" w:hAnsi="Traditional Arabic" w:cs="Traditional Arabic"/>
          <w:sz w:val="36"/>
          <w:szCs w:val="36"/>
          <w:rtl/>
        </w:rPr>
        <w:t>الاعتداء ضد شخص على متن الطائرة</w:t>
      </w:r>
      <w:r w:rsidRPr="002C1756">
        <w:rPr>
          <w:rFonts w:ascii="Traditional Arabic" w:eastAsia="Calibri" w:hAnsi="Traditional Arabic" w:cs="Traditional Arabic" w:hint="cs"/>
          <w:sz w:val="36"/>
          <w:szCs w:val="36"/>
          <w:rtl/>
        </w:rPr>
        <w:t xml:space="preserve"> </w:t>
      </w:r>
      <w:r w:rsidRPr="005B52F2">
        <w:rPr>
          <w:rFonts w:ascii="Traditional Arabic" w:eastAsia="Calibri" w:hAnsi="Traditional Arabic" w:cs="Traditional Arabic" w:hint="cs"/>
          <w:sz w:val="36"/>
          <w:szCs w:val="36"/>
          <w:rtl/>
        </w:rPr>
        <w:t>يعد جريمة في النظام السعودي, وهذه الجريمة كغيرها من الجرائم لا تقوم إلا بعد توافر ثلاثة أركان, وهذه الأركان هي الركن الشرعي والركن المادي والركن المعنوي, لذا ولبيان أحكام هذه الجريمة</w:t>
      </w:r>
      <w:r w:rsidR="00CC6E97">
        <w:rPr>
          <w:rFonts w:ascii="Traditional Arabic" w:eastAsia="Calibri" w:hAnsi="Traditional Arabic" w:cs="Traditional Arabic" w:hint="cs"/>
          <w:sz w:val="36"/>
          <w:szCs w:val="36"/>
          <w:rtl/>
        </w:rPr>
        <w:t>,</w:t>
      </w:r>
      <w:r w:rsidRPr="005B52F2">
        <w:rPr>
          <w:rFonts w:ascii="Traditional Arabic" w:eastAsia="Calibri" w:hAnsi="Traditional Arabic" w:cs="Traditional Arabic" w:hint="cs"/>
          <w:sz w:val="36"/>
          <w:szCs w:val="36"/>
          <w:rtl/>
        </w:rPr>
        <w:t xml:space="preserve"> فإني سأتكلم عن هذه الأركان الثلاثة في ثلاث</w:t>
      </w:r>
      <w:r w:rsidR="00CC6E97">
        <w:rPr>
          <w:rFonts w:ascii="Traditional Arabic" w:eastAsia="Calibri" w:hAnsi="Traditional Arabic" w:cs="Traditional Arabic" w:hint="cs"/>
          <w:sz w:val="36"/>
          <w:szCs w:val="36"/>
          <w:rtl/>
        </w:rPr>
        <w:t>ة</w:t>
      </w:r>
      <w:r w:rsidRPr="005B52F2">
        <w:rPr>
          <w:rFonts w:ascii="Traditional Arabic" w:eastAsia="Calibri" w:hAnsi="Traditional Arabic" w:cs="Traditional Arabic" w:hint="cs"/>
          <w:sz w:val="36"/>
          <w:szCs w:val="36"/>
          <w:rtl/>
        </w:rPr>
        <w:t xml:space="preserve"> مطالب.</w:t>
      </w:r>
    </w:p>
    <w:p w:rsidR="00D32B16" w:rsidRPr="004574E5" w:rsidRDefault="00D32B16" w:rsidP="00D32B16">
      <w:pPr>
        <w:jc w:val="both"/>
        <w:rPr>
          <w:rFonts w:ascii="Traditional Arabic" w:hAnsi="Traditional Arabic" w:cs="Traditional Arabic"/>
          <w:b/>
          <w:bCs/>
          <w:sz w:val="40"/>
          <w:szCs w:val="40"/>
          <w:rtl/>
        </w:rPr>
      </w:pPr>
      <w:r w:rsidRPr="004574E5">
        <w:rPr>
          <w:rFonts w:ascii="Traditional Arabic" w:hAnsi="Traditional Arabic" w:cs="Traditional Arabic" w:hint="cs"/>
          <w:b/>
          <w:bCs/>
          <w:sz w:val="40"/>
          <w:szCs w:val="40"/>
          <w:rtl/>
        </w:rPr>
        <w:t>المطلب الأول: الركن الشرعي.</w:t>
      </w:r>
    </w:p>
    <w:p w:rsidR="0024145E" w:rsidRPr="00556810" w:rsidRDefault="0024145E" w:rsidP="0024145E">
      <w:pPr>
        <w:jc w:val="both"/>
        <w:rPr>
          <w:rFonts w:ascii="Traditional Arabic" w:eastAsia="Calibri" w:hAnsi="Traditional Arabic" w:cs="Traditional Arabic"/>
          <w:sz w:val="36"/>
          <w:szCs w:val="36"/>
          <w:rtl/>
        </w:rPr>
      </w:pPr>
      <w:r w:rsidRPr="005B52F2">
        <w:rPr>
          <w:rFonts w:ascii="Traditional Arabic" w:eastAsia="Calibri" w:hAnsi="Traditional Arabic" w:cs="Traditional Arabic" w:hint="cs"/>
          <w:sz w:val="36"/>
          <w:szCs w:val="36"/>
          <w:rtl/>
        </w:rPr>
        <w:t>يختص الركن الشرعي عن غيره من الأركان بأن</w:t>
      </w:r>
      <w:r>
        <w:rPr>
          <w:rFonts w:ascii="Traditional Arabic" w:eastAsia="Calibri" w:hAnsi="Traditional Arabic" w:cs="Traditional Arabic" w:hint="cs"/>
          <w:sz w:val="36"/>
          <w:szCs w:val="36"/>
          <w:rtl/>
        </w:rPr>
        <w:t>ه</w:t>
      </w:r>
      <w:r w:rsidRPr="005B52F2">
        <w:rPr>
          <w:rFonts w:ascii="Traditional Arabic" w:eastAsia="Calibri" w:hAnsi="Traditional Arabic" w:cs="Traditional Arabic" w:hint="cs"/>
          <w:sz w:val="36"/>
          <w:szCs w:val="36"/>
          <w:rtl/>
        </w:rPr>
        <w:t xml:space="preserve"> </w:t>
      </w:r>
      <w:r>
        <w:rPr>
          <w:rFonts w:ascii="Traditional Arabic" w:eastAsia="Calibri" w:hAnsi="Traditional Arabic" w:cs="Traditional Arabic" w:hint="cs"/>
          <w:sz w:val="36"/>
          <w:szCs w:val="36"/>
          <w:rtl/>
        </w:rPr>
        <w:t>يحوي</w:t>
      </w:r>
      <w:r w:rsidRPr="005B52F2">
        <w:rPr>
          <w:rFonts w:ascii="Traditional Arabic" w:eastAsia="Calibri" w:hAnsi="Traditional Arabic" w:cs="Traditional Arabic" w:hint="cs"/>
          <w:sz w:val="36"/>
          <w:szCs w:val="36"/>
          <w:rtl/>
        </w:rPr>
        <w:t xml:space="preserve"> نصوص</w:t>
      </w:r>
      <w:r>
        <w:rPr>
          <w:rFonts w:ascii="Traditional Arabic" w:eastAsia="Calibri" w:hAnsi="Traditional Arabic" w:cs="Traditional Arabic" w:hint="cs"/>
          <w:sz w:val="36"/>
          <w:szCs w:val="36"/>
          <w:rtl/>
        </w:rPr>
        <w:t>اً</w:t>
      </w:r>
      <w:r w:rsidRPr="005B52F2">
        <w:rPr>
          <w:rFonts w:ascii="Traditional Arabic" w:eastAsia="Calibri" w:hAnsi="Traditional Arabic" w:cs="Traditional Arabic" w:hint="cs"/>
          <w:sz w:val="36"/>
          <w:szCs w:val="36"/>
          <w:rtl/>
        </w:rPr>
        <w:t xml:space="preserve"> من النظام السعودي ونصوص</w:t>
      </w:r>
      <w:r>
        <w:rPr>
          <w:rFonts w:ascii="Traditional Arabic" w:eastAsia="Calibri" w:hAnsi="Traditional Arabic" w:cs="Traditional Arabic" w:hint="cs"/>
          <w:sz w:val="36"/>
          <w:szCs w:val="36"/>
          <w:rtl/>
        </w:rPr>
        <w:t>اً أخرى</w:t>
      </w:r>
      <w:r w:rsidR="00CC6E97">
        <w:rPr>
          <w:rFonts w:ascii="Traditional Arabic" w:eastAsia="Calibri" w:hAnsi="Traditional Arabic" w:cs="Traditional Arabic" w:hint="cs"/>
          <w:sz w:val="36"/>
          <w:szCs w:val="36"/>
          <w:rtl/>
        </w:rPr>
        <w:t xml:space="preserve"> من الفقه الإ</w:t>
      </w:r>
      <w:r w:rsidRPr="005B52F2">
        <w:rPr>
          <w:rFonts w:ascii="Traditional Arabic" w:eastAsia="Calibri" w:hAnsi="Traditional Arabic" w:cs="Traditional Arabic" w:hint="cs"/>
          <w:sz w:val="36"/>
          <w:szCs w:val="36"/>
          <w:rtl/>
        </w:rPr>
        <w:t xml:space="preserve">سلامي, ولذلك </w:t>
      </w:r>
      <w:r w:rsidR="00CC6E97">
        <w:rPr>
          <w:rFonts w:ascii="Traditional Arabic" w:eastAsia="Calibri" w:hAnsi="Traditional Arabic" w:cs="Traditional Arabic" w:hint="cs"/>
          <w:sz w:val="36"/>
          <w:szCs w:val="36"/>
          <w:rtl/>
        </w:rPr>
        <w:t>سأتكلم عن الركن الشرعي في فرعين:</w:t>
      </w:r>
      <w:r w:rsidRPr="005B52F2">
        <w:rPr>
          <w:rFonts w:ascii="Traditional Arabic" w:eastAsia="Calibri" w:hAnsi="Traditional Arabic" w:cs="Traditional Arabic" w:hint="cs"/>
          <w:sz w:val="36"/>
          <w:szCs w:val="36"/>
          <w:rtl/>
        </w:rPr>
        <w:t xml:space="preserve"> الأول سيكون للنصوص النظامية والثاني للنصوص الفقهية.</w:t>
      </w:r>
    </w:p>
    <w:p w:rsidR="00D32B16" w:rsidRPr="004574E5" w:rsidRDefault="00D32B16" w:rsidP="00D32B16">
      <w:pPr>
        <w:jc w:val="both"/>
        <w:rPr>
          <w:rFonts w:ascii="Traditional Arabic" w:hAnsi="Traditional Arabic" w:cs="Traditional Arabic"/>
          <w:b/>
          <w:bCs/>
          <w:sz w:val="40"/>
          <w:szCs w:val="40"/>
          <w:rtl/>
        </w:rPr>
      </w:pPr>
      <w:r w:rsidRPr="004574E5">
        <w:rPr>
          <w:rFonts w:ascii="Traditional Arabic" w:hAnsi="Traditional Arabic" w:cs="Traditional Arabic" w:hint="cs"/>
          <w:b/>
          <w:bCs/>
          <w:sz w:val="40"/>
          <w:szCs w:val="40"/>
          <w:rtl/>
        </w:rPr>
        <w:t>الفرع الأول: الركن الشرعي في النظام.</w:t>
      </w:r>
    </w:p>
    <w:p w:rsidR="00010BD8" w:rsidRPr="00D32B16" w:rsidRDefault="00010BD8" w:rsidP="00CC6E97">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 xml:space="preserve">لقد أضفى نظام الطيران </w:t>
      </w:r>
      <w:r w:rsidR="004C671E">
        <w:rPr>
          <w:rFonts w:ascii="Traditional Arabic" w:hAnsi="Traditional Arabic" w:cs="Traditional Arabic" w:hint="cs"/>
          <w:sz w:val="36"/>
          <w:szCs w:val="36"/>
          <w:rtl/>
        </w:rPr>
        <w:t xml:space="preserve">المدني </w:t>
      </w:r>
      <w:r w:rsidRPr="00D32B16">
        <w:rPr>
          <w:rFonts w:ascii="Traditional Arabic" w:hAnsi="Traditional Arabic" w:cs="Traditional Arabic" w:hint="cs"/>
          <w:sz w:val="36"/>
          <w:szCs w:val="36"/>
          <w:rtl/>
        </w:rPr>
        <w:t xml:space="preserve">السعودي حمايته على الأشخاص المتواجدين على متن الطائرة من كل اعتداء يعرضهم ويعرض سلامة الطيران للخطر, فجاء النظام بعددٍ من النصوص التي تناولت </w:t>
      </w:r>
      <w:r w:rsidR="00CC6E97">
        <w:rPr>
          <w:rFonts w:ascii="Traditional Arabic" w:hAnsi="Traditional Arabic" w:cs="Traditional Arabic" w:hint="cs"/>
          <w:sz w:val="36"/>
          <w:szCs w:val="36"/>
          <w:rtl/>
        </w:rPr>
        <w:t>جميع</w:t>
      </w:r>
      <w:r w:rsidRPr="00D32B16">
        <w:rPr>
          <w:rFonts w:ascii="Traditional Arabic" w:hAnsi="Traditional Arabic" w:cs="Traditional Arabic" w:hint="cs"/>
          <w:sz w:val="36"/>
          <w:szCs w:val="36"/>
          <w:rtl/>
        </w:rPr>
        <w:t xml:space="preserve"> أنواع الاعتداءات, وشملت في نطاقها </w:t>
      </w:r>
      <w:r w:rsidR="004C671E">
        <w:rPr>
          <w:rFonts w:ascii="Traditional Arabic" w:hAnsi="Traditional Arabic" w:cs="Traditional Arabic" w:hint="cs"/>
          <w:sz w:val="36"/>
          <w:szCs w:val="36"/>
          <w:rtl/>
        </w:rPr>
        <w:t xml:space="preserve">الحمائي </w:t>
      </w:r>
      <w:r w:rsidR="00CC6E97">
        <w:rPr>
          <w:rFonts w:ascii="Traditional Arabic" w:hAnsi="Traditional Arabic" w:cs="Traditional Arabic" w:hint="cs"/>
          <w:sz w:val="36"/>
          <w:szCs w:val="36"/>
          <w:rtl/>
        </w:rPr>
        <w:t>جميع</w:t>
      </w:r>
      <w:r w:rsidRPr="00D32B16">
        <w:rPr>
          <w:rFonts w:ascii="Traditional Arabic" w:hAnsi="Traditional Arabic" w:cs="Traditional Arabic" w:hint="cs"/>
          <w:sz w:val="36"/>
          <w:szCs w:val="36"/>
          <w:rtl/>
        </w:rPr>
        <w:t xml:space="preserve"> فئات الأشخاص. </w:t>
      </w:r>
    </w:p>
    <w:p w:rsidR="00010BD8" w:rsidRPr="00D32B16" w:rsidRDefault="00010BD8" w:rsidP="00BA4BFE">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 xml:space="preserve">فأول هذه النصوص هو ما جاءت به المادة الرابعة والخمسون </w:t>
      </w:r>
      <w:r w:rsidR="008301EB">
        <w:rPr>
          <w:rFonts w:ascii="Traditional Arabic" w:hAnsi="Traditional Arabic" w:cs="Traditional Arabic" w:hint="cs"/>
          <w:sz w:val="36"/>
          <w:szCs w:val="36"/>
          <w:rtl/>
        </w:rPr>
        <w:t>بعد المائة في الفقرة الأولى:[1-</w:t>
      </w:r>
      <w:r w:rsidRPr="00D32B16">
        <w:rPr>
          <w:rFonts w:ascii="Traditional Arabic" w:hAnsi="Traditional Arabic" w:cs="Traditional Arabic" w:hint="cs"/>
          <w:sz w:val="36"/>
          <w:szCs w:val="36"/>
          <w:rtl/>
        </w:rPr>
        <w:t>يعد مرتكباً لجريمة أي شخص يشرع في ارتكاب أو يرتكب عمداً ودون حق مشروع فعلاً من الأفعال الآتية أو ي</w:t>
      </w:r>
      <w:r w:rsidR="009D15C4">
        <w:rPr>
          <w:rFonts w:ascii="Traditional Arabic" w:hAnsi="Traditional Arabic" w:cs="Traditional Arabic" w:hint="cs"/>
          <w:sz w:val="36"/>
          <w:szCs w:val="36"/>
          <w:rtl/>
        </w:rPr>
        <w:t>شارك شخصاً آخر يشرع أو يرتكب هذا</w:t>
      </w:r>
      <w:r w:rsidR="00BA4BFE">
        <w:rPr>
          <w:rFonts w:ascii="Traditional Arabic" w:hAnsi="Traditional Arabic" w:cs="Traditional Arabic" w:hint="cs"/>
          <w:sz w:val="36"/>
          <w:szCs w:val="36"/>
          <w:rtl/>
        </w:rPr>
        <w:t xml:space="preserve"> الفعل:] ثم جاء</w:t>
      </w:r>
      <w:r w:rsidRPr="00D32B16">
        <w:rPr>
          <w:rFonts w:ascii="Traditional Arabic" w:hAnsi="Traditional Arabic" w:cs="Traditional Arabic" w:hint="cs"/>
          <w:sz w:val="36"/>
          <w:szCs w:val="36"/>
          <w:rtl/>
        </w:rPr>
        <w:t xml:space="preserve"> </w:t>
      </w:r>
      <w:r w:rsidR="00BA4BFE">
        <w:rPr>
          <w:rFonts w:ascii="Traditional Arabic" w:hAnsi="Traditional Arabic" w:cs="Traditional Arabic" w:hint="cs"/>
          <w:sz w:val="36"/>
          <w:szCs w:val="36"/>
          <w:rtl/>
        </w:rPr>
        <w:t>البند</w:t>
      </w:r>
      <w:r w:rsidR="008301EB">
        <w:rPr>
          <w:rFonts w:ascii="Traditional Arabic" w:hAnsi="Traditional Arabic" w:cs="Traditional Arabic" w:hint="cs"/>
          <w:sz w:val="36"/>
          <w:szCs w:val="36"/>
          <w:rtl/>
        </w:rPr>
        <w:t xml:space="preserve"> </w:t>
      </w:r>
      <w:r w:rsidRPr="00D32B16">
        <w:rPr>
          <w:rFonts w:ascii="Traditional Arabic" w:hAnsi="Traditional Arabic" w:cs="Traditional Arabic" w:hint="cs"/>
          <w:sz w:val="36"/>
          <w:szCs w:val="36"/>
          <w:rtl/>
        </w:rPr>
        <w:t>(أ) بما  يلي:[ أ- أن يقوم بعمل من أعمال العنف ضد شخص على متن طائرة في حالة طيران إذا كان من شأن هذا العمل أن يعرض سلامة الطائرة للخطر].</w:t>
      </w:r>
    </w:p>
    <w:p w:rsidR="00010BD8" w:rsidRPr="00D32B16" w:rsidRDefault="00010BD8" w:rsidP="00010BD8">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lastRenderedPageBreak/>
        <w:t>فهذا النص يجرم ممارسة أي عمل من أعمال العنف ضد شخص يتواجد على متن ال</w:t>
      </w:r>
      <w:r>
        <w:rPr>
          <w:rFonts w:ascii="Traditional Arabic" w:hAnsi="Traditional Arabic" w:cs="Traditional Arabic" w:hint="cs"/>
          <w:sz w:val="36"/>
          <w:szCs w:val="36"/>
          <w:rtl/>
        </w:rPr>
        <w:t>طائرة, وهذه الحماية لهذا الشخص م</w:t>
      </w:r>
      <w:r w:rsidRPr="00D32B16">
        <w:rPr>
          <w:rFonts w:ascii="Traditional Arabic" w:hAnsi="Traditional Arabic" w:cs="Traditional Arabic" w:hint="cs"/>
          <w:sz w:val="36"/>
          <w:szCs w:val="36"/>
          <w:rtl/>
        </w:rPr>
        <w:t>قرر</w:t>
      </w:r>
      <w:r>
        <w:rPr>
          <w:rFonts w:ascii="Traditional Arabic" w:hAnsi="Traditional Arabic" w:cs="Traditional Arabic" w:hint="cs"/>
          <w:sz w:val="36"/>
          <w:szCs w:val="36"/>
          <w:rtl/>
        </w:rPr>
        <w:t>ة</w:t>
      </w:r>
      <w:r w:rsidRPr="00D32B16">
        <w:rPr>
          <w:rFonts w:ascii="Traditional Arabic" w:hAnsi="Traditional Arabic" w:cs="Traditional Arabic" w:hint="cs"/>
          <w:sz w:val="36"/>
          <w:szCs w:val="36"/>
          <w:rtl/>
        </w:rPr>
        <w:t xml:space="preserve"> إذا كانت الطائرة في حالة طيران</w:t>
      </w:r>
      <w:r w:rsidRPr="0000745E">
        <w:rPr>
          <w:rStyle w:val="a4"/>
          <w:rFonts w:hint="cs"/>
          <w:rtl/>
        </w:rPr>
        <w:t>(</w:t>
      </w:r>
      <w:r w:rsidRPr="0000745E">
        <w:rPr>
          <w:rStyle w:val="a4"/>
          <w:rtl/>
        </w:rPr>
        <w:footnoteReference w:id="207"/>
      </w:r>
      <w:r w:rsidRPr="0000745E">
        <w:rPr>
          <w:rStyle w:val="a4"/>
          <w:rFonts w:hint="cs"/>
          <w:rtl/>
        </w:rPr>
        <w:t>)</w:t>
      </w:r>
      <w:r w:rsidRPr="00D32B16">
        <w:rPr>
          <w:rFonts w:ascii="Traditional Arabic" w:hAnsi="Traditional Arabic" w:cs="Traditional Arabic" w:hint="cs"/>
          <w:sz w:val="36"/>
          <w:szCs w:val="36"/>
          <w:rtl/>
        </w:rPr>
        <w:t>, وكان من شأن العنف أن يعرض سلامة الطائرة للخطر, ويمكننا القول بتعرض الطائرة للخطر كلما أصبحت مهددة بالضرر, وممارسة العنف على متنها كافٍ لتهديدها بذلك</w:t>
      </w:r>
      <w:r w:rsidR="004C671E">
        <w:rPr>
          <w:rFonts w:ascii="Traditional Arabic" w:hAnsi="Traditional Arabic" w:cs="Traditional Arabic" w:hint="cs"/>
          <w:sz w:val="36"/>
          <w:szCs w:val="36"/>
          <w:rtl/>
        </w:rPr>
        <w:t>, ولو لم ينتج عن العنف أي إصابة</w:t>
      </w:r>
      <w:r w:rsidRPr="00D32B16">
        <w:rPr>
          <w:rFonts w:ascii="Traditional Arabic" w:hAnsi="Traditional Arabic" w:cs="Traditional Arabic" w:hint="cs"/>
          <w:sz w:val="36"/>
          <w:szCs w:val="36"/>
          <w:rtl/>
        </w:rPr>
        <w:t>.</w:t>
      </w:r>
    </w:p>
    <w:p w:rsidR="00010BD8" w:rsidRPr="00D32B16" w:rsidRDefault="00010BD8" w:rsidP="00010BD8">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والأشخاص الذين يتمتعون بالحماية الجنائية طبقاً ل</w:t>
      </w:r>
      <w:r>
        <w:rPr>
          <w:rFonts w:ascii="Traditional Arabic" w:hAnsi="Traditional Arabic" w:cs="Traditional Arabic" w:hint="cs"/>
          <w:sz w:val="36"/>
          <w:szCs w:val="36"/>
          <w:rtl/>
        </w:rPr>
        <w:t>هذا ا</w:t>
      </w:r>
      <w:r w:rsidRPr="00D32B16">
        <w:rPr>
          <w:rFonts w:ascii="Traditional Arabic" w:hAnsi="Traditional Arabic" w:cs="Traditional Arabic" w:hint="cs"/>
          <w:sz w:val="36"/>
          <w:szCs w:val="36"/>
          <w:rtl/>
        </w:rPr>
        <w:t>لنص هم قائد الطائرة وأعضاء طاقمها والركاب على متنها وأي شخص معهم</w:t>
      </w:r>
      <w:r w:rsidR="00CC6E97">
        <w:rPr>
          <w:rFonts w:ascii="Traditional Arabic" w:hAnsi="Traditional Arabic" w:cs="Traditional Arabic" w:hint="cs"/>
          <w:sz w:val="36"/>
          <w:szCs w:val="36"/>
          <w:rtl/>
        </w:rPr>
        <w:t>؛</w:t>
      </w:r>
      <w:r w:rsidRPr="00D32B16">
        <w:rPr>
          <w:rFonts w:ascii="Traditional Arabic" w:hAnsi="Traditional Arabic" w:cs="Traditional Arabic" w:hint="cs"/>
          <w:sz w:val="36"/>
          <w:szCs w:val="36"/>
          <w:rtl/>
        </w:rPr>
        <w:t xml:space="preserve"> لأن النص النظامي لم يفرق بين أي شخص متواجد على متن الطائرة. </w:t>
      </w:r>
    </w:p>
    <w:p w:rsidR="00010BD8" w:rsidRPr="00D32B16" w:rsidRDefault="00010BD8" w:rsidP="00010BD8">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 xml:space="preserve">واشترط المنظم </w:t>
      </w:r>
      <w:r>
        <w:rPr>
          <w:rFonts w:ascii="Traditional Arabic" w:hAnsi="Traditional Arabic" w:cs="Traditional Arabic" w:hint="cs"/>
          <w:sz w:val="36"/>
          <w:szCs w:val="36"/>
          <w:rtl/>
        </w:rPr>
        <w:t xml:space="preserve">السعودي </w:t>
      </w:r>
      <w:r w:rsidRPr="00D32B16">
        <w:rPr>
          <w:rFonts w:ascii="Traditional Arabic" w:hAnsi="Traditional Arabic" w:cs="Traditional Arabic" w:hint="cs"/>
          <w:sz w:val="36"/>
          <w:szCs w:val="36"/>
          <w:rtl/>
        </w:rPr>
        <w:t>في نظام الطيران أن يكون العنف دون حق مشروع, وهذا ال</w:t>
      </w:r>
      <w:r>
        <w:rPr>
          <w:rFonts w:ascii="Traditional Arabic" w:hAnsi="Traditional Arabic" w:cs="Traditional Arabic" w:hint="cs"/>
          <w:sz w:val="36"/>
          <w:szCs w:val="36"/>
          <w:rtl/>
        </w:rPr>
        <w:t xml:space="preserve">اشتراط له وجاهته خلافاً لاشتراطه ذلك </w:t>
      </w:r>
      <w:r w:rsidRPr="00D32B16">
        <w:rPr>
          <w:rFonts w:ascii="Traditional Arabic" w:hAnsi="Traditional Arabic" w:cs="Traditional Arabic" w:hint="cs"/>
          <w:sz w:val="36"/>
          <w:szCs w:val="36"/>
          <w:rtl/>
        </w:rPr>
        <w:t xml:space="preserve">في الجرائم التي سبق الحديث عنها, فمن المتصور أن </w:t>
      </w:r>
      <w:r>
        <w:rPr>
          <w:rFonts w:ascii="Traditional Arabic" w:hAnsi="Traditional Arabic" w:cs="Traditional Arabic" w:hint="cs"/>
          <w:sz w:val="36"/>
          <w:szCs w:val="36"/>
          <w:rtl/>
        </w:rPr>
        <w:t>يمارس شخص العنف بحق مشروع, كلما</w:t>
      </w:r>
      <w:r w:rsidRPr="00D32B16">
        <w:rPr>
          <w:rFonts w:ascii="Traditional Arabic" w:hAnsi="Traditional Arabic" w:cs="Traditional Arabic" w:hint="cs"/>
          <w:sz w:val="36"/>
          <w:szCs w:val="36"/>
          <w:rtl/>
        </w:rPr>
        <w:t xml:space="preserve"> كان </w:t>
      </w:r>
      <w:r>
        <w:rPr>
          <w:rFonts w:ascii="Traditional Arabic" w:hAnsi="Traditional Arabic" w:cs="Traditional Arabic" w:hint="cs"/>
          <w:sz w:val="36"/>
          <w:szCs w:val="36"/>
          <w:rtl/>
        </w:rPr>
        <w:t xml:space="preserve">هذا الشخص </w:t>
      </w:r>
      <w:r w:rsidRPr="00D32B16">
        <w:rPr>
          <w:rFonts w:ascii="Traditional Arabic" w:hAnsi="Traditional Arabic" w:cs="Traditional Arabic" w:hint="cs"/>
          <w:sz w:val="36"/>
          <w:szCs w:val="36"/>
          <w:rtl/>
        </w:rPr>
        <w:t>في حالة دفاعٍ شرعي</w:t>
      </w:r>
      <w:r>
        <w:rPr>
          <w:rFonts w:ascii="Traditional Arabic" w:hAnsi="Traditional Arabic" w:cs="Traditional Arabic" w:hint="cs"/>
          <w:sz w:val="36"/>
          <w:szCs w:val="36"/>
          <w:rtl/>
        </w:rPr>
        <w:t>,</w:t>
      </w:r>
      <w:r w:rsidRPr="00D32B16">
        <w:rPr>
          <w:rFonts w:ascii="Traditional Arabic" w:hAnsi="Traditional Arabic" w:cs="Traditional Arabic" w:hint="cs"/>
          <w:sz w:val="36"/>
          <w:szCs w:val="36"/>
          <w:rtl/>
        </w:rPr>
        <w:t xml:space="preserve"> وهذا بالنسبة للعنف الجسدي من قتل أو جرح</w:t>
      </w:r>
      <w:r>
        <w:rPr>
          <w:rFonts w:ascii="Traditional Arabic" w:hAnsi="Traditional Arabic" w:cs="Traditional Arabic" w:hint="cs"/>
          <w:sz w:val="36"/>
          <w:szCs w:val="36"/>
          <w:rtl/>
        </w:rPr>
        <w:t>,</w:t>
      </w:r>
      <w:r w:rsidRPr="00D32B16">
        <w:rPr>
          <w:rFonts w:ascii="Traditional Arabic" w:hAnsi="Traditional Arabic" w:cs="Traditional Arabic" w:hint="cs"/>
          <w:sz w:val="36"/>
          <w:szCs w:val="36"/>
          <w:rtl/>
        </w:rPr>
        <w:t xml:space="preserve"> دون العنف الجنسي</w:t>
      </w:r>
      <w:r>
        <w:rPr>
          <w:rFonts w:ascii="Traditional Arabic" w:hAnsi="Traditional Arabic" w:cs="Traditional Arabic" w:hint="cs"/>
          <w:sz w:val="36"/>
          <w:szCs w:val="36"/>
          <w:rtl/>
        </w:rPr>
        <w:t xml:space="preserve"> على من يتواجد على متن الطائرة, فممارسته غير مشروعة</w:t>
      </w:r>
      <w:r w:rsidR="004C671E">
        <w:rPr>
          <w:rFonts w:ascii="Traditional Arabic" w:hAnsi="Traditional Arabic" w:cs="Traditional Arabic" w:hint="cs"/>
          <w:sz w:val="36"/>
          <w:szCs w:val="36"/>
          <w:rtl/>
        </w:rPr>
        <w:t xml:space="preserve"> ابتداءً</w:t>
      </w:r>
      <w:r w:rsidRPr="00D32B16">
        <w:rPr>
          <w:rFonts w:ascii="Traditional Arabic" w:hAnsi="Traditional Arabic" w:cs="Traditional Arabic" w:hint="cs"/>
          <w:sz w:val="36"/>
          <w:szCs w:val="36"/>
          <w:rtl/>
        </w:rPr>
        <w:t>.</w:t>
      </w:r>
    </w:p>
    <w:p w:rsidR="00010BD8" w:rsidRPr="00D32B16" w:rsidRDefault="00010BD8" w:rsidP="00BA4BFE">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 xml:space="preserve">ومن النصوص </w:t>
      </w:r>
      <w:r w:rsidR="00BA4BFE">
        <w:rPr>
          <w:rFonts w:ascii="Traditional Arabic" w:hAnsi="Traditional Arabic" w:cs="Traditional Arabic" w:hint="cs"/>
          <w:sz w:val="36"/>
          <w:szCs w:val="36"/>
          <w:rtl/>
        </w:rPr>
        <w:t>التي تجرم أيضاً ا</w:t>
      </w:r>
      <w:r>
        <w:rPr>
          <w:rFonts w:ascii="Traditional Arabic" w:hAnsi="Traditional Arabic" w:cs="Traditional Arabic" w:hint="cs"/>
          <w:sz w:val="36"/>
          <w:szCs w:val="36"/>
          <w:rtl/>
        </w:rPr>
        <w:t>لاعتداء على الأشخاص ما</w:t>
      </w:r>
      <w:r w:rsidR="00BA4BFE">
        <w:rPr>
          <w:rFonts w:ascii="Traditional Arabic" w:hAnsi="Traditional Arabic" w:cs="Traditional Arabic" w:hint="cs"/>
          <w:sz w:val="36"/>
          <w:szCs w:val="36"/>
          <w:rtl/>
        </w:rPr>
        <w:t xml:space="preserve"> </w:t>
      </w:r>
      <w:r w:rsidRPr="00D32B16">
        <w:rPr>
          <w:rFonts w:ascii="Traditional Arabic" w:hAnsi="Traditional Arabic" w:cs="Traditional Arabic" w:hint="cs"/>
          <w:sz w:val="36"/>
          <w:szCs w:val="36"/>
          <w:rtl/>
        </w:rPr>
        <w:t>جاء في الفقرة الثانية من الم</w:t>
      </w:r>
      <w:r w:rsidR="00CC6E97">
        <w:rPr>
          <w:rFonts w:ascii="Traditional Arabic" w:hAnsi="Traditional Arabic" w:cs="Traditional Arabic" w:hint="cs"/>
          <w:sz w:val="36"/>
          <w:szCs w:val="36"/>
          <w:rtl/>
        </w:rPr>
        <w:t>ادة الرابعة والخمسي</w:t>
      </w:r>
      <w:r w:rsidRPr="00D32B16">
        <w:rPr>
          <w:rFonts w:ascii="Traditional Arabic" w:hAnsi="Traditional Arabic" w:cs="Traditional Arabic" w:hint="cs"/>
          <w:sz w:val="36"/>
          <w:szCs w:val="36"/>
          <w:rtl/>
        </w:rPr>
        <w:t>ن بعد المائة:[2- يعد مرتكباً لجريمة, أي شخص يشرع في ارتكاب أو يرتكب عمداً ودون حق مشروع باستعمال أي أداة أو مادة أو سلاح أو يشارك شخصاً آخر يشرع أو يرتكب هذ</w:t>
      </w:r>
      <w:r w:rsidR="00BA4BFE">
        <w:rPr>
          <w:rFonts w:ascii="Traditional Arabic" w:hAnsi="Traditional Arabic" w:cs="Traditional Arabic" w:hint="cs"/>
          <w:sz w:val="36"/>
          <w:szCs w:val="36"/>
          <w:rtl/>
        </w:rPr>
        <w:t>ا الفعل وفقاً لما يأتي:] ثم جاء</w:t>
      </w:r>
      <w:r w:rsidRPr="00D32B16">
        <w:rPr>
          <w:rFonts w:ascii="Traditional Arabic" w:hAnsi="Traditional Arabic" w:cs="Traditional Arabic" w:hint="cs"/>
          <w:sz w:val="36"/>
          <w:szCs w:val="36"/>
          <w:rtl/>
        </w:rPr>
        <w:t xml:space="preserve"> </w:t>
      </w:r>
      <w:r w:rsidR="00BA4BFE">
        <w:rPr>
          <w:rFonts w:ascii="Traditional Arabic" w:hAnsi="Traditional Arabic" w:cs="Traditional Arabic" w:hint="cs"/>
          <w:sz w:val="36"/>
          <w:szCs w:val="36"/>
          <w:rtl/>
        </w:rPr>
        <w:t>البند</w:t>
      </w:r>
      <w:r w:rsidRPr="00D32B16">
        <w:rPr>
          <w:rFonts w:ascii="Traditional Arabic" w:hAnsi="Traditional Arabic" w:cs="Traditional Arabic" w:hint="cs"/>
          <w:sz w:val="36"/>
          <w:szCs w:val="36"/>
          <w:rtl/>
        </w:rPr>
        <w:t xml:space="preserve"> (أ) بما يلي:[ أ- أن يقوم بفعل من أفعال الع</w:t>
      </w:r>
      <w:r>
        <w:rPr>
          <w:rFonts w:ascii="Traditional Arabic" w:hAnsi="Traditional Arabic" w:cs="Traditional Arabic" w:hint="cs"/>
          <w:sz w:val="36"/>
          <w:szCs w:val="36"/>
          <w:rtl/>
        </w:rPr>
        <w:t xml:space="preserve">نف ضد شخص في مطار يخدم الطيران </w:t>
      </w:r>
      <w:r w:rsidRPr="00D32B16">
        <w:rPr>
          <w:rFonts w:ascii="Traditional Arabic" w:hAnsi="Traditional Arabic" w:cs="Traditional Arabic" w:hint="cs"/>
          <w:sz w:val="36"/>
          <w:szCs w:val="36"/>
          <w:rtl/>
        </w:rPr>
        <w:t xml:space="preserve">المدني ويسبب هذا الفعل أو يحتمل أن يسبب إصابة جسيمة أو وفاة]. </w:t>
      </w:r>
    </w:p>
    <w:p w:rsidR="00010BD8" w:rsidRPr="00D32B16" w:rsidRDefault="00010BD8" w:rsidP="00010BD8">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 xml:space="preserve">وهذا هو النص الثاني من النصوص الحمائية ضد الاعتداء على الأشخاص, ويتضح من عبارته انحصار حمايته فقط للعاملين في المطارات المتصلة أعمالهم بخدمة الطيران المدني, كمدير المطار </w:t>
      </w:r>
      <w:r w:rsidRPr="00D32B16">
        <w:rPr>
          <w:rFonts w:ascii="Traditional Arabic" w:hAnsi="Traditional Arabic" w:cs="Traditional Arabic" w:hint="cs"/>
          <w:sz w:val="36"/>
          <w:szCs w:val="36"/>
          <w:rtl/>
        </w:rPr>
        <w:lastRenderedPageBreak/>
        <w:t>والم</w:t>
      </w:r>
      <w:r w:rsidR="00CC6E97">
        <w:rPr>
          <w:rFonts w:ascii="Traditional Arabic" w:hAnsi="Traditional Arabic" w:cs="Traditional Arabic" w:hint="cs"/>
          <w:sz w:val="36"/>
          <w:szCs w:val="36"/>
          <w:rtl/>
        </w:rPr>
        <w:t>ساعدين ورؤساء الأقسام وموظفي الإ</w:t>
      </w:r>
      <w:r w:rsidRPr="00D32B16">
        <w:rPr>
          <w:rFonts w:ascii="Traditional Arabic" w:hAnsi="Traditional Arabic" w:cs="Traditional Arabic" w:hint="cs"/>
          <w:sz w:val="36"/>
          <w:szCs w:val="36"/>
          <w:rtl/>
        </w:rPr>
        <w:t>دارة والتفتيش, وموظفي الناقل الجوي والعاملين معه ممن تتعلق أعمال</w:t>
      </w:r>
      <w:r w:rsidR="00CC6E97">
        <w:rPr>
          <w:rFonts w:ascii="Traditional Arabic" w:hAnsi="Traditional Arabic" w:cs="Traditional Arabic" w:hint="cs"/>
          <w:sz w:val="36"/>
          <w:szCs w:val="36"/>
          <w:rtl/>
        </w:rPr>
        <w:t>هم بالطيران, أما الركاب والعاملو</w:t>
      </w:r>
      <w:r w:rsidRPr="00D32B16">
        <w:rPr>
          <w:rFonts w:ascii="Traditional Arabic" w:hAnsi="Traditional Arabic" w:cs="Traditional Arabic" w:hint="cs"/>
          <w:sz w:val="36"/>
          <w:szCs w:val="36"/>
          <w:rtl/>
        </w:rPr>
        <w:t xml:space="preserve">ن في المطارات ممن لا تتصل أعمالهم بخدمة الطيران </w:t>
      </w:r>
      <w:r>
        <w:rPr>
          <w:rFonts w:ascii="Traditional Arabic" w:hAnsi="Traditional Arabic" w:cs="Traditional Arabic" w:hint="cs"/>
          <w:sz w:val="36"/>
          <w:szCs w:val="36"/>
          <w:rtl/>
        </w:rPr>
        <w:t xml:space="preserve">المدني </w:t>
      </w:r>
      <w:r w:rsidRPr="00D32B16">
        <w:rPr>
          <w:rFonts w:ascii="Traditional Arabic" w:hAnsi="Traditional Arabic" w:cs="Traditional Arabic" w:hint="cs"/>
          <w:sz w:val="36"/>
          <w:szCs w:val="36"/>
          <w:rtl/>
        </w:rPr>
        <w:t xml:space="preserve">كمنظمي حركة السير في مواقف السيارات ومرشدي السياحة وغيرهم فلا تشملهم الحماية القانونية المقررة طبقاً لهذا النص. </w:t>
      </w:r>
    </w:p>
    <w:p w:rsidR="00010BD8" w:rsidRPr="00D32B16" w:rsidRDefault="00010BD8" w:rsidP="00010BD8">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كما يظهر من</w:t>
      </w:r>
      <w:r>
        <w:rPr>
          <w:rFonts w:ascii="Traditional Arabic" w:hAnsi="Traditional Arabic" w:cs="Traditional Arabic" w:hint="cs"/>
          <w:sz w:val="36"/>
          <w:szCs w:val="36"/>
          <w:rtl/>
        </w:rPr>
        <w:t xml:space="preserve"> عبارة هذا</w:t>
      </w:r>
      <w:r w:rsidRPr="00D32B16">
        <w:rPr>
          <w:rFonts w:ascii="Traditional Arabic" w:hAnsi="Traditional Arabic" w:cs="Traditional Arabic" w:hint="cs"/>
          <w:sz w:val="36"/>
          <w:szCs w:val="36"/>
          <w:rtl/>
        </w:rPr>
        <w:t xml:space="preserve"> النص أن الفئة المستهدفة بحمايته لا تتمتع بها مالم يكن العنف الممارس عليها يسبب أو يحتمل أن يسبب إصابة جسيمة أو وفاة, وفي رأيي أن خروج الإصابة المتوسطة والبسيطة عن نطاق الحماية الجنائية التي يقررها النص لا مبرر له</w:t>
      </w:r>
      <w:r w:rsidR="00CC6E97">
        <w:rPr>
          <w:rFonts w:ascii="Traditional Arabic" w:hAnsi="Traditional Arabic" w:cs="Traditional Arabic" w:hint="cs"/>
          <w:sz w:val="36"/>
          <w:szCs w:val="36"/>
          <w:rtl/>
        </w:rPr>
        <w:t>,</w:t>
      </w:r>
      <w:r w:rsidRPr="00D32B16">
        <w:rPr>
          <w:rFonts w:ascii="Traditional Arabic" w:hAnsi="Traditional Arabic" w:cs="Traditional Arabic" w:hint="cs"/>
          <w:sz w:val="36"/>
          <w:szCs w:val="36"/>
          <w:rtl/>
        </w:rPr>
        <w:t xml:space="preserve"> فضلاً عن احتمالية تأثير ذلك على سلامة مرفق الطيران المدني التي يسعى المنظم</w:t>
      </w:r>
      <w:r>
        <w:rPr>
          <w:rFonts w:ascii="Traditional Arabic" w:hAnsi="Traditional Arabic" w:cs="Traditional Arabic" w:hint="cs"/>
          <w:sz w:val="36"/>
          <w:szCs w:val="36"/>
          <w:rtl/>
        </w:rPr>
        <w:t xml:space="preserve"> السعودي دائماً إلى استتبابها</w:t>
      </w:r>
      <w:r w:rsidRPr="00D32B16">
        <w:rPr>
          <w:rFonts w:ascii="Traditional Arabic" w:hAnsi="Traditional Arabic" w:cs="Traditional Arabic" w:hint="cs"/>
          <w:sz w:val="36"/>
          <w:szCs w:val="36"/>
          <w:rtl/>
        </w:rPr>
        <w:t>. ومن المفترض أن يكون كلامي عن الاعتداء على العاملين في المطارات في الفصل السابق</w:t>
      </w:r>
      <w:r>
        <w:rPr>
          <w:rFonts w:ascii="Traditional Arabic" w:hAnsi="Traditional Arabic" w:cs="Traditional Arabic" w:hint="cs"/>
          <w:sz w:val="36"/>
          <w:szCs w:val="36"/>
          <w:rtl/>
        </w:rPr>
        <w:t xml:space="preserve">؛ </w:t>
      </w:r>
      <w:r w:rsidRPr="00D32B16">
        <w:rPr>
          <w:rFonts w:ascii="Traditional Arabic" w:hAnsi="Traditional Arabic" w:cs="Traditional Arabic" w:hint="cs"/>
          <w:sz w:val="36"/>
          <w:szCs w:val="36"/>
          <w:rtl/>
        </w:rPr>
        <w:t>الم</w:t>
      </w:r>
      <w:r>
        <w:rPr>
          <w:rFonts w:ascii="Traditional Arabic" w:hAnsi="Traditional Arabic" w:cs="Traditional Arabic" w:hint="cs"/>
          <w:sz w:val="36"/>
          <w:szCs w:val="36"/>
          <w:rtl/>
        </w:rPr>
        <w:t>تعلق بالمخالفات المرتكبة على أرض</w:t>
      </w:r>
      <w:r w:rsidRPr="00D32B16">
        <w:rPr>
          <w:rFonts w:ascii="Traditional Arabic" w:hAnsi="Traditional Arabic" w:cs="Traditional Arabic" w:hint="cs"/>
          <w:sz w:val="36"/>
          <w:szCs w:val="36"/>
          <w:rtl/>
        </w:rPr>
        <w:t xml:space="preserve"> المطارا</w:t>
      </w:r>
      <w:r>
        <w:rPr>
          <w:rFonts w:ascii="Traditional Arabic" w:hAnsi="Traditional Arabic" w:cs="Traditional Arabic" w:hint="cs"/>
          <w:sz w:val="36"/>
          <w:szCs w:val="36"/>
          <w:rtl/>
        </w:rPr>
        <w:t>ت وليس في هذا الفصل الذي أتناول</w:t>
      </w:r>
      <w:r w:rsidRPr="00D32B16">
        <w:rPr>
          <w:rFonts w:ascii="Traditional Arabic" w:hAnsi="Traditional Arabic" w:cs="Traditional Arabic" w:hint="cs"/>
          <w:sz w:val="36"/>
          <w:szCs w:val="36"/>
          <w:rtl/>
        </w:rPr>
        <w:t xml:space="preserve"> فيه المخالفات المرتكبة عل</w:t>
      </w:r>
      <w:r>
        <w:rPr>
          <w:rFonts w:ascii="Traditional Arabic" w:hAnsi="Traditional Arabic" w:cs="Traditional Arabic" w:hint="cs"/>
          <w:sz w:val="36"/>
          <w:szCs w:val="36"/>
          <w:rtl/>
        </w:rPr>
        <w:t>ى متن الطائرات</w:t>
      </w:r>
      <w:r w:rsidRPr="00D32B16">
        <w:rPr>
          <w:rFonts w:ascii="Traditional Arabic" w:hAnsi="Traditional Arabic" w:cs="Traditional Arabic" w:hint="cs"/>
          <w:sz w:val="36"/>
          <w:szCs w:val="36"/>
          <w:rtl/>
        </w:rPr>
        <w:t xml:space="preserve">, ولكني جعلت كلامي في موضع واحد هنا, لعدم اختلاف أحكام الاعتداء ضد الأشخاص بين </w:t>
      </w:r>
      <w:r>
        <w:rPr>
          <w:rFonts w:ascii="Traditional Arabic" w:hAnsi="Traditional Arabic" w:cs="Traditional Arabic" w:hint="cs"/>
          <w:sz w:val="36"/>
          <w:szCs w:val="36"/>
          <w:rtl/>
        </w:rPr>
        <w:t>ما</w:t>
      </w:r>
      <w:r w:rsidRPr="00D32B16">
        <w:rPr>
          <w:rFonts w:ascii="Traditional Arabic" w:hAnsi="Traditional Arabic" w:cs="Traditional Arabic" w:hint="cs"/>
          <w:sz w:val="36"/>
          <w:szCs w:val="36"/>
          <w:rtl/>
        </w:rPr>
        <w:t xml:space="preserve"> يقع في</w:t>
      </w:r>
      <w:r>
        <w:rPr>
          <w:rFonts w:ascii="Traditional Arabic" w:hAnsi="Traditional Arabic" w:cs="Traditional Arabic" w:hint="cs"/>
          <w:sz w:val="36"/>
          <w:szCs w:val="36"/>
          <w:rtl/>
        </w:rPr>
        <w:t xml:space="preserve"> أرض</w:t>
      </w:r>
      <w:r w:rsidRPr="00D32B16">
        <w:rPr>
          <w:rFonts w:ascii="Traditional Arabic" w:hAnsi="Traditional Arabic" w:cs="Traditional Arabic" w:hint="cs"/>
          <w:sz w:val="36"/>
          <w:szCs w:val="36"/>
          <w:rtl/>
        </w:rPr>
        <w:t xml:space="preserve"> المطارات و </w:t>
      </w:r>
      <w:r>
        <w:rPr>
          <w:rFonts w:ascii="Traditional Arabic" w:hAnsi="Traditional Arabic" w:cs="Traditional Arabic" w:hint="cs"/>
          <w:sz w:val="36"/>
          <w:szCs w:val="36"/>
          <w:rtl/>
        </w:rPr>
        <w:t>ما يقع على</w:t>
      </w:r>
      <w:r w:rsidRPr="00D32B16">
        <w:rPr>
          <w:rFonts w:ascii="Traditional Arabic" w:hAnsi="Traditional Arabic" w:cs="Traditional Arabic" w:hint="cs"/>
          <w:sz w:val="36"/>
          <w:szCs w:val="36"/>
          <w:rtl/>
        </w:rPr>
        <w:t xml:space="preserve"> متن الطائرات.</w:t>
      </w:r>
    </w:p>
    <w:p w:rsidR="00010BD8" w:rsidRPr="00D32B16" w:rsidRDefault="00010BD8" w:rsidP="00BE0D4B">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 xml:space="preserve">ومن النصوص أيضاً </w:t>
      </w:r>
      <w:r w:rsidR="003C2625">
        <w:rPr>
          <w:rFonts w:ascii="Traditional Arabic" w:hAnsi="Traditional Arabic" w:cs="Traditional Arabic" w:hint="cs"/>
          <w:sz w:val="36"/>
          <w:szCs w:val="36"/>
          <w:rtl/>
        </w:rPr>
        <w:t xml:space="preserve">التي تجرم الاعتداء ضد الأشخاص </w:t>
      </w:r>
      <w:r w:rsidRPr="00D32B16">
        <w:rPr>
          <w:rFonts w:ascii="Traditional Arabic" w:hAnsi="Traditional Arabic" w:cs="Traditional Arabic" w:hint="cs"/>
          <w:sz w:val="36"/>
          <w:szCs w:val="36"/>
          <w:rtl/>
        </w:rPr>
        <w:t>الفقرة ا</w:t>
      </w:r>
      <w:r w:rsidR="00CC6E97">
        <w:rPr>
          <w:rFonts w:ascii="Traditional Arabic" w:hAnsi="Traditional Arabic" w:cs="Traditional Arabic" w:hint="cs"/>
          <w:sz w:val="36"/>
          <w:szCs w:val="36"/>
          <w:rtl/>
        </w:rPr>
        <w:t>لرابعة من المادة الرابعة والخمسي</w:t>
      </w:r>
      <w:r w:rsidRPr="00D32B16">
        <w:rPr>
          <w:rFonts w:ascii="Traditional Arabic" w:hAnsi="Traditional Arabic" w:cs="Traditional Arabic" w:hint="cs"/>
          <w:sz w:val="36"/>
          <w:szCs w:val="36"/>
          <w:rtl/>
        </w:rPr>
        <w:t>ن بعد المائة</w:t>
      </w:r>
      <w:r w:rsidR="00CC6E97">
        <w:rPr>
          <w:rFonts w:ascii="Traditional Arabic" w:hAnsi="Traditional Arabic" w:cs="Traditional Arabic" w:hint="cs"/>
          <w:sz w:val="36"/>
          <w:szCs w:val="36"/>
          <w:rtl/>
        </w:rPr>
        <w:t>,</w:t>
      </w:r>
      <w:r w:rsidRPr="00D32B16">
        <w:rPr>
          <w:rFonts w:ascii="Traditional Arabic" w:hAnsi="Traditional Arabic" w:cs="Traditional Arabic" w:hint="cs"/>
          <w:sz w:val="36"/>
          <w:szCs w:val="36"/>
          <w:rtl/>
        </w:rPr>
        <w:t xml:space="preserve"> حيث جاء فيها:[4- يعد مرتكباً لجريمة كل من يقوم بأحد الأفعال الآتية على متن طائرة مدنية</w:t>
      </w:r>
      <w:r w:rsidR="00BE0D4B">
        <w:rPr>
          <w:rFonts w:ascii="Traditional Arabic" w:hAnsi="Traditional Arabic" w:cs="Traditional Arabic" w:hint="cs"/>
          <w:sz w:val="36"/>
          <w:szCs w:val="36"/>
          <w:rtl/>
        </w:rPr>
        <w:t>:] ثم جاء</w:t>
      </w:r>
      <w:r>
        <w:rPr>
          <w:rFonts w:ascii="Traditional Arabic" w:hAnsi="Traditional Arabic" w:cs="Traditional Arabic" w:hint="cs"/>
          <w:sz w:val="36"/>
          <w:szCs w:val="36"/>
          <w:rtl/>
        </w:rPr>
        <w:t xml:space="preserve"> </w:t>
      </w:r>
      <w:r w:rsidR="00BE0D4B">
        <w:rPr>
          <w:rFonts w:ascii="Traditional Arabic" w:hAnsi="Traditional Arabic" w:cs="Traditional Arabic" w:hint="cs"/>
          <w:sz w:val="36"/>
          <w:szCs w:val="36"/>
          <w:rtl/>
        </w:rPr>
        <w:t>البند</w:t>
      </w:r>
      <w:r>
        <w:rPr>
          <w:rFonts w:ascii="Traditional Arabic" w:hAnsi="Traditional Arabic" w:cs="Traditional Arabic" w:hint="cs"/>
          <w:sz w:val="36"/>
          <w:szCs w:val="36"/>
          <w:rtl/>
        </w:rPr>
        <w:t xml:space="preserve"> (أ) بما يلي: [</w:t>
      </w:r>
      <w:r w:rsidRPr="00D32B16">
        <w:rPr>
          <w:rFonts w:ascii="Traditional Arabic" w:hAnsi="Traditional Arabic" w:cs="Traditional Arabic" w:hint="cs"/>
          <w:sz w:val="36"/>
          <w:szCs w:val="36"/>
          <w:rtl/>
        </w:rPr>
        <w:t>أ- الاعتداء أو الترهيب أو التهديد بدنياً أو بالقول ضد أحد أعضاء طاقم الطائرة, مما يؤثر على أداء مهام هذا الشخص أو يقلل من قدرته على الاضطلاع بتلك المهام].</w:t>
      </w:r>
    </w:p>
    <w:p w:rsidR="00010BD8" w:rsidRPr="00D32B16" w:rsidRDefault="00010BD8" w:rsidP="00010BD8">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وهذا هو النص الثالث في ترتيبه, حيث قرر الحماية لأعضاء طاقم الطائرة فقط دون غيرهم, إذا كانوا على متن الطائرة, ولم يشترط أن تكون الطائرة في حالة طيران</w:t>
      </w:r>
      <w:r w:rsidR="00CC6E97">
        <w:rPr>
          <w:rFonts w:ascii="Traditional Arabic" w:hAnsi="Traditional Arabic" w:cs="Traditional Arabic" w:hint="cs"/>
          <w:sz w:val="36"/>
          <w:szCs w:val="36"/>
          <w:rtl/>
        </w:rPr>
        <w:t>,</w:t>
      </w:r>
      <w:r w:rsidRPr="00D32B16">
        <w:rPr>
          <w:rFonts w:ascii="Traditional Arabic" w:hAnsi="Traditional Arabic" w:cs="Traditional Arabic" w:hint="cs"/>
          <w:sz w:val="36"/>
          <w:szCs w:val="36"/>
          <w:rtl/>
        </w:rPr>
        <w:t xml:space="preserve"> بل حتى وإن كانت في </w:t>
      </w:r>
      <w:r w:rsidRPr="00D32B16">
        <w:rPr>
          <w:rFonts w:ascii="Traditional Arabic" w:hAnsi="Traditional Arabic" w:cs="Traditional Arabic" w:hint="cs"/>
          <w:sz w:val="36"/>
          <w:szCs w:val="36"/>
          <w:rtl/>
        </w:rPr>
        <w:lastRenderedPageBreak/>
        <w:t>الخدمة أو ليست في الخدمة</w:t>
      </w:r>
      <w:r w:rsidRPr="0000745E">
        <w:rPr>
          <w:rStyle w:val="a4"/>
          <w:rFonts w:hint="cs"/>
          <w:rtl/>
        </w:rPr>
        <w:t>(</w:t>
      </w:r>
      <w:r w:rsidRPr="0000745E">
        <w:rPr>
          <w:rStyle w:val="a4"/>
          <w:rtl/>
        </w:rPr>
        <w:footnoteReference w:id="208"/>
      </w:r>
      <w:r w:rsidRPr="0000745E">
        <w:rPr>
          <w:rStyle w:val="a4"/>
          <w:rFonts w:hint="cs"/>
          <w:rtl/>
        </w:rPr>
        <w:t>)</w:t>
      </w:r>
      <w:r w:rsidRPr="00D32B16">
        <w:rPr>
          <w:rFonts w:ascii="Traditional Arabic" w:hAnsi="Traditional Arabic" w:cs="Traditional Arabic" w:hint="cs"/>
          <w:sz w:val="36"/>
          <w:szCs w:val="36"/>
          <w:rtl/>
        </w:rPr>
        <w:t>, وكانت حماية هذا النص من الاعتداء أو الترهيب أو التهديد بدنياً أو بالقول</w:t>
      </w:r>
      <w:r w:rsidR="00CC6E97">
        <w:rPr>
          <w:rFonts w:ascii="Traditional Arabic" w:hAnsi="Traditional Arabic" w:cs="Traditional Arabic" w:hint="cs"/>
          <w:sz w:val="36"/>
          <w:szCs w:val="36"/>
          <w:rtl/>
        </w:rPr>
        <w:t xml:space="preserve">, </w:t>
      </w:r>
      <w:r w:rsidRPr="00D32B16">
        <w:rPr>
          <w:rFonts w:ascii="Traditional Arabic" w:hAnsi="Traditional Arabic" w:cs="Traditional Arabic" w:hint="cs"/>
          <w:sz w:val="36"/>
          <w:szCs w:val="36"/>
          <w:rtl/>
        </w:rPr>
        <w:t xml:space="preserve">ما يؤثر على قدرة أعضاء طاقم الطائرة في أداء مهامهم. </w:t>
      </w:r>
    </w:p>
    <w:p w:rsidR="00010BD8" w:rsidRPr="00D32B16" w:rsidRDefault="00010BD8" w:rsidP="00010BD8">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وهنا يظهر التداخل والازدواج في مضمون هذا النص م</w:t>
      </w:r>
      <w:r w:rsidR="00CC6E97">
        <w:rPr>
          <w:rFonts w:ascii="Traditional Arabic" w:hAnsi="Traditional Arabic" w:cs="Traditional Arabic" w:hint="cs"/>
          <w:sz w:val="36"/>
          <w:szCs w:val="36"/>
          <w:rtl/>
        </w:rPr>
        <w:t xml:space="preserve">ع مضمون النص الأول سالف الذكر, </w:t>
      </w:r>
      <w:r w:rsidRPr="00D32B16">
        <w:rPr>
          <w:rFonts w:ascii="Traditional Arabic" w:hAnsi="Traditional Arabic" w:cs="Traditional Arabic" w:hint="cs"/>
          <w:sz w:val="36"/>
          <w:szCs w:val="36"/>
          <w:rtl/>
        </w:rPr>
        <w:t>الذي نص على تجريم عموم العنف ضد جميع الأشخاص</w:t>
      </w:r>
      <w:r w:rsidR="00CC6E97">
        <w:rPr>
          <w:rFonts w:ascii="Traditional Arabic" w:hAnsi="Traditional Arabic" w:cs="Traditional Arabic" w:hint="cs"/>
          <w:sz w:val="36"/>
          <w:szCs w:val="36"/>
          <w:rtl/>
        </w:rPr>
        <w:t>,</w:t>
      </w:r>
      <w:r w:rsidRPr="00D32B16">
        <w:rPr>
          <w:rFonts w:ascii="Traditional Arabic" w:hAnsi="Traditional Arabic" w:cs="Traditional Arabic" w:hint="cs"/>
          <w:sz w:val="36"/>
          <w:szCs w:val="36"/>
          <w:rtl/>
        </w:rPr>
        <w:t xml:space="preserve"> سواء بالاعتداء المباشر أو </w:t>
      </w:r>
      <w:r w:rsidR="00106B31">
        <w:rPr>
          <w:rFonts w:ascii="Traditional Arabic" w:hAnsi="Traditional Arabic" w:cs="Traditional Arabic" w:hint="cs"/>
          <w:sz w:val="36"/>
          <w:szCs w:val="36"/>
          <w:rtl/>
        </w:rPr>
        <w:t>ب</w:t>
      </w:r>
      <w:r w:rsidRPr="00D32B16">
        <w:rPr>
          <w:rFonts w:ascii="Traditional Arabic" w:hAnsi="Traditional Arabic" w:cs="Traditional Arabic" w:hint="cs"/>
          <w:sz w:val="36"/>
          <w:szCs w:val="36"/>
          <w:rtl/>
        </w:rPr>
        <w:t xml:space="preserve">المشاركة أو </w:t>
      </w:r>
      <w:r>
        <w:rPr>
          <w:rFonts w:ascii="Traditional Arabic" w:hAnsi="Traditional Arabic" w:cs="Traditional Arabic" w:hint="cs"/>
          <w:sz w:val="36"/>
          <w:szCs w:val="36"/>
          <w:rtl/>
        </w:rPr>
        <w:t xml:space="preserve">الشروع, بخلاف النص هنا, كما </w:t>
      </w:r>
      <w:r w:rsidRPr="00D32B16">
        <w:rPr>
          <w:rFonts w:ascii="Traditional Arabic" w:hAnsi="Traditional Arabic" w:cs="Traditional Arabic" w:hint="cs"/>
          <w:sz w:val="36"/>
          <w:szCs w:val="36"/>
          <w:rtl/>
        </w:rPr>
        <w:t xml:space="preserve">جعل </w:t>
      </w:r>
      <w:r>
        <w:rPr>
          <w:rFonts w:ascii="Traditional Arabic" w:hAnsi="Traditional Arabic" w:cs="Traditional Arabic" w:hint="cs"/>
          <w:sz w:val="36"/>
          <w:szCs w:val="36"/>
          <w:rtl/>
        </w:rPr>
        <w:t xml:space="preserve">النص الأول </w:t>
      </w:r>
      <w:r w:rsidRPr="00D32B16">
        <w:rPr>
          <w:rFonts w:ascii="Traditional Arabic" w:hAnsi="Traditional Arabic" w:cs="Traditional Arabic" w:hint="cs"/>
          <w:sz w:val="36"/>
          <w:szCs w:val="36"/>
          <w:rtl/>
        </w:rPr>
        <w:t xml:space="preserve">نطاق التجريم في حدود ما يقع على الطائرة وهي في حالة طيران فقط, أما النص هنا ففي عموم الطائرات, وكان من الأفضل </w:t>
      </w:r>
      <w:r w:rsidRPr="002F4DA8">
        <w:rPr>
          <w:rFonts w:ascii="Traditional Arabic" w:hAnsi="Traditional Arabic" w:cs="Traditional Arabic" w:hint="cs"/>
          <w:sz w:val="36"/>
          <w:szCs w:val="36"/>
          <w:rtl/>
        </w:rPr>
        <w:t xml:space="preserve">صياغة </w:t>
      </w:r>
      <w:r w:rsidRPr="00D32B16">
        <w:rPr>
          <w:rFonts w:ascii="Traditional Arabic" w:hAnsi="Traditional Arabic" w:cs="Traditional Arabic" w:hint="cs"/>
          <w:sz w:val="36"/>
          <w:szCs w:val="36"/>
          <w:rtl/>
        </w:rPr>
        <w:t xml:space="preserve">النصوص بعبارات </w:t>
      </w:r>
      <w:r>
        <w:rPr>
          <w:rFonts w:ascii="Traditional Arabic" w:hAnsi="Traditional Arabic" w:cs="Traditional Arabic" w:hint="cs"/>
          <w:sz w:val="36"/>
          <w:szCs w:val="36"/>
          <w:rtl/>
        </w:rPr>
        <w:t>أدق</w:t>
      </w:r>
      <w:r w:rsidRPr="00D32B16">
        <w:rPr>
          <w:rFonts w:ascii="Traditional Arabic" w:hAnsi="Traditional Arabic" w:cs="Traditional Arabic" w:hint="cs"/>
          <w:sz w:val="36"/>
          <w:szCs w:val="36"/>
          <w:rtl/>
        </w:rPr>
        <w:t xml:space="preserve"> من ذلك ودمجها للخروج بنص واحد شامل ومؤد</w:t>
      </w:r>
      <w:r w:rsidR="001610D4">
        <w:rPr>
          <w:rFonts w:ascii="Traditional Arabic" w:hAnsi="Traditional Arabic" w:cs="Traditional Arabic" w:hint="cs"/>
          <w:sz w:val="36"/>
          <w:szCs w:val="36"/>
          <w:rtl/>
        </w:rPr>
        <w:t>ٍ</w:t>
      </w:r>
      <w:r w:rsidRPr="00D32B16">
        <w:rPr>
          <w:rFonts w:ascii="Traditional Arabic" w:hAnsi="Traditional Arabic" w:cs="Traditional Arabic" w:hint="cs"/>
          <w:sz w:val="36"/>
          <w:szCs w:val="36"/>
          <w:rtl/>
        </w:rPr>
        <w:t xml:space="preserve"> للغرض.</w:t>
      </w:r>
    </w:p>
    <w:p w:rsidR="00010BD8" w:rsidRPr="00D32B16" w:rsidRDefault="00010BD8" w:rsidP="002E3218">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ومن النصوص أيضاً التي تجرم الاعتداء ضد الأشخاص ما ورد في الفقرة ا</w:t>
      </w:r>
      <w:r w:rsidR="001610D4">
        <w:rPr>
          <w:rFonts w:ascii="Traditional Arabic" w:hAnsi="Traditional Arabic" w:cs="Traditional Arabic" w:hint="cs"/>
          <w:sz w:val="36"/>
          <w:szCs w:val="36"/>
          <w:rtl/>
        </w:rPr>
        <w:t>لخامسة من المادة الرابعة والخمسي</w:t>
      </w:r>
      <w:r w:rsidRPr="00D32B16">
        <w:rPr>
          <w:rFonts w:ascii="Traditional Arabic" w:hAnsi="Traditional Arabic" w:cs="Traditional Arabic" w:hint="cs"/>
          <w:sz w:val="36"/>
          <w:szCs w:val="36"/>
          <w:rtl/>
        </w:rPr>
        <w:t xml:space="preserve">ن </w:t>
      </w:r>
      <w:r w:rsidR="002E3218" w:rsidRPr="002E3218">
        <w:rPr>
          <w:rFonts w:ascii="Traditional Arabic" w:hAnsi="Traditional Arabic" w:cs="Traditional Arabic" w:hint="cs"/>
          <w:sz w:val="36"/>
          <w:szCs w:val="36"/>
          <w:rtl/>
        </w:rPr>
        <w:t xml:space="preserve">بعد المائة </w:t>
      </w:r>
      <w:r w:rsidRPr="00D32B16">
        <w:rPr>
          <w:rFonts w:ascii="Traditional Arabic" w:hAnsi="Traditional Arabic" w:cs="Traditional Arabic" w:hint="cs"/>
          <w:sz w:val="36"/>
          <w:szCs w:val="36"/>
          <w:rtl/>
        </w:rPr>
        <w:t xml:space="preserve">من نظام الطيران </w:t>
      </w:r>
      <w:r w:rsidR="001610D4">
        <w:rPr>
          <w:rFonts w:ascii="Traditional Arabic" w:hAnsi="Traditional Arabic" w:cs="Traditional Arabic" w:hint="cs"/>
          <w:sz w:val="36"/>
          <w:szCs w:val="36"/>
          <w:rtl/>
        </w:rPr>
        <w:t xml:space="preserve">المدني </w:t>
      </w:r>
      <w:r w:rsidRPr="00D32B16">
        <w:rPr>
          <w:rFonts w:ascii="Traditional Arabic" w:hAnsi="Traditional Arabic" w:cs="Traditional Arabic" w:hint="cs"/>
          <w:sz w:val="36"/>
          <w:szCs w:val="36"/>
          <w:rtl/>
        </w:rPr>
        <w:t>السعودي</w:t>
      </w:r>
      <w:r w:rsidR="001610D4">
        <w:rPr>
          <w:rFonts w:ascii="Traditional Arabic" w:hAnsi="Traditional Arabic" w:cs="Traditional Arabic" w:hint="cs"/>
          <w:sz w:val="36"/>
          <w:szCs w:val="36"/>
          <w:rtl/>
        </w:rPr>
        <w:t>,</w:t>
      </w:r>
      <w:r w:rsidRPr="00D32B16">
        <w:rPr>
          <w:rFonts w:ascii="Traditional Arabic" w:hAnsi="Traditional Arabic" w:cs="Traditional Arabic" w:hint="cs"/>
          <w:sz w:val="36"/>
          <w:szCs w:val="36"/>
          <w:rtl/>
        </w:rPr>
        <w:t xml:space="preserve"> حيث جاءت بما يلي:[5- يعد مرتكباً لجريمة كل من يقوم على متن طائرة مدنية بفعل ينطوي على عنف ب</w:t>
      </w:r>
      <w:r>
        <w:rPr>
          <w:rFonts w:ascii="Traditional Arabic" w:hAnsi="Traditional Arabic" w:cs="Traditional Arabic" w:hint="cs"/>
          <w:sz w:val="36"/>
          <w:szCs w:val="36"/>
          <w:rtl/>
        </w:rPr>
        <w:t>دني ضد شخص أو الاعتداء أو التحر</w:t>
      </w:r>
      <w:r w:rsidRPr="00D32B16">
        <w:rPr>
          <w:rFonts w:ascii="Traditional Arabic" w:hAnsi="Traditional Arabic" w:cs="Traditional Arabic" w:hint="cs"/>
          <w:sz w:val="36"/>
          <w:szCs w:val="36"/>
          <w:rtl/>
        </w:rPr>
        <w:t xml:space="preserve">ش أو المضايقة الجنسية ضد أحد أعضاء طاقم الطائرة وركابها]. </w:t>
      </w:r>
    </w:p>
    <w:p w:rsidR="00010BD8" w:rsidRPr="00D32B16" w:rsidRDefault="00010BD8" w:rsidP="003C2625">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 xml:space="preserve">وظاهر هنا أن هذا النص تناول بالتجريم ما سبق </w:t>
      </w:r>
      <w:r w:rsidR="0065132E">
        <w:rPr>
          <w:rFonts w:ascii="Traditional Arabic" w:hAnsi="Traditional Arabic" w:cs="Traditional Arabic" w:hint="cs"/>
          <w:sz w:val="36"/>
          <w:szCs w:val="36"/>
          <w:rtl/>
        </w:rPr>
        <w:t>تجريمه</w:t>
      </w:r>
      <w:r w:rsidRPr="00D32B16">
        <w:rPr>
          <w:rFonts w:ascii="Traditional Arabic" w:hAnsi="Traditional Arabic" w:cs="Traditional Arabic" w:hint="cs"/>
          <w:sz w:val="36"/>
          <w:szCs w:val="36"/>
          <w:rtl/>
        </w:rPr>
        <w:t xml:space="preserve"> في النصوص السابقة, فلا جديد سوى أنه جرم التحرش أو المضايقة الجنسية, والتحرش والمضايقة الجنسية تعد من الاعتداء الجنسي البسيط فيخرج من نطاق حماية النص تجريم الاعتداء الجنسي الجسيم كالاغتصاب و</w:t>
      </w:r>
      <w:r>
        <w:rPr>
          <w:rFonts w:ascii="Traditional Arabic" w:hAnsi="Traditional Arabic" w:cs="Traditional Arabic" w:hint="cs"/>
          <w:sz w:val="36"/>
          <w:szCs w:val="36"/>
          <w:rtl/>
        </w:rPr>
        <w:t>الزنا واللواط, وأرى أن في هذا نظر</w:t>
      </w:r>
      <w:r w:rsidR="001610D4">
        <w:rPr>
          <w:rFonts w:ascii="Traditional Arabic" w:hAnsi="Traditional Arabic" w:cs="Traditional Arabic" w:hint="cs"/>
          <w:sz w:val="36"/>
          <w:szCs w:val="36"/>
          <w:rtl/>
        </w:rPr>
        <w:t>اً يدعو</w:t>
      </w:r>
      <w:r>
        <w:rPr>
          <w:rFonts w:ascii="Traditional Arabic" w:hAnsi="Traditional Arabic" w:cs="Traditional Arabic" w:hint="cs"/>
          <w:sz w:val="36"/>
          <w:szCs w:val="36"/>
          <w:rtl/>
        </w:rPr>
        <w:t xml:space="preserve"> إلى إعادة صياغة نصوص النظام</w:t>
      </w:r>
      <w:r w:rsidRPr="00D32B16">
        <w:rPr>
          <w:rFonts w:ascii="Traditional Arabic" w:hAnsi="Traditional Arabic" w:cs="Traditional Arabic" w:hint="cs"/>
          <w:sz w:val="36"/>
          <w:szCs w:val="36"/>
          <w:rtl/>
        </w:rPr>
        <w:t xml:space="preserve">. </w:t>
      </w:r>
    </w:p>
    <w:p w:rsidR="00010BD8" w:rsidRPr="00D32B16" w:rsidRDefault="00010BD8" w:rsidP="00106B31">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وأخيراً جاءت الفقرة ا</w:t>
      </w:r>
      <w:r w:rsidR="001610D4">
        <w:rPr>
          <w:rFonts w:ascii="Traditional Arabic" w:hAnsi="Traditional Arabic" w:cs="Traditional Arabic" w:hint="cs"/>
          <w:sz w:val="36"/>
          <w:szCs w:val="36"/>
          <w:rtl/>
        </w:rPr>
        <w:t>لسادسة من المادة الرابعة والخمسي</w:t>
      </w:r>
      <w:r w:rsidRPr="00D32B16">
        <w:rPr>
          <w:rFonts w:ascii="Traditional Arabic" w:hAnsi="Traditional Arabic" w:cs="Traditional Arabic" w:hint="cs"/>
          <w:sz w:val="36"/>
          <w:szCs w:val="36"/>
          <w:rtl/>
        </w:rPr>
        <w:t>ن بعد المائة بالآتي:[6- يعد مرتكباً لجريمة كل من يقوم بأحد الأفعال الآتية على متن طائرة مدنية بما يمس سلامة الطائرة أو سلامة أي شخص على متنها أو إذا كان ذلك الفعل يخل بالنظام وال</w:t>
      </w:r>
      <w:r w:rsidR="00106B31">
        <w:rPr>
          <w:rFonts w:ascii="Traditional Arabic" w:hAnsi="Traditional Arabic" w:cs="Traditional Arabic" w:hint="cs"/>
          <w:sz w:val="36"/>
          <w:szCs w:val="36"/>
          <w:rtl/>
        </w:rPr>
        <w:t>انضباط على متن الطائرة:] ثم جاء</w:t>
      </w:r>
      <w:r w:rsidRPr="00D32B16">
        <w:rPr>
          <w:rFonts w:ascii="Traditional Arabic" w:hAnsi="Traditional Arabic" w:cs="Traditional Arabic" w:hint="cs"/>
          <w:sz w:val="36"/>
          <w:szCs w:val="36"/>
          <w:rtl/>
        </w:rPr>
        <w:t xml:space="preserve"> </w:t>
      </w:r>
      <w:r w:rsidR="00106B31">
        <w:rPr>
          <w:rFonts w:ascii="Traditional Arabic" w:hAnsi="Traditional Arabic" w:cs="Traditional Arabic" w:hint="cs"/>
          <w:sz w:val="36"/>
          <w:szCs w:val="36"/>
          <w:rtl/>
        </w:rPr>
        <w:t>البند</w:t>
      </w:r>
      <w:r w:rsidRPr="00D32B16">
        <w:rPr>
          <w:rFonts w:ascii="Traditional Arabic" w:hAnsi="Traditional Arabic" w:cs="Traditional Arabic" w:hint="cs"/>
          <w:sz w:val="36"/>
          <w:szCs w:val="36"/>
          <w:rtl/>
        </w:rPr>
        <w:t xml:space="preserve"> (أ) بالآتي:[ أ- الاعتداء أو الترهيب أو التهديد بدنياً أو بالقول ضد شخص آخر]. </w:t>
      </w:r>
    </w:p>
    <w:p w:rsidR="00010BD8" w:rsidRDefault="00010BD8" w:rsidP="00010BD8">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ف</w:t>
      </w:r>
      <w:r w:rsidRPr="00D32B16">
        <w:rPr>
          <w:rFonts w:ascii="Traditional Arabic" w:hAnsi="Traditional Arabic" w:cs="Traditional Arabic" w:hint="cs"/>
          <w:sz w:val="36"/>
          <w:szCs w:val="36"/>
          <w:rtl/>
        </w:rPr>
        <w:t>في هذا النص أضفى المنظم السعودي حمايته لكل الأشخاص السابق ذكرهم وغيرهم, سواء ما كان منهم</w:t>
      </w:r>
      <w:r w:rsidR="001610D4">
        <w:rPr>
          <w:rFonts w:ascii="Traditional Arabic" w:hAnsi="Traditional Arabic" w:cs="Traditional Arabic" w:hint="cs"/>
          <w:sz w:val="36"/>
          <w:szCs w:val="36"/>
          <w:rtl/>
        </w:rPr>
        <w:t xml:space="preserve"> على متن الطائرة بغض النظر عما إ</w:t>
      </w:r>
      <w:r w:rsidRPr="00D32B16">
        <w:rPr>
          <w:rFonts w:ascii="Traditional Arabic" w:hAnsi="Traditional Arabic" w:cs="Traditional Arabic" w:hint="cs"/>
          <w:sz w:val="36"/>
          <w:szCs w:val="36"/>
          <w:rtl/>
        </w:rPr>
        <w:t>ذا كانت في حالة طيران أو في الخدمة أو ليست في الخدمة, أو ما كان منهم متواجد</w:t>
      </w:r>
      <w:r w:rsidR="001610D4">
        <w:rPr>
          <w:rFonts w:ascii="Traditional Arabic" w:hAnsi="Traditional Arabic" w:cs="Traditional Arabic" w:hint="cs"/>
          <w:sz w:val="36"/>
          <w:szCs w:val="36"/>
          <w:rtl/>
        </w:rPr>
        <w:t>اً</w:t>
      </w:r>
      <w:r w:rsidRPr="00D32B16">
        <w:rPr>
          <w:rFonts w:ascii="Traditional Arabic" w:hAnsi="Traditional Arabic" w:cs="Traditional Arabic" w:hint="cs"/>
          <w:sz w:val="36"/>
          <w:szCs w:val="36"/>
          <w:rtl/>
        </w:rPr>
        <w:t xml:space="preserve"> في المطار, وسواء </w:t>
      </w:r>
      <w:r w:rsidR="001610D4">
        <w:rPr>
          <w:rFonts w:ascii="Traditional Arabic" w:hAnsi="Traditional Arabic" w:cs="Traditional Arabic" w:hint="cs"/>
          <w:sz w:val="36"/>
          <w:szCs w:val="36"/>
          <w:rtl/>
        </w:rPr>
        <w:t>أ</w:t>
      </w:r>
      <w:r w:rsidRPr="00D32B16">
        <w:rPr>
          <w:rFonts w:ascii="Traditional Arabic" w:hAnsi="Traditional Arabic" w:cs="Traditional Arabic" w:hint="cs"/>
          <w:sz w:val="36"/>
          <w:szCs w:val="36"/>
          <w:rtl/>
        </w:rPr>
        <w:t>كانوا من ال</w:t>
      </w:r>
      <w:r w:rsidR="001610D4">
        <w:rPr>
          <w:rFonts w:ascii="Traditional Arabic" w:hAnsi="Traditional Arabic" w:cs="Traditional Arabic" w:hint="cs"/>
          <w:sz w:val="36"/>
          <w:szCs w:val="36"/>
          <w:rtl/>
        </w:rPr>
        <w:t>عاملين في خدمة الطيران المدني أم</w:t>
      </w:r>
      <w:r w:rsidRPr="00D32B16">
        <w:rPr>
          <w:rFonts w:ascii="Traditional Arabic" w:hAnsi="Traditional Arabic" w:cs="Traditional Arabic" w:hint="cs"/>
          <w:sz w:val="36"/>
          <w:szCs w:val="36"/>
          <w:rtl/>
        </w:rPr>
        <w:t xml:space="preserve"> من غيرهم أو مجرد ركاب فقط, وهذا ما ي</w:t>
      </w:r>
      <w:r w:rsidR="0065132E">
        <w:rPr>
          <w:rFonts w:ascii="Traditional Arabic" w:hAnsi="Traditional Arabic" w:cs="Traditional Arabic" w:hint="cs"/>
          <w:sz w:val="36"/>
          <w:szCs w:val="36"/>
          <w:rtl/>
        </w:rPr>
        <w:t>ُ</w:t>
      </w:r>
      <w:r w:rsidRPr="00D32B16">
        <w:rPr>
          <w:rFonts w:ascii="Traditional Arabic" w:hAnsi="Traditional Arabic" w:cs="Traditional Arabic" w:hint="cs"/>
          <w:sz w:val="36"/>
          <w:szCs w:val="36"/>
          <w:rtl/>
        </w:rPr>
        <w:t>ظهر أكثر حاجة النصوص السالفة لضبط الصياغة والمدلول.</w:t>
      </w:r>
    </w:p>
    <w:p w:rsidR="00010BD8" w:rsidRPr="00485152" w:rsidRDefault="0065132E" w:rsidP="00485152">
      <w:pPr>
        <w:jc w:val="both"/>
        <w:rPr>
          <w:rFonts w:ascii="Traditional Arabic" w:hAnsi="Traditional Arabic" w:cs="Traditional Arabic"/>
          <w:sz w:val="36"/>
          <w:szCs w:val="36"/>
          <w:rtl/>
        </w:rPr>
      </w:pPr>
      <w:r>
        <w:rPr>
          <w:rFonts w:ascii="Traditional Arabic" w:hAnsi="Traditional Arabic" w:cs="Traditional Arabic" w:hint="cs"/>
          <w:sz w:val="36"/>
          <w:szCs w:val="36"/>
          <w:rtl/>
        </w:rPr>
        <w:t>ولم يقتصر تجريم الاعتداء على الأشخاص المتواجدين على متن الطائرة في حدود نصوص نظام الطيران المدني فقط, بل صدرت لائحة ضبط ومعاقبة مرتكبي الأفعال غير المشروعة على متن الطائرات المدنية</w:t>
      </w:r>
      <w:r w:rsidR="00485152">
        <w:rPr>
          <w:rFonts w:ascii="Traditional Arabic" w:hAnsi="Traditional Arabic" w:cs="Traditional Arabic" w:hint="cs"/>
          <w:sz w:val="36"/>
          <w:szCs w:val="36"/>
          <w:rtl/>
        </w:rPr>
        <w:t>, فجاء في مادتها الأولى</w:t>
      </w:r>
      <w:r w:rsidR="00010BD8" w:rsidRPr="00485152">
        <w:rPr>
          <w:rFonts w:ascii="Traditional Arabic" w:hAnsi="Traditional Arabic" w:cs="Traditional Arabic" w:hint="cs"/>
          <w:sz w:val="36"/>
          <w:szCs w:val="36"/>
          <w:rtl/>
        </w:rPr>
        <w:t>:</w:t>
      </w:r>
      <w:r w:rsidR="00485152">
        <w:rPr>
          <w:rFonts w:ascii="Traditional Arabic" w:hAnsi="Traditional Arabic" w:cs="Traditional Arabic" w:hint="cs"/>
          <w:sz w:val="36"/>
          <w:szCs w:val="36"/>
          <w:rtl/>
        </w:rPr>
        <w:t xml:space="preserve"> </w:t>
      </w:r>
      <w:r w:rsidR="00010BD8" w:rsidRPr="00485152">
        <w:rPr>
          <w:rFonts w:ascii="Traditional Arabic" w:hAnsi="Traditional Arabic" w:cs="Traditional Arabic" w:hint="cs"/>
          <w:sz w:val="36"/>
          <w:szCs w:val="36"/>
          <w:rtl/>
        </w:rPr>
        <w:t>[ يعد مرتكباً لجريمة كل من يقوم بإحدى الأفعال التالية على متن طائرة مدنية وهي في حالة طيران أو الاست</w:t>
      </w:r>
      <w:r w:rsidR="00485152">
        <w:rPr>
          <w:rFonts w:ascii="Traditional Arabic" w:hAnsi="Traditional Arabic" w:cs="Traditional Arabic" w:hint="cs"/>
          <w:sz w:val="36"/>
          <w:szCs w:val="36"/>
          <w:rtl/>
        </w:rPr>
        <w:t>عداد للطيران: ]، ثمَّ أتت الفقرات</w:t>
      </w:r>
      <w:r w:rsidR="00010BD8" w:rsidRPr="00485152">
        <w:rPr>
          <w:rFonts w:ascii="Traditional Arabic" w:hAnsi="Traditional Arabic" w:cs="Traditional Arabic" w:hint="cs"/>
          <w:sz w:val="36"/>
          <w:szCs w:val="36"/>
          <w:rtl/>
        </w:rPr>
        <w:t xml:space="preserve"> الأولى </w:t>
      </w:r>
      <w:r w:rsidR="00485152">
        <w:rPr>
          <w:rFonts w:ascii="Traditional Arabic" w:hAnsi="Traditional Arabic" w:cs="Traditional Arabic" w:hint="cs"/>
          <w:sz w:val="36"/>
          <w:szCs w:val="36"/>
          <w:rtl/>
        </w:rPr>
        <w:t xml:space="preserve">والثانية والثالثة </w:t>
      </w:r>
      <w:r w:rsidR="00010BD8" w:rsidRPr="00485152">
        <w:rPr>
          <w:rFonts w:ascii="Traditional Arabic" w:hAnsi="Traditional Arabic" w:cs="Traditional Arabic" w:hint="cs"/>
          <w:sz w:val="36"/>
          <w:szCs w:val="36"/>
          <w:rtl/>
        </w:rPr>
        <w:t>من هذه المادة بما نصه: [ 1- الاعتداء أو التهديد أو الشروع أو الاشتراك بالاعتداء على أحد أعضاء طاقم الطائرة أو ركابها بما من شأنه أن يهدد أمن وسلامة الطائرة</w:t>
      </w:r>
      <w:r w:rsidR="00485152">
        <w:rPr>
          <w:rFonts w:ascii="Traditional Arabic" w:hAnsi="Traditional Arabic" w:cs="Traditional Arabic" w:hint="cs"/>
          <w:sz w:val="36"/>
          <w:szCs w:val="36"/>
          <w:rtl/>
        </w:rPr>
        <w:t>. 2- الاعتداء أو التحرش أو المضايقة ضد أحد أعضاء طاقم الطائرة أو أحد ركابها. 3- القيام بأي عمل تحت تأثير المسكر أو المواد المخدرة من شأنه أن يهدد أمن وسلامة الطائرة أو أي</w:t>
      </w:r>
      <w:r w:rsidR="001610D4">
        <w:rPr>
          <w:rFonts w:ascii="Traditional Arabic" w:hAnsi="Traditional Arabic" w:cs="Traditional Arabic" w:hint="cs"/>
          <w:sz w:val="36"/>
          <w:szCs w:val="36"/>
          <w:rtl/>
        </w:rPr>
        <w:t>اً</w:t>
      </w:r>
      <w:r w:rsidR="00485152">
        <w:rPr>
          <w:rFonts w:ascii="Traditional Arabic" w:hAnsi="Traditional Arabic" w:cs="Traditional Arabic" w:hint="cs"/>
          <w:sz w:val="36"/>
          <w:szCs w:val="36"/>
          <w:rtl/>
        </w:rPr>
        <w:t xml:space="preserve"> من أعضاء طاقم الطائرة أو ركابه</w:t>
      </w:r>
      <w:r w:rsidR="001610D4">
        <w:rPr>
          <w:rFonts w:ascii="Traditional Arabic" w:hAnsi="Traditional Arabic" w:cs="Traditional Arabic" w:hint="cs"/>
          <w:sz w:val="36"/>
          <w:szCs w:val="36"/>
          <w:rtl/>
        </w:rPr>
        <w:t>ا</w:t>
      </w:r>
      <w:r w:rsidR="00010BD8" w:rsidRPr="00485152">
        <w:rPr>
          <w:rFonts w:ascii="Traditional Arabic" w:hAnsi="Traditional Arabic" w:cs="Traditional Arabic" w:hint="cs"/>
          <w:sz w:val="36"/>
          <w:szCs w:val="36"/>
          <w:rtl/>
        </w:rPr>
        <w:t xml:space="preserve"> ]</w:t>
      </w:r>
      <w:r w:rsidR="00010BD8" w:rsidRPr="0000745E">
        <w:rPr>
          <w:rStyle w:val="a4"/>
          <w:rFonts w:hint="cs"/>
          <w:rtl/>
        </w:rPr>
        <w:t>(</w:t>
      </w:r>
      <w:r w:rsidR="00010BD8" w:rsidRPr="0000745E">
        <w:rPr>
          <w:rStyle w:val="a4"/>
          <w:rtl/>
        </w:rPr>
        <w:footnoteReference w:id="209"/>
      </w:r>
      <w:r w:rsidR="00010BD8" w:rsidRPr="0000745E">
        <w:rPr>
          <w:rStyle w:val="a4"/>
          <w:rFonts w:hint="cs"/>
          <w:rtl/>
        </w:rPr>
        <w:t>)</w:t>
      </w:r>
      <w:r w:rsidR="001610D4">
        <w:rPr>
          <w:rFonts w:ascii="Traditional Arabic" w:hAnsi="Traditional Arabic" w:cs="Traditional Arabic" w:hint="cs"/>
          <w:sz w:val="36"/>
          <w:szCs w:val="36"/>
          <w:rtl/>
        </w:rPr>
        <w:t>.</w:t>
      </w:r>
      <w:r w:rsidR="00485152">
        <w:rPr>
          <w:rFonts w:ascii="Traditional Arabic" w:hAnsi="Traditional Arabic" w:cs="Traditional Arabic" w:hint="cs"/>
          <w:sz w:val="36"/>
          <w:szCs w:val="36"/>
          <w:rtl/>
        </w:rPr>
        <w:t xml:space="preserve"> </w:t>
      </w:r>
    </w:p>
    <w:p w:rsidR="00D32B16" w:rsidRPr="00D32B16" w:rsidRDefault="00D32B16" w:rsidP="00D32B16">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 xml:space="preserve">وإذا ما أردنا معرفة الأفعال المجرم ارتكابها على </w:t>
      </w:r>
      <w:r w:rsidR="00485152">
        <w:rPr>
          <w:rFonts w:ascii="Traditional Arabic" w:hAnsi="Traditional Arabic" w:cs="Traditional Arabic" w:hint="cs"/>
          <w:sz w:val="36"/>
          <w:szCs w:val="36"/>
          <w:rtl/>
        </w:rPr>
        <w:t>الأشخاص طبقاً ل</w:t>
      </w:r>
      <w:r w:rsidR="00F93266">
        <w:rPr>
          <w:rFonts w:ascii="Traditional Arabic" w:hAnsi="Traditional Arabic" w:cs="Traditional Arabic" w:hint="cs"/>
          <w:sz w:val="36"/>
          <w:szCs w:val="36"/>
          <w:rtl/>
        </w:rPr>
        <w:t>ل</w:t>
      </w:r>
      <w:r w:rsidR="00485152">
        <w:rPr>
          <w:rFonts w:ascii="Traditional Arabic" w:hAnsi="Traditional Arabic" w:cs="Traditional Arabic" w:hint="cs"/>
          <w:sz w:val="36"/>
          <w:szCs w:val="36"/>
          <w:rtl/>
        </w:rPr>
        <w:t xml:space="preserve">نصوص </w:t>
      </w:r>
      <w:r w:rsidR="00F93266">
        <w:rPr>
          <w:rFonts w:ascii="Traditional Arabic" w:hAnsi="Traditional Arabic" w:cs="Traditional Arabic" w:hint="cs"/>
          <w:sz w:val="36"/>
          <w:szCs w:val="36"/>
          <w:rtl/>
        </w:rPr>
        <w:t>السابقة من النظام واللائحة</w:t>
      </w:r>
      <w:r w:rsidR="00485152">
        <w:rPr>
          <w:rFonts w:ascii="Traditional Arabic" w:hAnsi="Traditional Arabic" w:cs="Traditional Arabic" w:hint="cs"/>
          <w:sz w:val="36"/>
          <w:szCs w:val="36"/>
          <w:rtl/>
        </w:rPr>
        <w:t xml:space="preserve"> </w:t>
      </w:r>
      <w:r w:rsidRPr="00D32B16">
        <w:rPr>
          <w:rFonts w:ascii="Traditional Arabic" w:hAnsi="Traditional Arabic" w:cs="Traditional Arabic" w:hint="cs"/>
          <w:sz w:val="36"/>
          <w:szCs w:val="36"/>
          <w:rtl/>
        </w:rPr>
        <w:t xml:space="preserve">نجد أن </w:t>
      </w:r>
      <w:r w:rsidR="001C6530">
        <w:rPr>
          <w:rFonts w:ascii="Traditional Arabic" w:hAnsi="Traditional Arabic" w:cs="Traditional Arabic" w:hint="cs"/>
          <w:sz w:val="36"/>
          <w:szCs w:val="36"/>
          <w:rtl/>
        </w:rPr>
        <w:t xml:space="preserve">عبارات </w:t>
      </w:r>
      <w:r w:rsidRPr="00D32B16">
        <w:rPr>
          <w:rFonts w:ascii="Traditional Arabic" w:hAnsi="Traditional Arabic" w:cs="Traditional Arabic" w:hint="cs"/>
          <w:sz w:val="36"/>
          <w:szCs w:val="36"/>
          <w:rtl/>
        </w:rPr>
        <w:t xml:space="preserve">المنظم السعودي </w:t>
      </w:r>
      <w:r w:rsidR="001C6530">
        <w:rPr>
          <w:rFonts w:ascii="Traditional Arabic" w:hAnsi="Traditional Arabic" w:cs="Traditional Arabic" w:hint="cs"/>
          <w:sz w:val="36"/>
          <w:szCs w:val="36"/>
          <w:rtl/>
        </w:rPr>
        <w:t>ت</w:t>
      </w:r>
      <w:r w:rsidRPr="00D32B16">
        <w:rPr>
          <w:rFonts w:ascii="Traditional Arabic" w:hAnsi="Traditional Arabic" w:cs="Traditional Arabic" w:hint="cs"/>
          <w:sz w:val="36"/>
          <w:szCs w:val="36"/>
          <w:rtl/>
        </w:rPr>
        <w:t xml:space="preserve">جرم الاعتداء </w:t>
      </w:r>
      <w:r w:rsidR="001C6530">
        <w:rPr>
          <w:rFonts w:ascii="Traditional Arabic" w:hAnsi="Traditional Arabic" w:cs="Traditional Arabic" w:hint="cs"/>
          <w:sz w:val="36"/>
          <w:szCs w:val="36"/>
          <w:rtl/>
        </w:rPr>
        <w:t>العمدي</w:t>
      </w:r>
      <w:r w:rsidRPr="00D32B16">
        <w:rPr>
          <w:rFonts w:ascii="Traditional Arabic" w:hAnsi="Traditional Arabic" w:cs="Traditional Arabic" w:hint="cs"/>
          <w:sz w:val="36"/>
          <w:szCs w:val="36"/>
          <w:rtl/>
        </w:rPr>
        <w:t>, و</w:t>
      </w:r>
      <w:r w:rsidR="001C6530">
        <w:rPr>
          <w:rFonts w:ascii="Traditional Arabic" w:hAnsi="Traditional Arabic" w:cs="Traditional Arabic" w:hint="cs"/>
          <w:sz w:val="36"/>
          <w:szCs w:val="36"/>
          <w:rtl/>
        </w:rPr>
        <w:t>ت</w:t>
      </w:r>
      <w:r w:rsidRPr="00D32B16">
        <w:rPr>
          <w:rFonts w:ascii="Traditional Arabic" w:hAnsi="Traditional Arabic" w:cs="Traditional Arabic" w:hint="cs"/>
          <w:sz w:val="36"/>
          <w:szCs w:val="36"/>
          <w:rtl/>
        </w:rPr>
        <w:t xml:space="preserve">جرم كذلك العنف, والترهيب, والتهديد بدنياً أو قولياً, والتحرش الجنسي, وكل هذه المسميات لا تخرج بمعناها ومدلولها عن الاعتداء بمفهومه العام, وفي سبيل إيضاح الأوصاف الجرمية الماسة بالأشخاص طبقاً لهذه المسميات نجد أنها تدور حول الجرائم التالية:  القتل, والضرب والجرح, </w:t>
      </w:r>
      <w:r w:rsidR="001C6530">
        <w:rPr>
          <w:rFonts w:ascii="Traditional Arabic" w:hAnsi="Traditional Arabic" w:cs="Traditional Arabic" w:hint="cs"/>
          <w:sz w:val="36"/>
          <w:szCs w:val="36"/>
          <w:rtl/>
        </w:rPr>
        <w:t>و</w:t>
      </w:r>
      <w:r w:rsidRPr="00D32B16">
        <w:rPr>
          <w:rFonts w:ascii="Traditional Arabic" w:hAnsi="Traditional Arabic" w:cs="Traditional Arabic" w:hint="cs"/>
          <w:sz w:val="36"/>
          <w:szCs w:val="36"/>
          <w:rtl/>
        </w:rPr>
        <w:t xml:space="preserve">التهديد بالقول أو بالبدن, والتعدي الجنسي, فمتى قارف الشخص إحدى هذه الجرائم ضد شخص </w:t>
      </w:r>
      <w:r w:rsidRPr="00D32B16">
        <w:rPr>
          <w:rFonts w:ascii="Traditional Arabic" w:hAnsi="Traditional Arabic" w:cs="Traditional Arabic" w:hint="cs"/>
          <w:sz w:val="36"/>
          <w:szCs w:val="36"/>
          <w:rtl/>
        </w:rPr>
        <w:lastRenderedPageBreak/>
        <w:t>يتواجد في أح</w:t>
      </w:r>
      <w:r w:rsidR="001610D4">
        <w:rPr>
          <w:rFonts w:ascii="Traditional Arabic" w:hAnsi="Traditional Arabic" w:cs="Traditional Arabic" w:hint="cs"/>
          <w:sz w:val="36"/>
          <w:szCs w:val="36"/>
          <w:rtl/>
        </w:rPr>
        <w:t>د المطارات أو الطائرات أصبح مرت</w:t>
      </w:r>
      <w:r w:rsidRPr="00D32B16">
        <w:rPr>
          <w:rFonts w:ascii="Traditional Arabic" w:hAnsi="Traditional Arabic" w:cs="Traditional Arabic" w:hint="cs"/>
          <w:sz w:val="36"/>
          <w:szCs w:val="36"/>
          <w:rtl/>
        </w:rPr>
        <w:t>ك</w:t>
      </w:r>
      <w:r w:rsidR="001610D4">
        <w:rPr>
          <w:rFonts w:ascii="Traditional Arabic" w:hAnsi="Traditional Arabic" w:cs="Traditional Arabic" w:hint="cs"/>
          <w:sz w:val="36"/>
          <w:szCs w:val="36"/>
          <w:rtl/>
        </w:rPr>
        <w:t>ب</w:t>
      </w:r>
      <w:r w:rsidRPr="00D32B16">
        <w:rPr>
          <w:rFonts w:ascii="Traditional Arabic" w:hAnsi="Traditional Arabic" w:cs="Traditional Arabic" w:hint="cs"/>
          <w:sz w:val="36"/>
          <w:szCs w:val="36"/>
          <w:rtl/>
        </w:rPr>
        <w:t xml:space="preserve">اً لجريمة </w:t>
      </w:r>
      <w:r w:rsidRPr="001C6530">
        <w:rPr>
          <w:rFonts w:ascii="Traditional Arabic" w:hAnsi="Traditional Arabic" w:cs="Traditional Arabic" w:hint="cs"/>
          <w:sz w:val="36"/>
          <w:szCs w:val="36"/>
          <w:rtl/>
        </w:rPr>
        <w:t xml:space="preserve">الاعتداء </w:t>
      </w:r>
      <w:r w:rsidRPr="00D32B16">
        <w:rPr>
          <w:rFonts w:ascii="Traditional Arabic" w:hAnsi="Traditional Arabic" w:cs="Traditional Arabic" w:hint="cs"/>
          <w:sz w:val="36"/>
          <w:szCs w:val="36"/>
          <w:rtl/>
        </w:rPr>
        <w:t xml:space="preserve">ضد شخص المنصوص عليها في نظام الطيران ولا عبرة في الأساليب والوسائل السلوكية المكونة لجريمة الاعتداء ضد شخص في قيام الجريمة, فالنصوص السابقة لم تحصر </w:t>
      </w:r>
      <w:r w:rsidR="001C6530">
        <w:rPr>
          <w:rFonts w:ascii="Traditional Arabic" w:hAnsi="Traditional Arabic" w:cs="Traditional Arabic" w:hint="cs"/>
          <w:sz w:val="36"/>
          <w:szCs w:val="36"/>
          <w:rtl/>
        </w:rPr>
        <w:t xml:space="preserve">الاعتداء </w:t>
      </w:r>
      <w:r w:rsidR="001610D4">
        <w:rPr>
          <w:rFonts w:ascii="Traditional Arabic" w:hAnsi="Traditional Arabic" w:cs="Traditional Arabic" w:hint="cs"/>
          <w:sz w:val="36"/>
          <w:szCs w:val="36"/>
          <w:rtl/>
        </w:rPr>
        <w:t>في شكل معين, بل جعلت كل وسيلة وأسلوب مكونٍ</w:t>
      </w:r>
      <w:r w:rsidRPr="00D32B16">
        <w:rPr>
          <w:rFonts w:ascii="Traditional Arabic" w:hAnsi="Traditional Arabic" w:cs="Traditional Arabic" w:hint="cs"/>
          <w:sz w:val="36"/>
          <w:szCs w:val="36"/>
          <w:rtl/>
        </w:rPr>
        <w:t xml:space="preserve"> للجريمة كافياً في إقامة المسؤولية الجنائية بحق الفاعل. </w:t>
      </w:r>
    </w:p>
    <w:p w:rsidR="00D32B16" w:rsidRPr="00D32B16" w:rsidRDefault="00D32B16" w:rsidP="00841439">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 xml:space="preserve">ولم تفرق النصوص النظامية السابقة بين ارتكاب الجرائم </w:t>
      </w:r>
      <w:r w:rsidR="00841439">
        <w:rPr>
          <w:rFonts w:ascii="Traditional Arabic" w:hAnsi="Traditional Arabic" w:cs="Traditional Arabic" w:hint="cs"/>
          <w:sz w:val="36"/>
          <w:szCs w:val="36"/>
          <w:rtl/>
        </w:rPr>
        <w:t>ضد الأشخاص من رجل أو ارتكابها من امرأة</w:t>
      </w:r>
      <w:r w:rsidRPr="00D32B16">
        <w:rPr>
          <w:rFonts w:ascii="Traditional Arabic" w:hAnsi="Traditional Arabic" w:cs="Traditional Arabic" w:hint="cs"/>
          <w:sz w:val="36"/>
          <w:szCs w:val="36"/>
          <w:rtl/>
        </w:rPr>
        <w:t xml:space="preserve">, ولا فرق أيضاً في أن يكون المجني عليه ذكراً  </w:t>
      </w:r>
      <w:r w:rsidR="00841439">
        <w:rPr>
          <w:rFonts w:ascii="Traditional Arabic" w:hAnsi="Traditional Arabic" w:cs="Traditional Arabic" w:hint="cs"/>
          <w:sz w:val="36"/>
          <w:szCs w:val="36"/>
          <w:rtl/>
        </w:rPr>
        <w:t>أو</w:t>
      </w:r>
      <w:r w:rsidRPr="00D32B16">
        <w:rPr>
          <w:rFonts w:ascii="Traditional Arabic" w:hAnsi="Traditional Arabic" w:cs="Traditional Arabic" w:hint="cs"/>
          <w:sz w:val="36"/>
          <w:szCs w:val="36"/>
          <w:rtl/>
        </w:rPr>
        <w:t xml:space="preserve"> أنثى</w:t>
      </w:r>
      <w:r w:rsidR="00841439">
        <w:rPr>
          <w:rFonts w:ascii="Traditional Arabic" w:hAnsi="Traditional Arabic" w:cs="Traditional Arabic" w:hint="cs"/>
          <w:sz w:val="36"/>
          <w:szCs w:val="36"/>
          <w:rtl/>
        </w:rPr>
        <w:t>, ومن المتصور اتحاد الجنس بين الجاني والمجني عليه في جميع الجرائم التي تشكل اعتداءً ضد الأشخاص المشار إليها أعلاه</w:t>
      </w:r>
      <w:r w:rsidRPr="00D32B16">
        <w:rPr>
          <w:rFonts w:ascii="Traditional Arabic" w:hAnsi="Traditional Arabic" w:cs="Traditional Arabic" w:hint="cs"/>
          <w:sz w:val="36"/>
          <w:szCs w:val="36"/>
          <w:rtl/>
        </w:rPr>
        <w:t xml:space="preserve">. </w:t>
      </w:r>
    </w:p>
    <w:p w:rsidR="00D32B16" w:rsidRPr="004574E5" w:rsidRDefault="00D32B16" w:rsidP="00D32B16">
      <w:pPr>
        <w:jc w:val="both"/>
        <w:rPr>
          <w:rFonts w:ascii="Traditional Arabic" w:hAnsi="Traditional Arabic" w:cs="Traditional Arabic"/>
          <w:b/>
          <w:bCs/>
          <w:sz w:val="40"/>
          <w:szCs w:val="40"/>
          <w:rtl/>
        </w:rPr>
      </w:pPr>
      <w:r w:rsidRPr="004574E5">
        <w:rPr>
          <w:rFonts w:ascii="Traditional Arabic" w:hAnsi="Traditional Arabic" w:cs="Traditional Arabic" w:hint="cs"/>
          <w:b/>
          <w:bCs/>
          <w:sz w:val="40"/>
          <w:szCs w:val="40"/>
          <w:rtl/>
        </w:rPr>
        <w:t>الفرع الثاني: الركن الشرعي في الفقه.</w:t>
      </w:r>
    </w:p>
    <w:p w:rsidR="00423CBD" w:rsidRDefault="001610D4" w:rsidP="00423CBD">
      <w:pPr>
        <w:jc w:val="both"/>
        <w:rPr>
          <w:rFonts w:ascii="Traditional Arabic" w:hAnsi="Traditional Arabic" w:cs="Traditional Arabic"/>
          <w:sz w:val="36"/>
          <w:szCs w:val="36"/>
          <w:rtl/>
        </w:rPr>
      </w:pPr>
      <w:r>
        <w:rPr>
          <w:rFonts w:ascii="Traditional Arabic" w:hAnsi="Traditional Arabic" w:cs="Traditional Arabic" w:hint="cs"/>
          <w:sz w:val="36"/>
          <w:szCs w:val="36"/>
          <w:rtl/>
        </w:rPr>
        <w:t>تحدث</w:t>
      </w:r>
      <w:r w:rsidR="00D32B16" w:rsidRPr="00D32B16">
        <w:rPr>
          <w:rFonts w:ascii="Traditional Arabic" w:hAnsi="Traditional Arabic" w:cs="Traditional Arabic" w:hint="cs"/>
          <w:sz w:val="36"/>
          <w:szCs w:val="36"/>
          <w:rtl/>
        </w:rPr>
        <w:t xml:space="preserve">ت في الفرع السابق عن النصوص النظامية التي جرمت الاعتداء </w:t>
      </w:r>
      <w:r w:rsidR="00187A47">
        <w:rPr>
          <w:rFonts w:ascii="Traditional Arabic" w:hAnsi="Traditional Arabic" w:cs="Traditional Arabic" w:hint="cs"/>
          <w:sz w:val="36"/>
          <w:szCs w:val="36"/>
          <w:rtl/>
        </w:rPr>
        <w:t>ضد</w:t>
      </w:r>
      <w:r w:rsidR="00D32B16" w:rsidRPr="00D32B16">
        <w:rPr>
          <w:rFonts w:ascii="Traditional Arabic" w:hAnsi="Traditional Arabic" w:cs="Traditional Arabic" w:hint="cs"/>
          <w:sz w:val="36"/>
          <w:szCs w:val="36"/>
          <w:rtl/>
        </w:rPr>
        <w:t xml:space="preserve"> </w:t>
      </w:r>
      <w:r w:rsidR="00187A47">
        <w:rPr>
          <w:rFonts w:ascii="Traditional Arabic" w:hAnsi="Traditional Arabic" w:cs="Traditional Arabic" w:hint="cs"/>
          <w:sz w:val="36"/>
          <w:szCs w:val="36"/>
          <w:rtl/>
        </w:rPr>
        <w:t>الأشخاص</w:t>
      </w:r>
      <w:r>
        <w:rPr>
          <w:rFonts w:ascii="Traditional Arabic" w:hAnsi="Traditional Arabic" w:cs="Traditional Arabic" w:hint="cs"/>
          <w:sz w:val="36"/>
          <w:szCs w:val="36"/>
          <w:rtl/>
        </w:rPr>
        <w:t>,</w:t>
      </w:r>
      <w:r w:rsidR="00D32B16" w:rsidRPr="00D32B16">
        <w:rPr>
          <w:rFonts w:ascii="Traditional Arabic" w:hAnsi="Traditional Arabic" w:cs="Traditional Arabic" w:hint="cs"/>
          <w:sz w:val="36"/>
          <w:szCs w:val="36"/>
          <w:rtl/>
        </w:rPr>
        <w:t xml:space="preserve"> سواء </w:t>
      </w:r>
      <w:r>
        <w:rPr>
          <w:rFonts w:ascii="Traditional Arabic" w:hAnsi="Traditional Arabic" w:cs="Traditional Arabic" w:hint="cs"/>
          <w:sz w:val="36"/>
          <w:szCs w:val="36"/>
          <w:rtl/>
        </w:rPr>
        <w:t>أكان على متن الطائرة أم</w:t>
      </w:r>
      <w:r w:rsidR="00D32B16" w:rsidRPr="00D32B16">
        <w:rPr>
          <w:rFonts w:ascii="Traditional Arabic" w:hAnsi="Traditional Arabic" w:cs="Traditional Arabic" w:hint="cs"/>
          <w:sz w:val="36"/>
          <w:szCs w:val="36"/>
          <w:rtl/>
        </w:rPr>
        <w:t xml:space="preserve"> </w:t>
      </w:r>
      <w:r w:rsidR="00187A47">
        <w:rPr>
          <w:rFonts w:ascii="Traditional Arabic" w:hAnsi="Traditional Arabic" w:cs="Traditional Arabic" w:hint="cs"/>
          <w:sz w:val="36"/>
          <w:szCs w:val="36"/>
          <w:rtl/>
        </w:rPr>
        <w:t>على</w:t>
      </w:r>
      <w:r w:rsidR="00D32B16" w:rsidRPr="00D32B16">
        <w:rPr>
          <w:rFonts w:ascii="Traditional Arabic" w:hAnsi="Traditional Arabic" w:cs="Traditional Arabic" w:hint="cs"/>
          <w:sz w:val="36"/>
          <w:szCs w:val="36"/>
          <w:rtl/>
        </w:rPr>
        <w:t xml:space="preserve"> </w:t>
      </w:r>
      <w:r w:rsidR="00187A47">
        <w:rPr>
          <w:rFonts w:ascii="Traditional Arabic" w:hAnsi="Traditional Arabic" w:cs="Traditional Arabic" w:hint="cs"/>
          <w:sz w:val="36"/>
          <w:szCs w:val="36"/>
          <w:rtl/>
        </w:rPr>
        <w:t xml:space="preserve">أرض </w:t>
      </w:r>
      <w:r w:rsidR="00D32B16" w:rsidRPr="00D32B16">
        <w:rPr>
          <w:rFonts w:ascii="Traditional Arabic" w:hAnsi="Traditional Arabic" w:cs="Traditional Arabic" w:hint="cs"/>
          <w:sz w:val="36"/>
          <w:szCs w:val="36"/>
          <w:rtl/>
        </w:rPr>
        <w:t>المطار, والاعتداء كما سلف ضد الأشخاص لا تخرج صوره في مجملها عن القتل, أو الضرب والجرح, أو التهديد بال</w:t>
      </w:r>
      <w:r w:rsidR="00423CBD">
        <w:rPr>
          <w:rFonts w:ascii="Traditional Arabic" w:hAnsi="Traditional Arabic" w:cs="Traditional Arabic" w:hint="cs"/>
          <w:sz w:val="36"/>
          <w:szCs w:val="36"/>
          <w:rtl/>
        </w:rPr>
        <w:t>قول أو البدن, أو التعدي جنسياً.</w:t>
      </w:r>
    </w:p>
    <w:p w:rsidR="00423CBD" w:rsidRDefault="001610D4" w:rsidP="00423CBD">
      <w:pPr>
        <w:jc w:val="both"/>
        <w:rPr>
          <w:rFonts w:ascii="Traditional Arabic" w:hAnsi="Traditional Arabic" w:cs="Traditional Arabic"/>
          <w:sz w:val="36"/>
          <w:szCs w:val="36"/>
          <w:rtl/>
        </w:rPr>
      </w:pPr>
      <w:r>
        <w:rPr>
          <w:rFonts w:ascii="Traditional Arabic" w:hAnsi="Traditional Arabic" w:cs="Traditional Arabic" w:hint="cs"/>
          <w:sz w:val="36"/>
          <w:szCs w:val="36"/>
          <w:rtl/>
        </w:rPr>
        <w:t>وقد تطرقت الشريعة الإ</w:t>
      </w:r>
      <w:r w:rsidR="00D32B16" w:rsidRPr="00D32B16">
        <w:rPr>
          <w:rFonts w:ascii="Traditional Arabic" w:hAnsi="Traditional Arabic" w:cs="Traditional Arabic" w:hint="cs"/>
          <w:sz w:val="36"/>
          <w:szCs w:val="36"/>
          <w:rtl/>
        </w:rPr>
        <w:t>سلامية كث</w:t>
      </w:r>
      <w:r w:rsidR="00187A47">
        <w:rPr>
          <w:rFonts w:ascii="Traditional Arabic" w:hAnsi="Traditional Arabic" w:cs="Traditional Arabic" w:hint="cs"/>
          <w:sz w:val="36"/>
          <w:szCs w:val="36"/>
          <w:rtl/>
        </w:rPr>
        <w:t>ي</w:t>
      </w:r>
      <w:r w:rsidR="00D32B16" w:rsidRPr="00D32B16">
        <w:rPr>
          <w:rFonts w:ascii="Traditional Arabic" w:hAnsi="Traditional Arabic" w:cs="Traditional Arabic" w:hint="cs"/>
          <w:sz w:val="36"/>
          <w:szCs w:val="36"/>
          <w:rtl/>
        </w:rPr>
        <w:t>راً لبيان هذه الصور التي تشكل اعتداء</w:t>
      </w:r>
      <w:r w:rsidR="00187A47">
        <w:rPr>
          <w:rFonts w:ascii="Traditional Arabic" w:hAnsi="Traditional Arabic" w:cs="Traditional Arabic" w:hint="cs"/>
          <w:sz w:val="36"/>
          <w:szCs w:val="36"/>
          <w:rtl/>
        </w:rPr>
        <w:t>ً</w:t>
      </w:r>
      <w:r w:rsidR="00D32B16" w:rsidRPr="00D32B16">
        <w:rPr>
          <w:rFonts w:ascii="Traditional Arabic" w:hAnsi="Traditional Arabic" w:cs="Traditional Arabic" w:hint="cs"/>
          <w:sz w:val="36"/>
          <w:szCs w:val="36"/>
          <w:rtl/>
        </w:rPr>
        <w:t xml:space="preserve"> على حرمة الأشخاص, وأوضحت أحكامها بالبرهان والدليل, وأسهب في ذلك الفقهاء أيضاً </w:t>
      </w:r>
      <w:r>
        <w:rPr>
          <w:rFonts w:ascii="Traditional Arabic" w:hAnsi="Traditional Arabic" w:cs="Traditional Arabic" w:hint="cs"/>
          <w:sz w:val="36"/>
          <w:szCs w:val="36"/>
          <w:rtl/>
        </w:rPr>
        <w:t xml:space="preserve">في </w:t>
      </w:r>
      <w:r w:rsidR="00D32B16" w:rsidRPr="00D32B16">
        <w:rPr>
          <w:rFonts w:ascii="Traditional Arabic" w:hAnsi="Traditional Arabic" w:cs="Traditional Arabic" w:hint="cs"/>
          <w:sz w:val="36"/>
          <w:szCs w:val="36"/>
          <w:rtl/>
        </w:rPr>
        <w:t>أثناء كلامهم عن الجنايات في الشريعة.</w:t>
      </w:r>
    </w:p>
    <w:p w:rsidR="00D32B16" w:rsidRPr="00D32B16" w:rsidRDefault="00D32B16" w:rsidP="00423CBD">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فالقتل العمد دل على تحريمه وبشاعة جرمه الآيات الكريمة في كتاب الله عز وجل, قال تعالى:</w:t>
      </w:r>
      <w:r w:rsidRPr="00D32B16">
        <w:rPr>
          <w:rFonts w:ascii="Traditional Arabic" w:hAnsi="Traditional Arabic" w:cs="Traditional Arabic"/>
          <w:sz w:val="36"/>
          <w:szCs w:val="36"/>
          <w:rtl/>
        </w:rPr>
        <w:t>﴿وَمَنْ يَقْتُلْ مُؤْمِنًا مُتَعَمِّدًا فَجَزَاؤُهُ جَهَنَّمُ خَالِدًا فِيهَا وَغَضِبَ اللَّهُ عَلَيْهِ وَلَعَنَهُ وَأَعَدَّ لَهُ عَذَابًا عَظِيمًا﴾</w:t>
      </w:r>
      <w:r w:rsidRPr="0000745E">
        <w:rPr>
          <w:rStyle w:val="a4"/>
          <w:rFonts w:hint="cs"/>
          <w:rtl/>
        </w:rPr>
        <w:t>(</w:t>
      </w:r>
      <w:r w:rsidRPr="0000745E">
        <w:rPr>
          <w:rStyle w:val="a4"/>
          <w:rtl/>
        </w:rPr>
        <w:footnoteReference w:id="210"/>
      </w:r>
      <w:r w:rsidRPr="0000745E">
        <w:rPr>
          <w:rStyle w:val="a4"/>
          <w:rFonts w:hint="cs"/>
          <w:rtl/>
        </w:rPr>
        <w:t>)</w:t>
      </w:r>
      <w:r w:rsidRPr="00D32B16">
        <w:rPr>
          <w:rFonts w:ascii="Traditional Arabic" w:hAnsi="Traditional Arabic" w:cs="Traditional Arabic" w:hint="cs"/>
          <w:sz w:val="36"/>
          <w:szCs w:val="36"/>
          <w:rtl/>
        </w:rPr>
        <w:t xml:space="preserve">. </w:t>
      </w:r>
    </w:p>
    <w:p w:rsidR="00D32B16" w:rsidRPr="00D32B16" w:rsidRDefault="00D32B16" w:rsidP="003B6C28">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lastRenderedPageBreak/>
        <w:t>فالآية نصت على التهديد والوعيد الشديد</w:t>
      </w:r>
      <w:r w:rsidR="001610D4">
        <w:rPr>
          <w:rFonts w:ascii="Traditional Arabic" w:hAnsi="Traditional Arabic" w:cs="Traditional Arabic" w:hint="cs"/>
          <w:sz w:val="36"/>
          <w:szCs w:val="36"/>
          <w:rtl/>
        </w:rPr>
        <w:t>,</w:t>
      </w:r>
      <w:r w:rsidRPr="00D32B16">
        <w:rPr>
          <w:rFonts w:ascii="Traditional Arabic" w:hAnsi="Traditional Arabic" w:cs="Traditional Arabic" w:hint="cs"/>
          <w:sz w:val="36"/>
          <w:szCs w:val="36"/>
          <w:rtl/>
        </w:rPr>
        <w:t xml:space="preserve"> وذلك بالخلود في النار واستحقاق غضب الله ولعنته لمن يرتكب القتل العمد </w:t>
      </w:r>
      <w:r w:rsidR="003B6C28">
        <w:rPr>
          <w:rFonts w:ascii="Traditional Arabic" w:hAnsi="Traditional Arabic" w:cs="Traditional Arabic" w:hint="cs"/>
          <w:sz w:val="36"/>
          <w:szCs w:val="36"/>
          <w:rtl/>
        </w:rPr>
        <w:t>في حق</w:t>
      </w:r>
      <w:r w:rsidR="001610D4">
        <w:rPr>
          <w:rFonts w:ascii="Traditional Arabic" w:hAnsi="Traditional Arabic" w:cs="Traditional Arabic" w:hint="cs"/>
          <w:sz w:val="36"/>
          <w:szCs w:val="36"/>
          <w:rtl/>
        </w:rPr>
        <w:t xml:space="preserve"> مؤمن, وهذا </w:t>
      </w:r>
      <w:r w:rsidR="006D17C5">
        <w:rPr>
          <w:rFonts w:ascii="Traditional Arabic" w:hAnsi="Traditional Arabic" w:cs="Traditional Arabic" w:hint="cs"/>
          <w:sz w:val="36"/>
          <w:szCs w:val="36"/>
          <w:rtl/>
        </w:rPr>
        <w:t>هو دليل</w:t>
      </w:r>
      <w:r w:rsidRPr="00D32B16">
        <w:rPr>
          <w:rFonts w:ascii="Traditional Arabic" w:hAnsi="Traditional Arabic" w:cs="Traditional Arabic" w:hint="cs"/>
          <w:sz w:val="36"/>
          <w:szCs w:val="36"/>
          <w:rtl/>
        </w:rPr>
        <w:t xml:space="preserve"> تحريم القتل وجسامة جرمه. </w:t>
      </w:r>
    </w:p>
    <w:p w:rsidR="00D32B16" w:rsidRPr="00D32B16" w:rsidRDefault="00D32B16" w:rsidP="00D32B16">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وقال تعالى:</w:t>
      </w:r>
      <w:r w:rsidRPr="00D32B16">
        <w:rPr>
          <w:rFonts w:ascii="Traditional Arabic" w:hAnsi="Traditional Arabic" w:cs="Traditional Arabic"/>
          <w:sz w:val="36"/>
          <w:szCs w:val="36"/>
          <w:rtl/>
        </w:rPr>
        <w:t>﴿وَلَا تَقْتُلُوا النَّفْسَ الَّتِي حَرَّمَ اللَّهُ إِلَّا بِالْحَقِّ وَمَنْ قُتِلَ مَظْلُومًا فَقَدْ جَعَلْنَا لِوَلِيِّهِ سُلْطَانًا فَلَا يُسْرِفْ فِي الْقَتْلِ إِنَّهُ كَانَ مَنْصُورًا﴾</w:t>
      </w:r>
      <w:r w:rsidRPr="0000745E">
        <w:rPr>
          <w:rStyle w:val="a4"/>
          <w:rFonts w:hint="cs"/>
          <w:rtl/>
        </w:rPr>
        <w:t>(</w:t>
      </w:r>
      <w:r w:rsidRPr="0000745E">
        <w:rPr>
          <w:rStyle w:val="a4"/>
          <w:rtl/>
        </w:rPr>
        <w:footnoteReference w:id="211"/>
      </w:r>
      <w:r w:rsidRPr="0000745E">
        <w:rPr>
          <w:rStyle w:val="a4"/>
          <w:rFonts w:hint="cs"/>
          <w:rtl/>
        </w:rPr>
        <w:t>)</w:t>
      </w:r>
      <w:r w:rsidRPr="00D32B16">
        <w:rPr>
          <w:rFonts w:ascii="Traditional Arabic" w:hAnsi="Traditional Arabic" w:cs="Traditional Arabic" w:hint="cs"/>
          <w:sz w:val="36"/>
          <w:szCs w:val="36"/>
          <w:rtl/>
        </w:rPr>
        <w:t xml:space="preserve">. </w:t>
      </w:r>
    </w:p>
    <w:p w:rsidR="00D32B16" w:rsidRPr="00D32B16" w:rsidRDefault="00D32B16" w:rsidP="00D32B16">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نهت الآية عن القتل, وهذا يدل على أن الأصل في القتل هو التحريم المغلظ, وحل القتل لا يثبت إلا لسبب عارض, فإذا كان الأمر كذلك فلا بأس في أن ينهى الله عز وجل عن القتل مطلقاً بناءً على حكم الأصل, ثم يستثني الحالة التي يكون معها القتل بحق كالكفر بعد الإيمان أو الزنى بعد الإحصان أو قتل النفس بغير حق</w:t>
      </w:r>
      <w:r w:rsidRPr="0000745E">
        <w:rPr>
          <w:rStyle w:val="a4"/>
          <w:rFonts w:hint="cs"/>
          <w:rtl/>
        </w:rPr>
        <w:t>(</w:t>
      </w:r>
      <w:r w:rsidRPr="0000745E">
        <w:rPr>
          <w:rStyle w:val="a4"/>
          <w:rtl/>
        </w:rPr>
        <w:footnoteReference w:id="212"/>
      </w:r>
      <w:r w:rsidRPr="0000745E">
        <w:rPr>
          <w:rStyle w:val="a4"/>
          <w:rFonts w:hint="cs"/>
          <w:rtl/>
        </w:rPr>
        <w:t>)</w:t>
      </w:r>
      <w:r w:rsidRPr="00D32B16">
        <w:rPr>
          <w:rFonts w:ascii="Traditional Arabic" w:hAnsi="Traditional Arabic" w:cs="Traditional Arabic" w:hint="cs"/>
          <w:sz w:val="36"/>
          <w:szCs w:val="36"/>
          <w:rtl/>
        </w:rPr>
        <w:t xml:space="preserve">, أو كان القاتل في حالة دفاع معتبرة شرعاً. </w:t>
      </w:r>
    </w:p>
    <w:p w:rsidR="00D32B16" w:rsidRPr="00D32B16" w:rsidRDefault="00D32B16" w:rsidP="00D32B16">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وقد جاء في السنه النبوية ما ي</w:t>
      </w:r>
      <w:r w:rsidR="006D17C5">
        <w:rPr>
          <w:rFonts w:ascii="Traditional Arabic" w:hAnsi="Traditional Arabic" w:cs="Traditional Arabic" w:hint="cs"/>
          <w:sz w:val="36"/>
          <w:szCs w:val="36"/>
          <w:rtl/>
        </w:rPr>
        <w:t xml:space="preserve">دل أيضاً على تحريم القتل العمد </w:t>
      </w:r>
      <w:r w:rsidRPr="00D32B16">
        <w:rPr>
          <w:rFonts w:ascii="Traditional Arabic" w:hAnsi="Traditional Arabic" w:cs="Traditional Arabic" w:hint="cs"/>
          <w:sz w:val="36"/>
          <w:szCs w:val="36"/>
          <w:rtl/>
        </w:rPr>
        <w:t>دون حق, فجاء عن الن</w:t>
      </w:r>
      <w:r w:rsidR="00AC647F">
        <w:rPr>
          <w:rFonts w:ascii="Traditional Arabic" w:hAnsi="Traditional Arabic" w:cs="Traditional Arabic" w:hint="cs"/>
          <w:sz w:val="36"/>
          <w:szCs w:val="36"/>
          <w:rtl/>
        </w:rPr>
        <w:t>بي صلى الله عليه وسلم أنه قال:(</w:t>
      </w:r>
      <w:r w:rsidRPr="00D32B16">
        <w:rPr>
          <w:rFonts w:ascii="Traditional Arabic" w:hAnsi="Traditional Arabic" w:cs="Traditional Arabic" w:hint="cs"/>
          <w:sz w:val="36"/>
          <w:szCs w:val="36"/>
          <w:rtl/>
        </w:rPr>
        <w:t>اجتنبوا السبع الموبقات</w:t>
      </w:r>
      <w:r w:rsidRPr="0000745E">
        <w:rPr>
          <w:rStyle w:val="a4"/>
          <w:rFonts w:hint="cs"/>
          <w:rtl/>
        </w:rPr>
        <w:t>(</w:t>
      </w:r>
      <w:r w:rsidRPr="0000745E">
        <w:rPr>
          <w:rStyle w:val="a4"/>
          <w:rtl/>
        </w:rPr>
        <w:footnoteReference w:id="213"/>
      </w:r>
      <w:r w:rsidRPr="0000745E">
        <w:rPr>
          <w:rStyle w:val="a4"/>
          <w:rFonts w:hint="cs"/>
          <w:rtl/>
        </w:rPr>
        <w:t>)</w:t>
      </w:r>
      <w:r w:rsidRPr="00D32B16">
        <w:rPr>
          <w:rFonts w:ascii="Traditional Arabic" w:hAnsi="Traditional Arabic" w:cs="Traditional Arabic" w:hint="cs"/>
          <w:sz w:val="36"/>
          <w:szCs w:val="36"/>
          <w:rtl/>
        </w:rPr>
        <w:t>, قالوا يا رسول الله وما هن؟ قال: الشرك بالله, والسحر, وقتل النفس التي حرم الله إلا بالحق, وأكل الربا, وأكل مال اليتيم, والتولي يوم الزحف, وقذف المحصنات المؤمنات الغافلات)</w:t>
      </w:r>
      <w:r w:rsidRPr="0000745E">
        <w:rPr>
          <w:rStyle w:val="a4"/>
          <w:rFonts w:hint="cs"/>
          <w:rtl/>
        </w:rPr>
        <w:t>(</w:t>
      </w:r>
      <w:r w:rsidRPr="0000745E">
        <w:rPr>
          <w:rStyle w:val="a4"/>
          <w:rtl/>
        </w:rPr>
        <w:footnoteReference w:id="214"/>
      </w:r>
      <w:r w:rsidRPr="0000745E">
        <w:rPr>
          <w:rStyle w:val="a4"/>
          <w:rFonts w:hint="cs"/>
          <w:rtl/>
        </w:rPr>
        <w:t>)</w:t>
      </w:r>
      <w:r w:rsidRPr="00D32B16">
        <w:rPr>
          <w:rFonts w:ascii="Traditional Arabic" w:hAnsi="Traditional Arabic" w:cs="Traditional Arabic" w:hint="cs"/>
          <w:sz w:val="36"/>
          <w:szCs w:val="36"/>
          <w:rtl/>
        </w:rPr>
        <w:t xml:space="preserve">. </w:t>
      </w:r>
    </w:p>
    <w:p w:rsidR="00D32B16" w:rsidRPr="00D32B16" w:rsidRDefault="00381B05" w:rsidP="005A14AD">
      <w:pPr>
        <w:jc w:val="both"/>
        <w:rPr>
          <w:rFonts w:ascii="Traditional Arabic" w:hAnsi="Traditional Arabic" w:cs="Traditional Arabic"/>
          <w:sz w:val="36"/>
          <w:szCs w:val="36"/>
          <w:rtl/>
        </w:rPr>
      </w:pPr>
      <w:r>
        <w:rPr>
          <w:rFonts w:ascii="Traditional Arabic" w:hAnsi="Traditional Arabic" w:cs="Traditional Arabic" w:hint="cs"/>
          <w:sz w:val="36"/>
          <w:szCs w:val="36"/>
          <w:rtl/>
        </w:rPr>
        <w:t>وقال النبي صلى الله عليه وسلم:(</w:t>
      </w:r>
      <w:r w:rsidR="00D32B16" w:rsidRPr="00D32B16">
        <w:rPr>
          <w:rFonts w:ascii="Traditional Arabic" w:hAnsi="Traditional Arabic" w:cs="Traditional Arabic" w:hint="cs"/>
          <w:sz w:val="36"/>
          <w:szCs w:val="36"/>
          <w:rtl/>
        </w:rPr>
        <w:t>لزوال الدنيا أهون على الله من قتل رجل مسلم)</w:t>
      </w:r>
      <w:r w:rsidR="00D32B16" w:rsidRPr="0000745E">
        <w:rPr>
          <w:rStyle w:val="a4"/>
          <w:rFonts w:hint="cs"/>
          <w:rtl/>
        </w:rPr>
        <w:t>(</w:t>
      </w:r>
      <w:r w:rsidR="00D32B16" w:rsidRPr="0000745E">
        <w:rPr>
          <w:rStyle w:val="a4"/>
          <w:rtl/>
        </w:rPr>
        <w:footnoteReference w:id="215"/>
      </w:r>
      <w:r w:rsidR="00D32B16" w:rsidRPr="0000745E">
        <w:rPr>
          <w:rStyle w:val="a4"/>
          <w:rFonts w:hint="cs"/>
          <w:rtl/>
        </w:rPr>
        <w:t>)</w:t>
      </w:r>
      <w:r w:rsidR="005A14AD">
        <w:rPr>
          <w:rFonts w:ascii="Traditional Arabic" w:hAnsi="Traditional Arabic" w:cs="Traditional Arabic" w:hint="cs"/>
          <w:sz w:val="36"/>
          <w:szCs w:val="36"/>
          <w:rtl/>
        </w:rPr>
        <w:t xml:space="preserve">, </w:t>
      </w:r>
      <w:r w:rsidR="006D17C5">
        <w:rPr>
          <w:rFonts w:ascii="Traditional Arabic" w:hAnsi="Traditional Arabic" w:cs="Traditional Arabic" w:hint="cs"/>
          <w:sz w:val="36"/>
          <w:szCs w:val="36"/>
          <w:rtl/>
        </w:rPr>
        <w:t>ولم يقتصر النهي على</w:t>
      </w:r>
      <w:r w:rsidR="00D32B16" w:rsidRPr="00D32B16">
        <w:rPr>
          <w:rFonts w:ascii="Traditional Arabic" w:hAnsi="Traditional Arabic" w:cs="Traditional Arabic" w:hint="cs"/>
          <w:sz w:val="36"/>
          <w:szCs w:val="36"/>
          <w:rtl/>
        </w:rPr>
        <w:t xml:space="preserve"> قتل المسلم فقط</w:t>
      </w:r>
      <w:r w:rsidR="006D17C5">
        <w:rPr>
          <w:rFonts w:ascii="Traditional Arabic" w:hAnsi="Traditional Arabic" w:cs="Traditional Arabic" w:hint="cs"/>
          <w:sz w:val="36"/>
          <w:szCs w:val="36"/>
          <w:rtl/>
        </w:rPr>
        <w:t>,</w:t>
      </w:r>
      <w:r w:rsidR="00D32B16" w:rsidRPr="00D32B16">
        <w:rPr>
          <w:rFonts w:ascii="Traditional Arabic" w:hAnsi="Traditional Arabic" w:cs="Traditional Arabic" w:hint="cs"/>
          <w:sz w:val="36"/>
          <w:szCs w:val="36"/>
          <w:rtl/>
        </w:rPr>
        <w:t xml:space="preserve"> بل </w:t>
      </w:r>
      <w:r w:rsidR="00F50F66">
        <w:rPr>
          <w:rFonts w:ascii="Traditional Arabic" w:hAnsi="Traditional Arabic" w:cs="Traditional Arabic" w:hint="cs"/>
          <w:sz w:val="36"/>
          <w:szCs w:val="36"/>
          <w:rtl/>
        </w:rPr>
        <w:t>يشمل</w:t>
      </w:r>
      <w:r w:rsidR="00D32B16" w:rsidRPr="00D32B16">
        <w:rPr>
          <w:rFonts w:ascii="Traditional Arabic" w:hAnsi="Traditional Arabic" w:cs="Traditional Arabic" w:hint="cs"/>
          <w:sz w:val="36"/>
          <w:szCs w:val="36"/>
          <w:rtl/>
        </w:rPr>
        <w:t xml:space="preserve"> أيضاً النهي عن قتل الذمي, فجاء عنه صلوات </w:t>
      </w:r>
      <w:r>
        <w:rPr>
          <w:rFonts w:ascii="Traditional Arabic" w:hAnsi="Traditional Arabic" w:cs="Traditional Arabic" w:hint="cs"/>
          <w:sz w:val="36"/>
          <w:szCs w:val="36"/>
          <w:rtl/>
        </w:rPr>
        <w:lastRenderedPageBreak/>
        <w:t>الله عليه أنه قال:(</w:t>
      </w:r>
      <w:r w:rsidR="00D32B16" w:rsidRPr="00D32B16">
        <w:rPr>
          <w:rFonts w:ascii="Traditional Arabic" w:hAnsi="Traditional Arabic" w:cs="Traditional Arabic" w:hint="cs"/>
          <w:sz w:val="36"/>
          <w:szCs w:val="36"/>
          <w:rtl/>
        </w:rPr>
        <w:t>من قتل معاهداً لم يرح رائحة الجنة, وإن ريحها توجد من مسيرة أربعين عاماً)</w:t>
      </w:r>
      <w:r w:rsidR="00D32B16" w:rsidRPr="0000745E">
        <w:rPr>
          <w:rStyle w:val="a4"/>
          <w:rFonts w:hint="cs"/>
          <w:rtl/>
        </w:rPr>
        <w:t>(</w:t>
      </w:r>
      <w:r w:rsidR="00D32B16" w:rsidRPr="0000745E">
        <w:rPr>
          <w:rStyle w:val="a4"/>
          <w:rtl/>
        </w:rPr>
        <w:footnoteReference w:id="216"/>
      </w:r>
      <w:r w:rsidR="00D32B16" w:rsidRPr="0000745E">
        <w:rPr>
          <w:rStyle w:val="a4"/>
          <w:rFonts w:hint="cs"/>
          <w:rtl/>
        </w:rPr>
        <w:t>)</w:t>
      </w:r>
      <w:r w:rsidR="00D32B16" w:rsidRPr="00D32B16">
        <w:rPr>
          <w:rFonts w:ascii="Traditional Arabic" w:hAnsi="Traditional Arabic" w:cs="Traditional Arabic" w:hint="cs"/>
          <w:sz w:val="36"/>
          <w:szCs w:val="36"/>
          <w:rtl/>
        </w:rPr>
        <w:t>.</w:t>
      </w:r>
    </w:p>
    <w:p w:rsidR="00D32B16" w:rsidRPr="00D32B16" w:rsidRDefault="00D32B16" w:rsidP="00D32B16">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وأما الضرب والجرح فهما من صور الاعتداءات التي تقع على الأشخاص, وقد جرمت الشريعة الإسلامية الاعتداء على الآخرين بضربهم وجرحهم, وفرضت العقوبات الكفيلة بردع من يرتكب ذلك, ومما يدل على تجريم الضرب والجرح بالآخرين قوله تعالى:</w:t>
      </w:r>
      <w:r w:rsidRPr="00D32B16">
        <w:rPr>
          <w:rFonts w:ascii="Traditional Arabic" w:hAnsi="Traditional Arabic" w:cs="Traditional Arabic"/>
          <w:sz w:val="36"/>
          <w:szCs w:val="36"/>
          <w:rtl/>
        </w:rPr>
        <w:t>﴿وَكَتَبْنَا عَلَيْهِمْ فِيهَا أَنَّ النَّفْسَ بِالنَّفْسِ وَالْعَيْنَ بِالْعَيْنِ وَالْأَنْفَ بِالْأَنْفِ وَالْأُذُنَ بِالْأُذُنِ وَالسِّنَّ بِالسِّنِّ وَالْجُرُوحَ قِصَاصٌ﴾</w:t>
      </w:r>
      <w:r w:rsidRPr="0000745E">
        <w:rPr>
          <w:rStyle w:val="a4"/>
          <w:rFonts w:hint="cs"/>
          <w:rtl/>
        </w:rPr>
        <w:t>(</w:t>
      </w:r>
      <w:r w:rsidRPr="0000745E">
        <w:rPr>
          <w:rStyle w:val="a4"/>
          <w:rtl/>
        </w:rPr>
        <w:footnoteReference w:id="217"/>
      </w:r>
      <w:r w:rsidRPr="0000745E">
        <w:rPr>
          <w:rStyle w:val="a4"/>
          <w:rFonts w:hint="cs"/>
          <w:rtl/>
        </w:rPr>
        <w:t>)</w:t>
      </w:r>
      <w:r w:rsidRPr="00D32B16">
        <w:rPr>
          <w:rFonts w:ascii="Traditional Arabic" w:hAnsi="Traditional Arabic" w:cs="Traditional Arabic" w:hint="cs"/>
          <w:sz w:val="36"/>
          <w:szCs w:val="36"/>
          <w:rtl/>
        </w:rPr>
        <w:t xml:space="preserve">. </w:t>
      </w:r>
    </w:p>
    <w:p w:rsidR="00D32B16" w:rsidRPr="00D32B16" w:rsidRDefault="00D32B16" w:rsidP="00F50F66">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 xml:space="preserve">فالآية </w:t>
      </w:r>
      <w:r w:rsidR="00F50F66">
        <w:rPr>
          <w:rFonts w:ascii="Traditional Arabic" w:hAnsi="Traditional Arabic" w:cs="Traditional Arabic" w:hint="cs"/>
          <w:sz w:val="36"/>
          <w:szCs w:val="36"/>
          <w:rtl/>
        </w:rPr>
        <w:t>نصت</w:t>
      </w:r>
      <w:r w:rsidRPr="00D32B16">
        <w:rPr>
          <w:rFonts w:ascii="Traditional Arabic" w:hAnsi="Traditional Arabic" w:cs="Traditional Arabic" w:hint="cs"/>
          <w:sz w:val="36"/>
          <w:szCs w:val="36"/>
          <w:rtl/>
        </w:rPr>
        <w:t xml:space="preserve"> على تقرير عقوبة الجراح الناتج عن الضرب, وهذه العقوبة قد تكون بالقصاص كلما أمكن وأُمن فيه الحيف</w:t>
      </w:r>
      <w:r w:rsidR="00F50F66">
        <w:rPr>
          <w:rFonts w:ascii="Traditional Arabic" w:hAnsi="Traditional Arabic" w:cs="Traditional Arabic" w:hint="cs"/>
          <w:sz w:val="36"/>
          <w:szCs w:val="36"/>
          <w:rtl/>
        </w:rPr>
        <w:t>,</w:t>
      </w:r>
      <w:r w:rsidRPr="00D32B16">
        <w:rPr>
          <w:rFonts w:ascii="Traditional Arabic" w:hAnsi="Traditional Arabic" w:cs="Traditional Arabic" w:hint="cs"/>
          <w:sz w:val="36"/>
          <w:szCs w:val="36"/>
          <w:rtl/>
        </w:rPr>
        <w:t xml:space="preserve"> وإلا فالعقوبة هي الدية المقدرة شرعاً</w:t>
      </w:r>
      <w:r w:rsidRPr="0000745E">
        <w:rPr>
          <w:rStyle w:val="a4"/>
          <w:rFonts w:hint="cs"/>
          <w:rtl/>
        </w:rPr>
        <w:t>(</w:t>
      </w:r>
      <w:r w:rsidRPr="0000745E">
        <w:rPr>
          <w:rStyle w:val="a4"/>
          <w:rtl/>
        </w:rPr>
        <w:footnoteReference w:id="218"/>
      </w:r>
      <w:r w:rsidRPr="0000745E">
        <w:rPr>
          <w:rStyle w:val="a4"/>
          <w:rFonts w:hint="cs"/>
          <w:rtl/>
        </w:rPr>
        <w:t>)</w:t>
      </w:r>
      <w:r w:rsidR="006D17C5">
        <w:rPr>
          <w:rFonts w:ascii="Traditional Arabic" w:hAnsi="Traditional Arabic" w:cs="Traditional Arabic" w:hint="cs"/>
          <w:sz w:val="36"/>
          <w:szCs w:val="36"/>
          <w:rtl/>
        </w:rPr>
        <w:t>, وأياً</w:t>
      </w:r>
      <w:r w:rsidRPr="00D32B16">
        <w:rPr>
          <w:rFonts w:ascii="Traditional Arabic" w:hAnsi="Traditional Arabic" w:cs="Traditional Arabic" w:hint="cs"/>
          <w:sz w:val="36"/>
          <w:szCs w:val="36"/>
          <w:rtl/>
        </w:rPr>
        <w:t xml:space="preserve"> كانت العقوبة فإنها لا تشرع إلا على معصية</w:t>
      </w:r>
      <w:r w:rsidR="006D17C5">
        <w:rPr>
          <w:rFonts w:ascii="Traditional Arabic" w:hAnsi="Traditional Arabic" w:cs="Traditional Arabic" w:hint="cs"/>
          <w:sz w:val="36"/>
          <w:szCs w:val="36"/>
          <w:rtl/>
        </w:rPr>
        <w:t xml:space="preserve"> مجرم إ</w:t>
      </w:r>
      <w:r w:rsidR="003114BF">
        <w:rPr>
          <w:rFonts w:ascii="Traditional Arabic" w:hAnsi="Traditional Arabic" w:cs="Traditional Arabic" w:hint="cs"/>
          <w:sz w:val="36"/>
          <w:szCs w:val="36"/>
          <w:rtl/>
        </w:rPr>
        <w:t>تيانها</w:t>
      </w:r>
      <w:r w:rsidRPr="00D32B16">
        <w:rPr>
          <w:rFonts w:ascii="Traditional Arabic" w:hAnsi="Traditional Arabic" w:cs="Traditional Arabic" w:hint="cs"/>
          <w:sz w:val="36"/>
          <w:szCs w:val="36"/>
          <w:rtl/>
        </w:rPr>
        <w:t>.</w:t>
      </w:r>
    </w:p>
    <w:p w:rsidR="00D32B16" w:rsidRPr="00D32B16" w:rsidRDefault="00D32B16" w:rsidP="005A14AD">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كما ثبت عن رسول الله صلى الله عليه وسلم أنه خطب للناس فقال:(... إن دماءكم وأموالكم وأعراضكم وأبشاركم عليكم حرام, كحرمة يومكم هذا, في شهركم هذا, في بلدكم هذا ...)</w:t>
      </w:r>
      <w:r w:rsidRPr="0000745E">
        <w:rPr>
          <w:rStyle w:val="a4"/>
          <w:rFonts w:hint="cs"/>
          <w:rtl/>
        </w:rPr>
        <w:t>(</w:t>
      </w:r>
      <w:r w:rsidRPr="0000745E">
        <w:rPr>
          <w:rStyle w:val="a4"/>
          <w:rtl/>
        </w:rPr>
        <w:footnoteReference w:id="219"/>
      </w:r>
      <w:r w:rsidRPr="0000745E">
        <w:rPr>
          <w:rStyle w:val="a4"/>
          <w:rFonts w:hint="cs"/>
          <w:rtl/>
        </w:rPr>
        <w:t>)</w:t>
      </w:r>
      <w:r w:rsidRPr="00D32B16">
        <w:rPr>
          <w:rFonts w:ascii="Traditional Arabic" w:hAnsi="Traditional Arabic" w:cs="Traditional Arabic" w:hint="cs"/>
          <w:sz w:val="36"/>
          <w:szCs w:val="36"/>
          <w:rtl/>
        </w:rPr>
        <w:t xml:space="preserve">. فالحديث دل على تحريم </w:t>
      </w:r>
      <w:r w:rsidRPr="003114BF">
        <w:rPr>
          <w:rFonts w:ascii="Traditional Arabic" w:hAnsi="Traditional Arabic" w:cs="Traditional Arabic" w:hint="cs"/>
          <w:sz w:val="36"/>
          <w:szCs w:val="36"/>
          <w:rtl/>
        </w:rPr>
        <w:t xml:space="preserve">الاعتداء </w:t>
      </w:r>
      <w:r w:rsidRPr="00D32B16">
        <w:rPr>
          <w:rFonts w:ascii="Traditional Arabic" w:hAnsi="Traditional Arabic" w:cs="Traditional Arabic" w:hint="cs"/>
          <w:sz w:val="36"/>
          <w:szCs w:val="36"/>
          <w:rtl/>
        </w:rPr>
        <w:t xml:space="preserve">على الإنسان بالجلد والذي عبَّر عنه بالأبشار, </w:t>
      </w:r>
      <w:r w:rsidR="003114BF" w:rsidRPr="00D32B16">
        <w:rPr>
          <w:rFonts w:ascii="Traditional Arabic" w:hAnsi="Traditional Arabic" w:cs="Traditional Arabic" w:hint="cs"/>
          <w:sz w:val="36"/>
          <w:szCs w:val="36"/>
          <w:rtl/>
        </w:rPr>
        <w:t>بالإضافة</w:t>
      </w:r>
      <w:r w:rsidRPr="00D32B16">
        <w:rPr>
          <w:rFonts w:ascii="Traditional Arabic" w:hAnsi="Traditional Arabic" w:cs="Traditional Arabic" w:hint="cs"/>
          <w:sz w:val="36"/>
          <w:szCs w:val="36"/>
          <w:rtl/>
        </w:rPr>
        <w:t xml:space="preserve"> إلى تحريم الاعتداء على دمه وماله وعرضه بغير وجه حق</w:t>
      </w:r>
      <w:r w:rsidRPr="0000745E">
        <w:rPr>
          <w:rStyle w:val="a4"/>
          <w:rFonts w:hint="cs"/>
          <w:rtl/>
        </w:rPr>
        <w:t>(</w:t>
      </w:r>
      <w:r w:rsidRPr="0000745E">
        <w:rPr>
          <w:rStyle w:val="a4"/>
          <w:rtl/>
        </w:rPr>
        <w:footnoteReference w:id="220"/>
      </w:r>
      <w:r w:rsidRPr="0000745E">
        <w:rPr>
          <w:rStyle w:val="a4"/>
          <w:rFonts w:hint="cs"/>
          <w:rtl/>
        </w:rPr>
        <w:t>)</w:t>
      </w:r>
      <w:r w:rsidRPr="00D32B16">
        <w:rPr>
          <w:rFonts w:ascii="Traditional Arabic" w:hAnsi="Traditional Arabic" w:cs="Traditional Arabic" w:hint="cs"/>
          <w:sz w:val="36"/>
          <w:szCs w:val="36"/>
          <w:rtl/>
        </w:rPr>
        <w:t>.</w:t>
      </w:r>
    </w:p>
    <w:p w:rsidR="00D32B16" w:rsidRPr="00D32B16" w:rsidRDefault="00D32B16" w:rsidP="00D32B16">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lastRenderedPageBreak/>
        <w:t>كما ثبت عن رسول ال</w:t>
      </w:r>
      <w:r w:rsidR="00381B05">
        <w:rPr>
          <w:rFonts w:ascii="Traditional Arabic" w:hAnsi="Traditional Arabic" w:cs="Traditional Arabic" w:hint="cs"/>
          <w:sz w:val="36"/>
          <w:szCs w:val="36"/>
          <w:rtl/>
        </w:rPr>
        <w:t>له صلى الله عليه وسلم أنه قال:(</w:t>
      </w:r>
      <w:r w:rsidRPr="00D32B16">
        <w:rPr>
          <w:rFonts w:ascii="Traditional Arabic" w:hAnsi="Traditional Arabic" w:cs="Traditional Arabic" w:hint="cs"/>
          <w:sz w:val="36"/>
          <w:szCs w:val="36"/>
          <w:rtl/>
        </w:rPr>
        <w:t xml:space="preserve">عُذبت امرأه في هرةٍ حبستها حتى ماتت جوعاً, فدخلت فيها النار, قال: فقال والله أعلم: لا أنت أطعمتِها, ولا سقيتِها حين حبستها, ولا أنت أرسلتِها </w:t>
      </w:r>
      <w:bookmarkStart w:id="16" w:name="فأكلت_من_خشاش_الأرض"/>
      <w:r w:rsidRPr="00D32B16">
        <w:rPr>
          <w:rFonts w:ascii="Traditional Arabic" w:hAnsi="Traditional Arabic" w:cs="Traditional Arabic" w:hint="cs"/>
          <w:sz w:val="36"/>
          <w:szCs w:val="36"/>
          <w:rtl/>
        </w:rPr>
        <w:t>فأكلت من خشاش الأرض</w:t>
      </w:r>
      <w:bookmarkEnd w:id="16"/>
      <w:r w:rsidRPr="00D32B16">
        <w:rPr>
          <w:rFonts w:ascii="Traditional Arabic" w:hAnsi="Traditional Arabic" w:cs="Traditional Arabic" w:hint="cs"/>
          <w:sz w:val="36"/>
          <w:szCs w:val="36"/>
          <w:rtl/>
        </w:rPr>
        <w:t>)</w:t>
      </w:r>
      <w:r w:rsidRPr="0000745E">
        <w:rPr>
          <w:rStyle w:val="a4"/>
          <w:rFonts w:hint="cs"/>
          <w:rtl/>
        </w:rPr>
        <w:t>(</w:t>
      </w:r>
      <w:r w:rsidRPr="0000745E">
        <w:rPr>
          <w:rStyle w:val="a4"/>
          <w:rtl/>
        </w:rPr>
        <w:footnoteReference w:id="221"/>
      </w:r>
      <w:r w:rsidRPr="0000745E">
        <w:rPr>
          <w:rStyle w:val="a4"/>
          <w:rFonts w:hint="cs"/>
          <w:rtl/>
        </w:rPr>
        <w:t>)</w:t>
      </w:r>
      <w:r w:rsidRPr="00D32B16">
        <w:rPr>
          <w:rFonts w:ascii="Traditional Arabic" w:hAnsi="Traditional Arabic" w:cs="Traditional Arabic" w:hint="cs"/>
          <w:sz w:val="36"/>
          <w:szCs w:val="36"/>
          <w:rtl/>
        </w:rPr>
        <w:t>.</w:t>
      </w:r>
    </w:p>
    <w:p w:rsidR="00D32B16" w:rsidRPr="00D32B16" w:rsidRDefault="00D32B16" w:rsidP="003E2CE1">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فدل الحديث على أن تعذيب الحيوان فعل موجب للنار والعياذ بالله, فيكون تعذيب الإنسان موجب</w:t>
      </w:r>
      <w:r w:rsidR="006D17C5">
        <w:rPr>
          <w:rFonts w:ascii="Traditional Arabic" w:hAnsi="Traditional Arabic" w:cs="Traditional Arabic" w:hint="cs"/>
          <w:sz w:val="36"/>
          <w:szCs w:val="36"/>
          <w:rtl/>
        </w:rPr>
        <w:t>اً</w:t>
      </w:r>
      <w:r w:rsidRPr="00D32B16">
        <w:rPr>
          <w:rFonts w:ascii="Traditional Arabic" w:hAnsi="Traditional Arabic" w:cs="Traditional Arabic" w:hint="cs"/>
          <w:sz w:val="36"/>
          <w:szCs w:val="36"/>
          <w:rtl/>
        </w:rPr>
        <w:t xml:space="preserve"> لذلك من باب أولى, والنار لا تجب في فعل إلا وقد حُرم في الشريعة الإس</w:t>
      </w:r>
      <w:r w:rsidR="003E2CE1">
        <w:rPr>
          <w:rFonts w:ascii="Traditional Arabic" w:hAnsi="Traditional Arabic" w:cs="Traditional Arabic" w:hint="cs"/>
          <w:sz w:val="36"/>
          <w:szCs w:val="36"/>
          <w:rtl/>
        </w:rPr>
        <w:t>لامية.</w:t>
      </w:r>
      <w:r w:rsidRPr="00D32B16">
        <w:rPr>
          <w:rFonts w:ascii="Traditional Arabic" w:hAnsi="Traditional Arabic" w:cs="Traditional Arabic" w:hint="cs"/>
          <w:sz w:val="36"/>
          <w:szCs w:val="36"/>
          <w:rtl/>
        </w:rPr>
        <w:t xml:space="preserve"> </w:t>
      </w:r>
    </w:p>
    <w:p w:rsidR="00B44140" w:rsidRPr="00281C7F" w:rsidRDefault="00D32B16" w:rsidP="006D17C5">
      <w:pPr>
        <w:tabs>
          <w:tab w:val="left" w:pos="2128"/>
        </w:tabs>
        <w:jc w:val="both"/>
        <w:rPr>
          <w:rFonts w:ascii="Traditional Arabic" w:eastAsia="Calibri" w:hAnsi="Traditional Arabic" w:cs="Traditional Arabic"/>
          <w:sz w:val="36"/>
          <w:szCs w:val="36"/>
          <w:rtl/>
        </w:rPr>
      </w:pPr>
      <w:r w:rsidRPr="00D32B16">
        <w:rPr>
          <w:rFonts w:ascii="Traditional Arabic" w:hAnsi="Traditional Arabic" w:cs="Traditional Arabic" w:hint="cs"/>
          <w:sz w:val="36"/>
          <w:szCs w:val="36"/>
          <w:rtl/>
        </w:rPr>
        <w:t xml:space="preserve">ومن صور الاعتداء على الأشخاص التي حرمتها الشريعة الإسلامية </w:t>
      </w:r>
      <w:r w:rsidR="006D17C5">
        <w:rPr>
          <w:rFonts w:ascii="Traditional Arabic" w:hAnsi="Traditional Arabic" w:cs="Traditional Arabic" w:hint="cs"/>
          <w:sz w:val="36"/>
          <w:szCs w:val="36"/>
          <w:rtl/>
        </w:rPr>
        <w:t>التعدي الجنسي, سواء</w:t>
      </w:r>
      <w:r w:rsidRPr="00D32B16">
        <w:rPr>
          <w:rFonts w:ascii="Traditional Arabic" w:hAnsi="Traditional Arabic" w:cs="Traditional Arabic" w:hint="cs"/>
          <w:sz w:val="36"/>
          <w:szCs w:val="36"/>
          <w:rtl/>
        </w:rPr>
        <w:t xml:space="preserve"> وق</w:t>
      </w:r>
      <w:r w:rsidR="006D17C5">
        <w:rPr>
          <w:rFonts w:ascii="Traditional Arabic" w:hAnsi="Traditional Arabic" w:cs="Traditional Arabic" w:hint="cs"/>
          <w:sz w:val="36"/>
          <w:szCs w:val="36"/>
          <w:rtl/>
        </w:rPr>
        <w:t>ع من رجل أو وقع من امرأة, وسواء</w:t>
      </w:r>
      <w:r w:rsidRPr="00D32B16">
        <w:rPr>
          <w:rFonts w:ascii="Traditional Arabic" w:hAnsi="Traditional Arabic" w:cs="Traditional Arabic" w:hint="cs"/>
          <w:sz w:val="36"/>
          <w:szCs w:val="36"/>
          <w:rtl/>
        </w:rPr>
        <w:t xml:space="preserve"> </w:t>
      </w:r>
      <w:r w:rsidR="006D17C5">
        <w:rPr>
          <w:rFonts w:ascii="Traditional Arabic" w:hAnsi="Traditional Arabic" w:cs="Traditional Arabic" w:hint="cs"/>
          <w:sz w:val="36"/>
          <w:szCs w:val="36"/>
          <w:rtl/>
        </w:rPr>
        <w:t>أ</w:t>
      </w:r>
      <w:r w:rsidRPr="00D32B16">
        <w:rPr>
          <w:rFonts w:ascii="Traditional Arabic" w:hAnsi="Traditional Arabic" w:cs="Traditional Arabic" w:hint="cs"/>
          <w:sz w:val="36"/>
          <w:szCs w:val="36"/>
          <w:rtl/>
        </w:rPr>
        <w:t>كان هذا التعدي بسيطاً كالتحرش اللفظي</w:t>
      </w:r>
      <w:r w:rsidR="00B44140">
        <w:rPr>
          <w:rFonts w:ascii="Traditional Arabic" w:hAnsi="Traditional Arabic" w:cs="Traditional Arabic" w:hint="cs"/>
          <w:sz w:val="36"/>
          <w:szCs w:val="36"/>
          <w:rtl/>
        </w:rPr>
        <w:t xml:space="preserve"> والمضايقة الجسدية </w:t>
      </w:r>
      <w:r w:rsidRPr="00D32B16">
        <w:rPr>
          <w:rFonts w:ascii="Traditional Arabic" w:hAnsi="Traditional Arabic" w:cs="Traditional Arabic" w:hint="cs"/>
          <w:sz w:val="36"/>
          <w:szCs w:val="36"/>
          <w:rtl/>
        </w:rPr>
        <w:t>و</w:t>
      </w:r>
      <w:r w:rsidR="006D17C5">
        <w:rPr>
          <w:rFonts w:ascii="Traditional Arabic" w:hAnsi="Traditional Arabic" w:cs="Traditional Arabic" w:hint="cs"/>
          <w:sz w:val="36"/>
          <w:szCs w:val="36"/>
          <w:rtl/>
        </w:rPr>
        <w:t>الإيماءات والإشارات ذات الإ</w:t>
      </w:r>
      <w:r w:rsidR="00B44140">
        <w:rPr>
          <w:rFonts w:ascii="Traditional Arabic" w:hAnsi="Traditional Arabic" w:cs="Traditional Arabic" w:hint="cs"/>
          <w:sz w:val="36"/>
          <w:szCs w:val="36"/>
          <w:rtl/>
        </w:rPr>
        <w:t>يحاء الجنسي</w:t>
      </w:r>
      <w:r w:rsidRPr="00D32B16">
        <w:rPr>
          <w:rFonts w:ascii="Traditional Arabic" w:hAnsi="Traditional Arabic" w:cs="Traditional Arabic" w:hint="cs"/>
          <w:sz w:val="36"/>
          <w:szCs w:val="36"/>
          <w:rtl/>
        </w:rPr>
        <w:t xml:space="preserve"> </w:t>
      </w:r>
      <w:r w:rsidR="006D17C5">
        <w:rPr>
          <w:rFonts w:ascii="Traditional Arabic" w:hAnsi="Traditional Arabic" w:cs="Traditional Arabic" w:hint="cs"/>
          <w:sz w:val="36"/>
          <w:szCs w:val="36"/>
          <w:rtl/>
        </w:rPr>
        <w:t>أم</w:t>
      </w:r>
      <w:r w:rsidR="00B44140">
        <w:rPr>
          <w:rFonts w:ascii="Traditional Arabic" w:hAnsi="Traditional Arabic" w:cs="Traditional Arabic" w:hint="cs"/>
          <w:sz w:val="36"/>
          <w:szCs w:val="36"/>
          <w:rtl/>
        </w:rPr>
        <w:t xml:space="preserve"> </w:t>
      </w:r>
      <w:r w:rsidRPr="00D32B16">
        <w:rPr>
          <w:rFonts w:ascii="Traditional Arabic" w:hAnsi="Traditional Arabic" w:cs="Traditional Arabic" w:hint="cs"/>
          <w:sz w:val="36"/>
          <w:szCs w:val="36"/>
          <w:rtl/>
        </w:rPr>
        <w:t xml:space="preserve">كان جسيماً </w:t>
      </w:r>
      <w:r w:rsidR="00B44140">
        <w:rPr>
          <w:rFonts w:ascii="Traditional Arabic" w:hAnsi="Traditional Arabic" w:cs="Traditional Arabic" w:hint="cs"/>
          <w:sz w:val="36"/>
          <w:szCs w:val="36"/>
          <w:rtl/>
        </w:rPr>
        <w:t>كالزنا مثلاً</w:t>
      </w:r>
      <w:r w:rsidRPr="00D32B16">
        <w:rPr>
          <w:rFonts w:ascii="Traditional Arabic" w:hAnsi="Traditional Arabic" w:cs="Traditional Arabic" w:hint="cs"/>
          <w:sz w:val="36"/>
          <w:szCs w:val="36"/>
          <w:rtl/>
        </w:rPr>
        <w:t xml:space="preserve">, فمقاصد الشريعة الإسلامية دائماً ما تحمي العرض بمفهومه الواسع, ولذلك جاءت بنصوص كثيرة من الكتاب والسنة وأقوال الفقهاء تجرم الاعتداء عليه وتعاقب مرتكبي ذلك, </w:t>
      </w:r>
      <w:r w:rsidR="00B44140" w:rsidRPr="00281C7F">
        <w:rPr>
          <w:rFonts w:ascii="Traditional Arabic" w:eastAsia="Calibri" w:hAnsi="Traditional Arabic" w:cs="Traditional Arabic" w:hint="cs"/>
          <w:sz w:val="36"/>
          <w:szCs w:val="36"/>
          <w:rtl/>
        </w:rPr>
        <w:t>وم</w:t>
      </w:r>
      <w:r w:rsidR="00B44140">
        <w:rPr>
          <w:rFonts w:ascii="Traditional Arabic" w:eastAsia="Calibri" w:hAnsi="Traditional Arabic" w:cs="Traditional Arabic" w:hint="cs"/>
          <w:sz w:val="36"/>
          <w:szCs w:val="36"/>
          <w:rtl/>
        </w:rPr>
        <w:t>ن ذلك قوله تعالى</w:t>
      </w:r>
      <w:r w:rsidR="00B44140" w:rsidRPr="00281C7F">
        <w:rPr>
          <w:rFonts w:ascii="Traditional Arabic" w:eastAsia="Calibri" w:hAnsi="Traditional Arabic" w:cs="Traditional Arabic" w:hint="cs"/>
          <w:sz w:val="36"/>
          <w:szCs w:val="36"/>
          <w:rtl/>
        </w:rPr>
        <w:t>:</w:t>
      </w:r>
      <w:r w:rsidR="00B44140">
        <w:rPr>
          <w:rFonts w:ascii="Traditional Arabic" w:eastAsia="Calibri" w:hAnsi="Traditional Arabic" w:cs="Traditional Arabic" w:hint="cs"/>
          <w:sz w:val="36"/>
          <w:szCs w:val="36"/>
          <w:rtl/>
        </w:rPr>
        <w:t xml:space="preserve"> </w:t>
      </w:r>
      <w:r w:rsidR="00B44140" w:rsidRPr="00D32B16">
        <w:rPr>
          <w:rFonts w:ascii="Traditional Arabic" w:hAnsi="Traditional Arabic" w:cs="Traditional Arabic"/>
          <w:sz w:val="36"/>
          <w:szCs w:val="36"/>
          <w:rtl/>
        </w:rPr>
        <w:t>﴿</w:t>
      </w:r>
      <w:r w:rsidR="00B44140" w:rsidRPr="00281C7F">
        <w:rPr>
          <w:rFonts w:ascii="Traditional Arabic" w:eastAsia="Calibri" w:hAnsi="Traditional Arabic" w:cs="Traditional Arabic"/>
          <w:color w:val="000000"/>
          <w:sz w:val="36"/>
          <w:szCs w:val="36"/>
          <w:rtl/>
        </w:rPr>
        <w:t>وَلَا تَقْرَبُوا ا</w:t>
      </w:r>
      <w:r w:rsidR="00B44140">
        <w:rPr>
          <w:rFonts w:ascii="Traditional Arabic" w:eastAsia="Calibri" w:hAnsi="Traditional Arabic" w:cs="Traditional Arabic"/>
          <w:color w:val="000000"/>
          <w:sz w:val="36"/>
          <w:szCs w:val="36"/>
          <w:rtl/>
        </w:rPr>
        <w:t>لزِّنَا إِنَّهُ كَانَ فَاحِشَةً</w:t>
      </w:r>
      <w:r w:rsidR="00B44140">
        <w:rPr>
          <w:rFonts w:ascii="Traditional Arabic" w:eastAsia="Calibri" w:hAnsi="Traditional Arabic" w:cs="Traditional Arabic" w:hint="cs"/>
          <w:color w:val="000000"/>
          <w:sz w:val="36"/>
          <w:szCs w:val="36"/>
          <w:rtl/>
        </w:rPr>
        <w:t xml:space="preserve"> </w:t>
      </w:r>
      <w:r w:rsidR="00B44140" w:rsidRPr="00281C7F">
        <w:rPr>
          <w:rFonts w:ascii="Traditional Arabic" w:eastAsia="Calibri" w:hAnsi="Traditional Arabic" w:cs="Traditional Arabic"/>
          <w:color w:val="000000"/>
          <w:sz w:val="36"/>
          <w:szCs w:val="36"/>
          <w:rtl/>
        </w:rPr>
        <w:t>وَسَاءَ سَبِيلًا</w:t>
      </w:r>
      <w:r w:rsidR="00B44140" w:rsidRPr="00D32B16">
        <w:rPr>
          <w:rFonts w:ascii="Traditional Arabic" w:hAnsi="Traditional Arabic" w:cs="Traditional Arabic"/>
          <w:sz w:val="36"/>
          <w:szCs w:val="36"/>
          <w:rtl/>
        </w:rPr>
        <w:t>﴾</w:t>
      </w:r>
      <w:r w:rsidR="00B44140" w:rsidRPr="00281C7F">
        <w:rPr>
          <w:rFonts w:ascii="Traditional Arabic" w:eastAsia="Calibri" w:hAnsi="Traditional Arabic" w:cs="Traditional Arabic" w:hint="cs"/>
          <w:sz w:val="36"/>
          <w:szCs w:val="36"/>
          <w:vertAlign w:val="superscript"/>
          <w:rtl/>
        </w:rPr>
        <w:t xml:space="preserve"> </w:t>
      </w:r>
      <w:r w:rsidR="00B44140" w:rsidRPr="0000745E">
        <w:rPr>
          <w:rStyle w:val="a4"/>
          <w:rFonts w:hint="cs"/>
          <w:rtl/>
        </w:rPr>
        <w:t>(</w:t>
      </w:r>
      <w:r w:rsidR="00B44140" w:rsidRPr="0000745E">
        <w:rPr>
          <w:rStyle w:val="a4"/>
          <w:rtl/>
        </w:rPr>
        <w:footnoteReference w:id="222"/>
      </w:r>
      <w:r w:rsidR="00B44140" w:rsidRPr="0000745E">
        <w:rPr>
          <w:rStyle w:val="a4"/>
          <w:rFonts w:hint="cs"/>
          <w:rtl/>
        </w:rPr>
        <w:t>)</w:t>
      </w:r>
      <w:r w:rsidR="00B44140" w:rsidRPr="00281C7F">
        <w:rPr>
          <w:rFonts w:ascii="Traditional Arabic" w:eastAsia="Calibri" w:hAnsi="Traditional Arabic" w:cs="Traditional Arabic" w:hint="cs"/>
          <w:sz w:val="36"/>
          <w:szCs w:val="36"/>
          <w:rtl/>
        </w:rPr>
        <w:t>.</w:t>
      </w:r>
    </w:p>
    <w:p w:rsidR="00B44140" w:rsidRDefault="00A9321D" w:rsidP="006D17C5">
      <w:pPr>
        <w:tabs>
          <w:tab w:val="left" w:pos="2128"/>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فهذه الآية دلت على تحريم الزنا</w:t>
      </w:r>
      <w:r w:rsidR="00B44140" w:rsidRPr="00281C7F">
        <w:rPr>
          <w:rFonts w:ascii="Traditional Arabic" w:eastAsia="Calibri" w:hAnsi="Traditional Arabic" w:cs="Traditional Arabic" w:hint="cs"/>
          <w:sz w:val="36"/>
          <w:szCs w:val="36"/>
          <w:rtl/>
        </w:rPr>
        <w:t xml:space="preserve">, </w:t>
      </w:r>
      <w:r>
        <w:rPr>
          <w:rFonts w:ascii="Traditional Arabic" w:eastAsia="Calibri" w:hAnsi="Traditional Arabic" w:cs="Traditional Arabic" w:hint="cs"/>
          <w:sz w:val="36"/>
          <w:szCs w:val="36"/>
          <w:rtl/>
        </w:rPr>
        <w:t>وهذه الدلالة جاءت بأبلغ ما يكون</w:t>
      </w:r>
      <w:r w:rsidR="00B44140" w:rsidRPr="00281C7F">
        <w:rPr>
          <w:rFonts w:ascii="Traditional Arabic" w:eastAsia="Calibri" w:hAnsi="Traditional Arabic" w:cs="Traditional Arabic" w:hint="cs"/>
          <w:sz w:val="36"/>
          <w:szCs w:val="36"/>
          <w:rtl/>
        </w:rPr>
        <w:t>, حيث نصت على النهي عن قربان</w:t>
      </w:r>
      <w:r>
        <w:rPr>
          <w:rFonts w:ascii="Traditional Arabic" w:eastAsia="Calibri" w:hAnsi="Traditional Arabic" w:cs="Traditional Arabic" w:hint="cs"/>
          <w:sz w:val="36"/>
          <w:szCs w:val="36"/>
          <w:rtl/>
        </w:rPr>
        <w:t xml:space="preserve"> الزنا, فضلاً عن إتيانه</w:t>
      </w:r>
      <w:r w:rsidR="00B44140" w:rsidRPr="00281C7F">
        <w:rPr>
          <w:rFonts w:ascii="Traditional Arabic" w:eastAsia="Calibri" w:hAnsi="Traditional Arabic" w:cs="Traditional Arabic" w:hint="cs"/>
          <w:sz w:val="36"/>
          <w:szCs w:val="36"/>
          <w:rtl/>
        </w:rPr>
        <w:t xml:space="preserve">, والنهي عن قربانه نهيٌ عن ارتكاب أسبابه ودواعيه </w:t>
      </w:r>
      <w:r w:rsidR="006D17C5">
        <w:rPr>
          <w:rFonts w:ascii="Traditional Arabic" w:eastAsia="Calibri" w:hAnsi="Traditional Arabic" w:cs="Traditional Arabic" w:hint="cs"/>
          <w:sz w:val="36"/>
          <w:szCs w:val="36"/>
          <w:rtl/>
        </w:rPr>
        <w:t>وجميع</w:t>
      </w:r>
      <w:r>
        <w:rPr>
          <w:rFonts w:ascii="Traditional Arabic" w:eastAsia="Calibri" w:hAnsi="Traditional Arabic" w:cs="Traditional Arabic" w:hint="cs"/>
          <w:sz w:val="36"/>
          <w:szCs w:val="36"/>
          <w:rtl/>
        </w:rPr>
        <w:t xml:space="preserve"> السبل أو الطرق المفضيةُ إليه</w:t>
      </w:r>
      <w:r w:rsidR="00B44140" w:rsidRPr="00281C7F">
        <w:rPr>
          <w:rFonts w:ascii="Traditional Arabic" w:eastAsia="Calibri" w:hAnsi="Traditional Arabic" w:cs="Traditional Arabic" w:hint="cs"/>
          <w:sz w:val="36"/>
          <w:szCs w:val="36"/>
          <w:rtl/>
        </w:rPr>
        <w:t>, ولا يتحقق ذلك</w:t>
      </w:r>
      <w:r>
        <w:rPr>
          <w:rFonts w:ascii="Traditional Arabic" w:eastAsia="Calibri" w:hAnsi="Traditional Arabic" w:cs="Traditional Arabic" w:hint="cs"/>
          <w:sz w:val="36"/>
          <w:szCs w:val="36"/>
          <w:rtl/>
        </w:rPr>
        <w:t xml:space="preserve"> إلا بترك النظر إلى ما حرم الله</w:t>
      </w:r>
      <w:r w:rsidR="00B44140" w:rsidRPr="00281C7F">
        <w:rPr>
          <w:rFonts w:ascii="Traditional Arabic" w:eastAsia="Calibri" w:hAnsi="Traditional Arabic" w:cs="Traditional Arabic" w:hint="cs"/>
          <w:sz w:val="36"/>
          <w:szCs w:val="36"/>
          <w:rtl/>
        </w:rPr>
        <w:t>, وعدم تعرض</w:t>
      </w:r>
      <w:r>
        <w:rPr>
          <w:rFonts w:ascii="Traditional Arabic" w:eastAsia="Calibri" w:hAnsi="Traditional Arabic" w:cs="Traditional Arabic" w:hint="cs"/>
          <w:sz w:val="36"/>
          <w:szCs w:val="36"/>
          <w:rtl/>
        </w:rPr>
        <w:t xml:space="preserve"> أحد الجنسين للآخر</w:t>
      </w:r>
      <w:r w:rsidR="006D17C5">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xml:space="preserve"> سواء </w:t>
      </w:r>
      <w:r w:rsidR="006D17C5">
        <w:rPr>
          <w:rFonts w:ascii="Traditional Arabic" w:eastAsia="Calibri" w:hAnsi="Traditional Arabic" w:cs="Traditional Arabic" w:hint="cs"/>
          <w:sz w:val="36"/>
          <w:szCs w:val="36"/>
          <w:rtl/>
        </w:rPr>
        <w:t>أكان ذلك, بالألفاظ, أم الأفعال, أم الإشارات, أم</w:t>
      </w:r>
      <w:r>
        <w:rPr>
          <w:rFonts w:ascii="Traditional Arabic" w:eastAsia="Calibri" w:hAnsi="Traditional Arabic" w:cs="Traditional Arabic" w:hint="cs"/>
          <w:sz w:val="36"/>
          <w:szCs w:val="36"/>
          <w:rtl/>
        </w:rPr>
        <w:t xml:space="preserve"> الإيحاءات.</w:t>
      </w:r>
    </w:p>
    <w:p w:rsidR="00A9321D" w:rsidRPr="00281C7F" w:rsidRDefault="00A9321D" w:rsidP="00D34570">
      <w:pPr>
        <w:tabs>
          <w:tab w:val="left" w:pos="2128"/>
        </w:tabs>
        <w:jc w:val="both"/>
        <w:rPr>
          <w:rFonts w:ascii="Traditional Arabic" w:eastAsia="Calibri" w:hAnsi="Traditional Arabic" w:cs="Traditional Arabic"/>
          <w:sz w:val="36"/>
          <w:szCs w:val="36"/>
          <w:rtl/>
        </w:rPr>
      </w:pPr>
      <w:r w:rsidRPr="00281C7F">
        <w:rPr>
          <w:rFonts w:ascii="Traditional Arabic" w:eastAsia="Calibri" w:hAnsi="Traditional Arabic" w:cs="Traditional Arabic" w:hint="cs"/>
          <w:sz w:val="36"/>
          <w:szCs w:val="36"/>
          <w:rtl/>
        </w:rPr>
        <w:lastRenderedPageBreak/>
        <w:t xml:space="preserve">ومن النصوص </w:t>
      </w:r>
      <w:r>
        <w:rPr>
          <w:rFonts w:ascii="Traditional Arabic" w:eastAsia="Calibri" w:hAnsi="Traditional Arabic" w:cs="Traditional Arabic" w:hint="cs"/>
          <w:sz w:val="36"/>
          <w:szCs w:val="36"/>
          <w:rtl/>
        </w:rPr>
        <w:t>أيضاً</w:t>
      </w:r>
      <w:r w:rsidR="00234992">
        <w:rPr>
          <w:rFonts w:ascii="Traditional Arabic" w:eastAsia="Calibri" w:hAnsi="Traditional Arabic" w:cs="Traditional Arabic" w:hint="cs"/>
          <w:sz w:val="36"/>
          <w:szCs w:val="36"/>
          <w:rtl/>
        </w:rPr>
        <w:t xml:space="preserve"> قوله تعالى</w:t>
      </w:r>
      <w:r w:rsidRPr="00281C7F">
        <w:rPr>
          <w:rFonts w:ascii="Traditional Arabic" w:eastAsia="Calibri" w:hAnsi="Traditional Arabic" w:cs="Traditional Arabic" w:hint="cs"/>
          <w:sz w:val="36"/>
          <w:szCs w:val="36"/>
          <w:rtl/>
        </w:rPr>
        <w:t xml:space="preserve">: </w:t>
      </w:r>
      <w:r w:rsidR="00D34570" w:rsidRPr="00D32B16">
        <w:rPr>
          <w:rFonts w:ascii="Traditional Arabic" w:hAnsi="Traditional Arabic" w:cs="Traditional Arabic"/>
          <w:sz w:val="36"/>
          <w:szCs w:val="36"/>
          <w:rtl/>
        </w:rPr>
        <w:t>﴿</w:t>
      </w:r>
      <w:r w:rsidRPr="00281C7F">
        <w:rPr>
          <w:rFonts w:ascii="Traditional Arabic" w:eastAsia="Calibri" w:hAnsi="Traditional Arabic" w:cs="Traditional Arabic"/>
          <w:color w:val="000000"/>
          <w:sz w:val="36"/>
          <w:szCs w:val="36"/>
          <w:rtl/>
        </w:rPr>
        <w:t>قُلْ لِلْمُؤْمِنِينَ يَغُضُّوا مِنْ أَبْصَارِهِمْ وَيَحْفَظُوا فُرُوجَهُمْ ذَلِكَ أَزْكَى لَهُمْ إِنَّ اللَّهَ خَبِيرٌ بِمَا يَصْنَعُونَ</w:t>
      </w:r>
      <w:r w:rsidRPr="00281C7F">
        <w:rPr>
          <w:rFonts w:ascii="Traditional Arabic" w:eastAsia="Calibri" w:hAnsi="Traditional Arabic" w:cs="Traditional Arabic" w:hint="cs"/>
          <w:sz w:val="36"/>
          <w:szCs w:val="36"/>
          <w:rtl/>
        </w:rPr>
        <w:t xml:space="preserve"> (30) </w:t>
      </w:r>
      <w:r w:rsidRPr="00281C7F">
        <w:rPr>
          <w:rFonts w:ascii="Traditional Arabic" w:eastAsia="Calibri" w:hAnsi="Traditional Arabic" w:cs="Traditional Arabic"/>
          <w:color w:val="000000"/>
          <w:sz w:val="36"/>
          <w:szCs w:val="36"/>
          <w:rtl/>
        </w:rPr>
        <w:t>وَقُلْ لِلْمُؤْمِنَاتِ يَغْضُضْنَ مِنْ أَبْصَارِهِنَّ وَيَحْفَظْنَ فُر</w:t>
      </w:r>
      <w:r w:rsidR="00381B05">
        <w:rPr>
          <w:rFonts w:ascii="Traditional Arabic" w:eastAsia="Calibri" w:hAnsi="Traditional Arabic" w:cs="Traditional Arabic"/>
          <w:color w:val="000000"/>
          <w:sz w:val="36"/>
          <w:szCs w:val="36"/>
          <w:rtl/>
        </w:rPr>
        <w:t>ُوجَهُنَّ</w:t>
      </w:r>
      <w:r w:rsidR="00D34570" w:rsidRPr="00D32B16">
        <w:rPr>
          <w:rFonts w:ascii="Traditional Arabic" w:hAnsi="Traditional Arabic" w:cs="Traditional Arabic"/>
          <w:sz w:val="36"/>
          <w:szCs w:val="36"/>
          <w:rtl/>
        </w:rPr>
        <w:t>﴾</w:t>
      </w:r>
      <w:r w:rsidR="00D34570" w:rsidRPr="00281C7F">
        <w:rPr>
          <w:rFonts w:ascii="Traditional Arabic" w:eastAsia="Calibri" w:hAnsi="Traditional Arabic" w:cs="Traditional Arabic" w:hint="cs"/>
          <w:sz w:val="36"/>
          <w:szCs w:val="36"/>
          <w:vertAlign w:val="superscript"/>
          <w:rtl/>
        </w:rPr>
        <w:t xml:space="preserve"> </w:t>
      </w:r>
      <w:r w:rsidRPr="0000745E">
        <w:rPr>
          <w:rStyle w:val="a4"/>
          <w:rFonts w:hint="cs"/>
          <w:rtl/>
        </w:rPr>
        <w:t>(</w:t>
      </w:r>
      <w:r w:rsidRPr="0000745E">
        <w:rPr>
          <w:rStyle w:val="a4"/>
          <w:rtl/>
        </w:rPr>
        <w:footnoteReference w:id="223"/>
      </w:r>
      <w:r w:rsidRPr="0000745E">
        <w:rPr>
          <w:rStyle w:val="a4"/>
          <w:rFonts w:hint="cs"/>
          <w:rtl/>
        </w:rPr>
        <w:t>)</w:t>
      </w:r>
      <w:r w:rsidRPr="00281C7F">
        <w:rPr>
          <w:rFonts w:ascii="Traditional Arabic" w:eastAsia="Calibri" w:hAnsi="Traditional Arabic" w:cs="Traditional Arabic" w:hint="cs"/>
          <w:sz w:val="36"/>
          <w:szCs w:val="36"/>
          <w:rtl/>
        </w:rPr>
        <w:t>.</w:t>
      </w:r>
    </w:p>
    <w:p w:rsidR="00A9321D" w:rsidRPr="00281C7F" w:rsidRDefault="00234992" w:rsidP="00234992">
      <w:pPr>
        <w:tabs>
          <w:tab w:val="left" w:pos="2128"/>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فالآية نص صريح في صيانة الفروج وحفظها وغض البصر عما حرم الله, وقدم الله عز وجل غض البصر</w:t>
      </w:r>
      <w:r w:rsidR="006D17C5">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xml:space="preserve"> لأنه غالباً ما يكون السبب في الاعتداءات الجنسية اللاحقة له, </w:t>
      </w:r>
      <w:r w:rsidR="00A9321D" w:rsidRPr="00281C7F">
        <w:rPr>
          <w:rFonts w:ascii="Traditional Arabic" w:eastAsia="Calibri" w:hAnsi="Traditional Arabic" w:cs="Traditional Arabic" w:hint="cs"/>
          <w:sz w:val="36"/>
          <w:szCs w:val="36"/>
          <w:rtl/>
        </w:rPr>
        <w:t>يقول الشوكاني</w:t>
      </w:r>
      <w:r w:rsidRPr="0000745E">
        <w:rPr>
          <w:rStyle w:val="a4"/>
          <w:rFonts w:hint="cs"/>
          <w:rtl/>
        </w:rPr>
        <w:t>(</w:t>
      </w:r>
      <w:r w:rsidRPr="0000745E">
        <w:rPr>
          <w:rStyle w:val="a4"/>
          <w:rtl/>
        </w:rPr>
        <w:footnoteReference w:id="224"/>
      </w:r>
      <w:r w:rsidRPr="0000745E">
        <w:rPr>
          <w:rStyle w:val="a4"/>
          <w:rFonts w:hint="cs"/>
          <w:rtl/>
        </w:rPr>
        <w:t>)</w:t>
      </w:r>
      <w:r w:rsidR="00A9321D" w:rsidRPr="00281C7F">
        <w:rPr>
          <w:rFonts w:ascii="Traditional Arabic" w:eastAsia="Calibri" w:hAnsi="Traditional Arabic" w:cs="Traditional Arabic" w:hint="cs"/>
          <w:sz w:val="36"/>
          <w:szCs w:val="36"/>
          <w:vertAlign w:val="superscript"/>
          <w:rtl/>
        </w:rPr>
        <w:t xml:space="preserve"> </w:t>
      </w:r>
      <w:r>
        <w:rPr>
          <w:rFonts w:ascii="Traditional Arabic" w:eastAsia="Calibri" w:hAnsi="Traditional Arabic" w:cs="Traditional Arabic" w:hint="cs"/>
          <w:sz w:val="36"/>
          <w:szCs w:val="36"/>
          <w:rtl/>
        </w:rPr>
        <w:t>رحمه الله: "لما ذكر سبحانه حكم الاستئذان</w:t>
      </w:r>
      <w:r w:rsidR="00A9321D" w:rsidRPr="00281C7F">
        <w:rPr>
          <w:rFonts w:ascii="Traditional Arabic" w:eastAsia="Calibri" w:hAnsi="Traditional Arabic" w:cs="Traditional Arabic" w:hint="cs"/>
          <w:sz w:val="36"/>
          <w:szCs w:val="36"/>
          <w:rtl/>
        </w:rPr>
        <w:t xml:space="preserve">, </w:t>
      </w:r>
      <w:r>
        <w:rPr>
          <w:rFonts w:ascii="Traditional Arabic" w:eastAsia="Calibri" w:hAnsi="Traditional Arabic" w:cs="Traditional Arabic" w:hint="cs"/>
          <w:sz w:val="36"/>
          <w:szCs w:val="36"/>
          <w:rtl/>
        </w:rPr>
        <w:t>أتبعه بذكر حكم النظر على العموم</w:t>
      </w:r>
      <w:r w:rsidR="00A9321D" w:rsidRPr="00281C7F">
        <w:rPr>
          <w:rFonts w:ascii="Traditional Arabic" w:eastAsia="Calibri" w:hAnsi="Traditional Arabic" w:cs="Traditional Arabic" w:hint="cs"/>
          <w:sz w:val="36"/>
          <w:szCs w:val="36"/>
          <w:rtl/>
        </w:rPr>
        <w:t>, ف</w:t>
      </w:r>
      <w:r>
        <w:rPr>
          <w:rFonts w:ascii="Traditional Arabic" w:eastAsia="Calibri" w:hAnsi="Traditional Arabic" w:cs="Traditional Arabic" w:hint="cs"/>
          <w:sz w:val="36"/>
          <w:szCs w:val="36"/>
          <w:rtl/>
        </w:rPr>
        <w:t>يندرج تحته غض البصر من المستأذن, كما قال صلى الله عليه وسلم</w:t>
      </w:r>
      <w:r w:rsidR="00A9321D" w:rsidRPr="00281C7F">
        <w:rPr>
          <w:rFonts w:ascii="Traditional Arabic" w:eastAsia="Calibri" w:hAnsi="Traditional Arabic" w:cs="Traditional Arabic" w:hint="cs"/>
          <w:sz w:val="36"/>
          <w:szCs w:val="36"/>
          <w:rtl/>
        </w:rPr>
        <w:t>: ( إنما جعل الإذ</w:t>
      </w:r>
      <w:r>
        <w:rPr>
          <w:rFonts w:ascii="Traditional Arabic" w:eastAsia="Calibri" w:hAnsi="Traditional Arabic" w:cs="Traditional Arabic" w:hint="cs"/>
          <w:sz w:val="36"/>
          <w:szCs w:val="36"/>
          <w:rtl/>
        </w:rPr>
        <w:t>ن من أجل البصر</w:t>
      </w:r>
      <w:r w:rsidR="00A9321D" w:rsidRPr="00281C7F">
        <w:rPr>
          <w:rFonts w:ascii="Traditional Arabic" w:eastAsia="Calibri" w:hAnsi="Traditional Arabic" w:cs="Traditional Arabic" w:hint="cs"/>
          <w:sz w:val="36"/>
          <w:szCs w:val="36"/>
          <w:rtl/>
        </w:rPr>
        <w:t>)</w:t>
      </w:r>
      <w:r w:rsidR="00A9321D" w:rsidRPr="0000745E">
        <w:rPr>
          <w:rStyle w:val="a4"/>
          <w:rFonts w:hint="cs"/>
          <w:rtl/>
        </w:rPr>
        <w:t>(</w:t>
      </w:r>
      <w:r w:rsidR="00A9321D" w:rsidRPr="0000745E">
        <w:rPr>
          <w:rStyle w:val="a4"/>
          <w:rtl/>
        </w:rPr>
        <w:footnoteReference w:id="225"/>
      </w:r>
      <w:r w:rsidR="00A9321D" w:rsidRPr="0000745E">
        <w:rPr>
          <w:rStyle w:val="a4"/>
          <w:rFonts w:hint="cs"/>
          <w:rtl/>
        </w:rPr>
        <w:t>)</w:t>
      </w:r>
      <w:r w:rsidR="00A9321D" w:rsidRPr="00281C7F">
        <w:rPr>
          <w:rFonts w:ascii="Traditional Arabic" w:eastAsia="Calibri" w:hAnsi="Traditional Arabic" w:cs="Traditional Arabic" w:hint="cs"/>
          <w:sz w:val="36"/>
          <w:szCs w:val="36"/>
          <w:rtl/>
        </w:rPr>
        <w:t xml:space="preserve"> و</w:t>
      </w:r>
      <w:r>
        <w:rPr>
          <w:rFonts w:ascii="Traditional Arabic" w:eastAsia="Calibri" w:hAnsi="Traditional Arabic" w:cs="Traditional Arabic" w:hint="cs"/>
          <w:sz w:val="36"/>
          <w:szCs w:val="36"/>
          <w:rtl/>
        </w:rPr>
        <w:t>خص المؤمنين مع تحريمه على غيرهم, لكون قطع ذرائع الزنا التي منها النظر هم أحق من غيرهم بها</w:t>
      </w:r>
      <w:r w:rsidR="00A9321D" w:rsidRPr="00281C7F">
        <w:rPr>
          <w:rFonts w:ascii="Traditional Arabic" w:eastAsia="Calibri" w:hAnsi="Traditional Arabic" w:cs="Traditional Arabic" w:hint="cs"/>
          <w:sz w:val="36"/>
          <w:szCs w:val="36"/>
          <w:rtl/>
        </w:rPr>
        <w:t xml:space="preserve">, وأولى بذلك </w:t>
      </w:r>
      <w:r w:rsidR="00726FF8">
        <w:rPr>
          <w:rFonts w:ascii="Traditional Arabic" w:eastAsia="Calibri" w:hAnsi="Traditional Arabic" w:cs="Traditional Arabic" w:hint="cs"/>
          <w:sz w:val="36"/>
          <w:szCs w:val="36"/>
          <w:rtl/>
        </w:rPr>
        <w:t>م</w:t>
      </w:r>
      <w:r w:rsidR="00E86F25">
        <w:rPr>
          <w:rFonts w:ascii="Traditional Arabic" w:eastAsia="Calibri" w:hAnsi="Traditional Arabic" w:cs="Traditional Arabic" w:hint="cs"/>
          <w:sz w:val="36"/>
          <w:szCs w:val="36"/>
          <w:rtl/>
        </w:rPr>
        <w:t>من سواهم</w:t>
      </w:r>
      <w:r w:rsidR="00A9321D" w:rsidRPr="00281C7F">
        <w:rPr>
          <w:rFonts w:ascii="Traditional Arabic" w:eastAsia="Calibri" w:hAnsi="Traditional Arabic" w:cs="Traditional Arabic" w:hint="cs"/>
          <w:sz w:val="36"/>
          <w:szCs w:val="36"/>
          <w:rtl/>
        </w:rPr>
        <w:t xml:space="preserve">" </w:t>
      </w:r>
      <w:r w:rsidR="00A9321D" w:rsidRPr="0000745E">
        <w:rPr>
          <w:rStyle w:val="a4"/>
          <w:rFonts w:hint="cs"/>
          <w:rtl/>
        </w:rPr>
        <w:t>(</w:t>
      </w:r>
      <w:r w:rsidR="00A9321D" w:rsidRPr="0000745E">
        <w:rPr>
          <w:rStyle w:val="a4"/>
          <w:rtl/>
        </w:rPr>
        <w:footnoteReference w:id="226"/>
      </w:r>
      <w:r w:rsidR="00A9321D" w:rsidRPr="0000745E">
        <w:rPr>
          <w:rStyle w:val="a4"/>
          <w:rFonts w:hint="cs"/>
          <w:rtl/>
        </w:rPr>
        <w:t>)</w:t>
      </w:r>
      <w:r w:rsidR="00A9321D" w:rsidRPr="00281C7F">
        <w:rPr>
          <w:rFonts w:ascii="Traditional Arabic" w:eastAsia="Calibri" w:hAnsi="Traditional Arabic" w:cs="Traditional Arabic" w:hint="cs"/>
          <w:sz w:val="36"/>
          <w:szCs w:val="36"/>
          <w:rtl/>
        </w:rPr>
        <w:t xml:space="preserve">. </w:t>
      </w:r>
    </w:p>
    <w:p w:rsidR="00A9321D" w:rsidRPr="00281C7F" w:rsidRDefault="00A9321D" w:rsidP="006D17C5">
      <w:pPr>
        <w:tabs>
          <w:tab w:val="left" w:pos="2128"/>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فهذه حماية متقدمة أضفتها الشريعة الإسلامية على الأعراض</w:t>
      </w:r>
      <w:r w:rsidR="00234992">
        <w:rPr>
          <w:rFonts w:ascii="Traditional Arabic" w:eastAsia="Calibri" w:hAnsi="Traditional Arabic" w:cs="Traditional Arabic" w:hint="cs"/>
          <w:sz w:val="36"/>
          <w:szCs w:val="36"/>
          <w:rtl/>
        </w:rPr>
        <w:t xml:space="preserve"> من الاعتداء بأي شكل كان</w:t>
      </w:r>
      <w:r>
        <w:rPr>
          <w:rFonts w:ascii="Traditional Arabic" w:eastAsia="Calibri" w:hAnsi="Traditional Arabic" w:cs="Traditional Arabic" w:hint="cs"/>
          <w:sz w:val="36"/>
          <w:szCs w:val="36"/>
          <w:rtl/>
        </w:rPr>
        <w:t xml:space="preserve">, ذلك أن </w:t>
      </w:r>
      <w:r w:rsidR="00D34570">
        <w:rPr>
          <w:rFonts w:ascii="Traditional Arabic" w:eastAsia="Calibri" w:hAnsi="Traditional Arabic" w:cs="Traditional Arabic" w:hint="cs"/>
          <w:sz w:val="36"/>
          <w:szCs w:val="36"/>
          <w:rtl/>
        </w:rPr>
        <w:t xml:space="preserve">إطلاق </w:t>
      </w:r>
      <w:r w:rsidRPr="00281C7F">
        <w:rPr>
          <w:rFonts w:ascii="Traditional Arabic" w:eastAsia="Calibri" w:hAnsi="Traditional Arabic" w:cs="Traditional Arabic" w:hint="cs"/>
          <w:sz w:val="36"/>
          <w:szCs w:val="36"/>
          <w:rtl/>
        </w:rPr>
        <w:t>النظر</w:t>
      </w:r>
      <w:r w:rsidR="00D34570">
        <w:rPr>
          <w:rFonts w:ascii="Traditional Arabic" w:eastAsia="Calibri" w:hAnsi="Traditional Arabic" w:cs="Traditional Arabic" w:hint="cs"/>
          <w:sz w:val="36"/>
          <w:szCs w:val="36"/>
          <w:rtl/>
        </w:rPr>
        <w:t xml:space="preserve"> المحرم</w:t>
      </w:r>
      <w:r w:rsidRPr="00281C7F">
        <w:rPr>
          <w:rFonts w:ascii="Traditional Arabic" w:eastAsia="Calibri" w:hAnsi="Traditional Arabic" w:cs="Traditional Arabic" w:hint="cs"/>
          <w:sz w:val="36"/>
          <w:szCs w:val="36"/>
          <w:rtl/>
        </w:rPr>
        <w:t xml:space="preserve"> </w:t>
      </w:r>
      <w:r w:rsidR="00D34570">
        <w:rPr>
          <w:rFonts w:ascii="Traditional Arabic" w:eastAsia="Calibri" w:hAnsi="Traditional Arabic" w:cs="Traditional Arabic" w:hint="cs"/>
          <w:sz w:val="36"/>
          <w:szCs w:val="36"/>
          <w:rtl/>
        </w:rPr>
        <w:t>و</w:t>
      </w:r>
      <w:r w:rsidR="00210EA6">
        <w:rPr>
          <w:rFonts w:ascii="Traditional Arabic" w:eastAsia="Calibri" w:hAnsi="Traditional Arabic" w:cs="Traditional Arabic" w:hint="cs"/>
          <w:sz w:val="36"/>
          <w:szCs w:val="36"/>
          <w:rtl/>
        </w:rPr>
        <w:t xml:space="preserve"> التعدي على الآخرين ب</w:t>
      </w:r>
      <w:r w:rsidR="00D34570">
        <w:rPr>
          <w:rFonts w:ascii="Traditional Arabic" w:eastAsia="Calibri" w:hAnsi="Traditional Arabic" w:cs="Traditional Arabic" w:hint="cs"/>
          <w:sz w:val="36"/>
          <w:szCs w:val="36"/>
          <w:rtl/>
        </w:rPr>
        <w:t xml:space="preserve">الألفاظ والإشارات ذات الدلالة الجنسية </w:t>
      </w:r>
      <w:r w:rsidR="006D17C5">
        <w:rPr>
          <w:rFonts w:ascii="Traditional Arabic" w:eastAsia="Calibri" w:hAnsi="Traditional Arabic" w:cs="Traditional Arabic" w:hint="cs"/>
          <w:sz w:val="36"/>
          <w:szCs w:val="36"/>
          <w:rtl/>
        </w:rPr>
        <w:t>وجميع</w:t>
      </w:r>
      <w:r w:rsidR="00D34570">
        <w:rPr>
          <w:rFonts w:ascii="Traditional Arabic" w:eastAsia="Calibri" w:hAnsi="Traditional Arabic" w:cs="Traditional Arabic" w:hint="cs"/>
          <w:sz w:val="36"/>
          <w:szCs w:val="36"/>
          <w:rtl/>
        </w:rPr>
        <w:t xml:space="preserve"> المضايقات تعد </w:t>
      </w:r>
      <w:r w:rsidRPr="00281C7F">
        <w:rPr>
          <w:rFonts w:ascii="Traditional Arabic" w:eastAsia="Calibri" w:hAnsi="Traditional Arabic" w:cs="Traditional Arabic" w:hint="cs"/>
          <w:sz w:val="36"/>
          <w:szCs w:val="36"/>
          <w:rtl/>
        </w:rPr>
        <w:t>بريد</w:t>
      </w:r>
      <w:r w:rsidR="00D34570">
        <w:rPr>
          <w:rFonts w:ascii="Traditional Arabic" w:eastAsia="Calibri" w:hAnsi="Traditional Arabic" w:cs="Traditional Arabic" w:hint="cs"/>
          <w:sz w:val="36"/>
          <w:szCs w:val="36"/>
          <w:rtl/>
        </w:rPr>
        <w:t>اً ل</w:t>
      </w:r>
      <w:r w:rsidR="00234992">
        <w:rPr>
          <w:rFonts w:ascii="Traditional Arabic" w:eastAsia="Calibri" w:hAnsi="Traditional Arabic" w:cs="Traditional Arabic" w:hint="cs"/>
          <w:sz w:val="36"/>
          <w:szCs w:val="36"/>
          <w:rtl/>
        </w:rPr>
        <w:t>لزنا, ومن أكبر دواعيه</w:t>
      </w:r>
      <w:r w:rsidRPr="00281C7F">
        <w:rPr>
          <w:rFonts w:ascii="Traditional Arabic" w:eastAsia="Calibri" w:hAnsi="Traditional Arabic" w:cs="Traditional Arabic" w:hint="cs"/>
          <w:sz w:val="36"/>
          <w:szCs w:val="36"/>
          <w:rtl/>
        </w:rPr>
        <w:t>, فإذا أ</w:t>
      </w:r>
      <w:r w:rsidR="00234992">
        <w:rPr>
          <w:rFonts w:ascii="Traditional Arabic" w:eastAsia="Calibri" w:hAnsi="Traditional Arabic" w:cs="Traditional Arabic" w:hint="cs"/>
          <w:sz w:val="36"/>
          <w:szCs w:val="36"/>
          <w:rtl/>
        </w:rPr>
        <w:t>طلق الشخص نظره إلى ما لا يحل له</w:t>
      </w:r>
      <w:r w:rsidRPr="00281C7F">
        <w:rPr>
          <w:rFonts w:ascii="Traditional Arabic" w:eastAsia="Calibri" w:hAnsi="Traditional Arabic" w:cs="Traditional Arabic" w:hint="cs"/>
          <w:sz w:val="36"/>
          <w:szCs w:val="36"/>
          <w:rtl/>
        </w:rPr>
        <w:t>, استمرأ ذلك و</w:t>
      </w:r>
      <w:r w:rsidR="00234992">
        <w:rPr>
          <w:rFonts w:ascii="Traditional Arabic" w:eastAsia="Calibri" w:hAnsi="Traditional Arabic" w:cs="Traditional Arabic" w:hint="cs"/>
          <w:sz w:val="36"/>
          <w:szCs w:val="36"/>
          <w:rtl/>
        </w:rPr>
        <w:t>اعتاده</w:t>
      </w:r>
      <w:r w:rsidRPr="00281C7F">
        <w:rPr>
          <w:rFonts w:ascii="Traditional Arabic" w:eastAsia="Calibri" w:hAnsi="Traditional Arabic" w:cs="Traditional Arabic" w:hint="cs"/>
          <w:sz w:val="36"/>
          <w:szCs w:val="36"/>
          <w:rtl/>
        </w:rPr>
        <w:t xml:space="preserve">, حتى يتقدم به الحال في </w:t>
      </w:r>
      <w:r w:rsidR="00D34570">
        <w:rPr>
          <w:rFonts w:ascii="Traditional Arabic" w:eastAsia="Calibri" w:hAnsi="Traditional Arabic" w:cs="Traditional Arabic" w:hint="cs"/>
          <w:sz w:val="36"/>
          <w:szCs w:val="36"/>
          <w:rtl/>
        </w:rPr>
        <w:t>سلوكه المنحرف إلى درجة</w:t>
      </w:r>
      <w:r w:rsidR="00210EA6">
        <w:rPr>
          <w:rFonts w:ascii="Traditional Arabic" w:eastAsia="Calibri" w:hAnsi="Traditional Arabic" w:cs="Traditional Arabic" w:hint="cs"/>
          <w:sz w:val="36"/>
          <w:szCs w:val="36"/>
          <w:rtl/>
        </w:rPr>
        <w:t>ٍ</w:t>
      </w:r>
      <w:r w:rsidR="00D34570">
        <w:rPr>
          <w:rFonts w:ascii="Traditional Arabic" w:eastAsia="Calibri" w:hAnsi="Traditional Arabic" w:cs="Traditional Arabic" w:hint="cs"/>
          <w:sz w:val="36"/>
          <w:szCs w:val="36"/>
          <w:rtl/>
        </w:rPr>
        <w:t xml:space="preserve"> يكون فيها منتهكاً للعرض</w:t>
      </w:r>
      <w:r w:rsidR="00234992">
        <w:rPr>
          <w:rFonts w:ascii="Traditional Arabic" w:eastAsia="Calibri" w:hAnsi="Traditional Arabic" w:cs="Traditional Arabic" w:hint="cs"/>
          <w:sz w:val="36"/>
          <w:szCs w:val="36"/>
          <w:rtl/>
        </w:rPr>
        <w:t xml:space="preserve"> ومعتدياً عليه.</w:t>
      </w:r>
    </w:p>
    <w:p w:rsidR="00210EA6" w:rsidRPr="00281C7F" w:rsidRDefault="00210EA6" w:rsidP="0024606E">
      <w:pPr>
        <w:tabs>
          <w:tab w:val="left" w:pos="1453"/>
        </w:tabs>
        <w:jc w:val="both"/>
        <w:rPr>
          <w:rFonts w:ascii="Traditional Arabic" w:eastAsia="Calibri" w:hAnsi="Traditional Arabic" w:cs="Traditional Arabic"/>
          <w:sz w:val="36"/>
          <w:szCs w:val="36"/>
          <w:rtl/>
        </w:rPr>
      </w:pPr>
      <w:r w:rsidRPr="00281C7F">
        <w:rPr>
          <w:rFonts w:ascii="Traditional Arabic" w:eastAsia="Calibri" w:hAnsi="Traditional Arabic" w:cs="Traditional Arabic" w:hint="cs"/>
          <w:sz w:val="36"/>
          <w:szCs w:val="36"/>
          <w:rtl/>
        </w:rPr>
        <w:t>ولم تخلُ السنة النبوية وهي المصدر الثاني من التشريع الإسلامي من النصوص الكث</w:t>
      </w:r>
      <w:r>
        <w:rPr>
          <w:rFonts w:ascii="Traditional Arabic" w:eastAsia="Calibri" w:hAnsi="Traditional Arabic" w:cs="Traditional Arabic" w:hint="cs"/>
          <w:sz w:val="36"/>
          <w:szCs w:val="36"/>
          <w:rtl/>
        </w:rPr>
        <w:t>يرة التي تدل على تجريم الاعتداء الجنسي على الغير</w:t>
      </w:r>
      <w:r w:rsidR="0024606E">
        <w:rPr>
          <w:rFonts w:ascii="Traditional Arabic" w:eastAsia="Calibri" w:hAnsi="Traditional Arabic" w:cs="Traditional Arabic" w:hint="cs"/>
          <w:sz w:val="36"/>
          <w:szCs w:val="36"/>
          <w:rtl/>
        </w:rPr>
        <w:t xml:space="preserve">, </w:t>
      </w:r>
      <w:r w:rsidRPr="00281C7F">
        <w:rPr>
          <w:rFonts w:ascii="Traditional Arabic" w:eastAsia="Calibri" w:hAnsi="Traditional Arabic" w:cs="Traditional Arabic" w:hint="cs"/>
          <w:sz w:val="36"/>
          <w:szCs w:val="36"/>
          <w:rtl/>
        </w:rPr>
        <w:t>فمن هذه النصوص ما ثبت عن ا</w:t>
      </w:r>
      <w:r w:rsidR="00D455C5">
        <w:rPr>
          <w:rFonts w:ascii="Traditional Arabic" w:eastAsia="Calibri" w:hAnsi="Traditional Arabic" w:cs="Traditional Arabic" w:hint="cs"/>
          <w:sz w:val="36"/>
          <w:szCs w:val="36"/>
          <w:rtl/>
        </w:rPr>
        <w:t xml:space="preserve">لنبي صلى الله عليه </w:t>
      </w:r>
      <w:r w:rsidR="00D455C5">
        <w:rPr>
          <w:rFonts w:ascii="Traditional Arabic" w:eastAsia="Calibri" w:hAnsi="Traditional Arabic" w:cs="Traditional Arabic" w:hint="cs"/>
          <w:sz w:val="36"/>
          <w:szCs w:val="36"/>
          <w:rtl/>
        </w:rPr>
        <w:lastRenderedPageBreak/>
        <w:t>وسلم أنه قال</w:t>
      </w:r>
      <w:r w:rsidRPr="00281C7F">
        <w:rPr>
          <w:rFonts w:ascii="Traditional Arabic" w:eastAsia="Calibri" w:hAnsi="Traditional Arabic" w:cs="Traditional Arabic" w:hint="cs"/>
          <w:sz w:val="36"/>
          <w:szCs w:val="36"/>
          <w:rtl/>
        </w:rPr>
        <w:t>: (إن ال</w:t>
      </w:r>
      <w:r w:rsidR="00D455C5">
        <w:rPr>
          <w:rFonts w:ascii="Traditional Arabic" w:eastAsia="Calibri" w:hAnsi="Traditional Arabic" w:cs="Traditional Arabic" w:hint="cs"/>
          <w:sz w:val="36"/>
          <w:szCs w:val="36"/>
          <w:rtl/>
        </w:rPr>
        <w:t>له كتب على ابن آدم حظه من الزنا, أدرك ذلك لا محاله</w:t>
      </w:r>
      <w:r w:rsidRPr="00281C7F">
        <w:rPr>
          <w:rFonts w:ascii="Traditional Arabic" w:eastAsia="Calibri" w:hAnsi="Traditional Arabic" w:cs="Traditional Arabic" w:hint="cs"/>
          <w:sz w:val="36"/>
          <w:szCs w:val="36"/>
          <w:rtl/>
        </w:rPr>
        <w:t>, فزنى الع</w:t>
      </w:r>
      <w:r w:rsidR="00D455C5">
        <w:rPr>
          <w:rFonts w:ascii="Traditional Arabic" w:eastAsia="Calibri" w:hAnsi="Traditional Arabic" w:cs="Traditional Arabic" w:hint="cs"/>
          <w:sz w:val="36"/>
          <w:szCs w:val="36"/>
          <w:rtl/>
        </w:rPr>
        <w:t>ينين النظر, وزنى اللسان المنطق, والنفس تمنى وتشتهي</w:t>
      </w:r>
      <w:r w:rsidRPr="00281C7F">
        <w:rPr>
          <w:rFonts w:ascii="Traditional Arabic" w:eastAsia="Calibri" w:hAnsi="Traditional Arabic" w:cs="Traditional Arabic" w:hint="cs"/>
          <w:sz w:val="36"/>
          <w:szCs w:val="36"/>
          <w:rtl/>
        </w:rPr>
        <w:t xml:space="preserve">, والفرج يصدق ذلك أو يكذبه) </w:t>
      </w:r>
      <w:r w:rsidRPr="0000745E">
        <w:rPr>
          <w:rStyle w:val="a4"/>
          <w:rFonts w:hint="cs"/>
          <w:rtl/>
        </w:rPr>
        <w:t>(</w:t>
      </w:r>
      <w:r w:rsidRPr="0000745E">
        <w:rPr>
          <w:rStyle w:val="a4"/>
          <w:rtl/>
        </w:rPr>
        <w:footnoteReference w:id="227"/>
      </w:r>
      <w:r w:rsidRPr="0000745E">
        <w:rPr>
          <w:rStyle w:val="a4"/>
          <w:rFonts w:hint="cs"/>
          <w:rtl/>
        </w:rPr>
        <w:t>)</w:t>
      </w:r>
      <w:r w:rsidRPr="00281C7F">
        <w:rPr>
          <w:rFonts w:ascii="Traditional Arabic" w:eastAsia="Calibri" w:hAnsi="Traditional Arabic" w:cs="Traditional Arabic" w:hint="cs"/>
          <w:sz w:val="36"/>
          <w:szCs w:val="36"/>
          <w:rtl/>
        </w:rPr>
        <w:t>.</w:t>
      </w:r>
    </w:p>
    <w:p w:rsidR="00D32B16" w:rsidRDefault="00D455C5" w:rsidP="00C40F7B">
      <w:pPr>
        <w:jc w:val="both"/>
        <w:rPr>
          <w:rFonts w:ascii="Traditional Arabic" w:hAnsi="Traditional Arabic" w:cs="Traditional Arabic"/>
          <w:sz w:val="36"/>
          <w:szCs w:val="36"/>
          <w:rtl/>
        </w:rPr>
      </w:pPr>
      <w:r>
        <w:rPr>
          <w:rFonts w:ascii="Traditional Arabic" w:eastAsia="Calibri" w:hAnsi="Traditional Arabic" w:cs="Traditional Arabic" w:hint="cs"/>
          <w:sz w:val="36"/>
          <w:szCs w:val="36"/>
          <w:rtl/>
        </w:rPr>
        <w:t>فالحديث دل على أن العين تزني</w:t>
      </w:r>
      <w:r w:rsidR="00210EA6" w:rsidRPr="00281C7F">
        <w:rPr>
          <w:rFonts w:ascii="Traditional Arabic" w:eastAsia="Calibri" w:hAnsi="Traditional Arabic" w:cs="Traditional Arabic" w:hint="cs"/>
          <w:sz w:val="36"/>
          <w:szCs w:val="36"/>
          <w:rtl/>
        </w:rPr>
        <w:t>, وزن</w:t>
      </w:r>
      <w:r>
        <w:rPr>
          <w:rFonts w:ascii="Traditional Arabic" w:eastAsia="Calibri" w:hAnsi="Traditional Arabic" w:cs="Traditional Arabic" w:hint="cs"/>
          <w:sz w:val="36"/>
          <w:szCs w:val="36"/>
          <w:rtl/>
        </w:rPr>
        <w:t>اها يكون بالنظر فيما زاد عن النظ</w:t>
      </w:r>
      <w:r w:rsidR="00210EA6" w:rsidRPr="00281C7F">
        <w:rPr>
          <w:rFonts w:ascii="Traditional Arabic" w:eastAsia="Calibri" w:hAnsi="Traditional Arabic" w:cs="Traditional Arabic" w:hint="cs"/>
          <w:sz w:val="36"/>
          <w:szCs w:val="36"/>
          <w:rtl/>
        </w:rPr>
        <w:t>رة الأول</w:t>
      </w:r>
      <w:r>
        <w:rPr>
          <w:rFonts w:ascii="Traditional Arabic" w:eastAsia="Calibri" w:hAnsi="Traditional Arabic" w:cs="Traditional Arabic" w:hint="cs"/>
          <w:sz w:val="36"/>
          <w:szCs w:val="36"/>
          <w:rtl/>
        </w:rPr>
        <w:t xml:space="preserve">ى فيما حرم الله, أو </w:t>
      </w:r>
      <w:r w:rsidR="00C40F7B">
        <w:rPr>
          <w:rFonts w:ascii="Traditional Arabic" w:eastAsia="Calibri" w:hAnsi="Traditional Arabic" w:cs="Traditional Arabic" w:hint="cs"/>
          <w:sz w:val="36"/>
          <w:szCs w:val="36"/>
          <w:rtl/>
        </w:rPr>
        <w:t>ب</w:t>
      </w:r>
      <w:r>
        <w:rPr>
          <w:rFonts w:ascii="Traditional Arabic" w:eastAsia="Calibri" w:hAnsi="Traditional Arabic" w:cs="Traditional Arabic" w:hint="cs"/>
          <w:sz w:val="36"/>
          <w:szCs w:val="36"/>
          <w:rtl/>
        </w:rPr>
        <w:t>الإيماء بها مثلاً على سبيل الشهوة</w:t>
      </w:r>
      <w:r w:rsidR="00210EA6" w:rsidRPr="00281C7F">
        <w:rPr>
          <w:rFonts w:ascii="Traditional Arabic" w:eastAsia="Calibri" w:hAnsi="Traditional Arabic" w:cs="Traditional Arabic" w:hint="cs"/>
          <w:sz w:val="36"/>
          <w:szCs w:val="36"/>
          <w:rtl/>
        </w:rPr>
        <w:t xml:space="preserve">, وكذلك اللسان فزناه أن </w:t>
      </w:r>
      <w:r>
        <w:rPr>
          <w:rFonts w:ascii="Traditional Arabic" w:eastAsia="Calibri" w:hAnsi="Traditional Arabic" w:cs="Traditional Arabic" w:hint="cs"/>
          <w:sz w:val="36"/>
          <w:szCs w:val="36"/>
          <w:rtl/>
        </w:rPr>
        <w:t xml:space="preserve">يتلفظ </w:t>
      </w:r>
      <w:r w:rsidR="00210EA6" w:rsidRPr="00281C7F">
        <w:rPr>
          <w:rFonts w:ascii="Traditional Arabic" w:eastAsia="Calibri" w:hAnsi="Traditional Arabic" w:cs="Traditional Arabic" w:hint="cs"/>
          <w:sz w:val="36"/>
          <w:szCs w:val="36"/>
          <w:rtl/>
        </w:rPr>
        <w:t xml:space="preserve">الشخص </w:t>
      </w:r>
      <w:r w:rsidR="00381B05">
        <w:rPr>
          <w:rFonts w:ascii="Traditional Arabic" w:eastAsia="Calibri" w:hAnsi="Traditional Arabic" w:cs="Traditional Arabic" w:hint="cs"/>
          <w:sz w:val="36"/>
          <w:szCs w:val="36"/>
          <w:rtl/>
        </w:rPr>
        <w:t>بعبارات جنسية وخادشة للحياء</w:t>
      </w:r>
      <w:r>
        <w:rPr>
          <w:rFonts w:ascii="Traditional Arabic" w:eastAsia="Calibri" w:hAnsi="Traditional Arabic" w:cs="Traditional Arabic" w:hint="cs"/>
          <w:sz w:val="36"/>
          <w:szCs w:val="36"/>
          <w:rtl/>
        </w:rPr>
        <w:t xml:space="preserve"> مع من لا يحل له</w:t>
      </w:r>
      <w:r w:rsidR="00210EA6" w:rsidRPr="00281C7F">
        <w:rPr>
          <w:rFonts w:ascii="Traditional Arabic" w:eastAsia="Calibri" w:hAnsi="Traditional Arabic" w:cs="Traditional Arabic" w:hint="cs"/>
          <w:sz w:val="36"/>
          <w:szCs w:val="36"/>
          <w:rtl/>
        </w:rPr>
        <w:t xml:space="preserve">, وزنا النفس يكون بتمني ذلك واشتهائه </w:t>
      </w:r>
      <w:r w:rsidR="00210EA6" w:rsidRPr="0000745E">
        <w:rPr>
          <w:rStyle w:val="a4"/>
          <w:rFonts w:hint="cs"/>
          <w:rtl/>
        </w:rPr>
        <w:t>(</w:t>
      </w:r>
      <w:r w:rsidR="00210EA6" w:rsidRPr="0000745E">
        <w:rPr>
          <w:rStyle w:val="a4"/>
          <w:rtl/>
        </w:rPr>
        <w:footnoteReference w:id="228"/>
      </w:r>
      <w:r w:rsidR="00210EA6" w:rsidRPr="0000745E">
        <w:rPr>
          <w:rStyle w:val="a4"/>
          <w:rFonts w:hint="cs"/>
          <w:rtl/>
        </w:rPr>
        <w:t>)</w:t>
      </w:r>
      <w:r>
        <w:rPr>
          <w:rFonts w:ascii="Traditional Arabic" w:eastAsia="Calibri" w:hAnsi="Traditional Arabic" w:cs="Traditional Arabic" w:hint="cs"/>
          <w:sz w:val="36"/>
          <w:szCs w:val="36"/>
          <w:rtl/>
        </w:rPr>
        <w:t xml:space="preserve">, وقد </w:t>
      </w:r>
      <w:r w:rsidR="00C40F7B">
        <w:rPr>
          <w:rFonts w:ascii="Traditional Arabic" w:eastAsia="Calibri" w:hAnsi="Traditional Arabic" w:cs="Traditional Arabic" w:hint="cs"/>
          <w:sz w:val="36"/>
          <w:szCs w:val="36"/>
          <w:rtl/>
        </w:rPr>
        <w:t>عدَّ الحديث هذه التصرفات من الزنى حكماً لا حقيقة, وهذا لا يدل إلا على تجريم</w:t>
      </w:r>
      <w:r w:rsidR="006D17C5">
        <w:rPr>
          <w:rFonts w:ascii="Traditional Arabic" w:eastAsia="Calibri" w:hAnsi="Traditional Arabic" w:cs="Traditional Arabic" w:hint="cs"/>
          <w:sz w:val="36"/>
          <w:szCs w:val="36"/>
          <w:rtl/>
        </w:rPr>
        <w:t xml:space="preserve"> التعدي الجنسي على الآخرين سواء</w:t>
      </w:r>
      <w:r w:rsidR="00C40F7B">
        <w:rPr>
          <w:rFonts w:ascii="Traditional Arabic" w:eastAsia="Calibri" w:hAnsi="Traditional Arabic" w:cs="Traditional Arabic" w:hint="cs"/>
          <w:sz w:val="36"/>
          <w:szCs w:val="36"/>
          <w:rtl/>
        </w:rPr>
        <w:t xml:space="preserve"> </w:t>
      </w:r>
      <w:r w:rsidR="006D17C5">
        <w:rPr>
          <w:rFonts w:ascii="Traditional Arabic" w:eastAsia="Calibri" w:hAnsi="Traditional Arabic" w:cs="Traditional Arabic" w:hint="cs"/>
          <w:sz w:val="36"/>
          <w:szCs w:val="36"/>
          <w:rtl/>
        </w:rPr>
        <w:t>أكان بالقول أم</w:t>
      </w:r>
      <w:r w:rsidR="00C40F7B">
        <w:rPr>
          <w:rFonts w:ascii="Traditional Arabic" w:eastAsia="Calibri" w:hAnsi="Traditional Arabic" w:cs="Traditional Arabic" w:hint="cs"/>
          <w:sz w:val="36"/>
          <w:szCs w:val="36"/>
          <w:rtl/>
        </w:rPr>
        <w:t xml:space="preserve"> الفعل.</w:t>
      </w:r>
    </w:p>
    <w:p w:rsidR="007A3EA2" w:rsidRPr="00D32B16" w:rsidRDefault="007A3EA2" w:rsidP="007A3EA2">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كما ثبت عن رسول الله صلى الله عليه وسلم أنه خطب للناس فقال:</w:t>
      </w:r>
      <w:r>
        <w:rPr>
          <w:rFonts w:ascii="Traditional Arabic" w:hAnsi="Traditional Arabic" w:cs="Traditional Arabic" w:hint="cs"/>
          <w:sz w:val="36"/>
          <w:szCs w:val="36"/>
          <w:rtl/>
        </w:rPr>
        <w:t xml:space="preserve"> </w:t>
      </w:r>
      <w:r w:rsidRPr="00D32B16">
        <w:rPr>
          <w:rFonts w:ascii="Traditional Arabic" w:hAnsi="Traditional Arabic" w:cs="Traditional Arabic" w:hint="cs"/>
          <w:sz w:val="36"/>
          <w:szCs w:val="36"/>
          <w:rtl/>
        </w:rPr>
        <w:t>(... إن دماءكم وأموالكم وأعراضكم وأبشاركم عليكم حرام, كحرمة يومكم هذا, في شهركم هذا, في بلدكم هذا ...)</w:t>
      </w:r>
      <w:r w:rsidRPr="0000745E">
        <w:rPr>
          <w:rStyle w:val="a4"/>
          <w:rFonts w:hint="cs"/>
          <w:rtl/>
        </w:rPr>
        <w:t>(</w:t>
      </w:r>
      <w:r w:rsidRPr="0000745E">
        <w:rPr>
          <w:rStyle w:val="a4"/>
          <w:rtl/>
        </w:rPr>
        <w:footnoteReference w:id="229"/>
      </w:r>
      <w:r w:rsidRPr="0000745E">
        <w:rPr>
          <w:rStyle w:val="a4"/>
          <w:rFonts w:hint="cs"/>
          <w:rtl/>
        </w:rPr>
        <w:t>)</w:t>
      </w:r>
      <w:r w:rsidRPr="00D32B16">
        <w:rPr>
          <w:rFonts w:ascii="Traditional Arabic" w:hAnsi="Traditional Arabic" w:cs="Traditional Arabic" w:hint="cs"/>
          <w:sz w:val="36"/>
          <w:szCs w:val="36"/>
          <w:rtl/>
        </w:rPr>
        <w:t xml:space="preserve">. </w:t>
      </w:r>
    </w:p>
    <w:p w:rsidR="007A3EA2" w:rsidRDefault="007A3EA2" w:rsidP="006D17C5">
      <w:pPr>
        <w:tabs>
          <w:tab w:val="left" w:pos="145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ف</w:t>
      </w:r>
      <w:r w:rsidRPr="00281C7F">
        <w:rPr>
          <w:rFonts w:ascii="Traditional Arabic" w:eastAsia="Calibri" w:hAnsi="Traditional Arabic" w:cs="Traditional Arabic" w:hint="cs"/>
          <w:sz w:val="36"/>
          <w:szCs w:val="36"/>
          <w:rtl/>
        </w:rPr>
        <w:t xml:space="preserve">هذا الحديث دل بصريح العبارة على شدة تحريم الاعتداء على الأعراض </w:t>
      </w:r>
      <w:r>
        <w:rPr>
          <w:rFonts w:ascii="Traditional Arabic" w:eastAsia="Calibri" w:hAnsi="Traditional Arabic" w:cs="Traditional Arabic" w:hint="cs"/>
          <w:sz w:val="36"/>
          <w:szCs w:val="36"/>
          <w:rtl/>
        </w:rPr>
        <w:t>بالإضافة إلى تحريم الاعتداء على الدماء</w:t>
      </w:r>
      <w:r w:rsidR="008B1B69">
        <w:rPr>
          <w:rFonts w:ascii="Traditional Arabic" w:eastAsia="Calibri" w:hAnsi="Traditional Arabic" w:cs="Traditional Arabic" w:hint="cs"/>
          <w:sz w:val="36"/>
          <w:szCs w:val="36"/>
          <w:rtl/>
        </w:rPr>
        <w:t>, والأموال</w:t>
      </w:r>
      <w:r w:rsidRPr="00281C7F">
        <w:rPr>
          <w:rFonts w:ascii="Traditional Arabic" w:eastAsia="Calibri" w:hAnsi="Traditional Arabic" w:cs="Traditional Arabic" w:hint="cs"/>
          <w:sz w:val="36"/>
          <w:szCs w:val="36"/>
          <w:rtl/>
        </w:rPr>
        <w:t xml:space="preserve">, حيث جاء قوله صلى الله عليه وسلم </w:t>
      </w:r>
      <w:r w:rsidR="008B1B69">
        <w:rPr>
          <w:rFonts w:ascii="Traditional Arabic" w:eastAsia="Calibri" w:hAnsi="Traditional Arabic" w:cs="Traditional Arabic" w:hint="cs"/>
          <w:sz w:val="36"/>
          <w:szCs w:val="36"/>
          <w:rtl/>
        </w:rPr>
        <w:t>في يوم النحر</w:t>
      </w:r>
      <w:r>
        <w:rPr>
          <w:rFonts w:ascii="Traditional Arabic" w:eastAsia="Calibri" w:hAnsi="Traditional Arabic" w:cs="Traditional Arabic" w:hint="cs"/>
          <w:sz w:val="36"/>
          <w:szCs w:val="36"/>
          <w:rtl/>
        </w:rPr>
        <w:t>, وفي الشهر الحرام, والبلد الحرام</w:t>
      </w:r>
      <w:r w:rsidRPr="00281C7F">
        <w:rPr>
          <w:rFonts w:ascii="Traditional Arabic" w:eastAsia="Calibri" w:hAnsi="Traditional Arabic" w:cs="Traditional Arabic" w:hint="cs"/>
          <w:sz w:val="36"/>
          <w:szCs w:val="36"/>
          <w:rtl/>
        </w:rPr>
        <w:t xml:space="preserve">, فدل على تجريم </w:t>
      </w:r>
      <w:r>
        <w:rPr>
          <w:rFonts w:ascii="Traditional Arabic" w:eastAsia="Calibri" w:hAnsi="Traditional Arabic" w:cs="Traditional Arabic" w:hint="cs"/>
          <w:sz w:val="36"/>
          <w:szCs w:val="36"/>
          <w:rtl/>
        </w:rPr>
        <w:t xml:space="preserve">الاعتداء الجنسي </w:t>
      </w:r>
      <w:r w:rsidR="006D17C5">
        <w:rPr>
          <w:rFonts w:ascii="Traditional Arabic" w:eastAsia="Calibri" w:hAnsi="Traditional Arabic" w:cs="Traditional Arabic" w:hint="cs"/>
          <w:sz w:val="36"/>
          <w:szCs w:val="36"/>
          <w:rtl/>
        </w:rPr>
        <w:t>بجميع</w:t>
      </w:r>
      <w:r>
        <w:rPr>
          <w:rFonts w:ascii="Traditional Arabic" w:eastAsia="Calibri" w:hAnsi="Traditional Arabic" w:cs="Traditional Arabic" w:hint="cs"/>
          <w:sz w:val="36"/>
          <w:szCs w:val="36"/>
          <w:rtl/>
        </w:rPr>
        <w:t xml:space="preserve"> صوره وأشكاله</w:t>
      </w:r>
      <w:r w:rsidRPr="00281C7F">
        <w:rPr>
          <w:rFonts w:ascii="Traditional Arabic" w:eastAsia="Calibri" w:hAnsi="Traditional Arabic" w:cs="Traditional Arabic" w:hint="cs"/>
          <w:sz w:val="36"/>
          <w:szCs w:val="36"/>
          <w:rtl/>
        </w:rPr>
        <w:t>.</w:t>
      </w:r>
    </w:p>
    <w:p w:rsidR="0024606E" w:rsidRPr="00281C7F" w:rsidRDefault="0024606E" w:rsidP="0024606E">
      <w:pPr>
        <w:tabs>
          <w:tab w:val="left" w:pos="1453"/>
        </w:tabs>
        <w:jc w:val="both"/>
        <w:rPr>
          <w:rFonts w:ascii="Traditional Arabic" w:eastAsia="Calibri" w:hAnsi="Traditional Arabic" w:cs="Traditional Arabic"/>
          <w:sz w:val="36"/>
          <w:szCs w:val="36"/>
          <w:rtl/>
        </w:rPr>
      </w:pPr>
      <w:r w:rsidRPr="00281C7F">
        <w:rPr>
          <w:rFonts w:ascii="Traditional Arabic" w:eastAsia="Calibri" w:hAnsi="Traditional Arabic" w:cs="Traditional Arabic" w:hint="cs"/>
          <w:sz w:val="36"/>
          <w:szCs w:val="36"/>
          <w:rtl/>
        </w:rPr>
        <w:t xml:space="preserve">و جاءت نصوص الفقهاء دالة أيضاً على ما جاءت به </w:t>
      </w:r>
      <w:r>
        <w:rPr>
          <w:rFonts w:ascii="Traditional Arabic" w:eastAsia="Calibri" w:hAnsi="Traditional Arabic" w:cs="Traditional Arabic" w:hint="cs"/>
          <w:sz w:val="36"/>
          <w:szCs w:val="36"/>
          <w:rtl/>
        </w:rPr>
        <w:t>النصوص الشرعية من الكتاب والسنة, ومنها ما قاله الماوردي</w:t>
      </w:r>
      <w:r w:rsidRPr="00281C7F">
        <w:rPr>
          <w:rFonts w:ascii="Traditional Arabic" w:eastAsia="Calibri" w:hAnsi="Traditional Arabic" w:cs="Traditional Arabic" w:hint="cs"/>
          <w:sz w:val="36"/>
          <w:szCs w:val="36"/>
          <w:rtl/>
        </w:rPr>
        <w:t>: " فإن أصابوها بأن نال منها مادون ال</w:t>
      </w:r>
      <w:r>
        <w:rPr>
          <w:rFonts w:ascii="Traditional Arabic" w:eastAsia="Calibri" w:hAnsi="Traditional Arabic" w:cs="Traditional Arabic" w:hint="cs"/>
          <w:sz w:val="36"/>
          <w:szCs w:val="36"/>
          <w:rtl/>
        </w:rPr>
        <w:t>فرج ضربوهما أعلى التعزير, وهو خمسة وسبعون سوطاً</w:t>
      </w:r>
      <w:r w:rsidRPr="00281C7F">
        <w:rPr>
          <w:rFonts w:ascii="Traditional Arabic" w:eastAsia="Calibri" w:hAnsi="Traditional Arabic" w:cs="Traditional Arabic" w:hint="cs"/>
          <w:sz w:val="36"/>
          <w:szCs w:val="36"/>
          <w:rtl/>
        </w:rPr>
        <w:t>, وإن</w:t>
      </w:r>
      <w:r>
        <w:rPr>
          <w:rFonts w:ascii="Traditional Arabic" w:eastAsia="Calibri" w:hAnsi="Traditional Arabic" w:cs="Traditional Arabic" w:hint="cs"/>
          <w:sz w:val="36"/>
          <w:szCs w:val="36"/>
          <w:rtl/>
        </w:rPr>
        <w:t xml:space="preserve"> وجدوهما في إزار لا حائل بينهما</w:t>
      </w:r>
      <w:r w:rsidRPr="00281C7F">
        <w:rPr>
          <w:rFonts w:ascii="Traditional Arabic" w:eastAsia="Calibri" w:hAnsi="Traditional Arabic" w:cs="Traditional Arabic" w:hint="cs"/>
          <w:sz w:val="36"/>
          <w:szCs w:val="36"/>
          <w:rtl/>
        </w:rPr>
        <w:t>, متباشرين غير متع</w:t>
      </w:r>
      <w:r>
        <w:rPr>
          <w:rFonts w:ascii="Traditional Arabic" w:eastAsia="Calibri" w:hAnsi="Traditional Arabic" w:cs="Traditional Arabic" w:hint="cs"/>
          <w:sz w:val="36"/>
          <w:szCs w:val="36"/>
          <w:rtl/>
        </w:rPr>
        <w:t>املين للجماع ضربوهما ستين سوطاً</w:t>
      </w:r>
      <w:r w:rsidRPr="00281C7F">
        <w:rPr>
          <w:rFonts w:ascii="Traditional Arabic" w:eastAsia="Calibri" w:hAnsi="Traditional Arabic" w:cs="Traditional Arabic" w:hint="cs"/>
          <w:sz w:val="36"/>
          <w:szCs w:val="36"/>
          <w:rtl/>
        </w:rPr>
        <w:t>, وإن وجدوهما غي</w:t>
      </w:r>
      <w:r>
        <w:rPr>
          <w:rFonts w:ascii="Traditional Arabic" w:eastAsia="Calibri" w:hAnsi="Traditional Arabic" w:cs="Traditional Arabic" w:hint="cs"/>
          <w:sz w:val="36"/>
          <w:szCs w:val="36"/>
          <w:rtl/>
        </w:rPr>
        <w:t>ر متباشرين ضربوهما أربعين سوطاً</w:t>
      </w:r>
      <w:r w:rsidRPr="00281C7F">
        <w:rPr>
          <w:rFonts w:ascii="Traditional Arabic" w:eastAsia="Calibri" w:hAnsi="Traditional Arabic" w:cs="Traditional Arabic" w:hint="cs"/>
          <w:sz w:val="36"/>
          <w:szCs w:val="36"/>
          <w:rtl/>
        </w:rPr>
        <w:t xml:space="preserve">, وإن وجدوهما خاليين </w:t>
      </w:r>
      <w:r w:rsidRPr="00281C7F">
        <w:rPr>
          <w:rFonts w:ascii="Traditional Arabic" w:eastAsia="Calibri" w:hAnsi="Traditional Arabic" w:cs="Traditional Arabic" w:hint="cs"/>
          <w:sz w:val="36"/>
          <w:szCs w:val="36"/>
          <w:rtl/>
        </w:rPr>
        <w:lastRenderedPageBreak/>
        <w:t>في بيت عليه</w:t>
      </w:r>
      <w:r w:rsidR="00232C22">
        <w:rPr>
          <w:rFonts w:ascii="Traditional Arabic" w:eastAsia="Calibri" w:hAnsi="Traditional Arabic" w:cs="Traditional Arabic" w:hint="cs"/>
          <w:sz w:val="36"/>
          <w:szCs w:val="36"/>
          <w:rtl/>
        </w:rPr>
        <w:t>ما ثيابهما ضربوهما ثلاثين سوطاً</w:t>
      </w:r>
      <w:r w:rsidRPr="00281C7F">
        <w:rPr>
          <w:rFonts w:ascii="Traditional Arabic" w:eastAsia="Calibri" w:hAnsi="Traditional Arabic" w:cs="Traditional Arabic" w:hint="cs"/>
          <w:sz w:val="36"/>
          <w:szCs w:val="36"/>
          <w:rtl/>
        </w:rPr>
        <w:t>, وإن وجدوهما في طريق يك</w:t>
      </w:r>
      <w:r w:rsidR="00232C22">
        <w:rPr>
          <w:rFonts w:ascii="Traditional Arabic" w:eastAsia="Calibri" w:hAnsi="Traditional Arabic" w:cs="Traditional Arabic" w:hint="cs"/>
          <w:sz w:val="36"/>
          <w:szCs w:val="36"/>
          <w:rtl/>
        </w:rPr>
        <w:t>لمها وتكلمه ضربوهما عشرين سوطاً, وإن وجدوه يتبعها, ولم يقفوا على ذلك يحققوا</w:t>
      </w:r>
      <w:r w:rsidRPr="00281C7F">
        <w:rPr>
          <w:rFonts w:ascii="Traditional Arabic" w:eastAsia="Calibri" w:hAnsi="Traditional Arabic" w:cs="Traditional Arabic" w:hint="cs"/>
          <w:sz w:val="36"/>
          <w:szCs w:val="36"/>
          <w:rtl/>
        </w:rPr>
        <w:t xml:space="preserve">, وإن وجدوهما يشير إليها وتشير إليه بغير كلام ضربوهما عشرة أسواط " </w:t>
      </w:r>
      <w:r w:rsidRPr="0000745E">
        <w:rPr>
          <w:rStyle w:val="a4"/>
          <w:rFonts w:hint="cs"/>
          <w:rtl/>
        </w:rPr>
        <w:t>(</w:t>
      </w:r>
      <w:r w:rsidRPr="0000745E">
        <w:rPr>
          <w:rStyle w:val="a4"/>
          <w:rtl/>
        </w:rPr>
        <w:footnoteReference w:id="230"/>
      </w:r>
      <w:r w:rsidRPr="0000745E">
        <w:rPr>
          <w:rStyle w:val="a4"/>
          <w:rFonts w:hint="cs"/>
          <w:rtl/>
        </w:rPr>
        <w:t>)</w:t>
      </w:r>
      <w:r w:rsidR="00232C22">
        <w:rPr>
          <w:rFonts w:ascii="Traditional Arabic" w:eastAsia="Calibri" w:hAnsi="Traditional Arabic" w:cs="Traditional Arabic" w:hint="cs"/>
          <w:sz w:val="36"/>
          <w:szCs w:val="36"/>
          <w:vertAlign w:val="superscript"/>
          <w:rtl/>
        </w:rPr>
        <w:t xml:space="preserve"> </w:t>
      </w:r>
      <w:r w:rsidR="00232C22">
        <w:rPr>
          <w:rFonts w:ascii="Traditional Arabic" w:eastAsia="Calibri" w:hAnsi="Traditional Arabic" w:cs="Traditional Arabic" w:hint="cs"/>
          <w:sz w:val="36"/>
          <w:szCs w:val="36"/>
          <w:rtl/>
        </w:rPr>
        <w:t>.</w:t>
      </w:r>
    </w:p>
    <w:p w:rsidR="0024606E" w:rsidRDefault="0024606E" w:rsidP="004D48F8">
      <w:pPr>
        <w:tabs>
          <w:tab w:val="left" w:pos="1453"/>
        </w:tabs>
        <w:spacing w:after="0"/>
        <w:jc w:val="both"/>
        <w:rPr>
          <w:rFonts w:ascii="Traditional Arabic" w:eastAsia="Calibri" w:hAnsi="Traditional Arabic" w:cs="Traditional Arabic"/>
          <w:sz w:val="36"/>
          <w:szCs w:val="36"/>
          <w:rtl/>
        </w:rPr>
      </w:pPr>
      <w:r w:rsidRPr="00281C7F">
        <w:rPr>
          <w:rFonts w:ascii="Traditional Arabic" w:eastAsia="Calibri" w:hAnsi="Traditional Arabic" w:cs="Traditional Arabic" w:hint="cs"/>
          <w:sz w:val="36"/>
          <w:szCs w:val="36"/>
          <w:rtl/>
        </w:rPr>
        <w:t xml:space="preserve">ويقول القرشي </w:t>
      </w:r>
      <w:r w:rsidRPr="0000745E">
        <w:rPr>
          <w:rStyle w:val="a4"/>
          <w:rFonts w:hint="cs"/>
          <w:rtl/>
        </w:rPr>
        <w:t>(</w:t>
      </w:r>
      <w:r w:rsidRPr="0000745E">
        <w:rPr>
          <w:rStyle w:val="a4"/>
          <w:rtl/>
        </w:rPr>
        <w:footnoteReference w:id="231"/>
      </w:r>
      <w:r w:rsidRPr="0000745E">
        <w:rPr>
          <w:rStyle w:val="a4"/>
          <w:rFonts w:hint="cs"/>
          <w:rtl/>
        </w:rPr>
        <w:t>)</w:t>
      </w:r>
      <w:r w:rsidR="00232C22">
        <w:rPr>
          <w:rFonts w:ascii="Traditional Arabic" w:eastAsia="Calibri" w:hAnsi="Traditional Arabic" w:cs="Traditional Arabic" w:hint="cs"/>
          <w:sz w:val="36"/>
          <w:szCs w:val="36"/>
          <w:rtl/>
        </w:rPr>
        <w:t xml:space="preserve"> رحمه الله</w:t>
      </w:r>
      <w:r w:rsidRPr="00281C7F">
        <w:rPr>
          <w:rFonts w:ascii="Traditional Arabic" w:eastAsia="Calibri" w:hAnsi="Traditional Arabic" w:cs="Traditional Arabic" w:hint="cs"/>
          <w:sz w:val="36"/>
          <w:szCs w:val="36"/>
          <w:rtl/>
        </w:rPr>
        <w:t xml:space="preserve">: " ويلزم المحتسب أن يتفقد </w:t>
      </w:r>
      <w:r w:rsidR="00232C22">
        <w:rPr>
          <w:rFonts w:ascii="Traditional Arabic" w:eastAsia="Calibri" w:hAnsi="Traditional Arabic" w:cs="Traditional Arabic" w:hint="cs"/>
          <w:sz w:val="36"/>
          <w:szCs w:val="36"/>
          <w:rtl/>
        </w:rPr>
        <w:t>المواضع التي يجتمع فيها النسوان</w:t>
      </w:r>
      <w:r w:rsidRPr="00281C7F">
        <w:rPr>
          <w:rFonts w:ascii="Traditional Arabic" w:eastAsia="Calibri" w:hAnsi="Traditional Arabic" w:cs="Traditional Arabic" w:hint="cs"/>
          <w:sz w:val="36"/>
          <w:szCs w:val="36"/>
          <w:rtl/>
        </w:rPr>
        <w:t>, مثل</w:t>
      </w:r>
      <w:r w:rsidR="00232C22">
        <w:rPr>
          <w:rFonts w:ascii="Traditional Arabic" w:eastAsia="Calibri" w:hAnsi="Traditional Arabic" w:cs="Traditional Arabic" w:hint="cs"/>
          <w:sz w:val="36"/>
          <w:szCs w:val="36"/>
          <w:rtl/>
        </w:rPr>
        <w:t xml:space="preserve"> سوق الغزلِ, أو الكتان, وشطوط الأنهار, وأبواب حمامات النساء, وغير ذلك</w:t>
      </w:r>
      <w:r w:rsidRPr="00281C7F">
        <w:rPr>
          <w:rFonts w:ascii="Traditional Arabic" w:eastAsia="Calibri" w:hAnsi="Traditional Arabic" w:cs="Traditional Arabic" w:hint="cs"/>
          <w:sz w:val="36"/>
          <w:szCs w:val="36"/>
          <w:rtl/>
        </w:rPr>
        <w:t>, فإن رأى شاباً متعرضاً بامرأة يكلمها</w:t>
      </w:r>
      <w:r w:rsidR="00232C22">
        <w:rPr>
          <w:rFonts w:ascii="Traditional Arabic" w:eastAsia="Calibri" w:hAnsi="Traditional Arabic" w:cs="Traditional Arabic" w:hint="cs"/>
          <w:sz w:val="36"/>
          <w:szCs w:val="36"/>
          <w:rtl/>
        </w:rPr>
        <w:t xml:space="preserve"> في غير معاملة في البيع والشراء, أو ينظر إليها عزره, ومنعه من الوقوف هناك</w:t>
      </w:r>
      <w:r w:rsidRPr="00281C7F">
        <w:rPr>
          <w:rFonts w:ascii="Traditional Arabic" w:eastAsia="Calibri" w:hAnsi="Traditional Arabic" w:cs="Traditional Arabic" w:hint="cs"/>
          <w:sz w:val="36"/>
          <w:szCs w:val="36"/>
          <w:rtl/>
        </w:rPr>
        <w:t>, فكثير من الشبا</w:t>
      </w:r>
      <w:r w:rsidR="00232C22">
        <w:rPr>
          <w:rFonts w:ascii="Traditional Arabic" w:eastAsia="Calibri" w:hAnsi="Traditional Arabic" w:cs="Traditional Arabic" w:hint="cs"/>
          <w:sz w:val="36"/>
          <w:szCs w:val="36"/>
          <w:rtl/>
        </w:rPr>
        <w:t>ب المفسدين يقفون في هذه المواضع</w:t>
      </w:r>
      <w:r w:rsidRPr="00281C7F">
        <w:rPr>
          <w:rFonts w:ascii="Traditional Arabic" w:eastAsia="Calibri" w:hAnsi="Traditional Arabic" w:cs="Traditional Arabic" w:hint="cs"/>
          <w:sz w:val="36"/>
          <w:szCs w:val="36"/>
          <w:rtl/>
        </w:rPr>
        <w:t>, وليس لهم حاجة غير ا</w:t>
      </w:r>
      <w:r w:rsidR="00232C22">
        <w:rPr>
          <w:rFonts w:ascii="Traditional Arabic" w:eastAsia="Calibri" w:hAnsi="Traditional Arabic" w:cs="Traditional Arabic" w:hint="cs"/>
          <w:sz w:val="36"/>
          <w:szCs w:val="36"/>
          <w:rtl/>
        </w:rPr>
        <w:t>لتلاعب على النسوان</w:t>
      </w:r>
      <w:r w:rsidRPr="00281C7F">
        <w:rPr>
          <w:rFonts w:ascii="Traditional Arabic" w:eastAsia="Calibri" w:hAnsi="Traditional Arabic" w:cs="Traditional Arabic" w:hint="cs"/>
          <w:sz w:val="36"/>
          <w:szCs w:val="36"/>
          <w:rtl/>
        </w:rPr>
        <w:t>, فمن وقف من الشباب في طريقهن لغير حاجة عزره على ذلك والله أعلم "</w:t>
      </w:r>
      <w:r w:rsidRPr="0000745E">
        <w:rPr>
          <w:rStyle w:val="a4"/>
          <w:rFonts w:hint="cs"/>
          <w:rtl/>
        </w:rPr>
        <w:t>(</w:t>
      </w:r>
      <w:r w:rsidRPr="0000745E">
        <w:rPr>
          <w:rStyle w:val="a4"/>
          <w:rtl/>
        </w:rPr>
        <w:footnoteReference w:id="232"/>
      </w:r>
      <w:r w:rsidRPr="0000745E">
        <w:rPr>
          <w:rStyle w:val="a4"/>
          <w:rFonts w:hint="cs"/>
          <w:rtl/>
        </w:rPr>
        <w:t>)</w:t>
      </w:r>
      <w:r w:rsidRPr="00281C7F">
        <w:rPr>
          <w:rFonts w:ascii="Traditional Arabic" w:eastAsia="Calibri" w:hAnsi="Traditional Arabic" w:cs="Traditional Arabic" w:hint="cs"/>
          <w:sz w:val="36"/>
          <w:szCs w:val="36"/>
          <w:rtl/>
        </w:rPr>
        <w:t>.</w:t>
      </w:r>
    </w:p>
    <w:p w:rsidR="003E2CE1" w:rsidRDefault="00D92C6A" w:rsidP="004D48F8">
      <w:pPr>
        <w:tabs>
          <w:tab w:val="left" w:pos="1453"/>
        </w:tabs>
        <w:spacing w:after="0"/>
        <w:jc w:val="both"/>
        <w:rPr>
          <w:rFonts w:ascii="Traditional Arabic" w:eastAsia="Calibri" w:hAnsi="Traditional Arabic" w:cs="Traditional Arabic"/>
          <w:sz w:val="36"/>
          <w:szCs w:val="36"/>
          <w:rtl/>
        </w:rPr>
      </w:pPr>
      <w:r w:rsidRPr="00281C7F">
        <w:rPr>
          <w:rFonts w:ascii="Traditional Arabic" w:eastAsia="Calibri" w:hAnsi="Traditional Arabic" w:cs="Traditional Arabic" w:hint="cs"/>
          <w:sz w:val="36"/>
          <w:szCs w:val="36"/>
          <w:rtl/>
        </w:rPr>
        <w:t xml:space="preserve">فهذه النصوص التي ذكرها الفقهاء </w:t>
      </w:r>
      <w:r>
        <w:rPr>
          <w:rFonts w:ascii="Traditional Arabic" w:eastAsia="Calibri" w:hAnsi="Traditional Arabic" w:cs="Traditional Arabic" w:hint="cs"/>
          <w:sz w:val="36"/>
          <w:szCs w:val="36"/>
          <w:rtl/>
        </w:rPr>
        <w:t xml:space="preserve">مع ما جاء في الكتاب والسنة </w:t>
      </w:r>
      <w:r w:rsidRPr="00281C7F">
        <w:rPr>
          <w:rFonts w:ascii="Traditional Arabic" w:eastAsia="Calibri" w:hAnsi="Traditional Arabic" w:cs="Traditional Arabic" w:hint="cs"/>
          <w:sz w:val="36"/>
          <w:szCs w:val="36"/>
          <w:rtl/>
        </w:rPr>
        <w:t xml:space="preserve">تدل بصريح العبارة على تجريم </w:t>
      </w:r>
      <w:r>
        <w:rPr>
          <w:rFonts w:ascii="Traditional Arabic" w:eastAsia="Calibri" w:hAnsi="Traditional Arabic" w:cs="Traditional Arabic" w:hint="cs"/>
          <w:sz w:val="36"/>
          <w:szCs w:val="36"/>
          <w:rtl/>
        </w:rPr>
        <w:t xml:space="preserve">الاعتداء الجنسي, </w:t>
      </w:r>
      <w:r w:rsidRPr="00281C7F">
        <w:rPr>
          <w:rFonts w:ascii="Traditional Arabic" w:eastAsia="Calibri" w:hAnsi="Traditional Arabic" w:cs="Traditional Arabic" w:hint="cs"/>
          <w:sz w:val="36"/>
          <w:szCs w:val="36"/>
          <w:rtl/>
        </w:rPr>
        <w:t xml:space="preserve">ومشروعية إنزال العقوبات </w:t>
      </w:r>
      <w:r>
        <w:rPr>
          <w:rFonts w:ascii="Traditional Arabic" w:eastAsia="Calibri" w:hAnsi="Traditional Arabic" w:cs="Traditional Arabic" w:hint="cs"/>
          <w:sz w:val="36"/>
          <w:szCs w:val="36"/>
          <w:rtl/>
        </w:rPr>
        <w:t>الشرعية</w:t>
      </w:r>
      <w:r w:rsidRPr="00281C7F">
        <w:rPr>
          <w:rFonts w:ascii="Traditional Arabic" w:eastAsia="Calibri" w:hAnsi="Traditional Arabic" w:cs="Traditional Arabic" w:hint="cs"/>
          <w:sz w:val="36"/>
          <w:szCs w:val="36"/>
          <w:rtl/>
        </w:rPr>
        <w:t xml:space="preserve"> بحق مرتكبيها</w:t>
      </w:r>
      <w:r>
        <w:rPr>
          <w:rFonts w:ascii="Traditional Arabic" w:eastAsia="Calibri" w:hAnsi="Traditional Arabic" w:cs="Traditional Arabic" w:hint="cs"/>
          <w:sz w:val="36"/>
          <w:szCs w:val="36"/>
          <w:rtl/>
        </w:rPr>
        <w:t>.</w:t>
      </w:r>
    </w:p>
    <w:p w:rsidR="003E2CE1" w:rsidRPr="003E2CE1" w:rsidRDefault="003E2CE1" w:rsidP="006D17C5">
      <w:pPr>
        <w:tabs>
          <w:tab w:val="left" w:pos="1453"/>
        </w:tabs>
        <w:spacing w:after="0"/>
        <w:jc w:val="both"/>
        <w:rPr>
          <w:rFonts w:ascii="Traditional Arabic" w:eastAsia="Calibri" w:hAnsi="Traditional Arabic" w:cs="Traditional Arabic"/>
          <w:sz w:val="36"/>
          <w:szCs w:val="36"/>
          <w:rtl/>
        </w:rPr>
      </w:pPr>
      <w:r>
        <w:rPr>
          <w:rFonts w:ascii="Traditional Arabic" w:hAnsi="Traditional Arabic" w:cs="Traditional Arabic" w:hint="cs"/>
          <w:sz w:val="36"/>
          <w:szCs w:val="36"/>
          <w:rtl/>
        </w:rPr>
        <w:t xml:space="preserve">أما </w:t>
      </w:r>
      <w:r w:rsidRPr="00D32B16">
        <w:rPr>
          <w:rFonts w:ascii="Traditional Arabic" w:hAnsi="Traditional Arabic" w:cs="Traditional Arabic" w:hint="cs"/>
          <w:sz w:val="36"/>
          <w:szCs w:val="36"/>
          <w:rtl/>
        </w:rPr>
        <w:t xml:space="preserve">التهديد سواء </w:t>
      </w:r>
      <w:r w:rsidR="006D17C5">
        <w:rPr>
          <w:rFonts w:ascii="Traditional Arabic" w:hAnsi="Traditional Arabic" w:cs="Traditional Arabic" w:hint="cs"/>
          <w:sz w:val="36"/>
          <w:szCs w:val="36"/>
          <w:rtl/>
        </w:rPr>
        <w:t>أكان بالقول أم البدن كإ</w:t>
      </w:r>
      <w:r w:rsidRPr="00D32B16">
        <w:rPr>
          <w:rFonts w:ascii="Traditional Arabic" w:hAnsi="Traditional Arabic" w:cs="Traditional Arabic" w:hint="cs"/>
          <w:sz w:val="36"/>
          <w:szCs w:val="36"/>
          <w:rtl/>
        </w:rPr>
        <w:t>حد</w:t>
      </w:r>
      <w:r w:rsidR="006D17C5">
        <w:rPr>
          <w:rFonts w:ascii="Traditional Arabic" w:hAnsi="Traditional Arabic" w:cs="Traditional Arabic" w:hint="cs"/>
          <w:sz w:val="36"/>
          <w:szCs w:val="36"/>
          <w:rtl/>
        </w:rPr>
        <w:t>ى</w:t>
      </w:r>
      <w:r w:rsidRPr="00D32B16">
        <w:rPr>
          <w:rFonts w:ascii="Traditional Arabic" w:hAnsi="Traditional Arabic" w:cs="Traditional Arabic" w:hint="cs"/>
          <w:sz w:val="36"/>
          <w:szCs w:val="36"/>
          <w:rtl/>
        </w:rPr>
        <w:t xml:space="preserve"> صور السلوك المكون لجريمة الاعتداء ضد شخص في المطار أو على متن الطائرة؛ فقد جرمته الشريعة الإسلامية وسبقت في ذلك </w:t>
      </w:r>
      <w:r w:rsidR="006D17C5">
        <w:rPr>
          <w:rFonts w:ascii="Traditional Arabic" w:hAnsi="Traditional Arabic" w:cs="Traditional Arabic" w:hint="cs"/>
          <w:sz w:val="36"/>
          <w:szCs w:val="36"/>
          <w:rtl/>
        </w:rPr>
        <w:t>جميع</w:t>
      </w:r>
      <w:r w:rsidRPr="00D32B16">
        <w:rPr>
          <w:rFonts w:ascii="Traditional Arabic" w:hAnsi="Traditional Arabic" w:cs="Traditional Arabic" w:hint="cs"/>
          <w:sz w:val="36"/>
          <w:szCs w:val="36"/>
          <w:rtl/>
        </w:rPr>
        <w:t xml:space="preserve"> النظم القانونية المقارنة, والتهديد يأتي بمعنى الترهيب, وبمعنى الإخافة والتوعد بإلقاء العقوبة</w:t>
      </w:r>
      <w:r w:rsidRPr="0000745E">
        <w:rPr>
          <w:rStyle w:val="a4"/>
          <w:rFonts w:hint="cs"/>
          <w:rtl/>
        </w:rPr>
        <w:t>(</w:t>
      </w:r>
      <w:r w:rsidRPr="0000745E">
        <w:rPr>
          <w:rStyle w:val="a4"/>
          <w:rtl/>
        </w:rPr>
        <w:footnoteReference w:id="233"/>
      </w:r>
      <w:r w:rsidRPr="0000745E">
        <w:rPr>
          <w:rStyle w:val="a4"/>
          <w:rFonts w:hint="cs"/>
          <w:rtl/>
        </w:rPr>
        <w:t>)</w:t>
      </w:r>
      <w:r w:rsidRPr="00D32B16">
        <w:rPr>
          <w:rFonts w:ascii="Traditional Arabic" w:hAnsi="Traditional Arabic" w:cs="Traditional Arabic" w:hint="cs"/>
          <w:sz w:val="36"/>
          <w:szCs w:val="36"/>
          <w:rtl/>
        </w:rPr>
        <w:t>.</w:t>
      </w:r>
    </w:p>
    <w:p w:rsidR="003E2CE1" w:rsidRPr="00D32B16" w:rsidRDefault="003E2CE1" w:rsidP="004D48F8">
      <w:pPr>
        <w:spacing w:after="0"/>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وقد ثبت عن رسول الله صلى الله عليه وسلم أ</w:t>
      </w:r>
      <w:r w:rsidR="00F012A9">
        <w:rPr>
          <w:rFonts w:ascii="Traditional Arabic" w:hAnsi="Traditional Arabic" w:cs="Traditional Arabic" w:hint="cs"/>
          <w:sz w:val="36"/>
          <w:szCs w:val="36"/>
          <w:rtl/>
        </w:rPr>
        <w:t>نه قال:(</w:t>
      </w:r>
      <w:r w:rsidR="006D17C5">
        <w:rPr>
          <w:rFonts w:ascii="Traditional Arabic" w:hAnsi="Traditional Arabic" w:cs="Traditional Arabic" w:hint="cs"/>
          <w:sz w:val="36"/>
          <w:szCs w:val="36"/>
          <w:rtl/>
        </w:rPr>
        <w:t>من أشار إلى أخيه بحديدة</w:t>
      </w:r>
      <w:r w:rsidRPr="00D32B16">
        <w:rPr>
          <w:rFonts w:ascii="Traditional Arabic" w:hAnsi="Traditional Arabic" w:cs="Traditional Arabic" w:hint="cs"/>
          <w:sz w:val="36"/>
          <w:szCs w:val="36"/>
          <w:rtl/>
        </w:rPr>
        <w:t xml:space="preserve"> فإن الملائكة تلعنه حتى يدعها, وإن كان أخاه لأبيه وأمه)</w:t>
      </w:r>
      <w:r w:rsidRPr="0000745E">
        <w:rPr>
          <w:rStyle w:val="a4"/>
          <w:rFonts w:hint="cs"/>
          <w:rtl/>
        </w:rPr>
        <w:t>(</w:t>
      </w:r>
      <w:r w:rsidRPr="0000745E">
        <w:rPr>
          <w:rStyle w:val="a4"/>
          <w:rtl/>
        </w:rPr>
        <w:footnoteReference w:id="234"/>
      </w:r>
      <w:r w:rsidRPr="0000745E">
        <w:rPr>
          <w:rStyle w:val="a4"/>
          <w:rFonts w:hint="cs"/>
          <w:rtl/>
        </w:rPr>
        <w:t>)</w:t>
      </w:r>
      <w:r w:rsidRPr="00D32B16">
        <w:rPr>
          <w:rFonts w:ascii="Traditional Arabic" w:hAnsi="Traditional Arabic" w:cs="Traditional Arabic" w:hint="cs"/>
          <w:sz w:val="36"/>
          <w:szCs w:val="36"/>
          <w:rtl/>
        </w:rPr>
        <w:t xml:space="preserve">. </w:t>
      </w:r>
    </w:p>
    <w:p w:rsidR="005A14AD" w:rsidRDefault="003E2CE1" w:rsidP="00E86F25">
      <w:pPr>
        <w:spacing w:after="0"/>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lastRenderedPageBreak/>
        <w:t>وورد ع</w:t>
      </w:r>
      <w:r w:rsidR="00F012A9">
        <w:rPr>
          <w:rFonts w:ascii="Traditional Arabic" w:hAnsi="Traditional Arabic" w:cs="Traditional Arabic" w:hint="cs"/>
          <w:sz w:val="36"/>
          <w:szCs w:val="36"/>
          <w:rtl/>
        </w:rPr>
        <w:t>نه صلى الله عليه وسلم أنه قال:(</w:t>
      </w:r>
      <w:r w:rsidRPr="00D32B16">
        <w:rPr>
          <w:rFonts w:ascii="Traditional Arabic" w:hAnsi="Traditional Arabic" w:cs="Traditional Arabic" w:hint="cs"/>
          <w:sz w:val="36"/>
          <w:szCs w:val="36"/>
          <w:rtl/>
        </w:rPr>
        <w:t>لا يحل لمسلم أن يروع مسلماً)</w:t>
      </w:r>
      <w:r w:rsidRPr="0000745E">
        <w:rPr>
          <w:rStyle w:val="a4"/>
          <w:rFonts w:hint="cs"/>
          <w:rtl/>
        </w:rPr>
        <w:t>(</w:t>
      </w:r>
      <w:r w:rsidRPr="0000745E">
        <w:rPr>
          <w:rStyle w:val="a4"/>
          <w:rtl/>
        </w:rPr>
        <w:footnoteReference w:id="235"/>
      </w:r>
      <w:r w:rsidRPr="0000745E">
        <w:rPr>
          <w:rStyle w:val="a4"/>
          <w:rFonts w:hint="cs"/>
          <w:rtl/>
        </w:rPr>
        <w:t>)</w:t>
      </w:r>
      <w:r w:rsidRPr="00D32B16">
        <w:rPr>
          <w:rFonts w:ascii="Traditional Arabic" w:hAnsi="Traditional Arabic" w:cs="Traditional Arabic" w:hint="cs"/>
          <w:sz w:val="36"/>
          <w:szCs w:val="36"/>
          <w:rtl/>
        </w:rPr>
        <w:t xml:space="preserve">. </w:t>
      </w:r>
    </w:p>
    <w:p w:rsidR="003E2CE1" w:rsidRPr="009329B2" w:rsidRDefault="003E2CE1" w:rsidP="004D48F8">
      <w:pPr>
        <w:tabs>
          <w:tab w:val="left" w:pos="1453"/>
        </w:tabs>
        <w:spacing w:after="0"/>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 xml:space="preserve">يقول </w:t>
      </w:r>
      <w:bookmarkStart w:id="17" w:name="يحيى_النووي"/>
      <w:r w:rsidRPr="00D32B16">
        <w:rPr>
          <w:rFonts w:ascii="Traditional Arabic" w:hAnsi="Traditional Arabic" w:cs="Traditional Arabic" w:hint="cs"/>
          <w:sz w:val="36"/>
          <w:szCs w:val="36"/>
          <w:rtl/>
        </w:rPr>
        <w:t>النووي</w:t>
      </w:r>
      <w:bookmarkEnd w:id="17"/>
      <w:r w:rsidRPr="0000745E">
        <w:rPr>
          <w:rStyle w:val="a4"/>
          <w:rFonts w:hint="cs"/>
          <w:rtl/>
        </w:rPr>
        <w:t>(</w:t>
      </w:r>
      <w:r w:rsidRPr="0000745E">
        <w:rPr>
          <w:rStyle w:val="a4"/>
          <w:rtl/>
        </w:rPr>
        <w:footnoteReference w:id="236"/>
      </w:r>
      <w:r w:rsidRPr="0000745E">
        <w:rPr>
          <w:rStyle w:val="a4"/>
          <w:rFonts w:hint="cs"/>
          <w:rtl/>
        </w:rPr>
        <w:t>)</w:t>
      </w:r>
      <w:r w:rsidRPr="00D32B16">
        <w:rPr>
          <w:rFonts w:ascii="Traditional Arabic" w:hAnsi="Traditional Arabic" w:cs="Traditional Arabic" w:hint="cs"/>
          <w:sz w:val="36"/>
          <w:szCs w:val="36"/>
          <w:rtl/>
        </w:rPr>
        <w:t xml:space="preserve"> </w:t>
      </w:r>
      <w:r w:rsidRPr="00D82324">
        <w:rPr>
          <w:rFonts w:ascii="Traditional Arabic" w:hAnsi="Traditional Arabic" w:cs="Traditional Arabic" w:hint="cs"/>
          <w:sz w:val="36"/>
          <w:szCs w:val="36"/>
          <w:rtl/>
        </w:rPr>
        <w:t xml:space="preserve">رحمه الله:" </w:t>
      </w:r>
      <w:r w:rsidRPr="00D32B16">
        <w:rPr>
          <w:rFonts w:ascii="Traditional Arabic" w:hAnsi="Traditional Arabic" w:cs="Traditional Arabic" w:hint="cs"/>
          <w:sz w:val="36"/>
          <w:szCs w:val="36"/>
          <w:rtl/>
        </w:rPr>
        <w:t xml:space="preserve">هذه مبالغة في إيضاح عموم النهي في كل أحد, سواءً من يتهم فيه ومن لا يتهم فيه, وسواءً </w:t>
      </w:r>
      <w:r w:rsidR="00BD2DEC">
        <w:rPr>
          <w:rFonts w:ascii="Traditional Arabic" w:hAnsi="Traditional Arabic" w:cs="Traditional Arabic" w:hint="cs"/>
          <w:sz w:val="36"/>
          <w:szCs w:val="36"/>
          <w:rtl/>
        </w:rPr>
        <w:t>أ</w:t>
      </w:r>
      <w:r w:rsidRPr="00D32B16">
        <w:rPr>
          <w:rFonts w:ascii="Traditional Arabic" w:hAnsi="Traditional Arabic" w:cs="Traditional Arabic" w:hint="cs"/>
          <w:sz w:val="36"/>
          <w:szCs w:val="36"/>
          <w:rtl/>
        </w:rPr>
        <w:t>كان هذا هزلاً ولعباً أم لا, لأن ترويع المسلم حرام بكل حال</w:t>
      </w:r>
      <w:r>
        <w:rPr>
          <w:rFonts w:ascii="Traditional Arabic" w:hAnsi="Traditional Arabic" w:cs="Traditional Arabic" w:hint="cs"/>
          <w:sz w:val="36"/>
          <w:szCs w:val="36"/>
          <w:rtl/>
        </w:rPr>
        <w:t>"</w:t>
      </w:r>
      <w:r w:rsidRPr="0000745E">
        <w:rPr>
          <w:rStyle w:val="a4"/>
          <w:rFonts w:hint="cs"/>
          <w:rtl/>
        </w:rPr>
        <w:t>(</w:t>
      </w:r>
      <w:r w:rsidRPr="0000745E">
        <w:rPr>
          <w:rStyle w:val="a4"/>
          <w:rtl/>
        </w:rPr>
        <w:footnoteReference w:id="237"/>
      </w:r>
      <w:r w:rsidRPr="0000745E">
        <w:rPr>
          <w:rStyle w:val="a4"/>
          <w:rFonts w:hint="cs"/>
          <w:rtl/>
        </w:rPr>
        <w:t>)</w:t>
      </w:r>
      <w:r w:rsidRPr="00D32B16">
        <w:rPr>
          <w:rFonts w:ascii="Traditional Arabic" w:hAnsi="Traditional Arabic" w:cs="Traditional Arabic" w:hint="cs"/>
          <w:sz w:val="36"/>
          <w:szCs w:val="36"/>
          <w:rtl/>
        </w:rPr>
        <w:t>. وبذلك لا يجوز لأحد الاعتداء على شخص ولو بمجرد التهديد.</w:t>
      </w:r>
    </w:p>
    <w:p w:rsidR="004D48F8" w:rsidRDefault="00D92C6A" w:rsidP="005A14AD">
      <w:pPr>
        <w:tabs>
          <w:tab w:val="left" w:pos="1453"/>
        </w:tabs>
        <w:spacing w:after="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ولما سبق يتضح جلياً أن موقف الفقه الإسلامي من عموم الاعتداء ضد الأشخاص</w:t>
      </w:r>
      <w:r w:rsidR="00BD2DEC">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xml:space="preserve"> سواء بالقتل أو الضرب والج</w:t>
      </w:r>
      <w:r w:rsidR="003E2CE1">
        <w:rPr>
          <w:rFonts w:ascii="Traditional Arabic" w:eastAsia="Calibri" w:hAnsi="Traditional Arabic" w:cs="Traditional Arabic" w:hint="cs"/>
          <w:sz w:val="36"/>
          <w:szCs w:val="36"/>
          <w:rtl/>
        </w:rPr>
        <w:t xml:space="preserve">رح أو </w:t>
      </w:r>
      <w:r>
        <w:rPr>
          <w:rFonts w:ascii="Traditional Arabic" w:eastAsia="Calibri" w:hAnsi="Traditional Arabic" w:cs="Traditional Arabic" w:hint="cs"/>
          <w:sz w:val="36"/>
          <w:szCs w:val="36"/>
          <w:rtl/>
        </w:rPr>
        <w:t xml:space="preserve">التعدي الجنسي </w:t>
      </w:r>
      <w:r w:rsidR="003E2CE1">
        <w:rPr>
          <w:rFonts w:ascii="Traditional Arabic" w:eastAsia="Calibri" w:hAnsi="Traditional Arabic" w:cs="Traditional Arabic" w:hint="cs"/>
          <w:sz w:val="36"/>
          <w:szCs w:val="36"/>
          <w:rtl/>
        </w:rPr>
        <w:t xml:space="preserve">أو التهديد </w:t>
      </w:r>
      <w:r>
        <w:rPr>
          <w:rFonts w:ascii="Traditional Arabic" w:eastAsia="Calibri" w:hAnsi="Traditional Arabic" w:cs="Traditional Arabic" w:hint="cs"/>
          <w:sz w:val="36"/>
          <w:szCs w:val="36"/>
          <w:rtl/>
        </w:rPr>
        <w:t>يقضي بتجريم ذلك كله والعقاب عليه, وهذا ما سارت عليه أحكام النظام السعودي</w:t>
      </w:r>
      <w:r w:rsidR="003E2CE1">
        <w:rPr>
          <w:rFonts w:ascii="Traditional Arabic" w:eastAsia="Calibri" w:hAnsi="Traditional Arabic" w:cs="Traditional Arabic" w:hint="cs"/>
          <w:sz w:val="36"/>
          <w:szCs w:val="36"/>
          <w:rtl/>
        </w:rPr>
        <w:t>.</w:t>
      </w:r>
    </w:p>
    <w:p w:rsidR="005A14AD" w:rsidRPr="009329B2" w:rsidRDefault="005A14AD" w:rsidP="005A14AD">
      <w:pPr>
        <w:tabs>
          <w:tab w:val="left" w:pos="1453"/>
        </w:tabs>
        <w:spacing w:after="0"/>
        <w:jc w:val="both"/>
        <w:rPr>
          <w:rFonts w:ascii="Traditional Arabic" w:eastAsia="Calibri" w:hAnsi="Traditional Arabic" w:cs="Traditional Arabic"/>
          <w:sz w:val="36"/>
          <w:szCs w:val="36"/>
          <w:rtl/>
        </w:rPr>
      </w:pPr>
    </w:p>
    <w:p w:rsidR="004D48F8" w:rsidRPr="004574E5" w:rsidRDefault="00D32B16" w:rsidP="004574E5">
      <w:pPr>
        <w:jc w:val="both"/>
        <w:rPr>
          <w:rFonts w:ascii="Traditional Arabic" w:hAnsi="Traditional Arabic" w:cs="Traditional Arabic"/>
          <w:b/>
          <w:bCs/>
          <w:sz w:val="40"/>
          <w:szCs w:val="40"/>
          <w:rtl/>
        </w:rPr>
      </w:pPr>
      <w:r w:rsidRPr="004574E5">
        <w:rPr>
          <w:rFonts w:ascii="Traditional Arabic" w:hAnsi="Traditional Arabic" w:cs="Traditional Arabic" w:hint="cs"/>
          <w:b/>
          <w:bCs/>
          <w:sz w:val="40"/>
          <w:szCs w:val="40"/>
          <w:rtl/>
        </w:rPr>
        <w:t xml:space="preserve">المطلب الثاني: الركن المادي. </w:t>
      </w:r>
    </w:p>
    <w:p w:rsidR="00915EB6" w:rsidRDefault="00D32B16" w:rsidP="005A14AD">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معلوم أن الركن المادي في أي جريمة يتكون من السلوك والنتيجة والرابطة السببية, وهذا ما يقال عنه أيضاً بالنسبة للركن المادي لجريمة الاعتداء على الأشخاص في مرفق الطيران المدني, والاعتداء كما مر معنا قد يكون بالقتل, وقد يكون بالضرب والجرح, وفي حالات أخرى يكون بالتعدي الجنسي</w:t>
      </w:r>
      <w:r w:rsidR="00BD2DEC">
        <w:rPr>
          <w:rFonts w:ascii="Traditional Arabic" w:hAnsi="Traditional Arabic" w:cs="Traditional Arabic" w:hint="cs"/>
          <w:sz w:val="36"/>
          <w:szCs w:val="36"/>
          <w:rtl/>
        </w:rPr>
        <w:t>,</w:t>
      </w:r>
      <w:r w:rsidRPr="00D32B16">
        <w:rPr>
          <w:rFonts w:ascii="Traditional Arabic" w:hAnsi="Traditional Arabic" w:cs="Traditional Arabic" w:hint="cs"/>
          <w:sz w:val="36"/>
          <w:szCs w:val="36"/>
          <w:rtl/>
        </w:rPr>
        <w:t xml:space="preserve"> سواء </w:t>
      </w:r>
      <w:r w:rsidR="00BD2DEC">
        <w:rPr>
          <w:rFonts w:ascii="Traditional Arabic" w:hAnsi="Traditional Arabic" w:cs="Traditional Arabic" w:hint="cs"/>
          <w:sz w:val="36"/>
          <w:szCs w:val="36"/>
          <w:rtl/>
        </w:rPr>
        <w:t>أ</w:t>
      </w:r>
      <w:r w:rsidRPr="00D32B16">
        <w:rPr>
          <w:rFonts w:ascii="Traditional Arabic" w:hAnsi="Traditional Arabic" w:cs="Traditional Arabic" w:hint="cs"/>
          <w:sz w:val="36"/>
          <w:szCs w:val="36"/>
          <w:rtl/>
        </w:rPr>
        <w:t xml:space="preserve">كان بسيطاً كالتحرش اللفظي أو جسيماً كالاغتصاب, وقد يكون الاعتداء أيضاً بالتهديد سواءً بالقول أو الفعل. </w:t>
      </w:r>
    </w:p>
    <w:p w:rsidR="00D32B16" w:rsidRPr="00D32B16" w:rsidRDefault="00D32B16" w:rsidP="00D32B16">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lastRenderedPageBreak/>
        <w:t xml:space="preserve">فالسلوك المكون لجريمة الاعتداء على شخص في مرفق الطيران المدني قد يتمثل في القتل, والقتل هو إزهاق الروح فيفترض أن يكون المجني عليه إنساناً حياً, فلو كان القتل على حيوان لكانت الجريمة على مال, ولا يشترط أن يكون القتل بوسيلة معينة, وإن كان معرفة الوسيلة تسهل على المحكمة استظهار نية القتل, </w:t>
      </w:r>
      <w:r w:rsidR="005F72BB">
        <w:rPr>
          <w:rFonts w:ascii="Traditional Arabic" w:hAnsi="Traditional Arabic" w:cs="Traditional Arabic" w:hint="cs"/>
          <w:sz w:val="36"/>
          <w:szCs w:val="36"/>
          <w:rtl/>
        </w:rPr>
        <w:t xml:space="preserve">والظروف المخففة والمشددة, </w:t>
      </w:r>
      <w:r w:rsidRPr="00D32B16">
        <w:rPr>
          <w:rFonts w:ascii="Traditional Arabic" w:hAnsi="Traditional Arabic" w:cs="Traditional Arabic" w:hint="cs"/>
          <w:sz w:val="36"/>
          <w:szCs w:val="36"/>
          <w:rtl/>
        </w:rPr>
        <w:t xml:space="preserve">ولكن </w:t>
      </w:r>
      <w:r w:rsidR="005F72BB">
        <w:rPr>
          <w:rFonts w:ascii="Traditional Arabic" w:hAnsi="Traditional Arabic" w:cs="Traditional Arabic" w:hint="cs"/>
          <w:sz w:val="36"/>
          <w:szCs w:val="36"/>
          <w:rtl/>
        </w:rPr>
        <w:t>الغالب أن تكون الوسيلة مادية ك</w:t>
      </w:r>
      <w:r w:rsidRPr="00D32B16">
        <w:rPr>
          <w:rFonts w:ascii="Traditional Arabic" w:hAnsi="Traditional Arabic" w:cs="Traditional Arabic" w:hint="cs"/>
          <w:sz w:val="36"/>
          <w:szCs w:val="36"/>
          <w:rtl/>
        </w:rPr>
        <w:t>سلاح</w:t>
      </w:r>
      <w:r w:rsidR="005F72BB">
        <w:rPr>
          <w:rFonts w:ascii="Traditional Arabic" w:hAnsi="Traditional Arabic" w:cs="Traditional Arabic" w:hint="cs"/>
          <w:sz w:val="36"/>
          <w:szCs w:val="36"/>
          <w:rtl/>
        </w:rPr>
        <w:t>ٍ</w:t>
      </w:r>
      <w:r w:rsidRPr="00D32B16">
        <w:rPr>
          <w:rFonts w:ascii="Traditional Arabic" w:hAnsi="Traditional Arabic" w:cs="Traditional Arabic" w:hint="cs"/>
          <w:sz w:val="36"/>
          <w:szCs w:val="36"/>
          <w:rtl/>
        </w:rPr>
        <w:t xml:space="preserve"> أو سكين</w:t>
      </w:r>
      <w:r w:rsidR="00DD5EB2">
        <w:rPr>
          <w:rFonts w:ascii="Traditional Arabic" w:hAnsi="Traditional Arabic" w:cs="Traditional Arabic" w:hint="cs"/>
          <w:sz w:val="36"/>
          <w:szCs w:val="36"/>
          <w:rtl/>
        </w:rPr>
        <w:t>ٍ</w:t>
      </w:r>
      <w:r w:rsidRPr="00D32B16">
        <w:rPr>
          <w:rFonts w:ascii="Traditional Arabic" w:hAnsi="Traditional Arabic" w:cs="Traditional Arabic" w:hint="cs"/>
          <w:sz w:val="36"/>
          <w:szCs w:val="36"/>
          <w:rtl/>
        </w:rPr>
        <w:t xml:space="preserve"> أو قطعة حديد</w:t>
      </w:r>
      <w:r w:rsidR="00DD5EB2">
        <w:rPr>
          <w:rFonts w:ascii="Traditional Arabic" w:hAnsi="Traditional Arabic" w:cs="Traditional Arabic" w:hint="cs"/>
          <w:sz w:val="36"/>
          <w:szCs w:val="36"/>
          <w:rtl/>
        </w:rPr>
        <w:t>ٍ ونحو ذلك</w:t>
      </w:r>
      <w:r w:rsidRPr="00D32B16">
        <w:rPr>
          <w:rFonts w:ascii="Traditional Arabic" w:hAnsi="Traditional Arabic" w:cs="Traditional Arabic" w:hint="cs"/>
          <w:sz w:val="36"/>
          <w:szCs w:val="36"/>
          <w:rtl/>
        </w:rPr>
        <w:t>, ولا فرق بين ممارسة السلوك في القتل بطريقة مباشرة كالطعن بسكين مثلاً</w:t>
      </w:r>
      <w:r w:rsidR="00DD5EB2">
        <w:rPr>
          <w:rFonts w:ascii="Traditional Arabic" w:hAnsi="Traditional Arabic" w:cs="Traditional Arabic" w:hint="cs"/>
          <w:sz w:val="36"/>
          <w:szCs w:val="36"/>
          <w:rtl/>
        </w:rPr>
        <w:t>,</w:t>
      </w:r>
      <w:r w:rsidRPr="00D32B16">
        <w:rPr>
          <w:rFonts w:ascii="Traditional Arabic" w:hAnsi="Traditional Arabic" w:cs="Traditional Arabic" w:hint="cs"/>
          <w:sz w:val="36"/>
          <w:szCs w:val="36"/>
          <w:rtl/>
        </w:rPr>
        <w:t xml:space="preserve"> أو بطريقة غير مباشرة كتسميم الوجبة الغذائية للمجني علية</w:t>
      </w:r>
      <w:r w:rsidRPr="0000745E">
        <w:rPr>
          <w:rStyle w:val="a4"/>
          <w:rFonts w:hint="cs"/>
          <w:rtl/>
        </w:rPr>
        <w:t>(</w:t>
      </w:r>
      <w:r w:rsidRPr="0000745E">
        <w:rPr>
          <w:rStyle w:val="a4"/>
          <w:rtl/>
        </w:rPr>
        <w:footnoteReference w:id="238"/>
      </w:r>
      <w:r w:rsidRPr="0000745E">
        <w:rPr>
          <w:rStyle w:val="a4"/>
          <w:rFonts w:hint="cs"/>
          <w:rtl/>
        </w:rPr>
        <w:t>)</w:t>
      </w:r>
      <w:r w:rsidRPr="00D32B16">
        <w:rPr>
          <w:rFonts w:ascii="Traditional Arabic" w:hAnsi="Traditional Arabic" w:cs="Traditional Arabic" w:hint="cs"/>
          <w:sz w:val="36"/>
          <w:szCs w:val="36"/>
          <w:rtl/>
        </w:rPr>
        <w:t>. فكل فعل اعتداء على الحياة</w:t>
      </w:r>
      <w:r w:rsidR="00DD5EB2">
        <w:rPr>
          <w:rFonts w:ascii="Traditional Arabic" w:hAnsi="Traditional Arabic" w:cs="Traditional Arabic" w:hint="cs"/>
          <w:sz w:val="36"/>
          <w:szCs w:val="36"/>
          <w:rtl/>
        </w:rPr>
        <w:t xml:space="preserve"> تزهق به الروح يصلح كي يقوم به الركن المادي في ال</w:t>
      </w:r>
      <w:r w:rsidRPr="00D32B16">
        <w:rPr>
          <w:rFonts w:ascii="Traditional Arabic" w:hAnsi="Traditional Arabic" w:cs="Traditional Arabic" w:hint="cs"/>
          <w:sz w:val="36"/>
          <w:szCs w:val="36"/>
          <w:rtl/>
        </w:rPr>
        <w:t xml:space="preserve">قتل. </w:t>
      </w:r>
    </w:p>
    <w:p w:rsidR="00D32B16" w:rsidRPr="00D32B16" w:rsidRDefault="00D32B16" w:rsidP="00D32B16">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 xml:space="preserve">وأما الضرب والجرح كصورة من صور الاعتداء </w:t>
      </w:r>
      <w:r w:rsidR="00DD5EB2">
        <w:rPr>
          <w:rFonts w:ascii="Traditional Arabic" w:hAnsi="Traditional Arabic" w:cs="Traditional Arabic" w:hint="cs"/>
          <w:sz w:val="36"/>
          <w:szCs w:val="36"/>
          <w:rtl/>
        </w:rPr>
        <w:t xml:space="preserve">ضد الأشخاص </w:t>
      </w:r>
      <w:r w:rsidRPr="00D32B16">
        <w:rPr>
          <w:rFonts w:ascii="Traditional Arabic" w:hAnsi="Traditional Arabic" w:cs="Traditional Arabic" w:hint="cs"/>
          <w:sz w:val="36"/>
          <w:szCs w:val="36"/>
          <w:rtl/>
        </w:rPr>
        <w:t xml:space="preserve">وأحد أنواعه فهما يشكلان اعتداءً على حق الشخص في سلامة جسده, والاعتداء على حق الشخص في سلامة جسده أقل جسامة من الاعتداء على حقه في حياته كما هو في القتل, والضرب مجرد اعتداء باليد أو غيرها </w:t>
      </w:r>
      <w:r w:rsidR="00DD5EB2">
        <w:rPr>
          <w:rFonts w:ascii="Traditional Arabic" w:hAnsi="Traditional Arabic" w:cs="Traditional Arabic" w:hint="cs"/>
          <w:sz w:val="36"/>
          <w:szCs w:val="36"/>
          <w:rtl/>
        </w:rPr>
        <w:t xml:space="preserve">ليس له أثرٌ مادي, </w:t>
      </w:r>
      <w:r w:rsidRPr="00D32B16">
        <w:rPr>
          <w:rFonts w:ascii="Traditional Arabic" w:hAnsi="Traditional Arabic" w:cs="Traditional Arabic" w:hint="cs"/>
          <w:sz w:val="36"/>
          <w:szCs w:val="36"/>
          <w:rtl/>
        </w:rPr>
        <w:t xml:space="preserve">بخلاف الجرح فهو ضرب مؤثر </w:t>
      </w:r>
      <w:r w:rsidR="00DD5EB2">
        <w:rPr>
          <w:rFonts w:ascii="Traditional Arabic" w:hAnsi="Traditional Arabic" w:cs="Traditional Arabic" w:hint="cs"/>
          <w:sz w:val="36"/>
          <w:szCs w:val="36"/>
          <w:rtl/>
        </w:rPr>
        <w:t>مادياً في الجسد</w:t>
      </w:r>
      <w:r w:rsidR="00BD2DEC">
        <w:rPr>
          <w:rFonts w:ascii="Traditional Arabic" w:hAnsi="Traditional Arabic" w:cs="Traditional Arabic" w:hint="cs"/>
          <w:sz w:val="36"/>
          <w:szCs w:val="36"/>
          <w:rtl/>
        </w:rPr>
        <w:t>,</w:t>
      </w:r>
      <w:r w:rsidR="00DD5EB2">
        <w:rPr>
          <w:rFonts w:ascii="Traditional Arabic" w:hAnsi="Traditional Arabic" w:cs="Traditional Arabic" w:hint="cs"/>
          <w:sz w:val="36"/>
          <w:szCs w:val="36"/>
          <w:rtl/>
        </w:rPr>
        <w:t xml:space="preserve"> ويحدث فيه </w:t>
      </w:r>
      <w:r w:rsidRPr="00D32B16">
        <w:rPr>
          <w:rFonts w:ascii="Traditional Arabic" w:hAnsi="Traditional Arabic" w:cs="Traditional Arabic" w:hint="cs"/>
          <w:sz w:val="36"/>
          <w:szCs w:val="36"/>
          <w:rtl/>
        </w:rPr>
        <w:t>إصابات كالسحجات والكدمات وتهتك الجلد ونحو ذلك, ولذلك قيل</w:t>
      </w:r>
      <w:r w:rsidR="00BD2DEC">
        <w:rPr>
          <w:rFonts w:ascii="Traditional Arabic" w:hAnsi="Traditional Arabic" w:cs="Traditional Arabic" w:hint="cs"/>
          <w:sz w:val="36"/>
          <w:szCs w:val="36"/>
          <w:rtl/>
        </w:rPr>
        <w:t>:</w:t>
      </w:r>
      <w:r w:rsidRPr="00D32B16">
        <w:rPr>
          <w:rFonts w:ascii="Traditional Arabic" w:hAnsi="Traditional Arabic" w:cs="Traditional Arabic" w:hint="cs"/>
          <w:sz w:val="36"/>
          <w:szCs w:val="36"/>
          <w:rtl/>
        </w:rPr>
        <w:t xml:space="preserve"> كل جرح ضرب وليس كل ضرب جرح</w:t>
      </w:r>
      <w:r w:rsidRPr="0000745E">
        <w:rPr>
          <w:rStyle w:val="a4"/>
          <w:rFonts w:hint="cs"/>
          <w:rtl/>
        </w:rPr>
        <w:t>(</w:t>
      </w:r>
      <w:r w:rsidRPr="0000745E">
        <w:rPr>
          <w:rStyle w:val="a4"/>
          <w:rtl/>
        </w:rPr>
        <w:footnoteReference w:id="239"/>
      </w:r>
      <w:r w:rsidRPr="0000745E">
        <w:rPr>
          <w:rStyle w:val="a4"/>
          <w:rFonts w:hint="cs"/>
          <w:rtl/>
        </w:rPr>
        <w:t>)</w:t>
      </w:r>
      <w:r w:rsidRPr="00D32B16">
        <w:rPr>
          <w:rFonts w:ascii="Traditional Arabic" w:hAnsi="Traditional Arabic" w:cs="Traditional Arabic" w:hint="cs"/>
          <w:sz w:val="36"/>
          <w:szCs w:val="36"/>
          <w:rtl/>
        </w:rPr>
        <w:t xml:space="preserve">, وكلاهما إيذاء يشكل اعتداءً على محل الحماية الجنائية وهو حق الشخص في حماية وسلامة جسده. </w:t>
      </w:r>
    </w:p>
    <w:p w:rsidR="00D32B16" w:rsidRPr="00D32B16" w:rsidRDefault="00D32B16" w:rsidP="00D32B16">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وعرف الضرب بأنه كل وسيلة ضغط مادية تقع على جسم الإنسان لا تؤدي</w:t>
      </w:r>
      <w:r w:rsidR="00BD2DEC">
        <w:rPr>
          <w:rFonts w:ascii="Traditional Arabic" w:hAnsi="Traditional Arabic" w:cs="Traditional Arabic" w:hint="cs"/>
          <w:sz w:val="36"/>
          <w:szCs w:val="36"/>
          <w:rtl/>
        </w:rPr>
        <w:t xml:space="preserve"> إلى إحداث قطع فيه أو تمزيق في أ</w:t>
      </w:r>
      <w:r w:rsidRPr="00D32B16">
        <w:rPr>
          <w:rFonts w:ascii="Traditional Arabic" w:hAnsi="Traditional Arabic" w:cs="Traditional Arabic" w:hint="cs"/>
          <w:sz w:val="36"/>
          <w:szCs w:val="36"/>
          <w:rtl/>
        </w:rPr>
        <w:t xml:space="preserve">نسجته, ولا يشترط في الضرب أن يكون بأداة أو وسيلة معينة, ولذلك يعتبر من الضرب توجيه الصفعات باليد, أو الركل بالرجل, أو القرص, ولم يتطلب القانون أن يكون </w:t>
      </w:r>
      <w:r w:rsidRPr="00D32B16">
        <w:rPr>
          <w:rFonts w:ascii="Traditional Arabic" w:hAnsi="Traditional Arabic" w:cs="Traditional Arabic" w:hint="cs"/>
          <w:sz w:val="36"/>
          <w:szCs w:val="36"/>
          <w:rtl/>
        </w:rPr>
        <w:lastRenderedPageBreak/>
        <w:t>الضرب على درجة معينة من الجسامة, بل يعاقب على الضرب ولو كان بسيطاً جداً لم يترك أي آثار ظاهرة في جسد المجني عليه</w:t>
      </w:r>
      <w:r w:rsidRPr="0000745E">
        <w:rPr>
          <w:rStyle w:val="a4"/>
          <w:rFonts w:hint="cs"/>
          <w:rtl/>
        </w:rPr>
        <w:t>(</w:t>
      </w:r>
      <w:r w:rsidRPr="0000745E">
        <w:rPr>
          <w:rStyle w:val="a4"/>
          <w:rtl/>
        </w:rPr>
        <w:footnoteReference w:id="240"/>
      </w:r>
      <w:r w:rsidRPr="0000745E">
        <w:rPr>
          <w:rStyle w:val="a4"/>
          <w:rFonts w:hint="cs"/>
          <w:rtl/>
        </w:rPr>
        <w:t>)</w:t>
      </w:r>
      <w:r w:rsidRPr="00D32B16">
        <w:rPr>
          <w:rFonts w:ascii="Traditional Arabic" w:hAnsi="Traditional Arabic" w:cs="Traditional Arabic" w:hint="cs"/>
          <w:sz w:val="36"/>
          <w:szCs w:val="36"/>
          <w:rtl/>
        </w:rPr>
        <w:t xml:space="preserve">. </w:t>
      </w:r>
    </w:p>
    <w:p w:rsidR="00D32B16" w:rsidRPr="00D32B16" w:rsidRDefault="00004488" w:rsidP="00D32B16">
      <w:pPr>
        <w:jc w:val="both"/>
        <w:rPr>
          <w:rFonts w:ascii="Traditional Arabic" w:hAnsi="Traditional Arabic" w:cs="Traditional Arabic"/>
          <w:sz w:val="36"/>
          <w:szCs w:val="36"/>
          <w:rtl/>
        </w:rPr>
      </w:pPr>
      <w:r>
        <w:rPr>
          <w:rFonts w:ascii="Traditional Arabic" w:hAnsi="Traditional Arabic" w:cs="Traditional Arabic" w:hint="cs"/>
          <w:sz w:val="36"/>
          <w:szCs w:val="36"/>
          <w:rtl/>
        </w:rPr>
        <w:t>أما</w:t>
      </w:r>
      <w:r w:rsidR="00D32B16" w:rsidRPr="00D32B16">
        <w:rPr>
          <w:rFonts w:ascii="Traditional Arabic" w:hAnsi="Traditional Arabic" w:cs="Traditional Arabic" w:hint="cs"/>
          <w:sz w:val="36"/>
          <w:szCs w:val="36"/>
          <w:rtl/>
        </w:rPr>
        <w:t xml:space="preserve"> الجرح </w:t>
      </w:r>
      <w:r>
        <w:rPr>
          <w:rFonts w:ascii="Traditional Arabic" w:hAnsi="Traditional Arabic" w:cs="Traditional Arabic" w:hint="cs"/>
          <w:sz w:val="36"/>
          <w:szCs w:val="36"/>
          <w:rtl/>
        </w:rPr>
        <w:t xml:space="preserve">فعُرِفَ </w:t>
      </w:r>
      <w:r w:rsidR="00D32B16" w:rsidRPr="00D32B16">
        <w:rPr>
          <w:rFonts w:ascii="Traditional Arabic" w:hAnsi="Traditional Arabic" w:cs="Traditional Arabic" w:hint="cs"/>
          <w:sz w:val="36"/>
          <w:szCs w:val="36"/>
          <w:rtl/>
        </w:rPr>
        <w:t>بأنه كل مساس بجسم المجني عليه يحدث قطع</w:t>
      </w:r>
      <w:r w:rsidR="00BD2DEC">
        <w:rPr>
          <w:rFonts w:ascii="Traditional Arabic" w:hAnsi="Traditional Arabic" w:cs="Traditional Arabic" w:hint="cs"/>
          <w:sz w:val="36"/>
          <w:szCs w:val="36"/>
          <w:rtl/>
        </w:rPr>
        <w:t>اً</w:t>
      </w:r>
      <w:r w:rsidR="00D32B16" w:rsidRPr="00D32B16">
        <w:rPr>
          <w:rFonts w:ascii="Traditional Arabic" w:hAnsi="Traditional Arabic" w:cs="Traditional Arabic" w:hint="cs"/>
          <w:sz w:val="36"/>
          <w:szCs w:val="36"/>
          <w:rtl/>
        </w:rPr>
        <w:t xml:space="preserve"> فيه أو تمزيق</w:t>
      </w:r>
      <w:r w:rsidR="00BD2DEC">
        <w:rPr>
          <w:rFonts w:ascii="Traditional Arabic" w:hAnsi="Traditional Arabic" w:cs="Traditional Arabic" w:hint="cs"/>
          <w:sz w:val="36"/>
          <w:szCs w:val="36"/>
          <w:rtl/>
        </w:rPr>
        <w:t>اً</w:t>
      </w:r>
      <w:r w:rsidR="00D32B16" w:rsidRPr="00D32B16">
        <w:rPr>
          <w:rFonts w:ascii="Traditional Arabic" w:hAnsi="Traditional Arabic" w:cs="Traditional Arabic" w:hint="cs"/>
          <w:sz w:val="36"/>
          <w:szCs w:val="36"/>
          <w:rtl/>
        </w:rPr>
        <w:t xml:space="preserve"> لأنسجته, وهناك فرق بين القطع في الجسم وتمزق الأنسجة, فالقطع يكون سطحياً ويقتصر على مادة الجلد, بينما تمزق الأنسجة يكون عميقاً</w:t>
      </w:r>
      <w:r w:rsidR="00BD2DEC">
        <w:rPr>
          <w:rFonts w:ascii="Traditional Arabic" w:hAnsi="Traditional Arabic" w:cs="Traditional Arabic" w:hint="cs"/>
          <w:sz w:val="36"/>
          <w:szCs w:val="36"/>
          <w:rtl/>
        </w:rPr>
        <w:t>؛</w:t>
      </w:r>
      <w:r w:rsidR="00D32B16" w:rsidRPr="00D32B16">
        <w:rPr>
          <w:rFonts w:ascii="Traditional Arabic" w:hAnsi="Traditional Arabic" w:cs="Traditional Arabic" w:hint="cs"/>
          <w:sz w:val="36"/>
          <w:szCs w:val="36"/>
          <w:rtl/>
        </w:rPr>
        <w:t xml:space="preserve"> لكونه ينال الأنسجة الداخلية التي يكسوها الجلد, ويستوي الأمر </w:t>
      </w:r>
      <w:r w:rsidR="00BD2DEC">
        <w:rPr>
          <w:rFonts w:ascii="Traditional Arabic" w:hAnsi="Traditional Arabic" w:cs="Traditional Arabic" w:hint="cs"/>
          <w:sz w:val="36"/>
          <w:szCs w:val="36"/>
          <w:rtl/>
        </w:rPr>
        <w:t xml:space="preserve">في </w:t>
      </w:r>
      <w:r w:rsidR="00D32B16" w:rsidRPr="00D32B16">
        <w:rPr>
          <w:rFonts w:ascii="Traditional Arabic" w:hAnsi="Traditional Arabic" w:cs="Traditional Arabic" w:hint="cs"/>
          <w:sz w:val="36"/>
          <w:szCs w:val="36"/>
          <w:rtl/>
        </w:rPr>
        <w:t>أن يكون الجرح الذي أحدثه الجاني بسلوكه ظاهراً مشاهداً أو داخلي</w:t>
      </w:r>
      <w:r w:rsidR="00BD2DEC">
        <w:rPr>
          <w:rFonts w:ascii="Traditional Arabic" w:hAnsi="Traditional Arabic" w:cs="Traditional Arabic" w:hint="cs"/>
          <w:sz w:val="36"/>
          <w:szCs w:val="36"/>
          <w:rtl/>
        </w:rPr>
        <w:t>اً</w:t>
      </w:r>
      <w:r w:rsidR="00D32B16" w:rsidRPr="00D32B16">
        <w:rPr>
          <w:rFonts w:ascii="Traditional Arabic" w:hAnsi="Traditional Arabic" w:cs="Traditional Arabic" w:hint="cs"/>
          <w:sz w:val="36"/>
          <w:szCs w:val="36"/>
          <w:rtl/>
        </w:rPr>
        <w:t xml:space="preserve"> لا يمكن رؤيته بالعين المجردة </w:t>
      </w:r>
      <w:r w:rsidRPr="00004488">
        <w:rPr>
          <w:rFonts w:ascii="Traditional Arabic" w:hAnsi="Traditional Arabic" w:cs="Traditional Arabic" w:hint="cs"/>
          <w:color w:val="000000" w:themeColor="text1"/>
          <w:sz w:val="36"/>
          <w:szCs w:val="36"/>
          <w:rtl/>
        </w:rPr>
        <w:t>ك</w:t>
      </w:r>
      <w:r w:rsidR="00D32B16" w:rsidRPr="00004488">
        <w:rPr>
          <w:rFonts w:ascii="Traditional Arabic" w:hAnsi="Traditional Arabic" w:cs="Traditional Arabic" w:hint="cs"/>
          <w:color w:val="000000" w:themeColor="text1"/>
          <w:sz w:val="36"/>
          <w:szCs w:val="36"/>
          <w:rtl/>
        </w:rPr>
        <w:t xml:space="preserve">تمزق </w:t>
      </w:r>
      <w:r w:rsidR="00D32B16" w:rsidRPr="00D32B16">
        <w:rPr>
          <w:rFonts w:ascii="Traditional Arabic" w:hAnsi="Traditional Arabic" w:cs="Traditional Arabic" w:hint="cs"/>
          <w:sz w:val="36"/>
          <w:szCs w:val="36"/>
          <w:rtl/>
        </w:rPr>
        <w:t>الكبد مثلاً, ويدخل في مفهوم الجرح كسر العظام والأسنان والرضوض والتسلخات والحروق والسحجات والكدمات والوخز, ولا أهمية للوسيلة التي اس</w:t>
      </w:r>
      <w:r w:rsidR="00BD2DEC">
        <w:rPr>
          <w:rFonts w:ascii="Traditional Arabic" w:hAnsi="Traditional Arabic" w:cs="Traditional Arabic" w:hint="cs"/>
          <w:sz w:val="36"/>
          <w:szCs w:val="36"/>
          <w:rtl/>
        </w:rPr>
        <w:t>ت</w:t>
      </w:r>
      <w:r w:rsidR="00D32B16" w:rsidRPr="00D32B16">
        <w:rPr>
          <w:rFonts w:ascii="Traditional Arabic" w:hAnsi="Traditional Arabic" w:cs="Traditional Arabic" w:hint="cs"/>
          <w:sz w:val="36"/>
          <w:szCs w:val="36"/>
          <w:rtl/>
        </w:rPr>
        <w:t>خدمها الجاني وهو يمارس السلوك الإجرامي, فقد يستخدم سلاحاً نارياً, أو آله قاطعة كالسكين, أو أداة واخزة كالإبرة, أو راضه كالعصا, بل وقد يستخدم في م</w:t>
      </w:r>
      <w:r>
        <w:rPr>
          <w:rFonts w:ascii="Traditional Arabic" w:hAnsi="Traditional Arabic" w:cs="Traditional Arabic" w:hint="cs"/>
          <w:sz w:val="36"/>
          <w:szCs w:val="36"/>
          <w:rtl/>
        </w:rPr>
        <w:t>مارسة السلوك الإجرامي لجرح شخصٍ</w:t>
      </w:r>
      <w:r w:rsidR="00D32B16" w:rsidRPr="00D32B16">
        <w:rPr>
          <w:rFonts w:ascii="Traditional Arabic" w:hAnsi="Traditional Arabic" w:cs="Traditional Arabic" w:hint="cs"/>
          <w:sz w:val="36"/>
          <w:szCs w:val="36"/>
          <w:rtl/>
        </w:rPr>
        <w:t xml:space="preserve"> ما بعض أعضاء جسمه كالأسنان والأظافر ونحوها, ولا عبرة بعد ذلك في سيلان الدم خارج جسد المجني عليه أو لا</w:t>
      </w:r>
      <w:r w:rsidR="00BD2DEC">
        <w:rPr>
          <w:rFonts w:ascii="Traditional Arabic" w:hAnsi="Traditional Arabic" w:cs="Traditional Arabic" w:hint="cs"/>
          <w:sz w:val="36"/>
          <w:szCs w:val="36"/>
          <w:rtl/>
        </w:rPr>
        <w:t xml:space="preserve"> بأن ا</w:t>
      </w:r>
      <w:r w:rsidR="00D32B16" w:rsidRPr="00D32B16">
        <w:rPr>
          <w:rFonts w:ascii="Traditional Arabic" w:hAnsi="Traditional Arabic" w:cs="Traditional Arabic" w:hint="cs"/>
          <w:sz w:val="36"/>
          <w:szCs w:val="36"/>
          <w:rtl/>
        </w:rPr>
        <w:t>جتمع في الداخل تحت الجلد وأحدث زرقة قاتمة يظهر أثرها على الجلد</w:t>
      </w:r>
      <w:r w:rsidR="00D32B16" w:rsidRPr="0000745E">
        <w:rPr>
          <w:rStyle w:val="a4"/>
          <w:rFonts w:hint="cs"/>
          <w:rtl/>
        </w:rPr>
        <w:t>(</w:t>
      </w:r>
      <w:r w:rsidR="00D32B16" w:rsidRPr="0000745E">
        <w:rPr>
          <w:rStyle w:val="a4"/>
          <w:rtl/>
        </w:rPr>
        <w:footnoteReference w:id="241"/>
      </w:r>
      <w:r w:rsidR="00D32B16" w:rsidRPr="0000745E">
        <w:rPr>
          <w:rStyle w:val="a4"/>
          <w:rFonts w:hint="cs"/>
          <w:rtl/>
        </w:rPr>
        <w:t>)</w:t>
      </w:r>
      <w:r w:rsidR="00D32B16" w:rsidRPr="00D32B16">
        <w:rPr>
          <w:rFonts w:ascii="Traditional Arabic" w:hAnsi="Traditional Arabic" w:cs="Traditional Arabic" w:hint="cs"/>
          <w:sz w:val="36"/>
          <w:szCs w:val="36"/>
          <w:rtl/>
        </w:rPr>
        <w:t xml:space="preserve">. </w:t>
      </w:r>
    </w:p>
    <w:p w:rsidR="00D32B16" w:rsidRPr="00D32B16" w:rsidRDefault="00D32B16" w:rsidP="00D32B16">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 xml:space="preserve">أما التهديد كصورة </w:t>
      </w:r>
      <w:r w:rsidR="00004488" w:rsidRPr="00D32B16">
        <w:rPr>
          <w:rFonts w:ascii="Traditional Arabic" w:hAnsi="Traditional Arabic" w:cs="Traditional Arabic" w:hint="cs"/>
          <w:sz w:val="36"/>
          <w:szCs w:val="36"/>
          <w:rtl/>
        </w:rPr>
        <w:t>للاعتداء</w:t>
      </w:r>
      <w:r w:rsidRPr="00D32B16">
        <w:rPr>
          <w:rFonts w:ascii="Traditional Arabic" w:hAnsi="Traditional Arabic" w:cs="Traditional Arabic" w:hint="cs"/>
          <w:sz w:val="36"/>
          <w:szCs w:val="36"/>
          <w:rtl/>
        </w:rPr>
        <w:t xml:space="preserve"> على الأشخاص</w:t>
      </w:r>
      <w:r w:rsidR="00BD2DEC">
        <w:rPr>
          <w:rFonts w:ascii="Traditional Arabic" w:hAnsi="Traditional Arabic" w:cs="Traditional Arabic" w:hint="cs"/>
          <w:sz w:val="36"/>
          <w:szCs w:val="36"/>
          <w:rtl/>
        </w:rPr>
        <w:t>,</w:t>
      </w:r>
      <w:r w:rsidRPr="00D32B16">
        <w:rPr>
          <w:rFonts w:ascii="Traditional Arabic" w:hAnsi="Traditional Arabic" w:cs="Traditional Arabic" w:hint="cs"/>
          <w:sz w:val="36"/>
          <w:szCs w:val="36"/>
          <w:rtl/>
        </w:rPr>
        <w:t xml:space="preserve"> فهو عبارة عن إثارة ال</w:t>
      </w:r>
      <w:r w:rsidR="00BD2DEC">
        <w:rPr>
          <w:rFonts w:ascii="Traditional Arabic" w:hAnsi="Traditional Arabic" w:cs="Traditional Arabic" w:hint="cs"/>
          <w:sz w:val="36"/>
          <w:szCs w:val="36"/>
          <w:rtl/>
        </w:rPr>
        <w:t>خوف والفزع في نفس المجني عليه م</w:t>
      </w:r>
      <w:r w:rsidRPr="00D32B16">
        <w:rPr>
          <w:rFonts w:ascii="Traditional Arabic" w:hAnsi="Traditional Arabic" w:cs="Traditional Arabic" w:hint="cs"/>
          <w:sz w:val="36"/>
          <w:szCs w:val="36"/>
          <w:rtl/>
        </w:rPr>
        <w:t>ا يؤثر على تصرفاته, ويع</w:t>
      </w:r>
      <w:r w:rsidR="00BD2DEC">
        <w:rPr>
          <w:rFonts w:ascii="Traditional Arabic" w:hAnsi="Traditional Arabic" w:cs="Traditional Arabic" w:hint="cs"/>
          <w:sz w:val="36"/>
          <w:szCs w:val="36"/>
          <w:rtl/>
        </w:rPr>
        <w:t>د</w:t>
      </w:r>
      <w:r w:rsidRPr="00D32B16">
        <w:rPr>
          <w:rFonts w:ascii="Traditional Arabic" w:hAnsi="Traditional Arabic" w:cs="Traditional Arabic" w:hint="cs"/>
          <w:sz w:val="36"/>
          <w:szCs w:val="36"/>
          <w:rtl/>
        </w:rPr>
        <w:t xml:space="preserve"> التهديد من الجرائم المستقلة والقائمة بذاتها, ويتخذ </w:t>
      </w:r>
      <w:r w:rsidR="00004488">
        <w:rPr>
          <w:rFonts w:ascii="Traditional Arabic" w:hAnsi="Traditional Arabic" w:cs="Traditional Arabic" w:hint="cs"/>
          <w:sz w:val="36"/>
          <w:szCs w:val="36"/>
          <w:rtl/>
        </w:rPr>
        <w:t xml:space="preserve">السلوك الإجرامي فيه </w:t>
      </w:r>
      <w:r w:rsidRPr="00D32B16">
        <w:rPr>
          <w:rFonts w:ascii="Traditional Arabic" w:hAnsi="Traditional Arabic" w:cs="Traditional Arabic" w:hint="cs"/>
          <w:sz w:val="36"/>
          <w:szCs w:val="36"/>
          <w:rtl/>
        </w:rPr>
        <w:t>عدة أشكال, فقد يكون بالفعل كالإمساك بأحد موظفي المطار وطرحه أرضاً وتهديده بالخنق أو الضرب إذا لم يستجب لرغبته, وقد يكون التهديد بالقول, والقول في بعض الحالات يكون مشافهة كمن يتحدث مع شخص بما يتضمن وعيداً شديداً يقع على نفسه أو ماله أو عرضه, وفي حالات</w:t>
      </w:r>
      <w:r w:rsidR="00004488">
        <w:rPr>
          <w:rFonts w:ascii="Traditional Arabic" w:hAnsi="Traditional Arabic" w:cs="Traditional Arabic" w:hint="cs"/>
          <w:sz w:val="36"/>
          <w:szCs w:val="36"/>
          <w:rtl/>
        </w:rPr>
        <w:t xml:space="preserve"> أخرى يكون القول كتابةً كأن يقوم</w:t>
      </w:r>
      <w:r w:rsidR="00BD2DEC">
        <w:rPr>
          <w:rFonts w:ascii="Traditional Arabic" w:hAnsi="Traditional Arabic" w:cs="Traditional Arabic" w:hint="cs"/>
          <w:sz w:val="36"/>
          <w:szCs w:val="36"/>
          <w:rtl/>
        </w:rPr>
        <w:t xml:space="preserve"> الجاني بإ</w:t>
      </w:r>
      <w:r w:rsidRPr="00D32B16">
        <w:rPr>
          <w:rFonts w:ascii="Traditional Arabic" w:hAnsi="Traditional Arabic" w:cs="Traditional Arabic" w:hint="cs"/>
          <w:sz w:val="36"/>
          <w:szCs w:val="36"/>
          <w:rtl/>
        </w:rPr>
        <w:t xml:space="preserve">رسال رسالة لقائد </w:t>
      </w:r>
      <w:r w:rsidRPr="00D32B16">
        <w:rPr>
          <w:rFonts w:ascii="Traditional Arabic" w:hAnsi="Traditional Arabic" w:cs="Traditional Arabic" w:hint="cs"/>
          <w:sz w:val="36"/>
          <w:szCs w:val="36"/>
          <w:rtl/>
        </w:rPr>
        <w:lastRenderedPageBreak/>
        <w:t>الطائرة تحمل عبارات مفهومة وواضح</w:t>
      </w:r>
      <w:r w:rsidR="00053DD3">
        <w:rPr>
          <w:rFonts w:ascii="Traditional Arabic" w:hAnsi="Traditional Arabic" w:cs="Traditional Arabic" w:hint="cs"/>
          <w:sz w:val="36"/>
          <w:szCs w:val="36"/>
          <w:rtl/>
        </w:rPr>
        <w:t>ة تدل على خطر وشيك بالمرسلة إليه</w:t>
      </w:r>
      <w:r w:rsidRPr="00D32B16">
        <w:rPr>
          <w:rFonts w:ascii="Traditional Arabic" w:hAnsi="Traditional Arabic" w:cs="Traditional Arabic" w:hint="cs"/>
          <w:sz w:val="36"/>
          <w:szCs w:val="36"/>
          <w:rtl/>
        </w:rPr>
        <w:t xml:space="preserve"> إذا لم يستجب للمطالب, وقد لا تحمل الرسالة عبارات مكتوبة</w:t>
      </w:r>
      <w:r w:rsidR="00053DD3">
        <w:rPr>
          <w:rFonts w:ascii="Traditional Arabic" w:hAnsi="Traditional Arabic" w:cs="Traditional Arabic" w:hint="cs"/>
          <w:sz w:val="36"/>
          <w:szCs w:val="36"/>
          <w:rtl/>
        </w:rPr>
        <w:t>,</w:t>
      </w:r>
      <w:r w:rsidRPr="00D32B16">
        <w:rPr>
          <w:rFonts w:ascii="Traditional Arabic" w:hAnsi="Traditional Arabic" w:cs="Traditional Arabic" w:hint="cs"/>
          <w:sz w:val="36"/>
          <w:szCs w:val="36"/>
          <w:rtl/>
        </w:rPr>
        <w:t xml:space="preserve"> بل رسومات وأشكال</w:t>
      </w:r>
      <w:r w:rsidR="00053DD3">
        <w:rPr>
          <w:rFonts w:ascii="Traditional Arabic" w:hAnsi="Traditional Arabic" w:cs="Traditional Arabic" w:hint="cs"/>
          <w:sz w:val="36"/>
          <w:szCs w:val="36"/>
          <w:rtl/>
        </w:rPr>
        <w:t>اً</w:t>
      </w:r>
      <w:r w:rsidRPr="00D32B16">
        <w:rPr>
          <w:rFonts w:ascii="Traditional Arabic" w:hAnsi="Traditional Arabic" w:cs="Traditional Arabic" w:hint="cs"/>
          <w:sz w:val="36"/>
          <w:szCs w:val="36"/>
          <w:rtl/>
        </w:rPr>
        <w:t xml:space="preserve"> يفهم منها التهديد, وأياً كانت الطريقة أو الأسلوب في السلوك الإجرامي </w:t>
      </w:r>
      <w:r w:rsidR="0099496C">
        <w:rPr>
          <w:rFonts w:ascii="Traditional Arabic" w:hAnsi="Traditional Arabic" w:cs="Traditional Arabic" w:hint="cs"/>
          <w:sz w:val="36"/>
          <w:szCs w:val="36"/>
          <w:rtl/>
        </w:rPr>
        <w:t>فمتى أثَّر</w:t>
      </w:r>
      <w:r w:rsidRPr="00D32B16">
        <w:rPr>
          <w:rFonts w:ascii="Traditional Arabic" w:hAnsi="Traditional Arabic" w:cs="Traditional Arabic" w:hint="cs"/>
          <w:sz w:val="36"/>
          <w:szCs w:val="36"/>
          <w:rtl/>
        </w:rPr>
        <w:t xml:space="preserve"> على إرادة الشخص وتصرفاته بسبب ال</w:t>
      </w:r>
      <w:r w:rsidR="0099496C">
        <w:rPr>
          <w:rFonts w:ascii="Traditional Arabic" w:hAnsi="Traditional Arabic" w:cs="Traditional Arabic" w:hint="cs"/>
          <w:sz w:val="36"/>
          <w:szCs w:val="36"/>
          <w:rtl/>
        </w:rPr>
        <w:t>خوف والفزع</w:t>
      </w:r>
      <w:r w:rsidR="00053DD3">
        <w:rPr>
          <w:rFonts w:ascii="Traditional Arabic" w:hAnsi="Traditional Arabic" w:cs="Traditional Arabic" w:hint="cs"/>
          <w:sz w:val="36"/>
          <w:szCs w:val="36"/>
          <w:rtl/>
        </w:rPr>
        <w:t>,</w:t>
      </w:r>
      <w:r w:rsidR="0099496C">
        <w:rPr>
          <w:rFonts w:ascii="Traditional Arabic" w:hAnsi="Traditional Arabic" w:cs="Traditional Arabic" w:hint="cs"/>
          <w:sz w:val="36"/>
          <w:szCs w:val="36"/>
          <w:rtl/>
        </w:rPr>
        <w:t xml:space="preserve"> فإن الجريمة تقوم بحق الجاني</w:t>
      </w:r>
      <w:r w:rsidRPr="0000745E">
        <w:rPr>
          <w:rStyle w:val="a4"/>
          <w:rFonts w:hint="cs"/>
          <w:rtl/>
        </w:rPr>
        <w:t>(</w:t>
      </w:r>
      <w:r w:rsidRPr="0000745E">
        <w:rPr>
          <w:rStyle w:val="a4"/>
          <w:rtl/>
        </w:rPr>
        <w:footnoteReference w:id="242"/>
      </w:r>
      <w:r w:rsidRPr="0000745E">
        <w:rPr>
          <w:rStyle w:val="a4"/>
          <w:rFonts w:hint="cs"/>
          <w:rtl/>
        </w:rPr>
        <w:t>)</w:t>
      </w:r>
      <w:r w:rsidRPr="00D32B16">
        <w:rPr>
          <w:rFonts w:ascii="Traditional Arabic" w:hAnsi="Traditional Arabic" w:cs="Traditional Arabic" w:hint="cs"/>
          <w:sz w:val="36"/>
          <w:szCs w:val="36"/>
          <w:rtl/>
        </w:rPr>
        <w:t xml:space="preserve">. </w:t>
      </w:r>
    </w:p>
    <w:p w:rsidR="00D32B16" w:rsidRPr="00D32B16" w:rsidRDefault="00D32B16" w:rsidP="00053DD3">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وأخيراً مما يعد اعتداءً ضد الأشخاص في مرفق الطيران المدني هو التعدي الجنسي, و</w:t>
      </w:r>
      <w:r w:rsidR="0099496C">
        <w:rPr>
          <w:rFonts w:ascii="Traditional Arabic" w:hAnsi="Traditional Arabic" w:cs="Traditional Arabic" w:hint="cs"/>
          <w:sz w:val="36"/>
          <w:szCs w:val="36"/>
          <w:rtl/>
        </w:rPr>
        <w:t xml:space="preserve">السلوك الإجرامي في </w:t>
      </w:r>
      <w:r w:rsidRPr="00D32B16">
        <w:rPr>
          <w:rFonts w:ascii="Traditional Arabic" w:hAnsi="Traditional Arabic" w:cs="Traditional Arabic" w:hint="cs"/>
          <w:sz w:val="36"/>
          <w:szCs w:val="36"/>
          <w:rtl/>
        </w:rPr>
        <w:t xml:space="preserve">التعدي الجنسي قد يكون بسيطاً كالتحرش اللفظي والمضايقة وقد يكون جسيماً </w:t>
      </w:r>
      <w:r w:rsidR="0099496C" w:rsidRPr="00D32B16">
        <w:rPr>
          <w:rFonts w:ascii="Traditional Arabic" w:hAnsi="Traditional Arabic" w:cs="Traditional Arabic" w:hint="cs"/>
          <w:sz w:val="36"/>
          <w:szCs w:val="36"/>
          <w:rtl/>
        </w:rPr>
        <w:t>كالاغتصاب</w:t>
      </w:r>
      <w:r w:rsidRPr="00D32B16">
        <w:rPr>
          <w:rFonts w:ascii="Traditional Arabic" w:hAnsi="Traditional Arabic" w:cs="Traditional Arabic" w:hint="cs"/>
          <w:sz w:val="36"/>
          <w:szCs w:val="36"/>
          <w:rtl/>
        </w:rPr>
        <w:t xml:space="preserve"> واللواط والعياذ بالله, ومن حيث العموم فإن التعدي الجنسي له طبيعة مادية, والسلوك المكون لجريمة الاعتداء الجنسي قد يصدر بطريق الإيجاب كرمي قصاصة ورقية على إحدى المضيفات على متن الطائرة, وقد يصدر بطريقة سلبية كترك المضيفة زينتها الطبيعية أو المكتسبة دون سترها وامتناعها عن ذلك</w:t>
      </w:r>
      <w:r w:rsidR="0099496C">
        <w:rPr>
          <w:rFonts w:ascii="Traditional Arabic" w:hAnsi="Traditional Arabic" w:cs="Traditional Arabic" w:hint="cs"/>
          <w:sz w:val="36"/>
          <w:szCs w:val="36"/>
          <w:rtl/>
        </w:rPr>
        <w:t xml:space="preserve"> لتتمكن من نزوتها مع ضحيتها</w:t>
      </w:r>
      <w:r w:rsidRPr="00D32B16">
        <w:rPr>
          <w:rFonts w:ascii="Traditional Arabic" w:hAnsi="Traditional Arabic" w:cs="Traditional Arabic" w:hint="cs"/>
          <w:sz w:val="36"/>
          <w:szCs w:val="36"/>
          <w:rtl/>
        </w:rPr>
        <w:t>, وقد يتخذ السلوك الإجرامي صورة القول كتوجيه العبارات العاطفية التي تحمل دلالات جنسية وقد يتخذ صورة الفعل كاللمس أو الإشارة مثلاً, وقد يصدر السلوك الإجرامي من الأنثى كما يصدر من الرجل, وقد يق</w:t>
      </w:r>
      <w:r w:rsidR="0099496C">
        <w:rPr>
          <w:rFonts w:ascii="Traditional Arabic" w:hAnsi="Traditional Arabic" w:cs="Traditional Arabic" w:hint="cs"/>
          <w:sz w:val="36"/>
          <w:szCs w:val="36"/>
          <w:rtl/>
        </w:rPr>
        <w:t>ع على الرجل كما يقع على الأنثى ب</w:t>
      </w:r>
      <w:r w:rsidRPr="00D32B16">
        <w:rPr>
          <w:rFonts w:ascii="Traditional Arabic" w:hAnsi="Traditional Arabic" w:cs="Traditional Arabic" w:hint="cs"/>
          <w:sz w:val="36"/>
          <w:szCs w:val="36"/>
          <w:rtl/>
        </w:rPr>
        <w:t xml:space="preserve">لا فرق. ولا يهم الطريقة أو الأسلوب التي استخدمها الجاني </w:t>
      </w:r>
      <w:r w:rsidR="00053DD3">
        <w:rPr>
          <w:rFonts w:ascii="Traditional Arabic" w:hAnsi="Traditional Arabic" w:cs="Traditional Arabic" w:hint="cs"/>
          <w:sz w:val="36"/>
          <w:szCs w:val="36"/>
          <w:rtl/>
        </w:rPr>
        <w:t xml:space="preserve">في </w:t>
      </w:r>
      <w:r w:rsidRPr="00D32B16">
        <w:rPr>
          <w:rFonts w:ascii="Traditional Arabic" w:hAnsi="Traditional Arabic" w:cs="Traditional Arabic" w:hint="cs"/>
          <w:sz w:val="36"/>
          <w:szCs w:val="36"/>
          <w:rtl/>
        </w:rPr>
        <w:t>أثن</w:t>
      </w:r>
      <w:r w:rsidR="00053DD3">
        <w:rPr>
          <w:rFonts w:ascii="Traditional Arabic" w:hAnsi="Traditional Arabic" w:cs="Traditional Arabic" w:hint="cs"/>
          <w:sz w:val="36"/>
          <w:szCs w:val="36"/>
          <w:rtl/>
        </w:rPr>
        <w:t>اء مقارفته للسلوك الإجرامي مادامت</w:t>
      </w:r>
      <w:r w:rsidRPr="00D32B16">
        <w:rPr>
          <w:rFonts w:ascii="Traditional Arabic" w:hAnsi="Traditional Arabic" w:cs="Traditional Arabic" w:hint="cs"/>
          <w:sz w:val="36"/>
          <w:szCs w:val="36"/>
          <w:rtl/>
        </w:rPr>
        <w:t xml:space="preserve"> نتيجته</w:t>
      </w:r>
      <w:r w:rsidR="00053DD3">
        <w:rPr>
          <w:rFonts w:ascii="Traditional Arabic" w:hAnsi="Traditional Arabic" w:cs="Traditional Arabic" w:hint="cs"/>
          <w:sz w:val="36"/>
          <w:szCs w:val="36"/>
          <w:rtl/>
        </w:rPr>
        <w:t xml:space="preserve"> قد تحققت</w:t>
      </w:r>
      <w:r w:rsidRPr="00D32B16">
        <w:rPr>
          <w:rFonts w:ascii="Traditional Arabic" w:hAnsi="Traditional Arabic" w:cs="Traditional Arabic" w:hint="cs"/>
          <w:sz w:val="36"/>
          <w:szCs w:val="36"/>
          <w:rtl/>
        </w:rPr>
        <w:t xml:space="preserve">. </w:t>
      </w:r>
    </w:p>
    <w:p w:rsidR="00D32B16" w:rsidRPr="00D32B16" w:rsidRDefault="00D32B16" w:rsidP="00D32B16">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 xml:space="preserve">وخلاصة القول أن كل شخص مارس السلوك المكون لجريمة </w:t>
      </w:r>
      <w:r w:rsidR="0099496C" w:rsidRPr="00D32B16">
        <w:rPr>
          <w:rFonts w:ascii="Traditional Arabic" w:hAnsi="Traditional Arabic" w:cs="Traditional Arabic" w:hint="cs"/>
          <w:sz w:val="36"/>
          <w:szCs w:val="36"/>
          <w:rtl/>
        </w:rPr>
        <w:t>الاعتداء</w:t>
      </w:r>
      <w:r w:rsidR="0099496C">
        <w:rPr>
          <w:rFonts w:ascii="Traditional Arabic" w:hAnsi="Traditional Arabic" w:cs="Traditional Arabic" w:hint="cs"/>
          <w:sz w:val="36"/>
          <w:szCs w:val="36"/>
          <w:rtl/>
        </w:rPr>
        <w:t xml:space="preserve"> ضد شخص؛ سواءً </w:t>
      </w:r>
      <w:r w:rsidR="00053DD3">
        <w:rPr>
          <w:rFonts w:ascii="Traditional Arabic" w:hAnsi="Traditional Arabic" w:cs="Traditional Arabic" w:hint="cs"/>
          <w:sz w:val="36"/>
          <w:szCs w:val="36"/>
          <w:rtl/>
        </w:rPr>
        <w:t>أ</w:t>
      </w:r>
      <w:r w:rsidR="0099496C">
        <w:rPr>
          <w:rFonts w:ascii="Traditional Arabic" w:hAnsi="Traditional Arabic" w:cs="Traditional Arabic" w:hint="cs"/>
          <w:sz w:val="36"/>
          <w:szCs w:val="36"/>
          <w:rtl/>
        </w:rPr>
        <w:t>كان ذلك ب</w:t>
      </w:r>
      <w:r w:rsidRPr="00D32B16">
        <w:rPr>
          <w:rFonts w:ascii="Traditional Arabic" w:hAnsi="Traditional Arabic" w:cs="Traditional Arabic" w:hint="cs"/>
          <w:sz w:val="36"/>
          <w:szCs w:val="36"/>
          <w:rtl/>
        </w:rPr>
        <w:t>قتل</w:t>
      </w:r>
      <w:r w:rsidR="0099496C">
        <w:rPr>
          <w:rFonts w:ascii="Traditional Arabic" w:hAnsi="Traditional Arabic" w:cs="Traditional Arabic" w:hint="cs"/>
          <w:sz w:val="36"/>
          <w:szCs w:val="36"/>
          <w:rtl/>
        </w:rPr>
        <w:t>ه,</w:t>
      </w:r>
      <w:r w:rsidR="00053DD3">
        <w:rPr>
          <w:rFonts w:ascii="Traditional Arabic" w:hAnsi="Traditional Arabic" w:cs="Traditional Arabic" w:hint="cs"/>
          <w:sz w:val="36"/>
          <w:szCs w:val="36"/>
          <w:rtl/>
        </w:rPr>
        <w:t xml:space="preserve"> أم</w:t>
      </w:r>
      <w:r w:rsidRPr="00D32B16">
        <w:rPr>
          <w:rFonts w:ascii="Traditional Arabic" w:hAnsi="Traditional Arabic" w:cs="Traditional Arabic" w:hint="cs"/>
          <w:sz w:val="36"/>
          <w:szCs w:val="36"/>
          <w:rtl/>
        </w:rPr>
        <w:t xml:space="preserve"> ضرب</w:t>
      </w:r>
      <w:r w:rsidR="0099496C">
        <w:rPr>
          <w:rFonts w:ascii="Traditional Arabic" w:hAnsi="Traditional Arabic" w:cs="Traditional Arabic" w:hint="cs"/>
          <w:sz w:val="36"/>
          <w:szCs w:val="36"/>
          <w:rtl/>
        </w:rPr>
        <w:t>ه</w:t>
      </w:r>
      <w:r w:rsidRPr="00D32B16">
        <w:rPr>
          <w:rFonts w:ascii="Traditional Arabic" w:hAnsi="Traditional Arabic" w:cs="Traditional Arabic" w:hint="cs"/>
          <w:sz w:val="36"/>
          <w:szCs w:val="36"/>
          <w:rtl/>
        </w:rPr>
        <w:t xml:space="preserve"> وجرح</w:t>
      </w:r>
      <w:r w:rsidR="0099496C">
        <w:rPr>
          <w:rFonts w:ascii="Traditional Arabic" w:hAnsi="Traditional Arabic" w:cs="Traditional Arabic" w:hint="cs"/>
          <w:sz w:val="36"/>
          <w:szCs w:val="36"/>
          <w:rtl/>
        </w:rPr>
        <w:t>ه,</w:t>
      </w:r>
      <w:r w:rsidR="00053DD3">
        <w:rPr>
          <w:rFonts w:ascii="Traditional Arabic" w:hAnsi="Traditional Arabic" w:cs="Traditional Arabic" w:hint="cs"/>
          <w:sz w:val="36"/>
          <w:szCs w:val="36"/>
          <w:rtl/>
        </w:rPr>
        <w:t xml:space="preserve"> أم</w:t>
      </w:r>
      <w:r w:rsidRPr="00D32B16">
        <w:rPr>
          <w:rFonts w:ascii="Traditional Arabic" w:hAnsi="Traditional Arabic" w:cs="Traditional Arabic" w:hint="cs"/>
          <w:sz w:val="36"/>
          <w:szCs w:val="36"/>
          <w:rtl/>
        </w:rPr>
        <w:t xml:space="preserve"> </w:t>
      </w:r>
      <w:r w:rsidR="0099496C">
        <w:rPr>
          <w:rFonts w:ascii="Traditional Arabic" w:hAnsi="Traditional Arabic" w:cs="Traditional Arabic" w:hint="cs"/>
          <w:sz w:val="36"/>
          <w:szCs w:val="36"/>
          <w:rtl/>
        </w:rPr>
        <w:t>الاعتداء عليه</w:t>
      </w:r>
      <w:r w:rsidRPr="00D32B16">
        <w:rPr>
          <w:rFonts w:ascii="Traditional Arabic" w:hAnsi="Traditional Arabic" w:cs="Traditional Arabic" w:hint="cs"/>
          <w:sz w:val="36"/>
          <w:szCs w:val="36"/>
          <w:rtl/>
        </w:rPr>
        <w:t xml:space="preserve"> جنسياً</w:t>
      </w:r>
      <w:r w:rsidR="0099496C">
        <w:rPr>
          <w:rFonts w:ascii="Traditional Arabic" w:hAnsi="Traditional Arabic" w:cs="Traditional Arabic" w:hint="cs"/>
          <w:sz w:val="36"/>
          <w:szCs w:val="36"/>
          <w:rtl/>
        </w:rPr>
        <w:t>,</w:t>
      </w:r>
      <w:r w:rsidR="00053DD3">
        <w:rPr>
          <w:rFonts w:ascii="Traditional Arabic" w:hAnsi="Traditional Arabic" w:cs="Traditional Arabic" w:hint="cs"/>
          <w:sz w:val="36"/>
          <w:szCs w:val="36"/>
          <w:rtl/>
        </w:rPr>
        <w:t xml:space="preserve"> أم</w:t>
      </w:r>
      <w:r w:rsidRPr="00D32B16">
        <w:rPr>
          <w:rFonts w:ascii="Traditional Arabic" w:hAnsi="Traditional Arabic" w:cs="Traditional Arabic" w:hint="cs"/>
          <w:sz w:val="36"/>
          <w:szCs w:val="36"/>
          <w:rtl/>
        </w:rPr>
        <w:t xml:space="preserve"> تهديد</w:t>
      </w:r>
      <w:r w:rsidR="0099496C">
        <w:rPr>
          <w:rFonts w:ascii="Traditional Arabic" w:hAnsi="Traditional Arabic" w:cs="Traditional Arabic" w:hint="cs"/>
          <w:sz w:val="36"/>
          <w:szCs w:val="36"/>
          <w:rtl/>
        </w:rPr>
        <w:t>ه,</w:t>
      </w:r>
      <w:r w:rsidRPr="00D32B16">
        <w:rPr>
          <w:rFonts w:ascii="Traditional Arabic" w:hAnsi="Traditional Arabic" w:cs="Traditional Arabic" w:hint="cs"/>
          <w:sz w:val="36"/>
          <w:szCs w:val="36"/>
          <w:rtl/>
        </w:rPr>
        <w:t xml:space="preserve"> يكون مسؤولاً جنائياً عن سلوكه متى اكتملت بقية أركان الجريمة. </w:t>
      </w:r>
    </w:p>
    <w:p w:rsidR="00D32B16" w:rsidRPr="00D32B16" w:rsidRDefault="00053DD3" w:rsidP="009E0FCE">
      <w:pPr>
        <w:jc w:val="both"/>
        <w:rPr>
          <w:rFonts w:ascii="Traditional Arabic" w:hAnsi="Traditional Arabic" w:cs="Traditional Arabic"/>
          <w:sz w:val="36"/>
          <w:szCs w:val="36"/>
          <w:rtl/>
        </w:rPr>
      </w:pPr>
      <w:r>
        <w:rPr>
          <w:rFonts w:ascii="Traditional Arabic" w:hAnsi="Traditional Arabic" w:cs="Traditional Arabic" w:hint="cs"/>
          <w:sz w:val="36"/>
          <w:szCs w:val="36"/>
          <w:rtl/>
        </w:rPr>
        <w:t>ومتى ا</w:t>
      </w:r>
      <w:r w:rsidR="00D32B16" w:rsidRPr="00D32B16">
        <w:rPr>
          <w:rFonts w:ascii="Traditional Arabic" w:hAnsi="Traditional Arabic" w:cs="Traditional Arabic" w:hint="cs"/>
          <w:sz w:val="36"/>
          <w:szCs w:val="36"/>
          <w:rtl/>
        </w:rPr>
        <w:t xml:space="preserve">كتمل السلوك الإجرامي فيلزم بعد ذلك تحقق النتيجة الإجرامية وتوافر الرابطة السببية بينهما, والنتيجة الإجرامية في </w:t>
      </w:r>
      <w:r w:rsidR="006B27B5" w:rsidRPr="00D32B16">
        <w:rPr>
          <w:rFonts w:ascii="Traditional Arabic" w:hAnsi="Traditional Arabic" w:cs="Traditional Arabic" w:hint="cs"/>
          <w:sz w:val="36"/>
          <w:szCs w:val="36"/>
          <w:rtl/>
        </w:rPr>
        <w:t>الاعتداء</w:t>
      </w:r>
      <w:r w:rsidR="00D32B16" w:rsidRPr="00D32B16">
        <w:rPr>
          <w:rFonts w:ascii="Traditional Arabic" w:hAnsi="Traditional Arabic" w:cs="Traditional Arabic" w:hint="cs"/>
          <w:sz w:val="36"/>
          <w:szCs w:val="36"/>
          <w:rtl/>
        </w:rPr>
        <w:t xml:space="preserve"> على الأشخاص تتحقق بحسب نوع </w:t>
      </w:r>
      <w:r w:rsidR="006B27B5" w:rsidRPr="00D32B16">
        <w:rPr>
          <w:rFonts w:ascii="Traditional Arabic" w:hAnsi="Traditional Arabic" w:cs="Traditional Arabic" w:hint="cs"/>
          <w:sz w:val="36"/>
          <w:szCs w:val="36"/>
          <w:rtl/>
        </w:rPr>
        <w:t>الاعتداء</w:t>
      </w:r>
      <w:r w:rsidR="00D32B16" w:rsidRPr="00D32B16">
        <w:rPr>
          <w:rFonts w:ascii="Traditional Arabic" w:hAnsi="Traditional Arabic" w:cs="Traditional Arabic" w:hint="cs"/>
          <w:sz w:val="36"/>
          <w:szCs w:val="36"/>
          <w:rtl/>
        </w:rPr>
        <w:t xml:space="preserve">, فالنتيجة الإجرامية في </w:t>
      </w:r>
      <w:r w:rsidR="006B27B5" w:rsidRPr="00D32B16">
        <w:rPr>
          <w:rFonts w:ascii="Traditional Arabic" w:hAnsi="Traditional Arabic" w:cs="Traditional Arabic" w:hint="cs"/>
          <w:sz w:val="36"/>
          <w:szCs w:val="36"/>
          <w:rtl/>
        </w:rPr>
        <w:t>الاعتداء</w:t>
      </w:r>
      <w:r w:rsidR="00D32B16" w:rsidRPr="00D32B16">
        <w:rPr>
          <w:rFonts w:ascii="Traditional Arabic" w:hAnsi="Traditional Arabic" w:cs="Traditional Arabic" w:hint="cs"/>
          <w:sz w:val="36"/>
          <w:szCs w:val="36"/>
          <w:rtl/>
        </w:rPr>
        <w:t xml:space="preserve"> بالقتل هي إزهاق الروح البشرية</w:t>
      </w:r>
      <w:r>
        <w:rPr>
          <w:rFonts w:ascii="Traditional Arabic" w:hAnsi="Traditional Arabic" w:cs="Traditional Arabic" w:hint="cs"/>
          <w:sz w:val="36"/>
          <w:szCs w:val="36"/>
          <w:rtl/>
        </w:rPr>
        <w:t>,</w:t>
      </w:r>
      <w:r w:rsidR="00D32B16" w:rsidRPr="00D32B16">
        <w:rPr>
          <w:rFonts w:ascii="Traditional Arabic" w:hAnsi="Traditional Arabic" w:cs="Traditional Arabic" w:hint="cs"/>
          <w:sz w:val="36"/>
          <w:szCs w:val="36"/>
          <w:rtl/>
        </w:rPr>
        <w:t xml:space="preserve"> فإن لم تزهق هذه الروح فلا قيام لجريمة </w:t>
      </w:r>
      <w:r>
        <w:rPr>
          <w:rFonts w:ascii="Traditional Arabic" w:hAnsi="Traditional Arabic" w:cs="Traditional Arabic" w:hint="cs"/>
          <w:sz w:val="36"/>
          <w:szCs w:val="36"/>
          <w:rtl/>
        </w:rPr>
        <w:lastRenderedPageBreak/>
        <w:t>الاعتداء بالقتل, وإ</w:t>
      </w:r>
      <w:r w:rsidR="00D32B16" w:rsidRPr="00D32B16">
        <w:rPr>
          <w:rFonts w:ascii="Traditional Arabic" w:hAnsi="Traditional Arabic" w:cs="Traditional Arabic" w:hint="cs"/>
          <w:sz w:val="36"/>
          <w:szCs w:val="36"/>
          <w:rtl/>
        </w:rPr>
        <w:t>نما يعد ذلك شروعاً معاقب</w:t>
      </w:r>
      <w:r>
        <w:rPr>
          <w:rFonts w:ascii="Traditional Arabic" w:hAnsi="Traditional Arabic" w:cs="Traditional Arabic" w:hint="cs"/>
          <w:sz w:val="36"/>
          <w:szCs w:val="36"/>
          <w:rtl/>
        </w:rPr>
        <w:t>اً</w:t>
      </w:r>
      <w:r w:rsidR="00D32B16" w:rsidRPr="00D32B16">
        <w:rPr>
          <w:rFonts w:ascii="Traditional Arabic" w:hAnsi="Traditional Arabic" w:cs="Traditional Arabic" w:hint="cs"/>
          <w:sz w:val="36"/>
          <w:szCs w:val="36"/>
          <w:rtl/>
        </w:rPr>
        <w:t xml:space="preserve"> عليه</w:t>
      </w:r>
      <w:r w:rsidR="00D32B16" w:rsidRPr="0000745E">
        <w:rPr>
          <w:rStyle w:val="a4"/>
          <w:rFonts w:hint="cs"/>
          <w:rtl/>
        </w:rPr>
        <w:t>(</w:t>
      </w:r>
      <w:r w:rsidR="00D32B16" w:rsidRPr="0000745E">
        <w:rPr>
          <w:rStyle w:val="a4"/>
          <w:rtl/>
        </w:rPr>
        <w:footnoteReference w:id="243"/>
      </w:r>
      <w:r w:rsidR="00D32B16" w:rsidRPr="0000745E">
        <w:rPr>
          <w:rStyle w:val="a4"/>
          <w:rFonts w:hint="cs"/>
          <w:rtl/>
        </w:rPr>
        <w:t>)</w:t>
      </w:r>
      <w:r w:rsidR="006B27B5">
        <w:rPr>
          <w:rFonts w:ascii="Traditional Arabic" w:hAnsi="Traditional Arabic" w:cs="Traditional Arabic" w:hint="cs"/>
          <w:sz w:val="36"/>
          <w:szCs w:val="36"/>
          <w:rtl/>
        </w:rPr>
        <w:t>. وأما الاعتداء</w:t>
      </w:r>
      <w:r w:rsidR="00D32B16" w:rsidRPr="00D32B16">
        <w:rPr>
          <w:rFonts w:ascii="Traditional Arabic" w:hAnsi="Traditional Arabic" w:cs="Traditional Arabic" w:hint="cs"/>
          <w:sz w:val="36"/>
          <w:szCs w:val="36"/>
          <w:rtl/>
        </w:rPr>
        <w:t xml:space="preserve"> بالضرب والجرح فنتيجته الإجرامية هي الأذى الواقع على جسم المجني عليه, </w:t>
      </w:r>
      <w:r w:rsidR="006B27B5">
        <w:rPr>
          <w:rFonts w:ascii="Traditional Arabic" w:hAnsi="Traditional Arabic" w:cs="Traditional Arabic" w:hint="cs"/>
          <w:sz w:val="36"/>
          <w:szCs w:val="36"/>
          <w:rtl/>
        </w:rPr>
        <w:t>وهي</w:t>
      </w:r>
      <w:r w:rsidR="00D32B16" w:rsidRPr="00D32B16">
        <w:rPr>
          <w:rFonts w:ascii="Traditional Arabic" w:hAnsi="Traditional Arabic" w:cs="Traditional Arabic" w:hint="cs"/>
          <w:sz w:val="36"/>
          <w:szCs w:val="36"/>
          <w:rtl/>
        </w:rPr>
        <w:t xml:space="preserve"> </w:t>
      </w:r>
      <w:r w:rsidR="006B27B5">
        <w:rPr>
          <w:rFonts w:ascii="Traditional Arabic" w:hAnsi="Traditional Arabic" w:cs="Traditional Arabic" w:hint="cs"/>
          <w:sz w:val="36"/>
          <w:szCs w:val="36"/>
          <w:rtl/>
        </w:rPr>
        <w:t>ما يجرمه</w:t>
      </w:r>
      <w:r w:rsidR="00D32B16" w:rsidRPr="00D32B16">
        <w:rPr>
          <w:rFonts w:ascii="Traditional Arabic" w:hAnsi="Traditional Arabic" w:cs="Traditional Arabic" w:hint="cs"/>
          <w:sz w:val="36"/>
          <w:szCs w:val="36"/>
          <w:rtl/>
        </w:rPr>
        <w:t xml:space="preserve"> النظام </w:t>
      </w:r>
      <w:r w:rsidR="006B27B5">
        <w:rPr>
          <w:rFonts w:ascii="Traditional Arabic" w:hAnsi="Traditional Arabic" w:cs="Traditional Arabic" w:hint="cs"/>
          <w:sz w:val="36"/>
          <w:szCs w:val="36"/>
          <w:rtl/>
        </w:rPr>
        <w:t>من</w:t>
      </w:r>
      <w:r w:rsidR="00D32B16" w:rsidRPr="00D32B16">
        <w:rPr>
          <w:rFonts w:ascii="Traditional Arabic" w:hAnsi="Traditional Arabic" w:cs="Traditional Arabic" w:hint="cs"/>
          <w:sz w:val="36"/>
          <w:szCs w:val="36"/>
          <w:rtl/>
        </w:rPr>
        <w:t xml:space="preserve"> المساس بحق المجني عليه في سلامة جسمه</w:t>
      </w:r>
      <w:r>
        <w:rPr>
          <w:rFonts w:ascii="Traditional Arabic" w:hAnsi="Traditional Arabic" w:cs="Traditional Arabic" w:hint="cs"/>
          <w:sz w:val="36"/>
          <w:szCs w:val="36"/>
          <w:rtl/>
        </w:rPr>
        <w:t>,</w:t>
      </w:r>
      <w:r w:rsidR="00D32B16" w:rsidRPr="00D32B16">
        <w:rPr>
          <w:rFonts w:ascii="Traditional Arabic" w:hAnsi="Traditional Arabic" w:cs="Traditional Arabic" w:hint="cs"/>
          <w:sz w:val="36"/>
          <w:szCs w:val="36"/>
          <w:rtl/>
        </w:rPr>
        <w:t xml:space="preserve"> سواءً </w:t>
      </w:r>
      <w:r>
        <w:rPr>
          <w:rFonts w:ascii="Traditional Arabic" w:hAnsi="Traditional Arabic" w:cs="Traditional Arabic" w:hint="cs"/>
          <w:sz w:val="36"/>
          <w:szCs w:val="36"/>
          <w:rtl/>
        </w:rPr>
        <w:t>أكان هذا المساس بسيطاً أم</w:t>
      </w:r>
      <w:r w:rsidR="00D32B16" w:rsidRPr="00D32B16">
        <w:rPr>
          <w:rFonts w:ascii="Traditional Arabic" w:hAnsi="Traditional Arabic" w:cs="Traditional Arabic" w:hint="cs"/>
          <w:sz w:val="36"/>
          <w:szCs w:val="36"/>
          <w:rtl/>
        </w:rPr>
        <w:t xml:space="preserve"> جسيماً, وإن كانت النتيجة الجسيمة من الظروف المشددة التي تزيد من العقوبة عند عرض القضية أمام المحكمة</w:t>
      </w:r>
      <w:r w:rsidR="00D32B16" w:rsidRPr="0000745E">
        <w:rPr>
          <w:rStyle w:val="a4"/>
          <w:rFonts w:hint="cs"/>
          <w:rtl/>
        </w:rPr>
        <w:t>(</w:t>
      </w:r>
      <w:r w:rsidR="00D32B16" w:rsidRPr="0000745E">
        <w:rPr>
          <w:rStyle w:val="a4"/>
          <w:rtl/>
        </w:rPr>
        <w:footnoteReference w:id="244"/>
      </w:r>
      <w:r w:rsidR="00D32B16" w:rsidRPr="0000745E">
        <w:rPr>
          <w:rStyle w:val="a4"/>
          <w:rFonts w:hint="cs"/>
          <w:rtl/>
        </w:rPr>
        <w:t>)</w:t>
      </w:r>
      <w:r w:rsidR="00D32B16" w:rsidRPr="00D32B16">
        <w:rPr>
          <w:rFonts w:ascii="Traditional Arabic" w:hAnsi="Traditional Arabic" w:cs="Traditional Arabic" w:hint="cs"/>
          <w:sz w:val="36"/>
          <w:szCs w:val="36"/>
          <w:rtl/>
        </w:rPr>
        <w:t xml:space="preserve">, وبالنسبة للتعدي الجنسي فنتيجته تتحقق بالانتهاك </w:t>
      </w:r>
      <w:r w:rsidR="006B27B5">
        <w:rPr>
          <w:rFonts w:ascii="Traditional Arabic" w:hAnsi="Traditional Arabic" w:cs="Traditional Arabic" w:hint="cs"/>
          <w:sz w:val="36"/>
          <w:szCs w:val="36"/>
          <w:rtl/>
        </w:rPr>
        <w:t>الفعلي ل</w:t>
      </w:r>
      <w:r w:rsidR="00D32B16" w:rsidRPr="00D32B16">
        <w:rPr>
          <w:rFonts w:ascii="Traditional Arabic" w:hAnsi="Traditional Arabic" w:cs="Traditional Arabic" w:hint="cs"/>
          <w:sz w:val="36"/>
          <w:szCs w:val="36"/>
          <w:rtl/>
        </w:rPr>
        <w:t xml:space="preserve">لعرض </w:t>
      </w:r>
      <w:r w:rsidR="009E0FCE">
        <w:rPr>
          <w:rFonts w:ascii="Traditional Arabic" w:hAnsi="Traditional Arabic" w:cs="Traditional Arabic" w:hint="cs"/>
          <w:sz w:val="36"/>
          <w:szCs w:val="36"/>
          <w:rtl/>
        </w:rPr>
        <w:t>كالمواقعة أو</w:t>
      </w:r>
      <w:r w:rsidR="009E0FCE" w:rsidRPr="009E0FCE">
        <w:rPr>
          <w:rFonts w:ascii="Traditional Arabic" w:hAnsi="Traditional Arabic" w:cs="Traditional Arabic" w:hint="cs"/>
          <w:sz w:val="36"/>
          <w:szCs w:val="36"/>
          <w:rtl/>
        </w:rPr>
        <w:t xml:space="preserve"> </w:t>
      </w:r>
      <w:r w:rsidR="009E0FCE" w:rsidRPr="00D32B16">
        <w:rPr>
          <w:rFonts w:ascii="Traditional Arabic" w:hAnsi="Traditional Arabic" w:cs="Traditional Arabic" w:hint="cs"/>
          <w:sz w:val="36"/>
          <w:szCs w:val="36"/>
          <w:rtl/>
        </w:rPr>
        <w:t>الملامسة العابرة</w:t>
      </w:r>
      <w:r w:rsidR="009E0FCE">
        <w:rPr>
          <w:rFonts w:ascii="Traditional Arabic" w:hAnsi="Traditional Arabic" w:cs="Traditional Arabic" w:hint="cs"/>
          <w:sz w:val="36"/>
          <w:szCs w:val="36"/>
          <w:rtl/>
        </w:rPr>
        <w:t xml:space="preserve">, </w:t>
      </w:r>
      <w:r w:rsidR="006B27B5">
        <w:rPr>
          <w:rFonts w:ascii="Traditional Arabic" w:hAnsi="Traditional Arabic" w:cs="Traditional Arabic" w:hint="cs"/>
          <w:sz w:val="36"/>
          <w:szCs w:val="36"/>
          <w:rtl/>
        </w:rPr>
        <w:t xml:space="preserve">وتتحقق أيضاً بمجرد خدش الحياء </w:t>
      </w:r>
      <w:r w:rsidR="00D32B16" w:rsidRPr="00D32B16">
        <w:rPr>
          <w:rFonts w:ascii="Traditional Arabic" w:hAnsi="Traditional Arabic" w:cs="Traditional Arabic" w:hint="cs"/>
          <w:sz w:val="36"/>
          <w:szCs w:val="36"/>
          <w:rtl/>
        </w:rPr>
        <w:t xml:space="preserve">ولو بدرجة </w:t>
      </w:r>
      <w:r w:rsidR="00D32B16" w:rsidRPr="006B27B5">
        <w:rPr>
          <w:rFonts w:ascii="Traditional Arabic" w:hAnsi="Traditional Arabic" w:cs="Traditional Arabic" w:hint="cs"/>
          <w:color w:val="000000" w:themeColor="text1"/>
          <w:sz w:val="36"/>
          <w:szCs w:val="36"/>
          <w:rtl/>
        </w:rPr>
        <w:t xml:space="preserve">يسيرة </w:t>
      </w:r>
      <w:r w:rsidR="00D32B16" w:rsidRPr="00D32B16">
        <w:rPr>
          <w:rFonts w:ascii="Traditional Arabic" w:hAnsi="Traditional Arabic" w:cs="Traditional Arabic" w:hint="cs"/>
          <w:sz w:val="36"/>
          <w:szCs w:val="36"/>
          <w:rtl/>
        </w:rPr>
        <w:t xml:space="preserve">كتوجيه العبارات </w:t>
      </w:r>
      <w:r w:rsidR="009E0FCE">
        <w:rPr>
          <w:rFonts w:ascii="Traditional Arabic" w:hAnsi="Traditional Arabic" w:cs="Traditional Arabic" w:hint="cs"/>
          <w:sz w:val="36"/>
          <w:szCs w:val="36"/>
          <w:rtl/>
        </w:rPr>
        <w:t>المنافية للآداب</w:t>
      </w:r>
      <w:r w:rsidR="00D32B16" w:rsidRPr="00D32B16">
        <w:rPr>
          <w:rFonts w:ascii="Traditional Arabic" w:hAnsi="Traditional Arabic" w:cs="Traditional Arabic" w:hint="cs"/>
          <w:sz w:val="36"/>
          <w:szCs w:val="36"/>
          <w:rtl/>
        </w:rPr>
        <w:t>, وأخيراً تتحقق النتيجة الإجرامية في التهديد بمجرد إدخال المجني عليه في حالة من الخوف والهلع المؤثر على نفسيته</w:t>
      </w:r>
      <w:r w:rsidR="009E0FCE">
        <w:rPr>
          <w:rFonts w:ascii="Traditional Arabic" w:hAnsi="Traditional Arabic" w:cs="Traditional Arabic" w:hint="cs"/>
          <w:sz w:val="36"/>
          <w:szCs w:val="36"/>
          <w:rtl/>
        </w:rPr>
        <w:t xml:space="preserve"> بحيث يضطرب في تصرفاته وأفعاله ويجعله كالآلة في يد الجاني.</w:t>
      </w:r>
    </w:p>
    <w:p w:rsidR="00D32B16" w:rsidRPr="00D32B16" w:rsidRDefault="00D32B16" w:rsidP="00BF5B98">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وإذا تحققت النتيجة الإجرامية على النحو السابق فيلزم توافر الرابطة السببية بينهما وبين السلوك الإجرامي</w:t>
      </w:r>
      <w:r w:rsidR="00053DD3">
        <w:rPr>
          <w:rFonts w:ascii="Traditional Arabic" w:hAnsi="Traditional Arabic" w:cs="Traditional Arabic" w:hint="cs"/>
          <w:sz w:val="36"/>
          <w:szCs w:val="36"/>
          <w:rtl/>
        </w:rPr>
        <w:t>,</w:t>
      </w:r>
      <w:r w:rsidRPr="00D32B16">
        <w:rPr>
          <w:rFonts w:ascii="Traditional Arabic" w:hAnsi="Traditional Arabic" w:cs="Traditional Arabic" w:hint="cs"/>
          <w:sz w:val="36"/>
          <w:szCs w:val="36"/>
          <w:rtl/>
        </w:rPr>
        <w:t xml:space="preserve"> وذلك ليكتمل بنيان الركن المادي لجريمة الاعتداء </w:t>
      </w:r>
      <w:r w:rsidR="009E0FCE">
        <w:rPr>
          <w:rFonts w:ascii="Traditional Arabic" w:hAnsi="Traditional Arabic" w:cs="Traditional Arabic" w:hint="cs"/>
          <w:sz w:val="36"/>
          <w:szCs w:val="36"/>
          <w:rtl/>
        </w:rPr>
        <w:t>ضد</w:t>
      </w:r>
      <w:r w:rsidRPr="00D32B16">
        <w:rPr>
          <w:rFonts w:ascii="Traditional Arabic" w:hAnsi="Traditional Arabic" w:cs="Traditional Arabic" w:hint="cs"/>
          <w:sz w:val="36"/>
          <w:szCs w:val="36"/>
          <w:rtl/>
        </w:rPr>
        <w:t xml:space="preserve"> شخص في مرفق الطيران, وتعني الرابطة السببية كما مر معنا في السابق أن يثبت </w:t>
      </w:r>
      <w:r w:rsidR="006B426D">
        <w:rPr>
          <w:rFonts w:ascii="Traditional Arabic" w:hAnsi="Traditional Arabic" w:cs="Traditional Arabic" w:hint="cs"/>
          <w:sz w:val="36"/>
          <w:szCs w:val="36"/>
          <w:rtl/>
        </w:rPr>
        <w:t xml:space="preserve">أن </w:t>
      </w:r>
      <w:r w:rsidRPr="00D32B16">
        <w:rPr>
          <w:rFonts w:ascii="Traditional Arabic" w:hAnsi="Traditional Arabic" w:cs="Traditional Arabic" w:hint="cs"/>
          <w:sz w:val="36"/>
          <w:szCs w:val="36"/>
          <w:rtl/>
        </w:rPr>
        <w:t xml:space="preserve">وقوع النتيجة الإجرامية المشار إليها أعلاه كان بسبب مقارفة الجاني لسلوكه الإجرامي, وأن هذه النتيجة ما كانت تقع لولا هذا السلوك, فعلى سبيل المثال </w:t>
      </w:r>
      <w:r w:rsidR="006B426D">
        <w:rPr>
          <w:rFonts w:ascii="Traditional Arabic" w:hAnsi="Traditional Arabic" w:cs="Traditional Arabic" w:hint="cs"/>
          <w:sz w:val="36"/>
          <w:szCs w:val="36"/>
          <w:rtl/>
        </w:rPr>
        <w:t xml:space="preserve">تكون </w:t>
      </w:r>
      <w:r w:rsidRPr="00D32B16">
        <w:rPr>
          <w:rFonts w:ascii="Traditional Arabic" w:hAnsi="Traditional Arabic" w:cs="Traditional Arabic" w:hint="cs"/>
          <w:sz w:val="36"/>
          <w:szCs w:val="36"/>
          <w:rtl/>
        </w:rPr>
        <w:t xml:space="preserve">الرابطة السببية في </w:t>
      </w:r>
      <w:r w:rsidR="006B426D" w:rsidRPr="00D32B16">
        <w:rPr>
          <w:rFonts w:ascii="Traditional Arabic" w:hAnsi="Traditional Arabic" w:cs="Traditional Arabic" w:hint="cs"/>
          <w:sz w:val="36"/>
          <w:szCs w:val="36"/>
          <w:rtl/>
        </w:rPr>
        <w:t>الاعتداء</w:t>
      </w:r>
      <w:r w:rsidRPr="00D32B16">
        <w:rPr>
          <w:rFonts w:ascii="Traditional Arabic" w:hAnsi="Traditional Arabic" w:cs="Traditional Arabic" w:hint="cs"/>
          <w:sz w:val="36"/>
          <w:szCs w:val="36"/>
          <w:rtl/>
        </w:rPr>
        <w:t xml:space="preserve"> على أحد أعضاء طاقم الطائرة بالقتل هي قيام الدليل القاطع على أن إزهاق روح </w:t>
      </w:r>
      <w:r w:rsidR="006B426D">
        <w:rPr>
          <w:rFonts w:ascii="Traditional Arabic" w:hAnsi="Traditional Arabic" w:cs="Traditional Arabic" w:hint="cs"/>
          <w:sz w:val="36"/>
          <w:szCs w:val="36"/>
          <w:rtl/>
        </w:rPr>
        <w:t>هذا العضو</w:t>
      </w:r>
      <w:r w:rsidRPr="00D32B16">
        <w:rPr>
          <w:rFonts w:ascii="Traditional Arabic" w:hAnsi="Traditional Arabic" w:cs="Traditional Arabic" w:hint="cs"/>
          <w:sz w:val="36"/>
          <w:szCs w:val="36"/>
          <w:rtl/>
        </w:rPr>
        <w:t xml:space="preserve"> كان المحصلة الحتمية لنشاط الجاني أياً </w:t>
      </w:r>
      <w:r w:rsidR="00053DD3">
        <w:rPr>
          <w:rFonts w:ascii="Traditional Arabic" w:hAnsi="Traditional Arabic" w:cs="Traditional Arabic" w:hint="cs"/>
          <w:sz w:val="36"/>
          <w:szCs w:val="36"/>
          <w:rtl/>
        </w:rPr>
        <w:t>كانت طريقة وأسلوب هذا النشاط من تسميم أو إ</w:t>
      </w:r>
      <w:r w:rsidRPr="00D32B16">
        <w:rPr>
          <w:rFonts w:ascii="Traditional Arabic" w:hAnsi="Traditional Arabic" w:cs="Traditional Arabic" w:hint="cs"/>
          <w:sz w:val="36"/>
          <w:szCs w:val="36"/>
          <w:rtl/>
        </w:rPr>
        <w:t xml:space="preserve">طلاق نار أو طعن بسكين ونحو ذلك, وكذلك الأمر بالنسبة للاعتداء بالضرب على أحد موظفي المطار, فالعلاقة السببية هي أن يثبت أن النتيجة الإجرامية وهي الجروح أو السحجات أو الكدمات كانت بسبب السلوك وهو فعل الضرب, </w:t>
      </w:r>
      <w:r w:rsidR="00BF5B98">
        <w:rPr>
          <w:rFonts w:ascii="Traditional Arabic" w:hAnsi="Traditional Arabic" w:cs="Traditional Arabic" w:hint="cs"/>
          <w:sz w:val="36"/>
          <w:szCs w:val="36"/>
          <w:rtl/>
        </w:rPr>
        <w:t>وهكذا فلا</w:t>
      </w:r>
      <w:r w:rsidRPr="00D32B16">
        <w:rPr>
          <w:rFonts w:ascii="Traditional Arabic" w:hAnsi="Traditional Arabic" w:cs="Traditional Arabic" w:hint="cs"/>
          <w:sz w:val="36"/>
          <w:szCs w:val="36"/>
          <w:rtl/>
        </w:rPr>
        <w:t xml:space="preserve"> يختلف الأمر عنه في بقية صور </w:t>
      </w:r>
      <w:r w:rsidR="006B426D" w:rsidRPr="00D32B16">
        <w:rPr>
          <w:rFonts w:ascii="Traditional Arabic" w:hAnsi="Traditional Arabic" w:cs="Traditional Arabic" w:hint="cs"/>
          <w:sz w:val="36"/>
          <w:szCs w:val="36"/>
          <w:rtl/>
        </w:rPr>
        <w:t>الاعتداء</w:t>
      </w:r>
      <w:r w:rsidR="006B426D">
        <w:rPr>
          <w:rFonts w:ascii="Traditional Arabic" w:hAnsi="Traditional Arabic" w:cs="Traditional Arabic" w:hint="cs"/>
          <w:sz w:val="36"/>
          <w:szCs w:val="36"/>
          <w:rtl/>
        </w:rPr>
        <w:t xml:space="preserve"> ضد الأشخاص</w:t>
      </w:r>
      <w:r w:rsidRPr="00D32B16">
        <w:rPr>
          <w:rFonts w:ascii="Traditional Arabic" w:hAnsi="Traditional Arabic" w:cs="Traditional Arabic" w:hint="cs"/>
          <w:sz w:val="36"/>
          <w:szCs w:val="36"/>
          <w:rtl/>
        </w:rPr>
        <w:t xml:space="preserve">. </w:t>
      </w:r>
    </w:p>
    <w:p w:rsidR="00D32B16" w:rsidRPr="004574E5" w:rsidRDefault="00D32B16" w:rsidP="00D32B16">
      <w:pPr>
        <w:jc w:val="both"/>
        <w:rPr>
          <w:rFonts w:ascii="Traditional Arabic" w:hAnsi="Traditional Arabic" w:cs="Traditional Arabic"/>
          <w:b/>
          <w:bCs/>
          <w:sz w:val="40"/>
          <w:szCs w:val="40"/>
          <w:rtl/>
        </w:rPr>
      </w:pPr>
      <w:r w:rsidRPr="004574E5">
        <w:rPr>
          <w:rFonts w:ascii="Traditional Arabic" w:hAnsi="Traditional Arabic" w:cs="Traditional Arabic" w:hint="cs"/>
          <w:b/>
          <w:bCs/>
          <w:sz w:val="40"/>
          <w:szCs w:val="40"/>
          <w:rtl/>
        </w:rPr>
        <w:lastRenderedPageBreak/>
        <w:t xml:space="preserve">المطلب الثالث: الركن المعنوي. </w:t>
      </w:r>
    </w:p>
    <w:p w:rsidR="00BF5B98" w:rsidRDefault="00D32B16" w:rsidP="00BF5B98">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 xml:space="preserve">تعد جريمة </w:t>
      </w:r>
      <w:r w:rsidR="00BF5B98" w:rsidRPr="00D32B16">
        <w:rPr>
          <w:rFonts w:ascii="Traditional Arabic" w:hAnsi="Traditional Arabic" w:cs="Traditional Arabic" w:hint="cs"/>
          <w:sz w:val="36"/>
          <w:szCs w:val="36"/>
          <w:rtl/>
        </w:rPr>
        <w:t>الاعتداء</w:t>
      </w:r>
      <w:r w:rsidRPr="00D32B16">
        <w:rPr>
          <w:rFonts w:ascii="Traditional Arabic" w:hAnsi="Traditional Arabic" w:cs="Traditional Arabic" w:hint="cs"/>
          <w:sz w:val="36"/>
          <w:szCs w:val="36"/>
          <w:rtl/>
        </w:rPr>
        <w:t xml:space="preserve"> </w:t>
      </w:r>
      <w:r w:rsidR="00BF5B98">
        <w:rPr>
          <w:rFonts w:ascii="Traditional Arabic" w:hAnsi="Traditional Arabic" w:cs="Traditional Arabic" w:hint="cs"/>
          <w:sz w:val="36"/>
          <w:szCs w:val="36"/>
          <w:rtl/>
        </w:rPr>
        <w:t>ضد</w:t>
      </w:r>
      <w:r w:rsidRPr="00D32B16">
        <w:rPr>
          <w:rFonts w:ascii="Traditional Arabic" w:hAnsi="Traditional Arabic" w:cs="Traditional Arabic" w:hint="cs"/>
          <w:sz w:val="36"/>
          <w:szCs w:val="36"/>
          <w:rtl/>
        </w:rPr>
        <w:t xml:space="preserve"> الأشخاص في مرفق الطيران المدني من الجرائم العمدية, التي يجب لقيامها توافر القصد الجنائي لدى المتهم, والقصد الجنائي المطلوب في هذه الجريمة هو القصد الجنائي العام دون الخاص</w:t>
      </w:r>
      <w:r w:rsidR="00053DD3">
        <w:rPr>
          <w:rFonts w:ascii="Traditional Arabic" w:hAnsi="Traditional Arabic" w:cs="Traditional Arabic" w:hint="cs"/>
          <w:sz w:val="36"/>
          <w:szCs w:val="36"/>
          <w:rtl/>
        </w:rPr>
        <w:t>,</w:t>
      </w:r>
      <w:r w:rsidRPr="00D32B16">
        <w:rPr>
          <w:rFonts w:ascii="Traditional Arabic" w:hAnsi="Traditional Arabic" w:cs="Traditional Arabic" w:hint="cs"/>
          <w:sz w:val="36"/>
          <w:szCs w:val="36"/>
          <w:rtl/>
        </w:rPr>
        <w:t xml:space="preserve"> لأن المنظم السعودي لم يشترط لقيام الجريمة نية </w:t>
      </w:r>
      <w:r w:rsidR="00BF5B98">
        <w:rPr>
          <w:rFonts w:ascii="Traditional Arabic" w:hAnsi="Traditional Arabic" w:cs="Traditional Arabic" w:hint="cs"/>
          <w:sz w:val="36"/>
          <w:szCs w:val="36"/>
          <w:rtl/>
        </w:rPr>
        <w:t>خاصة</w:t>
      </w:r>
      <w:r w:rsidRPr="00D32B16">
        <w:rPr>
          <w:rFonts w:ascii="Traditional Arabic" w:hAnsi="Traditional Arabic" w:cs="Traditional Arabic" w:hint="cs"/>
          <w:sz w:val="36"/>
          <w:szCs w:val="36"/>
          <w:rtl/>
        </w:rPr>
        <w:t>.</w:t>
      </w:r>
    </w:p>
    <w:p w:rsidR="00D32B16" w:rsidRPr="00D32B16" w:rsidRDefault="00D32B16" w:rsidP="00BF5B98">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 xml:space="preserve"> والقصد الجنائي العام في هذه الجريمة يتمثل في عنصري العلم والإرادة, فلابد أن يعلم الجاني أنه يرتكب فعلاً على شخص يؤدي غالباً إلى إزهاق روحه كما هو في القتل, أو إلى إصابته بأذى في جسده إذا كان اعتداءه بالضرب, أو يؤدي في الغالب إلى إثارة الخوف والهلع في نفس المجني عليه إذا كان تعديه بالتهديد, ولابد أيضاً أن يعلم الجاني أنه يرتكب فعلاً يخدش الحياء وينتهك العرض في غالب ظنه</w:t>
      </w:r>
      <w:r w:rsidR="00053DD3">
        <w:rPr>
          <w:rFonts w:ascii="Traditional Arabic" w:hAnsi="Traditional Arabic" w:cs="Traditional Arabic" w:hint="cs"/>
          <w:sz w:val="36"/>
          <w:szCs w:val="36"/>
          <w:rtl/>
        </w:rPr>
        <w:t>,</w:t>
      </w:r>
      <w:r w:rsidRPr="00D32B16">
        <w:rPr>
          <w:rFonts w:ascii="Traditional Arabic" w:hAnsi="Traditional Arabic" w:cs="Traditional Arabic" w:hint="cs"/>
          <w:sz w:val="36"/>
          <w:szCs w:val="36"/>
          <w:rtl/>
        </w:rPr>
        <w:t xml:space="preserve"> وهذا إذا كان لتعدي الجاني طبيعة جنسية, كما يلزم </w:t>
      </w:r>
      <w:r w:rsidR="00BF5B98">
        <w:rPr>
          <w:rFonts w:ascii="Traditional Arabic" w:hAnsi="Traditional Arabic" w:cs="Traditional Arabic" w:hint="cs"/>
          <w:sz w:val="36"/>
          <w:szCs w:val="36"/>
          <w:rtl/>
        </w:rPr>
        <w:t>أن يتو</w:t>
      </w:r>
      <w:r w:rsidR="00053DD3">
        <w:rPr>
          <w:rFonts w:ascii="Traditional Arabic" w:hAnsi="Traditional Arabic" w:cs="Traditional Arabic" w:hint="cs"/>
          <w:sz w:val="36"/>
          <w:szCs w:val="36"/>
          <w:rtl/>
        </w:rPr>
        <w:t>ا</w:t>
      </w:r>
      <w:r w:rsidR="00BF5B98">
        <w:rPr>
          <w:rFonts w:ascii="Traditional Arabic" w:hAnsi="Traditional Arabic" w:cs="Traditional Arabic" w:hint="cs"/>
          <w:sz w:val="36"/>
          <w:szCs w:val="36"/>
          <w:rtl/>
        </w:rPr>
        <w:t>فر</w:t>
      </w:r>
      <w:r w:rsidRPr="00D32B16">
        <w:rPr>
          <w:rFonts w:ascii="Traditional Arabic" w:hAnsi="Traditional Arabic" w:cs="Traditional Arabic" w:hint="cs"/>
          <w:sz w:val="36"/>
          <w:szCs w:val="36"/>
          <w:rtl/>
        </w:rPr>
        <w:t xml:space="preserve"> لدى الجاني العلم بأن نشاطه مجرم ومعاقب عليه.</w:t>
      </w:r>
    </w:p>
    <w:p w:rsidR="00D32B16" w:rsidRPr="00D32B16" w:rsidRDefault="00D32B16" w:rsidP="00D32B16">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وبجانب توافر عنصر العلم, يجب أيضاً أن تتو</w:t>
      </w:r>
      <w:r w:rsidR="00053DD3">
        <w:rPr>
          <w:rFonts w:ascii="Traditional Arabic" w:hAnsi="Traditional Arabic" w:cs="Traditional Arabic" w:hint="cs"/>
          <w:sz w:val="36"/>
          <w:szCs w:val="36"/>
          <w:rtl/>
        </w:rPr>
        <w:t>ا</w:t>
      </w:r>
      <w:r w:rsidRPr="00D32B16">
        <w:rPr>
          <w:rFonts w:ascii="Traditional Arabic" w:hAnsi="Traditional Arabic" w:cs="Traditional Arabic" w:hint="cs"/>
          <w:sz w:val="36"/>
          <w:szCs w:val="36"/>
          <w:rtl/>
        </w:rPr>
        <w:t>فر لدى الجاني الإرادة الصحيحة والخالية من العيوب والموانع على النحو المبين في السابق, فلابد أن تتجه هذه الإرادة إلى ممارسة الفعل المكون للجريمة, وأن تتجه أيضاً إلى تحقيق النتيجة الإجرامية من الاعتداء على الشخص, وهي إما إزهاق الروح أو إصابة المجني</w:t>
      </w:r>
      <w:r w:rsidR="00053DD3">
        <w:rPr>
          <w:rFonts w:ascii="Traditional Arabic" w:hAnsi="Traditional Arabic" w:cs="Traditional Arabic" w:hint="cs"/>
          <w:sz w:val="36"/>
          <w:szCs w:val="36"/>
          <w:rtl/>
        </w:rPr>
        <w:t xml:space="preserve"> عليه بالجرح, أو هتك عرضه وحيائه</w:t>
      </w:r>
      <w:r w:rsidRPr="00D32B16">
        <w:rPr>
          <w:rFonts w:ascii="Traditional Arabic" w:hAnsi="Traditional Arabic" w:cs="Traditional Arabic" w:hint="cs"/>
          <w:sz w:val="36"/>
          <w:szCs w:val="36"/>
          <w:rtl/>
        </w:rPr>
        <w:t xml:space="preserve">, أو إخافته وإرهابه. </w:t>
      </w:r>
    </w:p>
    <w:p w:rsidR="00D32B16" w:rsidRDefault="00D32B16" w:rsidP="00D32B16">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 xml:space="preserve">وإذا ما تحقق العلم والإرادة الشرعية لدى الجاني أصبح مسؤولاً جنائياً عن سلوكه </w:t>
      </w:r>
      <w:r w:rsidR="00BF5B98" w:rsidRPr="00D32B16">
        <w:rPr>
          <w:rFonts w:ascii="Traditional Arabic" w:hAnsi="Traditional Arabic" w:cs="Traditional Arabic" w:hint="cs"/>
          <w:sz w:val="36"/>
          <w:szCs w:val="36"/>
          <w:rtl/>
        </w:rPr>
        <w:t>باعتباره</w:t>
      </w:r>
      <w:r w:rsidRPr="00D32B16">
        <w:rPr>
          <w:rFonts w:ascii="Traditional Arabic" w:hAnsi="Traditional Arabic" w:cs="Traditional Arabic" w:hint="cs"/>
          <w:sz w:val="36"/>
          <w:szCs w:val="36"/>
          <w:rtl/>
        </w:rPr>
        <w:t xml:space="preserve"> مرتكباً لجريمة, و</w:t>
      </w:r>
      <w:r w:rsidR="00BF5B98">
        <w:rPr>
          <w:rFonts w:ascii="Traditional Arabic" w:hAnsi="Traditional Arabic" w:cs="Traditional Arabic" w:hint="cs"/>
          <w:sz w:val="36"/>
          <w:szCs w:val="36"/>
          <w:rtl/>
        </w:rPr>
        <w:t>لا يهم بعد ذلك معرفة الباعث على</w:t>
      </w:r>
      <w:r w:rsidRPr="00D32B16">
        <w:rPr>
          <w:rFonts w:ascii="Traditional Arabic" w:hAnsi="Traditional Arabic" w:cs="Traditional Arabic" w:hint="cs"/>
          <w:sz w:val="36"/>
          <w:szCs w:val="36"/>
          <w:rtl/>
        </w:rPr>
        <w:t xml:space="preserve"> الاعتداء على </w:t>
      </w:r>
      <w:r w:rsidR="00BF5B98">
        <w:rPr>
          <w:rFonts w:ascii="Traditional Arabic" w:hAnsi="Traditional Arabic" w:cs="Traditional Arabic" w:hint="cs"/>
          <w:sz w:val="36"/>
          <w:szCs w:val="36"/>
          <w:rtl/>
        </w:rPr>
        <w:t>ال</w:t>
      </w:r>
      <w:r w:rsidRPr="00D32B16">
        <w:rPr>
          <w:rFonts w:ascii="Traditional Arabic" w:hAnsi="Traditional Arabic" w:cs="Traditional Arabic" w:hint="cs"/>
          <w:sz w:val="36"/>
          <w:szCs w:val="36"/>
          <w:rtl/>
        </w:rPr>
        <w:t>شخص في مرفق الطيران المدني, فالمنظم السعودي لم يشترط لق</w:t>
      </w:r>
      <w:r w:rsidR="00BF5B98">
        <w:rPr>
          <w:rFonts w:ascii="Traditional Arabic" w:hAnsi="Traditional Arabic" w:cs="Traditional Arabic" w:hint="cs"/>
          <w:sz w:val="36"/>
          <w:szCs w:val="36"/>
          <w:rtl/>
        </w:rPr>
        <w:t>يام المسؤولية الجنائية بواعث معينة</w:t>
      </w:r>
      <w:r w:rsidR="00A702F4">
        <w:rPr>
          <w:rFonts w:ascii="Traditional Arabic" w:hAnsi="Traditional Arabic" w:cs="Traditional Arabic" w:hint="cs"/>
          <w:sz w:val="36"/>
          <w:szCs w:val="36"/>
          <w:rtl/>
        </w:rPr>
        <w:t>.</w:t>
      </w:r>
    </w:p>
    <w:p w:rsidR="00A702F4" w:rsidRDefault="00A702F4" w:rsidP="00D32B16">
      <w:pPr>
        <w:jc w:val="both"/>
        <w:rPr>
          <w:rFonts w:ascii="Traditional Arabic" w:hAnsi="Traditional Arabic" w:cs="Traditional Arabic"/>
          <w:sz w:val="36"/>
          <w:szCs w:val="36"/>
          <w:rtl/>
        </w:rPr>
      </w:pPr>
    </w:p>
    <w:p w:rsidR="00A702F4" w:rsidRDefault="00A702F4" w:rsidP="00D32B16">
      <w:pPr>
        <w:jc w:val="both"/>
        <w:rPr>
          <w:rFonts w:ascii="Traditional Arabic" w:hAnsi="Traditional Arabic" w:cs="Traditional Arabic"/>
          <w:sz w:val="36"/>
          <w:szCs w:val="36"/>
          <w:rtl/>
        </w:rPr>
      </w:pPr>
    </w:p>
    <w:p w:rsidR="00D32B16" w:rsidRPr="00D32B16" w:rsidRDefault="00D32B16" w:rsidP="00D32B16">
      <w:pPr>
        <w:bidi w:val="0"/>
        <w:jc w:val="both"/>
        <w:rPr>
          <w:rFonts w:ascii="Traditional Arabic" w:hAnsi="Traditional Arabic" w:cs="Traditional Arabic"/>
          <w:sz w:val="36"/>
          <w:szCs w:val="36"/>
        </w:rPr>
      </w:pPr>
      <w:r w:rsidRPr="00D32B16">
        <w:rPr>
          <w:rFonts w:ascii="Traditional Arabic" w:hAnsi="Traditional Arabic" w:cs="Traditional Arabic"/>
          <w:sz w:val="36"/>
          <w:szCs w:val="36"/>
          <w:rtl/>
        </w:rPr>
        <w:br w:type="page"/>
      </w:r>
    </w:p>
    <w:p w:rsidR="00D32B16" w:rsidRPr="00D32B16" w:rsidRDefault="00D32B16" w:rsidP="00D32B16">
      <w:pPr>
        <w:jc w:val="both"/>
        <w:rPr>
          <w:rFonts w:ascii="Traditional Arabic" w:hAnsi="Traditional Arabic" w:cs="Traditional Arabic"/>
          <w:sz w:val="36"/>
          <w:szCs w:val="36"/>
          <w:rtl/>
        </w:rPr>
      </w:pPr>
    </w:p>
    <w:p w:rsidR="00D32B16" w:rsidRPr="00D32B16" w:rsidRDefault="00D32B16" w:rsidP="00D32B16">
      <w:pPr>
        <w:jc w:val="both"/>
        <w:rPr>
          <w:rFonts w:ascii="Traditional Arabic" w:hAnsi="Traditional Arabic" w:cs="Traditional Arabic"/>
          <w:sz w:val="36"/>
          <w:szCs w:val="36"/>
          <w:rtl/>
        </w:rPr>
      </w:pPr>
    </w:p>
    <w:p w:rsidR="00D32B16" w:rsidRPr="00D32B16" w:rsidRDefault="00D32B16" w:rsidP="00D32B16">
      <w:pPr>
        <w:jc w:val="both"/>
        <w:rPr>
          <w:rFonts w:ascii="Traditional Arabic" w:hAnsi="Traditional Arabic" w:cs="Traditional Arabic"/>
          <w:sz w:val="36"/>
          <w:szCs w:val="36"/>
          <w:rtl/>
        </w:rPr>
      </w:pPr>
    </w:p>
    <w:p w:rsidR="00D32B16" w:rsidRPr="00D32B16" w:rsidRDefault="00D32B16" w:rsidP="00D32B16">
      <w:pPr>
        <w:jc w:val="both"/>
        <w:rPr>
          <w:rFonts w:ascii="Traditional Arabic" w:hAnsi="Traditional Arabic" w:cs="Traditional Arabic"/>
          <w:sz w:val="36"/>
          <w:szCs w:val="36"/>
          <w:rtl/>
        </w:rPr>
      </w:pPr>
    </w:p>
    <w:p w:rsidR="00D32B16" w:rsidRPr="00D32B16" w:rsidRDefault="00A702F4" w:rsidP="00D32B16">
      <w:pPr>
        <w:jc w:val="both"/>
        <w:rPr>
          <w:rFonts w:ascii="Traditional Arabic" w:hAnsi="Traditional Arabic" w:cs="Traditional Arabic"/>
          <w:sz w:val="36"/>
          <w:szCs w:val="36"/>
          <w:rtl/>
        </w:rPr>
      </w:pPr>
      <w:r>
        <w:rPr>
          <w:rFonts w:ascii="Traditional Arabic" w:hAnsi="Traditional Arabic" w:cs="Traditional Arabic"/>
          <w:noProof/>
          <w:sz w:val="36"/>
          <w:szCs w:val="36"/>
        </w:rPr>
        <mc:AlternateContent>
          <mc:Choice Requires="wps">
            <w:drawing>
              <wp:anchor distT="0" distB="0" distL="114300" distR="114300" simplePos="0" relativeHeight="251694080" behindDoc="0" locked="0" layoutInCell="1" allowOverlap="1" wp14:anchorId="50542BA2" wp14:editId="481AC7DC">
                <wp:simplePos x="0" y="0"/>
                <wp:positionH relativeFrom="column">
                  <wp:posOffset>-271780</wp:posOffset>
                </wp:positionH>
                <wp:positionV relativeFrom="paragraph">
                  <wp:posOffset>258445</wp:posOffset>
                </wp:positionV>
                <wp:extent cx="6038850" cy="4238625"/>
                <wp:effectExtent l="19050" t="19050" r="38100" b="47625"/>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423862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Pr="007E5AD5" w:rsidRDefault="005950BF" w:rsidP="00A702F4">
                            <w:pPr>
                              <w:rPr>
                                <w:rFonts w:ascii="Traditional Arabic" w:hAnsi="Traditional Arabic" w:cs="Traditional Arabic"/>
                                <w:b/>
                                <w:bCs/>
                                <w:sz w:val="48"/>
                                <w:szCs w:val="48"/>
                                <w:rtl/>
                              </w:rPr>
                            </w:pPr>
                            <w:r>
                              <w:rPr>
                                <w:rFonts w:ascii="Traditional Arabic" w:hAnsi="Traditional Arabic" w:cs="Traditional Arabic" w:hint="cs"/>
                                <w:b/>
                                <w:bCs/>
                                <w:sz w:val="48"/>
                                <w:szCs w:val="48"/>
                                <w:rtl/>
                              </w:rPr>
                              <w:t xml:space="preserve">   المبحث الثاني: الاعتداء على الممتلكات داخل الطائرة.</w:t>
                            </w:r>
                          </w:p>
                          <w:p w:rsidR="005950BF" w:rsidRDefault="005950BF" w:rsidP="00A702F4">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A702F4">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A702F4">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A702F4">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A702F4">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A702F4">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2" style="position:absolute;left:0;text-align:left;margin-left:-21.4pt;margin-top:20.35pt;width:475.5pt;height:33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" strokeweight="5pt">
                <v:stroke linestyle="thickThin"/>
                <v:shadow color="#868686"/>
                <v:textbox>
                  <w:txbxContent>
                    <w:p w:rsidR="005950BF" w:rsidRPr="007E5AD5" w:rsidRDefault="005950BF" w:rsidP="00A702F4">
                      <w:pPr>
                        <w:rPr>
                          <w:rFonts w:ascii="Traditional Arabic" w:hAnsi="Traditional Arabic" w:cs="Traditional Arabic"/>
                          <w:b/>
                          <w:bCs/>
                          <w:sz w:val="48"/>
                          <w:szCs w:val="48"/>
                          <w:rtl/>
                        </w:rPr>
                      </w:pPr>
                      <w:r>
                        <w:rPr>
                          <w:rFonts w:ascii="Traditional Arabic" w:hAnsi="Traditional Arabic" w:cs="Traditional Arabic" w:hint="cs"/>
                          <w:b/>
                          <w:bCs/>
                          <w:sz w:val="48"/>
                          <w:szCs w:val="48"/>
                          <w:rtl/>
                        </w:rPr>
                        <w:t xml:space="preserve">   المبحث الثاني: الاعتداء على الممتلكات داخل الطائرة.</w:t>
                      </w:r>
                    </w:p>
                    <w:p w:rsidR="005950BF" w:rsidRDefault="005950BF" w:rsidP="00A702F4">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A702F4">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A702F4">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A702F4">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A702F4">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A702F4">
                      <w:pPr>
                        <w:rPr>
                          <w:sz w:val="36"/>
                          <w:szCs w:val="36"/>
                        </w:rPr>
                      </w:pPr>
                    </w:p>
                  </w:txbxContent>
                </v:textbox>
              </v:roundrect>
            </w:pict>
          </mc:Fallback>
        </mc:AlternateContent>
      </w:r>
    </w:p>
    <w:p w:rsidR="00D32B16" w:rsidRPr="00D32B16" w:rsidRDefault="00D32B16" w:rsidP="00D32B16">
      <w:pPr>
        <w:jc w:val="both"/>
        <w:rPr>
          <w:rFonts w:ascii="Traditional Arabic" w:hAnsi="Traditional Arabic" w:cs="Traditional Arabic"/>
          <w:sz w:val="36"/>
          <w:szCs w:val="36"/>
          <w:rtl/>
        </w:rPr>
      </w:pPr>
    </w:p>
    <w:p w:rsidR="00D32B16" w:rsidRPr="00D32B16" w:rsidRDefault="00D32B16" w:rsidP="00D32B16">
      <w:pPr>
        <w:jc w:val="both"/>
        <w:rPr>
          <w:rFonts w:ascii="Traditional Arabic" w:hAnsi="Traditional Arabic" w:cs="Traditional Arabic"/>
          <w:sz w:val="36"/>
          <w:szCs w:val="36"/>
          <w:rtl/>
        </w:rPr>
      </w:pPr>
    </w:p>
    <w:p w:rsidR="00D32B16" w:rsidRPr="00D32B16" w:rsidRDefault="00D32B16" w:rsidP="00D32B16">
      <w:pPr>
        <w:jc w:val="both"/>
        <w:rPr>
          <w:rFonts w:ascii="Traditional Arabic" w:hAnsi="Traditional Arabic" w:cs="Traditional Arabic"/>
          <w:sz w:val="36"/>
          <w:szCs w:val="36"/>
          <w:rtl/>
        </w:rPr>
      </w:pPr>
    </w:p>
    <w:p w:rsidR="00D32B16" w:rsidRPr="00D32B16" w:rsidRDefault="00D32B16" w:rsidP="00D32B16">
      <w:pPr>
        <w:jc w:val="both"/>
        <w:rPr>
          <w:rFonts w:ascii="Traditional Arabic" w:hAnsi="Traditional Arabic" w:cs="Traditional Arabic"/>
          <w:sz w:val="36"/>
          <w:szCs w:val="36"/>
          <w:rtl/>
        </w:rPr>
      </w:pPr>
    </w:p>
    <w:p w:rsidR="00D32B16" w:rsidRPr="00D32B16" w:rsidRDefault="00D32B16" w:rsidP="00D32B16">
      <w:pPr>
        <w:jc w:val="both"/>
        <w:rPr>
          <w:rFonts w:ascii="Traditional Arabic" w:hAnsi="Traditional Arabic" w:cs="Traditional Arabic"/>
          <w:sz w:val="36"/>
          <w:szCs w:val="36"/>
          <w:rtl/>
        </w:rPr>
      </w:pPr>
    </w:p>
    <w:p w:rsidR="00D32B16" w:rsidRPr="00D32B16" w:rsidRDefault="00D32B16" w:rsidP="00D32B16">
      <w:pPr>
        <w:jc w:val="both"/>
        <w:rPr>
          <w:rFonts w:ascii="Traditional Arabic" w:hAnsi="Traditional Arabic" w:cs="Traditional Arabic"/>
          <w:sz w:val="36"/>
          <w:szCs w:val="36"/>
          <w:rtl/>
        </w:rPr>
      </w:pPr>
    </w:p>
    <w:p w:rsidR="00A702F4" w:rsidRDefault="00A702F4">
      <w:pPr>
        <w:bidi w:val="0"/>
        <w:rPr>
          <w:rFonts w:ascii="Traditional Arabic" w:hAnsi="Traditional Arabic" w:cs="Traditional Arabic"/>
          <w:sz w:val="36"/>
          <w:szCs w:val="36"/>
        </w:rPr>
      </w:pPr>
      <w:r>
        <w:rPr>
          <w:rFonts w:ascii="Traditional Arabic" w:hAnsi="Traditional Arabic" w:cs="Traditional Arabic"/>
          <w:sz w:val="36"/>
          <w:szCs w:val="36"/>
          <w:rtl/>
        </w:rPr>
        <w:br w:type="page"/>
      </w:r>
    </w:p>
    <w:p w:rsidR="00D32B16" w:rsidRDefault="00D32B16" w:rsidP="00D32B16">
      <w:pPr>
        <w:jc w:val="both"/>
        <w:rPr>
          <w:rFonts w:ascii="Traditional Arabic" w:hAnsi="Traditional Arabic" w:cs="Traditional Arabic"/>
          <w:b/>
          <w:bCs/>
          <w:sz w:val="44"/>
          <w:szCs w:val="44"/>
          <w:rtl/>
        </w:rPr>
      </w:pPr>
      <w:r w:rsidRPr="00D32B16">
        <w:rPr>
          <w:rFonts w:ascii="Traditional Arabic" w:hAnsi="Traditional Arabic" w:cs="Traditional Arabic" w:hint="cs"/>
          <w:b/>
          <w:bCs/>
          <w:sz w:val="44"/>
          <w:szCs w:val="44"/>
          <w:rtl/>
        </w:rPr>
        <w:lastRenderedPageBreak/>
        <w:t>المبحث الثاني: الاعت</w:t>
      </w:r>
      <w:r w:rsidR="002C1756">
        <w:rPr>
          <w:rFonts w:ascii="Traditional Arabic" w:hAnsi="Traditional Arabic" w:cs="Traditional Arabic" w:hint="cs"/>
          <w:b/>
          <w:bCs/>
          <w:sz w:val="44"/>
          <w:szCs w:val="44"/>
          <w:rtl/>
        </w:rPr>
        <w:t>داء على الممتلكات داخل الطائرة.</w:t>
      </w:r>
    </w:p>
    <w:p w:rsidR="002C1756" w:rsidRPr="005B52F2" w:rsidRDefault="002C1756" w:rsidP="002C1756">
      <w:pPr>
        <w:jc w:val="both"/>
        <w:rPr>
          <w:rFonts w:ascii="Traditional Arabic" w:eastAsia="Calibri" w:hAnsi="Traditional Arabic" w:cs="Traditional Arabic"/>
          <w:sz w:val="36"/>
          <w:szCs w:val="36"/>
          <w:rtl/>
        </w:rPr>
      </w:pPr>
      <w:r w:rsidRPr="005B52F2">
        <w:rPr>
          <w:rFonts w:ascii="Traditional Arabic" w:eastAsia="Calibri" w:hAnsi="Traditional Arabic" w:cs="Traditional Arabic" w:hint="cs"/>
          <w:sz w:val="36"/>
          <w:szCs w:val="36"/>
          <w:rtl/>
        </w:rPr>
        <w:t xml:space="preserve">إن </w:t>
      </w:r>
      <w:r w:rsidRPr="002C1756">
        <w:rPr>
          <w:rFonts w:ascii="Traditional Arabic" w:eastAsia="Calibri" w:hAnsi="Traditional Arabic" w:cs="Traditional Arabic"/>
          <w:sz w:val="36"/>
          <w:szCs w:val="36"/>
          <w:rtl/>
        </w:rPr>
        <w:t>الاعتداء على الممتلكات داخل الطائرة</w:t>
      </w:r>
      <w:r w:rsidRPr="002C1756">
        <w:rPr>
          <w:rFonts w:ascii="Traditional Arabic" w:eastAsia="Calibri" w:hAnsi="Traditional Arabic" w:cs="Traditional Arabic" w:hint="cs"/>
          <w:sz w:val="36"/>
          <w:szCs w:val="36"/>
          <w:rtl/>
        </w:rPr>
        <w:t xml:space="preserve"> </w:t>
      </w:r>
      <w:r w:rsidRPr="005B52F2">
        <w:rPr>
          <w:rFonts w:ascii="Traditional Arabic" w:eastAsia="Calibri" w:hAnsi="Traditional Arabic" w:cs="Traditional Arabic" w:hint="cs"/>
          <w:sz w:val="36"/>
          <w:szCs w:val="36"/>
          <w:rtl/>
        </w:rPr>
        <w:t>يعد جريمة في النظام السعودي, وهذه الجريمة كغيرها من الجرائم لا تقوم إلا بعد توافر ثلاثة أركان, وهذه الأركان هي الركن الشرعي والركن المادي والركن المعنوي, لذا ولبيان أحكام هذه الجريمة فإني سأت</w:t>
      </w:r>
      <w:r w:rsidR="00053DD3">
        <w:rPr>
          <w:rFonts w:ascii="Traditional Arabic" w:eastAsia="Calibri" w:hAnsi="Traditional Arabic" w:cs="Traditional Arabic" w:hint="cs"/>
          <w:sz w:val="36"/>
          <w:szCs w:val="36"/>
          <w:rtl/>
        </w:rPr>
        <w:t>حدث</w:t>
      </w:r>
      <w:r w:rsidRPr="005B52F2">
        <w:rPr>
          <w:rFonts w:ascii="Traditional Arabic" w:eastAsia="Calibri" w:hAnsi="Traditional Arabic" w:cs="Traditional Arabic" w:hint="cs"/>
          <w:sz w:val="36"/>
          <w:szCs w:val="36"/>
          <w:rtl/>
        </w:rPr>
        <w:t xml:space="preserve"> عن هذه الأركان الثلاثة في ثلاث</w:t>
      </w:r>
      <w:r w:rsidR="00053DD3">
        <w:rPr>
          <w:rFonts w:ascii="Traditional Arabic" w:eastAsia="Calibri" w:hAnsi="Traditional Arabic" w:cs="Traditional Arabic" w:hint="cs"/>
          <w:sz w:val="36"/>
          <w:szCs w:val="36"/>
          <w:rtl/>
        </w:rPr>
        <w:t>ة</w:t>
      </w:r>
      <w:r w:rsidRPr="005B52F2">
        <w:rPr>
          <w:rFonts w:ascii="Traditional Arabic" w:eastAsia="Calibri" w:hAnsi="Traditional Arabic" w:cs="Traditional Arabic" w:hint="cs"/>
          <w:sz w:val="36"/>
          <w:szCs w:val="36"/>
          <w:rtl/>
        </w:rPr>
        <w:t xml:space="preserve"> مطالب.</w:t>
      </w:r>
    </w:p>
    <w:p w:rsidR="00D32B16" w:rsidRPr="004574E5" w:rsidRDefault="00D32B16" w:rsidP="002C1756">
      <w:pPr>
        <w:jc w:val="both"/>
        <w:rPr>
          <w:rFonts w:ascii="Traditional Arabic" w:hAnsi="Traditional Arabic" w:cs="Traditional Arabic"/>
          <w:b/>
          <w:bCs/>
          <w:sz w:val="40"/>
          <w:szCs w:val="40"/>
          <w:rtl/>
        </w:rPr>
      </w:pPr>
      <w:r w:rsidRPr="004574E5">
        <w:rPr>
          <w:rFonts w:ascii="Traditional Arabic" w:hAnsi="Traditional Arabic" w:cs="Traditional Arabic" w:hint="cs"/>
          <w:b/>
          <w:bCs/>
          <w:sz w:val="40"/>
          <w:szCs w:val="40"/>
          <w:rtl/>
        </w:rPr>
        <w:t>المطلب الأول: الركن الشرعي.</w:t>
      </w:r>
    </w:p>
    <w:p w:rsidR="0024145E" w:rsidRPr="00556810" w:rsidRDefault="0024145E" w:rsidP="0024145E">
      <w:pPr>
        <w:jc w:val="both"/>
        <w:rPr>
          <w:rFonts w:ascii="Traditional Arabic" w:eastAsia="Calibri" w:hAnsi="Traditional Arabic" w:cs="Traditional Arabic"/>
          <w:sz w:val="36"/>
          <w:szCs w:val="36"/>
          <w:rtl/>
        </w:rPr>
      </w:pPr>
      <w:r w:rsidRPr="005B52F2">
        <w:rPr>
          <w:rFonts w:ascii="Traditional Arabic" w:eastAsia="Calibri" w:hAnsi="Traditional Arabic" w:cs="Traditional Arabic" w:hint="cs"/>
          <w:sz w:val="36"/>
          <w:szCs w:val="36"/>
          <w:rtl/>
        </w:rPr>
        <w:t>يختص الركن الشرعي عن غيره من الأركان بأن</w:t>
      </w:r>
      <w:r>
        <w:rPr>
          <w:rFonts w:ascii="Traditional Arabic" w:eastAsia="Calibri" w:hAnsi="Traditional Arabic" w:cs="Traditional Arabic" w:hint="cs"/>
          <w:sz w:val="36"/>
          <w:szCs w:val="36"/>
          <w:rtl/>
        </w:rPr>
        <w:t>ه</w:t>
      </w:r>
      <w:r w:rsidRPr="005B52F2">
        <w:rPr>
          <w:rFonts w:ascii="Traditional Arabic" w:eastAsia="Calibri" w:hAnsi="Traditional Arabic" w:cs="Traditional Arabic" w:hint="cs"/>
          <w:sz w:val="36"/>
          <w:szCs w:val="36"/>
          <w:rtl/>
        </w:rPr>
        <w:t xml:space="preserve"> </w:t>
      </w:r>
      <w:r>
        <w:rPr>
          <w:rFonts w:ascii="Traditional Arabic" w:eastAsia="Calibri" w:hAnsi="Traditional Arabic" w:cs="Traditional Arabic" w:hint="cs"/>
          <w:sz w:val="36"/>
          <w:szCs w:val="36"/>
          <w:rtl/>
        </w:rPr>
        <w:t>يحوي</w:t>
      </w:r>
      <w:r w:rsidRPr="005B52F2">
        <w:rPr>
          <w:rFonts w:ascii="Traditional Arabic" w:eastAsia="Calibri" w:hAnsi="Traditional Arabic" w:cs="Traditional Arabic" w:hint="cs"/>
          <w:sz w:val="36"/>
          <w:szCs w:val="36"/>
          <w:rtl/>
        </w:rPr>
        <w:t xml:space="preserve"> نصوص</w:t>
      </w:r>
      <w:r>
        <w:rPr>
          <w:rFonts w:ascii="Traditional Arabic" w:eastAsia="Calibri" w:hAnsi="Traditional Arabic" w:cs="Traditional Arabic" w:hint="cs"/>
          <w:sz w:val="36"/>
          <w:szCs w:val="36"/>
          <w:rtl/>
        </w:rPr>
        <w:t>اً</w:t>
      </w:r>
      <w:r w:rsidRPr="005B52F2">
        <w:rPr>
          <w:rFonts w:ascii="Traditional Arabic" w:eastAsia="Calibri" w:hAnsi="Traditional Arabic" w:cs="Traditional Arabic" w:hint="cs"/>
          <w:sz w:val="36"/>
          <w:szCs w:val="36"/>
          <w:rtl/>
        </w:rPr>
        <w:t xml:space="preserve"> من النظام السعودي ونصوص</w:t>
      </w:r>
      <w:r>
        <w:rPr>
          <w:rFonts w:ascii="Traditional Arabic" w:eastAsia="Calibri" w:hAnsi="Traditional Arabic" w:cs="Traditional Arabic" w:hint="cs"/>
          <w:sz w:val="36"/>
          <w:szCs w:val="36"/>
          <w:rtl/>
        </w:rPr>
        <w:t>اً أخرى</w:t>
      </w:r>
      <w:r w:rsidR="00053DD3">
        <w:rPr>
          <w:rFonts w:ascii="Traditional Arabic" w:eastAsia="Calibri" w:hAnsi="Traditional Arabic" w:cs="Traditional Arabic" w:hint="cs"/>
          <w:sz w:val="36"/>
          <w:szCs w:val="36"/>
          <w:rtl/>
        </w:rPr>
        <w:t xml:space="preserve"> من الفقه الإ</w:t>
      </w:r>
      <w:r w:rsidRPr="005B52F2">
        <w:rPr>
          <w:rFonts w:ascii="Traditional Arabic" w:eastAsia="Calibri" w:hAnsi="Traditional Arabic" w:cs="Traditional Arabic" w:hint="cs"/>
          <w:sz w:val="36"/>
          <w:szCs w:val="36"/>
          <w:rtl/>
        </w:rPr>
        <w:t xml:space="preserve">سلامي, ولذلك </w:t>
      </w:r>
      <w:r w:rsidR="00053DD3">
        <w:rPr>
          <w:rFonts w:ascii="Traditional Arabic" w:eastAsia="Calibri" w:hAnsi="Traditional Arabic" w:cs="Traditional Arabic" w:hint="cs"/>
          <w:sz w:val="36"/>
          <w:szCs w:val="36"/>
          <w:rtl/>
        </w:rPr>
        <w:t>سأتكلم عن الركن الشرعي في فرعين:</w:t>
      </w:r>
      <w:r w:rsidRPr="005B52F2">
        <w:rPr>
          <w:rFonts w:ascii="Traditional Arabic" w:eastAsia="Calibri" w:hAnsi="Traditional Arabic" w:cs="Traditional Arabic" w:hint="cs"/>
          <w:sz w:val="36"/>
          <w:szCs w:val="36"/>
          <w:rtl/>
        </w:rPr>
        <w:t xml:space="preserve"> الأول سيكون للنصوص النظامية والثاني للنصوص الفقهية.</w:t>
      </w:r>
    </w:p>
    <w:p w:rsidR="00D32B16" w:rsidRPr="004574E5" w:rsidRDefault="00D32B16" w:rsidP="00D32B16">
      <w:pPr>
        <w:jc w:val="both"/>
        <w:rPr>
          <w:rFonts w:ascii="Traditional Arabic" w:hAnsi="Traditional Arabic" w:cs="Traditional Arabic"/>
          <w:b/>
          <w:bCs/>
          <w:sz w:val="40"/>
          <w:szCs w:val="40"/>
          <w:rtl/>
        </w:rPr>
      </w:pPr>
      <w:r w:rsidRPr="004574E5">
        <w:rPr>
          <w:rFonts w:ascii="Traditional Arabic" w:hAnsi="Traditional Arabic" w:cs="Traditional Arabic" w:hint="cs"/>
          <w:b/>
          <w:bCs/>
          <w:sz w:val="40"/>
          <w:szCs w:val="40"/>
          <w:rtl/>
        </w:rPr>
        <w:t xml:space="preserve">الفرع الأول: الركن الشرعي في النظام. </w:t>
      </w:r>
    </w:p>
    <w:p w:rsidR="00D32B16" w:rsidRDefault="00D32B16" w:rsidP="00D32B16">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يعد الاعتداء على الممتلكات من السلوكيات المجرمة فقهاً ونظاماً؛ أياً كانت هذه الممتلكات, وقد نص نظام الطيران المدني السعودي على تجريم الاعتداء عليها داخل الطائرة, حيث جاءت الفقرة ا</w:t>
      </w:r>
      <w:r w:rsidR="00053DD3">
        <w:rPr>
          <w:rFonts w:ascii="Traditional Arabic" w:hAnsi="Traditional Arabic" w:cs="Traditional Arabic" w:hint="cs"/>
          <w:sz w:val="36"/>
          <w:szCs w:val="36"/>
          <w:rtl/>
        </w:rPr>
        <w:t>لسادسة من المادة الرابعة والخمسي</w:t>
      </w:r>
      <w:r w:rsidRPr="00D32B16">
        <w:rPr>
          <w:rFonts w:ascii="Traditional Arabic" w:hAnsi="Traditional Arabic" w:cs="Traditional Arabic" w:hint="cs"/>
          <w:sz w:val="36"/>
          <w:szCs w:val="36"/>
          <w:rtl/>
        </w:rPr>
        <w:t xml:space="preserve">ن بعد المائة بالآتي:[6- يعد مرتكباً لجريمة كل من يقوم بأحد الأفعال الآتية على متن طائرة مدنية, بما يمس سلامة الطائرة أو سلامة أي شخص على متنها, أو إذا كان ذلك الفعل يخل بالنظام والانضباط على متن الطائرة:], ثم جاء البند (ب) بالآتي:[ب- التسبب </w:t>
      </w:r>
      <w:r w:rsidR="002017FF">
        <w:rPr>
          <w:rFonts w:ascii="Traditional Arabic" w:hAnsi="Traditional Arabic" w:cs="Traditional Arabic" w:hint="cs"/>
          <w:sz w:val="36"/>
          <w:szCs w:val="36"/>
          <w:rtl/>
        </w:rPr>
        <w:t>عمداً في تلف أو تدمير ممتلكات].</w:t>
      </w:r>
    </w:p>
    <w:p w:rsidR="002017FF" w:rsidRPr="00D32B16" w:rsidRDefault="002017FF" w:rsidP="00D32B16">
      <w:pPr>
        <w:jc w:val="both"/>
        <w:rPr>
          <w:rFonts w:ascii="Traditional Arabic" w:hAnsi="Traditional Arabic" w:cs="Traditional Arabic"/>
          <w:sz w:val="36"/>
          <w:szCs w:val="36"/>
          <w:rtl/>
        </w:rPr>
      </w:pPr>
      <w:r>
        <w:rPr>
          <w:rFonts w:ascii="Traditional Arabic" w:hAnsi="Traditional Arabic" w:cs="Traditional Arabic" w:hint="cs"/>
          <w:sz w:val="36"/>
          <w:szCs w:val="36"/>
          <w:rtl/>
        </w:rPr>
        <w:t>وجاءت المادة الأولى من لائحة ضبط ومعاقبة مرتكبي الأفعال غير المشروعة على متن الطائرات</w:t>
      </w:r>
      <w:r w:rsidR="00F97C8A">
        <w:rPr>
          <w:rFonts w:ascii="Traditional Arabic" w:hAnsi="Traditional Arabic" w:cs="Traditional Arabic" w:hint="cs"/>
          <w:sz w:val="36"/>
          <w:szCs w:val="36"/>
          <w:rtl/>
        </w:rPr>
        <w:t xml:space="preserve"> المدنية</w:t>
      </w:r>
      <w:r w:rsidR="00F97619">
        <w:rPr>
          <w:rFonts w:ascii="Traditional Arabic" w:hAnsi="Traditional Arabic" w:cs="Traditional Arabic" w:hint="cs"/>
          <w:sz w:val="36"/>
          <w:szCs w:val="36"/>
          <w:rtl/>
        </w:rPr>
        <w:t xml:space="preserve"> بالآتي: </w:t>
      </w:r>
      <w:r w:rsidR="00F97619" w:rsidRPr="00D32B16">
        <w:rPr>
          <w:rFonts w:ascii="Traditional Arabic" w:hAnsi="Traditional Arabic" w:cs="Traditional Arabic" w:hint="cs"/>
          <w:sz w:val="36"/>
          <w:szCs w:val="36"/>
          <w:rtl/>
        </w:rPr>
        <w:t>[</w:t>
      </w:r>
      <w:r w:rsidR="00F97619">
        <w:rPr>
          <w:rFonts w:ascii="Traditional Arabic" w:hAnsi="Traditional Arabic" w:cs="Traditional Arabic" w:hint="cs"/>
          <w:sz w:val="36"/>
          <w:szCs w:val="36"/>
          <w:rtl/>
        </w:rPr>
        <w:t xml:space="preserve"> يعد مرتكباً لجريمة كل من يقوم بإحدى الأفعال التالية على متن طائرة مدنية </w:t>
      </w:r>
      <w:r w:rsidR="00F97619">
        <w:rPr>
          <w:rFonts w:ascii="Traditional Arabic" w:hAnsi="Traditional Arabic" w:cs="Traditional Arabic" w:hint="cs"/>
          <w:sz w:val="36"/>
          <w:szCs w:val="36"/>
          <w:rtl/>
        </w:rPr>
        <w:lastRenderedPageBreak/>
        <w:t>وهي في حالة طيران أو الاستعداد للطيران:</w:t>
      </w:r>
      <w:r w:rsidR="00F97619" w:rsidRPr="00F97619">
        <w:rPr>
          <w:rFonts w:ascii="Traditional Arabic" w:hAnsi="Traditional Arabic" w:cs="Traditional Arabic" w:hint="cs"/>
          <w:sz w:val="36"/>
          <w:szCs w:val="36"/>
          <w:rtl/>
        </w:rPr>
        <w:t xml:space="preserve"> </w:t>
      </w:r>
      <w:r w:rsidR="00F97619">
        <w:rPr>
          <w:rFonts w:ascii="Traditional Arabic" w:hAnsi="Traditional Arabic" w:cs="Traditional Arabic" w:hint="cs"/>
          <w:sz w:val="36"/>
          <w:szCs w:val="36"/>
          <w:rtl/>
        </w:rPr>
        <w:t xml:space="preserve">], ثمَّ أتت الفقرة الرابعة بما نصه: </w:t>
      </w:r>
      <w:r w:rsidR="00F97619" w:rsidRPr="00D32B16">
        <w:rPr>
          <w:rFonts w:ascii="Traditional Arabic" w:hAnsi="Traditional Arabic" w:cs="Traditional Arabic" w:hint="cs"/>
          <w:sz w:val="36"/>
          <w:szCs w:val="36"/>
          <w:rtl/>
        </w:rPr>
        <w:t>[</w:t>
      </w:r>
      <w:r w:rsidR="00F97619">
        <w:rPr>
          <w:rFonts w:ascii="Traditional Arabic" w:hAnsi="Traditional Arabic" w:cs="Traditional Arabic" w:hint="cs"/>
          <w:sz w:val="36"/>
          <w:szCs w:val="36"/>
          <w:rtl/>
        </w:rPr>
        <w:t xml:space="preserve"> القيام بأي عمل تخريبي لمحتويات الطائرة من شأنه أن يهدد أمن وسلامة الطائرة ]</w:t>
      </w:r>
      <w:r w:rsidR="00DE6456" w:rsidRPr="0000745E">
        <w:rPr>
          <w:rStyle w:val="a4"/>
          <w:rFonts w:hint="cs"/>
          <w:rtl/>
        </w:rPr>
        <w:t>(</w:t>
      </w:r>
      <w:r w:rsidR="00DE6456" w:rsidRPr="0000745E">
        <w:rPr>
          <w:rStyle w:val="a4"/>
          <w:rtl/>
        </w:rPr>
        <w:footnoteReference w:id="245"/>
      </w:r>
      <w:r w:rsidR="00DE6456" w:rsidRPr="0000745E">
        <w:rPr>
          <w:rStyle w:val="a4"/>
          <w:rFonts w:hint="cs"/>
          <w:rtl/>
        </w:rPr>
        <w:t>)</w:t>
      </w:r>
      <w:r w:rsidR="00F97619">
        <w:rPr>
          <w:rFonts w:ascii="Traditional Arabic" w:hAnsi="Traditional Arabic" w:cs="Traditional Arabic" w:hint="cs"/>
          <w:sz w:val="36"/>
          <w:szCs w:val="36"/>
          <w:rtl/>
        </w:rPr>
        <w:t>.</w:t>
      </w:r>
    </w:p>
    <w:p w:rsidR="00D32B16" w:rsidRPr="00D32B16" w:rsidRDefault="00D32B16" w:rsidP="00D32B16">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ف</w:t>
      </w:r>
      <w:r w:rsidR="00DE6456">
        <w:rPr>
          <w:rFonts w:ascii="Traditional Arabic" w:hAnsi="Traditional Arabic" w:cs="Traditional Arabic" w:hint="cs"/>
          <w:sz w:val="36"/>
          <w:szCs w:val="36"/>
          <w:rtl/>
        </w:rPr>
        <w:t>هذه</w:t>
      </w:r>
      <w:r w:rsidR="00A702F4">
        <w:rPr>
          <w:rFonts w:ascii="Traditional Arabic" w:hAnsi="Traditional Arabic" w:cs="Traditional Arabic" w:hint="cs"/>
          <w:sz w:val="36"/>
          <w:szCs w:val="36"/>
          <w:rtl/>
        </w:rPr>
        <w:t xml:space="preserve"> النص</w:t>
      </w:r>
      <w:r w:rsidR="00DE6456">
        <w:rPr>
          <w:rFonts w:ascii="Traditional Arabic" w:hAnsi="Traditional Arabic" w:cs="Traditional Arabic" w:hint="cs"/>
          <w:sz w:val="36"/>
          <w:szCs w:val="36"/>
          <w:rtl/>
        </w:rPr>
        <w:t>وص أضفت</w:t>
      </w:r>
      <w:r w:rsidR="00A702F4">
        <w:rPr>
          <w:rFonts w:ascii="Traditional Arabic" w:hAnsi="Traditional Arabic" w:cs="Traditional Arabic" w:hint="cs"/>
          <w:sz w:val="36"/>
          <w:szCs w:val="36"/>
          <w:rtl/>
        </w:rPr>
        <w:t xml:space="preserve"> الحماية الجنائية على ا</w:t>
      </w:r>
      <w:r w:rsidR="00053DD3">
        <w:rPr>
          <w:rFonts w:ascii="Traditional Arabic" w:hAnsi="Traditional Arabic" w:cs="Traditional Arabic" w:hint="cs"/>
          <w:sz w:val="36"/>
          <w:szCs w:val="36"/>
          <w:rtl/>
        </w:rPr>
        <w:t>لممتلكات عامة ولم ت</w:t>
      </w:r>
      <w:r w:rsidRPr="00D32B16">
        <w:rPr>
          <w:rFonts w:ascii="Traditional Arabic" w:hAnsi="Traditional Arabic" w:cs="Traditional Arabic" w:hint="cs"/>
          <w:sz w:val="36"/>
          <w:szCs w:val="36"/>
          <w:rtl/>
        </w:rPr>
        <w:t>حصرها في نوع معين, فكل ما يعد صالحاً للتملك على م</w:t>
      </w:r>
      <w:r w:rsidR="00053DD3">
        <w:rPr>
          <w:rFonts w:ascii="Traditional Arabic" w:hAnsi="Traditional Arabic" w:cs="Traditional Arabic" w:hint="cs"/>
          <w:sz w:val="36"/>
          <w:szCs w:val="36"/>
          <w:rtl/>
        </w:rPr>
        <w:t>تن الطائرة يتمتع بالحماية, سواء</w:t>
      </w:r>
      <w:r w:rsidRPr="00D32B16">
        <w:rPr>
          <w:rFonts w:ascii="Traditional Arabic" w:hAnsi="Traditional Arabic" w:cs="Traditional Arabic" w:hint="cs"/>
          <w:sz w:val="36"/>
          <w:szCs w:val="36"/>
          <w:rtl/>
        </w:rPr>
        <w:t xml:space="preserve"> </w:t>
      </w:r>
      <w:r w:rsidR="00053DD3">
        <w:rPr>
          <w:rFonts w:ascii="Traditional Arabic" w:hAnsi="Traditional Arabic" w:cs="Traditional Arabic" w:hint="cs"/>
          <w:sz w:val="36"/>
          <w:szCs w:val="36"/>
          <w:rtl/>
        </w:rPr>
        <w:t>أ</w:t>
      </w:r>
      <w:r w:rsidRPr="00D32B16">
        <w:rPr>
          <w:rFonts w:ascii="Traditional Arabic" w:hAnsi="Traditional Arabic" w:cs="Traditional Arabic" w:hint="cs"/>
          <w:sz w:val="36"/>
          <w:szCs w:val="36"/>
          <w:rtl/>
        </w:rPr>
        <w:t xml:space="preserve">كان </w:t>
      </w:r>
      <w:r w:rsidR="00F97C8A">
        <w:rPr>
          <w:rFonts w:ascii="Traditional Arabic" w:hAnsi="Traditional Arabic" w:cs="Traditional Arabic" w:hint="cs"/>
          <w:sz w:val="36"/>
          <w:szCs w:val="36"/>
          <w:rtl/>
        </w:rPr>
        <w:t xml:space="preserve">شيئاً </w:t>
      </w:r>
      <w:r w:rsidR="00053DD3">
        <w:rPr>
          <w:rFonts w:ascii="Traditional Arabic" w:hAnsi="Traditional Arabic" w:cs="Traditional Arabic" w:hint="cs"/>
          <w:sz w:val="36"/>
          <w:szCs w:val="36"/>
          <w:rtl/>
        </w:rPr>
        <w:t>ثميناً أم زهيداً, وسواء</w:t>
      </w:r>
      <w:r w:rsidRPr="00D32B16">
        <w:rPr>
          <w:rFonts w:ascii="Traditional Arabic" w:hAnsi="Traditional Arabic" w:cs="Traditional Arabic" w:hint="cs"/>
          <w:sz w:val="36"/>
          <w:szCs w:val="36"/>
          <w:rtl/>
        </w:rPr>
        <w:t xml:space="preserve"> </w:t>
      </w:r>
      <w:r w:rsidR="00053DD3">
        <w:rPr>
          <w:rFonts w:ascii="Traditional Arabic" w:hAnsi="Traditional Arabic" w:cs="Traditional Arabic" w:hint="cs"/>
          <w:sz w:val="36"/>
          <w:szCs w:val="36"/>
          <w:rtl/>
        </w:rPr>
        <w:t>أكان مالكه أحد ركاب الطائرة أم</w:t>
      </w:r>
      <w:r w:rsidRPr="00D32B16">
        <w:rPr>
          <w:rFonts w:ascii="Traditional Arabic" w:hAnsi="Traditional Arabic" w:cs="Traditional Arabic" w:hint="cs"/>
          <w:sz w:val="36"/>
          <w:szCs w:val="36"/>
          <w:rtl/>
        </w:rPr>
        <w:t xml:space="preserve"> أحد أعضاء طاقم الطائرة والعاملين فيها أو كان مالكه الناقل الجوي, كما أن الحماية الجنائية التي قرر</w:t>
      </w:r>
      <w:r w:rsidR="00DE6456">
        <w:rPr>
          <w:rFonts w:ascii="Traditional Arabic" w:hAnsi="Traditional Arabic" w:cs="Traditional Arabic" w:hint="cs"/>
          <w:sz w:val="36"/>
          <w:szCs w:val="36"/>
          <w:rtl/>
        </w:rPr>
        <w:t>ت</w:t>
      </w:r>
      <w:r w:rsidRPr="00D32B16">
        <w:rPr>
          <w:rFonts w:ascii="Traditional Arabic" w:hAnsi="Traditional Arabic" w:cs="Traditional Arabic" w:hint="cs"/>
          <w:sz w:val="36"/>
          <w:szCs w:val="36"/>
          <w:rtl/>
        </w:rPr>
        <w:t>ها النص</w:t>
      </w:r>
      <w:r w:rsidR="00DE6456">
        <w:rPr>
          <w:rFonts w:ascii="Traditional Arabic" w:hAnsi="Traditional Arabic" w:cs="Traditional Arabic" w:hint="cs"/>
          <w:sz w:val="36"/>
          <w:szCs w:val="36"/>
          <w:rtl/>
        </w:rPr>
        <w:t>وص</w:t>
      </w:r>
      <w:r w:rsidRPr="00D32B16">
        <w:rPr>
          <w:rFonts w:ascii="Traditional Arabic" w:hAnsi="Traditional Arabic" w:cs="Traditional Arabic" w:hint="cs"/>
          <w:sz w:val="36"/>
          <w:szCs w:val="36"/>
          <w:rtl/>
        </w:rPr>
        <w:t xml:space="preserve"> سالف</w:t>
      </w:r>
      <w:r w:rsidR="00DE6456">
        <w:rPr>
          <w:rFonts w:ascii="Traditional Arabic" w:hAnsi="Traditional Arabic" w:cs="Traditional Arabic" w:hint="cs"/>
          <w:sz w:val="36"/>
          <w:szCs w:val="36"/>
          <w:rtl/>
        </w:rPr>
        <w:t>ت</w:t>
      </w:r>
      <w:r w:rsidRPr="00D32B16">
        <w:rPr>
          <w:rFonts w:ascii="Traditional Arabic" w:hAnsi="Traditional Arabic" w:cs="Traditional Arabic" w:hint="cs"/>
          <w:sz w:val="36"/>
          <w:szCs w:val="36"/>
          <w:rtl/>
        </w:rPr>
        <w:t xml:space="preserve"> الذكر لا تكون إلا على ممتلكات موجودة على متن طائرة مدنية, أما العسكرية فلا تتمتع الممتلكات على متنها بحماية النص</w:t>
      </w:r>
      <w:r w:rsidR="00DE6456">
        <w:rPr>
          <w:rFonts w:ascii="Traditional Arabic" w:hAnsi="Traditional Arabic" w:cs="Traditional Arabic" w:hint="cs"/>
          <w:sz w:val="36"/>
          <w:szCs w:val="36"/>
          <w:rtl/>
        </w:rPr>
        <w:t>وص</w:t>
      </w:r>
      <w:r w:rsidRPr="00D32B16">
        <w:rPr>
          <w:rFonts w:ascii="Traditional Arabic" w:hAnsi="Traditional Arabic" w:cs="Traditional Arabic" w:hint="cs"/>
          <w:sz w:val="36"/>
          <w:szCs w:val="36"/>
          <w:rtl/>
        </w:rPr>
        <w:t xml:space="preserve"> السابق</w:t>
      </w:r>
      <w:r w:rsidR="00DE6456">
        <w:rPr>
          <w:rFonts w:ascii="Traditional Arabic" w:hAnsi="Traditional Arabic" w:cs="Traditional Arabic" w:hint="cs"/>
          <w:sz w:val="36"/>
          <w:szCs w:val="36"/>
          <w:rtl/>
        </w:rPr>
        <w:t>ة</w:t>
      </w:r>
      <w:r w:rsidR="00F97C8A">
        <w:rPr>
          <w:rFonts w:ascii="Traditional Arabic" w:hAnsi="Traditional Arabic" w:cs="Traditional Arabic" w:hint="cs"/>
          <w:sz w:val="36"/>
          <w:szCs w:val="36"/>
          <w:rtl/>
        </w:rPr>
        <w:t>.</w:t>
      </w:r>
    </w:p>
    <w:p w:rsidR="00D32B16" w:rsidRPr="00D32B16" w:rsidRDefault="00D32B16" w:rsidP="00D32B16">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 xml:space="preserve"> ويظهر من النص</w:t>
      </w:r>
      <w:r w:rsidR="00DE6456">
        <w:rPr>
          <w:rFonts w:ascii="Traditional Arabic" w:hAnsi="Traditional Arabic" w:cs="Traditional Arabic" w:hint="cs"/>
          <w:sz w:val="36"/>
          <w:szCs w:val="36"/>
          <w:rtl/>
        </w:rPr>
        <w:t>وص</w:t>
      </w:r>
      <w:r w:rsidRPr="00D32B16">
        <w:rPr>
          <w:rFonts w:ascii="Traditional Arabic" w:hAnsi="Traditional Arabic" w:cs="Traditional Arabic" w:hint="cs"/>
          <w:sz w:val="36"/>
          <w:szCs w:val="36"/>
          <w:rtl/>
        </w:rPr>
        <w:t xml:space="preserve"> </w:t>
      </w:r>
      <w:r w:rsidR="00F97C8A">
        <w:rPr>
          <w:rFonts w:ascii="Traditional Arabic" w:hAnsi="Traditional Arabic" w:cs="Traditional Arabic" w:hint="cs"/>
          <w:sz w:val="36"/>
          <w:szCs w:val="36"/>
          <w:rtl/>
        </w:rPr>
        <w:t xml:space="preserve">السابقة </w:t>
      </w:r>
      <w:r w:rsidRPr="00D32B16">
        <w:rPr>
          <w:rFonts w:ascii="Traditional Arabic" w:hAnsi="Traditional Arabic" w:cs="Traditional Arabic" w:hint="cs"/>
          <w:sz w:val="36"/>
          <w:szCs w:val="36"/>
          <w:rtl/>
        </w:rPr>
        <w:t xml:space="preserve">أن الاعتداء على محل المصلحة التي يحميها </w:t>
      </w:r>
      <w:r w:rsidR="00F97C8A">
        <w:rPr>
          <w:rFonts w:ascii="Traditional Arabic" w:hAnsi="Traditional Arabic" w:cs="Traditional Arabic" w:hint="cs"/>
          <w:sz w:val="36"/>
          <w:szCs w:val="36"/>
          <w:rtl/>
        </w:rPr>
        <w:t xml:space="preserve">النظام </w:t>
      </w:r>
      <w:r w:rsidRPr="00D32B16">
        <w:rPr>
          <w:rFonts w:ascii="Traditional Arabic" w:hAnsi="Traditional Arabic" w:cs="Traditional Arabic" w:hint="cs"/>
          <w:sz w:val="36"/>
          <w:szCs w:val="36"/>
          <w:rtl/>
        </w:rPr>
        <w:t>ي</w:t>
      </w:r>
      <w:r w:rsidR="00053DD3">
        <w:rPr>
          <w:rFonts w:ascii="Traditional Arabic" w:hAnsi="Traditional Arabic" w:cs="Traditional Arabic" w:hint="cs"/>
          <w:sz w:val="36"/>
          <w:szCs w:val="36"/>
          <w:rtl/>
        </w:rPr>
        <w:t>عد جريمة سواء</w:t>
      </w:r>
      <w:r w:rsidRPr="00D32B16">
        <w:rPr>
          <w:rFonts w:ascii="Traditional Arabic" w:hAnsi="Traditional Arabic" w:cs="Traditional Arabic" w:hint="cs"/>
          <w:sz w:val="36"/>
          <w:szCs w:val="36"/>
          <w:rtl/>
        </w:rPr>
        <w:t xml:space="preserve"> وقع </w:t>
      </w:r>
      <w:r w:rsidR="00173680">
        <w:rPr>
          <w:rFonts w:ascii="Traditional Arabic" w:hAnsi="Traditional Arabic" w:cs="Traditional Arabic" w:hint="cs"/>
          <w:sz w:val="36"/>
          <w:szCs w:val="36"/>
          <w:rtl/>
        </w:rPr>
        <w:t xml:space="preserve">هذا الاعتداء </w:t>
      </w:r>
      <w:r w:rsidRPr="00D32B16">
        <w:rPr>
          <w:rFonts w:ascii="Traditional Arabic" w:hAnsi="Traditional Arabic" w:cs="Traditional Arabic" w:hint="cs"/>
          <w:sz w:val="36"/>
          <w:szCs w:val="36"/>
          <w:rtl/>
        </w:rPr>
        <w:t>من الراكب أو قائد الطائرة أو أحد المضيفين أو المضيفات أو من أي شخ</w:t>
      </w:r>
      <w:r w:rsidR="00A702F4">
        <w:rPr>
          <w:rFonts w:ascii="Traditional Arabic" w:hAnsi="Traditional Arabic" w:cs="Traditional Arabic" w:hint="cs"/>
          <w:sz w:val="36"/>
          <w:szCs w:val="36"/>
          <w:rtl/>
        </w:rPr>
        <w:t>ص يتواجد على متن الطائرة بلا استثناء</w:t>
      </w:r>
      <w:r w:rsidRPr="00D32B16">
        <w:rPr>
          <w:rFonts w:ascii="Traditional Arabic" w:hAnsi="Traditional Arabic" w:cs="Traditional Arabic" w:hint="cs"/>
          <w:sz w:val="36"/>
          <w:szCs w:val="36"/>
          <w:rtl/>
        </w:rPr>
        <w:t xml:space="preserve">. </w:t>
      </w:r>
    </w:p>
    <w:p w:rsidR="00D32B16" w:rsidRPr="00D32B16" w:rsidRDefault="00DE6456" w:rsidP="002F0A95">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وما يلفت الانتباه </w:t>
      </w:r>
      <w:r w:rsidR="00173680">
        <w:rPr>
          <w:rFonts w:ascii="Traditional Arabic" w:hAnsi="Traditional Arabic" w:cs="Traditional Arabic" w:hint="cs"/>
          <w:sz w:val="36"/>
          <w:szCs w:val="36"/>
          <w:rtl/>
        </w:rPr>
        <w:t xml:space="preserve">هو </w:t>
      </w:r>
      <w:r w:rsidR="007F744E">
        <w:rPr>
          <w:rFonts w:ascii="Traditional Arabic" w:hAnsi="Traditional Arabic" w:cs="Traditional Arabic" w:hint="cs"/>
          <w:sz w:val="36"/>
          <w:szCs w:val="36"/>
          <w:rtl/>
        </w:rPr>
        <w:t xml:space="preserve">أن لائحة ضبط ومعاقبة مرتكبي الأفعال </w:t>
      </w:r>
      <w:r w:rsidR="002F0A95">
        <w:rPr>
          <w:rFonts w:ascii="Traditional Arabic" w:hAnsi="Traditional Arabic" w:cs="Traditional Arabic" w:hint="cs"/>
          <w:sz w:val="36"/>
          <w:szCs w:val="36"/>
          <w:rtl/>
        </w:rPr>
        <w:t xml:space="preserve">غير المشروعة على متن الطائرات المدنية في مادتها الثانية نصت على اعتبار التسبب في تعطيل أو </w:t>
      </w:r>
      <w:r w:rsidR="00053DD3">
        <w:rPr>
          <w:rFonts w:ascii="Traditional Arabic" w:hAnsi="Traditional Arabic" w:cs="Traditional Arabic" w:hint="cs"/>
          <w:sz w:val="36"/>
          <w:szCs w:val="36"/>
          <w:rtl/>
        </w:rPr>
        <w:t>إ</w:t>
      </w:r>
      <w:r w:rsidR="002F0A95">
        <w:rPr>
          <w:rFonts w:ascii="Traditional Arabic" w:hAnsi="Traditional Arabic" w:cs="Traditional Arabic" w:hint="cs"/>
          <w:sz w:val="36"/>
          <w:szCs w:val="36"/>
          <w:rtl/>
        </w:rPr>
        <w:t>تل</w:t>
      </w:r>
      <w:r w:rsidR="00F97C8A">
        <w:rPr>
          <w:rFonts w:ascii="Traditional Arabic" w:hAnsi="Traditional Arabic" w:cs="Traditional Arabic" w:hint="cs"/>
          <w:sz w:val="36"/>
          <w:szCs w:val="36"/>
          <w:rtl/>
        </w:rPr>
        <w:t>ا</w:t>
      </w:r>
      <w:r w:rsidR="002F0A95">
        <w:rPr>
          <w:rFonts w:ascii="Traditional Arabic" w:hAnsi="Traditional Arabic" w:cs="Traditional Arabic" w:hint="cs"/>
          <w:sz w:val="36"/>
          <w:szCs w:val="36"/>
          <w:rtl/>
        </w:rPr>
        <w:t xml:space="preserve">ف محتويات الطائرة أو أيًّ من أجهزتها يعد مخالفة </w:t>
      </w:r>
      <w:r w:rsidR="00053DD3">
        <w:rPr>
          <w:rFonts w:ascii="Traditional Arabic" w:hAnsi="Traditional Arabic" w:cs="Traditional Arabic" w:hint="cs"/>
          <w:sz w:val="36"/>
          <w:szCs w:val="36"/>
          <w:rtl/>
        </w:rPr>
        <w:t>وليس جريمة, وهذا في رأيي تضارب</w:t>
      </w:r>
      <w:r w:rsidR="002F0A95">
        <w:rPr>
          <w:rFonts w:ascii="Traditional Arabic" w:hAnsi="Traditional Arabic" w:cs="Traditional Arabic" w:hint="cs"/>
          <w:sz w:val="36"/>
          <w:szCs w:val="36"/>
          <w:rtl/>
        </w:rPr>
        <w:t xml:space="preserve"> مع النصوص النظامية السابقة التي عدت هذه السلوك</w:t>
      </w:r>
      <w:r w:rsidR="00053DD3">
        <w:rPr>
          <w:rFonts w:ascii="Traditional Arabic" w:hAnsi="Traditional Arabic" w:cs="Traditional Arabic" w:hint="cs"/>
          <w:sz w:val="36"/>
          <w:szCs w:val="36"/>
          <w:rtl/>
        </w:rPr>
        <w:t>يات</w:t>
      </w:r>
      <w:r w:rsidR="002F0A95">
        <w:rPr>
          <w:rFonts w:ascii="Traditional Arabic" w:hAnsi="Traditional Arabic" w:cs="Traditional Arabic" w:hint="cs"/>
          <w:sz w:val="36"/>
          <w:szCs w:val="36"/>
          <w:rtl/>
        </w:rPr>
        <w:t xml:space="preserve"> جريمة لا مخالفة, </w:t>
      </w:r>
      <w:r w:rsidR="00F97C8A">
        <w:rPr>
          <w:rFonts w:ascii="Traditional Arabic" w:hAnsi="Traditional Arabic" w:cs="Traditional Arabic" w:hint="cs"/>
          <w:sz w:val="36"/>
          <w:szCs w:val="36"/>
          <w:rtl/>
        </w:rPr>
        <w:t>خصوصا</w:t>
      </w:r>
      <w:r w:rsidR="00053DD3">
        <w:rPr>
          <w:rFonts w:ascii="Traditional Arabic" w:hAnsi="Traditional Arabic" w:cs="Traditional Arabic" w:hint="cs"/>
          <w:sz w:val="36"/>
          <w:szCs w:val="36"/>
          <w:rtl/>
        </w:rPr>
        <w:t>ً أن التسبب العمدي في تعطيل أو إ</w:t>
      </w:r>
      <w:r w:rsidR="00F97C8A">
        <w:rPr>
          <w:rFonts w:ascii="Traditional Arabic" w:hAnsi="Traditional Arabic" w:cs="Traditional Arabic" w:hint="cs"/>
          <w:sz w:val="36"/>
          <w:szCs w:val="36"/>
          <w:rtl/>
        </w:rPr>
        <w:t xml:space="preserve">تلاف محتويات الطائرة على أقل تقدير مُخلٌ بالنظام والانضباط اللذين جرى النص عليهما في النصوص السابقة التي جرمت الفعل, </w:t>
      </w:r>
      <w:r w:rsidR="002F0A95">
        <w:rPr>
          <w:rFonts w:ascii="Traditional Arabic" w:hAnsi="Traditional Arabic" w:cs="Traditional Arabic" w:hint="cs"/>
          <w:sz w:val="36"/>
          <w:szCs w:val="36"/>
          <w:rtl/>
        </w:rPr>
        <w:t>ما يدعو إلى العمل على تلافي مثل هذا التضارب.</w:t>
      </w:r>
    </w:p>
    <w:p w:rsidR="00D32B16" w:rsidRPr="00D32B16" w:rsidRDefault="00D32B16" w:rsidP="00D32B16">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كما تعد السرقة إحدى الجرائم التي تشكل اعتداءً على الممتلكات</w:t>
      </w:r>
      <w:r w:rsidR="00053DD3">
        <w:rPr>
          <w:rFonts w:ascii="Traditional Arabic" w:hAnsi="Traditional Arabic" w:cs="Traditional Arabic" w:hint="cs"/>
          <w:sz w:val="36"/>
          <w:szCs w:val="36"/>
          <w:rtl/>
        </w:rPr>
        <w:t>,</w:t>
      </w:r>
      <w:r w:rsidRPr="00D32B16">
        <w:rPr>
          <w:rFonts w:ascii="Traditional Arabic" w:hAnsi="Traditional Arabic" w:cs="Traditional Arabic" w:hint="cs"/>
          <w:sz w:val="36"/>
          <w:szCs w:val="36"/>
          <w:rtl/>
        </w:rPr>
        <w:t xml:space="preserve"> ولكنها مع ذلك خارجة عن نط</w:t>
      </w:r>
      <w:r w:rsidR="00053DD3">
        <w:rPr>
          <w:rFonts w:ascii="Traditional Arabic" w:hAnsi="Traditional Arabic" w:cs="Traditional Arabic" w:hint="cs"/>
          <w:sz w:val="36"/>
          <w:szCs w:val="36"/>
          <w:rtl/>
        </w:rPr>
        <w:t>اق التجريم في هذا المبحث لسببين:</w:t>
      </w:r>
      <w:r w:rsidRPr="00D32B16">
        <w:rPr>
          <w:rFonts w:ascii="Traditional Arabic" w:hAnsi="Traditional Arabic" w:cs="Traditional Arabic" w:hint="cs"/>
          <w:sz w:val="36"/>
          <w:szCs w:val="36"/>
          <w:rtl/>
        </w:rPr>
        <w:t xml:space="preserve"> الأول أن المنظم السعودي نص في هذه الجريمة على </w:t>
      </w:r>
      <w:r w:rsidRPr="00D32B16">
        <w:rPr>
          <w:rFonts w:ascii="Traditional Arabic" w:hAnsi="Traditional Arabic" w:cs="Traditional Arabic" w:hint="cs"/>
          <w:sz w:val="36"/>
          <w:szCs w:val="36"/>
          <w:rtl/>
        </w:rPr>
        <w:lastRenderedPageBreak/>
        <w:t xml:space="preserve">التلف والتدمير </w:t>
      </w:r>
      <w:r w:rsidR="00DE6456">
        <w:rPr>
          <w:rFonts w:ascii="Traditional Arabic" w:hAnsi="Traditional Arabic" w:cs="Traditional Arabic" w:hint="cs"/>
          <w:sz w:val="36"/>
          <w:szCs w:val="36"/>
          <w:rtl/>
        </w:rPr>
        <w:t>والأعمال التخريبية فقط</w:t>
      </w:r>
      <w:r w:rsidR="00700C25">
        <w:rPr>
          <w:rFonts w:ascii="Traditional Arabic" w:hAnsi="Traditional Arabic" w:cs="Traditional Arabic" w:hint="cs"/>
          <w:sz w:val="36"/>
          <w:szCs w:val="36"/>
          <w:rtl/>
        </w:rPr>
        <w:t>,</w:t>
      </w:r>
      <w:r w:rsidR="00DE6456">
        <w:rPr>
          <w:rFonts w:ascii="Traditional Arabic" w:hAnsi="Traditional Arabic" w:cs="Traditional Arabic" w:hint="cs"/>
          <w:sz w:val="36"/>
          <w:szCs w:val="36"/>
          <w:rtl/>
        </w:rPr>
        <w:t xml:space="preserve"> وهذه </w:t>
      </w:r>
      <w:r w:rsidR="00F97C8A">
        <w:rPr>
          <w:rFonts w:ascii="Traditional Arabic" w:hAnsi="Traditional Arabic" w:cs="Traditional Arabic" w:hint="cs"/>
          <w:sz w:val="36"/>
          <w:szCs w:val="36"/>
          <w:rtl/>
        </w:rPr>
        <w:t xml:space="preserve">الأمور </w:t>
      </w:r>
      <w:r w:rsidR="00DE6456">
        <w:rPr>
          <w:rFonts w:ascii="Traditional Arabic" w:hAnsi="Traditional Arabic" w:cs="Traditional Arabic" w:hint="cs"/>
          <w:sz w:val="36"/>
          <w:szCs w:val="36"/>
          <w:rtl/>
        </w:rPr>
        <w:t>تختلف</w:t>
      </w:r>
      <w:r w:rsidRPr="00D32B16">
        <w:rPr>
          <w:rFonts w:ascii="Traditional Arabic" w:hAnsi="Traditional Arabic" w:cs="Traditional Arabic" w:hint="cs"/>
          <w:sz w:val="36"/>
          <w:szCs w:val="36"/>
          <w:rtl/>
        </w:rPr>
        <w:t xml:space="preserve"> عن السرقة, والثاني أن المنظم السعودي أفرد للسرقة نص</w:t>
      </w:r>
      <w:r w:rsidR="00700C25">
        <w:rPr>
          <w:rFonts w:ascii="Traditional Arabic" w:hAnsi="Traditional Arabic" w:cs="Traditional Arabic" w:hint="cs"/>
          <w:sz w:val="36"/>
          <w:szCs w:val="36"/>
          <w:rtl/>
        </w:rPr>
        <w:t>اً</w:t>
      </w:r>
      <w:r w:rsidRPr="00D32B16">
        <w:rPr>
          <w:rFonts w:ascii="Traditional Arabic" w:hAnsi="Traditional Arabic" w:cs="Traditional Arabic" w:hint="cs"/>
          <w:sz w:val="36"/>
          <w:szCs w:val="36"/>
          <w:rtl/>
        </w:rPr>
        <w:t xml:space="preserve"> خاص</w:t>
      </w:r>
      <w:r w:rsidR="00700C25">
        <w:rPr>
          <w:rFonts w:ascii="Traditional Arabic" w:hAnsi="Traditional Arabic" w:cs="Traditional Arabic" w:hint="cs"/>
          <w:sz w:val="36"/>
          <w:szCs w:val="36"/>
          <w:rtl/>
        </w:rPr>
        <w:t>اً</w:t>
      </w:r>
      <w:r w:rsidRPr="00D32B16">
        <w:rPr>
          <w:rFonts w:ascii="Traditional Arabic" w:hAnsi="Traditional Arabic" w:cs="Traditional Arabic" w:hint="cs"/>
          <w:sz w:val="36"/>
          <w:szCs w:val="36"/>
          <w:rtl/>
        </w:rPr>
        <w:t xml:space="preserve"> سيأتي في مبحث لاحق. </w:t>
      </w:r>
    </w:p>
    <w:p w:rsidR="00D32B16" w:rsidRPr="004574E5" w:rsidRDefault="00D32B16" w:rsidP="00D32B16">
      <w:pPr>
        <w:jc w:val="both"/>
        <w:rPr>
          <w:rFonts w:ascii="Traditional Arabic" w:hAnsi="Traditional Arabic" w:cs="Traditional Arabic"/>
          <w:b/>
          <w:bCs/>
          <w:sz w:val="40"/>
          <w:szCs w:val="40"/>
          <w:rtl/>
        </w:rPr>
      </w:pPr>
      <w:r w:rsidRPr="004574E5">
        <w:rPr>
          <w:rFonts w:ascii="Traditional Arabic" w:hAnsi="Traditional Arabic" w:cs="Traditional Arabic" w:hint="cs"/>
          <w:b/>
          <w:bCs/>
          <w:sz w:val="40"/>
          <w:szCs w:val="40"/>
          <w:rtl/>
        </w:rPr>
        <w:t xml:space="preserve">الفرع الثاني: الركن الشرعي في الفقه. </w:t>
      </w:r>
    </w:p>
    <w:p w:rsidR="00D32B16" w:rsidRPr="00D32B16" w:rsidRDefault="00D32B16" w:rsidP="00D32B16">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لا يعد الاعتداء على الممتلكات جريمة حديثة في الشريعة الإسلامية, ف</w:t>
      </w:r>
      <w:r w:rsidR="00613F42">
        <w:rPr>
          <w:rFonts w:ascii="Traditional Arabic" w:hAnsi="Traditional Arabic" w:cs="Traditional Arabic" w:hint="cs"/>
          <w:sz w:val="36"/>
          <w:szCs w:val="36"/>
          <w:rtl/>
        </w:rPr>
        <w:t>الأموال محمية مصونة فيها منذ صد</w:t>
      </w:r>
      <w:r w:rsidRPr="00D32B16">
        <w:rPr>
          <w:rFonts w:ascii="Traditional Arabic" w:hAnsi="Traditional Arabic" w:cs="Traditional Arabic" w:hint="cs"/>
          <w:sz w:val="36"/>
          <w:szCs w:val="36"/>
          <w:rtl/>
        </w:rPr>
        <w:t>ر الإسلام, بل عدت الشريعة الإسلامية المال أحد المصالح الكبرى لاستقر</w:t>
      </w:r>
      <w:r w:rsidR="00700C25">
        <w:rPr>
          <w:rFonts w:ascii="Traditional Arabic" w:hAnsi="Traditional Arabic" w:cs="Traditional Arabic" w:hint="cs"/>
          <w:sz w:val="36"/>
          <w:szCs w:val="36"/>
          <w:rtl/>
        </w:rPr>
        <w:t>ار حياة الإنسان وانتظامها, و</w:t>
      </w:r>
      <w:r w:rsidRPr="00D32B16">
        <w:rPr>
          <w:rFonts w:ascii="Traditional Arabic" w:hAnsi="Traditional Arabic" w:cs="Traditional Arabic" w:hint="cs"/>
          <w:sz w:val="36"/>
          <w:szCs w:val="36"/>
          <w:rtl/>
        </w:rPr>
        <w:t>لا يجوز بحال الاعتداء عليها بأي شكل من الأشكال</w:t>
      </w:r>
      <w:r w:rsidRPr="0000745E">
        <w:rPr>
          <w:rStyle w:val="a4"/>
          <w:rFonts w:hint="cs"/>
          <w:rtl/>
        </w:rPr>
        <w:t>(</w:t>
      </w:r>
      <w:r w:rsidRPr="0000745E">
        <w:rPr>
          <w:rStyle w:val="a4"/>
          <w:rtl/>
        </w:rPr>
        <w:footnoteReference w:id="246"/>
      </w:r>
      <w:r w:rsidRPr="0000745E">
        <w:rPr>
          <w:rStyle w:val="a4"/>
          <w:rFonts w:hint="cs"/>
          <w:rtl/>
        </w:rPr>
        <w:t>)</w:t>
      </w:r>
      <w:r w:rsidRPr="00D32B16">
        <w:rPr>
          <w:rFonts w:ascii="Traditional Arabic" w:hAnsi="Traditional Arabic" w:cs="Traditional Arabic" w:hint="cs"/>
          <w:sz w:val="36"/>
          <w:szCs w:val="36"/>
          <w:rtl/>
        </w:rPr>
        <w:t xml:space="preserve">. وهذا ما دلت عليه نصوص الكتاب والسنة النبوية. </w:t>
      </w:r>
    </w:p>
    <w:p w:rsidR="00D32B16" w:rsidRPr="00D32B16" w:rsidRDefault="00D32B16" w:rsidP="00D32B16">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فقال تعالى:</w:t>
      </w:r>
      <w:r w:rsidRPr="00D32B16">
        <w:rPr>
          <w:rFonts w:ascii="Traditional Arabic" w:hAnsi="Traditional Arabic" w:cs="Traditional Arabic"/>
          <w:sz w:val="36"/>
          <w:szCs w:val="36"/>
          <w:rtl/>
        </w:rPr>
        <w:t>﴿</w:t>
      </w:r>
      <w:r w:rsidRPr="00D32B16">
        <w:rPr>
          <w:rtl/>
        </w:rPr>
        <w:t xml:space="preserve"> </w:t>
      </w:r>
      <w:r w:rsidRPr="00D32B16">
        <w:rPr>
          <w:rFonts w:ascii="Traditional Arabic" w:hAnsi="Traditional Arabic" w:cs="Traditional Arabic"/>
          <w:sz w:val="36"/>
          <w:szCs w:val="36"/>
          <w:rtl/>
        </w:rPr>
        <w:t>وَاللَّهُ لَا يُحِبُّ الْفَسَادَ﴾</w:t>
      </w:r>
      <w:r w:rsidRPr="0000745E">
        <w:rPr>
          <w:rStyle w:val="a4"/>
          <w:rFonts w:hint="cs"/>
          <w:rtl/>
        </w:rPr>
        <w:t>(</w:t>
      </w:r>
      <w:r w:rsidRPr="0000745E">
        <w:rPr>
          <w:rStyle w:val="a4"/>
          <w:rtl/>
        </w:rPr>
        <w:footnoteReference w:id="247"/>
      </w:r>
      <w:r w:rsidRPr="0000745E">
        <w:rPr>
          <w:rStyle w:val="a4"/>
          <w:rFonts w:hint="cs"/>
          <w:rtl/>
        </w:rPr>
        <w:t>)</w:t>
      </w:r>
      <w:r w:rsidRPr="00D32B16">
        <w:rPr>
          <w:rFonts w:ascii="Traditional Arabic" w:hAnsi="Traditional Arabic" w:cs="Traditional Arabic" w:hint="cs"/>
          <w:sz w:val="36"/>
          <w:szCs w:val="36"/>
          <w:rtl/>
        </w:rPr>
        <w:t xml:space="preserve">. </w:t>
      </w:r>
    </w:p>
    <w:p w:rsidR="00D32B16" w:rsidRPr="00D32B16" w:rsidRDefault="00D32B16" w:rsidP="00173680">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يقول القرطبي</w:t>
      </w:r>
      <w:r w:rsidRPr="0000745E">
        <w:rPr>
          <w:rStyle w:val="a4"/>
          <w:rFonts w:hint="cs"/>
          <w:rtl/>
        </w:rPr>
        <w:t>(</w:t>
      </w:r>
      <w:r w:rsidRPr="0000745E">
        <w:rPr>
          <w:rStyle w:val="a4"/>
          <w:rtl/>
        </w:rPr>
        <w:footnoteReference w:id="248"/>
      </w:r>
      <w:r w:rsidRPr="0000745E">
        <w:rPr>
          <w:rStyle w:val="a4"/>
          <w:rFonts w:hint="cs"/>
          <w:rtl/>
        </w:rPr>
        <w:t>)</w:t>
      </w:r>
      <w:r w:rsidRPr="00D32B16">
        <w:rPr>
          <w:rFonts w:ascii="Traditional Arabic" w:hAnsi="Traditional Arabic" w:cs="Traditional Arabic" w:hint="cs"/>
          <w:sz w:val="36"/>
          <w:szCs w:val="36"/>
          <w:vertAlign w:val="superscript"/>
          <w:rtl/>
        </w:rPr>
        <w:t xml:space="preserve"> </w:t>
      </w:r>
      <w:r w:rsidRPr="00D32B16">
        <w:rPr>
          <w:rFonts w:ascii="Traditional Arabic" w:hAnsi="Traditional Arabic" w:cs="Traditional Arabic" w:hint="cs"/>
          <w:sz w:val="36"/>
          <w:szCs w:val="36"/>
          <w:rtl/>
        </w:rPr>
        <w:t>في تفسيره:" قال العباس بن الفضل: الفساد هو الخراب. والآية بعمومها تعم كل فسادٍ كان في أرضٍ أو مالٍ أو دين"</w:t>
      </w:r>
      <w:r w:rsidRPr="0000745E">
        <w:rPr>
          <w:rStyle w:val="a4"/>
          <w:rFonts w:hint="cs"/>
          <w:rtl/>
        </w:rPr>
        <w:t>(</w:t>
      </w:r>
      <w:r w:rsidRPr="0000745E">
        <w:rPr>
          <w:rStyle w:val="a4"/>
          <w:rtl/>
        </w:rPr>
        <w:footnoteReference w:id="249"/>
      </w:r>
      <w:r w:rsidRPr="0000745E">
        <w:rPr>
          <w:rStyle w:val="a4"/>
          <w:rFonts w:hint="cs"/>
          <w:rtl/>
        </w:rPr>
        <w:t>)</w:t>
      </w:r>
      <w:r w:rsidRPr="00D32B16">
        <w:rPr>
          <w:rFonts w:ascii="Traditional Arabic" w:hAnsi="Traditional Arabic" w:cs="Traditional Arabic" w:hint="cs"/>
          <w:sz w:val="36"/>
          <w:szCs w:val="36"/>
          <w:rtl/>
        </w:rPr>
        <w:t xml:space="preserve">. </w:t>
      </w:r>
    </w:p>
    <w:p w:rsidR="00D32B16" w:rsidRPr="00D32B16" w:rsidRDefault="00D32B16" w:rsidP="00D32B16">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وقال تعالى:</w:t>
      </w:r>
      <w:r w:rsidRPr="00D32B16">
        <w:rPr>
          <w:rFonts w:ascii="Traditional Arabic" w:hAnsi="Traditional Arabic" w:cs="Traditional Arabic"/>
          <w:sz w:val="36"/>
          <w:szCs w:val="36"/>
          <w:rtl/>
        </w:rPr>
        <w:t>﴿وَلَا تُفْسِدُوا فِي الْأَرْضِ بَعْدَ إِصْلَاحِهَا﴾</w:t>
      </w:r>
      <w:r w:rsidRPr="0000745E">
        <w:rPr>
          <w:rStyle w:val="a4"/>
          <w:rFonts w:hint="cs"/>
          <w:rtl/>
        </w:rPr>
        <w:t>(</w:t>
      </w:r>
      <w:r w:rsidRPr="0000745E">
        <w:rPr>
          <w:rStyle w:val="a4"/>
          <w:rtl/>
        </w:rPr>
        <w:footnoteReference w:id="250"/>
      </w:r>
      <w:r w:rsidRPr="0000745E">
        <w:rPr>
          <w:rStyle w:val="a4"/>
          <w:rFonts w:hint="cs"/>
          <w:rtl/>
        </w:rPr>
        <w:t>)</w:t>
      </w:r>
      <w:r w:rsidRPr="00D32B16">
        <w:rPr>
          <w:rFonts w:ascii="Traditional Arabic" w:hAnsi="Traditional Arabic" w:cs="Traditional Arabic" w:hint="cs"/>
          <w:sz w:val="36"/>
          <w:szCs w:val="36"/>
          <w:rtl/>
        </w:rPr>
        <w:t xml:space="preserve">. </w:t>
      </w:r>
    </w:p>
    <w:p w:rsidR="00D32B16" w:rsidRPr="00D32B16" w:rsidRDefault="00D32B16" w:rsidP="00D32B16">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فالآية تدل على النهي عن فعل عموم المعاصي والآثام, قلت أو كثرت, خصوصاً بعد أن أصلح الله الأراضي بأن بعث فيها نبياً يدل على الصراط المستقيم, ويبين الحلال من الحرام</w:t>
      </w:r>
      <w:r w:rsidRPr="0000745E">
        <w:rPr>
          <w:rStyle w:val="a4"/>
          <w:rFonts w:hint="cs"/>
          <w:rtl/>
        </w:rPr>
        <w:t>(</w:t>
      </w:r>
      <w:r w:rsidRPr="0000745E">
        <w:rPr>
          <w:rStyle w:val="a4"/>
          <w:rtl/>
        </w:rPr>
        <w:footnoteReference w:id="251"/>
      </w:r>
      <w:r w:rsidRPr="0000745E">
        <w:rPr>
          <w:rStyle w:val="a4"/>
          <w:rFonts w:hint="cs"/>
          <w:rtl/>
        </w:rPr>
        <w:t>)</w:t>
      </w:r>
      <w:r w:rsidRPr="00D32B16">
        <w:rPr>
          <w:rFonts w:ascii="Traditional Arabic" w:hAnsi="Traditional Arabic" w:cs="Traditional Arabic" w:hint="cs"/>
          <w:sz w:val="36"/>
          <w:szCs w:val="36"/>
          <w:rtl/>
        </w:rPr>
        <w:t xml:space="preserve">, </w:t>
      </w:r>
      <w:r w:rsidRPr="00D32B16">
        <w:rPr>
          <w:rFonts w:ascii="Traditional Arabic" w:hAnsi="Traditional Arabic" w:cs="Traditional Arabic" w:hint="cs"/>
          <w:sz w:val="36"/>
          <w:szCs w:val="36"/>
          <w:rtl/>
        </w:rPr>
        <w:lastRenderedPageBreak/>
        <w:t>و</w:t>
      </w:r>
      <w:r w:rsidR="00173680">
        <w:rPr>
          <w:rFonts w:ascii="Traditional Arabic" w:hAnsi="Traditional Arabic" w:cs="Traditional Arabic" w:hint="cs"/>
          <w:sz w:val="36"/>
          <w:szCs w:val="36"/>
          <w:rtl/>
        </w:rPr>
        <w:t>الأعمال التخريبية و</w:t>
      </w:r>
      <w:r w:rsidRPr="00D32B16">
        <w:rPr>
          <w:rFonts w:ascii="Traditional Arabic" w:hAnsi="Traditional Arabic" w:cs="Traditional Arabic" w:hint="cs"/>
          <w:sz w:val="36"/>
          <w:szCs w:val="36"/>
          <w:rtl/>
        </w:rPr>
        <w:t>تلف وتدمير ممتلكات الآخرين يدخلان ضمن المعاصي والآثام المنهي عنه</w:t>
      </w:r>
      <w:r w:rsidR="001A458A">
        <w:rPr>
          <w:rFonts w:ascii="Traditional Arabic" w:hAnsi="Traditional Arabic" w:cs="Traditional Arabic" w:hint="cs"/>
          <w:sz w:val="36"/>
          <w:szCs w:val="36"/>
          <w:rtl/>
        </w:rPr>
        <w:t>م</w:t>
      </w:r>
      <w:r w:rsidRPr="00D32B16">
        <w:rPr>
          <w:rFonts w:ascii="Traditional Arabic" w:hAnsi="Traditional Arabic" w:cs="Traditional Arabic" w:hint="cs"/>
          <w:sz w:val="36"/>
          <w:szCs w:val="36"/>
          <w:rtl/>
        </w:rPr>
        <w:t>ا في الآية.</w:t>
      </w:r>
    </w:p>
    <w:p w:rsidR="00D32B16" w:rsidRPr="00D32B16" w:rsidRDefault="00D32B16" w:rsidP="00D32B16">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وقال تعالى:</w:t>
      </w:r>
      <w:r w:rsidRPr="00D32B16">
        <w:rPr>
          <w:rFonts w:ascii="Traditional Arabic" w:hAnsi="Traditional Arabic" w:cs="Traditional Arabic"/>
          <w:sz w:val="36"/>
          <w:szCs w:val="36"/>
          <w:rtl/>
        </w:rPr>
        <w:t>﴿وَالسَّارِقُ وَالسَّارِقَةُ فَاقْطَعُوا أَيْدِيَهُمَا﴾</w:t>
      </w:r>
      <w:r w:rsidRPr="0000745E">
        <w:rPr>
          <w:rStyle w:val="a4"/>
          <w:rFonts w:hint="cs"/>
          <w:rtl/>
        </w:rPr>
        <w:t>(</w:t>
      </w:r>
      <w:r w:rsidRPr="0000745E">
        <w:rPr>
          <w:rStyle w:val="a4"/>
          <w:rtl/>
        </w:rPr>
        <w:footnoteReference w:id="252"/>
      </w:r>
      <w:r w:rsidRPr="0000745E">
        <w:rPr>
          <w:rStyle w:val="a4"/>
          <w:rFonts w:hint="cs"/>
          <w:rtl/>
        </w:rPr>
        <w:t>)</w:t>
      </w:r>
      <w:r w:rsidRPr="00D32B16">
        <w:rPr>
          <w:rFonts w:ascii="Traditional Arabic" w:hAnsi="Traditional Arabic" w:cs="Traditional Arabic" w:hint="cs"/>
          <w:sz w:val="36"/>
          <w:szCs w:val="36"/>
          <w:rtl/>
        </w:rPr>
        <w:t>, فالآية هنا نصت على عقوبة السرقة, والعقوبة لا تكون إلا على معصية, فإذا كانت السرقة معصية معاقب</w:t>
      </w:r>
      <w:r w:rsidR="00B26B1A">
        <w:rPr>
          <w:rFonts w:ascii="Traditional Arabic" w:hAnsi="Traditional Arabic" w:cs="Traditional Arabic" w:hint="cs"/>
          <w:sz w:val="36"/>
          <w:szCs w:val="36"/>
          <w:rtl/>
        </w:rPr>
        <w:t>اً</w:t>
      </w:r>
      <w:r w:rsidRPr="00D32B16">
        <w:rPr>
          <w:rFonts w:ascii="Traditional Arabic" w:hAnsi="Traditional Arabic" w:cs="Traditional Arabic" w:hint="cs"/>
          <w:sz w:val="36"/>
          <w:szCs w:val="36"/>
          <w:rtl/>
        </w:rPr>
        <w:t xml:space="preserve"> عليها وهي في حقيقتها حرمان الشخص من ماله بطريق الأخذ, فحرمان الشخص من ماله بطريق إذهاب مادته </w:t>
      </w:r>
      <w:r w:rsidR="001A458A">
        <w:rPr>
          <w:rFonts w:ascii="Traditional Arabic" w:hAnsi="Traditional Arabic" w:cs="Traditional Arabic" w:hint="cs"/>
          <w:sz w:val="36"/>
          <w:szCs w:val="36"/>
          <w:rtl/>
        </w:rPr>
        <w:t>-</w:t>
      </w:r>
      <w:r w:rsidRPr="00D32B16">
        <w:rPr>
          <w:rFonts w:ascii="Traditional Arabic" w:hAnsi="Traditional Arabic" w:cs="Traditional Arabic" w:hint="cs"/>
          <w:sz w:val="36"/>
          <w:szCs w:val="36"/>
          <w:rtl/>
        </w:rPr>
        <w:t>وهو التلف أو التدمير</w:t>
      </w:r>
      <w:r w:rsidR="001A458A">
        <w:rPr>
          <w:rFonts w:ascii="Traditional Arabic" w:hAnsi="Traditional Arabic" w:cs="Traditional Arabic" w:hint="cs"/>
          <w:sz w:val="36"/>
          <w:szCs w:val="36"/>
          <w:rtl/>
        </w:rPr>
        <w:t>-</w:t>
      </w:r>
      <w:r w:rsidRPr="00D32B16">
        <w:rPr>
          <w:rFonts w:ascii="Traditional Arabic" w:hAnsi="Traditional Arabic" w:cs="Traditional Arabic" w:hint="cs"/>
          <w:sz w:val="36"/>
          <w:szCs w:val="36"/>
          <w:rtl/>
        </w:rPr>
        <w:t xml:space="preserve"> </w:t>
      </w:r>
      <w:r w:rsidR="001A458A">
        <w:rPr>
          <w:rFonts w:ascii="Traditional Arabic" w:hAnsi="Traditional Arabic" w:cs="Traditional Arabic" w:hint="cs"/>
          <w:sz w:val="36"/>
          <w:szCs w:val="36"/>
          <w:rtl/>
        </w:rPr>
        <w:t xml:space="preserve">يعاقب عليه </w:t>
      </w:r>
      <w:r w:rsidRPr="00D32B16">
        <w:rPr>
          <w:rFonts w:ascii="Traditional Arabic" w:hAnsi="Traditional Arabic" w:cs="Traditional Arabic" w:hint="cs"/>
          <w:sz w:val="36"/>
          <w:szCs w:val="36"/>
          <w:rtl/>
        </w:rPr>
        <w:t xml:space="preserve">من باب أولى. </w:t>
      </w:r>
    </w:p>
    <w:p w:rsidR="00D32B16" w:rsidRPr="00D32B16" w:rsidRDefault="003114BF" w:rsidP="006F309C">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وثبت</w:t>
      </w:r>
      <w:r w:rsidR="00D32B16" w:rsidRPr="00D32B16">
        <w:rPr>
          <w:rFonts w:ascii="Traditional Arabic" w:hAnsi="Traditional Arabic" w:cs="Traditional Arabic" w:hint="cs"/>
          <w:sz w:val="36"/>
          <w:szCs w:val="36"/>
          <w:rtl/>
        </w:rPr>
        <w:t xml:space="preserve"> عن الن</w:t>
      </w:r>
      <w:r w:rsidR="006F309C">
        <w:rPr>
          <w:rFonts w:ascii="Traditional Arabic" w:hAnsi="Traditional Arabic" w:cs="Traditional Arabic" w:hint="cs"/>
          <w:sz w:val="36"/>
          <w:szCs w:val="36"/>
          <w:rtl/>
        </w:rPr>
        <w:t>بي صلى الله عليه وسلم أنه قال:(</w:t>
      </w:r>
      <w:r w:rsidR="00D32B16" w:rsidRPr="00D32B16">
        <w:rPr>
          <w:rFonts w:ascii="Traditional Arabic" w:hAnsi="Traditional Arabic" w:cs="Traditional Arabic" w:hint="cs"/>
          <w:sz w:val="36"/>
          <w:szCs w:val="36"/>
          <w:rtl/>
        </w:rPr>
        <w:t>إن دماءكم وأموالكم وأعراضكم وأبشاركم عليكم حرام)</w:t>
      </w:r>
      <w:r w:rsidR="00D32B16" w:rsidRPr="0000745E">
        <w:rPr>
          <w:rStyle w:val="a4"/>
          <w:rFonts w:hint="cs"/>
          <w:rtl/>
        </w:rPr>
        <w:t>(</w:t>
      </w:r>
      <w:r w:rsidR="00D32B16" w:rsidRPr="0000745E">
        <w:rPr>
          <w:rStyle w:val="a4"/>
          <w:rtl/>
        </w:rPr>
        <w:footnoteReference w:id="253"/>
      </w:r>
      <w:r w:rsidR="00D32B16" w:rsidRPr="0000745E">
        <w:rPr>
          <w:rStyle w:val="a4"/>
          <w:rFonts w:hint="cs"/>
          <w:rtl/>
        </w:rPr>
        <w:t>)</w:t>
      </w:r>
      <w:r w:rsidR="00D32B16" w:rsidRPr="00D32B16">
        <w:rPr>
          <w:rFonts w:ascii="Traditional Arabic" w:hAnsi="Traditional Arabic" w:cs="Traditional Arabic" w:hint="cs"/>
          <w:sz w:val="36"/>
          <w:szCs w:val="36"/>
          <w:rtl/>
        </w:rPr>
        <w:t xml:space="preserve">. </w:t>
      </w:r>
    </w:p>
    <w:p w:rsidR="00D32B16" w:rsidRPr="00D32B16" w:rsidRDefault="00D32B16" w:rsidP="006F309C">
      <w:pPr>
        <w:spacing w:after="0"/>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فالحديث نص صريح في تحريم الاعتداء على الأموال</w:t>
      </w:r>
      <w:r w:rsidR="00B26B1A">
        <w:rPr>
          <w:rFonts w:ascii="Traditional Arabic" w:hAnsi="Traditional Arabic" w:cs="Traditional Arabic" w:hint="cs"/>
          <w:sz w:val="36"/>
          <w:szCs w:val="36"/>
          <w:rtl/>
        </w:rPr>
        <w:t>, سواء</w:t>
      </w:r>
      <w:r w:rsidRPr="00D32B16">
        <w:rPr>
          <w:rFonts w:ascii="Traditional Arabic" w:hAnsi="Traditional Arabic" w:cs="Traditional Arabic" w:hint="cs"/>
          <w:sz w:val="36"/>
          <w:szCs w:val="36"/>
          <w:rtl/>
        </w:rPr>
        <w:t xml:space="preserve"> بالإتلاف والتدمير أو </w:t>
      </w:r>
      <w:r w:rsidR="00173680">
        <w:rPr>
          <w:rFonts w:ascii="Traditional Arabic" w:hAnsi="Traditional Arabic" w:cs="Traditional Arabic" w:hint="cs"/>
          <w:sz w:val="36"/>
          <w:szCs w:val="36"/>
          <w:rtl/>
        </w:rPr>
        <w:t xml:space="preserve">بالتخريب أو </w:t>
      </w:r>
      <w:r w:rsidRPr="00D32B16">
        <w:rPr>
          <w:rFonts w:ascii="Traditional Arabic" w:hAnsi="Traditional Arabic" w:cs="Traditional Arabic" w:hint="cs"/>
          <w:sz w:val="36"/>
          <w:szCs w:val="36"/>
          <w:rtl/>
        </w:rPr>
        <w:t xml:space="preserve">بغير ذلك كالاختلاس أو النهب أو السرقة. </w:t>
      </w:r>
    </w:p>
    <w:p w:rsidR="00A82A21" w:rsidRDefault="00D32B16" w:rsidP="006F309C">
      <w:pPr>
        <w:spacing w:after="0"/>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 xml:space="preserve"> وورد عن رسول الله صلى الله عليه وسلم أنه قال:</w:t>
      </w:r>
      <w:r w:rsidR="001A458A">
        <w:rPr>
          <w:rFonts w:ascii="Traditional Arabic" w:hAnsi="Traditional Arabic" w:cs="Traditional Arabic" w:hint="cs"/>
          <w:sz w:val="36"/>
          <w:szCs w:val="36"/>
          <w:rtl/>
        </w:rPr>
        <w:t xml:space="preserve"> </w:t>
      </w:r>
      <w:r w:rsidR="006F309C">
        <w:rPr>
          <w:rFonts w:ascii="Traditional Arabic" w:hAnsi="Traditional Arabic" w:cs="Traditional Arabic" w:hint="cs"/>
          <w:sz w:val="36"/>
          <w:szCs w:val="36"/>
          <w:rtl/>
        </w:rPr>
        <w:t>(</w:t>
      </w:r>
      <w:r w:rsidRPr="00D32B16">
        <w:rPr>
          <w:rFonts w:ascii="Traditional Arabic" w:hAnsi="Traditional Arabic" w:cs="Traditional Arabic" w:hint="cs"/>
          <w:sz w:val="36"/>
          <w:szCs w:val="36"/>
          <w:rtl/>
        </w:rPr>
        <w:t>ملعون من ضر مسلماً)</w:t>
      </w:r>
      <w:r w:rsidRPr="0000745E">
        <w:rPr>
          <w:rStyle w:val="a4"/>
          <w:rFonts w:hint="cs"/>
          <w:rtl/>
        </w:rPr>
        <w:t>(</w:t>
      </w:r>
      <w:r w:rsidRPr="0000745E">
        <w:rPr>
          <w:rStyle w:val="a4"/>
          <w:rtl/>
        </w:rPr>
        <w:footnoteReference w:id="254"/>
      </w:r>
      <w:r w:rsidRPr="0000745E">
        <w:rPr>
          <w:rStyle w:val="a4"/>
          <w:rFonts w:hint="cs"/>
          <w:rtl/>
        </w:rPr>
        <w:t>)</w:t>
      </w:r>
      <w:r w:rsidR="00A82A21">
        <w:rPr>
          <w:rFonts w:ascii="Traditional Arabic" w:hAnsi="Traditional Arabic" w:cs="Traditional Arabic" w:hint="cs"/>
          <w:sz w:val="36"/>
          <w:szCs w:val="36"/>
          <w:rtl/>
        </w:rPr>
        <w:t>.</w:t>
      </w:r>
    </w:p>
    <w:p w:rsidR="00D32B16" w:rsidRPr="00D32B16" w:rsidRDefault="001A458A" w:rsidP="00A82A21">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A82A21">
        <w:rPr>
          <w:rFonts w:ascii="Traditional Arabic" w:hAnsi="Traditional Arabic" w:cs="Traditional Arabic" w:hint="cs"/>
          <w:sz w:val="36"/>
          <w:szCs w:val="36"/>
          <w:rtl/>
        </w:rPr>
        <w:t>و</w:t>
      </w:r>
      <w:r w:rsidR="006F309C">
        <w:rPr>
          <w:rFonts w:ascii="Traditional Arabic" w:hAnsi="Traditional Arabic" w:cs="Traditional Arabic"/>
          <w:sz w:val="36"/>
          <w:szCs w:val="36"/>
          <w:rtl/>
        </w:rPr>
        <w:t>ع</w:t>
      </w:r>
      <w:r w:rsidR="006F309C">
        <w:rPr>
          <w:rFonts w:ascii="Traditional Arabic" w:hAnsi="Traditional Arabic" w:cs="Traditional Arabic" w:hint="cs"/>
          <w:sz w:val="36"/>
          <w:szCs w:val="36"/>
          <w:rtl/>
        </w:rPr>
        <w:t>ن</w:t>
      </w:r>
      <w:r w:rsidR="00A82A21">
        <w:rPr>
          <w:rFonts w:ascii="Traditional Arabic" w:hAnsi="Traditional Arabic" w:cs="Traditional Arabic"/>
          <w:sz w:val="36"/>
          <w:szCs w:val="36"/>
          <w:rtl/>
        </w:rPr>
        <w:t xml:space="preserve"> عبادة بن الصامت أن رسول الله صلى الله عليه وسلم، قضى أن </w:t>
      </w:r>
      <w:bookmarkStart w:id="18" w:name="لا_ضرر_ولاضرار"/>
      <w:r w:rsidR="006F309C">
        <w:rPr>
          <w:rFonts w:ascii="Traditional Arabic" w:hAnsi="Traditional Arabic" w:cs="Traditional Arabic" w:hint="cs"/>
          <w:sz w:val="36"/>
          <w:szCs w:val="36"/>
          <w:rtl/>
        </w:rPr>
        <w:t>(</w:t>
      </w:r>
      <w:r w:rsidR="00A82A21">
        <w:rPr>
          <w:rFonts w:ascii="Traditional Arabic" w:hAnsi="Traditional Arabic" w:cs="Traditional Arabic"/>
          <w:sz w:val="36"/>
          <w:szCs w:val="36"/>
          <w:rtl/>
        </w:rPr>
        <w:t>لا ضرر</w:t>
      </w:r>
      <w:r w:rsidR="00A82A21" w:rsidRPr="00A82A21">
        <w:rPr>
          <w:rFonts w:ascii="Traditional Arabic" w:hAnsi="Traditional Arabic" w:cs="Traditional Arabic"/>
          <w:sz w:val="36"/>
          <w:szCs w:val="36"/>
          <w:rtl/>
        </w:rPr>
        <w:t xml:space="preserve"> و</w:t>
      </w:r>
      <w:r w:rsidR="00A82A21">
        <w:rPr>
          <w:rFonts w:ascii="Traditional Arabic" w:hAnsi="Traditional Arabic" w:cs="Traditional Arabic"/>
          <w:sz w:val="36"/>
          <w:szCs w:val="36"/>
          <w:rtl/>
        </w:rPr>
        <w:t>لا ضرا</w:t>
      </w:r>
      <w:r w:rsidR="00A82A21">
        <w:rPr>
          <w:rFonts w:ascii="Traditional Arabic" w:hAnsi="Traditional Arabic" w:cs="Traditional Arabic" w:hint="cs"/>
          <w:sz w:val="36"/>
          <w:szCs w:val="36"/>
          <w:rtl/>
        </w:rPr>
        <w:t>ر</w:t>
      </w:r>
      <w:bookmarkEnd w:id="18"/>
      <w:r w:rsidR="006F309C">
        <w:rPr>
          <w:rFonts w:ascii="Traditional Arabic" w:hAnsi="Traditional Arabic" w:cs="Traditional Arabic" w:hint="cs"/>
          <w:sz w:val="36"/>
          <w:szCs w:val="36"/>
          <w:rtl/>
        </w:rPr>
        <w:t>)</w:t>
      </w:r>
      <w:r w:rsidR="00D32B16" w:rsidRPr="0000745E">
        <w:rPr>
          <w:rStyle w:val="a4"/>
          <w:rFonts w:hint="cs"/>
          <w:rtl/>
        </w:rPr>
        <w:t>(</w:t>
      </w:r>
      <w:r w:rsidR="00D32B16" w:rsidRPr="0000745E">
        <w:rPr>
          <w:rStyle w:val="a4"/>
          <w:rtl/>
        </w:rPr>
        <w:footnoteReference w:id="255"/>
      </w:r>
      <w:r w:rsidR="00D32B16" w:rsidRPr="0000745E">
        <w:rPr>
          <w:rStyle w:val="a4"/>
          <w:rFonts w:hint="cs"/>
          <w:rtl/>
        </w:rPr>
        <w:t>)</w:t>
      </w:r>
      <w:r w:rsidR="00D32B16" w:rsidRPr="00D32B16">
        <w:rPr>
          <w:rFonts w:ascii="Traditional Arabic" w:hAnsi="Traditional Arabic" w:cs="Traditional Arabic" w:hint="cs"/>
          <w:sz w:val="36"/>
          <w:szCs w:val="36"/>
          <w:rtl/>
        </w:rPr>
        <w:t xml:space="preserve">. </w:t>
      </w:r>
    </w:p>
    <w:p w:rsidR="001B0487" w:rsidRDefault="001A458A" w:rsidP="001B0487">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فجاءت أقوال الرسول </w:t>
      </w:r>
      <w:r w:rsidR="007E5420">
        <w:rPr>
          <w:rFonts w:ascii="Traditional Arabic" w:hAnsi="Traditional Arabic" w:cs="Traditional Arabic" w:hint="cs"/>
          <w:sz w:val="36"/>
          <w:szCs w:val="36"/>
          <w:rtl/>
        </w:rPr>
        <w:t>صلى الله عليه وسلم بالنهي عن الإ</w:t>
      </w:r>
      <w:r>
        <w:rPr>
          <w:rFonts w:ascii="Traditional Arabic" w:hAnsi="Traditional Arabic" w:cs="Traditional Arabic" w:hint="cs"/>
          <w:sz w:val="36"/>
          <w:szCs w:val="36"/>
          <w:rtl/>
        </w:rPr>
        <w:t xml:space="preserve">ضرار وأنه موجب للعن والعياذ بالله, فيكون </w:t>
      </w:r>
      <w:r w:rsidR="003F7055">
        <w:rPr>
          <w:rFonts w:ascii="Traditional Arabic" w:hAnsi="Traditional Arabic" w:cs="Traditional Arabic" w:hint="cs"/>
          <w:sz w:val="36"/>
          <w:szCs w:val="36"/>
          <w:rtl/>
        </w:rPr>
        <w:t xml:space="preserve">الأصل في </w:t>
      </w:r>
      <w:r w:rsidR="00D32B16" w:rsidRPr="00D32B16">
        <w:rPr>
          <w:rFonts w:ascii="Traditional Arabic" w:hAnsi="Traditional Arabic" w:cs="Traditional Arabic" w:hint="cs"/>
          <w:sz w:val="36"/>
          <w:szCs w:val="36"/>
          <w:rtl/>
        </w:rPr>
        <w:t>إلحاق الضرر بالآخر</w:t>
      </w:r>
      <w:r w:rsidR="003F7055">
        <w:rPr>
          <w:rFonts w:ascii="Traditional Arabic" w:hAnsi="Traditional Arabic" w:cs="Traditional Arabic" w:hint="cs"/>
          <w:sz w:val="36"/>
          <w:szCs w:val="36"/>
          <w:rtl/>
        </w:rPr>
        <w:t>ين التحريم, وأن</w:t>
      </w:r>
      <w:r w:rsidR="00B26B1A">
        <w:rPr>
          <w:rFonts w:ascii="Traditional Arabic" w:hAnsi="Traditional Arabic" w:cs="Traditional Arabic" w:hint="cs"/>
          <w:sz w:val="36"/>
          <w:szCs w:val="36"/>
          <w:rtl/>
        </w:rPr>
        <w:t xml:space="preserve"> المتسبب فيه متعدٍ</w:t>
      </w:r>
      <w:r w:rsidR="00D32B16" w:rsidRPr="00D32B16">
        <w:rPr>
          <w:rFonts w:ascii="Traditional Arabic" w:hAnsi="Traditional Arabic" w:cs="Traditional Arabic" w:hint="cs"/>
          <w:sz w:val="36"/>
          <w:szCs w:val="36"/>
          <w:rtl/>
        </w:rPr>
        <w:t xml:space="preserve"> </w:t>
      </w:r>
      <w:r w:rsidR="003F7055">
        <w:rPr>
          <w:rFonts w:ascii="Traditional Arabic" w:hAnsi="Traditional Arabic" w:cs="Traditional Arabic" w:hint="cs"/>
          <w:sz w:val="36"/>
          <w:szCs w:val="36"/>
          <w:rtl/>
        </w:rPr>
        <w:t>ما لم يكن</w:t>
      </w:r>
      <w:r w:rsidR="00D32B16" w:rsidRPr="00D32B16">
        <w:rPr>
          <w:rFonts w:ascii="Traditional Arabic" w:hAnsi="Traditional Arabic" w:cs="Traditional Arabic" w:hint="cs"/>
          <w:sz w:val="36"/>
          <w:szCs w:val="36"/>
          <w:rtl/>
        </w:rPr>
        <w:t xml:space="preserve"> ذلك</w:t>
      </w:r>
      <w:r w:rsidR="001B0487">
        <w:rPr>
          <w:rFonts w:ascii="Traditional Arabic" w:hAnsi="Traditional Arabic" w:cs="Traditional Arabic" w:hint="cs"/>
          <w:sz w:val="36"/>
          <w:szCs w:val="36"/>
          <w:rtl/>
        </w:rPr>
        <w:t xml:space="preserve"> </w:t>
      </w:r>
      <w:r w:rsidR="001B0487">
        <w:rPr>
          <w:rFonts w:ascii="Traditional Arabic" w:hAnsi="Traditional Arabic" w:cs="Traditional Arabic" w:hint="cs"/>
          <w:sz w:val="36"/>
          <w:szCs w:val="36"/>
          <w:rtl/>
        </w:rPr>
        <w:br/>
      </w:r>
    </w:p>
    <w:p w:rsidR="00D32B16" w:rsidRPr="00D32B16" w:rsidRDefault="00D32B16" w:rsidP="001B0487">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lastRenderedPageBreak/>
        <w:t>بسبب مشروع</w:t>
      </w:r>
      <w:r w:rsidR="003F7055">
        <w:rPr>
          <w:rFonts w:ascii="Traditional Arabic" w:hAnsi="Traditional Arabic" w:cs="Traditional Arabic" w:hint="cs"/>
          <w:sz w:val="36"/>
          <w:szCs w:val="36"/>
          <w:rtl/>
        </w:rPr>
        <w:t>, أو لم يتوافر لدى المتسبب قصد العصيان</w:t>
      </w:r>
      <w:r w:rsidRPr="0000745E">
        <w:rPr>
          <w:rStyle w:val="a4"/>
          <w:rFonts w:hint="cs"/>
          <w:rtl/>
        </w:rPr>
        <w:t>(</w:t>
      </w:r>
      <w:r w:rsidRPr="0000745E">
        <w:rPr>
          <w:rStyle w:val="a4"/>
          <w:rtl/>
        </w:rPr>
        <w:footnoteReference w:id="256"/>
      </w:r>
      <w:r w:rsidRPr="0000745E">
        <w:rPr>
          <w:rStyle w:val="a4"/>
          <w:rFonts w:hint="cs"/>
          <w:rtl/>
        </w:rPr>
        <w:t>)</w:t>
      </w:r>
      <w:r w:rsidRPr="00D32B16">
        <w:rPr>
          <w:rFonts w:ascii="Traditional Arabic" w:hAnsi="Traditional Arabic" w:cs="Traditional Arabic" w:hint="cs"/>
          <w:sz w:val="36"/>
          <w:szCs w:val="36"/>
          <w:rtl/>
        </w:rPr>
        <w:t xml:space="preserve">. </w:t>
      </w:r>
    </w:p>
    <w:p w:rsidR="00D32B16" w:rsidRPr="00D32B16" w:rsidRDefault="00D32B16" w:rsidP="00552CBA">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 xml:space="preserve">ولما سبق يتبين لدى القارئ الكريم أن الاعتداء على ممتلكات الغير بالإتلاف أو التدمير </w:t>
      </w:r>
      <w:r w:rsidR="00173680">
        <w:rPr>
          <w:rFonts w:ascii="Traditional Arabic" w:hAnsi="Traditional Arabic" w:cs="Traditional Arabic" w:hint="cs"/>
          <w:sz w:val="36"/>
          <w:szCs w:val="36"/>
          <w:rtl/>
        </w:rPr>
        <w:t xml:space="preserve">أو التخريب </w:t>
      </w:r>
      <w:r w:rsidRPr="00D32B16">
        <w:rPr>
          <w:rFonts w:ascii="Traditional Arabic" w:hAnsi="Traditional Arabic" w:cs="Traditional Arabic" w:hint="cs"/>
          <w:sz w:val="36"/>
          <w:szCs w:val="36"/>
          <w:rtl/>
        </w:rPr>
        <w:t xml:space="preserve">محرم في الفقه الإسلامي ومعصية معاقب عليها بما يراه القاضي مناسباً, وهذا ما </w:t>
      </w:r>
      <w:r w:rsidR="00552CBA">
        <w:rPr>
          <w:rFonts w:ascii="Traditional Arabic" w:hAnsi="Traditional Arabic" w:cs="Traditional Arabic" w:hint="cs"/>
          <w:sz w:val="36"/>
          <w:szCs w:val="36"/>
          <w:rtl/>
        </w:rPr>
        <w:t>اتفقت</w:t>
      </w:r>
      <w:r w:rsidRPr="00D32B16">
        <w:rPr>
          <w:rFonts w:ascii="Traditional Arabic" w:hAnsi="Traditional Arabic" w:cs="Traditional Arabic" w:hint="cs"/>
          <w:sz w:val="36"/>
          <w:szCs w:val="36"/>
          <w:rtl/>
        </w:rPr>
        <w:t xml:space="preserve"> معه أحكام النظام السعودي. </w:t>
      </w:r>
    </w:p>
    <w:p w:rsidR="00D32B16" w:rsidRPr="004574E5" w:rsidRDefault="00D32B16" w:rsidP="00D32B16">
      <w:pPr>
        <w:jc w:val="both"/>
        <w:rPr>
          <w:rFonts w:ascii="Traditional Arabic" w:hAnsi="Traditional Arabic" w:cs="Traditional Arabic"/>
          <w:b/>
          <w:bCs/>
          <w:sz w:val="40"/>
          <w:szCs w:val="40"/>
          <w:rtl/>
        </w:rPr>
      </w:pPr>
      <w:r w:rsidRPr="004574E5">
        <w:rPr>
          <w:rFonts w:ascii="Traditional Arabic" w:hAnsi="Traditional Arabic" w:cs="Traditional Arabic" w:hint="cs"/>
          <w:b/>
          <w:bCs/>
          <w:sz w:val="40"/>
          <w:szCs w:val="40"/>
          <w:rtl/>
        </w:rPr>
        <w:t xml:space="preserve">المطلب الثاني: الركن المادي. </w:t>
      </w:r>
    </w:p>
    <w:p w:rsidR="00D32B16" w:rsidRPr="00D32B16" w:rsidRDefault="00CA52E1" w:rsidP="00D32B16">
      <w:pPr>
        <w:jc w:val="both"/>
        <w:rPr>
          <w:rFonts w:ascii="Traditional Arabic" w:hAnsi="Traditional Arabic" w:cs="Traditional Arabic"/>
          <w:sz w:val="36"/>
          <w:szCs w:val="36"/>
          <w:rtl/>
        </w:rPr>
      </w:pPr>
      <w:r>
        <w:rPr>
          <w:rFonts w:ascii="Traditional Arabic" w:hAnsi="Traditional Arabic" w:cs="Traditional Arabic" w:hint="cs"/>
          <w:sz w:val="36"/>
          <w:szCs w:val="36"/>
          <w:rtl/>
        </w:rPr>
        <w:t>لابد لقيام جريمة الاعتداء على</w:t>
      </w:r>
      <w:r w:rsidR="00D32B16" w:rsidRPr="00D32B16">
        <w:rPr>
          <w:rFonts w:ascii="Traditional Arabic" w:hAnsi="Traditional Arabic" w:cs="Traditional Arabic" w:hint="cs"/>
          <w:sz w:val="36"/>
          <w:szCs w:val="36"/>
          <w:rtl/>
        </w:rPr>
        <w:t xml:space="preserve"> الممتلكات داخل الطائرة من توافر الركن المادي لها, وهي في هذا الشأن كبقية الجرائم, والركن</w:t>
      </w:r>
      <w:r w:rsidR="00B26B1A">
        <w:rPr>
          <w:rFonts w:ascii="Traditional Arabic" w:hAnsi="Traditional Arabic" w:cs="Traditional Arabic" w:hint="cs"/>
          <w:sz w:val="36"/>
          <w:szCs w:val="36"/>
          <w:rtl/>
        </w:rPr>
        <w:t xml:space="preserve"> المادي لا يكتمل بناؤه</w:t>
      </w:r>
      <w:r w:rsidR="00D32B16" w:rsidRPr="00D32B16">
        <w:rPr>
          <w:rFonts w:ascii="Traditional Arabic" w:hAnsi="Traditional Arabic" w:cs="Traditional Arabic" w:hint="cs"/>
          <w:sz w:val="36"/>
          <w:szCs w:val="36"/>
          <w:rtl/>
        </w:rPr>
        <w:t xml:space="preserve"> إلا بعد توافر عناصره الثلاثة, وهي السلوك الإجرامي, والنتيجة الإجرامية, والرابطة السببية. </w:t>
      </w:r>
    </w:p>
    <w:p w:rsidR="005A14AD" w:rsidRDefault="00D32B16" w:rsidP="005A14AD">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 xml:space="preserve">فالسلوك الذي يقارفه الجاني لابد وأن يكون منتجاً للتلف والتدمير </w:t>
      </w:r>
      <w:r w:rsidR="00173680">
        <w:rPr>
          <w:rFonts w:ascii="Traditional Arabic" w:hAnsi="Traditional Arabic" w:cs="Traditional Arabic" w:hint="cs"/>
          <w:sz w:val="36"/>
          <w:szCs w:val="36"/>
          <w:rtl/>
        </w:rPr>
        <w:t>أو التخريب الذي أشار إليه</w:t>
      </w:r>
      <w:r w:rsidRPr="00D32B16">
        <w:rPr>
          <w:rFonts w:ascii="Traditional Arabic" w:hAnsi="Traditional Arabic" w:cs="Traditional Arabic" w:hint="cs"/>
          <w:sz w:val="36"/>
          <w:szCs w:val="36"/>
          <w:rtl/>
        </w:rPr>
        <w:t xml:space="preserve"> النص سابقاً, ويلزم أيضاً في السلوك الإجرامي أن يغلب على الظن إحداثه للنتيجة الإجرامية وهي تلف وتدمير </w:t>
      </w:r>
      <w:r w:rsidR="00173680">
        <w:rPr>
          <w:rFonts w:ascii="Traditional Arabic" w:hAnsi="Traditional Arabic" w:cs="Traditional Arabic" w:hint="cs"/>
          <w:sz w:val="36"/>
          <w:szCs w:val="36"/>
          <w:rtl/>
        </w:rPr>
        <w:t xml:space="preserve">وتخريب </w:t>
      </w:r>
      <w:r w:rsidRPr="00D32B16">
        <w:rPr>
          <w:rFonts w:ascii="Traditional Arabic" w:hAnsi="Traditional Arabic" w:cs="Traditional Arabic" w:hint="cs"/>
          <w:sz w:val="36"/>
          <w:szCs w:val="36"/>
          <w:rtl/>
        </w:rPr>
        <w:t>المم</w:t>
      </w:r>
      <w:r w:rsidR="00CA52E1">
        <w:rPr>
          <w:rFonts w:ascii="Traditional Arabic" w:hAnsi="Traditional Arabic" w:cs="Traditional Arabic" w:hint="cs"/>
          <w:sz w:val="36"/>
          <w:szCs w:val="36"/>
          <w:rtl/>
        </w:rPr>
        <w:t>تلكات, بمعنى أن يكمن في السلوك</w:t>
      </w:r>
      <w:r w:rsidRPr="00D32B16">
        <w:rPr>
          <w:rFonts w:ascii="Traditional Arabic" w:hAnsi="Traditional Arabic" w:cs="Traditional Arabic" w:hint="cs"/>
          <w:sz w:val="36"/>
          <w:szCs w:val="36"/>
          <w:rtl/>
        </w:rPr>
        <w:t xml:space="preserve"> لحظة إتيانه صلاحية ترتيب النتيجة ا</w:t>
      </w:r>
      <w:r w:rsidR="00CA52E1">
        <w:rPr>
          <w:rFonts w:ascii="Traditional Arabic" w:hAnsi="Traditional Arabic" w:cs="Traditional Arabic" w:hint="cs"/>
          <w:sz w:val="36"/>
          <w:szCs w:val="36"/>
          <w:rtl/>
        </w:rPr>
        <w:t xml:space="preserve">لتي يجرمها القانون, ويكون تقدير </w:t>
      </w:r>
      <w:r w:rsidRPr="00D32B16">
        <w:rPr>
          <w:rFonts w:ascii="Traditional Arabic" w:hAnsi="Traditional Arabic" w:cs="Traditional Arabic" w:hint="cs"/>
          <w:sz w:val="36"/>
          <w:szCs w:val="36"/>
          <w:rtl/>
        </w:rPr>
        <w:t>ذلك بحسب المألوف والمعتاد</w:t>
      </w:r>
      <w:r w:rsidR="00B26B1A">
        <w:rPr>
          <w:rFonts w:ascii="Traditional Arabic" w:hAnsi="Traditional Arabic" w:cs="Traditional Arabic" w:hint="cs"/>
          <w:sz w:val="36"/>
          <w:szCs w:val="36"/>
          <w:rtl/>
        </w:rPr>
        <w:t>,</w:t>
      </w:r>
      <w:r w:rsidRPr="00D32B16">
        <w:rPr>
          <w:rFonts w:ascii="Traditional Arabic" w:hAnsi="Traditional Arabic" w:cs="Traditional Arabic" w:hint="cs"/>
          <w:sz w:val="36"/>
          <w:szCs w:val="36"/>
          <w:rtl/>
        </w:rPr>
        <w:t xml:space="preserve"> وليس بحسب تقدير الجاني نفسه, فإن لم تكمن في السلوك صلاحية ترتيب النتيجة فلا قيام للجريمة ولو تحققت</w:t>
      </w:r>
      <w:r w:rsidR="009B0BCD">
        <w:rPr>
          <w:rFonts w:ascii="Traditional Arabic" w:hAnsi="Traditional Arabic" w:cs="Traditional Arabic" w:hint="cs"/>
          <w:sz w:val="36"/>
          <w:szCs w:val="36"/>
          <w:rtl/>
        </w:rPr>
        <w:t xml:space="preserve"> النتيجة بعد ذلك, كما أن </w:t>
      </w:r>
      <w:r w:rsidRPr="00D32B16">
        <w:rPr>
          <w:rFonts w:ascii="Traditional Arabic" w:hAnsi="Traditional Arabic" w:cs="Traditional Arabic" w:hint="cs"/>
          <w:sz w:val="36"/>
          <w:szCs w:val="36"/>
          <w:rtl/>
        </w:rPr>
        <w:t xml:space="preserve">النتيجة المتمثلة في تلف وتدمير الممتلكات </w:t>
      </w:r>
      <w:r w:rsidR="009B0BCD">
        <w:rPr>
          <w:rFonts w:ascii="Traditional Arabic" w:hAnsi="Traditional Arabic" w:cs="Traditional Arabic" w:hint="cs"/>
          <w:sz w:val="36"/>
          <w:szCs w:val="36"/>
          <w:rtl/>
        </w:rPr>
        <w:t>إذا لم تتحقق رغم</w:t>
      </w:r>
      <w:r w:rsidRPr="00D32B16">
        <w:rPr>
          <w:rFonts w:ascii="Traditional Arabic" w:hAnsi="Traditional Arabic" w:cs="Traditional Arabic" w:hint="cs"/>
          <w:sz w:val="36"/>
          <w:szCs w:val="36"/>
          <w:rtl/>
        </w:rPr>
        <w:t xml:space="preserve"> إتيان السلوك بالطريقة المطلوبة قانونياً فلا قيام لجريمة الاعتداء بل تقوم مسؤولية الجاني على أساس الشروع, ولم يتطلب القانون شكلاً معيناً للسلوك الإجرامي, وغالباً ما يكون إيجابياً ومع ذلك قد يتخذ السلوك طبيعة سلبية</w:t>
      </w:r>
      <w:r w:rsidRPr="0000745E">
        <w:rPr>
          <w:rStyle w:val="a4"/>
          <w:rFonts w:hint="cs"/>
          <w:rtl/>
        </w:rPr>
        <w:t>(</w:t>
      </w:r>
      <w:r w:rsidRPr="0000745E">
        <w:rPr>
          <w:rStyle w:val="a4"/>
          <w:rtl/>
        </w:rPr>
        <w:footnoteReference w:id="257"/>
      </w:r>
      <w:r w:rsidRPr="0000745E">
        <w:rPr>
          <w:rStyle w:val="a4"/>
          <w:rFonts w:hint="cs"/>
          <w:rtl/>
        </w:rPr>
        <w:t>)</w:t>
      </w:r>
      <w:r w:rsidR="00B26B1A">
        <w:rPr>
          <w:rFonts w:ascii="Traditional Arabic" w:hAnsi="Traditional Arabic" w:cs="Traditional Arabic" w:hint="cs"/>
          <w:sz w:val="36"/>
          <w:szCs w:val="36"/>
          <w:rtl/>
        </w:rPr>
        <w:t>.</w:t>
      </w:r>
    </w:p>
    <w:p w:rsidR="00D32B16" w:rsidRPr="00D32B16" w:rsidRDefault="00D32B16" w:rsidP="005A14AD">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lastRenderedPageBreak/>
        <w:t>ومن صور السلوك الإيجابي للاعتداء على الممتلكات أن يحطم مضيف الطائرة بيده أو بغيرها جهاز كمبيوتر محمول تعود ملكيته لأحد الركاب أو يتلف شاشة عرض معلومات الرحلة الجوية المتعلقة بالطائرة التي يمتلكها الناقل الجوي, ومن الصور أيضاً للسلوك الإيجابي أن يقوم أحد الرك</w:t>
      </w:r>
      <w:r w:rsidR="00D53304">
        <w:rPr>
          <w:rFonts w:ascii="Traditional Arabic" w:hAnsi="Traditional Arabic" w:cs="Traditional Arabic" w:hint="cs"/>
          <w:sz w:val="36"/>
          <w:szCs w:val="36"/>
          <w:rtl/>
        </w:rPr>
        <w:t xml:space="preserve">اب بتكسير هاتف </w:t>
      </w:r>
      <w:r w:rsidRPr="00D32B16">
        <w:rPr>
          <w:rFonts w:ascii="Traditional Arabic" w:hAnsi="Traditional Arabic" w:cs="Traditional Arabic" w:hint="cs"/>
          <w:sz w:val="36"/>
          <w:szCs w:val="36"/>
          <w:rtl/>
        </w:rPr>
        <w:t xml:space="preserve">نقال </w:t>
      </w:r>
      <w:r w:rsidR="00D53304">
        <w:rPr>
          <w:rFonts w:ascii="Traditional Arabic" w:hAnsi="Traditional Arabic" w:cs="Traditional Arabic" w:hint="cs"/>
          <w:sz w:val="36"/>
          <w:szCs w:val="36"/>
          <w:rtl/>
        </w:rPr>
        <w:t>يمتلكه</w:t>
      </w:r>
      <w:r w:rsidRPr="00D32B16">
        <w:rPr>
          <w:rFonts w:ascii="Traditional Arabic" w:hAnsi="Traditional Arabic" w:cs="Traditional Arabic" w:hint="cs"/>
          <w:sz w:val="36"/>
          <w:szCs w:val="36"/>
          <w:rtl/>
        </w:rPr>
        <w:t xml:space="preserve"> </w:t>
      </w:r>
      <w:r w:rsidR="00D53304">
        <w:rPr>
          <w:rFonts w:ascii="Traditional Arabic" w:hAnsi="Traditional Arabic" w:cs="Traditional Arabic" w:hint="cs"/>
          <w:sz w:val="36"/>
          <w:szCs w:val="36"/>
          <w:rtl/>
        </w:rPr>
        <w:t>أحد</w:t>
      </w:r>
      <w:r w:rsidRPr="00D32B16">
        <w:rPr>
          <w:rFonts w:ascii="Traditional Arabic" w:hAnsi="Traditional Arabic" w:cs="Traditional Arabic" w:hint="cs"/>
          <w:sz w:val="36"/>
          <w:szCs w:val="36"/>
          <w:rtl/>
        </w:rPr>
        <w:t xml:space="preserve"> الركاب أو تكسير حقيبته التي يحملها. </w:t>
      </w:r>
    </w:p>
    <w:p w:rsidR="00D32B16" w:rsidRPr="00D32B16" w:rsidRDefault="00D32B16" w:rsidP="00D32B16">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 xml:space="preserve"> ومن المتصور أيضاً أن يكون السلوك المكون لجريمة الاعتداء على الممتلكات </w:t>
      </w:r>
      <w:r w:rsidR="00D53304">
        <w:rPr>
          <w:rFonts w:ascii="Traditional Arabic" w:hAnsi="Traditional Arabic" w:cs="Traditional Arabic" w:hint="cs"/>
          <w:sz w:val="36"/>
          <w:szCs w:val="36"/>
          <w:rtl/>
        </w:rPr>
        <w:t xml:space="preserve">داخل الطائرة </w:t>
      </w:r>
      <w:r w:rsidRPr="00D32B16">
        <w:rPr>
          <w:rFonts w:ascii="Traditional Arabic" w:hAnsi="Traditional Arabic" w:cs="Traditional Arabic" w:hint="cs"/>
          <w:sz w:val="36"/>
          <w:szCs w:val="36"/>
          <w:rtl/>
        </w:rPr>
        <w:t xml:space="preserve">يأخذ طبيعة سلبية كمن يترك </w:t>
      </w:r>
      <w:r w:rsidR="00D53304">
        <w:rPr>
          <w:rFonts w:ascii="Traditional Arabic" w:hAnsi="Traditional Arabic" w:cs="Traditional Arabic" w:hint="cs"/>
          <w:sz w:val="36"/>
          <w:szCs w:val="36"/>
          <w:rtl/>
        </w:rPr>
        <w:t xml:space="preserve">عمداً </w:t>
      </w:r>
      <w:r w:rsidRPr="00D32B16">
        <w:rPr>
          <w:rFonts w:ascii="Traditional Arabic" w:hAnsi="Traditional Arabic" w:cs="Traditional Arabic" w:hint="cs"/>
          <w:sz w:val="36"/>
          <w:szCs w:val="36"/>
          <w:rtl/>
        </w:rPr>
        <w:t xml:space="preserve">كوباً له من العصير ينكفء على الجهاز اللاسلكي التابع لأحد أعضاء طاقم الطائرة, أو يترك </w:t>
      </w:r>
      <w:r w:rsidR="00D53304">
        <w:rPr>
          <w:rFonts w:ascii="Traditional Arabic" w:hAnsi="Traditional Arabic" w:cs="Traditional Arabic" w:hint="cs"/>
          <w:sz w:val="36"/>
          <w:szCs w:val="36"/>
          <w:rtl/>
        </w:rPr>
        <w:t xml:space="preserve">عمداً </w:t>
      </w:r>
      <w:r w:rsidRPr="00D32B16">
        <w:rPr>
          <w:rFonts w:ascii="Traditional Arabic" w:hAnsi="Traditional Arabic" w:cs="Traditional Arabic" w:hint="cs"/>
          <w:sz w:val="36"/>
          <w:szCs w:val="36"/>
          <w:rtl/>
        </w:rPr>
        <w:t xml:space="preserve">ابنه الصغير يعبث في مقتنيات الطائرة فيتلفها, فهو في الصورتين متسبب, والتسبب </w:t>
      </w:r>
      <w:r w:rsidR="00D53304">
        <w:rPr>
          <w:rFonts w:ascii="Traditional Arabic" w:hAnsi="Traditional Arabic" w:cs="Traditional Arabic" w:hint="cs"/>
          <w:sz w:val="36"/>
          <w:szCs w:val="36"/>
          <w:rtl/>
        </w:rPr>
        <w:t xml:space="preserve">العمدي </w:t>
      </w:r>
      <w:r w:rsidR="006F6839">
        <w:rPr>
          <w:rFonts w:ascii="Traditional Arabic" w:hAnsi="Traditional Arabic" w:cs="Traditional Arabic" w:hint="cs"/>
          <w:sz w:val="36"/>
          <w:szCs w:val="36"/>
          <w:rtl/>
        </w:rPr>
        <w:t>هو ما نص عليه النظام وهو كافٍ</w:t>
      </w:r>
      <w:r w:rsidRPr="00D32B16">
        <w:rPr>
          <w:rFonts w:ascii="Traditional Arabic" w:hAnsi="Traditional Arabic" w:cs="Traditional Arabic" w:hint="cs"/>
          <w:sz w:val="36"/>
          <w:szCs w:val="36"/>
          <w:rtl/>
        </w:rPr>
        <w:t xml:space="preserve"> هنا لترتيب المسؤولية الجنائية. </w:t>
      </w:r>
    </w:p>
    <w:p w:rsidR="00D32B16" w:rsidRPr="00D32B16" w:rsidRDefault="00D32B16" w:rsidP="006F6839">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 xml:space="preserve">ومن الأمور المفترضة ألا تكون الممتلكات المعتدى عليها </w:t>
      </w:r>
      <w:r w:rsidR="00B26B1A">
        <w:rPr>
          <w:rFonts w:ascii="Traditional Arabic" w:hAnsi="Traditional Arabic" w:cs="Traditional Arabic" w:hint="cs"/>
          <w:sz w:val="36"/>
          <w:szCs w:val="36"/>
          <w:rtl/>
        </w:rPr>
        <w:t>داخل الطائرة تعود لملكية الجاني؛</w:t>
      </w:r>
      <w:r w:rsidRPr="00D32B16">
        <w:rPr>
          <w:rFonts w:ascii="Traditional Arabic" w:hAnsi="Traditional Arabic" w:cs="Traditional Arabic" w:hint="cs"/>
          <w:sz w:val="36"/>
          <w:szCs w:val="36"/>
          <w:rtl/>
        </w:rPr>
        <w:t xml:space="preserve"> لأن الملكية ترتب حقاً لصاحبها في حرية التصرف</w:t>
      </w:r>
      <w:r w:rsidR="00B26B1A">
        <w:rPr>
          <w:rFonts w:ascii="Traditional Arabic" w:hAnsi="Traditional Arabic" w:cs="Traditional Arabic" w:hint="cs"/>
          <w:sz w:val="36"/>
          <w:szCs w:val="36"/>
          <w:rtl/>
        </w:rPr>
        <w:t>,</w:t>
      </w:r>
      <w:r w:rsidRPr="00D32B16">
        <w:rPr>
          <w:rFonts w:ascii="Traditional Arabic" w:hAnsi="Traditional Arabic" w:cs="Traditional Arabic" w:hint="cs"/>
          <w:sz w:val="36"/>
          <w:szCs w:val="36"/>
          <w:rtl/>
        </w:rPr>
        <w:t xml:space="preserve"> وهذا الحق يمنع من قيام المسؤولية الجنائية, شريطة ألا يؤثر إتلاف الشخص لممتلكاته على النظام والانضباط داخل الطائرة</w:t>
      </w:r>
      <w:r w:rsidR="00D53304">
        <w:rPr>
          <w:rFonts w:ascii="Traditional Arabic" w:hAnsi="Traditional Arabic" w:cs="Traditional Arabic" w:hint="cs"/>
          <w:sz w:val="36"/>
          <w:szCs w:val="36"/>
          <w:rtl/>
        </w:rPr>
        <w:t xml:space="preserve"> اللذين </w:t>
      </w:r>
      <w:r w:rsidR="006F6839">
        <w:rPr>
          <w:rFonts w:ascii="Traditional Arabic" w:hAnsi="Traditional Arabic" w:cs="Traditional Arabic" w:hint="cs"/>
          <w:sz w:val="36"/>
          <w:szCs w:val="36"/>
          <w:rtl/>
        </w:rPr>
        <w:t>جرى</w:t>
      </w:r>
      <w:r w:rsidR="00D53304">
        <w:rPr>
          <w:rFonts w:ascii="Traditional Arabic" w:hAnsi="Traditional Arabic" w:cs="Traditional Arabic" w:hint="cs"/>
          <w:sz w:val="36"/>
          <w:szCs w:val="36"/>
          <w:rtl/>
        </w:rPr>
        <w:t xml:space="preserve"> النص عليهما</w:t>
      </w:r>
      <w:r w:rsidRPr="00D32B16">
        <w:rPr>
          <w:rFonts w:ascii="Traditional Arabic" w:hAnsi="Traditional Arabic" w:cs="Traditional Arabic" w:hint="cs"/>
          <w:sz w:val="36"/>
          <w:szCs w:val="36"/>
          <w:rtl/>
        </w:rPr>
        <w:t>, كما لم يتطلب القانون وسيلة معينة أو أداة تستخدم في التلف والتدمير, فأي وسيلة قد تكون صالحة لإحداث النتيجة الإجرامية كالتحطيم باليد أو الأرجل, أو استخدام المواد الجامدة أو السائلة في الاعتداء</w:t>
      </w:r>
      <w:r w:rsidRPr="0000745E">
        <w:rPr>
          <w:rStyle w:val="a4"/>
          <w:rFonts w:hint="cs"/>
          <w:rtl/>
        </w:rPr>
        <w:t>(</w:t>
      </w:r>
      <w:r w:rsidRPr="0000745E">
        <w:rPr>
          <w:rStyle w:val="a4"/>
          <w:rtl/>
        </w:rPr>
        <w:footnoteReference w:id="258"/>
      </w:r>
      <w:r w:rsidRPr="0000745E">
        <w:rPr>
          <w:rStyle w:val="a4"/>
          <w:rFonts w:hint="cs"/>
          <w:rtl/>
        </w:rPr>
        <w:t>)</w:t>
      </w:r>
      <w:r w:rsidR="00B26B1A">
        <w:rPr>
          <w:rFonts w:ascii="Traditional Arabic" w:hAnsi="Traditional Arabic" w:cs="Traditional Arabic" w:hint="cs"/>
          <w:sz w:val="36"/>
          <w:szCs w:val="36"/>
          <w:rtl/>
        </w:rPr>
        <w:t>.</w:t>
      </w:r>
    </w:p>
    <w:p w:rsidR="00D32B16" w:rsidRPr="00D32B16" w:rsidRDefault="00D32B16" w:rsidP="00D32B16">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وبالإضافة لتوافر السلوك الإجرامي لقيام الركن المادي للجريمة يلزم تحقق النتيجة الإجرامية من الاعتداء على الممتلكات داخل الطائرة, وهذه النتيجة هي الوقوع الفعلي للتلف أو التدمير, ولا</w:t>
      </w:r>
      <w:r w:rsidR="00AC350A">
        <w:rPr>
          <w:rFonts w:ascii="Traditional Arabic" w:hAnsi="Traditional Arabic" w:cs="Traditional Arabic" w:hint="cs"/>
          <w:sz w:val="36"/>
          <w:szCs w:val="36"/>
          <w:rtl/>
        </w:rPr>
        <w:t xml:space="preserve"> </w:t>
      </w:r>
      <w:r w:rsidRPr="00D32B16">
        <w:rPr>
          <w:rFonts w:ascii="Traditional Arabic" w:hAnsi="Traditional Arabic" w:cs="Traditional Arabic" w:hint="cs"/>
          <w:sz w:val="36"/>
          <w:szCs w:val="36"/>
          <w:rtl/>
        </w:rPr>
        <w:lastRenderedPageBreak/>
        <w:t>يشترط أن يكون التلف أو التدمير كلياً</w:t>
      </w:r>
      <w:r w:rsidR="00B26B1A">
        <w:rPr>
          <w:rFonts w:ascii="Traditional Arabic" w:hAnsi="Traditional Arabic" w:cs="Traditional Arabic" w:hint="cs"/>
          <w:sz w:val="36"/>
          <w:szCs w:val="36"/>
          <w:rtl/>
        </w:rPr>
        <w:t>,</w:t>
      </w:r>
      <w:r w:rsidRPr="00D32B16">
        <w:rPr>
          <w:rFonts w:ascii="Traditional Arabic" w:hAnsi="Traditional Arabic" w:cs="Traditional Arabic" w:hint="cs"/>
          <w:sz w:val="36"/>
          <w:szCs w:val="36"/>
          <w:rtl/>
        </w:rPr>
        <w:t xml:space="preserve"> بل يك</w:t>
      </w:r>
      <w:r w:rsidR="00245734">
        <w:rPr>
          <w:rFonts w:ascii="Traditional Arabic" w:hAnsi="Traditional Arabic" w:cs="Traditional Arabic" w:hint="cs"/>
          <w:sz w:val="36"/>
          <w:szCs w:val="36"/>
          <w:rtl/>
        </w:rPr>
        <w:t>في لتحقق النتيجة أن يكونا جزئيين</w:t>
      </w:r>
      <w:r w:rsidR="006F6839">
        <w:rPr>
          <w:rFonts w:ascii="Traditional Arabic" w:hAnsi="Traditional Arabic" w:cs="Traditional Arabic" w:hint="cs"/>
          <w:sz w:val="36"/>
          <w:szCs w:val="36"/>
          <w:vertAlign w:val="superscript"/>
          <w:rtl/>
        </w:rPr>
        <w:t xml:space="preserve"> </w:t>
      </w:r>
      <w:r w:rsidR="006F6839" w:rsidRPr="006F6839">
        <w:rPr>
          <w:rFonts w:ascii="Traditional Arabic" w:hAnsi="Traditional Arabic" w:cs="Traditional Arabic" w:hint="cs"/>
          <w:sz w:val="36"/>
          <w:szCs w:val="36"/>
          <w:rtl/>
        </w:rPr>
        <w:t>كالتخريب البسيط</w:t>
      </w:r>
      <w:r w:rsidRPr="0000745E">
        <w:rPr>
          <w:rStyle w:val="a4"/>
          <w:rFonts w:hint="cs"/>
          <w:rtl/>
        </w:rPr>
        <w:t>(</w:t>
      </w:r>
      <w:r w:rsidRPr="0000745E">
        <w:rPr>
          <w:rStyle w:val="a4"/>
          <w:rtl/>
        </w:rPr>
        <w:footnoteReference w:id="259"/>
      </w:r>
      <w:r w:rsidRPr="0000745E">
        <w:rPr>
          <w:rStyle w:val="a4"/>
          <w:rFonts w:hint="cs"/>
          <w:rtl/>
        </w:rPr>
        <w:t>)</w:t>
      </w:r>
      <w:r w:rsidRPr="00D32B16">
        <w:rPr>
          <w:rFonts w:ascii="Traditional Arabic" w:hAnsi="Traditional Arabic" w:cs="Traditional Arabic" w:hint="cs"/>
          <w:sz w:val="36"/>
          <w:szCs w:val="36"/>
          <w:rtl/>
        </w:rPr>
        <w:t xml:space="preserve">. </w:t>
      </w:r>
    </w:p>
    <w:p w:rsidR="00D32B16" w:rsidRPr="00D32B16" w:rsidRDefault="00D32B16" w:rsidP="006F6839">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وأخيراً لابد من توافر الرابطة السببية ب</w:t>
      </w:r>
      <w:r w:rsidR="006F6839">
        <w:rPr>
          <w:rFonts w:ascii="Traditional Arabic" w:hAnsi="Traditional Arabic" w:cs="Traditional Arabic" w:hint="cs"/>
          <w:sz w:val="36"/>
          <w:szCs w:val="36"/>
          <w:rtl/>
        </w:rPr>
        <w:t xml:space="preserve">ين السلوك والنتيجة, بحيث يكون تلف أو </w:t>
      </w:r>
      <w:r w:rsidRPr="00D32B16">
        <w:rPr>
          <w:rFonts w:ascii="Traditional Arabic" w:hAnsi="Traditional Arabic" w:cs="Traditional Arabic" w:hint="cs"/>
          <w:sz w:val="36"/>
          <w:szCs w:val="36"/>
          <w:rtl/>
        </w:rPr>
        <w:t xml:space="preserve">تدمير </w:t>
      </w:r>
      <w:r w:rsidR="006F6839">
        <w:rPr>
          <w:rFonts w:ascii="Traditional Arabic" w:hAnsi="Traditional Arabic" w:cs="Traditional Arabic" w:hint="cs"/>
          <w:sz w:val="36"/>
          <w:szCs w:val="36"/>
          <w:rtl/>
        </w:rPr>
        <w:t xml:space="preserve">أو تخريب </w:t>
      </w:r>
      <w:r w:rsidRPr="00D32B16">
        <w:rPr>
          <w:rFonts w:ascii="Traditional Arabic" w:hAnsi="Traditional Arabic" w:cs="Traditional Arabic" w:hint="cs"/>
          <w:sz w:val="36"/>
          <w:szCs w:val="36"/>
          <w:rtl/>
        </w:rPr>
        <w:t>الممتلكات داخل الطائرة وقع بسبب سلوك الجاني ونتيجة حتمية له, أما إذا انتفت الرابطة السببية فلا جريمة</w:t>
      </w:r>
      <w:r w:rsidR="00245734">
        <w:rPr>
          <w:rFonts w:ascii="Traditional Arabic" w:hAnsi="Traditional Arabic" w:cs="Traditional Arabic" w:hint="cs"/>
          <w:sz w:val="36"/>
          <w:szCs w:val="36"/>
          <w:rtl/>
        </w:rPr>
        <w:t>؛</w:t>
      </w:r>
      <w:r w:rsidRPr="00D32B16">
        <w:rPr>
          <w:rFonts w:ascii="Traditional Arabic" w:hAnsi="Traditional Arabic" w:cs="Traditional Arabic" w:hint="cs"/>
          <w:sz w:val="36"/>
          <w:szCs w:val="36"/>
          <w:rtl/>
        </w:rPr>
        <w:t xml:space="preserve"> لأن </w:t>
      </w:r>
      <w:r w:rsidR="006F6839">
        <w:rPr>
          <w:rFonts w:ascii="Traditional Arabic" w:hAnsi="Traditional Arabic" w:cs="Traditional Arabic" w:hint="cs"/>
          <w:sz w:val="36"/>
          <w:szCs w:val="36"/>
          <w:rtl/>
        </w:rPr>
        <w:t>التعدي على الممتلكات</w:t>
      </w:r>
      <w:r w:rsidR="00245734">
        <w:rPr>
          <w:rFonts w:ascii="Traditional Arabic" w:hAnsi="Traditional Arabic" w:cs="Traditional Arabic" w:hint="cs"/>
          <w:sz w:val="36"/>
          <w:szCs w:val="36"/>
          <w:rtl/>
        </w:rPr>
        <w:t xml:space="preserve"> لم يثبت إ</w:t>
      </w:r>
      <w:r w:rsidRPr="00D32B16">
        <w:rPr>
          <w:rFonts w:ascii="Traditional Arabic" w:hAnsi="Traditional Arabic" w:cs="Traditional Arabic" w:hint="cs"/>
          <w:sz w:val="36"/>
          <w:szCs w:val="36"/>
          <w:rtl/>
        </w:rPr>
        <w:t xml:space="preserve">سناده </w:t>
      </w:r>
      <w:r w:rsidR="00D53304">
        <w:rPr>
          <w:rFonts w:ascii="Traditional Arabic" w:hAnsi="Traditional Arabic" w:cs="Traditional Arabic" w:hint="cs"/>
          <w:sz w:val="36"/>
          <w:szCs w:val="36"/>
          <w:rtl/>
        </w:rPr>
        <w:t xml:space="preserve">مادياً </w:t>
      </w:r>
      <w:r w:rsidRPr="00D32B16">
        <w:rPr>
          <w:rFonts w:ascii="Traditional Arabic" w:hAnsi="Traditional Arabic" w:cs="Traditional Arabic" w:hint="cs"/>
          <w:sz w:val="36"/>
          <w:szCs w:val="36"/>
          <w:rtl/>
        </w:rPr>
        <w:t>على الجاني</w:t>
      </w:r>
      <w:r w:rsidRPr="0000745E">
        <w:rPr>
          <w:rStyle w:val="a4"/>
          <w:rFonts w:hint="cs"/>
          <w:rtl/>
        </w:rPr>
        <w:t>(</w:t>
      </w:r>
      <w:r w:rsidRPr="0000745E">
        <w:rPr>
          <w:rStyle w:val="a4"/>
          <w:rtl/>
        </w:rPr>
        <w:footnoteReference w:id="260"/>
      </w:r>
      <w:r w:rsidRPr="0000745E">
        <w:rPr>
          <w:rStyle w:val="a4"/>
          <w:rFonts w:hint="cs"/>
          <w:rtl/>
        </w:rPr>
        <w:t>)</w:t>
      </w:r>
      <w:r w:rsidRPr="00D32B16">
        <w:rPr>
          <w:rFonts w:ascii="Traditional Arabic" w:hAnsi="Traditional Arabic" w:cs="Traditional Arabic" w:hint="cs"/>
          <w:sz w:val="36"/>
          <w:szCs w:val="36"/>
          <w:rtl/>
        </w:rPr>
        <w:t xml:space="preserve">. </w:t>
      </w:r>
    </w:p>
    <w:p w:rsidR="00D32B16" w:rsidRPr="004574E5" w:rsidRDefault="00D32B16" w:rsidP="00D32B16">
      <w:pPr>
        <w:jc w:val="both"/>
        <w:rPr>
          <w:rFonts w:ascii="Traditional Arabic" w:hAnsi="Traditional Arabic" w:cs="Traditional Arabic"/>
          <w:b/>
          <w:bCs/>
          <w:sz w:val="40"/>
          <w:szCs w:val="40"/>
          <w:rtl/>
        </w:rPr>
      </w:pPr>
      <w:r w:rsidRPr="004574E5">
        <w:rPr>
          <w:rFonts w:ascii="Traditional Arabic" w:hAnsi="Traditional Arabic" w:cs="Traditional Arabic" w:hint="cs"/>
          <w:b/>
          <w:bCs/>
          <w:sz w:val="40"/>
          <w:szCs w:val="40"/>
          <w:rtl/>
        </w:rPr>
        <w:t xml:space="preserve">المطلب الثالث: الركن المعنوي. </w:t>
      </w:r>
    </w:p>
    <w:p w:rsidR="00D32B16" w:rsidRPr="00D32B16" w:rsidRDefault="00D32B16" w:rsidP="00D32B16">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t xml:space="preserve">إن جريمة الاعتداء على الممتلكات داخل الطائرة بالإتلاف والتدمير </w:t>
      </w:r>
      <w:r w:rsidR="006F6839">
        <w:rPr>
          <w:rFonts w:ascii="Traditional Arabic" w:hAnsi="Traditional Arabic" w:cs="Traditional Arabic" w:hint="cs"/>
          <w:sz w:val="36"/>
          <w:szCs w:val="36"/>
          <w:rtl/>
        </w:rPr>
        <w:t xml:space="preserve">والتخريب </w:t>
      </w:r>
      <w:r w:rsidRPr="00D32B16">
        <w:rPr>
          <w:rFonts w:ascii="Traditional Arabic" w:hAnsi="Traditional Arabic" w:cs="Traditional Arabic" w:hint="cs"/>
          <w:sz w:val="36"/>
          <w:szCs w:val="36"/>
          <w:rtl/>
        </w:rPr>
        <w:t>لا تقع بحسب طبيعتها إلا عمدية, وقد عبر النص سالف الذكر عن ذلك بقوله</w:t>
      </w:r>
      <w:r w:rsidR="00245734">
        <w:rPr>
          <w:rFonts w:ascii="Traditional Arabic" w:hAnsi="Traditional Arabic" w:cs="Traditional Arabic" w:hint="cs"/>
          <w:sz w:val="36"/>
          <w:szCs w:val="36"/>
          <w:rtl/>
        </w:rPr>
        <w:t xml:space="preserve">: </w:t>
      </w:r>
      <w:r w:rsidRPr="00D32B16">
        <w:rPr>
          <w:rFonts w:ascii="Traditional Arabic" w:hAnsi="Traditional Arabic" w:cs="Traditional Arabic" w:hint="cs"/>
          <w:sz w:val="36"/>
          <w:szCs w:val="36"/>
          <w:rtl/>
        </w:rPr>
        <w:t>[التسبب عمداً في تلف أو تدمير ممتلكات]</w:t>
      </w:r>
      <w:r w:rsidR="00B4106F" w:rsidRPr="0000745E">
        <w:rPr>
          <w:rStyle w:val="a4"/>
          <w:rFonts w:hint="cs"/>
          <w:rtl/>
        </w:rPr>
        <w:t>(</w:t>
      </w:r>
      <w:r w:rsidR="00D53304" w:rsidRPr="0000745E">
        <w:rPr>
          <w:rStyle w:val="a4"/>
          <w:rtl/>
        </w:rPr>
        <w:footnoteReference w:id="261"/>
      </w:r>
      <w:r w:rsidR="00B4106F" w:rsidRPr="0000745E">
        <w:rPr>
          <w:rStyle w:val="a4"/>
          <w:rFonts w:hint="cs"/>
          <w:rtl/>
        </w:rPr>
        <w:t>)</w:t>
      </w:r>
      <w:r w:rsidRPr="00D32B16">
        <w:rPr>
          <w:rFonts w:ascii="Traditional Arabic" w:hAnsi="Traditional Arabic" w:cs="Traditional Arabic" w:hint="cs"/>
          <w:sz w:val="36"/>
          <w:szCs w:val="36"/>
          <w:rtl/>
        </w:rPr>
        <w:t>, ولهذا يتخذ ركنها المعنوي صورة القصد الجنائي, والقصد المتطلب لهذه الجريمة القصد العام دو</w:t>
      </w:r>
      <w:r w:rsidR="00245734">
        <w:rPr>
          <w:rFonts w:ascii="Traditional Arabic" w:hAnsi="Traditional Arabic" w:cs="Traditional Arabic" w:hint="cs"/>
          <w:sz w:val="36"/>
          <w:szCs w:val="36"/>
          <w:rtl/>
        </w:rPr>
        <w:t>ن الخاص, حيث إ</w:t>
      </w:r>
      <w:r w:rsidRPr="00D32B16">
        <w:rPr>
          <w:rFonts w:ascii="Traditional Arabic" w:hAnsi="Traditional Arabic" w:cs="Traditional Arabic" w:hint="cs"/>
          <w:sz w:val="36"/>
          <w:szCs w:val="36"/>
          <w:rtl/>
        </w:rPr>
        <w:t>ن النص لم يشترط نية خاصة لدى الجاني, والقصد العام يتمثل في عنصري العلم والإرادة, فالعلم يقتضي أن يعلم الجاني أن ممتلكات الغير محترمة ولا يجوز الاعتداء عليها, وأن يعلم كذلك أن سلوكه من شأنه أن يحدث أثراً ضاراً معاقب</w:t>
      </w:r>
      <w:r w:rsidR="00245734">
        <w:rPr>
          <w:rFonts w:ascii="Traditional Arabic" w:hAnsi="Traditional Arabic" w:cs="Traditional Arabic" w:hint="cs"/>
          <w:sz w:val="36"/>
          <w:szCs w:val="36"/>
          <w:rtl/>
        </w:rPr>
        <w:t>اً</w:t>
      </w:r>
      <w:r w:rsidRPr="00D32B16">
        <w:rPr>
          <w:rFonts w:ascii="Traditional Arabic" w:hAnsi="Traditional Arabic" w:cs="Traditional Arabic" w:hint="cs"/>
          <w:sz w:val="36"/>
          <w:szCs w:val="36"/>
          <w:rtl/>
        </w:rPr>
        <w:t xml:space="preserve"> عليها, كما يلزم أيضاً أن يكون لدى الجاني الإرادة الصحيحة المعتبرة شرعاً, وأن تتجه هذه الإرادة إلى ممارسة النشاط الإجرامي وإحداث النتيجة الإجرامية, كما ينبغي أن يعاصر القصد الجنائي السلوك الإجرامي</w:t>
      </w:r>
      <w:r w:rsidR="00245734">
        <w:rPr>
          <w:rFonts w:ascii="Traditional Arabic" w:hAnsi="Traditional Arabic" w:cs="Traditional Arabic" w:hint="cs"/>
          <w:sz w:val="36"/>
          <w:szCs w:val="36"/>
          <w:rtl/>
        </w:rPr>
        <w:t xml:space="preserve"> في</w:t>
      </w:r>
      <w:r w:rsidRPr="00D32B16">
        <w:rPr>
          <w:rFonts w:ascii="Traditional Arabic" w:hAnsi="Traditional Arabic" w:cs="Traditional Arabic" w:hint="cs"/>
          <w:sz w:val="36"/>
          <w:szCs w:val="36"/>
          <w:rtl/>
        </w:rPr>
        <w:t xml:space="preserve"> أثناء ممارسته</w:t>
      </w:r>
      <w:r w:rsidRPr="0000745E">
        <w:rPr>
          <w:rStyle w:val="a4"/>
          <w:rFonts w:hint="cs"/>
          <w:rtl/>
        </w:rPr>
        <w:t>(</w:t>
      </w:r>
      <w:r w:rsidRPr="0000745E">
        <w:rPr>
          <w:rStyle w:val="a4"/>
          <w:rtl/>
        </w:rPr>
        <w:footnoteReference w:id="262"/>
      </w:r>
      <w:r w:rsidRPr="0000745E">
        <w:rPr>
          <w:rStyle w:val="a4"/>
          <w:rFonts w:hint="cs"/>
          <w:rtl/>
        </w:rPr>
        <w:t>)</w:t>
      </w:r>
      <w:r w:rsidRPr="00D32B16">
        <w:rPr>
          <w:rFonts w:ascii="Traditional Arabic" w:hAnsi="Traditional Arabic" w:cs="Traditional Arabic" w:hint="cs"/>
          <w:sz w:val="36"/>
          <w:szCs w:val="36"/>
          <w:rtl/>
        </w:rPr>
        <w:t xml:space="preserve">, فإن لم يتوافر القصد إلا بعد السلوك أو بعد تحقق النتيجة انتفت الجريمة. </w:t>
      </w:r>
    </w:p>
    <w:p w:rsidR="00D32B16" w:rsidRDefault="00D32B16" w:rsidP="00D32B16">
      <w:pPr>
        <w:jc w:val="both"/>
        <w:rPr>
          <w:rFonts w:ascii="Traditional Arabic" w:hAnsi="Traditional Arabic" w:cs="Traditional Arabic"/>
          <w:sz w:val="36"/>
          <w:szCs w:val="36"/>
          <w:rtl/>
        </w:rPr>
      </w:pPr>
      <w:r w:rsidRPr="00D32B16">
        <w:rPr>
          <w:rFonts w:ascii="Traditional Arabic" w:hAnsi="Traditional Arabic" w:cs="Traditional Arabic" w:hint="cs"/>
          <w:sz w:val="36"/>
          <w:szCs w:val="36"/>
          <w:rtl/>
        </w:rPr>
        <w:lastRenderedPageBreak/>
        <w:t>ولا يهم معرفة الباعث على الجريمة بعد ذلك فيستوي في الأمر أن يرتكب الجاني جريمته لإلحاق الخسارة المادية بالمجني عليه, أو أن يرتكبها لمجرد الفوضى والشغب, أو يرتكبها لسبب آخر, وإن كان للبا</w:t>
      </w:r>
      <w:r w:rsidR="00CC7622">
        <w:rPr>
          <w:rFonts w:ascii="Traditional Arabic" w:hAnsi="Traditional Arabic" w:cs="Traditional Arabic" w:hint="cs"/>
          <w:sz w:val="36"/>
          <w:szCs w:val="36"/>
          <w:rtl/>
        </w:rPr>
        <w:t>عث أثر في تخفيف وتشديد العقوبة.</w:t>
      </w:r>
    </w:p>
    <w:p w:rsidR="00CC7622" w:rsidRDefault="00CC7622" w:rsidP="00D32B16">
      <w:pPr>
        <w:jc w:val="both"/>
        <w:rPr>
          <w:rFonts w:ascii="Traditional Arabic" w:hAnsi="Traditional Arabic" w:cs="Traditional Arabic"/>
          <w:sz w:val="36"/>
          <w:szCs w:val="36"/>
          <w:rtl/>
        </w:rPr>
      </w:pPr>
    </w:p>
    <w:p w:rsidR="00CC7622" w:rsidRDefault="00CC7622" w:rsidP="00D32B16">
      <w:pPr>
        <w:jc w:val="both"/>
        <w:rPr>
          <w:rFonts w:ascii="Traditional Arabic" w:hAnsi="Traditional Arabic" w:cs="Traditional Arabic"/>
          <w:sz w:val="36"/>
          <w:szCs w:val="36"/>
          <w:rtl/>
        </w:rPr>
      </w:pPr>
    </w:p>
    <w:p w:rsidR="00AC350A" w:rsidRDefault="00AC350A" w:rsidP="00D32B16">
      <w:pPr>
        <w:jc w:val="both"/>
        <w:rPr>
          <w:rFonts w:ascii="Traditional Arabic" w:hAnsi="Traditional Arabic" w:cs="Traditional Arabic"/>
          <w:sz w:val="36"/>
          <w:szCs w:val="36"/>
          <w:rtl/>
        </w:rPr>
      </w:pPr>
    </w:p>
    <w:p w:rsidR="00CC7622" w:rsidRDefault="00CC7622" w:rsidP="00D32B16">
      <w:pPr>
        <w:jc w:val="both"/>
        <w:rPr>
          <w:rFonts w:ascii="Traditional Arabic" w:hAnsi="Traditional Arabic" w:cs="Traditional Arabic"/>
          <w:sz w:val="36"/>
          <w:szCs w:val="36"/>
          <w:rtl/>
        </w:rPr>
      </w:pPr>
    </w:p>
    <w:p w:rsidR="00CC7622" w:rsidRPr="00CC7622" w:rsidRDefault="00CC7622" w:rsidP="00CC7622">
      <w:pPr>
        <w:jc w:val="center"/>
        <w:rPr>
          <w:rFonts w:ascii="Traditional Arabic" w:hAnsi="Traditional Arabic" w:cs="Traditional Arabic"/>
          <w:sz w:val="240"/>
          <w:szCs w:val="240"/>
          <w:rtl/>
        </w:rPr>
      </w:pPr>
      <w:r w:rsidRPr="00CC7622">
        <w:rPr>
          <w:rFonts w:ascii="Traditional Arabic" w:hAnsi="Traditional Arabic" w:cs="Traditional Arabic" w:hint="cs"/>
          <w:sz w:val="240"/>
          <w:szCs w:val="240"/>
          <w:rtl/>
        </w:rPr>
        <w:t>*</w:t>
      </w:r>
      <w:r>
        <w:rPr>
          <w:rFonts w:ascii="Traditional Arabic" w:hAnsi="Traditional Arabic" w:cs="Traditional Arabic" w:hint="cs"/>
          <w:sz w:val="240"/>
          <w:szCs w:val="240"/>
          <w:rtl/>
        </w:rPr>
        <w:t xml:space="preserve"> </w:t>
      </w:r>
      <w:r w:rsidRPr="00CC7622">
        <w:rPr>
          <w:rFonts w:ascii="Traditional Arabic" w:hAnsi="Traditional Arabic" w:cs="Traditional Arabic" w:hint="cs"/>
          <w:sz w:val="240"/>
          <w:szCs w:val="240"/>
          <w:rtl/>
        </w:rPr>
        <w:t>*</w:t>
      </w:r>
      <w:r>
        <w:rPr>
          <w:rFonts w:ascii="Traditional Arabic" w:hAnsi="Traditional Arabic" w:cs="Traditional Arabic" w:hint="cs"/>
          <w:sz w:val="240"/>
          <w:szCs w:val="240"/>
          <w:rtl/>
        </w:rPr>
        <w:t xml:space="preserve"> </w:t>
      </w:r>
      <w:r w:rsidRPr="00CC7622">
        <w:rPr>
          <w:rFonts w:ascii="Traditional Arabic" w:hAnsi="Traditional Arabic" w:cs="Traditional Arabic" w:hint="cs"/>
          <w:sz w:val="240"/>
          <w:szCs w:val="240"/>
          <w:rtl/>
        </w:rPr>
        <w:t>*</w:t>
      </w:r>
      <w:r>
        <w:rPr>
          <w:rFonts w:ascii="Traditional Arabic" w:hAnsi="Traditional Arabic" w:cs="Traditional Arabic" w:hint="cs"/>
          <w:sz w:val="240"/>
          <w:szCs w:val="240"/>
          <w:rtl/>
        </w:rPr>
        <w:t xml:space="preserve"> </w:t>
      </w:r>
      <w:r w:rsidRPr="00CC7622">
        <w:rPr>
          <w:rFonts w:ascii="Traditional Arabic" w:hAnsi="Traditional Arabic" w:cs="Traditional Arabic" w:hint="cs"/>
          <w:sz w:val="240"/>
          <w:szCs w:val="240"/>
          <w:rtl/>
        </w:rPr>
        <w:t>*</w:t>
      </w:r>
    </w:p>
    <w:p w:rsidR="00F530FD" w:rsidRDefault="00F530FD" w:rsidP="001B0487">
      <w:pPr>
        <w:bidi w:val="0"/>
        <w:jc w:val="right"/>
        <w:rPr>
          <w:rFonts w:ascii="Traditional Arabic" w:hAnsi="Traditional Arabic" w:cs="Traditional Arabic"/>
          <w:sz w:val="36"/>
          <w:szCs w:val="36"/>
        </w:rPr>
      </w:pPr>
      <w:r>
        <w:rPr>
          <w:rFonts w:ascii="Traditional Arabic" w:hAnsi="Traditional Arabic" w:cs="Traditional Arabic"/>
          <w:sz w:val="36"/>
          <w:szCs w:val="36"/>
          <w:rtl/>
        </w:rPr>
        <w:br w:type="page"/>
      </w:r>
      <w:r w:rsidR="001B0487" w:rsidRPr="001B0487">
        <w:rPr>
          <w:rFonts w:ascii="Traditional Arabic" w:eastAsia="Times New Roman" w:hAnsi="Traditional Arabic" w:cs="Traditional Arabic"/>
          <w:noProof/>
          <w:sz w:val="36"/>
          <w:szCs w:val="36"/>
        </w:rPr>
        <w:lastRenderedPageBreak/>
        <mc:AlternateContent>
          <mc:Choice Requires="wps">
            <w:drawing>
              <wp:anchor distT="0" distB="0" distL="114300" distR="114300" simplePos="0" relativeHeight="251776000" behindDoc="0" locked="0" layoutInCell="1" allowOverlap="1" wp14:anchorId="46720CE0" wp14:editId="2064D1EE">
                <wp:simplePos x="0" y="0"/>
                <wp:positionH relativeFrom="column">
                  <wp:posOffset>-307509</wp:posOffset>
                </wp:positionH>
                <wp:positionV relativeFrom="paragraph">
                  <wp:posOffset>2124036</wp:posOffset>
                </wp:positionV>
                <wp:extent cx="6038850" cy="4238625"/>
                <wp:effectExtent l="19050" t="19050" r="38100" b="47625"/>
                <wp:wrapNone/>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423862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Pr="00F530FD" w:rsidRDefault="005950BF" w:rsidP="001B0487">
                            <w:pPr>
                              <w:rPr>
                                <w:rFonts w:ascii="Traditional Arabic" w:hAnsi="Traditional Arabic" w:cs="Traditional Arabic"/>
                                <w:b/>
                                <w:bCs/>
                                <w:sz w:val="48"/>
                                <w:szCs w:val="48"/>
                                <w:rtl/>
                              </w:rPr>
                            </w:pPr>
                            <w:r w:rsidRPr="00F530FD">
                              <w:rPr>
                                <w:rFonts w:ascii="Traditional Arabic" w:hAnsi="Traditional Arabic" w:cs="Traditional Arabic" w:hint="cs"/>
                                <w:b/>
                                <w:bCs/>
                                <w:sz w:val="48"/>
                                <w:szCs w:val="48"/>
                                <w:rtl/>
                              </w:rPr>
                              <w:t xml:space="preserve">المبحث الثالث: الثمالة بتأثير تناول المواد الكحولية أو المخدرة. </w:t>
                            </w:r>
                          </w:p>
                          <w:p w:rsidR="005950BF" w:rsidRDefault="005950BF" w:rsidP="001B0487">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1B0487">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1B0487">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1B0487">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1B0487">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1B0487">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3" style="position:absolute;left:0;text-align:left;margin-left:-24.2pt;margin-top:167.25pt;width:475.5pt;height:333.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" strokeweight="5pt">
                <v:stroke linestyle="thickThin"/>
                <v:shadow color="#868686"/>
                <v:textbox>
                  <w:txbxContent>
                    <w:p w:rsidR="005950BF" w:rsidRPr="00F530FD" w:rsidRDefault="005950BF" w:rsidP="001B0487">
                      <w:pPr>
                        <w:rPr>
                          <w:rFonts w:ascii="Traditional Arabic" w:hAnsi="Traditional Arabic" w:cs="Traditional Arabic"/>
                          <w:b/>
                          <w:bCs/>
                          <w:sz w:val="48"/>
                          <w:szCs w:val="48"/>
                          <w:rtl/>
                        </w:rPr>
                      </w:pPr>
                      <w:r w:rsidRPr="00F530FD">
                        <w:rPr>
                          <w:rFonts w:ascii="Traditional Arabic" w:hAnsi="Traditional Arabic" w:cs="Traditional Arabic" w:hint="cs"/>
                          <w:b/>
                          <w:bCs/>
                          <w:sz w:val="48"/>
                          <w:szCs w:val="48"/>
                          <w:rtl/>
                        </w:rPr>
                        <w:t xml:space="preserve">المبحث الثالث: الثمالة بتأثير تناول المواد الكحولية أو المخدرة. </w:t>
                      </w:r>
                    </w:p>
                    <w:p w:rsidR="005950BF" w:rsidRDefault="005950BF" w:rsidP="001B0487">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1B0487">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1B0487">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1B0487">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1B0487">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1B0487">
                      <w:pPr>
                        <w:rPr>
                          <w:sz w:val="36"/>
                          <w:szCs w:val="36"/>
                        </w:rPr>
                      </w:pPr>
                    </w:p>
                  </w:txbxContent>
                </v:textbox>
              </v:roundrect>
            </w:pict>
          </mc:Fallback>
        </mc:AlternateContent>
      </w:r>
      <w:r>
        <w:rPr>
          <w:rFonts w:ascii="Traditional Arabic" w:hAnsi="Traditional Arabic" w:cs="Traditional Arabic"/>
          <w:sz w:val="36"/>
          <w:szCs w:val="36"/>
        </w:rPr>
        <w:br w:type="page"/>
      </w:r>
    </w:p>
    <w:p w:rsidR="00F530FD" w:rsidRDefault="001B0487" w:rsidP="00F530FD">
      <w:pPr>
        <w:jc w:val="both"/>
        <w:rPr>
          <w:rFonts w:ascii="Traditional Arabic" w:hAnsi="Traditional Arabic" w:cs="Traditional Arabic"/>
          <w:b/>
          <w:bCs/>
          <w:sz w:val="44"/>
          <w:szCs w:val="44"/>
          <w:rtl/>
        </w:rPr>
      </w:pPr>
      <w:r>
        <w:rPr>
          <w:rFonts w:ascii="Traditional Arabic" w:hAnsi="Traditional Arabic" w:cs="Traditional Arabic" w:hint="cs"/>
          <w:b/>
          <w:bCs/>
          <w:sz w:val="44"/>
          <w:szCs w:val="44"/>
          <w:rtl/>
        </w:rPr>
        <w:lastRenderedPageBreak/>
        <w:t>ا</w:t>
      </w:r>
      <w:r w:rsidR="00F530FD">
        <w:rPr>
          <w:rFonts w:ascii="Traditional Arabic" w:hAnsi="Traditional Arabic" w:cs="Traditional Arabic" w:hint="cs"/>
          <w:b/>
          <w:bCs/>
          <w:sz w:val="44"/>
          <w:szCs w:val="44"/>
          <w:rtl/>
        </w:rPr>
        <w:t>لمبحث الثالث: الثمالة بتأثير تن</w:t>
      </w:r>
      <w:r w:rsidR="002C1756">
        <w:rPr>
          <w:rFonts w:ascii="Traditional Arabic" w:hAnsi="Traditional Arabic" w:cs="Traditional Arabic" w:hint="cs"/>
          <w:b/>
          <w:bCs/>
          <w:sz w:val="44"/>
          <w:szCs w:val="44"/>
          <w:rtl/>
        </w:rPr>
        <w:t>اول المواد الكحولية أو المخدرة.</w:t>
      </w:r>
    </w:p>
    <w:p w:rsidR="002C1756" w:rsidRPr="002C1756" w:rsidRDefault="002C1756" w:rsidP="002C1756">
      <w:pPr>
        <w:jc w:val="both"/>
        <w:rPr>
          <w:rFonts w:ascii="Traditional Arabic" w:eastAsia="Calibri" w:hAnsi="Traditional Arabic" w:cs="Traditional Arabic"/>
          <w:sz w:val="36"/>
          <w:szCs w:val="36"/>
          <w:rtl/>
        </w:rPr>
      </w:pPr>
      <w:r w:rsidRPr="005B52F2">
        <w:rPr>
          <w:rFonts w:ascii="Traditional Arabic" w:eastAsia="Calibri" w:hAnsi="Traditional Arabic" w:cs="Traditional Arabic" w:hint="cs"/>
          <w:sz w:val="36"/>
          <w:szCs w:val="36"/>
          <w:rtl/>
        </w:rPr>
        <w:t xml:space="preserve">إن </w:t>
      </w:r>
      <w:r w:rsidRPr="002C1756">
        <w:rPr>
          <w:rFonts w:ascii="Traditional Arabic" w:eastAsia="Calibri" w:hAnsi="Traditional Arabic" w:cs="Traditional Arabic"/>
          <w:sz w:val="36"/>
          <w:szCs w:val="36"/>
          <w:rtl/>
        </w:rPr>
        <w:t>الثمالة بتأثير تناول المواد الكحولية أو المخدرة</w:t>
      </w:r>
      <w:r w:rsidRPr="005B52F2">
        <w:rPr>
          <w:rFonts w:ascii="Traditional Arabic" w:eastAsia="Calibri" w:hAnsi="Traditional Arabic" w:cs="Traditional Arabic" w:hint="cs"/>
          <w:sz w:val="36"/>
          <w:szCs w:val="36"/>
          <w:rtl/>
        </w:rPr>
        <w:t xml:space="preserve"> يعد جريمة في النظام السعودي, وهذه الجريمة كغيرها من الجرائم لا تقوم إلا بعد توافر ثلاثة أركان, وهذه الأركان هي الركن الشرعي والركن المادي والركن المعنوي, لذا ولبيان أحكام هذه الجريمة فإني سأتكلم عن هذه الأركان الثلاثة في ثلاث</w:t>
      </w:r>
      <w:r w:rsidR="00245734">
        <w:rPr>
          <w:rFonts w:ascii="Traditional Arabic" w:eastAsia="Calibri" w:hAnsi="Traditional Arabic" w:cs="Traditional Arabic" w:hint="cs"/>
          <w:sz w:val="36"/>
          <w:szCs w:val="36"/>
          <w:rtl/>
        </w:rPr>
        <w:t>ة</w:t>
      </w:r>
      <w:r w:rsidRPr="005B52F2">
        <w:rPr>
          <w:rFonts w:ascii="Traditional Arabic" w:eastAsia="Calibri" w:hAnsi="Traditional Arabic" w:cs="Traditional Arabic" w:hint="cs"/>
          <w:sz w:val="36"/>
          <w:szCs w:val="36"/>
          <w:rtl/>
        </w:rPr>
        <w:t xml:space="preserve"> مطالب.</w:t>
      </w:r>
    </w:p>
    <w:p w:rsidR="00F530FD" w:rsidRPr="004574E5" w:rsidRDefault="00F530FD" w:rsidP="00F530FD">
      <w:pPr>
        <w:jc w:val="both"/>
        <w:rPr>
          <w:rFonts w:ascii="Traditional Arabic" w:hAnsi="Traditional Arabic" w:cs="Traditional Arabic"/>
          <w:b/>
          <w:bCs/>
          <w:sz w:val="40"/>
          <w:szCs w:val="40"/>
          <w:rtl/>
        </w:rPr>
      </w:pPr>
      <w:r w:rsidRPr="004574E5">
        <w:rPr>
          <w:rFonts w:ascii="Traditional Arabic" w:hAnsi="Traditional Arabic" w:cs="Traditional Arabic" w:hint="cs"/>
          <w:b/>
          <w:bCs/>
          <w:sz w:val="40"/>
          <w:szCs w:val="40"/>
          <w:rtl/>
        </w:rPr>
        <w:t xml:space="preserve">المطلب الأول: الركن الشرعي. </w:t>
      </w:r>
    </w:p>
    <w:p w:rsidR="0024145E" w:rsidRPr="00556810" w:rsidRDefault="0024145E" w:rsidP="0024145E">
      <w:pPr>
        <w:jc w:val="both"/>
        <w:rPr>
          <w:rFonts w:ascii="Traditional Arabic" w:eastAsia="Calibri" w:hAnsi="Traditional Arabic" w:cs="Traditional Arabic"/>
          <w:sz w:val="36"/>
          <w:szCs w:val="36"/>
          <w:rtl/>
        </w:rPr>
      </w:pPr>
      <w:r w:rsidRPr="005B52F2">
        <w:rPr>
          <w:rFonts w:ascii="Traditional Arabic" w:eastAsia="Calibri" w:hAnsi="Traditional Arabic" w:cs="Traditional Arabic" w:hint="cs"/>
          <w:sz w:val="36"/>
          <w:szCs w:val="36"/>
          <w:rtl/>
        </w:rPr>
        <w:t>يختص الركن الشرعي عن غيره من الأركان بأن</w:t>
      </w:r>
      <w:r>
        <w:rPr>
          <w:rFonts w:ascii="Traditional Arabic" w:eastAsia="Calibri" w:hAnsi="Traditional Arabic" w:cs="Traditional Arabic" w:hint="cs"/>
          <w:sz w:val="36"/>
          <w:szCs w:val="36"/>
          <w:rtl/>
        </w:rPr>
        <w:t>ه</w:t>
      </w:r>
      <w:r w:rsidRPr="005B52F2">
        <w:rPr>
          <w:rFonts w:ascii="Traditional Arabic" w:eastAsia="Calibri" w:hAnsi="Traditional Arabic" w:cs="Traditional Arabic" w:hint="cs"/>
          <w:sz w:val="36"/>
          <w:szCs w:val="36"/>
          <w:rtl/>
        </w:rPr>
        <w:t xml:space="preserve"> </w:t>
      </w:r>
      <w:r>
        <w:rPr>
          <w:rFonts w:ascii="Traditional Arabic" w:eastAsia="Calibri" w:hAnsi="Traditional Arabic" w:cs="Traditional Arabic" w:hint="cs"/>
          <w:sz w:val="36"/>
          <w:szCs w:val="36"/>
          <w:rtl/>
        </w:rPr>
        <w:t>يحوي</w:t>
      </w:r>
      <w:r w:rsidRPr="005B52F2">
        <w:rPr>
          <w:rFonts w:ascii="Traditional Arabic" w:eastAsia="Calibri" w:hAnsi="Traditional Arabic" w:cs="Traditional Arabic" w:hint="cs"/>
          <w:sz w:val="36"/>
          <w:szCs w:val="36"/>
          <w:rtl/>
        </w:rPr>
        <w:t xml:space="preserve"> نصوص</w:t>
      </w:r>
      <w:r>
        <w:rPr>
          <w:rFonts w:ascii="Traditional Arabic" w:eastAsia="Calibri" w:hAnsi="Traditional Arabic" w:cs="Traditional Arabic" w:hint="cs"/>
          <w:sz w:val="36"/>
          <w:szCs w:val="36"/>
          <w:rtl/>
        </w:rPr>
        <w:t>اً</w:t>
      </w:r>
      <w:r w:rsidRPr="005B52F2">
        <w:rPr>
          <w:rFonts w:ascii="Traditional Arabic" w:eastAsia="Calibri" w:hAnsi="Traditional Arabic" w:cs="Traditional Arabic" w:hint="cs"/>
          <w:sz w:val="36"/>
          <w:szCs w:val="36"/>
          <w:rtl/>
        </w:rPr>
        <w:t xml:space="preserve"> من النظام السعودي ونصوص</w:t>
      </w:r>
      <w:r>
        <w:rPr>
          <w:rFonts w:ascii="Traditional Arabic" w:eastAsia="Calibri" w:hAnsi="Traditional Arabic" w:cs="Traditional Arabic" w:hint="cs"/>
          <w:sz w:val="36"/>
          <w:szCs w:val="36"/>
          <w:rtl/>
        </w:rPr>
        <w:t>اً أخرى</w:t>
      </w:r>
      <w:r w:rsidR="00245734">
        <w:rPr>
          <w:rFonts w:ascii="Traditional Arabic" w:eastAsia="Calibri" w:hAnsi="Traditional Arabic" w:cs="Traditional Arabic" w:hint="cs"/>
          <w:sz w:val="36"/>
          <w:szCs w:val="36"/>
          <w:rtl/>
        </w:rPr>
        <w:t xml:space="preserve"> من الفقه الإ</w:t>
      </w:r>
      <w:r w:rsidRPr="005B52F2">
        <w:rPr>
          <w:rFonts w:ascii="Traditional Arabic" w:eastAsia="Calibri" w:hAnsi="Traditional Arabic" w:cs="Traditional Arabic" w:hint="cs"/>
          <w:sz w:val="36"/>
          <w:szCs w:val="36"/>
          <w:rtl/>
        </w:rPr>
        <w:t xml:space="preserve">سلامي, ولذلك </w:t>
      </w:r>
      <w:r w:rsidR="00245734">
        <w:rPr>
          <w:rFonts w:ascii="Traditional Arabic" w:eastAsia="Calibri" w:hAnsi="Traditional Arabic" w:cs="Traditional Arabic" w:hint="cs"/>
          <w:sz w:val="36"/>
          <w:szCs w:val="36"/>
          <w:rtl/>
        </w:rPr>
        <w:t>سأتكلم عن الركن الشرعي في فرعين:</w:t>
      </w:r>
      <w:r w:rsidRPr="005B52F2">
        <w:rPr>
          <w:rFonts w:ascii="Traditional Arabic" w:eastAsia="Calibri" w:hAnsi="Traditional Arabic" w:cs="Traditional Arabic" w:hint="cs"/>
          <w:sz w:val="36"/>
          <w:szCs w:val="36"/>
          <w:rtl/>
        </w:rPr>
        <w:t xml:space="preserve"> الأول سيكون للنصوص النظامية والثاني للنصوص الفقهية.</w:t>
      </w:r>
    </w:p>
    <w:p w:rsidR="00F530FD" w:rsidRPr="004574E5" w:rsidRDefault="00F530FD" w:rsidP="00F530FD">
      <w:pPr>
        <w:jc w:val="both"/>
        <w:rPr>
          <w:rFonts w:ascii="Traditional Arabic" w:hAnsi="Traditional Arabic" w:cs="Traditional Arabic"/>
          <w:b/>
          <w:bCs/>
          <w:sz w:val="40"/>
          <w:szCs w:val="40"/>
          <w:rtl/>
        </w:rPr>
      </w:pPr>
      <w:r w:rsidRPr="004574E5">
        <w:rPr>
          <w:rFonts w:ascii="Traditional Arabic" w:hAnsi="Traditional Arabic" w:cs="Traditional Arabic" w:hint="cs"/>
          <w:b/>
          <w:bCs/>
          <w:sz w:val="40"/>
          <w:szCs w:val="40"/>
          <w:rtl/>
        </w:rPr>
        <w:t xml:space="preserve">الفرع الأول: الركن الشرعي في النظام. </w:t>
      </w:r>
    </w:p>
    <w:p w:rsidR="00F530FD" w:rsidRDefault="00245734" w:rsidP="00F530FD">
      <w:pPr>
        <w:jc w:val="both"/>
        <w:rPr>
          <w:rFonts w:ascii="Traditional Arabic" w:hAnsi="Traditional Arabic" w:cs="Traditional Arabic"/>
          <w:sz w:val="36"/>
          <w:szCs w:val="36"/>
          <w:rtl/>
        </w:rPr>
      </w:pPr>
      <w:r>
        <w:rPr>
          <w:rFonts w:ascii="Traditional Arabic" w:hAnsi="Traditional Arabic" w:cs="Traditional Arabic" w:hint="cs"/>
          <w:sz w:val="36"/>
          <w:szCs w:val="36"/>
          <w:rtl/>
        </w:rPr>
        <w:t>تعد الثمالة أحد</w:t>
      </w:r>
      <w:r w:rsidR="00F530FD">
        <w:rPr>
          <w:rFonts w:ascii="Traditional Arabic" w:hAnsi="Traditional Arabic" w:cs="Traditional Arabic" w:hint="cs"/>
          <w:sz w:val="36"/>
          <w:szCs w:val="36"/>
          <w:rtl/>
        </w:rPr>
        <w:t xml:space="preserve"> السلوكيات التي نص المنظم على تجريم ارتكابها على متن الطائرات, ويقصد بالثمالة الشخص الثَّمِلُ وهو السَّكرَانُ</w:t>
      </w:r>
      <w:r w:rsidR="00F530FD" w:rsidRPr="0000745E">
        <w:rPr>
          <w:rStyle w:val="a4"/>
          <w:rFonts w:hint="cs"/>
          <w:rtl/>
        </w:rPr>
        <w:t>(</w:t>
      </w:r>
      <w:r w:rsidR="00F530FD" w:rsidRPr="0000745E">
        <w:rPr>
          <w:rStyle w:val="a4"/>
          <w:rtl/>
        </w:rPr>
        <w:footnoteReference w:id="263"/>
      </w:r>
      <w:r w:rsidR="00F530FD" w:rsidRPr="0000745E">
        <w:rPr>
          <w:rStyle w:val="a4"/>
          <w:rFonts w:hint="cs"/>
          <w:rtl/>
        </w:rPr>
        <w:t>)</w:t>
      </w:r>
      <w:r w:rsidR="00F530FD">
        <w:rPr>
          <w:rFonts w:ascii="Traditional Arabic" w:hAnsi="Traditional Arabic" w:cs="Traditional Arabic" w:hint="cs"/>
          <w:sz w:val="36"/>
          <w:szCs w:val="36"/>
          <w:rtl/>
        </w:rPr>
        <w:t>, فالسُّكر إذن جريمة طبق نظام الطيران المدني, حيث نص في الفقرة ا</w:t>
      </w:r>
      <w:r>
        <w:rPr>
          <w:rFonts w:ascii="Traditional Arabic" w:hAnsi="Traditional Arabic" w:cs="Traditional Arabic" w:hint="cs"/>
          <w:sz w:val="36"/>
          <w:szCs w:val="36"/>
          <w:rtl/>
        </w:rPr>
        <w:t>لسادسة من المادة الرابعة والخمسي</w:t>
      </w:r>
      <w:r w:rsidR="00F530FD">
        <w:rPr>
          <w:rFonts w:ascii="Traditional Arabic" w:hAnsi="Traditional Arabic" w:cs="Traditional Arabic" w:hint="cs"/>
          <w:sz w:val="36"/>
          <w:szCs w:val="36"/>
          <w:rtl/>
        </w:rPr>
        <w:t xml:space="preserve">ن بعد المائة على ما يلي:[يعد مرتكباً لجريمة كل من يقوم بأحد الأفعال الآتية على متن طائرة مدنية بما يمس سلامة الطائرة, أو سلامة أي شخص على متنها, أو إذا كان ذلك الفعل يخل بالنظام والانضباط على متن الطائرة:] ثم جاء تعداد الأفعال المجرمة طبقاً لهذا النص, فجاء منها [ج- الثمالة بتأثير تناول المشروبات الكحولية أو تعاطي العقاقير المخدرة]. </w:t>
      </w:r>
    </w:p>
    <w:p w:rsidR="00F530FD" w:rsidRDefault="00BC1990" w:rsidP="00A40915">
      <w:pPr>
        <w:jc w:val="both"/>
        <w:rPr>
          <w:rFonts w:ascii="Traditional Arabic" w:hAnsi="Traditional Arabic" w:cs="Traditional Arabic"/>
          <w:sz w:val="36"/>
          <w:szCs w:val="36"/>
          <w:rtl/>
        </w:rPr>
      </w:pPr>
      <w:r>
        <w:rPr>
          <w:rFonts w:ascii="Traditional Arabic" w:hAnsi="Traditional Arabic" w:cs="Traditional Arabic" w:hint="cs"/>
          <w:sz w:val="36"/>
          <w:szCs w:val="36"/>
          <w:rtl/>
        </w:rPr>
        <w:t>فهذا النص يج</w:t>
      </w:r>
      <w:r w:rsidR="00F530FD">
        <w:rPr>
          <w:rFonts w:ascii="Traditional Arabic" w:hAnsi="Traditional Arabic" w:cs="Traditional Arabic" w:hint="cs"/>
          <w:sz w:val="36"/>
          <w:szCs w:val="36"/>
          <w:rtl/>
        </w:rPr>
        <w:t>رم السُّكر على كل شخص يتواجد على متن الطائرة, والطائرة هنا هي ذات الاستخدام المدني لا العسكري, ف</w:t>
      </w:r>
      <w:r w:rsidR="00A40915">
        <w:rPr>
          <w:rFonts w:ascii="Traditional Arabic" w:hAnsi="Traditional Arabic" w:cs="Traditional Arabic" w:hint="cs"/>
          <w:sz w:val="36"/>
          <w:szCs w:val="36"/>
          <w:rtl/>
        </w:rPr>
        <w:t xml:space="preserve">يخرج عن نطاق التجريم طبقاً للنص, </w:t>
      </w:r>
      <w:r w:rsidR="00F530FD">
        <w:rPr>
          <w:rFonts w:ascii="Traditional Arabic" w:hAnsi="Traditional Arabic" w:cs="Traditional Arabic" w:hint="cs"/>
          <w:sz w:val="36"/>
          <w:szCs w:val="36"/>
          <w:rtl/>
        </w:rPr>
        <w:t xml:space="preserve">الدخول في حالة سكر </w:t>
      </w:r>
      <w:r w:rsidR="00F530FD">
        <w:rPr>
          <w:rFonts w:ascii="Traditional Arabic" w:hAnsi="Traditional Arabic" w:cs="Traditional Arabic" w:hint="cs"/>
          <w:sz w:val="36"/>
          <w:szCs w:val="36"/>
          <w:rtl/>
        </w:rPr>
        <w:lastRenderedPageBreak/>
        <w:t>على متن طائرة عسكرية, وهذا لا يعني أبداً أن الس</w:t>
      </w:r>
      <w:r w:rsidR="00A40915">
        <w:rPr>
          <w:rFonts w:ascii="Traditional Arabic" w:hAnsi="Traditional Arabic" w:cs="Traditional Arabic" w:hint="cs"/>
          <w:sz w:val="36"/>
          <w:szCs w:val="36"/>
          <w:rtl/>
        </w:rPr>
        <w:t>ُّ</w:t>
      </w:r>
      <w:r w:rsidR="00F530FD">
        <w:rPr>
          <w:rFonts w:ascii="Traditional Arabic" w:hAnsi="Traditional Arabic" w:cs="Traditional Arabic" w:hint="cs"/>
          <w:sz w:val="36"/>
          <w:szCs w:val="36"/>
          <w:rtl/>
        </w:rPr>
        <w:t>كر على متن الطائرة الع</w:t>
      </w:r>
      <w:r w:rsidR="00A40915">
        <w:rPr>
          <w:rFonts w:ascii="Traditional Arabic" w:hAnsi="Traditional Arabic" w:cs="Traditional Arabic" w:hint="cs"/>
          <w:sz w:val="36"/>
          <w:szCs w:val="36"/>
          <w:rtl/>
        </w:rPr>
        <w:t>سكرية غير مجرم طبقاً لنظامٍ</w:t>
      </w:r>
      <w:r w:rsidR="00F530FD">
        <w:rPr>
          <w:rFonts w:ascii="Traditional Arabic" w:hAnsi="Traditional Arabic" w:cs="Traditional Arabic" w:hint="cs"/>
          <w:sz w:val="36"/>
          <w:szCs w:val="36"/>
          <w:rtl/>
        </w:rPr>
        <w:t xml:space="preserve"> آخر.</w:t>
      </w:r>
    </w:p>
    <w:p w:rsidR="00F530FD" w:rsidRDefault="00F530FD" w:rsidP="00F530FD">
      <w:pPr>
        <w:jc w:val="both"/>
        <w:rPr>
          <w:rFonts w:ascii="Traditional Arabic" w:hAnsi="Traditional Arabic" w:cs="Traditional Arabic"/>
          <w:sz w:val="36"/>
          <w:szCs w:val="36"/>
          <w:rtl/>
        </w:rPr>
      </w:pPr>
      <w:r>
        <w:rPr>
          <w:rFonts w:ascii="Traditional Arabic" w:hAnsi="Traditional Arabic" w:cs="Traditional Arabic" w:hint="cs"/>
          <w:sz w:val="36"/>
          <w:szCs w:val="36"/>
          <w:rtl/>
        </w:rPr>
        <w:t>ولا فرق بين الأشخاص في حكم تناول المسكر على متن الطائرة, فالمسكر مجرم على كل شخص</w:t>
      </w:r>
      <w:r w:rsidR="00245734">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سواء </w:t>
      </w:r>
      <w:r w:rsidR="00245734">
        <w:rPr>
          <w:rFonts w:ascii="Traditional Arabic" w:hAnsi="Traditional Arabic" w:cs="Traditional Arabic" w:hint="cs"/>
          <w:sz w:val="36"/>
          <w:szCs w:val="36"/>
          <w:rtl/>
        </w:rPr>
        <w:t>أكان قائد الطائرة, أم أحد مساعديه, أم</w:t>
      </w:r>
      <w:r>
        <w:rPr>
          <w:rFonts w:ascii="Traditional Arabic" w:hAnsi="Traditional Arabic" w:cs="Traditional Arabic" w:hint="cs"/>
          <w:sz w:val="36"/>
          <w:szCs w:val="36"/>
          <w:rtl/>
        </w:rPr>
        <w:t xml:space="preserve"> كا</w:t>
      </w:r>
      <w:r w:rsidR="00245734">
        <w:rPr>
          <w:rFonts w:ascii="Traditional Arabic" w:hAnsi="Traditional Arabic" w:cs="Traditional Arabic" w:hint="cs"/>
          <w:sz w:val="36"/>
          <w:szCs w:val="36"/>
          <w:rtl/>
        </w:rPr>
        <w:t>ن مضيفاً, أم راكباً أم</w:t>
      </w:r>
      <w:r>
        <w:rPr>
          <w:rFonts w:ascii="Traditional Arabic" w:hAnsi="Traditional Arabic" w:cs="Traditional Arabic" w:hint="cs"/>
          <w:sz w:val="36"/>
          <w:szCs w:val="36"/>
          <w:rtl/>
        </w:rPr>
        <w:t xml:space="preserve"> غيرهم, كما لم يفرق النص التجريمي بين الذكر والأنثى في تناول المسكر على متن الطائرة. </w:t>
      </w:r>
    </w:p>
    <w:p w:rsidR="00F530FD" w:rsidRDefault="00F530FD" w:rsidP="00544CDF">
      <w:pPr>
        <w:jc w:val="both"/>
        <w:rPr>
          <w:rFonts w:ascii="Traditional Arabic" w:hAnsi="Traditional Arabic" w:cs="Traditional Arabic"/>
          <w:sz w:val="36"/>
          <w:szCs w:val="36"/>
          <w:rtl/>
        </w:rPr>
      </w:pPr>
      <w:r>
        <w:rPr>
          <w:rFonts w:ascii="Traditional Arabic" w:hAnsi="Traditional Arabic" w:cs="Traditional Arabic" w:hint="cs"/>
          <w:sz w:val="36"/>
          <w:szCs w:val="36"/>
          <w:rtl/>
        </w:rPr>
        <w:t>ويلاحظ أن النص التجريمي سالف الذكر يتعلق بالتعاطي الشخصي للمسكر فقط</w:t>
      </w:r>
      <w:r w:rsidR="00A4091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وليس بتصنيعه أو ترويجه أو تهريبه, كما لم يحصر المواد المفضية للإسكار, بل أي مادة كحولية</w:t>
      </w:r>
      <w:r w:rsidRPr="0000745E">
        <w:rPr>
          <w:rStyle w:val="a4"/>
          <w:rFonts w:hint="cs"/>
          <w:rtl/>
        </w:rPr>
        <w:t>(</w:t>
      </w:r>
      <w:r w:rsidRPr="0000745E">
        <w:rPr>
          <w:rStyle w:val="a4"/>
          <w:rtl/>
        </w:rPr>
        <w:footnoteReference w:id="264"/>
      </w:r>
      <w:r w:rsidRPr="0000745E">
        <w:rPr>
          <w:rStyle w:val="a4"/>
          <w:rFonts w:hint="cs"/>
          <w:rtl/>
        </w:rPr>
        <w:t>)</w:t>
      </w:r>
      <w:r>
        <w:rPr>
          <w:rFonts w:ascii="Traditional Arabic" w:hAnsi="Traditional Arabic" w:cs="Traditional Arabic" w:hint="cs"/>
          <w:sz w:val="36"/>
          <w:szCs w:val="36"/>
          <w:rtl/>
        </w:rPr>
        <w:t xml:space="preserve"> أو عقار مخدر</w:t>
      </w:r>
      <w:r w:rsidRPr="0000745E">
        <w:rPr>
          <w:rStyle w:val="a4"/>
          <w:rFonts w:hint="cs"/>
          <w:rtl/>
        </w:rPr>
        <w:t>(</w:t>
      </w:r>
      <w:r w:rsidRPr="0000745E">
        <w:rPr>
          <w:rStyle w:val="a4"/>
          <w:rtl/>
        </w:rPr>
        <w:footnoteReference w:id="265"/>
      </w:r>
      <w:r w:rsidRPr="0000745E">
        <w:rPr>
          <w:rStyle w:val="a4"/>
          <w:rFonts w:hint="cs"/>
          <w:rtl/>
        </w:rPr>
        <w:t>)</w:t>
      </w:r>
      <w:r w:rsidR="00544CDF">
        <w:rPr>
          <w:rFonts w:ascii="Traditional Arabic" w:hAnsi="Traditional Arabic" w:cs="Traditional Arabic" w:hint="cs"/>
          <w:sz w:val="36"/>
          <w:szCs w:val="36"/>
          <w:rtl/>
        </w:rPr>
        <w:t xml:space="preserve"> يؤدي إلى ا</w:t>
      </w:r>
      <w:r>
        <w:rPr>
          <w:rFonts w:ascii="Traditional Arabic" w:hAnsi="Traditional Arabic" w:cs="Traditional Arabic" w:hint="cs"/>
          <w:sz w:val="36"/>
          <w:szCs w:val="36"/>
          <w:rtl/>
        </w:rPr>
        <w:t xml:space="preserve">لإسكار </w:t>
      </w:r>
      <w:r w:rsidR="00544CDF">
        <w:rPr>
          <w:rFonts w:ascii="Traditional Arabic" w:hAnsi="Traditional Arabic" w:cs="Traditional Arabic" w:hint="cs"/>
          <w:sz w:val="36"/>
          <w:szCs w:val="36"/>
          <w:rtl/>
        </w:rPr>
        <w:t>يعتبر</w:t>
      </w:r>
      <w:r>
        <w:rPr>
          <w:rFonts w:ascii="Traditional Arabic" w:hAnsi="Traditional Arabic" w:cs="Traditional Arabic" w:hint="cs"/>
          <w:sz w:val="36"/>
          <w:szCs w:val="36"/>
          <w:rtl/>
        </w:rPr>
        <w:t xml:space="preserve"> مجرم</w:t>
      </w:r>
      <w:r w:rsidR="00245734">
        <w:rPr>
          <w:rFonts w:ascii="Traditional Arabic" w:hAnsi="Traditional Arabic" w:cs="Traditional Arabic" w:hint="cs"/>
          <w:sz w:val="36"/>
          <w:szCs w:val="36"/>
          <w:rtl/>
        </w:rPr>
        <w:t>اً</w:t>
      </w:r>
      <w:r>
        <w:rPr>
          <w:rFonts w:ascii="Traditional Arabic" w:hAnsi="Traditional Arabic" w:cs="Traditional Arabic" w:hint="cs"/>
          <w:sz w:val="36"/>
          <w:szCs w:val="36"/>
          <w:rtl/>
        </w:rPr>
        <w:t>, كما لم يحدد النص الطريقة التي يتم بها تناول المسكر, وهل هي عن طريق ا</w:t>
      </w:r>
      <w:r w:rsidR="00544CDF">
        <w:rPr>
          <w:rFonts w:ascii="Traditional Arabic" w:hAnsi="Traditional Arabic" w:cs="Traditional Arabic" w:hint="cs"/>
          <w:sz w:val="36"/>
          <w:szCs w:val="36"/>
          <w:rtl/>
        </w:rPr>
        <w:t>لأكل أو الشرب أو الحقن الوريدي, فيشمل التجريم كل ذلك.</w:t>
      </w:r>
    </w:p>
    <w:p w:rsidR="00F530FD" w:rsidRDefault="00F530FD" w:rsidP="00F530FD">
      <w:pPr>
        <w:jc w:val="both"/>
        <w:rPr>
          <w:rFonts w:ascii="Traditional Arabic" w:hAnsi="Traditional Arabic" w:cs="Traditional Arabic"/>
          <w:sz w:val="36"/>
          <w:szCs w:val="36"/>
          <w:rtl/>
        </w:rPr>
      </w:pPr>
      <w:r>
        <w:rPr>
          <w:rFonts w:ascii="Traditional Arabic" w:hAnsi="Traditional Arabic" w:cs="Traditional Arabic" w:hint="cs"/>
          <w:sz w:val="36"/>
          <w:szCs w:val="36"/>
          <w:rtl/>
        </w:rPr>
        <w:t>ومن النصوص التي تجرم تناول المسكر على متن الطائرة في نظام الطيران المدني ما</w:t>
      </w:r>
      <w:r w:rsidR="00544CDF">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ج</w:t>
      </w:r>
      <w:r w:rsidR="00245734">
        <w:rPr>
          <w:rFonts w:ascii="Traditional Arabic" w:hAnsi="Traditional Arabic" w:cs="Traditional Arabic" w:hint="cs"/>
          <w:sz w:val="36"/>
          <w:szCs w:val="36"/>
          <w:rtl/>
        </w:rPr>
        <w:t>اء في المادة السادسة والستي</w:t>
      </w:r>
      <w:r>
        <w:rPr>
          <w:rFonts w:ascii="Traditional Arabic" w:hAnsi="Traditional Arabic" w:cs="Traditional Arabic" w:hint="cs"/>
          <w:sz w:val="36"/>
          <w:szCs w:val="36"/>
          <w:rtl/>
        </w:rPr>
        <w:t xml:space="preserve">ن بعد المائة من أنه:[يعاقب بالحبس مدة لا تزيد على ثلاث سنوات وبغرامة لا </w:t>
      </w:r>
      <w:r w:rsidRPr="002D7812">
        <w:rPr>
          <w:rFonts w:ascii="Traditional Arabic" w:hAnsi="Traditional Arabic" w:cs="Traditional Arabic" w:hint="cs"/>
          <w:sz w:val="36"/>
          <w:szCs w:val="36"/>
          <w:rtl/>
        </w:rPr>
        <w:t>تزيد على ثلاثمائة</w:t>
      </w:r>
      <w:r>
        <w:rPr>
          <w:rFonts w:ascii="Traditional Arabic" w:hAnsi="Traditional Arabic" w:cs="Traditional Arabic" w:hint="cs"/>
          <w:sz w:val="36"/>
          <w:szCs w:val="36"/>
          <w:rtl/>
        </w:rPr>
        <w:t xml:space="preserve"> ألف </w:t>
      </w:r>
      <w:r w:rsidRPr="00A40915">
        <w:rPr>
          <w:rFonts w:ascii="Traditional Arabic" w:hAnsi="Traditional Arabic" w:cs="Traditional Arabic" w:hint="cs"/>
          <w:sz w:val="36"/>
          <w:szCs w:val="36"/>
          <w:rtl/>
        </w:rPr>
        <w:t>ريال</w:t>
      </w:r>
      <w:r w:rsidRPr="002D781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أو بإحدى هاتين العقوبتين؛ كل من ارتكب فعلاً من الأفعال الآتية:] ثم جاء تعداد الأفعال المعاقب عليها طبقاً لهذا النص فجاء منها:[8- قيادة طائرة وهو في حالة سكر, أو تحت تأثير مخدر, أو عقار يؤدي إلى إضعاف مقدرته على قيادة الطائرة]. </w:t>
      </w:r>
    </w:p>
    <w:p w:rsidR="00F530FD" w:rsidRDefault="00F530FD" w:rsidP="00F530FD">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فيظهر من هذا النص أنه يحدد عقوبة قيادة الطائرة في </w:t>
      </w:r>
      <w:r w:rsidR="00A40915">
        <w:rPr>
          <w:rFonts w:ascii="Traditional Arabic" w:hAnsi="Traditional Arabic" w:cs="Traditional Arabic" w:hint="cs"/>
          <w:sz w:val="36"/>
          <w:szCs w:val="36"/>
          <w:rtl/>
        </w:rPr>
        <w:t>حالة سكر, ولا شك أن النص العقاب</w:t>
      </w:r>
      <w:r>
        <w:rPr>
          <w:rFonts w:ascii="Traditional Arabic" w:hAnsi="Traditional Arabic" w:cs="Traditional Arabic" w:hint="cs"/>
          <w:sz w:val="36"/>
          <w:szCs w:val="36"/>
          <w:rtl/>
        </w:rPr>
        <w:t xml:space="preserve">ي يعد تجريمياً في الوقت ذاته, فجرم على قائد الطائرة بصفة خاصة قيادة الطائرة وهو في حالة </w:t>
      </w:r>
      <w:r>
        <w:rPr>
          <w:rFonts w:ascii="Traditional Arabic" w:hAnsi="Traditional Arabic" w:cs="Traditional Arabic" w:hint="cs"/>
          <w:sz w:val="36"/>
          <w:szCs w:val="36"/>
          <w:rtl/>
        </w:rPr>
        <w:lastRenderedPageBreak/>
        <w:t xml:space="preserve">سكر أو تحت تأثير المخدرات, وذلك لخطورة قائد الطائرة وهو في هذه الحالة على سلامة الطائرة, وسلامة ركابها, بل وسلامة مرفق الطيران بأسره. </w:t>
      </w:r>
    </w:p>
    <w:p w:rsidR="00F530FD" w:rsidRDefault="00F530FD" w:rsidP="00F530FD">
      <w:pPr>
        <w:jc w:val="both"/>
        <w:rPr>
          <w:rFonts w:ascii="Traditional Arabic" w:hAnsi="Traditional Arabic" w:cs="Traditional Arabic"/>
          <w:sz w:val="36"/>
          <w:szCs w:val="36"/>
          <w:rtl/>
        </w:rPr>
      </w:pPr>
      <w:r>
        <w:rPr>
          <w:rFonts w:ascii="Traditional Arabic" w:hAnsi="Traditional Arabic" w:cs="Traditional Arabic" w:hint="cs"/>
          <w:sz w:val="36"/>
          <w:szCs w:val="36"/>
          <w:rtl/>
        </w:rPr>
        <w:t>كما أضفى المنظم السعودي طبقاً لهذا النص حماية متقدمة لضمان سلامة مرفق الطيران المدني ومرتاديه؛ وذلك بتجريم قيادة الطائرة بعد تناول العقاقير التي تؤدي إلى إضعاف القدرة دون</w:t>
      </w:r>
      <w:r w:rsidR="00544CDF">
        <w:rPr>
          <w:rFonts w:ascii="Traditional Arabic" w:hAnsi="Traditional Arabic" w:cs="Traditional Arabic" w:hint="cs"/>
          <w:sz w:val="36"/>
          <w:szCs w:val="36"/>
          <w:rtl/>
        </w:rPr>
        <w:t xml:space="preserve"> أن </w:t>
      </w:r>
      <w:r>
        <w:rPr>
          <w:rFonts w:ascii="Traditional Arabic" w:hAnsi="Traditional Arabic" w:cs="Traditional Arabic" w:hint="cs"/>
          <w:sz w:val="36"/>
          <w:szCs w:val="36"/>
          <w:rtl/>
        </w:rPr>
        <w:t xml:space="preserve"> تغيب العقل, وهذه العقاقير ليس هناك ما يحددها</w:t>
      </w:r>
      <w:r w:rsidR="00245734">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وذلك بسبب عدم صدور اللائحة التنفيذية لنظام الطيران المدني السعودي, ولكن غالباً ما تكون هذه العقاقير صادرة بوصفة طبية لعلاج بعض الأمراض والفيروسات العادية التي تصيب الأشخاص</w:t>
      </w:r>
      <w:r w:rsidR="00A40915">
        <w:rPr>
          <w:rFonts w:ascii="Traditional Arabic" w:hAnsi="Traditional Arabic" w:cs="Traditional Arabic" w:hint="cs"/>
          <w:sz w:val="36"/>
          <w:szCs w:val="36"/>
          <w:rtl/>
        </w:rPr>
        <w:t>, وتؤثر في الوقت ذاته على قواه</w:t>
      </w:r>
      <w:r w:rsidR="00245734">
        <w:rPr>
          <w:rFonts w:ascii="Traditional Arabic" w:hAnsi="Traditional Arabic" w:cs="Traditional Arabic" w:hint="cs"/>
          <w:sz w:val="36"/>
          <w:szCs w:val="36"/>
          <w:rtl/>
        </w:rPr>
        <w:t>م</w:t>
      </w:r>
      <w:r w:rsidR="00A40915">
        <w:rPr>
          <w:rFonts w:ascii="Traditional Arabic" w:hAnsi="Traditional Arabic" w:cs="Traditional Arabic" w:hint="cs"/>
          <w:sz w:val="36"/>
          <w:szCs w:val="36"/>
          <w:rtl/>
        </w:rPr>
        <w:t xml:space="preserve"> العقلية والجسمانية</w:t>
      </w:r>
      <w:r>
        <w:rPr>
          <w:rFonts w:ascii="Traditional Arabic" w:hAnsi="Traditional Arabic" w:cs="Traditional Arabic" w:hint="cs"/>
          <w:sz w:val="36"/>
          <w:szCs w:val="36"/>
          <w:rtl/>
        </w:rPr>
        <w:t xml:space="preserve">. </w:t>
      </w:r>
    </w:p>
    <w:p w:rsidR="00AC350A" w:rsidRDefault="00AC350A" w:rsidP="00F530FD">
      <w:pPr>
        <w:jc w:val="both"/>
        <w:rPr>
          <w:rFonts w:ascii="Traditional Arabic" w:hAnsi="Traditional Arabic" w:cs="Traditional Arabic"/>
          <w:sz w:val="36"/>
          <w:szCs w:val="36"/>
          <w:rtl/>
        </w:rPr>
      </w:pPr>
    </w:p>
    <w:p w:rsidR="00F530FD" w:rsidRPr="004574E5" w:rsidRDefault="00F530FD" w:rsidP="00F530FD">
      <w:pPr>
        <w:jc w:val="both"/>
        <w:rPr>
          <w:rFonts w:ascii="Traditional Arabic" w:hAnsi="Traditional Arabic" w:cs="Traditional Arabic"/>
          <w:b/>
          <w:bCs/>
          <w:sz w:val="40"/>
          <w:szCs w:val="40"/>
          <w:rtl/>
        </w:rPr>
      </w:pPr>
      <w:r w:rsidRPr="004574E5">
        <w:rPr>
          <w:rFonts w:ascii="Traditional Arabic" w:hAnsi="Traditional Arabic" w:cs="Traditional Arabic" w:hint="cs"/>
          <w:b/>
          <w:bCs/>
          <w:sz w:val="40"/>
          <w:szCs w:val="40"/>
          <w:rtl/>
        </w:rPr>
        <w:t xml:space="preserve">الفرع الثاني: الركن الشرعي في الفقه. </w:t>
      </w:r>
    </w:p>
    <w:p w:rsidR="00F530FD" w:rsidRDefault="00F530FD" w:rsidP="00F530FD">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إن مقاصد الشريعة الإسلامية تحتم حماية العقل من الآفات التي تغتاله, حتى يقوم الإنسان بما أوكل إليه في هذه الدنيا من تدبر وتفكر وعبادة والقيام بالعمل الصالح واجتناب الشر, وهذا لا يكون </w:t>
      </w:r>
      <w:r w:rsidRPr="00AD39DA">
        <w:rPr>
          <w:rFonts w:ascii="Traditional Arabic" w:hAnsi="Traditional Arabic" w:cs="Traditional Arabic" w:hint="cs"/>
          <w:sz w:val="36"/>
          <w:szCs w:val="36"/>
          <w:rtl/>
        </w:rPr>
        <w:t xml:space="preserve">إلا </w:t>
      </w:r>
      <w:r>
        <w:rPr>
          <w:rFonts w:ascii="Traditional Arabic" w:hAnsi="Traditional Arabic" w:cs="Traditional Arabic" w:hint="cs"/>
          <w:sz w:val="36"/>
          <w:szCs w:val="36"/>
          <w:rtl/>
        </w:rPr>
        <w:t>بالبعد عما يؤثر على وظائف العقل وسلامته, وذلك بتجنب ما يؤدي إلى ذلك من كحول وخمور ومسكرات ومخدرات, وبغض النظر عن اختلاف المسميات والأنواع فإن كل ما يخامر العقل ويغيبه يعد محرماً في الفقه الإسلامي ومنهي</w:t>
      </w:r>
      <w:r w:rsidR="00245734">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عنه, وهذا ما يدل عليه قوله تعالى: </w:t>
      </w:r>
      <w:r>
        <w:rPr>
          <w:rFonts w:ascii="Traditional Arabic" w:hAnsi="Traditional Arabic" w:cs="Traditional Arabic"/>
          <w:sz w:val="36"/>
          <w:szCs w:val="36"/>
          <w:rtl/>
        </w:rPr>
        <w:t>﴿</w:t>
      </w:r>
      <w:r w:rsidRPr="000068F5">
        <w:rPr>
          <w:rFonts w:ascii="Traditional Arabic" w:hAnsi="Traditional Arabic" w:cs="Traditional Arabic"/>
          <w:sz w:val="36"/>
          <w:szCs w:val="36"/>
          <w:rtl/>
        </w:rPr>
        <w:t>يَا أَيُّهَا الَّذِينَ آمَنُوا إِنَّمَا الْخَمْرُ وَالْمَيْسِرُ وَالْأَنْصَابُ وَالْأَزْلَامُ رِجْسٌ مِنْ عَمَلِ الشَّيْطَانِ فَاجْتَنِبُوهُ لَعَلَّكُمْ تُفْلِحُونَ</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266"/>
      </w:r>
      <w:r w:rsidRPr="0000745E">
        <w:rPr>
          <w:rStyle w:val="a4"/>
          <w:rFonts w:hint="cs"/>
          <w:rtl/>
        </w:rPr>
        <w:t>)</w:t>
      </w:r>
      <w:r>
        <w:rPr>
          <w:rFonts w:ascii="Traditional Arabic" w:hAnsi="Traditional Arabic" w:cs="Traditional Arabic" w:hint="cs"/>
          <w:sz w:val="36"/>
          <w:szCs w:val="36"/>
          <w:rtl/>
        </w:rPr>
        <w:t xml:space="preserve">. </w:t>
      </w:r>
    </w:p>
    <w:p w:rsidR="00F530FD" w:rsidRDefault="00F530FD" w:rsidP="00F530FD">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فأخبر الله عز وجل في هذه الآية أن الخمر وهو المعروف بمخامرة العقل وتغييبه رجس, والرجس هو </w:t>
      </w:r>
      <w:r w:rsidR="00AD39DA">
        <w:rPr>
          <w:rFonts w:ascii="Traditional Arabic" w:hAnsi="Traditional Arabic" w:cs="Traditional Arabic" w:hint="cs"/>
          <w:sz w:val="36"/>
          <w:szCs w:val="36"/>
          <w:rtl/>
        </w:rPr>
        <w:t>ا</w:t>
      </w:r>
      <w:r w:rsidR="00AD39DA" w:rsidRPr="00AD39DA">
        <w:rPr>
          <w:rFonts w:ascii="Traditional Arabic" w:hAnsi="Traditional Arabic" w:cs="Traditional Arabic" w:hint="cs"/>
          <w:sz w:val="36"/>
          <w:szCs w:val="36"/>
          <w:rtl/>
        </w:rPr>
        <w:t>سم</w:t>
      </w:r>
      <w:r w:rsidRPr="00AD39DA">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لكل ما استُقذِر من الأعمال وما يستقبح منها, فضلاً عن أمره تبارك وتعالى </w:t>
      </w:r>
      <w:r>
        <w:rPr>
          <w:rFonts w:ascii="Traditional Arabic" w:hAnsi="Traditional Arabic" w:cs="Traditional Arabic" w:hint="cs"/>
          <w:sz w:val="36"/>
          <w:szCs w:val="36"/>
          <w:rtl/>
        </w:rPr>
        <w:lastRenderedPageBreak/>
        <w:t>باجتنابها</w:t>
      </w:r>
      <w:r w:rsidR="00AD39DA">
        <w:rPr>
          <w:rFonts w:ascii="Traditional Arabic" w:hAnsi="Traditional Arabic" w:cs="Traditional Arabic" w:hint="cs"/>
          <w:sz w:val="36"/>
          <w:szCs w:val="36"/>
          <w:rtl/>
        </w:rPr>
        <w:t xml:space="preserve">, وهذا ما يدل على تحريم الخمر, كما أن </w:t>
      </w:r>
      <w:r>
        <w:rPr>
          <w:rFonts w:ascii="Traditional Arabic" w:hAnsi="Traditional Arabic" w:cs="Traditional Arabic" w:hint="cs"/>
          <w:sz w:val="36"/>
          <w:szCs w:val="36"/>
          <w:rtl/>
        </w:rPr>
        <w:t xml:space="preserve">الخمر لم </w:t>
      </w:r>
      <w:r w:rsidRPr="00AD39DA">
        <w:rPr>
          <w:rFonts w:ascii="Traditional Arabic" w:hAnsi="Traditional Arabic" w:cs="Traditional Arabic" w:hint="cs"/>
          <w:sz w:val="36"/>
          <w:szCs w:val="36"/>
          <w:rtl/>
        </w:rPr>
        <w:t xml:space="preserve">يسمى </w:t>
      </w:r>
      <w:r>
        <w:rPr>
          <w:rFonts w:ascii="Traditional Arabic" w:hAnsi="Traditional Arabic" w:cs="Traditional Arabic" w:hint="cs"/>
          <w:sz w:val="36"/>
          <w:szCs w:val="36"/>
          <w:rtl/>
        </w:rPr>
        <w:t>بذلك إلا لما فيها من الإسكار</w:t>
      </w:r>
      <w:r w:rsidR="00AD39DA">
        <w:rPr>
          <w:rFonts w:ascii="Traditional Arabic" w:hAnsi="Traditional Arabic" w:cs="Traditional Arabic" w:hint="cs"/>
          <w:sz w:val="36"/>
          <w:szCs w:val="36"/>
          <w:rtl/>
        </w:rPr>
        <w:t xml:space="preserve">, وأن ما لا يسكر منها </w:t>
      </w:r>
      <w:r>
        <w:rPr>
          <w:rFonts w:ascii="Traditional Arabic" w:hAnsi="Traditional Arabic" w:cs="Traditional Arabic" w:hint="cs"/>
          <w:sz w:val="36"/>
          <w:szCs w:val="36"/>
          <w:rtl/>
        </w:rPr>
        <w:t>ليس بخمر</w:t>
      </w:r>
      <w:r w:rsidRPr="0000745E">
        <w:rPr>
          <w:rStyle w:val="a4"/>
          <w:rFonts w:hint="cs"/>
          <w:rtl/>
        </w:rPr>
        <w:t>(</w:t>
      </w:r>
      <w:r w:rsidRPr="0000745E">
        <w:rPr>
          <w:rStyle w:val="a4"/>
          <w:rtl/>
        </w:rPr>
        <w:footnoteReference w:id="267"/>
      </w:r>
      <w:r w:rsidRPr="0000745E">
        <w:rPr>
          <w:rStyle w:val="a4"/>
          <w:rFonts w:hint="cs"/>
          <w:rtl/>
        </w:rPr>
        <w:t>)</w:t>
      </w:r>
      <w:r w:rsidR="00245734">
        <w:rPr>
          <w:rFonts w:ascii="Traditional Arabic" w:hAnsi="Traditional Arabic" w:cs="Traditional Arabic" w:hint="cs"/>
          <w:sz w:val="36"/>
          <w:szCs w:val="36"/>
          <w:rtl/>
        </w:rPr>
        <w:t>, ولذا</w:t>
      </w:r>
      <w:r w:rsidR="00AD39DA">
        <w:rPr>
          <w:rFonts w:ascii="Traditional Arabic" w:hAnsi="Traditional Arabic" w:cs="Traditional Arabic" w:hint="cs"/>
          <w:sz w:val="36"/>
          <w:szCs w:val="36"/>
          <w:rtl/>
        </w:rPr>
        <w:t xml:space="preserve"> ف</w:t>
      </w:r>
      <w:r>
        <w:rPr>
          <w:rFonts w:ascii="Traditional Arabic" w:hAnsi="Traditional Arabic" w:cs="Traditional Arabic" w:hint="cs"/>
          <w:sz w:val="36"/>
          <w:szCs w:val="36"/>
          <w:rtl/>
        </w:rPr>
        <w:t xml:space="preserve">كل مسكر حرام. </w:t>
      </w:r>
    </w:p>
    <w:p w:rsidR="00F530FD" w:rsidRDefault="00F530FD" w:rsidP="00F530FD">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ويقول الله تعالى: </w:t>
      </w:r>
      <w:r>
        <w:rPr>
          <w:rFonts w:ascii="Traditional Arabic" w:hAnsi="Traditional Arabic" w:cs="Traditional Arabic"/>
          <w:sz w:val="36"/>
          <w:szCs w:val="36"/>
          <w:rtl/>
        </w:rPr>
        <w:t>﴿</w:t>
      </w:r>
      <w:r w:rsidRPr="00972242">
        <w:rPr>
          <w:rFonts w:ascii="Traditional Arabic" w:hAnsi="Traditional Arabic" w:cs="Traditional Arabic"/>
          <w:sz w:val="36"/>
          <w:szCs w:val="36"/>
          <w:rtl/>
        </w:rPr>
        <w:t>إِنَّمَا يُرِيدُ الشَّيْطَانُ أَنْ يُوقِعَ بَيْنَكُمُ الْعَدَاوَةَ وَالْبَغْضَاءَ فِي الْخَمْرِ وَالْمَيْسِرِ وَيَصُدَّكُمْ عَنْ ذِكْرِ اللَّهِ وَعَنِ الصَّلَاةِ فَهَلْ أَنْتُمْ مُنْتَهُونَ</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268"/>
      </w:r>
      <w:r w:rsidRPr="0000745E">
        <w:rPr>
          <w:rStyle w:val="a4"/>
          <w:rFonts w:hint="cs"/>
          <w:rtl/>
        </w:rPr>
        <w:t>)</w:t>
      </w:r>
      <w:r>
        <w:rPr>
          <w:rFonts w:ascii="Traditional Arabic" w:hAnsi="Traditional Arabic" w:cs="Traditional Arabic" w:hint="cs"/>
          <w:sz w:val="36"/>
          <w:szCs w:val="36"/>
          <w:rtl/>
        </w:rPr>
        <w:t xml:space="preserve">. </w:t>
      </w:r>
    </w:p>
    <w:p w:rsidR="00F530FD" w:rsidRDefault="00F530FD" w:rsidP="00F530FD">
      <w:pPr>
        <w:jc w:val="both"/>
        <w:rPr>
          <w:rFonts w:ascii="Traditional Arabic" w:hAnsi="Traditional Arabic" w:cs="Traditional Arabic"/>
          <w:sz w:val="36"/>
          <w:szCs w:val="36"/>
          <w:rtl/>
        </w:rPr>
      </w:pPr>
      <w:r>
        <w:rPr>
          <w:rFonts w:ascii="Traditional Arabic" w:hAnsi="Traditional Arabic" w:cs="Traditional Arabic" w:hint="cs"/>
          <w:sz w:val="36"/>
          <w:szCs w:val="36"/>
          <w:rtl/>
        </w:rPr>
        <w:t>دلت الآية على أن الشيطان يود أن يو</w:t>
      </w:r>
      <w:r w:rsidR="00AD39DA">
        <w:rPr>
          <w:rFonts w:ascii="Traditional Arabic" w:hAnsi="Traditional Arabic" w:cs="Traditional Arabic" w:hint="cs"/>
          <w:sz w:val="36"/>
          <w:szCs w:val="36"/>
          <w:rtl/>
        </w:rPr>
        <w:t>قع الناس في الخمر, ويزين لهم شر</w:t>
      </w:r>
      <w:r>
        <w:rPr>
          <w:rFonts w:ascii="Traditional Arabic" w:hAnsi="Traditional Arabic" w:cs="Traditional Arabic" w:hint="cs"/>
          <w:sz w:val="36"/>
          <w:szCs w:val="36"/>
          <w:rtl/>
        </w:rPr>
        <w:t>بها, وذ</w:t>
      </w:r>
      <w:r w:rsidR="00245734">
        <w:rPr>
          <w:rFonts w:ascii="Traditional Arabic" w:hAnsi="Traditional Arabic" w:cs="Traditional Arabic" w:hint="cs"/>
          <w:sz w:val="36"/>
          <w:szCs w:val="36"/>
          <w:rtl/>
        </w:rPr>
        <w:t>لك ليوقع بينهم العداوة والبغضاء؛</w:t>
      </w:r>
      <w:r>
        <w:rPr>
          <w:rFonts w:ascii="Traditional Arabic" w:hAnsi="Traditional Arabic" w:cs="Traditional Arabic" w:hint="cs"/>
          <w:sz w:val="36"/>
          <w:szCs w:val="36"/>
          <w:rtl/>
        </w:rPr>
        <w:t xml:space="preserve"> لأن الإنسان إذا شرب الخمر سكر, وإذا سكر أتى بما </w:t>
      </w:r>
      <w:r w:rsidR="00245734">
        <w:rPr>
          <w:rFonts w:ascii="Traditional Arabic" w:hAnsi="Traditional Arabic" w:cs="Traditional Arabic" w:hint="cs"/>
          <w:sz w:val="36"/>
          <w:szCs w:val="36"/>
          <w:rtl/>
        </w:rPr>
        <w:t>يُستقبح من الأفعال, ويؤذي جلساءه</w:t>
      </w:r>
      <w:r>
        <w:rPr>
          <w:rFonts w:ascii="Traditional Arabic" w:hAnsi="Traditional Arabic" w:cs="Traditional Arabic" w:hint="cs"/>
          <w:sz w:val="36"/>
          <w:szCs w:val="36"/>
          <w:rtl/>
        </w:rPr>
        <w:t xml:space="preserve"> وما كان كذلك لا خلاف على تحريمه</w:t>
      </w:r>
      <w:r w:rsidRPr="0000745E">
        <w:rPr>
          <w:rStyle w:val="a4"/>
          <w:rFonts w:hint="cs"/>
          <w:rtl/>
        </w:rPr>
        <w:t>(</w:t>
      </w:r>
      <w:r w:rsidRPr="0000745E">
        <w:rPr>
          <w:rStyle w:val="a4"/>
          <w:rtl/>
        </w:rPr>
        <w:footnoteReference w:id="269"/>
      </w:r>
      <w:r w:rsidRPr="0000745E">
        <w:rPr>
          <w:rStyle w:val="a4"/>
          <w:rFonts w:hint="cs"/>
          <w:rtl/>
        </w:rPr>
        <w:t>)</w:t>
      </w:r>
      <w:r>
        <w:rPr>
          <w:rFonts w:ascii="Traditional Arabic" w:hAnsi="Traditional Arabic" w:cs="Traditional Arabic" w:hint="cs"/>
          <w:sz w:val="36"/>
          <w:szCs w:val="36"/>
          <w:rtl/>
        </w:rPr>
        <w:t>, وإذا حرمت الخمر لما فيها من الإسكار</w:t>
      </w:r>
      <w:r w:rsidR="00AD39DA">
        <w:rPr>
          <w:rFonts w:ascii="Traditional Arabic" w:hAnsi="Traditional Arabic" w:cs="Traditional Arabic" w:hint="cs"/>
          <w:sz w:val="36"/>
          <w:szCs w:val="36"/>
          <w:rtl/>
        </w:rPr>
        <w:t>, فإنه يحرم ب</w:t>
      </w:r>
      <w:r>
        <w:rPr>
          <w:rFonts w:ascii="Traditional Arabic" w:hAnsi="Traditional Arabic" w:cs="Traditional Arabic" w:hint="cs"/>
          <w:sz w:val="36"/>
          <w:szCs w:val="36"/>
          <w:rtl/>
        </w:rPr>
        <w:t xml:space="preserve">ذلك كل مادة مسكرة, يقول شيخ الإسلام </w:t>
      </w:r>
      <w:bookmarkStart w:id="19" w:name="ابن_تيمية"/>
      <w:r>
        <w:rPr>
          <w:rFonts w:ascii="Traditional Arabic" w:hAnsi="Traditional Arabic" w:cs="Traditional Arabic" w:hint="cs"/>
          <w:sz w:val="36"/>
          <w:szCs w:val="36"/>
          <w:rtl/>
        </w:rPr>
        <w:t>ابن تيمية</w:t>
      </w:r>
      <w:bookmarkEnd w:id="19"/>
      <w:r w:rsidRPr="0000745E">
        <w:rPr>
          <w:rStyle w:val="a4"/>
          <w:rFonts w:hint="cs"/>
          <w:rtl/>
        </w:rPr>
        <w:t>(</w:t>
      </w:r>
      <w:r w:rsidRPr="0000745E">
        <w:rPr>
          <w:rStyle w:val="a4"/>
          <w:rtl/>
        </w:rPr>
        <w:footnoteReference w:id="270"/>
      </w:r>
      <w:r w:rsidRPr="0000745E">
        <w:rPr>
          <w:rStyle w:val="a4"/>
          <w:rFonts w:hint="cs"/>
          <w:rtl/>
        </w:rPr>
        <w:t>)</w:t>
      </w:r>
      <w:r>
        <w:rPr>
          <w:rFonts w:ascii="Traditional Arabic" w:hAnsi="Traditional Arabic" w:cs="Traditional Arabic" w:hint="cs"/>
          <w:sz w:val="36"/>
          <w:szCs w:val="36"/>
          <w:rtl/>
        </w:rPr>
        <w:t>: "والله عز وجل حرم عصير العنب النيئ إذا غلا واشتد وقذف بالزبد؛ لما فيه من الشدة المطربة التي تصد عن ذكر الله وعن الصلاة وتوقع العداوة والبغضاء, وكل ما كانت فيه هذه الشدة المطربة فهو خمر من أي مادة كان, من الحبوب والثمار وغير ذلك"</w:t>
      </w:r>
      <w:r w:rsidRPr="0000745E">
        <w:rPr>
          <w:rStyle w:val="a4"/>
          <w:rFonts w:hint="cs"/>
          <w:rtl/>
        </w:rPr>
        <w:t>(</w:t>
      </w:r>
      <w:r w:rsidRPr="0000745E">
        <w:rPr>
          <w:rStyle w:val="a4"/>
          <w:rtl/>
        </w:rPr>
        <w:footnoteReference w:id="271"/>
      </w:r>
      <w:r w:rsidRPr="0000745E">
        <w:rPr>
          <w:rStyle w:val="a4"/>
          <w:rFonts w:hint="cs"/>
          <w:rtl/>
        </w:rPr>
        <w:t>)</w:t>
      </w:r>
      <w:r>
        <w:rPr>
          <w:rFonts w:ascii="Traditional Arabic" w:hAnsi="Traditional Arabic" w:cs="Traditional Arabic" w:hint="cs"/>
          <w:sz w:val="36"/>
          <w:szCs w:val="36"/>
          <w:rtl/>
        </w:rPr>
        <w:t xml:space="preserve">. </w:t>
      </w:r>
    </w:p>
    <w:p w:rsidR="00F530FD" w:rsidRDefault="00F530FD" w:rsidP="00F530FD">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وقد جاءت السنة النبوية بأدلة </w:t>
      </w:r>
      <w:r w:rsidRPr="00B53034">
        <w:rPr>
          <w:rFonts w:ascii="Traditional Arabic" w:hAnsi="Traditional Arabic" w:cs="Traditional Arabic" w:hint="cs"/>
          <w:sz w:val="36"/>
          <w:szCs w:val="36"/>
          <w:rtl/>
        </w:rPr>
        <w:t xml:space="preserve">كثيرة </w:t>
      </w:r>
      <w:r>
        <w:rPr>
          <w:rFonts w:ascii="Traditional Arabic" w:hAnsi="Traditional Arabic" w:cs="Traditional Arabic" w:hint="cs"/>
          <w:sz w:val="36"/>
          <w:szCs w:val="36"/>
          <w:rtl/>
        </w:rPr>
        <w:t>تنص على تحريم كل ما هو مسكر, فجاء عن النبي صلى الله عليه وسلم أنه قال:</w:t>
      </w:r>
      <w:r w:rsidR="00B5303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كل مسكر خمر, وكل مسكر حرام)</w:t>
      </w:r>
      <w:r w:rsidRPr="0000745E">
        <w:rPr>
          <w:rStyle w:val="a4"/>
          <w:rFonts w:hint="cs"/>
          <w:rtl/>
        </w:rPr>
        <w:t>(</w:t>
      </w:r>
      <w:r w:rsidRPr="0000745E">
        <w:rPr>
          <w:rStyle w:val="a4"/>
          <w:rtl/>
        </w:rPr>
        <w:footnoteReference w:id="272"/>
      </w:r>
      <w:r w:rsidRPr="0000745E">
        <w:rPr>
          <w:rStyle w:val="a4"/>
          <w:rFonts w:hint="cs"/>
          <w:rtl/>
        </w:rPr>
        <w:t>)</w:t>
      </w:r>
      <w:r>
        <w:rPr>
          <w:rFonts w:ascii="Traditional Arabic" w:hAnsi="Traditional Arabic" w:cs="Traditional Arabic" w:hint="cs"/>
          <w:sz w:val="36"/>
          <w:szCs w:val="36"/>
          <w:rtl/>
        </w:rPr>
        <w:t xml:space="preserve">. </w:t>
      </w:r>
    </w:p>
    <w:p w:rsidR="00F530FD" w:rsidRDefault="00F530FD" w:rsidP="001E2B63">
      <w:pPr>
        <w:jc w:val="both"/>
        <w:rPr>
          <w:rFonts w:ascii="Traditional Arabic" w:hAnsi="Traditional Arabic" w:cs="Traditional Arabic"/>
          <w:sz w:val="36"/>
          <w:szCs w:val="36"/>
          <w:rtl/>
        </w:rPr>
      </w:pPr>
      <w:r>
        <w:rPr>
          <w:rFonts w:ascii="Traditional Arabic" w:hAnsi="Traditional Arabic" w:cs="Traditional Arabic" w:hint="cs"/>
          <w:sz w:val="36"/>
          <w:szCs w:val="36"/>
          <w:rtl/>
        </w:rPr>
        <w:t>وجاء عنه صلوات الله عليه أنه قال:</w:t>
      </w:r>
      <w:r w:rsidR="00B53034">
        <w:rPr>
          <w:rFonts w:ascii="Traditional Arabic" w:hAnsi="Traditional Arabic" w:cs="Traditional Arabic" w:hint="cs"/>
          <w:sz w:val="36"/>
          <w:szCs w:val="36"/>
          <w:rtl/>
        </w:rPr>
        <w:t xml:space="preserve"> </w:t>
      </w:r>
      <w:r w:rsidR="004A254C">
        <w:rPr>
          <w:rFonts w:ascii="Traditional Arabic" w:hAnsi="Traditional Arabic" w:cs="Traditional Arabic" w:hint="cs"/>
          <w:sz w:val="36"/>
          <w:szCs w:val="36"/>
          <w:rtl/>
        </w:rPr>
        <w:t>(</w:t>
      </w:r>
      <w:r>
        <w:rPr>
          <w:rFonts w:ascii="Traditional Arabic" w:hAnsi="Traditional Arabic" w:cs="Traditional Arabic" w:hint="cs"/>
          <w:sz w:val="36"/>
          <w:szCs w:val="36"/>
          <w:rtl/>
        </w:rPr>
        <w:t>ما أسكر كثيره فقليله حرام)</w:t>
      </w:r>
      <w:r w:rsidRPr="0000745E">
        <w:rPr>
          <w:rStyle w:val="a4"/>
          <w:rFonts w:hint="cs"/>
          <w:rtl/>
        </w:rPr>
        <w:t>(</w:t>
      </w:r>
      <w:r w:rsidRPr="0000745E">
        <w:rPr>
          <w:rStyle w:val="a4"/>
          <w:rtl/>
        </w:rPr>
        <w:footnoteReference w:id="273"/>
      </w:r>
      <w:r w:rsidRPr="0000745E">
        <w:rPr>
          <w:rStyle w:val="a4"/>
          <w:rFonts w:hint="cs"/>
          <w:rtl/>
        </w:rPr>
        <w:t>)</w:t>
      </w:r>
      <w:r w:rsidR="001E2B63">
        <w:rPr>
          <w:rFonts w:ascii="Traditional Arabic" w:hAnsi="Traditional Arabic" w:cs="Traditional Arabic" w:hint="cs"/>
          <w:sz w:val="36"/>
          <w:szCs w:val="36"/>
          <w:rtl/>
        </w:rPr>
        <w:t>.</w:t>
      </w:r>
    </w:p>
    <w:p w:rsidR="00F530FD" w:rsidRDefault="00F530FD" w:rsidP="00B53034">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فهذه النصوص من أقوال النبي صلى الله عليه وسلم جاءت بصريح اللفظ على تحريم كل مسكر دون التفرقة بين المواد </w:t>
      </w:r>
      <w:r w:rsidR="00B53034">
        <w:rPr>
          <w:rFonts w:ascii="Traditional Arabic" w:hAnsi="Traditional Arabic" w:cs="Traditional Arabic" w:hint="cs"/>
          <w:sz w:val="36"/>
          <w:szCs w:val="36"/>
          <w:rtl/>
        </w:rPr>
        <w:t>المفضية</w:t>
      </w:r>
      <w:r>
        <w:rPr>
          <w:rFonts w:ascii="Traditional Arabic" w:hAnsi="Traditional Arabic" w:cs="Traditional Arabic" w:hint="cs"/>
          <w:sz w:val="36"/>
          <w:szCs w:val="36"/>
          <w:rtl/>
        </w:rPr>
        <w:t xml:space="preserve"> للإسكار. </w:t>
      </w:r>
    </w:p>
    <w:p w:rsidR="00F530FD" w:rsidRDefault="00F530FD" w:rsidP="00156DA5">
      <w:pPr>
        <w:jc w:val="both"/>
        <w:rPr>
          <w:rFonts w:ascii="Traditional Arabic" w:hAnsi="Traditional Arabic" w:cs="Traditional Arabic"/>
          <w:sz w:val="36"/>
          <w:szCs w:val="36"/>
          <w:rtl/>
        </w:rPr>
      </w:pPr>
      <w:r>
        <w:rPr>
          <w:rFonts w:ascii="Traditional Arabic" w:hAnsi="Traditional Arabic" w:cs="Traditional Arabic" w:hint="cs"/>
          <w:sz w:val="36"/>
          <w:szCs w:val="36"/>
          <w:rtl/>
        </w:rPr>
        <w:t>كما نهى رسول الله صلى الله عليه وسلم عن تناول المسكرات والمفترات, فجاء عن أم سلمة رضي الله عنها</w:t>
      </w:r>
      <w:r w:rsidR="00B53034">
        <w:rPr>
          <w:rFonts w:ascii="Traditional Arabic" w:hAnsi="Traditional Arabic" w:cs="Traditional Arabic" w:hint="cs"/>
          <w:sz w:val="36"/>
          <w:szCs w:val="36"/>
          <w:rtl/>
        </w:rPr>
        <w:t xml:space="preserve"> </w:t>
      </w:r>
      <w:r w:rsidR="00156DA5">
        <w:rPr>
          <w:rFonts w:ascii="Traditional Arabic" w:hAnsi="Traditional Arabic" w:cs="Traditional Arabic" w:hint="cs"/>
          <w:sz w:val="36"/>
          <w:szCs w:val="36"/>
          <w:rtl/>
        </w:rPr>
        <w:t>أنها</w:t>
      </w:r>
      <w:r w:rsidR="00B53034">
        <w:rPr>
          <w:rFonts w:ascii="Traditional Arabic" w:hAnsi="Traditional Arabic" w:cs="Traditional Arabic" w:hint="cs"/>
          <w:sz w:val="36"/>
          <w:szCs w:val="36"/>
          <w:rtl/>
        </w:rPr>
        <w:t xml:space="preserve"> </w:t>
      </w:r>
      <w:r w:rsidR="004A254C">
        <w:rPr>
          <w:rFonts w:ascii="Traditional Arabic" w:hAnsi="Traditional Arabic" w:cs="Traditional Arabic" w:hint="cs"/>
          <w:sz w:val="36"/>
          <w:szCs w:val="36"/>
          <w:rtl/>
        </w:rPr>
        <w:t xml:space="preserve">قالت: </w:t>
      </w:r>
      <w:r>
        <w:rPr>
          <w:rFonts w:ascii="Traditional Arabic" w:hAnsi="Traditional Arabic" w:cs="Traditional Arabic" w:hint="cs"/>
          <w:sz w:val="36"/>
          <w:szCs w:val="36"/>
          <w:rtl/>
        </w:rPr>
        <w:t>نهى رسول الله صلى الله عليه</w:t>
      </w:r>
      <w:r w:rsidR="00B53034">
        <w:rPr>
          <w:rFonts w:ascii="Traditional Arabic" w:hAnsi="Traditional Arabic" w:cs="Traditional Arabic" w:hint="cs"/>
          <w:sz w:val="36"/>
          <w:szCs w:val="36"/>
          <w:rtl/>
        </w:rPr>
        <w:t xml:space="preserve"> وسلم</w:t>
      </w:r>
      <w:r w:rsidR="004A254C">
        <w:rPr>
          <w:rFonts w:ascii="Traditional Arabic" w:hAnsi="Traditional Arabic" w:cs="Traditional Arabic" w:hint="cs"/>
          <w:sz w:val="36"/>
          <w:szCs w:val="36"/>
          <w:rtl/>
        </w:rPr>
        <w:t xml:space="preserve"> عن كل مسكر ومفتر</w:t>
      </w:r>
      <w:r w:rsidRPr="0000745E">
        <w:rPr>
          <w:rStyle w:val="a4"/>
          <w:rFonts w:hint="cs"/>
          <w:rtl/>
        </w:rPr>
        <w:t>(</w:t>
      </w:r>
      <w:r w:rsidRPr="0000745E">
        <w:rPr>
          <w:rStyle w:val="a4"/>
          <w:rtl/>
        </w:rPr>
        <w:footnoteReference w:id="274"/>
      </w:r>
      <w:r w:rsidRPr="0000745E">
        <w:rPr>
          <w:rStyle w:val="a4"/>
          <w:rFonts w:hint="cs"/>
          <w:rtl/>
        </w:rPr>
        <w:t>)</w:t>
      </w:r>
      <w:r>
        <w:rPr>
          <w:rFonts w:ascii="Traditional Arabic" w:hAnsi="Traditional Arabic" w:cs="Traditional Arabic" w:hint="cs"/>
          <w:sz w:val="36"/>
          <w:szCs w:val="36"/>
          <w:rtl/>
        </w:rPr>
        <w:t xml:space="preserve">. </w:t>
      </w:r>
    </w:p>
    <w:p w:rsidR="00F530FD" w:rsidRDefault="00F530FD" w:rsidP="00F530FD">
      <w:pPr>
        <w:jc w:val="both"/>
        <w:rPr>
          <w:rFonts w:ascii="Traditional Arabic" w:hAnsi="Traditional Arabic" w:cs="Traditional Arabic"/>
          <w:sz w:val="36"/>
          <w:szCs w:val="36"/>
          <w:rtl/>
        </w:rPr>
      </w:pPr>
      <w:r>
        <w:rPr>
          <w:rFonts w:ascii="Traditional Arabic" w:hAnsi="Traditional Arabic" w:cs="Traditional Arabic" w:hint="cs"/>
          <w:sz w:val="36"/>
          <w:szCs w:val="36"/>
          <w:rtl/>
        </w:rPr>
        <w:t>فهذا الحديث نص صريح في تحريم المسكر, بل وفي تحريم ما</w:t>
      </w:r>
      <w:r w:rsidR="00156DA5">
        <w:rPr>
          <w:rFonts w:ascii="Traditional Arabic" w:hAnsi="Traditional Arabic" w:cs="Traditional Arabic" w:hint="cs"/>
          <w:sz w:val="36"/>
          <w:szCs w:val="36"/>
          <w:rtl/>
        </w:rPr>
        <w:t xml:space="preserve"> يسمى في وقتنا الحاضر بالمخدرات؛</w:t>
      </w:r>
      <w:r>
        <w:rPr>
          <w:rFonts w:ascii="Traditional Arabic" w:hAnsi="Traditional Arabic" w:cs="Traditional Arabic" w:hint="cs"/>
          <w:sz w:val="36"/>
          <w:szCs w:val="36"/>
          <w:rtl/>
        </w:rPr>
        <w:t xml:space="preserve"> لأن المخدرات إن لم تكن مسكرة</w:t>
      </w:r>
      <w:r w:rsidR="00156DA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فهي مفترة أو جامعة بين الأمرين, وفي جميع الأحوال</w:t>
      </w:r>
      <w:r w:rsidR="00156DA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فإن الحديث نص بالنهي عنها. </w:t>
      </w:r>
    </w:p>
    <w:p w:rsidR="00F530FD" w:rsidRDefault="00F530FD" w:rsidP="00F530FD">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وبذلك يتضح موقف الفقه الإسلامي من تعاطي المؤثرات العقلية على اختلاف مسمياتها وأنواعها, وأن ذلك محرم في الشريعة الإسلامية ومعاقب عليه, كما يتضح أيضاً موافقة أحكام النظام السعودي في تجريم الثمالة على متن الطائرة لما جاء في الفقه الإسلامي من أحكام. </w:t>
      </w:r>
    </w:p>
    <w:p w:rsidR="00B74746" w:rsidRDefault="00B74746" w:rsidP="00F530FD">
      <w:pPr>
        <w:jc w:val="both"/>
        <w:rPr>
          <w:rFonts w:ascii="Traditional Arabic" w:hAnsi="Traditional Arabic" w:cs="Traditional Arabic"/>
          <w:sz w:val="44"/>
          <w:szCs w:val="44"/>
          <w:rtl/>
        </w:rPr>
      </w:pPr>
    </w:p>
    <w:p w:rsidR="00B74746" w:rsidRDefault="00B74746" w:rsidP="00F530FD">
      <w:pPr>
        <w:jc w:val="both"/>
        <w:rPr>
          <w:rFonts w:ascii="Traditional Arabic" w:hAnsi="Traditional Arabic" w:cs="Traditional Arabic"/>
          <w:sz w:val="44"/>
          <w:szCs w:val="44"/>
          <w:rtl/>
        </w:rPr>
      </w:pPr>
    </w:p>
    <w:p w:rsidR="00F530FD" w:rsidRDefault="00F530FD" w:rsidP="00F530FD">
      <w:pPr>
        <w:jc w:val="both"/>
        <w:rPr>
          <w:rFonts w:ascii="Traditional Arabic" w:hAnsi="Traditional Arabic" w:cs="Traditional Arabic"/>
          <w:sz w:val="44"/>
          <w:szCs w:val="44"/>
          <w:rtl/>
        </w:rPr>
      </w:pPr>
      <w:r>
        <w:rPr>
          <w:rFonts w:ascii="Traditional Arabic" w:hAnsi="Traditional Arabic" w:cs="Traditional Arabic" w:hint="cs"/>
          <w:sz w:val="44"/>
          <w:szCs w:val="44"/>
          <w:rtl/>
        </w:rPr>
        <w:lastRenderedPageBreak/>
        <w:t xml:space="preserve">المطلب الثاني: الركن المادي. </w:t>
      </w:r>
    </w:p>
    <w:p w:rsidR="00F530FD" w:rsidRDefault="00F530FD" w:rsidP="00F530FD">
      <w:pPr>
        <w:jc w:val="both"/>
        <w:rPr>
          <w:rFonts w:ascii="Traditional Arabic" w:hAnsi="Traditional Arabic" w:cs="Traditional Arabic"/>
          <w:sz w:val="36"/>
          <w:szCs w:val="36"/>
          <w:rtl/>
        </w:rPr>
      </w:pPr>
      <w:r>
        <w:rPr>
          <w:rFonts w:ascii="Traditional Arabic" w:hAnsi="Traditional Arabic" w:cs="Traditional Arabic" w:hint="cs"/>
          <w:sz w:val="36"/>
          <w:szCs w:val="36"/>
          <w:rtl/>
        </w:rPr>
        <w:t>مثل أي جريمة لابد لقيام جريمة الثمالة- وهي السُّكر- من توافر الركن</w:t>
      </w:r>
      <w:r w:rsidR="00B53034">
        <w:rPr>
          <w:rFonts w:ascii="Traditional Arabic" w:hAnsi="Traditional Arabic" w:cs="Traditional Arabic" w:hint="cs"/>
          <w:sz w:val="36"/>
          <w:szCs w:val="36"/>
          <w:rtl/>
        </w:rPr>
        <w:t xml:space="preserve"> المادي</w:t>
      </w:r>
      <w:r w:rsidR="00156DA5">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الذي يتكون من السلوك الإجرامي والنتيجة الإجرامية والرابطة السببية التي تصل بين السلوك والنتيجة. </w:t>
      </w:r>
    </w:p>
    <w:p w:rsidR="00F530FD" w:rsidRDefault="00F530FD" w:rsidP="00B53034">
      <w:pPr>
        <w:jc w:val="both"/>
        <w:rPr>
          <w:rFonts w:ascii="Traditional Arabic" w:hAnsi="Traditional Arabic" w:cs="Traditional Arabic"/>
          <w:sz w:val="36"/>
          <w:szCs w:val="36"/>
          <w:rtl/>
        </w:rPr>
      </w:pPr>
      <w:r>
        <w:rPr>
          <w:rFonts w:ascii="Traditional Arabic" w:hAnsi="Traditional Arabic" w:cs="Traditional Arabic" w:hint="cs"/>
          <w:sz w:val="36"/>
          <w:szCs w:val="36"/>
          <w:rtl/>
        </w:rPr>
        <w:t>فالسلوك يتحقق بفعل التعاطي أو الشرب الذي يُدخل الشخص في حالة من السكر</w:t>
      </w:r>
      <w:r w:rsidRPr="0000745E">
        <w:rPr>
          <w:rStyle w:val="a4"/>
          <w:rFonts w:hint="cs"/>
          <w:rtl/>
        </w:rPr>
        <w:t>(</w:t>
      </w:r>
      <w:r w:rsidRPr="0000745E">
        <w:rPr>
          <w:rStyle w:val="a4"/>
          <w:rtl/>
        </w:rPr>
        <w:footnoteReference w:id="275"/>
      </w:r>
      <w:r w:rsidRPr="0000745E">
        <w:rPr>
          <w:rStyle w:val="a4"/>
          <w:rFonts w:hint="cs"/>
          <w:rtl/>
        </w:rPr>
        <w:t>)</w:t>
      </w:r>
      <w:r>
        <w:rPr>
          <w:rFonts w:ascii="Traditional Arabic" w:hAnsi="Traditional Arabic" w:cs="Traditional Arabic" w:hint="cs"/>
          <w:sz w:val="36"/>
          <w:szCs w:val="36"/>
          <w:rtl/>
        </w:rPr>
        <w:t>, ويتحقق أيضاً بأي مادة أو مشروب يتعاطاه الشخص مع اختلاف أنواعها ومسمياتها</w:t>
      </w:r>
      <w:r w:rsidR="00156DA5">
        <w:rPr>
          <w:rFonts w:ascii="Traditional Arabic" w:hAnsi="Traditional Arabic" w:cs="Traditional Arabic" w:hint="cs"/>
          <w:sz w:val="36"/>
          <w:szCs w:val="36"/>
          <w:rtl/>
        </w:rPr>
        <w:t xml:space="preserve"> مادامت</w:t>
      </w:r>
      <w:r>
        <w:rPr>
          <w:rFonts w:ascii="Traditional Arabic" w:hAnsi="Traditional Arabic" w:cs="Traditional Arabic" w:hint="cs"/>
          <w:sz w:val="36"/>
          <w:szCs w:val="36"/>
          <w:rtl/>
        </w:rPr>
        <w:t xml:space="preserve"> في النهاية </w:t>
      </w:r>
      <w:r w:rsidR="00B53034">
        <w:rPr>
          <w:rFonts w:ascii="Traditional Arabic" w:hAnsi="Traditional Arabic" w:cs="Traditional Arabic" w:hint="cs"/>
          <w:sz w:val="36"/>
          <w:szCs w:val="36"/>
          <w:rtl/>
        </w:rPr>
        <w:t>مفضية</w:t>
      </w:r>
      <w:r>
        <w:rPr>
          <w:rFonts w:ascii="Traditional Arabic" w:hAnsi="Traditional Arabic" w:cs="Traditional Arabic" w:hint="cs"/>
          <w:sz w:val="36"/>
          <w:szCs w:val="36"/>
          <w:rtl/>
        </w:rPr>
        <w:t xml:space="preserve"> للإسكار</w:t>
      </w:r>
      <w:r w:rsidRPr="0000745E">
        <w:rPr>
          <w:rStyle w:val="a4"/>
          <w:rFonts w:hint="cs"/>
          <w:rtl/>
        </w:rPr>
        <w:t>(</w:t>
      </w:r>
      <w:r w:rsidRPr="0000745E">
        <w:rPr>
          <w:rStyle w:val="a4"/>
          <w:rtl/>
        </w:rPr>
        <w:footnoteReference w:id="276"/>
      </w:r>
      <w:r w:rsidRPr="0000745E">
        <w:rPr>
          <w:rStyle w:val="a4"/>
          <w:rFonts w:hint="cs"/>
          <w:rtl/>
        </w:rPr>
        <w:t>)</w:t>
      </w:r>
      <w:r>
        <w:rPr>
          <w:rFonts w:ascii="Traditional Arabic" w:hAnsi="Traditional Arabic" w:cs="Traditional Arabic" w:hint="cs"/>
          <w:sz w:val="36"/>
          <w:szCs w:val="36"/>
          <w:rtl/>
        </w:rPr>
        <w:t xml:space="preserve">, فكل من الخمور والكحول والمخدرات والمسكرات مواد محظورة لكونها مغيبةً للعقل. </w:t>
      </w:r>
    </w:p>
    <w:p w:rsidR="00F530FD" w:rsidRDefault="00F530FD" w:rsidP="00F530FD">
      <w:pPr>
        <w:jc w:val="both"/>
        <w:rPr>
          <w:rFonts w:ascii="Traditional Arabic" w:hAnsi="Traditional Arabic" w:cs="Traditional Arabic"/>
          <w:sz w:val="36"/>
          <w:szCs w:val="36"/>
          <w:rtl/>
        </w:rPr>
      </w:pPr>
      <w:r>
        <w:rPr>
          <w:rFonts w:ascii="Traditional Arabic" w:hAnsi="Traditional Arabic" w:cs="Traditional Arabic" w:hint="cs"/>
          <w:sz w:val="36"/>
          <w:szCs w:val="36"/>
          <w:rtl/>
        </w:rPr>
        <w:t>ومتى مارس الجاني تعاطي المواد المنتجة للإسكار وسكر بالفعل, كان مرتكباً للجريمة دون النظر</w:t>
      </w:r>
      <w:r w:rsidR="00B53034">
        <w:rPr>
          <w:rFonts w:ascii="Traditional Arabic" w:hAnsi="Traditional Arabic" w:cs="Traditional Arabic" w:hint="cs"/>
          <w:sz w:val="36"/>
          <w:szCs w:val="36"/>
          <w:rtl/>
        </w:rPr>
        <w:t xml:space="preserve"> إلى</w:t>
      </w:r>
      <w:r>
        <w:rPr>
          <w:rFonts w:ascii="Traditional Arabic" w:hAnsi="Traditional Arabic" w:cs="Traditional Arabic" w:hint="cs"/>
          <w:sz w:val="36"/>
          <w:szCs w:val="36"/>
          <w:rtl/>
        </w:rPr>
        <w:t xml:space="preserve"> كمية المواد المتعاطاة</w:t>
      </w:r>
      <w:r w:rsidRPr="0000745E">
        <w:rPr>
          <w:rStyle w:val="a4"/>
          <w:rFonts w:hint="cs"/>
          <w:rtl/>
        </w:rPr>
        <w:t>(</w:t>
      </w:r>
      <w:r w:rsidRPr="0000745E">
        <w:rPr>
          <w:rStyle w:val="a4"/>
          <w:rtl/>
        </w:rPr>
        <w:footnoteReference w:id="277"/>
      </w:r>
      <w:r w:rsidRPr="0000745E">
        <w:rPr>
          <w:rStyle w:val="a4"/>
          <w:rFonts w:hint="cs"/>
          <w:rtl/>
        </w:rPr>
        <w:t>)</w:t>
      </w:r>
      <w:r>
        <w:rPr>
          <w:rFonts w:ascii="Traditional Arabic" w:hAnsi="Traditional Arabic" w:cs="Traditional Arabic" w:hint="cs"/>
          <w:sz w:val="36"/>
          <w:szCs w:val="36"/>
          <w:rtl/>
        </w:rPr>
        <w:t xml:space="preserve">, فلو تناول أحد ركاب الطائرة مادة محظورة بكمية ضئيلة لا تسكر في الغالب إلا أنه سكر رغم ذلك, فالجريمة قائمة بحقه حينئذ. </w:t>
      </w:r>
    </w:p>
    <w:p w:rsidR="00F530FD" w:rsidRDefault="00F530FD" w:rsidP="00F530FD">
      <w:pPr>
        <w:jc w:val="both"/>
        <w:rPr>
          <w:rFonts w:ascii="Traditional Arabic" w:hAnsi="Traditional Arabic" w:cs="Traditional Arabic"/>
          <w:sz w:val="36"/>
          <w:szCs w:val="36"/>
          <w:rtl/>
        </w:rPr>
      </w:pPr>
      <w:r>
        <w:rPr>
          <w:rFonts w:ascii="Traditional Arabic" w:hAnsi="Traditional Arabic" w:cs="Traditional Arabic" w:hint="cs"/>
          <w:sz w:val="36"/>
          <w:szCs w:val="36"/>
          <w:rtl/>
        </w:rPr>
        <w:t>وتقوم ال</w:t>
      </w:r>
      <w:r w:rsidR="00156DA5">
        <w:rPr>
          <w:rFonts w:ascii="Traditional Arabic" w:hAnsi="Traditional Arabic" w:cs="Traditional Arabic" w:hint="cs"/>
          <w:sz w:val="36"/>
          <w:szCs w:val="36"/>
          <w:rtl/>
        </w:rPr>
        <w:t>مسؤولية الجنائية بحق الجاني بأي</w:t>
      </w:r>
      <w:r>
        <w:rPr>
          <w:rFonts w:ascii="Traditional Arabic" w:hAnsi="Traditional Arabic" w:cs="Traditional Arabic" w:hint="cs"/>
          <w:sz w:val="36"/>
          <w:szCs w:val="36"/>
          <w:rtl/>
        </w:rPr>
        <w:t xml:space="preserve"> وسيلة قارف بها السلوك الإجرامي</w:t>
      </w:r>
      <w:r w:rsidR="00156DA5">
        <w:rPr>
          <w:rFonts w:ascii="Traditional Arabic" w:hAnsi="Traditional Arabic" w:cs="Traditional Arabic" w:hint="cs"/>
          <w:sz w:val="36"/>
          <w:szCs w:val="36"/>
          <w:rtl/>
        </w:rPr>
        <w:t>, سواء</w:t>
      </w:r>
      <w:r>
        <w:rPr>
          <w:rFonts w:ascii="Traditional Arabic" w:hAnsi="Traditional Arabic" w:cs="Traditional Arabic" w:hint="cs"/>
          <w:sz w:val="36"/>
          <w:szCs w:val="36"/>
          <w:rtl/>
        </w:rPr>
        <w:t xml:space="preserve"> </w:t>
      </w:r>
      <w:r w:rsidR="00156DA5">
        <w:rPr>
          <w:rFonts w:ascii="Traditional Arabic" w:hAnsi="Traditional Arabic" w:cs="Traditional Arabic" w:hint="cs"/>
          <w:sz w:val="36"/>
          <w:szCs w:val="36"/>
          <w:rtl/>
        </w:rPr>
        <w:t>أكانت عن طريق الأكل أم الشرب أم الحقن الوريدي أم</w:t>
      </w:r>
      <w:r>
        <w:rPr>
          <w:rFonts w:ascii="Traditional Arabic" w:hAnsi="Traditional Arabic" w:cs="Traditional Arabic" w:hint="cs"/>
          <w:sz w:val="36"/>
          <w:szCs w:val="36"/>
          <w:rtl/>
        </w:rPr>
        <w:t xml:space="preserve"> الشَّم, ولا عبرة بدرجة الإسكار</w:t>
      </w:r>
      <w:r w:rsidR="00156DA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وهل هي على درجة عالية من الشدة أو بسيطة</w:t>
      </w:r>
      <w:r w:rsidRPr="0000745E">
        <w:rPr>
          <w:rStyle w:val="a4"/>
          <w:rFonts w:hint="cs"/>
          <w:rtl/>
        </w:rPr>
        <w:t>(</w:t>
      </w:r>
      <w:r w:rsidRPr="0000745E">
        <w:rPr>
          <w:rStyle w:val="a4"/>
          <w:rtl/>
        </w:rPr>
        <w:footnoteReference w:id="278"/>
      </w:r>
      <w:r w:rsidRPr="0000745E">
        <w:rPr>
          <w:rStyle w:val="a4"/>
          <w:rFonts w:hint="cs"/>
          <w:rtl/>
        </w:rPr>
        <w:t>)</w:t>
      </w:r>
      <w:r>
        <w:rPr>
          <w:rFonts w:ascii="Traditional Arabic" w:hAnsi="Traditional Arabic" w:cs="Traditional Arabic" w:hint="cs"/>
          <w:sz w:val="36"/>
          <w:szCs w:val="36"/>
          <w:rtl/>
        </w:rPr>
        <w:t xml:space="preserve">. </w:t>
      </w:r>
    </w:p>
    <w:p w:rsidR="00F530FD" w:rsidRDefault="00F530FD" w:rsidP="00F530FD">
      <w:pPr>
        <w:jc w:val="both"/>
        <w:rPr>
          <w:rFonts w:ascii="Traditional Arabic" w:hAnsi="Traditional Arabic" w:cs="Traditional Arabic"/>
          <w:sz w:val="36"/>
          <w:szCs w:val="36"/>
          <w:rtl/>
        </w:rPr>
      </w:pPr>
      <w:r>
        <w:rPr>
          <w:rFonts w:ascii="Traditional Arabic" w:hAnsi="Traditional Arabic" w:cs="Traditional Arabic" w:hint="cs"/>
          <w:sz w:val="36"/>
          <w:szCs w:val="36"/>
          <w:rtl/>
        </w:rPr>
        <w:t>ويشترط في السلوك الإجرامي المكون لجريمة الثمالة أن ينتج عنه الإسكار, وإلا فلا جريمة طبقاً لنظام الطيران المدني, وإن كان تناول المواد المسكرة دون حصول الإسكار بالفعل معاقب</w:t>
      </w:r>
      <w:r w:rsidR="00156DA5">
        <w:rPr>
          <w:rFonts w:ascii="Traditional Arabic" w:hAnsi="Traditional Arabic" w:cs="Traditional Arabic" w:hint="cs"/>
          <w:sz w:val="36"/>
          <w:szCs w:val="36"/>
          <w:rtl/>
        </w:rPr>
        <w:t xml:space="preserve">اً عليه </w:t>
      </w:r>
      <w:r w:rsidR="00156DA5">
        <w:rPr>
          <w:rFonts w:ascii="Traditional Arabic" w:hAnsi="Traditional Arabic" w:cs="Traditional Arabic" w:hint="cs"/>
          <w:sz w:val="36"/>
          <w:szCs w:val="36"/>
          <w:rtl/>
        </w:rPr>
        <w:lastRenderedPageBreak/>
        <w:t>في ظل نظامٍ آخر, ومن ثم</w:t>
      </w:r>
      <w:r>
        <w:rPr>
          <w:rFonts w:ascii="Traditional Arabic" w:hAnsi="Traditional Arabic" w:cs="Traditional Arabic" w:hint="cs"/>
          <w:sz w:val="36"/>
          <w:szCs w:val="36"/>
          <w:rtl/>
        </w:rPr>
        <w:t xml:space="preserve"> تعد جريمة الثمالة طبقاً لنظام الطيران المدني ليست من جرائم السلوك المجرد, بل من جرائم السلوك والنتيجة. </w:t>
      </w:r>
    </w:p>
    <w:p w:rsidR="00F530FD" w:rsidRDefault="00F530FD" w:rsidP="00F530FD">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ويلزم لقيام الجريمة ممارسة السلوك الإجرامي على متن طائرة مدنية, فلو ضُبِط أحد مضيفي الطائرة وهو في حالة سكر قبل صعوده على متن الطائرة فلا مجال لتطبيق النص في نظام الطيران السعودي. </w:t>
      </w:r>
    </w:p>
    <w:p w:rsidR="00F530FD" w:rsidRDefault="00F530FD" w:rsidP="00F530FD">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ومتى مارس الجاني السلوك الإجرامي بالكيفية السابقة قامت المسؤولية الجنائية بحقه دون تفرقة بين أن يكون الجاني هو قائد الطائرة, أو مساعداً له, أو أحد مضيفي الطائرة, أو غيرهم ممن يتواجد على متن الطائرة. </w:t>
      </w:r>
    </w:p>
    <w:p w:rsidR="00F530FD" w:rsidRDefault="00F530FD" w:rsidP="00F530FD">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ومن صور السلوك الإجرامي تناول قائد الطائرة لعقار يؤدي إلى إضعاف قدرته على قيادة الطائرة ولو لم يدخل في حالة سكر, وغالباً ما تصرف هذه العقاقير بوصفة طبية لعلاج بعض الأمراض والفيروسات البسيطة. </w:t>
      </w:r>
    </w:p>
    <w:p w:rsidR="00F530FD" w:rsidRDefault="00F530FD" w:rsidP="00F530FD">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وإذا ما تم السلوك المكون لجريمة الثمالة بالشكل المطلوب, فإنه يلزم بعد ذلك تحقق النتيجة الإجرامية, والنتيجة هنا هي دخول الجاني في حالة من السكر وتغييب عقله, وتتحقق النتيجة أيضاً بمجرد تدني مقدرة قائد الطائرة على القيادة وضعفها دون دخوله في حاله من السكر بسبب تناوله عقاراً طبياً يؤدي إلى ذلك. </w:t>
      </w:r>
    </w:p>
    <w:p w:rsidR="00F530FD" w:rsidRDefault="00F530FD" w:rsidP="0048464E">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وحتى يكتمل بنيان الركن المادي فلابد من قيام الرابطة السببية بين السلوك والنتيجة, والرابطة السببية </w:t>
      </w:r>
      <w:r w:rsidR="0048464E">
        <w:rPr>
          <w:rFonts w:ascii="Traditional Arabic" w:hAnsi="Traditional Arabic" w:cs="Traditional Arabic" w:hint="cs"/>
          <w:sz w:val="36"/>
          <w:szCs w:val="36"/>
          <w:rtl/>
        </w:rPr>
        <w:t>هنا؛</w:t>
      </w:r>
      <w:r w:rsidRPr="0048464E">
        <w:rPr>
          <w:rFonts w:ascii="Traditional Arabic" w:hAnsi="Traditional Arabic" w:cs="Traditional Arabic" w:hint="cs"/>
          <w:sz w:val="36"/>
          <w:szCs w:val="36"/>
          <w:rtl/>
        </w:rPr>
        <w:t xml:space="preserve"> هي </w:t>
      </w:r>
      <w:r>
        <w:rPr>
          <w:rFonts w:ascii="Traditional Arabic" w:hAnsi="Traditional Arabic" w:cs="Traditional Arabic" w:hint="cs"/>
          <w:sz w:val="36"/>
          <w:szCs w:val="36"/>
          <w:rtl/>
        </w:rPr>
        <w:t xml:space="preserve">أن يثبت أن دخول الجاني </w:t>
      </w:r>
      <w:r w:rsidR="0048464E">
        <w:rPr>
          <w:rFonts w:ascii="Traditional Arabic" w:hAnsi="Traditional Arabic" w:cs="Traditional Arabic" w:hint="cs"/>
          <w:sz w:val="36"/>
          <w:szCs w:val="36"/>
          <w:rtl/>
        </w:rPr>
        <w:t xml:space="preserve">-وهو </w:t>
      </w:r>
      <w:r>
        <w:rPr>
          <w:rFonts w:ascii="Traditional Arabic" w:hAnsi="Traditional Arabic" w:cs="Traditional Arabic" w:hint="cs"/>
          <w:sz w:val="36"/>
          <w:szCs w:val="36"/>
          <w:rtl/>
        </w:rPr>
        <w:t>على متن الطائرة</w:t>
      </w:r>
      <w:r w:rsidR="0048464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في حالة سكر كان بسبب تعاطيه للمادة المسكرة و أن سلوكه هو الذي أدى إلى ذلك, كما تقوم الرابطة السببية بالنسبة لقائد الطائرة علاوةً على ما سبق, أن يثبت ضعف قدرته وتركيزه العقلي أثناء القيادة بسبب</w:t>
      </w:r>
      <w:r w:rsidR="0048464E">
        <w:rPr>
          <w:rFonts w:ascii="Traditional Arabic" w:hAnsi="Traditional Arabic" w:cs="Traditional Arabic" w:hint="cs"/>
          <w:sz w:val="36"/>
          <w:szCs w:val="36"/>
          <w:rtl/>
        </w:rPr>
        <w:t xml:space="preserve"> تعاطيه</w:t>
      </w:r>
      <w:r>
        <w:rPr>
          <w:rFonts w:ascii="Traditional Arabic" w:hAnsi="Traditional Arabic" w:cs="Traditional Arabic" w:hint="cs"/>
          <w:sz w:val="36"/>
          <w:szCs w:val="36"/>
          <w:rtl/>
        </w:rPr>
        <w:t xml:space="preserve"> العقار الطبي, وأن تعاطيه العقار هو ما أدى إلى ذلك, والذي لا </w:t>
      </w:r>
      <w:r w:rsidR="0048464E">
        <w:rPr>
          <w:rFonts w:ascii="Traditional Arabic" w:hAnsi="Traditional Arabic" w:cs="Traditional Arabic" w:hint="cs"/>
          <w:sz w:val="36"/>
          <w:szCs w:val="36"/>
          <w:rtl/>
        </w:rPr>
        <w:t>يفضي</w:t>
      </w:r>
      <w:r>
        <w:rPr>
          <w:rFonts w:ascii="Traditional Arabic" w:hAnsi="Traditional Arabic" w:cs="Traditional Arabic" w:hint="cs"/>
          <w:sz w:val="36"/>
          <w:szCs w:val="36"/>
          <w:rtl/>
        </w:rPr>
        <w:t xml:space="preserve"> في العادة إلى الإسكار. </w:t>
      </w:r>
    </w:p>
    <w:p w:rsidR="00F530FD" w:rsidRPr="0074733E" w:rsidRDefault="00F530FD" w:rsidP="00F530FD">
      <w:pPr>
        <w:jc w:val="both"/>
        <w:rPr>
          <w:rFonts w:ascii="Traditional Arabic" w:hAnsi="Traditional Arabic" w:cs="Traditional Arabic"/>
          <w:b/>
          <w:bCs/>
          <w:sz w:val="40"/>
          <w:szCs w:val="40"/>
          <w:rtl/>
        </w:rPr>
      </w:pPr>
      <w:r w:rsidRPr="0074733E">
        <w:rPr>
          <w:rFonts w:ascii="Traditional Arabic" w:hAnsi="Traditional Arabic" w:cs="Traditional Arabic" w:hint="cs"/>
          <w:b/>
          <w:bCs/>
          <w:sz w:val="40"/>
          <w:szCs w:val="40"/>
          <w:rtl/>
        </w:rPr>
        <w:lastRenderedPageBreak/>
        <w:t xml:space="preserve">المطلب الثالث: الركن المعنوي. </w:t>
      </w:r>
    </w:p>
    <w:p w:rsidR="00F530FD" w:rsidRDefault="00F530FD" w:rsidP="0074733E">
      <w:pPr>
        <w:jc w:val="both"/>
        <w:rPr>
          <w:rFonts w:ascii="Traditional Arabic" w:hAnsi="Traditional Arabic" w:cs="Traditional Arabic"/>
          <w:sz w:val="36"/>
          <w:szCs w:val="36"/>
          <w:rtl/>
        </w:rPr>
      </w:pPr>
      <w:r>
        <w:rPr>
          <w:rFonts w:ascii="Traditional Arabic" w:hAnsi="Traditional Arabic" w:cs="Traditional Arabic" w:hint="cs"/>
          <w:sz w:val="36"/>
          <w:szCs w:val="36"/>
          <w:rtl/>
        </w:rPr>
        <w:t>تعد جريمة الثمالة بتناول المواد الكحولي</w:t>
      </w:r>
      <w:r w:rsidR="00156DA5">
        <w:rPr>
          <w:rFonts w:ascii="Traditional Arabic" w:hAnsi="Traditional Arabic" w:cs="Traditional Arabic" w:hint="cs"/>
          <w:sz w:val="36"/>
          <w:szCs w:val="36"/>
          <w:rtl/>
        </w:rPr>
        <w:t xml:space="preserve">ة والمخدرة من الجرائم العمدية, </w:t>
      </w:r>
      <w:r>
        <w:rPr>
          <w:rFonts w:ascii="Traditional Arabic" w:hAnsi="Traditional Arabic" w:cs="Traditional Arabic" w:hint="cs"/>
          <w:sz w:val="36"/>
          <w:szCs w:val="36"/>
          <w:rtl/>
        </w:rPr>
        <w:t>التي يكفي لقيامها توافر القصد الجنائي العام دون القصد الخاص</w:t>
      </w:r>
      <w:r w:rsidRPr="0000745E">
        <w:rPr>
          <w:rStyle w:val="a4"/>
          <w:rFonts w:hint="cs"/>
          <w:rtl/>
        </w:rPr>
        <w:t>(</w:t>
      </w:r>
      <w:r w:rsidRPr="0000745E">
        <w:rPr>
          <w:rStyle w:val="a4"/>
          <w:rtl/>
        </w:rPr>
        <w:footnoteReference w:id="279"/>
      </w:r>
      <w:r w:rsidRPr="0000745E">
        <w:rPr>
          <w:rStyle w:val="a4"/>
          <w:rFonts w:hint="cs"/>
          <w:rtl/>
        </w:rPr>
        <w:t>)</w:t>
      </w:r>
      <w:r>
        <w:rPr>
          <w:rFonts w:ascii="Traditional Arabic" w:hAnsi="Traditional Arabic" w:cs="Traditional Arabic" w:hint="cs"/>
          <w:sz w:val="36"/>
          <w:szCs w:val="36"/>
          <w:rtl/>
        </w:rPr>
        <w:t xml:space="preserve">, حيث لم يشترط المنظم السعودي توافر نية خاصة لدى الجاني </w:t>
      </w:r>
      <w:r w:rsidR="0048464E">
        <w:rPr>
          <w:rFonts w:ascii="Traditional Arabic" w:hAnsi="Traditional Arabic" w:cs="Traditional Arabic" w:hint="cs"/>
          <w:sz w:val="36"/>
          <w:szCs w:val="36"/>
          <w:rtl/>
        </w:rPr>
        <w:t>لكي</w:t>
      </w:r>
      <w:r>
        <w:rPr>
          <w:rFonts w:ascii="Traditional Arabic" w:hAnsi="Traditional Arabic" w:cs="Traditional Arabic" w:hint="cs"/>
          <w:sz w:val="36"/>
          <w:szCs w:val="36"/>
          <w:rtl/>
        </w:rPr>
        <w:t xml:space="preserve"> تقوم المسؤولية الجنائية بحقه لقاء مقارفته السلوك. </w:t>
      </w:r>
    </w:p>
    <w:p w:rsidR="00F530FD" w:rsidRDefault="00F530FD" w:rsidP="00F530FD">
      <w:pPr>
        <w:jc w:val="both"/>
        <w:rPr>
          <w:rFonts w:ascii="Traditional Arabic" w:hAnsi="Traditional Arabic" w:cs="Traditional Arabic"/>
          <w:sz w:val="36"/>
          <w:szCs w:val="36"/>
          <w:rtl/>
        </w:rPr>
      </w:pPr>
      <w:r>
        <w:rPr>
          <w:rFonts w:ascii="Traditional Arabic" w:hAnsi="Traditional Arabic" w:cs="Traditional Arabic" w:hint="cs"/>
          <w:sz w:val="36"/>
          <w:szCs w:val="36"/>
          <w:rtl/>
        </w:rPr>
        <w:t>والقصد الجنائي العام يكفي لقيامه توافر عنصري العلم والإرادة, فالعلم يقضي بأن يكون الجاني عالماً بأنه يتعاطى مادة مسكرة أو مخدرة</w:t>
      </w:r>
      <w:r w:rsidRPr="0000745E">
        <w:rPr>
          <w:rStyle w:val="a4"/>
          <w:rFonts w:hint="cs"/>
          <w:rtl/>
        </w:rPr>
        <w:t>(</w:t>
      </w:r>
      <w:r w:rsidRPr="0000745E">
        <w:rPr>
          <w:rStyle w:val="a4"/>
          <w:rtl/>
        </w:rPr>
        <w:footnoteReference w:id="280"/>
      </w:r>
      <w:r w:rsidRPr="0000745E">
        <w:rPr>
          <w:rStyle w:val="a4"/>
          <w:rFonts w:hint="cs"/>
          <w:rtl/>
        </w:rPr>
        <w:t>)</w:t>
      </w:r>
      <w:r>
        <w:rPr>
          <w:rFonts w:ascii="Traditional Arabic" w:hAnsi="Traditional Arabic" w:cs="Traditional Arabic" w:hint="cs"/>
          <w:sz w:val="36"/>
          <w:szCs w:val="36"/>
          <w:rtl/>
        </w:rPr>
        <w:t>, أو مادة تضعف القدرة البدنية بالنسبة لقائد الطائرة ولو لم تدخله في حالة سكر, وينبغي أن يعلم الجاني بالنتيجة الإجرامية التي تترتب بمقارفة سلوكه الإجرامي, ويعلم أن ذلك جريمة معاقب عليه</w:t>
      </w:r>
      <w:r w:rsidR="00156DA5">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كما يلزم أيضاً أن يكون لدى الجاني الإرادة المعتبرة شرعاً بأن يكون بالغاً عاقلاً مدركاً مختارا, على التفصيل الذي سبق بيانه, وأن تتجه هذه الإرادة إلى مباشرة السلوك وتحقيق النتيجة. </w:t>
      </w:r>
    </w:p>
    <w:p w:rsidR="005E3580" w:rsidRDefault="00F530FD" w:rsidP="005E358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ومتى قام القصد الجنائي العام بعنصريه العلم والإرادة لدى الجاني, فلا عبرة للباعث الذي دفع الجاني لتعاطي المسكر على متن الطائرة, وهل هو للاستطلاع والفضول, أو للهروب عن الواقع </w:t>
      </w:r>
      <w:r w:rsidR="0048464E">
        <w:rPr>
          <w:rFonts w:ascii="Traditional Arabic" w:hAnsi="Traditional Arabic" w:cs="Traditional Arabic" w:hint="cs"/>
          <w:sz w:val="36"/>
          <w:szCs w:val="36"/>
          <w:rtl/>
        </w:rPr>
        <w:t>الاجتماعي</w:t>
      </w:r>
      <w:r>
        <w:rPr>
          <w:rFonts w:ascii="Traditional Arabic" w:hAnsi="Traditional Arabic" w:cs="Traditional Arabic" w:hint="cs"/>
          <w:sz w:val="36"/>
          <w:szCs w:val="36"/>
          <w:rtl/>
        </w:rPr>
        <w:t>, أو غير ذلك</w:t>
      </w:r>
      <w:r w:rsidR="0048464E">
        <w:rPr>
          <w:rFonts w:ascii="Traditional Arabic" w:hAnsi="Traditional Arabic" w:cs="Traditional Arabic" w:hint="cs"/>
          <w:sz w:val="36"/>
          <w:szCs w:val="36"/>
          <w:rtl/>
        </w:rPr>
        <w:t xml:space="preserve"> من البواعث</w:t>
      </w:r>
      <w:r w:rsidRPr="0000745E">
        <w:rPr>
          <w:rStyle w:val="a4"/>
          <w:rFonts w:hint="cs"/>
          <w:rtl/>
        </w:rPr>
        <w:t>(</w:t>
      </w:r>
      <w:r w:rsidRPr="0000745E">
        <w:rPr>
          <w:rStyle w:val="a4"/>
          <w:rtl/>
        </w:rPr>
        <w:footnoteReference w:id="281"/>
      </w:r>
      <w:r w:rsidRPr="0000745E">
        <w:rPr>
          <w:rStyle w:val="a4"/>
          <w:rFonts w:hint="cs"/>
          <w:rtl/>
        </w:rPr>
        <w:t>)</w:t>
      </w:r>
      <w:r w:rsidR="005E3580">
        <w:rPr>
          <w:rFonts w:ascii="Traditional Arabic" w:hAnsi="Traditional Arabic" w:cs="Traditional Arabic" w:hint="cs"/>
          <w:sz w:val="36"/>
          <w:szCs w:val="36"/>
          <w:rtl/>
        </w:rPr>
        <w:t>.</w:t>
      </w:r>
    </w:p>
    <w:p w:rsidR="005E3580" w:rsidRDefault="005E3580">
      <w:pPr>
        <w:bidi w:val="0"/>
        <w:rPr>
          <w:rFonts w:ascii="Traditional Arabic" w:hAnsi="Traditional Arabic" w:cs="Traditional Arabic"/>
          <w:sz w:val="36"/>
          <w:szCs w:val="36"/>
        </w:rPr>
      </w:pPr>
      <w:r>
        <w:rPr>
          <w:rFonts w:ascii="Traditional Arabic" w:hAnsi="Traditional Arabic" w:cs="Traditional Arabic"/>
          <w:sz w:val="36"/>
          <w:szCs w:val="36"/>
          <w:rtl/>
        </w:rPr>
        <w:br w:type="page"/>
      </w:r>
    </w:p>
    <w:p w:rsidR="005E3580" w:rsidRDefault="00335B6C" w:rsidP="005E3580">
      <w:pPr>
        <w:bidi w:val="0"/>
        <w:rPr>
          <w:rFonts w:ascii="Traditional Arabic" w:hAnsi="Traditional Arabic" w:cs="Traditional Arabic"/>
          <w:sz w:val="36"/>
          <w:szCs w:val="36"/>
        </w:rPr>
      </w:pPr>
      <w:r>
        <w:rPr>
          <w:rFonts w:ascii="Traditional Arabic" w:hAnsi="Traditional Arabic" w:cs="Traditional Arabic"/>
          <w:noProof/>
          <w:sz w:val="36"/>
          <w:szCs w:val="36"/>
        </w:rPr>
        <w:lastRenderedPageBreak/>
        <mc:AlternateContent>
          <mc:Choice Requires="wps">
            <w:drawing>
              <wp:anchor distT="0" distB="0" distL="114300" distR="114300" simplePos="0" relativeHeight="251698176" behindDoc="0" locked="0" layoutInCell="1" allowOverlap="1" wp14:anchorId="56D66828" wp14:editId="7A66B86B">
                <wp:simplePos x="0" y="0"/>
                <wp:positionH relativeFrom="column">
                  <wp:posOffset>-338455</wp:posOffset>
                </wp:positionH>
                <wp:positionV relativeFrom="paragraph">
                  <wp:posOffset>2490470</wp:posOffset>
                </wp:positionV>
                <wp:extent cx="5600700" cy="4238625"/>
                <wp:effectExtent l="19050" t="19050" r="38100" b="4762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23862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Pr="00F530FD" w:rsidRDefault="005950BF" w:rsidP="005E3580">
                            <w:pPr>
                              <w:rPr>
                                <w:rFonts w:ascii="Traditional Arabic" w:hAnsi="Traditional Arabic" w:cs="Traditional Arabic"/>
                                <w:b/>
                                <w:bCs/>
                                <w:sz w:val="48"/>
                                <w:szCs w:val="48"/>
                                <w:rtl/>
                              </w:rPr>
                            </w:pPr>
                            <w:r w:rsidRPr="00F530FD">
                              <w:rPr>
                                <w:rFonts w:ascii="Traditional Arabic" w:hAnsi="Traditional Arabic" w:cs="Traditional Arabic" w:hint="cs"/>
                                <w:b/>
                                <w:bCs/>
                                <w:sz w:val="48"/>
                                <w:szCs w:val="48"/>
                                <w:rtl/>
                              </w:rPr>
                              <w:t xml:space="preserve">المبحث </w:t>
                            </w:r>
                            <w:r>
                              <w:rPr>
                                <w:rFonts w:ascii="Traditional Arabic" w:hAnsi="Traditional Arabic" w:cs="Traditional Arabic" w:hint="cs"/>
                                <w:b/>
                                <w:bCs/>
                                <w:sz w:val="48"/>
                                <w:szCs w:val="48"/>
                                <w:rtl/>
                              </w:rPr>
                              <w:t>الرابع</w:t>
                            </w:r>
                            <w:r w:rsidRPr="00F530FD">
                              <w:rPr>
                                <w:rFonts w:ascii="Traditional Arabic" w:hAnsi="Traditional Arabic" w:cs="Traditional Arabic" w:hint="cs"/>
                                <w:b/>
                                <w:bCs/>
                                <w:sz w:val="48"/>
                                <w:szCs w:val="48"/>
                                <w:rtl/>
                              </w:rPr>
                              <w:t xml:space="preserve">: </w:t>
                            </w:r>
                            <w:r>
                              <w:rPr>
                                <w:rFonts w:ascii="Traditional Arabic" w:hAnsi="Traditional Arabic" w:cs="Traditional Arabic" w:hint="cs"/>
                                <w:b/>
                                <w:bCs/>
                                <w:sz w:val="48"/>
                                <w:szCs w:val="48"/>
                                <w:rtl/>
                              </w:rPr>
                              <w:t>تدمير الطائرة وهي في حالة طيران والتهديد بذلك.</w:t>
                            </w:r>
                            <w:r w:rsidRPr="00F530FD">
                              <w:rPr>
                                <w:rFonts w:ascii="Traditional Arabic" w:hAnsi="Traditional Arabic" w:cs="Traditional Arabic" w:hint="cs"/>
                                <w:b/>
                                <w:bCs/>
                                <w:sz w:val="48"/>
                                <w:szCs w:val="48"/>
                                <w:rtl/>
                              </w:rPr>
                              <w:t xml:space="preserve"> </w:t>
                            </w:r>
                          </w:p>
                          <w:p w:rsidR="005950BF" w:rsidRDefault="005950BF" w:rsidP="005E358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5E358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5E358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5E358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5E358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5E3580">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4" style="position:absolute;margin-left:-26.65pt;margin-top:196.1pt;width:441pt;height:33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" strokeweight="5pt">
                <v:stroke linestyle="thickThin"/>
                <v:shadow color="#868686"/>
                <v:textbox>
                  <w:txbxContent>
                    <w:p w:rsidR="005950BF" w:rsidRPr="00F530FD" w:rsidRDefault="005950BF" w:rsidP="005E3580">
                      <w:pPr>
                        <w:rPr>
                          <w:rFonts w:ascii="Traditional Arabic" w:hAnsi="Traditional Arabic" w:cs="Traditional Arabic"/>
                          <w:b/>
                          <w:bCs/>
                          <w:sz w:val="48"/>
                          <w:szCs w:val="48"/>
                          <w:rtl/>
                        </w:rPr>
                      </w:pPr>
                      <w:r w:rsidRPr="00F530FD">
                        <w:rPr>
                          <w:rFonts w:ascii="Traditional Arabic" w:hAnsi="Traditional Arabic" w:cs="Traditional Arabic" w:hint="cs"/>
                          <w:b/>
                          <w:bCs/>
                          <w:sz w:val="48"/>
                          <w:szCs w:val="48"/>
                          <w:rtl/>
                        </w:rPr>
                        <w:t xml:space="preserve">المبحث </w:t>
                      </w:r>
                      <w:r>
                        <w:rPr>
                          <w:rFonts w:ascii="Traditional Arabic" w:hAnsi="Traditional Arabic" w:cs="Traditional Arabic" w:hint="cs"/>
                          <w:b/>
                          <w:bCs/>
                          <w:sz w:val="48"/>
                          <w:szCs w:val="48"/>
                          <w:rtl/>
                        </w:rPr>
                        <w:t>الرابع</w:t>
                      </w:r>
                      <w:r w:rsidRPr="00F530FD">
                        <w:rPr>
                          <w:rFonts w:ascii="Traditional Arabic" w:hAnsi="Traditional Arabic" w:cs="Traditional Arabic" w:hint="cs"/>
                          <w:b/>
                          <w:bCs/>
                          <w:sz w:val="48"/>
                          <w:szCs w:val="48"/>
                          <w:rtl/>
                        </w:rPr>
                        <w:t xml:space="preserve">: </w:t>
                      </w:r>
                      <w:r>
                        <w:rPr>
                          <w:rFonts w:ascii="Traditional Arabic" w:hAnsi="Traditional Arabic" w:cs="Traditional Arabic" w:hint="cs"/>
                          <w:b/>
                          <w:bCs/>
                          <w:sz w:val="48"/>
                          <w:szCs w:val="48"/>
                          <w:rtl/>
                        </w:rPr>
                        <w:t>تدمير الطائرة وهي في حالة طيران والتهديد بذلك.</w:t>
                      </w:r>
                      <w:r w:rsidRPr="00F530FD">
                        <w:rPr>
                          <w:rFonts w:ascii="Traditional Arabic" w:hAnsi="Traditional Arabic" w:cs="Traditional Arabic" w:hint="cs"/>
                          <w:b/>
                          <w:bCs/>
                          <w:sz w:val="48"/>
                          <w:szCs w:val="48"/>
                          <w:rtl/>
                        </w:rPr>
                        <w:t xml:space="preserve"> </w:t>
                      </w:r>
                    </w:p>
                    <w:p w:rsidR="005950BF" w:rsidRDefault="005950BF" w:rsidP="005E358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5E358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5E358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5E358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5E358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5E3580">
                      <w:pPr>
                        <w:rPr>
                          <w:sz w:val="36"/>
                          <w:szCs w:val="36"/>
                        </w:rPr>
                      </w:pPr>
                    </w:p>
                  </w:txbxContent>
                </v:textbox>
              </v:roundrect>
            </w:pict>
          </mc:Fallback>
        </mc:AlternateContent>
      </w:r>
      <w:r w:rsidR="005E3580">
        <w:rPr>
          <w:rFonts w:ascii="Traditional Arabic" w:hAnsi="Traditional Arabic" w:cs="Traditional Arabic"/>
          <w:sz w:val="36"/>
          <w:szCs w:val="36"/>
        </w:rPr>
        <w:br w:type="page"/>
      </w:r>
    </w:p>
    <w:p w:rsidR="005E3580" w:rsidRDefault="005E3580" w:rsidP="005E3580">
      <w:pPr>
        <w:jc w:val="both"/>
        <w:rPr>
          <w:rFonts w:ascii="Traditional Arabic" w:hAnsi="Traditional Arabic" w:cs="Traditional Arabic"/>
          <w:b/>
          <w:bCs/>
          <w:sz w:val="44"/>
          <w:szCs w:val="44"/>
          <w:rtl/>
        </w:rPr>
      </w:pPr>
      <w:r>
        <w:rPr>
          <w:rFonts w:ascii="Traditional Arabic" w:hAnsi="Traditional Arabic" w:cs="Traditional Arabic" w:hint="cs"/>
          <w:b/>
          <w:bCs/>
          <w:sz w:val="44"/>
          <w:szCs w:val="44"/>
          <w:rtl/>
        </w:rPr>
        <w:lastRenderedPageBreak/>
        <w:t>المبحث الرابع: تدمير الطائرة و</w:t>
      </w:r>
      <w:r w:rsidR="00556810">
        <w:rPr>
          <w:rFonts w:ascii="Traditional Arabic" w:hAnsi="Traditional Arabic" w:cs="Traditional Arabic" w:hint="cs"/>
          <w:b/>
          <w:bCs/>
          <w:sz w:val="44"/>
          <w:szCs w:val="44"/>
          <w:rtl/>
        </w:rPr>
        <w:t>هي في حالة طيران والتهديد بذلك.</w:t>
      </w:r>
    </w:p>
    <w:p w:rsidR="00556810" w:rsidRPr="00556810" w:rsidRDefault="00556810" w:rsidP="00556810">
      <w:pPr>
        <w:jc w:val="both"/>
        <w:rPr>
          <w:rFonts w:ascii="Traditional Arabic" w:eastAsia="Calibri" w:hAnsi="Traditional Arabic" w:cs="Traditional Arabic"/>
          <w:sz w:val="36"/>
          <w:szCs w:val="36"/>
          <w:rtl/>
        </w:rPr>
      </w:pPr>
      <w:r w:rsidRPr="005B52F2">
        <w:rPr>
          <w:rFonts w:ascii="Traditional Arabic" w:eastAsia="Calibri" w:hAnsi="Traditional Arabic" w:cs="Traditional Arabic" w:hint="cs"/>
          <w:sz w:val="36"/>
          <w:szCs w:val="36"/>
          <w:rtl/>
        </w:rPr>
        <w:t xml:space="preserve">إن </w:t>
      </w:r>
      <w:r w:rsidRPr="00556810">
        <w:rPr>
          <w:rFonts w:ascii="Traditional Arabic" w:eastAsia="Calibri" w:hAnsi="Traditional Arabic" w:cs="Traditional Arabic"/>
          <w:sz w:val="36"/>
          <w:szCs w:val="36"/>
          <w:rtl/>
        </w:rPr>
        <w:t>تدمير الطائرة وهي في حالة طيران والتهديد بذلك</w:t>
      </w:r>
      <w:r w:rsidRPr="00556810">
        <w:rPr>
          <w:rFonts w:ascii="Traditional Arabic" w:eastAsia="Calibri" w:hAnsi="Traditional Arabic" w:cs="Traditional Arabic" w:hint="cs"/>
          <w:sz w:val="36"/>
          <w:szCs w:val="36"/>
          <w:rtl/>
        </w:rPr>
        <w:t xml:space="preserve"> </w:t>
      </w:r>
      <w:r w:rsidRPr="005B52F2">
        <w:rPr>
          <w:rFonts w:ascii="Traditional Arabic" w:eastAsia="Calibri" w:hAnsi="Traditional Arabic" w:cs="Traditional Arabic" w:hint="cs"/>
          <w:sz w:val="36"/>
          <w:szCs w:val="36"/>
          <w:rtl/>
        </w:rPr>
        <w:t>يعد جريمة في النظام السعودي, وهذه الجريمة كغيرها من الجرائم لا تقوم إلا بعد توافر ثلاثة أركان, وهذه الأركان هي الركن الشرعي والركن المادي والركن المعنوي, لذا ولبيان أحكام هذه الجريمة فإني سأت</w:t>
      </w:r>
      <w:r w:rsidR="00156DA5">
        <w:rPr>
          <w:rFonts w:ascii="Traditional Arabic" w:eastAsia="Calibri" w:hAnsi="Traditional Arabic" w:cs="Traditional Arabic" w:hint="cs"/>
          <w:sz w:val="36"/>
          <w:szCs w:val="36"/>
          <w:rtl/>
        </w:rPr>
        <w:t>حدث</w:t>
      </w:r>
      <w:r w:rsidRPr="005B52F2">
        <w:rPr>
          <w:rFonts w:ascii="Traditional Arabic" w:eastAsia="Calibri" w:hAnsi="Traditional Arabic" w:cs="Traditional Arabic" w:hint="cs"/>
          <w:sz w:val="36"/>
          <w:szCs w:val="36"/>
          <w:rtl/>
        </w:rPr>
        <w:t xml:space="preserve"> عن هذه الأركان الثلاثة في ثلاث</w:t>
      </w:r>
      <w:r w:rsidR="00156DA5">
        <w:rPr>
          <w:rFonts w:ascii="Traditional Arabic" w:eastAsia="Calibri" w:hAnsi="Traditional Arabic" w:cs="Traditional Arabic" w:hint="cs"/>
          <w:sz w:val="36"/>
          <w:szCs w:val="36"/>
          <w:rtl/>
        </w:rPr>
        <w:t>ة</w:t>
      </w:r>
      <w:r w:rsidRPr="005B52F2">
        <w:rPr>
          <w:rFonts w:ascii="Traditional Arabic" w:eastAsia="Calibri" w:hAnsi="Traditional Arabic" w:cs="Traditional Arabic" w:hint="cs"/>
          <w:sz w:val="36"/>
          <w:szCs w:val="36"/>
          <w:rtl/>
        </w:rPr>
        <w:t xml:space="preserve"> مطالب.</w:t>
      </w:r>
    </w:p>
    <w:p w:rsidR="00556810" w:rsidRPr="0074733E" w:rsidRDefault="005E3580" w:rsidP="005E3580">
      <w:pPr>
        <w:jc w:val="both"/>
        <w:rPr>
          <w:rFonts w:ascii="Traditional Arabic" w:hAnsi="Traditional Arabic" w:cs="Traditional Arabic"/>
          <w:b/>
          <w:bCs/>
          <w:sz w:val="40"/>
          <w:szCs w:val="40"/>
          <w:rtl/>
        </w:rPr>
      </w:pPr>
      <w:r w:rsidRPr="0074733E">
        <w:rPr>
          <w:rFonts w:ascii="Traditional Arabic" w:hAnsi="Traditional Arabic" w:cs="Traditional Arabic" w:hint="cs"/>
          <w:b/>
          <w:bCs/>
          <w:sz w:val="40"/>
          <w:szCs w:val="40"/>
          <w:rtl/>
        </w:rPr>
        <w:t>المطلب الأول: الركن الشرعي.</w:t>
      </w:r>
    </w:p>
    <w:p w:rsidR="005E3580" w:rsidRPr="00556810" w:rsidRDefault="005E3580" w:rsidP="0024145E">
      <w:pPr>
        <w:jc w:val="both"/>
        <w:rPr>
          <w:rFonts w:ascii="Traditional Arabic" w:eastAsia="Calibri" w:hAnsi="Traditional Arabic" w:cs="Traditional Arabic"/>
          <w:sz w:val="36"/>
          <w:szCs w:val="36"/>
          <w:rtl/>
        </w:rPr>
      </w:pPr>
      <w:r>
        <w:rPr>
          <w:rFonts w:ascii="Traditional Arabic" w:hAnsi="Traditional Arabic" w:cs="Traditional Arabic" w:hint="cs"/>
          <w:sz w:val="44"/>
          <w:szCs w:val="44"/>
          <w:rtl/>
        </w:rPr>
        <w:t xml:space="preserve"> </w:t>
      </w:r>
      <w:r w:rsidR="00556810" w:rsidRPr="005B52F2">
        <w:rPr>
          <w:rFonts w:ascii="Traditional Arabic" w:eastAsia="Calibri" w:hAnsi="Traditional Arabic" w:cs="Traditional Arabic" w:hint="cs"/>
          <w:sz w:val="36"/>
          <w:szCs w:val="36"/>
          <w:rtl/>
        </w:rPr>
        <w:t>يختص الركن الشرعي عن غيره من الأركان بأن</w:t>
      </w:r>
      <w:r w:rsidR="0024145E">
        <w:rPr>
          <w:rFonts w:ascii="Traditional Arabic" w:eastAsia="Calibri" w:hAnsi="Traditional Arabic" w:cs="Traditional Arabic" w:hint="cs"/>
          <w:sz w:val="36"/>
          <w:szCs w:val="36"/>
          <w:rtl/>
        </w:rPr>
        <w:t>ه</w:t>
      </w:r>
      <w:r w:rsidR="00556810" w:rsidRPr="005B52F2">
        <w:rPr>
          <w:rFonts w:ascii="Traditional Arabic" w:eastAsia="Calibri" w:hAnsi="Traditional Arabic" w:cs="Traditional Arabic" w:hint="cs"/>
          <w:sz w:val="36"/>
          <w:szCs w:val="36"/>
          <w:rtl/>
        </w:rPr>
        <w:t xml:space="preserve"> </w:t>
      </w:r>
      <w:r w:rsidR="0024145E">
        <w:rPr>
          <w:rFonts w:ascii="Traditional Arabic" w:eastAsia="Calibri" w:hAnsi="Traditional Arabic" w:cs="Traditional Arabic" w:hint="cs"/>
          <w:sz w:val="36"/>
          <w:szCs w:val="36"/>
          <w:rtl/>
        </w:rPr>
        <w:t>يحوي</w:t>
      </w:r>
      <w:r w:rsidR="00556810" w:rsidRPr="005B52F2">
        <w:rPr>
          <w:rFonts w:ascii="Traditional Arabic" w:eastAsia="Calibri" w:hAnsi="Traditional Arabic" w:cs="Traditional Arabic" w:hint="cs"/>
          <w:sz w:val="36"/>
          <w:szCs w:val="36"/>
          <w:rtl/>
        </w:rPr>
        <w:t xml:space="preserve"> نصوص</w:t>
      </w:r>
      <w:r w:rsidR="0024145E">
        <w:rPr>
          <w:rFonts w:ascii="Traditional Arabic" w:eastAsia="Calibri" w:hAnsi="Traditional Arabic" w:cs="Traditional Arabic" w:hint="cs"/>
          <w:sz w:val="36"/>
          <w:szCs w:val="36"/>
          <w:rtl/>
        </w:rPr>
        <w:t>اً</w:t>
      </w:r>
      <w:r w:rsidR="00556810" w:rsidRPr="005B52F2">
        <w:rPr>
          <w:rFonts w:ascii="Traditional Arabic" w:eastAsia="Calibri" w:hAnsi="Traditional Arabic" w:cs="Traditional Arabic" w:hint="cs"/>
          <w:sz w:val="36"/>
          <w:szCs w:val="36"/>
          <w:rtl/>
        </w:rPr>
        <w:t xml:space="preserve"> من النظام السعودي ونصوص</w:t>
      </w:r>
      <w:r w:rsidR="0024145E">
        <w:rPr>
          <w:rFonts w:ascii="Traditional Arabic" w:eastAsia="Calibri" w:hAnsi="Traditional Arabic" w:cs="Traditional Arabic" w:hint="cs"/>
          <w:sz w:val="36"/>
          <w:szCs w:val="36"/>
          <w:rtl/>
        </w:rPr>
        <w:t>اً أخرى</w:t>
      </w:r>
      <w:r w:rsidR="00156DA5">
        <w:rPr>
          <w:rFonts w:ascii="Traditional Arabic" w:eastAsia="Calibri" w:hAnsi="Traditional Arabic" w:cs="Traditional Arabic" w:hint="cs"/>
          <w:sz w:val="36"/>
          <w:szCs w:val="36"/>
          <w:rtl/>
        </w:rPr>
        <w:t xml:space="preserve"> من الفقه الإسلامي, ولذلك سأتناول الركن الشرعي في فرعين:</w:t>
      </w:r>
      <w:r w:rsidR="00556810" w:rsidRPr="005B52F2">
        <w:rPr>
          <w:rFonts w:ascii="Traditional Arabic" w:eastAsia="Calibri" w:hAnsi="Traditional Arabic" w:cs="Traditional Arabic" w:hint="cs"/>
          <w:sz w:val="36"/>
          <w:szCs w:val="36"/>
          <w:rtl/>
        </w:rPr>
        <w:t xml:space="preserve"> الأول سيكون للنصوص النظامية والثاني للنصوص الفقهية.</w:t>
      </w:r>
    </w:p>
    <w:p w:rsidR="005E3580" w:rsidRPr="0074733E" w:rsidRDefault="005E3580" w:rsidP="005E3580">
      <w:pPr>
        <w:jc w:val="both"/>
        <w:rPr>
          <w:rFonts w:ascii="Traditional Arabic" w:hAnsi="Traditional Arabic" w:cs="Traditional Arabic"/>
          <w:b/>
          <w:bCs/>
          <w:sz w:val="40"/>
          <w:szCs w:val="40"/>
          <w:rtl/>
        </w:rPr>
      </w:pPr>
      <w:r w:rsidRPr="0074733E">
        <w:rPr>
          <w:rFonts w:ascii="Traditional Arabic" w:hAnsi="Traditional Arabic" w:cs="Traditional Arabic" w:hint="cs"/>
          <w:b/>
          <w:bCs/>
          <w:sz w:val="40"/>
          <w:szCs w:val="40"/>
          <w:rtl/>
        </w:rPr>
        <w:t xml:space="preserve">الفرع الأول: الركن الشرعي في النظام. </w:t>
      </w:r>
    </w:p>
    <w:p w:rsidR="005E3580" w:rsidRDefault="005E3580" w:rsidP="005E3580">
      <w:pPr>
        <w:jc w:val="both"/>
        <w:rPr>
          <w:rFonts w:ascii="Traditional Arabic" w:hAnsi="Traditional Arabic" w:cs="Traditional Arabic"/>
          <w:sz w:val="36"/>
          <w:szCs w:val="36"/>
          <w:rtl/>
        </w:rPr>
      </w:pPr>
      <w:r>
        <w:rPr>
          <w:rFonts w:ascii="Traditional Arabic" w:hAnsi="Traditional Arabic" w:cs="Traditional Arabic" w:hint="cs"/>
          <w:sz w:val="36"/>
          <w:szCs w:val="36"/>
          <w:rtl/>
        </w:rPr>
        <w:t>تعد أعمال التخريب والتدمير من أهم التهديدات والمخاطر التي يتعرض لها مرفق الطيران المدني في العالم, وأك</w:t>
      </w:r>
      <w:r w:rsidR="001B6C92">
        <w:rPr>
          <w:rFonts w:ascii="Traditional Arabic" w:hAnsi="Traditional Arabic" w:cs="Traditional Arabic" w:hint="cs"/>
          <w:sz w:val="36"/>
          <w:szCs w:val="36"/>
          <w:rtl/>
        </w:rPr>
        <w:t>ث</w:t>
      </w:r>
      <w:r>
        <w:rPr>
          <w:rFonts w:ascii="Traditional Arabic" w:hAnsi="Traditional Arabic" w:cs="Traditional Arabic" w:hint="cs"/>
          <w:sz w:val="36"/>
          <w:szCs w:val="36"/>
          <w:rtl/>
        </w:rPr>
        <w:t>ر خطراً من الاستيلاء غير المشروع الذي يقع غالباً على الطائرات كعن</w:t>
      </w:r>
      <w:r w:rsidR="001B6C92">
        <w:rPr>
          <w:rFonts w:ascii="Traditional Arabic" w:hAnsi="Traditional Arabic" w:cs="Traditional Arabic" w:hint="cs"/>
          <w:sz w:val="36"/>
          <w:szCs w:val="36"/>
          <w:rtl/>
        </w:rPr>
        <w:t>صر من عناصر مرفق الطيران, وذلك إ</w:t>
      </w:r>
      <w:r>
        <w:rPr>
          <w:rFonts w:ascii="Traditional Arabic" w:hAnsi="Traditional Arabic" w:cs="Traditional Arabic" w:hint="cs"/>
          <w:sz w:val="36"/>
          <w:szCs w:val="36"/>
          <w:rtl/>
        </w:rPr>
        <w:t>ذا ما نظرنا إلى الخسائر والأضرار البشرية والمادية الناجمة عن تدمير الطائرات وقتل ركابها</w:t>
      </w:r>
      <w:r w:rsidRPr="0000745E">
        <w:rPr>
          <w:rStyle w:val="a4"/>
          <w:rFonts w:hint="cs"/>
          <w:rtl/>
        </w:rPr>
        <w:t>(</w:t>
      </w:r>
      <w:r w:rsidRPr="0000745E">
        <w:rPr>
          <w:rStyle w:val="a4"/>
          <w:rtl/>
        </w:rPr>
        <w:footnoteReference w:id="282"/>
      </w:r>
      <w:r w:rsidRPr="0000745E">
        <w:rPr>
          <w:rStyle w:val="a4"/>
          <w:rFonts w:hint="cs"/>
          <w:rtl/>
        </w:rPr>
        <w:t>)</w:t>
      </w:r>
      <w:r>
        <w:rPr>
          <w:rFonts w:ascii="Traditional Arabic" w:hAnsi="Traditional Arabic" w:cs="Traditional Arabic" w:hint="cs"/>
          <w:sz w:val="36"/>
          <w:szCs w:val="36"/>
          <w:rtl/>
        </w:rPr>
        <w:t xml:space="preserve">. </w:t>
      </w:r>
    </w:p>
    <w:p w:rsidR="005E3580" w:rsidRDefault="005E3580" w:rsidP="001B6C92">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ولا شك أن القانون الدولي المعاصر يفرض على جميع دول العالم </w:t>
      </w:r>
      <w:r w:rsidR="001B6C92">
        <w:rPr>
          <w:rFonts w:ascii="Traditional Arabic" w:hAnsi="Traditional Arabic" w:cs="Traditional Arabic" w:hint="cs"/>
          <w:sz w:val="36"/>
          <w:szCs w:val="36"/>
          <w:rtl/>
        </w:rPr>
        <w:t>احترام</w:t>
      </w:r>
      <w:r w:rsidR="00156DA5">
        <w:rPr>
          <w:rFonts w:ascii="Traditional Arabic" w:hAnsi="Traditional Arabic" w:cs="Traditional Arabic" w:hint="cs"/>
          <w:sz w:val="36"/>
          <w:szCs w:val="36"/>
          <w:rtl/>
        </w:rPr>
        <w:t xml:space="preserve"> حقوق الإنسان بصفة عامة, وحقه</w:t>
      </w:r>
      <w:r>
        <w:rPr>
          <w:rFonts w:ascii="Traditional Arabic" w:hAnsi="Traditional Arabic" w:cs="Traditional Arabic" w:hint="cs"/>
          <w:sz w:val="36"/>
          <w:szCs w:val="36"/>
          <w:rtl/>
        </w:rPr>
        <w:t xml:space="preserve"> في الحياة والسلامة بصفة خاصة, في أي وقت وفي ك</w:t>
      </w:r>
      <w:r w:rsidR="009017B3">
        <w:rPr>
          <w:rFonts w:ascii="Traditional Arabic" w:hAnsi="Traditional Arabic" w:cs="Traditional Arabic" w:hint="cs"/>
          <w:sz w:val="36"/>
          <w:szCs w:val="36"/>
          <w:rtl/>
        </w:rPr>
        <w:t xml:space="preserve">ل مكان, ولو كان الشخص </w:t>
      </w:r>
      <w:r w:rsidR="009017B3">
        <w:rPr>
          <w:rFonts w:ascii="Traditional Arabic" w:hAnsi="Traditional Arabic" w:cs="Traditional Arabic" w:hint="cs"/>
          <w:sz w:val="36"/>
          <w:szCs w:val="36"/>
          <w:rtl/>
        </w:rPr>
        <w:lastRenderedPageBreak/>
        <w:t xml:space="preserve">على متن طائرة </w:t>
      </w:r>
      <w:r>
        <w:rPr>
          <w:rFonts w:ascii="Traditional Arabic" w:hAnsi="Traditional Arabic" w:cs="Traditional Arabic" w:hint="cs"/>
          <w:sz w:val="36"/>
          <w:szCs w:val="36"/>
          <w:rtl/>
        </w:rPr>
        <w:t xml:space="preserve">مدنية, وهذا يقضي بحماية الطائرات في </w:t>
      </w:r>
      <w:r w:rsidR="001B6C92">
        <w:rPr>
          <w:rFonts w:ascii="Traditional Arabic" w:hAnsi="Traditional Arabic" w:cs="Traditional Arabic" w:hint="cs"/>
          <w:sz w:val="36"/>
          <w:szCs w:val="36"/>
          <w:rtl/>
        </w:rPr>
        <w:t>زمن</w:t>
      </w:r>
      <w:r>
        <w:rPr>
          <w:rFonts w:ascii="Traditional Arabic" w:hAnsi="Traditional Arabic" w:cs="Traditional Arabic" w:hint="cs"/>
          <w:sz w:val="36"/>
          <w:szCs w:val="36"/>
          <w:rtl/>
        </w:rPr>
        <w:t xml:space="preserve"> السلم وكذلك</w:t>
      </w:r>
      <w:r w:rsidR="001B6C92">
        <w:rPr>
          <w:rFonts w:ascii="Traditional Arabic" w:hAnsi="Traditional Arabic" w:cs="Traditional Arabic" w:hint="cs"/>
          <w:sz w:val="36"/>
          <w:szCs w:val="36"/>
          <w:rtl/>
        </w:rPr>
        <w:t xml:space="preserve"> في حال</w:t>
      </w:r>
      <w:r w:rsidR="009017B3">
        <w:rPr>
          <w:rFonts w:ascii="Traditional Arabic" w:hAnsi="Traditional Arabic" w:cs="Traditional Arabic" w:hint="cs"/>
          <w:sz w:val="36"/>
          <w:szCs w:val="36"/>
          <w:rtl/>
        </w:rPr>
        <w:t xml:space="preserve"> الحرب, </w:t>
      </w:r>
      <w:r>
        <w:rPr>
          <w:rFonts w:ascii="Traditional Arabic" w:hAnsi="Traditional Arabic" w:cs="Traditional Arabic" w:hint="cs"/>
          <w:sz w:val="36"/>
          <w:szCs w:val="36"/>
          <w:rtl/>
        </w:rPr>
        <w:t>حماية</w:t>
      </w:r>
      <w:r w:rsidR="009017B3">
        <w:rPr>
          <w:rFonts w:ascii="Traditional Arabic" w:hAnsi="Traditional Arabic" w:cs="Traditional Arabic" w:hint="cs"/>
          <w:sz w:val="36"/>
          <w:szCs w:val="36"/>
          <w:rtl/>
        </w:rPr>
        <w:t>ً ل</w:t>
      </w:r>
      <w:r>
        <w:rPr>
          <w:rFonts w:ascii="Traditional Arabic" w:hAnsi="Traditional Arabic" w:cs="Traditional Arabic" w:hint="cs"/>
          <w:sz w:val="36"/>
          <w:szCs w:val="36"/>
          <w:rtl/>
        </w:rPr>
        <w:t>لأشخاص المتواجدين عليها</w:t>
      </w:r>
      <w:r w:rsidRPr="0000745E">
        <w:rPr>
          <w:rStyle w:val="a4"/>
          <w:rFonts w:hint="cs"/>
          <w:rtl/>
        </w:rPr>
        <w:t>(</w:t>
      </w:r>
      <w:r w:rsidRPr="0000745E">
        <w:rPr>
          <w:rStyle w:val="a4"/>
          <w:rtl/>
        </w:rPr>
        <w:footnoteReference w:id="283"/>
      </w:r>
      <w:r w:rsidRPr="0000745E">
        <w:rPr>
          <w:rStyle w:val="a4"/>
          <w:rFonts w:hint="cs"/>
          <w:rtl/>
        </w:rPr>
        <w:t>)</w:t>
      </w:r>
      <w:r>
        <w:rPr>
          <w:rFonts w:ascii="Traditional Arabic" w:hAnsi="Traditional Arabic" w:cs="Traditional Arabic" w:hint="cs"/>
          <w:sz w:val="36"/>
          <w:szCs w:val="36"/>
          <w:rtl/>
        </w:rPr>
        <w:t xml:space="preserve">. </w:t>
      </w:r>
    </w:p>
    <w:p w:rsidR="005E3580" w:rsidRDefault="005E3580" w:rsidP="009017B3">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وقد واكب المنظم السعودي هذه المقتضيات, وأضفى الحماية </w:t>
      </w:r>
      <w:r w:rsidR="009017B3">
        <w:rPr>
          <w:rFonts w:ascii="Traditional Arabic" w:hAnsi="Traditional Arabic" w:cs="Traditional Arabic" w:hint="cs"/>
          <w:sz w:val="36"/>
          <w:szCs w:val="36"/>
          <w:rtl/>
        </w:rPr>
        <w:t>النظامية</w:t>
      </w:r>
      <w:r>
        <w:rPr>
          <w:rFonts w:ascii="Traditional Arabic" w:hAnsi="Traditional Arabic" w:cs="Traditional Arabic" w:hint="cs"/>
          <w:sz w:val="36"/>
          <w:szCs w:val="36"/>
          <w:rtl/>
        </w:rPr>
        <w:t xml:space="preserve"> للطائرات المدنية, فجاءت </w:t>
      </w:r>
      <w:r w:rsidR="00B964E3">
        <w:rPr>
          <w:rFonts w:ascii="Traditional Arabic" w:hAnsi="Traditional Arabic" w:cs="Traditional Arabic" w:hint="cs"/>
          <w:sz w:val="36"/>
          <w:szCs w:val="36"/>
          <w:rtl/>
        </w:rPr>
        <w:t xml:space="preserve">الفقرة الأولى من </w:t>
      </w:r>
      <w:r>
        <w:rPr>
          <w:rFonts w:ascii="Traditional Arabic" w:hAnsi="Traditional Arabic" w:cs="Traditional Arabic" w:hint="cs"/>
          <w:sz w:val="36"/>
          <w:szCs w:val="36"/>
          <w:rtl/>
        </w:rPr>
        <w:t>المادة الرابعة والخمسون بعد المائة من نظام الطيران المدني بما نصه:[</w:t>
      </w:r>
      <w:r w:rsidR="001B6C92">
        <w:rPr>
          <w:rFonts w:ascii="Traditional Arabic" w:hAnsi="Traditional Arabic" w:cs="Traditional Arabic" w:hint="cs"/>
          <w:sz w:val="36"/>
          <w:szCs w:val="36"/>
          <w:rtl/>
        </w:rPr>
        <w:t xml:space="preserve">1- </w:t>
      </w:r>
      <w:r>
        <w:rPr>
          <w:rFonts w:ascii="Traditional Arabic" w:hAnsi="Traditional Arabic" w:cs="Traditional Arabic" w:hint="cs"/>
          <w:sz w:val="36"/>
          <w:szCs w:val="36"/>
          <w:rtl/>
        </w:rPr>
        <w:t>يعد مرتكباً لجريمة أي شخص يشرع في ارتكاب, أو يرتكب عمداً ودون حق مشروع, فعلاً من الأفعال الآتية أو يشارك شخصاً آخر؛ يشرع أو يرتكب هذا الفعل:], ثم جاء تعداد الأفعال المجرمة طبقاً لهذا النص فورد منها:[ب- أن يدمر طائرة في الخدمة</w:t>
      </w:r>
      <w:r w:rsidRPr="0000745E">
        <w:rPr>
          <w:rStyle w:val="a4"/>
          <w:rFonts w:hint="cs"/>
          <w:rtl/>
        </w:rPr>
        <w:t>(</w:t>
      </w:r>
      <w:r w:rsidRPr="0000745E">
        <w:rPr>
          <w:rStyle w:val="a4"/>
          <w:rtl/>
        </w:rPr>
        <w:footnoteReference w:id="284"/>
      </w:r>
      <w:r w:rsidRPr="0000745E">
        <w:rPr>
          <w:rStyle w:val="a4"/>
          <w:rFonts w:hint="cs"/>
          <w:rtl/>
        </w:rPr>
        <w:t>)</w:t>
      </w:r>
      <w:r>
        <w:rPr>
          <w:rFonts w:ascii="Traditional Arabic" w:hAnsi="Traditional Arabic" w:cs="Traditional Arabic" w:hint="cs"/>
          <w:sz w:val="36"/>
          <w:szCs w:val="36"/>
          <w:rtl/>
        </w:rPr>
        <w:t>, أو يحدث بها تلفاً يجعلها عاجزة عن الطيران أو يحتمل أن يعرض سلامتها وهي في حالة طيران</w:t>
      </w:r>
      <w:r w:rsidRPr="0000745E">
        <w:rPr>
          <w:rStyle w:val="a4"/>
          <w:rFonts w:hint="cs"/>
          <w:rtl/>
        </w:rPr>
        <w:t>(</w:t>
      </w:r>
      <w:r w:rsidRPr="0000745E">
        <w:rPr>
          <w:rStyle w:val="a4"/>
          <w:rtl/>
        </w:rPr>
        <w:footnoteReference w:id="285"/>
      </w:r>
      <w:r w:rsidRPr="0000745E">
        <w:rPr>
          <w:rStyle w:val="a4"/>
          <w:rFonts w:hint="cs"/>
          <w:rtl/>
        </w:rPr>
        <w:t>)</w:t>
      </w:r>
      <w:r>
        <w:rPr>
          <w:rFonts w:ascii="Traditional Arabic" w:hAnsi="Traditional Arabic" w:cs="Traditional Arabic" w:hint="cs"/>
          <w:sz w:val="36"/>
          <w:szCs w:val="36"/>
          <w:rtl/>
        </w:rPr>
        <w:t xml:space="preserve"> للخطر], كما ورد أيضاً من الأفعال المجرمة:[ج- أن يقوم بأي وسيلة كانت بوضع أو التسبب في وضع جهاز أو مادة في طائرة في الخدمة, يحتمل أن يدمر هذه الطائرة أو أن يحدث بها تلفاً يجعلها عاجزة عن الطيران, أو يحدث بها تلفاً يحتمل أن يعرض سلامتها وهي في حالة طيران للخطر]. </w:t>
      </w:r>
    </w:p>
    <w:p w:rsidR="001B6C92" w:rsidRDefault="005E3580" w:rsidP="0016599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فهذه النصوص أضفى بها المنظم السعودي </w:t>
      </w:r>
      <w:r w:rsidR="001B6C92">
        <w:rPr>
          <w:rFonts w:ascii="Traditional Arabic" w:hAnsi="Traditional Arabic" w:cs="Traditional Arabic" w:hint="cs"/>
          <w:sz w:val="36"/>
          <w:szCs w:val="36"/>
          <w:rtl/>
        </w:rPr>
        <w:t>ا</w:t>
      </w:r>
      <w:r w:rsidRPr="001B6C92">
        <w:rPr>
          <w:rFonts w:ascii="Traditional Arabic" w:hAnsi="Traditional Arabic" w:cs="Traditional Arabic" w:hint="cs"/>
          <w:sz w:val="36"/>
          <w:szCs w:val="36"/>
          <w:rtl/>
        </w:rPr>
        <w:t xml:space="preserve">لحماية </w:t>
      </w:r>
      <w:r>
        <w:rPr>
          <w:rFonts w:ascii="Traditional Arabic" w:hAnsi="Traditional Arabic" w:cs="Traditional Arabic" w:hint="cs"/>
          <w:sz w:val="36"/>
          <w:szCs w:val="36"/>
          <w:rtl/>
        </w:rPr>
        <w:t xml:space="preserve">القانونية للطائرات المدنية لا العسكرية من التدمير, سواءً </w:t>
      </w:r>
      <w:r w:rsidR="006D7318">
        <w:rPr>
          <w:rFonts w:ascii="Traditional Arabic" w:hAnsi="Traditional Arabic" w:cs="Traditional Arabic" w:hint="cs"/>
          <w:sz w:val="36"/>
          <w:szCs w:val="36"/>
          <w:rtl/>
        </w:rPr>
        <w:t>أ</w:t>
      </w:r>
      <w:r>
        <w:rPr>
          <w:rFonts w:ascii="Traditional Arabic" w:hAnsi="Traditional Arabic" w:cs="Traditional Arabic" w:hint="cs"/>
          <w:sz w:val="36"/>
          <w:szCs w:val="36"/>
          <w:rtl/>
        </w:rPr>
        <w:t xml:space="preserve">كان التدمير كلياً أم جزئياً, ولا فرق في الطائرات </w:t>
      </w:r>
      <w:r w:rsidR="00165990">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محل الحماية </w:t>
      </w:r>
      <w:r w:rsidR="00165990">
        <w:rPr>
          <w:rFonts w:ascii="Traditional Arabic" w:hAnsi="Traditional Arabic" w:cs="Traditional Arabic" w:hint="cs"/>
          <w:sz w:val="36"/>
          <w:szCs w:val="36"/>
          <w:rtl/>
        </w:rPr>
        <w:t>النظامية-</w:t>
      </w:r>
      <w:r>
        <w:rPr>
          <w:rFonts w:ascii="Traditional Arabic" w:hAnsi="Traditional Arabic" w:cs="Traditional Arabic" w:hint="cs"/>
          <w:sz w:val="36"/>
          <w:szCs w:val="36"/>
          <w:rtl/>
        </w:rPr>
        <w:t xml:space="preserve"> بين أن تكون ملكيتها عائدة لفرد من الناس أ</w:t>
      </w:r>
      <w:r w:rsidR="001B6C92">
        <w:rPr>
          <w:rFonts w:ascii="Traditional Arabic" w:hAnsi="Traditional Arabic" w:cs="Traditional Arabic" w:hint="cs"/>
          <w:sz w:val="36"/>
          <w:szCs w:val="36"/>
          <w:rtl/>
        </w:rPr>
        <w:t>و للقطاع الخاص أو القطاع العام.</w:t>
      </w:r>
    </w:p>
    <w:p w:rsidR="005E3580" w:rsidRDefault="005E3580" w:rsidP="005E358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ولم يحدد النص السابق وسيلة معينة لارتكاب جريمة تدمير الطائرة, بل جعل كل وسيلة صالحة لإحداث النتيجة الإجرامية داخلة في السلوك الإجرامي, كما لم يحدد المادة التي تستخدم في التدمير, وهل هي مادة حارقة أو متفجرة أو معطبة, إلا أنه يشترط لإعمال النص السابق وقيام </w:t>
      </w:r>
      <w:r>
        <w:rPr>
          <w:rFonts w:ascii="Traditional Arabic" w:hAnsi="Traditional Arabic" w:cs="Traditional Arabic" w:hint="cs"/>
          <w:sz w:val="36"/>
          <w:szCs w:val="36"/>
          <w:rtl/>
        </w:rPr>
        <w:lastRenderedPageBreak/>
        <w:t xml:space="preserve">جريمة التدمير على أساسه؛ أن يكون التدمير على أقل تقدير يجعل الطائرة عاجزة عن الطيران أو يقوم الاحتمال على دخولها في حالة خطر بعد أن تحلق في الجو. </w:t>
      </w:r>
    </w:p>
    <w:p w:rsidR="005E3580" w:rsidRDefault="005E3580" w:rsidP="005E3580">
      <w:pPr>
        <w:jc w:val="both"/>
        <w:rPr>
          <w:rFonts w:ascii="Traditional Arabic" w:hAnsi="Traditional Arabic" w:cs="Traditional Arabic"/>
          <w:sz w:val="36"/>
          <w:szCs w:val="36"/>
          <w:rtl/>
        </w:rPr>
      </w:pPr>
      <w:r>
        <w:rPr>
          <w:rFonts w:ascii="Traditional Arabic" w:hAnsi="Traditional Arabic" w:cs="Traditional Arabic" w:hint="cs"/>
          <w:sz w:val="36"/>
          <w:szCs w:val="36"/>
          <w:rtl/>
        </w:rPr>
        <w:t>ولما لقطاع الطيران من أهمية كبيرة في العالم فقد ساوى المنظم السعودي في قيام الجريمة بين أن يكون الجاني مباشراً أو مس</w:t>
      </w:r>
      <w:r w:rsidR="006D7318">
        <w:rPr>
          <w:rFonts w:ascii="Traditional Arabic" w:hAnsi="Traditional Arabic" w:cs="Traditional Arabic" w:hint="cs"/>
          <w:sz w:val="36"/>
          <w:szCs w:val="36"/>
          <w:rtl/>
        </w:rPr>
        <w:t>هماً أو مجرد شارع</w:t>
      </w:r>
      <w:r>
        <w:rPr>
          <w:rFonts w:ascii="Traditional Arabic" w:hAnsi="Traditional Arabic" w:cs="Traditional Arabic" w:hint="cs"/>
          <w:sz w:val="36"/>
          <w:szCs w:val="36"/>
          <w:rtl/>
        </w:rPr>
        <w:t xml:space="preserve"> في ارتكاب الجرم, فتقوم الجريمة بحق هؤلاء جميعاً, وإن كانت جسامة الجرم تتفاوت بحق أحدهم عن الآخر. </w:t>
      </w:r>
    </w:p>
    <w:p w:rsidR="005E3580" w:rsidRPr="0074733E" w:rsidRDefault="005E3580" w:rsidP="005E3580">
      <w:pPr>
        <w:jc w:val="both"/>
        <w:rPr>
          <w:rFonts w:ascii="Traditional Arabic" w:hAnsi="Traditional Arabic" w:cs="Traditional Arabic"/>
          <w:b/>
          <w:bCs/>
          <w:sz w:val="40"/>
          <w:szCs w:val="40"/>
          <w:rtl/>
        </w:rPr>
      </w:pPr>
      <w:r w:rsidRPr="0074733E">
        <w:rPr>
          <w:rFonts w:ascii="Traditional Arabic" w:hAnsi="Traditional Arabic" w:cs="Traditional Arabic" w:hint="cs"/>
          <w:b/>
          <w:bCs/>
          <w:sz w:val="40"/>
          <w:szCs w:val="40"/>
          <w:rtl/>
        </w:rPr>
        <w:t xml:space="preserve">المطلب الثاني: الركن الشرعي في الفقه. </w:t>
      </w:r>
    </w:p>
    <w:p w:rsidR="005E3580" w:rsidRDefault="005E3580" w:rsidP="005E3580">
      <w:pPr>
        <w:jc w:val="both"/>
        <w:rPr>
          <w:rFonts w:ascii="Traditional Arabic" w:hAnsi="Traditional Arabic" w:cs="Traditional Arabic"/>
          <w:sz w:val="36"/>
          <w:szCs w:val="36"/>
          <w:rtl/>
        </w:rPr>
      </w:pPr>
      <w:r>
        <w:rPr>
          <w:rFonts w:ascii="Traditional Arabic" w:hAnsi="Traditional Arabic" w:cs="Traditional Arabic" w:hint="cs"/>
          <w:sz w:val="36"/>
          <w:szCs w:val="36"/>
          <w:rtl/>
        </w:rPr>
        <w:t>إن تدمير الطائرة من الجرائم البشعة وذات النتائج الشنيعة, فهي تفتك بالأرواح قتلاً وجرحا</w:t>
      </w:r>
      <w:r w:rsidR="006D7318">
        <w:rPr>
          <w:rFonts w:ascii="Traditional Arabic" w:hAnsi="Traditional Arabic" w:cs="Traditional Arabic" w:hint="cs"/>
          <w:sz w:val="36"/>
          <w:szCs w:val="36"/>
          <w:rtl/>
        </w:rPr>
        <w:t>ً</w:t>
      </w:r>
      <w:r>
        <w:rPr>
          <w:rFonts w:ascii="Traditional Arabic" w:hAnsi="Traditional Arabic" w:cs="Traditional Arabic" w:hint="cs"/>
          <w:sz w:val="36"/>
          <w:szCs w:val="36"/>
          <w:rtl/>
        </w:rPr>
        <w:t>, وتسبب الخسائر الفادحة للممتلكات العامة والخاص</w:t>
      </w:r>
      <w:r w:rsidR="001B6C92">
        <w:rPr>
          <w:rFonts w:ascii="Traditional Arabic" w:hAnsi="Traditional Arabic" w:cs="Traditional Arabic" w:hint="cs"/>
          <w:sz w:val="36"/>
          <w:szCs w:val="36"/>
          <w:rtl/>
        </w:rPr>
        <w:t>ة, وتعطل سير الحياة اليومية, وتبث</w:t>
      </w:r>
      <w:r>
        <w:rPr>
          <w:rFonts w:ascii="Traditional Arabic" w:hAnsi="Traditional Arabic" w:cs="Traditional Arabic" w:hint="cs"/>
          <w:sz w:val="36"/>
          <w:szCs w:val="36"/>
          <w:rtl/>
        </w:rPr>
        <w:t xml:space="preserve"> الخوف والفزع في نفوس الأفراد, ولكل ذلك فتدمير الطائرة عمل تحرمه الشريعة الإسلامية, و</w:t>
      </w:r>
      <w:r w:rsidR="001B6C92">
        <w:rPr>
          <w:rFonts w:ascii="Traditional Arabic" w:hAnsi="Traditional Arabic" w:cs="Traditional Arabic" w:hint="cs"/>
          <w:sz w:val="36"/>
          <w:szCs w:val="36"/>
          <w:rtl/>
        </w:rPr>
        <w:t>هذا ما دل عليه</w:t>
      </w:r>
      <w:r>
        <w:rPr>
          <w:rFonts w:ascii="Traditional Arabic" w:hAnsi="Traditional Arabic" w:cs="Traditional Arabic" w:hint="cs"/>
          <w:sz w:val="36"/>
          <w:szCs w:val="36"/>
          <w:rtl/>
        </w:rPr>
        <w:t xml:space="preserve"> الكتاب والسنة وأقوال الفقهاء. </w:t>
      </w:r>
    </w:p>
    <w:p w:rsidR="009F07E5" w:rsidRDefault="005E3580" w:rsidP="005E3580">
      <w:pPr>
        <w:jc w:val="both"/>
        <w:rPr>
          <w:rFonts w:ascii="Traditional Arabic" w:hAnsi="Traditional Arabic" w:cs="Traditional Arabic"/>
          <w:sz w:val="36"/>
          <w:szCs w:val="36"/>
          <w:rtl/>
        </w:rPr>
      </w:pPr>
      <w:r>
        <w:rPr>
          <w:rFonts w:ascii="Traditional Arabic" w:hAnsi="Traditional Arabic" w:cs="Traditional Arabic" w:hint="cs"/>
          <w:sz w:val="36"/>
          <w:szCs w:val="36"/>
          <w:rtl/>
        </w:rPr>
        <w:t>فمن الكتاب يقول الله عز وجل:</w:t>
      </w:r>
      <w:r>
        <w:rPr>
          <w:rFonts w:ascii="Traditional Arabic" w:hAnsi="Traditional Arabic" w:cs="Traditional Arabic"/>
          <w:sz w:val="36"/>
          <w:szCs w:val="36"/>
          <w:rtl/>
        </w:rPr>
        <w:t>﴿</w:t>
      </w:r>
      <w:r w:rsidRPr="00164825">
        <w:rPr>
          <w:rFonts w:ascii="Traditional Arabic" w:hAnsi="Traditional Arabic" w:cs="Traditional Arabic"/>
          <w:sz w:val="36"/>
          <w:szCs w:val="36"/>
          <w:rtl/>
        </w:rPr>
        <w:t>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عَظِيمٌ</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286"/>
      </w:r>
      <w:r w:rsidRPr="0000745E">
        <w:rPr>
          <w:rStyle w:val="a4"/>
          <w:rFonts w:hint="cs"/>
          <w:rtl/>
        </w:rPr>
        <w:t>)</w:t>
      </w:r>
      <w:r w:rsidR="009F07E5">
        <w:rPr>
          <w:rFonts w:ascii="Traditional Arabic" w:hAnsi="Traditional Arabic" w:cs="Traditional Arabic" w:hint="cs"/>
          <w:sz w:val="36"/>
          <w:szCs w:val="36"/>
          <w:rtl/>
        </w:rPr>
        <w:t>.</w:t>
      </w:r>
    </w:p>
    <w:p w:rsidR="001B0487" w:rsidRDefault="005E3580" w:rsidP="001B0487">
      <w:pPr>
        <w:jc w:val="both"/>
        <w:rPr>
          <w:rFonts w:ascii="Traditional Arabic" w:hAnsi="Traditional Arabic" w:cs="Traditional Arabic"/>
          <w:sz w:val="36"/>
          <w:szCs w:val="36"/>
          <w:rtl/>
        </w:rPr>
      </w:pPr>
      <w:r>
        <w:rPr>
          <w:rFonts w:ascii="Traditional Arabic" w:hAnsi="Traditional Arabic" w:cs="Traditional Arabic" w:hint="cs"/>
          <w:sz w:val="36"/>
          <w:szCs w:val="36"/>
          <w:rtl/>
        </w:rPr>
        <w:t>نصت الآية على ترتيب عددٍ من العقوبات من قتل, وصلب, وقطع الأيدي والأرجل من خلاف, والنفي من الأرض, على كل من يفسد في الأرض, والإفساد المعاقب عليه في الآية عام فيدخل فيه تدمير الطائرة وإلحاق التلف بها, والعقوبة لا تكون إلا على جُرمٍ, وعملٍ محرم</w:t>
      </w:r>
      <w:r w:rsidR="00206DA6">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في الشريعة الإسلامية. </w:t>
      </w:r>
    </w:p>
    <w:p w:rsidR="001B0487" w:rsidRDefault="001B0487" w:rsidP="001B0487">
      <w:pPr>
        <w:jc w:val="both"/>
        <w:rPr>
          <w:rFonts w:ascii="Traditional Arabic" w:hAnsi="Traditional Arabic" w:cs="Traditional Arabic"/>
          <w:sz w:val="36"/>
          <w:szCs w:val="36"/>
          <w:rtl/>
        </w:rPr>
      </w:pPr>
    </w:p>
    <w:p w:rsidR="005E3580" w:rsidRDefault="005E3580" w:rsidP="001B0487">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وقال تعالى:</w:t>
      </w:r>
      <w:r>
        <w:rPr>
          <w:rFonts w:ascii="Traditional Arabic" w:hAnsi="Traditional Arabic" w:cs="Traditional Arabic"/>
          <w:sz w:val="36"/>
          <w:szCs w:val="36"/>
          <w:rtl/>
        </w:rPr>
        <w:t>﴿</w:t>
      </w:r>
      <w:r w:rsidRPr="00BC2D30">
        <w:rPr>
          <w:rFonts w:ascii="Traditional Arabic" w:hAnsi="Traditional Arabic" w:cs="Traditional Arabic"/>
          <w:sz w:val="36"/>
          <w:szCs w:val="36"/>
          <w:rtl/>
        </w:rPr>
        <w:t>وَإِذَا تَوَلَّى سَعَى فِي الْأَرْضِ لِيُفْسِدَ فِيهَا وَيُهْلِكَ الْحَرْثَ وَالنَّسْلَ وَاللَّهُ لَا يُحِبُّ الْفَسَادَ (205) وَإِذَا قِيلَ لَهُ اتَّقِ اللَّهَ أَخَذَتْهُ الْعِزَّةُ بِالْإِثْمِ فَحَسْبُهُ جَهَنَّمُ وَلَبِئْسَ الْمِهَادُ</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287"/>
      </w:r>
      <w:r w:rsidRPr="0000745E">
        <w:rPr>
          <w:rStyle w:val="a4"/>
          <w:rFonts w:hint="cs"/>
          <w:rtl/>
        </w:rPr>
        <w:t>)</w:t>
      </w:r>
      <w:r>
        <w:rPr>
          <w:rFonts w:ascii="Traditional Arabic" w:hAnsi="Traditional Arabic" w:cs="Traditional Arabic" w:hint="cs"/>
          <w:sz w:val="36"/>
          <w:szCs w:val="36"/>
          <w:rtl/>
        </w:rPr>
        <w:t>. ذمت الآية السعي في الأرض للإفساد وإهلاك الحرث والنسل, كما دلت على عد</w:t>
      </w:r>
      <w:r w:rsidR="00206DA6">
        <w:rPr>
          <w:rFonts w:ascii="Traditional Arabic" w:hAnsi="Traditional Arabic" w:cs="Traditional Arabic" w:hint="cs"/>
          <w:sz w:val="36"/>
          <w:szCs w:val="36"/>
          <w:rtl/>
        </w:rPr>
        <w:t>م محبة الله لذلك, والوعيد للمفسد</w:t>
      </w:r>
      <w:r>
        <w:rPr>
          <w:rFonts w:ascii="Traditional Arabic" w:hAnsi="Traditional Arabic" w:cs="Traditional Arabic" w:hint="cs"/>
          <w:sz w:val="36"/>
          <w:szCs w:val="36"/>
          <w:rtl/>
        </w:rPr>
        <w:t xml:space="preserve"> بدخول جهنم والمصير البائس له, وهذا لا يكون إلا على فعلٍ محرم في الشريعة الإسلامية ومعاقب عليه, ومما لاشك فيه أن تدمير الطائرة وإلحاق التلف بها مهلك للحرث والنسل لما ينتج عنها من قتل للأرواح ودمار الأموال. </w:t>
      </w:r>
    </w:p>
    <w:p w:rsidR="009F07E5" w:rsidRDefault="005E3580" w:rsidP="005E3580">
      <w:pPr>
        <w:jc w:val="both"/>
        <w:rPr>
          <w:rFonts w:ascii="Traditional Arabic" w:hAnsi="Traditional Arabic" w:cs="Traditional Arabic"/>
          <w:sz w:val="36"/>
          <w:szCs w:val="36"/>
          <w:rtl/>
        </w:rPr>
      </w:pPr>
      <w:r>
        <w:rPr>
          <w:rFonts w:ascii="Traditional Arabic" w:hAnsi="Traditional Arabic" w:cs="Traditional Arabic" w:hint="cs"/>
          <w:sz w:val="36"/>
          <w:szCs w:val="36"/>
          <w:rtl/>
        </w:rPr>
        <w:t>ومن السنة فقد جاء عن النبي صلى الله عليه وسلم أنه قال:</w:t>
      </w:r>
      <w:r w:rsidR="004A254C">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(إن دماءكم وأموالكم وأعراضكم وأبشاركم عليكم حرام)</w:t>
      </w:r>
      <w:r w:rsidRPr="0000745E">
        <w:rPr>
          <w:rStyle w:val="a4"/>
          <w:rFonts w:hint="cs"/>
          <w:rtl/>
        </w:rPr>
        <w:t>(</w:t>
      </w:r>
      <w:r w:rsidRPr="0000745E">
        <w:rPr>
          <w:rStyle w:val="a4"/>
          <w:rtl/>
        </w:rPr>
        <w:footnoteReference w:id="288"/>
      </w:r>
      <w:r w:rsidRPr="0000745E">
        <w:rPr>
          <w:rStyle w:val="a4"/>
          <w:rFonts w:hint="cs"/>
          <w:rtl/>
        </w:rPr>
        <w:t>)</w:t>
      </w:r>
      <w:r w:rsidR="009F07E5">
        <w:rPr>
          <w:rFonts w:ascii="Traditional Arabic" w:hAnsi="Traditional Arabic" w:cs="Traditional Arabic" w:hint="cs"/>
          <w:sz w:val="36"/>
          <w:szCs w:val="36"/>
          <w:rtl/>
        </w:rPr>
        <w:t>.</w:t>
      </w:r>
    </w:p>
    <w:p w:rsidR="005E3580" w:rsidRDefault="005E3580" w:rsidP="005E3580">
      <w:pPr>
        <w:jc w:val="both"/>
        <w:rPr>
          <w:rFonts w:ascii="Traditional Arabic" w:hAnsi="Traditional Arabic" w:cs="Traditional Arabic"/>
          <w:sz w:val="36"/>
          <w:szCs w:val="36"/>
          <w:rtl/>
        </w:rPr>
      </w:pPr>
      <w:r>
        <w:rPr>
          <w:rFonts w:ascii="Traditional Arabic" w:hAnsi="Traditional Arabic" w:cs="Traditional Arabic" w:hint="cs"/>
          <w:sz w:val="36"/>
          <w:szCs w:val="36"/>
          <w:rtl/>
        </w:rPr>
        <w:t>بيَّن الحديث حرمة الدماء, وحرمة الأموال, وغيرها, وتدمير الطائر</w:t>
      </w:r>
      <w:r w:rsidR="006D7318">
        <w:rPr>
          <w:rFonts w:ascii="Traditional Arabic" w:hAnsi="Traditional Arabic" w:cs="Traditional Arabic" w:hint="cs"/>
          <w:sz w:val="36"/>
          <w:szCs w:val="36"/>
          <w:rtl/>
        </w:rPr>
        <w:t>ة فيه اعتداء صارخ بسفك الدماء وإ</w:t>
      </w:r>
      <w:r>
        <w:rPr>
          <w:rFonts w:ascii="Traditional Arabic" w:hAnsi="Traditional Arabic" w:cs="Traditional Arabic" w:hint="cs"/>
          <w:sz w:val="36"/>
          <w:szCs w:val="36"/>
          <w:rtl/>
        </w:rPr>
        <w:t>تلاف الأموال, وهذه</w:t>
      </w:r>
      <w:r w:rsidR="00206DA6">
        <w:rPr>
          <w:rFonts w:ascii="Traditional Arabic" w:hAnsi="Traditional Arabic" w:cs="Traditional Arabic" w:hint="cs"/>
          <w:sz w:val="36"/>
          <w:szCs w:val="36"/>
          <w:rtl/>
        </w:rPr>
        <w:t xml:space="preserve"> أعمال محرمة كما جاء في الحديث.</w:t>
      </w:r>
    </w:p>
    <w:p w:rsidR="009F07E5" w:rsidRDefault="005E3580" w:rsidP="005E3580">
      <w:pPr>
        <w:jc w:val="both"/>
        <w:rPr>
          <w:rFonts w:ascii="Traditional Arabic" w:hAnsi="Traditional Arabic" w:cs="Traditional Arabic"/>
          <w:sz w:val="36"/>
          <w:szCs w:val="36"/>
          <w:rtl/>
        </w:rPr>
      </w:pPr>
      <w:r>
        <w:rPr>
          <w:rFonts w:ascii="Traditional Arabic" w:hAnsi="Traditional Arabic" w:cs="Traditional Arabic" w:hint="cs"/>
          <w:sz w:val="36"/>
          <w:szCs w:val="36"/>
          <w:rtl/>
        </w:rPr>
        <w:t>وجاء عن رسول الله صلى الله عليه وسلم أنه قال:</w:t>
      </w:r>
      <w:r w:rsidR="004A254C">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(كل المسلم على المسلم حرام </w:t>
      </w:r>
      <w:bookmarkStart w:id="20" w:name="دمه_وماله_وعرضه"/>
      <w:r>
        <w:rPr>
          <w:rFonts w:ascii="Traditional Arabic" w:hAnsi="Traditional Arabic" w:cs="Traditional Arabic" w:hint="cs"/>
          <w:sz w:val="36"/>
          <w:szCs w:val="36"/>
          <w:rtl/>
        </w:rPr>
        <w:t>دمه وماله وعرضه</w:t>
      </w:r>
      <w:bookmarkEnd w:id="20"/>
      <w:r>
        <w:rPr>
          <w:rFonts w:ascii="Traditional Arabic" w:hAnsi="Traditional Arabic" w:cs="Traditional Arabic" w:hint="cs"/>
          <w:sz w:val="36"/>
          <w:szCs w:val="36"/>
          <w:rtl/>
        </w:rPr>
        <w:t>)</w:t>
      </w:r>
      <w:r w:rsidRPr="0000745E">
        <w:rPr>
          <w:rStyle w:val="a4"/>
          <w:rFonts w:hint="cs"/>
          <w:rtl/>
        </w:rPr>
        <w:t>(</w:t>
      </w:r>
      <w:r w:rsidRPr="0000745E">
        <w:rPr>
          <w:rStyle w:val="a4"/>
          <w:rtl/>
        </w:rPr>
        <w:footnoteReference w:id="289"/>
      </w:r>
      <w:r w:rsidRPr="0000745E">
        <w:rPr>
          <w:rStyle w:val="a4"/>
          <w:rFonts w:hint="cs"/>
          <w:rtl/>
        </w:rPr>
        <w:t>)</w:t>
      </w:r>
      <w:r w:rsidR="00206DA6">
        <w:rPr>
          <w:rFonts w:ascii="Traditional Arabic" w:hAnsi="Traditional Arabic" w:cs="Traditional Arabic" w:hint="cs"/>
          <w:sz w:val="36"/>
          <w:szCs w:val="36"/>
          <w:rtl/>
        </w:rPr>
        <w:t>.</w:t>
      </w:r>
    </w:p>
    <w:p w:rsidR="005E3580" w:rsidRDefault="005E3580" w:rsidP="005E3580">
      <w:pPr>
        <w:jc w:val="both"/>
        <w:rPr>
          <w:rFonts w:ascii="Traditional Arabic" w:hAnsi="Traditional Arabic" w:cs="Traditional Arabic"/>
          <w:sz w:val="36"/>
          <w:szCs w:val="36"/>
          <w:rtl/>
        </w:rPr>
      </w:pPr>
      <w:r>
        <w:rPr>
          <w:rFonts w:ascii="Traditional Arabic" w:hAnsi="Traditional Arabic" w:cs="Traditional Arabic" w:hint="cs"/>
          <w:sz w:val="36"/>
          <w:szCs w:val="36"/>
          <w:rtl/>
        </w:rPr>
        <w:t>فالحديث دل على أن الاعتداء على الأنفس والأموال محرم, وتدمير الطائرة فيه اعتداء واضح على الأموال</w:t>
      </w:r>
      <w:r w:rsidR="006D7318">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فضلاً عن الاعتداء على الأنفس نتيجة التدمير. </w:t>
      </w:r>
    </w:p>
    <w:p w:rsidR="009F07E5" w:rsidRDefault="005E3580" w:rsidP="005E3580">
      <w:pPr>
        <w:jc w:val="both"/>
        <w:rPr>
          <w:rFonts w:ascii="Traditional Arabic" w:hAnsi="Traditional Arabic" w:cs="Traditional Arabic"/>
          <w:sz w:val="36"/>
          <w:szCs w:val="36"/>
          <w:rtl/>
        </w:rPr>
      </w:pPr>
      <w:r>
        <w:rPr>
          <w:rFonts w:ascii="Traditional Arabic" w:hAnsi="Traditional Arabic" w:cs="Traditional Arabic" w:hint="cs"/>
          <w:sz w:val="36"/>
          <w:szCs w:val="36"/>
          <w:rtl/>
        </w:rPr>
        <w:t>وقال صلى الله عليه وسلم:</w:t>
      </w:r>
      <w:r w:rsidR="004A254C">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(لا يحل لمسلم أن يروع مسلماً)</w:t>
      </w:r>
      <w:r w:rsidRPr="0000745E">
        <w:rPr>
          <w:rStyle w:val="a4"/>
          <w:rFonts w:hint="cs"/>
          <w:rtl/>
        </w:rPr>
        <w:t>(</w:t>
      </w:r>
      <w:r w:rsidRPr="0000745E">
        <w:rPr>
          <w:rStyle w:val="a4"/>
          <w:rtl/>
        </w:rPr>
        <w:footnoteReference w:id="290"/>
      </w:r>
      <w:r w:rsidRPr="0000745E">
        <w:rPr>
          <w:rStyle w:val="a4"/>
          <w:rFonts w:hint="cs"/>
          <w:rtl/>
        </w:rPr>
        <w:t>)</w:t>
      </w:r>
      <w:r w:rsidR="009F07E5">
        <w:rPr>
          <w:rFonts w:ascii="Traditional Arabic" w:hAnsi="Traditional Arabic" w:cs="Traditional Arabic" w:hint="cs"/>
          <w:sz w:val="36"/>
          <w:szCs w:val="36"/>
          <w:rtl/>
        </w:rPr>
        <w:t>.</w:t>
      </w:r>
    </w:p>
    <w:p w:rsidR="005E3580" w:rsidRDefault="005E3580" w:rsidP="005E3580">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فالحديث نص في تحريم ترويع الناس وبث الخوف والهلع بينهم, وجريمة تدمير الطائرة وهي في</w:t>
      </w:r>
      <w:r w:rsidR="00206DA6">
        <w:rPr>
          <w:rFonts w:ascii="Traditional Arabic" w:hAnsi="Traditional Arabic" w:cs="Traditional Arabic" w:hint="cs"/>
          <w:sz w:val="36"/>
          <w:szCs w:val="36"/>
          <w:rtl/>
        </w:rPr>
        <w:t xml:space="preserve"> حالة طيران أو التهديد بها مفضية</w:t>
      </w:r>
      <w:r>
        <w:rPr>
          <w:rFonts w:ascii="Traditional Arabic" w:hAnsi="Traditional Arabic" w:cs="Traditional Arabic" w:hint="cs"/>
          <w:sz w:val="36"/>
          <w:szCs w:val="36"/>
          <w:rtl/>
        </w:rPr>
        <w:t xml:space="preserve"> لذلك. </w:t>
      </w:r>
    </w:p>
    <w:p w:rsidR="005E3580" w:rsidRDefault="005E3580" w:rsidP="00206DA6">
      <w:pPr>
        <w:jc w:val="both"/>
        <w:rPr>
          <w:rFonts w:ascii="Traditional Arabic" w:hAnsi="Traditional Arabic" w:cs="Traditional Arabic"/>
          <w:sz w:val="36"/>
          <w:szCs w:val="36"/>
          <w:rtl/>
        </w:rPr>
      </w:pPr>
      <w:r>
        <w:rPr>
          <w:rFonts w:ascii="Traditional Arabic" w:hAnsi="Traditional Arabic" w:cs="Traditional Arabic" w:hint="cs"/>
          <w:sz w:val="36"/>
          <w:szCs w:val="36"/>
          <w:rtl/>
        </w:rPr>
        <w:t>ومن آراء أهل العلم المعاصرين ما جاء في قرار هيئة كبار العلماء رقم 148 وتاريخ 12</w:t>
      </w:r>
      <w:r>
        <w:rPr>
          <w:rFonts w:ascii="Traditional Arabic" w:hAnsi="Traditional Arabic" w:cs="Traditional Arabic"/>
          <w:sz w:val="36"/>
          <w:szCs w:val="36"/>
        </w:rPr>
        <w:t>/</w:t>
      </w:r>
      <w:r>
        <w:rPr>
          <w:rFonts w:ascii="Traditional Arabic" w:hAnsi="Traditional Arabic" w:cs="Traditional Arabic" w:hint="cs"/>
          <w:sz w:val="36"/>
          <w:szCs w:val="36"/>
          <w:rtl/>
        </w:rPr>
        <w:t>1</w:t>
      </w:r>
      <w:r>
        <w:rPr>
          <w:rFonts w:ascii="Traditional Arabic" w:hAnsi="Traditional Arabic" w:cs="Traditional Arabic"/>
          <w:sz w:val="36"/>
          <w:szCs w:val="36"/>
        </w:rPr>
        <w:t>/</w:t>
      </w:r>
      <w:r>
        <w:rPr>
          <w:rFonts w:ascii="Traditional Arabic" w:hAnsi="Traditional Arabic" w:cs="Traditional Arabic" w:hint="cs"/>
          <w:sz w:val="36"/>
          <w:szCs w:val="36"/>
          <w:rtl/>
        </w:rPr>
        <w:t>1409ه الذي نص عل</w:t>
      </w:r>
      <w:r w:rsidR="00206DA6">
        <w:rPr>
          <w:rFonts w:ascii="Traditional Arabic" w:hAnsi="Traditional Arabic" w:cs="Traditional Arabic" w:hint="cs"/>
          <w:sz w:val="36"/>
          <w:szCs w:val="36"/>
          <w:rtl/>
        </w:rPr>
        <w:t xml:space="preserve">ى: "فإن المجلس يقرر بالإجماع:- </w:t>
      </w:r>
      <w:r>
        <w:rPr>
          <w:rFonts w:ascii="Traditional Arabic" w:hAnsi="Traditional Arabic" w:cs="Traditional Arabic" w:hint="cs"/>
          <w:sz w:val="36"/>
          <w:szCs w:val="36"/>
          <w:rtl/>
        </w:rPr>
        <w:t>أولاً: من ثبت شرعاً أنه قام بعمل من أعمال التخريب والإفساد في الأرض التي تزعزع الأمن بالاعت</w:t>
      </w:r>
      <w:r w:rsidR="00206DA6">
        <w:rPr>
          <w:rFonts w:ascii="Traditional Arabic" w:hAnsi="Traditional Arabic" w:cs="Traditional Arabic" w:hint="cs"/>
          <w:sz w:val="36"/>
          <w:szCs w:val="36"/>
          <w:rtl/>
        </w:rPr>
        <w:t>داء على الأنفس والممتلكات الخاصة والعامة</w:t>
      </w:r>
      <w:r>
        <w:rPr>
          <w:rFonts w:ascii="Traditional Arabic" w:hAnsi="Traditional Arabic" w:cs="Traditional Arabic" w:hint="cs"/>
          <w:sz w:val="36"/>
          <w:szCs w:val="36"/>
          <w:rtl/>
        </w:rPr>
        <w:t xml:space="preserve">, كنسف المساكن أو المساجد أو المدارس أو المستشفيات والمصانع والجسور ومخازن الأسلحة والمياه والموارد العامة لبيت المال كأنابيب البترول ونسف الطائرات أو خطفها ونحو ذلك, فإن عقوبته القتل لدلالة الآيات المتقدمة على أن مثل هذا الإفساد في الأرض يقتضي إهدار دم المفسد ولأن خطر هؤلاء الذين يقومون بالأعمال التخريبية وضررهم؛ أشد من خطر وضرر الذي يقطع الطريق؛ يعتدي على شخص ويقتله أو يأخذ ماله وقد حكم الله عليه بما ذُكر في آية الحرابة". </w:t>
      </w:r>
    </w:p>
    <w:p w:rsidR="005E3580" w:rsidRDefault="005E3580" w:rsidP="005E3580">
      <w:pPr>
        <w:jc w:val="both"/>
        <w:rPr>
          <w:rFonts w:ascii="Traditional Arabic" w:hAnsi="Traditional Arabic" w:cs="Traditional Arabic"/>
          <w:sz w:val="36"/>
          <w:szCs w:val="36"/>
          <w:rtl/>
        </w:rPr>
      </w:pPr>
      <w:r>
        <w:rPr>
          <w:rFonts w:ascii="Traditional Arabic" w:hAnsi="Traditional Arabic" w:cs="Traditional Arabic" w:hint="cs"/>
          <w:sz w:val="36"/>
          <w:szCs w:val="36"/>
          <w:rtl/>
        </w:rPr>
        <w:t>ولما تقدم يظهر واضحاً وجلياً تحريم الشريعة الإسلامية لتدمير الطائرة وإلحاق التلف بها أو التهديد بذلك وإيقاع العقوبة على مرتكبي هذا الفعل, كما يظهر أيضاً موافقة أحكام النظام السعو</w:t>
      </w:r>
      <w:r w:rsidR="00206DA6">
        <w:rPr>
          <w:rFonts w:ascii="Traditional Arabic" w:hAnsi="Traditional Arabic" w:cs="Traditional Arabic" w:hint="cs"/>
          <w:sz w:val="36"/>
          <w:szCs w:val="36"/>
          <w:rtl/>
        </w:rPr>
        <w:t>دي للفقه الإسلامي في هذا الشأن.</w:t>
      </w:r>
    </w:p>
    <w:p w:rsidR="005E3580" w:rsidRPr="0074733E" w:rsidRDefault="005E3580" w:rsidP="005E3580">
      <w:pPr>
        <w:jc w:val="both"/>
        <w:rPr>
          <w:rFonts w:ascii="Traditional Arabic" w:hAnsi="Traditional Arabic" w:cs="Traditional Arabic"/>
          <w:b/>
          <w:bCs/>
          <w:sz w:val="40"/>
          <w:szCs w:val="40"/>
          <w:rtl/>
        </w:rPr>
      </w:pPr>
      <w:r w:rsidRPr="0074733E">
        <w:rPr>
          <w:rFonts w:ascii="Traditional Arabic" w:hAnsi="Traditional Arabic" w:cs="Traditional Arabic" w:hint="cs"/>
          <w:b/>
          <w:bCs/>
          <w:sz w:val="40"/>
          <w:szCs w:val="40"/>
          <w:rtl/>
        </w:rPr>
        <w:t xml:space="preserve">المطلب الثاني: الركن المادي. </w:t>
      </w:r>
    </w:p>
    <w:p w:rsidR="005E3580" w:rsidRDefault="005E3580" w:rsidP="005E358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يتمثل الركن المادي في جريمة تدمير الطائرة وهي في حالة طيران في السلوك الإجرامي والنتيجة الإجرامية والرابطة السببية, </w:t>
      </w:r>
      <w:r w:rsidR="006D7318">
        <w:rPr>
          <w:rFonts w:ascii="Traditional Arabic" w:hAnsi="Traditional Arabic" w:cs="Traditional Arabic" w:hint="cs"/>
          <w:sz w:val="36"/>
          <w:szCs w:val="36"/>
          <w:rtl/>
        </w:rPr>
        <w:t>والسلوك في هذه الجريمة قد يكون إ</w:t>
      </w:r>
      <w:r>
        <w:rPr>
          <w:rFonts w:ascii="Traditional Arabic" w:hAnsi="Traditional Arabic" w:cs="Traditional Arabic" w:hint="cs"/>
          <w:sz w:val="36"/>
          <w:szCs w:val="36"/>
          <w:rtl/>
        </w:rPr>
        <w:t>يجابياً وهو الغالب وقد يكون سلبياً</w:t>
      </w:r>
      <w:r w:rsidRPr="0000745E">
        <w:rPr>
          <w:rStyle w:val="a4"/>
          <w:rFonts w:hint="cs"/>
          <w:rtl/>
        </w:rPr>
        <w:t>(</w:t>
      </w:r>
      <w:r w:rsidRPr="0000745E">
        <w:rPr>
          <w:rStyle w:val="a4"/>
          <w:rtl/>
        </w:rPr>
        <w:footnoteReference w:id="291"/>
      </w:r>
      <w:r w:rsidRPr="0000745E">
        <w:rPr>
          <w:rStyle w:val="a4"/>
          <w:rFonts w:hint="cs"/>
          <w:rtl/>
        </w:rPr>
        <w:t>)</w:t>
      </w:r>
      <w:r w:rsidR="006D7318">
        <w:rPr>
          <w:rFonts w:ascii="Traditional Arabic" w:hAnsi="Traditional Arabic" w:cs="Traditional Arabic" w:hint="cs"/>
          <w:sz w:val="36"/>
          <w:szCs w:val="36"/>
          <w:rtl/>
        </w:rPr>
        <w:t>, فالإيجابي كمن يضع في إ</w:t>
      </w:r>
      <w:r>
        <w:rPr>
          <w:rFonts w:ascii="Traditional Arabic" w:hAnsi="Traditional Arabic" w:cs="Traditional Arabic" w:hint="cs"/>
          <w:sz w:val="36"/>
          <w:szCs w:val="36"/>
          <w:rtl/>
        </w:rPr>
        <w:t>حدى الحقائب على متن الطائرة جهاز</w:t>
      </w:r>
      <w:r w:rsidR="006D7318">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متفجر</w:t>
      </w:r>
      <w:r w:rsidR="006D7318">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أما السلوك </w:t>
      </w:r>
      <w:r>
        <w:rPr>
          <w:rFonts w:ascii="Traditional Arabic" w:hAnsi="Traditional Arabic" w:cs="Traditional Arabic" w:hint="cs"/>
          <w:sz w:val="36"/>
          <w:szCs w:val="36"/>
          <w:rtl/>
        </w:rPr>
        <w:lastRenderedPageBreak/>
        <w:t>السلبي المتمثل في الترك فهو كأن يهمل عمداً مهندس</w:t>
      </w:r>
      <w:r w:rsidR="004A0702">
        <w:rPr>
          <w:rFonts w:ascii="Traditional Arabic" w:hAnsi="Traditional Arabic" w:cs="Traditional Arabic" w:hint="cs"/>
          <w:sz w:val="36"/>
          <w:szCs w:val="36"/>
          <w:rtl/>
        </w:rPr>
        <w:t xml:space="preserve"> صيانة</w:t>
      </w:r>
      <w:r w:rsidR="006D7318">
        <w:rPr>
          <w:rFonts w:ascii="Traditional Arabic" w:hAnsi="Traditional Arabic" w:cs="Traditional Arabic" w:hint="cs"/>
          <w:sz w:val="36"/>
          <w:szCs w:val="36"/>
          <w:rtl/>
        </w:rPr>
        <w:t xml:space="preserve"> الطائرة إ</w:t>
      </w:r>
      <w:r>
        <w:rPr>
          <w:rFonts w:ascii="Traditional Arabic" w:hAnsi="Traditional Arabic" w:cs="Traditional Arabic" w:hint="cs"/>
          <w:sz w:val="36"/>
          <w:szCs w:val="36"/>
          <w:rtl/>
        </w:rPr>
        <w:t xml:space="preserve">صلاح خلل بالغ الخطورة في الطائرة من شأنه تعريض سلامتها وهي في حالة طيران للخطر. </w:t>
      </w:r>
    </w:p>
    <w:p w:rsidR="005E3580" w:rsidRDefault="005E3580" w:rsidP="006D7318">
      <w:pPr>
        <w:jc w:val="both"/>
        <w:rPr>
          <w:rFonts w:ascii="Traditional Arabic" w:hAnsi="Traditional Arabic" w:cs="Traditional Arabic"/>
          <w:sz w:val="36"/>
          <w:szCs w:val="36"/>
          <w:rtl/>
        </w:rPr>
      </w:pPr>
      <w:r>
        <w:rPr>
          <w:rFonts w:ascii="Traditional Arabic" w:hAnsi="Traditional Arabic" w:cs="Traditional Arabic" w:hint="cs"/>
          <w:sz w:val="36"/>
          <w:szCs w:val="36"/>
          <w:rtl/>
        </w:rPr>
        <w:t>وقد يكون السلوك الإجرامي مدمراً للطائرة بشكل كامل</w:t>
      </w:r>
      <w:r w:rsidR="006D7318">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وقد يكون جزئياً, ويكون كلياً إذا ترتب على السلوك التخريب التام والشامل لجميع أجزاء الطائرة كمن يشعل النار في الطائرة فتحترق </w:t>
      </w:r>
      <w:r w:rsidR="006D7318">
        <w:rPr>
          <w:rFonts w:ascii="Traditional Arabic" w:hAnsi="Traditional Arabic" w:cs="Traditional Arabic" w:hint="cs"/>
          <w:sz w:val="36"/>
          <w:szCs w:val="36"/>
          <w:rtl/>
        </w:rPr>
        <w:t>بكاملها</w:t>
      </w:r>
      <w:r>
        <w:rPr>
          <w:rFonts w:ascii="Traditional Arabic" w:hAnsi="Traditional Arabic" w:cs="Traditional Arabic" w:hint="cs"/>
          <w:sz w:val="36"/>
          <w:szCs w:val="36"/>
          <w:rtl/>
        </w:rPr>
        <w:t xml:space="preserve"> أو يضع مواد شديدة الانفجار لتقوم بدورها أثناء تحليق الطائرة في الفضاء, وأما التدمير الجزئي فيتحقق إذا ترتب على السلوك تخريب جزء من الطائرة دون باقي الأجزاء كمن يعمد إلى تعطيل أحد أبواب الطائرة</w:t>
      </w:r>
      <w:r w:rsidR="004A070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أو قيام مهندس الطائرة بتعطيل أجهزة الاتصال </w:t>
      </w:r>
      <w:r w:rsidR="004A0702">
        <w:rPr>
          <w:rFonts w:ascii="Traditional Arabic" w:hAnsi="Traditional Arabic" w:cs="Traditional Arabic" w:hint="cs"/>
          <w:sz w:val="36"/>
          <w:szCs w:val="36"/>
          <w:rtl/>
        </w:rPr>
        <w:t xml:space="preserve">اللاسلكي في </w:t>
      </w:r>
      <w:r>
        <w:rPr>
          <w:rFonts w:ascii="Traditional Arabic" w:hAnsi="Traditional Arabic" w:cs="Traditional Arabic" w:hint="cs"/>
          <w:sz w:val="36"/>
          <w:szCs w:val="36"/>
          <w:rtl/>
        </w:rPr>
        <w:t>الطائرة فتعجز عن الإقلاع بسبب ذلك</w:t>
      </w:r>
      <w:r w:rsidRPr="0000745E">
        <w:rPr>
          <w:rStyle w:val="a4"/>
          <w:rFonts w:hint="cs"/>
          <w:rtl/>
        </w:rPr>
        <w:t>(</w:t>
      </w:r>
      <w:r w:rsidRPr="0000745E">
        <w:rPr>
          <w:rStyle w:val="a4"/>
          <w:rtl/>
        </w:rPr>
        <w:footnoteReference w:id="292"/>
      </w:r>
      <w:r w:rsidRPr="0000745E">
        <w:rPr>
          <w:rStyle w:val="a4"/>
          <w:rFonts w:hint="cs"/>
          <w:rtl/>
        </w:rPr>
        <w:t>)</w:t>
      </w:r>
      <w:r>
        <w:rPr>
          <w:rFonts w:ascii="Traditional Arabic" w:hAnsi="Traditional Arabic" w:cs="Traditional Arabic" w:hint="cs"/>
          <w:sz w:val="36"/>
          <w:szCs w:val="36"/>
          <w:rtl/>
        </w:rPr>
        <w:t xml:space="preserve">. </w:t>
      </w:r>
    </w:p>
    <w:p w:rsidR="005E3580" w:rsidRDefault="005E3580" w:rsidP="005E3580">
      <w:pPr>
        <w:jc w:val="both"/>
        <w:rPr>
          <w:rFonts w:ascii="Traditional Arabic" w:hAnsi="Traditional Arabic" w:cs="Traditional Arabic"/>
          <w:sz w:val="36"/>
          <w:szCs w:val="36"/>
          <w:rtl/>
        </w:rPr>
      </w:pPr>
      <w:r>
        <w:rPr>
          <w:rFonts w:ascii="Traditional Arabic" w:hAnsi="Traditional Arabic" w:cs="Traditional Arabic" w:hint="cs"/>
          <w:sz w:val="36"/>
          <w:szCs w:val="36"/>
          <w:rtl/>
        </w:rPr>
        <w:t>وبغض النظر عما إذا كان التدمير كلياً أم جزئياً فقد يحدث في بعض الحالات موت الأشخاص على متن الطائرة فحينئذ تتعدد المسؤولية على الجان</w:t>
      </w:r>
      <w:r w:rsidR="004A0702">
        <w:rPr>
          <w:rFonts w:ascii="Traditional Arabic" w:hAnsi="Traditional Arabic" w:cs="Traditional Arabic" w:hint="cs"/>
          <w:sz w:val="36"/>
          <w:szCs w:val="36"/>
          <w:rtl/>
        </w:rPr>
        <w:t>ي بتعدد النتائج الإجرامية التي أ</w:t>
      </w:r>
      <w:r>
        <w:rPr>
          <w:rFonts w:ascii="Traditional Arabic" w:hAnsi="Traditional Arabic" w:cs="Traditional Arabic" w:hint="cs"/>
          <w:sz w:val="36"/>
          <w:szCs w:val="36"/>
          <w:rtl/>
        </w:rPr>
        <w:t xml:space="preserve">حدثها. </w:t>
      </w:r>
    </w:p>
    <w:p w:rsidR="005E3580" w:rsidRDefault="005E3580" w:rsidP="006D7318">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ويعد التهديد بتدمير الطائرة إحدى الصور المكونة للسلوك الإجرامي </w:t>
      </w:r>
      <w:r w:rsidR="006D7318">
        <w:rPr>
          <w:rFonts w:ascii="Traditional Arabic" w:hAnsi="Traditional Arabic" w:cs="Traditional Arabic" w:hint="cs"/>
          <w:sz w:val="36"/>
          <w:szCs w:val="36"/>
          <w:rtl/>
        </w:rPr>
        <w:t xml:space="preserve">مادام التهديد </w:t>
      </w:r>
      <w:r>
        <w:rPr>
          <w:rFonts w:ascii="Traditional Arabic" w:hAnsi="Traditional Arabic" w:cs="Traditional Arabic" w:hint="cs"/>
          <w:sz w:val="36"/>
          <w:szCs w:val="36"/>
          <w:rtl/>
        </w:rPr>
        <w:t>وحده</w:t>
      </w:r>
      <w:r w:rsidR="004A0702">
        <w:rPr>
          <w:rFonts w:ascii="Traditional Arabic" w:hAnsi="Traditional Arabic" w:cs="Traditional Arabic" w:hint="cs"/>
          <w:sz w:val="36"/>
          <w:szCs w:val="36"/>
          <w:rtl/>
        </w:rPr>
        <w:t xml:space="preserve"> كافياً ل</w:t>
      </w:r>
      <w:r>
        <w:rPr>
          <w:rFonts w:ascii="Traditional Arabic" w:hAnsi="Traditional Arabic" w:cs="Traditional Arabic" w:hint="cs"/>
          <w:sz w:val="36"/>
          <w:szCs w:val="36"/>
          <w:rtl/>
        </w:rPr>
        <w:t>جعل الطائرة عاجزة عن</w:t>
      </w:r>
      <w:r w:rsidR="004A0702">
        <w:rPr>
          <w:rFonts w:ascii="Traditional Arabic" w:hAnsi="Traditional Arabic" w:cs="Traditional Arabic" w:hint="cs"/>
          <w:sz w:val="36"/>
          <w:szCs w:val="36"/>
          <w:rtl/>
        </w:rPr>
        <w:t xml:space="preserve"> الإقلاع تحسباً لعاقبة التهديد.</w:t>
      </w:r>
    </w:p>
    <w:p w:rsidR="005E3580" w:rsidRDefault="005E3580" w:rsidP="005E3580">
      <w:pPr>
        <w:jc w:val="both"/>
        <w:rPr>
          <w:rFonts w:ascii="Traditional Arabic" w:hAnsi="Traditional Arabic" w:cs="Traditional Arabic"/>
          <w:sz w:val="36"/>
          <w:szCs w:val="36"/>
          <w:rtl/>
        </w:rPr>
      </w:pPr>
      <w:r>
        <w:rPr>
          <w:rFonts w:ascii="Traditional Arabic" w:hAnsi="Traditional Arabic" w:cs="Traditional Arabic" w:hint="cs"/>
          <w:sz w:val="36"/>
          <w:szCs w:val="36"/>
          <w:rtl/>
        </w:rPr>
        <w:t>ولا يشترط في السلوك المكون لجريمة تدمير الطائرة أن يكون بطريقة معينة دون غيرها, فكل طريقة أحدثت النتيجة الإجرامية يكون الجاني معها مسؤولاً جنائياً, ومن ثمَّ يستوي أن يتم تدمي</w:t>
      </w:r>
      <w:r w:rsidR="006D7318">
        <w:rPr>
          <w:rFonts w:ascii="Traditional Arabic" w:hAnsi="Traditional Arabic" w:cs="Traditional Arabic" w:hint="cs"/>
          <w:sz w:val="36"/>
          <w:szCs w:val="36"/>
          <w:rtl/>
        </w:rPr>
        <w:t>ر الطائرة أو إتلاف بعض أجزائ</w:t>
      </w:r>
      <w:r w:rsidR="004A0702">
        <w:rPr>
          <w:rFonts w:ascii="Traditional Arabic" w:hAnsi="Traditional Arabic" w:cs="Traditional Arabic" w:hint="cs"/>
          <w:sz w:val="36"/>
          <w:szCs w:val="36"/>
          <w:rtl/>
        </w:rPr>
        <w:t xml:space="preserve">ها عن طريق </w:t>
      </w:r>
      <w:r>
        <w:rPr>
          <w:rFonts w:ascii="Traditional Arabic" w:hAnsi="Traditional Arabic" w:cs="Traditional Arabic" w:hint="cs"/>
          <w:sz w:val="36"/>
          <w:szCs w:val="36"/>
          <w:rtl/>
        </w:rPr>
        <w:t>التكسير أو التفجير أو إضرام النار أو غير ذلك من الطرق والوسائل</w:t>
      </w:r>
      <w:r w:rsidRPr="0000745E">
        <w:rPr>
          <w:rStyle w:val="a4"/>
          <w:rFonts w:hint="cs"/>
          <w:rtl/>
        </w:rPr>
        <w:t>(</w:t>
      </w:r>
      <w:r w:rsidRPr="0000745E">
        <w:rPr>
          <w:rStyle w:val="a4"/>
          <w:rtl/>
        </w:rPr>
        <w:footnoteReference w:id="293"/>
      </w:r>
      <w:r w:rsidRPr="0000745E">
        <w:rPr>
          <w:rStyle w:val="a4"/>
          <w:rFonts w:hint="cs"/>
          <w:rtl/>
        </w:rPr>
        <w:t>)</w:t>
      </w:r>
      <w:r>
        <w:rPr>
          <w:rFonts w:ascii="Traditional Arabic" w:hAnsi="Traditional Arabic" w:cs="Traditional Arabic" w:hint="cs"/>
          <w:sz w:val="36"/>
          <w:szCs w:val="36"/>
          <w:rtl/>
        </w:rPr>
        <w:t xml:space="preserve">. </w:t>
      </w:r>
    </w:p>
    <w:p w:rsidR="005E3580" w:rsidRDefault="005E3580" w:rsidP="004A0702">
      <w:pPr>
        <w:jc w:val="both"/>
        <w:rPr>
          <w:rFonts w:ascii="Traditional Arabic" w:hAnsi="Traditional Arabic" w:cs="Traditional Arabic"/>
          <w:sz w:val="36"/>
          <w:szCs w:val="36"/>
          <w:rtl/>
        </w:rPr>
      </w:pPr>
      <w:r>
        <w:rPr>
          <w:rFonts w:ascii="Traditional Arabic" w:hAnsi="Traditional Arabic" w:cs="Traditional Arabic" w:hint="cs"/>
          <w:sz w:val="36"/>
          <w:szCs w:val="36"/>
          <w:rtl/>
        </w:rPr>
        <w:t>وإذا ما قارف الجاني السلوك الإجرامي بالكيفية السابقة</w:t>
      </w:r>
      <w:r w:rsidR="006D7318">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فإنه يلزم بعد ذلك وقوع النتيجة الإجرامية والرابطة السببية التي تصل بين السلوك والنتيجة, وذلك حتى يكتمل بنيان الركن المادي في الجريمة, والنتيجة الإجرامية في جريمة تدمير الطائرة تتحقق بالوقوع الفعلي للتدمير ولو </w:t>
      </w:r>
      <w:r>
        <w:rPr>
          <w:rFonts w:ascii="Traditional Arabic" w:hAnsi="Traditional Arabic" w:cs="Traditional Arabic" w:hint="cs"/>
          <w:sz w:val="36"/>
          <w:szCs w:val="36"/>
          <w:rtl/>
        </w:rPr>
        <w:lastRenderedPageBreak/>
        <w:t>كان جزئياً, وتتحقق أيضاً بما نص عليه ال</w:t>
      </w:r>
      <w:r w:rsidR="004A0702">
        <w:rPr>
          <w:rFonts w:ascii="Traditional Arabic" w:hAnsi="Traditional Arabic" w:cs="Traditional Arabic" w:hint="cs"/>
          <w:sz w:val="36"/>
          <w:szCs w:val="36"/>
          <w:rtl/>
        </w:rPr>
        <w:t>م</w:t>
      </w:r>
      <w:r>
        <w:rPr>
          <w:rFonts w:ascii="Traditional Arabic" w:hAnsi="Traditional Arabic" w:cs="Traditional Arabic" w:hint="cs"/>
          <w:sz w:val="36"/>
          <w:szCs w:val="36"/>
          <w:rtl/>
        </w:rPr>
        <w:t xml:space="preserve">نظم من العجز عن الطيران </w:t>
      </w:r>
      <w:r w:rsidR="004A0702">
        <w:rPr>
          <w:rFonts w:ascii="Traditional Arabic" w:hAnsi="Traditional Arabic" w:cs="Traditional Arabic" w:hint="cs"/>
          <w:sz w:val="36"/>
          <w:szCs w:val="36"/>
          <w:rtl/>
        </w:rPr>
        <w:t>أ</w:t>
      </w:r>
      <w:r>
        <w:rPr>
          <w:rFonts w:ascii="Traditional Arabic" w:hAnsi="Traditional Arabic" w:cs="Traditional Arabic" w:hint="cs"/>
          <w:sz w:val="36"/>
          <w:szCs w:val="36"/>
          <w:rtl/>
        </w:rPr>
        <w:t>و</w:t>
      </w:r>
      <w:r w:rsidR="004A0702">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قيام حالة احتمال وقوع الخطر على الطائرة بأي سلوك يمارسه الجاني, وأما الرابطة السببية فهي </w:t>
      </w:r>
      <w:r w:rsidR="004A0702">
        <w:rPr>
          <w:rFonts w:ascii="Traditional Arabic" w:hAnsi="Traditional Arabic" w:cs="Traditional Arabic" w:hint="cs"/>
          <w:sz w:val="36"/>
          <w:szCs w:val="36"/>
          <w:rtl/>
        </w:rPr>
        <w:t>تعني وقوع</w:t>
      </w:r>
      <w:r>
        <w:rPr>
          <w:rFonts w:ascii="Traditional Arabic" w:hAnsi="Traditional Arabic" w:cs="Traditional Arabic" w:hint="cs"/>
          <w:sz w:val="36"/>
          <w:szCs w:val="36"/>
          <w:rtl/>
        </w:rPr>
        <w:t xml:space="preserve"> النتيجة الإجرامية السابقة نتيجة مقارفة الجاني لسلوكه, وأن يثبت أن سلوك الج</w:t>
      </w:r>
      <w:r w:rsidR="006D7318">
        <w:rPr>
          <w:rFonts w:ascii="Traditional Arabic" w:hAnsi="Traditional Arabic" w:cs="Traditional Arabic" w:hint="cs"/>
          <w:sz w:val="36"/>
          <w:szCs w:val="36"/>
          <w:rtl/>
        </w:rPr>
        <w:t>اني هو من أحدث النتيجة, ومن ثم</w:t>
      </w:r>
      <w:r>
        <w:rPr>
          <w:rFonts w:ascii="Traditional Arabic" w:hAnsi="Traditional Arabic" w:cs="Traditional Arabic" w:hint="cs"/>
          <w:sz w:val="36"/>
          <w:szCs w:val="36"/>
          <w:rtl/>
        </w:rPr>
        <w:t xml:space="preserve"> يصح إسناد الجريمة على الجاني مادياً. </w:t>
      </w:r>
    </w:p>
    <w:p w:rsidR="009F07E5" w:rsidRDefault="009F07E5" w:rsidP="005E3580">
      <w:pPr>
        <w:jc w:val="both"/>
        <w:rPr>
          <w:rFonts w:ascii="Traditional Arabic" w:hAnsi="Traditional Arabic" w:cs="Traditional Arabic"/>
          <w:sz w:val="44"/>
          <w:szCs w:val="44"/>
          <w:rtl/>
        </w:rPr>
      </w:pPr>
    </w:p>
    <w:p w:rsidR="005E3580" w:rsidRPr="0074733E" w:rsidRDefault="005E3580" w:rsidP="005E3580">
      <w:pPr>
        <w:jc w:val="both"/>
        <w:rPr>
          <w:rFonts w:ascii="Traditional Arabic" w:hAnsi="Traditional Arabic" w:cs="Traditional Arabic"/>
          <w:b/>
          <w:bCs/>
          <w:sz w:val="40"/>
          <w:szCs w:val="40"/>
          <w:rtl/>
        </w:rPr>
      </w:pPr>
      <w:r w:rsidRPr="0074733E">
        <w:rPr>
          <w:rFonts w:ascii="Traditional Arabic" w:hAnsi="Traditional Arabic" w:cs="Traditional Arabic" w:hint="cs"/>
          <w:b/>
          <w:bCs/>
          <w:sz w:val="40"/>
          <w:szCs w:val="40"/>
          <w:rtl/>
        </w:rPr>
        <w:t xml:space="preserve">المطلب الثالث: الركن المعنوي. </w:t>
      </w:r>
    </w:p>
    <w:p w:rsidR="005E3580" w:rsidRDefault="005E3580" w:rsidP="005E3580">
      <w:pPr>
        <w:jc w:val="both"/>
        <w:rPr>
          <w:rFonts w:ascii="Traditional Arabic" w:hAnsi="Traditional Arabic" w:cs="Traditional Arabic"/>
          <w:sz w:val="36"/>
          <w:szCs w:val="36"/>
          <w:rtl/>
        </w:rPr>
      </w:pPr>
      <w:r>
        <w:rPr>
          <w:rFonts w:ascii="Traditional Arabic" w:hAnsi="Traditional Arabic" w:cs="Traditional Arabic" w:hint="cs"/>
          <w:sz w:val="36"/>
          <w:szCs w:val="36"/>
          <w:rtl/>
        </w:rPr>
        <w:t>جريمة ت</w:t>
      </w:r>
      <w:r w:rsidR="006D7318">
        <w:rPr>
          <w:rFonts w:ascii="Traditional Arabic" w:hAnsi="Traditional Arabic" w:cs="Traditional Arabic" w:hint="cs"/>
          <w:sz w:val="36"/>
          <w:szCs w:val="36"/>
          <w:rtl/>
        </w:rPr>
        <w:t>دمير الطائرة كغيرها من جرائم الإ</w:t>
      </w:r>
      <w:r>
        <w:rPr>
          <w:rFonts w:ascii="Traditional Arabic" w:hAnsi="Traditional Arabic" w:cs="Traditional Arabic" w:hint="cs"/>
          <w:sz w:val="36"/>
          <w:szCs w:val="36"/>
          <w:rtl/>
        </w:rPr>
        <w:t xml:space="preserve">تلاف </w:t>
      </w:r>
      <w:r w:rsidR="00550D94" w:rsidRPr="00550D94">
        <w:rPr>
          <w:rFonts w:ascii="Traditional Arabic" w:hAnsi="Traditional Arabic" w:cs="Traditional Arabic" w:hint="cs"/>
          <w:sz w:val="36"/>
          <w:szCs w:val="36"/>
          <w:rtl/>
        </w:rPr>
        <w:t>لا تقع إلا بطريق العمد</w:t>
      </w:r>
      <w:r>
        <w:rPr>
          <w:rFonts w:ascii="Traditional Arabic" w:hAnsi="Traditional Arabic" w:cs="Traditional Arabic" w:hint="cs"/>
          <w:sz w:val="36"/>
          <w:szCs w:val="36"/>
          <w:rtl/>
        </w:rPr>
        <w:t xml:space="preserve">, </w:t>
      </w:r>
      <w:r w:rsidR="006D7318">
        <w:rPr>
          <w:rFonts w:ascii="Traditional Arabic" w:hAnsi="Traditional Arabic" w:cs="Traditional Arabic" w:hint="cs"/>
          <w:sz w:val="36"/>
          <w:szCs w:val="36"/>
          <w:rtl/>
        </w:rPr>
        <w:t>ومن ثم</w:t>
      </w:r>
      <w:r w:rsidR="00550D94">
        <w:rPr>
          <w:rFonts w:ascii="Traditional Arabic" w:hAnsi="Traditional Arabic" w:cs="Traditional Arabic" w:hint="cs"/>
          <w:sz w:val="36"/>
          <w:szCs w:val="36"/>
          <w:rtl/>
        </w:rPr>
        <w:t xml:space="preserve"> لابد من توافر القصد الجنائي لدى مرتكب الجريمة, </w:t>
      </w:r>
      <w:r>
        <w:rPr>
          <w:rFonts w:ascii="Traditional Arabic" w:hAnsi="Traditional Arabic" w:cs="Traditional Arabic" w:hint="cs"/>
          <w:sz w:val="36"/>
          <w:szCs w:val="36"/>
          <w:rtl/>
        </w:rPr>
        <w:t xml:space="preserve">والقصد الجنائي المطلوب في هذه الجريمة هو القصد العام, حيث لم يشترط المنظم نية خاصة لدى الجاني </w:t>
      </w:r>
      <w:r w:rsidR="006D640F">
        <w:rPr>
          <w:rFonts w:ascii="Traditional Arabic" w:hAnsi="Traditional Arabic" w:cs="Traditional Arabic" w:hint="cs"/>
          <w:sz w:val="36"/>
          <w:szCs w:val="36"/>
          <w:rtl/>
        </w:rPr>
        <w:t xml:space="preserve">في </w:t>
      </w:r>
      <w:r>
        <w:rPr>
          <w:rFonts w:ascii="Traditional Arabic" w:hAnsi="Traditional Arabic" w:cs="Traditional Arabic" w:hint="cs"/>
          <w:sz w:val="36"/>
          <w:szCs w:val="36"/>
          <w:rtl/>
        </w:rPr>
        <w:t>أثناء مقارفته الجريمة</w:t>
      </w:r>
      <w:r w:rsidR="00550D94">
        <w:rPr>
          <w:rFonts w:ascii="Traditional Arabic" w:hAnsi="Traditional Arabic" w:cs="Traditional Arabic" w:hint="cs"/>
          <w:sz w:val="36"/>
          <w:szCs w:val="36"/>
          <w:rtl/>
        </w:rPr>
        <w:t xml:space="preserve"> لكي يتطلب الأمر لقيام الجريمة توافر القصد الجنائي الخاص</w:t>
      </w:r>
      <w:r w:rsidR="006D640F">
        <w:rPr>
          <w:rFonts w:ascii="Traditional Arabic" w:hAnsi="Traditional Arabic" w:cs="Traditional Arabic" w:hint="cs"/>
          <w:sz w:val="36"/>
          <w:szCs w:val="36"/>
          <w:rtl/>
        </w:rPr>
        <w:t>, ومن ثم</w:t>
      </w:r>
      <w:r>
        <w:rPr>
          <w:rFonts w:ascii="Traditional Arabic" w:hAnsi="Traditional Arabic" w:cs="Traditional Arabic" w:hint="cs"/>
          <w:sz w:val="36"/>
          <w:szCs w:val="36"/>
          <w:rtl/>
        </w:rPr>
        <w:t xml:space="preserve"> يلزم أن يمارس الجاني السلوك المكون للجريمة بشكل عمدي, وأن تتجه إرادته إلى إحداث الن</w:t>
      </w:r>
      <w:r w:rsidR="006D640F">
        <w:rPr>
          <w:rFonts w:ascii="Traditional Arabic" w:hAnsi="Traditional Arabic" w:cs="Traditional Arabic" w:hint="cs"/>
          <w:sz w:val="36"/>
          <w:szCs w:val="36"/>
          <w:rtl/>
        </w:rPr>
        <w:t>تيجة الإجرامية من تدمير أو إ</w:t>
      </w:r>
      <w:r>
        <w:rPr>
          <w:rFonts w:ascii="Traditional Arabic" w:hAnsi="Traditional Arabic" w:cs="Traditional Arabic" w:hint="cs"/>
          <w:sz w:val="36"/>
          <w:szCs w:val="36"/>
          <w:rtl/>
        </w:rPr>
        <w:t>تلاف جزئي أو تعطيل, وأن يعلم الجاني أن سلوكه محظور ومعاقب عليه</w:t>
      </w:r>
      <w:r w:rsidRPr="0000745E">
        <w:rPr>
          <w:rStyle w:val="a4"/>
          <w:rFonts w:hint="cs"/>
          <w:rtl/>
        </w:rPr>
        <w:t>(</w:t>
      </w:r>
      <w:r w:rsidRPr="0000745E">
        <w:rPr>
          <w:rStyle w:val="a4"/>
          <w:rtl/>
        </w:rPr>
        <w:footnoteReference w:id="294"/>
      </w:r>
      <w:r w:rsidRPr="0000745E">
        <w:rPr>
          <w:rStyle w:val="a4"/>
          <w:rFonts w:hint="cs"/>
          <w:rtl/>
        </w:rPr>
        <w:t>)</w:t>
      </w:r>
      <w:r>
        <w:rPr>
          <w:rFonts w:ascii="Traditional Arabic" w:hAnsi="Traditional Arabic" w:cs="Traditional Arabic" w:hint="cs"/>
          <w:sz w:val="36"/>
          <w:szCs w:val="36"/>
          <w:rtl/>
        </w:rPr>
        <w:t xml:space="preserve">, إلا أن العلم بالقانون مفترض على التفصيل السابق بيانه. </w:t>
      </w:r>
    </w:p>
    <w:p w:rsidR="005E3580" w:rsidRDefault="005E3580" w:rsidP="006D640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وغالباً ما يكون الجاني مدفوعاً بتدمير الطائرة بعامل الإضرار </w:t>
      </w:r>
      <w:r w:rsidR="00550D94">
        <w:rPr>
          <w:rFonts w:ascii="Traditional Arabic" w:hAnsi="Traditional Arabic" w:cs="Traditional Arabic" w:hint="cs"/>
          <w:sz w:val="36"/>
          <w:szCs w:val="36"/>
          <w:rtl/>
        </w:rPr>
        <w:t>بالاقتصاد</w:t>
      </w:r>
      <w:r>
        <w:rPr>
          <w:rFonts w:ascii="Traditional Arabic" w:hAnsi="Traditional Arabic" w:cs="Traditional Arabic" w:hint="cs"/>
          <w:sz w:val="36"/>
          <w:szCs w:val="36"/>
          <w:rtl/>
        </w:rPr>
        <w:t xml:space="preserve">, أو </w:t>
      </w:r>
      <w:r w:rsidR="00550D94">
        <w:rPr>
          <w:rFonts w:ascii="Traditional Arabic" w:hAnsi="Traditional Arabic" w:cs="Traditional Arabic" w:hint="cs"/>
          <w:sz w:val="36"/>
          <w:szCs w:val="36"/>
          <w:rtl/>
        </w:rPr>
        <w:t>الانتقام</w:t>
      </w:r>
      <w:r>
        <w:rPr>
          <w:rFonts w:ascii="Traditional Arabic" w:hAnsi="Traditional Arabic" w:cs="Traditional Arabic" w:hint="cs"/>
          <w:sz w:val="36"/>
          <w:szCs w:val="36"/>
          <w:rtl/>
        </w:rPr>
        <w:t xml:space="preserve"> من الدولة أو الإضرار بالغير, إلا أ</w:t>
      </w:r>
      <w:r w:rsidR="006D640F">
        <w:rPr>
          <w:rFonts w:ascii="Traditional Arabic" w:hAnsi="Traditional Arabic" w:cs="Traditional Arabic" w:hint="cs"/>
          <w:sz w:val="36"/>
          <w:szCs w:val="36"/>
          <w:rtl/>
        </w:rPr>
        <w:t>ن هذه البواعث لا أهمية لها مادام الجاني</w:t>
      </w:r>
      <w:r>
        <w:rPr>
          <w:rFonts w:ascii="Traditional Arabic" w:hAnsi="Traditional Arabic" w:cs="Traditional Arabic" w:hint="cs"/>
          <w:sz w:val="36"/>
          <w:szCs w:val="36"/>
          <w:rtl/>
        </w:rPr>
        <w:t xml:space="preserve"> قارف </w:t>
      </w:r>
      <w:r w:rsidR="00550D94">
        <w:rPr>
          <w:rFonts w:ascii="Traditional Arabic" w:hAnsi="Traditional Arabic" w:cs="Traditional Arabic" w:hint="cs"/>
          <w:sz w:val="36"/>
          <w:szCs w:val="36"/>
          <w:rtl/>
        </w:rPr>
        <w:t>سلوكه في الجريمة بشكل عمدي</w:t>
      </w:r>
      <w:r w:rsidRPr="0000745E">
        <w:rPr>
          <w:rStyle w:val="a4"/>
          <w:rFonts w:hint="cs"/>
          <w:rtl/>
        </w:rPr>
        <w:t>(</w:t>
      </w:r>
      <w:r w:rsidRPr="0000745E">
        <w:rPr>
          <w:rStyle w:val="a4"/>
          <w:rtl/>
        </w:rPr>
        <w:footnoteReference w:id="295"/>
      </w:r>
      <w:r w:rsidRPr="0000745E">
        <w:rPr>
          <w:rStyle w:val="a4"/>
          <w:rFonts w:hint="cs"/>
          <w:rtl/>
        </w:rPr>
        <w:t>)</w:t>
      </w:r>
      <w:r w:rsidR="009F07E5">
        <w:rPr>
          <w:rFonts w:ascii="Traditional Arabic" w:hAnsi="Traditional Arabic" w:cs="Traditional Arabic" w:hint="cs"/>
          <w:sz w:val="36"/>
          <w:szCs w:val="36"/>
          <w:rtl/>
        </w:rPr>
        <w:t>.</w:t>
      </w:r>
    </w:p>
    <w:p w:rsidR="009F07E5" w:rsidRDefault="009F07E5" w:rsidP="005E3580">
      <w:pPr>
        <w:jc w:val="both"/>
        <w:rPr>
          <w:rFonts w:ascii="Traditional Arabic" w:hAnsi="Traditional Arabic" w:cs="Traditional Arabic"/>
          <w:sz w:val="36"/>
          <w:szCs w:val="36"/>
          <w:rtl/>
        </w:rPr>
      </w:pPr>
    </w:p>
    <w:p w:rsidR="009F07E5" w:rsidRDefault="009F07E5" w:rsidP="005E3580">
      <w:pPr>
        <w:jc w:val="both"/>
        <w:rPr>
          <w:rFonts w:ascii="Traditional Arabic" w:hAnsi="Traditional Arabic" w:cs="Traditional Arabic"/>
          <w:sz w:val="36"/>
          <w:szCs w:val="36"/>
          <w:rtl/>
        </w:rPr>
      </w:pPr>
    </w:p>
    <w:p w:rsidR="001B0487" w:rsidRDefault="001B0487" w:rsidP="001B0487">
      <w:pPr>
        <w:bidi w:val="0"/>
        <w:jc w:val="right"/>
        <w:rPr>
          <w:rFonts w:ascii="Traditional Arabic" w:hAnsi="Traditional Arabic" w:cs="Traditional Arabic"/>
          <w:sz w:val="240"/>
          <w:szCs w:val="240"/>
          <w:rtl/>
        </w:rPr>
      </w:pPr>
      <w:r w:rsidRPr="001B0487">
        <w:rPr>
          <w:rFonts w:ascii="Traditional Arabic" w:eastAsia="Times New Roman" w:hAnsi="Traditional Arabic" w:cs="Traditional Arabic"/>
          <w:noProof/>
          <w:sz w:val="36"/>
          <w:szCs w:val="36"/>
        </w:rPr>
        <w:lastRenderedPageBreak/>
        <mc:AlternateContent>
          <mc:Choice Requires="wps">
            <w:drawing>
              <wp:anchor distT="0" distB="0" distL="114300" distR="114300" simplePos="0" relativeHeight="251778048" behindDoc="0" locked="0" layoutInCell="1" allowOverlap="1" wp14:anchorId="51BDE4AB" wp14:editId="7CFA6170">
                <wp:simplePos x="0" y="0"/>
                <wp:positionH relativeFrom="column">
                  <wp:posOffset>-206375</wp:posOffset>
                </wp:positionH>
                <wp:positionV relativeFrom="paragraph">
                  <wp:posOffset>2386628</wp:posOffset>
                </wp:positionV>
                <wp:extent cx="6038850" cy="4238625"/>
                <wp:effectExtent l="19050" t="19050" r="38100" b="47625"/>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423862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Pr="00F530FD" w:rsidRDefault="005950BF" w:rsidP="001B0487">
                            <w:pPr>
                              <w:rPr>
                                <w:rFonts w:ascii="Traditional Arabic" w:hAnsi="Traditional Arabic" w:cs="Traditional Arabic"/>
                                <w:b/>
                                <w:bCs/>
                                <w:sz w:val="48"/>
                                <w:szCs w:val="48"/>
                                <w:rtl/>
                              </w:rPr>
                            </w:pPr>
                            <w:r w:rsidRPr="00F530FD">
                              <w:rPr>
                                <w:rFonts w:ascii="Traditional Arabic" w:hAnsi="Traditional Arabic" w:cs="Traditional Arabic" w:hint="cs"/>
                                <w:b/>
                                <w:bCs/>
                                <w:sz w:val="48"/>
                                <w:szCs w:val="48"/>
                                <w:rtl/>
                              </w:rPr>
                              <w:t xml:space="preserve">المبحث </w:t>
                            </w:r>
                            <w:r>
                              <w:rPr>
                                <w:rFonts w:ascii="Traditional Arabic" w:hAnsi="Traditional Arabic" w:cs="Traditional Arabic" w:hint="cs"/>
                                <w:b/>
                                <w:bCs/>
                                <w:sz w:val="48"/>
                                <w:szCs w:val="48"/>
                                <w:rtl/>
                              </w:rPr>
                              <w:t>الخامس</w:t>
                            </w:r>
                            <w:r w:rsidRPr="00F530FD">
                              <w:rPr>
                                <w:rFonts w:ascii="Traditional Arabic" w:hAnsi="Traditional Arabic" w:cs="Traditional Arabic" w:hint="cs"/>
                                <w:b/>
                                <w:bCs/>
                                <w:sz w:val="48"/>
                                <w:szCs w:val="48"/>
                                <w:rtl/>
                              </w:rPr>
                              <w:t xml:space="preserve">: </w:t>
                            </w:r>
                            <w:r>
                              <w:rPr>
                                <w:rFonts w:ascii="Traditional Arabic" w:hAnsi="Traditional Arabic" w:cs="Traditional Arabic" w:hint="cs"/>
                                <w:b/>
                                <w:bCs/>
                                <w:sz w:val="48"/>
                                <w:szCs w:val="48"/>
                                <w:rtl/>
                              </w:rPr>
                              <w:t>الاستيلاء على الطائرة أو السيطرة على قيادتها والتهديد بذلك.</w:t>
                            </w:r>
                            <w:r w:rsidRPr="00F530FD">
                              <w:rPr>
                                <w:rFonts w:ascii="Traditional Arabic" w:hAnsi="Traditional Arabic" w:cs="Traditional Arabic" w:hint="cs"/>
                                <w:b/>
                                <w:bCs/>
                                <w:sz w:val="48"/>
                                <w:szCs w:val="48"/>
                                <w:rtl/>
                              </w:rPr>
                              <w:t xml:space="preserve"> </w:t>
                            </w:r>
                          </w:p>
                          <w:p w:rsidR="005950BF" w:rsidRDefault="005950BF" w:rsidP="001B0487">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1B0487">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1B0487">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1B0487">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1B0487">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1B0487">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5" style="position:absolute;left:0;text-align:left;margin-left:-16.25pt;margin-top:187.9pt;width:475.5pt;height:333.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" strokeweight="5pt">
                <v:stroke linestyle="thickThin"/>
                <v:shadow color="#868686"/>
                <v:textbox>
                  <w:txbxContent>
                    <w:p w:rsidR="005950BF" w:rsidRPr="00F530FD" w:rsidRDefault="005950BF" w:rsidP="001B0487">
                      <w:pPr>
                        <w:rPr>
                          <w:rFonts w:ascii="Traditional Arabic" w:hAnsi="Traditional Arabic" w:cs="Traditional Arabic"/>
                          <w:b/>
                          <w:bCs/>
                          <w:sz w:val="48"/>
                          <w:szCs w:val="48"/>
                          <w:rtl/>
                        </w:rPr>
                      </w:pPr>
                      <w:r w:rsidRPr="00F530FD">
                        <w:rPr>
                          <w:rFonts w:ascii="Traditional Arabic" w:hAnsi="Traditional Arabic" w:cs="Traditional Arabic" w:hint="cs"/>
                          <w:b/>
                          <w:bCs/>
                          <w:sz w:val="48"/>
                          <w:szCs w:val="48"/>
                          <w:rtl/>
                        </w:rPr>
                        <w:t xml:space="preserve">المبحث </w:t>
                      </w:r>
                      <w:r>
                        <w:rPr>
                          <w:rFonts w:ascii="Traditional Arabic" w:hAnsi="Traditional Arabic" w:cs="Traditional Arabic" w:hint="cs"/>
                          <w:b/>
                          <w:bCs/>
                          <w:sz w:val="48"/>
                          <w:szCs w:val="48"/>
                          <w:rtl/>
                        </w:rPr>
                        <w:t>الخامس</w:t>
                      </w:r>
                      <w:r w:rsidRPr="00F530FD">
                        <w:rPr>
                          <w:rFonts w:ascii="Traditional Arabic" w:hAnsi="Traditional Arabic" w:cs="Traditional Arabic" w:hint="cs"/>
                          <w:b/>
                          <w:bCs/>
                          <w:sz w:val="48"/>
                          <w:szCs w:val="48"/>
                          <w:rtl/>
                        </w:rPr>
                        <w:t xml:space="preserve">: </w:t>
                      </w:r>
                      <w:r>
                        <w:rPr>
                          <w:rFonts w:ascii="Traditional Arabic" w:hAnsi="Traditional Arabic" w:cs="Traditional Arabic" w:hint="cs"/>
                          <w:b/>
                          <w:bCs/>
                          <w:sz w:val="48"/>
                          <w:szCs w:val="48"/>
                          <w:rtl/>
                        </w:rPr>
                        <w:t>الاستيلاء على الطائرة أو السيطرة على قيادتها والتهديد بذلك.</w:t>
                      </w:r>
                      <w:r w:rsidRPr="00F530FD">
                        <w:rPr>
                          <w:rFonts w:ascii="Traditional Arabic" w:hAnsi="Traditional Arabic" w:cs="Traditional Arabic" w:hint="cs"/>
                          <w:b/>
                          <w:bCs/>
                          <w:sz w:val="48"/>
                          <w:szCs w:val="48"/>
                          <w:rtl/>
                        </w:rPr>
                        <w:t xml:space="preserve"> </w:t>
                      </w:r>
                    </w:p>
                    <w:p w:rsidR="005950BF" w:rsidRDefault="005950BF" w:rsidP="001B0487">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1B0487">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1B0487">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1B0487">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1B0487">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1B0487">
                      <w:pPr>
                        <w:rPr>
                          <w:sz w:val="36"/>
                          <w:szCs w:val="36"/>
                        </w:rPr>
                      </w:pPr>
                    </w:p>
                  </w:txbxContent>
                </v:textbox>
              </v:roundrect>
            </w:pict>
          </mc:Fallback>
        </mc:AlternateContent>
      </w:r>
      <w:r>
        <w:rPr>
          <w:rFonts w:ascii="Traditional Arabic" w:hAnsi="Traditional Arabic" w:cs="Traditional Arabic"/>
          <w:sz w:val="240"/>
          <w:szCs w:val="240"/>
          <w:rtl/>
        </w:rPr>
        <w:br w:type="page"/>
      </w:r>
    </w:p>
    <w:p w:rsidR="00335B6C" w:rsidRDefault="00335B6C" w:rsidP="00335B6C">
      <w:pPr>
        <w:jc w:val="both"/>
        <w:rPr>
          <w:rFonts w:ascii="Traditional Arabic" w:hAnsi="Traditional Arabic" w:cs="Traditional Arabic"/>
          <w:sz w:val="44"/>
          <w:szCs w:val="44"/>
          <w:rtl/>
        </w:rPr>
      </w:pPr>
      <w:r>
        <w:rPr>
          <w:rFonts w:ascii="Traditional Arabic" w:hAnsi="Traditional Arabic" w:cs="Traditional Arabic" w:hint="cs"/>
          <w:b/>
          <w:bCs/>
          <w:sz w:val="44"/>
          <w:szCs w:val="44"/>
          <w:rtl/>
        </w:rPr>
        <w:lastRenderedPageBreak/>
        <w:t xml:space="preserve">المبحث الخامس: الاستيلاء على الطائرة أو السيطرة على قيادتها والتهديد بذلك. </w:t>
      </w:r>
    </w:p>
    <w:p w:rsidR="00556810" w:rsidRPr="00556810" w:rsidRDefault="00556810" w:rsidP="00556810">
      <w:pPr>
        <w:jc w:val="both"/>
        <w:rPr>
          <w:rFonts w:ascii="Traditional Arabic" w:eastAsia="Calibri" w:hAnsi="Traditional Arabic" w:cs="Traditional Arabic"/>
          <w:sz w:val="36"/>
          <w:szCs w:val="36"/>
          <w:rtl/>
        </w:rPr>
      </w:pPr>
      <w:r w:rsidRPr="005B52F2">
        <w:rPr>
          <w:rFonts w:ascii="Traditional Arabic" w:eastAsia="Calibri" w:hAnsi="Traditional Arabic" w:cs="Traditional Arabic" w:hint="cs"/>
          <w:sz w:val="36"/>
          <w:szCs w:val="36"/>
          <w:rtl/>
        </w:rPr>
        <w:t xml:space="preserve">إن </w:t>
      </w:r>
      <w:r w:rsidRPr="00556810">
        <w:rPr>
          <w:rFonts w:ascii="Traditional Arabic" w:eastAsia="Calibri" w:hAnsi="Traditional Arabic" w:cs="Traditional Arabic"/>
          <w:sz w:val="36"/>
          <w:szCs w:val="36"/>
          <w:rtl/>
        </w:rPr>
        <w:t>الاستيلاء على الطائرة أو السيطرة على قيادتها والتهديد بذلك</w:t>
      </w:r>
      <w:r w:rsidRPr="005B52F2">
        <w:rPr>
          <w:rFonts w:ascii="Traditional Arabic" w:eastAsia="Calibri" w:hAnsi="Traditional Arabic" w:cs="Traditional Arabic" w:hint="cs"/>
          <w:sz w:val="36"/>
          <w:szCs w:val="36"/>
          <w:rtl/>
        </w:rPr>
        <w:t xml:space="preserve"> يعد جريمة في النظام السعودي, وهذه الجريمة كغيرها من الجرائم لا تقوم إلا بعد توافر ثلاثة أركان, وهذه الأركان هي الركن الشرعي والركن المادي والركن المعنوي, لذا ولبيان </w:t>
      </w:r>
      <w:r w:rsidR="006D640F">
        <w:rPr>
          <w:rFonts w:ascii="Traditional Arabic" w:eastAsia="Calibri" w:hAnsi="Traditional Arabic" w:cs="Traditional Arabic" w:hint="cs"/>
          <w:sz w:val="36"/>
          <w:szCs w:val="36"/>
          <w:rtl/>
        </w:rPr>
        <w:t>أحكام هذه الجريمة فإني سأتناول</w:t>
      </w:r>
      <w:r w:rsidRPr="005B52F2">
        <w:rPr>
          <w:rFonts w:ascii="Traditional Arabic" w:eastAsia="Calibri" w:hAnsi="Traditional Arabic" w:cs="Traditional Arabic" w:hint="cs"/>
          <w:sz w:val="36"/>
          <w:szCs w:val="36"/>
          <w:rtl/>
        </w:rPr>
        <w:t xml:space="preserve"> هذه الأركان الثلاثة في ثلاث</w:t>
      </w:r>
      <w:r w:rsidR="006D640F">
        <w:rPr>
          <w:rFonts w:ascii="Traditional Arabic" w:eastAsia="Calibri" w:hAnsi="Traditional Arabic" w:cs="Traditional Arabic" w:hint="cs"/>
          <w:sz w:val="36"/>
          <w:szCs w:val="36"/>
          <w:rtl/>
        </w:rPr>
        <w:t>ة</w:t>
      </w:r>
      <w:r w:rsidRPr="005B52F2">
        <w:rPr>
          <w:rFonts w:ascii="Traditional Arabic" w:eastAsia="Calibri" w:hAnsi="Traditional Arabic" w:cs="Traditional Arabic" w:hint="cs"/>
          <w:sz w:val="36"/>
          <w:szCs w:val="36"/>
          <w:rtl/>
        </w:rPr>
        <w:t xml:space="preserve"> مطالب.</w:t>
      </w:r>
    </w:p>
    <w:p w:rsidR="00335B6C" w:rsidRPr="0074733E" w:rsidRDefault="00335B6C" w:rsidP="00335B6C">
      <w:pPr>
        <w:jc w:val="both"/>
        <w:rPr>
          <w:rFonts w:ascii="Traditional Arabic" w:hAnsi="Traditional Arabic" w:cs="Traditional Arabic"/>
          <w:b/>
          <w:bCs/>
          <w:sz w:val="40"/>
          <w:szCs w:val="40"/>
          <w:rtl/>
        </w:rPr>
      </w:pPr>
      <w:r w:rsidRPr="0074733E">
        <w:rPr>
          <w:rFonts w:ascii="Traditional Arabic" w:hAnsi="Traditional Arabic" w:cs="Traditional Arabic" w:hint="cs"/>
          <w:b/>
          <w:bCs/>
          <w:sz w:val="40"/>
          <w:szCs w:val="40"/>
          <w:rtl/>
        </w:rPr>
        <w:t>المطلب الأول: الركن الشرعي.</w:t>
      </w:r>
    </w:p>
    <w:p w:rsidR="00055E8F" w:rsidRPr="00556810" w:rsidRDefault="00055E8F" w:rsidP="00055E8F">
      <w:pPr>
        <w:jc w:val="both"/>
        <w:rPr>
          <w:rFonts w:ascii="Traditional Arabic" w:eastAsia="Calibri" w:hAnsi="Traditional Arabic" w:cs="Traditional Arabic"/>
          <w:sz w:val="36"/>
          <w:szCs w:val="36"/>
          <w:rtl/>
        </w:rPr>
      </w:pPr>
      <w:r w:rsidRPr="005B52F2">
        <w:rPr>
          <w:rFonts w:ascii="Traditional Arabic" w:eastAsia="Calibri" w:hAnsi="Traditional Arabic" w:cs="Traditional Arabic" w:hint="cs"/>
          <w:sz w:val="36"/>
          <w:szCs w:val="36"/>
          <w:rtl/>
        </w:rPr>
        <w:t>يختص الركن الشرعي عن غيره من الأركان بأن</w:t>
      </w:r>
      <w:r>
        <w:rPr>
          <w:rFonts w:ascii="Traditional Arabic" w:eastAsia="Calibri" w:hAnsi="Traditional Arabic" w:cs="Traditional Arabic" w:hint="cs"/>
          <w:sz w:val="36"/>
          <w:szCs w:val="36"/>
          <w:rtl/>
        </w:rPr>
        <w:t>ه</w:t>
      </w:r>
      <w:r w:rsidRPr="005B52F2">
        <w:rPr>
          <w:rFonts w:ascii="Traditional Arabic" w:eastAsia="Calibri" w:hAnsi="Traditional Arabic" w:cs="Traditional Arabic" w:hint="cs"/>
          <w:sz w:val="36"/>
          <w:szCs w:val="36"/>
          <w:rtl/>
        </w:rPr>
        <w:t xml:space="preserve"> </w:t>
      </w:r>
      <w:r>
        <w:rPr>
          <w:rFonts w:ascii="Traditional Arabic" w:eastAsia="Calibri" w:hAnsi="Traditional Arabic" w:cs="Traditional Arabic" w:hint="cs"/>
          <w:sz w:val="36"/>
          <w:szCs w:val="36"/>
          <w:rtl/>
        </w:rPr>
        <w:t>يحوي</w:t>
      </w:r>
      <w:r w:rsidRPr="005B52F2">
        <w:rPr>
          <w:rFonts w:ascii="Traditional Arabic" w:eastAsia="Calibri" w:hAnsi="Traditional Arabic" w:cs="Traditional Arabic" w:hint="cs"/>
          <w:sz w:val="36"/>
          <w:szCs w:val="36"/>
          <w:rtl/>
        </w:rPr>
        <w:t xml:space="preserve"> نصوص</w:t>
      </w:r>
      <w:r>
        <w:rPr>
          <w:rFonts w:ascii="Traditional Arabic" w:eastAsia="Calibri" w:hAnsi="Traditional Arabic" w:cs="Traditional Arabic" w:hint="cs"/>
          <w:sz w:val="36"/>
          <w:szCs w:val="36"/>
          <w:rtl/>
        </w:rPr>
        <w:t>اً</w:t>
      </w:r>
      <w:r w:rsidRPr="005B52F2">
        <w:rPr>
          <w:rFonts w:ascii="Traditional Arabic" w:eastAsia="Calibri" w:hAnsi="Traditional Arabic" w:cs="Traditional Arabic" w:hint="cs"/>
          <w:sz w:val="36"/>
          <w:szCs w:val="36"/>
          <w:rtl/>
        </w:rPr>
        <w:t xml:space="preserve"> من النظام السعودي ونصوص</w:t>
      </w:r>
      <w:r>
        <w:rPr>
          <w:rFonts w:ascii="Traditional Arabic" w:eastAsia="Calibri" w:hAnsi="Traditional Arabic" w:cs="Traditional Arabic" w:hint="cs"/>
          <w:sz w:val="36"/>
          <w:szCs w:val="36"/>
          <w:rtl/>
        </w:rPr>
        <w:t>اً أخرى</w:t>
      </w:r>
      <w:r w:rsidR="006D640F">
        <w:rPr>
          <w:rFonts w:ascii="Traditional Arabic" w:eastAsia="Calibri" w:hAnsi="Traditional Arabic" w:cs="Traditional Arabic" w:hint="cs"/>
          <w:sz w:val="36"/>
          <w:szCs w:val="36"/>
          <w:rtl/>
        </w:rPr>
        <w:t xml:space="preserve"> من الفقه الاسلامي, ولذلك سأتحدث عن الركن الشرعي في فرعين:</w:t>
      </w:r>
      <w:r w:rsidRPr="005B52F2">
        <w:rPr>
          <w:rFonts w:ascii="Traditional Arabic" w:eastAsia="Calibri" w:hAnsi="Traditional Arabic" w:cs="Traditional Arabic" w:hint="cs"/>
          <w:sz w:val="36"/>
          <w:szCs w:val="36"/>
          <w:rtl/>
        </w:rPr>
        <w:t xml:space="preserve"> الأول سيكون للنصوص النظامية والثاني للنصوص الفقهية.</w:t>
      </w:r>
    </w:p>
    <w:p w:rsidR="00335B6C" w:rsidRPr="0074733E" w:rsidRDefault="00335B6C" w:rsidP="00335B6C">
      <w:pPr>
        <w:jc w:val="both"/>
        <w:rPr>
          <w:rFonts w:ascii="Traditional Arabic" w:hAnsi="Traditional Arabic" w:cs="Traditional Arabic"/>
          <w:b/>
          <w:bCs/>
          <w:sz w:val="40"/>
          <w:szCs w:val="40"/>
          <w:rtl/>
        </w:rPr>
      </w:pPr>
      <w:r w:rsidRPr="0074733E">
        <w:rPr>
          <w:rFonts w:ascii="Traditional Arabic" w:hAnsi="Traditional Arabic" w:cs="Traditional Arabic" w:hint="cs"/>
          <w:b/>
          <w:bCs/>
          <w:sz w:val="40"/>
          <w:szCs w:val="40"/>
          <w:rtl/>
        </w:rPr>
        <w:t xml:space="preserve">الفرع الأول: الركن الشرعي في النظام. </w:t>
      </w:r>
    </w:p>
    <w:p w:rsidR="00335B6C" w:rsidRDefault="00335B6C" w:rsidP="00AC350A">
      <w:pPr>
        <w:jc w:val="both"/>
        <w:rPr>
          <w:rFonts w:ascii="Traditional Arabic" w:hAnsi="Traditional Arabic" w:cs="Traditional Arabic"/>
          <w:sz w:val="36"/>
          <w:szCs w:val="36"/>
          <w:rtl/>
        </w:rPr>
      </w:pPr>
      <w:r>
        <w:rPr>
          <w:rFonts w:ascii="Traditional Arabic" w:hAnsi="Traditional Arabic" w:cs="Traditional Arabic" w:hint="cs"/>
          <w:sz w:val="36"/>
          <w:szCs w:val="36"/>
          <w:rtl/>
        </w:rPr>
        <w:t>يعد الاستيلاء والسيطرة غير المشروعة على الطائرات جريمة حديثة لم تقع إلا في عصرنا ال</w:t>
      </w:r>
      <w:r w:rsidR="005303B8">
        <w:rPr>
          <w:rFonts w:ascii="Traditional Arabic" w:hAnsi="Traditional Arabic" w:cs="Traditional Arabic" w:hint="cs"/>
          <w:sz w:val="36"/>
          <w:szCs w:val="36"/>
          <w:rtl/>
        </w:rPr>
        <w:t xml:space="preserve">حديث نتيجة استخدام النقل الجوي </w:t>
      </w:r>
      <w:r>
        <w:rPr>
          <w:rFonts w:ascii="Traditional Arabic" w:hAnsi="Traditional Arabic" w:cs="Traditional Arabic" w:hint="cs"/>
          <w:sz w:val="36"/>
          <w:szCs w:val="36"/>
          <w:rtl/>
        </w:rPr>
        <w:t>في الشؤون الحياتية المختلفة, ولهذه الجريمة عدة مسميات متشابهة يستخدمها فقهاء القانون, فمنهم من يطلق عليها لصوصية الجو, ومنهم من يسميها بالخطف الجوي, ومنهم من يطلق عليها أيضاً بالاستيلاء والسيطرة غير المشروعة</w:t>
      </w:r>
      <w:r w:rsidR="005303B8">
        <w:rPr>
          <w:rFonts w:ascii="Traditional Arabic" w:hAnsi="Traditional Arabic" w:cs="Traditional Arabic" w:hint="cs"/>
          <w:sz w:val="36"/>
          <w:szCs w:val="36"/>
          <w:rtl/>
        </w:rPr>
        <w:t xml:space="preserve"> على الطائرات,</w:t>
      </w:r>
      <w:r>
        <w:rPr>
          <w:rFonts w:ascii="Traditional Arabic" w:hAnsi="Traditional Arabic" w:cs="Traditional Arabic" w:hint="cs"/>
          <w:sz w:val="36"/>
          <w:szCs w:val="36"/>
          <w:rtl/>
        </w:rPr>
        <w:t xml:space="preserve"> إلا أن </w:t>
      </w:r>
      <w:r w:rsidR="00A22DA4">
        <w:rPr>
          <w:rFonts w:ascii="Traditional Arabic" w:hAnsi="Traditional Arabic" w:cs="Traditional Arabic" w:hint="cs"/>
          <w:sz w:val="36"/>
          <w:szCs w:val="36"/>
          <w:rtl/>
        </w:rPr>
        <w:t>الاسم</w:t>
      </w:r>
      <w:r>
        <w:rPr>
          <w:rFonts w:ascii="Traditional Arabic" w:hAnsi="Traditional Arabic" w:cs="Traditional Arabic" w:hint="cs"/>
          <w:sz w:val="36"/>
          <w:szCs w:val="36"/>
          <w:rtl/>
        </w:rPr>
        <w:t xml:space="preserve"> الأكثر شهرة هو اختطاف الطائرة, ويقصد باختطاف الطائرة قيام أي شخص بشكل</w:t>
      </w:r>
      <w:r w:rsidR="00AC350A">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lastRenderedPageBreak/>
        <w:t xml:space="preserve">غير قانوني وهو على متن الطائرة </w:t>
      </w:r>
      <w:r w:rsidR="005303B8">
        <w:rPr>
          <w:rFonts w:ascii="Traditional Arabic" w:hAnsi="Traditional Arabic" w:cs="Traditional Arabic" w:hint="cs"/>
          <w:sz w:val="36"/>
          <w:szCs w:val="36"/>
          <w:rtl/>
        </w:rPr>
        <w:t>بالاستيلاء</w:t>
      </w:r>
      <w:r>
        <w:rPr>
          <w:rFonts w:ascii="Traditional Arabic" w:hAnsi="Traditional Arabic" w:cs="Traditional Arabic" w:hint="cs"/>
          <w:sz w:val="36"/>
          <w:szCs w:val="36"/>
          <w:rtl/>
        </w:rPr>
        <w:t xml:space="preserve"> أو ممارسة سيطرته عليها باستخدام القوة أو التهديد باستخدامها, أو الاشتراك والشروع في ارتكاب أي فعل من هذا القبيل</w:t>
      </w:r>
      <w:r w:rsidRPr="0000745E">
        <w:rPr>
          <w:rStyle w:val="a4"/>
          <w:rFonts w:hint="cs"/>
          <w:rtl/>
        </w:rPr>
        <w:t>(</w:t>
      </w:r>
      <w:r w:rsidRPr="0000745E">
        <w:rPr>
          <w:rStyle w:val="a4"/>
          <w:rtl/>
        </w:rPr>
        <w:footnoteReference w:id="296"/>
      </w:r>
      <w:r w:rsidRPr="0000745E">
        <w:rPr>
          <w:rStyle w:val="a4"/>
          <w:rFonts w:hint="cs"/>
          <w:rtl/>
        </w:rPr>
        <w:t>)</w:t>
      </w:r>
      <w:r>
        <w:rPr>
          <w:rFonts w:ascii="Traditional Arabic" w:hAnsi="Traditional Arabic" w:cs="Traditional Arabic" w:hint="cs"/>
          <w:sz w:val="36"/>
          <w:szCs w:val="36"/>
          <w:rtl/>
        </w:rPr>
        <w:t xml:space="preserve">. </w:t>
      </w:r>
    </w:p>
    <w:p w:rsidR="00335B6C" w:rsidRDefault="00335B6C"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t>وقد جرم المنظم السعودي الاستيلاء على الطائرة أو السيطرة على قيادتها والتهديد بذلك, وهذا يأتي</w:t>
      </w:r>
      <w:r w:rsidR="00BE41E9">
        <w:rPr>
          <w:rFonts w:ascii="Traditional Arabic" w:hAnsi="Traditional Arabic" w:cs="Traditional Arabic" w:hint="cs"/>
          <w:sz w:val="36"/>
          <w:szCs w:val="36"/>
          <w:rtl/>
        </w:rPr>
        <w:t xml:space="preserve"> مواكبةً منه لمستجدات الحوادث و</w:t>
      </w:r>
      <w:r>
        <w:rPr>
          <w:rFonts w:ascii="Traditional Arabic" w:hAnsi="Traditional Arabic" w:cs="Traditional Arabic" w:hint="cs"/>
          <w:sz w:val="36"/>
          <w:szCs w:val="36"/>
          <w:rtl/>
        </w:rPr>
        <w:t>ضرورات الحياة؛ خصوصاً وأن الطائرة هي الوسيلة الأفضل والأسرع معاً في العالم, فجاءت الفقرة الثالثة من ال</w:t>
      </w:r>
      <w:r w:rsidR="006D640F">
        <w:rPr>
          <w:rFonts w:ascii="Traditional Arabic" w:hAnsi="Traditional Arabic" w:cs="Traditional Arabic" w:hint="cs"/>
          <w:sz w:val="36"/>
          <w:szCs w:val="36"/>
          <w:rtl/>
        </w:rPr>
        <w:t>مادة الرابعة والخمسي</w:t>
      </w:r>
      <w:r>
        <w:rPr>
          <w:rFonts w:ascii="Traditional Arabic" w:hAnsi="Traditional Arabic" w:cs="Traditional Arabic" w:hint="cs"/>
          <w:sz w:val="36"/>
          <w:szCs w:val="36"/>
          <w:rtl/>
        </w:rPr>
        <w:t xml:space="preserve">ن بعد المائة من نظام الطيران المدني السعودي بما نصه:[3- يعد </w:t>
      </w:r>
      <w:r w:rsidR="00735E60">
        <w:rPr>
          <w:rFonts w:ascii="Traditional Arabic" w:hAnsi="Traditional Arabic" w:cs="Traditional Arabic" w:hint="cs"/>
          <w:sz w:val="36"/>
          <w:szCs w:val="36"/>
          <w:rtl/>
        </w:rPr>
        <w:t xml:space="preserve">مرتكباً لجريمة كل شخص على متن </w:t>
      </w:r>
      <w:r>
        <w:rPr>
          <w:rFonts w:ascii="Traditional Arabic" w:hAnsi="Traditional Arabic" w:cs="Traditional Arabic" w:hint="cs"/>
          <w:sz w:val="36"/>
          <w:szCs w:val="36"/>
          <w:rtl/>
        </w:rPr>
        <w:t xml:space="preserve">طائرة في حالة طيران, يشرع في القيام, أو يقوم دون حق مشروع, بالقوة أو التهديد باستعمال القوة أو بأي صورة من صور الإكراه؛ بالاستيلاء على الطائرة أو السيطرة على قيادتها أو يشترك مع شخص آخر يشرع أو يرتكب هذا الفعل]. </w:t>
      </w:r>
    </w:p>
    <w:p w:rsidR="00335B6C" w:rsidRDefault="00335B6C" w:rsidP="009B2CC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فهذا النص </w:t>
      </w:r>
      <w:r w:rsidR="009B2CCF">
        <w:rPr>
          <w:rFonts w:ascii="Traditional Arabic" w:hAnsi="Traditional Arabic" w:cs="Traditional Arabic" w:hint="cs"/>
          <w:sz w:val="36"/>
          <w:szCs w:val="36"/>
          <w:rtl/>
        </w:rPr>
        <w:t>يضفي</w:t>
      </w:r>
      <w:r>
        <w:rPr>
          <w:rFonts w:ascii="Traditional Arabic" w:hAnsi="Traditional Arabic" w:cs="Traditional Arabic" w:hint="cs"/>
          <w:sz w:val="36"/>
          <w:szCs w:val="36"/>
          <w:rtl/>
        </w:rPr>
        <w:t xml:space="preserve"> الحماية القانونية للطائرات ذات الاستخدام المدني</w:t>
      </w:r>
      <w:r w:rsidR="009B2CC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كطائرات نقل الركاب أو البضائع أو طائرات الإخلاء الطبي, دون الطائرات </w:t>
      </w:r>
      <w:r w:rsidR="009B2CCF">
        <w:rPr>
          <w:rFonts w:ascii="Traditional Arabic" w:hAnsi="Traditional Arabic" w:cs="Traditional Arabic" w:hint="cs"/>
          <w:sz w:val="36"/>
          <w:szCs w:val="36"/>
          <w:rtl/>
        </w:rPr>
        <w:t>المستخدمة للأغراض</w:t>
      </w:r>
      <w:r>
        <w:rPr>
          <w:rFonts w:ascii="Traditional Arabic" w:hAnsi="Traditional Arabic" w:cs="Traditional Arabic" w:hint="cs"/>
          <w:sz w:val="36"/>
          <w:szCs w:val="36"/>
          <w:rtl/>
        </w:rPr>
        <w:t xml:space="preserve"> العسكري</w:t>
      </w:r>
      <w:r w:rsidR="009B2CCF">
        <w:rPr>
          <w:rFonts w:ascii="Traditional Arabic" w:hAnsi="Traditional Arabic" w:cs="Traditional Arabic" w:hint="cs"/>
          <w:sz w:val="36"/>
          <w:szCs w:val="36"/>
          <w:rtl/>
        </w:rPr>
        <w:t>ة</w:t>
      </w:r>
      <w:r>
        <w:rPr>
          <w:rFonts w:ascii="Traditional Arabic" w:hAnsi="Traditional Arabic" w:cs="Traditional Arabic" w:hint="cs"/>
          <w:sz w:val="36"/>
          <w:szCs w:val="36"/>
          <w:rtl/>
        </w:rPr>
        <w:t>, وهذه الحماية ضد أي سلوك قد يرتكبه شخص على متن الطائرة</w:t>
      </w:r>
      <w:r w:rsidR="006D640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سواء </w:t>
      </w:r>
      <w:r w:rsidR="006D640F">
        <w:rPr>
          <w:rFonts w:ascii="Traditional Arabic" w:hAnsi="Traditional Arabic" w:cs="Traditional Arabic" w:hint="cs"/>
          <w:sz w:val="36"/>
          <w:szCs w:val="36"/>
          <w:rtl/>
        </w:rPr>
        <w:t>أكان راكباً أم</w:t>
      </w:r>
      <w:r>
        <w:rPr>
          <w:rFonts w:ascii="Traditional Arabic" w:hAnsi="Traditional Arabic" w:cs="Traditional Arabic" w:hint="cs"/>
          <w:sz w:val="36"/>
          <w:szCs w:val="36"/>
          <w:rtl/>
        </w:rPr>
        <w:t xml:space="preserve"> غيره من العاملين لدى الناقل الجوي ويؤدون مهام وظائفهم على متن </w:t>
      </w:r>
      <w:r w:rsidR="009B2CCF">
        <w:rPr>
          <w:rFonts w:ascii="Traditional Arabic" w:hAnsi="Traditional Arabic" w:cs="Traditional Arabic" w:hint="cs"/>
          <w:sz w:val="36"/>
          <w:szCs w:val="36"/>
          <w:rtl/>
        </w:rPr>
        <w:t>الطائرة, أما الأشخاص ال</w:t>
      </w:r>
      <w:r>
        <w:rPr>
          <w:rFonts w:ascii="Traditional Arabic" w:hAnsi="Traditional Arabic" w:cs="Traditional Arabic" w:hint="cs"/>
          <w:sz w:val="36"/>
          <w:szCs w:val="36"/>
          <w:rtl/>
        </w:rPr>
        <w:t xml:space="preserve">ذين يتواجدون خارج الطائرة </w:t>
      </w:r>
      <w:r w:rsidR="000B5768">
        <w:rPr>
          <w:rFonts w:ascii="Traditional Arabic" w:hAnsi="Traditional Arabic" w:cs="Traditional Arabic" w:hint="cs"/>
          <w:sz w:val="36"/>
          <w:szCs w:val="36"/>
          <w:rtl/>
        </w:rPr>
        <w:t>ف</w:t>
      </w:r>
      <w:r>
        <w:rPr>
          <w:rFonts w:ascii="Traditional Arabic" w:hAnsi="Traditional Arabic" w:cs="Traditional Arabic" w:hint="cs"/>
          <w:sz w:val="36"/>
          <w:szCs w:val="36"/>
          <w:rtl/>
        </w:rPr>
        <w:t xml:space="preserve">لا </w:t>
      </w:r>
      <w:r w:rsidRPr="009B2CCF">
        <w:rPr>
          <w:rFonts w:ascii="Traditional Arabic" w:hAnsi="Traditional Arabic" w:cs="Traditional Arabic" w:hint="cs"/>
          <w:sz w:val="36"/>
          <w:szCs w:val="36"/>
          <w:rtl/>
        </w:rPr>
        <w:t xml:space="preserve">يخضعون </w:t>
      </w:r>
      <w:r>
        <w:rPr>
          <w:rFonts w:ascii="Traditional Arabic" w:hAnsi="Traditional Arabic" w:cs="Traditional Arabic" w:hint="cs"/>
          <w:sz w:val="36"/>
          <w:szCs w:val="36"/>
          <w:rtl/>
        </w:rPr>
        <w:t>للتجريم طبقاً لهذا النص, وهذا محل نظر</w:t>
      </w:r>
      <w:r w:rsidR="000B5768">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حيث كان من </w:t>
      </w:r>
      <w:r w:rsidR="009B2CCF">
        <w:rPr>
          <w:rFonts w:ascii="Traditional Arabic" w:hAnsi="Traditional Arabic" w:cs="Traditional Arabic" w:hint="cs"/>
          <w:sz w:val="36"/>
          <w:szCs w:val="36"/>
          <w:rtl/>
        </w:rPr>
        <w:t>الضروري</w:t>
      </w:r>
      <w:r>
        <w:rPr>
          <w:rFonts w:ascii="Traditional Arabic" w:hAnsi="Traditional Arabic" w:cs="Traditional Arabic" w:hint="cs"/>
          <w:sz w:val="36"/>
          <w:szCs w:val="36"/>
          <w:rtl/>
        </w:rPr>
        <w:t xml:space="preserve"> ألا يفرق النص بين الاستيلاء </w:t>
      </w:r>
      <w:r w:rsidR="009B2CCF">
        <w:rPr>
          <w:rFonts w:ascii="Traditional Arabic" w:hAnsi="Traditional Arabic" w:cs="Traditional Arabic" w:hint="cs"/>
          <w:sz w:val="36"/>
          <w:szCs w:val="36"/>
          <w:rtl/>
        </w:rPr>
        <w:t>و</w:t>
      </w:r>
      <w:r>
        <w:rPr>
          <w:rFonts w:ascii="Traditional Arabic" w:hAnsi="Traditional Arabic" w:cs="Traditional Arabic" w:hint="cs"/>
          <w:sz w:val="36"/>
          <w:szCs w:val="36"/>
          <w:rtl/>
        </w:rPr>
        <w:t xml:space="preserve">السيطرة على الطائرة من داخلها أو من الخارج. </w:t>
      </w:r>
    </w:p>
    <w:p w:rsidR="00335B6C" w:rsidRDefault="009B2CCF"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t>كما أن الحماية التي قررها النص</w:t>
      </w:r>
      <w:r w:rsidR="00335B6C">
        <w:rPr>
          <w:rFonts w:ascii="Traditional Arabic" w:hAnsi="Traditional Arabic" w:cs="Traditional Arabic" w:hint="cs"/>
          <w:sz w:val="36"/>
          <w:szCs w:val="36"/>
          <w:rtl/>
        </w:rPr>
        <w:t xml:space="preserve"> السابق لا تكون إلا للطائرة إذا كانت في حالة طيران, وحالة الطيران تبدأ من لحظة إغلاق جميع أبواب الطائرة بعد صعود الركاب استعداداً للإقلاع وبداية الرحلة الجوية, وتنتهي بفتح أحد أبوابها لمغادرة الركاب, على أن تمتد حالة الطيران بالنسبة </w:t>
      </w:r>
      <w:r w:rsidR="00335B6C">
        <w:rPr>
          <w:rFonts w:ascii="Traditional Arabic" w:hAnsi="Traditional Arabic" w:cs="Traditional Arabic" w:hint="cs"/>
          <w:sz w:val="36"/>
          <w:szCs w:val="36"/>
          <w:rtl/>
        </w:rPr>
        <w:lastRenderedPageBreak/>
        <w:t>للطائرة في حالة الهبوط الاضطراري إلى أن تباشر السلطات المختصة مسؤوليتها عن الطائرة وما على متنها من أشخاص وأموال</w:t>
      </w:r>
      <w:r w:rsidR="00335B6C" w:rsidRPr="0000745E">
        <w:rPr>
          <w:rStyle w:val="a4"/>
          <w:rFonts w:hint="cs"/>
          <w:rtl/>
        </w:rPr>
        <w:t>(</w:t>
      </w:r>
      <w:r w:rsidR="00335B6C" w:rsidRPr="0000745E">
        <w:rPr>
          <w:rStyle w:val="a4"/>
          <w:rtl/>
        </w:rPr>
        <w:footnoteReference w:id="297"/>
      </w:r>
      <w:r w:rsidR="00335B6C" w:rsidRPr="0000745E">
        <w:rPr>
          <w:rStyle w:val="a4"/>
          <w:rFonts w:hint="cs"/>
          <w:rtl/>
        </w:rPr>
        <w:t>)</w:t>
      </w:r>
      <w:r w:rsidR="00335B6C">
        <w:rPr>
          <w:rFonts w:ascii="Traditional Arabic" w:hAnsi="Traditional Arabic" w:cs="Traditional Arabic" w:hint="cs"/>
          <w:sz w:val="36"/>
          <w:szCs w:val="36"/>
          <w:rtl/>
        </w:rPr>
        <w:t xml:space="preserve">. </w:t>
      </w:r>
    </w:p>
    <w:p w:rsidR="00335B6C" w:rsidRDefault="00335B6C" w:rsidP="001E766A">
      <w:pPr>
        <w:jc w:val="both"/>
        <w:rPr>
          <w:rFonts w:ascii="Traditional Arabic" w:hAnsi="Traditional Arabic" w:cs="Traditional Arabic"/>
          <w:sz w:val="36"/>
          <w:szCs w:val="36"/>
          <w:rtl/>
        </w:rPr>
      </w:pPr>
      <w:r>
        <w:rPr>
          <w:rFonts w:ascii="Traditional Arabic" w:hAnsi="Traditional Arabic" w:cs="Traditional Arabic" w:hint="cs"/>
          <w:sz w:val="36"/>
          <w:szCs w:val="36"/>
          <w:rtl/>
        </w:rPr>
        <w:t>إلا أن تقرير هذه الحماية للطائرات التي تكون في حالة طير</w:t>
      </w:r>
      <w:r w:rsidR="001E766A">
        <w:rPr>
          <w:rFonts w:ascii="Traditional Arabic" w:hAnsi="Traditional Arabic" w:cs="Traditional Arabic" w:hint="cs"/>
          <w:sz w:val="36"/>
          <w:szCs w:val="36"/>
          <w:rtl/>
        </w:rPr>
        <w:t>ان فقط</w:t>
      </w:r>
      <w:r w:rsidR="000B5768">
        <w:rPr>
          <w:rFonts w:ascii="Traditional Arabic" w:hAnsi="Traditional Arabic" w:cs="Traditional Arabic" w:hint="cs"/>
          <w:sz w:val="36"/>
          <w:szCs w:val="36"/>
          <w:rtl/>
        </w:rPr>
        <w:t>,</w:t>
      </w:r>
      <w:r w:rsidR="001E766A">
        <w:rPr>
          <w:rFonts w:ascii="Traditional Arabic" w:hAnsi="Traditional Arabic" w:cs="Traditional Arabic" w:hint="cs"/>
          <w:sz w:val="36"/>
          <w:szCs w:val="36"/>
          <w:rtl/>
        </w:rPr>
        <w:t xml:space="preserve"> دون غيرها من الطائرات التي تكون في حالة </w:t>
      </w:r>
      <w:r>
        <w:rPr>
          <w:rFonts w:ascii="Traditional Arabic" w:hAnsi="Traditional Arabic" w:cs="Traditional Arabic" w:hint="cs"/>
          <w:sz w:val="36"/>
          <w:szCs w:val="36"/>
          <w:rtl/>
        </w:rPr>
        <w:t>خدمة</w:t>
      </w:r>
      <w:r w:rsidR="001E766A" w:rsidRPr="001E766A">
        <w:rPr>
          <w:rFonts w:ascii="Traditional Arabic" w:hAnsi="Traditional Arabic" w:cs="Traditional Arabic" w:hint="cs"/>
          <w:sz w:val="36"/>
          <w:szCs w:val="36"/>
          <w:rtl/>
        </w:rPr>
        <w:t xml:space="preserve"> </w:t>
      </w:r>
      <w:r w:rsidR="00214023">
        <w:rPr>
          <w:rFonts w:ascii="Traditional Arabic" w:hAnsi="Traditional Arabic" w:cs="Traditional Arabic" w:hint="cs"/>
          <w:sz w:val="36"/>
          <w:szCs w:val="36"/>
          <w:rtl/>
        </w:rPr>
        <w:t>أو تلك الرابظ</w:t>
      </w:r>
      <w:r w:rsidR="001E766A">
        <w:rPr>
          <w:rFonts w:ascii="Traditional Arabic" w:hAnsi="Traditional Arabic" w:cs="Traditional Arabic" w:hint="cs"/>
          <w:sz w:val="36"/>
          <w:szCs w:val="36"/>
          <w:rtl/>
        </w:rPr>
        <w:t>ة في أرض المطار</w:t>
      </w:r>
      <w:r w:rsidRPr="0000745E">
        <w:rPr>
          <w:rStyle w:val="a4"/>
          <w:rFonts w:hint="cs"/>
          <w:rtl/>
        </w:rPr>
        <w:t>(</w:t>
      </w:r>
      <w:r w:rsidRPr="0000745E">
        <w:rPr>
          <w:rStyle w:val="a4"/>
          <w:rtl/>
        </w:rPr>
        <w:footnoteReference w:id="298"/>
      </w:r>
      <w:r w:rsidRPr="0000745E">
        <w:rPr>
          <w:rStyle w:val="a4"/>
          <w:rFonts w:hint="cs"/>
          <w:rtl/>
        </w:rPr>
        <w:t>)</w:t>
      </w:r>
      <w:r w:rsidR="000B5768">
        <w:rPr>
          <w:rFonts w:ascii="Traditional Arabic" w:hAnsi="Traditional Arabic" w:cs="Traditional Arabic" w:hint="cs"/>
          <w:sz w:val="36"/>
          <w:szCs w:val="36"/>
          <w:rtl/>
        </w:rPr>
        <w:t>, من شأنه قصور حمائي</w:t>
      </w:r>
      <w:r>
        <w:rPr>
          <w:rFonts w:ascii="Traditional Arabic" w:hAnsi="Traditional Arabic" w:cs="Traditional Arabic" w:hint="cs"/>
          <w:sz w:val="36"/>
          <w:szCs w:val="36"/>
          <w:rtl/>
        </w:rPr>
        <w:t xml:space="preserve"> بالنسبة</w:t>
      </w:r>
      <w:r w:rsidR="001E766A">
        <w:rPr>
          <w:rFonts w:ascii="Traditional Arabic" w:hAnsi="Traditional Arabic" w:cs="Traditional Arabic" w:hint="cs"/>
          <w:sz w:val="36"/>
          <w:szCs w:val="36"/>
          <w:rtl/>
        </w:rPr>
        <w:t xml:space="preserve"> لهذه ا</w:t>
      </w:r>
      <w:r>
        <w:rPr>
          <w:rFonts w:ascii="Traditional Arabic" w:hAnsi="Traditional Arabic" w:cs="Traditional Arabic" w:hint="cs"/>
          <w:sz w:val="36"/>
          <w:szCs w:val="36"/>
          <w:rtl/>
        </w:rPr>
        <w:t>لطائرات غير المشمولة بالنص, ما يجعل الجناة يستغلون هذه الثغرة للإفلات من طائلة التجريم والعقاب</w:t>
      </w:r>
      <w:r w:rsidRPr="0000745E">
        <w:rPr>
          <w:rStyle w:val="a4"/>
          <w:rFonts w:hint="cs"/>
          <w:rtl/>
        </w:rPr>
        <w:t>(</w:t>
      </w:r>
      <w:r w:rsidRPr="0000745E">
        <w:rPr>
          <w:rStyle w:val="a4"/>
          <w:rtl/>
        </w:rPr>
        <w:footnoteReference w:id="299"/>
      </w:r>
      <w:r w:rsidRPr="0000745E">
        <w:rPr>
          <w:rStyle w:val="a4"/>
          <w:rFonts w:hint="cs"/>
          <w:rtl/>
        </w:rPr>
        <w:t>)</w:t>
      </w:r>
      <w:r>
        <w:rPr>
          <w:rFonts w:ascii="Traditional Arabic" w:hAnsi="Traditional Arabic" w:cs="Traditional Arabic" w:hint="cs"/>
          <w:sz w:val="36"/>
          <w:szCs w:val="36"/>
          <w:rtl/>
        </w:rPr>
        <w:t>.</w:t>
      </w:r>
    </w:p>
    <w:p w:rsidR="00AC350A" w:rsidRDefault="00335B6C" w:rsidP="00AC350A">
      <w:pPr>
        <w:jc w:val="both"/>
        <w:rPr>
          <w:rFonts w:ascii="Traditional Arabic" w:hAnsi="Traditional Arabic" w:cs="Traditional Arabic"/>
          <w:sz w:val="36"/>
          <w:szCs w:val="36"/>
          <w:rtl/>
        </w:rPr>
      </w:pPr>
      <w:r>
        <w:rPr>
          <w:rFonts w:ascii="Traditional Arabic" w:hAnsi="Traditional Arabic" w:cs="Traditional Arabic" w:hint="cs"/>
          <w:sz w:val="36"/>
          <w:szCs w:val="36"/>
          <w:rtl/>
        </w:rPr>
        <w:t>وقد حَسُنَ بالمنظم السعودي أن ساوى في التجريم طبقاً للنص سالف الذكر بين من يباشر الاستيلاء أو السيطرة على قيادة الطائرة وبين من يشارك أو يشرع في ارتكاب ذلك, فتقوم الجريمة بحق كل من المباشر والمشارك والشارع في آنٍ واحد, كما لم يحدد المنظم السعودي وسائل أو طرق</w:t>
      </w:r>
      <w:r w:rsidR="000B5768">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محددة لارتكاب الجريمة, أو أي مواد تستخدم في ذلك, إيماناً منه بضرورة اتساع التجريم لكل صور السلوك المكون للجريمة. </w:t>
      </w:r>
    </w:p>
    <w:p w:rsidR="00335B6C" w:rsidRPr="0074733E" w:rsidRDefault="00335B6C" w:rsidP="00335B6C">
      <w:pPr>
        <w:jc w:val="both"/>
        <w:rPr>
          <w:rFonts w:ascii="Traditional Arabic" w:hAnsi="Traditional Arabic" w:cs="Traditional Arabic"/>
          <w:b/>
          <w:bCs/>
          <w:sz w:val="40"/>
          <w:szCs w:val="40"/>
          <w:rtl/>
        </w:rPr>
      </w:pPr>
      <w:r w:rsidRPr="0074733E">
        <w:rPr>
          <w:rFonts w:ascii="Traditional Arabic" w:hAnsi="Traditional Arabic" w:cs="Traditional Arabic" w:hint="cs"/>
          <w:b/>
          <w:bCs/>
          <w:sz w:val="40"/>
          <w:szCs w:val="40"/>
          <w:rtl/>
        </w:rPr>
        <w:t xml:space="preserve">الفرع الثاني: الركن الشرعي في الفقه. </w:t>
      </w:r>
    </w:p>
    <w:p w:rsidR="00335B6C" w:rsidRDefault="00335B6C"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t>إن الاستيلاء أو السيطرة غير المشروعة على الطائرات</w:t>
      </w:r>
      <w:r w:rsidR="000B5768">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أو ما يسمى بخطف الطائرات من الجرائم الحدي</w:t>
      </w:r>
      <w:r w:rsidR="00833EFA">
        <w:rPr>
          <w:rFonts w:ascii="Traditional Arabic" w:hAnsi="Traditional Arabic" w:cs="Traditional Arabic" w:hint="cs"/>
          <w:sz w:val="36"/>
          <w:szCs w:val="36"/>
          <w:rtl/>
        </w:rPr>
        <w:t xml:space="preserve">ثة كما قلت سابقاً, وهذا ما </w:t>
      </w:r>
      <w:r w:rsidR="00833EFA" w:rsidRPr="00A11F5F">
        <w:rPr>
          <w:rFonts w:ascii="Traditional Arabic" w:hAnsi="Traditional Arabic" w:cs="Traditional Arabic" w:hint="cs"/>
          <w:sz w:val="36"/>
          <w:szCs w:val="36"/>
          <w:rtl/>
        </w:rPr>
        <w:t>يدعو</w:t>
      </w:r>
      <w:r w:rsidRPr="00A11F5F">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إلى البحث عن التكييف الشرعي لهذه الجريمة, ومن ثمَّ معرفة الجريمة المماثلة لها في ا</w:t>
      </w:r>
      <w:r w:rsidR="00A11F5F">
        <w:rPr>
          <w:rFonts w:ascii="Traditional Arabic" w:hAnsi="Traditional Arabic" w:cs="Traditional Arabic" w:hint="cs"/>
          <w:sz w:val="36"/>
          <w:szCs w:val="36"/>
          <w:rtl/>
        </w:rPr>
        <w:t>ل</w:t>
      </w:r>
      <w:r>
        <w:rPr>
          <w:rFonts w:ascii="Traditional Arabic" w:hAnsi="Traditional Arabic" w:cs="Traditional Arabic" w:hint="cs"/>
          <w:sz w:val="36"/>
          <w:szCs w:val="36"/>
          <w:rtl/>
        </w:rPr>
        <w:t xml:space="preserve">فقه الإسلامي, وفي سبيل الوصول إلى ذلك ينبغي علينا النظر في طبيعة خطف الطائرة وحقيقتها وأوصافها الجرمية, فنجد أن خطف الطائرة المدنية تقع قطعاً لطريق الناس في سفرهم من مكان إلى آخر, ولا فرق في ذلك بين أن يكون الطريق برياً </w:t>
      </w:r>
      <w:r>
        <w:rPr>
          <w:rFonts w:ascii="Traditional Arabic" w:hAnsi="Traditional Arabic" w:cs="Traditional Arabic" w:hint="cs"/>
          <w:sz w:val="36"/>
          <w:szCs w:val="36"/>
          <w:rtl/>
        </w:rPr>
        <w:lastRenderedPageBreak/>
        <w:t xml:space="preserve">أو بحرياً أو جوياً, كما نجد أن خطف الطائرة يقصد منه الحصول على المال غالباً, فالطائرة مال </w:t>
      </w:r>
      <w:r w:rsidR="000B5768">
        <w:rPr>
          <w:rFonts w:ascii="Traditional Arabic" w:hAnsi="Traditional Arabic" w:cs="Traditional Arabic" w:hint="cs"/>
          <w:sz w:val="36"/>
          <w:szCs w:val="36"/>
          <w:rtl/>
        </w:rPr>
        <w:t>محترم, ولا تخلو</w:t>
      </w:r>
      <w:r>
        <w:rPr>
          <w:rFonts w:ascii="Traditional Arabic" w:hAnsi="Traditional Arabic" w:cs="Traditional Arabic" w:hint="cs"/>
          <w:sz w:val="36"/>
          <w:szCs w:val="36"/>
          <w:rtl/>
        </w:rPr>
        <w:t xml:space="preserve"> هذه الجريمة من إخافة للسبيل وإرهاب للمسافرين, وفي كثير من الأحيان ينتج عنها قتل أو جرح لمن يتواجد على متن الطائرة أو خارجها, ولا ترتكب هذه الجريمة دائماً إلا بالاعتماد على القوة والغلبة, وفي أماكن يتعذر فيها الإغاثة والنجدة, فالطائرة عندما </w:t>
      </w:r>
      <w:r w:rsidR="000B5768">
        <w:rPr>
          <w:rFonts w:ascii="Traditional Arabic" w:hAnsi="Traditional Arabic" w:cs="Traditional Arabic" w:hint="cs"/>
          <w:sz w:val="36"/>
          <w:szCs w:val="36"/>
          <w:rtl/>
        </w:rPr>
        <w:t>تكون في حالة طيران تكون أبعد ما</w:t>
      </w:r>
      <w:r>
        <w:rPr>
          <w:rFonts w:ascii="Traditional Arabic" w:hAnsi="Traditional Arabic" w:cs="Traditional Arabic" w:hint="cs"/>
          <w:sz w:val="36"/>
          <w:szCs w:val="36"/>
          <w:rtl/>
        </w:rPr>
        <w:t xml:space="preserve">يكون عن سلطان الحاكم ونجدته. </w:t>
      </w:r>
    </w:p>
    <w:p w:rsidR="00335B6C" w:rsidRDefault="00335B6C"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ولما سبق يظهر أن خطف الطائرة تأخذ حكم الحرابة في الفقه الإسلامي لما بينهما من تشابه واضح ويدل على ذلك ما ذكره الفقهاء </w:t>
      </w:r>
      <w:r w:rsidR="000B5768">
        <w:rPr>
          <w:rFonts w:ascii="Traditional Arabic" w:hAnsi="Traditional Arabic" w:cs="Traditional Arabic" w:hint="cs"/>
          <w:sz w:val="36"/>
          <w:szCs w:val="36"/>
          <w:rtl/>
        </w:rPr>
        <w:t xml:space="preserve">في </w:t>
      </w:r>
      <w:r>
        <w:rPr>
          <w:rFonts w:ascii="Traditional Arabic" w:hAnsi="Traditional Arabic" w:cs="Traditional Arabic" w:hint="cs"/>
          <w:sz w:val="36"/>
          <w:szCs w:val="36"/>
          <w:rtl/>
        </w:rPr>
        <w:t>أثناء بيانهم لمعنى الحرابة, يقول الكاساني</w:t>
      </w:r>
      <w:r w:rsidRPr="0000745E">
        <w:rPr>
          <w:rStyle w:val="a4"/>
          <w:rFonts w:hint="cs"/>
          <w:rtl/>
        </w:rPr>
        <w:t>(</w:t>
      </w:r>
      <w:r w:rsidRPr="0000745E">
        <w:rPr>
          <w:rStyle w:val="a4"/>
          <w:rtl/>
        </w:rPr>
        <w:footnoteReference w:id="300"/>
      </w:r>
      <w:r w:rsidRPr="0000745E">
        <w:rPr>
          <w:rStyle w:val="a4"/>
          <w:rFonts w:hint="cs"/>
          <w:rtl/>
        </w:rPr>
        <w:t>)</w:t>
      </w:r>
      <w:r>
        <w:rPr>
          <w:rFonts w:ascii="Traditional Arabic" w:hAnsi="Traditional Arabic" w:cs="Traditional Arabic" w:hint="cs"/>
          <w:sz w:val="36"/>
          <w:szCs w:val="36"/>
          <w:rtl/>
        </w:rPr>
        <w:t xml:space="preserve"> </w:t>
      </w:r>
      <w:r w:rsidR="000B5768">
        <w:rPr>
          <w:rFonts w:ascii="Traditional Arabic" w:hAnsi="Traditional Arabic" w:cs="Traditional Arabic" w:hint="cs"/>
          <w:sz w:val="36"/>
          <w:szCs w:val="36"/>
          <w:rtl/>
        </w:rPr>
        <w:t>-</w:t>
      </w:r>
      <w:r>
        <w:rPr>
          <w:rFonts w:ascii="Traditional Arabic" w:hAnsi="Traditional Arabic" w:cs="Traditional Arabic" w:hint="cs"/>
          <w:sz w:val="36"/>
          <w:szCs w:val="36"/>
          <w:rtl/>
        </w:rPr>
        <w:t>رحمه الله</w:t>
      </w:r>
      <w:r w:rsidR="000B5768">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هي: "الخروج على المارَّة لأخذ المال على سبيل المغالبة على وجهٍ يمتنع المارَّةُ عن المرور, وينقطع الطريق</w:t>
      </w:r>
      <w:r w:rsidR="000B5768">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سواء </w:t>
      </w:r>
      <w:r w:rsidR="000B5768">
        <w:rPr>
          <w:rFonts w:ascii="Traditional Arabic" w:hAnsi="Traditional Arabic" w:cs="Traditional Arabic" w:hint="cs"/>
          <w:sz w:val="36"/>
          <w:szCs w:val="36"/>
          <w:rtl/>
        </w:rPr>
        <w:t>أكان القطع من جماعة أم</w:t>
      </w:r>
      <w:r>
        <w:rPr>
          <w:rFonts w:ascii="Traditional Arabic" w:hAnsi="Traditional Arabic" w:cs="Traditional Arabic" w:hint="cs"/>
          <w:sz w:val="36"/>
          <w:szCs w:val="36"/>
          <w:rtl/>
        </w:rPr>
        <w:t xml:space="preserve"> واحدٍ"</w:t>
      </w:r>
      <w:r w:rsidRPr="0000745E">
        <w:rPr>
          <w:rStyle w:val="a4"/>
          <w:rFonts w:hint="cs"/>
          <w:rtl/>
        </w:rPr>
        <w:t>(</w:t>
      </w:r>
      <w:r w:rsidRPr="0000745E">
        <w:rPr>
          <w:rStyle w:val="a4"/>
          <w:rtl/>
        </w:rPr>
        <w:footnoteReference w:id="301"/>
      </w:r>
      <w:r w:rsidRPr="0000745E">
        <w:rPr>
          <w:rStyle w:val="a4"/>
          <w:rFonts w:hint="cs"/>
          <w:rtl/>
        </w:rPr>
        <w:t>)</w:t>
      </w:r>
      <w:r>
        <w:rPr>
          <w:rFonts w:ascii="Traditional Arabic" w:hAnsi="Traditional Arabic" w:cs="Traditional Arabic" w:hint="cs"/>
          <w:sz w:val="36"/>
          <w:szCs w:val="36"/>
          <w:rtl/>
        </w:rPr>
        <w:t>, ويقول الأنصاري</w:t>
      </w:r>
      <w:r w:rsidRPr="0000745E">
        <w:rPr>
          <w:rStyle w:val="a4"/>
          <w:rFonts w:hint="cs"/>
          <w:rtl/>
        </w:rPr>
        <w:t>(</w:t>
      </w:r>
      <w:r w:rsidRPr="0000745E">
        <w:rPr>
          <w:rStyle w:val="a4"/>
          <w:rtl/>
        </w:rPr>
        <w:footnoteReference w:id="302"/>
      </w:r>
      <w:r w:rsidRPr="0000745E">
        <w:rPr>
          <w:rStyle w:val="a4"/>
          <w:rFonts w:hint="cs"/>
          <w:rtl/>
        </w:rPr>
        <w:t>)</w:t>
      </w:r>
      <w:r>
        <w:rPr>
          <w:rFonts w:ascii="Traditional Arabic" w:hAnsi="Traditional Arabic" w:cs="Traditional Arabic" w:hint="cs"/>
          <w:sz w:val="36"/>
          <w:szCs w:val="36"/>
          <w:rtl/>
        </w:rPr>
        <w:t xml:space="preserve"> في بيان معنى</w:t>
      </w:r>
      <w:r w:rsidR="00AC350A">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الحرابة: "الحرابة الخروج لإخافة سبيلٍ, لأخذ مالٍ محترمٍ, بمكابرة قتالٍ, أو خوفه, أو لذهاب عقل أو قتل خفية, أو لمجرد قطع طريق"</w:t>
      </w:r>
      <w:r w:rsidRPr="0000745E">
        <w:rPr>
          <w:rStyle w:val="a4"/>
          <w:rFonts w:hint="cs"/>
          <w:rtl/>
        </w:rPr>
        <w:t>(</w:t>
      </w:r>
      <w:r w:rsidRPr="0000745E">
        <w:rPr>
          <w:rStyle w:val="a4"/>
          <w:rtl/>
        </w:rPr>
        <w:footnoteReference w:id="303"/>
      </w:r>
      <w:r w:rsidRPr="0000745E">
        <w:rPr>
          <w:rStyle w:val="a4"/>
          <w:rFonts w:hint="cs"/>
          <w:rtl/>
        </w:rPr>
        <w:t>)</w:t>
      </w:r>
      <w:r>
        <w:rPr>
          <w:rFonts w:ascii="Traditional Arabic" w:hAnsi="Traditional Arabic" w:cs="Traditional Arabic" w:hint="cs"/>
          <w:sz w:val="36"/>
          <w:szCs w:val="36"/>
          <w:rtl/>
        </w:rPr>
        <w:t>.</w:t>
      </w:r>
    </w:p>
    <w:p w:rsidR="00335B6C" w:rsidRDefault="00335B6C"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ويقول الحجاوي</w:t>
      </w:r>
      <w:r w:rsidRPr="0000745E">
        <w:rPr>
          <w:rStyle w:val="a4"/>
          <w:rFonts w:hint="cs"/>
          <w:rtl/>
        </w:rPr>
        <w:t>(</w:t>
      </w:r>
      <w:r w:rsidRPr="0000745E">
        <w:rPr>
          <w:rStyle w:val="a4"/>
          <w:rtl/>
        </w:rPr>
        <w:footnoteReference w:id="304"/>
      </w:r>
      <w:r w:rsidRPr="0000745E">
        <w:rPr>
          <w:rStyle w:val="a4"/>
          <w:rFonts w:hint="cs"/>
          <w:rtl/>
        </w:rPr>
        <w:t>)</w:t>
      </w:r>
      <w:r>
        <w:rPr>
          <w:rFonts w:ascii="Traditional Arabic" w:hAnsi="Traditional Arabic" w:cs="Traditional Arabic" w:hint="cs"/>
          <w:sz w:val="36"/>
          <w:szCs w:val="36"/>
          <w:rtl/>
        </w:rPr>
        <w:t xml:space="preserve"> في المحاربين: "هم قطاع الطريق الم</w:t>
      </w:r>
      <w:r w:rsidR="00A11F5F">
        <w:rPr>
          <w:rFonts w:ascii="Traditional Arabic" w:hAnsi="Traditional Arabic" w:cs="Traditional Arabic" w:hint="cs"/>
          <w:sz w:val="36"/>
          <w:szCs w:val="36"/>
          <w:rtl/>
        </w:rPr>
        <w:t>كلفون الملتزمون _ ولو أنثى _ ال</w:t>
      </w:r>
      <w:r w:rsidR="00EE3E4C">
        <w:rPr>
          <w:rFonts w:ascii="Traditional Arabic" w:hAnsi="Traditional Arabic" w:cs="Traditional Arabic" w:hint="cs"/>
          <w:sz w:val="36"/>
          <w:szCs w:val="36"/>
          <w:rtl/>
        </w:rPr>
        <w:t>ذين يعرضون للناس بسلاح -ولو بعصا وحجارة-</w:t>
      </w:r>
      <w:r>
        <w:rPr>
          <w:rFonts w:ascii="Traditional Arabic" w:hAnsi="Traditional Arabic" w:cs="Traditional Arabic" w:hint="cs"/>
          <w:sz w:val="36"/>
          <w:szCs w:val="36"/>
          <w:rtl/>
        </w:rPr>
        <w:t xml:space="preserve"> في صحراء أو بنيان أو بحر فيغصبونهم مالاً محترماً قهراً مجاهرة"</w:t>
      </w:r>
      <w:r w:rsidRPr="0000745E">
        <w:rPr>
          <w:rStyle w:val="a4"/>
          <w:rFonts w:hint="cs"/>
          <w:rtl/>
        </w:rPr>
        <w:t>(</w:t>
      </w:r>
      <w:r w:rsidRPr="0000745E">
        <w:rPr>
          <w:rStyle w:val="a4"/>
          <w:rtl/>
        </w:rPr>
        <w:footnoteReference w:id="305"/>
      </w:r>
      <w:r w:rsidRPr="0000745E">
        <w:rPr>
          <w:rStyle w:val="a4"/>
          <w:rFonts w:hint="cs"/>
          <w:rtl/>
        </w:rPr>
        <w:t>)</w:t>
      </w:r>
      <w:r>
        <w:rPr>
          <w:rFonts w:ascii="Traditional Arabic" w:hAnsi="Traditional Arabic" w:cs="Traditional Arabic" w:hint="cs"/>
          <w:sz w:val="36"/>
          <w:szCs w:val="36"/>
          <w:rtl/>
        </w:rPr>
        <w:t xml:space="preserve">. </w:t>
      </w:r>
    </w:p>
    <w:p w:rsidR="00335B6C" w:rsidRDefault="00335B6C" w:rsidP="00602023">
      <w:pPr>
        <w:jc w:val="both"/>
        <w:rPr>
          <w:rFonts w:ascii="Traditional Arabic" w:hAnsi="Traditional Arabic" w:cs="Traditional Arabic"/>
          <w:sz w:val="36"/>
          <w:szCs w:val="36"/>
          <w:rtl/>
        </w:rPr>
      </w:pPr>
      <w:r>
        <w:rPr>
          <w:rFonts w:ascii="Traditional Arabic" w:hAnsi="Traditional Arabic" w:cs="Traditional Arabic" w:hint="cs"/>
          <w:sz w:val="36"/>
          <w:szCs w:val="36"/>
          <w:rtl/>
        </w:rPr>
        <w:t>وقد صدر عن هيئة كبار العلماء في المملكة العربية السعودية القرار رقم 148 وتاريخ  12</w:t>
      </w:r>
      <w:r>
        <w:rPr>
          <w:rFonts w:ascii="Traditional Arabic" w:hAnsi="Traditional Arabic" w:cs="Traditional Arabic"/>
          <w:sz w:val="36"/>
          <w:szCs w:val="36"/>
        </w:rPr>
        <w:t>/</w:t>
      </w:r>
      <w:r>
        <w:rPr>
          <w:rFonts w:ascii="Traditional Arabic" w:hAnsi="Traditional Arabic" w:cs="Traditional Arabic" w:hint="cs"/>
          <w:sz w:val="36"/>
          <w:szCs w:val="36"/>
          <w:rtl/>
        </w:rPr>
        <w:t>1</w:t>
      </w:r>
      <w:r>
        <w:rPr>
          <w:rFonts w:ascii="Traditional Arabic" w:hAnsi="Traditional Arabic" w:cs="Traditional Arabic"/>
          <w:sz w:val="36"/>
          <w:szCs w:val="36"/>
        </w:rPr>
        <w:t>/</w:t>
      </w:r>
      <w:r>
        <w:rPr>
          <w:rFonts w:ascii="Traditional Arabic" w:hAnsi="Traditional Arabic" w:cs="Traditional Arabic" w:hint="cs"/>
          <w:sz w:val="36"/>
          <w:szCs w:val="36"/>
          <w:rtl/>
        </w:rPr>
        <w:t>1409ه المتضمن اعتبار خطف الطائرات نوع</w:t>
      </w:r>
      <w:r w:rsidR="000B5768">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من الحرابة ويعاقب الخاطفون بعقوبتها, حيث جاء قرارها بما نصه: "فإن المجلس يقرر بالإجماع:- أولاً: من ثبت شرعاً أنه قام بعمل من أعمال التخريب والإفساد في الأرض التي تزعزع الأمن بالاعتداء على الأنفس والممتلكات الخاصة أو العامة, كنسف المساكن أو المساجد أو المدارس أو المستشفيات والمصانع والجسور ومخازن الأسلحة والمياه والموارد العامة لبيت المال كأنابيب البترول ونسف الطائرات وخطفها ونحو ذلك, فإن عقوبته القتل لدلالة الآيات المتقدمة على أن مثل هذا الإفساد في الأرض يقتضي إهدار دم </w:t>
      </w:r>
      <w:r w:rsidR="00A11F5F">
        <w:rPr>
          <w:rFonts w:ascii="Traditional Arabic" w:hAnsi="Traditional Arabic" w:cs="Traditional Arabic" w:hint="cs"/>
          <w:sz w:val="36"/>
          <w:szCs w:val="36"/>
          <w:rtl/>
        </w:rPr>
        <w:t>المفسد</w:t>
      </w:r>
      <w:r w:rsidR="000B5768">
        <w:rPr>
          <w:rFonts w:ascii="Traditional Arabic" w:hAnsi="Traditional Arabic" w:cs="Traditional Arabic" w:hint="cs"/>
          <w:sz w:val="36"/>
          <w:szCs w:val="36"/>
          <w:rtl/>
        </w:rPr>
        <w:t>,</w:t>
      </w:r>
      <w:r w:rsidR="00A11F5F">
        <w:rPr>
          <w:rFonts w:ascii="Traditional Arabic" w:hAnsi="Traditional Arabic" w:cs="Traditional Arabic" w:hint="cs"/>
          <w:sz w:val="36"/>
          <w:szCs w:val="36"/>
          <w:rtl/>
        </w:rPr>
        <w:t xml:space="preserve"> ولأن خطر هؤلاء ال</w:t>
      </w:r>
      <w:r>
        <w:rPr>
          <w:rFonts w:ascii="Traditional Arabic" w:hAnsi="Traditional Arabic" w:cs="Traditional Arabic" w:hint="cs"/>
          <w:sz w:val="36"/>
          <w:szCs w:val="36"/>
          <w:rtl/>
        </w:rPr>
        <w:t xml:space="preserve">ذين يقومون بالأعمال التخريبية وضررهم, أشد من خطر وضرر الذي يقطع الطريق؛ </w:t>
      </w:r>
      <w:r w:rsidR="000B5768">
        <w:rPr>
          <w:rFonts w:ascii="Traditional Arabic" w:hAnsi="Traditional Arabic" w:cs="Traditional Arabic" w:hint="cs"/>
          <w:sz w:val="36"/>
          <w:szCs w:val="36"/>
          <w:rtl/>
        </w:rPr>
        <w:t>و</w:t>
      </w:r>
      <w:r>
        <w:rPr>
          <w:rFonts w:ascii="Traditional Arabic" w:hAnsi="Traditional Arabic" w:cs="Traditional Arabic" w:hint="cs"/>
          <w:sz w:val="36"/>
          <w:szCs w:val="36"/>
          <w:rtl/>
        </w:rPr>
        <w:t xml:space="preserve">يعتدي على شخص ويقتله أو يأخذ ماله وقد حكم الله عليه بما ذكر في آية الحرابة". </w:t>
      </w:r>
    </w:p>
    <w:p w:rsidR="00335B6C" w:rsidRDefault="00335B6C"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t>وعلاوة على قرار هيئة كبار العلماء فقد أفتى سماحة مفتي المملكة العربية السعودية سابقاً الشيخ عبد العزيز بن باز بما يدل على إلحاق خطف الطائرة بجريمة الحرابة في التجريم والعقاب</w:t>
      </w:r>
      <w:r w:rsidRPr="0000745E">
        <w:rPr>
          <w:rStyle w:val="a4"/>
          <w:rFonts w:hint="cs"/>
          <w:rtl/>
        </w:rPr>
        <w:t>(</w:t>
      </w:r>
      <w:r w:rsidRPr="0000745E">
        <w:rPr>
          <w:rStyle w:val="a4"/>
          <w:rtl/>
        </w:rPr>
        <w:footnoteReference w:id="306"/>
      </w:r>
      <w:r w:rsidRPr="0000745E">
        <w:rPr>
          <w:rStyle w:val="a4"/>
          <w:rFonts w:hint="cs"/>
          <w:rtl/>
        </w:rPr>
        <w:t>)</w:t>
      </w:r>
      <w:r>
        <w:rPr>
          <w:rFonts w:ascii="Traditional Arabic" w:hAnsi="Traditional Arabic" w:cs="Traditional Arabic" w:hint="cs"/>
          <w:sz w:val="36"/>
          <w:szCs w:val="36"/>
          <w:rtl/>
        </w:rPr>
        <w:t xml:space="preserve">. </w:t>
      </w:r>
    </w:p>
    <w:p w:rsidR="00335B6C" w:rsidRDefault="00335B6C"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وإذا ما تقرر أن مختطفي ال</w:t>
      </w:r>
      <w:r w:rsidR="005E4C03">
        <w:rPr>
          <w:rFonts w:ascii="Traditional Arabic" w:hAnsi="Traditional Arabic" w:cs="Traditional Arabic" w:hint="cs"/>
          <w:sz w:val="36"/>
          <w:szCs w:val="36"/>
          <w:rtl/>
        </w:rPr>
        <w:t>طائرات المدنية قطاع طرق محاربو</w:t>
      </w:r>
      <w:r>
        <w:rPr>
          <w:rFonts w:ascii="Traditional Arabic" w:hAnsi="Traditional Arabic" w:cs="Traditional Arabic" w:hint="cs"/>
          <w:sz w:val="36"/>
          <w:szCs w:val="36"/>
          <w:rtl/>
        </w:rPr>
        <w:t>ن, فإنهم بذلك يعدون مرتكبي لجرائم نكراء, ذات نتائج بشعة, لا يقتصر أثرها السيء على الفرد فقط</w:t>
      </w:r>
      <w:r w:rsidR="005E4C03">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بل يمتد ليط</w:t>
      </w:r>
      <w:r w:rsidR="005E4C03">
        <w:rPr>
          <w:rFonts w:ascii="Traditional Arabic" w:hAnsi="Traditional Arabic" w:cs="Traditional Arabic" w:hint="cs"/>
          <w:sz w:val="36"/>
          <w:szCs w:val="36"/>
          <w:rtl/>
        </w:rPr>
        <w:t>ول المجتمع بكاملة.</w:t>
      </w:r>
    </w:p>
    <w:p w:rsidR="00335B6C" w:rsidRDefault="00335B6C"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وقد جاءت الشريعة الإسلامية بما يدل على تجريم الحرابة والعقاب عليها, قال تعالى: </w:t>
      </w:r>
      <w:r>
        <w:rPr>
          <w:rFonts w:ascii="Traditional Arabic" w:hAnsi="Traditional Arabic" w:cs="Traditional Arabic"/>
          <w:sz w:val="36"/>
          <w:szCs w:val="36"/>
          <w:rtl/>
        </w:rPr>
        <w:t>﴿</w:t>
      </w:r>
      <w:r w:rsidRPr="00D008EE">
        <w:rPr>
          <w:rFonts w:ascii="Traditional Arabic" w:hAnsi="Traditional Arabic" w:cs="Traditional Arabic"/>
          <w:sz w:val="36"/>
          <w:szCs w:val="36"/>
          <w:rtl/>
        </w:rPr>
        <w:t>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عَظِيمٌ</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307"/>
      </w:r>
      <w:r w:rsidRPr="0000745E">
        <w:rPr>
          <w:rStyle w:val="a4"/>
          <w:rFonts w:hint="cs"/>
          <w:rtl/>
        </w:rPr>
        <w:t>)</w:t>
      </w:r>
      <w:r>
        <w:rPr>
          <w:rFonts w:ascii="Traditional Arabic" w:hAnsi="Traditional Arabic" w:cs="Traditional Arabic" w:hint="cs"/>
          <w:sz w:val="36"/>
          <w:szCs w:val="36"/>
          <w:rtl/>
        </w:rPr>
        <w:t xml:space="preserve">. </w:t>
      </w:r>
    </w:p>
    <w:p w:rsidR="00335B6C" w:rsidRDefault="00335B6C" w:rsidP="0021604C">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فهذه الآية نصت على إيقاع أغلظ العقوبات على من يحارب الله ورسوله بالإفساد في الأرض وهذا يدل على جسامة جرمها, كما أن هذه الآية هي </w:t>
      </w:r>
      <w:r w:rsidR="0021604C">
        <w:rPr>
          <w:rFonts w:ascii="Traditional Arabic" w:hAnsi="Traditional Arabic" w:cs="Traditional Arabic" w:hint="cs"/>
          <w:sz w:val="36"/>
          <w:szCs w:val="36"/>
          <w:rtl/>
        </w:rPr>
        <w:t>أصلٌ</w:t>
      </w:r>
      <w:r>
        <w:rPr>
          <w:rFonts w:ascii="Traditional Arabic" w:hAnsi="Traditional Arabic" w:cs="Traditional Arabic" w:hint="cs"/>
          <w:sz w:val="36"/>
          <w:szCs w:val="36"/>
          <w:rtl/>
        </w:rPr>
        <w:t xml:space="preserve"> في الحرابة وقطع الطريق</w:t>
      </w:r>
      <w:r w:rsidRPr="0000745E">
        <w:rPr>
          <w:rStyle w:val="a4"/>
          <w:rFonts w:hint="cs"/>
          <w:rtl/>
        </w:rPr>
        <w:t>(</w:t>
      </w:r>
      <w:r w:rsidRPr="0000745E">
        <w:rPr>
          <w:rStyle w:val="a4"/>
          <w:rtl/>
        </w:rPr>
        <w:footnoteReference w:id="308"/>
      </w:r>
      <w:r w:rsidRPr="0000745E">
        <w:rPr>
          <w:rStyle w:val="a4"/>
          <w:rFonts w:hint="cs"/>
          <w:rtl/>
        </w:rPr>
        <w:t>)</w:t>
      </w:r>
      <w:r>
        <w:rPr>
          <w:rFonts w:ascii="Traditional Arabic" w:hAnsi="Traditional Arabic" w:cs="Traditional Arabic" w:hint="cs"/>
          <w:sz w:val="36"/>
          <w:szCs w:val="36"/>
          <w:rtl/>
        </w:rPr>
        <w:t xml:space="preserve">. </w:t>
      </w:r>
    </w:p>
    <w:p w:rsidR="00335B6C" w:rsidRDefault="00335B6C" w:rsidP="00602023">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وقال تعالى: </w:t>
      </w:r>
      <w:r>
        <w:rPr>
          <w:rFonts w:ascii="Traditional Arabic" w:hAnsi="Traditional Arabic" w:cs="Traditional Arabic"/>
          <w:sz w:val="36"/>
          <w:szCs w:val="36"/>
          <w:rtl/>
        </w:rPr>
        <w:t>﴿</w:t>
      </w:r>
      <w:r w:rsidRPr="007072A8">
        <w:rPr>
          <w:rFonts w:ascii="Traditional Arabic" w:hAnsi="Traditional Arabic" w:cs="Traditional Arabic"/>
          <w:sz w:val="36"/>
          <w:szCs w:val="36"/>
          <w:rtl/>
        </w:rPr>
        <w:t>وَالَّذِينَ يُؤْذُونَ الْمُؤْمِنِينَ وَالْمُؤْمِنَاتِ بِغَيْرِ مَا اكْتَسَبُوا فَقَدِ احْتَمَلُو</w:t>
      </w:r>
      <w:r>
        <w:rPr>
          <w:rFonts w:ascii="Traditional Arabic" w:hAnsi="Traditional Arabic" w:cs="Traditional Arabic"/>
          <w:sz w:val="36"/>
          <w:szCs w:val="36"/>
          <w:rtl/>
        </w:rPr>
        <w:t>ا بُهْتَانًا وَإِثْمًا مُبِينًا﴾</w:t>
      </w:r>
      <w:r w:rsidRPr="0000745E">
        <w:rPr>
          <w:rStyle w:val="a4"/>
          <w:rFonts w:hint="cs"/>
          <w:rtl/>
        </w:rPr>
        <w:t>(</w:t>
      </w:r>
      <w:r w:rsidRPr="0000745E">
        <w:rPr>
          <w:rStyle w:val="a4"/>
          <w:rtl/>
        </w:rPr>
        <w:footnoteReference w:id="309"/>
      </w:r>
      <w:r w:rsidRPr="0000745E">
        <w:rPr>
          <w:rStyle w:val="a4"/>
          <w:rFonts w:hint="cs"/>
          <w:rtl/>
        </w:rPr>
        <w:t>)</w:t>
      </w:r>
      <w:r>
        <w:rPr>
          <w:rFonts w:ascii="Traditional Arabic" w:hAnsi="Traditional Arabic" w:cs="Traditional Arabic" w:hint="cs"/>
          <w:sz w:val="36"/>
          <w:szCs w:val="36"/>
          <w:rtl/>
        </w:rPr>
        <w:t xml:space="preserve">. </w:t>
      </w:r>
    </w:p>
    <w:p w:rsidR="00335B6C" w:rsidRDefault="00335B6C" w:rsidP="0021604C">
      <w:pPr>
        <w:jc w:val="both"/>
        <w:rPr>
          <w:rFonts w:ascii="Traditional Arabic" w:hAnsi="Traditional Arabic" w:cs="Traditional Arabic"/>
          <w:sz w:val="36"/>
          <w:szCs w:val="36"/>
          <w:rtl/>
        </w:rPr>
      </w:pPr>
      <w:r>
        <w:rPr>
          <w:rFonts w:ascii="Traditional Arabic" w:hAnsi="Traditional Arabic" w:cs="Traditional Arabic" w:hint="cs"/>
          <w:sz w:val="36"/>
          <w:szCs w:val="36"/>
          <w:rtl/>
        </w:rPr>
        <w:t>فهذه الآية دلت على أن إلحاق الأذى بالمؤمنين بشتى صوره دون أن يرتكبوا ما يوجب عليهم الأذية, أنه من الإثم والبهتان وسبب لاقتراف الذنب</w:t>
      </w:r>
      <w:r w:rsidRPr="0000745E">
        <w:rPr>
          <w:rStyle w:val="a4"/>
          <w:rFonts w:hint="cs"/>
          <w:rtl/>
        </w:rPr>
        <w:t>(</w:t>
      </w:r>
      <w:r w:rsidRPr="0000745E">
        <w:rPr>
          <w:rStyle w:val="a4"/>
          <w:rtl/>
        </w:rPr>
        <w:footnoteReference w:id="310"/>
      </w:r>
      <w:r w:rsidRPr="0000745E">
        <w:rPr>
          <w:rStyle w:val="a4"/>
          <w:rFonts w:hint="cs"/>
          <w:rtl/>
        </w:rPr>
        <w:t>)</w:t>
      </w:r>
      <w:r>
        <w:rPr>
          <w:rFonts w:ascii="Traditional Arabic" w:hAnsi="Traditional Arabic" w:cs="Traditional Arabic" w:hint="cs"/>
          <w:sz w:val="36"/>
          <w:szCs w:val="36"/>
          <w:rtl/>
        </w:rPr>
        <w:t>, والاستيلاء على الطائرة أو السيطرة على قيادتها</w:t>
      </w:r>
      <w:r w:rsidR="0021604C">
        <w:rPr>
          <w:rFonts w:ascii="Traditional Arabic" w:hAnsi="Traditional Arabic" w:cs="Traditional Arabic" w:hint="cs"/>
          <w:sz w:val="36"/>
          <w:szCs w:val="36"/>
          <w:rtl/>
        </w:rPr>
        <w:t xml:space="preserve"> دون وجه حق</w:t>
      </w:r>
      <w:r>
        <w:rPr>
          <w:rFonts w:ascii="Traditional Arabic" w:hAnsi="Traditional Arabic" w:cs="Traditional Arabic" w:hint="cs"/>
          <w:sz w:val="36"/>
          <w:szCs w:val="36"/>
          <w:rtl/>
        </w:rPr>
        <w:t xml:space="preserve"> ما هو إلا إيذاء للمؤمنين, واعتداء عليهم في حياتهم وعرضهم وممتلكاتهم, ولذا ح</w:t>
      </w:r>
      <w:r w:rsidR="0021604C">
        <w:rPr>
          <w:rFonts w:ascii="Traditional Arabic" w:hAnsi="Traditional Arabic" w:cs="Traditional Arabic" w:hint="cs"/>
          <w:sz w:val="36"/>
          <w:szCs w:val="36"/>
          <w:rtl/>
        </w:rPr>
        <w:t>ُ</w:t>
      </w:r>
      <w:r>
        <w:rPr>
          <w:rFonts w:ascii="Traditional Arabic" w:hAnsi="Traditional Arabic" w:cs="Traditional Arabic" w:hint="cs"/>
          <w:sz w:val="36"/>
          <w:szCs w:val="36"/>
          <w:rtl/>
        </w:rPr>
        <w:t>رم فعل ذ</w:t>
      </w:r>
      <w:r w:rsidR="005E4C03">
        <w:rPr>
          <w:rFonts w:ascii="Traditional Arabic" w:hAnsi="Traditional Arabic" w:cs="Traditional Arabic" w:hint="cs"/>
          <w:sz w:val="36"/>
          <w:szCs w:val="36"/>
          <w:rtl/>
        </w:rPr>
        <w:t>لك, واستحق الإثم والعقوبة مرتكبه</w:t>
      </w:r>
      <w:r>
        <w:rPr>
          <w:rFonts w:ascii="Traditional Arabic" w:hAnsi="Traditional Arabic" w:cs="Traditional Arabic" w:hint="cs"/>
          <w:sz w:val="36"/>
          <w:szCs w:val="36"/>
          <w:rtl/>
        </w:rPr>
        <w:t xml:space="preserve">. </w:t>
      </w:r>
    </w:p>
    <w:p w:rsidR="00335B6C" w:rsidRDefault="00335B6C"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وجاء في السنة النبوية أحاديث كثيرة عن رسول الله صلى الله عليه وسلم تدل على حرمة الاستيلاء على الطائرة أو السيطرة على قيادتها</w:t>
      </w:r>
      <w:r w:rsidR="0021604C">
        <w:rPr>
          <w:rFonts w:ascii="Traditional Arabic" w:hAnsi="Traditional Arabic" w:cs="Traditional Arabic" w:hint="cs"/>
          <w:sz w:val="36"/>
          <w:szCs w:val="36"/>
          <w:rtl/>
        </w:rPr>
        <w:t xml:space="preserve"> بدون حق مشروع</w:t>
      </w:r>
      <w:r>
        <w:rPr>
          <w:rFonts w:ascii="Traditional Arabic" w:hAnsi="Traditional Arabic" w:cs="Traditional Arabic" w:hint="cs"/>
          <w:sz w:val="36"/>
          <w:szCs w:val="36"/>
          <w:rtl/>
        </w:rPr>
        <w:t xml:space="preserve"> باعتبارها مال</w:t>
      </w:r>
      <w:r w:rsidR="005E4C03">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محترم</w:t>
      </w:r>
      <w:r w:rsidR="005E4C03">
        <w:rPr>
          <w:rFonts w:ascii="Traditional Arabic" w:hAnsi="Traditional Arabic" w:cs="Traditional Arabic" w:hint="cs"/>
          <w:sz w:val="36"/>
          <w:szCs w:val="36"/>
          <w:rtl/>
        </w:rPr>
        <w:t>اً</w:t>
      </w:r>
      <w:r>
        <w:rPr>
          <w:rFonts w:ascii="Traditional Arabic" w:hAnsi="Traditional Arabic" w:cs="Traditional Arabic" w:hint="cs"/>
          <w:sz w:val="36"/>
          <w:szCs w:val="36"/>
          <w:rtl/>
        </w:rPr>
        <w:t>, ولا فرق بين الاستيلاء والسيطرة فكلاهما غصب</w:t>
      </w:r>
      <w:r w:rsidRPr="0000745E">
        <w:rPr>
          <w:rStyle w:val="a4"/>
          <w:rFonts w:hint="cs"/>
          <w:rtl/>
        </w:rPr>
        <w:t>(</w:t>
      </w:r>
      <w:r w:rsidRPr="0000745E">
        <w:rPr>
          <w:rStyle w:val="a4"/>
          <w:rtl/>
        </w:rPr>
        <w:footnoteReference w:id="311"/>
      </w:r>
      <w:r w:rsidRPr="0000745E">
        <w:rPr>
          <w:rStyle w:val="a4"/>
          <w:rFonts w:hint="cs"/>
          <w:rtl/>
        </w:rPr>
        <w:t>)</w:t>
      </w:r>
      <w:r>
        <w:rPr>
          <w:rFonts w:ascii="Traditional Arabic" w:hAnsi="Traditional Arabic" w:cs="Traditional Arabic" w:hint="cs"/>
          <w:sz w:val="36"/>
          <w:szCs w:val="36"/>
          <w:rtl/>
        </w:rPr>
        <w:t>, ومن ذلك قوله صلى الله عليه وسلم: (كل المسلم على المسلم حرام دمه وماله وعرضه)</w:t>
      </w:r>
      <w:r w:rsidRPr="0000745E">
        <w:rPr>
          <w:rStyle w:val="a4"/>
          <w:rFonts w:hint="cs"/>
          <w:rtl/>
        </w:rPr>
        <w:t>(</w:t>
      </w:r>
      <w:r w:rsidRPr="0000745E">
        <w:rPr>
          <w:rStyle w:val="a4"/>
          <w:rtl/>
        </w:rPr>
        <w:footnoteReference w:id="312"/>
      </w:r>
      <w:r w:rsidRPr="0000745E">
        <w:rPr>
          <w:rStyle w:val="a4"/>
          <w:rFonts w:hint="cs"/>
          <w:rtl/>
        </w:rPr>
        <w:t>)</w:t>
      </w:r>
      <w:r>
        <w:rPr>
          <w:rFonts w:ascii="Traditional Arabic" w:hAnsi="Traditional Arabic" w:cs="Traditional Arabic" w:hint="cs"/>
          <w:sz w:val="36"/>
          <w:szCs w:val="36"/>
          <w:rtl/>
        </w:rPr>
        <w:t xml:space="preserve">. </w:t>
      </w:r>
    </w:p>
    <w:p w:rsidR="00335B6C" w:rsidRDefault="00335B6C"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t>كما ثبت عن رسول الله صلى الله عليه وسلم أنه خطب للناس فقال:</w:t>
      </w:r>
      <w:r w:rsidR="002B3F13">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إن دماءكم وأموالكم وأعراضكم وأبشاركم عليكم حرام, كحرمة يومكم هذا, في شهركم هذا, في بلدكم هذا...)</w:t>
      </w:r>
      <w:r w:rsidRPr="0000745E">
        <w:rPr>
          <w:rStyle w:val="a4"/>
          <w:rFonts w:hint="cs"/>
          <w:rtl/>
        </w:rPr>
        <w:t>(</w:t>
      </w:r>
      <w:r w:rsidRPr="0000745E">
        <w:rPr>
          <w:rStyle w:val="a4"/>
          <w:rtl/>
        </w:rPr>
        <w:footnoteReference w:id="313"/>
      </w:r>
      <w:r w:rsidRPr="0000745E">
        <w:rPr>
          <w:rStyle w:val="a4"/>
          <w:rFonts w:hint="cs"/>
          <w:rtl/>
        </w:rPr>
        <w:t>)</w:t>
      </w:r>
      <w:r>
        <w:rPr>
          <w:rFonts w:ascii="Traditional Arabic" w:hAnsi="Traditional Arabic" w:cs="Traditional Arabic" w:hint="cs"/>
          <w:sz w:val="36"/>
          <w:szCs w:val="36"/>
          <w:rtl/>
        </w:rPr>
        <w:t xml:space="preserve">. </w:t>
      </w:r>
    </w:p>
    <w:p w:rsidR="00335B6C" w:rsidRDefault="00335B6C" w:rsidP="002B3F13">
      <w:pPr>
        <w:jc w:val="both"/>
        <w:rPr>
          <w:rFonts w:ascii="Traditional Arabic" w:hAnsi="Traditional Arabic" w:cs="Traditional Arabic"/>
          <w:sz w:val="36"/>
          <w:szCs w:val="36"/>
          <w:rtl/>
        </w:rPr>
      </w:pPr>
      <w:r>
        <w:rPr>
          <w:rFonts w:ascii="Traditional Arabic" w:hAnsi="Traditional Arabic" w:cs="Traditional Arabic" w:hint="cs"/>
          <w:sz w:val="36"/>
          <w:szCs w:val="36"/>
          <w:rtl/>
        </w:rPr>
        <w:t>فهذه الأحاديث لا تدل على تحريم الاعتداء على المال فقط باعتبار الطائرة من الأموال المحترمة, بل تحرم كذلك الاعتداء على الإنسان في دمه وعرضه دون حق مشروع</w:t>
      </w:r>
      <w:r w:rsidRPr="0000745E">
        <w:rPr>
          <w:rStyle w:val="a4"/>
          <w:rFonts w:hint="cs"/>
          <w:rtl/>
        </w:rPr>
        <w:t>(</w:t>
      </w:r>
      <w:r w:rsidR="007369C8" w:rsidRPr="0000745E">
        <w:rPr>
          <w:rStyle w:val="a4"/>
          <w:rtl/>
        </w:rPr>
        <w:footnoteReference w:id="314"/>
      </w:r>
      <w:r w:rsidRPr="0000745E">
        <w:rPr>
          <w:rStyle w:val="a4"/>
          <w:rFonts w:hint="cs"/>
          <w:rtl/>
        </w:rPr>
        <w:t>)</w:t>
      </w:r>
      <w:r w:rsidR="00DB54C6">
        <w:rPr>
          <w:rFonts w:ascii="Traditional Arabic" w:hAnsi="Traditional Arabic" w:cs="Traditional Arabic" w:hint="cs"/>
          <w:sz w:val="36"/>
          <w:szCs w:val="36"/>
          <w:rtl/>
        </w:rPr>
        <w:t>, وقد لا يخلو خطف</w:t>
      </w:r>
      <w:r w:rsidR="002B3F13">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الطائرات في كثير من الأحيان من القتل أو الجرح أو انتهاك الأعراض. </w:t>
      </w:r>
    </w:p>
    <w:p w:rsidR="00335B6C" w:rsidRDefault="00335B6C"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t>وورد عنه صلوات الله عليه أنه قال:</w:t>
      </w:r>
      <w:r w:rsidR="002B3F13">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(لا يحل لمسلم أن يروع مسلماً)</w:t>
      </w:r>
      <w:r w:rsidRPr="0000745E">
        <w:rPr>
          <w:rStyle w:val="a4"/>
          <w:rFonts w:hint="cs"/>
          <w:rtl/>
        </w:rPr>
        <w:t>(</w:t>
      </w:r>
      <w:r w:rsidRPr="0000745E">
        <w:rPr>
          <w:rStyle w:val="a4"/>
          <w:rtl/>
        </w:rPr>
        <w:footnoteReference w:id="315"/>
      </w:r>
      <w:r w:rsidRPr="0000745E">
        <w:rPr>
          <w:rStyle w:val="a4"/>
          <w:rFonts w:hint="cs"/>
          <w:rtl/>
        </w:rPr>
        <w:t>)</w:t>
      </w:r>
      <w:r>
        <w:rPr>
          <w:rFonts w:ascii="Traditional Arabic" w:hAnsi="Traditional Arabic" w:cs="Traditional Arabic" w:hint="cs"/>
          <w:sz w:val="36"/>
          <w:szCs w:val="36"/>
          <w:rtl/>
        </w:rPr>
        <w:t xml:space="preserve">. </w:t>
      </w:r>
    </w:p>
    <w:p w:rsidR="00335B6C" w:rsidRDefault="00335B6C"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يقول النووي </w:t>
      </w:r>
      <w:r w:rsidRPr="0000745E">
        <w:rPr>
          <w:rStyle w:val="a4"/>
          <w:rFonts w:hint="cs"/>
          <w:rtl/>
        </w:rPr>
        <w:t>(</w:t>
      </w:r>
      <w:r w:rsidRPr="0000745E">
        <w:rPr>
          <w:rStyle w:val="a4"/>
          <w:rtl/>
        </w:rPr>
        <w:footnoteReference w:id="316"/>
      </w:r>
      <w:r w:rsidRPr="0000745E">
        <w:rPr>
          <w:rStyle w:val="a4"/>
          <w:rFonts w:hint="cs"/>
          <w:rtl/>
        </w:rPr>
        <w:t>)</w:t>
      </w:r>
      <w:r>
        <w:rPr>
          <w:rFonts w:ascii="Traditional Arabic" w:hAnsi="Traditional Arabic" w:cs="Traditional Arabic" w:hint="cs"/>
          <w:sz w:val="36"/>
          <w:szCs w:val="36"/>
          <w:rtl/>
        </w:rPr>
        <w:t xml:space="preserve"> رحمه الله: "هذه مبالغة في إ</w:t>
      </w:r>
      <w:r w:rsidR="005E4C03">
        <w:rPr>
          <w:rFonts w:ascii="Traditional Arabic" w:hAnsi="Traditional Arabic" w:cs="Traditional Arabic" w:hint="cs"/>
          <w:sz w:val="36"/>
          <w:szCs w:val="36"/>
          <w:rtl/>
        </w:rPr>
        <w:t>يضاح عموم النهي في كل أحد, سواء</w:t>
      </w:r>
      <w:r>
        <w:rPr>
          <w:rFonts w:ascii="Traditional Arabic" w:hAnsi="Traditional Arabic" w:cs="Traditional Arabic" w:hint="cs"/>
          <w:sz w:val="36"/>
          <w:szCs w:val="36"/>
          <w:rtl/>
        </w:rPr>
        <w:t xml:space="preserve"> من </w:t>
      </w:r>
      <w:r w:rsidR="005E4C03">
        <w:rPr>
          <w:rFonts w:ascii="Traditional Arabic" w:hAnsi="Traditional Arabic" w:cs="Traditional Arabic" w:hint="cs"/>
          <w:sz w:val="36"/>
          <w:szCs w:val="36"/>
          <w:rtl/>
        </w:rPr>
        <w:t>يتهم فيه ومن لا يتهم فيه, وسواء</w:t>
      </w:r>
      <w:r>
        <w:rPr>
          <w:rFonts w:ascii="Traditional Arabic" w:hAnsi="Traditional Arabic" w:cs="Traditional Arabic" w:hint="cs"/>
          <w:sz w:val="36"/>
          <w:szCs w:val="36"/>
          <w:rtl/>
        </w:rPr>
        <w:t xml:space="preserve"> </w:t>
      </w:r>
      <w:r w:rsidR="005E4C03">
        <w:rPr>
          <w:rFonts w:ascii="Traditional Arabic" w:hAnsi="Traditional Arabic" w:cs="Traditional Arabic" w:hint="cs"/>
          <w:sz w:val="36"/>
          <w:szCs w:val="36"/>
          <w:rtl/>
        </w:rPr>
        <w:t>أ</w:t>
      </w:r>
      <w:r>
        <w:rPr>
          <w:rFonts w:ascii="Traditional Arabic" w:hAnsi="Traditional Arabic" w:cs="Traditional Arabic" w:hint="cs"/>
          <w:sz w:val="36"/>
          <w:szCs w:val="36"/>
          <w:rtl/>
        </w:rPr>
        <w:t>كان هذا هزلاً ولعباً أم لا</w:t>
      </w:r>
      <w:r w:rsidR="005E4C03">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لأن ترويع المسلم حرام بكل حال"</w:t>
      </w:r>
      <w:r w:rsidRPr="0000745E">
        <w:rPr>
          <w:rStyle w:val="a4"/>
          <w:rFonts w:hint="cs"/>
          <w:rtl/>
        </w:rPr>
        <w:t>(</w:t>
      </w:r>
      <w:r w:rsidRPr="0000745E">
        <w:rPr>
          <w:rStyle w:val="a4"/>
          <w:rtl/>
        </w:rPr>
        <w:footnoteReference w:id="317"/>
      </w:r>
      <w:r w:rsidRPr="0000745E">
        <w:rPr>
          <w:rStyle w:val="a4"/>
          <w:rFonts w:hint="cs"/>
          <w:rtl/>
        </w:rPr>
        <w:t>)</w:t>
      </w:r>
      <w:r>
        <w:rPr>
          <w:rFonts w:ascii="Traditional Arabic" w:hAnsi="Traditional Arabic" w:cs="Traditional Arabic" w:hint="cs"/>
          <w:sz w:val="36"/>
          <w:szCs w:val="36"/>
          <w:rtl/>
        </w:rPr>
        <w:t>. ومعلوم أن الاستيلاء على الطائرة</w:t>
      </w:r>
      <w:r w:rsidR="005E4C03">
        <w:rPr>
          <w:rFonts w:ascii="Traditional Arabic" w:hAnsi="Traditional Arabic" w:cs="Traditional Arabic" w:hint="cs"/>
          <w:sz w:val="36"/>
          <w:szCs w:val="36"/>
          <w:rtl/>
        </w:rPr>
        <w:t xml:space="preserve"> أو السيطرة على قيادتها لا تخلو</w:t>
      </w:r>
      <w:r>
        <w:rPr>
          <w:rFonts w:ascii="Traditional Arabic" w:hAnsi="Traditional Arabic" w:cs="Traditional Arabic" w:hint="cs"/>
          <w:sz w:val="36"/>
          <w:szCs w:val="36"/>
          <w:rtl/>
        </w:rPr>
        <w:t xml:space="preserve"> أبداً من قذف الرعب والخوف في قلوب الآمنين, وبذلك يحرم هذا الفعل ولو بمجرد التهديد به. </w:t>
      </w:r>
    </w:p>
    <w:p w:rsidR="00335B6C" w:rsidRDefault="00335B6C"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وعلى ذلك يتبين لنا أن الاستيلاء والسيطرة غير المشروعة على الطائرات المدنية والتهديد بذلك فعل جرمه الفقه الإسلامي وعده حرابة, وهذا ما سار عليه النظام السعودي في تجريم ذلك. </w:t>
      </w:r>
    </w:p>
    <w:p w:rsidR="00EA295D" w:rsidRDefault="00EA295D" w:rsidP="00335B6C">
      <w:pPr>
        <w:jc w:val="both"/>
        <w:rPr>
          <w:rFonts w:ascii="Traditional Arabic" w:hAnsi="Traditional Arabic" w:cs="Traditional Arabic"/>
          <w:sz w:val="36"/>
          <w:szCs w:val="36"/>
          <w:rtl/>
        </w:rPr>
      </w:pPr>
    </w:p>
    <w:p w:rsidR="00335B6C" w:rsidRPr="0074733E" w:rsidRDefault="00335B6C" w:rsidP="00335B6C">
      <w:pPr>
        <w:jc w:val="both"/>
        <w:rPr>
          <w:rFonts w:ascii="Traditional Arabic" w:hAnsi="Traditional Arabic" w:cs="Traditional Arabic"/>
          <w:b/>
          <w:bCs/>
          <w:sz w:val="40"/>
          <w:szCs w:val="40"/>
          <w:rtl/>
        </w:rPr>
      </w:pPr>
      <w:r w:rsidRPr="0074733E">
        <w:rPr>
          <w:rFonts w:ascii="Traditional Arabic" w:hAnsi="Traditional Arabic" w:cs="Traditional Arabic" w:hint="cs"/>
          <w:b/>
          <w:bCs/>
          <w:sz w:val="40"/>
          <w:szCs w:val="40"/>
          <w:rtl/>
        </w:rPr>
        <w:t>المطلب الثاني: الركن المادي.</w:t>
      </w:r>
    </w:p>
    <w:p w:rsidR="00335B6C" w:rsidRDefault="00335B6C"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t>حتى تقوم المسؤولية الجنائية على المتهم لابد من إسناد الفعل المرتكب؛ على الجاني مادياً, وهذا لا يكون إلا بتوافر ركن الجريمة المادي, وهذا الركن يتحلل إلى عناصر ثلاثة, السلوك الإجرامي والنتيجة الإجرامية والرابطة السببية, أما السلوك الإجرامي في الاستيلاء غير ا</w:t>
      </w:r>
      <w:r w:rsidR="00C44EA8">
        <w:rPr>
          <w:rFonts w:ascii="Traditional Arabic" w:hAnsi="Traditional Arabic" w:cs="Traditional Arabic" w:hint="cs"/>
          <w:sz w:val="36"/>
          <w:szCs w:val="36"/>
          <w:rtl/>
        </w:rPr>
        <w:t>لمشروع على الطائرات المدنية أو ا</w:t>
      </w:r>
      <w:r w:rsidR="005E4C03">
        <w:rPr>
          <w:rFonts w:ascii="Traditional Arabic" w:hAnsi="Traditional Arabic" w:cs="Traditional Arabic" w:hint="cs"/>
          <w:sz w:val="36"/>
          <w:szCs w:val="36"/>
          <w:rtl/>
        </w:rPr>
        <w:t>لسيطرة على قيادتها فهو ذو طبيعة مستمرة؛</w:t>
      </w:r>
      <w:r>
        <w:rPr>
          <w:rFonts w:ascii="Traditional Arabic" w:hAnsi="Traditional Arabic" w:cs="Traditional Arabic" w:hint="cs"/>
          <w:sz w:val="36"/>
          <w:szCs w:val="36"/>
          <w:rtl/>
        </w:rPr>
        <w:t xml:space="preserve"> لأن هذه الجريمة ليست من الجرائم الفورية التي تتم خلال وقت قصير كالسرقة مثلاً, بل هي جريمة مستمرة كجريمة حجز الأشخاص يمتد السلوك</w:t>
      </w:r>
      <w:r w:rsidR="00E67534">
        <w:rPr>
          <w:rFonts w:ascii="Traditional Arabic" w:hAnsi="Traditional Arabic" w:cs="Traditional Arabic" w:hint="cs"/>
          <w:sz w:val="36"/>
          <w:szCs w:val="36"/>
          <w:rtl/>
        </w:rPr>
        <w:t xml:space="preserve"> فيها طيلة فترة حرمان الشخص من حري</w:t>
      </w:r>
      <w:r>
        <w:rPr>
          <w:rFonts w:ascii="Traditional Arabic" w:hAnsi="Traditional Arabic" w:cs="Traditional Arabic" w:hint="cs"/>
          <w:sz w:val="36"/>
          <w:szCs w:val="36"/>
          <w:rtl/>
        </w:rPr>
        <w:t xml:space="preserve">ته, ويتصف السلوك المكون لهذه الجريمة بالعنف, فالجاني يعتمد في خطف الطائرة للوجهة التي يريدها على استعمال القوة أو التهديد باستعمالها أو أي صورة من صور الإكراه والتخويف, ولكن الغالب هو التهديد باستعمال القوة كأن يشهر الجاني سلاحاً نارياً أو آلة حادة أو يبرز قنبلة ليهدد بها قائد الطائرة أو أحد أعضاء هيئة القيادة أو أحد </w:t>
      </w:r>
      <w:r w:rsidR="00E67534">
        <w:rPr>
          <w:rFonts w:ascii="Traditional Arabic" w:hAnsi="Traditional Arabic" w:cs="Traditional Arabic" w:hint="cs"/>
          <w:sz w:val="36"/>
          <w:szCs w:val="36"/>
          <w:rtl/>
        </w:rPr>
        <w:t>المضيفين و</w:t>
      </w:r>
      <w:r>
        <w:rPr>
          <w:rFonts w:ascii="Traditional Arabic" w:hAnsi="Traditional Arabic" w:cs="Traditional Arabic" w:hint="cs"/>
          <w:sz w:val="36"/>
          <w:szCs w:val="36"/>
          <w:rtl/>
        </w:rPr>
        <w:t>المضيفات أو الركاب, وذلك ليذعن قائد الطائرة ويقوم بتغيير مسار الطائرة للوجهة التي يراها الجاني, ومع ذلك فقد لا يقوم الجاني بالتهديد باستعمال القوة</w:t>
      </w:r>
      <w:r w:rsidR="005E4C03">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بل يستخدمها فعلياً, كأن يقوم بضرب قائد الطائرة ليستجيب لطلبه, أو يقوم بقتله لكي يتولى هو قيادة الطائرة إن كان يتقن ذلك أ</w:t>
      </w:r>
      <w:r w:rsidR="00E67534">
        <w:rPr>
          <w:rFonts w:ascii="Traditional Arabic" w:hAnsi="Traditional Arabic" w:cs="Traditional Arabic" w:hint="cs"/>
          <w:sz w:val="36"/>
          <w:szCs w:val="36"/>
          <w:rtl/>
        </w:rPr>
        <w:t>و يجبر مساعده على القيادة, وقد ي</w:t>
      </w:r>
      <w:r>
        <w:rPr>
          <w:rFonts w:ascii="Traditional Arabic" w:hAnsi="Traditional Arabic" w:cs="Traditional Arabic" w:hint="cs"/>
          <w:sz w:val="36"/>
          <w:szCs w:val="36"/>
          <w:rtl/>
        </w:rPr>
        <w:t>مارس</w:t>
      </w:r>
      <w:r w:rsidR="00E67534">
        <w:rPr>
          <w:rFonts w:ascii="Traditional Arabic" w:hAnsi="Traditional Arabic" w:cs="Traditional Arabic" w:hint="cs"/>
          <w:sz w:val="36"/>
          <w:szCs w:val="36"/>
          <w:rtl/>
        </w:rPr>
        <w:t xml:space="preserve"> الجاني </w:t>
      </w:r>
      <w:r>
        <w:rPr>
          <w:rFonts w:ascii="Traditional Arabic" w:hAnsi="Traditional Arabic" w:cs="Traditional Arabic" w:hint="cs"/>
          <w:sz w:val="36"/>
          <w:szCs w:val="36"/>
          <w:rtl/>
        </w:rPr>
        <w:t>سلوك</w:t>
      </w:r>
      <w:r w:rsidR="00E67534">
        <w:rPr>
          <w:rFonts w:ascii="Traditional Arabic" w:hAnsi="Traditional Arabic" w:cs="Traditional Arabic" w:hint="cs"/>
          <w:sz w:val="36"/>
          <w:szCs w:val="36"/>
          <w:rtl/>
        </w:rPr>
        <w:t>ه</w:t>
      </w:r>
      <w:r>
        <w:rPr>
          <w:rFonts w:ascii="Traditional Arabic" w:hAnsi="Traditional Arabic" w:cs="Traditional Arabic" w:hint="cs"/>
          <w:sz w:val="36"/>
          <w:szCs w:val="36"/>
          <w:rtl/>
        </w:rPr>
        <w:t xml:space="preserve"> الإجرامي </w:t>
      </w:r>
      <w:r w:rsidR="00E67534">
        <w:rPr>
          <w:rFonts w:ascii="Traditional Arabic" w:hAnsi="Traditional Arabic" w:cs="Traditional Arabic" w:hint="cs"/>
          <w:sz w:val="36"/>
          <w:szCs w:val="36"/>
          <w:rtl/>
        </w:rPr>
        <w:t xml:space="preserve">أحياناً </w:t>
      </w:r>
      <w:r>
        <w:rPr>
          <w:rFonts w:ascii="Traditional Arabic" w:hAnsi="Traditional Arabic" w:cs="Traditional Arabic" w:hint="cs"/>
          <w:sz w:val="36"/>
          <w:szCs w:val="36"/>
          <w:rtl/>
        </w:rPr>
        <w:t>بطريق الإكراه المعنوي كأن يهدد الجاني قائد ا</w:t>
      </w:r>
      <w:r w:rsidR="00E67534">
        <w:rPr>
          <w:rFonts w:ascii="Traditional Arabic" w:hAnsi="Traditional Arabic" w:cs="Traditional Arabic" w:hint="cs"/>
          <w:sz w:val="36"/>
          <w:szCs w:val="36"/>
          <w:rtl/>
        </w:rPr>
        <w:t>لطائرة بتشويه سمعته أو التعرض لشرفه</w:t>
      </w:r>
      <w:r>
        <w:rPr>
          <w:rFonts w:ascii="Traditional Arabic" w:hAnsi="Traditional Arabic" w:cs="Traditional Arabic" w:hint="cs"/>
          <w:sz w:val="36"/>
          <w:szCs w:val="36"/>
          <w:rtl/>
        </w:rPr>
        <w:t xml:space="preserve"> وما إلى ذلك</w:t>
      </w:r>
      <w:r w:rsidRPr="0000745E">
        <w:rPr>
          <w:rStyle w:val="a4"/>
          <w:rFonts w:hint="cs"/>
          <w:rtl/>
        </w:rPr>
        <w:t>(</w:t>
      </w:r>
      <w:r w:rsidRPr="0000745E">
        <w:rPr>
          <w:rStyle w:val="a4"/>
          <w:rtl/>
        </w:rPr>
        <w:footnoteReference w:id="318"/>
      </w:r>
      <w:r w:rsidRPr="0000745E">
        <w:rPr>
          <w:rStyle w:val="a4"/>
          <w:rFonts w:hint="cs"/>
          <w:rtl/>
        </w:rPr>
        <w:t>)</w:t>
      </w:r>
      <w:r>
        <w:rPr>
          <w:rFonts w:ascii="Traditional Arabic" w:hAnsi="Traditional Arabic" w:cs="Traditional Arabic" w:hint="cs"/>
          <w:sz w:val="36"/>
          <w:szCs w:val="36"/>
          <w:rtl/>
        </w:rPr>
        <w:t xml:space="preserve">. </w:t>
      </w:r>
    </w:p>
    <w:p w:rsidR="00335B6C" w:rsidRDefault="00335B6C"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ويثور التساؤل هنا عن الحالات التي تُخطف فيها الطائرة دون استخدام أي صورة من صور الإكراه المادي أو المعنوي, كأن يقوم قائد الطائرة برغبته الشخصية </w:t>
      </w:r>
      <w:r w:rsidR="005E4C03">
        <w:rPr>
          <w:rFonts w:ascii="Traditional Arabic" w:hAnsi="Traditional Arabic" w:cs="Traditional Arabic" w:hint="cs"/>
          <w:sz w:val="36"/>
          <w:szCs w:val="36"/>
          <w:rtl/>
        </w:rPr>
        <w:t>ب</w:t>
      </w:r>
      <w:r>
        <w:rPr>
          <w:rFonts w:ascii="Traditional Arabic" w:hAnsi="Traditional Arabic" w:cs="Traditional Arabic" w:hint="cs"/>
          <w:sz w:val="36"/>
          <w:szCs w:val="36"/>
          <w:rtl/>
        </w:rPr>
        <w:t>تغيير مسار الرحلة إلى جهة يريدها, فالصحيح في هذه الح</w:t>
      </w:r>
      <w:r w:rsidR="005E4C03">
        <w:rPr>
          <w:rFonts w:ascii="Traditional Arabic" w:hAnsi="Traditional Arabic" w:cs="Traditional Arabic" w:hint="cs"/>
          <w:sz w:val="36"/>
          <w:szCs w:val="36"/>
          <w:rtl/>
        </w:rPr>
        <w:t>الات أنها تخضع للتجريم, ومن ثم</w:t>
      </w:r>
      <w:r>
        <w:rPr>
          <w:rFonts w:ascii="Traditional Arabic" w:hAnsi="Traditional Arabic" w:cs="Traditional Arabic" w:hint="cs"/>
          <w:sz w:val="36"/>
          <w:szCs w:val="36"/>
          <w:rtl/>
        </w:rPr>
        <w:t xml:space="preserve"> لا يشترط في السلوك المكون لجريمة خطف الطائرات استخدام القوة المادية أو المعنوية</w:t>
      </w:r>
      <w:r w:rsidRPr="0000745E">
        <w:rPr>
          <w:rStyle w:val="a4"/>
          <w:rFonts w:hint="cs"/>
          <w:rtl/>
        </w:rPr>
        <w:t>(</w:t>
      </w:r>
      <w:r w:rsidRPr="0000745E">
        <w:rPr>
          <w:rStyle w:val="a4"/>
          <w:rtl/>
        </w:rPr>
        <w:footnoteReference w:id="319"/>
      </w:r>
      <w:r w:rsidRPr="0000745E">
        <w:rPr>
          <w:rStyle w:val="a4"/>
          <w:rFonts w:hint="cs"/>
          <w:rtl/>
        </w:rPr>
        <w:t>)</w:t>
      </w:r>
      <w:r>
        <w:rPr>
          <w:rFonts w:ascii="Traditional Arabic" w:hAnsi="Traditional Arabic" w:cs="Traditional Arabic" w:hint="cs"/>
          <w:sz w:val="36"/>
          <w:szCs w:val="36"/>
          <w:rtl/>
        </w:rPr>
        <w:t>, إلا أن النص النظام</w:t>
      </w:r>
      <w:r w:rsidR="006146AF">
        <w:rPr>
          <w:rFonts w:ascii="Traditional Arabic" w:hAnsi="Traditional Arabic" w:cs="Traditional Arabic" w:hint="cs"/>
          <w:sz w:val="36"/>
          <w:szCs w:val="36"/>
          <w:rtl/>
        </w:rPr>
        <w:t>ي</w:t>
      </w:r>
      <w:r>
        <w:rPr>
          <w:rFonts w:ascii="Traditional Arabic" w:hAnsi="Traditional Arabic" w:cs="Traditional Arabic" w:hint="cs"/>
          <w:sz w:val="36"/>
          <w:szCs w:val="36"/>
          <w:rtl/>
        </w:rPr>
        <w:t xml:space="preserve"> يُخرج هذه الحالات من نطاق التجريم</w:t>
      </w:r>
      <w:r w:rsidR="005E4C03">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ولا شك أن هذا محل نظر ينبغي مراجعته. </w:t>
      </w:r>
    </w:p>
    <w:p w:rsidR="00335B6C" w:rsidRDefault="00335B6C" w:rsidP="006146AF">
      <w:pPr>
        <w:jc w:val="both"/>
        <w:rPr>
          <w:rFonts w:ascii="Traditional Arabic" w:hAnsi="Traditional Arabic" w:cs="Traditional Arabic"/>
          <w:sz w:val="36"/>
          <w:szCs w:val="36"/>
          <w:rtl/>
        </w:rPr>
      </w:pPr>
      <w:r>
        <w:rPr>
          <w:rFonts w:ascii="Traditional Arabic" w:hAnsi="Traditional Arabic" w:cs="Traditional Arabic" w:hint="cs"/>
          <w:sz w:val="36"/>
          <w:szCs w:val="36"/>
          <w:rtl/>
        </w:rPr>
        <w:t>ويجب في السلوك</w:t>
      </w:r>
      <w:r w:rsidR="005E4C03">
        <w:rPr>
          <w:rFonts w:ascii="Traditional Arabic" w:hAnsi="Traditional Arabic" w:cs="Traditional Arabic" w:hint="cs"/>
          <w:sz w:val="36"/>
          <w:szCs w:val="36"/>
          <w:rtl/>
        </w:rPr>
        <w:t xml:space="preserve"> المكون لهذه الجريمة ألا يستند إ</w:t>
      </w:r>
      <w:r>
        <w:rPr>
          <w:rFonts w:ascii="Traditional Arabic" w:hAnsi="Traditional Arabic" w:cs="Traditional Arabic" w:hint="cs"/>
          <w:sz w:val="36"/>
          <w:szCs w:val="36"/>
          <w:rtl/>
        </w:rPr>
        <w:t>لى أساس مشروع, فلو تمت السيطرة على الطائرة أو الاستيلاء عليها تنفيذاً لأوامر صادرة عن سلطة مختصة</w:t>
      </w:r>
      <w:r w:rsidR="005E4C03">
        <w:rPr>
          <w:rFonts w:ascii="Traditional Arabic" w:hAnsi="Traditional Arabic" w:cs="Traditional Arabic" w:hint="cs"/>
          <w:sz w:val="36"/>
          <w:szCs w:val="36"/>
          <w:rtl/>
        </w:rPr>
        <w:t>,</w:t>
      </w:r>
      <w:r w:rsidR="006146AF">
        <w:rPr>
          <w:rFonts w:ascii="Traditional Arabic" w:hAnsi="Traditional Arabic" w:cs="Traditional Arabic" w:hint="cs"/>
          <w:sz w:val="36"/>
          <w:szCs w:val="36"/>
          <w:rtl/>
        </w:rPr>
        <w:t xml:space="preserve"> فإن الفاعل في هذا الف</w:t>
      </w:r>
      <w:r>
        <w:rPr>
          <w:rFonts w:ascii="Traditional Arabic" w:hAnsi="Traditional Arabic" w:cs="Traditional Arabic" w:hint="cs"/>
          <w:sz w:val="36"/>
          <w:szCs w:val="36"/>
          <w:rtl/>
        </w:rPr>
        <w:t xml:space="preserve">رض لا يعد مرتكباً لجريمة, وذلك لأن تدخله يأتي </w:t>
      </w:r>
      <w:r w:rsidR="00D037DB">
        <w:rPr>
          <w:rFonts w:ascii="Traditional Arabic" w:hAnsi="Traditional Arabic" w:cs="Traditional Arabic" w:hint="cs"/>
          <w:sz w:val="36"/>
          <w:szCs w:val="36"/>
          <w:rtl/>
        </w:rPr>
        <w:t xml:space="preserve">إما </w:t>
      </w:r>
      <w:r>
        <w:rPr>
          <w:rFonts w:ascii="Traditional Arabic" w:hAnsi="Traditional Arabic" w:cs="Traditional Arabic" w:hint="cs"/>
          <w:sz w:val="36"/>
          <w:szCs w:val="36"/>
          <w:rtl/>
        </w:rPr>
        <w:t xml:space="preserve">من أجل إعادة الطائرة لقائدها الشرعي أو لإنقاذها من يد </w:t>
      </w:r>
      <w:r w:rsidR="006146AF">
        <w:rPr>
          <w:rFonts w:ascii="Traditional Arabic" w:hAnsi="Traditional Arabic" w:cs="Traditional Arabic" w:hint="cs"/>
          <w:sz w:val="36"/>
          <w:szCs w:val="36"/>
          <w:rtl/>
        </w:rPr>
        <w:t>مختطفيها</w:t>
      </w:r>
      <w:r>
        <w:rPr>
          <w:rFonts w:ascii="Traditional Arabic" w:hAnsi="Traditional Arabic" w:cs="Traditional Arabic" w:hint="cs"/>
          <w:sz w:val="36"/>
          <w:szCs w:val="36"/>
          <w:rtl/>
        </w:rPr>
        <w:t xml:space="preserve"> أو لأي سبب مباح</w:t>
      </w:r>
      <w:r w:rsidRPr="0000745E">
        <w:rPr>
          <w:rStyle w:val="a4"/>
          <w:rFonts w:hint="cs"/>
          <w:rtl/>
        </w:rPr>
        <w:t>(</w:t>
      </w:r>
      <w:r w:rsidRPr="0000745E">
        <w:rPr>
          <w:rStyle w:val="a4"/>
          <w:rtl/>
        </w:rPr>
        <w:footnoteReference w:id="320"/>
      </w:r>
      <w:r w:rsidRPr="0000745E">
        <w:rPr>
          <w:rStyle w:val="a4"/>
          <w:rFonts w:hint="cs"/>
          <w:rtl/>
        </w:rPr>
        <w:t>)</w:t>
      </w:r>
      <w:r w:rsidR="00D037DB">
        <w:rPr>
          <w:rFonts w:ascii="Traditional Arabic" w:hAnsi="Traditional Arabic" w:cs="Traditional Arabic" w:hint="cs"/>
          <w:sz w:val="36"/>
          <w:szCs w:val="36"/>
          <w:rtl/>
        </w:rPr>
        <w:t>.</w:t>
      </w:r>
    </w:p>
    <w:p w:rsidR="00335B6C" w:rsidRDefault="00335B6C"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t>وطبقاً للنص التجريمي لابد من مقارفة السلوك الإجرامي أثناء تو</w:t>
      </w:r>
      <w:r w:rsidR="005E4C03">
        <w:rPr>
          <w:rFonts w:ascii="Traditional Arabic" w:hAnsi="Traditional Arabic" w:cs="Traditional Arabic" w:hint="cs"/>
          <w:sz w:val="36"/>
          <w:szCs w:val="36"/>
          <w:rtl/>
        </w:rPr>
        <w:t>اجد الجاني على متن الطائرة سواء</w:t>
      </w:r>
      <w:r>
        <w:rPr>
          <w:rFonts w:ascii="Traditional Arabic" w:hAnsi="Traditional Arabic" w:cs="Traditional Arabic" w:hint="cs"/>
          <w:sz w:val="36"/>
          <w:szCs w:val="36"/>
          <w:rtl/>
        </w:rPr>
        <w:t xml:space="preserve"> </w:t>
      </w:r>
      <w:r w:rsidR="005E4C03">
        <w:rPr>
          <w:rFonts w:ascii="Traditional Arabic" w:hAnsi="Traditional Arabic" w:cs="Traditional Arabic" w:hint="cs"/>
          <w:sz w:val="36"/>
          <w:szCs w:val="36"/>
          <w:rtl/>
        </w:rPr>
        <w:t>أ</w:t>
      </w:r>
      <w:r>
        <w:rPr>
          <w:rFonts w:ascii="Traditional Arabic" w:hAnsi="Traditional Arabic" w:cs="Traditional Arabic" w:hint="cs"/>
          <w:sz w:val="36"/>
          <w:szCs w:val="36"/>
          <w:rtl/>
        </w:rPr>
        <w:t>كان الجاني فاعلاً أصلياً أم مس</w:t>
      </w:r>
      <w:r w:rsidR="005E4C03">
        <w:rPr>
          <w:rFonts w:ascii="Traditional Arabic" w:hAnsi="Traditional Arabic" w:cs="Traditional Arabic" w:hint="cs"/>
          <w:sz w:val="36"/>
          <w:szCs w:val="36"/>
          <w:rtl/>
        </w:rPr>
        <w:t>هم</w:t>
      </w:r>
      <w:r>
        <w:rPr>
          <w:rFonts w:ascii="Traditional Arabic" w:hAnsi="Traditional Arabic" w:cs="Traditional Arabic" w:hint="cs"/>
          <w:sz w:val="36"/>
          <w:szCs w:val="36"/>
          <w:rtl/>
        </w:rPr>
        <w:t>ا</w:t>
      </w:r>
      <w:r w:rsidR="005E4C03">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أو كان شارعاً في ارتكاب الجريمة دون أن يتمها, فلا تقوم الجريمة بحق الجاني إذا مارس سلوكه وهو على الأرض أو على متن طائرة أخرى غير المختطفة</w:t>
      </w:r>
      <w:r w:rsidRPr="0000745E">
        <w:rPr>
          <w:rStyle w:val="a4"/>
          <w:rFonts w:hint="cs"/>
          <w:rtl/>
        </w:rPr>
        <w:t>(</w:t>
      </w:r>
      <w:r w:rsidRPr="0000745E">
        <w:rPr>
          <w:rStyle w:val="a4"/>
          <w:rtl/>
        </w:rPr>
        <w:footnoteReference w:id="321"/>
      </w:r>
      <w:r w:rsidRPr="0000745E">
        <w:rPr>
          <w:rStyle w:val="a4"/>
          <w:rFonts w:hint="cs"/>
          <w:rtl/>
        </w:rPr>
        <w:t>)</w:t>
      </w:r>
      <w:r>
        <w:rPr>
          <w:rFonts w:ascii="Traditional Arabic" w:hAnsi="Traditional Arabic" w:cs="Traditional Arabic" w:hint="cs"/>
          <w:sz w:val="36"/>
          <w:szCs w:val="36"/>
          <w:rtl/>
        </w:rPr>
        <w:t>, إلا أن هذا الأمر قد يمنح الجناة فرصة الإفلات من عقوبة هذه الجريمة إلى اعتبارهم مرتكبي جريمة أخرى قد تكون أخف منها, وذلك إذا ما مارس الجناة نشاطهم الإجرامي على الطائرة من خارجها, فكان الأولى أن تستوي حالة الاستيلاء والسيطرة غير المشروعة من داخل الطائرة أو خارجها</w:t>
      </w:r>
      <w:r w:rsidRPr="0000745E">
        <w:rPr>
          <w:rStyle w:val="a4"/>
          <w:rFonts w:hint="cs"/>
          <w:rtl/>
        </w:rPr>
        <w:t>(</w:t>
      </w:r>
      <w:r w:rsidRPr="0000745E">
        <w:rPr>
          <w:rStyle w:val="a4"/>
          <w:rtl/>
        </w:rPr>
        <w:footnoteReference w:id="322"/>
      </w:r>
      <w:r w:rsidRPr="0000745E">
        <w:rPr>
          <w:rStyle w:val="a4"/>
          <w:rFonts w:hint="cs"/>
          <w:rtl/>
        </w:rPr>
        <w:t>)</w:t>
      </w:r>
      <w:r>
        <w:rPr>
          <w:rFonts w:ascii="Traditional Arabic" w:hAnsi="Traditional Arabic" w:cs="Traditional Arabic" w:hint="cs"/>
          <w:sz w:val="36"/>
          <w:szCs w:val="36"/>
          <w:rtl/>
        </w:rPr>
        <w:t xml:space="preserve">. </w:t>
      </w:r>
    </w:p>
    <w:p w:rsidR="00335B6C" w:rsidRDefault="00335B6C" w:rsidP="00D037DB">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وحتى يسأل الجاني عن مسؤوليته الجنائية لابد أن يمارس الاستيلاء والسيطرة غير المشروعة على الطائرة</w:t>
      </w:r>
      <w:r w:rsidR="008C14BA">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وهي في حالة طيران, وحالة الطيران كما ذكرت في المطلب السابق تبدأ من قفل جميع أبواب الطائرة بعد صعود الركاب استعداداً للإقلاع, إلى أن تفتح الطائرة أبوابها لنزول الركاب, على أن تمتد هذه الفترة في حالة الهبوط الاضطراري إلى الوقت الذي تتولى فيه السلطات المختصة مباشرة مسؤوليتها عن الطائرة</w:t>
      </w:r>
      <w:r w:rsidR="008C14BA">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وما على متنها من أشخاص و أموال</w:t>
      </w:r>
      <w:r w:rsidRPr="0000745E">
        <w:rPr>
          <w:rStyle w:val="a4"/>
          <w:rFonts w:hint="cs"/>
          <w:rtl/>
        </w:rPr>
        <w:t>(</w:t>
      </w:r>
      <w:r w:rsidRPr="0000745E">
        <w:rPr>
          <w:rStyle w:val="a4"/>
          <w:rtl/>
        </w:rPr>
        <w:footnoteReference w:id="323"/>
      </w:r>
      <w:r w:rsidRPr="0000745E">
        <w:rPr>
          <w:rStyle w:val="a4"/>
          <w:rFonts w:hint="cs"/>
          <w:rtl/>
        </w:rPr>
        <w:t>)</w:t>
      </w:r>
      <w:r w:rsidR="008C14BA">
        <w:rPr>
          <w:rFonts w:ascii="Traditional Arabic" w:hAnsi="Traditional Arabic" w:cs="Traditional Arabic" w:hint="cs"/>
          <w:sz w:val="36"/>
          <w:szCs w:val="36"/>
          <w:rtl/>
        </w:rPr>
        <w:t>, ومن ثم</w:t>
      </w:r>
      <w:r>
        <w:rPr>
          <w:rFonts w:ascii="Traditional Arabic" w:hAnsi="Traditional Arabic" w:cs="Traditional Arabic" w:hint="cs"/>
          <w:sz w:val="36"/>
          <w:szCs w:val="36"/>
          <w:rtl/>
        </w:rPr>
        <w:t xml:space="preserve"> طبقاً ل</w:t>
      </w:r>
      <w:r w:rsidR="00D037DB">
        <w:rPr>
          <w:rFonts w:ascii="Traditional Arabic" w:hAnsi="Traditional Arabic" w:cs="Traditional Arabic" w:hint="cs"/>
          <w:sz w:val="36"/>
          <w:szCs w:val="36"/>
          <w:rtl/>
        </w:rPr>
        <w:t>ل</w:t>
      </w:r>
      <w:r>
        <w:rPr>
          <w:rFonts w:ascii="Traditional Arabic" w:hAnsi="Traditional Arabic" w:cs="Traditional Arabic" w:hint="cs"/>
          <w:sz w:val="36"/>
          <w:szCs w:val="36"/>
          <w:rtl/>
        </w:rPr>
        <w:t xml:space="preserve">نص </w:t>
      </w:r>
      <w:r w:rsidR="00D037DB">
        <w:rPr>
          <w:rFonts w:ascii="Traditional Arabic" w:hAnsi="Traditional Arabic" w:cs="Traditional Arabic" w:hint="cs"/>
          <w:sz w:val="36"/>
          <w:szCs w:val="36"/>
          <w:rtl/>
        </w:rPr>
        <w:t xml:space="preserve">التجريمي في هذه الجريمة </w:t>
      </w:r>
      <w:r>
        <w:rPr>
          <w:rFonts w:ascii="Traditional Arabic" w:hAnsi="Traditional Arabic" w:cs="Traditional Arabic" w:hint="cs"/>
          <w:sz w:val="36"/>
          <w:szCs w:val="36"/>
          <w:rtl/>
        </w:rPr>
        <w:t>لا يعد مرتكباً لجريمة من يستولي على طائرة أو يسيطر على قيادتها إذا مارس سل</w:t>
      </w:r>
      <w:r w:rsidR="00027C6B">
        <w:rPr>
          <w:rFonts w:ascii="Traditional Arabic" w:hAnsi="Traditional Arabic" w:cs="Traditional Arabic" w:hint="cs"/>
          <w:sz w:val="36"/>
          <w:szCs w:val="36"/>
          <w:rtl/>
        </w:rPr>
        <w:t>و</w:t>
      </w:r>
      <w:r>
        <w:rPr>
          <w:rFonts w:ascii="Traditional Arabic" w:hAnsi="Traditional Arabic" w:cs="Traditional Arabic" w:hint="cs"/>
          <w:sz w:val="36"/>
          <w:szCs w:val="36"/>
          <w:rtl/>
        </w:rPr>
        <w:t>كه الإجرامي بعد صعود الركاب وقبل غلق أبوابها, ولا جريمة أيضاً على من يقارف السلوك الإجرامي على طائرة جاثمة على أرض المطار, وفي هذا قصور في الحماية النظامية للطائرات التي لا تكون وقت ارتكاب الجريمة في حالة طيران, وأن ذلك ثغرة قانونية ينبغي تلافيها لكي لا يستغلها الجناة, وهذا لا يكو</w:t>
      </w:r>
      <w:r w:rsidR="00D037DB">
        <w:rPr>
          <w:rFonts w:ascii="Traditional Arabic" w:hAnsi="Traditional Arabic" w:cs="Traditional Arabic" w:hint="cs"/>
          <w:sz w:val="36"/>
          <w:szCs w:val="36"/>
          <w:rtl/>
        </w:rPr>
        <w:t>ن</w:t>
      </w:r>
      <w:r>
        <w:rPr>
          <w:rFonts w:ascii="Traditional Arabic" w:hAnsi="Traditional Arabic" w:cs="Traditional Arabic" w:hint="cs"/>
          <w:sz w:val="36"/>
          <w:szCs w:val="36"/>
          <w:rtl/>
        </w:rPr>
        <w:t xml:space="preserve"> إلا بتوسيع نطاق التجريم ليشمل كل استيلاء أو سيطرة غير مشروعة؛ ت</w:t>
      </w:r>
      <w:r w:rsidR="008C14BA">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مارس على أي طائرة مدنية, دون التفرقة بين ما يكون منها في حالة طيران وبين من لا تكون كذلك. </w:t>
      </w:r>
    </w:p>
    <w:p w:rsidR="00335B6C" w:rsidRDefault="00335B6C" w:rsidP="00C571D9">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وقد يبدأ الجاني ممارسة سلوكه بالاستيلاء على الطائرة أو السيطرة على قيادتها قبل الإقلاع, أو عند الإقلاع, أو خلاله, وقد يبدأ في ذلك قبيل الهبوط في المطار, أو بعد الهبوط, إلا أن المعتاد من خاطفي الطائرات المتواجدين على متنها </w:t>
      </w:r>
      <w:r w:rsidR="00C571D9">
        <w:rPr>
          <w:rFonts w:ascii="Traditional Arabic" w:hAnsi="Traditional Arabic" w:cs="Traditional Arabic" w:hint="cs"/>
          <w:sz w:val="36"/>
          <w:szCs w:val="36"/>
          <w:rtl/>
        </w:rPr>
        <w:t>الانتظار</w:t>
      </w:r>
      <w:r>
        <w:rPr>
          <w:rFonts w:ascii="Traditional Arabic" w:hAnsi="Traditional Arabic" w:cs="Traditional Arabic" w:hint="cs"/>
          <w:sz w:val="36"/>
          <w:szCs w:val="36"/>
          <w:rtl/>
        </w:rPr>
        <w:t xml:space="preserve"> حتى تقلع الطائرة وتحلق في الفضاء وتستقر على </w:t>
      </w:r>
      <w:r w:rsidR="00C571D9">
        <w:rPr>
          <w:rFonts w:ascii="Traditional Arabic" w:hAnsi="Traditional Arabic" w:cs="Traditional Arabic" w:hint="cs"/>
          <w:sz w:val="36"/>
          <w:szCs w:val="36"/>
          <w:rtl/>
        </w:rPr>
        <w:t>الارتفاع</w:t>
      </w:r>
      <w:r w:rsidR="008C14BA">
        <w:rPr>
          <w:rFonts w:ascii="Traditional Arabic" w:hAnsi="Traditional Arabic" w:cs="Traditional Arabic" w:hint="cs"/>
          <w:sz w:val="36"/>
          <w:szCs w:val="36"/>
          <w:rtl/>
        </w:rPr>
        <w:t xml:space="preserve"> المرسوم لها حتى يقدموا على خطفها, وذلك لأن الخاطفي</w:t>
      </w:r>
      <w:r>
        <w:rPr>
          <w:rFonts w:ascii="Traditional Arabic" w:hAnsi="Traditional Arabic" w:cs="Traditional Arabic" w:hint="cs"/>
          <w:sz w:val="36"/>
          <w:szCs w:val="36"/>
          <w:rtl/>
        </w:rPr>
        <w:t xml:space="preserve">ن يعلمون أو يفترض أنهم يعلمون أن قائد الطائرة يقوم في الدقائق الأولى التي تعقب الإقلاع مباشرة بما يقارب خمسين عملية مختلفة ومعقدة لإيصال الطائرة إلى </w:t>
      </w:r>
      <w:r w:rsidR="00C571D9">
        <w:rPr>
          <w:rFonts w:ascii="Traditional Arabic" w:hAnsi="Traditional Arabic" w:cs="Traditional Arabic" w:hint="cs"/>
          <w:sz w:val="36"/>
          <w:szCs w:val="36"/>
          <w:rtl/>
        </w:rPr>
        <w:t>الارتفاع</w:t>
      </w:r>
      <w:r>
        <w:rPr>
          <w:rFonts w:ascii="Traditional Arabic" w:hAnsi="Traditional Arabic" w:cs="Traditional Arabic" w:hint="cs"/>
          <w:sz w:val="36"/>
          <w:szCs w:val="36"/>
          <w:rtl/>
        </w:rPr>
        <w:t xml:space="preserve"> المطلوب وتوجيهها نحو المسار الصحيح, ثم إنه من الصعب على مختطفي الطائرة التحرك بخفة وسهولة أثناء توجه الطائرة </w:t>
      </w:r>
      <w:r w:rsidR="00C571D9">
        <w:rPr>
          <w:rFonts w:ascii="Traditional Arabic" w:hAnsi="Traditional Arabic" w:cs="Traditional Arabic" w:hint="cs"/>
          <w:sz w:val="36"/>
          <w:szCs w:val="36"/>
          <w:rtl/>
        </w:rPr>
        <w:t>نحو الجو والأحزمة موث</w:t>
      </w:r>
      <w:r>
        <w:rPr>
          <w:rFonts w:ascii="Traditional Arabic" w:hAnsi="Traditional Arabic" w:cs="Traditional Arabic" w:hint="cs"/>
          <w:sz w:val="36"/>
          <w:szCs w:val="36"/>
          <w:rtl/>
        </w:rPr>
        <w:t xml:space="preserve">وقة حول خصور المسافرين, كما أن الغالب في جرائم الاستيلاء والسيطرة غير المشروعة على الطائرات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ولا يشترط ذلك </w:t>
      </w:r>
      <w:r>
        <w:rPr>
          <w:rFonts w:ascii="Traditional Arabic" w:hAnsi="Traditional Arabic" w:cs="Traditional Arabic"/>
          <w:sz w:val="36"/>
          <w:szCs w:val="36"/>
          <w:rtl/>
        </w:rPr>
        <w:t>–</w:t>
      </w:r>
      <w:r w:rsidR="00C571D9">
        <w:rPr>
          <w:rFonts w:ascii="Traditional Arabic" w:hAnsi="Traditional Arabic" w:cs="Traditional Arabic" w:hint="cs"/>
          <w:sz w:val="36"/>
          <w:szCs w:val="36"/>
          <w:rtl/>
        </w:rPr>
        <w:t xml:space="preserve"> أن يكون الجناة على درجة</w:t>
      </w:r>
      <w:r>
        <w:rPr>
          <w:rFonts w:ascii="Traditional Arabic" w:hAnsi="Traditional Arabic" w:cs="Traditional Arabic" w:hint="cs"/>
          <w:sz w:val="36"/>
          <w:szCs w:val="36"/>
          <w:rtl/>
        </w:rPr>
        <w:t xml:space="preserve"> ولو بسيطة من </w:t>
      </w:r>
      <w:r>
        <w:rPr>
          <w:rFonts w:ascii="Traditional Arabic" w:hAnsi="Traditional Arabic" w:cs="Traditional Arabic" w:hint="cs"/>
          <w:sz w:val="36"/>
          <w:szCs w:val="36"/>
          <w:rtl/>
        </w:rPr>
        <w:lastRenderedPageBreak/>
        <w:t>الإلمام بالمسائل الفنية والتقنية المتعلقة بالطائرات وخرائط الملاحة الجوية, وذلك لئلا يتمكن قائد الطائرة من خداعهم ويذهب بهم إلى جهة غير التي أرادوها, أو يتعذر منهم بنفاذ الوقود أ</w:t>
      </w:r>
      <w:r w:rsidR="00C571D9">
        <w:rPr>
          <w:rFonts w:ascii="Traditional Arabic" w:hAnsi="Traditional Arabic" w:cs="Traditional Arabic" w:hint="cs"/>
          <w:sz w:val="36"/>
          <w:szCs w:val="36"/>
          <w:rtl/>
        </w:rPr>
        <w:t>و عدم كفايته فينزل بالطائرة في أ</w:t>
      </w:r>
      <w:r>
        <w:rPr>
          <w:rFonts w:ascii="Traditional Arabic" w:hAnsi="Traditional Arabic" w:cs="Traditional Arabic" w:hint="cs"/>
          <w:sz w:val="36"/>
          <w:szCs w:val="36"/>
          <w:rtl/>
        </w:rPr>
        <w:t>قرب مطار</w:t>
      </w:r>
      <w:r w:rsidRPr="0000745E">
        <w:rPr>
          <w:rStyle w:val="a4"/>
          <w:rFonts w:hint="cs"/>
          <w:rtl/>
        </w:rPr>
        <w:t>(</w:t>
      </w:r>
      <w:r w:rsidRPr="0000745E">
        <w:rPr>
          <w:rStyle w:val="a4"/>
          <w:rtl/>
        </w:rPr>
        <w:footnoteReference w:id="324"/>
      </w:r>
      <w:r w:rsidRPr="0000745E">
        <w:rPr>
          <w:rStyle w:val="a4"/>
          <w:rFonts w:hint="cs"/>
          <w:rtl/>
        </w:rPr>
        <w:t>)</w:t>
      </w:r>
      <w:r>
        <w:rPr>
          <w:rFonts w:ascii="Traditional Arabic" w:hAnsi="Traditional Arabic" w:cs="Traditional Arabic" w:hint="cs"/>
          <w:sz w:val="36"/>
          <w:szCs w:val="36"/>
          <w:rtl/>
        </w:rPr>
        <w:t xml:space="preserve">. </w:t>
      </w:r>
    </w:p>
    <w:p w:rsidR="00335B6C" w:rsidRDefault="00335B6C"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ولا يشترط لقيام الجريمة أن يمارس الجاني سلوكه الإجرامي بوسيلة محددة, أو </w:t>
      </w:r>
      <w:r w:rsidR="00206A9B">
        <w:rPr>
          <w:rFonts w:ascii="Traditional Arabic" w:hAnsi="Traditional Arabic" w:cs="Traditional Arabic" w:hint="cs"/>
          <w:sz w:val="36"/>
          <w:szCs w:val="36"/>
          <w:rtl/>
        </w:rPr>
        <w:t>باستخدام</w:t>
      </w:r>
      <w:r>
        <w:rPr>
          <w:rFonts w:ascii="Traditional Arabic" w:hAnsi="Traditional Arabic" w:cs="Traditional Arabic" w:hint="cs"/>
          <w:sz w:val="36"/>
          <w:szCs w:val="36"/>
          <w:rtl/>
        </w:rPr>
        <w:t xml:space="preserve"> أدوات معينة, بل تقوم الجريمة بحق الجاني إذا </w:t>
      </w:r>
      <w:r w:rsidRPr="00206A9B">
        <w:rPr>
          <w:rFonts w:ascii="Traditional Arabic" w:hAnsi="Traditional Arabic" w:cs="Traditional Arabic" w:hint="cs"/>
          <w:sz w:val="36"/>
          <w:szCs w:val="36"/>
          <w:rtl/>
        </w:rPr>
        <w:t xml:space="preserve">ارتكبها </w:t>
      </w:r>
      <w:r w:rsidR="008C14BA">
        <w:rPr>
          <w:rFonts w:ascii="Traditional Arabic" w:hAnsi="Traditional Arabic" w:cs="Traditional Arabic" w:hint="cs"/>
          <w:sz w:val="36"/>
          <w:szCs w:val="36"/>
          <w:rtl/>
        </w:rPr>
        <w:t>بأي وسيلة وبأي أ</w:t>
      </w:r>
      <w:r>
        <w:rPr>
          <w:rFonts w:ascii="Traditional Arabic" w:hAnsi="Traditional Arabic" w:cs="Traditional Arabic" w:hint="cs"/>
          <w:sz w:val="36"/>
          <w:szCs w:val="36"/>
          <w:rtl/>
        </w:rPr>
        <w:t>داة</w:t>
      </w:r>
      <w:r w:rsidRPr="0000745E">
        <w:rPr>
          <w:rStyle w:val="a4"/>
          <w:rFonts w:hint="cs"/>
          <w:rtl/>
        </w:rPr>
        <w:t>(</w:t>
      </w:r>
      <w:r w:rsidRPr="0000745E">
        <w:rPr>
          <w:rStyle w:val="a4"/>
          <w:rtl/>
        </w:rPr>
        <w:footnoteReference w:id="325"/>
      </w:r>
      <w:r w:rsidRPr="0000745E">
        <w:rPr>
          <w:rStyle w:val="a4"/>
          <w:rFonts w:hint="cs"/>
          <w:rtl/>
        </w:rPr>
        <w:t>)</w:t>
      </w:r>
      <w:r>
        <w:rPr>
          <w:rFonts w:ascii="Traditional Arabic" w:hAnsi="Traditional Arabic" w:cs="Traditional Arabic" w:hint="cs"/>
          <w:sz w:val="36"/>
          <w:szCs w:val="36"/>
          <w:rtl/>
        </w:rPr>
        <w:t xml:space="preserve">, إلا أن الغالب في ارتكاب خطف الطائرات استخدام الأسلحة النارية والمتفجرات والآلات الحادة عن طريق التهديد بها. </w:t>
      </w:r>
    </w:p>
    <w:p w:rsidR="00335B6C" w:rsidRDefault="00335B6C" w:rsidP="00206A9B">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وإذا ما قارف الجاني السلوك الإجرامي كاملاً </w:t>
      </w:r>
      <w:r w:rsidR="008C14BA">
        <w:rPr>
          <w:rFonts w:ascii="Traditional Arabic" w:hAnsi="Traditional Arabic" w:cs="Traditional Arabic" w:hint="cs"/>
          <w:sz w:val="36"/>
          <w:szCs w:val="36"/>
          <w:rtl/>
        </w:rPr>
        <w:t>ف</w:t>
      </w:r>
      <w:r>
        <w:rPr>
          <w:rFonts w:ascii="Traditional Arabic" w:hAnsi="Traditional Arabic" w:cs="Traditional Arabic" w:hint="cs"/>
          <w:sz w:val="36"/>
          <w:szCs w:val="36"/>
          <w:rtl/>
        </w:rPr>
        <w:t>لابد أيضاً من تحقق النتيجة الإجرامية لاكتمال ركن الجريمة المادي, وأن تقوم الرابطة بين السلوك والنتيجة, والنتيجة الإجرامية في خطف الطائرات تعد واقعة مادية تمس الحق محل الحماية النظامية, وتتحقق منذ بداية تحويل خط سير</w:t>
      </w:r>
      <w:r w:rsidR="00206A9B">
        <w:rPr>
          <w:rFonts w:ascii="Traditional Arabic" w:hAnsi="Traditional Arabic" w:cs="Traditional Arabic" w:hint="cs"/>
          <w:sz w:val="36"/>
          <w:szCs w:val="36"/>
          <w:rtl/>
        </w:rPr>
        <w:t xml:space="preserve"> الطائرة إلى خط سير</w:t>
      </w:r>
      <w:r>
        <w:rPr>
          <w:rFonts w:ascii="Traditional Arabic" w:hAnsi="Traditional Arabic" w:cs="Traditional Arabic" w:hint="cs"/>
          <w:sz w:val="36"/>
          <w:szCs w:val="36"/>
          <w:rtl/>
        </w:rPr>
        <w:t xml:space="preserve"> مغاير, أو نقلها من مكانها </w:t>
      </w:r>
      <w:r w:rsidRPr="00206A9B">
        <w:rPr>
          <w:rFonts w:ascii="Traditional Arabic" w:hAnsi="Traditional Arabic" w:cs="Traditional Arabic" w:hint="cs"/>
          <w:sz w:val="36"/>
          <w:szCs w:val="36"/>
          <w:rtl/>
        </w:rPr>
        <w:t xml:space="preserve">واحتجازها </w:t>
      </w:r>
      <w:r>
        <w:rPr>
          <w:rFonts w:ascii="Traditional Arabic" w:hAnsi="Traditional Arabic" w:cs="Traditional Arabic" w:hint="cs"/>
          <w:sz w:val="36"/>
          <w:szCs w:val="36"/>
          <w:rtl/>
        </w:rPr>
        <w:t>في مكان آخر, وهذا لا يكون إلا بعد التمكن التام من الاستيلاء على الطائرة أو السيطرة على قيادتها, وتتحقق النتيجة الإجرامية أيضاً بمجرد التهديد بالاستيلاء</w:t>
      </w:r>
      <w:r w:rsidR="00206A9B">
        <w:rPr>
          <w:rFonts w:ascii="Traditional Arabic" w:hAnsi="Traditional Arabic" w:cs="Traditional Arabic" w:hint="cs"/>
          <w:sz w:val="36"/>
          <w:szCs w:val="36"/>
          <w:rtl/>
        </w:rPr>
        <w:t xml:space="preserve"> والسيطرة</w:t>
      </w:r>
      <w:r w:rsidR="008C14BA">
        <w:rPr>
          <w:rFonts w:ascii="Traditional Arabic" w:hAnsi="Traditional Arabic" w:cs="Traditional Arabic" w:hint="cs"/>
          <w:sz w:val="36"/>
          <w:szCs w:val="36"/>
          <w:rtl/>
        </w:rPr>
        <w:t xml:space="preserve"> على الطائرة مادام</w:t>
      </w:r>
      <w:r>
        <w:rPr>
          <w:rFonts w:ascii="Traditional Arabic" w:hAnsi="Traditional Arabic" w:cs="Traditional Arabic" w:hint="cs"/>
          <w:sz w:val="36"/>
          <w:szCs w:val="36"/>
          <w:rtl/>
        </w:rPr>
        <w:t xml:space="preserve"> ذلك شروعاً عده النظام جريم</w:t>
      </w:r>
      <w:r w:rsidR="00206A9B">
        <w:rPr>
          <w:rFonts w:ascii="Traditional Arabic" w:hAnsi="Traditional Arabic" w:cs="Traditional Arabic" w:hint="cs"/>
          <w:sz w:val="36"/>
          <w:szCs w:val="36"/>
          <w:rtl/>
        </w:rPr>
        <w:t>ة تامة</w:t>
      </w:r>
      <w:r>
        <w:rPr>
          <w:rFonts w:ascii="Traditional Arabic" w:hAnsi="Traditional Arabic" w:cs="Traditional Arabic" w:hint="cs"/>
          <w:sz w:val="36"/>
          <w:szCs w:val="36"/>
          <w:rtl/>
        </w:rPr>
        <w:t xml:space="preserve">, أما ما قد </w:t>
      </w:r>
      <w:r w:rsidR="00206A9B">
        <w:rPr>
          <w:rFonts w:ascii="Traditional Arabic" w:hAnsi="Traditional Arabic" w:cs="Traditional Arabic" w:hint="cs"/>
          <w:sz w:val="36"/>
          <w:szCs w:val="36"/>
          <w:rtl/>
        </w:rPr>
        <w:t>يحدث</w:t>
      </w:r>
      <w:r>
        <w:rPr>
          <w:rFonts w:ascii="Traditional Arabic" w:hAnsi="Traditional Arabic" w:cs="Traditional Arabic" w:hint="cs"/>
          <w:sz w:val="36"/>
          <w:szCs w:val="36"/>
          <w:rtl/>
        </w:rPr>
        <w:t xml:space="preserve"> </w:t>
      </w:r>
      <w:r w:rsidR="008C14BA">
        <w:rPr>
          <w:rFonts w:ascii="Traditional Arabic" w:hAnsi="Traditional Arabic" w:cs="Traditional Arabic" w:hint="cs"/>
          <w:sz w:val="36"/>
          <w:szCs w:val="36"/>
          <w:rtl/>
        </w:rPr>
        <w:t xml:space="preserve">في </w:t>
      </w:r>
      <w:r w:rsidR="00206A9B">
        <w:rPr>
          <w:rFonts w:ascii="Traditional Arabic" w:hAnsi="Traditional Arabic" w:cs="Traditional Arabic" w:hint="cs"/>
          <w:sz w:val="36"/>
          <w:szCs w:val="36"/>
          <w:rtl/>
        </w:rPr>
        <w:t>أثناء خطف الطائرة من قتل أ</w:t>
      </w:r>
      <w:r>
        <w:rPr>
          <w:rFonts w:ascii="Traditional Arabic" w:hAnsi="Traditional Arabic" w:cs="Traditional Arabic" w:hint="cs"/>
          <w:sz w:val="36"/>
          <w:szCs w:val="36"/>
          <w:rtl/>
        </w:rPr>
        <w:t xml:space="preserve">و جرح أو </w:t>
      </w:r>
      <w:r w:rsidRPr="00206A9B">
        <w:rPr>
          <w:rFonts w:ascii="Traditional Arabic" w:hAnsi="Traditional Arabic" w:cs="Traditional Arabic" w:hint="cs"/>
          <w:sz w:val="36"/>
          <w:szCs w:val="36"/>
          <w:rtl/>
        </w:rPr>
        <w:t xml:space="preserve">اغتصاب </w:t>
      </w:r>
      <w:r>
        <w:rPr>
          <w:rFonts w:ascii="Traditional Arabic" w:hAnsi="Traditional Arabic" w:cs="Traditional Arabic" w:hint="cs"/>
          <w:sz w:val="36"/>
          <w:szCs w:val="36"/>
          <w:rtl/>
        </w:rPr>
        <w:t>فلا يكون نتيجة إجرامية بالمعنى القانوني عن الخطف, بل هي جرائم أخرى مستقلة عن جري</w:t>
      </w:r>
      <w:r w:rsidR="008C14BA">
        <w:rPr>
          <w:rFonts w:ascii="Traditional Arabic" w:hAnsi="Traditional Arabic" w:cs="Traditional Arabic" w:hint="cs"/>
          <w:sz w:val="36"/>
          <w:szCs w:val="36"/>
          <w:rtl/>
        </w:rPr>
        <w:t>مة الخطف قد تكون مصاحبة أو تالية</w:t>
      </w:r>
      <w:r>
        <w:rPr>
          <w:rFonts w:ascii="Traditional Arabic" w:hAnsi="Traditional Arabic" w:cs="Traditional Arabic" w:hint="cs"/>
          <w:sz w:val="36"/>
          <w:szCs w:val="36"/>
          <w:rtl/>
        </w:rPr>
        <w:t xml:space="preserve"> لها</w:t>
      </w:r>
      <w:r w:rsidRPr="0000745E">
        <w:rPr>
          <w:rStyle w:val="a4"/>
          <w:rFonts w:hint="cs"/>
          <w:rtl/>
        </w:rPr>
        <w:t>(</w:t>
      </w:r>
      <w:r w:rsidRPr="0000745E">
        <w:rPr>
          <w:rStyle w:val="a4"/>
          <w:rtl/>
        </w:rPr>
        <w:footnoteReference w:id="326"/>
      </w:r>
      <w:r w:rsidRPr="0000745E">
        <w:rPr>
          <w:rStyle w:val="a4"/>
          <w:rFonts w:hint="cs"/>
          <w:rtl/>
        </w:rPr>
        <w:t>)</w:t>
      </w:r>
      <w:r>
        <w:rPr>
          <w:rFonts w:ascii="Traditional Arabic" w:hAnsi="Traditional Arabic" w:cs="Traditional Arabic" w:hint="cs"/>
          <w:sz w:val="36"/>
          <w:szCs w:val="36"/>
          <w:rtl/>
        </w:rPr>
        <w:t xml:space="preserve">. </w:t>
      </w:r>
    </w:p>
    <w:p w:rsidR="00335B6C" w:rsidRDefault="00C75141"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t>أ</w:t>
      </w:r>
      <w:r w:rsidR="00335B6C">
        <w:rPr>
          <w:rFonts w:ascii="Traditional Arabic" w:hAnsi="Traditional Arabic" w:cs="Traditional Arabic" w:hint="cs"/>
          <w:sz w:val="36"/>
          <w:szCs w:val="36"/>
          <w:rtl/>
        </w:rPr>
        <w:t>ما الرابطة السببية</w:t>
      </w:r>
      <w:r w:rsidR="008C14BA">
        <w:rPr>
          <w:rFonts w:ascii="Traditional Arabic" w:hAnsi="Traditional Arabic" w:cs="Traditional Arabic" w:hint="cs"/>
          <w:sz w:val="36"/>
          <w:szCs w:val="36"/>
          <w:rtl/>
        </w:rPr>
        <w:t>,</w:t>
      </w:r>
      <w:r w:rsidR="00335B6C">
        <w:rPr>
          <w:rFonts w:ascii="Traditional Arabic" w:hAnsi="Traditional Arabic" w:cs="Traditional Arabic" w:hint="cs"/>
          <w:sz w:val="36"/>
          <w:szCs w:val="36"/>
          <w:rtl/>
        </w:rPr>
        <w:t xml:space="preserve"> فهي التي تصل بين السلوك والنتيجة, ويشترط بداهةً أن تؤدي أعمال القوة والإكراه والتهديد التي مارسها الجاني إلى إحداث نتيجة </w:t>
      </w:r>
      <w:r>
        <w:rPr>
          <w:rFonts w:ascii="Traditional Arabic" w:hAnsi="Traditional Arabic" w:cs="Traditional Arabic" w:hint="cs"/>
          <w:sz w:val="36"/>
          <w:szCs w:val="36"/>
          <w:rtl/>
        </w:rPr>
        <w:t>الاختطاف</w:t>
      </w:r>
      <w:r w:rsidR="00335B6C">
        <w:rPr>
          <w:rFonts w:ascii="Traditional Arabic" w:hAnsi="Traditional Arabic" w:cs="Traditional Arabic" w:hint="cs"/>
          <w:sz w:val="36"/>
          <w:szCs w:val="36"/>
          <w:rtl/>
        </w:rPr>
        <w:t xml:space="preserve"> المتمثلة في الاستيلاء أو </w:t>
      </w:r>
      <w:r w:rsidR="00335B6C">
        <w:rPr>
          <w:rFonts w:ascii="Traditional Arabic" w:hAnsi="Traditional Arabic" w:cs="Traditional Arabic" w:hint="cs"/>
          <w:sz w:val="36"/>
          <w:szCs w:val="36"/>
          <w:rtl/>
        </w:rPr>
        <w:lastRenderedPageBreak/>
        <w:t xml:space="preserve">السيطرة غير المشروعة على الطائرة في حالة الجريمة التامة, أو كان من الممكن أن تؤدي هذه الأعمال إلى هذه النتيجة وفقاً للتقدير العادي في حالة الشروع, فإن تخلفت هذه الرابطة فلا قيام للجريمة طبقاً للقواعد العامة للنظام الجنائي. </w:t>
      </w:r>
    </w:p>
    <w:p w:rsidR="00EA295D" w:rsidRDefault="00EA295D" w:rsidP="00335B6C">
      <w:pPr>
        <w:jc w:val="both"/>
        <w:rPr>
          <w:rFonts w:ascii="Traditional Arabic" w:hAnsi="Traditional Arabic" w:cs="Traditional Arabic"/>
          <w:sz w:val="36"/>
          <w:szCs w:val="36"/>
          <w:rtl/>
        </w:rPr>
      </w:pPr>
    </w:p>
    <w:p w:rsidR="00335B6C" w:rsidRPr="0074733E" w:rsidRDefault="00335B6C" w:rsidP="00335B6C">
      <w:pPr>
        <w:jc w:val="both"/>
        <w:rPr>
          <w:rFonts w:ascii="Traditional Arabic" w:hAnsi="Traditional Arabic" w:cs="Traditional Arabic"/>
          <w:b/>
          <w:bCs/>
          <w:sz w:val="40"/>
          <w:szCs w:val="40"/>
          <w:rtl/>
        </w:rPr>
      </w:pPr>
      <w:r w:rsidRPr="0074733E">
        <w:rPr>
          <w:rFonts w:ascii="Traditional Arabic" w:hAnsi="Traditional Arabic" w:cs="Traditional Arabic" w:hint="cs"/>
          <w:b/>
          <w:bCs/>
          <w:sz w:val="40"/>
          <w:szCs w:val="40"/>
          <w:rtl/>
        </w:rPr>
        <w:t xml:space="preserve">المطلب الثالث: الركن المعنوي. </w:t>
      </w:r>
    </w:p>
    <w:p w:rsidR="00335B6C" w:rsidRDefault="00335B6C"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t>يعد الاستيلاء على الطائرة أو السيطرة على قيادتها دون حق مشروع من الجرائم التي ترتكب بطريق العمد, فمن غير المتصور ارتكاب هذه الجريمة بسبب الإهمال أو الخطأ,</w:t>
      </w:r>
      <w:r w:rsidR="008C14BA">
        <w:rPr>
          <w:rFonts w:ascii="Traditional Arabic" w:hAnsi="Traditional Arabic" w:cs="Traditional Arabic" w:hint="cs"/>
          <w:sz w:val="36"/>
          <w:szCs w:val="36"/>
          <w:rtl/>
        </w:rPr>
        <w:t xml:space="preserve"> ومن ثم</w:t>
      </w:r>
      <w:r>
        <w:rPr>
          <w:rFonts w:ascii="Traditional Arabic" w:hAnsi="Traditional Arabic" w:cs="Traditional Arabic" w:hint="cs"/>
          <w:sz w:val="36"/>
          <w:szCs w:val="36"/>
          <w:rtl/>
        </w:rPr>
        <w:t xml:space="preserve"> يلزم لقيامها أن يتو</w:t>
      </w:r>
      <w:r w:rsidR="008C14BA">
        <w:rPr>
          <w:rFonts w:ascii="Traditional Arabic" w:hAnsi="Traditional Arabic" w:cs="Traditional Arabic" w:hint="cs"/>
          <w:sz w:val="36"/>
          <w:szCs w:val="36"/>
          <w:rtl/>
        </w:rPr>
        <w:t>ا</w:t>
      </w:r>
      <w:r>
        <w:rPr>
          <w:rFonts w:ascii="Traditional Arabic" w:hAnsi="Traditional Arabic" w:cs="Traditional Arabic" w:hint="cs"/>
          <w:sz w:val="36"/>
          <w:szCs w:val="36"/>
          <w:rtl/>
        </w:rPr>
        <w:t>فر لدى الجاني قصد العصيان أو القصد الجنائي, والقصد المطلوب لقيام هذه الجريمة هو القصد الجنائي العام بعنصريه العلم والإرادة, فالعلم يقضي بأن يعرف الجاني بشكل كامل أن الاستيلاء على الطائرة أو السيطرة على قيادتها فعل مجرم ومعاقب عليه, وأن يعلم أن سلوكه محظور</w:t>
      </w:r>
      <w:r w:rsidR="008C14BA">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وأنه </w:t>
      </w:r>
      <w:r w:rsidRPr="00D06DD5">
        <w:rPr>
          <w:rFonts w:ascii="Traditional Arabic" w:hAnsi="Traditional Arabic" w:cs="Traditional Arabic" w:hint="cs"/>
          <w:sz w:val="36"/>
          <w:szCs w:val="36"/>
          <w:rtl/>
        </w:rPr>
        <w:t xml:space="preserve">يرتب </w:t>
      </w:r>
      <w:r>
        <w:rPr>
          <w:rFonts w:ascii="Traditional Arabic" w:hAnsi="Traditional Arabic" w:cs="Traditional Arabic" w:hint="cs"/>
          <w:sz w:val="36"/>
          <w:szCs w:val="36"/>
          <w:rtl/>
        </w:rPr>
        <w:t xml:space="preserve">نتيجة محظورة كذلك, وهذا العلم يفترض في جانب الجاني فلا يصح منه إنكاره </w:t>
      </w:r>
      <w:r w:rsidR="00D06DD5">
        <w:rPr>
          <w:rFonts w:ascii="Traditional Arabic" w:hAnsi="Traditional Arabic" w:cs="Traditional Arabic" w:hint="cs"/>
          <w:sz w:val="36"/>
          <w:szCs w:val="36"/>
          <w:rtl/>
        </w:rPr>
        <w:t>والادعاء</w:t>
      </w:r>
      <w:r>
        <w:rPr>
          <w:rFonts w:ascii="Traditional Arabic" w:hAnsi="Traditional Arabic" w:cs="Traditional Arabic" w:hint="cs"/>
          <w:sz w:val="36"/>
          <w:szCs w:val="36"/>
          <w:rtl/>
        </w:rPr>
        <w:t xml:space="preserve"> بعدم وجوده على التفصيل الذي سبق بيانه. </w:t>
      </w:r>
    </w:p>
    <w:p w:rsidR="00335B6C" w:rsidRDefault="00335B6C" w:rsidP="00D06DD5">
      <w:pPr>
        <w:jc w:val="both"/>
        <w:rPr>
          <w:rFonts w:ascii="Traditional Arabic" w:hAnsi="Traditional Arabic" w:cs="Traditional Arabic"/>
          <w:sz w:val="36"/>
          <w:szCs w:val="36"/>
          <w:rtl/>
        </w:rPr>
      </w:pPr>
      <w:r>
        <w:rPr>
          <w:rFonts w:ascii="Traditional Arabic" w:hAnsi="Traditional Arabic" w:cs="Traditional Arabic" w:hint="cs"/>
          <w:sz w:val="36"/>
          <w:szCs w:val="36"/>
          <w:rtl/>
        </w:rPr>
        <w:t>وأما عنصر الإرادة</w:t>
      </w:r>
      <w:r w:rsidR="008C14BA">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فهو أن تتجه إرادة الجاني إلى إتيان السلوك المكون للجريمة, وأن تتجه </w:t>
      </w:r>
      <w:r w:rsidR="00D06DD5">
        <w:rPr>
          <w:rFonts w:ascii="Traditional Arabic" w:hAnsi="Traditional Arabic" w:cs="Traditional Arabic" w:hint="cs"/>
          <w:sz w:val="36"/>
          <w:szCs w:val="36"/>
          <w:rtl/>
        </w:rPr>
        <w:t>أيضاً</w:t>
      </w:r>
      <w:r>
        <w:rPr>
          <w:rFonts w:ascii="Traditional Arabic" w:hAnsi="Traditional Arabic" w:cs="Traditional Arabic" w:hint="cs"/>
          <w:sz w:val="36"/>
          <w:szCs w:val="36"/>
          <w:rtl/>
        </w:rPr>
        <w:t xml:space="preserve"> إلى إحداث النتيجة الإجرامية, وذلك عن إرادة صحيحة ومعتبرة شرعاً وسالمة من العيوب</w:t>
      </w:r>
      <w:r w:rsidRPr="0000745E">
        <w:rPr>
          <w:rStyle w:val="a4"/>
          <w:rFonts w:hint="cs"/>
          <w:rtl/>
        </w:rPr>
        <w:t>(</w:t>
      </w:r>
      <w:r w:rsidRPr="0000745E">
        <w:rPr>
          <w:rStyle w:val="a4"/>
          <w:rtl/>
        </w:rPr>
        <w:footnoteReference w:id="327"/>
      </w:r>
      <w:r w:rsidRPr="0000745E">
        <w:rPr>
          <w:rStyle w:val="a4"/>
          <w:rFonts w:hint="cs"/>
          <w:rtl/>
        </w:rPr>
        <w:t>)</w:t>
      </w:r>
      <w:r w:rsidR="00D06DD5">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التي سبق ذكرها. </w:t>
      </w:r>
    </w:p>
    <w:p w:rsidR="00335B6C" w:rsidRDefault="00D06DD5"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وتقع جرائم الاستيلاء والسيطرة </w:t>
      </w:r>
      <w:r w:rsidR="00335B6C">
        <w:rPr>
          <w:rFonts w:ascii="Traditional Arabic" w:hAnsi="Traditional Arabic" w:cs="Traditional Arabic" w:hint="cs"/>
          <w:sz w:val="36"/>
          <w:szCs w:val="36"/>
          <w:rtl/>
        </w:rPr>
        <w:t xml:space="preserve">غير </w:t>
      </w:r>
      <w:r>
        <w:rPr>
          <w:rFonts w:ascii="Traditional Arabic" w:hAnsi="Traditional Arabic" w:cs="Traditional Arabic" w:hint="cs"/>
          <w:sz w:val="36"/>
          <w:szCs w:val="36"/>
          <w:rtl/>
        </w:rPr>
        <w:t>ال</w:t>
      </w:r>
      <w:r w:rsidR="00335B6C">
        <w:rPr>
          <w:rFonts w:ascii="Traditional Arabic" w:hAnsi="Traditional Arabic" w:cs="Traditional Arabic" w:hint="cs"/>
          <w:sz w:val="36"/>
          <w:szCs w:val="36"/>
          <w:rtl/>
        </w:rPr>
        <w:t>مشروعة على الطائرات بدافع بواعث شتى, وقد يكون البا</w:t>
      </w:r>
      <w:r w:rsidR="008C14BA">
        <w:rPr>
          <w:rFonts w:ascii="Traditional Arabic" w:hAnsi="Traditional Arabic" w:cs="Traditional Arabic" w:hint="cs"/>
          <w:sz w:val="36"/>
          <w:szCs w:val="36"/>
          <w:rtl/>
        </w:rPr>
        <w:t>عث معروفاً, وقد يجتمع باعث رئيس</w:t>
      </w:r>
      <w:r w:rsidR="00335B6C">
        <w:rPr>
          <w:rFonts w:ascii="Traditional Arabic" w:hAnsi="Traditional Arabic" w:cs="Traditional Arabic" w:hint="cs"/>
          <w:sz w:val="36"/>
          <w:szCs w:val="36"/>
          <w:rtl/>
        </w:rPr>
        <w:t xml:space="preserve"> إلى جانب باعث آخر ثانوي, وقد يكون الباعث أحياناً مجهولاً, ومن البواعث على هذه الجريمة الفرار من بلد معين, أو لتنفيذ نية إجرامية معينة في ابتزاز الأموال, أو لظروف سياسية, إلا أن الغالب في ارتكاب هذه الجريمة هو البواعث </w:t>
      </w:r>
      <w:r w:rsidR="00335B6C">
        <w:rPr>
          <w:rFonts w:ascii="Traditional Arabic" w:hAnsi="Traditional Arabic" w:cs="Traditional Arabic" w:hint="cs"/>
          <w:sz w:val="36"/>
          <w:szCs w:val="36"/>
          <w:rtl/>
        </w:rPr>
        <w:lastRenderedPageBreak/>
        <w:t>السياسية</w:t>
      </w:r>
      <w:r w:rsidR="00335B6C" w:rsidRPr="0000745E">
        <w:rPr>
          <w:rStyle w:val="a4"/>
          <w:rFonts w:hint="cs"/>
          <w:rtl/>
        </w:rPr>
        <w:t>(</w:t>
      </w:r>
      <w:r w:rsidR="00335B6C" w:rsidRPr="0000745E">
        <w:rPr>
          <w:rStyle w:val="a4"/>
          <w:rtl/>
        </w:rPr>
        <w:footnoteReference w:id="328"/>
      </w:r>
      <w:r w:rsidR="00335B6C" w:rsidRPr="0000745E">
        <w:rPr>
          <w:rStyle w:val="a4"/>
          <w:rFonts w:hint="cs"/>
          <w:rtl/>
        </w:rPr>
        <w:t>)</w:t>
      </w:r>
      <w:r w:rsidR="00335B6C">
        <w:rPr>
          <w:rFonts w:ascii="Traditional Arabic" w:hAnsi="Traditional Arabic" w:cs="Traditional Arabic" w:hint="cs"/>
          <w:sz w:val="36"/>
          <w:szCs w:val="36"/>
          <w:rtl/>
        </w:rPr>
        <w:t>, ومع ذلك لا يثير الباعث الذي دف</w:t>
      </w:r>
      <w:r w:rsidR="008C14BA">
        <w:rPr>
          <w:rFonts w:ascii="Traditional Arabic" w:hAnsi="Traditional Arabic" w:cs="Traditional Arabic" w:hint="cs"/>
          <w:sz w:val="36"/>
          <w:szCs w:val="36"/>
          <w:rtl/>
        </w:rPr>
        <w:t>ع الجاني إلى ارتكاب الجريمة أي إ</w:t>
      </w:r>
      <w:r w:rsidR="00335B6C">
        <w:rPr>
          <w:rFonts w:ascii="Traditional Arabic" w:hAnsi="Traditional Arabic" w:cs="Traditional Arabic" w:hint="cs"/>
          <w:sz w:val="36"/>
          <w:szCs w:val="36"/>
          <w:rtl/>
        </w:rPr>
        <w:t xml:space="preserve">شكالات تؤثر </w:t>
      </w:r>
      <w:r w:rsidR="008C14BA">
        <w:rPr>
          <w:rFonts w:ascii="Traditional Arabic" w:hAnsi="Traditional Arabic" w:cs="Traditional Arabic" w:hint="cs"/>
          <w:sz w:val="36"/>
          <w:szCs w:val="36"/>
          <w:rtl/>
        </w:rPr>
        <w:t>على قيام الجريمة بحقه؛</w:t>
      </w:r>
      <w:r w:rsidR="00335B6C">
        <w:rPr>
          <w:rFonts w:ascii="Traditional Arabic" w:hAnsi="Traditional Arabic" w:cs="Traditional Arabic" w:hint="cs"/>
          <w:sz w:val="36"/>
          <w:szCs w:val="36"/>
          <w:rtl/>
        </w:rPr>
        <w:t xml:space="preserve"> لأن النظام السعودي ل</w:t>
      </w:r>
      <w:r w:rsidR="008C14BA">
        <w:rPr>
          <w:rFonts w:ascii="Traditional Arabic" w:hAnsi="Traditional Arabic" w:cs="Traditional Arabic" w:hint="cs"/>
          <w:sz w:val="36"/>
          <w:szCs w:val="36"/>
          <w:rtl/>
        </w:rPr>
        <w:t>م يتطلب لقيام الجريمة وجود نيات</w:t>
      </w:r>
      <w:r w:rsidR="00335B6C">
        <w:rPr>
          <w:rFonts w:ascii="Traditional Arabic" w:hAnsi="Traditional Arabic" w:cs="Traditional Arabic" w:hint="cs"/>
          <w:sz w:val="36"/>
          <w:szCs w:val="36"/>
          <w:rtl/>
        </w:rPr>
        <w:t xml:space="preserve"> أو أغراض خاصة لدى الجاني, إلا أنه يظل للباعث أهمية قانونية في استنباط الظر</w:t>
      </w:r>
      <w:r w:rsidR="00591508">
        <w:rPr>
          <w:rFonts w:ascii="Traditional Arabic" w:hAnsi="Traditional Arabic" w:cs="Traditional Arabic" w:hint="cs"/>
          <w:sz w:val="36"/>
          <w:szCs w:val="36"/>
          <w:rtl/>
        </w:rPr>
        <w:t>وف المخففة أو المشددة.</w:t>
      </w:r>
    </w:p>
    <w:p w:rsidR="00591508" w:rsidRDefault="00591508" w:rsidP="00335B6C">
      <w:pPr>
        <w:jc w:val="both"/>
        <w:rPr>
          <w:rFonts w:ascii="Traditional Arabic" w:hAnsi="Traditional Arabic" w:cs="Traditional Arabic"/>
          <w:sz w:val="36"/>
          <w:szCs w:val="36"/>
          <w:rtl/>
        </w:rPr>
      </w:pPr>
    </w:p>
    <w:p w:rsidR="00591508" w:rsidRDefault="00591508" w:rsidP="00335B6C">
      <w:pPr>
        <w:jc w:val="both"/>
        <w:rPr>
          <w:rFonts w:ascii="Traditional Arabic" w:hAnsi="Traditional Arabic" w:cs="Traditional Arabic"/>
          <w:sz w:val="36"/>
          <w:szCs w:val="36"/>
          <w:rtl/>
        </w:rPr>
      </w:pPr>
    </w:p>
    <w:p w:rsidR="00737B83" w:rsidRDefault="00737B83" w:rsidP="00335B6C">
      <w:pPr>
        <w:jc w:val="both"/>
        <w:rPr>
          <w:rFonts w:ascii="Traditional Arabic" w:hAnsi="Traditional Arabic" w:cs="Traditional Arabic"/>
          <w:sz w:val="36"/>
          <w:szCs w:val="36"/>
          <w:rtl/>
        </w:rPr>
      </w:pPr>
    </w:p>
    <w:p w:rsidR="00737B83" w:rsidRDefault="00737B83" w:rsidP="00335B6C">
      <w:pPr>
        <w:jc w:val="both"/>
        <w:rPr>
          <w:rFonts w:ascii="Traditional Arabic" w:hAnsi="Traditional Arabic" w:cs="Traditional Arabic"/>
          <w:sz w:val="36"/>
          <w:szCs w:val="36"/>
          <w:rtl/>
        </w:rPr>
      </w:pPr>
    </w:p>
    <w:p w:rsidR="00591508" w:rsidRDefault="00591508" w:rsidP="00591508">
      <w:pPr>
        <w:jc w:val="center"/>
        <w:rPr>
          <w:rFonts w:ascii="Traditional Arabic" w:hAnsi="Traditional Arabic" w:cs="Traditional Arabic"/>
          <w:sz w:val="240"/>
          <w:szCs w:val="240"/>
          <w:rtl/>
        </w:rPr>
      </w:pPr>
      <w:r w:rsidRPr="00591508">
        <w:rPr>
          <w:rFonts w:ascii="Traditional Arabic" w:hAnsi="Traditional Arabic" w:cs="Traditional Arabic" w:hint="cs"/>
          <w:sz w:val="240"/>
          <w:szCs w:val="240"/>
          <w:rtl/>
        </w:rPr>
        <w:t>*</w:t>
      </w:r>
      <w:r>
        <w:rPr>
          <w:rFonts w:ascii="Traditional Arabic" w:hAnsi="Traditional Arabic" w:cs="Traditional Arabic" w:hint="cs"/>
          <w:sz w:val="240"/>
          <w:szCs w:val="240"/>
          <w:rtl/>
        </w:rPr>
        <w:t xml:space="preserve"> </w:t>
      </w:r>
      <w:r w:rsidRPr="00591508">
        <w:rPr>
          <w:rFonts w:ascii="Traditional Arabic" w:hAnsi="Traditional Arabic" w:cs="Traditional Arabic" w:hint="cs"/>
          <w:sz w:val="240"/>
          <w:szCs w:val="240"/>
          <w:rtl/>
        </w:rPr>
        <w:t>*</w:t>
      </w:r>
      <w:r>
        <w:rPr>
          <w:rFonts w:ascii="Traditional Arabic" w:hAnsi="Traditional Arabic" w:cs="Traditional Arabic" w:hint="cs"/>
          <w:sz w:val="240"/>
          <w:szCs w:val="240"/>
          <w:rtl/>
        </w:rPr>
        <w:t xml:space="preserve"> </w:t>
      </w:r>
      <w:r w:rsidRPr="00591508">
        <w:rPr>
          <w:rFonts w:ascii="Traditional Arabic" w:hAnsi="Traditional Arabic" w:cs="Traditional Arabic" w:hint="cs"/>
          <w:sz w:val="240"/>
          <w:szCs w:val="240"/>
          <w:rtl/>
        </w:rPr>
        <w:t>*</w:t>
      </w:r>
      <w:r>
        <w:rPr>
          <w:rFonts w:ascii="Traditional Arabic" w:hAnsi="Traditional Arabic" w:cs="Traditional Arabic" w:hint="cs"/>
          <w:sz w:val="240"/>
          <w:szCs w:val="240"/>
          <w:rtl/>
        </w:rPr>
        <w:t xml:space="preserve"> </w:t>
      </w:r>
      <w:r w:rsidRPr="00591508">
        <w:rPr>
          <w:rFonts w:ascii="Traditional Arabic" w:hAnsi="Traditional Arabic" w:cs="Traditional Arabic" w:hint="cs"/>
          <w:sz w:val="240"/>
          <w:szCs w:val="240"/>
          <w:rtl/>
        </w:rPr>
        <w:t>*</w:t>
      </w:r>
    </w:p>
    <w:p w:rsidR="00556810" w:rsidRDefault="00834D01" w:rsidP="00591508">
      <w:pPr>
        <w:jc w:val="center"/>
        <w:rPr>
          <w:rFonts w:ascii="Traditional Arabic" w:hAnsi="Traditional Arabic" w:cs="Traditional Arabic"/>
          <w:sz w:val="240"/>
          <w:szCs w:val="240"/>
          <w:rtl/>
        </w:rPr>
      </w:pPr>
      <w:r w:rsidRPr="00591508">
        <w:rPr>
          <w:rFonts w:ascii="Traditional Arabic" w:hAnsi="Traditional Arabic" w:cs="Traditional Arabic"/>
          <w:noProof/>
          <w:sz w:val="36"/>
          <w:szCs w:val="36"/>
        </w:rPr>
        <w:lastRenderedPageBreak/>
        <mc:AlternateContent>
          <mc:Choice Requires="wps">
            <w:drawing>
              <wp:anchor distT="0" distB="0" distL="114300" distR="114300" simplePos="0" relativeHeight="251702272" behindDoc="0" locked="0" layoutInCell="1" allowOverlap="1" wp14:anchorId="2C79066A" wp14:editId="39F7EC98">
                <wp:simplePos x="0" y="0"/>
                <wp:positionH relativeFrom="column">
                  <wp:posOffset>-367030</wp:posOffset>
                </wp:positionH>
                <wp:positionV relativeFrom="paragraph">
                  <wp:posOffset>2646045</wp:posOffset>
                </wp:positionV>
                <wp:extent cx="6038850" cy="4143375"/>
                <wp:effectExtent l="19050" t="19050" r="38100" b="47625"/>
                <wp:wrapNone/>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414337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Pr="00F530FD" w:rsidRDefault="005950BF" w:rsidP="00561B66">
                            <w:pPr>
                              <w:rPr>
                                <w:rFonts w:ascii="Traditional Arabic" w:hAnsi="Traditional Arabic" w:cs="Traditional Arabic"/>
                                <w:b/>
                                <w:bCs/>
                                <w:sz w:val="48"/>
                                <w:szCs w:val="48"/>
                                <w:rtl/>
                              </w:rPr>
                            </w:pPr>
                            <w:r w:rsidRPr="00F530FD">
                              <w:rPr>
                                <w:rFonts w:ascii="Traditional Arabic" w:hAnsi="Traditional Arabic" w:cs="Traditional Arabic" w:hint="cs"/>
                                <w:b/>
                                <w:bCs/>
                                <w:sz w:val="48"/>
                                <w:szCs w:val="48"/>
                                <w:rtl/>
                              </w:rPr>
                              <w:t xml:space="preserve">المبحث </w:t>
                            </w:r>
                            <w:r>
                              <w:rPr>
                                <w:rFonts w:ascii="Traditional Arabic" w:hAnsi="Traditional Arabic" w:cs="Traditional Arabic" w:hint="cs"/>
                                <w:b/>
                                <w:bCs/>
                                <w:sz w:val="48"/>
                                <w:szCs w:val="48"/>
                                <w:rtl/>
                              </w:rPr>
                              <w:t>السادس</w:t>
                            </w:r>
                            <w:r w:rsidRPr="00F530FD">
                              <w:rPr>
                                <w:rFonts w:ascii="Traditional Arabic" w:hAnsi="Traditional Arabic" w:cs="Traditional Arabic" w:hint="cs"/>
                                <w:b/>
                                <w:bCs/>
                                <w:sz w:val="48"/>
                                <w:szCs w:val="48"/>
                                <w:rtl/>
                              </w:rPr>
                              <w:t xml:space="preserve">: </w:t>
                            </w:r>
                            <w:r w:rsidRPr="002F1C2C">
                              <w:rPr>
                                <w:rFonts w:ascii="Traditional Arabic" w:hAnsi="Traditional Arabic" w:cs="Traditional Arabic" w:hint="cs"/>
                                <w:b/>
                                <w:bCs/>
                                <w:sz w:val="48"/>
                                <w:szCs w:val="48"/>
                                <w:rtl/>
                              </w:rPr>
                              <w:t>رفض تنفيذ الأوامر الصادرة عن قيادة الطائرة.</w:t>
                            </w:r>
                            <w:r w:rsidRPr="00F530FD">
                              <w:rPr>
                                <w:rFonts w:ascii="Traditional Arabic" w:hAnsi="Traditional Arabic" w:cs="Traditional Arabic" w:hint="cs"/>
                                <w:b/>
                                <w:bCs/>
                                <w:sz w:val="48"/>
                                <w:szCs w:val="48"/>
                                <w:rtl/>
                              </w:rPr>
                              <w:t xml:space="preserve"> </w:t>
                            </w:r>
                          </w:p>
                          <w:p w:rsidR="005950BF" w:rsidRDefault="005950BF" w:rsidP="00591508">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591508">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591508">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591508">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591508">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591508">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6" style="position:absolute;left:0;text-align:left;margin-left:-28.9pt;margin-top:208.35pt;width:475.5pt;height:326.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" strokeweight="5pt">
                <v:stroke linestyle="thickThin"/>
                <v:shadow color="#868686"/>
                <v:textbox>
                  <w:txbxContent>
                    <w:p w:rsidR="005950BF" w:rsidRPr="00F530FD" w:rsidRDefault="005950BF" w:rsidP="00561B66">
                      <w:pPr>
                        <w:rPr>
                          <w:rFonts w:ascii="Traditional Arabic" w:hAnsi="Traditional Arabic" w:cs="Traditional Arabic"/>
                          <w:b/>
                          <w:bCs/>
                          <w:sz w:val="48"/>
                          <w:szCs w:val="48"/>
                          <w:rtl/>
                        </w:rPr>
                      </w:pPr>
                      <w:r w:rsidRPr="00F530FD">
                        <w:rPr>
                          <w:rFonts w:ascii="Traditional Arabic" w:hAnsi="Traditional Arabic" w:cs="Traditional Arabic" w:hint="cs"/>
                          <w:b/>
                          <w:bCs/>
                          <w:sz w:val="48"/>
                          <w:szCs w:val="48"/>
                          <w:rtl/>
                        </w:rPr>
                        <w:t xml:space="preserve">المبحث </w:t>
                      </w:r>
                      <w:r>
                        <w:rPr>
                          <w:rFonts w:ascii="Traditional Arabic" w:hAnsi="Traditional Arabic" w:cs="Traditional Arabic" w:hint="cs"/>
                          <w:b/>
                          <w:bCs/>
                          <w:sz w:val="48"/>
                          <w:szCs w:val="48"/>
                          <w:rtl/>
                        </w:rPr>
                        <w:t>السادس</w:t>
                      </w:r>
                      <w:r w:rsidRPr="00F530FD">
                        <w:rPr>
                          <w:rFonts w:ascii="Traditional Arabic" w:hAnsi="Traditional Arabic" w:cs="Traditional Arabic" w:hint="cs"/>
                          <w:b/>
                          <w:bCs/>
                          <w:sz w:val="48"/>
                          <w:szCs w:val="48"/>
                          <w:rtl/>
                        </w:rPr>
                        <w:t xml:space="preserve">: </w:t>
                      </w:r>
                      <w:r w:rsidRPr="002F1C2C">
                        <w:rPr>
                          <w:rFonts w:ascii="Traditional Arabic" w:hAnsi="Traditional Arabic" w:cs="Traditional Arabic" w:hint="cs"/>
                          <w:b/>
                          <w:bCs/>
                          <w:sz w:val="48"/>
                          <w:szCs w:val="48"/>
                          <w:rtl/>
                        </w:rPr>
                        <w:t>رفض تنفيذ الأوامر الصادرة عن قيادة الطائرة.</w:t>
                      </w:r>
                      <w:r w:rsidRPr="00F530FD">
                        <w:rPr>
                          <w:rFonts w:ascii="Traditional Arabic" w:hAnsi="Traditional Arabic" w:cs="Traditional Arabic" w:hint="cs"/>
                          <w:b/>
                          <w:bCs/>
                          <w:sz w:val="48"/>
                          <w:szCs w:val="48"/>
                          <w:rtl/>
                        </w:rPr>
                        <w:t xml:space="preserve"> </w:t>
                      </w:r>
                    </w:p>
                    <w:p w:rsidR="005950BF" w:rsidRDefault="005950BF" w:rsidP="00591508">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591508">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591508">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591508">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591508">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591508">
                      <w:pPr>
                        <w:rPr>
                          <w:sz w:val="36"/>
                          <w:szCs w:val="36"/>
                        </w:rPr>
                      </w:pPr>
                    </w:p>
                  </w:txbxContent>
                </v:textbox>
              </v:roundrect>
            </w:pict>
          </mc:Fallback>
        </mc:AlternateContent>
      </w:r>
    </w:p>
    <w:p w:rsidR="00591508" w:rsidRDefault="00591508" w:rsidP="00591508">
      <w:pPr>
        <w:bidi w:val="0"/>
        <w:rPr>
          <w:rFonts w:ascii="Traditional Arabic" w:hAnsi="Traditional Arabic" w:cs="Traditional Arabic"/>
          <w:sz w:val="240"/>
          <w:szCs w:val="240"/>
          <w:rtl/>
        </w:rPr>
      </w:pPr>
      <w:r>
        <w:rPr>
          <w:rFonts w:ascii="Traditional Arabic" w:hAnsi="Traditional Arabic" w:cs="Traditional Arabic"/>
          <w:sz w:val="240"/>
          <w:szCs w:val="240"/>
          <w:rtl/>
        </w:rPr>
        <w:br w:type="page"/>
      </w:r>
    </w:p>
    <w:p w:rsidR="00335B6C" w:rsidRDefault="00335B6C" w:rsidP="00561B66">
      <w:pPr>
        <w:bidi w:val="0"/>
        <w:jc w:val="right"/>
        <w:rPr>
          <w:rFonts w:ascii="Traditional Arabic" w:hAnsi="Traditional Arabic" w:cs="Traditional Arabic"/>
          <w:b/>
          <w:bCs/>
          <w:sz w:val="44"/>
          <w:szCs w:val="44"/>
          <w:rtl/>
        </w:rPr>
      </w:pPr>
      <w:r>
        <w:rPr>
          <w:rFonts w:ascii="Traditional Arabic" w:hAnsi="Traditional Arabic" w:cs="Traditional Arabic" w:hint="cs"/>
          <w:b/>
          <w:bCs/>
          <w:sz w:val="44"/>
          <w:szCs w:val="44"/>
          <w:rtl/>
        </w:rPr>
        <w:lastRenderedPageBreak/>
        <w:t>المبحث السادس: رفض تنفيذ ال</w:t>
      </w:r>
      <w:r w:rsidR="00591508">
        <w:rPr>
          <w:rFonts w:ascii="Traditional Arabic" w:hAnsi="Traditional Arabic" w:cs="Traditional Arabic" w:hint="cs"/>
          <w:b/>
          <w:bCs/>
          <w:sz w:val="44"/>
          <w:szCs w:val="44"/>
          <w:rtl/>
        </w:rPr>
        <w:t>أوامر الصادرة عن قيادة الطائرة.</w:t>
      </w:r>
    </w:p>
    <w:p w:rsidR="00556810" w:rsidRPr="00556810" w:rsidRDefault="00556810" w:rsidP="00556810">
      <w:pPr>
        <w:jc w:val="both"/>
        <w:rPr>
          <w:rFonts w:ascii="Traditional Arabic" w:eastAsia="Calibri" w:hAnsi="Traditional Arabic" w:cs="Traditional Arabic"/>
          <w:sz w:val="36"/>
          <w:szCs w:val="36"/>
        </w:rPr>
      </w:pPr>
      <w:r w:rsidRPr="005B52F2">
        <w:rPr>
          <w:rFonts w:ascii="Traditional Arabic" w:eastAsia="Calibri" w:hAnsi="Traditional Arabic" w:cs="Traditional Arabic" w:hint="cs"/>
          <w:sz w:val="36"/>
          <w:szCs w:val="36"/>
          <w:rtl/>
        </w:rPr>
        <w:t xml:space="preserve">إن </w:t>
      </w:r>
      <w:r w:rsidRPr="00556810">
        <w:rPr>
          <w:rFonts w:ascii="Traditional Arabic" w:eastAsia="Calibri" w:hAnsi="Traditional Arabic" w:cs="Traditional Arabic"/>
          <w:sz w:val="36"/>
          <w:szCs w:val="36"/>
          <w:rtl/>
        </w:rPr>
        <w:t>رفض تنفيذ ا</w:t>
      </w:r>
      <w:r>
        <w:rPr>
          <w:rFonts w:ascii="Traditional Arabic" w:eastAsia="Calibri" w:hAnsi="Traditional Arabic" w:cs="Traditional Arabic"/>
          <w:sz w:val="36"/>
          <w:szCs w:val="36"/>
          <w:rtl/>
        </w:rPr>
        <w:t>لأوامر الصادرة عن قيادة الطائرة</w:t>
      </w:r>
      <w:r>
        <w:rPr>
          <w:rFonts w:ascii="Traditional Arabic" w:eastAsia="Calibri" w:hAnsi="Traditional Arabic" w:cs="Traditional Arabic" w:hint="cs"/>
          <w:sz w:val="36"/>
          <w:szCs w:val="36"/>
          <w:rtl/>
        </w:rPr>
        <w:t xml:space="preserve"> </w:t>
      </w:r>
      <w:r w:rsidRPr="005B52F2">
        <w:rPr>
          <w:rFonts w:ascii="Traditional Arabic" w:eastAsia="Calibri" w:hAnsi="Traditional Arabic" w:cs="Traditional Arabic" w:hint="cs"/>
          <w:sz w:val="36"/>
          <w:szCs w:val="36"/>
          <w:rtl/>
        </w:rPr>
        <w:t>يعد جريمة في النظام السعودي, وهذه الجريمة كغيرها من الجرائم لا تقوم إلا بعد توافر ثلاثة أركان, وهذه الأركان هي</w:t>
      </w:r>
      <w:r w:rsidR="008C14BA">
        <w:rPr>
          <w:rFonts w:ascii="Traditional Arabic" w:eastAsia="Calibri" w:hAnsi="Traditional Arabic" w:cs="Traditional Arabic" w:hint="cs"/>
          <w:sz w:val="36"/>
          <w:szCs w:val="36"/>
          <w:rtl/>
        </w:rPr>
        <w:t>:</w:t>
      </w:r>
      <w:r w:rsidRPr="005B52F2">
        <w:rPr>
          <w:rFonts w:ascii="Traditional Arabic" w:eastAsia="Calibri" w:hAnsi="Traditional Arabic" w:cs="Traditional Arabic" w:hint="cs"/>
          <w:sz w:val="36"/>
          <w:szCs w:val="36"/>
          <w:rtl/>
        </w:rPr>
        <w:t xml:space="preserve"> الركن الشرعي والركن المادي والركن المعنوي, لذا ولبيان أحكام هذه الجريمة فإني سأت</w:t>
      </w:r>
      <w:r w:rsidR="008C14BA">
        <w:rPr>
          <w:rFonts w:ascii="Traditional Arabic" w:eastAsia="Calibri" w:hAnsi="Traditional Arabic" w:cs="Traditional Arabic" w:hint="cs"/>
          <w:sz w:val="36"/>
          <w:szCs w:val="36"/>
          <w:rtl/>
        </w:rPr>
        <w:t xml:space="preserve">ناول: </w:t>
      </w:r>
      <w:r w:rsidRPr="005B52F2">
        <w:rPr>
          <w:rFonts w:ascii="Traditional Arabic" w:eastAsia="Calibri" w:hAnsi="Traditional Arabic" w:cs="Traditional Arabic" w:hint="cs"/>
          <w:sz w:val="36"/>
          <w:szCs w:val="36"/>
          <w:rtl/>
        </w:rPr>
        <w:t>الأركان الثلاثة في ثلاث</w:t>
      </w:r>
      <w:r w:rsidR="008C14BA">
        <w:rPr>
          <w:rFonts w:ascii="Traditional Arabic" w:eastAsia="Calibri" w:hAnsi="Traditional Arabic" w:cs="Traditional Arabic" w:hint="cs"/>
          <w:sz w:val="36"/>
          <w:szCs w:val="36"/>
          <w:rtl/>
        </w:rPr>
        <w:t>ة</w:t>
      </w:r>
      <w:r w:rsidRPr="005B52F2">
        <w:rPr>
          <w:rFonts w:ascii="Traditional Arabic" w:eastAsia="Calibri" w:hAnsi="Traditional Arabic" w:cs="Traditional Arabic" w:hint="cs"/>
          <w:sz w:val="36"/>
          <w:szCs w:val="36"/>
          <w:rtl/>
        </w:rPr>
        <w:t xml:space="preserve"> مطالب.</w:t>
      </w:r>
    </w:p>
    <w:p w:rsidR="00335B6C" w:rsidRPr="0074733E" w:rsidRDefault="00335B6C" w:rsidP="0074733E">
      <w:pPr>
        <w:jc w:val="both"/>
        <w:rPr>
          <w:rFonts w:ascii="Traditional Arabic" w:hAnsi="Traditional Arabic" w:cs="Traditional Arabic"/>
          <w:b/>
          <w:bCs/>
          <w:sz w:val="40"/>
          <w:szCs w:val="40"/>
          <w:rtl/>
        </w:rPr>
      </w:pPr>
      <w:r w:rsidRPr="0074733E">
        <w:rPr>
          <w:rFonts w:ascii="Traditional Arabic" w:hAnsi="Traditional Arabic" w:cs="Traditional Arabic" w:hint="cs"/>
          <w:b/>
          <w:bCs/>
          <w:sz w:val="40"/>
          <w:szCs w:val="40"/>
          <w:rtl/>
        </w:rPr>
        <w:t>المطلب الأول: الركن الشرعي.</w:t>
      </w:r>
    </w:p>
    <w:p w:rsidR="00055E8F" w:rsidRPr="00556810" w:rsidRDefault="00055E8F" w:rsidP="00055E8F">
      <w:pPr>
        <w:jc w:val="both"/>
        <w:rPr>
          <w:rFonts w:ascii="Traditional Arabic" w:eastAsia="Calibri" w:hAnsi="Traditional Arabic" w:cs="Traditional Arabic"/>
          <w:sz w:val="36"/>
          <w:szCs w:val="36"/>
          <w:rtl/>
        </w:rPr>
      </w:pPr>
      <w:r w:rsidRPr="005B52F2">
        <w:rPr>
          <w:rFonts w:ascii="Traditional Arabic" w:eastAsia="Calibri" w:hAnsi="Traditional Arabic" w:cs="Traditional Arabic" w:hint="cs"/>
          <w:sz w:val="36"/>
          <w:szCs w:val="36"/>
          <w:rtl/>
        </w:rPr>
        <w:t>يختص الركن الشرعي عن غيره من الأركان بأن</w:t>
      </w:r>
      <w:r>
        <w:rPr>
          <w:rFonts w:ascii="Traditional Arabic" w:eastAsia="Calibri" w:hAnsi="Traditional Arabic" w:cs="Traditional Arabic" w:hint="cs"/>
          <w:sz w:val="36"/>
          <w:szCs w:val="36"/>
          <w:rtl/>
        </w:rPr>
        <w:t>ه</w:t>
      </w:r>
      <w:r w:rsidRPr="005B52F2">
        <w:rPr>
          <w:rFonts w:ascii="Traditional Arabic" w:eastAsia="Calibri" w:hAnsi="Traditional Arabic" w:cs="Traditional Arabic" w:hint="cs"/>
          <w:sz w:val="36"/>
          <w:szCs w:val="36"/>
          <w:rtl/>
        </w:rPr>
        <w:t xml:space="preserve"> </w:t>
      </w:r>
      <w:r>
        <w:rPr>
          <w:rFonts w:ascii="Traditional Arabic" w:eastAsia="Calibri" w:hAnsi="Traditional Arabic" w:cs="Traditional Arabic" w:hint="cs"/>
          <w:sz w:val="36"/>
          <w:szCs w:val="36"/>
          <w:rtl/>
        </w:rPr>
        <w:t>يحوي</w:t>
      </w:r>
      <w:r w:rsidRPr="005B52F2">
        <w:rPr>
          <w:rFonts w:ascii="Traditional Arabic" w:eastAsia="Calibri" w:hAnsi="Traditional Arabic" w:cs="Traditional Arabic" w:hint="cs"/>
          <w:sz w:val="36"/>
          <w:szCs w:val="36"/>
          <w:rtl/>
        </w:rPr>
        <w:t xml:space="preserve"> نصوص</w:t>
      </w:r>
      <w:r>
        <w:rPr>
          <w:rFonts w:ascii="Traditional Arabic" w:eastAsia="Calibri" w:hAnsi="Traditional Arabic" w:cs="Traditional Arabic" w:hint="cs"/>
          <w:sz w:val="36"/>
          <w:szCs w:val="36"/>
          <w:rtl/>
        </w:rPr>
        <w:t>اً</w:t>
      </w:r>
      <w:r w:rsidRPr="005B52F2">
        <w:rPr>
          <w:rFonts w:ascii="Traditional Arabic" w:eastAsia="Calibri" w:hAnsi="Traditional Arabic" w:cs="Traditional Arabic" w:hint="cs"/>
          <w:sz w:val="36"/>
          <w:szCs w:val="36"/>
          <w:rtl/>
        </w:rPr>
        <w:t xml:space="preserve"> من النظام السعودي ونصوص</w:t>
      </w:r>
      <w:r>
        <w:rPr>
          <w:rFonts w:ascii="Traditional Arabic" w:eastAsia="Calibri" w:hAnsi="Traditional Arabic" w:cs="Traditional Arabic" w:hint="cs"/>
          <w:sz w:val="36"/>
          <w:szCs w:val="36"/>
          <w:rtl/>
        </w:rPr>
        <w:t>اً أخرى</w:t>
      </w:r>
      <w:r w:rsidR="00FA772F">
        <w:rPr>
          <w:rFonts w:ascii="Traditional Arabic" w:eastAsia="Calibri" w:hAnsi="Traditional Arabic" w:cs="Traditional Arabic" w:hint="cs"/>
          <w:sz w:val="36"/>
          <w:szCs w:val="36"/>
          <w:rtl/>
        </w:rPr>
        <w:t xml:space="preserve"> من الفقه الإ</w:t>
      </w:r>
      <w:r w:rsidRPr="005B52F2">
        <w:rPr>
          <w:rFonts w:ascii="Traditional Arabic" w:eastAsia="Calibri" w:hAnsi="Traditional Arabic" w:cs="Traditional Arabic" w:hint="cs"/>
          <w:sz w:val="36"/>
          <w:szCs w:val="36"/>
          <w:rtl/>
        </w:rPr>
        <w:t>سلامي, ولذلك سأت</w:t>
      </w:r>
      <w:r w:rsidR="00FA772F">
        <w:rPr>
          <w:rFonts w:ascii="Traditional Arabic" w:eastAsia="Calibri" w:hAnsi="Traditional Arabic" w:cs="Traditional Arabic" w:hint="cs"/>
          <w:sz w:val="36"/>
          <w:szCs w:val="36"/>
          <w:rtl/>
        </w:rPr>
        <w:t>حدث عن الركن الشرعي في فرعين:</w:t>
      </w:r>
      <w:r w:rsidRPr="005B52F2">
        <w:rPr>
          <w:rFonts w:ascii="Traditional Arabic" w:eastAsia="Calibri" w:hAnsi="Traditional Arabic" w:cs="Traditional Arabic" w:hint="cs"/>
          <w:sz w:val="36"/>
          <w:szCs w:val="36"/>
          <w:rtl/>
        </w:rPr>
        <w:t xml:space="preserve"> الأول سيكون للنصوص النظامية والثاني للنصوص الفقهية.</w:t>
      </w:r>
    </w:p>
    <w:p w:rsidR="00335B6C" w:rsidRPr="0074733E" w:rsidRDefault="00335B6C" w:rsidP="00335B6C">
      <w:pPr>
        <w:jc w:val="both"/>
        <w:rPr>
          <w:rFonts w:ascii="Traditional Arabic" w:hAnsi="Traditional Arabic" w:cs="Traditional Arabic"/>
          <w:b/>
          <w:bCs/>
          <w:sz w:val="40"/>
          <w:szCs w:val="40"/>
          <w:rtl/>
        </w:rPr>
      </w:pPr>
      <w:r w:rsidRPr="0074733E">
        <w:rPr>
          <w:rFonts w:ascii="Traditional Arabic" w:hAnsi="Traditional Arabic" w:cs="Traditional Arabic" w:hint="cs"/>
          <w:b/>
          <w:bCs/>
          <w:sz w:val="40"/>
          <w:szCs w:val="40"/>
          <w:rtl/>
        </w:rPr>
        <w:t xml:space="preserve">الفرع الأول: الركن الشرعي في النظام. </w:t>
      </w:r>
    </w:p>
    <w:p w:rsidR="00335B6C" w:rsidRDefault="00335B6C" w:rsidP="0022307D">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إن قائد الطائرة هو الشخص الذي يتولى قيادتها </w:t>
      </w:r>
      <w:r w:rsidR="00FA772F">
        <w:rPr>
          <w:rFonts w:ascii="Traditional Arabic" w:hAnsi="Traditional Arabic" w:cs="Traditional Arabic" w:hint="cs"/>
          <w:sz w:val="36"/>
          <w:szCs w:val="36"/>
          <w:rtl/>
        </w:rPr>
        <w:t xml:space="preserve">في </w:t>
      </w:r>
      <w:r>
        <w:rPr>
          <w:rFonts w:ascii="Traditional Arabic" w:hAnsi="Traditional Arabic" w:cs="Traditional Arabic" w:hint="cs"/>
          <w:sz w:val="36"/>
          <w:szCs w:val="36"/>
          <w:rtl/>
        </w:rPr>
        <w:t>أثناء الرحلة الجوية, وهو الذي يمثل المشغل الجوي على متنها</w:t>
      </w:r>
      <w:r w:rsidR="00FA772F">
        <w:rPr>
          <w:rFonts w:ascii="Traditional Arabic" w:hAnsi="Traditional Arabic" w:cs="Traditional Arabic" w:hint="cs"/>
          <w:sz w:val="36"/>
          <w:szCs w:val="36"/>
          <w:rtl/>
        </w:rPr>
        <w:t>, وتعد كلمته الأولى على كل من يو</w:t>
      </w:r>
      <w:r>
        <w:rPr>
          <w:rFonts w:ascii="Traditional Arabic" w:hAnsi="Traditional Arabic" w:cs="Traditional Arabic" w:hint="cs"/>
          <w:sz w:val="36"/>
          <w:szCs w:val="36"/>
          <w:rtl/>
        </w:rPr>
        <w:t>جد على متن الطائرة, كما أنه الرئيس الأعلى لأفراد الطاقم, وأهم أشخاص الملاحة الجوية على متن الطائرة</w:t>
      </w:r>
      <w:r w:rsidR="00FA772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نظراً لما يتمتع به من سلطات واسعة يباشرها بعيداً عن سلطات الدولة ورقابة المشغل الجوي التابع له, وهذه السلطات إما أن يباشرها بوصفه ممثلاً وتابعاً للمشغل الجوي كتهيئة الظروف المناسبة لإتمام الرحلة ومراعاة الأصول الفنية عند الإقلاع والهبوط والتزود بال</w:t>
      </w:r>
      <w:r w:rsidR="00B27F62">
        <w:rPr>
          <w:rFonts w:ascii="Traditional Arabic" w:hAnsi="Traditional Arabic" w:cs="Traditional Arabic" w:hint="cs"/>
          <w:sz w:val="36"/>
          <w:szCs w:val="36"/>
          <w:rtl/>
        </w:rPr>
        <w:t>وقود وإبرام العقود والتصرفات اللا</w:t>
      </w:r>
      <w:r>
        <w:rPr>
          <w:rFonts w:ascii="Traditional Arabic" w:hAnsi="Traditional Arabic" w:cs="Traditional Arabic" w:hint="cs"/>
          <w:sz w:val="36"/>
          <w:szCs w:val="36"/>
          <w:rtl/>
        </w:rPr>
        <w:t xml:space="preserve">زمة لإدارة الطائرة واستغلالها بشكل أمثل, وإما أن يباشرها بوصفه ممثلاً للسلطة العامة, التي يمارسها قائد الطائرة نيابة عن الدولة التي تحمل علمها فتكون له سلطة حفظ الأمن والنظام </w:t>
      </w:r>
      <w:r>
        <w:rPr>
          <w:rFonts w:ascii="Traditional Arabic" w:hAnsi="Traditional Arabic" w:cs="Traditional Arabic" w:hint="cs"/>
          <w:sz w:val="36"/>
          <w:szCs w:val="36"/>
          <w:rtl/>
        </w:rPr>
        <w:lastRenderedPageBreak/>
        <w:t>فيها, وله في سبيل ذلك إصدار الأوامر والتوجيهات والتعليمات إلى أفراد الطاقم والمسافرين كذلك</w:t>
      </w:r>
      <w:r w:rsidRPr="0000745E">
        <w:rPr>
          <w:rStyle w:val="a4"/>
          <w:rFonts w:hint="cs"/>
          <w:rtl/>
        </w:rPr>
        <w:t>(</w:t>
      </w:r>
      <w:r w:rsidRPr="0000745E">
        <w:rPr>
          <w:rStyle w:val="a4"/>
          <w:rtl/>
        </w:rPr>
        <w:footnoteReference w:id="329"/>
      </w:r>
      <w:r w:rsidRPr="0000745E">
        <w:rPr>
          <w:rStyle w:val="a4"/>
          <w:rFonts w:hint="cs"/>
          <w:rtl/>
        </w:rPr>
        <w:t>)</w:t>
      </w:r>
      <w:r>
        <w:rPr>
          <w:rFonts w:ascii="Traditional Arabic" w:hAnsi="Traditional Arabic" w:cs="Traditional Arabic" w:hint="cs"/>
          <w:sz w:val="36"/>
          <w:szCs w:val="36"/>
          <w:rtl/>
        </w:rPr>
        <w:t xml:space="preserve">. </w:t>
      </w:r>
    </w:p>
    <w:p w:rsidR="00335B6C" w:rsidRDefault="00B27F62"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t>ولا ينح</w:t>
      </w:r>
      <w:r w:rsidR="00335B6C">
        <w:rPr>
          <w:rFonts w:ascii="Traditional Arabic" w:hAnsi="Traditional Arabic" w:cs="Traditional Arabic" w:hint="cs"/>
          <w:sz w:val="36"/>
          <w:szCs w:val="36"/>
          <w:rtl/>
        </w:rPr>
        <w:t>صر دور قائد الطائرة في الجانب الوقائي فقط؛ المتمثل في الضبط الإداري</w:t>
      </w:r>
      <w:r w:rsidR="00FA772F">
        <w:rPr>
          <w:rFonts w:ascii="Traditional Arabic" w:hAnsi="Traditional Arabic" w:cs="Traditional Arabic" w:hint="cs"/>
          <w:sz w:val="36"/>
          <w:szCs w:val="36"/>
          <w:rtl/>
        </w:rPr>
        <w:t>,</w:t>
      </w:r>
      <w:r w:rsidR="00335B6C">
        <w:rPr>
          <w:rFonts w:ascii="Traditional Arabic" w:hAnsi="Traditional Arabic" w:cs="Traditional Arabic" w:hint="cs"/>
          <w:sz w:val="36"/>
          <w:szCs w:val="36"/>
          <w:rtl/>
        </w:rPr>
        <w:t xml:space="preserve"> بل له سلطة الضبط القضائي أيضاً بالنسبة للجرائم المرتكبة على متن الطائرة</w:t>
      </w:r>
      <w:r w:rsidR="00335B6C" w:rsidRPr="0000745E">
        <w:rPr>
          <w:rStyle w:val="a4"/>
          <w:rFonts w:hint="cs"/>
          <w:rtl/>
        </w:rPr>
        <w:t>(</w:t>
      </w:r>
      <w:r w:rsidR="00335B6C" w:rsidRPr="0000745E">
        <w:rPr>
          <w:rStyle w:val="a4"/>
          <w:rtl/>
        </w:rPr>
        <w:footnoteReference w:id="330"/>
      </w:r>
      <w:r w:rsidR="00335B6C" w:rsidRPr="0000745E">
        <w:rPr>
          <w:rStyle w:val="a4"/>
          <w:rFonts w:hint="cs"/>
          <w:rtl/>
        </w:rPr>
        <w:t>)</w:t>
      </w:r>
      <w:r w:rsidR="00335B6C">
        <w:rPr>
          <w:rFonts w:ascii="Traditional Arabic" w:hAnsi="Traditional Arabic" w:cs="Traditional Arabic" w:hint="cs"/>
          <w:sz w:val="36"/>
          <w:szCs w:val="36"/>
          <w:rtl/>
        </w:rPr>
        <w:t xml:space="preserve">, وذلك بغية حفظ أمن وسلامة الطائرة وما على متنها من أشخاص وأموال طوال الرحلة الجوية. </w:t>
      </w:r>
    </w:p>
    <w:p w:rsidR="00335B6C" w:rsidRDefault="00335B6C" w:rsidP="004D48F8">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ومن أجل ذلك</w:t>
      </w:r>
      <w:r w:rsidR="00FA772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فقد جرم المنظم السعودي عدم الامتثال لما يصد</w:t>
      </w:r>
      <w:r w:rsidR="00B27F62">
        <w:rPr>
          <w:rFonts w:ascii="Traditional Arabic" w:hAnsi="Traditional Arabic" w:cs="Traditional Arabic" w:hint="cs"/>
          <w:sz w:val="36"/>
          <w:szCs w:val="36"/>
          <w:rtl/>
        </w:rPr>
        <w:t xml:space="preserve">ر عن قائد الطائرة أو </w:t>
      </w:r>
      <w:r w:rsidR="00E26128">
        <w:rPr>
          <w:rFonts w:ascii="Traditional Arabic" w:hAnsi="Traditional Arabic" w:cs="Traditional Arabic" w:hint="cs"/>
          <w:sz w:val="36"/>
          <w:szCs w:val="36"/>
          <w:rtl/>
        </w:rPr>
        <w:t>ع</w:t>
      </w:r>
      <w:r w:rsidR="00B27F62">
        <w:rPr>
          <w:rFonts w:ascii="Traditional Arabic" w:hAnsi="Traditional Arabic" w:cs="Traditional Arabic" w:hint="cs"/>
          <w:sz w:val="36"/>
          <w:szCs w:val="36"/>
          <w:rtl/>
        </w:rPr>
        <w:t>من ي</w:t>
      </w:r>
      <w:r w:rsidR="00E26128">
        <w:rPr>
          <w:rFonts w:ascii="Traditional Arabic" w:hAnsi="Traditional Arabic" w:cs="Traditional Arabic" w:hint="cs"/>
          <w:sz w:val="36"/>
          <w:szCs w:val="36"/>
          <w:rtl/>
        </w:rPr>
        <w:t>ُ</w:t>
      </w:r>
      <w:r w:rsidR="00B27F62">
        <w:rPr>
          <w:rFonts w:ascii="Traditional Arabic" w:hAnsi="Traditional Arabic" w:cs="Traditional Arabic" w:hint="cs"/>
          <w:sz w:val="36"/>
          <w:szCs w:val="36"/>
          <w:rtl/>
        </w:rPr>
        <w:t>نيبه</w:t>
      </w:r>
      <w:r>
        <w:rPr>
          <w:rFonts w:ascii="Traditional Arabic" w:hAnsi="Traditional Arabic" w:cs="Traditional Arabic" w:hint="cs"/>
          <w:sz w:val="36"/>
          <w:szCs w:val="36"/>
          <w:rtl/>
        </w:rPr>
        <w:t xml:space="preserve"> من أوامر وتعليمات من شأنها حفظ الأمن والانضباط على متنها, فجاءت الفقرة ا</w:t>
      </w:r>
      <w:r w:rsidR="00FA772F">
        <w:rPr>
          <w:rFonts w:ascii="Traditional Arabic" w:hAnsi="Traditional Arabic" w:cs="Traditional Arabic" w:hint="cs"/>
          <w:sz w:val="36"/>
          <w:szCs w:val="36"/>
          <w:rtl/>
        </w:rPr>
        <w:t>لرابعة من المادة الرابعة والخمسي</w:t>
      </w:r>
      <w:r>
        <w:rPr>
          <w:rFonts w:ascii="Traditional Arabic" w:hAnsi="Traditional Arabic" w:cs="Traditional Arabic" w:hint="cs"/>
          <w:sz w:val="36"/>
          <w:szCs w:val="36"/>
          <w:rtl/>
        </w:rPr>
        <w:t>ن بعد المائة بما نصه:[4- يعد مرت</w:t>
      </w:r>
      <w:r w:rsidR="00B27F62">
        <w:rPr>
          <w:rFonts w:ascii="Traditional Arabic" w:hAnsi="Traditional Arabic" w:cs="Traditional Arabic" w:hint="cs"/>
          <w:sz w:val="36"/>
          <w:szCs w:val="36"/>
          <w:rtl/>
        </w:rPr>
        <w:t>ك</w:t>
      </w:r>
      <w:r>
        <w:rPr>
          <w:rFonts w:ascii="Traditional Arabic" w:hAnsi="Traditional Arabic" w:cs="Traditional Arabic" w:hint="cs"/>
          <w:sz w:val="36"/>
          <w:szCs w:val="36"/>
          <w:rtl/>
        </w:rPr>
        <w:t xml:space="preserve">باً لجريمة كل من يقوم بأحد الأفعال الآتية على متن طائرة مدنية:], ثم أتى سرد الأفعال المجرمة طبقاً لذلك, فجاء منها:[ب- رفض اتباع التعليمات القانونية التي يصدرها قائد الطائرة أو أحد أعضاء طاقم الطائرة بالنيابة عنه لغرض تأمين سلامة الطائرة أو أي من الأشخاص أو الممتلكات المحمولة على متنها أو لغرض الحفاظ على النظام والانضباط على متن الطائرة]. </w:t>
      </w:r>
    </w:p>
    <w:p w:rsidR="00D21470" w:rsidRDefault="00D21470" w:rsidP="004D48F8">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وجاءت لائحة ضبط ومعاقبة مرتكبي الأفعال غير المشروعة على متن الطائرات المدنية في مادتها الثانية بما نصه:[ يعد مرتك</w:t>
      </w:r>
      <w:r w:rsidR="00FA772F">
        <w:rPr>
          <w:rFonts w:ascii="Traditional Arabic" w:hAnsi="Traditional Arabic" w:cs="Traditional Arabic" w:hint="cs"/>
          <w:sz w:val="36"/>
          <w:szCs w:val="36"/>
          <w:rtl/>
        </w:rPr>
        <w:t>باً لمخالفة كل من يقوم بارتكاب أحد</w:t>
      </w:r>
      <w:r>
        <w:rPr>
          <w:rFonts w:ascii="Traditional Arabic" w:hAnsi="Traditional Arabic" w:cs="Traditional Arabic" w:hint="cs"/>
          <w:sz w:val="36"/>
          <w:szCs w:val="36"/>
          <w:rtl/>
        </w:rPr>
        <w:t xml:space="preserve"> الأفعال التالية على متن طائرة مدنية في حالة طيران:], ثمَّ أتت الفقرة الأولى منها بالآتي:[ 1- عدم اتباع التعليمات المكتوبة أو التي يصدرها قائد الطائرة أو من ينيبه لغرض سلامة الطائرة أو سلامة أي من الأشخاص أو الممتلكات الموجودة على متنها ].</w:t>
      </w:r>
    </w:p>
    <w:p w:rsidR="00335B6C" w:rsidRDefault="00FA772F" w:rsidP="004D48F8">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ومن ثم</w:t>
      </w:r>
      <w:r w:rsidR="00335B6C">
        <w:rPr>
          <w:rFonts w:ascii="Traditional Arabic" w:hAnsi="Traditional Arabic" w:cs="Traditional Arabic" w:hint="cs"/>
          <w:sz w:val="36"/>
          <w:szCs w:val="36"/>
          <w:rtl/>
        </w:rPr>
        <w:t xml:space="preserve"> فإن أي شخص يتواجد على متن الطائرة</w:t>
      </w:r>
      <w:r>
        <w:rPr>
          <w:rFonts w:ascii="Traditional Arabic" w:hAnsi="Traditional Arabic" w:cs="Traditional Arabic" w:hint="cs"/>
          <w:sz w:val="36"/>
          <w:szCs w:val="36"/>
          <w:rtl/>
        </w:rPr>
        <w:t>,</w:t>
      </w:r>
      <w:r w:rsidR="00335B6C">
        <w:rPr>
          <w:rFonts w:ascii="Traditional Arabic" w:hAnsi="Traditional Arabic" w:cs="Traditional Arabic" w:hint="cs"/>
          <w:sz w:val="36"/>
          <w:szCs w:val="36"/>
          <w:rtl/>
        </w:rPr>
        <w:t xml:space="preserve"> ويمتنع عن تنفيذ </w:t>
      </w:r>
      <w:r w:rsidR="00396421">
        <w:rPr>
          <w:rFonts w:ascii="Traditional Arabic" w:hAnsi="Traditional Arabic" w:cs="Traditional Arabic" w:hint="cs"/>
          <w:sz w:val="36"/>
          <w:szCs w:val="36"/>
          <w:rtl/>
        </w:rPr>
        <w:t xml:space="preserve">التعليمات المكتوبة, وتنفيذ </w:t>
      </w:r>
      <w:r w:rsidR="00335B6C">
        <w:rPr>
          <w:rFonts w:ascii="Traditional Arabic" w:hAnsi="Traditional Arabic" w:cs="Traditional Arabic" w:hint="cs"/>
          <w:sz w:val="36"/>
          <w:szCs w:val="36"/>
          <w:rtl/>
        </w:rPr>
        <w:t xml:space="preserve">الأمر الصادر له من قائد الطائرة أو </w:t>
      </w:r>
      <w:r w:rsidR="00E26128">
        <w:rPr>
          <w:rFonts w:ascii="Traditional Arabic" w:hAnsi="Traditional Arabic" w:cs="Traditional Arabic" w:hint="cs"/>
          <w:sz w:val="36"/>
          <w:szCs w:val="36"/>
          <w:rtl/>
        </w:rPr>
        <w:t>م</w:t>
      </w:r>
      <w:r w:rsidR="00335B6C">
        <w:rPr>
          <w:rFonts w:ascii="Traditional Arabic" w:hAnsi="Traditional Arabic" w:cs="Traditional Arabic" w:hint="cs"/>
          <w:sz w:val="36"/>
          <w:szCs w:val="36"/>
          <w:rtl/>
        </w:rPr>
        <w:t>من ي</w:t>
      </w:r>
      <w:r w:rsidR="00E26128">
        <w:rPr>
          <w:rFonts w:ascii="Traditional Arabic" w:hAnsi="Traditional Arabic" w:cs="Traditional Arabic" w:hint="cs"/>
          <w:sz w:val="36"/>
          <w:szCs w:val="36"/>
          <w:rtl/>
        </w:rPr>
        <w:t>ُ</w:t>
      </w:r>
      <w:r w:rsidR="00335B6C">
        <w:rPr>
          <w:rFonts w:ascii="Traditional Arabic" w:hAnsi="Traditional Arabic" w:cs="Traditional Arabic" w:hint="cs"/>
          <w:sz w:val="36"/>
          <w:szCs w:val="36"/>
          <w:rtl/>
        </w:rPr>
        <w:t>نيبه؛ يعد مرتكباً لجريمة, حتى وإن كان هذا الشخص عضواً في طاقم الطائرة</w:t>
      </w:r>
      <w:r w:rsidR="00335B6C" w:rsidRPr="0000745E">
        <w:rPr>
          <w:rStyle w:val="a4"/>
          <w:rFonts w:hint="cs"/>
          <w:rtl/>
        </w:rPr>
        <w:t>(</w:t>
      </w:r>
      <w:r w:rsidR="00335B6C" w:rsidRPr="0000745E">
        <w:rPr>
          <w:rStyle w:val="a4"/>
          <w:rtl/>
        </w:rPr>
        <w:footnoteReference w:id="331"/>
      </w:r>
      <w:r w:rsidR="00335B6C" w:rsidRPr="0000745E">
        <w:rPr>
          <w:rStyle w:val="a4"/>
          <w:rFonts w:hint="cs"/>
          <w:rtl/>
        </w:rPr>
        <w:t>)</w:t>
      </w:r>
      <w:r w:rsidR="00335B6C">
        <w:rPr>
          <w:rFonts w:ascii="Traditional Arabic" w:hAnsi="Traditional Arabic" w:cs="Traditional Arabic" w:hint="cs"/>
          <w:sz w:val="36"/>
          <w:szCs w:val="36"/>
          <w:rtl/>
        </w:rPr>
        <w:t>, أو عضواً في هيئة قيادتها</w:t>
      </w:r>
      <w:r w:rsidR="00335B6C" w:rsidRPr="0000745E">
        <w:rPr>
          <w:rStyle w:val="a4"/>
          <w:rFonts w:hint="cs"/>
          <w:rtl/>
        </w:rPr>
        <w:t>(</w:t>
      </w:r>
      <w:r w:rsidR="00335B6C" w:rsidRPr="0000745E">
        <w:rPr>
          <w:rStyle w:val="a4"/>
          <w:rtl/>
        </w:rPr>
        <w:footnoteReference w:id="332"/>
      </w:r>
      <w:r w:rsidR="00335B6C" w:rsidRPr="0000745E">
        <w:rPr>
          <w:rStyle w:val="a4"/>
          <w:rFonts w:hint="cs"/>
          <w:rtl/>
        </w:rPr>
        <w:t>)</w:t>
      </w:r>
      <w:r w:rsidR="00396421">
        <w:rPr>
          <w:rFonts w:ascii="Traditional Arabic" w:hAnsi="Traditional Arabic" w:cs="Traditional Arabic" w:hint="cs"/>
          <w:sz w:val="36"/>
          <w:szCs w:val="36"/>
          <w:rtl/>
        </w:rPr>
        <w:t>.</w:t>
      </w:r>
    </w:p>
    <w:p w:rsidR="00396421" w:rsidRDefault="00396421" w:rsidP="004D48F8">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ويلاحظ وجود تعارض بين نصوص اللائحة والنظام أعلاه, فنص اللائحة عدَّ السلوك مخالفة, بينما النص في النظام عدَّ السلوك ذاته جريمة, وهذا ما يجعل نص اللائحة يشوبه العيب </w:t>
      </w:r>
      <w:r w:rsidR="00FA772F">
        <w:rPr>
          <w:rFonts w:ascii="Traditional Arabic" w:hAnsi="Traditional Arabic" w:cs="Traditional Arabic" w:hint="cs"/>
          <w:sz w:val="36"/>
          <w:szCs w:val="36"/>
          <w:rtl/>
        </w:rPr>
        <w:t>في إ</w:t>
      </w:r>
      <w:r w:rsidR="008B57C5">
        <w:rPr>
          <w:rFonts w:ascii="Traditional Arabic" w:hAnsi="Traditional Arabic" w:cs="Traditional Arabic" w:hint="cs"/>
          <w:sz w:val="36"/>
          <w:szCs w:val="36"/>
          <w:rtl/>
        </w:rPr>
        <w:t xml:space="preserve">صداره, </w:t>
      </w:r>
      <w:r>
        <w:rPr>
          <w:rFonts w:ascii="Traditional Arabic" w:hAnsi="Traditional Arabic" w:cs="Traditional Arabic" w:hint="cs"/>
          <w:sz w:val="36"/>
          <w:szCs w:val="36"/>
          <w:rtl/>
        </w:rPr>
        <w:t>لم</w:t>
      </w:r>
      <w:r w:rsidR="008B57C5">
        <w:rPr>
          <w:rFonts w:ascii="Traditional Arabic" w:hAnsi="Traditional Arabic" w:cs="Traditional Arabic" w:hint="cs"/>
          <w:sz w:val="36"/>
          <w:szCs w:val="36"/>
          <w:rtl/>
        </w:rPr>
        <w:t>عارضته نص النظام الذي يعلوه في المرتبة</w:t>
      </w:r>
      <w:r w:rsidR="008B57C5" w:rsidRPr="0000745E">
        <w:rPr>
          <w:rStyle w:val="a4"/>
          <w:rFonts w:hint="cs"/>
          <w:rtl/>
        </w:rPr>
        <w:t>(</w:t>
      </w:r>
      <w:r w:rsidR="008B57C5" w:rsidRPr="0000745E">
        <w:rPr>
          <w:rStyle w:val="a4"/>
          <w:rtl/>
        </w:rPr>
        <w:footnoteReference w:id="333"/>
      </w:r>
      <w:r w:rsidR="008B57C5" w:rsidRPr="0000745E">
        <w:rPr>
          <w:rStyle w:val="a4"/>
          <w:rFonts w:hint="cs"/>
          <w:rtl/>
        </w:rPr>
        <w:t>)</w:t>
      </w:r>
      <w:r w:rsidR="008B57C5">
        <w:rPr>
          <w:rFonts w:ascii="Traditional Arabic" w:hAnsi="Traditional Arabic" w:cs="Traditional Arabic" w:hint="cs"/>
          <w:sz w:val="36"/>
          <w:szCs w:val="36"/>
          <w:rtl/>
        </w:rPr>
        <w:t>.</w:t>
      </w:r>
    </w:p>
    <w:p w:rsidR="00335B6C" w:rsidRDefault="00335B6C"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t>وإذا ما نظرنا إلى التعليم</w:t>
      </w:r>
      <w:r w:rsidR="00FA772F">
        <w:rPr>
          <w:rFonts w:ascii="Traditional Arabic" w:hAnsi="Traditional Arabic" w:cs="Traditional Arabic" w:hint="cs"/>
          <w:sz w:val="36"/>
          <w:szCs w:val="36"/>
          <w:rtl/>
        </w:rPr>
        <w:t xml:space="preserve">ات القانونية المذكورة في النص, </w:t>
      </w:r>
      <w:r>
        <w:rPr>
          <w:rFonts w:ascii="Traditional Arabic" w:hAnsi="Traditional Arabic" w:cs="Traditional Arabic" w:hint="cs"/>
          <w:sz w:val="36"/>
          <w:szCs w:val="36"/>
          <w:rtl/>
        </w:rPr>
        <w:t xml:space="preserve">التي يجب </w:t>
      </w:r>
      <w:r w:rsidR="00E26128">
        <w:rPr>
          <w:rFonts w:ascii="Traditional Arabic" w:hAnsi="Traditional Arabic" w:cs="Traditional Arabic" w:hint="cs"/>
          <w:sz w:val="36"/>
          <w:szCs w:val="36"/>
          <w:rtl/>
        </w:rPr>
        <w:t>تنفيذها حال الأمر بها, نجد أنها</w:t>
      </w:r>
      <w:r>
        <w:rPr>
          <w:rFonts w:ascii="Traditional Arabic" w:hAnsi="Traditional Arabic" w:cs="Traditional Arabic" w:hint="cs"/>
          <w:sz w:val="36"/>
          <w:szCs w:val="36"/>
          <w:rtl/>
        </w:rPr>
        <w:t xml:space="preserve"> غير محددة بشكل تفصيلي بحيث</w:t>
      </w:r>
      <w:r w:rsidR="00E26128">
        <w:rPr>
          <w:rFonts w:ascii="Traditional Arabic" w:hAnsi="Traditional Arabic" w:cs="Traditional Arabic" w:hint="cs"/>
          <w:sz w:val="36"/>
          <w:szCs w:val="36"/>
          <w:rtl/>
        </w:rPr>
        <w:t xml:space="preserve"> لا يمكن لقائد الطائرة ومن ينوب عنه</w:t>
      </w:r>
      <w:r>
        <w:rPr>
          <w:rFonts w:ascii="Traditional Arabic" w:hAnsi="Traditional Arabic" w:cs="Traditional Arabic" w:hint="cs"/>
          <w:sz w:val="36"/>
          <w:szCs w:val="36"/>
          <w:rtl/>
        </w:rPr>
        <w:t xml:space="preserve"> الخروج عنها, ومع ذلك فيعد من التعليمات القانونية واجبة التنفيذ كل أمر وتوجيه يصدر بغية تحق</w:t>
      </w:r>
      <w:r w:rsidR="00FA772F">
        <w:rPr>
          <w:rFonts w:ascii="Traditional Arabic" w:hAnsi="Traditional Arabic" w:cs="Traditional Arabic" w:hint="cs"/>
          <w:sz w:val="36"/>
          <w:szCs w:val="36"/>
          <w:rtl/>
        </w:rPr>
        <w:t>يق أمن وسلامة الطائرة من الأخطار</w:t>
      </w:r>
      <w:r>
        <w:rPr>
          <w:rFonts w:ascii="Traditional Arabic" w:hAnsi="Traditional Arabic" w:cs="Traditional Arabic" w:hint="cs"/>
          <w:sz w:val="36"/>
          <w:szCs w:val="36"/>
          <w:rtl/>
        </w:rPr>
        <w:t xml:space="preserve">, وتأمين سلامة ما عليها من الأشخاص والممتلكات, والحفاظ على النظام والانضباط فيها. </w:t>
      </w:r>
    </w:p>
    <w:p w:rsidR="00335B6C" w:rsidRDefault="00335B6C" w:rsidP="00B0416D">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ولم يفرق النص السابق بين أنواع الطائرات التي </w:t>
      </w:r>
      <w:r w:rsidR="00B0416D">
        <w:rPr>
          <w:rFonts w:ascii="Traditional Arabic" w:hAnsi="Traditional Arabic" w:cs="Traditional Arabic" w:hint="cs"/>
          <w:sz w:val="36"/>
          <w:szCs w:val="36"/>
          <w:rtl/>
        </w:rPr>
        <w:t xml:space="preserve">يجب أن </w:t>
      </w:r>
      <w:r>
        <w:rPr>
          <w:rFonts w:ascii="Traditional Arabic" w:hAnsi="Traditional Arabic" w:cs="Traditional Arabic" w:hint="cs"/>
          <w:sz w:val="36"/>
          <w:szCs w:val="36"/>
          <w:rtl/>
        </w:rPr>
        <w:t xml:space="preserve">تنفذ فيها التعليمات الصادرة عن قائد الطائرة أو </w:t>
      </w:r>
      <w:r w:rsidR="00E26128">
        <w:rPr>
          <w:rFonts w:ascii="Traditional Arabic" w:hAnsi="Traditional Arabic" w:cs="Traditional Arabic" w:hint="cs"/>
          <w:sz w:val="36"/>
          <w:szCs w:val="36"/>
          <w:rtl/>
        </w:rPr>
        <w:t>م</w:t>
      </w:r>
      <w:r>
        <w:rPr>
          <w:rFonts w:ascii="Traditional Arabic" w:hAnsi="Traditional Arabic" w:cs="Traditional Arabic" w:hint="cs"/>
          <w:sz w:val="36"/>
          <w:szCs w:val="36"/>
          <w:rtl/>
        </w:rPr>
        <w:t>من ي</w:t>
      </w:r>
      <w:r w:rsidR="00E26128">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نيبه؛ سوى أن تكون </w:t>
      </w:r>
      <w:r w:rsidR="00F91982">
        <w:rPr>
          <w:rFonts w:ascii="Traditional Arabic" w:hAnsi="Traditional Arabic" w:cs="Traditional Arabic" w:hint="cs"/>
          <w:sz w:val="36"/>
          <w:szCs w:val="36"/>
          <w:rtl/>
        </w:rPr>
        <w:t xml:space="preserve">هذه الطائرات </w:t>
      </w:r>
      <w:r>
        <w:rPr>
          <w:rFonts w:ascii="Traditional Arabic" w:hAnsi="Traditional Arabic" w:cs="Traditional Arabic" w:hint="cs"/>
          <w:sz w:val="36"/>
          <w:szCs w:val="36"/>
          <w:rtl/>
        </w:rPr>
        <w:t xml:space="preserve">مدنية لا عسكرية, </w:t>
      </w:r>
      <w:r w:rsidR="00B0416D">
        <w:rPr>
          <w:rFonts w:ascii="Traditional Arabic" w:hAnsi="Traditional Arabic" w:cs="Traditional Arabic" w:hint="cs"/>
          <w:sz w:val="36"/>
          <w:szCs w:val="36"/>
          <w:rtl/>
        </w:rPr>
        <w:t>ومتى كانت الطائرة مدنية فلا يهم</w:t>
      </w:r>
      <w:r>
        <w:rPr>
          <w:rFonts w:ascii="Traditional Arabic" w:hAnsi="Traditional Arabic" w:cs="Traditional Arabic" w:hint="cs"/>
          <w:sz w:val="36"/>
          <w:szCs w:val="36"/>
          <w:rtl/>
        </w:rPr>
        <w:t xml:space="preserve"> كونها في حالة طيران أو </w:t>
      </w:r>
      <w:r w:rsidR="00B0416D">
        <w:rPr>
          <w:rFonts w:ascii="Traditional Arabic" w:hAnsi="Traditional Arabic" w:cs="Traditional Arabic" w:hint="cs"/>
          <w:sz w:val="36"/>
          <w:szCs w:val="36"/>
          <w:rtl/>
        </w:rPr>
        <w:t xml:space="preserve">هي </w:t>
      </w:r>
      <w:r>
        <w:rPr>
          <w:rFonts w:ascii="Traditional Arabic" w:hAnsi="Traditional Arabic" w:cs="Traditional Arabic" w:hint="cs"/>
          <w:sz w:val="36"/>
          <w:szCs w:val="36"/>
          <w:rtl/>
        </w:rPr>
        <w:t xml:space="preserve">في </w:t>
      </w:r>
      <w:r w:rsidR="00B0416D">
        <w:rPr>
          <w:rFonts w:ascii="Traditional Arabic" w:hAnsi="Traditional Arabic" w:cs="Traditional Arabic" w:hint="cs"/>
          <w:sz w:val="36"/>
          <w:szCs w:val="36"/>
          <w:rtl/>
        </w:rPr>
        <w:t xml:space="preserve">حالة </w:t>
      </w:r>
      <w:r>
        <w:rPr>
          <w:rFonts w:ascii="Traditional Arabic" w:hAnsi="Traditional Arabic" w:cs="Traditional Arabic" w:hint="cs"/>
          <w:sz w:val="36"/>
          <w:szCs w:val="36"/>
          <w:rtl/>
        </w:rPr>
        <w:t xml:space="preserve">خدمة. </w:t>
      </w:r>
    </w:p>
    <w:p w:rsidR="00335B6C" w:rsidRDefault="00335B6C" w:rsidP="00335B6C">
      <w:pPr>
        <w:jc w:val="both"/>
        <w:rPr>
          <w:rFonts w:ascii="Traditional Arabic" w:hAnsi="Traditional Arabic" w:cs="Traditional Arabic"/>
          <w:sz w:val="36"/>
          <w:szCs w:val="36"/>
          <w:rtl/>
        </w:rPr>
      </w:pPr>
      <w:r>
        <w:rPr>
          <w:rFonts w:ascii="Traditional Arabic" w:hAnsi="Traditional Arabic" w:cs="Traditional Arabic" w:hint="cs"/>
          <w:sz w:val="40"/>
          <w:szCs w:val="40"/>
          <w:rtl/>
        </w:rPr>
        <w:t xml:space="preserve">الفرع الثاني: الركن الشرعي في الفقه. </w:t>
      </w:r>
    </w:p>
    <w:p w:rsidR="00B0416D" w:rsidRDefault="00335B6C" w:rsidP="00737B83">
      <w:pPr>
        <w:jc w:val="both"/>
        <w:rPr>
          <w:rFonts w:ascii="Traditional Arabic" w:hAnsi="Traditional Arabic" w:cs="Traditional Arabic"/>
          <w:sz w:val="36"/>
          <w:szCs w:val="36"/>
          <w:rtl/>
        </w:rPr>
      </w:pPr>
      <w:r>
        <w:rPr>
          <w:rFonts w:ascii="Traditional Arabic" w:hAnsi="Traditional Arabic" w:cs="Traditional Arabic" w:hint="cs"/>
          <w:sz w:val="36"/>
          <w:szCs w:val="36"/>
          <w:rtl/>
        </w:rPr>
        <w:t>إن مهام قائد الطائرة ومن ي</w:t>
      </w:r>
      <w:r w:rsidR="00BC0C78">
        <w:rPr>
          <w:rFonts w:ascii="Traditional Arabic" w:hAnsi="Traditional Arabic" w:cs="Traditional Arabic" w:hint="cs"/>
          <w:sz w:val="36"/>
          <w:szCs w:val="36"/>
          <w:rtl/>
        </w:rPr>
        <w:t>ُ</w:t>
      </w:r>
      <w:r w:rsidR="008B0366">
        <w:rPr>
          <w:rFonts w:ascii="Traditional Arabic" w:hAnsi="Traditional Arabic" w:cs="Traditional Arabic" w:hint="cs"/>
          <w:sz w:val="36"/>
          <w:szCs w:val="36"/>
          <w:rtl/>
        </w:rPr>
        <w:t>نيبه في إ</w:t>
      </w:r>
      <w:r>
        <w:rPr>
          <w:rFonts w:ascii="Traditional Arabic" w:hAnsi="Traditional Arabic" w:cs="Traditional Arabic" w:hint="cs"/>
          <w:sz w:val="36"/>
          <w:szCs w:val="36"/>
          <w:rtl/>
        </w:rPr>
        <w:t xml:space="preserve">صدار التعليمات التي تهدف في نهاية المطاف إلى حفظ النظام على متن الطائرة وتأمين سلامتها وما على متنها من أشخاص وممتلكات, تتشابه إلى </w:t>
      </w:r>
      <w:r>
        <w:rPr>
          <w:rFonts w:ascii="Traditional Arabic" w:hAnsi="Traditional Arabic" w:cs="Traditional Arabic" w:hint="cs"/>
          <w:sz w:val="36"/>
          <w:szCs w:val="36"/>
          <w:rtl/>
        </w:rPr>
        <w:lastRenderedPageBreak/>
        <w:t>حد كبير مع اختصاصات والي الحسبة, وقد أولت الشريعة الإسلامية اهتماماً بالغاً بنظام الحسبة</w:t>
      </w:r>
      <w:r w:rsidR="00FA772F">
        <w:rPr>
          <w:rFonts w:ascii="Traditional Arabic" w:hAnsi="Traditional Arabic" w:cs="Traditional Arabic" w:hint="cs"/>
          <w:sz w:val="36"/>
          <w:szCs w:val="36"/>
          <w:rtl/>
        </w:rPr>
        <w:t xml:space="preserve">, وجعلت لها من الرعاية الكبيرة </w:t>
      </w:r>
      <w:r>
        <w:rPr>
          <w:rFonts w:ascii="Traditional Arabic" w:hAnsi="Traditional Arabic" w:cs="Traditional Arabic" w:hint="cs"/>
          <w:sz w:val="36"/>
          <w:szCs w:val="36"/>
          <w:rtl/>
        </w:rPr>
        <w:t>ما يتفق مع أثرها البليغ في استقرار حياة الأفراد وانتظامها, والحسبة هي "أمر بالمعروف إذا ظهر تركه, ونهيٌ عن المنكر إذا ظهر فعله"</w:t>
      </w:r>
      <w:r w:rsidRPr="0000745E">
        <w:rPr>
          <w:rStyle w:val="a4"/>
          <w:rFonts w:hint="cs"/>
          <w:rtl/>
        </w:rPr>
        <w:t>(</w:t>
      </w:r>
      <w:r w:rsidRPr="0000745E">
        <w:rPr>
          <w:rStyle w:val="a4"/>
          <w:rtl/>
        </w:rPr>
        <w:footnoteReference w:id="334"/>
      </w:r>
      <w:r w:rsidRPr="0000745E">
        <w:rPr>
          <w:rStyle w:val="a4"/>
          <w:rFonts w:hint="cs"/>
          <w:rtl/>
        </w:rPr>
        <w:t>)</w:t>
      </w:r>
      <w:r>
        <w:rPr>
          <w:rFonts w:ascii="Traditional Arabic" w:hAnsi="Traditional Arabic" w:cs="Traditional Arabic" w:hint="cs"/>
          <w:sz w:val="36"/>
          <w:szCs w:val="36"/>
          <w:rtl/>
        </w:rPr>
        <w:t>, والمعروف المأمور به أو المنكر المنهي عنه هنا عام يشمل كل ما يأمر به قائد الطائرة أو ينهى عنه لتحقيق ا</w:t>
      </w:r>
      <w:r w:rsidR="00B0416D">
        <w:rPr>
          <w:rFonts w:ascii="Traditional Arabic" w:hAnsi="Traditional Arabic" w:cs="Traditional Arabic" w:hint="cs"/>
          <w:sz w:val="36"/>
          <w:szCs w:val="36"/>
          <w:rtl/>
        </w:rPr>
        <w:t>لأمن والسلامة, ويشمل كذلك غيره.</w:t>
      </w:r>
    </w:p>
    <w:p w:rsidR="00335B6C" w:rsidRDefault="00335B6C"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وقد أمرت الشريعة الإسلامية بالأمر بالمعروف والنهي عن المنكر وأوجبته على الأمة, وهذا ما يدل عليه قوله تعالى: </w:t>
      </w:r>
      <w:r>
        <w:rPr>
          <w:rFonts w:ascii="Traditional Arabic" w:hAnsi="Traditional Arabic" w:cs="Traditional Arabic"/>
          <w:sz w:val="36"/>
          <w:szCs w:val="36"/>
          <w:rtl/>
        </w:rPr>
        <w:t>﴿</w:t>
      </w:r>
      <w:r w:rsidRPr="00D544D4">
        <w:rPr>
          <w:rFonts w:ascii="Traditional Arabic" w:hAnsi="Traditional Arabic" w:cs="Traditional Arabic"/>
          <w:sz w:val="36"/>
          <w:szCs w:val="36"/>
          <w:rtl/>
        </w:rPr>
        <w:t>وَلْتَكُنْ مِنْكُمْ أُمَّةٌ يَدْعُونَ إِلَى الْخَيْرِ وَيَأْمُرُونَ بِالْمَعْرُوفِ وَيَنْهَوْنَ عَنِ الْمُنْكَرِ</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335"/>
      </w:r>
      <w:r w:rsidRPr="0000745E">
        <w:rPr>
          <w:rStyle w:val="a4"/>
          <w:rFonts w:hint="cs"/>
          <w:rtl/>
        </w:rPr>
        <w:t>)</w:t>
      </w:r>
      <w:r>
        <w:rPr>
          <w:rFonts w:ascii="Traditional Arabic" w:hAnsi="Traditional Arabic" w:cs="Traditional Arabic" w:hint="cs"/>
          <w:sz w:val="36"/>
          <w:szCs w:val="36"/>
          <w:rtl/>
        </w:rPr>
        <w:t xml:space="preserve">, وقوله تعالى: </w:t>
      </w:r>
      <w:r>
        <w:rPr>
          <w:rFonts w:ascii="Traditional Arabic" w:hAnsi="Traditional Arabic" w:cs="Traditional Arabic"/>
          <w:sz w:val="36"/>
          <w:szCs w:val="36"/>
          <w:rtl/>
        </w:rPr>
        <w:t>﴿</w:t>
      </w:r>
      <w:r w:rsidRPr="00D544D4">
        <w:rPr>
          <w:rFonts w:ascii="Traditional Arabic" w:hAnsi="Traditional Arabic" w:cs="Traditional Arabic"/>
          <w:sz w:val="36"/>
          <w:szCs w:val="36"/>
          <w:rtl/>
        </w:rPr>
        <w:t>ادْعُ إِلَى سَبِيلِ رَبِّكَ بِالْحِكْمَةِ وَالْمَوْعِظَةِ الْحَسَنَةِ</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336"/>
      </w:r>
      <w:r w:rsidRPr="0000745E">
        <w:rPr>
          <w:rStyle w:val="a4"/>
          <w:rFonts w:hint="cs"/>
          <w:rtl/>
        </w:rPr>
        <w:t>)</w:t>
      </w:r>
      <w:r>
        <w:rPr>
          <w:rFonts w:ascii="Traditional Arabic" w:hAnsi="Traditional Arabic" w:cs="Traditional Arabic" w:hint="cs"/>
          <w:sz w:val="36"/>
          <w:szCs w:val="36"/>
          <w:rtl/>
        </w:rPr>
        <w:t>, وقال صلى الله عليه وسلم: (من رأى منكم منكراً فليغيره بيده</w:t>
      </w:r>
      <w:r w:rsidR="00BE5CB3">
        <w:rPr>
          <w:rFonts w:ascii="Traditional Arabic" w:hAnsi="Traditional Arabic" w:cs="Traditional Arabic" w:hint="cs"/>
          <w:sz w:val="36"/>
          <w:szCs w:val="36"/>
          <w:rtl/>
        </w:rPr>
        <w:t xml:space="preserve">, </w:t>
      </w:r>
      <w:bookmarkStart w:id="21" w:name="فإن_لم_يستطع_فبلسانه"/>
      <w:r w:rsidR="00BE5CB3">
        <w:rPr>
          <w:rFonts w:ascii="Traditional Arabic" w:hAnsi="Traditional Arabic" w:cs="Traditional Arabic" w:hint="cs"/>
          <w:sz w:val="36"/>
          <w:szCs w:val="36"/>
          <w:rtl/>
        </w:rPr>
        <w:t>فإن لم يستطع فبلسانه</w:t>
      </w:r>
      <w:bookmarkEnd w:id="21"/>
      <w:r>
        <w:rPr>
          <w:rFonts w:ascii="Traditional Arabic" w:hAnsi="Traditional Arabic" w:cs="Traditional Arabic" w:hint="cs"/>
          <w:sz w:val="36"/>
          <w:szCs w:val="36"/>
          <w:rtl/>
        </w:rPr>
        <w:t>...)</w:t>
      </w:r>
      <w:r w:rsidRPr="0000745E">
        <w:rPr>
          <w:rStyle w:val="a4"/>
          <w:rFonts w:hint="cs"/>
          <w:rtl/>
        </w:rPr>
        <w:t>(</w:t>
      </w:r>
      <w:r w:rsidRPr="0000745E">
        <w:rPr>
          <w:rStyle w:val="a4"/>
          <w:rtl/>
        </w:rPr>
        <w:footnoteReference w:id="337"/>
      </w:r>
      <w:r w:rsidRPr="0000745E">
        <w:rPr>
          <w:rStyle w:val="a4"/>
          <w:rFonts w:hint="cs"/>
          <w:rtl/>
        </w:rPr>
        <w:t>)</w:t>
      </w:r>
      <w:r>
        <w:rPr>
          <w:rFonts w:ascii="Traditional Arabic" w:hAnsi="Traditional Arabic" w:cs="Traditional Arabic" w:hint="cs"/>
          <w:sz w:val="36"/>
          <w:szCs w:val="36"/>
          <w:rtl/>
        </w:rPr>
        <w:t>, وقال أيضاً صلوات الله عليه: (إنكم منصورون ومصيبون ومفتوح عليكم, فمن أدرك ذلك منكم فليتق الله, وليأمر بالمعروف وَلْيَنْهَ عن المنكر...)</w:t>
      </w:r>
      <w:r w:rsidRPr="0000745E">
        <w:rPr>
          <w:rStyle w:val="a4"/>
          <w:rFonts w:hint="cs"/>
          <w:rtl/>
        </w:rPr>
        <w:t>(</w:t>
      </w:r>
      <w:r w:rsidRPr="0000745E">
        <w:rPr>
          <w:rStyle w:val="a4"/>
          <w:rtl/>
        </w:rPr>
        <w:footnoteReference w:id="338"/>
      </w:r>
      <w:r w:rsidRPr="0000745E">
        <w:rPr>
          <w:rStyle w:val="a4"/>
          <w:rFonts w:hint="cs"/>
          <w:rtl/>
        </w:rPr>
        <w:t>)</w:t>
      </w:r>
      <w:r>
        <w:rPr>
          <w:rFonts w:ascii="Traditional Arabic" w:hAnsi="Traditional Arabic" w:cs="Traditional Arabic" w:hint="cs"/>
          <w:sz w:val="36"/>
          <w:szCs w:val="36"/>
          <w:rtl/>
        </w:rPr>
        <w:t xml:space="preserve">, ولا شك أن عدم </w:t>
      </w:r>
      <w:r w:rsidR="00BC0C78" w:rsidRPr="00DE085F">
        <w:rPr>
          <w:rFonts w:ascii="Traditional Arabic" w:hAnsi="Traditional Arabic" w:cs="Traditional Arabic" w:hint="cs"/>
          <w:sz w:val="36"/>
          <w:szCs w:val="36"/>
          <w:rtl/>
        </w:rPr>
        <w:t>الامتثال</w:t>
      </w:r>
      <w:r w:rsidRPr="00DE085F">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لأوامر كتاب الله عز وجل وسنة رسوله صلى الله عليه وسلم </w:t>
      </w:r>
      <w:r w:rsidR="00BC0C78">
        <w:rPr>
          <w:rFonts w:ascii="Traditional Arabic" w:hAnsi="Traditional Arabic" w:cs="Traditional Arabic" w:hint="cs"/>
          <w:sz w:val="36"/>
          <w:szCs w:val="36"/>
          <w:rtl/>
        </w:rPr>
        <w:t xml:space="preserve">في التآمر بالمعروف والتناهي عن المنكر </w:t>
      </w:r>
      <w:r>
        <w:rPr>
          <w:rFonts w:ascii="Traditional Arabic" w:hAnsi="Traditional Arabic" w:cs="Traditional Arabic" w:hint="cs"/>
          <w:sz w:val="36"/>
          <w:szCs w:val="36"/>
          <w:rtl/>
        </w:rPr>
        <w:t>فعل محرم وموجب لسخط الله وعقابه.</w:t>
      </w:r>
    </w:p>
    <w:p w:rsidR="00335B6C" w:rsidRDefault="00335B6C"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كما أن عدم التآمر بالمعروف والتناهي عن المنكر موجب للعن والإبعاد عن رحمة الله وهذا لا يكون إلا على فعل محرم, قال تعالى: </w:t>
      </w:r>
      <w:r>
        <w:rPr>
          <w:rFonts w:ascii="Traditional Arabic" w:hAnsi="Traditional Arabic" w:cs="Traditional Arabic"/>
          <w:sz w:val="36"/>
          <w:szCs w:val="36"/>
          <w:rtl/>
        </w:rPr>
        <w:t>﴿</w:t>
      </w:r>
      <w:r w:rsidRPr="006B6E1B">
        <w:rPr>
          <w:rFonts w:ascii="Traditional Arabic" w:hAnsi="Traditional Arabic" w:cs="Traditional Arabic"/>
          <w:sz w:val="36"/>
          <w:szCs w:val="36"/>
          <w:rtl/>
        </w:rPr>
        <w:t xml:space="preserve">لُعِنَ الَّذِينَ كَفَرُوا مِنْ بَنِي إِسْرَائِيلَ عَلَى لِسَانِ دَاوُودَ </w:t>
      </w:r>
      <w:r w:rsidRPr="006B6E1B">
        <w:rPr>
          <w:rFonts w:ascii="Traditional Arabic" w:hAnsi="Traditional Arabic" w:cs="Traditional Arabic"/>
          <w:sz w:val="36"/>
          <w:szCs w:val="36"/>
          <w:rtl/>
        </w:rPr>
        <w:lastRenderedPageBreak/>
        <w:t>وَعِيسَى ابْنِ مَرْيَمَ ذَلِكَ بِمَا عَصَوْا وَكَانُوا يَعْتَدُونَ (78) كَانُوا لَا يَتَنَاهَوْنَ عَنْ مُنْكَرٍ فَعَلُوهُ لَبِئْسَ مَا كَانُوا يَفْعَلُونَ</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339"/>
      </w:r>
      <w:r w:rsidRPr="0000745E">
        <w:rPr>
          <w:rStyle w:val="a4"/>
          <w:rFonts w:hint="cs"/>
          <w:rtl/>
        </w:rPr>
        <w:t>)</w:t>
      </w:r>
      <w:r>
        <w:rPr>
          <w:rFonts w:ascii="Traditional Arabic" w:hAnsi="Traditional Arabic" w:cs="Traditional Arabic" w:hint="cs"/>
          <w:sz w:val="36"/>
          <w:szCs w:val="36"/>
          <w:rtl/>
        </w:rPr>
        <w:t xml:space="preserve">. </w:t>
      </w:r>
    </w:p>
    <w:p w:rsidR="00335B6C" w:rsidRDefault="00335B6C"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وإذا ما نظرنا إلى السند الذي يخول قائد الطائرة سلطة إصدار الأوامر والتعليمات نجد أنه </w:t>
      </w:r>
      <w:r w:rsidR="00FA772F">
        <w:rPr>
          <w:rFonts w:ascii="Traditional Arabic" w:hAnsi="Traditional Arabic" w:cs="Traditional Arabic" w:hint="cs"/>
          <w:sz w:val="36"/>
          <w:szCs w:val="36"/>
          <w:rtl/>
        </w:rPr>
        <w:t xml:space="preserve">هو النص في نظام الطيران المدني </w:t>
      </w:r>
      <w:r>
        <w:rPr>
          <w:rFonts w:ascii="Traditional Arabic" w:hAnsi="Traditional Arabic" w:cs="Traditional Arabic" w:hint="cs"/>
          <w:sz w:val="36"/>
          <w:szCs w:val="36"/>
          <w:rtl/>
        </w:rPr>
        <w:t xml:space="preserve">الذي لم يصدر إلا بإدارة عالية من أعلى سلطة في الدولة, وهذا ما يتفق به قائد الطائرة مع والي الحسبة الذي يشترط فيه الإذن من جهة إمام المسلمين لمزاولة </w:t>
      </w:r>
      <w:r w:rsidR="00BC0C78">
        <w:rPr>
          <w:rFonts w:ascii="Traditional Arabic" w:hAnsi="Traditional Arabic" w:cs="Traditional Arabic" w:hint="cs"/>
          <w:sz w:val="36"/>
          <w:szCs w:val="36"/>
          <w:rtl/>
        </w:rPr>
        <w:t>الاحتساب</w:t>
      </w:r>
      <w:r w:rsidR="00FA772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كما ذكر ذلك بعض الفقهاء</w:t>
      </w:r>
      <w:r w:rsidRPr="0000745E">
        <w:rPr>
          <w:rStyle w:val="a4"/>
          <w:rFonts w:hint="cs"/>
          <w:rtl/>
        </w:rPr>
        <w:t>(</w:t>
      </w:r>
      <w:r w:rsidRPr="0000745E">
        <w:rPr>
          <w:rStyle w:val="a4"/>
          <w:rtl/>
        </w:rPr>
        <w:footnoteReference w:id="340"/>
      </w:r>
      <w:r w:rsidRPr="0000745E">
        <w:rPr>
          <w:rStyle w:val="a4"/>
          <w:rFonts w:hint="cs"/>
          <w:rtl/>
        </w:rPr>
        <w:t>)</w:t>
      </w:r>
      <w:r>
        <w:rPr>
          <w:rFonts w:ascii="Traditional Arabic" w:hAnsi="Traditional Arabic" w:cs="Traditional Arabic" w:hint="cs"/>
          <w:sz w:val="36"/>
          <w:szCs w:val="36"/>
          <w:rtl/>
        </w:rPr>
        <w:t>, فلا يسمى الآمر بالمعروف والياً للحسبة إ</w:t>
      </w:r>
      <w:r w:rsidR="00FA772F">
        <w:rPr>
          <w:rFonts w:ascii="Traditional Arabic" w:hAnsi="Traditional Arabic" w:cs="Traditional Arabic" w:hint="cs"/>
          <w:sz w:val="36"/>
          <w:szCs w:val="36"/>
          <w:rtl/>
        </w:rPr>
        <w:t>لا إذا كان مفوضاً من جهة الحاكم؛</w:t>
      </w:r>
      <w:r>
        <w:rPr>
          <w:rFonts w:ascii="Traditional Arabic" w:hAnsi="Traditional Arabic" w:cs="Traditional Arabic" w:hint="cs"/>
          <w:sz w:val="36"/>
          <w:szCs w:val="36"/>
          <w:rtl/>
        </w:rPr>
        <w:t xml:space="preserve"> لأن منصب الحسبة يتطلب سلطة وولاية واحتكام على المحكوم عليه, فينبغي ألا يثبت ذلك لآحاد الرعية إلا بولاية شرعية صادرة من ولي الأمر</w:t>
      </w:r>
      <w:r w:rsidRPr="0000745E">
        <w:rPr>
          <w:rStyle w:val="a4"/>
          <w:rFonts w:hint="cs"/>
          <w:rtl/>
        </w:rPr>
        <w:t>(</w:t>
      </w:r>
      <w:r w:rsidRPr="0000745E">
        <w:rPr>
          <w:rStyle w:val="a4"/>
          <w:rtl/>
        </w:rPr>
        <w:footnoteReference w:id="341"/>
      </w:r>
      <w:r w:rsidRPr="0000745E">
        <w:rPr>
          <w:rStyle w:val="a4"/>
          <w:rFonts w:hint="cs"/>
          <w:rtl/>
        </w:rPr>
        <w:t>)</w:t>
      </w:r>
      <w:r>
        <w:rPr>
          <w:rFonts w:ascii="Traditional Arabic" w:hAnsi="Traditional Arabic" w:cs="Traditional Arabic" w:hint="cs"/>
          <w:sz w:val="36"/>
          <w:szCs w:val="36"/>
          <w:rtl/>
        </w:rPr>
        <w:t xml:space="preserve">. </w:t>
      </w:r>
    </w:p>
    <w:p w:rsidR="00335B6C" w:rsidRDefault="00FA772F"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t>ولذا</w:t>
      </w:r>
      <w:r w:rsidR="00335B6C">
        <w:rPr>
          <w:rFonts w:ascii="Traditional Arabic" w:hAnsi="Traditional Arabic" w:cs="Traditional Arabic" w:hint="cs"/>
          <w:sz w:val="36"/>
          <w:szCs w:val="36"/>
          <w:rtl/>
        </w:rPr>
        <w:t xml:space="preserve"> فإن عدم </w:t>
      </w:r>
      <w:r w:rsidR="00BC0C78">
        <w:rPr>
          <w:rFonts w:ascii="Traditional Arabic" w:hAnsi="Traditional Arabic" w:cs="Traditional Arabic" w:hint="cs"/>
          <w:sz w:val="36"/>
          <w:szCs w:val="36"/>
          <w:rtl/>
        </w:rPr>
        <w:t>الامتثال</w:t>
      </w:r>
      <w:r w:rsidR="00335B6C">
        <w:rPr>
          <w:rFonts w:ascii="Traditional Arabic" w:hAnsi="Traditional Arabic" w:cs="Traditional Arabic" w:hint="cs"/>
          <w:sz w:val="36"/>
          <w:szCs w:val="36"/>
          <w:rtl/>
        </w:rPr>
        <w:t xml:space="preserve"> لتعليمات قائد الطائرة </w:t>
      </w:r>
      <w:r w:rsidR="00BC0C78">
        <w:rPr>
          <w:rFonts w:ascii="Traditional Arabic" w:hAnsi="Traditional Arabic" w:cs="Traditional Arabic" w:hint="cs"/>
          <w:sz w:val="36"/>
          <w:szCs w:val="36"/>
          <w:rtl/>
        </w:rPr>
        <w:t>أو من ينوب عنه</w:t>
      </w:r>
      <w:r w:rsidR="00335B6C">
        <w:rPr>
          <w:rFonts w:ascii="Traditional Arabic" w:hAnsi="Traditional Arabic" w:cs="Traditional Arabic" w:hint="cs"/>
          <w:sz w:val="36"/>
          <w:szCs w:val="36"/>
          <w:rtl/>
        </w:rPr>
        <w:t xml:space="preserve"> ورفض تنفيذ أوامره</w:t>
      </w:r>
      <w:r w:rsidR="00BC0C78">
        <w:rPr>
          <w:rFonts w:ascii="Traditional Arabic" w:hAnsi="Traditional Arabic" w:cs="Traditional Arabic" w:hint="cs"/>
          <w:sz w:val="36"/>
          <w:szCs w:val="36"/>
          <w:rtl/>
        </w:rPr>
        <w:t>ما</w:t>
      </w:r>
      <w:r w:rsidR="00335B6C">
        <w:rPr>
          <w:rFonts w:ascii="Traditional Arabic" w:hAnsi="Traditional Arabic" w:cs="Traditional Arabic" w:hint="cs"/>
          <w:sz w:val="36"/>
          <w:szCs w:val="36"/>
          <w:rtl/>
        </w:rPr>
        <w:t xml:space="preserve"> ليس مجرد عصيان له فحسب, بل هو عصيان أ</w:t>
      </w:r>
      <w:r>
        <w:rPr>
          <w:rFonts w:ascii="Traditional Arabic" w:hAnsi="Traditional Arabic" w:cs="Traditional Arabic" w:hint="cs"/>
          <w:sz w:val="36"/>
          <w:szCs w:val="36"/>
          <w:rtl/>
        </w:rPr>
        <w:t>يضاً لولي الأمر الذي منحه سلطة إ</w:t>
      </w:r>
      <w:r w:rsidR="00335B6C">
        <w:rPr>
          <w:rFonts w:ascii="Traditional Arabic" w:hAnsi="Traditional Arabic" w:cs="Traditional Arabic" w:hint="cs"/>
          <w:sz w:val="36"/>
          <w:szCs w:val="36"/>
          <w:rtl/>
        </w:rPr>
        <w:t xml:space="preserve">صدار </w:t>
      </w:r>
      <w:r w:rsidR="00BC0C78">
        <w:rPr>
          <w:rFonts w:ascii="Traditional Arabic" w:hAnsi="Traditional Arabic" w:cs="Traditional Arabic" w:hint="cs"/>
          <w:sz w:val="36"/>
          <w:szCs w:val="36"/>
          <w:rtl/>
        </w:rPr>
        <w:t>الأوامر و</w:t>
      </w:r>
      <w:r w:rsidR="00335B6C">
        <w:rPr>
          <w:rFonts w:ascii="Traditional Arabic" w:hAnsi="Traditional Arabic" w:cs="Traditional Arabic" w:hint="cs"/>
          <w:sz w:val="36"/>
          <w:szCs w:val="36"/>
          <w:rtl/>
        </w:rPr>
        <w:t>التعليمات</w:t>
      </w:r>
      <w:r>
        <w:rPr>
          <w:rFonts w:ascii="Traditional Arabic" w:hAnsi="Traditional Arabic" w:cs="Traditional Arabic" w:hint="cs"/>
          <w:sz w:val="36"/>
          <w:szCs w:val="36"/>
          <w:rtl/>
        </w:rPr>
        <w:t>؛</w:t>
      </w:r>
      <w:r w:rsidR="00335B6C">
        <w:rPr>
          <w:rFonts w:ascii="Traditional Arabic" w:hAnsi="Traditional Arabic" w:cs="Traditional Arabic" w:hint="cs"/>
          <w:sz w:val="36"/>
          <w:szCs w:val="36"/>
          <w:rtl/>
        </w:rPr>
        <w:t xml:space="preserve"> بغية تحقيق الأمن والسلامة على متن الطائرة, فهو ليس إلا نائباً له في ذلك. </w:t>
      </w:r>
    </w:p>
    <w:p w:rsidR="00335B6C" w:rsidRDefault="00335B6C"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وعصيان ولي الأمر وعدم طاعته منهي عنه في الشريعة الإسلامية, والأدلة على ذلك كثيرة, فمنها قوله تعالى: </w:t>
      </w:r>
      <w:r>
        <w:rPr>
          <w:rFonts w:ascii="Traditional Arabic" w:hAnsi="Traditional Arabic" w:cs="Traditional Arabic"/>
          <w:sz w:val="36"/>
          <w:szCs w:val="36"/>
          <w:rtl/>
        </w:rPr>
        <w:t>﴿</w:t>
      </w:r>
      <w:r w:rsidRPr="00215C64">
        <w:rPr>
          <w:rFonts w:ascii="Traditional Arabic" w:hAnsi="Traditional Arabic" w:cs="Traditional Arabic"/>
          <w:sz w:val="36"/>
          <w:szCs w:val="36"/>
          <w:rtl/>
        </w:rPr>
        <w:t>يَا أَيُّهَا الَّذِينَ آمَنُوا أَطِيعُوا اللَّهَ وَأَطِيعُوا الرَّسُولَ وَأُولِي الْأَمْرِ مِنْكُمْ</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342"/>
      </w:r>
      <w:r w:rsidRPr="0000745E">
        <w:rPr>
          <w:rStyle w:val="a4"/>
          <w:rFonts w:hint="cs"/>
          <w:rtl/>
        </w:rPr>
        <w:t>)</w:t>
      </w:r>
      <w:r>
        <w:rPr>
          <w:rFonts w:ascii="Traditional Arabic" w:hAnsi="Traditional Arabic" w:cs="Traditional Arabic" w:hint="cs"/>
          <w:sz w:val="36"/>
          <w:szCs w:val="36"/>
          <w:rtl/>
        </w:rPr>
        <w:t xml:space="preserve">. </w:t>
      </w:r>
    </w:p>
    <w:p w:rsidR="00335B6C" w:rsidRDefault="00335B6C" w:rsidP="00876609">
      <w:pPr>
        <w:jc w:val="both"/>
        <w:rPr>
          <w:rFonts w:ascii="Traditional Arabic" w:hAnsi="Traditional Arabic" w:cs="Traditional Arabic"/>
          <w:sz w:val="36"/>
          <w:szCs w:val="36"/>
          <w:rtl/>
        </w:rPr>
      </w:pPr>
      <w:r>
        <w:rPr>
          <w:rFonts w:ascii="Traditional Arabic" w:hAnsi="Traditional Arabic" w:cs="Traditional Arabic" w:hint="cs"/>
          <w:sz w:val="36"/>
          <w:szCs w:val="36"/>
          <w:rtl/>
        </w:rPr>
        <w:t>فالآية الكريمة أمرت المؤمنين بطاعة ولي الأمر فيما يأمرون به وينهون عنه ما لم يكن ذلك في معصية</w:t>
      </w:r>
      <w:r w:rsidR="00876609">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فلا طاعة لمخلوق حينئذ في معصية الله, والمقصود بولاة الأمر ليس </w:t>
      </w:r>
      <w:r w:rsidRPr="00BC0C78">
        <w:rPr>
          <w:rFonts w:ascii="Traditional Arabic" w:hAnsi="Traditional Arabic" w:cs="Traditional Arabic" w:hint="cs"/>
          <w:sz w:val="36"/>
          <w:szCs w:val="36"/>
          <w:rtl/>
        </w:rPr>
        <w:t xml:space="preserve">هم </w:t>
      </w:r>
      <w:r>
        <w:rPr>
          <w:rFonts w:ascii="Traditional Arabic" w:hAnsi="Traditional Arabic" w:cs="Traditional Arabic" w:hint="cs"/>
          <w:sz w:val="36"/>
          <w:szCs w:val="36"/>
          <w:rtl/>
        </w:rPr>
        <w:t xml:space="preserve">الأئمة </w:t>
      </w:r>
      <w:r w:rsidR="00BC0C78">
        <w:rPr>
          <w:rFonts w:ascii="Traditional Arabic" w:hAnsi="Traditional Arabic" w:cs="Traditional Arabic" w:hint="cs"/>
          <w:sz w:val="36"/>
          <w:szCs w:val="36"/>
          <w:rtl/>
        </w:rPr>
        <w:lastRenderedPageBreak/>
        <w:t>و</w:t>
      </w:r>
      <w:r>
        <w:rPr>
          <w:rFonts w:ascii="Traditional Arabic" w:hAnsi="Traditional Arabic" w:cs="Traditional Arabic" w:hint="cs"/>
          <w:sz w:val="36"/>
          <w:szCs w:val="36"/>
          <w:rtl/>
        </w:rPr>
        <w:t xml:space="preserve">السلاطين والقضاة فحسب, بل </w:t>
      </w:r>
      <w:r w:rsidR="00BC0C78">
        <w:rPr>
          <w:rFonts w:ascii="Traditional Arabic" w:hAnsi="Traditional Arabic" w:cs="Traditional Arabic" w:hint="cs"/>
          <w:sz w:val="36"/>
          <w:szCs w:val="36"/>
          <w:rtl/>
        </w:rPr>
        <w:t xml:space="preserve">هم </w:t>
      </w:r>
      <w:r>
        <w:rPr>
          <w:rFonts w:ascii="Traditional Arabic" w:hAnsi="Traditional Arabic" w:cs="Traditional Arabic" w:hint="cs"/>
          <w:sz w:val="36"/>
          <w:szCs w:val="36"/>
          <w:rtl/>
        </w:rPr>
        <w:t>كل من له ولاية شرعية معتبرة</w:t>
      </w:r>
      <w:r w:rsidRPr="0000745E">
        <w:rPr>
          <w:rStyle w:val="a4"/>
          <w:rFonts w:hint="cs"/>
          <w:rtl/>
        </w:rPr>
        <w:t>(</w:t>
      </w:r>
      <w:r w:rsidRPr="0000745E">
        <w:rPr>
          <w:rStyle w:val="a4"/>
          <w:rtl/>
        </w:rPr>
        <w:footnoteReference w:id="343"/>
      </w:r>
      <w:r w:rsidRPr="0000745E">
        <w:rPr>
          <w:rStyle w:val="a4"/>
          <w:rFonts w:hint="cs"/>
          <w:rtl/>
        </w:rPr>
        <w:t>)</w:t>
      </w:r>
      <w:r w:rsidR="00876609">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BC0C78">
        <w:rPr>
          <w:rFonts w:ascii="Traditional Arabic" w:hAnsi="Traditional Arabic" w:cs="Traditional Arabic" w:hint="cs"/>
          <w:sz w:val="36"/>
          <w:szCs w:val="36"/>
          <w:rtl/>
        </w:rPr>
        <w:t>وقائد الطائرة يعد الوالي الشرعي</w:t>
      </w:r>
      <w:r>
        <w:rPr>
          <w:rFonts w:ascii="Traditional Arabic" w:hAnsi="Traditional Arabic" w:cs="Traditional Arabic" w:hint="cs"/>
          <w:sz w:val="36"/>
          <w:szCs w:val="36"/>
          <w:rtl/>
        </w:rPr>
        <w:t xml:space="preserve"> الموكول إليه حفظ الأمن والانضباط وال</w:t>
      </w:r>
      <w:r w:rsidR="00D403AB">
        <w:rPr>
          <w:rFonts w:ascii="Traditional Arabic" w:hAnsi="Traditional Arabic" w:cs="Traditional Arabic" w:hint="cs"/>
          <w:sz w:val="36"/>
          <w:szCs w:val="36"/>
          <w:rtl/>
        </w:rPr>
        <w:t>سلامة على متن الطائرة, مادام يستند في ذلك إ</w:t>
      </w:r>
      <w:r>
        <w:rPr>
          <w:rFonts w:ascii="Traditional Arabic" w:hAnsi="Traditional Arabic" w:cs="Traditional Arabic" w:hint="cs"/>
          <w:sz w:val="36"/>
          <w:szCs w:val="36"/>
          <w:rtl/>
        </w:rPr>
        <w:t xml:space="preserve">لى </w:t>
      </w:r>
      <w:r w:rsidR="00876609">
        <w:rPr>
          <w:rFonts w:ascii="Traditional Arabic" w:hAnsi="Traditional Arabic" w:cs="Traditional Arabic" w:hint="cs"/>
          <w:sz w:val="36"/>
          <w:szCs w:val="36"/>
          <w:rtl/>
        </w:rPr>
        <w:t xml:space="preserve">نصوصٍ </w:t>
      </w:r>
      <w:r>
        <w:rPr>
          <w:rFonts w:ascii="Traditional Arabic" w:hAnsi="Traditional Arabic" w:cs="Traditional Arabic" w:hint="cs"/>
          <w:sz w:val="36"/>
          <w:szCs w:val="36"/>
          <w:rtl/>
        </w:rPr>
        <w:t>نظ</w:t>
      </w:r>
      <w:r w:rsidR="00876609">
        <w:rPr>
          <w:rFonts w:ascii="Traditional Arabic" w:hAnsi="Traditional Arabic" w:cs="Traditional Arabic" w:hint="cs"/>
          <w:sz w:val="36"/>
          <w:szCs w:val="36"/>
          <w:rtl/>
        </w:rPr>
        <w:t>ا</w:t>
      </w:r>
      <w:r>
        <w:rPr>
          <w:rFonts w:ascii="Traditional Arabic" w:hAnsi="Traditional Arabic" w:cs="Traditional Arabic" w:hint="cs"/>
          <w:sz w:val="36"/>
          <w:szCs w:val="36"/>
          <w:rtl/>
        </w:rPr>
        <w:t>م</w:t>
      </w:r>
      <w:r w:rsidR="00876609">
        <w:rPr>
          <w:rFonts w:ascii="Traditional Arabic" w:hAnsi="Traditional Arabic" w:cs="Traditional Arabic" w:hint="cs"/>
          <w:sz w:val="36"/>
          <w:szCs w:val="36"/>
          <w:rtl/>
        </w:rPr>
        <w:t>ي</w:t>
      </w:r>
      <w:r>
        <w:rPr>
          <w:rFonts w:ascii="Traditional Arabic" w:hAnsi="Traditional Arabic" w:cs="Traditional Arabic" w:hint="cs"/>
          <w:sz w:val="36"/>
          <w:szCs w:val="36"/>
          <w:rtl/>
        </w:rPr>
        <w:t xml:space="preserve">ةٍ صدرت بالطرق القانونية الصحيحة من ولي الأمر في هذه البلاد </w:t>
      </w:r>
      <w:r w:rsidR="00876609">
        <w:rPr>
          <w:rFonts w:ascii="Traditional Arabic" w:hAnsi="Traditional Arabic" w:cs="Traditional Arabic" w:hint="cs"/>
          <w:sz w:val="36"/>
          <w:szCs w:val="36"/>
          <w:rtl/>
        </w:rPr>
        <w:t>التي ورد ذكرها</w:t>
      </w:r>
      <w:r>
        <w:rPr>
          <w:rFonts w:ascii="Traditional Arabic" w:hAnsi="Traditional Arabic" w:cs="Traditional Arabic" w:hint="cs"/>
          <w:sz w:val="36"/>
          <w:szCs w:val="36"/>
          <w:rtl/>
        </w:rPr>
        <w:t xml:space="preserve"> في الفرع السابق. </w:t>
      </w:r>
    </w:p>
    <w:p w:rsidR="00335B6C" w:rsidRDefault="00335B6C"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وعن أبي هريرة رضي الله تعالى عنه قال: قال رسول الله صلى الله عليه وسلم: (من أطاعني فقد أطاع الله ومن عصاني فقد عصى الله, ومن أطاع أميري فقد أطاعني </w:t>
      </w:r>
      <w:bookmarkStart w:id="22" w:name="ومن_عصى_أميري_فقد_عصاني"/>
      <w:r>
        <w:rPr>
          <w:rFonts w:ascii="Traditional Arabic" w:hAnsi="Traditional Arabic" w:cs="Traditional Arabic" w:hint="cs"/>
          <w:sz w:val="36"/>
          <w:szCs w:val="36"/>
          <w:rtl/>
        </w:rPr>
        <w:t>ومن عصى أميري فقد عصاني</w:t>
      </w:r>
      <w:bookmarkEnd w:id="22"/>
      <w:r>
        <w:rPr>
          <w:rFonts w:ascii="Traditional Arabic" w:hAnsi="Traditional Arabic" w:cs="Traditional Arabic" w:hint="cs"/>
          <w:sz w:val="36"/>
          <w:szCs w:val="36"/>
          <w:rtl/>
        </w:rPr>
        <w:t>)</w:t>
      </w:r>
      <w:r w:rsidRPr="0000745E">
        <w:rPr>
          <w:rStyle w:val="a4"/>
          <w:rFonts w:hint="cs"/>
          <w:rtl/>
        </w:rPr>
        <w:t>(</w:t>
      </w:r>
      <w:r w:rsidRPr="0000745E">
        <w:rPr>
          <w:rStyle w:val="a4"/>
          <w:rtl/>
        </w:rPr>
        <w:footnoteReference w:id="344"/>
      </w:r>
      <w:r w:rsidRPr="0000745E">
        <w:rPr>
          <w:rStyle w:val="a4"/>
          <w:rFonts w:hint="cs"/>
          <w:rtl/>
        </w:rPr>
        <w:t>)</w:t>
      </w:r>
      <w:r>
        <w:rPr>
          <w:rFonts w:ascii="Traditional Arabic" w:hAnsi="Traditional Arabic" w:cs="Traditional Arabic" w:hint="cs"/>
          <w:sz w:val="36"/>
          <w:szCs w:val="36"/>
          <w:rtl/>
        </w:rPr>
        <w:t xml:space="preserve">. </w:t>
      </w:r>
    </w:p>
    <w:p w:rsidR="00335B6C" w:rsidRDefault="00335B6C"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فهذا الحديث نص على أن عصيان الرسول صلى الله عليه وسلم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وهو رئيس الدولة آنذاك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معصية لله, وهذا لا يجوز, فتكون طاعته واجبة</w:t>
      </w:r>
      <w:r w:rsidR="00D403A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لأنها من طاعة الله عز وجل, كما نص أيضاً على </w:t>
      </w:r>
      <w:r w:rsidR="00D403AB">
        <w:rPr>
          <w:rFonts w:ascii="Traditional Arabic" w:hAnsi="Traditional Arabic" w:cs="Traditional Arabic" w:hint="cs"/>
          <w:sz w:val="36"/>
          <w:szCs w:val="36"/>
          <w:rtl/>
        </w:rPr>
        <w:t>أن عصيان أحد أمرائه</w:t>
      </w:r>
      <w:r w:rsidR="00876609">
        <w:rPr>
          <w:rFonts w:ascii="Traditional Arabic" w:hAnsi="Traditional Arabic" w:cs="Traditional Arabic" w:hint="cs"/>
          <w:sz w:val="36"/>
          <w:szCs w:val="36"/>
          <w:rtl/>
        </w:rPr>
        <w:t xml:space="preserve"> وكل من ينوب عنه</w:t>
      </w:r>
      <w:r>
        <w:rPr>
          <w:rFonts w:ascii="Traditional Arabic" w:hAnsi="Traditional Arabic" w:cs="Traditional Arabic" w:hint="cs"/>
          <w:sz w:val="36"/>
          <w:szCs w:val="36"/>
          <w:rtl/>
        </w:rPr>
        <w:t xml:space="preserve"> في شؤون الأفراد والدولة معصية له, وهذا فعل لا يجوز ومنهي عنه كما تقدم, فتكون طاعة كل من ينيبه رئيس الدولة واجبة بسبب ذلك, وليس قائد الطائرة إلا أحد نواب رئيس الدولة في هذه البلاد فيما أنيب فيه. </w:t>
      </w:r>
    </w:p>
    <w:p w:rsidR="00335B6C" w:rsidRDefault="00335B6C"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t>يقول شيخ الإسلام ابن تيمية</w:t>
      </w:r>
      <w:r w:rsidRPr="0000745E">
        <w:rPr>
          <w:rStyle w:val="a4"/>
          <w:rFonts w:hint="cs"/>
          <w:rtl/>
        </w:rPr>
        <w:t>(</w:t>
      </w:r>
      <w:r w:rsidRPr="0000745E">
        <w:rPr>
          <w:rStyle w:val="a4"/>
          <w:rtl/>
        </w:rPr>
        <w:footnoteReference w:id="345"/>
      </w:r>
      <w:r w:rsidRPr="0000745E">
        <w:rPr>
          <w:rStyle w:val="a4"/>
          <w:rFonts w:hint="cs"/>
          <w:rtl/>
        </w:rPr>
        <w:t>)</w:t>
      </w:r>
      <w:r>
        <w:rPr>
          <w:rFonts w:ascii="Traditional Arabic" w:hAnsi="Traditional Arabic" w:cs="Traditional Arabic" w:hint="cs"/>
          <w:sz w:val="36"/>
          <w:szCs w:val="36"/>
          <w:rtl/>
        </w:rPr>
        <w:t xml:space="preserve"> </w:t>
      </w:r>
      <w:r w:rsidR="00D403AB">
        <w:rPr>
          <w:rFonts w:ascii="Traditional Arabic" w:hAnsi="Traditional Arabic" w:cs="Traditional Arabic" w:hint="cs"/>
          <w:sz w:val="36"/>
          <w:szCs w:val="36"/>
          <w:rtl/>
        </w:rPr>
        <w:t>-</w:t>
      </w:r>
      <w:r>
        <w:rPr>
          <w:rFonts w:ascii="Traditional Arabic" w:hAnsi="Traditional Arabic" w:cs="Traditional Arabic" w:hint="cs"/>
          <w:sz w:val="36"/>
          <w:szCs w:val="36"/>
          <w:rtl/>
        </w:rPr>
        <w:t>رحم</w:t>
      </w:r>
      <w:r w:rsidR="008D702E">
        <w:rPr>
          <w:rFonts w:ascii="Traditional Arabic" w:hAnsi="Traditional Arabic" w:cs="Traditional Arabic" w:hint="cs"/>
          <w:sz w:val="36"/>
          <w:szCs w:val="36"/>
          <w:rtl/>
        </w:rPr>
        <w:t>ه الله</w:t>
      </w:r>
      <w:r w:rsidR="00D403AB">
        <w:rPr>
          <w:rFonts w:ascii="Traditional Arabic" w:hAnsi="Traditional Arabic" w:cs="Traditional Arabic" w:hint="cs"/>
          <w:sz w:val="36"/>
          <w:szCs w:val="36"/>
          <w:rtl/>
        </w:rPr>
        <w:t>-</w:t>
      </w:r>
      <w:r w:rsidR="008D702E">
        <w:rPr>
          <w:rFonts w:ascii="Traditional Arabic" w:hAnsi="Traditional Arabic" w:cs="Traditional Arabic" w:hint="cs"/>
          <w:sz w:val="36"/>
          <w:szCs w:val="36"/>
          <w:rtl/>
        </w:rPr>
        <w:t>: "فطاعة الله ورسوله واجبة</w:t>
      </w:r>
      <w:r>
        <w:rPr>
          <w:rFonts w:ascii="Traditional Arabic" w:hAnsi="Traditional Arabic" w:cs="Traditional Arabic" w:hint="cs"/>
          <w:sz w:val="36"/>
          <w:szCs w:val="36"/>
          <w:rtl/>
        </w:rPr>
        <w:t xml:space="preserve"> على كل أحد, وطاعة ولاة الأمور واجبة لأمر الله بطاعتهم, فمن أطاع الله ورسوله بطاعة ولاة الأمر لله فأجره على الله"</w:t>
      </w:r>
      <w:r w:rsidRPr="0000745E">
        <w:rPr>
          <w:rStyle w:val="a4"/>
          <w:rFonts w:hint="cs"/>
          <w:rtl/>
        </w:rPr>
        <w:t>(</w:t>
      </w:r>
      <w:r w:rsidRPr="0000745E">
        <w:rPr>
          <w:rStyle w:val="a4"/>
          <w:rtl/>
        </w:rPr>
        <w:footnoteReference w:id="346"/>
      </w:r>
      <w:r w:rsidRPr="0000745E">
        <w:rPr>
          <w:rStyle w:val="a4"/>
          <w:rFonts w:hint="cs"/>
          <w:rtl/>
        </w:rPr>
        <w:t>)</w:t>
      </w:r>
      <w:r>
        <w:rPr>
          <w:rFonts w:ascii="Traditional Arabic" w:hAnsi="Traditional Arabic" w:cs="Traditional Arabic" w:hint="cs"/>
          <w:sz w:val="36"/>
          <w:szCs w:val="36"/>
          <w:rtl/>
        </w:rPr>
        <w:t xml:space="preserve">, وقال في موضع آخر: "لكن إن أمر هو أو غيره بما أمر الله به ورسوله وجبت طاعة </w:t>
      </w:r>
      <w:r>
        <w:rPr>
          <w:rFonts w:ascii="Traditional Arabic" w:hAnsi="Traditional Arabic" w:cs="Traditional Arabic" w:hint="cs"/>
          <w:sz w:val="36"/>
          <w:szCs w:val="36"/>
          <w:rtl/>
        </w:rPr>
        <w:lastRenderedPageBreak/>
        <w:t>الله ورسوله</w:t>
      </w:r>
      <w:r w:rsidR="00D403A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فإن طاعة الله ورسوله واجبة على كل أحد في كل حالٍ؛ ولو كان الآمر بها كائناً من كان"</w:t>
      </w:r>
      <w:r w:rsidRPr="0000745E">
        <w:rPr>
          <w:rStyle w:val="a4"/>
          <w:rFonts w:hint="cs"/>
          <w:rtl/>
        </w:rPr>
        <w:t>(</w:t>
      </w:r>
      <w:r w:rsidRPr="0000745E">
        <w:rPr>
          <w:rStyle w:val="a4"/>
          <w:rtl/>
        </w:rPr>
        <w:footnoteReference w:id="347"/>
      </w:r>
      <w:r w:rsidRPr="0000745E">
        <w:rPr>
          <w:rStyle w:val="a4"/>
          <w:rFonts w:hint="cs"/>
          <w:rtl/>
        </w:rPr>
        <w:t>)</w:t>
      </w:r>
      <w:r w:rsidR="00B37BB1">
        <w:rPr>
          <w:rFonts w:ascii="Traditional Arabic" w:hAnsi="Traditional Arabic" w:cs="Traditional Arabic" w:hint="cs"/>
          <w:sz w:val="36"/>
          <w:szCs w:val="36"/>
          <w:rtl/>
        </w:rPr>
        <w:t>.</w:t>
      </w:r>
    </w:p>
    <w:p w:rsidR="00335B6C" w:rsidRDefault="00335B6C"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ولما تقدم يتضح أن تنفيذ الأوامر الصادرة عن قائد الطائرة أو </w:t>
      </w:r>
      <w:r w:rsidR="00B37BB1">
        <w:rPr>
          <w:rFonts w:ascii="Traditional Arabic" w:hAnsi="Traditional Arabic" w:cs="Traditional Arabic" w:hint="cs"/>
          <w:sz w:val="36"/>
          <w:szCs w:val="36"/>
          <w:rtl/>
        </w:rPr>
        <w:t>ع</w:t>
      </w:r>
      <w:r>
        <w:rPr>
          <w:rFonts w:ascii="Traditional Arabic" w:hAnsi="Traditional Arabic" w:cs="Traditional Arabic" w:hint="cs"/>
          <w:sz w:val="36"/>
          <w:szCs w:val="36"/>
          <w:rtl/>
        </w:rPr>
        <w:t>من ي</w:t>
      </w:r>
      <w:r w:rsidR="00B37BB1">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نيبه بهدف حفظ الأمن والانضباط والسلامة على متن الطائرة أمر واجب, وأن الامتناع عن تنفيذها معصية منهي عنها تستوجب العقاب, وهذا ما </w:t>
      </w:r>
      <w:r w:rsidR="00B37BB1">
        <w:rPr>
          <w:rFonts w:ascii="Traditional Arabic" w:hAnsi="Traditional Arabic" w:cs="Traditional Arabic" w:hint="cs"/>
          <w:sz w:val="36"/>
          <w:szCs w:val="36"/>
          <w:rtl/>
        </w:rPr>
        <w:t>سارت عليه أحكام النظام السعودي.</w:t>
      </w:r>
    </w:p>
    <w:p w:rsidR="00335B6C" w:rsidRPr="0074733E" w:rsidRDefault="00B37BB1" w:rsidP="00335B6C">
      <w:pPr>
        <w:jc w:val="both"/>
        <w:rPr>
          <w:rFonts w:ascii="Traditional Arabic" w:hAnsi="Traditional Arabic" w:cs="Traditional Arabic"/>
          <w:b/>
          <w:bCs/>
          <w:sz w:val="40"/>
          <w:szCs w:val="40"/>
          <w:rtl/>
        </w:rPr>
      </w:pPr>
      <w:r w:rsidRPr="0074733E">
        <w:rPr>
          <w:rFonts w:ascii="Traditional Arabic" w:hAnsi="Traditional Arabic" w:cs="Traditional Arabic" w:hint="cs"/>
          <w:b/>
          <w:bCs/>
          <w:sz w:val="40"/>
          <w:szCs w:val="40"/>
          <w:rtl/>
        </w:rPr>
        <w:t>المطلب الثاني: الركن المادي.</w:t>
      </w:r>
    </w:p>
    <w:p w:rsidR="00335B6C" w:rsidRDefault="00335B6C"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t>حتى يمكن مساءلة الشخص جنائياً عن رفضه تنفيذ تعليمات وأوامر قائد الطائرة لابد أن تسند إليه جريمته مادياً, ولا يكون ذلك إلا بتوافر ركن الجريمة المادي بعناصره الثلاثة, السلوك الإجرامي</w:t>
      </w:r>
      <w:r w:rsidR="00B37BB1">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والنتيجة الإجرامية والعلاقة السببية </w:t>
      </w:r>
      <w:r w:rsidR="00B37BB1">
        <w:rPr>
          <w:rFonts w:ascii="Traditional Arabic" w:hAnsi="Traditional Arabic" w:cs="Traditional Arabic" w:hint="cs"/>
          <w:sz w:val="36"/>
          <w:szCs w:val="36"/>
          <w:rtl/>
        </w:rPr>
        <w:t xml:space="preserve">الرابطة </w:t>
      </w:r>
      <w:r>
        <w:rPr>
          <w:rFonts w:ascii="Traditional Arabic" w:hAnsi="Traditional Arabic" w:cs="Traditional Arabic" w:hint="cs"/>
          <w:sz w:val="36"/>
          <w:szCs w:val="36"/>
          <w:rtl/>
        </w:rPr>
        <w:t>بينهما, وتعد هذه الجريمة من الجرائم السلبية</w:t>
      </w:r>
      <w:r w:rsidR="00D403A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لأن السلوك المكون لها يمارس بطريق الامتناع عن إتيان الأفعال المأمور بها كامتناع الشاهد عن أداء شهادته</w:t>
      </w:r>
      <w:r w:rsidRPr="0000745E">
        <w:rPr>
          <w:rStyle w:val="a4"/>
          <w:rFonts w:hint="cs"/>
          <w:rtl/>
        </w:rPr>
        <w:t>(</w:t>
      </w:r>
      <w:r w:rsidRPr="0000745E">
        <w:rPr>
          <w:rStyle w:val="a4"/>
          <w:rtl/>
        </w:rPr>
        <w:footnoteReference w:id="348"/>
      </w:r>
      <w:r w:rsidRPr="0000745E">
        <w:rPr>
          <w:rStyle w:val="a4"/>
          <w:rFonts w:hint="cs"/>
          <w:rtl/>
        </w:rPr>
        <w:t>)</w:t>
      </w:r>
      <w:r>
        <w:rPr>
          <w:rFonts w:ascii="Traditional Arabic" w:hAnsi="Traditional Arabic" w:cs="Traditional Arabic" w:hint="cs"/>
          <w:sz w:val="36"/>
          <w:szCs w:val="36"/>
          <w:rtl/>
        </w:rPr>
        <w:t xml:space="preserve">. </w:t>
      </w:r>
    </w:p>
    <w:p w:rsidR="00335B6C" w:rsidRDefault="00D403AB"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t>ومن ثم</w:t>
      </w:r>
      <w:r w:rsidR="00335B6C">
        <w:rPr>
          <w:rFonts w:ascii="Traditional Arabic" w:hAnsi="Traditional Arabic" w:cs="Traditional Arabic" w:hint="cs"/>
          <w:sz w:val="36"/>
          <w:szCs w:val="36"/>
          <w:rtl/>
        </w:rPr>
        <w:t xml:space="preserve"> فإن السلوك المكون لهذه الجريمة يتمثل في الإحجام عن </w:t>
      </w:r>
      <w:r>
        <w:rPr>
          <w:rFonts w:ascii="Traditional Arabic" w:hAnsi="Traditional Arabic" w:cs="Traditional Arabic" w:hint="cs"/>
          <w:sz w:val="36"/>
          <w:szCs w:val="36"/>
          <w:rtl/>
        </w:rPr>
        <w:t xml:space="preserve">الأفعال الإيجابية المأمور بها, </w:t>
      </w:r>
      <w:r w:rsidR="00335B6C">
        <w:rPr>
          <w:rFonts w:ascii="Traditional Arabic" w:hAnsi="Traditional Arabic" w:cs="Traditional Arabic" w:hint="cs"/>
          <w:sz w:val="36"/>
          <w:szCs w:val="36"/>
          <w:rtl/>
        </w:rPr>
        <w:t xml:space="preserve">التي يقع على الشخص واجب </w:t>
      </w:r>
      <w:r w:rsidR="00553658">
        <w:rPr>
          <w:rFonts w:ascii="Traditional Arabic" w:hAnsi="Traditional Arabic" w:cs="Traditional Arabic" w:hint="cs"/>
          <w:sz w:val="36"/>
          <w:szCs w:val="36"/>
          <w:rtl/>
        </w:rPr>
        <w:t>الامتثال</w:t>
      </w:r>
      <w:r w:rsidR="00335B6C">
        <w:rPr>
          <w:rFonts w:ascii="Traditional Arabic" w:hAnsi="Traditional Arabic" w:cs="Traditional Arabic" w:hint="cs"/>
          <w:sz w:val="36"/>
          <w:szCs w:val="36"/>
          <w:rtl/>
        </w:rPr>
        <w:t xml:space="preserve"> لها, ل</w:t>
      </w:r>
      <w:r w:rsidR="00553658">
        <w:rPr>
          <w:rFonts w:ascii="Traditional Arabic" w:hAnsi="Traditional Arabic" w:cs="Traditional Arabic" w:hint="cs"/>
          <w:sz w:val="36"/>
          <w:szCs w:val="36"/>
          <w:rtl/>
        </w:rPr>
        <w:t>ل</w:t>
      </w:r>
      <w:r w:rsidR="00335B6C">
        <w:rPr>
          <w:rFonts w:ascii="Traditional Arabic" w:hAnsi="Traditional Arabic" w:cs="Traditional Arabic" w:hint="cs"/>
          <w:sz w:val="36"/>
          <w:szCs w:val="36"/>
          <w:rtl/>
        </w:rPr>
        <w:t>محافظة على حق أو مصلحة يحميها النظام وفق ظروف معينة</w:t>
      </w:r>
      <w:r w:rsidR="00335B6C" w:rsidRPr="0000745E">
        <w:rPr>
          <w:rStyle w:val="a4"/>
          <w:rFonts w:hint="cs"/>
          <w:rtl/>
        </w:rPr>
        <w:t>(</w:t>
      </w:r>
      <w:r w:rsidR="00335B6C" w:rsidRPr="0000745E">
        <w:rPr>
          <w:rStyle w:val="a4"/>
          <w:rtl/>
        </w:rPr>
        <w:footnoteReference w:id="349"/>
      </w:r>
      <w:r w:rsidR="00335B6C" w:rsidRPr="0000745E">
        <w:rPr>
          <w:rStyle w:val="a4"/>
          <w:rFonts w:hint="cs"/>
          <w:rtl/>
        </w:rPr>
        <w:t>)</w:t>
      </w:r>
      <w:r w:rsidR="00335B6C">
        <w:rPr>
          <w:rFonts w:ascii="Traditional Arabic" w:hAnsi="Traditional Arabic" w:cs="Traditional Arabic" w:hint="cs"/>
          <w:sz w:val="36"/>
          <w:szCs w:val="36"/>
          <w:rtl/>
        </w:rPr>
        <w:t xml:space="preserve">, وذلك كأن يمتنع أحد الركاب المسافرين عن إطفاء السيجارة التي أشعلها بعد أن أمره قائد الطائرة بعدم التدخين, وكذلك كأن يمتنع أحد المسافرين الركاب عن ربط حزام الأمان بمقعده إذا أمره بذلك قائد الطائرة أو من ينيبه, فالقيام بربط حزام الأمان يعد سلوكاً إيجابياً مأموراً به لتأمين سلامة المسافرين من الخطر خصوصاً مع ذروة الإقلاع أو الهبوط, </w:t>
      </w:r>
      <w:r w:rsidR="00553658">
        <w:rPr>
          <w:rFonts w:ascii="Traditional Arabic" w:hAnsi="Traditional Arabic" w:cs="Traditional Arabic" w:hint="cs"/>
          <w:sz w:val="36"/>
          <w:szCs w:val="36"/>
          <w:rtl/>
        </w:rPr>
        <w:t xml:space="preserve">ولكن </w:t>
      </w:r>
      <w:r w:rsidR="00553658">
        <w:rPr>
          <w:rFonts w:ascii="Traditional Arabic" w:hAnsi="Traditional Arabic" w:cs="Traditional Arabic" w:hint="cs"/>
          <w:sz w:val="36"/>
          <w:szCs w:val="36"/>
          <w:rtl/>
        </w:rPr>
        <w:lastRenderedPageBreak/>
        <w:t>رفض المسافر</w:t>
      </w:r>
      <w:r w:rsidR="001C38B4">
        <w:rPr>
          <w:rFonts w:ascii="Traditional Arabic" w:hAnsi="Traditional Arabic" w:cs="Traditional Arabic" w:hint="cs"/>
          <w:sz w:val="36"/>
          <w:szCs w:val="36"/>
          <w:rtl/>
        </w:rPr>
        <w:t xml:space="preserve"> ربط </w:t>
      </w:r>
      <w:r w:rsidR="00553658">
        <w:rPr>
          <w:rFonts w:ascii="Traditional Arabic" w:hAnsi="Traditional Arabic" w:cs="Traditional Arabic" w:hint="cs"/>
          <w:sz w:val="36"/>
          <w:szCs w:val="36"/>
          <w:rtl/>
        </w:rPr>
        <w:t xml:space="preserve">حزام </w:t>
      </w:r>
      <w:r w:rsidR="001C38B4">
        <w:rPr>
          <w:rFonts w:ascii="Traditional Arabic" w:hAnsi="Traditional Arabic" w:cs="Traditional Arabic" w:hint="cs"/>
          <w:sz w:val="36"/>
          <w:szCs w:val="36"/>
          <w:rtl/>
        </w:rPr>
        <w:t xml:space="preserve">الأمان </w:t>
      </w:r>
      <w:r w:rsidR="00553658">
        <w:rPr>
          <w:rFonts w:ascii="Traditional Arabic" w:hAnsi="Traditional Arabic" w:cs="Traditional Arabic" w:hint="cs"/>
          <w:sz w:val="36"/>
          <w:szCs w:val="36"/>
          <w:rtl/>
        </w:rPr>
        <w:t>هو في حقيقته إحجامٌ عن ا</w:t>
      </w:r>
      <w:r>
        <w:rPr>
          <w:rFonts w:ascii="Traditional Arabic" w:hAnsi="Traditional Arabic" w:cs="Traditional Arabic" w:hint="cs"/>
          <w:sz w:val="36"/>
          <w:szCs w:val="36"/>
          <w:rtl/>
        </w:rPr>
        <w:t>لفعل وامتناع</w:t>
      </w:r>
      <w:r w:rsidR="00335B6C">
        <w:rPr>
          <w:rFonts w:ascii="Traditional Arabic" w:hAnsi="Traditional Arabic" w:cs="Traditional Arabic" w:hint="cs"/>
          <w:sz w:val="36"/>
          <w:szCs w:val="36"/>
          <w:rtl/>
        </w:rPr>
        <w:t xml:space="preserve"> منه </w:t>
      </w:r>
      <w:r w:rsidR="00553658">
        <w:rPr>
          <w:rFonts w:ascii="Traditional Arabic" w:hAnsi="Traditional Arabic" w:cs="Traditional Arabic" w:hint="cs"/>
          <w:sz w:val="36"/>
          <w:szCs w:val="36"/>
          <w:rtl/>
        </w:rPr>
        <w:t xml:space="preserve">عن </w:t>
      </w:r>
      <w:r w:rsidR="00335B6C">
        <w:rPr>
          <w:rFonts w:ascii="Traditional Arabic" w:hAnsi="Traditional Arabic" w:cs="Traditional Arabic" w:hint="cs"/>
          <w:sz w:val="36"/>
          <w:szCs w:val="36"/>
          <w:rtl/>
        </w:rPr>
        <w:t>تنفيذ الأمر الصادر له</w:t>
      </w:r>
      <w:r>
        <w:rPr>
          <w:rFonts w:ascii="Traditional Arabic" w:hAnsi="Traditional Arabic" w:cs="Traditional Arabic" w:hint="cs"/>
          <w:sz w:val="36"/>
          <w:szCs w:val="36"/>
          <w:rtl/>
        </w:rPr>
        <w:t xml:space="preserve">, </w:t>
      </w:r>
      <w:r w:rsidR="00335B6C">
        <w:rPr>
          <w:rFonts w:ascii="Traditional Arabic" w:hAnsi="Traditional Arabic" w:cs="Traditional Arabic" w:hint="cs"/>
          <w:sz w:val="36"/>
          <w:szCs w:val="36"/>
          <w:rtl/>
        </w:rPr>
        <w:t xml:space="preserve">ما يجعل الجريمة تقوم بحقه. </w:t>
      </w:r>
    </w:p>
    <w:p w:rsidR="00335B6C" w:rsidRDefault="00335B6C"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t>وحتى يعد الإحجام عن الفعل المأمور به سلوكاً</w:t>
      </w:r>
      <w:r w:rsidR="001C38B4">
        <w:rPr>
          <w:rFonts w:ascii="Traditional Arabic" w:hAnsi="Traditional Arabic" w:cs="Traditional Arabic" w:hint="cs"/>
          <w:sz w:val="36"/>
          <w:szCs w:val="36"/>
          <w:rtl/>
        </w:rPr>
        <w:t xml:space="preserve"> إجرامياً تقوم به الجريمة </w:t>
      </w:r>
      <w:r w:rsidR="00D403AB">
        <w:rPr>
          <w:rFonts w:ascii="Traditional Arabic" w:hAnsi="Traditional Arabic" w:cs="Traditional Arabic" w:hint="cs"/>
          <w:sz w:val="36"/>
          <w:szCs w:val="36"/>
          <w:rtl/>
        </w:rPr>
        <w:t xml:space="preserve">بحق الفاعل؛ لابد </w:t>
      </w:r>
      <w:r>
        <w:rPr>
          <w:rFonts w:ascii="Traditional Arabic" w:hAnsi="Traditional Arabic" w:cs="Traditional Arabic" w:hint="cs"/>
          <w:sz w:val="36"/>
          <w:szCs w:val="36"/>
          <w:rtl/>
        </w:rPr>
        <w:t xml:space="preserve">أن يرتبط هذا الإحجام بواجب قانوني يدور معه وجوداً وعدماً, وهذا الواجب يقضي </w:t>
      </w:r>
      <w:r w:rsidRPr="001C38B4">
        <w:rPr>
          <w:rFonts w:ascii="Traditional Arabic" w:hAnsi="Traditional Arabic" w:cs="Traditional Arabic" w:hint="cs"/>
          <w:sz w:val="36"/>
          <w:szCs w:val="36"/>
          <w:rtl/>
        </w:rPr>
        <w:t xml:space="preserve">بالتزام </w:t>
      </w:r>
      <w:r>
        <w:rPr>
          <w:rFonts w:ascii="Traditional Arabic" w:hAnsi="Traditional Arabic" w:cs="Traditional Arabic" w:hint="cs"/>
          <w:sz w:val="36"/>
          <w:szCs w:val="36"/>
          <w:rtl/>
        </w:rPr>
        <w:t xml:space="preserve">الفاعل الخروج من الحالة السلبية إلى القيام بعمل إيجابي مأمور به, فليس كل إحجام أو امتناع يعد سلوكاً مجرماً إذا لم يكن النظام يعيره أي </w:t>
      </w:r>
      <w:r w:rsidR="001C38B4">
        <w:rPr>
          <w:rFonts w:ascii="Traditional Arabic" w:hAnsi="Traditional Arabic" w:cs="Traditional Arabic" w:hint="cs"/>
          <w:sz w:val="36"/>
          <w:szCs w:val="36"/>
          <w:rtl/>
        </w:rPr>
        <w:t>اهتمام</w:t>
      </w:r>
      <w:r w:rsidRPr="0000745E">
        <w:rPr>
          <w:rStyle w:val="a4"/>
          <w:rFonts w:hint="cs"/>
          <w:rtl/>
        </w:rPr>
        <w:t>(</w:t>
      </w:r>
      <w:r w:rsidRPr="0000745E">
        <w:rPr>
          <w:rStyle w:val="a4"/>
          <w:rtl/>
        </w:rPr>
        <w:footnoteReference w:id="350"/>
      </w:r>
      <w:r w:rsidRPr="0000745E">
        <w:rPr>
          <w:rStyle w:val="a4"/>
          <w:rFonts w:hint="cs"/>
          <w:rtl/>
        </w:rPr>
        <w:t>)</w:t>
      </w:r>
      <w:r>
        <w:rPr>
          <w:rFonts w:ascii="Traditional Arabic" w:hAnsi="Traditional Arabic" w:cs="Traditional Arabic" w:hint="cs"/>
          <w:sz w:val="36"/>
          <w:szCs w:val="36"/>
          <w:rtl/>
        </w:rPr>
        <w:t xml:space="preserve">. </w:t>
      </w:r>
    </w:p>
    <w:p w:rsidR="00335B6C" w:rsidRDefault="00335B6C"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ولا فرق بين إتيان السلوك المكون للجريمة من </w:t>
      </w:r>
      <w:r w:rsidRPr="001C38B4">
        <w:rPr>
          <w:rFonts w:ascii="Traditional Arabic" w:hAnsi="Traditional Arabic" w:cs="Traditional Arabic" w:hint="cs"/>
          <w:sz w:val="36"/>
          <w:szCs w:val="36"/>
          <w:rtl/>
        </w:rPr>
        <w:t xml:space="preserve">رجل </w:t>
      </w:r>
      <w:r>
        <w:rPr>
          <w:rFonts w:ascii="Traditional Arabic" w:hAnsi="Traditional Arabic" w:cs="Traditional Arabic" w:hint="cs"/>
          <w:sz w:val="36"/>
          <w:szCs w:val="36"/>
          <w:rtl/>
        </w:rPr>
        <w:t xml:space="preserve">أو إتيانه من </w:t>
      </w:r>
      <w:r w:rsidRPr="001C38B4">
        <w:rPr>
          <w:rFonts w:ascii="Traditional Arabic" w:hAnsi="Traditional Arabic" w:cs="Traditional Arabic" w:hint="cs"/>
          <w:sz w:val="36"/>
          <w:szCs w:val="36"/>
          <w:rtl/>
        </w:rPr>
        <w:t>أنثى</w:t>
      </w:r>
      <w:r>
        <w:rPr>
          <w:rFonts w:ascii="Traditional Arabic" w:hAnsi="Traditional Arabic" w:cs="Traditional Arabic" w:hint="cs"/>
          <w:sz w:val="36"/>
          <w:szCs w:val="36"/>
          <w:rtl/>
        </w:rPr>
        <w:t xml:space="preserve">, كما يستوي أن يكون الجاني من أحد الركاب المسافرين أو أن يكون </w:t>
      </w:r>
      <w:r w:rsidR="001C38B4">
        <w:rPr>
          <w:rFonts w:ascii="Traditional Arabic" w:hAnsi="Traditional Arabic" w:cs="Traditional Arabic" w:hint="cs"/>
          <w:sz w:val="36"/>
          <w:szCs w:val="36"/>
          <w:rtl/>
        </w:rPr>
        <w:t xml:space="preserve">من </w:t>
      </w:r>
      <w:r>
        <w:rPr>
          <w:rFonts w:ascii="Traditional Arabic" w:hAnsi="Traditional Arabic" w:cs="Traditional Arabic" w:hint="cs"/>
          <w:sz w:val="36"/>
          <w:szCs w:val="36"/>
          <w:rtl/>
        </w:rPr>
        <w:t>أحد العاملين لدى المشغل الجوي ومكلفاً بمهام معينة على متن الطائرة, كأن تقوم إحدى المضيفات بالدخول في قمرة القياد</w:t>
      </w:r>
      <w:r w:rsidR="001C38B4">
        <w:rPr>
          <w:rFonts w:ascii="Traditional Arabic" w:hAnsi="Traditional Arabic" w:cs="Traditional Arabic" w:hint="cs"/>
          <w:sz w:val="36"/>
          <w:szCs w:val="36"/>
          <w:rtl/>
        </w:rPr>
        <w:t>ة وي</w:t>
      </w:r>
      <w:r>
        <w:rPr>
          <w:rFonts w:ascii="Traditional Arabic" w:hAnsi="Traditional Arabic" w:cs="Traditional Arabic" w:hint="cs"/>
          <w:sz w:val="36"/>
          <w:szCs w:val="36"/>
          <w:rtl/>
        </w:rPr>
        <w:t xml:space="preserve">أمرها قائد الطائرة بالخروج فتمتنع عن ذلك. </w:t>
      </w:r>
    </w:p>
    <w:p w:rsidR="00335B6C" w:rsidRDefault="00335B6C" w:rsidP="001C38B4">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وإذا ما تم السلوك </w:t>
      </w:r>
      <w:r w:rsidR="001C38B4">
        <w:rPr>
          <w:rFonts w:ascii="Traditional Arabic" w:hAnsi="Traditional Arabic" w:cs="Traditional Arabic" w:hint="cs"/>
          <w:sz w:val="36"/>
          <w:szCs w:val="36"/>
          <w:rtl/>
        </w:rPr>
        <w:t>الإجرامي</w:t>
      </w:r>
      <w:r>
        <w:rPr>
          <w:rFonts w:ascii="Traditional Arabic" w:hAnsi="Traditional Arabic" w:cs="Traditional Arabic" w:hint="cs"/>
          <w:sz w:val="36"/>
          <w:szCs w:val="36"/>
          <w:rtl/>
        </w:rPr>
        <w:t xml:space="preserve"> المتمثل في الإحجام عن الفعل</w:t>
      </w:r>
      <w:r w:rsidR="001C38B4">
        <w:rPr>
          <w:rFonts w:ascii="Traditional Arabic" w:hAnsi="Traditional Arabic" w:cs="Traditional Arabic" w:hint="cs"/>
          <w:sz w:val="36"/>
          <w:szCs w:val="36"/>
          <w:rtl/>
        </w:rPr>
        <w:t xml:space="preserve"> المأمور به</w:t>
      </w:r>
      <w:r>
        <w:rPr>
          <w:rFonts w:ascii="Traditional Arabic" w:hAnsi="Traditional Arabic" w:cs="Traditional Arabic" w:hint="cs"/>
          <w:sz w:val="36"/>
          <w:szCs w:val="36"/>
          <w:rtl/>
        </w:rPr>
        <w:t>, فإنه يلزم بعد ذلك وقوع النتيجة الإجرامية المترتبة على</w:t>
      </w:r>
      <w:r w:rsidR="001C38B4">
        <w:rPr>
          <w:rFonts w:ascii="Traditional Arabic" w:hAnsi="Traditional Arabic" w:cs="Traditional Arabic" w:hint="cs"/>
          <w:sz w:val="36"/>
          <w:szCs w:val="36"/>
          <w:rtl/>
        </w:rPr>
        <w:t xml:space="preserve"> مقارفة</w:t>
      </w:r>
      <w:r>
        <w:rPr>
          <w:rFonts w:ascii="Traditional Arabic" w:hAnsi="Traditional Arabic" w:cs="Traditional Arabic" w:hint="cs"/>
          <w:sz w:val="36"/>
          <w:szCs w:val="36"/>
          <w:rtl/>
        </w:rPr>
        <w:t xml:space="preserve"> السلوك, وهذه النتيجة هي عدم تنفيذ تعليمات قائد الطائرة أو من ي</w:t>
      </w:r>
      <w:r w:rsidR="001C38B4">
        <w:rPr>
          <w:rFonts w:ascii="Traditional Arabic" w:hAnsi="Traditional Arabic" w:cs="Traditional Arabic" w:hint="cs"/>
          <w:sz w:val="36"/>
          <w:szCs w:val="36"/>
          <w:rtl/>
        </w:rPr>
        <w:t>ُ</w:t>
      </w:r>
      <w:r>
        <w:rPr>
          <w:rFonts w:ascii="Traditional Arabic" w:hAnsi="Traditional Arabic" w:cs="Traditional Arabic" w:hint="cs"/>
          <w:sz w:val="36"/>
          <w:szCs w:val="36"/>
          <w:rtl/>
        </w:rPr>
        <w:t>نيبه</w:t>
      </w:r>
      <w:r w:rsidR="00D403A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بغية حفظ الأمن والانضباط والسلامة على متن الطائرة, أو هي العصيان أو عدم إطاعة أحكام النظام. </w:t>
      </w:r>
    </w:p>
    <w:p w:rsidR="00F11D63" w:rsidRDefault="00335B6C" w:rsidP="00354590">
      <w:pPr>
        <w:jc w:val="both"/>
        <w:rPr>
          <w:rFonts w:ascii="Traditional Arabic" w:hAnsi="Traditional Arabic" w:cs="Traditional Arabic"/>
          <w:sz w:val="36"/>
          <w:szCs w:val="36"/>
          <w:rtl/>
        </w:rPr>
      </w:pPr>
      <w:r>
        <w:rPr>
          <w:rFonts w:ascii="Traditional Arabic" w:hAnsi="Traditional Arabic" w:cs="Traditional Arabic" w:hint="cs"/>
          <w:sz w:val="36"/>
          <w:szCs w:val="36"/>
          <w:rtl/>
        </w:rPr>
        <w:t>وأما الرابطة السببية</w:t>
      </w:r>
      <w:r w:rsidR="00D403AB">
        <w:rPr>
          <w:rFonts w:ascii="Traditional Arabic" w:hAnsi="Traditional Arabic" w:cs="Traditional Arabic" w:hint="cs"/>
          <w:sz w:val="36"/>
          <w:szCs w:val="36"/>
          <w:rtl/>
        </w:rPr>
        <w:t>, فإنها لا تثير ا</w:t>
      </w:r>
      <w:r>
        <w:rPr>
          <w:rFonts w:ascii="Traditional Arabic" w:hAnsi="Traditional Arabic" w:cs="Traditional Arabic" w:hint="cs"/>
          <w:sz w:val="36"/>
          <w:szCs w:val="36"/>
          <w:rtl/>
        </w:rPr>
        <w:t>هتماماً هنا</w:t>
      </w:r>
      <w:r w:rsidR="00D403A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لأن رفض تنفيذ أوامر وتعليمات قائد الطائرة من جرائم </w:t>
      </w:r>
      <w:r w:rsidR="001C38B4">
        <w:rPr>
          <w:rFonts w:ascii="Traditional Arabic" w:hAnsi="Traditional Arabic" w:cs="Traditional Arabic" w:hint="cs"/>
          <w:sz w:val="36"/>
          <w:szCs w:val="36"/>
          <w:rtl/>
        </w:rPr>
        <w:t>الامتناع</w:t>
      </w:r>
      <w:r w:rsidR="00D403AB">
        <w:rPr>
          <w:rFonts w:ascii="Traditional Arabic" w:hAnsi="Traditional Arabic" w:cs="Traditional Arabic" w:hint="cs"/>
          <w:sz w:val="36"/>
          <w:szCs w:val="36"/>
          <w:rtl/>
        </w:rPr>
        <w:t xml:space="preserve"> الخالص, </w:t>
      </w:r>
      <w:r>
        <w:rPr>
          <w:rFonts w:ascii="Traditional Arabic" w:hAnsi="Traditional Arabic" w:cs="Traditional Arabic" w:hint="cs"/>
          <w:sz w:val="36"/>
          <w:szCs w:val="36"/>
          <w:rtl/>
        </w:rPr>
        <w:t>الذي ي</w:t>
      </w:r>
      <w:r w:rsidR="00D403AB">
        <w:rPr>
          <w:rFonts w:ascii="Traditional Arabic" w:hAnsi="Traditional Arabic" w:cs="Traditional Arabic" w:hint="cs"/>
          <w:sz w:val="36"/>
          <w:szCs w:val="36"/>
          <w:rtl/>
        </w:rPr>
        <w:t>ُ</w:t>
      </w:r>
      <w:r>
        <w:rPr>
          <w:rFonts w:ascii="Traditional Arabic" w:hAnsi="Traditional Arabic" w:cs="Traditional Arabic" w:hint="cs"/>
          <w:sz w:val="36"/>
          <w:szCs w:val="36"/>
          <w:rtl/>
        </w:rPr>
        <w:t>عاقب عليها بمجرد ممارسة السلوك فقط</w:t>
      </w:r>
      <w:r w:rsidRPr="0000745E">
        <w:rPr>
          <w:rStyle w:val="a4"/>
          <w:rFonts w:hint="cs"/>
          <w:rtl/>
        </w:rPr>
        <w:t>(</w:t>
      </w:r>
      <w:r w:rsidRPr="0000745E">
        <w:rPr>
          <w:rStyle w:val="a4"/>
          <w:rtl/>
        </w:rPr>
        <w:footnoteReference w:id="351"/>
      </w:r>
      <w:r w:rsidRPr="0000745E">
        <w:rPr>
          <w:rStyle w:val="a4"/>
          <w:rFonts w:hint="cs"/>
          <w:rtl/>
        </w:rPr>
        <w:t>)</w:t>
      </w:r>
      <w:r w:rsidR="00F11D63">
        <w:rPr>
          <w:rFonts w:ascii="Traditional Arabic" w:hAnsi="Traditional Arabic" w:cs="Traditional Arabic" w:hint="cs"/>
          <w:sz w:val="36"/>
          <w:szCs w:val="36"/>
          <w:rtl/>
        </w:rPr>
        <w:t>.</w:t>
      </w:r>
    </w:p>
    <w:p w:rsidR="00834D01" w:rsidRDefault="00834D01" w:rsidP="00335B6C">
      <w:pPr>
        <w:jc w:val="both"/>
        <w:rPr>
          <w:rFonts w:ascii="Traditional Arabic" w:hAnsi="Traditional Arabic" w:cs="Traditional Arabic"/>
          <w:b/>
          <w:bCs/>
          <w:sz w:val="40"/>
          <w:szCs w:val="40"/>
          <w:rtl/>
        </w:rPr>
      </w:pPr>
    </w:p>
    <w:p w:rsidR="00335B6C" w:rsidRPr="0074733E" w:rsidRDefault="00335B6C" w:rsidP="00335B6C">
      <w:pPr>
        <w:jc w:val="both"/>
        <w:rPr>
          <w:rFonts w:ascii="Traditional Arabic" w:hAnsi="Traditional Arabic" w:cs="Traditional Arabic"/>
          <w:b/>
          <w:bCs/>
          <w:sz w:val="40"/>
          <w:szCs w:val="40"/>
          <w:rtl/>
        </w:rPr>
      </w:pPr>
      <w:r w:rsidRPr="0074733E">
        <w:rPr>
          <w:rFonts w:ascii="Traditional Arabic" w:hAnsi="Traditional Arabic" w:cs="Traditional Arabic" w:hint="cs"/>
          <w:b/>
          <w:bCs/>
          <w:sz w:val="40"/>
          <w:szCs w:val="40"/>
          <w:rtl/>
        </w:rPr>
        <w:lastRenderedPageBreak/>
        <w:t xml:space="preserve">المطلب الثالث: الركن المعنوي. </w:t>
      </w:r>
    </w:p>
    <w:p w:rsidR="00335B6C" w:rsidRDefault="00D403AB" w:rsidP="00D403AB">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لما كان </w:t>
      </w:r>
      <w:r w:rsidR="00335B6C">
        <w:rPr>
          <w:rFonts w:ascii="Traditional Arabic" w:hAnsi="Traditional Arabic" w:cs="Traditional Arabic" w:hint="cs"/>
          <w:sz w:val="36"/>
          <w:szCs w:val="36"/>
          <w:rtl/>
        </w:rPr>
        <w:t xml:space="preserve">رفض تنفيذ الأوامر الصادرة عن قيادة الطائرة من الجرائم السلبية أو </w:t>
      </w:r>
      <w:r w:rsidR="00F11D63">
        <w:rPr>
          <w:rFonts w:ascii="Traditional Arabic" w:hAnsi="Traditional Arabic" w:cs="Traditional Arabic" w:hint="cs"/>
          <w:sz w:val="36"/>
          <w:szCs w:val="36"/>
          <w:rtl/>
        </w:rPr>
        <w:t>الامتناع</w:t>
      </w:r>
      <w:r w:rsidR="00335B6C">
        <w:rPr>
          <w:rFonts w:ascii="Traditional Arabic" w:hAnsi="Traditional Arabic" w:cs="Traditional Arabic" w:hint="cs"/>
          <w:sz w:val="36"/>
          <w:szCs w:val="36"/>
          <w:rtl/>
        </w:rPr>
        <w:t>, فإنها لا تقع إلا بطريق العمد, فالركن المعنو</w:t>
      </w:r>
      <w:r>
        <w:rPr>
          <w:rFonts w:ascii="Traditional Arabic" w:hAnsi="Traditional Arabic" w:cs="Traditional Arabic" w:hint="cs"/>
          <w:sz w:val="36"/>
          <w:szCs w:val="36"/>
          <w:rtl/>
        </w:rPr>
        <w:t xml:space="preserve">ي فيها يتمثل في القصد الجنائي, </w:t>
      </w:r>
      <w:r w:rsidR="00335B6C">
        <w:rPr>
          <w:rFonts w:ascii="Traditional Arabic" w:hAnsi="Traditional Arabic" w:cs="Traditional Arabic" w:hint="cs"/>
          <w:sz w:val="36"/>
          <w:szCs w:val="36"/>
          <w:rtl/>
        </w:rPr>
        <w:t>الذي يكفي لتوافره القصد العام دون الخاص, بعنصريه العلم والإرادة</w:t>
      </w:r>
      <w:r w:rsidR="00335B6C" w:rsidRPr="0000745E">
        <w:rPr>
          <w:rStyle w:val="a4"/>
          <w:rFonts w:hint="cs"/>
          <w:rtl/>
        </w:rPr>
        <w:t>(</w:t>
      </w:r>
      <w:r w:rsidR="00335B6C" w:rsidRPr="0000745E">
        <w:rPr>
          <w:rStyle w:val="a4"/>
          <w:rtl/>
        </w:rPr>
        <w:footnoteReference w:id="352"/>
      </w:r>
      <w:r w:rsidR="00335B6C" w:rsidRPr="0000745E">
        <w:rPr>
          <w:rStyle w:val="a4"/>
          <w:rFonts w:hint="cs"/>
          <w:rtl/>
        </w:rPr>
        <w:t>)</w:t>
      </w:r>
      <w:r w:rsidR="00335B6C">
        <w:rPr>
          <w:rFonts w:ascii="Traditional Arabic" w:hAnsi="Traditional Arabic" w:cs="Traditional Arabic" w:hint="cs"/>
          <w:sz w:val="36"/>
          <w:szCs w:val="36"/>
          <w:rtl/>
        </w:rPr>
        <w:t>, والعلم يقضي بأن يعرف المتهم بالصفة النظامية لقائد الطائرة, و</w:t>
      </w:r>
      <w:r w:rsidR="00F11D63">
        <w:rPr>
          <w:rFonts w:ascii="Traditional Arabic" w:hAnsi="Traditional Arabic" w:cs="Traditional Arabic" w:hint="cs"/>
          <w:sz w:val="36"/>
          <w:szCs w:val="36"/>
          <w:rtl/>
        </w:rPr>
        <w:t>يعلم بالأوامر الصادرة عنه أو ع</w:t>
      </w:r>
      <w:r w:rsidR="00335B6C">
        <w:rPr>
          <w:rFonts w:ascii="Traditional Arabic" w:hAnsi="Traditional Arabic" w:cs="Traditional Arabic" w:hint="cs"/>
          <w:sz w:val="36"/>
          <w:szCs w:val="36"/>
          <w:rtl/>
        </w:rPr>
        <w:t>من ي</w:t>
      </w:r>
      <w:r w:rsidR="00F11D63">
        <w:rPr>
          <w:rFonts w:ascii="Traditional Arabic" w:hAnsi="Traditional Arabic" w:cs="Traditional Arabic" w:hint="cs"/>
          <w:sz w:val="36"/>
          <w:szCs w:val="36"/>
          <w:rtl/>
        </w:rPr>
        <w:t>ُ</w:t>
      </w:r>
      <w:r w:rsidR="00335B6C">
        <w:rPr>
          <w:rFonts w:ascii="Traditional Arabic" w:hAnsi="Traditional Arabic" w:cs="Traditional Arabic" w:hint="cs"/>
          <w:sz w:val="36"/>
          <w:szCs w:val="36"/>
          <w:rtl/>
        </w:rPr>
        <w:t>نيبه بهدف تحقيق الأمن والسلامة والانضبا</w:t>
      </w:r>
      <w:r w:rsidR="00F860B1">
        <w:rPr>
          <w:rFonts w:ascii="Traditional Arabic" w:hAnsi="Traditional Arabic" w:cs="Traditional Arabic" w:hint="cs"/>
          <w:sz w:val="36"/>
          <w:szCs w:val="36"/>
          <w:rtl/>
        </w:rPr>
        <w:t xml:space="preserve">ط على متن الطائرة, ويعلم أيضاً </w:t>
      </w:r>
      <w:r w:rsidR="00335B6C">
        <w:rPr>
          <w:rFonts w:ascii="Traditional Arabic" w:hAnsi="Traditional Arabic" w:cs="Traditional Arabic" w:hint="cs"/>
          <w:sz w:val="36"/>
          <w:szCs w:val="36"/>
          <w:rtl/>
        </w:rPr>
        <w:t>أن امتناعه ع</w:t>
      </w:r>
      <w:r w:rsidR="00F11D63">
        <w:rPr>
          <w:rFonts w:ascii="Traditional Arabic" w:hAnsi="Traditional Arabic" w:cs="Traditional Arabic" w:hint="cs"/>
          <w:sz w:val="36"/>
          <w:szCs w:val="36"/>
          <w:rtl/>
        </w:rPr>
        <w:t>ن تنفيذ هذه الأوامر يشكل جريمة م</w:t>
      </w:r>
      <w:r w:rsidR="00335B6C">
        <w:rPr>
          <w:rFonts w:ascii="Traditional Arabic" w:hAnsi="Traditional Arabic" w:cs="Traditional Arabic" w:hint="cs"/>
          <w:sz w:val="36"/>
          <w:szCs w:val="36"/>
          <w:rtl/>
        </w:rPr>
        <w:t>عاقب</w:t>
      </w:r>
      <w:r w:rsidR="00F860B1">
        <w:rPr>
          <w:rFonts w:ascii="Traditional Arabic" w:hAnsi="Traditional Arabic" w:cs="Traditional Arabic" w:hint="cs"/>
          <w:sz w:val="36"/>
          <w:szCs w:val="36"/>
          <w:rtl/>
        </w:rPr>
        <w:t>اً</w:t>
      </w:r>
      <w:r w:rsidR="00335B6C">
        <w:rPr>
          <w:rFonts w:ascii="Traditional Arabic" w:hAnsi="Traditional Arabic" w:cs="Traditional Arabic" w:hint="cs"/>
          <w:sz w:val="36"/>
          <w:szCs w:val="36"/>
          <w:rtl/>
        </w:rPr>
        <w:t xml:space="preserve"> عليها, وأما الإرادة فهي أن تتجه إلى السلوك المكون للجريمة وهو الإحجام عن الفعل </w:t>
      </w:r>
      <w:r w:rsidR="00F860B1">
        <w:rPr>
          <w:rFonts w:ascii="Traditional Arabic" w:hAnsi="Traditional Arabic" w:cs="Traditional Arabic" w:hint="cs"/>
          <w:sz w:val="36"/>
          <w:szCs w:val="36"/>
          <w:rtl/>
        </w:rPr>
        <w:t xml:space="preserve">المأمور به </w:t>
      </w:r>
      <w:r w:rsidR="00F11D63">
        <w:rPr>
          <w:rFonts w:ascii="Traditional Arabic" w:hAnsi="Traditional Arabic" w:cs="Traditional Arabic" w:hint="cs"/>
          <w:sz w:val="36"/>
          <w:szCs w:val="36"/>
          <w:rtl/>
        </w:rPr>
        <w:t>الذي يجب عليه قانون</w:t>
      </w:r>
      <w:r w:rsidR="00335B6C">
        <w:rPr>
          <w:rFonts w:ascii="Traditional Arabic" w:hAnsi="Traditional Arabic" w:cs="Traditional Arabic" w:hint="cs"/>
          <w:sz w:val="36"/>
          <w:szCs w:val="36"/>
          <w:rtl/>
        </w:rPr>
        <w:t xml:space="preserve">اً </w:t>
      </w:r>
      <w:r w:rsidR="00F11D63">
        <w:rPr>
          <w:rFonts w:ascii="Traditional Arabic" w:hAnsi="Traditional Arabic" w:cs="Traditional Arabic" w:hint="cs"/>
          <w:sz w:val="36"/>
          <w:szCs w:val="36"/>
          <w:rtl/>
        </w:rPr>
        <w:t>الامتثال</w:t>
      </w:r>
      <w:r w:rsidR="00335B6C">
        <w:rPr>
          <w:rFonts w:ascii="Traditional Arabic" w:hAnsi="Traditional Arabic" w:cs="Traditional Arabic" w:hint="cs"/>
          <w:sz w:val="36"/>
          <w:szCs w:val="36"/>
          <w:rtl/>
        </w:rPr>
        <w:t xml:space="preserve"> له</w:t>
      </w:r>
      <w:r w:rsidR="00335B6C" w:rsidRPr="0000745E">
        <w:rPr>
          <w:rStyle w:val="a4"/>
          <w:rFonts w:hint="cs"/>
          <w:rtl/>
        </w:rPr>
        <w:t>(</w:t>
      </w:r>
      <w:r w:rsidR="00335B6C" w:rsidRPr="0000745E">
        <w:rPr>
          <w:rStyle w:val="a4"/>
          <w:rtl/>
        </w:rPr>
        <w:footnoteReference w:id="353"/>
      </w:r>
      <w:r w:rsidR="00335B6C" w:rsidRPr="0000745E">
        <w:rPr>
          <w:rStyle w:val="a4"/>
          <w:rFonts w:hint="cs"/>
          <w:rtl/>
        </w:rPr>
        <w:t>)</w:t>
      </w:r>
      <w:r w:rsidR="00823E22">
        <w:rPr>
          <w:rFonts w:ascii="Traditional Arabic" w:hAnsi="Traditional Arabic" w:cs="Traditional Arabic" w:hint="cs"/>
          <w:sz w:val="36"/>
          <w:szCs w:val="36"/>
          <w:rtl/>
        </w:rPr>
        <w:t>, وأن تتجه هذه الإرادة أيضاً إلى تحقيق النتيجة الإجرامية.</w:t>
      </w:r>
      <w:r w:rsidR="00335B6C">
        <w:rPr>
          <w:rFonts w:ascii="Traditional Arabic" w:hAnsi="Traditional Arabic" w:cs="Traditional Arabic" w:hint="cs"/>
          <w:sz w:val="36"/>
          <w:szCs w:val="36"/>
          <w:rtl/>
        </w:rPr>
        <w:t xml:space="preserve">  </w:t>
      </w:r>
    </w:p>
    <w:p w:rsidR="00335B6C" w:rsidRDefault="00335B6C" w:rsidP="00335B6C">
      <w:pPr>
        <w:jc w:val="both"/>
        <w:rPr>
          <w:rFonts w:ascii="Traditional Arabic" w:hAnsi="Traditional Arabic" w:cs="Traditional Arabic"/>
          <w:sz w:val="36"/>
          <w:szCs w:val="36"/>
          <w:rtl/>
        </w:rPr>
      </w:pPr>
      <w:r>
        <w:rPr>
          <w:rFonts w:ascii="Traditional Arabic" w:hAnsi="Traditional Arabic" w:cs="Traditional Arabic" w:hint="cs"/>
          <w:sz w:val="36"/>
          <w:szCs w:val="36"/>
          <w:rtl/>
        </w:rPr>
        <w:t>ولا يهم الباعث على ارتكاب هذه الجريمة</w:t>
      </w:r>
      <w:r w:rsidR="00F860B1">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وليس له قيمة في قيام الجريمة بحق الجاني, فيستوي أن يكون لزعزعة الانضباط, أو يكون للإخلال بسلامة الطائرة, أو يكون حتى لمجرد اللهو والرعونة, ومع ذلك قد يبحث القاضي الباعث لدى الجاني لارتكاب الجريمة لتوظيفه أثناء وزن العقوبة المناسبة التي يستحقها الجاني. </w:t>
      </w:r>
    </w:p>
    <w:p w:rsidR="00C77A6C" w:rsidRDefault="00C77A6C" w:rsidP="00335B6C">
      <w:pPr>
        <w:jc w:val="both"/>
        <w:rPr>
          <w:rFonts w:ascii="Traditional Arabic" w:hAnsi="Traditional Arabic" w:cs="Traditional Arabic"/>
          <w:sz w:val="36"/>
          <w:szCs w:val="36"/>
          <w:rtl/>
        </w:rPr>
      </w:pPr>
    </w:p>
    <w:p w:rsidR="00C77A6C" w:rsidRDefault="00C77A6C" w:rsidP="00335B6C">
      <w:pPr>
        <w:jc w:val="both"/>
        <w:rPr>
          <w:rFonts w:ascii="Traditional Arabic" w:hAnsi="Traditional Arabic" w:cs="Traditional Arabic"/>
          <w:sz w:val="36"/>
          <w:szCs w:val="36"/>
          <w:rtl/>
        </w:rPr>
      </w:pPr>
    </w:p>
    <w:p w:rsidR="00C77A6C" w:rsidRDefault="005145D2" w:rsidP="00C77A6C">
      <w:pPr>
        <w:bidi w:val="0"/>
        <w:rPr>
          <w:rFonts w:ascii="Traditional Arabic" w:hAnsi="Traditional Arabic" w:cs="Traditional Arabic"/>
          <w:sz w:val="240"/>
          <w:szCs w:val="240"/>
        </w:rPr>
      </w:pPr>
      <w:r w:rsidRPr="00591508">
        <w:rPr>
          <w:rFonts w:ascii="Traditional Arabic" w:hAnsi="Traditional Arabic" w:cs="Traditional Arabic"/>
          <w:noProof/>
          <w:sz w:val="36"/>
          <w:szCs w:val="36"/>
        </w:rPr>
        <w:lastRenderedPageBreak/>
        <mc:AlternateContent>
          <mc:Choice Requires="wps">
            <w:drawing>
              <wp:anchor distT="0" distB="0" distL="114300" distR="114300" simplePos="0" relativeHeight="251704320" behindDoc="0" locked="0" layoutInCell="1" allowOverlap="1" wp14:anchorId="773C661F" wp14:editId="6326AA79">
                <wp:simplePos x="0" y="0"/>
                <wp:positionH relativeFrom="column">
                  <wp:posOffset>-233680</wp:posOffset>
                </wp:positionH>
                <wp:positionV relativeFrom="paragraph">
                  <wp:posOffset>2280920</wp:posOffset>
                </wp:positionV>
                <wp:extent cx="5638800" cy="4143375"/>
                <wp:effectExtent l="19050" t="19050" r="38100" b="47625"/>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414337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Pr="00F530FD" w:rsidRDefault="005950BF" w:rsidP="00447DBA">
                            <w:pPr>
                              <w:rPr>
                                <w:rFonts w:ascii="Traditional Arabic" w:hAnsi="Traditional Arabic" w:cs="Traditional Arabic"/>
                                <w:b/>
                                <w:bCs/>
                                <w:sz w:val="48"/>
                                <w:szCs w:val="48"/>
                                <w:rtl/>
                              </w:rPr>
                            </w:pPr>
                            <w:r w:rsidRPr="00F530FD">
                              <w:rPr>
                                <w:rFonts w:ascii="Traditional Arabic" w:hAnsi="Traditional Arabic" w:cs="Traditional Arabic" w:hint="cs"/>
                                <w:b/>
                                <w:bCs/>
                                <w:sz w:val="48"/>
                                <w:szCs w:val="48"/>
                                <w:rtl/>
                              </w:rPr>
                              <w:t xml:space="preserve">المبحث </w:t>
                            </w:r>
                            <w:r>
                              <w:rPr>
                                <w:rFonts w:ascii="Traditional Arabic" w:hAnsi="Traditional Arabic" w:cs="Traditional Arabic" w:hint="cs"/>
                                <w:b/>
                                <w:bCs/>
                                <w:sz w:val="48"/>
                                <w:szCs w:val="48"/>
                                <w:rtl/>
                              </w:rPr>
                              <w:t>السابع</w:t>
                            </w:r>
                            <w:r w:rsidRPr="00F530FD">
                              <w:rPr>
                                <w:rFonts w:ascii="Traditional Arabic" w:hAnsi="Traditional Arabic" w:cs="Traditional Arabic" w:hint="cs"/>
                                <w:b/>
                                <w:bCs/>
                                <w:sz w:val="48"/>
                                <w:szCs w:val="48"/>
                                <w:rtl/>
                              </w:rPr>
                              <w:t xml:space="preserve">: </w:t>
                            </w:r>
                            <w:r>
                              <w:rPr>
                                <w:rFonts w:ascii="Traditional Arabic" w:hAnsi="Traditional Arabic" w:cs="Traditional Arabic" w:hint="cs"/>
                                <w:b/>
                                <w:bCs/>
                                <w:sz w:val="44"/>
                                <w:szCs w:val="44"/>
                                <w:rtl/>
                              </w:rPr>
                              <w:t>سرقة الممتلكات الموجودة على متن الطائرة.</w:t>
                            </w:r>
                          </w:p>
                          <w:p w:rsidR="005950BF" w:rsidRDefault="005950BF" w:rsidP="00C77A6C">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C77A6C">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C77A6C">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C77A6C">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C77A6C">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C77A6C">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7" style="position:absolute;margin-left:-18.4pt;margin-top:179.6pt;width:444pt;height:32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" strokeweight="5pt">
                <v:stroke linestyle="thickThin"/>
                <v:shadow color="#868686"/>
                <v:textbox>
                  <w:txbxContent>
                    <w:p w:rsidR="005950BF" w:rsidRPr="00F530FD" w:rsidRDefault="005950BF" w:rsidP="00447DBA">
                      <w:pPr>
                        <w:rPr>
                          <w:rFonts w:ascii="Traditional Arabic" w:hAnsi="Traditional Arabic" w:cs="Traditional Arabic"/>
                          <w:b/>
                          <w:bCs/>
                          <w:sz w:val="48"/>
                          <w:szCs w:val="48"/>
                          <w:rtl/>
                        </w:rPr>
                      </w:pPr>
                      <w:r w:rsidRPr="00F530FD">
                        <w:rPr>
                          <w:rFonts w:ascii="Traditional Arabic" w:hAnsi="Traditional Arabic" w:cs="Traditional Arabic" w:hint="cs"/>
                          <w:b/>
                          <w:bCs/>
                          <w:sz w:val="48"/>
                          <w:szCs w:val="48"/>
                          <w:rtl/>
                        </w:rPr>
                        <w:t xml:space="preserve">المبحث </w:t>
                      </w:r>
                      <w:r>
                        <w:rPr>
                          <w:rFonts w:ascii="Traditional Arabic" w:hAnsi="Traditional Arabic" w:cs="Traditional Arabic" w:hint="cs"/>
                          <w:b/>
                          <w:bCs/>
                          <w:sz w:val="48"/>
                          <w:szCs w:val="48"/>
                          <w:rtl/>
                        </w:rPr>
                        <w:t>السابع</w:t>
                      </w:r>
                      <w:r w:rsidRPr="00F530FD">
                        <w:rPr>
                          <w:rFonts w:ascii="Traditional Arabic" w:hAnsi="Traditional Arabic" w:cs="Traditional Arabic" w:hint="cs"/>
                          <w:b/>
                          <w:bCs/>
                          <w:sz w:val="48"/>
                          <w:szCs w:val="48"/>
                          <w:rtl/>
                        </w:rPr>
                        <w:t xml:space="preserve">: </w:t>
                      </w:r>
                      <w:r>
                        <w:rPr>
                          <w:rFonts w:ascii="Traditional Arabic" w:hAnsi="Traditional Arabic" w:cs="Traditional Arabic" w:hint="cs"/>
                          <w:b/>
                          <w:bCs/>
                          <w:sz w:val="44"/>
                          <w:szCs w:val="44"/>
                          <w:rtl/>
                        </w:rPr>
                        <w:t>سرقة الممتلكات الموجودة على متن الطائرة.</w:t>
                      </w:r>
                    </w:p>
                    <w:p w:rsidR="005950BF" w:rsidRDefault="005950BF" w:rsidP="00C77A6C">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C77A6C">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C77A6C">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C77A6C">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C77A6C">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C77A6C">
                      <w:pPr>
                        <w:rPr>
                          <w:sz w:val="36"/>
                          <w:szCs w:val="36"/>
                        </w:rPr>
                      </w:pPr>
                    </w:p>
                  </w:txbxContent>
                </v:textbox>
              </v:roundrect>
            </w:pict>
          </mc:Fallback>
        </mc:AlternateContent>
      </w:r>
      <w:r w:rsidR="00C77A6C">
        <w:rPr>
          <w:rFonts w:ascii="Traditional Arabic" w:hAnsi="Traditional Arabic" w:cs="Traditional Arabic"/>
          <w:sz w:val="240"/>
          <w:szCs w:val="240"/>
          <w:rtl/>
        </w:rPr>
        <w:br w:type="page"/>
      </w:r>
    </w:p>
    <w:p w:rsidR="00C77A6C" w:rsidRDefault="00C77A6C" w:rsidP="00C77A6C">
      <w:pPr>
        <w:bidi w:val="0"/>
        <w:jc w:val="right"/>
        <w:rPr>
          <w:rFonts w:ascii="Traditional Arabic" w:hAnsi="Traditional Arabic" w:cs="Traditional Arabic"/>
          <w:b/>
          <w:bCs/>
          <w:sz w:val="44"/>
          <w:szCs w:val="44"/>
          <w:rtl/>
        </w:rPr>
      </w:pPr>
      <w:r>
        <w:rPr>
          <w:rFonts w:ascii="Traditional Arabic" w:hAnsi="Traditional Arabic" w:cs="Traditional Arabic" w:hint="cs"/>
          <w:b/>
          <w:bCs/>
          <w:sz w:val="44"/>
          <w:szCs w:val="44"/>
          <w:rtl/>
        </w:rPr>
        <w:lastRenderedPageBreak/>
        <w:t>المبحث السابع: سرقة المم</w:t>
      </w:r>
      <w:r w:rsidR="002B12B9">
        <w:rPr>
          <w:rFonts w:ascii="Traditional Arabic" w:hAnsi="Traditional Arabic" w:cs="Traditional Arabic" w:hint="cs"/>
          <w:b/>
          <w:bCs/>
          <w:sz w:val="44"/>
          <w:szCs w:val="44"/>
          <w:rtl/>
        </w:rPr>
        <w:t>تلكات الموجودة على متن الطائرة.</w:t>
      </w:r>
    </w:p>
    <w:p w:rsidR="002B12B9" w:rsidRPr="002B12B9" w:rsidRDefault="002B12B9" w:rsidP="002B12B9">
      <w:pPr>
        <w:jc w:val="both"/>
        <w:rPr>
          <w:rFonts w:ascii="Traditional Arabic" w:eastAsia="Calibri" w:hAnsi="Traditional Arabic" w:cs="Traditional Arabic"/>
          <w:sz w:val="36"/>
          <w:szCs w:val="36"/>
          <w:rtl/>
        </w:rPr>
      </w:pPr>
      <w:r w:rsidRPr="005B52F2">
        <w:rPr>
          <w:rFonts w:ascii="Traditional Arabic" w:eastAsia="Calibri" w:hAnsi="Traditional Arabic" w:cs="Traditional Arabic" w:hint="cs"/>
          <w:sz w:val="36"/>
          <w:szCs w:val="36"/>
          <w:rtl/>
        </w:rPr>
        <w:t xml:space="preserve">إن </w:t>
      </w:r>
      <w:r w:rsidRPr="002B12B9">
        <w:rPr>
          <w:rFonts w:ascii="Traditional Arabic" w:eastAsia="Calibri" w:hAnsi="Traditional Arabic" w:cs="Traditional Arabic"/>
          <w:sz w:val="36"/>
          <w:szCs w:val="36"/>
          <w:rtl/>
        </w:rPr>
        <w:t>سرقة الممتلكات الموجودة على متن الطائرة</w:t>
      </w:r>
      <w:r w:rsidRPr="002B12B9">
        <w:rPr>
          <w:rFonts w:ascii="Traditional Arabic" w:eastAsia="Calibri" w:hAnsi="Traditional Arabic" w:cs="Traditional Arabic" w:hint="cs"/>
          <w:sz w:val="36"/>
          <w:szCs w:val="36"/>
          <w:rtl/>
        </w:rPr>
        <w:t xml:space="preserve"> </w:t>
      </w:r>
      <w:r w:rsidRPr="005B52F2">
        <w:rPr>
          <w:rFonts w:ascii="Traditional Arabic" w:eastAsia="Calibri" w:hAnsi="Traditional Arabic" w:cs="Traditional Arabic" w:hint="cs"/>
          <w:sz w:val="36"/>
          <w:szCs w:val="36"/>
          <w:rtl/>
        </w:rPr>
        <w:t>يعد جريمة في النظام السعودي, وهذه الجريمة كغيرها من الجرائم لا تقوم إلا بعد توافر ثلاثة أركان, وهذه الأركان هي الركن الشرعي والركن المادي والركن المعنوي, لذا ولبيان أحكام هذه الجريمة فإني سأت</w:t>
      </w:r>
      <w:r w:rsidR="00F860B1">
        <w:rPr>
          <w:rFonts w:ascii="Traditional Arabic" w:eastAsia="Calibri" w:hAnsi="Traditional Arabic" w:cs="Traditional Arabic" w:hint="cs"/>
          <w:sz w:val="36"/>
          <w:szCs w:val="36"/>
          <w:rtl/>
        </w:rPr>
        <w:t>ناول</w:t>
      </w:r>
      <w:r w:rsidRPr="005B52F2">
        <w:rPr>
          <w:rFonts w:ascii="Traditional Arabic" w:eastAsia="Calibri" w:hAnsi="Traditional Arabic" w:cs="Traditional Arabic" w:hint="cs"/>
          <w:sz w:val="36"/>
          <w:szCs w:val="36"/>
          <w:rtl/>
        </w:rPr>
        <w:t xml:space="preserve"> هذه الأركان الثلاثة في ثلاث</w:t>
      </w:r>
      <w:r w:rsidR="00F860B1">
        <w:rPr>
          <w:rFonts w:ascii="Traditional Arabic" w:eastAsia="Calibri" w:hAnsi="Traditional Arabic" w:cs="Traditional Arabic" w:hint="cs"/>
          <w:sz w:val="36"/>
          <w:szCs w:val="36"/>
          <w:rtl/>
        </w:rPr>
        <w:t>ة</w:t>
      </w:r>
      <w:r w:rsidRPr="005B52F2">
        <w:rPr>
          <w:rFonts w:ascii="Traditional Arabic" w:eastAsia="Calibri" w:hAnsi="Traditional Arabic" w:cs="Traditional Arabic" w:hint="cs"/>
          <w:sz w:val="36"/>
          <w:szCs w:val="36"/>
          <w:rtl/>
        </w:rPr>
        <w:t xml:space="preserve"> مطالب.</w:t>
      </w:r>
    </w:p>
    <w:p w:rsidR="00C77A6C" w:rsidRPr="0074733E" w:rsidRDefault="002B12B9" w:rsidP="00C77A6C">
      <w:pPr>
        <w:jc w:val="both"/>
        <w:rPr>
          <w:rFonts w:ascii="Traditional Arabic" w:hAnsi="Traditional Arabic" w:cs="Traditional Arabic"/>
          <w:b/>
          <w:bCs/>
          <w:sz w:val="40"/>
          <w:szCs w:val="40"/>
          <w:rtl/>
        </w:rPr>
      </w:pPr>
      <w:r w:rsidRPr="0074733E">
        <w:rPr>
          <w:rFonts w:ascii="Traditional Arabic" w:hAnsi="Traditional Arabic" w:cs="Traditional Arabic" w:hint="cs"/>
          <w:b/>
          <w:bCs/>
          <w:sz w:val="40"/>
          <w:szCs w:val="40"/>
          <w:rtl/>
        </w:rPr>
        <w:t>المطلب الأول: الركن الشرعي.</w:t>
      </w:r>
    </w:p>
    <w:p w:rsidR="00055E8F" w:rsidRPr="00556810" w:rsidRDefault="00055E8F" w:rsidP="00055E8F">
      <w:pPr>
        <w:jc w:val="both"/>
        <w:rPr>
          <w:rFonts w:ascii="Traditional Arabic" w:eastAsia="Calibri" w:hAnsi="Traditional Arabic" w:cs="Traditional Arabic"/>
          <w:sz w:val="36"/>
          <w:szCs w:val="36"/>
          <w:rtl/>
        </w:rPr>
      </w:pPr>
      <w:r w:rsidRPr="005B52F2">
        <w:rPr>
          <w:rFonts w:ascii="Traditional Arabic" w:eastAsia="Calibri" w:hAnsi="Traditional Arabic" w:cs="Traditional Arabic" w:hint="cs"/>
          <w:sz w:val="36"/>
          <w:szCs w:val="36"/>
          <w:rtl/>
        </w:rPr>
        <w:t>يختص الركن الشرعي عن غيره من الأركان بأن</w:t>
      </w:r>
      <w:r>
        <w:rPr>
          <w:rFonts w:ascii="Traditional Arabic" w:eastAsia="Calibri" w:hAnsi="Traditional Arabic" w:cs="Traditional Arabic" w:hint="cs"/>
          <w:sz w:val="36"/>
          <w:szCs w:val="36"/>
          <w:rtl/>
        </w:rPr>
        <w:t>ه</w:t>
      </w:r>
      <w:r w:rsidRPr="005B52F2">
        <w:rPr>
          <w:rFonts w:ascii="Traditional Arabic" w:eastAsia="Calibri" w:hAnsi="Traditional Arabic" w:cs="Traditional Arabic" w:hint="cs"/>
          <w:sz w:val="36"/>
          <w:szCs w:val="36"/>
          <w:rtl/>
        </w:rPr>
        <w:t xml:space="preserve"> </w:t>
      </w:r>
      <w:r>
        <w:rPr>
          <w:rFonts w:ascii="Traditional Arabic" w:eastAsia="Calibri" w:hAnsi="Traditional Arabic" w:cs="Traditional Arabic" w:hint="cs"/>
          <w:sz w:val="36"/>
          <w:szCs w:val="36"/>
          <w:rtl/>
        </w:rPr>
        <w:t>يحوي</w:t>
      </w:r>
      <w:r w:rsidRPr="005B52F2">
        <w:rPr>
          <w:rFonts w:ascii="Traditional Arabic" w:eastAsia="Calibri" w:hAnsi="Traditional Arabic" w:cs="Traditional Arabic" w:hint="cs"/>
          <w:sz w:val="36"/>
          <w:szCs w:val="36"/>
          <w:rtl/>
        </w:rPr>
        <w:t xml:space="preserve"> نصوص</w:t>
      </w:r>
      <w:r>
        <w:rPr>
          <w:rFonts w:ascii="Traditional Arabic" w:eastAsia="Calibri" w:hAnsi="Traditional Arabic" w:cs="Traditional Arabic" w:hint="cs"/>
          <w:sz w:val="36"/>
          <w:szCs w:val="36"/>
          <w:rtl/>
        </w:rPr>
        <w:t>اً</w:t>
      </w:r>
      <w:r w:rsidRPr="005B52F2">
        <w:rPr>
          <w:rFonts w:ascii="Traditional Arabic" w:eastAsia="Calibri" w:hAnsi="Traditional Arabic" w:cs="Traditional Arabic" w:hint="cs"/>
          <w:sz w:val="36"/>
          <w:szCs w:val="36"/>
          <w:rtl/>
        </w:rPr>
        <w:t xml:space="preserve"> من النظام السعودي ونصوص</w:t>
      </w:r>
      <w:r>
        <w:rPr>
          <w:rFonts w:ascii="Traditional Arabic" w:eastAsia="Calibri" w:hAnsi="Traditional Arabic" w:cs="Traditional Arabic" w:hint="cs"/>
          <w:sz w:val="36"/>
          <w:szCs w:val="36"/>
          <w:rtl/>
        </w:rPr>
        <w:t>اً أخرى</w:t>
      </w:r>
      <w:r w:rsidR="00F860B1">
        <w:rPr>
          <w:rFonts w:ascii="Traditional Arabic" w:eastAsia="Calibri" w:hAnsi="Traditional Arabic" w:cs="Traditional Arabic" w:hint="cs"/>
          <w:sz w:val="36"/>
          <w:szCs w:val="36"/>
          <w:rtl/>
        </w:rPr>
        <w:t xml:space="preserve"> من الفقه الإ</w:t>
      </w:r>
      <w:r w:rsidRPr="005B52F2">
        <w:rPr>
          <w:rFonts w:ascii="Traditional Arabic" w:eastAsia="Calibri" w:hAnsi="Traditional Arabic" w:cs="Traditional Arabic" w:hint="cs"/>
          <w:sz w:val="36"/>
          <w:szCs w:val="36"/>
          <w:rtl/>
        </w:rPr>
        <w:t>سلامي, ولذلك سأت</w:t>
      </w:r>
      <w:r w:rsidR="00F860B1">
        <w:rPr>
          <w:rFonts w:ascii="Traditional Arabic" w:eastAsia="Calibri" w:hAnsi="Traditional Arabic" w:cs="Traditional Arabic" w:hint="cs"/>
          <w:sz w:val="36"/>
          <w:szCs w:val="36"/>
          <w:rtl/>
        </w:rPr>
        <w:t>ناول عن الركن الشرعي في فرعين:</w:t>
      </w:r>
      <w:r w:rsidRPr="005B52F2">
        <w:rPr>
          <w:rFonts w:ascii="Traditional Arabic" w:eastAsia="Calibri" w:hAnsi="Traditional Arabic" w:cs="Traditional Arabic" w:hint="cs"/>
          <w:sz w:val="36"/>
          <w:szCs w:val="36"/>
          <w:rtl/>
        </w:rPr>
        <w:t xml:space="preserve"> الأول سيكون للنصوص النظامية والثاني للنصوص الفقهية.</w:t>
      </w:r>
    </w:p>
    <w:p w:rsidR="00C77A6C" w:rsidRDefault="00C77A6C" w:rsidP="00C77A6C">
      <w:pPr>
        <w:jc w:val="both"/>
        <w:rPr>
          <w:rFonts w:ascii="Traditional Arabic" w:hAnsi="Traditional Arabic" w:cs="Traditional Arabic"/>
          <w:sz w:val="36"/>
          <w:szCs w:val="36"/>
          <w:rtl/>
        </w:rPr>
      </w:pPr>
      <w:r>
        <w:rPr>
          <w:rFonts w:ascii="Traditional Arabic" w:hAnsi="Traditional Arabic" w:cs="Traditional Arabic" w:hint="cs"/>
          <w:sz w:val="40"/>
          <w:szCs w:val="40"/>
          <w:rtl/>
        </w:rPr>
        <w:t xml:space="preserve">الفرع الأول: الركن الشرعي في النظام. </w:t>
      </w:r>
    </w:p>
    <w:p w:rsidR="00C77A6C" w:rsidRDefault="00C77A6C" w:rsidP="00447DBA">
      <w:pPr>
        <w:jc w:val="both"/>
        <w:rPr>
          <w:rFonts w:ascii="Traditional Arabic" w:hAnsi="Traditional Arabic" w:cs="Traditional Arabic"/>
          <w:sz w:val="36"/>
          <w:szCs w:val="36"/>
          <w:rtl/>
        </w:rPr>
      </w:pPr>
      <w:r>
        <w:rPr>
          <w:rFonts w:ascii="Traditional Arabic" w:hAnsi="Traditional Arabic" w:cs="Traditional Arabic" w:hint="cs"/>
          <w:sz w:val="36"/>
          <w:szCs w:val="36"/>
          <w:rtl/>
        </w:rPr>
        <w:t>عُرفت السرقة بأنها اختلاس المنقولات المملوكة للغير بنية تملكها من جهة الجاني</w:t>
      </w:r>
      <w:r w:rsidRPr="0000745E">
        <w:rPr>
          <w:rStyle w:val="a4"/>
          <w:rFonts w:hint="cs"/>
          <w:rtl/>
        </w:rPr>
        <w:t>(</w:t>
      </w:r>
      <w:r w:rsidRPr="0000745E">
        <w:rPr>
          <w:rStyle w:val="a4"/>
          <w:rtl/>
        </w:rPr>
        <w:footnoteReference w:id="354"/>
      </w:r>
      <w:r w:rsidRPr="0000745E">
        <w:rPr>
          <w:rStyle w:val="a4"/>
          <w:rFonts w:hint="cs"/>
          <w:rtl/>
        </w:rPr>
        <w:t>)</w:t>
      </w:r>
      <w:r>
        <w:rPr>
          <w:rFonts w:ascii="Traditional Arabic" w:hAnsi="Traditional Arabic" w:cs="Traditional Arabic" w:hint="cs"/>
          <w:sz w:val="36"/>
          <w:szCs w:val="36"/>
          <w:rtl/>
        </w:rPr>
        <w:t xml:space="preserve">, فالاختلاس عنصر أساسي للسرقة ويراد به النشاط المادي الذي يهدف إلى نقل الشيء المسروق من الذمة المالية للمجني عليه إلى </w:t>
      </w:r>
      <w:r w:rsidR="00447DBA">
        <w:rPr>
          <w:rFonts w:ascii="Traditional Arabic" w:hAnsi="Traditional Arabic" w:cs="Traditional Arabic" w:hint="cs"/>
          <w:sz w:val="36"/>
          <w:szCs w:val="36"/>
          <w:rtl/>
        </w:rPr>
        <w:t>ال</w:t>
      </w:r>
      <w:r>
        <w:rPr>
          <w:rFonts w:ascii="Traditional Arabic" w:hAnsi="Traditional Arabic" w:cs="Traditional Arabic" w:hint="cs"/>
          <w:sz w:val="36"/>
          <w:szCs w:val="36"/>
          <w:rtl/>
        </w:rPr>
        <w:t xml:space="preserve">ذمة </w:t>
      </w:r>
      <w:r w:rsidR="00447DBA">
        <w:rPr>
          <w:rFonts w:ascii="Traditional Arabic" w:hAnsi="Traditional Arabic" w:cs="Traditional Arabic" w:hint="cs"/>
          <w:sz w:val="36"/>
          <w:szCs w:val="36"/>
          <w:rtl/>
        </w:rPr>
        <w:t>المالية ل</w:t>
      </w:r>
      <w:r>
        <w:rPr>
          <w:rFonts w:ascii="Traditional Arabic" w:hAnsi="Traditional Arabic" w:cs="Traditional Arabic" w:hint="cs"/>
          <w:sz w:val="36"/>
          <w:szCs w:val="36"/>
          <w:rtl/>
        </w:rPr>
        <w:t>لسارق</w:t>
      </w:r>
      <w:r w:rsidRPr="0000745E">
        <w:rPr>
          <w:rStyle w:val="a4"/>
          <w:rFonts w:hint="cs"/>
          <w:rtl/>
        </w:rPr>
        <w:t>(</w:t>
      </w:r>
      <w:r w:rsidRPr="0000745E">
        <w:rPr>
          <w:rStyle w:val="a4"/>
          <w:rtl/>
        </w:rPr>
        <w:footnoteReference w:id="355"/>
      </w:r>
      <w:r w:rsidRPr="0000745E">
        <w:rPr>
          <w:rStyle w:val="a4"/>
          <w:rFonts w:hint="cs"/>
          <w:rtl/>
        </w:rPr>
        <w:t>)</w:t>
      </w:r>
      <w:r>
        <w:rPr>
          <w:rFonts w:ascii="Traditional Arabic" w:hAnsi="Traditional Arabic" w:cs="Traditional Arabic" w:hint="cs"/>
          <w:sz w:val="36"/>
          <w:szCs w:val="36"/>
          <w:rtl/>
        </w:rPr>
        <w:t xml:space="preserve">. </w:t>
      </w:r>
    </w:p>
    <w:p w:rsidR="00C77A6C" w:rsidRDefault="00C77A6C" w:rsidP="00C77A6C">
      <w:pPr>
        <w:jc w:val="both"/>
        <w:rPr>
          <w:rFonts w:ascii="Traditional Arabic" w:hAnsi="Traditional Arabic" w:cs="Traditional Arabic"/>
          <w:sz w:val="36"/>
          <w:szCs w:val="36"/>
          <w:rtl/>
        </w:rPr>
      </w:pPr>
      <w:r>
        <w:rPr>
          <w:rFonts w:ascii="Traditional Arabic" w:hAnsi="Traditional Arabic" w:cs="Traditional Arabic" w:hint="cs"/>
          <w:sz w:val="36"/>
          <w:szCs w:val="36"/>
          <w:rtl/>
        </w:rPr>
        <w:t>وقد نص المنظم السعودي</w:t>
      </w:r>
      <w:r w:rsidR="00447DBA">
        <w:rPr>
          <w:rFonts w:ascii="Traditional Arabic" w:hAnsi="Traditional Arabic" w:cs="Traditional Arabic" w:hint="cs"/>
          <w:sz w:val="36"/>
          <w:szCs w:val="36"/>
          <w:rtl/>
        </w:rPr>
        <w:t xml:space="preserve"> في نظام الطيران المدني على تجر</w:t>
      </w:r>
      <w:r>
        <w:rPr>
          <w:rFonts w:ascii="Traditional Arabic" w:hAnsi="Traditional Arabic" w:cs="Traditional Arabic" w:hint="cs"/>
          <w:sz w:val="36"/>
          <w:szCs w:val="36"/>
          <w:rtl/>
        </w:rPr>
        <w:t>يم ارتكاب السرقة على الممتلكات الموجودة على متن الطائرة, فجاءت الفقرة ا</w:t>
      </w:r>
      <w:r w:rsidR="004260C6">
        <w:rPr>
          <w:rFonts w:ascii="Traditional Arabic" w:hAnsi="Traditional Arabic" w:cs="Traditional Arabic" w:hint="cs"/>
          <w:sz w:val="36"/>
          <w:szCs w:val="36"/>
          <w:rtl/>
        </w:rPr>
        <w:t>لسابعة من المادة الرابعة والخمسي</w:t>
      </w:r>
      <w:r>
        <w:rPr>
          <w:rFonts w:ascii="Traditional Arabic" w:hAnsi="Traditional Arabic" w:cs="Traditional Arabic" w:hint="cs"/>
          <w:sz w:val="36"/>
          <w:szCs w:val="36"/>
          <w:rtl/>
        </w:rPr>
        <w:t xml:space="preserve">ن بعد المائة بما نصه: [يعد مرتكباً لجريمة كل من يقوم بسرقة أي من ممتلكات الطائرة أو ممتلكات الأشخاص الموجودين على متنها]. </w:t>
      </w:r>
    </w:p>
    <w:p w:rsidR="00C77A6C" w:rsidRDefault="00C77A6C" w:rsidP="00C77A6C">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فالنص جرم السرقة بغض النظر عن جنس الشخص وبغض النظر أيضاً عن سبب تواجده على متن الطائرة أهو من أجل العمل كقائد الطائرة أو أحد أعضاء طاقم الطائرة أو مهندسيها أو من أجل السفر إذا </w:t>
      </w:r>
      <w:r w:rsidR="008B0366">
        <w:rPr>
          <w:rFonts w:ascii="Traditional Arabic" w:hAnsi="Traditional Arabic" w:cs="Traditional Arabic" w:hint="cs"/>
          <w:sz w:val="36"/>
          <w:szCs w:val="36"/>
          <w:rtl/>
        </w:rPr>
        <w:t xml:space="preserve">كان </w:t>
      </w:r>
      <w:r>
        <w:rPr>
          <w:rFonts w:ascii="Traditional Arabic" w:hAnsi="Traditional Arabic" w:cs="Traditional Arabic" w:hint="cs"/>
          <w:sz w:val="36"/>
          <w:szCs w:val="36"/>
          <w:rtl/>
        </w:rPr>
        <w:t xml:space="preserve">راكباً, ففعل السرقة مجرم على كل أحد على متن الطائرة. </w:t>
      </w:r>
    </w:p>
    <w:p w:rsidR="00C77A6C" w:rsidRDefault="00C77A6C" w:rsidP="00C77A6C">
      <w:pPr>
        <w:jc w:val="both"/>
        <w:rPr>
          <w:rFonts w:ascii="Traditional Arabic" w:hAnsi="Traditional Arabic" w:cs="Traditional Arabic"/>
          <w:sz w:val="36"/>
          <w:szCs w:val="36"/>
          <w:rtl/>
        </w:rPr>
      </w:pPr>
      <w:r>
        <w:rPr>
          <w:rFonts w:ascii="Traditional Arabic" w:hAnsi="Traditional Arabic" w:cs="Traditional Arabic" w:hint="cs"/>
          <w:sz w:val="36"/>
          <w:szCs w:val="36"/>
          <w:rtl/>
        </w:rPr>
        <w:t>ولم يحدد النص التجريمي السابق الممتلكات التي قد تكون محلاً لجريمة السرقة على متن الطائرة, ولمن تعود ملكيتها, فترك ذلك ليشمل كل ما يع</w:t>
      </w:r>
      <w:r w:rsidR="004260C6">
        <w:rPr>
          <w:rFonts w:ascii="Traditional Arabic" w:hAnsi="Traditional Arabic" w:cs="Traditional Arabic" w:hint="cs"/>
          <w:sz w:val="36"/>
          <w:szCs w:val="36"/>
          <w:rtl/>
        </w:rPr>
        <w:t>د</w:t>
      </w:r>
      <w:r>
        <w:rPr>
          <w:rFonts w:ascii="Traditional Arabic" w:hAnsi="Traditional Arabic" w:cs="Traditional Arabic" w:hint="cs"/>
          <w:sz w:val="36"/>
          <w:szCs w:val="36"/>
          <w:rtl/>
        </w:rPr>
        <w:t xml:space="preserve"> مالاً صالحاً للتملك ولو كان زهيداً, وليشمل أيضاً ما يعود تملكه للعاملين على متن الطائرة على اختلاف مهام</w:t>
      </w:r>
      <w:r w:rsidR="004260C6">
        <w:rPr>
          <w:rFonts w:ascii="Traditional Arabic" w:hAnsi="Traditional Arabic" w:cs="Traditional Arabic" w:hint="cs"/>
          <w:sz w:val="36"/>
          <w:szCs w:val="36"/>
          <w:rtl/>
        </w:rPr>
        <w:t>هم, أو ما يمتلكه الركاب المسافرو</w:t>
      </w:r>
      <w:r>
        <w:rPr>
          <w:rFonts w:ascii="Traditional Arabic" w:hAnsi="Traditional Arabic" w:cs="Traditional Arabic" w:hint="cs"/>
          <w:sz w:val="36"/>
          <w:szCs w:val="36"/>
          <w:rtl/>
        </w:rPr>
        <w:t xml:space="preserve">ن, أو ما يملكه الناقل الجوي إذا كانت الممتلكات محل السرقة تابعة لطائرته ومن ملحقاتها. </w:t>
      </w:r>
    </w:p>
    <w:p w:rsidR="00C77A6C" w:rsidRDefault="00C77A6C" w:rsidP="00FD2DF1">
      <w:pPr>
        <w:jc w:val="both"/>
        <w:rPr>
          <w:rFonts w:ascii="Traditional Arabic" w:hAnsi="Traditional Arabic" w:cs="Traditional Arabic"/>
          <w:sz w:val="36"/>
          <w:szCs w:val="36"/>
          <w:rtl/>
        </w:rPr>
      </w:pPr>
      <w:r>
        <w:rPr>
          <w:rFonts w:ascii="Traditional Arabic" w:hAnsi="Traditional Arabic" w:cs="Traditional Arabic" w:hint="cs"/>
          <w:sz w:val="36"/>
          <w:szCs w:val="36"/>
          <w:rtl/>
        </w:rPr>
        <w:t>وخلافاً لما سار عليه المنظم السعودي في نصوصه التجريمية بالنسبة لبعض الجرائم السابقة, فإنه في هذه الجريمة لم ينص على مساواة المشارك والشارع في ارتكاب الجريمة بالنسبة للمباشر فيها من حيث درجة التجريم, ومع هذا فإنه طبقاً للقواعد العامة لأح</w:t>
      </w:r>
      <w:r w:rsidR="00FD2DF1">
        <w:rPr>
          <w:rFonts w:ascii="Traditional Arabic" w:hAnsi="Traditional Arabic" w:cs="Traditional Arabic" w:hint="cs"/>
          <w:sz w:val="36"/>
          <w:szCs w:val="36"/>
          <w:rtl/>
        </w:rPr>
        <w:t>كام المسؤولية الجنائية؛ ف</w:t>
      </w:r>
      <w:r>
        <w:rPr>
          <w:rFonts w:ascii="Traditional Arabic" w:hAnsi="Traditional Arabic" w:cs="Traditional Arabic" w:hint="cs"/>
          <w:sz w:val="36"/>
          <w:szCs w:val="36"/>
          <w:rtl/>
        </w:rPr>
        <w:t xml:space="preserve">إنه لا يستثنى المشارك أو الشارع في ارتكاب </w:t>
      </w:r>
      <w:r w:rsidR="004260C6">
        <w:rPr>
          <w:rFonts w:ascii="Traditional Arabic" w:hAnsi="Traditional Arabic" w:cs="Traditional Arabic" w:hint="cs"/>
          <w:sz w:val="36"/>
          <w:szCs w:val="36"/>
          <w:rtl/>
        </w:rPr>
        <w:t>الجريمة من المسؤولية ولو لم يجرِ</w:t>
      </w:r>
      <w:r>
        <w:rPr>
          <w:rFonts w:ascii="Traditional Arabic" w:hAnsi="Traditional Arabic" w:cs="Traditional Arabic" w:hint="cs"/>
          <w:sz w:val="36"/>
          <w:szCs w:val="36"/>
          <w:rtl/>
        </w:rPr>
        <w:t xml:space="preserve"> النص عليها. </w:t>
      </w:r>
    </w:p>
    <w:p w:rsidR="00C77A6C" w:rsidRDefault="00C77A6C" w:rsidP="00FD2DF1">
      <w:pPr>
        <w:jc w:val="both"/>
        <w:rPr>
          <w:rFonts w:ascii="Traditional Arabic" w:hAnsi="Traditional Arabic" w:cs="Traditional Arabic"/>
          <w:sz w:val="36"/>
          <w:szCs w:val="36"/>
          <w:rtl/>
        </w:rPr>
      </w:pPr>
      <w:r>
        <w:rPr>
          <w:rFonts w:ascii="Traditional Arabic" w:hAnsi="Traditional Arabic" w:cs="Traditional Arabic" w:hint="cs"/>
          <w:sz w:val="36"/>
          <w:szCs w:val="36"/>
          <w:rtl/>
        </w:rPr>
        <w:t>ويظهر واضحاً أن النص السابق يتسع تجريمه لكل السلوكيات المكو</w:t>
      </w:r>
      <w:r w:rsidR="004260C6">
        <w:rPr>
          <w:rFonts w:ascii="Traditional Arabic" w:hAnsi="Traditional Arabic" w:cs="Traditional Arabic" w:hint="cs"/>
          <w:sz w:val="36"/>
          <w:szCs w:val="36"/>
          <w:rtl/>
        </w:rPr>
        <w:t>نة للسرقة بمفهومها الواسع, سواء</w:t>
      </w:r>
      <w:r>
        <w:rPr>
          <w:rFonts w:ascii="Traditional Arabic" w:hAnsi="Traditional Arabic" w:cs="Traditional Arabic" w:hint="cs"/>
          <w:sz w:val="36"/>
          <w:szCs w:val="36"/>
          <w:rtl/>
        </w:rPr>
        <w:t xml:space="preserve"> ما يعد منها سرقة تعزيرية أو سرقة حدية, ولذلك سأكمل الكلام في هذا المبحث على هذ الأساس, إلا أنه من الضرورة </w:t>
      </w:r>
      <w:r w:rsidR="004260C6">
        <w:rPr>
          <w:rFonts w:ascii="Traditional Arabic" w:hAnsi="Traditional Arabic" w:cs="Traditional Arabic" w:hint="cs"/>
          <w:sz w:val="36"/>
          <w:szCs w:val="36"/>
          <w:rtl/>
        </w:rPr>
        <w:t xml:space="preserve">في </w:t>
      </w:r>
      <w:r>
        <w:rPr>
          <w:rFonts w:ascii="Traditional Arabic" w:hAnsi="Traditional Arabic" w:cs="Traditional Arabic" w:hint="cs"/>
          <w:sz w:val="36"/>
          <w:szCs w:val="36"/>
          <w:rtl/>
        </w:rPr>
        <w:t xml:space="preserve">أثناء تقرير العقوبة التمييز بين السرقة المعاقب عليها بحد القطع؛ وبين السرقات الأخرى المعاقب عليها بالتعزير, لذا سأبين شروط تطبيق حد القطع على السارق عند كلامي </w:t>
      </w:r>
      <w:r w:rsidR="00FD2DF1">
        <w:rPr>
          <w:rFonts w:ascii="Traditional Arabic" w:hAnsi="Traditional Arabic" w:cs="Traditional Arabic" w:hint="cs"/>
          <w:sz w:val="36"/>
          <w:szCs w:val="36"/>
          <w:rtl/>
        </w:rPr>
        <w:t>عن</w:t>
      </w:r>
      <w:r>
        <w:rPr>
          <w:rFonts w:ascii="Traditional Arabic" w:hAnsi="Traditional Arabic" w:cs="Traditional Arabic" w:hint="cs"/>
          <w:sz w:val="36"/>
          <w:szCs w:val="36"/>
          <w:rtl/>
        </w:rPr>
        <w:t xml:space="preserve"> عقوبة سرقة الممتلكات الموجودة على متن الطائرة</w:t>
      </w:r>
      <w:r w:rsidR="00C66AF9">
        <w:rPr>
          <w:rFonts w:ascii="Traditional Arabic" w:hAnsi="Traditional Arabic" w:cs="Traditional Arabic" w:hint="cs"/>
          <w:sz w:val="36"/>
          <w:szCs w:val="36"/>
          <w:rtl/>
        </w:rPr>
        <w:t xml:space="preserve"> في الباب الثالث </w:t>
      </w:r>
      <w:r w:rsidR="004260C6">
        <w:rPr>
          <w:rFonts w:ascii="Traditional Arabic" w:hAnsi="Traditional Arabic" w:cs="Traditional Arabic" w:hint="cs"/>
          <w:sz w:val="36"/>
          <w:szCs w:val="36"/>
          <w:rtl/>
        </w:rPr>
        <w:t>و</w:t>
      </w:r>
      <w:r w:rsidR="00C66AF9">
        <w:rPr>
          <w:rFonts w:ascii="Traditional Arabic" w:hAnsi="Traditional Arabic" w:cs="Traditional Arabic" w:hint="cs"/>
          <w:sz w:val="36"/>
          <w:szCs w:val="36"/>
          <w:rtl/>
        </w:rPr>
        <w:t>الأخير.</w:t>
      </w:r>
    </w:p>
    <w:p w:rsidR="00737B83" w:rsidRDefault="00737B83" w:rsidP="00C77A6C">
      <w:pPr>
        <w:jc w:val="both"/>
        <w:rPr>
          <w:rFonts w:ascii="Traditional Arabic" w:hAnsi="Traditional Arabic" w:cs="Traditional Arabic"/>
          <w:sz w:val="44"/>
          <w:szCs w:val="44"/>
          <w:rtl/>
        </w:rPr>
      </w:pPr>
    </w:p>
    <w:p w:rsidR="00737B83" w:rsidRDefault="00737B83" w:rsidP="00C77A6C">
      <w:pPr>
        <w:jc w:val="both"/>
        <w:rPr>
          <w:rFonts w:ascii="Traditional Arabic" w:hAnsi="Traditional Arabic" w:cs="Traditional Arabic"/>
          <w:sz w:val="44"/>
          <w:szCs w:val="44"/>
          <w:rtl/>
        </w:rPr>
      </w:pPr>
    </w:p>
    <w:p w:rsidR="00C77A6C" w:rsidRPr="0074733E" w:rsidRDefault="00C77A6C" w:rsidP="00C77A6C">
      <w:pPr>
        <w:jc w:val="both"/>
        <w:rPr>
          <w:rFonts w:ascii="Traditional Arabic" w:hAnsi="Traditional Arabic" w:cs="Traditional Arabic"/>
          <w:b/>
          <w:bCs/>
          <w:sz w:val="40"/>
          <w:szCs w:val="40"/>
          <w:rtl/>
        </w:rPr>
      </w:pPr>
      <w:r w:rsidRPr="0074733E">
        <w:rPr>
          <w:rFonts w:ascii="Traditional Arabic" w:hAnsi="Traditional Arabic" w:cs="Traditional Arabic" w:hint="cs"/>
          <w:b/>
          <w:bCs/>
          <w:sz w:val="40"/>
          <w:szCs w:val="40"/>
          <w:rtl/>
        </w:rPr>
        <w:lastRenderedPageBreak/>
        <w:t xml:space="preserve">الفرع الثاني: الركن الشرعي في الفقه. </w:t>
      </w:r>
    </w:p>
    <w:p w:rsidR="00C77A6C" w:rsidRDefault="00C77A6C" w:rsidP="00C77A6C">
      <w:pPr>
        <w:jc w:val="both"/>
        <w:rPr>
          <w:rFonts w:ascii="Traditional Arabic" w:hAnsi="Traditional Arabic" w:cs="Traditional Arabic"/>
          <w:sz w:val="36"/>
          <w:szCs w:val="36"/>
          <w:rtl/>
        </w:rPr>
      </w:pPr>
      <w:r>
        <w:rPr>
          <w:rFonts w:ascii="Traditional Arabic" w:hAnsi="Traditional Arabic" w:cs="Traditional Arabic" w:hint="cs"/>
          <w:sz w:val="36"/>
          <w:szCs w:val="36"/>
          <w:rtl/>
        </w:rPr>
        <w:t>لا تعد السرقة سلوكاً مجرماً في الشريعة الإسلامية فحسب, إزاء الاعتداء على مال الشخص, بل</w:t>
      </w:r>
      <w:r w:rsidR="004260C6">
        <w:rPr>
          <w:rFonts w:ascii="Traditional Arabic" w:hAnsi="Traditional Arabic" w:cs="Traditional Arabic" w:hint="cs"/>
          <w:sz w:val="36"/>
          <w:szCs w:val="36"/>
          <w:rtl/>
        </w:rPr>
        <w:t xml:space="preserve"> هي تشكل اعتداءً على أحد الضرور</w:t>
      </w:r>
      <w:r>
        <w:rPr>
          <w:rFonts w:ascii="Traditional Arabic" w:hAnsi="Traditional Arabic" w:cs="Traditional Arabic" w:hint="cs"/>
          <w:sz w:val="36"/>
          <w:szCs w:val="36"/>
          <w:rtl/>
        </w:rPr>
        <w:t xml:space="preserve">ات الخمس الكبرى </w:t>
      </w:r>
      <w:r w:rsidR="004260C6">
        <w:rPr>
          <w:rFonts w:ascii="Traditional Arabic" w:hAnsi="Traditional Arabic" w:cs="Traditional Arabic" w:hint="cs"/>
          <w:sz w:val="36"/>
          <w:szCs w:val="36"/>
          <w:rtl/>
        </w:rPr>
        <w:t xml:space="preserve">لانتظام حياة الأفراد والجماعة, </w:t>
      </w:r>
      <w:r>
        <w:rPr>
          <w:rFonts w:ascii="Traditional Arabic" w:hAnsi="Traditional Arabic" w:cs="Traditional Arabic" w:hint="cs"/>
          <w:sz w:val="36"/>
          <w:szCs w:val="36"/>
          <w:rtl/>
        </w:rPr>
        <w:t xml:space="preserve">التي رعاها الفقه الإسلامي بحفظه وحمايته, وقرر العقوبات الشرعية صيانة لها من </w:t>
      </w:r>
      <w:r w:rsidR="00FD2DF1">
        <w:rPr>
          <w:rFonts w:ascii="Traditional Arabic" w:hAnsi="Traditional Arabic" w:cs="Traditional Arabic" w:hint="cs"/>
          <w:sz w:val="36"/>
          <w:szCs w:val="36"/>
          <w:rtl/>
        </w:rPr>
        <w:t>الانتهاك</w:t>
      </w:r>
      <w:r>
        <w:rPr>
          <w:rFonts w:ascii="Traditional Arabic" w:hAnsi="Traditional Arabic" w:cs="Traditional Arabic" w:hint="cs"/>
          <w:sz w:val="36"/>
          <w:szCs w:val="36"/>
          <w:rtl/>
        </w:rPr>
        <w:t>, وعرفها ابن ن</w:t>
      </w:r>
      <w:r w:rsidR="003E2B6E">
        <w:rPr>
          <w:rFonts w:ascii="Traditional Arabic" w:hAnsi="Traditional Arabic" w:cs="Traditional Arabic" w:hint="cs"/>
          <w:sz w:val="36"/>
          <w:szCs w:val="36"/>
          <w:rtl/>
        </w:rPr>
        <w:t>ُ</w:t>
      </w:r>
      <w:r>
        <w:rPr>
          <w:rFonts w:ascii="Traditional Arabic" w:hAnsi="Traditional Arabic" w:cs="Traditional Arabic" w:hint="cs"/>
          <w:sz w:val="36"/>
          <w:szCs w:val="36"/>
          <w:rtl/>
        </w:rPr>
        <w:t>ج</w:t>
      </w:r>
      <w:r w:rsidR="003E2B6E">
        <w:rPr>
          <w:rFonts w:ascii="Traditional Arabic" w:hAnsi="Traditional Arabic" w:cs="Traditional Arabic" w:hint="cs"/>
          <w:sz w:val="36"/>
          <w:szCs w:val="36"/>
          <w:rtl/>
        </w:rPr>
        <w:t>ي</w:t>
      </w:r>
      <w:r>
        <w:rPr>
          <w:rFonts w:ascii="Traditional Arabic" w:hAnsi="Traditional Arabic" w:cs="Traditional Arabic" w:hint="cs"/>
          <w:sz w:val="36"/>
          <w:szCs w:val="36"/>
          <w:rtl/>
        </w:rPr>
        <w:t>م</w:t>
      </w:r>
      <w:r w:rsidRPr="0000745E">
        <w:rPr>
          <w:rStyle w:val="a4"/>
          <w:rFonts w:hint="cs"/>
          <w:rtl/>
        </w:rPr>
        <w:t>(</w:t>
      </w:r>
      <w:r w:rsidRPr="0000745E">
        <w:rPr>
          <w:rStyle w:val="a4"/>
          <w:rtl/>
        </w:rPr>
        <w:footnoteReference w:id="356"/>
      </w:r>
      <w:r w:rsidRPr="0000745E">
        <w:rPr>
          <w:rStyle w:val="a4"/>
          <w:rFonts w:hint="cs"/>
          <w:rtl/>
        </w:rPr>
        <w:t>)</w:t>
      </w:r>
      <w:r>
        <w:rPr>
          <w:rFonts w:ascii="Traditional Arabic" w:hAnsi="Traditional Arabic" w:cs="Traditional Arabic" w:hint="cs"/>
          <w:sz w:val="36"/>
          <w:szCs w:val="36"/>
          <w:rtl/>
        </w:rPr>
        <w:t xml:space="preserve"> رحمه الله وهو أحد فقهاء الشريعة الإسلامية بأنها: "أخذ الشيء من ال</w:t>
      </w:r>
      <w:r w:rsidR="004260C6">
        <w:rPr>
          <w:rFonts w:ascii="Traditional Arabic" w:hAnsi="Traditional Arabic" w:cs="Traditional Arabic" w:hint="cs"/>
          <w:sz w:val="36"/>
          <w:szCs w:val="36"/>
          <w:rtl/>
        </w:rPr>
        <w:t>غير على وجه الخفية بغير حق سواء</w:t>
      </w:r>
      <w:r>
        <w:rPr>
          <w:rFonts w:ascii="Traditional Arabic" w:hAnsi="Traditional Arabic" w:cs="Traditional Arabic" w:hint="cs"/>
          <w:sz w:val="36"/>
          <w:szCs w:val="36"/>
          <w:rtl/>
        </w:rPr>
        <w:t xml:space="preserve"> </w:t>
      </w:r>
      <w:r w:rsidR="004260C6">
        <w:rPr>
          <w:rFonts w:ascii="Traditional Arabic" w:hAnsi="Traditional Arabic" w:cs="Traditional Arabic" w:hint="cs"/>
          <w:sz w:val="36"/>
          <w:szCs w:val="36"/>
          <w:rtl/>
        </w:rPr>
        <w:t>أكان نصاباً أم</w:t>
      </w:r>
      <w:r>
        <w:rPr>
          <w:rFonts w:ascii="Traditional Arabic" w:hAnsi="Traditional Arabic" w:cs="Traditional Arabic" w:hint="cs"/>
          <w:sz w:val="36"/>
          <w:szCs w:val="36"/>
          <w:rtl/>
        </w:rPr>
        <w:t xml:space="preserve"> لا"</w:t>
      </w:r>
      <w:r w:rsidRPr="0000745E">
        <w:rPr>
          <w:rStyle w:val="a4"/>
          <w:rFonts w:hint="cs"/>
          <w:rtl/>
        </w:rPr>
        <w:t>(</w:t>
      </w:r>
      <w:r w:rsidRPr="0000745E">
        <w:rPr>
          <w:rStyle w:val="a4"/>
          <w:rtl/>
        </w:rPr>
        <w:footnoteReference w:id="357"/>
      </w:r>
      <w:r w:rsidRPr="0000745E">
        <w:rPr>
          <w:rStyle w:val="a4"/>
          <w:rFonts w:hint="cs"/>
          <w:rtl/>
        </w:rPr>
        <w:t>)</w:t>
      </w:r>
      <w:r>
        <w:rPr>
          <w:rFonts w:ascii="Traditional Arabic" w:hAnsi="Traditional Arabic" w:cs="Traditional Arabic" w:hint="cs"/>
          <w:sz w:val="36"/>
          <w:szCs w:val="36"/>
          <w:rtl/>
        </w:rPr>
        <w:t xml:space="preserve">. </w:t>
      </w:r>
    </w:p>
    <w:p w:rsidR="00C77A6C" w:rsidRDefault="00C77A6C" w:rsidP="00C77A6C">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وهناك نصوص كثيرة تدل على تحريم السرقة من الكتاب والسنة النبوية, فمن الكتاب قوله تعالى: </w:t>
      </w:r>
      <w:r>
        <w:rPr>
          <w:rFonts w:ascii="Traditional Arabic" w:hAnsi="Traditional Arabic" w:cs="Traditional Arabic"/>
          <w:sz w:val="36"/>
          <w:szCs w:val="36"/>
          <w:rtl/>
        </w:rPr>
        <w:t>﴿</w:t>
      </w:r>
      <w:r w:rsidRPr="00A5612A">
        <w:rPr>
          <w:rFonts w:ascii="Traditional Arabic" w:hAnsi="Traditional Arabic" w:cs="Traditional Arabic"/>
          <w:sz w:val="36"/>
          <w:szCs w:val="36"/>
          <w:rtl/>
        </w:rPr>
        <w:t>وَالسَّارِقُ وَالسَّارِقَةُ فَاقْطَعُوا أَيْدِيَهُمَا جَزَاءً بِمَا كَسَبَا نَكَالًا مِنَ اللَّهِ وَاللَّهُ عَزِي</w:t>
      </w:r>
      <w:r w:rsidR="00FD2DF1">
        <w:rPr>
          <w:rFonts w:ascii="Traditional Arabic" w:hAnsi="Traditional Arabic" w:cs="Traditional Arabic"/>
          <w:sz w:val="36"/>
          <w:szCs w:val="36"/>
          <w:rtl/>
        </w:rPr>
        <w:t>زٌ حَكِيمٌ</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358"/>
      </w:r>
      <w:r w:rsidRPr="0000745E">
        <w:rPr>
          <w:rStyle w:val="a4"/>
          <w:rFonts w:hint="cs"/>
          <w:rtl/>
        </w:rPr>
        <w:t>)</w:t>
      </w:r>
      <w:r>
        <w:rPr>
          <w:rFonts w:ascii="Traditional Arabic" w:hAnsi="Traditional Arabic" w:cs="Traditional Arabic" w:hint="cs"/>
          <w:sz w:val="36"/>
          <w:szCs w:val="36"/>
          <w:rtl/>
        </w:rPr>
        <w:t xml:space="preserve">. </w:t>
      </w:r>
    </w:p>
    <w:p w:rsidR="00C77A6C" w:rsidRDefault="00C77A6C" w:rsidP="00C77A6C">
      <w:pPr>
        <w:jc w:val="both"/>
        <w:rPr>
          <w:rFonts w:ascii="Traditional Arabic" w:hAnsi="Traditional Arabic" w:cs="Traditional Arabic"/>
          <w:sz w:val="36"/>
          <w:szCs w:val="36"/>
          <w:rtl/>
        </w:rPr>
      </w:pPr>
      <w:r>
        <w:rPr>
          <w:rFonts w:ascii="Traditional Arabic" w:hAnsi="Traditional Arabic" w:cs="Traditional Arabic" w:hint="cs"/>
          <w:sz w:val="36"/>
          <w:szCs w:val="36"/>
          <w:rtl/>
        </w:rPr>
        <w:t>فالآية رتبت العقوبة الشرعية على ارتكاب السرقة وهي قطع يد السارق إذا تو</w:t>
      </w:r>
      <w:r w:rsidR="004260C6">
        <w:rPr>
          <w:rFonts w:ascii="Traditional Arabic" w:hAnsi="Traditional Arabic" w:cs="Traditional Arabic" w:hint="cs"/>
          <w:sz w:val="36"/>
          <w:szCs w:val="36"/>
          <w:rtl/>
        </w:rPr>
        <w:t>ا</w:t>
      </w:r>
      <w:r>
        <w:rPr>
          <w:rFonts w:ascii="Traditional Arabic" w:hAnsi="Traditional Arabic" w:cs="Traditional Arabic" w:hint="cs"/>
          <w:sz w:val="36"/>
          <w:szCs w:val="36"/>
          <w:rtl/>
        </w:rPr>
        <w:t>فرت شروط ذلك, أو التعزير إن تخلف بعضها</w:t>
      </w:r>
      <w:r w:rsidRPr="0000745E">
        <w:rPr>
          <w:rStyle w:val="a4"/>
          <w:rFonts w:hint="cs"/>
          <w:rtl/>
        </w:rPr>
        <w:t>(</w:t>
      </w:r>
      <w:r w:rsidRPr="0000745E">
        <w:rPr>
          <w:rStyle w:val="a4"/>
          <w:rtl/>
        </w:rPr>
        <w:footnoteReference w:id="359"/>
      </w:r>
      <w:r w:rsidRPr="0000745E">
        <w:rPr>
          <w:rStyle w:val="a4"/>
          <w:rFonts w:hint="cs"/>
          <w:rtl/>
        </w:rPr>
        <w:t>)</w:t>
      </w:r>
      <w:r>
        <w:rPr>
          <w:rFonts w:ascii="Traditional Arabic" w:hAnsi="Traditional Arabic" w:cs="Traditional Arabic" w:hint="cs"/>
          <w:sz w:val="36"/>
          <w:szCs w:val="36"/>
          <w:rtl/>
        </w:rPr>
        <w:t xml:space="preserve">, والعقوبة سواء </w:t>
      </w:r>
      <w:r w:rsidR="004260C6">
        <w:rPr>
          <w:rFonts w:ascii="Traditional Arabic" w:hAnsi="Traditional Arabic" w:cs="Traditional Arabic" w:hint="cs"/>
          <w:sz w:val="36"/>
          <w:szCs w:val="36"/>
          <w:rtl/>
        </w:rPr>
        <w:t>أكانت بالقطع أم</w:t>
      </w:r>
      <w:r>
        <w:rPr>
          <w:rFonts w:ascii="Traditional Arabic" w:hAnsi="Traditional Arabic" w:cs="Traditional Arabic" w:hint="cs"/>
          <w:sz w:val="36"/>
          <w:szCs w:val="36"/>
          <w:rtl/>
        </w:rPr>
        <w:t xml:space="preserve"> التعزير لا تدل إلا على التحريم. </w:t>
      </w:r>
    </w:p>
    <w:p w:rsidR="00C77A6C" w:rsidRDefault="00C77A6C" w:rsidP="00C77A6C">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يقول الله تعالى: </w:t>
      </w:r>
      <w:r>
        <w:rPr>
          <w:rFonts w:ascii="Traditional Arabic" w:hAnsi="Traditional Arabic" w:cs="Traditional Arabic"/>
          <w:sz w:val="36"/>
          <w:szCs w:val="36"/>
          <w:rtl/>
        </w:rPr>
        <w:t>﴿</w:t>
      </w:r>
      <w:r w:rsidRPr="009F7A6E">
        <w:rPr>
          <w:rFonts w:ascii="Traditional Arabic" w:hAnsi="Traditional Arabic" w:cs="Traditional Arabic"/>
          <w:sz w:val="36"/>
          <w:szCs w:val="36"/>
          <w:rtl/>
        </w:rPr>
        <w:t>وَلَا تَأْكُلُوا أَمْوَالَكُمْ بَيْنَكُمْ بِالْبَاطِلِ وَتُدْلُوا بِهَا إِلَى الْحُكَّامِ لِتَأْكُلُوا فَرِيقًا مِنْ أَمْوَالِ النَّاسِ بِالْإِثْمِ وَأَنْتُمْ تَعْلَمُونَ</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360"/>
      </w:r>
      <w:r w:rsidRPr="0000745E">
        <w:rPr>
          <w:rStyle w:val="a4"/>
          <w:rFonts w:hint="cs"/>
          <w:rtl/>
        </w:rPr>
        <w:t>)</w:t>
      </w:r>
      <w:r w:rsidRPr="00BA29C3">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p>
    <w:p w:rsidR="00C77A6C" w:rsidRDefault="00C77A6C" w:rsidP="00C77A6C">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ويقول القرطبي</w:t>
      </w:r>
      <w:r w:rsidRPr="0000745E">
        <w:rPr>
          <w:rStyle w:val="a4"/>
          <w:rFonts w:hint="cs"/>
          <w:rtl/>
        </w:rPr>
        <w:t>(</w:t>
      </w:r>
      <w:r w:rsidR="00BA29C3" w:rsidRPr="0000745E">
        <w:rPr>
          <w:rStyle w:val="a4"/>
          <w:rtl/>
        </w:rPr>
        <w:footnoteReference w:id="361"/>
      </w:r>
      <w:r w:rsidRPr="0000745E">
        <w:rPr>
          <w:rStyle w:val="a4"/>
          <w:rFonts w:hint="cs"/>
          <w:rtl/>
        </w:rPr>
        <w:t>)</w:t>
      </w:r>
      <w:r w:rsidR="009776A1">
        <w:rPr>
          <w:rFonts w:ascii="Traditional Arabic" w:hAnsi="Traditional Arabic" w:cs="Traditional Arabic" w:hint="cs"/>
          <w:sz w:val="36"/>
          <w:szCs w:val="36"/>
          <w:rtl/>
        </w:rPr>
        <w:t>-</w:t>
      </w:r>
      <w:r>
        <w:rPr>
          <w:rFonts w:ascii="Traditional Arabic" w:hAnsi="Traditional Arabic" w:cs="Traditional Arabic" w:hint="cs"/>
          <w:sz w:val="36"/>
          <w:szCs w:val="36"/>
          <w:rtl/>
        </w:rPr>
        <w:t>رحمه الله</w:t>
      </w:r>
      <w:r w:rsidR="009776A1">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في تفسير هذه الآية: "الخطاب بهذه الآية يتضمن جميع أمة محمد صلى الله عليه وسلم, والمعنى: لا يأكل بعضكم مال بعض بغير حق, فيدخل في هذا: القمار والخداع والغصوب وجحد الحقوق, وما لا تطيب به نفس مالكه, أو حرمته الشرعية وإن طابت به نفس مالكه, كمهر البغي وحلوان الكاهن وأثمان الخمور والخنازير وغير ذلك", وقال أيضاً "من أخذ مال غيره لا على وجه إذن الشرع فقد أكله بالباطل", وفي موضع آخر يقول "اتفق أهل السنة على أن من أخذ ما وقع عليه اسم مال قل</w:t>
      </w:r>
      <w:r w:rsidR="00926E18">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أو ك</w:t>
      </w:r>
      <w:r w:rsidR="00926E18">
        <w:rPr>
          <w:rFonts w:ascii="Traditional Arabic" w:hAnsi="Traditional Arabic" w:cs="Traditional Arabic" w:hint="cs"/>
          <w:sz w:val="36"/>
          <w:szCs w:val="36"/>
          <w:rtl/>
        </w:rPr>
        <w:t>َ</w:t>
      </w:r>
      <w:r>
        <w:rPr>
          <w:rFonts w:ascii="Traditional Arabic" w:hAnsi="Traditional Arabic" w:cs="Traditional Arabic" w:hint="cs"/>
          <w:sz w:val="36"/>
          <w:szCs w:val="36"/>
          <w:rtl/>
        </w:rPr>
        <w:t>ث</w:t>
      </w:r>
      <w:r w:rsidR="00926E18">
        <w:rPr>
          <w:rFonts w:ascii="Traditional Arabic" w:hAnsi="Traditional Arabic" w:cs="Traditional Arabic" w:hint="cs"/>
          <w:sz w:val="36"/>
          <w:szCs w:val="36"/>
          <w:rtl/>
        </w:rPr>
        <w:t>ُ</w:t>
      </w:r>
      <w:r>
        <w:rPr>
          <w:rFonts w:ascii="Traditional Arabic" w:hAnsi="Traditional Arabic" w:cs="Traditional Arabic" w:hint="cs"/>
          <w:sz w:val="36"/>
          <w:szCs w:val="36"/>
          <w:rtl/>
        </w:rPr>
        <w:t>ر أنه يفسق بذلك, وأنه محرم عليه أخذه"</w:t>
      </w:r>
      <w:r w:rsidRPr="0000745E">
        <w:rPr>
          <w:rStyle w:val="a4"/>
          <w:rFonts w:hint="cs"/>
          <w:rtl/>
        </w:rPr>
        <w:t>(</w:t>
      </w:r>
      <w:r w:rsidRPr="0000745E">
        <w:rPr>
          <w:rStyle w:val="a4"/>
          <w:rtl/>
        </w:rPr>
        <w:footnoteReference w:id="362"/>
      </w:r>
      <w:r w:rsidRPr="0000745E">
        <w:rPr>
          <w:rStyle w:val="a4"/>
          <w:rFonts w:hint="cs"/>
          <w:rtl/>
        </w:rPr>
        <w:t>)</w:t>
      </w:r>
      <w:r>
        <w:rPr>
          <w:rFonts w:ascii="Traditional Arabic" w:hAnsi="Traditional Arabic" w:cs="Traditional Arabic" w:hint="cs"/>
          <w:sz w:val="36"/>
          <w:szCs w:val="36"/>
          <w:rtl/>
        </w:rPr>
        <w:t xml:space="preserve">. </w:t>
      </w:r>
    </w:p>
    <w:p w:rsidR="00C77A6C" w:rsidRDefault="00C77A6C" w:rsidP="00C77A6C">
      <w:pPr>
        <w:jc w:val="both"/>
        <w:rPr>
          <w:rFonts w:ascii="Traditional Arabic" w:hAnsi="Traditional Arabic" w:cs="Traditional Arabic"/>
          <w:sz w:val="36"/>
          <w:szCs w:val="36"/>
          <w:rtl/>
        </w:rPr>
      </w:pPr>
      <w:r>
        <w:rPr>
          <w:rFonts w:ascii="Traditional Arabic" w:hAnsi="Traditional Arabic" w:cs="Traditional Arabic" w:hint="cs"/>
          <w:sz w:val="36"/>
          <w:szCs w:val="36"/>
          <w:rtl/>
        </w:rPr>
        <w:t>وقوله جل وعلا</w:t>
      </w:r>
      <w:r w:rsidRPr="00926E18">
        <w:rPr>
          <w:rFonts w:ascii="Traditional Arabic" w:hAnsi="Traditional Arabic" w:cs="Traditional Arabic" w:hint="cs"/>
          <w:sz w:val="36"/>
          <w:szCs w:val="36"/>
          <w:rtl/>
        </w:rPr>
        <w:t>:</w:t>
      </w:r>
      <w:r w:rsidR="00926E18">
        <w:rPr>
          <w:rFonts w:ascii="Traditional Arabic" w:hAnsi="Traditional Arabic" w:cs="Traditional Arabic" w:hint="cs"/>
          <w:color w:val="FF0000"/>
          <w:sz w:val="36"/>
          <w:szCs w:val="36"/>
          <w:rtl/>
        </w:rPr>
        <w:t xml:space="preserve"> </w:t>
      </w:r>
      <w:r>
        <w:rPr>
          <w:rFonts w:ascii="Traditional Arabic" w:hAnsi="Traditional Arabic" w:cs="Traditional Arabic"/>
          <w:sz w:val="36"/>
          <w:szCs w:val="36"/>
          <w:rtl/>
        </w:rPr>
        <w:t>﴿</w:t>
      </w:r>
      <w:r w:rsidRPr="002A6C51">
        <w:rPr>
          <w:rtl/>
        </w:rPr>
        <w:t xml:space="preserve"> </w:t>
      </w:r>
      <w:r w:rsidRPr="002A6C51">
        <w:rPr>
          <w:rFonts w:ascii="Traditional Arabic" w:hAnsi="Traditional Arabic" w:cs="Traditional Arabic"/>
          <w:sz w:val="36"/>
          <w:szCs w:val="36"/>
          <w:rtl/>
        </w:rPr>
        <w:t>يَا أَيُّهَا الَّذِينَ آمَنُوا لَا تَأْكُلُوا أَمْوَالَكُمْ بَيْنَكُمْ بِالْبَاطِلِ إِلَّا أَنْ تَكُونَ تِجَارَةً عَنْ تَرَاضٍ مِنْكُمْ وَلَا تَقْتُلُوا أَنْفُسَكُمْ إِنَّ اللَّهَ كَانَ بِكُمْ رَحِيمًا</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363"/>
      </w:r>
      <w:r w:rsidRPr="0000745E">
        <w:rPr>
          <w:rStyle w:val="a4"/>
          <w:rFonts w:hint="cs"/>
          <w:rtl/>
        </w:rPr>
        <w:t>)</w:t>
      </w:r>
      <w:r>
        <w:rPr>
          <w:rFonts w:ascii="Traditional Arabic" w:hAnsi="Traditional Arabic" w:cs="Traditional Arabic" w:hint="cs"/>
          <w:sz w:val="36"/>
          <w:szCs w:val="36"/>
          <w:rtl/>
        </w:rPr>
        <w:t xml:space="preserve">. </w:t>
      </w:r>
    </w:p>
    <w:p w:rsidR="00737B83" w:rsidRDefault="00C77A6C" w:rsidP="00737B83">
      <w:pPr>
        <w:jc w:val="both"/>
        <w:rPr>
          <w:rFonts w:ascii="Traditional Arabic" w:hAnsi="Traditional Arabic" w:cs="Traditional Arabic"/>
          <w:sz w:val="36"/>
          <w:szCs w:val="36"/>
          <w:rtl/>
        </w:rPr>
      </w:pPr>
      <w:r>
        <w:rPr>
          <w:rFonts w:ascii="Traditional Arabic" w:hAnsi="Traditional Arabic" w:cs="Traditional Arabic" w:hint="cs"/>
          <w:sz w:val="36"/>
          <w:szCs w:val="36"/>
          <w:rtl/>
        </w:rPr>
        <w:t>يقول أبو الحسن</w:t>
      </w:r>
      <w:r w:rsidRPr="0000745E">
        <w:rPr>
          <w:rStyle w:val="a4"/>
          <w:rFonts w:hint="cs"/>
          <w:rtl/>
        </w:rPr>
        <w:t>(</w:t>
      </w:r>
      <w:r w:rsidRPr="0000745E">
        <w:rPr>
          <w:rStyle w:val="a4"/>
          <w:rtl/>
        </w:rPr>
        <w:footnoteReference w:id="364"/>
      </w:r>
      <w:r w:rsidRPr="0000745E">
        <w:rPr>
          <w:rStyle w:val="a4"/>
          <w:rFonts w:hint="cs"/>
          <w:rtl/>
        </w:rPr>
        <w:t>)</w:t>
      </w:r>
      <w:r>
        <w:rPr>
          <w:rFonts w:ascii="Traditional Arabic" w:hAnsi="Traditional Arabic" w:cs="Traditional Arabic" w:hint="cs"/>
          <w:sz w:val="36"/>
          <w:szCs w:val="36"/>
          <w:rtl/>
        </w:rPr>
        <w:t xml:space="preserve"> رحمه الله: </w:t>
      </w:r>
      <w:r w:rsidR="00926E18">
        <w:rPr>
          <w:rFonts w:ascii="Traditional Arabic" w:hAnsi="Traditional Arabic" w:cs="Traditional Arabic" w:hint="cs"/>
          <w:sz w:val="36"/>
          <w:szCs w:val="36"/>
          <w:rtl/>
        </w:rPr>
        <w:t>أن مراد الآية</w:t>
      </w:r>
      <w:r>
        <w:rPr>
          <w:rFonts w:ascii="Traditional Arabic" w:hAnsi="Traditional Arabic" w:cs="Traditional Arabic" w:hint="cs"/>
          <w:sz w:val="36"/>
          <w:szCs w:val="36"/>
          <w:rtl/>
        </w:rPr>
        <w:t>"</w:t>
      </w:r>
      <w:r>
        <w:rPr>
          <w:rFonts w:ascii="Traditional Arabic" w:hAnsi="Traditional Arabic" w:cs="Traditional Arabic"/>
          <w:sz w:val="36"/>
          <w:szCs w:val="36"/>
          <w:rtl/>
        </w:rPr>
        <w:t>﴿</w:t>
      </w:r>
      <w:r w:rsidRPr="002A6C51">
        <w:rPr>
          <w:rtl/>
        </w:rPr>
        <w:t xml:space="preserve"> </w:t>
      </w:r>
      <w:r w:rsidRPr="002A6C51">
        <w:rPr>
          <w:rFonts w:ascii="Traditional Arabic" w:hAnsi="Traditional Arabic" w:cs="Traditional Arabic"/>
          <w:sz w:val="36"/>
          <w:szCs w:val="36"/>
          <w:rtl/>
        </w:rPr>
        <w:t xml:space="preserve">يَا أَيُّهَا الَّذِينَ آمَنُوا لَا تَأْكُلُوا أَمْوَالَكُمْ بَيْنَكُمْ بِالْبَاطِلِ </w:t>
      </w:r>
      <w:r>
        <w:rPr>
          <w:rFonts w:ascii="Traditional Arabic" w:hAnsi="Traditional Arabic" w:cs="Traditional Arabic"/>
          <w:sz w:val="36"/>
          <w:szCs w:val="36"/>
          <w:rtl/>
        </w:rPr>
        <w:t>﴾</w:t>
      </w:r>
      <w:r w:rsidR="00926E18">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هو كل ما لا يحلُّ في الشرع كالربا والغصب والقمار والسرقة والخيانة"</w:t>
      </w:r>
      <w:r w:rsidRPr="0000745E">
        <w:rPr>
          <w:rStyle w:val="a4"/>
          <w:rFonts w:hint="cs"/>
          <w:rtl/>
        </w:rPr>
        <w:t>(</w:t>
      </w:r>
      <w:r w:rsidRPr="0000745E">
        <w:rPr>
          <w:rStyle w:val="a4"/>
          <w:rtl/>
        </w:rPr>
        <w:footnoteReference w:id="365"/>
      </w:r>
      <w:r w:rsidRPr="0000745E">
        <w:rPr>
          <w:rStyle w:val="a4"/>
          <w:rFonts w:hint="cs"/>
          <w:rtl/>
        </w:rPr>
        <w:t>)</w:t>
      </w:r>
      <w:r w:rsidR="00737B83">
        <w:rPr>
          <w:rFonts w:ascii="Traditional Arabic" w:hAnsi="Traditional Arabic" w:cs="Traditional Arabic" w:hint="cs"/>
          <w:sz w:val="36"/>
          <w:szCs w:val="36"/>
          <w:rtl/>
        </w:rPr>
        <w:t>.</w:t>
      </w:r>
    </w:p>
    <w:p w:rsidR="005145D2" w:rsidRDefault="00C77A6C" w:rsidP="00737B83">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وقد جاءت السنة النبوية بالأحاديث الكثيرة التي تدل على تجريم السرقة ومشروعية العقاب عليها, ما يأخذ منه الحكم بتجريم السرقة في الفقه الإسلامي, </w:t>
      </w:r>
      <w:r w:rsidR="009776A1">
        <w:rPr>
          <w:rFonts w:ascii="Traditional Arabic" w:hAnsi="Traditional Arabic" w:cs="Traditional Arabic" w:hint="cs"/>
          <w:sz w:val="36"/>
          <w:szCs w:val="36"/>
          <w:rtl/>
        </w:rPr>
        <w:t>ومن ذلك قوله صلى الله عليه وسلم:</w:t>
      </w:r>
      <w:r>
        <w:rPr>
          <w:rFonts w:ascii="Traditional Arabic" w:hAnsi="Traditional Arabic" w:cs="Traditional Arabic" w:hint="cs"/>
          <w:sz w:val="36"/>
          <w:szCs w:val="36"/>
          <w:rtl/>
        </w:rPr>
        <w:t xml:space="preserve"> (لعن الله السارق, يسرق البيضة فتقطع يده, ويسرق الحبل فتقطع يده)</w:t>
      </w:r>
      <w:r w:rsidRPr="0000745E">
        <w:rPr>
          <w:rStyle w:val="a4"/>
          <w:rFonts w:hint="cs"/>
          <w:rtl/>
        </w:rPr>
        <w:t>(</w:t>
      </w:r>
      <w:r w:rsidRPr="0000745E">
        <w:rPr>
          <w:rStyle w:val="a4"/>
          <w:rtl/>
        </w:rPr>
        <w:footnoteReference w:id="366"/>
      </w:r>
      <w:r w:rsidRPr="0000745E">
        <w:rPr>
          <w:rStyle w:val="a4"/>
          <w:rFonts w:hint="cs"/>
          <w:rtl/>
        </w:rPr>
        <w:t>)</w:t>
      </w:r>
      <w:r w:rsidR="00293DBE">
        <w:rPr>
          <w:rFonts w:ascii="Traditional Arabic" w:hAnsi="Traditional Arabic" w:cs="Traditional Arabic" w:hint="cs"/>
          <w:sz w:val="36"/>
          <w:szCs w:val="36"/>
          <w:rtl/>
        </w:rPr>
        <w:t>.</w:t>
      </w:r>
    </w:p>
    <w:p w:rsidR="00C77A6C" w:rsidRDefault="00C77A6C" w:rsidP="00A4632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وجاء أيضاً عنه صلوات الله عليه: (لا يزني الزاني </w:t>
      </w:r>
      <w:r w:rsidR="00293DBE">
        <w:rPr>
          <w:rFonts w:ascii="Traditional Arabic" w:hAnsi="Traditional Arabic" w:cs="Traditional Arabic" w:hint="cs"/>
          <w:sz w:val="36"/>
          <w:szCs w:val="36"/>
          <w:rtl/>
        </w:rPr>
        <w:t>حين يزني وهو مؤمن, ولا يسرق</w:t>
      </w:r>
      <w:r w:rsidR="00A4632F">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السارق حين يسرق وهو مؤمن)</w:t>
      </w:r>
      <w:r w:rsidRPr="0000745E">
        <w:rPr>
          <w:rStyle w:val="a4"/>
          <w:rFonts w:hint="cs"/>
          <w:rtl/>
        </w:rPr>
        <w:t>(</w:t>
      </w:r>
      <w:r w:rsidRPr="0000745E">
        <w:rPr>
          <w:rStyle w:val="a4"/>
          <w:rtl/>
        </w:rPr>
        <w:footnoteReference w:id="367"/>
      </w:r>
      <w:r w:rsidRPr="0000745E">
        <w:rPr>
          <w:rStyle w:val="a4"/>
          <w:rFonts w:hint="cs"/>
          <w:rtl/>
        </w:rPr>
        <w:t>)</w:t>
      </w:r>
      <w:r>
        <w:rPr>
          <w:rFonts w:ascii="Traditional Arabic" w:hAnsi="Traditional Arabic" w:cs="Traditional Arabic" w:hint="cs"/>
          <w:sz w:val="36"/>
          <w:szCs w:val="36"/>
          <w:rtl/>
        </w:rPr>
        <w:t xml:space="preserve">. </w:t>
      </w:r>
    </w:p>
    <w:p w:rsidR="00C77A6C" w:rsidRDefault="00C77A6C" w:rsidP="00C77A6C">
      <w:pPr>
        <w:jc w:val="both"/>
        <w:rPr>
          <w:rFonts w:ascii="Traditional Arabic" w:hAnsi="Traditional Arabic" w:cs="Traditional Arabic"/>
          <w:sz w:val="36"/>
          <w:szCs w:val="36"/>
          <w:rtl/>
        </w:rPr>
      </w:pPr>
      <w:r>
        <w:rPr>
          <w:rFonts w:ascii="Traditional Arabic" w:hAnsi="Traditional Arabic" w:cs="Traditional Arabic" w:hint="cs"/>
          <w:sz w:val="36"/>
          <w:szCs w:val="36"/>
          <w:rtl/>
        </w:rPr>
        <w:t>كما ثبت عنه صلوات الله عليه أنه قال: (تقطع اليد في ربع دينار ف</w:t>
      </w:r>
      <w:r w:rsidR="00F84E0D">
        <w:rPr>
          <w:rFonts w:ascii="Traditional Arabic" w:hAnsi="Traditional Arabic" w:cs="Traditional Arabic" w:hint="cs"/>
          <w:sz w:val="36"/>
          <w:szCs w:val="36"/>
          <w:rtl/>
        </w:rPr>
        <w:t>صاعداً</w:t>
      </w:r>
      <w:r>
        <w:rPr>
          <w:rFonts w:ascii="Traditional Arabic" w:hAnsi="Traditional Arabic" w:cs="Traditional Arabic" w:hint="cs"/>
          <w:sz w:val="36"/>
          <w:szCs w:val="36"/>
          <w:rtl/>
        </w:rPr>
        <w:t>)</w:t>
      </w:r>
      <w:r w:rsidRPr="0000745E">
        <w:rPr>
          <w:rStyle w:val="a4"/>
          <w:rFonts w:hint="cs"/>
          <w:rtl/>
        </w:rPr>
        <w:t>(</w:t>
      </w:r>
      <w:r w:rsidRPr="0000745E">
        <w:rPr>
          <w:rStyle w:val="a4"/>
          <w:rtl/>
        </w:rPr>
        <w:footnoteReference w:id="368"/>
      </w:r>
      <w:r w:rsidRPr="0000745E">
        <w:rPr>
          <w:rStyle w:val="a4"/>
          <w:rFonts w:hint="cs"/>
          <w:rtl/>
        </w:rPr>
        <w:t>)</w:t>
      </w:r>
      <w:r>
        <w:rPr>
          <w:rFonts w:ascii="Traditional Arabic" w:hAnsi="Traditional Arabic" w:cs="Traditional Arabic" w:hint="cs"/>
          <w:sz w:val="36"/>
          <w:szCs w:val="36"/>
          <w:rtl/>
        </w:rPr>
        <w:t xml:space="preserve">. </w:t>
      </w:r>
    </w:p>
    <w:p w:rsidR="00C77A6C" w:rsidRDefault="00C77A6C" w:rsidP="00C77A6C">
      <w:pPr>
        <w:jc w:val="both"/>
        <w:rPr>
          <w:rFonts w:ascii="Traditional Arabic" w:hAnsi="Traditional Arabic" w:cs="Traditional Arabic"/>
          <w:sz w:val="36"/>
          <w:szCs w:val="36"/>
          <w:rtl/>
        </w:rPr>
      </w:pPr>
      <w:r>
        <w:rPr>
          <w:rFonts w:ascii="Traditional Arabic" w:hAnsi="Traditional Arabic" w:cs="Traditional Arabic" w:hint="cs"/>
          <w:sz w:val="36"/>
          <w:szCs w:val="36"/>
          <w:rtl/>
        </w:rPr>
        <w:t>فهذه الأحاديث تدل على ما يترتب على فعل السرقة من اللعن من الله ونفي الإيمان وإيقاع الحد في الدنيا, وهذه الأمور من العلامات الدالة على الكبيرة عند فقهاء الشريعة الإسلامية</w:t>
      </w:r>
      <w:r w:rsidRPr="0000745E">
        <w:rPr>
          <w:rStyle w:val="a4"/>
          <w:rFonts w:hint="cs"/>
          <w:rtl/>
        </w:rPr>
        <w:t>(</w:t>
      </w:r>
      <w:r w:rsidRPr="0000745E">
        <w:rPr>
          <w:rStyle w:val="a4"/>
          <w:rtl/>
        </w:rPr>
        <w:footnoteReference w:id="369"/>
      </w:r>
      <w:r w:rsidRPr="0000745E">
        <w:rPr>
          <w:rStyle w:val="a4"/>
          <w:rFonts w:hint="cs"/>
          <w:rtl/>
        </w:rPr>
        <w:t>)</w:t>
      </w:r>
      <w:r>
        <w:rPr>
          <w:rFonts w:ascii="Traditional Arabic" w:hAnsi="Traditional Arabic" w:cs="Traditional Arabic" w:hint="cs"/>
          <w:sz w:val="36"/>
          <w:szCs w:val="36"/>
          <w:vertAlign w:val="superscript"/>
          <w:rtl/>
        </w:rPr>
        <w:t xml:space="preserve"> </w:t>
      </w:r>
      <w:r w:rsidR="00C82994">
        <w:rPr>
          <w:rFonts w:ascii="Traditional Arabic" w:hAnsi="Traditional Arabic" w:cs="Traditional Arabic" w:hint="cs"/>
          <w:sz w:val="36"/>
          <w:szCs w:val="36"/>
          <w:rtl/>
        </w:rPr>
        <w:t>فتكون السرقة محرمة لذلك.</w:t>
      </w:r>
    </w:p>
    <w:p w:rsidR="00C77A6C" w:rsidRDefault="00B16944" w:rsidP="002E1ED8">
      <w:pPr>
        <w:jc w:val="both"/>
        <w:rPr>
          <w:rFonts w:ascii="Traditional Arabic" w:hAnsi="Traditional Arabic" w:cs="Traditional Arabic"/>
          <w:sz w:val="36"/>
          <w:szCs w:val="36"/>
          <w:rtl/>
        </w:rPr>
      </w:pPr>
      <w:r>
        <w:rPr>
          <w:rFonts w:ascii="Traditional Arabic" w:hAnsi="Traditional Arabic" w:cs="Traditional Arabic" w:hint="cs"/>
          <w:sz w:val="36"/>
          <w:szCs w:val="36"/>
          <w:rtl/>
        </w:rPr>
        <w:t>وقد</w:t>
      </w:r>
      <w:r w:rsidR="00C77A6C">
        <w:rPr>
          <w:rFonts w:ascii="Traditional Arabic" w:hAnsi="Traditional Arabic" w:cs="Traditional Arabic" w:hint="cs"/>
          <w:sz w:val="36"/>
          <w:szCs w:val="36"/>
          <w:rtl/>
        </w:rPr>
        <w:t xml:space="preserve"> ورد عن</w:t>
      </w:r>
      <w:r>
        <w:rPr>
          <w:rFonts w:ascii="Traditional Arabic" w:hAnsi="Traditional Arabic" w:cs="Traditional Arabic" w:hint="cs"/>
          <w:sz w:val="36"/>
          <w:szCs w:val="36"/>
          <w:rtl/>
        </w:rPr>
        <w:t>ه</w:t>
      </w:r>
      <w:r w:rsidR="00C77A6C">
        <w:rPr>
          <w:rFonts w:ascii="Traditional Arabic" w:hAnsi="Traditional Arabic" w:cs="Traditional Arabic" w:hint="cs"/>
          <w:sz w:val="36"/>
          <w:szCs w:val="36"/>
          <w:rtl/>
        </w:rPr>
        <w:t xml:space="preserve"> صلى الله عليه وسلم أنه قال: (لا يحل </w:t>
      </w:r>
      <w:r w:rsidR="009776A1">
        <w:rPr>
          <w:rFonts w:ascii="Traditional Arabic" w:hAnsi="Traditional Arabic" w:cs="Traditional Arabic" w:hint="cs"/>
          <w:sz w:val="36"/>
          <w:szCs w:val="36"/>
          <w:rtl/>
        </w:rPr>
        <w:t>لا</w:t>
      </w:r>
      <w:r w:rsidR="009B5F40">
        <w:rPr>
          <w:rFonts w:ascii="Traditional Arabic" w:hAnsi="Traditional Arabic" w:cs="Traditional Arabic" w:hint="cs"/>
          <w:sz w:val="36"/>
          <w:szCs w:val="36"/>
          <w:rtl/>
        </w:rPr>
        <w:t>مرئ</w:t>
      </w:r>
      <w:r w:rsidR="00C77A6C">
        <w:rPr>
          <w:rFonts w:ascii="Traditional Arabic" w:hAnsi="Traditional Arabic" w:cs="Traditional Arabic" w:hint="cs"/>
          <w:sz w:val="36"/>
          <w:szCs w:val="36"/>
          <w:rtl/>
        </w:rPr>
        <w:t xml:space="preserve"> من مال أخيه </w:t>
      </w:r>
      <w:r w:rsidR="002E1ED8">
        <w:rPr>
          <w:rFonts w:ascii="Traditional Arabic" w:hAnsi="Traditional Arabic" w:cs="Traditional Arabic" w:hint="cs"/>
          <w:sz w:val="36"/>
          <w:szCs w:val="36"/>
          <w:rtl/>
        </w:rPr>
        <w:t>إلا ما أعطاه من طيب نفس</w:t>
      </w:r>
      <w:r w:rsidR="00C77A6C">
        <w:rPr>
          <w:rFonts w:ascii="Traditional Arabic" w:hAnsi="Traditional Arabic" w:cs="Traditional Arabic" w:hint="cs"/>
          <w:sz w:val="36"/>
          <w:szCs w:val="36"/>
          <w:rtl/>
        </w:rPr>
        <w:t>)</w:t>
      </w:r>
      <w:r w:rsidR="00C77A6C" w:rsidRPr="0000745E">
        <w:rPr>
          <w:rStyle w:val="a4"/>
          <w:rFonts w:hint="cs"/>
          <w:rtl/>
        </w:rPr>
        <w:t>(</w:t>
      </w:r>
      <w:r w:rsidR="00C77A6C" w:rsidRPr="0000745E">
        <w:rPr>
          <w:rStyle w:val="a4"/>
          <w:rtl/>
        </w:rPr>
        <w:footnoteReference w:id="370"/>
      </w:r>
      <w:r w:rsidR="00C77A6C" w:rsidRPr="0000745E">
        <w:rPr>
          <w:rStyle w:val="a4"/>
          <w:rFonts w:hint="cs"/>
          <w:rtl/>
        </w:rPr>
        <w:t>)</w:t>
      </w:r>
      <w:r w:rsidR="00C77A6C">
        <w:rPr>
          <w:rFonts w:ascii="Traditional Arabic" w:hAnsi="Traditional Arabic" w:cs="Traditional Arabic" w:hint="cs"/>
          <w:sz w:val="36"/>
          <w:szCs w:val="36"/>
          <w:rtl/>
        </w:rPr>
        <w:t xml:space="preserve">. </w:t>
      </w:r>
    </w:p>
    <w:p w:rsidR="00C77A6C" w:rsidRDefault="00C77A6C" w:rsidP="00C77A6C">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كما جاء عنه أيضاً صلوات الله عليه أنه قال: (لا يحل للرج</w:t>
      </w:r>
      <w:r w:rsidR="002E1ED8">
        <w:rPr>
          <w:rFonts w:ascii="Traditional Arabic" w:hAnsi="Traditional Arabic" w:cs="Traditional Arabic" w:hint="cs"/>
          <w:sz w:val="36"/>
          <w:szCs w:val="36"/>
          <w:rtl/>
        </w:rPr>
        <w:t>ل أن يأخذ عصا أخيه بغير طيب نفس منه</w:t>
      </w:r>
      <w:r>
        <w:rPr>
          <w:rFonts w:ascii="Traditional Arabic" w:hAnsi="Traditional Arabic" w:cs="Traditional Arabic" w:hint="cs"/>
          <w:sz w:val="36"/>
          <w:szCs w:val="36"/>
          <w:rtl/>
        </w:rPr>
        <w:t>)</w:t>
      </w:r>
      <w:r w:rsidRPr="0000745E">
        <w:rPr>
          <w:rStyle w:val="a4"/>
          <w:rFonts w:hint="cs"/>
          <w:rtl/>
        </w:rPr>
        <w:t>(</w:t>
      </w:r>
      <w:r w:rsidRPr="0000745E">
        <w:rPr>
          <w:rStyle w:val="a4"/>
          <w:rtl/>
        </w:rPr>
        <w:footnoteReference w:id="371"/>
      </w:r>
      <w:r w:rsidRPr="0000745E">
        <w:rPr>
          <w:rStyle w:val="a4"/>
          <w:rFonts w:hint="cs"/>
          <w:rtl/>
        </w:rPr>
        <w:t>)</w:t>
      </w:r>
      <w:r>
        <w:rPr>
          <w:rFonts w:ascii="Traditional Arabic" w:hAnsi="Traditional Arabic" w:cs="Traditional Arabic" w:hint="cs"/>
          <w:sz w:val="36"/>
          <w:szCs w:val="36"/>
          <w:rtl/>
        </w:rPr>
        <w:t xml:space="preserve">.  </w:t>
      </w:r>
    </w:p>
    <w:p w:rsidR="00C77A6C" w:rsidRDefault="00C77A6C" w:rsidP="00C77A6C">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والسرقة سواء وقعت على متن الطائرة أو في أي مكان آخر تعد أخذاً للمال بغير طيب نفس. </w:t>
      </w:r>
    </w:p>
    <w:p w:rsidR="00C77A6C" w:rsidRDefault="00C77A6C" w:rsidP="00C77A6C">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والحكمة من تحريم السرقة في الشريعة الإسلامية هي المحافظة على مال الغير </w:t>
      </w:r>
      <w:r w:rsidR="009B5F40">
        <w:rPr>
          <w:rFonts w:ascii="Traditional Arabic" w:hAnsi="Traditional Arabic" w:cs="Traditional Arabic" w:hint="cs"/>
          <w:sz w:val="36"/>
          <w:szCs w:val="36"/>
          <w:rtl/>
        </w:rPr>
        <w:t>باعتباره</w:t>
      </w:r>
      <w:r w:rsidR="009776A1">
        <w:rPr>
          <w:rFonts w:ascii="Traditional Arabic" w:hAnsi="Traditional Arabic" w:cs="Traditional Arabic" w:hint="cs"/>
          <w:sz w:val="36"/>
          <w:szCs w:val="36"/>
          <w:rtl/>
        </w:rPr>
        <w:t xml:space="preserve"> إ</w:t>
      </w:r>
      <w:r>
        <w:rPr>
          <w:rFonts w:ascii="Traditional Arabic" w:hAnsi="Traditional Arabic" w:cs="Traditional Arabic" w:hint="cs"/>
          <w:sz w:val="36"/>
          <w:szCs w:val="36"/>
          <w:rtl/>
        </w:rPr>
        <w:t>حد</w:t>
      </w:r>
      <w:r w:rsidR="009776A1">
        <w:rPr>
          <w:rFonts w:ascii="Traditional Arabic" w:hAnsi="Traditional Arabic" w:cs="Traditional Arabic" w:hint="cs"/>
          <w:sz w:val="36"/>
          <w:szCs w:val="36"/>
          <w:rtl/>
        </w:rPr>
        <w:t>ى الضرور</w:t>
      </w:r>
      <w:r>
        <w:rPr>
          <w:rFonts w:ascii="Traditional Arabic" w:hAnsi="Traditional Arabic" w:cs="Traditional Arabic" w:hint="cs"/>
          <w:sz w:val="36"/>
          <w:szCs w:val="36"/>
          <w:rtl/>
        </w:rPr>
        <w:t xml:space="preserve">ات الكبرى في الحياة, </w:t>
      </w:r>
      <w:r w:rsidR="009B5F40">
        <w:rPr>
          <w:rFonts w:ascii="Traditional Arabic" w:hAnsi="Traditional Arabic" w:cs="Traditional Arabic" w:hint="cs"/>
          <w:sz w:val="36"/>
          <w:szCs w:val="36"/>
          <w:rtl/>
        </w:rPr>
        <w:t>وشرعت العقوبة عليها لاحترام المال</w:t>
      </w:r>
      <w:r>
        <w:rPr>
          <w:rFonts w:ascii="Traditional Arabic" w:hAnsi="Traditional Arabic" w:cs="Traditional Arabic" w:hint="cs"/>
          <w:sz w:val="36"/>
          <w:szCs w:val="36"/>
          <w:rtl/>
        </w:rPr>
        <w:t xml:space="preserve"> واستتباب الأمن, والحث على الأعمال الحياتية التي لا تصلح أحوال البلاد </w:t>
      </w:r>
      <w:r w:rsidR="009B5F40">
        <w:rPr>
          <w:rFonts w:ascii="Traditional Arabic" w:hAnsi="Traditional Arabic" w:cs="Traditional Arabic" w:hint="cs"/>
          <w:sz w:val="36"/>
          <w:szCs w:val="36"/>
          <w:rtl/>
        </w:rPr>
        <w:t xml:space="preserve">والعباد </w:t>
      </w:r>
      <w:r>
        <w:rPr>
          <w:rFonts w:ascii="Traditional Arabic" w:hAnsi="Traditional Arabic" w:cs="Traditional Arabic" w:hint="cs"/>
          <w:sz w:val="36"/>
          <w:szCs w:val="36"/>
          <w:rtl/>
        </w:rPr>
        <w:t>دونها</w:t>
      </w:r>
      <w:r w:rsidRPr="0000745E">
        <w:rPr>
          <w:rStyle w:val="a4"/>
          <w:rFonts w:hint="cs"/>
          <w:rtl/>
        </w:rPr>
        <w:t>(</w:t>
      </w:r>
      <w:r w:rsidRPr="0000745E">
        <w:rPr>
          <w:rStyle w:val="a4"/>
          <w:rtl/>
        </w:rPr>
        <w:footnoteReference w:id="372"/>
      </w:r>
      <w:r w:rsidRPr="0000745E">
        <w:rPr>
          <w:rStyle w:val="a4"/>
          <w:rFonts w:hint="cs"/>
          <w:rtl/>
        </w:rPr>
        <w:t>)</w:t>
      </w:r>
      <w:r>
        <w:rPr>
          <w:rFonts w:ascii="Traditional Arabic" w:hAnsi="Traditional Arabic" w:cs="Traditional Arabic" w:hint="cs"/>
          <w:sz w:val="36"/>
          <w:szCs w:val="36"/>
          <w:rtl/>
        </w:rPr>
        <w:t xml:space="preserve">. </w:t>
      </w:r>
    </w:p>
    <w:p w:rsidR="00C77A6C" w:rsidRDefault="00C77A6C" w:rsidP="00C77A6C">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ولما تقدم يتضح جلياً أن سرقة الممتلكات الموجودة على متن الطائرة فعل محرم, وجريمة عاقبت عليها أحكام الشريعة الإسلامية, كما يتضح أيضاً مسايرة النظام السعودي في ذلك لما جاء في الشرع الحنيف. </w:t>
      </w:r>
    </w:p>
    <w:p w:rsidR="00737B83" w:rsidRDefault="00737B83" w:rsidP="00C77A6C">
      <w:pPr>
        <w:jc w:val="both"/>
        <w:rPr>
          <w:rFonts w:ascii="Traditional Arabic" w:hAnsi="Traditional Arabic" w:cs="Traditional Arabic"/>
          <w:sz w:val="44"/>
          <w:szCs w:val="44"/>
          <w:rtl/>
        </w:rPr>
      </w:pPr>
    </w:p>
    <w:p w:rsidR="00C77A6C" w:rsidRPr="0074733E" w:rsidRDefault="00C77A6C" w:rsidP="00C77A6C">
      <w:pPr>
        <w:jc w:val="both"/>
        <w:rPr>
          <w:rFonts w:ascii="Traditional Arabic" w:hAnsi="Traditional Arabic" w:cs="Traditional Arabic"/>
          <w:b/>
          <w:bCs/>
          <w:sz w:val="40"/>
          <w:szCs w:val="40"/>
          <w:rtl/>
        </w:rPr>
      </w:pPr>
      <w:r w:rsidRPr="0074733E">
        <w:rPr>
          <w:rFonts w:ascii="Traditional Arabic" w:hAnsi="Traditional Arabic" w:cs="Traditional Arabic" w:hint="cs"/>
          <w:b/>
          <w:bCs/>
          <w:sz w:val="40"/>
          <w:szCs w:val="40"/>
          <w:rtl/>
        </w:rPr>
        <w:t xml:space="preserve">المطلب الثاني: الركن المادي. </w:t>
      </w:r>
    </w:p>
    <w:p w:rsidR="00C77A6C" w:rsidRDefault="00C77A6C" w:rsidP="00C77A6C">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يتحلل الركن المادي لجريمة سرقة الممتلكات الموجودة </w:t>
      </w:r>
      <w:r w:rsidR="009776A1">
        <w:rPr>
          <w:rFonts w:ascii="Traditional Arabic" w:hAnsi="Traditional Arabic" w:cs="Traditional Arabic" w:hint="cs"/>
          <w:sz w:val="36"/>
          <w:szCs w:val="36"/>
          <w:rtl/>
        </w:rPr>
        <w:t>على متن الطائرة إلى ثلاثة عناصر:</w:t>
      </w:r>
      <w:r>
        <w:rPr>
          <w:rFonts w:ascii="Traditional Arabic" w:hAnsi="Traditional Arabic" w:cs="Traditional Arabic" w:hint="cs"/>
          <w:sz w:val="36"/>
          <w:szCs w:val="36"/>
          <w:rtl/>
        </w:rPr>
        <w:t xml:space="preserve"> السلوك أولاً, والنتيجة ثانياً, والعلاقة </w:t>
      </w:r>
      <w:r w:rsidR="009B5F40">
        <w:rPr>
          <w:rFonts w:ascii="Traditional Arabic" w:hAnsi="Traditional Arabic" w:cs="Traditional Arabic" w:hint="cs"/>
          <w:sz w:val="36"/>
          <w:szCs w:val="36"/>
          <w:rtl/>
        </w:rPr>
        <w:t xml:space="preserve">السببية </w:t>
      </w:r>
      <w:r>
        <w:rPr>
          <w:rFonts w:ascii="Traditional Arabic" w:hAnsi="Traditional Arabic" w:cs="Traditional Arabic" w:hint="cs"/>
          <w:sz w:val="36"/>
          <w:szCs w:val="36"/>
          <w:rtl/>
        </w:rPr>
        <w:t xml:space="preserve">ثالثاً. </w:t>
      </w:r>
    </w:p>
    <w:p w:rsidR="00C77A6C" w:rsidRDefault="00C77A6C" w:rsidP="009776A1">
      <w:pPr>
        <w:jc w:val="both"/>
        <w:rPr>
          <w:rFonts w:ascii="Traditional Arabic" w:hAnsi="Traditional Arabic" w:cs="Traditional Arabic"/>
          <w:sz w:val="36"/>
          <w:szCs w:val="36"/>
          <w:rtl/>
        </w:rPr>
      </w:pPr>
      <w:r>
        <w:rPr>
          <w:rFonts w:ascii="Traditional Arabic" w:hAnsi="Traditional Arabic" w:cs="Traditional Arabic" w:hint="cs"/>
          <w:sz w:val="36"/>
          <w:szCs w:val="36"/>
          <w:rtl/>
        </w:rPr>
        <w:t>وإذا ما نظرنا للنص ا</w:t>
      </w:r>
      <w:r w:rsidR="009776A1">
        <w:rPr>
          <w:rFonts w:ascii="Traditional Arabic" w:hAnsi="Traditional Arabic" w:cs="Traditional Arabic" w:hint="cs"/>
          <w:sz w:val="36"/>
          <w:szCs w:val="36"/>
          <w:rtl/>
        </w:rPr>
        <w:t xml:space="preserve">لتجريمي في نظام الطيران المدني </w:t>
      </w:r>
      <w:r>
        <w:rPr>
          <w:rFonts w:ascii="Traditional Arabic" w:hAnsi="Traditional Arabic" w:cs="Traditional Arabic" w:hint="cs"/>
          <w:sz w:val="36"/>
          <w:szCs w:val="36"/>
          <w:rtl/>
        </w:rPr>
        <w:t xml:space="preserve">الذي يتسع </w:t>
      </w:r>
      <w:r w:rsidR="009776A1">
        <w:rPr>
          <w:rFonts w:ascii="Traditional Arabic" w:hAnsi="Traditional Arabic" w:cs="Traditional Arabic" w:hint="cs"/>
          <w:sz w:val="36"/>
          <w:szCs w:val="36"/>
          <w:rtl/>
        </w:rPr>
        <w:t>لجميع</w:t>
      </w:r>
      <w:r>
        <w:rPr>
          <w:rFonts w:ascii="Traditional Arabic" w:hAnsi="Traditional Arabic" w:cs="Traditional Arabic" w:hint="cs"/>
          <w:sz w:val="36"/>
          <w:szCs w:val="36"/>
          <w:rtl/>
        </w:rPr>
        <w:t xml:space="preserve"> صور السرقة حتى لو لم ينطبق عليها شروط القطع بأن كانت سرقة تعزيرية؛ نجد أن السلوك المكون لسرقة الممتلكات </w:t>
      </w:r>
      <w:r>
        <w:rPr>
          <w:rFonts w:ascii="Traditional Arabic" w:hAnsi="Traditional Arabic" w:cs="Traditional Arabic" w:hint="cs"/>
          <w:sz w:val="36"/>
          <w:szCs w:val="36"/>
          <w:rtl/>
        </w:rPr>
        <w:lastRenderedPageBreak/>
        <w:t>الموجودة على متن الطائرة يبدأ بنشاط إيجابي يتمثل في الأخذ</w:t>
      </w:r>
      <w:r w:rsidRPr="0000745E">
        <w:rPr>
          <w:rStyle w:val="a4"/>
          <w:rFonts w:hint="cs"/>
          <w:rtl/>
        </w:rPr>
        <w:t>(</w:t>
      </w:r>
      <w:r w:rsidRPr="0000745E">
        <w:rPr>
          <w:rStyle w:val="a4"/>
          <w:rtl/>
        </w:rPr>
        <w:footnoteReference w:id="373"/>
      </w:r>
      <w:r w:rsidRPr="0000745E">
        <w:rPr>
          <w:rStyle w:val="a4"/>
          <w:rFonts w:hint="cs"/>
          <w:rtl/>
        </w:rPr>
        <w:t>)</w:t>
      </w:r>
      <w:r>
        <w:rPr>
          <w:rFonts w:ascii="Traditional Arabic" w:hAnsi="Traditional Arabic" w:cs="Traditional Arabic" w:hint="cs"/>
          <w:sz w:val="36"/>
          <w:szCs w:val="36"/>
          <w:rtl/>
        </w:rPr>
        <w:t xml:space="preserve">, والأخذ هو أن يسلب الجاني حيازة الشيء, سواء </w:t>
      </w:r>
      <w:r w:rsidR="009776A1">
        <w:rPr>
          <w:rFonts w:ascii="Traditional Arabic" w:hAnsi="Traditional Arabic" w:cs="Traditional Arabic" w:hint="cs"/>
          <w:sz w:val="36"/>
          <w:szCs w:val="36"/>
          <w:rtl/>
        </w:rPr>
        <w:t>أ</w:t>
      </w:r>
      <w:r>
        <w:rPr>
          <w:rFonts w:ascii="Traditional Arabic" w:hAnsi="Traditional Arabic" w:cs="Traditional Arabic" w:hint="cs"/>
          <w:sz w:val="36"/>
          <w:szCs w:val="36"/>
          <w:rtl/>
        </w:rPr>
        <w:t xml:space="preserve">كانت هذه الحيازة تامة وهي المقررة للملاك على أملاكهم وتخولهم </w:t>
      </w:r>
      <w:r w:rsidR="009776A1">
        <w:rPr>
          <w:rFonts w:ascii="Traditional Arabic" w:hAnsi="Traditional Arabic" w:cs="Traditional Arabic" w:hint="cs"/>
          <w:sz w:val="36"/>
          <w:szCs w:val="36"/>
          <w:rtl/>
        </w:rPr>
        <w:t>جميع السطات, أم</w:t>
      </w:r>
      <w:r w:rsidR="009B5F40">
        <w:rPr>
          <w:rFonts w:ascii="Traditional Arabic" w:hAnsi="Traditional Arabic" w:cs="Traditional Arabic" w:hint="cs"/>
          <w:sz w:val="36"/>
          <w:szCs w:val="36"/>
          <w:rtl/>
        </w:rPr>
        <w:t xml:space="preserve"> كانت</w:t>
      </w:r>
      <w:r>
        <w:rPr>
          <w:rFonts w:ascii="Traditional Arabic" w:hAnsi="Traditional Arabic" w:cs="Traditional Arabic" w:hint="cs"/>
          <w:sz w:val="36"/>
          <w:szCs w:val="36"/>
          <w:rtl/>
        </w:rPr>
        <w:t xml:space="preserve"> ناقصة </w:t>
      </w:r>
      <w:r w:rsidRPr="009B5F40">
        <w:rPr>
          <w:rFonts w:ascii="Traditional Arabic" w:hAnsi="Traditional Arabic" w:cs="Traditional Arabic" w:hint="cs"/>
          <w:sz w:val="36"/>
          <w:szCs w:val="36"/>
          <w:rtl/>
        </w:rPr>
        <w:t xml:space="preserve">كتلك </w:t>
      </w:r>
      <w:r>
        <w:rPr>
          <w:rFonts w:ascii="Traditional Arabic" w:hAnsi="Traditional Arabic" w:cs="Traditional Arabic" w:hint="cs"/>
          <w:sz w:val="36"/>
          <w:szCs w:val="36"/>
          <w:rtl/>
        </w:rPr>
        <w:t xml:space="preserve">التي للمستأجر أو المستعير وتخولهم بعض السلطات كسلطة الاستعمال دون سلطة التصرف والاستغلال, وهذا يعني أن فعل الجاني لابد وأن ينهي الحيازة السابقة للشيء محل السرقة وينشأ حيازة جديدة, أما إذا انتهت الحيازة السابقة دون تدخل الجاني فلا يقوم الأخذ المكون للسرقة, وإن جاز أن يكون ذلك </w:t>
      </w:r>
      <w:r w:rsidR="00EC6A49">
        <w:rPr>
          <w:rFonts w:ascii="Traditional Arabic" w:hAnsi="Traditional Arabic" w:cs="Traditional Arabic" w:hint="cs"/>
          <w:sz w:val="36"/>
          <w:szCs w:val="36"/>
          <w:rtl/>
        </w:rPr>
        <w:t>التقاطا</w:t>
      </w:r>
      <w:r w:rsidR="009776A1">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525AE7">
        <w:rPr>
          <w:rFonts w:ascii="Traditional Arabic" w:hAnsi="Traditional Arabic" w:cs="Traditional Arabic" w:hint="cs"/>
          <w:sz w:val="36"/>
          <w:szCs w:val="36"/>
          <w:rtl/>
        </w:rPr>
        <w:t xml:space="preserve">محظوراً </w:t>
      </w:r>
      <w:r>
        <w:rPr>
          <w:rFonts w:ascii="Traditional Arabic" w:hAnsi="Traditional Arabic" w:cs="Traditional Arabic" w:hint="cs"/>
          <w:sz w:val="36"/>
          <w:szCs w:val="36"/>
          <w:rtl/>
        </w:rPr>
        <w:t xml:space="preserve">إذا </w:t>
      </w:r>
      <w:r w:rsidR="00EC6A49">
        <w:rPr>
          <w:rFonts w:ascii="Traditional Arabic" w:hAnsi="Traditional Arabic" w:cs="Traditional Arabic" w:hint="cs"/>
          <w:sz w:val="36"/>
          <w:szCs w:val="36"/>
          <w:rtl/>
        </w:rPr>
        <w:t xml:space="preserve">ما </w:t>
      </w:r>
      <w:r>
        <w:rPr>
          <w:rFonts w:ascii="Traditional Arabic" w:hAnsi="Traditional Arabic" w:cs="Traditional Arabic" w:hint="cs"/>
          <w:sz w:val="36"/>
          <w:szCs w:val="36"/>
          <w:rtl/>
        </w:rPr>
        <w:t>استولى الجاني على الشيء رغم ذلك</w:t>
      </w:r>
      <w:r w:rsidRPr="0000745E">
        <w:rPr>
          <w:rStyle w:val="a4"/>
          <w:rFonts w:hint="cs"/>
          <w:rtl/>
        </w:rPr>
        <w:t>(</w:t>
      </w:r>
      <w:r w:rsidRPr="0000745E">
        <w:rPr>
          <w:rStyle w:val="a4"/>
          <w:rtl/>
        </w:rPr>
        <w:footnoteReference w:id="374"/>
      </w:r>
      <w:r w:rsidRPr="0000745E">
        <w:rPr>
          <w:rStyle w:val="a4"/>
          <w:rFonts w:hint="cs"/>
          <w:rtl/>
        </w:rPr>
        <w:t>)</w:t>
      </w:r>
      <w:r>
        <w:rPr>
          <w:rFonts w:ascii="Traditional Arabic" w:hAnsi="Traditional Arabic" w:cs="Traditional Arabic" w:hint="cs"/>
          <w:sz w:val="36"/>
          <w:szCs w:val="36"/>
          <w:rtl/>
        </w:rPr>
        <w:t xml:space="preserve">. </w:t>
      </w:r>
    </w:p>
    <w:p w:rsidR="00EC6A49" w:rsidRDefault="00C77A6C" w:rsidP="00C77A6C">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فلو قام أحد الركاب بأخذ هاتف محمول, من ثوب الراكب الذي يجلس في المقعد أمامه أو من حقيبته, فإن هذا الأخذ يعد سلوكاً مكوناً للجريمة, بخلاف ما لو أخذ هذا الهاتف وهو ساقط في ممرات الطائرة, فلا تقوم جريمة السرقة وإن جاز أن يكون ذلك </w:t>
      </w:r>
      <w:r w:rsidR="00EC6A49">
        <w:rPr>
          <w:rFonts w:ascii="Traditional Arabic" w:hAnsi="Traditional Arabic" w:cs="Traditional Arabic" w:hint="cs"/>
          <w:sz w:val="36"/>
          <w:szCs w:val="36"/>
          <w:rtl/>
        </w:rPr>
        <w:t>التقاطا</w:t>
      </w:r>
      <w:r w:rsidR="00525AE7">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لشيء مملوك </w:t>
      </w:r>
      <w:r w:rsidR="00EC6A49">
        <w:rPr>
          <w:rFonts w:ascii="Traditional Arabic" w:hAnsi="Traditional Arabic" w:cs="Traditional Arabic" w:hint="cs"/>
          <w:sz w:val="36"/>
          <w:szCs w:val="36"/>
          <w:rtl/>
        </w:rPr>
        <w:t>للغير.</w:t>
      </w:r>
    </w:p>
    <w:p w:rsidR="00EC6A49" w:rsidRDefault="00EC6A49" w:rsidP="00C77A6C">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ويشترط في السلوك المكون </w:t>
      </w:r>
      <w:r w:rsidR="00C77A6C">
        <w:rPr>
          <w:rFonts w:ascii="Traditional Arabic" w:hAnsi="Traditional Arabic" w:cs="Traditional Arabic" w:hint="cs"/>
          <w:sz w:val="36"/>
          <w:szCs w:val="36"/>
          <w:rtl/>
        </w:rPr>
        <w:t xml:space="preserve">لجريمة سرقة الممتلكات </w:t>
      </w:r>
      <w:r>
        <w:rPr>
          <w:rFonts w:ascii="Traditional Arabic" w:hAnsi="Traditional Arabic" w:cs="Traditional Arabic" w:hint="cs"/>
          <w:sz w:val="36"/>
          <w:szCs w:val="36"/>
          <w:rtl/>
        </w:rPr>
        <w:t xml:space="preserve">الموجودة </w:t>
      </w:r>
      <w:r w:rsidR="00C77A6C">
        <w:rPr>
          <w:rFonts w:ascii="Traditional Arabic" w:hAnsi="Traditional Arabic" w:cs="Traditional Arabic" w:hint="cs"/>
          <w:sz w:val="36"/>
          <w:szCs w:val="36"/>
          <w:rtl/>
        </w:rPr>
        <w:t>على متن الطائرة أن ينصب على مال, والمال هو كل ما ي</w:t>
      </w:r>
      <w:r w:rsidR="00525AE7">
        <w:rPr>
          <w:rFonts w:ascii="Traditional Arabic" w:hAnsi="Traditional Arabic" w:cs="Traditional Arabic" w:hint="cs"/>
          <w:sz w:val="36"/>
          <w:szCs w:val="36"/>
          <w:rtl/>
        </w:rPr>
        <w:t>عد صالحاً للتملك الخاص, ومن ثم</w:t>
      </w:r>
      <w:r w:rsidR="00C77A6C">
        <w:rPr>
          <w:rFonts w:ascii="Traditional Arabic" w:hAnsi="Traditional Arabic" w:cs="Traditional Arabic" w:hint="cs"/>
          <w:sz w:val="36"/>
          <w:szCs w:val="36"/>
          <w:rtl/>
        </w:rPr>
        <w:t xml:space="preserve"> لا يكو</w:t>
      </w:r>
      <w:r w:rsidR="00525AE7">
        <w:rPr>
          <w:rFonts w:ascii="Traditional Arabic" w:hAnsi="Traditional Arabic" w:cs="Traditional Arabic" w:hint="cs"/>
          <w:sz w:val="36"/>
          <w:szCs w:val="36"/>
          <w:rtl/>
        </w:rPr>
        <w:t>ن الإنسان محلاً للسرقة لسببين: ا</w:t>
      </w:r>
      <w:r w:rsidR="00C77A6C">
        <w:rPr>
          <w:rFonts w:ascii="Traditional Arabic" w:hAnsi="Traditional Arabic" w:cs="Traditional Arabic" w:hint="cs"/>
          <w:sz w:val="36"/>
          <w:szCs w:val="36"/>
          <w:rtl/>
        </w:rPr>
        <w:t xml:space="preserve">لأول لأنه غير صالح للتملك بطبيعته خصوصاً بعد إبطال الرق في زمننا الحاضر, والثاني لتعذر ذلك على متن الطائرة, ومع ذلك فإن من الجرائم </w:t>
      </w:r>
      <w:r>
        <w:rPr>
          <w:rFonts w:ascii="Traditional Arabic" w:hAnsi="Traditional Arabic" w:cs="Traditional Arabic" w:hint="cs"/>
          <w:sz w:val="36"/>
          <w:szCs w:val="36"/>
          <w:rtl/>
        </w:rPr>
        <w:t xml:space="preserve">المعاقب عليها </w:t>
      </w:r>
      <w:r w:rsidR="00C77A6C">
        <w:rPr>
          <w:rFonts w:ascii="Traditional Arabic" w:hAnsi="Traditional Arabic" w:cs="Traditional Arabic" w:hint="cs"/>
          <w:sz w:val="36"/>
          <w:szCs w:val="36"/>
          <w:rtl/>
        </w:rPr>
        <w:t>ما يقع على الإنسان كالخطف والقبض والحبس</w:t>
      </w:r>
      <w:r w:rsidR="00525AE7">
        <w:rPr>
          <w:rFonts w:ascii="Traditional Arabic" w:hAnsi="Traditional Arabic" w:cs="Traditional Arabic" w:hint="cs"/>
          <w:sz w:val="36"/>
          <w:szCs w:val="36"/>
          <w:rtl/>
        </w:rPr>
        <w:t xml:space="preserve"> والحجز </w:t>
      </w:r>
      <w:r>
        <w:rPr>
          <w:rFonts w:ascii="Traditional Arabic" w:hAnsi="Traditional Arabic" w:cs="Traditional Arabic" w:hint="cs"/>
          <w:sz w:val="36"/>
          <w:szCs w:val="36"/>
          <w:rtl/>
        </w:rPr>
        <w:t>دون حق.</w:t>
      </w:r>
    </w:p>
    <w:p w:rsidR="00C77A6C" w:rsidRDefault="00C77A6C" w:rsidP="00525AE7">
      <w:pPr>
        <w:jc w:val="both"/>
        <w:rPr>
          <w:rFonts w:ascii="Traditional Arabic" w:hAnsi="Traditional Arabic" w:cs="Traditional Arabic"/>
          <w:sz w:val="36"/>
          <w:szCs w:val="36"/>
          <w:rtl/>
        </w:rPr>
      </w:pPr>
      <w:r>
        <w:rPr>
          <w:rFonts w:ascii="Traditional Arabic" w:hAnsi="Traditional Arabic" w:cs="Traditional Arabic" w:hint="cs"/>
          <w:sz w:val="36"/>
          <w:szCs w:val="36"/>
          <w:rtl/>
        </w:rPr>
        <w:t>ولا يهم بعد ذلك ممارسة السلوك الإجرامي على مالٍ باهظ الثمن أو زهيد, فتقوم الجريمة بحق الجاني</w:t>
      </w:r>
      <w:r w:rsidR="00525AE7">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ولو كان الشيء</w:t>
      </w:r>
      <w:r w:rsidR="00EC6A49">
        <w:rPr>
          <w:rFonts w:ascii="Traditional Arabic" w:hAnsi="Traditional Arabic" w:cs="Traditional Arabic" w:hint="cs"/>
          <w:sz w:val="36"/>
          <w:szCs w:val="36"/>
          <w:rtl/>
        </w:rPr>
        <w:t xml:space="preserve"> المسروق ذا قيمة وضيعة, كأن يستغ</w:t>
      </w:r>
      <w:r>
        <w:rPr>
          <w:rFonts w:ascii="Traditional Arabic" w:hAnsi="Traditional Arabic" w:cs="Traditional Arabic" w:hint="cs"/>
          <w:sz w:val="36"/>
          <w:szCs w:val="36"/>
          <w:rtl/>
        </w:rPr>
        <w:t xml:space="preserve">ل أحد المضيفين عمله على متن </w:t>
      </w:r>
      <w:r>
        <w:rPr>
          <w:rFonts w:ascii="Traditional Arabic" w:hAnsi="Traditional Arabic" w:cs="Traditional Arabic" w:hint="cs"/>
          <w:sz w:val="36"/>
          <w:szCs w:val="36"/>
          <w:rtl/>
        </w:rPr>
        <w:lastRenderedPageBreak/>
        <w:t xml:space="preserve">الطائرة فيقوم بسرقة المتعلقات الشخصية لزميلٍ له مثل الأحذية والعطور </w:t>
      </w:r>
      <w:r w:rsidR="00EC6A49">
        <w:rPr>
          <w:rFonts w:ascii="Traditional Arabic" w:hAnsi="Traditional Arabic" w:cs="Traditional Arabic" w:hint="cs"/>
          <w:sz w:val="36"/>
          <w:szCs w:val="36"/>
          <w:rtl/>
        </w:rPr>
        <w:t xml:space="preserve">ونحوها, </w:t>
      </w:r>
      <w:r>
        <w:rPr>
          <w:rFonts w:ascii="Traditional Arabic" w:hAnsi="Traditional Arabic" w:cs="Traditional Arabic" w:hint="cs"/>
          <w:sz w:val="36"/>
          <w:szCs w:val="36"/>
          <w:rtl/>
        </w:rPr>
        <w:t>خصوصاً أن المنظم السعودي نص على أي ممتلكات موجودة على متن الطائرة وجرم سرقتها, كما لا يهم أيضاً أن يكون الشيء المسروق خارجاً عن دائرة التعامل المشر</w:t>
      </w:r>
      <w:r w:rsidR="00525AE7">
        <w:rPr>
          <w:rFonts w:ascii="Traditional Arabic" w:hAnsi="Traditional Arabic" w:cs="Traditional Arabic" w:hint="cs"/>
          <w:sz w:val="36"/>
          <w:szCs w:val="36"/>
          <w:rtl/>
        </w:rPr>
        <w:t>وع في مجال القانون المدني, حيث إ</w:t>
      </w:r>
      <w:r>
        <w:rPr>
          <w:rFonts w:ascii="Traditional Arabic" w:hAnsi="Traditional Arabic" w:cs="Traditional Arabic" w:hint="cs"/>
          <w:sz w:val="36"/>
          <w:szCs w:val="36"/>
          <w:rtl/>
        </w:rPr>
        <w:t xml:space="preserve">ن من الأموال  </w:t>
      </w:r>
      <w:r w:rsidR="00525AE7">
        <w:rPr>
          <w:rFonts w:ascii="Traditional Arabic" w:hAnsi="Traditional Arabic" w:cs="Traditional Arabic" w:hint="cs"/>
          <w:sz w:val="36"/>
          <w:szCs w:val="36"/>
          <w:rtl/>
        </w:rPr>
        <w:t>مع</w:t>
      </w:r>
      <w:r>
        <w:rPr>
          <w:rFonts w:ascii="Traditional Arabic" w:hAnsi="Traditional Arabic" w:cs="Traditional Arabic" w:hint="cs"/>
          <w:sz w:val="36"/>
          <w:szCs w:val="36"/>
          <w:rtl/>
        </w:rPr>
        <w:t xml:space="preserve"> ذلك ما يكون محلاً لإحدى جرائم الاعتداء على المال في القانون الجنائي, كسرقة الأسلحة غير المرخصة أو سرقة المخدرات والمسكرات</w:t>
      </w:r>
      <w:r w:rsidRPr="0000745E">
        <w:rPr>
          <w:rStyle w:val="a4"/>
          <w:rFonts w:hint="cs"/>
          <w:rtl/>
        </w:rPr>
        <w:t>(</w:t>
      </w:r>
      <w:r w:rsidRPr="0000745E">
        <w:rPr>
          <w:rStyle w:val="a4"/>
          <w:rtl/>
        </w:rPr>
        <w:footnoteReference w:id="375"/>
      </w:r>
      <w:r w:rsidRPr="0000745E">
        <w:rPr>
          <w:rStyle w:val="a4"/>
          <w:rFonts w:hint="cs"/>
          <w:rtl/>
        </w:rPr>
        <w:t>)</w:t>
      </w:r>
      <w:r>
        <w:rPr>
          <w:rFonts w:ascii="Traditional Arabic" w:hAnsi="Traditional Arabic" w:cs="Traditional Arabic" w:hint="cs"/>
          <w:sz w:val="36"/>
          <w:szCs w:val="36"/>
          <w:rtl/>
        </w:rPr>
        <w:t xml:space="preserve">. </w:t>
      </w:r>
    </w:p>
    <w:p w:rsidR="00C77A6C" w:rsidRDefault="00ED632A" w:rsidP="00C77A6C">
      <w:pPr>
        <w:jc w:val="both"/>
        <w:rPr>
          <w:rFonts w:ascii="Traditional Arabic" w:hAnsi="Traditional Arabic" w:cs="Traditional Arabic"/>
          <w:sz w:val="36"/>
          <w:szCs w:val="36"/>
          <w:rtl/>
        </w:rPr>
      </w:pPr>
      <w:r>
        <w:rPr>
          <w:rFonts w:ascii="Traditional Arabic" w:hAnsi="Traditional Arabic" w:cs="Traditional Arabic" w:hint="cs"/>
          <w:sz w:val="36"/>
          <w:szCs w:val="36"/>
          <w:rtl/>
        </w:rPr>
        <w:t>وإ</w:t>
      </w:r>
      <w:r w:rsidR="00C77A6C">
        <w:rPr>
          <w:rFonts w:ascii="Traditional Arabic" w:hAnsi="Traditional Arabic" w:cs="Traditional Arabic" w:hint="cs"/>
          <w:sz w:val="36"/>
          <w:szCs w:val="36"/>
          <w:rtl/>
        </w:rPr>
        <w:t>ذا كانت السرقة في حقيقتها نقل شيء مملوك من حيازة سابقة إلى حيازة لاحقة؛ فإن السلوك المكون لها حينئذ لا يرد إلا على الشيء المنقول</w:t>
      </w:r>
      <w:r>
        <w:rPr>
          <w:rFonts w:ascii="Traditional Arabic" w:hAnsi="Traditional Arabic" w:cs="Traditional Arabic" w:hint="cs"/>
          <w:sz w:val="36"/>
          <w:szCs w:val="36"/>
          <w:rtl/>
        </w:rPr>
        <w:t xml:space="preserve"> فقط</w:t>
      </w:r>
      <w:r w:rsidR="00C77A6C">
        <w:rPr>
          <w:rFonts w:ascii="Traditional Arabic" w:hAnsi="Traditional Arabic" w:cs="Traditional Arabic" w:hint="cs"/>
          <w:sz w:val="36"/>
          <w:szCs w:val="36"/>
          <w:rtl/>
        </w:rPr>
        <w:t>, والشيء المسروق قد يكون منقولاً بطبيعته وقد يكون منقولاً بفعل الجاني أو بفعل غيره</w:t>
      </w:r>
      <w:r w:rsidR="00C77A6C" w:rsidRPr="0000745E">
        <w:rPr>
          <w:rStyle w:val="a4"/>
          <w:rFonts w:hint="cs"/>
          <w:rtl/>
        </w:rPr>
        <w:t>(</w:t>
      </w:r>
      <w:r w:rsidR="00C77A6C" w:rsidRPr="0000745E">
        <w:rPr>
          <w:rStyle w:val="a4"/>
          <w:rtl/>
        </w:rPr>
        <w:footnoteReference w:id="376"/>
      </w:r>
      <w:r w:rsidR="00C77A6C" w:rsidRPr="0000745E">
        <w:rPr>
          <w:rStyle w:val="a4"/>
          <w:rFonts w:hint="cs"/>
          <w:rtl/>
        </w:rPr>
        <w:t>)</w:t>
      </w:r>
      <w:r w:rsidR="00C77A6C">
        <w:rPr>
          <w:rFonts w:ascii="Traditional Arabic" w:hAnsi="Traditional Arabic" w:cs="Traditional Arabic" w:hint="cs"/>
          <w:sz w:val="36"/>
          <w:szCs w:val="36"/>
          <w:rtl/>
        </w:rPr>
        <w:t>, فالمنقول بطبيعته مثل الحقائب الشخصية والحافظات اليدوية وأجهزة الحاسب المحمول واللوحية والهواتف النقالة وأجهزة الاتصال اللاسلكي التي يستخدمها أعضاء طاقم الطائرة ومقتنيات الطائرة من الأواني والمفارش التي يستخدمها المسافرون أثناء الرحلة, أما المنقول بفعل الجاني أو بفعل غيره</w:t>
      </w:r>
      <w:r w:rsidR="006C3800">
        <w:rPr>
          <w:rFonts w:ascii="Traditional Arabic" w:hAnsi="Traditional Arabic" w:cs="Traditional Arabic" w:hint="cs"/>
          <w:sz w:val="36"/>
          <w:szCs w:val="36"/>
          <w:rtl/>
        </w:rPr>
        <w:t>,</w:t>
      </w:r>
      <w:r w:rsidR="00C77A6C">
        <w:rPr>
          <w:rFonts w:ascii="Traditional Arabic" w:hAnsi="Traditional Arabic" w:cs="Traditional Arabic" w:hint="cs"/>
          <w:sz w:val="36"/>
          <w:szCs w:val="36"/>
          <w:rtl/>
        </w:rPr>
        <w:t xml:space="preserve"> فهي مثل شاشات العرض المثبتة على سقف الطائرة إذا قام الجاني بفكها ونقلها, ومثلها أجهزة الترفيه المثبتة أمام كل مقعد, وكذلك السماعات الصوتية الثابتة وغير ذلك. </w:t>
      </w:r>
    </w:p>
    <w:p w:rsidR="00C77A6C" w:rsidRDefault="00C77A6C" w:rsidP="00C77A6C">
      <w:pPr>
        <w:jc w:val="both"/>
        <w:rPr>
          <w:rFonts w:ascii="Traditional Arabic" w:hAnsi="Traditional Arabic" w:cs="Traditional Arabic"/>
          <w:sz w:val="36"/>
          <w:szCs w:val="36"/>
          <w:rtl/>
        </w:rPr>
      </w:pPr>
      <w:r>
        <w:rPr>
          <w:rFonts w:ascii="Traditional Arabic" w:hAnsi="Traditional Arabic" w:cs="Traditional Arabic" w:hint="cs"/>
          <w:sz w:val="36"/>
          <w:szCs w:val="36"/>
          <w:rtl/>
        </w:rPr>
        <w:t>وقد يكون المال المسروق جامداً وقد يكون سائلاً</w:t>
      </w:r>
      <w:r w:rsidRPr="0000745E">
        <w:rPr>
          <w:rStyle w:val="a4"/>
          <w:rFonts w:hint="cs"/>
          <w:rtl/>
        </w:rPr>
        <w:t>(</w:t>
      </w:r>
      <w:r w:rsidRPr="0000745E">
        <w:rPr>
          <w:rStyle w:val="a4"/>
          <w:rtl/>
        </w:rPr>
        <w:footnoteReference w:id="377"/>
      </w:r>
      <w:r w:rsidRPr="0000745E">
        <w:rPr>
          <w:rStyle w:val="a4"/>
          <w:rFonts w:hint="cs"/>
          <w:rtl/>
        </w:rPr>
        <w:t>)</w:t>
      </w:r>
      <w:r>
        <w:rPr>
          <w:rFonts w:ascii="Traditional Arabic" w:hAnsi="Traditional Arabic" w:cs="Traditional Arabic" w:hint="cs"/>
          <w:sz w:val="36"/>
          <w:szCs w:val="36"/>
          <w:rtl/>
        </w:rPr>
        <w:t xml:space="preserve">, فالجامد كالأجهزة الحاسوبية والهواتف المحمولة ومقتنيات الطائرة مما سبق </w:t>
      </w:r>
      <w:r w:rsidRPr="00ED632A">
        <w:rPr>
          <w:rFonts w:ascii="Traditional Arabic" w:hAnsi="Traditional Arabic" w:cs="Traditional Arabic" w:hint="cs"/>
          <w:sz w:val="36"/>
          <w:szCs w:val="36"/>
          <w:rtl/>
        </w:rPr>
        <w:t>ذكره</w:t>
      </w:r>
      <w:r>
        <w:rPr>
          <w:rFonts w:ascii="Traditional Arabic" w:hAnsi="Traditional Arabic" w:cs="Traditional Arabic" w:hint="cs"/>
          <w:sz w:val="36"/>
          <w:szCs w:val="36"/>
          <w:rtl/>
        </w:rPr>
        <w:t xml:space="preserve">, وأما السائل فهو كالمشوبات بأنواعها. </w:t>
      </w:r>
    </w:p>
    <w:p w:rsidR="00C77A6C" w:rsidRDefault="00C77A6C" w:rsidP="00ED632A">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ولا تقوم جريمة السرقة إذا قارفها شخص على مالٍ </w:t>
      </w:r>
      <w:r w:rsidR="00ED632A">
        <w:rPr>
          <w:rFonts w:ascii="Traditional Arabic" w:hAnsi="Traditional Arabic" w:cs="Traditional Arabic" w:hint="cs"/>
          <w:sz w:val="36"/>
          <w:szCs w:val="36"/>
          <w:rtl/>
        </w:rPr>
        <w:t xml:space="preserve">له, أو كان له على المال </w:t>
      </w:r>
      <w:r>
        <w:rPr>
          <w:rFonts w:ascii="Traditional Arabic" w:hAnsi="Traditional Arabic" w:cs="Traditional Arabic" w:hint="cs"/>
          <w:sz w:val="36"/>
          <w:szCs w:val="36"/>
          <w:rtl/>
        </w:rPr>
        <w:t xml:space="preserve">شبهة مُلك أو حق كالمستعير, فلا يتصور قيام الجريمة بحق الجاني والحالة هذه, بل يجب أن يمارس الجاني سلوكه </w:t>
      </w:r>
      <w:r>
        <w:rPr>
          <w:rFonts w:ascii="Traditional Arabic" w:hAnsi="Traditional Arabic" w:cs="Traditional Arabic" w:hint="cs"/>
          <w:sz w:val="36"/>
          <w:szCs w:val="36"/>
          <w:rtl/>
        </w:rPr>
        <w:lastRenderedPageBreak/>
        <w:t xml:space="preserve">على المال المنقول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حتى يسأل جنائياً </w:t>
      </w:r>
      <w:r>
        <w:rPr>
          <w:rFonts w:ascii="Traditional Arabic" w:hAnsi="Traditional Arabic" w:cs="Traditional Arabic"/>
          <w:sz w:val="36"/>
          <w:szCs w:val="36"/>
          <w:rtl/>
        </w:rPr>
        <w:t>–</w:t>
      </w:r>
      <w:r>
        <w:rPr>
          <w:rFonts w:ascii="Traditional Arabic" w:hAnsi="Traditional Arabic" w:cs="Traditional Arabic" w:hint="cs"/>
          <w:sz w:val="36"/>
          <w:szCs w:val="36"/>
          <w:rtl/>
        </w:rPr>
        <w:t>وهو مملوك لغيره, أو لهذا الغير حق في المال المسروق كأ</w:t>
      </w:r>
      <w:r w:rsidR="00ED632A">
        <w:rPr>
          <w:rFonts w:ascii="Traditional Arabic" w:hAnsi="Traditional Arabic" w:cs="Traditional Arabic" w:hint="cs"/>
          <w:sz w:val="36"/>
          <w:szCs w:val="36"/>
          <w:rtl/>
        </w:rPr>
        <w:t xml:space="preserve">ن يكون مستأجراً, وأما الأموال </w:t>
      </w:r>
      <w:r>
        <w:rPr>
          <w:rFonts w:ascii="Traditional Arabic" w:hAnsi="Traditional Arabic" w:cs="Traditional Arabic" w:hint="cs"/>
          <w:sz w:val="36"/>
          <w:szCs w:val="36"/>
          <w:rtl/>
        </w:rPr>
        <w:t xml:space="preserve">غير </w:t>
      </w:r>
      <w:r w:rsidR="00ED632A">
        <w:rPr>
          <w:rFonts w:ascii="Traditional Arabic" w:hAnsi="Traditional Arabic" w:cs="Traditional Arabic" w:hint="cs"/>
          <w:sz w:val="36"/>
          <w:szCs w:val="36"/>
          <w:rtl/>
        </w:rPr>
        <w:t xml:space="preserve">المملوكة للجاني وليست </w:t>
      </w:r>
      <w:r>
        <w:rPr>
          <w:rFonts w:ascii="Traditional Arabic" w:hAnsi="Traditional Arabic" w:cs="Traditional Arabic" w:hint="cs"/>
          <w:sz w:val="36"/>
          <w:szCs w:val="36"/>
          <w:rtl/>
        </w:rPr>
        <w:t>لغير</w:t>
      </w:r>
      <w:r w:rsidR="00ED632A">
        <w:rPr>
          <w:rFonts w:ascii="Traditional Arabic" w:hAnsi="Traditional Arabic" w:cs="Traditional Arabic" w:hint="cs"/>
          <w:sz w:val="36"/>
          <w:szCs w:val="36"/>
          <w:rtl/>
        </w:rPr>
        <w:t>ه</w:t>
      </w:r>
      <w:r>
        <w:rPr>
          <w:rFonts w:ascii="Traditional Arabic" w:hAnsi="Traditional Arabic" w:cs="Traditional Arabic" w:hint="cs"/>
          <w:sz w:val="36"/>
          <w:szCs w:val="36"/>
          <w:rtl/>
        </w:rPr>
        <w:t xml:space="preserve"> كالأموال المباحة أو المتروكة فلا قيام لجريمة السرقة إذا ما استولى عليها الشخص</w:t>
      </w:r>
      <w:r w:rsidR="00ED632A">
        <w:rPr>
          <w:rFonts w:ascii="Traditional Arabic" w:hAnsi="Traditional Arabic" w:cs="Traditional Arabic" w:hint="cs"/>
          <w:sz w:val="36"/>
          <w:szCs w:val="36"/>
          <w:rtl/>
        </w:rPr>
        <w:t xml:space="preserve"> وهي بهذه الصفة</w:t>
      </w:r>
      <w:r w:rsidRPr="0000745E">
        <w:rPr>
          <w:rStyle w:val="a4"/>
          <w:rFonts w:hint="cs"/>
          <w:rtl/>
        </w:rPr>
        <w:t>(</w:t>
      </w:r>
      <w:r w:rsidRPr="0000745E">
        <w:rPr>
          <w:rStyle w:val="a4"/>
          <w:rtl/>
        </w:rPr>
        <w:footnoteReference w:id="378"/>
      </w:r>
      <w:r w:rsidRPr="0000745E">
        <w:rPr>
          <w:rStyle w:val="a4"/>
          <w:rFonts w:hint="cs"/>
          <w:rtl/>
        </w:rPr>
        <w:t>)</w:t>
      </w:r>
      <w:r>
        <w:rPr>
          <w:rFonts w:ascii="Traditional Arabic" w:hAnsi="Traditional Arabic" w:cs="Traditional Arabic" w:hint="cs"/>
          <w:sz w:val="36"/>
          <w:szCs w:val="36"/>
          <w:rtl/>
        </w:rPr>
        <w:t xml:space="preserve">. </w:t>
      </w:r>
    </w:p>
    <w:p w:rsidR="00C77A6C" w:rsidRDefault="00C77A6C" w:rsidP="00D310E3">
      <w:pPr>
        <w:jc w:val="both"/>
        <w:rPr>
          <w:rFonts w:ascii="Traditional Arabic" w:hAnsi="Traditional Arabic" w:cs="Traditional Arabic"/>
          <w:sz w:val="36"/>
          <w:szCs w:val="36"/>
          <w:rtl/>
        </w:rPr>
      </w:pPr>
      <w:r>
        <w:rPr>
          <w:rFonts w:ascii="Traditional Arabic" w:hAnsi="Traditional Arabic" w:cs="Traditional Arabic" w:hint="cs"/>
          <w:sz w:val="36"/>
          <w:szCs w:val="36"/>
          <w:rtl/>
        </w:rPr>
        <w:t>وعند مقارفة الجاني للسلوك الإجرامي</w:t>
      </w:r>
      <w:r w:rsidR="006C3800">
        <w:rPr>
          <w:rFonts w:ascii="Traditional Arabic" w:hAnsi="Traditional Arabic" w:cs="Traditional Arabic" w:hint="cs"/>
          <w:sz w:val="36"/>
          <w:szCs w:val="36"/>
          <w:rtl/>
        </w:rPr>
        <w:t xml:space="preserve"> لابد وأن يكون المجني عليه سواء</w:t>
      </w:r>
      <w:r>
        <w:rPr>
          <w:rFonts w:ascii="Traditional Arabic" w:hAnsi="Traditional Arabic" w:cs="Traditional Arabic" w:hint="cs"/>
          <w:sz w:val="36"/>
          <w:szCs w:val="36"/>
          <w:rtl/>
        </w:rPr>
        <w:t xml:space="preserve"> </w:t>
      </w:r>
      <w:r w:rsidR="006C3800">
        <w:rPr>
          <w:rFonts w:ascii="Traditional Arabic" w:hAnsi="Traditional Arabic" w:cs="Traditional Arabic" w:hint="cs"/>
          <w:sz w:val="36"/>
          <w:szCs w:val="36"/>
          <w:rtl/>
        </w:rPr>
        <w:t>أ</w:t>
      </w:r>
      <w:r>
        <w:rPr>
          <w:rFonts w:ascii="Traditional Arabic" w:hAnsi="Traditional Arabic" w:cs="Traditional Arabic" w:hint="cs"/>
          <w:sz w:val="36"/>
          <w:szCs w:val="36"/>
          <w:rtl/>
        </w:rPr>
        <w:t>كان مالكاً أ</w:t>
      </w:r>
      <w:r w:rsidR="006C3800">
        <w:rPr>
          <w:rFonts w:ascii="Traditional Arabic" w:hAnsi="Traditional Arabic" w:cs="Traditional Arabic" w:hint="cs"/>
          <w:sz w:val="36"/>
          <w:szCs w:val="36"/>
          <w:rtl/>
        </w:rPr>
        <w:t>م</w:t>
      </w:r>
      <w:r>
        <w:rPr>
          <w:rFonts w:ascii="Traditional Arabic" w:hAnsi="Traditional Arabic" w:cs="Traditional Arabic" w:hint="cs"/>
          <w:sz w:val="36"/>
          <w:szCs w:val="36"/>
          <w:rtl/>
        </w:rPr>
        <w:t xml:space="preserve"> حائزاً</w:t>
      </w:r>
      <w:r w:rsidR="006C3800">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غير راضٍ عن سلوك الجاني, ولا يعتد به</w:t>
      </w:r>
      <w:r w:rsidR="006C3800">
        <w:rPr>
          <w:rFonts w:ascii="Traditional Arabic" w:hAnsi="Traditional Arabic" w:cs="Traditional Arabic" w:hint="cs"/>
          <w:sz w:val="36"/>
          <w:szCs w:val="36"/>
          <w:rtl/>
        </w:rPr>
        <w:t>ذا الرضا إلا إذا كان عن إرادة وإدراك, أما إذا انعدمت الإ</w:t>
      </w:r>
      <w:r>
        <w:rPr>
          <w:rFonts w:ascii="Traditional Arabic" w:hAnsi="Traditional Arabic" w:cs="Traditional Arabic" w:hint="cs"/>
          <w:sz w:val="36"/>
          <w:szCs w:val="36"/>
          <w:rtl/>
        </w:rPr>
        <w:t xml:space="preserve">رادة </w:t>
      </w:r>
      <w:r w:rsidR="00D310E3">
        <w:rPr>
          <w:rFonts w:ascii="Traditional Arabic" w:hAnsi="Traditional Arabic" w:cs="Traditional Arabic" w:hint="cs"/>
          <w:sz w:val="36"/>
          <w:szCs w:val="36"/>
          <w:rtl/>
        </w:rPr>
        <w:t xml:space="preserve">في المجني عليه </w:t>
      </w:r>
      <w:r>
        <w:rPr>
          <w:rFonts w:ascii="Traditional Arabic" w:hAnsi="Traditional Arabic" w:cs="Traditional Arabic" w:hint="cs"/>
          <w:sz w:val="36"/>
          <w:szCs w:val="36"/>
          <w:rtl/>
        </w:rPr>
        <w:t>كما هو الحال بالنسبة للمكره والمضطر والصغير والمجنون, فإن هذا لا يحول دون قيام الجريمة أو جريمة أخرى بحسب الحال</w:t>
      </w:r>
      <w:r w:rsidRPr="0000745E">
        <w:rPr>
          <w:rStyle w:val="a4"/>
          <w:rFonts w:hint="cs"/>
          <w:rtl/>
        </w:rPr>
        <w:t>(</w:t>
      </w:r>
      <w:r w:rsidRPr="0000745E">
        <w:rPr>
          <w:rStyle w:val="a4"/>
          <w:rtl/>
        </w:rPr>
        <w:footnoteReference w:id="379"/>
      </w:r>
      <w:r w:rsidRPr="0000745E">
        <w:rPr>
          <w:rStyle w:val="a4"/>
          <w:rFonts w:hint="cs"/>
          <w:rtl/>
        </w:rPr>
        <w:t>)</w:t>
      </w:r>
      <w:r>
        <w:rPr>
          <w:rFonts w:ascii="Traditional Arabic" w:hAnsi="Traditional Arabic" w:cs="Traditional Arabic" w:hint="cs"/>
          <w:sz w:val="36"/>
          <w:szCs w:val="36"/>
          <w:rtl/>
        </w:rPr>
        <w:t xml:space="preserve">. ولا عبرة </w:t>
      </w:r>
      <w:r w:rsidR="00D310E3">
        <w:rPr>
          <w:rFonts w:ascii="Traditional Arabic" w:hAnsi="Traditional Arabic" w:cs="Traditional Arabic" w:hint="cs"/>
          <w:sz w:val="36"/>
          <w:szCs w:val="36"/>
          <w:rtl/>
        </w:rPr>
        <w:t>ب</w:t>
      </w:r>
      <w:r>
        <w:rPr>
          <w:rFonts w:ascii="Traditional Arabic" w:hAnsi="Traditional Arabic" w:cs="Traditional Arabic" w:hint="cs"/>
          <w:sz w:val="36"/>
          <w:szCs w:val="36"/>
          <w:rtl/>
        </w:rPr>
        <w:t>رضى المجني عليه عن السرقة إلا إذا عاصر السلوك الإجرامي أو كان قبله, أما الرضا اللاحق للسرقة</w:t>
      </w:r>
      <w:r w:rsidR="006C3800">
        <w:rPr>
          <w:rFonts w:ascii="Traditional Arabic" w:hAnsi="Traditional Arabic" w:cs="Traditional Arabic" w:hint="cs"/>
          <w:sz w:val="36"/>
          <w:szCs w:val="36"/>
          <w:rtl/>
        </w:rPr>
        <w:t>, فإنه لا يعد</w:t>
      </w:r>
      <w:r>
        <w:rPr>
          <w:rFonts w:ascii="Traditional Arabic" w:hAnsi="Traditional Arabic" w:cs="Traditional Arabic" w:hint="cs"/>
          <w:sz w:val="36"/>
          <w:szCs w:val="36"/>
          <w:rtl/>
        </w:rPr>
        <w:t xml:space="preserve"> مانعاً من قيام الجريمة</w:t>
      </w:r>
      <w:r w:rsidR="006C3800">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بل هو بمثابة التنازل عن الحق</w:t>
      </w:r>
      <w:r w:rsidR="006C3800">
        <w:rPr>
          <w:rFonts w:ascii="Traditional Arabic" w:hAnsi="Traditional Arabic" w:cs="Traditional Arabic" w:hint="cs"/>
          <w:sz w:val="36"/>
          <w:szCs w:val="36"/>
          <w:rtl/>
        </w:rPr>
        <w:t xml:space="preserve"> فقط</w:t>
      </w:r>
      <w:r>
        <w:rPr>
          <w:rFonts w:ascii="Traditional Arabic" w:hAnsi="Traditional Arabic" w:cs="Traditional Arabic" w:hint="cs"/>
          <w:sz w:val="36"/>
          <w:szCs w:val="36"/>
          <w:rtl/>
        </w:rPr>
        <w:t xml:space="preserve">. </w:t>
      </w:r>
    </w:p>
    <w:p w:rsidR="00C77A6C" w:rsidRDefault="00C77A6C" w:rsidP="00C77A6C">
      <w:pPr>
        <w:jc w:val="both"/>
        <w:rPr>
          <w:rFonts w:ascii="Traditional Arabic" w:hAnsi="Traditional Arabic" w:cs="Traditional Arabic"/>
          <w:sz w:val="36"/>
          <w:szCs w:val="36"/>
          <w:rtl/>
        </w:rPr>
      </w:pPr>
      <w:r>
        <w:rPr>
          <w:rFonts w:ascii="Traditional Arabic" w:hAnsi="Traditional Arabic" w:cs="Traditional Arabic" w:hint="cs"/>
          <w:sz w:val="36"/>
          <w:szCs w:val="36"/>
          <w:rtl/>
        </w:rPr>
        <w:t>ولا عبرة بعد ذلك بالوسائل أو الأساليب التي يتخذها الجناة لارتكاب السرقة على متن الطائرة, فتقوم الجريمة إذا قارفها الجاني بيده مباشرة أو من خلال آلة قاطعة أو حادة, أو كان من خلال عصا طويلة لسحب المال المستهدف بالسرقة أو بإحداث ثقب يسهل عملية السرقة, كما تقوم الجريمة ولو لم يظهر من</w:t>
      </w:r>
      <w:r w:rsidR="006C3800">
        <w:rPr>
          <w:rFonts w:ascii="Traditional Arabic" w:hAnsi="Traditional Arabic" w:cs="Traditional Arabic" w:hint="cs"/>
          <w:sz w:val="36"/>
          <w:szCs w:val="36"/>
          <w:rtl/>
        </w:rPr>
        <w:t xml:space="preserve"> الجاني أي سلوك مادي, بأن استخد</w:t>
      </w:r>
      <w:r>
        <w:rPr>
          <w:rFonts w:ascii="Traditional Arabic" w:hAnsi="Traditional Arabic" w:cs="Traditional Arabic" w:hint="cs"/>
          <w:sz w:val="36"/>
          <w:szCs w:val="36"/>
          <w:rtl/>
        </w:rPr>
        <w:t xml:space="preserve">م في </w:t>
      </w:r>
      <w:r w:rsidR="00D310E3">
        <w:rPr>
          <w:rFonts w:ascii="Traditional Arabic" w:hAnsi="Traditional Arabic" w:cs="Traditional Arabic" w:hint="cs"/>
          <w:sz w:val="36"/>
          <w:szCs w:val="36"/>
          <w:rtl/>
        </w:rPr>
        <w:t>ال</w:t>
      </w:r>
      <w:r>
        <w:rPr>
          <w:rFonts w:ascii="Traditional Arabic" w:hAnsi="Traditional Arabic" w:cs="Traditional Arabic" w:hint="cs"/>
          <w:sz w:val="36"/>
          <w:szCs w:val="36"/>
          <w:rtl/>
        </w:rPr>
        <w:t>سرقة شخص</w:t>
      </w:r>
      <w:r w:rsidR="006C3800">
        <w:rPr>
          <w:rFonts w:ascii="Traditional Arabic" w:hAnsi="Traditional Arabic" w:cs="Traditional Arabic" w:hint="cs"/>
          <w:sz w:val="36"/>
          <w:szCs w:val="36"/>
          <w:rtl/>
        </w:rPr>
        <w:t>اً آخر كالصبي والمجنون أو استخد</w:t>
      </w:r>
      <w:r>
        <w:rPr>
          <w:rFonts w:ascii="Traditional Arabic" w:hAnsi="Traditional Arabic" w:cs="Traditional Arabic" w:hint="cs"/>
          <w:sz w:val="36"/>
          <w:szCs w:val="36"/>
          <w:rtl/>
        </w:rPr>
        <w:t>م دابة لهذا الغرض</w:t>
      </w:r>
      <w:r w:rsidRPr="0000745E">
        <w:rPr>
          <w:rStyle w:val="a4"/>
          <w:rFonts w:hint="cs"/>
          <w:rtl/>
        </w:rPr>
        <w:t>(</w:t>
      </w:r>
      <w:r w:rsidRPr="0000745E">
        <w:rPr>
          <w:rStyle w:val="a4"/>
          <w:rtl/>
        </w:rPr>
        <w:footnoteReference w:id="380"/>
      </w:r>
      <w:r w:rsidRPr="0000745E">
        <w:rPr>
          <w:rStyle w:val="a4"/>
          <w:rFonts w:hint="cs"/>
          <w:rtl/>
        </w:rPr>
        <w:t>)</w:t>
      </w:r>
      <w:r>
        <w:rPr>
          <w:rFonts w:ascii="Traditional Arabic" w:hAnsi="Traditional Arabic" w:cs="Traditional Arabic" w:hint="cs"/>
          <w:sz w:val="36"/>
          <w:szCs w:val="36"/>
          <w:rtl/>
        </w:rPr>
        <w:t xml:space="preserve">. </w:t>
      </w:r>
    </w:p>
    <w:p w:rsidR="00C77A6C" w:rsidRDefault="00C77A6C" w:rsidP="00D310E3">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وإذا تم السلوك الإجرامي بالكيفية السابقة وهو العنصر الأول من عناصر </w:t>
      </w:r>
      <w:r w:rsidR="00D310E3">
        <w:rPr>
          <w:rFonts w:ascii="Traditional Arabic" w:hAnsi="Traditional Arabic" w:cs="Traditional Arabic" w:hint="cs"/>
          <w:sz w:val="36"/>
          <w:szCs w:val="36"/>
          <w:rtl/>
        </w:rPr>
        <w:t>الركن المادي, يتبقى بعد ذلك تحق</w:t>
      </w:r>
      <w:r>
        <w:rPr>
          <w:rFonts w:ascii="Traditional Arabic" w:hAnsi="Traditional Arabic" w:cs="Traditional Arabic" w:hint="cs"/>
          <w:sz w:val="36"/>
          <w:szCs w:val="36"/>
          <w:rtl/>
        </w:rPr>
        <w:t xml:space="preserve">ق النتيجة الإجرامية وتوافر الرابطة السببية بين السلوك والنتيجة ليكتمل بنيان الركن المادي, والنتيجة الإجرامية في سرقة الممتلكات الموجودة على متن الطائرة تتحقق بانتقال </w:t>
      </w:r>
      <w:r>
        <w:rPr>
          <w:rFonts w:ascii="Traditional Arabic" w:hAnsi="Traditional Arabic" w:cs="Traditional Arabic" w:hint="cs"/>
          <w:sz w:val="36"/>
          <w:szCs w:val="36"/>
          <w:rtl/>
        </w:rPr>
        <w:lastRenderedPageBreak/>
        <w:t xml:space="preserve">الشيء المسروق من حيازة المجني عليه إلى حيازة الجاني, ولو لم يغادر الجاني موقع الجريمة, إلا أن مجرد أخذ الشيء المسروق من المجني عليه وقبل نقله لحيازة الجاني لا يعد محققاً للنتيجة الإجرامية في السرقة, بل يعد ذلك شروعاً في السرقة, وهو ما تعاقب عليه </w:t>
      </w:r>
      <w:r w:rsidR="00D310E3">
        <w:rPr>
          <w:rFonts w:ascii="Traditional Arabic" w:hAnsi="Traditional Arabic" w:cs="Traditional Arabic" w:hint="cs"/>
          <w:sz w:val="36"/>
          <w:szCs w:val="36"/>
          <w:rtl/>
        </w:rPr>
        <w:t>أيضاً القواعد العامة ل</w:t>
      </w:r>
      <w:r>
        <w:rPr>
          <w:rFonts w:ascii="Traditional Arabic" w:hAnsi="Traditional Arabic" w:cs="Traditional Arabic" w:hint="cs"/>
          <w:sz w:val="36"/>
          <w:szCs w:val="36"/>
          <w:rtl/>
        </w:rPr>
        <w:t>لمسؤولية الجنائية</w:t>
      </w:r>
      <w:r w:rsidRPr="0000745E">
        <w:rPr>
          <w:rStyle w:val="a4"/>
          <w:rFonts w:hint="cs"/>
          <w:rtl/>
        </w:rPr>
        <w:t>(</w:t>
      </w:r>
      <w:r w:rsidRPr="0000745E">
        <w:rPr>
          <w:rStyle w:val="a4"/>
          <w:rtl/>
        </w:rPr>
        <w:footnoteReference w:id="381"/>
      </w:r>
      <w:r w:rsidRPr="0000745E">
        <w:rPr>
          <w:rStyle w:val="a4"/>
          <w:rFonts w:hint="cs"/>
          <w:rtl/>
        </w:rPr>
        <w:t>)</w:t>
      </w:r>
      <w:r>
        <w:rPr>
          <w:rFonts w:ascii="Traditional Arabic" w:hAnsi="Traditional Arabic" w:cs="Traditional Arabic" w:hint="cs"/>
          <w:sz w:val="36"/>
          <w:szCs w:val="36"/>
          <w:rtl/>
        </w:rPr>
        <w:t xml:space="preserve">, أما الرابطة السببية فهي أن يثبت </w:t>
      </w:r>
      <w:r w:rsidR="00D310E3">
        <w:rPr>
          <w:rFonts w:ascii="Traditional Arabic" w:hAnsi="Traditional Arabic" w:cs="Traditional Arabic" w:hint="cs"/>
          <w:sz w:val="36"/>
          <w:szCs w:val="36"/>
          <w:rtl/>
        </w:rPr>
        <w:t>وقوع</w:t>
      </w:r>
      <w:r>
        <w:rPr>
          <w:rFonts w:ascii="Traditional Arabic" w:hAnsi="Traditional Arabic" w:cs="Traditional Arabic" w:hint="cs"/>
          <w:sz w:val="36"/>
          <w:szCs w:val="36"/>
          <w:rtl/>
        </w:rPr>
        <w:t xml:space="preserve"> النتيجة وهي انتقال الشيء المسروق من حيازته الشرعية إلى حيازة أخرى غير شرعية كان بسبب سلوك الجاني المتمثل في الأخذ, وأن الأخذ هو ما أفضى إلى الانتقال غير المشروع للشيء المسروق. </w:t>
      </w:r>
    </w:p>
    <w:p w:rsidR="00C77A6C" w:rsidRPr="0074733E" w:rsidRDefault="00C77A6C" w:rsidP="00C77A6C">
      <w:pPr>
        <w:jc w:val="both"/>
        <w:rPr>
          <w:rFonts w:ascii="Traditional Arabic" w:hAnsi="Traditional Arabic" w:cs="Traditional Arabic"/>
          <w:b/>
          <w:bCs/>
          <w:sz w:val="40"/>
          <w:szCs w:val="40"/>
          <w:rtl/>
        </w:rPr>
      </w:pPr>
      <w:r w:rsidRPr="0074733E">
        <w:rPr>
          <w:rFonts w:ascii="Traditional Arabic" w:hAnsi="Traditional Arabic" w:cs="Traditional Arabic" w:hint="cs"/>
          <w:b/>
          <w:bCs/>
          <w:sz w:val="40"/>
          <w:szCs w:val="40"/>
          <w:rtl/>
        </w:rPr>
        <w:t xml:space="preserve">المطلب الثالث: الركن المعنوي. </w:t>
      </w:r>
    </w:p>
    <w:p w:rsidR="00C77A6C" w:rsidRDefault="008A7B2C" w:rsidP="00417590">
      <w:pPr>
        <w:jc w:val="both"/>
        <w:rPr>
          <w:rFonts w:ascii="Traditional Arabic" w:hAnsi="Traditional Arabic" w:cs="Traditional Arabic"/>
          <w:sz w:val="36"/>
          <w:szCs w:val="36"/>
          <w:rtl/>
        </w:rPr>
      </w:pPr>
      <w:r>
        <w:rPr>
          <w:rFonts w:ascii="Traditional Arabic" w:hAnsi="Traditional Arabic" w:cs="Traditional Arabic" w:hint="cs"/>
          <w:sz w:val="36"/>
          <w:szCs w:val="36"/>
          <w:rtl/>
        </w:rPr>
        <w:t>تعد</w:t>
      </w:r>
      <w:r w:rsidR="00C77A6C">
        <w:rPr>
          <w:rFonts w:ascii="Traditional Arabic" w:hAnsi="Traditional Arabic" w:cs="Traditional Arabic" w:hint="cs"/>
          <w:sz w:val="36"/>
          <w:szCs w:val="36"/>
          <w:rtl/>
        </w:rPr>
        <w:t xml:space="preserve"> السرقة من الجرائم العمدية</w:t>
      </w:r>
      <w:r>
        <w:rPr>
          <w:rFonts w:ascii="Traditional Arabic" w:hAnsi="Traditional Arabic" w:cs="Traditional Arabic" w:hint="cs"/>
          <w:sz w:val="36"/>
          <w:szCs w:val="36"/>
          <w:rtl/>
        </w:rPr>
        <w:t>,</w:t>
      </w:r>
      <w:r w:rsidR="00C77A6C">
        <w:rPr>
          <w:rFonts w:ascii="Traditional Arabic" w:hAnsi="Traditional Arabic" w:cs="Traditional Arabic" w:hint="cs"/>
          <w:sz w:val="36"/>
          <w:szCs w:val="36"/>
          <w:rtl/>
        </w:rPr>
        <w:t xml:space="preserve"> وبذلك يتطلب الركن المعنوي فيها توافر القصد الجنائي العام بعنصريه</w:t>
      </w:r>
      <w:r>
        <w:rPr>
          <w:rFonts w:ascii="Traditional Arabic" w:hAnsi="Traditional Arabic" w:cs="Traditional Arabic" w:hint="cs"/>
          <w:sz w:val="36"/>
          <w:szCs w:val="36"/>
          <w:rtl/>
        </w:rPr>
        <w:t>:</w:t>
      </w:r>
      <w:r w:rsidR="00C77A6C">
        <w:rPr>
          <w:rFonts w:ascii="Traditional Arabic" w:hAnsi="Traditional Arabic" w:cs="Traditional Arabic" w:hint="cs"/>
          <w:sz w:val="36"/>
          <w:szCs w:val="36"/>
          <w:rtl/>
        </w:rPr>
        <w:t xml:space="preserve"> العلم والإرادة, فلابد أن يعلم الجاني أن ما أخذه يعد محرماً, وأن يعلم أن ما أخذه داخل</w:t>
      </w:r>
      <w:r w:rsidR="00417590">
        <w:rPr>
          <w:rFonts w:ascii="Traditional Arabic" w:hAnsi="Traditional Arabic" w:cs="Traditional Arabic" w:hint="cs"/>
          <w:sz w:val="36"/>
          <w:szCs w:val="36"/>
          <w:rtl/>
        </w:rPr>
        <w:t>ٌ</w:t>
      </w:r>
      <w:r w:rsidR="00C77A6C">
        <w:rPr>
          <w:rFonts w:ascii="Traditional Arabic" w:hAnsi="Traditional Arabic" w:cs="Traditional Arabic" w:hint="cs"/>
          <w:sz w:val="36"/>
          <w:szCs w:val="36"/>
          <w:rtl/>
        </w:rPr>
        <w:t xml:space="preserve"> في م</w:t>
      </w:r>
      <w:r>
        <w:rPr>
          <w:rFonts w:ascii="Traditional Arabic" w:hAnsi="Traditional Arabic" w:cs="Traditional Arabic" w:hint="cs"/>
          <w:sz w:val="36"/>
          <w:szCs w:val="36"/>
          <w:rtl/>
        </w:rPr>
        <w:t>لكية الغير, وبغير رضاه, أما من ا</w:t>
      </w:r>
      <w:r w:rsidR="00C77A6C">
        <w:rPr>
          <w:rFonts w:ascii="Traditional Arabic" w:hAnsi="Traditional Arabic" w:cs="Traditional Arabic" w:hint="cs"/>
          <w:sz w:val="36"/>
          <w:szCs w:val="36"/>
          <w:rtl/>
        </w:rPr>
        <w:t>عتقد أنه يأخذ شيئاً مباحاً أو متروكاً فلا عقاب عليه لانعدام القصد الجنائي, وبجانب العلم لابد من توافر الإرادة الصحيحة لدى الجاني بأن تتجه هذه الإرادة إلى ممارسة السلوك المكون للجريمة وإلى إحداث النتيجة التي جرمها الفقه والنظام</w:t>
      </w:r>
      <w:r w:rsidR="00C77A6C" w:rsidRPr="0000745E">
        <w:rPr>
          <w:rStyle w:val="a4"/>
          <w:rFonts w:hint="cs"/>
          <w:rtl/>
        </w:rPr>
        <w:t>(</w:t>
      </w:r>
      <w:r w:rsidR="00C77A6C" w:rsidRPr="0000745E">
        <w:rPr>
          <w:rStyle w:val="a4"/>
          <w:rtl/>
        </w:rPr>
        <w:footnoteReference w:id="382"/>
      </w:r>
      <w:r w:rsidR="00C77A6C" w:rsidRPr="0000745E">
        <w:rPr>
          <w:rStyle w:val="a4"/>
          <w:rFonts w:hint="cs"/>
          <w:rtl/>
        </w:rPr>
        <w:t>)</w:t>
      </w:r>
      <w:r w:rsidR="00C77A6C">
        <w:rPr>
          <w:rFonts w:ascii="Traditional Arabic" w:hAnsi="Traditional Arabic" w:cs="Traditional Arabic" w:hint="cs"/>
          <w:sz w:val="36"/>
          <w:szCs w:val="36"/>
          <w:rtl/>
        </w:rPr>
        <w:t xml:space="preserve">. </w:t>
      </w:r>
    </w:p>
    <w:p w:rsidR="001D6A1D" w:rsidRDefault="008A7B2C" w:rsidP="001D6A1D">
      <w:pPr>
        <w:jc w:val="both"/>
        <w:rPr>
          <w:rFonts w:ascii="Traditional Arabic" w:hAnsi="Traditional Arabic" w:cs="Traditional Arabic"/>
          <w:sz w:val="36"/>
          <w:szCs w:val="36"/>
          <w:rtl/>
        </w:rPr>
      </w:pPr>
      <w:r>
        <w:rPr>
          <w:rFonts w:ascii="Traditional Arabic" w:hAnsi="Traditional Arabic" w:cs="Traditional Arabic" w:hint="cs"/>
          <w:sz w:val="36"/>
          <w:szCs w:val="36"/>
          <w:rtl/>
        </w:rPr>
        <w:t>وحتى يمكن إسناد الجريمة إ</w:t>
      </w:r>
      <w:r w:rsidR="00C77A6C">
        <w:rPr>
          <w:rFonts w:ascii="Traditional Arabic" w:hAnsi="Traditional Arabic" w:cs="Traditional Arabic" w:hint="cs"/>
          <w:sz w:val="36"/>
          <w:szCs w:val="36"/>
          <w:rtl/>
        </w:rPr>
        <w:t>لى الفاعل معنوياً يلزم أيضاً توافر القصد الجنائي الخاص</w:t>
      </w:r>
      <w:r>
        <w:rPr>
          <w:rFonts w:ascii="Traditional Arabic" w:hAnsi="Traditional Arabic" w:cs="Traditional Arabic" w:hint="cs"/>
          <w:sz w:val="36"/>
          <w:szCs w:val="36"/>
          <w:rtl/>
        </w:rPr>
        <w:t>,</w:t>
      </w:r>
      <w:r w:rsidR="00C77A6C">
        <w:rPr>
          <w:rFonts w:ascii="Traditional Arabic" w:hAnsi="Traditional Arabic" w:cs="Traditional Arabic" w:hint="cs"/>
          <w:sz w:val="36"/>
          <w:szCs w:val="36"/>
          <w:rtl/>
        </w:rPr>
        <w:t xml:space="preserve"> وهو نية تملك الشيء المسروق, </w:t>
      </w:r>
      <w:r>
        <w:rPr>
          <w:rFonts w:ascii="Traditional Arabic" w:hAnsi="Traditional Arabic" w:cs="Traditional Arabic" w:hint="cs"/>
          <w:sz w:val="36"/>
          <w:szCs w:val="36"/>
          <w:rtl/>
        </w:rPr>
        <w:t>فمن يـأخذ شيئاً</w:t>
      </w:r>
      <w:r w:rsidR="00C77A6C">
        <w:rPr>
          <w:rFonts w:ascii="Traditional Arabic" w:hAnsi="Traditional Arabic" w:cs="Traditional Arabic" w:hint="cs"/>
          <w:sz w:val="36"/>
          <w:szCs w:val="36"/>
          <w:rtl/>
        </w:rPr>
        <w:t xml:space="preserve"> ويعدمه في مكانه لا يعد سارقاً</w:t>
      </w:r>
      <w:r>
        <w:rPr>
          <w:rFonts w:ascii="Traditional Arabic" w:hAnsi="Traditional Arabic" w:cs="Traditional Arabic" w:hint="cs"/>
          <w:sz w:val="36"/>
          <w:szCs w:val="36"/>
          <w:rtl/>
        </w:rPr>
        <w:t>,</w:t>
      </w:r>
      <w:r w:rsidR="00C77A6C">
        <w:rPr>
          <w:rFonts w:ascii="Traditional Arabic" w:hAnsi="Traditional Arabic" w:cs="Traditional Arabic" w:hint="cs"/>
          <w:sz w:val="36"/>
          <w:szCs w:val="36"/>
          <w:rtl/>
        </w:rPr>
        <w:t xml:space="preserve"> بل هو متلف لمال غيره, ومن يأخ</w:t>
      </w:r>
      <w:r>
        <w:rPr>
          <w:rFonts w:ascii="Traditional Arabic" w:hAnsi="Traditional Arabic" w:cs="Traditional Arabic" w:hint="cs"/>
          <w:sz w:val="36"/>
          <w:szCs w:val="36"/>
          <w:rtl/>
        </w:rPr>
        <w:t>ذ شيئاً مملوكاً له لا عقاب عليه؛</w:t>
      </w:r>
      <w:r w:rsidR="00C77A6C">
        <w:rPr>
          <w:rFonts w:ascii="Traditional Arabic" w:hAnsi="Traditional Arabic" w:cs="Traditional Arabic" w:hint="cs"/>
          <w:sz w:val="36"/>
          <w:szCs w:val="36"/>
          <w:rtl/>
        </w:rPr>
        <w:t xml:space="preserve"> لأنه لا يمكن القول </w:t>
      </w:r>
      <w:r>
        <w:rPr>
          <w:rFonts w:ascii="Traditional Arabic" w:hAnsi="Traditional Arabic" w:cs="Traditional Arabic" w:hint="cs"/>
          <w:sz w:val="36"/>
          <w:szCs w:val="36"/>
          <w:rtl/>
        </w:rPr>
        <w:t>ب</w:t>
      </w:r>
      <w:r w:rsidR="00C77A6C">
        <w:rPr>
          <w:rFonts w:ascii="Traditional Arabic" w:hAnsi="Traditional Arabic" w:cs="Traditional Arabic" w:hint="cs"/>
          <w:sz w:val="36"/>
          <w:szCs w:val="36"/>
          <w:rtl/>
        </w:rPr>
        <w:t>أنه أخذ الشيء من أجل امتلاكه في حين أنه هو المالك, وكذا الحال بالنسبة للمعير والمودع إذا أخذ العين التي أعارها أو أودعها</w:t>
      </w:r>
      <w:r w:rsidR="00C77A6C" w:rsidRPr="0000745E">
        <w:rPr>
          <w:rStyle w:val="a4"/>
          <w:rFonts w:hint="cs"/>
          <w:rtl/>
        </w:rPr>
        <w:t>(</w:t>
      </w:r>
      <w:r w:rsidR="00C77A6C" w:rsidRPr="0000745E">
        <w:rPr>
          <w:rStyle w:val="a4"/>
          <w:rtl/>
        </w:rPr>
        <w:footnoteReference w:id="383"/>
      </w:r>
      <w:r w:rsidR="00C77A6C" w:rsidRPr="0000745E">
        <w:rPr>
          <w:rStyle w:val="a4"/>
          <w:rFonts w:hint="cs"/>
          <w:rtl/>
        </w:rPr>
        <w:t>)</w:t>
      </w:r>
      <w:r w:rsidR="00B249DE">
        <w:rPr>
          <w:rFonts w:ascii="Traditional Arabic" w:hAnsi="Traditional Arabic" w:cs="Traditional Arabic" w:hint="cs"/>
          <w:sz w:val="36"/>
          <w:szCs w:val="36"/>
          <w:rtl/>
        </w:rPr>
        <w:t>.</w:t>
      </w:r>
    </w:p>
    <w:p w:rsidR="001D6A1D" w:rsidRDefault="001D6A1D" w:rsidP="001D6A1D">
      <w:pPr>
        <w:bidi w:val="0"/>
        <w:jc w:val="right"/>
        <w:rPr>
          <w:rFonts w:ascii="Traditional Arabic" w:hAnsi="Traditional Arabic" w:cs="Traditional Arabic"/>
          <w:sz w:val="36"/>
          <w:szCs w:val="36"/>
        </w:rPr>
      </w:pPr>
      <w:r>
        <w:rPr>
          <w:rFonts w:ascii="Traditional Arabic" w:hAnsi="Traditional Arabic" w:cs="Traditional Arabic"/>
          <w:sz w:val="36"/>
          <w:szCs w:val="36"/>
          <w:rtl/>
        </w:rPr>
        <w:br w:type="page"/>
      </w:r>
      <w:r>
        <w:rPr>
          <w:rFonts w:ascii="Traditional Arabic" w:hAnsi="Traditional Arabic" w:cs="Traditional Arabic" w:hint="cs"/>
          <w:b/>
          <w:bCs/>
          <w:sz w:val="44"/>
          <w:szCs w:val="44"/>
          <w:rtl/>
        </w:rPr>
        <w:lastRenderedPageBreak/>
        <w:t xml:space="preserve">المبحث الثامن: مخالفات نظام الطيران المدني المرتكبة على متن الطائرات في المعاهدات والاتفاقيات الدولية. </w:t>
      </w:r>
    </w:p>
    <w:p w:rsidR="001D6A1D" w:rsidRDefault="001D6A1D" w:rsidP="001D6A1D">
      <w:pPr>
        <w:jc w:val="both"/>
        <w:rPr>
          <w:rFonts w:ascii="Traditional Arabic" w:hAnsi="Traditional Arabic" w:cs="Traditional Arabic"/>
          <w:sz w:val="36"/>
          <w:szCs w:val="36"/>
          <w:rtl/>
        </w:rPr>
      </w:pPr>
      <w:r>
        <w:rPr>
          <w:rFonts w:ascii="Traditional Arabic" w:hAnsi="Traditional Arabic" w:cs="Traditional Arabic" w:hint="cs"/>
          <w:sz w:val="36"/>
          <w:szCs w:val="36"/>
          <w:rtl/>
        </w:rPr>
        <w:t>سبق أن تكلمت في هذا الفصل عن مجموعة من الجرائم التي ترتكب على متن الطائرات, وهذه الجرائم هي الاعتداء على الأشخاص المتواجدين على متن الطائرة, والاعتداء كذلك على الممتلكات بداخلها, وتناول الكحوليات أو المخدرات على متنها, وتد</w:t>
      </w:r>
      <w:r w:rsidR="00A10761">
        <w:rPr>
          <w:rFonts w:ascii="Traditional Arabic" w:hAnsi="Traditional Arabic" w:cs="Traditional Arabic" w:hint="cs"/>
          <w:sz w:val="36"/>
          <w:szCs w:val="36"/>
          <w:rtl/>
        </w:rPr>
        <w:t>مير الطائرة أو الاستيلاء عليها و</w:t>
      </w:r>
      <w:r>
        <w:rPr>
          <w:rFonts w:ascii="Traditional Arabic" w:hAnsi="Traditional Arabic" w:cs="Traditional Arabic" w:hint="cs"/>
          <w:sz w:val="36"/>
          <w:szCs w:val="36"/>
          <w:rtl/>
        </w:rPr>
        <w:t xml:space="preserve">سرقة الممتلكات الموجودة بها, وأخيراً جريمة رفض تنفيذ الأوامر الصادرة عن قيادة الطائرة. </w:t>
      </w:r>
    </w:p>
    <w:p w:rsidR="001D6A1D" w:rsidRDefault="00CE730D" w:rsidP="00E23091">
      <w:pPr>
        <w:jc w:val="both"/>
        <w:rPr>
          <w:rFonts w:ascii="Traditional Arabic" w:hAnsi="Traditional Arabic" w:cs="Traditional Arabic"/>
          <w:sz w:val="36"/>
          <w:szCs w:val="36"/>
          <w:rtl/>
        </w:rPr>
      </w:pPr>
      <w:r>
        <w:rPr>
          <w:rFonts w:ascii="Traditional Arabic" w:hAnsi="Traditional Arabic" w:cs="Traditional Arabic" w:hint="cs"/>
          <w:sz w:val="36"/>
          <w:szCs w:val="36"/>
          <w:rtl/>
        </w:rPr>
        <w:t>وقد أس</w:t>
      </w:r>
      <w:r w:rsidR="001D6A1D">
        <w:rPr>
          <w:rFonts w:ascii="Traditional Arabic" w:hAnsi="Traditional Arabic" w:cs="Traditional Arabic" w:hint="cs"/>
          <w:sz w:val="36"/>
          <w:szCs w:val="36"/>
          <w:rtl/>
        </w:rPr>
        <w:t>ه</w:t>
      </w:r>
      <w:r>
        <w:rPr>
          <w:rFonts w:ascii="Traditional Arabic" w:hAnsi="Traditional Arabic" w:cs="Traditional Arabic" w:hint="cs"/>
          <w:sz w:val="36"/>
          <w:szCs w:val="36"/>
          <w:rtl/>
        </w:rPr>
        <w:t>ب</w:t>
      </w:r>
      <w:r w:rsidR="001D6A1D">
        <w:rPr>
          <w:rFonts w:ascii="Traditional Arabic" w:hAnsi="Traditional Arabic" w:cs="Traditional Arabic" w:hint="cs"/>
          <w:sz w:val="36"/>
          <w:szCs w:val="36"/>
          <w:rtl/>
        </w:rPr>
        <w:t xml:space="preserve">ت </w:t>
      </w:r>
      <w:r>
        <w:rPr>
          <w:rFonts w:ascii="Traditional Arabic" w:hAnsi="Traditional Arabic" w:cs="Traditional Arabic" w:hint="cs"/>
          <w:sz w:val="36"/>
          <w:szCs w:val="36"/>
          <w:rtl/>
        </w:rPr>
        <w:t xml:space="preserve">في </w:t>
      </w:r>
      <w:r w:rsidR="001D6A1D">
        <w:rPr>
          <w:rFonts w:ascii="Traditional Arabic" w:hAnsi="Traditional Arabic" w:cs="Traditional Arabic" w:hint="cs"/>
          <w:sz w:val="36"/>
          <w:szCs w:val="36"/>
          <w:rtl/>
        </w:rPr>
        <w:t>القول بما أمكن في بيان هذه الجرائم وشرح أركانها</w:t>
      </w:r>
      <w:r w:rsidR="00E23091">
        <w:rPr>
          <w:rFonts w:ascii="Traditional Arabic" w:hAnsi="Traditional Arabic" w:cs="Traditional Arabic" w:hint="cs"/>
          <w:sz w:val="36"/>
          <w:szCs w:val="36"/>
          <w:rtl/>
        </w:rPr>
        <w:t>,</w:t>
      </w:r>
      <w:r w:rsidR="001D6A1D">
        <w:rPr>
          <w:rFonts w:ascii="Traditional Arabic" w:hAnsi="Traditional Arabic" w:cs="Traditional Arabic" w:hint="cs"/>
          <w:sz w:val="36"/>
          <w:szCs w:val="36"/>
          <w:rtl/>
        </w:rPr>
        <w:t xml:space="preserve"> وإبراز أحكامها النظامية والفقهية, إلا أني رأيت أنه من الأفضل أيضاً في هذا المبحث الأخير من </w:t>
      </w:r>
      <w:r>
        <w:rPr>
          <w:rFonts w:ascii="Traditional Arabic" w:hAnsi="Traditional Arabic" w:cs="Traditional Arabic" w:hint="cs"/>
          <w:sz w:val="36"/>
          <w:szCs w:val="36"/>
          <w:rtl/>
        </w:rPr>
        <w:t>هذا الفصل أن أعرج على ما أشارت إلي</w:t>
      </w:r>
      <w:r w:rsidR="001D6A1D">
        <w:rPr>
          <w:rFonts w:ascii="Traditional Arabic" w:hAnsi="Traditional Arabic" w:cs="Traditional Arabic" w:hint="cs"/>
          <w:sz w:val="36"/>
          <w:szCs w:val="36"/>
          <w:rtl/>
        </w:rPr>
        <w:t xml:space="preserve">ه الاتفاقيات الدولية </w:t>
      </w:r>
      <w:r w:rsidR="00E23091">
        <w:rPr>
          <w:rFonts w:ascii="Traditional Arabic" w:hAnsi="Traditional Arabic" w:cs="Traditional Arabic" w:hint="cs"/>
          <w:sz w:val="36"/>
          <w:szCs w:val="36"/>
          <w:rtl/>
        </w:rPr>
        <w:t xml:space="preserve">التي </w:t>
      </w:r>
      <w:r>
        <w:rPr>
          <w:rFonts w:ascii="Traditional Arabic" w:hAnsi="Traditional Arabic" w:cs="Traditional Arabic" w:hint="cs"/>
          <w:sz w:val="36"/>
          <w:szCs w:val="36"/>
          <w:rtl/>
        </w:rPr>
        <w:t>انض</w:t>
      </w:r>
      <w:r w:rsidR="001D6A1D">
        <w:rPr>
          <w:rFonts w:ascii="Traditional Arabic" w:hAnsi="Traditional Arabic" w:cs="Traditional Arabic" w:hint="cs"/>
          <w:sz w:val="36"/>
          <w:szCs w:val="36"/>
          <w:rtl/>
        </w:rPr>
        <w:t>مت إليه</w:t>
      </w:r>
      <w:r w:rsidR="00E23091">
        <w:rPr>
          <w:rFonts w:ascii="Traditional Arabic" w:hAnsi="Traditional Arabic" w:cs="Traditional Arabic" w:hint="cs"/>
          <w:sz w:val="36"/>
          <w:szCs w:val="36"/>
          <w:rtl/>
        </w:rPr>
        <w:t>ا</w:t>
      </w:r>
      <w:r w:rsidR="001D6A1D">
        <w:rPr>
          <w:rFonts w:ascii="Traditional Arabic" w:hAnsi="Traditional Arabic" w:cs="Traditional Arabic" w:hint="cs"/>
          <w:sz w:val="36"/>
          <w:szCs w:val="36"/>
          <w:rtl/>
        </w:rPr>
        <w:t xml:space="preserve"> المملك</w:t>
      </w:r>
      <w:r w:rsidR="00E23091">
        <w:rPr>
          <w:rFonts w:ascii="Traditional Arabic" w:hAnsi="Traditional Arabic" w:cs="Traditional Arabic" w:hint="cs"/>
          <w:sz w:val="36"/>
          <w:szCs w:val="36"/>
          <w:rtl/>
        </w:rPr>
        <w:t>ة العربية السعودية, وما ورد فيها بخصوص هذه الجرائم</w:t>
      </w:r>
      <w:r w:rsidR="001D6A1D">
        <w:rPr>
          <w:rFonts w:ascii="Traditional Arabic" w:hAnsi="Traditional Arabic" w:cs="Traditional Arabic" w:hint="cs"/>
          <w:sz w:val="36"/>
          <w:szCs w:val="36"/>
          <w:rtl/>
        </w:rPr>
        <w:t xml:space="preserve">, وذلك زيادةً في الإيضاح بقدر الإمكان. </w:t>
      </w:r>
    </w:p>
    <w:p w:rsidR="001D6A1D" w:rsidRDefault="00E23091" w:rsidP="001D6A1D">
      <w:pPr>
        <w:jc w:val="both"/>
        <w:rPr>
          <w:rFonts w:ascii="Traditional Arabic" w:hAnsi="Traditional Arabic" w:cs="Traditional Arabic"/>
          <w:sz w:val="36"/>
          <w:szCs w:val="36"/>
          <w:rtl/>
        </w:rPr>
      </w:pPr>
      <w:r>
        <w:rPr>
          <w:rFonts w:ascii="Traditional Arabic" w:hAnsi="Traditional Arabic" w:cs="Traditional Arabic" w:hint="cs"/>
          <w:sz w:val="36"/>
          <w:szCs w:val="36"/>
          <w:rtl/>
        </w:rPr>
        <w:t>ف</w:t>
      </w:r>
      <w:r w:rsidR="001D6A1D">
        <w:rPr>
          <w:rFonts w:ascii="Traditional Arabic" w:hAnsi="Traditional Arabic" w:cs="Traditional Arabic" w:hint="cs"/>
          <w:sz w:val="36"/>
          <w:szCs w:val="36"/>
          <w:rtl/>
        </w:rPr>
        <w:t>الاعتداء ضد الأشخاص المتواجدين على متن الطائرة</w:t>
      </w:r>
      <w:r w:rsidR="00CE730D">
        <w:rPr>
          <w:rFonts w:ascii="Traditional Arabic" w:hAnsi="Traditional Arabic" w:cs="Traditional Arabic" w:hint="cs"/>
          <w:sz w:val="36"/>
          <w:szCs w:val="36"/>
          <w:rtl/>
        </w:rPr>
        <w:t>, سواء من</w:t>
      </w:r>
      <w:r w:rsidR="001D6A1D">
        <w:rPr>
          <w:rFonts w:ascii="Traditional Arabic" w:hAnsi="Traditional Arabic" w:cs="Traditional Arabic" w:hint="cs"/>
          <w:sz w:val="36"/>
          <w:szCs w:val="36"/>
          <w:rtl/>
        </w:rPr>
        <w:t xml:space="preserve"> كان منهم راكباً أو كان أحد أعضاء طاقم الطائرة يعد جريمة طبقاً لاتفاقية مونتريال, حيث قضت بأنه يعد مرتكباً لجريمة أي شخص يقوم عمداً ودون وجه حق</w:t>
      </w:r>
      <w:r>
        <w:rPr>
          <w:rFonts w:ascii="Traditional Arabic" w:hAnsi="Traditional Arabic" w:cs="Traditional Arabic" w:hint="cs"/>
          <w:sz w:val="36"/>
          <w:szCs w:val="36"/>
          <w:rtl/>
        </w:rPr>
        <w:t>؛</w:t>
      </w:r>
      <w:r w:rsidR="001D6A1D">
        <w:rPr>
          <w:rFonts w:ascii="Traditional Arabic" w:hAnsi="Traditional Arabic" w:cs="Traditional Arabic" w:hint="cs"/>
          <w:sz w:val="36"/>
          <w:szCs w:val="36"/>
          <w:rtl/>
        </w:rPr>
        <w:t xml:space="preserve"> بفعل من أفعال ا</w:t>
      </w:r>
      <w:r>
        <w:rPr>
          <w:rFonts w:ascii="Traditional Arabic" w:hAnsi="Traditional Arabic" w:cs="Traditional Arabic" w:hint="cs"/>
          <w:sz w:val="36"/>
          <w:szCs w:val="36"/>
          <w:rtl/>
        </w:rPr>
        <w:t xml:space="preserve">لعنف ضد أي شخص يتواجد على متن </w:t>
      </w:r>
      <w:r w:rsidR="001D6A1D">
        <w:rPr>
          <w:rFonts w:ascii="Traditional Arabic" w:hAnsi="Traditional Arabic" w:cs="Traditional Arabic" w:hint="cs"/>
          <w:sz w:val="36"/>
          <w:szCs w:val="36"/>
          <w:rtl/>
        </w:rPr>
        <w:t>طائرة مدنية وهي في حالة طيران إذا كان من شأن هذا الفعل أن يعرض سلامة الطائرة للخطر</w:t>
      </w:r>
      <w:r w:rsidR="001D6A1D" w:rsidRPr="0000745E">
        <w:rPr>
          <w:rStyle w:val="a4"/>
          <w:rFonts w:hint="cs"/>
          <w:rtl/>
        </w:rPr>
        <w:t>(</w:t>
      </w:r>
      <w:r w:rsidR="001D6A1D" w:rsidRPr="0000745E">
        <w:rPr>
          <w:rStyle w:val="a4"/>
          <w:rtl/>
        </w:rPr>
        <w:footnoteReference w:id="384"/>
      </w:r>
      <w:r w:rsidR="001D6A1D" w:rsidRPr="0000745E">
        <w:rPr>
          <w:rStyle w:val="a4"/>
          <w:rFonts w:hint="cs"/>
          <w:rtl/>
        </w:rPr>
        <w:t>)</w:t>
      </w:r>
      <w:r w:rsidR="001D6A1D">
        <w:rPr>
          <w:rFonts w:ascii="Traditional Arabic" w:hAnsi="Traditional Arabic" w:cs="Traditional Arabic" w:hint="cs"/>
          <w:sz w:val="36"/>
          <w:szCs w:val="36"/>
          <w:rtl/>
        </w:rPr>
        <w:t xml:space="preserve">, كما جرم أيضاً بروتوكول مونتريال 1988م استخدام الأدوات أو المواد أو الأسلحة عمداً وبصورة غير مشروعة من أجل القيام بأعمال العنف ضد أي شخص يتواجد في أحد </w:t>
      </w:r>
      <w:r w:rsidR="001D6A1D">
        <w:rPr>
          <w:rFonts w:ascii="Traditional Arabic" w:hAnsi="Traditional Arabic" w:cs="Traditional Arabic" w:hint="cs"/>
          <w:sz w:val="36"/>
          <w:szCs w:val="36"/>
          <w:rtl/>
        </w:rPr>
        <w:lastRenderedPageBreak/>
        <w:t>المطارات المدنية التي تخدم الطيران المدني الدولي لا المحل</w:t>
      </w:r>
      <w:r>
        <w:rPr>
          <w:rFonts w:ascii="Traditional Arabic" w:hAnsi="Traditional Arabic" w:cs="Traditional Arabic" w:hint="cs"/>
          <w:sz w:val="36"/>
          <w:szCs w:val="36"/>
          <w:rtl/>
        </w:rPr>
        <w:t>ي, ويتسبب أو يحتمل أن يتسبب في إ</w:t>
      </w:r>
      <w:r w:rsidR="001D6A1D">
        <w:rPr>
          <w:rFonts w:ascii="Traditional Arabic" w:hAnsi="Traditional Arabic" w:cs="Traditional Arabic" w:hint="cs"/>
          <w:sz w:val="36"/>
          <w:szCs w:val="36"/>
          <w:rtl/>
        </w:rPr>
        <w:t>لحاق الأذى الخطير أو الوفاة لأي شخص يتواجد في تلك المطارات</w:t>
      </w:r>
      <w:r w:rsidR="001D6A1D" w:rsidRPr="0000745E">
        <w:rPr>
          <w:rStyle w:val="a4"/>
          <w:rFonts w:hint="cs"/>
          <w:rtl/>
        </w:rPr>
        <w:t>(</w:t>
      </w:r>
      <w:r w:rsidR="001D6A1D" w:rsidRPr="0000745E">
        <w:rPr>
          <w:rStyle w:val="a4"/>
          <w:rtl/>
        </w:rPr>
        <w:footnoteReference w:id="385"/>
      </w:r>
      <w:r w:rsidR="001D6A1D" w:rsidRPr="0000745E">
        <w:rPr>
          <w:rStyle w:val="a4"/>
          <w:rFonts w:hint="cs"/>
          <w:rtl/>
        </w:rPr>
        <w:t>)</w:t>
      </w:r>
      <w:r w:rsidR="001D6A1D">
        <w:rPr>
          <w:rFonts w:ascii="Traditional Arabic" w:hAnsi="Traditional Arabic" w:cs="Traditional Arabic" w:hint="cs"/>
          <w:sz w:val="36"/>
          <w:szCs w:val="36"/>
          <w:rtl/>
        </w:rPr>
        <w:t xml:space="preserve">. </w:t>
      </w:r>
    </w:p>
    <w:p w:rsidR="001D6A1D" w:rsidRDefault="001D6A1D" w:rsidP="001D6A1D">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ويعيب بروتوكول مونتريال </w:t>
      </w:r>
      <w:r w:rsidR="00E23091">
        <w:rPr>
          <w:rFonts w:ascii="Traditional Arabic" w:hAnsi="Traditional Arabic" w:cs="Traditional Arabic" w:hint="cs"/>
          <w:sz w:val="36"/>
          <w:szCs w:val="36"/>
          <w:rtl/>
        </w:rPr>
        <w:t>1988م أنه قصر الحماية النظامية على ا</w:t>
      </w:r>
      <w:r>
        <w:rPr>
          <w:rFonts w:ascii="Traditional Arabic" w:hAnsi="Traditional Arabic" w:cs="Traditional Arabic" w:hint="cs"/>
          <w:sz w:val="36"/>
          <w:szCs w:val="36"/>
          <w:rtl/>
        </w:rPr>
        <w:t>لأشخاص الذين</w:t>
      </w:r>
      <w:r w:rsidR="00E23091">
        <w:rPr>
          <w:rFonts w:ascii="Traditional Arabic" w:hAnsi="Traditional Arabic" w:cs="Traditional Arabic" w:hint="cs"/>
          <w:sz w:val="36"/>
          <w:szCs w:val="36"/>
          <w:rtl/>
        </w:rPr>
        <w:t xml:space="preserve"> يتواجدون في المطارات التي تُسي</w:t>
      </w:r>
      <w:r>
        <w:rPr>
          <w:rFonts w:ascii="Traditional Arabic" w:hAnsi="Traditional Arabic" w:cs="Traditional Arabic" w:hint="cs"/>
          <w:sz w:val="36"/>
          <w:szCs w:val="36"/>
          <w:rtl/>
        </w:rPr>
        <w:t>ر الرحلات الدولية فقط, أما المطارات المحلية التي ت</w:t>
      </w:r>
      <w:r w:rsidR="00E23091">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سير رحلات داخل الدولة فلا تشمل الحماية </w:t>
      </w:r>
      <w:r w:rsidR="0081488E">
        <w:rPr>
          <w:rFonts w:ascii="Traditional Arabic" w:hAnsi="Traditional Arabic" w:cs="Traditional Arabic" w:hint="cs"/>
          <w:sz w:val="36"/>
          <w:szCs w:val="36"/>
          <w:rtl/>
        </w:rPr>
        <w:t>ل</w:t>
      </w:r>
      <w:r>
        <w:rPr>
          <w:rFonts w:ascii="Traditional Arabic" w:hAnsi="Traditional Arabic" w:cs="Traditional Arabic" w:hint="cs"/>
          <w:sz w:val="36"/>
          <w:szCs w:val="36"/>
          <w:rtl/>
        </w:rPr>
        <w:t>لأشخاص المتواجدين فيها, وبذلك يمتاز</w:t>
      </w:r>
      <w:r w:rsidR="00CE730D">
        <w:rPr>
          <w:rFonts w:ascii="Traditional Arabic" w:hAnsi="Traditional Arabic" w:cs="Traditional Arabic" w:hint="cs"/>
          <w:sz w:val="36"/>
          <w:szCs w:val="36"/>
          <w:rtl/>
        </w:rPr>
        <w:t xml:space="preserve"> نظام الطيران المدني السعودي عن</w:t>
      </w:r>
      <w:r>
        <w:rPr>
          <w:rFonts w:ascii="Traditional Arabic" w:hAnsi="Traditional Arabic" w:cs="Traditional Arabic" w:hint="cs"/>
          <w:sz w:val="36"/>
          <w:szCs w:val="36"/>
          <w:rtl/>
        </w:rPr>
        <w:t xml:space="preserve"> بروتوكول مونتريال في هذا الشأن حيث أضفى حمايته للأشخاص بجميع فئاتهم وفي جميع المطارات</w:t>
      </w:r>
      <w:r w:rsidR="00CE730D">
        <w:rPr>
          <w:rFonts w:ascii="Traditional Arabic" w:hAnsi="Traditional Arabic" w:cs="Traditional Arabic" w:hint="cs"/>
          <w:sz w:val="36"/>
          <w:szCs w:val="36"/>
          <w:rtl/>
        </w:rPr>
        <w:t>, سواء</w:t>
      </w:r>
      <w:r>
        <w:rPr>
          <w:rFonts w:ascii="Traditional Arabic" w:hAnsi="Traditional Arabic" w:cs="Traditional Arabic" w:hint="cs"/>
          <w:sz w:val="36"/>
          <w:szCs w:val="36"/>
          <w:rtl/>
        </w:rPr>
        <w:t xml:space="preserve"> ما كان منها دولياً أو كان محلياً. </w:t>
      </w:r>
    </w:p>
    <w:p w:rsidR="001D6A1D" w:rsidRDefault="001D6A1D" w:rsidP="001D6A1D">
      <w:pPr>
        <w:jc w:val="both"/>
        <w:rPr>
          <w:rFonts w:ascii="Traditional Arabic" w:hAnsi="Traditional Arabic" w:cs="Traditional Arabic"/>
          <w:sz w:val="36"/>
          <w:szCs w:val="36"/>
          <w:rtl/>
        </w:rPr>
      </w:pPr>
      <w:r>
        <w:rPr>
          <w:rFonts w:ascii="Traditional Arabic" w:hAnsi="Traditional Arabic" w:cs="Traditional Arabic" w:hint="cs"/>
          <w:sz w:val="36"/>
          <w:szCs w:val="36"/>
          <w:rtl/>
        </w:rPr>
        <w:t>وأما تدمير الطائرة تحديداً</w:t>
      </w:r>
      <w:r w:rsidR="00CE730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فقد تطرقت إلى ذلك اتفاقية مونتريال وقضت بتجر</w:t>
      </w:r>
      <w:r w:rsidR="00CE730D">
        <w:rPr>
          <w:rFonts w:ascii="Traditional Arabic" w:hAnsi="Traditional Arabic" w:cs="Traditional Arabic" w:hint="cs"/>
          <w:sz w:val="36"/>
          <w:szCs w:val="36"/>
          <w:rtl/>
        </w:rPr>
        <w:t>يم تدمير أي طائرة في الخدمة أو إ</w:t>
      </w:r>
      <w:r>
        <w:rPr>
          <w:rFonts w:ascii="Traditional Arabic" w:hAnsi="Traditional Arabic" w:cs="Traditional Arabic" w:hint="cs"/>
          <w:sz w:val="36"/>
          <w:szCs w:val="36"/>
          <w:rtl/>
        </w:rPr>
        <w:t>حداث التلف بها بما يجعلها عاجزة عن الطيران أو يجعل من المحتمل تعرض سلامتها وهي في حالة طيران للخطر</w:t>
      </w:r>
      <w:r w:rsidRPr="0000745E">
        <w:rPr>
          <w:rStyle w:val="a4"/>
          <w:rFonts w:hint="cs"/>
          <w:rtl/>
        </w:rPr>
        <w:t>(</w:t>
      </w:r>
      <w:r w:rsidRPr="0000745E">
        <w:rPr>
          <w:rStyle w:val="a4"/>
          <w:rtl/>
        </w:rPr>
        <w:footnoteReference w:id="386"/>
      </w:r>
      <w:r w:rsidRPr="0000745E">
        <w:rPr>
          <w:rStyle w:val="a4"/>
          <w:rFonts w:hint="cs"/>
          <w:rtl/>
        </w:rPr>
        <w:t>)</w:t>
      </w:r>
      <w:r>
        <w:rPr>
          <w:rFonts w:ascii="Traditional Arabic" w:hAnsi="Traditional Arabic" w:cs="Traditional Arabic" w:hint="cs"/>
          <w:sz w:val="36"/>
          <w:szCs w:val="36"/>
          <w:rtl/>
        </w:rPr>
        <w:t>, كما جرمت أيضاً القيام بأي وسيلة كانت بوضع</w:t>
      </w:r>
      <w:r w:rsidR="0081488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أو التسبب في وضع</w:t>
      </w:r>
      <w:r w:rsidR="0081488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جهاز أو أي مواد في طائرة في الخدمة</w:t>
      </w:r>
      <w:r w:rsidR="0081488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يحتمل أن تدمر تلك الطائرة أو يحدث بها تلفاً</w:t>
      </w:r>
      <w:r w:rsidR="0081488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يجعلها غير قادرة على الطيران</w:t>
      </w:r>
      <w:r w:rsidR="0081488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أو يحدث بها تلفاً من شأنه تعريض سلامتها وهي في حالة طيران للخطر</w:t>
      </w:r>
      <w:r w:rsidRPr="0000745E">
        <w:rPr>
          <w:rStyle w:val="a4"/>
          <w:rFonts w:hint="cs"/>
          <w:rtl/>
        </w:rPr>
        <w:t>(</w:t>
      </w:r>
      <w:r w:rsidRPr="0000745E">
        <w:rPr>
          <w:rStyle w:val="a4"/>
          <w:rtl/>
        </w:rPr>
        <w:footnoteReference w:id="387"/>
      </w:r>
      <w:r w:rsidRPr="0000745E">
        <w:rPr>
          <w:rStyle w:val="a4"/>
          <w:rFonts w:hint="cs"/>
          <w:rtl/>
        </w:rPr>
        <w:t>)</w:t>
      </w:r>
      <w:r>
        <w:rPr>
          <w:rFonts w:ascii="Traditional Arabic" w:hAnsi="Traditional Arabic" w:cs="Traditional Arabic" w:hint="cs"/>
          <w:sz w:val="36"/>
          <w:szCs w:val="36"/>
          <w:rtl/>
        </w:rPr>
        <w:t xml:space="preserve">, ولخطورة هذه الجريمة وجسامتها فقد ألحقت الاتفاقية في </w:t>
      </w:r>
      <w:r w:rsidR="0081488E">
        <w:rPr>
          <w:rFonts w:ascii="Traditional Arabic" w:hAnsi="Traditional Arabic" w:cs="Traditional Arabic" w:hint="cs"/>
          <w:sz w:val="36"/>
          <w:szCs w:val="36"/>
          <w:rtl/>
        </w:rPr>
        <w:t xml:space="preserve">نطاق </w:t>
      </w:r>
      <w:r>
        <w:rPr>
          <w:rFonts w:ascii="Traditional Arabic" w:hAnsi="Traditional Arabic" w:cs="Traditional Arabic" w:hint="cs"/>
          <w:sz w:val="36"/>
          <w:szCs w:val="36"/>
          <w:rtl/>
        </w:rPr>
        <w:t xml:space="preserve">التجريم </w:t>
      </w:r>
      <w:r w:rsidR="0081488E">
        <w:rPr>
          <w:rFonts w:ascii="Traditional Arabic" w:hAnsi="Traditional Arabic" w:cs="Traditional Arabic" w:hint="cs"/>
          <w:sz w:val="36"/>
          <w:szCs w:val="36"/>
          <w:rtl/>
        </w:rPr>
        <w:t xml:space="preserve">كلاً من </w:t>
      </w:r>
      <w:r>
        <w:rPr>
          <w:rFonts w:ascii="Traditional Arabic" w:hAnsi="Traditional Arabic" w:cs="Traditional Arabic" w:hint="cs"/>
          <w:sz w:val="36"/>
          <w:szCs w:val="36"/>
          <w:rtl/>
        </w:rPr>
        <w:t xml:space="preserve">الشروع أو المشاركة لكل شخص يشرع أو يرتكب </w:t>
      </w:r>
      <w:r w:rsidR="0081488E">
        <w:rPr>
          <w:rFonts w:ascii="Traditional Arabic" w:hAnsi="Traditional Arabic" w:cs="Traditional Arabic" w:hint="cs"/>
          <w:sz w:val="36"/>
          <w:szCs w:val="36"/>
          <w:rtl/>
        </w:rPr>
        <w:t>عمداً تدمير إ</w:t>
      </w:r>
      <w:r>
        <w:rPr>
          <w:rFonts w:ascii="Traditional Arabic" w:hAnsi="Traditional Arabic" w:cs="Traditional Arabic" w:hint="cs"/>
          <w:sz w:val="36"/>
          <w:szCs w:val="36"/>
          <w:rtl/>
        </w:rPr>
        <w:t>حدى الطائرات المدنية</w:t>
      </w:r>
      <w:r w:rsidRPr="0000745E">
        <w:rPr>
          <w:rStyle w:val="a4"/>
          <w:rFonts w:hint="cs"/>
          <w:rtl/>
        </w:rPr>
        <w:t>(</w:t>
      </w:r>
      <w:r w:rsidRPr="0000745E">
        <w:rPr>
          <w:rStyle w:val="a4"/>
          <w:rtl/>
        </w:rPr>
        <w:footnoteReference w:id="388"/>
      </w:r>
      <w:r w:rsidRPr="0000745E">
        <w:rPr>
          <w:rStyle w:val="a4"/>
          <w:rFonts w:hint="cs"/>
          <w:rtl/>
        </w:rPr>
        <w:t>)</w:t>
      </w:r>
      <w:r>
        <w:rPr>
          <w:rFonts w:ascii="Traditional Arabic" w:hAnsi="Traditional Arabic" w:cs="Traditional Arabic" w:hint="cs"/>
          <w:sz w:val="36"/>
          <w:szCs w:val="36"/>
          <w:rtl/>
        </w:rPr>
        <w:t xml:space="preserve">. </w:t>
      </w:r>
    </w:p>
    <w:p w:rsidR="00834D01" w:rsidRDefault="001D6A1D" w:rsidP="00834D01">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وفيما يتعلق بالاستيلاء على الطائرة أو السيطرة على قيادتها أو التهديد بذلك</w:t>
      </w:r>
      <w:r w:rsidR="00CE730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فقد تطرقت اتفاقية طوكيو</w:t>
      </w:r>
      <w:r w:rsidRPr="0000745E">
        <w:rPr>
          <w:rStyle w:val="a4"/>
          <w:rFonts w:hint="cs"/>
          <w:rtl/>
        </w:rPr>
        <w:t>(</w:t>
      </w:r>
      <w:r w:rsidRPr="0000745E">
        <w:rPr>
          <w:rStyle w:val="a4"/>
          <w:rtl/>
        </w:rPr>
        <w:footnoteReference w:id="389"/>
      </w:r>
      <w:r w:rsidRPr="0000745E">
        <w:rPr>
          <w:rStyle w:val="a4"/>
          <w:rFonts w:hint="cs"/>
          <w:rtl/>
        </w:rPr>
        <w:t>)</w:t>
      </w:r>
      <w:r>
        <w:rPr>
          <w:rFonts w:ascii="Traditional Arabic" w:hAnsi="Traditional Arabic" w:cs="Traditional Arabic" w:hint="cs"/>
          <w:sz w:val="36"/>
          <w:szCs w:val="36"/>
          <w:rtl/>
        </w:rPr>
        <w:t xml:space="preserve"> إلى تجريم ذلك ضمناً دون أن تنص صراحة على ذلك</w:t>
      </w:r>
      <w:r w:rsidR="00CE730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وهذا ما يتضح من </w:t>
      </w:r>
      <w:r w:rsidR="00CE730D">
        <w:rPr>
          <w:rFonts w:ascii="Traditional Arabic" w:hAnsi="Traditional Arabic" w:cs="Traditional Arabic" w:hint="cs"/>
          <w:sz w:val="36"/>
          <w:szCs w:val="36"/>
          <w:rtl/>
        </w:rPr>
        <w:t>خلال فرضها لعدة إ</w:t>
      </w:r>
      <w:r>
        <w:rPr>
          <w:rFonts w:ascii="Traditional Arabic" w:hAnsi="Traditional Arabic" w:cs="Traditional Arabic" w:hint="cs"/>
          <w:sz w:val="36"/>
          <w:szCs w:val="36"/>
          <w:rtl/>
        </w:rPr>
        <w:t xml:space="preserve">جراءات وتدابير على الدول الموقعة على الاتفاقية عند </w:t>
      </w:r>
      <w:r w:rsidR="00CD2B2F">
        <w:rPr>
          <w:rFonts w:ascii="Traditional Arabic" w:hAnsi="Traditional Arabic" w:cs="Traditional Arabic" w:hint="cs"/>
          <w:sz w:val="36"/>
          <w:szCs w:val="36"/>
          <w:rtl/>
        </w:rPr>
        <w:t xml:space="preserve">وقوع جريمة </w:t>
      </w:r>
      <w:r>
        <w:rPr>
          <w:rFonts w:ascii="Traditional Arabic" w:hAnsi="Traditional Arabic" w:cs="Traditional Arabic" w:hint="cs"/>
          <w:sz w:val="36"/>
          <w:szCs w:val="36"/>
          <w:rtl/>
        </w:rPr>
        <w:t>الاستيلاء غير المشروع على الطائرات, حيث قضت هذه الاتفاقية على أنه إذا قام شخص على متن طائرة مدنية بصفة غير مشروعة باستخدام القوة أو التهديد بها</w:t>
      </w:r>
      <w:r w:rsidR="00CD2B2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لإتيان فعل من شأنه التعرض لتشغيل طائرة في حالة طيران أو الاستيلاء أو ممارسة السيطرة عليها</w:t>
      </w:r>
      <w:r w:rsidR="001A4203">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أو عندما يشرع شخص في ارتكاب ذلك الف</w:t>
      </w:r>
      <w:r w:rsidR="001A4203">
        <w:rPr>
          <w:rFonts w:ascii="Traditional Arabic" w:hAnsi="Traditional Arabic" w:cs="Traditional Arabic" w:hint="cs"/>
          <w:sz w:val="36"/>
          <w:szCs w:val="36"/>
          <w:rtl/>
        </w:rPr>
        <w:t>عل؛ أن تتخذ الدول المتعاقدة كل إجراء ملائم لإعادة السيطرة على</w:t>
      </w:r>
      <w:r>
        <w:rPr>
          <w:rFonts w:ascii="Traditional Arabic" w:hAnsi="Traditional Arabic" w:cs="Traditional Arabic" w:hint="cs"/>
          <w:sz w:val="36"/>
          <w:szCs w:val="36"/>
          <w:rtl/>
        </w:rPr>
        <w:t xml:space="preserve"> الطائرة لقائدها الشرعي</w:t>
      </w:r>
      <w:r w:rsidR="001A4203">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أو للاحتفاظ بسيطرته عليها</w:t>
      </w:r>
      <w:r w:rsidRPr="0000745E">
        <w:rPr>
          <w:rStyle w:val="a4"/>
          <w:rFonts w:hint="cs"/>
          <w:rtl/>
        </w:rPr>
        <w:t>(</w:t>
      </w:r>
      <w:r w:rsidRPr="0000745E">
        <w:rPr>
          <w:rStyle w:val="a4"/>
          <w:rtl/>
        </w:rPr>
        <w:footnoteReference w:id="390"/>
      </w:r>
      <w:r w:rsidRPr="0000745E">
        <w:rPr>
          <w:rStyle w:val="a4"/>
          <w:rFonts w:hint="cs"/>
          <w:rtl/>
        </w:rPr>
        <w:t>)</w:t>
      </w:r>
      <w:r w:rsidR="001A4203">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ويؤخذ ع</w:t>
      </w:r>
      <w:r w:rsidR="00CE730D">
        <w:rPr>
          <w:rFonts w:ascii="Traditional Arabic" w:hAnsi="Traditional Arabic" w:cs="Traditional Arabic" w:hint="cs"/>
          <w:sz w:val="36"/>
          <w:szCs w:val="36"/>
          <w:rtl/>
        </w:rPr>
        <w:t>لى اتفاقية طوكيو 1963م كما ذكرت</w:t>
      </w:r>
      <w:r>
        <w:rPr>
          <w:rFonts w:ascii="Traditional Arabic" w:hAnsi="Traditional Arabic" w:cs="Traditional Arabic" w:hint="cs"/>
          <w:sz w:val="36"/>
          <w:szCs w:val="36"/>
          <w:rtl/>
        </w:rPr>
        <w:t xml:space="preserve"> سابقاً أنها لم تنص صراحة على أن الاستيلاء على الطائرة أو السيطرة على قيادتها أو التهديد بذلك (</w:t>
      </w:r>
      <w:r w:rsidR="001A4203">
        <w:rPr>
          <w:rFonts w:ascii="Traditional Arabic" w:hAnsi="Traditional Arabic" w:cs="Traditional Arabic" w:hint="cs"/>
          <w:sz w:val="36"/>
          <w:szCs w:val="36"/>
          <w:rtl/>
        </w:rPr>
        <w:t>(جريمة)) وهذا يعد من القصور في إ</w:t>
      </w:r>
      <w:r>
        <w:rPr>
          <w:rFonts w:ascii="Traditional Arabic" w:hAnsi="Traditional Arabic" w:cs="Traditional Arabic" w:hint="cs"/>
          <w:sz w:val="36"/>
          <w:szCs w:val="36"/>
          <w:rtl/>
        </w:rPr>
        <w:t>ضفاء الحماية النظامية على أهم عنصر في النقل الجوي وهو الطائرة, إلا أن هذا القصور تم تلافيه لاحقاً في اتفاقية لاهاي 1970م</w:t>
      </w:r>
      <w:r w:rsidRPr="0000745E">
        <w:rPr>
          <w:rStyle w:val="a4"/>
          <w:rFonts w:hint="cs"/>
          <w:rtl/>
        </w:rPr>
        <w:t>(</w:t>
      </w:r>
      <w:r w:rsidRPr="0000745E">
        <w:rPr>
          <w:rStyle w:val="a4"/>
          <w:rtl/>
        </w:rPr>
        <w:footnoteReference w:id="391"/>
      </w:r>
      <w:r w:rsidRPr="0000745E">
        <w:rPr>
          <w:rStyle w:val="a4"/>
          <w:rFonts w:hint="cs"/>
          <w:rtl/>
        </w:rPr>
        <w:t>)</w:t>
      </w:r>
      <w:r>
        <w:rPr>
          <w:rFonts w:ascii="Traditional Arabic" w:hAnsi="Traditional Arabic" w:cs="Traditional Arabic" w:hint="cs"/>
          <w:sz w:val="36"/>
          <w:szCs w:val="36"/>
          <w:rtl/>
        </w:rPr>
        <w:t>, حيث نصت بصريح اللفظ على أن الشخص يعد مرتكباً لجريمة إذا قام على نحوٍ غير مشروع بالقوة أو التهديد بها أو بأي شكل آخر</w:t>
      </w:r>
      <w:r w:rsidR="001A4203">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بالاستيلاء على الطائرة أو ممارسة </w:t>
      </w:r>
      <w:r>
        <w:rPr>
          <w:rFonts w:ascii="Traditional Arabic" w:hAnsi="Traditional Arabic" w:cs="Traditional Arabic" w:hint="cs"/>
          <w:sz w:val="36"/>
          <w:szCs w:val="36"/>
          <w:rtl/>
        </w:rPr>
        <w:lastRenderedPageBreak/>
        <w:t>السيطرة عليها أو يحاول فعل ذلك, كما نصت أيضاً على تجريم المشاركة مع شخص يرتكب أو يحاول ارتكاب أي</w:t>
      </w:r>
      <w:r w:rsidR="00CE730D">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من تلك الأفعال</w:t>
      </w:r>
      <w:r w:rsidRPr="0000745E">
        <w:rPr>
          <w:rStyle w:val="a4"/>
          <w:rFonts w:hint="cs"/>
          <w:rtl/>
        </w:rPr>
        <w:t>(</w:t>
      </w:r>
      <w:r w:rsidRPr="0000745E">
        <w:rPr>
          <w:rStyle w:val="a4"/>
          <w:rtl/>
        </w:rPr>
        <w:footnoteReference w:id="392"/>
      </w:r>
      <w:r w:rsidRPr="0000745E">
        <w:rPr>
          <w:rStyle w:val="a4"/>
          <w:rFonts w:hint="cs"/>
          <w:rtl/>
        </w:rPr>
        <w:t>)</w:t>
      </w:r>
      <w:r>
        <w:rPr>
          <w:rFonts w:ascii="Traditional Arabic" w:hAnsi="Traditional Arabic" w:cs="Traditional Arabic" w:hint="cs"/>
          <w:sz w:val="36"/>
          <w:szCs w:val="36"/>
          <w:rtl/>
        </w:rPr>
        <w:t xml:space="preserve">. </w:t>
      </w:r>
    </w:p>
    <w:p w:rsidR="001D6A1D" w:rsidRDefault="001D6A1D" w:rsidP="00095B95">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وأما الجرائم الأربعة الأخرى التي ذكرتها في هذا الفصل من الاعتداء على الممتلكات داخل الطائرة أو سرقتها, وتناول المواد الكحولية أو المخدرة فيها, ورفض تنفيذ الأوامر الصادرة عن قيادة الطائرة, فهذه الجرائم لم أجد نصوصاً صريحة </w:t>
      </w:r>
      <w:r w:rsidR="00095B95">
        <w:rPr>
          <w:rFonts w:ascii="Traditional Arabic" w:hAnsi="Traditional Arabic" w:cs="Traditional Arabic" w:hint="cs"/>
          <w:sz w:val="36"/>
          <w:szCs w:val="36"/>
          <w:rtl/>
        </w:rPr>
        <w:t>تجرمها في الاتفاقيات الدولية التي انضمت</w:t>
      </w:r>
      <w:r>
        <w:rPr>
          <w:rFonts w:ascii="Traditional Arabic" w:hAnsi="Traditional Arabic" w:cs="Traditional Arabic" w:hint="cs"/>
          <w:sz w:val="36"/>
          <w:szCs w:val="36"/>
          <w:rtl/>
        </w:rPr>
        <w:t xml:space="preserve"> إليها المملكة, وهذا لا يحدُ أبداً من سلطة المنظم السعودي في التجريم والعقاب طبقاً لما هو مقرر في أحكام وقواعد السياسة الشرعية, ومع ذلك فقد تطرقت اتفاقية طوكيو 1963م بشأن الجرائم وبعض الأفعال الأخر</w:t>
      </w:r>
      <w:r w:rsidR="00CE730D">
        <w:rPr>
          <w:rFonts w:ascii="Traditional Arabic" w:hAnsi="Traditional Arabic" w:cs="Traditional Arabic" w:hint="cs"/>
          <w:sz w:val="36"/>
          <w:szCs w:val="36"/>
          <w:rtl/>
        </w:rPr>
        <w:t>ى التي ترتكب على متن الطائرات؛ إ</w:t>
      </w:r>
      <w:r>
        <w:rPr>
          <w:rFonts w:ascii="Traditional Arabic" w:hAnsi="Traditional Arabic" w:cs="Traditional Arabic" w:hint="cs"/>
          <w:sz w:val="36"/>
          <w:szCs w:val="36"/>
          <w:rtl/>
        </w:rPr>
        <w:t>لى التجريم الضمني للجرائم الأربعة التي تكلمت عنها</w:t>
      </w:r>
      <w:r w:rsidR="00CE730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وذلك من خلال رسمها لقواعد الاختصاص القضائي للدول لتحريك الدعوى الجنائية ضد مرتكب الجرائم على متن الطائرات المسجلة في</w:t>
      </w:r>
      <w:r w:rsidR="00CE730D">
        <w:rPr>
          <w:rFonts w:ascii="Traditional Arabic" w:hAnsi="Traditional Arabic" w:cs="Traditional Arabic" w:hint="cs"/>
          <w:sz w:val="36"/>
          <w:szCs w:val="36"/>
          <w:rtl/>
        </w:rPr>
        <w:t xml:space="preserve">ها </w:t>
      </w:r>
      <w:r>
        <w:rPr>
          <w:rFonts w:ascii="Traditional Arabic" w:hAnsi="Traditional Arabic" w:cs="Traditional Arabic" w:hint="cs"/>
          <w:sz w:val="36"/>
          <w:szCs w:val="36"/>
          <w:rtl/>
        </w:rPr>
        <w:t>التي تخضع لتطبيق هذه الاتفاقية</w:t>
      </w:r>
      <w:r w:rsidRPr="0000745E">
        <w:rPr>
          <w:rStyle w:val="a4"/>
          <w:rFonts w:hint="cs"/>
          <w:rtl/>
        </w:rPr>
        <w:t>(</w:t>
      </w:r>
      <w:r w:rsidRPr="0000745E">
        <w:rPr>
          <w:rStyle w:val="a4"/>
          <w:rtl/>
        </w:rPr>
        <w:footnoteReference w:id="393"/>
      </w:r>
      <w:r w:rsidRPr="0000745E">
        <w:rPr>
          <w:rStyle w:val="a4"/>
          <w:rFonts w:hint="cs"/>
          <w:rtl/>
        </w:rPr>
        <w:t>)</w:t>
      </w:r>
      <w:r>
        <w:rPr>
          <w:rFonts w:ascii="Traditional Arabic" w:hAnsi="Traditional Arabic" w:cs="Traditional Arabic" w:hint="cs"/>
          <w:sz w:val="36"/>
          <w:szCs w:val="36"/>
          <w:rtl/>
        </w:rPr>
        <w:t>, وهذه الجرائم التي تخضع لت</w:t>
      </w:r>
      <w:r w:rsidR="00CE730D">
        <w:rPr>
          <w:rFonts w:ascii="Traditional Arabic" w:hAnsi="Traditional Arabic" w:cs="Traditional Arabic" w:hint="cs"/>
          <w:sz w:val="36"/>
          <w:szCs w:val="36"/>
          <w:rtl/>
        </w:rPr>
        <w:t>طبيق اتفاقية طوكيو 1963م لم يجر</w:t>
      </w:r>
      <w:r>
        <w:rPr>
          <w:rFonts w:ascii="Traditional Arabic" w:hAnsi="Traditional Arabic" w:cs="Traditional Arabic" w:hint="cs"/>
          <w:sz w:val="36"/>
          <w:szCs w:val="36"/>
          <w:rtl/>
        </w:rPr>
        <w:t xml:space="preserve"> تعدادها بمسمياتها في الاتفاقية, بل جاءت نصوص الاتفاقية عامة لتشمل كل ما يعرض سلامة الطيران للخطر, حيث نصت المادة الأولى من الاتفاقية على ما يلي: [1- تطبق هذه الاتفاقية على: أ- المخالفات للقوانين الجنائية, ب- الأفعال سواء كانت أو لم تكن في عداد الجرائم التي يحتمل أن تعرض للخطر أو التي تعرض فعلاً للخطر سلامة الطائرة أو الأشخاص أو الأموال على متنها أو التي تعرض للخطر حسن النظام والضبط على متنها]</w:t>
      </w:r>
      <w:r w:rsidRPr="0000745E">
        <w:rPr>
          <w:rStyle w:val="a4"/>
          <w:rFonts w:hint="cs"/>
          <w:rtl/>
        </w:rPr>
        <w:t>(</w:t>
      </w:r>
      <w:r w:rsidRPr="0000745E">
        <w:rPr>
          <w:rStyle w:val="a4"/>
          <w:rtl/>
        </w:rPr>
        <w:footnoteReference w:id="394"/>
      </w:r>
      <w:r w:rsidRPr="0000745E">
        <w:rPr>
          <w:rStyle w:val="a4"/>
          <w:rFonts w:hint="cs"/>
          <w:rtl/>
        </w:rPr>
        <w:t>)</w:t>
      </w:r>
      <w:r>
        <w:rPr>
          <w:rFonts w:ascii="Traditional Arabic" w:hAnsi="Traditional Arabic" w:cs="Traditional Arabic" w:hint="cs"/>
          <w:sz w:val="36"/>
          <w:szCs w:val="36"/>
          <w:rtl/>
        </w:rPr>
        <w:t xml:space="preserve">. </w:t>
      </w:r>
    </w:p>
    <w:p w:rsidR="00A82F93" w:rsidRDefault="001D6A1D" w:rsidP="001D6A1D">
      <w:pPr>
        <w:jc w:val="both"/>
        <w:rPr>
          <w:rFonts w:ascii="Traditional Arabic" w:hAnsi="Traditional Arabic" w:cs="Traditional Arabic"/>
          <w:sz w:val="36"/>
          <w:szCs w:val="36"/>
          <w:rtl/>
        </w:rPr>
      </w:pPr>
      <w:r>
        <w:rPr>
          <w:rFonts w:ascii="Traditional Arabic" w:hAnsi="Traditional Arabic" w:cs="Traditional Arabic" w:hint="cs"/>
          <w:sz w:val="36"/>
          <w:szCs w:val="36"/>
          <w:rtl/>
        </w:rPr>
        <w:t>وإذا ما نظرنا إلى الجرائم الأربعة التي تكلمت عنها</w:t>
      </w:r>
      <w:r w:rsidR="00CE730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وهي الاعتداء على الممتلكات داخل الطائرة, وسرقتها, وتناول المواد الكحولية أو المخدرة فيها, ورفض تنفيذ الأوامر الصادرة عن قيادة الطائرة, نجد أن هذه الجرائم داخلة في مدلول المادة سالفة الذكر</w:t>
      </w:r>
      <w:r w:rsidR="00CE730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فهي في حقيقتها </w:t>
      </w:r>
      <w:r>
        <w:rPr>
          <w:rFonts w:ascii="Traditional Arabic" w:hAnsi="Traditional Arabic" w:cs="Traditional Arabic" w:hint="cs"/>
          <w:sz w:val="36"/>
          <w:szCs w:val="36"/>
          <w:rtl/>
        </w:rPr>
        <w:lastRenderedPageBreak/>
        <w:t>مخالفات للقانون الجنائي السعودي</w:t>
      </w:r>
      <w:r w:rsidR="00CE730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حيث نص على تجريمها, ونجد كذلك أنها من الأفعال التي تعرض سلامة الطائرة أو الأشخاص أو الأموال على متنها للخطر, وتخل أيضاً بحسن النظام والانضباط على متن الطائرة, وهذا ما جعلني أقول</w:t>
      </w:r>
      <w:r w:rsidR="00CE730D">
        <w:rPr>
          <w:rFonts w:ascii="Traditional Arabic" w:hAnsi="Traditional Arabic" w:cs="Traditional Arabic" w:hint="cs"/>
          <w:sz w:val="36"/>
          <w:szCs w:val="36"/>
          <w:rtl/>
        </w:rPr>
        <w:t>: إ</w:t>
      </w:r>
      <w:r>
        <w:rPr>
          <w:rFonts w:ascii="Traditional Arabic" w:hAnsi="Traditional Arabic" w:cs="Traditional Arabic" w:hint="cs"/>
          <w:sz w:val="36"/>
          <w:szCs w:val="36"/>
          <w:rtl/>
        </w:rPr>
        <w:t>ن اتفاقية طوكيو قامت بالتجريم الضمني لهذه الجرائم الأربعة.</w:t>
      </w:r>
    </w:p>
    <w:p w:rsidR="00834D01" w:rsidRDefault="00834D01" w:rsidP="001D6A1D">
      <w:pPr>
        <w:jc w:val="both"/>
        <w:rPr>
          <w:rFonts w:ascii="Traditional Arabic" w:hAnsi="Traditional Arabic" w:cs="Traditional Arabic"/>
          <w:sz w:val="36"/>
          <w:szCs w:val="36"/>
          <w:rtl/>
        </w:rPr>
      </w:pPr>
    </w:p>
    <w:p w:rsidR="00834D01" w:rsidRDefault="00834D01" w:rsidP="001D6A1D">
      <w:pPr>
        <w:jc w:val="both"/>
        <w:rPr>
          <w:rFonts w:ascii="Traditional Arabic" w:hAnsi="Traditional Arabic" w:cs="Traditional Arabic"/>
          <w:sz w:val="36"/>
          <w:szCs w:val="36"/>
          <w:rtl/>
        </w:rPr>
      </w:pPr>
    </w:p>
    <w:p w:rsidR="00834D01" w:rsidRDefault="00834D01" w:rsidP="001D6A1D">
      <w:pPr>
        <w:jc w:val="both"/>
        <w:rPr>
          <w:rFonts w:ascii="Traditional Arabic" w:hAnsi="Traditional Arabic" w:cs="Traditional Arabic"/>
          <w:sz w:val="36"/>
          <w:szCs w:val="36"/>
          <w:rtl/>
        </w:rPr>
      </w:pPr>
    </w:p>
    <w:p w:rsidR="00834D01" w:rsidRPr="00834D01" w:rsidRDefault="00834D01" w:rsidP="00834D01">
      <w:pPr>
        <w:jc w:val="center"/>
        <w:rPr>
          <w:rFonts w:ascii="Traditional Arabic" w:hAnsi="Traditional Arabic" w:cs="Traditional Arabic"/>
          <w:sz w:val="240"/>
          <w:szCs w:val="240"/>
          <w:rtl/>
        </w:rPr>
      </w:pPr>
      <w:r w:rsidRPr="00834D01">
        <w:rPr>
          <w:rFonts w:ascii="Traditional Arabic" w:hAnsi="Traditional Arabic" w:cs="Traditional Arabic" w:hint="cs"/>
          <w:sz w:val="240"/>
          <w:szCs w:val="240"/>
          <w:rtl/>
        </w:rPr>
        <w:t>*</w:t>
      </w:r>
      <w:r>
        <w:rPr>
          <w:rFonts w:ascii="Traditional Arabic" w:hAnsi="Traditional Arabic" w:cs="Traditional Arabic" w:hint="cs"/>
          <w:sz w:val="240"/>
          <w:szCs w:val="240"/>
          <w:rtl/>
        </w:rPr>
        <w:t xml:space="preserve"> </w:t>
      </w:r>
      <w:r w:rsidRPr="00834D01">
        <w:rPr>
          <w:rFonts w:ascii="Traditional Arabic" w:hAnsi="Traditional Arabic" w:cs="Traditional Arabic" w:hint="cs"/>
          <w:sz w:val="240"/>
          <w:szCs w:val="240"/>
          <w:rtl/>
        </w:rPr>
        <w:t>*</w:t>
      </w:r>
      <w:r>
        <w:rPr>
          <w:rFonts w:ascii="Traditional Arabic" w:hAnsi="Traditional Arabic" w:cs="Traditional Arabic" w:hint="cs"/>
          <w:sz w:val="240"/>
          <w:szCs w:val="240"/>
          <w:rtl/>
        </w:rPr>
        <w:t xml:space="preserve"> </w:t>
      </w:r>
      <w:r w:rsidRPr="00834D01">
        <w:rPr>
          <w:rFonts w:ascii="Traditional Arabic" w:hAnsi="Traditional Arabic" w:cs="Traditional Arabic" w:hint="cs"/>
          <w:sz w:val="240"/>
          <w:szCs w:val="240"/>
          <w:rtl/>
        </w:rPr>
        <w:t>*</w:t>
      </w:r>
      <w:r>
        <w:rPr>
          <w:rFonts w:ascii="Traditional Arabic" w:hAnsi="Traditional Arabic" w:cs="Traditional Arabic" w:hint="cs"/>
          <w:sz w:val="240"/>
          <w:szCs w:val="240"/>
          <w:rtl/>
        </w:rPr>
        <w:t xml:space="preserve"> </w:t>
      </w:r>
      <w:r w:rsidRPr="00834D01">
        <w:rPr>
          <w:rFonts w:ascii="Traditional Arabic" w:hAnsi="Traditional Arabic" w:cs="Traditional Arabic" w:hint="cs"/>
          <w:sz w:val="240"/>
          <w:szCs w:val="240"/>
          <w:rtl/>
        </w:rPr>
        <w:t>*</w:t>
      </w:r>
    </w:p>
    <w:p w:rsidR="00A82F93" w:rsidRDefault="00A82F93">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C80FEA" w:rsidRDefault="00C80FEA" w:rsidP="00B249DE">
      <w:pPr>
        <w:jc w:val="both"/>
        <w:rPr>
          <w:rFonts w:ascii="Traditional Arabic" w:hAnsi="Traditional Arabic" w:cs="Traditional Arabic"/>
          <w:sz w:val="36"/>
          <w:szCs w:val="36"/>
          <w:rtl/>
        </w:rPr>
      </w:pPr>
    </w:p>
    <w:p w:rsidR="00C80FEA" w:rsidRDefault="001B61F0">
      <w:pPr>
        <w:bidi w:val="0"/>
        <w:rPr>
          <w:rFonts w:ascii="Traditional Arabic" w:hAnsi="Traditional Arabic" w:cs="Traditional Arabic"/>
          <w:sz w:val="36"/>
          <w:szCs w:val="36"/>
        </w:rPr>
      </w:pPr>
      <w:r>
        <w:rPr>
          <w:rFonts w:ascii="Traditional Arabic" w:hAnsi="Traditional Arabic" w:cs="Traditional Arabic"/>
          <w:noProof/>
          <w:sz w:val="36"/>
          <w:szCs w:val="36"/>
        </w:rPr>
        <mc:AlternateContent>
          <mc:Choice Requires="wps">
            <w:drawing>
              <wp:anchor distT="0" distB="0" distL="114300" distR="114300" simplePos="0" relativeHeight="251771904" behindDoc="0" locked="0" layoutInCell="1" allowOverlap="1" wp14:anchorId="5D66BD7F" wp14:editId="49808D4C">
                <wp:simplePos x="0" y="0"/>
                <wp:positionH relativeFrom="column">
                  <wp:posOffset>-405130</wp:posOffset>
                </wp:positionH>
                <wp:positionV relativeFrom="paragraph">
                  <wp:posOffset>514661</wp:posOffset>
                </wp:positionV>
                <wp:extent cx="6010275" cy="6962775"/>
                <wp:effectExtent l="19050" t="19050" r="47625" b="47625"/>
                <wp:wrapNone/>
                <wp:docPr id="47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696277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Pr="007E5AD5" w:rsidRDefault="005950BF" w:rsidP="002815F7">
                            <w:pPr>
                              <w:rPr>
                                <w:rFonts w:ascii="Traditional Arabic" w:hAnsi="Traditional Arabic" w:cs="Traditional Arabic"/>
                                <w:b/>
                                <w:bCs/>
                                <w:sz w:val="48"/>
                                <w:szCs w:val="48"/>
                                <w:rtl/>
                              </w:rPr>
                            </w:pPr>
                            <w:r>
                              <w:rPr>
                                <w:rFonts w:ascii="Traditional Arabic" w:hAnsi="Traditional Arabic" w:cs="Traditional Arabic" w:hint="cs"/>
                                <w:b/>
                                <w:bCs/>
                                <w:sz w:val="48"/>
                                <w:szCs w:val="48"/>
                                <w:rtl/>
                              </w:rPr>
                              <w:t>الفصل الثالث: مخالفات نظام الطيران المدني المتعلقة بتشغيل وممارسة أنشطة الطيران المدني.</w:t>
                            </w:r>
                          </w:p>
                          <w:p w:rsidR="005950BF" w:rsidRPr="007E5AD5" w:rsidRDefault="005950BF" w:rsidP="002815F7">
                            <w:pPr>
                              <w:rPr>
                                <w:rFonts w:ascii="Traditional Arabic" w:hAnsi="Traditional Arabic" w:cs="Traditional Arabic"/>
                                <w:sz w:val="36"/>
                                <w:szCs w:val="36"/>
                                <w:rtl/>
                              </w:rPr>
                            </w:pPr>
                            <w:r>
                              <w:rPr>
                                <w:rFonts w:ascii="Traditional Arabic" w:hAnsi="Traditional Arabic" w:cs="Traditional Arabic" w:hint="cs"/>
                                <w:sz w:val="36"/>
                                <w:szCs w:val="36"/>
                                <w:rtl/>
                              </w:rPr>
                              <w:t>المبحث</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قيادة أو تشغيل طائرة لا تحمل علامات الجنسية والتسجيل</w:t>
                            </w:r>
                            <w:r w:rsidRPr="007E5AD5">
                              <w:rPr>
                                <w:rFonts w:ascii="Traditional Arabic" w:hAnsi="Traditional Arabic" w:cs="Traditional Arabic"/>
                                <w:sz w:val="36"/>
                                <w:szCs w:val="36"/>
                                <w:rtl/>
                              </w:rPr>
                              <w:t>.</w:t>
                            </w:r>
                          </w:p>
                          <w:p w:rsidR="005950BF" w:rsidRPr="007E5AD5" w:rsidRDefault="005950BF" w:rsidP="002815F7">
                            <w:pPr>
                              <w:rPr>
                                <w:rFonts w:ascii="Traditional Arabic" w:hAnsi="Traditional Arabic" w:cs="Traditional Arabic"/>
                                <w:sz w:val="36"/>
                                <w:szCs w:val="36"/>
                                <w:rtl/>
                              </w:rPr>
                            </w:pPr>
                            <w:r>
                              <w:rPr>
                                <w:rFonts w:ascii="Traditional Arabic" w:hAnsi="Traditional Arabic" w:cs="Traditional Arabic" w:hint="cs"/>
                                <w:sz w:val="36"/>
                                <w:szCs w:val="36"/>
                                <w:rtl/>
                              </w:rPr>
                              <w:t>المبحث</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قيادة وتشغيل طائرة دون الحصول على الشهادات اللازمة</w:t>
                            </w:r>
                            <w:r w:rsidRPr="007E5AD5">
                              <w:rPr>
                                <w:rFonts w:ascii="Traditional Arabic" w:hAnsi="Traditional Arabic" w:cs="Traditional Arabic"/>
                                <w:sz w:val="36"/>
                                <w:szCs w:val="36"/>
                                <w:rtl/>
                              </w:rPr>
                              <w:t>.</w:t>
                            </w:r>
                          </w:p>
                          <w:p w:rsidR="005950BF" w:rsidRDefault="005950BF" w:rsidP="002815F7">
                            <w:pPr>
                              <w:rPr>
                                <w:rFonts w:ascii="Traditional Arabic" w:hAnsi="Traditional Arabic" w:cs="Traditional Arabic"/>
                                <w:sz w:val="36"/>
                                <w:szCs w:val="36"/>
                                <w:rtl/>
                              </w:rPr>
                            </w:pPr>
                            <w:r>
                              <w:rPr>
                                <w:rFonts w:ascii="Traditional Arabic" w:hAnsi="Traditional Arabic" w:cs="Traditional Arabic" w:hint="cs"/>
                                <w:sz w:val="36"/>
                                <w:szCs w:val="36"/>
                                <w:rtl/>
                              </w:rPr>
                              <w:t>المبحث</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قيادة الطائرة في المناطق الجوية المحظورة وعدم الإذعان للأوامر الصادرة</w:t>
                            </w:r>
                            <w:r>
                              <w:rPr>
                                <w:rFonts w:ascii="Traditional Arabic" w:hAnsi="Traditional Arabic" w:cs="Traditional Arabic"/>
                                <w:sz w:val="36"/>
                                <w:szCs w:val="36"/>
                                <w:rtl/>
                              </w:rPr>
                              <w:t>.</w:t>
                            </w:r>
                          </w:p>
                          <w:p w:rsidR="005950BF" w:rsidRDefault="005950BF" w:rsidP="002815F7">
                            <w:pPr>
                              <w:rPr>
                                <w:rFonts w:ascii="Traditional Arabic" w:hAnsi="Traditional Arabic" w:cs="Traditional Arabic"/>
                                <w:sz w:val="36"/>
                                <w:szCs w:val="36"/>
                                <w:rtl/>
                              </w:rPr>
                            </w:pPr>
                            <w:r>
                              <w:rPr>
                                <w:rFonts w:ascii="Traditional Arabic" w:hAnsi="Traditional Arabic" w:cs="Traditional Arabic" w:hint="cs"/>
                                <w:sz w:val="36"/>
                                <w:szCs w:val="36"/>
                                <w:rtl/>
                              </w:rPr>
                              <w:t>المبحث الرابع: الدخول في المنطقة المحظورة لتحرك الطائرات.</w:t>
                            </w:r>
                          </w:p>
                          <w:p w:rsidR="005950BF" w:rsidRDefault="005950BF" w:rsidP="002815F7">
                            <w:pPr>
                              <w:rPr>
                                <w:rFonts w:ascii="Traditional Arabic" w:hAnsi="Traditional Arabic" w:cs="Traditional Arabic"/>
                                <w:sz w:val="36"/>
                                <w:szCs w:val="36"/>
                                <w:rtl/>
                              </w:rPr>
                            </w:pPr>
                            <w:r>
                              <w:rPr>
                                <w:rFonts w:ascii="Traditional Arabic" w:hAnsi="Traditional Arabic" w:cs="Traditional Arabic" w:hint="cs"/>
                                <w:sz w:val="36"/>
                                <w:szCs w:val="36"/>
                                <w:rtl/>
                              </w:rPr>
                              <w:t>المبحث الخامس: الإقلاع أو الهبوط خارج الأماكن المخصصة.</w:t>
                            </w:r>
                          </w:p>
                          <w:p w:rsidR="005950BF" w:rsidRDefault="005950BF" w:rsidP="002815F7">
                            <w:pPr>
                              <w:rPr>
                                <w:rFonts w:ascii="Traditional Arabic" w:hAnsi="Traditional Arabic" w:cs="Traditional Arabic"/>
                                <w:sz w:val="36"/>
                                <w:szCs w:val="36"/>
                                <w:rtl/>
                              </w:rPr>
                            </w:pPr>
                            <w:r>
                              <w:rPr>
                                <w:rFonts w:ascii="Traditional Arabic" w:hAnsi="Traditional Arabic" w:cs="Traditional Arabic" w:hint="cs"/>
                                <w:sz w:val="36"/>
                                <w:szCs w:val="36"/>
                                <w:rtl/>
                              </w:rPr>
                              <w:t>المبحث السادس: استخدام الطائرة في النقل المحظور.</w:t>
                            </w:r>
                          </w:p>
                          <w:p w:rsidR="005950BF" w:rsidRPr="007E5AD5" w:rsidRDefault="005950BF" w:rsidP="002815F7">
                            <w:pPr>
                              <w:rPr>
                                <w:rFonts w:ascii="Traditional Arabic" w:hAnsi="Traditional Arabic" w:cs="Traditional Arabic"/>
                                <w:sz w:val="36"/>
                                <w:szCs w:val="36"/>
                                <w:rtl/>
                              </w:rPr>
                            </w:pPr>
                            <w:r>
                              <w:rPr>
                                <w:rFonts w:ascii="Traditional Arabic" w:hAnsi="Traditional Arabic" w:cs="Traditional Arabic" w:hint="cs"/>
                                <w:sz w:val="36"/>
                                <w:szCs w:val="36"/>
                                <w:rtl/>
                              </w:rPr>
                              <w:t>المبحث السابع: الامتناع عن القيام بعمليات البحث والإنقاذ.</w:t>
                            </w:r>
                          </w:p>
                          <w:p w:rsidR="005950BF" w:rsidRDefault="005950BF" w:rsidP="002815F7">
                            <w:pPr>
                              <w:rPr>
                                <w:rFonts w:ascii="Traditional Arabic" w:hAnsi="Traditional Arabic" w:cs="Traditional Arabic"/>
                                <w:sz w:val="36"/>
                                <w:szCs w:val="36"/>
                                <w:rtl/>
                              </w:rPr>
                            </w:pPr>
                            <w:r>
                              <w:rPr>
                                <w:rFonts w:ascii="Traditional Arabic" w:hAnsi="Traditional Arabic" w:cs="Traditional Arabic" w:hint="cs"/>
                                <w:sz w:val="36"/>
                                <w:szCs w:val="36"/>
                                <w:rtl/>
                              </w:rPr>
                              <w:t>المبحث</w:t>
                            </w:r>
                            <w:r w:rsidRPr="007E5AD5">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الثامن</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عدم تدوين البيانات المقررة في وثائق الطائرة أو سجلاتها</w:t>
                            </w:r>
                            <w:r>
                              <w:rPr>
                                <w:rFonts w:ascii="Traditional Arabic" w:hAnsi="Traditional Arabic" w:cs="Traditional Arabic"/>
                                <w:sz w:val="36"/>
                                <w:szCs w:val="36"/>
                                <w:rtl/>
                              </w:rPr>
                              <w:t>.</w:t>
                            </w:r>
                          </w:p>
                          <w:p w:rsidR="005950BF" w:rsidRPr="007E5AD5" w:rsidRDefault="005950BF" w:rsidP="002815F7">
                            <w:pPr>
                              <w:rPr>
                                <w:rFonts w:ascii="Traditional Arabic" w:hAnsi="Traditional Arabic" w:cs="Traditional Arabic"/>
                                <w:sz w:val="36"/>
                                <w:szCs w:val="36"/>
                                <w:rtl/>
                              </w:rPr>
                            </w:pPr>
                            <w:r>
                              <w:rPr>
                                <w:rFonts w:ascii="Traditional Arabic" w:hAnsi="Traditional Arabic" w:cs="Traditional Arabic" w:hint="cs"/>
                                <w:sz w:val="36"/>
                                <w:szCs w:val="36"/>
                                <w:rtl/>
                              </w:rPr>
                              <w:t>المبحث التاسع: مخالفات نظام الطيران المدني المتعلقة بتشغيل وممارسة أنشطة الطيران المدني في المعاهدات والاتفاقيات الدولية.</w:t>
                            </w:r>
                          </w:p>
                          <w:p w:rsidR="005950BF" w:rsidRPr="00705DFA" w:rsidRDefault="005950BF" w:rsidP="002815F7">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8" style="position:absolute;margin-left:-31.9pt;margin-top:40.5pt;width:473.25pt;height:548.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" strokeweight="5pt">
                <v:stroke linestyle="thickThin"/>
                <v:shadow color="#868686"/>
                <v:textbox>
                  <w:txbxContent>
                    <w:p w:rsidR="005950BF" w:rsidRPr="007E5AD5" w:rsidRDefault="005950BF" w:rsidP="002815F7">
                      <w:pPr>
                        <w:rPr>
                          <w:rFonts w:ascii="Traditional Arabic" w:hAnsi="Traditional Arabic" w:cs="Traditional Arabic"/>
                          <w:b/>
                          <w:bCs/>
                          <w:sz w:val="48"/>
                          <w:szCs w:val="48"/>
                          <w:rtl/>
                        </w:rPr>
                      </w:pPr>
                      <w:r>
                        <w:rPr>
                          <w:rFonts w:ascii="Traditional Arabic" w:hAnsi="Traditional Arabic" w:cs="Traditional Arabic" w:hint="cs"/>
                          <w:b/>
                          <w:bCs/>
                          <w:sz w:val="48"/>
                          <w:szCs w:val="48"/>
                          <w:rtl/>
                        </w:rPr>
                        <w:t>الفصل الثالث: مخالفات نظام الطيران المدني المتعلقة بتشغيل وممارسة أنشطة الطيران المدني.</w:t>
                      </w:r>
                    </w:p>
                    <w:p w:rsidR="005950BF" w:rsidRPr="007E5AD5" w:rsidRDefault="005950BF" w:rsidP="002815F7">
                      <w:pPr>
                        <w:rPr>
                          <w:rFonts w:ascii="Traditional Arabic" w:hAnsi="Traditional Arabic" w:cs="Traditional Arabic"/>
                          <w:sz w:val="36"/>
                          <w:szCs w:val="36"/>
                          <w:rtl/>
                        </w:rPr>
                      </w:pPr>
                      <w:r>
                        <w:rPr>
                          <w:rFonts w:ascii="Traditional Arabic" w:hAnsi="Traditional Arabic" w:cs="Traditional Arabic" w:hint="cs"/>
                          <w:sz w:val="36"/>
                          <w:szCs w:val="36"/>
                          <w:rtl/>
                        </w:rPr>
                        <w:t>المبحث</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قيادة أو تشغيل طائرة لا تحمل علامات الجنسية والتسجيل</w:t>
                      </w:r>
                      <w:r w:rsidRPr="007E5AD5">
                        <w:rPr>
                          <w:rFonts w:ascii="Traditional Arabic" w:hAnsi="Traditional Arabic" w:cs="Traditional Arabic"/>
                          <w:sz w:val="36"/>
                          <w:szCs w:val="36"/>
                          <w:rtl/>
                        </w:rPr>
                        <w:t>.</w:t>
                      </w:r>
                    </w:p>
                    <w:p w:rsidR="005950BF" w:rsidRPr="007E5AD5" w:rsidRDefault="005950BF" w:rsidP="002815F7">
                      <w:pPr>
                        <w:rPr>
                          <w:rFonts w:ascii="Traditional Arabic" w:hAnsi="Traditional Arabic" w:cs="Traditional Arabic"/>
                          <w:sz w:val="36"/>
                          <w:szCs w:val="36"/>
                          <w:rtl/>
                        </w:rPr>
                      </w:pPr>
                      <w:r>
                        <w:rPr>
                          <w:rFonts w:ascii="Traditional Arabic" w:hAnsi="Traditional Arabic" w:cs="Traditional Arabic" w:hint="cs"/>
                          <w:sz w:val="36"/>
                          <w:szCs w:val="36"/>
                          <w:rtl/>
                        </w:rPr>
                        <w:t>المبحث</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قيادة وتشغيل طائرة دون الحصول على الشهادات اللازمة</w:t>
                      </w:r>
                      <w:r w:rsidRPr="007E5AD5">
                        <w:rPr>
                          <w:rFonts w:ascii="Traditional Arabic" w:hAnsi="Traditional Arabic" w:cs="Traditional Arabic"/>
                          <w:sz w:val="36"/>
                          <w:szCs w:val="36"/>
                          <w:rtl/>
                        </w:rPr>
                        <w:t>.</w:t>
                      </w:r>
                    </w:p>
                    <w:p w:rsidR="005950BF" w:rsidRDefault="005950BF" w:rsidP="002815F7">
                      <w:pPr>
                        <w:rPr>
                          <w:rFonts w:ascii="Traditional Arabic" w:hAnsi="Traditional Arabic" w:cs="Traditional Arabic"/>
                          <w:sz w:val="36"/>
                          <w:szCs w:val="36"/>
                          <w:rtl/>
                        </w:rPr>
                      </w:pPr>
                      <w:r>
                        <w:rPr>
                          <w:rFonts w:ascii="Traditional Arabic" w:hAnsi="Traditional Arabic" w:cs="Traditional Arabic" w:hint="cs"/>
                          <w:sz w:val="36"/>
                          <w:szCs w:val="36"/>
                          <w:rtl/>
                        </w:rPr>
                        <w:t>المبحث</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قيادة الطائرة في المناطق الجوية المحظورة وعدم الإذعان للأوامر الصادرة</w:t>
                      </w:r>
                      <w:r>
                        <w:rPr>
                          <w:rFonts w:ascii="Traditional Arabic" w:hAnsi="Traditional Arabic" w:cs="Traditional Arabic"/>
                          <w:sz w:val="36"/>
                          <w:szCs w:val="36"/>
                          <w:rtl/>
                        </w:rPr>
                        <w:t>.</w:t>
                      </w:r>
                    </w:p>
                    <w:p w:rsidR="005950BF" w:rsidRDefault="005950BF" w:rsidP="002815F7">
                      <w:pPr>
                        <w:rPr>
                          <w:rFonts w:ascii="Traditional Arabic" w:hAnsi="Traditional Arabic" w:cs="Traditional Arabic"/>
                          <w:sz w:val="36"/>
                          <w:szCs w:val="36"/>
                          <w:rtl/>
                        </w:rPr>
                      </w:pPr>
                      <w:r>
                        <w:rPr>
                          <w:rFonts w:ascii="Traditional Arabic" w:hAnsi="Traditional Arabic" w:cs="Traditional Arabic" w:hint="cs"/>
                          <w:sz w:val="36"/>
                          <w:szCs w:val="36"/>
                          <w:rtl/>
                        </w:rPr>
                        <w:t>المبحث الرابع: الدخول في المنطقة المحظورة لتحرك الطائرات.</w:t>
                      </w:r>
                    </w:p>
                    <w:p w:rsidR="005950BF" w:rsidRDefault="005950BF" w:rsidP="002815F7">
                      <w:pPr>
                        <w:rPr>
                          <w:rFonts w:ascii="Traditional Arabic" w:hAnsi="Traditional Arabic" w:cs="Traditional Arabic"/>
                          <w:sz w:val="36"/>
                          <w:szCs w:val="36"/>
                          <w:rtl/>
                        </w:rPr>
                      </w:pPr>
                      <w:r>
                        <w:rPr>
                          <w:rFonts w:ascii="Traditional Arabic" w:hAnsi="Traditional Arabic" w:cs="Traditional Arabic" w:hint="cs"/>
                          <w:sz w:val="36"/>
                          <w:szCs w:val="36"/>
                          <w:rtl/>
                        </w:rPr>
                        <w:t>المبحث الخامس: الإقلاع أو الهبوط خارج الأماكن المخصصة.</w:t>
                      </w:r>
                    </w:p>
                    <w:p w:rsidR="005950BF" w:rsidRDefault="005950BF" w:rsidP="002815F7">
                      <w:pPr>
                        <w:rPr>
                          <w:rFonts w:ascii="Traditional Arabic" w:hAnsi="Traditional Arabic" w:cs="Traditional Arabic"/>
                          <w:sz w:val="36"/>
                          <w:szCs w:val="36"/>
                          <w:rtl/>
                        </w:rPr>
                      </w:pPr>
                      <w:r>
                        <w:rPr>
                          <w:rFonts w:ascii="Traditional Arabic" w:hAnsi="Traditional Arabic" w:cs="Traditional Arabic" w:hint="cs"/>
                          <w:sz w:val="36"/>
                          <w:szCs w:val="36"/>
                          <w:rtl/>
                        </w:rPr>
                        <w:t>المبحث السادس: استخدام الطائرة في النقل المحظور.</w:t>
                      </w:r>
                    </w:p>
                    <w:p w:rsidR="005950BF" w:rsidRPr="007E5AD5" w:rsidRDefault="005950BF" w:rsidP="002815F7">
                      <w:pPr>
                        <w:rPr>
                          <w:rFonts w:ascii="Traditional Arabic" w:hAnsi="Traditional Arabic" w:cs="Traditional Arabic"/>
                          <w:sz w:val="36"/>
                          <w:szCs w:val="36"/>
                          <w:rtl/>
                        </w:rPr>
                      </w:pPr>
                      <w:r>
                        <w:rPr>
                          <w:rFonts w:ascii="Traditional Arabic" w:hAnsi="Traditional Arabic" w:cs="Traditional Arabic" w:hint="cs"/>
                          <w:sz w:val="36"/>
                          <w:szCs w:val="36"/>
                          <w:rtl/>
                        </w:rPr>
                        <w:t>المبحث السابع: الامتناع عن القيام بعمليات البحث والإنقاذ.</w:t>
                      </w:r>
                    </w:p>
                    <w:p w:rsidR="005950BF" w:rsidRDefault="005950BF" w:rsidP="002815F7">
                      <w:pPr>
                        <w:rPr>
                          <w:rFonts w:ascii="Traditional Arabic" w:hAnsi="Traditional Arabic" w:cs="Traditional Arabic"/>
                          <w:sz w:val="36"/>
                          <w:szCs w:val="36"/>
                          <w:rtl/>
                        </w:rPr>
                      </w:pPr>
                      <w:r>
                        <w:rPr>
                          <w:rFonts w:ascii="Traditional Arabic" w:hAnsi="Traditional Arabic" w:cs="Traditional Arabic" w:hint="cs"/>
                          <w:sz w:val="36"/>
                          <w:szCs w:val="36"/>
                          <w:rtl/>
                        </w:rPr>
                        <w:t>المبحث</w:t>
                      </w:r>
                      <w:r w:rsidRPr="007E5AD5">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الثامن</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عدم تدوين البيانات المقررة في وثائق الطائرة أو سجلاتها</w:t>
                      </w:r>
                      <w:r>
                        <w:rPr>
                          <w:rFonts w:ascii="Traditional Arabic" w:hAnsi="Traditional Arabic" w:cs="Traditional Arabic"/>
                          <w:sz w:val="36"/>
                          <w:szCs w:val="36"/>
                          <w:rtl/>
                        </w:rPr>
                        <w:t>.</w:t>
                      </w:r>
                    </w:p>
                    <w:p w:rsidR="005950BF" w:rsidRPr="007E5AD5" w:rsidRDefault="005950BF" w:rsidP="002815F7">
                      <w:pPr>
                        <w:rPr>
                          <w:rFonts w:ascii="Traditional Arabic" w:hAnsi="Traditional Arabic" w:cs="Traditional Arabic"/>
                          <w:sz w:val="36"/>
                          <w:szCs w:val="36"/>
                          <w:rtl/>
                        </w:rPr>
                      </w:pPr>
                      <w:r>
                        <w:rPr>
                          <w:rFonts w:ascii="Traditional Arabic" w:hAnsi="Traditional Arabic" w:cs="Traditional Arabic" w:hint="cs"/>
                          <w:sz w:val="36"/>
                          <w:szCs w:val="36"/>
                          <w:rtl/>
                        </w:rPr>
                        <w:t>المبحث التاسع: مخالفات نظام الطيران المدني المتعلقة بتشغيل وممارسة أنشطة الطيران المدني في المعاهدات والاتفاقيات الدولية.</w:t>
                      </w:r>
                    </w:p>
                    <w:p w:rsidR="005950BF" w:rsidRPr="00705DFA" w:rsidRDefault="005950BF" w:rsidP="002815F7">
                      <w:pPr>
                        <w:rPr>
                          <w:sz w:val="36"/>
                          <w:szCs w:val="36"/>
                        </w:rPr>
                      </w:pPr>
                    </w:p>
                  </w:txbxContent>
                </v:textbox>
              </v:roundrect>
            </w:pict>
          </mc:Fallback>
        </mc:AlternateContent>
      </w:r>
      <w:r w:rsidR="00C80FEA">
        <w:rPr>
          <w:rFonts w:ascii="Traditional Arabic" w:hAnsi="Traditional Arabic" w:cs="Traditional Arabic"/>
          <w:sz w:val="36"/>
          <w:szCs w:val="36"/>
          <w:rtl/>
        </w:rPr>
        <w:br w:type="page"/>
      </w:r>
    </w:p>
    <w:p w:rsidR="001B61F0" w:rsidRPr="001B61F0" w:rsidRDefault="001B61F0" w:rsidP="001B61F0">
      <w:pPr>
        <w:rPr>
          <w:rFonts w:ascii="Traditional Arabic" w:hAnsi="Traditional Arabic" w:cs="Traditional Arabic"/>
          <w:b/>
          <w:bCs/>
          <w:sz w:val="48"/>
          <w:szCs w:val="48"/>
          <w:rtl/>
        </w:rPr>
      </w:pPr>
      <w:r>
        <w:rPr>
          <w:rFonts w:ascii="Traditional Arabic" w:hAnsi="Traditional Arabic" w:cs="Traditional Arabic" w:hint="cs"/>
          <w:b/>
          <w:bCs/>
          <w:sz w:val="48"/>
          <w:szCs w:val="48"/>
          <w:rtl/>
        </w:rPr>
        <w:lastRenderedPageBreak/>
        <w:t>الفصل الثالث: مخالفات نظام الطيران المدني المتعلقة بتشغيل وممارسة أنشطة الطيران المدني.</w:t>
      </w:r>
    </w:p>
    <w:p w:rsidR="002815F7" w:rsidRDefault="002815F7" w:rsidP="001B61F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في هذا الفصل </w:t>
      </w:r>
      <w:r w:rsidR="001B61F0">
        <w:rPr>
          <w:rFonts w:ascii="Traditional Arabic" w:hAnsi="Traditional Arabic" w:cs="Traditional Arabic" w:hint="cs"/>
          <w:sz w:val="36"/>
          <w:szCs w:val="36"/>
          <w:rtl/>
        </w:rPr>
        <w:t>الثالث</w:t>
      </w:r>
      <w:r>
        <w:rPr>
          <w:rFonts w:ascii="Traditional Arabic" w:hAnsi="Traditional Arabic" w:cs="Traditional Arabic" w:hint="cs"/>
          <w:sz w:val="36"/>
          <w:szCs w:val="36"/>
          <w:rtl/>
        </w:rPr>
        <w:t xml:space="preserve"> من هذا الباب سأتحدث فيه بإذن الله عن السلوكيات المخالفة لنظام الطيران المدني </w:t>
      </w:r>
      <w:r w:rsidR="001B61F0" w:rsidRPr="001B61F0">
        <w:rPr>
          <w:rFonts w:ascii="Traditional Arabic" w:hAnsi="Traditional Arabic" w:cs="Traditional Arabic"/>
          <w:sz w:val="36"/>
          <w:szCs w:val="36"/>
          <w:rtl/>
        </w:rPr>
        <w:t>المتعلقة بتشغيل وممارسة أنشطة الطيران المدني</w:t>
      </w:r>
      <w:r>
        <w:rPr>
          <w:rFonts w:ascii="Traditional Arabic" w:hAnsi="Traditional Arabic" w:cs="Traditional Arabic" w:hint="cs"/>
          <w:sz w:val="36"/>
          <w:szCs w:val="36"/>
          <w:rtl/>
        </w:rPr>
        <w:t xml:space="preserve">, وهذه </w:t>
      </w:r>
      <w:r w:rsidR="001B61F0">
        <w:rPr>
          <w:rFonts w:ascii="Traditional Arabic" w:hAnsi="Traditional Arabic" w:cs="Traditional Arabic" w:hint="cs"/>
          <w:sz w:val="36"/>
          <w:szCs w:val="36"/>
          <w:rtl/>
        </w:rPr>
        <w:t>ثمان</w:t>
      </w:r>
      <w:r>
        <w:rPr>
          <w:rFonts w:ascii="Traditional Arabic" w:hAnsi="Traditional Arabic" w:cs="Traditional Arabic" w:hint="cs"/>
          <w:sz w:val="36"/>
          <w:szCs w:val="36"/>
          <w:rtl/>
        </w:rPr>
        <w:t xml:space="preserve"> سلوكيات عدَّها النظام من </w:t>
      </w:r>
      <w:r w:rsidR="001B61F0">
        <w:rPr>
          <w:rFonts w:ascii="Traditional Arabic" w:hAnsi="Traditional Arabic" w:cs="Traditional Arabic" w:hint="cs"/>
          <w:sz w:val="36"/>
          <w:szCs w:val="36"/>
          <w:rtl/>
        </w:rPr>
        <w:t>الأفعال</w:t>
      </w:r>
      <w:r>
        <w:rPr>
          <w:rFonts w:ascii="Traditional Arabic" w:hAnsi="Traditional Arabic" w:cs="Traditional Arabic" w:hint="cs"/>
          <w:sz w:val="36"/>
          <w:szCs w:val="36"/>
          <w:rtl/>
        </w:rPr>
        <w:t xml:space="preserve"> المعاقب عليها, وهي</w:t>
      </w:r>
      <w:r w:rsidR="001B61F0" w:rsidRPr="001B61F0">
        <w:rPr>
          <w:rFonts w:ascii="Traditional Arabic" w:hAnsi="Traditional Arabic" w:cs="Traditional Arabic" w:hint="cs"/>
          <w:sz w:val="36"/>
          <w:szCs w:val="36"/>
          <w:rtl/>
        </w:rPr>
        <w:t xml:space="preserve"> </w:t>
      </w:r>
      <w:r w:rsidR="001B61F0">
        <w:rPr>
          <w:rFonts w:ascii="Traditional Arabic" w:hAnsi="Traditional Arabic" w:cs="Traditional Arabic" w:hint="cs"/>
          <w:sz w:val="36"/>
          <w:szCs w:val="36"/>
          <w:rtl/>
        </w:rPr>
        <w:t>قيادة أو تشغيل طائرة لا تحمل علامات الجنسية والتسجيل, وقيادة وتشغيل طائرة دون الحصول على الشهادات اللازمة, وقيادة الطائرة في المناطق الجوية المحظورة وعدم الإذعان للأوامر الصادرة, والدخول في المنطقة المحظورة لتحرك الطائرات, والإقلاع أو الهبوط خارج الأماكن المخصصة,</w:t>
      </w:r>
      <w:r w:rsidR="001B61F0" w:rsidRPr="001B61F0">
        <w:rPr>
          <w:rFonts w:ascii="Traditional Arabic" w:hAnsi="Traditional Arabic" w:cs="Traditional Arabic" w:hint="cs"/>
          <w:sz w:val="36"/>
          <w:szCs w:val="36"/>
          <w:rtl/>
        </w:rPr>
        <w:t xml:space="preserve"> </w:t>
      </w:r>
      <w:r w:rsidR="001B61F0">
        <w:rPr>
          <w:rFonts w:ascii="Traditional Arabic" w:hAnsi="Traditional Arabic" w:cs="Traditional Arabic" w:hint="cs"/>
          <w:sz w:val="36"/>
          <w:szCs w:val="36"/>
          <w:rtl/>
        </w:rPr>
        <w:t>واستخدام الطائرة في النقل المحظور,</w:t>
      </w:r>
      <w:r w:rsidR="001B61F0" w:rsidRPr="001B61F0">
        <w:rPr>
          <w:rFonts w:ascii="Traditional Arabic" w:hAnsi="Traditional Arabic" w:cs="Traditional Arabic" w:hint="cs"/>
          <w:sz w:val="36"/>
          <w:szCs w:val="36"/>
          <w:rtl/>
        </w:rPr>
        <w:t xml:space="preserve"> </w:t>
      </w:r>
      <w:r w:rsidR="001B61F0">
        <w:rPr>
          <w:rFonts w:ascii="Traditional Arabic" w:hAnsi="Traditional Arabic" w:cs="Traditional Arabic" w:hint="cs"/>
          <w:sz w:val="36"/>
          <w:szCs w:val="36"/>
          <w:rtl/>
        </w:rPr>
        <w:t>والامتناع عن القيام بعمليات البحث والإنقاذ,</w:t>
      </w:r>
      <w:r w:rsidR="001B61F0" w:rsidRPr="001B61F0">
        <w:rPr>
          <w:rFonts w:ascii="Traditional Arabic" w:hAnsi="Traditional Arabic" w:cs="Traditional Arabic" w:hint="cs"/>
          <w:sz w:val="36"/>
          <w:szCs w:val="36"/>
          <w:rtl/>
        </w:rPr>
        <w:t xml:space="preserve"> </w:t>
      </w:r>
      <w:r w:rsidR="001B61F0">
        <w:rPr>
          <w:rFonts w:ascii="Traditional Arabic" w:hAnsi="Traditional Arabic" w:cs="Traditional Arabic" w:hint="cs"/>
          <w:sz w:val="36"/>
          <w:szCs w:val="36"/>
          <w:rtl/>
        </w:rPr>
        <w:t>وأخيراً عدم تدوين البيانات المقررة في وثائق الطائرة أو سجلاتها.</w:t>
      </w:r>
    </w:p>
    <w:p w:rsidR="002815F7" w:rsidRDefault="002815F7" w:rsidP="001B61F0">
      <w:pPr>
        <w:bidi w:val="0"/>
        <w:jc w:val="right"/>
        <w:rPr>
          <w:rFonts w:ascii="Traditional Arabic" w:hAnsi="Traditional Arabic" w:cs="Traditional Arabic"/>
          <w:sz w:val="36"/>
          <w:szCs w:val="36"/>
          <w:rtl/>
        </w:rPr>
      </w:pPr>
      <w:r>
        <w:rPr>
          <w:rFonts w:ascii="Traditional Arabic" w:hAnsi="Traditional Arabic" w:cs="Traditional Arabic" w:hint="cs"/>
          <w:sz w:val="36"/>
          <w:szCs w:val="36"/>
          <w:rtl/>
        </w:rPr>
        <w:t xml:space="preserve">لذا سأخصص لكل </w:t>
      </w:r>
      <w:r w:rsidR="001B61F0">
        <w:rPr>
          <w:rFonts w:ascii="Traditional Arabic" w:hAnsi="Traditional Arabic" w:cs="Traditional Arabic" w:hint="cs"/>
          <w:sz w:val="36"/>
          <w:szCs w:val="36"/>
          <w:rtl/>
        </w:rPr>
        <w:t>سلوك</w:t>
      </w:r>
      <w:r>
        <w:rPr>
          <w:rFonts w:ascii="Traditional Arabic" w:hAnsi="Traditional Arabic" w:cs="Traditional Arabic" w:hint="cs"/>
          <w:sz w:val="36"/>
          <w:szCs w:val="36"/>
          <w:rtl/>
        </w:rPr>
        <w:t xml:space="preserve"> من هذه </w:t>
      </w:r>
      <w:r w:rsidR="001B61F0">
        <w:rPr>
          <w:rFonts w:ascii="Traditional Arabic" w:hAnsi="Traditional Arabic" w:cs="Traditional Arabic" w:hint="cs"/>
          <w:sz w:val="36"/>
          <w:szCs w:val="36"/>
          <w:rtl/>
        </w:rPr>
        <w:t>السلوكيات</w:t>
      </w:r>
      <w:r>
        <w:rPr>
          <w:rFonts w:ascii="Traditional Arabic" w:hAnsi="Traditional Arabic" w:cs="Traditional Arabic" w:hint="cs"/>
          <w:sz w:val="36"/>
          <w:szCs w:val="36"/>
          <w:rtl/>
        </w:rPr>
        <w:t xml:space="preserve"> مبحثاً مستقلاً, بالإضافة إلى مبحث أخير أتناول فيه مجمل هذه </w:t>
      </w:r>
      <w:r w:rsidR="001B61F0">
        <w:rPr>
          <w:rFonts w:ascii="Traditional Arabic" w:hAnsi="Traditional Arabic" w:cs="Traditional Arabic" w:hint="cs"/>
          <w:sz w:val="36"/>
          <w:szCs w:val="36"/>
          <w:rtl/>
        </w:rPr>
        <w:t>الأفعال</w:t>
      </w:r>
      <w:r>
        <w:rPr>
          <w:rFonts w:ascii="Traditional Arabic" w:hAnsi="Traditional Arabic" w:cs="Traditional Arabic" w:hint="cs"/>
          <w:sz w:val="36"/>
          <w:szCs w:val="36"/>
          <w:rtl/>
        </w:rPr>
        <w:t xml:space="preserve"> في ضوء الاتفاقيات والمعاهدات الدولية.</w:t>
      </w:r>
    </w:p>
    <w:p w:rsidR="002815F7" w:rsidRDefault="002815F7">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2815F7" w:rsidRDefault="002815F7" w:rsidP="002815F7">
      <w:pPr>
        <w:bidi w:val="0"/>
        <w:jc w:val="right"/>
        <w:rPr>
          <w:rFonts w:ascii="Traditional Arabic" w:hAnsi="Traditional Arabic" w:cs="Traditional Arabic"/>
          <w:sz w:val="36"/>
          <w:szCs w:val="36"/>
        </w:rPr>
      </w:pPr>
    </w:p>
    <w:p w:rsidR="00B249DE" w:rsidRDefault="00B249DE" w:rsidP="00B249DE">
      <w:pPr>
        <w:jc w:val="both"/>
        <w:rPr>
          <w:rFonts w:ascii="Traditional Arabic" w:hAnsi="Traditional Arabic" w:cs="Traditional Arabic"/>
          <w:sz w:val="36"/>
          <w:szCs w:val="36"/>
          <w:rtl/>
        </w:rPr>
      </w:pPr>
    </w:p>
    <w:p w:rsidR="00B249DE" w:rsidRDefault="00C66AF9">
      <w:pPr>
        <w:bidi w:val="0"/>
        <w:rPr>
          <w:rFonts w:ascii="Traditional Arabic" w:hAnsi="Traditional Arabic" w:cs="Traditional Arabic"/>
          <w:sz w:val="36"/>
          <w:szCs w:val="36"/>
        </w:rPr>
      </w:pPr>
      <w:r w:rsidRPr="00591508">
        <w:rPr>
          <w:rFonts w:ascii="Traditional Arabic" w:hAnsi="Traditional Arabic" w:cs="Traditional Arabic"/>
          <w:noProof/>
          <w:sz w:val="36"/>
          <w:szCs w:val="36"/>
        </w:rPr>
        <mc:AlternateContent>
          <mc:Choice Requires="wps">
            <w:drawing>
              <wp:anchor distT="0" distB="0" distL="114300" distR="114300" simplePos="0" relativeHeight="251708416" behindDoc="0" locked="0" layoutInCell="1" allowOverlap="1" wp14:anchorId="63B9867B" wp14:editId="5F690FC6">
                <wp:simplePos x="0" y="0"/>
                <wp:positionH relativeFrom="column">
                  <wp:posOffset>-363919</wp:posOffset>
                </wp:positionH>
                <wp:positionV relativeFrom="paragraph">
                  <wp:posOffset>1299962</wp:posOffset>
                </wp:positionV>
                <wp:extent cx="5618480" cy="4524375"/>
                <wp:effectExtent l="19050" t="19050" r="39370" b="47625"/>
                <wp:wrapNone/>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452437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Pr="00F530FD" w:rsidRDefault="005950BF" w:rsidP="00C66AF9">
                            <w:pPr>
                              <w:rPr>
                                <w:rFonts w:ascii="Traditional Arabic" w:hAnsi="Traditional Arabic" w:cs="Traditional Arabic"/>
                                <w:b/>
                                <w:bCs/>
                                <w:sz w:val="48"/>
                                <w:szCs w:val="48"/>
                                <w:rtl/>
                              </w:rPr>
                            </w:pPr>
                            <w:r w:rsidRPr="00F530FD">
                              <w:rPr>
                                <w:rFonts w:ascii="Traditional Arabic" w:hAnsi="Traditional Arabic" w:cs="Traditional Arabic" w:hint="cs"/>
                                <w:b/>
                                <w:bCs/>
                                <w:sz w:val="48"/>
                                <w:szCs w:val="48"/>
                                <w:rtl/>
                              </w:rPr>
                              <w:t xml:space="preserve">المبحث </w:t>
                            </w:r>
                            <w:r>
                              <w:rPr>
                                <w:rFonts w:ascii="Traditional Arabic" w:hAnsi="Traditional Arabic" w:cs="Traditional Arabic" w:hint="cs"/>
                                <w:b/>
                                <w:bCs/>
                                <w:sz w:val="48"/>
                                <w:szCs w:val="48"/>
                                <w:rtl/>
                              </w:rPr>
                              <w:t>الأول</w:t>
                            </w:r>
                            <w:r w:rsidRPr="00F530FD">
                              <w:rPr>
                                <w:rFonts w:ascii="Traditional Arabic" w:hAnsi="Traditional Arabic" w:cs="Traditional Arabic" w:hint="cs"/>
                                <w:b/>
                                <w:bCs/>
                                <w:sz w:val="48"/>
                                <w:szCs w:val="48"/>
                                <w:rtl/>
                              </w:rPr>
                              <w:t xml:space="preserve">: </w:t>
                            </w:r>
                            <w:r w:rsidRPr="00C66AF9">
                              <w:rPr>
                                <w:rFonts w:ascii="Traditional Arabic" w:hAnsi="Traditional Arabic" w:cs="Traditional Arabic" w:hint="cs"/>
                                <w:b/>
                                <w:bCs/>
                                <w:sz w:val="48"/>
                                <w:szCs w:val="48"/>
                                <w:rtl/>
                              </w:rPr>
                              <w:t>قيادة أو تشغيل طائرة لا تحمل علامات الجنسية والتسجيل.</w:t>
                            </w:r>
                          </w:p>
                          <w:p w:rsidR="005950BF" w:rsidRDefault="005950BF" w:rsidP="00C66AF9">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C66AF9">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C66AF9">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C66AF9">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C66AF9">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C66AF9">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9" style="position:absolute;margin-left:-28.65pt;margin-top:102.35pt;width:442.4pt;height:35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" strokeweight="5pt">
                <v:stroke linestyle="thickThin"/>
                <v:shadow color="#868686"/>
                <v:textbox>
                  <w:txbxContent>
                    <w:p w:rsidR="005950BF" w:rsidRPr="00F530FD" w:rsidRDefault="005950BF" w:rsidP="00C66AF9">
                      <w:pPr>
                        <w:rPr>
                          <w:rFonts w:ascii="Traditional Arabic" w:hAnsi="Traditional Arabic" w:cs="Traditional Arabic"/>
                          <w:b/>
                          <w:bCs/>
                          <w:sz w:val="48"/>
                          <w:szCs w:val="48"/>
                          <w:rtl/>
                        </w:rPr>
                      </w:pPr>
                      <w:r w:rsidRPr="00F530FD">
                        <w:rPr>
                          <w:rFonts w:ascii="Traditional Arabic" w:hAnsi="Traditional Arabic" w:cs="Traditional Arabic" w:hint="cs"/>
                          <w:b/>
                          <w:bCs/>
                          <w:sz w:val="48"/>
                          <w:szCs w:val="48"/>
                          <w:rtl/>
                        </w:rPr>
                        <w:t xml:space="preserve">المبحث </w:t>
                      </w:r>
                      <w:r>
                        <w:rPr>
                          <w:rFonts w:ascii="Traditional Arabic" w:hAnsi="Traditional Arabic" w:cs="Traditional Arabic" w:hint="cs"/>
                          <w:b/>
                          <w:bCs/>
                          <w:sz w:val="48"/>
                          <w:szCs w:val="48"/>
                          <w:rtl/>
                        </w:rPr>
                        <w:t>الأول</w:t>
                      </w:r>
                      <w:r w:rsidRPr="00F530FD">
                        <w:rPr>
                          <w:rFonts w:ascii="Traditional Arabic" w:hAnsi="Traditional Arabic" w:cs="Traditional Arabic" w:hint="cs"/>
                          <w:b/>
                          <w:bCs/>
                          <w:sz w:val="48"/>
                          <w:szCs w:val="48"/>
                          <w:rtl/>
                        </w:rPr>
                        <w:t xml:space="preserve">: </w:t>
                      </w:r>
                      <w:r w:rsidRPr="00C66AF9">
                        <w:rPr>
                          <w:rFonts w:ascii="Traditional Arabic" w:hAnsi="Traditional Arabic" w:cs="Traditional Arabic" w:hint="cs"/>
                          <w:b/>
                          <w:bCs/>
                          <w:sz w:val="48"/>
                          <w:szCs w:val="48"/>
                          <w:rtl/>
                        </w:rPr>
                        <w:t>قيادة أو تشغيل طائرة لا تحمل علامات الجنسية والتسجيل.</w:t>
                      </w:r>
                    </w:p>
                    <w:p w:rsidR="005950BF" w:rsidRDefault="005950BF" w:rsidP="00C66AF9">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C66AF9">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C66AF9">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C66AF9">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C66AF9">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C66AF9">
                      <w:pPr>
                        <w:rPr>
                          <w:sz w:val="36"/>
                          <w:szCs w:val="36"/>
                        </w:rPr>
                      </w:pPr>
                    </w:p>
                  </w:txbxContent>
                </v:textbox>
              </v:roundrect>
            </w:pict>
          </mc:Fallback>
        </mc:AlternateContent>
      </w:r>
      <w:r w:rsidR="00B249DE">
        <w:rPr>
          <w:rFonts w:ascii="Traditional Arabic" w:hAnsi="Traditional Arabic" w:cs="Traditional Arabic"/>
          <w:sz w:val="36"/>
          <w:szCs w:val="36"/>
          <w:rtl/>
        </w:rPr>
        <w:br w:type="page"/>
      </w:r>
    </w:p>
    <w:p w:rsidR="00B249DE" w:rsidRPr="00870E97" w:rsidRDefault="00F407FD" w:rsidP="00B249DE">
      <w:pPr>
        <w:jc w:val="both"/>
        <w:rPr>
          <w:rFonts w:ascii="Traditional Arabic" w:hAnsi="Traditional Arabic" w:cs="Traditional Arabic"/>
          <w:b/>
          <w:bCs/>
          <w:sz w:val="44"/>
          <w:szCs w:val="44"/>
          <w:rtl/>
        </w:rPr>
      </w:pPr>
      <w:r>
        <w:rPr>
          <w:rFonts w:ascii="Traditional Arabic" w:hAnsi="Traditional Arabic" w:cs="Traditional Arabic"/>
          <w:noProof/>
          <w:sz w:val="36"/>
          <w:szCs w:val="36"/>
        </w:rPr>
        <w:lastRenderedPageBreak/>
        <mc:AlternateContent>
          <mc:Choice Requires="wps">
            <w:drawing>
              <wp:anchor distT="0" distB="0" distL="114300" distR="114300" simplePos="0" relativeHeight="251712512" behindDoc="0" locked="0" layoutInCell="1" allowOverlap="1" wp14:anchorId="5C8EF8C4" wp14:editId="73EA6F3C">
                <wp:simplePos x="0" y="0"/>
                <wp:positionH relativeFrom="column">
                  <wp:posOffset>-357505</wp:posOffset>
                </wp:positionH>
                <wp:positionV relativeFrom="paragraph">
                  <wp:posOffset>-20093305</wp:posOffset>
                </wp:positionV>
                <wp:extent cx="6010275" cy="6962775"/>
                <wp:effectExtent l="19050" t="19050" r="47625" b="47625"/>
                <wp:wrapNone/>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696277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Pr="007E5AD5" w:rsidRDefault="005950BF" w:rsidP="00C80FEA">
                            <w:pPr>
                              <w:rPr>
                                <w:rFonts w:ascii="Traditional Arabic" w:hAnsi="Traditional Arabic" w:cs="Traditional Arabic"/>
                                <w:b/>
                                <w:bCs/>
                                <w:sz w:val="48"/>
                                <w:szCs w:val="48"/>
                                <w:rtl/>
                              </w:rPr>
                            </w:pPr>
                            <w:r>
                              <w:rPr>
                                <w:rFonts w:ascii="Traditional Arabic" w:hAnsi="Traditional Arabic" w:cs="Traditional Arabic" w:hint="cs"/>
                                <w:b/>
                                <w:bCs/>
                                <w:sz w:val="48"/>
                                <w:szCs w:val="48"/>
                                <w:rtl/>
                              </w:rPr>
                              <w:t>الفصل الثالث: مخالفات نظام الطيران المدني المتعلقة بتشغيل وممارسة أنشطة الطيران المدني.</w:t>
                            </w:r>
                          </w:p>
                          <w:p w:rsidR="005950BF" w:rsidRPr="007E5AD5" w:rsidRDefault="005950BF" w:rsidP="00C80FEA">
                            <w:pPr>
                              <w:rPr>
                                <w:rFonts w:ascii="Traditional Arabic" w:hAnsi="Traditional Arabic" w:cs="Traditional Arabic"/>
                                <w:sz w:val="36"/>
                                <w:szCs w:val="36"/>
                                <w:rtl/>
                              </w:rPr>
                            </w:pPr>
                            <w:r>
                              <w:rPr>
                                <w:rFonts w:ascii="Traditional Arabic" w:hAnsi="Traditional Arabic" w:cs="Traditional Arabic" w:hint="cs"/>
                                <w:sz w:val="36"/>
                                <w:szCs w:val="36"/>
                                <w:rtl/>
                              </w:rPr>
                              <w:t>المبحث</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قيادة أو تشغيل طائرة لا تحمل علامات الجنسية والتسجيل</w:t>
                            </w:r>
                            <w:r w:rsidRPr="007E5AD5">
                              <w:rPr>
                                <w:rFonts w:ascii="Traditional Arabic" w:hAnsi="Traditional Arabic" w:cs="Traditional Arabic"/>
                                <w:sz w:val="36"/>
                                <w:szCs w:val="36"/>
                                <w:rtl/>
                              </w:rPr>
                              <w:t>.</w:t>
                            </w:r>
                          </w:p>
                          <w:p w:rsidR="005950BF" w:rsidRPr="007E5AD5" w:rsidRDefault="005950BF" w:rsidP="00C80FEA">
                            <w:pPr>
                              <w:rPr>
                                <w:rFonts w:ascii="Traditional Arabic" w:hAnsi="Traditional Arabic" w:cs="Traditional Arabic"/>
                                <w:sz w:val="36"/>
                                <w:szCs w:val="36"/>
                                <w:rtl/>
                              </w:rPr>
                            </w:pPr>
                            <w:r>
                              <w:rPr>
                                <w:rFonts w:ascii="Traditional Arabic" w:hAnsi="Traditional Arabic" w:cs="Traditional Arabic" w:hint="cs"/>
                                <w:sz w:val="36"/>
                                <w:szCs w:val="36"/>
                                <w:rtl/>
                              </w:rPr>
                              <w:t>المبحث</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قيادة وتشغيل طائرة دون الحصول على الشهادات اللازمة</w:t>
                            </w:r>
                            <w:r w:rsidRPr="007E5AD5">
                              <w:rPr>
                                <w:rFonts w:ascii="Traditional Arabic" w:hAnsi="Traditional Arabic" w:cs="Traditional Arabic"/>
                                <w:sz w:val="36"/>
                                <w:szCs w:val="36"/>
                                <w:rtl/>
                              </w:rPr>
                              <w:t>.</w:t>
                            </w:r>
                          </w:p>
                          <w:p w:rsidR="005950BF" w:rsidRDefault="005950BF" w:rsidP="00C80FEA">
                            <w:pPr>
                              <w:rPr>
                                <w:rFonts w:ascii="Traditional Arabic" w:hAnsi="Traditional Arabic" w:cs="Traditional Arabic"/>
                                <w:sz w:val="36"/>
                                <w:szCs w:val="36"/>
                                <w:rtl/>
                              </w:rPr>
                            </w:pPr>
                            <w:r>
                              <w:rPr>
                                <w:rFonts w:ascii="Traditional Arabic" w:hAnsi="Traditional Arabic" w:cs="Traditional Arabic" w:hint="cs"/>
                                <w:sz w:val="36"/>
                                <w:szCs w:val="36"/>
                                <w:rtl/>
                              </w:rPr>
                              <w:t>المبحث</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قيادة الطائرة في المناطق الجوية المحظورة وعدم الإذعان للأوامر الصادرة</w:t>
                            </w:r>
                            <w:r>
                              <w:rPr>
                                <w:rFonts w:ascii="Traditional Arabic" w:hAnsi="Traditional Arabic" w:cs="Traditional Arabic"/>
                                <w:sz w:val="36"/>
                                <w:szCs w:val="36"/>
                                <w:rtl/>
                              </w:rPr>
                              <w:t>.</w:t>
                            </w:r>
                          </w:p>
                          <w:p w:rsidR="005950BF" w:rsidRDefault="005950BF" w:rsidP="00C80FEA">
                            <w:pPr>
                              <w:rPr>
                                <w:rFonts w:ascii="Traditional Arabic" w:hAnsi="Traditional Arabic" w:cs="Traditional Arabic"/>
                                <w:sz w:val="36"/>
                                <w:szCs w:val="36"/>
                                <w:rtl/>
                              </w:rPr>
                            </w:pPr>
                            <w:r>
                              <w:rPr>
                                <w:rFonts w:ascii="Traditional Arabic" w:hAnsi="Traditional Arabic" w:cs="Traditional Arabic" w:hint="cs"/>
                                <w:sz w:val="36"/>
                                <w:szCs w:val="36"/>
                                <w:rtl/>
                              </w:rPr>
                              <w:t>المبحث الرابع: الدخول في المنطقة المحظورة لتحرك الطائرات.</w:t>
                            </w:r>
                          </w:p>
                          <w:p w:rsidR="005950BF" w:rsidRDefault="005950BF" w:rsidP="00C80FEA">
                            <w:pPr>
                              <w:rPr>
                                <w:rFonts w:ascii="Traditional Arabic" w:hAnsi="Traditional Arabic" w:cs="Traditional Arabic"/>
                                <w:sz w:val="36"/>
                                <w:szCs w:val="36"/>
                                <w:rtl/>
                              </w:rPr>
                            </w:pPr>
                            <w:r>
                              <w:rPr>
                                <w:rFonts w:ascii="Traditional Arabic" w:hAnsi="Traditional Arabic" w:cs="Traditional Arabic" w:hint="cs"/>
                                <w:sz w:val="36"/>
                                <w:szCs w:val="36"/>
                                <w:rtl/>
                              </w:rPr>
                              <w:t>المبحث الخامس: الإقلاع أو الهبوط خارج الأماكن المخصصة.</w:t>
                            </w:r>
                          </w:p>
                          <w:p w:rsidR="005950BF" w:rsidRDefault="005950BF" w:rsidP="00C80FEA">
                            <w:pPr>
                              <w:rPr>
                                <w:rFonts w:ascii="Traditional Arabic" w:hAnsi="Traditional Arabic" w:cs="Traditional Arabic"/>
                                <w:sz w:val="36"/>
                                <w:szCs w:val="36"/>
                                <w:rtl/>
                              </w:rPr>
                            </w:pPr>
                            <w:r>
                              <w:rPr>
                                <w:rFonts w:ascii="Traditional Arabic" w:hAnsi="Traditional Arabic" w:cs="Traditional Arabic" w:hint="cs"/>
                                <w:sz w:val="36"/>
                                <w:szCs w:val="36"/>
                                <w:rtl/>
                              </w:rPr>
                              <w:t>المبحث السادس: استخدام الطائرة في النقل المحظور.</w:t>
                            </w:r>
                          </w:p>
                          <w:p w:rsidR="005950BF" w:rsidRPr="007E5AD5" w:rsidRDefault="005950BF" w:rsidP="00156346">
                            <w:pPr>
                              <w:rPr>
                                <w:rFonts w:ascii="Traditional Arabic" w:hAnsi="Traditional Arabic" w:cs="Traditional Arabic"/>
                                <w:sz w:val="36"/>
                                <w:szCs w:val="36"/>
                                <w:rtl/>
                              </w:rPr>
                            </w:pPr>
                            <w:r>
                              <w:rPr>
                                <w:rFonts w:ascii="Traditional Arabic" w:hAnsi="Traditional Arabic" w:cs="Traditional Arabic" w:hint="cs"/>
                                <w:sz w:val="36"/>
                                <w:szCs w:val="36"/>
                                <w:rtl/>
                              </w:rPr>
                              <w:t>المبحث السابع: الامتناع عن القيام بعمليات البحث والإنقاذ.</w:t>
                            </w:r>
                          </w:p>
                          <w:p w:rsidR="005950BF" w:rsidRDefault="005950BF" w:rsidP="00156346">
                            <w:pPr>
                              <w:rPr>
                                <w:rFonts w:ascii="Traditional Arabic" w:hAnsi="Traditional Arabic" w:cs="Traditional Arabic"/>
                                <w:sz w:val="36"/>
                                <w:szCs w:val="36"/>
                                <w:rtl/>
                              </w:rPr>
                            </w:pPr>
                            <w:r>
                              <w:rPr>
                                <w:rFonts w:ascii="Traditional Arabic" w:hAnsi="Traditional Arabic" w:cs="Traditional Arabic" w:hint="cs"/>
                                <w:sz w:val="36"/>
                                <w:szCs w:val="36"/>
                                <w:rtl/>
                              </w:rPr>
                              <w:t>المبحث</w:t>
                            </w:r>
                            <w:r w:rsidRPr="007E5AD5">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الثامن</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عدم تدوين البيانات المقررة في وثائق الطائرة أو سجلاتها</w:t>
                            </w:r>
                            <w:r>
                              <w:rPr>
                                <w:rFonts w:ascii="Traditional Arabic" w:hAnsi="Traditional Arabic" w:cs="Traditional Arabic"/>
                                <w:sz w:val="36"/>
                                <w:szCs w:val="36"/>
                                <w:rtl/>
                              </w:rPr>
                              <w:t>.</w:t>
                            </w:r>
                          </w:p>
                          <w:p w:rsidR="005950BF" w:rsidRPr="007E5AD5" w:rsidRDefault="005950BF" w:rsidP="00156346">
                            <w:pPr>
                              <w:rPr>
                                <w:rFonts w:ascii="Traditional Arabic" w:hAnsi="Traditional Arabic" w:cs="Traditional Arabic"/>
                                <w:sz w:val="36"/>
                                <w:szCs w:val="36"/>
                                <w:rtl/>
                              </w:rPr>
                            </w:pPr>
                            <w:r>
                              <w:rPr>
                                <w:rFonts w:ascii="Traditional Arabic" w:hAnsi="Traditional Arabic" w:cs="Traditional Arabic" w:hint="cs"/>
                                <w:sz w:val="36"/>
                                <w:szCs w:val="36"/>
                                <w:rtl/>
                              </w:rPr>
                              <w:t>المبحث التاسع: مخالفات نظام الطيران المدني المتعلقة بتشغيل وممارسة أنشطة الطيران المدني في المعاهدات والاتفاقيات الدولية.</w:t>
                            </w:r>
                          </w:p>
                          <w:p w:rsidR="005950BF" w:rsidRPr="00705DFA" w:rsidRDefault="005950BF" w:rsidP="00C80FEA">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0" style="position:absolute;left:0;text-align:left;margin-left:-28.15pt;margin-top:-1582.15pt;width:473.25pt;height:548.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" strokeweight="5pt">
                <v:stroke linestyle="thickThin"/>
                <v:shadow color="#868686"/>
                <v:textbox>
                  <w:txbxContent>
                    <w:p w:rsidR="005950BF" w:rsidRPr="007E5AD5" w:rsidRDefault="005950BF" w:rsidP="00C80FEA">
                      <w:pPr>
                        <w:rPr>
                          <w:rFonts w:ascii="Traditional Arabic" w:hAnsi="Traditional Arabic" w:cs="Traditional Arabic"/>
                          <w:b/>
                          <w:bCs/>
                          <w:sz w:val="48"/>
                          <w:szCs w:val="48"/>
                          <w:rtl/>
                        </w:rPr>
                      </w:pPr>
                      <w:r>
                        <w:rPr>
                          <w:rFonts w:ascii="Traditional Arabic" w:hAnsi="Traditional Arabic" w:cs="Traditional Arabic" w:hint="cs"/>
                          <w:b/>
                          <w:bCs/>
                          <w:sz w:val="48"/>
                          <w:szCs w:val="48"/>
                          <w:rtl/>
                        </w:rPr>
                        <w:t>الفصل الثالث: مخالفات نظام الطيران المدني المتعلقة بتشغيل وممارسة أنشطة الطيران المدني.</w:t>
                      </w:r>
                    </w:p>
                    <w:p w:rsidR="005950BF" w:rsidRPr="007E5AD5" w:rsidRDefault="005950BF" w:rsidP="00C80FEA">
                      <w:pPr>
                        <w:rPr>
                          <w:rFonts w:ascii="Traditional Arabic" w:hAnsi="Traditional Arabic" w:cs="Traditional Arabic"/>
                          <w:sz w:val="36"/>
                          <w:szCs w:val="36"/>
                          <w:rtl/>
                        </w:rPr>
                      </w:pPr>
                      <w:r>
                        <w:rPr>
                          <w:rFonts w:ascii="Traditional Arabic" w:hAnsi="Traditional Arabic" w:cs="Traditional Arabic" w:hint="cs"/>
                          <w:sz w:val="36"/>
                          <w:szCs w:val="36"/>
                          <w:rtl/>
                        </w:rPr>
                        <w:t>المبحث</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قيادة أو تشغيل طائرة لا تحمل علامات الجنسية والتسجيل</w:t>
                      </w:r>
                      <w:r w:rsidRPr="007E5AD5">
                        <w:rPr>
                          <w:rFonts w:ascii="Traditional Arabic" w:hAnsi="Traditional Arabic" w:cs="Traditional Arabic"/>
                          <w:sz w:val="36"/>
                          <w:szCs w:val="36"/>
                          <w:rtl/>
                        </w:rPr>
                        <w:t>.</w:t>
                      </w:r>
                    </w:p>
                    <w:p w:rsidR="005950BF" w:rsidRPr="007E5AD5" w:rsidRDefault="005950BF" w:rsidP="00C80FEA">
                      <w:pPr>
                        <w:rPr>
                          <w:rFonts w:ascii="Traditional Arabic" w:hAnsi="Traditional Arabic" w:cs="Traditional Arabic"/>
                          <w:sz w:val="36"/>
                          <w:szCs w:val="36"/>
                          <w:rtl/>
                        </w:rPr>
                      </w:pPr>
                      <w:r>
                        <w:rPr>
                          <w:rFonts w:ascii="Traditional Arabic" w:hAnsi="Traditional Arabic" w:cs="Traditional Arabic" w:hint="cs"/>
                          <w:sz w:val="36"/>
                          <w:szCs w:val="36"/>
                          <w:rtl/>
                        </w:rPr>
                        <w:t>المبحث</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قيادة وتشغيل طائرة دون الحصول على الشهادات اللازمة</w:t>
                      </w:r>
                      <w:r w:rsidRPr="007E5AD5">
                        <w:rPr>
                          <w:rFonts w:ascii="Traditional Arabic" w:hAnsi="Traditional Arabic" w:cs="Traditional Arabic"/>
                          <w:sz w:val="36"/>
                          <w:szCs w:val="36"/>
                          <w:rtl/>
                        </w:rPr>
                        <w:t>.</w:t>
                      </w:r>
                    </w:p>
                    <w:p w:rsidR="005950BF" w:rsidRDefault="005950BF" w:rsidP="00C80FEA">
                      <w:pPr>
                        <w:rPr>
                          <w:rFonts w:ascii="Traditional Arabic" w:hAnsi="Traditional Arabic" w:cs="Traditional Arabic"/>
                          <w:sz w:val="36"/>
                          <w:szCs w:val="36"/>
                          <w:rtl/>
                        </w:rPr>
                      </w:pPr>
                      <w:r>
                        <w:rPr>
                          <w:rFonts w:ascii="Traditional Arabic" w:hAnsi="Traditional Arabic" w:cs="Traditional Arabic" w:hint="cs"/>
                          <w:sz w:val="36"/>
                          <w:szCs w:val="36"/>
                          <w:rtl/>
                        </w:rPr>
                        <w:t>المبحث</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قيادة الطائرة في المناطق الجوية المحظورة وعدم الإذعان للأوامر الصادرة</w:t>
                      </w:r>
                      <w:r>
                        <w:rPr>
                          <w:rFonts w:ascii="Traditional Arabic" w:hAnsi="Traditional Arabic" w:cs="Traditional Arabic"/>
                          <w:sz w:val="36"/>
                          <w:szCs w:val="36"/>
                          <w:rtl/>
                        </w:rPr>
                        <w:t>.</w:t>
                      </w:r>
                    </w:p>
                    <w:p w:rsidR="005950BF" w:rsidRDefault="005950BF" w:rsidP="00C80FEA">
                      <w:pPr>
                        <w:rPr>
                          <w:rFonts w:ascii="Traditional Arabic" w:hAnsi="Traditional Arabic" w:cs="Traditional Arabic"/>
                          <w:sz w:val="36"/>
                          <w:szCs w:val="36"/>
                          <w:rtl/>
                        </w:rPr>
                      </w:pPr>
                      <w:r>
                        <w:rPr>
                          <w:rFonts w:ascii="Traditional Arabic" w:hAnsi="Traditional Arabic" w:cs="Traditional Arabic" w:hint="cs"/>
                          <w:sz w:val="36"/>
                          <w:szCs w:val="36"/>
                          <w:rtl/>
                        </w:rPr>
                        <w:t>المبحث الرابع: الدخول في المنطقة المحظورة لتحرك الطائرات.</w:t>
                      </w:r>
                    </w:p>
                    <w:p w:rsidR="005950BF" w:rsidRDefault="005950BF" w:rsidP="00C80FEA">
                      <w:pPr>
                        <w:rPr>
                          <w:rFonts w:ascii="Traditional Arabic" w:hAnsi="Traditional Arabic" w:cs="Traditional Arabic"/>
                          <w:sz w:val="36"/>
                          <w:szCs w:val="36"/>
                          <w:rtl/>
                        </w:rPr>
                      </w:pPr>
                      <w:r>
                        <w:rPr>
                          <w:rFonts w:ascii="Traditional Arabic" w:hAnsi="Traditional Arabic" w:cs="Traditional Arabic" w:hint="cs"/>
                          <w:sz w:val="36"/>
                          <w:szCs w:val="36"/>
                          <w:rtl/>
                        </w:rPr>
                        <w:t>المبحث الخامس: الإقلاع أو الهبوط خارج الأماكن المخصصة.</w:t>
                      </w:r>
                    </w:p>
                    <w:p w:rsidR="005950BF" w:rsidRDefault="005950BF" w:rsidP="00C80FEA">
                      <w:pPr>
                        <w:rPr>
                          <w:rFonts w:ascii="Traditional Arabic" w:hAnsi="Traditional Arabic" w:cs="Traditional Arabic"/>
                          <w:sz w:val="36"/>
                          <w:szCs w:val="36"/>
                          <w:rtl/>
                        </w:rPr>
                      </w:pPr>
                      <w:r>
                        <w:rPr>
                          <w:rFonts w:ascii="Traditional Arabic" w:hAnsi="Traditional Arabic" w:cs="Traditional Arabic" w:hint="cs"/>
                          <w:sz w:val="36"/>
                          <w:szCs w:val="36"/>
                          <w:rtl/>
                        </w:rPr>
                        <w:t>المبحث السادس: استخدام الطائرة في النقل المحظور.</w:t>
                      </w:r>
                    </w:p>
                    <w:p w:rsidR="005950BF" w:rsidRPr="007E5AD5" w:rsidRDefault="005950BF" w:rsidP="00156346">
                      <w:pPr>
                        <w:rPr>
                          <w:rFonts w:ascii="Traditional Arabic" w:hAnsi="Traditional Arabic" w:cs="Traditional Arabic"/>
                          <w:sz w:val="36"/>
                          <w:szCs w:val="36"/>
                          <w:rtl/>
                        </w:rPr>
                      </w:pPr>
                      <w:r>
                        <w:rPr>
                          <w:rFonts w:ascii="Traditional Arabic" w:hAnsi="Traditional Arabic" w:cs="Traditional Arabic" w:hint="cs"/>
                          <w:sz w:val="36"/>
                          <w:szCs w:val="36"/>
                          <w:rtl/>
                        </w:rPr>
                        <w:t>المبحث السابع: الامتناع عن القيام بعمليات البحث والإنقاذ.</w:t>
                      </w:r>
                    </w:p>
                    <w:p w:rsidR="005950BF" w:rsidRDefault="005950BF" w:rsidP="00156346">
                      <w:pPr>
                        <w:rPr>
                          <w:rFonts w:ascii="Traditional Arabic" w:hAnsi="Traditional Arabic" w:cs="Traditional Arabic"/>
                          <w:sz w:val="36"/>
                          <w:szCs w:val="36"/>
                          <w:rtl/>
                        </w:rPr>
                      </w:pPr>
                      <w:r>
                        <w:rPr>
                          <w:rFonts w:ascii="Traditional Arabic" w:hAnsi="Traditional Arabic" w:cs="Traditional Arabic" w:hint="cs"/>
                          <w:sz w:val="36"/>
                          <w:szCs w:val="36"/>
                          <w:rtl/>
                        </w:rPr>
                        <w:t>المبحث</w:t>
                      </w:r>
                      <w:r w:rsidRPr="007E5AD5">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الثامن</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عدم تدوين البيانات المقررة في وثائق الطائرة أو سجلاتها</w:t>
                      </w:r>
                      <w:r>
                        <w:rPr>
                          <w:rFonts w:ascii="Traditional Arabic" w:hAnsi="Traditional Arabic" w:cs="Traditional Arabic"/>
                          <w:sz w:val="36"/>
                          <w:szCs w:val="36"/>
                          <w:rtl/>
                        </w:rPr>
                        <w:t>.</w:t>
                      </w:r>
                    </w:p>
                    <w:p w:rsidR="005950BF" w:rsidRPr="007E5AD5" w:rsidRDefault="005950BF" w:rsidP="00156346">
                      <w:pPr>
                        <w:rPr>
                          <w:rFonts w:ascii="Traditional Arabic" w:hAnsi="Traditional Arabic" w:cs="Traditional Arabic"/>
                          <w:sz w:val="36"/>
                          <w:szCs w:val="36"/>
                          <w:rtl/>
                        </w:rPr>
                      </w:pPr>
                      <w:r>
                        <w:rPr>
                          <w:rFonts w:ascii="Traditional Arabic" w:hAnsi="Traditional Arabic" w:cs="Traditional Arabic" w:hint="cs"/>
                          <w:sz w:val="36"/>
                          <w:szCs w:val="36"/>
                          <w:rtl/>
                        </w:rPr>
                        <w:t>المبحث التاسع: مخالفات نظام الطيران المدني المتعلقة بتشغيل وممارسة أنشطة الطيران المدني في المعاهدات والاتفاقيات الدولية.</w:t>
                      </w:r>
                    </w:p>
                    <w:p w:rsidR="005950BF" w:rsidRPr="00705DFA" w:rsidRDefault="005950BF" w:rsidP="00C80FEA">
                      <w:pPr>
                        <w:rPr>
                          <w:sz w:val="36"/>
                          <w:szCs w:val="36"/>
                        </w:rPr>
                      </w:pPr>
                    </w:p>
                  </w:txbxContent>
                </v:textbox>
              </v:roundrect>
            </w:pict>
          </mc:Fallback>
        </mc:AlternateContent>
      </w:r>
      <w:r w:rsidR="00C66AF9">
        <w:rPr>
          <w:rFonts w:ascii="Traditional Arabic" w:hAnsi="Traditional Arabic" w:cs="Traditional Arabic" w:hint="cs"/>
          <w:b/>
          <w:bCs/>
          <w:sz w:val="44"/>
          <w:szCs w:val="44"/>
          <w:rtl/>
        </w:rPr>
        <w:t>المبحث الأول: قيادة أو</w:t>
      </w:r>
      <w:r w:rsidR="00E60D38">
        <w:rPr>
          <w:rFonts w:ascii="Traditional Arabic" w:hAnsi="Traditional Arabic" w:cs="Traditional Arabic" w:hint="cs"/>
          <w:b/>
          <w:bCs/>
          <w:sz w:val="44"/>
          <w:szCs w:val="44"/>
          <w:rtl/>
        </w:rPr>
        <w:t xml:space="preserve"> </w:t>
      </w:r>
      <w:r w:rsidR="00C66AF9">
        <w:rPr>
          <w:rFonts w:ascii="Traditional Arabic" w:hAnsi="Traditional Arabic" w:cs="Traditional Arabic" w:hint="cs"/>
          <w:b/>
          <w:bCs/>
          <w:sz w:val="44"/>
          <w:szCs w:val="44"/>
          <w:rtl/>
        </w:rPr>
        <w:t xml:space="preserve">تشغيل طائرة لا تحمل </w:t>
      </w:r>
      <w:r w:rsidR="00B249DE" w:rsidRPr="00870E97">
        <w:rPr>
          <w:rFonts w:ascii="Traditional Arabic" w:hAnsi="Traditional Arabic" w:cs="Traditional Arabic" w:hint="cs"/>
          <w:b/>
          <w:bCs/>
          <w:sz w:val="44"/>
          <w:szCs w:val="44"/>
          <w:rtl/>
        </w:rPr>
        <w:t xml:space="preserve">علامات الجنسية والتسجيل. </w:t>
      </w:r>
    </w:p>
    <w:p w:rsidR="00B249DE" w:rsidRPr="0074733E" w:rsidRDefault="00B249DE" w:rsidP="00B249DE">
      <w:pPr>
        <w:jc w:val="both"/>
        <w:rPr>
          <w:rFonts w:ascii="Traditional Arabic" w:hAnsi="Traditional Arabic" w:cs="Traditional Arabic"/>
          <w:b/>
          <w:bCs/>
          <w:sz w:val="40"/>
          <w:szCs w:val="40"/>
          <w:rtl/>
        </w:rPr>
      </w:pPr>
      <w:r w:rsidRPr="0074733E">
        <w:rPr>
          <w:rFonts w:ascii="Traditional Arabic" w:hAnsi="Traditional Arabic" w:cs="Traditional Arabic" w:hint="cs"/>
          <w:b/>
          <w:bCs/>
          <w:sz w:val="40"/>
          <w:szCs w:val="40"/>
          <w:rtl/>
        </w:rPr>
        <w:t xml:space="preserve">المطلب الأول: الركن الشرعي. </w:t>
      </w:r>
    </w:p>
    <w:p w:rsidR="00B249DE" w:rsidRPr="0074733E" w:rsidRDefault="00B249DE" w:rsidP="00B249DE">
      <w:pPr>
        <w:jc w:val="both"/>
        <w:rPr>
          <w:rFonts w:ascii="Traditional Arabic" w:hAnsi="Traditional Arabic" w:cs="Traditional Arabic"/>
          <w:b/>
          <w:bCs/>
          <w:sz w:val="40"/>
          <w:szCs w:val="40"/>
          <w:rtl/>
        </w:rPr>
      </w:pPr>
      <w:r w:rsidRPr="0074733E">
        <w:rPr>
          <w:rFonts w:ascii="Traditional Arabic" w:hAnsi="Traditional Arabic" w:cs="Traditional Arabic" w:hint="cs"/>
          <w:b/>
          <w:bCs/>
          <w:sz w:val="40"/>
          <w:szCs w:val="40"/>
          <w:rtl/>
        </w:rPr>
        <w:t xml:space="preserve">الفرع الأول: الركن الشرعي في النظام. </w:t>
      </w:r>
    </w:p>
    <w:p w:rsidR="00B249DE" w:rsidRDefault="00B249DE" w:rsidP="00B249DE">
      <w:pPr>
        <w:jc w:val="both"/>
        <w:rPr>
          <w:rFonts w:ascii="Traditional Arabic" w:hAnsi="Traditional Arabic" w:cs="Traditional Arabic"/>
          <w:sz w:val="36"/>
          <w:szCs w:val="36"/>
          <w:rtl/>
        </w:rPr>
      </w:pPr>
      <w:r>
        <w:rPr>
          <w:rFonts w:ascii="Traditional Arabic" w:hAnsi="Traditional Arabic" w:cs="Traditional Arabic" w:hint="cs"/>
          <w:sz w:val="36"/>
          <w:szCs w:val="36"/>
          <w:rtl/>
        </w:rPr>
        <w:t>حتى تزاول الطائرات المدنية نشاطها في النقل الجوي لابد وأن تكون مقيدة في سجل الطائرات لدى السلطة المختصة بالطيران المدني في أي دولة من الدول, ومتى س</w:t>
      </w:r>
      <w:r w:rsidR="00AA1259">
        <w:rPr>
          <w:rFonts w:ascii="Traditional Arabic" w:hAnsi="Traditional Arabic" w:cs="Traditional Arabic" w:hint="cs"/>
          <w:sz w:val="36"/>
          <w:szCs w:val="36"/>
          <w:rtl/>
        </w:rPr>
        <w:t>ُ</w:t>
      </w:r>
      <w:r>
        <w:rPr>
          <w:rFonts w:ascii="Traditional Arabic" w:hAnsi="Traditional Arabic" w:cs="Traditional Arabic" w:hint="cs"/>
          <w:sz w:val="36"/>
          <w:szCs w:val="36"/>
          <w:rtl/>
        </w:rPr>
        <w:t>جلت الطائرة على هذا النحو</w:t>
      </w:r>
      <w:r w:rsidR="00F407F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فإنها تكتسب جنسية الدولة التي سجلت فيها, وإذا اكتسبت الطائرة جنسي</w:t>
      </w:r>
      <w:r w:rsidR="0001208C">
        <w:rPr>
          <w:rFonts w:ascii="Traditional Arabic" w:hAnsi="Traditional Arabic" w:cs="Traditional Arabic" w:hint="cs"/>
          <w:sz w:val="36"/>
          <w:szCs w:val="36"/>
          <w:rtl/>
        </w:rPr>
        <w:t>ة</w:t>
      </w:r>
      <w:r>
        <w:rPr>
          <w:rFonts w:ascii="Traditional Arabic" w:hAnsi="Traditional Arabic" w:cs="Traditional Arabic" w:hint="cs"/>
          <w:sz w:val="36"/>
          <w:szCs w:val="36"/>
          <w:rtl/>
        </w:rPr>
        <w:t xml:space="preserve"> إحدى الد</w:t>
      </w:r>
      <w:r w:rsidR="0001208C">
        <w:rPr>
          <w:rFonts w:ascii="Traditional Arabic" w:hAnsi="Traditional Arabic" w:cs="Traditional Arabic" w:hint="cs"/>
          <w:sz w:val="36"/>
          <w:szCs w:val="36"/>
          <w:rtl/>
        </w:rPr>
        <w:t>ول فإنه</w:t>
      </w:r>
      <w:r>
        <w:rPr>
          <w:rFonts w:ascii="Traditional Arabic" w:hAnsi="Traditional Arabic" w:cs="Traditional Arabic" w:hint="cs"/>
          <w:sz w:val="36"/>
          <w:szCs w:val="36"/>
          <w:rtl/>
        </w:rPr>
        <w:t xml:space="preserve"> </w:t>
      </w:r>
      <w:r w:rsidR="0001208C">
        <w:rPr>
          <w:rFonts w:ascii="Traditional Arabic" w:hAnsi="Traditional Arabic" w:cs="Traditional Arabic" w:hint="cs"/>
          <w:sz w:val="36"/>
          <w:szCs w:val="36"/>
          <w:rtl/>
        </w:rPr>
        <w:t xml:space="preserve">مما </w:t>
      </w:r>
      <w:r>
        <w:rPr>
          <w:rFonts w:ascii="Traditional Arabic" w:hAnsi="Traditional Arabic" w:cs="Traditional Arabic" w:hint="cs"/>
          <w:sz w:val="36"/>
          <w:szCs w:val="36"/>
          <w:rtl/>
        </w:rPr>
        <w:t>يلزم تبعاً لذلك</w:t>
      </w:r>
      <w:r w:rsidR="0001208C">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أن يظهر على هيكلها من الخارج عل</w:t>
      </w:r>
      <w:r w:rsidR="00F407FD">
        <w:rPr>
          <w:rFonts w:ascii="Traditional Arabic" w:hAnsi="Traditional Arabic" w:cs="Traditional Arabic" w:hint="cs"/>
          <w:sz w:val="36"/>
          <w:szCs w:val="36"/>
          <w:rtl/>
        </w:rPr>
        <w:t>امتين:</w:t>
      </w:r>
      <w:r w:rsidR="00D52558">
        <w:rPr>
          <w:rFonts w:ascii="Traditional Arabic" w:hAnsi="Traditional Arabic" w:cs="Traditional Arabic" w:hint="cs"/>
          <w:sz w:val="36"/>
          <w:szCs w:val="36"/>
          <w:rtl/>
        </w:rPr>
        <w:t xml:space="preserve"> الأولى تدل على </w:t>
      </w:r>
      <w:r>
        <w:rPr>
          <w:rFonts w:ascii="Traditional Arabic" w:hAnsi="Traditional Arabic" w:cs="Traditional Arabic" w:hint="cs"/>
          <w:sz w:val="36"/>
          <w:szCs w:val="36"/>
          <w:rtl/>
        </w:rPr>
        <w:t>جنسية الدولة المسجلة فيها</w:t>
      </w:r>
      <w:r w:rsidR="00F407FD">
        <w:rPr>
          <w:rFonts w:ascii="Traditional Arabic" w:hAnsi="Traditional Arabic" w:cs="Traditional Arabic" w:hint="cs"/>
          <w:sz w:val="36"/>
          <w:szCs w:val="36"/>
          <w:rtl/>
        </w:rPr>
        <w:t xml:space="preserve"> وانتمائ</w:t>
      </w:r>
      <w:r w:rsidR="00D52558">
        <w:rPr>
          <w:rFonts w:ascii="Traditional Arabic" w:hAnsi="Traditional Arabic" w:cs="Traditional Arabic" w:hint="cs"/>
          <w:sz w:val="36"/>
          <w:szCs w:val="36"/>
          <w:rtl/>
        </w:rPr>
        <w:t>ها لها</w:t>
      </w:r>
      <w:r>
        <w:rPr>
          <w:rFonts w:ascii="Traditional Arabic" w:hAnsi="Traditional Arabic" w:cs="Traditional Arabic" w:hint="cs"/>
          <w:sz w:val="36"/>
          <w:szCs w:val="36"/>
          <w:rtl/>
        </w:rPr>
        <w:t xml:space="preserve">, والثانية تدل على قيدها في </w:t>
      </w:r>
      <w:r w:rsidR="00D52558">
        <w:rPr>
          <w:rFonts w:ascii="Traditional Arabic" w:hAnsi="Traditional Arabic" w:cs="Traditional Arabic" w:hint="cs"/>
          <w:sz w:val="36"/>
          <w:szCs w:val="36"/>
          <w:rtl/>
        </w:rPr>
        <w:t>ال</w:t>
      </w:r>
      <w:r>
        <w:rPr>
          <w:rFonts w:ascii="Traditional Arabic" w:hAnsi="Traditional Arabic" w:cs="Traditional Arabic" w:hint="cs"/>
          <w:sz w:val="36"/>
          <w:szCs w:val="36"/>
          <w:rtl/>
        </w:rPr>
        <w:t xml:space="preserve">سجل </w:t>
      </w:r>
      <w:r w:rsidR="00D52558">
        <w:rPr>
          <w:rFonts w:ascii="Traditional Arabic" w:hAnsi="Traditional Arabic" w:cs="Traditional Arabic" w:hint="cs"/>
          <w:sz w:val="36"/>
          <w:szCs w:val="36"/>
          <w:rtl/>
        </w:rPr>
        <w:t xml:space="preserve">المخصص للطائرات في </w:t>
      </w:r>
      <w:r>
        <w:rPr>
          <w:rFonts w:ascii="Traditional Arabic" w:hAnsi="Traditional Arabic" w:cs="Traditional Arabic" w:hint="cs"/>
          <w:sz w:val="36"/>
          <w:szCs w:val="36"/>
          <w:rtl/>
        </w:rPr>
        <w:t>هذه الدولة</w:t>
      </w:r>
      <w:r w:rsidRPr="0000745E">
        <w:rPr>
          <w:rStyle w:val="a4"/>
          <w:rFonts w:hint="cs"/>
          <w:rtl/>
        </w:rPr>
        <w:t>(</w:t>
      </w:r>
      <w:r w:rsidRPr="0000745E">
        <w:rPr>
          <w:rStyle w:val="a4"/>
          <w:rtl/>
        </w:rPr>
        <w:footnoteReference w:id="395"/>
      </w:r>
      <w:r w:rsidRPr="0000745E">
        <w:rPr>
          <w:rStyle w:val="a4"/>
          <w:rFonts w:hint="cs"/>
          <w:rtl/>
        </w:rPr>
        <w:t>)</w:t>
      </w:r>
      <w:r>
        <w:rPr>
          <w:rFonts w:ascii="Traditional Arabic" w:hAnsi="Traditional Arabic" w:cs="Traditional Arabic" w:hint="cs"/>
          <w:sz w:val="36"/>
          <w:szCs w:val="36"/>
          <w:rtl/>
        </w:rPr>
        <w:t xml:space="preserve">. </w:t>
      </w:r>
    </w:p>
    <w:p w:rsidR="00B249DE" w:rsidRDefault="00C44516" w:rsidP="00B249DE">
      <w:pPr>
        <w:jc w:val="both"/>
        <w:rPr>
          <w:rFonts w:ascii="Traditional Arabic" w:hAnsi="Traditional Arabic" w:cs="Traditional Arabic"/>
          <w:sz w:val="36"/>
          <w:szCs w:val="36"/>
          <w:rtl/>
        </w:rPr>
      </w:pPr>
      <w:r>
        <w:rPr>
          <w:rFonts w:ascii="Traditional Arabic" w:hAnsi="Traditional Arabic" w:cs="Traditional Arabic" w:hint="cs"/>
          <w:sz w:val="36"/>
          <w:szCs w:val="36"/>
          <w:rtl/>
        </w:rPr>
        <w:t>ولابد من ظهور العلام</w:t>
      </w:r>
      <w:r w:rsidR="00B249DE">
        <w:rPr>
          <w:rFonts w:ascii="Traditional Arabic" w:hAnsi="Traditional Arabic" w:cs="Traditional Arabic" w:hint="cs"/>
          <w:sz w:val="36"/>
          <w:szCs w:val="36"/>
          <w:rtl/>
        </w:rPr>
        <w:t>تين على هيكل الطائرة من الخارج بشكل واضح, وبحروف وأرقام بارزة, حتى يسهل لأي جهة أو دولة في العالم معرفة هوية الطائرة</w:t>
      </w:r>
      <w:r w:rsidR="0001208C">
        <w:rPr>
          <w:rFonts w:ascii="Traditional Arabic" w:hAnsi="Traditional Arabic" w:cs="Traditional Arabic" w:hint="cs"/>
          <w:sz w:val="36"/>
          <w:szCs w:val="36"/>
          <w:rtl/>
        </w:rPr>
        <w:t xml:space="preserve"> وأفراد طاقمها وكيفية الوصول إليهم</w:t>
      </w:r>
      <w:r w:rsidR="00B249DE">
        <w:rPr>
          <w:rFonts w:ascii="Traditional Arabic" w:hAnsi="Traditional Arabic" w:cs="Traditional Arabic" w:hint="cs"/>
          <w:sz w:val="36"/>
          <w:szCs w:val="36"/>
          <w:rtl/>
        </w:rPr>
        <w:t xml:space="preserve"> متى أرادت ذلك</w:t>
      </w:r>
      <w:r w:rsidR="00B249DE" w:rsidRPr="0000745E">
        <w:rPr>
          <w:rStyle w:val="a4"/>
          <w:rFonts w:hint="cs"/>
          <w:rtl/>
        </w:rPr>
        <w:t>(</w:t>
      </w:r>
      <w:r w:rsidR="00B249DE" w:rsidRPr="0000745E">
        <w:rPr>
          <w:rStyle w:val="a4"/>
          <w:rtl/>
        </w:rPr>
        <w:footnoteReference w:id="396"/>
      </w:r>
      <w:r w:rsidR="00B249DE" w:rsidRPr="0000745E">
        <w:rPr>
          <w:rStyle w:val="a4"/>
          <w:rFonts w:hint="cs"/>
          <w:rtl/>
        </w:rPr>
        <w:t>)</w:t>
      </w:r>
      <w:r w:rsidR="00B249DE">
        <w:rPr>
          <w:rFonts w:ascii="Traditional Arabic" w:hAnsi="Traditional Arabic" w:cs="Traditional Arabic" w:hint="cs"/>
          <w:sz w:val="36"/>
          <w:szCs w:val="36"/>
          <w:rtl/>
        </w:rPr>
        <w:t xml:space="preserve">. </w:t>
      </w:r>
    </w:p>
    <w:p w:rsidR="00B249DE" w:rsidRDefault="00B249DE" w:rsidP="0001208C">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ولحمل الطائرات المدنية علامتي الجنسية والتسجيل أهمية بالغة تتمثل في معرفة الدولة المسؤولة عن الأخطاء التي ترتكبها الطائرة على أقاليم الدول الأخرى, وكذلك معرفة القانون الواجب التطبيق على الطائرة في حالة المنازعات الدولية, أو حال ارتكاب جرائم أو تصرفات قانونية على متن الطائرة, كما أن معرفة جنسية الطائرة يساعد كثيراً على إحكام الرقابة عليها والتأكد </w:t>
      </w:r>
      <w:r>
        <w:rPr>
          <w:rFonts w:ascii="Traditional Arabic" w:hAnsi="Traditional Arabic" w:cs="Traditional Arabic" w:hint="cs"/>
          <w:sz w:val="36"/>
          <w:szCs w:val="36"/>
          <w:rtl/>
        </w:rPr>
        <w:lastRenderedPageBreak/>
        <w:t>عن مدى التزام المشغل الجوي وقائد الطائرة للاشتراطات الفنية التي تثبت صلاحية الطائرة للطيران, وت</w:t>
      </w:r>
      <w:r w:rsidR="0001208C">
        <w:rPr>
          <w:rFonts w:ascii="Traditional Arabic" w:hAnsi="Traditional Arabic" w:cs="Traditional Arabic" w:hint="cs"/>
          <w:sz w:val="36"/>
          <w:szCs w:val="36"/>
          <w:rtl/>
        </w:rPr>
        <w:t xml:space="preserve">ثبت كذلك كفاءة العاملين على متنها </w:t>
      </w:r>
      <w:r>
        <w:rPr>
          <w:rFonts w:ascii="Traditional Arabic" w:hAnsi="Traditional Arabic" w:cs="Traditional Arabic" w:hint="cs"/>
          <w:sz w:val="36"/>
          <w:szCs w:val="36"/>
          <w:rtl/>
        </w:rPr>
        <w:t>وصلاحيتهم لمزاولة مهامهم الوظيفية</w:t>
      </w:r>
      <w:r w:rsidRPr="0000745E">
        <w:rPr>
          <w:rStyle w:val="a4"/>
          <w:rFonts w:hint="cs"/>
          <w:rtl/>
        </w:rPr>
        <w:t>(</w:t>
      </w:r>
      <w:r w:rsidRPr="0000745E">
        <w:rPr>
          <w:rStyle w:val="a4"/>
          <w:rtl/>
        </w:rPr>
        <w:footnoteReference w:id="397"/>
      </w:r>
      <w:r w:rsidRPr="0000745E">
        <w:rPr>
          <w:rStyle w:val="a4"/>
          <w:rFonts w:hint="cs"/>
          <w:rtl/>
        </w:rPr>
        <w:t>)</w:t>
      </w:r>
      <w:r>
        <w:rPr>
          <w:rFonts w:ascii="Traditional Arabic" w:hAnsi="Traditional Arabic" w:cs="Traditional Arabic" w:hint="cs"/>
          <w:sz w:val="36"/>
          <w:szCs w:val="36"/>
          <w:rtl/>
        </w:rPr>
        <w:t xml:space="preserve">. </w:t>
      </w:r>
    </w:p>
    <w:p w:rsidR="00B249DE" w:rsidRDefault="00B249DE" w:rsidP="00B249DE">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وانطلاقاً من هذه الأهمية فقد جرم المنظم السعودي قيادة أو تشغيل الطائرة دون حمل علامة الجنسية والتسجيل وعاقب على ذلك, </w:t>
      </w:r>
      <w:r w:rsidR="00F407FD">
        <w:rPr>
          <w:rFonts w:ascii="Traditional Arabic" w:hAnsi="Traditional Arabic" w:cs="Traditional Arabic" w:hint="cs"/>
          <w:sz w:val="36"/>
          <w:szCs w:val="36"/>
          <w:rtl/>
        </w:rPr>
        <w:t>حيث جاء في المادة السادسة والستي</w:t>
      </w:r>
      <w:r>
        <w:rPr>
          <w:rFonts w:ascii="Traditional Arabic" w:hAnsi="Traditional Arabic" w:cs="Traditional Arabic" w:hint="cs"/>
          <w:sz w:val="36"/>
          <w:szCs w:val="36"/>
          <w:rtl/>
        </w:rPr>
        <w:t xml:space="preserve">ن بعد المائة بما نصه: [يعاقب بالحبس مدة لا تزيد على ثلاث سنوات وبغرامة لا تزيد على ثلاثمائة ألف ريال أو بإحدى هاتين العقوبتين, كل من ارتكب فعلاً من الأفعال الآتية:] ثم جاءت الفقرة الأولى من هذه المادة بالآتي: [تشغيل أو قيادة طائرة لا تحمل علامات الجنسية أو التسجيل أو تحمل علامات غير صحيحة أو غير واضحة دون تصريح خاص من الهيئة وبقصد إخفاء حقيقة الطائرة]. </w:t>
      </w:r>
    </w:p>
    <w:p w:rsidR="00B249DE" w:rsidRDefault="00D52558" w:rsidP="00D52558">
      <w:pPr>
        <w:jc w:val="both"/>
        <w:rPr>
          <w:rFonts w:ascii="Traditional Arabic" w:hAnsi="Traditional Arabic" w:cs="Traditional Arabic"/>
          <w:sz w:val="36"/>
          <w:szCs w:val="36"/>
          <w:rtl/>
        </w:rPr>
      </w:pPr>
      <w:r>
        <w:rPr>
          <w:rFonts w:ascii="Traditional Arabic" w:hAnsi="Traditional Arabic" w:cs="Traditional Arabic" w:hint="cs"/>
          <w:sz w:val="36"/>
          <w:szCs w:val="36"/>
          <w:rtl/>
        </w:rPr>
        <w:t>فهذا النص يجرم ويعاقب على تحليق أي طائرة في ا</w:t>
      </w:r>
      <w:r w:rsidR="00B249DE">
        <w:rPr>
          <w:rFonts w:ascii="Traditional Arabic" w:hAnsi="Traditional Arabic" w:cs="Traditional Arabic" w:hint="cs"/>
          <w:sz w:val="36"/>
          <w:szCs w:val="36"/>
          <w:rtl/>
        </w:rPr>
        <w:t>لمجال الجوي لل</w:t>
      </w:r>
      <w:r w:rsidR="00F407FD">
        <w:rPr>
          <w:rFonts w:ascii="Traditional Arabic" w:hAnsi="Traditional Arabic" w:cs="Traditional Arabic" w:hint="cs"/>
          <w:sz w:val="36"/>
          <w:szCs w:val="36"/>
          <w:rtl/>
        </w:rPr>
        <w:t>م</w:t>
      </w:r>
      <w:r w:rsidR="00B249DE">
        <w:rPr>
          <w:rFonts w:ascii="Traditional Arabic" w:hAnsi="Traditional Arabic" w:cs="Traditional Arabic" w:hint="cs"/>
          <w:sz w:val="36"/>
          <w:szCs w:val="36"/>
          <w:rtl/>
        </w:rPr>
        <w:t>ملكة العربية السعودية دون حمل ع</w:t>
      </w:r>
      <w:r>
        <w:rPr>
          <w:rFonts w:ascii="Traditional Arabic" w:hAnsi="Traditional Arabic" w:cs="Traditional Arabic" w:hint="cs"/>
          <w:sz w:val="36"/>
          <w:szCs w:val="36"/>
          <w:rtl/>
        </w:rPr>
        <w:t>لامتي الجنسية أو التسجيل, حتى و</w:t>
      </w:r>
      <w:r w:rsidR="00B249DE">
        <w:rPr>
          <w:rFonts w:ascii="Traditional Arabic" w:hAnsi="Traditional Arabic" w:cs="Traditional Arabic" w:hint="cs"/>
          <w:sz w:val="36"/>
          <w:szCs w:val="36"/>
          <w:rtl/>
        </w:rPr>
        <w:t>إن كانت هذه الطائرات تحمل الجنسية السعودية</w:t>
      </w:r>
      <w:r>
        <w:rPr>
          <w:rFonts w:ascii="Traditional Arabic" w:hAnsi="Traditional Arabic" w:cs="Traditional Arabic" w:hint="cs"/>
          <w:sz w:val="36"/>
          <w:szCs w:val="36"/>
          <w:rtl/>
        </w:rPr>
        <w:t>,</w:t>
      </w:r>
      <w:r w:rsidR="00B249DE">
        <w:rPr>
          <w:rFonts w:ascii="Traditional Arabic" w:hAnsi="Traditional Arabic" w:cs="Traditional Arabic" w:hint="cs"/>
          <w:sz w:val="36"/>
          <w:szCs w:val="36"/>
          <w:rtl/>
        </w:rPr>
        <w:t xml:space="preserve"> وتكتسب الطائرة الجنسية السعودية بمجرد تسجيلها في (السجل السعودي الوطني لتسجيل الطائرات) الموجود لدى الهيئة العامة للطيران المدني</w:t>
      </w:r>
      <w:r w:rsidR="00B249DE" w:rsidRPr="0000745E">
        <w:rPr>
          <w:rStyle w:val="a4"/>
          <w:rFonts w:hint="cs"/>
          <w:rtl/>
        </w:rPr>
        <w:t>(</w:t>
      </w:r>
      <w:r w:rsidR="00B249DE" w:rsidRPr="0000745E">
        <w:rPr>
          <w:rStyle w:val="a4"/>
          <w:rtl/>
        </w:rPr>
        <w:footnoteReference w:id="398"/>
      </w:r>
      <w:r w:rsidR="00B249DE" w:rsidRPr="0000745E">
        <w:rPr>
          <w:rStyle w:val="a4"/>
          <w:rFonts w:hint="cs"/>
          <w:rtl/>
        </w:rPr>
        <w:t>)</w:t>
      </w:r>
      <w:r w:rsidR="00B249DE">
        <w:rPr>
          <w:rFonts w:ascii="Traditional Arabic" w:hAnsi="Traditional Arabic" w:cs="Traditional Arabic" w:hint="cs"/>
          <w:sz w:val="36"/>
          <w:szCs w:val="36"/>
          <w:rtl/>
        </w:rPr>
        <w:t>, وهي السلطة المختصة والمسؤولة عن جميع شؤون الطيران المدني في المملكة العربية السعودية</w:t>
      </w:r>
      <w:r w:rsidR="00B249DE" w:rsidRPr="0000745E">
        <w:rPr>
          <w:rStyle w:val="a4"/>
          <w:rFonts w:hint="cs"/>
          <w:rtl/>
        </w:rPr>
        <w:t>(</w:t>
      </w:r>
      <w:r w:rsidR="00B249DE" w:rsidRPr="0000745E">
        <w:rPr>
          <w:rStyle w:val="a4"/>
          <w:rtl/>
        </w:rPr>
        <w:footnoteReference w:id="399"/>
      </w:r>
      <w:r w:rsidR="00B249DE" w:rsidRPr="0000745E">
        <w:rPr>
          <w:rStyle w:val="a4"/>
          <w:rFonts w:hint="cs"/>
          <w:rtl/>
        </w:rPr>
        <w:t>)</w:t>
      </w:r>
      <w:r w:rsidR="00317129">
        <w:rPr>
          <w:rFonts w:ascii="Traditional Arabic" w:hAnsi="Traditional Arabic" w:cs="Traditional Arabic" w:hint="cs"/>
          <w:sz w:val="36"/>
          <w:szCs w:val="36"/>
          <w:rtl/>
        </w:rPr>
        <w:t>.</w:t>
      </w:r>
    </w:p>
    <w:p w:rsidR="00317129" w:rsidRDefault="00317129" w:rsidP="00FF1BD8">
      <w:pPr>
        <w:jc w:val="both"/>
        <w:rPr>
          <w:rFonts w:ascii="Traditional Arabic" w:hAnsi="Traditional Arabic" w:cs="Traditional Arabic"/>
          <w:sz w:val="36"/>
          <w:szCs w:val="36"/>
          <w:rtl/>
        </w:rPr>
      </w:pPr>
      <w:r>
        <w:rPr>
          <w:rFonts w:ascii="Traditional Arabic" w:hAnsi="Traditional Arabic" w:cs="Traditional Arabic" w:hint="cs"/>
          <w:sz w:val="36"/>
          <w:szCs w:val="36"/>
          <w:rtl/>
        </w:rPr>
        <w:t>وعلامة التسجيل بالنسبة للطائرات السعودية هي عبارة عن الحروف أو الأرقام بحسب ترتيب وتسلسل رقم الطائرة في السجل</w:t>
      </w:r>
      <w:r w:rsidR="00F407F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وتظهر هذه العلامة على هيكل الطائرة من الخارج, وأما علامة الجنسية للطائرات السعودية</w:t>
      </w:r>
      <w:r w:rsidR="00F407FD">
        <w:rPr>
          <w:rFonts w:ascii="Traditional Arabic" w:hAnsi="Traditional Arabic" w:cs="Traditional Arabic" w:hint="cs"/>
          <w:sz w:val="36"/>
          <w:szCs w:val="36"/>
          <w:rtl/>
        </w:rPr>
        <w:t xml:space="preserve"> التي تميزها م</w:t>
      </w:r>
      <w:r w:rsidR="00ED5B7F">
        <w:rPr>
          <w:rFonts w:ascii="Traditional Arabic" w:hAnsi="Traditional Arabic" w:cs="Traditional Arabic" w:hint="cs"/>
          <w:sz w:val="36"/>
          <w:szCs w:val="36"/>
          <w:rtl/>
        </w:rPr>
        <w:t>ن غيرها من الطائرات</w:t>
      </w:r>
      <w:r w:rsidR="00FF1BD8">
        <w:rPr>
          <w:rFonts w:ascii="Traditional Arabic" w:hAnsi="Traditional Arabic" w:cs="Traditional Arabic" w:hint="cs"/>
          <w:sz w:val="36"/>
          <w:szCs w:val="36"/>
          <w:rtl/>
        </w:rPr>
        <w:t xml:space="preserve"> ذات الجنسيات الأخرى</w:t>
      </w:r>
      <w:r>
        <w:rPr>
          <w:rFonts w:ascii="Traditional Arabic" w:hAnsi="Traditional Arabic" w:cs="Traditional Arabic" w:hint="cs"/>
          <w:sz w:val="36"/>
          <w:szCs w:val="36"/>
          <w:rtl/>
        </w:rPr>
        <w:t xml:space="preserve"> فهي عبارة عن الحرفين </w:t>
      </w:r>
      <w:r>
        <w:rPr>
          <w:rFonts w:ascii="Traditional Arabic" w:hAnsi="Traditional Arabic" w:cs="Traditional Arabic"/>
          <w:sz w:val="36"/>
          <w:szCs w:val="36"/>
        </w:rPr>
        <w:t>HZ</w:t>
      </w:r>
      <w:r>
        <w:rPr>
          <w:rFonts w:ascii="Traditional Arabic" w:hAnsi="Traditional Arabic" w:cs="Traditional Arabic" w:hint="cs"/>
          <w:sz w:val="36"/>
          <w:szCs w:val="36"/>
          <w:rtl/>
        </w:rPr>
        <w:t xml:space="preserve">, وذلك </w:t>
      </w:r>
      <w:r w:rsidR="00ED5B7F">
        <w:rPr>
          <w:rFonts w:ascii="Traditional Arabic" w:hAnsi="Traditional Arabic" w:cs="Traditional Arabic" w:hint="cs"/>
          <w:sz w:val="36"/>
          <w:szCs w:val="36"/>
          <w:rtl/>
        </w:rPr>
        <w:t>بحسب ما هو معتمد في منظمة الطيران المدني الدولي</w:t>
      </w:r>
      <w:r w:rsidR="00FF1BD8">
        <w:rPr>
          <w:rFonts w:ascii="Traditional Arabic" w:hAnsi="Traditional Arabic" w:cs="Traditional Arabic" w:hint="cs"/>
          <w:sz w:val="36"/>
          <w:szCs w:val="36"/>
          <w:rtl/>
        </w:rPr>
        <w:t xml:space="preserve"> </w:t>
      </w:r>
      <w:r w:rsidR="00FF1BD8">
        <w:rPr>
          <w:rFonts w:ascii="Traditional Arabic" w:hAnsi="Traditional Arabic" w:cs="Traditional Arabic" w:hint="cs"/>
          <w:sz w:val="36"/>
          <w:szCs w:val="36"/>
          <w:rtl/>
        </w:rPr>
        <w:lastRenderedPageBreak/>
        <w:t>(</w:t>
      </w:r>
      <w:r w:rsidR="00FF1BD8">
        <w:rPr>
          <w:rFonts w:ascii="Traditional Arabic" w:hAnsi="Traditional Arabic" w:cs="Traditional Arabic"/>
          <w:sz w:val="36"/>
          <w:szCs w:val="36"/>
        </w:rPr>
        <w:t>ICAO</w:t>
      </w:r>
      <w:r w:rsidR="00FF1BD8">
        <w:rPr>
          <w:rFonts w:ascii="Traditional Arabic" w:hAnsi="Traditional Arabic" w:cs="Traditional Arabic" w:hint="cs"/>
          <w:sz w:val="36"/>
          <w:szCs w:val="36"/>
          <w:rtl/>
        </w:rPr>
        <w:t>) عن المملكة العربية السعودية وهي إحدى الدول ذات العضوية الدائمة في المنظمة</w:t>
      </w:r>
      <w:r w:rsidR="00FF1BD8" w:rsidRPr="0000745E">
        <w:rPr>
          <w:rStyle w:val="a4"/>
          <w:rFonts w:hint="cs"/>
          <w:rtl/>
        </w:rPr>
        <w:t>(</w:t>
      </w:r>
      <w:r w:rsidR="00FF1BD8" w:rsidRPr="0000745E">
        <w:rPr>
          <w:rStyle w:val="a4"/>
          <w:rtl/>
        </w:rPr>
        <w:footnoteReference w:id="400"/>
      </w:r>
      <w:r w:rsidR="00FF1BD8" w:rsidRPr="0000745E">
        <w:rPr>
          <w:rStyle w:val="a4"/>
          <w:rFonts w:hint="cs"/>
          <w:rtl/>
        </w:rPr>
        <w:t>)</w:t>
      </w:r>
      <w:r w:rsidR="00FF1BD8">
        <w:rPr>
          <w:rFonts w:ascii="Traditional Arabic" w:hAnsi="Traditional Arabic" w:cs="Traditional Arabic" w:hint="cs"/>
          <w:sz w:val="36"/>
          <w:szCs w:val="36"/>
          <w:rtl/>
        </w:rPr>
        <w:t>, غير أنه من المفترض أن تتضمن اللائحة التنفيذية لنظام الطيران المدني السعودي القواعد المتعلقة بعلامات الجنسية والتسجيل قبل أن تعتمد هذه القواعد في المنظمات الدولية</w:t>
      </w:r>
      <w:r w:rsidR="00483397">
        <w:rPr>
          <w:rFonts w:ascii="Traditional Arabic" w:hAnsi="Traditional Arabic" w:cs="Traditional Arabic" w:hint="cs"/>
          <w:sz w:val="36"/>
          <w:szCs w:val="36"/>
          <w:rtl/>
        </w:rPr>
        <w:t>, خصوصاً أن النظام السعودي مضى على صدوره قرابة عشر سنوات دون أن يتم ذلك</w:t>
      </w:r>
      <w:r w:rsidR="00FF1BD8">
        <w:rPr>
          <w:rFonts w:ascii="Traditional Arabic" w:hAnsi="Traditional Arabic" w:cs="Traditional Arabic" w:hint="cs"/>
          <w:sz w:val="36"/>
          <w:szCs w:val="36"/>
          <w:rtl/>
        </w:rPr>
        <w:t>.</w:t>
      </w:r>
    </w:p>
    <w:p w:rsidR="00B249DE" w:rsidRDefault="00B249DE" w:rsidP="00B249DE">
      <w:pPr>
        <w:jc w:val="both"/>
        <w:rPr>
          <w:rFonts w:ascii="Traditional Arabic" w:hAnsi="Traditional Arabic" w:cs="Traditional Arabic"/>
          <w:sz w:val="36"/>
          <w:szCs w:val="36"/>
          <w:rtl/>
        </w:rPr>
      </w:pPr>
      <w:r>
        <w:rPr>
          <w:rFonts w:ascii="Traditional Arabic" w:hAnsi="Traditional Arabic" w:cs="Traditional Arabic" w:hint="cs"/>
          <w:sz w:val="36"/>
          <w:szCs w:val="36"/>
          <w:rtl/>
        </w:rPr>
        <w:t>ولا يقتصر التجريم والعقاب على عدم حمل الطائرة لعلامة الجنسية والتسجيل فقط, بل يشمل حملها بطريقة غير واضحة, بحيث يصعب على الهيئة العامة للطيران المدني الت</w:t>
      </w:r>
      <w:r w:rsidR="00F407FD">
        <w:rPr>
          <w:rFonts w:ascii="Traditional Arabic" w:hAnsi="Traditional Arabic" w:cs="Traditional Arabic" w:hint="cs"/>
          <w:sz w:val="36"/>
          <w:szCs w:val="36"/>
          <w:rtl/>
        </w:rPr>
        <w:t>عرف على هوية الطائرة وجهة انتمائ</w:t>
      </w:r>
      <w:r>
        <w:rPr>
          <w:rFonts w:ascii="Traditional Arabic" w:hAnsi="Traditional Arabic" w:cs="Traditional Arabic" w:hint="cs"/>
          <w:sz w:val="36"/>
          <w:szCs w:val="36"/>
          <w:rtl/>
        </w:rPr>
        <w:t xml:space="preserve">ها, كما يشمل التجريم والعقاب حمل علامات غير صحيحة لا تدل على هوية الطائرة الحقيقية. </w:t>
      </w:r>
    </w:p>
    <w:p w:rsidR="00B249DE" w:rsidRDefault="00B249DE" w:rsidP="00B249DE">
      <w:pPr>
        <w:jc w:val="both"/>
        <w:rPr>
          <w:rFonts w:ascii="Traditional Arabic" w:hAnsi="Traditional Arabic" w:cs="Traditional Arabic"/>
          <w:sz w:val="36"/>
          <w:szCs w:val="36"/>
          <w:rtl/>
        </w:rPr>
      </w:pPr>
      <w:r>
        <w:rPr>
          <w:rFonts w:ascii="Traditional Arabic" w:hAnsi="Traditional Arabic" w:cs="Traditional Arabic" w:hint="cs"/>
          <w:sz w:val="36"/>
          <w:szCs w:val="36"/>
          <w:rtl/>
        </w:rPr>
        <w:t>وتتشابه جريمة عدم حمل علامتي الجنسية والتسجيل بالنسبة للطائرات مع جريمة قيادة المركبات (السيارات) دون حمل اللوحات</w:t>
      </w:r>
      <w:r w:rsidR="00AC57C0">
        <w:rPr>
          <w:rFonts w:ascii="Traditional Arabic" w:hAnsi="Traditional Arabic" w:cs="Traditional Arabic" w:hint="cs"/>
          <w:sz w:val="36"/>
          <w:szCs w:val="36"/>
          <w:rtl/>
        </w:rPr>
        <w:t>- ذات الحروف والأرقام-</w:t>
      </w:r>
      <w:r>
        <w:rPr>
          <w:rFonts w:ascii="Traditional Arabic" w:hAnsi="Traditional Arabic" w:cs="Traditional Arabic" w:hint="cs"/>
          <w:sz w:val="36"/>
          <w:szCs w:val="36"/>
          <w:rtl/>
        </w:rPr>
        <w:t xml:space="preserve"> التي تفرضها السلطة </w:t>
      </w:r>
      <w:r w:rsidR="00AC57C0">
        <w:rPr>
          <w:rFonts w:ascii="Traditional Arabic" w:hAnsi="Traditional Arabic" w:cs="Traditional Arabic" w:hint="cs"/>
          <w:sz w:val="36"/>
          <w:szCs w:val="36"/>
          <w:rtl/>
        </w:rPr>
        <w:t>المختصة بالحركة المرورية, وتُوضع دائماً في مقدمة المركبة</w:t>
      </w:r>
      <w:r>
        <w:rPr>
          <w:rFonts w:ascii="Traditional Arabic" w:hAnsi="Traditional Arabic" w:cs="Traditional Arabic" w:hint="cs"/>
          <w:sz w:val="36"/>
          <w:szCs w:val="36"/>
          <w:rtl/>
        </w:rPr>
        <w:t xml:space="preserve"> ومؤخرتها, فالسير بالمرك</w:t>
      </w:r>
      <w:r w:rsidR="00F407FD">
        <w:rPr>
          <w:rFonts w:ascii="Traditional Arabic" w:hAnsi="Traditional Arabic" w:cs="Traditional Arabic" w:hint="cs"/>
          <w:sz w:val="36"/>
          <w:szCs w:val="36"/>
          <w:rtl/>
        </w:rPr>
        <w:t xml:space="preserve">بة </w:t>
      </w:r>
      <w:r>
        <w:rPr>
          <w:rFonts w:ascii="Traditional Arabic" w:hAnsi="Traditional Arabic" w:cs="Traditional Arabic" w:hint="cs"/>
          <w:sz w:val="36"/>
          <w:szCs w:val="36"/>
          <w:rtl/>
        </w:rPr>
        <w:t xml:space="preserve">دون لوحات يجعل أي سلطة في الدولة وأي فرد غير قادر على معرفة هويتها, أهي مسجلة في إدارة المرور بالسعودية أم في دولة أخرى, كما لا يمكن التوصل لهوية قائدها إذا ما ارتكب بها جريمة أو مخالفة, ولا يمكن كذلك والحالة هذه فرض الاشتراطات الفنية عليها بما يضمن صلاحية استخدامها بكل أمن وسلامة لمرتادي لطرقات. </w:t>
      </w:r>
    </w:p>
    <w:p w:rsidR="00B249DE" w:rsidRPr="0074733E" w:rsidRDefault="00B249DE" w:rsidP="00B249DE">
      <w:pPr>
        <w:jc w:val="both"/>
        <w:rPr>
          <w:rFonts w:ascii="Traditional Arabic" w:hAnsi="Traditional Arabic" w:cs="Traditional Arabic"/>
          <w:b/>
          <w:bCs/>
          <w:sz w:val="40"/>
          <w:szCs w:val="40"/>
          <w:rtl/>
        </w:rPr>
      </w:pPr>
      <w:r w:rsidRPr="0074733E">
        <w:rPr>
          <w:rFonts w:ascii="Traditional Arabic" w:hAnsi="Traditional Arabic" w:cs="Traditional Arabic" w:hint="cs"/>
          <w:b/>
          <w:bCs/>
          <w:sz w:val="40"/>
          <w:szCs w:val="40"/>
          <w:rtl/>
        </w:rPr>
        <w:t xml:space="preserve">الفرع الثاني: الركن الشرعي في الفقه. </w:t>
      </w:r>
    </w:p>
    <w:p w:rsidR="00B249DE" w:rsidRDefault="00B249DE" w:rsidP="00B249DE">
      <w:pPr>
        <w:jc w:val="both"/>
        <w:rPr>
          <w:rFonts w:ascii="Traditional Arabic" w:hAnsi="Traditional Arabic" w:cs="Traditional Arabic"/>
          <w:sz w:val="36"/>
          <w:szCs w:val="36"/>
          <w:rtl/>
        </w:rPr>
      </w:pPr>
      <w:r>
        <w:rPr>
          <w:rFonts w:ascii="Traditional Arabic" w:hAnsi="Traditional Arabic" w:cs="Traditional Arabic" w:hint="cs"/>
          <w:sz w:val="36"/>
          <w:szCs w:val="36"/>
          <w:rtl/>
        </w:rPr>
        <w:t>إن جريمة قيادة الطائرة دون حمل علامات الجنسية والتسجيل, أو حملها بطريقة غير واضحة, أو حمل علامات غير صحيحة, لم يرد الحديث عنها في الفقه الإسلامي بهذا المصطلح, لا</w:t>
      </w:r>
      <w:r w:rsidR="00AC57C0">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في كتاب الله عز وجل, ولا في سنته صلى الله عليه وسلم, ولا في أقوال الفقهاء, وهذا لا يدل أبداً على أن الفقه الإسلامي لم يتطرق إلى تجريم هذا السلوك والعقاب عليه باعتباره منافياً </w:t>
      </w:r>
      <w:r>
        <w:rPr>
          <w:rFonts w:ascii="Traditional Arabic" w:hAnsi="Traditional Arabic" w:cs="Traditional Arabic" w:hint="cs"/>
          <w:sz w:val="36"/>
          <w:szCs w:val="36"/>
          <w:rtl/>
        </w:rPr>
        <w:lastRenderedPageBreak/>
        <w:t xml:space="preserve">للمصلحة العامة ومخلاً بالنظام العام, فالشريعة الإسلامية لم تترك كبيرة ولا صغيرة مما يصلح للناس دينهم ودنياهم إلا وقد جاءت به, قال تعالى: </w:t>
      </w:r>
      <w:r>
        <w:rPr>
          <w:rFonts w:ascii="Traditional Arabic" w:hAnsi="Traditional Arabic" w:cs="Traditional Arabic"/>
          <w:sz w:val="36"/>
          <w:szCs w:val="36"/>
          <w:rtl/>
        </w:rPr>
        <w:t>﴿</w:t>
      </w:r>
      <w:r w:rsidRPr="00177A8E">
        <w:rPr>
          <w:rFonts w:ascii="Traditional Arabic" w:hAnsi="Traditional Arabic" w:cs="Traditional Arabic"/>
          <w:sz w:val="36"/>
          <w:szCs w:val="36"/>
          <w:rtl/>
        </w:rPr>
        <w:t xml:space="preserve">الْيَوْمَ أَكْمَلْتُ لَكُمْ دِينَكُمْ وَأَتْمَمْتُ عَلَيْكُمْ نِعْمَتِي وَرَضِيتُ لَكُمُ الْإِسْلَامَ دِينًا </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401"/>
      </w:r>
      <w:r w:rsidRPr="0000745E">
        <w:rPr>
          <w:rStyle w:val="a4"/>
          <w:rFonts w:hint="cs"/>
          <w:rtl/>
        </w:rPr>
        <w:t>)</w:t>
      </w:r>
      <w:r>
        <w:rPr>
          <w:rFonts w:ascii="Traditional Arabic" w:hAnsi="Traditional Arabic" w:cs="Traditional Arabic" w:hint="cs"/>
          <w:sz w:val="36"/>
          <w:szCs w:val="36"/>
          <w:rtl/>
        </w:rPr>
        <w:t xml:space="preserve">, وقال تعالى: </w:t>
      </w:r>
      <w:r>
        <w:rPr>
          <w:rFonts w:ascii="Traditional Arabic" w:hAnsi="Traditional Arabic" w:cs="Traditional Arabic"/>
          <w:sz w:val="36"/>
          <w:szCs w:val="36"/>
          <w:rtl/>
        </w:rPr>
        <w:t>﴿</w:t>
      </w:r>
      <w:r w:rsidRPr="00324E24">
        <w:rPr>
          <w:rFonts w:ascii="Traditional Arabic" w:hAnsi="Traditional Arabic" w:cs="Traditional Arabic"/>
          <w:sz w:val="36"/>
          <w:szCs w:val="36"/>
          <w:rtl/>
        </w:rPr>
        <w:t>مَا فَرَّطْنَا فِي الْكِتَابِ مِنْ شَيْءٍ ثُمَّ إِلَى رَبِّهِمْ يُحْشَرُونَ</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402"/>
      </w:r>
      <w:r w:rsidRPr="0000745E">
        <w:rPr>
          <w:rStyle w:val="a4"/>
          <w:rFonts w:hint="cs"/>
          <w:rtl/>
        </w:rPr>
        <w:t>)</w:t>
      </w:r>
      <w:r>
        <w:rPr>
          <w:rFonts w:ascii="Traditional Arabic" w:hAnsi="Traditional Arabic" w:cs="Traditional Arabic" w:hint="cs"/>
          <w:sz w:val="36"/>
          <w:szCs w:val="36"/>
          <w:rtl/>
        </w:rPr>
        <w:t xml:space="preserve">, وهذا ما جعل الشريعة الإسلامية صالحة وكاملة لكل زمان ومكان. </w:t>
      </w:r>
    </w:p>
    <w:p w:rsidR="00821867" w:rsidRDefault="00B249DE" w:rsidP="002B7866">
      <w:pPr>
        <w:jc w:val="both"/>
        <w:rPr>
          <w:rFonts w:ascii="Traditional Arabic" w:hAnsi="Traditional Arabic" w:cs="Traditional Arabic"/>
          <w:sz w:val="36"/>
          <w:szCs w:val="36"/>
          <w:rtl/>
        </w:rPr>
      </w:pPr>
      <w:r>
        <w:rPr>
          <w:rFonts w:ascii="Traditional Arabic" w:hAnsi="Traditional Arabic" w:cs="Traditional Arabic" w:hint="cs"/>
          <w:sz w:val="36"/>
          <w:szCs w:val="36"/>
          <w:rtl/>
        </w:rPr>
        <w:t>وطبقاً لقواعد السياسة الشرعية</w:t>
      </w:r>
      <w:r w:rsidR="00F4005A" w:rsidRPr="0000745E">
        <w:rPr>
          <w:rStyle w:val="a4"/>
          <w:rFonts w:hint="cs"/>
          <w:rtl/>
        </w:rPr>
        <w:t>(</w:t>
      </w:r>
      <w:r w:rsidR="00F4005A" w:rsidRPr="0000745E">
        <w:rPr>
          <w:rStyle w:val="a4"/>
          <w:rtl/>
        </w:rPr>
        <w:footnoteReference w:id="403"/>
      </w:r>
      <w:r w:rsidR="00F4005A" w:rsidRPr="0000745E">
        <w:rPr>
          <w:rStyle w:val="a4"/>
          <w:rFonts w:hint="cs"/>
          <w:rtl/>
        </w:rPr>
        <w:t>)</w:t>
      </w:r>
      <w:r>
        <w:rPr>
          <w:rFonts w:ascii="Traditional Arabic" w:hAnsi="Traditional Arabic" w:cs="Traditional Arabic" w:hint="cs"/>
          <w:sz w:val="36"/>
          <w:szCs w:val="36"/>
          <w:rtl/>
        </w:rPr>
        <w:t xml:space="preserve"> فإنه يجب على ولي الأمر التدخل في شؤون الأفراد بما يحقق المصلحة العامة لهم واستتباب النظام العام دون مخالفة نصوص الشريعة ومبادئها العامة, وله في سبيل ذلك منعهم من بعض الأفعال </w:t>
      </w:r>
      <w:r w:rsidR="000D3E32">
        <w:rPr>
          <w:rFonts w:ascii="Traditional Arabic" w:hAnsi="Traditional Arabic" w:cs="Traditional Arabic" w:hint="cs"/>
          <w:sz w:val="36"/>
          <w:szCs w:val="36"/>
          <w:rtl/>
        </w:rPr>
        <w:t xml:space="preserve">المباحة في أصلها </w:t>
      </w:r>
      <w:r>
        <w:rPr>
          <w:rFonts w:ascii="Traditional Arabic" w:hAnsi="Traditional Arabic" w:cs="Traditional Arabic" w:hint="cs"/>
          <w:sz w:val="36"/>
          <w:szCs w:val="36"/>
          <w:rtl/>
        </w:rPr>
        <w:t>التي لم يرد فيها نص من الشريعة</w:t>
      </w:r>
      <w:r w:rsidR="000D3E3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وتجريمها عليهم ومعاقبتهم على فعلها وفقاً لما تقتضيه مصلحتهم العامة, وبما يتفق مع القواعد العامة للشريعة الإسلامية</w:t>
      </w:r>
      <w:r w:rsidRPr="0000745E">
        <w:rPr>
          <w:rStyle w:val="a4"/>
          <w:rFonts w:hint="cs"/>
          <w:rtl/>
        </w:rPr>
        <w:t>(</w:t>
      </w:r>
      <w:r w:rsidRPr="0000745E">
        <w:rPr>
          <w:rStyle w:val="a4"/>
          <w:rtl/>
        </w:rPr>
        <w:footnoteReference w:id="404"/>
      </w:r>
      <w:r w:rsidRPr="0000745E">
        <w:rPr>
          <w:rStyle w:val="a4"/>
          <w:rFonts w:hint="cs"/>
          <w:rtl/>
        </w:rPr>
        <w:t>)</w:t>
      </w:r>
      <w:r>
        <w:rPr>
          <w:rFonts w:ascii="Traditional Arabic" w:hAnsi="Traditional Arabic" w:cs="Traditional Arabic" w:hint="cs"/>
          <w:sz w:val="36"/>
          <w:szCs w:val="36"/>
          <w:rtl/>
        </w:rPr>
        <w:t xml:space="preserve">, </w:t>
      </w:r>
      <w:r w:rsidR="002B7866">
        <w:rPr>
          <w:rFonts w:ascii="Traditional Arabic" w:hAnsi="Traditional Arabic" w:cs="Traditional Arabic" w:hint="cs"/>
          <w:sz w:val="36"/>
          <w:szCs w:val="36"/>
          <w:rtl/>
        </w:rPr>
        <w:t>ومما يدخل في</w:t>
      </w:r>
      <w:r>
        <w:rPr>
          <w:rFonts w:ascii="Traditional Arabic" w:hAnsi="Traditional Arabic" w:cs="Traditional Arabic" w:hint="cs"/>
          <w:sz w:val="36"/>
          <w:szCs w:val="36"/>
          <w:rtl/>
        </w:rPr>
        <w:t xml:space="preserve"> ذلك منعهم من تشغيل أو قيادة الطائرات المدنية دون حمل علامات الجنسية والتسجيل أو حملها بشكل غير واضح أو حمل عل</w:t>
      </w:r>
      <w:r w:rsidR="000D3E32">
        <w:rPr>
          <w:rFonts w:ascii="Traditional Arabic" w:hAnsi="Traditional Arabic" w:cs="Traditional Arabic" w:hint="cs"/>
          <w:sz w:val="36"/>
          <w:szCs w:val="36"/>
          <w:rtl/>
        </w:rPr>
        <w:t>امات غير صحيحة ومخالفة للحقيقة وذلك لما تقتضيه المصلحة العامة.</w:t>
      </w:r>
    </w:p>
    <w:p w:rsidR="00B249DE" w:rsidRDefault="00B249DE" w:rsidP="00821867">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وطاعة ولي الأمر في </w:t>
      </w:r>
      <w:r w:rsidR="00821867">
        <w:rPr>
          <w:rFonts w:ascii="Traditional Arabic" w:hAnsi="Traditional Arabic" w:cs="Traditional Arabic" w:hint="cs"/>
          <w:sz w:val="36"/>
          <w:szCs w:val="36"/>
          <w:rtl/>
        </w:rPr>
        <w:t xml:space="preserve">كل ما من شأنه </w:t>
      </w:r>
      <w:r>
        <w:rPr>
          <w:rFonts w:ascii="Traditional Arabic" w:hAnsi="Traditional Arabic" w:cs="Traditional Arabic" w:hint="cs"/>
          <w:sz w:val="36"/>
          <w:szCs w:val="36"/>
          <w:rtl/>
        </w:rPr>
        <w:t xml:space="preserve">تحقيق المصلحة العامة واستتباب النظام العام </w:t>
      </w:r>
      <w:r w:rsidR="00821867">
        <w:rPr>
          <w:rFonts w:ascii="Traditional Arabic" w:hAnsi="Traditional Arabic" w:cs="Traditional Arabic" w:hint="cs"/>
          <w:sz w:val="36"/>
          <w:szCs w:val="36"/>
          <w:rtl/>
        </w:rPr>
        <w:t xml:space="preserve">للأمة </w:t>
      </w:r>
      <w:r>
        <w:rPr>
          <w:rFonts w:ascii="Traditional Arabic" w:hAnsi="Traditional Arabic" w:cs="Traditional Arabic" w:hint="cs"/>
          <w:sz w:val="36"/>
          <w:szCs w:val="36"/>
          <w:rtl/>
        </w:rPr>
        <w:t xml:space="preserve">واجبة, ومعصيته </w:t>
      </w:r>
      <w:r w:rsidR="00821867">
        <w:rPr>
          <w:rFonts w:ascii="Traditional Arabic" w:hAnsi="Traditional Arabic" w:cs="Traditional Arabic" w:hint="cs"/>
          <w:sz w:val="36"/>
          <w:szCs w:val="36"/>
          <w:rtl/>
        </w:rPr>
        <w:t xml:space="preserve">في ذلك </w:t>
      </w:r>
      <w:r>
        <w:rPr>
          <w:rFonts w:ascii="Traditional Arabic" w:hAnsi="Traditional Arabic" w:cs="Traditional Arabic" w:hint="cs"/>
          <w:sz w:val="36"/>
          <w:szCs w:val="36"/>
          <w:rtl/>
        </w:rPr>
        <w:t xml:space="preserve">منهي عنها, قال تعالى: </w:t>
      </w:r>
      <w:r>
        <w:rPr>
          <w:rFonts w:ascii="Traditional Arabic" w:hAnsi="Traditional Arabic" w:cs="Traditional Arabic"/>
          <w:sz w:val="36"/>
          <w:szCs w:val="36"/>
          <w:rtl/>
        </w:rPr>
        <w:t>﴿</w:t>
      </w:r>
      <w:r w:rsidRPr="00763BD5">
        <w:rPr>
          <w:rFonts w:ascii="Traditional Arabic" w:hAnsi="Traditional Arabic" w:cs="Traditional Arabic"/>
          <w:sz w:val="36"/>
          <w:szCs w:val="36"/>
          <w:rtl/>
        </w:rPr>
        <w:t>يَا أَيُّهَا الَّذِينَ آمَنُوا أَطِيعُوا اللَّهَ وَأَطِيعُوا الرَّسُولَ وَأُولِي الْأَمْرِ مِنْكُمْ</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405"/>
      </w:r>
      <w:r w:rsidRPr="0000745E">
        <w:rPr>
          <w:rStyle w:val="a4"/>
          <w:rFonts w:hint="cs"/>
          <w:rtl/>
        </w:rPr>
        <w:t>)</w:t>
      </w:r>
      <w:r>
        <w:rPr>
          <w:rFonts w:ascii="Traditional Arabic" w:hAnsi="Traditional Arabic" w:cs="Traditional Arabic" w:hint="cs"/>
          <w:sz w:val="36"/>
          <w:szCs w:val="36"/>
          <w:rtl/>
        </w:rPr>
        <w:t xml:space="preserve">, ويقول الرسول صلى الله عليه وسلم: (السمع والطاعة على المرء المسلم فيما أحب وكره ما لم يؤمر بمعصية </w:t>
      </w:r>
      <w:bookmarkStart w:id="23" w:name="فلا_سمع_ولاطاعة"/>
      <w:r>
        <w:rPr>
          <w:rFonts w:ascii="Traditional Arabic" w:hAnsi="Traditional Arabic" w:cs="Traditional Arabic" w:hint="cs"/>
          <w:sz w:val="36"/>
          <w:szCs w:val="36"/>
          <w:rtl/>
        </w:rPr>
        <w:t>فلا سمع ولا طاعة</w:t>
      </w:r>
      <w:bookmarkEnd w:id="23"/>
      <w:r>
        <w:rPr>
          <w:rFonts w:ascii="Traditional Arabic" w:hAnsi="Traditional Arabic" w:cs="Traditional Arabic" w:hint="cs"/>
          <w:sz w:val="36"/>
          <w:szCs w:val="36"/>
          <w:rtl/>
        </w:rPr>
        <w:t>)</w:t>
      </w:r>
      <w:r w:rsidRPr="0000745E">
        <w:rPr>
          <w:rStyle w:val="a4"/>
          <w:rFonts w:hint="cs"/>
          <w:rtl/>
        </w:rPr>
        <w:t>(</w:t>
      </w:r>
      <w:r w:rsidRPr="0000745E">
        <w:rPr>
          <w:rStyle w:val="a4"/>
          <w:rtl/>
        </w:rPr>
        <w:footnoteReference w:id="406"/>
      </w:r>
      <w:r w:rsidRPr="0000745E">
        <w:rPr>
          <w:rStyle w:val="a4"/>
          <w:rFonts w:hint="cs"/>
          <w:rtl/>
        </w:rPr>
        <w:t>)</w:t>
      </w:r>
      <w:r>
        <w:rPr>
          <w:rFonts w:ascii="Traditional Arabic" w:hAnsi="Traditional Arabic" w:cs="Traditional Arabic" w:hint="cs"/>
          <w:sz w:val="36"/>
          <w:szCs w:val="36"/>
          <w:rtl/>
        </w:rPr>
        <w:t xml:space="preserve">, ويقول صلوات الله عليه: (من </w:t>
      </w:r>
      <w:r>
        <w:rPr>
          <w:rFonts w:ascii="Traditional Arabic" w:hAnsi="Traditional Arabic" w:cs="Traditional Arabic" w:hint="cs"/>
          <w:sz w:val="36"/>
          <w:szCs w:val="36"/>
          <w:rtl/>
        </w:rPr>
        <w:lastRenderedPageBreak/>
        <w:t>أطاعني فقد أطاع الله ومن عصاني فقد عصى الله, ومن أطاع أميري فقد أطاعني ومن عصى أميري فقد عصاني)</w:t>
      </w:r>
      <w:r w:rsidRPr="0000745E">
        <w:rPr>
          <w:rStyle w:val="a4"/>
          <w:rFonts w:hint="cs"/>
          <w:rtl/>
        </w:rPr>
        <w:t>(</w:t>
      </w:r>
      <w:r w:rsidRPr="0000745E">
        <w:rPr>
          <w:rStyle w:val="a4"/>
          <w:rtl/>
        </w:rPr>
        <w:footnoteReference w:id="407"/>
      </w:r>
      <w:r w:rsidRPr="0000745E">
        <w:rPr>
          <w:rStyle w:val="a4"/>
          <w:rFonts w:hint="cs"/>
          <w:rtl/>
        </w:rPr>
        <w:t>)</w:t>
      </w:r>
      <w:r>
        <w:rPr>
          <w:rFonts w:ascii="Traditional Arabic" w:hAnsi="Traditional Arabic" w:cs="Traditional Arabic" w:hint="cs"/>
          <w:sz w:val="36"/>
          <w:szCs w:val="36"/>
          <w:rtl/>
        </w:rPr>
        <w:t xml:space="preserve">. </w:t>
      </w:r>
    </w:p>
    <w:p w:rsidR="00B249DE" w:rsidRDefault="00B249DE" w:rsidP="00B249DE">
      <w:pPr>
        <w:jc w:val="both"/>
        <w:rPr>
          <w:rFonts w:ascii="Traditional Arabic" w:hAnsi="Traditional Arabic" w:cs="Traditional Arabic"/>
          <w:sz w:val="36"/>
          <w:szCs w:val="36"/>
          <w:rtl/>
        </w:rPr>
      </w:pPr>
      <w:r>
        <w:rPr>
          <w:rFonts w:ascii="Traditional Arabic" w:hAnsi="Traditional Arabic" w:cs="Traditional Arabic" w:hint="cs"/>
          <w:sz w:val="36"/>
          <w:szCs w:val="36"/>
          <w:rtl/>
        </w:rPr>
        <w:t>يقول شيخ الإسلام ابن تيمية</w:t>
      </w:r>
      <w:r w:rsidRPr="0000745E">
        <w:rPr>
          <w:rStyle w:val="a4"/>
          <w:rFonts w:hint="cs"/>
          <w:rtl/>
        </w:rPr>
        <w:t>(</w:t>
      </w:r>
      <w:r w:rsidRPr="0000745E">
        <w:rPr>
          <w:rStyle w:val="a4"/>
          <w:rtl/>
        </w:rPr>
        <w:footnoteReference w:id="408"/>
      </w:r>
      <w:r w:rsidRPr="0000745E">
        <w:rPr>
          <w:rStyle w:val="a4"/>
          <w:rFonts w:hint="cs"/>
          <w:rtl/>
        </w:rPr>
        <w:t>)</w:t>
      </w:r>
      <w:r>
        <w:rPr>
          <w:rFonts w:ascii="Traditional Arabic" w:hAnsi="Traditional Arabic" w:cs="Traditional Arabic" w:hint="cs"/>
          <w:sz w:val="36"/>
          <w:szCs w:val="36"/>
          <w:rtl/>
        </w:rPr>
        <w:t xml:space="preserve"> رحمه الله: "فطاعة الله ورسوله واجبة على كل أحد, وطاعة ولاة الأمور واجبة لأمر الله بطاعتهم, فمن أطاع الله ورسوله بطاعة ولاة الأمر لله</w:t>
      </w:r>
      <w:r w:rsidR="00821867">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أجره على الله"</w:t>
      </w:r>
      <w:r w:rsidRPr="0000745E">
        <w:rPr>
          <w:rStyle w:val="a4"/>
          <w:rFonts w:hint="cs"/>
          <w:rtl/>
        </w:rPr>
        <w:t>(</w:t>
      </w:r>
      <w:r w:rsidRPr="0000745E">
        <w:rPr>
          <w:rStyle w:val="a4"/>
          <w:rtl/>
        </w:rPr>
        <w:footnoteReference w:id="409"/>
      </w:r>
      <w:r w:rsidRPr="0000745E">
        <w:rPr>
          <w:rStyle w:val="a4"/>
          <w:rFonts w:hint="cs"/>
          <w:rtl/>
        </w:rPr>
        <w:t>)</w:t>
      </w:r>
      <w:r>
        <w:rPr>
          <w:rFonts w:ascii="Traditional Arabic" w:hAnsi="Traditional Arabic" w:cs="Traditional Arabic" w:hint="cs"/>
          <w:sz w:val="36"/>
          <w:szCs w:val="36"/>
          <w:rtl/>
        </w:rPr>
        <w:t xml:space="preserve">. </w:t>
      </w:r>
    </w:p>
    <w:p w:rsidR="00B249DE" w:rsidRDefault="00B249DE" w:rsidP="00B249DE">
      <w:pPr>
        <w:jc w:val="both"/>
        <w:rPr>
          <w:rFonts w:ascii="Traditional Arabic" w:hAnsi="Traditional Arabic" w:cs="Traditional Arabic"/>
          <w:sz w:val="36"/>
          <w:szCs w:val="36"/>
          <w:rtl/>
        </w:rPr>
      </w:pPr>
      <w:r>
        <w:rPr>
          <w:rFonts w:ascii="Traditional Arabic" w:hAnsi="Traditional Arabic" w:cs="Traditional Arabic" w:hint="cs"/>
          <w:sz w:val="36"/>
          <w:szCs w:val="36"/>
          <w:rtl/>
        </w:rPr>
        <w:t>وإذا ما نظرنا إلى إلزام الطائرة باكتساب جنسية إحدى الدول وحملها لعلامات الجنسية والتسجيل</w:t>
      </w:r>
      <w:r w:rsidR="00F407FD">
        <w:rPr>
          <w:rFonts w:ascii="Traditional Arabic" w:hAnsi="Traditional Arabic" w:cs="Traditional Arabic" w:hint="cs"/>
          <w:sz w:val="36"/>
          <w:szCs w:val="36"/>
          <w:rtl/>
        </w:rPr>
        <w:t xml:space="preserve"> لهذه الدولة, نجد أن ذلك ضروريٌ</w:t>
      </w:r>
      <w:r>
        <w:rPr>
          <w:rFonts w:ascii="Traditional Arabic" w:hAnsi="Traditional Arabic" w:cs="Traditional Arabic" w:hint="cs"/>
          <w:sz w:val="36"/>
          <w:szCs w:val="36"/>
          <w:rtl/>
        </w:rPr>
        <w:t xml:space="preserve"> لإحكام الرقابة على الطائرة خصوصاً من الناحية الفنية, وذلك للتأكد من </w:t>
      </w:r>
      <w:r w:rsidR="00821867">
        <w:rPr>
          <w:rFonts w:ascii="Traditional Arabic" w:hAnsi="Traditional Arabic" w:cs="Traditional Arabic" w:hint="cs"/>
          <w:sz w:val="36"/>
          <w:szCs w:val="36"/>
          <w:rtl/>
        </w:rPr>
        <w:t xml:space="preserve">أن </w:t>
      </w:r>
      <w:r>
        <w:rPr>
          <w:rFonts w:ascii="Traditional Arabic" w:hAnsi="Traditional Arabic" w:cs="Traditional Arabic" w:hint="cs"/>
          <w:sz w:val="36"/>
          <w:szCs w:val="36"/>
          <w:rtl/>
        </w:rPr>
        <w:t>الطائرة تتمتع بكفاءة عالية وسالمة من الأعطال أو العيوب ما يجعلها صالحة للطيران دون تعريض من على متنها ومن على الأرض للخطر أو الهلاك, ودون أن يلحق أيضاً بالطائرة أو أي</w:t>
      </w:r>
      <w:r w:rsidR="00821867">
        <w:rPr>
          <w:rFonts w:ascii="Traditional Arabic" w:hAnsi="Traditional Arabic" w:cs="Traditional Arabic" w:hint="cs"/>
          <w:sz w:val="36"/>
          <w:szCs w:val="36"/>
          <w:rtl/>
        </w:rPr>
        <w:t xml:space="preserve"> ممتلكات على الأرض دمار أو تلف.</w:t>
      </w:r>
    </w:p>
    <w:p w:rsidR="00B249DE" w:rsidRDefault="00B249DE" w:rsidP="00B249DE">
      <w:pPr>
        <w:jc w:val="both"/>
        <w:rPr>
          <w:rFonts w:ascii="Traditional Arabic" w:hAnsi="Traditional Arabic" w:cs="Traditional Arabic"/>
          <w:sz w:val="36"/>
          <w:szCs w:val="36"/>
          <w:rtl/>
        </w:rPr>
      </w:pPr>
      <w:r>
        <w:rPr>
          <w:rFonts w:ascii="Traditional Arabic" w:hAnsi="Traditional Arabic" w:cs="Traditional Arabic" w:hint="cs"/>
          <w:sz w:val="36"/>
          <w:szCs w:val="36"/>
          <w:rtl/>
        </w:rPr>
        <w:t>ولا شك أن حماية الأموال والأنفس وصيانتها من المقاصد الشرعية والمصالح الكبرى الت</w:t>
      </w:r>
      <w:r w:rsidR="00F407FD">
        <w:rPr>
          <w:rFonts w:ascii="Traditional Arabic" w:hAnsi="Traditional Arabic" w:cs="Traditional Arabic" w:hint="cs"/>
          <w:sz w:val="36"/>
          <w:szCs w:val="36"/>
          <w:rtl/>
        </w:rPr>
        <w:t xml:space="preserve">ي لا تستقيم حياة العباد وتنتظم </w:t>
      </w:r>
      <w:r>
        <w:rPr>
          <w:rFonts w:ascii="Traditional Arabic" w:hAnsi="Traditional Arabic" w:cs="Traditional Arabic" w:hint="cs"/>
          <w:sz w:val="36"/>
          <w:szCs w:val="36"/>
          <w:rtl/>
        </w:rPr>
        <w:t>دونها, يقول الغزالي</w:t>
      </w:r>
      <w:r w:rsidRPr="0000745E">
        <w:rPr>
          <w:rStyle w:val="a4"/>
          <w:rFonts w:hint="cs"/>
          <w:rtl/>
        </w:rPr>
        <w:t>(</w:t>
      </w:r>
      <w:r w:rsidRPr="0000745E">
        <w:rPr>
          <w:rStyle w:val="a4"/>
          <w:rtl/>
        </w:rPr>
        <w:footnoteReference w:id="410"/>
      </w:r>
      <w:r w:rsidRPr="0000745E">
        <w:rPr>
          <w:rStyle w:val="a4"/>
          <w:rFonts w:hint="cs"/>
          <w:rtl/>
        </w:rPr>
        <w:t>)</w:t>
      </w:r>
      <w:r>
        <w:rPr>
          <w:rFonts w:ascii="Traditional Arabic" w:hAnsi="Traditional Arabic" w:cs="Traditional Arabic" w:hint="cs"/>
          <w:sz w:val="36"/>
          <w:szCs w:val="36"/>
          <w:rtl/>
        </w:rPr>
        <w:t xml:space="preserve"> رحمه الله: "وصلاح الخلق في تحصيل مقاصدهم, لكنا نعني بالمصلحة المحافظة على مقصود الشرع, ومقصود الشرع من الخلق خمسة:</w:t>
      </w:r>
      <w:r w:rsidR="00834D01">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lastRenderedPageBreak/>
        <w:t>وهو أن يحفظ عليهم دينهم و</w:t>
      </w:r>
      <w:r w:rsidR="00F407FD">
        <w:rPr>
          <w:rFonts w:ascii="Traditional Arabic" w:hAnsi="Traditional Arabic" w:cs="Traditional Arabic" w:hint="cs"/>
          <w:sz w:val="36"/>
          <w:szCs w:val="36"/>
          <w:rtl/>
        </w:rPr>
        <w:t>أ</w:t>
      </w:r>
      <w:r>
        <w:rPr>
          <w:rFonts w:ascii="Traditional Arabic" w:hAnsi="Traditional Arabic" w:cs="Traditional Arabic" w:hint="cs"/>
          <w:sz w:val="36"/>
          <w:szCs w:val="36"/>
          <w:rtl/>
        </w:rPr>
        <w:t>نفسهم وعقلهم ونسلهم ومالهم, فكل ما يتضمن حفظ هذه الأصول الخمسة فهو مصلحة, وكل ما يفوت هذه الأصول فهو مفسدة ودفعها مصلحة"</w:t>
      </w:r>
      <w:r w:rsidRPr="0000745E">
        <w:rPr>
          <w:rStyle w:val="a4"/>
          <w:rFonts w:hint="cs"/>
          <w:rtl/>
        </w:rPr>
        <w:t>(</w:t>
      </w:r>
      <w:r w:rsidRPr="0000745E">
        <w:rPr>
          <w:rStyle w:val="a4"/>
          <w:rtl/>
        </w:rPr>
        <w:footnoteReference w:id="411"/>
      </w:r>
      <w:r w:rsidRPr="0000745E">
        <w:rPr>
          <w:rStyle w:val="a4"/>
          <w:rFonts w:hint="cs"/>
          <w:rtl/>
        </w:rPr>
        <w:t>)</w:t>
      </w:r>
      <w:r>
        <w:rPr>
          <w:rFonts w:ascii="Traditional Arabic" w:hAnsi="Traditional Arabic" w:cs="Traditional Arabic" w:hint="cs"/>
          <w:sz w:val="36"/>
          <w:szCs w:val="36"/>
          <w:rtl/>
        </w:rPr>
        <w:t xml:space="preserve">. </w:t>
      </w:r>
    </w:p>
    <w:p w:rsidR="00B249DE" w:rsidRDefault="00F407FD" w:rsidP="00B249DE">
      <w:pPr>
        <w:jc w:val="both"/>
        <w:rPr>
          <w:rFonts w:ascii="Traditional Arabic" w:hAnsi="Traditional Arabic" w:cs="Traditional Arabic"/>
          <w:sz w:val="36"/>
          <w:szCs w:val="36"/>
          <w:rtl/>
        </w:rPr>
      </w:pPr>
      <w:r>
        <w:rPr>
          <w:rFonts w:ascii="Traditional Arabic" w:hAnsi="Traditional Arabic" w:cs="Traditional Arabic" w:hint="cs"/>
          <w:sz w:val="36"/>
          <w:szCs w:val="36"/>
          <w:rtl/>
        </w:rPr>
        <w:t>ومن ثم</w:t>
      </w:r>
      <w:r w:rsidR="00B249DE">
        <w:rPr>
          <w:rFonts w:ascii="Traditional Arabic" w:hAnsi="Traditional Arabic" w:cs="Traditional Arabic" w:hint="cs"/>
          <w:sz w:val="36"/>
          <w:szCs w:val="36"/>
          <w:rtl/>
        </w:rPr>
        <w:t xml:space="preserve"> فإن اكتساب الطائرة لجنسية إحدى الدول وحملها علامة الجنسية والتسجيل لهذه الدولة, مصلحة تحقن الدماء وتحفظ الأموال يجب تحصيلها, وترك الطائرة لذلك مفسدة تضر بهما يجب </w:t>
      </w:r>
      <w:r w:rsidR="00CA2805" w:rsidRPr="00821867">
        <w:rPr>
          <w:rFonts w:ascii="Traditional Arabic" w:hAnsi="Traditional Arabic" w:cs="Traditional Arabic" w:hint="cs"/>
          <w:sz w:val="36"/>
          <w:szCs w:val="36"/>
          <w:rtl/>
        </w:rPr>
        <w:t>درؤها</w:t>
      </w:r>
      <w:r w:rsidR="00B249DE">
        <w:rPr>
          <w:rFonts w:ascii="Traditional Arabic" w:hAnsi="Traditional Arabic" w:cs="Traditional Arabic" w:hint="cs"/>
          <w:sz w:val="36"/>
          <w:szCs w:val="36"/>
          <w:rtl/>
        </w:rPr>
        <w:t xml:space="preserve">, ويدل على ذلك قوله تعالى: </w:t>
      </w:r>
      <w:r w:rsidR="00B249DE">
        <w:rPr>
          <w:rFonts w:ascii="Traditional Arabic" w:hAnsi="Traditional Arabic" w:cs="Traditional Arabic"/>
          <w:sz w:val="36"/>
          <w:szCs w:val="36"/>
          <w:rtl/>
        </w:rPr>
        <w:t>﴿</w:t>
      </w:r>
      <w:r w:rsidR="00B249DE" w:rsidRPr="00E27C7B">
        <w:rPr>
          <w:rFonts w:ascii="Traditional Arabic" w:hAnsi="Traditional Arabic" w:cs="Traditional Arabic"/>
          <w:sz w:val="36"/>
          <w:szCs w:val="36"/>
          <w:rtl/>
        </w:rPr>
        <w:t>وَتَعَاوَنُوا عَلَى الْبِرِّ وَالتَّقْوَى وَلَا تَعَاوَنُوا عَلَى الْإِثْمِ وَالْعُدْوَانِ</w:t>
      </w:r>
      <w:r w:rsidR="00B249DE">
        <w:rPr>
          <w:rFonts w:ascii="Traditional Arabic" w:hAnsi="Traditional Arabic" w:cs="Traditional Arabic"/>
          <w:sz w:val="36"/>
          <w:szCs w:val="36"/>
          <w:rtl/>
        </w:rPr>
        <w:t>﴾</w:t>
      </w:r>
      <w:r w:rsidR="00B249DE" w:rsidRPr="0000745E">
        <w:rPr>
          <w:rStyle w:val="a4"/>
          <w:rFonts w:hint="cs"/>
          <w:rtl/>
        </w:rPr>
        <w:t>(</w:t>
      </w:r>
      <w:r w:rsidR="00B249DE" w:rsidRPr="0000745E">
        <w:rPr>
          <w:rStyle w:val="a4"/>
          <w:rtl/>
        </w:rPr>
        <w:footnoteReference w:id="412"/>
      </w:r>
      <w:r w:rsidR="00B249DE" w:rsidRPr="0000745E">
        <w:rPr>
          <w:rStyle w:val="a4"/>
          <w:rFonts w:hint="cs"/>
          <w:rtl/>
        </w:rPr>
        <w:t>)</w:t>
      </w:r>
      <w:r w:rsidR="00B249DE">
        <w:rPr>
          <w:rFonts w:ascii="Traditional Arabic" w:hAnsi="Traditional Arabic" w:cs="Traditional Arabic" w:hint="cs"/>
          <w:sz w:val="36"/>
          <w:szCs w:val="36"/>
          <w:rtl/>
        </w:rPr>
        <w:t xml:space="preserve">, وقوله عز وجل: </w:t>
      </w:r>
      <w:r w:rsidR="00B249DE">
        <w:rPr>
          <w:rFonts w:ascii="Traditional Arabic" w:hAnsi="Traditional Arabic" w:cs="Traditional Arabic"/>
          <w:sz w:val="36"/>
          <w:szCs w:val="36"/>
          <w:rtl/>
        </w:rPr>
        <w:t>﴿</w:t>
      </w:r>
      <w:r w:rsidR="00B249DE" w:rsidRPr="00E27C7B">
        <w:rPr>
          <w:rFonts w:ascii="Traditional Arabic" w:hAnsi="Traditional Arabic" w:cs="Traditional Arabic"/>
          <w:sz w:val="36"/>
          <w:szCs w:val="36"/>
          <w:rtl/>
        </w:rPr>
        <w:t xml:space="preserve">وَلَا تُلْقُوا بِأَيْدِيكُمْ إِلَى التَّهْلُكَةِ وَأَحْسِنُوا إِنَّ اللَّهَ يُحِبُّ الْمُحْسِنِينَ </w:t>
      </w:r>
      <w:r w:rsidR="00B249DE">
        <w:rPr>
          <w:rFonts w:ascii="Traditional Arabic" w:hAnsi="Traditional Arabic" w:cs="Traditional Arabic"/>
          <w:sz w:val="36"/>
          <w:szCs w:val="36"/>
          <w:rtl/>
        </w:rPr>
        <w:t>﴾</w:t>
      </w:r>
      <w:r w:rsidR="00B249DE" w:rsidRPr="0000745E">
        <w:rPr>
          <w:rStyle w:val="a4"/>
          <w:rFonts w:hint="cs"/>
          <w:rtl/>
        </w:rPr>
        <w:t>(</w:t>
      </w:r>
      <w:r w:rsidR="00B249DE" w:rsidRPr="0000745E">
        <w:rPr>
          <w:rStyle w:val="a4"/>
          <w:rtl/>
        </w:rPr>
        <w:footnoteReference w:id="413"/>
      </w:r>
      <w:r w:rsidR="00B249DE" w:rsidRPr="0000745E">
        <w:rPr>
          <w:rStyle w:val="a4"/>
          <w:rFonts w:hint="cs"/>
          <w:rtl/>
        </w:rPr>
        <w:t>)</w:t>
      </w:r>
      <w:r w:rsidR="00B249DE">
        <w:rPr>
          <w:rFonts w:ascii="Traditional Arabic" w:hAnsi="Traditional Arabic" w:cs="Traditional Arabic" w:hint="cs"/>
          <w:sz w:val="36"/>
          <w:szCs w:val="36"/>
          <w:rtl/>
        </w:rPr>
        <w:t xml:space="preserve">. </w:t>
      </w:r>
    </w:p>
    <w:p w:rsidR="00F4005A" w:rsidRDefault="00B249DE" w:rsidP="00B249DE">
      <w:pPr>
        <w:jc w:val="both"/>
        <w:rPr>
          <w:rFonts w:ascii="Traditional Arabic" w:hAnsi="Traditional Arabic" w:cs="Traditional Arabic"/>
          <w:sz w:val="36"/>
          <w:szCs w:val="36"/>
          <w:rtl/>
        </w:rPr>
      </w:pPr>
      <w:r>
        <w:rPr>
          <w:rFonts w:ascii="Traditional Arabic" w:hAnsi="Traditional Arabic" w:cs="Traditional Arabic" w:hint="cs"/>
          <w:sz w:val="36"/>
          <w:szCs w:val="36"/>
          <w:rtl/>
        </w:rPr>
        <w:t>ومما يدل أيضاً على ع</w:t>
      </w:r>
      <w:r w:rsidR="00903901">
        <w:rPr>
          <w:rFonts w:ascii="Traditional Arabic" w:hAnsi="Traditional Arabic" w:cs="Traditional Arabic" w:hint="cs"/>
          <w:sz w:val="36"/>
          <w:szCs w:val="36"/>
          <w:rtl/>
        </w:rPr>
        <w:t xml:space="preserve">دم جواز تشغيل أو قيادة الطائرة </w:t>
      </w:r>
      <w:r>
        <w:rPr>
          <w:rFonts w:ascii="Traditional Arabic" w:hAnsi="Traditional Arabic" w:cs="Traditional Arabic" w:hint="cs"/>
          <w:sz w:val="36"/>
          <w:szCs w:val="36"/>
          <w:rtl/>
        </w:rPr>
        <w:t>دون حمل علامات الجنسية والتسجيل أو حملها بطريقة غير واضحة باعتبار ذلك منافياً للمصلحة العامة ومخلاً بالنظام العام قوله صلى الله عليه وسلم: (لا ضرر ولا ضرار)</w:t>
      </w:r>
      <w:r w:rsidRPr="0000745E">
        <w:rPr>
          <w:rStyle w:val="a4"/>
          <w:rFonts w:hint="cs"/>
          <w:rtl/>
        </w:rPr>
        <w:t>(</w:t>
      </w:r>
      <w:r w:rsidRPr="0000745E">
        <w:rPr>
          <w:rStyle w:val="a4"/>
          <w:rtl/>
        </w:rPr>
        <w:footnoteReference w:id="414"/>
      </w:r>
      <w:r w:rsidRPr="0000745E">
        <w:rPr>
          <w:rStyle w:val="a4"/>
          <w:rFonts w:hint="cs"/>
          <w:rtl/>
        </w:rPr>
        <w:t>)</w:t>
      </w:r>
      <w:r>
        <w:rPr>
          <w:rFonts w:ascii="Traditional Arabic" w:hAnsi="Traditional Arabic" w:cs="Traditional Arabic" w:hint="cs"/>
          <w:sz w:val="36"/>
          <w:szCs w:val="36"/>
          <w:rtl/>
        </w:rPr>
        <w:t>, فالنهي في الحديث ع</w:t>
      </w:r>
      <w:r w:rsidR="00F407FD">
        <w:rPr>
          <w:rFonts w:ascii="Traditional Arabic" w:hAnsi="Traditional Arabic" w:cs="Traditional Arabic" w:hint="cs"/>
          <w:sz w:val="36"/>
          <w:szCs w:val="36"/>
          <w:rtl/>
        </w:rPr>
        <w:t>ام لكل ضرر, قلَّ أو كثر, وسواء أكان بالنفس أم</w:t>
      </w:r>
      <w:r>
        <w:rPr>
          <w:rFonts w:ascii="Traditional Arabic" w:hAnsi="Traditional Arabic" w:cs="Traditional Arabic" w:hint="cs"/>
          <w:sz w:val="36"/>
          <w:szCs w:val="36"/>
          <w:rtl/>
        </w:rPr>
        <w:t xml:space="preserve"> كان إلحاقه بالآخرين.</w:t>
      </w:r>
    </w:p>
    <w:p w:rsidR="00B249DE" w:rsidRDefault="00B249DE" w:rsidP="00B249DE">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وفيما يتعلق </w:t>
      </w:r>
      <w:r w:rsidR="00F4005A">
        <w:rPr>
          <w:rFonts w:ascii="Traditional Arabic" w:hAnsi="Traditional Arabic" w:cs="Traditional Arabic" w:hint="cs"/>
          <w:sz w:val="36"/>
          <w:szCs w:val="36"/>
          <w:rtl/>
        </w:rPr>
        <w:t>بحمل الطائرات لعلامات الجنسية و</w:t>
      </w:r>
      <w:r>
        <w:rPr>
          <w:rFonts w:ascii="Traditional Arabic" w:hAnsi="Traditional Arabic" w:cs="Traditional Arabic" w:hint="cs"/>
          <w:sz w:val="36"/>
          <w:szCs w:val="36"/>
          <w:rtl/>
        </w:rPr>
        <w:t>التسجيل على نحوٍ غير صحيح ومخالف للحقيقة لتضليل السلطات ع</w:t>
      </w:r>
      <w:r w:rsidR="00F407FD">
        <w:rPr>
          <w:rFonts w:ascii="Traditional Arabic" w:hAnsi="Traditional Arabic" w:cs="Traditional Arabic" w:hint="cs"/>
          <w:sz w:val="36"/>
          <w:szCs w:val="36"/>
          <w:rtl/>
        </w:rPr>
        <w:t>ن جهة انتماء الطائرة الحقيقية وإ</w:t>
      </w:r>
      <w:r>
        <w:rPr>
          <w:rFonts w:ascii="Traditional Arabic" w:hAnsi="Traditional Arabic" w:cs="Traditional Arabic" w:hint="cs"/>
          <w:sz w:val="36"/>
          <w:szCs w:val="36"/>
          <w:rtl/>
        </w:rPr>
        <w:t xml:space="preserve">خفاء هويتها, فإن هذا يعد أشد جرماً من عدم </w:t>
      </w:r>
      <w:r w:rsidR="00F407FD">
        <w:rPr>
          <w:rFonts w:ascii="Traditional Arabic" w:hAnsi="Traditional Arabic" w:cs="Traditional Arabic" w:hint="cs"/>
          <w:sz w:val="36"/>
          <w:szCs w:val="36"/>
          <w:rtl/>
        </w:rPr>
        <w:t>حملها أو حملها بطريقة غير واضحة؛</w:t>
      </w:r>
      <w:r>
        <w:rPr>
          <w:rFonts w:ascii="Traditional Arabic" w:hAnsi="Traditional Arabic" w:cs="Traditional Arabic" w:hint="cs"/>
          <w:sz w:val="36"/>
          <w:szCs w:val="36"/>
          <w:rtl/>
        </w:rPr>
        <w:t xml:space="preserve"> لأن ذلك يعد تزوير</w:t>
      </w:r>
      <w:r w:rsidR="00F407FD">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وتدليساً وكذب</w:t>
      </w:r>
      <w:r w:rsidR="00F407FD">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وقد حرمت الشريعة الإسلامية ذلك ونهت عنه, قال تعالى: </w:t>
      </w:r>
      <w:r>
        <w:rPr>
          <w:rFonts w:ascii="Traditional Arabic" w:hAnsi="Traditional Arabic" w:cs="Traditional Arabic"/>
          <w:sz w:val="36"/>
          <w:szCs w:val="36"/>
          <w:rtl/>
        </w:rPr>
        <w:t>﴿</w:t>
      </w:r>
      <w:r w:rsidRPr="00F86C0E">
        <w:rPr>
          <w:rFonts w:ascii="Traditional Arabic" w:hAnsi="Traditional Arabic" w:cs="Traditional Arabic"/>
          <w:sz w:val="36"/>
          <w:szCs w:val="36"/>
          <w:rtl/>
        </w:rPr>
        <w:t>فَاجْتَنِبُوا الرِّجْسَ مِنَ الْأَوْثَانِ وَاجْتَنِبُوا قَوْلَ الزُّورِ</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415"/>
      </w:r>
      <w:r w:rsidRPr="0000745E">
        <w:rPr>
          <w:rStyle w:val="a4"/>
          <w:rFonts w:hint="cs"/>
          <w:rtl/>
        </w:rPr>
        <w:t>)</w:t>
      </w:r>
      <w:r>
        <w:rPr>
          <w:rFonts w:ascii="Traditional Arabic" w:hAnsi="Traditional Arabic" w:cs="Traditional Arabic" w:hint="cs"/>
          <w:sz w:val="36"/>
          <w:szCs w:val="36"/>
          <w:rtl/>
        </w:rPr>
        <w:t xml:space="preserve">, وقال تعالى: </w:t>
      </w:r>
      <w:r>
        <w:rPr>
          <w:rFonts w:ascii="Traditional Arabic" w:hAnsi="Traditional Arabic" w:cs="Traditional Arabic"/>
          <w:sz w:val="36"/>
          <w:szCs w:val="36"/>
          <w:rtl/>
        </w:rPr>
        <w:t>﴿</w:t>
      </w:r>
      <w:r w:rsidRPr="00F86C0E">
        <w:rPr>
          <w:rFonts w:ascii="Traditional Arabic" w:hAnsi="Traditional Arabic" w:cs="Traditional Arabic"/>
          <w:sz w:val="36"/>
          <w:szCs w:val="36"/>
          <w:rtl/>
        </w:rPr>
        <w:t>فَنَجْعَلْ لَعْنَتَ اللَّهِ عَلَى الْكَاذِبِينَ</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416"/>
      </w:r>
      <w:r w:rsidRPr="0000745E">
        <w:rPr>
          <w:rStyle w:val="a4"/>
          <w:rFonts w:hint="cs"/>
          <w:rtl/>
        </w:rPr>
        <w:t>)</w:t>
      </w:r>
      <w:r>
        <w:rPr>
          <w:rFonts w:ascii="Traditional Arabic" w:hAnsi="Traditional Arabic" w:cs="Traditional Arabic" w:hint="cs"/>
          <w:sz w:val="36"/>
          <w:szCs w:val="36"/>
          <w:rtl/>
        </w:rPr>
        <w:t xml:space="preserve">, وعن ابن مسعود رضي </w:t>
      </w:r>
      <w:r>
        <w:rPr>
          <w:rFonts w:ascii="Traditional Arabic" w:hAnsi="Traditional Arabic" w:cs="Traditional Arabic" w:hint="cs"/>
          <w:sz w:val="36"/>
          <w:szCs w:val="36"/>
          <w:rtl/>
        </w:rPr>
        <w:lastRenderedPageBreak/>
        <w:t>الله عنه قال: قال رسول الله صلى الله عليه وسلم</w:t>
      </w:r>
      <w:r w:rsidR="00022C6B">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(ألا أنبئكم بأكبر الكبائر؟ قلنا بلى يا رسول الله, قال: الإشراك بالله وعقوق الوالدين وكان متكئاً فجلس فقال: ألا وقول الزور, وشهادة الزور فما زال يكررها حتى قلنا ليته سكت)</w:t>
      </w:r>
      <w:r w:rsidRPr="0000745E">
        <w:rPr>
          <w:rStyle w:val="a4"/>
          <w:rFonts w:hint="cs"/>
          <w:rtl/>
        </w:rPr>
        <w:t>(</w:t>
      </w:r>
      <w:r w:rsidRPr="0000745E">
        <w:rPr>
          <w:rStyle w:val="a4"/>
          <w:rtl/>
        </w:rPr>
        <w:footnoteReference w:id="417"/>
      </w:r>
      <w:r w:rsidRPr="0000745E">
        <w:rPr>
          <w:rStyle w:val="a4"/>
          <w:rFonts w:hint="cs"/>
          <w:rtl/>
        </w:rPr>
        <w:t>)</w:t>
      </w:r>
      <w:r>
        <w:rPr>
          <w:rFonts w:ascii="Traditional Arabic" w:hAnsi="Traditional Arabic" w:cs="Traditional Arabic" w:hint="cs"/>
          <w:sz w:val="36"/>
          <w:szCs w:val="36"/>
          <w:rtl/>
        </w:rPr>
        <w:t xml:space="preserve">, وجاء عنه صلوات الله عليه أنه قال: (آية المنافق ثلاث: إذا حدث كذب, وإذا وعد </w:t>
      </w:r>
      <w:r w:rsidR="009C3642">
        <w:rPr>
          <w:rFonts w:ascii="Traditional Arabic" w:hAnsi="Traditional Arabic" w:cs="Traditional Arabic" w:hint="cs"/>
          <w:sz w:val="36"/>
          <w:szCs w:val="36"/>
          <w:rtl/>
        </w:rPr>
        <w:t>أ</w:t>
      </w:r>
      <w:r>
        <w:rPr>
          <w:rFonts w:ascii="Traditional Arabic" w:hAnsi="Traditional Arabic" w:cs="Traditional Arabic" w:hint="cs"/>
          <w:sz w:val="36"/>
          <w:szCs w:val="36"/>
          <w:rtl/>
        </w:rPr>
        <w:t>خلف, وإذا ائتمن خان)</w:t>
      </w:r>
      <w:r w:rsidRPr="0000745E">
        <w:rPr>
          <w:rStyle w:val="a4"/>
          <w:rFonts w:hint="cs"/>
          <w:rtl/>
        </w:rPr>
        <w:t>(</w:t>
      </w:r>
      <w:r w:rsidRPr="0000745E">
        <w:rPr>
          <w:rStyle w:val="a4"/>
          <w:rtl/>
        </w:rPr>
        <w:footnoteReference w:id="418"/>
      </w:r>
      <w:r w:rsidRPr="0000745E">
        <w:rPr>
          <w:rStyle w:val="a4"/>
          <w:rFonts w:hint="cs"/>
          <w:rtl/>
        </w:rPr>
        <w:t>)</w:t>
      </w:r>
      <w:r w:rsidR="00F407FD">
        <w:rPr>
          <w:rFonts w:ascii="Traditional Arabic" w:hAnsi="Traditional Arabic" w:cs="Traditional Arabic" w:hint="cs"/>
          <w:sz w:val="36"/>
          <w:szCs w:val="36"/>
          <w:rtl/>
        </w:rPr>
        <w:t>, كما ورد عن أ</w:t>
      </w:r>
      <w:r>
        <w:rPr>
          <w:rFonts w:ascii="Traditional Arabic" w:hAnsi="Traditional Arabic" w:cs="Traditional Arabic" w:hint="cs"/>
          <w:sz w:val="36"/>
          <w:szCs w:val="36"/>
          <w:rtl/>
        </w:rPr>
        <w:t>بي بكر رضي الله عنه أنه قال: (إياكم والكذب, فإنه مع الفجور, وهما في النار)</w:t>
      </w:r>
      <w:r w:rsidRPr="0000745E">
        <w:rPr>
          <w:rStyle w:val="a4"/>
          <w:rFonts w:hint="cs"/>
          <w:rtl/>
        </w:rPr>
        <w:t>(</w:t>
      </w:r>
      <w:r w:rsidRPr="0000745E">
        <w:rPr>
          <w:rStyle w:val="a4"/>
          <w:rtl/>
        </w:rPr>
        <w:footnoteReference w:id="419"/>
      </w:r>
      <w:r w:rsidRPr="0000745E">
        <w:rPr>
          <w:rStyle w:val="a4"/>
          <w:rFonts w:hint="cs"/>
          <w:rtl/>
        </w:rPr>
        <w:t>)</w:t>
      </w:r>
      <w:r>
        <w:rPr>
          <w:rFonts w:ascii="Traditional Arabic" w:hAnsi="Traditional Arabic" w:cs="Traditional Arabic" w:hint="cs"/>
          <w:sz w:val="36"/>
          <w:szCs w:val="36"/>
          <w:rtl/>
        </w:rPr>
        <w:t xml:space="preserve">. </w:t>
      </w:r>
    </w:p>
    <w:p w:rsidR="00B249DE" w:rsidRDefault="00B249DE" w:rsidP="00B249DE">
      <w:pPr>
        <w:jc w:val="both"/>
        <w:rPr>
          <w:rFonts w:ascii="Traditional Arabic" w:hAnsi="Traditional Arabic" w:cs="Traditional Arabic"/>
          <w:sz w:val="36"/>
          <w:szCs w:val="36"/>
          <w:rtl/>
        </w:rPr>
      </w:pPr>
      <w:r>
        <w:rPr>
          <w:rFonts w:ascii="Traditional Arabic" w:hAnsi="Traditional Arabic" w:cs="Traditional Arabic" w:hint="cs"/>
          <w:sz w:val="36"/>
          <w:szCs w:val="36"/>
          <w:rtl/>
        </w:rPr>
        <w:t>ولما تقدم يتضح جلياً أن تشغيل أو قيادة الطائرة دن حمل علامات الجنسية أو التسجيل على هيكلها من الخارج أو حملها لذلك بشكل غير واضح أو حملها لعلامات لا تدل على جنسيتها وتسجيلها الحقيقي عمداً يعد جريمة في الفقه الإسلامي لإخلال ذلك بمصلحة الجماعة والنظام العام وأوامر ولي الأمر التي</w:t>
      </w:r>
      <w:r w:rsidR="00F4005A">
        <w:rPr>
          <w:rFonts w:ascii="Traditional Arabic" w:hAnsi="Traditional Arabic" w:cs="Traditional Arabic" w:hint="cs"/>
          <w:sz w:val="36"/>
          <w:szCs w:val="36"/>
          <w:rtl/>
        </w:rPr>
        <w:t xml:space="preserve"> تصب في ذلك, وهذا ما سارت عليه أ</w:t>
      </w:r>
      <w:r>
        <w:rPr>
          <w:rFonts w:ascii="Traditional Arabic" w:hAnsi="Traditional Arabic" w:cs="Traditional Arabic" w:hint="cs"/>
          <w:sz w:val="36"/>
          <w:szCs w:val="36"/>
          <w:rtl/>
        </w:rPr>
        <w:t xml:space="preserve">حكام النظام السعودي واتفقت معه. </w:t>
      </w:r>
    </w:p>
    <w:p w:rsidR="00B249DE" w:rsidRPr="0074733E" w:rsidRDefault="00B249DE" w:rsidP="00B249DE">
      <w:pPr>
        <w:jc w:val="both"/>
        <w:rPr>
          <w:rFonts w:ascii="Traditional Arabic" w:hAnsi="Traditional Arabic" w:cs="Traditional Arabic"/>
          <w:b/>
          <w:bCs/>
          <w:sz w:val="40"/>
          <w:szCs w:val="40"/>
          <w:rtl/>
        </w:rPr>
      </w:pPr>
      <w:r w:rsidRPr="0074733E">
        <w:rPr>
          <w:rFonts w:ascii="Traditional Arabic" w:hAnsi="Traditional Arabic" w:cs="Traditional Arabic" w:hint="cs"/>
          <w:b/>
          <w:bCs/>
          <w:sz w:val="40"/>
          <w:szCs w:val="40"/>
          <w:rtl/>
        </w:rPr>
        <w:t xml:space="preserve">المطلب الثاني: الركن المادي. </w:t>
      </w:r>
    </w:p>
    <w:p w:rsidR="00B249DE" w:rsidRDefault="00B249DE" w:rsidP="00E60D38">
      <w:pPr>
        <w:jc w:val="both"/>
        <w:rPr>
          <w:rFonts w:ascii="Traditional Arabic" w:hAnsi="Traditional Arabic" w:cs="Traditional Arabic"/>
          <w:sz w:val="36"/>
          <w:szCs w:val="36"/>
          <w:rtl/>
        </w:rPr>
      </w:pPr>
      <w:r>
        <w:rPr>
          <w:rFonts w:ascii="Traditional Arabic" w:hAnsi="Traditional Arabic" w:cs="Traditional Arabic" w:hint="cs"/>
          <w:sz w:val="36"/>
          <w:szCs w:val="36"/>
          <w:rtl/>
        </w:rPr>
        <w:t>حتى تقوم الجريمة بحق الجاني لابد من توافر الركن المادي للجريمة</w:t>
      </w:r>
      <w:r w:rsidR="00F407F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بالإضافة إلى الأركان الأخرى, والركن المادي له ثلاث</w:t>
      </w:r>
      <w:r w:rsidR="00F407FD">
        <w:rPr>
          <w:rFonts w:ascii="Traditional Arabic" w:hAnsi="Traditional Arabic" w:cs="Traditional Arabic" w:hint="cs"/>
          <w:sz w:val="36"/>
          <w:szCs w:val="36"/>
          <w:rtl/>
        </w:rPr>
        <w:t>ة</w:t>
      </w:r>
      <w:r>
        <w:rPr>
          <w:rFonts w:ascii="Traditional Arabic" w:hAnsi="Traditional Arabic" w:cs="Traditional Arabic" w:hint="cs"/>
          <w:sz w:val="36"/>
          <w:szCs w:val="36"/>
          <w:rtl/>
        </w:rPr>
        <w:t xml:space="preserve"> عناصر, السلوك الإجرامي والنتيجة الإجرامية والرابطة السببية, أما السلوك في جريمة تحليق الطائرة دون </w:t>
      </w:r>
      <w:r w:rsidR="00F407FD">
        <w:rPr>
          <w:rFonts w:ascii="Traditional Arabic" w:hAnsi="Traditional Arabic" w:cs="Traditional Arabic" w:hint="cs"/>
          <w:sz w:val="36"/>
          <w:szCs w:val="36"/>
          <w:rtl/>
        </w:rPr>
        <w:t>علامات الجنسية أو التسجيل فهو ذو طبيعة مادية يرتكب بطريقة إ</w:t>
      </w:r>
      <w:r>
        <w:rPr>
          <w:rFonts w:ascii="Traditional Arabic" w:hAnsi="Traditional Arabic" w:cs="Traditional Arabic" w:hint="cs"/>
          <w:sz w:val="36"/>
          <w:szCs w:val="36"/>
          <w:rtl/>
        </w:rPr>
        <w:t>يجابية, ومقا</w:t>
      </w:r>
      <w:r w:rsidR="00E60D38">
        <w:rPr>
          <w:rFonts w:ascii="Traditional Arabic" w:hAnsi="Traditional Arabic" w:cs="Traditional Arabic" w:hint="cs"/>
          <w:sz w:val="36"/>
          <w:szCs w:val="36"/>
          <w:rtl/>
        </w:rPr>
        <w:t>رفة السلوك المكون لهذه الجريمة إ</w:t>
      </w:r>
      <w:r>
        <w:rPr>
          <w:rFonts w:ascii="Traditional Arabic" w:hAnsi="Traditional Arabic" w:cs="Traditional Arabic" w:hint="cs"/>
          <w:sz w:val="36"/>
          <w:szCs w:val="36"/>
          <w:rtl/>
        </w:rPr>
        <w:t>ما أن يكون من المشغل الجوي الذي يستغل الطائرة</w:t>
      </w:r>
      <w:r w:rsidR="00F407F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E60D38">
        <w:rPr>
          <w:rFonts w:ascii="Traditional Arabic" w:hAnsi="Traditional Arabic" w:cs="Traditional Arabic" w:hint="cs"/>
          <w:sz w:val="36"/>
          <w:szCs w:val="36"/>
          <w:rtl/>
        </w:rPr>
        <w:t xml:space="preserve">سواء </w:t>
      </w:r>
      <w:r w:rsidR="00F407FD">
        <w:rPr>
          <w:rFonts w:ascii="Traditional Arabic" w:hAnsi="Traditional Arabic" w:cs="Traditional Arabic" w:hint="cs"/>
          <w:sz w:val="36"/>
          <w:szCs w:val="36"/>
          <w:rtl/>
        </w:rPr>
        <w:t>أ</w:t>
      </w:r>
      <w:r w:rsidR="00E60D38">
        <w:rPr>
          <w:rFonts w:ascii="Traditional Arabic" w:hAnsi="Traditional Arabic" w:cs="Traditional Arabic" w:hint="cs"/>
          <w:sz w:val="36"/>
          <w:szCs w:val="36"/>
          <w:rtl/>
        </w:rPr>
        <w:t>كان</w:t>
      </w:r>
      <w:r>
        <w:rPr>
          <w:rFonts w:ascii="Traditional Arabic" w:hAnsi="Traditional Arabic" w:cs="Traditional Arabic" w:hint="cs"/>
          <w:sz w:val="36"/>
          <w:szCs w:val="36"/>
          <w:rtl/>
        </w:rPr>
        <w:t xml:space="preserve"> المالك لها </w:t>
      </w:r>
      <w:r w:rsidR="00F407FD">
        <w:rPr>
          <w:rFonts w:ascii="Traditional Arabic" w:hAnsi="Traditional Arabic" w:cs="Traditional Arabic" w:hint="cs"/>
          <w:sz w:val="36"/>
          <w:szCs w:val="36"/>
          <w:rtl/>
        </w:rPr>
        <w:t>أم</w:t>
      </w:r>
      <w:r>
        <w:rPr>
          <w:rFonts w:ascii="Traditional Arabic" w:hAnsi="Traditional Arabic" w:cs="Traditional Arabic" w:hint="cs"/>
          <w:sz w:val="36"/>
          <w:szCs w:val="36"/>
          <w:rtl/>
        </w:rPr>
        <w:t xml:space="preserve"> </w:t>
      </w:r>
      <w:r w:rsidR="00E60D38">
        <w:rPr>
          <w:rFonts w:ascii="Traditional Arabic" w:hAnsi="Traditional Arabic" w:cs="Traditional Arabic" w:hint="cs"/>
          <w:sz w:val="36"/>
          <w:szCs w:val="36"/>
          <w:rtl/>
        </w:rPr>
        <w:t>كان</w:t>
      </w:r>
      <w:r>
        <w:rPr>
          <w:rFonts w:ascii="Traditional Arabic" w:hAnsi="Traditional Arabic" w:cs="Traditional Arabic" w:hint="cs"/>
          <w:sz w:val="36"/>
          <w:szCs w:val="36"/>
          <w:rtl/>
        </w:rPr>
        <w:t xml:space="preserve"> مستأجراً, أو يقارفه </w:t>
      </w:r>
      <w:r w:rsidR="00E60D38" w:rsidRPr="00E60D38">
        <w:rPr>
          <w:rFonts w:ascii="Traditional Arabic" w:hAnsi="Traditional Arabic" w:cs="Traditional Arabic" w:hint="cs"/>
          <w:sz w:val="36"/>
          <w:szCs w:val="36"/>
          <w:rtl/>
        </w:rPr>
        <w:t>الطيارون</w:t>
      </w:r>
      <w:r w:rsidRPr="00E60D38">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الذين يعملون لحساب المشغل الجوي, فلا ترتكب هذه الجريمة من غير هؤلاء. </w:t>
      </w:r>
    </w:p>
    <w:p w:rsidR="00B249DE" w:rsidRDefault="00B249DE" w:rsidP="00B249DE">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والسلوك الإجرامي في هذه الجريمة يتخذ عدة صور, منها أن يقوم المشغل الجوي أو أحد </w:t>
      </w:r>
      <w:r w:rsidR="00E60D38">
        <w:rPr>
          <w:rFonts w:ascii="Traditional Arabic" w:hAnsi="Traditional Arabic" w:cs="Traditional Arabic" w:hint="cs"/>
          <w:sz w:val="36"/>
          <w:szCs w:val="36"/>
          <w:rtl/>
        </w:rPr>
        <w:t>الطياريين</w:t>
      </w:r>
      <w:r w:rsidRPr="00E60D38">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دون علم الهيئة العامة للطيران المدني </w:t>
      </w:r>
      <w:r w:rsidR="00F96D75">
        <w:rPr>
          <w:rFonts w:ascii="Traditional Arabic" w:hAnsi="Traditional Arabic" w:cs="Traditional Arabic" w:hint="cs"/>
          <w:sz w:val="36"/>
          <w:szCs w:val="36"/>
          <w:rtl/>
        </w:rPr>
        <w:t>ب</w:t>
      </w:r>
      <w:r>
        <w:rPr>
          <w:rFonts w:ascii="Traditional Arabic" w:hAnsi="Traditional Arabic" w:cs="Traditional Arabic" w:hint="cs"/>
          <w:sz w:val="36"/>
          <w:szCs w:val="36"/>
          <w:rtl/>
        </w:rPr>
        <w:t>استخدام المجال الجوي لإقليم المملكة العربية السعودية أثناء التحليق بالطائرة دون أن يظهر على هيكلها من الخارج العلامات الدالة على جنسيتها للدولة التي قيدت في سجلها المخصص للطائرات المدنية, بحيث لا يمكن للسلطات السعودية التعرف على هوية الطائرة ومن يقوم بقيادتها والأشخاص المتواجدين على متنها والغرض</w:t>
      </w:r>
      <w:r w:rsidR="00F96D75">
        <w:rPr>
          <w:rFonts w:ascii="Traditional Arabic" w:hAnsi="Traditional Arabic" w:cs="Traditional Arabic" w:hint="cs"/>
          <w:sz w:val="36"/>
          <w:szCs w:val="36"/>
          <w:rtl/>
        </w:rPr>
        <w:t xml:space="preserve"> من تحليقها في الفضاء الجوي وأي</w:t>
      </w:r>
      <w:r>
        <w:rPr>
          <w:rFonts w:ascii="Traditional Arabic" w:hAnsi="Traditional Arabic" w:cs="Traditional Arabic" w:hint="cs"/>
          <w:sz w:val="36"/>
          <w:szCs w:val="36"/>
          <w:rtl/>
        </w:rPr>
        <w:t xml:space="preserve"> معلومات أخرى. </w:t>
      </w:r>
    </w:p>
    <w:p w:rsidR="00E60D38" w:rsidRDefault="00B249DE" w:rsidP="00B249DE">
      <w:pPr>
        <w:jc w:val="both"/>
        <w:rPr>
          <w:rFonts w:ascii="Traditional Arabic" w:hAnsi="Traditional Arabic" w:cs="Traditional Arabic"/>
          <w:sz w:val="36"/>
          <w:szCs w:val="36"/>
          <w:rtl/>
        </w:rPr>
      </w:pPr>
      <w:r>
        <w:rPr>
          <w:rFonts w:ascii="Traditional Arabic" w:hAnsi="Traditional Arabic" w:cs="Traditional Arabic" w:hint="cs"/>
          <w:sz w:val="36"/>
          <w:szCs w:val="36"/>
          <w:rtl/>
        </w:rPr>
        <w:t>ومن صور السلوك الإجرامي</w:t>
      </w:r>
      <w:r w:rsidR="00F96D7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أن يتم دون علم الهيئة العامة للطيران المدني تشغيل أو قيادة الطائرة</w:t>
      </w:r>
      <w:r w:rsidR="00F96D7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وهي تحمل العلامات الصحيحة الدالة على جنسيتها وتسجيلها</w:t>
      </w:r>
      <w:r w:rsidR="00F96D7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ولكن بطريقة غير واضحة, تجعل التعرف على  هويتها أو أي معلومات عنها من الصعوبة بمكان, كأن يكون الطلاء المدهون على جسم الطائرة لرسم علامة الجنسية والتسجيل متآكل</w:t>
      </w:r>
      <w:r w:rsidR="00F96D75">
        <w:rPr>
          <w:rFonts w:ascii="Traditional Arabic" w:hAnsi="Traditional Arabic" w:cs="Traditional Arabic" w:hint="cs"/>
          <w:sz w:val="36"/>
          <w:szCs w:val="36"/>
          <w:rtl/>
        </w:rPr>
        <w:t>اً</w:t>
      </w:r>
      <w:r w:rsidR="00E60D38">
        <w:rPr>
          <w:rFonts w:ascii="Traditional Arabic" w:hAnsi="Traditional Arabic" w:cs="Traditional Arabic" w:hint="cs"/>
          <w:sz w:val="36"/>
          <w:szCs w:val="36"/>
          <w:rtl/>
        </w:rPr>
        <w:t xml:space="preserve"> ومهترئ</w:t>
      </w:r>
      <w:r w:rsidR="00F96D75">
        <w:rPr>
          <w:rFonts w:ascii="Traditional Arabic" w:hAnsi="Traditional Arabic" w:cs="Traditional Arabic" w:hint="cs"/>
          <w:sz w:val="36"/>
          <w:szCs w:val="36"/>
          <w:rtl/>
        </w:rPr>
        <w:t>اً</w:t>
      </w:r>
      <w:r w:rsidR="00E60D38">
        <w:rPr>
          <w:rFonts w:ascii="Traditional Arabic" w:hAnsi="Traditional Arabic" w:cs="Traditional Arabic" w:hint="cs"/>
          <w:sz w:val="36"/>
          <w:szCs w:val="36"/>
          <w:rtl/>
        </w:rPr>
        <w:t>.</w:t>
      </w:r>
    </w:p>
    <w:p w:rsidR="00B249DE" w:rsidRDefault="00B249DE" w:rsidP="00B249DE">
      <w:pPr>
        <w:jc w:val="both"/>
        <w:rPr>
          <w:rFonts w:ascii="Traditional Arabic" w:hAnsi="Traditional Arabic" w:cs="Traditional Arabic"/>
          <w:sz w:val="36"/>
          <w:szCs w:val="36"/>
          <w:rtl/>
        </w:rPr>
      </w:pPr>
      <w:r>
        <w:rPr>
          <w:rFonts w:ascii="Traditional Arabic" w:hAnsi="Traditional Arabic" w:cs="Traditional Arabic" w:hint="cs"/>
          <w:sz w:val="36"/>
          <w:szCs w:val="36"/>
          <w:rtl/>
        </w:rPr>
        <w:t>ويعد أيضاً من صور السلوك المكون لهذه الجريمة تشغيل الطائرة أو قيادتها</w:t>
      </w:r>
      <w:r w:rsidR="00F96D7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وهي تحمل علامات غير صحيحة, ومخالفة لحقيقة جنسيتها وتسجيلها, وتعد هذه الصورة من التزوير المعنوي الذي تتغير به الحقائق دون أن يترك أثراً مادياً من تعديل أو تحوير أو طمس ونحوه</w:t>
      </w:r>
      <w:r w:rsidRPr="0000745E">
        <w:rPr>
          <w:rStyle w:val="a4"/>
          <w:rFonts w:hint="cs"/>
          <w:rtl/>
        </w:rPr>
        <w:t>(</w:t>
      </w:r>
      <w:r w:rsidRPr="0000745E">
        <w:rPr>
          <w:rStyle w:val="a4"/>
          <w:rtl/>
        </w:rPr>
        <w:footnoteReference w:id="420"/>
      </w:r>
      <w:r w:rsidRPr="0000745E">
        <w:rPr>
          <w:rStyle w:val="a4"/>
          <w:rFonts w:hint="cs"/>
          <w:rtl/>
        </w:rPr>
        <w:t>)</w:t>
      </w:r>
      <w:r>
        <w:rPr>
          <w:rFonts w:ascii="Traditional Arabic" w:hAnsi="Traditional Arabic" w:cs="Traditional Arabic" w:hint="cs"/>
          <w:sz w:val="36"/>
          <w:szCs w:val="36"/>
          <w:rtl/>
        </w:rPr>
        <w:t xml:space="preserve">. </w:t>
      </w:r>
    </w:p>
    <w:p w:rsidR="00B249DE" w:rsidRDefault="00B249DE" w:rsidP="00B249DE">
      <w:pPr>
        <w:jc w:val="both"/>
        <w:rPr>
          <w:rFonts w:ascii="Traditional Arabic" w:hAnsi="Traditional Arabic" w:cs="Traditional Arabic"/>
          <w:sz w:val="36"/>
          <w:szCs w:val="36"/>
          <w:rtl/>
        </w:rPr>
      </w:pPr>
      <w:r>
        <w:rPr>
          <w:rFonts w:ascii="Traditional Arabic" w:hAnsi="Traditional Arabic" w:cs="Traditional Arabic" w:hint="cs"/>
          <w:sz w:val="36"/>
          <w:szCs w:val="36"/>
          <w:rtl/>
        </w:rPr>
        <w:t>وبعد أن يقارف الجاني السلوك المكون لهذه الجريمة بأي صورة لابد بعد ذلك من تحقق النتيجة الإجرامية, والنتيجة في هذه الجريمة تتمثل في</w:t>
      </w:r>
      <w:r w:rsidR="00E60D38">
        <w:rPr>
          <w:rFonts w:ascii="Traditional Arabic" w:hAnsi="Traditional Arabic" w:cs="Traditional Arabic" w:hint="cs"/>
          <w:sz w:val="36"/>
          <w:szCs w:val="36"/>
          <w:rtl/>
        </w:rPr>
        <w:t xml:space="preserve"> الوقوع الفعلي لتحليق الطائرة جو</w:t>
      </w:r>
      <w:r>
        <w:rPr>
          <w:rFonts w:ascii="Traditional Arabic" w:hAnsi="Traditional Arabic" w:cs="Traditional Arabic" w:hint="cs"/>
          <w:sz w:val="36"/>
          <w:szCs w:val="36"/>
          <w:rtl/>
        </w:rPr>
        <w:t xml:space="preserve">اً دون أن يظهر على هيكلها من الخارج علامات الجنسية والتسجيل, أو ظهورها بشكل غير واضح, أو حملها لعلامات لا تدل على جنسيتها وتسجيلها الحقيقي, وأن يتحقق تجوال الطائرة وهي على أحد هذه الأوضاع في الفضاء الجوي للمملكة العربية السعودية. </w:t>
      </w:r>
    </w:p>
    <w:p w:rsidR="004C72C4" w:rsidRDefault="00B249DE" w:rsidP="00F61692">
      <w:pPr>
        <w:jc w:val="both"/>
        <w:rPr>
          <w:rFonts w:ascii="Traditional Arabic" w:hAnsi="Traditional Arabic" w:cs="Traditional Arabic"/>
          <w:sz w:val="36"/>
          <w:szCs w:val="36"/>
          <w:rtl/>
        </w:rPr>
      </w:pPr>
      <w:r>
        <w:rPr>
          <w:rFonts w:ascii="Traditional Arabic" w:hAnsi="Traditional Arabic" w:cs="Traditional Arabic" w:hint="cs"/>
          <w:sz w:val="36"/>
          <w:szCs w:val="36"/>
          <w:rtl/>
        </w:rPr>
        <w:t>وإذا ما قارف الجاني السلوك الإجرامي وتحققت النتيجة فلابد</w:t>
      </w:r>
      <w:r w:rsidR="00AE1156">
        <w:rPr>
          <w:rFonts w:ascii="Traditional Arabic" w:hAnsi="Traditional Arabic" w:cs="Traditional Arabic" w:hint="cs"/>
          <w:sz w:val="36"/>
          <w:szCs w:val="36"/>
          <w:rtl/>
        </w:rPr>
        <w:t xml:space="preserve"> بعد ذلك</w:t>
      </w:r>
      <w:r>
        <w:rPr>
          <w:rFonts w:ascii="Traditional Arabic" w:hAnsi="Traditional Arabic" w:cs="Traditional Arabic" w:hint="cs"/>
          <w:sz w:val="36"/>
          <w:szCs w:val="36"/>
          <w:rtl/>
        </w:rPr>
        <w:t xml:space="preserve"> من قيام الرابطة السببية بين السلوك والنتيجة, وتقوم الرابطة السببية بينهما كلما كان سلوك المشغل الجوي أو الطيار </w:t>
      </w:r>
      <w:r>
        <w:rPr>
          <w:rFonts w:ascii="Traditional Arabic" w:hAnsi="Traditional Arabic" w:cs="Traditional Arabic" w:hint="cs"/>
          <w:sz w:val="36"/>
          <w:szCs w:val="36"/>
          <w:rtl/>
        </w:rPr>
        <w:lastRenderedPageBreak/>
        <w:t xml:space="preserve">هو الوسيلة الحتمية </w:t>
      </w:r>
      <w:r w:rsidR="00AE1156">
        <w:rPr>
          <w:rFonts w:ascii="Traditional Arabic" w:hAnsi="Traditional Arabic" w:cs="Traditional Arabic" w:hint="cs"/>
          <w:sz w:val="36"/>
          <w:szCs w:val="36"/>
          <w:rtl/>
        </w:rPr>
        <w:t xml:space="preserve">والمحصلة النهائية </w:t>
      </w:r>
      <w:r>
        <w:rPr>
          <w:rFonts w:ascii="Traditional Arabic" w:hAnsi="Traditional Arabic" w:cs="Traditional Arabic" w:hint="cs"/>
          <w:sz w:val="36"/>
          <w:szCs w:val="36"/>
          <w:rtl/>
        </w:rPr>
        <w:t xml:space="preserve">لوقوع النتيجة, وأن النتيجة ما كانت لتقع لولا </w:t>
      </w:r>
      <w:r w:rsidR="00AE1156">
        <w:rPr>
          <w:rFonts w:ascii="Traditional Arabic" w:hAnsi="Traditional Arabic" w:cs="Traditional Arabic" w:hint="cs"/>
          <w:sz w:val="36"/>
          <w:szCs w:val="36"/>
          <w:rtl/>
        </w:rPr>
        <w:t>هذا ال</w:t>
      </w:r>
      <w:r>
        <w:rPr>
          <w:rFonts w:ascii="Traditional Arabic" w:hAnsi="Traditional Arabic" w:cs="Traditional Arabic" w:hint="cs"/>
          <w:sz w:val="36"/>
          <w:szCs w:val="36"/>
          <w:rtl/>
        </w:rPr>
        <w:t xml:space="preserve">سلوك </w:t>
      </w:r>
      <w:r w:rsidR="00AE1156">
        <w:rPr>
          <w:rFonts w:ascii="Traditional Arabic" w:hAnsi="Traditional Arabic" w:cs="Traditional Arabic" w:hint="cs"/>
          <w:sz w:val="36"/>
          <w:szCs w:val="36"/>
          <w:rtl/>
        </w:rPr>
        <w:t xml:space="preserve">من </w:t>
      </w:r>
      <w:r>
        <w:rPr>
          <w:rFonts w:ascii="Traditional Arabic" w:hAnsi="Traditional Arabic" w:cs="Traditional Arabic" w:hint="cs"/>
          <w:sz w:val="36"/>
          <w:szCs w:val="36"/>
          <w:rtl/>
        </w:rPr>
        <w:t xml:space="preserve">المشغل أو الطيار. </w:t>
      </w:r>
    </w:p>
    <w:p w:rsidR="00737B83" w:rsidRDefault="00737B83" w:rsidP="00F61692">
      <w:pPr>
        <w:jc w:val="both"/>
        <w:rPr>
          <w:rFonts w:ascii="Traditional Arabic" w:hAnsi="Traditional Arabic" w:cs="Traditional Arabic"/>
          <w:sz w:val="36"/>
          <w:szCs w:val="36"/>
          <w:rtl/>
        </w:rPr>
      </w:pPr>
    </w:p>
    <w:p w:rsidR="00B249DE" w:rsidRPr="0074733E" w:rsidRDefault="00B249DE" w:rsidP="00B249DE">
      <w:pPr>
        <w:jc w:val="both"/>
        <w:rPr>
          <w:rFonts w:ascii="Traditional Arabic" w:hAnsi="Traditional Arabic" w:cs="Traditional Arabic"/>
          <w:b/>
          <w:bCs/>
          <w:sz w:val="40"/>
          <w:szCs w:val="40"/>
          <w:rtl/>
        </w:rPr>
      </w:pPr>
      <w:r w:rsidRPr="0074733E">
        <w:rPr>
          <w:rFonts w:ascii="Traditional Arabic" w:hAnsi="Traditional Arabic" w:cs="Traditional Arabic" w:hint="cs"/>
          <w:b/>
          <w:bCs/>
          <w:sz w:val="40"/>
          <w:szCs w:val="40"/>
          <w:rtl/>
        </w:rPr>
        <w:t xml:space="preserve">المطلب الثالث: الركن المعنوي. </w:t>
      </w:r>
    </w:p>
    <w:p w:rsidR="00B249DE" w:rsidRDefault="00AE1156" w:rsidP="00AE1156">
      <w:pPr>
        <w:jc w:val="both"/>
        <w:rPr>
          <w:rFonts w:ascii="Traditional Arabic" w:hAnsi="Traditional Arabic" w:cs="Traditional Arabic"/>
          <w:sz w:val="36"/>
          <w:szCs w:val="36"/>
          <w:rtl/>
        </w:rPr>
      </w:pPr>
      <w:r>
        <w:rPr>
          <w:rFonts w:ascii="Traditional Arabic" w:hAnsi="Traditional Arabic" w:cs="Traditional Arabic" w:hint="cs"/>
          <w:sz w:val="36"/>
          <w:szCs w:val="36"/>
          <w:rtl/>
        </w:rPr>
        <w:t>حتى ي</w:t>
      </w:r>
      <w:r w:rsidR="00B249DE">
        <w:rPr>
          <w:rFonts w:ascii="Traditional Arabic" w:hAnsi="Traditional Arabic" w:cs="Traditional Arabic" w:hint="cs"/>
          <w:sz w:val="36"/>
          <w:szCs w:val="36"/>
          <w:rtl/>
        </w:rPr>
        <w:t xml:space="preserve">سند </w:t>
      </w:r>
      <w:r>
        <w:rPr>
          <w:rFonts w:ascii="Traditional Arabic" w:hAnsi="Traditional Arabic" w:cs="Traditional Arabic" w:hint="cs"/>
          <w:sz w:val="36"/>
          <w:szCs w:val="36"/>
          <w:rtl/>
        </w:rPr>
        <w:t>إلى</w:t>
      </w:r>
      <w:r w:rsidR="00B249DE">
        <w:rPr>
          <w:rFonts w:ascii="Traditional Arabic" w:hAnsi="Traditional Arabic" w:cs="Traditional Arabic" w:hint="cs"/>
          <w:sz w:val="36"/>
          <w:szCs w:val="36"/>
          <w:rtl/>
        </w:rPr>
        <w:t xml:space="preserve"> الجاني جريمة تشغيل أو قيادة الطائرة دون حمل علامات الجنسية والتسجيل أو حملها بشكل غير واضح أو حمل عل</w:t>
      </w:r>
      <w:r>
        <w:rPr>
          <w:rFonts w:ascii="Traditional Arabic" w:hAnsi="Traditional Arabic" w:cs="Traditional Arabic" w:hint="cs"/>
          <w:sz w:val="36"/>
          <w:szCs w:val="36"/>
          <w:rtl/>
        </w:rPr>
        <w:t xml:space="preserve">امات غير صحيحة؛ لابد من توافر </w:t>
      </w:r>
      <w:r w:rsidR="00B249DE">
        <w:rPr>
          <w:rFonts w:ascii="Traditional Arabic" w:hAnsi="Traditional Arabic" w:cs="Traditional Arabic" w:hint="cs"/>
          <w:sz w:val="36"/>
          <w:szCs w:val="36"/>
          <w:rtl/>
        </w:rPr>
        <w:t xml:space="preserve">ركن </w:t>
      </w:r>
      <w:r>
        <w:rPr>
          <w:rFonts w:ascii="Traditional Arabic" w:hAnsi="Traditional Arabic" w:cs="Traditional Arabic" w:hint="cs"/>
          <w:sz w:val="36"/>
          <w:szCs w:val="36"/>
          <w:rtl/>
        </w:rPr>
        <w:t xml:space="preserve">الجريمة </w:t>
      </w:r>
      <w:r w:rsidR="00B249DE">
        <w:rPr>
          <w:rFonts w:ascii="Traditional Arabic" w:hAnsi="Traditional Arabic" w:cs="Traditional Arabic" w:hint="cs"/>
          <w:sz w:val="36"/>
          <w:szCs w:val="36"/>
          <w:rtl/>
        </w:rPr>
        <w:t xml:space="preserve">المعنوي, المتمثل في </w:t>
      </w:r>
      <w:r>
        <w:rPr>
          <w:rFonts w:ascii="Traditional Arabic" w:hAnsi="Traditional Arabic" w:cs="Traditional Arabic" w:hint="cs"/>
          <w:sz w:val="36"/>
          <w:szCs w:val="36"/>
          <w:rtl/>
        </w:rPr>
        <w:t xml:space="preserve">قيام </w:t>
      </w:r>
      <w:r w:rsidR="00B249DE">
        <w:rPr>
          <w:rFonts w:ascii="Traditional Arabic" w:hAnsi="Traditional Arabic" w:cs="Traditional Arabic" w:hint="cs"/>
          <w:sz w:val="36"/>
          <w:szCs w:val="36"/>
          <w:rtl/>
        </w:rPr>
        <w:t>القصد الجنائي أثناء مقارفة الجاني للجريمة, والقصد الجنائي المطلوب في هذه الجريمة هو القصد العام والخاص</w:t>
      </w:r>
      <w:r w:rsidR="00B249DE" w:rsidRPr="00AE1156">
        <w:rPr>
          <w:rFonts w:ascii="Traditional Arabic" w:hAnsi="Traditional Arabic" w:cs="Traditional Arabic" w:hint="cs"/>
          <w:sz w:val="36"/>
          <w:szCs w:val="36"/>
          <w:rtl/>
        </w:rPr>
        <w:t xml:space="preserve">, فالقصد العام يشترط في أكثر الجرائم </w:t>
      </w:r>
      <w:r>
        <w:rPr>
          <w:rFonts w:ascii="Traditional Arabic" w:hAnsi="Traditional Arabic" w:cs="Traditional Arabic" w:hint="cs"/>
          <w:sz w:val="36"/>
          <w:szCs w:val="36"/>
          <w:rtl/>
        </w:rPr>
        <w:t>و</w:t>
      </w:r>
      <w:r w:rsidR="00F96D75">
        <w:rPr>
          <w:rFonts w:ascii="Traditional Arabic" w:hAnsi="Traditional Arabic" w:cs="Traditional Arabic" w:hint="cs"/>
          <w:sz w:val="36"/>
          <w:szCs w:val="36"/>
          <w:rtl/>
        </w:rPr>
        <w:t>يتكون من عنصري</w:t>
      </w:r>
      <w:r w:rsidR="00B249DE" w:rsidRPr="00AE1156">
        <w:rPr>
          <w:rFonts w:ascii="Traditional Arabic" w:hAnsi="Traditional Arabic" w:cs="Traditional Arabic" w:hint="cs"/>
          <w:sz w:val="36"/>
          <w:szCs w:val="36"/>
          <w:rtl/>
        </w:rPr>
        <w:t xml:space="preserve"> العلم والإرادة</w:t>
      </w:r>
      <w:r w:rsidR="00B249DE">
        <w:rPr>
          <w:rFonts w:ascii="Traditional Arabic" w:hAnsi="Traditional Arabic" w:cs="Traditional Arabic" w:hint="cs"/>
          <w:sz w:val="36"/>
          <w:szCs w:val="36"/>
          <w:rtl/>
        </w:rPr>
        <w:t xml:space="preserve">, أما العلم فيقضي </w:t>
      </w:r>
      <w:r>
        <w:rPr>
          <w:rFonts w:ascii="Traditional Arabic" w:hAnsi="Traditional Arabic" w:cs="Traditional Arabic" w:hint="cs"/>
          <w:sz w:val="36"/>
          <w:szCs w:val="36"/>
          <w:rtl/>
        </w:rPr>
        <w:t>ب</w:t>
      </w:r>
      <w:r w:rsidR="00B249DE">
        <w:rPr>
          <w:rFonts w:ascii="Traditional Arabic" w:hAnsi="Traditional Arabic" w:cs="Traditional Arabic" w:hint="cs"/>
          <w:sz w:val="36"/>
          <w:szCs w:val="36"/>
          <w:rtl/>
        </w:rPr>
        <w:t>أن يعلم الجاني بأنه يمارس سلوكاً إجرامياً دون علم الهيئة وأن هذا السلوك يفضي غالباً إلى نتيجة يحرمها القانون, وأن يعلم أيضاً أن سلوكه معاقب عليه, ويلزم أيضاً أن تتو</w:t>
      </w:r>
      <w:r w:rsidR="00F96D75">
        <w:rPr>
          <w:rFonts w:ascii="Traditional Arabic" w:hAnsi="Traditional Arabic" w:cs="Traditional Arabic" w:hint="cs"/>
          <w:sz w:val="36"/>
          <w:szCs w:val="36"/>
          <w:rtl/>
        </w:rPr>
        <w:t>ا</w:t>
      </w:r>
      <w:r w:rsidR="00B249DE">
        <w:rPr>
          <w:rFonts w:ascii="Traditional Arabic" w:hAnsi="Traditional Arabic" w:cs="Traditional Arabic" w:hint="cs"/>
          <w:sz w:val="36"/>
          <w:szCs w:val="36"/>
          <w:rtl/>
        </w:rPr>
        <w:t xml:space="preserve">فر لدى الجاني الإرادة الصحيحة والمعتبرة شرعاً, وأن تتجه هذه الإرادة إلى إحداث النتيجة الإجرامية, وبعد توافر عنصري العلم والإرادة لدى الجاني يكون القصد الجنائي العام قد تحقق في حقه. </w:t>
      </w:r>
    </w:p>
    <w:p w:rsidR="00CB7556" w:rsidRDefault="00AE1156" w:rsidP="00CB7556">
      <w:pPr>
        <w:jc w:val="both"/>
        <w:rPr>
          <w:rFonts w:ascii="Traditional Arabic" w:hAnsi="Traditional Arabic" w:cs="Traditional Arabic"/>
          <w:sz w:val="36"/>
          <w:szCs w:val="36"/>
          <w:rtl/>
        </w:rPr>
      </w:pPr>
      <w:r>
        <w:rPr>
          <w:rFonts w:ascii="Traditional Arabic" w:hAnsi="Traditional Arabic" w:cs="Traditional Arabic" w:hint="cs"/>
          <w:sz w:val="36"/>
          <w:szCs w:val="36"/>
          <w:rtl/>
        </w:rPr>
        <w:t>و</w:t>
      </w:r>
      <w:r w:rsidR="00B249DE">
        <w:rPr>
          <w:rFonts w:ascii="Traditional Arabic" w:hAnsi="Traditional Arabic" w:cs="Traditional Arabic" w:hint="cs"/>
          <w:sz w:val="36"/>
          <w:szCs w:val="36"/>
          <w:rtl/>
        </w:rPr>
        <w:t>أما القصد الجنائي الخاص فهو لا يشترط إلا في بعض الجرائم استثناءً التي يشترط القانون فيها توافر نية خاصة في الجاني, وقد اشترط المنظم السعودي لقيام الجريمة بحق الجاني أن يكون سلوكه بقصد إخفاء حقيقة الطائرة</w:t>
      </w:r>
      <w:r w:rsidR="00B249DE" w:rsidRPr="0000745E">
        <w:rPr>
          <w:rStyle w:val="a4"/>
          <w:rFonts w:hint="cs"/>
          <w:rtl/>
        </w:rPr>
        <w:t>(</w:t>
      </w:r>
      <w:r w:rsidR="00B249DE" w:rsidRPr="0000745E">
        <w:rPr>
          <w:rStyle w:val="a4"/>
          <w:rtl/>
        </w:rPr>
        <w:footnoteReference w:id="421"/>
      </w:r>
      <w:r w:rsidR="00B249DE" w:rsidRPr="0000745E">
        <w:rPr>
          <w:rStyle w:val="a4"/>
          <w:rFonts w:hint="cs"/>
          <w:rtl/>
        </w:rPr>
        <w:t>)</w:t>
      </w:r>
      <w:r w:rsidR="00B249DE">
        <w:rPr>
          <w:rFonts w:ascii="Traditional Arabic" w:hAnsi="Traditional Arabic" w:cs="Traditional Arabic" w:hint="cs"/>
          <w:sz w:val="36"/>
          <w:szCs w:val="36"/>
          <w:rtl/>
        </w:rPr>
        <w:t>, فلو مارس المشغل الجوي أو الطيار إحدى صور السلوك الإجرامي الوارد ذكرها في المطلب السابق دون أن تتو</w:t>
      </w:r>
      <w:r w:rsidR="00F96D75">
        <w:rPr>
          <w:rFonts w:ascii="Traditional Arabic" w:hAnsi="Traditional Arabic" w:cs="Traditional Arabic" w:hint="cs"/>
          <w:sz w:val="36"/>
          <w:szCs w:val="36"/>
          <w:rtl/>
        </w:rPr>
        <w:t>ا</w:t>
      </w:r>
      <w:r w:rsidR="00B249DE">
        <w:rPr>
          <w:rFonts w:ascii="Traditional Arabic" w:hAnsi="Traditional Arabic" w:cs="Traditional Arabic" w:hint="cs"/>
          <w:sz w:val="36"/>
          <w:szCs w:val="36"/>
          <w:rtl/>
        </w:rPr>
        <w:t>فر لديه هذه النية لم تقم الجريمة بحقه.</w:t>
      </w:r>
    </w:p>
    <w:p w:rsidR="00CB7556" w:rsidRDefault="00CB7556">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B249DE" w:rsidRPr="00CB7556" w:rsidRDefault="00CB7556" w:rsidP="00CB7556">
      <w:pPr>
        <w:bidi w:val="0"/>
        <w:jc w:val="right"/>
        <w:rPr>
          <w:rFonts w:ascii="Traditional Arabic" w:hAnsi="Traditional Arabic" w:cs="Traditional Arabic"/>
          <w:sz w:val="36"/>
          <w:szCs w:val="36"/>
          <w:rtl/>
        </w:rPr>
      </w:pPr>
      <w:r w:rsidRPr="00CB7556">
        <w:rPr>
          <w:rFonts w:ascii="Traditional Arabic" w:eastAsia="Times New Roman" w:hAnsi="Traditional Arabic" w:cs="Traditional Arabic"/>
          <w:noProof/>
          <w:sz w:val="36"/>
          <w:szCs w:val="36"/>
        </w:rPr>
        <w:lastRenderedPageBreak/>
        <mc:AlternateContent>
          <mc:Choice Requires="wps">
            <w:drawing>
              <wp:anchor distT="0" distB="0" distL="114300" distR="114300" simplePos="0" relativeHeight="251780096" behindDoc="0" locked="0" layoutInCell="1" allowOverlap="1" wp14:anchorId="03BA508E" wp14:editId="1DB0FF86">
                <wp:simplePos x="0" y="0"/>
                <wp:positionH relativeFrom="column">
                  <wp:posOffset>-224790</wp:posOffset>
                </wp:positionH>
                <wp:positionV relativeFrom="paragraph">
                  <wp:posOffset>2120628</wp:posOffset>
                </wp:positionV>
                <wp:extent cx="5638800" cy="4143375"/>
                <wp:effectExtent l="19050" t="19050" r="38100" b="47625"/>
                <wp:wrapNone/>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414337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Pr="00F530FD" w:rsidRDefault="005950BF" w:rsidP="00CB7556">
                            <w:pPr>
                              <w:rPr>
                                <w:rFonts w:ascii="Traditional Arabic" w:hAnsi="Traditional Arabic" w:cs="Traditional Arabic"/>
                                <w:b/>
                                <w:bCs/>
                                <w:sz w:val="48"/>
                                <w:szCs w:val="48"/>
                                <w:rtl/>
                              </w:rPr>
                            </w:pPr>
                            <w:r w:rsidRPr="00C66AF9">
                              <w:rPr>
                                <w:rFonts w:ascii="Traditional Arabic" w:hAnsi="Traditional Arabic" w:cs="Traditional Arabic" w:hint="cs"/>
                                <w:b/>
                                <w:bCs/>
                                <w:sz w:val="48"/>
                                <w:szCs w:val="48"/>
                                <w:rtl/>
                              </w:rPr>
                              <w:t>المبحث الثاني: قيادة وتشغيل طائرة دون الحصول على الشهادات اللازمة.</w:t>
                            </w:r>
                          </w:p>
                          <w:p w:rsidR="005950BF" w:rsidRDefault="005950BF" w:rsidP="00CB7556">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CB7556">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CB7556">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CB7556">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CB7556">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CB7556">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1" style="position:absolute;left:0;text-align:left;margin-left:-17.7pt;margin-top:167pt;width:444pt;height:326.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" strokeweight="5pt">
                <v:stroke linestyle="thickThin"/>
                <v:shadow color="#868686"/>
                <v:textbox>
                  <w:txbxContent>
                    <w:p w:rsidR="005950BF" w:rsidRPr="00F530FD" w:rsidRDefault="005950BF" w:rsidP="00CB7556">
                      <w:pPr>
                        <w:rPr>
                          <w:rFonts w:ascii="Traditional Arabic" w:hAnsi="Traditional Arabic" w:cs="Traditional Arabic"/>
                          <w:b/>
                          <w:bCs/>
                          <w:sz w:val="48"/>
                          <w:szCs w:val="48"/>
                          <w:rtl/>
                        </w:rPr>
                      </w:pPr>
                      <w:r w:rsidRPr="00C66AF9">
                        <w:rPr>
                          <w:rFonts w:ascii="Traditional Arabic" w:hAnsi="Traditional Arabic" w:cs="Traditional Arabic" w:hint="cs"/>
                          <w:b/>
                          <w:bCs/>
                          <w:sz w:val="48"/>
                          <w:szCs w:val="48"/>
                          <w:rtl/>
                        </w:rPr>
                        <w:t>المبحث الثاني: قيادة وتشغيل طائرة دون الحصول على الشهادات اللازمة.</w:t>
                      </w:r>
                    </w:p>
                    <w:p w:rsidR="005950BF" w:rsidRDefault="005950BF" w:rsidP="00CB7556">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CB7556">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CB7556">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CB7556">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CB7556">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CB7556">
                      <w:pPr>
                        <w:rPr>
                          <w:sz w:val="36"/>
                          <w:szCs w:val="36"/>
                        </w:rPr>
                      </w:pPr>
                    </w:p>
                  </w:txbxContent>
                </v:textbox>
              </v:roundrect>
            </w:pict>
          </mc:Fallback>
        </mc:AlternateContent>
      </w:r>
      <w:r>
        <w:rPr>
          <w:rFonts w:ascii="Traditional Arabic" w:hAnsi="Traditional Arabic" w:cs="Traditional Arabic"/>
          <w:sz w:val="36"/>
          <w:szCs w:val="36"/>
          <w:rtl/>
        </w:rPr>
        <w:br w:type="page"/>
      </w:r>
      <w:r w:rsidR="00B249DE" w:rsidRPr="004C72C4">
        <w:rPr>
          <w:rFonts w:ascii="Traditional Arabic" w:hAnsi="Traditional Arabic" w:cs="Traditional Arabic" w:hint="cs"/>
          <w:b/>
          <w:bCs/>
          <w:sz w:val="44"/>
          <w:szCs w:val="44"/>
          <w:rtl/>
        </w:rPr>
        <w:lastRenderedPageBreak/>
        <w:t xml:space="preserve">المبحث الثاني: قيادة وتشغيل طائرة دون الحصول على الشهادات اللازمة. </w:t>
      </w:r>
    </w:p>
    <w:p w:rsidR="00B249DE" w:rsidRPr="0074733E" w:rsidRDefault="00B249DE" w:rsidP="00B249DE">
      <w:pPr>
        <w:jc w:val="both"/>
        <w:rPr>
          <w:rFonts w:ascii="Traditional Arabic" w:hAnsi="Traditional Arabic" w:cs="Traditional Arabic"/>
          <w:b/>
          <w:bCs/>
          <w:sz w:val="40"/>
          <w:szCs w:val="40"/>
          <w:rtl/>
        </w:rPr>
      </w:pPr>
      <w:r w:rsidRPr="0074733E">
        <w:rPr>
          <w:rFonts w:ascii="Traditional Arabic" w:hAnsi="Traditional Arabic" w:cs="Traditional Arabic" w:hint="cs"/>
          <w:b/>
          <w:bCs/>
          <w:sz w:val="40"/>
          <w:szCs w:val="40"/>
          <w:rtl/>
        </w:rPr>
        <w:t xml:space="preserve">المطلب الأول: الركن الشرعي. </w:t>
      </w:r>
    </w:p>
    <w:p w:rsidR="00B249DE" w:rsidRPr="0074733E" w:rsidRDefault="00B249DE" w:rsidP="00B249DE">
      <w:pPr>
        <w:jc w:val="both"/>
        <w:rPr>
          <w:rFonts w:ascii="Traditional Arabic" w:hAnsi="Traditional Arabic" w:cs="Traditional Arabic"/>
          <w:b/>
          <w:bCs/>
          <w:sz w:val="40"/>
          <w:szCs w:val="40"/>
          <w:rtl/>
        </w:rPr>
      </w:pPr>
      <w:r w:rsidRPr="0074733E">
        <w:rPr>
          <w:rFonts w:ascii="Traditional Arabic" w:hAnsi="Traditional Arabic" w:cs="Traditional Arabic" w:hint="cs"/>
          <w:b/>
          <w:bCs/>
          <w:sz w:val="40"/>
          <w:szCs w:val="40"/>
          <w:rtl/>
        </w:rPr>
        <w:t xml:space="preserve">الفرع الأول: الركن الشرعي في النظام. </w:t>
      </w:r>
    </w:p>
    <w:p w:rsidR="00B249DE" w:rsidRDefault="00B249DE" w:rsidP="00B249DE">
      <w:pPr>
        <w:jc w:val="both"/>
        <w:rPr>
          <w:rFonts w:ascii="Traditional Arabic" w:hAnsi="Traditional Arabic" w:cs="Traditional Arabic"/>
          <w:sz w:val="36"/>
          <w:szCs w:val="36"/>
          <w:rtl/>
        </w:rPr>
      </w:pPr>
      <w:r>
        <w:rPr>
          <w:rFonts w:ascii="Traditional Arabic" w:hAnsi="Traditional Arabic" w:cs="Traditional Arabic" w:hint="cs"/>
          <w:sz w:val="36"/>
          <w:szCs w:val="36"/>
          <w:rtl/>
        </w:rPr>
        <w:t>طبقاً لقواعد القانون الإداري فإن الشهادات أو الأذونات الصادرة من جهة الإدارة أو ما يسمى أحياناً بالترخيص الإداري؛ تستخدم كوسيلة من وسائل الضبط الإداري, أو إجراء يحد من الحريات الفردية لكفالة النظام العام وعدم الإضرار بالمصلحة العامة, ويعد الترخيص الإداري في هذه الحالة من أعمال الضبط الإداري</w:t>
      </w:r>
      <w:r w:rsidRPr="0000745E">
        <w:rPr>
          <w:rStyle w:val="a4"/>
          <w:rFonts w:hint="cs"/>
          <w:rtl/>
        </w:rPr>
        <w:t>(</w:t>
      </w:r>
      <w:r w:rsidRPr="0000745E">
        <w:rPr>
          <w:rStyle w:val="a4"/>
          <w:rtl/>
        </w:rPr>
        <w:footnoteReference w:id="422"/>
      </w:r>
      <w:r w:rsidRPr="0000745E">
        <w:rPr>
          <w:rStyle w:val="a4"/>
          <w:rFonts w:hint="cs"/>
          <w:rtl/>
        </w:rPr>
        <w:t>)</w:t>
      </w:r>
      <w:r>
        <w:rPr>
          <w:rFonts w:ascii="Traditional Arabic" w:hAnsi="Traditional Arabic" w:cs="Traditional Arabic" w:hint="cs"/>
          <w:sz w:val="36"/>
          <w:szCs w:val="36"/>
          <w:rtl/>
        </w:rPr>
        <w:t xml:space="preserve">. </w:t>
      </w:r>
    </w:p>
    <w:p w:rsidR="00B249DE" w:rsidRDefault="00B249DE" w:rsidP="00840453">
      <w:pPr>
        <w:jc w:val="both"/>
        <w:rPr>
          <w:rFonts w:ascii="Traditional Arabic" w:hAnsi="Traditional Arabic" w:cs="Traditional Arabic"/>
          <w:sz w:val="36"/>
          <w:szCs w:val="36"/>
          <w:rtl/>
        </w:rPr>
      </w:pPr>
      <w:r>
        <w:rPr>
          <w:rFonts w:ascii="Traditional Arabic" w:hAnsi="Traditional Arabic" w:cs="Traditional Arabic" w:hint="cs"/>
          <w:sz w:val="36"/>
          <w:szCs w:val="36"/>
          <w:rtl/>
        </w:rPr>
        <w:t>وانطلاقاً من ذلك ولدواعي تنظيم نشاط النقل الجوي وتعزيز أمنه وسلامته, ولما للنقل الجوي من انعكاسات سلبية على الأرواح والممتلكات حال الإخلال به, فقد ذهب المنظم السعودي إلى منع مزاولة مختلف الأنشطة والخدمات الجوية قبل الحصول على التصريح</w:t>
      </w:r>
      <w:r w:rsidRPr="0000745E">
        <w:rPr>
          <w:rStyle w:val="a4"/>
          <w:rFonts w:hint="cs"/>
          <w:rtl/>
        </w:rPr>
        <w:t>(</w:t>
      </w:r>
      <w:r w:rsidRPr="0000745E">
        <w:rPr>
          <w:rStyle w:val="a4"/>
          <w:rtl/>
        </w:rPr>
        <w:footnoteReference w:id="423"/>
      </w:r>
      <w:r w:rsidRPr="0000745E">
        <w:rPr>
          <w:rStyle w:val="a4"/>
          <w:rFonts w:hint="cs"/>
          <w:rtl/>
        </w:rPr>
        <w:t>)</w:t>
      </w:r>
      <w:r>
        <w:rPr>
          <w:rFonts w:ascii="Traditional Arabic" w:hAnsi="Traditional Arabic" w:cs="Traditional Arabic" w:hint="cs"/>
          <w:sz w:val="36"/>
          <w:szCs w:val="36"/>
          <w:rtl/>
        </w:rPr>
        <w:t xml:space="preserve"> أو الترخيص</w:t>
      </w:r>
      <w:r w:rsidRPr="0000745E">
        <w:rPr>
          <w:rStyle w:val="a4"/>
          <w:rFonts w:hint="cs"/>
          <w:rtl/>
        </w:rPr>
        <w:t>(</w:t>
      </w:r>
      <w:r w:rsidRPr="0000745E">
        <w:rPr>
          <w:rStyle w:val="a4"/>
          <w:rtl/>
        </w:rPr>
        <w:footnoteReference w:id="424"/>
      </w:r>
      <w:r w:rsidRPr="0000745E">
        <w:rPr>
          <w:rStyle w:val="a4"/>
          <w:rFonts w:hint="cs"/>
          <w:rtl/>
        </w:rPr>
        <w:t>)</w:t>
      </w:r>
      <w:r>
        <w:rPr>
          <w:rFonts w:ascii="Traditional Arabic" w:hAnsi="Traditional Arabic" w:cs="Traditional Arabic" w:hint="cs"/>
          <w:sz w:val="36"/>
          <w:szCs w:val="36"/>
          <w:rtl/>
        </w:rPr>
        <w:t xml:space="preserve"> أو الإجازة</w:t>
      </w:r>
      <w:r w:rsidRPr="0000745E">
        <w:rPr>
          <w:rStyle w:val="a4"/>
          <w:rFonts w:hint="cs"/>
          <w:rtl/>
        </w:rPr>
        <w:t>(</w:t>
      </w:r>
      <w:r w:rsidRPr="0000745E">
        <w:rPr>
          <w:rStyle w:val="a4"/>
          <w:rtl/>
        </w:rPr>
        <w:footnoteReference w:id="425"/>
      </w:r>
      <w:r w:rsidRPr="0000745E">
        <w:rPr>
          <w:rStyle w:val="a4"/>
          <w:rFonts w:hint="cs"/>
          <w:rtl/>
        </w:rPr>
        <w:t>)</w:t>
      </w:r>
      <w:r>
        <w:rPr>
          <w:rFonts w:ascii="Traditional Arabic" w:hAnsi="Traditional Arabic" w:cs="Traditional Arabic" w:hint="cs"/>
          <w:sz w:val="36"/>
          <w:szCs w:val="36"/>
          <w:rtl/>
        </w:rPr>
        <w:t xml:space="preserve">, اللازمة لذلك من الهيئة العامة للطيران المدني, وجرم </w:t>
      </w:r>
      <w:r w:rsidR="00840453">
        <w:rPr>
          <w:rFonts w:ascii="Traditional Arabic" w:hAnsi="Traditional Arabic" w:cs="Traditional Arabic" w:hint="cs"/>
          <w:sz w:val="36"/>
          <w:szCs w:val="36"/>
          <w:rtl/>
        </w:rPr>
        <w:t>عدم الالتزام ب</w:t>
      </w:r>
      <w:r>
        <w:rPr>
          <w:rFonts w:ascii="Traditional Arabic" w:hAnsi="Traditional Arabic" w:cs="Traditional Arabic" w:hint="cs"/>
          <w:sz w:val="36"/>
          <w:szCs w:val="36"/>
          <w:rtl/>
        </w:rPr>
        <w:t xml:space="preserve">ذلك وعاقب عليه, حيث جاءت المادة الخامسة والستون بعد المائة بما نصه: [يعاقب بالحبس مدة لا تزيد </w:t>
      </w:r>
      <w:r>
        <w:rPr>
          <w:rFonts w:ascii="Traditional Arabic" w:hAnsi="Traditional Arabic" w:cs="Traditional Arabic" w:hint="cs"/>
          <w:sz w:val="36"/>
          <w:szCs w:val="36"/>
          <w:rtl/>
        </w:rPr>
        <w:lastRenderedPageBreak/>
        <w:t xml:space="preserve">على سنة وبغرامة لا تزيد على مائة ألف ريال أو بإحدى هاتين العقوبتين؛ كل من قام بتشغيل أي طائرة أو شركة أو وكالة أو بأي عمليات جوية تخضع لأحكام هذا النظام دون الحصول على الترخيص أو التصريح أو الإجازة اللازمة من الهيئة, أو استمر في التشغيل بعد وقف هذا الترخيص أو التصريح أو الإجازة أو سحبها أو إلغائها]. </w:t>
      </w:r>
    </w:p>
    <w:p w:rsidR="00B249DE" w:rsidRDefault="00F96D75" w:rsidP="00B249DE">
      <w:pPr>
        <w:jc w:val="both"/>
        <w:rPr>
          <w:rFonts w:ascii="Traditional Arabic" w:hAnsi="Traditional Arabic" w:cs="Traditional Arabic"/>
          <w:sz w:val="36"/>
          <w:szCs w:val="36"/>
          <w:rtl/>
        </w:rPr>
      </w:pPr>
      <w:r w:rsidRPr="00591508">
        <w:rPr>
          <w:rFonts w:ascii="Traditional Arabic" w:hAnsi="Traditional Arabic" w:cs="Traditional Arabic"/>
          <w:noProof/>
          <w:sz w:val="36"/>
          <w:szCs w:val="36"/>
        </w:rPr>
        <mc:AlternateContent>
          <mc:Choice Requires="wps">
            <w:drawing>
              <wp:anchor distT="0" distB="0" distL="114300" distR="114300" simplePos="0" relativeHeight="251714560" behindDoc="0" locked="0" layoutInCell="1" allowOverlap="1" wp14:anchorId="2A478A67" wp14:editId="15955947">
                <wp:simplePos x="0" y="0"/>
                <wp:positionH relativeFrom="column">
                  <wp:posOffset>-309880</wp:posOffset>
                </wp:positionH>
                <wp:positionV relativeFrom="paragraph">
                  <wp:posOffset>-21125180</wp:posOffset>
                </wp:positionV>
                <wp:extent cx="5618480" cy="4524375"/>
                <wp:effectExtent l="19050" t="19050" r="39370" b="47625"/>
                <wp:wrapNone/>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452437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Pr="00F530FD" w:rsidRDefault="005950BF" w:rsidP="00840453">
                            <w:pPr>
                              <w:rPr>
                                <w:rFonts w:ascii="Traditional Arabic" w:hAnsi="Traditional Arabic" w:cs="Traditional Arabic"/>
                                <w:b/>
                                <w:bCs/>
                                <w:sz w:val="48"/>
                                <w:szCs w:val="48"/>
                                <w:rtl/>
                              </w:rPr>
                            </w:pPr>
                            <w:r w:rsidRPr="00840453">
                              <w:rPr>
                                <w:rFonts w:ascii="Traditional Arabic" w:hAnsi="Traditional Arabic" w:cs="Traditional Arabic" w:hint="cs"/>
                                <w:b/>
                                <w:bCs/>
                                <w:sz w:val="48"/>
                                <w:szCs w:val="48"/>
                                <w:rtl/>
                              </w:rPr>
                              <w:t>المبحث الثاني: قيادة وتشغيل طائرة دون الحصول على الشهادات اللازمة.</w:t>
                            </w:r>
                          </w:p>
                          <w:p w:rsidR="005950BF" w:rsidRDefault="005950BF" w:rsidP="00840453">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840453">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840453">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840453">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840453">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840453">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2" style="position:absolute;left:0;text-align:left;margin-left:-24.4pt;margin-top:-1663.4pt;width:442.4pt;height:356.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" strokeweight="5pt">
                <v:stroke linestyle="thickThin"/>
                <v:shadow color="#868686"/>
                <v:textbox>
                  <w:txbxContent>
                    <w:p w:rsidR="005950BF" w:rsidRPr="00F530FD" w:rsidRDefault="005950BF" w:rsidP="00840453">
                      <w:pPr>
                        <w:rPr>
                          <w:rFonts w:ascii="Traditional Arabic" w:hAnsi="Traditional Arabic" w:cs="Traditional Arabic"/>
                          <w:b/>
                          <w:bCs/>
                          <w:sz w:val="48"/>
                          <w:szCs w:val="48"/>
                          <w:rtl/>
                        </w:rPr>
                      </w:pPr>
                      <w:r w:rsidRPr="00840453">
                        <w:rPr>
                          <w:rFonts w:ascii="Traditional Arabic" w:hAnsi="Traditional Arabic" w:cs="Traditional Arabic" w:hint="cs"/>
                          <w:b/>
                          <w:bCs/>
                          <w:sz w:val="48"/>
                          <w:szCs w:val="48"/>
                          <w:rtl/>
                        </w:rPr>
                        <w:t>المبحث الثاني: قيادة وتشغيل طائرة دون الحصول على الشهادات اللازمة.</w:t>
                      </w:r>
                    </w:p>
                    <w:p w:rsidR="005950BF" w:rsidRDefault="005950BF" w:rsidP="00840453">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840453">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840453">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840453">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840453">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840453">
                      <w:pPr>
                        <w:rPr>
                          <w:sz w:val="36"/>
                          <w:szCs w:val="36"/>
                        </w:rPr>
                      </w:pPr>
                    </w:p>
                  </w:txbxContent>
                </v:textbox>
              </v:roundrect>
            </w:pict>
          </mc:Fallback>
        </mc:AlternateContent>
      </w:r>
      <w:r w:rsidR="00B249DE">
        <w:rPr>
          <w:rFonts w:ascii="Traditional Arabic" w:hAnsi="Traditional Arabic" w:cs="Traditional Arabic" w:hint="cs"/>
          <w:sz w:val="36"/>
          <w:szCs w:val="36"/>
          <w:rtl/>
        </w:rPr>
        <w:t xml:space="preserve">كما جاءت المادة السادسة والستون بعد المائة بما نصه: [يعاقب بالحبس مدة لا تزيد على ثلاث سنوات وبغرامة لا تزيد على ثلاثمائة ألف ريال أو بإحدى هاتين العقوبتين؛ كل من ارتكب فعلاً من الأفعال الآتية:], ثم أتت الفقرة الثانية بالآتي: [2- تشغيل طائرة قبل الحصول على الشهادات اللازمة لتسجيلها, أو صلاحيتها للطيران دون ترخيص أو تصريح أو إجازة خاصة بذلك من سلطة الطيران أو بعد وقف أو بعد تعليق أو سحب أو إلغاء أو انتهاء مفعول أي من هذه الشهادات]. </w:t>
      </w:r>
    </w:p>
    <w:p w:rsidR="00B249DE" w:rsidRDefault="00B249DE" w:rsidP="00B249DE">
      <w:pPr>
        <w:jc w:val="both"/>
        <w:rPr>
          <w:rFonts w:ascii="Traditional Arabic" w:hAnsi="Traditional Arabic" w:cs="Traditional Arabic"/>
          <w:sz w:val="36"/>
          <w:szCs w:val="36"/>
          <w:rtl/>
        </w:rPr>
      </w:pPr>
      <w:r>
        <w:rPr>
          <w:rFonts w:ascii="Traditional Arabic" w:hAnsi="Traditional Arabic" w:cs="Traditional Arabic" w:hint="cs"/>
          <w:sz w:val="36"/>
          <w:szCs w:val="36"/>
          <w:rtl/>
        </w:rPr>
        <w:t>كما أتت الفقرة الثالثة بالآتي: [3- قيادة طائرة دون الحصول على الشهادات أو الإجازات المقررة أو في غير الحالات المحددة في أحكام هذا النظام</w:t>
      </w:r>
      <w:r w:rsidR="00F96D7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وذلك دون الحصول على إجازة خاصة بذلك من الهيئة]. </w:t>
      </w:r>
    </w:p>
    <w:p w:rsidR="00B249DE" w:rsidRDefault="00B249DE" w:rsidP="00B249DE">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فهذه النصوص تجرم </w:t>
      </w:r>
      <w:r w:rsidR="00C44516">
        <w:rPr>
          <w:rFonts w:ascii="Traditional Arabic" w:hAnsi="Traditional Arabic" w:cs="Traditional Arabic" w:hint="cs"/>
          <w:sz w:val="36"/>
          <w:szCs w:val="36"/>
          <w:rtl/>
        </w:rPr>
        <w:t xml:space="preserve">ممارسة </w:t>
      </w:r>
      <w:r>
        <w:rPr>
          <w:rFonts w:ascii="Traditional Arabic" w:hAnsi="Traditional Arabic" w:cs="Traditional Arabic" w:hint="cs"/>
          <w:sz w:val="36"/>
          <w:szCs w:val="36"/>
          <w:rtl/>
        </w:rPr>
        <w:t xml:space="preserve">جميع الأنشطة والخدمات الجوية قبل الحصول على الأذونات اللازمة من الهيئة العامة للطيران المدني أو قبل اعتمادها من الهيئة حال صدور هذه الأذونات من جهات أجنبية, وتجرم أيضاً ممارسة أنشطة وخدمات النقل الجوي بعد إيقاف سريان مفعول الأذونات لأي سبب. </w:t>
      </w:r>
    </w:p>
    <w:p w:rsidR="00B249DE" w:rsidRDefault="00B249DE" w:rsidP="00B249DE">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وإذا ما أردنا معرفة الشهادات اللازم إصدارها قبل تشغيل أو قيادة الطائرة نجد أنها عبارة عن شهادة صلاحية الطائرة التي تثبت كفاءتها وتعزيزها بأنظمة الأمن والسلامة لمزاولة الطيران, وإجازات أعضاء </w:t>
      </w:r>
      <w:r w:rsidR="004E6E1A">
        <w:rPr>
          <w:rFonts w:ascii="Traditional Arabic" w:hAnsi="Traditional Arabic" w:cs="Traditional Arabic" w:hint="cs"/>
          <w:sz w:val="36"/>
          <w:szCs w:val="36"/>
          <w:rtl/>
        </w:rPr>
        <w:t>طاقم الطائرة و</w:t>
      </w:r>
      <w:r>
        <w:rPr>
          <w:rFonts w:ascii="Traditional Arabic" w:hAnsi="Traditional Arabic" w:cs="Traditional Arabic" w:hint="cs"/>
          <w:sz w:val="36"/>
          <w:szCs w:val="36"/>
          <w:rtl/>
        </w:rPr>
        <w:t>هيئة القيادة التي تُمنح لهم بعد</w:t>
      </w:r>
      <w:r w:rsidR="007E5C30">
        <w:rPr>
          <w:rFonts w:ascii="Traditional Arabic" w:hAnsi="Traditional Arabic" w:cs="Traditional Arabic" w:hint="cs"/>
          <w:sz w:val="36"/>
          <w:szCs w:val="36"/>
          <w:rtl/>
        </w:rPr>
        <w:t xml:space="preserve"> أن</w:t>
      </w:r>
      <w:r>
        <w:rPr>
          <w:rFonts w:ascii="Traditional Arabic" w:hAnsi="Traditional Arabic" w:cs="Traditional Arabic" w:hint="cs"/>
          <w:sz w:val="36"/>
          <w:szCs w:val="36"/>
          <w:rtl/>
        </w:rPr>
        <w:t xml:space="preserve"> </w:t>
      </w:r>
      <w:r w:rsidR="007E5C30">
        <w:rPr>
          <w:rFonts w:ascii="Traditional Arabic" w:hAnsi="Traditional Arabic" w:cs="Traditional Arabic" w:hint="cs"/>
          <w:sz w:val="36"/>
          <w:szCs w:val="36"/>
          <w:rtl/>
        </w:rPr>
        <w:t>ي</w:t>
      </w:r>
      <w:r>
        <w:rPr>
          <w:rFonts w:ascii="Traditional Arabic" w:hAnsi="Traditional Arabic" w:cs="Traditional Arabic" w:hint="cs"/>
          <w:sz w:val="36"/>
          <w:szCs w:val="36"/>
          <w:rtl/>
        </w:rPr>
        <w:t xml:space="preserve">توافر </w:t>
      </w:r>
      <w:r w:rsidR="007E5C30">
        <w:rPr>
          <w:rFonts w:ascii="Traditional Arabic" w:hAnsi="Traditional Arabic" w:cs="Traditional Arabic" w:hint="cs"/>
          <w:sz w:val="36"/>
          <w:szCs w:val="36"/>
          <w:rtl/>
        </w:rPr>
        <w:t xml:space="preserve">فيهم </w:t>
      </w:r>
      <w:r>
        <w:rPr>
          <w:rFonts w:ascii="Traditional Arabic" w:hAnsi="Traditional Arabic" w:cs="Traditional Arabic" w:hint="cs"/>
          <w:sz w:val="36"/>
          <w:szCs w:val="36"/>
          <w:rtl/>
        </w:rPr>
        <w:t xml:space="preserve">المعايير الفنية والمهنية والصحية التي تجعلهم قادرين على مباشرة مهامهم على متن الطائرة, وتصريح استخدام </w:t>
      </w:r>
      <w:r w:rsidR="00F96D75">
        <w:rPr>
          <w:rFonts w:ascii="Traditional Arabic" w:hAnsi="Traditional Arabic" w:cs="Traditional Arabic" w:hint="cs"/>
          <w:sz w:val="36"/>
          <w:szCs w:val="36"/>
          <w:rtl/>
        </w:rPr>
        <w:lastRenderedPageBreak/>
        <w:t>آلا</w:t>
      </w:r>
      <w:r w:rsidRPr="007E5C30">
        <w:rPr>
          <w:rFonts w:ascii="Traditional Arabic" w:hAnsi="Traditional Arabic" w:cs="Traditional Arabic" w:hint="cs"/>
          <w:sz w:val="36"/>
          <w:szCs w:val="36"/>
          <w:rtl/>
        </w:rPr>
        <w:t xml:space="preserve">ت </w:t>
      </w:r>
      <w:r>
        <w:rPr>
          <w:rFonts w:ascii="Traditional Arabic" w:hAnsi="Traditional Arabic" w:cs="Traditional Arabic" w:hint="cs"/>
          <w:sz w:val="36"/>
          <w:szCs w:val="36"/>
          <w:rtl/>
        </w:rPr>
        <w:t xml:space="preserve">التصوير والمسح الجوي, وتراخيص إنشاء شركات الطيران الوطنية والأجنبية وتشغيل خطوطها الجوية المنتظمة وغير </w:t>
      </w:r>
      <w:r w:rsidR="00A82DAE">
        <w:rPr>
          <w:rFonts w:ascii="Traditional Arabic" w:hAnsi="Traditional Arabic" w:cs="Traditional Arabic" w:hint="cs"/>
          <w:sz w:val="36"/>
          <w:szCs w:val="36"/>
          <w:rtl/>
        </w:rPr>
        <w:t>ال</w:t>
      </w:r>
      <w:r>
        <w:rPr>
          <w:rFonts w:ascii="Traditional Arabic" w:hAnsi="Traditional Arabic" w:cs="Traditional Arabic" w:hint="cs"/>
          <w:sz w:val="36"/>
          <w:szCs w:val="36"/>
          <w:rtl/>
        </w:rPr>
        <w:t>منت</w:t>
      </w:r>
      <w:r w:rsidR="00F96D75">
        <w:rPr>
          <w:rFonts w:ascii="Traditional Arabic" w:hAnsi="Traditional Arabic" w:cs="Traditional Arabic" w:hint="cs"/>
          <w:sz w:val="36"/>
          <w:szCs w:val="36"/>
          <w:rtl/>
        </w:rPr>
        <w:t>ظمة داخل الدولة, وترخيص إنشاء و</w:t>
      </w:r>
      <w:r>
        <w:rPr>
          <w:rFonts w:ascii="Traditional Arabic" w:hAnsi="Traditional Arabic" w:cs="Traditional Arabic" w:hint="cs"/>
          <w:sz w:val="36"/>
          <w:szCs w:val="36"/>
          <w:rtl/>
        </w:rPr>
        <w:t xml:space="preserve">تشغيل شركات ووكالات المبيعات الجوية والشحن الجوي والخدمات الأرضية في المطارات, وشهادة تسجيل الطائرة التي تثبت دولة التسجيل وقيد التسجيل في هذه الدولة, وأخيراً ترخيص </w:t>
      </w:r>
      <w:r w:rsidR="007E5C30">
        <w:rPr>
          <w:rFonts w:ascii="Traditional Arabic" w:hAnsi="Traditional Arabic" w:cs="Traditional Arabic" w:hint="cs"/>
          <w:sz w:val="36"/>
          <w:szCs w:val="36"/>
          <w:rtl/>
        </w:rPr>
        <w:t xml:space="preserve">مزاولة مهنة صيانة الطائرات لمن </w:t>
      </w:r>
      <w:r>
        <w:rPr>
          <w:rFonts w:ascii="Traditional Arabic" w:hAnsi="Traditional Arabic" w:cs="Traditional Arabic" w:hint="cs"/>
          <w:sz w:val="36"/>
          <w:szCs w:val="36"/>
          <w:rtl/>
        </w:rPr>
        <w:t>ثبت</w:t>
      </w:r>
      <w:r w:rsidR="007E5C30">
        <w:rPr>
          <w:rFonts w:ascii="Traditional Arabic" w:hAnsi="Traditional Arabic" w:cs="Traditional Arabic" w:hint="cs"/>
          <w:sz w:val="36"/>
          <w:szCs w:val="36"/>
          <w:rtl/>
        </w:rPr>
        <w:t>ت</w:t>
      </w:r>
      <w:r>
        <w:rPr>
          <w:rFonts w:ascii="Traditional Arabic" w:hAnsi="Traditional Arabic" w:cs="Traditional Arabic" w:hint="cs"/>
          <w:sz w:val="36"/>
          <w:szCs w:val="36"/>
          <w:rtl/>
        </w:rPr>
        <w:t xml:space="preserve"> كفاءته لهذه المهنة</w:t>
      </w:r>
      <w:r w:rsidRPr="0000745E">
        <w:rPr>
          <w:rStyle w:val="a4"/>
          <w:rFonts w:hint="cs"/>
          <w:rtl/>
        </w:rPr>
        <w:t>(</w:t>
      </w:r>
      <w:r w:rsidRPr="0000745E">
        <w:rPr>
          <w:rStyle w:val="a4"/>
          <w:rtl/>
        </w:rPr>
        <w:footnoteReference w:id="426"/>
      </w:r>
      <w:r w:rsidRPr="0000745E">
        <w:rPr>
          <w:rStyle w:val="a4"/>
          <w:rFonts w:hint="cs"/>
          <w:rtl/>
        </w:rPr>
        <w:t>)</w:t>
      </w:r>
      <w:r>
        <w:rPr>
          <w:rFonts w:ascii="Traditional Arabic" w:hAnsi="Traditional Arabic" w:cs="Traditional Arabic" w:hint="cs"/>
          <w:sz w:val="36"/>
          <w:szCs w:val="36"/>
          <w:rtl/>
        </w:rPr>
        <w:t xml:space="preserve">. </w:t>
      </w:r>
    </w:p>
    <w:p w:rsidR="00B249DE" w:rsidRDefault="00B249DE" w:rsidP="00B249DE">
      <w:pPr>
        <w:jc w:val="both"/>
        <w:rPr>
          <w:rFonts w:ascii="Traditional Arabic" w:hAnsi="Traditional Arabic" w:cs="Traditional Arabic"/>
          <w:sz w:val="36"/>
          <w:szCs w:val="36"/>
          <w:rtl/>
        </w:rPr>
      </w:pPr>
      <w:r>
        <w:rPr>
          <w:rFonts w:ascii="Traditional Arabic" w:hAnsi="Traditional Arabic" w:cs="Traditional Arabic" w:hint="cs"/>
          <w:sz w:val="36"/>
          <w:szCs w:val="36"/>
          <w:rtl/>
        </w:rPr>
        <w:t>ومع هذا فإن هناك حالات معينة لا يتطلب فيها النظام الحصول على الأذونات المقررة نظاماً كإعفاء الطائرات من ذلك عند قيامها برحلات داخل المملكة لأغراض التجربة الفنية أو لأغراض أخرى تحددها الهيئة, وكإعفاء الطيار من بعض الأذونات إذا كان عمله لغرض التدريب أو التعليم أو الاختبار شريطة ألا يوجد على متن الطائرة إلا شخص يعمل كأحد أعضاء طاقم الطائرة, والمراقب أو المفتش أو الممتحن أو أي شخص آخر تعتمده الهيئة وترى وجوده ضرورياً</w:t>
      </w:r>
      <w:r w:rsidRPr="0000745E">
        <w:rPr>
          <w:rStyle w:val="a4"/>
          <w:rFonts w:hint="cs"/>
          <w:rtl/>
        </w:rPr>
        <w:t>(</w:t>
      </w:r>
      <w:r w:rsidR="00E94134" w:rsidRPr="0000745E">
        <w:rPr>
          <w:rStyle w:val="a4"/>
          <w:rtl/>
        </w:rPr>
        <w:footnoteReference w:id="427"/>
      </w:r>
      <w:r w:rsidRPr="0000745E">
        <w:rPr>
          <w:rStyle w:val="a4"/>
          <w:rFonts w:hint="cs"/>
          <w:rtl/>
        </w:rPr>
        <w:t>)</w:t>
      </w:r>
      <w:r>
        <w:rPr>
          <w:rFonts w:ascii="Traditional Arabic" w:hAnsi="Traditional Arabic" w:cs="Traditional Arabic" w:hint="cs"/>
          <w:sz w:val="36"/>
          <w:szCs w:val="36"/>
          <w:rtl/>
        </w:rPr>
        <w:t>,  أما في غير هذه الحالات فيلزم للمشغل الجوي</w:t>
      </w:r>
      <w:r w:rsidR="00F96D7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وكذلك الطيار مراعاة وجوب الحصول على الأذونات السابق ذكرها قبل تشغيل الطائرة أو قيادتها وإلا عُدَّ مرتكباً لجريمة نظامية. </w:t>
      </w:r>
    </w:p>
    <w:p w:rsidR="00B249DE" w:rsidRPr="00DA7436" w:rsidRDefault="00B249DE" w:rsidP="00B249DE">
      <w:pPr>
        <w:jc w:val="both"/>
        <w:rPr>
          <w:rFonts w:ascii="Traditional Arabic" w:hAnsi="Traditional Arabic" w:cs="Traditional Arabic"/>
          <w:b/>
          <w:bCs/>
          <w:sz w:val="40"/>
          <w:szCs w:val="40"/>
          <w:rtl/>
        </w:rPr>
      </w:pPr>
      <w:r w:rsidRPr="00DA7436">
        <w:rPr>
          <w:rFonts w:ascii="Traditional Arabic" w:hAnsi="Traditional Arabic" w:cs="Traditional Arabic" w:hint="cs"/>
          <w:b/>
          <w:bCs/>
          <w:sz w:val="40"/>
          <w:szCs w:val="40"/>
          <w:rtl/>
        </w:rPr>
        <w:t xml:space="preserve">الفرع الثاني: الركن الشرعي في الفقه. </w:t>
      </w:r>
    </w:p>
    <w:p w:rsidR="00B249DE" w:rsidRDefault="00B249DE" w:rsidP="00F96D75">
      <w:pPr>
        <w:jc w:val="both"/>
        <w:rPr>
          <w:rFonts w:ascii="Traditional Arabic" w:hAnsi="Traditional Arabic" w:cs="Traditional Arabic"/>
          <w:sz w:val="36"/>
          <w:szCs w:val="36"/>
          <w:rtl/>
        </w:rPr>
      </w:pPr>
      <w:r>
        <w:rPr>
          <w:rFonts w:ascii="Traditional Arabic" w:hAnsi="Traditional Arabic" w:cs="Traditional Arabic" w:hint="cs"/>
          <w:sz w:val="36"/>
          <w:szCs w:val="36"/>
          <w:rtl/>
        </w:rPr>
        <w:t>إذا نظرنا إلى الشهادات والأذ</w:t>
      </w:r>
      <w:r w:rsidR="00F96D75">
        <w:rPr>
          <w:rFonts w:ascii="Traditional Arabic" w:hAnsi="Traditional Arabic" w:cs="Traditional Arabic" w:hint="cs"/>
          <w:sz w:val="36"/>
          <w:szCs w:val="36"/>
          <w:rtl/>
        </w:rPr>
        <w:t xml:space="preserve">ونات السابق ذكرها </w:t>
      </w:r>
      <w:r>
        <w:rPr>
          <w:rFonts w:ascii="Traditional Arabic" w:hAnsi="Traditional Arabic" w:cs="Traditional Arabic" w:hint="cs"/>
          <w:sz w:val="36"/>
          <w:szCs w:val="36"/>
          <w:rtl/>
        </w:rPr>
        <w:t>التي يجب الحصول عليها قبل تشغيل وقيادة الطائرة نجد أن مقاصد المنظم السعودي من فرضها أمران: الأول هو ضمان توافر الحد الأدنى من المعايير الفنية والمهنية والصحية</w:t>
      </w:r>
      <w:r w:rsidR="00E94134">
        <w:rPr>
          <w:rFonts w:ascii="Traditional Arabic" w:hAnsi="Traditional Arabic" w:cs="Traditional Arabic" w:hint="cs"/>
          <w:sz w:val="36"/>
          <w:szCs w:val="36"/>
          <w:rtl/>
        </w:rPr>
        <w:t xml:space="preserve"> والأمنية</w:t>
      </w:r>
      <w:r>
        <w:rPr>
          <w:rFonts w:ascii="Traditional Arabic" w:hAnsi="Traditional Arabic" w:cs="Traditional Arabic" w:hint="cs"/>
          <w:sz w:val="36"/>
          <w:szCs w:val="36"/>
          <w:rtl/>
        </w:rPr>
        <w:t xml:space="preserve"> في المشغلين الجويين</w:t>
      </w:r>
      <w:r w:rsidR="00E94134">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F96D75">
        <w:rPr>
          <w:rFonts w:ascii="Traditional Arabic" w:hAnsi="Traditional Arabic" w:cs="Traditional Arabic" w:hint="cs"/>
          <w:sz w:val="36"/>
          <w:szCs w:val="36"/>
          <w:rtl/>
        </w:rPr>
        <w:t>وجميع</w:t>
      </w:r>
      <w:r w:rsidR="00E9413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العاملين </w:t>
      </w:r>
      <w:r w:rsidR="00F5102A">
        <w:rPr>
          <w:rFonts w:ascii="Traditional Arabic" w:hAnsi="Traditional Arabic" w:cs="Traditional Arabic" w:hint="cs"/>
          <w:sz w:val="36"/>
          <w:szCs w:val="36"/>
          <w:rtl/>
        </w:rPr>
        <w:t>من طيار</w:t>
      </w:r>
      <w:r w:rsidR="00E94134">
        <w:rPr>
          <w:rFonts w:ascii="Traditional Arabic" w:hAnsi="Traditional Arabic" w:cs="Traditional Arabic" w:hint="cs"/>
          <w:sz w:val="36"/>
          <w:szCs w:val="36"/>
          <w:rtl/>
        </w:rPr>
        <w:t xml:space="preserve">ين ومراقبين ومشرفين </w:t>
      </w:r>
      <w:r w:rsidR="00F5102A">
        <w:rPr>
          <w:rFonts w:ascii="Traditional Arabic" w:hAnsi="Traditional Arabic" w:cs="Traditional Arabic" w:hint="cs"/>
          <w:sz w:val="36"/>
          <w:szCs w:val="36"/>
          <w:rtl/>
        </w:rPr>
        <w:t xml:space="preserve">ومهندسين </w:t>
      </w:r>
      <w:r w:rsidR="00E94134">
        <w:rPr>
          <w:rFonts w:ascii="Traditional Arabic" w:hAnsi="Traditional Arabic" w:cs="Traditional Arabic" w:hint="cs"/>
          <w:sz w:val="36"/>
          <w:szCs w:val="36"/>
          <w:rtl/>
        </w:rPr>
        <w:t xml:space="preserve">وغيرهم, </w:t>
      </w:r>
      <w:r>
        <w:rPr>
          <w:rFonts w:ascii="Traditional Arabic" w:hAnsi="Traditional Arabic" w:cs="Traditional Arabic" w:hint="cs"/>
          <w:sz w:val="36"/>
          <w:szCs w:val="36"/>
          <w:rtl/>
        </w:rPr>
        <w:t>و</w:t>
      </w:r>
      <w:r w:rsidR="00E94134">
        <w:rPr>
          <w:rFonts w:ascii="Traditional Arabic" w:hAnsi="Traditional Arabic" w:cs="Traditional Arabic" w:hint="cs"/>
          <w:sz w:val="36"/>
          <w:szCs w:val="36"/>
          <w:rtl/>
        </w:rPr>
        <w:t xml:space="preserve">توافرها أيضاً في </w:t>
      </w:r>
      <w:r>
        <w:rPr>
          <w:rFonts w:ascii="Traditional Arabic" w:hAnsi="Traditional Arabic" w:cs="Traditional Arabic" w:hint="cs"/>
          <w:sz w:val="36"/>
          <w:szCs w:val="36"/>
          <w:rtl/>
        </w:rPr>
        <w:t xml:space="preserve">الطائرات والمرافق الجوية, وذلك من </w:t>
      </w:r>
      <w:r>
        <w:rPr>
          <w:rFonts w:ascii="Traditional Arabic" w:hAnsi="Traditional Arabic" w:cs="Traditional Arabic" w:hint="cs"/>
          <w:sz w:val="36"/>
          <w:szCs w:val="36"/>
          <w:rtl/>
        </w:rPr>
        <w:lastRenderedPageBreak/>
        <w:t>أجل الوصول بمر</w:t>
      </w:r>
      <w:r w:rsidR="00F5102A">
        <w:rPr>
          <w:rFonts w:ascii="Traditional Arabic" w:hAnsi="Traditional Arabic" w:cs="Traditional Arabic" w:hint="cs"/>
          <w:sz w:val="36"/>
          <w:szCs w:val="36"/>
          <w:rtl/>
        </w:rPr>
        <w:t>فق الطيران المدني إلى أعلى درجة ممكنة في الأمن والسلامة, وتجنيبه</w:t>
      </w:r>
      <w:r>
        <w:rPr>
          <w:rFonts w:ascii="Traditional Arabic" w:hAnsi="Traditional Arabic" w:cs="Traditional Arabic" w:hint="cs"/>
          <w:sz w:val="36"/>
          <w:szCs w:val="36"/>
          <w:rtl/>
        </w:rPr>
        <w:t xml:space="preserve"> الحوادث الضارة بالأرواح والممتلكات</w:t>
      </w:r>
      <w:r w:rsidR="00F5102A">
        <w:rPr>
          <w:rFonts w:ascii="Traditional Arabic" w:hAnsi="Traditional Arabic" w:cs="Traditional Arabic" w:hint="cs"/>
          <w:sz w:val="36"/>
          <w:szCs w:val="36"/>
          <w:rtl/>
        </w:rPr>
        <w:t xml:space="preserve"> كلما أُتيح ذلك</w:t>
      </w:r>
      <w:r>
        <w:rPr>
          <w:rFonts w:ascii="Traditional Arabic" w:hAnsi="Traditional Arabic" w:cs="Traditional Arabic" w:hint="cs"/>
          <w:sz w:val="36"/>
          <w:szCs w:val="36"/>
          <w:rtl/>
        </w:rPr>
        <w:t>. والأمر الثاني هو تنظيم استخدام المجال الجوي للدولة والاستغلال الأمثل له</w:t>
      </w:r>
      <w:r w:rsidR="00F96D7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وذلك بالسماح لوكالات وشركات الطيران</w:t>
      </w:r>
      <w:r w:rsidR="005E355D">
        <w:rPr>
          <w:rFonts w:ascii="Traditional Arabic" w:hAnsi="Traditional Arabic" w:cs="Traditional Arabic" w:hint="cs"/>
          <w:sz w:val="36"/>
          <w:szCs w:val="36"/>
          <w:rtl/>
        </w:rPr>
        <w:t xml:space="preserve"> الوطنية والأجنبية </w:t>
      </w:r>
      <w:r w:rsidR="00F96D75">
        <w:rPr>
          <w:rFonts w:ascii="Traditional Arabic" w:hAnsi="Traditional Arabic" w:cs="Traditional Arabic" w:hint="cs"/>
          <w:sz w:val="36"/>
          <w:szCs w:val="36"/>
          <w:rtl/>
        </w:rPr>
        <w:t>ب</w:t>
      </w:r>
      <w:r w:rsidR="005E355D">
        <w:rPr>
          <w:rFonts w:ascii="Traditional Arabic" w:hAnsi="Traditional Arabic" w:cs="Traditional Arabic" w:hint="cs"/>
          <w:sz w:val="36"/>
          <w:szCs w:val="36"/>
          <w:rtl/>
        </w:rPr>
        <w:t xml:space="preserve">الاستفادة منه </w:t>
      </w:r>
      <w:r>
        <w:rPr>
          <w:rFonts w:ascii="Traditional Arabic" w:hAnsi="Traditional Arabic" w:cs="Traditional Arabic" w:hint="cs"/>
          <w:sz w:val="36"/>
          <w:szCs w:val="36"/>
          <w:rtl/>
        </w:rPr>
        <w:t>في تشغيل خطوطها ال</w:t>
      </w:r>
      <w:r w:rsidR="005E355D">
        <w:rPr>
          <w:rFonts w:ascii="Traditional Arabic" w:hAnsi="Traditional Arabic" w:cs="Traditional Arabic" w:hint="cs"/>
          <w:sz w:val="36"/>
          <w:szCs w:val="36"/>
          <w:rtl/>
        </w:rPr>
        <w:t>جوية بما يعزز مدخول الدولة و</w:t>
      </w:r>
      <w:r>
        <w:rPr>
          <w:rFonts w:ascii="Traditional Arabic" w:hAnsi="Traditional Arabic" w:cs="Traditional Arabic" w:hint="cs"/>
          <w:sz w:val="36"/>
          <w:szCs w:val="36"/>
          <w:rtl/>
        </w:rPr>
        <w:t>إيرادات</w:t>
      </w:r>
      <w:r w:rsidR="005E355D">
        <w:rPr>
          <w:rFonts w:ascii="Traditional Arabic" w:hAnsi="Traditional Arabic" w:cs="Traditional Arabic" w:hint="cs"/>
          <w:sz w:val="36"/>
          <w:szCs w:val="36"/>
          <w:rtl/>
        </w:rPr>
        <w:t>ها</w:t>
      </w:r>
      <w:r>
        <w:rPr>
          <w:rFonts w:ascii="Traditional Arabic" w:hAnsi="Traditional Arabic" w:cs="Traditional Arabic" w:hint="cs"/>
          <w:sz w:val="36"/>
          <w:szCs w:val="36"/>
          <w:rtl/>
        </w:rPr>
        <w:t xml:space="preserve">. </w:t>
      </w:r>
    </w:p>
    <w:p w:rsidR="00B249DE" w:rsidRDefault="00B249DE" w:rsidP="005E355D">
      <w:pPr>
        <w:jc w:val="both"/>
        <w:rPr>
          <w:rFonts w:ascii="Traditional Arabic" w:hAnsi="Traditional Arabic" w:cs="Traditional Arabic"/>
          <w:sz w:val="36"/>
          <w:szCs w:val="36"/>
          <w:rtl/>
        </w:rPr>
      </w:pPr>
      <w:r>
        <w:rPr>
          <w:rFonts w:ascii="Traditional Arabic" w:hAnsi="Traditional Arabic" w:cs="Traditional Arabic" w:hint="cs"/>
          <w:sz w:val="36"/>
          <w:szCs w:val="36"/>
          <w:rtl/>
        </w:rPr>
        <w:t>فالأول؛ لا خلاف بين الفقهاء في ممارسة ولي الأمر لسياسته الشرعية بما يحقق المصلحة العامة ويحفظ النظام العام بين الأفراد فيما لا نص فيه من أحكام الشريعة الإسلامية وبما لا يتعارض معها, وأن طاعته في ذلك واجبة, ويتأكد هذا إذا ما كانت طاعته في ذلك سبب</w:t>
      </w:r>
      <w:r w:rsidR="00F96D75">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لحقن الدماء وحماية الممتلكات, باعتبار حفظ النفس والمال من المصالح الكبرى للعباد</w:t>
      </w:r>
      <w:r w:rsidR="005E355D">
        <w:rPr>
          <w:rFonts w:ascii="Traditional Arabic" w:hAnsi="Traditional Arabic" w:cs="Traditional Arabic" w:hint="cs"/>
          <w:sz w:val="36"/>
          <w:szCs w:val="36"/>
          <w:rtl/>
        </w:rPr>
        <w:t>, وهذا ما جرى التدليل عليه و</w:t>
      </w:r>
      <w:r>
        <w:rPr>
          <w:rFonts w:ascii="Traditional Arabic" w:hAnsi="Traditional Arabic" w:cs="Traditional Arabic" w:hint="cs"/>
          <w:sz w:val="36"/>
          <w:szCs w:val="36"/>
          <w:rtl/>
        </w:rPr>
        <w:t xml:space="preserve">سبق </w:t>
      </w:r>
      <w:r w:rsidR="005E355D">
        <w:rPr>
          <w:rFonts w:ascii="Traditional Arabic" w:hAnsi="Traditional Arabic" w:cs="Traditional Arabic" w:hint="cs"/>
          <w:sz w:val="36"/>
          <w:szCs w:val="36"/>
          <w:rtl/>
        </w:rPr>
        <w:t xml:space="preserve">بيانه </w:t>
      </w:r>
      <w:r>
        <w:rPr>
          <w:rFonts w:ascii="Traditional Arabic" w:hAnsi="Traditional Arabic" w:cs="Traditional Arabic" w:hint="cs"/>
          <w:sz w:val="36"/>
          <w:szCs w:val="36"/>
          <w:rtl/>
        </w:rPr>
        <w:t xml:space="preserve">بالأدلة الشرعية. </w:t>
      </w:r>
    </w:p>
    <w:p w:rsidR="00B249DE" w:rsidRDefault="00B249DE" w:rsidP="00F96D75">
      <w:pPr>
        <w:jc w:val="both"/>
        <w:rPr>
          <w:rFonts w:ascii="Traditional Arabic" w:hAnsi="Traditional Arabic" w:cs="Traditional Arabic"/>
          <w:sz w:val="36"/>
          <w:szCs w:val="36"/>
          <w:rtl/>
        </w:rPr>
      </w:pPr>
      <w:r>
        <w:rPr>
          <w:rFonts w:ascii="Traditional Arabic" w:hAnsi="Traditional Arabic" w:cs="Traditional Arabic" w:hint="cs"/>
          <w:sz w:val="36"/>
          <w:szCs w:val="36"/>
          <w:rtl/>
        </w:rPr>
        <w:t>أما الأمر الثاني؛ فبالإضافة لحق ولي الأمر في ممارسة السياسة الشرعية في تنظيم شؤون رعيته</w:t>
      </w:r>
      <w:r w:rsidR="005E355D">
        <w:rPr>
          <w:rFonts w:ascii="Traditional Arabic" w:hAnsi="Traditional Arabic" w:cs="Traditional Arabic" w:hint="cs"/>
          <w:sz w:val="36"/>
          <w:szCs w:val="36"/>
          <w:rtl/>
        </w:rPr>
        <w:t>, فإن المجال الجوي الذي يعلو إقليم المملكة العربية السعودية</w:t>
      </w:r>
      <w:r>
        <w:rPr>
          <w:rFonts w:ascii="Traditional Arabic" w:hAnsi="Traditional Arabic" w:cs="Traditional Arabic" w:hint="cs"/>
          <w:sz w:val="36"/>
          <w:szCs w:val="36"/>
          <w:rtl/>
        </w:rPr>
        <w:t xml:space="preserve"> يعد من توابعها وممتلكاتها, </w:t>
      </w:r>
      <w:r w:rsidR="00F96D75">
        <w:rPr>
          <w:rFonts w:ascii="Traditional Arabic" w:hAnsi="Traditional Arabic" w:cs="Traditional Arabic" w:hint="cs"/>
          <w:sz w:val="36"/>
          <w:szCs w:val="36"/>
          <w:rtl/>
        </w:rPr>
        <w:t>ومن ثم</w:t>
      </w:r>
      <w:r>
        <w:rPr>
          <w:rFonts w:ascii="Traditional Arabic" w:hAnsi="Traditional Arabic" w:cs="Traditional Arabic" w:hint="cs"/>
          <w:sz w:val="36"/>
          <w:szCs w:val="36"/>
          <w:rtl/>
        </w:rPr>
        <w:t xml:space="preserve"> لها السيادة الكاملة والمطلقة عليه</w:t>
      </w:r>
      <w:r w:rsidRPr="0000745E">
        <w:rPr>
          <w:rStyle w:val="a4"/>
          <w:rFonts w:hint="cs"/>
          <w:rtl/>
        </w:rPr>
        <w:t>(</w:t>
      </w:r>
      <w:r w:rsidRPr="0000745E">
        <w:rPr>
          <w:rStyle w:val="a4"/>
          <w:rtl/>
        </w:rPr>
        <w:footnoteReference w:id="428"/>
      </w:r>
      <w:r w:rsidRPr="0000745E">
        <w:rPr>
          <w:rStyle w:val="a4"/>
          <w:rFonts w:hint="cs"/>
          <w:rtl/>
        </w:rPr>
        <w:t>)</w:t>
      </w:r>
      <w:r>
        <w:rPr>
          <w:rFonts w:ascii="Traditional Arabic" w:hAnsi="Traditional Arabic" w:cs="Traditional Arabic" w:hint="cs"/>
          <w:sz w:val="36"/>
          <w:szCs w:val="36"/>
          <w:rtl/>
        </w:rPr>
        <w:t xml:space="preserve">, ويدل على ذلك ما صرح به الفقهاء في مواضع كثيرة </w:t>
      </w:r>
      <w:r w:rsidRPr="005E355D">
        <w:rPr>
          <w:rFonts w:ascii="Traditional Arabic" w:hAnsi="Traditional Arabic" w:cs="Traditional Arabic" w:hint="cs"/>
          <w:sz w:val="36"/>
          <w:szCs w:val="36"/>
          <w:rtl/>
        </w:rPr>
        <w:t>من أن</w:t>
      </w:r>
      <w:r>
        <w:rPr>
          <w:rFonts w:ascii="Traditional Arabic" w:hAnsi="Traditional Arabic" w:cs="Traditional Arabic" w:hint="cs"/>
          <w:sz w:val="36"/>
          <w:szCs w:val="36"/>
          <w:rtl/>
        </w:rPr>
        <w:t>: "الهواء تابع للقرار"</w:t>
      </w:r>
      <w:r w:rsidRPr="0000745E">
        <w:rPr>
          <w:rStyle w:val="a4"/>
          <w:rFonts w:hint="cs"/>
          <w:rtl/>
        </w:rPr>
        <w:t>(</w:t>
      </w:r>
      <w:r w:rsidRPr="0000745E">
        <w:rPr>
          <w:rStyle w:val="a4"/>
          <w:rtl/>
        </w:rPr>
        <w:footnoteReference w:id="429"/>
      </w:r>
      <w:r w:rsidRPr="0000745E">
        <w:rPr>
          <w:rStyle w:val="a4"/>
          <w:rFonts w:hint="cs"/>
          <w:rtl/>
        </w:rPr>
        <w:t>)</w:t>
      </w:r>
      <w:r>
        <w:rPr>
          <w:rFonts w:ascii="Traditional Arabic" w:hAnsi="Traditional Arabic" w:cs="Traditional Arabic" w:hint="cs"/>
          <w:sz w:val="36"/>
          <w:szCs w:val="36"/>
          <w:rtl/>
        </w:rPr>
        <w:t>, وجاء أيضاً عن بعضهم: "هواء البقعة في حكم البقعة"</w:t>
      </w:r>
      <w:r w:rsidRPr="0000745E">
        <w:rPr>
          <w:rStyle w:val="a4"/>
          <w:rFonts w:hint="cs"/>
          <w:rtl/>
        </w:rPr>
        <w:t>(</w:t>
      </w:r>
      <w:r w:rsidRPr="0000745E">
        <w:rPr>
          <w:rStyle w:val="a4"/>
          <w:rtl/>
        </w:rPr>
        <w:footnoteReference w:id="430"/>
      </w:r>
      <w:r w:rsidRPr="0000745E">
        <w:rPr>
          <w:rStyle w:val="a4"/>
          <w:rFonts w:hint="cs"/>
          <w:rtl/>
        </w:rPr>
        <w:t>)</w:t>
      </w:r>
      <w:r>
        <w:rPr>
          <w:rFonts w:ascii="Traditional Arabic" w:hAnsi="Traditional Arabic" w:cs="Traditional Arabic" w:hint="cs"/>
          <w:sz w:val="36"/>
          <w:szCs w:val="36"/>
          <w:rtl/>
        </w:rPr>
        <w:t xml:space="preserve">, كما </w:t>
      </w:r>
      <w:r>
        <w:rPr>
          <w:rFonts w:ascii="Traditional Arabic" w:hAnsi="Traditional Arabic" w:cs="Traditional Arabic" w:hint="cs"/>
          <w:sz w:val="36"/>
          <w:szCs w:val="36"/>
          <w:rtl/>
        </w:rPr>
        <w:lastRenderedPageBreak/>
        <w:t>ذُكر أيضاً: "أن من ملك أرضاً اختص بهواها حتى يمتنع على غيره الإشراع إليه والتصرف فيه"</w:t>
      </w:r>
      <w:r w:rsidRPr="0000745E">
        <w:rPr>
          <w:rStyle w:val="a4"/>
          <w:rFonts w:hint="cs"/>
          <w:rtl/>
        </w:rPr>
        <w:t>(</w:t>
      </w:r>
      <w:r w:rsidRPr="0000745E">
        <w:rPr>
          <w:rStyle w:val="a4"/>
          <w:rtl/>
        </w:rPr>
        <w:footnoteReference w:id="431"/>
      </w:r>
      <w:r w:rsidRPr="0000745E">
        <w:rPr>
          <w:rStyle w:val="a4"/>
          <w:rFonts w:hint="cs"/>
          <w:rtl/>
        </w:rPr>
        <w:t>)</w:t>
      </w:r>
      <w:r>
        <w:rPr>
          <w:rFonts w:ascii="Traditional Arabic" w:hAnsi="Traditional Arabic" w:cs="Traditional Arabic" w:hint="cs"/>
          <w:sz w:val="36"/>
          <w:szCs w:val="36"/>
          <w:rtl/>
        </w:rPr>
        <w:t xml:space="preserve">. </w:t>
      </w:r>
    </w:p>
    <w:p w:rsidR="00B249DE" w:rsidRDefault="00B249DE" w:rsidP="00B249DE">
      <w:pPr>
        <w:jc w:val="both"/>
        <w:rPr>
          <w:rFonts w:ascii="Traditional Arabic" w:hAnsi="Traditional Arabic" w:cs="Traditional Arabic"/>
          <w:sz w:val="36"/>
          <w:szCs w:val="36"/>
          <w:rtl/>
        </w:rPr>
      </w:pPr>
      <w:r>
        <w:rPr>
          <w:rFonts w:ascii="Traditional Arabic" w:hAnsi="Traditional Arabic" w:cs="Traditional Arabic" w:hint="cs"/>
          <w:sz w:val="36"/>
          <w:szCs w:val="36"/>
          <w:rtl/>
        </w:rPr>
        <w:t>هذه النصوص من أقوال الفقهاء تدل على أن ملكية الفراغ أو المجال الجوي تابعة لملكية الأرض, ففراغ الأملاك الخاصة خاص, وفراغ الأملاك العامة عام, وفراغ ملك الدولة للدولة, وملكية الفراغ من ملكية الأعيان والمنافع إعمالاً لتبعية الفراغ للقرار</w:t>
      </w:r>
      <w:r w:rsidRPr="0000745E">
        <w:rPr>
          <w:rStyle w:val="a4"/>
          <w:rFonts w:hint="cs"/>
          <w:rtl/>
        </w:rPr>
        <w:t>(</w:t>
      </w:r>
      <w:r w:rsidRPr="0000745E">
        <w:rPr>
          <w:rStyle w:val="a4"/>
          <w:rtl/>
        </w:rPr>
        <w:footnoteReference w:id="432"/>
      </w:r>
      <w:r w:rsidRPr="0000745E">
        <w:rPr>
          <w:rStyle w:val="a4"/>
          <w:rFonts w:hint="cs"/>
          <w:rtl/>
        </w:rPr>
        <w:t>)</w:t>
      </w:r>
      <w:r>
        <w:rPr>
          <w:rFonts w:ascii="Traditional Arabic" w:hAnsi="Traditional Arabic" w:cs="Traditional Arabic" w:hint="cs"/>
          <w:sz w:val="36"/>
          <w:szCs w:val="36"/>
          <w:rtl/>
        </w:rPr>
        <w:t xml:space="preserve">. </w:t>
      </w:r>
    </w:p>
    <w:p w:rsidR="00B249DE" w:rsidRDefault="00B249DE" w:rsidP="00190B88">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وإذا تقرر تبعية الفراغ للقرار, فإن الفراغ أو المجال الجوي للمملكة العربية السعودية يكون تابعاً </w:t>
      </w:r>
      <w:r w:rsidR="00190B88">
        <w:rPr>
          <w:rFonts w:ascii="Traditional Arabic" w:hAnsi="Traditional Arabic" w:cs="Traditional Arabic" w:hint="cs"/>
          <w:sz w:val="36"/>
          <w:szCs w:val="36"/>
          <w:rtl/>
        </w:rPr>
        <w:t>لإقليمها</w:t>
      </w:r>
      <w:r>
        <w:rPr>
          <w:rFonts w:ascii="Traditional Arabic" w:hAnsi="Traditional Arabic" w:cs="Traditional Arabic" w:hint="cs"/>
          <w:sz w:val="36"/>
          <w:szCs w:val="36"/>
          <w:rtl/>
        </w:rPr>
        <w:t xml:space="preserve"> الجغرافي ويأخذ حكمه من حيث مشروعية تملكه </w:t>
      </w:r>
      <w:r w:rsidR="00190B88" w:rsidRPr="00190B88">
        <w:rPr>
          <w:rFonts w:ascii="Traditional Arabic" w:hAnsi="Traditional Arabic" w:cs="Traditional Arabic" w:hint="cs"/>
          <w:sz w:val="36"/>
          <w:szCs w:val="36"/>
          <w:rtl/>
        </w:rPr>
        <w:t>من</w:t>
      </w:r>
      <w:r w:rsidRPr="00190B88">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الدولة</w:t>
      </w:r>
      <w:r w:rsidR="00190B88">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وجواز التصرف فيه</w:t>
      </w:r>
      <w:r w:rsidR="00190B88">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وفقاً لمقتضيات مصلحة الجماعة ونظامها العام, قال تعالى: </w:t>
      </w:r>
      <w:r>
        <w:rPr>
          <w:rFonts w:ascii="Traditional Arabic" w:hAnsi="Traditional Arabic" w:cs="Traditional Arabic"/>
          <w:sz w:val="36"/>
          <w:szCs w:val="36"/>
          <w:rtl/>
        </w:rPr>
        <w:t>﴿</w:t>
      </w:r>
      <w:r w:rsidRPr="00F870CA">
        <w:rPr>
          <w:rFonts w:ascii="Traditional Arabic" w:hAnsi="Traditional Arabic" w:cs="Traditional Arabic"/>
          <w:sz w:val="36"/>
          <w:szCs w:val="36"/>
          <w:rtl/>
        </w:rPr>
        <w:t>وَسَخَّرَ لَكُمْ مَا فِي السَّمَاوَاتِ وَمَا فِي الْأَرْضِ جَمِيعًا مِنْهُ إِنَّ فِي ذَلِكَ لَآيَاتٍ لِقَوْمٍ يَتَفَكَّرُونَ</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433"/>
      </w:r>
      <w:r w:rsidRPr="0000745E">
        <w:rPr>
          <w:rStyle w:val="a4"/>
          <w:rFonts w:hint="cs"/>
          <w:rtl/>
        </w:rPr>
        <w:t>)</w:t>
      </w:r>
      <w:r>
        <w:rPr>
          <w:rFonts w:ascii="Traditional Arabic" w:hAnsi="Traditional Arabic" w:cs="Traditional Arabic" w:hint="cs"/>
          <w:sz w:val="36"/>
          <w:szCs w:val="36"/>
          <w:rtl/>
        </w:rPr>
        <w:t xml:space="preserve">, وقال تعالى: </w:t>
      </w:r>
      <w:r>
        <w:rPr>
          <w:rFonts w:ascii="Traditional Arabic" w:hAnsi="Traditional Arabic" w:cs="Traditional Arabic"/>
          <w:sz w:val="36"/>
          <w:szCs w:val="36"/>
          <w:rtl/>
        </w:rPr>
        <w:t>﴿</w:t>
      </w:r>
      <w:r w:rsidRPr="00650409">
        <w:rPr>
          <w:rFonts w:ascii="Traditional Arabic" w:hAnsi="Traditional Arabic" w:cs="Traditional Arabic"/>
          <w:sz w:val="36"/>
          <w:szCs w:val="36"/>
          <w:rtl/>
        </w:rPr>
        <w:t>أَلَمْ تَرَوْا أَنَّ اللَّهَ سَخَّرَ لَكُمْ مَا فِي السَّمَاوَاتِ وَمَا فِي الْأَرْضِ وَأَسْبَغَ عَلَيْكُمْ نِعَمَهُ ظَاهِرَةً وَبَاطِنَةً وَمِنَ النَّاسِ مَنْ يُجَادِلُ فِي اللَّهِ بِغَيْرِ عِلْمٍ وَلَا هُدًى وَلَا كِتَابٍ مُنِيرٍ</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434"/>
      </w:r>
      <w:r w:rsidRPr="0000745E">
        <w:rPr>
          <w:rStyle w:val="a4"/>
          <w:rFonts w:hint="cs"/>
          <w:rtl/>
        </w:rPr>
        <w:t>)</w:t>
      </w:r>
      <w:r>
        <w:rPr>
          <w:rFonts w:ascii="Traditional Arabic" w:hAnsi="Traditional Arabic" w:cs="Traditional Arabic" w:hint="cs"/>
          <w:sz w:val="36"/>
          <w:szCs w:val="36"/>
          <w:rtl/>
        </w:rPr>
        <w:t xml:space="preserve">, ومعلوم أن المخول شرعاً بالتصرف في كل ما تملكه الدولة وتختص به هو ولي الأمر. </w:t>
      </w:r>
    </w:p>
    <w:p w:rsidR="00B249DE" w:rsidRDefault="00B249DE" w:rsidP="0015666D">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ولا تعارض بين ملكية الدولة للمجال الجوي الذي يعلو </w:t>
      </w:r>
      <w:r w:rsidR="00190B88">
        <w:rPr>
          <w:rFonts w:ascii="Traditional Arabic" w:hAnsi="Traditional Arabic" w:cs="Traditional Arabic" w:hint="cs"/>
          <w:sz w:val="36"/>
          <w:szCs w:val="36"/>
          <w:rtl/>
        </w:rPr>
        <w:t>إقليمها</w:t>
      </w:r>
      <w:r>
        <w:rPr>
          <w:rFonts w:ascii="Traditional Arabic" w:hAnsi="Traditional Arabic" w:cs="Traditional Arabic" w:hint="cs"/>
          <w:sz w:val="36"/>
          <w:szCs w:val="36"/>
          <w:rtl/>
        </w:rPr>
        <w:t xml:space="preserve"> الجغرافي مع ملكية الأفراد لهواء عقاراتهم, والسبب في ذلك أن ملكيتهم لهواء عقاراهم لا يكون إلا بحسب حاجتهم وبقدر ما يمكنهم التوصل إليه بالانتفاع والفائدة, </w:t>
      </w:r>
      <w:r w:rsidR="0015666D">
        <w:rPr>
          <w:rFonts w:ascii="Traditional Arabic" w:hAnsi="Traditional Arabic" w:cs="Traditional Arabic" w:hint="cs"/>
          <w:sz w:val="36"/>
          <w:szCs w:val="36"/>
          <w:rtl/>
        </w:rPr>
        <w:t>ومن ثم</w:t>
      </w:r>
      <w:r>
        <w:rPr>
          <w:rFonts w:ascii="Traditional Arabic" w:hAnsi="Traditional Arabic" w:cs="Traditional Arabic" w:hint="cs"/>
          <w:sz w:val="36"/>
          <w:szCs w:val="36"/>
          <w:rtl/>
        </w:rPr>
        <w:t xml:space="preserve"> يكون اختصاص الأفرا</w:t>
      </w:r>
      <w:r w:rsidR="00190B88">
        <w:rPr>
          <w:rFonts w:ascii="Traditional Arabic" w:hAnsi="Traditional Arabic" w:cs="Traditional Arabic" w:hint="cs"/>
          <w:sz w:val="36"/>
          <w:szCs w:val="36"/>
          <w:rtl/>
        </w:rPr>
        <w:t>د بهواء عقاراتهم ذا ارتفاع قريب المدى,</w:t>
      </w:r>
      <w:r>
        <w:rPr>
          <w:rFonts w:ascii="Traditional Arabic" w:hAnsi="Traditional Arabic" w:cs="Traditional Arabic" w:hint="cs"/>
          <w:sz w:val="36"/>
          <w:szCs w:val="36"/>
          <w:rtl/>
        </w:rPr>
        <w:t xml:space="preserve"> ولا يصل إلى المجال الجوي الذي تجوبه الطائرات وتختص به الدولة, وهذا ما قرره الفقهاء في هذه المسألة, حيث جاء في الفروق: "والشرع له قاعدة, وهو أنه إنما يُملك لأجل </w:t>
      </w:r>
      <w:r>
        <w:rPr>
          <w:rFonts w:ascii="Traditional Arabic" w:hAnsi="Traditional Arabic" w:cs="Traditional Arabic" w:hint="cs"/>
          <w:sz w:val="36"/>
          <w:szCs w:val="36"/>
          <w:rtl/>
        </w:rPr>
        <w:lastRenderedPageBreak/>
        <w:t>الحاجة, وما لا حاجة فيه لا يشرع فيه الملك"</w:t>
      </w:r>
      <w:r w:rsidRPr="0000745E">
        <w:rPr>
          <w:rStyle w:val="a4"/>
          <w:rFonts w:hint="cs"/>
          <w:rtl/>
        </w:rPr>
        <w:t>(</w:t>
      </w:r>
      <w:r w:rsidRPr="0000745E">
        <w:rPr>
          <w:rStyle w:val="a4"/>
          <w:rtl/>
        </w:rPr>
        <w:footnoteReference w:id="435"/>
      </w:r>
      <w:r w:rsidRPr="0000745E">
        <w:rPr>
          <w:rStyle w:val="a4"/>
          <w:rFonts w:hint="cs"/>
          <w:rtl/>
        </w:rPr>
        <w:t>)</w:t>
      </w:r>
      <w:r>
        <w:rPr>
          <w:rFonts w:ascii="Traditional Arabic" w:hAnsi="Traditional Arabic" w:cs="Traditional Arabic" w:hint="cs"/>
          <w:sz w:val="36"/>
          <w:szCs w:val="36"/>
          <w:rtl/>
        </w:rPr>
        <w:t>, وجاء من أقوالهم: "لا ينبغي أن يثبت الاختصاص في جهة العلو إلا بما تمس الحاجة إليه إذ لا فائدة في إثبات الملك فيما وراء ذلك"</w:t>
      </w:r>
      <w:r w:rsidRPr="0000745E">
        <w:rPr>
          <w:rStyle w:val="a4"/>
          <w:rFonts w:hint="cs"/>
          <w:rtl/>
        </w:rPr>
        <w:t>(</w:t>
      </w:r>
      <w:r w:rsidRPr="0000745E">
        <w:rPr>
          <w:rStyle w:val="a4"/>
          <w:rtl/>
        </w:rPr>
        <w:footnoteReference w:id="436"/>
      </w:r>
      <w:r w:rsidRPr="0000745E">
        <w:rPr>
          <w:rStyle w:val="a4"/>
          <w:rFonts w:hint="cs"/>
          <w:rtl/>
        </w:rPr>
        <w:t>)</w:t>
      </w:r>
      <w:r>
        <w:rPr>
          <w:rFonts w:ascii="Traditional Arabic" w:hAnsi="Traditional Arabic" w:cs="Traditional Arabic" w:hint="cs"/>
          <w:sz w:val="36"/>
          <w:szCs w:val="36"/>
          <w:rtl/>
        </w:rPr>
        <w:t>, وما تمس به ا</w:t>
      </w:r>
      <w:r w:rsidR="00BE07EE">
        <w:rPr>
          <w:rFonts w:ascii="Traditional Arabic" w:hAnsi="Traditional Arabic" w:cs="Traditional Arabic" w:hint="cs"/>
          <w:sz w:val="36"/>
          <w:szCs w:val="36"/>
          <w:rtl/>
        </w:rPr>
        <w:t>لحاجة هو القدر الذي يُمكن</w:t>
      </w:r>
      <w:r>
        <w:rPr>
          <w:rFonts w:ascii="Traditional Arabic" w:hAnsi="Traditional Arabic" w:cs="Traditional Arabic" w:hint="cs"/>
          <w:sz w:val="36"/>
          <w:szCs w:val="36"/>
          <w:rtl/>
        </w:rPr>
        <w:t xml:space="preserve"> الانتفاع </w:t>
      </w:r>
      <w:r w:rsidR="00BE07EE">
        <w:rPr>
          <w:rFonts w:ascii="Traditional Arabic" w:hAnsi="Traditional Arabic" w:cs="Traditional Arabic" w:hint="cs"/>
          <w:sz w:val="36"/>
          <w:szCs w:val="36"/>
          <w:rtl/>
        </w:rPr>
        <w:t>به والإفا</w:t>
      </w:r>
      <w:r>
        <w:rPr>
          <w:rFonts w:ascii="Traditional Arabic" w:hAnsi="Traditional Arabic" w:cs="Traditional Arabic" w:hint="cs"/>
          <w:sz w:val="36"/>
          <w:szCs w:val="36"/>
          <w:rtl/>
        </w:rPr>
        <w:t>دة</w:t>
      </w:r>
      <w:r w:rsidR="00BE07EE">
        <w:rPr>
          <w:rFonts w:ascii="Traditional Arabic" w:hAnsi="Traditional Arabic" w:cs="Traditional Arabic" w:hint="cs"/>
          <w:sz w:val="36"/>
          <w:szCs w:val="36"/>
          <w:rtl/>
        </w:rPr>
        <w:t xml:space="preserve"> منه</w:t>
      </w:r>
      <w:r w:rsidRPr="0000745E">
        <w:rPr>
          <w:rStyle w:val="a4"/>
          <w:rFonts w:hint="cs"/>
          <w:rtl/>
        </w:rPr>
        <w:t>(</w:t>
      </w:r>
      <w:r w:rsidRPr="0000745E">
        <w:rPr>
          <w:rStyle w:val="a4"/>
          <w:rtl/>
        </w:rPr>
        <w:footnoteReference w:id="437"/>
      </w:r>
      <w:r w:rsidRPr="0000745E">
        <w:rPr>
          <w:rStyle w:val="a4"/>
          <w:rFonts w:hint="cs"/>
          <w:rtl/>
        </w:rPr>
        <w:t>)</w:t>
      </w:r>
      <w:r>
        <w:rPr>
          <w:rFonts w:ascii="Traditional Arabic" w:hAnsi="Traditional Arabic" w:cs="Traditional Arabic" w:hint="cs"/>
          <w:sz w:val="36"/>
          <w:szCs w:val="36"/>
          <w:rtl/>
        </w:rPr>
        <w:t xml:space="preserve">, ولا حاجة للأفراد في </w:t>
      </w:r>
      <w:r w:rsidR="00BE07EE">
        <w:rPr>
          <w:rFonts w:ascii="Traditional Arabic" w:hAnsi="Traditional Arabic" w:cs="Traditional Arabic" w:hint="cs"/>
          <w:sz w:val="36"/>
          <w:szCs w:val="36"/>
          <w:rtl/>
        </w:rPr>
        <w:t>الارتفاعات</w:t>
      </w:r>
      <w:r>
        <w:rPr>
          <w:rFonts w:ascii="Traditional Arabic" w:hAnsi="Traditional Arabic" w:cs="Traditional Arabic" w:hint="cs"/>
          <w:sz w:val="36"/>
          <w:szCs w:val="36"/>
          <w:rtl/>
        </w:rPr>
        <w:t xml:space="preserve"> العالية التي تصل للمجال الجوي الذي تجوبه الطائرات فضلاً عن عدم مقدرتهم </w:t>
      </w:r>
      <w:r w:rsidR="00BE07EE">
        <w:rPr>
          <w:rFonts w:ascii="Traditional Arabic" w:hAnsi="Traditional Arabic" w:cs="Traditional Arabic" w:hint="cs"/>
          <w:sz w:val="36"/>
          <w:szCs w:val="36"/>
          <w:rtl/>
        </w:rPr>
        <w:t>الوصول إليه</w:t>
      </w:r>
      <w:r>
        <w:rPr>
          <w:rFonts w:ascii="Traditional Arabic" w:hAnsi="Traditional Arabic" w:cs="Traditional Arabic" w:hint="cs"/>
          <w:sz w:val="36"/>
          <w:szCs w:val="36"/>
          <w:rtl/>
        </w:rPr>
        <w:t xml:space="preserve">. </w:t>
      </w:r>
    </w:p>
    <w:p w:rsidR="00B249DE" w:rsidRDefault="00B249DE" w:rsidP="00B249DE">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ولكل ما تقدم يعد منع المنظم السعودي تشغيل وقيادة طائرة قبل الحصول على الشهادات والأذونات المقررة نظاماً وتجريم ذلك؛ ممارسة فعلية منه للسياسة الشرعية في مجال الضبط الإداري </w:t>
      </w:r>
      <w:r w:rsidR="00BE07EE">
        <w:rPr>
          <w:rFonts w:ascii="Traditional Arabic" w:hAnsi="Traditional Arabic" w:cs="Traditional Arabic" w:hint="cs"/>
          <w:sz w:val="36"/>
          <w:szCs w:val="36"/>
          <w:rtl/>
        </w:rPr>
        <w:t>والاقتصادي</w:t>
      </w:r>
      <w:r>
        <w:rPr>
          <w:rFonts w:ascii="Traditional Arabic" w:hAnsi="Traditional Arabic" w:cs="Traditional Arabic" w:hint="cs"/>
          <w:sz w:val="36"/>
          <w:szCs w:val="36"/>
          <w:rtl/>
        </w:rPr>
        <w:t>, تمنحه حق الطاعة ما يجعل مخالفته في هذا الشأن جريمة في الفقه الإسلامي يستحق مرتكبها العقاب, وهذا ما سارت عليه أحكام النظام السعودي</w:t>
      </w:r>
      <w:r w:rsidR="004E1D15">
        <w:rPr>
          <w:rFonts w:ascii="Traditional Arabic" w:hAnsi="Traditional Arabic" w:cs="Traditional Arabic" w:hint="cs"/>
          <w:sz w:val="36"/>
          <w:szCs w:val="36"/>
          <w:rtl/>
        </w:rPr>
        <w:t>, والله أعلم</w:t>
      </w:r>
      <w:r>
        <w:rPr>
          <w:rFonts w:ascii="Traditional Arabic" w:hAnsi="Traditional Arabic" w:cs="Traditional Arabic" w:hint="cs"/>
          <w:sz w:val="36"/>
          <w:szCs w:val="36"/>
          <w:rtl/>
        </w:rPr>
        <w:t xml:space="preserve">. </w:t>
      </w:r>
    </w:p>
    <w:p w:rsidR="00B249DE" w:rsidRPr="00DA7436" w:rsidRDefault="00B249DE" w:rsidP="00B249DE">
      <w:pPr>
        <w:jc w:val="both"/>
        <w:rPr>
          <w:rFonts w:ascii="Traditional Arabic" w:hAnsi="Traditional Arabic" w:cs="Traditional Arabic"/>
          <w:b/>
          <w:bCs/>
          <w:sz w:val="36"/>
          <w:szCs w:val="36"/>
          <w:rtl/>
        </w:rPr>
      </w:pPr>
      <w:r w:rsidRPr="00DA7436">
        <w:rPr>
          <w:rFonts w:ascii="Traditional Arabic" w:hAnsi="Traditional Arabic" w:cs="Traditional Arabic" w:hint="cs"/>
          <w:b/>
          <w:bCs/>
          <w:sz w:val="40"/>
          <w:szCs w:val="40"/>
          <w:rtl/>
        </w:rPr>
        <w:t xml:space="preserve">المطلب الثاني: الركن المادي. </w:t>
      </w:r>
    </w:p>
    <w:p w:rsidR="00B249DE" w:rsidRDefault="00B249DE" w:rsidP="008B00A8">
      <w:pPr>
        <w:jc w:val="both"/>
        <w:rPr>
          <w:rFonts w:ascii="Traditional Arabic" w:hAnsi="Traditional Arabic" w:cs="Traditional Arabic"/>
          <w:sz w:val="36"/>
          <w:szCs w:val="36"/>
          <w:rtl/>
        </w:rPr>
      </w:pPr>
      <w:r>
        <w:rPr>
          <w:rFonts w:ascii="Traditional Arabic" w:hAnsi="Traditional Arabic" w:cs="Traditional Arabic" w:hint="cs"/>
          <w:sz w:val="36"/>
          <w:szCs w:val="36"/>
          <w:rtl/>
        </w:rPr>
        <w:t>يتكون الركن المادي في هذه الجريمة من ثلاث</w:t>
      </w:r>
      <w:r w:rsidR="0015666D">
        <w:rPr>
          <w:rFonts w:ascii="Traditional Arabic" w:hAnsi="Traditional Arabic" w:cs="Traditional Arabic" w:hint="cs"/>
          <w:sz w:val="36"/>
          <w:szCs w:val="36"/>
          <w:rtl/>
        </w:rPr>
        <w:t>ة</w:t>
      </w:r>
      <w:r>
        <w:rPr>
          <w:rFonts w:ascii="Traditional Arabic" w:hAnsi="Traditional Arabic" w:cs="Traditional Arabic" w:hint="cs"/>
          <w:sz w:val="36"/>
          <w:szCs w:val="36"/>
          <w:rtl/>
        </w:rPr>
        <w:t xml:space="preserve"> عناصر, السلوك والنتيجة والرابطة التي </w:t>
      </w:r>
      <w:r w:rsidR="008B00A8">
        <w:rPr>
          <w:rFonts w:ascii="Traditional Arabic" w:hAnsi="Traditional Arabic" w:cs="Traditional Arabic" w:hint="cs"/>
          <w:sz w:val="36"/>
          <w:szCs w:val="36"/>
          <w:rtl/>
        </w:rPr>
        <w:t>تصل</w:t>
      </w:r>
      <w:r>
        <w:rPr>
          <w:rFonts w:ascii="Traditional Arabic" w:hAnsi="Traditional Arabic" w:cs="Traditional Arabic" w:hint="cs"/>
          <w:sz w:val="36"/>
          <w:szCs w:val="36"/>
          <w:rtl/>
        </w:rPr>
        <w:t xml:space="preserve"> بين ال</w:t>
      </w:r>
      <w:r w:rsidR="0015666D">
        <w:rPr>
          <w:rFonts w:ascii="Traditional Arabic" w:hAnsi="Traditional Arabic" w:cs="Traditional Arabic" w:hint="cs"/>
          <w:sz w:val="36"/>
          <w:szCs w:val="36"/>
          <w:rtl/>
        </w:rPr>
        <w:t>سلوك والنتيجة, أما السلوك فهو ذو</w:t>
      </w:r>
      <w:r>
        <w:rPr>
          <w:rFonts w:ascii="Traditional Arabic" w:hAnsi="Traditional Arabic" w:cs="Traditional Arabic" w:hint="cs"/>
          <w:sz w:val="36"/>
          <w:szCs w:val="36"/>
          <w:rtl/>
        </w:rPr>
        <w:t xml:space="preserve"> طبيعة مادية, ويتشكل في عدة صور, فمن صور السلوك الم</w:t>
      </w:r>
      <w:r w:rsidR="00BE07EE">
        <w:rPr>
          <w:rFonts w:ascii="Traditional Arabic" w:hAnsi="Traditional Arabic" w:cs="Traditional Arabic" w:hint="cs"/>
          <w:sz w:val="36"/>
          <w:szCs w:val="36"/>
          <w:rtl/>
        </w:rPr>
        <w:t>ك</w:t>
      </w:r>
      <w:r>
        <w:rPr>
          <w:rFonts w:ascii="Traditional Arabic" w:hAnsi="Traditional Arabic" w:cs="Traditional Arabic" w:hint="cs"/>
          <w:sz w:val="36"/>
          <w:szCs w:val="36"/>
          <w:rtl/>
        </w:rPr>
        <w:t xml:space="preserve">ون لهذه الجريمة أن يقوم أي شخص دون النظر لجنسه أو جنسيته بأي عمليات جوية قبل الحصول على الشهادة أو </w:t>
      </w:r>
      <w:r w:rsidR="0015666D">
        <w:rPr>
          <w:rFonts w:ascii="Traditional Arabic" w:hAnsi="Traditional Arabic" w:cs="Traditional Arabic" w:hint="cs"/>
          <w:sz w:val="36"/>
          <w:szCs w:val="36"/>
          <w:rtl/>
        </w:rPr>
        <w:t>الإ</w:t>
      </w:r>
      <w:r w:rsidRPr="00F6004A">
        <w:rPr>
          <w:rFonts w:ascii="Traditional Arabic" w:hAnsi="Traditional Arabic" w:cs="Traditional Arabic" w:hint="cs"/>
          <w:sz w:val="36"/>
          <w:szCs w:val="36"/>
          <w:rtl/>
        </w:rPr>
        <w:t>ذن</w:t>
      </w:r>
      <w:r>
        <w:rPr>
          <w:rFonts w:ascii="Traditional Arabic" w:hAnsi="Traditional Arabic" w:cs="Traditional Arabic" w:hint="cs"/>
          <w:sz w:val="36"/>
          <w:szCs w:val="36"/>
          <w:rtl/>
        </w:rPr>
        <w:t xml:space="preserve"> المقرر لهذه</w:t>
      </w:r>
      <w:r w:rsidR="0015666D">
        <w:rPr>
          <w:rFonts w:ascii="Traditional Arabic" w:hAnsi="Traditional Arabic" w:cs="Traditional Arabic" w:hint="cs"/>
          <w:sz w:val="36"/>
          <w:szCs w:val="36"/>
          <w:rtl/>
        </w:rPr>
        <w:t xml:space="preserve"> العمليات طبقاً للنظام, سواء</w:t>
      </w:r>
      <w:r>
        <w:rPr>
          <w:rFonts w:ascii="Traditional Arabic" w:hAnsi="Traditional Arabic" w:cs="Traditional Arabic" w:hint="cs"/>
          <w:sz w:val="36"/>
          <w:szCs w:val="36"/>
          <w:rtl/>
        </w:rPr>
        <w:t xml:space="preserve"> </w:t>
      </w:r>
      <w:r w:rsidR="0015666D">
        <w:rPr>
          <w:rFonts w:ascii="Traditional Arabic" w:hAnsi="Traditional Arabic" w:cs="Traditional Arabic" w:hint="cs"/>
          <w:sz w:val="36"/>
          <w:szCs w:val="36"/>
          <w:rtl/>
        </w:rPr>
        <w:t>أ</w:t>
      </w:r>
      <w:r>
        <w:rPr>
          <w:rFonts w:ascii="Traditional Arabic" w:hAnsi="Traditional Arabic" w:cs="Traditional Arabic" w:hint="cs"/>
          <w:sz w:val="36"/>
          <w:szCs w:val="36"/>
          <w:rtl/>
        </w:rPr>
        <w:t xml:space="preserve">كانت هذه العملية تتمثل في </w:t>
      </w:r>
      <w:r w:rsidR="0015666D">
        <w:rPr>
          <w:rFonts w:ascii="Traditional Arabic" w:hAnsi="Traditional Arabic" w:cs="Traditional Arabic" w:hint="cs"/>
          <w:sz w:val="36"/>
          <w:szCs w:val="36"/>
          <w:rtl/>
        </w:rPr>
        <w:t>تشغيل خطوط جوية لشركات أجنبية أم</w:t>
      </w:r>
      <w:r>
        <w:rPr>
          <w:rFonts w:ascii="Traditional Arabic" w:hAnsi="Traditional Arabic" w:cs="Traditional Arabic" w:hint="cs"/>
          <w:sz w:val="36"/>
          <w:szCs w:val="36"/>
          <w:rtl/>
        </w:rPr>
        <w:t xml:space="preserve"> وطنية داخل المجال الجوي للدولة دون ترخيص, أو قيادة الطائرة قبل الحصول على الإجازة اللازمة للطيارين, أو القيام بعمليات التصوير وال</w:t>
      </w:r>
      <w:r w:rsidR="0015666D">
        <w:rPr>
          <w:rFonts w:ascii="Traditional Arabic" w:hAnsi="Traditional Arabic" w:cs="Traditional Arabic" w:hint="cs"/>
          <w:sz w:val="36"/>
          <w:szCs w:val="36"/>
          <w:rtl/>
        </w:rPr>
        <w:t>مسح الجوي بغير رخصة, أو مباشرة إ</w:t>
      </w:r>
      <w:r>
        <w:rPr>
          <w:rFonts w:ascii="Traditional Arabic" w:hAnsi="Traditional Arabic" w:cs="Traditional Arabic" w:hint="cs"/>
          <w:sz w:val="36"/>
          <w:szCs w:val="36"/>
          <w:rtl/>
        </w:rPr>
        <w:t>صلاح ا</w:t>
      </w:r>
      <w:r w:rsidR="0015666D">
        <w:rPr>
          <w:rFonts w:ascii="Traditional Arabic" w:hAnsi="Traditional Arabic" w:cs="Traditional Arabic" w:hint="cs"/>
          <w:sz w:val="36"/>
          <w:szCs w:val="36"/>
          <w:rtl/>
        </w:rPr>
        <w:t xml:space="preserve">لطائرات وصيانتها بغير ترخيص </w:t>
      </w:r>
      <w:r>
        <w:rPr>
          <w:rFonts w:ascii="Traditional Arabic" w:hAnsi="Traditional Arabic" w:cs="Traditional Arabic" w:hint="cs"/>
          <w:sz w:val="36"/>
          <w:szCs w:val="36"/>
          <w:rtl/>
        </w:rPr>
        <w:t>س</w:t>
      </w:r>
      <w:r w:rsidR="0015666D">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بق </w:t>
      </w:r>
      <w:r>
        <w:rPr>
          <w:rFonts w:ascii="Traditional Arabic" w:hAnsi="Traditional Arabic" w:cs="Traditional Arabic" w:hint="cs"/>
          <w:sz w:val="36"/>
          <w:szCs w:val="36"/>
          <w:rtl/>
        </w:rPr>
        <w:lastRenderedPageBreak/>
        <w:t xml:space="preserve">من الهيئة, أو غير ذلك من العمليات الجوية التي يحظر ويجرم النظام مباشرتها قبل الحصول على الأذونات اللازمة لها من الهيئة. </w:t>
      </w:r>
    </w:p>
    <w:p w:rsidR="00B249DE" w:rsidRDefault="00B249DE" w:rsidP="00B249DE">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وأيضاً من صور السلوك الإجرامي المكون لهذه الجريمة أن يقوم الشخص </w:t>
      </w:r>
      <w:r w:rsidR="0015666D">
        <w:rPr>
          <w:rFonts w:ascii="Traditional Arabic" w:hAnsi="Traditional Arabic" w:cs="Traditional Arabic" w:hint="cs"/>
          <w:sz w:val="36"/>
          <w:szCs w:val="36"/>
          <w:rtl/>
        </w:rPr>
        <w:t>بإحدى العمليات الجوية وهو حاصل</w:t>
      </w:r>
      <w:r>
        <w:rPr>
          <w:rFonts w:ascii="Traditional Arabic" w:hAnsi="Traditional Arabic" w:cs="Traditional Arabic" w:hint="cs"/>
          <w:sz w:val="36"/>
          <w:szCs w:val="36"/>
          <w:rtl/>
        </w:rPr>
        <w:t xml:space="preserve"> على التصريح أو الترخيص أو الإجازة النظامية, ولكنه يستمر في مباشرة هذه العملية بعد توقف سريان مفعول التصريح أو الترخيص أو الإجازة التي حصل عليها من الهيئة, وذلك لأي سبب من الأسباب, سواء </w:t>
      </w:r>
      <w:r w:rsidR="0015666D">
        <w:rPr>
          <w:rFonts w:ascii="Traditional Arabic" w:hAnsi="Traditional Arabic" w:cs="Traditional Arabic" w:hint="cs"/>
          <w:sz w:val="36"/>
          <w:szCs w:val="36"/>
          <w:rtl/>
        </w:rPr>
        <w:t>أكان لانتهاء صلاحية الشهادة, أم لتعليقها, أم لسحبها, أم</w:t>
      </w:r>
      <w:r>
        <w:rPr>
          <w:rFonts w:ascii="Traditional Arabic" w:hAnsi="Traditional Arabic" w:cs="Traditional Arabic" w:hint="cs"/>
          <w:sz w:val="36"/>
          <w:szCs w:val="36"/>
          <w:rtl/>
        </w:rPr>
        <w:t xml:space="preserve"> لإلغائها. </w:t>
      </w:r>
    </w:p>
    <w:p w:rsidR="00B249DE" w:rsidRDefault="00B249DE" w:rsidP="00BE07EE">
      <w:pPr>
        <w:jc w:val="both"/>
        <w:rPr>
          <w:rFonts w:ascii="Traditional Arabic" w:hAnsi="Traditional Arabic" w:cs="Traditional Arabic"/>
          <w:sz w:val="36"/>
          <w:szCs w:val="36"/>
          <w:rtl/>
        </w:rPr>
      </w:pPr>
      <w:r>
        <w:rPr>
          <w:rFonts w:ascii="Traditional Arabic" w:hAnsi="Traditional Arabic" w:cs="Traditional Arabic" w:hint="cs"/>
          <w:sz w:val="36"/>
          <w:szCs w:val="36"/>
          <w:rtl/>
        </w:rPr>
        <w:t>وبعد أن يقارف الشخص السلوك المكون للجريمة, لابد بعد ذلك من توافر النتيجة الإجرامية, فلو شرع شخصٌ مثلاً في قيادة طائرة دون الحصول على  الإجازة النظامية لذلك</w:t>
      </w:r>
      <w:r w:rsidR="0015666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ولكنه لم يقم بالقيادة فعلاً؛ فلا قيام للجريمة لعدم </w:t>
      </w:r>
      <w:r w:rsidR="00BE07EE">
        <w:rPr>
          <w:rFonts w:ascii="Traditional Arabic" w:hAnsi="Traditional Arabic" w:cs="Traditional Arabic" w:hint="cs"/>
          <w:sz w:val="36"/>
          <w:szCs w:val="36"/>
          <w:rtl/>
        </w:rPr>
        <w:t>وقوع</w:t>
      </w:r>
      <w:r>
        <w:rPr>
          <w:rFonts w:ascii="Traditional Arabic" w:hAnsi="Traditional Arabic" w:cs="Traditional Arabic" w:hint="cs"/>
          <w:sz w:val="36"/>
          <w:szCs w:val="36"/>
          <w:rtl/>
        </w:rPr>
        <w:t xml:space="preserve"> النتيجة الإجرامية, والنتيجة الإجرامية في هذه الجريمة تتمثل في تحقق الوقوع الفعلي للأنشطة والممارسات المتصلة بالن</w:t>
      </w:r>
      <w:r w:rsidR="0015666D">
        <w:rPr>
          <w:rFonts w:ascii="Traditional Arabic" w:hAnsi="Traditional Arabic" w:cs="Traditional Arabic" w:hint="cs"/>
          <w:sz w:val="36"/>
          <w:szCs w:val="36"/>
          <w:rtl/>
        </w:rPr>
        <w:t>قل الجوي التي يتطلب لها النظام إ</w:t>
      </w:r>
      <w:r>
        <w:rPr>
          <w:rFonts w:ascii="Traditional Arabic" w:hAnsi="Traditional Arabic" w:cs="Traditional Arabic" w:hint="cs"/>
          <w:sz w:val="36"/>
          <w:szCs w:val="36"/>
          <w:rtl/>
        </w:rPr>
        <w:t xml:space="preserve">جراءات وشكليات خاصة لمباشرتها, دون </w:t>
      </w:r>
      <w:r w:rsidR="00BE07EE">
        <w:rPr>
          <w:rFonts w:ascii="Traditional Arabic" w:hAnsi="Traditional Arabic" w:cs="Traditional Arabic" w:hint="cs"/>
          <w:sz w:val="36"/>
          <w:szCs w:val="36"/>
          <w:rtl/>
        </w:rPr>
        <w:t>الالتزام</w:t>
      </w:r>
      <w:r>
        <w:rPr>
          <w:rFonts w:ascii="Traditional Arabic" w:hAnsi="Traditional Arabic" w:cs="Traditional Arabic" w:hint="cs"/>
          <w:sz w:val="36"/>
          <w:szCs w:val="36"/>
          <w:rtl/>
        </w:rPr>
        <w:t xml:space="preserve"> بها, مثل</w:t>
      </w:r>
      <w:r w:rsidR="0015666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نقل المسافرين من خارج الدولة إلى داخلها أو نقلهم بين نقطتين داخل الدولة وإيصالهم لوجهتهم فعلياً دون علم الهيئة, ومثل إقلاع الطيار بالطائرة وتحليقه بها وتجواله في المجال الجوي للدولة</w:t>
      </w:r>
      <w:r w:rsidR="006A1695">
        <w:rPr>
          <w:rFonts w:ascii="Traditional Arabic" w:hAnsi="Traditional Arabic" w:cs="Traditional Arabic" w:hint="cs"/>
          <w:sz w:val="36"/>
          <w:szCs w:val="36"/>
          <w:rtl/>
        </w:rPr>
        <w:t>, وهو لا يحمل إجازة لذلك, وإ</w:t>
      </w:r>
      <w:r>
        <w:rPr>
          <w:rFonts w:ascii="Traditional Arabic" w:hAnsi="Traditional Arabic" w:cs="Traditional Arabic" w:hint="cs"/>
          <w:sz w:val="36"/>
          <w:szCs w:val="36"/>
          <w:rtl/>
        </w:rPr>
        <w:t>صلاح المهندس للطائرة بعد أن كانت متعطلة وهو غير مرخص له بذلك من اله</w:t>
      </w:r>
      <w:r w:rsidR="00C9273D">
        <w:rPr>
          <w:rFonts w:ascii="Traditional Arabic" w:hAnsi="Traditional Arabic" w:cs="Traditional Arabic" w:hint="cs"/>
          <w:sz w:val="36"/>
          <w:szCs w:val="36"/>
          <w:rtl/>
        </w:rPr>
        <w:t>يئة, ومثل احتفاظ الشخص بصور كان قد التقطها</w:t>
      </w:r>
      <w:r>
        <w:rPr>
          <w:rFonts w:ascii="Traditional Arabic" w:hAnsi="Traditional Arabic" w:cs="Traditional Arabic" w:hint="cs"/>
          <w:sz w:val="36"/>
          <w:szCs w:val="36"/>
          <w:rtl/>
        </w:rPr>
        <w:t xml:space="preserve"> بواسطته من أجواء الدولة بلا تصريح, وغير ذلك من الأنشطة وا</w:t>
      </w:r>
      <w:r w:rsidR="006A1695">
        <w:rPr>
          <w:rFonts w:ascii="Traditional Arabic" w:hAnsi="Traditional Arabic" w:cs="Traditional Arabic" w:hint="cs"/>
          <w:sz w:val="36"/>
          <w:szCs w:val="36"/>
          <w:rtl/>
        </w:rPr>
        <w:t>لممارسات التي يتطلب لها النظام إ</w:t>
      </w:r>
      <w:r>
        <w:rPr>
          <w:rFonts w:ascii="Traditional Arabic" w:hAnsi="Traditional Arabic" w:cs="Traditional Arabic" w:hint="cs"/>
          <w:sz w:val="36"/>
          <w:szCs w:val="36"/>
          <w:rtl/>
        </w:rPr>
        <w:t xml:space="preserve">جراءات وشكليات خاصة ولم يتم </w:t>
      </w:r>
      <w:r w:rsidR="00C9273D">
        <w:rPr>
          <w:rFonts w:ascii="Traditional Arabic" w:hAnsi="Traditional Arabic" w:cs="Traditional Arabic" w:hint="cs"/>
          <w:sz w:val="36"/>
          <w:szCs w:val="36"/>
          <w:rtl/>
        </w:rPr>
        <w:t>الالتزام</w:t>
      </w:r>
      <w:r>
        <w:rPr>
          <w:rFonts w:ascii="Traditional Arabic" w:hAnsi="Traditional Arabic" w:cs="Traditional Arabic" w:hint="cs"/>
          <w:sz w:val="36"/>
          <w:szCs w:val="36"/>
          <w:rtl/>
        </w:rPr>
        <w:t xml:space="preserve"> بها. </w:t>
      </w:r>
    </w:p>
    <w:p w:rsidR="009400FB" w:rsidRDefault="00B249DE" w:rsidP="00C9273D">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وبعد مقارفة السلوك الإجرامي ووقوع النتيجة لابد من قيام الرابطة السببية بينهما ليكتمل بعد ذلك بنيان الركن المادي, والرابطة السببية تعني بأن تكون النتيجة الإجرامية هي المحصلة الحتمية لمقارفة السلوك الإجرامي, وأن السلوك وحده دون غيره هو من أحدث النتيجة, كأن يكون </w:t>
      </w:r>
      <w:r>
        <w:rPr>
          <w:rFonts w:ascii="Traditional Arabic" w:hAnsi="Traditional Arabic" w:cs="Traditional Arabic" w:hint="cs"/>
          <w:sz w:val="36"/>
          <w:szCs w:val="36"/>
          <w:rtl/>
        </w:rPr>
        <w:lastRenderedPageBreak/>
        <w:t xml:space="preserve">سبب تجوال الطائرة على نحو مخالف في المجال الجوي للدولة هو قيادتها من ذلك الطيار الذي لم يكن لديه الإجازة النظامية لقيادة الطائرات </w:t>
      </w:r>
      <w:r w:rsidR="00C9273D">
        <w:rPr>
          <w:rFonts w:ascii="Traditional Arabic" w:hAnsi="Traditional Arabic" w:cs="Traditional Arabic" w:hint="cs"/>
          <w:sz w:val="36"/>
          <w:szCs w:val="36"/>
          <w:rtl/>
        </w:rPr>
        <w:t>بحيث لا</w:t>
      </w:r>
      <w:r>
        <w:rPr>
          <w:rFonts w:ascii="Traditional Arabic" w:hAnsi="Traditional Arabic" w:cs="Traditional Arabic" w:hint="cs"/>
          <w:sz w:val="36"/>
          <w:szCs w:val="36"/>
          <w:rtl/>
        </w:rPr>
        <w:t xml:space="preserve"> تكو</w:t>
      </w:r>
      <w:r w:rsidR="00C9273D">
        <w:rPr>
          <w:rFonts w:ascii="Traditional Arabic" w:hAnsi="Traditional Arabic" w:cs="Traditional Arabic" w:hint="cs"/>
          <w:sz w:val="36"/>
          <w:szCs w:val="36"/>
          <w:rtl/>
        </w:rPr>
        <w:t>ن قيادتها بواسطة غيره من الطيار</w:t>
      </w:r>
      <w:r>
        <w:rPr>
          <w:rFonts w:ascii="Traditional Arabic" w:hAnsi="Traditional Arabic" w:cs="Traditional Arabic" w:hint="cs"/>
          <w:sz w:val="36"/>
          <w:szCs w:val="36"/>
          <w:rtl/>
        </w:rPr>
        <w:t>ين الحائزين للإجاز</w:t>
      </w:r>
      <w:r w:rsidR="006A1695">
        <w:rPr>
          <w:rFonts w:ascii="Traditional Arabic" w:hAnsi="Traditional Arabic" w:cs="Traditional Arabic" w:hint="cs"/>
          <w:sz w:val="36"/>
          <w:szCs w:val="36"/>
          <w:rtl/>
        </w:rPr>
        <w:t>ة النظامية, وأن يكون مثلاً سبب إ</w:t>
      </w:r>
      <w:r>
        <w:rPr>
          <w:rFonts w:ascii="Traditional Arabic" w:hAnsi="Traditional Arabic" w:cs="Traditional Arabic" w:hint="cs"/>
          <w:sz w:val="36"/>
          <w:szCs w:val="36"/>
          <w:rtl/>
        </w:rPr>
        <w:t xml:space="preserve">صلاح الطائرة كنتيجة مجرمة؛ هو سلوك المهندس الذي قام </w:t>
      </w:r>
      <w:r w:rsidR="00103C7E">
        <w:rPr>
          <w:rFonts w:ascii="Traditional Arabic" w:hAnsi="Traditional Arabic" w:cs="Traditional Arabic" w:hint="cs"/>
          <w:sz w:val="36"/>
          <w:szCs w:val="36"/>
          <w:rtl/>
        </w:rPr>
        <w:t>بإصلاحها</w:t>
      </w:r>
      <w:r>
        <w:rPr>
          <w:rFonts w:ascii="Traditional Arabic" w:hAnsi="Traditional Arabic" w:cs="Traditional Arabic" w:hint="cs"/>
          <w:sz w:val="36"/>
          <w:szCs w:val="36"/>
          <w:rtl/>
        </w:rPr>
        <w:t xml:space="preserve"> وصيانتها </w:t>
      </w:r>
      <w:r w:rsidR="00C9273D">
        <w:rPr>
          <w:rFonts w:ascii="Traditional Arabic" w:hAnsi="Traditional Arabic" w:cs="Traditional Arabic" w:hint="cs"/>
          <w:sz w:val="36"/>
          <w:szCs w:val="36"/>
          <w:rtl/>
        </w:rPr>
        <w:t>وهو</w:t>
      </w:r>
      <w:r>
        <w:rPr>
          <w:rFonts w:ascii="Traditional Arabic" w:hAnsi="Traditional Arabic" w:cs="Traditional Arabic" w:hint="cs"/>
          <w:sz w:val="36"/>
          <w:szCs w:val="36"/>
          <w:rtl/>
        </w:rPr>
        <w:t xml:space="preserve"> غير ح</w:t>
      </w:r>
      <w:r w:rsidR="00C9273D">
        <w:rPr>
          <w:rFonts w:ascii="Traditional Arabic" w:hAnsi="Traditional Arabic" w:cs="Traditional Arabic" w:hint="cs"/>
          <w:sz w:val="36"/>
          <w:szCs w:val="36"/>
          <w:rtl/>
        </w:rPr>
        <w:t>اصل</w:t>
      </w:r>
      <w:r>
        <w:rPr>
          <w:rFonts w:ascii="Traditional Arabic" w:hAnsi="Traditional Arabic" w:cs="Traditional Arabic" w:hint="cs"/>
          <w:sz w:val="36"/>
          <w:szCs w:val="36"/>
          <w:rtl/>
        </w:rPr>
        <w:t xml:space="preserve"> عل</w:t>
      </w:r>
      <w:r w:rsidR="006A1695">
        <w:rPr>
          <w:rFonts w:ascii="Traditional Arabic" w:hAnsi="Traditional Arabic" w:cs="Traditional Arabic" w:hint="cs"/>
          <w:sz w:val="36"/>
          <w:szCs w:val="36"/>
          <w:rtl/>
        </w:rPr>
        <w:t>ى ترخيص بذلك, أما لو كان سبب الإ</w:t>
      </w:r>
      <w:r>
        <w:rPr>
          <w:rFonts w:ascii="Traditional Arabic" w:hAnsi="Traditional Arabic" w:cs="Traditional Arabic" w:hint="cs"/>
          <w:sz w:val="36"/>
          <w:szCs w:val="36"/>
          <w:rtl/>
        </w:rPr>
        <w:t>صلاح يعود لغير سلوك هذا المهندس فإن الرابطة هنا تعد منقطعة, ما يجعل الركن المادي للجريمة غير مكتمل, وهكذا الأمر في بقية الأنشطة والعمليات الجوية التي يمارسها الشخص قبل الحصول على الأذونات اللازمة من الهيئة.</w:t>
      </w:r>
    </w:p>
    <w:p w:rsidR="00172D66" w:rsidRPr="00DA7436" w:rsidRDefault="00172D66" w:rsidP="00172D66">
      <w:pPr>
        <w:jc w:val="both"/>
        <w:rPr>
          <w:rFonts w:ascii="Traditional Arabic" w:hAnsi="Traditional Arabic" w:cs="Traditional Arabic"/>
          <w:b/>
          <w:bCs/>
          <w:sz w:val="36"/>
          <w:szCs w:val="36"/>
          <w:rtl/>
        </w:rPr>
      </w:pPr>
      <w:r w:rsidRPr="00DA7436">
        <w:rPr>
          <w:rFonts w:ascii="Traditional Arabic" w:hAnsi="Traditional Arabic" w:cs="Traditional Arabic" w:hint="cs"/>
          <w:b/>
          <w:bCs/>
          <w:sz w:val="40"/>
          <w:szCs w:val="40"/>
          <w:rtl/>
        </w:rPr>
        <w:t xml:space="preserve">المطلب الثالث: الركن المعنوي. </w:t>
      </w:r>
    </w:p>
    <w:p w:rsidR="00172D66" w:rsidRDefault="00172D66" w:rsidP="00103C7E">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تعد قيادة وتشغيل الطائرات والقيام ببعض العمليات الجوية دون الحصول على الأذونات النظامية من الهيئة من الجرائم التي لا ترتكب </w:t>
      </w:r>
      <w:r w:rsidR="00103C7E">
        <w:rPr>
          <w:rFonts w:ascii="Traditional Arabic" w:hAnsi="Traditional Arabic" w:cs="Traditional Arabic" w:hint="cs"/>
          <w:sz w:val="36"/>
          <w:szCs w:val="36"/>
          <w:rtl/>
        </w:rPr>
        <w:t>إلا بطريق العمد, ولذلك يتطلب تو</w:t>
      </w:r>
      <w:r w:rsidR="006A1695">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فر ركنها المعنوي قيام القصد الجنائي لدى الجاني, </w:t>
      </w:r>
      <w:r w:rsidR="00103C7E">
        <w:rPr>
          <w:rFonts w:ascii="Traditional Arabic" w:hAnsi="Traditional Arabic" w:cs="Traditional Arabic" w:hint="cs"/>
          <w:sz w:val="36"/>
          <w:szCs w:val="36"/>
          <w:rtl/>
        </w:rPr>
        <w:t>و</w:t>
      </w:r>
      <w:r>
        <w:rPr>
          <w:rFonts w:ascii="Traditional Arabic" w:hAnsi="Traditional Arabic" w:cs="Traditional Arabic" w:hint="cs"/>
          <w:sz w:val="36"/>
          <w:szCs w:val="36"/>
          <w:rtl/>
        </w:rPr>
        <w:t>القصد المطلوب في هذه الجريمة هو القصد العام المتمثل في عنصريه</w:t>
      </w:r>
      <w:r w:rsidR="006A169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العلم والإرادة</w:t>
      </w:r>
      <w:r w:rsidRPr="0000745E">
        <w:rPr>
          <w:rStyle w:val="a4"/>
          <w:rFonts w:hint="cs"/>
          <w:rtl/>
        </w:rPr>
        <w:t>(</w:t>
      </w:r>
      <w:r w:rsidRPr="0000745E">
        <w:rPr>
          <w:rStyle w:val="a4"/>
          <w:rtl/>
        </w:rPr>
        <w:footnoteReference w:id="438"/>
      </w:r>
      <w:r w:rsidRPr="0000745E">
        <w:rPr>
          <w:rStyle w:val="a4"/>
          <w:rFonts w:hint="cs"/>
          <w:rtl/>
        </w:rPr>
        <w:t>)</w:t>
      </w:r>
      <w:r>
        <w:rPr>
          <w:rFonts w:ascii="Traditional Arabic" w:hAnsi="Traditional Arabic" w:cs="Traditional Arabic" w:hint="cs"/>
          <w:sz w:val="36"/>
          <w:szCs w:val="36"/>
          <w:rtl/>
        </w:rPr>
        <w:t xml:space="preserve">, أما القصد الخاص فغير مطلوب لعدم اشتراط المنظم السعودي نيَّة معينة لدى الجاني </w:t>
      </w:r>
      <w:r w:rsidR="00103C7E">
        <w:rPr>
          <w:rFonts w:ascii="Traditional Arabic" w:hAnsi="Traditional Arabic" w:cs="Traditional Arabic" w:hint="cs"/>
          <w:sz w:val="36"/>
          <w:szCs w:val="36"/>
          <w:rtl/>
        </w:rPr>
        <w:t>حتى يسأل</w:t>
      </w:r>
      <w:r>
        <w:rPr>
          <w:rFonts w:ascii="Traditional Arabic" w:hAnsi="Traditional Arabic" w:cs="Traditional Arabic" w:hint="cs"/>
          <w:sz w:val="36"/>
          <w:szCs w:val="36"/>
          <w:rtl/>
        </w:rPr>
        <w:t xml:space="preserve"> جنائياً. </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ويقصد بالعلم كأحد عنصري القصد الجنائي العام أن يعلم حقيقة ما يم</w:t>
      </w:r>
      <w:r w:rsidR="00103C7E">
        <w:rPr>
          <w:rFonts w:ascii="Traditional Arabic" w:hAnsi="Traditional Arabic" w:cs="Traditional Arabic" w:hint="cs"/>
          <w:sz w:val="36"/>
          <w:szCs w:val="36"/>
          <w:rtl/>
        </w:rPr>
        <w:t>ارسه من سلوك ونشاط, ويعلم أن هذا السلوك محظور</w:t>
      </w:r>
      <w:r>
        <w:rPr>
          <w:rFonts w:ascii="Traditional Arabic" w:hAnsi="Traditional Arabic" w:cs="Traditional Arabic" w:hint="cs"/>
          <w:sz w:val="36"/>
          <w:szCs w:val="36"/>
          <w:rtl/>
        </w:rPr>
        <w:t xml:space="preserve"> ومعاقب عليه, أما الإرادة فهي أن تتجه إرادة الجاني وهي بكامل الأوصاف الشرعية المعتبرة إلى ممارسة السلوك وإتيانه, وأن تتجه إرادته أيضاً إلى إحداث النتيجة التي جرمها الفقه والنظام. </w:t>
      </w:r>
    </w:p>
    <w:p w:rsidR="00172D66" w:rsidRDefault="00172D66" w:rsidP="00103C7E">
      <w:pPr>
        <w:jc w:val="both"/>
        <w:rPr>
          <w:rFonts w:ascii="Traditional Arabic" w:hAnsi="Traditional Arabic" w:cs="Traditional Arabic"/>
          <w:sz w:val="36"/>
          <w:szCs w:val="36"/>
          <w:rtl/>
        </w:rPr>
      </w:pPr>
      <w:r>
        <w:rPr>
          <w:rFonts w:ascii="Traditional Arabic" w:hAnsi="Traditional Arabic" w:cs="Traditional Arabic" w:hint="cs"/>
          <w:sz w:val="36"/>
          <w:szCs w:val="36"/>
          <w:rtl/>
        </w:rPr>
        <w:t>وبعد أن يتو</w:t>
      </w:r>
      <w:r w:rsidR="006A1695">
        <w:rPr>
          <w:rFonts w:ascii="Traditional Arabic" w:hAnsi="Traditional Arabic" w:cs="Traditional Arabic" w:hint="cs"/>
          <w:sz w:val="36"/>
          <w:szCs w:val="36"/>
          <w:rtl/>
        </w:rPr>
        <w:t>ا</w:t>
      </w:r>
      <w:r>
        <w:rPr>
          <w:rFonts w:ascii="Traditional Arabic" w:hAnsi="Traditional Arabic" w:cs="Traditional Arabic" w:hint="cs"/>
          <w:sz w:val="36"/>
          <w:szCs w:val="36"/>
          <w:rtl/>
        </w:rPr>
        <w:t>فر القصد الجنائي العام بعنصريه</w:t>
      </w:r>
      <w:r w:rsidR="006A169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العلم والإرادة يقوم الركن المعنوي للجريمة ويسأل الجاني عن </w:t>
      </w:r>
      <w:r w:rsidR="00103C7E">
        <w:rPr>
          <w:rFonts w:ascii="Traditional Arabic" w:hAnsi="Traditional Arabic" w:cs="Traditional Arabic" w:hint="cs"/>
          <w:sz w:val="36"/>
          <w:szCs w:val="36"/>
          <w:rtl/>
        </w:rPr>
        <w:t>فعله</w:t>
      </w:r>
      <w:r>
        <w:rPr>
          <w:rFonts w:ascii="Traditional Arabic" w:hAnsi="Traditional Arabic" w:cs="Traditional Arabic" w:hint="cs"/>
          <w:sz w:val="36"/>
          <w:szCs w:val="36"/>
          <w:rtl/>
        </w:rPr>
        <w:t xml:space="preserve"> إذا ما توافرت بقية الأركان, ولا يهم بعد ذلك الباعث على الجريمة</w:t>
      </w:r>
      <w:r w:rsidR="006A169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ولا يؤثر </w:t>
      </w:r>
      <w:r>
        <w:rPr>
          <w:rFonts w:ascii="Traditional Arabic" w:hAnsi="Traditional Arabic" w:cs="Traditional Arabic" w:hint="cs"/>
          <w:sz w:val="36"/>
          <w:szCs w:val="36"/>
          <w:rtl/>
        </w:rPr>
        <w:lastRenderedPageBreak/>
        <w:t xml:space="preserve">على قيامها, فيستوي أن يكون باعث الجاني هو التخلص من الرسوم المفروضة على بعض التراخيص, أو أن يكون باعثه عدم توافر المعايير الفنية </w:t>
      </w:r>
      <w:r w:rsidR="00103C7E">
        <w:rPr>
          <w:rFonts w:ascii="Traditional Arabic" w:hAnsi="Traditional Arabic" w:cs="Traditional Arabic" w:hint="cs"/>
          <w:sz w:val="36"/>
          <w:szCs w:val="36"/>
          <w:rtl/>
        </w:rPr>
        <w:t>أ</w:t>
      </w:r>
      <w:r>
        <w:rPr>
          <w:rFonts w:ascii="Traditional Arabic" w:hAnsi="Traditional Arabic" w:cs="Traditional Arabic" w:hint="cs"/>
          <w:sz w:val="36"/>
          <w:szCs w:val="36"/>
          <w:rtl/>
        </w:rPr>
        <w:t>و</w:t>
      </w:r>
      <w:r w:rsidR="00103C7E">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المهنية </w:t>
      </w:r>
      <w:r w:rsidR="00103C7E">
        <w:rPr>
          <w:rFonts w:ascii="Traditional Arabic" w:hAnsi="Traditional Arabic" w:cs="Traditional Arabic" w:hint="cs"/>
          <w:sz w:val="36"/>
          <w:szCs w:val="36"/>
          <w:rtl/>
        </w:rPr>
        <w:t>أ</w:t>
      </w:r>
      <w:r>
        <w:rPr>
          <w:rFonts w:ascii="Traditional Arabic" w:hAnsi="Traditional Arabic" w:cs="Traditional Arabic" w:hint="cs"/>
          <w:sz w:val="36"/>
          <w:szCs w:val="36"/>
          <w:rtl/>
        </w:rPr>
        <w:t>و</w:t>
      </w:r>
      <w:r w:rsidR="00103C7E">
        <w:rPr>
          <w:rFonts w:ascii="Traditional Arabic" w:hAnsi="Traditional Arabic" w:cs="Traditional Arabic" w:hint="cs"/>
          <w:sz w:val="36"/>
          <w:szCs w:val="36"/>
          <w:rtl/>
        </w:rPr>
        <w:t xml:space="preserve"> الصحية لديه</w:t>
      </w:r>
      <w:r>
        <w:rPr>
          <w:rFonts w:ascii="Traditional Arabic" w:hAnsi="Traditional Arabic" w:cs="Traditional Arabic" w:hint="cs"/>
          <w:sz w:val="36"/>
          <w:szCs w:val="36"/>
          <w:rtl/>
        </w:rPr>
        <w:t xml:space="preserve"> للحصول على التراخيص, أو أن يكون العبث والاستهتار هو الباعث الحقيقي لارتكابه لجريمته. </w:t>
      </w:r>
    </w:p>
    <w:p w:rsidR="004B6B94" w:rsidRDefault="004B6B94" w:rsidP="00103C7E">
      <w:pPr>
        <w:jc w:val="both"/>
        <w:rPr>
          <w:rFonts w:ascii="Traditional Arabic" w:hAnsi="Traditional Arabic" w:cs="Traditional Arabic"/>
          <w:sz w:val="36"/>
          <w:szCs w:val="36"/>
          <w:rtl/>
        </w:rPr>
      </w:pPr>
    </w:p>
    <w:p w:rsidR="004B6B94" w:rsidRDefault="004B6B94" w:rsidP="00103C7E">
      <w:pPr>
        <w:jc w:val="both"/>
        <w:rPr>
          <w:rFonts w:ascii="Traditional Arabic" w:hAnsi="Traditional Arabic" w:cs="Traditional Arabic"/>
          <w:sz w:val="36"/>
          <w:szCs w:val="36"/>
          <w:rtl/>
        </w:rPr>
      </w:pPr>
    </w:p>
    <w:p w:rsidR="004B6B94" w:rsidRDefault="004B6B94" w:rsidP="00103C7E">
      <w:pPr>
        <w:jc w:val="both"/>
        <w:rPr>
          <w:rFonts w:ascii="Traditional Arabic" w:hAnsi="Traditional Arabic" w:cs="Traditional Arabic"/>
          <w:sz w:val="36"/>
          <w:szCs w:val="36"/>
          <w:rtl/>
        </w:rPr>
      </w:pPr>
    </w:p>
    <w:p w:rsidR="004B6B94" w:rsidRDefault="004B6B94" w:rsidP="00103C7E">
      <w:pPr>
        <w:jc w:val="both"/>
        <w:rPr>
          <w:rFonts w:ascii="Traditional Arabic" w:hAnsi="Traditional Arabic" w:cs="Traditional Arabic"/>
          <w:sz w:val="36"/>
          <w:szCs w:val="36"/>
          <w:rtl/>
        </w:rPr>
      </w:pPr>
    </w:p>
    <w:p w:rsidR="004B6B94" w:rsidRDefault="004B6B94" w:rsidP="00103C7E">
      <w:pPr>
        <w:jc w:val="both"/>
        <w:rPr>
          <w:rFonts w:ascii="Traditional Arabic" w:hAnsi="Traditional Arabic" w:cs="Traditional Arabic"/>
          <w:sz w:val="36"/>
          <w:szCs w:val="36"/>
          <w:rtl/>
        </w:rPr>
      </w:pPr>
    </w:p>
    <w:p w:rsidR="004B6B94" w:rsidRPr="004B6B94" w:rsidRDefault="004B6B94" w:rsidP="004B6B94">
      <w:pPr>
        <w:jc w:val="center"/>
        <w:rPr>
          <w:rFonts w:ascii="Traditional Arabic" w:hAnsi="Traditional Arabic" w:cs="Traditional Arabic"/>
          <w:sz w:val="240"/>
          <w:szCs w:val="240"/>
          <w:rtl/>
        </w:rPr>
      </w:pPr>
      <w:r w:rsidRPr="004B6B94">
        <w:rPr>
          <w:rFonts w:ascii="Traditional Arabic" w:hAnsi="Traditional Arabic" w:cs="Traditional Arabic" w:hint="cs"/>
          <w:sz w:val="240"/>
          <w:szCs w:val="240"/>
          <w:rtl/>
        </w:rPr>
        <w:t>*</w:t>
      </w:r>
      <w:r>
        <w:rPr>
          <w:rFonts w:ascii="Traditional Arabic" w:hAnsi="Traditional Arabic" w:cs="Traditional Arabic" w:hint="cs"/>
          <w:sz w:val="240"/>
          <w:szCs w:val="240"/>
          <w:rtl/>
        </w:rPr>
        <w:t xml:space="preserve"> </w:t>
      </w:r>
      <w:r w:rsidRPr="004B6B94">
        <w:rPr>
          <w:rFonts w:ascii="Traditional Arabic" w:hAnsi="Traditional Arabic" w:cs="Traditional Arabic" w:hint="cs"/>
          <w:sz w:val="240"/>
          <w:szCs w:val="240"/>
          <w:rtl/>
        </w:rPr>
        <w:t>*</w:t>
      </w:r>
      <w:r>
        <w:rPr>
          <w:rFonts w:ascii="Traditional Arabic" w:hAnsi="Traditional Arabic" w:cs="Traditional Arabic" w:hint="cs"/>
          <w:sz w:val="240"/>
          <w:szCs w:val="240"/>
          <w:rtl/>
        </w:rPr>
        <w:t xml:space="preserve"> </w:t>
      </w:r>
      <w:r w:rsidRPr="004B6B94">
        <w:rPr>
          <w:rFonts w:ascii="Traditional Arabic" w:hAnsi="Traditional Arabic" w:cs="Traditional Arabic" w:hint="cs"/>
          <w:sz w:val="240"/>
          <w:szCs w:val="240"/>
          <w:rtl/>
        </w:rPr>
        <w:t>*</w:t>
      </w:r>
      <w:r>
        <w:rPr>
          <w:rFonts w:ascii="Traditional Arabic" w:hAnsi="Traditional Arabic" w:cs="Traditional Arabic" w:hint="cs"/>
          <w:sz w:val="240"/>
          <w:szCs w:val="240"/>
          <w:rtl/>
        </w:rPr>
        <w:t xml:space="preserve"> </w:t>
      </w:r>
      <w:r w:rsidRPr="004B6B94">
        <w:rPr>
          <w:rFonts w:ascii="Traditional Arabic" w:hAnsi="Traditional Arabic" w:cs="Traditional Arabic" w:hint="cs"/>
          <w:sz w:val="240"/>
          <w:szCs w:val="240"/>
          <w:rtl/>
        </w:rPr>
        <w:t>*</w:t>
      </w:r>
    </w:p>
    <w:p w:rsidR="00103C7E" w:rsidRDefault="00103C7E">
      <w:pPr>
        <w:bidi w:val="0"/>
        <w:rPr>
          <w:rFonts w:ascii="Traditional Arabic" w:hAnsi="Traditional Arabic" w:cs="Traditional Arabic"/>
          <w:b/>
          <w:bCs/>
          <w:sz w:val="44"/>
          <w:szCs w:val="44"/>
        </w:rPr>
      </w:pPr>
      <w:r>
        <w:rPr>
          <w:rFonts w:ascii="Traditional Arabic" w:hAnsi="Traditional Arabic" w:cs="Traditional Arabic"/>
          <w:b/>
          <w:bCs/>
          <w:sz w:val="44"/>
          <w:szCs w:val="44"/>
        </w:rPr>
        <w:br w:type="page"/>
      </w:r>
    </w:p>
    <w:p w:rsidR="00172D66" w:rsidRDefault="00103C7E" w:rsidP="00172D66">
      <w:pPr>
        <w:bidi w:val="0"/>
        <w:rPr>
          <w:rFonts w:ascii="Traditional Arabic" w:hAnsi="Traditional Arabic" w:cs="Traditional Arabic"/>
          <w:b/>
          <w:bCs/>
          <w:sz w:val="44"/>
          <w:szCs w:val="44"/>
        </w:rPr>
      </w:pPr>
      <w:r w:rsidRPr="00591508">
        <w:rPr>
          <w:rFonts w:ascii="Traditional Arabic" w:hAnsi="Traditional Arabic" w:cs="Traditional Arabic"/>
          <w:noProof/>
          <w:sz w:val="36"/>
          <w:szCs w:val="36"/>
        </w:rPr>
        <w:lastRenderedPageBreak/>
        <mc:AlternateContent>
          <mc:Choice Requires="wps">
            <w:drawing>
              <wp:anchor distT="0" distB="0" distL="114300" distR="114300" simplePos="0" relativeHeight="251716608" behindDoc="0" locked="0" layoutInCell="1" allowOverlap="1" wp14:anchorId="1D8EB3B0" wp14:editId="069037F0">
                <wp:simplePos x="0" y="0"/>
                <wp:positionH relativeFrom="column">
                  <wp:posOffset>-338455</wp:posOffset>
                </wp:positionH>
                <wp:positionV relativeFrom="paragraph">
                  <wp:posOffset>1928495</wp:posOffset>
                </wp:positionV>
                <wp:extent cx="5618480" cy="4419600"/>
                <wp:effectExtent l="19050" t="19050" r="39370" b="38100"/>
                <wp:wrapNone/>
                <wp:docPr id="2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4419600"/>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Pr="00F530FD" w:rsidRDefault="005950BF" w:rsidP="00103C7E">
                            <w:pPr>
                              <w:rPr>
                                <w:rFonts w:ascii="Traditional Arabic" w:hAnsi="Traditional Arabic" w:cs="Traditional Arabic"/>
                                <w:b/>
                                <w:bCs/>
                                <w:sz w:val="48"/>
                                <w:szCs w:val="48"/>
                                <w:rtl/>
                              </w:rPr>
                            </w:pPr>
                            <w:r w:rsidRPr="00840453">
                              <w:rPr>
                                <w:rFonts w:ascii="Traditional Arabic" w:hAnsi="Traditional Arabic" w:cs="Traditional Arabic" w:hint="cs"/>
                                <w:b/>
                                <w:bCs/>
                                <w:sz w:val="48"/>
                                <w:szCs w:val="48"/>
                                <w:rtl/>
                              </w:rPr>
                              <w:t xml:space="preserve">المبحث </w:t>
                            </w:r>
                            <w:r>
                              <w:rPr>
                                <w:rFonts w:ascii="Traditional Arabic" w:hAnsi="Traditional Arabic" w:cs="Traditional Arabic" w:hint="cs"/>
                                <w:b/>
                                <w:bCs/>
                                <w:sz w:val="48"/>
                                <w:szCs w:val="48"/>
                                <w:rtl/>
                              </w:rPr>
                              <w:t>الثالث</w:t>
                            </w:r>
                            <w:r w:rsidRPr="00840453">
                              <w:rPr>
                                <w:rFonts w:ascii="Traditional Arabic" w:hAnsi="Traditional Arabic" w:cs="Traditional Arabic" w:hint="cs"/>
                                <w:b/>
                                <w:bCs/>
                                <w:sz w:val="48"/>
                                <w:szCs w:val="48"/>
                                <w:rtl/>
                              </w:rPr>
                              <w:t xml:space="preserve">: </w:t>
                            </w:r>
                            <w:r w:rsidRPr="00103C7E">
                              <w:rPr>
                                <w:rFonts w:ascii="Traditional Arabic" w:hAnsi="Traditional Arabic" w:cs="Traditional Arabic" w:hint="cs"/>
                                <w:b/>
                                <w:bCs/>
                                <w:sz w:val="48"/>
                                <w:szCs w:val="48"/>
                                <w:rtl/>
                              </w:rPr>
                              <w:t>قيادة الطائرة في المناطق الجوية المحظورة وعدم الإذعان للأوامر الصادرة</w:t>
                            </w:r>
                            <w:r w:rsidRPr="00840453">
                              <w:rPr>
                                <w:rFonts w:ascii="Traditional Arabic" w:hAnsi="Traditional Arabic" w:cs="Traditional Arabic" w:hint="cs"/>
                                <w:b/>
                                <w:bCs/>
                                <w:sz w:val="48"/>
                                <w:szCs w:val="48"/>
                                <w:rtl/>
                              </w:rPr>
                              <w:t>.</w:t>
                            </w:r>
                          </w:p>
                          <w:p w:rsidR="005950BF" w:rsidRDefault="005950BF" w:rsidP="00103C7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103C7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103C7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103C7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103C7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103C7E">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3" style="position:absolute;margin-left:-26.65pt;margin-top:151.85pt;width:442.4pt;height:34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" strokeweight="5pt">
                <v:stroke linestyle="thickThin"/>
                <v:shadow color="#868686"/>
                <v:textbox>
                  <w:txbxContent>
                    <w:p w:rsidR="005950BF" w:rsidRPr="00F530FD" w:rsidRDefault="005950BF" w:rsidP="00103C7E">
                      <w:pPr>
                        <w:rPr>
                          <w:rFonts w:ascii="Traditional Arabic" w:hAnsi="Traditional Arabic" w:cs="Traditional Arabic"/>
                          <w:b/>
                          <w:bCs/>
                          <w:sz w:val="48"/>
                          <w:szCs w:val="48"/>
                          <w:rtl/>
                        </w:rPr>
                      </w:pPr>
                      <w:r w:rsidRPr="00840453">
                        <w:rPr>
                          <w:rFonts w:ascii="Traditional Arabic" w:hAnsi="Traditional Arabic" w:cs="Traditional Arabic" w:hint="cs"/>
                          <w:b/>
                          <w:bCs/>
                          <w:sz w:val="48"/>
                          <w:szCs w:val="48"/>
                          <w:rtl/>
                        </w:rPr>
                        <w:t xml:space="preserve">المبحث </w:t>
                      </w:r>
                      <w:r>
                        <w:rPr>
                          <w:rFonts w:ascii="Traditional Arabic" w:hAnsi="Traditional Arabic" w:cs="Traditional Arabic" w:hint="cs"/>
                          <w:b/>
                          <w:bCs/>
                          <w:sz w:val="48"/>
                          <w:szCs w:val="48"/>
                          <w:rtl/>
                        </w:rPr>
                        <w:t>الثالث</w:t>
                      </w:r>
                      <w:r w:rsidRPr="00840453">
                        <w:rPr>
                          <w:rFonts w:ascii="Traditional Arabic" w:hAnsi="Traditional Arabic" w:cs="Traditional Arabic" w:hint="cs"/>
                          <w:b/>
                          <w:bCs/>
                          <w:sz w:val="48"/>
                          <w:szCs w:val="48"/>
                          <w:rtl/>
                        </w:rPr>
                        <w:t xml:space="preserve">: </w:t>
                      </w:r>
                      <w:r w:rsidRPr="00103C7E">
                        <w:rPr>
                          <w:rFonts w:ascii="Traditional Arabic" w:hAnsi="Traditional Arabic" w:cs="Traditional Arabic" w:hint="cs"/>
                          <w:b/>
                          <w:bCs/>
                          <w:sz w:val="48"/>
                          <w:szCs w:val="48"/>
                          <w:rtl/>
                        </w:rPr>
                        <w:t>قيادة الطائرة في المناطق الجوية المحظورة وعدم الإذعان للأوامر الصادرة</w:t>
                      </w:r>
                      <w:r w:rsidRPr="00840453">
                        <w:rPr>
                          <w:rFonts w:ascii="Traditional Arabic" w:hAnsi="Traditional Arabic" w:cs="Traditional Arabic" w:hint="cs"/>
                          <w:b/>
                          <w:bCs/>
                          <w:sz w:val="48"/>
                          <w:szCs w:val="48"/>
                          <w:rtl/>
                        </w:rPr>
                        <w:t>.</w:t>
                      </w:r>
                    </w:p>
                    <w:p w:rsidR="005950BF" w:rsidRDefault="005950BF" w:rsidP="00103C7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103C7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103C7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103C7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103C7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103C7E">
                      <w:pPr>
                        <w:rPr>
                          <w:sz w:val="36"/>
                          <w:szCs w:val="36"/>
                        </w:rPr>
                      </w:pPr>
                    </w:p>
                  </w:txbxContent>
                </v:textbox>
              </v:roundrect>
            </w:pict>
          </mc:Fallback>
        </mc:AlternateContent>
      </w:r>
      <w:r w:rsidR="00172D66">
        <w:rPr>
          <w:rFonts w:ascii="Traditional Arabic" w:hAnsi="Traditional Arabic" w:cs="Traditional Arabic"/>
          <w:b/>
          <w:bCs/>
          <w:sz w:val="44"/>
          <w:szCs w:val="44"/>
          <w:rtl/>
        </w:rPr>
        <w:br w:type="page"/>
      </w:r>
    </w:p>
    <w:p w:rsidR="00172D66" w:rsidRDefault="00172D66" w:rsidP="00172D66">
      <w:pPr>
        <w:jc w:val="both"/>
        <w:rPr>
          <w:rFonts w:ascii="Traditional Arabic" w:hAnsi="Traditional Arabic" w:cs="Traditional Arabic"/>
          <w:b/>
          <w:bCs/>
          <w:sz w:val="40"/>
          <w:szCs w:val="40"/>
          <w:rtl/>
        </w:rPr>
      </w:pPr>
      <w:r>
        <w:rPr>
          <w:rFonts w:ascii="Traditional Arabic" w:hAnsi="Traditional Arabic" w:cs="Traditional Arabic" w:hint="cs"/>
          <w:b/>
          <w:bCs/>
          <w:sz w:val="44"/>
          <w:szCs w:val="44"/>
          <w:rtl/>
        </w:rPr>
        <w:lastRenderedPageBreak/>
        <w:t xml:space="preserve">المبحث الثالث: قيادة الطائرة في المناطق الجوية المحظورة وعدم الإذعان للأوامر الصادرة. </w:t>
      </w:r>
    </w:p>
    <w:p w:rsidR="00172D66" w:rsidRDefault="00172D66" w:rsidP="00172D66">
      <w:pPr>
        <w:jc w:val="both"/>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المطلب الأول: الركن الشرعي. </w:t>
      </w:r>
    </w:p>
    <w:p w:rsidR="00172D66" w:rsidRDefault="00172D66" w:rsidP="00172D66">
      <w:pPr>
        <w:jc w:val="both"/>
        <w:rPr>
          <w:rFonts w:ascii="Traditional Arabic" w:hAnsi="Traditional Arabic" w:cs="Traditional Arabic"/>
          <w:sz w:val="40"/>
          <w:szCs w:val="40"/>
          <w:rtl/>
        </w:rPr>
      </w:pPr>
      <w:r>
        <w:rPr>
          <w:rFonts w:ascii="Traditional Arabic" w:hAnsi="Traditional Arabic" w:cs="Traditional Arabic" w:hint="cs"/>
          <w:sz w:val="40"/>
          <w:szCs w:val="40"/>
          <w:rtl/>
        </w:rPr>
        <w:t xml:space="preserve">الفرع الأول: الركن الشرعي في النظام. </w:t>
      </w:r>
    </w:p>
    <w:p w:rsidR="00172D66" w:rsidRDefault="00172D66" w:rsidP="002A0485">
      <w:pPr>
        <w:jc w:val="both"/>
        <w:rPr>
          <w:rFonts w:ascii="Traditional Arabic" w:hAnsi="Traditional Arabic" w:cs="Traditional Arabic"/>
          <w:sz w:val="36"/>
          <w:szCs w:val="36"/>
          <w:rtl/>
        </w:rPr>
      </w:pPr>
      <w:r>
        <w:rPr>
          <w:rFonts w:ascii="Traditional Arabic" w:hAnsi="Traditional Arabic" w:cs="Traditional Arabic" w:hint="cs"/>
          <w:sz w:val="36"/>
          <w:szCs w:val="36"/>
          <w:rtl/>
        </w:rPr>
        <w:t>نظرا</w:t>
      </w:r>
      <w:r w:rsidR="002A048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لسيادة المملكة العربية السعودية على</w:t>
      </w:r>
      <w:r w:rsidR="00017F2F">
        <w:rPr>
          <w:rFonts w:ascii="Traditional Arabic" w:hAnsi="Traditional Arabic" w:cs="Traditional Arabic" w:hint="cs"/>
          <w:sz w:val="36"/>
          <w:szCs w:val="36"/>
          <w:rtl/>
        </w:rPr>
        <w:t xml:space="preserve"> المجال الجوي الذي يعلو إقليمها</w:t>
      </w:r>
      <w:r w:rsidRPr="0000745E">
        <w:rPr>
          <w:rStyle w:val="a4"/>
          <w:rFonts w:hint="cs"/>
          <w:rtl/>
        </w:rPr>
        <w:t>(</w:t>
      </w:r>
      <w:r w:rsidRPr="0000745E">
        <w:rPr>
          <w:rStyle w:val="a4"/>
          <w:rtl/>
        </w:rPr>
        <w:footnoteReference w:id="439"/>
      </w:r>
      <w:r w:rsidRPr="0000745E">
        <w:rPr>
          <w:rStyle w:val="a4"/>
          <w:rFonts w:hint="cs"/>
          <w:rtl/>
        </w:rPr>
        <w:t>)</w:t>
      </w:r>
      <w:r>
        <w:rPr>
          <w:rFonts w:ascii="Traditional Arabic" w:hAnsi="Traditional Arabic" w:cs="Traditional Arabic" w:hint="cs"/>
          <w:sz w:val="36"/>
          <w:szCs w:val="36"/>
          <w:rtl/>
        </w:rPr>
        <w:t>, ورغبةً من المنظم السعودي</w:t>
      </w:r>
      <w:r w:rsidR="006A1695">
        <w:rPr>
          <w:rFonts w:ascii="Traditional Arabic" w:hAnsi="Traditional Arabic" w:cs="Traditional Arabic" w:hint="cs"/>
          <w:sz w:val="36"/>
          <w:szCs w:val="36"/>
          <w:rtl/>
        </w:rPr>
        <w:t xml:space="preserve"> في</w:t>
      </w:r>
      <w:r>
        <w:rPr>
          <w:rFonts w:ascii="Traditional Arabic" w:hAnsi="Traditional Arabic" w:cs="Traditional Arabic" w:hint="cs"/>
          <w:sz w:val="36"/>
          <w:szCs w:val="36"/>
          <w:rtl/>
        </w:rPr>
        <w:t xml:space="preserve"> تنظيم حركة الطائرات في المجال الجوي للد</w:t>
      </w:r>
      <w:r w:rsidR="006A1695">
        <w:rPr>
          <w:rFonts w:ascii="Traditional Arabic" w:hAnsi="Traditional Arabic" w:cs="Traditional Arabic" w:hint="cs"/>
          <w:sz w:val="36"/>
          <w:szCs w:val="36"/>
          <w:rtl/>
        </w:rPr>
        <w:t>ولة, المنو</w:t>
      </w:r>
      <w:r>
        <w:rPr>
          <w:rFonts w:ascii="Traditional Arabic" w:hAnsi="Traditional Arabic" w:cs="Traditional Arabic" w:hint="cs"/>
          <w:sz w:val="36"/>
          <w:szCs w:val="36"/>
          <w:rtl/>
        </w:rPr>
        <w:t xml:space="preserve">ط به تنظيم مثل هذه الأمور, بما يعزز الأمن والسلامة ويحقق النفع والفائدة لمرفق الطيران المدني ومستخدميه, فقد رأى المنظم السعودي إلزام قائدي الطائرات بعدم التحليق بطائراتهم فوق إقليم الدولة في منطقة جوية محظور الطيران فيها بشكل كلي أو جزئي, كما ألزم قائدي الطائرات بتنفيذ الأوامر الصادرة لهم أثناء قيادتهم </w:t>
      </w:r>
      <w:r w:rsidR="00017F2F">
        <w:rPr>
          <w:rFonts w:ascii="Traditional Arabic" w:hAnsi="Traditional Arabic" w:cs="Traditional Arabic" w:hint="cs"/>
          <w:sz w:val="36"/>
          <w:szCs w:val="36"/>
          <w:rtl/>
        </w:rPr>
        <w:t>لها</w:t>
      </w:r>
      <w:r>
        <w:rPr>
          <w:rFonts w:ascii="Traditional Arabic" w:hAnsi="Traditional Arabic" w:cs="Traditional Arabic" w:hint="cs"/>
          <w:sz w:val="36"/>
          <w:szCs w:val="36"/>
          <w:rtl/>
        </w:rPr>
        <w:t xml:space="preserve"> </w:t>
      </w:r>
      <w:r w:rsidR="00017F2F">
        <w:rPr>
          <w:rFonts w:ascii="Traditional Arabic" w:hAnsi="Traditional Arabic" w:cs="Traditional Arabic" w:hint="cs"/>
          <w:sz w:val="36"/>
          <w:szCs w:val="36"/>
          <w:rtl/>
        </w:rPr>
        <w:t>في</w:t>
      </w:r>
      <w:r>
        <w:rPr>
          <w:rFonts w:ascii="Traditional Arabic" w:hAnsi="Traditional Arabic" w:cs="Traditional Arabic" w:hint="cs"/>
          <w:sz w:val="36"/>
          <w:szCs w:val="36"/>
          <w:rtl/>
        </w:rPr>
        <w:t xml:space="preserve"> أجواء الدولة, وجرَّم المنظم السعودي عدم الوفاء بهذه </w:t>
      </w:r>
      <w:r w:rsidR="00017F2F">
        <w:rPr>
          <w:rFonts w:ascii="Traditional Arabic" w:hAnsi="Traditional Arabic" w:cs="Traditional Arabic" w:hint="cs"/>
          <w:sz w:val="36"/>
          <w:szCs w:val="36"/>
          <w:rtl/>
        </w:rPr>
        <w:t>الالتزامات</w:t>
      </w:r>
      <w:r>
        <w:rPr>
          <w:rFonts w:ascii="Traditional Arabic" w:hAnsi="Traditional Arabic" w:cs="Traditional Arabic" w:hint="cs"/>
          <w:sz w:val="36"/>
          <w:szCs w:val="36"/>
          <w:rtl/>
        </w:rPr>
        <w:t>, ولذلك جاءت المادة السادسة والستون بعد المائة من نظام الطيران بما نصه</w:t>
      </w:r>
      <w:r w:rsidR="00017F2F">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[يعاقب بالحبس مدة لا تزيد على ثلاث سنوات وبغرامة لا تزيد على ثلاثمائة ألف ريال أو بإحدى هاتين العقوبتين, كل من ارتكب فعلاً من الأفعال الآتية:], ثمَّ أتت الفقرة الرابعة بالآتي:[قيادة طائرة فوق منطقة محظورة, أو التحليق فوقها بغير قصد, وعدم الإذعان للأوامر الصادرة له], كما أتت الفقرة الخامسة </w:t>
      </w:r>
      <w:r w:rsidR="002A0485">
        <w:rPr>
          <w:rFonts w:ascii="Traditional Arabic" w:hAnsi="Traditional Arabic" w:cs="Traditional Arabic" w:hint="cs"/>
          <w:sz w:val="36"/>
          <w:szCs w:val="36"/>
          <w:rtl/>
        </w:rPr>
        <w:t>بما نصه</w:t>
      </w:r>
      <w:r>
        <w:rPr>
          <w:rFonts w:ascii="Traditional Arabic" w:hAnsi="Traditional Arabic" w:cs="Traditional Arabic" w:hint="cs"/>
          <w:sz w:val="36"/>
          <w:szCs w:val="36"/>
          <w:rtl/>
        </w:rPr>
        <w:t xml:space="preserve">:[عدم الإذعان للأمر الصادر له بالهبوط أثناء تحليقه في إقليم المملكة]. </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فهذه النصوص تجرم قيادة الطائرة بمناطق جوية محظورة وتجرم كذلك عدم الإذعان من قبل قائدي الطائرات للأوامر الصادرة لهم</w:t>
      </w:r>
      <w:r w:rsidR="006A169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سواء بالهبوط أو </w:t>
      </w:r>
      <w:r w:rsidR="00017F2F">
        <w:rPr>
          <w:rFonts w:ascii="Traditional Arabic" w:hAnsi="Traditional Arabic" w:cs="Traditional Arabic" w:hint="cs"/>
          <w:sz w:val="36"/>
          <w:szCs w:val="36"/>
          <w:rtl/>
        </w:rPr>
        <w:t xml:space="preserve">بتغيير المسار </w:t>
      </w:r>
      <w:r w:rsidR="002A0485">
        <w:rPr>
          <w:rFonts w:ascii="Traditional Arabic" w:hAnsi="Traditional Arabic" w:cs="Traditional Arabic" w:hint="cs"/>
          <w:sz w:val="36"/>
          <w:szCs w:val="36"/>
          <w:rtl/>
        </w:rPr>
        <w:t>أ</w:t>
      </w:r>
      <w:r w:rsidR="00017F2F">
        <w:rPr>
          <w:rFonts w:ascii="Traditional Arabic" w:hAnsi="Traditional Arabic" w:cs="Traditional Arabic" w:hint="cs"/>
          <w:sz w:val="36"/>
          <w:szCs w:val="36"/>
          <w:rtl/>
        </w:rPr>
        <w:t>و</w:t>
      </w:r>
      <w:r w:rsidR="008B00A8">
        <w:rPr>
          <w:rFonts w:ascii="Traditional Arabic" w:hAnsi="Traditional Arabic" w:cs="Traditional Arabic" w:hint="cs"/>
          <w:sz w:val="36"/>
          <w:szCs w:val="36"/>
          <w:rtl/>
        </w:rPr>
        <w:t xml:space="preserve"> </w:t>
      </w:r>
      <w:r w:rsidR="002A0485">
        <w:rPr>
          <w:rFonts w:ascii="Traditional Arabic" w:hAnsi="Traditional Arabic" w:cs="Traditional Arabic" w:hint="cs"/>
          <w:sz w:val="36"/>
          <w:szCs w:val="36"/>
          <w:rtl/>
        </w:rPr>
        <w:t>ب</w:t>
      </w:r>
      <w:r w:rsidR="00017F2F">
        <w:rPr>
          <w:rFonts w:ascii="Traditional Arabic" w:hAnsi="Traditional Arabic" w:cs="Traditional Arabic" w:hint="cs"/>
          <w:sz w:val="36"/>
          <w:szCs w:val="36"/>
          <w:rtl/>
        </w:rPr>
        <w:t xml:space="preserve">الارتفاع أو </w:t>
      </w:r>
      <w:r>
        <w:rPr>
          <w:rFonts w:ascii="Traditional Arabic" w:hAnsi="Traditional Arabic" w:cs="Traditional Arabic" w:hint="cs"/>
          <w:sz w:val="36"/>
          <w:szCs w:val="36"/>
          <w:rtl/>
        </w:rPr>
        <w:t>بغير</w:t>
      </w:r>
      <w:r w:rsidR="00FE160B">
        <w:rPr>
          <w:rFonts w:ascii="Traditional Arabic" w:hAnsi="Traditional Arabic" w:cs="Traditional Arabic" w:hint="cs"/>
          <w:sz w:val="36"/>
          <w:szCs w:val="36"/>
          <w:rtl/>
        </w:rPr>
        <w:t xml:space="preserve"> </w:t>
      </w:r>
      <w:r w:rsidR="00017F2F">
        <w:rPr>
          <w:rFonts w:ascii="Traditional Arabic" w:hAnsi="Traditional Arabic" w:cs="Traditional Arabic" w:hint="cs"/>
          <w:sz w:val="36"/>
          <w:szCs w:val="36"/>
          <w:rtl/>
        </w:rPr>
        <w:t>ذلك</w:t>
      </w:r>
      <w:r>
        <w:rPr>
          <w:rFonts w:ascii="Traditional Arabic" w:hAnsi="Traditional Arabic" w:cs="Traditional Arabic" w:hint="cs"/>
          <w:sz w:val="36"/>
          <w:szCs w:val="36"/>
          <w:rtl/>
        </w:rPr>
        <w:t xml:space="preserve">. </w:t>
      </w:r>
    </w:p>
    <w:p w:rsidR="00172D66" w:rsidRDefault="006A1695"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والمناطق الجوية عامة</w:t>
      </w:r>
      <w:r w:rsidR="00172D66">
        <w:rPr>
          <w:rFonts w:ascii="Traditional Arabic" w:hAnsi="Traditional Arabic" w:cs="Traditional Arabic" w:hint="cs"/>
          <w:sz w:val="36"/>
          <w:szCs w:val="36"/>
          <w:rtl/>
        </w:rPr>
        <w:t xml:space="preserve"> إما أن تكون مناطق مسموح</w:t>
      </w:r>
      <w:r>
        <w:rPr>
          <w:rFonts w:ascii="Traditional Arabic" w:hAnsi="Traditional Arabic" w:cs="Traditional Arabic" w:hint="cs"/>
          <w:sz w:val="36"/>
          <w:szCs w:val="36"/>
          <w:rtl/>
        </w:rPr>
        <w:t>اً</w:t>
      </w:r>
      <w:r w:rsidR="00172D66">
        <w:rPr>
          <w:rFonts w:ascii="Traditional Arabic" w:hAnsi="Traditional Arabic" w:cs="Traditional Arabic" w:hint="cs"/>
          <w:sz w:val="36"/>
          <w:szCs w:val="36"/>
          <w:rtl/>
        </w:rPr>
        <w:t xml:space="preserve"> فيها </w:t>
      </w:r>
      <w:r>
        <w:rPr>
          <w:rFonts w:ascii="Traditional Arabic" w:hAnsi="Traditional Arabic" w:cs="Traditional Arabic" w:hint="cs"/>
          <w:sz w:val="36"/>
          <w:szCs w:val="36"/>
          <w:rtl/>
        </w:rPr>
        <w:t>ب</w:t>
      </w:r>
      <w:r w:rsidR="00172D66">
        <w:rPr>
          <w:rFonts w:ascii="Traditional Arabic" w:hAnsi="Traditional Arabic" w:cs="Traditional Arabic" w:hint="cs"/>
          <w:sz w:val="36"/>
          <w:szCs w:val="36"/>
          <w:rtl/>
        </w:rPr>
        <w:t xml:space="preserve">الطيران عبر المسارات أو الممرات الجوية المحددة أو لا تكون كذلك, وما عدا المناطق المسموح فيها </w:t>
      </w:r>
      <w:r>
        <w:rPr>
          <w:rFonts w:ascii="Traditional Arabic" w:hAnsi="Traditional Arabic" w:cs="Traditional Arabic" w:hint="cs"/>
          <w:sz w:val="36"/>
          <w:szCs w:val="36"/>
          <w:rtl/>
        </w:rPr>
        <w:t>ب</w:t>
      </w:r>
      <w:r w:rsidR="00172D66">
        <w:rPr>
          <w:rFonts w:ascii="Traditional Arabic" w:hAnsi="Traditional Arabic" w:cs="Traditional Arabic" w:hint="cs"/>
          <w:sz w:val="36"/>
          <w:szCs w:val="36"/>
          <w:rtl/>
        </w:rPr>
        <w:t>الطيران فهي إما منطقة محظورة</w:t>
      </w:r>
      <w:r w:rsidR="00172D66" w:rsidRPr="0000745E">
        <w:rPr>
          <w:rStyle w:val="a4"/>
          <w:rFonts w:hint="cs"/>
          <w:rtl/>
        </w:rPr>
        <w:t>(</w:t>
      </w:r>
      <w:r w:rsidR="00172D66" w:rsidRPr="0000745E">
        <w:rPr>
          <w:rStyle w:val="a4"/>
          <w:rtl/>
        </w:rPr>
        <w:footnoteReference w:id="440"/>
      </w:r>
      <w:r w:rsidR="00172D66" w:rsidRPr="0000745E">
        <w:rPr>
          <w:rStyle w:val="a4"/>
          <w:rFonts w:hint="cs"/>
          <w:rtl/>
        </w:rPr>
        <w:t>)</w:t>
      </w:r>
      <w:r w:rsidR="00172D66">
        <w:rPr>
          <w:rFonts w:ascii="Traditional Arabic" w:hAnsi="Traditional Arabic" w:cs="Traditional Arabic" w:hint="cs"/>
          <w:sz w:val="36"/>
          <w:szCs w:val="36"/>
          <w:rtl/>
        </w:rPr>
        <w:t>, أو مقيدة</w:t>
      </w:r>
      <w:r w:rsidR="00172D66" w:rsidRPr="0000745E">
        <w:rPr>
          <w:rStyle w:val="a4"/>
          <w:rFonts w:hint="cs"/>
          <w:rtl/>
        </w:rPr>
        <w:t>(</w:t>
      </w:r>
      <w:r w:rsidR="00172D66" w:rsidRPr="0000745E">
        <w:rPr>
          <w:rStyle w:val="a4"/>
          <w:rtl/>
        </w:rPr>
        <w:footnoteReference w:id="441"/>
      </w:r>
      <w:r w:rsidR="00172D66" w:rsidRPr="0000745E">
        <w:rPr>
          <w:rStyle w:val="a4"/>
          <w:rFonts w:hint="cs"/>
          <w:rtl/>
        </w:rPr>
        <w:t>)</w:t>
      </w:r>
      <w:r w:rsidR="00172D66">
        <w:rPr>
          <w:rFonts w:ascii="Traditional Arabic" w:hAnsi="Traditional Arabic" w:cs="Traditional Arabic" w:hint="cs"/>
          <w:sz w:val="36"/>
          <w:szCs w:val="36"/>
          <w:rtl/>
        </w:rPr>
        <w:t>, أو خطرة</w:t>
      </w:r>
      <w:r w:rsidR="00172D66" w:rsidRPr="0000745E">
        <w:rPr>
          <w:rStyle w:val="a4"/>
          <w:rFonts w:hint="cs"/>
          <w:rtl/>
        </w:rPr>
        <w:t>(</w:t>
      </w:r>
      <w:r w:rsidR="00172D66" w:rsidRPr="0000745E">
        <w:rPr>
          <w:rStyle w:val="a4"/>
          <w:rtl/>
        </w:rPr>
        <w:footnoteReference w:id="442"/>
      </w:r>
      <w:r w:rsidR="00172D66" w:rsidRPr="0000745E">
        <w:rPr>
          <w:rStyle w:val="a4"/>
          <w:rFonts w:hint="cs"/>
          <w:rtl/>
        </w:rPr>
        <w:t>)</w:t>
      </w:r>
      <w:r w:rsidR="00172D66">
        <w:rPr>
          <w:rFonts w:ascii="Traditional Arabic" w:hAnsi="Traditional Arabic" w:cs="Traditional Arabic" w:hint="cs"/>
          <w:sz w:val="36"/>
          <w:szCs w:val="36"/>
          <w:rtl/>
        </w:rPr>
        <w:t xml:space="preserve">. </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فأما المناطق المحظورة</w:t>
      </w:r>
      <w:r w:rsidR="006A169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فإنه لا يجوز الطيران فيها ابتداءً ومن حيث الأصل, وذلك مثل المجال الجوي الذي يعلو مدينة مكة المكرمة والمدينة المنورة, فهات</w:t>
      </w:r>
      <w:r w:rsidR="006A1695">
        <w:rPr>
          <w:rFonts w:ascii="Traditional Arabic" w:hAnsi="Traditional Arabic" w:cs="Traditional Arabic" w:hint="cs"/>
          <w:sz w:val="36"/>
          <w:szCs w:val="36"/>
          <w:rtl/>
        </w:rPr>
        <w:t>ان</w:t>
      </w:r>
      <w:r>
        <w:rPr>
          <w:rFonts w:ascii="Traditional Arabic" w:hAnsi="Traditional Arabic" w:cs="Traditional Arabic" w:hint="cs"/>
          <w:sz w:val="36"/>
          <w:szCs w:val="36"/>
          <w:rtl/>
        </w:rPr>
        <w:t xml:space="preserve"> المدينت</w:t>
      </w:r>
      <w:r w:rsidR="006A1695">
        <w:rPr>
          <w:rFonts w:ascii="Traditional Arabic" w:hAnsi="Traditional Arabic" w:cs="Traditional Arabic" w:hint="cs"/>
          <w:sz w:val="36"/>
          <w:szCs w:val="36"/>
          <w:rtl/>
        </w:rPr>
        <w:t>ا</w:t>
      </w:r>
      <w:r>
        <w:rPr>
          <w:rFonts w:ascii="Traditional Arabic" w:hAnsi="Traditional Arabic" w:cs="Traditional Arabic" w:hint="cs"/>
          <w:sz w:val="36"/>
          <w:szCs w:val="36"/>
          <w:rtl/>
        </w:rPr>
        <w:t>ن لا يجوز لقائد الطائرة الدخول بها في الأجواء التي تعلو هاتين المدينتين إلى أبعد مدى نحو السماء, وبعبارة أخرى لا يجوز لقائد الطائرة المرور بطائرته فوق هاتين المدينتين ولو على أقصى ارتفاع شاهق. أما المناطق المقيدة فيجوز الطيران فيها</w:t>
      </w:r>
      <w:r w:rsidR="006A169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ولكن بقيود معينة, هذه القيود قد تكون زمانية. بحيث يحظر الطيران فيها في أوقات معينة كيوم مثلاً من الأسبوع أو ساعات محددة من اليوم وهكذا, وقد تكون القيود مكانية كحظر الطيران مثلاً في أجواء بقعةٍ من الأرض تُحدد أطوالها و إحداثياتها, وقد تكون القيود أخيراً متعلقة بالارتفاع الجوي كحظر الطيران فوق مكان ما على ارتفاع يقل عن عشرين ألف قدم على سبيل المثال, ومن المناطق المقيدة؛ الطيران فوق المدن العسكرية ومنشآتها والطيران فوق القصور الملكية وأي منطقة ترى الدولة المصلحة في تقي</w:t>
      </w:r>
      <w:r w:rsidR="006A1695">
        <w:rPr>
          <w:rFonts w:ascii="Traditional Arabic" w:hAnsi="Traditional Arabic" w:cs="Traditional Arabic" w:hint="cs"/>
          <w:sz w:val="36"/>
          <w:szCs w:val="36"/>
          <w:rtl/>
        </w:rPr>
        <w:t>ي</w:t>
      </w:r>
      <w:r>
        <w:rPr>
          <w:rFonts w:ascii="Traditional Arabic" w:hAnsi="Traditional Arabic" w:cs="Traditional Arabic" w:hint="cs"/>
          <w:sz w:val="36"/>
          <w:szCs w:val="36"/>
          <w:rtl/>
        </w:rPr>
        <w:t xml:space="preserve">د الطيران فوقها. وأما المناطق الخطرة فيجوز الطيران فيها في غير أوقات الخطر التي تحددها الهيئة العامة للطيران المدني, ويعد من المناطق الخطرة الطيران فوق أماكن الفعاليات </w:t>
      </w:r>
      <w:r w:rsidR="00FE160B">
        <w:rPr>
          <w:rFonts w:ascii="Traditional Arabic" w:hAnsi="Traditional Arabic" w:cs="Traditional Arabic" w:hint="cs"/>
          <w:sz w:val="36"/>
          <w:szCs w:val="36"/>
          <w:rtl/>
        </w:rPr>
        <w:t>والاحتفالات</w:t>
      </w:r>
      <w:r>
        <w:rPr>
          <w:rFonts w:ascii="Traditional Arabic" w:hAnsi="Traditional Arabic" w:cs="Traditional Arabic" w:hint="cs"/>
          <w:sz w:val="36"/>
          <w:szCs w:val="36"/>
          <w:rtl/>
        </w:rPr>
        <w:t xml:space="preserve"> </w:t>
      </w:r>
      <w:r w:rsidR="00FE160B">
        <w:rPr>
          <w:rFonts w:ascii="Traditional Arabic" w:hAnsi="Traditional Arabic" w:cs="Traditional Arabic" w:hint="cs"/>
          <w:sz w:val="36"/>
          <w:szCs w:val="36"/>
          <w:rtl/>
        </w:rPr>
        <w:t>الاجتماعية</w:t>
      </w:r>
      <w:r>
        <w:rPr>
          <w:rFonts w:ascii="Traditional Arabic" w:hAnsi="Traditional Arabic" w:cs="Traditional Arabic" w:hint="cs"/>
          <w:sz w:val="36"/>
          <w:szCs w:val="36"/>
          <w:rtl/>
        </w:rPr>
        <w:t xml:space="preserve"> وقت </w:t>
      </w:r>
      <w:r w:rsidR="006A1695">
        <w:rPr>
          <w:rFonts w:ascii="Traditional Arabic" w:hAnsi="Traditional Arabic" w:cs="Traditional Arabic" w:hint="cs"/>
          <w:sz w:val="36"/>
          <w:szCs w:val="36"/>
          <w:rtl/>
        </w:rPr>
        <w:lastRenderedPageBreak/>
        <w:t>إ</w:t>
      </w:r>
      <w:r>
        <w:rPr>
          <w:rFonts w:ascii="Traditional Arabic" w:hAnsi="Traditional Arabic" w:cs="Traditional Arabic" w:hint="cs"/>
          <w:sz w:val="36"/>
          <w:szCs w:val="36"/>
          <w:rtl/>
        </w:rPr>
        <w:t xml:space="preserve">طلاق الألعاب والمفرقعات النارية فيها, ويعد أيضاً من المناطق الخطرة الطيران فوق المدن التدريبية وقت قيام المتدربين بعمليات جوية تدريبية </w:t>
      </w:r>
      <w:r w:rsidR="00FE160B">
        <w:rPr>
          <w:rFonts w:ascii="Traditional Arabic" w:hAnsi="Traditional Arabic" w:cs="Traditional Arabic" w:hint="cs"/>
          <w:sz w:val="36"/>
          <w:szCs w:val="36"/>
          <w:rtl/>
        </w:rPr>
        <w:t>كإطلاق</w:t>
      </w:r>
      <w:r>
        <w:rPr>
          <w:rFonts w:ascii="Traditional Arabic" w:hAnsi="Traditional Arabic" w:cs="Traditional Arabic" w:hint="cs"/>
          <w:sz w:val="36"/>
          <w:szCs w:val="36"/>
          <w:rtl/>
        </w:rPr>
        <w:t xml:space="preserve"> الصواريخ ونحوها</w:t>
      </w:r>
      <w:r w:rsidRPr="0000745E">
        <w:rPr>
          <w:rStyle w:val="a4"/>
          <w:rFonts w:hint="cs"/>
          <w:rtl/>
        </w:rPr>
        <w:t>(</w:t>
      </w:r>
      <w:r w:rsidRPr="0000745E">
        <w:rPr>
          <w:rStyle w:val="a4"/>
          <w:rtl/>
        </w:rPr>
        <w:footnoteReference w:id="443"/>
      </w:r>
      <w:r w:rsidRPr="0000745E">
        <w:rPr>
          <w:rStyle w:val="a4"/>
          <w:rFonts w:hint="cs"/>
          <w:rtl/>
        </w:rPr>
        <w:t>)</w:t>
      </w:r>
      <w:r>
        <w:rPr>
          <w:rFonts w:ascii="Traditional Arabic" w:hAnsi="Traditional Arabic" w:cs="Traditional Arabic" w:hint="cs"/>
          <w:sz w:val="36"/>
          <w:szCs w:val="36"/>
          <w:rtl/>
        </w:rPr>
        <w:t xml:space="preserve">. </w:t>
      </w:r>
    </w:p>
    <w:p w:rsidR="00172D66" w:rsidRDefault="00FE160B" w:rsidP="00FE160B">
      <w:pPr>
        <w:jc w:val="both"/>
        <w:rPr>
          <w:rFonts w:ascii="Traditional Arabic" w:hAnsi="Traditional Arabic" w:cs="Traditional Arabic"/>
          <w:sz w:val="36"/>
          <w:szCs w:val="36"/>
          <w:rtl/>
        </w:rPr>
      </w:pPr>
      <w:r>
        <w:rPr>
          <w:rFonts w:ascii="Traditional Arabic" w:hAnsi="Traditional Arabic" w:cs="Traditional Arabic" w:hint="cs"/>
          <w:sz w:val="36"/>
          <w:szCs w:val="36"/>
          <w:rtl/>
        </w:rPr>
        <w:t>ويتع</w:t>
      </w:r>
      <w:r w:rsidR="00172D66">
        <w:rPr>
          <w:rFonts w:ascii="Traditional Arabic" w:hAnsi="Traditional Arabic" w:cs="Traditional Arabic" w:hint="cs"/>
          <w:sz w:val="36"/>
          <w:szCs w:val="36"/>
          <w:rtl/>
        </w:rPr>
        <w:t>رف قائد الطائرة على المناطق الجوية أثناء طيرانه عما إذا كانت محظورة أو مقيدة أو خطرة من خلال الخرائط الملاحية التي تقوم بإعدادها الشركة العالمية (جيبسون), فهذه الشركة هي من تقوم بإعداد الخرائط الملاحية لكل دول العالم بعد التنسيق مع سلطات الطيران لهذه الدول لمعرفة المناطق الجوية بأنو</w:t>
      </w:r>
      <w:r w:rsidR="00360FE6">
        <w:rPr>
          <w:rFonts w:ascii="Traditional Arabic" w:hAnsi="Traditional Arabic" w:cs="Traditional Arabic" w:hint="cs"/>
          <w:sz w:val="36"/>
          <w:szCs w:val="36"/>
          <w:rtl/>
        </w:rPr>
        <w:t>اعها وكافة البيانات التي يحتاج إليها</w:t>
      </w:r>
      <w:r w:rsidR="00172D66">
        <w:rPr>
          <w:rFonts w:ascii="Traditional Arabic" w:hAnsi="Traditional Arabic" w:cs="Traditional Arabic" w:hint="cs"/>
          <w:sz w:val="36"/>
          <w:szCs w:val="36"/>
          <w:rtl/>
        </w:rPr>
        <w:t xml:space="preserve"> </w:t>
      </w:r>
      <w:r w:rsidR="00360FE6">
        <w:rPr>
          <w:rFonts w:ascii="Traditional Arabic" w:hAnsi="Traditional Arabic" w:cs="Traditional Arabic" w:hint="cs"/>
          <w:sz w:val="36"/>
          <w:szCs w:val="36"/>
          <w:rtl/>
        </w:rPr>
        <w:t>قائدو</w:t>
      </w:r>
      <w:r w:rsidRPr="00FE160B">
        <w:rPr>
          <w:rFonts w:ascii="Traditional Arabic" w:hAnsi="Traditional Arabic" w:cs="Traditional Arabic" w:hint="cs"/>
          <w:sz w:val="36"/>
          <w:szCs w:val="36"/>
          <w:rtl/>
        </w:rPr>
        <w:t xml:space="preserve"> الطائرات</w:t>
      </w:r>
      <w:r w:rsidR="00172D66" w:rsidRPr="00FE160B">
        <w:rPr>
          <w:rFonts w:ascii="Traditional Arabic" w:hAnsi="Traditional Arabic" w:cs="Traditional Arabic" w:hint="cs"/>
          <w:sz w:val="36"/>
          <w:szCs w:val="36"/>
          <w:rtl/>
        </w:rPr>
        <w:t xml:space="preserve"> </w:t>
      </w:r>
      <w:r w:rsidR="00172D66">
        <w:rPr>
          <w:rFonts w:ascii="Traditional Arabic" w:hAnsi="Traditional Arabic" w:cs="Traditional Arabic" w:hint="cs"/>
          <w:sz w:val="36"/>
          <w:szCs w:val="36"/>
          <w:rtl/>
        </w:rPr>
        <w:t xml:space="preserve">من تضاريس ومسارات وممرات جوية وغيرها الكثير, وبالنسبة لخريطة المملكة العربية السعودية فهي تتضمن كامل المجال الجوي الذي يعلو الدولة بكافة تفاصيله, كما أن هذه الخريطة يتم تحديثها باستمرار كلما قامت الهيئة العامة للطيران المدني بإجراء أي تعديلات عليها, فحينئذ تشعر الهيئة شركة (جيبسون) باعتماد التعديلات, ومن ثمَّ تقوم الشركة </w:t>
      </w:r>
      <w:r w:rsidR="00360FE6">
        <w:rPr>
          <w:rFonts w:ascii="Traditional Arabic" w:hAnsi="Traditional Arabic" w:cs="Traditional Arabic" w:hint="cs"/>
          <w:sz w:val="36"/>
          <w:szCs w:val="36"/>
          <w:rtl/>
        </w:rPr>
        <w:t>بتوزيع الخريطة المحدثة لجميع</w:t>
      </w:r>
      <w:r w:rsidR="00172D66">
        <w:rPr>
          <w:rFonts w:ascii="Traditional Arabic" w:hAnsi="Traditional Arabic" w:cs="Traditional Arabic" w:hint="cs"/>
          <w:sz w:val="36"/>
          <w:szCs w:val="36"/>
          <w:rtl/>
        </w:rPr>
        <w:t xml:space="preserve"> شركات الطيران في العالم ليتم إيصالها </w:t>
      </w:r>
      <w:r w:rsidRPr="00FE160B">
        <w:rPr>
          <w:rFonts w:ascii="Traditional Arabic" w:hAnsi="Traditional Arabic" w:cs="Traditional Arabic" w:hint="cs"/>
          <w:sz w:val="36"/>
          <w:szCs w:val="36"/>
          <w:rtl/>
        </w:rPr>
        <w:t>لقائدي الطائرات</w:t>
      </w:r>
      <w:r w:rsidR="00172D66" w:rsidRPr="0000745E">
        <w:rPr>
          <w:rStyle w:val="a4"/>
          <w:rFonts w:hint="cs"/>
          <w:rtl/>
        </w:rPr>
        <w:t>(</w:t>
      </w:r>
      <w:r w:rsidR="00172D66" w:rsidRPr="0000745E">
        <w:rPr>
          <w:rStyle w:val="a4"/>
          <w:rtl/>
        </w:rPr>
        <w:footnoteReference w:id="444"/>
      </w:r>
      <w:r w:rsidR="00172D66" w:rsidRPr="0000745E">
        <w:rPr>
          <w:rStyle w:val="a4"/>
          <w:rFonts w:hint="cs"/>
          <w:rtl/>
        </w:rPr>
        <w:t>)</w:t>
      </w:r>
      <w:r w:rsidR="00172D66">
        <w:rPr>
          <w:rFonts w:ascii="Traditional Arabic" w:hAnsi="Traditional Arabic" w:cs="Traditional Arabic" w:hint="cs"/>
          <w:sz w:val="36"/>
          <w:szCs w:val="36"/>
          <w:rtl/>
        </w:rPr>
        <w:t xml:space="preserve">. </w:t>
      </w:r>
    </w:p>
    <w:p w:rsidR="00172D66" w:rsidRDefault="00172D66" w:rsidP="00AD1076">
      <w:pPr>
        <w:jc w:val="both"/>
        <w:rPr>
          <w:rFonts w:ascii="Traditional Arabic" w:hAnsi="Traditional Arabic" w:cs="Traditional Arabic"/>
          <w:sz w:val="36"/>
          <w:szCs w:val="36"/>
          <w:rtl/>
        </w:rPr>
      </w:pPr>
      <w:r>
        <w:rPr>
          <w:rFonts w:ascii="Traditional Arabic" w:hAnsi="Traditional Arabic" w:cs="Traditional Arabic" w:hint="cs"/>
          <w:sz w:val="36"/>
          <w:szCs w:val="36"/>
          <w:rtl/>
        </w:rPr>
        <w:t>والحكمة من تجريم قيادة الطائرات فوق مناطق معينة أو</w:t>
      </w:r>
      <w:r w:rsidR="00AD1076">
        <w:rPr>
          <w:rFonts w:ascii="Traditional Arabic" w:hAnsi="Traditional Arabic" w:cs="Traditional Arabic" w:hint="cs"/>
          <w:sz w:val="36"/>
          <w:szCs w:val="36"/>
          <w:rtl/>
        </w:rPr>
        <w:t xml:space="preserve"> تقي</w:t>
      </w:r>
      <w:r w:rsidR="00360FE6">
        <w:rPr>
          <w:rFonts w:ascii="Traditional Arabic" w:hAnsi="Traditional Arabic" w:cs="Traditional Arabic" w:hint="cs"/>
          <w:sz w:val="36"/>
          <w:szCs w:val="36"/>
          <w:rtl/>
        </w:rPr>
        <w:t>ي</w:t>
      </w:r>
      <w:r w:rsidR="00AD1076">
        <w:rPr>
          <w:rFonts w:ascii="Traditional Arabic" w:hAnsi="Traditional Arabic" w:cs="Traditional Arabic" w:hint="cs"/>
          <w:sz w:val="36"/>
          <w:szCs w:val="36"/>
          <w:rtl/>
        </w:rPr>
        <w:t>د الطيران فيها يعود لأسباب ي</w:t>
      </w:r>
      <w:r>
        <w:rPr>
          <w:rFonts w:ascii="Traditional Arabic" w:hAnsi="Traditional Arabic" w:cs="Traditional Arabic" w:hint="cs"/>
          <w:sz w:val="36"/>
          <w:szCs w:val="36"/>
          <w:rtl/>
        </w:rPr>
        <w:t xml:space="preserve">قدرها </w:t>
      </w:r>
      <w:r w:rsidR="00AD1076">
        <w:rPr>
          <w:rFonts w:ascii="Traditional Arabic" w:hAnsi="Traditional Arabic" w:cs="Traditional Arabic" w:hint="cs"/>
          <w:sz w:val="36"/>
          <w:szCs w:val="36"/>
          <w:rtl/>
        </w:rPr>
        <w:t>المنظم السعودي, وي</w:t>
      </w:r>
      <w:r>
        <w:rPr>
          <w:rFonts w:ascii="Traditional Arabic" w:hAnsi="Traditional Arabic" w:cs="Traditional Arabic" w:hint="cs"/>
          <w:sz w:val="36"/>
          <w:szCs w:val="36"/>
          <w:rtl/>
        </w:rPr>
        <w:t>رى أنها لازمة لمقتضيات أمنية أو عسكرية أو لمتطلبات حفظ المصلحة العامة, وقد تفصح الهيئة عن هذه الأسباب</w:t>
      </w:r>
      <w:r w:rsidR="00360FE6">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وقد لا تفصح, إلا أن حق</w:t>
      </w:r>
      <w:r w:rsidR="00360FE6">
        <w:rPr>
          <w:rFonts w:ascii="Traditional Arabic" w:hAnsi="Traditional Arabic" w:cs="Traditional Arabic" w:hint="cs"/>
          <w:sz w:val="36"/>
          <w:szCs w:val="36"/>
          <w:rtl/>
        </w:rPr>
        <w:t xml:space="preserve"> الهيئة في ذلك ليس طليقاً من أي</w:t>
      </w:r>
      <w:r>
        <w:rPr>
          <w:rFonts w:ascii="Traditional Arabic" w:hAnsi="Traditional Arabic" w:cs="Traditional Arabic" w:hint="cs"/>
          <w:sz w:val="36"/>
          <w:szCs w:val="36"/>
          <w:rtl/>
        </w:rPr>
        <w:t xml:space="preserve"> قيود, بل لابد وأن يكون تحديد هذه المناطق من حيث </w:t>
      </w:r>
      <w:r w:rsidR="00AD1076">
        <w:rPr>
          <w:rFonts w:ascii="Traditional Arabic" w:hAnsi="Traditional Arabic" w:cs="Traditional Arabic" w:hint="cs"/>
          <w:sz w:val="36"/>
          <w:szCs w:val="36"/>
          <w:rtl/>
        </w:rPr>
        <w:t>حظرها أو تقييدها مبني</w:t>
      </w:r>
      <w:r w:rsidR="00360FE6">
        <w:rPr>
          <w:rFonts w:ascii="Traditional Arabic" w:hAnsi="Traditional Arabic" w:cs="Traditional Arabic" w:hint="cs"/>
          <w:sz w:val="36"/>
          <w:szCs w:val="36"/>
          <w:rtl/>
        </w:rPr>
        <w:t>اً</w:t>
      </w:r>
      <w:r w:rsidR="00AD1076">
        <w:rPr>
          <w:rFonts w:ascii="Traditional Arabic" w:hAnsi="Traditional Arabic" w:cs="Traditional Arabic" w:hint="cs"/>
          <w:sz w:val="36"/>
          <w:szCs w:val="36"/>
          <w:rtl/>
        </w:rPr>
        <w:t xml:space="preserve"> على أساس معقول</w:t>
      </w:r>
      <w:r>
        <w:rPr>
          <w:rFonts w:ascii="Traditional Arabic" w:hAnsi="Traditional Arabic" w:cs="Traditional Arabic" w:hint="cs"/>
          <w:sz w:val="36"/>
          <w:szCs w:val="36"/>
          <w:rtl/>
        </w:rPr>
        <w:t xml:space="preserve"> وبالقدر الذي لا يترتب عليه إعاقة حركة الطيران التجاري, ولابد أيضاً </w:t>
      </w:r>
      <w:r w:rsidR="00360FE6">
        <w:rPr>
          <w:rFonts w:ascii="Traditional Arabic" w:hAnsi="Traditional Arabic" w:cs="Traditional Arabic" w:hint="cs"/>
          <w:sz w:val="36"/>
          <w:szCs w:val="36"/>
          <w:rtl/>
        </w:rPr>
        <w:t xml:space="preserve">من </w:t>
      </w:r>
      <w:r>
        <w:rPr>
          <w:rFonts w:ascii="Traditional Arabic" w:hAnsi="Traditional Arabic" w:cs="Traditional Arabic" w:hint="cs"/>
          <w:sz w:val="36"/>
          <w:szCs w:val="36"/>
          <w:rtl/>
        </w:rPr>
        <w:t xml:space="preserve">عدم وجود أي تمييز في التعامل </w:t>
      </w:r>
      <w:r w:rsidR="00AD1076">
        <w:rPr>
          <w:rFonts w:ascii="Traditional Arabic" w:hAnsi="Traditional Arabic" w:cs="Traditional Arabic" w:hint="cs"/>
          <w:sz w:val="36"/>
          <w:szCs w:val="36"/>
          <w:rtl/>
        </w:rPr>
        <w:t>أثناء فرض</w:t>
      </w:r>
      <w:r>
        <w:rPr>
          <w:rFonts w:ascii="Traditional Arabic" w:hAnsi="Traditional Arabic" w:cs="Traditional Arabic" w:hint="cs"/>
          <w:sz w:val="36"/>
          <w:szCs w:val="36"/>
          <w:rtl/>
        </w:rPr>
        <w:t xml:space="preserve"> أحكام الحظر </w:t>
      </w:r>
      <w:r w:rsidR="00AD1076">
        <w:rPr>
          <w:rFonts w:ascii="Traditional Arabic" w:hAnsi="Traditional Arabic" w:cs="Traditional Arabic" w:hint="cs"/>
          <w:sz w:val="36"/>
          <w:szCs w:val="36"/>
          <w:rtl/>
        </w:rPr>
        <w:t>أ</w:t>
      </w:r>
      <w:r>
        <w:rPr>
          <w:rFonts w:ascii="Traditional Arabic" w:hAnsi="Traditional Arabic" w:cs="Traditional Arabic" w:hint="cs"/>
          <w:sz w:val="36"/>
          <w:szCs w:val="36"/>
          <w:rtl/>
        </w:rPr>
        <w:t>و</w:t>
      </w:r>
      <w:r w:rsidR="00AD1076">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التقييد على الطائرات, بحيث لا </w:t>
      </w:r>
      <w:r>
        <w:rPr>
          <w:rFonts w:ascii="Traditional Arabic" w:hAnsi="Traditional Arabic" w:cs="Traditional Arabic" w:hint="cs"/>
          <w:sz w:val="36"/>
          <w:szCs w:val="36"/>
          <w:rtl/>
        </w:rPr>
        <w:lastRenderedPageBreak/>
        <w:t>تستثنى</w:t>
      </w:r>
      <w:r w:rsidR="00AD1076">
        <w:rPr>
          <w:rFonts w:ascii="Traditional Arabic" w:hAnsi="Traditional Arabic" w:cs="Traditional Arabic" w:hint="cs"/>
          <w:sz w:val="36"/>
          <w:szCs w:val="36"/>
          <w:rtl/>
        </w:rPr>
        <w:t xml:space="preserve"> مثلاً</w:t>
      </w:r>
      <w:r>
        <w:rPr>
          <w:rFonts w:ascii="Traditional Arabic" w:hAnsi="Traditional Arabic" w:cs="Traditional Arabic" w:hint="cs"/>
          <w:sz w:val="36"/>
          <w:szCs w:val="36"/>
          <w:rtl/>
        </w:rPr>
        <w:t xml:space="preserve"> طائرات شركة معينة في السماح لها بالعبور في مناطق يحظر العبور فيها على طائرات أخرى</w:t>
      </w:r>
      <w:r w:rsidRPr="0000745E">
        <w:rPr>
          <w:rStyle w:val="a4"/>
          <w:rFonts w:hint="cs"/>
          <w:rtl/>
        </w:rPr>
        <w:t>(</w:t>
      </w:r>
      <w:r w:rsidRPr="0000745E">
        <w:rPr>
          <w:rStyle w:val="a4"/>
          <w:rtl/>
        </w:rPr>
        <w:footnoteReference w:id="445"/>
      </w:r>
      <w:r w:rsidRPr="0000745E">
        <w:rPr>
          <w:rStyle w:val="a4"/>
          <w:rFonts w:hint="cs"/>
          <w:rtl/>
        </w:rPr>
        <w:t>)</w:t>
      </w:r>
      <w:r>
        <w:rPr>
          <w:rFonts w:ascii="Traditional Arabic" w:hAnsi="Traditional Arabic" w:cs="Traditional Arabic" w:hint="cs"/>
          <w:sz w:val="36"/>
          <w:szCs w:val="36"/>
          <w:rtl/>
        </w:rPr>
        <w:t xml:space="preserve">. </w:t>
      </w:r>
    </w:p>
    <w:p w:rsidR="00172D66" w:rsidRDefault="00AD1076"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ويشمل النص التجريمي</w:t>
      </w:r>
      <w:r w:rsidR="00172D66">
        <w:rPr>
          <w:rFonts w:ascii="Traditional Arabic" w:hAnsi="Traditional Arabic" w:cs="Traditional Arabic" w:hint="cs"/>
          <w:sz w:val="36"/>
          <w:szCs w:val="36"/>
          <w:rtl/>
        </w:rPr>
        <w:t xml:space="preserve"> السابق في نطاقه قيادة جميع الطائرات سواء ما كان منها على ر</w:t>
      </w:r>
      <w:r>
        <w:rPr>
          <w:rFonts w:ascii="Traditional Arabic" w:hAnsi="Traditional Arabic" w:cs="Traditional Arabic" w:hint="cs"/>
          <w:sz w:val="36"/>
          <w:szCs w:val="36"/>
          <w:rtl/>
        </w:rPr>
        <w:t xml:space="preserve">حلة </w:t>
      </w:r>
      <w:r w:rsidR="00360FE6">
        <w:rPr>
          <w:rFonts w:ascii="Traditional Arabic" w:hAnsi="Traditional Arabic" w:cs="Traditional Arabic" w:hint="cs"/>
          <w:sz w:val="36"/>
          <w:szCs w:val="36"/>
          <w:rtl/>
        </w:rPr>
        <w:t>دولية أو رحلة محلية, وسواء</w:t>
      </w:r>
      <w:r>
        <w:rPr>
          <w:rFonts w:ascii="Traditional Arabic" w:hAnsi="Traditional Arabic" w:cs="Traditional Arabic" w:hint="cs"/>
          <w:sz w:val="36"/>
          <w:szCs w:val="36"/>
          <w:rtl/>
        </w:rPr>
        <w:t xml:space="preserve"> </w:t>
      </w:r>
      <w:r w:rsidR="00360FE6">
        <w:rPr>
          <w:rFonts w:ascii="Traditional Arabic" w:hAnsi="Traditional Arabic" w:cs="Traditional Arabic" w:hint="cs"/>
          <w:sz w:val="36"/>
          <w:szCs w:val="36"/>
          <w:rtl/>
        </w:rPr>
        <w:t>أ</w:t>
      </w:r>
      <w:r w:rsidR="00172D66">
        <w:rPr>
          <w:rFonts w:ascii="Traditional Arabic" w:hAnsi="Traditional Arabic" w:cs="Traditional Arabic" w:hint="cs"/>
          <w:sz w:val="36"/>
          <w:szCs w:val="36"/>
          <w:rtl/>
        </w:rPr>
        <w:t xml:space="preserve">كانت </w:t>
      </w:r>
      <w:r>
        <w:rPr>
          <w:rFonts w:ascii="Traditional Arabic" w:hAnsi="Traditional Arabic" w:cs="Traditional Arabic" w:hint="cs"/>
          <w:sz w:val="36"/>
          <w:szCs w:val="36"/>
          <w:rtl/>
        </w:rPr>
        <w:t xml:space="preserve">الطائرات </w:t>
      </w:r>
      <w:r w:rsidR="00360FE6">
        <w:rPr>
          <w:rFonts w:ascii="Traditional Arabic" w:hAnsi="Traditional Arabic" w:cs="Traditional Arabic" w:hint="cs"/>
          <w:sz w:val="36"/>
          <w:szCs w:val="36"/>
          <w:rtl/>
        </w:rPr>
        <w:t>وطنية الجنسية أم</w:t>
      </w:r>
      <w:r w:rsidR="00172D66">
        <w:rPr>
          <w:rFonts w:ascii="Traditional Arabic" w:hAnsi="Traditional Arabic" w:cs="Traditional Arabic" w:hint="cs"/>
          <w:sz w:val="36"/>
          <w:szCs w:val="36"/>
          <w:rtl/>
        </w:rPr>
        <w:t xml:space="preserve"> أجنبية. </w:t>
      </w:r>
    </w:p>
    <w:p w:rsidR="00172D66" w:rsidRPr="005A6C00" w:rsidRDefault="00172D66" w:rsidP="00172D66">
      <w:pPr>
        <w:jc w:val="both"/>
        <w:rPr>
          <w:rFonts w:ascii="Traditional Arabic" w:hAnsi="Traditional Arabic" w:cs="Traditional Arabic"/>
          <w:b/>
          <w:bCs/>
          <w:sz w:val="40"/>
          <w:szCs w:val="40"/>
          <w:rtl/>
        </w:rPr>
      </w:pPr>
      <w:r w:rsidRPr="005A6C00">
        <w:rPr>
          <w:rFonts w:ascii="Traditional Arabic" w:hAnsi="Traditional Arabic" w:cs="Traditional Arabic" w:hint="cs"/>
          <w:b/>
          <w:bCs/>
          <w:sz w:val="40"/>
          <w:szCs w:val="40"/>
          <w:rtl/>
        </w:rPr>
        <w:t xml:space="preserve">الفرع الثاني: الركن الشرعي في الفقه. </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بدايةً وقبل معرفة موقف الفقه الإسلامي من هذه الجريمة نجد أن المنظم السعودي قد أتاح المجال الجوي للدولة ل</w:t>
      </w:r>
      <w:r w:rsidR="00360FE6">
        <w:rPr>
          <w:rFonts w:ascii="Traditional Arabic" w:hAnsi="Traditional Arabic" w:cs="Traditional Arabic" w:hint="cs"/>
          <w:sz w:val="36"/>
          <w:szCs w:val="36"/>
          <w:rtl/>
        </w:rPr>
        <w:t>جميع</w:t>
      </w:r>
      <w:r w:rsidR="00AD1076">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شركات الطيران الوطنية والأجنبية</w:t>
      </w:r>
      <w:r w:rsidR="00AD1076">
        <w:rPr>
          <w:rFonts w:ascii="Traditional Arabic" w:hAnsi="Traditional Arabic" w:cs="Traditional Arabic" w:hint="cs"/>
          <w:sz w:val="36"/>
          <w:szCs w:val="36"/>
          <w:rtl/>
        </w:rPr>
        <w:t xml:space="preserve"> المستوفية للشروط</w:t>
      </w:r>
      <w:r>
        <w:rPr>
          <w:rFonts w:ascii="Traditional Arabic" w:hAnsi="Traditional Arabic" w:cs="Traditional Arabic" w:hint="cs"/>
          <w:sz w:val="36"/>
          <w:szCs w:val="36"/>
          <w:rtl/>
        </w:rPr>
        <w:t>, وذلك لأن هذه الدولة ليست بمعزل عن دول العالم الأخرى</w:t>
      </w:r>
      <w:r w:rsidR="00360FE6">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ولأنها تحتاج لهذا المرفق الحيوي _مرفق الطيران المدني_ كما تحتاج إليه بقية دول الع</w:t>
      </w:r>
      <w:r w:rsidR="00360FE6">
        <w:rPr>
          <w:rFonts w:ascii="Traditional Arabic" w:hAnsi="Traditional Arabic" w:cs="Traditional Arabic" w:hint="cs"/>
          <w:sz w:val="36"/>
          <w:szCs w:val="36"/>
          <w:rtl/>
        </w:rPr>
        <w:t>الم في تحقيق مصالح عظمى على جميع</w:t>
      </w:r>
      <w:r>
        <w:rPr>
          <w:rFonts w:ascii="Traditional Arabic" w:hAnsi="Traditional Arabic" w:cs="Traditional Arabic" w:hint="cs"/>
          <w:sz w:val="36"/>
          <w:szCs w:val="36"/>
          <w:rtl/>
        </w:rPr>
        <w:t xml:space="preserve"> الأصعدة</w:t>
      </w:r>
      <w:r w:rsidR="00360FE6">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التجاري والاقتصادي, والمعرفي وغيرها, فليس للمنظم السعودي من إتاحة مجاله الجوي للطيران إلا تحقيق المصلحة للبلاد, كما أن حظر بعض أجزاء المجال الجوي أو تقييده على الطائرات لم يكن إلا من أجل تحقيق المصلحة أيضاً, إذا ما كانت هذه الأجزاء من المجال الجوي تشكل خطراً أو ضرراً على أماكن للدولة</w:t>
      </w:r>
      <w:r w:rsidR="008821E8">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لها من الحساسية والأهمية ما يؤثر على مصالحها الداخلية أو الخارجية. </w:t>
      </w:r>
    </w:p>
    <w:p w:rsidR="00172D66" w:rsidRDefault="00172D66" w:rsidP="00276B65">
      <w:pPr>
        <w:jc w:val="both"/>
        <w:rPr>
          <w:rFonts w:ascii="Traditional Arabic" w:hAnsi="Traditional Arabic" w:cs="Traditional Arabic"/>
          <w:sz w:val="36"/>
          <w:szCs w:val="36"/>
          <w:rtl/>
        </w:rPr>
      </w:pPr>
      <w:r>
        <w:rPr>
          <w:rFonts w:ascii="Traditional Arabic" w:hAnsi="Traditional Arabic" w:cs="Traditional Arabic" w:hint="cs"/>
          <w:sz w:val="36"/>
          <w:szCs w:val="36"/>
          <w:rtl/>
        </w:rPr>
        <w:t>فإذا كان الأمر كذلك تكون تصرفات المنظم السعودي بتقسيم المجال الجوي للدولة بين ما يكون متاحاً منه للطيران عبر المسارات والممرات الجوية المرسومة من هيئة الطيران, وبين ما يكون محظوراً على الطائرات, أو مقيداً بقيود عليها للطيران فيه؛ م</w:t>
      </w:r>
      <w:r w:rsidR="00360FE6">
        <w:rPr>
          <w:rFonts w:ascii="Traditional Arabic" w:hAnsi="Traditional Arabic" w:cs="Traditional Arabic" w:hint="cs"/>
          <w:sz w:val="36"/>
          <w:szCs w:val="36"/>
          <w:rtl/>
        </w:rPr>
        <w:t>ن أعمال السياسة الشرعية مادام</w:t>
      </w:r>
      <w:r>
        <w:rPr>
          <w:rFonts w:ascii="Traditional Arabic" w:hAnsi="Traditional Arabic" w:cs="Traditional Arabic" w:hint="cs"/>
          <w:sz w:val="36"/>
          <w:szCs w:val="36"/>
          <w:rtl/>
        </w:rPr>
        <w:t xml:space="preserve"> يهدف بهذه الأعمال </w:t>
      </w:r>
      <w:r w:rsidR="00360FE6">
        <w:rPr>
          <w:rFonts w:ascii="Traditional Arabic" w:hAnsi="Traditional Arabic" w:cs="Traditional Arabic" w:hint="cs"/>
          <w:sz w:val="36"/>
          <w:szCs w:val="36"/>
          <w:rtl/>
        </w:rPr>
        <w:t xml:space="preserve">إلى </w:t>
      </w:r>
      <w:r>
        <w:rPr>
          <w:rFonts w:ascii="Traditional Arabic" w:hAnsi="Traditional Arabic" w:cs="Traditional Arabic" w:hint="cs"/>
          <w:sz w:val="36"/>
          <w:szCs w:val="36"/>
          <w:rtl/>
        </w:rPr>
        <w:t xml:space="preserve">تحقيق مصالح شتى, تجارية واقتصادية وأمنية وعسكرية وسياسية, وكانت تتفق مع القواعد العامة للشريعة ولا تتعارض مع نصوصها الخاصة, خصوصاً إذا كانت هذه الأعمال تحقق </w:t>
      </w:r>
      <w:r w:rsidR="00276B65">
        <w:rPr>
          <w:rFonts w:ascii="Traditional Arabic" w:hAnsi="Traditional Arabic" w:cs="Traditional Arabic" w:hint="cs"/>
          <w:sz w:val="36"/>
          <w:szCs w:val="36"/>
          <w:rtl/>
        </w:rPr>
        <w:t>بجانب ال</w:t>
      </w:r>
      <w:r>
        <w:rPr>
          <w:rFonts w:ascii="Traditional Arabic" w:hAnsi="Traditional Arabic" w:cs="Traditional Arabic" w:hint="cs"/>
          <w:sz w:val="36"/>
          <w:szCs w:val="36"/>
          <w:rtl/>
        </w:rPr>
        <w:t xml:space="preserve">مصلحة </w:t>
      </w:r>
      <w:r w:rsidR="00276B65">
        <w:rPr>
          <w:rFonts w:ascii="Traditional Arabic" w:hAnsi="Traditional Arabic" w:cs="Traditional Arabic" w:hint="cs"/>
          <w:sz w:val="36"/>
          <w:szCs w:val="36"/>
          <w:rtl/>
        </w:rPr>
        <w:t>ال</w:t>
      </w:r>
      <w:r>
        <w:rPr>
          <w:rFonts w:ascii="Traditional Arabic" w:hAnsi="Traditional Arabic" w:cs="Traditional Arabic" w:hint="cs"/>
          <w:sz w:val="36"/>
          <w:szCs w:val="36"/>
          <w:rtl/>
        </w:rPr>
        <w:t xml:space="preserve">عامة للدولة مصلحة الطائرة ذاتها في حمايتها </w:t>
      </w:r>
      <w:r>
        <w:rPr>
          <w:rFonts w:ascii="Traditional Arabic" w:hAnsi="Traditional Arabic" w:cs="Traditional Arabic" w:hint="cs"/>
          <w:sz w:val="36"/>
          <w:szCs w:val="36"/>
          <w:rtl/>
        </w:rPr>
        <w:lastRenderedPageBreak/>
        <w:t xml:space="preserve">من الدمار وحماية من عليها من الموت, وذلك </w:t>
      </w:r>
      <w:r w:rsidR="00276B65">
        <w:rPr>
          <w:rFonts w:ascii="Traditional Arabic" w:hAnsi="Traditional Arabic" w:cs="Traditional Arabic" w:hint="cs"/>
          <w:sz w:val="36"/>
          <w:szCs w:val="36"/>
          <w:rtl/>
        </w:rPr>
        <w:t>عندما يُحظر الطيران أو يق</w:t>
      </w:r>
      <w:r>
        <w:rPr>
          <w:rFonts w:ascii="Traditional Arabic" w:hAnsi="Traditional Arabic" w:cs="Traditional Arabic" w:hint="cs"/>
          <w:sz w:val="36"/>
          <w:szCs w:val="36"/>
          <w:rtl/>
        </w:rPr>
        <w:t>ي</w:t>
      </w:r>
      <w:r w:rsidR="00276B65">
        <w:rPr>
          <w:rFonts w:ascii="Traditional Arabic" w:hAnsi="Traditional Arabic" w:cs="Traditional Arabic" w:hint="cs"/>
          <w:sz w:val="36"/>
          <w:szCs w:val="36"/>
          <w:rtl/>
        </w:rPr>
        <w:t>َّد</w:t>
      </w:r>
      <w:r>
        <w:rPr>
          <w:rFonts w:ascii="Traditional Arabic" w:hAnsi="Traditional Arabic" w:cs="Traditional Arabic" w:hint="cs"/>
          <w:sz w:val="36"/>
          <w:szCs w:val="36"/>
          <w:rtl/>
        </w:rPr>
        <w:t xml:space="preserve"> عليها في المناطق التي تستخدم لتعليم الطيران أو للعمليات التدريبية العسكرية</w:t>
      </w:r>
      <w:r w:rsidR="00276B65">
        <w:rPr>
          <w:rFonts w:ascii="Traditional Arabic" w:hAnsi="Traditional Arabic" w:cs="Traditional Arabic" w:hint="cs"/>
          <w:sz w:val="36"/>
          <w:szCs w:val="36"/>
          <w:rtl/>
        </w:rPr>
        <w:t xml:space="preserve"> على سبيل المثال</w:t>
      </w:r>
      <w:r>
        <w:rPr>
          <w:rFonts w:ascii="Traditional Arabic" w:hAnsi="Traditional Arabic" w:cs="Traditional Arabic" w:hint="cs"/>
          <w:sz w:val="36"/>
          <w:szCs w:val="36"/>
          <w:rtl/>
        </w:rPr>
        <w:t xml:space="preserve">. </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ولا خلاف بين الفقهاء في مشروعية تصرفات الإمام المنوطة به لتحقيق مصالح البلاد والعباد, واتفاقهم على أن هذه التصرفات من أعمال السياسة الشرعية التي يجب عليه القيام بها, ولا خلاف بينهم أيضاً في وجوب طاعته في ذلك </w:t>
      </w:r>
      <w:r w:rsidR="00360FE6">
        <w:rPr>
          <w:rFonts w:ascii="Traditional Arabic" w:hAnsi="Traditional Arabic" w:cs="Traditional Arabic" w:hint="cs"/>
          <w:sz w:val="36"/>
          <w:szCs w:val="36"/>
          <w:rtl/>
        </w:rPr>
        <w:t>ما لم يأمر بمعصية, وهذا ما جرى إ</w:t>
      </w:r>
      <w:r>
        <w:rPr>
          <w:rFonts w:ascii="Traditional Arabic" w:hAnsi="Traditional Arabic" w:cs="Traditional Arabic" w:hint="cs"/>
          <w:sz w:val="36"/>
          <w:szCs w:val="36"/>
          <w:rtl/>
        </w:rPr>
        <w:t xml:space="preserve">ثباته بالأدلة الشرعية فيما سبق, من الكتاب والسنه والأثر وأقوال الفقهاء. </w:t>
      </w:r>
    </w:p>
    <w:p w:rsidR="00172D66" w:rsidRDefault="00360FE6"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ومن ثم</w:t>
      </w:r>
      <w:r w:rsidR="00172D66">
        <w:rPr>
          <w:rFonts w:ascii="Traditional Arabic" w:hAnsi="Traditional Arabic" w:cs="Traditional Arabic" w:hint="cs"/>
          <w:sz w:val="36"/>
          <w:szCs w:val="36"/>
          <w:rtl/>
        </w:rPr>
        <w:t xml:space="preserve"> يعد مخالفة قائد الطائرة أثناء طيرانه لقواعد الحظر </w:t>
      </w:r>
      <w:r w:rsidR="00276B65">
        <w:rPr>
          <w:rFonts w:ascii="Traditional Arabic" w:hAnsi="Traditional Arabic" w:cs="Traditional Arabic" w:hint="cs"/>
          <w:sz w:val="36"/>
          <w:szCs w:val="36"/>
          <w:rtl/>
        </w:rPr>
        <w:t>أ</w:t>
      </w:r>
      <w:r w:rsidR="00172D66">
        <w:rPr>
          <w:rFonts w:ascii="Traditional Arabic" w:hAnsi="Traditional Arabic" w:cs="Traditional Arabic" w:hint="cs"/>
          <w:sz w:val="36"/>
          <w:szCs w:val="36"/>
          <w:rtl/>
        </w:rPr>
        <w:t>و</w:t>
      </w:r>
      <w:r w:rsidR="00276B65">
        <w:rPr>
          <w:rFonts w:ascii="Traditional Arabic" w:hAnsi="Traditional Arabic" w:cs="Traditional Arabic" w:hint="cs"/>
          <w:sz w:val="36"/>
          <w:szCs w:val="36"/>
          <w:rtl/>
        </w:rPr>
        <w:t xml:space="preserve"> </w:t>
      </w:r>
      <w:r w:rsidR="00172D66">
        <w:rPr>
          <w:rFonts w:ascii="Traditional Arabic" w:hAnsi="Traditional Arabic" w:cs="Traditional Arabic" w:hint="cs"/>
          <w:sz w:val="36"/>
          <w:szCs w:val="36"/>
          <w:rtl/>
        </w:rPr>
        <w:t xml:space="preserve">التقييد </w:t>
      </w:r>
      <w:r w:rsidR="00276B65">
        <w:rPr>
          <w:rFonts w:ascii="Traditional Arabic" w:hAnsi="Traditional Arabic" w:cs="Traditional Arabic" w:hint="cs"/>
          <w:sz w:val="36"/>
          <w:szCs w:val="36"/>
          <w:rtl/>
        </w:rPr>
        <w:t>التي فرضها ولي الأمر والمتعلقة ببعض المناطق الجوية و</w:t>
      </w:r>
      <w:r w:rsidR="00172D66">
        <w:rPr>
          <w:rFonts w:ascii="Traditional Arabic" w:hAnsi="Traditional Arabic" w:cs="Traditional Arabic" w:hint="cs"/>
          <w:sz w:val="36"/>
          <w:szCs w:val="36"/>
          <w:rtl/>
        </w:rPr>
        <w:t>عدم إذعانه لتنفيذ</w:t>
      </w:r>
      <w:r w:rsidR="00276B65">
        <w:rPr>
          <w:rFonts w:ascii="Traditional Arabic" w:hAnsi="Traditional Arabic" w:cs="Traditional Arabic" w:hint="cs"/>
          <w:sz w:val="36"/>
          <w:szCs w:val="36"/>
          <w:rtl/>
        </w:rPr>
        <w:t xml:space="preserve"> الأوامر الصادرة له بالهبوط أو </w:t>
      </w:r>
      <w:r w:rsidR="00172D66">
        <w:rPr>
          <w:rFonts w:ascii="Traditional Arabic" w:hAnsi="Traditional Arabic" w:cs="Traditional Arabic" w:hint="cs"/>
          <w:sz w:val="36"/>
          <w:szCs w:val="36"/>
          <w:rtl/>
        </w:rPr>
        <w:t xml:space="preserve">غيره جريمة يستحق مرتكبها العقاب في الفقه والنظام. </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b/>
          <w:bCs/>
          <w:sz w:val="40"/>
          <w:szCs w:val="40"/>
          <w:rtl/>
        </w:rPr>
        <w:t xml:space="preserve">المطلب الثاني: الركن المادي. </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من المعلوم أن ركن الجريمة المادي يتكون من السلوك الإجرامي, والنتيجة الإجرامية, والرابطة السببية التي تصل بين السلوك والنتيجة, فالسلوك المكون لهذه الجريمة يتخذ عدة صور وكلما مارس قائد الطائرة إحداهن عُدَّ مرتكباً لجريمة. </w:t>
      </w:r>
    </w:p>
    <w:p w:rsidR="00172D66" w:rsidRDefault="00172D66" w:rsidP="0062023B">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فأول هذه الصور قيام قائد الطائرة بإدخال طائرته المجال الجوي الذي يعلو مكة المكرمة </w:t>
      </w:r>
      <w:r w:rsidR="0062023B">
        <w:rPr>
          <w:rFonts w:ascii="Traditional Arabic" w:hAnsi="Traditional Arabic" w:cs="Traditional Arabic" w:hint="cs"/>
          <w:sz w:val="36"/>
          <w:szCs w:val="36"/>
          <w:rtl/>
        </w:rPr>
        <w:t>أ</w:t>
      </w:r>
      <w:r>
        <w:rPr>
          <w:rFonts w:ascii="Traditional Arabic" w:hAnsi="Traditional Arabic" w:cs="Traditional Arabic" w:hint="cs"/>
          <w:sz w:val="36"/>
          <w:szCs w:val="36"/>
          <w:rtl/>
        </w:rPr>
        <w:t>و</w:t>
      </w:r>
      <w:r w:rsidR="0062023B">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المدينة المنورة, فأجواء هاتين المدينتين تعدُ من المناطق المحظور الطيران فيها ابتداءً كما سبق ولو لم يقع ضرر أو يتعرض أي شخص للخطر, ومن صور السلوك الإجرامي التحليق فوق منطقة يجوز التحليق فوقها بقيود معينة, كقيد </w:t>
      </w:r>
      <w:r w:rsidR="0062023B">
        <w:rPr>
          <w:rFonts w:ascii="Traditional Arabic" w:hAnsi="Traditional Arabic" w:cs="Traditional Arabic" w:hint="cs"/>
          <w:sz w:val="36"/>
          <w:szCs w:val="36"/>
          <w:rtl/>
        </w:rPr>
        <w:t xml:space="preserve">الارتفاع الجوي نحو السماء, مثل </w:t>
      </w:r>
      <w:r>
        <w:rPr>
          <w:rFonts w:ascii="Traditional Arabic" w:hAnsi="Traditional Arabic" w:cs="Traditional Arabic" w:hint="cs"/>
          <w:sz w:val="36"/>
          <w:szCs w:val="36"/>
          <w:rtl/>
        </w:rPr>
        <w:t>تلك المناطق التي يجوز الطيران فيها مثل</w:t>
      </w:r>
      <w:r w:rsidR="00360FE6">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القصور الملكية والمنشآت العسكرية, ولكن بارتفاع مرسوم لا يقل مثلاً عن عشرين ألف قدم أو خمسة عشرة ألف قدم, فإذا قاد الطيار طائرته في هذه المنطقة </w:t>
      </w:r>
      <w:r w:rsidR="0062023B">
        <w:rPr>
          <w:rFonts w:ascii="Traditional Arabic" w:hAnsi="Traditional Arabic" w:cs="Traditional Arabic" w:hint="cs"/>
          <w:sz w:val="36"/>
          <w:szCs w:val="36"/>
          <w:rtl/>
        </w:rPr>
        <w:t>بارتفاع</w:t>
      </w:r>
      <w:r>
        <w:rPr>
          <w:rFonts w:ascii="Traditional Arabic" w:hAnsi="Traditional Arabic" w:cs="Traditional Arabic" w:hint="cs"/>
          <w:sz w:val="36"/>
          <w:szCs w:val="36"/>
          <w:rtl/>
        </w:rPr>
        <w:t xml:space="preserve"> يقل عن ذلك عُدَّ مرتكباً لجريمة, </w:t>
      </w:r>
      <w:r w:rsidR="0062023B">
        <w:rPr>
          <w:rFonts w:ascii="Traditional Arabic" w:hAnsi="Traditional Arabic" w:cs="Traditional Arabic" w:hint="cs"/>
          <w:sz w:val="36"/>
          <w:szCs w:val="36"/>
          <w:rtl/>
        </w:rPr>
        <w:t>باعتبار</w:t>
      </w:r>
      <w:r>
        <w:rPr>
          <w:rFonts w:ascii="Traditional Arabic" w:hAnsi="Traditional Arabic" w:cs="Traditional Arabic" w:hint="cs"/>
          <w:sz w:val="36"/>
          <w:szCs w:val="36"/>
          <w:rtl/>
        </w:rPr>
        <w:t xml:space="preserve"> المنطقة المقيدة إذ</w:t>
      </w:r>
      <w:r w:rsidR="00360FE6">
        <w:rPr>
          <w:rFonts w:ascii="Traditional Arabic" w:hAnsi="Traditional Arabic" w:cs="Traditional Arabic" w:hint="cs"/>
          <w:sz w:val="36"/>
          <w:szCs w:val="36"/>
          <w:rtl/>
        </w:rPr>
        <w:t>ا لم تراعَ</w:t>
      </w:r>
      <w:r>
        <w:rPr>
          <w:rFonts w:ascii="Traditional Arabic" w:hAnsi="Traditional Arabic" w:cs="Traditional Arabic" w:hint="cs"/>
          <w:sz w:val="36"/>
          <w:szCs w:val="36"/>
          <w:rtl/>
        </w:rPr>
        <w:t xml:space="preserve"> فيها القيود أثناء الطيران </w:t>
      </w:r>
      <w:r w:rsidR="00360FE6">
        <w:rPr>
          <w:rFonts w:ascii="Traditional Arabic" w:hAnsi="Traditional Arabic" w:cs="Traditional Arabic" w:hint="cs"/>
          <w:sz w:val="36"/>
          <w:szCs w:val="36"/>
          <w:rtl/>
        </w:rPr>
        <w:t>تعد</w:t>
      </w:r>
      <w:r>
        <w:rPr>
          <w:rFonts w:ascii="Traditional Arabic" w:hAnsi="Traditional Arabic" w:cs="Traditional Arabic" w:hint="cs"/>
          <w:sz w:val="36"/>
          <w:szCs w:val="36"/>
          <w:rtl/>
        </w:rPr>
        <w:t xml:space="preserve"> منطقة محظورة في حقيقتها, ومن الصور أيض</w:t>
      </w:r>
      <w:r w:rsidR="0062023B">
        <w:rPr>
          <w:rFonts w:ascii="Traditional Arabic" w:hAnsi="Traditional Arabic" w:cs="Traditional Arabic" w:hint="cs"/>
          <w:sz w:val="36"/>
          <w:szCs w:val="36"/>
          <w:rtl/>
        </w:rPr>
        <w:t>اً الدخول بالطائرة في منطقةٍ</w:t>
      </w:r>
      <w:r>
        <w:rPr>
          <w:rFonts w:ascii="Traditional Arabic" w:hAnsi="Traditional Arabic" w:cs="Traditional Arabic" w:hint="cs"/>
          <w:sz w:val="36"/>
          <w:szCs w:val="36"/>
          <w:rtl/>
        </w:rPr>
        <w:t xml:space="preserve"> </w:t>
      </w:r>
      <w:r w:rsidR="0062023B">
        <w:rPr>
          <w:rFonts w:ascii="Traditional Arabic" w:hAnsi="Traditional Arabic" w:cs="Traditional Arabic" w:hint="cs"/>
          <w:sz w:val="36"/>
          <w:szCs w:val="36"/>
          <w:rtl/>
        </w:rPr>
        <w:t>و</w:t>
      </w:r>
      <w:r>
        <w:rPr>
          <w:rFonts w:ascii="Traditional Arabic" w:hAnsi="Traditional Arabic" w:cs="Traditional Arabic" w:hint="cs"/>
          <w:sz w:val="36"/>
          <w:szCs w:val="36"/>
          <w:rtl/>
        </w:rPr>
        <w:t>وقتٍ تكون في</w:t>
      </w:r>
      <w:r w:rsidR="0062023B">
        <w:rPr>
          <w:rFonts w:ascii="Traditional Arabic" w:hAnsi="Traditional Arabic" w:cs="Traditional Arabic" w:hint="cs"/>
          <w:sz w:val="36"/>
          <w:szCs w:val="36"/>
          <w:rtl/>
        </w:rPr>
        <w:t>ه</w:t>
      </w:r>
      <w:r>
        <w:rPr>
          <w:rFonts w:ascii="Traditional Arabic" w:hAnsi="Traditional Arabic" w:cs="Traditional Arabic" w:hint="cs"/>
          <w:sz w:val="36"/>
          <w:szCs w:val="36"/>
          <w:rtl/>
        </w:rPr>
        <w:t xml:space="preserve"> </w:t>
      </w:r>
      <w:r w:rsidR="0062023B">
        <w:rPr>
          <w:rFonts w:ascii="Traditional Arabic" w:hAnsi="Traditional Arabic" w:cs="Traditional Arabic" w:hint="cs"/>
          <w:sz w:val="36"/>
          <w:szCs w:val="36"/>
          <w:rtl/>
        </w:rPr>
        <w:t xml:space="preserve">في </w:t>
      </w:r>
      <w:r>
        <w:rPr>
          <w:rFonts w:ascii="Traditional Arabic" w:hAnsi="Traditional Arabic" w:cs="Traditional Arabic" w:hint="cs"/>
          <w:sz w:val="36"/>
          <w:szCs w:val="36"/>
          <w:rtl/>
        </w:rPr>
        <w:lastRenderedPageBreak/>
        <w:t>ح</w:t>
      </w:r>
      <w:r w:rsidR="0062023B">
        <w:rPr>
          <w:rFonts w:ascii="Traditional Arabic" w:hAnsi="Traditional Arabic" w:cs="Traditional Arabic" w:hint="cs"/>
          <w:sz w:val="36"/>
          <w:szCs w:val="36"/>
          <w:rtl/>
        </w:rPr>
        <w:t>ا</w:t>
      </w:r>
      <w:r>
        <w:rPr>
          <w:rFonts w:ascii="Traditional Arabic" w:hAnsi="Traditional Arabic" w:cs="Traditional Arabic" w:hint="cs"/>
          <w:sz w:val="36"/>
          <w:szCs w:val="36"/>
          <w:rtl/>
        </w:rPr>
        <w:t>لة خطر, كالتحليق بالطائرة فوق المدن التدريبية في ساعات التدريب, مثل تلك الواقعة في مدينة</w:t>
      </w:r>
      <w:r w:rsidR="00360FE6">
        <w:rPr>
          <w:rFonts w:ascii="Traditional Arabic" w:hAnsi="Traditional Arabic" w:cs="Traditional Arabic" w:hint="cs"/>
          <w:sz w:val="36"/>
          <w:szCs w:val="36"/>
          <w:rtl/>
        </w:rPr>
        <w:t xml:space="preserve"> الطائف وتبوك ويمارس فيها منسوبو</w:t>
      </w:r>
      <w:r>
        <w:rPr>
          <w:rFonts w:ascii="Traditional Arabic" w:hAnsi="Traditional Arabic" w:cs="Traditional Arabic" w:hint="cs"/>
          <w:sz w:val="36"/>
          <w:szCs w:val="36"/>
          <w:rtl/>
        </w:rPr>
        <w:t xml:space="preserve">ها أعمالاً تدريبية, فهذه المنطقة الخطرة تعد منطقة محظورة في أوقات الخطر التي تعلن عنها الهيئة في الخرائط السابق ذكرها. </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ومن صور السلوك </w:t>
      </w:r>
      <w:r w:rsidR="0062023B">
        <w:rPr>
          <w:rFonts w:ascii="Traditional Arabic" w:hAnsi="Traditional Arabic" w:cs="Traditional Arabic" w:hint="cs"/>
          <w:sz w:val="36"/>
          <w:szCs w:val="36"/>
          <w:rtl/>
        </w:rPr>
        <w:t xml:space="preserve">أيضاً </w:t>
      </w:r>
      <w:r>
        <w:rPr>
          <w:rFonts w:ascii="Traditional Arabic" w:hAnsi="Traditional Arabic" w:cs="Traditional Arabic" w:hint="cs"/>
          <w:sz w:val="36"/>
          <w:szCs w:val="36"/>
          <w:rtl/>
        </w:rPr>
        <w:t xml:space="preserve">المكون لهذه الجريمة عصيان قائد الطائرة وعدم تنفيذه للأمر الصادر له من السلطة المختصة, والأمر الصادر لقائد الطائرة قد يكون بطلب الهبوط لأي سبب تراه السلطة المختصة, وقد يكون الأمر بطلب تغيير المسار الجوي إلى آخر, بسبب ظرفٍ ما, أو يكون بطلب </w:t>
      </w:r>
      <w:r w:rsidR="0062023B">
        <w:rPr>
          <w:rFonts w:ascii="Traditional Arabic" w:hAnsi="Traditional Arabic" w:cs="Traditional Arabic" w:hint="cs"/>
          <w:sz w:val="36"/>
          <w:szCs w:val="36"/>
          <w:rtl/>
        </w:rPr>
        <w:t>الارتفاع</w:t>
      </w:r>
      <w:r>
        <w:rPr>
          <w:rFonts w:ascii="Traditional Arabic" w:hAnsi="Traditional Arabic" w:cs="Traditional Arabic" w:hint="cs"/>
          <w:sz w:val="36"/>
          <w:szCs w:val="36"/>
          <w:rtl/>
        </w:rPr>
        <w:t xml:space="preserve"> بالطائرة إلى حدٍ معين لتفادي ظروف طارئة</w:t>
      </w:r>
      <w:r w:rsidR="0062023B">
        <w:rPr>
          <w:rFonts w:ascii="Traditional Arabic" w:hAnsi="Traditional Arabic" w:cs="Traditional Arabic" w:hint="cs"/>
          <w:sz w:val="36"/>
          <w:szCs w:val="36"/>
          <w:rtl/>
        </w:rPr>
        <w:t xml:space="preserve"> أو الانخفاض عنه</w:t>
      </w:r>
      <w:r>
        <w:rPr>
          <w:rFonts w:ascii="Traditional Arabic" w:hAnsi="Traditional Arabic" w:cs="Traditional Arabic" w:hint="cs"/>
          <w:sz w:val="36"/>
          <w:szCs w:val="36"/>
          <w:rtl/>
        </w:rPr>
        <w:t xml:space="preserve">, فقائد الطائرة يقع عليه دائماً واجب الإذعان الفوري لأي توجيه يصدر له من </w:t>
      </w:r>
      <w:r w:rsidR="0062023B">
        <w:rPr>
          <w:rFonts w:ascii="Traditional Arabic" w:hAnsi="Traditional Arabic" w:cs="Traditional Arabic" w:hint="cs"/>
          <w:sz w:val="36"/>
          <w:szCs w:val="36"/>
          <w:rtl/>
        </w:rPr>
        <w:t>السلطات</w:t>
      </w:r>
      <w:r>
        <w:rPr>
          <w:rFonts w:ascii="Traditional Arabic" w:hAnsi="Traditional Arabic" w:cs="Traditional Arabic" w:hint="cs"/>
          <w:sz w:val="36"/>
          <w:szCs w:val="36"/>
          <w:rtl/>
        </w:rPr>
        <w:t xml:space="preserve"> </w:t>
      </w:r>
      <w:r w:rsidR="0062023B">
        <w:rPr>
          <w:rFonts w:ascii="Traditional Arabic" w:hAnsi="Traditional Arabic" w:cs="Traditional Arabic" w:hint="cs"/>
          <w:sz w:val="36"/>
          <w:szCs w:val="36"/>
          <w:rtl/>
        </w:rPr>
        <w:t>ال</w:t>
      </w:r>
      <w:r>
        <w:rPr>
          <w:rFonts w:ascii="Traditional Arabic" w:hAnsi="Traditional Arabic" w:cs="Traditional Arabic" w:hint="cs"/>
          <w:sz w:val="36"/>
          <w:szCs w:val="36"/>
          <w:rtl/>
        </w:rPr>
        <w:t xml:space="preserve">مختصة. </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وإذا قارف </w:t>
      </w:r>
      <w:r w:rsidR="000E4FE1">
        <w:rPr>
          <w:rFonts w:ascii="Traditional Arabic" w:hAnsi="Traditional Arabic" w:cs="Traditional Arabic" w:hint="cs"/>
          <w:sz w:val="36"/>
          <w:szCs w:val="36"/>
          <w:rtl/>
        </w:rPr>
        <w:t>قائد الطائرة إحدى صور السلوك الإ</w:t>
      </w:r>
      <w:r>
        <w:rPr>
          <w:rFonts w:ascii="Traditional Arabic" w:hAnsi="Traditional Arabic" w:cs="Traditional Arabic" w:hint="cs"/>
          <w:sz w:val="36"/>
          <w:szCs w:val="36"/>
          <w:rtl/>
        </w:rPr>
        <w:t xml:space="preserve">جرامي السابقة لزم بعد ذلك وقوع النتيجة الإجرامية, وتقع النتيجة الإجرامية في هذه الجريمة بمجرد دخول الطائرة بفعل قائدها في المنطقة التي يحظر الطيران فيها, أو دخولها في منطقة دون أن يراعي قائدها القيود المفروضة للطيران فيها, وتقع النتيجة أيضاً إذا ما قاد قائد الطائرة طائرته في الساعات الخطرة لمنطقة ما, كما تقع النتيجة الإجرامية كلما امتنع قائد الطائرة عن تنفيذ ما أُمر به من </w:t>
      </w:r>
      <w:r w:rsidR="0062023B">
        <w:rPr>
          <w:rFonts w:ascii="Traditional Arabic" w:hAnsi="Traditional Arabic" w:cs="Traditional Arabic" w:hint="cs"/>
          <w:sz w:val="36"/>
          <w:szCs w:val="36"/>
          <w:rtl/>
        </w:rPr>
        <w:t>السلطات</w:t>
      </w:r>
      <w:r>
        <w:rPr>
          <w:rFonts w:ascii="Traditional Arabic" w:hAnsi="Traditional Arabic" w:cs="Traditional Arabic" w:hint="cs"/>
          <w:sz w:val="36"/>
          <w:szCs w:val="36"/>
          <w:rtl/>
        </w:rPr>
        <w:t xml:space="preserve"> </w:t>
      </w:r>
      <w:r w:rsidR="0062023B">
        <w:rPr>
          <w:rFonts w:ascii="Traditional Arabic" w:hAnsi="Traditional Arabic" w:cs="Traditional Arabic" w:hint="cs"/>
          <w:sz w:val="36"/>
          <w:szCs w:val="36"/>
          <w:rtl/>
        </w:rPr>
        <w:t>ال</w:t>
      </w:r>
      <w:r>
        <w:rPr>
          <w:rFonts w:ascii="Traditional Arabic" w:hAnsi="Traditional Arabic" w:cs="Traditional Arabic" w:hint="cs"/>
          <w:sz w:val="36"/>
          <w:szCs w:val="36"/>
          <w:rtl/>
        </w:rPr>
        <w:t xml:space="preserve">مختصة, بغض النظر عن طبيعة ونوع ما تضمنه الأمر من طلب. </w:t>
      </w:r>
    </w:p>
    <w:p w:rsidR="00172D66" w:rsidRDefault="00172D66" w:rsidP="00701583">
      <w:pPr>
        <w:jc w:val="both"/>
        <w:rPr>
          <w:rFonts w:ascii="Traditional Arabic" w:hAnsi="Traditional Arabic" w:cs="Traditional Arabic"/>
          <w:sz w:val="36"/>
          <w:szCs w:val="36"/>
          <w:rtl/>
        </w:rPr>
      </w:pPr>
      <w:r>
        <w:rPr>
          <w:rFonts w:ascii="Traditional Arabic" w:hAnsi="Traditional Arabic" w:cs="Traditional Arabic" w:hint="cs"/>
          <w:sz w:val="36"/>
          <w:szCs w:val="36"/>
          <w:rtl/>
        </w:rPr>
        <w:t>وإذا تحققت النتيجة الإجرامية لابد بعد ذلك من قيام الرابطة السببية بين السلوك والنتيجة, بحيث يلزم أن يكون دخول الطائرة في المنطقة المحظورة هو المحصلة من سلوك قائد الطائرة وبفعله, وأن فعل قائد الطائرة هو الذي أدخل الطائرة في هذه المنطقة, وبالنسبة لعدم تنفيذ الأمر الصادر لقائد الطائرة, فحتى تقوم الرابطة السببية هنا يلزم أن يكون عدم تنفيذ الأمر الصادر</w:t>
      </w:r>
      <w:r w:rsidR="000E4FE1">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سواء </w:t>
      </w:r>
      <w:r w:rsidR="000E4FE1">
        <w:rPr>
          <w:rFonts w:ascii="Traditional Arabic" w:hAnsi="Traditional Arabic" w:cs="Traditional Arabic" w:hint="cs"/>
          <w:sz w:val="36"/>
          <w:szCs w:val="36"/>
          <w:rtl/>
        </w:rPr>
        <w:t>أ</w:t>
      </w:r>
      <w:r>
        <w:rPr>
          <w:rFonts w:ascii="Traditional Arabic" w:hAnsi="Traditional Arabic" w:cs="Traditional Arabic" w:hint="cs"/>
          <w:sz w:val="36"/>
          <w:szCs w:val="36"/>
          <w:rtl/>
        </w:rPr>
        <w:t xml:space="preserve">كان بالهبوط أو بغيره نتيجة امتناع قائد الطائرة, وأن امتناع قائد الطائرة هو الذي حال دون وقوع الفعل المطلوب المأمور به من هبوطٍ أو تغيير مسار أو تغيير ارتفاع الطائرة ونحو ذلك, أما لو حال دون وقوع الفعل المطلوب </w:t>
      </w:r>
      <w:r w:rsidR="00701583">
        <w:rPr>
          <w:rFonts w:ascii="Traditional Arabic" w:hAnsi="Traditional Arabic" w:cs="Traditional Arabic" w:hint="cs"/>
          <w:sz w:val="36"/>
          <w:szCs w:val="36"/>
          <w:rtl/>
        </w:rPr>
        <w:t>و</w:t>
      </w:r>
      <w:r>
        <w:rPr>
          <w:rFonts w:ascii="Traditional Arabic" w:hAnsi="Traditional Arabic" w:cs="Traditional Arabic" w:hint="cs"/>
          <w:sz w:val="36"/>
          <w:szCs w:val="36"/>
          <w:rtl/>
        </w:rPr>
        <w:t xml:space="preserve">المأمور به سبب غير امتناع قائد </w:t>
      </w:r>
      <w:r>
        <w:rPr>
          <w:rFonts w:ascii="Traditional Arabic" w:hAnsi="Traditional Arabic" w:cs="Traditional Arabic" w:hint="cs"/>
          <w:sz w:val="36"/>
          <w:szCs w:val="36"/>
          <w:rtl/>
        </w:rPr>
        <w:lastRenderedPageBreak/>
        <w:t>الطائرة كأن تحول الأمطار الشديدة دون هبوط الطائرة مثلاً؛ فإن الرابطة السبب</w:t>
      </w:r>
      <w:r w:rsidR="00701583">
        <w:rPr>
          <w:rFonts w:ascii="Traditional Arabic" w:hAnsi="Traditional Arabic" w:cs="Traditional Arabic" w:hint="cs"/>
          <w:sz w:val="36"/>
          <w:szCs w:val="36"/>
          <w:rtl/>
        </w:rPr>
        <w:t xml:space="preserve">ية حينئذ منعدمة, ما ينفي قيام </w:t>
      </w:r>
      <w:r>
        <w:rPr>
          <w:rFonts w:ascii="Traditional Arabic" w:hAnsi="Traditional Arabic" w:cs="Traditional Arabic" w:hint="cs"/>
          <w:sz w:val="36"/>
          <w:szCs w:val="36"/>
          <w:rtl/>
        </w:rPr>
        <w:t xml:space="preserve">ركن </w:t>
      </w:r>
      <w:r w:rsidR="00701583">
        <w:rPr>
          <w:rFonts w:ascii="Traditional Arabic" w:hAnsi="Traditional Arabic" w:cs="Traditional Arabic" w:hint="cs"/>
          <w:sz w:val="36"/>
          <w:szCs w:val="36"/>
          <w:rtl/>
        </w:rPr>
        <w:t>الجريمة المادي</w:t>
      </w:r>
      <w:r>
        <w:rPr>
          <w:rFonts w:ascii="Traditional Arabic" w:hAnsi="Traditional Arabic" w:cs="Traditional Arabic" w:hint="cs"/>
          <w:sz w:val="36"/>
          <w:szCs w:val="36"/>
          <w:rtl/>
        </w:rPr>
        <w:t xml:space="preserve">. </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b/>
          <w:bCs/>
          <w:sz w:val="40"/>
          <w:szCs w:val="40"/>
          <w:rtl/>
        </w:rPr>
        <w:t xml:space="preserve">المطلب الثالث: الركن المعنوي. </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إذا نظرنا للنصوص النظامية في المطلب الأول من هذا البحث نجد أن المنظم السعودي جرم قيادة الطائرة في المناطق المحظورة</w:t>
      </w:r>
      <w:r w:rsidR="000E4FE1">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وجرم كذلك عدم إذعان قائد الطائرة للأوامر الصادرة له, فأما قيادة الطائرة في المناطق المحظورة فقد نص المنظم السعودي على تجريم ذلك ولو كانت قيادة الطائرة في هذه المناطق بغير قصدٍ من قائد الطائرة</w:t>
      </w:r>
      <w:r w:rsidRPr="0000745E">
        <w:rPr>
          <w:rStyle w:val="a4"/>
          <w:rFonts w:hint="cs"/>
          <w:rtl/>
        </w:rPr>
        <w:t>(</w:t>
      </w:r>
      <w:r w:rsidRPr="0000745E">
        <w:rPr>
          <w:rStyle w:val="a4"/>
          <w:rtl/>
        </w:rPr>
        <w:footnoteReference w:id="446"/>
      </w:r>
      <w:r w:rsidRPr="0000745E">
        <w:rPr>
          <w:rStyle w:val="a4"/>
          <w:rFonts w:hint="cs"/>
          <w:rtl/>
        </w:rPr>
        <w:t>)</w:t>
      </w:r>
      <w:r>
        <w:rPr>
          <w:rFonts w:ascii="Traditional Arabic" w:hAnsi="Traditional Arabic" w:cs="Traditional Arabic" w:hint="cs"/>
          <w:sz w:val="36"/>
          <w:szCs w:val="36"/>
          <w:rtl/>
        </w:rPr>
        <w:t xml:space="preserve">. </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ولذلك تعد قيادة الطائرة في المناطق الجوية المحظورة من الجرائم غير المقصودة أو</w:t>
      </w:r>
      <w:r w:rsidR="000E4FE1">
        <w:rPr>
          <w:rFonts w:ascii="Traditional Arabic" w:hAnsi="Traditional Arabic" w:cs="Traditional Arabic" w:hint="cs"/>
          <w:sz w:val="36"/>
          <w:szCs w:val="36"/>
          <w:rtl/>
        </w:rPr>
        <w:t xml:space="preserve"> ما يسمى بالجرائم غير العمدية, </w:t>
      </w:r>
      <w:r>
        <w:rPr>
          <w:rFonts w:ascii="Traditional Arabic" w:hAnsi="Traditional Arabic" w:cs="Traditional Arabic" w:hint="cs"/>
          <w:sz w:val="36"/>
          <w:szCs w:val="36"/>
          <w:rtl/>
        </w:rPr>
        <w:t>التي يعاقب على فعلها _استثناءً من الأصل الشرعي القاضي باشتراط العمد للعقاب على الجرائم_ ولو لم يتو</w:t>
      </w:r>
      <w:r w:rsidR="000E4FE1">
        <w:rPr>
          <w:rFonts w:ascii="Traditional Arabic" w:hAnsi="Traditional Arabic" w:cs="Traditional Arabic" w:hint="cs"/>
          <w:sz w:val="36"/>
          <w:szCs w:val="36"/>
          <w:rtl/>
        </w:rPr>
        <w:t>ا</w:t>
      </w:r>
      <w:r>
        <w:rPr>
          <w:rFonts w:ascii="Traditional Arabic" w:hAnsi="Traditional Arabic" w:cs="Traditional Arabic" w:hint="cs"/>
          <w:sz w:val="36"/>
          <w:szCs w:val="36"/>
          <w:rtl/>
        </w:rPr>
        <w:t>فر في الفعل عنصر العمد, بل يعاقب عليها لمجرد ارتكاب الخطأ غير العمدي</w:t>
      </w:r>
      <w:r w:rsidRPr="0000745E">
        <w:rPr>
          <w:rStyle w:val="a4"/>
          <w:rFonts w:hint="cs"/>
          <w:rtl/>
        </w:rPr>
        <w:t>(</w:t>
      </w:r>
      <w:r w:rsidRPr="0000745E">
        <w:rPr>
          <w:rStyle w:val="a4"/>
          <w:rtl/>
        </w:rPr>
        <w:footnoteReference w:id="447"/>
      </w:r>
      <w:r w:rsidRPr="0000745E">
        <w:rPr>
          <w:rStyle w:val="a4"/>
          <w:rFonts w:hint="cs"/>
          <w:rtl/>
        </w:rPr>
        <w:t>)</w:t>
      </w:r>
      <w:r>
        <w:rPr>
          <w:rFonts w:ascii="Traditional Arabic" w:hAnsi="Traditional Arabic" w:cs="Traditional Arabic" w:hint="cs"/>
          <w:sz w:val="36"/>
          <w:szCs w:val="36"/>
          <w:rtl/>
        </w:rPr>
        <w:t xml:space="preserve">. </w:t>
      </w:r>
    </w:p>
    <w:p w:rsidR="00172D66" w:rsidRDefault="00701583" w:rsidP="00701583">
      <w:pPr>
        <w:jc w:val="both"/>
        <w:rPr>
          <w:rFonts w:ascii="Traditional Arabic" w:hAnsi="Traditional Arabic" w:cs="Traditional Arabic"/>
          <w:sz w:val="36"/>
          <w:szCs w:val="36"/>
          <w:rtl/>
        </w:rPr>
      </w:pPr>
      <w:r>
        <w:rPr>
          <w:rFonts w:ascii="Traditional Arabic" w:hAnsi="Traditional Arabic" w:cs="Traditional Arabic" w:hint="cs"/>
          <w:sz w:val="36"/>
          <w:szCs w:val="36"/>
          <w:rtl/>
        </w:rPr>
        <w:t>وي</w:t>
      </w:r>
      <w:r w:rsidR="00172D66">
        <w:rPr>
          <w:rFonts w:ascii="Traditional Arabic" w:hAnsi="Traditional Arabic" w:cs="Traditional Arabic" w:hint="cs"/>
          <w:sz w:val="36"/>
          <w:szCs w:val="36"/>
          <w:rtl/>
        </w:rPr>
        <w:t xml:space="preserve">تميز </w:t>
      </w:r>
      <w:r>
        <w:rPr>
          <w:rFonts w:ascii="Traditional Arabic" w:hAnsi="Traditional Arabic" w:cs="Traditional Arabic" w:hint="cs"/>
          <w:sz w:val="36"/>
          <w:szCs w:val="36"/>
          <w:rtl/>
        </w:rPr>
        <w:t>هذا النوع من الجرائم عن غيره</w:t>
      </w:r>
      <w:r w:rsidR="00172D66">
        <w:rPr>
          <w:rFonts w:ascii="Traditional Arabic" w:hAnsi="Traditional Arabic" w:cs="Traditional Arabic" w:hint="cs"/>
          <w:sz w:val="36"/>
          <w:szCs w:val="36"/>
          <w:rtl/>
        </w:rPr>
        <w:t xml:space="preserve"> في أن الفاعل يريد الفعل دون أن تتجه إرادته إلى النتيجة ال</w:t>
      </w:r>
      <w:r>
        <w:rPr>
          <w:rFonts w:ascii="Traditional Arabic" w:hAnsi="Traditional Arabic" w:cs="Traditional Arabic" w:hint="cs"/>
          <w:sz w:val="36"/>
          <w:szCs w:val="36"/>
          <w:rtl/>
        </w:rPr>
        <w:t>مجرم</w:t>
      </w:r>
      <w:r w:rsidR="00172D66">
        <w:rPr>
          <w:rFonts w:ascii="Traditional Arabic" w:hAnsi="Traditional Arabic" w:cs="Traditional Arabic" w:hint="cs"/>
          <w:sz w:val="36"/>
          <w:szCs w:val="36"/>
          <w:rtl/>
        </w:rPr>
        <w:t xml:space="preserve">ة, </w:t>
      </w:r>
      <w:r w:rsidRPr="00701583">
        <w:rPr>
          <w:rFonts w:ascii="Traditional Arabic" w:hAnsi="Traditional Arabic" w:cs="Traditional Arabic" w:hint="cs"/>
          <w:sz w:val="36"/>
          <w:szCs w:val="36"/>
          <w:rtl/>
        </w:rPr>
        <w:t>وإنما</w:t>
      </w:r>
      <w:r w:rsidR="00172D66" w:rsidRPr="00701583">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تتجه </w:t>
      </w:r>
      <w:r w:rsidR="00172D66">
        <w:rPr>
          <w:rFonts w:ascii="Traditional Arabic" w:hAnsi="Traditional Arabic" w:cs="Traditional Arabic" w:hint="cs"/>
          <w:sz w:val="36"/>
          <w:szCs w:val="36"/>
          <w:rtl/>
        </w:rPr>
        <w:t>إلى نتيجة أخرى مشروعة, و</w:t>
      </w:r>
      <w:r>
        <w:rPr>
          <w:rFonts w:ascii="Traditional Arabic" w:hAnsi="Traditional Arabic" w:cs="Traditional Arabic" w:hint="cs"/>
          <w:sz w:val="36"/>
          <w:szCs w:val="36"/>
          <w:rtl/>
        </w:rPr>
        <w:t>على الرغم من ذلك تقع النتيجة الإج</w:t>
      </w:r>
      <w:r w:rsidR="00172D66">
        <w:rPr>
          <w:rFonts w:ascii="Traditional Arabic" w:hAnsi="Traditional Arabic" w:cs="Traditional Arabic" w:hint="cs"/>
          <w:sz w:val="36"/>
          <w:szCs w:val="36"/>
          <w:rtl/>
        </w:rPr>
        <w:t>ر</w:t>
      </w:r>
      <w:r>
        <w:rPr>
          <w:rFonts w:ascii="Traditional Arabic" w:hAnsi="Traditional Arabic" w:cs="Traditional Arabic" w:hint="cs"/>
          <w:sz w:val="36"/>
          <w:szCs w:val="36"/>
          <w:rtl/>
        </w:rPr>
        <w:t>ا</w:t>
      </w:r>
      <w:r w:rsidR="00172D66">
        <w:rPr>
          <w:rFonts w:ascii="Traditional Arabic" w:hAnsi="Traditional Arabic" w:cs="Traditional Arabic" w:hint="cs"/>
          <w:sz w:val="36"/>
          <w:szCs w:val="36"/>
          <w:rtl/>
        </w:rPr>
        <w:t>مية, سواء توقعها الفاعل أو لم يتوقعها</w:t>
      </w:r>
      <w:r w:rsidR="00172D66" w:rsidRPr="0000745E">
        <w:rPr>
          <w:rStyle w:val="a4"/>
          <w:rFonts w:hint="cs"/>
          <w:rtl/>
        </w:rPr>
        <w:t>(</w:t>
      </w:r>
      <w:r w:rsidR="00172D66" w:rsidRPr="0000745E">
        <w:rPr>
          <w:rStyle w:val="a4"/>
          <w:rtl/>
        </w:rPr>
        <w:footnoteReference w:id="448"/>
      </w:r>
      <w:r w:rsidR="00172D66" w:rsidRPr="0000745E">
        <w:rPr>
          <w:rStyle w:val="a4"/>
          <w:rFonts w:hint="cs"/>
          <w:rtl/>
        </w:rPr>
        <w:t>)</w:t>
      </w:r>
      <w:r w:rsidR="00172D66">
        <w:rPr>
          <w:rFonts w:ascii="Traditional Arabic" w:hAnsi="Traditional Arabic" w:cs="Traditional Arabic" w:hint="cs"/>
          <w:sz w:val="36"/>
          <w:szCs w:val="36"/>
          <w:rtl/>
        </w:rPr>
        <w:t xml:space="preserve">. </w:t>
      </w:r>
    </w:p>
    <w:p w:rsidR="00172D66" w:rsidRDefault="00172D66" w:rsidP="002059F8">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والخطأ غير العمدي هو إخلال </w:t>
      </w:r>
      <w:r w:rsidR="002059F8">
        <w:rPr>
          <w:rFonts w:ascii="Traditional Arabic" w:hAnsi="Traditional Arabic" w:cs="Traditional Arabic" w:hint="cs"/>
          <w:sz w:val="36"/>
          <w:szCs w:val="36"/>
          <w:rtl/>
        </w:rPr>
        <w:t>بالتزام</w:t>
      </w:r>
      <w:r>
        <w:rPr>
          <w:rFonts w:ascii="Traditional Arabic" w:hAnsi="Traditional Arabic" w:cs="Traditional Arabic" w:hint="cs"/>
          <w:sz w:val="36"/>
          <w:szCs w:val="36"/>
          <w:rtl/>
        </w:rPr>
        <w:t xml:space="preserve"> يفرضه الشارع يقضي بأن يراعي الشخص في سلوكه الحيطة والحذر والحرص على الحقوق والمصالح التي تدخل تحت مظلة الحماية القانونية, وتتمثل </w:t>
      </w:r>
      <w:r>
        <w:rPr>
          <w:rFonts w:ascii="Traditional Arabic" w:hAnsi="Traditional Arabic" w:cs="Traditional Arabic" w:hint="cs"/>
          <w:sz w:val="36"/>
          <w:szCs w:val="36"/>
          <w:rtl/>
        </w:rPr>
        <w:lastRenderedPageBreak/>
        <w:t>صور الخطأ غير العمدي في الرعونة أو عدم الاحتياط والتحرز أو الإهمال وعدم الانتباه أو عدم مراعاة واتباع الأنظمة واللوائح</w:t>
      </w:r>
      <w:r w:rsidRPr="0000745E">
        <w:rPr>
          <w:rStyle w:val="a4"/>
          <w:rFonts w:hint="cs"/>
          <w:rtl/>
        </w:rPr>
        <w:t>(</w:t>
      </w:r>
      <w:r w:rsidRPr="0000745E">
        <w:rPr>
          <w:rStyle w:val="a4"/>
          <w:rtl/>
        </w:rPr>
        <w:footnoteReference w:id="449"/>
      </w:r>
      <w:r w:rsidRPr="0000745E">
        <w:rPr>
          <w:rStyle w:val="a4"/>
          <w:rFonts w:hint="cs"/>
          <w:rtl/>
        </w:rPr>
        <w:t>)</w:t>
      </w:r>
      <w:r>
        <w:rPr>
          <w:rFonts w:ascii="Traditional Arabic" w:hAnsi="Traditional Arabic" w:cs="Traditional Arabic" w:hint="cs"/>
          <w:sz w:val="36"/>
          <w:szCs w:val="36"/>
          <w:rtl/>
        </w:rPr>
        <w:t xml:space="preserve">. </w:t>
      </w:r>
    </w:p>
    <w:p w:rsidR="00172D66" w:rsidRDefault="00172D66" w:rsidP="002059F8">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وبذلك يتخذ الركن المعنوي لجريمة قيادة الطائرة في المناطق المحظورة صورة الخطأ غير العمدي المتمثل في عدم اتباع النظام وعدم التبصر والانتباه من أجل مراعاته, فتقوم المسؤولية الجنائية بحق قائد الطائرة إذا دخل بطائرته في المناطق المحظورة </w:t>
      </w:r>
      <w:r w:rsidR="002059F8" w:rsidRPr="002059F8">
        <w:rPr>
          <w:rFonts w:ascii="Traditional Arabic" w:hAnsi="Traditional Arabic" w:cs="Traditional Arabic" w:hint="cs"/>
          <w:sz w:val="36"/>
          <w:szCs w:val="36"/>
          <w:rtl/>
        </w:rPr>
        <w:t>على سبيل الخطأ</w:t>
      </w:r>
      <w:r w:rsidRPr="002059F8">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ولو لم يقع عن فعله ضرر, أما لو دخل في هذه المناطق متعمداً, فالعمد حينئذ ظرف مشدد وليس شرط</w:t>
      </w:r>
      <w:r w:rsidR="000E4FE1">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لقيام المسؤولية</w:t>
      </w:r>
      <w:r w:rsidR="002059F8">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أما جريمة عدم إذعان قائد الطائرة للأوامر الصادرة له فلم ينص المنظم السعودي على قيامها حتى لو كان ارتكابها بغير قصد, فتبقى على الأصل الشرعي القاضي </w:t>
      </w:r>
      <w:r w:rsidR="002059F8">
        <w:rPr>
          <w:rFonts w:ascii="Traditional Arabic" w:hAnsi="Traditional Arabic" w:cs="Traditional Arabic" w:hint="cs"/>
          <w:sz w:val="36"/>
          <w:szCs w:val="36"/>
          <w:rtl/>
        </w:rPr>
        <w:t>باشتراط</w:t>
      </w:r>
      <w:r>
        <w:rPr>
          <w:rFonts w:ascii="Traditional Arabic" w:hAnsi="Traditional Arabic" w:cs="Traditional Arabic" w:hint="cs"/>
          <w:sz w:val="36"/>
          <w:szCs w:val="36"/>
          <w:rtl/>
        </w:rPr>
        <w:t xml:space="preserve"> العمد لق</w:t>
      </w:r>
      <w:r w:rsidR="000E4FE1">
        <w:rPr>
          <w:rFonts w:ascii="Traditional Arabic" w:hAnsi="Traditional Arabic" w:cs="Traditional Arabic" w:hint="cs"/>
          <w:sz w:val="36"/>
          <w:szCs w:val="36"/>
          <w:rtl/>
        </w:rPr>
        <w:t>يام المسؤولية الجنائية, ومن ثم</w:t>
      </w:r>
      <w:r>
        <w:rPr>
          <w:rFonts w:ascii="Traditional Arabic" w:hAnsi="Traditional Arabic" w:cs="Traditional Arabic" w:hint="cs"/>
          <w:sz w:val="36"/>
          <w:szCs w:val="36"/>
          <w:rtl/>
        </w:rPr>
        <w:t xml:space="preserve"> هي جريمة عمدية يتخذ ركنها المعنوي صورة القصد الجنائي, المتمثل في القصد العام بعنصريه</w:t>
      </w:r>
      <w:r w:rsidR="000E4FE1">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العلم والإرادة, دون القصد الخاص</w:t>
      </w:r>
      <w:r w:rsidR="000E4FE1">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لأن المنظم السعودي لم يتطلب لقيام الجريمة توافر نية خاصة لدى الجاني. </w:t>
      </w:r>
    </w:p>
    <w:p w:rsidR="005A6C00" w:rsidRDefault="00172D66" w:rsidP="005A6C00">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فالعلم هو أحد عنصري القصد الجنائي العام يقضي بأن يكون قائد الطائرة عالماً بالأمر الصادر له لتنفيذه وأنه صادرٌ من سلطة مختصة, ويعلم كذلك أن عصيان الأمر الصادر له يعد جريمة معاقب</w:t>
      </w:r>
      <w:r w:rsidR="000E4FE1">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عليها, وبعد توافر العلم لدى الجاني لابد أيضاً من توافر الإرادة الصحيحة لديه, وأن تتجه هذه الإرادة إلى تحقيق النتيجة الإجرامية</w:t>
      </w:r>
      <w:r w:rsidR="000E4FE1">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وهي الإحجام عمداً عن تنفيذ الفع</w:t>
      </w:r>
      <w:r w:rsidR="000E4FE1">
        <w:rPr>
          <w:rFonts w:ascii="Traditional Arabic" w:hAnsi="Traditional Arabic" w:cs="Traditional Arabic" w:hint="cs"/>
          <w:sz w:val="36"/>
          <w:szCs w:val="36"/>
          <w:rtl/>
        </w:rPr>
        <w:t>ل المأمور به والمطلوب منه فعله.</w:t>
      </w:r>
    </w:p>
    <w:p w:rsidR="002059F8" w:rsidRDefault="00172D66" w:rsidP="005A6C00">
      <w:pPr>
        <w:jc w:val="both"/>
        <w:rPr>
          <w:rFonts w:ascii="Traditional Arabic" w:hAnsi="Traditional Arabic" w:cs="Traditional Arabic"/>
          <w:sz w:val="36"/>
          <w:szCs w:val="36"/>
          <w:rtl/>
        </w:rPr>
      </w:pPr>
      <w:r>
        <w:rPr>
          <w:rFonts w:ascii="Traditional Arabic" w:hAnsi="Traditional Arabic" w:cs="Traditional Arabic" w:hint="cs"/>
          <w:sz w:val="36"/>
          <w:szCs w:val="36"/>
          <w:rtl/>
        </w:rPr>
        <w:t>وبعد أن يتوافر لدى الجاني القصد الجنائي العام بعنصريه</w:t>
      </w:r>
      <w:r w:rsidR="000E4FE1">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العلم والإرادة تقوم مسؤوليته الجنائية عن فعله, ولا يؤثر على ذلك الباعث على الجريمة, وإن كان للباعث دور في تخفيف العقوبة التعزيرية أو تشديدها على الجاني</w:t>
      </w:r>
      <w:r w:rsidRPr="0000745E">
        <w:rPr>
          <w:rStyle w:val="a4"/>
          <w:rFonts w:hint="cs"/>
          <w:rtl/>
        </w:rPr>
        <w:t>(</w:t>
      </w:r>
      <w:r w:rsidRPr="0000745E">
        <w:rPr>
          <w:rStyle w:val="a4"/>
          <w:rtl/>
        </w:rPr>
        <w:footnoteReference w:id="450"/>
      </w:r>
      <w:r w:rsidRPr="0000745E">
        <w:rPr>
          <w:rStyle w:val="a4"/>
          <w:rFonts w:hint="cs"/>
          <w:rtl/>
        </w:rPr>
        <w:t>)</w:t>
      </w:r>
      <w:r w:rsidR="000E4FE1">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p>
    <w:p w:rsidR="005A6C00" w:rsidRDefault="005A6C00" w:rsidP="002059F8">
      <w:pPr>
        <w:jc w:val="both"/>
        <w:rPr>
          <w:rFonts w:ascii="Traditional Arabic" w:hAnsi="Traditional Arabic" w:cs="Traditional Arabic"/>
          <w:sz w:val="36"/>
          <w:szCs w:val="36"/>
          <w:rtl/>
        </w:rPr>
      </w:pPr>
    </w:p>
    <w:p w:rsidR="00172D66" w:rsidRDefault="005A6C00" w:rsidP="002059F8">
      <w:pPr>
        <w:jc w:val="both"/>
        <w:rPr>
          <w:rFonts w:ascii="Traditional Arabic" w:hAnsi="Traditional Arabic" w:cs="Traditional Arabic"/>
          <w:sz w:val="36"/>
          <w:szCs w:val="36"/>
        </w:rPr>
      </w:pPr>
      <w:r w:rsidRPr="005A6C00">
        <w:rPr>
          <w:rFonts w:ascii="Traditional Arabic" w:eastAsia="Times New Roman" w:hAnsi="Traditional Arabic" w:cs="Traditional Arabic"/>
          <w:noProof/>
          <w:sz w:val="36"/>
          <w:szCs w:val="36"/>
        </w:rPr>
        <mc:AlternateContent>
          <mc:Choice Requires="wps">
            <w:drawing>
              <wp:anchor distT="0" distB="0" distL="114300" distR="114300" simplePos="0" relativeHeight="251782144" behindDoc="0" locked="0" layoutInCell="1" allowOverlap="1" wp14:anchorId="65BEB339" wp14:editId="5FEE8505">
                <wp:simplePos x="0" y="0"/>
                <wp:positionH relativeFrom="column">
                  <wp:posOffset>-219710</wp:posOffset>
                </wp:positionH>
                <wp:positionV relativeFrom="paragraph">
                  <wp:posOffset>1514475</wp:posOffset>
                </wp:positionV>
                <wp:extent cx="5618480" cy="4419600"/>
                <wp:effectExtent l="19050" t="19050" r="39370" b="38100"/>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4419600"/>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Pr="00F530FD" w:rsidRDefault="005950BF" w:rsidP="005A6C00">
                            <w:pPr>
                              <w:rPr>
                                <w:rFonts w:ascii="Traditional Arabic" w:hAnsi="Traditional Arabic" w:cs="Traditional Arabic"/>
                                <w:b/>
                                <w:bCs/>
                                <w:sz w:val="48"/>
                                <w:szCs w:val="48"/>
                                <w:rtl/>
                              </w:rPr>
                            </w:pPr>
                            <w:r w:rsidRPr="00840453">
                              <w:rPr>
                                <w:rFonts w:ascii="Traditional Arabic" w:hAnsi="Traditional Arabic" w:cs="Traditional Arabic" w:hint="cs"/>
                                <w:b/>
                                <w:bCs/>
                                <w:sz w:val="48"/>
                                <w:szCs w:val="48"/>
                                <w:rtl/>
                              </w:rPr>
                              <w:t xml:space="preserve">المبحث </w:t>
                            </w:r>
                            <w:r>
                              <w:rPr>
                                <w:rFonts w:ascii="Traditional Arabic" w:hAnsi="Traditional Arabic" w:cs="Traditional Arabic" w:hint="cs"/>
                                <w:b/>
                                <w:bCs/>
                                <w:sz w:val="48"/>
                                <w:szCs w:val="48"/>
                                <w:rtl/>
                              </w:rPr>
                              <w:t>الرابع</w:t>
                            </w:r>
                            <w:r w:rsidRPr="00840453">
                              <w:rPr>
                                <w:rFonts w:ascii="Traditional Arabic" w:hAnsi="Traditional Arabic" w:cs="Traditional Arabic" w:hint="cs"/>
                                <w:b/>
                                <w:bCs/>
                                <w:sz w:val="48"/>
                                <w:szCs w:val="48"/>
                                <w:rtl/>
                              </w:rPr>
                              <w:t xml:space="preserve">: </w:t>
                            </w:r>
                            <w:r w:rsidRPr="002059F8">
                              <w:rPr>
                                <w:rFonts w:ascii="Traditional Arabic" w:hAnsi="Traditional Arabic" w:cs="Traditional Arabic" w:hint="cs"/>
                                <w:b/>
                                <w:bCs/>
                                <w:sz w:val="48"/>
                                <w:szCs w:val="48"/>
                                <w:rtl/>
                              </w:rPr>
                              <w:t>الدخول في المنطقة المحظورة لتحرك الطائرات</w:t>
                            </w:r>
                            <w:r w:rsidRPr="00840453">
                              <w:rPr>
                                <w:rFonts w:ascii="Traditional Arabic" w:hAnsi="Traditional Arabic" w:cs="Traditional Arabic" w:hint="cs"/>
                                <w:b/>
                                <w:bCs/>
                                <w:sz w:val="48"/>
                                <w:szCs w:val="48"/>
                                <w:rtl/>
                              </w:rPr>
                              <w:t>.</w:t>
                            </w:r>
                          </w:p>
                          <w:p w:rsidR="005950BF" w:rsidRDefault="005950BF" w:rsidP="005A6C0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5A6C0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5A6C0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5A6C0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5A6C0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5A6C00">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4" style="position:absolute;left:0;text-align:left;margin-left:-17.3pt;margin-top:119.25pt;width:442.4pt;height:34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" strokeweight="5pt">
                <v:stroke linestyle="thickThin"/>
                <v:shadow color="#868686"/>
                <v:textbox>
                  <w:txbxContent>
                    <w:p w:rsidR="005950BF" w:rsidRPr="00F530FD" w:rsidRDefault="005950BF" w:rsidP="005A6C00">
                      <w:pPr>
                        <w:rPr>
                          <w:rFonts w:ascii="Traditional Arabic" w:hAnsi="Traditional Arabic" w:cs="Traditional Arabic"/>
                          <w:b/>
                          <w:bCs/>
                          <w:sz w:val="48"/>
                          <w:szCs w:val="48"/>
                          <w:rtl/>
                        </w:rPr>
                      </w:pPr>
                      <w:r w:rsidRPr="00840453">
                        <w:rPr>
                          <w:rFonts w:ascii="Traditional Arabic" w:hAnsi="Traditional Arabic" w:cs="Traditional Arabic" w:hint="cs"/>
                          <w:b/>
                          <w:bCs/>
                          <w:sz w:val="48"/>
                          <w:szCs w:val="48"/>
                          <w:rtl/>
                        </w:rPr>
                        <w:t xml:space="preserve">المبحث </w:t>
                      </w:r>
                      <w:r>
                        <w:rPr>
                          <w:rFonts w:ascii="Traditional Arabic" w:hAnsi="Traditional Arabic" w:cs="Traditional Arabic" w:hint="cs"/>
                          <w:b/>
                          <w:bCs/>
                          <w:sz w:val="48"/>
                          <w:szCs w:val="48"/>
                          <w:rtl/>
                        </w:rPr>
                        <w:t>الرابع</w:t>
                      </w:r>
                      <w:r w:rsidRPr="00840453">
                        <w:rPr>
                          <w:rFonts w:ascii="Traditional Arabic" w:hAnsi="Traditional Arabic" w:cs="Traditional Arabic" w:hint="cs"/>
                          <w:b/>
                          <w:bCs/>
                          <w:sz w:val="48"/>
                          <w:szCs w:val="48"/>
                          <w:rtl/>
                        </w:rPr>
                        <w:t xml:space="preserve">: </w:t>
                      </w:r>
                      <w:r w:rsidRPr="002059F8">
                        <w:rPr>
                          <w:rFonts w:ascii="Traditional Arabic" w:hAnsi="Traditional Arabic" w:cs="Traditional Arabic" w:hint="cs"/>
                          <w:b/>
                          <w:bCs/>
                          <w:sz w:val="48"/>
                          <w:szCs w:val="48"/>
                          <w:rtl/>
                        </w:rPr>
                        <w:t>الدخول في المنطقة المحظورة لتحرك الطائرات</w:t>
                      </w:r>
                      <w:r w:rsidRPr="00840453">
                        <w:rPr>
                          <w:rFonts w:ascii="Traditional Arabic" w:hAnsi="Traditional Arabic" w:cs="Traditional Arabic" w:hint="cs"/>
                          <w:b/>
                          <w:bCs/>
                          <w:sz w:val="48"/>
                          <w:szCs w:val="48"/>
                          <w:rtl/>
                        </w:rPr>
                        <w:t>.</w:t>
                      </w:r>
                    </w:p>
                    <w:p w:rsidR="005950BF" w:rsidRDefault="005950BF" w:rsidP="005A6C0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5A6C0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5A6C0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5A6C0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5A6C0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5A6C00">
                      <w:pPr>
                        <w:rPr>
                          <w:sz w:val="36"/>
                          <w:szCs w:val="36"/>
                        </w:rPr>
                      </w:pPr>
                    </w:p>
                  </w:txbxContent>
                </v:textbox>
              </v:roundrect>
            </w:pict>
          </mc:Fallback>
        </mc:AlternateContent>
      </w:r>
      <w:r w:rsidR="00172D66">
        <w:rPr>
          <w:rFonts w:ascii="Traditional Arabic" w:hAnsi="Traditional Arabic" w:cs="Traditional Arabic"/>
          <w:sz w:val="36"/>
          <w:szCs w:val="36"/>
          <w:rtl/>
        </w:rPr>
        <w:br w:type="page"/>
      </w:r>
    </w:p>
    <w:p w:rsidR="00172D66" w:rsidRDefault="00172D66" w:rsidP="00172D66">
      <w:pPr>
        <w:jc w:val="both"/>
        <w:rPr>
          <w:rFonts w:ascii="Traditional Arabic" w:hAnsi="Traditional Arabic" w:cs="Traditional Arabic"/>
          <w:b/>
          <w:bCs/>
          <w:sz w:val="40"/>
          <w:szCs w:val="40"/>
          <w:rtl/>
        </w:rPr>
      </w:pPr>
      <w:r>
        <w:rPr>
          <w:rFonts w:ascii="Traditional Arabic" w:hAnsi="Traditional Arabic" w:cs="Traditional Arabic" w:hint="cs"/>
          <w:b/>
          <w:bCs/>
          <w:sz w:val="44"/>
          <w:szCs w:val="44"/>
          <w:rtl/>
        </w:rPr>
        <w:lastRenderedPageBreak/>
        <w:t xml:space="preserve">المبحث الرابع: الدخول في المنطقة المحظورة لتحرك الطائرات. </w:t>
      </w:r>
    </w:p>
    <w:p w:rsidR="00172D66" w:rsidRDefault="00172D66" w:rsidP="00172D66">
      <w:pPr>
        <w:jc w:val="both"/>
        <w:rPr>
          <w:rFonts w:ascii="Traditional Arabic" w:hAnsi="Traditional Arabic" w:cs="Traditional Arabic"/>
          <w:sz w:val="40"/>
          <w:szCs w:val="40"/>
          <w:rtl/>
        </w:rPr>
      </w:pPr>
      <w:r>
        <w:rPr>
          <w:rFonts w:ascii="Traditional Arabic" w:hAnsi="Traditional Arabic" w:cs="Traditional Arabic" w:hint="cs"/>
          <w:b/>
          <w:bCs/>
          <w:sz w:val="40"/>
          <w:szCs w:val="40"/>
          <w:rtl/>
        </w:rPr>
        <w:t xml:space="preserve">المطلب الأول: الركن الشرعي. </w:t>
      </w:r>
    </w:p>
    <w:p w:rsidR="00172D66" w:rsidRPr="005A6C00" w:rsidRDefault="00172D66" w:rsidP="00172D66">
      <w:pPr>
        <w:jc w:val="both"/>
        <w:rPr>
          <w:rFonts w:ascii="Traditional Arabic" w:hAnsi="Traditional Arabic" w:cs="Traditional Arabic"/>
          <w:b/>
          <w:bCs/>
          <w:sz w:val="40"/>
          <w:szCs w:val="40"/>
          <w:rtl/>
        </w:rPr>
      </w:pPr>
      <w:r w:rsidRPr="005A6C00">
        <w:rPr>
          <w:rFonts w:ascii="Traditional Arabic" w:hAnsi="Traditional Arabic" w:cs="Traditional Arabic" w:hint="cs"/>
          <w:b/>
          <w:bCs/>
          <w:sz w:val="40"/>
          <w:szCs w:val="40"/>
          <w:rtl/>
        </w:rPr>
        <w:t xml:space="preserve">الفرع الأول: الركن الشرعي في النظام. </w:t>
      </w:r>
    </w:p>
    <w:p w:rsidR="00172D66" w:rsidRDefault="00172D66" w:rsidP="008821E8">
      <w:pPr>
        <w:jc w:val="both"/>
        <w:rPr>
          <w:rFonts w:ascii="Traditional Arabic" w:hAnsi="Traditional Arabic" w:cs="Traditional Arabic"/>
          <w:sz w:val="36"/>
          <w:szCs w:val="36"/>
          <w:rtl/>
        </w:rPr>
      </w:pPr>
      <w:r>
        <w:rPr>
          <w:rFonts w:ascii="Traditional Arabic" w:hAnsi="Traditional Arabic" w:cs="Traditional Arabic" w:hint="cs"/>
          <w:sz w:val="36"/>
          <w:szCs w:val="36"/>
          <w:rtl/>
        </w:rPr>
        <w:t>نظراً لما قد يحدث من كثافة مرورية في ساحات أرض المطارات خصوصاً في تلك المنطقة</w:t>
      </w:r>
      <w:r w:rsidR="000E4FE1">
        <w:rPr>
          <w:rFonts w:ascii="Traditional Arabic" w:hAnsi="Traditional Arabic" w:cs="Traditional Arabic" w:hint="cs"/>
          <w:sz w:val="36"/>
          <w:szCs w:val="36"/>
          <w:rtl/>
        </w:rPr>
        <w:t xml:space="preserve"> المستخدمة لحركة الطائرات, سواء</w:t>
      </w:r>
      <w:r>
        <w:rPr>
          <w:rFonts w:ascii="Traditional Arabic" w:hAnsi="Traditional Arabic" w:cs="Traditional Arabic" w:hint="cs"/>
          <w:sz w:val="36"/>
          <w:szCs w:val="36"/>
          <w:rtl/>
        </w:rPr>
        <w:t xml:space="preserve"> </w:t>
      </w:r>
      <w:r w:rsidR="000E4FE1">
        <w:rPr>
          <w:rFonts w:ascii="Traditional Arabic" w:hAnsi="Traditional Arabic" w:cs="Traditional Arabic" w:hint="cs"/>
          <w:sz w:val="36"/>
          <w:szCs w:val="36"/>
          <w:rtl/>
        </w:rPr>
        <w:t>أ</w:t>
      </w:r>
      <w:r>
        <w:rPr>
          <w:rFonts w:ascii="Traditional Arabic" w:hAnsi="Traditional Arabic" w:cs="Traditional Arabic" w:hint="cs"/>
          <w:sz w:val="36"/>
          <w:szCs w:val="36"/>
          <w:rtl/>
        </w:rPr>
        <w:t>كانت هذه الكثافة</w:t>
      </w:r>
      <w:r w:rsidR="00B8330D">
        <w:rPr>
          <w:rFonts w:ascii="Traditional Arabic" w:hAnsi="Traditional Arabic" w:cs="Traditional Arabic" w:hint="cs"/>
          <w:sz w:val="36"/>
          <w:szCs w:val="36"/>
          <w:rtl/>
        </w:rPr>
        <w:t xml:space="preserve"> المرورية نتيجة انتشار الأفراد </w:t>
      </w:r>
      <w:r>
        <w:rPr>
          <w:rFonts w:ascii="Traditional Arabic" w:hAnsi="Traditional Arabic" w:cs="Traditional Arabic" w:hint="cs"/>
          <w:sz w:val="36"/>
          <w:szCs w:val="36"/>
          <w:rtl/>
        </w:rPr>
        <w:t xml:space="preserve">الموكول </w:t>
      </w:r>
      <w:r w:rsidR="000E4FE1">
        <w:rPr>
          <w:rFonts w:ascii="Traditional Arabic" w:hAnsi="Traditional Arabic" w:cs="Traditional Arabic" w:hint="cs"/>
          <w:sz w:val="36"/>
          <w:szCs w:val="36"/>
          <w:rtl/>
        </w:rPr>
        <w:t>إ</w:t>
      </w:r>
      <w:r>
        <w:rPr>
          <w:rFonts w:ascii="Traditional Arabic" w:hAnsi="Traditional Arabic" w:cs="Traditional Arabic" w:hint="cs"/>
          <w:sz w:val="36"/>
          <w:szCs w:val="36"/>
          <w:rtl/>
        </w:rPr>
        <w:t>ل</w:t>
      </w:r>
      <w:r w:rsidR="000E4FE1">
        <w:rPr>
          <w:rFonts w:ascii="Traditional Arabic" w:hAnsi="Traditional Arabic" w:cs="Traditional Arabic" w:hint="cs"/>
          <w:sz w:val="36"/>
          <w:szCs w:val="36"/>
          <w:rtl/>
        </w:rPr>
        <w:t>ي</w:t>
      </w:r>
      <w:r>
        <w:rPr>
          <w:rFonts w:ascii="Traditional Arabic" w:hAnsi="Traditional Arabic" w:cs="Traditional Arabic" w:hint="cs"/>
          <w:sz w:val="36"/>
          <w:szCs w:val="36"/>
          <w:rtl/>
        </w:rPr>
        <w:t>هم مهام معينة في ساحة المطار, أو كثرة عدد الطائرات المغادرة منها أو القادمة, أو كانت نتيجة انتشار السيارات وعربات النقل المستخدمة لأغراض نقل المسافرين من الصالات إلى سلم الطائرة</w:t>
      </w:r>
      <w:r w:rsidR="000E4FE1">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وكذلك العكس, أو </w:t>
      </w:r>
      <w:r w:rsidR="00B8330D">
        <w:rPr>
          <w:rFonts w:ascii="Traditional Arabic" w:hAnsi="Traditional Arabic" w:cs="Traditional Arabic" w:hint="cs"/>
          <w:sz w:val="36"/>
          <w:szCs w:val="36"/>
          <w:rtl/>
        </w:rPr>
        <w:t>ل</w:t>
      </w:r>
      <w:r>
        <w:rPr>
          <w:rFonts w:ascii="Traditional Arabic" w:hAnsi="Traditional Arabic" w:cs="Traditional Arabic" w:hint="cs"/>
          <w:sz w:val="36"/>
          <w:szCs w:val="36"/>
          <w:rtl/>
        </w:rPr>
        <w:t xml:space="preserve">نقل الأمتعة والبضائع وشحنها في الطائرة أو </w:t>
      </w:r>
      <w:r w:rsidR="00B8330D">
        <w:rPr>
          <w:rFonts w:ascii="Traditional Arabic" w:hAnsi="Traditional Arabic" w:cs="Traditional Arabic" w:hint="cs"/>
          <w:sz w:val="36"/>
          <w:szCs w:val="36"/>
          <w:rtl/>
        </w:rPr>
        <w:t xml:space="preserve">كانت الكثافة المرورية بسبب أعمال </w:t>
      </w:r>
      <w:r>
        <w:rPr>
          <w:rFonts w:ascii="Traditional Arabic" w:hAnsi="Traditional Arabic" w:cs="Traditional Arabic" w:hint="cs"/>
          <w:sz w:val="36"/>
          <w:szCs w:val="36"/>
          <w:rtl/>
        </w:rPr>
        <w:t xml:space="preserve">صيانة </w:t>
      </w:r>
      <w:r w:rsidR="00B8330D">
        <w:rPr>
          <w:rFonts w:ascii="Traditional Arabic" w:hAnsi="Traditional Arabic" w:cs="Traditional Arabic" w:hint="cs"/>
          <w:sz w:val="36"/>
          <w:szCs w:val="36"/>
          <w:rtl/>
        </w:rPr>
        <w:t xml:space="preserve">الطائرات </w:t>
      </w:r>
      <w:r>
        <w:rPr>
          <w:rFonts w:ascii="Traditional Arabic" w:hAnsi="Traditional Arabic" w:cs="Traditional Arabic" w:hint="cs"/>
          <w:sz w:val="36"/>
          <w:szCs w:val="36"/>
          <w:rtl/>
        </w:rPr>
        <w:t>وتزويد</w:t>
      </w:r>
      <w:r w:rsidR="00B8330D">
        <w:rPr>
          <w:rFonts w:ascii="Traditional Arabic" w:hAnsi="Traditional Arabic" w:cs="Traditional Arabic" w:hint="cs"/>
          <w:sz w:val="36"/>
          <w:szCs w:val="36"/>
          <w:rtl/>
        </w:rPr>
        <w:t>ها</w:t>
      </w:r>
      <w:r>
        <w:rPr>
          <w:rFonts w:ascii="Traditional Arabic" w:hAnsi="Traditional Arabic" w:cs="Traditional Arabic" w:hint="cs"/>
          <w:sz w:val="36"/>
          <w:szCs w:val="36"/>
          <w:rtl/>
        </w:rPr>
        <w:t xml:space="preserve"> بالوقود وغير ذلك من العمليات الكثيرة</w:t>
      </w:r>
      <w:r w:rsidR="00B8330D">
        <w:rPr>
          <w:rFonts w:ascii="Traditional Arabic" w:hAnsi="Traditional Arabic" w:cs="Traditional Arabic" w:hint="cs"/>
          <w:sz w:val="36"/>
          <w:szCs w:val="36"/>
          <w:rtl/>
        </w:rPr>
        <w:t xml:space="preserve"> التي تُنفذ في ساحة المطار خصوصاً </w:t>
      </w:r>
      <w:r w:rsidR="008821E8">
        <w:rPr>
          <w:rFonts w:ascii="Traditional Arabic" w:hAnsi="Traditional Arabic" w:cs="Traditional Arabic" w:hint="cs"/>
          <w:sz w:val="36"/>
          <w:szCs w:val="36"/>
          <w:rtl/>
        </w:rPr>
        <w:t xml:space="preserve">في </w:t>
      </w:r>
      <w:r w:rsidR="00B8330D">
        <w:rPr>
          <w:rFonts w:ascii="Traditional Arabic" w:hAnsi="Traditional Arabic" w:cs="Traditional Arabic" w:hint="cs"/>
          <w:sz w:val="36"/>
          <w:szCs w:val="36"/>
          <w:rtl/>
        </w:rPr>
        <w:t xml:space="preserve">المنطقة المخصصة </w:t>
      </w:r>
      <w:r w:rsidR="008821E8">
        <w:rPr>
          <w:rFonts w:ascii="Traditional Arabic" w:hAnsi="Traditional Arabic" w:cs="Traditional Arabic" w:hint="cs"/>
          <w:sz w:val="36"/>
          <w:szCs w:val="36"/>
          <w:rtl/>
        </w:rPr>
        <w:t>منه</w:t>
      </w:r>
      <w:r w:rsidR="00B8330D">
        <w:rPr>
          <w:rFonts w:ascii="Traditional Arabic" w:hAnsi="Traditional Arabic" w:cs="Traditional Arabic" w:hint="cs"/>
          <w:sz w:val="36"/>
          <w:szCs w:val="36"/>
          <w:rtl/>
        </w:rPr>
        <w:t xml:space="preserve"> لتحرك الطائرات</w:t>
      </w:r>
      <w:r>
        <w:rPr>
          <w:rFonts w:ascii="Traditional Arabic" w:hAnsi="Traditional Arabic" w:cs="Traditional Arabic" w:hint="cs"/>
          <w:sz w:val="36"/>
          <w:szCs w:val="36"/>
          <w:rtl/>
        </w:rPr>
        <w:t>, ونظراً لما يتشكل عن ذلك من ازدحامٍ في ساحة المطار, وما قد ينتج عنه من حوادث اصطدام ذات أثر بليغ على الأرواح</w:t>
      </w:r>
      <w:r w:rsidR="00B8330D">
        <w:rPr>
          <w:rFonts w:ascii="Traditional Arabic" w:hAnsi="Traditional Arabic" w:cs="Traditional Arabic" w:hint="cs"/>
          <w:sz w:val="36"/>
          <w:szCs w:val="36"/>
          <w:rtl/>
        </w:rPr>
        <w:t xml:space="preserve"> والممتلكات, فإنه من الواجب أن </w:t>
      </w:r>
      <w:r>
        <w:rPr>
          <w:rFonts w:ascii="Traditional Arabic" w:hAnsi="Traditional Arabic" w:cs="Traditional Arabic" w:hint="cs"/>
          <w:sz w:val="36"/>
          <w:szCs w:val="36"/>
          <w:rtl/>
        </w:rPr>
        <w:t>تبادر الحكومات در</w:t>
      </w:r>
      <w:r w:rsidR="000E4FE1">
        <w:rPr>
          <w:rFonts w:ascii="Traditional Arabic" w:hAnsi="Traditional Arabic" w:cs="Traditional Arabic" w:hint="cs"/>
          <w:sz w:val="36"/>
          <w:szCs w:val="36"/>
          <w:rtl/>
        </w:rPr>
        <w:t>ءاً</w:t>
      </w:r>
      <w:r>
        <w:rPr>
          <w:rFonts w:ascii="Traditional Arabic" w:hAnsi="Traditional Arabic" w:cs="Traditional Arabic" w:hint="cs"/>
          <w:sz w:val="36"/>
          <w:szCs w:val="36"/>
          <w:rtl/>
        </w:rPr>
        <w:t xml:space="preserve"> لهذه الحوادث إلى ضبط الحركة المرورية في منطقة تحرك الطائرات </w:t>
      </w:r>
      <w:r w:rsidR="00B8330D">
        <w:rPr>
          <w:rFonts w:ascii="Traditional Arabic" w:hAnsi="Traditional Arabic" w:cs="Traditional Arabic" w:hint="cs"/>
          <w:sz w:val="36"/>
          <w:szCs w:val="36"/>
          <w:rtl/>
        </w:rPr>
        <w:t xml:space="preserve">الواقعة </w:t>
      </w:r>
      <w:r>
        <w:rPr>
          <w:rFonts w:ascii="Traditional Arabic" w:hAnsi="Traditional Arabic" w:cs="Traditional Arabic" w:hint="cs"/>
          <w:sz w:val="36"/>
          <w:szCs w:val="36"/>
          <w:rtl/>
        </w:rPr>
        <w:t>على أرض المطارات وت</w:t>
      </w:r>
      <w:r w:rsidR="00B8330D">
        <w:rPr>
          <w:rFonts w:ascii="Traditional Arabic" w:hAnsi="Traditional Arabic" w:cs="Traditional Arabic" w:hint="cs"/>
          <w:sz w:val="36"/>
          <w:szCs w:val="36"/>
          <w:rtl/>
        </w:rPr>
        <w:t>قنين الدخول في هذه المنطقة, وهذا</w:t>
      </w:r>
      <w:r>
        <w:rPr>
          <w:rFonts w:ascii="Traditional Arabic" w:hAnsi="Traditional Arabic" w:cs="Traditional Arabic" w:hint="cs"/>
          <w:sz w:val="36"/>
          <w:szCs w:val="36"/>
          <w:rtl/>
        </w:rPr>
        <w:t xml:space="preserve"> لا يكون إلا بالتنسيق المحكم والتنظيم الفعال والرقابة</w:t>
      </w:r>
      <w:r w:rsidRPr="0000745E">
        <w:rPr>
          <w:rStyle w:val="a4"/>
          <w:rFonts w:hint="cs"/>
          <w:rtl/>
        </w:rPr>
        <w:t>(</w:t>
      </w:r>
      <w:r w:rsidRPr="0000745E">
        <w:rPr>
          <w:rStyle w:val="a4"/>
          <w:rtl/>
        </w:rPr>
        <w:footnoteReference w:id="451"/>
      </w:r>
      <w:r w:rsidRPr="0000745E">
        <w:rPr>
          <w:rStyle w:val="a4"/>
          <w:rFonts w:hint="cs"/>
          <w:rtl/>
        </w:rPr>
        <w:t>)</w:t>
      </w:r>
      <w:r>
        <w:rPr>
          <w:rFonts w:ascii="Traditional Arabic" w:hAnsi="Traditional Arabic" w:cs="Traditional Arabic" w:hint="cs"/>
          <w:sz w:val="36"/>
          <w:szCs w:val="36"/>
          <w:rtl/>
        </w:rPr>
        <w:t xml:space="preserve">. </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ولذلك قام المنظم السعودي بمنع الدخول في منطقة تحرك الطائرات على أرض المطارات وعاقب على ذلك</w:t>
      </w:r>
      <w:r w:rsidR="000E4FE1">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حيث نصت المادة السادسة والستون بعد المائة على: [يعاقب بالحبس مدة لا تزيد على ثلاث سنوات </w:t>
      </w:r>
      <w:r w:rsidR="000030C5">
        <w:rPr>
          <w:rFonts w:ascii="Traditional Arabic" w:hAnsi="Traditional Arabic" w:cs="Traditional Arabic" w:hint="cs"/>
          <w:sz w:val="36"/>
          <w:szCs w:val="36"/>
          <w:rtl/>
        </w:rPr>
        <w:t>و</w:t>
      </w:r>
      <w:r>
        <w:rPr>
          <w:rFonts w:ascii="Traditional Arabic" w:hAnsi="Traditional Arabic" w:cs="Traditional Arabic" w:hint="cs"/>
          <w:sz w:val="36"/>
          <w:szCs w:val="36"/>
          <w:rtl/>
        </w:rPr>
        <w:t>بغرامة لا تزيد على ثلاثمائة ألف ريال أو بإحدى هاتين العقوبتين, كل من ارتكب فعلاً من الأفعال الآتية:], ثمَّ جاءت الفقرة الحادية عشر</w:t>
      </w:r>
      <w:r w:rsidR="000E4FE1">
        <w:rPr>
          <w:rFonts w:ascii="Traditional Arabic" w:hAnsi="Traditional Arabic" w:cs="Traditional Arabic" w:hint="cs"/>
          <w:sz w:val="36"/>
          <w:szCs w:val="36"/>
          <w:rtl/>
        </w:rPr>
        <w:t>ة</w:t>
      </w:r>
      <w:r>
        <w:rPr>
          <w:rFonts w:ascii="Traditional Arabic" w:hAnsi="Traditional Arabic" w:cs="Traditional Arabic" w:hint="cs"/>
          <w:sz w:val="36"/>
          <w:szCs w:val="36"/>
          <w:rtl/>
        </w:rPr>
        <w:t xml:space="preserve"> بالآتي:[الدخول دون تصريح </w:t>
      </w:r>
      <w:r>
        <w:rPr>
          <w:rFonts w:ascii="Traditional Arabic" w:hAnsi="Traditional Arabic" w:cs="Traditional Arabic" w:hint="cs"/>
          <w:sz w:val="36"/>
          <w:szCs w:val="36"/>
          <w:rtl/>
        </w:rPr>
        <w:lastRenderedPageBreak/>
        <w:t xml:space="preserve">في منطقة تحركات الطائرات المحظورة في المطارات, أو إدخال أو ترك حيوانات, أو أشياء بداخلها, مما يؤدي إلى الإضرار بتأمين سلامة الطيران]. </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وإذا ما أردنا معرفة المنطقة المحظورة لتحرك الطائر</w:t>
      </w:r>
      <w:r w:rsidR="00F71F0B">
        <w:rPr>
          <w:rFonts w:ascii="Traditional Arabic" w:hAnsi="Traditional Arabic" w:cs="Traditional Arabic" w:hint="cs"/>
          <w:sz w:val="36"/>
          <w:szCs w:val="36"/>
          <w:rtl/>
        </w:rPr>
        <w:t xml:space="preserve">ات التي جرم النظام الدخول فيها </w:t>
      </w:r>
      <w:r w:rsidR="000030C5">
        <w:rPr>
          <w:rFonts w:ascii="Traditional Arabic" w:hAnsi="Traditional Arabic" w:cs="Traditional Arabic" w:hint="cs"/>
          <w:sz w:val="36"/>
          <w:szCs w:val="36"/>
          <w:rtl/>
        </w:rPr>
        <w:t>دون تصريح نجد أنها:[ذلك الجزء في</w:t>
      </w:r>
      <w:r>
        <w:rPr>
          <w:rFonts w:ascii="Traditional Arabic" w:hAnsi="Traditional Arabic" w:cs="Traditional Arabic" w:hint="cs"/>
          <w:sz w:val="36"/>
          <w:szCs w:val="36"/>
          <w:rtl/>
        </w:rPr>
        <w:t xml:space="preserve"> المطار المستخدم لإقلاع الطائرات وهبوطها وتحركاتها الأخرى المتعلقة بالإقلاع والهبوط</w:t>
      </w:r>
      <w:r w:rsidR="00F71F0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وذلك باستثناء ساحة وقوف الطائرات]</w:t>
      </w:r>
      <w:r w:rsidRPr="0000745E">
        <w:rPr>
          <w:rStyle w:val="a4"/>
          <w:rFonts w:hint="cs"/>
          <w:rtl/>
        </w:rPr>
        <w:t>(</w:t>
      </w:r>
      <w:r w:rsidRPr="0000745E">
        <w:rPr>
          <w:rStyle w:val="a4"/>
          <w:rtl/>
        </w:rPr>
        <w:footnoteReference w:id="452"/>
      </w:r>
      <w:r w:rsidRPr="0000745E">
        <w:rPr>
          <w:rStyle w:val="a4"/>
          <w:rFonts w:hint="cs"/>
          <w:rtl/>
        </w:rPr>
        <w:t>)</w:t>
      </w:r>
      <w:r>
        <w:rPr>
          <w:rFonts w:ascii="Traditional Arabic" w:hAnsi="Traditional Arabic" w:cs="Traditional Arabic" w:hint="cs"/>
          <w:sz w:val="36"/>
          <w:szCs w:val="36"/>
          <w:rtl/>
        </w:rPr>
        <w:t xml:space="preserve">. </w:t>
      </w:r>
    </w:p>
    <w:p w:rsidR="00172D66" w:rsidRDefault="00172D66" w:rsidP="00F71F0B">
      <w:pPr>
        <w:jc w:val="both"/>
        <w:rPr>
          <w:rFonts w:ascii="Traditional Arabic" w:hAnsi="Traditional Arabic" w:cs="Traditional Arabic"/>
          <w:sz w:val="36"/>
          <w:szCs w:val="36"/>
          <w:rtl/>
        </w:rPr>
      </w:pPr>
      <w:r>
        <w:rPr>
          <w:rFonts w:ascii="Traditional Arabic" w:hAnsi="Traditional Arabic" w:cs="Traditional Arabic" w:hint="cs"/>
          <w:sz w:val="36"/>
          <w:szCs w:val="36"/>
          <w:rtl/>
        </w:rPr>
        <w:t>وا</w:t>
      </w:r>
      <w:r w:rsidR="00F71F0B">
        <w:rPr>
          <w:rFonts w:ascii="Traditional Arabic" w:hAnsi="Traditional Arabic" w:cs="Traditional Arabic" w:hint="cs"/>
          <w:sz w:val="36"/>
          <w:szCs w:val="36"/>
          <w:rtl/>
        </w:rPr>
        <w:t xml:space="preserve">لتجريم بمقتضى النص يشمل الدخول </w:t>
      </w:r>
      <w:r>
        <w:rPr>
          <w:rFonts w:ascii="Traditional Arabic" w:hAnsi="Traditional Arabic" w:cs="Traditional Arabic" w:hint="cs"/>
          <w:sz w:val="36"/>
          <w:szCs w:val="36"/>
          <w:rtl/>
        </w:rPr>
        <w:t xml:space="preserve">دون تصريح </w:t>
      </w:r>
      <w:r w:rsidR="00F71F0B">
        <w:rPr>
          <w:rFonts w:ascii="Traditional Arabic" w:hAnsi="Traditional Arabic" w:cs="Traditional Arabic" w:hint="cs"/>
          <w:sz w:val="36"/>
          <w:szCs w:val="36"/>
          <w:rtl/>
        </w:rPr>
        <w:t>لجميع</w:t>
      </w:r>
      <w:r>
        <w:rPr>
          <w:rFonts w:ascii="Traditional Arabic" w:hAnsi="Traditional Arabic" w:cs="Traditional Arabic" w:hint="cs"/>
          <w:sz w:val="36"/>
          <w:szCs w:val="36"/>
          <w:rtl/>
        </w:rPr>
        <w:t xml:space="preserve"> الطائرات القادمة أو المغادرة وكذلك </w:t>
      </w:r>
      <w:r w:rsidR="000030C5">
        <w:rPr>
          <w:rFonts w:ascii="Traditional Arabic" w:hAnsi="Traditional Arabic" w:cs="Traditional Arabic" w:hint="cs"/>
          <w:sz w:val="36"/>
          <w:szCs w:val="36"/>
          <w:rtl/>
        </w:rPr>
        <w:t xml:space="preserve">يشمل </w:t>
      </w:r>
      <w:r>
        <w:rPr>
          <w:rFonts w:ascii="Traditional Arabic" w:hAnsi="Traditional Arabic" w:cs="Traditional Arabic" w:hint="cs"/>
          <w:sz w:val="36"/>
          <w:szCs w:val="36"/>
          <w:rtl/>
        </w:rPr>
        <w:t xml:space="preserve">الأجنبية منها والوطنية, ويشمل </w:t>
      </w:r>
      <w:r w:rsidR="000030C5">
        <w:rPr>
          <w:rFonts w:ascii="Traditional Arabic" w:hAnsi="Traditional Arabic" w:cs="Traditional Arabic" w:hint="cs"/>
          <w:sz w:val="36"/>
          <w:szCs w:val="36"/>
          <w:rtl/>
        </w:rPr>
        <w:t>أيضاً دخول</w:t>
      </w:r>
      <w:r>
        <w:rPr>
          <w:rFonts w:ascii="Traditional Arabic" w:hAnsi="Traditional Arabic" w:cs="Traditional Arabic" w:hint="cs"/>
          <w:sz w:val="36"/>
          <w:szCs w:val="36"/>
          <w:rtl/>
        </w:rPr>
        <w:t xml:space="preserve"> الأشخاص</w:t>
      </w:r>
      <w:r w:rsidR="000030C5">
        <w:rPr>
          <w:rFonts w:ascii="Traditional Arabic" w:hAnsi="Traditional Arabic" w:cs="Traditional Arabic" w:hint="cs"/>
          <w:sz w:val="36"/>
          <w:szCs w:val="36"/>
          <w:rtl/>
        </w:rPr>
        <w:t xml:space="preserve"> دون تصريح </w:t>
      </w:r>
      <w:r w:rsidR="00F71F0B">
        <w:rPr>
          <w:rFonts w:ascii="Traditional Arabic" w:hAnsi="Traditional Arabic" w:cs="Traditional Arabic" w:hint="cs"/>
          <w:sz w:val="36"/>
          <w:szCs w:val="36"/>
          <w:rtl/>
        </w:rPr>
        <w:t>ومنهم</w:t>
      </w:r>
      <w:r w:rsidR="000030C5">
        <w:rPr>
          <w:rFonts w:ascii="Traditional Arabic" w:hAnsi="Traditional Arabic" w:cs="Traditional Arabic" w:hint="cs"/>
          <w:sz w:val="36"/>
          <w:szCs w:val="36"/>
          <w:rtl/>
        </w:rPr>
        <w:t xml:space="preserve"> الموكول لهم مهام</w:t>
      </w:r>
      <w:r>
        <w:rPr>
          <w:rFonts w:ascii="Traditional Arabic" w:hAnsi="Traditional Arabic" w:cs="Traditional Arabic" w:hint="cs"/>
          <w:sz w:val="36"/>
          <w:szCs w:val="36"/>
          <w:rtl/>
        </w:rPr>
        <w:t xml:space="preserve"> معينة في منطقة تحركات الطائرات, وكذلك السيارات والمعدات, ويتسع التجريم أيضاً لإدخال الحيوانات أو البضائع وتركها في هذه المنطقة</w:t>
      </w:r>
      <w:r w:rsidR="00F71F0B">
        <w:rPr>
          <w:rFonts w:ascii="Traditional Arabic" w:hAnsi="Traditional Arabic" w:cs="Traditional Arabic" w:hint="cs"/>
          <w:sz w:val="36"/>
          <w:szCs w:val="36"/>
          <w:rtl/>
        </w:rPr>
        <w:t xml:space="preserve"> </w:t>
      </w:r>
      <w:r w:rsidR="000030C5">
        <w:rPr>
          <w:rFonts w:ascii="Traditional Arabic" w:hAnsi="Traditional Arabic" w:cs="Traditional Arabic" w:hint="cs"/>
          <w:sz w:val="36"/>
          <w:szCs w:val="36"/>
          <w:rtl/>
        </w:rPr>
        <w:t>دون تصريح</w:t>
      </w:r>
      <w:r>
        <w:rPr>
          <w:rFonts w:ascii="Traditional Arabic" w:hAnsi="Traditional Arabic" w:cs="Traditional Arabic" w:hint="cs"/>
          <w:sz w:val="36"/>
          <w:szCs w:val="36"/>
          <w:rtl/>
        </w:rPr>
        <w:t xml:space="preserve">. </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فالطائرات مثلاً بعد أن يصعد ا</w:t>
      </w:r>
      <w:r w:rsidR="000030C5">
        <w:rPr>
          <w:rFonts w:ascii="Traditional Arabic" w:hAnsi="Traditional Arabic" w:cs="Traditional Arabic" w:hint="cs"/>
          <w:sz w:val="36"/>
          <w:szCs w:val="36"/>
          <w:rtl/>
        </w:rPr>
        <w:t>لمسافرون على متنها للسفر لابد و</w:t>
      </w:r>
      <w:r>
        <w:rPr>
          <w:rFonts w:ascii="Traditional Arabic" w:hAnsi="Traditional Arabic" w:cs="Traditional Arabic" w:hint="cs"/>
          <w:sz w:val="36"/>
          <w:szCs w:val="36"/>
          <w:rtl/>
        </w:rPr>
        <w:t>أن يحصل قائدها أولاً على إذن من برج المراقبة</w:t>
      </w:r>
      <w:r w:rsidRPr="0000745E">
        <w:rPr>
          <w:rStyle w:val="a4"/>
          <w:rFonts w:hint="cs"/>
          <w:rtl/>
        </w:rPr>
        <w:t>(</w:t>
      </w:r>
      <w:r w:rsidRPr="0000745E">
        <w:rPr>
          <w:rStyle w:val="a4"/>
          <w:rtl/>
        </w:rPr>
        <w:footnoteReference w:id="453"/>
      </w:r>
      <w:r w:rsidRPr="0000745E">
        <w:rPr>
          <w:rStyle w:val="a4"/>
          <w:rFonts w:hint="cs"/>
          <w:rtl/>
        </w:rPr>
        <w:t>)</w:t>
      </w:r>
      <w:r>
        <w:rPr>
          <w:rFonts w:ascii="Traditional Arabic" w:hAnsi="Traditional Arabic" w:cs="Traditional Arabic" w:hint="cs"/>
          <w:sz w:val="36"/>
          <w:szCs w:val="36"/>
          <w:rtl/>
        </w:rPr>
        <w:t xml:space="preserve"> لتدوير وتشغيل محركات الطائرة, ثم يقوم بعد ذلك بالسير </w:t>
      </w:r>
      <w:r w:rsidR="000030C5">
        <w:rPr>
          <w:rFonts w:ascii="Traditional Arabic" w:hAnsi="Traditional Arabic" w:cs="Traditional Arabic" w:hint="cs"/>
          <w:sz w:val="36"/>
          <w:szCs w:val="36"/>
          <w:rtl/>
        </w:rPr>
        <w:t>ب</w:t>
      </w:r>
      <w:r>
        <w:rPr>
          <w:rFonts w:ascii="Traditional Arabic" w:hAnsi="Traditional Arabic" w:cs="Traditional Arabic" w:hint="cs"/>
          <w:sz w:val="36"/>
          <w:szCs w:val="36"/>
          <w:rtl/>
        </w:rPr>
        <w:t>الطائرة على الطريق المحدد له من برج المراقبة والذي سينقله من م</w:t>
      </w:r>
      <w:r w:rsidR="000030C5">
        <w:rPr>
          <w:rFonts w:ascii="Traditional Arabic" w:hAnsi="Traditional Arabic" w:cs="Traditional Arabic" w:hint="cs"/>
          <w:sz w:val="36"/>
          <w:szCs w:val="36"/>
          <w:rtl/>
        </w:rPr>
        <w:t>وقف الطائرة مروراً بمنطقة تحرك</w:t>
      </w:r>
      <w:r>
        <w:rPr>
          <w:rFonts w:ascii="Traditional Arabic" w:hAnsi="Traditional Arabic" w:cs="Traditional Arabic" w:hint="cs"/>
          <w:sz w:val="36"/>
          <w:szCs w:val="36"/>
          <w:rtl/>
        </w:rPr>
        <w:t xml:space="preserve"> الطائرات إلى أن يصل إلى المدرج المعين له أيضاً لإقلاع الطائرة, وبعد ذلك يلزمه أيضاً الحصول على إذن آخر من برج المراقبة للدخول في المدرج ومن ثمَّ الإقلاع, وفي حالة الهبوط فإن قائد الطائرة يجب عليه الحصول على الأذونات ال</w:t>
      </w:r>
      <w:r w:rsidR="00F71F0B">
        <w:rPr>
          <w:rFonts w:ascii="Traditional Arabic" w:hAnsi="Traditional Arabic" w:cs="Traditional Arabic" w:hint="cs"/>
          <w:sz w:val="36"/>
          <w:szCs w:val="36"/>
          <w:rtl/>
        </w:rPr>
        <w:t>لازمة أيضاً من برج المراقبة بدءاً</w:t>
      </w:r>
      <w:r>
        <w:rPr>
          <w:rFonts w:ascii="Traditional Arabic" w:hAnsi="Traditional Arabic" w:cs="Traditional Arabic" w:hint="cs"/>
          <w:sz w:val="36"/>
          <w:szCs w:val="36"/>
          <w:rtl/>
        </w:rPr>
        <w:t xml:space="preserve"> من إذن الهبوط على المدرج إلى أن يصل إلى مكان وقوف الطائرة, ودائماً </w:t>
      </w:r>
      <w:r w:rsidR="000030C5">
        <w:rPr>
          <w:rFonts w:ascii="Traditional Arabic" w:hAnsi="Traditional Arabic" w:cs="Traditional Arabic" w:hint="cs"/>
          <w:sz w:val="36"/>
          <w:szCs w:val="36"/>
          <w:rtl/>
        </w:rPr>
        <w:t xml:space="preserve">ما يكون </w:t>
      </w:r>
      <w:r>
        <w:rPr>
          <w:rFonts w:ascii="Traditional Arabic" w:hAnsi="Traditional Arabic" w:cs="Traditional Arabic" w:hint="cs"/>
          <w:sz w:val="36"/>
          <w:szCs w:val="36"/>
          <w:rtl/>
        </w:rPr>
        <w:t xml:space="preserve">التصريح أو الإذن لقائد الطائرة الصادر له من برج المراقبة شفوياً غير مكتوب </w:t>
      </w:r>
      <w:r w:rsidRPr="0000745E">
        <w:rPr>
          <w:rStyle w:val="a4"/>
          <w:rFonts w:hint="cs"/>
          <w:rtl/>
        </w:rPr>
        <w:t>(</w:t>
      </w:r>
      <w:r w:rsidRPr="0000745E">
        <w:rPr>
          <w:rStyle w:val="a4"/>
          <w:rtl/>
        </w:rPr>
        <w:footnoteReference w:id="454"/>
      </w:r>
      <w:r w:rsidRPr="0000745E">
        <w:rPr>
          <w:rStyle w:val="a4"/>
          <w:rFonts w:hint="cs"/>
          <w:rtl/>
        </w:rPr>
        <w:t>)</w:t>
      </w:r>
      <w:r>
        <w:rPr>
          <w:rFonts w:ascii="Traditional Arabic" w:hAnsi="Traditional Arabic" w:cs="Traditional Arabic" w:hint="cs"/>
          <w:sz w:val="36"/>
          <w:szCs w:val="36"/>
          <w:rtl/>
        </w:rPr>
        <w:t xml:space="preserve">. </w:t>
      </w:r>
    </w:p>
    <w:p w:rsidR="00172D66" w:rsidRDefault="00172D66" w:rsidP="00D14DFE">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وأما الأشخاص والسيارات والمعدات فلا شك أن خدمة الطيران المدني تتطلب أشخاصاً يقومون بمهامٍ متعددة في ساحة المطار مثل</w:t>
      </w:r>
      <w:r w:rsidR="00F71F0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تأمين الحماية الأمنية وصيانة الطائرات والقيام بعمليات الإطفاء والإنقاذ والإسعاف عند وقوع حادث </w:t>
      </w:r>
      <w:r w:rsidR="00F71F0B">
        <w:rPr>
          <w:rFonts w:ascii="Traditional Arabic" w:hAnsi="Traditional Arabic" w:cs="Traditional Arabic" w:hint="cs"/>
          <w:sz w:val="36"/>
          <w:szCs w:val="36"/>
          <w:rtl/>
        </w:rPr>
        <w:t>-</w:t>
      </w:r>
      <w:r>
        <w:rPr>
          <w:rFonts w:ascii="Traditional Arabic" w:hAnsi="Traditional Arabic" w:cs="Traditional Arabic" w:hint="cs"/>
          <w:sz w:val="36"/>
          <w:szCs w:val="36"/>
          <w:rtl/>
        </w:rPr>
        <w:t>لا سمح الله</w:t>
      </w:r>
      <w:r w:rsidR="00F71F0B">
        <w:rPr>
          <w:rFonts w:ascii="Traditional Arabic" w:hAnsi="Traditional Arabic" w:cs="Traditional Arabic" w:hint="cs"/>
          <w:sz w:val="36"/>
          <w:szCs w:val="36"/>
          <w:rtl/>
        </w:rPr>
        <w:t>-</w:t>
      </w:r>
      <w:r>
        <w:rPr>
          <w:rFonts w:ascii="Traditional Arabic" w:hAnsi="Traditional Arabic" w:cs="Traditional Arabic" w:hint="cs"/>
          <w:sz w:val="36"/>
          <w:szCs w:val="36"/>
          <w:rtl/>
        </w:rPr>
        <w:t>, وكذلك تشغيل أجهزة الاتصالات وصيانتها, ونقل الركاب من الصالات إلى سلم الطائرة</w:t>
      </w:r>
      <w:r w:rsidR="00F71F0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وكذلك العكس, وترحيل حقائبهم وشحنها في الطائرة وما إلى ذلك من العمليات التي تحتاج إلى أشخاص مدربين على تنفيذها, وهؤلاء الأشخاص لا يمكنهم القيام بمهامهم دون </w:t>
      </w:r>
      <w:r w:rsidR="00D14DFE">
        <w:rPr>
          <w:rFonts w:ascii="Traditional Arabic" w:hAnsi="Traditional Arabic" w:cs="Traditional Arabic" w:hint="cs"/>
          <w:sz w:val="36"/>
          <w:szCs w:val="36"/>
          <w:rtl/>
        </w:rPr>
        <w:t>الاستعانة</w:t>
      </w:r>
      <w:r>
        <w:rPr>
          <w:rFonts w:ascii="Traditional Arabic" w:hAnsi="Traditional Arabic" w:cs="Traditional Arabic" w:hint="cs"/>
          <w:sz w:val="36"/>
          <w:szCs w:val="36"/>
          <w:rtl/>
        </w:rPr>
        <w:t xml:space="preserve"> بالسيارات والآليات والمعدات المتنقلة لاستخدامها في ساحة المطار</w:t>
      </w:r>
      <w:r w:rsidR="00F71F0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وكذلك في منطقة ت</w:t>
      </w:r>
      <w:r w:rsidR="00D14DFE">
        <w:rPr>
          <w:rFonts w:ascii="Traditional Arabic" w:hAnsi="Traditional Arabic" w:cs="Traditional Arabic" w:hint="cs"/>
          <w:sz w:val="36"/>
          <w:szCs w:val="36"/>
          <w:rtl/>
        </w:rPr>
        <w:t>حرك</w:t>
      </w:r>
      <w:r>
        <w:rPr>
          <w:rFonts w:ascii="Traditional Arabic" w:hAnsi="Traditional Arabic" w:cs="Traditional Arabic" w:hint="cs"/>
          <w:sz w:val="36"/>
          <w:szCs w:val="36"/>
          <w:rtl/>
        </w:rPr>
        <w:t xml:space="preserve"> الطائرات, إلا أن البرنامج الوطني لأمن الطيران المدني بالمملكة العربية السعودية تمشياً مع النص السابق في نظام الطيران المدني ألزم كل شخص باستصدار بطاقة تصريح من الهيئة العامة للطيران المدني لكي يتمكن من الدخول إلى المنطقة المحظورة لتحركات الطائرات ليمارس مهام عمله فيها, كما ألزم جميع الجهات</w:t>
      </w:r>
      <w:r w:rsidR="00D14DF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حكومية كانت أو خاصة باستصدار تصاريح للسيارات أو</w:t>
      </w:r>
      <w:r w:rsidR="00F71F0B">
        <w:rPr>
          <w:rFonts w:ascii="Traditional Arabic" w:hAnsi="Traditional Arabic" w:cs="Traditional Arabic" w:hint="cs"/>
          <w:sz w:val="36"/>
          <w:szCs w:val="36"/>
          <w:rtl/>
        </w:rPr>
        <w:t xml:space="preserve"> المعدات أو العربات التي تحتاج إليها</w:t>
      </w:r>
      <w:r>
        <w:rPr>
          <w:rFonts w:ascii="Traditional Arabic" w:hAnsi="Traditional Arabic" w:cs="Traditional Arabic" w:hint="cs"/>
          <w:sz w:val="36"/>
          <w:szCs w:val="36"/>
          <w:rtl/>
        </w:rPr>
        <w:t xml:space="preserve"> لمباشرة مهامها في </w:t>
      </w:r>
      <w:r w:rsidR="00D14DFE">
        <w:rPr>
          <w:rFonts w:ascii="Traditional Arabic" w:hAnsi="Traditional Arabic" w:cs="Traditional Arabic" w:hint="cs"/>
          <w:sz w:val="36"/>
          <w:szCs w:val="36"/>
          <w:rtl/>
        </w:rPr>
        <w:t xml:space="preserve">هذه </w:t>
      </w:r>
      <w:r>
        <w:rPr>
          <w:rFonts w:ascii="Traditional Arabic" w:hAnsi="Traditional Arabic" w:cs="Traditional Arabic" w:hint="cs"/>
          <w:sz w:val="36"/>
          <w:szCs w:val="36"/>
          <w:rtl/>
        </w:rPr>
        <w:t xml:space="preserve">المنطقة </w:t>
      </w:r>
      <w:r w:rsidR="00D14DFE">
        <w:rPr>
          <w:rFonts w:ascii="Traditional Arabic" w:hAnsi="Traditional Arabic" w:cs="Traditional Arabic" w:hint="cs"/>
          <w:sz w:val="36"/>
          <w:szCs w:val="36"/>
          <w:rtl/>
        </w:rPr>
        <w:t>لتتمكن من إدخالها فيها</w:t>
      </w:r>
      <w:r w:rsidRPr="0000745E">
        <w:rPr>
          <w:rStyle w:val="a4"/>
          <w:rFonts w:hint="cs"/>
          <w:rtl/>
        </w:rPr>
        <w:t>(</w:t>
      </w:r>
      <w:r w:rsidRPr="0000745E">
        <w:rPr>
          <w:rStyle w:val="a4"/>
          <w:rtl/>
        </w:rPr>
        <w:footnoteReference w:id="455"/>
      </w:r>
      <w:r w:rsidRPr="0000745E">
        <w:rPr>
          <w:rStyle w:val="a4"/>
          <w:rFonts w:hint="cs"/>
          <w:rtl/>
        </w:rPr>
        <w:t>)</w:t>
      </w:r>
      <w:r>
        <w:rPr>
          <w:rFonts w:ascii="Traditional Arabic" w:hAnsi="Traditional Arabic" w:cs="Traditional Arabic" w:hint="cs"/>
          <w:sz w:val="36"/>
          <w:szCs w:val="36"/>
          <w:rtl/>
        </w:rPr>
        <w:t xml:space="preserve">. </w:t>
      </w:r>
    </w:p>
    <w:p w:rsidR="00172D66" w:rsidRPr="005A6C00" w:rsidRDefault="00172D66" w:rsidP="00172D66">
      <w:pPr>
        <w:jc w:val="both"/>
        <w:rPr>
          <w:rFonts w:ascii="Traditional Arabic" w:hAnsi="Traditional Arabic" w:cs="Traditional Arabic"/>
          <w:b/>
          <w:bCs/>
          <w:sz w:val="40"/>
          <w:szCs w:val="40"/>
          <w:rtl/>
        </w:rPr>
      </w:pPr>
      <w:r w:rsidRPr="005A6C00">
        <w:rPr>
          <w:rFonts w:ascii="Traditional Arabic" w:hAnsi="Traditional Arabic" w:cs="Traditional Arabic" w:hint="cs"/>
          <w:b/>
          <w:bCs/>
          <w:sz w:val="40"/>
          <w:szCs w:val="40"/>
          <w:rtl/>
        </w:rPr>
        <w:t xml:space="preserve">الفرع الثاني: الركن الشرعي في الفقه. </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إذا كان النص النظامي السابق يقضي بمعاقبة كل من يدخل المنطقة المخصصة لتحركات الطائرات على أرض المطار بدون تصريح أو إذن, فإنه بذلك يهدف إلى منع الدخول المفاجئ وغير المحسوب إلى هذه المنطقة الحساسة والخطرة, سواء من الطائرات أو الأشخاص أو السيارات أو غيرهم, ما ينتج عنه تحركات وتنقلات غير محسوبة في أذهان المكلفين بالتنسيق والتنظيم من موظفي المطار, الأمر الذي يؤدي أحياناً إلى حوادث اصطدام</w:t>
      </w:r>
      <w:r w:rsidR="00F71F0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سواء </w:t>
      </w:r>
      <w:r w:rsidR="00F71F0B">
        <w:rPr>
          <w:rFonts w:ascii="Traditional Arabic" w:hAnsi="Traditional Arabic" w:cs="Traditional Arabic" w:hint="cs"/>
          <w:sz w:val="36"/>
          <w:szCs w:val="36"/>
          <w:rtl/>
        </w:rPr>
        <w:t>أكان طائرة بطائرة, أم</w:t>
      </w:r>
      <w:r>
        <w:rPr>
          <w:rFonts w:ascii="Traditional Arabic" w:hAnsi="Traditional Arabic" w:cs="Traditional Arabic" w:hint="cs"/>
          <w:sz w:val="36"/>
          <w:szCs w:val="36"/>
          <w:rtl/>
        </w:rPr>
        <w:t xml:space="preserve"> طائرة بسيارة أو شخص, أو غير ذلك من الفروض والاحتمالات, وكثيراً ما تؤدي هذه الحوادث إلى خسائر </w:t>
      </w:r>
      <w:r w:rsidR="006E2999">
        <w:rPr>
          <w:rFonts w:ascii="Traditional Arabic" w:hAnsi="Traditional Arabic" w:cs="Traditional Arabic" w:hint="cs"/>
          <w:sz w:val="36"/>
          <w:szCs w:val="36"/>
          <w:rtl/>
        </w:rPr>
        <w:t xml:space="preserve">كبيرة </w:t>
      </w:r>
      <w:r>
        <w:rPr>
          <w:rFonts w:ascii="Traditional Arabic" w:hAnsi="Traditional Arabic" w:cs="Traditional Arabic" w:hint="cs"/>
          <w:sz w:val="36"/>
          <w:szCs w:val="36"/>
          <w:rtl/>
        </w:rPr>
        <w:t xml:space="preserve">في الأرواح والممتلكات. </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ولا خلاف بين فقهاء الشريعة الإسلامية في حق ولي الأمر في التدخل</w:t>
      </w:r>
      <w:r w:rsidR="006E2999">
        <w:rPr>
          <w:rFonts w:ascii="Traditional Arabic" w:hAnsi="Traditional Arabic" w:cs="Traditional Arabic" w:hint="cs"/>
          <w:sz w:val="36"/>
          <w:szCs w:val="36"/>
          <w:rtl/>
        </w:rPr>
        <w:t xml:space="preserve"> في شؤون الرعية بما يحقق مصلحتهم ويحفظ أمنهم وسلامتهم</w:t>
      </w:r>
      <w:r>
        <w:rPr>
          <w:rFonts w:ascii="Traditional Arabic" w:hAnsi="Traditional Arabic" w:cs="Traditional Arabic" w:hint="cs"/>
          <w:sz w:val="36"/>
          <w:szCs w:val="36"/>
          <w:rtl/>
        </w:rPr>
        <w:t xml:space="preserve"> طبقاً لقواعد السياسة الشرعية, وأن طاعة ولي الأمر في سبيل تحقيق ذلك واجبة على الأفراد, خصوصاً إذا تعلق ذلك بالنفس أو المال وهي من الضروريات الخمس لانتظام حياة البشرية وسعادتها, وقد سبق بيان ذلك وإثباته بالأدلة الشرعية. </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ولذلك فإن الدخول عمداً في منطقة تحركات الطائرات وإدخال أو ترك البضائع فيها دون تصريح أو إذن من الهيئة العامة للطيران المدني يعد عصياناً لولي الأمر فيما يمارسه من سياسة شرعية في شؤون الدولة, وهو ما يشكل جريمة في الفقه الإسلامي, وبذلك تتفق أحكام النظام السعودي مع الفقه الإسلامي </w:t>
      </w:r>
      <w:r w:rsidR="006E2999">
        <w:rPr>
          <w:rFonts w:ascii="Traditional Arabic" w:hAnsi="Traditional Arabic" w:cs="Traditional Arabic" w:hint="cs"/>
          <w:sz w:val="36"/>
          <w:szCs w:val="36"/>
          <w:rtl/>
        </w:rPr>
        <w:t>في هذا الشأن</w:t>
      </w:r>
      <w:r w:rsidR="00F71F0B">
        <w:rPr>
          <w:rFonts w:ascii="Traditional Arabic" w:hAnsi="Traditional Arabic" w:cs="Traditional Arabic" w:hint="cs"/>
          <w:sz w:val="36"/>
          <w:szCs w:val="36"/>
          <w:rtl/>
        </w:rPr>
        <w:t>,</w:t>
      </w:r>
      <w:r w:rsidR="006E2999">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والله أعلم. </w:t>
      </w:r>
    </w:p>
    <w:p w:rsidR="00172D66" w:rsidRDefault="00172D66" w:rsidP="00172D66">
      <w:pPr>
        <w:jc w:val="both"/>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المطلب الثاني: الركن المادي. </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يتحلل الركن المادي لجريمة الدخول في المنطقة المحظورة لتحرك الطائرات إلى ثلاثة عناصر, السلوك, والنتيجة, والرابطة السببية. </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فأما السلوك المكون لهذه الجريمة فيتخذ صوراً متعددة, منها وهي الأكثر خطورة أن يسير الطيار بالطائرة نحو منطقة تحرك الطائرات المحظورة عبر الخطوط الأرضية في ساحة المطار ليصل إلى مدرج الإقلاع, ويقوم بالإقلاع فعلاً دون أن يحصل على الأذونات اللازمة لذلك من برج المراقبة, وفي بعض الحالات تكون الرحلة الجوية قادمة للمطار, فيقوم قائد الطائرة بالهبوط على أحد المدرجات ويدخل المنطقة المحظورة لتحرك الطائرات</w:t>
      </w:r>
      <w:r w:rsidR="006E2999">
        <w:rPr>
          <w:rFonts w:ascii="Traditional Arabic" w:hAnsi="Traditional Arabic" w:cs="Traditional Arabic" w:hint="cs"/>
          <w:sz w:val="36"/>
          <w:szCs w:val="36"/>
          <w:rtl/>
        </w:rPr>
        <w:t xml:space="preserve"> حتى يصل إلى بوابة صالة القدوم لإنزال</w:t>
      </w:r>
      <w:r>
        <w:rPr>
          <w:rFonts w:ascii="Traditional Arabic" w:hAnsi="Traditional Arabic" w:cs="Traditional Arabic" w:hint="cs"/>
          <w:sz w:val="36"/>
          <w:szCs w:val="36"/>
          <w:rtl/>
        </w:rPr>
        <w:t xml:space="preserve"> الركاب</w:t>
      </w:r>
      <w:r w:rsidR="00F71F0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وذلك دون الحصول على الأذونات اللازمة من برج المراقبة. </w:t>
      </w:r>
    </w:p>
    <w:p w:rsidR="00172D66" w:rsidRDefault="00172D66" w:rsidP="00F71F0B">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ومن الصور أيضاً للسلوك الإجرامي لهذه الجريمة قيام أفراد الأمن أو الصيانة أو السائقين أو غيرهم بالدخول في المنطقة المحظورة لتحرك الطائرات دون استصدار بطاقة تصريح لدخول هذه المنطقة من هيئة الطيران, ولا يجدي هؤلاء الأشخاص نفعاً التبرير بأنه يقع عليهم مهام وظيفية </w:t>
      </w:r>
      <w:r>
        <w:rPr>
          <w:rFonts w:ascii="Traditional Arabic" w:hAnsi="Traditional Arabic" w:cs="Traditional Arabic" w:hint="cs"/>
          <w:sz w:val="36"/>
          <w:szCs w:val="36"/>
          <w:rtl/>
        </w:rPr>
        <w:lastRenderedPageBreak/>
        <w:t>تجب مباشرتها في هذه المنطقة, ويعد كرت صعود الطائرة الذي ي</w:t>
      </w:r>
      <w:r w:rsidR="006E2999">
        <w:rPr>
          <w:rFonts w:ascii="Traditional Arabic" w:hAnsi="Traditional Arabic" w:cs="Traditional Arabic" w:hint="cs"/>
          <w:sz w:val="36"/>
          <w:szCs w:val="36"/>
          <w:rtl/>
        </w:rPr>
        <w:t>ُ</w:t>
      </w:r>
      <w:r>
        <w:rPr>
          <w:rFonts w:ascii="Traditional Arabic" w:hAnsi="Traditional Arabic" w:cs="Traditional Arabic" w:hint="cs"/>
          <w:sz w:val="36"/>
          <w:szCs w:val="36"/>
          <w:rtl/>
        </w:rPr>
        <w:t>منح للمسافرين بمثابة التصريح لدخول المنطقة المحظورة لتحرك الطائرات بغية الوصول إلى سلم صعود الطائرة, وبطبيعة الحال لا يكون ذهاب المسافرين من صالة المغادرة إلى سلم صعود الطائرة مروراً</w:t>
      </w:r>
      <w:r w:rsidR="006E2999">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بالمنطقة المحظورة إلا عبر باصات الن</w:t>
      </w:r>
      <w:r w:rsidR="006E2999">
        <w:rPr>
          <w:rFonts w:ascii="Traditional Arabic" w:hAnsi="Traditional Arabic" w:cs="Traditional Arabic" w:hint="cs"/>
          <w:sz w:val="36"/>
          <w:szCs w:val="36"/>
          <w:rtl/>
        </w:rPr>
        <w:t xml:space="preserve">قل المخصصة لهذا الغرض </w:t>
      </w:r>
      <w:r w:rsidR="00F71F0B">
        <w:rPr>
          <w:rFonts w:ascii="Traditional Arabic" w:hAnsi="Traditional Arabic" w:cs="Traditional Arabic" w:hint="cs"/>
          <w:sz w:val="36"/>
          <w:szCs w:val="36"/>
          <w:rtl/>
        </w:rPr>
        <w:t>والمؤمنة</w:t>
      </w:r>
      <w:r>
        <w:rPr>
          <w:rFonts w:ascii="Traditional Arabic" w:hAnsi="Traditional Arabic" w:cs="Traditional Arabic" w:hint="cs"/>
          <w:sz w:val="36"/>
          <w:szCs w:val="36"/>
          <w:rtl/>
        </w:rPr>
        <w:t xml:space="preserve"> بالحراسات اللازمة لكي لا يذهب أحد المسافرين إلى جهة غير معلومة داخل ساحة المطار. </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ومن الصور أيضاً دخول سيارات الخدمة, وعربات نقل الأشخاص أو البضائع, والمعدات والآليات المتحركة, إلى المنطقة المحظورة لتحرك الطائرات </w:t>
      </w:r>
      <w:r w:rsidR="006E2999">
        <w:rPr>
          <w:rFonts w:ascii="Traditional Arabic" w:hAnsi="Traditional Arabic" w:cs="Traditional Arabic" w:hint="cs"/>
          <w:sz w:val="36"/>
          <w:szCs w:val="36"/>
          <w:rtl/>
        </w:rPr>
        <w:t>دون</w:t>
      </w:r>
      <w:r w:rsidRPr="00FE1327">
        <w:rPr>
          <w:rFonts w:ascii="Traditional Arabic" w:hAnsi="Traditional Arabic" w:cs="Traditional Arabic" w:hint="cs"/>
          <w:color w:val="FF0000"/>
          <w:sz w:val="36"/>
          <w:szCs w:val="36"/>
          <w:rtl/>
        </w:rPr>
        <w:t xml:space="preserve"> </w:t>
      </w:r>
      <w:r w:rsidR="006E2999">
        <w:rPr>
          <w:rFonts w:ascii="Traditional Arabic" w:hAnsi="Traditional Arabic" w:cs="Traditional Arabic" w:hint="cs"/>
          <w:sz w:val="36"/>
          <w:szCs w:val="36"/>
          <w:rtl/>
        </w:rPr>
        <w:t>الحصول على تصريح</w:t>
      </w:r>
      <w:r>
        <w:rPr>
          <w:rFonts w:ascii="Traditional Arabic" w:hAnsi="Traditional Arabic" w:cs="Traditional Arabic" w:hint="cs"/>
          <w:sz w:val="36"/>
          <w:szCs w:val="36"/>
          <w:rtl/>
        </w:rPr>
        <w:t xml:space="preserve"> بالدخول, ولو</w:t>
      </w:r>
      <w:r w:rsidR="00F71F0B">
        <w:rPr>
          <w:rFonts w:ascii="Traditional Arabic" w:hAnsi="Traditional Arabic" w:cs="Traditional Arabic" w:hint="cs"/>
          <w:sz w:val="36"/>
          <w:szCs w:val="36"/>
          <w:rtl/>
        </w:rPr>
        <w:t xml:space="preserve"> كانت هذه السيارات تقوم بدور مهم</w:t>
      </w:r>
      <w:r>
        <w:rPr>
          <w:rFonts w:ascii="Traditional Arabic" w:hAnsi="Traditional Arabic" w:cs="Traditional Arabic" w:hint="cs"/>
          <w:sz w:val="36"/>
          <w:szCs w:val="36"/>
          <w:rtl/>
        </w:rPr>
        <w:t xml:space="preserve"> وحيوي في هذه المنطقة. </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كما تقوم الجريمة أيضاً بإدخال أشياء من حيوانات أو بضائع في منطقة تحرك الطائرات, كما لو قام المشغل الجوي بتفريغ طائرته من البضائع المشحونة فيها ولم يقم بنقلها مباشرة إلى مستودعاته, بل تركها في منطقة تحرك الطائرات, ما يؤدي إلى الإضرار بسلامة الطيران فيما لو ارتطمت طائرة بهذه الأشياء. </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وبعد أن يمارس الجاني السلوك المكون للجريمة بأي صورة</w:t>
      </w:r>
      <w:r w:rsidR="006E2999">
        <w:rPr>
          <w:rFonts w:ascii="Traditional Arabic" w:hAnsi="Traditional Arabic" w:cs="Traditional Arabic" w:hint="cs"/>
          <w:sz w:val="36"/>
          <w:szCs w:val="36"/>
          <w:rtl/>
        </w:rPr>
        <w:t xml:space="preserve"> كانت</w:t>
      </w:r>
      <w:r>
        <w:rPr>
          <w:rFonts w:ascii="Traditional Arabic" w:hAnsi="Traditional Arabic" w:cs="Traditional Arabic" w:hint="cs"/>
          <w:sz w:val="36"/>
          <w:szCs w:val="36"/>
          <w:rtl/>
        </w:rPr>
        <w:t>؛ فلابد لقيام الجريمة بحقه من وقوع النتيجة الإجرامية, والنتيجة الإجرامية في هذه</w:t>
      </w:r>
      <w:r w:rsidR="006E2999">
        <w:rPr>
          <w:rFonts w:ascii="Traditional Arabic" w:hAnsi="Traditional Arabic" w:cs="Traditional Arabic" w:hint="cs"/>
          <w:sz w:val="36"/>
          <w:szCs w:val="36"/>
          <w:rtl/>
        </w:rPr>
        <w:t xml:space="preserve"> الجريمة تتحقق</w:t>
      </w:r>
      <w:r>
        <w:rPr>
          <w:rFonts w:ascii="Traditional Arabic" w:hAnsi="Traditional Arabic" w:cs="Traditional Arabic" w:hint="cs"/>
          <w:sz w:val="36"/>
          <w:szCs w:val="36"/>
          <w:rtl/>
        </w:rPr>
        <w:t xml:space="preserve"> بعد الدخول غير المصرح به فعلياً في المنطق</w:t>
      </w:r>
      <w:r w:rsidR="00F71F0B">
        <w:rPr>
          <w:rFonts w:ascii="Traditional Arabic" w:hAnsi="Traditional Arabic" w:cs="Traditional Arabic" w:hint="cs"/>
          <w:sz w:val="36"/>
          <w:szCs w:val="36"/>
          <w:rtl/>
        </w:rPr>
        <w:t>ة المحظورة لتحرك الطائرات, سواء</w:t>
      </w:r>
      <w:r>
        <w:rPr>
          <w:rFonts w:ascii="Traditional Arabic" w:hAnsi="Traditional Arabic" w:cs="Traditional Arabic" w:hint="cs"/>
          <w:sz w:val="36"/>
          <w:szCs w:val="36"/>
          <w:rtl/>
        </w:rPr>
        <w:t xml:space="preserve"> </w:t>
      </w:r>
      <w:r w:rsidR="00F71F0B">
        <w:rPr>
          <w:rFonts w:ascii="Traditional Arabic" w:hAnsi="Traditional Arabic" w:cs="Traditional Arabic" w:hint="cs"/>
          <w:sz w:val="36"/>
          <w:szCs w:val="36"/>
          <w:rtl/>
        </w:rPr>
        <w:t>أكان هذا الدخول من الطائرات أم الأشخاص أم السيارات أم العربات أم</w:t>
      </w:r>
      <w:r>
        <w:rPr>
          <w:rFonts w:ascii="Traditional Arabic" w:hAnsi="Traditional Arabic" w:cs="Traditional Arabic" w:hint="cs"/>
          <w:sz w:val="36"/>
          <w:szCs w:val="36"/>
          <w:rtl/>
        </w:rPr>
        <w:t xml:space="preserve"> الآليات, كما تتحقق النتيجة أيضاً بإدخال أي شيء أو تركه في المنطقة المحظورة لتحرك الطائرات</w:t>
      </w:r>
      <w:r w:rsidR="00783084">
        <w:rPr>
          <w:rFonts w:ascii="Traditional Arabic" w:hAnsi="Traditional Arabic" w:cs="Traditional Arabic" w:hint="cs"/>
          <w:sz w:val="36"/>
          <w:szCs w:val="36"/>
          <w:rtl/>
        </w:rPr>
        <w:t xml:space="preserve"> دون علم الهيئة</w:t>
      </w:r>
      <w:r>
        <w:rPr>
          <w:rFonts w:ascii="Traditional Arabic" w:hAnsi="Traditional Arabic" w:cs="Traditional Arabic" w:hint="cs"/>
          <w:sz w:val="36"/>
          <w:szCs w:val="36"/>
          <w:rtl/>
        </w:rPr>
        <w:t xml:space="preserve">. </w:t>
      </w:r>
    </w:p>
    <w:p w:rsidR="00172D66" w:rsidRDefault="00783084"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ولاكتمال</w:t>
      </w:r>
      <w:r w:rsidR="00172D66">
        <w:rPr>
          <w:rFonts w:ascii="Traditional Arabic" w:hAnsi="Traditional Arabic" w:cs="Traditional Arabic" w:hint="cs"/>
          <w:sz w:val="36"/>
          <w:szCs w:val="36"/>
          <w:rtl/>
        </w:rPr>
        <w:t xml:space="preserve"> ب</w:t>
      </w:r>
      <w:r>
        <w:rPr>
          <w:rFonts w:ascii="Traditional Arabic" w:hAnsi="Traditional Arabic" w:cs="Traditional Arabic" w:hint="cs"/>
          <w:sz w:val="36"/>
          <w:szCs w:val="36"/>
          <w:rtl/>
        </w:rPr>
        <w:t>ن</w:t>
      </w:r>
      <w:r w:rsidR="00172D66">
        <w:rPr>
          <w:rFonts w:ascii="Traditional Arabic" w:hAnsi="Traditional Arabic" w:cs="Traditional Arabic" w:hint="cs"/>
          <w:sz w:val="36"/>
          <w:szCs w:val="36"/>
          <w:rtl/>
        </w:rPr>
        <w:t xml:space="preserve">يان الركن المادي للجريمة يلزم </w:t>
      </w:r>
      <w:r>
        <w:rPr>
          <w:rFonts w:ascii="Traditional Arabic" w:hAnsi="Traditional Arabic" w:cs="Traditional Arabic" w:hint="cs"/>
          <w:sz w:val="36"/>
          <w:szCs w:val="36"/>
          <w:rtl/>
        </w:rPr>
        <w:t>بعد مقارفة السلوك وتحقق النتيجة</w:t>
      </w:r>
      <w:r w:rsidR="00172D66" w:rsidRPr="00DA339F">
        <w:rPr>
          <w:rFonts w:ascii="Traditional Arabic" w:hAnsi="Traditional Arabic" w:cs="Traditional Arabic" w:hint="cs"/>
          <w:color w:val="FF0000"/>
          <w:sz w:val="36"/>
          <w:szCs w:val="36"/>
          <w:rtl/>
        </w:rPr>
        <w:t xml:space="preserve"> </w:t>
      </w:r>
      <w:r w:rsidR="00172D66">
        <w:rPr>
          <w:rFonts w:ascii="Traditional Arabic" w:hAnsi="Traditional Arabic" w:cs="Traditional Arabic" w:hint="cs"/>
          <w:sz w:val="36"/>
          <w:szCs w:val="36"/>
          <w:rtl/>
        </w:rPr>
        <w:t xml:space="preserve">توافر الرابطة السببية بينهما, فلابد وأن يكون الدخول غير المصرح به في منطقة تحرك الطائرات هو المحصلة النهائية لسلوك الجاني, وأن سلوكه هو الذي أفضى إلى الدخول الممنوع في منطقة تحرك الطائرات. </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b/>
          <w:bCs/>
          <w:sz w:val="40"/>
          <w:szCs w:val="40"/>
          <w:rtl/>
        </w:rPr>
        <w:lastRenderedPageBreak/>
        <w:t xml:space="preserve">المطلب الثالث: الركن المعنوي. </w:t>
      </w:r>
    </w:p>
    <w:p w:rsidR="00172D66" w:rsidRDefault="00172D66" w:rsidP="00F71F0B">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تعد جريمة الدخول غير المصرح به في المنطقة المحظورة لتحرك الطائرات أو إدخال الأشياء فيها أو تركها, من الجرائم التي تقع بطريق العمد, </w:t>
      </w:r>
      <w:r w:rsidR="00F71F0B">
        <w:rPr>
          <w:rFonts w:ascii="Traditional Arabic" w:hAnsi="Traditional Arabic" w:cs="Traditional Arabic" w:hint="cs"/>
          <w:sz w:val="36"/>
          <w:szCs w:val="36"/>
          <w:rtl/>
        </w:rPr>
        <w:t>ومن ثم</w:t>
      </w:r>
      <w:r>
        <w:rPr>
          <w:rFonts w:ascii="Traditional Arabic" w:hAnsi="Traditional Arabic" w:cs="Traditional Arabic" w:hint="cs"/>
          <w:sz w:val="36"/>
          <w:szCs w:val="36"/>
          <w:rtl/>
        </w:rPr>
        <w:t xml:space="preserve"> يتمثل ركنها المعنوي في القصد الجنائي, ويكفي لتوافره القصد العام بعنصريه العلم والإرادة, دون القصد الخاص حيث لم يشترط المنظم السعودي لقيام الجريمة أن يكون لدى الجاني نية خاصة. </w:t>
      </w:r>
    </w:p>
    <w:p w:rsidR="00172D66" w:rsidRDefault="00783084" w:rsidP="00783084">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فعنصر </w:t>
      </w:r>
      <w:r w:rsidR="00172D66">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لعلم </w:t>
      </w:r>
      <w:r w:rsidR="00172D66">
        <w:rPr>
          <w:rFonts w:ascii="Traditional Arabic" w:hAnsi="Traditional Arabic" w:cs="Traditional Arabic" w:hint="cs"/>
          <w:sz w:val="36"/>
          <w:szCs w:val="36"/>
          <w:rtl/>
        </w:rPr>
        <w:t xml:space="preserve">يتطلب أن يكون الجاني عالماً بأن الدخول في المنطقة المحظورة لتحرك الطائرات دون تصريح </w:t>
      </w:r>
      <w:r>
        <w:rPr>
          <w:rFonts w:ascii="Traditional Arabic" w:hAnsi="Traditional Arabic" w:cs="Traditional Arabic" w:hint="cs"/>
          <w:sz w:val="36"/>
          <w:szCs w:val="36"/>
          <w:rtl/>
        </w:rPr>
        <w:t xml:space="preserve">من الهيئة </w:t>
      </w:r>
      <w:r w:rsidR="00172D66">
        <w:rPr>
          <w:rFonts w:ascii="Traditional Arabic" w:hAnsi="Traditional Arabic" w:cs="Traditional Arabic" w:hint="cs"/>
          <w:sz w:val="36"/>
          <w:szCs w:val="36"/>
          <w:rtl/>
        </w:rPr>
        <w:t xml:space="preserve">يعد </w:t>
      </w:r>
      <w:r w:rsidR="00F71F0B">
        <w:rPr>
          <w:rFonts w:ascii="Traditional Arabic" w:hAnsi="Traditional Arabic" w:cs="Traditional Arabic" w:hint="cs"/>
          <w:sz w:val="36"/>
          <w:szCs w:val="36"/>
          <w:rtl/>
        </w:rPr>
        <w:t>فعلاً معاقباً</w:t>
      </w:r>
      <w:r>
        <w:rPr>
          <w:rFonts w:ascii="Traditional Arabic" w:hAnsi="Traditional Arabic" w:cs="Traditional Arabic" w:hint="cs"/>
          <w:sz w:val="36"/>
          <w:szCs w:val="36"/>
          <w:rtl/>
        </w:rPr>
        <w:t xml:space="preserve"> عليه</w:t>
      </w:r>
      <w:r w:rsidR="00172D66">
        <w:rPr>
          <w:rFonts w:ascii="Traditional Arabic" w:hAnsi="Traditional Arabic" w:cs="Traditional Arabic" w:hint="cs"/>
          <w:sz w:val="36"/>
          <w:szCs w:val="36"/>
          <w:rtl/>
        </w:rPr>
        <w:t xml:space="preserve">, ويعلم </w:t>
      </w:r>
      <w:r>
        <w:rPr>
          <w:rFonts w:ascii="Traditional Arabic" w:hAnsi="Traditional Arabic" w:cs="Traditional Arabic" w:hint="cs"/>
          <w:sz w:val="36"/>
          <w:szCs w:val="36"/>
          <w:rtl/>
        </w:rPr>
        <w:t>أيضاً</w:t>
      </w:r>
      <w:r w:rsidR="00172D66">
        <w:rPr>
          <w:rFonts w:ascii="Traditional Arabic" w:hAnsi="Traditional Arabic" w:cs="Traditional Arabic" w:hint="cs"/>
          <w:sz w:val="36"/>
          <w:szCs w:val="36"/>
          <w:rtl/>
        </w:rPr>
        <w:t xml:space="preserve"> أنه يمارس السلوك المكون ل</w:t>
      </w:r>
      <w:r>
        <w:rPr>
          <w:rFonts w:ascii="Traditional Arabic" w:hAnsi="Traditional Arabic" w:cs="Traditional Arabic" w:hint="cs"/>
          <w:sz w:val="36"/>
          <w:szCs w:val="36"/>
          <w:rtl/>
        </w:rPr>
        <w:t>هذا الفعل</w:t>
      </w:r>
      <w:r w:rsidR="00172D66">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وذلك</w:t>
      </w:r>
      <w:r w:rsidR="00172D66">
        <w:rPr>
          <w:rFonts w:ascii="Traditional Arabic" w:hAnsi="Traditional Arabic" w:cs="Traditional Arabic" w:hint="cs"/>
          <w:sz w:val="36"/>
          <w:szCs w:val="36"/>
          <w:rtl/>
        </w:rPr>
        <w:t xml:space="preserve"> بأن يكون عالماً بأنه بصدد دخول غير مصرح به لحدود المنطقة المحظورة لتحرك الطائرات. </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وأما الإرادة وهي العنصر الثاني للقصد العام فتقضي بأن يكون لدى الجاني الإرادة الصحيحة والمعتبرة شرعاً, وأن تتجه هذه الإرادة إلى ممارسة السلوك </w:t>
      </w:r>
      <w:r w:rsidR="00C11392">
        <w:rPr>
          <w:rFonts w:ascii="Traditional Arabic" w:hAnsi="Traditional Arabic" w:cs="Traditional Arabic" w:hint="cs"/>
          <w:sz w:val="36"/>
          <w:szCs w:val="36"/>
          <w:rtl/>
        </w:rPr>
        <w:t xml:space="preserve">المعاقب عليه وإلى </w:t>
      </w:r>
      <w:r>
        <w:rPr>
          <w:rFonts w:ascii="Traditional Arabic" w:hAnsi="Traditional Arabic" w:cs="Traditional Arabic" w:hint="cs"/>
          <w:sz w:val="36"/>
          <w:szCs w:val="36"/>
          <w:rtl/>
        </w:rPr>
        <w:t>تحقيق الن</w:t>
      </w:r>
      <w:r w:rsidR="00C11392">
        <w:rPr>
          <w:rFonts w:ascii="Traditional Arabic" w:hAnsi="Traditional Arabic" w:cs="Traditional Arabic" w:hint="cs"/>
          <w:sz w:val="36"/>
          <w:szCs w:val="36"/>
          <w:rtl/>
        </w:rPr>
        <w:t>تيجة الإجرامية أيضاً</w:t>
      </w:r>
      <w:r>
        <w:rPr>
          <w:rFonts w:ascii="Traditional Arabic" w:hAnsi="Traditional Arabic" w:cs="Traditional Arabic" w:hint="cs"/>
          <w:sz w:val="36"/>
          <w:szCs w:val="36"/>
          <w:rtl/>
        </w:rPr>
        <w:t xml:space="preserve">. </w:t>
      </w:r>
    </w:p>
    <w:p w:rsidR="00900CD0" w:rsidRDefault="00F71F0B" w:rsidP="00C11392">
      <w:pPr>
        <w:jc w:val="both"/>
        <w:rPr>
          <w:rFonts w:ascii="Traditional Arabic" w:hAnsi="Traditional Arabic" w:cs="Traditional Arabic"/>
          <w:sz w:val="36"/>
          <w:szCs w:val="36"/>
          <w:rtl/>
        </w:rPr>
      </w:pPr>
      <w:r>
        <w:rPr>
          <w:rFonts w:ascii="Traditional Arabic" w:hAnsi="Traditional Arabic" w:cs="Traditional Arabic" w:hint="cs"/>
          <w:sz w:val="36"/>
          <w:szCs w:val="36"/>
          <w:rtl/>
        </w:rPr>
        <w:t>وكما سبق معنا فإ</w:t>
      </w:r>
      <w:r w:rsidR="00172D66">
        <w:rPr>
          <w:rFonts w:ascii="Traditional Arabic" w:hAnsi="Traditional Arabic" w:cs="Traditional Arabic" w:hint="cs"/>
          <w:sz w:val="36"/>
          <w:szCs w:val="36"/>
          <w:rtl/>
        </w:rPr>
        <w:t xml:space="preserve">ن الباعث على الجريمة لا يؤثر على قيامها بحق الجاني, بل ينحصر أثرها على وزن العقوبة وتقديرها </w:t>
      </w:r>
      <w:r w:rsidR="00C11392">
        <w:rPr>
          <w:rFonts w:ascii="Traditional Arabic" w:hAnsi="Traditional Arabic" w:cs="Traditional Arabic" w:hint="cs"/>
          <w:sz w:val="36"/>
          <w:szCs w:val="36"/>
          <w:rtl/>
        </w:rPr>
        <w:t xml:space="preserve">إذا كانت تعزيرية </w:t>
      </w:r>
      <w:r w:rsidR="00172D66">
        <w:rPr>
          <w:rFonts w:ascii="Traditional Arabic" w:hAnsi="Traditional Arabic" w:cs="Traditional Arabic" w:hint="cs"/>
          <w:sz w:val="36"/>
          <w:szCs w:val="36"/>
          <w:rtl/>
        </w:rPr>
        <w:t>بعد عرض القضي</w:t>
      </w:r>
      <w:r>
        <w:rPr>
          <w:rFonts w:ascii="Traditional Arabic" w:hAnsi="Traditional Arabic" w:cs="Traditional Arabic" w:hint="cs"/>
          <w:sz w:val="36"/>
          <w:szCs w:val="36"/>
          <w:rtl/>
        </w:rPr>
        <w:t>ة على قاضي الموضوع, ومن ثم</w:t>
      </w:r>
      <w:r w:rsidR="00172D66">
        <w:rPr>
          <w:rFonts w:ascii="Traditional Arabic" w:hAnsi="Traditional Arabic" w:cs="Traditional Arabic" w:hint="cs"/>
          <w:sz w:val="36"/>
          <w:szCs w:val="36"/>
          <w:rtl/>
        </w:rPr>
        <w:t xml:space="preserve"> يستوي لقيام الجريمة أن يكون باعثها الإضرار بسلامة الطيران, أو الرعونة </w:t>
      </w:r>
      <w:r w:rsidR="00C11392">
        <w:rPr>
          <w:rFonts w:ascii="Traditional Arabic" w:hAnsi="Traditional Arabic" w:cs="Traditional Arabic" w:hint="cs"/>
          <w:sz w:val="36"/>
          <w:szCs w:val="36"/>
          <w:rtl/>
        </w:rPr>
        <w:t>والاستهتار</w:t>
      </w:r>
      <w:r w:rsidR="00172D66">
        <w:rPr>
          <w:rFonts w:ascii="Traditional Arabic" w:hAnsi="Traditional Arabic" w:cs="Traditional Arabic" w:hint="cs"/>
          <w:sz w:val="36"/>
          <w:szCs w:val="36"/>
          <w:rtl/>
        </w:rPr>
        <w:t xml:space="preserve"> بال</w:t>
      </w:r>
      <w:r w:rsidR="00C11392">
        <w:rPr>
          <w:rFonts w:ascii="Traditional Arabic" w:hAnsi="Traditional Arabic" w:cs="Traditional Arabic" w:hint="cs"/>
          <w:sz w:val="36"/>
          <w:szCs w:val="36"/>
          <w:rtl/>
        </w:rPr>
        <w:t>عواقب, أو لمجرد استث</w:t>
      </w:r>
      <w:r>
        <w:rPr>
          <w:rFonts w:ascii="Traditional Arabic" w:hAnsi="Traditional Arabic" w:cs="Traditional Arabic" w:hint="cs"/>
          <w:sz w:val="36"/>
          <w:szCs w:val="36"/>
          <w:rtl/>
        </w:rPr>
        <w:t>ارة وإ</w:t>
      </w:r>
      <w:r w:rsidR="00900CD0">
        <w:rPr>
          <w:rFonts w:ascii="Traditional Arabic" w:hAnsi="Traditional Arabic" w:cs="Traditional Arabic" w:hint="cs"/>
          <w:sz w:val="36"/>
          <w:szCs w:val="36"/>
          <w:rtl/>
        </w:rPr>
        <w:t>شغال السلطات المختصة.</w:t>
      </w:r>
    </w:p>
    <w:p w:rsidR="00900CD0" w:rsidRDefault="00900CD0">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900CD0" w:rsidRDefault="00900CD0" w:rsidP="00C11392">
      <w:pPr>
        <w:jc w:val="both"/>
        <w:rPr>
          <w:rFonts w:ascii="Traditional Arabic" w:hAnsi="Traditional Arabic" w:cs="Traditional Arabic"/>
          <w:sz w:val="36"/>
          <w:szCs w:val="36"/>
          <w:rtl/>
        </w:rPr>
      </w:pPr>
    </w:p>
    <w:p w:rsidR="00900CD0" w:rsidRDefault="00900CD0">
      <w:pPr>
        <w:bidi w:val="0"/>
        <w:rPr>
          <w:rFonts w:ascii="Traditional Arabic" w:hAnsi="Traditional Arabic" w:cs="Traditional Arabic"/>
          <w:sz w:val="36"/>
          <w:szCs w:val="36"/>
          <w:rtl/>
        </w:rPr>
      </w:pPr>
      <w:r w:rsidRPr="00591508">
        <w:rPr>
          <w:rFonts w:ascii="Traditional Arabic" w:hAnsi="Traditional Arabic" w:cs="Traditional Arabic"/>
          <w:noProof/>
          <w:sz w:val="36"/>
          <w:szCs w:val="36"/>
        </w:rPr>
        <mc:AlternateContent>
          <mc:Choice Requires="wps">
            <w:drawing>
              <wp:anchor distT="0" distB="0" distL="114300" distR="114300" simplePos="0" relativeHeight="251728896" behindDoc="0" locked="0" layoutInCell="1" allowOverlap="1" wp14:anchorId="5C71FF8F" wp14:editId="1C65FCA0">
                <wp:simplePos x="0" y="0"/>
                <wp:positionH relativeFrom="column">
                  <wp:posOffset>-290830</wp:posOffset>
                </wp:positionH>
                <wp:positionV relativeFrom="paragraph">
                  <wp:posOffset>1532255</wp:posOffset>
                </wp:positionV>
                <wp:extent cx="5532755" cy="4419600"/>
                <wp:effectExtent l="19050" t="19050" r="29845" b="38100"/>
                <wp:wrapNone/>
                <wp:docPr id="45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2755" cy="4419600"/>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Default="005950BF" w:rsidP="00900CD0">
                            <w:pPr>
                              <w:jc w:val="both"/>
                              <w:rPr>
                                <w:rFonts w:ascii="Traditional Arabic" w:hAnsi="Traditional Arabic" w:cs="Traditional Arabic"/>
                                <w:sz w:val="44"/>
                                <w:szCs w:val="44"/>
                                <w:rtl/>
                              </w:rPr>
                            </w:pPr>
                            <w:r>
                              <w:rPr>
                                <w:rFonts w:ascii="Traditional Arabic" w:hAnsi="Traditional Arabic" w:cs="Traditional Arabic" w:hint="cs"/>
                                <w:b/>
                                <w:bCs/>
                                <w:sz w:val="44"/>
                                <w:szCs w:val="44"/>
                                <w:rtl/>
                              </w:rPr>
                              <w:t xml:space="preserve">المبحث الخامس: الإقلاع أو الهبوط خارج الأماكن المخصصة. </w:t>
                            </w:r>
                          </w:p>
                          <w:p w:rsidR="005950BF" w:rsidRDefault="005950BF" w:rsidP="00900CD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900CD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900CD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900CD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900CD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900CD0">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5" style="position:absolute;margin-left:-22.9pt;margin-top:120.65pt;width:435.65pt;height:34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" strokeweight="5pt">
                <v:stroke linestyle="thickThin"/>
                <v:shadow color="#868686"/>
                <v:textbox>
                  <w:txbxContent>
                    <w:p w:rsidR="005950BF" w:rsidRDefault="005950BF" w:rsidP="00900CD0">
                      <w:pPr>
                        <w:jc w:val="both"/>
                        <w:rPr>
                          <w:rFonts w:ascii="Traditional Arabic" w:hAnsi="Traditional Arabic" w:cs="Traditional Arabic"/>
                          <w:sz w:val="44"/>
                          <w:szCs w:val="44"/>
                          <w:rtl/>
                        </w:rPr>
                      </w:pPr>
                      <w:r>
                        <w:rPr>
                          <w:rFonts w:ascii="Traditional Arabic" w:hAnsi="Traditional Arabic" w:cs="Traditional Arabic" w:hint="cs"/>
                          <w:b/>
                          <w:bCs/>
                          <w:sz w:val="44"/>
                          <w:szCs w:val="44"/>
                          <w:rtl/>
                        </w:rPr>
                        <w:t xml:space="preserve">المبحث الخامس: الإقلاع أو الهبوط خارج الأماكن المخصصة. </w:t>
                      </w:r>
                    </w:p>
                    <w:p w:rsidR="005950BF" w:rsidRDefault="005950BF" w:rsidP="00900CD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900CD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900CD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900CD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900CD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900CD0">
                      <w:pPr>
                        <w:rPr>
                          <w:sz w:val="36"/>
                          <w:szCs w:val="36"/>
                        </w:rPr>
                      </w:pPr>
                    </w:p>
                  </w:txbxContent>
                </v:textbox>
              </v:roundrect>
            </w:pict>
          </mc:Fallback>
        </mc:AlternateContent>
      </w:r>
      <w:r>
        <w:rPr>
          <w:rFonts w:ascii="Traditional Arabic" w:hAnsi="Traditional Arabic" w:cs="Traditional Arabic"/>
          <w:sz w:val="36"/>
          <w:szCs w:val="36"/>
          <w:rtl/>
        </w:rPr>
        <w:br w:type="page"/>
      </w:r>
    </w:p>
    <w:p w:rsidR="00900CD0" w:rsidRDefault="00900CD0" w:rsidP="00900CD0">
      <w:pPr>
        <w:jc w:val="both"/>
        <w:rPr>
          <w:rFonts w:ascii="Traditional Arabic" w:hAnsi="Traditional Arabic" w:cs="Traditional Arabic"/>
          <w:sz w:val="44"/>
          <w:szCs w:val="44"/>
          <w:rtl/>
        </w:rPr>
      </w:pPr>
      <w:r>
        <w:rPr>
          <w:rFonts w:ascii="Traditional Arabic" w:hAnsi="Traditional Arabic" w:cs="Traditional Arabic" w:hint="cs"/>
          <w:b/>
          <w:bCs/>
          <w:sz w:val="44"/>
          <w:szCs w:val="44"/>
          <w:rtl/>
        </w:rPr>
        <w:lastRenderedPageBreak/>
        <w:t xml:space="preserve">المبحث الخامس: الإقلاع أو الهبوط خارج الأماكن المخصصة. </w:t>
      </w:r>
    </w:p>
    <w:p w:rsidR="00900CD0" w:rsidRPr="005A6C00" w:rsidRDefault="00900CD0" w:rsidP="00900CD0">
      <w:pPr>
        <w:jc w:val="both"/>
        <w:rPr>
          <w:rFonts w:ascii="Traditional Arabic" w:hAnsi="Traditional Arabic" w:cs="Traditional Arabic"/>
          <w:b/>
          <w:bCs/>
          <w:sz w:val="40"/>
          <w:szCs w:val="40"/>
          <w:rtl/>
        </w:rPr>
      </w:pPr>
      <w:r w:rsidRPr="005A6C00">
        <w:rPr>
          <w:rFonts w:ascii="Traditional Arabic" w:hAnsi="Traditional Arabic" w:cs="Traditional Arabic" w:hint="cs"/>
          <w:b/>
          <w:bCs/>
          <w:sz w:val="40"/>
          <w:szCs w:val="40"/>
          <w:rtl/>
        </w:rPr>
        <w:t xml:space="preserve">المطلب الأول: الركن الشرعي. </w:t>
      </w:r>
    </w:p>
    <w:p w:rsidR="00900CD0" w:rsidRPr="005A6C00" w:rsidRDefault="00900CD0" w:rsidP="00900CD0">
      <w:pPr>
        <w:jc w:val="both"/>
        <w:rPr>
          <w:rFonts w:ascii="Traditional Arabic" w:hAnsi="Traditional Arabic" w:cs="Traditional Arabic"/>
          <w:b/>
          <w:bCs/>
          <w:sz w:val="40"/>
          <w:szCs w:val="40"/>
          <w:rtl/>
        </w:rPr>
      </w:pPr>
      <w:r w:rsidRPr="005A6C00">
        <w:rPr>
          <w:rFonts w:ascii="Traditional Arabic" w:hAnsi="Traditional Arabic" w:cs="Traditional Arabic" w:hint="cs"/>
          <w:b/>
          <w:bCs/>
          <w:sz w:val="40"/>
          <w:szCs w:val="40"/>
          <w:rtl/>
        </w:rPr>
        <w:t xml:space="preserve">الفرع الأول: الركن الشرعي في النظام. </w:t>
      </w:r>
    </w:p>
    <w:p w:rsidR="00900CD0" w:rsidRDefault="00900CD0" w:rsidP="007B47F5">
      <w:pPr>
        <w:jc w:val="both"/>
        <w:rPr>
          <w:rFonts w:ascii="Traditional Arabic" w:hAnsi="Traditional Arabic" w:cs="Traditional Arabic"/>
          <w:sz w:val="36"/>
          <w:szCs w:val="36"/>
          <w:rtl/>
        </w:rPr>
      </w:pPr>
      <w:r>
        <w:rPr>
          <w:rFonts w:ascii="Traditional Arabic" w:hAnsi="Traditional Arabic" w:cs="Traditional Arabic" w:hint="cs"/>
          <w:sz w:val="36"/>
          <w:szCs w:val="36"/>
          <w:rtl/>
        </w:rPr>
        <w:t>لضبط عمليات الطيران المدني المتمثل</w:t>
      </w:r>
      <w:r w:rsidR="007B47F5">
        <w:rPr>
          <w:rFonts w:ascii="Traditional Arabic" w:hAnsi="Traditional Arabic" w:cs="Traditional Arabic" w:hint="cs"/>
          <w:sz w:val="36"/>
          <w:szCs w:val="36"/>
          <w:rtl/>
        </w:rPr>
        <w:t>ة</w:t>
      </w:r>
      <w:r>
        <w:rPr>
          <w:rFonts w:ascii="Traditional Arabic" w:hAnsi="Traditional Arabic" w:cs="Traditional Arabic" w:hint="cs"/>
          <w:sz w:val="36"/>
          <w:szCs w:val="36"/>
          <w:rtl/>
        </w:rPr>
        <w:t xml:space="preserve"> في النقل الجوي ولتنظيمٍ أكثر دقة من أجل تحقيق أعلى درجات الجودة والأمن والسلامة؛ فقد اتجه المنظم السعودي إلى منع قائدي الطائرات من الإقلاع أو الهبوط بها في غير المواقع المسموح بها من الهيئة العامة للطيران المدني, </w:t>
      </w:r>
      <w:r w:rsidR="007B47F5">
        <w:rPr>
          <w:rFonts w:ascii="Traditional Arabic" w:hAnsi="Traditional Arabic" w:cs="Traditional Arabic" w:hint="cs"/>
          <w:sz w:val="36"/>
          <w:szCs w:val="36"/>
          <w:rtl/>
        </w:rPr>
        <w:t>وقرر العقوبة</w:t>
      </w:r>
      <w:r w:rsidR="00F71F0B">
        <w:rPr>
          <w:rFonts w:ascii="Traditional Arabic" w:hAnsi="Traditional Arabic" w:cs="Traditional Arabic" w:hint="cs"/>
          <w:sz w:val="36"/>
          <w:szCs w:val="36"/>
          <w:rtl/>
        </w:rPr>
        <w:t xml:space="preserve"> على كل إ</w:t>
      </w:r>
      <w:r>
        <w:rPr>
          <w:rFonts w:ascii="Traditional Arabic" w:hAnsi="Traditional Arabic" w:cs="Traditional Arabic" w:hint="cs"/>
          <w:sz w:val="36"/>
          <w:szCs w:val="36"/>
          <w:rtl/>
        </w:rPr>
        <w:t xml:space="preserve">قلاع أو هبوط يقوم به قائد الطائرة من غير مراعاة لذلك, وعلى هذا الأساس جاءت المادة السادسة والستون بعد المائة بما نصه:[يعاقب بالحبس مدة لا تزيد على ثلاث سنوات وبغرامة لا تزيد على ثلاثمائة ألف ريال أو بإحدى هاتين العقوبتين, كل من ارتكب فعلاً من الأفعال الآتية:], ثم أتت الفقرة السادسة من ذات المادة بالآتي:[6- الهبوط أو الإقلاع خارج المطارات أو الأماكن المخصصة المعلن عنها ...]. </w:t>
      </w:r>
    </w:p>
    <w:p w:rsidR="00900CD0" w:rsidRDefault="00900CD0" w:rsidP="00C42235">
      <w:pPr>
        <w:jc w:val="both"/>
        <w:rPr>
          <w:rFonts w:ascii="Traditional Arabic" w:hAnsi="Traditional Arabic" w:cs="Traditional Arabic"/>
          <w:sz w:val="36"/>
          <w:szCs w:val="36"/>
          <w:rtl/>
        </w:rPr>
      </w:pPr>
      <w:r>
        <w:rPr>
          <w:rFonts w:ascii="Traditional Arabic" w:hAnsi="Traditional Arabic" w:cs="Traditional Arabic" w:hint="cs"/>
          <w:sz w:val="36"/>
          <w:szCs w:val="36"/>
          <w:rtl/>
        </w:rPr>
        <w:t>فهذه المادة عاقبت على الإقلاع أو الهبوط بالطائرة في غير الأماكن ا</w:t>
      </w:r>
      <w:r w:rsidR="007B47F5">
        <w:rPr>
          <w:rFonts w:ascii="Traditional Arabic" w:hAnsi="Traditional Arabic" w:cs="Traditional Arabic" w:hint="cs"/>
          <w:sz w:val="36"/>
          <w:szCs w:val="36"/>
          <w:rtl/>
        </w:rPr>
        <w:t>لمخصصة لذلك, ولا شك أن النص العق</w:t>
      </w:r>
      <w:r>
        <w:rPr>
          <w:rFonts w:ascii="Traditional Arabic" w:hAnsi="Traditional Arabic" w:cs="Traditional Arabic" w:hint="cs"/>
          <w:sz w:val="36"/>
          <w:szCs w:val="36"/>
          <w:rtl/>
        </w:rPr>
        <w:t>ابي في حق</w:t>
      </w:r>
      <w:r w:rsidR="00F71F0B">
        <w:rPr>
          <w:rFonts w:ascii="Traditional Arabic" w:hAnsi="Traditional Arabic" w:cs="Traditional Arabic" w:hint="cs"/>
          <w:sz w:val="36"/>
          <w:szCs w:val="36"/>
          <w:rtl/>
        </w:rPr>
        <w:t>يقته يعد نصاً تجريمياً, ومن ثم</w:t>
      </w:r>
      <w:r>
        <w:rPr>
          <w:rFonts w:ascii="Traditional Arabic" w:hAnsi="Traditional Arabic" w:cs="Traditional Arabic" w:hint="cs"/>
          <w:sz w:val="36"/>
          <w:szCs w:val="36"/>
          <w:rtl/>
        </w:rPr>
        <w:t xml:space="preserve"> تع</w:t>
      </w:r>
      <w:r w:rsidR="00F71F0B">
        <w:rPr>
          <w:rFonts w:ascii="Traditional Arabic" w:hAnsi="Traditional Arabic" w:cs="Traditional Arabic" w:hint="cs"/>
          <w:sz w:val="36"/>
          <w:szCs w:val="36"/>
          <w:rtl/>
        </w:rPr>
        <w:t>د</w:t>
      </w:r>
      <w:r>
        <w:rPr>
          <w:rFonts w:ascii="Traditional Arabic" w:hAnsi="Traditional Arabic" w:cs="Traditional Arabic" w:hint="cs"/>
          <w:sz w:val="36"/>
          <w:szCs w:val="36"/>
          <w:rtl/>
        </w:rPr>
        <w:t xml:space="preserve"> هذه الجريمة من جرائم </w:t>
      </w:r>
      <w:r w:rsidR="007B47F5">
        <w:rPr>
          <w:rFonts w:ascii="Traditional Arabic" w:hAnsi="Traditional Arabic" w:cs="Traditional Arabic" w:hint="cs"/>
          <w:sz w:val="36"/>
          <w:szCs w:val="36"/>
          <w:rtl/>
        </w:rPr>
        <w:t>قائدي الطائرات</w:t>
      </w:r>
      <w:r w:rsidR="00F71F0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لأنها تقع من</w:t>
      </w:r>
      <w:r w:rsidR="007B47F5">
        <w:rPr>
          <w:rFonts w:ascii="Traditional Arabic" w:hAnsi="Traditional Arabic" w:cs="Traditional Arabic" w:hint="cs"/>
          <w:sz w:val="36"/>
          <w:szCs w:val="36"/>
          <w:rtl/>
        </w:rPr>
        <w:t>هم</w:t>
      </w:r>
      <w:r>
        <w:rPr>
          <w:rFonts w:ascii="Traditional Arabic" w:hAnsi="Traditional Arabic" w:cs="Traditional Arabic" w:hint="cs"/>
          <w:sz w:val="36"/>
          <w:szCs w:val="36"/>
          <w:rtl/>
        </w:rPr>
        <w:t xml:space="preserve"> فقط دون سواهم, وبغض النظر عما إذا كانت الطائرات التي يتولون قيادتها تحمل الجنسية الوطنية أو جنسية أجنبية, أو كانت على رحلة دولية أو محلية, وبغض ال</w:t>
      </w:r>
      <w:r w:rsidR="007D18B8">
        <w:rPr>
          <w:rFonts w:ascii="Traditional Arabic" w:hAnsi="Traditional Arabic" w:cs="Traditional Arabic" w:hint="cs"/>
          <w:sz w:val="36"/>
          <w:szCs w:val="36"/>
          <w:rtl/>
        </w:rPr>
        <w:t>نظر أيضاً عن نوع الطائرات وإ</w:t>
      </w:r>
      <w:r>
        <w:rPr>
          <w:rFonts w:ascii="Traditional Arabic" w:hAnsi="Traditional Arabic" w:cs="Traditional Arabic" w:hint="cs"/>
          <w:sz w:val="36"/>
          <w:szCs w:val="36"/>
          <w:rtl/>
        </w:rPr>
        <w:t>مكاناتها الفنية, ف</w:t>
      </w:r>
      <w:r w:rsidR="00C42235">
        <w:rPr>
          <w:rFonts w:ascii="Traditional Arabic" w:hAnsi="Traditional Arabic" w:cs="Traditional Arabic" w:hint="cs"/>
          <w:sz w:val="36"/>
          <w:szCs w:val="36"/>
          <w:rtl/>
        </w:rPr>
        <w:t xml:space="preserve">إن </w:t>
      </w:r>
      <w:r w:rsidR="007D18B8">
        <w:rPr>
          <w:rFonts w:ascii="Traditional Arabic" w:hAnsi="Traditional Arabic" w:cs="Traditional Arabic" w:hint="cs"/>
          <w:sz w:val="36"/>
          <w:szCs w:val="36"/>
          <w:rtl/>
        </w:rPr>
        <w:t>كل إ</w:t>
      </w:r>
      <w:r>
        <w:rPr>
          <w:rFonts w:ascii="Traditional Arabic" w:hAnsi="Traditional Arabic" w:cs="Traditional Arabic" w:hint="cs"/>
          <w:sz w:val="36"/>
          <w:szCs w:val="36"/>
          <w:rtl/>
        </w:rPr>
        <w:t>قلاع أو هبوط في غير الأماكن المخصصة لذلك بأي طائرة</w:t>
      </w:r>
      <w:r w:rsidR="00C42235">
        <w:rPr>
          <w:rFonts w:ascii="Traditional Arabic" w:hAnsi="Traditional Arabic" w:cs="Traditional Arabic" w:hint="cs"/>
          <w:sz w:val="36"/>
          <w:szCs w:val="36"/>
          <w:rtl/>
        </w:rPr>
        <w:t xml:space="preserve"> في إقليم الدولة</w:t>
      </w:r>
      <w:r>
        <w:rPr>
          <w:rFonts w:ascii="Traditional Arabic" w:hAnsi="Traditional Arabic" w:cs="Traditional Arabic" w:hint="cs"/>
          <w:sz w:val="36"/>
          <w:szCs w:val="36"/>
          <w:rtl/>
        </w:rPr>
        <w:t xml:space="preserve"> يعد جريمة, إلا أن هناك بعض الطائرات الصغيرة التي يجري استخدامها في أغراض ومجالات </w:t>
      </w:r>
      <w:r w:rsidR="00C42235">
        <w:rPr>
          <w:rFonts w:ascii="Traditional Arabic" w:hAnsi="Traditional Arabic" w:cs="Traditional Arabic" w:hint="cs"/>
          <w:sz w:val="36"/>
          <w:szCs w:val="36"/>
          <w:rtl/>
        </w:rPr>
        <w:t xml:space="preserve">مختلفة في ظروف </w:t>
      </w:r>
      <w:r w:rsidR="001D76F9">
        <w:rPr>
          <w:rFonts w:ascii="Traditional Arabic" w:hAnsi="Traditional Arabic" w:cs="Traditional Arabic" w:hint="cs"/>
          <w:sz w:val="36"/>
          <w:szCs w:val="36"/>
          <w:rtl/>
        </w:rPr>
        <w:t>تق</w:t>
      </w:r>
      <w:r>
        <w:rPr>
          <w:rFonts w:ascii="Traditional Arabic" w:hAnsi="Traditional Arabic" w:cs="Traditional Arabic" w:hint="cs"/>
          <w:sz w:val="36"/>
          <w:szCs w:val="36"/>
          <w:rtl/>
        </w:rPr>
        <w:t xml:space="preserve">ضي </w:t>
      </w:r>
      <w:r w:rsidR="00C42235">
        <w:rPr>
          <w:rFonts w:ascii="Traditional Arabic" w:hAnsi="Traditional Arabic" w:cs="Traditional Arabic" w:hint="cs"/>
          <w:sz w:val="36"/>
          <w:szCs w:val="36"/>
          <w:rtl/>
        </w:rPr>
        <w:t>بإقلاعها</w:t>
      </w:r>
      <w:r>
        <w:rPr>
          <w:rFonts w:ascii="Traditional Arabic" w:hAnsi="Traditional Arabic" w:cs="Traditional Arabic" w:hint="cs"/>
          <w:sz w:val="36"/>
          <w:szCs w:val="36"/>
          <w:rtl/>
        </w:rPr>
        <w:t xml:space="preserve"> وهبوطها في أي مكان و</w:t>
      </w:r>
      <w:r w:rsidR="00C42235">
        <w:rPr>
          <w:rFonts w:ascii="Traditional Arabic" w:hAnsi="Traditional Arabic" w:cs="Traditional Arabic" w:hint="cs"/>
          <w:sz w:val="36"/>
          <w:szCs w:val="36"/>
          <w:rtl/>
        </w:rPr>
        <w:t xml:space="preserve">أي </w:t>
      </w:r>
      <w:r>
        <w:rPr>
          <w:rFonts w:ascii="Traditional Arabic" w:hAnsi="Traditional Arabic" w:cs="Traditional Arabic" w:hint="cs"/>
          <w:sz w:val="36"/>
          <w:szCs w:val="36"/>
          <w:rtl/>
        </w:rPr>
        <w:t xml:space="preserve">زمان, بل ولا تسمح طبيعتها لقائديها </w:t>
      </w:r>
      <w:r w:rsidR="007D18B8">
        <w:rPr>
          <w:rFonts w:ascii="Traditional Arabic" w:hAnsi="Traditional Arabic" w:cs="Traditional Arabic" w:hint="cs"/>
          <w:sz w:val="36"/>
          <w:szCs w:val="36"/>
          <w:rtl/>
        </w:rPr>
        <w:t>بمعرفة أماكن هبوطها أو إ</w:t>
      </w:r>
      <w:r>
        <w:rPr>
          <w:rFonts w:ascii="Traditional Arabic" w:hAnsi="Traditional Arabic" w:cs="Traditional Arabic" w:hint="cs"/>
          <w:sz w:val="36"/>
          <w:szCs w:val="36"/>
          <w:rtl/>
        </w:rPr>
        <w:t>قلاعها في الوقائع التي تستخدم فيها مستقبلاً, وهذه الطائرات هي العامودية</w:t>
      </w:r>
      <w:r w:rsidR="00C42235">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(الهليكوبتر) التي يجري استخدامها </w:t>
      </w:r>
      <w:r>
        <w:rPr>
          <w:rFonts w:ascii="Traditional Arabic" w:hAnsi="Traditional Arabic" w:cs="Traditional Arabic" w:hint="cs"/>
          <w:sz w:val="36"/>
          <w:szCs w:val="36"/>
          <w:rtl/>
        </w:rPr>
        <w:lastRenderedPageBreak/>
        <w:t xml:space="preserve">غالباً للإسعاف أو البحث أو الإنقاذ أو الإطفاء, فهذا النوع من الطائرات ليست مقيدة بأماكن خاصة للإقلاع أو الهبوط. </w:t>
      </w:r>
    </w:p>
    <w:p w:rsidR="00900CD0" w:rsidRDefault="00900CD0"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وإذا </w:t>
      </w:r>
      <w:r w:rsidR="00D266C3">
        <w:rPr>
          <w:rFonts w:ascii="Traditional Arabic" w:hAnsi="Traditional Arabic" w:cs="Traditional Arabic" w:hint="cs"/>
          <w:sz w:val="36"/>
          <w:szCs w:val="36"/>
          <w:rtl/>
        </w:rPr>
        <w:t xml:space="preserve">ما أردنا معرفة الأماكن المخصصة </w:t>
      </w:r>
      <w:r>
        <w:rPr>
          <w:rFonts w:ascii="Traditional Arabic" w:hAnsi="Traditional Arabic" w:cs="Traditional Arabic" w:hint="cs"/>
          <w:sz w:val="36"/>
          <w:szCs w:val="36"/>
          <w:rtl/>
        </w:rPr>
        <w:t xml:space="preserve">لإقلاع أو </w:t>
      </w:r>
      <w:r w:rsidR="00C42235">
        <w:rPr>
          <w:rFonts w:ascii="Traditional Arabic" w:hAnsi="Traditional Arabic" w:cs="Traditional Arabic" w:hint="cs"/>
          <w:sz w:val="36"/>
          <w:szCs w:val="36"/>
          <w:rtl/>
        </w:rPr>
        <w:t>ل</w:t>
      </w:r>
      <w:r>
        <w:rPr>
          <w:rFonts w:ascii="Traditional Arabic" w:hAnsi="Traditional Arabic" w:cs="Traditional Arabic" w:hint="cs"/>
          <w:sz w:val="36"/>
          <w:szCs w:val="36"/>
          <w:rtl/>
        </w:rPr>
        <w:t>هبوط الطائرات سوى الطائرات العامودية, نجد أنها مدرجات الإقلاع والهبوط بالمطارات المدنية أو المهابط التي تُن</w:t>
      </w:r>
      <w:r w:rsidR="007D18B8">
        <w:rPr>
          <w:rFonts w:ascii="Traditional Arabic" w:hAnsi="Traditional Arabic" w:cs="Traditional Arabic" w:hint="cs"/>
          <w:sz w:val="36"/>
          <w:szCs w:val="36"/>
          <w:rtl/>
        </w:rPr>
        <w:t>شأ لهذا الغرض, ولا يجوز إنشاء و</w:t>
      </w:r>
      <w:r>
        <w:rPr>
          <w:rFonts w:ascii="Traditional Arabic" w:hAnsi="Traditional Arabic" w:cs="Traditional Arabic" w:hint="cs"/>
          <w:sz w:val="36"/>
          <w:szCs w:val="36"/>
          <w:rtl/>
        </w:rPr>
        <w:t>إعداد</w:t>
      </w:r>
      <w:r w:rsidR="00D266C3">
        <w:rPr>
          <w:rFonts w:ascii="Traditional Arabic" w:hAnsi="Traditional Arabic" w:cs="Traditional Arabic" w:hint="cs"/>
          <w:sz w:val="36"/>
          <w:szCs w:val="36"/>
          <w:rtl/>
        </w:rPr>
        <w:t xml:space="preserve"> المطارات المدنية أو المهابط لل</w:t>
      </w:r>
      <w:r>
        <w:rPr>
          <w:rFonts w:ascii="Traditional Arabic" w:hAnsi="Traditional Arabic" w:cs="Traditional Arabic" w:hint="cs"/>
          <w:sz w:val="36"/>
          <w:szCs w:val="36"/>
          <w:rtl/>
        </w:rPr>
        <w:t>طا</w:t>
      </w:r>
      <w:r w:rsidR="00D266C3">
        <w:rPr>
          <w:rFonts w:ascii="Traditional Arabic" w:hAnsi="Traditional Arabic" w:cs="Traditional Arabic" w:hint="cs"/>
          <w:sz w:val="36"/>
          <w:szCs w:val="36"/>
          <w:rtl/>
        </w:rPr>
        <w:t>ئ</w:t>
      </w:r>
      <w:r>
        <w:rPr>
          <w:rFonts w:ascii="Traditional Arabic" w:hAnsi="Traditional Arabic" w:cs="Traditional Arabic" w:hint="cs"/>
          <w:sz w:val="36"/>
          <w:szCs w:val="36"/>
          <w:rtl/>
        </w:rPr>
        <w:t>رات المدنية في المملكة العربية السعودية أو استعمالها أو استثمارها إلا بموافقة الهيئة العامة للطيران المدني, وذلك من أجل تمكينها من الوقوف على مدى توافر الاشتراطات والمواصفات القياسية في هذه المطارات أو المهابط, لضمان قدرٍ كبير من مستويات الأمن والسلامة</w:t>
      </w:r>
      <w:r w:rsidRPr="0000745E">
        <w:rPr>
          <w:rStyle w:val="a4"/>
          <w:rFonts w:hint="cs"/>
          <w:rtl/>
        </w:rPr>
        <w:t>(</w:t>
      </w:r>
      <w:r w:rsidRPr="0000745E">
        <w:rPr>
          <w:rStyle w:val="a4"/>
          <w:rtl/>
        </w:rPr>
        <w:footnoteReference w:id="456"/>
      </w:r>
      <w:r w:rsidRPr="0000745E">
        <w:rPr>
          <w:rStyle w:val="a4"/>
          <w:rFonts w:hint="cs"/>
          <w:rtl/>
        </w:rPr>
        <w:t>)</w:t>
      </w:r>
      <w:r>
        <w:rPr>
          <w:rFonts w:ascii="Traditional Arabic" w:hAnsi="Traditional Arabic" w:cs="Traditional Arabic" w:hint="cs"/>
          <w:sz w:val="36"/>
          <w:szCs w:val="36"/>
          <w:rtl/>
        </w:rPr>
        <w:t xml:space="preserve">. </w:t>
      </w:r>
    </w:p>
    <w:p w:rsidR="00900CD0" w:rsidRDefault="00900CD0"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t>واستثناءً من</w:t>
      </w:r>
      <w:r w:rsidR="007D18B8">
        <w:rPr>
          <w:rFonts w:ascii="Traditional Arabic" w:hAnsi="Traditional Arabic" w:cs="Traditional Arabic" w:hint="cs"/>
          <w:sz w:val="36"/>
          <w:szCs w:val="36"/>
          <w:rtl/>
        </w:rPr>
        <w:t xml:space="preserve"> تجريم الإ</w:t>
      </w:r>
      <w:r>
        <w:rPr>
          <w:rFonts w:ascii="Traditional Arabic" w:hAnsi="Traditional Arabic" w:cs="Traditional Arabic" w:hint="cs"/>
          <w:sz w:val="36"/>
          <w:szCs w:val="36"/>
          <w:rtl/>
        </w:rPr>
        <w:t>قلاع أو الهبوط في غير الأماكن الم</w:t>
      </w:r>
      <w:r w:rsidR="007D18B8">
        <w:rPr>
          <w:rFonts w:ascii="Traditional Arabic" w:hAnsi="Traditional Arabic" w:cs="Traditional Arabic" w:hint="cs"/>
          <w:sz w:val="36"/>
          <w:szCs w:val="36"/>
          <w:rtl/>
        </w:rPr>
        <w:t>خصصة, لا يعد جريمة الهبوط أو الإ</w:t>
      </w:r>
      <w:r>
        <w:rPr>
          <w:rFonts w:ascii="Traditional Arabic" w:hAnsi="Traditional Arabic" w:cs="Traditional Arabic" w:hint="cs"/>
          <w:sz w:val="36"/>
          <w:szCs w:val="36"/>
          <w:rtl/>
        </w:rPr>
        <w:t>قلاع في غير الأماكن المخصصة في حالة القوة القاهرة أو الظروف غير الطبيعية, كأن يبدأ قائد الطائرة بالهبوط على مدرج الهبوط في المطار فيتفاجأ بوجود طائرة أو سيارة خدمة على المدرج, فيهبط بالطائرة على مدرج الإقلاع بدلاً من مدرج الهبوط</w:t>
      </w:r>
      <w:r w:rsidR="00C4223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أو يهبط</w:t>
      </w:r>
      <w:r w:rsidR="00C42235">
        <w:rPr>
          <w:rFonts w:ascii="Traditional Arabic" w:hAnsi="Traditional Arabic" w:cs="Traditional Arabic" w:hint="cs"/>
          <w:sz w:val="36"/>
          <w:szCs w:val="36"/>
          <w:rtl/>
        </w:rPr>
        <w:t xml:space="preserve"> مثلاً</w:t>
      </w:r>
      <w:r>
        <w:rPr>
          <w:rFonts w:ascii="Traditional Arabic" w:hAnsi="Traditional Arabic" w:cs="Traditional Arabic" w:hint="cs"/>
          <w:sz w:val="36"/>
          <w:szCs w:val="36"/>
          <w:rtl/>
        </w:rPr>
        <w:t xml:space="preserve"> في ساحة فارغة</w:t>
      </w:r>
      <w:r w:rsidR="00C42235">
        <w:rPr>
          <w:rFonts w:ascii="Traditional Arabic" w:hAnsi="Traditional Arabic" w:cs="Traditional Arabic" w:hint="cs"/>
          <w:sz w:val="36"/>
          <w:szCs w:val="36"/>
          <w:rtl/>
        </w:rPr>
        <w:t xml:space="preserve"> مجاورة له</w:t>
      </w:r>
      <w:r w:rsidR="001D76F9">
        <w:rPr>
          <w:rFonts w:ascii="Traditional Arabic" w:hAnsi="Traditional Arabic" w:cs="Traditional Arabic" w:hint="cs"/>
          <w:sz w:val="36"/>
          <w:szCs w:val="36"/>
          <w:rtl/>
        </w:rPr>
        <w:t>, وهكذا</w:t>
      </w:r>
      <w:r w:rsidRPr="0000745E">
        <w:rPr>
          <w:rStyle w:val="a4"/>
          <w:rFonts w:hint="cs"/>
          <w:rtl/>
        </w:rPr>
        <w:t>(</w:t>
      </w:r>
      <w:r w:rsidRPr="0000745E">
        <w:rPr>
          <w:rStyle w:val="a4"/>
          <w:rtl/>
        </w:rPr>
        <w:footnoteReference w:id="457"/>
      </w:r>
      <w:r w:rsidRPr="0000745E">
        <w:rPr>
          <w:rStyle w:val="a4"/>
          <w:rFonts w:hint="cs"/>
          <w:rtl/>
        </w:rPr>
        <w:t>)</w:t>
      </w:r>
      <w:r>
        <w:rPr>
          <w:rFonts w:ascii="Traditional Arabic" w:hAnsi="Traditional Arabic" w:cs="Traditional Arabic" w:hint="cs"/>
          <w:sz w:val="36"/>
          <w:szCs w:val="36"/>
          <w:rtl/>
        </w:rPr>
        <w:t xml:space="preserve">. </w:t>
      </w:r>
    </w:p>
    <w:p w:rsidR="00900CD0" w:rsidRPr="005A6C00" w:rsidRDefault="00900CD0" w:rsidP="00900CD0">
      <w:pPr>
        <w:jc w:val="both"/>
        <w:rPr>
          <w:rFonts w:ascii="Traditional Arabic" w:hAnsi="Traditional Arabic" w:cs="Traditional Arabic"/>
          <w:b/>
          <w:bCs/>
          <w:sz w:val="40"/>
          <w:szCs w:val="40"/>
          <w:rtl/>
        </w:rPr>
      </w:pPr>
      <w:r w:rsidRPr="005A6C00">
        <w:rPr>
          <w:rFonts w:ascii="Traditional Arabic" w:hAnsi="Traditional Arabic" w:cs="Traditional Arabic" w:hint="cs"/>
          <w:b/>
          <w:bCs/>
          <w:sz w:val="40"/>
          <w:szCs w:val="40"/>
          <w:rtl/>
        </w:rPr>
        <w:t xml:space="preserve">الفرع الثاني: الركن الشرعي في الفقه. </w:t>
      </w:r>
    </w:p>
    <w:p w:rsidR="00900CD0" w:rsidRDefault="007D18B8"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t>إذا ما نظرنا إلى ما تحتاج إليه الطائرات وقائدوها</w:t>
      </w:r>
      <w:r w:rsidR="00900CD0">
        <w:rPr>
          <w:rFonts w:ascii="Traditional Arabic" w:hAnsi="Traditional Arabic" w:cs="Traditional Arabic" w:hint="cs"/>
          <w:sz w:val="36"/>
          <w:szCs w:val="36"/>
          <w:rtl/>
        </w:rPr>
        <w:t xml:space="preserve"> للقيام بعمل</w:t>
      </w:r>
      <w:r w:rsidR="002F556D">
        <w:rPr>
          <w:rFonts w:ascii="Traditional Arabic" w:hAnsi="Traditional Arabic" w:cs="Traditional Arabic" w:hint="cs"/>
          <w:sz w:val="36"/>
          <w:szCs w:val="36"/>
          <w:rtl/>
        </w:rPr>
        <w:t>ية الإ</w:t>
      </w:r>
      <w:r w:rsidR="00900CD0">
        <w:rPr>
          <w:rFonts w:ascii="Traditional Arabic" w:hAnsi="Traditional Arabic" w:cs="Traditional Arabic" w:hint="cs"/>
          <w:sz w:val="36"/>
          <w:szCs w:val="36"/>
          <w:rtl/>
        </w:rPr>
        <w:t xml:space="preserve">قلاع أو الهبوط الآمن, نجد أن ذلك يتمثل في عدة </w:t>
      </w:r>
      <w:r w:rsidR="002F556D">
        <w:rPr>
          <w:rFonts w:ascii="Traditional Arabic" w:hAnsi="Traditional Arabic" w:cs="Traditional Arabic" w:hint="cs"/>
          <w:sz w:val="36"/>
          <w:szCs w:val="36"/>
          <w:rtl/>
        </w:rPr>
        <w:t>أمور مهمة, منها أن يكون مكان الإ</w:t>
      </w:r>
      <w:r w:rsidR="00900CD0">
        <w:rPr>
          <w:rFonts w:ascii="Traditional Arabic" w:hAnsi="Traditional Arabic" w:cs="Traditional Arabic" w:hint="cs"/>
          <w:sz w:val="36"/>
          <w:szCs w:val="36"/>
          <w:rtl/>
        </w:rPr>
        <w:t>قلاع أو الهبوط ذا مسافة طويلة المدى</w:t>
      </w:r>
      <w:r>
        <w:rPr>
          <w:rFonts w:ascii="Traditional Arabic" w:hAnsi="Traditional Arabic" w:cs="Traditional Arabic" w:hint="cs"/>
          <w:sz w:val="36"/>
          <w:szCs w:val="36"/>
          <w:rtl/>
        </w:rPr>
        <w:t>؛</w:t>
      </w:r>
      <w:r w:rsidR="00900CD0">
        <w:rPr>
          <w:rFonts w:ascii="Traditional Arabic" w:hAnsi="Traditional Arabic" w:cs="Traditional Arabic" w:hint="cs"/>
          <w:sz w:val="36"/>
          <w:szCs w:val="36"/>
          <w:rtl/>
        </w:rPr>
        <w:t xml:space="preserve"> لأن الطائرة </w:t>
      </w:r>
      <w:r w:rsidR="002F556D">
        <w:rPr>
          <w:rFonts w:ascii="Traditional Arabic" w:hAnsi="Traditional Arabic" w:cs="Traditional Arabic" w:hint="cs"/>
          <w:sz w:val="36"/>
          <w:szCs w:val="36"/>
          <w:rtl/>
        </w:rPr>
        <w:t>قبل أن ترتفع عن الأرض في حال الإ</w:t>
      </w:r>
      <w:r w:rsidR="00900CD0">
        <w:rPr>
          <w:rFonts w:ascii="Traditional Arabic" w:hAnsi="Traditional Arabic" w:cs="Traditional Arabic" w:hint="cs"/>
          <w:sz w:val="36"/>
          <w:szCs w:val="36"/>
          <w:rtl/>
        </w:rPr>
        <w:t>قلاع تحتاج إلى مسافة طويلة لتزيد فيها سرعتها بشكل تدريجي حتى تقلع جواً</w:t>
      </w:r>
      <w:r w:rsidR="002F556D">
        <w:rPr>
          <w:rFonts w:ascii="Traditional Arabic" w:hAnsi="Traditional Arabic" w:cs="Traditional Arabic" w:hint="cs"/>
          <w:sz w:val="36"/>
          <w:szCs w:val="36"/>
          <w:rtl/>
        </w:rPr>
        <w:t>,</w:t>
      </w:r>
      <w:r w:rsidR="00900CD0" w:rsidRPr="003F35D1">
        <w:rPr>
          <w:rFonts w:ascii="Traditional Arabic" w:hAnsi="Traditional Arabic" w:cs="Traditional Arabic" w:hint="cs"/>
          <w:color w:val="FF0000"/>
          <w:sz w:val="36"/>
          <w:szCs w:val="36"/>
          <w:rtl/>
        </w:rPr>
        <w:t xml:space="preserve"> </w:t>
      </w:r>
      <w:r w:rsidR="00900CD0">
        <w:rPr>
          <w:rFonts w:ascii="Traditional Arabic" w:hAnsi="Traditional Arabic" w:cs="Traditional Arabic" w:hint="cs"/>
          <w:sz w:val="36"/>
          <w:szCs w:val="36"/>
          <w:rtl/>
        </w:rPr>
        <w:t>وكذا الحال بالنسبة للهبوط, وتحتاج أيضاً إلى تأمين هذا المكان الذي تقلع أو تهبط فيه لضمان عدم الدخول فيه من أي شيء</w:t>
      </w:r>
      <w:r w:rsidR="002F556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سواء</w:t>
      </w:r>
      <w:r w:rsidR="00900CD0">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أ</w:t>
      </w:r>
      <w:r w:rsidR="00900CD0">
        <w:rPr>
          <w:rFonts w:ascii="Traditional Arabic" w:hAnsi="Traditional Arabic" w:cs="Traditional Arabic" w:hint="cs"/>
          <w:sz w:val="36"/>
          <w:szCs w:val="36"/>
          <w:rtl/>
        </w:rPr>
        <w:t xml:space="preserve">كان </w:t>
      </w:r>
      <w:r>
        <w:rPr>
          <w:rFonts w:ascii="Traditional Arabic" w:hAnsi="Traditional Arabic" w:cs="Traditional Arabic" w:hint="cs"/>
          <w:sz w:val="36"/>
          <w:szCs w:val="36"/>
          <w:rtl/>
        </w:rPr>
        <w:lastRenderedPageBreak/>
        <w:t>طائرة أم سيارة أم</w:t>
      </w:r>
      <w:r w:rsidR="00900CD0">
        <w:rPr>
          <w:rFonts w:ascii="Traditional Arabic" w:hAnsi="Traditional Arabic" w:cs="Traditional Arabic" w:hint="cs"/>
          <w:sz w:val="36"/>
          <w:szCs w:val="36"/>
          <w:rtl/>
        </w:rPr>
        <w:t xml:space="preserve"> شخص</w:t>
      </w:r>
      <w:r>
        <w:rPr>
          <w:rFonts w:ascii="Traditional Arabic" w:hAnsi="Traditional Arabic" w:cs="Traditional Arabic" w:hint="cs"/>
          <w:sz w:val="36"/>
          <w:szCs w:val="36"/>
          <w:rtl/>
        </w:rPr>
        <w:t>اً</w:t>
      </w:r>
      <w:r w:rsidR="00900CD0">
        <w:rPr>
          <w:rFonts w:ascii="Traditional Arabic" w:hAnsi="Traditional Arabic" w:cs="Traditional Arabic" w:hint="cs"/>
          <w:sz w:val="36"/>
          <w:szCs w:val="36"/>
          <w:rtl/>
        </w:rPr>
        <w:t xml:space="preserve"> راجل</w:t>
      </w:r>
      <w:r>
        <w:rPr>
          <w:rFonts w:ascii="Traditional Arabic" w:hAnsi="Traditional Arabic" w:cs="Traditional Arabic" w:hint="cs"/>
          <w:sz w:val="36"/>
          <w:szCs w:val="36"/>
          <w:rtl/>
        </w:rPr>
        <w:t>اً أم</w:t>
      </w:r>
      <w:r w:rsidR="002F556D">
        <w:rPr>
          <w:rFonts w:ascii="Traditional Arabic" w:hAnsi="Traditional Arabic" w:cs="Traditional Arabic" w:hint="cs"/>
          <w:sz w:val="36"/>
          <w:szCs w:val="36"/>
          <w:rtl/>
        </w:rPr>
        <w:t xml:space="preserve"> غير ذلك, وذلك</w:t>
      </w:r>
      <w:r>
        <w:rPr>
          <w:rFonts w:ascii="Traditional Arabic" w:hAnsi="Traditional Arabic" w:cs="Traditional Arabic" w:hint="cs"/>
          <w:sz w:val="36"/>
          <w:szCs w:val="36"/>
          <w:rtl/>
        </w:rPr>
        <w:t xml:space="preserve"> لكي لا تتعرض الطائرة ل</w:t>
      </w:r>
      <w:r w:rsidR="00900CD0">
        <w:rPr>
          <w:rFonts w:ascii="Traditional Arabic" w:hAnsi="Traditional Arabic" w:cs="Traditional Arabic" w:hint="cs"/>
          <w:sz w:val="36"/>
          <w:szCs w:val="36"/>
          <w:rtl/>
        </w:rPr>
        <w:t>لاصطدام به, وتحتاج كذلك إلى أن يكون هذا المكان أكثر صلابة من غيره خصوصاً في حالة الهبوط, فالطائرة فضلاً عن أوزانها العالية</w:t>
      </w:r>
      <w:r>
        <w:rPr>
          <w:rFonts w:ascii="Traditional Arabic" w:hAnsi="Traditional Arabic" w:cs="Traditional Arabic" w:hint="cs"/>
          <w:sz w:val="36"/>
          <w:szCs w:val="36"/>
          <w:rtl/>
        </w:rPr>
        <w:t>,</w:t>
      </w:r>
      <w:r w:rsidR="00900CD0">
        <w:rPr>
          <w:rFonts w:ascii="Traditional Arabic" w:hAnsi="Traditional Arabic" w:cs="Traditional Arabic" w:hint="cs"/>
          <w:sz w:val="36"/>
          <w:szCs w:val="36"/>
          <w:rtl/>
        </w:rPr>
        <w:t xml:space="preserve"> فهي في حالة الهبوط تتعرض لارتطام بليغ بالأرض</w:t>
      </w:r>
      <w:r>
        <w:rPr>
          <w:rFonts w:ascii="Traditional Arabic" w:hAnsi="Traditional Arabic" w:cs="Traditional Arabic" w:hint="cs"/>
          <w:sz w:val="36"/>
          <w:szCs w:val="36"/>
          <w:rtl/>
        </w:rPr>
        <w:t>,</w:t>
      </w:r>
      <w:r w:rsidR="00900CD0">
        <w:rPr>
          <w:rFonts w:ascii="Traditional Arabic" w:hAnsi="Traditional Arabic" w:cs="Traditional Arabic" w:hint="cs"/>
          <w:sz w:val="36"/>
          <w:szCs w:val="36"/>
          <w:rtl/>
        </w:rPr>
        <w:t xml:space="preserve"> ما ي</w:t>
      </w:r>
      <w:r w:rsidR="002F556D">
        <w:rPr>
          <w:rFonts w:ascii="Traditional Arabic" w:hAnsi="Traditional Arabic" w:cs="Traditional Arabic" w:hint="cs"/>
          <w:sz w:val="36"/>
          <w:szCs w:val="36"/>
          <w:rtl/>
        </w:rPr>
        <w:t>دعو إلى ضرورة بناء المكان المخصص لإ</w:t>
      </w:r>
      <w:r w:rsidR="00900CD0">
        <w:rPr>
          <w:rFonts w:ascii="Traditional Arabic" w:hAnsi="Traditional Arabic" w:cs="Traditional Arabic" w:hint="cs"/>
          <w:sz w:val="36"/>
          <w:szCs w:val="36"/>
          <w:rtl/>
        </w:rPr>
        <w:t>قلاع أو هبوط الطائرات بالقدر الذي يجعله أكثر صلابة</w:t>
      </w:r>
      <w:r w:rsidR="002F556D">
        <w:rPr>
          <w:rFonts w:ascii="Traditional Arabic" w:hAnsi="Traditional Arabic" w:cs="Traditional Arabic" w:hint="cs"/>
          <w:sz w:val="36"/>
          <w:szCs w:val="36"/>
          <w:rtl/>
        </w:rPr>
        <w:t xml:space="preserve"> من غيره</w:t>
      </w:r>
      <w:r w:rsidR="00900CD0">
        <w:rPr>
          <w:rFonts w:ascii="Traditional Arabic" w:hAnsi="Traditional Arabic" w:cs="Traditional Arabic" w:hint="cs"/>
          <w:sz w:val="36"/>
          <w:szCs w:val="36"/>
          <w:rtl/>
        </w:rPr>
        <w:t xml:space="preserve"> ليتحمل ثقل الطائرات حتى لا يتسبب في انحرافها مثلاً. </w:t>
      </w:r>
    </w:p>
    <w:p w:rsidR="00900CD0" w:rsidRDefault="007D18B8"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t>وهذه الأمور وغيرها مما تحتاج</w:t>
      </w:r>
      <w:r w:rsidR="00900CD0">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إليه </w:t>
      </w:r>
      <w:r w:rsidR="00900CD0">
        <w:rPr>
          <w:rFonts w:ascii="Traditional Arabic" w:hAnsi="Traditional Arabic" w:cs="Traditional Arabic" w:hint="cs"/>
          <w:sz w:val="36"/>
          <w:szCs w:val="36"/>
          <w:rtl/>
        </w:rPr>
        <w:t>الطائرات وقائديها ف</w:t>
      </w:r>
      <w:r>
        <w:rPr>
          <w:rFonts w:ascii="Traditional Arabic" w:hAnsi="Traditional Arabic" w:cs="Traditional Arabic" w:hint="cs"/>
          <w:sz w:val="36"/>
          <w:szCs w:val="36"/>
          <w:rtl/>
        </w:rPr>
        <w:t>ي سبيل القيام بعمليات هبوطٍ أو إ</w:t>
      </w:r>
      <w:r w:rsidR="00900CD0">
        <w:rPr>
          <w:rFonts w:ascii="Traditional Arabic" w:hAnsi="Traditional Arabic" w:cs="Traditional Arabic" w:hint="cs"/>
          <w:sz w:val="36"/>
          <w:szCs w:val="36"/>
          <w:rtl/>
        </w:rPr>
        <w:t>قلا</w:t>
      </w:r>
      <w:r>
        <w:rPr>
          <w:rFonts w:ascii="Traditional Arabic" w:hAnsi="Traditional Arabic" w:cs="Traditional Arabic" w:hint="cs"/>
          <w:sz w:val="36"/>
          <w:szCs w:val="36"/>
          <w:rtl/>
        </w:rPr>
        <w:t>عٍ آمنة</w:t>
      </w:r>
      <w:r w:rsidR="00900CD0">
        <w:rPr>
          <w:rFonts w:ascii="Traditional Arabic" w:hAnsi="Traditional Arabic" w:cs="Traditional Arabic" w:hint="cs"/>
          <w:sz w:val="36"/>
          <w:szCs w:val="36"/>
          <w:rtl/>
        </w:rPr>
        <w:t xml:space="preserve"> على الممتلكات والأرواح, هي التي دفعت المنظم السع</w:t>
      </w:r>
      <w:r w:rsidR="002F556D">
        <w:rPr>
          <w:rFonts w:ascii="Traditional Arabic" w:hAnsi="Traditional Arabic" w:cs="Traditional Arabic" w:hint="cs"/>
          <w:sz w:val="36"/>
          <w:szCs w:val="36"/>
          <w:rtl/>
        </w:rPr>
        <w:t>ودي إلى حصر وتقييد الطائرات بالإ</w:t>
      </w:r>
      <w:r w:rsidR="00900CD0">
        <w:rPr>
          <w:rFonts w:ascii="Traditional Arabic" w:hAnsi="Traditional Arabic" w:cs="Traditional Arabic" w:hint="cs"/>
          <w:sz w:val="36"/>
          <w:szCs w:val="36"/>
          <w:rtl/>
        </w:rPr>
        <w:t>قلاع والهبوط في أماكن معينة ومحددة, تتو</w:t>
      </w:r>
      <w:r>
        <w:rPr>
          <w:rFonts w:ascii="Traditional Arabic" w:hAnsi="Traditional Arabic" w:cs="Traditional Arabic" w:hint="cs"/>
          <w:sz w:val="36"/>
          <w:szCs w:val="36"/>
          <w:rtl/>
        </w:rPr>
        <w:t>ا</w:t>
      </w:r>
      <w:r w:rsidR="00900CD0">
        <w:rPr>
          <w:rFonts w:ascii="Traditional Arabic" w:hAnsi="Traditional Arabic" w:cs="Traditional Arabic" w:hint="cs"/>
          <w:sz w:val="36"/>
          <w:szCs w:val="36"/>
          <w:rtl/>
        </w:rPr>
        <w:t>فر فيها جميع الاشتراطات والمواصفات المتاحة لتأمين سلامة مرفق ال</w:t>
      </w:r>
      <w:r>
        <w:rPr>
          <w:rFonts w:ascii="Traditional Arabic" w:hAnsi="Traditional Arabic" w:cs="Traditional Arabic" w:hint="cs"/>
          <w:sz w:val="36"/>
          <w:szCs w:val="36"/>
          <w:rtl/>
        </w:rPr>
        <w:t>طيران المدني ومرتاديه من الأخطار</w:t>
      </w:r>
      <w:r w:rsidR="00900CD0">
        <w:rPr>
          <w:rFonts w:ascii="Traditional Arabic" w:hAnsi="Traditional Arabic" w:cs="Traditional Arabic" w:hint="cs"/>
          <w:sz w:val="36"/>
          <w:szCs w:val="36"/>
          <w:rtl/>
        </w:rPr>
        <w:t xml:space="preserve"> والأضرار. </w:t>
      </w:r>
    </w:p>
    <w:p w:rsidR="00900CD0" w:rsidRDefault="00900CD0"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t>ويأتي ذلك تأسيساً على الاختصاص الأصيل لولي الأمر بتنظيم شؤون الدولة ورعاية م</w:t>
      </w:r>
      <w:r w:rsidR="007D18B8">
        <w:rPr>
          <w:rFonts w:ascii="Traditional Arabic" w:hAnsi="Traditional Arabic" w:cs="Traditional Arabic" w:hint="cs"/>
          <w:sz w:val="36"/>
          <w:szCs w:val="36"/>
          <w:rtl/>
        </w:rPr>
        <w:t>صالحها وتأمين أفرادها من الأخطار</w:t>
      </w:r>
      <w:r>
        <w:rPr>
          <w:rFonts w:ascii="Traditional Arabic" w:hAnsi="Traditional Arabic" w:cs="Traditional Arabic" w:hint="cs"/>
          <w:sz w:val="36"/>
          <w:szCs w:val="36"/>
          <w:rtl/>
        </w:rPr>
        <w:t xml:space="preserve"> والأضرار على هدي من الكتاب والسنة وقواعد السياسة الشرعية. </w:t>
      </w:r>
    </w:p>
    <w:p w:rsidR="00900CD0" w:rsidRDefault="00900CD0"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ولا خلاف بين فقهاء الشريعة الإسلامية في مشروعية تدخل ولي الأمر في شؤون الدولة ورعاياها بما يحقق </w:t>
      </w:r>
      <w:r w:rsidR="002F556D">
        <w:rPr>
          <w:rFonts w:ascii="Traditional Arabic" w:hAnsi="Traditional Arabic" w:cs="Traditional Arabic" w:hint="cs"/>
          <w:sz w:val="36"/>
          <w:szCs w:val="36"/>
          <w:rtl/>
        </w:rPr>
        <w:t>مصالحهم في دينهم ودنياهم, بل عُدَّ</w:t>
      </w:r>
      <w:r>
        <w:rPr>
          <w:rFonts w:ascii="Traditional Arabic" w:hAnsi="Traditional Arabic" w:cs="Traditional Arabic" w:hint="cs"/>
          <w:sz w:val="36"/>
          <w:szCs w:val="36"/>
          <w:rtl/>
        </w:rPr>
        <w:t xml:space="preserve"> ذلك </w:t>
      </w:r>
      <w:r w:rsidR="002F556D">
        <w:rPr>
          <w:rFonts w:ascii="Traditional Arabic" w:hAnsi="Traditional Arabic" w:cs="Traditional Arabic" w:hint="cs"/>
          <w:sz w:val="36"/>
          <w:szCs w:val="36"/>
          <w:rtl/>
        </w:rPr>
        <w:t xml:space="preserve">عندهم </w:t>
      </w:r>
      <w:r>
        <w:rPr>
          <w:rFonts w:ascii="Traditional Arabic" w:hAnsi="Traditional Arabic" w:cs="Traditional Arabic" w:hint="cs"/>
          <w:sz w:val="36"/>
          <w:szCs w:val="36"/>
          <w:rtl/>
        </w:rPr>
        <w:t>من السياسة الشرعية التي يجب على ولي الأمر ممار</w:t>
      </w:r>
      <w:r w:rsidR="007D18B8">
        <w:rPr>
          <w:rFonts w:ascii="Traditional Arabic" w:hAnsi="Traditional Arabic" w:cs="Traditional Arabic" w:hint="cs"/>
          <w:sz w:val="36"/>
          <w:szCs w:val="36"/>
          <w:rtl/>
        </w:rPr>
        <w:t>ستها, ويجب على الأفراد طاعته في</w:t>
      </w:r>
      <w:r>
        <w:rPr>
          <w:rFonts w:ascii="Traditional Arabic" w:hAnsi="Traditional Arabic" w:cs="Traditional Arabic" w:hint="cs"/>
          <w:sz w:val="36"/>
          <w:szCs w:val="36"/>
          <w:rtl/>
        </w:rPr>
        <w:t xml:space="preserve">ما يأمر به أو ينهى عنه سياسةً, كما تقرر سابقاً. </w:t>
      </w:r>
    </w:p>
    <w:p w:rsidR="00900CD0" w:rsidRDefault="007D18B8"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t>ولذا</w:t>
      </w:r>
      <w:r w:rsidR="00900CD0">
        <w:rPr>
          <w:rFonts w:ascii="Traditional Arabic" w:hAnsi="Traditional Arabic" w:cs="Traditional Arabic" w:hint="cs"/>
          <w:sz w:val="36"/>
          <w:szCs w:val="36"/>
          <w:rtl/>
        </w:rPr>
        <w:t xml:space="preserve"> يعد الاقلاع أو الهبوط خارج الأماكن المخصصة في غير حالة القوة القاهرة أو الظروف الاستثنائية مخالفة لأ</w:t>
      </w:r>
      <w:r w:rsidR="00F357C1">
        <w:rPr>
          <w:rFonts w:ascii="Traditional Arabic" w:hAnsi="Traditional Arabic" w:cs="Traditional Arabic" w:hint="cs"/>
          <w:sz w:val="36"/>
          <w:szCs w:val="36"/>
          <w:rtl/>
        </w:rPr>
        <w:t>وا</w:t>
      </w:r>
      <w:r w:rsidR="00900CD0">
        <w:rPr>
          <w:rFonts w:ascii="Traditional Arabic" w:hAnsi="Traditional Arabic" w:cs="Traditional Arabic" w:hint="cs"/>
          <w:sz w:val="36"/>
          <w:szCs w:val="36"/>
          <w:rtl/>
        </w:rPr>
        <w:t>مر ولي الأمر وعصيان</w:t>
      </w:r>
      <w:r w:rsidR="00EA4255">
        <w:rPr>
          <w:rFonts w:ascii="Traditional Arabic" w:hAnsi="Traditional Arabic" w:cs="Traditional Arabic" w:hint="cs"/>
          <w:sz w:val="36"/>
          <w:szCs w:val="36"/>
          <w:rtl/>
        </w:rPr>
        <w:t>اً</w:t>
      </w:r>
      <w:r w:rsidR="00900CD0">
        <w:rPr>
          <w:rFonts w:ascii="Traditional Arabic" w:hAnsi="Traditional Arabic" w:cs="Traditional Arabic" w:hint="cs"/>
          <w:sz w:val="36"/>
          <w:szCs w:val="36"/>
          <w:rtl/>
        </w:rPr>
        <w:t xml:space="preserve"> له فيما </w:t>
      </w:r>
      <w:r w:rsidR="00EA4255">
        <w:rPr>
          <w:rFonts w:ascii="Traditional Arabic" w:hAnsi="Traditional Arabic" w:cs="Traditional Arabic" w:hint="cs"/>
          <w:sz w:val="36"/>
          <w:szCs w:val="36"/>
          <w:rtl/>
        </w:rPr>
        <w:t xml:space="preserve">يسوس به شؤون الدولة, وهو ما </w:t>
      </w:r>
      <w:r w:rsidR="00900CD0">
        <w:rPr>
          <w:rFonts w:ascii="Traditional Arabic" w:hAnsi="Traditional Arabic" w:cs="Traditional Arabic" w:hint="cs"/>
          <w:sz w:val="36"/>
          <w:szCs w:val="36"/>
          <w:rtl/>
        </w:rPr>
        <w:t xml:space="preserve">يشكل جريمة في الفقه الإسلامي </w:t>
      </w:r>
      <w:r w:rsidR="00F357C1">
        <w:rPr>
          <w:rFonts w:ascii="Traditional Arabic" w:hAnsi="Traditional Arabic" w:cs="Traditional Arabic" w:hint="cs"/>
          <w:sz w:val="36"/>
          <w:szCs w:val="36"/>
          <w:rtl/>
        </w:rPr>
        <w:t>ويُ</w:t>
      </w:r>
      <w:r w:rsidR="00900CD0">
        <w:rPr>
          <w:rFonts w:ascii="Traditional Arabic" w:hAnsi="Traditional Arabic" w:cs="Traditional Arabic" w:hint="cs"/>
          <w:sz w:val="36"/>
          <w:szCs w:val="36"/>
          <w:rtl/>
        </w:rPr>
        <w:t>عاقب عليه تعزيراً, وهذا ما سارت عليه</w:t>
      </w:r>
      <w:r w:rsidR="00EA4255">
        <w:rPr>
          <w:rFonts w:ascii="Traditional Arabic" w:hAnsi="Traditional Arabic" w:cs="Traditional Arabic" w:hint="cs"/>
          <w:sz w:val="36"/>
          <w:szCs w:val="36"/>
          <w:rtl/>
        </w:rPr>
        <w:t xml:space="preserve"> أحكام النظام السعودي</w:t>
      </w:r>
      <w:r w:rsidR="00900CD0">
        <w:rPr>
          <w:rFonts w:ascii="Traditional Arabic" w:hAnsi="Traditional Arabic" w:cs="Traditional Arabic" w:hint="cs"/>
          <w:sz w:val="36"/>
          <w:szCs w:val="36"/>
          <w:rtl/>
        </w:rPr>
        <w:t xml:space="preserve">. </w:t>
      </w:r>
    </w:p>
    <w:p w:rsidR="005A6C00" w:rsidRDefault="005A6C00" w:rsidP="00900CD0">
      <w:pPr>
        <w:jc w:val="both"/>
        <w:rPr>
          <w:rFonts w:ascii="Traditional Arabic" w:hAnsi="Traditional Arabic" w:cs="Traditional Arabic"/>
          <w:sz w:val="36"/>
          <w:szCs w:val="36"/>
          <w:rtl/>
        </w:rPr>
      </w:pPr>
    </w:p>
    <w:p w:rsidR="005A6C00" w:rsidRDefault="005A6C00" w:rsidP="00900CD0">
      <w:pPr>
        <w:jc w:val="both"/>
        <w:rPr>
          <w:rFonts w:ascii="Traditional Arabic" w:hAnsi="Traditional Arabic" w:cs="Traditional Arabic"/>
          <w:sz w:val="36"/>
          <w:szCs w:val="36"/>
          <w:rtl/>
        </w:rPr>
      </w:pPr>
    </w:p>
    <w:p w:rsidR="00900CD0" w:rsidRPr="005A6C00" w:rsidRDefault="00900CD0" w:rsidP="00900CD0">
      <w:pPr>
        <w:jc w:val="both"/>
        <w:rPr>
          <w:rFonts w:ascii="Traditional Arabic" w:hAnsi="Traditional Arabic" w:cs="Traditional Arabic"/>
          <w:b/>
          <w:bCs/>
          <w:sz w:val="40"/>
          <w:szCs w:val="40"/>
          <w:rtl/>
        </w:rPr>
      </w:pPr>
      <w:r w:rsidRPr="005A6C00">
        <w:rPr>
          <w:rFonts w:ascii="Traditional Arabic" w:hAnsi="Traditional Arabic" w:cs="Traditional Arabic" w:hint="cs"/>
          <w:b/>
          <w:bCs/>
          <w:sz w:val="40"/>
          <w:szCs w:val="40"/>
          <w:rtl/>
        </w:rPr>
        <w:lastRenderedPageBreak/>
        <w:t xml:space="preserve">المطلب الثاني: الركن المادي. </w:t>
      </w:r>
    </w:p>
    <w:p w:rsidR="00900CD0" w:rsidRDefault="00900CD0"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t>حتى تقوم</w:t>
      </w:r>
      <w:r w:rsidR="00EA4255">
        <w:rPr>
          <w:rFonts w:ascii="Traditional Arabic" w:hAnsi="Traditional Arabic" w:cs="Traditional Arabic" w:hint="cs"/>
          <w:sz w:val="36"/>
          <w:szCs w:val="36"/>
          <w:rtl/>
        </w:rPr>
        <w:t xml:space="preserve"> الجريمة بحق قائد الطائرة لقاء إ</w:t>
      </w:r>
      <w:r>
        <w:rPr>
          <w:rFonts w:ascii="Traditional Arabic" w:hAnsi="Traditional Arabic" w:cs="Traditional Arabic" w:hint="cs"/>
          <w:sz w:val="36"/>
          <w:szCs w:val="36"/>
          <w:rtl/>
        </w:rPr>
        <w:t xml:space="preserve">قلاعه أو هبوطه خارج الأماكن المخصصة لابد من توافر الركن المادي بجانب بقية الأركان الأخرى للجريمة, والركن المادي يتكون من السلوك الإجرامي والنتيجة الإجرامية والرابطة السببية. </w:t>
      </w:r>
    </w:p>
    <w:p w:rsidR="00900CD0" w:rsidRDefault="00900CD0"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فالسلوك الإجرامي في هذه الجريمة يتخذ طابعاً مادياً تتعدد صور ممارسته, ومن صور السلوك </w:t>
      </w:r>
      <w:r w:rsidR="00F357C1">
        <w:rPr>
          <w:rFonts w:ascii="Traditional Arabic" w:hAnsi="Traditional Arabic" w:cs="Traditional Arabic" w:hint="cs"/>
          <w:sz w:val="36"/>
          <w:szCs w:val="36"/>
          <w:rtl/>
        </w:rPr>
        <w:t xml:space="preserve">الإجرامي </w:t>
      </w:r>
      <w:r>
        <w:rPr>
          <w:rFonts w:ascii="Traditional Arabic" w:hAnsi="Traditional Arabic" w:cs="Traditional Arabic" w:hint="cs"/>
          <w:sz w:val="36"/>
          <w:szCs w:val="36"/>
          <w:rtl/>
        </w:rPr>
        <w:t>قيام قائد الطائرة بالهبوط خارج المطارات المدنية كأن يهبط على أحد الطرقات السريعة التي تربط المدن ببعضها في غير حالات القوة القاهرة أو الظروف الاستثنائية, أما لو كان ذل</w:t>
      </w:r>
      <w:r w:rsidR="00EA4255">
        <w:rPr>
          <w:rFonts w:ascii="Traditional Arabic" w:hAnsi="Traditional Arabic" w:cs="Traditional Arabic" w:hint="cs"/>
          <w:sz w:val="36"/>
          <w:szCs w:val="36"/>
          <w:rtl/>
        </w:rPr>
        <w:t>ك بسبب ظرف خارج عن الإرادة كنفاد</w:t>
      </w:r>
      <w:r>
        <w:rPr>
          <w:rFonts w:ascii="Traditional Arabic" w:hAnsi="Traditional Arabic" w:cs="Traditional Arabic" w:hint="cs"/>
          <w:sz w:val="36"/>
          <w:szCs w:val="36"/>
          <w:rtl/>
        </w:rPr>
        <w:t xml:space="preserve"> الوقود مثلاً</w:t>
      </w:r>
      <w:r w:rsidR="00EA425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فقام قائد الطائرة بالهبوط على طريق مخصص للسيارات</w:t>
      </w:r>
      <w:r w:rsidR="00EA425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وكان ذلك ممكناً تفادياً </w:t>
      </w:r>
      <w:r w:rsidRPr="00F357C1">
        <w:rPr>
          <w:rFonts w:ascii="Traditional Arabic" w:hAnsi="Traditional Arabic" w:cs="Traditional Arabic" w:hint="cs"/>
          <w:sz w:val="36"/>
          <w:szCs w:val="36"/>
          <w:rtl/>
        </w:rPr>
        <w:t xml:space="preserve">لسقوط </w:t>
      </w:r>
      <w:r>
        <w:rPr>
          <w:rFonts w:ascii="Traditional Arabic" w:hAnsi="Traditional Arabic" w:cs="Traditional Arabic" w:hint="cs"/>
          <w:sz w:val="36"/>
          <w:szCs w:val="36"/>
          <w:rtl/>
        </w:rPr>
        <w:t>الطائرة</w:t>
      </w:r>
      <w:r w:rsidR="00F357C1">
        <w:rPr>
          <w:rFonts w:ascii="Traditional Arabic" w:hAnsi="Traditional Arabic" w:cs="Traditional Arabic" w:hint="cs"/>
          <w:sz w:val="36"/>
          <w:szCs w:val="36"/>
          <w:rtl/>
        </w:rPr>
        <w:t xml:space="preserve"> وغير محدث لمفسدة أعظم</w:t>
      </w:r>
      <w:r>
        <w:rPr>
          <w:rFonts w:ascii="Traditional Arabic" w:hAnsi="Traditional Arabic" w:cs="Traditional Arabic" w:hint="cs"/>
          <w:sz w:val="36"/>
          <w:szCs w:val="36"/>
          <w:rtl/>
        </w:rPr>
        <w:t xml:space="preserve">, فإن ذلك يمنع من قيام الجريمة بحقه. </w:t>
      </w:r>
    </w:p>
    <w:p w:rsidR="00900CD0" w:rsidRDefault="00900CD0"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t>ومن صور السلوك الإجرامي أن يهبط قائد الطائرة داخل المطار</w:t>
      </w:r>
      <w:r w:rsidR="00EA425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ولكن في مدرج مخصص لإقلاع الطائرات وليس العكس, أو أن يقلع بطائرته من خلال مدرج مخصص للهبوط فقط, ونحو ذلك من عمليات الإقلاع والهبوط في أماكن غير مخصصة لذلك. </w:t>
      </w:r>
    </w:p>
    <w:p w:rsidR="00900CD0" w:rsidRDefault="00900CD0" w:rsidP="00F357C1">
      <w:pPr>
        <w:jc w:val="both"/>
        <w:rPr>
          <w:rFonts w:ascii="Traditional Arabic" w:hAnsi="Traditional Arabic" w:cs="Traditional Arabic"/>
          <w:sz w:val="36"/>
          <w:szCs w:val="36"/>
          <w:rtl/>
        </w:rPr>
      </w:pPr>
      <w:r>
        <w:rPr>
          <w:rFonts w:ascii="Traditional Arabic" w:hAnsi="Traditional Arabic" w:cs="Traditional Arabic" w:hint="cs"/>
          <w:sz w:val="36"/>
          <w:szCs w:val="36"/>
          <w:rtl/>
        </w:rPr>
        <w:t>وبعد ممارسة قائد الطائر</w:t>
      </w:r>
      <w:r w:rsidR="00F357C1">
        <w:rPr>
          <w:rFonts w:ascii="Traditional Arabic" w:hAnsi="Traditional Arabic" w:cs="Traditional Arabic" w:hint="cs"/>
          <w:sz w:val="36"/>
          <w:szCs w:val="36"/>
          <w:rtl/>
        </w:rPr>
        <w:t>ة</w:t>
      </w:r>
      <w:r>
        <w:rPr>
          <w:rFonts w:ascii="Traditional Arabic" w:hAnsi="Traditional Arabic" w:cs="Traditional Arabic" w:hint="cs"/>
          <w:sz w:val="36"/>
          <w:szCs w:val="36"/>
          <w:rtl/>
        </w:rPr>
        <w:t xml:space="preserve"> للسلوك الإجرامي لابد من وقوع النتيجة الإجرامية, وذلك بأن تتحقق فعلياً هذه النتيجة</w:t>
      </w:r>
      <w:r w:rsidR="00EA425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وهي استخدام قائد الطائرة </w:t>
      </w:r>
      <w:r w:rsidR="00F357C1">
        <w:rPr>
          <w:rFonts w:ascii="Traditional Arabic" w:hAnsi="Traditional Arabic" w:cs="Traditional Arabic" w:hint="cs"/>
          <w:sz w:val="36"/>
          <w:szCs w:val="36"/>
          <w:rtl/>
        </w:rPr>
        <w:t>ل</w:t>
      </w:r>
      <w:r>
        <w:rPr>
          <w:rFonts w:ascii="Traditional Arabic" w:hAnsi="Traditional Arabic" w:cs="Traditional Arabic" w:hint="cs"/>
          <w:sz w:val="36"/>
          <w:szCs w:val="36"/>
          <w:rtl/>
        </w:rPr>
        <w:t>لهبوط أو الإقلاع منطقة</w:t>
      </w:r>
      <w:r w:rsidR="00F357C1">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غير مخصصة لذلك. </w:t>
      </w:r>
    </w:p>
    <w:p w:rsidR="00900CD0" w:rsidRDefault="00900CD0" w:rsidP="00E5530D">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وأخيراً وحتى يكتمل بنيان الركن المادي للجريمة يلزم قيام الرابطة السببية </w:t>
      </w:r>
      <w:r w:rsidR="00EA4255">
        <w:rPr>
          <w:rFonts w:ascii="Traditional Arabic" w:hAnsi="Traditional Arabic" w:cs="Traditional Arabic" w:hint="cs"/>
          <w:sz w:val="36"/>
          <w:szCs w:val="36"/>
          <w:rtl/>
        </w:rPr>
        <w:t>بين السلوك والنتيجة, بحيث يكون إ</w:t>
      </w:r>
      <w:r>
        <w:rPr>
          <w:rFonts w:ascii="Traditional Arabic" w:hAnsi="Traditional Arabic" w:cs="Traditional Arabic" w:hint="cs"/>
          <w:sz w:val="36"/>
          <w:szCs w:val="36"/>
          <w:rtl/>
        </w:rPr>
        <w:t>قلاع الطائرة أو هبوطها في غير المكان المخصص نتيجة فعل قائد الطائرة</w:t>
      </w:r>
      <w:r w:rsidR="00EA425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وليس بفعل قوة قاهرة أو ظرف استثنائي على سبيل المثال</w:t>
      </w:r>
      <w:r w:rsidR="00F357C1">
        <w:rPr>
          <w:rFonts w:ascii="Traditional Arabic" w:hAnsi="Traditional Arabic" w:cs="Traditional Arabic" w:hint="cs"/>
          <w:sz w:val="36"/>
          <w:szCs w:val="36"/>
          <w:rtl/>
        </w:rPr>
        <w:t>, وأن سلوك قائد الطائرة وحده هو الذي سبب النتيجة التي جرمها النظام</w:t>
      </w:r>
      <w:r>
        <w:rPr>
          <w:rFonts w:ascii="Traditional Arabic" w:hAnsi="Traditional Arabic" w:cs="Traditional Arabic" w:hint="cs"/>
          <w:sz w:val="36"/>
          <w:szCs w:val="36"/>
          <w:rtl/>
        </w:rPr>
        <w:t xml:space="preserve">. </w:t>
      </w:r>
    </w:p>
    <w:p w:rsidR="005A6C00" w:rsidRDefault="005A6C00" w:rsidP="00900CD0">
      <w:pPr>
        <w:jc w:val="both"/>
        <w:rPr>
          <w:rFonts w:ascii="Traditional Arabic" w:hAnsi="Traditional Arabic" w:cs="Traditional Arabic"/>
          <w:b/>
          <w:bCs/>
          <w:sz w:val="40"/>
          <w:szCs w:val="40"/>
          <w:rtl/>
        </w:rPr>
      </w:pPr>
    </w:p>
    <w:p w:rsidR="00900CD0" w:rsidRPr="005A6C00" w:rsidRDefault="00900CD0" w:rsidP="00900CD0">
      <w:pPr>
        <w:jc w:val="both"/>
        <w:rPr>
          <w:rFonts w:ascii="Traditional Arabic" w:hAnsi="Traditional Arabic" w:cs="Traditional Arabic"/>
          <w:b/>
          <w:bCs/>
          <w:sz w:val="40"/>
          <w:szCs w:val="40"/>
          <w:rtl/>
        </w:rPr>
      </w:pPr>
      <w:r w:rsidRPr="005A6C00">
        <w:rPr>
          <w:rFonts w:ascii="Traditional Arabic" w:hAnsi="Traditional Arabic" w:cs="Traditional Arabic" w:hint="cs"/>
          <w:b/>
          <w:bCs/>
          <w:sz w:val="40"/>
          <w:szCs w:val="40"/>
          <w:rtl/>
        </w:rPr>
        <w:lastRenderedPageBreak/>
        <w:t xml:space="preserve">المطلب الثالث: الركن المعنوي. </w:t>
      </w:r>
    </w:p>
    <w:p w:rsidR="00900CD0" w:rsidRDefault="00900CD0" w:rsidP="00E5530D">
      <w:pPr>
        <w:jc w:val="both"/>
        <w:rPr>
          <w:rFonts w:ascii="Traditional Arabic" w:hAnsi="Traditional Arabic" w:cs="Traditional Arabic"/>
          <w:sz w:val="36"/>
          <w:szCs w:val="36"/>
          <w:rtl/>
        </w:rPr>
      </w:pPr>
      <w:r>
        <w:rPr>
          <w:rFonts w:ascii="Traditional Arabic" w:hAnsi="Traditional Arabic" w:cs="Traditional Arabic" w:hint="cs"/>
          <w:sz w:val="36"/>
          <w:szCs w:val="36"/>
          <w:rtl/>
        </w:rPr>
        <w:t>لا</w:t>
      </w:r>
      <w:r w:rsidR="00EA4255">
        <w:rPr>
          <w:rFonts w:ascii="Traditional Arabic" w:hAnsi="Traditional Arabic" w:cs="Traditional Arabic" w:hint="cs"/>
          <w:sz w:val="36"/>
          <w:szCs w:val="36"/>
          <w:rtl/>
        </w:rPr>
        <w:t xml:space="preserve"> يكفي لقيام الجريمة بحق الجاني إسنادها إليه مادياً, بل لابد أيضاً من إ</w:t>
      </w:r>
      <w:r>
        <w:rPr>
          <w:rFonts w:ascii="Traditional Arabic" w:hAnsi="Traditional Arabic" w:cs="Traditional Arabic" w:hint="cs"/>
          <w:sz w:val="36"/>
          <w:szCs w:val="36"/>
          <w:rtl/>
        </w:rPr>
        <w:t>سنادها معنوي</w:t>
      </w:r>
      <w:r w:rsidR="00E5530D">
        <w:rPr>
          <w:rFonts w:ascii="Traditional Arabic" w:hAnsi="Traditional Arabic" w:cs="Traditional Arabic" w:hint="cs"/>
          <w:sz w:val="36"/>
          <w:szCs w:val="36"/>
          <w:rtl/>
        </w:rPr>
        <w:t>اً على الجاني, ولذلك يشترط للمساءلة</w:t>
      </w:r>
      <w:r>
        <w:rPr>
          <w:rFonts w:ascii="Traditional Arabic" w:hAnsi="Traditional Arabic" w:cs="Traditional Arabic" w:hint="cs"/>
          <w:sz w:val="36"/>
          <w:szCs w:val="36"/>
          <w:rtl/>
        </w:rPr>
        <w:t xml:space="preserve"> </w:t>
      </w:r>
      <w:r w:rsidR="00E5530D">
        <w:rPr>
          <w:rFonts w:ascii="Traditional Arabic" w:hAnsi="Traditional Arabic" w:cs="Traditional Arabic" w:hint="cs"/>
          <w:sz w:val="36"/>
          <w:szCs w:val="36"/>
          <w:rtl/>
        </w:rPr>
        <w:t xml:space="preserve">الجنائية </w:t>
      </w:r>
      <w:r>
        <w:rPr>
          <w:rFonts w:ascii="Traditional Arabic" w:hAnsi="Traditional Arabic" w:cs="Traditional Arabic" w:hint="cs"/>
          <w:sz w:val="36"/>
          <w:szCs w:val="36"/>
          <w:rtl/>
        </w:rPr>
        <w:t>من تو</w:t>
      </w:r>
      <w:r w:rsidR="00EA4255">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فر الركن المعنوي في الجريمة, ويتمثل ذلك </w:t>
      </w:r>
      <w:r w:rsidR="00E5530D">
        <w:rPr>
          <w:rFonts w:ascii="Traditional Arabic" w:hAnsi="Traditional Arabic" w:cs="Traditional Arabic" w:hint="cs"/>
          <w:sz w:val="36"/>
          <w:szCs w:val="36"/>
          <w:rtl/>
        </w:rPr>
        <w:t>في وجود القصد الجنائي لدى قائد الطائرة</w:t>
      </w:r>
      <w:r>
        <w:rPr>
          <w:rFonts w:ascii="Traditional Arabic" w:hAnsi="Traditional Arabic" w:cs="Traditional Arabic" w:hint="cs"/>
          <w:sz w:val="36"/>
          <w:szCs w:val="36"/>
          <w:rtl/>
        </w:rPr>
        <w:t xml:space="preserve">, ويكفي لتوافره القصد العام فقط دون الخاص بعنصريه العلم والإرادة, فالعلم يقضي بأن يكون </w:t>
      </w:r>
      <w:r w:rsidR="00E5530D">
        <w:rPr>
          <w:rFonts w:ascii="Traditional Arabic" w:hAnsi="Traditional Arabic" w:cs="Traditional Arabic" w:hint="cs"/>
          <w:sz w:val="36"/>
          <w:szCs w:val="36"/>
          <w:rtl/>
        </w:rPr>
        <w:t>قائد الطائرة</w:t>
      </w:r>
      <w:r>
        <w:rPr>
          <w:rFonts w:ascii="Traditional Arabic" w:hAnsi="Traditional Arabic" w:cs="Traditional Arabic" w:hint="cs"/>
          <w:sz w:val="36"/>
          <w:szCs w:val="36"/>
          <w:rtl/>
        </w:rPr>
        <w:t xml:space="preserve"> عالماً بأن الإقلاع أو الهبوط خارج الأم</w:t>
      </w:r>
      <w:r w:rsidR="00E5530D">
        <w:rPr>
          <w:rFonts w:ascii="Traditional Arabic" w:hAnsi="Traditional Arabic" w:cs="Traditional Arabic" w:hint="cs"/>
          <w:sz w:val="36"/>
          <w:szCs w:val="36"/>
          <w:rtl/>
        </w:rPr>
        <w:t>اكن المخصصة جريمة موجبة ل</w:t>
      </w:r>
      <w:r>
        <w:rPr>
          <w:rFonts w:ascii="Traditional Arabic" w:hAnsi="Traditional Arabic" w:cs="Traditional Arabic" w:hint="cs"/>
          <w:sz w:val="36"/>
          <w:szCs w:val="36"/>
          <w:rtl/>
        </w:rPr>
        <w:t>لعقاب, وأن يعلم بأنه يهبط أو يقلع بالطائرة بحسب الأحوال في مكان غير مخصص لذلك, وأما عنصر الإرادة فيقضي بأن يكون للفاعل الإرادة الصحيحة والمعتبرة شرعاً, وأن تتجه هذه الإرادة إلى ممارسة السلوك المكون للجريمة وأن تتجه أيضاً إلى إحداث النتيجة الإجرامية, وكما سبق أن تقرر فإن الباعث على الجريمة ليس له قيمة إلا في تقدير العقوبة إذا كانت تعزيرية.</w:t>
      </w:r>
    </w:p>
    <w:p w:rsidR="004B07A5" w:rsidRDefault="004B07A5" w:rsidP="00E5530D">
      <w:pPr>
        <w:jc w:val="both"/>
        <w:rPr>
          <w:rFonts w:ascii="Traditional Arabic" w:hAnsi="Traditional Arabic" w:cs="Traditional Arabic"/>
          <w:sz w:val="36"/>
          <w:szCs w:val="36"/>
          <w:rtl/>
        </w:rPr>
      </w:pPr>
    </w:p>
    <w:p w:rsidR="004B07A5" w:rsidRDefault="004B07A5" w:rsidP="00E5530D">
      <w:pPr>
        <w:jc w:val="both"/>
        <w:rPr>
          <w:rFonts w:ascii="Traditional Arabic" w:hAnsi="Traditional Arabic" w:cs="Traditional Arabic"/>
          <w:sz w:val="36"/>
          <w:szCs w:val="36"/>
          <w:rtl/>
        </w:rPr>
      </w:pPr>
    </w:p>
    <w:p w:rsidR="004B07A5" w:rsidRPr="004B07A5" w:rsidRDefault="004B07A5" w:rsidP="004B07A5">
      <w:pPr>
        <w:jc w:val="center"/>
        <w:rPr>
          <w:rFonts w:ascii="Traditional Arabic" w:hAnsi="Traditional Arabic" w:cs="Traditional Arabic"/>
          <w:sz w:val="240"/>
          <w:szCs w:val="240"/>
          <w:rtl/>
        </w:rPr>
      </w:pPr>
      <w:r w:rsidRPr="004B07A5">
        <w:rPr>
          <w:rFonts w:ascii="Traditional Arabic" w:hAnsi="Traditional Arabic" w:cs="Traditional Arabic" w:hint="cs"/>
          <w:sz w:val="240"/>
          <w:szCs w:val="240"/>
          <w:rtl/>
        </w:rPr>
        <w:t>*</w:t>
      </w:r>
      <w:r>
        <w:rPr>
          <w:rFonts w:ascii="Traditional Arabic" w:hAnsi="Traditional Arabic" w:cs="Traditional Arabic" w:hint="cs"/>
          <w:sz w:val="240"/>
          <w:szCs w:val="240"/>
          <w:rtl/>
        </w:rPr>
        <w:t xml:space="preserve"> </w:t>
      </w:r>
      <w:r w:rsidRPr="004B07A5">
        <w:rPr>
          <w:rFonts w:ascii="Traditional Arabic" w:hAnsi="Traditional Arabic" w:cs="Traditional Arabic" w:hint="cs"/>
          <w:sz w:val="240"/>
          <w:szCs w:val="240"/>
          <w:rtl/>
        </w:rPr>
        <w:t>*</w:t>
      </w:r>
      <w:r>
        <w:rPr>
          <w:rFonts w:ascii="Traditional Arabic" w:hAnsi="Traditional Arabic" w:cs="Traditional Arabic" w:hint="cs"/>
          <w:sz w:val="240"/>
          <w:szCs w:val="240"/>
          <w:rtl/>
        </w:rPr>
        <w:t xml:space="preserve"> </w:t>
      </w:r>
      <w:r w:rsidRPr="004B07A5">
        <w:rPr>
          <w:rFonts w:ascii="Traditional Arabic" w:hAnsi="Traditional Arabic" w:cs="Traditional Arabic" w:hint="cs"/>
          <w:sz w:val="240"/>
          <w:szCs w:val="240"/>
          <w:rtl/>
        </w:rPr>
        <w:t>*</w:t>
      </w:r>
      <w:r>
        <w:rPr>
          <w:rFonts w:ascii="Traditional Arabic" w:hAnsi="Traditional Arabic" w:cs="Traditional Arabic" w:hint="cs"/>
          <w:sz w:val="240"/>
          <w:szCs w:val="240"/>
          <w:rtl/>
        </w:rPr>
        <w:t xml:space="preserve"> </w:t>
      </w:r>
      <w:r w:rsidRPr="004B07A5">
        <w:rPr>
          <w:rFonts w:ascii="Traditional Arabic" w:hAnsi="Traditional Arabic" w:cs="Traditional Arabic" w:hint="cs"/>
          <w:sz w:val="240"/>
          <w:szCs w:val="240"/>
          <w:rtl/>
        </w:rPr>
        <w:t>*</w:t>
      </w:r>
    </w:p>
    <w:p w:rsidR="00900CD0" w:rsidRDefault="00900CD0">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900CD0" w:rsidRDefault="00900CD0" w:rsidP="00900CD0">
      <w:pPr>
        <w:jc w:val="both"/>
        <w:rPr>
          <w:rFonts w:ascii="Traditional Arabic" w:hAnsi="Traditional Arabic" w:cs="Traditional Arabic"/>
          <w:sz w:val="36"/>
          <w:szCs w:val="36"/>
          <w:rtl/>
        </w:rPr>
      </w:pPr>
    </w:p>
    <w:p w:rsidR="00900CD0" w:rsidRDefault="00E5530D" w:rsidP="00900CD0">
      <w:pPr>
        <w:bidi w:val="0"/>
        <w:rPr>
          <w:rFonts w:ascii="Traditional Arabic" w:hAnsi="Traditional Arabic" w:cs="Traditional Arabic"/>
          <w:b/>
          <w:bCs/>
          <w:sz w:val="44"/>
          <w:szCs w:val="44"/>
          <w:rtl/>
        </w:rPr>
      </w:pPr>
      <w:r w:rsidRPr="00591508">
        <w:rPr>
          <w:rFonts w:ascii="Traditional Arabic" w:hAnsi="Traditional Arabic" w:cs="Traditional Arabic"/>
          <w:noProof/>
          <w:sz w:val="36"/>
          <w:szCs w:val="36"/>
        </w:rPr>
        <mc:AlternateContent>
          <mc:Choice Requires="wps">
            <w:drawing>
              <wp:anchor distT="0" distB="0" distL="114300" distR="114300" simplePos="0" relativeHeight="251726848" behindDoc="0" locked="0" layoutInCell="1" allowOverlap="1" wp14:anchorId="0F993A47" wp14:editId="045D7975">
                <wp:simplePos x="0" y="0"/>
                <wp:positionH relativeFrom="column">
                  <wp:posOffset>-319405</wp:posOffset>
                </wp:positionH>
                <wp:positionV relativeFrom="paragraph">
                  <wp:posOffset>1598930</wp:posOffset>
                </wp:positionV>
                <wp:extent cx="5618480" cy="4419600"/>
                <wp:effectExtent l="19050" t="19050" r="39370" b="38100"/>
                <wp:wrapNone/>
                <wp:docPr id="44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4419600"/>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Pr="00E5530D" w:rsidRDefault="005950BF" w:rsidP="00E5530D">
                            <w:pPr>
                              <w:rPr>
                                <w:rFonts w:ascii="Traditional Arabic" w:hAnsi="Traditional Arabic" w:cs="Traditional Arabic"/>
                                <w:b/>
                                <w:bCs/>
                                <w:sz w:val="48"/>
                                <w:szCs w:val="48"/>
                                <w:rtl/>
                              </w:rPr>
                            </w:pPr>
                            <w:r w:rsidRPr="00E5530D">
                              <w:rPr>
                                <w:rFonts w:ascii="Traditional Arabic" w:hAnsi="Traditional Arabic" w:cs="Traditional Arabic" w:hint="cs"/>
                                <w:b/>
                                <w:bCs/>
                                <w:sz w:val="48"/>
                                <w:szCs w:val="48"/>
                                <w:rtl/>
                              </w:rPr>
                              <w:t xml:space="preserve">المبحث السادس: استخدام الطائرة في النقل المحظور. </w:t>
                            </w:r>
                          </w:p>
                          <w:p w:rsidR="005950BF" w:rsidRDefault="005950BF" w:rsidP="00900CD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900CD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900CD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900CD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900CD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900CD0">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6" style="position:absolute;margin-left:-25.15pt;margin-top:125.9pt;width:442.4pt;height:3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" strokeweight="5pt">
                <v:stroke linestyle="thickThin"/>
                <v:shadow color="#868686"/>
                <v:textbox>
                  <w:txbxContent>
                    <w:p w:rsidR="005950BF" w:rsidRPr="00E5530D" w:rsidRDefault="005950BF" w:rsidP="00E5530D">
                      <w:pPr>
                        <w:rPr>
                          <w:rFonts w:ascii="Traditional Arabic" w:hAnsi="Traditional Arabic" w:cs="Traditional Arabic"/>
                          <w:b/>
                          <w:bCs/>
                          <w:sz w:val="48"/>
                          <w:szCs w:val="48"/>
                          <w:rtl/>
                        </w:rPr>
                      </w:pPr>
                      <w:r w:rsidRPr="00E5530D">
                        <w:rPr>
                          <w:rFonts w:ascii="Traditional Arabic" w:hAnsi="Traditional Arabic" w:cs="Traditional Arabic" w:hint="cs"/>
                          <w:b/>
                          <w:bCs/>
                          <w:sz w:val="48"/>
                          <w:szCs w:val="48"/>
                          <w:rtl/>
                        </w:rPr>
                        <w:t xml:space="preserve">المبحث السادس: استخدام الطائرة في النقل المحظور. </w:t>
                      </w:r>
                    </w:p>
                    <w:p w:rsidR="005950BF" w:rsidRDefault="005950BF" w:rsidP="00900CD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900CD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900CD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900CD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900CD0">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900CD0">
                      <w:pPr>
                        <w:rPr>
                          <w:sz w:val="36"/>
                          <w:szCs w:val="36"/>
                        </w:rPr>
                      </w:pPr>
                    </w:p>
                  </w:txbxContent>
                </v:textbox>
              </v:roundrect>
            </w:pict>
          </mc:Fallback>
        </mc:AlternateContent>
      </w:r>
      <w:r w:rsidR="00900CD0">
        <w:rPr>
          <w:rFonts w:ascii="Traditional Arabic" w:hAnsi="Traditional Arabic" w:cs="Traditional Arabic"/>
          <w:b/>
          <w:bCs/>
          <w:sz w:val="44"/>
          <w:szCs w:val="44"/>
          <w:rtl/>
        </w:rPr>
        <w:br w:type="page"/>
      </w:r>
    </w:p>
    <w:p w:rsidR="00900CD0" w:rsidRDefault="00900CD0" w:rsidP="00900CD0">
      <w:pPr>
        <w:jc w:val="both"/>
        <w:rPr>
          <w:rFonts w:ascii="Traditional Arabic" w:hAnsi="Traditional Arabic" w:cs="Traditional Arabic"/>
          <w:sz w:val="44"/>
          <w:szCs w:val="44"/>
          <w:rtl/>
        </w:rPr>
      </w:pPr>
      <w:r>
        <w:rPr>
          <w:rFonts w:ascii="Traditional Arabic" w:hAnsi="Traditional Arabic" w:cs="Traditional Arabic" w:hint="cs"/>
          <w:b/>
          <w:bCs/>
          <w:sz w:val="44"/>
          <w:szCs w:val="44"/>
          <w:rtl/>
        </w:rPr>
        <w:lastRenderedPageBreak/>
        <w:t xml:space="preserve">المبحث السادس: استخدام الطائرة في النقل المحظور. </w:t>
      </w:r>
    </w:p>
    <w:p w:rsidR="00900CD0" w:rsidRPr="005A6C00" w:rsidRDefault="00900CD0" w:rsidP="00900CD0">
      <w:pPr>
        <w:jc w:val="both"/>
        <w:rPr>
          <w:rFonts w:ascii="Traditional Arabic" w:hAnsi="Traditional Arabic" w:cs="Traditional Arabic"/>
          <w:b/>
          <w:bCs/>
          <w:sz w:val="40"/>
          <w:szCs w:val="40"/>
          <w:rtl/>
        </w:rPr>
      </w:pPr>
      <w:r w:rsidRPr="005A6C00">
        <w:rPr>
          <w:rFonts w:ascii="Traditional Arabic" w:hAnsi="Traditional Arabic" w:cs="Traditional Arabic" w:hint="cs"/>
          <w:b/>
          <w:bCs/>
          <w:sz w:val="40"/>
          <w:szCs w:val="40"/>
          <w:rtl/>
        </w:rPr>
        <w:t xml:space="preserve">المطلب الأول: الركن الشرعي. </w:t>
      </w:r>
    </w:p>
    <w:p w:rsidR="00900CD0" w:rsidRDefault="00900CD0" w:rsidP="00900CD0">
      <w:pPr>
        <w:jc w:val="both"/>
        <w:rPr>
          <w:rFonts w:ascii="Traditional Arabic" w:hAnsi="Traditional Arabic" w:cs="Traditional Arabic"/>
          <w:sz w:val="36"/>
          <w:szCs w:val="36"/>
          <w:rtl/>
        </w:rPr>
      </w:pPr>
      <w:r w:rsidRPr="005A6C00">
        <w:rPr>
          <w:rFonts w:ascii="Traditional Arabic" w:hAnsi="Traditional Arabic" w:cs="Traditional Arabic" w:hint="cs"/>
          <w:b/>
          <w:bCs/>
          <w:sz w:val="40"/>
          <w:szCs w:val="40"/>
          <w:rtl/>
        </w:rPr>
        <w:t>الفرع الأول: الركن الشرعي في النظام.</w:t>
      </w:r>
      <w:r>
        <w:rPr>
          <w:rFonts w:ascii="Traditional Arabic" w:hAnsi="Traditional Arabic" w:cs="Traditional Arabic" w:hint="cs"/>
          <w:sz w:val="40"/>
          <w:szCs w:val="40"/>
          <w:rtl/>
        </w:rPr>
        <w:t xml:space="preserve"> </w:t>
      </w:r>
    </w:p>
    <w:p w:rsidR="00900CD0" w:rsidRDefault="00900CD0" w:rsidP="001813AD">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لقد جرم المنظم السعودي وعاقب على استغلال الطائرة في نقل المواد والأشخاص على نحوٍ مخالف للأنظمة واللوائح ولأغراض غير مشروعة, وهذا يأتي حرصاً منه على حماية المصلحة العامة للبلاد وحفظ نظامها العام, حيث جاءت المادة السادسة والستون بعد المائة بما نصه:[يعاقب بالحبس مدة لا تزيد على ثلاث سنوات وبغرامة لا تزيد على ثلاثمائة ألف ريال أو بإحدى هاتين العقوبتين؛ كل من ارتكب فعلاً من الأفعال الآتية:], ثم </w:t>
      </w:r>
      <w:r w:rsidR="001813AD">
        <w:rPr>
          <w:rFonts w:ascii="Traditional Arabic" w:hAnsi="Traditional Arabic" w:cs="Traditional Arabic" w:hint="cs"/>
          <w:sz w:val="36"/>
          <w:szCs w:val="36"/>
          <w:rtl/>
        </w:rPr>
        <w:t>جاءت</w:t>
      </w:r>
      <w:r>
        <w:rPr>
          <w:rFonts w:ascii="Traditional Arabic" w:hAnsi="Traditional Arabic" w:cs="Traditional Arabic" w:hint="cs"/>
          <w:sz w:val="36"/>
          <w:szCs w:val="36"/>
          <w:rtl/>
        </w:rPr>
        <w:t xml:space="preserve"> الفقرة السابعة </w:t>
      </w:r>
      <w:r w:rsidR="00E5530D">
        <w:rPr>
          <w:rFonts w:ascii="Traditional Arabic" w:hAnsi="Traditional Arabic" w:cs="Traditional Arabic" w:hint="cs"/>
          <w:sz w:val="36"/>
          <w:szCs w:val="36"/>
          <w:rtl/>
        </w:rPr>
        <w:t>بالآتي:[7- قيادة طائرة في إ</w:t>
      </w:r>
      <w:r w:rsidRPr="00363532">
        <w:rPr>
          <w:rFonts w:ascii="Traditional Arabic" w:hAnsi="Traditional Arabic" w:cs="Traditional Arabic" w:hint="cs"/>
          <w:sz w:val="36"/>
          <w:szCs w:val="36"/>
          <w:rtl/>
        </w:rPr>
        <w:t xml:space="preserve">قليم المملكة بدون إجازة وعلى </w:t>
      </w:r>
      <w:r w:rsidR="00EA4255">
        <w:rPr>
          <w:rFonts w:ascii="Traditional Arabic" w:hAnsi="Traditional Arabic" w:cs="Traditional Arabic" w:hint="cs"/>
          <w:sz w:val="36"/>
          <w:szCs w:val="36"/>
          <w:rtl/>
        </w:rPr>
        <w:t>م</w:t>
      </w:r>
      <w:r w:rsidR="00E5530D" w:rsidRPr="00E5530D">
        <w:rPr>
          <w:rFonts w:ascii="Traditional Arabic" w:hAnsi="Traditional Arabic" w:cs="Traditional Arabic" w:hint="cs"/>
          <w:sz w:val="36"/>
          <w:szCs w:val="36"/>
          <w:rtl/>
        </w:rPr>
        <w:t>ت</w:t>
      </w:r>
      <w:r w:rsidR="00EA4255">
        <w:rPr>
          <w:rFonts w:ascii="Traditional Arabic" w:hAnsi="Traditional Arabic" w:cs="Traditional Arabic" w:hint="cs"/>
          <w:sz w:val="36"/>
          <w:szCs w:val="36"/>
          <w:rtl/>
        </w:rPr>
        <w:t>ن</w:t>
      </w:r>
      <w:r w:rsidR="00E5530D" w:rsidRPr="00E5530D">
        <w:rPr>
          <w:rFonts w:ascii="Traditional Arabic" w:hAnsi="Traditional Arabic" w:cs="Traditional Arabic" w:hint="cs"/>
          <w:sz w:val="36"/>
          <w:szCs w:val="36"/>
          <w:rtl/>
        </w:rPr>
        <w:t>ها:</w:t>
      </w:r>
      <w:r w:rsidR="00E5530D">
        <w:rPr>
          <w:rFonts w:ascii="Traditional Arabic" w:hAnsi="Traditional Arabic" w:cs="Traditional Arabic" w:hint="cs"/>
          <w:sz w:val="36"/>
          <w:szCs w:val="36"/>
          <w:rtl/>
        </w:rPr>
        <w:t xml:space="preserve"> </w:t>
      </w:r>
      <w:r w:rsidRPr="00E5530D">
        <w:rPr>
          <w:rFonts w:ascii="Traditional Arabic" w:hAnsi="Traditional Arabic" w:cs="Traditional Arabic" w:hint="cs"/>
          <w:sz w:val="36"/>
          <w:szCs w:val="36"/>
          <w:rtl/>
        </w:rPr>
        <w:t xml:space="preserve">أ- أسلحة </w:t>
      </w:r>
      <w:r w:rsidRPr="00363532">
        <w:rPr>
          <w:rFonts w:ascii="Traditional Arabic" w:hAnsi="Traditional Arabic" w:cs="Traditional Arabic" w:hint="cs"/>
          <w:sz w:val="36"/>
          <w:szCs w:val="36"/>
          <w:rtl/>
        </w:rPr>
        <w:t>وذخائر حربية أو أي مواد أخرى تحرم الأنظمة نقلها</w:t>
      </w:r>
      <w:r>
        <w:rPr>
          <w:rFonts w:ascii="Traditional Arabic" w:hAnsi="Traditional Arabic" w:cs="Traditional Arabic" w:hint="cs"/>
          <w:sz w:val="36"/>
          <w:szCs w:val="36"/>
          <w:rtl/>
        </w:rPr>
        <w:t xml:space="preserve">, ب- أشخاص بقصد القيام بأعمال التهريب أو ارتكاب جناية ولو لم يتم ارتكابها]. </w:t>
      </w:r>
    </w:p>
    <w:p w:rsidR="00900CD0" w:rsidRDefault="00900CD0" w:rsidP="00EA4255">
      <w:pPr>
        <w:jc w:val="both"/>
        <w:rPr>
          <w:rFonts w:ascii="Traditional Arabic" w:hAnsi="Traditional Arabic" w:cs="Traditional Arabic"/>
          <w:sz w:val="36"/>
          <w:szCs w:val="36"/>
          <w:rtl/>
        </w:rPr>
      </w:pPr>
      <w:r>
        <w:rPr>
          <w:rFonts w:ascii="Traditional Arabic" w:hAnsi="Traditional Arabic" w:cs="Traditional Arabic" w:hint="cs"/>
          <w:sz w:val="36"/>
          <w:szCs w:val="36"/>
          <w:rtl/>
        </w:rPr>
        <w:t>فبمقتضى هذا النص العقابي؛ يعد مرتكباً لجريمة كل من قاد الط</w:t>
      </w:r>
      <w:r w:rsidR="005A5AE1">
        <w:rPr>
          <w:rFonts w:ascii="Traditional Arabic" w:hAnsi="Traditional Arabic" w:cs="Traditional Arabic" w:hint="cs"/>
          <w:sz w:val="36"/>
          <w:szCs w:val="36"/>
          <w:rtl/>
        </w:rPr>
        <w:t>ائرة في المجال الجوي الذي يعلو إ</w:t>
      </w:r>
      <w:r>
        <w:rPr>
          <w:rFonts w:ascii="Traditional Arabic" w:hAnsi="Traditional Arabic" w:cs="Traditional Arabic" w:hint="cs"/>
          <w:sz w:val="36"/>
          <w:szCs w:val="36"/>
          <w:rtl/>
        </w:rPr>
        <w:t>قليم المملكة</w:t>
      </w:r>
      <w:r w:rsidR="00EA425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وهي تحمل على متنها أي أسلحة أو ذخائر </w:t>
      </w:r>
      <w:r w:rsidR="00EA4255">
        <w:rPr>
          <w:rFonts w:ascii="Traditional Arabic" w:hAnsi="Traditional Arabic" w:cs="Traditional Arabic" w:hint="cs"/>
          <w:sz w:val="36"/>
          <w:szCs w:val="36"/>
          <w:rtl/>
        </w:rPr>
        <w:t>بجميع</w:t>
      </w:r>
      <w:r>
        <w:rPr>
          <w:rFonts w:ascii="Traditional Arabic" w:hAnsi="Traditional Arabic" w:cs="Traditional Arabic" w:hint="cs"/>
          <w:sz w:val="36"/>
          <w:szCs w:val="36"/>
          <w:rtl/>
        </w:rPr>
        <w:t xml:space="preserve"> أنواعها بدون إجازة من الهيئة, ويشمل التجريم أيضاً نقل أي مواد محرمة طبقاً لنظام آخر. </w:t>
      </w:r>
    </w:p>
    <w:p w:rsidR="00900CD0" w:rsidRDefault="00900CD0"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وإذا ما أردنا معرفة أنواع المواد التي تحرمها </w:t>
      </w:r>
      <w:r w:rsidR="005A5AE1">
        <w:rPr>
          <w:rFonts w:ascii="Traditional Arabic" w:hAnsi="Traditional Arabic" w:cs="Traditional Arabic" w:hint="cs"/>
          <w:sz w:val="36"/>
          <w:szCs w:val="36"/>
          <w:rtl/>
        </w:rPr>
        <w:t>ال</w:t>
      </w:r>
      <w:r>
        <w:rPr>
          <w:rFonts w:ascii="Traditional Arabic" w:hAnsi="Traditional Arabic" w:cs="Traditional Arabic" w:hint="cs"/>
          <w:sz w:val="36"/>
          <w:szCs w:val="36"/>
          <w:rtl/>
        </w:rPr>
        <w:t xml:space="preserve">أنظمة </w:t>
      </w:r>
      <w:r w:rsidR="005A5AE1">
        <w:rPr>
          <w:rFonts w:ascii="Traditional Arabic" w:hAnsi="Traditional Arabic" w:cs="Traditional Arabic" w:hint="cs"/>
          <w:sz w:val="36"/>
          <w:szCs w:val="36"/>
          <w:rtl/>
        </w:rPr>
        <w:t>ال</w:t>
      </w:r>
      <w:r>
        <w:rPr>
          <w:rFonts w:ascii="Traditional Arabic" w:hAnsi="Traditional Arabic" w:cs="Traditional Arabic" w:hint="cs"/>
          <w:sz w:val="36"/>
          <w:szCs w:val="36"/>
          <w:rtl/>
        </w:rPr>
        <w:t>أخرى في الدولة نجد أنها مثل المسكرات أو المخدرات لغرض التعاطي أو الترويج</w:t>
      </w:r>
      <w:r w:rsidRPr="0000745E">
        <w:rPr>
          <w:rStyle w:val="a4"/>
          <w:rFonts w:hint="cs"/>
          <w:rtl/>
        </w:rPr>
        <w:t>(</w:t>
      </w:r>
      <w:r w:rsidRPr="0000745E">
        <w:rPr>
          <w:rStyle w:val="a4"/>
          <w:rtl/>
        </w:rPr>
        <w:footnoteReference w:id="458"/>
      </w:r>
      <w:r w:rsidRPr="0000745E">
        <w:rPr>
          <w:rStyle w:val="a4"/>
          <w:rFonts w:hint="cs"/>
          <w:rtl/>
        </w:rPr>
        <w:t>)</w:t>
      </w:r>
      <w:r>
        <w:rPr>
          <w:rFonts w:ascii="Traditional Arabic" w:hAnsi="Traditional Arabic" w:cs="Traditional Arabic" w:hint="cs"/>
          <w:sz w:val="36"/>
          <w:szCs w:val="36"/>
          <w:rtl/>
        </w:rPr>
        <w:t>, وكذلك الم</w:t>
      </w:r>
      <w:r w:rsidR="005A5AE1">
        <w:rPr>
          <w:rFonts w:ascii="Traditional Arabic" w:hAnsi="Traditional Arabic" w:cs="Traditional Arabic" w:hint="cs"/>
          <w:sz w:val="36"/>
          <w:szCs w:val="36"/>
          <w:rtl/>
        </w:rPr>
        <w:t>تفجرات و</w:t>
      </w:r>
      <w:r w:rsidR="00EA4255">
        <w:rPr>
          <w:rFonts w:ascii="Traditional Arabic" w:hAnsi="Traditional Arabic" w:cs="Traditional Arabic" w:hint="cs"/>
          <w:sz w:val="36"/>
          <w:szCs w:val="36"/>
          <w:rtl/>
        </w:rPr>
        <w:t>المفرقعات بقصد الا</w:t>
      </w:r>
      <w:r>
        <w:rPr>
          <w:rFonts w:ascii="Traditional Arabic" w:hAnsi="Traditional Arabic" w:cs="Traditional Arabic" w:hint="cs"/>
          <w:sz w:val="36"/>
          <w:szCs w:val="36"/>
          <w:rtl/>
        </w:rPr>
        <w:t>تجار أو الأعمال الأخرى غير المشروعة</w:t>
      </w:r>
      <w:r w:rsidRPr="0000745E">
        <w:rPr>
          <w:rStyle w:val="a4"/>
          <w:rFonts w:hint="cs"/>
          <w:rtl/>
        </w:rPr>
        <w:t>(</w:t>
      </w:r>
      <w:r w:rsidRPr="0000745E">
        <w:rPr>
          <w:rStyle w:val="a4"/>
          <w:rtl/>
        </w:rPr>
        <w:footnoteReference w:id="459"/>
      </w:r>
      <w:r w:rsidRPr="0000745E">
        <w:rPr>
          <w:rStyle w:val="a4"/>
          <w:rFonts w:hint="cs"/>
          <w:rtl/>
        </w:rPr>
        <w:t>)</w:t>
      </w:r>
      <w:r>
        <w:rPr>
          <w:rFonts w:ascii="Traditional Arabic" w:hAnsi="Traditional Arabic" w:cs="Traditional Arabic" w:hint="cs"/>
          <w:sz w:val="36"/>
          <w:szCs w:val="36"/>
          <w:rtl/>
        </w:rPr>
        <w:t>, والمواد الكيميائية</w:t>
      </w:r>
      <w:r w:rsidR="00EA4255">
        <w:rPr>
          <w:rFonts w:ascii="Traditional Arabic" w:hAnsi="Traditional Arabic" w:cs="Traditional Arabic" w:hint="cs"/>
          <w:sz w:val="36"/>
          <w:szCs w:val="36"/>
          <w:rtl/>
        </w:rPr>
        <w:t>, سواء</w:t>
      </w:r>
      <w:r>
        <w:rPr>
          <w:rFonts w:ascii="Traditional Arabic" w:hAnsi="Traditional Arabic" w:cs="Traditional Arabic" w:hint="cs"/>
          <w:sz w:val="36"/>
          <w:szCs w:val="36"/>
          <w:rtl/>
        </w:rPr>
        <w:t xml:space="preserve"> </w:t>
      </w:r>
      <w:r w:rsidR="00EA4255">
        <w:rPr>
          <w:rFonts w:ascii="Traditional Arabic" w:hAnsi="Traditional Arabic" w:cs="Traditional Arabic" w:hint="cs"/>
          <w:sz w:val="36"/>
          <w:szCs w:val="36"/>
          <w:rtl/>
        </w:rPr>
        <w:t>أكانت غازية أم سائلة أم</w:t>
      </w:r>
      <w:r>
        <w:rPr>
          <w:rFonts w:ascii="Traditional Arabic" w:hAnsi="Traditional Arabic" w:cs="Traditional Arabic" w:hint="cs"/>
          <w:sz w:val="36"/>
          <w:szCs w:val="36"/>
          <w:rtl/>
        </w:rPr>
        <w:t xml:space="preserve"> صلبة</w:t>
      </w:r>
      <w:r w:rsidRPr="0000745E">
        <w:rPr>
          <w:rStyle w:val="a4"/>
          <w:rFonts w:hint="cs"/>
          <w:rtl/>
        </w:rPr>
        <w:t>(</w:t>
      </w:r>
      <w:r w:rsidRPr="0000745E">
        <w:rPr>
          <w:rStyle w:val="a4"/>
          <w:rtl/>
        </w:rPr>
        <w:footnoteReference w:id="460"/>
      </w:r>
      <w:r w:rsidRPr="0000745E">
        <w:rPr>
          <w:rStyle w:val="a4"/>
          <w:rFonts w:hint="cs"/>
          <w:rtl/>
        </w:rPr>
        <w:t>)</w:t>
      </w:r>
      <w:r>
        <w:rPr>
          <w:rFonts w:ascii="Traditional Arabic" w:hAnsi="Traditional Arabic" w:cs="Traditional Arabic" w:hint="cs"/>
          <w:sz w:val="36"/>
          <w:szCs w:val="36"/>
          <w:rtl/>
        </w:rPr>
        <w:t xml:space="preserve">, </w:t>
      </w:r>
      <w:r w:rsidR="00EA4255">
        <w:rPr>
          <w:rFonts w:ascii="Traditional Arabic" w:hAnsi="Traditional Arabic" w:cs="Traditional Arabic" w:hint="cs"/>
          <w:sz w:val="36"/>
          <w:szCs w:val="36"/>
          <w:rtl/>
        </w:rPr>
        <w:lastRenderedPageBreak/>
        <w:t xml:space="preserve">ومما يحظر نقله أيضاً </w:t>
      </w:r>
      <w:r>
        <w:rPr>
          <w:rFonts w:ascii="Traditional Arabic" w:hAnsi="Traditional Arabic" w:cs="Traditional Arabic" w:hint="cs"/>
          <w:sz w:val="36"/>
          <w:szCs w:val="36"/>
          <w:rtl/>
        </w:rPr>
        <w:t>دون إجازة من الهيئة الأوراق النقدية التي تزيد قيمتها على 60000 ألف ريال سعودي أو المعادن الثمينة أو الأوراق القابلة للتداول لحاملها</w:t>
      </w:r>
      <w:r w:rsidR="00EA4255">
        <w:rPr>
          <w:rFonts w:ascii="Traditional Arabic" w:hAnsi="Traditional Arabic" w:cs="Traditional Arabic" w:hint="cs"/>
          <w:sz w:val="36"/>
          <w:szCs w:val="36"/>
          <w:rtl/>
        </w:rPr>
        <w:t>, وكانت تزيد على هذه القيمة سواء</w:t>
      </w:r>
      <w:r>
        <w:rPr>
          <w:rFonts w:ascii="Traditional Arabic" w:hAnsi="Traditional Arabic" w:cs="Traditional Arabic" w:hint="cs"/>
          <w:sz w:val="36"/>
          <w:szCs w:val="36"/>
          <w:rtl/>
        </w:rPr>
        <w:t xml:space="preserve"> </w:t>
      </w:r>
      <w:r w:rsidR="00EA4255">
        <w:rPr>
          <w:rFonts w:ascii="Traditional Arabic" w:hAnsi="Traditional Arabic" w:cs="Traditional Arabic" w:hint="cs"/>
          <w:sz w:val="36"/>
          <w:szCs w:val="36"/>
          <w:rtl/>
        </w:rPr>
        <w:t>أ</w:t>
      </w:r>
      <w:r>
        <w:rPr>
          <w:rFonts w:ascii="Traditional Arabic" w:hAnsi="Traditional Arabic" w:cs="Traditional Arabic" w:hint="cs"/>
          <w:sz w:val="36"/>
          <w:szCs w:val="36"/>
          <w:rtl/>
        </w:rPr>
        <w:t>كان نقله</w:t>
      </w:r>
      <w:r w:rsidR="00EA4255">
        <w:rPr>
          <w:rFonts w:ascii="Traditional Arabic" w:hAnsi="Traditional Arabic" w:cs="Traditional Arabic" w:hint="cs"/>
          <w:sz w:val="36"/>
          <w:szCs w:val="36"/>
          <w:rtl/>
        </w:rPr>
        <w:t>ا من المملكة العربية السعودية أم</w:t>
      </w:r>
      <w:r>
        <w:rPr>
          <w:rFonts w:ascii="Traditional Arabic" w:hAnsi="Traditional Arabic" w:cs="Traditional Arabic" w:hint="cs"/>
          <w:sz w:val="36"/>
          <w:szCs w:val="36"/>
          <w:rtl/>
        </w:rPr>
        <w:t xml:space="preserve"> إليها</w:t>
      </w:r>
      <w:r w:rsidRPr="0000745E">
        <w:rPr>
          <w:rStyle w:val="a4"/>
          <w:rFonts w:hint="cs"/>
          <w:rtl/>
        </w:rPr>
        <w:t>(</w:t>
      </w:r>
      <w:r w:rsidRPr="0000745E">
        <w:rPr>
          <w:rStyle w:val="a4"/>
          <w:rtl/>
        </w:rPr>
        <w:footnoteReference w:id="461"/>
      </w:r>
      <w:r w:rsidRPr="0000745E">
        <w:rPr>
          <w:rStyle w:val="a4"/>
          <w:rFonts w:hint="cs"/>
          <w:rtl/>
        </w:rPr>
        <w:t>)</w:t>
      </w:r>
      <w:r>
        <w:rPr>
          <w:rFonts w:ascii="Traditional Arabic" w:hAnsi="Traditional Arabic" w:cs="Traditional Arabic" w:hint="cs"/>
          <w:sz w:val="36"/>
          <w:szCs w:val="36"/>
          <w:rtl/>
        </w:rPr>
        <w:t xml:space="preserve">. </w:t>
      </w:r>
    </w:p>
    <w:p w:rsidR="00900CD0" w:rsidRDefault="00900CD0"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t>ويشمل التجريم والعقاب أيض</w:t>
      </w:r>
      <w:r w:rsidR="00EA4255">
        <w:rPr>
          <w:rFonts w:ascii="Traditional Arabic" w:hAnsi="Traditional Arabic" w:cs="Traditional Arabic" w:hint="cs"/>
          <w:sz w:val="36"/>
          <w:szCs w:val="36"/>
          <w:rtl/>
        </w:rPr>
        <w:t xml:space="preserve">اً طبقاً للنص السابق نقل أشخاص </w:t>
      </w:r>
      <w:r>
        <w:rPr>
          <w:rFonts w:ascii="Traditional Arabic" w:hAnsi="Traditional Arabic" w:cs="Traditional Arabic" w:hint="cs"/>
          <w:sz w:val="36"/>
          <w:szCs w:val="36"/>
          <w:rtl/>
        </w:rPr>
        <w:t>دون إجازة من الهيئة على متن الطا</w:t>
      </w:r>
      <w:r w:rsidR="005A5AE1">
        <w:rPr>
          <w:rFonts w:ascii="Traditional Arabic" w:hAnsi="Traditional Arabic" w:cs="Traditional Arabic" w:hint="cs"/>
          <w:sz w:val="36"/>
          <w:szCs w:val="36"/>
          <w:rtl/>
        </w:rPr>
        <w:t>ئرة بقصد التهريب أو ارتكاب جناية</w:t>
      </w:r>
      <w:r>
        <w:rPr>
          <w:rFonts w:ascii="Traditional Arabic" w:hAnsi="Traditional Arabic" w:cs="Traditional Arabic" w:hint="cs"/>
          <w:sz w:val="36"/>
          <w:szCs w:val="36"/>
          <w:rtl/>
        </w:rPr>
        <w:t>, ويلاحظ هنا أن نقل الأشخاص بقصد التهريب أو الإجرام مما ي</w:t>
      </w:r>
      <w:r w:rsidR="005A5AE1">
        <w:rPr>
          <w:rFonts w:ascii="Traditional Arabic" w:hAnsi="Traditional Arabic" w:cs="Traditional Arabic" w:hint="cs"/>
          <w:sz w:val="36"/>
          <w:szCs w:val="36"/>
          <w:rtl/>
        </w:rPr>
        <w:t>َ</w:t>
      </w:r>
      <w:r w:rsidR="00EA4255">
        <w:rPr>
          <w:rFonts w:ascii="Traditional Arabic" w:hAnsi="Traditional Arabic" w:cs="Traditional Arabic" w:hint="cs"/>
          <w:sz w:val="36"/>
          <w:szCs w:val="36"/>
          <w:rtl/>
        </w:rPr>
        <w:t>حرم ابتداء,</w:t>
      </w:r>
      <w:r>
        <w:rPr>
          <w:rFonts w:ascii="Traditional Arabic" w:hAnsi="Traditional Arabic" w:cs="Traditional Arabic" w:hint="cs"/>
          <w:sz w:val="36"/>
          <w:szCs w:val="36"/>
          <w:rtl/>
        </w:rPr>
        <w:t xml:space="preserve"> فكيف يتطلب النظام إجازة لذلك, إلا أن مقصود النظام يظهر أنه يعاقب على نقل الأشخاص غير الشرعيين </w:t>
      </w:r>
      <w:r w:rsidR="005A5AE1">
        <w:rPr>
          <w:rFonts w:ascii="Traditional Arabic" w:hAnsi="Traditional Arabic" w:cs="Traditional Arabic" w:hint="cs"/>
          <w:sz w:val="36"/>
          <w:szCs w:val="36"/>
          <w:rtl/>
        </w:rPr>
        <w:t xml:space="preserve">وتهريبهم </w:t>
      </w:r>
      <w:r>
        <w:rPr>
          <w:rFonts w:ascii="Traditional Arabic" w:hAnsi="Traditional Arabic" w:cs="Traditional Arabic" w:hint="cs"/>
          <w:sz w:val="36"/>
          <w:szCs w:val="36"/>
          <w:rtl/>
        </w:rPr>
        <w:t xml:space="preserve">من خارج الدولة إلى داخلها عبر الطائرة. </w:t>
      </w:r>
    </w:p>
    <w:p w:rsidR="00900CD0" w:rsidRDefault="00900CD0"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t>ويظهر من النص النظامي السابق أنه يستهدف بالتجريم والعقاب قائد الطائرة دون غيره</w:t>
      </w:r>
      <w:r w:rsidR="00EA425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لأنه عب</w:t>
      </w:r>
      <w:r w:rsidR="005A5AE1">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ر في النص السابق بلفظ [قيادة الطائرة] وهي لا تكون _أي قيادة الطائرة_ إلا من خلال قائدها, وهذا لا يعني عدم معاقبة غيره على نقل المواد المحظورة أو الأشخاص غير الشرعيين طبقاً لنصوص نظامية أخرى. </w:t>
      </w:r>
    </w:p>
    <w:p w:rsidR="00900CD0" w:rsidRDefault="005A5AE1" w:rsidP="00AC36DE">
      <w:pPr>
        <w:jc w:val="both"/>
        <w:rPr>
          <w:rFonts w:ascii="Traditional Arabic" w:hAnsi="Traditional Arabic" w:cs="Traditional Arabic"/>
          <w:sz w:val="36"/>
          <w:szCs w:val="36"/>
          <w:rtl/>
        </w:rPr>
      </w:pPr>
      <w:r>
        <w:rPr>
          <w:rFonts w:ascii="Traditional Arabic" w:hAnsi="Traditional Arabic" w:cs="Traditional Arabic" w:hint="cs"/>
          <w:sz w:val="36"/>
          <w:szCs w:val="36"/>
          <w:rtl/>
        </w:rPr>
        <w:t>ول</w:t>
      </w:r>
      <w:r w:rsidR="00900CD0">
        <w:rPr>
          <w:rFonts w:ascii="Traditional Arabic" w:hAnsi="Traditional Arabic" w:cs="Traditional Arabic" w:hint="cs"/>
          <w:sz w:val="36"/>
          <w:szCs w:val="36"/>
          <w:rtl/>
        </w:rPr>
        <w:t>م يفرق النص</w:t>
      </w:r>
      <w:r>
        <w:rPr>
          <w:rFonts w:ascii="Traditional Arabic" w:hAnsi="Traditional Arabic" w:cs="Traditional Arabic" w:hint="cs"/>
          <w:sz w:val="36"/>
          <w:szCs w:val="36"/>
          <w:rtl/>
        </w:rPr>
        <w:t xml:space="preserve"> النظامي</w:t>
      </w:r>
      <w:r w:rsidR="00900CD0">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في التجريم والعقاب </w:t>
      </w:r>
      <w:r w:rsidR="00900CD0">
        <w:rPr>
          <w:rFonts w:ascii="Traditional Arabic" w:hAnsi="Traditional Arabic" w:cs="Traditional Arabic" w:hint="cs"/>
          <w:sz w:val="36"/>
          <w:szCs w:val="36"/>
          <w:rtl/>
        </w:rPr>
        <w:t>بين قيادة الطائرة واستخدامها في النقل المحظور على رحلة دولية بحيث يكون بلد المغادرة مغاير</w:t>
      </w:r>
      <w:r w:rsidR="004D61A3">
        <w:rPr>
          <w:rFonts w:ascii="Traditional Arabic" w:hAnsi="Traditional Arabic" w:cs="Traditional Arabic" w:hint="cs"/>
          <w:sz w:val="36"/>
          <w:szCs w:val="36"/>
          <w:rtl/>
        </w:rPr>
        <w:t>اً</w:t>
      </w:r>
      <w:r w:rsidR="00900CD0">
        <w:rPr>
          <w:rFonts w:ascii="Traditional Arabic" w:hAnsi="Traditional Arabic" w:cs="Traditional Arabic" w:hint="cs"/>
          <w:sz w:val="36"/>
          <w:szCs w:val="36"/>
          <w:rtl/>
        </w:rPr>
        <w:t xml:space="preserve"> لبلد الوصول, أو على رحلة محلية إذا كانت نقطة المغادرة والوصول </w:t>
      </w:r>
      <w:r w:rsidR="00AC36DE">
        <w:rPr>
          <w:rFonts w:ascii="Traditional Arabic" w:hAnsi="Traditional Arabic" w:cs="Traditional Arabic" w:hint="cs"/>
          <w:sz w:val="36"/>
          <w:szCs w:val="36"/>
          <w:rtl/>
        </w:rPr>
        <w:t>داخل</w:t>
      </w:r>
      <w:r w:rsidR="00900CD0">
        <w:rPr>
          <w:rFonts w:ascii="Traditional Arabic" w:hAnsi="Traditional Arabic" w:cs="Traditional Arabic" w:hint="cs"/>
          <w:sz w:val="36"/>
          <w:szCs w:val="36"/>
          <w:rtl/>
        </w:rPr>
        <w:t xml:space="preserve"> المملكة, و</w:t>
      </w:r>
      <w:r w:rsidR="00AC36DE">
        <w:rPr>
          <w:rFonts w:ascii="Traditional Arabic" w:hAnsi="Traditional Arabic" w:cs="Traditional Arabic" w:hint="cs"/>
          <w:sz w:val="36"/>
          <w:szCs w:val="36"/>
          <w:rtl/>
        </w:rPr>
        <w:t>مع ذلك يعد</w:t>
      </w:r>
      <w:r w:rsidR="00900CD0">
        <w:rPr>
          <w:rFonts w:ascii="Traditional Arabic" w:hAnsi="Traditional Arabic" w:cs="Traditional Arabic" w:hint="cs"/>
          <w:sz w:val="36"/>
          <w:szCs w:val="36"/>
          <w:rtl/>
        </w:rPr>
        <w:t xml:space="preserve"> النقل المحظور</w:t>
      </w:r>
      <w:r w:rsidR="00AC36DE">
        <w:rPr>
          <w:rFonts w:ascii="Traditional Arabic" w:hAnsi="Traditional Arabic" w:cs="Traditional Arabic" w:hint="cs"/>
          <w:sz w:val="36"/>
          <w:szCs w:val="36"/>
          <w:rtl/>
        </w:rPr>
        <w:t xml:space="preserve"> على الرحلات الدولية </w:t>
      </w:r>
      <w:r w:rsidR="00900CD0">
        <w:rPr>
          <w:rFonts w:ascii="Traditional Arabic" w:hAnsi="Traditional Arabic" w:cs="Traditional Arabic" w:hint="cs"/>
          <w:sz w:val="36"/>
          <w:szCs w:val="36"/>
          <w:rtl/>
        </w:rPr>
        <w:t>جري</w:t>
      </w:r>
      <w:r w:rsidR="00AC36DE">
        <w:rPr>
          <w:rFonts w:ascii="Traditional Arabic" w:hAnsi="Traditional Arabic" w:cs="Traditional Arabic" w:hint="cs"/>
          <w:sz w:val="36"/>
          <w:szCs w:val="36"/>
          <w:rtl/>
        </w:rPr>
        <w:t>مة تهريب</w:t>
      </w:r>
      <w:r w:rsidR="004D61A3">
        <w:rPr>
          <w:rFonts w:ascii="Traditional Arabic" w:hAnsi="Traditional Arabic" w:cs="Traditional Arabic" w:hint="cs"/>
          <w:sz w:val="36"/>
          <w:szCs w:val="36"/>
          <w:rtl/>
        </w:rPr>
        <w:t>,</w:t>
      </w:r>
      <w:r w:rsidR="00AC36DE">
        <w:rPr>
          <w:rFonts w:ascii="Traditional Arabic" w:hAnsi="Traditional Arabic" w:cs="Traditional Arabic" w:hint="cs"/>
          <w:sz w:val="36"/>
          <w:szCs w:val="36"/>
          <w:rtl/>
        </w:rPr>
        <w:t xml:space="preserve"> بالإضافة إلى كونه نقل</w:t>
      </w:r>
      <w:r w:rsidR="004D61A3">
        <w:rPr>
          <w:rFonts w:ascii="Traditional Arabic" w:hAnsi="Traditional Arabic" w:cs="Traditional Arabic" w:hint="cs"/>
          <w:sz w:val="36"/>
          <w:szCs w:val="36"/>
          <w:rtl/>
        </w:rPr>
        <w:t>اً</w:t>
      </w:r>
      <w:r w:rsidR="00900CD0">
        <w:rPr>
          <w:rFonts w:ascii="Traditional Arabic" w:hAnsi="Traditional Arabic" w:cs="Traditional Arabic" w:hint="cs"/>
          <w:sz w:val="36"/>
          <w:szCs w:val="36"/>
          <w:rtl/>
        </w:rPr>
        <w:t xml:space="preserve"> مخالف</w:t>
      </w:r>
      <w:r w:rsidR="004D61A3">
        <w:rPr>
          <w:rFonts w:ascii="Traditional Arabic" w:hAnsi="Traditional Arabic" w:cs="Traditional Arabic" w:hint="cs"/>
          <w:sz w:val="36"/>
          <w:szCs w:val="36"/>
          <w:rtl/>
        </w:rPr>
        <w:t>اً</w:t>
      </w:r>
      <w:r w:rsidR="00900CD0">
        <w:rPr>
          <w:rFonts w:ascii="Traditional Arabic" w:hAnsi="Traditional Arabic" w:cs="Traditional Arabic" w:hint="cs"/>
          <w:sz w:val="36"/>
          <w:szCs w:val="36"/>
          <w:rtl/>
        </w:rPr>
        <w:t xml:space="preserve"> لقواعد الحظر والتقييد</w:t>
      </w:r>
      <w:r w:rsidR="00AC36DE" w:rsidRPr="00AC36DE">
        <w:rPr>
          <w:rFonts w:ascii="Traditional Arabic" w:hAnsi="Traditional Arabic" w:cs="Traditional Arabic" w:hint="cs"/>
          <w:sz w:val="36"/>
          <w:szCs w:val="36"/>
          <w:rtl/>
        </w:rPr>
        <w:t xml:space="preserve"> </w:t>
      </w:r>
      <w:r w:rsidR="00AC36DE">
        <w:rPr>
          <w:rFonts w:ascii="Traditional Arabic" w:hAnsi="Traditional Arabic" w:cs="Traditional Arabic" w:hint="cs"/>
          <w:sz w:val="36"/>
          <w:szCs w:val="36"/>
          <w:rtl/>
        </w:rPr>
        <w:t>لمواد أو أشخاص</w:t>
      </w:r>
      <w:r w:rsidR="00900CD0">
        <w:rPr>
          <w:rFonts w:ascii="Traditional Arabic" w:hAnsi="Traditional Arabic" w:cs="Traditional Arabic" w:hint="cs"/>
          <w:sz w:val="36"/>
          <w:szCs w:val="36"/>
          <w:rtl/>
        </w:rPr>
        <w:t xml:space="preserve">. </w:t>
      </w:r>
    </w:p>
    <w:p w:rsidR="004B6B94" w:rsidRDefault="004B6B94" w:rsidP="00900CD0">
      <w:pPr>
        <w:jc w:val="both"/>
        <w:rPr>
          <w:rFonts w:ascii="Traditional Arabic" w:hAnsi="Traditional Arabic" w:cs="Traditional Arabic"/>
          <w:b/>
          <w:bCs/>
          <w:sz w:val="40"/>
          <w:szCs w:val="40"/>
          <w:rtl/>
        </w:rPr>
      </w:pPr>
    </w:p>
    <w:p w:rsidR="004B6B94" w:rsidRDefault="004B6B94" w:rsidP="00900CD0">
      <w:pPr>
        <w:jc w:val="both"/>
        <w:rPr>
          <w:rFonts w:ascii="Traditional Arabic" w:hAnsi="Traditional Arabic" w:cs="Traditional Arabic"/>
          <w:b/>
          <w:bCs/>
          <w:sz w:val="40"/>
          <w:szCs w:val="40"/>
          <w:rtl/>
        </w:rPr>
      </w:pPr>
    </w:p>
    <w:p w:rsidR="00900CD0" w:rsidRPr="005A6C00" w:rsidRDefault="00900CD0" w:rsidP="00900CD0">
      <w:pPr>
        <w:jc w:val="both"/>
        <w:rPr>
          <w:rFonts w:ascii="Traditional Arabic" w:hAnsi="Traditional Arabic" w:cs="Traditional Arabic"/>
          <w:b/>
          <w:bCs/>
          <w:sz w:val="40"/>
          <w:szCs w:val="40"/>
          <w:rtl/>
        </w:rPr>
      </w:pPr>
      <w:r w:rsidRPr="005A6C00">
        <w:rPr>
          <w:rFonts w:ascii="Traditional Arabic" w:hAnsi="Traditional Arabic" w:cs="Traditional Arabic" w:hint="cs"/>
          <w:b/>
          <w:bCs/>
          <w:sz w:val="40"/>
          <w:szCs w:val="40"/>
          <w:rtl/>
        </w:rPr>
        <w:lastRenderedPageBreak/>
        <w:t xml:space="preserve">الفرع الثاني: الركن الشرعي في الفقه. </w:t>
      </w:r>
    </w:p>
    <w:p w:rsidR="00900CD0" w:rsidRDefault="00900CD0" w:rsidP="00AC36DE">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إذا نظرنا إلى المواد </w:t>
      </w:r>
      <w:r w:rsidR="00AC36DE">
        <w:rPr>
          <w:rFonts w:ascii="Traditional Arabic" w:hAnsi="Traditional Arabic" w:cs="Traditional Arabic" w:hint="cs"/>
          <w:sz w:val="36"/>
          <w:szCs w:val="36"/>
          <w:rtl/>
        </w:rPr>
        <w:t xml:space="preserve">التي يمكن نقلها بالطائرة </w:t>
      </w:r>
      <w:r>
        <w:rPr>
          <w:rFonts w:ascii="Traditional Arabic" w:hAnsi="Traditional Arabic" w:cs="Traditional Arabic" w:hint="cs"/>
          <w:sz w:val="36"/>
          <w:szCs w:val="36"/>
          <w:rtl/>
        </w:rPr>
        <w:t>سالفة الذكر في الفرع السابق من أسلحة ومتفجرات ومخدرات ونقود</w:t>
      </w:r>
      <w:r w:rsidR="00AC36DE">
        <w:rPr>
          <w:rFonts w:ascii="Traditional Arabic" w:hAnsi="Traditional Arabic" w:cs="Traditional Arabic" w:hint="cs"/>
          <w:sz w:val="36"/>
          <w:szCs w:val="36"/>
          <w:rtl/>
        </w:rPr>
        <w:t xml:space="preserve"> وغيرها مما يخضع لأحكام خاصة تحظ</w:t>
      </w:r>
      <w:r>
        <w:rPr>
          <w:rFonts w:ascii="Traditional Arabic" w:hAnsi="Traditional Arabic" w:cs="Traditional Arabic" w:hint="cs"/>
          <w:sz w:val="36"/>
          <w:szCs w:val="36"/>
          <w:rtl/>
        </w:rPr>
        <w:t xml:space="preserve">رها أو </w:t>
      </w:r>
      <w:r w:rsidR="00AC36DE" w:rsidRPr="00AC36DE">
        <w:rPr>
          <w:rFonts w:ascii="Traditional Arabic" w:hAnsi="Traditional Arabic" w:cs="Traditional Arabic" w:hint="cs"/>
          <w:sz w:val="36"/>
          <w:szCs w:val="36"/>
          <w:rtl/>
        </w:rPr>
        <w:t>تق</w:t>
      </w:r>
      <w:r w:rsidRPr="00AC36DE">
        <w:rPr>
          <w:rFonts w:ascii="Traditional Arabic" w:hAnsi="Traditional Arabic" w:cs="Traditional Arabic" w:hint="cs"/>
          <w:sz w:val="36"/>
          <w:szCs w:val="36"/>
          <w:rtl/>
        </w:rPr>
        <w:t xml:space="preserve">يد </w:t>
      </w:r>
      <w:r>
        <w:rPr>
          <w:rFonts w:ascii="Traditional Arabic" w:hAnsi="Traditional Arabic" w:cs="Traditional Arabic" w:hint="cs"/>
          <w:sz w:val="36"/>
          <w:szCs w:val="36"/>
          <w:rtl/>
        </w:rPr>
        <w:t>منها, نجد أنها تستخدم في بعض الحالات لأغراض مشروعة كاستخدام السلاح لحفظ أمن الدولة الداخلي وا</w:t>
      </w:r>
      <w:r w:rsidR="004D61A3">
        <w:rPr>
          <w:rFonts w:ascii="Traditional Arabic" w:hAnsi="Traditional Arabic" w:cs="Traditional Arabic" w:hint="cs"/>
          <w:sz w:val="36"/>
          <w:szCs w:val="36"/>
          <w:rtl/>
        </w:rPr>
        <w:t>لخارجي, واستخدام المخدرات لدواعٍ</w:t>
      </w:r>
      <w:r>
        <w:rPr>
          <w:rFonts w:ascii="Traditional Arabic" w:hAnsi="Traditional Arabic" w:cs="Traditional Arabic" w:hint="cs"/>
          <w:sz w:val="36"/>
          <w:szCs w:val="36"/>
          <w:rtl/>
        </w:rPr>
        <w:t xml:space="preserve"> طبية, وهكذا بالنسبة لبقية المواد, إلا أنه في حالات أخرى قد يكون استخدام هذه المواد لأغراض محرمة غير مشروعة كالقتل والإدمان والتعاطي وغير ذلك, ومن أجل هذه الأغراض غير المشروعة</w:t>
      </w:r>
      <w:r w:rsidR="004D61A3">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فقد أوجب المنظم السعودي الحصول على إجازة من الهيئة العامة للطيران المدني قبل نق</w:t>
      </w:r>
      <w:r w:rsidR="00AC36DE">
        <w:rPr>
          <w:rFonts w:ascii="Traditional Arabic" w:hAnsi="Traditional Arabic" w:cs="Traditional Arabic" w:hint="cs"/>
          <w:sz w:val="36"/>
          <w:szCs w:val="36"/>
          <w:rtl/>
        </w:rPr>
        <w:t>ل هذه المواد عبر الطائرات داخل الإ</w:t>
      </w:r>
      <w:r w:rsidR="004D61A3">
        <w:rPr>
          <w:rFonts w:ascii="Traditional Arabic" w:hAnsi="Traditional Arabic" w:cs="Traditional Arabic" w:hint="cs"/>
          <w:sz w:val="36"/>
          <w:szCs w:val="36"/>
          <w:rtl/>
        </w:rPr>
        <w:t>قليم الجوي للدولة, وذلك للوقوف م</w:t>
      </w:r>
      <w:r>
        <w:rPr>
          <w:rFonts w:ascii="Traditional Arabic" w:hAnsi="Traditional Arabic" w:cs="Traditional Arabic" w:hint="cs"/>
          <w:sz w:val="36"/>
          <w:szCs w:val="36"/>
          <w:rtl/>
        </w:rPr>
        <w:t xml:space="preserve">ن كثب على حقيقة هذه المواد </w:t>
      </w:r>
      <w:r w:rsidR="00156D5A">
        <w:rPr>
          <w:rFonts w:ascii="Traditional Arabic" w:hAnsi="Traditional Arabic" w:cs="Traditional Arabic" w:hint="cs"/>
          <w:sz w:val="36"/>
          <w:szCs w:val="36"/>
          <w:rtl/>
        </w:rPr>
        <w:t xml:space="preserve">ومصيرها </w:t>
      </w:r>
      <w:r>
        <w:rPr>
          <w:rFonts w:ascii="Traditional Arabic" w:hAnsi="Traditional Arabic" w:cs="Traditional Arabic" w:hint="cs"/>
          <w:sz w:val="36"/>
          <w:szCs w:val="36"/>
          <w:rtl/>
        </w:rPr>
        <w:t xml:space="preserve">وللحيلولة دون استعمالها في أغراض غير مشروعة, وعاقب </w:t>
      </w:r>
      <w:r w:rsidR="00156D5A">
        <w:rPr>
          <w:rFonts w:ascii="Traditional Arabic" w:hAnsi="Traditional Arabic" w:cs="Traditional Arabic" w:hint="cs"/>
          <w:sz w:val="36"/>
          <w:szCs w:val="36"/>
          <w:rtl/>
        </w:rPr>
        <w:t xml:space="preserve">كذلك </w:t>
      </w:r>
      <w:r>
        <w:rPr>
          <w:rFonts w:ascii="Traditional Arabic" w:hAnsi="Traditional Arabic" w:cs="Traditional Arabic" w:hint="cs"/>
          <w:sz w:val="36"/>
          <w:szCs w:val="36"/>
          <w:rtl/>
        </w:rPr>
        <w:t xml:space="preserve">كل من لا يلتزم بهذا الواجب بعقوبة تعزيرية. </w:t>
      </w:r>
    </w:p>
    <w:p w:rsidR="00900CD0" w:rsidRDefault="00900CD0" w:rsidP="00F01E98">
      <w:pPr>
        <w:jc w:val="both"/>
        <w:rPr>
          <w:rFonts w:ascii="Traditional Arabic" w:hAnsi="Traditional Arabic" w:cs="Traditional Arabic"/>
          <w:sz w:val="36"/>
          <w:szCs w:val="36"/>
          <w:rtl/>
        </w:rPr>
      </w:pPr>
      <w:r>
        <w:rPr>
          <w:rFonts w:ascii="Traditional Arabic" w:hAnsi="Traditional Arabic" w:cs="Traditional Arabic" w:hint="cs"/>
          <w:sz w:val="36"/>
          <w:szCs w:val="36"/>
          <w:rtl/>
        </w:rPr>
        <w:t>ولا شك أن خرق أحكام الحظر والتقييد التي فرضها ولي الأمر لنقل بعض المواد أو الأشخاص مخل بالنظام العام للدولة</w:t>
      </w:r>
      <w:r w:rsidR="004D61A3">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ويرتب مخاطر ومفاسد على الأفراد ومضر بمصالحهم العامة, وقد بيَّن الله عز وجل حكم الإفساد في الأرض والإضرار بمصلحة الجماعة ونظامها العام, قال تعالى: </w:t>
      </w:r>
      <w:r>
        <w:rPr>
          <w:rFonts w:ascii="Traditional Arabic" w:hAnsi="Traditional Arabic" w:cs="Traditional Arabic"/>
          <w:sz w:val="36"/>
          <w:szCs w:val="36"/>
          <w:rtl/>
        </w:rPr>
        <w:t>﴿</w:t>
      </w:r>
      <w:r w:rsidRPr="005A55BA">
        <w:rPr>
          <w:rFonts w:ascii="Traditional Arabic" w:hAnsi="Traditional Arabic" w:cs="Traditional Arabic"/>
          <w:sz w:val="36"/>
          <w:szCs w:val="36"/>
          <w:rtl/>
        </w:rPr>
        <w:t>وَلَا تُفْسِدُوا فِي الْأَرْضِ بَعْدَ إِصْلَاحِهَا</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462"/>
      </w:r>
      <w:r w:rsidRPr="0000745E">
        <w:rPr>
          <w:rStyle w:val="a4"/>
          <w:rFonts w:hint="cs"/>
          <w:rtl/>
        </w:rPr>
        <w:t>)</w:t>
      </w:r>
      <w:r>
        <w:rPr>
          <w:rFonts w:ascii="Traditional Arabic" w:hAnsi="Traditional Arabic" w:cs="Traditional Arabic" w:hint="cs"/>
          <w:sz w:val="36"/>
          <w:szCs w:val="36"/>
          <w:rtl/>
        </w:rPr>
        <w:t xml:space="preserve">, وقال سبحانه: </w:t>
      </w:r>
      <w:r>
        <w:rPr>
          <w:rFonts w:ascii="Traditional Arabic" w:hAnsi="Traditional Arabic" w:cs="Traditional Arabic"/>
          <w:sz w:val="36"/>
          <w:szCs w:val="36"/>
          <w:rtl/>
        </w:rPr>
        <w:t>﴿</w:t>
      </w:r>
      <w:r w:rsidRPr="005A55BA">
        <w:rPr>
          <w:rFonts w:ascii="Traditional Arabic" w:hAnsi="Traditional Arabic" w:cs="Traditional Arabic"/>
          <w:sz w:val="36"/>
          <w:szCs w:val="36"/>
          <w:rtl/>
        </w:rPr>
        <w:t>فَهَلْ عَسَيْتُمْ إِنْ تَوَلَّيْتُمْ أَنْ تُفْسِدُوا فِي الْأَر</w:t>
      </w:r>
      <w:r w:rsidR="00AA582A">
        <w:rPr>
          <w:rFonts w:ascii="Traditional Arabic" w:hAnsi="Traditional Arabic" w:cs="Traditional Arabic"/>
          <w:sz w:val="36"/>
          <w:szCs w:val="36"/>
          <w:rtl/>
        </w:rPr>
        <w:t>ْضِ وَتُقَطِّعُوا أَرْحَامَكُمْ</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463"/>
      </w:r>
      <w:r w:rsidRPr="0000745E">
        <w:rPr>
          <w:rStyle w:val="a4"/>
          <w:rFonts w:hint="cs"/>
          <w:rtl/>
        </w:rPr>
        <w:t>)</w:t>
      </w:r>
      <w:r>
        <w:rPr>
          <w:rFonts w:ascii="Traditional Arabic" w:hAnsi="Traditional Arabic" w:cs="Traditional Arabic" w:hint="cs"/>
          <w:sz w:val="36"/>
          <w:szCs w:val="36"/>
          <w:rtl/>
        </w:rPr>
        <w:t>, ووصف الله عز وجل من يتجاوز</w:t>
      </w:r>
      <w:r w:rsidR="00156D5A">
        <w:rPr>
          <w:rFonts w:ascii="Traditional Arabic" w:hAnsi="Traditional Arabic" w:cs="Traditional Arabic" w:hint="cs"/>
          <w:sz w:val="36"/>
          <w:szCs w:val="36"/>
          <w:rtl/>
        </w:rPr>
        <w:t>ون قواعد النظام العام ويخالفونها</w:t>
      </w:r>
      <w:r>
        <w:rPr>
          <w:rFonts w:ascii="Traditional Arabic" w:hAnsi="Traditional Arabic" w:cs="Traditional Arabic" w:hint="cs"/>
          <w:sz w:val="36"/>
          <w:szCs w:val="36"/>
          <w:rtl/>
        </w:rPr>
        <w:t xml:space="preserve"> ويضر</w:t>
      </w:r>
      <w:r w:rsidR="00156D5A">
        <w:rPr>
          <w:rFonts w:ascii="Traditional Arabic" w:hAnsi="Traditional Arabic" w:cs="Traditional Arabic" w:hint="cs"/>
          <w:sz w:val="36"/>
          <w:szCs w:val="36"/>
          <w:rtl/>
        </w:rPr>
        <w:t>ون</w:t>
      </w:r>
      <w:r>
        <w:rPr>
          <w:rFonts w:ascii="Traditional Arabic" w:hAnsi="Traditional Arabic" w:cs="Traditional Arabic" w:hint="cs"/>
          <w:sz w:val="36"/>
          <w:szCs w:val="36"/>
          <w:rtl/>
        </w:rPr>
        <w:t xml:space="preserve"> بمصلحة الجماعة </w:t>
      </w:r>
      <w:r w:rsidR="00156D5A" w:rsidRPr="00156D5A">
        <w:rPr>
          <w:rFonts w:ascii="Traditional Arabic" w:hAnsi="Traditional Arabic" w:cs="Traditional Arabic" w:hint="cs"/>
          <w:sz w:val="36"/>
          <w:szCs w:val="36"/>
          <w:rtl/>
        </w:rPr>
        <w:t>بال</w:t>
      </w:r>
      <w:r w:rsidRPr="00156D5A">
        <w:rPr>
          <w:rFonts w:ascii="Traditional Arabic" w:hAnsi="Traditional Arabic" w:cs="Traditional Arabic" w:hint="cs"/>
          <w:sz w:val="36"/>
          <w:szCs w:val="36"/>
          <w:rtl/>
        </w:rPr>
        <w:t>فاسد</w:t>
      </w:r>
      <w:r w:rsidR="00156D5A">
        <w:rPr>
          <w:rFonts w:ascii="Traditional Arabic" w:hAnsi="Traditional Arabic" w:cs="Traditional Arabic" w:hint="cs"/>
          <w:sz w:val="36"/>
          <w:szCs w:val="36"/>
          <w:rtl/>
        </w:rPr>
        <w:t>ين الخاسرين</w:t>
      </w:r>
      <w:r>
        <w:rPr>
          <w:rFonts w:ascii="Traditional Arabic" w:hAnsi="Traditional Arabic" w:cs="Traditional Arabic" w:hint="cs"/>
          <w:sz w:val="36"/>
          <w:szCs w:val="36"/>
          <w:rtl/>
        </w:rPr>
        <w:t xml:space="preserve">, قال تعالى: </w:t>
      </w:r>
      <w:r>
        <w:rPr>
          <w:rFonts w:ascii="Traditional Arabic" w:hAnsi="Traditional Arabic" w:cs="Traditional Arabic"/>
          <w:sz w:val="36"/>
          <w:szCs w:val="36"/>
          <w:rtl/>
        </w:rPr>
        <w:t>﴿</w:t>
      </w:r>
      <w:r w:rsidRPr="005A55BA">
        <w:rPr>
          <w:rFonts w:ascii="Traditional Arabic" w:hAnsi="Traditional Arabic" w:cs="Traditional Arabic"/>
          <w:sz w:val="36"/>
          <w:szCs w:val="36"/>
          <w:rtl/>
        </w:rPr>
        <w:t>الَّذِينَ يَنْقُضُونَ عَهْدَ اللَّهِ مِنْ بَعْدِ مِيثَاقِهِ وَيَقْطَعُونَ مَا أَمَرَ اللَّهُ بِهِ أَنْ يُوصَلَ وَيُفْسِدُونَ فِي الْأَرْضِ أُولَئِكَ هُمُ الْخَاسِرُونَ</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464"/>
      </w:r>
      <w:r w:rsidRPr="0000745E">
        <w:rPr>
          <w:rStyle w:val="a4"/>
          <w:rFonts w:hint="cs"/>
          <w:rtl/>
        </w:rPr>
        <w:t>)</w:t>
      </w:r>
      <w:r>
        <w:rPr>
          <w:rFonts w:ascii="Traditional Arabic" w:hAnsi="Traditional Arabic" w:cs="Traditional Arabic" w:hint="cs"/>
          <w:sz w:val="36"/>
          <w:szCs w:val="36"/>
          <w:rtl/>
        </w:rPr>
        <w:t xml:space="preserve">, بل عاقبهم بالعذاب واللعنة والطرد والإبعاد, قال عز وجل: </w:t>
      </w:r>
      <w:r>
        <w:rPr>
          <w:rFonts w:ascii="Traditional Arabic" w:hAnsi="Traditional Arabic" w:cs="Traditional Arabic"/>
          <w:sz w:val="36"/>
          <w:szCs w:val="36"/>
          <w:rtl/>
        </w:rPr>
        <w:t>﴿</w:t>
      </w:r>
      <w:r w:rsidRPr="005E533D">
        <w:rPr>
          <w:rFonts w:ascii="Traditional Arabic" w:hAnsi="Traditional Arabic" w:cs="Traditional Arabic"/>
          <w:sz w:val="36"/>
          <w:szCs w:val="36"/>
          <w:rtl/>
        </w:rPr>
        <w:t xml:space="preserve">وَالَّذِينَ يَنْقُضُونَ عَهْدَ اللَّهِ مِنْ بَعْدِ مِيثَاقِهِ وَيَقْطَعُونَ مَا أَمَرَ اللَّهُ بِهِ أَنْ يُوصَلَ وَيُفْسِدُونَ فِي الْأَرْضِ أُولَئِكَ لَهُمُ </w:t>
      </w:r>
      <w:r w:rsidRPr="005E533D">
        <w:rPr>
          <w:rFonts w:ascii="Traditional Arabic" w:hAnsi="Traditional Arabic" w:cs="Traditional Arabic"/>
          <w:sz w:val="36"/>
          <w:szCs w:val="36"/>
          <w:rtl/>
        </w:rPr>
        <w:lastRenderedPageBreak/>
        <w:t>اللَّعْنَةُ وَلَهُمْ سُوءُ الدَّارِ</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465"/>
      </w:r>
      <w:r w:rsidRPr="0000745E">
        <w:rPr>
          <w:rStyle w:val="a4"/>
          <w:rFonts w:hint="cs"/>
          <w:rtl/>
        </w:rPr>
        <w:t>)</w:t>
      </w:r>
      <w:r>
        <w:rPr>
          <w:rFonts w:ascii="Traditional Arabic" w:hAnsi="Traditional Arabic" w:cs="Traditional Arabic" w:hint="cs"/>
          <w:sz w:val="36"/>
          <w:szCs w:val="36"/>
          <w:rtl/>
        </w:rPr>
        <w:t>, فهذه الآيات الكريمة تدل على النهي عن الإفساد في الأرض والإضرار بمصلحة الجماعة ونظامها العام ومعاقبة من يفعل ذلك, وهذا لا يكون إلا على</w:t>
      </w:r>
      <w:r w:rsidR="00F01E98">
        <w:rPr>
          <w:rFonts w:ascii="Traditional Arabic" w:hAnsi="Traditional Arabic" w:cs="Traditional Arabic" w:hint="cs"/>
          <w:sz w:val="36"/>
          <w:szCs w:val="36"/>
          <w:rtl/>
        </w:rPr>
        <w:t xml:space="preserve"> فعل محرم في الشريعة الإسلامية, ولا يخفى أن من الإفساد والإضرار استغلال الطائرات في نقل المواد أو الأشخاص على نحوٍ مخالف لأحكام الحظر والتقييد.</w:t>
      </w:r>
    </w:p>
    <w:p w:rsidR="00900CD0" w:rsidRDefault="00900CD0"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t>وفضلاً عن المفاسد والأضرار المترتبة على نقل المواد المحظورة أو الأشخاص غير الشرعيين على متن طائرة تجوب أجواء الدولة, فإن عدم استصدار إجازة من الهيئة قبل عملية النقل يعد مخالفة لأوامر ولي الأمر وعصيان</w:t>
      </w:r>
      <w:r w:rsidR="004D61A3">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له حتى وإن كان نقل ذلك لأغراض مشروعة وسليمة, فطاعة ولي الأمر دائماً حق واجب له في غير معصية الله, وعصيانه منهي عنه ومعاقب عليه, قال تعالى: </w:t>
      </w:r>
      <w:r>
        <w:rPr>
          <w:rFonts w:ascii="Traditional Arabic" w:hAnsi="Traditional Arabic" w:cs="Traditional Arabic"/>
          <w:sz w:val="36"/>
          <w:szCs w:val="36"/>
          <w:rtl/>
        </w:rPr>
        <w:t>﴿</w:t>
      </w:r>
      <w:r w:rsidRPr="008E6CBA">
        <w:rPr>
          <w:rFonts w:ascii="Traditional Arabic" w:hAnsi="Traditional Arabic" w:cs="Traditional Arabic"/>
          <w:sz w:val="36"/>
          <w:szCs w:val="36"/>
          <w:rtl/>
        </w:rPr>
        <w:t>يَا أَيُّهَا الَّذِينَ آمَنُوا أَطِيعُوا اللَّهَ وَأَطِيعُوا الرَّسُولَ وَأُولِي الْأَمْرِ مِنْكُمْ</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466"/>
      </w:r>
      <w:r w:rsidRPr="0000745E">
        <w:rPr>
          <w:rStyle w:val="a4"/>
          <w:rFonts w:hint="cs"/>
          <w:rtl/>
        </w:rPr>
        <w:t>)</w:t>
      </w:r>
      <w:r>
        <w:rPr>
          <w:rFonts w:ascii="Traditional Arabic" w:hAnsi="Traditional Arabic" w:cs="Traditional Arabic" w:hint="cs"/>
          <w:sz w:val="36"/>
          <w:szCs w:val="36"/>
          <w:rtl/>
        </w:rPr>
        <w:t>, ويقول الرسول ص</w:t>
      </w:r>
      <w:r w:rsidR="00F01E98">
        <w:rPr>
          <w:rFonts w:ascii="Traditional Arabic" w:hAnsi="Traditional Arabic" w:cs="Traditional Arabic" w:hint="cs"/>
          <w:sz w:val="36"/>
          <w:szCs w:val="36"/>
          <w:rtl/>
        </w:rPr>
        <w:t>ل</w:t>
      </w:r>
      <w:r>
        <w:rPr>
          <w:rFonts w:ascii="Traditional Arabic" w:hAnsi="Traditional Arabic" w:cs="Traditional Arabic" w:hint="cs"/>
          <w:sz w:val="36"/>
          <w:szCs w:val="36"/>
          <w:rtl/>
        </w:rPr>
        <w:t>ى الله عليه وسلم: (السمع والطاعة على المرء المسلم فيما أحب وكره ما لم يؤمر بمعصية فلا سمع ولا طاعة)</w:t>
      </w:r>
      <w:r w:rsidRPr="0000745E">
        <w:rPr>
          <w:rStyle w:val="a4"/>
          <w:rFonts w:hint="cs"/>
          <w:rtl/>
        </w:rPr>
        <w:t>(</w:t>
      </w:r>
      <w:r w:rsidRPr="0000745E">
        <w:rPr>
          <w:rStyle w:val="a4"/>
          <w:rtl/>
        </w:rPr>
        <w:footnoteReference w:id="467"/>
      </w:r>
      <w:r w:rsidRPr="0000745E">
        <w:rPr>
          <w:rStyle w:val="a4"/>
          <w:rFonts w:hint="cs"/>
          <w:rtl/>
        </w:rPr>
        <w:t>)</w:t>
      </w:r>
      <w:r>
        <w:rPr>
          <w:rFonts w:ascii="Traditional Arabic" w:hAnsi="Traditional Arabic" w:cs="Traditional Arabic" w:hint="cs"/>
          <w:sz w:val="36"/>
          <w:szCs w:val="36"/>
          <w:rtl/>
        </w:rPr>
        <w:t xml:space="preserve">. </w:t>
      </w:r>
    </w:p>
    <w:p w:rsidR="00900CD0" w:rsidRDefault="00900CD0"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t>ولما تقدم يظهر جلياً أن عدم استصدار إجازة من الهيئة العامة للطيران المدني لقيادة طائرة على متنها مواد محظورة أو أشخاص غير شرعيين يعد فعل</w:t>
      </w:r>
      <w:r w:rsidR="004D61A3">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محرم</w:t>
      </w:r>
      <w:r w:rsidR="004D61A3">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في الشريعة الإسلامية ي</w:t>
      </w:r>
      <w:r w:rsidR="00F01E98">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عاقب عليه الفاعل, لمخالفته أوامر ولي الأمر وإضراره بمصلحة الجماعة ونظامها العام, كما يظهر أيضاً موافقة النظام السعودي لهذا الحكم ومدى التطابق بينهما. </w:t>
      </w:r>
    </w:p>
    <w:p w:rsidR="004B6B94" w:rsidRDefault="004B6B94" w:rsidP="00900CD0">
      <w:pPr>
        <w:jc w:val="both"/>
        <w:rPr>
          <w:rFonts w:ascii="Traditional Arabic" w:hAnsi="Traditional Arabic" w:cs="Traditional Arabic"/>
          <w:b/>
          <w:bCs/>
          <w:sz w:val="40"/>
          <w:szCs w:val="40"/>
          <w:rtl/>
        </w:rPr>
      </w:pPr>
    </w:p>
    <w:p w:rsidR="004B6B94" w:rsidRDefault="004B6B94" w:rsidP="00900CD0">
      <w:pPr>
        <w:jc w:val="both"/>
        <w:rPr>
          <w:rFonts w:ascii="Traditional Arabic" w:hAnsi="Traditional Arabic" w:cs="Traditional Arabic"/>
          <w:b/>
          <w:bCs/>
          <w:sz w:val="40"/>
          <w:szCs w:val="40"/>
          <w:rtl/>
        </w:rPr>
      </w:pPr>
    </w:p>
    <w:p w:rsidR="004B6B94" w:rsidRDefault="004B6B94" w:rsidP="00900CD0">
      <w:pPr>
        <w:jc w:val="both"/>
        <w:rPr>
          <w:rFonts w:ascii="Traditional Arabic" w:hAnsi="Traditional Arabic" w:cs="Traditional Arabic"/>
          <w:b/>
          <w:bCs/>
          <w:sz w:val="40"/>
          <w:szCs w:val="40"/>
          <w:rtl/>
        </w:rPr>
      </w:pPr>
    </w:p>
    <w:p w:rsidR="00900CD0" w:rsidRPr="005A6C00" w:rsidRDefault="00900CD0" w:rsidP="00900CD0">
      <w:pPr>
        <w:jc w:val="both"/>
        <w:rPr>
          <w:rFonts w:ascii="Traditional Arabic" w:hAnsi="Traditional Arabic" w:cs="Traditional Arabic"/>
          <w:b/>
          <w:bCs/>
          <w:sz w:val="40"/>
          <w:szCs w:val="40"/>
          <w:rtl/>
        </w:rPr>
      </w:pPr>
      <w:r w:rsidRPr="005A6C00">
        <w:rPr>
          <w:rFonts w:ascii="Traditional Arabic" w:hAnsi="Traditional Arabic" w:cs="Traditional Arabic" w:hint="cs"/>
          <w:b/>
          <w:bCs/>
          <w:sz w:val="40"/>
          <w:szCs w:val="40"/>
          <w:rtl/>
        </w:rPr>
        <w:lastRenderedPageBreak/>
        <w:t xml:space="preserve">المطلب الثاني: الركن المادي. </w:t>
      </w:r>
    </w:p>
    <w:p w:rsidR="00900CD0" w:rsidRDefault="00900CD0"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t>لقيام جريمة استخدام الطائرة في النقل المحظور لابد من توافر ركن الجريمة المادي, وهي في هذا الشأن كغيرها من الجرائم, ويتح</w:t>
      </w:r>
      <w:r w:rsidR="004D61A3">
        <w:rPr>
          <w:rFonts w:ascii="Traditional Arabic" w:hAnsi="Traditional Arabic" w:cs="Traditional Arabic" w:hint="cs"/>
          <w:sz w:val="36"/>
          <w:szCs w:val="36"/>
          <w:rtl/>
        </w:rPr>
        <w:t>لل الركن المادي إلى ثلاثة عناصر:</w:t>
      </w:r>
      <w:r>
        <w:rPr>
          <w:rFonts w:ascii="Traditional Arabic" w:hAnsi="Traditional Arabic" w:cs="Traditional Arabic" w:hint="cs"/>
          <w:sz w:val="36"/>
          <w:szCs w:val="36"/>
          <w:rtl/>
        </w:rPr>
        <w:t xml:space="preserve"> السلوك الإجرامي والنتيجة الإجرامية والرابطة السببية. </w:t>
      </w:r>
    </w:p>
    <w:p w:rsidR="00900CD0" w:rsidRDefault="00900CD0" w:rsidP="00CD08C3">
      <w:pPr>
        <w:jc w:val="both"/>
        <w:rPr>
          <w:rFonts w:ascii="Traditional Arabic" w:hAnsi="Traditional Arabic" w:cs="Traditional Arabic"/>
          <w:sz w:val="36"/>
          <w:szCs w:val="36"/>
          <w:rtl/>
        </w:rPr>
      </w:pPr>
      <w:r>
        <w:rPr>
          <w:rFonts w:ascii="Traditional Arabic" w:hAnsi="Traditional Arabic" w:cs="Traditional Arabic" w:hint="cs"/>
          <w:sz w:val="36"/>
          <w:szCs w:val="36"/>
          <w:rtl/>
        </w:rPr>
        <w:t>فالسلوك الإجرامي في هذه الجريمة يتصف بطبيعة مادية ويتخذ عدة صور وأنماط, منها أن يدخل الطيار بطائرته في المجال الج</w:t>
      </w:r>
      <w:r w:rsidR="00CD08C3">
        <w:rPr>
          <w:rFonts w:ascii="Traditional Arabic" w:hAnsi="Traditional Arabic" w:cs="Traditional Arabic" w:hint="cs"/>
          <w:sz w:val="36"/>
          <w:szCs w:val="36"/>
          <w:rtl/>
        </w:rPr>
        <w:t>وي الذي يعلو إ</w:t>
      </w:r>
      <w:r>
        <w:rPr>
          <w:rFonts w:ascii="Traditional Arabic" w:hAnsi="Traditional Arabic" w:cs="Traditional Arabic" w:hint="cs"/>
          <w:sz w:val="36"/>
          <w:szCs w:val="36"/>
          <w:rtl/>
        </w:rPr>
        <w:t>قليم المملكة قادماً من خارج البلاد وهو يحمل على متن الطائرة أشخاص</w:t>
      </w:r>
      <w:r w:rsidR="004D61A3">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غير شرعيين أو أسلحة أو ذخائر أو متفجرات و مفرقعات أو مخدرات أو مبالغ نقدية كبيرة أو أي</w:t>
      </w:r>
      <w:r w:rsidR="00CD08C3">
        <w:rPr>
          <w:rFonts w:ascii="Traditional Arabic" w:hAnsi="Traditional Arabic" w:cs="Traditional Arabic" w:hint="cs"/>
          <w:sz w:val="36"/>
          <w:szCs w:val="36"/>
          <w:rtl/>
        </w:rPr>
        <w:t xml:space="preserve"> مواد أخرى تحظرها الأنظمة أو تق</w:t>
      </w:r>
      <w:r>
        <w:rPr>
          <w:rFonts w:ascii="Traditional Arabic" w:hAnsi="Traditional Arabic" w:cs="Traditional Arabic" w:hint="cs"/>
          <w:sz w:val="36"/>
          <w:szCs w:val="36"/>
          <w:rtl/>
        </w:rPr>
        <w:t>يد منها, وذلك دون إجازة من الهيئة تسمح بنقلها, ومن الصور أيضاً أن يقود الطيار طائرته وهي تحمل مواد محظورة أو أشخاص</w:t>
      </w:r>
      <w:r w:rsidR="004D61A3">
        <w:rPr>
          <w:rFonts w:ascii="Traditional Arabic" w:hAnsi="Traditional Arabic" w:cs="Traditional Arabic" w:hint="cs"/>
          <w:sz w:val="36"/>
          <w:szCs w:val="36"/>
          <w:rtl/>
        </w:rPr>
        <w:t xml:space="preserve">اً غير شرعيين ويقوم بنقلها </w:t>
      </w:r>
      <w:r>
        <w:rPr>
          <w:rFonts w:ascii="Traditional Arabic" w:hAnsi="Traditional Arabic" w:cs="Traditional Arabic" w:hint="cs"/>
          <w:sz w:val="36"/>
          <w:szCs w:val="36"/>
          <w:rtl/>
        </w:rPr>
        <w:t xml:space="preserve">دون إجازة بين نقطتين كلتاهما داخل المملكة, وتقوم المسؤولية الجنائية بحق الجاني حتى </w:t>
      </w:r>
      <w:r w:rsidR="004D61A3">
        <w:rPr>
          <w:rFonts w:ascii="Traditional Arabic" w:hAnsi="Traditional Arabic" w:cs="Traditional Arabic" w:hint="cs"/>
          <w:sz w:val="36"/>
          <w:szCs w:val="36"/>
          <w:rtl/>
        </w:rPr>
        <w:t xml:space="preserve">وإن كانت المواد المحظورة نقلها </w:t>
      </w:r>
      <w:r>
        <w:rPr>
          <w:rFonts w:ascii="Traditional Arabic" w:hAnsi="Traditional Arabic" w:cs="Traditional Arabic" w:hint="cs"/>
          <w:sz w:val="36"/>
          <w:szCs w:val="36"/>
          <w:rtl/>
        </w:rPr>
        <w:t>دون إجازة الهيئة ستستخدم في أغراض تصب في ال</w:t>
      </w:r>
      <w:r w:rsidR="004D61A3">
        <w:rPr>
          <w:rFonts w:ascii="Traditional Arabic" w:hAnsi="Traditional Arabic" w:cs="Traditional Arabic" w:hint="cs"/>
          <w:sz w:val="36"/>
          <w:szCs w:val="36"/>
          <w:rtl/>
        </w:rPr>
        <w:t>مصلحة العامة مادام قد</w:t>
      </w:r>
      <w:r>
        <w:rPr>
          <w:rFonts w:ascii="Traditional Arabic" w:hAnsi="Traditional Arabic" w:cs="Traditional Arabic" w:hint="cs"/>
          <w:sz w:val="36"/>
          <w:szCs w:val="36"/>
          <w:rtl/>
        </w:rPr>
        <w:t xml:space="preserve"> جرى نقلها دون علم الهيئة. </w:t>
      </w:r>
    </w:p>
    <w:p w:rsidR="00900CD0" w:rsidRDefault="00900CD0" w:rsidP="00CD08C3">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وإذا ما قارف الجاني السلوك الإجرامي بالكيفية السابقة يلزم بعد ذلك وقوع النتيجة لكي يسأل الجاني عن جريمته, وتقع النتيجة الإجرامية بمجرد </w:t>
      </w:r>
      <w:r w:rsidR="00CD08C3">
        <w:rPr>
          <w:rFonts w:ascii="Traditional Arabic" w:hAnsi="Traditional Arabic" w:cs="Traditional Arabic" w:hint="cs"/>
          <w:sz w:val="36"/>
          <w:szCs w:val="36"/>
          <w:rtl/>
        </w:rPr>
        <w:t xml:space="preserve">تحقق </w:t>
      </w:r>
      <w:r>
        <w:rPr>
          <w:rFonts w:ascii="Traditional Arabic" w:hAnsi="Traditional Arabic" w:cs="Traditional Arabic" w:hint="cs"/>
          <w:sz w:val="36"/>
          <w:szCs w:val="36"/>
          <w:rtl/>
        </w:rPr>
        <w:t>نقل المواد ال</w:t>
      </w:r>
      <w:r w:rsidR="004D61A3">
        <w:rPr>
          <w:rFonts w:ascii="Traditional Arabic" w:hAnsi="Traditional Arabic" w:cs="Traditional Arabic" w:hint="cs"/>
          <w:sz w:val="36"/>
          <w:szCs w:val="36"/>
          <w:rtl/>
        </w:rPr>
        <w:t xml:space="preserve">محظورة أو الأشخاص غير الشرعيين </w:t>
      </w:r>
      <w:r>
        <w:rPr>
          <w:rFonts w:ascii="Traditional Arabic" w:hAnsi="Traditional Arabic" w:cs="Traditional Arabic" w:hint="cs"/>
          <w:sz w:val="36"/>
          <w:szCs w:val="36"/>
          <w:rtl/>
        </w:rPr>
        <w:t>دون إجازة من الهيئة</w:t>
      </w:r>
      <w:r w:rsidR="00CD08C3">
        <w:rPr>
          <w:rFonts w:ascii="Traditional Arabic" w:hAnsi="Traditional Arabic" w:cs="Traditional Arabic" w:hint="cs"/>
          <w:sz w:val="36"/>
          <w:szCs w:val="36"/>
          <w:rtl/>
        </w:rPr>
        <w:t xml:space="preserve"> ودون علمها</w:t>
      </w:r>
      <w:r>
        <w:rPr>
          <w:rFonts w:ascii="Traditional Arabic" w:hAnsi="Traditional Arabic" w:cs="Traditional Arabic" w:hint="cs"/>
          <w:sz w:val="36"/>
          <w:szCs w:val="36"/>
          <w:rtl/>
        </w:rPr>
        <w:t xml:space="preserve">, وذلك على متن طائرة تجوب </w:t>
      </w:r>
      <w:r w:rsidR="00CD08C3">
        <w:rPr>
          <w:rFonts w:ascii="Traditional Arabic" w:hAnsi="Traditional Arabic" w:cs="Traditional Arabic" w:hint="cs"/>
          <w:sz w:val="36"/>
          <w:szCs w:val="36"/>
          <w:rtl/>
        </w:rPr>
        <w:t>إقليم</w:t>
      </w:r>
      <w:r>
        <w:rPr>
          <w:rFonts w:ascii="Traditional Arabic" w:hAnsi="Traditional Arabic" w:cs="Traditional Arabic" w:hint="cs"/>
          <w:sz w:val="36"/>
          <w:szCs w:val="36"/>
          <w:rtl/>
        </w:rPr>
        <w:t xml:space="preserve"> المملكة</w:t>
      </w:r>
      <w:r w:rsidR="00CD08C3">
        <w:rPr>
          <w:rFonts w:ascii="Traditional Arabic" w:hAnsi="Traditional Arabic" w:cs="Traditional Arabic" w:hint="cs"/>
          <w:sz w:val="36"/>
          <w:szCs w:val="36"/>
          <w:rtl/>
        </w:rPr>
        <w:t xml:space="preserve"> الجوي</w:t>
      </w:r>
      <w:r>
        <w:rPr>
          <w:rFonts w:ascii="Traditional Arabic" w:hAnsi="Traditional Arabic" w:cs="Traditional Arabic" w:hint="cs"/>
          <w:sz w:val="36"/>
          <w:szCs w:val="36"/>
          <w:rtl/>
        </w:rPr>
        <w:t xml:space="preserve">. </w:t>
      </w:r>
    </w:p>
    <w:p w:rsidR="00900CD0" w:rsidRDefault="00900CD0" w:rsidP="00CD08C3">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وبعد أن تقع النتيجة الإجرامية لابد من قيام الرابطة السببية بين السلوك والنتيجة, وتقوم هذه الرابطة إذا ما تحقق أن وقوع النتيجة كان </w:t>
      </w:r>
      <w:r w:rsidR="00CD08C3">
        <w:rPr>
          <w:rFonts w:ascii="Traditional Arabic" w:hAnsi="Traditional Arabic" w:cs="Traditional Arabic" w:hint="cs"/>
          <w:sz w:val="36"/>
          <w:szCs w:val="36"/>
          <w:rtl/>
        </w:rPr>
        <w:t>المحصلة</w:t>
      </w:r>
      <w:r>
        <w:rPr>
          <w:rFonts w:ascii="Traditional Arabic" w:hAnsi="Traditional Arabic" w:cs="Traditional Arabic" w:hint="cs"/>
          <w:sz w:val="36"/>
          <w:szCs w:val="36"/>
          <w:rtl/>
        </w:rPr>
        <w:t xml:space="preserve"> الحتمية لمقارفة السلوك</w:t>
      </w:r>
      <w:r w:rsidR="00CD08C3">
        <w:rPr>
          <w:rFonts w:ascii="Traditional Arabic" w:hAnsi="Traditional Arabic" w:cs="Traditional Arabic" w:hint="cs"/>
          <w:sz w:val="36"/>
          <w:szCs w:val="36"/>
          <w:rtl/>
        </w:rPr>
        <w:t xml:space="preserve"> من قائد الطائرة</w:t>
      </w:r>
      <w:r w:rsidR="004D61A3">
        <w:rPr>
          <w:rFonts w:ascii="Traditional Arabic" w:hAnsi="Traditional Arabic" w:cs="Traditional Arabic" w:hint="cs"/>
          <w:sz w:val="36"/>
          <w:szCs w:val="36"/>
          <w:rtl/>
        </w:rPr>
        <w:t>, وإ</w:t>
      </w:r>
      <w:r>
        <w:rPr>
          <w:rFonts w:ascii="Traditional Arabic" w:hAnsi="Traditional Arabic" w:cs="Traditional Arabic" w:hint="cs"/>
          <w:sz w:val="36"/>
          <w:szCs w:val="36"/>
          <w:rtl/>
        </w:rPr>
        <w:t>ن</w:t>
      </w:r>
      <w:r w:rsidR="00CD08C3">
        <w:rPr>
          <w:rFonts w:ascii="Traditional Arabic" w:hAnsi="Traditional Arabic" w:cs="Traditional Arabic" w:hint="cs"/>
          <w:sz w:val="36"/>
          <w:szCs w:val="36"/>
          <w:rtl/>
        </w:rPr>
        <w:t xml:space="preserve"> هذا</w:t>
      </w:r>
      <w:r>
        <w:rPr>
          <w:rFonts w:ascii="Traditional Arabic" w:hAnsi="Traditional Arabic" w:cs="Traditional Arabic" w:hint="cs"/>
          <w:sz w:val="36"/>
          <w:szCs w:val="36"/>
          <w:rtl/>
        </w:rPr>
        <w:t xml:space="preserve"> السلوك وحده هو الذي أدى إلى وقوع النتيجة. </w:t>
      </w:r>
    </w:p>
    <w:p w:rsidR="004B6B94" w:rsidRDefault="004B6B94" w:rsidP="00900CD0">
      <w:pPr>
        <w:jc w:val="both"/>
        <w:rPr>
          <w:rFonts w:ascii="Traditional Arabic" w:hAnsi="Traditional Arabic" w:cs="Traditional Arabic"/>
          <w:b/>
          <w:bCs/>
          <w:sz w:val="40"/>
          <w:szCs w:val="40"/>
          <w:rtl/>
        </w:rPr>
      </w:pPr>
    </w:p>
    <w:p w:rsidR="00900CD0" w:rsidRPr="005A6C00" w:rsidRDefault="00900CD0" w:rsidP="00900CD0">
      <w:pPr>
        <w:jc w:val="both"/>
        <w:rPr>
          <w:rFonts w:ascii="Traditional Arabic" w:hAnsi="Traditional Arabic" w:cs="Traditional Arabic"/>
          <w:b/>
          <w:bCs/>
          <w:sz w:val="40"/>
          <w:szCs w:val="40"/>
          <w:rtl/>
        </w:rPr>
      </w:pPr>
      <w:r w:rsidRPr="005A6C00">
        <w:rPr>
          <w:rFonts w:ascii="Traditional Arabic" w:hAnsi="Traditional Arabic" w:cs="Traditional Arabic" w:hint="cs"/>
          <w:b/>
          <w:bCs/>
          <w:sz w:val="40"/>
          <w:szCs w:val="40"/>
          <w:rtl/>
        </w:rPr>
        <w:lastRenderedPageBreak/>
        <w:t xml:space="preserve">المطلب الثالث: الركن المعنوي. </w:t>
      </w:r>
    </w:p>
    <w:p w:rsidR="00900CD0" w:rsidRDefault="00900CD0"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t>إن استخدام الطائرة في النقل المحظور من الجرائم العمدية التي لا يسأل الجاني عنها إلا إذا ارتكبها عمداً, وهذا هو ا</w:t>
      </w:r>
      <w:r w:rsidR="004D61A3">
        <w:rPr>
          <w:rFonts w:ascii="Traditional Arabic" w:hAnsi="Traditional Arabic" w:cs="Traditional Arabic" w:hint="cs"/>
          <w:sz w:val="36"/>
          <w:szCs w:val="36"/>
          <w:rtl/>
        </w:rPr>
        <w:t>لأصل في كل الجرائم مادام لم يأت</w:t>
      </w:r>
      <w:r>
        <w:rPr>
          <w:rFonts w:ascii="Traditional Arabic" w:hAnsi="Traditional Arabic" w:cs="Traditional Arabic" w:hint="cs"/>
          <w:sz w:val="36"/>
          <w:szCs w:val="36"/>
          <w:rtl/>
        </w:rPr>
        <w:t xml:space="preserve"> النص النظامي بغير ذلك, وعلى ذلك يتمثل الركن المعنوي لهذه الجريمة في صورة القصد الجنائي, ويكفي لتوافره القصد العام بعنصريه العلم والإرادة, دون القصد الخاص فلم يتطلبه النظام. </w:t>
      </w:r>
    </w:p>
    <w:p w:rsidR="00900CD0" w:rsidRDefault="00900CD0" w:rsidP="00472556">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والعلم وهو أحد عنصري القصد العام يقضي بأن </w:t>
      </w:r>
      <w:r w:rsidR="00CD08C3">
        <w:rPr>
          <w:rFonts w:ascii="Traditional Arabic" w:hAnsi="Traditional Arabic" w:cs="Traditional Arabic" w:hint="cs"/>
          <w:sz w:val="36"/>
          <w:szCs w:val="36"/>
          <w:rtl/>
        </w:rPr>
        <w:t>يعلم الجاني أنه يقود طائرة فوق إ</w:t>
      </w:r>
      <w:r>
        <w:rPr>
          <w:rFonts w:ascii="Traditional Arabic" w:hAnsi="Traditional Arabic" w:cs="Traditional Arabic" w:hint="cs"/>
          <w:sz w:val="36"/>
          <w:szCs w:val="36"/>
          <w:rtl/>
        </w:rPr>
        <w:t>قليم المملكة, تحمل مواد محظورة أو أشخاص</w:t>
      </w:r>
      <w:r w:rsidR="004D61A3">
        <w:rPr>
          <w:rFonts w:ascii="Traditional Arabic" w:hAnsi="Traditional Arabic" w:cs="Traditional Arabic" w:hint="cs"/>
          <w:sz w:val="36"/>
          <w:szCs w:val="36"/>
          <w:rtl/>
        </w:rPr>
        <w:t xml:space="preserve">اً غير شرعيين </w:t>
      </w:r>
      <w:r>
        <w:rPr>
          <w:rFonts w:ascii="Traditional Arabic" w:hAnsi="Traditional Arabic" w:cs="Traditional Arabic" w:hint="cs"/>
          <w:sz w:val="36"/>
          <w:szCs w:val="36"/>
          <w:rtl/>
        </w:rPr>
        <w:t>دون إجازة من الهيئة, وأن يعلم أن سلوكه هذا يعد جريمة معاقب</w:t>
      </w:r>
      <w:r w:rsidR="004D61A3">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عليها, وأما </w:t>
      </w:r>
      <w:r w:rsidR="00CD08C3">
        <w:rPr>
          <w:rFonts w:ascii="Traditional Arabic" w:hAnsi="Traditional Arabic" w:cs="Traditional Arabic" w:hint="cs"/>
          <w:sz w:val="36"/>
          <w:szCs w:val="36"/>
          <w:rtl/>
        </w:rPr>
        <w:t xml:space="preserve">عنصر الإرادة فهو </w:t>
      </w:r>
      <w:r w:rsidR="00472556">
        <w:rPr>
          <w:rFonts w:ascii="Traditional Arabic" w:hAnsi="Traditional Arabic" w:cs="Traditional Arabic" w:hint="cs"/>
          <w:sz w:val="36"/>
          <w:szCs w:val="36"/>
          <w:rtl/>
        </w:rPr>
        <w:t xml:space="preserve">يقضي بأن </w:t>
      </w:r>
      <w:r>
        <w:rPr>
          <w:rFonts w:ascii="Traditional Arabic" w:hAnsi="Traditional Arabic" w:cs="Traditional Arabic" w:hint="cs"/>
          <w:sz w:val="36"/>
          <w:szCs w:val="36"/>
          <w:rtl/>
        </w:rPr>
        <w:t xml:space="preserve">تتجه </w:t>
      </w:r>
      <w:r w:rsidR="00CD08C3">
        <w:rPr>
          <w:rFonts w:ascii="Traditional Arabic" w:hAnsi="Traditional Arabic" w:cs="Traditional Arabic" w:hint="cs"/>
          <w:sz w:val="36"/>
          <w:szCs w:val="36"/>
          <w:rtl/>
        </w:rPr>
        <w:t>إرادة</w:t>
      </w:r>
      <w:r>
        <w:rPr>
          <w:rFonts w:ascii="Traditional Arabic" w:hAnsi="Traditional Arabic" w:cs="Traditional Arabic" w:hint="cs"/>
          <w:sz w:val="36"/>
          <w:szCs w:val="36"/>
          <w:rtl/>
        </w:rPr>
        <w:t xml:space="preserve"> </w:t>
      </w:r>
      <w:r w:rsidR="00472556">
        <w:rPr>
          <w:rFonts w:ascii="Traditional Arabic" w:hAnsi="Traditional Arabic" w:cs="Traditional Arabic" w:hint="cs"/>
          <w:sz w:val="36"/>
          <w:szCs w:val="36"/>
          <w:rtl/>
        </w:rPr>
        <w:t xml:space="preserve">قائد الطائرة </w:t>
      </w:r>
      <w:r>
        <w:rPr>
          <w:rFonts w:ascii="Traditional Arabic" w:hAnsi="Traditional Arabic" w:cs="Traditional Arabic" w:hint="cs"/>
          <w:sz w:val="36"/>
          <w:szCs w:val="36"/>
          <w:rtl/>
        </w:rPr>
        <w:t xml:space="preserve">إلى ممارسة السلوك المكون للجريمة, وأن تتجه </w:t>
      </w:r>
      <w:r w:rsidR="00472556">
        <w:rPr>
          <w:rFonts w:ascii="Traditional Arabic" w:hAnsi="Traditional Arabic" w:cs="Traditional Arabic" w:hint="cs"/>
          <w:sz w:val="36"/>
          <w:szCs w:val="36"/>
          <w:rtl/>
        </w:rPr>
        <w:t xml:space="preserve">إرادته </w:t>
      </w:r>
      <w:r w:rsidR="004D61A3">
        <w:rPr>
          <w:rFonts w:ascii="Traditional Arabic" w:hAnsi="Traditional Arabic" w:cs="Traditional Arabic" w:hint="cs"/>
          <w:sz w:val="36"/>
          <w:szCs w:val="36"/>
          <w:rtl/>
        </w:rPr>
        <w:t>أيضاً إلى إ</w:t>
      </w:r>
      <w:r>
        <w:rPr>
          <w:rFonts w:ascii="Traditional Arabic" w:hAnsi="Traditional Arabic" w:cs="Traditional Arabic" w:hint="cs"/>
          <w:sz w:val="36"/>
          <w:szCs w:val="36"/>
          <w:rtl/>
        </w:rPr>
        <w:t xml:space="preserve">حداث النتيجة الإجرامية, ويجب أن تكون </w:t>
      </w:r>
      <w:r w:rsidR="00472556">
        <w:rPr>
          <w:rFonts w:ascii="Traditional Arabic" w:hAnsi="Traditional Arabic" w:cs="Traditional Arabic" w:hint="cs"/>
          <w:sz w:val="36"/>
          <w:szCs w:val="36"/>
          <w:rtl/>
        </w:rPr>
        <w:t>هذه ال</w:t>
      </w:r>
      <w:r>
        <w:rPr>
          <w:rFonts w:ascii="Traditional Arabic" w:hAnsi="Traditional Arabic" w:cs="Traditional Arabic" w:hint="cs"/>
          <w:sz w:val="36"/>
          <w:szCs w:val="36"/>
          <w:rtl/>
        </w:rPr>
        <w:t xml:space="preserve">إرادة صحيحة ومعتبرة شرعاً وسالمة من العيوب حتى يمكن الاعتداء بها. </w:t>
      </w:r>
    </w:p>
    <w:p w:rsidR="00900CD0" w:rsidRDefault="00900CD0"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t>ولا أهمية بعد ذلك للباعث على الجريمة في قيام المسؤولية الجنائية, فيستوي مثلاً أن يكون نقل المواد المحظورة لأغراض مشروعة كحماية الدولة أو تطبيب المرضى أو إجراء البحوث العلمية, أو كان لأغراض غير مشروعة كزعزعة الأمن أو التعاطي أو غير</w:t>
      </w:r>
      <w:r w:rsidR="004D61A3">
        <w:rPr>
          <w:rFonts w:ascii="Traditional Arabic" w:hAnsi="Traditional Arabic" w:cs="Traditional Arabic" w:hint="cs"/>
          <w:sz w:val="36"/>
          <w:szCs w:val="36"/>
          <w:rtl/>
        </w:rPr>
        <w:t xml:space="preserve"> ذلك مادام نقلها </w:t>
      </w:r>
      <w:r>
        <w:rPr>
          <w:rFonts w:ascii="Traditional Arabic" w:hAnsi="Traditional Arabic" w:cs="Traditional Arabic" w:hint="cs"/>
          <w:sz w:val="36"/>
          <w:szCs w:val="36"/>
          <w:rtl/>
        </w:rPr>
        <w:t>دون علم الهيئة, ومع ذلك قد يكون للباعث دور أثناء وزن العقوبة أمام ا</w:t>
      </w:r>
      <w:r w:rsidR="004B07A5">
        <w:rPr>
          <w:rFonts w:ascii="Traditional Arabic" w:hAnsi="Traditional Arabic" w:cs="Traditional Arabic" w:hint="cs"/>
          <w:sz w:val="36"/>
          <w:szCs w:val="36"/>
          <w:rtl/>
        </w:rPr>
        <w:t>لقضاء متى كانت العقوبة تعزيرية.</w:t>
      </w:r>
    </w:p>
    <w:p w:rsidR="004B07A5" w:rsidRDefault="004B07A5" w:rsidP="00900CD0">
      <w:pPr>
        <w:jc w:val="both"/>
        <w:rPr>
          <w:rFonts w:ascii="Traditional Arabic" w:hAnsi="Traditional Arabic" w:cs="Traditional Arabic"/>
          <w:sz w:val="36"/>
          <w:szCs w:val="36"/>
          <w:rtl/>
        </w:rPr>
      </w:pPr>
    </w:p>
    <w:p w:rsidR="004B07A5" w:rsidRDefault="004B07A5" w:rsidP="00900CD0">
      <w:pPr>
        <w:jc w:val="both"/>
        <w:rPr>
          <w:rFonts w:ascii="Traditional Arabic" w:hAnsi="Traditional Arabic" w:cs="Traditional Arabic"/>
          <w:sz w:val="36"/>
          <w:szCs w:val="36"/>
          <w:rtl/>
        </w:rPr>
      </w:pPr>
    </w:p>
    <w:p w:rsidR="004B07A5" w:rsidRDefault="004B07A5" w:rsidP="00900CD0">
      <w:pPr>
        <w:jc w:val="both"/>
        <w:rPr>
          <w:rFonts w:ascii="Traditional Arabic" w:hAnsi="Traditional Arabic" w:cs="Traditional Arabic"/>
          <w:sz w:val="36"/>
          <w:szCs w:val="36"/>
          <w:rtl/>
        </w:rPr>
      </w:pPr>
    </w:p>
    <w:p w:rsidR="00900CD0" w:rsidRDefault="00900CD0">
      <w:pPr>
        <w:bidi w:val="0"/>
        <w:rPr>
          <w:rFonts w:ascii="Traditional Arabic" w:hAnsi="Traditional Arabic" w:cs="Traditional Arabic"/>
          <w:sz w:val="36"/>
          <w:szCs w:val="36"/>
        </w:rPr>
      </w:pPr>
      <w:r>
        <w:rPr>
          <w:rFonts w:ascii="Traditional Arabic" w:hAnsi="Traditional Arabic" w:cs="Traditional Arabic"/>
          <w:sz w:val="36"/>
          <w:szCs w:val="36"/>
          <w:rtl/>
        </w:rPr>
        <w:br w:type="page"/>
      </w:r>
    </w:p>
    <w:p w:rsidR="00900CD0" w:rsidRDefault="00900CD0" w:rsidP="00900CD0">
      <w:pPr>
        <w:jc w:val="both"/>
        <w:rPr>
          <w:rFonts w:ascii="Traditional Arabic" w:hAnsi="Traditional Arabic" w:cs="Traditional Arabic"/>
          <w:sz w:val="36"/>
          <w:szCs w:val="36"/>
          <w:rtl/>
        </w:rPr>
      </w:pPr>
    </w:p>
    <w:p w:rsidR="00900CD0" w:rsidRDefault="004B07A5" w:rsidP="00900CD0">
      <w:pPr>
        <w:bidi w:val="0"/>
        <w:rPr>
          <w:rFonts w:ascii="Traditional Arabic" w:hAnsi="Traditional Arabic" w:cs="Traditional Arabic"/>
          <w:sz w:val="36"/>
          <w:szCs w:val="36"/>
          <w:rtl/>
        </w:rPr>
      </w:pPr>
      <w:r w:rsidRPr="004B07A5">
        <w:rPr>
          <w:rFonts w:ascii="Traditional Arabic" w:eastAsia="Times New Roman" w:hAnsi="Traditional Arabic" w:cs="Traditional Arabic"/>
          <w:noProof/>
          <w:sz w:val="36"/>
          <w:szCs w:val="36"/>
        </w:rPr>
        <mc:AlternateContent>
          <mc:Choice Requires="wps">
            <w:drawing>
              <wp:anchor distT="0" distB="0" distL="114300" distR="114300" simplePos="0" relativeHeight="251784192" behindDoc="0" locked="0" layoutInCell="1" allowOverlap="1" wp14:anchorId="110931CF" wp14:editId="28C87D6F">
                <wp:simplePos x="0" y="0"/>
                <wp:positionH relativeFrom="column">
                  <wp:posOffset>-382270</wp:posOffset>
                </wp:positionH>
                <wp:positionV relativeFrom="paragraph">
                  <wp:posOffset>1476336</wp:posOffset>
                </wp:positionV>
                <wp:extent cx="5618480" cy="4419600"/>
                <wp:effectExtent l="19050" t="19050" r="39370" b="38100"/>
                <wp:wrapNone/>
                <wp:docPr id="44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4419600"/>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Pr="00472556" w:rsidRDefault="005950BF" w:rsidP="004B07A5">
                            <w:pPr>
                              <w:rPr>
                                <w:rFonts w:ascii="Traditional Arabic" w:hAnsi="Traditional Arabic" w:cs="Traditional Arabic"/>
                                <w:b/>
                                <w:bCs/>
                                <w:sz w:val="48"/>
                                <w:szCs w:val="48"/>
                                <w:rtl/>
                              </w:rPr>
                            </w:pPr>
                            <w:r w:rsidRPr="00472556">
                              <w:rPr>
                                <w:rFonts w:ascii="Traditional Arabic" w:hAnsi="Traditional Arabic" w:cs="Traditional Arabic" w:hint="cs"/>
                                <w:b/>
                                <w:bCs/>
                                <w:sz w:val="48"/>
                                <w:szCs w:val="48"/>
                                <w:rtl/>
                              </w:rPr>
                              <w:t xml:space="preserve">المبحث السابع: الامتناع عن القيام بعمليات البحث والإنقاذ. </w:t>
                            </w:r>
                          </w:p>
                          <w:p w:rsidR="005950BF" w:rsidRDefault="005950BF" w:rsidP="004B07A5">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4B07A5">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4B07A5">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4B07A5">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4B07A5">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4B07A5">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7" style="position:absolute;margin-left:-30.1pt;margin-top:116.25pt;width:442.4pt;height:34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" strokeweight="5pt">
                <v:stroke linestyle="thickThin"/>
                <v:shadow color="#868686"/>
                <v:textbox>
                  <w:txbxContent>
                    <w:p w:rsidR="005950BF" w:rsidRPr="00472556" w:rsidRDefault="005950BF" w:rsidP="004B07A5">
                      <w:pPr>
                        <w:rPr>
                          <w:rFonts w:ascii="Traditional Arabic" w:hAnsi="Traditional Arabic" w:cs="Traditional Arabic"/>
                          <w:b/>
                          <w:bCs/>
                          <w:sz w:val="48"/>
                          <w:szCs w:val="48"/>
                          <w:rtl/>
                        </w:rPr>
                      </w:pPr>
                      <w:r w:rsidRPr="00472556">
                        <w:rPr>
                          <w:rFonts w:ascii="Traditional Arabic" w:hAnsi="Traditional Arabic" w:cs="Traditional Arabic" w:hint="cs"/>
                          <w:b/>
                          <w:bCs/>
                          <w:sz w:val="48"/>
                          <w:szCs w:val="48"/>
                          <w:rtl/>
                        </w:rPr>
                        <w:t xml:space="preserve">المبحث السابع: الامتناع عن القيام بعمليات البحث والإنقاذ. </w:t>
                      </w:r>
                    </w:p>
                    <w:p w:rsidR="005950BF" w:rsidRDefault="005950BF" w:rsidP="004B07A5">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4B07A5">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4B07A5">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4B07A5">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4B07A5">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4B07A5">
                      <w:pPr>
                        <w:rPr>
                          <w:sz w:val="36"/>
                          <w:szCs w:val="36"/>
                        </w:rPr>
                      </w:pPr>
                    </w:p>
                  </w:txbxContent>
                </v:textbox>
              </v:roundrect>
            </w:pict>
          </mc:Fallback>
        </mc:AlternateContent>
      </w:r>
      <w:r w:rsidR="00900CD0">
        <w:rPr>
          <w:rFonts w:ascii="Traditional Arabic" w:hAnsi="Traditional Arabic" w:cs="Traditional Arabic"/>
          <w:sz w:val="36"/>
          <w:szCs w:val="36"/>
          <w:rtl/>
        </w:rPr>
        <w:br w:type="page"/>
      </w:r>
    </w:p>
    <w:p w:rsidR="00900CD0" w:rsidRDefault="00900CD0" w:rsidP="00900CD0">
      <w:pPr>
        <w:jc w:val="both"/>
        <w:rPr>
          <w:rFonts w:ascii="Traditional Arabic" w:hAnsi="Traditional Arabic" w:cs="Traditional Arabic"/>
          <w:b/>
          <w:bCs/>
          <w:sz w:val="44"/>
          <w:szCs w:val="44"/>
          <w:rtl/>
        </w:rPr>
      </w:pPr>
      <w:r>
        <w:rPr>
          <w:rFonts w:ascii="Traditional Arabic" w:hAnsi="Traditional Arabic" w:cs="Traditional Arabic" w:hint="cs"/>
          <w:b/>
          <w:bCs/>
          <w:sz w:val="44"/>
          <w:szCs w:val="44"/>
          <w:rtl/>
        </w:rPr>
        <w:lastRenderedPageBreak/>
        <w:t xml:space="preserve">المبحث السابع: الامتناع عن القيام بعمليات البحث والإنقاذ. </w:t>
      </w:r>
    </w:p>
    <w:p w:rsidR="00900CD0" w:rsidRPr="005A6C00" w:rsidRDefault="00900CD0" w:rsidP="00900CD0">
      <w:pPr>
        <w:jc w:val="both"/>
        <w:rPr>
          <w:rFonts w:ascii="Traditional Arabic" w:hAnsi="Traditional Arabic" w:cs="Traditional Arabic"/>
          <w:b/>
          <w:bCs/>
          <w:sz w:val="40"/>
          <w:szCs w:val="40"/>
          <w:rtl/>
        </w:rPr>
      </w:pPr>
      <w:r w:rsidRPr="005A6C00">
        <w:rPr>
          <w:rFonts w:ascii="Traditional Arabic" w:hAnsi="Traditional Arabic" w:cs="Traditional Arabic" w:hint="cs"/>
          <w:b/>
          <w:bCs/>
          <w:sz w:val="40"/>
          <w:szCs w:val="40"/>
          <w:rtl/>
        </w:rPr>
        <w:t xml:space="preserve">المطلب الأول: الركن الشرعي. </w:t>
      </w:r>
    </w:p>
    <w:p w:rsidR="00900CD0" w:rsidRPr="005A6C00" w:rsidRDefault="00900CD0" w:rsidP="00900CD0">
      <w:pPr>
        <w:jc w:val="both"/>
        <w:rPr>
          <w:rFonts w:ascii="Traditional Arabic" w:hAnsi="Traditional Arabic" w:cs="Traditional Arabic"/>
          <w:b/>
          <w:bCs/>
          <w:sz w:val="40"/>
          <w:szCs w:val="40"/>
          <w:rtl/>
        </w:rPr>
      </w:pPr>
      <w:r w:rsidRPr="005A6C00">
        <w:rPr>
          <w:rFonts w:ascii="Traditional Arabic" w:hAnsi="Traditional Arabic" w:cs="Traditional Arabic" w:hint="cs"/>
          <w:b/>
          <w:bCs/>
          <w:sz w:val="40"/>
          <w:szCs w:val="40"/>
          <w:rtl/>
        </w:rPr>
        <w:t xml:space="preserve">الفرع الأول: الركن الشرعي في النظام. </w:t>
      </w:r>
    </w:p>
    <w:p w:rsidR="00900CD0" w:rsidRDefault="00900CD0" w:rsidP="00640022">
      <w:pPr>
        <w:jc w:val="both"/>
        <w:rPr>
          <w:rFonts w:ascii="Traditional Arabic" w:hAnsi="Traditional Arabic" w:cs="Traditional Arabic"/>
          <w:sz w:val="36"/>
          <w:szCs w:val="36"/>
          <w:rtl/>
        </w:rPr>
      </w:pPr>
      <w:r>
        <w:rPr>
          <w:rFonts w:ascii="Traditional Arabic" w:hAnsi="Traditional Arabic" w:cs="Traditional Arabic" w:hint="cs"/>
          <w:sz w:val="36"/>
          <w:szCs w:val="36"/>
          <w:rtl/>
        </w:rPr>
        <w:t>قطاع الطيران المدني ك</w:t>
      </w:r>
      <w:r w:rsidR="004D61A3">
        <w:rPr>
          <w:rFonts w:ascii="Traditional Arabic" w:hAnsi="Traditional Arabic" w:cs="Traditional Arabic" w:hint="cs"/>
          <w:sz w:val="36"/>
          <w:szCs w:val="36"/>
          <w:rtl/>
        </w:rPr>
        <w:t>غيره من القطاعات قد يتخلله أخطار جسيمة</w:t>
      </w:r>
      <w:r>
        <w:rPr>
          <w:rFonts w:ascii="Traditional Arabic" w:hAnsi="Traditional Arabic" w:cs="Traditional Arabic" w:hint="cs"/>
          <w:sz w:val="36"/>
          <w:szCs w:val="36"/>
          <w:rtl/>
        </w:rPr>
        <w:t xml:space="preserve"> تعرض </w:t>
      </w:r>
      <w:r w:rsidR="00426A77">
        <w:rPr>
          <w:rFonts w:ascii="Traditional Arabic" w:hAnsi="Traditional Arabic" w:cs="Traditional Arabic" w:hint="cs"/>
          <w:sz w:val="36"/>
          <w:szCs w:val="36"/>
          <w:rtl/>
        </w:rPr>
        <w:t>أداته</w:t>
      </w:r>
      <w:r w:rsidR="00640022">
        <w:rPr>
          <w:rFonts w:ascii="Traditional Arabic" w:hAnsi="Traditional Arabic" w:cs="Traditional Arabic" w:hint="cs"/>
          <w:sz w:val="36"/>
          <w:szCs w:val="36"/>
          <w:rtl/>
        </w:rPr>
        <w:t xml:space="preserve"> الرئيس</w:t>
      </w:r>
      <w:r>
        <w:rPr>
          <w:rFonts w:ascii="Traditional Arabic" w:hAnsi="Traditional Arabic" w:cs="Traditional Arabic" w:hint="cs"/>
          <w:sz w:val="36"/>
          <w:szCs w:val="36"/>
          <w:rtl/>
        </w:rPr>
        <w:t xml:space="preserve">ة </w:t>
      </w:r>
      <w:r w:rsidR="004D61A3">
        <w:rPr>
          <w:rFonts w:ascii="Traditional Arabic" w:hAnsi="Traditional Arabic" w:cs="Traditional Arabic" w:hint="cs"/>
          <w:sz w:val="36"/>
          <w:szCs w:val="36"/>
          <w:rtl/>
        </w:rPr>
        <w:t>-</w:t>
      </w:r>
      <w:r>
        <w:rPr>
          <w:rFonts w:ascii="Traditional Arabic" w:hAnsi="Traditional Arabic" w:cs="Traditional Arabic" w:hint="cs"/>
          <w:sz w:val="36"/>
          <w:szCs w:val="36"/>
          <w:rtl/>
        </w:rPr>
        <w:t>وهي الطائرة- لكوا</w:t>
      </w:r>
      <w:r w:rsidR="008850BF">
        <w:rPr>
          <w:rFonts w:ascii="Traditional Arabic" w:hAnsi="Traditional Arabic" w:cs="Traditional Arabic" w:hint="cs"/>
          <w:sz w:val="36"/>
          <w:szCs w:val="36"/>
          <w:rtl/>
        </w:rPr>
        <w:t xml:space="preserve">رث وحوادث بليغة </w:t>
      </w:r>
      <w:r w:rsidR="00640022">
        <w:rPr>
          <w:rFonts w:ascii="Traditional Arabic" w:hAnsi="Traditional Arabic" w:cs="Traditional Arabic" w:hint="cs"/>
          <w:sz w:val="36"/>
          <w:szCs w:val="36"/>
          <w:rtl/>
        </w:rPr>
        <w:t xml:space="preserve">في </w:t>
      </w:r>
      <w:r w:rsidR="008850BF">
        <w:rPr>
          <w:rFonts w:ascii="Traditional Arabic" w:hAnsi="Traditional Arabic" w:cs="Traditional Arabic" w:hint="cs"/>
          <w:sz w:val="36"/>
          <w:szCs w:val="36"/>
          <w:rtl/>
        </w:rPr>
        <w:t>أثناء أداء نشاط</w:t>
      </w:r>
      <w:r>
        <w:rPr>
          <w:rFonts w:ascii="Traditional Arabic" w:hAnsi="Traditional Arabic" w:cs="Traditional Arabic" w:hint="cs"/>
          <w:sz w:val="36"/>
          <w:szCs w:val="36"/>
          <w:rtl/>
        </w:rPr>
        <w:t xml:space="preserve">ها الملاحي, ما ينجم عنه أحياناً هلاك الطائرة </w:t>
      </w:r>
      <w:r w:rsidR="008850BF">
        <w:rPr>
          <w:rFonts w:ascii="Traditional Arabic" w:hAnsi="Traditional Arabic" w:cs="Traditional Arabic" w:hint="cs"/>
          <w:sz w:val="36"/>
          <w:szCs w:val="36"/>
          <w:rtl/>
        </w:rPr>
        <w:t>بما</w:t>
      </w:r>
      <w:r>
        <w:rPr>
          <w:rFonts w:ascii="Traditional Arabic" w:hAnsi="Traditional Arabic" w:cs="Traditional Arabic" w:hint="cs"/>
          <w:sz w:val="36"/>
          <w:szCs w:val="36"/>
          <w:rtl/>
        </w:rPr>
        <w:t xml:space="preserve"> عليها من </w:t>
      </w:r>
      <w:r w:rsidR="008850BF">
        <w:rPr>
          <w:rFonts w:ascii="Traditional Arabic" w:hAnsi="Traditional Arabic" w:cs="Traditional Arabic" w:hint="cs"/>
          <w:sz w:val="36"/>
          <w:szCs w:val="36"/>
          <w:rtl/>
        </w:rPr>
        <w:t>ال</w:t>
      </w:r>
      <w:r>
        <w:rPr>
          <w:rFonts w:ascii="Traditional Arabic" w:hAnsi="Traditional Arabic" w:cs="Traditional Arabic" w:hint="cs"/>
          <w:sz w:val="36"/>
          <w:szCs w:val="36"/>
          <w:rtl/>
        </w:rPr>
        <w:t>أموال</w:t>
      </w:r>
      <w:r w:rsidR="008850B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8850BF">
        <w:rPr>
          <w:rFonts w:ascii="Traditional Arabic" w:hAnsi="Traditional Arabic" w:cs="Traditional Arabic" w:hint="cs"/>
          <w:sz w:val="36"/>
          <w:szCs w:val="36"/>
          <w:rtl/>
        </w:rPr>
        <w:t>وإزهاق</w:t>
      </w:r>
      <w:r>
        <w:rPr>
          <w:rFonts w:ascii="Traditional Arabic" w:hAnsi="Traditional Arabic" w:cs="Traditional Arabic" w:hint="cs"/>
          <w:sz w:val="36"/>
          <w:szCs w:val="36"/>
          <w:rtl/>
        </w:rPr>
        <w:t xml:space="preserve"> أرواح من يتواجد فيها من ركاب وطاقم مل</w:t>
      </w:r>
      <w:r w:rsidR="008850BF">
        <w:rPr>
          <w:rFonts w:ascii="Traditional Arabic" w:hAnsi="Traditional Arabic" w:cs="Traditional Arabic" w:hint="cs"/>
          <w:sz w:val="36"/>
          <w:szCs w:val="36"/>
          <w:rtl/>
        </w:rPr>
        <w:t xml:space="preserve">احة, </w:t>
      </w:r>
      <w:r w:rsidR="00640022">
        <w:rPr>
          <w:rFonts w:ascii="Traditional Arabic" w:hAnsi="Traditional Arabic" w:cs="Traditional Arabic" w:hint="cs"/>
          <w:sz w:val="36"/>
          <w:szCs w:val="36"/>
          <w:rtl/>
        </w:rPr>
        <w:t>وهو ما</w:t>
      </w:r>
      <w:r w:rsidR="008850BF">
        <w:rPr>
          <w:rFonts w:ascii="Traditional Arabic" w:hAnsi="Traditional Arabic" w:cs="Traditional Arabic" w:hint="cs"/>
          <w:sz w:val="36"/>
          <w:szCs w:val="36"/>
          <w:rtl/>
        </w:rPr>
        <w:t xml:space="preserve"> يفرض لاعتبارات إ</w:t>
      </w:r>
      <w:r>
        <w:rPr>
          <w:rFonts w:ascii="Traditional Arabic" w:hAnsi="Traditional Arabic" w:cs="Traditional Arabic" w:hint="cs"/>
          <w:sz w:val="36"/>
          <w:szCs w:val="36"/>
          <w:rtl/>
        </w:rPr>
        <w:t xml:space="preserve">نسانية وضرورة استمرار التواصل بين أفراد شعوب العالم في سبيل تحقيق </w:t>
      </w:r>
      <w:r w:rsidR="007B01E3">
        <w:rPr>
          <w:rFonts w:ascii="Traditional Arabic" w:hAnsi="Traditional Arabic" w:cs="Traditional Arabic" w:hint="cs"/>
          <w:sz w:val="36"/>
          <w:szCs w:val="36"/>
          <w:rtl/>
        </w:rPr>
        <w:t>المصالح المتبادلة بينهم؛ التزاما</w:t>
      </w:r>
      <w:r w:rsidR="0064002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يقضي بتقديم المساعدة بالبحث والإنقاذ للطائرة المنكوبة </w:t>
      </w:r>
      <w:r w:rsidR="008850BF">
        <w:rPr>
          <w:rFonts w:ascii="Traditional Arabic" w:hAnsi="Traditional Arabic" w:cs="Traditional Arabic" w:hint="cs"/>
          <w:sz w:val="36"/>
          <w:szCs w:val="36"/>
          <w:rtl/>
        </w:rPr>
        <w:t xml:space="preserve">أو التي في حالة خطر </w:t>
      </w:r>
      <w:r>
        <w:rPr>
          <w:rFonts w:ascii="Traditional Arabic" w:hAnsi="Traditional Arabic" w:cs="Traditional Arabic" w:hint="cs"/>
          <w:sz w:val="36"/>
          <w:szCs w:val="36"/>
          <w:rtl/>
        </w:rPr>
        <w:t>من كل شخص</w:t>
      </w:r>
      <w:r w:rsidR="008850BF">
        <w:rPr>
          <w:rFonts w:ascii="Traditional Arabic" w:hAnsi="Traditional Arabic" w:cs="Traditional Arabic" w:hint="cs"/>
          <w:sz w:val="36"/>
          <w:szCs w:val="36"/>
          <w:rtl/>
        </w:rPr>
        <w:t xml:space="preserve"> قادر على ذلك بما لا يعرضه </w:t>
      </w:r>
      <w:r w:rsidR="00640022">
        <w:rPr>
          <w:rFonts w:ascii="Traditional Arabic" w:hAnsi="Traditional Arabic" w:cs="Traditional Arabic" w:hint="cs"/>
          <w:sz w:val="36"/>
          <w:szCs w:val="36"/>
          <w:rtl/>
        </w:rPr>
        <w:t>لأخطار</w:t>
      </w:r>
      <w:r w:rsidR="008850BF">
        <w:rPr>
          <w:rFonts w:ascii="Traditional Arabic" w:hAnsi="Traditional Arabic" w:cs="Traditional Arabic" w:hint="cs"/>
          <w:sz w:val="36"/>
          <w:szCs w:val="36"/>
          <w:rtl/>
        </w:rPr>
        <w:t xml:space="preserve"> أو أضرار</w:t>
      </w:r>
      <w:r w:rsidRPr="0000745E">
        <w:rPr>
          <w:rStyle w:val="a4"/>
          <w:rFonts w:hint="cs"/>
          <w:rtl/>
        </w:rPr>
        <w:t>(</w:t>
      </w:r>
      <w:r w:rsidRPr="0000745E">
        <w:rPr>
          <w:rStyle w:val="a4"/>
          <w:rtl/>
        </w:rPr>
        <w:footnoteReference w:id="468"/>
      </w:r>
      <w:r w:rsidRPr="0000745E">
        <w:rPr>
          <w:rStyle w:val="a4"/>
          <w:rFonts w:hint="cs"/>
          <w:rtl/>
        </w:rPr>
        <w:t>)</w:t>
      </w:r>
      <w:r>
        <w:rPr>
          <w:rFonts w:ascii="Traditional Arabic" w:hAnsi="Traditional Arabic" w:cs="Traditional Arabic" w:hint="cs"/>
          <w:sz w:val="36"/>
          <w:szCs w:val="36"/>
          <w:rtl/>
        </w:rPr>
        <w:t xml:space="preserve">. </w:t>
      </w:r>
    </w:p>
    <w:p w:rsidR="00900CD0" w:rsidRDefault="00900CD0"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t>وتمشياً مع ذلك</w:t>
      </w:r>
      <w:r w:rsidR="0064002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فقد جرم النظام السعودي الامتناع عن القيام بعمليات البحث والإنقاذ وعاقب على ذلك, حيث نصت المادة السادسة والستون بعد المائة بالآتي: [يعاقب بالحبس مدة لا تزيد على ثلاث سنوات وبغرامة لا تزيد على ثلاثمائة ألف ريال أو بإحدى هاتين العقوبتين كل من ارتكب فعلاً من الأفعال الآتية:], ثم جاء في الفقرة العاشرة ما يلي:[10- الامتناع دون مبرر عن القيام بعمليات البحث التي تطلبها السلطات المختصة, أو عن المساهمة بما لديه من وسائل لإنقاذ طائرة أو شخص معرض للهلاك بسبب حادث طيران]. </w:t>
      </w:r>
    </w:p>
    <w:p w:rsidR="00900CD0" w:rsidRDefault="00900CD0"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t>فالنص النظامي يعاقب كل شخص يمتنع عن القيام بعمليات البحث والإنقاذ</w:t>
      </w:r>
      <w:r w:rsidR="0064002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وك</w:t>
      </w:r>
      <w:r w:rsidR="00640022">
        <w:rPr>
          <w:rFonts w:ascii="Traditional Arabic" w:hAnsi="Traditional Arabic" w:cs="Traditional Arabic" w:hint="cs"/>
          <w:sz w:val="36"/>
          <w:szCs w:val="36"/>
          <w:rtl/>
        </w:rPr>
        <w:t>ان امتناعه بغير عذر مقبول, سواء</w:t>
      </w:r>
      <w:r>
        <w:rPr>
          <w:rFonts w:ascii="Traditional Arabic" w:hAnsi="Traditional Arabic" w:cs="Traditional Arabic" w:hint="cs"/>
          <w:sz w:val="36"/>
          <w:szCs w:val="36"/>
          <w:rtl/>
        </w:rPr>
        <w:t xml:space="preserve"> </w:t>
      </w:r>
      <w:r w:rsidR="00640022">
        <w:rPr>
          <w:rFonts w:ascii="Traditional Arabic" w:hAnsi="Traditional Arabic" w:cs="Traditional Arabic" w:hint="cs"/>
          <w:sz w:val="36"/>
          <w:szCs w:val="36"/>
          <w:rtl/>
        </w:rPr>
        <w:t>أكان من قائدي الطائرات والسفن أم</w:t>
      </w:r>
      <w:r>
        <w:rPr>
          <w:rFonts w:ascii="Traditional Arabic" w:hAnsi="Traditional Arabic" w:cs="Traditional Arabic" w:hint="cs"/>
          <w:sz w:val="36"/>
          <w:szCs w:val="36"/>
          <w:rtl/>
        </w:rPr>
        <w:t xml:space="preserve"> م</w:t>
      </w:r>
      <w:r w:rsidR="00640022">
        <w:rPr>
          <w:rFonts w:ascii="Traditional Arabic" w:hAnsi="Traditional Arabic" w:cs="Traditional Arabic" w:hint="cs"/>
          <w:sz w:val="36"/>
          <w:szCs w:val="36"/>
          <w:rtl/>
        </w:rPr>
        <w:t>ن رجال الدفاع المدني والإسعاف أم</w:t>
      </w:r>
      <w:r>
        <w:rPr>
          <w:rFonts w:ascii="Traditional Arabic" w:hAnsi="Traditional Arabic" w:cs="Traditional Arabic" w:hint="cs"/>
          <w:sz w:val="36"/>
          <w:szCs w:val="36"/>
          <w:rtl/>
        </w:rPr>
        <w:t xml:space="preserve"> </w:t>
      </w:r>
      <w:r w:rsidR="008850BF">
        <w:rPr>
          <w:rFonts w:ascii="Traditional Arabic" w:hAnsi="Traditional Arabic" w:cs="Traditional Arabic" w:hint="cs"/>
          <w:sz w:val="36"/>
          <w:szCs w:val="36"/>
          <w:rtl/>
        </w:rPr>
        <w:t xml:space="preserve">من </w:t>
      </w:r>
      <w:r>
        <w:rPr>
          <w:rFonts w:ascii="Traditional Arabic" w:hAnsi="Traditional Arabic" w:cs="Traditional Arabic" w:hint="cs"/>
          <w:sz w:val="36"/>
          <w:szCs w:val="36"/>
          <w:rtl/>
        </w:rPr>
        <w:t xml:space="preserve">أي شخص أو جهة في إقليم الدولة, يطلب منه تقديم المساعدة ولا يقدمها دون أن يكون لديه مبرر لذلك. </w:t>
      </w:r>
    </w:p>
    <w:p w:rsidR="00900CD0" w:rsidRDefault="00900CD0"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ويقصد بالبحث والإنقاذ الذي يجب تقديمه عن الطلب: [كل معونة تقدم </w:t>
      </w:r>
      <w:r>
        <w:rPr>
          <w:rFonts w:ascii="Traditional Arabic" w:hAnsi="Traditional Arabic" w:cs="Traditional Arabic"/>
          <w:sz w:val="36"/>
          <w:szCs w:val="36"/>
          <w:rtl/>
        </w:rPr>
        <w:t>–</w:t>
      </w:r>
      <w:r>
        <w:rPr>
          <w:rFonts w:ascii="Traditional Arabic" w:hAnsi="Traditional Arabic" w:cs="Traditional Arabic" w:hint="cs"/>
          <w:sz w:val="36"/>
          <w:szCs w:val="36"/>
          <w:rtl/>
        </w:rPr>
        <w:t>ولو بمجرد الإعلان- لطائرة تتعرض للهلاك أو يهددها خطر أو صعوبات أو يقوم شك أو خوف على سلامتها, ويشمل ذلك المعونة التي تقدم لمن على متنها]</w:t>
      </w:r>
      <w:r w:rsidRPr="0000745E">
        <w:rPr>
          <w:rStyle w:val="a4"/>
          <w:rFonts w:hint="cs"/>
          <w:rtl/>
        </w:rPr>
        <w:t>(</w:t>
      </w:r>
      <w:r w:rsidRPr="0000745E">
        <w:rPr>
          <w:rStyle w:val="a4"/>
          <w:rtl/>
        </w:rPr>
        <w:footnoteReference w:id="469"/>
      </w:r>
      <w:r w:rsidRPr="0000745E">
        <w:rPr>
          <w:rStyle w:val="a4"/>
          <w:rFonts w:hint="cs"/>
          <w:rtl/>
        </w:rPr>
        <w:t>)</w:t>
      </w:r>
      <w:r>
        <w:rPr>
          <w:rFonts w:ascii="Traditional Arabic" w:hAnsi="Traditional Arabic" w:cs="Traditional Arabic" w:hint="cs"/>
          <w:sz w:val="36"/>
          <w:szCs w:val="36"/>
          <w:rtl/>
        </w:rPr>
        <w:t xml:space="preserve">. </w:t>
      </w:r>
    </w:p>
    <w:p w:rsidR="00900CD0" w:rsidRDefault="00900CD0"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t>والهيئة العامة للطيران المدني هي الجهة المشرفة والمسؤولة عن القيام بعمليات البحث والإنقاذ للحوادث الجوية في المناطق المختلفة بإقليم المملكة العربية السعودية, وعلى جميع الجهات والأشخاص أصحاب العلاقة بالحوادث الجوية</w:t>
      </w:r>
      <w:r w:rsidR="002C278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أو الذين تطلب منهم الهيئة تقديم المساعدة بالبحث والإنقاذ التنسيق معها في ذلك</w:t>
      </w:r>
      <w:r w:rsidRPr="0000745E">
        <w:rPr>
          <w:rStyle w:val="a4"/>
          <w:rFonts w:hint="cs"/>
          <w:rtl/>
        </w:rPr>
        <w:t>(</w:t>
      </w:r>
      <w:r w:rsidRPr="0000745E">
        <w:rPr>
          <w:rStyle w:val="a4"/>
          <w:rtl/>
        </w:rPr>
        <w:footnoteReference w:id="470"/>
      </w:r>
      <w:r w:rsidRPr="0000745E">
        <w:rPr>
          <w:rStyle w:val="a4"/>
          <w:rFonts w:hint="cs"/>
          <w:rtl/>
        </w:rPr>
        <w:t>)</w:t>
      </w:r>
      <w:r>
        <w:rPr>
          <w:rFonts w:ascii="Traditional Arabic" w:hAnsi="Traditional Arabic" w:cs="Traditional Arabic" w:hint="cs"/>
          <w:sz w:val="36"/>
          <w:szCs w:val="36"/>
          <w:rtl/>
        </w:rPr>
        <w:t xml:space="preserve">. </w:t>
      </w:r>
    </w:p>
    <w:p w:rsidR="00900CD0" w:rsidRDefault="00900CD0"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t>ويظهر من النص النظامي السابق أن التجريم والعقاب على الامتناع عن تقديم المساعدة بالبحث والإنقاذ لا يكون إلا إذا كان الامتناع متعلقاً بحادث طيران دون ما سواه من الحوادث, وحادث الطيران هو كل ظرف أو وضع أو حالة مرتبطة بتشغيل الطائرة</w:t>
      </w:r>
      <w:r w:rsidR="002C278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ويمكن أن تؤثر على سلامتها وسلامة ما على متنها من أرواح وممتلكات</w:t>
      </w:r>
      <w:r w:rsidRPr="0000745E">
        <w:rPr>
          <w:rStyle w:val="a4"/>
          <w:rFonts w:hint="cs"/>
          <w:rtl/>
        </w:rPr>
        <w:t>(</w:t>
      </w:r>
      <w:r w:rsidRPr="0000745E">
        <w:rPr>
          <w:rStyle w:val="a4"/>
          <w:rtl/>
        </w:rPr>
        <w:footnoteReference w:id="471"/>
      </w:r>
      <w:r w:rsidRPr="0000745E">
        <w:rPr>
          <w:rStyle w:val="a4"/>
          <w:rFonts w:hint="cs"/>
          <w:rtl/>
        </w:rPr>
        <w:t>)</w:t>
      </w:r>
      <w:r>
        <w:rPr>
          <w:rFonts w:ascii="Traditional Arabic" w:hAnsi="Traditional Arabic" w:cs="Traditional Arabic" w:hint="cs"/>
          <w:sz w:val="36"/>
          <w:szCs w:val="36"/>
          <w:rtl/>
        </w:rPr>
        <w:t xml:space="preserve">. </w:t>
      </w:r>
    </w:p>
    <w:p w:rsidR="00900CD0" w:rsidRPr="005A6C00" w:rsidRDefault="00900CD0" w:rsidP="00900CD0">
      <w:pPr>
        <w:jc w:val="both"/>
        <w:rPr>
          <w:rFonts w:ascii="Traditional Arabic" w:hAnsi="Traditional Arabic" w:cs="Traditional Arabic"/>
          <w:b/>
          <w:bCs/>
          <w:sz w:val="40"/>
          <w:szCs w:val="40"/>
          <w:rtl/>
        </w:rPr>
      </w:pPr>
      <w:r w:rsidRPr="005A6C00">
        <w:rPr>
          <w:rFonts w:ascii="Traditional Arabic" w:hAnsi="Traditional Arabic" w:cs="Traditional Arabic" w:hint="cs"/>
          <w:b/>
          <w:bCs/>
          <w:sz w:val="40"/>
          <w:szCs w:val="40"/>
          <w:rtl/>
        </w:rPr>
        <w:t xml:space="preserve">الفرع الثاني: الركن الشرعي في الفقه. </w:t>
      </w:r>
    </w:p>
    <w:p w:rsidR="00900CD0" w:rsidRDefault="00900CD0"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t>إن الامتناع عن القيام بعمليات البحث والإنقاذ في حوادث الطيران ينافي مقاصد الشريعة الإسلامية وما تهد</w:t>
      </w:r>
      <w:r w:rsidR="002C278E">
        <w:rPr>
          <w:rFonts w:ascii="Traditional Arabic" w:hAnsi="Traditional Arabic" w:cs="Traditional Arabic" w:hint="cs"/>
          <w:sz w:val="36"/>
          <w:szCs w:val="36"/>
          <w:rtl/>
        </w:rPr>
        <w:t>ف إليه من رعايةٍ وحمايةٍ للضرور</w:t>
      </w:r>
      <w:r>
        <w:rPr>
          <w:rFonts w:ascii="Traditional Arabic" w:hAnsi="Traditional Arabic" w:cs="Traditional Arabic" w:hint="cs"/>
          <w:sz w:val="36"/>
          <w:szCs w:val="36"/>
          <w:rtl/>
        </w:rPr>
        <w:t>ات الخمس, باعتبار أن الطائرة المنكوبة مال</w:t>
      </w:r>
      <w:r w:rsidR="0065006B">
        <w:rPr>
          <w:rFonts w:ascii="Traditional Arabic" w:hAnsi="Traditional Arabic" w:cs="Traditional Arabic" w:hint="cs"/>
          <w:sz w:val="36"/>
          <w:szCs w:val="36"/>
          <w:rtl/>
        </w:rPr>
        <w:t xml:space="preserve"> محترم, وما على متنها من ركاب و</w:t>
      </w:r>
      <w:r>
        <w:rPr>
          <w:rFonts w:ascii="Traditional Arabic" w:hAnsi="Traditional Arabic" w:cs="Traditional Arabic" w:hint="cs"/>
          <w:sz w:val="36"/>
          <w:szCs w:val="36"/>
          <w:rtl/>
        </w:rPr>
        <w:t>عاملين أنفس معصومة, وهذا ما تدل عليه نصوص كثيرة</w:t>
      </w:r>
      <w:r w:rsidR="00E95271">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E95271">
        <w:rPr>
          <w:rFonts w:ascii="Traditional Arabic" w:hAnsi="Traditional Arabic" w:cs="Traditional Arabic" w:hint="cs"/>
          <w:sz w:val="36"/>
          <w:szCs w:val="36"/>
          <w:rtl/>
        </w:rPr>
        <w:t>ف</w:t>
      </w:r>
      <w:r>
        <w:rPr>
          <w:rFonts w:ascii="Traditional Arabic" w:hAnsi="Traditional Arabic" w:cs="Traditional Arabic" w:hint="cs"/>
          <w:sz w:val="36"/>
          <w:szCs w:val="36"/>
          <w:rtl/>
        </w:rPr>
        <w:t xml:space="preserve">منها قوله تعالى: </w:t>
      </w:r>
      <w:r>
        <w:rPr>
          <w:rFonts w:ascii="Traditional Arabic" w:hAnsi="Traditional Arabic" w:cs="Traditional Arabic"/>
          <w:sz w:val="36"/>
          <w:szCs w:val="36"/>
          <w:rtl/>
        </w:rPr>
        <w:t>﴿</w:t>
      </w:r>
      <w:r w:rsidRPr="00555DE2">
        <w:rPr>
          <w:rFonts w:ascii="Traditional Arabic" w:hAnsi="Traditional Arabic" w:cs="Traditional Arabic"/>
          <w:sz w:val="36"/>
          <w:szCs w:val="36"/>
          <w:rtl/>
        </w:rPr>
        <w:t>مِنْ أَجْلِ ذَلِكَ كَتَبْنَا عَلَى بَنِي إِسْرَائِيلَ أَنَّهُ مَنْ قَتَلَ نَفْسًا بِغَيْرِ نَفْسٍ أَوْ فَسَادٍ فِي الْأَرْضِ فَكَأَنَّمَا قَتَلَ النَّاسَ جَمِيعًا وَمَنْ أَحْيَاهَا فَكَأَنَّمَا أَحْيَا النَّاسَ جَمِيعًا</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472"/>
      </w:r>
      <w:r w:rsidRPr="0000745E">
        <w:rPr>
          <w:rStyle w:val="a4"/>
          <w:rFonts w:hint="cs"/>
          <w:rtl/>
        </w:rPr>
        <w:t>)</w:t>
      </w:r>
      <w:r>
        <w:rPr>
          <w:rFonts w:ascii="Traditional Arabic" w:hAnsi="Traditional Arabic" w:cs="Traditional Arabic" w:hint="cs"/>
          <w:sz w:val="36"/>
          <w:szCs w:val="36"/>
          <w:rtl/>
        </w:rPr>
        <w:t xml:space="preserve">. </w:t>
      </w:r>
    </w:p>
    <w:p w:rsidR="0065006B" w:rsidRDefault="00900CD0"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قال مجاهد</w:t>
      </w:r>
      <w:r w:rsidRPr="0000745E">
        <w:rPr>
          <w:rStyle w:val="a4"/>
          <w:rFonts w:hint="cs"/>
          <w:rtl/>
        </w:rPr>
        <w:t>(</w:t>
      </w:r>
      <w:r w:rsidRPr="0000745E">
        <w:rPr>
          <w:rStyle w:val="a4"/>
          <w:rtl/>
        </w:rPr>
        <w:footnoteReference w:id="473"/>
      </w:r>
      <w:r w:rsidRPr="0000745E">
        <w:rPr>
          <w:rStyle w:val="a4"/>
          <w:rFonts w:hint="cs"/>
          <w:rtl/>
        </w:rPr>
        <w:t>)</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w:t>
      </w:r>
      <w:r w:rsidRPr="008140BE">
        <w:rPr>
          <w:rtl/>
        </w:rPr>
        <w:t xml:space="preserve"> </w:t>
      </w:r>
      <w:r>
        <w:rPr>
          <w:rFonts w:ascii="Traditional Arabic" w:hAnsi="Traditional Arabic" w:cs="Traditional Arabic"/>
          <w:sz w:val="36"/>
          <w:szCs w:val="36"/>
          <w:rtl/>
        </w:rPr>
        <w:t>وَمَنْ أَحْيَاهَا﴾</w:t>
      </w:r>
      <w:r>
        <w:rPr>
          <w:rFonts w:ascii="Traditional Arabic" w:hAnsi="Traditional Arabic" w:cs="Traditional Arabic" w:hint="cs"/>
          <w:sz w:val="36"/>
          <w:szCs w:val="36"/>
          <w:rtl/>
        </w:rPr>
        <w:t xml:space="preserve"> أي: "أنجاها من غرق أو حرق أو هلكة"</w:t>
      </w:r>
      <w:r w:rsidRPr="0000745E">
        <w:rPr>
          <w:rStyle w:val="a4"/>
          <w:rFonts w:hint="cs"/>
          <w:rtl/>
        </w:rPr>
        <w:t>(</w:t>
      </w:r>
      <w:r w:rsidRPr="0000745E">
        <w:rPr>
          <w:rStyle w:val="a4"/>
          <w:rtl/>
        </w:rPr>
        <w:footnoteReference w:id="474"/>
      </w:r>
      <w:r w:rsidRPr="0000745E">
        <w:rPr>
          <w:rStyle w:val="a4"/>
          <w:rFonts w:hint="cs"/>
          <w:rtl/>
        </w:rPr>
        <w:t>)</w:t>
      </w:r>
      <w:r w:rsidR="0065006B">
        <w:rPr>
          <w:rFonts w:ascii="Traditional Arabic" w:hAnsi="Traditional Arabic" w:cs="Traditional Arabic" w:hint="cs"/>
          <w:sz w:val="36"/>
          <w:szCs w:val="36"/>
          <w:rtl/>
        </w:rPr>
        <w:t xml:space="preserve"> .</w:t>
      </w:r>
    </w:p>
    <w:p w:rsidR="00900CD0" w:rsidRDefault="0065006B" w:rsidP="0065006B">
      <w:pPr>
        <w:jc w:val="both"/>
        <w:rPr>
          <w:rFonts w:ascii="Traditional Arabic" w:hAnsi="Traditional Arabic" w:cs="Traditional Arabic"/>
          <w:sz w:val="36"/>
          <w:szCs w:val="36"/>
          <w:rtl/>
        </w:rPr>
      </w:pPr>
      <w:r w:rsidRPr="0065006B">
        <w:rPr>
          <w:rFonts w:ascii="Traditional Arabic" w:hAnsi="Traditional Arabic" w:cs="Traditional Arabic" w:hint="cs"/>
          <w:sz w:val="36"/>
          <w:szCs w:val="36"/>
          <w:rtl/>
        </w:rPr>
        <w:t>وعن النبي صلى الله عليه وسلم قال: (</w:t>
      </w:r>
      <w:r w:rsidRPr="0065006B">
        <w:rPr>
          <w:rFonts w:ascii="Traditional Arabic" w:hAnsi="Traditional Arabic" w:cs="Traditional Arabic"/>
          <w:sz w:val="36"/>
          <w:szCs w:val="36"/>
          <w:rtl/>
        </w:rPr>
        <w:t>ع</w:t>
      </w:r>
      <w:r>
        <w:rPr>
          <w:rFonts w:ascii="Traditional Arabic" w:hAnsi="Traditional Arabic" w:cs="Traditional Arabic"/>
          <w:sz w:val="36"/>
          <w:szCs w:val="36"/>
          <w:rtl/>
        </w:rPr>
        <w:t>لى كل مسلم صدقة</w:t>
      </w:r>
      <w:r w:rsidRPr="0065006B">
        <w:rPr>
          <w:rFonts w:ascii="Traditional Arabic" w:hAnsi="Traditional Arabic" w:cs="Traditional Arabic"/>
          <w:sz w:val="36"/>
          <w:szCs w:val="36"/>
          <w:rtl/>
        </w:rPr>
        <w:t>، فقالوا:</w:t>
      </w:r>
      <w:r>
        <w:rPr>
          <w:rFonts w:ascii="Traditional Arabic" w:hAnsi="Traditional Arabic" w:cs="Traditional Arabic"/>
          <w:sz w:val="36"/>
          <w:szCs w:val="36"/>
          <w:rtl/>
        </w:rPr>
        <w:t xml:space="preserve"> يا نبي الله، فمن لم يجد؟ قال: يعمل بيده، فينفع نفسه ويتصدق قالوا: فإن لم يجد؟ قال: يعين ذا الحاجة الملهوف</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قالوا: فإن لم يجد؟ قال: </w:t>
      </w:r>
      <w:r w:rsidRPr="0065006B">
        <w:rPr>
          <w:rFonts w:ascii="Traditional Arabic" w:hAnsi="Traditional Arabic" w:cs="Traditional Arabic"/>
          <w:sz w:val="36"/>
          <w:szCs w:val="36"/>
          <w:rtl/>
        </w:rPr>
        <w:t>فليعمل بالمعروف</w:t>
      </w:r>
      <w:r>
        <w:rPr>
          <w:rFonts w:ascii="Traditional Arabic" w:hAnsi="Traditional Arabic" w:cs="Traditional Arabic"/>
          <w:sz w:val="36"/>
          <w:szCs w:val="36"/>
          <w:rtl/>
        </w:rPr>
        <w:t>، وليمسك عن الشر، فإنها له صدقة</w:t>
      </w:r>
      <w:r w:rsidRPr="0065006B">
        <w:rPr>
          <w:rFonts w:ascii="Traditional Arabic" w:hAnsi="Traditional Arabic" w:cs="Traditional Arabic" w:hint="cs"/>
          <w:sz w:val="36"/>
          <w:szCs w:val="36"/>
          <w:rtl/>
        </w:rPr>
        <w:t xml:space="preserve">) </w:t>
      </w:r>
      <w:r w:rsidR="00900CD0" w:rsidRPr="0000745E">
        <w:rPr>
          <w:rStyle w:val="a4"/>
          <w:rFonts w:hint="cs"/>
          <w:rtl/>
        </w:rPr>
        <w:t>(</w:t>
      </w:r>
      <w:r w:rsidR="00900CD0" w:rsidRPr="0000745E">
        <w:rPr>
          <w:rStyle w:val="a4"/>
          <w:rtl/>
        </w:rPr>
        <w:footnoteReference w:id="475"/>
      </w:r>
      <w:r w:rsidR="00900CD0" w:rsidRPr="0000745E">
        <w:rPr>
          <w:rStyle w:val="a4"/>
          <w:rFonts w:hint="cs"/>
          <w:rtl/>
        </w:rPr>
        <w:t>)</w:t>
      </w:r>
      <w:r w:rsidR="00900CD0" w:rsidRPr="0065006B">
        <w:rPr>
          <w:rFonts w:ascii="Traditional Arabic" w:hAnsi="Traditional Arabic" w:cs="Traditional Arabic" w:hint="cs"/>
          <w:sz w:val="36"/>
          <w:szCs w:val="36"/>
          <w:rtl/>
        </w:rPr>
        <w:t>.</w:t>
      </w:r>
      <w:r w:rsidR="00900CD0">
        <w:rPr>
          <w:rFonts w:ascii="Traditional Arabic" w:hAnsi="Traditional Arabic" w:cs="Traditional Arabic" w:hint="cs"/>
          <w:sz w:val="36"/>
          <w:szCs w:val="36"/>
          <w:rtl/>
        </w:rPr>
        <w:t xml:space="preserve"> </w:t>
      </w:r>
    </w:p>
    <w:p w:rsidR="00900CD0" w:rsidRDefault="00900CD0"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فبين النبي صلى الله عليه وسلم في هذا الحديث أن من أوجه الصدقة إعانة المضطر الملهوف, ولا شك أن الإنقاذ من الهلاك من أعظم أوجه الإعانة. </w:t>
      </w:r>
    </w:p>
    <w:p w:rsidR="004B6B94" w:rsidRDefault="00185476" w:rsidP="004B6B94">
      <w:pPr>
        <w:jc w:val="both"/>
        <w:rPr>
          <w:rFonts w:ascii="Traditional Arabic" w:hAnsi="Traditional Arabic" w:cs="Traditional Arabic"/>
          <w:sz w:val="36"/>
          <w:szCs w:val="36"/>
          <w:rtl/>
        </w:rPr>
      </w:pPr>
      <w:r w:rsidRPr="00185476">
        <w:rPr>
          <w:rFonts w:ascii="Traditional Arabic" w:hAnsi="Traditional Arabic" w:cs="Traditional Arabic" w:hint="cs"/>
          <w:sz w:val="36"/>
          <w:szCs w:val="36"/>
          <w:rtl/>
        </w:rPr>
        <w:t>كما جاء عن النبي صلى الله عليه وسلم أنه قال: (إياكم والجلوس في الطرقات: قالوا: يا رسول الله ما لنا بد من مجالسنا نتحدث فيها, فقال رسول الله صلى الله عليه وسلم: فإذا أبيتم إلا المجلس فأعطوا الطريق حقه, قالوا: وما حقه؟, قال: غض البصر وكف الأذى ورد السلام والأمر بالمعروف والنهي عن المنكر)</w:t>
      </w:r>
      <w:r w:rsidRPr="00185476">
        <w:rPr>
          <w:rFonts w:ascii="Traditional Arabic" w:hAnsi="Traditional Arabic" w:cs="Traditional Arabic" w:hint="cs"/>
          <w:sz w:val="36"/>
          <w:szCs w:val="36"/>
          <w:vertAlign w:val="superscript"/>
          <w:rtl/>
        </w:rPr>
        <w:t xml:space="preserve"> </w:t>
      </w:r>
      <w:r w:rsidR="00000C5F" w:rsidRPr="0000745E">
        <w:rPr>
          <w:rStyle w:val="a4"/>
          <w:rFonts w:hint="cs"/>
          <w:rtl/>
        </w:rPr>
        <w:t>(</w:t>
      </w:r>
      <w:r w:rsidR="00674C9A" w:rsidRPr="0000745E">
        <w:rPr>
          <w:rStyle w:val="a4"/>
          <w:rtl/>
        </w:rPr>
        <w:footnoteReference w:id="476"/>
      </w:r>
      <w:r w:rsidR="00000C5F" w:rsidRPr="0000745E">
        <w:rPr>
          <w:rStyle w:val="a4"/>
          <w:rFonts w:hint="cs"/>
          <w:rtl/>
        </w:rPr>
        <w:t>)</w:t>
      </w:r>
      <w:r w:rsidR="009D1D22">
        <w:rPr>
          <w:rFonts w:ascii="Traditional Arabic" w:hAnsi="Traditional Arabic" w:cs="Traditional Arabic" w:hint="cs"/>
          <w:sz w:val="36"/>
          <w:szCs w:val="36"/>
          <w:rtl/>
        </w:rPr>
        <w:t>, وفي هذه القصة</w:t>
      </w:r>
      <w:r w:rsidR="009D1D22" w:rsidRPr="009D1D22">
        <w:rPr>
          <w:rFonts w:ascii="Traditional Arabic" w:hAnsi="Traditional Arabic" w:cs="Traditional Arabic" w:hint="cs"/>
          <w:sz w:val="36"/>
          <w:szCs w:val="36"/>
          <w:rtl/>
        </w:rPr>
        <w:t xml:space="preserve"> روي عن عمر </w:t>
      </w:r>
      <w:r w:rsidR="009D1D22">
        <w:rPr>
          <w:rFonts w:ascii="Traditional Arabic" w:hAnsi="Traditional Arabic" w:cs="Traditional Arabic"/>
          <w:sz w:val="36"/>
          <w:szCs w:val="36"/>
          <w:rtl/>
        </w:rPr>
        <w:t>عن النب</w:t>
      </w:r>
      <w:r w:rsidR="009D1D22">
        <w:rPr>
          <w:rFonts w:ascii="Traditional Arabic" w:hAnsi="Traditional Arabic" w:cs="Traditional Arabic" w:hint="cs"/>
          <w:sz w:val="36"/>
          <w:szCs w:val="36"/>
          <w:rtl/>
        </w:rPr>
        <w:t>ي</w:t>
      </w:r>
      <w:r w:rsidR="009D1D22" w:rsidRPr="009D1D22">
        <w:rPr>
          <w:rFonts w:ascii="Traditional Arabic" w:hAnsi="Traditional Arabic" w:cs="Traditional Arabic"/>
          <w:sz w:val="36"/>
          <w:szCs w:val="36"/>
          <w:rtl/>
        </w:rPr>
        <w:t xml:space="preserve"> صلى </w:t>
      </w:r>
      <w:r w:rsidR="009D1D22" w:rsidRPr="009D1D22">
        <w:rPr>
          <w:rFonts w:ascii="Traditional Arabic" w:hAnsi="Traditional Arabic" w:cs="Traditional Arabic" w:hint="cs"/>
          <w:sz w:val="36"/>
          <w:szCs w:val="36"/>
          <w:rtl/>
        </w:rPr>
        <w:t>الله</w:t>
      </w:r>
      <w:r w:rsidR="009D1D22">
        <w:rPr>
          <w:rFonts w:ascii="Traditional Arabic" w:hAnsi="Traditional Arabic" w:cs="Traditional Arabic"/>
          <w:sz w:val="36"/>
          <w:szCs w:val="36"/>
          <w:rtl/>
        </w:rPr>
        <w:t xml:space="preserve"> عليه وسلم</w:t>
      </w:r>
      <w:r w:rsidR="009D1D22">
        <w:rPr>
          <w:rFonts w:ascii="Traditional Arabic" w:hAnsi="Traditional Arabic" w:cs="Traditional Arabic" w:hint="cs"/>
          <w:sz w:val="36"/>
          <w:szCs w:val="36"/>
          <w:rtl/>
        </w:rPr>
        <w:t xml:space="preserve"> أنه</w:t>
      </w:r>
      <w:r w:rsidR="009D1D22" w:rsidRPr="009D1D22">
        <w:rPr>
          <w:rFonts w:ascii="Traditional Arabic" w:hAnsi="Traditional Arabic" w:cs="Traditional Arabic"/>
          <w:sz w:val="36"/>
          <w:szCs w:val="36"/>
          <w:rtl/>
        </w:rPr>
        <w:t xml:space="preserve"> قال</w:t>
      </w:r>
      <w:r w:rsidR="009D1D22">
        <w:rPr>
          <w:rFonts w:ascii="Traditional Arabic" w:hAnsi="Traditional Arabic" w:cs="Traditional Arabic" w:hint="cs"/>
          <w:sz w:val="36"/>
          <w:szCs w:val="36"/>
          <w:rtl/>
        </w:rPr>
        <w:t>:</w:t>
      </w:r>
      <w:r w:rsidR="009D1D22" w:rsidRPr="009D1D22">
        <w:rPr>
          <w:rFonts w:ascii="Traditional Arabic" w:hAnsi="Traditional Arabic" w:cs="Traditional Arabic"/>
          <w:sz w:val="36"/>
          <w:szCs w:val="36"/>
          <w:rtl/>
        </w:rPr>
        <w:t xml:space="preserve"> </w:t>
      </w:r>
      <w:r w:rsidR="009D1D22">
        <w:rPr>
          <w:rFonts w:ascii="Traditional Arabic" w:hAnsi="Traditional Arabic" w:cs="Traditional Arabic" w:hint="cs"/>
          <w:sz w:val="36"/>
          <w:szCs w:val="36"/>
          <w:rtl/>
        </w:rPr>
        <w:t>(</w:t>
      </w:r>
      <w:r w:rsidR="009D1D22" w:rsidRPr="009D1D22">
        <w:rPr>
          <w:rFonts w:ascii="Traditional Arabic" w:hAnsi="Traditional Arabic" w:cs="Traditional Arabic"/>
          <w:sz w:val="36"/>
          <w:szCs w:val="36"/>
          <w:rtl/>
        </w:rPr>
        <w:t>وتغيثوا</w:t>
      </w:r>
      <w:r w:rsidR="009D1D22" w:rsidRPr="009D1D22">
        <w:rPr>
          <w:rFonts w:ascii="Traditional Arabic" w:hAnsi="Traditional Arabic" w:cs="Traditional Arabic" w:hint="cs"/>
          <w:sz w:val="36"/>
          <w:szCs w:val="36"/>
          <w:rtl/>
        </w:rPr>
        <w:t xml:space="preserve"> </w:t>
      </w:r>
      <w:r w:rsidR="009D1D22" w:rsidRPr="009D1D22">
        <w:rPr>
          <w:rFonts w:ascii="Traditional Arabic" w:hAnsi="Traditional Arabic" w:cs="Traditional Arabic"/>
          <w:sz w:val="36"/>
          <w:szCs w:val="36"/>
          <w:rtl/>
        </w:rPr>
        <w:t>ال</w:t>
      </w:r>
      <w:r w:rsidR="009D1D22" w:rsidRPr="009D1D22">
        <w:rPr>
          <w:rFonts w:ascii="Traditional Arabic" w:hAnsi="Traditional Arabic" w:cs="Traditional Arabic" w:hint="cs"/>
          <w:sz w:val="36"/>
          <w:szCs w:val="36"/>
          <w:rtl/>
        </w:rPr>
        <w:t>م</w:t>
      </w:r>
      <w:r w:rsidR="009D1D22" w:rsidRPr="009D1D22">
        <w:rPr>
          <w:rFonts w:ascii="Traditional Arabic" w:hAnsi="Traditional Arabic" w:cs="Traditional Arabic"/>
          <w:sz w:val="36"/>
          <w:szCs w:val="36"/>
          <w:rtl/>
        </w:rPr>
        <w:t>لهوف وتهدوا الضال</w:t>
      </w:r>
      <w:r w:rsidR="009D1D22" w:rsidRPr="009D1D22">
        <w:rPr>
          <w:rFonts w:ascii="Traditional Arabic" w:hAnsi="Traditional Arabic" w:cs="Traditional Arabic" w:hint="cs"/>
          <w:sz w:val="36"/>
          <w:szCs w:val="36"/>
          <w:rtl/>
        </w:rPr>
        <w:t>)</w:t>
      </w:r>
      <w:r w:rsidR="009D1D22" w:rsidRPr="009D1D22">
        <w:rPr>
          <w:rFonts w:ascii="Traditional Arabic" w:hAnsi="Traditional Arabic" w:cs="Traditional Arabic" w:hint="cs"/>
          <w:sz w:val="36"/>
          <w:szCs w:val="36"/>
          <w:vertAlign w:val="superscript"/>
          <w:rtl/>
        </w:rPr>
        <w:t xml:space="preserve"> </w:t>
      </w:r>
      <w:r w:rsidR="00900CD0" w:rsidRPr="0000745E">
        <w:rPr>
          <w:rStyle w:val="a4"/>
          <w:rFonts w:hint="cs"/>
          <w:rtl/>
        </w:rPr>
        <w:t>(</w:t>
      </w:r>
      <w:r w:rsidR="00900CD0" w:rsidRPr="0000745E">
        <w:rPr>
          <w:rStyle w:val="a4"/>
          <w:rtl/>
        </w:rPr>
        <w:footnoteReference w:id="477"/>
      </w:r>
      <w:r w:rsidR="00900CD0" w:rsidRPr="0000745E">
        <w:rPr>
          <w:rStyle w:val="a4"/>
          <w:rFonts w:hint="cs"/>
          <w:rtl/>
        </w:rPr>
        <w:t>)</w:t>
      </w:r>
      <w:r w:rsidR="00900CD0">
        <w:rPr>
          <w:rFonts w:ascii="Traditional Arabic" w:hAnsi="Traditional Arabic" w:cs="Traditional Arabic" w:hint="cs"/>
          <w:sz w:val="36"/>
          <w:szCs w:val="36"/>
          <w:rtl/>
        </w:rPr>
        <w:t xml:space="preserve">. </w:t>
      </w:r>
    </w:p>
    <w:p w:rsidR="00E95271" w:rsidRDefault="00900CD0" w:rsidP="004B6B94">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ففي هذا الحديث نهى رسول الله صلى الله عليه وسل</w:t>
      </w:r>
      <w:r w:rsidR="002C278E">
        <w:rPr>
          <w:rFonts w:ascii="Traditional Arabic" w:hAnsi="Traditional Arabic" w:cs="Traditional Arabic" w:hint="cs"/>
          <w:sz w:val="36"/>
          <w:szCs w:val="36"/>
          <w:rtl/>
        </w:rPr>
        <w:t>م عن الجلوس في الطرقات إلا إذا أ</w:t>
      </w:r>
      <w:r>
        <w:rPr>
          <w:rFonts w:ascii="Traditional Arabic" w:hAnsi="Traditional Arabic" w:cs="Traditional Arabic" w:hint="cs"/>
          <w:sz w:val="36"/>
          <w:szCs w:val="36"/>
          <w:rtl/>
        </w:rPr>
        <w:t>عطيت حقها, ومن حقوقها كما جاء في الحديث إغاثة الملهوف, ولا شك أن من أعظم الإغاثة تقديم المساعدة بالبحث والإنقاذ للطائرات المنكوبة</w:t>
      </w:r>
      <w:r w:rsidR="00E95271">
        <w:rPr>
          <w:rFonts w:ascii="Traditional Arabic" w:hAnsi="Traditional Arabic" w:cs="Traditional Arabic" w:hint="cs"/>
          <w:sz w:val="36"/>
          <w:szCs w:val="36"/>
          <w:rtl/>
        </w:rPr>
        <w:t xml:space="preserve"> وركابها.</w:t>
      </w:r>
    </w:p>
    <w:p w:rsidR="00900CD0" w:rsidRDefault="00900CD0"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t>ومما يدل على فضل ت</w:t>
      </w:r>
      <w:r w:rsidR="00E95271">
        <w:rPr>
          <w:rFonts w:ascii="Traditional Arabic" w:hAnsi="Traditional Arabic" w:cs="Traditional Arabic" w:hint="cs"/>
          <w:sz w:val="36"/>
          <w:szCs w:val="36"/>
          <w:rtl/>
        </w:rPr>
        <w:t xml:space="preserve">قديم المساعدة للآخرين بالبحث أو </w:t>
      </w:r>
      <w:r>
        <w:rPr>
          <w:rFonts w:ascii="Traditional Arabic" w:hAnsi="Traditional Arabic" w:cs="Traditional Arabic" w:hint="cs"/>
          <w:sz w:val="36"/>
          <w:szCs w:val="36"/>
          <w:rtl/>
        </w:rPr>
        <w:t>الإنقاذ ووجوبه أن الشريعة الإسلامية لم تكتف بالحث على إنقاذ الآدمي فقط, بل حثت على إنقاذ غير الآدمي من الحيوان حتى غير المأكول اللحم منها, ورتبت ع</w:t>
      </w:r>
      <w:r w:rsidR="002C278E">
        <w:rPr>
          <w:rFonts w:ascii="Traditional Arabic" w:hAnsi="Traditional Arabic" w:cs="Traditional Arabic" w:hint="cs"/>
          <w:sz w:val="36"/>
          <w:szCs w:val="36"/>
          <w:rtl/>
        </w:rPr>
        <w:t xml:space="preserve">لى ذلك الثواب العظيم, </w:t>
      </w:r>
      <w:r>
        <w:rPr>
          <w:rFonts w:ascii="Traditional Arabic" w:hAnsi="Traditional Arabic" w:cs="Traditional Arabic" w:hint="cs"/>
          <w:sz w:val="36"/>
          <w:szCs w:val="36"/>
          <w:rtl/>
        </w:rPr>
        <w:t xml:space="preserve">ما يدل </w:t>
      </w:r>
      <w:r w:rsidR="00E95271">
        <w:rPr>
          <w:rFonts w:ascii="Traditional Arabic" w:hAnsi="Traditional Arabic" w:cs="Traditional Arabic" w:hint="cs"/>
          <w:sz w:val="36"/>
          <w:szCs w:val="36"/>
          <w:rtl/>
        </w:rPr>
        <w:t xml:space="preserve">من باب أولى </w:t>
      </w:r>
      <w:r>
        <w:rPr>
          <w:rFonts w:ascii="Traditional Arabic" w:hAnsi="Traditional Arabic" w:cs="Traditional Arabic" w:hint="cs"/>
          <w:sz w:val="36"/>
          <w:szCs w:val="36"/>
          <w:rtl/>
        </w:rPr>
        <w:t>على وجوب تقديم المساعدة للطائرة المنكوبة وركابها للقادر على ذلك بما لا يضر</w:t>
      </w:r>
      <w:r w:rsidR="00E95271">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به, فعن رسول الله صلى الله عليه وسلم أنه قال: (بينما رجل يمشي بطريق اشتد عليه العطش, فوجد بئراً فنزل فيها فشرب</w:t>
      </w:r>
      <w:r w:rsidR="002C278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ثم خرج, فإذا كلب يلهث يأكل الثرى من العطش, فقال رجل: لقد بلغ هذا الكلب من العطش مثل الذي بلغ مني, فنزل البئر فملأ خفه ماء, ثم أمسكه بفيه حتى رقي فسقى الكلب فشكر الله له فغفر له, قالوا: يا رسول الله: وإن لنا</w:t>
      </w:r>
      <w:r w:rsidR="00E95271">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في هذه البهائم أجرا</w:t>
      </w:r>
      <w:r w:rsidR="002C278E">
        <w:rPr>
          <w:rFonts w:ascii="Traditional Arabic" w:hAnsi="Traditional Arabic" w:cs="Traditional Arabic" w:hint="cs"/>
          <w:sz w:val="36"/>
          <w:szCs w:val="36"/>
          <w:rtl/>
        </w:rPr>
        <w:t xml:space="preserve">ً </w:t>
      </w:r>
      <w:r w:rsidR="00674C9A">
        <w:rPr>
          <w:rFonts w:ascii="Traditional Arabic" w:hAnsi="Traditional Arabic" w:cs="Traditional Arabic" w:hint="cs"/>
          <w:sz w:val="36"/>
          <w:szCs w:val="36"/>
          <w:rtl/>
        </w:rPr>
        <w:t>؟</w:t>
      </w:r>
      <w:r>
        <w:rPr>
          <w:rFonts w:ascii="Traditional Arabic" w:hAnsi="Traditional Arabic" w:cs="Traditional Arabic" w:hint="cs"/>
          <w:sz w:val="36"/>
          <w:szCs w:val="36"/>
          <w:rtl/>
        </w:rPr>
        <w:t>, فقال رسول الله صلى الله عليه وسلم: في كل كبد رطبة أجر)</w:t>
      </w:r>
      <w:r w:rsidRPr="0000745E">
        <w:rPr>
          <w:rStyle w:val="a4"/>
          <w:rFonts w:hint="cs"/>
          <w:rtl/>
        </w:rPr>
        <w:t>(</w:t>
      </w:r>
      <w:r w:rsidRPr="0000745E">
        <w:rPr>
          <w:rStyle w:val="a4"/>
          <w:rtl/>
        </w:rPr>
        <w:footnoteReference w:id="478"/>
      </w:r>
      <w:r w:rsidRPr="0000745E">
        <w:rPr>
          <w:rStyle w:val="a4"/>
          <w:rFonts w:hint="cs"/>
          <w:rtl/>
        </w:rPr>
        <w:t>)</w:t>
      </w:r>
      <w:r>
        <w:rPr>
          <w:rFonts w:ascii="Traditional Arabic" w:hAnsi="Traditional Arabic" w:cs="Traditional Arabic" w:hint="cs"/>
          <w:sz w:val="36"/>
          <w:szCs w:val="36"/>
          <w:rtl/>
        </w:rPr>
        <w:t xml:space="preserve">. </w:t>
      </w:r>
    </w:p>
    <w:p w:rsidR="00900CD0" w:rsidRDefault="00900CD0"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ولم تكتف الشريعة الإسلامية بترتيب الثواب العظيم لمن سعى في الإنقاذ وبذله فقط, بل ذهبت إلى أبعد من ذلك, حيث ورد في الحديث التهديد والوعيد بدخول النار </w:t>
      </w:r>
      <w:r>
        <w:rPr>
          <w:rFonts w:ascii="Traditional Arabic" w:hAnsi="Traditional Arabic" w:cs="Traditional Arabic"/>
          <w:sz w:val="36"/>
          <w:szCs w:val="36"/>
          <w:rtl/>
        </w:rPr>
        <w:t>–</w:t>
      </w:r>
      <w:r>
        <w:rPr>
          <w:rFonts w:ascii="Traditional Arabic" w:hAnsi="Traditional Arabic" w:cs="Traditional Arabic" w:hint="cs"/>
          <w:sz w:val="36"/>
          <w:szCs w:val="36"/>
          <w:rtl/>
        </w:rPr>
        <w:t>وهذا لا يكون إلا على معصية معاقب عليها- وذلك لمن تهاون في تقديم المساعدة والإنقاذ ولم يسع في ذلك حتى وإن كان هذا المضطر حيواناً لا يؤكل لحمه, فقد ثبت عن رسول الله صلى الله عليه وسلم أنه قال: (عذبت امرأة في هرةٍ حبستها حتى ماتت جوعاً فدخلت فيها النار, قال: فقال والله أعلم: لا أنت أطعمت</w:t>
      </w:r>
      <w:r w:rsidR="00EF09CE">
        <w:rPr>
          <w:rFonts w:ascii="Traditional Arabic" w:hAnsi="Traditional Arabic" w:cs="Traditional Arabic" w:hint="cs"/>
          <w:sz w:val="36"/>
          <w:szCs w:val="36"/>
          <w:rtl/>
        </w:rPr>
        <w:t>ِ</w:t>
      </w:r>
      <w:r>
        <w:rPr>
          <w:rFonts w:ascii="Traditional Arabic" w:hAnsi="Traditional Arabic" w:cs="Traditional Arabic" w:hint="cs"/>
          <w:sz w:val="36"/>
          <w:szCs w:val="36"/>
          <w:rtl/>
        </w:rPr>
        <w:t>ها ولا سقيت</w:t>
      </w:r>
      <w:r w:rsidR="00EF09CE">
        <w:rPr>
          <w:rFonts w:ascii="Traditional Arabic" w:hAnsi="Traditional Arabic" w:cs="Traditional Arabic" w:hint="cs"/>
          <w:sz w:val="36"/>
          <w:szCs w:val="36"/>
          <w:rtl/>
        </w:rPr>
        <w:t>ِها حين حبستها, ولا أنت أرسلتِ</w:t>
      </w:r>
      <w:r>
        <w:rPr>
          <w:rFonts w:ascii="Traditional Arabic" w:hAnsi="Traditional Arabic" w:cs="Traditional Arabic" w:hint="cs"/>
          <w:sz w:val="36"/>
          <w:szCs w:val="36"/>
          <w:rtl/>
        </w:rPr>
        <w:t>ها فأكلت من خشاش الأرض)</w:t>
      </w:r>
      <w:r w:rsidRPr="0000745E">
        <w:rPr>
          <w:rStyle w:val="a4"/>
          <w:rFonts w:hint="cs"/>
          <w:rtl/>
        </w:rPr>
        <w:t>(</w:t>
      </w:r>
      <w:r w:rsidRPr="0000745E">
        <w:rPr>
          <w:rStyle w:val="a4"/>
          <w:rtl/>
        </w:rPr>
        <w:footnoteReference w:id="479"/>
      </w:r>
      <w:r w:rsidRPr="0000745E">
        <w:rPr>
          <w:rStyle w:val="a4"/>
          <w:rFonts w:hint="cs"/>
          <w:rtl/>
        </w:rPr>
        <w:t>)</w:t>
      </w:r>
      <w:r>
        <w:rPr>
          <w:rFonts w:ascii="Traditional Arabic" w:hAnsi="Traditional Arabic" w:cs="Traditional Arabic" w:hint="cs"/>
          <w:sz w:val="36"/>
          <w:szCs w:val="36"/>
          <w:rtl/>
        </w:rPr>
        <w:t xml:space="preserve"> </w:t>
      </w:r>
    </w:p>
    <w:p w:rsidR="00900CD0" w:rsidRDefault="00900CD0"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فإذا دل هذا الحديث على التهديد والوعيد الشديد بدخول النار لمن لم يقم بإنقاذ حيوان لا يؤكل لحمه وهو قادر على ذلك؛ فإنه يدل من باب أولى على تحر</w:t>
      </w:r>
      <w:r w:rsidR="00EF09CE">
        <w:rPr>
          <w:rFonts w:ascii="Traditional Arabic" w:hAnsi="Traditional Arabic" w:cs="Traditional Arabic" w:hint="cs"/>
          <w:sz w:val="36"/>
          <w:szCs w:val="36"/>
          <w:rtl/>
        </w:rPr>
        <w:t>يم الامتناع عن القيام بعمليات بحث و</w:t>
      </w:r>
      <w:r>
        <w:rPr>
          <w:rFonts w:ascii="Traditional Arabic" w:hAnsi="Traditional Arabic" w:cs="Traditional Arabic" w:hint="cs"/>
          <w:sz w:val="36"/>
          <w:szCs w:val="36"/>
          <w:rtl/>
        </w:rPr>
        <w:t xml:space="preserve">إنقاذ </w:t>
      </w:r>
      <w:r w:rsidR="00EF09CE">
        <w:rPr>
          <w:rFonts w:ascii="Traditional Arabic" w:hAnsi="Traditional Arabic" w:cs="Traditional Arabic" w:hint="cs"/>
          <w:sz w:val="36"/>
          <w:szCs w:val="36"/>
          <w:rtl/>
        </w:rPr>
        <w:t xml:space="preserve">الطائرات وركابها </w:t>
      </w:r>
      <w:r>
        <w:rPr>
          <w:rFonts w:ascii="Traditional Arabic" w:hAnsi="Traditional Arabic" w:cs="Traditional Arabic" w:hint="cs"/>
          <w:sz w:val="36"/>
          <w:szCs w:val="36"/>
          <w:rtl/>
        </w:rPr>
        <w:t xml:space="preserve">في حوادث الطيران عند القدرة وأن هذا </w:t>
      </w:r>
      <w:r w:rsidR="00EF09CE">
        <w:rPr>
          <w:rFonts w:ascii="Traditional Arabic" w:hAnsi="Traditional Arabic" w:cs="Traditional Arabic" w:hint="cs"/>
          <w:sz w:val="36"/>
          <w:szCs w:val="36"/>
          <w:rtl/>
        </w:rPr>
        <w:t>الامتناع</w:t>
      </w:r>
      <w:r>
        <w:rPr>
          <w:rFonts w:ascii="Traditional Arabic" w:hAnsi="Traditional Arabic" w:cs="Traditional Arabic" w:hint="cs"/>
          <w:sz w:val="36"/>
          <w:szCs w:val="36"/>
          <w:rtl/>
        </w:rPr>
        <w:t xml:space="preserve"> موجب للعقوبة. </w:t>
      </w:r>
    </w:p>
    <w:p w:rsidR="00900CD0" w:rsidRDefault="00900CD0" w:rsidP="00EF09CE">
      <w:pPr>
        <w:jc w:val="both"/>
        <w:rPr>
          <w:rFonts w:ascii="Traditional Arabic" w:hAnsi="Traditional Arabic" w:cs="Traditional Arabic"/>
          <w:sz w:val="36"/>
          <w:szCs w:val="36"/>
          <w:rtl/>
        </w:rPr>
      </w:pPr>
      <w:r>
        <w:rPr>
          <w:rFonts w:ascii="Traditional Arabic" w:hAnsi="Traditional Arabic" w:cs="Traditional Arabic" w:hint="cs"/>
          <w:sz w:val="36"/>
          <w:szCs w:val="36"/>
          <w:rtl/>
        </w:rPr>
        <w:t>كما جاءت أقوال الفقهاء رحمهم الله دالة على وجوب إعانة المضطر وصاحب الحاجة والملهوف, فقال ابن حزم</w:t>
      </w:r>
      <w:r w:rsidRPr="0000745E">
        <w:rPr>
          <w:rStyle w:val="a4"/>
          <w:rFonts w:hint="cs"/>
          <w:rtl/>
        </w:rPr>
        <w:t>(</w:t>
      </w:r>
      <w:r w:rsidRPr="0000745E">
        <w:rPr>
          <w:rStyle w:val="a4"/>
          <w:rtl/>
        </w:rPr>
        <w:footnoteReference w:id="480"/>
      </w:r>
      <w:r w:rsidRPr="0000745E">
        <w:rPr>
          <w:rStyle w:val="a4"/>
          <w:rFonts w:hint="cs"/>
          <w:rtl/>
        </w:rPr>
        <w:t>)</w:t>
      </w:r>
      <w:r>
        <w:rPr>
          <w:rFonts w:ascii="Traditional Arabic" w:hAnsi="Traditional Arabic" w:cs="Traditional Arabic" w:hint="cs"/>
          <w:sz w:val="36"/>
          <w:szCs w:val="36"/>
          <w:rtl/>
        </w:rPr>
        <w:t xml:space="preserve"> رحمه الله: "ومما كتبه الله تعالى أيضاً علينا استنقاذ كل متورط من الموت إما بيد ظالم كافر, أو مؤمنٍ متعدٍّ أو حية أو سبع أو نار أو سيل أو هدم أو حيوان أو من علة</w:t>
      </w:r>
      <w:r w:rsidR="00EF09C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صعبةٍ نقدر على معافاته منها, أو من أي وجه كان, فوعدنا على ذلك الأجر الجزيل الذي لا يضيعه ربنا تعالى,</w:t>
      </w:r>
      <w:r w:rsidR="002C278E">
        <w:rPr>
          <w:rFonts w:ascii="Traditional Arabic" w:hAnsi="Traditional Arabic" w:cs="Traditional Arabic" w:hint="cs"/>
          <w:sz w:val="36"/>
          <w:szCs w:val="36"/>
          <w:rtl/>
        </w:rPr>
        <w:t xml:space="preserve"> الحافظ علينا صالح أعمالنا وسيئها</w:t>
      </w:r>
      <w:r>
        <w:rPr>
          <w:rFonts w:ascii="Traditional Arabic" w:hAnsi="Traditional Arabic" w:cs="Traditional Arabic" w:hint="cs"/>
          <w:sz w:val="36"/>
          <w:szCs w:val="36"/>
          <w:rtl/>
        </w:rPr>
        <w:t>, ففرض علينا أن نأتي من كل ذلك ما افترضه الله تعالى علينا, وأن نعلم أنه قد أحصى أجرنا على ذلك من يجازي على مثقال الذرة من الخير والشر"</w:t>
      </w:r>
      <w:r w:rsidRPr="0000745E">
        <w:rPr>
          <w:rStyle w:val="a4"/>
          <w:rFonts w:hint="cs"/>
          <w:rtl/>
        </w:rPr>
        <w:t>(</w:t>
      </w:r>
      <w:r w:rsidRPr="0000745E">
        <w:rPr>
          <w:rStyle w:val="a4"/>
          <w:rtl/>
        </w:rPr>
        <w:footnoteReference w:id="481"/>
      </w:r>
      <w:r w:rsidRPr="0000745E">
        <w:rPr>
          <w:rStyle w:val="a4"/>
          <w:rFonts w:hint="cs"/>
          <w:rtl/>
        </w:rPr>
        <w:t>)</w:t>
      </w:r>
      <w:r>
        <w:rPr>
          <w:rFonts w:ascii="Traditional Arabic" w:hAnsi="Traditional Arabic" w:cs="Traditional Arabic" w:hint="cs"/>
          <w:sz w:val="36"/>
          <w:szCs w:val="36"/>
          <w:rtl/>
        </w:rPr>
        <w:t xml:space="preserve">. </w:t>
      </w:r>
    </w:p>
    <w:p w:rsidR="00900CD0" w:rsidRDefault="00900CD0"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t>ومما يدل أيضاً على وجوب إعانة المضطرين والمنكوبين من أقوال الفقهاء ما ذكره العز بن عبد السلام</w:t>
      </w:r>
      <w:r w:rsidRPr="0000745E">
        <w:rPr>
          <w:rStyle w:val="a4"/>
          <w:rFonts w:hint="cs"/>
          <w:rtl/>
        </w:rPr>
        <w:t>(</w:t>
      </w:r>
      <w:r w:rsidRPr="0000745E">
        <w:rPr>
          <w:rStyle w:val="a4"/>
          <w:rtl/>
        </w:rPr>
        <w:footnoteReference w:id="482"/>
      </w:r>
      <w:r w:rsidRPr="0000745E">
        <w:rPr>
          <w:rStyle w:val="a4"/>
          <w:rFonts w:hint="cs"/>
          <w:rtl/>
        </w:rPr>
        <w:t>)</w:t>
      </w:r>
      <w:r>
        <w:rPr>
          <w:rFonts w:ascii="Traditional Arabic" w:hAnsi="Traditional Arabic" w:cs="Traditional Arabic" w:hint="cs"/>
          <w:sz w:val="36"/>
          <w:szCs w:val="36"/>
          <w:rtl/>
        </w:rPr>
        <w:t xml:space="preserve"> رحمه الله: " المثال الثامن: تقديم إنقاذ الغرق</w:t>
      </w:r>
      <w:r w:rsidR="007528BD">
        <w:rPr>
          <w:rFonts w:ascii="Traditional Arabic" w:hAnsi="Traditional Arabic" w:cs="Traditional Arabic" w:hint="cs"/>
          <w:sz w:val="36"/>
          <w:szCs w:val="36"/>
          <w:rtl/>
        </w:rPr>
        <w:t>ى المعصومين على أداء الصلوات؛ لأ</w:t>
      </w:r>
      <w:r>
        <w:rPr>
          <w:rFonts w:ascii="Traditional Arabic" w:hAnsi="Traditional Arabic" w:cs="Traditional Arabic" w:hint="cs"/>
          <w:sz w:val="36"/>
          <w:szCs w:val="36"/>
          <w:rtl/>
        </w:rPr>
        <w:t xml:space="preserve">ن إنقاذ الغرقى المعصومين عند الله أفضل من أداء الصلاة, والجمع بين المصلحتين ممكن بأن ينقذ </w:t>
      </w:r>
      <w:r w:rsidR="007528BD">
        <w:rPr>
          <w:rFonts w:ascii="Traditional Arabic" w:hAnsi="Traditional Arabic" w:cs="Traditional Arabic" w:hint="cs"/>
          <w:sz w:val="36"/>
          <w:szCs w:val="36"/>
          <w:rtl/>
        </w:rPr>
        <w:t>الغ</w:t>
      </w:r>
      <w:r>
        <w:rPr>
          <w:rFonts w:ascii="Traditional Arabic" w:hAnsi="Traditional Arabic" w:cs="Traditional Arabic" w:hint="cs"/>
          <w:sz w:val="36"/>
          <w:szCs w:val="36"/>
          <w:rtl/>
        </w:rPr>
        <w:t xml:space="preserve">ريق ثم يقضي الصلاة, ومعلوم أن ما فاته من مصلحة أداء الصلاة لا يقارب إنقاذ نفس مسلمة من الهلاك, وكذلك لو رأى الصائم رمضان غريقاً لا يتمكن من إنقاذه إلا بالفطر, أو </w:t>
      </w:r>
      <w:r>
        <w:rPr>
          <w:rFonts w:ascii="Traditional Arabic" w:hAnsi="Traditional Arabic" w:cs="Traditional Arabic" w:hint="cs"/>
          <w:sz w:val="36"/>
          <w:szCs w:val="36"/>
          <w:rtl/>
        </w:rPr>
        <w:lastRenderedPageBreak/>
        <w:t>رأى مصولاً</w:t>
      </w:r>
      <w:r w:rsidR="00323E13">
        <w:rPr>
          <w:rFonts w:ascii="Traditional Arabic" w:hAnsi="Traditional Arabic" w:cs="Traditional Arabic" w:hint="cs"/>
          <w:sz w:val="36"/>
          <w:szCs w:val="36"/>
          <w:rtl/>
        </w:rPr>
        <w:t xml:space="preserve"> عليه لا يمكن تخليصه إلا بالتقوي</w:t>
      </w:r>
      <w:r>
        <w:rPr>
          <w:rFonts w:ascii="Traditional Arabic" w:hAnsi="Traditional Arabic" w:cs="Traditional Arabic" w:hint="cs"/>
          <w:sz w:val="36"/>
          <w:szCs w:val="36"/>
          <w:rtl/>
        </w:rPr>
        <w:t xml:space="preserve"> بالفطر, فإنه يفطر وينقذه, وهذا أيضاً من باب الجمع بين المصالح, لأن في النفوس حقاً لله عز وجل وحقاً لصاحب النفس, فقدم ذلك على فوات أداءِ الصوم دون أصله"</w:t>
      </w:r>
      <w:r w:rsidRPr="0000745E">
        <w:rPr>
          <w:rStyle w:val="a4"/>
          <w:rFonts w:hint="cs"/>
          <w:rtl/>
        </w:rPr>
        <w:t>(</w:t>
      </w:r>
      <w:r w:rsidRPr="0000745E">
        <w:rPr>
          <w:rStyle w:val="a4"/>
          <w:rtl/>
        </w:rPr>
        <w:footnoteReference w:id="483"/>
      </w:r>
      <w:r w:rsidRPr="0000745E">
        <w:rPr>
          <w:rStyle w:val="a4"/>
          <w:rFonts w:hint="cs"/>
          <w:rtl/>
        </w:rPr>
        <w:t>)</w:t>
      </w:r>
      <w:r>
        <w:rPr>
          <w:rFonts w:ascii="Traditional Arabic" w:hAnsi="Traditional Arabic" w:cs="Traditional Arabic" w:hint="cs"/>
          <w:sz w:val="36"/>
          <w:szCs w:val="36"/>
          <w:rtl/>
        </w:rPr>
        <w:t xml:space="preserve">. </w:t>
      </w:r>
    </w:p>
    <w:p w:rsidR="00900CD0" w:rsidRDefault="00900CD0" w:rsidP="002C278E">
      <w:pPr>
        <w:jc w:val="both"/>
        <w:rPr>
          <w:rFonts w:ascii="Traditional Arabic" w:hAnsi="Traditional Arabic" w:cs="Traditional Arabic"/>
          <w:sz w:val="36"/>
          <w:szCs w:val="36"/>
          <w:rtl/>
        </w:rPr>
      </w:pPr>
      <w:r>
        <w:rPr>
          <w:rFonts w:ascii="Traditional Arabic" w:hAnsi="Traditional Arabic" w:cs="Traditional Arabic" w:hint="cs"/>
          <w:sz w:val="36"/>
          <w:szCs w:val="36"/>
          <w:rtl/>
        </w:rPr>
        <w:t>فهذه النقول</w:t>
      </w:r>
      <w:r w:rsidR="007528BD">
        <w:rPr>
          <w:rFonts w:ascii="Traditional Arabic" w:hAnsi="Traditional Arabic" w:cs="Traditional Arabic" w:hint="cs"/>
          <w:sz w:val="36"/>
          <w:szCs w:val="36"/>
          <w:rtl/>
        </w:rPr>
        <w:t xml:space="preserve"> وما سبقها من نصوص الكتاب والسنة</w:t>
      </w:r>
      <w:r>
        <w:rPr>
          <w:rFonts w:ascii="Traditional Arabic" w:hAnsi="Traditional Arabic" w:cs="Traditional Arabic" w:hint="cs"/>
          <w:sz w:val="36"/>
          <w:szCs w:val="36"/>
          <w:rtl/>
        </w:rPr>
        <w:t xml:space="preserve"> تؤكد وجوب القيام بعمليات البحث والإنقاذ في حوادث الطيران ممن يقدر على ذلك وبما لا يعود عليه بالضرر, وذلك لأن الإنقاذ في حوادث الطيران يتضمن المحافظة </w:t>
      </w:r>
      <w:r w:rsidR="002C278E">
        <w:rPr>
          <w:rFonts w:ascii="Traditional Arabic" w:hAnsi="Traditional Arabic" w:cs="Traditional Arabic" w:hint="cs"/>
          <w:sz w:val="36"/>
          <w:szCs w:val="36"/>
          <w:rtl/>
        </w:rPr>
        <w:t>على النفس والمال وهما من الضرور</w:t>
      </w:r>
      <w:r>
        <w:rPr>
          <w:rFonts w:ascii="Traditional Arabic" w:hAnsi="Traditional Arabic" w:cs="Traditional Arabic" w:hint="cs"/>
          <w:sz w:val="36"/>
          <w:szCs w:val="36"/>
          <w:rtl/>
        </w:rPr>
        <w:t xml:space="preserve">ات الخمس المتفق عليها, كما دلت النصوص السابقة على ترتيب العقاب عند الامتناع عن الإنقاذ عند القدرة عليه, والعقاب لا يكون إلا على معصية, </w:t>
      </w:r>
      <w:r w:rsidR="002C278E">
        <w:rPr>
          <w:rFonts w:ascii="Traditional Arabic" w:hAnsi="Traditional Arabic" w:cs="Traditional Arabic" w:hint="cs"/>
          <w:sz w:val="36"/>
          <w:szCs w:val="36"/>
          <w:rtl/>
        </w:rPr>
        <w:t>ولذا</w:t>
      </w:r>
      <w:r>
        <w:rPr>
          <w:rFonts w:ascii="Traditional Arabic" w:hAnsi="Traditional Arabic" w:cs="Traditional Arabic" w:hint="cs"/>
          <w:sz w:val="36"/>
          <w:szCs w:val="36"/>
          <w:rtl/>
        </w:rPr>
        <w:t xml:space="preserve"> يعد الامتناع عن القيام بعمليات البحث والإنقاذ في حوادث الطيران دون مبرر جريمة معاقب</w:t>
      </w:r>
      <w:r w:rsidR="002C278E">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عليها في الفقه الإسلامي, وهو ما اتفق</w:t>
      </w:r>
      <w:r w:rsidR="002C278E">
        <w:rPr>
          <w:rFonts w:ascii="Traditional Arabic" w:hAnsi="Traditional Arabic" w:cs="Traditional Arabic" w:hint="cs"/>
          <w:sz w:val="36"/>
          <w:szCs w:val="36"/>
          <w:rtl/>
        </w:rPr>
        <w:t>ت</w:t>
      </w:r>
      <w:r>
        <w:rPr>
          <w:rFonts w:ascii="Traditional Arabic" w:hAnsi="Traditional Arabic" w:cs="Traditional Arabic" w:hint="cs"/>
          <w:sz w:val="36"/>
          <w:szCs w:val="36"/>
          <w:rtl/>
        </w:rPr>
        <w:t xml:space="preserve"> معه أحكام النظام السعودي. </w:t>
      </w:r>
    </w:p>
    <w:p w:rsidR="00900CD0" w:rsidRPr="005A6C00" w:rsidRDefault="00900CD0" w:rsidP="00900CD0">
      <w:pPr>
        <w:jc w:val="both"/>
        <w:rPr>
          <w:rFonts w:ascii="Traditional Arabic" w:hAnsi="Traditional Arabic" w:cs="Traditional Arabic"/>
          <w:b/>
          <w:bCs/>
          <w:sz w:val="40"/>
          <w:szCs w:val="40"/>
          <w:rtl/>
        </w:rPr>
      </w:pPr>
      <w:r w:rsidRPr="005A6C00">
        <w:rPr>
          <w:rFonts w:ascii="Traditional Arabic" w:hAnsi="Traditional Arabic" w:cs="Traditional Arabic" w:hint="cs"/>
          <w:b/>
          <w:bCs/>
          <w:sz w:val="40"/>
          <w:szCs w:val="40"/>
          <w:rtl/>
        </w:rPr>
        <w:t xml:space="preserve">المطلب الثاني: الركن المادي. </w:t>
      </w:r>
    </w:p>
    <w:p w:rsidR="00900CD0" w:rsidRDefault="00900CD0"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t>لابد من إسناد الجريمة على الجاني مادياً حتى يمكن مساءلته عن جريمة الامتناع عن القيام بعمليات البحث والإنقاذ, ولا يكون ذلك إلا بتوافر الركن المادي للجريمة بعناصره الثلاثة, السلوك والنتيجة والرابطة التي تصل بين السلوك والنتيجة, ويعد الامتناع عن تقديم المساعدة بال</w:t>
      </w:r>
      <w:r w:rsidR="002C278E">
        <w:rPr>
          <w:rFonts w:ascii="Traditional Arabic" w:hAnsi="Traditional Arabic" w:cs="Traditional Arabic" w:hint="cs"/>
          <w:sz w:val="36"/>
          <w:szCs w:val="36"/>
          <w:rtl/>
        </w:rPr>
        <w:t>بحث والإنقاذ من الجرائم السلبية؛</w:t>
      </w:r>
      <w:r>
        <w:rPr>
          <w:rFonts w:ascii="Traditional Arabic" w:hAnsi="Traditional Arabic" w:cs="Traditional Arabic" w:hint="cs"/>
          <w:sz w:val="36"/>
          <w:szCs w:val="36"/>
          <w:rtl/>
        </w:rPr>
        <w:t xml:space="preserve"> لأن السلوك الإجرامي المكون لها يُمارس بطريق الإحجام عن إتيان الأفعال المأمور بها كإحجام الشاهد عن أداء شهادته</w:t>
      </w:r>
      <w:r w:rsidRPr="0000745E">
        <w:rPr>
          <w:rStyle w:val="a4"/>
          <w:rFonts w:hint="cs"/>
          <w:rtl/>
        </w:rPr>
        <w:t>(</w:t>
      </w:r>
      <w:r w:rsidRPr="0000745E">
        <w:rPr>
          <w:rStyle w:val="a4"/>
          <w:rtl/>
        </w:rPr>
        <w:footnoteReference w:id="484"/>
      </w:r>
      <w:r w:rsidRPr="0000745E">
        <w:rPr>
          <w:rStyle w:val="a4"/>
          <w:rFonts w:hint="cs"/>
          <w:rtl/>
        </w:rPr>
        <w:t>)</w:t>
      </w:r>
      <w:r>
        <w:rPr>
          <w:rFonts w:ascii="Traditional Arabic" w:hAnsi="Traditional Arabic" w:cs="Traditional Arabic" w:hint="cs"/>
          <w:sz w:val="36"/>
          <w:szCs w:val="36"/>
          <w:rtl/>
        </w:rPr>
        <w:t xml:space="preserve">. </w:t>
      </w:r>
    </w:p>
    <w:p w:rsidR="00900CD0" w:rsidRDefault="002C278E"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t>ولذا</w:t>
      </w:r>
      <w:r w:rsidR="00900CD0">
        <w:rPr>
          <w:rFonts w:ascii="Traditional Arabic" w:hAnsi="Traditional Arabic" w:cs="Traditional Arabic" w:hint="cs"/>
          <w:sz w:val="36"/>
          <w:szCs w:val="36"/>
          <w:rtl/>
        </w:rPr>
        <w:t xml:space="preserve"> فإن السلوك المكون لهذه الجريمة يتمثل في الإحجام عن تنفيذ الأفعال ا</w:t>
      </w:r>
      <w:r w:rsidR="007528BD">
        <w:rPr>
          <w:rFonts w:ascii="Traditional Arabic" w:hAnsi="Traditional Arabic" w:cs="Traditional Arabic" w:hint="cs"/>
          <w:sz w:val="36"/>
          <w:szCs w:val="36"/>
          <w:rtl/>
        </w:rPr>
        <w:t>ل</w:t>
      </w:r>
      <w:r>
        <w:rPr>
          <w:rFonts w:ascii="Traditional Arabic" w:hAnsi="Traditional Arabic" w:cs="Traditional Arabic" w:hint="cs"/>
          <w:sz w:val="36"/>
          <w:szCs w:val="36"/>
          <w:rtl/>
        </w:rPr>
        <w:t xml:space="preserve">مأمور بها </w:t>
      </w:r>
      <w:r w:rsidR="00900CD0">
        <w:rPr>
          <w:rFonts w:ascii="Traditional Arabic" w:hAnsi="Traditional Arabic" w:cs="Traditional Arabic" w:hint="cs"/>
          <w:sz w:val="36"/>
          <w:szCs w:val="36"/>
          <w:rtl/>
        </w:rPr>
        <w:t xml:space="preserve">التي يقع على الشخص أو الجهة المأمورة واجب </w:t>
      </w:r>
      <w:r w:rsidR="007528BD">
        <w:rPr>
          <w:rFonts w:ascii="Traditional Arabic" w:hAnsi="Traditional Arabic" w:cs="Traditional Arabic" w:hint="cs"/>
          <w:sz w:val="36"/>
          <w:szCs w:val="36"/>
          <w:rtl/>
        </w:rPr>
        <w:t>الامتثال</w:t>
      </w:r>
      <w:r w:rsidR="00900CD0">
        <w:rPr>
          <w:rFonts w:ascii="Traditional Arabic" w:hAnsi="Traditional Arabic" w:cs="Traditional Arabic" w:hint="cs"/>
          <w:sz w:val="36"/>
          <w:szCs w:val="36"/>
          <w:rtl/>
        </w:rPr>
        <w:t xml:space="preserve"> لها متى كان ذلك ممكناً, للمحافظة على الحق </w:t>
      </w:r>
      <w:r w:rsidR="00900CD0">
        <w:rPr>
          <w:rFonts w:ascii="Traditional Arabic" w:hAnsi="Traditional Arabic" w:cs="Traditional Arabic" w:hint="cs"/>
          <w:sz w:val="36"/>
          <w:szCs w:val="36"/>
          <w:rtl/>
        </w:rPr>
        <w:lastRenderedPageBreak/>
        <w:t>أو المصلحة التي يحميها النظام وفق ظروف معينة</w:t>
      </w:r>
      <w:r w:rsidR="00900CD0" w:rsidRPr="0000745E">
        <w:rPr>
          <w:rStyle w:val="a4"/>
          <w:rFonts w:hint="cs"/>
          <w:rtl/>
        </w:rPr>
        <w:t>(</w:t>
      </w:r>
      <w:r w:rsidR="00900CD0" w:rsidRPr="0000745E">
        <w:rPr>
          <w:rStyle w:val="a4"/>
          <w:rtl/>
        </w:rPr>
        <w:footnoteReference w:id="485"/>
      </w:r>
      <w:r w:rsidR="00900CD0" w:rsidRPr="0000745E">
        <w:rPr>
          <w:rStyle w:val="a4"/>
          <w:rFonts w:hint="cs"/>
          <w:rtl/>
        </w:rPr>
        <w:t>)</w:t>
      </w:r>
      <w:r w:rsidR="00900CD0">
        <w:rPr>
          <w:rFonts w:ascii="Traditional Arabic" w:hAnsi="Traditional Arabic" w:cs="Traditional Arabic" w:hint="cs"/>
          <w:sz w:val="36"/>
          <w:szCs w:val="36"/>
          <w:rtl/>
        </w:rPr>
        <w:t>, وذل</w:t>
      </w:r>
      <w:r w:rsidR="007528BD">
        <w:rPr>
          <w:rFonts w:ascii="Traditional Arabic" w:hAnsi="Traditional Arabic" w:cs="Traditional Arabic" w:hint="cs"/>
          <w:sz w:val="36"/>
          <w:szCs w:val="36"/>
          <w:rtl/>
        </w:rPr>
        <w:t>ك كأن يمتنع قائد طائرة تحلق في إ</w:t>
      </w:r>
      <w:r w:rsidR="00900CD0">
        <w:rPr>
          <w:rFonts w:ascii="Traditional Arabic" w:hAnsi="Traditional Arabic" w:cs="Traditional Arabic" w:hint="cs"/>
          <w:sz w:val="36"/>
          <w:szCs w:val="36"/>
          <w:rtl/>
        </w:rPr>
        <w:t>قليم المملكة عن تزويد طائرة على مقربة منه</w:t>
      </w:r>
      <w:r>
        <w:rPr>
          <w:rFonts w:ascii="Traditional Arabic" w:hAnsi="Traditional Arabic" w:cs="Traditional Arabic" w:hint="cs"/>
          <w:sz w:val="36"/>
          <w:szCs w:val="36"/>
          <w:rtl/>
        </w:rPr>
        <w:t>,</w:t>
      </w:r>
      <w:r w:rsidR="00900CD0">
        <w:rPr>
          <w:rFonts w:ascii="Traditional Arabic" w:hAnsi="Traditional Arabic" w:cs="Traditional Arabic" w:hint="cs"/>
          <w:sz w:val="36"/>
          <w:szCs w:val="36"/>
          <w:rtl/>
        </w:rPr>
        <w:t xml:space="preserve"> وهي في حالة خطر بمعلومات مهمة جداً لسلامتها ونجاتها بعد أن يُطلب منه ذلك وهو قادر عليه, أو أن يمتنع ربان سفينة من إنقاذ أو انتشال جثث ركاب طائرة سقطت بجوارهم في البحر, ومن الصور أيضاً للسلوك المكون لهذه الجريمة امتناع رجل الإطفاء أو الإسعاف عن القيام بمهامهم بالبحث والإنقاذ أثناء وقوع حادثة طيران على أرض المطار دون مبرر مقبول. </w:t>
      </w:r>
    </w:p>
    <w:p w:rsidR="00900CD0" w:rsidRDefault="00900CD0"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t>ويشترط لمؤاخذة الشخص على سلوكه في هذه الجريمة أن تطلب منه أولاً الهيئة العامة للطيران المدني القيام ببعض العمليات المتعلقة بالبحث والإنقاذ في حادثة الطيران, وأن يكون قادراً على ذلك وبما لا يعرضه لخطر جدي</w:t>
      </w:r>
      <w:r w:rsidRPr="0000745E">
        <w:rPr>
          <w:rStyle w:val="a4"/>
          <w:rFonts w:hint="cs"/>
          <w:rtl/>
        </w:rPr>
        <w:t>(</w:t>
      </w:r>
      <w:r w:rsidRPr="0000745E">
        <w:rPr>
          <w:rStyle w:val="a4"/>
          <w:rtl/>
        </w:rPr>
        <w:footnoteReference w:id="486"/>
      </w:r>
      <w:r w:rsidRPr="0000745E">
        <w:rPr>
          <w:rStyle w:val="a4"/>
          <w:rFonts w:hint="cs"/>
          <w:rtl/>
        </w:rPr>
        <w:t>)</w:t>
      </w:r>
      <w:r>
        <w:rPr>
          <w:rFonts w:ascii="Traditional Arabic" w:hAnsi="Traditional Arabic" w:cs="Traditional Arabic" w:hint="cs"/>
          <w:sz w:val="36"/>
          <w:szCs w:val="36"/>
          <w:rtl/>
        </w:rPr>
        <w:t xml:space="preserve">. </w:t>
      </w:r>
    </w:p>
    <w:p w:rsidR="00900CD0" w:rsidRDefault="00900CD0"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t>وإذا ما قارف الجاني السلوك المكون لهذه الجريمة</w:t>
      </w:r>
      <w:r w:rsidR="002C278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فإنه يلزم بعد ذلك وقوع النتيجة الإجرامية المترتبة على السلوك, وهذه النتيجة تتمثل في إحجام من تطلب منه الهيئة القيام ببعض عمليات البحث والإنقاذ</w:t>
      </w:r>
      <w:r w:rsidR="002C278E">
        <w:rPr>
          <w:rFonts w:ascii="Traditional Arabic" w:hAnsi="Traditional Arabic" w:cs="Traditional Arabic" w:hint="cs"/>
          <w:sz w:val="36"/>
          <w:szCs w:val="36"/>
          <w:rtl/>
        </w:rPr>
        <w:t>, ولا يقوم بذلك, مع</w:t>
      </w:r>
      <w:r>
        <w:rPr>
          <w:rFonts w:ascii="Traditional Arabic" w:hAnsi="Traditional Arabic" w:cs="Traditional Arabic" w:hint="cs"/>
          <w:sz w:val="36"/>
          <w:szCs w:val="36"/>
          <w:rtl/>
        </w:rPr>
        <w:t xml:space="preserve"> قدرته وعدم مضرته من تنفيذ طلب الهيئة. </w:t>
      </w:r>
    </w:p>
    <w:p w:rsidR="00900CD0" w:rsidRDefault="00900CD0" w:rsidP="00900CD0">
      <w:pPr>
        <w:jc w:val="both"/>
        <w:rPr>
          <w:rFonts w:ascii="Traditional Arabic" w:hAnsi="Traditional Arabic" w:cs="Traditional Arabic"/>
          <w:sz w:val="36"/>
          <w:szCs w:val="36"/>
          <w:rtl/>
        </w:rPr>
      </w:pPr>
      <w:r>
        <w:rPr>
          <w:rFonts w:ascii="Traditional Arabic" w:hAnsi="Traditional Arabic" w:cs="Traditional Arabic" w:hint="cs"/>
          <w:sz w:val="36"/>
          <w:szCs w:val="36"/>
          <w:rtl/>
        </w:rPr>
        <w:t>وأما العنصر الثالث من الركن المادي</w:t>
      </w:r>
      <w:r w:rsidR="002C278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فهو الرابطة السببية التي تصل بين السلوك والنتيجة, وتعني هذه الرابطة أن وقوع النتيجة الإجرامية</w:t>
      </w:r>
      <w:r w:rsidR="00BD0D61">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وهي الإحجام عن تنفيذ عمليات البحث والإنقاذ كان بسبب عصيان الشخص لطلب الهيئة بالقيام بعمليات البحث والإنقاذ ولم يكن مثلاً لعدم كفاءته وقدرته على مباشرة البحث والإنقاذ, أو لما قد يتعرض له من خطر جدي</w:t>
      </w:r>
      <w:r w:rsidR="00BD0D61">
        <w:rPr>
          <w:rFonts w:ascii="Traditional Arabic" w:hAnsi="Traditional Arabic" w:cs="Traditional Arabic" w:hint="cs"/>
          <w:sz w:val="36"/>
          <w:szCs w:val="36"/>
          <w:rtl/>
        </w:rPr>
        <w:t xml:space="preserve"> في</w:t>
      </w:r>
      <w:r>
        <w:rPr>
          <w:rFonts w:ascii="Traditional Arabic" w:hAnsi="Traditional Arabic" w:cs="Traditional Arabic" w:hint="cs"/>
          <w:sz w:val="36"/>
          <w:szCs w:val="36"/>
          <w:rtl/>
        </w:rPr>
        <w:t xml:space="preserve"> أثناء قيامه بالبحث والإنقاذ. </w:t>
      </w:r>
    </w:p>
    <w:p w:rsidR="00C7399D" w:rsidRDefault="00C7399D" w:rsidP="00900CD0">
      <w:pPr>
        <w:jc w:val="both"/>
        <w:rPr>
          <w:rFonts w:ascii="Traditional Arabic" w:hAnsi="Traditional Arabic" w:cs="Traditional Arabic"/>
          <w:b/>
          <w:bCs/>
          <w:sz w:val="40"/>
          <w:szCs w:val="40"/>
          <w:rtl/>
        </w:rPr>
      </w:pPr>
    </w:p>
    <w:p w:rsidR="00900CD0" w:rsidRPr="005A6C00" w:rsidRDefault="00900CD0" w:rsidP="00900CD0">
      <w:pPr>
        <w:jc w:val="both"/>
        <w:rPr>
          <w:rFonts w:ascii="Traditional Arabic" w:hAnsi="Traditional Arabic" w:cs="Traditional Arabic"/>
          <w:b/>
          <w:bCs/>
          <w:sz w:val="40"/>
          <w:szCs w:val="40"/>
          <w:rtl/>
        </w:rPr>
      </w:pPr>
      <w:r w:rsidRPr="005A6C00">
        <w:rPr>
          <w:rFonts w:ascii="Traditional Arabic" w:hAnsi="Traditional Arabic" w:cs="Traditional Arabic" w:hint="cs"/>
          <w:b/>
          <w:bCs/>
          <w:sz w:val="40"/>
          <w:szCs w:val="40"/>
          <w:rtl/>
        </w:rPr>
        <w:lastRenderedPageBreak/>
        <w:t xml:space="preserve">المطلب الثالث: الركن المعنوي. </w:t>
      </w:r>
    </w:p>
    <w:p w:rsidR="00900CD0" w:rsidRDefault="00900CD0" w:rsidP="00AE78E8">
      <w:pPr>
        <w:jc w:val="both"/>
        <w:rPr>
          <w:rFonts w:ascii="Traditional Arabic" w:hAnsi="Traditional Arabic" w:cs="Traditional Arabic"/>
          <w:sz w:val="36"/>
          <w:szCs w:val="36"/>
          <w:rtl/>
        </w:rPr>
      </w:pPr>
      <w:r>
        <w:rPr>
          <w:rFonts w:ascii="Traditional Arabic" w:hAnsi="Traditional Arabic" w:cs="Traditional Arabic" w:hint="cs"/>
          <w:sz w:val="36"/>
          <w:szCs w:val="36"/>
          <w:rtl/>
        </w:rPr>
        <w:t>إذا كان الامتناع عن القيام بعمليات البحث والإنقاذ من الجرائم السلبية  وكانت هذه الأخيرة لا تقع إلا بطريق العمد, فإن الركن المعنو</w:t>
      </w:r>
      <w:r w:rsidR="00BD0D61">
        <w:rPr>
          <w:rFonts w:ascii="Traditional Arabic" w:hAnsi="Traditional Arabic" w:cs="Traditional Arabic" w:hint="cs"/>
          <w:sz w:val="36"/>
          <w:szCs w:val="36"/>
          <w:rtl/>
        </w:rPr>
        <w:t xml:space="preserve">ي فيها يتمثل في القصد الجنائي, </w:t>
      </w:r>
      <w:r>
        <w:rPr>
          <w:rFonts w:ascii="Traditional Arabic" w:hAnsi="Traditional Arabic" w:cs="Traditional Arabic" w:hint="cs"/>
          <w:sz w:val="36"/>
          <w:szCs w:val="36"/>
          <w:rtl/>
        </w:rPr>
        <w:t>الذي يكفي لتوافره القصد العام دون الخاص بعنصريه العلم والإرادة</w:t>
      </w:r>
      <w:r w:rsidRPr="0000745E">
        <w:rPr>
          <w:rStyle w:val="a4"/>
          <w:rFonts w:hint="cs"/>
          <w:rtl/>
        </w:rPr>
        <w:t>(</w:t>
      </w:r>
      <w:r w:rsidRPr="0000745E">
        <w:rPr>
          <w:rStyle w:val="a4"/>
          <w:rtl/>
        </w:rPr>
        <w:footnoteReference w:id="487"/>
      </w:r>
      <w:r w:rsidRPr="0000745E">
        <w:rPr>
          <w:rStyle w:val="a4"/>
          <w:rFonts w:hint="cs"/>
          <w:rtl/>
        </w:rPr>
        <w:t>)</w:t>
      </w:r>
      <w:r>
        <w:rPr>
          <w:rFonts w:ascii="Traditional Arabic" w:hAnsi="Traditional Arabic" w:cs="Traditional Arabic" w:hint="cs"/>
          <w:sz w:val="36"/>
          <w:szCs w:val="36"/>
          <w:rtl/>
        </w:rPr>
        <w:t>, فعنصر العلم يقضي بأن يكون المتهم عالماً بأن النظام يجرم الامتناع عن القيام بعمليات البحث والإنقاذ بلا مبرر, وأن يعلم بأنه يمارس السلوك المكون لهذه الجريمة , أما عنصر الإرادة فيقضي بأن تتجه إرادة الشخص الصحيحة والمعتبرة شرعاً إلى السلوك المكون لجريمة الامتناع عن القيام بعمليات البحث والإنقاذ</w:t>
      </w:r>
      <w:r w:rsidR="00AE78E8">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وأن تتجه إرادته </w:t>
      </w:r>
      <w:r w:rsidR="00AE78E8">
        <w:rPr>
          <w:rFonts w:ascii="Traditional Arabic" w:hAnsi="Traditional Arabic" w:cs="Traditional Arabic" w:hint="cs"/>
          <w:sz w:val="36"/>
          <w:szCs w:val="36"/>
          <w:rtl/>
        </w:rPr>
        <w:t xml:space="preserve">أيضاً </w:t>
      </w:r>
      <w:r>
        <w:rPr>
          <w:rFonts w:ascii="Traditional Arabic" w:hAnsi="Traditional Arabic" w:cs="Traditional Arabic" w:hint="cs"/>
          <w:sz w:val="36"/>
          <w:szCs w:val="36"/>
          <w:rtl/>
        </w:rPr>
        <w:t xml:space="preserve">إلى تحقيق النتيجة الإجرامية المتمثلة </w:t>
      </w:r>
      <w:r w:rsidR="00BD0D61">
        <w:rPr>
          <w:rFonts w:ascii="Traditional Arabic" w:hAnsi="Traditional Arabic" w:cs="Traditional Arabic" w:hint="cs"/>
          <w:sz w:val="36"/>
          <w:szCs w:val="36"/>
          <w:rtl/>
        </w:rPr>
        <w:t xml:space="preserve">في الإحجام عن الفعل المأمور به </w:t>
      </w:r>
      <w:r>
        <w:rPr>
          <w:rFonts w:ascii="Traditional Arabic" w:hAnsi="Traditional Arabic" w:cs="Traditional Arabic" w:hint="cs"/>
          <w:sz w:val="36"/>
          <w:szCs w:val="36"/>
          <w:rtl/>
        </w:rPr>
        <w:t xml:space="preserve">الذي يجب عليه نظاماً </w:t>
      </w:r>
      <w:r w:rsidR="00AE78E8">
        <w:rPr>
          <w:rFonts w:ascii="Traditional Arabic" w:hAnsi="Traditional Arabic" w:cs="Traditional Arabic" w:hint="cs"/>
          <w:sz w:val="36"/>
          <w:szCs w:val="36"/>
          <w:rtl/>
        </w:rPr>
        <w:t>الامتثال</w:t>
      </w:r>
      <w:r>
        <w:rPr>
          <w:rFonts w:ascii="Traditional Arabic" w:hAnsi="Traditional Arabic" w:cs="Traditional Arabic" w:hint="cs"/>
          <w:sz w:val="36"/>
          <w:szCs w:val="36"/>
          <w:rtl/>
        </w:rPr>
        <w:t xml:space="preserve"> له</w:t>
      </w:r>
      <w:r w:rsidRPr="0000745E">
        <w:rPr>
          <w:rStyle w:val="a4"/>
          <w:rFonts w:hint="cs"/>
          <w:rtl/>
        </w:rPr>
        <w:t>(</w:t>
      </w:r>
      <w:r w:rsidRPr="0000745E">
        <w:rPr>
          <w:rStyle w:val="a4"/>
          <w:rtl/>
        </w:rPr>
        <w:footnoteReference w:id="488"/>
      </w:r>
      <w:r w:rsidRPr="0000745E">
        <w:rPr>
          <w:rStyle w:val="a4"/>
          <w:rFonts w:hint="cs"/>
          <w:rtl/>
        </w:rPr>
        <w:t>)</w:t>
      </w:r>
      <w:r w:rsidR="00C7399D">
        <w:rPr>
          <w:rFonts w:ascii="Traditional Arabic" w:hAnsi="Traditional Arabic" w:cs="Traditional Arabic" w:hint="cs"/>
          <w:sz w:val="36"/>
          <w:szCs w:val="36"/>
          <w:rtl/>
        </w:rPr>
        <w:t>.</w:t>
      </w:r>
    </w:p>
    <w:p w:rsidR="00C7399D" w:rsidRDefault="00C7399D" w:rsidP="00AE78E8">
      <w:pPr>
        <w:jc w:val="both"/>
        <w:rPr>
          <w:rFonts w:ascii="Traditional Arabic" w:hAnsi="Traditional Arabic" w:cs="Traditional Arabic"/>
          <w:sz w:val="36"/>
          <w:szCs w:val="36"/>
          <w:rtl/>
        </w:rPr>
      </w:pPr>
    </w:p>
    <w:p w:rsidR="00C7399D" w:rsidRPr="00C7399D" w:rsidRDefault="00C7399D" w:rsidP="00C7399D">
      <w:pPr>
        <w:jc w:val="center"/>
        <w:rPr>
          <w:rFonts w:ascii="Traditional Arabic" w:hAnsi="Traditional Arabic" w:cs="Traditional Arabic"/>
          <w:sz w:val="240"/>
          <w:szCs w:val="240"/>
          <w:rtl/>
        </w:rPr>
      </w:pPr>
      <w:r w:rsidRPr="00C7399D">
        <w:rPr>
          <w:rFonts w:ascii="Traditional Arabic" w:hAnsi="Traditional Arabic" w:cs="Traditional Arabic" w:hint="cs"/>
          <w:sz w:val="240"/>
          <w:szCs w:val="240"/>
          <w:rtl/>
        </w:rPr>
        <w:t>*</w:t>
      </w:r>
      <w:r>
        <w:rPr>
          <w:rFonts w:ascii="Traditional Arabic" w:hAnsi="Traditional Arabic" w:cs="Traditional Arabic" w:hint="cs"/>
          <w:sz w:val="240"/>
          <w:szCs w:val="240"/>
          <w:rtl/>
        </w:rPr>
        <w:t xml:space="preserve"> </w:t>
      </w:r>
      <w:r w:rsidRPr="00C7399D">
        <w:rPr>
          <w:rFonts w:ascii="Traditional Arabic" w:hAnsi="Traditional Arabic" w:cs="Traditional Arabic" w:hint="cs"/>
          <w:sz w:val="240"/>
          <w:szCs w:val="240"/>
          <w:rtl/>
        </w:rPr>
        <w:t>*</w:t>
      </w:r>
      <w:r>
        <w:rPr>
          <w:rFonts w:ascii="Traditional Arabic" w:hAnsi="Traditional Arabic" w:cs="Traditional Arabic" w:hint="cs"/>
          <w:sz w:val="240"/>
          <w:szCs w:val="240"/>
          <w:rtl/>
        </w:rPr>
        <w:t xml:space="preserve"> </w:t>
      </w:r>
      <w:r w:rsidRPr="00C7399D">
        <w:rPr>
          <w:rFonts w:ascii="Traditional Arabic" w:hAnsi="Traditional Arabic" w:cs="Traditional Arabic" w:hint="cs"/>
          <w:sz w:val="240"/>
          <w:szCs w:val="240"/>
          <w:rtl/>
        </w:rPr>
        <w:t>*</w:t>
      </w:r>
      <w:r>
        <w:rPr>
          <w:rFonts w:ascii="Traditional Arabic" w:hAnsi="Traditional Arabic" w:cs="Traditional Arabic" w:hint="cs"/>
          <w:sz w:val="240"/>
          <w:szCs w:val="240"/>
          <w:rtl/>
        </w:rPr>
        <w:t xml:space="preserve"> </w:t>
      </w:r>
      <w:r w:rsidRPr="00C7399D">
        <w:rPr>
          <w:rFonts w:ascii="Traditional Arabic" w:hAnsi="Traditional Arabic" w:cs="Traditional Arabic" w:hint="cs"/>
          <w:sz w:val="240"/>
          <w:szCs w:val="240"/>
          <w:rtl/>
        </w:rPr>
        <w:t>*</w:t>
      </w:r>
    </w:p>
    <w:p w:rsidR="00803E75" w:rsidRDefault="00803E75" w:rsidP="00C11392">
      <w:pPr>
        <w:jc w:val="both"/>
        <w:rPr>
          <w:rFonts w:ascii="Traditional Arabic" w:hAnsi="Traditional Arabic" w:cs="Traditional Arabic"/>
          <w:sz w:val="36"/>
          <w:szCs w:val="36"/>
          <w:rtl/>
        </w:rPr>
      </w:pPr>
    </w:p>
    <w:p w:rsidR="00172D66" w:rsidRDefault="00803E75" w:rsidP="00AE78E8">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r w:rsidR="00724D99" w:rsidRPr="00591508">
        <w:rPr>
          <w:rFonts w:ascii="Traditional Arabic" w:hAnsi="Traditional Arabic" w:cs="Traditional Arabic"/>
          <w:noProof/>
          <w:sz w:val="36"/>
          <w:szCs w:val="36"/>
        </w:rPr>
        <w:lastRenderedPageBreak/>
        <mc:AlternateContent>
          <mc:Choice Requires="wps">
            <w:drawing>
              <wp:anchor distT="0" distB="0" distL="114300" distR="114300" simplePos="0" relativeHeight="251722752" behindDoc="0" locked="0" layoutInCell="1" allowOverlap="1" wp14:anchorId="2E80DDBF" wp14:editId="20C7BABC">
                <wp:simplePos x="0" y="0"/>
                <wp:positionH relativeFrom="column">
                  <wp:posOffset>-319405</wp:posOffset>
                </wp:positionH>
                <wp:positionV relativeFrom="paragraph">
                  <wp:posOffset>2080895</wp:posOffset>
                </wp:positionV>
                <wp:extent cx="5618480" cy="4419600"/>
                <wp:effectExtent l="19050" t="19050" r="39370" b="38100"/>
                <wp:wrapNone/>
                <wp:docPr id="3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4419600"/>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Pr="00F530FD" w:rsidRDefault="005950BF" w:rsidP="00724D99">
                            <w:pPr>
                              <w:rPr>
                                <w:rFonts w:ascii="Traditional Arabic" w:hAnsi="Traditional Arabic" w:cs="Traditional Arabic"/>
                                <w:b/>
                                <w:bCs/>
                                <w:sz w:val="48"/>
                                <w:szCs w:val="48"/>
                                <w:rtl/>
                              </w:rPr>
                            </w:pPr>
                            <w:r w:rsidRPr="00840453">
                              <w:rPr>
                                <w:rFonts w:ascii="Traditional Arabic" w:hAnsi="Traditional Arabic" w:cs="Traditional Arabic" w:hint="cs"/>
                                <w:b/>
                                <w:bCs/>
                                <w:sz w:val="48"/>
                                <w:szCs w:val="48"/>
                                <w:rtl/>
                              </w:rPr>
                              <w:t xml:space="preserve">المبحث </w:t>
                            </w:r>
                            <w:r>
                              <w:rPr>
                                <w:rFonts w:ascii="Traditional Arabic" w:hAnsi="Traditional Arabic" w:cs="Traditional Arabic" w:hint="cs"/>
                                <w:b/>
                                <w:bCs/>
                                <w:sz w:val="48"/>
                                <w:szCs w:val="48"/>
                                <w:rtl/>
                              </w:rPr>
                              <w:t>الثامن</w:t>
                            </w:r>
                            <w:r w:rsidRPr="00840453">
                              <w:rPr>
                                <w:rFonts w:ascii="Traditional Arabic" w:hAnsi="Traditional Arabic" w:cs="Traditional Arabic" w:hint="cs"/>
                                <w:b/>
                                <w:bCs/>
                                <w:sz w:val="48"/>
                                <w:szCs w:val="48"/>
                                <w:rtl/>
                              </w:rPr>
                              <w:t xml:space="preserve">: </w:t>
                            </w:r>
                            <w:r>
                              <w:rPr>
                                <w:rFonts w:ascii="Traditional Arabic" w:hAnsi="Traditional Arabic" w:cs="Traditional Arabic" w:hint="cs"/>
                                <w:b/>
                                <w:bCs/>
                                <w:sz w:val="48"/>
                                <w:szCs w:val="48"/>
                                <w:rtl/>
                              </w:rPr>
                              <w:t>عدم تدوين البيانات المقررة في وثائق الطائرة أو سجلاتها</w:t>
                            </w:r>
                            <w:r w:rsidRPr="00840453">
                              <w:rPr>
                                <w:rFonts w:ascii="Traditional Arabic" w:hAnsi="Traditional Arabic" w:cs="Traditional Arabic" w:hint="cs"/>
                                <w:b/>
                                <w:bCs/>
                                <w:sz w:val="48"/>
                                <w:szCs w:val="48"/>
                                <w:rtl/>
                              </w:rPr>
                              <w:t>.</w:t>
                            </w:r>
                          </w:p>
                          <w:p w:rsidR="005950BF" w:rsidRDefault="005950BF" w:rsidP="00724D99">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724D99">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724D99">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724D99">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724D99">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724D99">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8" style="position:absolute;margin-left:-25.15pt;margin-top:163.85pt;width:442.4pt;height:34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" strokeweight="5pt">
                <v:stroke linestyle="thickThin"/>
                <v:shadow color="#868686"/>
                <v:textbox>
                  <w:txbxContent>
                    <w:p w:rsidR="005950BF" w:rsidRPr="00F530FD" w:rsidRDefault="005950BF" w:rsidP="00724D99">
                      <w:pPr>
                        <w:rPr>
                          <w:rFonts w:ascii="Traditional Arabic" w:hAnsi="Traditional Arabic" w:cs="Traditional Arabic"/>
                          <w:b/>
                          <w:bCs/>
                          <w:sz w:val="48"/>
                          <w:szCs w:val="48"/>
                          <w:rtl/>
                        </w:rPr>
                      </w:pPr>
                      <w:r w:rsidRPr="00840453">
                        <w:rPr>
                          <w:rFonts w:ascii="Traditional Arabic" w:hAnsi="Traditional Arabic" w:cs="Traditional Arabic" w:hint="cs"/>
                          <w:b/>
                          <w:bCs/>
                          <w:sz w:val="48"/>
                          <w:szCs w:val="48"/>
                          <w:rtl/>
                        </w:rPr>
                        <w:t xml:space="preserve">المبحث </w:t>
                      </w:r>
                      <w:r>
                        <w:rPr>
                          <w:rFonts w:ascii="Traditional Arabic" w:hAnsi="Traditional Arabic" w:cs="Traditional Arabic" w:hint="cs"/>
                          <w:b/>
                          <w:bCs/>
                          <w:sz w:val="48"/>
                          <w:szCs w:val="48"/>
                          <w:rtl/>
                        </w:rPr>
                        <w:t>الثامن</w:t>
                      </w:r>
                      <w:r w:rsidRPr="00840453">
                        <w:rPr>
                          <w:rFonts w:ascii="Traditional Arabic" w:hAnsi="Traditional Arabic" w:cs="Traditional Arabic" w:hint="cs"/>
                          <w:b/>
                          <w:bCs/>
                          <w:sz w:val="48"/>
                          <w:szCs w:val="48"/>
                          <w:rtl/>
                        </w:rPr>
                        <w:t xml:space="preserve">: </w:t>
                      </w:r>
                      <w:r>
                        <w:rPr>
                          <w:rFonts w:ascii="Traditional Arabic" w:hAnsi="Traditional Arabic" w:cs="Traditional Arabic" w:hint="cs"/>
                          <w:b/>
                          <w:bCs/>
                          <w:sz w:val="48"/>
                          <w:szCs w:val="48"/>
                          <w:rtl/>
                        </w:rPr>
                        <w:t>عدم تدوين البيانات المقررة في وثائق الطائرة أو سجلاتها</w:t>
                      </w:r>
                      <w:r w:rsidRPr="00840453">
                        <w:rPr>
                          <w:rFonts w:ascii="Traditional Arabic" w:hAnsi="Traditional Arabic" w:cs="Traditional Arabic" w:hint="cs"/>
                          <w:b/>
                          <w:bCs/>
                          <w:sz w:val="48"/>
                          <w:szCs w:val="48"/>
                          <w:rtl/>
                        </w:rPr>
                        <w:t>.</w:t>
                      </w:r>
                    </w:p>
                    <w:p w:rsidR="005950BF" w:rsidRDefault="005950BF" w:rsidP="00724D99">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724D99">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724D99">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724D99">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724D99">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724D99">
                      <w:pPr>
                        <w:rPr>
                          <w:sz w:val="36"/>
                          <w:szCs w:val="36"/>
                        </w:rPr>
                      </w:pPr>
                    </w:p>
                  </w:txbxContent>
                </v:textbox>
              </v:roundrect>
            </w:pict>
          </mc:Fallback>
        </mc:AlternateContent>
      </w:r>
      <w:r w:rsidR="00172D66">
        <w:rPr>
          <w:rFonts w:ascii="Traditional Arabic" w:hAnsi="Traditional Arabic" w:cs="Traditional Arabic"/>
          <w:sz w:val="36"/>
          <w:szCs w:val="36"/>
          <w:rtl/>
        </w:rPr>
        <w:br w:type="page"/>
      </w:r>
    </w:p>
    <w:p w:rsidR="00172D66" w:rsidRDefault="00C237C4" w:rsidP="00803E75">
      <w:pPr>
        <w:jc w:val="both"/>
        <w:rPr>
          <w:rFonts w:ascii="Traditional Arabic" w:hAnsi="Traditional Arabic" w:cs="Traditional Arabic"/>
          <w:b/>
          <w:bCs/>
          <w:sz w:val="44"/>
          <w:szCs w:val="44"/>
          <w:rtl/>
        </w:rPr>
      </w:pPr>
      <w:r w:rsidRPr="00591508">
        <w:rPr>
          <w:rFonts w:ascii="Traditional Arabic" w:hAnsi="Traditional Arabic" w:cs="Traditional Arabic"/>
          <w:noProof/>
          <w:sz w:val="36"/>
          <w:szCs w:val="36"/>
        </w:rPr>
        <w:lastRenderedPageBreak/>
        <mc:AlternateContent>
          <mc:Choice Requires="wps">
            <w:drawing>
              <wp:anchor distT="0" distB="0" distL="114300" distR="114300" simplePos="0" relativeHeight="251720704" behindDoc="0" locked="0" layoutInCell="1" allowOverlap="1" wp14:anchorId="295389AD" wp14:editId="04D5815A">
                <wp:simplePos x="0" y="0"/>
                <wp:positionH relativeFrom="column">
                  <wp:posOffset>-262255</wp:posOffset>
                </wp:positionH>
                <wp:positionV relativeFrom="paragraph">
                  <wp:posOffset>-8825230</wp:posOffset>
                </wp:positionV>
                <wp:extent cx="5618480" cy="4419600"/>
                <wp:effectExtent l="19050" t="19050" r="39370" b="38100"/>
                <wp:wrapNone/>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4419600"/>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Pr="00F530FD" w:rsidRDefault="005950BF" w:rsidP="00803E75">
                            <w:pPr>
                              <w:rPr>
                                <w:rFonts w:ascii="Traditional Arabic" w:hAnsi="Traditional Arabic" w:cs="Traditional Arabic"/>
                                <w:b/>
                                <w:bCs/>
                                <w:sz w:val="48"/>
                                <w:szCs w:val="48"/>
                                <w:rtl/>
                              </w:rPr>
                            </w:pPr>
                            <w:r w:rsidRPr="00803E75">
                              <w:rPr>
                                <w:rFonts w:ascii="Traditional Arabic" w:hAnsi="Traditional Arabic" w:cs="Traditional Arabic" w:hint="cs"/>
                                <w:b/>
                                <w:bCs/>
                                <w:sz w:val="48"/>
                                <w:szCs w:val="48"/>
                                <w:rtl/>
                              </w:rPr>
                              <w:t>المبحث الثامن: عدم تدوين البيانات المقررة في وثائق الطائرة أو سجلاتها.</w:t>
                            </w:r>
                          </w:p>
                          <w:p w:rsidR="005950BF" w:rsidRDefault="005950BF" w:rsidP="00803E75">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803E75">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803E75">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803E75">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803E75">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803E75">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9" style="position:absolute;left:0;text-align:left;margin-left:-20.65pt;margin-top:-694.9pt;width:442.4pt;height:34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" strokeweight="5pt">
                <v:stroke linestyle="thickThin"/>
                <v:shadow color="#868686"/>
                <v:textbox>
                  <w:txbxContent>
                    <w:p w:rsidR="005950BF" w:rsidRPr="00F530FD" w:rsidRDefault="005950BF" w:rsidP="00803E75">
                      <w:pPr>
                        <w:rPr>
                          <w:rFonts w:ascii="Traditional Arabic" w:hAnsi="Traditional Arabic" w:cs="Traditional Arabic"/>
                          <w:b/>
                          <w:bCs/>
                          <w:sz w:val="48"/>
                          <w:szCs w:val="48"/>
                          <w:rtl/>
                        </w:rPr>
                      </w:pPr>
                      <w:r w:rsidRPr="00803E75">
                        <w:rPr>
                          <w:rFonts w:ascii="Traditional Arabic" w:hAnsi="Traditional Arabic" w:cs="Traditional Arabic" w:hint="cs"/>
                          <w:b/>
                          <w:bCs/>
                          <w:sz w:val="48"/>
                          <w:szCs w:val="48"/>
                          <w:rtl/>
                        </w:rPr>
                        <w:t>المبحث الثامن: عدم تدوين البيانات المقررة في وثائق الطائرة أو سجلاتها.</w:t>
                      </w:r>
                    </w:p>
                    <w:p w:rsidR="005950BF" w:rsidRDefault="005950BF" w:rsidP="00803E75">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803E75">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803E75">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803E75">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803E75">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803E75">
                      <w:pPr>
                        <w:rPr>
                          <w:sz w:val="36"/>
                          <w:szCs w:val="36"/>
                        </w:rPr>
                      </w:pPr>
                    </w:p>
                  </w:txbxContent>
                </v:textbox>
              </v:roundrect>
            </w:pict>
          </mc:Fallback>
        </mc:AlternateContent>
      </w:r>
      <w:r w:rsidR="00724D99">
        <w:rPr>
          <w:rFonts w:ascii="Traditional Arabic" w:hAnsi="Traditional Arabic" w:cs="Traditional Arabic" w:hint="cs"/>
          <w:b/>
          <w:bCs/>
          <w:sz w:val="44"/>
          <w:szCs w:val="44"/>
          <w:rtl/>
        </w:rPr>
        <w:t xml:space="preserve">المبحث </w:t>
      </w:r>
      <w:r w:rsidR="00172D66">
        <w:rPr>
          <w:rFonts w:ascii="Traditional Arabic" w:hAnsi="Traditional Arabic" w:cs="Traditional Arabic" w:hint="cs"/>
          <w:b/>
          <w:bCs/>
          <w:sz w:val="44"/>
          <w:szCs w:val="44"/>
          <w:rtl/>
        </w:rPr>
        <w:t xml:space="preserve">الثامن: عدم تدوين البيانات المقررة في وثائق الطائرة أو سجلاتها. </w:t>
      </w:r>
    </w:p>
    <w:p w:rsidR="00172D66" w:rsidRDefault="00172D66" w:rsidP="00172D66">
      <w:pPr>
        <w:jc w:val="both"/>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المطلب الأول: الركن الشرعي. </w:t>
      </w:r>
    </w:p>
    <w:p w:rsidR="00172D66" w:rsidRPr="005A6C00" w:rsidRDefault="00172D66" w:rsidP="00172D66">
      <w:pPr>
        <w:jc w:val="both"/>
        <w:rPr>
          <w:rFonts w:ascii="Traditional Arabic" w:hAnsi="Traditional Arabic" w:cs="Traditional Arabic"/>
          <w:b/>
          <w:bCs/>
          <w:sz w:val="40"/>
          <w:szCs w:val="40"/>
          <w:rtl/>
        </w:rPr>
      </w:pPr>
      <w:r w:rsidRPr="005A6C00">
        <w:rPr>
          <w:rFonts w:ascii="Traditional Arabic" w:hAnsi="Traditional Arabic" w:cs="Traditional Arabic" w:hint="cs"/>
          <w:b/>
          <w:bCs/>
          <w:sz w:val="40"/>
          <w:szCs w:val="40"/>
          <w:rtl/>
        </w:rPr>
        <w:t xml:space="preserve">الفرع الأول: الركن الشرعي في النظام. </w:t>
      </w:r>
    </w:p>
    <w:p w:rsidR="00172D66" w:rsidRDefault="00172D66" w:rsidP="00BD0D61">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لقد أوجب نظام الطيران المدني على المشغل الجوي وقائد الطائرة الالتزام بتدوين بعض البيانات </w:t>
      </w:r>
      <w:r w:rsidR="00BD0D61">
        <w:rPr>
          <w:rFonts w:ascii="Traditional Arabic" w:hAnsi="Traditional Arabic" w:cs="Traditional Arabic" w:hint="cs"/>
          <w:sz w:val="36"/>
          <w:szCs w:val="36"/>
          <w:rtl/>
        </w:rPr>
        <w:t>المهمة</w:t>
      </w:r>
      <w:r>
        <w:rPr>
          <w:rFonts w:ascii="Traditional Arabic" w:hAnsi="Traditional Arabic" w:cs="Traditional Arabic" w:hint="cs"/>
          <w:sz w:val="36"/>
          <w:szCs w:val="36"/>
          <w:rtl/>
        </w:rPr>
        <w:t xml:space="preserve"> لسلامة الطائرة وما على متنها من أشخاص </w:t>
      </w:r>
      <w:r w:rsidR="00C237C4">
        <w:rPr>
          <w:rFonts w:ascii="Traditional Arabic" w:hAnsi="Traditional Arabic" w:cs="Traditional Arabic" w:hint="cs"/>
          <w:sz w:val="36"/>
          <w:szCs w:val="36"/>
          <w:rtl/>
        </w:rPr>
        <w:t>وممتلكات, كما عاقب أيضاً على الإ</w:t>
      </w:r>
      <w:r>
        <w:rPr>
          <w:rFonts w:ascii="Traditional Arabic" w:hAnsi="Traditional Arabic" w:cs="Traditional Arabic" w:hint="cs"/>
          <w:sz w:val="36"/>
          <w:szCs w:val="36"/>
          <w:rtl/>
        </w:rPr>
        <w:t>خلال بهذا الالتزام</w:t>
      </w:r>
      <w:r w:rsidR="00BD0D61">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فجاءت المادة السادسة والستون بعد المائة بما نصه:[يعاقب بالحبس مدة لا تزيد على ث</w:t>
      </w:r>
      <w:r w:rsidR="00C237C4">
        <w:rPr>
          <w:rFonts w:ascii="Traditional Arabic" w:hAnsi="Traditional Arabic" w:cs="Traditional Arabic" w:hint="cs"/>
          <w:sz w:val="36"/>
          <w:szCs w:val="36"/>
          <w:rtl/>
        </w:rPr>
        <w:t xml:space="preserve">لاث سنوات وبغرامة لا تزيد على </w:t>
      </w:r>
      <w:r>
        <w:rPr>
          <w:rFonts w:ascii="Traditional Arabic" w:hAnsi="Traditional Arabic" w:cs="Traditional Arabic" w:hint="cs"/>
          <w:sz w:val="36"/>
          <w:szCs w:val="36"/>
          <w:rtl/>
        </w:rPr>
        <w:t xml:space="preserve">ثلاثمائة ألف ريال أو بإحدى هاتين العقوبتين كل من ارتكب فعلاً من الأفعال الآتية:], ثم أتت الفقرة التاسعة بالآتي:[عدم تدوين البيانات المقررة في وثائق الطائرة أو سجلاتها, أو تغييرها بسوء نية, </w:t>
      </w:r>
      <w:r w:rsidR="00BD0D61">
        <w:rPr>
          <w:rFonts w:ascii="Traditional Arabic" w:hAnsi="Traditional Arabic" w:cs="Traditional Arabic" w:hint="cs"/>
          <w:sz w:val="36"/>
          <w:szCs w:val="36"/>
          <w:rtl/>
        </w:rPr>
        <w:t xml:space="preserve">أو تدوين بيانات مخالفة للواقع, </w:t>
      </w:r>
      <w:r>
        <w:rPr>
          <w:rFonts w:ascii="Traditional Arabic" w:hAnsi="Traditional Arabic" w:cs="Traditional Arabic" w:hint="cs"/>
          <w:sz w:val="36"/>
          <w:szCs w:val="36"/>
          <w:rtl/>
        </w:rPr>
        <w:t xml:space="preserve">ما يعرض أو يحتمل أن يعرض الطائرة للخطر]. </w:t>
      </w:r>
    </w:p>
    <w:p w:rsidR="00172D66" w:rsidRDefault="00BD0D61"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ولما كان</w:t>
      </w:r>
      <w:r w:rsidR="00172D66">
        <w:rPr>
          <w:rFonts w:ascii="Traditional Arabic" w:hAnsi="Traditional Arabic" w:cs="Traditional Arabic" w:hint="cs"/>
          <w:sz w:val="36"/>
          <w:szCs w:val="36"/>
          <w:rtl/>
        </w:rPr>
        <w:t xml:space="preserve"> هذا النص </w:t>
      </w:r>
      <w:r>
        <w:rPr>
          <w:rFonts w:ascii="Traditional Arabic" w:hAnsi="Traditional Arabic" w:cs="Traditional Arabic" w:hint="cs"/>
          <w:sz w:val="36"/>
          <w:szCs w:val="36"/>
          <w:rtl/>
        </w:rPr>
        <w:t>ي</w:t>
      </w:r>
      <w:r w:rsidR="00172D66">
        <w:rPr>
          <w:rFonts w:ascii="Traditional Arabic" w:hAnsi="Traditional Arabic" w:cs="Traditional Arabic" w:hint="cs"/>
          <w:sz w:val="36"/>
          <w:szCs w:val="36"/>
          <w:rtl/>
        </w:rPr>
        <w:t>عاقب على بعض السلوكيات</w:t>
      </w:r>
      <w:r>
        <w:rPr>
          <w:rFonts w:ascii="Traditional Arabic" w:hAnsi="Traditional Arabic" w:cs="Traditional Arabic" w:hint="cs"/>
          <w:sz w:val="36"/>
          <w:szCs w:val="36"/>
          <w:rtl/>
        </w:rPr>
        <w:t>,</w:t>
      </w:r>
      <w:r w:rsidR="00172D66">
        <w:rPr>
          <w:rFonts w:ascii="Traditional Arabic" w:hAnsi="Traditional Arabic" w:cs="Traditional Arabic" w:hint="cs"/>
          <w:sz w:val="36"/>
          <w:szCs w:val="36"/>
          <w:rtl/>
        </w:rPr>
        <w:t xml:space="preserve"> فإنه بذلك يع</w:t>
      </w:r>
      <w:r>
        <w:rPr>
          <w:rFonts w:ascii="Traditional Arabic" w:hAnsi="Traditional Arabic" w:cs="Traditional Arabic" w:hint="cs"/>
          <w:sz w:val="36"/>
          <w:szCs w:val="36"/>
          <w:rtl/>
        </w:rPr>
        <w:t>د</w:t>
      </w:r>
      <w:r w:rsidR="00172D66">
        <w:rPr>
          <w:rFonts w:ascii="Traditional Arabic" w:hAnsi="Traditional Arabic" w:cs="Traditional Arabic" w:hint="cs"/>
          <w:sz w:val="36"/>
          <w:szCs w:val="36"/>
          <w:rtl/>
        </w:rPr>
        <w:t xml:space="preserve"> أيضاً نصاً تجريمياً بالنسبة لها, فتقوم الجريمة إذا لم تُدون البيانات الواجب تدوينها, أو تم تغييرها بسوء نية, أو دونت بشكل مخالف للحقيقة والواقع. </w:t>
      </w:r>
    </w:p>
    <w:p w:rsidR="00172D66" w:rsidRDefault="00BD0D61" w:rsidP="002E23BB">
      <w:pPr>
        <w:jc w:val="both"/>
        <w:rPr>
          <w:rFonts w:ascii="Traditional Arabic" w:hAnsi="Traditional Arabic" w:cs="Traditional Arabic"/>
          <w:sz w:val="36"/>
          <w:szCs w:val="36"/>
          <w:rtl/>
        </w:rPr>
      </w:pPr>
      <w:r>
        <w:rPr>
          <w:rFonts w:ascii="Traditional Arabic" w:hAnsi="Traditional Arabic" w:cs="Traditional Arabic" w:hint="cs"/>
          <w:sz w:val="36"/>
          <w:szCs w:val="36"/>
          <w:rtl/>
        </w:rPr>
        <w:t>والبيانات واجبة التدوين لم يجر</w:t>
      </w:r>
      <w:r w:rsidR="00172D66">
        <w:rPr>
          <w:rFonts w:ascii="Traditional Arabic" w:hAnsi="Traditional Arabic" w:cs="Traditional Arabic" w:hint="cs"/>
          <w:sz w:val="36"/>
          <w:szCs w:val="36"/>
          <w:rtl/>
        </w:rPr>
        <w:t xml:space="preserve"> تحديدها وتفصيلها نظاماً</w:t>
      </w:r>
      <w:r>
        <w:rPr>
          <w:rFonts w:ascii="Traditional Arabic" w:hAnsi="Traditional Arabic" w:cs="Traditional Arabic" w:hint="cs"/>
          <w:sz w:val="36"/>
          <w:szCs w:val="36"/>
          <w:rtl/>
        </w:rPr>
        <w:t>,</w:t>
      </w:r>
      <w:r w:rsidR="00172D66">
        <w:rPr>
          <w:rFonts w:ascii="Traditional Arabic" w:hAnsi="Traditional Arabic" w:cs="Traditional Arabic" w:hint="cs"/>
          <w:sz w:val="36"/>
          <w:szCs w:val="36"/>
          <w:rtl/>
        </w:rPr>
        <w:t xml:space="preserve"> وهذا يعود إلى عدم صدور لائحة تنفيذية من الهيئة العامة للطيران المدني تتضمن ذلك, </w:t>
      </w:r>
      <w:r w:rsidR="002E23BB">
        <w:rPr>
          <w:rFonts w:ascii="Traditional Arabic" w:hAnsi="Traditional Arabic" w:cs="Traditional Arabic" w:hint="cs"/>
          <w:sz w:val="36"/>
          <w:szCs w:val="36"/>
          <w:rtl/>
        </w:rPr>
        <w:t>بل اكتفت الهيئة بتطبيق بعض أنظمة الطيران الفيدرالي للولايات المتحدة الأ</w:t>
      </w:r>
      <w:r>
        <w:rPr>
          <w:rFonts w:ascii="Traditional Arabic" w:hAnsi="Traditional Arabic" w:cs="Traditional Arabic" w:hint="cs"/>
          <w:sz w:val="36"/>
          <w:szCs w:val="36"/>
          <w:rtl/>
        </w:rPr>
        <w:t>مريكية بشكل مؤقت إلى حين إ</w:t>
      </w:r>
      <w:r w:rsidR="002E23BB">
        <w:rPr>
          <w:rFonts w:ascii="Traditional Arabic" w:hAnsi="Traditional Arabic" w:cs="Traditional Arabic" w:hint="cs"/>
          <w:sz w:val="36"/>
          <w:szCs w:val="36"/>
          <w:rtl/>
        </w:rPr>
        <w:t>صدار اللائحة التنفيذية</w:t>
      </w:r>
      <w:r w:rsidR="00D2772B" w:rsidRPr="0000745E">
        <w:rPr>
          <w:rStyle w:val="a4"/>
          <w:rFonts w:hint="cs"/>
          <w:rtl/>
        </w:rPr>
        <w:t>(</w:t>
      </w:r>
      <w:r w:rsidR="00D2772B" w:rsidRPr="0000745E">
        <w:rPr>
          <w:rStyle w:val="a4"/>
          <w:rtl/>
        </w:rPr>
        <w:footnoteReference w:id="489"/>
      </w:r>
      <w:r w:rsidR="00D2772B" w:rsidRPr="0000745E">
        <w:rPr>
          <w:rStyle w:val="a4"/>
          <w:rFonts w:hint="cs"/>
          <w:rtl/>
        </w:rPr>
        <w:t>)</w:t>
      </w:r>
      <w:r>
        <w:rPr>
          <w:rFonts w:ascii="Traditional Arabic" w:hAnsi="Traditional Arabic" w:cs="Traditional Arabic" w:hint="cs"/>
          <w:sz w:val="36"/>
          <w:szCs w:val="36"/>
          <w:rtl/>
        </w:rPr>
        <w:t xml:space="preserve"> </w:t>
      </w:r>
      <w:r w:rsidR="002E23BB">
        <w:rPr>
          <w:rFonts w:ascii="Traditional Arabic" w:hAnsi="Traditional Arabic" w:cs="Traditional Arabic" w:hint="cs"/>
          <w:sz w:val="36"/>
          <w:szCs w:val="36"/>
          <w:rtl/>
        </w:rPr>
        <w:t>التي لم تصدر حتى الآن, ومن وجهة نظري أن هذا</w:t>
      </w:r>
      <w:r>
        <w:rPr>
          <w:rFonts w:ascii="Traditional Arabic" w:hAnsi="Traditional Arabic" w:cs="Traditional Arabic" w:hint="cs"/>
          <w:sz w:val="36"/>
          <w:szCs w:val="36"/>
          <w:rtl/>
        </w:rPr>
        <w:t xml:space="preserve"> التأخر من الهيئة في إ</w:t>
      </w:r>
      <w:r w:rsidR="00D2772B">
        <w:rPr>
          <w:rFonts w:ascii="Traditional Arabic" w:hAnsi="Traditional Arabic" w:cs="Traditional Arabic" w:hint="cs"/>
          <w:sz w:val="36"/>
          <w:szCs w:val="36"/>
          <w:rtl/>
        </w:rPr>
        <w:t xml:space="preserve">صدار </w:t>
      </w:r>
      <w:r w:rsidR="00D2772B">
        <w:rPr>
          <w:rFonts w:ascii="Traditional Arabic" w:hAnsi="Traditional Arabic" w:cs="Traditional Arabic" w:hint="cs"/>
          <w:sz w:val="36"/>
          <w:szCs w:val="36"/>
          <w:rtl/>
        </w:rPr>
        <w:lastRenderedPageBreak/>
        <w:t>اللائحة التنفيذية</w:t>
      </w:r>
      <w:r w:rsidR="002E23BB">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أمر لافت</w:t>
      </w:r>
      <w:r w:rsidR="00172D66">
        <w:rPr>
          <w:rFonts w:ascii="Traditional Arabic" w:hAnsi="Traditional Arabic" w:cs="Traditional Arabic" w:hint="cs"/>
          <w:sz w:val="36"/>
          <w:szCs w:val="36"/>
          <w:rtl/>
        </w:rPr>
        <w:t xml:space="preserve"> جداً للنظر</w:t>
      </w:r>
      <w:r>
        <w:rPr>
          <w:rFonts w:ascii="Traditional Arabic" w:hAnsi="Traditional Arabic" w:cs="Traditional Arabic" w:hint="cs"/>
          <w:sz w:val="36"/>
          <w:szCs w:val="36"/>
          <w:rtl/>
        </w:rPr>
        <w:t>,</w:t>
      </w:r>
      <w:r w:rsidR="00172D66">
        <w:rPr>
          <w:rFonts w:ascii="Traditional Arabic" w:hAnsi="Traditional Arabic" w:cs="Traditional Arabic" w:hint="cs"/>
          <w:sz w:val="36"/>
          <w:szCs w:val="36"/>
          <w:rtl/>
        </w:rPr>
        <w:t xml:space="preserve"> خصوصاً أن نظام الطي</w:t>
      </w:r>
      <w:r w:rsidR="009C001D">
        <w:rPr>
          <w:rFonts w:ascii="Traditional Arabic" w:hAnsi="Traditional Arabic" w:cs="Traditional Arabic" w:hint="cs"/>
          <w:sz w:val="36"/>
          <w:szCs w:val="36"/>
          <w:rtl/>
        </w:rPr>
        <w:t>ران المدني قد مضى على صدوره عشر</w:t>
      </w:r>
      <w:r w:rsidR="00172D66">
        <w:rPr>
          <w:rFonts w:ascii="Traditional Arabic" w:hAnsi="Traditional Arabic" w:cs="Traditional Arabic" w:hint="cs"/>
          <w:sz w:val="36"/>
          <w:szCs w:val="36"/>
          <w:rtl/>
        </w:rPr>
        <w:t xml:space="preserve"> سنوات</w:t>
      </w:r>
      <w:r w:rsidR="009C001D">
        <w:rPr>
          <w:rFonts w:ascii="Traditional Arabic" w:hAnsi="Traditional Arabic" w:cs="Traditional Arabic" w:hint="cs"/>
          <w:sz w:val="36"/>
          <w:szCs w:val="36"/>
          <w:rtl/>
        </w:rPr>
        <w:t>,</w:t>
      </w:r>
      <w:r w:rsidR="00172D66">
        <w:rPr>
          <w:rFonts w:ascii="Traditional Arabic" w:hAnsi="Traditional Arabic" w:cs="Traditional Arabic" w:hint="cs"/>
          <w:sz w:val="36"/>
          <w:szCs w:val="36"/>
          <w:rtl/>
        </w:rPr>
        <w:t xml:space="preserve"> وهي مدة كافية </w:t>
      </w:r>
      <w:r w:rsidR="009C001D">
        <w:rPr>
          <w:rFonts w:ascii="Traditional Arabic" w:hAnsi="Traditional Arabic" w:cs="Traditional Arabic" w:hint="cs"/>
          <w:sz w:val="36"/>
          <w:szCs w:val="36"/>
          <w:rtl/>
        </w:rPr>
        <w:t>لإصدار</w:t>
      </w:r>
      <w:r w:rsidR="00172D66">
        <w:rPr>
          <w:rFonts w:ascii="Traditional Arabic" w:hAnsi="Traditional Arabic" w:cs="Traditional Arabic" w:hint="cs"/>
          <w:sz w:val="36"/>
          <w:szCs w:val="36"/>
          <w:rtl/>
        </w:rPr>
        <w:t xml:space="preserve"> جميع اللوائح</w:t>
      </w:r>
      <w:r w:rsidR="009C001D">
        <w:rPr>
          <w:rFonts w:ascii="Traditional Arabic" w:hAnsi="Traditional Arabic" w:cs="Traditional Arabic" w:hint="cs"/>
          <w:sz w:val="36"/>
          <w:szCs w:val="36"/>
          <w:rtl/>
        </w:rPr>
        <w:t xml:space="preserve"> التنفيذية التي نص عليها النظام</w:t>
      </w:r>
      <w:r w:rsidR="002E23BB">
        <w:rPr>
          <w:rFonts w:ascii="Traditional Arabic" w:hAnsi="Traditional Arabic" w:cs="Traditional Arabic" w:hint="cs"/>
          <w:sz w:val="36"/>
          <w:szCs w:val="36"/>
          <w:rtl/>
        </w:rPr>
        <w:t>.</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ومع ذلك فإن هذه البيانات إما أن تكون متعلقة بالطائرة أو متعلقة بالرحلة الجوية </w:t>
      </w:r>
      <w:r w:rsidRPr="00D2772B">
        <w:rPr>
          <w:rFonts w:ascii="Traditional Arabic" w:hAnsi="Traditional Arabic" w:cs="Traditional Arabic" w:hint="cs"/>
          <w:sz w:val="36"/>
          <w:szCs w:val="36"/>
          <w:rtl/>
        </w:rPr>
        <w:t xml:space="preserve">المزمع </w:t>
      </w:r>
      <w:r w:rsidR="00D2772B">
        <w:rPr>
          <w:rFonts w:ascii="Traditional Arabic" w:hAnsi="Traditional Arabic" w:cs="Traditional Arabic" w:hint="cs"/>
          <w:sz w:val="36"/>
          <w:szCs w:val="36"/>
          <w:rtl/>
        </w:rPr>
        <w:t>بدؤها</w:t>
      </w:r>
      <w:r>
        <w:rPr>
          <w:rFonts w:ascii="Traditional Arabic" w:hAnsi="Traditional Arabic" w:cs="Traditional Arabic" w:hint="cs"/>
          <w:sz w:val="36"/>
          <w:szCs w:val="36"/>
          <w:rtl/>
        </w:rPr>
        <w:t>, فأما البيانات واجبة التدوين والمتعلقة بالطائرة</w:t>
      </w:r>
      <w:r w:rsidR="00BD0D61">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فهي مثل بيانات التأكد</w:t>
      </w:r>
      <w:r w:rsidR="00D2772B">
        <w:rPr>
          <w:rFonts w:ascii="Traditional Arabic" w:hAnsi="Traditional Arabic" w:cs="Traditional Arabic" w:hint="cs"/>
          <w:sz w:val="36"/>
          <w:szCs w:val="36"/>
          <w:rtl/>
        </w:rPr>
        <w:t xml:space="preserve"> من</w:t>
      </w:r>
      <w:r>
        <w:rPr>
          <w:rFonts w:ascii="Traditional Arabic" w:hAnsi="Traditional Arabic" w:cs="Traditional Arabic" w:hint="cs"/>
          <w:sz w:val="36"/>
          <w:szCs w:val="36"/>
          <w:rtl/>
        </w:rPr>
        <w:t xml:space="preserve"> </w:t>
      </w:r>
      <w:r w:rsidR="00BD0D61">
        <w:rPr>
          <w:rFonts w:ascii="Traditional Arabic" w:hAnsi="Traditional Arabic" w:cs="Traditional Arabic" w:hint="cs"/>
          <w:sz w:val="36"/>
          <w:szCs w:val="36"/>
          <w:rtl/>
        </w:rPr>
        <w:t>إ</w:t>
      </w:r>
      <w:r>
        <w:rPr>
          <w:rFonts w:ascii="Traditional Arabic" w:hAnsi="Traditional Arabic" w:cs="Traditional Arabic" w:hint="cs"/>
          <w:sz w:val="36"/>
          <w:szCs w:val="36"/>
          <w:rtl/>
        </w:rPr>
        <w:t>تمام الصيانة الدورية للطائرة التي تسبق كل رحلة, وكذلك تدوين بيانات ما يكت</w:t>
      </w:r>
      <w:r w:rsidR="00BD0D61">
        <w:rPr>
          <w:rFonts w:ascii="Traditional Arabic" w:hAnsi="Traditional Arabic" w:cs="Traditional Arabic" w:hint="cs"/>
          <w:sz w:val="36"/>
          <w:szCs w:val="36"/>
          <w:rtl/>
        </w:rPr>
        <w:t>شفه قائد الطائرة من أعطال ليتم إ</w:t>
      </w:r>
      <w:r>
        <w:rPr>
          <w:rFonts w:ascii="Traditional Arabic" w:hAnsi="Traditional Arabic" w:cs="Traditional Arabic" w:hint="cs"/>
          <w:sz w:val="36"/>
          <w:szCs w:val="36"/>
          <w:rtl/>
        </w:rPr>
        <w:t>صلاحه من قبل فريق الصيانة, وتدوين كمية الوقود المتو</w:t>
      </w:r>
      <w:r w:rsidR="00BD0D61">
        <w:rPr>
          <w:rFonts w:ascii="Traditional Arabic" w:hAnsi="Traditional Arabic" w:cs="Traditional Arabic" w:hint="cs"/>
          <w:sz w:val="36"/>
          <w:szCs w:val="36"/>
          <w:rtl/>
        </w:rPr>
        <w:t>ا</w:t>
      </w:r>
      <w:r>
        <w:rPr>
          <w:rFonts w:ascii="Traditional Arabic" w:hAnsi="Traditional Arabic" w:cs="Traditional Arabic" w:hint="cs"/>
          <w:sz w:val="36"/>
          <w:szCs w:val="36"/>
          <w:rtl/>
        </w:rPr>
        <w:t>فرة في الطائرة, وكذلك أوزان الطائرة</w:t>
      </w:r>
      <w:r w:rsidR="00BD0D61">
        <w:rPr>
          <w:rFonts w:ascii="Traditional Arabic" w:hAnsi="Traditional Arabic" w:cs="Traditional Arabic" w:hint="cs"/>
          <w:sz w:val="36"/>
          <w:szCs w:val="36"/>
          <w:rtl/>
        </w:rPr>
        <w:t>, سواء</w:t>
      </w:r>
      <w:r>
        <w:rPr>
          <w:rFonts w:ascii="Traditional Arabic" w:hAnsi="Traditional Arabic" w:cs="Traditional Arabic" w:hint="cs"/>
          <w:sz w:val="36"/>
          <w:szCs w:val="36"/>
          <w:rtl/>
        </w:rPr>
        <w:t xml:space="preserve"> قبل شحنها </w:t>
      </w:r>
      <w:r w:rsidR="00D2772B">
        <w:rPr>
          <w:rFonts w:ascii="Traditional Arabic" w:hAnsi="Traditional Arabic" w:cs="Traditional Arabic" w:hint="cs"/>
          <w:sz w:val="36"/>
          <w:szCs w:val="36"/>
          <w:rtl/>
        </w:rPr>
        <w:t xml:space="preserve">بالبضائع </w:t>
      </w:r>
      <w:r>
        <w:rPr>
          <w:rFonts w:ascii="Traditional Arabic" w:hAnsi="Traditional Arabic" w:cs="Traditional Arabic" w:hint="cs"/>
          <w:sz w:val="36"/>
          <w:szCs w:val="36"/>
          <w:rtl/>
        </w:rPr>
        <w:t>وصعود الركاب أو بعد ذلك, وأما البيانات المتعلقة بالرحلة الجوية فهي ما يتعلق بجهة المغادرة وجهة الوصول, وزمن المغادرة والزمن المتوقع للوصول, وبيانات بأسماء الركاب وعددهم, و</w:t>
      </w:r>
      <w:r w:rsidR="00F6538D">
        <w:rPr>
          <w:rFonts w:ascii="Traditional Arabic" w:hAnsi="Traditional Arabic" w:cs="Traditional Arabic" w:hint="cs"/>
          <w:sz w:val="36"/>
          <w:szCs w:val="36"/>
          <w:rtl/>
        </w:rPr>
        <w:t>ال</w:t>
      </w:r>
      <w:r>
        <w:rPr>
          <w:rFonts w:ascii="Traditional Arabic" w:hAnsi="Traditional Arabic" w:cs="Traditional Arabic" w:hint="cs"/>
          <w:sz w:val="36"/>
          <w:szCs w:val="36"/>
          <w:rtl/>
        </w:rPr>
        <w:t xml:space="preserve">بيانات </w:t>
      </w:r>
      <w:r w:rsidR="00F6538D">
        <w:rPr>
          <w:rFonts w:ascii="Traditional Arabic" w:hAnsi="Traditional Arabic" w:cs="Traditional Arabic" w:hint="cs"/>
          <w:sz w:val="36"/>
          <w:szCs w:val="36"/>
          <w:rtl/>
        </w:rPr>
        <w:t>الشخصية ل</w:t>
      </w:r>
      <w:r>
        <w:rPr>
          <w:rFonts w:ascii="Traditional Arabic" w:hAnsi="Traditional Arabic" w:cs="Traditional Arabic" w:hint="cs"/>
          <w:sz w:val="36"/>
          <w:szCs w:val="36"/>
          <w:rtl/>
        </w:rPr>
        <w:t>قائد الطائرة, وبيانات الأرصاد الجوية وسرعة الرياح</w:t>
      </w:r>
      <w:r w:rsidR="007703FE" w:rsidRPr="0000745E">
        <w:rPr>
          <w:rStyle w:val="a4"/>
          <w:rFonts w:hint="cs"/>
          <w:rtl/>
        </w:rPr>
        <w:t>(</w:t>
      </w:r>
      <w:r w:rsidR="007703FE" w:rsidRPr="0000745E">
        <w:rPr>
          <w:rStyle w:val="a4"/>
          <w:rtl/>
        </w:rPr>
        <w:footnoteReference w:id="490"/>
      </w:r>
      <w:r w:rsidR="007703FE" w:rsidRPr="0000745E">
        <w:rPr>
          <w:rStyle w:val="a4"/>
          <w:rFonts w:hint="cs"/>
          <w:rtl/>
        </w:rPr>
        <w:t>)</w:t>
      </w:r>
      <w:r w:rsidR="00F6538D">
        <w:rPr>
          <w:rFonts w:ascii="Traditional Arabic" w:hAnsi="Traditional Arabic" w:cs="Traditional Arabic" w:hint="cs"/>
          <w:sz w:val="36"/>
          <w:szCs w:val="36"/>
          <w:rtl/>
        </w:rPr>
        <w:t>.</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وذلك كله ليكون قائد الطائرة والمشغل ل</w:t>
      </w:r>
      <w:r w:rsidR="00BD0D61">
        <w:rPr>
          <w:rFonts w:ascii="Traditional Arabic" w:hAnsi="Traditional Arabic" w:cs="Traditional Arabic" w:hint="cs"/>
          <w:sz w:val="36"/>
          <w:szCs w:val="36"/>
          <w:rtl/>
        </w:rPr>
        <w:t>ها على علم بظروف سير الرحلة سلف</w:t>
      </w:r>
      <w:r>
        <w:rPr>
          <w:rFonts w:ascii="Traditional Arabic" w:hAnsi="Traditional Arabic" w:cs="Traditional Arabic" w:hint="cs"/>
          <w:sz w:val="36"/>
          <w:szCs w:val="36"/>
          <w:rtl/>
        </w:rPr>
        <w:t xml:space="preserve">اً, وعلى دراية بحال الطائرة ومدى قدرتها على إتمام الرحلة الجوية والوصول إلى الوجهة المقصودة دون أن تتعرض وما على متنها من أشخاص وممتلكات لأي ضرر وتجنيباً لها عن مختلف احتمالات الخطر. </w:t>
      </w:r>
    </w:p>
    <w:p w:rsidR="00172D66" w:rsidRPr="005A6C00" w:rsidRDefault="00172D66" w:rsidP="00172D66">
      <w:pPr>
        <w:jc w:val="both"/>
        <w:rPr>
          <w:rFonts w:ascii="Traditional Arabic" w:hAnsi="Traditional Arabic" w:cs="Traditional Arabic"/>
          <w:b/>
          <w:bCs/>
          <w:sz w:val="40"/>
          <w:szCs w:val="40"/>
          <w:rtl/>
        </w:rPr>
      </w:pPr>
      <w:r w:rsidRPr="005A6C00">
        <w:rPr>
          <w:rFonts w:ascii="Traditional Arabic" w:hAnsi="Traditional Arabic" w:cs="Traditional Arabic" w:hint="cs"/>
          <w:b/>
          <w:bCs/>
          <w:sz w:val="40"/>
          <w:szCs w:val="40"/>
          <w:rtl/>
        </w:rPr>
        <w:t xml:space="preserve">الفرع الثاني: الركن الشرعي في الفقه. </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إذا كان المنظم السعودي قضى بتجريم ومعاقبة المشغل الجوي وقائد الطائرة على عدم تدوينهم البيانات المتعلقة بالطائرة أو الرحلة الجوية, وقضى كذلك بالتجريم والعقاب على تغيير هذه البيانات بسوء نية أو تدوينها على نح</w:t>
      </w:r>
      <w:r w:rsidR="00BD0D61">
        <w:rPr>
          <w:rFonts w:ascii="Traditional Arabic" w:hAnsi="Traditional Arabic" w:cs="Traditional Arabic" w:hint="cs"/>
          <w:sz w:val="36"/>
          <w:szCs w:val="36"/>
          <w:rtl/>
        </w:rPr>
        <w:t xml:space="preserve">و مخالف للواقع, فإنه بذلك يهدف إلى </w:t>
      </w:r>
      <w:r>
        <w:rPr>
          <w:rFonts w:ascii="Traditional Arabic" w:hAnsi="Traditional Arabic" w:cs="Traditional Arabic" w:hint="cs"/>
          <w:sz w:val="36"/>
          <w:szCs w:val="36"/>
          <w:rtl/>
        </w:rPr>
        <w:t xml:space="preserve">تحقيق أعلى </w:t>
      </w:r>
      <w:r>
        <w:rPr>
          <w:rFonts w:ascii="Traditional Arabic" w:hAnsi="Traditional Arabic" w:cs="Traditional Arabic" w:hint="cs"/>
          <w:sz w:val="36"/>
          <w:szCs w:val="36"/>
          <w:rtl/>
        </w:rPr>
        <w:lastRenderedPageBreak/>
        <w:t xml:space="preserve">المعايير لأمن وسلامة الطائرة في رحلتها الجوية, </w:t>
      </w:r>
      <w:r w:rsidR="00BD0D61">
        <w:rPr>
          <w:rFonts w:ascii="Traditional Arabic" w:hAnsi="Traditional Arabic" w:cs="Traditional Arabic" w:hint="cs"/>
          <w:sz w:val="36"/>
          <w:szCs w:val="36"/>
          <w:rtl/>
        </w:rPr>
        <w:t>وإبعادها بقدر الإمكان عن الأخطار</w:t>
      </w:r>
      <w:r>
        <w:rPr>
          <w:rFonts w:ascii="Traditional Arabic" w:hAnsi="Traditional Arabic" w:cs="Traditional Arabic" w:hint="cs"/>
          <w:sz w:val="36"/>
          <w:szCs w:val="36"/>
          <w:rtl/>
        </w:rPr>
        <w:t xml:space="preserve"> والأضرار التي قد تلحق بها وبما عليها من أشخاص وممتلكات </w:t>
      </w:r>
      <w:r w:rsidR="00BD0D61">
        <w:rPr>
          <w:rFonts w:ascii="Traditional Arabic" w:hAnsi="Traditional Arabic" w:cs="Traditional Arabic" w:hint="cs"/>
          <w:sz w:val="36"/>
          <w:szCs w:val="36"/>
          <w:rtl/>
        </w:rPr>
        <w:t xml:space="preserve">في </w:t>
      </w:r>
      <w:r>
        <w:rPr>
          <w:rFonts w:ascii="Traditional Arabic" w:hAnsi="Traditional Arabic" w:cs="Traditional Arabic" w:hint="cs"/>
          <w:sz w:val="36"/>
          <w:szCs w:val="36"/>
          <w:rtl/>
        </w:rPr>
        <w:t xml:space="preserve">أثناء الطيران. </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ولا شك أن ما جرمه المنظم السعودي وعاقب عليه يصب في نهاية المطاف إلى تحقيق مصلحة الجماعة المتمثلة في حماية المال والنفس, وهما من الضروريات الكبرى الخم</w:t>
      </w:r>
      <w:r w:rsidR="00BD0D61">
        <w:rPr>
          <w:rFonts w:ascii="Traditional Arabic" w:hAnsi="Traditional Arabic" w:cs="Traditional Arabic" w:hint="cs"/>
          <w:sz w:val="36"/>
          <w:szCs w:val="36"/>
          <w:rtl/>
        </w:rPr>
        <w:t xml:space="preserve">س التي لا تستقيم الحياة وتنتظم </w:t>
      </w:r>
      <w:r>
        <w:rPr>
          <w:rFonts w:ascii="Traditional Arabic" w:hAnsi="Traditional Arabic" w:cs="Traditional Arabic" w:hint="cs"/>
          <w:sz w:val="36"/>
          <w:szCs w:val="36"/>
          <w:rtl/>
        </w:rPr>
        <w:t xml:space="preserve">دون حفظها </w:t>
      </w:r>
      <w:r w:rsidR="00BD0D61">
        <w:rPr>
          <w:rFonts w:ascii="Traditional Arabic" w:hAnsi="Traditional Arabic" w:cs="Traditional Arabic" w:hint="cs"/>
          <w:sz w:val="36"/>
          <w:szCs w:val="36"/>
          <w:rtl/>
        </w:rPr>
        <w:t>ورعايتها.</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ولا خلاف بين فقهاء الشريعة الإسلامية في مشروعية تدخل ولي الأمر في شؤون الرعية بما يحقق مصالحهم ويدفع عنهم المفاسد, وأن </w:t>
      </w:r>
      <w:r w:rsidR="00F6538D">
        <w:rPr>
          <w:rFonts w:ascii="Traditional Arabic" w:hAnsi="Traditional Arabic" w:cs="Traditional Arabic" w:hint="cs"/>
          <w:sz w:val="36"/>
          <w:szCs w:val="36"/>
          <w:rtl/>
        </w:rPr>
        <w:t>الامتثال</w:t>
      </w:r>
      <w:r>
        <w:rPr>
          <w:rFonts w:ascii="Traditional Arabic" w:hAnsi="Traditional Arabic" w:cs="Traditional Arabic" w:hint="cs"/>
          <w:sz w:val="36"/>
          <w:szCs w:val="36"/>
          <w:rtl/>
        </w:rPr>
        <w:t xml:space="preserve"> لأوامره ونواهيه في ذلك واجب في غير معصية الله ورسوله صلى الله عليه وسلم. </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وعلى ذلك فإن عدم تدوين البيانات المقررة في وثائق الطائرة أو سجلاتها أو تغيير هذه البيانات بسوء نية, أو تدوينها على نحو مخالف للحقيقة, يعد في حقيقته عصياناً لولي الأمر فيما يمارسة من سياسة شرعية على رعيته, وهو ما يشكل جريمة في الفقه الإسلامي, وهذا ما سارت عليه أحكام نظام الطيران المدني السعودي</w:t>
      </w:r>
      <w:r w:rsidR="00EC6FD5">
        <w:rPr>
          <w:rFonts w:ascii="Traditional Arabic" w:hAnsi="Traditional Arabic" w:cs="Traditional Arabic" w:hint="cs"/>
          <w:sz w:val="36"/>
          <w:szCs w:val="36"/>
          <w:rtl/>
        </w:rPr>
        <w:t>, والله أعلم</w:t>
      </w:r>
      <w:r>
        <w:rPr>
          <w:rFonts w:ascii="Traditional Arabic" w:hAnsi="Traditional Arabic" w:cs="Traditional Arabic" w:hint="cs"/>
          <w:sz w:val="36"/>
          <w:szCs w:val="36"/>
          <w:rtl/>
        </w:rPr>
        <w:t xml:space="preserve">. </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b/>
          <w:bCs/>
          <w:sz w:val="40"/>
          <w:szCs w:val="40"/>
          <w:rtl/>
        </w:rPr>
        <w:t xml:space="preserve">المطلب الثاني: الركن المادي. </w:t>
      </w:r>
    </w:p>
    <w:p w:rsidR="00172D66" w:rsidRDefault="00172D66" w:rsidP="00F6538D">
      <w:pPr>
        <w:jc w:val="both"/>
        <w:rPr>
          <w:rFonts w:ascii="Traditional Arabic" w:hAnsi="Traditional Arabic" w:cs="Traditional Arabic"/>
          <w:sz w:val="36"/>
          <w:szCs w:val="36"/>
          <w:rtl/>
        </w:rPr>
      </w:pPr>
      <w:r>
        <w:rPr>
          <w:rFonts w:ascii="Traditional Arabic" w:hAnsi="Traditional Arabic" w:cs="Traditional Arabic" w:hint="cs"/>
          <w:sz w:val="36"/>
          <w:szCs w:val="36"/>
          <w:rtl/>
        </w:rPr>
        <w:t>حت</w:t>
      </w:r>
      <w:r w:rsidR="00F6538D">
        <w:rPr>
          <w:rFonts w:ascii="Traditional Arabic" w:hAnsi="Traditional Arabic" w:cs="Traditional Arabic" w:hint="cs"/>
          <w:sz w:val="36"/>
          <w:szCs w:val="36"/>
          <w:rtl/>
        </w:rPr>
        <w:t xml:space="preserve">ى تقوم المسؤولية الجنائية على </w:t>
      </w:r>
      <w:r>
        <w:rPr>
          <w:rFonts w:ascii="Traditional Arabic" w:hAnsi="Traditional Arabic" w:cs="Traditional Arabic" w:hint="cs"/>
          <w:sz w:val="36"/>
          <w:szCs w:val="36"/>
          <w:rtl/>
        </w:rPr>
        <w:t xml:space="preserve">فاعل هذه الجريمة لابد من قيام الركن المادي بجميع عناصره السلوك والنتيجة والرابطة السببية, والسلوك الإجرامي في هذه الجريمة يتمثل في عدة صور, الأولى هي عدم تدوين البيانات في النماذج والدفاتر المخصصة لذلك كأن يتجاهل قائد الطائرة تدوين عطل أو خلل بالطائرة في دفتر الصيانة حتى تقوم فرقة الصيانة </w:t>
      </w:r>
      <w:r w:rsidR="00F6538D">
        <w:rPr>
          <w:rFonts w:ascii="Traditional Arabic" w:hAnsi="Traditional Arabic" w:cs="Traditional Arabic" w:hint="cs"/>
          <w:sz w:val="36"/>
          <w:szCs w:val="36"/>
          <w:rtl/>
        </w:rPr>
        <w:t>بإصلاحه</w:t>
      </w:r>
      <w:r>
        <w:rPr>
          <w:rFonts w:ascii="Traditional Arabic" w:hAnsi="Traditional Arabic" w:cs="Traditional Arabic" w:hint="cs"/>
          <w:sz w:val="36"/>
          <w:szCs w:val="36"/>
          <w:rtl/>
        </w:rPr>
        <w:t xml:space="preserve"> أو عدم تدوين أسماء وعدد الركاب حتى يعلم قائد الطائر</w:t>
      </w:r>
      <w:r w:rsidR="00F6538D">
        <w:rPr>
          <w:rFonts w:ascii="Traditional Arabic" w:hAnsi="Traditional Arabic" w:cs="Traditional Arabic" w:hint="cs"/>
          <w:sz w:val="36"/>
          <w:szCs w:val="36"/>
          <w:rtl/>
        </w:rPr>
        <w:t>ة</w:t>
      </w:r>
      <w:r>
        <w:rPr>
          <w:rFonts w:ascii="Traditional Arabic" w:hAnsi="Traditional Arabic" w:cs="Traditional Arabic" w:hint="cs"/>
          <w:sz w:val="36"/>
          <w:szCs w:val="36"/>
          <w:rtl/>
        </w:rPr>
        <w:t xml:space="preserve"> بمن </w:t>
      </w:r>
      <w:r w:rsidR="00F6538D">
        <w:rPr>
          <w:rFonts w:ascii="Traditional Arabic" w:hAnsi="Traditional Arabic" w:cs="Traditional Arabic" w:hint="cs"/>
          <w:sz w:val="36"/>
          <w:szCs w:val="36"/>
          <w:rtl/>
        </w:rPr>
        <w:t>سيقوم</w:t>
      </w:r>
      <w:r>
        <w:rPr>
          <w:rFonts w:ascii="Traditional Arabic" w:hAnsi="Traditional Arabic" w:cs="Traditional Arabic" w:hint="cs"/>
          <w:sz w:val="36"/>
          <w:szCs w:val="36"/>
          <w:rtl/>
        </w:rPr>
        <w:t xml:space="preserve"> </w:t>
      </w:r>
      <w:r w:rsidR="00F6538D">
        <w:rPr>
          <w:rFonts w:ascii="Traditional Arabic" w:hAnsi="Traditional Arabic" w:cs="Traditional Arabic" w:hint="cs"/>
          <w:sz w:val="36"/>
          <w:szCs w:val="36"/>
          <w:rtl/>
        </w:rPr>
        <w:t>ب</w:t>
      </w:r>
      <w:r>
        <w:rPr>
          <w:rFonts w:ascii="Traditional Arabic" w:hAnsi="Traditional Arabic" w:cs="Traditional Arabic" w:hint="cs"/>
          <w:sz w:val="36"/>
          <w:szCs w:val="36"/>
          <w:rtl/>
        </w:rPr>
        <w:t xml:space="preserve">نقلهم أثناء الرحلة ولكي تعلم أيضاً دولة الهبوط بذلك, وأما الصورة الثانية </w:t>
      </w:r>
      <w:r w:rsidR="00F6538D">
        <w:rPr>
          <w:rFonts w:ascii="Traditional Arabic" w:hAnsi="Traditional Arabic" w:cs="Traditional Arabic" w:hint="cs"/>
          <w:sz w:val="36"/>
          <w:szCs w:val="36"/>
          <w:rtl/>
        </w:rPr>
        <w:t>للسلوك المكون للجريمة فهي مثل</w:t>
      </w:r>
      <w:r>
        <w:rPr>
          <w:rFonts w:ascii="Traditional Arabic" w:hAnsi="Traditional Arabic" w:cs="Traditional Arabic" w:hint="cs"/>
          <w:sz w:val="36"/>
          <w:szCs w:val="36"/>
          <w:rtl/>
        </w:rPr>
        <w:t xml:space="preserve"> تغيير البيانات بسوء نية كطمس </w:t>
      </w:r>
      <w:r w:rsidR="00BD0D61">
        <w:rPr>
          <w:rFonts w:ascii="Traditional Arabic" w:hAnsi="Traditional Arabic" w:cs="Traditional Arabic" w:hint="cs"/>
          <w:sz w:val="36"/>
          <w:szCs w:val="36"/>
          <w:rtl/>
        </w:rPr>
        <w:t>-</w:t>
      </w:r>
      <w:r>
        <w:rPr>
          <w:rFonts w:ascii="Traditional Arabic" w:hAnsi="Traditional Arabic" w:cs="Traditional Arabic" w:hint="cs"/>
          <w:sz w:val="36"/>
          <w:szCs w:val="36"/>
          <w:rtl/>
        </w:rPr>
        <w:t>مثلاً</w:t>
      </w:r>
      <w:r w:rsidR="00BD0D61">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الوزن الحقيقي للطائرة وتقييد وزن أخف للطائرة من أجل تفادي عقوبات </w:t>
      </w:r>
      <w:r>
        <w:rPr>
          <w:rFonts w:ascii="Traditional Arabic" w:hAnsi="Traditional Arabic" w:cs="Traditional Arabic" w:hint="cs"/>
          <w:sz w:val="36"/>
          <w:szCs w:val="36"/>
          <w:rtl/>
        </w:rPr>
        <w:lastRenderedPageBreak/>
        <w:t xml:space="preserve">ذلك, أما الصورة الثالثة فهي تدوين البيانات على نحو مخالف للواقع كتدوين بيانات </w:t>
      </w:r>
      <w:r w:rsidR="00BD0D61">
        <w:rPr>
          <w:rFonts w:ascii="Traditional Arabic" w:hAnsi="Traditional Arabic" w:cs="Traditional Arabic" w:hint="cs"/>
          <w:sz w:val="36"/>
          <w:szCs w:val="36"/>
          <w:rtl/>
        </w:rPr>
        <w:t>إ</w:t>
      </w:r>
      <w:r w:rsidR="00F6538D">
        <w:rPr>
          <w:rFonts w:ascii="Traditional Arabic" w:hAnsi="Traditional Arabic" w:cs="Traditional Arabic" w:hint="cs"/>
          <w:sz w:val="36"/>
          <w:szCs w:val="36"/>
          <w:rtl/>
        </w:rPr>
        <w:t>تمام ا</w:t>
      </w:r>
      <w:r>
        <w:rPr>
          <w:rFonts w:ascii="Traditional Arabic" w:hAnsi="Traditional Arabic" w:cs="Traditional Arabic" w:hint="cs"/>
          <w:sz w:val="36"/>
          <w:szCs w:val="36"/>
          <w:rtl/>
        </w:rPr>
        <w:t>لصيانة الدورية للطائرة</w:t>
      </w:r>
      <w:r w:rsidR="00BD0D61">
        <w:rPr>
          <w:rFonts w:ascii="Traditional Arabic" w:hAnsi="Traditional Arabic" w:cs="Traditional Arabic" w:hint="cs"/>
          <w:sz w:val="36"/>
          <w:szCs w:val="36"/>
          <w:rtl/>
        </w:rPr>
        <w:t>, فهي حين أنها لم تجر</w:t>
      </w:r>
      <w:r>
        <w:rPr>
          <w:rFonts w:ascii="Traditional Arabic" w:hAnsi="Traditional Arabic" w:cs="Traditional Arabic" w:hint="cs"/>
          <w:sz w:val="36"/>
          <w:szCs w:val="36"/>
          <w:rtl/>
        </w:rPr>
        <w:t xml:space="preserve"> لها. </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وبعد تمام السلوك المكون للجريمة يلزم توافر النتيجة الإجرامية, وهي في هذه الجريمة إما الإحجام والامتناع عن تدوين بيانات يجب تدوينها, أو طمس وتغيير بي</w:t>
      </w:r>
      <w:r w:rsidR="00BD0D61">
        <w:rPr>
          <w:rFonts w:ascii="Traditional Arabic" w:hAnsi="Traditional Arabic" w:cs="Traditional Arabic" w:hint="cs"/>
          <w:sz w:val="36"/>
          <w:szCs w:val="36"/>
          <w:rtl/>
        </w:rPr>
        <w:t>انات صحيحة بأخرى غير صحيحة, أو إ</w:t>
      </w:r>
      <w:r>
        <w:rPr>
          <w:rFonts w:ascii="Traditional Arabic" w:hAnsi="Traditional Arabic" w:cs="Traditional Arabic" w:hint="cs"/>
          <w:sz w:val="36"/>
          <w:szCs w:val="36"/>
          <w:rtl/>
        </w:rPr>
        <w:t>ثبات بيانات لا تدل على الحقيقة مطلقاً, ومتى تحققت النتيجة فيجب أخيراً وجود الرابطة السببية بين سلوك الجاني والنتيجة الإجرامية بمعنى أن يثبت أن وقوع  النتيجة لم يكن إلا المحصلة النهائية لسلوك الجاني</w:t>
      </w:r>
      <w:r w:rsidR="00BD0D61">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وأن هذا السلوك هو ما أدى إلى هذه النتيجة</w:t>
      </w:r>
      <w:r w:rsidR="00F6538D">
        <w:rPr>
          <w:rFonts w:ascii="Traditional Arabic" w:hAnsi="Traditional Arabic" w:cs="Traditional Arabic" w:hint="cs"/>
          <w:sz w:val="36"/>
          <w:szCs w:val="36"/>
          <w:rtl/>
        </w:rPr>
        <w:t xml:space="preserve"> دون سواه</w:t>
      </w:r>
      <w:r>
        <w:rPr>
          <w:rFonts w:ascii="Traditional Arabic" w:hAnsi="Traditional Arabic" w:cs="Traditional Arabic" w:hint="cs"/>
          <w:sz w:val="36"/>
          <w:szCs w:val="36"/>
          <w:rtl/>
        </w:rPr>
        <w:t xml:space="preserve">. </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b/>
          <w:bCs/>
          <w:sz w:val="40"/>
          <w:szCs w:val="40"/>
          <w:rtl/>
        </w:rPr>
        <w:t xml:space="preserve">المطلب الثالث: الركن المعنوي. </w:t>
      </w:r>
    </w:p>
    <w:p w:rsidR="00172D66" w:rsidRDefault="00172D66" w:rsidP="00172D66">
      <w:pPr>
        <w:jc w:val="both"/>
        <w:rPr>
          <w:rFonts w:ascii="Traditional Arabic" w:hAnsi="Traditional Arabic" w:cs="Traditional Arabic"/>
          <w:sz w:val="36"/>
          <w:szCs w:val="36"/>
          <w:rtl/>
        </w:rPr>
      </w:pPr>
      <w:r>
        <w:rPr>
          <w:rFonts w:ascii="Traditional Arabic" w:hAnsi="Traditional Arabic" w:cs="Traditional Arabic" w:hint="cs"/>
          <w:sz w:val="36"/>
          <w:szCs w:val="36"/>
          <w:rtl/>
        </w:rPr>
        <w:t>يعد عدم تدوين البيانات اللازمة, أو تغييرها بسوء نية, أو تدوينها على نحوٍ مخالف للواقع من الجرائم العمدية</w:t>
      </w:r>
      <w:r w:rsidR="00BD0D61">
        <w:rPr>
          <w:rFonts w:ascii="Traditional Arabic" w:hAnsi="Traditional Arabic" w:cs="Traditional Arabic" w:hint="cs"/>
          <w:sz w:val="36"/>
          <w:szCs w:val="36"/>
          <w:rtl/>
        </w:rPr>
        <w:t>؛ لأنها لا تقع بطريق الخطأ؛</w:t>
      </w:r>
      <w:r>
        <w:rPr>
          <w:rFonts w:ascii="Traditional Arabic" w:hAnsi="Traditional Arabic" w:cs="Traditional Arabic" w:hint="cs"/>
          <w:sz w:val="36"/>
          <w:szCs w:val="36"/>
          <w:rtl/>
        </w:rPr>
        <w:t xml:space="preserve"> ولذلك يتمثل ركنها المعنوي في القصد الجنائي, ويكفي لت</w:t>
      </w:r>
      <w:r w:rsidR="00BD0D61">
        <w:rPr>
          <w:rFonts w:ascii="Traditional Arabic" w:hAnsi="Traditional Arabic" w:cs="Traditional Arabic" w:hint="cs"/>
          <w:sz w:val="36"/>
          <w:szCs w:val="36"/>
          <w:rtl/>
        </w:rPr>
        <w:t>وافره القصد العام فقط دون الخاص؛ لأن النص النظامي لم يشترط ن</w:t>
      </w:r>
      <w:r>
        <w:rPr>
          <w:rFonts w:ascii="Traditional Arabic" w:hAnsi="Traditional Arabic" w:cs="Traditional Arabic" w:hint="cs"/>
          <w:sz w:val="36"/>
          <w:szCs w:val="36"/>
          <w:rtl/>
        </w:rPr>
        <w:t>يا</w:t>
      </w:r>
      <w:r w:rsidR="00BD0D61">
        <w:rPr>
          <w:rFonts w:ascii="Traditional Arabic" w:hAnsi="Traditional Arabic" w:cs="Traditional Arabic" w:hint="cs"/>
          <w:sz w:val="36"/>
          <w:szCs w:val="36"/>
          <w:rtl/>
        </w:rPr>
        <w:t>ت</w:t>
      </w:r>
      <w:r>
        <w:rPr>
          <w:rFonts w:ascii="Traditional Arabic" w:hAnsi="Traditional Arabic" w:cs="Traditional Arabic" w:hint="cs"/>
          <w:sz w:val="36"/>
          <w:szCs w:val="36"/>
          <w:rtl/>
        </w:rPr>
        <w:t xml:space="preserve"> خاصة لقيام الجريمة. </w:t>
      </w:r>
    </w:p>
    <w:p w:rsidR="003711F3" w:rsidRDefault="00172D66" w:rsidP="003711F3">
      <w:pPr>
        <w:jc w:val="both"/>
        <w:rPr>
          <w:rFonts w:ascii="Traditional Arabic" w:hAnsi="Traditional Arabic" w:cs="Traditional Arabic"/>
          <w:sz w:val="36"/>
          <w:szCs w:val="36"/>
          <w:rtl/>
        </w:rPr>
      </w:pPr>
      <w:r>
        <w:rPr>
          <w:rFonts w:ascii="Traditional Arabic" w:hAnsi="Traditional Arabic" w:cs="Traditional Arabic" w:hint="cs"/>
          <w:sz w:val="36"/>
          <w:szCs w:val="36"/>
          <w:rtl/>
        </w:rPr>
        <w:t>والقصد العام يقضي بأن يتو</w:t>
      </w:r>
      <w:r w:rsidR="00330C30">
        <w:rPr>
          <w:rFonts w:ascii="Traditional Arabic" w:hAnsi="Traditional Arabic" w:cs="Traditional Arabic" w:hint="cs"/>
          <w:sz w:val="36"/>
          <w:szCs w:val="36"/>
          <w:rtl/>
        </w:rPr>
        <w:t>ا</w:t>
      </w:r>
      <w:r>
        <w:rPr>
          <w:rFonts w:ascii="Traditional Arabic" w:hAnsi="Traditional Arabic" w:cs="Traditional Arabic" w:hint="cs"/>
          <w:sz w:val="36"/>
          <w:szCs w:val="36"/>
          <w:rtl/>
        </w:rPr>
        <w:t>فر لدى الجاني عنصر العلم والإرادة, فالعلم هو أن يكون الجاني عالماً بأن عدم تدوين ا</w:t>
      </w:r>
      <w:r w:rsidR="00330C30">
        <w:rPr>
          <w:rFonts w:ascii="Traditional Arabic" w:hAnsi="Traditional Arabic" w:cs="Traditional Arabic" w:hint="cs"/>
          <w:sz w:val="36"/>
          <w:szCs w:val="36"/>
          <w:rtl/>
        </w:rPr>
        <w:t>لبيانات أو تغييرها بسوء نية أو إ</w:t>
      </w:r>
      <w:r>
        <w:rPr>
          <w:rFonts w:ascii="Traditional Arabic" w:hAnsi="Traditional Arabic" w:cs="Traditional Arabic" w:hint="cs"/>
          <w:sz w:val="36"/>
          <w:szCs w:val="36"/>
          <w:rtl/>
        </w:rPr>
        <w:t>ثباتها على نحو مخالف للقانون يعد جريمة معاقب</w:t>
      </w:r>
      <w:r w:rsidR="00330C30">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عليها, وأن يعلم أيضاً أنه يمارس السلوك المكون لها, وأما الإرادة فهي أن تتو</w:t>
      </w:r>
      <w:r w:rsidR="00330C30">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فر لدى الجاني أولاً الإرادة الصحيحة والمعتبرة شرعاً, وأن تتجه هذه الإرادة إلى مباشرة السلوك </w:t>
      </w:r>
      <w:r w:rsidR="00F6538D">
        <w:rPr>
          <w:rFonts w:ascii="Traditional Arabic" w:hAnsi="Traditional Arabic" w:cs="Traditional Arabic" w:hint="cs"/>
          <w:sz w:val="36"/>
          <w:szCs w:val="36"/>
          <w:rtl/>
        </w:rPr>
        <w:t xml:space="preserve">الإجرامي </w:t>
      </w:r>
      <w:r w:rsidR="00330C30">
        <w:rPr>
          <w:rFonts w:ascii="Traditional Arabic" w:hAnsi="Traditional Arabic" w:cs="Traditional Arabic" w:hint="cs"/>
          <w:sz w:val="36"/>
          <w:szCs w:val="36"/>
          <w:rtl/>
        </w:rPr>
        <w:t>بأن يعزم الجاني ويبدأ في الإ</w:t>
      </w:r>
      <w:r>
        <w:rPr>
          <w:rFonts w:ascii="Traditional Arabic" w:hAnsi="Traditional Arabic" w:cs="Traditional Arabic" w:hint="cs"/>
          <w:sz w:val="36"/>
          <w:szCs w:val="36"/>
          <w:rtl/>
        </w:rPr>
        <w:t>حجام عن التدوين</w:t>
      </w:r>
      <w:r w:rsidR="00330C30">
        <w:rPr>
          <w:rFonts w:ascii="Traditional Arabic" w:hAnsi="Traditional Arabic" w:cs="Traditional Arabic" w:hint="cs"/>
          <w:sz w:val="36"/>
          <w:szCs w:val="36"/>
          <w:rtl/>
        </w:rPr>
        <w:t xml:space="preserve"> أو تغيير البيانات بسوء نية أو إ</w:t>
      </w:r>
      <w:r>
        <w:rPr>
          <w:rFonts w:ascii="Traditional Arabic" w:hAnsi="Traditional Arabic" w:cs="Traditional Arabic" w:hint="cs"/>
          <w:sz w:val="36"/>
          <w:szCs w:val="36"/>
          <w:rtl/>
        </w:rPr>
        <w:t>ثبات بيانات غير صحيحة, كما يلزم أيضاً في الإرادة أن تتجه إل</w:t>
      </w:r>
      <w:r w:rsidR="00724D99">
        <w:rPr>
          <w:rFonts w:ascii="Traditional Arabic" w:hAnsi="Traditional Arabic" w:cs="Traditional Arabic" w:hint="cs"/>
          <w:sz w:val="36"/>
          <w:szCs w:val="36"/>
          <w:rtl/>
        </w:rPr>
        <w:t>ى إحداث النتيجة التي ج</w:t>
      </w:r>
      <w:r>
        <w:rPr>
          <w:rFonts w:ascii="Traditional Arabic" w:hAnsi="Traditional Arabic" w:cs="Traditional Arabic" w:hint="cs"/>
          <w:sz w:val="36"/>
          <w:szCs w:val="36"/>
          <w:rtl/>
        </w:rPr>
        <w:t>رمها النظام, وبعد أن تقوم جميع أركان الجريمة فلا أهمية بعد ذلك للباعث عليها في قيام الجريمة, بل تنحصر أهمية الباعث فقط في تقدير العقوبة إذا كانت تع</w:t>
      </w:r>
      <w:r w:rsidR="00724D99">
        <w:rPr>
          <w:rFonts w:ascii="Traditional Arabic" w:hAnsi="Traditional Arabic" w:cs="Traditional Arabic" w:hint="cs"/>
          <w:sz w:val="36"/>
          <w:szCs w:val="36"/>
          <w:rtl/>
        </w:rPr>
        <w:t>زيرية, أما الجريمة فقيامها تام.</w:t>
      </w:r>
    </w:p>
    <w:p w:rsidR="003711F3" w:rsidRPr="007B24A6" w:rsidRDefault="003711F3" w:rsidP="007B24A6">
      <w:pPr>
        <w:bidi w:val="0"/>
        <w:jc w:val="right"/>
        <w:rPr>
          <w:rFonts w:ascii="Traditional Arabic" w:hAnsi="Traditional Arabic" w:cs="Traditional Arabic"/>
          <w:b/>
          <w:bCs/>
          <w:sz w:val="44"/>
          <w:szCs w:val="44"/>
          <w:rtl/>
        </w:rPr>
      </w:pPr>
      <w:r>
        <w:rPr>
          <w:rFonts w:ascii="Traditional Arabic" w:hAnsi="Traditional Arabic" w:cs="Traditional Arabic"/>
          <w:sz w:val="36"/>
          <w:szCs w:val="36"/>
          <w:rtl/>
        </w:rPr>
        <w:br w:type="page"/>
      </w:r>
      <w:r>
        <w:rPr>
          <w:rFonts w:ascii="Traditional Arabic" w:hAnsi="Traditional Arabic" w:cs="Traditional Arabic" w:hint="cs"/>
          <w:b/>
          <w:bCs/>
          <w:sz w:val="44"/>
          <w:szCs w:val="44"/>
          <w:rtl/>
        </w:rPr>
        <w:lastRenderedPageBreak/>
        <w:t>المبحث التاسع: مخالفات نظام</w:t>
      </w:r>
      <w:r w:rsidR="007B24A6">
        <w:rPr>
          <w:rFonts w:ascii="Traditional Arabic" w:hAnsi="Traditional Arabic" w:cs="Traditional Arabic" w:hint="cs"/>
          <w:b/>
          <w:bCs/>
          <w:sz w:val="44"/>
          <w:szCs w:val="44"/>
          <w:rtl/>
        </w:rPr>
        <w:t xml:space="preserve"> الطيران المدني المتعلقة بتشغيل </w:t>
      </w:r>
      <w:r>
        <w:rPr>
          <w:rFonts w:ascii="Traditional Arabic" w:hAnsi="Traditional Arabic" w:cs="Traditional Arabic" w:hint="cs"/>
          <w:b/>
          <w:bCs/>
          <w:sz w:val="44"/>
          <w:szCs w:val="44"/>
          <w:rtl/>
        </w:rPr>
        <w:t xml:space="preserve">وممارسة أنشطة الطيران المدني في المعاهدات والاتفاقيات الدولية. </w:t>
      </w:r>
    </w:p>
    <w:p w:rsidR="003711F3" w:rsidRDefault="003711F3" w:rsidP="007B24A6">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في المباحث السابقة من هذا الفصل تكلمت عن عدد من </w:t>
      </w:r>
      <w:r w:rsidR="007B24A6">
        <w:rPr>
          <w:rFonts w:ascii="Traditional Arabic" w:hAnsi="Traditional Arabic" w:cs="Traditional Arabic" w:hint="cs"/>
          <w:sz w:val="36"/>
          <w:szCs w:val="36"/>
          <w:rtl/>
        </w:rPr>
        <w:t>السلوكيات المحظورة</w:t>
      </w:r>
      <w:r>
        <w:rPr>
          <w:rFonts w:ascii="Traditional Arabic" w:hAnsi="Traditional Arabic" w:cs="Traditional Arabic" w:hint="cs"/>
          <w:sz w:val="36"/>
          <w:szCs w:val="36"/>
          <w:rtl/>
        </w:rPr>
        <w:t xml:space="preserve"> المتعلقة بتشغيل وممارسة أنشطة الطيران المدني, وذل</w:t>
      </w:r>
      <w:r w:rsidR="007B24A6">
        <w:rPr>
          <w:rFonts w:ascii="Traditional Arabic" w:hAnsi="Traditional Arabic" w:cs="Traditional Arabic" w:hint="cs"/>
          <w:sz w:val="36"/>
          <w:szCs w:val="36"/>
          <w:rtl/>
        </w:rPr>
        <w:t>ك</w:t>
      </w:r>
      <w:r>
        <w:rPr>
          <w:rFonts w:ascii="Traditional Arabic" w:hAnsi="Traditional Arabic" w:cs="Traditional Arabic" w:hint="cs"/>
          <w:sz w:val="36"/>
          <w:szCs w:val="36"/>
          <w:rtl/>
        </w:rPr>
        <w:t xml:space="preserve"> في ضوء أحكام النظام السعودي والفقه الإسلامي, وهذا هو ما يقتضيه منهجي في هذا البحث, وقد رأيت من الأفضل أن أزيد على ذلك بأن أتطرق</w:t>
      </w:r>
      <w:r w:rsidR="00330C30">
        <w:rPr>
          <w:rFonts w:ascii="Traditional Arabic" w:hAnsi="Traditional Arabic" w:cs="Traditional Arabic" w:hint="cs"/>
          <w:sz w:val="36"/>
          <w:szCs w:val="36"/>
          <w:rtl/>
        </w:rPr>
        <w:t xml:space="preserve"> إلى الاتفاقيات الدولية التي انض</w:t>
      </w:r>
      <w:r>
        <w:rPr>
          <w:rFonts w:ascii="Traditional Arabic" w:hAnsi="Traditional Arabic" w:cs="Traditional Arabic" w:hint="cs"/>
          <w:sz w:val="36"/>
          <w:szCs w:val="36"/>
          <w:rtl/>
        </w:rPr>
        <w:t xml:space="preserve">مت إليها المملكة وما أشير فيها إلى تلك </w:t>
      </w:r>
      <w:r w:rsidR="007B24A6">
        <w:rPr>
          <w:rFonts w:ascii="Traditional Arabic" w:hAnsi="Traditional Arabic" w:cs="Traditional Arabic" w:hint="cs"/>
          <w:sz w:val="36"/>
          <w:szCs w:val="36"/>
          <w:rtl/>
        </w:rPr>
        <w:t>السلوكيات</w:t>
      </w:r>
      <w:r>
        <w:rPr>
          <w:rFonts w:ascii="Traditional Arabic" w:hAnsi="Traditional Arabic" w:cs="Traditional Arabic" w:hint="cs"/>
          <w:sz w:val="36"/>
          <w:szCs w:val="36"/>
          <w:rtl/>
        </w:rPr>
        <w:t xml:space="preserve">. </w:t>
      </w:r>
    </w:p>
    <w:p w:rsidR="003711F3" w:rsidRDefault="003711F3" w:rsidP="00D4134A">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فأول هذه </w:t>
      </w:r>
      <w:r w:rsidR="00D4134A">
        <w:rPr>
          <w:rFonts w:ascii="Traditional Arabic" w:hAnsi="Traditional Arabic" w:cs="Traditional Arabic" w:hint="cs"/>
          <w:sz w:val="36"/>
          <w:szCs w:val="36"/>
          <w:rtl/>
        </w:rPr>
        <w:t>السلوكيات</w:t>
      </w:r>
      <w:r>
        <w:rPr>
          <w:rFonts w:ascii="Traditional Arabic" w:hAnsi="Traditional Arabic" w:cs="Traditional Arabic" w:hint="cs"/>
          <w:sz w:val="36"/>
          <w:szCs w:val="36"/>
          <w:rtl/>
        </w:rPr>
        <w:t xml:space="preserve"> التي تكلمت عنها في هذا الفصل هي قيادة أو تشغيل طائرة لا تحمل علامات الجنسية أو التسجيل, وبخصوص هذه المخالفة ألزمت اتفاقية شيكاغو 1944م</w:t>
      </w:r>
      <w:r w:rsidRPr="0000745E">
        <w:rPr>
          <w:rStyle w:val="a4"/>
          <w:rFonts w:hint="cs"/>
          <w:rtl/>
        </w:rPr>
        <w:t>(</w:t>
      </w:r>
      <w:r w:rsidRPr="0000745E">
        <w:rPr>
          <w:rStyle w:val="a4"/>
          <w:rtl/>
        </w:rPr>
        <w:footnoteReference w:id="491"/>
      </w:r>
      <w:r w:rsidRPr="0000745E">
        <w:rPr>
          <w:rStyle w:val="a4"/>
          <w:rFonts w:hint="cs"/>
          <w:rtl/>
        </w:rPr>
        <w:t>)</w:t>
      </w:r>
      <w:r>
        <w:rPr>
          <w:rFonts w:ascii="Traditional Arabic" w:hAnsi="Traditional Arabic" w:cs="Traditional Arabic" w:hint="cs"/>
          <w:sz w:val="36"/>
          <w:szCs w:val="36"/>
          <w:rtl/>
        </w:rPr>
        <w:t xml:space="preserve"> أن تحمل جميع الطائرات جنسية الدولة التي س</w:t>
      </w:r>
      <w:r w:rsidR="009B5857">
        <w:rPr>
          <w:rFonts w:ascii="Traditional Arabic" w:hAnsi="Traditional Arabic" w:cs="Traditional Arabic" w:hint="cs"/>
          <w:sz w:val="36"/>
          <w:szCs w:val="36"/>
          <w:rtl/>
        </w:rPr>
        <w:t>ُ</w:t>
      </w:r>
      <w:r>
        <w:rPr>
          <w:rFonts w:ascii="Traditional Arabic" w:hAnsi="Traditional Arabic" w:cs="Traditional Arabic" w:hint="cs"/>
          <w:sz w:val="36"/>
          <w:szCs w:val="36"/>
          <w:rtl/>
        </w:rPr>
        <w:t>جلت فيها</w:t>
      </w:r>
      <w:r w:rsidRPr="0000745E">
        <w:rPr>
          <w:rStyle w:val="a4"/>
          <w:rFonts w:hint="cs"/>
          <w:rtl/>
        </w:rPr>
        <w:t>(</w:t>
      </w:r>
      <w:r w:rsidRPr="0000745E">
        <w:rPr>
          <w:rStyle w:val="a4"/>
          <w:rtl/>
        </w:rPr>
        <w:footnoteReference w:id="492"/>
      </w:r>
      <w:r w:rsidRPr="0000745E">
        <w:rPr>
          <w:rStyle w:val="a4"/>
          <w:rFonts w:hint="cs"/>
          <w:rtl/>
        </w:rPr>
        <w:t>)</w:t>
      </w:r>
      <w:r>
        <w:rPr>
          <w:rFonts w:ascii="Traditional Arabic" w:hAnsi="Traditional Arabic" w:cs="Traditional Arabic" w:hint="cs"/>
          <w:sz w:val="36"/>
          <w:szCs w:val="36"/>
          <w:rtl/>
        </w:rPr>
        <w:t>, ولا يعد تسجيل الطائرة صحيحاً إذا س</w:t>
      </w:r>
      <w:r w:rsidR="009B5857">
        <w:rPr>
          <w:rFonts w:ascii="Traditional Arabic" w:hAnsi="Traditional Arabic" w:cs="Traditional Arabic" w:hint="cs"/>
          <w:sz w:val="36"/>
          <w:szCs w:val="36"/>
          <w:rtl/>
        </w:rPr>
        <w:t>ُ</w:t>
      </w:r>
      <w:r>
        <w:rPr>
          <w:rFonts w:ascii="Traditional Arabic" w:hAnsi="Traditional Arabic" w:cs="Traditional Arabic" w:hint="cs"/>
          <w:sz w:val="36"/>
          <w:szCs w:val="36"/>
          <w:rtl/>
        </w:rPr>
        <w:t>جلت في أكثر من دولة, ولكن يجوز نقل هذا التسجيل من دولة إلى أخرى</w:t>
      </w:r>
      <w:r w:rsidRPr="0000745E">
        <w:rPr>
          <w:rStyle w:val="a4"/>
          <w:rFonts w:hint="cs"/>
          <w:rtl/>
        </w:rPr>
        <w:t>(</w:t>
      </w:r>
      <w:r w:rsidRPr="0000745E">
        <w:rPr>
          <w:rStyle w:val="a4"/>
          <w:rtl/>
        </w:rPr>
        <w:footnoteReference w:id="493"/>
      </w:r>
      <w:r w:rsidRPr="0000745E">
        <w:rPr>
          <w:rStyle w:val="a4"/>
          <w:rFonts w:hint="cs"/>
          <w:rtl/>
        </w:rPr>
        <w:t>)</w:t>
      </w:r>
      <w:r>
        <w:rPr>
          <w:rFonts w:ascii="Traditional Arabic" w:hAnsi="Traditional Arabic" w:cs="Traditional Arabic" w:hint="cs"/>
          <w:sz w:val="36"/>
          <w:szCs w:val="36"/>
          <w:rtl/>
        </w:rPr>
        <w:t>, وطبقاً لاتفاقية شيكاغو 1944م فقد ألزمت جميع الطائرات المستعملة في الملاحة الجوية الدولية أن تحمل على بدنها الخارجي العلامات الدالة على جنسيتها وتسجيلها</w:t>
      </w:r>
      <w:r w:rsidRPr="0000745E">
        <w:rPr>
          <w:rStyle w:val="a4"/>
          <w:rFonts w:hint="cs"/>
          <w:rtl/>
        </w:rPr>
        <w:t>(</w:t>
      </w:r>
      <w:r w:rsidRPr="0000745E">
        <w:rPr>
          <w:rStyle w:val="a4"/>
          <w:rtl/>
        </w:rPr>
        <w:footnoteReference w:id="494"/>
      </w:r>
      <w:r w:rsidRPr="0000745E">
        <w:rPr>
          <w:rStyle w:val="a4"/>
          <w:rFonts w:hint="cs"/>
          <w:rtl/>
        </w:rPr>
        <w:t>)</w:t>
      </w:r>
      <w:r>
        <w:rPr>
          <w:rFonts w:ascii="Traditional Arabic" w:hAnsi="Traditional Arabic" w:cs="Traditional Arabic" w:hint="cs"/>
          <w:sz w:val="36"/>
          <w:szCs w:val="36"/>
          <w:rtl/>
        </w:rPr>
        <w:t>, وذلك طبقاً لأنظمة ولوائح دولة التسجيل</w:t>
      </w:r>
      <w:r w:rsidRPr="0000745E">
        <w:rPr>
          <w:rStyle w:val="a4"/>
          <w:rFonts w:hint="cs"/>
          <w:rtl/>
        </w:rPr>
        <w:t>(</w:t>
      </w:r>
      <w:r w:rsidRPr="0000745E">
        <w:rPr>
          <w:rStyle w:val="a4"/>
          <w:rtl/>
        </w:rPr>
        <w:footnoteReference w:id="495"/>
      </w:r>
      <w:r w:rsidRPr="0000745E">
        <w:rPr>
          <w:rStyle w:val="a4"/>
          <w:rFonts w:hint="cs"/>
          <w:rtl/>
        </w:rPr>
        <w:t>)</w:t>
      </w:r>
      <w:r>
        <w:rPr>
          <w:rFonts w:ascii="Traditional Arabic" w:hAnsi="Traditional Arabic" w:cs="Traditional Arabic" w:hint="cs"/>
          <w:sz w:val="36"/>
          <w:szCs w:val="36"/>
          <w:rtl/>
        </w:rPr>
        <w:t xml:space="preserve">, ويلاحظ على هذه الاتفاقية أنها لم تنص صراحة على أن قيادة أو تشغيل الطائرة دون حمل علامات الجنسية والتسجيل ((جريمة)) موجبة للعقاب بل جعلت ذلك التزاماً يجب تنفيذه, كما قصرت هذا </w:t>
      </w:r>
      <w:r w:rsidR="00D4134A">
        <w:rPr>
          <w:rFonts w:ascii="Traditional Arabic" w:hAnsi="Traditional Arabic" w:cs="Traditional Arabic" w:hint="cs"/>
          <w:sz w:val="36"/>
          <w:szCs w:val="36"/>
          <w:rtl/>
        </w:rPr>
        <w:t>الالتزام</w:t>
      </w:r>
      <w:r>
        <w:rPr>
          <w:rFonts w:ascii="Traditional Arabic" w:hAnsi="Traditional Arabic" w:cs="Traditional Arabic" w:hint="cs"/>
          <w:sz w:val="36"/>
          <w:szCs w:val="36"/>
          <w:rtl/>
        </w:rPr>
        <w:t xml:space="preserve"> على الطائرات المستخدمة في الملاحة الجوية </w:t>
      </w:r>
      <w:r>
        <w:rPr>
          <w:rFonts w:ascii="Traditional Arabic" w:hAnsi="Traditional Arabic" w:cs="Traditional Arabic" w:hint="cs"/>
          <w:sz w:val="36"/>
          <w:szCs w:val="36"/>
          <w:rtl/>
        </w:rPr>
        <w:lastRenderedPageBreak/>
        <w:t>ال</w:t>
      </w:r>
      <w:r w:rsidR="00D4134A">
        <w:rPr>
          <w:rFonts w:ascii="Traditional Arabic" w:hAnsi="Traditional Arabic" w:cs="Traditional Arabic" w:hint="cs"/>
          <w:sz w:val="36"/>
          <w:szCs w:val="36"/>
          <w:rtl/>
        </w:rPr>
        <w:t>دولية فقط دون المحلية, وهذا ما ا</w:t>
      </w:r>
      <w:r>
        <w:rPr>
          <w:rFonts w:ascii="Traditional Arabic" w:hAnsi="Traditional Arabic" w:cs="Traditional Arabic" w:hint="cs"/>
          <w:sz w:val="36"/>
          <w:szCs w:val="36"/>
          <w:rtl/>
        </w:rPr>
        <w:t>ختلف</w:t>
      </w:r>
      <w:r w:rsidR="00D4134A">
        <w:rPr>
          <w:rFonts w:ascii="Traditional Arabic" w:hAnsi="Traditional Arabic" w:cs="Traditional Arabic" w:hint="cs"/>
          <w:sz w:val="36"/>
          <w:szCs w:val="36"/>
          <w:rtl/>
        </w:rPr>
        <w:t>ت</w:t>
      </w:r>
      <w:r>
        <w:rPr>
          <w:rFonts w:ascii="Traditional Arabic" w:hAnsi="Traditional Arabic" w:cs="Traditional Arabic" w:hint="cs"/>
          <w:sz w:val="36"/>
          <w:szCs w:val="36"/>
          <w:rtl/>
        </w:rPr>
        <w:t xml:space="preserve"> عنه أحكام النظام السعودي</w:t>
      </w:r>
      <w:r w:rsidR="00330C30">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حيث عاقبت على قيادة وتشغيل الطائرة التي لا تحمل علامات الجنسية أو التسجيل بغض النظر عن كونها مستخدمة في النقل الدولي أو المحلي. </w:t>
      </w:r>
    </w:p>
    <w:p w:rsidR="003711F3" w:rsidRDefault="003711F3" w:rsidP="0068054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وفيما يتعلق بالمخالفة الثانية من هذا الفصل وهي قيادة وتشغيل الطائرة دون الحصول على الشهادات اللازمة فقد قضت اتفاقية شيكاغو 1944م بعدم جواز الهبوط أو الإقلاع أو الطيران </w:t>
      </w:r>
      <w:r w:rsidR="00D4134A">
        <w:rPr>
          <w:rFonts w:ascii="Traditional Arabic" w:hAnsi="Traditional Arabic" w:cs="Traditional Arabic" w:hint="cs"/>
          <w:sz w:val="36"/>
          <w:szCs w:val="36"/>
          <w:rtl/>
        </w:rPr>
        <w:t>-</w:t>
      </w:r>
      <w:r w:rsidR="00330C30">
        <w:rPr>
          <w:rFonts w:ascii="Traditional Arabic" w:hAnsi="Traditional Arabic" w:cs="Traditional Arabic" w:hint="cs"/>
          <w:sz w:val="36"/>
          <w:szCs w:val="36"/>
          <w:rtl/>
        </w:rPr>
        <w:t>لأي</w:t>
      </w:r>
      <w:r>
        <w:rPr>
          <w:rFonts w:ascii="Traditional Arabic" w:hAnsi="Traditional Arabic" w:cs="Traditional Arabic" w:hint="cs"/>
          <w:sz w:val="36"/>
          <w:szCs w:val="36"/>
          <w:rtl/>
        </w:rPr>
        <w:t xml:space="preserve"> طائرة تابعة لدولة م</w:t>
      </w:r>
      <w:r w:rsidR="00330C30">
        <w:rPr>
          <w:rFonts w:ascii="Traditional Arabic" w:hAnsi="Traditional Arabic" w:cs="Traditional Arabic" w:hint="cs"/>
          <w:sz w:val="36"/>
          <w:szCs w:val="36"/>
          <w:rtl/>
        </w:rPr>
        <w:t>نضمة</w:t>
      </w:r>
      <w:r>
        <w:rPr>
          <w:rFonts w:ascii="Traditional Arabic" w:hAnsi="Traditional Arabic" w:cs="Traditional Arabic" w:hint="cs"/>
          <w:sz w:val="36"/>
          <w:szCs w:val="36"/>
          <w:rtl/>
        </w:rPr>
        <w:t xml:space="preserve"> للاتفاقية</w:t>
      </w:r>
      <w:r w:rsidR="00D4134A">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فوق </w:t>
      </w:r>
      <w:r w:rsidR="00D4134A">
        <w:rPr>
          <w:rFonts w:ascii="Traditional Arabic" w:hAnsi="Traditional Arabic" w:cs="Traditional Arabic" w:hint="cs"/>
          <w:sz w:val="36"/>
          <w:szCs w:val="36"/>
          <w:rtl/>
        </w:rPr>
        <w:t>إقليم</w:t>
      </w:r>
      <w:r>
        <w:rPr>
          <w:rFonts w:ascii="Traditional Arabic" w:hAnsi="Traditional Arabic" w:cs="Traditional Arabic" w:hint="cs"/>
          <w:sz w:val="36"/>
          <w:szCs w:val="36"/>
          <w:rtl/>
        </w:rPr>
        <w:t xml:space="preserve"> دولة أخرى</w:t>
      </w:r>
      <w:r w:rsidR="00D4134A">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إلا إذا كان ذلك بموجب ترخيص ووفقاً لشروطه</w:t>
      </w:r>
      <w:r w:rsidRPr="0000745E">
        <w:rPr>
          <w:rStyle w:val="a4"/>
          <w:rFonts w:hint="cs"/>
          <w:rtl/>
        </w:rPr>
        <w:t>(</w:t>
      </w:r>
      <w:r w:rsidRPr="0000745E">
        <w:rPr>
          <w:rStyle w:val="a4"/>
          <w:rtl/>
        </w:rPr>
        <w:footnoteReference w:id="496"/>
      </w:r>
      <w:r w:rsidRPr="0000745E">
        <w:rPr>
          <w:rStyle w:val="a4"/>
          <w:rFonts w:hint="cs"/>
          <w:rtl/>
        </w:rPr>
        <w:t>)</w:t>
      </w:r>
      <w:r>
        <w:rPr>
          <w:rFonts w:ascii="Traditional Arabic" w:hAnsi="Traditional Arabic" w:cs="Traditional Arabic" w:hint="cs"/>
          <w:sz w:val="36"/>
          <w:szCs w:val="36"/>
          <w:rtl/>
        </w:rPr>
        <w:t xml:space="preserve">, كما قضت بعدم الجواز لشركات الطيران تشغيل خطوط جوية دولية منتظمة فوق </w:t>
      </w:r>
      <w:r w:rsidR="00D4134A">
        <w:rPr>
          <w:rFonts w:ascii="Traditional Arabic" w:hAnsi="Traditional Arabic" w:cs="Traditional Arabic" w:hint="cs"/>
          <w:sz w:val="36"/>
          <w:szCs w:val="36"/>
          <w:rtl/>
        </w:rPr>
        <w:t>إقليم</w:t>
      </w:r>
      <w:r>
        <w:rPr>
          <w:rFonts w:ascii="Traditional Arabic" w:hAnsi="Traditional Arabic" w:cs="Traditional Arabic" w:hint="cs"/>
          <w:sz w:val="36"/>
          <w:szCs w:val="36"/>
          <w:rtl/>
        </w:rPr>
        <w:t xml:space="preserve"> دولة متعاقدة</w:t>
      </w:r>
      <w:r w:rsidR="0068054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إلا بإذن أو ترخيص وطبقاً لشروط ذلك الإذن </w:t>
      </w:r>
      <w:r w:rsidR="0068054F">
        <w:rPr>
          <w:rFonts w:ascii="Traditional Arabic" w:hAnsi="Traditional Arabic" w:cs="Traditional Arabic" w:hint="cs"/>
          <w:sz w:val="36"/>
          <w:szCs w:val="36"/>
          <w:rtl/>
        </w:rPr>
        <w:t>أ</w:t>
      </w:r>
      <w:r>
        <w:rPr>
          <w:rFonts w:ascii="Traditional Arabic" w:hAnsi="Traditional Arabic" w:cs="Traditional Arabic" w:hint="cs"/>
          <w:sz w:val="36"/>
          <w:szCs w:val="36"/>
          <w:rtl/>
        </w:rPr>
        <w:t>و</w:t>
      </w:r>
      <w:r w:rsidR="0068054F">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ترخيص</w:t>
      </w:r>
      <w:r w:rsidRPr="0000745E">
        <w:rPr>
          <w:rStyle w:val="a4"/>
          <w:rFonts w:hint="cs"/>
          <w:rtl/>
        </w:rPr>
        <w:t>(</w:t>
      </w:r>
      <w:r w:rsidRPr="0000745E">
        <w:rPr>
          <w:rStyle w:val="a4"/>
          <w:rtl/>
        </w:rPr>
        <w:footnoteReference w:id="497"/>
      </w:r>
      <w:r w:rsidRPr="0000745E">
        <w:rPr>
          <w:rStyle w:val="a4"/>
          <w:rFonts w:hint="cs"/>
          <w:rtl/>
        </w:rPr>
        <w:t>)</w:t>
      </w:r>
      <w:r>
        <w:rPr>
          <w:rFonts w:ascii="Traditional Arabic" w:hAnsi="Traditional Arabic" w:cs="Traditional Arabic" w:hint="cs"/>
          <w:sz w:val="36"/>
          <w:szCs w:val="36"/>
          <w:rtl/>
        </w:rPr>
        <w:t>, ولا يجوز كذلك لطائرا</w:t>
      </w:r>
      <w:r w:rsidR="00330C30">
        <w:rPr>
          <w:rFonts w:ascii="Traditional Arabic" w:hAnsi="Traditional Arabic" w:cs="Traditional Arabic" w:hint="cs"/>
          <w:sz w:val="36"/>
          <w:szCs w:val="36"/>
          <w:rtl/>
        </w:rPr>
        <w:t>ت الدول المتعاقدة أن تحمل جهاز إ</w:t>
      </w:r>
      <w:r>
        <w:rPr>
          <w:rFonts w:ascii="Traditional Arabic" w:hAnsi="Traditional Arabic" w:cs="Traditional Arabic" w:hint="cs"/>
          <w:sz w:val="36"/>
          <w:szCs w:val="36"/>
          <w:rtl/>
        </w:rPr>
        <w:t xml:space="preserve">رسال لا سلكي </w:t>
      </w:r>
      <w:r w:rsidR="00330C30">
        <w:rPr>
          <w:rFonts w:ascii="Traditional Arabic" w:hAnsi="Traditional Arabic" w:cs="Traditional Arabic" w:hint="cs"/>
          <w:sz w:val="36"/>
          <w:szCs w:val="36"/>
          <w:rtl/>
        </w:rPr>
        <w:t xml:space="preserve">في </w:t>
      </w:r>
      <w:r>
        <w:rPr>
          <w:rFonts w:ascii="Traditional Arabic" w:hAnsi="Traditional Arabic" w:cs="Traditional Arabic" w:hint="cs"/>
          <w:sz w:val="36"/>
          <w:szCs w:val="36"/>
          <w:rtl/>
        </w:rPr>
        <w:t xml:space="preserve">أثناء تواجدها في </w:t>
      </w:r>
      <w:r w:rsidR="0068054F">
        <w:rPr>
          <w:rFonts w:ascii="Traditional Arabic" w:hAnsi="Traditional Arabic" w:cs="Traditional Arabic" w:hint="cs"/>
          <w:sz w:val="36"/>
          <w:szCs w:val="36"/>
          <w:rtl/>
        </w:rPr>
        <w:t>إقليم</w:t>
      </w:r>
      <w:r>
        <w:rPr>
          <w:rFonts w:ascii="Traditional Arabic" w:hAnsi="Traditional Arabic" w:cs="Traditional Arabic" w:hint="cs"/>
          <w:sz w:val="36"/>
          <w:szCs w:val="36"/>
          <w:rtl/>
        </w:rPr>
        <w:t xml:space="preserve"> إحدى الدول المتعاقدة الأخرى</w:t>
      </w:r>
      <w:r w:rsidR="0068054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إلا إذا كانت الطائرة تحمل ترخيصاً بتركيب هذا الجهاز وتشغيله عليها من دولة تسجيلها</w:t>
      </w:r>
      <w:r w:rsidR="0068054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على أن يكون استعمال هذا الجهاز من قبل أعضاء طاقم الطائرة المرخص لهم بذلك</w:t>
      </w:r>
      <w:r w:rsidR="0068054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ووفقاً للأنظمة التي تضعها الدولة التي تحلق فوقها الطائرة</w:t>
      </w:r>
      <w:r w:rsidR="0068054F">
        <w:rPr>
          <w:rFonts w:ascii="Traditional Arabic" w:hAnsi="Traditional Arabic" w:cs="Traditional Arabic" w:hint="cs"/>
          <w:sz w:val="36"/>
          <w:szCs w:val="36"/>
          <w:rtl/>
        </w:rPr>
        <w:t xml:space="preserve"> </w:t>
      </w:r>
      <w:r w:rsidRPr="0000745E">
        <w:rPr>
          <w:rStyle w:val="a4"/>
          <w:rFonts w:hint="cs"/>
          <w:rtl/>
        </w:rPr>
        <w:t>(</w:t>
      </w:r>
      <w:r w:rsidRPr="0000745E">
        <w:rPr>
          <w:rStyle w:val="a4"/>
          <w:rtl/>
        </w:rPr>
        <w:footnoteReference w:id="498"/>
      </w:r>
      <w:r w:rsidRPr="0000745E">
        <w:rPr>
          <w:rStyle w:val="a4"/>
          <w:rFonts w:hint="cs"/>
          <w:rtl/>
        </w:rPr>
        <w:t>)</w:t>
      </w:r>
      <w:r w:rsidR="0068054F">
        <w:rPr>
          <w:rFonts w:ascii="Traditional Arabic" w:hAnsi="Traditional Arabic" w:cs="Traditional Arabic" w:hint="cs"/>
          <w:sz w:val="36"/>
          <w:szCs w:val="36"/>
          <w:rtl/>
        </w:rPr>
        <w:t>, وطبقاً للا</w:t>
      </w:r>
      <w:r>
        <w:rPr>
          <w:rFonts w:ascii="Traditional Arabic" w:hAnsi="Traditional Arabic" w:cs="Traditional Arabic" w:hint="cs"/>
          <w:sz w:val="36"/>
          <w:szCs w:val="36"/>
          <w:rtl/>
        </w:rPr>
        <w:t>تفاقية لابد وأن تكون الطائرة المستخدمة في الملاحة الجوية الدولية حائزة على شهادة تثبت صلاحيتها وكفاءتها للطيران</w:t>
      </w:r>
      <w:r w:rsidR="0068054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على أن تكون هذه الشهادة صادرة أو معتمدة</w:t>
      </w:r>
      <w:r w:rsidR="0068054F">
        <w:rPr>
          <w:rFonts w:ascii="Traditional Arabic" w:hAnsi="Traditional Arabic" w:cs="Traditional Arabic" w:hint="cs"/>
          <w:sz w:val="36"/>
          <w:szCs w:val="36"/>
          <w:rtl/>
        </w:rPr>
        <w:t xml:space="preserve"> على الأقل</w:t>
      </w:r>
      <w:r>
        <w:rPr>
          <w:rFonts w:ascii="Traditional Arabic" w:hAnsi="Traditional Arabic" w:cs="Traditional Arabic" w:hint="cs"/>
          <w:sz w:val="36"/>
          <w:szCs w:val="36"/>
          <w:rtl/>
        </w:rPr>
        <w:t xml:space="preserve"> من دولة تسجيلها</w:t>
      </w:r>
      <w:r w:rsidRPr="0000745E">
        <w:rPr>
          <w:rStyle w:val="a4"/>
          <w:rFonts w:hint="cs"/>
          <w:rtl/>
        </w:rPr>
        <w:t>(</w:t>
      </w:r>
      <w:r w:rsidRPr="0000745E">
        <w:rPr>
          <w:rStyle w:val="a4"/>
          <w:rtl/>
        </w:rPr>
        <w:footnoteReference w:id="499"/>
      </w:r>
      <w:r w:rsidRPr="0000745E">
        <w:rPr>
          <w:rStyle w:val="a4"/>
          <w:rFonts w:hint="cs"/>
          <w:rtl/>
        </w:rPr>
        <w:t>)</w:t>
      </w:r>
      <w:r>
        <w:rPr>
          <w:rFonts w:ascii="Traditional Arabic" w:hAnsi="Traditional Arabic" w:cs="Traditional Arabic" w:hint="cs"/>
          <w:sz w:val="36"/>
          <w:szCs w:val="36"/>
          <w:rtl/>
        </w:rPr>
        <w:t xml:space="preserve">, كما اشترطت الاتفاقية حصول </w:t>
      </w:r>
      <w:r w:rsidR="0068054F">
        <w:rPr>
          <w:rFonts w:ascii="Traditional Arabic" w:hAnsi="Traditional Arabic" w:cs="Traditional Arabic" w:hint="cs"/>
          <w:sz w:val="36"/>
          <w:szCs w:val="36"/>
          <w:rtl/>
        </w:rPr>
        <w:t>قائد الطائرة وأعضاء طاقمها</w:t>
      </w:r>
      <w:r>
        <w:rPr>
          <w:rFonts w:ascii="Traditional Arabic" w:hAnsi="Traditional Arabic" w:cs="Traditional Arabic" w:hint="cs"/>
          <w:sz w:val="36"/>
          <w:szCs w:val="36"/>
          <w:rtl/>
        </w:rPr>
        <w:t xml:space="preserve"> على شهادات أهلية ورخص مهنية تثبت كفاءتهم وقدرتهم ع</w:t>
      </w:r>
      <w:r w:rsidR="0068054F">
        <w:rPr>
          <w:rFonts w:ascii="Traditional Arabic" w:hAnsi="Traditional Arabic" w:cs="Traditional Arabic" w:hint="cs"/>
          <w:sz w:val="36"/>
          <w:szCs w:val="36"/>
          <w:rtl/>
        </w:rPr>
        <w:t xml:space="preserve">لى مباشرة مهامهم على متن الطائرة </w:t>
      </w:r>
      <w:r w:rsidRPr="0000745E">
        <w:rPr>
          <w:rStyle w:val="a4"/>
          <w:rFonts w:hint="cs"/>
          <w:rtl/>
        </w:rPr>
        <w:t>(</w:t>
      </w:r>
      <w:r w:rsidRPr="0000745E">
        <w:rPr>
          <w:rStyle w:val="a4"/>
          <w:rtl/>
        </w:rPr>
        <w:footnoteReference w:id="500"/>
      </w:r>
      <w:r w:rsidRPr="0000745E">
        <w:rPr>
          <w:rStyle w:val="a4"/>
          <w:rFonts w:hint="cs"/>
          <w:rtl/>
        </w:rPr>
        <w:t>)</w:t>
      </w:r>
      <w:r>
        <w:rPr>
          <w:rFonts w:ascii="Traditional Arabic" w:hAnsi="Traditional Arabic" w:cs="Traditional Arabic" w:hint="cs"/>
          <w:sz w:val="36"/>
          <w:szCs w:val="36"/>
          <w:rtl/>
        </w:rPr>
        <w:t xml:space="preserve">, وفي سبيل التحقق من وجود الشهادات والرخص النظامية لقيادة وتشغيل الطائرة فقد منحت الاتفاقية الحق للسلطات المختصة في كل الدول المتعاقدة تفتيش طائرات الدول </w:t>
      </w:r>
      <w:r>
        <w:rPr>
          <w:rFonts w:ascii="Traditional Arabic" w:hAnsi="Traditional Arabic" w:cs="Traditional Arabic" w:hint="cs"/>
          <w:sz w:val="36"/>
          <w:szCs w:val="36"/>
          <w:rtl/>
        </w:rPr>
        <w:lastRenderedPageBreak/>
        <w:t>المتعاقدة الأخرى عند الهبوط أو المغادرة وفحص ما تحمله من شهادات ومستندات نصت عليها الاتفاقية على ألا يتسبب ذلك في تأخير غير مقبول للطائرة</w:t>
      </w:r>
      <w:r w:rsidRPr="0000745E">
        <w:rPr>
          <w:rStyle w:val="a4"/>
          <w:rFonts w:hint="cs"/>
          <w:rtl/>
        </w:rPr>
        <w:t>(</w:t>
      </w:r>
      <w:r w:rsidRPr="0000745E">
        <w:rPr>
          <w:rStyle w:val="a4"/>
          <w:rtl/>
        </w:rPr>
        <w:footnoteReference w:id="501"/>
      </w:r>
      <w:r w:rsidRPr="0000745E">
        <w:rPr>
          <w:rStyle w:val="a4"/>
          <w:rFonts w:hint="cs"/>
          <w:rtl/>
        </w:rPr>
        <w:t>)</w:t>
      </w:r>
      <w:r>
        <w:rPr>
          <w:rFonts w:ascii="Traditional Arabic" w:hAnsi="Traditional Arabic" w:cs="Traditional Arabic" w:hint="cs"/>
          <w:sz w:val="36"/>
          <w:szCs w:val="36"/>
          <w:rtl/>
        </w:rPr>
        <w:t xml:space="preserve">. </w:t>
      </w:r>
    </w:p>
    <w:p w:rsidR="003711F3" w:rsidRDefault="003711F3" w:rsidP="00330C30">
      <w:pPr>
        <w:jc w:val="both"/>
        <w:rPr>
          <w:rFonts w:ascii="Traditional Arabic" w:hAnsi="Traditional Arabic" w:cs="Traditional Arabic"/>
          <w:sz w:val="36"/>
          <w:szCs w:val="36"/>
          <w:rtl/>
        </w:rPr>
      </w:pPr>
      <w:r>
        <w:rPr>
          <w:rFonts w:ascii="Traditional Arabic" w:hAnsi="Traditional Arabic" w:cs="Traditional Arabic" w:hint="cs"/>
          <w:sz w:val="36"/>
          <w:szCs w:val="36"/>
          <w:rtl/>
        </w:rPr>
        <w:t>أما المخالفة الثالثة فهي قيادة الطائرة في المناطق الجوية المحظورة وعدم الإذعان للأوامر الصادرة, وبصدد هذه المخالفة</w:t>
      </w:r>
      <w:r w:rsidR="00330C30">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فقد منحت اتفاقية شيكاغو الحق للدول المتعاقدة أن تقيد أو تحظر الطيران فوق مناطق معينة من </w:t>
      </w:r>
      <w:r w:rsidR="0068054F">
        <w:rPr>
          <w:rFonts w:ascii="Traditional Arabic" w:hAnsi="Traditional Arabic" w:cs="Traditional Arabic" w:hint="cs"/>
          <w:sz w:val="36"/>
          <w:szCs w:val="36"/>
          <w:rtl/>
        </w:rPr>
        <w:t>إقليمها</w:t>
      </w:r>
      <w:r>
        <w:rPr>
          <w:rFonts w:ascii="Traditional Arabic" w:hAnsi="Traditional Arabic" w:cs="Traditional Arabic" w:hint="cs"/>
          <w:sz w:val="36"/>
          <w:szCs w:val="36"/>
          <w:rtl/>
        </w:rPr>
        <w:t>, وذلك لاعتبارات عسكرية أو سياسية أو غيرها</w:t>
      </w:r>
      <w:r w:rsidR="00330C30">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ما يعود بالنفع والمصلحة للدولة, على أن ت</w:t>
      </w:r>
      <w:r w:rsidR="00330C30">
        <w:rPr>
          <w:rFonts w:ascii="Traditional Arabic" w:hAnsi="Traditional Arabic" w:cs="Traditional Arabic" w:hint="cs"/>
          <w:sz w:val="36"/>
          <w:szCs w:val="36"/>
          <w:rtl/>
        </w:rPr>
        <w:t>مارس الدول هذا الحق بشكل موحد و</w:t>
      </w:r>
      <w:r>
        <w:rPr>
          <w:rFonts w:ascii="Traditional Arabic" w:hAnsi="Traditional Arabic" w:cs="Traditional Arabic" w:hint="cs"/>
          <w:sz w:val="36"/>
          <w:szCs w:val="36"/>
          <w:rtl/>
        </w:rPr>
        <w:t>دون تمييز بين الطائرات بسبب الجنسية, وأوجبت الاتفاقية على الدول تحديد المناطق المقيدة أو المحظور الطيران فيها من حيث ا</w:t>
      </w:r>
      <w:r w:rsidR="00330C30">
        <w:rPr>
          <w:rFonts w:ascii="Traditional Arabic" w:hAnsi="Traditional Arabic" w:cs="Traditional Arabic" w:hint="cs"/>
          <w:sz w:val="36"/>
          <w:szCs w:val="36"/>
          <w:rtl/>
        </w:rPr>
        <w:t>لموقع والمساحة تحديداً دقيقاً و</w:t>
      </w:r>
      <w:r>
        <w:rPr>
          <w:rFonts w:ascii="Traditional Arabic" w:hAnsi="Traditional Arabic" w:cs="Traditional Arabic" w:hint="cs"/>
          <w:sz w:val="36"/>
          <w:szCs w:val="36"/>
          <w:rtl/>
        </w:rPr>
        <w:t>دون مبالغة حتى لا تعاق الملاح</w:t>
      </w:r>
      <w:r w:rsidR="00330C30">
        <w:rPr>
          <w:rFonts w:ascii="Traditional Arabic" w:hAnsi="Traditional Arabic" w:cs="Traditional Arabic" w:hint="cs"/>
          <w:sz w:val="36"/>
          <w:szCs w:val="36"/>
          <w:rtl/>
        </w:rPr>
        <w:t>ة الجوية بلا ضرورة, وينبغي ل</w:t>
      </w:r>
      <w:r>
        <w:rPr>
          <w:rFonts w:ascii="Traditional Arabic" w:hAnsi="Traditional Arabic" w:cs="Traditional Arabic" w:hint="cs"/>
          <w:sz w:val="36"/>
          <w:szCs w:val="36"/>
          <w:rtl/>
        </w:rPr>
        <w:t xml:space="preserve">لدول المتعاقدة إبلاغ منظمة الطيران المدني الدولي </w:t>
      </w:r>
      <w:r>
        <w:rPr>
          <w:rFonts w:ascii="Traditional Arabic" w:hAnsi="Traditional Arabic" w:cs="Traditional Arabic"/>
          <w:sz w:val="36"/>
          <w:szCs w:val="36"/>
        </w:rPr>
        <w:t>(ICAO)</w:t>
      </w:r>
      <w:r>
        <w:rPr>
          <w:rFonts w:ascii="Traditional Arabic" w:hAnsi="Traditional Arabic" w:cs="Traditional Arabic" w:hint="cs"/>
          <w:sz w:val="36"/>
          <w:szCs w:val="36"/>
          <w:rtl/>
        </w:rPr>
        <w:t xml:space="preserve"> بأوصاف تلك المناطق وما يطرأ عليها من تغيير لتقوم المنظمة بتعميمه على </w:t>
      </w:r>
      <w:r w:rsidR="00330C30">
        <w:rPr>
          <w:rFonts w:ascii="Traditional Arabic" w:hAnsi="Traditional Arabic" w:cs="Traditional Arabic" w:hint="cs"/>
          <w:sz w:val="36"/>
          <w:szCs w:val="36"/>
          <w:rtl/>
        </w:rPr>
        <w:t>جميع</w:t>
      </w:r>
      <w:r>
        <w:rPr>
          <w:rFonts w:ascii="Traditional Arabic" w:hAnsi="Traditional Arabic" w:cs="Traditional Arabic" w:hint="cs"/>
          <w:sz w:val="36"/>
          <w:szCs w:val="36"/>
          <w:rtl/>
        </w:rPr>
        <w:t xml:space="preserve"> الدول الأعضاء</w:t>
      </w:r>
      <w:r w:rsidRPr="0000745E">
        <w:rPr>
          <w:rStyle w:val="a4"/>
          <w:rFonts w:hint="cs"/>
          <w:rtl/>
        </w:rPr>
        <w:t>(</w:t>
      </w:r>
      <w:r w:rsidRPr="0000745E">
        <w:rPr>
          <w:rStyle w:val="a4"/>
          <w:rtl/>
        </w:rPr>
        <w:footnoteReference w:id="502"/>
      </w:r>
      <w:r w:rsidRPr="0000745E">
        <w:rPr>
          <w:rStyle w:val="a4"/>
          <w:rFonts w:hint="cs"/>
          <w:rtl/>
        </w:rPr>
        <w:t>)</w:t>
      </w:r>
      <w:r>
        <w:rPr>
          <w:rFonts w:ascii="Traditional Arabic" w:hAnsi="Traditional Arabic" w:cs="Traditional Arabic" w:hint="cs"/>
          <w:sz w:val="36"/>
          <w:szCs w:val="36"/>
          <w:rtl/>
        </w:rPr>
        <w:t>, وطبقاً لأحكام الاتفاقية</w:t>
      </w:r>
      <w:r w:rsidR="00330C30">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فإنه يحق للدول المتعاقدة في سبيل ممارسة سيادتها أن تلزم أي طائرة مدنية تحلق فوق إقليمها بالهبوط في مطار معين</w:t>
      </w:r>
      <w:r w:rsidR="00330C30">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ولها أن تصدر لتلك الطائرة أي تعليمات أخرى عند قيام أسباب معقولة, وقد أوجبت الاتفاقية على الطائرات المدنية </w:t>
      </w:r>
      <w:r w:rsidR="0068054F">
        <w:rPr>
          <w:rFonts w:ascii="Traditional Arabic" w:hAnsi="Traditional Arabic" w:cs="Traditional Arabic" w:hint="cs"/>
          <w:sz w:val="36"/>
          <w:szCs w:val="36"/>
          <w:rtl/>
        </w:rPr>
        <w:t>الامتثال</w:t>
      </w:r>
      <w:r>
        <w:rPr>
          <w:rFonts w:ascii="Traditional Arabic" w:hAnsi="Traditional Arabic" w:cs="Traditional Arabic" w:hint="cs"/>
          <w:sz w:val="36"/>
          <w:szCs w:val="36"/>
          <w:rtl/>
        </w:rPr>
        <w:t xml:space="preserve"> لأي أمر صادر لها من السلطات المختصة لإحدى الدول المتعاقدة</w:t>
      </w:r>
      <w:r w:rsidRPr="0000745E">
        <w:rPr>
          <w:rStyle w:val="a4"/>
          <w:rFonts w:hint="cs"/>
          <w:rtl/>
        </w:rPr>
        <w:t>(</w:t>
      </w:r>
      <w:r w:rsidRPr="0000745E">
        <w:rPr>
          <w:rStyle w:val="a4"/>
          <w:rtl/>
        </w:rPr>
        <w:footnoteReference w:id="503"/>
      </w:r>
      <w:r w:rsidRPr="0000745E">
        <w:rPr>
          <w:rStyle w:val="a4"/>
          <w:rFonts w:hint="cs"/>
          <w:rtl/>
        </w:rPr>
        <w:t>)</w:t>
      </w:r>
      <w:r>
        <w:rPr>
          <w:rFonts w:ascii="Traditional Arabic" w:hAnsi="Traditional Arabic" w:cs="Traditional Arabic" w:hint="cs"/>
          <w:sz w:val="36"/>
          <w:szCs w:val="36"/>
          <w:rtl/>
        </w:rPr>
        <w:t xml:space="preserve">. </w:t>
      </w:r>
    </w:p>
    <w:p w:rsidR="003711F3" w:rsidRDefault="003711F3" w:rsidP="00D042B2">
      <w:pPr>
        <w:jc w:val="both"/>
        <w:rPr>
          <w:rFonts w:ascii="Traditional Arabic" w:hAnsi="Traditional Arabic" w:cs="Traditional Arabic"/>
          <w:sz w:val="36"/>
          <w:szCs w:val="36"/>
          <w:rtl/>
        </w:rPr>
      </w:pPr>
      <w:r>
        <w:rPr>
          <w:rFonts w:ascii="Traditional Arabic" w:hAnsi="Traditional Arabic" w:cs="Traditional Arabic" w:hint="cs"/>
          <w:sz w:val="36"/>
          <w:szCs w:val="36"/>
          <w:rtl/>
        </w:rPr>
        <w:t>وبخصوص المخالفة الرابعة من هذا الفصل وهي الدخول في المنطقة المحظورة لتحرك الطائرات فقد ألزمت الاتفاق</w:t>
      </w:r>
      <w:r w:rsidR="00330C30">
        <w:rPr>
          <w:rFonts w:ascii="Traditional Arabic" w:hAnsi="Traditional Arabic" w:cs="Traditional Arabic" w:hint="cs"/>
          <w:sz w:val="36"/>
          <w:szCs w:val="36"/>
          <w:rtl/>
        </w:rPr>
        <w:t>ية الدول المتعاقدة بأن تعتمد الإ</w:t>
      </w:r>
      <w:r>
        <w:rPr>
          <w:rFonts w:ascii="Traditional Arabic" w:hAnsi="Traditional Arabic" w:cs="Traditional Arabic" w:hint="cs"/>
          <w:sz w:val="36"/>
          <w:szCs w:val="36"/>
          <w:rtl/>
        </w:rPr>
        <w:t xml:space="preserve">جراءات التي تكفل امتثال كل طائرة تطير فوق </w:t>
      </w:r>
      <w:r w:rsidR="0068054F">
        <w:rPr>
          <w:rFonts w:ascii="Traditional Arabic" w:hAnsi="Traditional Arabic" w:cs="Traditional Arabic" w:hint="cs"/>
          <w:sz w:val="36"/>
          <w:szCs w:val="36"/>
          <w:rtl/>
        </w:rPr>
        <w:t>إقليمها</w:t>
      </w:r>
      <w:r w:rsidR="00D042B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أو تقوم بتحركات في داخلة </w:t>
      </w:r>
      <w:r w:rsidR="00330C30">
        <w:rPr>
          <w:rFonts w:ascii="Traditional Arabic" w:hAnsi="Traditional Arabic" w:cs="Traditional Arabic" w:hint="cs"/>
          <w:sz w:val="36"/>
          <w:szCs w:val="36"/>
          <w:rtl/>
        </w:rPr>
        <w:t>و</w:t>
      </w:r>
      <w:r>
        <w:rPr>
          <w:rFonts w:ascii="Traditional Arabic" w:hAnsi="Traditional Arabic" w:cs="Traditional Arabic" w:hint="cs"/>
          <w:sz w:val="36"/>
          <w:szCs w:val="36"/>
          <w:rtl/>
        </w:rPr>
        <w:t>في أي مكان توجد فيه</w:t>
      </w:r>
      <w:r w:rsidR="00D042B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للقواعد والأنظمة المطبقة في ذلك المكان بخصوص طيران الطائرات وتحركاتها</w:t>
      </w:r>
      <w:r w:rsidRPr="0000745E">
        <w:rPr>
          <w:rStyle w:val="a4"/>
          <w:rFonts w:hint="cs"/>
          <w:rtl/>
        </w:rPr>
        <w:t>(</w:t>
      </w:r>
      <w:r w:rsidRPr="0000745E">
        <w:rPr>
          <w:rStyle w:val="a4"/>
          <w:rtl/>
        </w:rPr>
        <w:footnoteReference w:id="504"/>
      </w:r>
      <w:r w:rsidRPr="0000745E">
        <w:rPr>
          <w:rStyle w:val="a4"/>
          <w:rFonts w:hint="cs"/>
          <w:rtl/>
        </w:rPr>
        <w:t>)</w:t>
      </w:r>
      <w:r>
        <w:rPr>
          <w:rFonts w:ascii="Traditional Arabic" w:hAnsi="Traditional Arabic" w:cs="Traditional Arabic" w:hint="cs"/>
          <w:sz w:val="36"/>
          <w:szCs w:val="36"/>
          <w:rtl/>
        </w:rPr>
        <w:t xml:space="preserve">, وتركت حرية تنظيم ذلك للدولة </w:t>
      </w:r>
      <w:r>
        <w:rPr>
          <w:rFonts w:ascii="Traditional Arabic" w:hAnsi="Traditional Arabic" w:cs="Traditional Arabic" w:hint="cs"/>
          <w:sz w:val="36"/>
          <w:szCs w:val="36"/>
          <w:rtl/>
        </w:rPr>
        <w:lastRenderedPageBreak/>
        <w:t>ال</w:t>
      </w:r>
      <w:r w:rsidR="00D042B2">
        <w:rPr>
          <w:rFonts w:ascii="Traditional Arabic" w:hAnsi="Traditional Arabic" w:cs="Traditional Arabic" w:hint="cs"/>
          <w:sz w:val="36"/>
          <w:szCs w:val="36"/>
          <w:rtl/>
        </w:rPr>
        <w:t>م</w:t>
      </w:r>
      <w:r>
        <w:rPr>
          <w:rFonts w:ascii="Traditional Arabic" w:hAnsi="Traditional Arabic" w:cs="Traditional Arabic" w:hint="cs"/>
          <w:sz w:val="36"/>
          <w:szCs w:val="36"/>
          <w:rtl/>
        </w:rPr>
        <w:t>تعاقدة</w:t>
      </w:r>
      <w:r w:rsidR="00D042B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فقام المنظم السعودي بمعاقبة من يدخل المنطقة المحظورة لتحرك الطائرات</w:t>
      </w:r>
      <w:r w:rsidR="00D042B2" w:rsidRPr="00D042B2">
        <w:rPr>
          <w:rFonts w:ascii="Traditional Arabic" w:hAnsi="Traditional Arabic" w:cs="Traditional Arabic" w:hint="cs"/>
          <w:sz w:val="36"/>
          <w:szCs w:val="36"/>
          <w:rtl/>
        </w:rPr>
        <w:t xml:space="preserve"> </w:t>
      </w:r>
      <w:r w:rsidR="00D042B2">
        <w:rPr>
          <w:rFonts w:ascii="Traditional Arabic" w:hAnsi="Traditional Arabic" w:cs="Traditional Arabic" w:hint="cs"/>
          <w:sz w:val="36"/>
          <w:szCs w:val="36"/>
          <w:rtl/>
        </w:rPr>
        <w:t>بدون تصريح</w:t>
      </w:r>
      <w:r>
        <w:rPr>
          <w:rFonts w:ascii="Traditional Arabic" w:hAnsi="Traditional Arabic" w:cs="Traditional Arabic" w:hint="cs"/>
          <w:sz w:val="36"/>
          <w:szCs w:val="36"/>
          <w:rtl/>
        </w:rPr>
        <w:t xml:space="preserve">. </w:t>
      </w:r>
    </w:p>
    <w:p w:rsidR="003711F3" w:rsidRDefault="003711F3" w:rsidP="00F53194">
      <w:pPr>
        <w:jc w:val="both"/>
        <w:rPr>
          <w:rFonts w:ascii="Traditional Arabic" w:hAnsi="Traditional Arabic" w:cs="Traditional Arabic"/>
          <w:sz w:val="36"/>
          <w:szCs w:val="36"/>
          <w:rtl/>
        </w:rPr>
      </w:pPr>
      <w:r>
        <w:rPr>
          <w:rFonts w:ascii="Traditional Arabic" w:hAnsi="Traditional Arabic" w:cs="Traditional Arabic" w:hint="cs"/>
          <w:sz w:val="36"/>
          <w:szCs w:val="36"/>
          <w:rtl/>
        </w:rPr>
        <w:t>وبخصوص مخالفة الإقلاع أو الهبوط خارج الأماكن المخصصة</w:t>
      </w:r>
      <w:r w:rsidR="00330C30">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فقد أشارت اتفاقية شيكاغو على أحقية الدول المتعاقدة في تعي</w:t>
      </w:r>
      <w:r w:rsidR="00330C30">
        <w:rPr>
          <w:rFonts w:ascii="Traditional Arabic" w:hAnsi="Traditional Arabic" w:cs="Traditional Arabic" w:hint="cs"/>
          <w:sz w:val="36"/>
          <w:szCs w:val="36"/>
          <w:rtl/>
        </w:rPr>
        <w:t>ي</w:t>
      </w:r>
      <w:r>
        <w:rPr>
          <w:rFonts w:ascii="Traditional Arabic" w:hAnsi="Traditional Arabic" w:cs="Traditional Arabic" w:hint="cs"/>
          <w:sz w:val="36"/>
          <w:szCs w:val="36"/>
          <w:rtl/>
        </w:rPr>
        <w:t xml:space="preserve">ن الطرق الجوية </w:t>
      </w:r>
      <w:r w:rsidR="00F53194">
        <w:rPr>
          <w:rFonts w:ascii="Traditional Arabic" w:hAnsi="Traditional Arabic" w:cs="Traditional Arabic" w:hint="cs"/>
          <w:sz w:val="36"/>
          <w:szCs w:val="36"/>
          <w:rtl/>
        </w:rPr>
        <w:t>التي</w:t>
      </w:r>
      <w:r>
        <w:rPr>
          <w:rFonts w:ascii="Traditional Arabic" w:hAnsi="Traditional Arabic" w:cs="Traditional Arabic" w:hint="cs"/>
          <w:sz w:val="36"/>
          <w:szCs w:val="36"/>
          <w:rtl/>
        </w:rPr>
        <w:t xml:space="preserve"> يجب أن تسلكها الطائرات التي تحلق فوق أقاليمها</w:t>
      </w:r>
      <w:r w:rsidR="00F53194">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وتحديد كذلك المطارات التي يمكن استخدامها في سبيل ذلك</w:t>
      </w:r>
      <w:r w:rsidRPr="0000745E">
        <w:rPr>
          <w:rStyle w:val="a4"/>
          <w:rFonts w:hint="cs"/>
          <w:rtl/>
        </w:rPr>
        <w:t>(</w:t>
      </w:r>
      <w:r w:rsidRPr="0000745E">
        <w:rPr>
          <w:rStyle w:val="a4"/>
          <w:rtl/>
        </w:rPr>
        <w:footnoteReference w:id="505"/>
      </w:r>
      <w:r w:rsidRPr="0000745E">
        <w:rPr>
          <w:rStyle w:val="a4"/>
          <w:rFonts w:hint="cs"/>
          <w:rtl/>
        </w:rPr>
        <w:t>)</w:t>
      </w:r>
      <w:r>
        <w:rPr>
          <w:rFonts w:ascii="Traditional Arabic" w:hAnsi="Traditional Arabic" w:cs="Traditional Arabic" w:hint="cs"/>
          <w:sz w:val="36"/>
          <w:szCs w:val="36"/>
          <w:rtl/>
        </w:rPr>
        <w:t>, ولم تتوسع الاتفاقية في ذكر تفاصيل ممارسة الدول لذلك الحق</w:t>
      </w:r>
      <w:r w:rsidR="00E35C8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بل جعلت ذلك متروكاً للأنظمة واللوائح الداخلية لكل الدولة. </w:t>
      </w:r>
    </w:p>
    <w:p w:rsidR="003711F3" w:rsidRDefault="003711F3" w:rsidP="003711F3">
      <w:pPr>
        <w:jc w:val="both"/>
        <w:rPr>
          <w:rFonts w:ascii="Traditional Arabic" w:hAnsi="Traditional Arabic" w:cs="Traditional Arabic"/>
          <w:sz w:val="36"/>
          <w:szCs w:val="36"/>
          <w:rtl/>
        </w:rPr>
      </w:pPr>
      <w:r>
        <w:rPr>
          <w:rFonts w:ascii="Traditional Arabic" w:hAnsi="Traditional Arabic" w:cs="Traditional Arabic" w:hint="cs"/>
          <w:sz w:val="36"/>
          <w:szCs w:val="36"/>
          <w:rtl/>
        </w:rPr>
        <w:t>وأما مخالفة نقل المواد المحظورة بواسطة الطائرات فقد قضت الاتفاقية الدولية بعدم جواز نقل ال</w:t>
      </w:r>
      <w:r w:rsidR="00E35C8F">
        <w:rPr>
          <w:rFonts w:ascii="Traditional Arabic" w:hAnsi="Traditional Arabic" w:cs="Traditional Arabic" w:hint="cs"/>
          <w:sz w:val="36"/>
          <w:szCs w:val="36"/>
          <w:rtl/>
        </w:rPr>
        <w:t>مواد والذخائر الحربية إلى داخل إ</w:t>
      </w:r>
      <w:r>
        <w:rPr>
          <w:rFonts w:ascii="Traditional Arabic" w:hAnsi="Traditional Arabic" w:cs="Traditional Arabic" w:hint="cs"/>
          <w:sz w:val="36"/>
          <w:szCs w:val="36"/>
          <w:rtl/>
        </w:rPr>
        <w:t>قليم دولة أو فوقه</w:t>
      </w:r>
      <w:r w:rsidR="00E35C8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بواسطة طائرة تعمل في الملاحة الدولية إلا بإذن من تلك الدولة, على أن تحدد كل دولة القواعد المنظمة لذلك, كما منحت الاتفاقية الحق لجميع الدول المتعاقدة في تنظيم أو حظر أي أشياء أخرى</w:t>
      </w:r>
      <w:r w:rsidR="00E35C8F">
        <w:rPr>
          <w:rFonts w:ascii="Traditional Arabic" w:hAnsi="Traditional Arabic" w:cs="Traditional Arabic" w:hint="cs"/>
          <w:sz w:val="36"/>
          <w:szCs w:val="36"/>
          <w:rtl/>
        </w:rPr>
        <w:t>, من نقلها إلى داخل إ</w:t>
      </w:r>
      <w:r>
        <w:rPr>
          <w:rFonts w:ascii="Traditional Arabic" w:hAnsi="Traditional Arabic" w:cs="Traditional Arabic" w:hint="cs"/>
          <w:sz w:val="36"/>
          <w:szCs w:val="36"/>
          <w:rtl/>
        </w:rPr>
        <w:t>قليم الدولة أو فوقه على ألا يكون هناك تمييز في المعاملة بسبب جنسية الطائرة في هذا الشأن</w:t>
      </w:r>
      <w:r w:rsidRPr="0000745E">
        <w:rPr>
          <w:rStyle w:val="a4"/>
          <w:rFonts w:hint="cs"/>
          <w:rtl/>
        </w:rPr>
        <w:t>(</w:t>
      </w:r>
      <w:r w:rsidRPr="0000745E">
        <w:rPr>
          <w:rStyle w:val="a4"/>
          <w:rtl/>
        </w:rPr>
        <w:footnoteReference w:id="506"/>
      </w:r>
      <w:r w:rsidRPr="0000745E">
        <w:rPr>
          <w:rStyle w:val="a4"/>
          <w:rFonts w:hint="cs"/>
          <w:rtl/>
        </w:rPr>
        <w:t>)</w:t>
      </w:r>
      <w:r>
        <w:rPr>
          <w:rFonts w:ascii="Traditional Arabic" w:hAnsi="Traditional Arabic" w:cs="Traditional Arabic" w:hint="cs"/>
          <w:sz w:val="36"/>
          <w:szCs w:val="36"/>
          <w:rtl/>
        </w:rPr>
        <w:t xml:space="preserve">. </w:t>
      </w:r>
    </w:p>
    <w:p w:rsidR="003711F3" w:rsidRDefault="003711F3" w:rsidP="003711F3">
      <w:pPr>
        <w:jc w:val="both"/>
        <w:rPr>
          <w:rFonts w:ascii="Traditional Arabic" w:hAnsi="Traditional Arabic" w:cs="Traditional Arabic"/>
          <w:sz w:val="36"/>
          <w:szCs w:val="36"/>
          <w:rtl/>
        </w:rPr>
      </w:pPr>
      <w:r>
        <w:rPr>
          <w:rFonts w:ascii="Traditional Arabic" w:hAnsi="Traditional Arabic" w:cs="Traditional Arabic" w:hint="cs"/>
          <w:sz w:val="36"/>
          <w:szCs w:val="36"/>
          <w:rtl/>
        </w:rPr>
        <w:t>وفيما يتعلق بمخالفة الامتناع عن القيام بعمليات البحث والإنقاذ</w:t>
      </w:r>
      <w:r w:rsidR="00330C30">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فقد ألزمت الاتفاقية كل دولة متعاقدة باتخاذ التدابير والإجراءات الممكنة لتقديم المساعدة للطائرات التي تكون في حالة خطر في </w:t>
      </w:r>
      <w:r w:rsidR="00E35C8F">
        <w:rPr>
          <w:rFonts w:ascii="Traditional Arabic" w:hAnsi="Traditional Arabic" w:cs="Traditional Arabic" w:hint="cs"/>
          <w:sz w:val="36"/>
          <w:szCs w:val="36"/>
          <w:rtl/>
        </w:rPr>
        <w:t>إقليمها</w:t>
      </w:r>
      <w:r>
        <w:rPr>
          <w:rFonts w:ascii="Traditional Arabic" w:hAnsi="Traditional Arabic" w:cs="Traditional Arabic" w:hint="cs"/>
          <w:sz w:val="36"/>
          <w:szCs w:val="36"/>
          <w:rtl/>
        </w:rPr>
        <w:t>, كما ألزمت الاتفاقية الدول المتعاقدة بأن تسمح لمالكي الطائرة المعرضة للخطر أو سلطات الدولة المسجلة بها</w:t>
      </w:r>
      <w:r w:rsidR="00E35C8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أن تقدم المساعدة التي توجبها الظروف على أن يكون ذلك تحت رقابتها</w:t>
      </w:r>
      <w:r w:rsidRPr="0000745E">
        <w:rPr>
          <w:rStyle w:val="a4"/>
          <w:rFonts w:hint="cs"/>
          <w:rtl/>
        </w:rPr>
        <w:t>(</w:t>
      </w:r>
      <w:r w:rsidRPr="0000745E">
        <w:rPr>
          <w:rStyle w:val="a4"/>
          <w:rtl/>
        </w:rPr>
        <w:footnoteReference w:id="507"/>
      </w:r>
      <w:r w:rsidRPr="0000745E">
        <w:rPr>
          <w:rStyle w:val="a4"/>
          <w:rFonts w:hint="cs"/>
          <w:rtl/>
        </w:rPr>
        <w:t>)</w:t>
      </w:r>
      <w:r>
        <w:rPr>
          <w:rFonts w:ascii="Traditional Arabic" w:hAnsi="Traditional Arabic" w:cs="Traditional Arabic" w:hint="cs"/>
          <w:sz w:val="36"/>
          <w:szCs w:val="36"/>
          <w:rtl/>
        </w:rPr>
        <w:t xml:space="preserve">. </w:t>
      </w:r>
    </w:p>
    <w:p w:rsidR="003711F3" w:rsidRDefault="003711F3" w:rsidP="003711F3">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وعن مخالفة عدم تدوين البيانات المقررة في وثائق الطائرة أو سجلاتها وهي المخالفة الأخيرة من هذا الفصل فلم أجد نصوصاً صريحة في الاتفاقيات الدولية تجرم أو تعاقب على عدم تدوين قائد الطائرة لبعض البيانات قبل بدء الرحلة الجوية, وهذا الأمر كما ذكرت سابقاً لا يقلص من الحق السيادي للدولة في سن الأنظمة واللوائح التي تكفل بإذن الله أمن وسلامة وانتظام مرفق الطيران المدني, ومع ذلك فقد أشارت اتفاقية شيكاغو وباختصار ش</w:t>
      </w:r>
      <w:r w:rsidR="00330C30">
        <w:rPr>
          <w:rFonts w:ascii="Traditional Arabic" w:hAnsi="Traditional Arabic" w:cs="Traditional Arabic" w:hint="cs"/>
          <w:sz w:val="36"/>
          <w:szCs w:val="36"/>
          <w:rtl/>
        </w:rPr>
        <w:t>ديد إ</w:t>
      </w:r>
      <w:r>
        <w:rPr>
          <w:rFonts w:ascii="Traditional Arabic" w:hAnsi="Traditional Arabic" w:cs="Traditional Arabic" w:hint="cs"/>
          <w:sz w:val="36"/>
          <w:szCs w:val="36"/>
          <w:rtl/>
        </w:rPr>
        <w:t>لى ضرورة أن تحمل كل طائرة تابعة لدولة متعاقدة وتعمل في الملاحة الجوية على متنها قائمة بأسماء الركاب ومكان المغادرة وجهة الوصول</w:t>
      </w:r>
      <w:r w:rsidR="00330C30">
        <w:rPr>
          <w:rFonts w:ascii="Traditional Arabic" w:hAnsi="Traditional Arabic" w:cs="Traditional Arabic" w:hint="cs"/>
          <w:sz w:val="36"/>
          <w:szCs w:val="36"/>
          <w:rtl/>
        </w:rPr>
        <w:t>,</w:t>
      </w:r>
      <w:r w:rsidR="003B1C82">
        <w:rPr>
          <w:rFonts w:ascii="Traditional Arabic" w:hAnsi="Traditional Arabic" w:cs="Traditional Arabic" w:hint="cs"/>
          <w:sz w:val="36"/>
          <w:szCs w:val="36"/>
          <w:rtl/>
        </w:rPr>
        <w:t xml:space="preserve"> وكذلك قائمة بالبضائع وإ</w:t>
      </w:r>
      <w:r>
        <w:rPr>
          <w:rFonts w:ascii="Traditional Arabic" w:hAnsi="Traditional Arabic" w:cs="Traditional Arabic" w:hint="cs"/>
          <w:sz w:val="36"/>
          <w:szCs w:val="36"/>
          <w:rtl/>
        </w:rPr>
        <w:t>قرارات تفصيلية بشأنها</w:t>
      </w:r>
      <w:r w:rsidR="00076FB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وأن تحتفظ بسجل الرحلات وتُقيد به البيانات المتعلقة بالطائرة وطاقمها وعن كل رحلة من رحلاتها</w:t>
      </w:r>
      <w:r w:rsidRPr="0000745E">
        <w:rPr>
          <w:rStyle w:val="a4"/>
          <w:rFonts w:hint="cs"/>
          <w:rtl/>
        </w:rPr>
        <w:t>(</w:t>
      </w:r>
      <w:r w:rsidRPr="0000745E">
        <w:rPr>
          <w:rStyle w:val="a4"/>
          <w:rtl/>
        </w:rPr>
        <w:footnoteReference w:id="508"/>
      </w:r>
      <w:r w:rsidRPr="0000745E">
        <w:rPr>
          <w:rStyle w:val="a4"/>
          <w:rFonts w:hint="cs"/>
          <w:rtl/>
        </w:rPr>
        <w:t>)</w:t>
      </w:r>
      <w:r>
        <w:rPr>
          <w:rFonts w:ascii="Traditional Arabic" w:hAnsi="Traditional Arabic" w:cs="Traditional Arabic" w:hint="cs"/>
          <w:sz w:val="36"/>
          <w:szCs w:val="36"/>
          <w:rtl/>
        </w:rPr>
        <w:t>.</w:t>
      </w:r>
    </w:p>
    <w:p w:rsidR="00581D8C" w:rsidRDefault="00581D8C" w:rsidP="003711F3">
      <w:pPr>
        <w:jc w:val="both"/>
        <w:rPr>
          <w:rFonts w:ascii="Traditional Arabic" w:hAnsi="Traditional Arabic" w:cs="Traditional Arabic"/>
          <w:sz w:val="36"/>
          <w:szCs w:val="36"/>
          <w:rtl/>
        </w:rPr>
      </w:pPr>
    </w:p>
    <w:p w:rsidR="00581D8C" w:rsidRDefault="00581D8C" w:rsidP="003711F3">
      <w:pPr>
        <w:jc w:val="both"/>
        <w:rPr>
          <w:rFonts w:ascii="Traditional Arabic" w:hAnsi="Traditional Arabic" w:cs="Traditional Arabic"/>
          <w:sz w:val="36"/>
          <w:szCs w:val="36"/>
          <w:rtl/>
        </w:rPr>
      </w:pPr>
    </w:p>
    <w:p w:rsidR="00581D8C" w:rsidRPr="00581D8C" w:rsidRDefault="00581D8C" w:rsidP="00581D8C">
      <w:pPr>
        <w:jc w:val="center"/>
        <w:rPr>
          <w:rFonts w:ascii="Traditional Arabic" w:hAnsi="Traditional Arabic" w:cs="Traditional Arabic"/>
          <w:sz w:val="240"/>
          <w:szCs w:val="240"/>
          <w:rtl/>
        </w:rPr>
      </w:pPr>
      <w:r w:rsidRPr="00581D8C">
        <w:rPr>
          <w:rFonts w:ascii="Traditional Arabic" w:hAnsi="Traditional Arabic" w:cs="Traditional Arabic" w:hint="cs"/>
          <w:sz w:val="240"/>
          <w:szCs w:val="240"/>
          <w:rtl/>
        </w:rPr>
        <w:t>* * * *</w:t>
      </w:r>
    </w:p>
    <w:p w:rsidR="003711F3" w:rsidRDefault="003711F3">
      <w:pPr>
        <w:bidi w:val="0"/>
        <w:rPr>
          <w:rFonts w:ascii="Traditional Arabic" w:hAnsi="Traditional Arabic" w:cs="Traditional Arabic"/>
          <w:sz w:val="36"/>
          <w:szCs w:val="36"/>
        </w:rPr>
      </w:pPr>
      <w:r>
        <w:rPr>
          <w:rFonts w:ascii="Traditional Arabic" w:hAnsi="Traditional Arabic" w:cs="Traditional Arabic"/>
          <w:sz w:val="36"/>
          <w:szCs w:val="36"/>
          <w:rtl/>
        </w:rPr>
        <w:br w:type="page"/>
      </w:r>
    </w:p>
    <w:p w:rsidR="001E53F0" w:rsidRDefault="001E53F0" w:rsidP="003711F3">
      <w:pPr>
        <w:jc w:val="both"/>
        <w:rPr>
          <w:rFonts w:ascii="Traditional Arabic" w:hAnsi="Traditional Arabic" w:cs="Traditional Arabic"/>
          <w:sz w:val="36"/>
          <w:szCs w:val="36"/>
          <w:rtl/>
        </w:rPr>
      </w:pPr>
    </w:p>
    <w:p w:rsidR="001E53F0" w:rsidRDefault="001E53F0">
      <w:pPr>
        <w:bidi w:val="0"/>
        <w:rPr>
          <w:rFonts w:ascii="Traditional Arabic" w:hAnsi="Traditional Arabic" w:cs="Traditional Arabic"/>
          <w:sz w:val="36"/>
          <w:szCs w:val="36"/>
          <w:rtl/>
        </w:rPr>
      </w:pPr>
    </w:p>
    <w:p w:rsidR="001E53F0" w:rsidRDefault="001E53F0" w:rsidP="00724D99">
      <w:pPr>
        <w:jc w:val="both"/>
        <w:rPr>
          <w:rFonts w:ascii="Traditional Arabic" w:hAnsi="Traditional Arabic" w:cs="Traditional Arabic"/>
          <w:sz w:val="36"/>
          <w:szCs w:val="36"/>
          <w:rtl/>
        </w:rPr>
      </w:pPr>
    </w:p>
    <w:p w:rsidR="001E53F0" w:rsidRDefault="00086250">
      <w:pPr>
        <w:bidi w:val="0"/>
        <w:rPr>
          <w:rFonts w:ascii="Traditional Arabic" w:hAnsi="Traditional Arabic" w:cs="Traditional Arabic"/>
          <w:sz w:val="36"/>
          <w:szCs w:val="36"/>
        </w:rPr>
      </w:pPr>
      <w:r w:rsidRPr="00591508">
        <w:rPr>
          <w:rFonts w:ascii="Traditional Arabic" w:hAnsi="Traditional Arabic" w:cs="Traditional Arabic"/>
          <w:noProof/>
          <w:sz w:val="36"/>
          <w:szCs w:val="36"/>
        </w:rPr>
        <mc:AlternateContent>
          <mc:Choice Requires="wps">
            <w:drawing>
              <wp:anchor distT="0" distB="0" distL="114300" distR="114300" simplePos="0" relativeHeight="251730944" behindDoc="0" locked="0" layoutInCell="1" allowOverlap="1" wp14:anchorId="0DD00276" wp14:editId="7FFB1525">
                <wp:simplePos x="0" y="0"/>
                <wp:positionH relativeFrom="column">
                  <wp:posOffset>-414655</wp:posOffset>
                </wp:positionH>
                <wp:positionV relativeFrom="paragraph">
                  <wp:posOffset>764540</wp:posOffset>
                </wp:positionV>
                <wp:extent cx="5618480" cy="4724400"/>
                <wp:effectExtent l="19050" t="19050" r="39370" b="38100"/>
                <wp:wrapNone/>
                <wp:docPr id="45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4724400"/>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Pr="004C5AE4" w:rsidRDefault="005950BF" w:rsidP="00983AF2">
                            <w:pPr>
                              <w:spacing w:after="0"/>
                              <w:jc w:val="both"/>
                              <w:rPr>
                                <w:rFonts w:ascii="Traditional Arabic" w:eastAsia="Times New Roman" w:hAnsi="Traditional Arabic" w:cs="Traditional Arabic"/>
                                <w:b/>
                                <w:bCs/>
                                <w:sz w:val="44"/>
                                <w:szCs w:val="44"/>
                                <w:rtl/>
                              </w:rPr>
                            </w:pPr>
                            <w:r w:rsidRPr="004C5AE4">
                              <w:rPr>
                                <w:rFonts w:ascii="Traditional Arabic" w:eastAsia="Times New Roman" w:hAnsi="Traditional Arabic" w:cs="Traditional Arabic"/>
                                <w:b/>
                                <w:bCs/>
                                <w:sz w:val="44"/>
                                <w:szCs w:val="44"/>
                                <w:rtl/>
                              </w:rPr>
                              <w:t xml:space="preserve">الفصل </w:t>
                            </w:r>
                            <w:r w:rsidRPr="004C5AE4">
                              <w:rPr>
                                <w:rFonts w:ascii="Traditional Arabic" w:eastAsia="Times New Roman" w:hAnsi="Traditional Arabic" w:cs="Traditional Arabic" w:hint="cs"/>
                                <w:b/>
                                <w:bCs/>
                                <w:sz w:val="44"/>
                                <w:szCs w:val="44"/>
                                <w:rtl/>
                              </w:rPr>
                              <w:t>الرابع</w:t>
                            </w:r>
                            <w:r w:rsidRPr="004C5AE4">
                              <w:rPr>
                                <w:rFonts w:ascii="Traditional Arabic" w:eastAsia="Times New Roman" w:hAnsi="Traditional Arabic" w:cs="Traditional Arabic"/>
                                <w:b/>
                                <w:bCs/>
                                <w:sz w:val="44"/>
                                <w:szCs w:val="44"/>
                                <w:rtl/>
                              </w:rPr>
                              <w:t>:</w:t>
                            </w:r>
                            <w:r w:rsidRPr="004C5AE4">
                              <w:rPr>
                                <w:rFonts w:ascii="Traditional Arabic" w:eastAsia="Times New Roman" w:hAnsi="Traditional Arabic" w:cs="Traditional Arabic" w:hint="cs"/>
                                <w:b/>
                                <w:bCs/>
                                <w:sz w:val="44"/>
                                <w:szCs w:val="44"/>
                                <w:rtl/>
                              </w:rPr>
                              <w:t xml:space="preserve"> المخالفات اليسيرة التي ترتكب على متن الطائرة المدنية.</w:t>
                            </w:r>
                          </w:p>
                          <w:p w:rsidR="005950BF" w:rsidRPr="004C5AE4" w:rsidRDefault="005950BF" w:rsidP="00983AF2">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w:t>
                            </w:r>
                            <w:r w:rsidRPr="004C5AE4">
                              <w:rPr>
                                <w:rFonts w:ascii="Traditional Arabic" w:eastAsia="Times New Roman" w:hAnsi="Traditional Arabic" w:cs="Traditional Arabic"/>
                                <w:sz w:val="40"/>
                                <w:szCs w:val="40"/>
                                <w:rtl/>
                              </w:rPr>
                              <w:t>المبحث الأول:</w:t>
                            </w:r>
                            <w:r w:rsidRPr="004C5AE4">
                              <w:rPr>
                                <w:rFonts w:ascii="Traditional Arabic" w:eastAsia="Times New Roman" w:hAnsi="Traditional Arabic" w:cs="Traditional Arabic" w:hint="cs"/>
                                <w:sz w:val="40"/>
                                <w:szCs w:val="40"/>
                                <w:rtl/>
                              </w:rPr>
                              <w:t xml:space="preserve"> التدخين على متن الطائرة المدنية.</w:t>
                            </w:r>
                          </w:p>
                          <w:p w:rsidR="005950BF" w:rsidRPr="004C5AE4" w:rsidRDefault="005950BF" w:rsidP="00983AF2">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w:t>
                            </w:r>
                            <w:r w:rsidRPr="004C5AE4">
                              <w:rPr>
                                <w:rFonts w:ascii="Traditional Arabic" w:eastAsia="Times New Roman" w:hAnsi="Traditional Arabic" w:cs="Traditional Arabic"/>
                                <w:sz w:val="40"/>
                                <w:szCs w:val="40"/>
                                <w:rtl/>
                              </w:rPr>
                              <w:t xml:space="preserve">المبحث </w:t>
                            </w:r>
                            <w:r w:rsidRPr="004C5AE4">
                              <w:rPr>
                                <w:rFonts w:ascii="Traditional Arabic" w:eastAsia="Times New Roman" w:hAnsi="Traditional Arabic" w:cs="Traditional Arabic" w:hint="cs"/>
                                <w:sz w:val="40"/>
                                <w:szCs w:val="40"/>
                                <w:rtl/>
                              </w:rPr>
                              <w:t>الثاني</w:t>
                            </w:r>
                            <w:r w:rsidRPr="004C5AE4">
                              <w:rPr>
                                <w:rFonts w:ascii="Traditional Arabic" w:eastAsia="Times New Roman" w:hAnsi="Traditional Arabic" w:cs="Traditional Arabic"/>
                                <w:sz w:val="40"/>
                                <w:szCs w:val="40"/>
                                <w:rtl/>
                              </w:rPr>
                              <w:t>:</w:t>
                            </w:r>
                            <w:r w:rsidRPr="004C5AE4">
                              <w:rPr>
                                <w:rFonts w:ascii="Traditional Arabic" w:eastAsia="Times New Roman" w:hAnsi="Traditional Arabic" w:cs="Traditional Arabic" w:hint="cs"/>
                                <w:sz w:val="40"/>
                                <w:szCs w:val="40"/>
                                <w:rtl/>
                              </w:rPr>
                              <w:t xml:space="preserve"> العبث بأجهزة الكشف الموجودة على متن الطائرة.</w:t>
                            </w:r>
                          </w:p>
                          <w:p w:rsidR="005950BF" w:rsidRPr="004C5AE4" w:rsidRDefault="005950BF" w:rsidP="00983AF2">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w:t>
                            </w:r>
                            <w:r w:rsidRPr="004C5AE4">
                              <w:rPr>
                                <w:rFonts w:ascii="Traditional Arabic" w:eastAsia="Times New Roman" w:hAnsi="Traditional Arabic" w:cs="Traditional Arabic"/>
                                <w:sz w:val="40"/>
                                <w:szCs w:val="40"/>
                                <w:rtl/>
                              </w:rPr>
                              <w:t xml:space="preserve">المبحث </w:t>
                            </w:r>
                            <w:r w:rsidRPr="004C5AE4">
                              <w:rPr>
                                <w:rFonts w:ascii="Traditional Arabic" w:eastAsia="Times New Roman" w:hAnsi="Traditional Arabic" w:cs="Traditional Arabic" w:hint="cs"/>
                                <w:sz w:val="40"/>
                                <w:szCs w:val="40"/>
                                <w:rtl/>
                              </w:rPr>
                              <w:t>الثالث</w:t>
                            </w:r>
                            <w:r w:rsidRPr="004C5AE4">
                              <w:rPr>
                                <w:rFonts w:ascii="Traditional Arabic" w:eastAsia="Times New Roman" w:hAnsi="Traditional Arabic" w:cs="Traditional Arabic"/>
                                <w:sz w:val="40"/>
                                <w:szCs w:val="40"/>
                                <w:rtl/>
                              </w:rPr>
                              <w:t>:</w:t>
                            </w:r>
                            <w:r w:rsidRPr="004C5AE4">
                              <w:rPr>
                                <w:rFonts w:ascii="Traditional Arabic" w:eastAsia="Times New Roman" w:hAnsi="Traditional Arabic" w:cs="Traditional Arabic" w:hint="cs"/>
                                <w:sz w:val="40"/>
                                <w:szCs w:val="40"/>
                                <w:rtl/>
                              </w:rPr>
                              <w:t xml:space="preserve"> استعمال أجهزة إلكترونية محظورة على متن الطائرة .</w:t>
                            </w:r>
                          </w:p>
                          <w:p w:rsidR="005950BF" w:rsidRPr="004C5AE4" w:rsidRDefault="005950BF" w:rsidP="00983AF2">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w:t>
                            </w:r>
                            <w:r w:rsidRPr="004C5AE4">
                              <w:rPr>
                                <w:rFonts w:ascii="Traditional Arabic" w:eastAsia="Times New Roman" w:hAnsi="Traditional Arabic" w:cs="Traditional Arabic"/>
                                <w:sz w:val="40"/>
                                <w:szCs w:val="40"/>
                                <w:rtl/>
                              </w:rPr>
                              <w:t xml:space="preserve">المبحث </w:t>
                            </w:r>
                            <w:r w:rsidRPr="004C5AE4">
                              <w:rPr>
                                <w:rFonts w:ascii="Traditional Arabic" w:eastAsia="Times New Roman" w:hAnsi="Traditional Arabic" w:cs="Traditional Arabic" w:hint="cs"/>
                                <w:sz w:val="40"/>
                                <w:szCs w:val="40"/>
                                <w:rtl/>
                              </w:rPr>
                              <w:t>الرابع</w:t>
                            </w:r>
                            <w:r w:rsidRPr="004C5AE4">
                              <w:rPr>
                                <w:rFonts w:ascii="Traditional Arabic" w:eastAsia="Times New Roman" w:hAnsi="Traditional Arabic" w:cs="Traditional Arabic"/>
                                <w:sz w:val="40"/>
                                <w:szCs w:val="40"/>
                                <w:rtl/>
                              </w:rPr>
                              <w:t>:</w:t>
                            </w:r>
                            <w:r w:rsidRPr="004C5AE4">
                              <w:rPr>
                                <w:rFonts w:ascii="Traditional Arabic" w:eastAsia="Times New Roman" w:hAnsi="Traditional Arabic" w:cs="Traditional Arabic" w:hint="cs"/>
                                <w:sz w:val="40"/>
                                <w:szCs w:val="40"/>
                                <w:rtl/>
                              </w:rPr>
                              <w:t xml:space="preserve"> رفض الجلوس في المقعد المخصص للراكب .</w:t>
                            </w:r>
                          </w:p>
                          <w:p w:rsidR="005950BF" w:rsidRDefault="005950BF" w:rsidP="00983AF2">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w:t>
                            </w:r>
                            <w:r w:rsidRPr="004C5AE4">
                              <w:rPr>
                                <w:rFonts w:ascii="Traditional Arabic" w:eastAsia="Times New Roman" w:hAnsi="Traditional Arabic" w:cs="Traditional Arabic"/>
                                <w:sz w:val="40"/>
                                <w:szCs w:val="40"/>
                                <w:rtl/>
                              </w:rPr>
                              <w:t xml:space="preserve">المبحث </w:t>
                            </w:r>
                            <w:r w:rsidRPr="004C5AE4">
                              <w:rPr>
                                <w:rFonts w:ascii="Traditional Arabic" w:eastAsia="Times New Roman" w:hAnsi="Traditional Arabic" w:cs="Traditional Arabic" w:hint="cs"/>
                                <w:sz w:val="40"/>
                                <w:szCs w:val="40"/>
                                <w:rtl/>
                              </w:rPr>
                              <w:t>الخامس</w:t>
                            </w:r>
                            <w:r w:rsidRPr="004C5AE4">
                              <w:rPr>
                                <w:rFonts w:ascii="Traditional Arabic" w:eastAsia="Times New Roman" w:hAnsi="Traditional Arabic" w:cs="Traditional Arabic"/>
                                <w:sz w:val="40"/>
                                <w:szCs w:val="40"/>
                                <w:rtl/>
                              </w:rPr>
                              <w:t>:</w:t>
                            </w:r>
                            <w:r w:rsidRPr="004C5AE4">
                              <w:rPr>
                                <w:rFonts w:ascii="Traditional Arabic" w:eastAsia="Times New Roman" w:hAnsi="Traditional Arabic" w:cs="Traditional Arabic" w:hint="cs"/>
                                <w:sz w:val="40"/>
                                <w:szCs w:val="40"/>
                                <w:rtl/>
                              </w:rPr>
                              <w:t xml:space="preserve"> رفض ربط حزام الأمان .</w:t>
                            </w:r>
                          </w:p>
                          <w:p w:rsidR="005950BF" w:rsidRDefault="005950BF" w:rsidP="00983AF2">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w:t>
                            </w:r>
                            <w:r w:rsidRPr="004C5AE4">
                              <w:rPr>
                                <w:rFonts w:ascii="Traditional Arabic" w:eastAsia="Times New Roman" w:hAnsi="Traditional Arabic" w:cs="Traditional Arabic"/>
                                <w:sz w:val="40"/>
                                <w:szCs w:val="40"/>
                                <w:rtl/>
                              </w:rPr>
                              <w:t xml:space="preserve">المبحث </w:t>
                            </w:r>
                            <w:r>
                              <w:rPr>
                                <w:rFonts w:ascii="Traditional Arabic" w:eastAsia="Times New Roman" w:hAnsi="Traditional Arabic" w:cs="Traditional Arabic" w:hint="cs"/>
                                <w:sz w:val="40"/>
                                <w:szCs w:val="40"/>
                                <w:rtl/>
                              </w:rPr>
                              <w:t>السادس</w:t>
                            </w:r>
                            <w:r w:rsidRPr="004C5AE4">
                              <w:rPr>
                                <w:rFonts w:ascii="Traditional Arabic" w:eastAsia="Times New Roman" w:hAnsi="Traditional Arabic" w:cs="Traditional Arabic"/>
                                <w:sz w:val="40"/>
                                <w:szCs w:val="40"/>
                                <w:rtl/>
                              </w:rPr>
                              <w:t>:</w:t>
                            </w:r>
                            <w:r>
                              <w:rPr>
                                <w:rFonts w:ascii="Traditional Arabic" w:eastAsia="Times New Roman" w:hAnsi="Traditional Arabic" w:cs="Traditional Arabic" w:hint="cs"/>
                                <w:sz w:val="40"/>
                                <w:szCs w:val="40"/>
                                <w:rtl/>
                              </w:rPr>
                              <w:t xml:space="preserve"> المخالفات اليسيرة التي ترتكب على متن الطائرة المدنية</w:t>
                            </w:r>
                          </w:p>
                          <w:p w:rsidR="005950BF" w:rsidRPr="004C5AE4" w:rsidRDefault="005950BF" w:rsidP="00983AF2">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في المعاهدات والاتفاقيات الدولية</w:t>
                            </w:r>
                            <w:r w:rsidRPr="004C5AE4">
                              <w:rPr>
                                <w:rFonts w:ascii="Traditional Arabic" w:eastAsia="Times New Roman" w:hAnsi="Traditional Arabic" w:cs="Traditional Arabic" w:hint="cs"/>
                                <w:sz w:val="40"/>
                                <w:szCs w:val="40"/>
                                <w:rtl/>
                              </w:rPr>
                              <w:t>.</w:t>
                            </w:r>
                          </w:p>
                          <w:p w:rsidR="005950BF" w:rsidRPr="004C5AE4" w:rsidRDefault="005950BF" w:rsidP="00983AF2">
                            <w:pPr>
                              <w:spacing w:after="0"/>
                              <w:jc w:val="both"/>
                              <w:rPr>
                                <w:rFonts w:ascii="Traditional Arabic" w:eastAsia="Times New Roman" w:hAnsi="Traditional Arabic" w:cs="Traditional Arabic"/>
                                <w:sz w:val="40"/>
                                <w:szCs w:val="40"/>
                                <w:rtl/>
                              </w:rPr>
                            </w:pPr>
                          </w:p>
                          <w:p w:rsidR="005950BF" w:rsidRDefault="005950BF" w:rsidP="00983AF2">
                            <w:pPr>
                              <w:spacing w:after="0"/>
                            </w:pPr>
                          </w:p>
                          <w:p w:rsidR="005950BF" w:rsidRPr="00983AF2" w:rsidRDefault="005950BF" w:rsidP="001E53F0">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0" style="position:absolute;margin-left:-32.65pt;margin-top:60.2pt;width:442.4pt;height:37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" strokeweight="5pt">
                <v:stroke linestyle="thickThin"/>
                <v:shadow color="#868686"/>
                <v:textbox>
                  <w:txbxContent>
                    <w:p w:rsidR="005950BF" w:rsidRPr="004C5AE4" w:rsidRDefault="005950BF" w:rsidP="00983AF2">
                      <w:pPr>
                        <w:spacing w:after="0"/>
                        <w:jc w:val="both"/>
                        <w:rPr>
                          <w:rFonts w:ascii="Traditional Arabic" w:eastAsia="Times New Roman" w:hAnsi="Traditional Arabic" w:cs="Traditional Arabic"/>
                          <w:b/>
                          <w:bCs/>
                          <w:sz w:val="44"/>
                          <w:szCs w:val="44"/>
                          <w:rtl/>
                        </w:rPr>
                      </w:pPr>
                      <w:r w:rsidRPr="004C5AE4">
                        <w:rPr>
                          <w:rFonts w:ascii="Traditional Arabic" w:eastAsia="Times New Roman" w:hAnsi="Traditional Arabic" w:cs="Traditional Arabic"/>
                          <w:b/>
                          <w:bCs/>
                          <w:sz w:val="44"/>
                          <w:szCs w:val="44"/>
                          <w:rtl/>
                        </w:rPr>
                        <w:t xml:space="preserve">الفصل </w:t>
                      </w:r>
                      <w:r w:rsidRPr="004C5AE4">
                        <w:rPr>
                          <w:rFonts w:ascii="Traditional Arabic" w:eastAsia="Times New Roman" w:hAnsi="Traditional Arabic" w:cs="Traditional Arabic" w:hint="cs"/>
                          <w:b/>
                          <w:bCs/>
                          <w:sz w:val="44"/>
                          <w:szCs w:val="44"/>
                          <w:rtl/>
                        </w:rPr>
                        <w:t>الرابع</w:t>
                      </w:r>
                      <w:r w:rsidRPr="004C5AE4">
                        <w:rPr>
                          <w:rFonts w:ascii="Traditional Arabic" w:eastAsia="Times New Roman" w:hAnsi="Traditional Arabic" w:cs="Traditional Arabic"/>
                          <w:b/>
                          <w:bCs/>
                          <w:sz w:val="44"/>
                          <w:szCs w:val="44"/>
                          <w:rtl/>
                        </w:rPr>
                        <w:t>:</w:t>
                      </w:r>
                      <w:r w:rsidRPr="004C5AE4">
                        <w:rPr>
                          <w:rFonts w:ascii="Traditional Arabic" w:eastAsia="Times New Roman" w:hAnsi="Traditional Arabic" w:cs="Traditional Arabic" w:hint="cs"/>
                          <w:b/>
                          <w:bCs/>
                          <w:sz w:val="44"/>
                          <w:szCs w:val="44"/>
                          <w:rtl/>
                        </w:rPr>
                        <w:t xml:space="preserve"> المخالفات اليسيرة التي ترتكب على متن الطائرة المدنية.</w:t>
                      </w:r>
                    </w:p>
                    <w:p w:rsidR="005950BF" w:rsidRPr="004C5AE4" w:rsidRDefault="005950BF" w:rsidP="00983AF2">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w:t>
                      </w:r>
                      <w:r w:rsidRPr="004C5AE4">
                        <w:rPr>
                          <w:rFonts w:ascii="Traditional Arabic" w:eastAsia="Times New Roman" w:hAnsi="Traditional Arabic" w:cs="Traditional Arabic"/>
                          <w:sz w:val="40"/>
                          <w:szCs w:val="40"/>
                          <w:rtl/>
                        </w:rPr>
                        <w:t>المبحث الأول:</w:t>
                      </w:r>
                      <w:r w:rsidRPr="004C5AE4">
                        <w:rPr>
                          <w:rFonts w:ascii="Traditional Arabic" w:eastAsia="Times New Roman" w:hAnsi="Traditional Arabic" w:cs="Traditional Arabic" w:hint="cs"/>
                          <w:sz w:val="40"/>
                          <w:szCs w:val="40"/>
                          <w:rtl/>
                        </w:rPr>
                        <w:t xml:space="preserve"> التدخين على متن الطائرة المدنية.</w:t>
                      </w:r>
                    </w:p>
                    <w:p w:rsidR="005950BF" w:rsidRPr="004C5AE4" w:rsidRDefault="005950BF" w:rsidP="00983AF2">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w:t>
                      </w:r>
                      <w:r w:rsidRPr="004C5AE4">
                        <w:rPr>
                          <w:rFonts w:ascii="Traditional Arabic" w:eastAsia="Times New Roman" w:hAnsi="Traditional Arabic" w:cs="Traditional Arabic"/>
                          <w:sz w:val="40"/>
                          <w:szCs w:val="40"/>
                          <w:rtl/>
                        </w:rPr>
                        <w:t xml:space="preserve">المبحث </w:t>
                      </w:r>
                      <w:r w:rsidRPr="004C5AE4">
                        <w:rPr>
                          <w:rFonts w:ascii="Traditional Arabic" w:eastAsia="Times New Roman" w:hAnsi="Traditional Arabic" w:cs="Traditional Arabic" w:hint="cs"/>
                          <w:sz w:val="40"/>
                          <w:szCs w:val="40"/>
                          <w:rtl/>
                        </w:rPr>
                        <w:t>الثاني</w:t>
                      </w:r>
                      <w:r w:rsidRPr="004C5AE4">
                        <w:rPr>
                          <w:rFonts w:ascii="Traditional Arabic" w:eastAsia="Times New Roman" w:hAnsi="Traditional Arabic" w:cs="Traditional Arabic"/>
                          <w:sz w:val="40"/>
                          <w:szCs w:val="40"/>
                          <w:rtl/>
                        </w:rPr>
                        <w:t>:</w:t>
                      </w:r>
                      <w:r w:rsidRPr="004C5AE4">
                        <w:rPr>
                          <w:rFonts w:ascii="Traditional Arabic" w:eastAsia="Times New Roman" w:hAnsi="Traditional Arabic" w:cs="Traditional Arabic" w:hint="cs"/>
                          <w:sz w:val="40"/>
                          <w:szCs w:val="40"/>
                          <w:rtl/>
                        </w:rPr>
                        <w:t xml:space="preserve"> العبث بأجهزة الكشف الموجودة على متن الطائرة.</w:t>
                      </w:r>
                    </w:p>
                    <w:p w:rsidR="005950BF" w:rsidRPr="004C5AE4" w:rsidRDefault="005950BF" w:rsidP="00983AF2">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w:t>
                      </w:r>
                      <w:r w:rsidRPr="004C5AE4">
                        <w:rPr>
                          <w:rFonts w:ascii="Traditional Arabic" w:eastAsia="Times New Roman" w:hAnsi="Traditional Arabic" w:cs="Traditional Arabic"/>
                          <w:sz w:val="40"/>
                          <w:szCs w:val="40"/>
                          <w:rtl/>
                        </w:rPr>
                        <w:t xml:space="preserve">المبحث </w:t>
                      </w:r>
                      <w:r w:rsidRPr="004C5AE4">
                        <w:rPr>
                          <w:rFonts w:ascii="Traditional Arabic" w:eastAsia="Times New Roman" w:hAnsi="Traditional Arabic" w:cs="Traditional Arabic" w:hint="cs"/>
                          <w:sz w:val="40"/>
                          <w:szCs w:val="40"/>
                          <w:rtl/>
                        </w:rPr>
                        <w:t>الثالث</w:t>
                      </w:r>
                      <w:r w:rsidRPr="004C5AE4">
                        <w:rPr>
                          <w:rFonts w:ascii="Traditional Arabic" w:eastAsia="Times New Roman" w:hAnsi="Traditional Arabic" w:cs="Traditional Arabic"/>
                          <w:sz w:val="40"/>
                          <w:szCs w:val="40"/>
                          <w:rtl/>
                        </w:rPr>
                        <w:t>:</w:t>
                      </w:r>
                      <w:r w:rsidRPr="004C5AE4">
                        <w:rPr>
                          <w:rFonts w:ascii="Traditional Arabic" w:eastAsia="Times New Roman" w:hAnsi="Traditional Arabic" w:cs="Traditional Arabic" w:hint="cs"/>
                          <w:sz w:val="40"/>
                          <w:szCs w:val="40"/>
                          <w:rtl/>
                        </w:rPr>
                        <w:t xml:space="preserve"> استعمال أجهزة إلكترونية محظورة على متن الطائرة .</w:t>
                      </w:r>
                    </w:p>
                    <w:p w:rsidR="005950BF" w:rsidRPr="004C5AE4" w:rsidRDefault="005950BF" w:rsidP="00983AF2">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w:t>
                      </w:r>
                      <w:r w:rsidRPr="004C5AE4">
                        <w:rPr>
                          <w:rFonts w:ascii="Traditional Arabic" w:eastAsia="Times New Roman" w:hAnsi="Traditional Arabic" w:cs="Traditional Arabic"/>
                          <w:sz w:val="40"/>
                          <w:szCs w:val="40"/>
                          <w:rtl/>
                        </w:rPr>
                        <w:t xml:space="preserve">المبحث </w:t>
                      </w:r>
                      <w:r w:rsidRPr="004C5AE4">
                        <w:rPr>
                          <w:rFonts w:ascii="Traditional Arabic" w:eastAsia="Times New Roman" w:hAnsi="Traditional Arabic" w:cs="Traditional Arabic" w:hint="cs"/>
                          <w:sz w:val="40"/>
                          <w:szCs w:val="40"/>
                          <w:rtl/>
                        </w:rPr>
                        <w:t>الرابع</w:t>
                      </w:r>
                      <w:r w:rsidRPr="004C5AE4">
                        <w:rPr>
                          <w:rFonts w:ascii="Traditional Arabic" w:eastAsia="Times New Roman" w:hAnsi="Traditional Arabic" w:cs="Traditional Arabic"/>
                          <w:sz w:val="40"/>
                          <w:szCs w:val="40"/>
                          <w:rtl/>
                        </w:rPr>
                        <w:t>:</w:t>
                      </w:r>
                      <w:r w:rsidRPr="004C5AE4">
                        <w:rPr>
                          <w:rFonts w:ascii="Traditional Arabic" w:eastAsia="Times New Roman" w:hAnsi="Traditional Arabic" w:cs="Traditional Arabic" w:hint="cs"/>
                          <w:sz w:val="40"/>
                          <w:szCs w:val="40"/>
                          <w:rtl/>
                        </w:rPr>
                        <w:t xml:space="preserve"> رفض الجلوس في المقعد المخصص للراكب .</w:t>
                      </w:r>
                    </w:p>
                    <w:p w:rsidR="005950BF" w:rsidRDefault="005950BF" w:rsidP="00983AF2">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w:t>
                      </w:r>
                      <w:r w:rsidRPr="004C5AE4">
                        <w:rPr>
                          <w:rFonts w:ascii="Traditional Arabic" w:eastAsia="Times New Roman" w:hAnsi="Traditional Arabic" w:cs="Traditional Arabic"/>
                          <w:sz w:val="40"/>
                          <w:szCs w:val="40"/>
                          <w:rtl/>
                        </w:rPr>
                        <w:t xml:space="preserve">المبحث </w:t>
                      </w:r>
                      <w:r w:rsidRPr="004C5AE4">
                        <w:rPr>
                          <w:rFonts w:ascii="Traditional Arabic" w:eastAsia="Times New Roman" w:hAnsi="Traditional Arabic" w:cs="Traditional Arabic" w:hint="cs"/>
                          <w:sz w:val="40"/>
                          <w:szCs w:val="40"/>
                          <w:rtl/>
                        </w:rPr>
                        <w:t>الخامس</w:t>
                      </w:r>
                      <w:r w:rsidRPr="004C5AE4">
                        <w:rPr>
                          <w:rFonts w:ascii="Traditional Arabic" w:eastAsia="Times New Roman" w:hAnsi="Traditional Arabic" w:cs="Traditional Arabic"/>
                          <w:sz w:val="40"/>
                          <w:szCs w:val="40"/>
                          <w:rtl/>
                        </w:rPr>
                        <w:t>:</w:t>
                      </w:r>
                      <w:r w:rsidRPr="004C5AE4">
                        <w:rPr>
                          <w:rFonts w:ascii="Traditional Arabic" w:eastAsia="Times New Roman" w:hAnsi="Traditional Arabic" w:cs="Traditional Arabic" w:hint="cs"/>
                          <w:sz w:val="40"/>
                          <w:szCs w:val="40"/>
                          <w:rtl/>
                        </w:rPr>
                        <w:t xml:space="preserve"> رفض ربط حزام الأمان .</w:t>
                      </w:r>
                    </w:p>
                    <w:p w:rsidR="005950BF" w:rsidRDefault="005950BF" w:rsidP="00983AF2">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w:t>
                      </w:r>
                      <w:r w:rsidRPr="004C5AE4">
                        <w:rPr>
                          <w:rFonts w:ascii="Traditional Arabic" w:eastAsia="Times New Roman" w:hAnsi="Traditional Arabic" w:cs="Traditional Arabic"/>
                          <w:sz w:val="40"/>
                          <w:szCs w:val="40"/>
                          <w:rtl/>
                        </w:rPr>
                        <w:t xml:space="preserve">المبحث </w:t>
                      </w:r>
                      <w:r>
                        <w:rPr>
                          <w:rFonts w:ascii="Traditional Arabic" w:eastAsia="Times New Roman" w:hAnsi="Traditional Arabic" w:cs="Traditional Arabic" w:hint="cs"/>
                          <w:sz w:val="40"/>
                          <w:szCs w:val="40"/>
                          <w:rtl/>
                        </w:rPr>
                        <w:t>السادس</w:t>
                      </w:r>
                      <w:r w:rsidRPr="004C5AE4">
                        <w:rPr>
                          <w:rFonts w:ascii="Traditional Arabic" w:eastAsia="Times New Roman" w:hAnsi="Traditional Arabic" w:cs="Traditional Arabic"/>
                          <w:sz w:val="40"/>
                          <w:szCs w:val="40"/>
                          <w:rtl/>
                        </w:rPr>
                        <w:t>:</w:t>
                      </w:r>
                      <w:r>
                        <w:rPr>
                          <w:rFonts w:ascii="Traditional Arabic" w:eastAsia="Times New Roman" w:hAnsi="Traditional Arabic" w:cs="Traditional Arabic" w:hint="cs"/>
                          <w:sz w:val="40"/>
                          <w:szCs w:val="40"/>
                          <w:rtl/>
                        </w:rPr>
                        <w:t xml:space="preserve"> المخالفات اليسيرة التي ترتكب على متن الطائرة المدنية</w:t>
                      </w:r>
                    </w:p>
                    <w:p w:rsidR="005950BF" w:rsidRPr="004C5AE4" w:rsidRDefault="005950BF" w:rsidP="00983AF2">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في المعاهدات والاتفاقيات الدولية</w:t>
                      </w:r>
                      <w:r w:rsidRPr="004C5AE4">
                        <w:rPr>
                          <w:rFonts w:ascii="Traditional Arabic" w:eastAsia="Times New Roman" w:hAnsi="Traditional Arabic" w:cs="Traditional Arabic" w:hint="cs"/>
                          <w:sz w:val="40"/>
                          <w:szCs w:val="40"/>
                          <w:rtl/>
                        </w:rPr>
                        <w:t>.</w:t>
                      </w:r>
                    </w:p>
                    <w:p w:rsidR="005950BF" w:rsidRPr="004C5AE4" w:rsidRDefault="005950BF" w:rsidP="00983AF2">
                      <w:pPr>
                        <w:spacing w:after="0"/>
                        <w:jc w:val="both"/>
                        <w:rPr>
                          <w:rFonts w:ascii="Traditional Arabic" w:eastAsia="Times New Roman" w:hAnsi="Traditional Arabic" w:cs="Traditional Arabic"/>
                          <w:sz w:val="40"/>
                          <w:szCs w:val="40"/>
                          <w:rtl/>
                        </w:rPr>
                      </w:pPr>
                    </w:p>
                    <w:p w:rsidR="005950BF" w:rsidRDefault="005950BF" w:rsidP="00983AF2">
                      <w:pPr>
                        <w:spacing w:after="0"/>
                      </w:pPr>
                    </w:p>
                    <w:p w:rsidR="005950BF" w:rsidRPr="00983AF2" w:rsidRDefault="005950BF" w:rsidP="001E53F0">
                      <w:pPr>
                        <w:rPr>
                          <w:sz w:val="36"/>
                          <w:szCs w:val="36"/>
                        </w:rPr>
                      </w:pPr>
                    </w:p>
                  </w:txbxContent>
                </v:textbox>
              </v:roundrect>
            </w:pict>
          </mc:Fallback>
        </mc:AlternateContent>
      </w:r>
      <w:r w:rsidR="001E53F0">
        <w:rPr>
          <w:rFonts w:ascii="Traditional Arabic" w:hAnsi="Traditional Arabic" w:cs="Traditional Arabic"/>
          <w:sz w:val="36"/>
          <w:szCs w:val="36"/>
          <w:rtl/>
        </w:rPr>
        <w:br w:type="page"/>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b/>
          <w:bCs/>
          <w:sz w:val="48"/>
          <w:szCs w:val="48"/>
          <w:rtl/>
        </w:rPr>
        <w:lastRenderedPageBreak/>
        <w:t xml:space="preserve">الفصل الرابع: المخالفات اليسيرة التي ترتكب على متن الطائرة المدنية. </w:t>
      </w:r>
    </w:p>
    <w:p w:rsidR="00711631"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في هذا الفصل الأخير من الباب الأول سأتناول فيه بإذن الله السلوكيات التي نص عليها نظام الطيران المدني وعدَّها مخالفات ترتكب على متن الطائرات المدنية, وليس جرائم كتلك التي سبق الحديث عنها في الفصول السابقة, </w:t>
      </w:r>
      <w:r w:rsidR="003707E0">
        <w:rPr>
          <w:rFonts w:ascii="Traditional Arabic" w:hAnsi="Traditional Arabic" w:cs="Traditional Arabic" w:hint="cs"/>
          <w:color w:val="000000" w:themeColor="text1"/>
          <w:sz w:val="36"/>
          <w:szCs w:val="36"/>
          <w:rtl/>
        </w:rPr>
        <w:t>وعدد</w:t>
      </w:r>
      <w:r w:rsidRPr="003707E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sz w:val="36"/>
          <w:szCs w:val="36"/>
          <w:rtl/>
        </w:rPr>
        <w:t>هذه المخالفات محل البحث في هذا الفصل خمس مخالفات, وهي التدخين على متن الطائرة المدنية, والعبث بأجهزة الكشف الموجودة على متن الطائرة, واستعمال الأجهزة المحظورة على متن الطائرة, ورفض الجلوس في المقعد المخصص للراكب, وأخيراً رفض ربط حزام الأمان, لذا سأخصص لكل مخالفة من هذه المخالفات مبحث</w:t>
      </w:r>
      <w:r w:rsidR="003B1C82">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مستقل</w:t>
      </w:r>
      <w:r w:rsidR="003B1C82">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بالإضافة إلى مبحث أخير أتناول فيه مجمل هذه المخالفات الخمس في ضوء</w:t>
      </w:r>
      <w:r w:rsidR="00711631">
        <w:rPr>
          <w:rFonts w:ascii="Traditional Arabic" w:hAnsi="Traditional Arabic" w:cs="Traditional Arabic" w:hint="cs"/>
          <w:sz w:val="36"/>
          <w:szCs w:val="36"/>
          <w:rtl/>
        </w:rPr>
        <w:t xml:space="preserve"> </w:t>
      </w:r>
      <w:r w:rsidR="003707E0">
        <w:rPr>
          <w:rFonts w:ascii="Traditional Arabic" w:hAnsi="Traditional Arabic" w:cs="Traditional Arabic" w:hint="cs"/>
          <w:sz w:val="36"/>
          <w:szCs w:val="36"/>
          <w:rtl/>
        </w:rPr>
        <w:t>الاتفاقيات</w:t>
      </w:r>
      <w:r w:rsidR="00711631">
        <w:rPr>
          <w:rFonts w:ascii="Traditional Arabic" w:hAnsi="Traditional Arabic" w:cs="Traditional Arabic" w:hint="cs"/>
          <w:sz w:val="36"/>
          <w:szCs w:val="36"/>
          <w:rtl/>
        </w:rPr>
        <w:t xml:space="preserve"> والمعاهدات الدولية.</w:t>
      </w:r>
    </w:p>
    <w:p w:rsidR="00711631" w:rsidRDefault="00711631">
      <w:pPr>
        <w:bidi w:val="0"/>
        <w:rPr>
          <w:rFonts w:ascii="Traditional Arabic" w:hAnsi="Traditional Arabic" w:cs="Traditional Arabic"/>
          <w:sz w:val="36"/>
          <w:szCs w:val="36"/>
        </w:rPr>
      </w:pPr>
      <w:r>
        <w:rPr>
          <w:rFonts w:ascii="Traditional Arabic" w:hAnsi="Traditional Arabic" w:cs="Traditional Arabic"/>
          <w:sz w:val="36"/>
          <w:szCs w:val="36"/>
          <w:rtl/>
        </w:rPr>
        <w:br w:type="page"/>
      </w:r>
    </w:p>
    <w:p w:rsidR="00711631" w:rsidRDefault="00711631">
      <w:pPr>
        <w:bidi w:val="0"/>
        <w:rPr>
          <w:rFonts w:ascii="Traditional Arabic" w:hAnsi="Traditional Arabic" w:cs="Traditional Arabic"/>
          <w:sz w:val="36"/>
          <w:szCs w:val="36"/>
        </w:rPr>
      </w:pPr>
      <w:r w:rsidRPr="00591508">
        <w:rPr>
          <w:rFonts w:ascii="Traditional Arabic" w:hAnsi="Traditional Arabic" w:cs="Traditional Arabic"/>
          <w:noProof/>
          <w:sz w:val="36"/>
          <w:szCs w:val="36"/>
        </w:rPr>
        <w:lastRenderedPageBreak/>
        <mc:AlternateContent>
          <mc:Choice Requires="wps">
            <w:drawing>
              <wp:anchor distT="0" distB="0" distL="114300" distR="114300" simplePos="0" relativeHeight="251732992" behindDoc="0" locked="0" layoutInCell="1" allowOverlap="1" wp14:anchorId="5E673A0E" wp14:editId="392B1077">
                <wp:simplePos x="0" y="0"/>
                <wp:positionH relativeFrom="column">
                  <wp:posOffset>-338455</wp:posOffset>
                </wp:positionH>
                <wp:positionV relativeFrom="paragraph">
                  <wp:posOffset>2252345</wp:posOffset>
                </wp:positionV>
                <wp:extent cx="5618480" cy="3733800"/>
                <wp:effectExtent l="19050" t="19050" r="39370" b="38100"/>
                <wp:wrapNone/>
                <wp:docPr id="45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3733800"/>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Default="005950BF" w:rsidP="003707E0">
                            <w:pPr>
                              <w:jc w:val="both"/>
                              <w:rPr>
                                <w:rFonts w:ascii="Traditional Arabic" w:hAnsi="Traditional Arabic" w:cs="Traditional Arabic"/>
                                <w:sz w:val="44"/>
                                <w:szCs w:val="44"/>
                                <w:rtl/>
                              </w:rPr>
                            </w:pPr>
                            <w:r>
                              <w:rPr>
                                <w:rFonts w:ascii="Traditional Arabic" w:hAnsi="Traditional Arabic" w:cs="Traditional Arabic" w:hint="cs"/>
                                <w:b/>
                                <w:bCs/>
                                <w:sz w:val="44"/>
                                <w:szCs w:val="44"/>
                                <w:rtl/>
                              </w:rPr>
                              <w:t xml:space="preserve">المبحث الأول: التدخين على متن الطائرة المدنية. </w:t>
                            </w:r>
                          </w:p>
                          <w:p w:rsidR="005950BF"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711631">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1" style="position:absolute;margin-left:-26.65pt;margin-top:177.35pt;width:442.4pt;height:29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" strokeweight="5pt">
                <v:stroke linestyle="thickThin"/>
                <v:shadow color="#868686"/>
                <v:textbox>
                  <w:txbxContent>
                    <w:p w:rsidR="005950BF" w:rsidRDefault="005950BF" w:rsidP="003707E0">
                      <w:pPr>
                        <w:jc w:val="both"/>
                        <w:rPr>
                          <w:rFonts w:ascii="Traditional Arabic" w:hAnsi="Traditional Arabic" w:cs="Traditional Arabic"/>
                          <w:sz w:val="44"/>
                          <w:szCs w:val="44"/>
                          <w:rtl/>
                        </w:rPr>
                      </w:pPr>
                      <w:r>
                        <w:rPr>
                          <w:rFonts w:ascii="Traditional Arabic" w:hAnsi="Traditional Arabic" w:cs="Traditional Arabic" w:hint="cs"/>
                          <w:b/>
                          <w:bCs/>
                          <w:sz w:val="44"/>
                          <w:szCs w:val="44"/>
                          <w:rtl/>
                        </w:rPr>
                        <w:t xml:space="preserve">المبحث الأول: التدخين على متن الطائرة المدنية. </w:t>
                      </w:r>
                    </w:p>
                    <w:p w:rsidR="005950BF"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711631">
                      <w:pPr>
                        <w:rPr>
                          <w:sz w:val="36"/>
                          <w:szCs w:val="36"/>
                        </w:rPr>
                      </w:pPr>
                    </w:p>
                  </w:txbxContent>
                </v:textbox>
              </v:roundrect>
            </w:pict>
          </mc:Fallback>
        </mc:AlternateContent>
      </w:r>
      <w:r>
        <w:rPr>
          <w:rFonts w:ascii="Traditional Arabic" w:hAnsi="Traditional Arabic" w:cs="Traditional Arabic"/>
          <w:sz w:val="36"/>
          <w:szCs w:val="36"/>
          <w:rtl/>
        </w:rPr>
        <w:br w:type="page"/>
      </w:r>
    </w:p>
    <w:p w:rsidR="001E53F0" w:rsidRDefault="001E53F0" w:rsidP="001E53F0">
      <w:pPr>
        <w:jc w:val="both"/>
        <w:rPr>
          <w:rFonts w:ascii="Traditional Arabic" w:hAnsi="Traditional Arabic" w:cs="Traditional Arabic"/>
          <w:sz w:val="44"/>
          <w:szCs w:val="44"/>
          <w:rtl/>
        </w:rPr>
      </w:pPr>
      <w:r>
        <w:rPr>
          <w:rFonts w:ascii="Traditional Arabic" w:hAnsi="Traditional Arabic" w:cs="Traditional Arabic" w:hint="cs"/>
          <w:b/>
          <w:bCs/>
          <w:sz w:val="44"/>
          <w:szCs w:val="44"/>
          <w:rtl/>
        </w:rPr>
        <w:lastRenderedPageBreak/>
        <w:t xml:space="preserve">المبحث الأول: التدخين على متن الطائرة المدنية. </w:t>
      </w:r>
    </w:p>
    <w:p w:rsidR="001E53F0" w:rsidRPr="00A02E51" w:rsidRDefault="001E53F0" w:rsidP="001E53F0">
      <w:pPr>
        <w:jc w:val="both"/>
        <w:rPr>
          <w:rFonts w:ascii="Traditional Arabic" w:hAnsi="Traditional Arabic" w:cs="Traditional Arabic"/>
          <w:b/>
          <w:bCs/>
          <w:sz w:val="40"/>
          <w:szCs w:val="40"/>
          <w:rtl/>
        </w:rPr>
      </w:pPr>
      <w:r w:rsidRPr="00A02E51">
        <w:rPr>
          <w:rFonts w:ascii="Traditional Arabic" w:hAnsi="Traditional Arabic" w:cs="Traditional Arabic" w:hint="cs"/>
          <w:b/>
          <w:bCs/>
          <w:sz w:val="40"/>
          <w:szCs w:val="40"/>
          <w:rtl/>
        </w:rPr>
        <w:t xml:space="preserve">المطلب الأول: الركن الشرعي. </w:t>
      </w:r>
    </w:p>
    <w:p w:rsidR="001E53F0" w:rsidRPr="00A02E51" w:rsidRDefault="001E53F0" w:rsidP="001E53F0">
      <w:pPr>
        <w:jc w:val="both"/>
        <w:rPr>
          <w:rFonts w:ascii="Traditional Arabic" w:hAnsi="Traditional Arabic" w:cs="Traditional Arabic"/>
          <w:b/>
          <w:bCs/>
          <w:sz w:val="40"/>
          <w:szCs w:val="40"/>
          <w:rtl/>
        </w:rPr>
      </w:pPr>
      <w:r w:rsidRPr="00A02E51">
        <w:rPr>
          <w:rFonts w:ascii="Traditional Arabic" w:hAnsi="Traditional Arabic" w:cs="Traditional Arabic" w:hint="cs"/>
          <w:b/>
          <w:bCs/>
          <w:sz w:val="40"/>
          <w:szCs w:val="40"/>
          <w:rtl/>
        </w:rPr>
        <w:t xml:space="preserve">الفرع الأول: الركن الشرعي في النظام.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منع المنظم السعودي ارتكاب جملة من السلوكيات على متن الطائرات المدنية التي تجوب أجواء المملكة, وعدَّها مخالفات موجبة للعقاب, ومن هذه السلوكيات التدخين على متن الطائرة المدنية, حيث جاءت المادة الخامسة والخمسون بعد المائة بما نصه: [يعد مخالفاً كل من يقوم بارتك</w:t>
      </w:r>
      <w:r w:rsidR="008973FE">
        <w:rPr>
          <w:rFonts w:ascii="Traditional Arabic" w:hAnsi="Traditional Arabic" w:cs="Traditional Arabic" w:hint="cs"/>
          <w:sz w:val="36"/>
          <w:szCs w:val="36"/>
          <w:rtl/>
        </w:rPr>
        <w:t xml:space="preserve">اب أحد الأفعال الآتية على متن </w:t>
      </w:r>
      <w:r>
        <w:rPr>
          <w:rFonts w:ascii="Traditional Arabic" w:hAnsi="Traditional Arabic" w:cs="Traditional Arabic" w:hint="cs"/>
          <w:sz w:val="36"/>
          <w:szCs w:val="36"/>
          <w:rtl/>
        </w:rPr>
        <w:t xml:space="preserve">طائرة المدنية:], ثم أتت الفقرة (أ) من ذات المادة بالآتي: [أ- عدم الامتناع عن التدخين, أو التدخين في دورات المياه, أو في مكان آخر]. </w:t>
      </w:r>
    </w:p>
    <w:p w:rsidR="001E53F0" w:rsidRDefault="001E53F0" w:rsidP="003B1C82">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فهذا النص يحظر ممارسة التدخين على متن الطائرة المدنية دون أي اعتبار لجنسية هذه الطائرة أهي أجنبية أم وطنية, وهل هي على رحلة دولية أم رحلة محلية </w:t>
      </w:r>
      <w:r w:rsidR="003B1C82">
        <w:rPr>
          <w:rFonts w:ascii="Traditional Arabic" w:hAnsi="Traditional Arabic" w:cs="Traditional Arabic" w:hint="cs"/>
          <w:sz w:val="36"/>
          <w:szCs w:val="36"/>
          <w:rtl/>
        </w:rPr>
        <w:t>مادام</w:t>
      </w:r>
      <w:r>
        <w:rPr>
          <w:rFonts w:ascii="Traditional Arabic" w:hAnsi="Traditional Arabic" w:cs="Traditional Arabic" w:hint="cs"/>
          <w:sz w:val="36"/>
          <w:szCs w:val="36"/>
          <w:rtl/>
        </w:rPr>
        <w:t xml:space="preserve"> </w:t>
      </w:r>
      <w:r w:rsidR="003B1C82">
        <w:rPr>
          <w:rFonts w:ascii="Traditional Arabic" w:hAnsi="Traditional Arabic" w:cs="Traditional Arabic" w:hint="cs"/>
          <w:sz w:val="36"/>
          <w:szCs w:val="36"/>
          <w:rtl/>
        </w:rPr>
        <w:t xml:space="preserve">قد </w:t>
      </w:r>
      <w:r>
        <w:rPr>
          <w:rFonts w:ascii="Traditional Arabic" w:hAnsi="Traditional Arabic" w:cs="Traditional Arabic" w:hint="cs"/>
          <w:sz w:val="36"/>
          <w:szCs w:val="36"/>
          <w:rtl/>
        </w:rPr>
        <w:t xml:space="preserve">وقع التدخين من شخص على متنها وهي داخل </w:t>
      </w:r>
      <w:r w:rsidR="008973FE">
        <w:rPr>
          <w:rFonts w:ascii="Traditional Arabic" w:hAnsi="Traditional Arabic" w:cs="Traditional Arabic" w:hint="cs"/>
          <w:sz w:val="36"/>
          <w:szCs w:val="36"/>
          <w:rtl/>
        </w:rPr>
        <w:t>إقليم</w:t>
      </w:r>
      <w:r>
        <w:rPr>
          <w:rFonts w:ascii="Traditional Arabic" w:hAnsi="Traditional Arabic" w:cs="Traditional Arabic" w:hint="cs"/>
          <w:sz w:val="36"/>
          <w:szCs w:val="36"/>
          <w:rtl/>
        </w:rPr>
        <w:t xml:space="preserve"> الدولة.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ويتسع حظر التدخين على متن الطائرة المدنية</w:t>
      </w:r>
      <w:r w:rsidR="008973FE">
        <w:rPr>
          <w:rFonts w:ascii="Traditional Arabic" w:hAnsi="Traditional Arabic" w:cs="Traditional Arabic" w:hint="cs"/>
          <w:sz w:val="36"/>
          <w:szCs w:val="36"/>
          <w:rtl/>
        </w:rPr>
        <w:t xml:space="preserve"> طبقاً للنص</w:t>
      </w:r>
      <w:r>
        <w:rPr>
          <w:rFonts w:ascii="Traditional Arabic" w:hAnsi="Traditional Arabic" w:cs="Traditional Arabic" w:hint="cs"/>
          <w:sz w:val="36"/>
          <w:szCs w:val="36"/>
          <w:rtl/>
        </w:rPr>
        <w:t xml:space="preserve"> ليشمل كل شخص على متن الطائرة</w:t>
      </w:r>
      <w:r w:rsidR="008973F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سواء </w:t>
      </w:r>
      <w:r w:rsidR="003B1C82">
        <w:rPr>
          <w:rFonts w:ascii="Traditional Arabic" w:hAnsi="Traditional Arabic" w:cs="Traditional Arabic" w:hint="cs"/>
          <w:sz w:val="36"/>
          <w:szCs w:val="36"/>
          <w:rtl/>
        </w:rPr>
        <w:t>أكان ذكراً أم</w:t>
      </w:r>
      <w:r>
        <w:rPr>
          <w:rFonts w:ascii="Traditional Arabic" w:hAnsi="Traditional Arabic" w:cs="Traditional Arabic" w:hint="cs"/>
          <w:sz w:val="36"/>
          <w:szCs w:val="36"/>
          <w:rtl/>
        </w:rPr>
        <w:t xml:space="preserve"> أ</w:t>
      </w:r>
      <w:r w:rsidR="003B1C82">
        <w:rPr>
          <w:rFonts w:ascii="Traditional Arabic" w:hAnsi="Traditional Arabic" w:cs="Traditional Arabic" w:hint="cs"/>
          <w:sz w:val="36"/>
          <w:szCs w:val="36"/>
          <w:rtl/>
        </w:rPr>
        <w:t>نثى, أم</w:t>
      </w:r>
      <w:r>
        <w:rPr>
          <w:rFonts w:ascii="Traditional Arabic" w:hAnsi="Traditional Arabic" w:cs="Traditional Arabic" w:hint="cs"/>
          <w:sz w:val="36"/>
          <w:szCs w:val="36"/>
          <w:rtl/>
        </w:rPr>
        <w:t xml:space="preserve"> كان الشخص راكباً أو أحد العاملين على متنها</w:t>
      </w:r>
      <w:r w:rsidR="008973FE">
        <w:rPr>
          <w:rFonts w:ascii="Traditional Arabic" w:hAnsi="Traditional Arabic" w:cs="Traditional Arabic" w:hint="cs"/>
          <w:sz w:val="36"/>
          <w:szCs w:val="36"/>
          <w:rtl/>
        </w:rPr>
        <w:t>, بل</w:t>
      </w:r>
      <w:r>
        <w:rPr>
          <w:rFonts w:ascii="Traditional Arabic" w:hAnsi="Traditional Arabic" w:cs="Traditional Arabic" w:hint="cs"/>
          <w:sz w:val="36"/>
          <w:szCs w:val="36"/>
          <w:rtl/>
        </w:rPr>
        <w:t xml:space="preserve"> حتى وإن كان هذا الشخص </w:t>
      </w:r>
      <w:r w:rsidR="008973FE">
        <w:rPr>
          <w:rFonts w:ascii="Traditional Arabic" w:hAnsi="Traditional Arabic" w:cs="Traditional Arabic" w:hint="cs"/>
          <w:sz w:val="36"/>
          <w:szCs w:val="36"/>
          <w:rtl/>
        </w:rPr>
        <w:t xml:space="preserve">هو </w:t>
      </w:r>
      <w:r>
        <w:rPr>
          <w:rFonts w:ascii="Traditional Arabic" w:hAnsi="Traditional Arabic" w:cs="Traditional Arabic" w:hint="cs"/>
          <w:sz w:val="36"/>
          <w:szCs w:val="36"/>
          <w:rtl/>
        </w:rPr>
        <w:t>قائد الطائرة</w:t>
      </w:r>
      <w:r w:rsidR="008973FE">
        <w:rPr>
          <w:rFonts w:ascii="Traditional Arabic" w:hAnsi="Traditional Arabic" w:cs="Traditional Arabic" w:hint="cs"/>
          <w:sz w:val="36"/>
          <w:szCs w:val="36"/>
          <w:rtl/>
        </w:rPr>
        <w:t>, لذا</w:t>
      </w:r>
      <w:r>
        <w:rPr>
          <w:rFonts w:ascii="Traditional Arabic" w:hAnsi="Traditional Arabic" w:cs="Traditional Arabic" w:hint="cs"/>
          <w:sz w:val="36"/>
          <w:szCs w:val="36"/>
          <w:rtl/>
        </w:rPr>
        <w:t xml:space="preserve"> فإن التدخين محظور على جميع الفئات دون استثناء. </w:t>
      </w:r>
    </w:p>
    <w:p w:rsidR="001E53F0" w:rsidRDefault="001E53F0" w:rsidP="003B1C82">
      <w:pPr>
        <w:jc w:val="both"/>
        <w:rPr>
          <w:rFonts w:ascii="Traditional Arabic" w:hAnsi="Traditional Arabic" w:cs="Traditional Arabic"/>
          <w:sz w:val="36"/>
          <w:szCs w:val="36"/>
          <w:rtl/>
        </w:rPr>
      </w:pPr>
      <w:r>
        <w:rPr>
          <w:rFonts w:ascii="Traditional Arabic" w:hAnsi="Traditional Arabic" w:cs="Traditional Arabic" w:hint="cs"/>
          <w:sz w:val="36"/>
          <w:szCs w:val="36"/>
          <w:rtl/>
        </w:rPr>
        <w:t>وطبقاً للنص النظامي السابق</w:t>
      </w:r>
      <w:r w:rsidR="003B1C8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فإن حظر التدخين على متن الطائرة المدنية لا يتعلق بمنطقة معينة داخل الطائرة دون أخرى, فليس هناك غرف خاصة بالتدخين داخل الطائرة على غرار بعض المرافق التي يكون فيها أماكن خاصة للمدخنين, </w:t>
      </w:r>
      <w:r w:rsidR="003B1C82">
        <w:rPr>
          <w:rFonts w:ascii="Traditional Arabic" w:hAnsi="Traditional Arabic" w:cs="Traditional Arabic" w:hint="cs"/>
          <w:sz w:val="36"/>
          <w:szCs w:val="36"/>
          <w:rtl/>
        </w:rPr>
        <w:t>ومن ثم</w:t>
      </w:r>
      <w:r>
        <w:rPr>
          <w:rFonts w:ascii="Traditional Arabic" w:hAnsi="Traditional Arabic" w:cs="Traditional Arabic" w:hint="cs"/>
          <w:sz w:val="36"/>
          <w:szCs w:val="36"/>
          <w:rtl/>
        </w:rPr>
        <w:t xml:space="preserve"> جميع أ</w:t>
      </w:r>
      <w:r w:rsidR="008973FE">
        <w:rPr>
          <w:rFonts w:ascii="Traditional Arabic" w:hAnsi="Traditional Arabic" w:cs="Traditional Arabic" w:hint="cs"/>
          <w:sz w:val="36"/>
          <w:szCs w:val="36"/>
          <w:rtl/>
        </w:rPr>
        <w:t>جزاء الطائرة يحظر فيها التدخين.</w:t>
      </w:r>
    </w:p>
    <w:p w:rsidR="008973FE" w:rsidRDefault="008973FE"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كما جاءت لائحة ضبط ومعاقبة مرتكبي الأفعال غير المشروعة على متن الطائرات المدنية</w:t>
      </w:r>
      <w:r w:rsidR="002E232D">
        <w:rPr>
          <w:rFonts w:ascii="Traditional Arabic" w:hAnsi="Traditional Arabic" w:cs="Traditional Arabic" w:hint="cs"/>
          <w:sz w:val="36"/>
          <w:szCs w:val="36"/>
          <w:rtl/>
        </w:rPr>
        <w:t xml:space="preserve"> بنفس مدلول المادة النظامية السابقة</w:t>
      </w:r>
      <w:r w:rsidR="003B1C82">
        <w:rPr>
          <w:rFonts w:ascii="Traditional Arabic" w:hAnsi="Traditional Arabic" w:cs="Traditional Arabic" w:hint="cs"/>
          <w:sz w:val="36"/>
          <w:szCs w:val="36"/>
          <w:rtl/>
        </w:rPr>
        <w:t>,</w:t>
      </w:r>
      <w:r w:rsidR="002E232D">
        <w:rPr>
          <w:rFonts w:ascii="Traditional Arabic" w:hAnsi="Traditional Arabic" w:cs="Traditional Arabic" w:hint="cs"/>
          <w:sz w:val="36"/>
          <w:szCs w:val="36"/>
          <w:rtl/>
        </w:rPr>
        <w:t xml:space="preserve"> حيث نصت</w:t>
      </w:r>
      <w:r>
        <w:rPr>
          <w:rFonts w:ascii="Traditional Arabic" w:hAnsi="Traditional Arabic" w:cs="Traditional Arabic" w:hint="cs"/>
          <w:sz w:val="36"/>
          <w:szCs w:val="36"/>
          <w:rtl/>
        </w:rPr>
        <w:t xml:space="preserve"> في مادتها الثانية بالآتي: [ يعد مرتكباً لمخالفة كل من يقوم بارتكاب </w:t>
      </w:r>
      <w:r w:rsidR="003B1C82">
        <w:rPr>
          <w:rFonts w:ascii="Traditional Arabic" w:hAnsi="Traditional Arabic" w:cs="Traditional Arabic" w:hint="cs"/>
          <w:sz w:val="36"/>
          <w:szCs w:val="36"/>
          <w:rtl/>
        </w:rPr>
        <w:t>أحد</w:t>
      </w:r>
      <w:r w:rsidR="002E232D">
        <w:rPr>
          <w:rFonts w:ascii="Traditional Arabic" w:hAnsi="Traditional Arabic" w:cs="Traditional Arabic" w:hint="cs"/>
          <w:sz w:val="36"/>
          <w:szCs w:val="36"/>
          <w:rtl/>
        </w:rPr>
        <w:t xml:space="preserve"> الأفعال التالية على متن طائرة مدنية في حالة طيران</w:t>
      </w:r>
      <w:r>
        <w:rPr>
          <w:rFonts w:ascii="Traditional Arabic" w:hAnsi="Traditional Arabic" w:cs="Traditional Arabic" w:hint="cs"/>
          <w:sz w:val="36"/>
          <w:szCs w:val="36"/>
          <w:rtl/>
        </w:rPr>
        <w:t xml:space="preserve"> </w:t>
      </w:r>
      <w:r w:rsidR="002E232D">
        <w:rPr>
          <w:rFonts w:ascii="Traditional Arabic" w:hAnsi="Traditional Arabic" w:cs="Traditional Arabic" w:hint="cs"/>
          <w:sz w:val="36"/>
          <w:szCs w:val="36"/>
          <w:rtl/>
        </w:rPr>
        <w:t>], ثم أتت الفقرة الثانية من ذات المادة بما يلي: [ 2- عدم الامتناع عن التدخين, أو التدخين في دورات المياه أو في أماكن أخرى], إلا أنه يلاحظ على نص اللائحة أنه حصر حظر التدخين على متن الطائرة</w:t>
      </w:r>
      <w:r w:rsidR="003B1C82">
        <w:rPr>
          <w:rFonts w:ascii="Traditional Arabic" w:hAnsi="Traditional Arabic" w:cs="Traditional Arabic" w:hint="cs"/>
          <w:sz w:val="36"/>
          <w:szCs w:val="36"/>
          <w:rtl/>
        </w:rPr>
        <w:t>,</w:t>
      </w:r>
      <w:r w:rsidR="002E232D">
        <w:rPr>
          <w:rFonts w:ascii="Traditional Arabic" w:hAnsi="Traditional Arabic" w:cs="Traditional Arabic" w:hint="cs"/>
          <w:sz w:val="36"/>
          <w:szCs w:val="36"/>
          <w:rtl/>
        </w:rPr>
        <w:t xml:space="preserve"> وهي في حالة طيران فقط</w:t>
      </w:r>
      <w:r w:rsidR="000472D6">
        <w:rPr>
          <w:rFonts w:ascii="Traditional Arabic" w:hAnsi="Traditional Arabic" w:cs="Traditional Arabic" w:hint="cs"/>
          <w:sz w:val="36"/>
          <w:szCs w:val="36"/>
          <w:rtl/>
        </w:rPr>
        <w:t>,</w:t>
      </w:r>
      <w:r w:rsidR="002E232D">
        <w:rPr>
          <w:rFonts w:ascii="Traditional Arabic" w:hAnsi="Traditional Arabic" w:cs="Traditional Arabic" w:hint="cs"/>
          <w:sz w:val="36"/>
          <w:szCs w:val="36"/>
          <w:rtl/>
        </w:rPr>
        <w:t xml:space="preserve"> أما نص النظام</w:t>
      </w:r>
      <w:r w:rsidR="003B1C82">
        <w:rPr>
          <w:rFonts w:ascii="Traditional Arabic" w:hAnsi="Traditional Arabic" w:cs="Traditional Arabic" w:hint="cs"/>
          <w:sz w:val="36"/>
          <w:szCs w:val="36"/>
          <w:rtl/>
        </w:rPr>
        <w:t>,</w:t>
      </w:r>
      <w:r w:rsidR="002E232D">
        <w:rPr>
          <w:rFonts w:ascii="Traditional Arabic" w:hAnsi="Traditional Arabic" w:cs="Traditional Arabic" w:hint="cs"/>
          <w:sz w:val="36"/>
          <w:szCs w:val="36"/>
          <w:rtl/>
        </w:rPr>
        <w:t xml:space="preserve"> </w:t>
      </w:r>
      <w:r w:rsidR="000472D6">
        <w:rPr>
          <w:rFonts w:ascii="Traditional Arabic" w:hAnsi="Traditional Arabic" w:cs="Traditional Arabic" w:hint="cs"/>
          <w:sz w:val="36"/>
          <w:szCs w:val="36"/>
          <w:rtl/>
        </w:rPr>
        <w:t>فجعل الحظر عام على جميع الطائرات</w:t>
      </w:r>
      <w:r w:rsidR="002E232D">
        <w:rPr>
          <w:rFonts w:ascii="Traditional Arabic" w:hAnsi="Traditional Arabic" w:cs="Traditional Arabic" w:hint="cs"/>
          <w:sz w:val="36"/>
          <w:szCs w:val="36"/>
          <w:rtl/>
        </w:rPr>
        <w:t>.</w:t>
      </w:r>
    </w:p>
    <w:p w:rsidR="001E53F0" w:rsidRPr="00A02E51" w:rsidRDefault="001E53F0" w:rsidP="001E53F0">
      <w:pPr>
        <w:jc w:val="both"/>
        <w:rPr>
          <w:rFonts w:ascii="Traditional Arabic" w:hAnsi="Traditional Arabic" w:cs="Traditional Arabic"/>
          <w:b/>
          <w:bCs/>
          <w:sz w:val="40"/>
          <w:szCs w:val="40"/>
          <w:rtl/>
        </w:rPr>
      </w:pPr>
      <w:r w:rsidRPr="00A02E51">
        <w:rPr>
          <w:rFonts w:ascii="Traditional Arabic" w:hAnsi="Traditional Arabic" w:cs="Traditional Arabic" w:hint="cs"/>
          <w:b/>
          <w:bCs/>
          <w:sz w:val="40"/>
          <w:szCs w:val="40"/>
          <w:rtl/>
        </w:rPr>
        <w:t xml:space="preserve">الفرع الثاني: الركن الشرعي في الفقه.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لقد كانت الشريعة الإسلامية ولا تزال إلى أن تقوم الساعة مسايرة لجميع متطلبات الإنسان في شتى نواحي الحياة, ومانعة لكل ما يخل بها وذلك لسعادة البشرية وفلاحهم في الدين والدنيا, </w:t>
      </w:r>
      <w:r w:rsidR="003B1C82">
        <w:rPr>
          <w:rFonts w:ascii="Traditional Arabic" w:hAnsi="Traditional Arabic" w:cs="Traditional Arabic" w:hint="cs"/>
          <w:sz w:val="36"/>
          <w:szCs w:val="36"/>
          <w:rtl/>
        </w:rPr>
        <w:t>وجعلت الأفراد في حصنٍ منيع متى ا</w:t>
      </w:r>
      <w:r>
        <w:rPr>
          <w:rFonts w:ascii="Traditional Arabic" w:hAnsi="Traditional Arabic" w:cs="Traditional Arabic" w:hint="cs"/>
          <w:sz w:val="36"/>
          <w:szCs w:val="36"/>
          <w:rtl/>
        </w:rPr>
        <w:t xml:space="preserve">لتزموا أحكامها ومقاصدها, </w:t>
      </w:r>
      <w:r w:rsidR="000472D6">
        <w:rPr>
          <w:rFonts w:ascii="Traditional Arabic" w:hAnsi="Traditional Arabic" w:cs="Traditional Arabic" w:hint="cs"/>
          <w:sz w:val="36"/>
          <w:szCs w:val="36"/>
          <w:rtl/>
        </w:rPr>
        <w:t>لا يضرهم بعد ذلك شيء في دينهم و</w:t>
      </w:r>
      <w:r>
        <w:rPr>
          <w:rFonts w:ascii="Traditional Arabic" w:hAnsi="Traditional Arabic" w:cs="Traditional Arabic" w:hint="cs"/>
          <w:sz w:val="36"/>
          <w:szCs w:val="36"/>
          <w:rtl/>
        </w:rPr>
        <w:t xml:space="preserve">أنفسهم وعقولهم و أعراضهم وأموالهم.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وقد دلت الشريعة الإسلامية على حرمة ممارسة التدخين ليس على متن الطائرة فحسب, بل تحريمه في كل مكانٍ وأي وقت, وذلك باعتبار أن التدخين له آثار سيئة على الإنسان لم تعد تخفى</w:t>
      </w:r>
      <w:r w:rsidR="003B1C8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وذلك في صحته وعقله وماله.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ومما يدل على ذلك قوله تعالى: </w:t>
      </w:r>
      <w:r>
        <w:rPr>
          <w:rFonts w:ascii="Traditional Arabic" w:hAnsi="Traditional Arabic" w:cs="Traditional Arabic"/>
          <w:sz w:val="36"/>
          <w:szCs w:val="36"/>
          <w:rtl/>
        </w:rPr>
        <w:t>﴿</w:t>
      </w:r>
      <w:r w:rsidRPr="00471060">
        <w:rPr>
          <w:rFonts w:ascii="Traditional Arabic" w:hAnsi="Traditional Arabic" w:cs="Traditional Arabic"/>
          <w:sz w:val="36"/>
          <w:szCs w:val="36"/>
          <w:rtl/>
        </w:rPr>
        <w:t>وَلَا تُلْقُوا بِأَيْدِيكُمْ إِلَى التَّهْلُكَةِ</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509"/>
      </w:r>
      <w:r w:rsidRPr="0000745E">
        <w:rPr>
          <w:rStyle w:val="a4"/>
          <w:rFonts w:hint="cs"/>
          <w:rtl/>
        </w:rPr>
        <w:t>)</w:t>
      </w:r>
      <w:r>
        <w:rPr>
          <w:rFonts w:ascii="Traditional Arabic" w:hAnsi="Traditional Arabic" w:cs="Traditional Arabic" w:hint="cs"/>
          <w:sz w:val="36"/>
          <w:szCs w:val="36"/>
          <w:rtl/>
        </w:rPr>
        <w:t xml:space="preserve">, فهذه الآية دلت على النهي عن إهلاك النفس, وهو لا يكون إلا باجتناب كل ضرر يؤدي إلى ذلك, ومعلوم أن </w:t>
      </w:r>
      <w:r>
        <w:rPr>
          <w:rFonts w:ascii="Traditional Arabic" w:hAnsi="Traditional Arabic" w:cs="Traditional Arabic" w:hint="cs"/>
          <w:sz w:val="36"/>
          <w:szCs w:val="36"/>
          <w:rtl/>
        </w:rPr>
        <w:lastRenderedPageBreak/>
        <w:t>ممارسة التدخين على المدى المتوسط والبعيد تؤدي إلى أمراض مستعصية كأمراض القلب والرئتي</w:t>
      </w:r>
      <w:r w:rsidR="003B1C82">
        <w:rPr>
          <w:rFonts w:ascii="Traditional Arabic" w:hAnsi="Traditional Arabic" w:cs="Traditional Arabic" w:hint="cs"/>
          <w:sz w:val="36"/>
          <w:szCs w:val="36"/>
          <w:rtl/>
        </w:rPr>
        <w:t>ن والأورام السرطانية, وهو ما</w:t>
      </w:r>
      <w:r>
        <w:rPr>
          <w:rFonts w:ascii="Traditional Arabic" w:hAnsi="Traditional Arabic" w:cs="Traditional Arabic" w:hint="cs"/>
          <w:sz w:val="36"/>
          <w:szCs w:val="36"/>
          <w:rtl/>
        </w:rPr>
        <w:t xml:space="preserve"> يفضي غالباً إلى  إهلاك النفس وموتها</w:t>
      </w:r>
      <w:r w:rsidRPr="0000745E">
        <w:rPr>
          <w:rStyle w:val="a4"/>
          <w:rFonts w:hint="cs"/>
          <w:rtl/>
        </w:rPr>
        <w:t>(</w:t>
      </w:r>
      <w:r w:rsidRPr="0000745E">
        <w:rPr>
          <w:rStyle w:val="a4"/>
          <w:rtl/>
        </w:rPr>
        <w:footnoteReference w:id="510"/>
      </w:r>
      <w:r w:rsidRPr="0000745E">
        <w:rPr>
          <w:rStyle w:val="a4"/>
          <w:rFonts w:hint="cs"/>
          <w:rtl/>
        </w:rPr>
        <w:t>)</w:t>
      </w:r>
      <w:r>
        <w:rPr>
          <w:rFonts w:ascii="Traditional Arabic" w:hAnsi="Traditional Arabic" w:cs="Traditional Arabic" w:hint="cs"/>
          <w:sz w:val="36"/>
          <w:szCs w:val="36"/>
          <w:rtl/>
        </w:rPr>
        <w:t xml:space="preserve">.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ويقول الله عز وجل: </w:t>
      </w:r>
      <w:r>
        <w:rPr>
          <w:rFonts w:ascii="Traditional Arabic" w:hAnsi="Traditional Arabic" w:cs="Traditional Arabic"/>
          <w:sz w:val="36"/>
          <w:szCs w:val="36"/>
          <w:rtl/>
        </w:rPr>
        <w:t>﴿</w:t>
      </w:r>
      <w:r w:rsidRPr="003430D2">
        <w:rPr>
          <w:rFonts w:ascii="Traditional Arabic" w:hAnsi="Traditional Arabic" w:cs="Traditional Arabic"/>
          <w:sz w:val="36"/>
          <w:szCs w:val="36"/>
          <w:rtl/>
        </w:rPr>
        <w:t>وَلَا تَقْتُلُوا أَنْفُسَكُمْ إِنَّ اللَّهَ كَانَ بِكُمْ رَحِيمًا</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511"/>
      </w:r>
      <w:r w:rsidRPr="0000745E">
        <w:rPr>
          <w:rStyle w:val="a4"/>
          <w:rFonts w:hint="cs"/>
          <w:rtl/>
        </w:rPr>
        <w:t>)</w:t>
      </w:r>
      <w:r>
        <w:rPr>
          <w:rFonts w:ascii="Traditional Arabic" w:hAnsi="Traditional Arabic" w:cs="Traditional Arabic" w:hint="cs"/>
          <w:sz w:val="36"/>
          <w:szCs w:val="36"/>
          <w:rtl/>
        </w:rPr>
        <w:t>, فالآية تدل على الزجر عن قتل النفس بأي طريق كان, ومن الثابت أن التدخين مضر با</w:t>
      </w:r>
      <w:r w:rsidR="000472D6">
        <w:rPr>
          <w:rFonts w:ascii="Traditional Arabic" w:hAnsi="Traditional Arabic" w:cs="Traditional Arabic" w:hint="cs"/>
          <w:sz w:val="36"/>
          <w:szCs w:val="36"/>
          <w:rtl/>
        </w:rPr>
        <w:t>لصحة خصوصاً وأن علب السجائر مكتوب عليها</w:t>
      </w:r>
      <w:r w:rsidR="003B1C82">
        <w:rPr>
          <w:rFonts w:ascii="Traditional Arabic" w:hAnsi="Traditional Arabic" w:cs="Traditional Arabic" w:hint="cs"/>
          <w:sz w:val="36"/>
          <w:szCs w:val="36"/>
          <w:rtl/>
        </w:rPr>
        <w:t xml:space="preserve"> تحذير صريح, يقضي بأن التدخين سبب رئيس</w:t>
      </w:r>
      <w:r>
        <w:rPr>
          <w:rFonts w:ascii="Traditional Arabic" w:hAnsi="Traditional Arabic" w:cs="Traditional Arabic" w:hint="cs"/>
          <w:sz w:val="36"/>
          <w:szCs w:val="36"/>
          <w:rtl/>
        </w:rPr>
        <w:t xml:space="preserve"> لسرطان الرئة وأمراض القلب والشرايين.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وفضلاً عن الأضرار والمهالك الصحية التي تلحق بالنفس</w:t>
      </w:r>
      <w:r w:rsidR="003B1C8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فإن التدخين أيضاً سبب لهدر المال وضياعه, فليس هناك أي فائدة يمكن أن يجنيها المدخن غير حرق ماله والإضرار بصحته, وقد نهى الله عز وجل عن إهدار المال وإضاعته بلا فائدة معتبرة, يقول تعالى: </w:t>
      </w:r>
      <w:r>
        <w:rPr>
          <w:rFonts w:ascii="Traditional Arabic" w:hAnsi="Traditional Arabic" w:cs="Traditional Arabic"/>
          <w:sz w:val="36"/>
          <w:szCs w:val="36"/>
          <w:rtl/>
        </w:rPr>
        <w:t>﴿</w:t>
      </w:r>
      <w:r w:rsidRPr="00DD708B">
        <w:rPr>
          <w:rFonts w:ascii="Traditional Arabic" w:hAnsi="Traditional Arabic" w:cs="Traditional Arabic"/>
          <w:sz w:val="36"/>
          <w:szCs w:val="36"/>
          <w:rtl/>
        </w:rPr>
        <w:t>وَكُلُوا وَاشْرَبُوا وَلَا تُسْرِفُوا</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512"/>
      </w:r>
      <w:r w:rsidRPr="0000745E">
        <w:rPr>
          <w:rStyle w:val="a4"/>
          <w:rFonts w:hint="cs"/>
          <w:rtl/>
        </w:rPr>
        <w:t>)</w:t>
      </w:r>
      <w:r>
        <w:rPr>
          <w:rFonts w:ascii="Traditional Arabic" w:hAnsi="Traditional Arabic" w:cs="Traditional Arabic" w:hint="cs"/>
          <w:sz w:val="36"/>
          <w:szCs w:val="36"/>
          <w:rtl/>
        </w:rPr>
        <w:t xml:space="preserve">, وقال أيضاً: </w:t>
      </w:r>
      <w:r>
        <w:rPr>
          <w:rFonts w:ascii="Traditional Arabic" w:hAnsi="Traditional Arabic" w:cs="Traditional Arabic"/>
          <w:sz w:val="36"/>
          <w:szCs w:val="36"/>
          <w:rtl/>
        </w:rPr>
        <w:t>﴿</w:t>
      </w:r>
      <w:r w:rsidRPr="003F49F4">
        <w:rPr>
          <w:rFonts w:ascii="Traditional Arabic" w:hAnsi="Traditional Arabic" w:cs="Traditional Arabic"/>
          <w:sz w:val="36"/>
          <w:szCs w:val="36"/>
          <w:rtl/>
        </w:rPr>
        <w:t>وَلَا تُبَذِّرْ تَبْذِيرًا</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513"/>
      </w:r>
      <w:r w:rsidRPr="0000745E">
        <w:rPr>
          <w:rStyle w:val="a4"/>
          <w:rFonts w:hint="cs"/>
          <w:rtl/>
        </w:rPr>
        <w:t>)</w:t>
      </w:r>
      <w:r>
        <w:rPr>
          <w:rFonts w:ascii="Traditional Arabic" w:hAnsi="Traditional Arabic" w:cs="Traditional Arabic" w:hint="cs"/>
          <w:sz w:val="36"/>
          <w:szCs w:val="36"/>
          <w:rtl/>
        </w:rPr>
        <w:t>, ويؤيد ذلك قول الرسول صلى الله عليه وسلم: (إن الله حرم عليكم عقوق الأمهات, ووأد البنات, ومنعاً وهات, وكره لكم قيل وقال, وكثرة السؤال, وإضاعة المال)</w:t>
      </w:r>
      <w:r w:rsidRPr="0000745E">
        <w:rPr>
          <w:rStyle w:val="a4"/>
          <w:rFonts w:hint="cs"/>
          <w:rtl/>
        </w:rPr>
        <w:t>(</w:t>
      </w:r>
      <w:r w:rsidRPr="0000745E">
        <w:rPr>
          <w:rStyle w:val="a4"/>
          <w:rtl/>
        </w:rPr>
        <w:footnoteReference w:id="514"/>
      </w:r>
      <w:r w:rsidRPr="0000745E">
        <w:rPr>
          <w:rStyle w:val="a4"/>
          <w:rFonts w:hint="cs"/>
          <w:rtl/>
        </w:rPr>
        <w:t>)</w:t>
      </w:r>
      <w:r>
        <w:rPr>
          <w:rFonts w:ascii="Traditional Arabic" w:hAnsi="Traditional Arabic" w:cs="Traditional Arabic" w:hint="cs"/>
          <w:sz w:val="36"/>
          <w:szCs w:val="36"/>
          <w:rtl/>
        </w:rPr>
        <w:t xml:space="preserve">.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وقد قال رسول الله صلى الله عليه وسلم: (لا ضرر ولا ضرار)</w:t>
      </w:r>
      <w:r w:rsidRPr="0000745E">
        <w:rPr>
          <w:rStyle w:val="a4"/>
          <w:rFonts w:hint="cs"/>
          <w:rtl/>
        </w:rPr>
        <w:t>(</w:t>
      </w:r>
      <w:r w:rsidRPr="0000745E">
        <w:rPr>
          <w:rStyle w:val="a4"/>
          <w:rtl/>
        </w:rPr>
        <w:footnoteReference w:id="515"/>
      </w:r>
      <w:r w:rsidRPr="0000745E">
        <w:rPr>
          <w:rStyle w:val="a4"/>
          <w:rFonts w:hint="cs"/>
          <w:rtl/>
        </w:rPr>
        <w:t>)</w:t>
      </w:r>
      <w:r>
        <w:rPr>
          <w:rFonts w:ascii="Traditional Arabic" w:hAnsi="Traditional Arabic" w:cs="Traditional Arabic" w:hint="cs"/>
          <w:sz w:val="36"/>
          <w:szCs w:val="36"/>
          <w:rtl/>
        </w:rPr>
        <w:t xml:space="preserve">, فالحديث نهى عن عموم الضرر قلَّ أو كثر, والتدخين لا شك أبداً في وجود الضرر فيه على النفس والمال والعقل. </w:t>
      </w:r>
    </w:p>
    <w:p w:rsidR="001E53F0" w:rsidRDefault="001E53F0" w:rsidP="00390B7C">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كما قال صلى الله عليه وسلم: (من أكل ثوماً أو بصلاً فليعتزلنا وليقعد في بيته)</w:t>
      </w:r>
      <w:r w:rsidRPr="0000745E">
        <w:rPr>
          <w:rStyle w:val="a4"/>
          <w:rFonts w:hint="cs"/>
          <w:rtl/>
        </w:rPr>
        <w:t>(</w:t>
      </w:r>
      <w:r w:rsidRPr="0000745E">
        <w:rPr>
          <w:rStyle w:val="a4"/>
          <w:rtl/>
        </w:rPr>
        <w:footnoteReference w:id="516"/>
      </w:r>
      <w:r w:rsidRPr="0000745E">
        <w:rPr>
          <w:rStyle w:val="a4"/>
          <w:rFonts w:hint="cs"/>
          <w:rtl/>
        </w:rPr>
        <w:t>)</w:t>
      </w:r>
      <w:r>
        <w:rPr>
          <w:rFonts w:ascii="Traditional Arabic" w:hAnsi="Traditional Arabic" w:cs="Traditional Arabic" w:hint="cs"/>
          <w:sz w:val="36"/>
          <w:szCs w:val="36"/>
          <w:rtl/>
        </w:rPr>
        <w:t xml:space="preserve">, فالحديث هنا نهى عن </w:t>
      </w:r>
      <w:r w:rsidR="00390B7C">
        <w:rPr>
          <w:rFonts w:ascii="Traditional Arabic" w:hAnsi="Traditional Arabic" w:cs="Traditional Arabic" w:hint="cs"/>
          <w:sz w:val="36"/>
          <w:szCs w:val="36"/>
          <w:rtl/>
        </w:rPr>
        <w:t>الاجتماع</w:t>
      </w:r>
      <w:r>
        <w:rPr>
          <w:rFonts w:ascii="Traditional Arabic" w:hAnsi="Traditional Arabic" w:cs="Traditional Arabic" w:hint="cs"/>
          <w:sz w:val="36"/>
          <w:szCs w:val="36"/>
          <w:rtl/>
        </w:rPr>
        <w:t xml:space="preserve">  بالمسلمين بسبب ما يخلفه أكل الث</w:t>
      </w:r>
      <w:r w:rsidR="00390B7C">
        <w:rPr>
          <w:rFonts w:ascii="Traditional Arabic" w:hAnsi="Traditional Arabic" w:cs="Traditional Arabic" w:hint="cs"/>
          <w:sz w:val="36"/>
          <w:szCs w:val="36"/>
          <w:rtl/>
        </w:rPr>
        <w:t>وم والبصل من رائحة كريهة مع أن</w:t>
      </w:r>
      <w:r>
        <w:rPr>
          <w:rFonts w:ascii="Traditional Arabic" w:hAnsi="Traditional Arabic" w:cs="Traditional Arabic" w:hint="cs"/>
          <w:sz w:val="36"/>
          <w:szCs w:val="36"/>
          <w:rtl/>
        </w:rPr>
        <w:t>هما مباحان ولهما منافع صحية, فيكون اجتماع المدخن بالمسلمين منهي عنه من باب أولى</w:t>
      </w:r>
      <w:r w:rsidR="003B1C8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لأن التدخين نتن الرائحة ومحرم وله أضرار صحية ظاهرة. </w:t>
      </w:r>
    </w:p>
    <w:p w:rsidR="001E53F0" w:rsidRDefault="003B1C82"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وإذا كان التدخين ذا</w:t>
      </w:r>
      <w:r w:rsidR="001E53F0">
        <w:rPr>
          <w:rFonts w:ascii="Traditional Arabic" w:hAnsi="Traditional Arabic" w:cs="Traditional Arabic" w:hint="cs"/>
          <w:sz w:val="36"/>
          <w:szCs w:val="36"/>
          <w:rtl/>
        </w:rPr>
        <w:t xml:space="preserve"> أضرار صحية على النفس وسبب لهدر المال وله رائحة مؤذية وكريهة فهو إذن من الأمور المستقبحة والدنيئة والخبيثة التي نهى الله عز وجل عنها بقوله: </w:t>
      </w:r>
      <w:r w:rsidR="001E53F0">
        <w:rPr>
          <w:rFonts w:ascii="Traditional Arabic" w:hAnsi="Traditional Arabic" w:cs="Traditional Arabic"/>
          <w:sz w:val="36"/>
          <w:szCs w:val="36"/>
          <w:rtl/>
        </w:rPr>
        <w:t>﴿</w:t>
      </w:r>
      <w:r w:rsidR="001E53F0" w:rsidRPr="00CD7B31">
        <w:rPr>
          <w:rFonts w:ascii="Traditional Arabic" w:hAnsi="Traditional Arabic" w:cs="Traditional Arabic"/>
          <w:sz w:val="36"/>
          <w:szCs w:val="36"/>
          <w:rtl/>
        </w:rPr>
        <w:t>وَيُحِلُّ لَهُمُ الطَّيِّبَاتِ وَيُحَرِّمُ عَلَيْهِمُ الْخَبَائِثَ</w:t>
      </w:r>
      <w:r w:rsidR="001E53F0">
        <w:rPr>
          <w:rFonts w:ascii="Traditional Arabic" w:hAnsi="Traditional Arabic" w:cs="Traditional Arabic"/>
          <w:sz w:val="36"/>
          <w:szCs w:val="36"/>
          <w:rtl/>
        </w:rPr>
        <w:t>﴾</w:t>
      </w:r>
      <w:r w:rsidR="001E53F0" w:rsidRPr="0000745E">
        <w:rPr>
          <w:rStyle w:val="a4"/>
          <w:rFonts w:hint="cs"/>
          <w:rtl/>
        </w:rPr>
        <w:t>(</w:t>
      </w:r>
      <w:r w:rsidR="001E53F0" w:rsidRPr="0000745E">
        <w:rPr>
          <w:rStyle w:val="a4"/>
          <w:rtl/>
        </w:rPr>
        <w:footnoteReference w:id="517"/>
      </w:r>
      <w:r w:rsidR="001E53F0" w:rsidRPr="0000745E">
        <w:rPr>
          <w:rStyle w:val="a4"/>
          <w:rFonts w:hint="cs"/>
          <w:rtl/>
        </w:rPr>
        <w:t>)</w:t>
      </w:r>
      <w:r w:rsidR="001E53F0">
        <w:rPr>
          <w:rFonts w:ascii="Traditional Arabic" w:hAnsi="Traditional Arabic" w:cs="Traditional Arabic" w:hint="cs"/>
          <w:sz w:val="36"/>
          <w:szCs w:val="36"/>
          <w:rtl/>
        </w:rPr>
        <w:t xml:space="preserve">.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وقد أفتى سماحة أعضاء اللجنة الدائمة للبحوث العلمية والإفتاء بالمملكة العربية السعودية بتحريم التدخين بأي كيفية كانت</w:t>
      </w:r>
      <w:r w:rsidR="003B1C8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وذلك لأنه من الخبائث لما ينتج عنه من أضرار صحية بليغة على المدخن</w:t>
      </w:r>
      <w:r w:rsidRPr="0000745E">
        <w:rPr>
          <w:rStyle w:val="a4"/>
          <w:rFonts w:hint="cs"/>
          <w:rtl/>
        </w:rPr>
        <w:t>(</w:t>
      </w:r>
      <w:r w:rsidRPr="0000745E">
        <w:rPr>
          <w:rStyle w:val="a4"/>
          <w:rtl/>
        </w:rPr>
        <w:footnoteReference w:id="518"/>
      </w:r>
      <w:r w:rsidRPr="0000745E">
        <w:rPr>
          <w:rStyle w:val="a4"/>
          <w:rFonts w:hint="cs"/>
          <w:rtl/>
        </w:rPr>
        <w:t>)</w:t>
      </w:r>
      <w:r>
        <w:rPr>
          <w:rFonts w:ascii="Traditional Arabic" w:hAnsi="Traditional Arabic" w:cs="Traditional Arabic" w:hint="cs"/>
          <w:sz w:val="36"/>
          <w:szCs w:val="36"/>
          <w:rtl/>
        </w:rPr>
        <w:t xml:space="preserve">.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ولما سبق يظهر جلياً تحريم ممارسة التدخين في الفقه الإسلامي</w:t>
      </w:r>
      <w:r w:rsidR="003B1C8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سواء </w:t>
      </w:r>
      <w:r w:rsidR="003B1C82">
        <w:rPr>
          <w:rFonts w:ascii="Traditional Arabic" w:hAnsi="Traditional Arabic" w:cs="Traditional Arabic" w:hint="cs"/>
          <w:sz w:val="36"/>
          <w:szCs w:val="36"/>
          <w:rtl/>
        </w:rPr>
        <w:t>أ</w:t>
      </w:r>
      <w:r>
        <w:rPr>
          <w:rFonts w:ascii="Traditional Arabic" w:hAnsi="Traditional Arabic" w:cs="Traditional Arabic" w:hint="cs"/>
          <w:sz w:val="36"/>
          <w:szCs w:val="36"/>
          <w:rtl/>
        </w:rPr>
        <w:t>كا</w:t>
      </w:r>
      <w:r w:rsidR="003B1C82">
        <w:rPr>
          <w:rFonts w:ascii="Traditional Arabic" w:hAnsi="Traditional Arabic" w:cs="Traditional Arabic" w:hint="cs"/>
          <w:sz w:val="36"/>
          <w:szCs w:val="36"/>
          <w:rtl/>
        </w:rPr>
        <w:t>ن التدخين في المطارات المدنية أم</w:t>
      </w:r>
      <w:r>
        <w:rPr>
          <w:rFonts w:ascii="Traditional Arabic" w:hAnsi="Traditional Arabic" w:cs="Traditional Arabic" w:hint="cs"/>
          <w:sz w:val="36"/>
          <w:szCs w:val="36"/>
          <w:rtl/>
        </w:rPr>
        <w:t xml:space="preserve"> غيرها, والفقه </w:t>
      </w:r>
      <w:r w:rsidR="00390B7C">
        <w:rPr>
          <w:rFonts w:ascii="Traditional Arabic" w:hAnsi="Traditional Arabic" w:cs="Traditional Arabic" w:hint="cs"/>
          <w:sz w:val="36"/>
          <w:szCs w:val="36"/>
          <w:rtl/>
        </w:rPr>
        <w:t>الإسلامي بذلك أعم حمايةً و</w:t>
      </w:r>
      <w:r>
        <w:rPr>
          <w:rFonts w:ascii="Traditional Arabic" w:hAnsi="Traditional Arabic" w:cs="Traditional Arabic" w:hint="cs"/>
          <w:sz w:val="36"/>
          <w:szCs w:val="36"/>
          <w:rtl/>
        </w:rPr>
        <w:t>أشمل على نفس المسلم وماله من النظام السعودي الذي لم يمنع التدخين إلا في مناطق محددة كالمطارات</w:t>
      </w:r>
      <w:r w:rsidR="00390B7C">
        <w:rPr>
          <w:rFonts w:ascii="Traditional Arabic" w:hAnsi="Traditional Arabic" w:cs="Traditional Arabic" w:hint="cs"/>
          <w:sz w:val="36"/>
          <w:szCs w:val="36"/>
          <w:rtl/>
        </w:rPr>
        <w:t xml:space="preserve"> والطائرات</w:t>
      </w:r>
      <w:r>
        <w:rPr>
          <w:rFonts w:ascii="Traditional Arabic" w:hAnsi="Traditional Arabic" w:cs="Traditional Arabic" w:hint="cs"/>
          <w:sz w:val="36"/>
          <w:szCs w:val="36"/>
          <w:rtl/>
        </w:rPr>
        <w:t xml:space="preserve">. </w:t>
      </w:r>
    </w:p>
    <w:p w:rsidR="001E53F0" w:rsidRPr="00A02E51" w:rsidRDefault="001E53F0" w:rsidP="001E53F0">
      <w:pPr>
        <w:jc w:val="both"/>
        <w:rPr>
          <w:rFonts w:ascii="Traditional Arabic" w:hAnsi="Traditional Arabic" w:cs="Traditional Arabic"/>
          <w:b/>
          <w:bCs/>
          <w:sz w:val="40"/>
          <w:szCs w:val="40"/>
          <w:rtl/>
        </w:rPr>
      </w:pPr>
      <w:r w:rsidRPr="00A02E51">
        <w:rPr>
          <w:rFonts w:ascii="Traditional Arabic" w:hAnsi="Traditional Arabic" w:cs="Traditional Arabic" w:hint="cs"/>
          <w:b/>
          <w:bCs/>
          <w:sz w:val="40"/>
          <w:szCs w:val="40"/>
          <w:rtl/>
        </w:rPr>
        <w:t xml:space="preserve">المطلب الثاني: الركن المادي.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حتى تقوم المسؤولية بحق الشخص بسبب تدخينه على متن الطائرة لابد من قيام ركن المخالفة المادي, وأول ما يجب توافره لقيام الركن المادي هو عنصر السلوك أو الفعل المكون لمخالفة </w:t>
      </w:r>
      <w:r>
        <w:rPr>
          <w:rFonts w:ascii="Traditional Arabic" w:hAnsi="Traditional Arabic" w:cs="Traditional Arabic" w:hint="cs"/>
          <w:sz w:val="36"/>
          <w:szCs w:val="36"/>
          <w:rtl/>
        </w:rPr>
        <w:lastRenderedPageBreak/>
        <w:t>التدخين على متن الطائرة المدنية, فلابد أن يمارس الشخص فعل التدخين حتى يسأل عن مخالفته, وهذا الفعل يتخذ عدة صور</w:t>
      </w:r>
      <w:r w:rsidR="003B1C8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فمنها أن يقوم أحد الركاب باستعمال السيجارة والتدخين في دورة </w:t>
      </w:r>
      <w:r w:rsidR="00390B7C">
        <w:rPr>
          <w:rFonts w:ascii="Traditional Arabic" w:hAnsi="Traditional Arabic" w:cs="Traditional Arabic" w:hint="cs"/>
          <w:sz w:val="36"/>
          <w:szCs w:val="36"/>
          <w:rtl/>
        </w:rPr>
        <w:t>المياه,</w:t>
      </w:r>
      <w:r>
        <w:rPr>
          <w:rFonts w:ascii="Traditional Arabic" w:hAnsi="Traditional Arabic" w:cs="Traditional Arabic" w:hint="cs"/>
          <w:sz w:val="36"/>
          <w:szCs w:val="36"/>
          <w:rtl/>
        </w:rPr>
        <w:t xml:space="preserve"> أو أن يقوم با</w:t>
      </w:r>
      <w:r w:rsidR="00390B7C">
        <w:rPr>
          <w:rFonts w:ascii="Traditional Arabic" w:hAnsi="Traditional Arabic" w:cs="Traditional Arabic" w:hint="cs"/>
          <w:sz w:val="36"/>
          <w:szCs w:val="36"/>
          <w:rtl/>
        </w:rPr>
        <w:t>لتدخين وهو جالس في</w:t>
      </w:r>
      <w:r>
        <w:rPr>
          <w:rFonts w:ascii="Traditional Arabic" w:hAnsi="Traditional Arabic" w:cs="Traditional Arabic" w:hint="cs"/>
          <w:sz w:val="36"/>
          <w:szCs w:val="36"/>
          <w:rtl/>
        </w:rPr>
        <w:t xml:space="preserve"> مقعده. </w:t>
      </w:r>
    </w:p>
    <w:p w:rsidR="001E53F0" w:rsidRDefault="001E53F0" w:rsidP="00390B7C">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وقد لا يكون المخالف في بعض الحالات أحد الركاب المسافرين, بل يكون أحياناً أحد أعضاء طاقم الطائرة من مضيفين أو مضيفات على سبيل المثال, فتقوم </w:t>
      </w:r>
      <w:r w:rsidR="00390B7C">
        <w:rPr>
          <w:rFonts w:ascii="Traditional Arabic" w:hAnsi="Traditional Arabic" w:cs="Traditional Arabic" w:hint="cs"/>
          <w:sz w:val="36"/>
          <w:szCs w:val="36"/>
          <w:rtl/>
        </w:rPr>
        <w:t>إحدى</w:t>
      </w:r>
      <w:r>
        <w:rPr>
          <w:rFonts w:ascii="Traditional Arabic" w:hAnsi="Traditional Arabic" w:cs="Traditional Arabic" w:hint="cs"/>
          <w:sz w:val="36"/>
          <w:szCs w:val="36"/>
          <w:rtl/>
        </w:rPr>
        <w:t xml:space="preserve"> المضيفات بإشعال السيجارة والتدخين في مكان تحضير الوجبات للمسافرين بمؤخرة الطائرة, وفي بعض الفروض قد يكون المخالف هو قائد الطائرة إذا مارس التدخين</w:t>
      </w:r>
      <w:r w:rsidR="00390B7C">
        <w:rPr>
          <w:rFonts w:ascii="Traditional Arabic" w:hAnsi="Traditional Arabic" w:cs="Traditional Arabic" w:hint="cs"/>
          <w:sz w:val="36"/>
          <w:szCs w:val="36"/>
          <w:rtl/>
        </w:rPr>
        <w:t xml:space="preserve"> مثلاً وهو</w:t>
      </w:r>
      <w:r>
        <w:rPr>
          <w:rFonts w:ascii="Traditional Arabic" w:hAnsi="Traditional Arabic" w:cs="Traditional Arabic" w:hint="cs"/>
          <w:sz w:val="36"/>
          <w:szCs w:val="36"/>
          <w:rtl/>
        </w:rPr>
        <w:t xml:space="preserve"> في قمرة القيادة بمفرده.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فمتى </w:t>
      </w:r>
      <w:r w:rsidR="00E34A75">
        <w:rPr>
          <w:rFonts w:ascii="Traditional Arabic" w:hAnsi="Traditional Arabic" w:cs="Traditional Arabic" w:hint="cs"/>
          <w:sz w:val="36"/>
          <w:szCs w:val="36"/>
          <w:rtl/>
        </w:rPr>
        <w:t>مارس المخالف سواءً أكان راكباً أم</w:t>
      </w:r>
      <w:r>
        <w:rPr>
          <w:rFonts w:ascii="Traditional Arabic" w:hAnsi="Traditional Arabic" w:cs="Traditional Arabic" w:hint="cs"/>
          <w:sz w:val="36"/>
          <w:szCs w:val="36"/>
          <w:rtl/>
        </w:rPr>
        <w:t xml:space="preserve"> أحد العاملين بالطائرة التدخين على متن الطائرة</w:t>
      </w:r>
      <w:r w:rsidR="00E34A7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فإنه بذلك يكون قد قارف النشاط أو السلوك المكون للمخالفة, ويلزم بعد ذلك وقوع العنصر الثاني للركن المادي</w:t>
      </w:r>
      <w:r w:rsidR="00E34A7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وهو النتيجة التي حظرها النظام المتمثلة في اشتعال السي</w:t>
      </w:r>
      <w:r w:rsidR="00E34A75">
        <w:rPr>
          <w:rFonts w:ascii="Traditional Arabic" w:hAnsi="Traditional Arabic" w:cs="Traditional Arabic" w:hint="cs"/>
          <w:sz w:val="36"/>
          <w:szCs w:val="36"/>
          <w:rtl/>
        </w:rPr>
        <w:t>جارة بيد المخالف وقيامه باستنفاد</w:t>
      </w:r>
      <w:r>
        <w:rPr>
          <w:rFonts w:ascii="Traditional Arabic" w:hAnsi="Traditional Arabic" w:cs="Traditional Arabic" w:hint="cs"/>
          <w:sz w:val="36"/>
          <w:szCs w:val="36"/>
          <w:rtl/>
        </w:rPr>
        <w:t xml:space="preserve">ها, وبعد تحقق النتيجة لا يتبقى لاكتمال الركن المادي للمخالفة إلا العنصر الأخير وهو الرابطة السببية التي تصل بين الفعل والنتيجة, وهي تعني أن ممارسة التدخين كان بسبب اشتعال السيجارة من المدخن نفسه ليمارس التدخين. </w:t>
      </w:r>
    </w:p>
    <w:p w:rsidR="001E53F0" w:rsidRPr="00A02E51" w:rsidRDefault="001E53F0" w:rsidP="001E53F0">
      <w:pPr>
        <w:jc w:val="both"/>
        <w:rPr>
          <w:rFonts w:ascii="Traditional Arabic" w:hAnsi="Traditional Arabic" w:cs="Traditional Arabic"/>
          <w:b/>
          <w:bCs/>
          <w:sz w:val="40"/>
          <w:szCs w:val="40"/>
          <w:rtl/>
        </w:rPr>
      </w:pPr>
      <w:r w:rsidRPr="00A02E51">
        <w:rPr>
          <w:rFonts w:ascii="Traditional Arabic" w:hAnsi="Traditional Arabic" w:cs="Traditional Arabic" w:hint="cs"/>
          <w:b/>
          <w:bCs/>
          <w:sz w:val="40"/>
          <w:szCs w:val="40"/>
          <w:rtl/>
        </w:rPr>
        <w:t xml:space="preserve">المطلب الثالث: الركن المعنوي.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لا يكفي لمعاقبة المخالف أن تسند إليه ماديات المخالفة فقط, بل لابد أن تسند إليه المخالفة كذلك معنوياً, وإذا كان الأصل والغالب في الجرائم والمخالفات وقوعها بطريق العمد</w:t>
      </w:r>
      <w:r w:rsidR="00E34A7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فإن مخالفة التدخين أيضاً ل</w:t>
      </w:r>
      <w:r w:rsidR="00E34A75">
        <w:rPr>
          <w:rFonts w:ascii="Traditional Arabic" w:hAnsi="Traditional Arabic" w:cs="Traditional Arabic" w:hint="cs"/>
          <w:sz w:val="36"/>
          <w:szCs w:val="36"/>
          <w:rtl/>
        </w:rPr>
        <w:t>ا تقع إلا عمدية, ومن ثم</w:t>
      </w:r>
      <w:r>
        <w:rPr>
          <w:rFonts w:ascii="Traditional Arabic" w:hAnsi="Traditional Arabic" w:cs="Traditional Arabic" w:hint="cs"/>
          <w:sz w:val="36"/>
          <w:szCs w:val="36"/>
          <w:rtl/>
        </w:rPr>
        <w:t xml:space="preserve"> يتمثل ر</w:t>
      </w:r>
      <w:r w:rsidR="00E34A75">
        <w:rPr>
          <w:rFonts w:ascii="Traditional Arabic" w:hAnsi="Traditional Arabic" w:cs="Traditional Arabic" w:hint="cs"/>
          <w:sz w:val="36"/>
          <w:szCs w:val="36"/>
          <w:rtl/>
        </w:rPr>
        <w:t xml:space="preserve">كنها المعنوي في القصد الجنائي, </w:t>
      </w:r>
      <w:r>
        <w:rPr>
          <w:rFonts w:ascii="Traditional Arabic" w:hAnsi="Traditional Arabic" w:cs="Traditional Arabic" w:hint="cs"/>
          <w:sz w:val="36"/>
          <w:szCs w:val="36"/>
          <w:rtl/>
        </w:rPr>
        <w:t>الذي يكفي لتوافره القصد العام فقط دون الخاص</w:t>
      </w:r>
      <w:r w:rsidR="00E34A7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لأن المنظم السعودي حظر مجرد التدخين على متن الطائرة المدنية دون أن يعلق ذلك على نية خاصة لدى المدخن. </w:t>
      </w:r>
    </w:p>
    <w:p w:rsidR="00711631" w:rsidRDefault="001E53F0" w:rsidP="00CB4F4A">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والقصد العام يتكون من العلم والإرادة, فالعلم يقتضي أن يكون المخالف عالماً بأنه على متن طائرة مدنية وأن ممارسة التدخين محظور عليها ومعاقب عليه, وأن يعلم كذلك أنه يمارس </w:t>
      </w:r>
      <w:r>
        <w:rPr>
          <w:rFonts w:ascii="Traditional Arabic" w:hAnsi="Traditional Arabic" w:cs="Traditional Arabic" w:hint="cs"/>
          <w:sz w:val="36"/>
          <w:szCs w:val="36"/>
          <w:rtl/>
        </w:rPr>
        <w:lastRenderedPageBreak/>
        <w:t xml:space="preserve">السلوك أو النشاط المكون للمخالفة الذي سبق بيانه في المطلب السابق, أما الإرادة فهي تعني بأن يكون لدى المخالف الإرادة الصحيحة والمعتبرة شرعاً, وأن تتجه هذه الإرادة إلى مباشرة السلوك وتحقيق النتيجة, ومتى توافر القصد الجنائي العام لدى المخالف بالكيفية السابقة استحق العقوبة المقررة على المخالفة التي ارتكبها دون أن يكون لباعث المخالف </w:t>
      </w:r>
      <w:r w:rsidR="00CB4F4A">
        <w:rPr>
          <w:rFonts w:ascii="Traditional Arabic" w:hAnsi="Traditional Arabic" w:cs="Traditional Arabic" w:hint="cs"/>
          <w:sz w:val="36"/>
          <w:szCs w:val="36"/>
          <w:rtl/>
        </w:rPr>
        <w:t>على</w:t>
      </w:r>
      <w:r>
        <w:rPr>
          <w:rFonts w:ascii="Traditional Arabic" w:hAnsi="Traditional Arabic" w:cs="Traditional Arabic" w:hint="cs"/>
          <w:sz w:val="36"/>
          <w:szCs w:val="36"/>
          <w:rtl/>
        </w:rPr>
        <w:t xml:space="preserve"> التدخين أثر على قيام المسؤولية بحقه, فتقوم مسؤوليته عنها سواء </w:t>
      </w:r>
      <w:r w:rsidR="00E34A75">
        <w:rPr>
          <w:rFonts w:ascii="Traditional Arabic" w:hAnsi="Traditional Arabic" w:cs="Traditional Arabic" w:hint="cs"/>
          <w:sz w:val="36"/>
          <w:szCs w:val="36"/>
          <w:rtl/>
        </w:rPr>
        <w:t>أكان باعثه على التدخين الإدمان أم</w:t>
      </w:r>
      <w:r>
        <w:rPr>
          <w:rFonts w:ascii="Traditional Arabic" w:hAnsi="Traditional Arabic" w:cs="Traditional Arabic" w:hint="cs"/>
          <w:sz w:val="36"/>
          <w:szCs w:val="36"/>
          <w:rtl/>
        </w:rPr>
        <w:t xml:space="preserve"> لإيذاء الركاب المسافري</w:t>
      </w:r>
      <w:r w:rsidR="00E34A75">
        <w:rPr>
          <w:rFonts w:ascii="Traditional Arabic" w:hAnsi="Traditional Arabic" w:cs="Traditional Arabic" w:hint="cs"/>
          <w:sz w:val="36"/>
          <w:szCs w:val="36"/>
          <w:rtl/>
        </w:rPr>
        <w:t>ن أم</w:t>
      </w:r>
      <w:r w:rsidR="00711631">
        <w:rPr>
          <w:rFonts w:ascii="Traditional Arabic" w:hAnsi="Traditional Arabic" w:cs="Traditional Arabic" w:hint="cs"/>
          <w:sz w:val="36"/>
          <w:szCs w:val="36"/>
          <w:rtl/>
        </w:rPr>
        <w:t xml:space="preserve"> لمجرد معاندة طاقم الطائرة.</w:t>
      </w:r>
    </w:p>
    <w:p w:rsidR="00581D8C" w:rsidRDefault="00581D8C" w:rsidP="00CB4F4A">
      <w:pPr>
        <w:jc w:val="both"/>
        <w:rPr>
          <w:rFonts w:ascii="Traditional Arabic" w:hAnsi="Traditional Arabic" w:cs="Traditional Arabic"/>
          <w:sz w:val="36"/>
          <w:szCs w:val="36"/>
          <w:rtl/>
        </w:rPr>
      </w:pPr>
    </w:p>
    <w:p w:rsidR="006E067F" w:rsidRDefault="006E067F" w:rsidP="00CB4F4A">
      <w:pPr>
        <w:jc w:val="both"/>
        <w:rPr>
          <w:rFonts w:ascii="Traditional Arabic" w:hAnsi="Traditional Arabic" w:cs="Traditional Arabic"/>
          <w:sz w:val="36"/>
          <w:szCs w:val="36"/>
          <w:rtl/>
        </w:rPr>
      </w:pPr>
    </w:p>
    <w:p w:rsidR="00581D8C" w:rsidRDefault="00581D8C" w:rsidP="00CB4F4A">
      <w:pPr>
        <w:jc w:val="both"/>
        <w:rPr>
          <w:rFonts w:ascii="Traditional Arabic" w:hAnsi="Traditional Arabic" w:cs="Traditional Arabic"/>
          <w:sz w:val="36"/>
          <w:szCs w:val="36"/>
          <w:rtl/>
        </w:rPr>
      </w:pPr>
    </w:p>
    <w:p w:rsidR="00581D8C" w:rsidRPr="00581D8C" w:rsidRDefault="00581D8C" w:rsidP="00581D8C">
      <w:pPr>
        <w:jc w:val="center"/>
        <w:rPr>
          <w:rFonts w:ascii="Traditional Arabic" w:hAnsi="Traditional Arabic" w:cs="Traditional Arabic"/>
          <w:sz w:val="240"/>
          <w:szCs w:val="240"/>
          <w:rtl/>
        </w:rPr>
      </w:pPr>
      <w:r w:rsidRPr="00581D8C">
        <w:rPr>
          <w:rFonts w:ascii="Traditional Arabic" w:hAnsi="Traditional Arabic" w:cs="Traditional Arabic" w:hint="cs"/>
          <w:sz w:val="240"/>
          <w:szCs w:val="240"/>
          <w:rtl/>
        </w:rPr>
        <w:t xml:space="preserve">* * </w:t>
      </w:r>
      <w:r>
        <w:rPr>
          <w:rFonts w:ascii="Traditional Arabic" w:hAnsi="Traditional Arabic" w:cs="Traditional Arabic" w:hint="cs"/>
          <w:sz w:val="240"/>
          <w:szCs w:val="240"/>
          <w:rtl/>
        </w:rPr>
        <w:t xml:space="preserve">* </w:t>
      </w:r>
      <w:r w:rsidRPr="00581D8C">
        <w:rPr>
          <w:rFonts w:ascii="Traditional Arabic" w:hAnsi="Traditional Arabic" w:cs="Traditional Arabic" w:hint="cs"/>
          <w:sz w:val="240"/>
          <w:szCs w:val="240"/>
          <w:rtl/>
        </w:rPr>
        <w:t>*</w:t>
      </w:r>
    </w:p>
    <w:p w:rsidR="00711631" w:rsidRDefault="00711631">
      <w:pPr>
        <w:bidi w:val="0"/>
        <w:rPr>
          <w:rFonts w:ascii="Traditional Arabic" w:hAnsi="Traditional Arabic" w:cs="Traditional Arabic"/>
          <w:sz w:val="36"/>
          <w:szCs w:val="36"/>
        </w:rPr>
      </w:pPr>
      <w:r>
        <w:rPr>
          <w:rFonts w:ascii="Traditional Arabic" w:hAnsi="Traditional Arabic" w:cs="Traditional Arabic"/>
          <w:sz w:val="36"/>
          <w:szCs w:val="36"/>
          <w:rtl/>
        </w:rPr>
        <w:br w:type="page"/>
      </w:r>
    </w:p>
    <w:p w:rsidR="00711631" w:rsidRDefault="00711631">
      <w:pPr>
        <w:bidi w:val="0"/>
        <w:rPr>
          <w:rFonts w:ascii="Traditional Arabic" w:hAnsi="Traditional Arabic" w:cs="Traditional Arabic"/>
          <w:sz w:val="36"/>
          <w:szCs w:val="36"/>
        </w:rPr>
      </w:pPr>
      <w:r w:rsidRPr="00591508">
        <w:rPr>
          <w:rFonts w:ascii="Traditional Arabic" w:hAnsi="Traditional Arabic" w:cs="Traditional Arabic"/>
          <w:noProof/>
          <w:sz w:val="36"/>
          <w:szCs w:val="36"/>
        </w:rPr>
        <w:lastRenderedPageBreak/>
        <mc:AlternateContent>
          <mc:Choice Requires="wps">
            <w:drawing>
              <wp:anchor distT="0" distB="0" distL="114300" distR="114300" simplePos="0" relativeHeight="251735040" behindDoc="0" locked="0" layoutInCell="1" allowOverlap="1" wp14:anchorId="442375DA" wp14:editId="1F6D171F">
                <wp:simplePos x="0" y="0"/>
                <wp:positionH relativeFrom="column">
                  <wp:posOffset>-309880</wp:posOffset>
                </wp:positionH>
                <wp:positionV relativeFrom="paragraph">
                  <wp:posOffset>2328545</wp:posOffset>
                </wp:positionV>
                <wp:extent cx="5618480" cy="4419600"/>
                <wp:effectExtent l="19050" t="19050" r="39370" b="38100"/>
                <wp:wrapNone/>
                <wp:docPr id="45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4419600"/>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Pr="00CB4F4A" w:rsidRDefault="005950BF" w:rsidP="00CB4F4A">
                            <w:pPr>
                              <w:rPr>
                                <w:rFonts w:ascii="Traditional Arabic" w:hAnsi="Traditional Arabic" w:cs="Traditional Arabic"/>
                                <w:b/>
                                <w:bCs/>
                                <w:sz w:val="48"/>
                                <w:szCs w:val="48"/>
                                <w:rtl/>
                              </w:rPr>
                            </w:pPr>
                            <w:r w:rsidRPr="00CB4F4A">
                              <w:rPr>
                                <w:rFonts w:ascii="Traditional Arabic" w:hAnsi="Traditional Arabic" w:cs="Traditional Arabic" w:hint="cs"/>
                                <w:b/>
                                <w:bCs/>
                                <w:sz w:val="48"/>
                                <w:szCs w:val="48"/>
                                <w:rtl/>
                              </w:rPr>
                              <w:t xml:space="preserve">المبحث الثاني: العبث بأجهزة الكشف الموجودة على متن الطائرة. </w:t>
                            </w:r>
                          </w:p>
                          <w:p w:rsidR="005950BF"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711631">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2" style="position:absolute;margin-left:-24.4pt;margin-top:183.35pt;width:442.4pt;height:34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" strokeweight="5pt">
                <v:stroke linestyle="thickThin"/>
                <v:shadow color="#868686"/>
                <v:textbox>
                  <w:txbxContent>
                    <w:p w:rsidR="005950BF" w:rsidRPr="00CB4F4A" w:rsidRDefault="005950BF" w:rsidP="00CB4F4A">
                      <w:pPr>
                        <w:rPr>
                          <w:rFonts w:ascii="Traditional Arabic" w:hAnsi="Traditional Arabic" w:cs="Traditional Arabic"/>
                          <w:b/>
                          <w:bCs/>
                          <w:sz w:val="48"/>
                          <w:szCs w:val="48"/>
                          <w:rtl/>
                        </w:rPr>
                      </w:pPr>
                      <w:r w:rsidRPr="00CB4F4A">
                        <w:rPr>
                          <w:rFonts w:ascii="Traditional Arabic" w:hAnsi="Traditional Arabic" w:cs="Traditional Arabic" w:hint="cs"/>
                          <w:b/>
                          <w:bCs/>
                          <w:sz w:val="48"/>
                          <w:szCs w:val="48"/>
                          <w:rtl/>
                        </w:rPr>
                        <w:t xml:space="preserve">المبحث الثاني: العبث بأجهزة الكشف الموجودة على متن الطائرة. </w:t>
                      </w:r>
                    </w:p>
                    <w:p w:rsidR="005950BF"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711631">
                      <w:pPr>
                        <w:rPr>
                          <w:sz w:val="36"/>
                          <w:szCs w:val="36"/>
                        </w:rPr>
                      </w:pPr>
                    </w:p>
                  </w:txbxContent>
                </v:textbox>
              </v:roundrect>
            </w:pict>
          </mc:Fallback>
        </mc:AlternateContent>
      </w:r>
      <w:r>
        <w:rPr>
          <w:rFonts w:ascii="Traditional Arabic" w:hAnsi="Traditional Arabic" w:cs="Traditional Arabic"/>
          <w:sz w:val="36"/>
          <w:szCs w:val="36"/>
          <w:rtl/>
        </w:rPr>
        <w:br w:type="page"/>
      </w:r>
    </w:p>
    <w:p w:rsidR="001E53F0" w:rsidRDefault="001E53F0" w:rsidP="001E53F0">
      <w:pPr>
        <w:jc w:val="both"/>
        <w:rPr>
          <w:rFonts w:ascii="Traditional Arabic" w:hAnsi="Traditional Arabic" w:cs="Traditional Arabic"/>
          <w:sz w:val="44"/>
          <w:szCs w:val="44"/>
          <w:rtl/>
        </w:rPr>
      </w:pPr>
      <w:r>
        <w:rPr>
          <w:rFonts w:ascii="Traditional Arabic" w:hAnsi="Traditional Arabic" w:cs="Traditional Arabic" w:hint="cs"/>
          <w:b/>
          <w:bCs/>
          <w:sz w:val="44"/>
          <w:szCs w:val="44"/>
          <w:rtl/>
        </w:rPr>
        <w:lastRenderedPageBreak/>
        <w:t xml:space="preserve">المبحث الثاني: العبث بأجهزة الكشف الموجودة على متن الطائرة. </w:t>
      </w:r>
    </w:p>
    <w:p w:rsidR="00682A9C" w:rsidRPr="00A02E51" w:rsidRDefault="001E53F0" w:rsidP="001E53F0">
      <w:pPr>
        <w:jc w:val="both"/>
        <w:rPr>
          <w:rFonts w:ascii="Traditional Arabic" w:hAnsi="Traditional Arabic" w:cs="Traditional Arabic"/>
          <w:b/>
          <w:bCs/>
          <w:sz w:val="40"/>
          <w:szCs w:val="40"/>
          <w:rtl/>
        </w:rPr>
      </w:pPr>
      <w:r w:rsidRPr="00A02E51">
        <w:rPr>
          <w:rFonts w:ascii="Traditional Arabic" w:hAnsi="Traditional Arabic" w:cs="Traditional Arabic" w:hint="cs"/>
          <w:b/>
          <w:bCs/>
          <w:sz w:val="40"/>
          <w:szCs w:val="40"/>
          <w:rtl/>
        </w:rPr>
        <w:t>المط</w:t>
      </w:r>
      <w:r w:rsidR="00682A9C" w:rsidRPr="00A02E51">
        <w:rPr>
          <w:rFonts w:ascii="Traditional Arabic" w:hAnsi="Traditional Arabic" w:cs="Traditional Arabic" w:hint="cs"/>
          <w:b/>
          <w:bCs/>
          <w:sz w:val="40"/>
          <w:szCs w:val="40"/>
          <w:rtl/>
        </w:rPr>
        <w:t>لب الأول: الركن الشرعي</w:t>
      </w:r>
      <w:r w:rsidRPr="00A02E51">
        <w:rPr>
          <w:rFonts w:ascii="Traditional Arabic" w:hAnsi="Traditional Arabic" w:cs="Traditional Arabic" w:hint="cs"/>
          <w:b/>
          <w:bCs/>
          <w:sz w:val="40"/>
          <w:szCs w:val="40"/>
          <w:rtl/>
        </w:rPr>
        <w:t>.</w:t>
      </w:r>
    </w:p>
    <w:p w:rsidR="001E53F0" w:rsidRPr="00A02E51" w:rsidRDefault="00682A9C" w:rsidP="001E53F0">
      <w:pPr>
        <w:jc w:val="both"/>
        <w:rPr>
          <w:rFonts w:ascii="Traditional Arabic" w:hAnsi="Traditional Arabic" w:cs="Traditional Arabic"/>
          <w:b/>
          <w:bCs/>
          <w:sz w:val="40"/>
          <w:szCs w:val="40"/>
          <w:rtl/>
        </w:rPr>
      </w:pPr>
      <w:r w:rsidRPr="00A02E51">
        <w:rPr>
          <w:rFonts w:ascii="Traditional Arabic" w:hAnsi="Traditional Arabic" w:cs="Traditional Arabic" w:hint="cs"/>
          <w:b/>
          <w:bCs/>
          <w:sz w:val="40"/>
          <w:szCs w:val="40"/>
          <w:rtl/>
        </w:rPr>
        <w:t>الفرع الأول: الركن الشرعي في النظام.</w:t>
      </w:r>
      <w:r w:rsidR="001E53F0" w:rsidRPr="00A02E51">
        <w:rPr>
          <w:rFonts w:ascii="Traditional Arabic" w:hAnsi="Traditional Arabic" w:cs="Traditional Arabic" w:hint="cs"/>
          <w:b/>
          <w:bCs/>
          <w:sz w:val="40"/>
          <w:szCs w:val="40"/>
          <w:rtl/>
        </w:rPr>
        <w:t xml:space="preserve">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يعد الم</w:t>
      </w:r>
      <w:r w:rsidR="002D655F">
        <w:rPr>
          <w:rFonts w:ascii="Traditional Arabic" w:hAnsi="Traditional Arabic" w:cs="Traditional Arabic" w:hint="cs"/>
          <w:sz w:val="36"/>
          <w:szCs w:val="36"/>
          <w:rtl/>
        </w:rPr>
        <w:t>س</w:t>
      </w:r>
      <w:r>
        <w:rPr>
          <w:rFonts w:ascii="Traditional Arabic" w:hAnsi="Traditional Arabic" w:cs="Traditional Arabic" w:hint="cs"/>
          <w:sz w:val="36"/>
          <w:szCs w:val="36"/>
          <w:rtl/>
        </w:rPr>
        <w:t>اس بأجهزة الكشف والسلامة الموجودة في الطائرة بما يؤثر على كفاءتها وقيامها بوظيفتها فعل</w:t>
      </w:r>
      <w:r w:rsidR="00E34A75">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محظور</w:t>
      </w:r>
      <w:r w:rsidR="00E34A75">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ومعاقب</w:t>
      </w:r>
      <w:r w:rsidR="00E34A75">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عليه, هذا وقد ن</w:t>
      </w:r>
      <w:r w:rsidR="002D655F">
        <w:rPr>
          <w:rFonts w:ascii="Traditional Arabic" w:hAnsi="Traditional Arabic" w:cs="Traditional Arabic" w:hint="cs"/>
          <w:sz w:val="36"/>
          <w:szCs w:val="36"/>
          <w:rtl/>
        </w:rPr>
        <w:t>ص نظام الطيران المدني على أن هذا</w:t>
      </w:r>
      <w:r>
        <w:rPr>
          <w:rFonts w:ascii="Traditional Arabic" w:hAnsi="Traditional Arabic" w:cs="Traditional Arabic" w:hint="cs"/>
          <w:sz w:val="36"/>
          <w:szCs w:val="36"/>
          <w:rtl/>
        </w:rPr>
        <w:t xml:space="preserve"> السلوك يعد مخالفة موجبة للعقاب, حيث جاءت المادة الخامسة والخمسون بعد المائة بما يلي: [يعد مخالفاً كل من يقوم بارتكاب أحد الأفعال الآتية على متن طائرة مدنية:], ثم أتت الفقرة (ب) بالآتي: [العبث بجهاز الكشف عن الدخان أو غير ذلك من الأجهزة المتعلقة بالسلامة الموجودة على متن الطائرة], كما نصت لائحة ضبط ومعاقبة مرتكبي الأفعال غير المشروعة على متن الطائرات المدنية في مادتها الثانية بما يلي: [يعد مرتك</w:t>
      </w:r>
      <w:r w:rsidR="00E34A75">
        <w:rPr>
          <w:rFonts w:ascii="Traditional Arabic" w:hAnsi="Traditional Arabic" w:cs="Traditional Arabic" w:hint="cs"/>
          <w:sz w:val="36"/>
          <w:szCs w:val="36"/>
          <w:rtl/>
        </w:rPr>
        <w:t>باً لمخالفة كل من يقوم بارتكاب أحد</w:t>
      </w:r>
      <w:r>
        <w:rPr>
          <w:rFonts w:ascii="Traditional Arabic" w:hAnsi="Traditional Arabic" w:cs="Traditional Arabic" w:hint="cs"/>
          <w:sz w:val="36"/>
          <w:szCs w:val="36"/>
          <w:rtl/>
        </w:rPr>
        <w:t xml:space="preserve"> الأفعال التالية على متن طائرة مدنية في حالة طيران:], ثم جاءت الفقرة الثالثة من ذات المادة بالآتي: [العبث بجهاز الكشف عن الدخان أو غير ذلك من الأجهزة المتعلقة بالسلامة والموجودة على متن الطائرة].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فهذه النصوص من النظام واللائحة تنص على حظر العبث بالأجهزة الموجودة على متن الطائرة المتعلقة بالسلامة بما يؤثر على قيامها بوظيفتها, وذلك من كل شخص يتواجد على متن الطائرة</w:t>
      </w:r>
      <w:r w:rsidR="00E34A7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حتى وإن كان من العاملين فيها, وإذا أردنا معرفة هذه الأجهزة نجد أنها جهاز كشف الدخان الموجود داخل دورات المياه أو في بقية أنحاء الطائرة, وأجهزة التنبؤ عن الحريق, وأقنعة الأوكسجين, وطفايات الحريق, وكذلك الجاكيت الهوائي الذي يرتديه كل راكب عند</w:t>
      </w:r>
      <w:r w:rsidR="002D655F">
        <w:rPr>
          <w:rFonts w:ascii="Traditional Arabic" w:hAnsi="Traditional Arabic" w:cs="Traditional Arabic" w:hint="cs"/>
          <w:sz w:val="36"/>
          <w:szCs w:val="36"/>
          <w:rtl/>
        </w:rPr>
        <w:t xml:space="preserve"> تعرض الطائرة للسقوط في البحر </w:t>
      </w:r>
      <w:r>
        <w:rPr>
          <w:rFonts w:ascii="Traditional Arabic" w:hAnsi="Traditional Arabic" w:cs="Traditional Arabic" w:hint="cs"/>
          <w:sz w:val="36"/>
          <w:szCs w:val="36"/>
          <w:rtl/>
        </w:rPr>
        <w:t>الذي يساعد على العوم والسباحة</w:t>
      </w:r>
      <w:r w:rsidRPr="0000745E">
        <w:rPr>
          <w:rStyle w:val="a4"/>
          <w:rFonts w:hint="cs"/>
          <w:rtl/>
        </w:rPr>
        <w:t>(</w:t>
      </w:r>
      <w:r w:rsidRPr="0000745E">
        <w:rPr>
          <w:rStyle w:val="a4"/>
          <w:rtl/>
        </w:rPr>
        <w:footnoteReference w:id="519"/>
      </w:r>
      <w:r w:rsidRPr="0000745E">
        <w:rPr>
          <w:rStyle w:val="a4"/>
          <w:rFonts w:hint="cs"/>
          <w:rtl/>
        </w:rPr>
        <w:t>)</w:t>
      </w:r>
      <w:r>
        <w:rPr>
          <w:rFonts w:ascii="Traditional Arabic" w:hAnsi="Traditional Arabic" w:cs="Traditional Arabic" w:hint="cs"/>
          <w:sz w:val="36"/>
          <w:szCs w:val="36"/>
          <w:rtl/>
        </w:rPr>
        <w:t xml:space="preserve">. </w:t>
      </w:r>
    </w:p>
    <w:p w:rsidR="001E53F0" w:rsidRPr="00A02E51" w:rsidRDefault="001E53F0" w:rsidP="001E53F0">
      <w:pPr>
        <w:jc w:val="both"/>
        <w:rPr>
          <w:rFonts w:ascii="Traditional Arabic" w:hAnsi="Traditional Arabic" w:cs="Traditional Arabic"/>
          <w:b/>
          <w:bCs/>
          <w:sz w:val="40"/>
          <w:szCs w:val="40"/>
          <w:rtl/>
        </w:rPr>
      </w:pPr>
      <w:r w:rsidRPr="00A02E51">
        <w:rPr>
          <w:rFonts w:ascii="Traditional Arabic" w:hAnsi="Traditional Arabic" w:cs="Traditional Arabic" w:hint="cs"/>
          <w:b/>
          <w:bCs/>
          <w:sz w:val="40"/>
          <w:szCs w:val="40"/>
          <w:rtl/>
        </w:rPr>
        <w:lastRenderedPageBreak/>
        <w:t xml:space="preserve">الفرع الثاني: الركن الشرعي في الفقه.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إن الطائرة لم تزود بأجهزة السلامة إلا من أجل رفع درجة </w:t>
      </w:r>
      <w:r w:rsidRPr="00B658F9">
        <w:rPr>
          <w:rFonts w:ascii="Traditional Arabic" w:hAnsi="Traditional Arabic" w:cs="Traditional Arabic" w:hint="cs"/>
          <w:color w:val="000000" w:themeColor="text1"/>
          <w:sz w:val="36"/>
          <w:szCs w:val="36"/>
          <w:rtl/>
        </w:rPr>
        <w:t xml:space="preserve">الأمان </w:t>
      </w:r>
      <w:r w:rsidR="00B658F9">
        <w:rPr>
          <w:rFonts w:ascii="Traditional Arabic" w:hAnsi="Traditional Arabic" w:cs="Traditional Arabic" w:hint="cs"/>
          <w:sz w:val="36"/>
          <w:szCs w:val="36"/>
          <w:rtl/>
        </w:rPr>
        <w:t>لكل من يتواجد على متنها, وإض</w:t>
      </w:r>
      <w:r>
        <w:rPr>
          <w:rFonts w:ascii="Traditional Arabic" w:hAnsi="Traditional Arabic" w:cs="Traditional Arabic" w:hint="cs"/>
          <w:sz w:val="36"/>
          <w:szCs w:val="36"/>
          <w:rtl/>
        </w:rPr>
        <w:t xml:space="preserve">فاء حماية أكبر لهم طوال رحلتهم الجوية, والعبث بهذه الأجهزة بما </w:t>
      </w:r>
      <w:r w:rsidRPr="003C758C">
        <w:rPr>
          <w:rFonts w:ascii="Traditional Arabic" w:hAnsi="Traditional Arabic" w:cs="Traditional Arabic" w:hint="cs"/>
          <w:color w:val="000000" w:themeColor="text1"/>
          <w:sz w:val="36"/>
          <w:szCs w:val="36"/>
          <w:rtl/>
        </w:rPr>
        <w:t xml:space="preserve">يفقدها </w:t>
      </w:r>
      <w:r>
        <w:rPr>
          <w:rFonts w:ascii="Traditional Arabic" w:hAnsi="Traditional Arabic" w:cs="Traditional Arabic" w:hint="cs"/>
          <w:sz w:val="36"/>
          <w:szCs w:val="36"/>
          <w:rtl/>
        </w:rPr>
        <w:t>دورها في الأمن والسلامة فيه إضرار بسلام</w:t>
      </w:r>
      <w:r w:rsidR="003C758C">
        <w:rPr>
          <w:rFonts w:ascii="Traditional Arabic" w:hAnsi="Traditional Arabic" w:cs="Traditional Arabic" w:hint="cs"/>
          <w:sz w:val="36"/>
          <w:szCs w:val="36"/>
          <w:rtl/>
        </w:rPr>
        <w:t>ة شخص المخالف وسلامة الأشخاص الآ</w:t>
      </w:r>
      <w:r>
        <w:rPr>
          <w:rFonts w:ascii="Traditional Arabic" w:hAnsi="Traditional Arabic" w:cs="Traditional Arabic" w:hint="cs"/>
          <w:sz w:val="36"/>
          <w:szCs w:val="36"/>
          <w:rtl/>
        </w:rPr>
        <w:t xml:space="preserve">خرين ممن هم على متن الطائرة, وقد نهى الله عز وجل عن ذلك فقال تعالى: </w:t>
      </w:r>
      <w:r>
        <w:rPr>
          <w:rFonts w:ascii="Traditional Arabic" w:hAnsi="Traditional Arabic" w:cs="Traditional Arabic"/>
          <w:sz w:val="36"/>
          <w:szCs w:val="36"/>
          <w:rtl/>
        </w:rPr>
        <w:t>﴿</w:t>
      </w:r>
      <w:r w:rsidRPr="004D072E">
        <w:rPr>
          <w:rFonts w:ascii="Traditional Arabic" w:hAnsi="Traditional Arabic" w:cs="Traditional Arabic"/>
          <w:sz w:val="36"/>
          <w:szCs w:val="36"/>
          <w:rtl/>
        </w:rPr>
        <w:t>وَلَا تُلْقُوا بِأَيْدِيكُمْ إِلَى التَّهْلُكَةِ</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520"/>
      </w:r>
      <w:r w:rsidRPr="0000745E">
        <w:rPr>
          <w:rStyle w:val="a4"/>
          <w:rFonts w:hint="cs"/>
          <w:rtl/>
        </w:rPr>
        <w:t>)</w:t>
      </w:r>
      <w:r w:rsidR="00E34A75">
        <w:rPr>
          <w:rFonts w:ascii="Traditional Arabic" w:hAnsi="Traditional Arabic" w:cs="Traditional Arabic" w:hint="cs"/>
          <w:sz w:val="36"/>
          <w:szCs w:val="36"/>
          <w:rtl/>
        </w:rPr>
        <w:t xml:space="preserve"> كما </w:t>
      </w:r>
      <w:r>
        <w:rPr>
          <w:rFonts w:ascii="Traditional Arabic" w:hAnsi="Traditional Arabic" w:cs="Traditional Arabic" w:hint="cs"/>
          <w:sz w:val="36"/>
          <w:szCs w:val="36"/>
          <w:rtl/>
        </w:rPr>
        <w:t xml:space="preserve">أنه في حالة الطوارئ كنشوب حريق في الطائرة </w:t>
      </w:r>
      <w:r w:rsidR="00E34A75">
        <w:rPr>
          <w:rFonts w:ascii="Traditional Arabic" w:hAnsi="Traditional Arabic" w:cs="Traditional Arabic" w:hint="cs"/>
          <w:sz w:val="36"/>
          <w:szCs w:val="36"/>
          <w:rtl/>
        </w:rPr>
        <w:t>-</w:t>
      </w:r>
      <w:r>
        <w:rPr>
          <w:rFonts w:ascii="Traditional Arabic" w:hAnsi="Traditional Arabic" w:cs="Traditional Arabic" w:hint="cs"/>
          <w:sz w:val="36"/>
          <w:szCs w:val="36"/>
          <w:rtl/>
        </w:rPr>
        <w:t>لا سمح الله</w:t>
      </w:r>
      <w:r w:rsidR="00E34A7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وعدم فاعلية أجهزة كشف الدخان وإطفاء الحريق</w:t>
      </w:r>
      <w:r w:rsidR="00E34A7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فإن هذا الأمر يؤدي إلى هلاك الطائرة وما عليها من أرواح وممتلكات بسبب العبث بأجهزة السلامة والله عز وجل يقول: </w:t>
      </w:r>
      <w:r>
        <w:rPr>
          <w:rFonts w:ascii="Traditional Arabic" w:hAnsi="Traditional Arabic" w:cs="Traditional Arabic"/>
          <w:sz w:val="36"/>
          <w:szCs w:val="36"/>
          <w:rtl/>
        </w:rPr>
        <w:t>﴿</w:t>
      </w:r>
      <w:r w:rsidRPr="006F2E41">
        <w:rPr>
          <w:rFonts w:ascii="Traditional Arabic" w:hAnsi="Traditional Arabic" w:cs="Traditional Arabic"/>
          <w:sz w:val="36"/>
          <w:szCs w:val="36"/>
          <w:rtl/>
        </w:rPr>
        <w:t>وَلَا تَقْتُلُوا أَنْفُسَكُمْ إِنَّ اللَّهَ كَانَ بِكُمْ رَحِيمًا</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521"/>
      </w:r>
      <w:r w:rsidRPr="0000745E">
        <w:rPr>
          <w:rStyle w:val="a4"/>
          <w:rFonts w:hint="cs"/>
          <w:rtl/>
        </w:rPr>
        <w:t>)</w:t>
      </w:r>
      <w:r>
        <w:rPr>
          <w:rFonts w:ascii="Traditional Arabic" w:hAnsi="Traditional Arabic" w:cs="Traditional Arabic" w:hint="cs"/>
          <w:sz w:val="36"/>
          <w:szCs w:val="36"/>
          <w:rtl/>
        </w:rPr>
        <w:t xml:space="preserve">. </w:t>
      </w:r>
    </w:p>
    <w:p w:rsidR="001E53F0" w:rsidRDefault="001E53F0" w:rsidP="003C758C">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ويعد العبث بالأجهزة الموجودة على الطائرة بما يؤثر على فاعليتها تجاه سلامة </w:t>
      </w:r>
      <w:r w:rsidR="003C758C" w:rsidRPr="003C758C">
        <w:rPr>
          <w:rFonts w:ascii="Traditional Arabic" w:hAnsi="Traditional Arabic" w:cs="Traditional Arabic" w:hint="cs"/>
          <w:color w:val="000000" w:themeColor="text1"/>
          <w:sz w:val="36"/>
          <w:szCs w:val="36"/>
          <w:rtl/>
        </w:rPr>
        <w:t>وأمان</w:t>
      </w:r>
      <w:r w:rsidRPr="003C758C">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sz w:val="36"/>
          <w:szCs w:val="36"/>
          <w:rtl/>
        </w:rPr>
        <w:t>الطائرة وركابها من الإفساد</w:t>
      </w:r>
      <w:r w:rsidR="003C758C">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حتى وإن لم تدع </w:t>
      </w:r>
      <w:r w:rsidR="003C758C">
        <w:rPr>
          <w:rFonts w:ascii="Traditional Arabic" w:hAnsi="Traditional Arabic" w:cs="Traditional Arabic" w:hint="cs"/>
          <w:sz w:val="36"/>
          <w:szCs w:val="36"/>
          <w:rtl/>
        </w:rPr>
        <w:t>ضرورة</w:t>
      </w:r>
      <w:r>
        <w:rPr>
          <w:rFonts w:ascii="Traditional Arabic" w:hAnsi="Traditional Arabic" w:cs="Traditional Arabic" w:hint="cs"/>
          <w:sz w:val="36"/>
          <w:szCs w:val="36"/>
          <w:rtl/>
        </w:rPr>
        <w:t xml:space="preserve"> إلى استخدامها, وقد نهى الله تعالى عن عموم الإفساد</w:t>
      </w:r>
      <w:r w:rsidR="00E34A7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حيث قال: </w:t>
      </w:r>
      <w:r>
        <w:rPr>
          <w:rFonts w:ascii="Traditional Arabic" w:hAnsi="Traditional Arabic" w:cs="Traditional Arabic"/>
          <w:sz w:val="36"/>
          <w:szCs w:val="36"/>
          <w:rtl/>
        </w:rPr>
        <w:t>﴿</w:t>
      </w:r>
      <w:r w:rsidRPr="00824164">
        <w:rPr>
          <w:rFonts w:ascii="Traditional Arabic" w:hAnsi="Traditional Arabic" w:cs="Traditional Arabic"/>
          <w:sz w:val="36"/>
          <w:szCs w:val="36"/>
          <w:rtl/>
        </w:rPr>
        <w:t>وَلَا تُفْسِدُوا فِي الْأَرْضِ بَعْدَ إِصْلَاحِهَا</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522"/>
      </w:r>
      <w:r w:rsidRPr="0000745E">
        <w:rPr>
          <w:rStyle w:val="a4"/>
          <w:rFonts w:hint="cs"/>
          <w:rtl/>
        </w:rPr>
        <w:t>)</w:t>
      </w:r>
      <w:r>
        <w:rPr>
          <w:rFonts w:ascii="Traditional Arabic" w:hAnsi="Traditional Arabic" w:cs="Traditional Arabic" w:hint="cs"/>
          <w:sz w:val="36"/>
          <w:szCs w:val="36"/>
          <w:rtl/>
        </w:rPr>
        <w:t xml:space="preserve">, وقال سبحانه: </w:t>
      </w:r>
      <w:r>
        <w:rPr>
          <w:rFonts w:ascii="Traditional Arabic" w:hAnsi="Traditional Arabic" w:cs="Traditional Arabic"/>
          <w:sz w:val="36"/>
          <w:szCs w:val="36"/>
          <w:rtl/>
        </w:rPr>
        <w:t>﴿</w:t>
      </w:r>
      <w:r w:rsidRPr="00EE2396">
        <w:rPr>
          <w:rFonts w:ascii="Traditional Arabic" w:hAnsi="Traditional Arabic" w:cs="Traditional Arabic"/>
          <w:sz w:val="36"/>
          <w:szCs w:val="36"/>
          <w:rtl/>
        </w:rPr>
        <w:t>فَهَلْ عَسَيْتُمْ إِنْ تَوَلَّيْتُمْ أَنْ تُفْسِدُوا فِي الْأَرْضِ وَتُقَطِّعُوا أَرْحَامَكُمْ</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523"/>
      </w:r>
      <w:r w:rsidRPr="0000745E">
        <w:rPr>
          <w:rStyle w:val="a4"/>
          <w:rFonts w:hint="cs"/>
          <w:rtl/>
        </w:rPr>
        <w:t>)</w:t>
      </w:r>
      <w:r>
        <w:rPr>
          <w:rFonts w:ascii="Traditional Arabic" w:hAnsi="Traditional Arabic" w:cs="Traditional Arabic" w:hint="cs"/>
          <w:sz w:val="36"/>
          <w:szCs w:val="36"/>
          <w:rtl/>
        </w:rPr>
        <w:t>, كما وصف الله عز وجل من يضرون بمصلحة الجماعة ويفسدون في الأرض بالخاسرين</w:t>
      </w:r>
      <w:r w:rsidR="00E34A7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حيث قال: </w:t>
      </w:r>
      <w:r>
        <w:rPr>
          <w:rFonts w:ascii="Traditional Arabic" w:hAnsi="Traditional Arabic" w:cs="Traditional Arabic"/>
          <w:sz w:val="36"/>
          <w:szCs w:val="36"/>
          <w:rtl/>
        </w:rPr>
        <w:t>﴿</w:t>
      </w:r>
      <w:r w:rsidRPr="009A1326">
        <w:rPr>
          <w:rFonts w:ascii="Traditional Arabic" w:hAnsi="Traditional Arabic" w:cs="Traditional Arabic"/>
          <w:sz w:val="36"/>
          <w:szCs w:val="36"/>
          <w:rtl/>
        </w:rPr>
        <w:t>الَّذِينَ يَنْقُضُونَ عَهْدَ اللَّهِ مِنْ بَعْدِ مِيثَاقِهِ وَيَقْطَعُونَ مَا أَمَرَ اللَّهُ بِهِ أَنْ يُوصَلَ وَيُفْسِدُونَ فِي الْأَرْضِ أُولَئِكَ هُمُ الْخَاسِرُونَ</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524"/>
      </w:r>
      <w:r w:rsidRPr="0000745E">
        <w:rPr>
          <w:rStyle w:val="a4"/>
          <w:rFonts w:hint="cs"/>
          <w:rtl/>
        </w:rPr>
        <w:t>)</w:t>
      </w:r>
      <w:r>
        <w:rPr>
          <w:rFonts w:ascii="Traditional Arabic" w:hAnsi="Traditional Arabic" w:cs="Traditional Arabic" w:hint="cs"/>
          <w:sz w:val="36"/>
          <w:szCs w:val="36"/>
          <w:rtl/>
        </w:rPr>
        <w:t xml:space="preserve">, بل عاقبهم بالعذاب واللعنة والطرد والإبعاد, قال تعالى: </w:t>
      </w:r>
      <w:r>
        <w:rPr>
          <w:rFonts w:ascii="Traditional Arabic" w:hAnsi="Traditional Arabic" w:cs="Traditional Arabic"/>
          <w:sz w:val="36"/>
          <w:szCs w:val="36"/>
          <w:rtl/>
        </w:rPr>
        <w:t>﴿</w:t>
      </w:r>
      <w:r w:rsidRPr="00E668C9">
        <w:rPr>
          <w:rFonts w:ascii="Traditional Arabic" w:hAnsi="Traditional Arabic" w:cs="Traditional Arabic"/>
          <w:sz w:val="36"/>
          <w:szCs w:val="36"/>
          <w:rtl/>
        </w:rPr>
        <w:t xml:space="preserve">وَالَّذِينَ يَنْقُضُونَ </w:t>
      </w:r>
      <w:r w:rsidRPr="00E668C9">
        <w:rPr>
          <w:rFonts w:ascii="Traditional Arabic" w:hAnsi="Traditional Arabic" w:cs="Traditional Arabic"/>
          <w:sz w:val="36"/>
          <w:szCs w:val="36"/>
          <w:rtl/>
        </w:rPr>
        <w:lastRenderedPageBreak/>
        <w:t>عَهْدَ اللَّهِ مِنْ بَعْدِ مِيثَاقِهِ وَيَقْطَعُونَ مَا أَمَرَ اللَّهُ بِهِ أَنْ يُوصَلَ وَيُفْسِدُونَ فِي الْأَرْضِ أُولَئِكَ لَهُمُ اللَّعْنَةُ وَلَهُمْ سُوءُ الدَّارِ</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525"/>
      </w:r>
      <w:r w:rsidRPr="0000745E">
        <w:rPr>
          <w:rStyle w:val="a4"/>
          <w:rFonts w:hint="cs"/>
          <w:rtl/>
        </w:rPr>
        <w:t>)</w:t>
      </w:r>
      <w:r>
        <w:rPr>
          <w:rFonts w:ascii="Traditional Arabic" w:hAnsi="Traditional Arabic" w:cs="Traditional Arabic" w:hint="cs"/>
          <w:sz w:val="36"/>
          <w:szCs w:val="36"/>
          <w:rtl/>
        </w:rPr>
        <w:t xml:space="preserve">, والعقاب لا يكون إلا على فعل محرم في الشريعة الإسلامية.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و</w:t>
      </w:r>
      <w:r w:rsidR="003C758C">
        <w:rPr>
          <w:rFonts w:ascii="Traditional Arabic" w:hAnsi="Traditional Arabic" w:cs="Traditional Arabic" w:hint="cs"/>
          <w:sz w:val="36"/>
          <w:szCs w:val="36"/>
          <w:rtl/>
        </w:rPr>
        <w:t>من السنة ف</w:t>
      </w:r>
      <w:r>
        <w:rPr>
          <w:rFonts w:ascii="Traditional Arabic" w:hAnsi="Traditional Arabic" w:cs="Traditional Arabic" w:hint="cs"/>
          <w:sz w:val="36"/>
          <w:szCs w:val="36"/>
          <w:rtl/>
        </w:rPr>
        <w:t>قد نهى رسول الله صلى الله عليه وسلم عن عموم الضرر قلَّ أو كثُر, وذلك في قوله: (لا ضرر ولا ضرار)</w:t>
      </w:r>
      <w:r w:rsidRPr="0000745E">
        <w:rPr>
          <w:rStyle w:val="a4"/>
          <w:rFonts w:hint="cs"/>
          <w:rtl/>
        </w:rPr>
        <w:t>(</w:t>
      </w:r>
      <w:r w:rsidRPr="0000745E">
        <w:rPr>
          <w:rStyle w:val="a4"/>
          <w:rtl/>
        </w:rPr>
        <w:footnoteReference w:id="526"/>
      </w:r>
      <w:r w:rsidRPr="0000745E">
        <w:rPr>
          <w:rStyle w:val="a4"/>
          <w:rFonts w:hint="cs"/>
          <w:rtl/>
        </w:rPr>
        <w:t>)</w:t>
      </w:r>
      <w:r w:rsidR="003C758C">
        <w:rPr>
          <w:rFonts w:ascii="Traditional Arabic" w:hAnsi="Traditional Arabic" w:cs="Traditional Arabic" w:hint="cs"/>
          <w:sz w:val="36"/>
          <w:szCs w:val="36"/>
          <w:rtl/>
        </w:rPr>
        <w:t>, ولا تخفى الأضرار الناشئة عن العبث بأجهزة أمن وسلامة الطائرة وركابها.</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فهذه النصوص من الآيات الكريمة والسنة النبوية تدل على النهي عن الإفساد في الأرض وإلحاق الضرر بالنفس أو بالآخرين ومعاقبة من يفعل ذلك, وظاهر أن من الإفساد والإضرار العبث بأجهزة الكشف والسلا</w:t>
      </w:r>
      <w:r w:rsidR="00E34A75">
        <w:rPr>
          <w:rFonts w:ascii="Traditional Arabic" w:hAnsi="Traditional Arabic" w:cs="Traditional Arabic" w:hint="cs"/>
          <w:sz w:val="36"/>
          <w:szCs w:val="36"/>
          <w:rtl/>
        </w:rPr>
        <w:t>مة الموجودة في الطائرة, ومن ثم</w:t>
      </w:r>
      <w:r>
        <w:rPr>
          <w:rFonts w:ascii="Traditional Arabic" w:hAnsi="Traditional Arabic" w:cs="Traditional Arabic" w:hint="cs"/>
          <w:sz w:val="36"/>
          <w:szCs w:val="36"/>
          <w:rtl/>
        </w:rPr>
        <w:t xml:space="preserve"> يعد هذا السلوك فعل</w:t>
      </w:r>
      <w:r w:rsidR="00E34A75">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محظور</w:t>
      </w:r>
      <w:r w:rsidR="00E34A75">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في الشريعة الاسلامية ومعاقب</w:t>
      </w:r>
      <w:r w:rsidR="00E34A75">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عليه, والله أعلم. </w:t>
      </w:r>
    </w:p>
    <w:p w:rsidR="001E53F0" w:rsidRPr="00A02E51" w:rsidRDefault="001E53F0" w:rsidP="001E53F0">
      <w:pPr>
        <w:jc w:val="both"/>
        <w:rPr>
          <w:rFonts w:ascii="Traditional Arabic" w:hAnsi="Traditional Arabic" w:cs="Traditional Arabic"/>
          <w:b/>
          <w:bCs/>
          <w:sz w:val="40"/>
          <w:szCs w:val="40"/>
          <w:rtl/>
        </w:rPr>
      </w:pPr>
      <w:r w:rsidRPr="00A02E51">
        <w:rPr>
          <w:rFonts w:ascii="Traditional Arabic" w:hAnsi="Traditional Arabic" w:cs="Traditional Arabic" w:hint="cs"/>
          <w:b/>
          <w:bCs/>
          <w:sz w:val="40"/>
          <w:szCs w:val="40"/>
          <w:rtl/>
        </w:rPr>
        <w:t xml:space="preserve">المطلب الثاني: الركن المادي. </w:t>
      </w:r>
    </w:p>
    <w:p w:rsidR="001E53F0" w:rsidRDefault="001E53F0" w:rsidP="00D44B22">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يتمثل الركن المادي لمخالفة العبث بأجهزة الكشف عن الدخان وأجهزة السلامة </w:t>
      </w:r>
      <w:r w:rsidR="003C758C" w:rsidRPr="003C758C">
        <w:rPr>
          <w:rFonts w:ascii="Traditional Arabic" w:hAnsi="Traditional Arabic" w:cs="Traditional Arabic" w:hint="cs"/>
          <w:color w:val="000000" w:themeColor="text1"/>
          <w:sz w:val="36"/>
          <w:szCs w:val="36"/>
          <w:rtl/>
        </w:rPr>
        <w:t>الأخرى</w:t>
      </w:r>
      <w:r w:rsidRPr="003C758C">
        <w:rPr>
          <w:rFonts w:ascii="Traditional Arabic" w:hAnsi="Traditional Arabic" w:cs="Traditional Arabic" w:hint="cs"/>
          <w:color w:val="000000" w:themeColor="text1"/>
          <w:sz w:val="36"/>
          <w:szCs w:val="36"/>
          <w:rtl/>
        </w:rPr>
        <w:t xml:space="preserve"> </w:t>
      </w:r>
      <w:r>
        <w:rPr>
          <w:rFonts w:ascii="Traditional Arabic" w:hAnsi="Traditional Arabic" w:cs="Traditional Arabic"/>
          <w:sz w:val="36"/>
          <w:szCs w:val="36"/>
          <w:rtl/>
        </w:rPr>
        <w:t>–</w:t>
      </w:r>
      <w:r>
        <w:rPr>
          <w:rFonts w:ascii="Traditional Arabic" w:hAnsi="Traditional Arabic" w:cs="Traditional Arabic" w:hint="cs"/>
          <w:sz w:val="36"/>
          <w:szCs w:val="36"/>
          <w:rtl/>
        </w:rPr>
        <w:t>الموجودة في الطائرة- في السلوك الإجرامي والنتيجة المحظورة والرابطة السببية, فالسلوك المكون لهذه المخالفة يتسم بطبيعة مادية</w:t>
      </w:r>
      <w:r w:rsidR="00E34A7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ويتخذ عدة صور, منها أن يقوم أحد الركاب برش الماء على جهاز كشف الدخان الموجود في دورة المياه بالطائرة</w:t>
      </w:r>
      <w:r w:rsidR="00D44B2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Pr="00D44B22">
        <w:rPr>
          <w:rFonts w:ascii="Traditional Arabic" w:hAnsi="Traditional Arabic" w:cs="Traditional Arabic" w:hint="cs"/>
          <w:color w:val="000000" w:themeColor="text1"/>
          <w:sz w:val="36"/>
          <w:szCs w:val="36"/>
          <w:rtl/>
        </w:rPr>
        <w:t xml:space="preserve">لكي </w:t>
      </w:r>
      <w:r>
        <w:rPr>
          <w:rFonts w:ascii="Traditional Arabic" w:hAnsi="Traditional Arabic" w:cs="Traditional Arabic" w:hint="cs"/>
          <w:sz w:val="36"/>
          <w:szCs w:val="36"/>
          <w:rtl/>
        </w:rPr>
        <w:t>يمارس تدخين السجائر مثلاً دون أن يكتشفه أحد, أو أن يقوم الراكب بنزع أسلاك الطاقة عن جهاز كشف الدخان ليتوقف عن العمل, ومن الصور المكونة لهذه المخالفة أن ي</w:t>
      </w:r>
      <w:r w:rsidR="00E34A75">
        <w:rPr>
          <w:rFonts w:ascii="Traditional Arabic" w:hAnsi="Traditional Arabic" w:cs="Traditional Arabic" w:hint="cs"/>
          <w:sz w:val="36"/>
          <w:szCs w:val="36"/>
          <w:rtl/>
        </w:rPr>
        <w:t>قوم شخص على متن الطائرة بتفريغ أ</w:t>
      </w:r>
      <w:r>
        <w:rPr>
          <w:rFonts w:ascii="Traditional Arabic" w:hAnsi="Traditional Arabic" w:cs="Traditional Arabic" w:hint="cs"/>
          <w:sz w:val="36"/>
          <w:szCs w:val="36"/>
          <w:rtl/>
        </w:rPr>
        <w:t xml:space="preserve">سطوانة الأوكسجين لتكون فارغة منه عند الحاجة إليها, أو أن يقوم هذا الشخص بتعطيل طفاية الحريق عن وظيفتها بأي طريقة كانت, ومن الصور أيضاً أن يقوم أحد الركاب بإحداث ثقب يؤدي </w:t>
      </w:r>
      <w:r w:rsidR="00D44B22">
        <w:rPr>
          <w:rFonts w:ascii="Traditional Arabic" w:hAnsi="Traditional Arabic" w:cs="Traditional Arabic" w:hint="cs"/>
          <w:sz w:val="36"/>
          <w:szCs w:val="36"/>
          <w:rtl/>
        </w:rPr>
        <w:lastRenderedPageBreak/>
        <w:t>إلى تسرب الهواء</w:t>
      </w:r>
      <w:r>
        <w:rPr>
          <w:rFonts w:ascii="Traditional Arabic" w:hAnsi="Traditional Arabic" w:cs="Traditional Arabic" w:hint="cs"/>
          <w:sz w:val="36"/>
          <w:szCs w:val="36"/>
          <w:rtl/>
        </w:rPr>
        <w:t xml:space="preserve"> </w:t>
      </w:r>
      <w:r w:rsidR="00D44B22">
        <w:rPr>
          <w:rFonts w:ascii="Traditional Arabic" w:hAnsi="Traditional Arabic" w:cs="Traditional Arabic" w:hint="cs"/>
          <w:sz w:val="36"/>
          <w:szCs w:val="36"/>
          <w:rtl/>
        </w:rPr>
        <w:t>من</w:t>
      </w:r>
      <w:r>
        <w:rPr>
          <w:rFonts w:ascii="Traditional Arabic" w:hAnsi="Traditional Arabic" w:cs="Traditional Arabic" w:hint="cs"/>
          <w:sz w:val="36"/>
          <w:szCs w:val="36"/>
          <w:rtl/>
        </w:rPr>
        <w:t xml:space="preserve"> الجاكيت الهوائي أو ما يسمى بسترة النجاة التي يرتديها الركاب عندما تتعرض الطائرة إلى سقوط في عرض البحر فيضطر الركاب إلى العوم والسباحة. </w:t>
      </w:r>
    </w:p>
    <w:p w:rsidR="001E53F0" w:rsidRDefault="001E53F0" w:rsidP="00D44B22">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وبعد أن يقارف الشخص السلوك المكون لمخالفة العبث بأجهزة السلامة </w:t>
      </w:r>
      <w:r w:rsidR="00D44B22">
        <w:rPr>
          <w:rFonts w:ascii="Traditional Arabic" w:hAnsi="Traditional Arabic" w:cs="Traditional Arabic" w:hint="cs"/>
          <w:sz w:val="36"/>
          <w:szCs w:val="36"/>
          <w:rtl/>
        </w:rPr>
        <w:t>والأمان</w:t>
      </w:r>
      <w:r w:rsidR="00E34A75">
        <w:rPr>
          <w:rFonts w:ascii="Traditional Arabic" w:hAnsi="Traditional Arabic" w:cs="Traditional Arabic" w:hint="cs"/>
          <w:sz w:val="36"/>
          <w:szCs w:val="36"/>
          <w:rtl/>
        </w:rPr>
        <w:t>,</w:t>
      </w:r>
      <w:r w:rsidR="00D44B22">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فإنه يلزم بعد ذلك </w:t>
      </w:r>
      <w:r w:rsidR="00D44B22">
        <w:rPr>
          <w:rFonts w:ascii="Traditional Arabic" w:hAnsi="Traditional Arabic" w:cs="Traditional Arabic" w:hint="cs"/>
          <w:sz w:val="36"/>
          <w:szCs w:val="36"/>
          <w:rtl/>
        </w:rPr>
        <w:t>أن تقع</w:t>
      </w:r>
      <w:r>
        <w:rPr>
          <w:rFonts w:ascii="Traditional Arabic" w:hAnsi="Traditional Arabic" w:cs="Traditional Arabic" w:hint="cs"/>
          <w:sz w:val="36"/>
          <w:szCs w:val="36"/>
          <w:rtl/>
        </w:rPr>
        <w:t xml:space="preserve"> النتيجة المحظورة حتى يسأل عن سلوكه, وتقع النتيجة بمجرد تأثر فاعلية </w:t>
      </w:r>
      <w:r w:rsidR="00D44B22">
        <w:rPr>
          <w:rFonts w:ascii="Traditional Arabic" w:hAnsi="Traditional Arabic" w:cs="Traditional Arabic" w:hint="cs"/>
          <w:sz w:val="36"/>
          <w:szCs w:val="36"/>
          <w:rtl/>
        </w:rPr>
        <w:t>هذه ال</w:t>
      </w:r>
      <w:r>
        <w:rPr>
          <w:rFonts w:ascii="Traditional Arabic" w:hAnsi="Traditional Arabic" w:cs="Traditional Arabic" w:hint="cs"/>
          <w:sz w:val="36"/>
          <w:szCs w:val="36"/>
          <w:rtl/>
        </w:rPr>
        <w:t xml:space="preserve">أجهزة أو انعدام فاعليتها في </w:t>
      </w:r>
      <w:r w:rsidR="00D44B22" w:rsidRPr="00D44B22">
        <w:rPr>
          <w:rFonts w:ascii="Traditional Arabic" w:hAnsi="Traditional Arabic" w:cs="Traditional Arabic" w:hint="cs"/>
          <w:color w:val="000000" w:themeColor="text1"/>
          <w:sz w:val="36"/>
          <w:szCs w:val="36"/>
          <w:rtl/>
        </w:rPr>
        <w:t>أداء</w:t>
      </w:r>
      <w:r w:rsidRPr="00D44B22">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sz w:val="36"/>
          <w:szCs w:val="36"/>
          <w:rtl/>
        </w:rPr>
        <w:t xml:space="preserve">وظيفتها.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وحتى يكتمل بنيان ركن المخالفة المادي لابد من قيام الرابطة السببية بين السلوك والنتيجة, بحيث يكون وقوع النتيجة وهي انعدام أو تأثر فاعلية أجهزة السلامة عن </w:t>
      </w:r>
      <w:r w:rsidR="00D44B22">
        <w:rPr>
          <w:rFonts w:ascii="Traditional Arabic" w:hAnsi="Traditional Arabic" w:cs="Traditional Arabic" w:hint="cs"/>
          <w:sz w:val="36"/>
          <w:szCs w:val="36"/>
          <w:rtl/>
        </w:rPr>
        <w:t>أداء</w:t>
      </w:r>
      <w:r>
        <w:rPr>
          <w:rFonts w:ascii="Traditional Arabic" w:hAnsi="Traditional Arabic" w:cs="Traditional Arabic" w:hint="cs"/>
          <w:sz w:val="36"/>
          <w:szCs w:val="36"/>
          <w:rtl/>
        </w:rPr>
        <w:t xml:space="preserve"> وظيفتها كان بسبب العبث الذي قام به المخالف</w:t>
      </w:r>
      <w:r w:rsidR="009861F2">
        <w:rPr>
          <w:rFonts w:ascii="Traditional Arabic" w:hAnsi="Traditional Arabic" w:cs="Traditional Arabic" w:hint="cs"/>
          <w:sz w:val="36"/>
          <w:szCs w:val="36"/>
          <w:rtl/>
        </w:rPr>
        <w:t>, وأن العبث بهذه الأجهزة هو ما أ</w:t>
      </w:r>
      <w:r>
        <w:rPr>
          <w:rFonts w:ascii="Traditional Arabic" w:hAnsi="Traditional Arabic" w:cs="Traditional Arabic" w:hint="cs"/>
          <w:sz w:val="36"/>
          <w:szCs w:val="36"/>
          <w:rtl/>
        </w:rPr>
        <w:t>ث</w:t>
      </w:r>
      <w:r w:rsidR="009861F2">
        <w:rPr>
          <w:rFonts w:ascii="Traditional Arabic" w:hAnsi="Traditional Arabic" w:cs="Traditional Arabic" w:hint="cs"/>
          <w:sz w:val="36"/>
          <w:szCs w:val="36"/>
          <w:rtl/>
        </w:rPr>
        <w:t>ـ</w:t>
      </w:r>
      <w:r>
        <w:rPr>
          <w:rFonts w:ascii="Traditional Arabic" w:hAnsi="Traditional Arabic" w:cs="Traditional Arabic" w:hint="cs"/>
          <w:sz w:val="36"/>
          <w:szCs w:val="36"/>
          <w:rtl/>
        </w:rPr>
        <w:t xml:space="preserve">ر على </w:t>
      </w:r>
      <w:r w:rsidR="009861F2">
        <w:rPr>
          <w:rFonts w:ascii="Traditional Arabic" w:hAnsi="Traditional Arabic" w:cs="Traditional Arabic" w:hint="cs"/>
          <w:sz w:val="36"/>
          <w:szCs w:val="36"/>
          <w:rtl/>
        </w:rPr>
        <w:t>أداء</w:t>
      </w:r>
      <w:r>
        <w:rPr>
          <w:rFonts w:ascii="Traditional Arabic" w:hAnsi="Traditional Arabic" w:cs="Traditional Arabic" w:hint="cs"/>
          <w:sz w:val="36"/>
          <w:szCs w:val="36"/>
          <w:rtl/>
        </w:rPr>
        <w:t xml:space="preserve"> هذه الأجهزة وكفاءتها تجاه السلامة</w:t>
      </w:r>
      <w:r w:rsidR="009861F2">
        <w:rPr>
          <w:rFonts w:ascii="Traditional Arabic" w:hAnsi="Traditional Arabic" w:cs="Traditional Arabic" w:hint="cs"/>
          <w:sz w:val="36"/>
          <w:szCs w:val="36"/>
          <w:rtl/>
        </w:rPr>
        <w:t xml:space="preserve"> والأمان</w:t>
      </w:r>
      <w:r>
        <w:rPr>
          <w:rFonts w:ascii="Traditional Arabic" w:hAnsi="Traditional Arabic" w:cs="Traditional Arabic" w:hint="cs"/>
          <w:sz w:val="36"/>
          <w:szCs w:val="36"/>
          <w:rtl/>
        </w:rPr>
        <w:t xml:space="preserve">. </w:t>
      </w:r>
    </w:p>
    <w:p w:rsidR="001E53F0" w:rsidRPr="00A02E51" w:rsidRDefault="001E53F0" w:rsidP="001E53F0">
      <w:pPr>
        <w:jc w:val="both"/>
        <w:rPr>
          <w:rFonts w:ascii="Traditional Arabic" w:hAnsi="Traditional Arabic" w:cs="Traditional Arabic"/>
          <w:b/>
          <w:bCs/>
          <w:sz w:val="40"/>
          <w:szCs w:val="40"/>
          <w:rtl/>
        </w:rPr>
      </w:pPr>
      <w:r w:rsidRPr="00A02E51">
        <w:rPr>
          <w:rFonts w:ascii="Traditional Arabic" w:hAnsi="Traditional Arabic" w:cs="Traditional Arabic" w:hint="cs"/>
          <w:b/>
          <w:bCs/>
          <w:sz w:val="40"/>
          <w:szCs w:val="40"/>
          <w:rtl/>
        </w:rPr>
        <w:t xml:space="preserve">المطلب الثالث: الركن المعنوي. </w:t>
      </w:r>
    </w:p>
    <w:p w:rsidR="001E53F0" w:rsidRDefault="009861F2"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يتخذ</w:t>
      </w:r>
      <w:r w:rsidR="001E53F0">
        <w:rPr>
          <w:rFonts w:ascii="Traditional Arabic" w:hAnsi="Traditional Arabic" w:cs="Traditional Arabic" w:hint="cs"/>
          <w:sz w:val="36"/>
          <w:szCs w:val="36"/>
          <w:rtl/>
        </w:rPr>
        <w:t xml:space="preserve"> الركن المعنوي لمخالفة العبث بأجهزة الكشف عن الدخان وبقية الأجهزة الأخرى المتعلقة بالسلامة داخل الطائرة الوضع الطبيعي والأصلي لأكثر السلوكيات المحظورة</w:t>
      </w:r>
      <w:r w:rsidR="00E34A75">
        <w:rPr>
          <w:rFonts w:ascii="Traditional Arabic" w:hAnsi="Traditional Arabic" w:cs="Traditional Arabic" w:hint="cs"/>
          <w:sz w:val="36"/>
          <w:szCs w:val="36"/>
          <w:rtl/>
        </w:rPr>
        <w:t>,</w:t>
      </w:r>
      <w:r w:rsidR="001E53F0">
        <w:rPr>
          <w:rFonts w:ascii="Traditional Arabic" w:hAnsi="Traditional Arabic" w:cs="Traditional Arabic" w:hint="cs"/>
          <w:sz w:val="36"/>
          <w:szCs w:val="36"/>
          <w:rtl/>
        </w:rPr>
        <w:t xml:space="preserve"> وهو القصد الجنائي, وذلك لأن هذه ا</w:t>
      </w:r>
      <w:r>
        <w:rPr>
          <w:rFonts w:ascii="Traditional Arabic" w:hAnsi="Traditional Arabic" w:cs="Traditional Arabic" w:hint="cs"/>
          <w:sz w:val="36"/>
          <w:szCs w:val="36"/>
          <w:rtl/>
        </w:rPr>
        <w:t>لمخالفة لا تقع إلا بطريق العمد.</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والقصد الجنائي المطلوب في هذه المخالفة هو القصد العام دون الخاص</w:t>
      </w:r>
      <w:r w:rsidR="00E34A7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لأن النظام لم يتطلب نية خاصة لدى المخالف عند قيامه بالعبث بأجهزة السلامة داخل الطائرة. </w:t>
      </w:r>
    </w:p>
    <w:p w:rsidR="00711631"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والقصد العام يتمثل في العلم والإرادة, فالعلم يقضي بأن يكون المخالف عالماً بأن العبث بأجهزة السلامة داخل الطائرة محظور, وأن يعلم أنه يمارس السلوك المكون لهذه المخالفة, أما الإرادة فهي تقضي بأن يكون لدى المخالف الإرادة الصحيحة والمعتبرة شرعاً, وأن تتجه هذه الإرادة إلى ممارسة العبث بالأجهزة, وأن تتجه أيضاً إلى تحقيق النتيجة المحظو</w:t>
      </w:r>
      <w:r w:rsidR="00E34A75">
        <w:rPr>
          <w:rFonts w:ascii="Traditional Arabic" w:hAnsi="Traditional Arabic" w:cs="Traditional Arabic" w:hint="cs"/>
          <w:sz w:val="36"/>
          <w:szCs w:val="36"/>
          <w:rtl/>
        </w:rPr>
        <w:t>رة المتمثلة في انقاص أو إ</w:t>
      </w:r>
      <w:r>
        <w:rPr>
          <w:rFonts w:ascii="Traditional Arabic" w:hAnsi="Traditional Arabic" w:cs="Traditional Arabic" w:hint="cs"/>
          <w:sz w:val="36"/>
          <w:szCs w:val="36"/>
          <w:rtl/>
        </w:rPr>
        <w:t>عدام فاعلية</w:t>
      </w:r>
      <w:r w:rsidR="00711631">
        <w:rPr>
          <w:rFonts w:ascii="Traditional Arabic" w:hAnsi="Traditional Arabic" w:cs="Traditional Arabic" w:hint="cs"/>
          <w:sz w:val="36"/>
          <w:szCs w:val="36"/>
          <w:rtl/>
        </w:rPr>
        <w:t xml:space="preserve"> الأجهزة تجاه دورها في السلامة</w:t>
      </w:r>
      <w:r w:rsidR="009861F2">
        <w:rPr>
          <w:rFonts w:ascii="Traditional Arabic" w:hAnsi="Traditional Arabic" w:cs="Traditional Arabic" w:hint="cs"/>
          <w:sz w:val="36"/>
          <w:szCs w:val="36"/>
          <w:rtl/>
        </w:rPr>
        <w:t xml:space="preserve"> والأمان</w:t>
      </w:r>
      <w:r w:rsidR="00711631">
        <w:rPr>
          <w:rFonts w:ascii="Traditional Arabic" w:hAnsi="Traditional Arabic" w:cs="Traditional Arabic" w:hint="cs"/>
          <w:sz w:val="36"/>
          <w:szCs w:val="36"/>
          <w:rtl/>
        </w:rPr>
        <w:t>.</w:t>
      </w:r>
    </w:p>
    <w:p w:rsidR="00711631" w:rsidRDefault="00711631">
      <w:pPr>
        <w:bidi w:val="0"/>
        <w:rPr>
          <w:rFonts w:ascii="Traditional Arabic" w:hAnsi="Traditional Arabic" w:cs="Traditional Arabic"/>
          <w:sz w:val="36"/>
          <w:szCs w:val="36"/>
          <w:rtl/>
        </w:rPr>
      </w:pPr>
    </w:p>
    <w:p w:rsidR="00711631" w:rsidRDefault="00581D8C">
      <w:pPr>
        <w:bidi w:val="0"/>
        <w:rPr>
          <w:rFonts w:ascii="Traditional Arabic" w:hAnsi="Traditional Arabic" w:cs="Traditional Arabic"/>
          <w:sz w:val="36"/>
          <w:szCs w:val="36"/>
        </w:rPr>
      </w:pPr>
      <w:r w:rsidRPr="00591508">
        <w:rPr>
          <w:rFonts w:ascii="Traditional Arabic" w:hAnsi="Traditional Arabic" w:cs="Traditional Arabic"/>
          <w:noProof/>
          <w:sz w:val="36"/>
          <w:szCs w:val="36"/>
        </w:rPr>
        <mc:AlternateContent>
          <mc:Choice Requires="wps">
            <w:drawing>
              <wp:anchor distT="0" distB="0" distL="114300" distR="114300" simplePos="0" relativeHeight="251737088" behindDoc="0" locked="0" layoutInCell="1" allowOverlap="1" wp14:anchorId="371CBB75" wp14:editId="64503E02">
                <wp:simplePos x="0" y="0"/>
                <wp:positionH relativeFrom="column">
                  <wp:posOffset>-183657</wp:posOffset>
                </wp:positionH>
                <wp:positionV relativeFrom="paragraph">
                  <wp:posOffset>1427027</wp:posOffset>
                </wp:positionV>
                <wp:extent cx="5618480" cy="4419600"/>
                <wp:effectExtent l="19050" t="19050" r="39370" b="38100"/>
                <wp:wrapNone/>
                <wp:docPr id="45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4419600"/>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Default="005950BF" w:rsidP="00CA7D6B">
                            <w:pPr>
                              <w:rPr>
                                <w:rFonts w:ascii="Traditional Arabic" w:hAnsi="Traditional Arabic" w:cs="Traditional Arabic"/>
                                <w:sz w:val="36"/>
                                <w:szCs w:val="36"/>
                                <w:rtl/>
                              </w:rPr>
                            </w:pPr>
                            <w:r w:rsidRPr="00CA7D6B">
                              <w:rPr>
                                <w:rFonts w:ascii="Traditional Arabic" w:hAnsi="Traditional Arabic" w:cs="Traditional Arabic" w:hint="cs"/>
                                <w:b/>
                                <w:bCs/>
                                <w:sz w:val="48"/>
                                <w:szCs w:val="48"/>
                                <w:rtl/>
                              </w:rPr>
                              <w:t xml:space="preserve">المبحث الثالث: استعمال أجهزة إلكترونية محظورة على متن الطائرة. </w:t>
                            </w:r>
                          </w:p>
                          <w:p w:rsidR="005950BF" w:rsidRDefault="005950BF" w:rsidP="00CA7D6B">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711631">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3" style="position:absolute;margin-left:-14.45pt;margin-top:112.35pt;width:442.4pt;height:34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" strokeweight="5pt">
                <v:stroke linestyle="thickThin"/>
                <v:shadow color="#868686"/>
                <v:textbox>
                  <w:txbxContent>
                    <w:p w:rsidR="005950BF" w:rsidRDefault="005950BF" w:rsidP="00CA7D6B">
                      <w:pPr>
                        <w:rPr>
                          <w:rFonts w:ascii="Traditional Arabic" w:hAnsi="Traditional Arabic" w:cs="Traditional Arabic"/>
                          <w:sz w:val="36"/>
                          <w:szCs w:val="36"/>
                          <w:rtl/>
                        </w:rPr>
                      </w:pPr>
                      <w:r w:rsidRPr="00CA7D6B">
                        <w:rPr>
                          <w:rFonts w:ascii="Traditional Arabic" w:hAnsi="Traditional Arabic" w:cs="Traditional Arabic" w:hint="cs"/>
                          <w:b/>
                          <w:bCs/>
                          <w:sz w:val="48"/>
                          <w:szCs w:val="48"/>
                          <w:rtl/>
                        </w:rPr>
                        <w:t xml:space="preserve">المبحث الثالث: استعمال أجهزة إلكترونية محظورة على متن الطائرة. </w:t>
                      </w:r>
                    </w:p>
                    <w:p w:rsidR="005950BF" w:rsidRDefault="005950BF" w:rsidP="00CA7D6B">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711631">
                      <w:pPr>
                        <w:rPr>
                          <w:sz w:val="36"/>
                          <w:szCs w:val="36"/>
                        </w:rPr>
                      </w:pPr>
                    </w:p>
                  </w:txbxContent>
                </v:textbox>
              </v:roundrect>
            </w:pict>
          </mc:Fallback>
        </mc:AlternateContent>
      </w:r>
      <w:r w:rsidR="00711631">
        <w:rPr>
          <w:rFonts w:ascii="Traditional Arabic" w:hAnsi="Traditional Arabic" w:cs="Traditional Arabic"/>
          <w:sz w:val="36"/>
          <w:szCs w:val="36"/>
          <w:rtl/>
        </w:rPr>
        <w:br w:type="page"/>
      </w:r>
    </w:p>
    <w:p w:rsidR="001E53F0" w:rsidRPr="00A02E51" w:rsidRDefault="001E53F0" w:rsidP="001E53F0">
      <w:pPr>
        <w:jc w:val="both"/>
        <w:rPr>
          <w:rFonts w:ascii="Traditional Arabic" w:hAnsi="Traditional Arabic" w:cs="Traditional Arabic"/>
          <w:b/>
          <w:bCs/>
          <w:sz w:val="40"/>
          <w:szCs w:val="40"/>
          <w:rtl/>
        </w:rPr>
      </w:pPr>
      <w:r>
        <w:rPr>
          <w:rFonts w:ascii="Traditional Arabic" w:hAnsi="Traditional Arabic" w:cs="Traditional Arabic" w:hint="cs"/>
          <w:b/>
          <w:bCs/>
          <w:sz w:val="44"/>
          <w:szCs w:val="44"/>
          <w:rtl/>
        </w:rPr>
        <w:lastRenderedPageBreak/>
        <w:t>المبحث الثالث: استعمال أجهزة إل</w:t>
      </w:r>
      <w:r w:rsidR="00CA7D6B">
        <w:rPr>
          <w:rFonts w:ascii="Traditional Arabic" w:hAnsi="Traditional Arabic" w:cs="Traditional Arabic" w:hint="cs"/>
          <w:b/>
          <w:bCs/>
          <w:sz w:val="44"/>
          <w:szCs w:val="44"/>
          <w:rtl/>
        </w:rPr>
        <w:t xml:space="preserve">كترونية محظورة على متن الطائرة. </w:t>
      </w:r>
      <w:r w:rsidRPr="00A02E51">
        <w:rPr>
          <w:rFonts w:ascii="Traditional Arabic" w:hAnsi="Traditional Arabic" w:cs="Traditional Arabic" w:hint="cs"/>
          <w:b/>
          <w:bCs/>
          <w:sz w:val="40"/>
          <w:szCs w:val="40"/>
          <w:rtl/>
        </w:rPr>
        <w:t xml:space="preserve">المطلب الأول: الركن الشرعي. </w:t>
      </w:r>
    </w:p>
    <w:p w:rsidR="001E53F0" w:rsidRPr="00A02E51" w:rsidRDefault="001E53F0" w:rsidP="001E53F0">
      <w:pPr>
        <w:jc w:val="both"/>
        <w:rPr>
          <w:rFonts w:ascii="Traditional Arabic" w:hAnsi="Traditional Arabic" w:cs="Traditional Arabic"/>
          <w:b/>
          <w:bCs/>
          <w:sz w:val="40"/>
          <w:szCs w:val="40"/>
          <w:rtl/>
        </w:rPr>
      </w:pPr>
      <w:r w:rsidRPr="00A02E51">
        <w:rPr>
          <w:rFonts w:ascii="Traditional Arabic" w:hAnsi="Traditional Arabic" w:cs="Traditional Arabic" w:hint="cs"/>
          <w:b/>
          <w:bCs/>
          <w:sz w:val="40"/>
          <w:szCs w:val="40"/>
          <w:rtl/>
        </w:rPr>
        <w:t xml:space="preserve">الفرع الأول: الركن الشرعي في النظام.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لسلامة الطائرة وتأمين أجهزتها الملاحية من التأثير أو</w:t>
      </w:r>
      <w:r w:rsidR="007F0F0F">
        <w:rPr>
          <w:rFonts w:ascii="Traditional Arabic" w:hAnsi="Traditional Arabic" w:cs="Traditional Arabic" w:hint="cs"/>
          <w:sz w:val="36"/>
          <w:szCs w:val="36"/>
          <w:rtl/>
        </w:rPr>
        <w:t xml:space="preserve"> التشويش أو انقطاع الإشارة اللاسلكية بين تلك الأجهزة</w:t>
      </w:r>
      <w:r>
        <w:rPr>
          <w:rFonts w:ascii="Traditional Arabic" w:hAnsi="Traditional Arabic" w:cs="Traditional Arabic" w:hint="cs"/>
          <w:sz w:val="36"/>
          <w:szCs w:val="36"/>
          <w:rtl/>
        </w:rPr>
        <w:t xml:space="preserve"> فقد منع المنظم السعودي استخدام أي جهاز إلكتروني محمول</w:t>
      </w:r>
      <w:r w:rsidR="00CC666A">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وذلك في فترات الطيران التي يكون فيها استخدام مثل هذه الأجهزة محظو</w:t>
      </w:r>
      <w:r w:rsidR="007F0F0F">
        <w:rPr>
          <w:rFonts w:ascii="Traditional Arabic" w:hAnsi="Traditional Arabic" w:cs="Traditional Arabic" w:hint="cs"/>
          <w:sz w:val="36"/>
          <w:szCs w:val="36"/>
          <w:rtl/>
        </w:rPr>
        <w:t>راً, وهذا</w:t>
      </w:r>
      <w:r>
        <w:rPr>
          <w:rFonts w:ascii="Traditional Arabic" w:hAnsi="Traditional Arabic" w:cs="Traditional Arabic" w:hint="cs"/>
          <w:sz w:val="36"/>
          <w:szCs w:val="36"/>
          <w:rtl/>
        </w:rPr>
        <w:t xml:space="preserve"> ما جاءت به المادة الخامسة والخمسون بعد المائة</w:t>
      </w:r>
      <w:r w:rsidR="00CC666A">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حيث نصت على: [يعد مخالفاً كل من يقوم بارتكاب أحد الأفعال الآتية على متن طائرة مدنية:], ثم أتت الفقرة ج بما يلي: [ج- تشغيل أي أجهزة إلكترونية محمولة عندما يكون ذلك محظوراً], كما نصت اللائحة التنفيذية لضبط ومعاقبة مرتكبي الأفعال غير المشروعة على متن الطائرات المدنية في مادتها الثانية على ما يلي: [يعد مرتك</w:t>
      </w:r>
      <w:r w:rsidR="00CC666A">
        <w:rPr>
          <w:rFonts w:ascii="Traditional Arabic" w:hAnsi="Traditional Arabic" w:cs="Traditional Arabic" w:hint="cs"/>
          <w:sz w:val="36"/>
          <w:szCs w:val="36"/>
          <w:rtl/>
        </w:rPr>
        <w:t>باً لمخالفة كل من يقوم بارتكاب أحد</w:t>
      </w:r>
      <w:r>
        <w:rPr>
          <w:rFonts w:ascii="Traditional Arabic" w:hAnsi="Traditional Arabic" w:cs="Traditional Arabic" w:hint="cs"/>
          <w:sz w:val="36"/>
          <w:szCs w:val="36"/>
          <w:rtl/>
        </w:rPr>
        <w:t xml:space="preserve"> الأفعال التالية على متن طائرة مدنية في حالة طيران:], ثم جاءت الفقرة الأولى </w:t>
      </w:r>
      <w:r w:rsidR="007F0F0F">
        <w:rPr>
          <w:rFonts w:ascii="Traditional Arabic" w:hAnsi="Traditional Arabic" w:cs="Traditional Arabic" w:hint="cs"/>
          <w:sz w:val="36"/>
          <w:szCs w:val="36"/>
          <w:rtl/>
        </w:rPr>
        <w:t xml:space="preserve">من </w:t>
      </w:r>
      <w:r w:rsidR="00CC666A">
        <w:rPr>
          <w:rFonts w:ascii="Traditional Arabic" w:hAnsi="Traditional Arabic" w:cs="Traditional Arabic" w:hint="cs"/>
          <w:sz w:val="36"/>
          <w:szCs w:val="36"/>
          <w:rtl/>
        </w:rPr>
        <w:t>ذات المادة بالآتي: [1- عدم ا</w:t>
      </w:r>
      <w:r>
        <w:rPr>
          <w:rFonts w:ascii="Traditional Arabic" w:hAnsi="Traditional Arabic" w:cs="Traditional Arabic" w:hint="cs"/>
          <w:sz w:val="36"/>
          <w:szCs w:val="36"/>
          <w:rtl/>
        </w:rPr>
        <w:t>تباع التعليمات المكتوبة أو التي يصدرها قائد الطائرة أو من ينيبه لغرض سلامة الطائرة أو سلامة أي من الأشخاص أو الممتلكات الموجودة على متنها</w:t>
      </w:r>
      <w:r w:rsidR="00CC666A">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ومنها على سبيل المثال لا الحصر: 3- استخدام الأجهزة الإلكترونية ذات التحكم عن بعد أو غيرها من الأجهزة الممنوع استخدامها على متن الطائرة].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فهذه النصوص من النظام واللائحة تجعل من استخدام أي من الأجهزة الإلكترونية أثناء الطيران في أوقات الحظر مخالفة تستوجب عقاب مرتكبيها.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وإذا ما أردنا معرفة الأجهزة الإلكترونية التي يحظر استخدامها </w:t>
      </w:r>
      <w:r w:rsidR="00CC666A">
        <w:rPr>
          <w:rFonts w:ascii="Traditional Arabic" w:hAnsi="Traditional Arabic" w:cs="Traditional Arabic" w:hint="cs"/>
          <w:sz w:val="36"/>
          <w:szCs w:val="36"/>
          <w:rtl/>
        </w:rPr>
        <w:t xml:space="preserve">في </w:t>
      </w:r>
      <w:r>
        <w:rPr>
          <w:rFonts w:ascii="Traditional Arabic" w:hAnsi="Traditional Arabic" w:cs="Traditional Arabic" w:hint="cs"/>
          <w:sz w:val="36"/>
          <w:szCs w:val="36"/>
          <w:rtl/>
        </w:rPr>
        <w:t>أثناء الطيران في أوقات الحظر نجد أن النظام واللائحة لم يخصصا أجهزة معينة</w:t>
      </w:r>
      <w:r w:rsidR="00CC666A">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بل ذكرا كل الأجهزة المحمولة الممنوع استخدامها على متن الطائ</w:t>
      </w:r>
      <w:r w:rsidR="00CC666A">
        <w:rPr>
          <w:rFonts w:ascii="Traditional Arabic" w:hAnsi="Traditional Arabic" w:cs="Traditional Arabic" w:hint="cs"/>
          <w:sz w:val="36"/>
          <w:szCs w:val="36"/>
          <w:rtl/>
        </w:rPr>
        <w:t>رة, ومن ثم</w:t>
      </w:r>
      <w:r>
        <w:rPr>
          <w:rFonts w:ascii="Traditional Arabic" w:hAnsi="Traditional Arabic" w:cs="Traditional Arabic" w:hint="cs"/>
          <w:sz w:val="36"/>
          <w:szCs w:val="36"/>
          <w:rtl/>
        </w:rPr>
        <w:t xml:space="preserve"> يكون المرجع في تحديد نوعية الأجهزة الممنوعة هو قائد </w:t>
      </w:r>
      <w:r>
        <w:rPr>
          <w:rFonts w:ascii="Traditional Arabic" w:hAnsi="Traditional Arabic" w:cs="Traditional Arabic" w:hint="cs"/>
          <w:sz w:val="36"/>
          <w:szCs w:val="36"/>
          <w:rtl/>
        </w:rPr>
        <w:lastRenderedPageBreak/>
        <w:t>الطائرة</w:t>
      </w:r>
      <w:r w:rsidR="00CC666A">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لما له من سلطة بينتها اللائحة, ومع ذلك قد يكون من الأجهزة الأكثر انتشاراً والممنوع استخدامها أثناء الطيران في أوقات الحظر جهاز الهاتف النقال و جهاز الكمبيوتر المحمول والأجهزة الكفية الذكية </w:t>
      </w:r>
      <w:r w:rsidR="009F5ED7">
        <w:rPr>
          <w:rFonts w:ascii="Traditional Arabic" w:hAnsi="Traditional Arabic" w:cs="Traditional Arabic" w:hint="cs"/>
          <w:sz w:val="36"/>
          <w:szCs w:val="36"/>
          <w:rtl/>
        </w:rPr>
        <w:t>كالآيباد</w:t>
      </w:r>
      <w:r>
        <w:rPr>
          <w:rFonts w:ascii="Traditional Arabic" w:hAnsi="Traditional Arabic" w:cs="Traditional Arabic" w:hint="cs"/>
          <w:sz w:val="36"/>
          <w:szCs w:val="36"/>
          <w:rtl/>
        </w:rPr>
        <w:t xml:space="preserve"> وغير ذلك من الأجهزة  الإلكترونية المحمولة التي يحظرها قائد الطائرة متى رأى منها خطورة على سلامة الطيران</w:t>
      </w:r>
      <w:r w:rsidRPr="0000745E">
        <w:rPr>
          <w:rStyle w:val="a4"/>
          <w:rFonts w:hint="cs"/>
          <w:rtl/>
        </w:rPr>
        <w:t>(</w:t>
      </w:r>
      <w:r w:rsidRPr="0000745E">
        <w:rPr>
          <w:rStyle w:val="a4"/>
          <w:rtl/>
        </w:rPr>
        <w:footnoteReference w:id="527"/>
      </w:r>
      <w:r w:rsidRPr="0000745E">
        <w:rPr>
          <w:rStyle w:val="a4"/>
          <w:rFonts w:hint="cs"/>
          <w:rtl/>
        </w:rPr>
        <w:t>)</w:t>
      </w:r>
      <w:r>
        <w:rPr>
          <w:rFonts w:ascii="Traditional Arabic" w:hAnsi="Traditional Arabic" w:cs="Traditional Arabic" w:hint="cs"/>
          <w:sz w:val="36"/>
          <w:szCs w:val="36"/>
          <w:rtl/>
        </w:rPr>
        <w:t xml:space="preserve">. </w:t>
      </w:r>
    </w:p>
    <w:p w:rsidR="001E53F0" w:rsidRDefault="001E53F0" w:rsidP="00CC666A">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أما فترات حظر استخدام هذه الأجهزة أثناء الطيران فيرجع تحديدها إلى سلطة قائد الطائرة أيضاً, ولكنها غالباً ما تكون </w:t>
      </w:r>
      <w:r w:rsidR="00C81FC9">
        <w:rPr>
          <w:rFonts w:ascii="Traditional Arabic" w:hAnsi="Traditional Arabic" w:cs="Traditional Arabic" w:hint="cs"/>
          <w:sz w:val="36"/>
          <w:szCs w:val="36"/>
          <w:rtl/>
        </w:rPr>
        <w:t>قبيل</w:t>
      </w:r>
      <w:r>
        <w:rPr>
          <w:rFonts w:ascii="Traditional Arabic" w:hAnsi="Traditional Arabic" w:cs="Traditional Arabic" w:hint="cs"/>
          <w:sz w:val="36"/>
          <w:szCs w:val="36"/>
          <w:rtl/>
        </w:rPr>
        <w:t xml:space="preserve"> الإقلاع أو الهبوط, وبحس</w:t>
      </w:r>
      <w:r w:rsidR="00CC666A">
        <w:rPr>
          <w:rFonts w:ascii="Traditional Arabic" w:hAnsi="Traditional Arabic" w:cs="Traditional Arabic" w:hint="cs"/>
          <w:sz w:val="36"/>
          <w:szCs w:val="36"/>
          <w:rtl/>
        </w:rPr>
        <w:t>ب نوعية الطائرة وتقنياتها, حيث إ</w:t>
      </w:r>
      <w:r>
        <w:rPr>
          <w:rFonts w:ascii="Traditional Arabic" w:hAnsi="Traditional Arabic" w:cs="Traditional Arabic" w:hint="cs"/>
          <w:sz w:val="36"/>
          <w:szCs w:val="36"/>
          <w:rtl/>
        </w:rPr>
        <w:t>ن هناك جيل</w:t>
      </w:r>
      <w:r w:rsidR="00CC666A">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جديد</w:t>
      </w:r>
      <w:r w:rsidR="00CC666A">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من الطائرات متكيِّف</w:t>
      </w:r>
      <w:r w:rsidR="00CC666A">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مع </w:t>
      </w:r>
      <w:r w:rsidR="00CC666A">
        <w:rPr>
          <w:rFonts w:ascii="Traditional Arabic" w:hAnsi="Traditional Arabic" w:cs="Traditional Arabic" w:hint="cs"/>
          <w:sz w:val="36"/>
          <w:szCs w:val="36"/>
          <w:rtl/>
        </w:rPr>
        <w:t>جميع</w:t>
      </w:r>
      <w:r>
        <w:rPr>
          <w:rFonts w:ascii="Traditional Arabic" w:hAnsi="Traditional Arabic" w:cs="Traditional Arabic" w:hint="cs"/>
          <w:sz w:val="36"/>
          <w:szCs w:val="36"/>
          <w:rtl/>
        </w:rPr>
        <w:t xml:space="preserve"> الأجهزة الإلكترونية فلا تتأثر منها هذه الطائرات, بل إنها مزودة بخدمة الاتصال الهاتفي والانترنت للركاب المسافرين</w:t>
      </w:r>
      <w:r w:rsidRPr="0000745E">
        <w:rPr>
          <w:rStyle w:val="a4"/>
          <w:rFonts w:hint="cs"/>
          <w:rtl/>
        </w:rPr>
        <w:t>(</w:t>
      </w:r>
      <w:r w:rsidRPr="0000745E">
        <w:rPr>
          <w:rStyle w:val="a4"/>
          <w:rtl/>
        </w:rPr>
        <w:footnoteReference w:id="528"/>
      </w:r>
      <w:r w:rsidRPr="0000745E">
        <w:rPr>
          <w:rStyle w:val="a4"/>
          <w:rFonts w:hint="cs"/>
          <w:rtl/>
        </w:rPr>
        <w:t>)</w:t>
      </w:r>
      <w:r>
        <w:rPr>
          <w:rFonts w:ascii="Traditional Arabic" w:hAnsi="Traditional Arabic" w:cs="Traditional Arabic" w:hint="cs"/>
          <w:sz w:val="36"/>
          <w:szCs w:val="36"/>
          <w:rtl/>
        </w:rPr>
        <w:t xml:space="preserve">, فقائد الطائرة هو صاحب السلطة في تحديد نوعية الأجهزة الممنوع استخدامها </w:t>
      </w:r>
      <w:r w:rsidR="00CC666A">
        <w:rPr>
          <w:rFonts w:ascii="Traditional Arabic" w:hAnsi="Traditional Arabic" w:cs="Traditional Arabic" w:hint="cs"/>
          <w:sz w:val="36"/>
          <w:szCs w:val="36"/>
          <w:rtl/>
        </w:rPr>
        <w:t xml:space="preserve">في </w:t>
      </w:r>
      <w:r>
        <w:rPr>
          <w:rFonts w:ascii="Traditional Arabic" w:hAnsi="Traditional Arabic" w:cs="Traditional Arabic" w:hint="cs"/>
          <w:sz w:val="36"/>
          <w:szCs w:val="36"/>
          <w:rtl/>
        </w:rPr>
        <w:t xml:space="preserve">أثناء الطيران وأوقات المنع. </w:t>
      </w:r>
    </w:p>
    <w:p w:rsidR="001E53F0" w:rsidRDefault="001E53F0" w:rsidP="001E53F0">
      <w:pPr>
        <w:jc w:val="both"/>
        <w:rPr>
          <w:rFonts w:ascii="Traditional Arabic" w:hAnsi="Traditional Arabic" w:cs="Traditional Arabic"/>
          <w:sz w:val="36"/>
          <w:szCs w:val="36"/>
          <w:rtl/>
        </w:rPr>
      </w:pPr>
      <w:r w:rsidRPr="00A02E51">
        <w:rPr>
          <w:rFonts w:ascii="Traditional Arabic" w:hAnsi="Traditional Arabic" w:cs="Traditional Arabic" w:hint="cs"/>
          <w:b/>
          <w:bCs/>
          <w:sz w:val="40"/>
          <w:szCs w:val="40"/>
          <w:rtl/>
        </w:rPr>
        <w:t>الفرع الثاني: الركن الشرعي في الفقه.</w:t>
      </w:r>
      <w:r>
        <w:rPr>
          <w:rFonts w:ascii="Traditional Arabic" w:hAnsi="Traditional Arabic" w:cs="Traditional Arabic" w:hint="cs"/>
          <w:sz w:val="40"/>
          <w:szCs w:val="40"/>
          <w:rtl/>
        </w:rPr>
        <w:t xml:space="preserve"> </w:t>
      </w:r>
    </w:p>
    <w:p w:rsidR="001E53F0" w:rsidRDefault="001E53F0" w:rsidP="00C81FC9">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إن مخالفة استعمال أجهزة إلكترونية محظورة على متن الطائرة كغيرها من المخالفات المعاصرة </w:t>
      </w:r>
      <w:r w:rsidR="00C81FC9">
        <w:rPr>
          <w:rFonts w:ascii="Traditional Arabic" w:hAnsi="Traditional Arabic" w:cs="Traditional Arabic" w:hint="cs"/>
          <w:sz w:val="36"/>
          <w:szCs w:val="36"/>
          <w:rtl/>
        </w:rPr>
        <w:t xml:space="preserve">التي </w:t>
      </w:r>
      <w:r>
        <w:rPr>
          <w:rFonts w:ascii="Traditional Arabic" w:hAnsi="Traditional Arabic" w:cs="Traditional Arabic" w:hint="cs"/>
          <w:sz w:val="36"/>
          <w:szCs w:val="36"/>
          <w:rtl/>
        </w:rPr>
        <w:t>قد لا يجد الباحث ما يجرمها من نصوص الكتاب والسنة</w:t>
      </w:r>
      <w:r w:rsidR="00C81FC9">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وهذا لا يدل أبداً على قصورٍ في الشريعة الإسلامية</w:t>
      </w:r>
      <w:r w:rsidR="00CC666A">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بل هو ما يعكس سعتها وشمولها وصلاحيتها لكل مكان وزمان, ويتضح ذلك جلياً إذا وجدنا أن حظر استعمال الأجهزة الإلكترونية على متن الطائرة من ولي الأمر طبقاً لقواعد السياسة الشرعية لم يكن إلا من أجل حماية الطائرة من الدمار وحفاظاً على ما هو على متنها من أرواح وممتلكات.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والشريعة الإسلامية زاخرةٌ بالنصوص الكثيرة من الكتاب والسنة التي تجرم السلوكيات الماسة بسلامة الأرواح والممتلكات, </w:t>
      </w:r>
      <w:r w:rsidR="00CC666A">
        <w:rPr>
          <w:rFonts w:ascii="Traditional Arabic" w:hAnsi="Traditional Arabic" w:cs="Traditional Arabic" w:hint="cs"/>
          <w:sz w:val="36"/>
          <w:szCs w:val="36"/>
          <w:rtl/>
        </w:rPr>
        <w:t>كما تمنع هذه النصوص كل سلوك مفضٍ</w:t>
      </w:r>
      <w:r>
        <w:rPr>
          <w:rFonts w:ascii="Traditional Arabic" w:hAnsi="Traditional Arabic" w:cs="Traditional Arabic" w:hint="cs"/>
          <w:sz w:val="36"/>
          <w:szCs w:val="36"/>
          <w:rtl/>
        </w:rPr>
        <w:t xml:space="preserve"> إلى الإخلال بهما, بل </w:t>
      </w:r>
      <w:r>
        <w:rPr>
          <w:rFonts w:ascii="Traditional Arabic" w:hAnsi="Traditional Arabic" w:cs="Traditional Arabic" w:hint="cs"/>
          <w:sz w:val="36"/>
          <w:szCs w:val="36"/>
          <w:rtl/>
        </w:rPr>
        <w:lastRenderedPageBreak/>
        <w:t>عدت الشريعة الإسلامية النفس والمال من الضرورات الخمس</w:t>
      </w:r>
      <w:r w:rsidR="004F3C61">
        <w:rPr>
          <w:rFonts w:ascii="Traditional Arabic" w:hAnsi="Traditional Arabic" w:cs="Traditional Arabic" w:hint="cs"/>
          <w:sz w:val="36"/>
          <w:szCs w:val="36"/>
          <w:rtl/>
        </w:rPr>
        <w:t xml:space="preserve"> الكبرى التي لا تستقيم حياة البش</w:t>
      </w:r>
      <w:r>
        <w:rPr>
          <w:rFonts w:ascii="Traditional Arabic" w:hAnsi="Traditional Arabic" w:cs="Traditional Arabic" w:hint="cs"/>
          <w:sz w:val="36"/>
          <w:szCs w:val="36"/>
          <w:rtl/>
        </w:rPr>
        <w:t xml:space="preserve">رية وتنتظم إلا بحمايتها ورعايتها. </w:t>
      </w:r>
    </w:p>
    <w:p w:rsidR="001E53F0" w:rsidRDefault="001E53F0" w:rsidP="00A6365B">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ويدل على ذلك قوله تعالى: </w:t>
      </w:r>
      <w:r>
        <w:rPr>
          <w:rFonts w:ascii="Traditional Arabic" w:hAnsi="Traditional Arabic" w:cs="Traditional Arabic"/>
          <w:sz w:val="36"/>
          <w:szCs w:val="36"/>
          <w:rtl/>
        </w:rPr>
        <w:t>﴿</w:t>
      </w:r>
      <w:r w:rsidRPr="00347474">
        <w:rPr>
          <w:rFonts w:ascii="Traditional Arabic" w:hAnsi="Traditional Arabic" w:cs="Traditional Arabic"/>
          <w:sz w:val="36"/>
          <w:szCs w:val="36"/>
          <w:rtl/>
        </w:rPr>
        <w:t>وَلَا تَقْتُلُوا النَّفْسَ الَّتِي حَرَّمَ اللَّهُ إِلَّا بِالْحَقِّ وَمَنْ قُتِلَ مَظْلُومًا فَقَدْ جَعَلْنَا لِوَلِيِّهِ سُلْطَانًا فَلَا يُسْرِفْ فِي الْقَتْلِ إِنَّهُ كَانَ مَنْصُورًا</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529"/>
      </w:r>
      <w:r w:rsidRPr="0000745E">
        <w:rPr>
          <w:rStyle w:val="a4"/>
          <w:rFonts w:hint="cs"/>
          <w:rtl/>
        </w:rPr>
        <w:t>)</w:t>
      </w:r>
      <w:r>
        <w:rPr>
          <w:rFonts w:ascii="Traditional Arabic" w:hAnsi="Traditional Arabic" w:cs="Traditional Arabic" w:hint="cs"/>
          <w:sz w:val="36"/>
          <w:szCs w:val="36"/>
          <w:rtl/>
        </w:rPr>
        <w:t>, فهذه الآية نهت عن القتل وحرمته بغير حق</w:t>
      </w:r>
      <w:r w:rsidR="00A6365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واستعمال الأجهزة الإلكترونية عندما تكون محظورة قد يؤثر ذلك على كفاءة الأجهزة اللاسلكية للطائرة, </w:t>
      </w:r>
      <w:r w:rsidR="00A6365B">
        <w:rPr>
          <w:rFonts w:ascii="Traditional Arabic" w:hAnsi="Traditional Arabic" w:cs="Traditional Arabic" w:hint="cs"/>
          <w:sz w:val="36"/>
          <w:szCs w:val="36"/>
          <w:rtl/>
        </w:rPr>
        <w:t>وهو ما</w:t>
      </w:r>
      <w:r>
        <w:rPr>
          <w:rFonts w:ascii="Traditional Arabic" w:hAnsi="Traditional Arabic" w:cs="Traditional Arabic" w:hint="cs"/>
          <w:sz w:val="36"/>
          <w:szCs w:val="36"/>
          <w:rtl/>
        </w:rPr>
        <w:t xml:space="preserve"> قد يؤدي إلى هلاك الطائرة بما على متنها من أرواح وممتلكات, وحتى إذا لم تتضرر الطائرة وما على متنها من أرو</w:t>
      </w:r>
      <w:r w:rsidR="004F3C61">
        <w:rPr>
          <w:rFonts w:ascii="Traditional Arabic" w:hAnsi="Traditional Arabic" w:cs="Traditional Arabic" w:hint="cs"/>
          <w:sz w:val="36"/>
          <w:szCs w:val="36"/>
          <w:rtl/>
        </w:rPr>
        <w:t>اح وممتلكات</w:t>
      </w:r>
      <w:r w:rsidR="00A6365B">
        <w:rPr>
          <w:rFonts w:ascii="Traditional Arabic" w:hAnsi="Traditional Arabic" w:cs="Traditional Arabic" w:hint="cs"/>
          <w:sz w:val="36"/>
          <w:szCs w:val="36"/>
          <w:rtl/>
        </w:rPr>
        <w:t>,</w:t>
      </w:r>
      <w:r w:rsidR="004F3C61">
        <w:rPr>
          <w:rFonts w:ascii="Traditional Arabic" w:hAnsi="Traditional Arabic" w:cs="Traditional Arabic" w:hint="cs"/>
          <w:sz w:val="36"/>
          <w:szCs w:val="36"/>
          <w:rtl/>
        </w:rPr>
        <w:t xml:space="preserve"> فإنه لا يجوز مجرد </w:t>
      </w:r>
      <w:r>
        <w:rPr>
          <w:rFonts w:ascii="Traditional Arabic" w:hAnsi="Traditional Arabic" w:cs="Traditional Arabic" w:hint="cs"/>
          <w:sz w:val="36"/>
          <w:szCs w:val="36"/>
          <w:rtl/>
        </w:rPr>
        <w:t xml:space="preserve">تعريض </w:t>
      </w:r>
      <w:r w:rsidR="004F3C61">
        <w:rPr>
          <w:rFonts w:ascii="Traditional Arabic" w:hAnsi="Traditional Arabic" w:cs="Traditional Arabic" w:hint="cs"/>
          <w:sz w:val="36"/>
          <w:szCs w:val="36"/>
          <w:rtl/>
        </w:rPr>
        <w:t xml:space="preserve">الطائرة </w:t>
      </w:r>
      <w:r w:rsidR="00A6365B">
        <w:rPr>
          <w:rFonts w:ascii="Traditional Arabic" w:hAnsi="Traditional Arabic" w:cs="Traditional Arabic" w:hint="cs"/>
          <w:sz w:val="36"/>
          <w:szCs w:val="36"/>
          <w:rtl/>
        </w:rPr>
        <w:t>للخطر جراء ارتكاب هذه المخالفة؛</w:t>
      </w:r>
      <w:r>
        <w:rPr>
          <w:rFonts w:ascii="Traditional Arabic" w:hAnsi="Traditional Arabic" w:cs="Traditional Arabic" w:hint="cs"/>
          <w:sz w:val="36"/>
          <w:szCs w:val="36"/>
          <w:rtl/>
        </w:rPr>
        <w:t xml:space="preserve"> لأن ذلك يعد من الفساد المنهي عنه والله عز وجل يقول: </w:t>
      </w:r>
      <w:r>
        <w:rPr>
          <w:rFonts w:ascii="Traditional Arabic" w:hAnsi="Traditional Arabic" w:cs="Traditional Arabic"/>
          <w:sz w:val="36"/>
          <w:szCs w:val="36"/>
          <w:rtl/>
        </w:rPr>
        <w:t>﴿</w:t>
      </w:r>
      <w:r w:rsidRPr="00347474">
        <w:rPr>
          <w:rFonts w:ascii="Traditional Arabic" w:hAnsi="Traditional Arabic" w:cs="Traditional Arabic"/>
          <w:sz w:val="36"/>
          <w:szCs w:val="36"/>
          <w:rtl/>
        </w:rPr>
        <w:t xml:space="preserve">وَإِذَا تَوَلَّى سَعَى فِي الْأَرْضِ لِيُفْسِدَ فِيهَا وَيُهْلِكَ الْحَرْثَ وَالنَّسْلَ وَاللَّهُ لَا يُحِبُّ الْفَسَادَ (205) وَإِذَا قِيلَ لَهُ اتَّقِ اللَّهَ أَخَذَتْهُ الْعِزَّةُ بِالْإِثْمِ فَحَسْبُهُ </w:t>
      </w:r>
      <w:r w:rsidR="00BF3C6E">
        <w:rPr>
          <w:rFonts w:ascii="Traditional Arabic" w:hAnsi="Traditional Arabic" w:cs="Traditional Arabic"/>
          <w:sz w:val="36"/>
          <w:szCs w:val="36"/>
          <w:rtl/>
        </w:rPr>
        <w:t>جَهَنَّمُ وَلَبِئْسَ الْمِهَادُ</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530"/>
      </w:r>
      <w:r w:rsidRPr="0000745E">
        <w:rPr>
          <w:rStyle w:val="a4"/>
          <w:rFonts w:hint="cs"/>
          <w:rtl/>
        </w:rPr>
        <w:t>)</w:t>
      </w:r>
      <w:r>
        <w:rPr>
          <w:rFonts w:ascii="Traditional Arabic" w:hAnsi="Traditional Arabic" w:cs="Traditional Arabic" w:hint="cs"/>
          <w:sz w:val="36"/>
          <w:szCs w:val="36"/>
          <w:rtl/>
        </w:rPr>
        <w:t xml:space="preserve">.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وقد جاء في السنة النبوية أن رسول الله صلى الله عليه وسلم قال: (إن دماءكم وأموالكم وأعراضكم عليكم حرام)</w:t>
      </w:r>
      <w:r w:rsidRPr="0000745E">
        <w:rPr>
          <w:rStyle w:val="a4"/>
          <w:rFonts w:hint="cs"/>
          <w:rtl/>
        </w:rPr>
        <w:t>(</w:t>
      </w:r>
      <w:r w:rsidRPr="0000745E">
        <w:rPr>
          <w:rStyle w:val="a4"/>
          <w:rtl/>
        </w:rPr>
        <w:footnoteReference w:id="531"/>
      </w:r>
      <w:r w:rsidRPr="0000745E">
        <w:rPr>
          <w:rStyle w:val="a4"/>
          <w:rFonts w:hint="cs"/>
          <w:rtl/>
        </w:rPr>
        <w:t>)</w:t>
      </w:r>
      <w:r>
        <w:rPr>
          <w:rFonts w:ascii="Traditional Arabic" w:hAnsi="Traditional Arabic" w:cs="Traditional Arabic" w:hint="cs"/>
          <w:sz w:val="36"/>
          <w:szCs w:val="36"/>
          <w:rtl/>
        </w:rPr>
        <w:t>, فهذا الحديث نص في تحر</w:t>
      </w:r>
      <w:r w:rsidR="00A6365B">
        <w:rPr>
          <w:rFonts w:ascii="Traditional Arabic" w:hAnsi="Traditional Arabic" w:cs="Traditional Arabic" w:hint="cs"/>
          <w:sz w:val="36"/>
          <w:szCs w:val="36"/>
          <w:rtl/>
        </w:rPr>
        <w:t>يم التعرض للدماء والأموال بأي</w:t>
      </w:r>
      <w:r>
        <w:rPr>
          <w:rFonts w:ascii="Traditional Arabic" w:hAnsi="Traditional Arabic" w:cs="Traditional Arabic" w:hint="cs"/>
          <w:sz w:val="36"/>
          <w:szCs w:val="36"/>
          <w:rtl/>
        </w:rPr>
        <w:t xml:space="preserve"> طريقة كانت وبأي شكل.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فهذه النصوص السابقة من الكتاب والسنة تدل على حرمة </w:t>
      </w:r>
      <w:r w:rsidRPr="004F3C61">
        <w:rPr>
          <w:rFonts w:ascii="Traditional Arabic" w:hAnsi="Traditional Arabic" w:cs="Traditional Arabic" w:hint="cs"/>
          <w:color w:val="000000" w:themeColor="text1"/>
          <w:sz w:val="36"/>
          <w:szCs w:val="36"/>
          <w:rtl/>
        </w:rPr>
        <w:t xml:space="preserve">المساس </w:t>
      </w:r>
      <w:r>
        <w:rPr>
          <w:rFonts w:ascii="Traditional Arabic" w:hAnsi="Traditional Arabic" w:cs="Traditional Arabic" w:hint="cs"/>
          <w:sz w:val="36"/>
          <w:szCs w:val="36"/>
          <w:rtl/>
        </w:rPr>
        <w:t xml:space="preserve">بسلامة الأرواح والممتلكات وتعريضها للخطر, سواء </w:t>
      </w:r>
      <w:r w:rsidR="00A6365B">
        <w:rPr>
          <w:rFonts w:ascii="Traditional Arabic" w:hAnsi="Traditional Arabic" w:cs="Traditional Arabic" w:hint="cs"/>
          <w:sz w:val="36"/>
          <w:szCs w:val="36"/>
          <w:rtl/>
        </w:rPr>
        <w:t>أ</w:t>
      </w:r>
      <w:r>
        <w:rPr>
          <w:rFonts w:ascii="Traditional Arabic" w:hAnsi="Traditional Arabic" w:cs="Traditional Arabic" w:hint="cs"/>
          <w:sz w:val="36"/>
          <w:szCs w:val="36"/>
          <w:rtl/>
        </w:rPr>
        <w:t>كان باستعمال أجهزة إلكترونية مؤثرة على أجهزة الطائرة أو غير ذلك من السلوكيات, وهذا ما ذه</w:t>
      </w:r>
      <w:bookmarkStart w:id="24" w:name="هنا4"/>
      <w:bookmarkEnd w:id="24"/>
      <w:r>
        <w:rPr>
          <w:rFonts w:ascii="Traditional Arabic" w:hAnsi="Traditional Arabic" w:cs="Traditional Arabic" w:hint="cs"/>
          <w:sz w:val="36"/>
          <w:szCs w:val="36"/>
          <w:rtl/>
        </w:rPr>
        <w:t>بت إليه أحكام نظام الطيران المدني</w:t>
      </w:r>
      <w:r w:rsidR="004F3C61">
        <w:rPr>
          <w:rFonts w:ascii="Traditional Arabic" w:hAnsi="Traditional Arabic" w:cs="Traditional Arabic" w:hint="cs"/>
          <w:sz w:val="36"/>
          <w:szCs w:val="36"/>
          <w:rtl/>
        </w:rPr>
        <w:t xml:space="preserve"> السعودي</w:t>
      </w:r>
      <w:r>
        <w:rPr>
          <w:rFonts w:ascii="Traditional Arabic" w:hAnsi="Traditional Arabic" w:cs="Traditional Arabic" w:hint="cs"/>
          <w:sz w:val="36"/>
          <w:szCs w:val="36"/>
          <w:rtl/>
        </w:rPr>
        <w:t xml:space="preserve">. </w:t>
      </w:r>
    </w:p>
    <w:p w:rsidR="00A02E51" w:rsidRDefault="00A02E51" w:rsidP="001E53F0">
      <w:pPr>
        <w:jc w:val="both"/>
        <w:rPr>
          <w:rFonts w:ascii="Traditional Arabic" w:hAnsi="Traditional Arabic" w:cs="Traditional Arabic"/>
          <w:b/>
          <w:bCs/>
          <w:sz w:val="40"/>
          <w:szCs w:val="40"/>
          <w:rtl/>
        </w:rPr>
      </w:pPr>
    </w:p>
    <w:p w:rsidR="00A02E51" w:rsidRDefault="00A02E51" w:rsidP="001E53F0">
      <w:pPr>
        <w:jc w:val="both"/>
        <w:rPr>
          <w:rFonts w:ascii="Traditional Arabic" w:hAnsi="Traditional Arabic" w:cs="Traditional Arabic"/>
          <w:b/>
          <w:bCs/>
          <w:sz w:val="40"/>
          <w:szCs w:val="40"/>
          <w:rtl/>
        </w:rPr>
      </w:pPr>
    </w:p>
    <w:p w:rsidR="001E53F0" w:rsidRPr="00A02E51" w:rsidRDefault="001E53F0" w:rsidP="001E53F0">
      <w:pPr>
        <w:jc w:val="both"/>
        <w:rPr>
          <w:rFonts w:ascii="Traditional Arabic" w:hAnsi="Traditional Arabic" w:cs="Traditional Arabic"/>
          <w:b/>
          <w:bCs/>
          <w:sz w:val="40"/>
          <w:szCs w:val="40"/>
          <w:rtl/>
        </w:rPr>
      </w:pPr>
      <w:r w:rsidRPr="00A02E51">
        <w:rPr>
          <w:rFonts w:ascii="Traditional Arabic" w:hAnsi="Traditional Arabic" w:cs="Traditional Arabic" w:hint="cs"/>
          <w:b/>
          <w:bCs/>
          <w:sz w:val="40"/>
          <w:szCs w:val="40"/>
          <w:rtl/>
        </w:rPr>
        <w:lastRenderedPageBreak/>
        <w:t xml:space="preserve">المطلب الثاني: الركن المادي. </w:t>
      </w:r>
    </w:p>
    <w:p w:rsidR="001E53F0" w:rsidRDefault="001E53F0" w:rsidP="00A044E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يتمثل الركن المادي لمخالفة استعمال الأجهزة الإلكترونية المحظورة على متن الطائرة في السلوك والنتيجة </w:t>
      </w:r>
      <w:r w:rsidR="00A044EF">
        <w:rPr>
          <w:rFonts w:ascii="Traditional Arabic" w:hAnsi="Traditional Arabic" w:cs="Traditional Arabic" w:hint="cs"/>
          <w:sz w:val="36"/>
          <w:szCs w:val="36"/>
          <w:rtl/>
        </w:rPr>
        <w:t>المحظورة</w:t>
      </w:r>
      <w:r>
        <w:rPr>
          <w:rFonts w:ascii="Traditional Arabic" w:hAnsi="Traditional Arabic" w:cs="Traditional Arabic" w:hint="cs"/>
          <w:sz w:val="36"/>
          <w:szCs w:val="36"/>
          <w:rtl/>
        </w:rPr>
        <w:t xml:space="preserve"> والرابطة السببية, فأما السلوك في هذه المخالفة فإنه يتسم بطبيعة مادية ويمارس بشكل إيجابي, وذلك كأن يقوم أحد الركاب ذكراً  كان أو أنثى في أوقات الحظر التي ت</w:t>
      </w:r>
      <w:r w:rsidR="00A044EF">
        <w:rPr>
          <w:rFonts w:ascii="Traditional Arabic" w:hAnsi="Traditional Arabic" w:cs="Traditional Arabic" w:hint="cs"/>
          <w:sz w:val="36"/>
          <w:szCs w:val="36"/>
          <w:rtl/>
        </w:rPr>
        <w:t>ُ</w:t>
      </w:r>
      <w:r>
        <w:rPr>
          <w:rFonts w:ascii="Traditional Arabic" w:hAnsi="Traditional Arabic" w:cs="Traditional Arabic" w:hint="cs"/>
          <w:sz w:val="36"/>
          <w:szCs w:val="36"/>
          <w:rtl/>
        </w:rPr>
        <w:t>علن في الطائرة بتشغيل جهاز الكمبيوتر المحمول أثناء الطيران, أو يقوم بتشغيل هاتفه النقال أو أي جهاز إلكتروني آخر يتم حظر تشغيله على متن الطائرة, ولا يقتصر ممارسة السلوك المكون لهذه المخالفة على الراكب فقط</w:t>
      </w:r>
      <w:r w:rsidR="00A6365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سواء </w:t>
      </w:r>
      <w:r w:rsidR="00A6365B">
        <w:rPr>
          <w:rFonts w:ascii="Traditional Arabic" w:hAnsi="Traditional Arabic" w:cs="Traditional Arabic" w:hint="cs"/>
          <w:sz w:val="36"/>
          <w:szCs w:val="36"/>
          <w:rtl/>
        </w:rPr>
        <w:t>أكان ذكراً أم</w:t>
      </w:r>
      <w:r>
        <w:rPr>
          <w:rFonts w:ascii="Traditional Arabic" w:hAnsi="Traditional Arabic" w:cs="Traditional Arabic" w:hint="cs"/>
          <w:sz w:val="36"/>
          <w:szCs w:val="36"/>
          <w:rtl/>
        </w:rPr>
        <w:t xml:space="preserve"> أنثى, بل قد يمارسه قائد الطائرة أو أحد مساعديه أو غيرهما من ال</w:t>
      </w:r>
      <w:r w:rsidR="00A6365B">
        <w:rPr>
          <w:rFonts w:ascii="Traditional Arabic" w:hAnsi="Traditional Arabic" w:cs="Traditional Arabic" w:hint="cs"/>
          <w:sz w:val="36"/>
          <w:szCs w:val="36"/>
          <w:rtl/>
        </w:rPr>
        <w:t>عاملين على متن الطائرة, ومن ثم</w:t>
      </w:r>
      <w:r>
        <w:rPr>
          <w:rFonts w:ascii="Traditional Arabic" w:hAnsi="Traditional Arabic" w:cs="Traditional Arabic" w:hint="cs"/>
          <w:sz w:val="36"/>
          <w:szCs w:val="36"/>
          <w:rtl/>
        </w:rPr>
        <w:t xml:space="preserve"> يسألون عن فعلهم. </w:t>
      </w:r>
    </w:p>
    <w:p w:rsidR="001E53F0" w:rsidRDefault="001E53F0" w:rsidP="00A044E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وإذا مارس المخالف السلوك المكون لهذه المخالفة </w:t>
      </w:r>
      <w:r w:rsidR="00A6365B">
        <w:rPr>
          <w:rFonts w:ascii="Traditional Arabic" w:hAnsi="Traditional Arabic" w:cs="Traditional Arabic" w:hint="cs"/>
          <w:sz w:val="36"/>
          <w:szCs w:val="36"/>
          <w:rtl/>
        </w:rPr>
        <w:t>ف</w:t>
      </w:r>
      <w:r>
        <w:rPr>
          <w:rFonts w:ascii="Traditional Arabic" w:hAnsi="Traditional Arabic" w:cs="Traditional Arabic" w:hint="cs"/>
          <w:sz w:val="36"/>
          <w:szCs w:val="36"/>
          <w:rtl/>
        </w:rPr>
        <w:t xml:space="preserve">لابد وأن تتحقق النتيجة </w:t>
      </w:r>
      <w:r w:rsidR="00A044EF">
        <w:rPr>
          <w:rFonts w:ascii="Traditional Arabic" w:hAnsi="Traditional Arabic" w:cs="Traditional Arabic" w:hint="cs"/>
          <w:sz w:val="36"/>
          <w:szCs w:val="36"/>
          <w:rtl/>
        </w:rPr>
        <w:t>المحظورة</w:t>
      </w:r>
      <w:r>
        <w:rPr>
          <w:rFonts w:ascii="Traditional Arabic" w:hAnsi="Traditional Arabic" w:cs="Traditional Arabic" w:hint="cs"/>
          <w:sz w:val="36"/>
          <w:szCs w:val="36"/>
          <w:rtl/>
        </w:rPr>
        <w:t>, و</w:t>
      </w:r>
      <w:r w:rsidR="00F663DA">
        <w:rPr>
          <w:rFonts w:ascii="Traditional Arabic" w:hAnsi="Traditional Arabic" w:cs="Traditional Arabic" w:hint="cs"/>
          <w:sz w:val="36"/>
          <w:szCs w:val="36"/>
          <w:rtl/>
        </w:rPr>
        <w:t xml:space="preserve">هذه </w:t>
      </w:r>
      <w:r>
        <w:rPr>
          <w:rFonts w:ascii="Traditional Arabic" w:hAnsi="Traditional Arabic" w:cs="Traditional Arabic" w:hint="cs"/>
          <w:sz w:val="36"/>
          <w:szCs w:val="36"/>
          <w:rtl/>
        </w:rPr>
        <w:t>النتيجة في هذ</w:t>
      </w:r>
      <w:r w:rsidR="00F663DA">
        <w:rPr>
          <w:rFonts w:ascii="Traditional Arabic" w:hAnsi="Traditional Arabic" w:cs="Traditional Arabic" w:hint="cs"/>
          <w:sz w:val="36"/>
          <w:szCs w:val="36"/>
          <w:rtl/>
        </w:rPr>
        <w:t>ه</w:t>
      </w:r>
      <w:r>
        <w:rPr>
          <w:rFonts w:ascii="Traditional Arabic" w:hAnsi="Traditional Arabic" w:cs="Traditional Arabic" w:hint="cs"/>
          <w:sz w:val="36"/>
          <w:szCs w:val="36"/>
          <w:rtl/>
        </w:rPr>
        <w:t xml:space="preserve"> المخالفة هي التحقق الفعلي من انتقال الأجهزة الإلكترونية على متن الطائرة من وضع الإيقاف إلى وضع التشغيل </w:t>
      </w:r>
      <w:r w:rsidR="00A6365B">
        <w:rPr>
          <w:rFonts w:ascii="Traditional Arabic" w:hAnsi="Traditional Arabic" w:cs="Traditional Arabic" w:hint="cs"/>
          <w:sz w:val="36"/>
          <w:szCs w:val="36"/>
          <w:rtl/>
        </w:rPr>
        <w:t xml:space="preserve">في </w:t>
      </w:r>
      <w:r>
        <w:rPr>
          <w:rFonts w:ascii="Traditional Arabic" w:hAnsi="Traditional Arabic" w:cs="Traditional Arabic" w:hint="cs"/>
          <w:sz w:val="36"/>
          <w:szCs w:val="36"/>
          <w:rtl/>
        </w:rPr>
        <w:t xml:space="preserve">أثناء الطيران وفي فترات الحظر. </w:t>
      </w:r>
    </w:p>
    <w:p w:rsidR="00CB61C3" w:rsidRDefault="001E53F0" w:rsidP="00CB61C3">
      <w:pPr>
        <w:jc w:val="both"/>
        <w:rPr>
          <w:rFonts w:ascii="Traditional Arabic" w:hAnsi="Traditional Arabic" w:cs="Traditional Arabic"/>
          <w:sz w:val="36"/>
          <w:szCs w:val="36"/>
          <w:rtl/>
        </w:rPr>
      </w:pPr>
      <w:r>
        <w:rPr>
          <w:rFonts w:ascii="Traditional Arabic" w:hAnsi="Traditional Arabic" w:cs="Traditional Arabic" w:hint="cs"/>
          <w:sz w:val="36"/>
          <w:szCs w:val="36"/>
          <w:rtl/>
        </w:rPr>
        <w:t>فإذا مارس المخالف السلوك وتحققت النتيجة</w:t>
      </w:r>
      <w:r w:rsidR="00A6365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فإنه يجب أخيراً لقيام الركن المادي توافر الرابطة السببية بين السلوك والنتيجة, وذلك بأن يكون انتقال الأجهزة الإلكترونية المحظورة من وضع الإيقاف إلى وضع التشغيل كان المحصلة الحتمية لنشاط  المخالف ولم يكن نتيجة ل</w:t>
      </w:r>
      <w:r w:rsidR="00F663DA">
        <w:rPr>
          <w:rFonts w:ascii="Traditional Arabic" w:hAnsi="Traditional Arabic" w:cs="Traditional Arabic" w:hint="cs"/>
          <w:sz w:val="36"/>
          <w:szCs w:val="36"/>
          <w:rtl/>
        </w:rPr>
        <w:t xml:space="preserve">نشاط </w:t>
      </w:r>
      <w:r>
        <w:rPr>
          <w:rFonts w:ascii="Traditional Arabic" w:hAnsi="Traditional Arabic" w:cs="Traditional Arabic" w:hint="cs"/>
          <w:sz w:val="36"/>
          <w:szCs w:val="36"/>
          <w:rtl/>
        </w:rPr>
        <w:t xml:space="preserve">غيره. </w:t>
      </w:r>
    </w:p>
    <w:p w:rsidR="001E53F0" w:rsidRPr="00A02E51" w:rsidRDefault="001E53F0" w:rsidP="001E53F0">
      <w:pPr>
        <w:jc w:val="both"/>
        <w:rPr>
          <w:rFonts w:ascii="Traditional Arabic" w:hAnsi="Traditional Arabic" w:cs="Traditional Arabic"/>
          <w:b/>
          <w:bCs/>
          <w:sz w:val="40"/>
          <w:szCs w:val="40"/>
          <w:rtl/>
        </w:rPr>
      </w:pPr>
      <w:r w:rsidRPr="00A02E51">
        <w:rPr>
          <w:rFonts w:ascii="Traditional Arabic" w:hAnsi="Traditional Arabic" w:cs="Traditional Arabic" w:hint="cs"/>
          <w:b/>
          <w:bCs/>
          <w:sz w:val="40"/>
          <w:szCs w:val="40"/>
          <w:rtl/>
        </w:rPr>
        <w:t xml:space="preserve">المطلب الثالث: الركن المعنوي. </w:t>
      </w:r>
    </w:p>
    <w:p w:rsidR="001E53F0" w:rsidRDefault="001E53F0" w:rsidP="00F663DA">
      <w:pPr>
        <w:jc w:val="both"/>
        <w:rPr>
          <w:rFonts w:ascii="Traditional Arabic" w:hAnsi="Traditional Arabic" w:cs="Traditional Arabic"/>
          <w:sz w:val="36"/>
          <w:szCs w:val="36"/>
          <w:rtl/>
        </w:rPr>
      </w:pPr>
      <w:r>
        <w:rPr>
          <w:rFonts w:ascii="Traditional Arabic" w:hAnsi="Traditional Arabic" w:cs="Traditional Arabic" w:hint="cs"/>
          <w:sz w:val="36"/>
          <w:szCs w:val="36"/>
          <w:rtl/>
        </w:rPr>
        <w:t>يتخذ الركن المعنوي لمخالفة استعمال الأجهزة الإلكترونية المحظورة على متن الطائرة صورة القصد الجنائي</w:t>
      </w:r>
      <w:r w:rsidR="00A6365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لأنها من السلوكيات المحظورة التي لا يسأل عنها مرتكبها إلا إذا وقعت منه بطريق العمد, والقصد المطلوب في هذه المخالفة هو العام دون الخاص</w:t>
      </w:r>
      <w:r w:rsidR="00A6365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لأن النظام لم يتطلب نية خاصة لدى المخالف عند مقارفة السلوك المكون للمخالفة. </w:t>
      </w:r>
    </w:p>
    <w:p w:rsidR="00711631"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والقصد العام يتمثل في عنصري العلم والإرادة, فالعلم هو أن يكون المخالف عالماً بأن استعمال الأجهزة الإلكترونية على متن الطائرة أثنا</w:t>
      </w:r>
      <w:r w:rsidR="00A6365B">
        <w:rPr>
          <w:rFonts w:ascii="Traditional Arabic" w:hAnsi="Traditional Arabic" w:cs="Traditional Arabic" w:hint="cs"/>
          <w:sz w:val="36"/>
          <w:szCs w:val="36"/>
          <w:rtl/>
        </w:rPr>
        <w:t>ء الطيران في فترات معينة محظور</w:t>
      </w:r>
      <w:r>
        <w:rPr>
          <w:rFonts w:ascii="Traditional Arabic" w:hAnsi="Traditional Arabic" w:cs="Traditional Arabic" w:hint="cs"/>
          <w:sz w:val="36"/>
          <w:szCs w:val="36"/>
          <w:rtl/>
        </w:rPr>
        <w:t xml:space="preserve">, وأن يعلم أنه يمارس السلوك المكون لهذه المخالفة, أما عنصر الإرادة </w:t>
      </w:r>
      <w:r w:rsidR="00A6365B">
        <w:rPr>
          <w:rFonts w:ascii="Traditional Arabic" w:hAnsi="Traditional Arabic" w:cs="Traditional Arabic" w:hint="cs"/>
          <w:sz w:val="36"/>
          <w:szCs w:val="36"/>
          <w:rtl/>
        </w:rPr>
        <w:t>ف</w:t>
      </w:r>
      <w:r>
        <w:rPr>
          <w:rFonts w:ascii="Traditional Arabic" w:hAnsi="Traditional Arabic" w:cs="Traditional Arabic" w:hint="cs"/>
          <w:sz w:val="36"/>
          <w:szCs w:val="36"/>
          <w:rtl/>
        </w:rPr>
        <w:t>يقضي بأن يكون لدى المخالف الإرادة الصحيحة المعتبرة شرعاً, وأن تتجه هذه الإرادة إلى استعمال جهاز إلكتروني على متن الطائرة أثناء الطيران في فترة حظر, وأن تتجه كذلك إلى تحقيق النتيجة التي يحظرها النظام</w:t>
      </w:r>
      <w:r w:rsidR="00A6365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وهي انتقال الأجهزة المحظورة من وضع الإيقاف إلى وضع التشغ</w:t>
      </w:r>
      <w:r w:rsidR="00711631">
        <w:rPr>
          <w:rFonts w:ascii="Traditional Arabic" w:hAnsi="Traditional Arabic" w:cs="Traditional Arabic" w:hint="cs"/>
          <w:sz w:val="36"/>
          <w:szCs w:val="36"/>
          <w:rtl/>
        </w:rPr>
        <w:t>يل أثناء الطيران وفي وقت الحظر.</w:t>
      </w:r>
    </w:p>
    <w:p w:rsidR="00581D8C" w:rsidRDefault="00581D8C" w:rsidP="001E53F0">
      <w:pPr>
        <w:jc w:val="both"/>
        <w:rPr>
          <w:rFonts w:ascii="Traditional Arabic" w:hAnsi="Traditional Arabic" w:cs="Traditional Arabic"/>
          <w:sz w:val="36"/>
          <w:szCs w:val="36"/>
          <w:rtl/>
        </w:rPr>
      </w:pPr>
    </w:p>
    <w:p w:rsidR="00581D8C" w:rsidRDefault="00581D8C" w:rsidP="001E53F0">
      <w:pPr>
        <w:jc w:val="both"/>
        <w:rPr>
          <w:rFonts w:ascii="Traditional Arabic" w:hAnsi="Traditional Arabic" w:cs="Traditional Arabic"/>
          <w:sz w:val="36"/>
          <w:szCs w:val="36"/>
          <w:rtl/>
        </w:rPr>
      </w:pPr>
    </w:p>
    <w:p w:rsidR="003E6E9F" w:rsidRDefault="003E6E9F" w:rsidP="001E53F0">
      <w:pPr>
        <w:jc w:val="both"/>
        <w:rPr>
          <w:rFonts w:ascii="Traditional Arabic" w:hAnsi="Traditional Arabic" w:cs="Traditional Arabic"/>
          <w:sz w:val="36"/>
          <w:szCs w:val="36"/>
          <w:rtl/>
        </w:rPr>
      </w:pPr>
    </w:p>
    <w:p w:rsidR="00581D8C" w:rsidRPr="00581D8C" w:rsidRDefault="00581D8C" w:rsidP="00581D8C">
      <w:pPr>
        <w:jc w:val="center"/>
        <w:rPr>
          <w:rFonts w:ascii="Traditional Arabic" w:hAnsi="Traditional Arabic" w:cs="Traditional Arabic"/>
          <w:sz w:val="240"/>
          <w:szCs w:val="240"/>
          <w:rtl/>
        </w:rPr>
      </w:pPr>
      <w:r w:rsidRPr="00581D8C">
        <w:rPr>
          <w:rFonts w:ascii="Traditional Arabic" w:hAnsi="Traditional Arabic" w:cs="Traditional Arabic" w:hint="cs"/>
          <w:sz w:val="240"/>
          <w:szCs w:val="240"/>
          <w:rtl/>
        </w:rPr>
        <w:t>* * * *</w:t>
      </w:r>
    </w:p>
    <w:p w:rsidR="00711631" w:rsidRDefault="00711631">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711631" w:rsidRDefault="00711631">
      <w:pPr>
        <w:bidi w:val="0"/>
        <w:rPr>
          <w:rFonts w:ascii="Traditional Arabic" w:hAnsi="Traditional Arabic" w:cs="Traditional Arabic"/>
          <w:sz w:val="36"/>
          <w:szCs w:val="36"/>
        </w:rPr>
      </w:pPr>
      <w:r w:rsidRPr="00591508">
        <w:rPr>
          <w:rFonts w:ascii="Traditional Arabic" w:hAnsi="Traditional Arabic" w:cs="Traditional Arabic"/>
          <w:noProof/>
          <w:sz w:val="36"/>
          <w:szCs w:val="36"/>
        </w:rPr>
        <w:lastRenderedPageBreak/>
        <mc:AlternateContent>
          <mc:Choice Requires="wps">
            <w:drawing>
              <wp:anchor distT="0" distB="0" distL="114300" distR="114300" simplePos="0" relativeHeight="251739136" behindDoc="0" locked="0" layoutInCell="1" allowOverlap="1" wp14:anchorId="7567D001" wp14:editId="2AA3AB2E">
                <wp:simplePos x="0" y="0"/>
                <wp:positionH relativeFrom="column">
                  <wp:posOffset>-223183</wp:posOffset>
                </wp:positionH>
                <wp:positionV relativeFrom="paragraph">
                  <wp:posOffset>2080895</wp:posOffset>
                </wp:positionV>
                <wp:extent cx="5618480" cy="4419600"/>
                <wp:effectExtent l="19050" t="19050" r="39370" b="38100"/>
                <wp:wrapNone/>
                <wp:docPr id="45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4419600"/>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Pr="00F663DA" w:rsidRDefault="005950BF" w:rsidP="00F663DA">
                            <w:pPr>
                              <w:rPr>
                                <w:rFonts w:ascii="Traditional Arabic" w:hAnsi="Traditional Arabic" w:cs="Traditional Arabic"/>
                                <w:b/>
                                <w:bCs/>
                                <w:sz w:val="48"/>
                                <w:szCs w:val="48"/>
                                <w:rtl/>
                              </w:rPr>
                            </w:pPr>
                            <w:r w:rsidRPr="00F663DA">
                              <w:rPr>
                                <w:rFonts w:ascii="Traditional Arabic" w:hAnsi="Traditional Arabic" w:cs="Traditional Arabic" w:hint="cs"/>
                                <w:b/>
                                <w:bCs/>
                                <w:sz w:val="48"/>
                                <w:szCs w:val="48"/>
                                <w:rtl/>
                              </w:rPr>
                              <w:t xml:space="preserve">المبحث الرابع: رفض الجلوس في المقعد المخصص للراكب. </w:t>
                            </w:r>
                          </w:p>
                          <w:p w:rsidR="005950BF"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711631">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4" style="position:absolute;margin-left:-17.55pt;margin-top:163.85pt;width:442.4pt;height:3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" strokeweight="5pt">
                <v:stroke linestyle="thickThin"/>
                <v:shadow color="#868686"/>
                <v:textbox>
                  <w:txbxContent>
                    <w:p w:rsidR="005950BF" w:rsidRPr="00F663DA" w:rsidRDefault="005950BF" w:rsidP="00F663DA">
                      <w:pPr>
                        <w:rPr>
                          <w:rFonts w:ascii="Traditional Arabic" w:hAnsi="Traditional Arabic" w:cs="Traditional Arabic"/>
                          <w:b/>
                          <w:bCs/>
                          <w:sz w:val="48"/>
                          <w:szCs w:val="48"/>
                          <w:rtl/>
                        </w:rPr>
                      </w:pPr>
                      <w:r w:rsidRPr="00F663DA">
                        <w:rPr>
                          <w:rFonts w:ascii="Traditional Arabic" w:hAnsi="Traditional Arabic" w:cs="Traditional Arabic" w:hint="cs"/>
                          <w:b/>
                          <w:bCs/>
                          <w:sz w:val="48"/>
                          <w:szCs w:val="48"/>
                          <w:rtl/>
                        </w:rPr>
                        <w:t xml:space="preserve">المبحث الرابع: رفض الجلوس في المقعد المخصص للراكب. </w:t>
                      </w:r>
                    </w:p>
                    <w:p w:rsidR="005950BF"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711631">
                      <w:pPr>
                        <w:rPr>
                          <w:sz w:val="36"/>
                          <w:szCs w:val="36"/>
                        </w:rPr>
                      </w:pPr>
                    </w:p>
                  </w:txbxContent>
                </v:textbox>
              </v:roundrect>
            </w:pict>
          </mc:Fallback>
        </mc:AlternateContent>
      </w:r>
      <w:r>
        <w:rPr>
          <w:rFonts w:ascii="Traditional Arabic" w:hAnsi="Traditional Arabic" w:cs="Traditional Arabic"/>
          <w:sz w:val="36"/>
          <w:szCs w:val="36"/>
          <w:rtl/>
        </w:rPr>
        <w:br w:type="page"/>
      </w:r>
    </w:p>
    <w:p w:rsidR="001E53F0" w:rsidRDefault="001E53F0" w:rsidP="001E53F0">
      <w:pPr>
        <w:jc w:val="both"/>
        <w:rPr>
          <w:rFonts w:ascii="Traditional Arabic" w:hAnsi="Traditional Arabic" w:cs="Traditional Arabic"/>
          <w:sz w:val="44"/>
          <w:szCs w:val="44"/>
          <w:rtl/>
        </w:rPr>
      </w:pPr>
      <w:r>
        <w:rPr>
          <w:rFonts w:ascii="Traditional Arabic" w:hAnsi="Traditional Arabic" w:cs="Traditional Arabic" w:hint="cs"/>
          <w:b/>
          <w:bCs/>
          <w:sz w:val="44"/>
          <w:szCs w:val="44"/>
          <w:rtl/>
        </w:rPr>
        <w:lastRenderedPageBreak/>
        <w:t xml:space="preserve">المبحث الرابع: رفض الجلوس في المقعد المخصص للراكب. </w:t>
      </w:r>
    </w:p>
    <w:p w:rsidR="001E53F0" w:rsidRPr="00A02E51" w:rsidRDefault="001E53F0" w:rsidP="001E53F0">
      <w:pPr>
        <w:jc w:val="both"/>
        <w:rPr>
          <w:rFonts w:ascii="Traditional Arabic" w:hAnsi="Traditional Arabic" w:cs="Traditional Arabic"/>
          <w:b/>
          <w:bCs/>
          <w:sz w:val="40"/>
          <w:szCs w:val="40"/>
          <w:rtl/>
        </w:rPr>
      </w:pPr>
      <w:r w:rsidRPr="00A02E51">
        <w:rPr>
          <w:rFonts w:ascii="Traditional Arabic" w:hAnsi="Traditional Arabic" w:cs="Traditional Arabic" w:hint="cs"/>
          <w:b/>
          <w:bCs/>
          <w:sz w:val="40"/>
          <w:szCs w:val="40"/>
          <w:rtl/>
        </w:rPr>
        <w:t xml:space="preserve">المطلب الأول: الركن الشرعي. </w:t>
      </w:r>
    </w:p>
    <w:p w:rsidR="001E53F0" w:rsidRPr="00A02E51" w:rsidRDefault="001E53F0" w:rsidP="001E53F0">
      <w:pPr>
        <w:jc w:val="both"/>
        <w:rPr>
          <w:rFonts w:ascii="Traditional Arabic" w:hAnsi="Traditional Arabic" w:cs="Traditional Arabic"/>
          <w:b/>
          <w:bCs/>
          <w:sz w:val="40"/>
          <w:szCs w:val="40"/>
          <w:rtl/>
        </w:rPr>
      </w:pPr>
      <w:r w:rsidRPr="00A02E51">
        <w:rPr>
          <w:rFonts w:ascii="Traditional Arabic" w:hAnsi="Traditional Arabic" w:cs="Traditional Arabic" w:hint="cs"/>
          <w:b/>
          <w:bCs/>
          <w:sz w:val="40"/>
          <w:szCs w:val="40"/>
          <w:rtl/>
        </w:rPr>
        <w:t xml:space="preserve">الفرع الأول: الركن الشرعي في النظام. </w:t>
      </w:r>
    </w:p>
    <w:p w:rsidR="001E53F0" w:rsidRDefault="001E53F0" w:rsidP="00555B9A">
      <w:pPr>
        <w:jc w:val="both"/>
        <w:rPr>
          <w:rFonts w:ascii="Traditional Arabic" w:hAnsi="Traditional Arabic" w:cs="Traditional Arabic"/>
          <w:sz w:val="36"/>
          <w:szCs w:val="36"/>
          <w:rtl/>
        </w:rPr>
      </w:pPr>
      <w:r>
        <w:rPr>
          <w:rFonts w:ascii="Traditional Arabic" w:hAnsi="Traditional Arabic" w:cs="Traditional Arabic" w:hint="cs"/>
          <w:sz w:val="36"/>
          <w:szCs w:val="36"/>
          <w:rtl/>
        </w:rPr>
        <w:t>من المخالفات التي نص عليها المنظم السعو</w:t>
      </w:r>
      <w:r w:rsidR="00555B9A">
        <w:rPr>
          <w:rFonts w:ascii="Traditional Arabic" w:hAnsi="Traditional Arabic" w:cs="Traditional Arabic" w:hint="cs"/>
          <w:sz w:val="36"/>
          <w:szCs w:val="36"/>
          <w:rtl/>
        </w:rPr>
        <w:t xml:space="preserve">دي في نظام الطيران المدني عدم </w:t>
      </w:r>
      <w:r>
        <w:rPr>
          <w:rFonts w:ascii="Traditional Arabic" w:hAnsi="Traditional Arabic" w:cs="Traditional Arabic" w:hint="cs"/>
          <w:sz w:val="36"/>
          <w:szCs w:val="36"/>
          <w:rtl/>
        </w:rPr>
        <w:t xml:space="preserve">جلوس </w:t>
      </w:r>
      <w:r w:rsidR="00555B9A">
        <w:rPr>
          <w:rFonts w:ascii="Traditional Arabic" w:hAnsi="Traditional Arabic" w:cs="Traditional Arabic" w:hint="cs"/>
          <w:sz w:val="36"/>
          <w:szCs w:val="36"/>
          <w:rtl/>
        </w:rPr>
        <w:t xml:space="preserve">الراكب </w:t>
      </w:r>
      <w:r>
        <w:rPr>
          <w:rFonts w:ascii="Traditional Arabic" w:hAnsi="Traditional Arabic" w:cs="Traditional Arabic" w:hint="cs"/>
          <w:sz w:val="36"/>
          <w:szCs w:val="36"/>
          <w:rtl/>
        </w:rPr>
        <w:t xml:space="preserve">في المقعد المخصص </w:t>
      </w:r>
      <w:r w:rsidR="00555B9A">
        <w:rPr>
          <w:rFonts w:ascii="Traditional Arabic" w:hAnsi="Traditional Arabic" w:cs="Traditional Arabic" w:hint="cs"/>
          <w:sz w:val="36"/>
          <w:szCs w:val="36"/>
          <w:rtl/>
        </w:rPr>
        <w:t>له</w:t>
      </w:r>
      <w:r>
        <w:rPr>
          <w:rFonts w:ascii="Traditional Arabic" w:hAnsi="Traditional Arabic" w:cs="Traditional Arabic" w:hint="cs"/>
          <w:sz w:val="36"/>
          <w:szCs w:val="36"/>
          <w:rtl/>
        </w:rPr>
        <w:t>, حيث جاءت المادة الخامسة والخمسون بعد المائة بما نصه: [يعد مخالفاً كل من يقوم بارتكاب أحد الأفعال الآتية على متن طائرة مدنية:], ثم أتت الفقرة (د) بالآتي: [رفض الجلو</w:t>
      </w:r>
      <w:r w:rsidR="00555B9A">
        <w:rPr>
          <w:rFonts w:ascii="Traditional Arabic" w:hAnsi="Traditional Arabic" w:cs="Traditional Arabic" w:hint="cs"/>
          <w:sz w:val="36"/>
          <w:szCs w:val="36"/>
          <w:rtl/>
        </w:rPr>
        <w:t>س</w:t>
      </w:r>
      <w:r>
        <w:rPr>
          <w:rFonts w:ascii="Traditional Arabic" w:hAnsi="Traditional Arabic" w:cs="Traditional Arabic" w:hint="cs"/>
          <w:sz w:val="36"/>
          <w:szCs w:val="36"/>
          <w:rtl/>
        </w:rPr>
        <w:t xml:space="preserve"> في المقعد المخصص ....], كما جاءت لائحة ضبط و</w:t>
      </w:r>
      <w:r w:rsidR="00DD3895">
        <w:rPr>
          <w:rFonts w:ascii="Traditional Arabic" w:hAnsi="Traditional Arabic" w:cs="Traditional Arabic" w:hint="cs"/>
          <w:sz w:val="36"/>
          <w:szCs w:val="36"/>
          <w:rtl/>
        </w:rPr>
        <w:t>م</w:t>
      </w:r>
      <w:r>
        <w:rPr>
          <w:rFonts w:ascii="Traditional Arabic" w:hAnsi="Traditional Arabic" w:cs="Traditional Arabic" w:hint="cs"/>
          <w:sz w:val="36"/>
          <w:szCs w:val="36"/>
          <w:rtl/>
        </w:rPr>
        <w:t>عاقبة مرتكبي الأفعال غير المشروعة على متن الطائرات المدنية في مادتها الثانية بالآتي: [يعد مرتكباً</w:t>
      </w:r>
      <w:r w:rsidR="00DD3895">
        <w:rPr>
          <w:rFonts w:ascii="Traditional Arabic" w:hAnsi="Traditional Arabic" w:cs="Traditional Arabic" w:hint="cs"/>
          <w:sz w:val="36"/>
          <w:szCs w:val="36"/>
          <w:rtl/>
        </w:rPr>
        <w:t xml:space="preserve"> لمخالفة كل من يقوم بارتكاب أحد</w:t>
      </w:r>
      <w:r>
        <w:rPr>
          <w:rFonts w:ascii="Traditional Arabic" w:hAnsi="Traditional Arabic" w:cs="Traditional Arabic" w:hint="cs"/>
          <w:sz w:val="36"/>
          <w:szCs w:val="36"/>
          <w:rtl/>
        </w:rPr>
        <w:t xml:space="preserve"> الأفعال التالية على متن طائرة مدنية في حالة طيران:], ثم جاءت الفقرة الأولى من ذات المادة بما نصه: [1- عدم اتباع التعليمات المكتوبة أو التي يصدرها قائد الطائرة أو من ينيبه لغرض سلامة الطائرة أو سلامة أي من الأشخاص أو الممتلكات الموجودة على متنها</w:t>
      </w:r>
      <w:r w:rsidR="00C46991">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ومنها على سبيل المثال لا الحصر: 1- رفض الجلوس في المقعد المخصص ....]. </w:t>
      </w:r>
    </w:p>
    <w:p w:rsidR="001E53F0" w:rsidRDefault="001E53F0" w:rsidP="00DD3895">
      <w:pPr>
        <w:jc w:val="both"/>
        <w:rPr>
          <w:rFonts w:ascii="Traditional Arabic" w:hAnsi="Traditional Arabic" w:cs="Traditional Arabic"/>
          <w:sz w:val="36"/>
          <w:szCs w:val="36"/>
          <w:rtl/>
        </w:rPr>
      </w:pPr>
      <w:r>
        <w:rPr>
          <w:rFonts w:ascii="Traditional Arabic" w:hAnsi="Traditional Arabic" w:cs="Traditional Arabic" w:hint="cs"/>
          <w:sz w:val="36"/>
          <w:szCs w:val="36"/>
          <w:rtl/>
        </w:rPr>
        <w:t>فهذه النصوص من النظام واللائحة تحظر امتناع الراكب عن الجلوس في مقعده المخصص له, ومعلوم أن الراكب لا يتمكن من صعود الطائرة إلا بعد استصدار بطاقة الصعود على متن الطائرة (</w:t>
      </w:r>
      <w:r>
        <w:rPr>
          <w:rFonts w:ascii="Traditional Arabic" w:hAnsi="Traditional Arabic" w:cs="Traditional Arabic"/>
          <w:sz w:val="36"/>
          <w:szCs w:val="36"/>
        </w:rPr>
        <w:t>boarding pass</w:t>
      </w:r>
      <w:r>
        <w:rPr>
          <w:rFonts w:ascii="Traditional Arabic" w:hAnsi="Traditional Arabic" w:cs="Traditional Arabic" w:hint="cs"/>
          <w:sz w:val="36"/>
          <w:szCs w:val="36"/>
          <w:rtl/>
        </w:rPr>
        <w:t xml:space="preserve">) من المشغل الجوي, وهذه البطاقة تحتوي على مجموعة من البيانات المتعلقة بالرحلة الجوية ومن ضمن هذه البيانات رقم مقعد الراكب, </w:t>
      </w:r>
      <w:r w:rsidR="00DD3895">
        <w:rPr>
          <w:rFonts w:ascii="Traditional Arabic" w:hAnsi="Traditional Arabic" w:cs="Traditional Arabic" w:hint="cs"/>
          <w:sz w:val="36"/>
          <w:szCs w:val="36"/>
          <w:rtl/>
        </w:rPr>
        <w:t>ومن ثم</w:t>
      </w:r>
      <w:r>
        <w:rPr>
          <w:rFonts w:ascii="Traditional Arabic" w:hAnsi="Traditional Arabic" w:cs="Traditional Arabic" w:hint="cs"/>
          <w:sz w:val="36"/>
          <w:szCs w:val="36"/>
          <w:rtl/>
        </w:rPr>
        <w:t xml:space="preserve"> لا تثير مقاعد الراكب في تحديدها لأصحابها اختلافاً مع الركاب أنفسهم أو مع طاقم الطائرة.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40"/>
          <w:szCs w:val="40"/>
          <w:rtl/>
        </w:rPr>
        <w:t xml:space="preserve">الفرع الثاني: الركن الشرعي في الفقه. </w:t>
      </w:r>
    </w:p>
    <w:p w:rsidR="001E53F0" w:rsidRDefault="001E53F0" w:rsidP="00C46991">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إن اللائحة </w:t>
      </w:r>
      <w:r w:rsidR="00C46991">
        <w:rPr>
          <w:rFonts w:ascii="Traditional Arabic" w:hAnsi="Traditional Arabic" w:cs="Traditional Arabic" w:hint="cs"/>
          <w:sz w:val="36"/>
          <w:szCs w:val="36"/>
          <w:rtl/>
        </w:rPr>
        <w:t>سالفة الذكر</w:t>
      </w:r>
      <w:r>
        <w:rPr>
          <w:rFonts w:ascii="Traditional Arabic" w:hAnsi="Traditional Arabic" w:cs="Traditional Arabic" w:hint="cs"/>
          <w:sz w:val="36"/>
          <w:szCs w:val="36"/>
          <w:rtl/>
        </w:rPr>
        <w:t xml:space="preserve"> نصت على مخالفة رفض الجلوس في المقعد المخصص للراكب كأحد الأمثلة التي تعد من الأفعال المخلة بسلامة الأشخاص أو الطائرة, ومعلوم أن الطائرة أثناء </w:t>
      </w:r>
      <w:r>
        <w:rPr>
          <w:rFonts w:ascii="Traditional Arabic" w:hAnsi="Traditional Arabic" w:cs="Traditional Arabic" w:hint="cs"/>
          <w:sz w:val="36"/>
          <w:szCs w:val="36"/>
          <w:rtl/>
        </w:rPr>
        <w:lastRenderedPageBreak/>
        <w:t>الرحلة الجوية تتعرض لمطبات هوائية أو توقف مفاجئ وسريع, وإذا صادف ذلك وقوف أحد الركاب على رجليه</w:t>
      </w:r>
      <w:r w:rsidR="00DD389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فإنه بذلك قد يتعرض للسقوط على </w:t>
      </w:r>
      <w:r w:rsidR="00C46991">
        <w:rPr>
          <w:rFonts w:ascii="Traditional Arabic" w:hAnsi="Traditional Arabic" w:cs="Traditional Arabic" w:hint="cs"/>
          <w:sz w:val="36"/>
          <w:szCs w:val="36"/>
          <w:rtl/>
        </w:rPr>
        <w:t>الأرض أو على أحد الركاب</w:t>
      </w:r>
      <w:r w:rsidR="00DD3895">
        <w:rPr>
          <w:rFonts w:ascii="Traditional Arabic" w:hAnsi="Traditional Arabic" w:cs="Traditional Arabic" w:hint="cs"/>
          <w:sz w:val="36"/>
          <w:szCs w:val="36"/>
          <w:rtl/>
        </w:rPr>
        <w:t>,</w:t>
      </w:r>
      <w:r w:rsidR="00C46991">
        <w:rPr>
          <w:rFonts w:ascii="Traditional Arabic" w:hAnsi="Traditional Arabic" w:cs="Traditional Arabic" w:hint="cs"/>
          <w:sz w:val="36"/>
          <w:szCs w:val="36"/>
          <w:rtl/>
        </w:rPr>
        <w:t xml:space="preserve"> ما قد ي</w:t>
      </w:r>
      <w:r>
        <w:rPr>
          <w:rFonts w:ascii="Traditional Arabic" w:hAnsi="Traditional Arabic" w:cs="Traditional Arabic" w:hint="cs"/>
          <w:sz w:val="36"/>
          <w:szCs w:val="36"/>
          <w:rtl/>
        </w:rPr>
        <w:t>سبب له ولغيره أضرار</w:t>
      </w:r>
      <w:r w:rsidR="00DD3895">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وإصابات بليغة. </w:t>
      </w:r>
    </w:p>
    <w:p w:rsidR="001E53F0" w:rsidRDefault="001E53F0" w:rsidP="001C5EE4">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وقد نهت الشريعة الإسلامية عن كل ما يؤدي إلى الخطر أو الضرر للنفس أو الآخرين, يقول الله عز وجل: </w:t>
      </w:r>
      <w:r>
        <w:rPr>
          <w:rFonts w:ascii="Traditional Arabic" w:hAnsi="Traditional Arabic" w:cs="Traditional Arabic"/>
          <w:sz w:val="36"/>
          <w:szCs w:val="36"/>
          <w:rtl/>
        </w:rPr>
        <w:t>﴿</w:t>
      </w:r>
      <w:r w:rsidRPr="00660915">
        <w:rPr>
          <w:rFonts w:ascii="Traditional Arabic" w:hAnsi="Traditional Arabic" w:cs="Traditional Arabic"/>
          <w:sz w:val="36"/>
          <w:szCs w:val="36"/>
          <w:rtl/>
        </w:rPr>
        <w:t>وَلَا تُلْقُوا بِأَيْدِيكُمْ إِلَى التَّهْلُكَةِ وَأَحْسِنُوا إِنَّ اللَّهَ يُحِبُّ الْمُحْسِنِينَ</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532"/>
      </w:r>
      <w:r w:rsidRPr="0000745E">
        <w:rPr>
          <w:rStyle w:val="a4"/>
          <w:rFonts w:hint="cs"/>
          <w:rtl/>
        </w:rPr>
        <w:t>)</w:t>
      </w:r>
      <w:r>
        <w:rPr>
          <w:rFonts w:ascii="Traditional Arabic" w:hAnsi="Traditional Arabic" w:cs="Traditional Arabic" w:hint="cs"/>
          <w:sz w:val="36"/>
          <w:szCs w:val="36"/>
          <w:rtl/>
        </w:rPr>
        <w:t>, وجاء عن النبي صلى الله عليه وسلم: (لا ضرر ولا ضرار)</w:t>
      </w:r>
      <w:r w:rsidRPr="0000745E">
        <w:rPr>
          <w:rStyle w:val="a4"/>
          <w:rFonts w:hint="cs"/>
          <w:rtl/>
        </w:rPr>
        <w:t>(</w:t>
      </w:r>
      <w:r w:rsidRPr="0000745E">
        <w:rPr>
          <w:rStyle w:val="a4"/>
          <w:rtl/>
        </w:rPr>
        <w:footnoteReference w:id="533"/>
      </w:r>
      <w:r w:rsidRPr="0000745E">
        <w:rPr>
          <w:rStyle w:val="a4"/>
          <w:rFonts w:hint="cs"/>
          <w:rtl/>
        </w:rPr>
        <w:t>)</w:t>
      </w:r>
      <w:r w:rsidR="001C5EE4">
        <w:rPr>
          <w:rFonts w:ascii="Traditional Arabic" w:hAnsi="Traditional Arabic" w:cs="Traditional Arabic" w:hint="cs"/>
          <w:sz w:val="36"/>
          <w:szCs w:val="36"/>
          <w:rtl/>
        </w:rPr>
        <w:t xml:space="preserve">, ومما تقضي به القواعد الفقهية أيضاً أن </w:t>
      </w:r>
      <w:r w:rsidR="001C5EE4" w:rsidRPr="00AE4B08">
        <w:rPr>
          <w:rFonts w:ascii="Traditional Arabic" w:hAnsi="Traditional Arabic" w:cs="Traditional Arabic" w:hint="cs"/>
          <w:sz w:val="36"/>
          <w:szCs w:val="36"/>
          <w:rtl/>
        </w:rPr>
        <w:t>الضرر يزال</w:t>
      </w:r>
      <w:r w:rsidR="001C5EE4">
        <w:rPr>
          <w:rFonts w:ascii="Traditional Arabic" w:hAnsi="Traditional Arabic" w:cs="Traditional Arabic" w:hint="cs"/>
          <w:sz w:val="36"/>
          <w:szCs w:val="36"/>
          <w:rtl/>
        </w:rPr>
        <w:t>.</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وفضلاً عن ذلك</w:t>
      </w:r>
      <w:r w:rsidR="00DD389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فإن مجرد رفض تنفيذ أوامر وتعليمات قائد الطائرة أو من ينيبه في سبيل تحقيق أمن وسلامة الطيران يعد جريمة في ا</w:t>
      </w:r>
      <w:r w:rsidR="00DD3895">
        <w:rPr>
          <w:rFonts w:ascii="Traditional Arabic" w:hAnsi="Traditional Arabic" w:cs="Traditional Arabic" w:hint="cs"/>
          <w:sz w:val="36"/>
          <w:szCs w:val="36"/>
          <w:rtl/>
        </w:rPr>
        <w:t>لنظام السعودي والفقه الإسلامي وي</w:t>
      </w:r>
      <w:r>
        <w:rPr>
          <w:rFonts w:ascii="Traditional Arabic" w:hAnsi="Traditional Arabic" w:cs="Traditional Arabic" w:hint="cs"/>
          <w:sz w:val="36"/>
          <w:szCs w:val="36"/>
          <w:rtl/>
        </w:rPr>
        <w:t xml:space="preserve">عاقب عليها بعقوبة تعزيرية, وقد سبق الكلام عن هذه الجريمة مفصلاً.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ولما سبق يعد رفض الراكب الجلوس في المقعد المخصص له فعل</w:t>
      </w:r>
      <w:r w:rsidR="00DD3895">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محظور</w:t>
      </w:r>
      <w:r w:rsidR="00DD3895">
        <w:rPr>
          <w:rFonts w:ascii="Traditional Arabic" w:hAnsi="Traditional Arabic" w:cs="Traditional Arabic" w:hint="cs"/>
          <w:sz w:val="36"/>
          <w:szCs w:val="36"/>
          <w:rtl/>
        </w:rPr>
        <w:t xml:space="preserve">اً في الفقه الإسلامي </w:t>
      </w:r>
      <w:r>
        <w:rPr>
          <w:rFonts w:ascii="Traditional Arabic" w:hAnsi="Traditional Arabic" w:cs="Traditional Arabic" w:hint="cs"/>
          <w:sz w:val="36"/>
          <w:szCs w:val="36"/>
          <w:rtl/>
        </w:rPr>
        <w:t>يستوجب العقاب</w:t>
      </w:r>
      <w:r w:rsidR="00DD389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وهذا هو ما سارت عليه أحكام النظام السعودي, والله أعلم. </w:t>
      </w:r>
    </w:p>
    <w:p w:rsidR="001E53F0" w:rsidRPr="00A02E51" w:rsidRDefault="001E53F0" w:rsidP="001E53F0">
      <w:pPr>
        <w:jc w:val="both"/>
        <w:rPr>
          <w:rFonts w:ascii="Traditional Arabic" w:hAnsi="Traditional Arabic" w:cs="Traditional Arabic"/>
          <w:b/>
          <w:bCs/>
          <w:sz w:val="40"/>
          <w:szCs w:val="40"/>
          <w:rtl/>
        </w:rPr>
      </w:pPr>
      <w:r w:rsidRPr="00A02E51">
        <w:rPr>
          <w:rFonts w:ascii="Traditional Arabic" w:hAnsi="Traditional Arabic" w:cs="Traditional Arabic" w:hint="cs"/>
          <w:b/>
          <w:bCs/>
          <w:sz w:val="40"/>
          <w:szCs w:val="40"/>
          <w:rtl/>
        </w:rPr>
        <w:t xml:space="preserve">المطلب الثاني: الركن المادي. </w:t>
      </w:r>
    </w:p>
    <w:p w:rsidR="001E53F0" w:rsidRDefault="001E53F0" w:rsidP="00000E1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من المعلوم أن المخالف لا يسأل عن فعله إلا بعد توافر الركن المادي للمخالفة التي ارتكبها, وركن المخالفة المادي يتمثل أولاً في السلوك أو النشاط وهو في هذه المخالفة يمارس بطريق السلب أي </w:t>
      </w:r>
      <w:r w:rsidR="00000E10">
        <w:rPr>
          <w:rFonts w:ascii="Traditional Arabic" w:hAnsi="Traditional Arabic" w:cs="Traditional Arabic" w:hint="cs"/>
          <w:sz w:val="36"/>
          <w:szCs w:val="36"/>
          <w:rtl/>
        </w:rPr>
        <w:t>الامتناع</w:t>
      </w:r>
      <w:r>
        <w:rPr>
          <w:rFonts w:ascii="Traditional Arabic" w:hAnsi="Traditional Arabic" w:cs="Traditional Arabic" w:hint="cs"/>
          <w:sz w:val="36"/>
          <w:szCs w:val="36"/>
          <w:rtl/>
        </w:rPr>
        <w:t xml:space="preserve"> عن تنفيذ الفعل المأمور به, فإذا ط</w:t>
      </w:r>
      <w:r w:rsidR="00000E10">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لب من الراكب الجلوس في المقعد المخصص له أثناء الرحلة الجوية وامتنع الراكب عن ذلك دون أن يكون له </w:t>
      </w:r>
      <w:r w:rsidR="00000E10">
        <w:rPr>
          <w:rFonts w:ascii="Traditional Arabic" w:hAnsi="Traditional Arabic" w:cs="Traditional Arabic" w:hint="cs"/>
          <w:sz w:val="36"/>
          <w:szCs w:val="36"/>
          <w:rtl/>
        </w:rPr>
        <w:t>عذر</w:t>
      </w:r>
      <w:r>
        <w:rPr>
          <w:rFonts w:ascii="Traditional Arabic" w:hAnsi="Traditional Arabic" w:cs="Traditional Arabic" w:hint="cs"/>
          <w:sz w:val="36"/>
          <w:szCs w:val="36"/>
          <w:rtl/>
        </w:rPr>
        <w:t xml:space="preserve"> معتبر</w:t>
      </w:r>
      <w:r w:rsidR="00DD389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فإنه بذلك يعد مقارفاً لكامل السلوك المكون  لمخالفة رفض الجلوس في المقعد المخصص للراكب.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وبعد مقارفة السلوك المكون للمخالفة يجب لمساءلة المخالف عن فعله وقوع النتيجة التي يحظرها النظام</w:t>
      </w:r>
      <w:r w:rsidR="00DD3895">
        <w:rPr>
          <w:rFonts w:ascii="Traditional Arabic" w:hAnsi="Traditional Arabic" w:cs="Traditional Arabic" w:hint="cs"/>
          <w:sz w:val="36"/>
          <w:szCs w:val="36"/>
          <w:rtl/>
        </w:rPr>
        <w:t>, وهي أن يتحقق فعلياً إ</w:t>
      </w:r>
      <w:r>
        <w:rPr>
          <w:rFonts w:ascii="Traditional Arabic" w:hAnsi="Traditional Arabic" w:cs="Traditional Arabic" w:hint="cs"/>
          <w:sz w:val="36"/>
          <w:szCs w:val="36"/>
          <w:rtl/>
        </w:rPr>
        <w:t xml:space="preserve">حجام الراكب عن تنفيذ ما أُمر به من الجلوس في مقعده.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وأخيراً وحتى يكتمل بنيان الركن المادي لابد من قيام الرابطة السببية بين سلوك المخالف والنت</w:t>
      </w:r>
      <w:r w:rsidR="00000E10">
        <w:rPr>
          <w:rFonts w:ascii="Traditional Arabic" w:hAnsi="Traditional Arabic" w:cs="Traditional Arabic" w:hint="cs"/>
          <w:sz w:val="36"/>
          <w:szCs w:val="36"/>
          <w:rtl/>
        </w:rPr>
        <w:t>يجة المحظورة نظاماً, وذلك بأن يك</w:t>
      </w:r>
      <w:r>
        <w:rPr>
          <w:rFonts w:ascii="Traditional Arabic" w:hAnsi="Traditional Arabic" w:cs="Traditional Arabic" w:hint="cs"/>
          <w:sz w:val="36"/>
          <w:szCs w:val="36"/>
          <w:rtl/>
        </w:rPr>
        <w:t>ون وقوع النتيجة التي يحظرها النظام كان بسبب عصيان المخالف</w:t>
      </w:r>
      <w:r w:rsidR="00DD389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ولم يكن لسبب آخر </w:t>
      </w:r>
      <w:r w:rsidR="00000E10">
        <w:rPr>
          <w:rFonts w:ascii="Traditional Arabic" w:hAnsi="Traditional Arabic" w:cs="Traditional Arabic" w:hint="cs"/>
          <w:sz w:val="36"/>
          <w:szCs w:val="36"/>
          <w:rtl/>
        </w:rPr>
        <w:t xml:space="preserve">مبيح </w:t>
      </w:r>
      <w:r>
        <w:rPr>
          <w:rFonts w:ascii="Traditional Arabic" w:hAnsi="Traditional Arabic" w:cs="Traditional Arabic" w:hint="cs"/>
          <w:sz w:val="36"/>
          <w:szCs w:val="36"/>
          <w:rtl/>
        </w:rPr>
        <w:t>كبدانة الراكب وضخامته</w:t>
      </w:r>
      <w:r w:rsidR="00000E10">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أو عطل بالمقعد يتعذر معه الجلوس عليه. </w:t>
      </w:r>
    </w:p>
    <w:p w:rsidR="001E53F0" w:rsidRPr="00A02E51" w:rsidRDefault="001E53F0" w:rsidP="001E53F0">
      <w:pPr>
        <w:jc w:val="both"/>
        <w:rPr>
          <w:rFonts w:ascii="Traditional Arabic" w:hAnsi="Traditional Arabic" w:cs="Traditional Arabic"/>
          <w:b/>
          <w:bCs/>
          <w:sz w:val="40"/>
          <w:szCs w:val="40"/>
          <w:rtl/>
        </w:rPr>
      </w:pPr>
      <w:r w:rsidRPr="00A02E51">
        <w:rPr>
          <w:rFonts w:ascii="Traditional Arabic" w:hAnsi="Traditional Arabic" w:cs="Traditional Arabic" w:hint="cs"/>
          <w:b/>
          <w:bCs/>
          <w:sz w:val="40"/>
          <w:szCs w:val="40"/>
          <w:rtl/>
        </w:rPr>
        <w:t xml:space="preserve">المطلب الثالث: الركن المعنوي.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كما تقرر سابقاً لابد </w:t>
      </w:r>
      <w:r w:rsidR="00000E10">
        <w:rPr>
          <w:rFonts w:ascii="Traditional Arabic" w:hAnsi="Traditional Arabic" w:cs="Traditional Arabic" w:hint="cs"/>
          <w:sz w:val="36"/>
          <w:szCs w:val="36"/>
          <w:rtl/>
        </w:rPr>
        <w:t>لمساءلة</w:t>
      </w:r>
      <w:r>
        <w:rPr>
          <w:rFonts w:ascii="Traditional Arabic" w:hAnsi="Traditional Arabic" w:cs="Traditional Arabic" w:hint="cs"/>
          <w:sz w:val="36"/>
          <w:szCs w:val="36"/>
          <w:rtl/>
        </w:rPr>
        <w:t xml:space="preserve"> الشخص عن فعله أن يسند إليه الفعل معنوياً, فلا يكفي الإسناد المادي بمفرده, والركن المعنوي في مخالفة رفض الجلوس في المقعد المخصص للراكب يتمثل في القصد الجنائي</w:t>
      </w:r>
      <w:r w:rsidR="00DD389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لأن هذه المخالفة لا تقع؛ ومن ثمَّ لا يسأل عنها الفاعل إلا إذا ارتكبها بطريق العمد. </w:t>
      </w:r>
    </w:p>
    <w:p w:rsidR="00711631" w:rsidRDefault="001E53F0" w:rsidP="00DD3895">
      <w:pPr>
        <w:jc w:val="both"/>
        <w:rPr>
          <w:rFonts w:ascii="Traditional Arabic" w:hAnsi="Traditional Arabic" w:cs="Traditional Arabic"/>
          <w:sz w:val="36"/>
          <w:szCs w:val="36"/>
          <w:rtl/>
        </w:rPr>
      </w:pPr>
      <w:r>
        <w:rPr>
          <w:rFonts w:ascii="Traditional Arabic" w:hAnsi="Traditional Arabic" w:cs="Traditional Arabic" w:hint="cs"/>
          <w:sz w:val="36"/>
          <w:szCs w:val="36"/>
          <w:rtl/>
        </w:rPr>
        <w:t>والقصد الجنائي المطلوب في هذه المخالفة القصد العام دون الخاص, وذلك لأن النظام لم يشترط نية معينة أثناء رفض الراكب الجلوس في مقعده, والقصد العام يتطلب لتوافره وجود عنصري العلم والإرادة لدى المخالف, فالعلم يقضي بأن يكون المخالف عالماً بأنه على متن طائرة في رحلة جوية</w:t>
      </w:r>
      <w:r w:rsidR="00DD389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وأن يعلم أن عدم جلوسه في المقعد المخصص له عمداً وبلا مبرر </w:t>
      </w:r>
      <w:r w:rsidR="00DD3895">
        <w:rPr>
          <w:rFonts w:ascii="Traditional Arabic" w:hAnsi="Traditional Arabic" w:cs="Traditional Arabic" w:hint="cs"/>
          <w:sz w:val="36"/>
          <w:szCs w:val="36"/>
          <w:rtl/>
        </w:rPr>
        <w:t>يعد</w:t>
      </w:r>
      <w:r>
        <w:rPr>
          <w:rFonts w:ascii="Traditional Arabic" w:hAnsi="Traditional Arabic" w:cs="Traditional Arabic" w:hint="cs"/>
          <w:sz w:val="36"/>
          <w:szCs w:val="36"/>
          <w:rtl/>
        </w:rPr>
        <w:t xml:space="preserve"> سلوك</w:t>
      </w:r>
      <w:r w:rsidR="00DD3895">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محظور</w:t>
      </w:r>
      <w:r w:rsidR="00DD3895">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ومعاقب</w:t>
      </w:r>
      <w:r w:rsidR="00DD3895">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عليه, كما يلزم أن يكون المخالف عالماً بأنه يمارس السلوك أو النشاط المكون للمخالفة, أما عنصر الإرادة لدى المخالف فيقضي بأن يكون لديه الإرادة الصحيحة والمعتبرة شرعاً, وأن تتجه هذه الإرادة إلى الإحجام عن تنفيذ الفعل المأم</w:t>
      </w:r>
      <w:r w:rsidR="00711631">
        <w:rPr>
          <w:rFonts w:ascii="Traditional Arabic" w:hAnsi="Traditional Arabic" w:cs="Traditional Arabic" w:hint="cs"/>
          <w:sz w:val="36"/>
          <w:szCs w:val="36"/>
          <w:rtl/>
        </w:rPr>
        <w:t>ور به</w:t>
      </w:r>
      <w:r w:rsidR="00DD3895">
        <w:rPr>
          <w:rFonts w:ascii="Traditional Arabic" w:hAnsi="Traditional Arabic" w:cs="Traditional Arabic" w:hint="cs"/>
          <w:sz w:val="36"/>
          <w:szCs w:val="36"/>
          <w:rtl/>
        </w:rPr>
        <w:t>,</w:t>
      </w:r>
      <w:r w:rsidR="00711631">
        <w:rPr>
          <w:rFonts w:ascii="Traditional Arabic" w:hAnsi="Traditional Arabic" w:cs="Traditional Arabic" w:hint="cs"/>
          <w:sz w:val="36"/>
          <w:szCs w:val="36"/>
          <w:rtl/>
        </w:rPr>
        <w:t xml:space="preserve"> وهو جلوس الراكب في مقعده.</w:t>
      </w:r>
    </w:p>
    <w:p w:rsidR="00711631" w:rsidRDefault="00711631">
      <w:pPr>
        <w:bidi w:val="0"/>
        <w:rPr>
          <w:rFonts w:ascii="Traditional Arabic" w:hAnsi="Traditional Arabic" w:cs="Traditional Arabic"/>
          <w:sz w:val="36"/>
          <w:szCs w:val="36"/>
        </w:rPr>
      </w:pPr>
      <w:r>
        <w:rPr>
          <w:rFonts w:ascii="Traditional Arabic" w:hAnsi="Traditional Arabic" w:cs="Traditional Arabic"/>
          <w:sz w:val="36"/>
          <w:szCs w:val="36"/>
          <w:rtl/>
        </w:rPr>
        <w:br w:type="page"/>
      </w:r>
    </w:p>
    <w:p w:rsidR="00711631" w:rsidRDefault="00711631">
      <w:pPr>
        <w:bidi w:val="0"/>
        <w:rPr>
          <w:rFonts w:ascii="Traditional Arabic" w:hAnsi="Traditional Arabic" w:cs="Traditional Arabic"/>
          <w:sz w:val="36"/>
          <w:szCs w:val="36"/>
        </w:rPr>
      </w:pPr>
      <w:r w:rsidRPr="00591508">
        <w:rPr>
          <w:rFonts w:ascii="Traditional Arabic" w:hAnsi="Traditional Arabic" w:cs="Traditional Arabic"/>
          <w:noProof/>
          <w:sz w:val="36"/>
          <w:szCs w:val="36"/>
        </w:rPr>
        <w:lastRenderedPageBreak/>
        <mc:AlternateContent>
          <mc:Choice Requires="wps">
            <w:drawing>
              <wp:anchor distT="0" distB="0" distL="114300" distR="114300" simplePos="0" relativeHeight="251741184" behindDoc="0" locked="0" layoutInCell="1" allowOverlap="1" wp14:anchorId="63EABE14" wp14:editId="3F8AF236">
                <wp:simplePos x="0" y="0"/>
                <wp:positionH relativeFrom="column">
                  <wp:posOffset>-357505</wp:posOffset>
                </wp:positionH>
                <wp:positionV relativeFrom="paragraph">
                  <wp:posOffset>2096835</wp:posOffset>
                </wp:positionV>
                <wp:extent cx="5618480" cy="4419600"/>
                <wp:effectExtent l="19050" t="19050" r="39370" b="38100"/>
                <wp:wrapNone/>
                <wp:docPr id="45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4419600"/>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Pr="00000E10" w:rsidRDefault="005950BF" w:rsidP="00000E10">
                            <w:pPr>
                              <w:rPr>
                                <w:rFonts w:ascii="Traditional Arabic" w:hAnsi="Traditional Arabic" w:cs="Traditional Arabic"/>
                                <w:b/>
                                <w:bCs/>
                                <w:sz w:val="48"/>
                                <w:szCs w:val="48"/>
                                <w:rtl/>
                              </w:rPr>
                            </w:pPr>
                            <w:r w:rsidRPr="00000E10">
                              <w:rPr>
                                <w:rFonts w:ascii="Traditional Arabic" w:hAnsi="Traditional Arabic" w:cs="Traditional Arabic" w:hint="cs"/>
                                <w:b/>
                                <w:bCs/>
                                <w:sz w:val="48"/>
                                <w:szCs w:val="48"/>
                                <w:rtl/>
                              </w:rPr>
                              <w:t xml:space="preserve">المبحث الخامس: رفض ربط حزام الأمان. </w:t>
                            </w:r>
                          </w:p>
                          <w:p w:rsidR="005950BF"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711631">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5" style="position:absolute;margin-left:-28.15pt;margin-top:165.1pt;width:442.4pt;height:34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" strokeweight="5pt">
                <v:stroke linestyle="thickThin"/>
                <v:shadow color="#868686"/>
                <v:textbox>
                  <w:txbxContent>
                    <w:p w:rsidR="005950BF" w:rsidRPr="00000E10" w:rsidRDefault="005950BF" w:rsidP="00000E10">
                      <w:pPr>
                        <w:rPr>
                          <w:rFonts w:ascii="Traditional Arabic" w:hAnsi="Traditional Arabic" w:cs="Traditional Arabic"/>
                          <w:b/>
                          <w:bCs/>
                          <w:sz w:val="48"/>
                          <w:szCs w:val="48"/>
                          <w:rtl/>
                        </w:rPr>
                      </w:pPr>
                      <w:r w:rsidRPr="00000E10">
                        <w:rPr>
                          <w:rFonts w:ascii="Traditional Arabic" w:hAnsi="Traditional Arabic" w:cs="Traditional Arabic" w:hint="cs"/>
                          <w:b/>
                          <w:bCs/>
                          <w:sz w:val="48"/>
                          <w:szCs w:val="48"/>
                          <w:rtl/>
                        </w:rPr>
                        <w:t xml:space="preserve">المبحث الخامس: رفض ربط حزام الأمان. </w:t>
                      </w:r>
                    </w:p>
                    <w:p w:rsidR="005950BF"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الركن الشرعي</w:t>
                      </w:r>
                      <w:r w:rsidRPr="007E5AD5">
                        <w:rPr>
                          <w:rFonts w:ascii="Traditional Arabic" w:hAnsi="Traditional Arabic" w:cs="Traditional Arabic"/>
                          <w:sz w:val="36"/>
                          <w:szCs w:val="36"/>
                          <w:rtl/>
                        </w:rPr>
                        <w:t>.</w:t>
                      </w:r>
                    </w:p>
                    <w:p w:rsidR="005950BF"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الأول: الركن الشرعي في النظام.</w:t>
                      </w:r>
                    </w:p>
                    <w:p w:rsidR="005950BF" w:rsidRPr="007E5AD5"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الفرع الثاني: الركن الشرعي في الفقه.</w:t>
                      </w:r>
                    </w:p>
                    <w:p w:rsidR="005950BF" w:rsidRPr="007E5AD5"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الركن المادي</w:t>
                      </w:r>
                      <w:r w:rsidRPr="007E5AD5">
                        <w:rPr>
                          <w:rFonts w:ascii="Traditional Arabic" w:hAnsi="Traditional Arabic" w:cs="Traditional Arabic"/>
                          <w:sz w:val="36"/>
                          <w:szCs w:val="36"/>
                          <w:rtl/>
                        </w:rPr>
                        <w:t>.</w:t>
                      </w:r>
                    </w:p>
                    <w:p w:rsidR="005950BF" w:rsidRPr="007E5AD5" w:rsidRDefault="005950BF" w:rsidP="00711631">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الركن المعنوي</w:t>
                      </w:r>
                      <w:r>
                        <w:rPr>
                          <w:rFonts w:ascii="Traditional Arabic" w:hAnsi="Traditional Arabic" w:cs="Traditional Arabic"/>
                          <w:sz w:val="36"/>
                          <w:szCs w:val="36"/>
                          <w:rtl/>
                        </w:rPr>
                        <w:t>.</w:t>
                      </w:r>
                    </w:p>
                    <w:p w:rsidR="005950BF" w:rsidRPr="00705DFA" w:rsidRDefault="005950BF" w:rsidP="00711631">
                      <w:pPr>
                        <w:rPr>
                          <w:sz w:val="36"/>
                          <w:szCs w:val="36"/>
                        </w:rPr>
                      </w:pPr>
                    </w:p>
                  </w:txbxContent>
                </v:textbox>
              </v:roundrect>
            </w:pict>
          </mc:Fallback>
        </mc:AlternateContent>
      </w:r>
      <w:r>
        <w:rPr>
          <w:rFonts w:ascii="Traditional Arabic" w:hAnsi="Traditional Arabic" w:cs="Traditional Arabic"/>
          <w:sz w:val="36"/>
          <w:szCs w:val="36"/>
          <w:rtl/>
        </w:rPr>
        <w:br w:type="page"/>
      </w:r>
    </w:p>
    <w:p w:rsidR="001E53F0" w:rsidRDefault="001E53F0" w:rsidP="001E53F0">
      <w:pPr>
        <w:jc w:val="both"/>
        <w:rPr>
          <w:rFonts w:ascii="Traditional Arabic" w:hAnsi="Traditional Arabic" w:cs="Traditional Arabic"/>
          <w:b/>
          <w:bCs/>
          <w:sz w:val="44"/>
          <w:szCs w:val="44"/>
          <w:rtl/>
        </w:rPr>
      </w:pPr>
      <w:r>
        <w:rPr>
          <w:rFonts w:ascii="Traditional Arabic" w:hAnsi="Traditional Arabic" w:cs="Traditional Arabic" w:hint="cs"/>
          <w:b/>
          <w:bCs/>
          <w:sz w:val="44"/>
          <w:szCs w:val="44"/>
          <w:rtl/>
        </w:rPr>
        <w:lastRenderedPageBreak/>
        <w:t xml:space="preserve">المبحث الخامس: رفض ربط حزام الأمان. </w:t>
      </w:r>
    </w:p>
    <w:p w:rsidR="001E53F0" w:rsidRPr="00A02E51" w:rsidRDefault="001E53F0" w:rsidP="001E53F0">
      <w:pPr>
        <w:jc w:val="both"/>
        <w:rPr>
          <w:rFonts w:ascii="Traditional Arabic" w:hAnsi="Traditional Arabic" w:cs="Traditional Arabic"/>
          <w:b/>
          <w:bCs/>
          <w:sz w:val="40"/>
          <w:szCs w:val="40"/>
          <w:rtl/>
        </w:rPr>
      </w:pPr>
      <w:r w:rsidRPr="00A02E51">
        <w:rPr>
          <w:rFonts w:ascii="Traditional Arabic" w:hAnsi="Traditional Arabic" w:cs="Traditional Arabic" w:hint="cs"/>
          <w:b/>
          <w:bCs/>
          <w:sz w:val="40"/>
          <w:szCs w:val="40"/>
          <w:rtl/>
        </w:rPr>
        <w:t xml:space="preserve">المطلب الأول: الركن الشرعي. </w:t>
      </w:r>
    </w:p>
    <w:p w:rsidR="001E53F0" w:rsidRPr="00A02E51" w:rsidRDefault="001E53F0" w:rsidP="001E53F0">
      <w:pPr>
        <w:jc w:val="both"/>
        <w:rPr>
          <w:rFonts w:ascii="Traditional Arabic" w:hAnsi="Traditional Arabic" w:cs="Traditional Arabic"/>
          <w:b/>
          <w:bCs/>
          <w:sz w:val="40"/>
          <w:szCs w:val="40"/>
          <w:rtl/>
        </w:rPr>
      </w:pPr>
      <w:r w:rsidRPr="00A02E51">
        <w:rPr>
          <w:rFonts w:ascii="Traditional Arabic" w:hAnsi="Traditional Arabic" w:cs="Traditional Arabic" w:hint="cs"/>
          <w:b/>
          <w:bCs/>
          <w:sz w:val="40"/>
          <w:szCs w:val="40"/>
          <w:rtl/>
        </w:rPr>
        <w:t xml:space="preserve">الفرع الأول: الركن الشرعي في النظام. </w:t>
      </w:r>
    </w:p>
    <w:p w:rsidR="001E53F0" w:rsidRDefault="001E53F0" w:rsidP="00616B59">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يعد الامتناع عن ربط حزام الأمان أثناء الطيران من المخالفات التي نص عليها نظام الطيران المدني, حيث جاءت المادة الخامسة والخمسون بعد المائة بما نصه: [يعد مخالفاً كل من يقوم بارتكاب أحد الأفعال الآتية على متن طائرة مدنية:], ثمَّ </w:t>
      </w:r>
      <w:r w:rsidR="00616B59">
        <w:rPr>
          <w:rFonts w:ascii="Traditional Arabic" w:hAnsi="Traditional Arabic" w:cs="Traditional Arabic" w:hint="cs"/>
          <w:sz w:val="36"/>
          <w:szCs w:val="36"/>
          <w:rtl/>
        </w:rPr>
        <w:t>جاءت</w:t>
      </w:r>
      <w:r>
        <w:rPr>
          <w:rFonts w:ascii="Traditional Arabic" w:hAnsi="Traditional Arabic" w:cs="Traditional Arabic" w:hint="cs"/>
          <w:sz w:val="36"/>
          <w:szCs w:val="36"/>
          <w:rtl/>
        </w:rPr>
        <w:t xml:space="preserve"> الفقرة</w:t>
      </w:r>
      <w:r w:rsidR="00616B59">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(د) بالآتي: [د- ..... أو رفض ربط الحزام], كما نصت لائحة ضبط ومعاقبة مرتكبي الأفعال غير المشروعة على متن الطائرات المدنية في مادتها الثانية بالآتي: [يعد مرتك</w:t>
      </w:r>
      <w:r w:rsidR="00DD3895">
        <w:rPr>
          <w:rFonts w:ascii="Traditional Arabic" w:hAnsi="Traditional Arabic" w:cs="Traditional Arabic" w:hint="cs"/>
          <w:sz w:val="36"/>
          <w:szCs w:val="36"/>
          <w:rtl/>
        </w:rPr>
        <w:t>باً لمخالفة كل من يقوم بارتكاب أحد</w:t>
      </w:r>
      <w:r>
        <w:rPr>
          <w:rFonts w:ascii="Traditional Arabic" w:hAnsi="Traditional Arabic" w:cs="Traditional Arabic" w:hint="cs"/>
          <w:sz w:val="36"/>
          <w:szCs w:val="36"/>
          <w:rtl/>
        </w:rPr>
        <w:t xml:space="preserve"> الأفعال التالية على متن طائرة مدنية في حالة طيران:], ثمَّ أتت الفقرة الأولى من ذات المادة بالآتي: [1- عدم اتباع التعليمات المكتوبة أو التي يصدرها قائد الطائرة أو من ينيبه لغرض سلامة الطائرة أو سلامة أي من الأشخاص أو الممتلكات الموجودة على متنها ومنها على سبيل المثال لا الحصر: 1- رفض الجلوس في المقعد المخصص أو رفض ربط حزام الأمان].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فهذه النصوص من النظام واللائحة تحظر الامتناع عن ربط حزام الأمان على عموم من يتواجد على متن طائرة أثناء الطيران إذا طلب ذلك قائد الطائرة أو من ينيبه, ويلاحظ عند تجربة السفر بالطائرة أن ربط الحزام لا يكون وجوبياً إلا إذا تم تشغيل المؤشرات الضوئية الخاصة بحزام الأمان الموجودة أمام مقاعد الركاب, ولا يتم تشغيل هذه المؤشرات غالباً إلا عند الهبوط أو الإقلاع وعند الاستعداد لهما. </w:t>
      </w:r>
    </w:p>
    <w:p w:rsidR="00A02E51" w:rsidRDefault="00A02E51" w:rsidP="00E06F40">
      <w:pPr>
        <w:jc w:val="both"/>
        <w:rPr>
          <w:rFonts w:ascii="Traditional Arabic" w:hAnsi="Traditional Arabic" w:cs="Traditional Arabic"/>
          <w:b/>
          <w:bCs/>
          <w:sz w:val="40"/>
          <w:szCs w:val="40"/>
          <w:rtl/>
        </w:rPr>
      </w:pPr>
    </w:p>
    <w:p w:rsidR="00A02E51" w:rsidRDefault="00A02E51" w:rsidP="00E06F40">
      <w:pPr>
        <w:jc w:val="both"/>
        <w:rPr>
          <w:rFonts w:ascii="Traditional Arabic" w:hAnsi="Traditional Arabic" w:cs="Traditional Arabic"/>
          <w:b/>
          <w:bCs/>
          <w:sz w:val="40"/>
          <w:szCs w:val="40"/>
          <w:rtl/>
        </w:rPr>
      </w:pPr>
    </w:p>
    <w:p w:rsidR="00E06F40" w:rsidRPr="00A02E51" w:rsidRDefault="001E53F0" w:rsidP="00E06F40">
      <w:pPr>
        <w:jc w:val="both"/>
        <w:rPr>
          <w:rFonts w:ascii="Traditional Arabic" w:hAnsi="Traditional Arabic" w:cs="Traditional Arabic"/>
          <w:b/>
          <w:bCs/>
          <w:sz w:val="40"/>
          <w:szCs w:val="40"/>
          <w:rtl/>
        </w:rPr>
      </w:pPr>
      <w:r w:rsidRPr="00A02E51">
        <w:rPr>
          <w:rFonts w:ascii="Traditional Arabic" w:hAnsi="Traditional Arabic" w:cs="Traditional Arabic" w:hint="cs"/>
          <w:b/>
          <w:bCs/>
          <w:sz w:val="40"/>
          <w:szCs w:val="40"/>
          <w:rtl/>
        </w:rPr>
        <w:lastRenderedPageBreak/>
        <w:t>الفرع</w:t>
      </w:r>
      <w:r w:rsidR="00E06F40" w:rsidRPr="00A02E51">
        <w:rPr>
          <w:rFonts w:ascii="Traditional Arabic" w:hAnsi="Traditional Arabic" w:cs="Traditional Arabic" w:hint="cs"/>
          <w:b/>
          <w:bCs/>
          <w:sz w:val="40"/>
          <w:szCs w:val="40"/>
          <w:rtl/>
        </w:rPr>
        <w:t xml:space="preserve"> الثاني: الركن الشرعي في الفقه.</w:t>
      </w:r>
    </w:p>
    <w:p w:rsidR="001E53F0" w:rsidRDefault="001E53F0" w:rsidP="00E06F4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عندما حظر المنظم السعودي </w:t>
      </w:r>
      <w:r w:rsidR="00E06F40">
        <w:rPr>
          <w:rFonts w:ascii="Traditional Arabic" w:hAnsi="Traditional Arabic" w:cs="Traditional Arabic" w:hint="cs"/>
          <w:sz w:val="36"/>
          <w:szCs w:val="36"/>
          <w:rtl/>
        </w:rPr>
        <w:t>الامتناع</w:t>
      </w:r>
      <w:r>
        <w:rPr>
          <w:rFonts w:ascii="Traditional Arabic" w:hAnsi="Traditional Arabic" w:cs="Traditional Arabic" w:hint="cs"/>
          <w:sz w:val="36"/>
          <w:szCs w:val="36"/>
          <w:rtl/>
        </w:rPr>
        <w:t xml:space="preserve"> عن ربط حزام الأمان لم يستهدف من ذلك إلا حماية المتواجدين على متن </w:t>
      </w:r>
      <w:r w:rsidR="00DD3895">
        <w:rPr>
          <w:rFonts w:ascii="Traditional Arabic" w:hAnsi="Traditional Arabic" w:cs="Traditional Arabic" w:hint="cs"/>
          <w:sz w:val="36"/>
          <w:szCs w:val="36"/>
          <w:rtl/>
        </w:rPr>
        <w:t>الطائرة مما قد يصيبهم من الأخطار</w:t>
      </w:r>
      <w:r>
        <w:rPr>
          <w:rFonts w:ascii="Traditional Arabic" w:hAnsi="Traditional Arabic" w:cs="Traditional Arabic" w:hint="cs"/>
          <w:sz w:val="36"/>
          <w:szCs w:val="36"/>
          <w:rtl/>
        </w:rPr>
        <w:t xml:space="preserve"> والأضرار عندما تتعرض الطائرة لمطبات هوائية </w:t>
      </w:r>
      <w:r w:rsidR="00DD3895">
        <w:rPr>
          <w:rFonts w:ascii="Traditional Arabic" w:hAnsi="Traditional Arabic" w:cs="Traditional Arabic" w:hint="cs"/>
          <w:sz w:val="36"/>
          <w:szCs w:val="36"/>
          <w:rtl/>
        </w:rPr>
        <w:t xml:space="preserve">في </w:t>
      </w:r>
      <w:r>
        <w:rPr>
          <w:rFonts w:ascii="Traditional Arabic" w:hAnsi="Traditional Arabic" w:cs="Traditional Arabic" w:hint="cs"/>
          <w:sz w:val="36"/>
          <w:szCs w:val="36"/>
          <w:rtl/>
        </w:rPr>
        <w:t xml:space="preserve">أثناء الطيران أو توقف مفاجئ سريع أو غير ذلك من العوارض. </w:t>
      </w:r>
    </w:p>
    <w:p w:rsidR="001E53F0" w:rsidRDefault="00DD3895"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وامتناع الشخص ذكراً كان أم</w:t>
      </w:r>
      <w:r w:rsidR="001E53F0">
        <w:rPr>
          <w:rFonts w:ascii="Traditional Arabic" w:hAnsi="Traditional Arabic" w:cs="Traditional Arabic" w:hint="cs"/>
          <w:sz w:val="36"/>
          <w:szCs w:val="36"/>
          <w:rtl/>
        </w:rPr>
        <w:t xml:space="preserve"> أنثى عن ربط حزام الأمان قد يؤدي إذا ما تعرضت الطائرة لسوء إلى ارتطامه بالمقعد أمامه أو بالأجسام المحيطة به أو يسقط أرضاً</w:t>
      </w:r>
      <w:r>
        <w:rPr>
          <w:rFonts w:ascii="Traditional Arabic" w:hAnsi="Traditional Arabic" w:cs="Traditional Arabic" w:hint="cs"/>
          <w:sz w:val="36"/>
          <w:szCs w:val="36"/>
          <w:rtl/>
        </w:rPr>
        <w:t>,</w:t>
      </w:r>
      <w:r w:rsidR="001E53F0">
        <w:rPr>
          <w:rFonts w:ascii="Traditional Arabic" w:hAnsi="Traditional Arabic" w:cs="Traditional Arabic" w:hint="cs"/>
          <w:sz w:val="36"/>
          <w:szCs w:val="36"/>
          <w:rtl/>
        </w:rPr>
        <w:t xml:space="preserve"> وهذا يضر به وقد يؤدي إلى هلاكه, والله عز وجل يقول: </w:t>
      </w:r>
      <w:r w:rsidR="001E53F0">
        <w:rPr>
          <w:rFonts w:ascii="Traditional Arabic" w:hAnsi="Traditional Arabic" w:cs="Traditional Arabic"/>
          <w:sz w:val="36"/>
          <w:szCs w:val="36"/>
          <w:rtl/>
        </w:rPr>
        <w:t>﴿</w:t>
      </w:r>
      <w:r w:rsidR="001E53F0" w:rsidRPr="008D53B1">
        <w:rPr>
          <w:rFonts w:ascii="Traditional Arabic" w:hAnsi="Traditional Arabic" w:cs="Traditional Arabic"/>
          <w:sz w:val="36"/>
          <w:szCs w:val="36"/>
          <w:rtl/>
        </w:rPr>
        <w:t>وَلَا تُلْقُوا بِأَيْدِيكُمْ إِلَى التَّهْلُكَةِ وَأَحْسِنُوا إِنَّ</w:t>
      </w:r>
      <w:r w:rsidR="001E53F0">
        <w:rPr>
          <w:rFonts w:ascii="Traditional Arabic" w:hAnsi="Traditional Arabic" w:cs="Traditional Arabic"/>
          <w:sz w:val="36"/>
          <w:szCs w:val="36"/>
          <w:rtl/>
        </w:rPr>
        <w:t xml:space="preserve"> اللَّهَ يُحِبُّ الْمُحْسِنِينَ﴾</w:t>
      </w:r>
      <w:r w:rsidR="001E53F0" w:rsidRPr="0000745E">
        <w:rPr>
          <w:rStyle w:val="a4"/>
          <w:rFonts w:hint="cs"/>
          <w:rtl/>
        </w:rPr>
        <w:t>(</w:t>
      </w:r>
      <w:r w:rsidR="001E53F0" w:rsidRPr="0000745E">
        <w:rPr>
          <w:rStyle w:val="a4"/>
          <w:rtl/>
        </w:rPr>
        <w:footnoteReference w:id="534"/>
      </w:r>
      <w:r w:rsidR="001E53F0" w:rsidRPr="0000745E">
        <w:rPr>
          <w:rStyle w:val="a4"/>
          <w:rFonts w:hint="cs"/>
          <w:rtl/>
        </w:rPr>
        <w:t>)</w:t>
      </w:r>
      <w:r w:rsidR="001E53F0">
        <w:rPr>
          <w:rFonts w:ascii="Traditional Arabic" w:hAnsi="Traditional Arabic" w:cs="Traditional Arabic" w:hint="cs"/>
          <w:sz w:val="36"/>
          <w:szCs w:val="36"/>
          <w:rtl/>
        </w:rPr>
        <w:t xml:space="preserve">, وقال تعالى: </w:t>
      </w:r>
      <w:r w:rsidR="001E53F0">
        <w:rPr>
          <w:rFonts w:ascii="Traditional Arabic" w:hAnsi="Traditional Arabic" w:cs="Traditional Arabic"/>
          <w:sz w:val="36"/>
          <w:szCs w:val="36"/>
          <w:rtl/>
        </w:rPr>
        <w:t>﴿</w:t>
      </w:r>
      <w:r w:rsidR="001E53F0" w:rsidRPr="008D53B1">
        <w:rPr>
          <w:rFonts w:ascii="Traditional Arabic" w:hAnsi="Traditional Arabic" w:cs="Traditional Arabic"/>
          <w:sz w:val="36"/>
          <w:szCs w:val="36"/>
          <w:rtl/>
        </w:rPr>
        <w:t>وَلَا تَقْتُلُوا أَنْفُسَكُمْ إِنَّ اللَّهَ كَانَ بِكُمْ رَحِيمًا</w:t>
      </w:r>
      <w:r w:rsidR="001E53F0">
        <w:rPr>
          <w:rFonts w:ascii="Traditional Arabic" w:hAnsi="Traditional Arabic" w:cs="Traditional Arabic"/>
          <w:sz w:val="36"/>
          <w:szCs w:val="36"/>
          <w:rtl/>
        </w:rPr>
        <w:t>﴾</w:t>
      </w:r>
      <w:r w:rsidR="001E53F0" w:rsidRPr="0000745E">
        <w:rPr>
          <w:rStyle w:val="a4"/>
          <w:rFonts w:hint="cs"/>
          <w:rtl/>
        </w:rPr>
        <w:t>(</w:t>
      </w:r>
      <w:r w:rsidR="001E53F0" w:rsidRPr="0000745E">
        <w:rPr>
          <w:rStyle w:val="a4"/>
          <w:rtl/>
        </w:rPr>
        <w:footnoteReference w:id="535"/>
      </w:r>
      <w:r w:rsidR="001E53F0" w:rsidRPr="0000745E">
        <w:rPr>
          <w:rStyle w:val="a4"/>
          <w:rFonts w:hint="cs"/>
          <w:rtl/>
        </w:rPr>
        <w:t>)</w:t>
      </w:r>
      <w:r w:rsidR="001E53F0">
        <w:rPr>
          <w:rFonts w:ascii="Traditional Arabic" w:hAnsi="Traditional Arabic" w:cs="Traditional Arabic" w:hint="cs"/>
          <w:sz w:val="36"/>
          <w:szCs w:val="36"/>
          <w:rtl/>
        </w:rPr>
        <w:t xml:space="preserve">. </w:t>
      </w:r>
    </w:p>
    <w:p w:rsidR="001E53F0" w:rsidRDefault="001E53F0" w:rsidP="006E067F">
      <w:pPr>
        <w:jc w:val="both"/>
        <w:rPr>
          <w:rFonts w:ascii="Traditional Arabic" w:hAnsi="Traditional Arabic" w:cs="Traditional Arabic"/>
          <w:sz w:val="36"/>
          <w:szCs w:val="36"/>
          <w:rtl/>
        </w:rPr>
      </w:pPr>
      <w:r>
        <w:rPr>
          <w:rFonts w:ascii="Traditional Arabic" w:hAnsi="Traditional Arabic" w:cs="Traditional Arabic" w:hint="cs"/>
          <w:sz w:val="36"/>
          <w:szCs w:val="36"/>
          <w:rtl/>
        </w:rPr>
        <w:t>وقد جاءت السنة النبوية متوافقة مع ذلك</w:t>
      </w:r>
      <w:r w:rsidR="0082236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حيث روي عن النبي صلى الله عليه وسلم أنه قال: (لا ضرر ولا ضرار)</w:t>
      </w:r>
      <w:r w:rsidRPr="0000745E">
        <w:rPr>
          <w:rStyle w:val="a4"/>
          <w:rFonts w:hint="cs"/>
          <w:rtl/>
        </w:rPr>
        <w:t>(</w:t>
      </w:r>
      <w:r w:rsidRPr="0000745E">
        <w:rPr>
          <w:rStyle w:val="a4"/>
          <w:rtl/>
        </w:rPr>
        <w:footnoteReference w:id="536"/>
      </w:r>
      <w:r w:rsidRPr="0000745E">
        <w:rPr>
          <w:rStyle w:val="a4"/>
          <w:rFonts w:hint="cs"/>
          <w:rtl/>
        </w:rPr>
        <w:t>)</w:t>
      </w:r>
      <w:r>
        <w:rPr>
          <w:rFonts w:ascii="Traditional Arabic" w:hAnsi="Traditional Arabic" w:cs="Traditional Arabic" w:hint="cs"/>
          <w:sz w:val="36"/>
          <w:szCs w:val="36"/>
          <w:rtl/>
        </w:rPr>
        <w:t xml:space="preserve">, فأقواله صلى الله عليه وسلم تدل على النهي </w:t>
      </w:r>
      <w:r w:rsidR="00E06F40">
        <w:rPr>
          <w:rFonts w:ascii="Traditional Arabic" w:hAnsi="Traditional Arabic" w:cs="Traditional Arabic" w:hint="cs"/>
          <w:sz w:val="36"/>
          <w:szCs w:val="36"/>
          <w:rtl/>
        </w:rPr>
        <w:t xml:space="preserve">عن </w:t>
      </w:r>
      <w:r>
        <w:rPr>
          <w:rFonts w:ascii="Traditional Arabic" w:hAnsi="Traditional Arabic" w:cs="Traditional Arabic" w:hint="cs"/>
          <w:sz w:val="36"/>
          <w:szCs w:val="36"/>
          <w:rtl/>
        </w:rPr>
        <w:t>الضرر</w:t>
      </w:r>
      <w:r w:rsidR="00E06F40">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w:t>
      </w:r>
      <w:r w:rsidR="00E06F40">
        <w:rPr>
          <w:rFonts w:ascii="Traditional Arabic" w:hAnsi="Traditional Arabic" w:cs="Traditional Arabic" w:hint="cs"/>
          <w:sz w:val="36"/>
          <w:szCs w:val="36"/>
          <w:rtl/>
        </w:rPr>
        <w:t>على</w:t>
      </w:r>
      <w:r>
        <w:rPr>
          <w:rFonts w:ascii="Traditional Arabic" w:hAnsi="Traditional Arabic" w:cs="Traditional Arabic" w:hint="cs"/>
          <w:sz w:val="36"/>
          <w:szCs w:val="36"/>
          <w:rtl/>
        </w:rPr>
        <w:t xml:space="preserve"> إزالة دواعيه وأسبابه</w:t>
      </w:r>
      <w:r w:rsidR="006E067F">
        <w:rPr>
          <w:rFonts w:ascii="Traditional Arabic" w:hAnsi="Traditional Arabic" w:cs="Traditional Arabic" w:hint="cs"/>
          <w:sz w:val="36"/>
          <w:szCs w:val="36"/>
          <w:rtl/>
        </w:rPr>
        <w:t>,</w:t>
      </w:r>
      <w:r w:rsidR="006E067F" w:rsidRPr="006E067F">
        <w:rPr>
          <w:rFonts w:ascii="Traditional Arabic" w:hAnsi="Traditional Arabic" w:cs="Traditional Arabic" w:hint="cs"/>
          <w:sz w:val="36"/>
          <w:szCs w:val="36"/>
          <w:rtl/>
        </w:rPr>
        <w:t xml:space="preserve"> </w:t>
      </w:r>
      <w:r w:rsidR="006E067F">
        <w:rPr>
          <w:rFonts w:ascii="Traditional Arabic" w:hAnsi="Traditional Arabic" w:cs="Traditional Arabic" w:hint="cs"/>
          <w:sz w:val="36"/>
          <w:szCs w:val="36"/>
          <w:rtl/>
        </w:rPr>
        <w:t xml:space="preserve">ومما تقضي به القواعد الفقهية أيضاً أن </w:t>
      </w:r>
      <w:r w:rsidR="006E067F" w:rsidRPr="00AE4B08">
        <w:rPr>
          <w:rFonts w:ascii="Traditional Arabic" w:hAnsi="Traditional Arabic" w:cs="Traditional Arabic" w:hint="cs"/>
          <w:sz w:val="36"/>
          <w:szCs w:val="36"/>
          <w:rtl/>
        </w:rPr>
        <w:t>الضرر يزال</w:t>
      </w:r>
      <w:r>
        <w:rPr>
          <w:rFonts w:ascii="Traditional Arabic" w:hAnsi="Traditional Arabic" w:cs="Traditional Arabic" w:hint="cs"/>
          <w:sz w:val="36"/>
          <w:szCs w:val="36"/>
          <w:rtl/>
        </w:rPr>
        <w:t xml:space="preserve">.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وفضلاً عن ذلك</w:t>
      </w:r>
      <w:r w:rsidR="0082236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فإن مخالفة أمر ولي الأمر </w:t>
      </w:r>
      <w:r w:rsidR="00E06F40">
        <w:rPr>
          <w:rFonts w:ascii="Traditional Arabic" w:hAnsi="Traditional Arabic" w:cs="Traditional Arabic" w:hint="cs"/>
          <w:sz w:val="36"/>
          <w:szCs w:val="36"/>
          <w:rtl/>
        </w:rPr>
        <w:t xml:space="preserve">بربط الحزام </w:t>
      </w:r>
      <w:r>
        <w:rPr>
          <w:rFonts w:ascii="Traditional Arabic" w:hAnsi="Traditional Arabic" w:cs="Traditional Arabic" w:hint="cs"/>
          <w:sz w:val="36"/>
          <w:szCs w:val="36"/>
          <w:rtl/>
        </w:rPr>
        <w:t>وعصيانه</w:t>
      </w:r>
      <w:r w:rsidR="00E06F40">
        <w:rPr>
          <w:rFonts w:ascii="Traditional Arabic" w:hAnsi="Traditional Arabic" w:cs="Traditional Arabic" w:hint="cs"/>
          <w:sz w:val="36"/>
          <w:szCs w:val="36"/>
          <w:rtl/>
        </w:rPr>
        <w:t xml:space="preserve"> في ذلك أو</w:t>
      </w:r>
      <w:r>
        <w:rPr>
          <w:rFonts w:ascii="Traditional Arabic" w:hAnsi="Traditional Arabic" w:cs="Traditional Arabic" w:hint="cs"/>
          <w:sz w:val="36"/>
          <w:szCs w:val="36"/>
          <w:rtl/>
        </w:rPr>
        <w:t xml:space="preserve"> فيما يسنه من الأنظمة المتوافقة مع قواعد السياسة الشرعية أمر محرم في الفقه الإسلامي وموجب للعقاب</w:t>
      </w:r>
      <w:r w:rsidR="0082236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وهذا ما سبق تقريره.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لذا فإن رفض ربط حزام الأمان ممن يتواجد على متن الطائرة أثناء الطيران فعل محظور في الفقه الإسلامي يستوجب العقاب, ويظهر هنا موافقة النظام السعودي لما جاء في الفقه الإسلامي</w:t>
      </w:r>
      <w:r w:rsidR="00616B59">
        <w:rPr>
          <w:rFonts w:ascii="Traditional Arabic" w:hAnsi="Traditional Arabic" w:cs="Traditional Arabic" w:hint="cs"/>
          <w:sz w:val="36"/>
          <w:szCs w:val="36"/>
          <w:rtl/>
        </w:rPr>
        <w:t xml:space="preserve"> والله أعلم</w:t>
      </w:r>
      <w:r>
        <w:rPr>
          <w:rFonts w:ascii="Traditional Arabic" w:hAnsi="Traditional Arabic" w:cs="Traditional Arabic" w:hint="cs"/>
          <w:sz w:val="36"/>
          <w:szCs w:val="36"/>
          <w:rtl/>
        </w:rPr>
        <w:t xml:space="preserve">. </w:t>
      </w:r>
    </w:p>
    <w:p w:rsidR="001E53F0" w:rsidRPr="00A02E51" w:rsidRDefault="001E53F0" w:rsidP="001E53F0">
      <w:pPr>
        <w:jc w:val="both"/>
        <w:rPr>
          <w:rFonts w:ascii="Traditional Arabic" w:hAnsi="Traditional Arabic" w:cs="Traditional Arabic"/>
          <w:b/>
          <w:bCs/>
          <w:sz w:val="40"/>
          <w:szCs w:val="40"/>
          <w:rtl/>
        </w:rPr>
      </w:pPr>
      <w:r w:rsidRPr="00A02E51">
        <w:rPr>
          <w:rFonts w:ascii="Traditional Arabic" w:hAnsi="Traditional Arabic" w:cs="Traditional Arabic" w:hint="cs"/>
          <w:b/>
          <w:bCs/>
          <w:sz w:val="40"/>
          <w:szCs w:val="40"/>
          <w:rtl/>
        </w:rPr>
        <w:lastRenderedPageBreak/>
        <w:t xml:space="preserve">المطلب الثاني: الركن المادي.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كأي مخالفة لابد من توافر الركن المادي حتى يسأل المخالف عن فعله, وهذا الركن يتمثل في ممارسة السلوك المحظور, كأن يُطلب من أحد الركاب ربط حزام الأمان فيمتنع عن ذلك ويرفض. </w:t>
      </w:r>
    </w:p>
    <w:p w:rsidR="001E53F0"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وطلب ربط الحزام يكون دائماً من قائد الطائرة أو ممن ينوب عنه من أعضاء طاقم الطائرة, وهذا الطلب قد يكون شفهياً</w:t>
      </w:r>
      <w:r w:rsidR="0082236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وقد يكون مكتوباً, إلا أ</w:t>
      </w:r>
      <w:r w:rsidR="00822365">
        <w:rPr>
          <w:rFonts w:ascii="Traditional Arabic" w:hAnsi="Traditional Arabic" w:cs="Traditional Arabic" w:hint="cs"/>
          <w:sz w:val="36"/>
          <w:szCs w:val="36"/>
          <w:rtl/>
        </w:rPr>
        <w:t>ن الغالب أنه يكون عبر مؤشرات تضيء</w:t>
      </w:r>
      <w:r>
        <w:rPr>
          <w:rFonts w:ascii="Traditional Arabic" w:hAnsi="Traditional Arabic" w:cs="Traditional Arabic" w:hint="cs"/>
          <w:sz w:val="36"/>
          <w:szCs w:val="36"/>
          <w:rtl/>
        </w:rPr>
        <w:t xml:space="preserve"> كلما كان ربط الحزام واجباً. </w:t>
      </w:r>
    </w:p>
    <w:p w:rsidR="003E6E9F" w:rsidRDefault="003E6E9F" w:rsidP="001E53F0">
      <w:pPr>
        <w:jc w:val="both"/>
        <w:rPr>
          <w:rFonts w:ascii="Traditional Arabic" w:hAnsi="Traditional Arabic" w:cs="Traditional Arabic"/>
          <w:sz w:val="36"/>
          <w:szCs w:val="36"/>
          <w:rtl/>
        </w:rPr>
      </w:pPr>
    </w:p>
    <w:p w:rsidR="001E53F0" w:rsidRPr="00A02E51" w:rsidRDefault="001E53F0" w:rsidP="001E53F0">
      <w:pPr>
        <w:jc w:val="both"/>
        <w:rPr>
          <w:rFonts w:ascii="Traditional Arabic" w:hAnsi="Traditional Arabic" w:cs="Traditional Arabic"/>
          <w:b/>
          <w:bCs/>
          <w:sz w:val="40"/>
          <w:szCs w:val="40"/>
          <w:rtl/>
        </w:rPr>
      </w:pPr>
      <w:r w:rsidRPr="00A02E51">
        <w:rPr>
          <w:rFonts w:ascii="Traditional Arabic" w:hAnsi="Traditional Arabic" w:cs="Traditional Arabic" w:hint="cs"/>
          <w:b/>
          <w:bCs/>
          <w:sz w:val="40"/>
          <w:szCs w:val="40"/>
          <w:rtl/>
        </w:rPr>
        <w:t xml:space="preserve">المطلب الثالث: الركن المعنوي. </w:t>
      </w:r>
    </w:p>
    <w:p w:rsidR="003711F3" w:rsidRDefault="001E53F0" w:rsidP="001E53F0">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يتمثل الركن المعنوي لمخالفة ربط حزام </w:t>
      </w:r>
      <w:r w:rsidR="00822365">
        <w:rPr>
          <w:rFonts w:ascii="Traditional Arabic" w:hAnsi="Traditional Arabic" w:cs="Traditional Arabic" w:hint="cs"/>
          <w:sz w:val="36"/>
          <w:szCs w:val="36"/>
          <w:rtl/>
        </w:rPr>
        <w:t xml:space="preserve">الأمان في القصد الجنائي, </w:t>
      </w:r>
      <w:r>
        <w:rPr>
          <w:rFonts w:ascii="Traditional Arabic" w:hAnsi="Traditional Arabic" w:cs="Traditional Arabic" w:hint="cs"/>
          <w:sz w:val="36"/>
          <w:szCs w:val="36"/>
          <w:rtl/>
        </w:rPr>
        <w:t>الذي يكفي لتوافره القصد العام بعنصريه العلم والإرادة, فالعلم يقتضي أن يكون المخالف عالماً بأن النظام يحظر الامتناع عن ربط حزام الأمان عند طلب ذلك على متن طائرة مدنية أثناء الطيران</w:t>
      </w:r>
      <w:r w:rsidR="0082236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وأن يعلم أنه يمارس السلوك المكون لهذه المخالفة, أما عنصر الإرادة</w:t>
      </w:r>
      <w:r w:rsidR="0082236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فهو يقضي بأن يكون لدى المخالف الإرادة الصحيحة والمعتبرة شرعاً, وأن تتجه هذه الإرادة إلى الإحجام والامتناع عن ربط حزام الأمان</w:t>
      </w:r>
      <w:r w:rsidR="008D57AC">
        <w:rPr>
          <w:rFonts w:ascii="Traditional Arabic" w:hAnsi="Traditional Arabic" w:cs="Traditional Arabic" w:hint="cs"/>
          <w:sz w:val="36"/>
          <w:szCs w:val="36"/>
          <w:rtl/>
        </w:rPr>
        <w:t xml:space="preserve"> المأمور به نظاماً</w:t>
      </w:r>
      <w:r w:rsidR="003711F3">
        <w:rPr>
          <w:rFonts w:ascii="Traditional Arabic" w:hAnsi="Traditional Arabic" w:cs="Traditional Arabic" w:hint="cs"/>
          <w:sz w:val="36"/>
          <w:szCs w:val="36"/>
          <w:rtl/>
        </w:rPr>
        <w:t>.</w:t>
      </w:r>
    </w:p>
    <w:p w:rsidR="003711F3" w:rsidRDefault="003711F3">
      <w:pPr>
        <w:bidi w:val="0"/>
        <w:rPr>
          <w:rFonts w:ascii="Traditional Arabic" w:hAnsi="Traditional Arabic" w:cs="Traditional Arabic"/>
          <w:sz w:val="36"/>
          <w:szCs w:val="36"/>
        </w:rPr>
      </w:pPr>
      <w:r>
        <w:rPr>
          <w:rFonts w:ascii="Traditional Arabic" w:hAnsi="Traditional Arabic" w:cs="Traditional Arabic"/>
          <w:sz w:val="36"/>
          <w:szCs w:val="36"/>
          <w:rtl/>
        </w:rPr>
        <w:br w:type="page"/>
      </w:r>
    </w:p>
    <w:p w:rsidR="003711F3" w:rsidRDefault="003711F3" w:rsidP="003711F3">
      <w:pPr>
        <w:jc w:val="both"/>
        <w:rPr>
          <w:rFonts w:ascii="Traditional Arabic" w:hAnsi="Traditional Arabic" w:cs="Traditional Arabic"/>
          <w:sz w:val="36"/>
          <w:szCs w:val="36"/>
          <w:rtl/>
        </w:rPr>
      </w:pPr>
      <w:r>
        <w:rPr>
          <w:rFonts w:ascii="Traditional Arabic" w:hAnsi="Traditional Arabic" w:cs="Traditional Arabic" w:hint="cs"/>
          <w:b/>
          <w:bCs/>
          <w:sz w:val="44"/>
          <w:szCs w:val="44"/>
          <w:rtl/>
        </w:rPr>
        <w:lastRenderedPageBreak/>
        <w:t xml:space="preserve">المبحث السادس: المخالفات اليسيرة التي ترتكب على متن الطائرة المدنية في المعاهدات والاتفاقيات الدولية. </w:t>
      </w:r>
    </w:p>
    <w:p w:rsidR="003711F3" w:rsidRDefault="003711F3" w:rsidP="003711F3">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في المباحث السابقة من هذا الفصل تكلمت عن عدة مخالفات ترتكب على متن الطائرة, وهذه المخالفات هي التدخين على متن الطائرة المدنية, والعبث بأجهزة الكشف الموجودة بداخلها, واستعمال أجهزة إلكترونية محظورة على متنها, ورفض الراكب الجلوس في المقعد المخصص له, أو رفضه لربط حزام الأمان. </w:t>
      </w:r>
    </w:p>
    <w:p w:rsidR="003711F3" w:rsidRDefault="003711F3" w:rsidP="003711F3">
      <w:pPr>
        <w:jc w:val="both"/>
        <w:rPr>
          <w:rFonts w:ascii="Traditional Arabic" w:hAnsi="Traditional Arabic" w:cs="Traditional Arabic"/>
          <w:sz w:val="36"/>
          <w:szCs w:val="36"/>
          <w:rtl/>
        </w:rPr>
      </w:pPr>
      <w:r>
        <w:rPr>
          <w:rFonts w:ascii="Traditional Arabic" w:hAnsi="Traditional Arabic" w:cs="Traditional Arabic" w:hint="cs"/>
          <w:sz w:val="36"/>
          <w:szCs w:val="36"/>
          <w:rtl/>
        </w:rPr>
        <w:t>وقد بينت ما أمكن الأحكام النظامية والفقهية لهذه المخالفات, ومن الزيادة في التوضيح لهذه المخالفات</w:t>
      </w:r>
      <w:r w:rsidR="00822365">
        <w:rPr>
          <w:rFonts w:ascii="Traditional Arabic" w:hAnsi="Traditional Arabic" w:cs="Traditional Arabic" w:hint="cs"/>
          <w:sz w:val="36"/>
          <w:szCs w:val="36"/>
          <w:rtl/>
        </w:rPr>
        <w:t>, فقد رأيت أن أ</w:t>
      </w:r>
      <w:r>
        <w:rPr>
          <w:rFonts w:ascii="Traditional Arabic" w:hAnsi="Traditional Arabic" w:cs="Traditional Arabic" w:hint="cs"/>
          <w:sz w:val="36"/>
          <w:szCs w:val="36"/>
          <w:rtl/>
        </w:rPr>
        <w:t xml:space="preserve">تطرق إلى ما أشير إلى هذه المخالفات في </w:t>
      </w:r>
      <w:r w:rsidR="00822365">
        <w:rPr>
          <w:rFonts w:ascii="Traditional Arabic" w:hAnsi="Traditional Arabic" w:cs="Traditional Arabic" w:hint="cs"/>
          <w:sz w:val="36"/>
          <w:szCs w:val="36"/>
          <w:rtl/>
        </w:rPr>
        <w:t>نصوص الاتفاقيات الدولية التي انضمت إليها المملكة, إلا أني لم أر</w:t>
      </w:r>
      <w:r>
        <w:rPr>
          <w:rFonts w:ascii="Traditional Arabic" w:hAnsi="Traditional Arabic" w:cs="Traditional Arabic" w:hint="cs"/>
          <w:sz w:val="36"/>
          <w:szCs w:val="36"/>
          <w:rtl/>
        </w:rPr>
        <w:t xml:space="preserve"> نصوصاً تحظر ممارسة السلوكيات السابقة أو تعاقب عليها في </w:t>
      </w:r>
      <w:r w:rsidR="00076FBE">
        <w:rPr>
          <w:rFonts w:ascii="Traditional Arabic" w:hAnsi="Traditional Arabic" w:cs="Traditional Arabic" w:hint="cs"/>
          <w:sz w:val="36"/>
          <w:szCs w:val="36"/>
          <w:rtl/>
        </w:rPr>
        <w:t xml:space="preserve">ضوء </w:t>
      </w:r>
      <w:r>
        <w:rPr>
          <w:rFonts w:ascii="Traditional Arabic" w:hAnsi="Traditional Arabic" w:cs="Traditional Arabic" w:hint="cs"/>
          <w:sz w:val="36"/>
          <w:szCs w:val="36"/>
          <w:rtl/>
        </w:rPr>
        <w:t>الاتفاقيات الدولية</w:t>
      </w:r>
      <w:r w:rsidR="00076FB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ولم أجد سوى ما ذكرته سابقاً من نصوص نظام الطيران المدني السعودي ولائحة ضبط ومعاقبة مرتكبي </w:t>
      </w:r>
      <w:r w:rsidR="00076FBE">
        <w:rPr>
          <w:rFonts w:ascii="Traditional Arabic" w:hAnsi="Traditional Arabic" w:cs="Traditional Arabic" w:hint="cs"/>
          <w:sz w:val="36"/>
          <w:szCs w:val="36"/>
          <w:rtl/>
        </w:rPr>
        <w:t>ال</w:t>
      </w:r>
      <w:r>
        <w:rPr>
          <w:rFonts w:ascii="Traditional Arabic" w:hAnsi="Traditional Arabic" w:cs="Traditional Arabic" w:hint="cs"/>
          <w:sz w:val="36"/>
          <w:szCs w:val="36"/>
          <w:rtl/>
        </w:rPr>
        <w:t xml:space="preserve">أفعال غير المشروعة على متن الطائرات المدنية الصادرة بقرار مجلس إدارة الهيئة العامة للطيران المدني. </w:t>
      </w:r>
    </w:p>
    <w:p w:rsidR="006F49FF" w:rsidRDefault="003711F3" w:rsidP="003711F3">
      <w:pPr>
        <w:jc w:val="both"/>
        <w:rPr>
          <w:rFonts w:ascii="Traditional Arabic" w:hAnsi="Traditional Arabic" w:cs="Traditional Arabic"/>
          <w:sz w:val="36"/>
          <w:szCs w:val="36"/>
          <w:rtl/>
        </w:rPr>
      </w:pPr>
      <w:r>
        <w:rPr>
          <w:rFonts w:ascii="Traditional Arabic" w:hAnsi="Traditional Arabic" w:cs="Traditional Arabic" w:hint="cs"/>
          <w:sz w:val="36"/>
          <w:szCs w:val="36"/>
          <w:rtl/>
        </w:rPr>
        <w:t>وهذا يأتي انطلاقاً من الحق السيادي الذي يملكه المنظم السعودي في سن الأنظمة واللوائح</w:t>
      </w:r>
      <w:r w:rsidR="00076FBE">
        <w:rPr>
          <w:rFonts w:ascii="Traditional Arabic" w:hAnsi="Traditional Arabic" w:cs="Traditional Arabic" w:hint="cs"/>
          <w:sz w:val="36"/>
          <w:szCs w:val="36"/>
          <w:rtl/>
        </w:rPr>
        <w:t xml:space="preserve"> الداخلية</w:t>
      </w:r>
      <w:r>
        <w:rPr>
          <w:rFonts w:ascii="Traditional Arabic" w:hAnsi="Traditional Arabic" w:cs="Traditional Arabic" w:hint="cs"/>
          <w:sz w:val="36"/>
          <w:szCs w:val="36"/>
          <w:rtl/>
        </w:rPr>
        <w:t xml:space="preserve"> التي تجرم وتعاقب على بعض السلوكيات بغض النظر عن كون هذه السلوكيات مجرمة في الأنظمة الدولية أو لم تكن كذلك, وذلك طبقاً لما تمليه أحكام </w:t>
      </w:r>
      <w:r w:rsidR="006F49FF">
        <w:rPr>
          <w:rFonts w:ascii="Traditional Arabic" w:hAnsi="Traditional Arabic" w:cs="Traditional Arabic" w:hint="cs"/>
          <w:sz w:val="36"/>
          <w:szCs w:val="36"/>
          <w:rtl/>
        </w:rPr>
        <w:t>السياسة الشرعية وقواعدها العامة.</w:t>
      </w:r>
    </w:p>
    <w:p w:rsidR="006F49FF" w:rsidRDefault="006F49FF">
      <w:pPr>
        <w:bidi w:val="0"/>
        <w:rPr>
          <w:rFonts w:ascii="Traditional Arabic" w:hAnsi="Traditional Arabic" w:cs="Traditional Arabic"/>
          <w:sz w:val="36"/>
          <w:szCs w:val="36"/>
        </w:rPr>
      </w:pPr>
      <w:r>
        <w:rPr>
          <w:rFonts w:ascii="Traditional Arabic" w:hAnsi="Traditional Arabic" w:cs="Traditional Arabic"/>
          <w:sz w:val="36"/>
          <w:szCs w:val="36"/>
          <w:rtl/>
        </w:rPr>
        <w:br w:type="page"/>
      </w:r>
    </w:p>
    <w:p w:rsidR="00EE7917" w:rsidRDefault="00EE7917">
      <w:pPr>
        <w:bidi w:val="0"/>
        <w:rPr>
          <w:rFonts w:ascii="Traditional Arabic" w:hAnsi="Traditional Arabic" w:cs="Traditional Arabic"/>
          <w:b/>
          <w:bCs/>
          <w:sz w:val="48"/>
          <w:szCs w:val="48"/>
        </w:rPr>
      </w:pPr>
      <w:r>
        <w:rPr>
          <w:rFonts w:ascii="Traditional Arabic" w:hAnsi="Traditional Arabic" w:cs="Traditional Arabic"/>
          <w:noProof/>
          <w:sz w:val="36"/>
          <w:szCs w:val="36"/>
        </w:rPr>
        <w:lastRenderedPageBreak/>
        <mc:AlternateContent>
          <mc:Choice Requires="wps">
            <w:drawing>
              <wp:anchor distT="0" distB="0" distL="114300" distR="114300" simplePos="0" relativeHeight="251743232" behindDoc="0" locked="0" layoutInCell="1" allowOverlap="1" wp14:anchorId="507ADF80" wp14:editId="14DD2232">
                <wp:simplePos x="0" y="0"/>
                <wp:positionH relativeFrom="column">
                  <wp:posOffset>-452755</wp:posOffset>
                </wp:positionH>
                <wp:positionV relativeFrom="paragraph">
                  <wp:posOffset>2366645</wp:posOffset>
                </wp:positionV>
                <wp:extent cx="6010275" cy="3590925"/>
                <wp:effectExtent l="19050" t="19050" r="47625" b="47625"/>
                <wp:wrapNone/>
                <wp:docPr id="45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359092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Default="005950BF" w:rsidP="00EE7917">
                            <w:pPr>
                              <w:rPr>
                                <w:rFonts w:ascii="Traditional Arabic" w:hAnsi="Traditional Arabic" w:cs="Traditional Arabic"/>
                                <w:b/>
                                <w:bCs/>
                                <w:sz w:val="48"/>
                                <w:szCs w:val="48"/>
                                <w:rtl/>
                              </w:rPr>
                            </w:pPr>
                            <w:r>
                              <w:rPr>
                                <w:rFonts w:ascii="Traditional Arabic" w:hAnsi="Traditional Arabic" w:cs="Traditional Arabic" w:hint="cs"/>
                                <w:b/>
                                <w:bCs/>
                                <w:sz w:val="48"/>
                                <w:szCs w:val="48"/>
                                <w:rtl/>
                              </w:rPr>
                              <w:t xml:space="preserve">  الباب الثاني: مراحل الدعوى الجزائية لمخالفة نظام الطيران</w:t>
                            </w:r>
                          </w:p>
                          <w:p w:rsidR="005950BF" w:rsidRPr="007E5AD5" w:rsidRDefault="005950BF" w:rsidP="00EE7917">
                            <w:pPr>
                              <w:rPr>
                                <w:rFonts w:ascii="Traditional Arabic" w:hAnsi="Traditional Arabic" w:cs="Traditional Arabic"/>
                                <w:b/>
                                <w:bCs/>
                                <w:sz w:val="48"/>
                                <w:szCs w:val="48"/>
                                <w:rtl/>
                              </w:rPr>
                            </w:pPr>
                            <w:r>
                              <w:rPr>
                                <w:rFonts w:ascii="Traditional Arabic" w:hAnsi="Traditional Arabic" w:cs="Traditional Arabic" w:hint="cs"/>
                                <w:b/>
                                <w:bCs/>
                                <w:sz w:val="48"/>
                                <w:szCs w:val="48"/>
                                <w:rtl/>
                              </w:rPr>
                              <w:t xml:space="preserve">  المدني.</w:t>
                            </w:r>
                          </w:p>
                          <w:p w:rsidR="005950BF" w:rsidRPr="008122CB" w:rsidRDefault="005950BF" w:rsidP="00EE7917">
                            <w:pPr>
                              <w:rPr>
                                <w:rFonts w:ascii="Traditional Arabic" w:hAnsi="Traditional Arabic" w:cs="Traditional Arabic"/>
                                <w:sz w:val="40"/>
                                <w:szCs w:val="40"/>
                                <w:rtl/>
                              </w:rPr>
                            </w:pPr>
                            <w:r>
                              <w:rPr>
                                <w:rFonts w:ascii="Traditional Arabic" w:hAnsi="Traditional Arabic" w:cs="Traditional Arabic" w:hint="cs"/>
                                <w:sz w:val="36"/>
                                <w:szCs w:val="36"/>
                                <w:rtl/>
                              </w:rPr>
                              <w:t xml:space="preserve">  </w:t>
                            </w:r>
                            <w:r w:rsidRPr="008122CB">
                              <w:rPr>
                                <w:rFonts w:ascii="Traditional Arabic" w:hAnsi="Traditional Arabic" w:cs="Traditional Arabic" w:hint="cs"/>
                                <w:sz w:val="40"/>
                                <w:szCs w:val="40"/>
                                <w:rtl/>
                              </w:rPr>
                              <w:t>الفصل</w:t>
                            </w:r>
                            <w:r w:rsidRPr="008122CB">
                              <w:rPr>
                                <w:rFonts w:ascii="Traditional Arabic" w:hAnsi="Traditional Arabic" w:cs="Traditional Arabic"/>
                                <w:sz w:val="40"/>
                                <w:szCs w:val="40"/>
                                <w:rtl/>
                              </w:rPr>
                              <w:t xml:space="preserve"> الأول: </w:t>
                            </w:r>
                            <w:r w:rsidRPr="008122CB">
                              <w:rPr>
                                <w:rFonts w:ascii="Traditional Arabic" w:hAnsi="Traditional Arabic" w:cs="Traditional Arabic" w:hint="cs"/>
                                <w:sz w:val="40"/>
                                <w:szCs w:val="40"/>
                                <w:rtl/>
                              </w:rPr>
                              <w:t>مرحلة الضبط الجنائي</w:t>
                            </w:r>
                            <w:r w:rsidRPr="008122CB">
                              <w:rPr>
                                <w:rFonts w:ascii="Traditional Arabic" w:hAnsi="Traditional Arabic" w:cs="Traditional Arabic"/>
                                <w:sz w:val="40"/>
                                <w:szCs w:val="40"/>
                                <w:rtl/>
                              </w:rPr>
                              <w:t>.</w:t>
                            </w:r>
                          </w:p>
                          <w:p w:rsidR="005950BF" w:rsidRPr="008122CB" w:rsidRDefault="005950BF" w:rsidP="00EE7917">
                            <w:pPr>
                              <w:rPr>
                                <w:rFonts w:ascii="Traditional Arabic" w:hAnsi="Traditional Arabic" w:cs="Traditional Arabic"/>
                                <w:sz w:val="40"/>
                                <w:szCs w:val="40"/>
                                <w:rtl/>
                              </w:rPr>
                            </w:pPr>
                            <w:r w:rsidRPr="008122CB">
                              <w:rPr>
                                <w:rFonts w:ascii="Traditional Arabic" w:hAnsi="Traditional Arabic" w:cs="Traditional Arabic" w:hint="cs"/>
                                <w:sz w:val="40"/>
                                <w:szCs w:val="40"/>
                                <w:rtl/>
                              </w:rPr>
                              <w:t xml:space="preserve">  الفصل</w:t>
                            </w:r>
                            <w:r w:rsidRPr="008122CB">
                              <w:rPr>
                                <w:rFonts w:ascii="Traditional Arabic" w:hAnsi="Traditional Arabic" w:cs="Traditional Arabic"/>
                                <w:sz w:val="40"/>
                                <w:szCs w:val="40"/>
                                <w:rtl/>
                              </w:rPr>
                              <w:t xml:space="preserve"> الثاني: </w:t>
                            </w:r>
                            <w:r w:rsidRPr="008122CB">
                              <w:rPr>
                                <w:rFonts w:ascii="Traditional Arabic" w:hAnsi="Traditional Arabic" w:cs="Traditional Arabic" w:hint="cs"/>
                                <w:sz w:val="40"/>
                                <w:szCs w:val="40"/>
                                <w:rtl/>
                              </w:rPr>
                              <w:t>مرحلة التحقيق الجنائي</w:t>
                            </w:r>
                            <w:r w:rsidRPr="008122CB">
                              <w:rPr>
                                <w:rFonts w:ascii="Traditional Arabic" w:hAnsi="Traditional Arabic" w:cs="Traditional Arabic"/>
                                <w:sz w:val="40"/>
                                <w:szCs w:val="40"/>
                                <w:rtl/>
                              </w:rPr>
                              <w:t>.</w:t>
                            </w:r>
                          </w:p>
                          <w:p w:rsidR="005950BF" w:rsidRPr="00EE7917" w:rsidRDefault="005950BF" w:rsidP="00EE7917">
                            <w:pPr>
                              <w:rPr>
                                <w:rFonts w:ascii="Traditional Arabic" w:hAnsi="Traditional Arabic" w:cs="Traditional Arabic"/>
                                <w:sz w:val="36"/>
                                <w:szCs w:val="36"/>
                              </w:rPr>
                            </w:pPr>
                            <w:r w:rsidRPr="008122CB">
                              <w:rPr>
                                <w:rFonts w:ascii="Traditional Arabic" w:hAnsi="Traditional Arabic" w:cs="Traditional Arabic" w:hint="cs"/>
                                <w:sz w:val="40"/>
                                <w:szCs w:val="40"/>
                                <w:rtl/>
                              </w:rPr>
                              <w:t xml:space="preserve">  الفصل</w:t>
                            </w:r>
                            <w:r w:rsidRPr="008122CB">
                              <w:rPr>
                                <w:rFonts w:ascii="Traditional Arabic" w:hAnsi="Traditional Arabic" w:cs="Traditional Arabic"/>
                                <w:sz w:val="40"/>
                                <w:szCs w:val="40"/>
                                <w:rtl/>
                              </w:rPr>
                              <w:t xml:space="preserve"> الثالث: </w:t>
                            </w:r>
                            <w:r w:rsidRPr="008122CB">
                              <w:rPr>
                                <w:rFonts w:ascii="Traditional Arabic" w:hAnsi="Traditional Arabic" w:cs="Traditional Arabic" w:hint="cs"/>
                                <w:sz w:val="40"/>
                                <w:szCs w:val="40"/>
                                <w:rtl/>
                              </w:rPr>
                              <w:t>الحكم في الدعوى الجنائية</w:t>
                            </w:r>
                            <w:r w:rsidRPr="008122CB">
                              <w:rPr>
                                <w:rFonts w:ascii="Traditional Arabic" w:hAnsi="Traditional Arabic" w:cs="Traditional Arabic"/>
                                <w:sz w:val="40"/>
                                <w:szCs w:val="40"/>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6" style="position:absolute;margin-left:-35.65pt;margin-top:186.35pt;width:473.25pt;height:282.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" strokeweight="5pt">
                <v:stroke linestyle="thickThin"/>
                <v:shadow color="#868686"/>
                <v:textbox>
                  <w:txbxContent>
                    <w:p w:rsidR="005950BF" w:rsidRDefault="005950BF" w:rsidP="00EE7917">
                      <w:pPr>
                        <w:rPr>
                          <w:rFonts w:ascii="Traditional Arabic" w:hAnsi="Traditional Arabic" w:cs="Traditional Arabic"/>
                          <w:b/>
                          <w:bCs/>
                          <w:sz w:val="48"/>
                          <w:szCs w:val="48"/>
                          <w:rtl/>
                        </w:rPr>
                      </w:pPr>
                      <w:r>
                        <w:rPr>
                          <w:rFonts w:ascii="Traditional Arabic" w:hAnsi="Traditional Arabic" w:cs="Traditional Arabic" w:hint="cs"/>
                          <w:b/>
                          <w:bCs/>
                          <w:sz w:val="48"/>
                          <w:szCs w:val="48"/>
                          <w:rtl/>
                        </w:rPr>
                        <w:t xml:space="preserve">  الباب الثاني: مراحل الدعوى الجزائية لمخالفة نظام الطيران</w:t>
                      </w:r>
                    </w:p>
                    <w:p w:rsidR="005950BF" w:rsidRPr="007E5AD5" w:rsidRDefault="005950BF" w:rsidP="00EE7917">
                      <w:pPr>
                        <w:rPr>
                          <w:rFonts w:ascii="Traditional Arabic" w:hAnsi="Traditional Arabic" w:cs="Traditional Arabic"/>
                          <w:b/>
                          <w:bCs/>
                          <w:sz w:val="48"/>
                          <w:szCs w:val="48"/>
                          <w:rtl/>
                        </w:rPr>
                      </w:pPr>
                      <w:r>
                        <w:rPr>
                          <w:rFonts w:ascii="Traditional Arabic" w:hAnsi="Traditional Arabic" w:cs="Traditional Arabic" w:hint="cs"/>
                          <w:b/>
                          <w:bCs/>
                          <w:sz w:val="48"/>
                          <w:szCs w:val="48"/>
                          <w:rtl/>
                        </w:rPr>
                        <w:t xml:space="preserve">  المدني.</w:t>
                      </w:r>
                    </w:p>
                    <w:p w:rsidR="005950BF" w:rsidRPr="008122CB" w:rsidRDefault="005950BF" w:rsidP="00EE7917">
                      <w:pPr>
                        <w:rPr>
                          <w:rFonts w:ascii="Traditional Arabic" w:hAnsi="Traditional Arabic" w:cs="Traditional Arabic"/>
                          <w:sz w:val="40"/>
                          <w:szCs w:val="40"/>
                          <w:rtl/>
                        </w:rPr>
                      </w:pPr>
                      <w:r>
                        <w:rPr>
                          <w:rFonts w:ascii="Traditional Arabic" w:hAnsi="Traditional Arabic" w:cs="Traditional Arabic" w:hint="cs"/>
                          <w:sz w:val="36"/>
                          <w:szCs w:val="36"/>
                          <w:rtl/>
                        </w:rPr>
                        <w:t xml:space="preserve">  </w:t>
                      </w:r>
                      <w:r w:rsidRPr="008122CB">
                        <w:rPr>
                          <w:rFonts w:ascii="Traditional Arabic" w:hAnsi="Traditional Arabic" w:cs="Traditional Arabic" w:hint="cs"/>
                          <w:sz w:val="40"/>
                          <w:szCs w:val="40"/>
                          <w:rtl/>
                        </w:rPr>
                        <w:t>الفصل</w:t>
                      </w:r>
                      <w:r w:rsidRPr="008122CB">
                        <w:rPr>
                          <w:rFonts w:ascii="Traditional Arabic" w:hAnsi="Traditional Arabic" w:cs="Traditional Arabic"/>
                          <w:sz w:val="40"/>
                          <w:szCs w:val="40"/>
                          <w:rtl/>
                        </w:rPr>
                        <w:t xml:space="preserve"> الأول: </w:t>
                      </w:r>
                      <w:r w:rsidRPr="008122CB">
                        <w:rPr>
                          <w:rFonts w:ascii="Traditional Arabic" w:hAnsi="Traditional Arabic" w:cs="Traditional Arabic" w:hint="cs"/>
                          <w:sz w:val="40"/>
                          <w:szCs w:val="40"/>
                          <w:rtl/>
                        </w:rPr>
                        <w:t>مرحلة الضبط الجنائي</w:t>
                      </w:r>
                      <w:r w:rsidRPr="008122CB">
                        <w:rPr>
                          <w:rFonts w:ascii="Traditional Arabic" w:hAnsi="Traditional Arabic" w:cs="Traditional Arabic"/>
                          <w:sz w:val="40"/>
                          <w:szCs w:val="40"/>
                          <w:rtl/>
                        </w:rPr>
                        <w:t>.</w:t>
                      </w:r>
                    </w:p>
                    <w:p w:rsidR="005950BF" w:rsidRPr="008122CB" w:rsidRDefault="005950BF" w:rsidP="00EE7917">
                      <w:pPr>
                        <w:rPr>
                          <w:rFonts w:ascii="Traditional Arabic" w:hAnsi="Traditional Arabic" w:cs="Traditional Arabic"/>
                          <w:sz w:val="40"/>
                          <w:szCs w:val="40"/>
                          <w:rtl/>
                        </w:rPr>
                      </w:pPr>
                      <w:r w:rsidRPr="008122CB">
                        <w:rPr>
                          <w:rFonts w:ascii="Traditional Arabic" w:hAnsi="Traditional Arabic" w:cs="Traditional Arabic" w:hint="cs"/>
                          <w:sz w:val="40"/>
                          <w:szCs w:val="40"/>
                          <w:rtl/>
                        </w:rPr>
                        <w:t xml:space="preserve">  الفصل</w:t>
                      </w:r>
                      <w:r w:rsidRPr="008122CB">
                        <w:rPr>
                          <w:rFonts w:ascii="Traditional Arabic" w:hAnsi="Traditional Arabic" w:cs="Traditional Arabic"/>
                          <w:sz w:val="40"/>
                          <w:szCs w:val="40"/>
                          <w:rtl/>
                        </w:rPr>
                        <w:t xml:space="preserve"> الثاني: </w:t>
                      </w:r>
                      <w:r w:rsidRPr="008122CB">
                        <w:rPr>
                          <w:rFonts w:ascii="Traditional Arabic" w:hAnsi="Traditional Arabic" w:cs="Traditional Arabic" w:hint="cs"/>
                          <w:sz w:val="40"/>
                          <w:szCs w:val="40"/>
                          <w:rtl/>
                        </w:rPr>
                        <w:t>مرحلة التحقيق الجنائي</w:t>
                      </w:r>
                      <w:r w:rsidRPr="008122CB">
                        <w:rPr>
                          <w:rFonts w:ascii="Traditional Arabic" w:hAnsi="Traditional Arabic" w:cs="Traditional Arabic"/>
                          <w:sz w:val="40"/>
                          <w:szCs w:val="40"/>
                          <w:rtl/>
                        </w:rPr>
                        <w:t>.</w:t>
                      </w:r>
                    </w:p>
                    <w:p w:rsidR="005950BF" w:rsidRPr="00EE7917" w:rsidRDefault="005950BF" w:rsidP="00EE7917">
                      <w:pPr>
                        <w:rPr>
                          <w:rFonts w:ascii="Traditional Arabic" w:hAnsi="Traditional Arabic" w:cs="Traditional Arabic"/>
                          <w:sz w:val="36"/>
                          <w:szCs w:val="36"/>
                        </w:rPr>
                      </w:pPr>
                      <w:r w:rsidRPr="008122CB">
                        <w:rPr>
                          <w:rFonts w:ascii="Traditional Arabic" w:hAnsi="Traditional Arabic" w:cs="Traditional Arabic" w:hint="cs"/>
                          <w:sz w:val="40"/>
                          <w:szCs w:val="40"/>
                          <w:rtl/>
                        </w:rPr>
                        <w:t xml:space="preserve">  الفصل</w:t>
                      </w:r>
                      <w:r w:rsidRPr="008122CB">
                        <w:rPr>
                          <w:rFonts w:ascii="Traditional Arabic" w:hAnsi="Traditional Arabic" w:cs="Traditional Arabic"/>
                          <w:sz w:val="40"/>
                          <w:szCs w:val="40"/>
                          <w:rtl/>
                        </w:rPr>
                        <w:t xml:space="preserve"> الثالث: </w:t>
                      </w:r>
                      <w:r w:rsidRPr="008122CB">
                        <w:rPr>
                          <w:rFonts w:ascii="Traditional Arabic" w:hAnsi="Traditional Arabic" w:cs="Traditional Arabic" w:hint="cs"/>
                          <w:sz w:val="40"/>
                          <w:szCs w:val="40"/>
                          <w:rtl/>
                        </w:rPr>
                        <w:t>الحكم في الدعوى الجنائية</w:t>
                      </w:r>
                      <w:r w:rsidRPr="008122CB">
                        <w:rPr>
                          <w:rFonts w:ascii="Traditional Arabic" w:hAnsi="Traditional Arabic" w:cs="Traditional Arabic"/>
                          <w:sz w:val="40"/>
                          <w:szCs w:val="40"/>
                          <w:rtl/>
                        </w:rPr>
                        <w:t>.</w:t>
                      </w:r>
                    </w:p>
                  </w:txbxContent>
                </v:textbox>
              </v:roundrect>
            </w:pict>
          </mc:Fallback>
        </mc:AlternateContent>
      </w:r>
      <w:r>
        <w:rPr>
          <w:rFonts w:ascii="Traditional Arabic" w:hAnsi="Traditional Arabic" w:cs="Traditional Arabic"/>
          <w:b/>
          <w:bCs/>
          <w:sz w:val="48"/>
          <w:szCs w:val="48"/>
          <w:rtl/>
        </w:rPr>
        <w:br w:type="page"/>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b/>
          <w:bCs/>
          <w:sz w:val="48"/>
          <w:szCs w:val="48"/>
          <w:rtl/>
        </w:rPr>
        <w:lastRenderedPageBreak/>
        <w:t xml:space="preserve">الباب الثاني: مراحل الدعوى الجزائية لمخالفة نظام الطيران المدني. </w:t>
      </w:r>
    </w:p>
    <w:p w:rsidR="006F49FF" w:rsidRPr="00721E05" w:rsidRDefault="006F49FF" w:rsidP="00822365">
      <w:pPr>
        <w:jc w:val="both"/>
        <w:rPr>
          <w:rFonts w:ascii="Traditional Arabic" w:hAnsi="Traditional Arabic" w:cs="Traditional Arabic"/>
          <w:sz w:val="36"/>
          <w:szCs w:val="36"/>
          <w:rtl/>
        </w:rPr>
      </w:pPr>
      <w:r>
        <w:rPr>
          <w:rFonts w:ascii="Traditional Arabic" w:hAnsi="Traditional Arabic" w:cs="Traditional Arabic" w:hint="cs"/>
          <w:sz w:val="36"/>
          <w:szCs w:val="36"/>
          <w:rtl/>
        </w:rPr>
        <w:t>تكلمت في الباب السابق ع</w:t>
      </w:r>
      <w:r w:rsidR="00822365">
        <w:rPr>
          <w:rFonts w:ascii="Traditional Arabic" w:hAnsi="Traditional Arabic" w:cs="Traditional Arabic" w:hint="cs"/>
          <w:sz w:val="36"/>
          <w:szCs w:val="36"/>
          <w:rtl/>
        </w:rPr>
        <w:t xml:space="preserve">ن جميع السلوكيات محل هذا البحث </w:t>
      </w:r>
      <w:r>
        <w:rPr>
          <w:rFonts w:ascii="Traditional Arabic" w:hAnsi="Traditional Arabic" w:cs="Traditional Arabic" w:hint="cs"/>
          <w:sz w:val="36"/>
          <w:szCs w:val="36"/>
          <w:rtl/>
        </w:rPr>
        <w:t>التي حظرها نظام الطيران المدني السعودي وجعل منها ما هو جريمة وما هو مخالفة, وذلك من حيث أركانها</w:t>
      </w:r>
      <w:r w:rsidR="002424BF">
        <w:rPr>
          <w:rFonts w:ascii="Traditional Arabic" w:hAnsi="Traditional Arabic" w:cs="Traditional Arabic" w:hint="cs"/>
          <w:sz w:val="36"/>
          <w:szCs w:val="36"/>
          <w:rtl/>
        </w:rPr>
        <w:t xml:space="preserve"> الثلاثة,</w:t>
      </w:r>
      <w:r>
        <w:rPr>
          <w:rFonts w:ascii="Traditional Arabic" w:hAnsi="Traditional Arabic" w:cs="Traditional Arabic" w:hint="cs"/>
          <w:sz w:val="36"/>
          <w:szCs w:val="36"/>
          <w:rtl/>
        </w:rPr>
        <w:t xml:space="preserve"> الشرعي والمادي والمعنوي</w:t>
      </w:r>
      <w:r w:rsidR="002424BF">
        <w:rPr>
          <w:rFonts w:ascii="Traditional Arabic" w:hAnsi="Traditional Arabic" w:cs="Traditional Arabic" w:hint="cs"/>
          <w:sz w:val="36"/>
          <w:szCs w:val="36"/>
          <w:rtl/>
        </w:rPr>
        <w:t>, وكان كلامي عنها</w:t>
      </w:r>
      <w:r>
        <w:rPr>
          <w:rFonts w:ascii="Traditional Arabic" w:hAnsi="Traditional Arabic" w:cs="Traditional Arabic" w:hint="cs"/>
          <w:sz w:val="36"/>
          <w:szCs w:val="36"/>
          <w:rtl/>
        </w:rPr>
        <w:t xml:space="preserve"> من الناحية النظامية والفقهية</w:t>
      </w:r>
      <w:r w:rsidR="002424BF">
        <w:rPr>
          <w:rFonts w:ascii="Traditional Arabic" w:hAnsi="Traditional Arabic" w:cs="Traditional Arabic" w:hint="cs"/>
          <w:sz w:val="36"/>
          <w:szCs w:val="36"/>
          <w:rtl/>
        </w:rPr>
        <w:t xml:space="preserve"> معاً</w:t>
      </w:r>
      <w:r>
        <w:rPr>
          <w:rFonts w:ascii="Traditional Arabic" w:hAnsi="Traditional Arabic" w:cs="Traditional Arabic" w:hint="cs"/>
          <w:sz w:val="36"/>
          <w:szCs w:val="36"/>
          <w:rtl/>
        </w:rPr>
        <w:t xml:space="preserve">, ومعلوم أن لكل جريمة أو مخالفة جهة تتولى ضبط مرتكبيها, وجهة ثانية تتولى التحقيق معهم, وجهة أخرى تختص بمحاكمتهم, لذا </w:t>
      </w:r>
      <w:r w:rsidRPr="00721E05">
        <w:rPr>
          <w:rFonts w:ascii="Traditional Arabic" w:hAnsi="Traditional Arabic" w:cs="Traditional Arabic" w:hint="cs"/>
          <w:sz w:val="36"/>
          <w:szCs w:val="36"/>
          <w:rtl/>
        </w:rPr>
        <w:t>سأت</w:t>
      </w:r>
      <w:r w:rsidR="00822365">
        <w:rPr>
          <w:rFonts w:ascii="Traditional Arabic" w:hAnsi="Traditional Arabic" w:cs="Traditional Arabic" w:hint="cs"/>
          <w:sz w:val="36"/>
          <w:szCs w:val="36"/>
          <w:rtl/>
        </w:rPr>
        <w:t>ناول</w:t>
      </w:r>
      <w:r w:rsidRPr="00721E05">
        <w:rPr>
          <w:rFonts w:ascii="Traditional Arabic" w:hAnsi="Traditional Arabic" w:cs="Traditional Arabic" w:hint="cs"/>
          <w:sz w:val="36"/>
          <w:szCs w:val="36"/>
          <w:rtl/>
        </w:rPr>
        <w:t xml:space="preserve"> في هذا الباب</w:t>
      </w:r>
      <w:r w:rsidR="001B49F9">
        <w:rPr>
          <w:rFonts w:ascii="Traditional Arabic" w:hAnsi="Traditional Arabic" w:cs="Traditional Arabic" w:hint="cs"/>
          <w:sz w:val="36"/>
          <w:szCs w:val="36"/>
          <w:rtl/>
        </w:rPr>
        <w:t xml:space="preserve"> مراحل الدعوى الجنائية</w:t>
      </w:r>
      <w:r w:rsidRPr="00721E05">
        <w:rPr>
          <w:rFonts w:ascii="Traditional Arabic" w:hAnsi="Traditional Arabic" w:cs="Traditional Arabic" w:hint="cs"/>
          <w:sz w:val="36"/>
          <w:szCs w:val="36"/>
          <w:rtl/>
        </w:rPr>
        <w:t xml:space="preserve"> على النحو التالي:- </w:t>
      </w:r>
    </w:p>
    <w:p w:rsidR="006F49FF" w:rsidRPr="00721E05" w:rsidRDefault="006F49FF" w:rsidP="006F49FF">
      <w:pPr>
        <w:jc w:val="both"/>
        <w:rPr>
          <w:rFonts w:ascii="Traditional Arabic" w:hAnsi="Traditional Arabic" w:cs="Traditional Arabic"/>
          <w:sz w:val="36"/>
          <w:szCs w:val="36"/>
          <w:rtl/>
        </w:rPr>
      </w:pPr>
      <w:r w:rsidRPr="00721E05">
        <w:rPr>
          <w:rFonts w:ascii="Traditional Arabic" w:hAnsi="Traditional Arabic" w:cs="Traditional Arabic" w:hint="cs"/>
          <w:sz w:val="36"/>
          <w:szCs w:val="36"/>
          <w:rtl/>
        </w:rPr>
        <w:t xml:space="preserve">الفصل الأول: مرحلة الضبط الجنائي. </w:t>
      </w:r>
    </w:p>
    <w:p w:rsidR="006F49FF" w:rsidRPr="00721E05" w:rsidRDefault="006F49FF" w:rsidP="006F49FF">
      <w:pPr>
        <w:jc w:val="both"/>
        <w:rPr>
          <w:rFonts w:ascii="Traditional Arabic" w:hAnsi="Traditional Arabic" w:cs="Traditional Arabic"/>
          <w:sz w:val="36"/>
          <w:szCs w:val="36"/>
          <w:rtl/>
        </w:rPr>
      </w:pPr>
      <w:r w:rsidRPr="00721E05">
        <w:rPr>
          <w:rFonts w:ascii="Traditional Arabic" w:hAnsi="Traditional Arabic" w:cs="Traditional Arabic" w:hint="cs"/>
          <w:sz w:val="36"/>
          <w:szCs w:val="36"/>
          <w:rtl/>
        </w:rPr>
        <w:t xml:space="preserve">الفصل الثاني: مرحلة التحقيق الجنائي. </w:t>
      </w:r>
    </w:p>
    <w:p w:rsidR="006F49FF" w:rsidRPr="00721E05" w:rsidRDefault="006F49FF" w:rsidP="006F49FF">
      <w:pPr>
        <w:jc w:val="both"/>
        <w:rPr>
          <w:rFonts w:ascii="Traditional Arabic" w:hAnsi="Traditional Arabic" w:cs="Traditional Arabic"/>
          <w:sz w:val="36"/>
          <w:szCs w:val="36"/>
          <w:rtl/>
        </w:rPr>
      </w:pPr>
      <w:r w:rsidRPr="00721E05">
        <w:rPr>
          <w:rFonts w:ascii="Traditional Arabic" w:hAnsi="Traditional Arabic" w:cs="Traditional Arabic" w:hint="cs"/>
          <w:sz w:val="36"/>
          <w:szCs w:val="36"/>
          <w:rtl/>
        </w:rPr>
        <w:t xml:space="preserve">الفصل الثالث: الحكم في الدعوى الجنائية. </w:t>
      </w:r>
    </w:p>
    <w:p w:rsidR="006F49FF" w:rsidRDefault="006F49FF" w:rsidP="006F49FF">
      <w:pPr>
        <w:bidi w:val="0"/>
        <w:rPr>
          <w:rFonts w:ascii="Traditional Arabic" w:hAnsi="Traditional Arabic" w:cs="Traditional Arabic"/>
          <w:sz w:val="40"/>
          <w:szCs w:val="40"/>
        </w:rPr>
      </w:pPr>
      <w:r>
        <w:rPr>
          <w:rFonts w:ascii="Traditional Arabic" w:hAnsi="Traditional Arabic" w:cs="Traditional Arabic"/>
          <w:sz w:val="40"/>
          <w:szCs w:val="40"/>
          <w:rtl/>
        </w:rPr>
        <w:br w:type="page"/>
      </w:r>
    </w:p>
    <w:p w:rsidR="002424BF" w:rsidRDefault="003E6E9F">
      <w:pPr>
        <w:bidi w:val="0"/>
        <w:rPr>
          <w:rFonts w:ascii="Traditional Arabic" w:hAnsi="Traditional Arabic" w:cs="Traditional Arabic"/>
          <w:b/>
          <w:bCs/>
          <w:sz w:val="48"/>
          <w:szCs w:val="48"/>
        </w:rPr>
      </w:pPr>
      <w:r>
        <w:rPr>
          <w:rFonts w:ascii="Traditional Arabic" w:hAnsi="Traditional Arabic" w:cs="Traditional Arabic"/>
          <w:noProof/>
          <w:sz w:val="36"/>
          <w:szCs w:val="36"/>
        </w:rPr>
        <w:lastRenderedPageBreak/>
        <mc:AlternateContent>
          <mc:Choice Requires="wps">
            <w:drawing>
              <wp:anchor distT="0" distB="0" distL="114300" distR="114300" simplePos="0" relativeHeight="251745280" behindDoc="0" locked="0" layoutInCell="1" allowOverlap="1" wp14:anchorId="027592D6" wp14:editId="738ED7D5">
                <wp:simplePos x="0" y="0"/>
                <wp:positionH relativeFrom="column">
                  <wp:posOffset>-452755</wp:posOffset>
                </wp:positionH>
                <wp:positionV relativeFrom="paragraph">
                  <wp:posOffset>2382520</wp:posOffset>
                </wp:positionV>
                <wp:extent cx="6010275" cy="3467100"/>
                <wp:effectExtent l="19050" t="19050" r="47625" b="38100"/>
                <wp:wrapNone/>
                <wp:docPr id="45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3467100"/>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Pr="00721E05" w:rsidRDefault="005950BF" w:rsidP="002C42E8">
                            <w:pPr>
                              <w:jc w:val="both"/>
                              <w:rPr>
                                <w:rFonts w:ascii="Traditional Arabic" w:hAnsi="Traditional Arabic" w:cs="Traditional Arabic"/>
                                <w:b/>
                                <w:bCs/>
                                <w:sz w:val="48"/>
                                <w:szCs w:val="48"/>
                                <w:rtl/>
                              </w:rPr>
                            </w:pPr>
                            <w:r>
                              <w:rPr>
                                <w:rFonts w:ascii="Traditional Arabic" w:hAnsi="Traditional Arabic" w:cs="Traditional Arabic" w:hint="cs"/>
                                <w:b/>
                                <w:bCs/>
                                <w:sz w:val="48"/>
                                <w:szCs w:val="48"/>
                                <w:rtl/>
                              </w:rPr>
                              <w:t xml:space="preserve">  </w:t>
                            </w:r>
                            <w:r w:rsidRPr="00721E05">
                              <w:rPr>
                                <w:rFonts w:ascii="Traditional Arabic" w:hAnsi="Traditional Arabic" w:cs="Traditional Arabic" w:hint="cs"/>
                                <w:b/>
                                <w:bCs/>
                                <w:sz w:val="48"/>
                                <w:szCs w:val="48"/>
                                <w:rtl/>
                              </w:rPr>
                              <w:t xml:space="preserve">الفصل الأول: مرحلة الضبط الجنائي. </w:t>
                            </w:r>
                          </w:p>
                          <w:p w:rsidR="005950BF" w:rsidRDefault="005950BF" w:rsidP="002C42E8">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المبحث الأول: الاختصاص الدولي لضبط مخالفة نظام الطيران المدني. </w:t>
                            </w:r>
                          </w:p>
                          <w:p w:rsidR="005950BF" w:rsidRDefault="005950BF" w:rsidP="002C42E8">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المبحث الثاني: اختصاص الضبط الجنائي لمخالفة نظام الطيران المدني في النظام السعودي. </w:t>
                            </w:r>
                          </w:p>
                          <w:p w:rsidR="005950BF" w:rsidRDefault="005950BF" w:rsidP="002C42E8">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المبحث الثالث: السلطات المختصة بالضبط الجنائي وإجراءاتها في النظام السعودي. </w:t>
                            </w:r>
                          </w:p>
                          <w:p w:rsidR="005950BF" w:rsidRPr="007E5AD5" w:rsidRDefault="005950BF" w:rsidP="002C42E8">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المبحث الرابع: موقف الفقه الإسلامي من مرحلة الضبط الجنائي.</w:t>
                            </w:r>
                          </w:p>
                          <w:p w:rsidR="005950BF" w:rsidRPr="00705DFA" w:rsidRDefault="005950BF" w:rsidP="002C42E8">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7" style="position:absolute;margin-left:-35.65pt;margin-top:187.6pt;width:473.25pt;height:27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" strokeweight="5pt">
                <v:stroke linestyle="thickThin"/>
                <v:shadow color="#868686"/>
                <v:textbox>
                  <w:txbxContent>
                    <w:p w:rsidR="005950BF" w:rsidRPr="00721E05" w:rsidRDefault="005950BF" w:rsidP="002C42E8">
                      <w:pPr>
                        <w:jc w:val="both"/>
                        <w:rPr>
                          <w:rFonts w:ascii="Traditional Arabic" w:hAnsi="Traditional Arabic" w:cs="Traditional Arabic"/>
                          <w:b/>
                          <w:bCs/>
                          <w:sz w:val="48"/>
                          <w:szCs w:val="48"/>
                          <w:rtl/>
                        </w:rPr>
                      </w:pPr>
                      <w:r>
                        <w:rPr>
                          <w:rFonts w:ascii="Traditional Arabic" w:hAnsi="Traditional Arabic" w:cs="Traditional Arabic" w:hint="cs"/>
                          <w:b/>
                          <w:bCs/>
                          <w:sz w:val="48"/>
                          <w:szCs w:val="48"/>
                          <w:rtl/>
                        </w:rPr>
                        <w:t xml:space="preserve">  </w:t>
                      </w:r>
                      <w:r w:rsidRPr="00721E05">
                        <w:rPr>
                          <w:rFonts w:ascii="Traditional Arabic" w:hAnsi="Traditional Arabic" w:cs="Traditional Arabic" w:hint="cs"/>
                          <w:b/>
                          <w:bCs/>
                          <w:sz w:val="48"/>
                          <w:szCs w:val="48"/>
                          <w:rtl/>
                        </w:rPr>
                        <w:t xml:space="preserve">الفصل الأول: مرحلة الضبط الجنائي. </w:t>
                      </w:r>
                    </w:p>
                    <w:p w:rsidR="005950BF" w:rsidRDefault="005950BF" w:rsidP="002C42E8">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المبحث الأول: الاختصاص الدولي لضبط مخالفة نظام الطيران المدني. </w:t>
                      </w:r>
                    </w:p>
                    <w:p w:rsidR="005950BF" w:rsidRDefault="005950BF" w:rsidP="002C42E8">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المبحث الثاني: اختصاص الضبط الجنائي لمخالفة نظام الطيران المدني في النظام السعودي. </w:t>
                      </w:r>
                    </w:p>
                    <w:p w:rsidR="005950BF" w:rsidRDefault="005950BF" w:rsidP="002C42E8">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المبحث الثالث: السلطات المختصة بالضبط الجنائي وإجراءاتها في النظام السعودي. </w:t>
                      </w:r>
                    </w:p>
                    <w:p w:rsidR="005950BF" w:rsidRPr="007E5AD5" w:rsidRDefault="005950BF" w:rsidP="002C42E8">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المبحث الرابع: موقف الفقه الإسلامي من مرحلة الضبط الجنائي.</w:t>
                      </w:r>
                    </w:p>
                    <w:p w:rsidR="005950BF" w:rsidRPr="00705DFA" w:rsidRDefault="005950BF" w:rsidP="002C42E8">
                      <w:pPr>
                        <w:rPr>
                          <w:sz w:val="36"/>
                          <w:szCs w:val="36"/>
                        </w:rPr>
                      </w:pPr>
                    </w:p>
                  </w:txbxContent>
                </v:textbox>
              </v:roundrect>
            </w:pict>
          </mc:Fallback>
        </mc:AlternateContent>
      </w:r>
      <w:r w:rsidR="002424BF">
        <w:rPr>
          <w:rFonts w:ascii="Traditional Arabic" w:hAnsi="Traditional Arabic" w:cs="Traditional Arabic"/>
          <w:b/>
          <w:bCs/>
          <w:sz w:val="48"/>
          <w:szCs w:val="48"/>
          <w:rtl/>
        </w:rPr>
        <w:br w:type="page"/>
      </w:r>
    </w:p>
    <w:p w:rsidR="006F49FF" w:rsidRPr="00721E05" w:rsidRDefault="006F49FF" w:rsidP="006F49FF">
      <w:pPr>
        <w:jc w:val="both"/>
        <w:rPr>
          <w:rFonts w:ascii="Traditional Arabic" w:hAnsi="Traditional Arabic" w:cs="Traditional Arabic"/>
          <w:b/>
          <w:bCs/>
          <w:sz w:val="48"/>
          <w:szCs w:val="48"/>
          <w:rtl/>
        </w:rPr>
      </w:pPr>
      <w:r w:rsidRPr="00721E05">
        <w:rPr>
          <w:rFonts w:ascii="Traditional Arabic" w:hAnsi="Traditional Arabic" w:cs="Traditional Arabic" w:hint="cs"/>
          <w:b/>
          <w:bCs/>
          <w:sz w:val="48"/>
          <w:szCs w:val="48"/>
          <w:rtl/>
        </w:rPr>
        <w:lastRenderedPageBreak/>
        <w:t xml:space="preserve">الفصل الأول: مرحلة الضبط الجنائي. </w:t>
      </w:r>
    </w:p>
    <w:p w:rsidR="006F49FF" w:rsidRDefault="006F49FF" w:rsidP="006F49FF">
      <w:pPr>
        <w:jc w:val="both"/>
        <w:rPr>
          <w:rFonts w:ascii="Traditional Arabic" w:hAnsi="Traditional Arabic" w:cs="Traditional Arabic"/>
          <w:sz w:val="36"/>
          <w:szCs w:val="36"/>
          <w:rtl/>
        </w:rPr>
      </w:pPr>
      <w:r w:rsidRPr="00A02E51">
        <w:rPr>
          <w:rFonts w:ascii="Traditional Arabic" w:hAnsi="Traditional Arabic" w:cs="Traditional Arabic" w:hint="cs"/>
          <w:b/>
          <w:bCs/>
          <w:sz w:val="40"/>
          <w:szCs w:val="40"/>
          <w:rtl/>
        </w:rPr>
        <w:t>مقدمة</w:t>
      </w:r>
    </w:p>
    <w:p w:rsidR="006F49FF" w:rsidRDefault="006F49FF" w:rsidP="004D3620">
      <w:pPr>
        <w:tabs>
          <w:tab w:val="left" w:pos="423"/>
        </w:tabs>
        <w:jc w:val="both"/>
        <w:rPr>
          <w:rFonts w:ascii="Traditional Arabic" w:hAnsi="Traditional Arabic" w:cs="Traditional Arabic"/>
          <w:sz w:val="36"/>
          <w:szCs w:val="36"/>
          <w:rtl/>
        </w:rPr>
      </w:pPr>
      <w:r>
        <w:rPr>
          <w:rFonts w:ascii="Traditional Arabic" w:hAnsi="Traditional Arabic" w:cs="Traditional Arabic" w:hint="cs"/>
          <w:sz w:val="36"/>
          <w:szCs w:val="36"/>
          <w:rtl/>
        </w:rPr>
        <w:t>يعد الضبط الجنائي أُولى مراحل تحريك الدعوى الجنائية على الجناة ولا أعني به الضبط الإداري الذي يهدف إلى استتباب النظام العا</w:t>
      </w:r>
      <w:r w:rsidR="004D3620">
        <w:rPr>
          <w:rFonts w:ascii="Traditional Arabic" w:hAnsi="Traditional Arabic" w:cs="Traditional Arabic" w:hint="cs"/>
          <w:sz w:val="36"/>
          <w:szCs w:val="36"/>
          <w:rtl/>
        </w:rPr>
        <w:t>م بين أفراد ا</w:t>
      </w:r>
      <w:r>
        <w:rPr>
          <w:rFonts w:ascii="Traditional Arabic" w:hAnsi="Traditional Arabic" w:cs="Traditional Arabic" w:hint="cs"/>
          <w:sz w:val="36"/>
          <w:szCs w:val="36"/>
          <w:rtl/>
        </w:rPr>
        <w:t>لمجتمع ووقايته</w:t>
      </w:r>
      <w:r w:rsidR="004D3620">
        <w:rPr>
          <w:rFonts w:ascii="Traditional Arabic" w:hAnsi="Traditional Arabic" w:cs="Traditional Arabic" w:hint="cs"/>
          <w:sz w:val="36"/>
          <w:szCs w:val="36"/>
          <w:rtl/>
        </w:rPr>
        <w:t>م</w:t>
      </w:r>
      <w:r>
        <w:rPr>
          <w:rFonts w:ascii="Traditional Arabic" w:hAnsi="Traditional Arabic" w:cs="Traditional Arabic" w:hint="cs"/>
          <w:sz w:val="36"/>
          <w:szCs w:val="36"/>
          <w:rtl/>
        </w:rPr>
        <w:t xml:space="preserve"> من الإجرام, بل أقصد به ما يسم</w:t>
      </w:r>
      <w:r w:rsidR="004D3620">
        <w:rPr>
          <w:rFonts w:ascii="Traditional Arabic" w:hAnsi="Traditional Arabic" w:cs="Traditional Arabic" w:hint="cs"/>
          <w:sz w:val="36"/>
          <w:szCs w:val="36"/>
          <w:rtl/>
        </w:rPr>
        <w:t xml:space="preserve">ى أيضاً بالضبط القضائي الذي يهدف إلى </w:t>
      </w:r>
      <w:r>
        <w:rPr>
          <w:rFonts w:ascii="Traditional Arabic" w:hAnsi="Traditional Arabic" w:cs="Traditional Arabic" w:hint="cs"/>
          <w:sz w:val="36"/>
          <w:szCs w:val="36"/>
          <w:rtl/>
        </w:rPr>
        <w:t>تعقب الجناة بعد ارتكابهم لجرائمهم</w:t>
      </w:r>
      <w:r w:rsidRPr="0000745E">
        <w:rPr>
          <w:rStyle w:val="a4"/>
          <w:rFonts w:hint="cs"/>
          <w:rtl/>
        </w:rPr>
        <w:t>(</w:t>
      </w:r>
      <w:r w:rsidRPr="0000745E">
        <w:rPr>
          <w:rStyle w:val="a4"/>
          <w:rtl/>
        </w:rPr>
        <w:footnoteReference w:id="537"/>
      </w:r>
      <w:r w:rsidRPr="0000745E">
        <w:rPr>
          <w:rStyle w:val="a4"/>
          <w:rFonts w:hint="cs"/>
          <w:rtl/>
        </w:rPr>
        <w:t>)</w:t>
      </w:r>
      <w:r>
        <w:rPr>
          <w:rFonts w:ascii="Traditional Arabic" w:hAnsi="Traditional Arabic" w:cs="Traditional Arabic" w:hint="cs"/>
          <w:sz w:val="36"/>
          <w:szCs w:val="36"/>
          <w:rtl/>
        </w:rPr>
        <w:t>, وعُرف الضبط الجنائي بأنه: "البحث عن مرتكبي الجرائم</w:t>
      </w:r>
      <w:r w:rsidR="004D3620">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وضبطهم</w:t>
      </w:r>
      <w:r w:rsidR="004D3620">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وجمع المعلومات</w:t>
      </w:r>
      <w:r w:rsidR="004D3620">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والأدلة اللازمة</w:t>
      </w:r>
      <w:r w:rsidR="004D3620">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للتحقيق وتوجيه الاتهام"</w:t>
      </w:r>
      <w:r w:rsidRPr="0000745E">
        <w:rPr>
          <w:rStyle w:val="a4"/>
          <w:rFonts w:hint="cs"/>
          <w:rtl/>
        </w:rPr>
        <w:t>(</w:t>
      </w:r>
      <w:r w:rsidRPr="0000745E">
        <w:rPr>
          <w:rStyle w:val="a4"/>
          <w:rtl/>
        </w:rPr>
        <w:footnoteReference w:id="538"/>
      </w:r>
      <w:r w:rsidRPr="0000745E">
        <w:rPr>
          <w:rStyle w:val="a4"/>
          <w:rFonts w:hint="cs"/>
          <w:rtl/>
        </w:rPr>
        <w:t>)</w:t>
      </w:r>
      <w:r>
        <w:rPr>
          <w:rFonts w:ascii="Traditional Arabic" w:hAnsi="Traditional Arabic" w:cs="Traditional Arabic" w:hint="cs"/>
          <w:sz w:val="36"/>
          <w:szCs w:val="36"/>
          <w:rtl/>
        </w:rPr>
        <w:t xml:space="preserve">.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وقد لا تثير مرحلة الضبط من حيث </w:t>
      </w:r>
      <w:r w:rsidR="004D3620">
        <w:rPr>
          <w:rFonts w:ascii="Traditional Arabic" w:hAnsi="Traditional Arabic" w:cs="Traditional Arabic" w:hint="cs"/>
          <w:sz w:val="36"/>
          <w:szCs w:val="36"/>
          <w:rtl/>
        </w:rPr>
        <w:t>الاختصاص إ</w:t>
      </w:r>
      <w:r>
        <w:rPr>
          <w:rFonts w:ascii="Traditional Arabic" w:hAnsi="Traditional Arabic" w:cs="Traditional Arabic" w:hint="cs"/>
          <w:sz w:val="36"/>
          <w:szCs w:val="36"/>
          <w:rtl/>
        </w:rPr>
        <w:t>شكالاً عندما ترتكب إحدى جرائم أو مخالفات الطيران المدني داخل إقليم المملكة, بل يثور ذلك على سبيل المثال عندما ت</w:t>
      </w:r>
      <w:r w:rsidR="004D3620">
        <w:rPr>
          <w:rFonts w:ascii="Traditional Arabic" w:hAnsi="Traditional Arabic" w:cs="Traditional Arabic" w:hint="cs"/>
          <w:sz w:val="36"/>
          <w:szCs w:val="36"/>
          <w:rtl/>
        </w:rPr>
        <w:t>ُ</w:t>
      </w:r>
      <w:r>
        <w:rPr>
          <w:rFonts w:ascii="Traditional Arabic" w:hAnsi="Traditional Arabic" w:cs="Traditional Arabic" w:hint="cs"/>
          <w:sz w:val="36"/>
          <w:szCs w:val="36"/>
          <w:rtl/>
        </w:rPr>
        <w:t>رتكب هذه الجرائم والمخالفات على متن طائرات مدنية سعودية الجنسية</w:t>
      </w:r>
      <w:r w:rsidR="0082236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وهي في مكان لا يتبع لأي دولة كأعالي البحار, أو عندما ت</w:t>
      </w:r>
      <w:r w:rsidR="004D3620">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رتكب على الطائرات السعودية داخل </w:t>
      </w:r>
      <w:r w:rsidR="00822365">
        <w:rPr>
          <w:rFonts w:ascii="Traditional Arabic" w:hAnsi="Traditional Arabic" w:cs="Traditional Arabic" w:hint="cs"/>
          <w:sz w:val="36"/>
          <w:szCs w:val="36"/>
          <w:rtl/>
        </w:rPr>
        <w:t>أقاليم دولة أجنبية, فما</w:t>
      </w:r>
      <w:r>
        <w:rPr>
          <w:rFonts w:ascii="Traditional Arabic" w:hAnsi="Traditional Arabic" w:cs="Traditional Arabic" w:hint="cs"/>
          <w:sz w:val="36"/>
          <w:szCs w:val="36"/>
          <w:rtl/>
        </w:rPr>
        <w:t xml:space="preserve"> النصوص الجنائية التي ستسري على تلك الوقائع؟ </w:t>
      </w:r>
    </w:p>
    <w:p w:rsidR="008122CB" w:rsidRDefault="00822365" w:rsidP="00822365">
      <w:pPr>
        <w:jc w:val="both"/>
        <w:rPr>
          <w:rFonts w:ascii="Traditional Arabic" w:hAnsi="Traditional Arabic" w:cs="Traditional Arabic"/>
          <w:sz w:val="36"/>
          <w:szCs w:val="36"/>
          <w:rtl/>
        </w:rPr>
      </w:pPr>
      <w:r>
        <w:rPr>
          <w:rFonts w:ascii="Traditional Arabic" w:hAnsi="Traditional Arabic" w:cs="Traditional Arabic" w:hint="cs"/>
          <w:sz w:val="36"/>
          <w:szCs w:val="36"/>
          <w:rtl/>
        </w:rPr>
        <w:t>وللإجابة عن</w:t>
      </w:r>
      <w:r w:rsidR="004D3620">
        <w:rPr>
          <w:rFonts w:ascii="Traditional Arabic" w:hAnsi="Traditional Arabic" w:cs="Traditional Arabic" w:hint="cs"/>
          <w:sz w:val="36"/>
          <w:szCs w:val="36"/>
          <w:rtl/>
        </w:rPr>
        <w:t xml:space="preserve"> هذا التساؤل </w:t>
      </w:r>
      <w:r w:rsidR="008122CB">
        <w:rPr>
          <w:rFonts w:ascii="Traditional Arabic" w:hAnsi="Traditional Arabic" w:cs="Traditional Arabic" w:hint="cs"/>
          <w:sz w:val="36"/>
          <w:szCs w:val="36"/>
          <w:rtl/>
        </w:rPr>
        <w:t>وغيره</w:t>
      </w:r>
      <w:r w:rsidR="006F49FF">
        <w:rPr>
          <w:rFonts w:ascii="Traditional Arabic" w:hAnsi="Traditional Arabic" w:cs="Traditional Arabic" w:hint="cs"/>
          <w:sz w:val="36"/>
          <w:szCs w:val="36"/>
          <w:rtl/>
        </w:rPr>
        <w:t xml:space="preserve"> سأت</w:t>
      </w:r>
      <w:r>
        <w:rPr>
          <w:rFonts w:ascii="Traditional Arabic" w:hAnsi="Traditional Arabic" w:cs="Traditional Arabic" w:hint="cs"/>
          <w:sz w:val="36"/>
          <w:szCs w:val="36"/>
          <w:rtl/>
        </w:rPr>
        <w:t>ناول</w:t>
      </w:r>
      <w:r w:rsidR="008122CB">
        <w:rPr>
          <w:rFonts w:ascii="Traditional Arabic" w:hAnsi="Traditional Arabic" w:cs="Traditional Arabic" w:hint="cs"/>
          <w:sz w:val="36"/>
          <w:szCs w:val="36"/>
          <w:rtl/>
        </w:rPr>
        <w:t xml:space="preserve"> بإذن الله</w:t>
      </w:r>
      <w:r w:rsidR="006F49FF">
        <w:rPr>
          <w:rFonts w:ascii="Traditional Arabic" w:hAnsi="Traditional Arabic" w:cs="Traditional Arabic" w:hint="cs"/>
          <w:sz w:val="36"/>
          <w:szCs w:val="36"/>
          <w:rtl/>
        </w:rPr>
        <w:t xml:space="preserve"> في هذا الفصل اختصاص الضبط في الاتفاقيات الدولية</w:t>
      </w:r>
      <w:r w:rsidR="008122CB">
        <w:rPr>
          <w:rFonts w:ascii="Traditional Arabic" w:hAnsi="Traditional Arabic" w:cs="Traditional Arabic" w:hint="cs"/>
          <w:sz w:val="36"/>
          <w:szCs w:val="36"/>
          <w:rtl/>
        </w:rPr>
        <w:t xml:space="preserve"> في مبحث أول</w:t>
      </w:r>
      <w:r w:rsidR="006F49FF">
        <w:rPr>
          <w:rFonts w:ascii="Traditional Arabic" w:hAnsi="Traditional Arabic" w:cs="Traditional Arabic" w:hint="cs"/>
          <w:sz w:val="36"/>
          <w:szCs w:val="36"/>
          <w:rtl/>
        </w:rPr>
        <w:t xml:space="preserve">, ثمَّ </w:t>
      </w:r>
      <w:r w:rsidR="008122CB">
        <w:rPr>
          <w:rFonts w:ascii="Traditional Arabic" w:hAnsi="Traditional Arabic" w:cs="Traditional Arabic" w:hint="cs"/>
          <w:sz w:val="36"/>
          <w:szCs w:val="36"/>
          <w:rtl/>
        </w:rPr>
        <w:t xml:space="preserve">الاختصاص </w:t>
      </w:r>
      <w:r w:rsidR="006F49FF">
        <w:rPr>
          <w:rFonts w:ascii="Traditional Arabic" w:hAnsi="Traditional Arabic" w:cs="Traditional Arabic" w:hint="cs"/>
          <w:sz w:val="36"/>
          <w:szCs w:val="36"/>
          <w:rtl/>
        </w:rPr>
        <w:t>في نظام الطيران المدني السعودي</w:t>
      </w:r>
      <w:r w:rsidR="008122CB">
        <w:rPr>
          <w:rFonts w:ascii="Traditional Arabic" w:hAnsi="Traditional Arabic" w:cs="Traditional Arabic" w:hint="cs"/>
          <w:sz w:val="36"/>
          <w:szCs w:val="36"/>
          <w:rtl/>
        </w:rPr>
        <w:t xml:space="preserve"> في مبحث ثانِ</w:t>
      </w:r>
      <w:r w:rsidR="006F49FF">
        <w:rPr>
          <w:rFonts w:ascii="Traditional Arabic" w:hAnsi="Traditional Arabic" w:cs="Traditional Arabic" w:hint="cs"/>
          <w:sz w:val="36"/>
          <w:szCs w:val="36"/>
          <w:rtl/>
        </w:rPr>
        <w:t xml:space="preserve">, </w:t>
      </w:r>
      <w:r w:rsidR="008122CB">
        <w:rPr>
          <w:rFonts w:ascii="Traditional Arabic" w:hAnsi="Traditional Arabic" w:cs="Traditional Arabic" w:hint="cs"/>
          <w:sz w:val="36"/>
          <w:szCs w:val="36"/>
          <w:rtl/>
        </w:rPr>
        <w:t xml:space="preserve">وفي مبحث ثالث سأبين </w:t>
      </w:r>
      <w:r w:rsidR="006F49FF">
        <w:rPr>
          <w:rFonts w:ascii="Traditional Arabic" w:hAnsi="Traditional Arabic" w:cs="Traditional Arabic" w:hint="cs"/>
          <w:sz w:val="36"/>
          <w:szCs w:val="36"/>
          <w:rtl/>
        </w:rPr>
        <w:t xml:space="preserve">السلطات المختصة </w:t>
      </w:r>
      <w:r>
        <w:rPr>
          <w:rFonts w:ascii="Traditional Arabic" w:hAnsi="Traditional Arabic" w:cs="Traditional Arabic" w:hint="cs"/>
          <w:sz w:val="36"/>
          <w:szCs w:val="36"/>
          <w:rtl/>
        </w:rPr>
        <w:t>بالضبط وإ</w:t>
      </w:r>
      <w:r w:rsidR="008122CB">
        <w:rPr>
          <w:rFonts w:ascii="Traditional Arabic" w:hAnsi="Traditional Arabic" w:cs="Traditional Arabic" w:hint="cs"/>
          <w:sz w:val="36"/>
          <w:szCs w:val="36"/>
          <w:rtl/>
        </w:rPr>
        <w:t>جراءاتها</w:t>
      </w:r>
      <w:r w:rsidR="006F49FF">
        <w:rPr>
          <w:rFonts w:ascii="Traditional Arabic" w:hAnsi="Traditional Arabic" w:cs="Traditional Arabic" w:hint="cs"/>
          <w:sz w:val="36"/>
          <w:szCs w:val="36"/>
          <w:rtl/>
        </w:rPr>
        <w:t xml:space="preserve">, </w:t>
      </w:r>
      <w:r w:rsidR="008122CB">
        <w:rPr>
          <w:rFonts w:ascii="Traditional Arabic" w:hAnsi="Traditional Arabic" w:cs="Traditional Arabic" w:hint="cs"/>
          <w:sz w:val="36"/>
          <w:szCs w:val="36"/>
          <w:rtl/>
        </w:rPr>
        <w:t xml:space="preserve">وأخيراً </w:t>
      </w:r>
      <w:r w:rsidR="006F49FF">
        <w:rPr>
          <w:rFonts w:ascii="Traditional Arabic" w:hAnsi="Traditional Arabic" w:cs="Traditional Arabic" w:hint="cs"/>
          <w:sz w:val="36"/>
          <w:szCs w:val="36"/>
          <w:rtl/>
        </w:rPr>
        <w:t>موقف الفقه الإسلامي</w:t>
      </w:r>
      <w:r w:rsidR="008122CB">
        <w:rPr>
          <w:rFonts w:ascii="Traditional Arabic" w:hAnsi="Traditional Arabic" w:cs="Traditional Arabic" w:hint="cs"/>
          <w:sz w:val="36"/>
          <w:szCs w:val="36"/>
          <w:rtl/>
        </w:rPr>
        <w:t xml:space="preserve"> من مرحلة الضبط الجنائي في مبحث أخير.</w:t>
      </w:r>
    </w:p>
    <w:p w:rsidR="006F49FF" w:rsidRDefault="006F49FF" w:rsidP="008122CB">
      <w:pPr>
        <w:bidi w:val="0"/>
        <w:rPr>
          <w:rFonts w:ascii="Traditional Arabic" w:hAnsi="Traditional Arabic" w:cs="Traditional Arabic"/>
          <w:sz w:val="36"/>
          <w:szCs w:val="36"/>
        </w:rPr>
      </w:pPr>
      <w:r>
        <w:rPr>
          <w:rFonts w:ascii="Traditional Arabic" w:hAnsi="Traditional Arabic" w:cs="Traditional Arabic" w:hint="cs"/>
          <w:sz w:val="36"/>
          <w:szCs w:val="36"/>
          <w:rtl/>
        </w:rPr>
        <w:t xml:space="preserve"> </w:t>
      </w:r>
    </w:p>
    <w:p w:rsidR="006F49FF" w:rsidRDefault="006F49FF" w:rsidP="006F49FF">
      <w:pPr>
        <w:jc w:val="both"/>
        <w:rPr>
          <w:rFonts w:ascii="Traditional Arabic" w:hAnsi="Traditional Arabic" w:cs="Traditional Arabic"/>
          <w:sz w:val="36"/>
          <w:szCs w:val="36"/>
          <w:rtl/>
        </w:rPr>
      </w:pPr>
      <w:r w:rsidRPr="00721E05">
        <w:rPr>
          <w:rFonts w:ascii="Traditional Arabic" w:hAnsi="Traditional Arabic" w:cs="Traditional Arabic" w:hint="cs"/>
          <w:b/>
          <w:bCs/>
          <w:sz w:val="44"/>
          <w:szCs w:val="44"/>
          <w:rtl/>
        </w:rPr>
        <w:lastRenderedPageBreak/>
        <w:t xml:space="preserve">المبحث الأول: الاختصاص الدولي لضبط مخالفة نظام الطيران المدني. </w:t>
      </w:r>
    </w:p>
    <w:p w:rsidR="006F49FF" w:rsidRDefault="00661575" w:rsidP="00661575">
      <w:pPr>
        <w:jc w:val="both"/>
        <w:rPr>
          <w:rFonts w:ascii="Traditional Arabic" w:hAnsi="Traditional Arabic" w:cs="Traditional Arabic"/>
          <w:sz w:val="36"/>
          <w:szCs w:val="36"/>
          <w:rtl/>
        </w:rPr>
      </w:pPr>
      <w:r>
        <w:rPr>
          <w:rFonts w:ascii="Traditional Arabic" w:hAnsi="Traditional Arabic" w:cs="Traditional Arabic" w:hint="cs"/>
          <w:sz w:val="36"/>
          <w:szCs w:val="36"/>
          <w:rtl/>
        </w:rPr>
        <w:t>قد لا تثير الجرائم المرتكبة خارج الطائرة صعوبات عملية في تحديد دولة الاختصاص</w:t>
      </w:r>
      <w:r w:rsidR="006D7E8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باعتبار أن هذه الجرائم مثل تلك التي تقع على أرض المطارات تخضع لقانون إقليم الدولة التي حدثت فيها الجريمة, أما </w:t>
      </w:r>
      <w:r w:rsidR="006D7E8E">
        <w:rPr>
          <w:rFonts w:ascii="Traditional Arabic" w:hAnsi="Traditional Arabic" w:cs="Traditional Arabic" w:hint="cs"/>
          <w:sz w:val="36"/>
          <w:szCs w:val="36"/>
          <w:rtl/>
        </w:rPr>
        <w:t xml:space="preserve">بخصوص </w:t>
      </w:r>
      <w:r>
        <w:rPr>
          <w:rFonts w:ascii="Traditional Arabic" w:hAnsi="Traditional Arabic" w:cs="Traditional Arabic" w:hint="cs"/>
          <w:sz w:val="36"/>
          <w:szCs w:val="36"/>
          <w:rtl/>
        </w:rPr>
        <w:t>الجرائم التي تقع على متن الطائرة</w:t>
      </w:r>
      <w:r w:rsidR="00FF674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فهو ما يثور فيه الإشكال, ف</w:t>
      </w:r>
      <w:r w:rsidR="006F49FF">
        <w:rPr>
          <w:rFonts w:ascii="Traditional Arabic" w:hAnsi="Traditional Arabic" w:cs="Traditional Arabic" w:hint="cs"/>
          <w:sz w:val="36"/>
          <w:szCs w:val="36"/>
          <w:rtl/>
        </w:rPr>
        <w:t>بطبيعة الحال تقوم الطائرات المدنية بدورها في النقل الجوي, وهي في سبيل ذلك تخترق أج</w:t>
      </w:r>
      <w:r w:rsidR="00A44D0C">
        <w:rPr>
          <w:rFonts w:ascii="Traditional Arabic" w:hAnsi="Traditional Arabic" w:cs="Traditional Arabic" w:hint="cs"/>
          <w:sz w:val="36"/>
          <w:szCs w:val="36"/>
          <w:rtl/>
        </w:rPr>
        <w:t>واء مختلفة ف</w:t>
      </w:r>
      <w:r w:rsidR="009572B8">
        <w:rPr>
          <w:rFonts w:ascii="Traditional Arabic" w:hAnsi="Traditional Arabic" w:cs="Traditional Arabic" w:hint="cs"/>
          <w:sz w:val="36"/>
          <w:szCs w:val="36"/>
          <w:rtl/>
        </w:rPr>
        <w:t xml:space="preserve">تحلق في أقاليم </w:t>
      </w:r>
      <w:r w:rsidR="006F49FF">
        <w:rPr>
          <w:rFonts w:ascii="Traditional Arabic" w:hAnsi="Traditional Arabic" w:cs="Traditional Arabic" w:hint="cs"/>
          <w:sz w:val="36"/>
          <w:szCs w:val="36"/>
          <w:rtl/>
        </w:rPr>
        <w:t>دول</w:t>
      </w:r>
      <w:r w:rsidR="009572B8">
        <w:rPr>
          <w:rFonts w:ascii="Traditional Arabic" w:hAnsi="Traditional Arabic" w:cs="Traditional Arabic" w:hint="cs"/>
          <w:sz w:val="36"/>
          <w:szCs w:val="36"/>
          <w:rtl/>
        </w:rPr>
        <w:t xml:space="preserve"> متعددة, </w:t>
      </w:r>
      <w:r w:rsidR="006D7E8E">
        <w:rPr>
          <w:rFonts w:ascii="Traditional Arabic" w:hAnsi="Traditional Arabic" w:cs="Traditional Arabic" w:hint="cs"/>
          <w:sz w:val="36"/>
          <w:szCs w:val="36"/>
          <w:rtl/>
        </w:rPr>
        <w:t>أ</w:t>
      </w:r>
      <w:r w:rsidR="009572B8">
        <w:rPr>
          <w:rFonts w:ascii="Traditional Arabic" w:hAnsi="Traditional Arabic" w:cs="Traditional Arabic" w:hint="cs"/>
          <w:sz w:val="36"/>
          <w:szCs w:val="36"/>
          <w:rtl/>
        </w:rPr>
        <w:t>و</w:t>
      </w:r>
      <w:r w:rsidR="006D7E8E">
        <w:rPr>
          <w:rFonts w:ascii="Traditional Arabic" w:hAnsi="Traditional Arabic" w:cs="Traditional Arabic" w:hint="cs"/>
          <w:sz w:val="36"/>
          <w:szCs w:val="36"/>
          <w:rtl/>
        </w:rPr>
        <w:t xml:space="preserve"> </w:t>
      </w:r>
      <w:r w:rsidR="009572B8">
        <w:rPr>
          <w:rFonts w:ascii="Traditional Arabic" w:hAnsi="Traditional Arabic" w:cs="Traditional Arabic" w:hint="cs"/>
          <w:sz w:val="36"/>
          <w:szCs w:val="36"/>
          <w:rtl/>
        </w:rPr>
        <w:t xml:space="preserve">فوق بحار وأنهار </w:t>
      </w:r>
      <w:r w:rsidR="006F49FF">
        <w:rPr>
          <w:rFonts w:ascii="Traditional Arabic" w:hAnsi="Traditional Arabic" w:cs="Traditional Arabic" w:hint="cs"/>
          <w:sz w:val="36"/>
          <w:szCs w:val="36"/>
          <w:rtl/>
        </w:rPr>
        <w:t xml:space="preserve">قد لا تنتمي إلى أي دولة ما, وهذا التنوع في الأجواء التي تمر بها الطائرة يثير التساؤل عن أي الدول </w:t>
      </w:r>
      <w:r w:rsidR="00A44D0C">
        <w:rPr>
          <w:rFonts w:ascii="Traditional Arabic" w:hAnsi="Traditional Arabic" w:cs="Traditional Arabic" w:hint="cs"/>
          <w:sz w:val="36"/>
          <w:szCs w:val="36"/>
          <w:rtl/>
        </w:rPr>
        <w:t xml:space="preserve">التي ينعقد </w:t>
      </w:r>
      <w:r w:rsidR="006F49FF">
        <w:rPr>
          <w:rFonts w:ascii="Traditional Arabic" w:hAnsi="Traditional Arabic" w:cs="Traditional Arabic" w:hint="cs"/>
          <w:sz w:val="36"/>
          <w:szCs w:val="36"/>
          <w:rtl/>
        </w:rPr>
        <w:t xml:space="preserve">لها الاختصاص بضبط الجرائم والمخالفات التي ترتكب على متن </w:t>
      </w:r>
      <w:r>
        <w:rPr>
          <w:rFonts w:ascii="Traditional Arabic" w:hAnsi="Traditional Arabic" w:cs="Traditional Arabic" w:hint="cs"/>
          <w:sz w:val="36"/>
          <w:szCs w:val="36"/>
          <w:rtl/>
        </w:rPr>
        <w:t xml:space="preserve">هذه </w:t>
      </w:r>
      <w:r w:rsidR="006F49FF">
        <w:rPr>
          <w:rFonts w:ascii="Traditional Arabic" w:hAnsi="Traditional Arabic" w:cs="Traditional Arabic" w:hint="cs"/>
          <w:sz w:val="36"/>
          <w:szCs w:val="36"/>
          <w:rtl/>
        </w:rPr>
        <w:t xml:space="preserve">الطائرة خلال رحلاتها الجوية لتطبيق نظامها الداخلي, وقد تعددت آراء شراح الأنظمة في ذلك.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فالرأي الأول: يؤيد قانون الدولة التي حدثت الواقعة فوق إقليمها, وهو ما يطلق عليه (قانون دولة السطح), ومقتضاه </w:t>
      </w:r>
      <w:r w:rsidR="00A44D0C">
        <w:rPr>
          <w:rFonts w:ascii="Traditional Arabic" w:hAnsi="Traditional Arabic" w:cs="Traditional Arabic" w:hint="cs"/>
          <w:sz w:val="36"/>
          <w:szCs w:val="36"/>
          <w:rtl/>
        </w:rPr>
        <w:t xml:space="preserve">هو </w:t>
      </w:r>
      <w:r>
        <w:rPr>
          <w:rFonts w:ascii="Traditional Arabic" w:hAnsi="Traditional Arabic" w:cs="Traditional Arabic" w:hint="cs"/>
          <w:sz w:val="36"/>
          <w:szCs w:val="36"/>
          <w:rtl/>
        </w:rPr>
        <w:t>تطبيق نظا</w:t>
      </w:r>
      <w:r w:rsidR="00FF6745">
        <w:rPr>
          <w:rFonts w:ascii="Traditional Arabic" w:hAnsi="Traditional Arabic" w:cs="Traditional Arabic" w:hint="cs"/>
          <w:sz w:val="36"/>
          <w:szCs w:val="36"/>
          <w:rtl/>
        </w:rPr>
        <w:t>م الدولة التي كانت تحلق في أجوائ</w:t>
      </w:r>
      <w:r>
        <w:rPr>
          <w:rFonts w:ascii="Traditional Arabic" w:hAnsi="Traditional Arabic" w:cs="Traditional Arabic" w:hint="cs"/>
          <w:sz w:val="36"/>
          <w:szCs w:val="36"/>
          <w:rtl/>
        </w:rPr>
        <w:t xml:space="preserve">ها الطائرة لحظة حدوث الواقعة, وأساس هذا الرأي مبدأ سيادة الدولة على فضائها الجوي أسوة بسيادتها على إقليمها ومياهها </w:t>
      </w:r>
      <w:r w:rsidR="009572B8">
        <w:rPr>
          <w:rFonts w:ascii="Traditional Arabic" w:hAnsi="Traditional Arabic" w:cs="Traditional Arabic" w:hint="cs"/>
          <w:sz w:val="36"/>
          <w:szCs w:val="36"/>
          <w:rtl/>
        </w:rPr>
        <w:t>الإقليمية</w:t>
      </w:r>
      <w:r>
        <w:rPr>
          <w:rFonts w:ascii="Traditional Arabic" w:hAnsi="Traditional Arabic" w:cs="Traditional Arabic" w:hint="cs"/>
          <w:sz w:val="36"/>
          <w:szCs w:val="36"/>
          <w:rtl/>
        </w:rPr>
        <w:t>, وو</w:t>
      </w:r>
      <w:r w:rsidR="009572B8">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جه </w:t>
      </w:r>
      <w:r w:rsidR="009572B8">
        <w:rPr>
          <w:rFonts w:ascii="Traditional Arabic" w:hAnsi="Traditional Arabic" w:cs="Traditional Arabic" w:hint="cs"/>
          <w:sz w:val="36"/>
          <w:szCs w:val="36"/>
          <w:rtl/>
        </w:rPr>
        <w:t xml:space="preserve">هذا الرأي </w:t>
      </w:r>
      <w:r>
        <w:rPr>
          <w:rFonts w:ascii="Traditional Arabic" w:hAnsi="Traditional Arabic" w:cs="Traditional Arabic" w:hint="cs"/>
          <w:sz w:val="36"/>
          <w:szCs w:val="36"/>
          <w:rtl/>
        </w:rPr>
        <w:t>نقد</w:t>
      </w:r>
      <w:r w:rsidR="00FF6745">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w:t>
      </w:r>
      <w:r w:rsidR="009572B8">
        <w:rPr>
          <w:rFonts w:ascii="Traditional Arabic" w:hAnsi="Traditional Arabic" w:cs="Traditional Arabic" w:hint="cs"/>
          <w:sz w:val="36"/>
          <w:szCs w:val="36"/>
          <w:rtl/>
        </w:rPr>
        <w:t>في محله,</w:t>
      </w:r>
      <w:r>
        <w:rPr>
          <w:rFonts w:ascii="Traditional Arabic" w:hAnsi="Traditional Arabic" w:cs="Traditional Arabic" w:hint="cs"/>
          <w:sz w:val="36"/>
          <w:szCs w:val="36"/>
          <w:rtl/>
        </w:rPr>
        <w:t xml:space="preserve"> وهو انتفاء تطبيق قانون الدولة في حالة حدوث الوقائع على متن الطائرة</w:t>
      </w:r>
      <w:r w:rsidR="00FF674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وهي في أجواء غير تابعة لأحد, كالأجواء فوق أعالي البحار</w:t>
      </w:r>
      <w:r w:rsidR="009572B8">
        <w:rPr>
          <w:rFonts w:ascii="Traditional Arabic" w:hAnsi="Traditional Arabic" w:cs="Traditional Arabic" w:hint="cs"/>
          <w:sz w:val="36"/>
          <w:szCs w:val="36"/>
          <w:rtl/>
        </w:rPr>
        <w:t xml:space="preserve"> مثلاً</w:t>
      </w:r>
      <w:r>
        <w:rPr>
          <w:rFonts w:ascii="Traditional Arabic" w:hAnsi="Traditional Arabic" w:cs="Traditional Arabic" w:hint="cs"/>
          <w:sz w:val="36"/>
          <w:szCs w:val="36"/>
          <w:rtl/>
        </w:rPr>
        <w:t xml:space="preserve">, ويترتب على ذلك </w:t>
      </w:r>
      <w:r w:rsidR="00FF6745">
        <w:rPr>
          <w:rFonts w:ascii="Traditional Arabic" w:hAnsi="Traditional Arabic" w:cs="Traditional Arabic" w:hint="cs"/>
          <w:sz w:val="36"/>
          <w:szCs w:val="36"/>
          <w:rtl/>
        </w:rPr>
        <w:t>إ</w:t>
      </w:r>
      <w:r>
        <w:rPr>
          <w:rFonts w:ascii="Traditional Arabic" w:hAnsi="Traditional Arabic" w:cs="Traditional Arabic" w:hint="cs"/>
          <w:sz w:val="36"/>
          <w:szCs w:val="36"/>
          <w:rtl/>
        </w:rPr>
        <w:t>فلات الجناة من العقاب, وفضلاً عن ذلك</w:t>
      </w:r>
      <w:r w:rsidR="00FF674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فإنه من المتصور حدوث وقائع لا تهم الدولة صاحبة الفضاء</w:t>
      </w:r>
      <w:r w:rsidR="00FF6745">
        <w:rPr>
          <w:rFonts w:ascii="Traditional Arabic" w:hAnsi="Traditional Arabic" w:cs="Traditional Arabic" w:hint="cs"/>
          <w:sz w:val="36"/>
          <w:szCs w:val="36"/>
          <w:rtl/>
        </w:rPr>
        <w:t xml:space="preserve">, ولا تمس أمنها لا من قريب ولا من بعيد, </w:t>
      </w:r>
      <w:r>
        <w:rPr>
          <w:rFonts w:ascii="Traditional Arabic" w:hAnsi="Traditional Arabic" w:cs="Traditional Arabic" w:hint="cs"/>
          <w:sz w:val="36"/>
          <w:szCs w:val="36"/>
          <w:rtl/>
        </w:rPr>
        <w:t>ما لا يدفعها إلى اتخاذ إجراء نظامي صارم ضد مرتكبي الواقعة</w:t>
      </w:r>
      <w:r w:rsidRPr="0000745E">
        <w:rPr>
          <w:rStyle w:val="a4"/>
          <w:rFonts w:hint="cs"/>
          <w:rtl/>
        </w:rPr>
        <w:t>(</w:t>
      </w:r>
      <w:r w:rsidRPr="0000745E">
        <w:rPr>
          <w:rStyle w:val="a4"/>
          <w:rtl/>
        </w:rPr>
        <w:footnoteReference w:id="539"/>
      </w:r>
      <w:r w:rsidRPr="0000745E">
        <w:rPr>
          <w:rStyle w:val="a4"/>
          <w:rFonts w:hint="cs"/>
          <w:rtl/>
        </w:rPr>
        <w:t>)</w:t>
      </w:r>
      <w:r>
        <w:rPr>
          <w:rFonts w:ascii="Traditional Arabic" w:hAnsi="Traditional Arabic" w:cs="Traditional Arabic" w:hint="cs"/>
          <w:sz w:val="36"/>
          <w:szCs w:val="36"/>
          <w:rtl/>
        </w:rPr>
        <w:t xml:space="preserve">.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والرأي الثاني: يشجع تطبيق قانون دولة الهبوط, و</w:t>
      </w:r>
      <w:r w:rsidR="00061980">
        <w:rPr>
          <w:rFonts w:ascii="Traditional Arabic" w:hAnsi="Traditional Arabic" w:cs="Traditional Arabic" w:hint="cs"/>
          <w:sz w:val="36"/>
          <w:szCs w:val="36"/>
          <w:rtl/>
        </w:rPr>
        <w:t>ب</w:t>
      </w:r>
      <w:r>
        <w:rPr>
          <w:rFonts w:ascii="Traditional Arabic" w:hAnsi="Traditional Arabic" w:cs="Traditional Arabic" w:hint="cs"/>
          <w:sz w:val="36"/>
          <w:szCs w:val="36"/>
          <w:rtl/>
        </w:rPr>
        <w:t xml:space="preserve">مقتضاه </w:t>
      </w:r>
      <w:r w:rsidR="00061980">
        <w:rPr>
          <w:rFonts w:ascii="Traditional Arabic" w:hAnsi="Traditional Arabic" w:cs="Traditional Arabic" w:hint="cs"/>
          <w:sz w:val="36"/>
          <w:szCs w:val="36"/>
          <w:rtl/>
        </w:rPr>
        <w:t xml:space="preserve">يتم </w:t>
      </w:r>
      <w:r>
        <w:rPr>
          <w:rFonts w:ascii="Traditional Arabic" w:hAnsi="Traditional Arabic" w:cs="Traditional Arabic" w:hint="cs"/>
          <w:sz w:val="36"/>
          <w:szCs w:val="36"/>
          <w:rtl/>
        </w:rPr>
        <w:t xml:space="preserve">تطبيق قانون الدولة التي ترسو فيها الطائرة بعد حدوث الواقعة مباشرة, وأساس هذا الرأي هو الاعتبارات العملية من حيث سهولة قيام الدولة التي ترسو على </w:t>
      </w:r>
      <w:r w:rsidR="00061980">
        <w:rPr>
          <w:rFonts w:ascii="Traditional Arabic" w:hAnsi="Traditional Arabic" w:cs="Traditional Arabic" w:hint="cs"/>
          <w:sz w:val="36"/>
          <w:szCs w:val="36"/>
          <w:rtl/>
        </w:rPr>
        <w:t>إقليمها</w:t>
      </w:r>
      <w:r>
        <w:rPr>
          <w:rFonts w:ascii="Traditional Arabic" w:hAnsi="Traditional Arabic" w:cs="Traditional Arabic" w:hint="cs"/>
          <w:sz w:val="36"/>
          <w:szCs w:val="36"/>
          <w:rtl/>
        </w:rPr>
        <w:t xml:space="preserve"> الطائرة بجمع الأدلة والمعاينة بشكل فوري, وقد و</w:t>
      </w:r>
      <w:r w:rsidR="00A44D0C">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جه </w:t>
      </w:r>
      <w:r>
        <w:rPr>
          <w:rFonts w:ascii="Traditional Arabic" w:hAnsi="Traditional Arabic" w:cs="Traditional Arabic" w:hint="cs"/>
          <w:sz w:val="36"/>
          <w:szCs w:val="36"/>
          <w:rtl/>
        </w:rPr>
        <w:lastRenderedPageBreak/>
        <w:t>النقد لهذا الرأي بأنه قد لا يكون في الواقعة المرتكبة على مت</w:t>
      </w:r>
      <w:r w:rsidR="00061980">
        <w:rPr>
          <w:rFonts w:ascii="Traditional Arabic" w:hAnsi="Traditional Arabic" w:cs="Traditional Arabic" w:hint="cs"/>
          <w:sz w:val="36"/>
          <w:szCs w:val="36"/>
          <w:rtl/>
        </w:rPr>
        <w:t xml:space="preserve">ن الطائرة ما يشكل مساساً بأمن </w:t>
      </w:r>
      <w:r>
        <w:rPr>
          <w:rFonts w:ascii="Traditional Arabic" w:hAnsi="Traditional Arabic" w:cs="Traditional Arabic" w:hint="cs"/>
          <w:sz w:val="36"/>
          <w:szCs w:val="36"/>
          <w:rtl/>
        </w:rPr>
        <w:t>دولة</w:t>
      </w:r>
      <w:r w:rsidR="00061980">
        <w:rPr>
          <w:rFonts w:ascii="Traditional Arabic" w:hAnsi="Traditional Arabic" w:cs="Traditional Arabic" w:hint="cs"/>
          <w:sz w:val="36"/>
          <w:szCs w:val="36"/>
          <w:rtl/>
        </w:rPr>
        <w:t xml:space="preserve"> الهبوط</w:t>
      </w:r>
      <w:r>
        <w:rPr>
          <w:rFonts w:ascii="Traditional Arabic" w:hAnsi="Traditional Arabic" w:cs="Traditional Arabic" w:hint="cs"/>
          <w:sz w:val="36"/>
          <w:szCs w:val="36"/>
          <w:rtl/>
        </w:rPr>
        <w:t xml:space="preserve"> أو أحد رعاياها, فتجد الدولة عدم حاجتها إلى التدخل</w:t>
      </w:r>
      <w:r w:rsidRPr="0000745E">
        <w:rPr>
          <w:rStyle w:val="a4"/>
          <w:rFonts w:hint="cs"/>
          <w:rtl/>
        </w:rPr>
        <w:t>(</w:t>
      </w:r>
      <w:r w:rsidRPr="0000745E">
        <w:rPr>
          <w:rStyle w:val="a4"/>
          <w:rtl/>
        </w:rPr>
        <w:footnoteReference w:id="540"/>
      </w:r>
      <w:r w:rsidRPr="0000745E">
        <w:rPr>
          <w:rStyle w:val="a4"/>
          <w:rFonts w:hint="cs"/>
          <w:rtl/>
        </w:rPr>
        <w:t>)</w:t>
      </w:r>
      <w:r>
        <w:rPr>
          <w:rFonts w:ascii="Traditional Arabic" w:hAnsi="Traditional Arabic" w:cs="Traditional Arabic" w:hint="cs"/>
          <w:sz w:val="36"/>
          <w:szCs w:val="36"/>
          <w:rtl/>
        </w:rPr>
        <w:t xml:space="preserve">.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أما الرأي الثالث: فقد ذهب بعض شراح الأنظمة إلى ترجيح قانون علم الطائرة -أي قانون جنسية الطائرة- وقد أيد هذا الرأي كثير من شراح الأنظمة</w:t>
      </w:r>
      <w:r w:rsidR="00FF674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نظراً لما يتميز به من السهولة والوضوح في معرفة المختص من الدول بضبط الجرائم أو المخالفات المتعلقة بنظام الطيران المدني, إلا أنه لم يسلم أيضاً من النقد لعدة أسباب منها</w:t>
      </w:r>
      <w:r w:rsidR="00FF674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أنه من الصعب النظر إلى الطائرة </w:t>
      </w:r>
      <w:r w:rsidR="006D7E8E">
        <w:rPr>
          <w:rFonts w:ascii="Traditional Arabic" w:hAnsi="Traditional Arabic" w:cs="Traditional Arabic" w:hint="cs"/>
          <w:sz w:val="36"/>
          <w:szCs w:val="36"/>
          <w:rtl/>
        </w:rPr>
        <w:t>باعتبارها</w:t>
      </w:r>
      <w:r>
        <w:rPr>
          <w:rFonts w:ascii="Traditional Arabic" w:hAnsi="Traditional Arabic" w:cs="Traditional Arabic" w:hint="cs"/>
          <w:sz w:val="36"/>
          <w:szCs w:val="36"/>
          <w:rtl/>
        </w:rPr>
        <w:t xml:space="preserve"> جزء</w:t>
      </w:r>
      <w:r w:rsidR="00FF6745">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من إقليم الدولة التي تحمل جنسيتها, خصوصاً إذا كان الجاني والمجني عليه كلاهما لا ينتميان بجنسيتهما إلى جنسية الطائرة, كما يمكن من جهة أخرى أن تمس الجريمة أمن دولة السطح, وهنا يتعين تغليب اختصاص هذه الدولة الأخيرة على اختصاص دولة جنسية الطائرة</w:t>
      </w:r>
      <w:r w:rsidRPr="0000745E">
        <w:rPr>
          <w:rStyle w:val="a4"/>
          <w:rFonts w:hint="cs"/>
          <w:rtl/>
        </w:rPr>
        <w:t>(</w:t>
      </w:r>
      <w:r w:rsidRPr="0000745E">
        <w:rPr>
          <w:rStyle w:val="a4"/>
          <w:rtl/>
        </w:rPr>
        <w:footnoteReference w:id="541"/>
      </w:r>
      <w:r w:rsidRPr="0000745E">
        <w:rPr>
          <w:rStyle w:val="a4"/>
          <w:rFonts w:hint="cs"/>
          <w:rtl/>
        </w:rPr>
        <w:t>)</w:t>
      </w:r>
      <w:r>
        <w:rPr>
          <w:rFonts w:ascii="Traditional Arabic" w:hAnsi="Traditional Arabic" w:cs="Traditional Arabic" w:hint="cs"/>
          <w:sz w:val="36"/>
          <w:szCs w:val="36"/>
          <w:rtl/>
        </w:rPr>
        <w:t xml:space="preserve">.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والرأ</w:t>
      </w:r>
      <w:r w:rsidR="00FF6745">
        <w:rPr>
          <w:rFonts w:ascii="Traditional Arabic" w:hAnsi="Traditional Arabic" w:cs="Traditional Arabic" w:hint="cs"/>
          <w:sz w:val="36"/>
          <w:szCs w:val="36"/>
          <w:rtl/>
        </w:rPr>
        <w:t>ي الرابع: يرى تطبيق قانون دولة إ</w:t>
      </w:r>
      <w:r>
        <w:rPr>
          <w:rFonts w:ascii="Traditional Arabic" w:hAnsi="Traditional Arabic" w:cs="Traditional Arabic" w:hint="cs"/>
          <w:sz w:val="36"/>
          <w:szCs w:val="36"/>
          <w:rtl/>
        </w:rPr>
        <w:t>قلاع الطائرة, و</w:t>
      </w:r>
      <w:r w:rsidR="006D7E8E">
        <w:rPr>
          <w:rFonts w:ascii="Traditional Arabic" w:hAnsi="Traditional Arabic" w:cs="Traditional Arabic" w:hint="cs"/>
          <w:sz w:val="36"/>
          <w:szCs w:val="36"/>
          <w:rtl/>
        </w:rPr>
        <w:t>ب</w:t>
      </w:r>
      <w:r>
        <w:rPr>
          <w:rFonts w:ascii="Traditional Arabic" w:hAnsi="Traditional Arabic" w:cs="Traditional Arabic" w:hint="cs"/>
          <w:sz w:val="36"/>
          <w:szCs w:val="36"/>
          <w:rtl/>
        </w:rPr>
        <w:t xml:space="preserve">مقتضاه </w:t>
      </w:r>
      <w:r w:rsidR="006D7E8E">
        <w:rPr>
          <w:rFonts w:ascii="Traditional Arabic" w:hAnsi="Traditional Arabic" w:cs="Traditional Arabic" w:hint="cs"/>
          <w:sz w:val="36"/>
          <w:szCs w:val="36"/>
          <w:rtl/>
        </w:rPr>
        <w:t xml:space="preserve">يتم </w:t>
      </w:r>
      <w:r>
        <w:rPr>
          <w:rFonts w:ascii="Traditional Arabic" w:hAnsi="Traditional Arabic" w:cs="Traditional Arabic" w:hint="cs"/>
          <w:sz w:val="36"/>
          <w:szCs w:val="36"/>
          <w:rtl/>
        </w:rPr>
        <w:t>تطبيق قانون الدولة التي بدأت الطائرة منها رحلتها الجوية, ووجه إلى هذا الرأي النقد ذاته الموجه إلى الرأي القائل باختصاص دولة الهبوط</w:t>
      </w:r>
      <w:r w:rsidRPr="0000745E">
        <w:rPr>
          <w:rStyle w:val="a4"/>
          <w:rFonts w:hint="cs"/>
          <w:rtl/>
        </w:rPr>
        <w:t>(</w:t>
      </w:r>
      <w:r w:rsidRPr="0000745E">
        <w:rPr>
          <w:rStyle w:val="a4"/>
          <w:rtl/>
        </w:rPr>
        <w:footnoteReference w:id="542"/>
      </w:r>
      <w:r w:rsidRPr="0000745E">
        <w:rPr>
          <w:rStyle w:val="a4"/>
          <w:rFonts w:hint="cs"/>
          <w:rtl/>
        </w:rPr>
        <w:t>)</w:t>
      </w:r>
      <w:r>
        <w:rPr>
          <w:rFonts w:ascii="Traditional Arabic" w:hAnsi="Traditional Arabic" w:cs="Traditional Arabic" w:hint="cs"/>
          <w:sz w:val="36"/>
          <w:szCs w:val="36"/>
          <w:rtl/>
        </w:rPr>
        <w:t xml:space="preserve">.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ولعل الرأي الخامس هو الرأي السائد</w:t>
      </w:r>
      <w:r w:rsidR="00FF674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حيث جمع بين معيار قانون علم الطائرة ومعيار قانون السطح, وبهذا الرأي يطبق قانون علم الطائرة باعتباره امتداداً </w:t>
      </w:r>
      <w:r w:rsidR="006D7E8E">
        <w:rPr>
          <w:rFonts w:ascii="Traditional Arabic" w:hAnsi="Traditional Arabic" w:cs="Traditional Arabic" w:hint="cs"/>
          <w:sz w:val="36"/>
          <w:szCs w:val="36"/>
          <w:rtl/>
        </w:rPr>
        <w:t>لإقليم</w:t>
      </w:r>
      <w:r>
        <w:rPr>
          <w:rFonts w:ascii="Traditional Arabic" w:hAnsi="Traditional Arabic" w:cs="Traditional Arabic" w:hint="cs"/>
          <w:sz w:val="36"/>
          <w:szCs w:val="36"/>
          <w:rtl/>
        </w:rPr>
        <w:t xml:space="preserve"> الدولة التي تحمل  جنسيتها على ما يقع على متنها من جرائم في الأجواء غير التابعة لدولة ما, أما ما يقع على متنها من</w:t>
      </w:r>
      <w:r w:rsidR="00FC2DD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lastRenderedPageBreak/>
        <w:t>جرائم في إقليم دولة معينه</w:t>
      </w:r>
      <w:r w:rsidR="00FF674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فإنها تخضع لقانون دولة </w:t>
      </w:r>
      <w:r w:rsidR="005708B0">
        <w:rPr>
          <w:rFonts w:ascii="Traditional Arabic" w:hAnsi="Traditional Arabic" w:cs="Traditional Arabic" w:hint="cs"/>
          <w:sz w:val="36"/>
          <w:szCs w:val="36"/>
          <w:rtl/>
        </w:rPr>
        <w:t>السطح</w:t>
      </w:r>
      <w:r w:rsidR="00FF6745">
        <w:rPr>
          <w:rFonts w:ascii="Traditional Arabic" w:hAnsi="Traditional Arabic" w:cs="Traditional Arabic" w:hint="cs"/>
          <w:sz w:val="36"/>
          <w:szCs w:val="36"/>
          <w:rtl/>
        </w:rPr>
        <w:t>,</w:t>
      </w:r>
      <w:r w:rsidR="005708B0">
        <w:rPr>
          <w:rFonts w:ascii="Traditional Arabic" w:hAnsi="Traditional Arabic" w:cs="Traditional Arabic" w:hint="cs"/>
          <w:sz w:val="36"/>
          <w:szCs w:val="36"/>
          <w:rtl/>
        </w:rPr>
        <w:t xml:space="preserve"> وهو قانون إقليم الدولة</w:t>
      </w:r>
      <w:r w:rsidR="00FF6745">
        <w:rPr>
          <w:rFonts w:ascii="Traditional Arabic" w:hAnsi="Traditional Arabic" w:cs="Traditional Arabic" w:hint="cs"/>
          <w:sz w:val="36"/>
          <w:szCs w:val="36"/>
          <w:rtl/>
        </w:rPr>
        <w:t xml:space="preserve"> التي كانت الطائرة تحلق في أجوائ</w:t>
      </w:r>
      <w:r w:rsidR="005708B0">
        <w:rPr>
          <w:rFonts w:ascii="Traditional Arabic" w:hAnsi="Traditional Arabic" w:cs="Traditional Arabic" w:hint="cs"/>
          <w:sz w:val="36"/>
          <w:szCs w:val="36"/>
          <w:rtl/>
        </w:rPr>
        <w:t>ها لحظة وقوع الجريمة</w:t>
      </w:r>
      <w:r w:rsidRPr="0000745E">
        <w:rPr>
          <w:rStyle w:val="a4"/>
          <w:rFonts w:hint="cs"/>
          <w:rtl/>
        </w:rPr>
        <w:t>(</w:t>
      </w:r>
      <w:r w:rsidRPr="0000745E">
        <w:rPr>
          <w:rStyle w:val="a4"/>
          <w:rtl/>
        </w:rPr>
        <w:footnoteReference w:id="543"/>
      </w:r>
      <w:r w:rsidRPr="0000745E">
        <w:rPr>
          <w:rStyle w:val="a4"/>
          <w:rFonts w:hint="cs"/>
          <w:rtl/>
        </w:rPr>
        <w:t>)</w:t>
      </w:r>
      <w:r>
        <w:rPr>
          <w:rFonts w:ascii="Traditional Arabic" w:hAnsi="Traditional Arabic" w:cs="Traditional Arabic" w:hint="cs"/>
          <w:sz w:val="36"/>
          <w:szCs w:val="36"/>
          <w:rtl/>
        </w:rPr>
        <w:t xml:space="preserve">.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وإزاء تضارب هذه </w:t>
      </w:r>
      <w:r w:rsidR="005708B0" w:rsidRPr="005708B0">
        <w:rPr>
          <w:rFonts w:ascii="Traditional Arabic" w:hAnsi="Traditional Arabic" w:cs="Traditional Arabic" w:hint="cs"/>
          <w:color w:val="000000" w:themeColor="text1"/>
          <w:sz w:val="36"/>
          <w:szCs w:val="36"/>
          <w:rtl/>
        </w:rPr>
        <w:t>الآراء</w:t>
      </w:r>
      <w:r w:rsidRPr="005708B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sz w:val="36"/>
          <w:szCs w:val="36"/>
          <w:rtl/>
        </w:rPr>
        <w:t>وعدم اتفاقها على رأي واحد, وبعد أن استشعر المجتمع الدولي خطورة عدم وضوح القواعد التي تحكم اختصاص الدول في ضبط الجرائم المرتكبة على متن الطائرات</w:t>
      </w:r>
      <w:r w:rsidR="005708B0">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w:t>
      </w:r>
      <w:r w:rsidR="00FF6745">
        <w:rPr>
          <w:rFonts w:ascii="Traditional Arabic" w:hAnsi="Traditional Arabic" w:cs="Traditional Arabic" w:hint="cs"/>
          <w:sz w:val="36"/>
          <w:szCs w:val="36"/>
          <w:rtl/>
        </w:rPr>
        <w:t>إ</w:t>
      </w:r>
      <w:r>
        <w:rPr>
          <w:rFonts w:ascii="Traditional Arabic" w:hAnsi="Traditional Arabic" w:cs="Traditional Arabic" w:hint="cs"/>
          <w:sz w:val="36"/>
          <w:szCs w:val="36"/>
          <w:rtl/>
        </w:rPr>
        <w:t xml:space="preserve">فلات الجناة نتيجة </w:t>
      </w:r>
      <w:r w:rsidR="005708B0">
        <w:rPr>
          <w:rFonts w:ascii="Traditional Arabic" w:hAnsi="Traditional Arabic" w:cs="Traditional Arabic" w:hint="cs"/>
          <w:sz w:val="36"/>
          <w:szCs w:val="36"/>
          <w:rtl/>
        </w:rPr>
        <w:t>لذلك؛ ا</w:t>
      </w:r>
      <w:r>
        <w:rPr>
          <w:rFonts w:ascii="Traditional Arabic" w:hAnsi="Traditional Arabic" w:cs="Traditional Arabic" w:hint="cs"/>
          <w:sz w:val="36"/>
          <w:szCs w:val="36"/>
          <w:rtl/>
        </w:rPr>
        <w:t xml:space="preserve">تجه المجتمع الدولي إلى إبرام الاتفاقيات من أجل تحديد اختصاص الدول في سبيل مكافحة السلوكيات الماسة بسلامة الطيران المدني. </w:t>
      </w:r>
    </w:p>
    <w:p w:rsidR="006F49FF" w:rsidRDefault="006F49FF" w:rsidP="00D5333E">
      <w:pPr>
        <w:jc w:val="both"/>
        <w:rPr>
          <w:rFonts w:ascii="Traditional Arabic" w:hAnsi="Traditional Arabic" w:cs="Traditional Arabic"/>
          <w:sz w:val="36"/>
          <w:szCs w:val="36"/>
          <w:rtl/>
        </w:rPr>
      </w:pPr>
      <w:r>
        <w:rPr>
          <w:rFonts w:ascii="Traditional Arabic" w:hAnsi="Traditional Arabic" w:cs="Traditional Arabic" w:hint="cs"/>
          <w:sz w:val="36"/>
          <w:szCs w:val="36"/>
          <w:rtl/>
        </w:rPr>
        <w:t>وأول هذه الاتفاقيات الدولية هي اتفاقية طوكيو 1963م بشأن الجرائم وبعض الأفعال الأخرى التي ترتكب على متن الطائرات, حيث قضت بأن الاختصاص ينعقد لدولة تسجيل الطائرة فيما يتعلق بالجرائم والأفعال التي ترتكب على متنها</w:t>
      </w:r>
      <w:r w:rsidRPr="0000745E">
        <w:rPr>
          <w:rStyle w:val="a4"/>
          <w:rFonts w:hint="cs"/>
          <w:rtl/>
        </w:rPr>
        <w:t>(</w:t>
      </w:r>
      <w:r w:rsidRPr="0000745E">
        <w:rPr>
          <w:rStyle w:val="a4"/>
          <w:rtl/>
        </w:rPr>
        <w:footnoteReference w:id="544"/>
      </w:r>
      <w:r w:rsidRPr="0000745E">
        <w:rPr>
          <w:rStyle w:val="a4"/>
          <w:rFonts w:hint="cs"/>
          <w:rtl/>
        </w:rPr>
        <w:t>)</w:t>
      </w:r>
      <w:r>
        <w:rPr>
          <w:rFonts w:ascii="Traditional Arabic" w:hAnsi="Traditional Arabic" w:cs="Traditional Arabic" w:hint="cs"/>
          <w:sz w:val="36"/>
          <w:szCs w:val="36"/>
          <w:rtl/>
        </w:rPr>
        <w:t xml:space="preserve">, وينعقد الاختصاص </w:t>
      </w:r>
      <w:r w:rsidR="00D5333E">
        <w:rPr>
          <w:rFonts w:ascii="Traditional Arabic" w:hAnsi="Traditional Arabic" w:cs="Traditional Arabic" w:hint="cs"/>
          <w:sz w:val="36"/>
          <w:szCs w:val="36"/>
          <w:rtl/>
        </w:rPr>
        <w:t>لها</w:t>
      </w:r>
      <w:r>
        <w:rPr>
          <w:rFonts w:ascii="Traditional Arabic" w:hAnsi="Traditional Arabic" w:cs="Traditional Arabic" w:hint="cs"/>
          <w:sz w:val="36"/>
          <w:szCs w:val="36"/>
          <w:rtl/>
        </w:rPr>
        <w:t xml:space="preserve"> بغض النظر عن جنسية الجاني والمجني عليه, وعن مكان تواجد الطائرة لحظة ارتكاب الجريمة, أهو في البحار العالية, أم فوق إقليم غير تابع لسيادة أي دولة, أم فوق إقليم إحدى الدول</w:t>
      </w:r>
      <w:r w:rsidRPr="0000745E">
        <w:rPr>
          <w:rStyle w:val="a4"/>
          <w:rFonts w:hint="cs"/>
          <w:rtl/>
        </w:rPr>
        <w:t>(</w:t>
      </w:r>
      <w:r w:rsidRPr="0000745E">
        <w:rPr>
          <w:rStyle w:val="a4"/>
          <w:rtl/>
        </w:rPr>
        <w:footnoteReference w:id="545"/>
      </w:r>
      <w:r w:rsidRPr="0000745E">
        <w:rPr>
          <w:rStyle w:val="a4"/>
          <w:rFonts w:hint="cs"/>
          <w:rtl/>
        </w:rPr>
        <w:t>)</w:t>
      </w:r>
      <w:r>
        <w:rPr>
          <w:rFonts w:ascii="Traditional Arabic" w:hAnsi="Traditional Arabic" w:cs="Traditional Arabic" w:hint="cs"/>
          <w:sz w:val="36"/>
          <w:szCs w:val="36"/>
          <w:rtl/>
        </w:rPr>
        <w:t xml:space="preserve">. </w:t>
      </w:r>
    </w:p>
    <w:p w:rsidR="003E6E9F" w:rsidRDefault="006F49FF" w:rsidP="003E6E9F">
      <w:pPr>
        <w:jc w:val="both"/>
        <w:rPr>
          <w:rFonts w:ascii="Traditional Arabic" w:hAnsi="Traditional Arabic" w:cs="Traditional Arabic"/>
          <w:sz w:val="36"/>
          <w:szCs w:val="36"/>
          <w:rtl/>
        </w:rPr>
      </w:pPr>
      <w:r>
        <w:rPr>
          <w:rFonts w:ascii="Traditional Arabic" w:hAnsi="Traditional Arabic" w:cs="Traditional Arabic" w:hint="cs"/>
          <w:sz w:val="36"/>
          <w:szCs w:val="36"/>
          <w:rtl/>
        </w:rPr>
        <w:t>وقضت الاتفاقية بعدم استبعادها لأي اختصاص جنائي يمارس وفقاً للقانون الوطني</w:t>
      </w:r>
      <w:r w:rsidR="00D5333E">
        <w:rPr>
          <w:rFonts w:ascii="Traditional Arabic" w:hAnsi="Traditional Arabic" w:cs="Traditional Arabic" w:hint="cs"/>
          <w:sz w:val="36"/>
          <w:szCs w:val="36"/>
          <w:rtl/>
        </w:rPr>
        <w:t xml:space="preserve"> لأي دولة</w:t>
      </w:r>
      <w:r w:rsidRPr="0000745E">
        <w:rPr>
          <w:rStyle w:val="a4"/>
          <w:rFonts w:hint="cs"/>
          <w:rtl/>
        </w:rPr>
        <w:t>(</w:t>
      </w:r>
      <w:r w:rsidRPr="0000745E">
        <w:rPr>
          <w:rStyle w:val="a4"/>
          <w:rtl/>
        </w:rPr>
        <w:footnoteReference w:id="546"/>
      </w:r>
      <w:r w:rsidRPr="0000745E">
        <w:rPr>
          <w:rStyle w:val="a4"/>
          <w:rFonts w:hint="cs"/>
          <w:rtl/>
        </w:rPr>
        <w:t>)</w:t>
      </w:r>
      <w:r>
        <w:rPr>
          <w:rFonts w:ascii="Traditional Arabic" w:hAnsi="Traditional Arabic" w:cs="Traditional Arabic" w:hint="cs"/>
          <w:sz w:val="36"/>
          <w:szCs w:val="36"/>
          <w:rtl/>
        </w:rPr>
        <w:t>, ولم تحدد الاتفاقية الدولة التي لا ي</w:t>
      </w:r>
      <w:r w:rsidR="00D5333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ستبعد قانونها الوطني أهي دولة التسجيل أم دولة الهبوط أم دولة الإقلاع, أم الدولة التي ينتمي </w:t>
      </w:r>
      <w:r w:rsidR="00D5333E">
        <w:rPr>
          <w:rFonts w:ascii="Traditional Arabic" w:hAnsi="Traditional Arabic" w:cs="Traditional Arabic" w:hint="cs"/>
          <w:sz w:val="36"/>
          <w:szCs w:val="36"/>
          <w:rtl/>
        </w:rPr>
        <w:t>إلى جنسيتها</w:t>
      </w:r>
      <w:r>
        <w:rPr>
          <w:rFonts w:ascii="Traditional Arabic" w:hAnsi="Traditional Arabic" w:cs="Traditional Arabic" w:hint="cs"/>
          <w:sz w:val="36"/>
          <w:szCs w:val="36"/>
          <w:rtl/>
        </w:rPr>
        <w:t xml:space="preserve"> الجاني أو المجني عليه, ومع ذلك يبدو أن المقصود </w:t>
      </w:r>
      <w:r w:rsidR="00D5333E">
        <w:rPr>
          <w:rFonts w:ascii="Traditional Arabic" w:hAnsi="Traditional Arabic" w:cs="Traditional Arabic" w:hint="cs"/>
          <w:sz w:val="36"/>
          <w:szCs w:val="36"/>
          <w:rtl/>
        </w:rPr>
        <w:t xml:space="preserve">من نصوص الاتفاقية </w:t>
      </w:r>
      <w:r>
        <w:rPr>
          <w:rFonts w:ascii="Traditional Arabic" w:hAnsi="Traditional Arabic" w:cs="Traditional Arabic" w:hint="cs"/>
          <w:sz w:val="36"/>
          <w:szCs w:val="36"/>
          <w:rtl/>
        </w:rPr>
        <w:t xml:space="preserve">هو التأكيد على </w:t>
      </w:r>
      <w:r w:rsidR="00D5333E">
        <w:rPr>
          <w:rFonts w:ascii="Traditional Arabic" w:hAnsi="Traditional Arabic" w:cs="Traditional Arabic" w:hint="cs"/>
          <w:sz w:val="36"/>
          <w:szCs w:val="36"/>
          <w:rtl/>
        </w:rPr>
        <w:t xml:space="preserve">اختصاص </w:t>
      </w:r>
      <w:r>
        <w:rPr>
          <w:rFonts w:ascii="Traditional Arabic" w:hAnsi="Traditional Arabic" w:cs="Traditional Arabic" w:hint="cs"/>
          <w:sz w:val="36"/>
          <w:szCs w:val="36"/>
          <w:rtl/>
        </w:rPr>
        <w:t>دولة التسجيل</w:t>
      </w:r>
      <w:r w:rsidR="00D25949">
        <w:rPr>
          <w:rFonts w:ascii="Traditional Arabic" w:hAnsi="Traditional Arabic" w:cs="Traditional Arabic" w:hint="cs"/>
          <w:sz w:val="36"/>
          <w:szCs w:val="36"/>
          <w:rtl/>
        </w:rPr>
        <w:t xml:space="preserve"> في</w:t>
      </w:r>
      <w:r w:rsidR="003E6E9F">
        <w:rPr>
          <w:rFonts w:ascii="Traditional Arabic" w:hAnsi="Traditional Arabic" w:cs="Traditional Arabic" w:hint="cs"/>
          <w:sz w:val="36"/>
          <w:szCs w:val="36"/>
          <w:rtl/>
        </w:rPr>
        <w:t xml:space="preserve"> </w:t>
      </w:r>
      <w:r w:rsidR="00D25949">
        <w:rPr>
          <w:rFonts w:ascii="Traditional Arabic" w:hAnsi="Traditional Arabic" w:cs="Traditional Arabic" w:hint="cs"/>
          <w:sz w:val="36"/>
          <w:szCs w:val="36"/>
          <w:rtl/>
        </w:rPr>
        <w:t>ض</w:t>
      </w:r>
      <w:r w:rsidR="003E6E9F">
        <w:rPr>
          <w:rFonts w:ascii="Traditional Arabic" w:hAnsi="Traditional Arabic" w:cs="Traditional Arabic" w:hint="cs"/>
          <w:sz w:val="36"/>
          <w:szCs w:val="36"/>
          <w:rtl/>
        </w:rPr>
        <w:t xml:space="preserve">بط </w:t>
      </w:r>
      <w:r w:rsidR="003E6E9F">
        <w:rPr>
          <w:rFonts w:ascii="Traditional Arabic" w:hAnsi="Traditional Arabic" w:cs="Traditional Arabic" w:hint="cs"/>
          <w:sz w:val="36"/>
          <w:szCs w:val="36"/>
          <w:rtl/>
        </w:rPr>
        <w:lastRenderedPageBreak/>
        <w:t>ا</w:t>
      </w:r>
      <w:r w:rsidR="00D5333E">
        <w:rPr>
          <w:rFonts w:ascii="Traditional Arabic" w:hAnsi="Traditional Arabic" w:cs="Traditional Arabic" w:hint="cs"/>
          <w:sz w:val="36"/>
          <w:szCs w:val="36"/>
          <w:rtl/>
        </w:rPr>
        <w:t xml:space="preserve">لجرائم </w:t>
      </w:r>
      <w:r w:rsidR="00D25949">
        <w:rPr>
          <w:rFonts w:ascii="Traditional Arabic" w:hAnsi="Traditional Arabic" w:cs="Traditional Arabic" w:hint="cs"/>
          <w:sz w:val="36"/>
          <w:szCs w:val="36"/>
          <w:rtl/>
        </w:rPr>
        <w:t>التي تقع على متن الطائرات</w:t>
      </w:r>
      <w:r w:rsidR="00D5333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وهذا ما يتفق مع المفهوم العام للمادة الثالثة من الاتفاقية ويمنع التضارب</w:t>
      </w:r>
      <w:r w:rsidRPr="0000745E">
        <w:rPr>
          <w:rStyle w:val="a4"/>
          <w:rFonts w:hint="cs"/>
          <w:rtl/>
        </w:rPr>
        <w:t>(</w:t>
      </w:r>
      <w:r w:rsidRPr="0000745E">
        <w:rPr>
          <w:rStyle w:val="a4"/>
          <w:rtl/>
        </w:rPr>
        <w:footnoteReference w:id="547"/>
      </w:r>
      <w:r w:rsidRPr="0000745E">
        <w:rPr>
          <w:rStyle w:val="a4"/>
          <w:rFonts w:hint="cs"/>
          <w:rtl/>
        </w:rPr>
        <w:t>)</w:t>
      </w:r>
      <w:r w:rsidR="003E6E9F">
        <w:rPr>
          <w:rFonts w:ascii="Traditional Arabic" w:hAnsi="Traditional Arabic" w:cs="Traditional Arabic" w:hint="cs"/>
          <w:sz w:val="36"/>
          <w:szCs w:val="36"/>
          <w:rtl/>
        </w:rPr>
        <w:t>.</w:t>
      </w:r>
    </w:p>
    <w:p w:rsidR="006F49FF" w:rsidRDefault="00FF6745" w:rsidP="003E6E9F">
      <w:pPr>
        <w:jc w:val="both"/>
        <w:rPr>
          <w:rFonts w:ascii="Traditional Arabic" w:hAnsi="Traditional Arabic" w:cs="Traditional Arabic"/>
          <w:sz w:val="36"/>
          <w:szCs w:val="36"/>
          <w:rtl/>
        </w:rPr>
      </w:pPr>
      <w:r>
        <w:rPr>
          <w:rFonts w:ascii="Traditional Arabic" w:hAnsi="Traditional Arabic" w:cs="Traditional Arabic" w:hint="cs"/>
          <w:sz w:val="36"/>
          <w:szCs w:val="36"/>
          <w:rtl/>
        </w:rPr>
        <w:t>وتأكيداً لل</w:t>
      </w:r>
      <w:r w:rsidR="006F49FF">
        <w:rPr>
          <w:rFonts w:ascii="Traditional Arabic" w:hAnsi="Traditional Arabic" w:cs="Traditional Arabic" w:hint="cs"/>
          <w:sz w:val="36"/>
          <w:szCs w:val="36"/>
          <w:rtl/>
        </w:rPr>
        <w:t>اختصاص الأصيل لدولة تسجيل الطائرة</w:t>
      </w:r>
      <w:r w:rsidR="00434F5B">
        <w:rPr>
          <w:rFonts w:ascii="Traditional Arabic" w:hAnsi="Traditional Arabic" w:cs="Traditional Arabic" w:hint="cs"/>
          <w:sz w:val="36"/>
          <w:szCs w:val="36"/>
          <w:rtl/>
        </w:rPr>
        <w:t>,</w:t>
      </w:r>
      <w:r w:rsidR="006F49FF">
        <w:rPr>
          <w:rFonts w:ascii="Traditional Arabic" w:hAnsi="Traditional Arabic" w:cs="Traditional Arabic" w:hint="cs"/>
          <w:sz w:val="36"/>
          <w:szCs w:val="36"/>
          <w:rtl/>
        </w:rPr>
        <w:t xml:space="preserve"> فقد منعت الاتفاقية </w:t>
      </w:r>
      <w:r w:rsidR="00E65480">
        <w:rPr>
          <w:rFonts w:ascii="Traditional Arabic" w:hAnsi="Traditional Arabic" w:cs="Traditional Arabic" w:hint="cs"/>
          <w:sz w:val="36"/>
          <w:szCs w:val="36"/>
          <w:rtl/>
        </w:rPr>
        <w:t xml:space="preserve">أي </w:t>
      </w:r>
      <w:r w:rsidR="006F49FF">
        <w:rPr>
          <w:rFonts w:ascii="Traditional Arabic" w:hAnsi="Traditional Arabic" w:cs="Traditional Arabic" w:hint="cs"/>
          <w:sz w:val="36"/>
          <w:szCs w:val="36"/>
          <w:rtl/>
        </w:rPr>
        <w:t>دول</w:t>
      </w:r>
      <w:r w:rsidR="00E65480">
        <w:rPr>
          <w:rFonts w:ascii="Traditional Arabic" w:hAnsi="Traditional Arabic" w:cs="Traditional Arabic" w:hint="cs"/>
          <w:sz w:val="36"/>
          <w:szCs w:val="36"/>
          <w:rtl/>
        </w:rPr>
        <w:t xml:space="preserve">ة </w:t>
      </w:r>
      <w:r w:rsidR="006F49FF">
        <w:rPr>
          <w:rFonts w:ascii="Traditional Arabic" w:hAnsi="Traditional Arabic" w:cs="Traditional Arabic" w:hint="cs"/>
          <w:sz w:val="36"/>
          <w:szCs w:val="36"/>
          <w:rtl/>
        </w:rPr>
        <w:t xml:space="preserve">متعاقدة </w:t>
      </w:r>
      <w:r w:rsidR="00434F5B">
        <w:rPr>
          <w:rFonts w:ascii="Traditional Arabic" w:hAnsi="Traditional Arabic" w:cs="Traditional Arabic" w:hint="cs"/>
          <w:sz w:val="36"/>
          <w:szCs w:val="36"/>
          <w:rtl/>
        </w:rPr>
        <w:t xml:space="preserve">إذا لم تكن دولة التسجيل </w:t>
      </w:r>
      <w:r w:rsidR="006F49FF">
        <w:rPr>
          <w:rFonts w:ascii="Traditional Arabic" w:hAnsi="Traditional Arabic" w:cs="Traditional Arabic" w:hint="cs"/>
          <w:sz w:val="36"/>
          <w:szCs w:val="36"/>
          <w:rtl/>
        </w:rPr>
        <w:t xml:space="preserve">التعرض لأي طائرة </w:t>
      </w:r>
      <w:r w:rsidR="001727D6">
        <w:rPr>
          <w:rFonts w:ascii="Traditional Arabic" w:hAnsi="Traditional Arabic" w:cs="Traditional Arabic" w:hint="cs"/>
          <w:sz w:val="36"/>
          <w:szCs w:val="36"/>
          <w:rtl/>
        </w:rPr>
        <w:t xml:space="preserve">مدنية </w:t>
      </w:r>
      <w:r w:rsidR="006F49FF">
        <w:rPr>
          <w:rFonts w:ascii="Traditional Arabic" w:hAnsi="Traditional Arabic" w:cs="Traditional Arabic" w:hint="cs"/>
          <w:sz w:val="36"/>
          <w:szCs w:val="36"/>
          <w:rtl/>
        </w:rPr>
        <w:t xml:space="preserve">في حالة طيران من أجل أن تمارس اختصاصها الجنائي إلا في الحالات الاستثنائية التالية: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أ-أن </w:t>
      </w:r>
      <w:r w:rsidRPr="00BC4A05">
        <w:rPr>
          <w:rFonts w:ascii="Traditional Arabic" w:hAnsi="Traditional Arabic" w:cs="Traditional Arabic" w:hint="cs"/>
          <w:sz w:val="36"/>
          <w:szCs w:val="36"/>
          <w:rtl/>
        </w:rPr>
        <w:t xml:space="preserve">يكون للجريمة أثر </w:t>
      </w:r>
      <w:r>
        <w:rPr>
          <w:rFonts w:ascii="Traditional Arabic" w:hAnsi="Traditional Arabic" w:cs="Traditional Arabic" w:hint="cs"/>
          <w:sz w:val="36"/>
          <w:szCs w:val="36"/>
          <w:rtl/>
        </w:rPr>
        <w:t xml:space="preserve">على إقليم تلك الدولة.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ب_ أن تكون الجريمة قد ارتكبها مواطن من تلك الدولة, أو شخص يقيم فيها بصفة دائمة, أو ارتكبت ضده.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ج- أن تمس الجريمة أمن تلك الدولة. </w:t>
      </w:r>
    </w:p>
    <w:p w:rsidR="006F49FF" w:rsidRDefault="00FF6745"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د- أن تشكل الجريمة انتهاكاً لأي</w:t>
      </w:r>
      <w:r w:rsidR="006F49FF">
        <w:rPr>
          <w:rFonts w:ascii="Traditional Arabic" w:hAnsi="Traditional Arabic" w:cs="Traditional Arabic" w:hint="cs"/>
          <w:sz w:val="36"/>
          <w:szCs w:val="36"/>
          <w:rtl/>
        </w:rPr>
        <w:t xml:space="preserve"> قواعد أو أنظمة سارية في تلك الدولة</w:t>
      </w:r>
      <w:r>
        <w:rPr>
          <w:rFonts w:ascii="Traditional Arabic" w:hAnsi="Traditional Arabic" w:cs="Traditional Arabic" w:hint="cs"/>
          <w:sz w:val="36"/>
          <w:szCs w:val="36"/>
          <w:rtl/>
        </w:rPr>
        <w:t>,</w:t>
      </w:r>
      <w:r w:rsidR="006F49FF">
        <w:rPr>
          <w:rFonts w:ascii="Traditional Arabic" w:hAnsi="Traditional Arabic" w:cs="Traditional Arabic" w:hint="cs"/>
          <w:sz w:val="36"/>
          <w:szCs w:val="36"/>
          <w:rtl/>
        </w:rPr>
        <w:t xml:space="preserve"> وتتعلق بالطيران أو بتحركات الطائرة. </w:t>
      </w:r>
    </w:p>
    <w:p w:rsidR="006F49FF" w:rsidRDefault="006F49FF" w:rsidP="00E65480">
      <w:pPr>
        <w:jc w:val="both"/>
        <w:rPr>
          <w:rFonts w:ascii="Traditional Arabic" w:hAnsi="Traditional Arabic" w:cs="Traditional Arabic"/>
          <w:sz w:val="36"/>
          <w:szCs w:val="36"/>
          <w:rtl/>
        </w:rPr>
      </w:pPr>
      <w:r>
        <w:rPr>
          <w:rFonts w:ascii="Traditional Arabic" w:hAnsi="Traditional Arabic" w:cs="Traditional Arabic" w:hint="cs"/>
          <w:sz w:val="36"/>
          <w:szCs w:val="36"/>
          <w:rtl/>
        </w:rPr>
        <w:t>ه- أن تكون ممارسة هذا الاختصاص ضرورية لتأكيد مراعاة تلك الدولة لأي التزام يفرضه عليها اتفاق دولي متعدد الأطراف</w:t>
      </w:r>
      <w:r w:rsidRPr="0000745E">
        <w:rPr>
          <w:rStyle w:val="a4"/>
          <w:rFonts w:hint="cs"/>
          <w:rtl/>
        </w:rPr>
        <w:t>(</w:t>
      </w:r>
      <w:r w:rsidRPr="0000745E">
        <w:rPr>
          <w:rStyle w:val="a4"/>
          <w:rtl/>
        </w:rPr>
        <w:footnoteReference w:id="548"/>
      </w:r>
      <w:r w:rsidRPr="0000745E">
        <w:rPr>
          <w:rStyle w:val="a4"/>
          <w:rFonts w:hint="cs"/>
          <w:rtl/>
        </w:rPr>
        <w:t>)</w:t>
      </w:r>
      <w:r>
        <w:rPr>
          <w:rFonts w:ascii="Traditional Arabic" w:hAnsi="Traditional Arabic" w:cs="Traditional Arabic" w:hint="cs"/>
          <w:sz w:val="36"/>
          <w:szCs w:val="36"/>
          <w:rtl/>
        </w:rPr>
        <w:t xml:space="preserve">.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وبعد سبع سنوات على إبرام اتفاقية طوكيو 1963م التي جعلت الاختصاص الأصيل لدولة تسجيل الطائرة بالنسبة للجرائم الواقعة على متنها واستثناءً من ذلك في حالات معينة يكون الاختصاص لدول أخرى؛ فقد تحرك المجتمع الدولي نحو إبرام اتفاقية أخرى توسع من نطاق الدول التي ينعقد لها الاختصاص القضائي على ما يرتكبه الجناة, على ألا يخل ذلك بطبيعة </w:t>
      </w:r>
      <w:r w:rsidR="00E65480">
        <w:rPr>
          <w:rFonts w:ascii="Traditional Arabic" w:hAnsi="Traditional Arabic" w:cs="Traditional Arabic" w:hint="cs"/>
          <w:sz w:val="36"/>
          <w:szCs w:val="36"/>
          <w:rtl/>
        </w:rPr>
        <w:lastRenderedPageBreak/>
        <w:t>الحال بمبدأ (عدم محاكم</w:t>
      </w:r>
      <w:r>
        <w:rPr>
          <w:rFonts w:ascii="Traditional Arabic" w:hAnsi="Traditional Arabic" w:cs="Traditional Arabic" w:hint="cs"/>
          <w:sz w:val="36"/>
          <w:szCs w:val="36"/>
          <w:rtl/>
        </w:rPr>
        <w:t xml:space="preserve">ة المتهم مرتين على فعل واحد), وبالفعل أبرمت اتفاقية لاهاي الدولية عام 1970م </w:t>
      </w:r>
      <w:r w:rsidR="00E65480">
        <w:rPr>
          <w:rFonts w:ascii="Traditional Arabic" w:hAnsi="Traditional Arabic" w:cs="Traditional Arabic" w:hint="cs"/>
          <w:sz w:val="36"/>
          <w:szCs w:val="36"/>
          <w:rtl/>
        </w:rPr>
        <w:t>وتضمنت</w:t>
      </w:r>
      <w:r>
        <w:rPr>
          <w:rFonts w:ascii="Traditional Arabic" w:hAnsi="Traditional Arabic" w:cs="Traditional Arabic" w:hint="cs"/>
          <w:sz w:val="36"/>
          <w:szCs w:val="36"/>
          <w:rtl/>
        </w:rPr>
        <w:t xml:space="preserve"> تغييراً في تأسيس قواعد الاختصاص للدول</w:t>
      </w:r>
      <w:r w:rsidR="00A246E5">
        <w:rPr>
          <w:rFonts w:ascii="Traditional Arabic" w:hAnsi="Traditional Arabic" w:cs="Traditional Arabic" w:hint="cs"/>
          <w:sz w:val="36"/>
          <w:szCs w:val="36"/>
          <w:rtl/>
        </w:rPr>
        <w:t xml:space="preserve"> المتعاقدة في </w:t>
      </w:r>
      <w:r>
        <w:rPr>
          <w:rFonts w:ascii="Traditional Arabic" w:hAnsi="Traditional Arabic" w:cs="Traditional Arabic" w:hint="cs"/>
          <w:sz w:val="36"/>
          <w:szCs w:val="36"/>
          <w:rtl/>
        </w:rPr>
        <w:t xml:space="preserve">ضبط ومعاقبة مرتكبي جرائم خطف الطائرات وأعمال العنف الموجهة ضد الركاب والطاقم.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فقضت اتفاقية لاهاي 1970م ب</w:t>
      </w:r>
      <w:r w:rsidR="00FF6745">
        <w:rPr>
          <w:rFonts w:ascii="Traditional Arabic" w:hAnsi="Traditional Arabic" w:cs="Traditional Arabic" w:hint="cs"/>
          <w:sz w:val="36"/>
          <w:szCs w:val="36"/>
          <w:rtl/>
        </w:rPr>
        <w:t>أن تتخذ جميع الدول المتعاقدة الإ</w:t>
      </w:r>
      <w:r>
        <w:rPr>
          <w:rFonts w:ascii="Traditional Arabic" w:hAnsi="Traditional Arabic" w:cs="Traditional Arabic" w:hint="cs"/>
          <w:sz w:val="36"/>
          <w:szCs w:val="36"/>
          <w:rtl/>
        </w:rPr>
        <w:t>جراءات الضرورية لتأسيس اختصاصها القضائي ضمن قوانينها الوطنية بالنسبة لجرائم خطف الطائرات وأعمال العنف الأخرى الموجهة ضد الركاب والطاقم</w:t>
      </w:r>
      <w:r w:rsidR="00FF674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وذلك في الحالات التالية</w:t>
      </w:r>
      <w:r w:rsidRPr="0000745E">
        <w:rPr>
          <w:rStyle w:val="a4"/>
          <w:rFonts w:hint="cs"/>
          <w:rtl/>
        </w:rPr>
        <w:t>(</w:t>
      </w:r>
      <w:r w:rsidRPr="0000745E">
        <w:rPr>
          <w:rStyle w:val="a4"/>
          <w:rtl/>
        </w:rPr>
        <w:footnoteReference w:id="549"/>
      </w:r>
      <w:r w:rsidRPr="0000745E">
        <w:rPr>
          <w:rStyle w:val="a4"/>
          <w:rFonts w:hint="cs"/>
          <w:rtl/>
        </w:rPr>
        <w:t>)</w:t>
      </w:r>
      <w:r>
        <w:rPr>
          <w:rFonts w:ascii="Traditional Arabic" w:hAnsi="Traditional Arabic" w:cs="Traditional Arabic" w:hint="cs"/>
          <w:sz w:val="36"/>
          <w:szCs w:val="36"/>
          <w:rtl/>
        </w:rPr>
        <w:t xml:space="preserve">: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1-عندما ترتكب الجريمة على متن طائرة مسجلة في تلك الدولة.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2-عندما تهبط الطائرة ال</w:t>
      </w:r>
      <w:r w:rsidR="00A246E5">
        <w:rPr>
          <w:rFonts w:ascii="Traditional Arabic" w:hAnsi="Traditional Arabic" w:cs="Traditional Arabic" w:hint="cs"/>
          <w:sz w:val="36"/>
          <w:szCs w:val="36"/>
          <w:rtl/>
        </w:rPr>
        <w:t>تي ارتكبت الجريمة على متنها في إ</w:t>
      </w:r>
      <w:r>
        <w:rPr>
          <w:rFonts w:ascii="Traditional Arabic" w:hAnsi="Traditional Arabic" w:cs="Traditional Arabic" w:hint="cs"/>
          <w:sz w:val="36"/>
          <w:szCs w:val="36"/>
          <w:rtl/>
        </w:rPr>
        <w:t xml:space="preserve">قليم تلك الدولة والجاني المشتبه فيه ما يزال على متنها. </w:t>
      </w:r>
    </w:p>
    <w:p w:rsidR="006F49FF" w:rsidRDefault="006F49FF" w:rsidP="00A246E5">
      <w:pPr>
        <w:jc w:val="both"/>
        <w:rPr>
          <w:rFonts w:ascii="Traditional Arabic" w:hAnsi="Traditional Arabic" w:cs="Traditional Arabic"/>
          <w:sz w:val="36"/>
          <w:szCs w:val="36"/>
          <w:rtl/>
        </w:rPr>
      </w:pPr>
      <w:r>
        <w:rPr>
          <w:rFonts w:ascii="Traditional Arabic" w:hAnsi="Traditional Arabic" w:cs="Traditional Arabic" w:hint="cs"/>
          <w:sz w:val="36"/>
          <w:szCs w:val="36"/>
          <w:rtl/>
        </w:rPr>
        <w:t>3-عندما ترتكب الجريمة على متن طائرة مؤجرة بدون طاقم إلى</w:t>
      </w:r>
      <w:r w:rsidR="00FF6745">
        <w:rPr>
          <w:rFonts w:ascii="Traditional Arabic" w:hAnsi="Traditional Arabic" w:cs="Traditional Arabic" w:hint="cs"/>
          <w:sz w:val="36"/>
          <w:szCs w:val="36"/>
          <w:rtl/>
        </w:rPr>
        <w:t xml:space="preserve"> مستأجر يكون مركز أعماله الرئيس</w:t>
      </w:r>
      <w:r>
        <w:rPr>
          <w:rFonts w:ascii="Traditional Arabic" w:hAnsi="Traditional Arabic" w:cs="Traditional Arabic" w:hint="cs"/>
          <w:sz w:val="36"/>
          <w:szCs w:val="36"/>
          <w:rtl/>
        </w:rPr>
        <w:t xml:space="preserve"> في تلك الدولة, أو تكون له إقامة دائمة فيه</w:t>
      </w:r>
      <w:r w:rsidR="00A246E5">
        <w:rPr>
          <w:rFonts w:ascii="Traditional Arabic" w:hAnsi="Traditional Arabic" w:cs="Traditional Arabic" w:hint="cs"/>
          <w:sz w:val="36"/>
          <w:szCs w:val="36"/>
          <w:rtl/>
        </w:rPr>
        <w:t>ا إذا لم يكن له م</w:t>
      </w:r>
      <w:r>
        <w:rPr>
          <w:rFonts w:ascii="Traditional Arabic" w:hAnsi="Traditional Arabic" w:cs="Traditional Arabic" w:hint="cs"/>
          <w:sz w:val="36"/>
          <w:szCs w:val="36"/>
          <w:rtl/>
        </w:rPr>
        <w:t>ركز</w:t>
      </w:r>
      <w:r w:rsidR="00A246E5">
        <w:rPr>
          <w:rFonts w:ascii="Traditional Arabic" w:hAnsi="Traditional Arabic" w:cs="Traditional Arabic" w:hint="cs"/>
          <w:sz w:val="36"/>
          <w:szCs w:val="36"/>
          <w:rtl/>
        </w:rPr>
        <w:t xml:space="preserve"> بها</w:t>
      </w:r>
      <w:r>
        <w:rPr>
          <w:rFonts w:ascii="Traditional Arabic" w:hAnsi="Traditional Arabic" w:cs="Traditional Arabic" w:hint="cs"/>
          <w:sz w:val="36"/>
          <w:szCs w:val="36"/>
          <w:rtl/>
        </w:rPr>
        <w:t xml:space="preserve">.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4-عند تواجد المتهم على إقليمها ولم تقم بتسليمه للدول المشار إليها في الفقرات السابقة. </w:t>
      </w:r>
    </w:p>
    <w:p w:rsidR="006F49FF" w:rsidRDefault="006F49FF" w:rsidP="001727D6">
      <w:pPr>
        <w:jc w:val="both"/>
        <w:rPr>
          <w:rFonts w:ascii="Traditional Arabic" w:hAnsi="Traditional Arabic" w:cs="Traditional Arabic"/>
          <w:sz w:val="36"/>
          <w:szCs w:val="36"/>
          <w:rtl/>
        </w:rPr>
      </w:pPr>
      <w:r>
        <w:rPr>
          <w:rFonts w:ascii="Traditional Arabic" w:hAnsi="Traditional Arabic" w:cs="Traditional Arabic" w:hint="cs"/>
          <w:sz w:val="36"/>
          <w:szCs w:val="36"/>
          <w:rtl/>
        </w:rPr>
        <w:t>كما أفسحت اتفاقية لاهاي 1970م أمام القوانين الوطنية للدول تأسيس الاختصاص القضائي لها في غير الحالات التي ذكرتها</w:t>
      </w:r>
      <w:r w:rsidRPr="0000745E">
        <w:rPr>
          <w:rStyle w:val="a4"/>
          <w:rFonts w:hint="cs"/>
          <w:rtl/>
        </w:rPr>
        <w:t>(</w:t>
      </w:r>
      <w:r w:rsidRPr="0000745E">
        <w:rPr>
          <w:rStyle w:val="a4"/>
          <w:rtl/>
        </w:rPr>
        <w:footnoteReference w:id="550"/>
      </w:r>
      <w:r w:rsidRPr="0000745E">
        <w:rPr>
          <w:rStyle w:val="a4"/>
          <w:rFonts w:hint="cs"/>
          <w:rtl/>
        </w:rPr>
        <w:t>)</w:t>
      </w:r>
      <w:r>
        <w:rPr>
          <w:rFonts w:ascii="Traditional Arabic" w:hAnsi="Traditional Arabic" w:cs="Traditional Arabic" w:hint="cs"/>
          <w:sz w:val="36"/>
          <w:szCs w:val="36"/>
          <w:rtl/>
        </w:rPr>
        <w:t xml:space="preserve">, </w:t>
      </w:r>
      <w:r w:rsidR="00A246E5">
        <w:rPr>
          <w:rFonts w:ascii="Traditional Arabic" w:hAnsi="Traditional Arabic" w:cs="Traditional Arabic" w:hint="cs"/>
          <w:sz w:val="36"/>
          <w:szCs w:val="36"/>
          <w:rtl/>
        </w:rPr>
        <w:t>وفي ذلك توسيع لنطاق الاختصاص للدول المتعاقدة</w:t>
      </w:r>
      <w:r w:rsidR="0002747F" w:rsidRPr="0002747F">
        <w:rPr>
          <w:rFonts w:ascii="Traditional Arabic" w:hAnsi="Traditional Arabic" w:cs="Traditional Arabic" w:hint="cs"/>
          <w:sz w:val="36"/>
          <w:szCs w:val="36"/>
          <w:rtl/>
        </w:rPr>
        <w:t xml:space="preserve"> </w:t>
      </w:r>
      <w:r w:rsidR="0002747F">
        <w:rPr>
          <w:rFonts w:ascii="Traditional Arabic" w:hAnsi="Traditional Arabic" w:cs="Traditional Arabic" w:hint="cs"/>
          <w:sz w:val="36"/>
          <w:szCs w:val="36"/>
          <w:rtl/>
        </w:rPr>
        <w:t>التي لها الحق في ممارسة الاختصاص القضائي</w:t>
      </w:r>
      <w:r w:rsidR="00A246E5">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و</w:t>
      </w:r>
      <w:r w:rsidR="0002747F">
        <w:rPr>
          <w:rFonts w:ascii="Traditional Arabic" w:hAnsi="Traditional Arabic" w:cs="Traditional Arabic" w:hint="cs"/>
          <w:sz w:val="36"/>
          <w:szCs w:val="36"/>
          <w:rtl/>
        </w:rPr>
        <w:t xml:space="preserve">يبدو أن </w:t>
      </w:r>
      <w:r>
        <w:rPr>
          <w:rFonts w:ascii="Traditional Arabic" w:hAnsi="Traditional Arabic" w:cs="Traditional Arabic" w:hint="cs"/>
          <w:sz w:val="36"/>
          <w:szCs w:val="36"/>
          <w:rtl/>
        </w:rPr>
        <w:t xml:space="preserve">ذلك </w:t>
      </w:r>
      <w:r w:rsidR="0002747F">
        <w:rPr>
          <w:rFonts w:ascii="Traditional Arabic" w:hAnsi="Traditional Arabic" w:cs="Traditional Arabic" w:hint="cs"/>
          <w:sz w:val="36"/>
          <w:szCs w:val="36"/>
          <w:rtl/>
        </w:rPr>
        <w:t>تبتغي به الاتفاقية</w:t>
      </w:r>
      <w:r>
        <w:rPr>
          <w:rFonts w:ascii="Traditional Arabic" w:hAnsi="Traditional Arabic" w:cs="Traditional Arabic" w:hint="cs"/>
          <w:sz w:val="36"/>
          <w:szCs w:val="36"/>
          <w:rtl/>
        </w:rPr>
        <w:t xml:space="preserve"> </w:t>
      </w:r>
      <w:r w:rsidR="0002747F">
        <w:rPr>
          <w:rFonts w:ascii="Traditional Arabic" w:hAnsi="Traditional Arabic" w:cs="Traditional Arabic" w:hint="cs"/>
          <w:sz w:val="36"/>
          <w:szCs w:val="36"/>
          <w:rtl/>
        </w:rPr>
        <w:t>ال</w:t>
      </w:r>
      <w:r>
        <w:rPr>
          <w:rFonts w:ascii="Traditional Arabic" w:hAnsi="Traditional Arabic" w:cs="Traditional Arabic" w:hint="cs"/>
          <w:sz w:val="36"/>
          <w:szCs w:val="36"/>
          <w:rtl/>
        </w:rPr>
        <w:t xml:space="preserve">تعقب </w:t>
      </w:r>
      <w:r w:rsidR="0002747F">
        <w:rPr>
          <w:rFonts w:ascii="Traditional Arabic" w:hAnsi="Traditional Arabic" w:cs="Traditional Arabic" w:hint="cs"/>
          <w:sz w:val="36"/>
          <w:szCs w:val="36"/>
          <w:rtl/>
        </w:rPr>
        <w:t xml:space="preserve">أكثر </w:t>
      </w:r>
      <w:r>
        <w:rPr>
          <w:rFonts w:ascii="Traditional Arabic" w:hAnsi="Traditional Arabic" w:cs="Traditional Arabic" w:hint="cs"/>
          <w:sz w:val="36"/>
          <w:szCs w:val="36"/>
          <w:rtl/>
        </w:rPr>
        <w:t xml:space="preserve">وإحكام السيطرة </w:t>
      </w:r>
      <w:r w:rsidR="0002747F">
        <w:rPr>
          <w:rFonts w:ascii="Traditional Arabic" w:hAnsi="Traditional Arabic" w:cs="Traditional Arabic" w:hint="cs"/>
          <w:sz w:val="36"/>
          <w:szCs w:val="36"/>
          <w:rtl/>
        </w:rPr>
        <w:t xml:space="preserve">بشدة </w:t>
      </w:r>
      <w:r>
        <w:rPr>
          <w:rFonts w:ascii="Traditional Arabic" w:hAnsi="Traditional Arabic" w:cs="Traditional Arabic" w:hint="cs"/>
          <w:sz w:val="36"/>
          <w:szCs w:val="36"/>
          <w:rtl/>
        </w:rPr>
        <w:t>على الجناة لضبطهم و</w:t>
      </w:r>
      <w:r w:rsidR="0002747F">
        <w:rPr>
          <w:rFonts w:ascii="Traditional Arabic" w:hAnsi="Traditional Arabic" w:cs="Traditional Arabic" w:hint="cs"/>
          <w:sz w:val="36"/>
          <w:szCs w:val="36"/>
          <w:rtl/>
        </w:rPr>
        <w:t>معاقبتهم, والحيلولة دون هروبهم</w:t>
      </w:r>
      <w:r>
        <w:rPr>
          <w:rFonts w:ascii="Traditional Arabic" w:hAnsi="Traditional Arabic" w:cs="Traditional Arabic" w:hint="cs"/>
          <w:sz w:val="36"/>
          <w:szCs w:val="36"/>
          <w:rtl/>
        </w:rPr>
        <w:t>, ويلاحظ أيضاً حرص واضعي الاتفاقية ع</w:t>
      </w:r>
      <w:r w:rsidR="00FF6745">
        <w:rPr>
          <w:rFonts w:ascii="Traditional Arabic" w:hAnsi="Traditional Arabic" w:cs="Traditional Arabic" w:hint="cs"/>
          <w:sz w:val="36"/>
          <w:szCs w:val="36"/>
          <w:rtl/>
        </w:rPr>
        <w:t>لى المساواة بين تلك الدول وعدم إ</w:t>
      </w:r>
      <w:r>
        <w:rPr>
          <w:rFonts w:ascii="Traditional Arabic" w:hAnsi="Traditional Arabic" w:cs="Traditional Arabic" w:hint="cs"/>
          <w:sz w:val="36"/>
          <w:szCs w:val="36"/>
          <w:rtl/>
        </w:rPr>
        <w:t xml:space="preserve">رساء قاعدة يمكن من خلالها تقرير أولوية لإحدى الدول في ممارسة الاختصاص القضائي, وبذلك تصبح جميع </w:t>
      </w:r>
      <w:r>
        <w:rPr>
          <w:rFonts w:ascii="Traditional Arabic" w:hAnsi="Traditional Arabic" w:cs="Traditional Arabic" w:hint="cs"/>
          <w:sz w:val="36"/>
          <w:szCs w:val="36"/>
          <w:rtl/>
        </w:rPr>
        <w:lastRenderedPageBreak/>
        <w:t xml:space="preserve">الدول التي حددتها الاتفاقية في مادتها الرابعة صاحبة اختصاص في </w:t>
      </w:r>
      <w:r w:rsidR="001727D6">
        <w:rPr>
          <w:rFonts w:ascii="Traditional Arabic" w:hAnsi="Traditional Arabic" w:cs="Traditional Arabic" w:hint="cs"/>
          <w:sz w:val="36"/>
          <w:szCs w:val="36"/>
          <w:rtl/>
        </w:rPr>
        <w:t>ضبط</w:t>
      </w:r>
      <w:r>
        <w:rPr>
          <w:rFonts w:ascii="Traditional Arabic" w:hAnsi="Traditional Arabic" w:cs="Traditional Arabic" w:hint="cs"/>
          <w:sz w:val="36"/>
          <w:szCs w:val="36"/>
          <w:rtl/>
        </w:rPr>
        <w:t xml:space="preserve"> الجريمة</w:t>
      </w:r>
      <w:r w:rsidR="001727D6">
        <w:rPr>
          <w:rFonts w:ascii="Traditional Arabic" w:hAnsi="Traditional Arabic" w:cs="Traditional Arabic" w:hint="cs"/>
          <w:sz w:val="36"/>
          <w:szCs w:val="36"/>
          <w:rtl/>
        </w:rPr>
        <w:t xml:space="preserve"> ومعاقبة مرتكبها</w:t>
      </w:r>
      <w:r w:rsidR="004366AE">
        <w:rPr>
          <w:rFonts w:ascii="Traditional Arabic" w:hAnsi="Traditional Arabic" w:cs="Traditional Arabic" w:hint="cs"/>
          <w:sz w:val="36"/>
          <w:szCs w:val="36"/>
          <w:rtl/>
        </w:rPr>
        <w:t>, وهو ما</w:t>
      </w:r>
      <w:r w:rsidR="0002747F">
        <w:rPr>
          <w:rFonts w:ascii="Traditional Arabic" w:hAnsi="Traditional Arabic" w:cs="Traditional Arabic" w:hint="cs"/>
          <w:sz w:val="36"/>
          <w:szCs w:val="36"/>
          <w:rtl/>
        </w:rPr>
        <w:t xml:space="preserve"> قد</w:t>
      </w:r>
      <w:r>
        <w:rPr>
          <w:rFonts w:ascii="Traditional Arabic" w:hAnsi="Traditional Arabic" w:cs="Traditional Arabic" w:hint="cs"/>
          <w:sz w:val="36"/>
          <w:szCs w:val="36"/>
          <w:rtl/>
        </w:rPr>
        <w:t xml:space="preserve"> يؤدي إلى انتهاك مبدأ (عدم محاكاة المتهم مرتين </w:t>
      </w:r>
      <w:r w:rsidR="001727D6">
        <w:rPr>
          <w:rFonts w:ascii="Traditional Arabic" w:hAnsi="Traditional Arabic" w:cs="Traditional Arabic" w:hint="cs"/>
          <w:sz w:val="36"/>
          <w:szCs w:val="36"/>
          <w:rtl/>
        </w:rPr>
        <w:t>على</w:t>
      </w:r>
      <w:r>
        <w:rPr>
          <w:rFonts w:ascii="Traditional Arabic" w:hAnsi="Traditional Arabic" w:cs="Traditional Arabic" w:hint="cs"/>
          <w:sz w:val="36"/>
          <w:szCs w:val="36"/>
          <w:rtl/>
        </w:rPr>
        <w:t xml:space="preserve"> فعل واحد)</w:t>
      </w:r>
      <w:r w:rsidRPr="0000745E">
        <w:rPr>
          <w:rStyle w:val="a4"/>
          <w:rFonts w:hint="cs"/>
          <w:rtl/>
        </w:rPr>
        <w:t>(</w:t>
      </w:r>
      <w:r w:rsidRPr="0000745E">
        <w:rPr>
          <w:rStyle w:val="a4"/>
          <w:rtl/>
        </w:rPr>
        <w:footnoteReference w:id="551"/>
      </w:r>
      <w:r w:rsidRPr="0000745E">
        <w:rPr>
          <w:rStyle w:val="a4"/>
          <w:rFonts w:hint="cs"/>
          <w:rtl/>
        </w:rPr>
        <w:t>)</w:t>
      </w:r>
      <w:r>
        <w:rPr>
          <w:rFonts w:ascii="Traditional Arabic" w:hAnsi="Traditional Arabic" w:cs="Traditional Arabic" w:hint="cs"/>
          <w:sz w:val="36"/>
          <w:szCs w:val="36"/>
          <w:rtl/>
        </w:rPr>
        <w:t xml:space="preserve">.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وبعد وقت قصير على إبرام اتفاقية لاهاي 1970م ظهرت الحاجة الشديدة إلى إبرام اتفاقية دولية جديدة تتضمن تجريم بعض السلوكيات التي لم تكن مجرمة في الاتفاقيات السابقة, مع </w:t>
      </w:r>
      <w:r w:rsidR="001727D6">
        <w:rPr>
          <w:rFonts w:ascii="Traditional Arabic" w:hAnsi="Traditional Arabic" w:cs="Traditional Arabic" w:hint="cs"/>
          <w:sz w:val="36"/>
          <w:szCs w:val="36"/>
          <w:rtl/>
        </w:rPr>
        <w:t>قيامها</w:t>
      </w:r>
      <w:r>
        <w:rPr>
          <w:rFonts w:ascii="Traditional Arabic" w:hAnsi="Traditional Arabic" w:cs="Traditional Arabic" w:hint="cs"/>
          <w:sz w:val="36"/>
          <w:szCs w:val="36"/>
          <w:rtl/>
        </w:rPr>
        <w:t xml:space="preserve"> بتعديلات بسيطة على قوا</w:t>
      </w:r>
      <w:r w:rsidR="001727D6">
        <w:rPr>
          <w:rFonts w:ascii="Traditional Arabic" w:hAnsi="Traditional Arabic" w:cs="Traditional Arabic" w:hint="cs"/>
          <w:sz w:val="36"/>
          <w:szCs w:val="36"/>
          <w:rtl/>
        </w:rPr>
        <w:t>عد الاختصاص القضائي التي نصت عليها</w:t>
      </w:r>
      <w:r>
        <w:rPr>
          <w:rFonts w:ascii="Traditional Arabic" w:hAnsi="Traditional Arabic" w:cs="Traditional Arabic" w:hint="cs"/>
          <w:sz w:val="36"/>
          <w:szCs w:val="36"/>
          <w:rtl/>
        </w:rPr>
        <w:t xml:space="preserve"> اتفاقية طوكيو ولاهاي, وهذه الاتفاقية هي اتفاقية مونتريال بشأن قمع الأفعال غير المشروعة الموجهة ضد سلامة الطيران المدني الموقعة عام 1971م, حيث ألزمت الاتفاقية جميع الدول المتعاقدة باتخاذ جميع الإجراءات اللازمة لمباشرة الدول لاختصاصها في الجرائم, وذلك في الح</w:t>
      </w:r>
      <w:r w:rsidR="005F55A2">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لات التالية:-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1-عندما ترتكب الجريمة داخل الحدود الإقليمية للدولة.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2-عندما ترتكب الجريمة ضد أو على متن طائرة مسجلة في تلك الدولة.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3-عندما تهبط الطائرة ال</w:t>
      </w:r>
      <w:r w:rsidR="001727D6">
        <w:rPr>
          <w:rFonts w:ascii="Traditional Arabic" w:hAnsi="Traditional Arabic" w:cs="Traditional Arabic" w:hint="cs"/>
          <w:sz w:val="36"/>
          <w:szCs w:val="36"/>
          <w:rtl/>
        </w:rPr>
        <w:t>تي ارتكبت على متنها الجريمة في إ</w:t>
      </w:r>
      <w:r>
        <w:rPr>
          <w:rFonts w:ascii="Traditional Arabic" w:hAnsi="Traditional Arabic" w:cs="Traditional Arabic" w:hint="cs"/>
          <w:sz w:val="36"/>
          <w:szCs w:val="36"/>
          <w:rtl/>
        </w:rPr>
        <w:t xml:space="preserve">قليم تلك الدولة وما يزال المتهم على متنها.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4-عندما ترتكب الجريمة ضد طائرة أو على متن طائرة مؤجرة بدون طاقم إلى</w:t>
      </w:r>
      <w:r w:rsidR="004366AE">
        <w:rPr>
          <w:rFonts w:ascii="Traditional Arabic" w:hAnsi="Traditional Arabic" w:cs="Traditional Arabic" w:hint="cs"/>
          <w:sz w:val="36"/>
          <w:szCs w:val="36"/>
          <w:rtl/>
        </w:rPr>
        <w:t xml:space="preserve"> مستأجر يكون مركز أعماله الرئيس</w:t>
      </w:r>
      <w:r>
        <w:rPr>
          <w:rFonts w:ascii="Traditional Arabic" w:hAnsi="Traditional Arabic" w:cs="Traditional Arabic" w:hint="cs"/>
          <w:sz w:val="36"/>
          <w:szCs w:val="36"/>
          <w:rtl/>
        </w:rPr>
        <w:t xml:space="preserve"> في تلك الدولة, أو تكون له إقامة فيها, إذا لم يكن له فيها مثل هذا المركز. </w:t>
      </w:r>
    </w:p>
    <w:p w:rsidR="006F49FF" w:rsidRDefault="006F49FF" w:rsidP="009B6811">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5-إذا تواجد المتهم في إقليمها ولم تقم بتسليمه طبقاً للمادة الثامنة من الاتفاقية للدول المشار إليها في البنود الأربعة السابقة, وذلك بالنسبة للجرائم المذكورة في الفقرات الفرعية (أ),(ب),(ج), من الفقرة 1, من المادة الأولى, </w:t>
      </w:r>
      <w:r w:rsidR="009B6811">
        <w:rPr>
          <w:rFonts w:ascii="Traditional Arabic" w:hAnsi="Traditional Arabic" w:cs="Traditional Arabic" w:hint="cs"/>
          <w:sz w:val="36"/>
          <w:szCs w:val="36"/>
          <w:rtl/>
        </w:rPr>
        <w:t>و</w:t>
      </w:r>
      <w:r>
        <w:rPr>
          <w:rFonts w:ascii="Traditional Arabic" w:hAnsi="Traditional Arabic" w:cs="Traditional Arabic" w:hint="cs"/>
          <w:sz w:val="36"/>
          <w:szCs w:val="36"/>
          <w:rtl/>
        </w:rPr>
        <w:t xml:space="preserve">بالنسبة </w:t>
      </w:r>
      <w:r w:rsidR="009B6811">
        <w:rPr>
          <w:rFonts w:ascii="Traditional Arabic" w:hAnsi="Traditional Arabic" w:cs="Traditional Arabic" w:hint="cs"/>
          <w:sz w:val="36"/>
          <w:szCs w:val="36"/>
          <w:rtl/>
        </w:rPr>
        <w:t xml:space="preserve">أيضاً </w:t>
      </w:r>
      <w:r>
        <w:rPr>
          <w:rFonts w:ascii="Traditional Arabic" w:hAnsi="Traditional Arabic" w:cs="Traditional Arabic" w:hint="cs"/>
          <w:sz w:val="36"/>
          <w:szCs w:val="36"/>
          <w:rtl/>
        </w:rPr>
        <w:t>للجرائم المذكورة في الفقرة 2 من</w:t>
      </w:r>
      <w:r w:rsidR="009B6811">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lastRenderedPageBreak/>
        <w:t>نفس المادة. ولم تشأ اتفاقية مونتريال استبعاد أي اختصاص جنائي يمارس وفقاً للقوانين الوطنية للدول المتعاقدة</w:t>
      </w:r>
      <w:r w:rsidRPr="0000745E">
        <w:rPr>
          <w:rStyle w:val="a4"/>
          <w:rFonts w:hint="cs"/>
          <w:rtl/>
        </w:rPr>
        <w:t>(</w:t>
      </w:r>
      <w:r w:rsidRPr="0000745E">
        <w:rPr>
          <w:rStyle w:val="a4"/>
          <w:rtl/>
        </w:rPr>
        <w:footnoteReference w:id="552"/>
      </w:r>
      <w:r w:rsidRPr="0000745E">
        <w:rPr>
          <w:rStyle w:val="a4"/>
          <w:rFonts w:hint="cs"/>
          <w:rtl/>
        </w:rPr>
        <w:t>)</w:t>
      </w:r>
      <w:r>
        <w:rPr>
          <w:rFonts w:ascii="Traditional Arabic" w:hAnsi="Traditional Arabic" w:cs="Traditional Arabic" w:hint="cs"/>
          <w:sz w:val="36"/>
          <w:szCs w:val="36"/>
          <w:rtl/>
        </w:rPr>
        <w:t xml:space="preserve">, وذلك سعياً منها إلى إحكام السيطرة على الجناة لضبطهم ومعاقبتهم. </w:t>
      </w:r>
    </w:p>
    <w:p w:rsidR="006F49FF" w:rsidRDefault="006F49FF" w:rsidP="009B6811">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ونظراً لتعدد الحالات التي </w:t>
      </w:r>
      <w:r w:rsidR="009B6811">
        <w:rPr>
          <w:rFonts w:ascii="Traditional Arabic" w:hAnsi="Traditional Arabic" w:cs="Traditional Arabic" w:hint="cs"/>
          <w:sz w:val="36"/>
          <w:szCs w:val="36"/>
          <w:rtl/>
        </w:rPr>
        <w:t>ت</w:t>
      </w:r>
      <w:r w:rsidR="00A436DB">
        <w:rPr>
          <w:rFonts w:ascii="Traditional Arabic" w:hAnsi="Traditional Arabic" w:cs="Traditional Arabic" w:hint="cs"/>
          <w:sz w:val="36"/>
          <w:szCs w:val="36"/>
          <w:rtl/>
        </w:rPr>
        <w:t>ُ</w:t>
      </w:r>
      <w:r w:rsidR="009B6811">
        <w:rPr>
          <w:rFonts w:ascii="Traditional Arabic" w:hAnsi="Traditional Arabic" w:cs="Traditional Arabic" w:hint="cs"/>
          <w:sz w:val="36"/>
          <w:szCs w:val="36"/>
          <w:rtl/>
        </w:rPr>
        <w:t>لزم ا</w:t>
      </w:r>
      <w:r>
        <w:rPr>
          <w:rFonts w:ascii="Traditional Arabic" w:hAnsi="Traditional Arabic" w:cs="Traditional Arabic" w:hint="cs"/>
          <w:sz w:val="36"/>
          <w:szCs w:val="36"/>
          <w:rtl/>
        </w:rPr>
        <w:t>لدول الموقعة على اتفاقية مونتريال 1971م ممارسة الاختصاص القضائي في حق الجناة, وتوقعاً لحدوث أي خلاف حول تفسير أو تطبيق م</w:t>
      </w:r>
      <w:r w:rsidR="004366AE">
        <w:rPr>
          <w:rFonts w:ascii="Traditional Arabic" w:hAnsi="Traditional Arabic" w:cs="Traditional Arabic" w:hint="cs"/>
          <w:sz w:val="36"/>
          <w:szCs w:val="36"/>
          <w:rtl/>
        </w:rPr>
        <w:t>عاهدة مونتريال فإنه ينبغي لل</w:t>
      </w:r>
      <w:r>
        <w:rPr>
          <w:rFonts w:ascii="Traditional Arabic" w:hAnsi="Traditional Arabic" w:cs="Traditional Arabic" w:hint="cs"/>
          <w:sz w:val="36"/>
          <w:szCs w:val="36"/>
          <w:rtl/>
        </w:rPr>
        <w:t>دول المتنازعة اللجوء إلى التفاوض أو التحكيم قبل اللجوء إلى القضاء</w:t>
      </w:r>
      <w:r w:rsidRPr="0000745E">
        <w:rPr>
          <w:rStyle w:val="a4"/>
          <w:rFonts w:hint="cs"/>
          <w:rtl/>
        </w:rPr>
        <w:t>(</w:t>
      </w:r>
      <w:r w:rsidRPr="0000745E">
        <w:rPr>
          <w:rStyle w:val="a4"/>
          <w:rtl/>
        </w:rPr>
        <w:footnoteReference w:id="553"/>
      </w:r>
      <w:r w:rsidRPr="0000745E">
        <w:rPr>
          <w:rStyle w:val="a4"/>
          <w:rFonts w:hint="cs"/>
          <w:rtl/>
        </w:rPr>
        <w:t>)</w:t>
      </w:r>
      <w:r>
        <w:rPr>
          <w:rFonts w:ascii="Traditional Arabic" w:hAnsi="Traditional Arabic" w:cs="Traditional Arabic" w:hint="cs"/>
          <w:sz w:val="36"/>
          <w:szCs w:val="36"/>
          <w:rtl/>
        </w:rPr>
        <w:t>, وفي هذا الشأن قضت اتفاقية مونتريال بأن على الدول المتنازعة بشأن يتعلق بتطبيق أو تفسير الاتفاقية إحالة النزاع إلى التحكيم بناء على طلب إحدى الدول, وذلك عند تعذر حله عن طريق التفاوض, وإذا لم يتم الاتفاق على هيئة التحكيم في غضون ستة أشهر من طلب الإحالة إلى التحكيم</w:t>
      </w:r>
      <w:r w:rsidR="004366A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فإنه يجوز لأي طرف من هؤلاء الأطراف إحالة النزاع إلى محكمة العدل الدولية بموجب طلب يقدم وفق نظامها</w:t>
      </w:r>
      <w:r w:rsidRPr="0000745E">
        <w:rPr>
          <w:rStyle w:val="a4"/>
          <w:rFonts w:hint="cs"/>
          <w:rtl/>
        </w:rPr>
        <w:t>(</w:t>
      </w:r>
      <w:r w:rsidRPr="0000745E">
        <w:rPr>
          <w:rStyle w:val="a4"/>
          <w:rtl/>
        </w:rPr>
        <w:footnoteReference w:id="554"/>
      </w:r>
      <w:r w:rsidRPr="0000745E">
        <w:rPr>
          <w:rStyle w:val="a4"/>
          <w:rFonts w:hint="cs"/>
          <w:rtl/>
        </w:rPr>
        <w:t>)</w:t>
      </w:r>
      <w:r>
        <w:rPr>
          <w:rFonts w:ascii="Traditional Arabic" w:hAnsi="Traditional Arabic" w:cs="Traditional Arabic" w:hint="cs"/>
          <w:sz w:val="36"/>
          <w:szCs w:val="36"/>
          <w:rtl/>
        </w:rPr>
        <w:t xml:space="preserve">. </w:t>
      </w:r>
    </w:p>
    <w:p w:rsidR="006F49FF" w:rsidRDefault="006F49FF" w:rsidP="004366AE">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ولما تفرضه الاتفاقيات الثلاثة السابقة من </w:t>
      </w:r>
      <w:r w:rsidR="00654417">
        <w:rPr>
          <w:rFonts w:ascii="Traditional Arabic" w:hAnsi="Traditional Arabic" w:cs="Traditional Arabic" w:hint="cs"/>
          <w:sz w:val="36"/>
          <w:szCs w:val="36"/>
          <w:rtl/>
        </w:rPr>
        <w:t>التزام</w:t>
      </w:r>
      <w:r>
        <w:rPr>
          <w:rFonts w:ascii="Traditional Arabic" w:hAnsi="Traditional Arabic" w:cs="Traditional Arabic" w:hint="cs"/>
          <w:sz w:val="36"/>
          <w:szCs w:val="36"/>
          <w:rtl/>
        </w:rPr>
        <w:t xml:space="preserve"> الدول الموقعة بتأسيس اختصاصها القضائي على الجرا</w:t>
      </w:r>
      <w:r w:rsidR="004366AE">
        <w:rPr>
          <w:rFonts w:ascii="Traditional Arabic" w:hAnsi="Traditional Arabic" w:cs="Traditional Arabic" w:hint="cs"/>
          <w:sz w:val="36"/>
          <w:szCs w:val="36"/>
          <w:rtl/>
        </w:rPr>
        <w:t>ئم ضمن قوانينها الوطنية, ولما كانت</w:t>
      </w:r>
      <w:r>
        <w:rPr>
          <w:rFonts w:ascii="Traditional Arabic" w:hAnsi="Traditional Arabic" w:cs="Traditional Arabic" w:hint="cs"/>
          <w:sz w:val="36"/>
          <w:szCs w:val="36"/>
          <w:rtl/>
        </w:rPr>
        <w:t xml:space="preserve"> المملكة العربية السعودية إحدى الدول الموقعة على تلك الاتفاقيات فقد أصدر المنظم السعودي نظاماً خاصاً ينظم </w:t>
      </w:r>
      <w:r w:rsidR="004366AE">
        <w:rPr>
          <w:rFonts w:ascii="Traditional Arabic" w:hAnsi="Traditional Arabic" w:cs="Traditional Arabic" w:hint="cs"/>
          <w:sz w:val="36"/>
          <w:szCs w:val="36"/>
          <w:rtl/>
        </w:rPr>
        <w:t>جميع</w:t>
      </w:r>
      <w:r>
        <w:rPr>
          <w:rFonts w:ascii="Traditional Arabic" w:hAnsi="Traditional Arabic" w:cs="Traditional Arabic" w:hint="cs"/>
          <w:sz w:val="36"/>
          <w:szCs w:val="36"/>
          <w:rtl/>
        </w:rPr>
        <w:t xml:space="preserve"> نواحي مرفق الطيران المدني بما في ذلك الاختصاص القضائي للمملكة على الجرائم والمخالفات المتعلقة بالمرفق, وذلك وفاءً منه </w:t>
      </w:r>
      <w:r w:rsidR="00654417">
        <w:rPr>
          <w:rFonts w:ascii="Traditional Arabic" w:hAnsi="Traditional Arabic" w:cs="Traditional Arabic" w:hint="cs"/>
          <w:sz w:val="36"/>
          <w:szCs w:val="36"/>
          <w:rtl/>
        </w:rPr>
        <w:t>للالتزامات</w:t>
      </w:r>
      <w:r>
        <w:rPr>
          <w:rFonts w:ascii="Traditional Arabic" w:hAnsi="Traditional Arabic" w:cs="Traditional Arabic" w:hint="cs"/>
          <w:sz w:val="36"/>
          <w:szCs w:val="36"/>
          <w:rtl/>
        </w:rPr>
        <w:t xml:space="preserve"> المقررة تجاه المجتمع الدولي, وهذا ما سأتناوله بإذن الله في المبحث التالي. </w:t>
      </w:r>
    </w:p>
    <w:p w:rsidR="00654417" w:rsidRDefault="00654417" w:rsidP="006F49FF">
      <w:pPr>
        <w:jc w:val="both"/>
        <w:rPr>
          <w:rFonts w:ascii="Traditional Arabic" w:hAnsi="Traditional Arabic" w:cs="Traditional Arabic"/>
          <w:sz w:val="36"/>
          <w:szCs w:val="36"/>
          <w:rtl/>
        </w:rPr>
      </w:pP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b/>
          <w:bCs/>
          <w:sz w:val="44"/>
          <w:szCs w:val="44"/>
          <w:rtl/>
        </w:rPr>
        <w:lastRenderedPageBreak/>
        <w:t xml:space="preserve">المبحث الثاني: اختصاص الضبط الجنائي لمخالفة نظام الطيران المدني في النظام السعودي.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في المبحث السابق رأينا كيف أن الاتفاقيات الدولية التي مر ذكرها ألزمت الدول المتعاقدة بتأسيس اختصاصها القضائي بالنسبة للأفعال الموجهة ضد سلامة مرفق الطيران المدني, وذلك وفق قواعد ومعايير تدرجها الدول المتعاقدة ضمن قوانينها الوطنية بما لا يخالف تلك التي نصت عليها الاتفاقيات وسبق إيرادها. </w:t>
      </w:r>
    </w:p>
    <w:p w:rsidR="006F49FF" w:rsidRDefault="006F49FF" w:rsidP="00FC2DDD">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وبما أن المملكة العربية السعودية إحدى الدول التي وقعت على الاتفاقيات الدولية المشار إليها في المبحث السابق, ووفاءً من المنظم السعودي </w:t>
      </w:r>
      <w:r w:rsidR="00FC2DDD">
        <w:rPr>
          <w:rFonts w:ascii="Traditional Arabic" w:hAnsi="Traditional Arabic" w:cs="Traditional Arabic" w:hint="cs"/>
          <w:sz w:val="36"/>
          <w:szCs w:val="36"/>
          <w:rtl/>
        </w:rPr>
        <w:t>بالتزاماته</w:t>
      </w:r>
      <w:r>
        <w:rPr>
          <w:rFonts w:ascii="Traditional Arabic" w:hAnsi="Traditional Arabic" w:cs="Traditional Arabic" w:hint="cs"/>
          <w:sz w:val="36"/>
          <w:szCs w:val="36"/>
          <w:rtl/>
        </w:rPr>
        <w:t xml:space="preserve"> التي قضت بها هذه الاتفاقيات</w:t>
      </w:r>
      <w:r w:rsidR="003D798C">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فقد صدر عام 1426ه نظام الطيران المدني</w:t>
      </w:r>
      <w:r w:rsidR="00FC2DD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وتضمن الحالات التي ينعقد معها </w:t>
      </w:r>
      <w:r w:rsidR="00FC2DDD">
        <w:rPr>
          <w:rFonts w:ascii="Traditional Arabic" w:hAnsi="Traditional Arabic" w:cs="Traditional Arabic" w:hint="cs"/>
          <w:sz w:val="36"/>
          <w:szCs w:val="36"/>
          <w:rtl/>
        </w:rPr>
        <w:t>ال</w:t>
      </w:r>
      <w:r>
        <w:rPr>
          <w:rFonts w:ascii="Traditional Arabic" w:hAnsi="Traditional Arabic" w:cs="Traditional Arabic" w:hint="cs"/>
          <w:sz w:val="36"/>
          <w:szCs w:val="36"/>
          <w:rtl/>
        </w:rPr>
        <w:t>اختصاص</w:t>
      </w:r>
      <w:r w:rsidR="00FC2DDD" w:rsidRPr="00FC2DDD">
        <w:rPr>
          <w:rFonts w:ascii="Traditional Arabic" w:hAnsi="Traditional Arabic" w:cs="Traditional Arabic" w:hint="cs"/>
          <w:sz w:val="36"/>
          <w:szCs w:val="36"/>
          <w:rtl/>
        </w:rPr>
        <w:t xml:space="preserve"> </w:t>
      </w:r>
      <w:r w:rsidR="00FC2DDD">
        <w:rPr>
          <w:rFonts w:ascii="Traditional Arabic" w:hAnsi="Traditional Arabic" w:cs="Traditional Arabic" w:hint="cs"/>
          <w:sz w:val="36"/>
          <w:szCs w:val="36"/>
          <w:rtl/>
        </w:rPr>
        <w:t>الجنائي ل</w:t>
      </w:r>
      <w:r>
        <w:rPr>
          <w:rFonts w:ascii="Traditional Arabic" w:hAnsi="Traditional Arabic" w:cs="Traditional Arabic" w:hint="cs"/>
          <w:sz w:val="36"/>
          <w:szCs w:val="36"/>
          <w:rtl/>
        </w:rPr>
        <w:t>لمملكة العربية السعودية بالنسبة للأفعال الموجهة ضد أمن وسلامة الطيران المدني,</w:t>
      </w:r>
      <w:r w:rsidR="0074558D">
        <w:rPr>
          <w:rFonts w:ascii="Traditional Arabic" w:hAnsi="Traditional Arabic" w:cs="Traditional Arabic" w:hint="cs"/>
          <w:sz w:val="36"/>
          <w:szCs w:val="36"/>
          <w:rtl/>
        </w:rPr>
        <w:t xml:space="preserve"> كما صدر أيضاً البرنامج الوطني لأمن الطيران المدني الذي تتولى وتشرف على تنفيذه الهيئة العامة للطيران المدني ليعكس مضامين نصوص النظام السعودي والاتفاقيات الدولية التي انضمت إليها المملكة بما في ذلك الحالات التي ينعقد معها الاختصاص للمملكة,</w:t>
      </w:r>
      <w:r>
        <w:rPr>
          <w:rFonts w:ascii="Traditional Arabic" w:hAnsi="Traditional Arabic" w:cs="Traditional Arabic" w:hint="cs"/>
          <w:sz w:val="36"/>
          <w:szCs w:val="36"/>
          <w:rtl/>
        </w:rPr>
        <w:t xml:space="preserve"> وهذه الحالات هي</w:t>
      </w:r>
      <w:r w:rsidRPr="0000745E">
        <w:rPr>
          <w:rStyle w:val="a4"/>
          <w:rFonts w:hint="cs"/>
          <w:rtl/>
        </w:rPr>
        <w:t>(</w:t>
      </w:r>
      <w:r w:rsidRPr="0000745E">
        <w:rPr>
          <w:rStyle w:val="a4"/>
          <w:rtl/>
        </w:rPr>
        <w:footnoteReference w:id="555"/>
      </w:r>
      <w:r w:rsidRPr="0000745E">
        <w:rPr>
          <w:rStyle w:val="a4"/>
          <w:rFonts w:hint="cs"/>
          <w:rtl/>
        </w:rPr>
        <w:t>)</w:t>
      </w:r>
      <w:r>
        <w:rPr>
          <w:rFonts w:ascii="Traditional Arabic" w:hAnsi="Traditional Arabic" w:cs="Traditional Arabic" w:hint="cs"/>
          <w:sz w:val="36"/>
          <w:szCs w:val="36"/>
          <w:rtl/>
        </w:rPr>
        <w:t xml:space="preserve">:- </w:t>
      </w:r>
    </w:p>
    <w:p w:rsidR="006F49FF" w:rsidRDefault="00D30221" w:rsidP="003D798C">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1-اذا ارتكب الجاني </w:t>
      </w:r>
      <w:r w:rsidR="006F49FF">
        <w:rPr>
          <w:rFonts w:ascii="Traditional Arabic" w:hAnsi="Traditional Arabic" w:cs="Traditional Arabic" w:hint="cs"/>
          <w:sz w:val="36"/>
          <w:szCs w:val="36"/>
          <w:rtl/>
        </w:rPr>
        <w:t>جريم</w:t>
      </w:r>
      <w:r>
        <w:rPr>
          <w:rFonts w:ascii="Traditional Arabic" w:hAnsi="Traditional Arabic" w:cs="Traditional Arabic" w:hint="cs"/>
          <w:sz w:val="36"/>
          <w:szCs w:val="36"/>
          <w:rtl/>
        </w:rPr>
        <w:t>ت</w:t>
      </w:r>
      <w:r w:rsidR="006F49FF">
        <w:rPr>
          <w:rFonts w:ascii="Traditional Arabic" w:hAnsi="Traditional Arabic" w:cs="Traditional Arabic" w:hint="cs"/>
          <w:sz w:val="36"/>
          <w:szCs w:val="36"/>
          <w:rtl/>
        </w:rPr>
        <w:t xml:space="preserve">ة في </w:t>
      </w:r>
      <w:r>
        <w:rPr>
          <w:rFonts w:ascii="Traditional Arabic" w:hAnsi="Traditional Arabic" w:cs="Traditional Arabic" w:hint="cs"/>
          <w:sz w:val="36"/>
          <w:szCs w:val="36"/>
          <w:rtl/>
        </w:rPr>
        <w:t>إقليم</w:t>
      </w:r>
      <w:r w:rsidR="006F49FF">
        <w:rPr>
          <w:rFonts w:ascii="Traditional Arabic" w:hAnsi="Traditional Arabic" w:cs="Traditional Arabic" w:hint="cs"/>
          <w:sz w:val="36"/>
          <w:szCs w:val="36"/>
          <w:rtl/>
        </w:rPr>
        <w:t xml:space="preserve"> المملكة: وفي هذه الحالة أخذ المنظم السعودي بمبدأ </w:t>
      </w:r>
      <w:r w:rsidR="00FC2DDD">
        <w:rPr>
          <w:rFonts w:ascii="Traditional Arabic" w:hAnsi="Traditional Arabic" w:cs="Traditional Arabic" w:hint="cs"/>
          <w:sz w:val="36"/>
          <w:szCs w:val="36"/>
          <w:rtl/>
        </w:rPr>
        <w:t>إقليمية</w:t>
      </w:r>
      <w:r w:rsidR="006F49FF">
        <w:rPr>
          <w:rFonts w:ascii="Traditional Arabic" w:hAnsi="Traditional Arabic" w:cs="Traditional Arabic" w:hint="cs"/>
          <w:sz w:val="36"/>
          <w:szCs w:val="36"/>
          <w:rtl/>
        </w:rPr>
        <w:t xml:space="preserve"> قانون العقوبات انطلاقاً من سيادة الدولة على </w:t>
      </w:r>
      <w:r w:rsidR="00FC2DDD">
        <w:rPr>
          <w:rFonts w:ascii="Traditional Arabic" w:hAnsi="Traditional Arabic" w:cs="Traditional Arabic" w:hint="cs"/>
          <w:sz w:val="36"/>
          <w:szCs w:val="36"/>
          <w:rtl/>
        </w:rPr>
        <w:t>إقليمها</w:t>
      </w:r>
      <w:r w:rsidR="006F49FF">
        <w:rPr>
          <w:rFonts w:ascii="Traditional Arabic" w:hAnsi="Traditional Arabic" w:cs="Traditional Arabic" w:hint="cs"/>
          <w:sz w:val="36"/>
          <w:szCs w:val="36"/>
          <w:rtl/>
        </w:rPr>
        <w:t xml:space="preserve">, ولم يهتم النظام طبقاً لهذا المبدأ بمكان ارتكاب الجريمة من الإقليم </w:t>
      </w:r>
      <w:r w:rsidR="003D798C">
        <w:rPr>
          <w:rFonts w:ascii="Traditional Arabic" w:hAnsi="Traditional Arabic" w:cs="Traditional Arabic" w:hint="cs"/>
          <w:sz w:val="36"/>
          <w:szCs w:val="36"/>
          <w:rtl/>
        </w:rPr>
        <w:t>مادامت قد</w:t>
      </w:r>
      <w:r w:rsidR="006F49FF">
        <w:rPr>
          <w:rFonts w:ascii="Traditional Arabic" w:hAnsi="Traditional Arabic" w:cs="Traditional Arabic" w:hint="cs"/>
          <w:sz w:val="36"/>
          <w:szCs w:val="36"/>
          <w:rtl/>
        </w:rPr>
        <w:t xml:space="preserve"> وقعت داخله, فلا فرق بين ارتكاب الجرم على أرض المطارات</w:t>
      </w:r>
      <w:r w:rsidR="00FC2DDD">
        <w:rPr>
          <w:rFonts w:ascii="Traditional Arabic" w:hAnsi="Traditional Arabic" w:cs="Traditional Arabic" w:hint="cs"/>
          <w:sz w:val="36"/>
          <w:szCs w:val="36"/>
          <w:rtl/>
        </w:rPr>
        <w:t>,</w:t>
      </w:r>
      <w:r w:rsidR="00214023">
        <w:rPr>
          <w:rFonts w:ascii="Traditional Arabic" w:hAnsi="Traditional Arabic" w:cs="Traditional Arabic" w:hint="cs"/>
          <w:sz w:val="36"/>
          <w:szCs w:val="36"/>
          <w:rtl/>
        </w:rPr>
        <w:t xml:space="preserve"> أو على متن طائرة رابظ</w:t>
      </w:r>
      <w:r w:rsidR="006F49FF">
        <w:rPr>
          <w:rFonts w:ascii="Traditional Arabic" w:hAnsi="Traditional Arabic" w:cs="Traditional Arabic" w:hint="cs"/>
          <w:sz w:val="36"/>
          <w:szCs w:val="36"/>
          <w:rtl/>
        </w:rPr>
        <w:t>ة على أرضه</w:t>
      </w:r>
      <w:r w:rsidR="00FC2DDD">
        <w:rPr>
          <w:rFonts w:ascii="Traditional Arabic" w:hAnsi="Traditional Arabic" w:cs="Traditional Arabic" w:hint="cs"/>
          <w:sz w:val="36"/>
          <w:szCs w:val="36"/>
          <w:rtl/>
        </w:rPr>
        <w:t>,</w:t>
      </w:r>
      <w:r w:rsidR="006F49FF">
        <w:rPr>
          <w:rFonts w:ascii="Traditional Arabic" w:hAnsi="Traditional Arabic" w:cs="Traditional Arabic" w:hint="cs"/>
          <w:sz w:val="36"/>
          <w:szCs w:val="36"/>
          <w:rtl/>
        </w:rPr>
        <w:t xml:space="preserve"> أو على متن طائرة تجوب الأجواء التي تعلو الإقليم, وذلك بغض النظر أيضاً عن كون الطائرة في رحلة داخلية أم رحلة دولية, أو </w:t>
      </w:r>
      <w:r w:rsidR="006F49FF">
        <w:rPr>
          <w:rFonts w:ascii="Traditional Arabic" w:hAnsi="Traditional Arabic" w:cs="Traditional Arabic" w:hint="cs"/>
          <w:sz w:val="36"/>
          <w:szCs w:val="36"/>
          <w:rtl/>
        </w:rPr>
        <w:lastRenderedPageBreak/>
        <w:t xml:space="preserve">كانت مسجلة في المملكة أو خارجها, وسواء </w:t>
      </w:r>
      <w:r w:rsidR="003D798C">
        <w:rPr>
          <w:rFonts w:ascii="Traditional Arabic" w:hAnsi="Traditional Arabic" w:cs="Traditional Arabic" w:hint="cs"/>
          <w:sz w:val="36"/>
          <w:szCs w:val="36"/>
          <w:rtl/>
        </w:rPr>
        <w:t>أ</w:t>
      </w:r>
      <w:r w:rsidR="006F49FF">
        <w:rPr>
          <w:rFonts w:ascii="Traditional Arabic" w:hAnsi="Traditional Arabic" w:cs="Traditional Arabic" w:hint="cs"/>
          <w:sz w:val="36"/>
          <w:szCs w:val="36"/>
          <w:rtl/>
        </w:rPr>
        <w:t>كان تشغيل الطائرة</w:t>
      </w:r>
      <w:r w:rsidR="003D798C">
        <w:rPr>
          <w:rFonts w:ascii="Traditional Arabic" w:hAnsi="Traditional Arabic" w:cs="Traditional Arabic" w:hint="cs"/>
          <w:sz w:val="36"/>
          <w:szCs w:val="36"/>
          <w:rtl/>
        </w:rPr>
        <w:t xml:space="preserve"> من شخص يحمل الجنسية السعودية أم لا يحملها مادام</w:t>
      </w:r>
      <w:r w:rsidR="006F49FF">
        <w:rPr>
          <w:rFonts w:ascii="Traditional Arabic" w:hAnsi="Traditional Arabic" w:cs="Traditional Arabic" w:hint="cs"/>
          <w:sz w:val="36"/>
          <w:szCs w:val="36"/>
          <w:rtl/>
        </w:rPr>
        <w:t xml:space="preserve"> الجرم قد ارتكبه الجاني داخل </w:t>
      </w:r>
      <w:r w:rsidR="00FC2DDD">
        <w:rPr>
          <w:rFonts w:ascii="Traditional Arabic" w:hAnsi="Traditional Arabic" w:cs="Traditional Arabic" w:hint="cs"/>
          <w:sz w:val="36"/>
          <w:szCs w:val="36"/>
          <w:rtl/>
        </w:rPr>
        <w:t>إقليم</w:t>
      </w:r>
      <w:r w:rsidR="006F49FF">
        <w:rPr>
          <w:rFonts w:ascii="Traditional Arabic" w:hAnsi="Traditional Arabic" w:cs="Traditional Arabic" w:hint="cs"/>
          <w:sz w:val="36"/>
          <w:szCs w:val="36"/>
          <w:rtl/>
        </w:rPr>
        <w:t xml:space="preserve"> المملكة. </w:t>
      </w:r>
    </w:p>
    <w:p w:rsidR="006F49FF" w:rsidRDefault="00D30221" w:rsidP="001F61B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2-إذا ارتكب الجاني جريمتة </w:t>
      </w:r>
      <w:r w:rsidR="000C5267">
        <w:rPr>
          <w:rFonts w:ascii="Traditional Arabic" w:hAnsi="Traditional Arabic" w:cs="Traditional Arabic" w:hint="cs"/>
          <w:sz w:val="36"/>
          <w:szCs w:val="36"/>
          <w:rtl/>
        </w:rPr>
        <w:t xml:space="preserve">على متن </w:t>
      </w:r>
      <w:r w:rsidR="0074558D">
        <w:rPr>
          <w:rFonts w:ascii="Traditional Arabic" w:hAnsi="Traditional Arabic" w:cs="Traditional Arabic" w:hint="cs"/>
          <w:sz w:val="36"/>
          <w:szCs w:val="36"/>
          <w:rtl/>
        </w:rPr>
        <w:t xml:space="preserve">طائرة </w:t>
      </w:r>
      <w:r w:rsidR="006F49FF">
        <w:rPr>
          <w:rFonts w:ascii="Traditional Arabic" w:hAnsi="Traditional Arabic" w:cs="Traditional Arabic" w:hint="cs"/>
          <w:sz w:val="36"/>
          <w:szCs w:val="36"/>
          <w:rtl/>
        </w:rPr>
        <w:t>مسجلة</w:t>
      </w:r>
      <w:r>
        <w:rPr>
          <w:rFonts w:ascii="Traditional Arabic" w:hAnsi="Traditional Arabic" w:cs="Traditional Arabic" w:hint="cs"/>
          <w:sz w:val="36"/>
          <w:szCs w:val="36"/>
          <w:rtl/>
        </w:rPr>
        <w:t xml:space="preserve"> في المملكة</w:t>
      </w:r>
      <w:r w:rsidR="0074558D">
        <w:rPr>
          <w:rFonts w:ascii="Traditional Arabic" w:hAnsi="Traditional Arabic" w:cs="Traditional Arabic" w:hint="cs"/>
          <w:sz w:val="36"/>
          <w:szCs w:val="36"/>
          <w:rtl/>
        </w:rPr>
        <w:t xml:space="preserve"> أو</w:t>
      </w:r>
      <w:r w:rsidR="000C5267">
        <w:rPr>
          <w:rFonts w:ascii="Traditional Arabic" w:hAnsi="Traditional Arabic" w:cs="Traditional Arabic" w:hint="cs"/>
          <w:sz w:val="36"/>
          <w:szCs w:val="36"/>
          <w:rtl/>
        </w:rPr>
        <w:t xml:space="preserve"> ضدها</w:t>
      </w:r>
      <w:r>
        <w:rPr>
          <w:rFonts w:ascii="Traditional Arabic" w:hAnsi="Traditional Arabic" w:cs="Traditional Arabic" w:hint="cs"/>
          <w:sz w:val="36"/>
          <w:szCs w:val="36"/>
          <w:rtl/>
        </w:rPr>
        <w:t>: بالإضافة إلى مبدأ إ</w:t>
      </w:r>
      <w:r w:rsidR="006F49FF">
        <w:rPr>
          <w:rFonts w:ascii="Traditional Arabic" w:hAnsi="Traditional Arabic" w:cs="Traditional Arabic" w:hint="cs"/>
          <w:sz w:val="36"/>
          <w:szCs w:val="36"/>
          <w:rtl/>
        </w:rPr>
        <w:t xml:space="preserve">قليمية قانون العقوبات الذي أخذ به المنظم السعودي في الحالة السابقة؛ فإنه في هذه الحالة أخذ أيضاً بمبدأ قانون علم الطائرة </w:t>
      </w:r>
      <w:r w:rsidR="006F49FF">
        <w:rPr>
          <w:rFonts w:ascii="Traditional Arabic" w:hAnsi="Traditional Arabic" w:cs="Traditional Arabic"/>
          <w:sz w:val="36"/>
          <w:szCs w:val="36"/>
          <w:rtl/>
        </w:rPr>
        <w:t>–</w:t>
      </w:r>
      <w:r w:rsidR="006F49FF">
        <w:rPr>
          <w:rFonts w:ascii="Traditional Arabic" w:hAnsi="Traditional Arabic" w:cs="Traditional Arabic" w:hint="cs"/>
          <w:sz w:val="36"/>
          <w:szCs w:val="36"/>
          <w:rtl/>
        </w:rPr>
        <w:t>أي قانون جنسية الطائرة- وبذلك ينعقد اختصاص المملكة على الجرائم والمخالفات الماسة بأمن وسلامة الطيران طبقاً لذلك</w:t>
      </w:r>
      <w:r w:rsidR="000C5267">
        <w:rPr>
          <w:rFonts w:ascii="Traditional Arabic" w:hAnsi="Traditional Arabic" w:cs="Traditional Arabic" w:hint="cs"/>
          <w:sz w:val="36"/>
          <w:szCs w:val="36"/>
          <w:rtl/>
        </w:rPr>
        <w:t>؛</w:t>
      </w:r>
      <w:r w:rsidR="006F49FF">
        <w:rPr>
          <w:rFonts w:ascii="Traditional Arabic" w:hAnsi="Traditional Arabic" w:cs="Traditional Arabic" w:hint="cs"/>
          <w:sz w:val="36"/>
          <w:szCs w:val="36"/>
          <w:rtl/>
        </w:rPr>
        <w:t xml:space="preserve"> إذا ارتكبت</w:t>
      </w:r>
      <w:r>
        <w:rPr>
          <w:rFonts w:ascii="Traditional Arabic" w:hAnsi="Traditional Arabic" w:cs="Traditional Arabic" w:hint="cs"/>
          <w:sz w:val="36"/>
          <w:szCs w:val="36"/>
          <w:rtl/>
        </w:rPr>
        <w:t xml:space="preserve"> الجريمة</w:t>
      </w:r>
      <w:r w:rsidR="006F49FF">
        <w:rPr>
          <w:rFonts w:ascii="Traditional Arabic" w:hAnsi="Traditional Arabic" w:cs="Traditional Arabic" w:hint="cs"/>
          <w:sz w:val="36"/>
          <w:szCs w:val="36"/>
          <w:rtl/>
        </w:rPr>
        <w:t xml:space="preserve"> على متن طائرة مسجلة في المملكة</w:t>
      </w:r>
      <w:r w:rsidR="001F2562">
        <w:rPr>
          <w:rFonts w:ascii="Traditional Arabic" w:hAnsi="Traditional Arabic" w:cs="Traditional Arabic" w:hint="cs"/>
          <w:sz w:val="36"/>
          <w:szCs w:val="36"/>
          <w:rtl/>
        </w:rPr>
        <w:t xml:space="preserve"> أو ضدها</w:t>
      </w:r>
      <w:r w:rsidR="006F49FF">
        <w:rPr>
          <w:rFonts w:ascii="Traditional Arabic" w:hAnsi="Traditional Arabic" w:cs="Traditional Arabic" w:hint="cs"/>
          <w:sz w:val="36"/>
          <w:szCs w:val="36"/>
          <w:rtl/>
        </w:rPr>
        <w:t>, بغض النظر عن مكان تواجد الطائرة لحظة ارت</w:t>
      </w:r>
      <w:r w:rsidR="003D798C">
        <w:rPr>
          <w:rFonts w:ascii="Traditional Arabic" w:hAnsi="Traditional Arabic" w:cs="Traditional Arabic" w:hint="cs"/>
          <w:sz w:val="36"/>
          <w:szCs w:val="36"/>
          <w:rtl/>
        </w:rPr>
        <w:t>كاب الجريمة أو المخالفة مادامت</w:t>
      </w:r>
      <w:r w:rsidR="006F49FF">
        <w:rPr>
          <w:rFonts w:ascii="Traditional Arabic" w:hAnsi="Traditional Arabic" w:cs="Traditional Arabic" w:hint="cs"/>
          <w:sz w:val="36"/>
          <w:szCs w:val="36"/>
          <w:rtl/>
        </w:rPr>
        <w:t xml:space="preserve"> الطائرة مسجلة في المملكة, فيستوي الأمر أن يكون مكان الطائرة داخل </w:t>
      </w:r>
      <w:r>
        <w:rPr>
          <w:rFonts w:ascii="Traditional Arabic" w:hAnsi="Traditional Arabic" w:cs="Traditional Arabic" w:hint="cs"/>
          <w:sz w:val="36"/>
          <w:szCs w:val="36"/>
          <w:rtl/>
        </w:rPr>
        <w:t>إقليم</w:t>
      </w:r>
      <w:r w:rsidR="006F49FF">
        <w:rPr>
          <w:rFonts w:ascii="Traditional Arabic" w:hAnsi="Traditional Arabic" w:cs="Traditional Arabic" w:hint="cs"/>
          <w:sz w:val="36"/>
          <w:szCs w:val="36"/>
          <w:rtl/>
        </w:rPr>
        <w:t xml:space="preserve"> المملكة أو كان فوق </w:t>
      </w:r>
      <w:r>
        <w:rPr>
          <w:rFonts w:ascii="Traditional Arabic" w:hAnsi="Traditional Arabic" w:cs="Traditional Arabic" w:hint="cs"/>
          <w:sz w:val="36"/>
          <w:szCs w:val="36"/>
          <w:rtl/>
        </w:rPr>
        <w:t>إقليم</w:t>
      </w:r>
      <w:r w:rsidR="006F49FF">
        <w:rPr>
          <w:rFonts w:ascii="Traditional Arabic" w:hAnsi="Traditional Arabic" w:cs="Traditional Arabic" w:hint="cs"/>
          <w:sz w:val="36"/>
          <w:szCs w:val="36"/>
          <w:rtl/>
        </w:rPr>
        <w:t xml:space="preserve"> إحدى الدول أو كانت الطائرة في منطقة غير خاض</w:t>
      </w:r>
      <w:r w:rsidR="001F2562">
        <w:rPr>
          <w:rFonts w:ascii="Traditional Arabic" w:hAnsi="Traditional Arabic" w:cs="Traditional Arabic" w:hint="cs"/>
          <w:sz w:val="36"/>
          <w:szCs w:val="36"/>
          <w:rtl/>
        </w:rPr>
        <w:t>عة لسلطة أي دولة كأعالي البحار, و</w:t>
      </w:r>
      <w:r w:rsidR="000C5267">
        <w:rPr>
          <w:rFonts w:ascii="Traditional Arabic" w:hAnsi="Traditional Arabic" w:cs="Traditional Arabic" w:hint="cs"/>
          <w:sz w:val="36"/>
          <w:szCs w:val="36"/>
          <w:rtl/>
        </w:rPr>
        <w:t xml:space="preserve">ينعقد أيضاً الاختصاص للمملكة </w:t>
      </w:r>
      <w:r w:rsidR="001F2562">
        <w:rPr>
          <w:rFonts w:ascii="Traditional Arabic" w:hAnsi="Traditional Arabic" w:cs="Traditional Arabic" w:hint="cs"/>
          <w:sz w:val="36"/>
          <w:szCs w:val="36"/>
          <w:rtl/>
        </w:rPr>
        <w:t>بغض النظر عن مكان تواجد الجاني أهو على متن الطائر</w:t>
      </w:r>
      <w:r w:rsidR="000C5267">
        <w:rPr>
          <w:rFonts w:ascii="Traditional Arabic" w:hAnsi="Traditional Arabic" w:cs="Traditional Arabic" w:hint="cs"/>
          <w:sz w:val="36"/>
          <w:szCs w:val="36"/>
          <w:rtl/>
        </w:rPr>
        <w:t>ة</w:t>
      </w:r>
      <w:r w:rsidR="001F2562">
        <w:rPr>
          <w:rFonts w:ascii="Traditional Arabic" w:hAnsi="Traditional Arabic" w:cs="Traditional Arabic" w:hint="cs"/>
          <w:sz w:val="36"/>
          <w:szCs w:val="36"/>
          <w:rtl/>
        </w:rPr>
        <w:t xml:space="preserve"> المسجلة بالمملكة </w:t>
      </w:r>
      <w:r w:rsidR="000C5267">
        <w:rPr>
          <w:rFonts w:ascii="Traditional Arabic" w:hAnsi="Traditional Arabic" w:cs="Traditional Arabic" w:hint="cs"/>
          <w:sz w:val="36"/>
          <w:szCs w:val="36"/>
          <w:rtl/>
        </w:rPr>
        <w:t xml:space="preserve">التي ارتكب فيها جريمته </w:t>
      </w:r>
      <w:r w:rsidR="001F2562">
        <w:rPr>
          <w:rFonts w:ascii="Traditional Arabic" w:hAnsi="Traditional Arabic" w:cs="Traditional Arabic" w:hint="cs"/>
          <w:sz w:val="36"/>
          <w:szCs w:val="36"/>
          <w:rtl/>
        </w:rPr>
        <w:t>أم خارجها</w:t>
      </w:r>
      <w:r w:rsidR="003D798C">
        <w:rPr>
          <w:rFonts w:ascii="Traditional Arabic" w:hAnsi="Traditional Arabic" w:cs="Traditional Arabic" w:hint="cs"/>
          <w:sz w:val="36"/>
          <w:szCs w:val="36"/>
          <w:rtl/>
        </w:rPr>
        <w:t>,</w:t>
      </w:r>
      <w:r w:rsidR="001F2562">
        <w:rPr>
          <w:rFonts w:ascii="Traditional Arabic" w:hAnsi="Traditional Arabic" w:cs="Traditional Arabic" w:hint="cs"/>
          <w:sz w:val="36"/>
          <w:szCs w:val="36"/>
          <w:rtl/>
        </w:rPr>
        <w:t xml:space="preserve"> وإذا كان خارج الطائرة </w:t>
      </w:r>
      <w:r w:rsidR="000C5267">
        <w:rPr>
          <w:rFonts w:ascii="Traditional Arabic" w:hAnsi="Traditional Arabic" w:cs="Traditional Arabic" w:hint="cs"/>
          <w:sz w:val="36"/>
          <w:szCs w:val="36"/>
          <w:rtl/>
        </w:rPr>
        <w:t xml:space="preserve">فلا فرق بين وجوده </w:t>
      </w:r>
      <w:r w:rsidR="001F2562">
        <w:rPr>
          <w:rFonts w:ascii="Traditional Arabic" w:hAnsi="Traditional Arabic" w:cs="Traditional Arabic" w:hint="cs"/>
          <w:sz w:val="36"/>
          <w:szCs w:val="36"/>
          <w:rtl/>
        </w:rPr>
        <w:t xml:space="preserve">داخل </w:t>
      </w:r>
      <w:r w:rsidR="000C5267">
        <w:rPr>
          <w:rFonts w:ascii="Traditional Arabic" w:hAnsi="Traditional Arabic" w:cs="Traditional Arabic" w:hint="cs"/>
          <w:sz w:val="36"/>
          <w:szCs w:val="36"/>
          <w:rtl/>
        </w:rPr>
        <w:t>ا</w:t>
      </w:r>
      <w:r w:rsidR="007B512C">
        <w:rPr>
          <w:rFonts w:ascii="Traditional Arabic" w:hAnsi="Traditional Arabic" w:cs="Traditional Arabic" w:hint="cs"/>
          <w:sz w:val="36"/>
          <w:szCs w:val="36"/>
          <w:rtl/>
        </w:rPr>
        <w:t>لأراضي السعودية أم في دولة أخرى.</w:t>
      </w:r>
    </w:p>
    <w:p w:rsidR="007B512C" w:rsidRDefault="007B512C" w:rsidP="007B512C">
      <w:pPr>
        <w:jc w:val="both"/>
        <w:rPr>
          <w:rFonts w:ascii="Traditional Arabic" w:hAnsi="Traditional Arabic" w:cs="Traditional Arabic"/>
          <w:sz w:val="36"/>
          <w:szCs w:val="36"/>
          <w:rtl/>
        </w:rPr>
      </w:pPr>
      <w:r>
        <w:rPr>
          <w:rFonts w:ascii="Traditional Arabic" w:hAnsi="Traditional Arabic" w:cs="Traditional Arabic" w:hint="cs"/>
          <w:sz w:val="36"/>
          <w:szCs w:val="36"/>
          <w:rtl/>
        </w:rPr>
        <w:t>3-</w:t>
      </w:r>
      <w:r w:rsidR="005E6F21">
        <w:rPr>
          <w:rFonts w:ascii="Traditional Arabic" w:hAnsi="Traditional Arabic" w:cs="Traditional Arabic" w:hint="cs"/>
          <w:sz w:val="36"/>
          <w:szCs w:val="36"/>
          <w:rtl/>
        </w:rPr>
        <w:t xml:space="preserve">الحالة الثالثة هي </w:t>
      </w:r>
      <w:r>
        <w:rPr>
          <w:rFonts w:ascii="Traditional Arabic" w:hAnsi="Traditional Arabic" w:cs="Traditional Arabic" w:hint="cs"/>
          <w:sz w:val="36"/>
          <w:szCs w:val="36"/>
          <w:rtl/>
        </w:rPr>
        <w:t>إذا هبطت الط</w:t>
      </w:r>
      <w:r w:rsidR="003D798C">
        <w:rPr>
          <w:rFonts w:ascii="Traditional Arabic" w:hAnsi="Traditional Arabic" w:cs="Traditional Arabic" w:hint="cs"/>
          <w:sz w:val="36"/>
          <w:szCs w:val="36"/>
          <w:rtl/>
        </w:rPr>
        <w:t>ائرة التي وقعت فيها الجريمة في أحد</w:t>
      </w:r>
      <w:r>
        <w:rPr>
          <w:rFonts w:ascii="Traditional Arabic" w:hAnsi="Traditional Arabic" w:cs="Traditional Arabic" w:hint="cs"/>
          <w:sz w:val="36"/>
          <w:szCs w:val="36"/>
          <w:rtl/>
        </w:rPr>
        <w:t xml:space="preserve"> مطارات المملكة ولايزال المتهم على متنها</w:t>
      </w:r>
      <w:r w:rsidR="00E61D43">
        <w:rPr>
          <w:rFonts w:ascii="Traditional Arabic" w:hAnsi="Traditional Arabic" w:cs="Traditional Arabic" w:hint="cs"/>
          <w:sz w:val="36"/>
          <w:szCs w:val="36"/>
          <w:rtl/>
        </w:rPr>
        <w:t>: في هذه الحالة يتجسد ما اتجه إليه النظام السعودي من إعمال قانون دولة الهبوط</w:t>
      </w:r>
      <w:r w:rsidR="00C928E3">
        <w:rPr>
          <w:rFonts w:ascii="Traditional Arabic" w:hAnsi="Traditional Arabic" w:cs="Traditional Arabic" w:hint="cs"/>
          <w:sz w:val="36"/>
          <w:szCs w:val="36"/>
          <w:rtl/>
        </w:rPr>
        <w:t xml:space="preserve"> على كل ما يخل بأمن الطيران المدني وسلامته</w:t>
      </w:r>
      <w:r w:rsidR="00E61D43">
        <w:rPr>
          <w:rFonts w:ascii="Traditional Arabic" w:hAnsi="Traditional Arabic" w:cs="Traditional Arabic" w:hint="cs"/>
          <w:sz w:val="36"/>
          <w:szCs w:val="36"/>
          <w:rtl/>
        </w:rPr>
        <w:t xml:space="preserve">, وذلك للاعتبارات العملية التي سبق ذكرها </w:t>
      </w:r>
      <w:r w:rsidR="00C928E3">
        <w:rPr>
          <w:rFonts w:ascii="Traditional Arabic" w:hAnsi="Traditional Arabic" w:cs="Traditional Arabic" w:hint="cs"/>
          <w:sz w:val="36"/>
          <w:szCs w:val="36"/>
          <w:rtl/>
        </w:rPr>
        <w:t>و</w:t>
      </w:r>
      <w:r w:rsidR="00E61D43">
        <w:rPr>
          <w:rFonts w:ascii="Traditional Arabic" w:hAnsi="Traditional Arabic" w:cs="Traditional Arabic" w:hint="cs"/>
          <w:sz w:val="36"/>
          <w:szCs w:val="36"/>
          <w:rtl/>
        </w:rPr>
        <w:t>المتمثلة في سهولة</w:t>
      </w:r>
      <w:r w:rsidR="00C928E3">
        <w:rPr>
          <w:rFonts w:ascii="Traditional Arabic" w:hAnsi="Traditional Arabic" w:cs="Traditional Arabic" w:hint="cs"/>
          <w:sz w:val="36"/>
          <w:szCs w:val="36"/>
          <w:rtl/>
        </w:rPr>
        <w:t xml:space="preserve"> القبض </w:t>
      </w:r>
      <w:r w:rsidR="005E6F21">
        <w:rPr>
          <w:rFonts w:ascii="Traditional Arabic" w:hAnsi="Traditional Arabic" w:cs="Traditional Arabic" w:hint="cs"/>
          <w:sz w:val="36"/>
          <w:szCs w:val="36"/>
          <w:rtl/>
        </w:rPr>
        <w:t xml:space="preserve">على المتهم </w:t>
      </w:r>
      <w:r w:rsidR="00C928E3">
        <w:rPr>
          <w:rFonts w:ascii="Traditional Arabic" w:hAnsi="Traditional Arabic" w:cs="Traditional Arabic" w:hint="cs"/>
          <w:sz w:val="36"/>
          <w:szCs w:val="36"/>
          <w:rtl/>
        </w:rPr>
        <w:t>و</w:t>
      </w:r>
      <w:r w:rsidR="005E6F21">
        <w:rPr>
          <w:rFonts w:ascii="Traditional Arabic" w:hAnsi="Traditional Arabic" w:cs="Traditional Arabic" w:hint="cs"/>
          <w:sz w:val="36"/>
          <w:szCs w:val="36"/>
          <w:rtl/>
        </w:rPr>
        <w:t xml:space="preserve">سرعة </w:t>
      </w:r>
      <w:r w:rsidR="00C928E3">
        <w:rPr>
          <w:rFonts w:ascii="Traditional Arabic" w:hAnsi="Traditional Arabic" w:cs="Traditional Arabic" w:hint="cs"/>
          <w:sz w:val="36"/>
          <w:szCs w:val="36"/>
          <w:rtl/>
        </w:rPr>
        <w:t xml:space="preserve">جمع الأدلة على الاتهام </w:t>
      </w:r>
      <w:r w:rsidR="003D798C">
        <w:rPr>
          <w:rFonts w:ascii="Traditional Arabic" w:hAnsi="Traditional Arabic" w:cs="Traditional Arabic" w:hint="cs"/>
          <w:sz w:val="36"/>
          <w:szCs w:val="36"/>
          <w:rtl/>
        </w:rPr>
        <w:t>والمعاينة وغيرها من الإ</w:t>
      </w:r>
      <w:r w:rsidR="005E6F21">
        <w:rPr>
          <w:rFonts w:ascii="Traditional Arabic" w:hAnsi="Traditional Arabic" w:cs="Traditional Arabic" w:hint="cs"/>
          <w:sz w:val="36"/>
          <w:szCs w:val="36"/>
          <w:rtl/>
        </w:rPr>
        <w:t>جراءات الجنائية التي يمكن اتخاذها بشكل فوري</w:t>
      </w:r>
      <w:r w:rsidR="00C928E3">
        <w:rPr>
          <w:rFonts w:ascii="Traditional Arabic" w:hAnsi="Traditional Arabic" w:cs="Traditional Arabic" w:hint="cs"/>
          <w:sz w:val="36"/>
          <w:szCs w:val="36"/>
          <w:rtl/>
        </w:rPr>
        <w:t>.</w:t>
      </w:r>
    </w:p>
    <w:p w:rsidR="00E15BEA" w:rsidRPr="007B512C" w:rsidRDefault="00E15BEA" w:rsidP="007B512C">
      <w:pPr>
        <w:jc w:val="both"/>
        <w:rPr>
          <w:rFonts w:ascii="Traditional Arabic" w:hAnsi="Traditional Arabic" w:cs="Traditional Arabic"/>
          <w:sz w:val="36"/>
          <w:szCs w:val="36"/>
          <w:rtl/>
        </w:rPr>
      </w:pPr>
      <w:r>
        <w:rPr>
          <w:rFonts w:ascii="Traditional Arabic" w:hAnsi="Traditional Arabic" w:cs="Traditional Arabic" w:hint="cs"/>
          <w:sz w:val="36"/>
          <w:szCs w:val="36"/>
          <w:rtl/>
        </w:rPr>
        <w:t>4-</w:t>
      </w:r>
      <w:r w:rsidR="005E6F21">
        <w:rPr>
          <w:rFonts w:ascii="Traditional Arabic" w:hAnsi="Traditional Arabic" w:cs="Traditional Arabic" w:hint="cs"/>
          <w:sz w:val="36"/>
          <w:szCs w:val="36"/>
          <w:rtl/>
        </w:rPr>
        <w:t xml:space="preserve">ينعقد الاختصاص للمملكة أيضاً </w:t>
      </w:r>
      <w:r>
        <w:rPr>
          <w:rFonts w:ascii="Traditional Arabic" w:hAnsi="Traditional Arabic" w:cs="Traditional Arabic" w:hint="cs"/>
          <w:sz w:val="36"/>
          <w:szCs w:val="36"/>
          <w:rtl/>
        </w:rPr>
        <w:t xml:space="preserve">عند ارتكاب الجريمة ضد أو على متن </w:t>
      </w:r>
      <w:r w:rsidR="00F76955">
        <w:rPr>
          <w:rFonts w:ascii="Traditional Arabic" w:hAnsi="Traditional Arabic" w:cs="Traditional Arabic" w:hint="cs"/>
          <w:sz w:val="36"/>
          <w:szCs w:val="36"/>
          <w:rtl/>
        </w:rPr>
        <w:t xml:space="preserve">طائرة مؤجرة دون طاقم </w:t>
      </w:r>
      <w:r w:rsidR="003D798C">
        <w:rPr>
          <w:rFonts w:ascii="Traditional Arabic" w:hAnsi="Traditional Arabic" w:cs="Traditional Arabic" w:hint="cs"/>
          <w:sz w:val="36"/>
          <w:szCs w:val="36"/>
          <w:rtl/>
        </w:rPr>
        <w:t>إلى مستأجر يكون مقر عمله الرئيس</w:t>
      </w:r>
      <w:r w:rsidR="00F76955">
        <w:rPr>
          <w:rFonts w:ascii="Traditional Arabic" w:hAnsi="Traditional Arabic" w:cs="Traditional Arabic" w:hint="cs"/>
          <w:sz w:val="36"/>
          <w:szCs w:val="36"/>
          <w:rtl/>
        </w:rPr>
        <w:t xml:space="preserve"> في المملكة أو تكون له إقامة دائمة فيها إذا لم يكن له فيها مثل هذا المركز. </w:t>
      </w:r>
    </w:p>
    <w:p w:rsidR="006F49FF" w:rsidRDefault="00F76955" w:rsidP="0078532D">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5</w:t>
      </w:r>
      <w:r w:rsidR="006F49FF">
        <w:rPr>
          <w:rFonts w:ascii="Traditional Arabic" w:hAnsi="Traditional Arabic" w:cs="Traditional Arabic" w:hint="cs"/>
          <w:sz w:val="36"/>
          <w:szCs w:val="36"/>
          <w:rtl/>
        </w:rPr>
        <w:t>-</w:t>
      </w:r>
      <w:r w:rsidR="006F49FF" w:rsidRPr="00E15BEA">
        <w:rPr>
          <w:rFonts w:ascii="Traditional Arabic" w:hAnsi="Traditional Arabic" w:cs="Traditional Arabic" w:hint="cs"/>
          <w:color w:val="000000" w:themeColor="text1"/>
          <w:sz w:val="36"/>
          <w:szCs w:val="36"/>
          <w:rtl/>
        </w:rPr>
        <w:t xml:space="preserve">إذا </w:t>
      </w:r>
      <w:r w:rsidR="00A90FA0">
        <w:rPr>
          <w:rFonts w:ascii="Traditional Arabic" w:hAnsi="Traditional Arabic" w:cs="Traditional Arabic" w:hint="cs"/>
          <w:sz w:val="36"/>
          <w:szCs w:val="36"/>
          <w:rtl/>
        </w:rPr>
        <w:t>تم ارتكاب الجريمة</w:t>
      </w:r>
      <w:r w:rsidR="006F49FF">
        <w:rPr>
          <w:rFonts w:ascii="Traditional Arabic" w:hAnsi="Traditional Arabic" w:cs="Traditional Arabic" w:hint="cs"/>
          <w:sz w:val="36"/>
          <w:szCs w:val="36"/>
          <w:rtl/>
        </w:rPr>
        <w:t xml:space="preserve"> على متن طائرة يشغلها سعودي في مكان غير خاضع لأي سلطة: أدخل المنظم السعودي ضمن الحالات </w:t>
      </w:r>
      <w:r w:rsidR="00A90FA0">
        <w:rPr>
          <w:rFonts w:ascii="Traditional Arabic" w:hAnsi="Traditional Arabic" w:cs="Traditional Arabic" w:hint="cs"/>
          <w:sz w:val="36"/>
          <w:szCs w:val="36"/>
          <w:rtl/>
        </w:rPr>
        <w:t xml:space="preserve">السابقة </w:t>
      </w:r>
      <w:r w:rsidR="006F49FF">
        <w:rPr>
          <w:rFonts w:ascii="Traditional Arabic" w:hAnsi="Traditional Arabic" w:cs="Traditional Arabic" w:hint="cs"/>
          <w:sz w:val="36"/>
          <w:szCs w:val="36"/>
          <w:rtl/>
        </w:rPr>
        <w:t>التي ينعقد معها اختصاص المملكة على الأفعال الماسة بأمن وسلامة الطيران؛ حالة ارتكاب الجرم على متن طائرة غير مسجلة في المملكة</w:t>
      </w:r>
      <w:r w:rsidR="003D798C">
        <w:rPr>
          <w:rFonts w:ascii="Traditional Arabic" w:hAnsi="Traditional Arabic" w:cs="Traditional Arabic" w:hint="cs"/>
          <w:sz w:val="36"/>
          <w:szCs w:val="36"/>
          <w:rtl/>
        </w:rPr>
        <w:t>,</w:t>
      </w:r>
      <w:r w:rsidR="006F49FF">
        <w:rPr>
          <w:rFonts w:ascii="Traditional Arabic" w:hAnsi="Traditional Arabic" w:cs="Traditional Arabic" w:hint="cs"/>
          <w:sz w:val="36"/>
          <w:szCs w:val="36"/>
          <w:rtl/>
        </w:rPr>
        <w:t xml:space="preserve"> ولكن الشخص القائم ب</w:t>
      </w:r>
      <w:r w:rsidR="00A90FA0">
        <w:rPr>
          <w:rFonts w:ascii="Traditional Arabic" w:hAnsi="Traditional Arabic" w:cs="Traditional Arabic" w:hint="cs"/>
          <w:sz w:val="36"/>
          <w:szCs w:val="36"/>
          <w:rtl/>
        </w:rPr>
        <w:t>ت</w:t>
      </w:r>
      <w:r w:rsidR="006F49FF">
        <w:rPr>
          <w:rFonts w:ascii="Traditional Arabic" w:hAnsi="Traditional Arabic" w:cs="Traditional Arabic" w:hint="cs"/>
          <w:sz w:val="36"/>
          <w:szCs w:val="36"/>
          <w:rtl/>
        </w:rPr>
        <w:t>شغيلها سعودي الجنسية, وذلك فقط إذا كانت الطائرة لحظة ارتكاب الجرم في مكان غير خاضع لسلطة أي دولة كأعالي البحار مثلاً</w:t>
      </w:r>
      <w:r>
        <w:rPr>
          <w:rFonts w:ascii="Traditional Arabic" w:hAnsi="Traditional Arabic" w:cs="Traditional Arabic" w:hint="cs"/>
          <w:sz w:val="36"/>
          <w:szCs w:val="36"/>
          <w:rtl/>
        </w:rPr>
        <w:t>.</w:t>
      </w:r>
    </w:p>
    <w:p w:rsidR="00F76955" w:rsidRDefault="00F76955"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6-عند وجود المتهم </w:t>
      </w:r>
      <w:r w:rsidR="0078532D">
        <w:rPr>
          <w:rFonts w:ascii="Traditional Arabic" w:hAnsi="Traditional Arabic" w:cs="Traditional Arabic" w:hint="cs"/>
          <w:sz w:val="36"/>
          <w:szCs w:val="36"/>
          <w:rtl/>
        </w:rPr>
        <w:t xml:space="preserve">بارتكاب الجريمة </w:t>
      </w:r>
      <w:r w:rsidR="001F61BF">
        <w:rPr>
          <w:rFonts w:ascii="Traditional Arabic" w:hAnsi="Traditional Arabic" w:cs="Traditional Arabic" w:hint="cs"/>
          <w:sz w:val="36"/>
          <w:szCs w:val="36"/>
          <w:rtl/>
        </w:rPr>
        <w:t>في إقليم المملكة.</w:t>
      </w:r>
    </w:p>
    <w:p w:rsidR="001F61BF" w:rsidRDefault="001F61BF" w:rsidP="005E6F21">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7-عند ارتكاب الجريمة في أي حالة أخرى تباشر فيها </w:t>
      </w:r>
      <w:r w:rsidR="004335C6">
        <w:rPr>
          <w:rFonts w:ascii="Traditional Arabic" w:hAnsi="Traditional Arabic" w:cs="Traditional Arabic" w:hint="cs"/>
          <w:sz w:val="36"/>
          <w:szCs w:val="36"/>
          <w:rtl/>
        </w:rPr>
        <w:t>إ</w:t>
      </w:r>
      <w:r w:rsidR="005E6F21">
        <w:rPr>
          <w:rFonts w:ascii="Traditional Arabic" w:hAnsi="Traditional Arabic" w:cs="Traditional Arabic" w:hint="cs"/>
          <w:sz w:val="36"/>
          <w:szCs w:val="36"/>
          <w:rtl/>
        </w:rPr>
        <w:t xml:space="preserve">حدى </w:t>
      </w:r>
      <w:r>
        <w:rPr>
          <w:rFonts w:ascii="Traditional Arabic" w:hAnsi="Traditional Arabic" w:cs="Traditional Arabic" w:hint="cs"/>
          <w:sz w:val="36"/>
          <w:szCs w:val="36"/>
          <w:rtl/>
        </w:rPr>
        <w:t>السلط</w:t>
      </w:r>
      <w:r w:rsidR="005E6F21">
        <w:rPr>
          <w:rFonts w:ascii="Traditional Arabic" w:hAnsi="Traditional Arabic" w:cs="Traditional Arabic" w:hint="cs"/>
          <w:sz w:val="36"/>
          <w:szCs w:val="36"/>
          <w:rtl/>
        </w:rPr>
        <w:t>ات</w:t>
      </w:r>
      <w:r>
        <w:rPr>
          <w:rFonts w:ascii="Traditional Arabic" w:hAnsi="Traditional Arabic" w:cs="Traditional Arabic" w:hint="cs"/>
          <w:sz w:val="36"/>
          <w:szCs w:val="36"/>
          <w:rtl/>
        </w:rPr>
        <w:t xml:space="preserve"> اختصاصها </w:t>
      </w:r>
      <w:r w:rsidR="005E6F21">
        <w:rPr>
          <w:rFonts w:ascii="Traditional Arabic" w:hAnsi="Traditional Arabic" w:cs="Traditional Arabic" w:hint="cs"/>
          <w:sz w:val="36"/>
          <w:szCs w:val="36"/>
          <w:rtl/>
        </w:rPr>
        <w:t xml:space="preserve">على الجريمة </w:t>
      </w:r>
      <w:r>
        <w:rPr>
          <w:rFonts w:ascii="Traditional Arabic" w:hAnsi="Traditional Arabic" w:cs="Traditional Arabic" w:hint="cs"/>
          <w:sz w:val="36"/>
          <w:szCs w:val="36"/>
          <w:rtl/>
        </w:rPr>
        <w:t>بمقتضى الأنظمة المعمول بها</w:t>
      </w:r>
      <w:r w:rsidR="0078532D">
        <w:rPr>
          <w:rFonts w:ascii="Traditional Arabic" w:hAnsi="Traditional Arabic" w:cs="Traditional Arabic" w:hint="cs"/>
          <w:sz w:val="36"/>
          <w:szCs w:val="36"/>
          <w:rtl/>
        </w:rPr>
        <w:t xml:space="preserve"> في المملكة.</w:t>
      </w:r>
    </w:p>
    <w:p w:rsidR="0080395A" w:rsidRPr="005E6F21" w:rsidRDefault="005E6F21" w:rsidP="0078532D">
      <w:pPr>
        <w:jc w:val="both"/>
        <w:rPr>
          <w:rFonts w:ascii="Traditional Arabic" w:hAnsi="Traditional Arabic" w:cs="Traditional Arabic"/>
          <w:color w:val="000000" w:themeColor="text1"/>
          <w:sz w:val="36"/>
          <w:szCs w:val="36"/>
          <w:rtl/>
        </w:rPr>
      </w:pPr>
      <w:r w:rsidRPr="005E6F21">
        <w:rPr>
          <w:rFonts w:ascii="Traditional Arabic" w:hAnsi="Traditional Arabic" w:cs="Traditional Arabic" w:hint="cs"/>
          <w:color w:val="000000" w:themeColor="text1"/>
          <w:sz w:val="36"/>
          <w:szCs w:val="36"/>
          <w:rtl/>
        </w:rPr>
        <w:t xml:space="preserve">فهذه </w:t>
      </w:r>
      <w:r>
        <w:rPr>
          <w:rFonts w:ascii="Traditional Arabic" w:hAnsi="Traditional Arabic" w:cs="Traditional Arabic" w:hint="cs"/>
          <w:color w:val="000000" w:themeColor="text1"/>
          <w:sz w:val="36"/>
          <w:szCs w:val="36"/>
          <w:rtl/>
        </w:rPr>
        <w:t xml:space="preserve">سبع حالات ينعقد معها الاختصاص الجنائي </w:t>
      </w:r>
      <w:r w:rsidR="00915808">
        <w:rPr>
          <w:rFonts w:ascii="Traditional Arabic" w:hAnsi="Traditional Arabic" w:cs="Traditional Arabic" w:hint="cs"/>
          <w:color w:val="000000" w:themeColor="text1"/>
          <w:sz w:val="36"/>
          <w:szCs w:val="36"/>
          <w:rtl/>
        </w:rPr>
        <w:t>للمملكة متى تو</w:t>
      </w:r>
      <w:r w:rsidR="003D798C">
        <w:rPr>
          <w:rFonts w:ascii="Traditional Arabic" w:hAnsi="Traditional Arabic" w:cs="Traditional Arabic" w:hint="cs"/>
          <w:color w:val="000000" w:themeColor="text1"/>
          <w:sz w:val="36"/>
          <w:szCs w:val="36"/>
          <w:rtl/>
        </w:rPr>
        <w:t>ا</w:t>
      </w:r>
      <w:r w:rsidR="00915808">
        <w:rPr>
          <w:rFonts w:ascii="Traditional Arabic" w:hAnsi="Traditional Arabic" w:cs="Traditional Arabic" w:hint="cs"/>
          <w:color w:val="000000" w:themeColor="text1"/>
          <w:sz w:val="36"/>
          <w:szCs w:val="36"/>
          <w:rtl/>
        </w:rPr>
        <w:t xml:space="preserve">فرت إحداها, </w:t>
      </w:r>
      <w:r w:rsidR="0080395A" w:rsidRPr="005E6F21">
        <w:rPr>
          <w:rFonts w:ascii="Traditional Arabic" w:hAnsi="Traditional Arabic" w:cs="Traditional Arabic" w:hint="cs"/>
          <w:color w:val="000000" w:themeColor="text1"/>
          <w:sz w:val="36"/>
          <w:szCs w:val="36"/>
          <w:rtl/>
        </w:rPr>
        <w:t>ويتضح أن المنظم السعودي أراد بزيادة هذه الحالات توسيع نطاق اختص</w:t>
      </w:r>
      <w:r w:rsidR="00915808">
        <w:rPr>
          <w:rFonts w:ascii="Traditional Arabic" w:hAnsi="Traditional Arabic" w:cs="Traditional Arabic" w:hint="cs"/>
          <w:color w:val="000000" w:themeColor="text1"/>
          <w:sz w:val="36"/>
          <w:szCs w:val="36"/>
          <w:rtl/>
        </w:rPr>
        <w:t xml:space="preserve">اص المملكة على كل ما يقع مخلاً بأمن الطيران وسلامته من جرائم ومخالفات, في خطوة تهدف إلى إحكام السيطرة على الجناة وتعقبهم والحيلولة دون </w:t>
      </w:r>
      <w:r w:rsidR="003D798C">
        <w:rPr>
          <w:rFonts w:ascii="Traditional Arabic" w:hAnsi="Traditional Arabic" w:cs="Traditional Arabic" w:hint="cs"/>
          <w:color w:val="000000" w:themeColor="text1"/>
          <w:sz w:val="36"/>
          <w:szCs w:val="36"/>
          <w:rtl/>
        </w:rPr>
        <w:t>إ</w:t>
      </w:r>
      <w:r w:rsidR="00915808">
        <w:rPr>
          <w:rFonts w:ascii="Traditional Arabic" w:hAnsi="Traditional Arabic" w:cs="Traditional Arabic" w:hint="cs"/>
          <w:color w:val="000000" w:themeColor="text1"/>
          <w:sz w:val="36"/>
          <w:szCs w:val="36"/>
          <w:rtl/>
        </w:rPr>
        <w:t>فلاتهم من العقاب.</w:t>
      </w:r>
    </w:p>
    <w:p w:rsidR="006F49FF" w:rsidRDefault="006F49FF" w:rsidP="001307DD">
      <w:pPr>
        <w:jc w:val="both"/>
        <w:rPr>
          <w:rFonts w:ascii="Traditional Arabic" w:hAnsi="Traditional Arabic" w:cs="Traditional Arabic"/>
          <w:sz w:val="36"/>
          <w:szCs w:val="36"/>
          <w:rtl/>
        </w:rPr>
      </w:pPr>
      <w:r w:rsidRPr="00915808">
        <w:rPr>
          <w:rFonts w:ascii="Traditional Arabic" w:hAnsi="Traditional Arabic" w:cs="Traditional Arabic" w:hint="cs"/>
          <w:color w:val="000000" w:themeColor="text1"/>
          <w:sz w:val="36"/>
          <w:szCs w:val="36"/>
          <w:rtl/>
        </w:rPr>
        <w:t xml:space="preserve">ويلاحظ على </w:t>
      </w:r>
      <w:r w:rsidR="0078532D" w:rsidRPr="00915808">
        <w:rPr>
          <w:rFonts w:ascii="Traditional Arabic" w:hAnsi="Traditional Arabic" w:cs="Traditional Arabic" w:hint="cs"/>
          <w:color w:val="000000" w:themeColor="text1"/>
          <w:sz w:val="36"/>
          <w:szCs w:val="36"/>
          <w:rtl/>
        </w:rPr>
        <w:t>المنظم</w:t>
      </w:r>
      <w:r w:rsidRPr="00915808">
        <w:rPr>
          <w:rFonts w:ascii="Traditional Arabic" w:hAnsi="Traditional Arabic" w:cs="Traditional Arabic" w:hint="cs"/>
          <w:color w:val="000000" w:themeColor="text1"/>
          <w:sz w:val="36"/>
          <w:szCs w:val="36"/>
          <w:rtl/>
        </w:rPr>
        <w:t xml:space="preserve"> السعودي </w:t>
      </w:r>
      <w:r>
        <w:rPr>
          <w:rFonts w:ascii="Traditional Arabic" w:hAnsi="Traditional Arabic" w:cs="Traditional Arabic" w:hint="cs"/>
          <w:sz w:val="36"/>
          <w:szCs w:val="36"/>
          <w:rtl/>
        </w:rPr>
        <w:t xml:space="preserve">أنه سكت عن شمول اختصاص المملكة </w:t>
      </w:r>
      <w:r w:rsidR="00915808">
        <w:rPr>
          <w:rFonts w:ascii="Traditional Arabic" w:hAnsi="Traditional Arabic" w:cs="Traditional Arabic" w:hint="cs"/>
          <w:sz w:val="36"/>
          <w:szCs w:val="36"/>
          <w:rtl/>
        </w:rPr>
        <w:t>لإحدى</w:t>
      </w:r>
      <w:r>
        <w:rPr>
          <w:rFonts w:ascii="Traditional Arabic" w:hAnsi="Traditional Arabic" w:cs="Traditional Arabic" w:hint="cs"/>
          <w:sz w:val="36"/>
          <w:szCs w:val="36"/>
          <w:rtl/>
        </w:rPr>
        <w:t xml:space="preserve"> الحالات التي ذ</w:t>
      </w:r>
      <w:r w:rsidR="00E12BF6">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كرت في الاتفاقيات الدولية سابقاً, </w:t>
      </w:r>
      <w:r w:rsidR="00E12BF6">
        <w:rPr>
          <w:rFonts w:ascii="Traditional Arabic" w:hAnsi="Traditional Arabic" w:cs="Traditional Arabic" w:hint="cs"/>
          <w:sz w:val="36"/>
          <w:szCs w:val="36"/>
          <w:rtl/>
        </w:rPr>
        <w:t xml:space="preserve">ولا أعلم لماذا, </w:t>
      </w:r>
      <w:r>
        <w:rPr>
          <w:rFonts w:ascii="Traditional Arabic" w:hAnsi="Traditional Arabic" w:cs="Traditional Arabic" w:hint="cs"/>
          <w:sz w:val="36"/>
          <w:szCs w:val="36"/>
          <w:rtl/>
        </w:rPr>
        <w:t xml:space="preserve">وهذه </w:t>
      </w:r>
      <w:r w:rsidR="001307DD">
        <w:rPr>
          <w:rFonts w:ascii="Traditional Arabic" w:hAnsi="Traditional Arabic" w:cs="Traditional Arabic" w:hint="cs"/>
          <w:sz w:val="36"/>
          <w:szCs w:val="36"/>
          <w:rtl/>
        </w:rPr>
        <w:t>الحالة هي</w:t>
      </w:r>
      <w:r>
        <w:rPr>
          <w:rFonts w:ascii="Traditional Arabic" w:hAnsi="Traditional Arabic" w:cs="Traditional Arabic" w:hint="cs"/>
          <w:sz w:val="36"/>
          <w:szCs w:val="36"/>
          <w:rtl/>
        </w:rPr>
        <w:t xml:space="preserve"> </w:t>
      </w:r>
      <w:r w:rsidRPr="00565EFE">
        <w:rPr>
          <w:rFonts w:ascii="Traditional Arabic" w:hAnsi="Traditional Arabic" w:cs="Traditional Arabic" w:hint="cs"/>
          <w:sz w:val="36"/>
          <w:szCs w:val="36"/>
          <w:rtl/>
        </w:rPr>
        <w:t>إذا ارتكب الجريمة أو المخ</w:t>
      </w:r>
      <w:r w:rsidR="004335C6">
        <w:rPr>
          <w:rFonts w:ascii="Traditional Arabic" w:hAnsi="Traditional Arabic" w:cs="Traditional Arabic" w:hint="cs"/>
          <w:sz w:val="36"/>
          <w:szCs w:val="36"/>
          <w:rtl/>
        </w:rPr>
        <w:t>الفة شخص يحمل الجنسية السعودية</w:t>
      </w:r>
      <w:r w:rsidR="008275C2">
        <w:rPr>
          <w:rFonts w:ascii="Traditional Arabic" w:hAnsi="Traditional Arabic" w:cs="Traditional Arabic" w:hint="cs"/>
          <w:sz w:val="36"/>
          <w:szCs w:val="36"/>
          <w:rtl/>
        </w:rPr>
        <w:t xml:space="preserve"> ولو كان ذلك </w:t>
      </w:r>
      <w:r w:rsidR="00E12BF6">
        <w:rPr>
          <w:rFonts w:ascii="Traditional Arabic" w:hAnsi="Traditional Arabic" w:cs="Traditional Arabic" w:hint="cs"/>
          <w:sz w:val="36"/>
          <w:szCs w:val="36"/>
          <w:rtl/>
        </w:rPr>
        <w:t>داخل إقليم إحدى الدول</w:t>
      </w:r>
      <w:r w:rsidR="001307DD">
        <w:rPr>
          <w:rFonts w:ascii="Traditional Arabic" w:hAnsi="Traditional Arabic" w:cs="Traditional Arabic" w:hint="cs"/>
          <w:sz w:val="36"/>
          <w:szCs w:val="36"/>
          <w:rtl/>
        </w:rPr>
        <w:t xml:space="preserve">, فهل ينعقد حينئذ الاختصاص للمملكة باعتبار أن الجاني من رعاياها أم لدولة الإقليم </w:t>
      </w:r>
      <w:r w:rsidR="00797386">
        <w:rPr>
          <w:rFonts w:ascii="Traditional Arabic" w:hAnsi="Traditional Arabic" w:cs="Traditional Arabic" w:hint="cs"/>
          <w:sz w:val="36"/>
          <w:szCs w:val="36"/>
          <w:rtl/>
        </w:rPr>
        <w:t xml:space="preserve">باعتبار أن </w:t>
      </w:r>
      <w:r w:rsidR="001307DD">
        <w:rPr>
          <w:rFonts w:ascii="Traditional Arabic" w:hAnsi="Traditional Arabic" w:cs="Traditional Arabic" w:hint="cs"/>
          <w:sz w:val="36"/>
          <w:szCs w:val="36"/>
          <w:rtl/>
        </w:rPr>
        <w:t>الجريمة</w:t>
      </w:r>
      <w:r w:rsidR="00797386">
        <w:rPr>
          <w:rFonts w:ascii="Traditional Arabic" w:hAnsi="Traditional Arabic" w:cs="Traditional Arabic" w:hint="cs"/>
          <w:sz w:val="36"/>
          <w:szCs w:val="36"/>
          <w:rtl/>
        </w:rPr>
        <w:t xml:space="preserve"> وقعت داخله؟</w:t>
      </w:r>
      <w:r w:rsidRPr="0000745E">
        <w:rPr>
          <w:rStyle w:val="a4"/>
          <w:rFonts w:hint="cs"/>
          <w:rtl/>
        </w:rPr>
        <w:t>(</w:t>
      </w:r>
      <w:r w:rsidRPr="0000745E">
        <w:rPr>
          <w:rStyle w:val="a4"/>
          <w:rtl/>
        </w:rPr>
        <w:footnoteReference w:id="556"/>
      </w:r>
      <w:r w:rsidRPr="0000745E">
        <w:rPr>
          <w:rStyle w:val="a4"/>
          <w:rFonts w:hint="cs"/>
          <w:rtl/>
        </w:rPr>
        <w:t>)</w:t>
      </w:r>
      <w:r w:rsidR="005F2D29">
        <w:rPr>
          <w:rFonts w:ascii="Traditional Arabic" w:hAnsi="Traditional Arabic" w:cs="Traditional Arabic" w:hint="cs"/>
          <w:sz w:val="36"/>
          <w:szCs w:val="36"/>
          <w:rtl/>
        </w:rPr>
        <w:t>.</w:t>
      </w:r>
    </w:p>
    <w:p w:rsidR="00162E1B" w:rsidRDefault="005F2D29" w:rsidP="00162E1B">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ومتى انعقد الاختصاص الجنائي للم</w:t>
      </w:r>
      <w:r w:rsidR="003D798C">
        <w:rPr>
          <w:rFonts w:ascii="Traditional Arabic" w:hAnsi="Traditional Arabic" w:cs="Traditional Arabic" w:hint="cs"/>
          <w:sz w:val="36"/>
          <w:szCs w:val="36"/>
          <w:rtl/>
        </w:rPr>
        <w:t>م</w:t>
      </w:r>
      <w:r>
        <w:rPr>
          <w:rFonts w:ascii="Traditional Arabic" w:hAnsi="Traditional Arabic" w:cs="Traditional Arabic" w:hint="cs"/>
          <w:sz w:val="36"/>
          <w:szCs w:val="36"/>
          <w:rtl/>
        </w:rPr>
        <w:t xml:space="preserve">لكة العربية السعودية </w:t>
      </w:r>
      <w:r w:rsidR="001307DD">
        <w:rPr>
          <w:rFonts w:ascii="Traditional Arabic" w:hAnsi="Traditional Arabic" w:cs="Traditional Arabic" w:hint="cs"/>
          <w:sz w:val="36"/>
          <w:szCs w:val="36"/>
          <w:rtl/>
        </w:rPr>
        <w:t xml:space="preserve">في ضوء ما سبق </w:t>
      </w:r>
      <w:r>
        <w:rPr>
          <w:rFonts w:ascii="Traditional Arabic" w:hAnsi="Traditional Arabic" w:cs="Traditional Arabic" w:hint="cs"/>
          <w:sz w:val="36"/>
          <w:szCs w:val="36"/>
          <w:rtl/>
        </w:rPr>
        <w:t>على</w:t>
      </w:r>
      <w:r w:rsidR="00064C41">
        <w:rPr>
          <w:rFonts w:ascii="Traditional Arabic" w:hAnsi="Traditional Arabic" w:cs="Traditional Arabic" w:hint="cs"/>
          <w:sz w:val="36"/>
          <w:szCs w:val="36"/>
          <w:rtl/>
        </w:rPr>
        <w:t xml:space="preserve"> ضبط</w:t>
      </w:r>
      <w:r>
        <w:rPr>
          <w:rFonts w:ascii="Traditional Arabic" w:hAnsi="Traditional Arabic" w:cs="Traditional Arabic" w:hint="cs"/>
          <w:sz w:val="36"/>
          <w:szCs w:val="36"/>
          <w:rtl/>
        </w:rPr>
        <w:t xml:space="preserve"> الجريمة أو المخالفة </w:t>
      </w:r>
      <w:r w:rsidR="00F57815">
        <w:rPr>
          <w:rFonts w:ascii="Traditional Arabic" w:hAnsi="Traditional Arabic" w:cs="Traditional Arabic" w:hint="cs"/>
          <w:sz w:val="36"/>
          <w:szCs w:val="36"/>
          <w:rtl/>
        </w:rPr>
        <w:t>ومعاقبة الجاني</w:t>
      </w:r>
      <w:r w:rsidR="00064C41">
        <w:rPr>
          <w:rFonts w:ascii="Traditional Arabic" w:hAnsi="Traditional Arabic" w:cs="Traditional Arabic" w:hint="cs"/>
          <w:sz w:val="36"/>
          <w:szCs w:val="36"/>
          <w:rtl/>
        </w:rPr>
        <w:t>؛ فإنه حينئذ تبدأ مهمة السلطات السعودية المختصة بمباشرة اختصاصها</w:t>
      </w:r>
      <w:r w:rsidR="001307DD">
        <w:rPr>
          <w:rFonts w:ascii="Traditional Arabic" w:hAnsi="Traditional Arabic" w:cs="Traditional Arabic" w:hint="cs"/>
          <w:sz w:val="36"/>
          <w:szCs w:val="36"/>
          <w:rtl/>
        </w:rPr>
        <w:t xml:space="preserve"> النظامي</w:t>
      </w:r>
      <w:r w:rsidR="00F57815">
        <w:rPr>
          <w:rFonts w:ascii="Traditional Arabic" w:hAnsi="Traditional Arabic" w:cs="Traditional Arabic" w:hint="cs"/>
          <w:sz w:val="36"/>
          <w:szCs w:val="36"/>
          <w:rtl/>
        </w:rPr>
        <w:t xml:space="preserve"> في هذا الشأن, وهذا ما سأتناوله إن شاء الله في المبحث القادم.</w:t>
      </w:r>
    </w:p>
    <w:p w:rsidR="00162E1B" w:rsidRDefault="00162E1B" w:rsidP="00162E1B">
      <w:pPr>
        <w:jc w:val="both"/>
        <w:rPr>
          <w:rFonts w:ascii="Traditional Arabic" w:hAnsi="Traditional Arabic" w:cs="Traditional Arabic"/>
          <w:sz w:val="36"/>
          <w:szCs w:val="36"/>
          <w:rtl/>
        </w:rPr>
      </w:pPr>
    </w:p>
    <w:p w:rsidR="003E6E9F" w:rsidRDefault="003E6E9F" w:rsidP="00162E1B">
      <w:pPr>
        <w:jc w:val="both"/>
        <w:rPr>
          <w:rFonts w:ascii="Traditional Arabic" w:hAnsi="Traditional Arabic" w:cs="Traditional Arabic"/>
          <w:sz w:val="36"/>
          <w:szCs w:val="36"/>
          <w:rtl/>
        </w:rPr>
      </w:pPr>
    </w:p>
    <w:p w:rsidR="003E6E9F" w:rsidRDefault="003E6E9F" w:rsidP="00162E1B">
      <w:pPr>
        <w:jc w:val="both"/>
        <w:rPr>
          <w:rFonts w:ascii="Traditional Arabic" w:hAnsi="Traditional Arabic" w:cs="Traditional Arabic"/>
          <w:sz w:val="36"/>
          <w:szCs w:val="36"/>
          <w:rtl/>
        </w:rPr>
      </w:pPr>
    </w:p>
    <w:p w:rsidR="00162E1B" w:rsidRDefault="00162E1B" w:rsidP="00162E1B">
      <w:pPr>
        <w:jc w:val="both"/>
        <w:rPr>
          <w:rFonts w:ascii="Traditional Arabic" w:hAnsi="Traditional Arabic" w:cs="Traditional Arabic"/>
          <w:sz w:val="36"/>
          <w:szCs w:val="36"/>
          <w:rtl/>
        </w:rPr>
      </w:pPr>
    </w:p>
    <w:p w:rsidR="00162E1B" w:rsidRPr="00162E1B" w:rsidRDefault="00162E1B" w:rsidP="00162E1B">
      <w:pPr>
        <w:jc w:val="center"/>
        <w:rPr>
          <w:rFonts w:ascii="Traditional Arabic" w:hAnsi="Traditional Arabic" w:cs="Traditional Arabic"/>
          <w:sz w:val="240"/>
          <w:szCs w:val="240"/>
          <w:rtl/>
        </w:rPr>
      </w:pPr>
      <w:r w:rsidRPr="00162E1B">
        <w:rPr>
          <w:rFonts w:ascii="Traditional Arabic" w:hAnsi="Traditional Arabic" w:cs="Traditional Arabic" w:hint="cs"/>
          <w:sz w:val="240"/>
          <w:szCs w:val="240"/>
          <w:rtl/>
        </w:rPr>
        <w:t>* * *</w:t>
      </w:r>
      <w:r>
        <w:rPr>
          <w:rFonts w:ascii="Traditional Arabic" w:hAnsi="Traditional Arabic" w:cs="Traditional Arabic" w:hint="cs"/>
          <w:sz w:val="240"/>
          <w:szCs w:val="240"/>
          <w:rtl/>
        </w:rPr>
        <w:t xml:space="preserve"> *</w:t>
      </w:r>
    </w:p>
    <w:p w:rsidR="00162E1B" w:rsidRDefault="00162E1B">
      <w:pPr>
        <w:bidi w:val="0"/>
        <w:rPr>
          <w:rFonts w:ascii="Traditional Arabic" w:hAnsi="Traditional Arabic" w:cs="Traditional Arabic"/>
          <w:sz w:val="36"/>
          <w:szCs w:val="36"/>
        </w:rPr>
      </w:pPr>
      <w:r>
        <w:rPr>
          <w:rFonts w:ascii="Traditional Arabic" w:hAnsi="Traditional Arabic" w:cs="Traditional Arabic"/>
          <w:sz w:val="36"/>
          <w:szCs w:val="36"/>
          <w:rtl/>
        </w:rPr>
        <w:br w:type="page"/>
      </w:r>
    </w:p>
    <w:p w:rsidR="006F49FF" w:rsidRDefault="006F49FF" w:rsidP="00162E1B">
      <w:pPr>
        <w:jc w:val="both"/>
        <w:rPr>
          <w:rFonts w:ascii="Traditional Arabic" w:hAnsi="Traditional Arabic" w:cs="Traditional Arabic"/>
          <w:sz w:val="36"/>
          <w:szCs w:val="36"/>
          <w:rtl/>
        </w:rPr>
      </w:pPr>
      <w:r>
        <w:rPr>
          <w:rFonts w:ascii="Traditional Arabic" w:hAnsi="Traditional Arabic" w:cs="Traditional Arabic" w:hint="cs"/>
          <w:b/>
          <w:bCs/>
          <w:sz w:val="44"/>
          <w:szCs w:val="44"/>
          <w:rtl/>
        </w:rPr>
        <w:lastRenderedPageBreak/>
        <w:t>المبحث الثالث: السلطات المختصة بالضبط الجنائ</w:t>
      </w:r>
      <w:r w:rsidR="00F57815">
        <w:rPr>
          <w:rFonts w:ascii="Traditional Arabic" w:hAnsi="Traditional Arabic" w:cs="Traditional Arabic" w:hint="cs"/>
          <w:b/>
          <w:bCs/>
          <w:sz w:val="44"/>
          <w:szCs w:val="44"/>
          <w:rtl/>
        </w:rPr>
        <w:t>ي وإجراءاتها في النظام السعودي.</w:t>
      </w:r>
    </w:p>
    <w:p w:rsidR="006F49FF" w:rsidRDefault="006F49FF" w:rsidP="00162E1B">
      <w:pPr>
        <w:jc w:val="both"/>
        <w:rPr>
          <w:rFonts w:ascii="Traditional Arabic" w:hAnsi="Traditional Arabic" w:cs="Traditional Arabic"/>
          <w:sz w:val="36"/>
          <w:szCs w:val="36"/>
          <w:rtl/>
        </w:rPr>
      </w:pPr>
      <w:r>
        <w:rPr>
          <w:rFonts w:ascii="Traditional Arabic" w:hAnsi="Traditional Arabic" w:cs="Traditional Arabic" w:hint="cs"/>
          <w:sz w:val="36"/>
          <w:szCs w:val="36"/>
          <w:rtl/>
        </w:rPr>
        <w:t>تطرق النظام السعودي المتمثل في نظام الطيران المدني إلى عددٍ من الأشخاص والجهات الذين يقع عليهم واجب مباشرة اختصاصهم النظامي في الضبط الجنائي لمخالفة نظام الطيران المدني, كما منحهم النظام سلطات معينة يتخذونها وفق الإجراءات النظامية, وهؤلاء الأشخاص والجهات ه</w:t>
      </w:r>
      <w:r w:rsidR="003D798C">
        <w:rPr>
          <w:rFonts w:ascii="Traditional Arabic" w:hAnsi="Traditional Arabic" w:cs="Traditional Arabic" w:hint="cs"/>
          <w:sz w:val="36"/>
          <w:szCs w:val="36"/>
          <w:rtl/>
        </w:rPr>
        <w:t>م ممثلو</w:t>
      </w:r>
      <w:r>
        <w:rPr>
          <w:rFonts w:ascii="Traditional Arabic" w:hAnsi="Traditional Arabic" w:cs="Traditional Arabic" w:hint="cs"/>
          <w:sz w:val="36"/>
          <w:szCs w:val="36"/>
          <w:rtl/>
        </w:rPr>
        <w:t xml:space="preserve"> الهيئة العامة للطيران المدني ممن </w:t>
      </w:r>
      <w:r w:rsidR="00162E1B">
        <w:rPr>
          <w:rFonts w:ascii="Traditional Arabic" w:hAnsi="Traditional Arabic" w:cs="Traditional Arabic" w:hint="cs"/>
          <w:color w:val="000000" w:themeColor="text1"/>
          <w:sz w:val="36"/>
          <w:szCs w:val="36"/>
          <w:rtl/>
        </w:rPr>
        <w:t xml:space="preserve">خولوا </w:t>
      </w:r>
      <w:r>
        <w:rPr>
          <w:rFonts w:ascii="Traditional Arabic" w:hAnsi="Traditional Arabic" w:cs="Traditional Arabic" w:hint="cs"/>
          <w:sz w:val="36"/>
          <w:szCs w:val="36"/>
          <w:rtl/>
        </w:rPr>
        <w:t>سلطة الضبط الجنائي من إدارة الهيئة, وقائدي الطائرات, وهناك أجهزة أمنية أخرى في ال</w:t>
      </w:r>
      <w:r w:rsidR="003D798C">
        <w:rPr>
          <w:rFonts w:ascii="Traditional Arabic" w:hAnsi="Traditional Arabic" w:cs="Traditional Arabic" w:hint="cs"/>
          <w:sz w:val="36"/>
          <w:szCs w:val="36"/>
          <w:rtl/>
        </w:rPr>
        <w:t>مطار مختصة بالضبط الجنائي أيضاً؛ لذا سأتحدث</w:t>
      </w:r>
      <w:r>
        <w:rPr>
          <w:rFonts w:ascii="Traditional Arabic" w:hAnsi="Traditional Arabic" w:cs="Traditional Arabic" w:hint="cs"/>
          <w:sz w:val="36"/>
          <w:szCs w:val="36"/>
          <w:rtl/>
        </w:rPr>
        <w:t xml:space="preserve"> عن هؤلاء الأشخاص والجهات في ثلاث</w:t>
      </w:r>
      <w:r w:rsidR="003D798C">
        <w:rPr>
          <w:rFonts w:ascii="Traditional Arabic" w:hAnsi="Traditional Arabic" w:cs="Traditional Arabic" w:hint="cs"/>
          <w:sz w:val="36"/>
          <w:szCs w:val="36"/>
          <w:rtl/>
        </w:rPr>
        <w:t>ة</w:t>
      </w:r>
      <w:r>
        <w:rPr>
          <w:rFonts w:ascii="Traditional Arabic" w:hAnsi="Traditional Arabic" w:cs="Traditional Arabic" w:hint="cs"/>
          <w:sz w:val="36"/>
          <w:szCs w:val="36"/>
          <w:rtl/>
        </w:rPr>
        <w:t xml:space="preserve"> مطالب. </w:t>
      </w:r>
    </w:p>
    <w:p w:rsidR="006F49FF" w:rsidRPr="00603CB8" w:rsidRDefault="003D798C" w:rsidP="006F49FF">
      <w:pPr>
        <w:jc w:val="both"/>
        <w:rPr>
          <w:rFonts w:ascii="Traditional Arabic" w:hAnsi="Traditional Arabic" w:cs="Traditional Arabic"/>
          <w:b/>
          <w:bCs/>
          <w:sz w:val="44"/>
          <w:szCs w:val="44"/>
          <w:rtl/>
        </w:rPr>
      </w:pPr>
      <w:r w:rsidRPr="00603CB8">
        <w:rPr>
          <w:rFonts w:ascii="Traditional Arabic" w:hAnsi="Traditional Arabic" w:cs="Traditional Arabic" w:hint="cs"/>
          <w:b/>
          <w:bCs/>
          <w:sz w:val="44"/>
          <w:szCs w:val="44"/>
          <w:rtl/>
        </w:rPr>
        <w:t>المطلب الأول: ممثلو</w:t>
      </w:r>
      <w:r w:rsidR="006F49FF" w:rsidRPr="00603CB8">
        <w:rPr>
          <w:rFonts w:ascii="Traditional Arabic" w:hAnsi="Traditional Arabic" w:cs="Traditional Arabic" w:hint="cs"/>
          <w:b/>
          <w:bCs/>
          <w:sz w:val="44"/>
          <w:szCs w:val="44"/>
          <w:rtl/>
        </w:rPr>
        <w:t xml:space="preserve"> الهيئة العامة للطيران المدني. </w:t>
      </w:r>
    </w:p>
    <w:p w:rsidR="006F49FF" w:rsidRDefault="006F49FF" w:rsidP="00162E1B">
      <w:pPr>
        <w:jc w:val="both"/>
        <w:rPr>
          <w:rFonts w:ascii="Traditional Arabic" w:hAnsi="Traditional Arabic" w:cs="Traditional Arabic"/>
          <w:sz w:val="36"/>
          <w:szCs w:val="36"/>
          <w:rtl/>
        </w:rPr>
      </w:pPr>
      <w:r>
        <w:rPr>
          <w:rFonts w:ascii="Traditional Arabic" w:hAnsi="Traditional Arabic" w:cs="Traditional Arabic" w:hint="cs"/>
          <w:sz w:val="36"/>
          <w:szCs w:val="36"/>
          <w:rtl/>
        </w:rPr>
        <w:t>لقد منح نظام الطيران المدني صفة الضبط الجنائي لبعض موظفي الهيئة العامة للطيران المدني</w:t>
      </w:r>
      <w:r w:rsidR="00162E1B">
        <w:rPr>
          <w:rFonts w:ascii="Traditional Arabic" w:hAnsi="Traditional Arabic" w:cs="Traditional Arabic" w:hint="cs"/>
          <w:sz w:val="36"/>
          <w:szCs w:val="36"/>
          <w:rtl/>
        </w:rPr>
        <w:t xml:space="preserve"> الذين يجري اختيارهم لهذه المهمة من إدارة الهيئة,</w:t>
      </w:r>
      <w:r>
        <w:rPr>
          <w:rFonts w:ascii="Traditional Arabic" w:hAnsi="Traditional Arabic" w:cs="Traditional Arabic" w:hint="cs"/>
          <w:sz w:val="36"/>
          <w:szCs w:val="36"/>
          <w:rtl/>
        </w:rPr>
        <w:t xml:space="preserve"> </w:t>
      </w:r>
      <w:r w:rsidR="00162E1B">
        <w:rPr>
          <w:rFonts w:ascii="Traditional Arabic" w:hAnsi="Traditional Arabic" w:cs="Traditional Arabic" w:hint="cs"/>
          <w:sz w:val="36"/>
          <w:szCs w:val="36"/>
          <w:rtl/>
        </w:rPr>
        <w:t>وذلك للتصدي</w:t>
      </w:r>
      <w:r>
        <w:rPr>
          <w:rFonts w:ascii="Traditional Arabic" w:hAnsi="Traditional Arabic" w:cs="Traditional Arabic" w:hint="cs"/>
          <w:sz w:val="36"/>
          <w:szCs w:val="36"/>
          <w:rtl/>
        </w:rPr>
        <w:t xml:space="preserve"> </w:t>
      </w:r>
      <w:r w:rsidR="00162E1B">
        <w:rPr>
          <w:rFonts w:ascii="Traditional Arabic" w:hAnsi="Traditional Arabic" w:cs="Traditional Arabic" w:hint="cs"/>
          <w:sz w:val="36"/>
          <w:szCs w:val="36"/>
          <w:rtl/>
        </w:rPr>
        <w:t>ل</w:t>
      </w:r>
      <w:r>
        <w:rPr>
          <w:rFonts w:ascii="Traditional Arabic" w:hAnsi="Traditional Arabic" w:cs="Traditional Arabic" w:hint="cs"/>
          <w:sz w:val="36"/>
          <w:szCs w:val="36"/>
          <w:rtl/>
        </w:rPr>
        <w:t>كل مخالفة للنظام أو اللوائح أو القرارات المنظمة لمرفق الطيران, حيث نص على: [يكون لممثلي الهيئة الذين يحددهم رئيس الهيئة صلاحية ضبط مخالفات أحكام هذا النظام أو لائحته أو القرارات أو التعليمات أو القواعد المنفذة لها]</w:t>
      </w:r>
      <w:r w:rsidRPr="0000745E">
        <w:rPr>
          <w:rStyle w:val="a4"/>
          <w:rFonts w:hint="cs"/>
          <w:rtl/>
        </w:rPr>
        <w:t>(</w:t>
      </w:r>
      <w:r w:rsidRPr="0000745E">
        <w:rPr>
          <w:rStyle w:val="a4"/>
          <w:rtl/>
        </w:rPr>
        <w:footnoteReference w:id="557"/>
      </w:r>
      <w:r w:rsidRPr="0000745E">
        <w:rPr>
          <w:rStyle w:val="a4"/>
          <w:rFonts w:hint="cs"/>
          <w:rtl/>
        </w:rPr>
        <w:t>)</w:t>
      </w:r>
      <w:r w:rsidR="00162E1B">
        <w:rPr>
          <w:rFonts w:ascii="Traditional Arabic" w:hAnsi="Traditional Arabic" w:cs="Traditional Arabic" w:hint="cs"/>
          <w:sz w:val="36"/>
          <w:szCs w:val="36"/>
          <w:rtl/>
        </w:rPr>
        <w:t>.</w:t>
      </w:r>
    </w:p>
    <w:p w:rsidR="006F49FF" w:rsidRDefault="003D798C"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ومن ثم يكون ممثلو</w:t>
      </w:r>
      <w:r w:rsidR="006F49FF">
        <w:rPr>
          <w:rFonts w:ascii="Traditional Arabic" w:hAnsi="Traditional Arabic" w:cs="Traditional Arabic" w:hint="cs"/>
          <w:sz w:val="36"/>
          <w:szCs w:val="36"/>
          <w:rtl/>
        </w:rPr>
        <w:t xml:space="preserve"> الهيئة من رجال الضبط الجنائي وفي مركزٍ مساوٍ لمركزهم النظامي, ويؤكد ذلك ما نص عليه نظام الإجراءات الجزائية</w:t>
      </w:r>
      <w:r>
        <w:rPr>
          <w:rFonts w:ascii="Traditional Arabic" w:hAnsi="Traditional Arabic" w:cs="Traditional Arabic" w:hint="cs"/>
          <w:sz w:val="36"/>
          <w:szCs w:val="36"/>
          <w:rtl/>
        </w:rPr>
        <w:t>,</w:t>
      </w:r>
      <w:r w:rsidR="006F49FF">
        <w:rPr>
          <w:rFonts w:ascii="Traditional Arabic" w:hAnsi="Traditional Arabic" w:cs="Traditional Arabic" w:hint="cs"/>
          <w:sz w:val="36"/>
          <w:szCs w:val="36"/>
          <w:rtl/>
        </w:rPr>
        <w:t xml:space="preserve"> حيث حدد الأشخاص والجهات الموكول إليهم القيام بأعمال الضبط الجنائي, وذكر منهم الموظفين والأشخاص الذين خولوا صلاحيات </w:t>
      </w:r>
      <w:r w:rsidR="006F49FF">
        <w:rPr>
          <w:rFonts w:ascii="Traditional Arabic" w:hAnsi="Traditional Arabic" w:cs="Traditional Arabic" w:hint="cs"/>
          <w:sz w:val="36"/>
          <w:szCs w:val="36"/>
          <w:rtl/>
        </w:rPr>
        <w:lastRenderedPageBreak/>
        <w:t>الضبط الجنائي بموجب أنظمة خاصة بهم</w:t>
      </w:r>
      <w:r w:rsidR="006F49FF" w:rsidRPr="0000745E">
        <w:rPr>
          <w:rStyle w:val="a4"/>
          <w:rFonts w:hint="cs"/>
          <w:rtl/>
        </w:rPr>
        <w:t>(</w:t>
      </w:r>
      <w:r w:rsidR="006F49FF" w:rsidRPr="0000745E">
        <w:rPr>
          <w:rStyle w:val="a4"/>
          <w:rtl/>
        </w:rPr>
        <w:footnoteReference w:id="558"/>
      </w:r>
      <w:r w:rsidR="006F49FF" w:rsidRPr="0000745E">
        <w:rPr>
          <w:rStyle w:val="a4"/>
          <w:rFonts w:hint="cs"/>
          <w:rtl/>
        </w:rPr>
        <w:t>)</w:t>
      </w:r>
      <w:r w:rsidR="006F49FF">
        <w:rPr>
          <w:rFonts w:ascii="Traditional Arabic" w:hAnsi="Traditional Arabic" w:cs="Traditional Arabic" w:hint="cs"/>
          <w:sz w:val="36"/>
          <w:szCs w:val="36"/>
          <w:rtl/>
        </w:rPr>
        <w:t xml:space="preserve">, وهو ما ينطبق على ممثلي الهيئة المخول لهم سلطة الضبط الجنائي بموجب نظام الطيران المدني.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ومن أجل مباشرة ممثلي الهيئة لاختصاصهم في الضبط الجنائي</w:t>
      </w:r>
      <w:r w:rsidR="003D798C">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فقد منح نظام الطيران المدني لممثلي الهيئة المعتمدين سلطة الدخول في أي وقت إلى أي مكان عمل تابع للمشغل الجوي, وذلك للتفتيش والمراقبة على تنفيذه للمواصفات التشغيلية والأنظمة والتعليمات النافذة في المملكة, ولهم سلطة إيقاف أي رحلة أو خط جوي إذ</w:t>
      </w:r>
      <w:r w:rsidR="0021759B">
        <w:rPr>
          <w:rFonts w:ascii="Traditional Arabic" w:hAnsi="Traditional Arabic" w:cs="Traditional Arabic" w:hint="cs"/>
          <w:sz w:val="36"/>
          <w:szCs w:val="36"/>
          <w:rtl/>
        </w:rPr>
        <w:t>ا ظهر أن مستوى التشغيل مخالف للأ</w:t>
      </w:r>
      <w:r>
        <w:rPr>
          <w:rFonts w:ascii="Traditional Arabic" w:hAnsi="Traditional Arabic" w:cs="Traditional Arabic" w:hint="cs"/>
          <w:sz w:val="36"/>
          <w:szCs w:val="36"/>
          <w:rtl/>
        </w:rPr>
        <w:t>نظمة والمعايير المتبعة</w:t>
      </w:r>
      <w:r w:rsidRPr="0000745E">
        <w:rPr>
          <w:rStyle w:val="a4"/>
          <w:rFonts w:hint="cs"/>
          <w:rtl/>
        </w:rPr>
        <w:t>(</w:t>
      </w:r>
      <w:r w:rsidRPr="0000745E">
        <w:rPr>
          <w:rStyle w:val="a4"/>
          <w:rtl/>
        </w:rPr>
        <w:footnoteReference w:id="559"/>
      </w:r>
      <w:r w:rsidRPr="0000745E">
        <w:rPr>
          <w:rStyle w:val="a4"/>
          <w:rFonts w:hint="cs"/>
          <w:rtl/>
        </w:rPr>
        <w:t>)</w:t>
      </w:r>
      <w:r>
        <w:rPr>
          <w:rFonts w:ascii="Traditional Arabic" w:hAnsi="Traditional Arabic" w:cs="Traditional Arabic" w:hint="cs"/>
          <w:sz w:val="36"/>
          <w:szCs w:val="36"/>
          <w:rtl/>
        </w:rPr>
        <w:t xml:space="preserve">. </w:t>
      </w:r>
    </w:p>
    <w:p w:rsidR="0021759B" w:rsidRDefault="006F49FF" w:rsidP="0021759B">
      <w:pPr>
        <w:jc w:val="both"/>
        <w:rPr>
          <w:rFonts w:ascii="Traditional Arabic" w:hAnsi="Traditional Arabic" w:cs="Traditional Arabic"/>
          <w:sz w:val="36"/>
          <w:szCs w:val="36"/>
          <w:rtl/>
        </w:rPr>
      </w:pPr>
      <w:r>
        <w:rPr>
          <w:rFonts w:ascii="Traditional Arabic" w:hAnsi="Traditional Arabic" w:cs="Traditional Arabic" w:hint="cs"/>
          <w:sz w:val="36"/>
          <w:szCs w:val="36"/>
          <w:rtl/>
        </w:rPr>
        <w:t>كما يحق لممثلي الهيئة الدخول إلى مكاتب وأماكن شركات ومؤسسات النقل الجوي</w:t>
      </w:r>
      <w:r w:rsidR="0021759B">
        <w:rPr>
          <w:rFonts w:ascii="Traditional Arabic" w:hAnsi="Traditional Arabic" w:cs="Traditional Arabic" w:hint="cs"/>
          <w:sz w:val="36"/>
          <w:szCs w:val="36"/>
          <w:rtl/>
        </w:rPr>
        <w:t xml:space="preserve"> التي تمارس نشاطها من مقارٍ تتخذها داخل المملكة</w:t>
      </w:r>
      <w:r>
        <w:rPr>
          <w:rFonts w:ascii="Traditional Arabic" w:hAnsi="Traditional Arabic" w:cs="Traditional Arabic" w:hint="cs"/>
          <w:sz w:val="36"/>
          <w:szCs w:val="36"/>
          <w:rtl/>
        </w:rPr>
        <w:t>, سواءً الوطنية منها أو الأجنبية, وكذلك شركات ووكالات الشحن الجوي والخدمات الأرضية للطائرات</w:t>
      </w:r>
      <w:r w:rsidR="0021759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21759B">
        <w:rPr>
          <w:rFonts w:ascii="Traditional Arabic" w:hAnsi="Traditional Arabic" w:cs="Traditional Arabic" w:hint="cs"/>
          <w:sz w:val="36"/>
          <w:szCs w:val="36"/>
          <w:rtl/>
        </w:rPr>
        <w:t>من أجل ا</w:t>
      </w:r>
      <w:r>
        <w:rPr>
          <w:rFonts w:ascii="Traditional Arabic" w:hAnsi="Traditional Arabic" w:cs="Traditional Arabic" w:hint="cs"/>
          <w:sz w:val="36"/>
          <w:szCs w:val="36"/>
          <w:rtl/>
        </w:rPr>
        <w:t>لتفتيش</w:t>
      </w:r>
      <w:r w:rsidR="003D798C">
        <w:rPr>
          <w:rFonts w:ascii="Traditional Arabic" w:hAnsi="Traditional Arabic" w:cs="Traditional Arabic" w:hint="cs"/>
          <w:sz w:val="36"/>
          <w:szCs w:val="36"/>
          <w:rtl/>
        </w:rPr>
        <w:t xml:space="preserve"> عليها ومراقبتها في تنفيذ ما تق</w:t>
      </w:r>
      <w:r>
        <w:rPr>
          <w:rFonts w:ascii="Traditional Arabic" w:hAnsi="Traditional Arabic" w:cs="Traditional Arabic" w:hint="cs"/>
          <w:sz w:val="36"/>
          <w:szCs w:val="36"/>
          <w:rtl/>
        </w:rPr>
        <w:t>ضي به أحكام التراخيص أو التصاريح أو الإجاز</w:t>
      </w:r>
      <w:r w:rsidR="0021759B">
        <w:rPr>
          <w:rFonts w:ascii="Traditional Arabic" w:hAnsi="Traditional Arabic" w:cs="Traditional Arabic" w:hint="cs"/>
          <w:sz w:val="36"/>
          <w:szCs w:val="36"/>
          <w:rtl/>
        </w:rPr>
        <w:t>ات الممنوحة لهم لممارسة نشاطها.</w:t>
      </w:r>
    </w:p>
    <w:p w:rsidR="006F49FF" w:rsidRDefault="006F49FF" w:rsidP="0021759B">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ويحق لهؤلاء الممثلين في سبيل ذلك </w:t>
      </w:r>
      <w:r w:rsidR="0021759B">
        <w:rPr>
          <w:rFonts w:ascii="Traditional Arabic" w:hAnsi="Traditional Arabic" w:cs="Traditional Arabic" w:hint="cs"/>
          <w:sz w:val="36"/>
          <w:szCs w:val="36"/>
          <w:rtl/>
        </w:rPr>
        <w:t>الاطلاع</w:t>
      </w:r>
      <w:r>
        <w:rPr>
          <w:rFonts w:ascii="Traditional Arabic" w:hAnsi="Traditional Arabic" w:cs="Traditional Arabic" w:hint="cs"/>
          <w:sz w:val="36"/>
          <w:szCs w:val="36"/>
          <w:rtl/>
        </w:rPr>
        <w:t xml:space="preserve"> على أي وثائق أو مستندات يرونها ضرورية لإجراء التفتيش ولازمة لاكتشاف المخالفات لأحكام النظام أو التراخيص أو التصاريح أو الإجازات الممنوحة من الهيئة</w:t>
      </w:r>
      <w:r w:rsidRPr="0000745E">
        <w:rPr>
          <w:rStyle w:val="a4"/>
          <w:rFonts w:hint="cs"/>
          <w:rtl/>
        </w:rPr>
        <w:t>(</w:t>
      </w:r>
      <w:r w:rsidRPr="0000745E">
        <w:rPr>
          <w:rStyle w:val="a4"/>
          <w:rtl/>
        </w:rPr>
        <w:footnoteReference w:id="560"/>
      </w:r>
      <w:r w:rsidRPr="0000745E">
        <w:rPr>
          <w:rStyle w:val="a4"/>
          <w:rFonts w:hint="cs"/>
          <w:rtl/>
        </w:rPr>
        <w:t>)</w:t>
      </w:r>
      <w:r>
        <w:rPr>
          <w:rFonts w:ascii="Traditional Arabic" w:hAnsi="Traditional Arabic" w:cs="Traditional Arabic" w:hint="cs"/>
          <w:sz w:val="36"/>
          <w:szCs w:val="36"/>
          <w:rtl/>
        </w:rPr>
        <w:t xml:space="preserve">.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b/>
          <w:bCs/>
          <w:sz w:val="44"/>
          <w:szCs w:val="44"/>
          <w:rtl/>
        </w:rPr>
        <w:t xml:space="preserve">المطلب الثاني: قائد الطائرة. </w:t>
      </w:r>
    </w:p>
    <w:p w:rsidR="006F49FF" w:rsidRDefault="006F49FF" w:rsidP="0015241B">
      <w:pPr>
        <w:jc w:val="both"/>
        <w:rPr>
          <w:rFonts w:ascii="Traditional Arabic" w:hAnsi="Traditional Arabic" w:cs="Traditional Arabic"/>
          <w:sz w:val="36"/>
          <w:szCs w:val="36"/>
          <w:rtl/>
        </w:rPr>
      </w:pPr>
      <w:r>
        <w:rPr>
          <w:rFonts w:ascii="Traditional Arabic" w:hAnsi="Traditional Arabic" w:cs="Traditional Arabic" w:hint="cs"/>
          <w:sz w:val="36"/>
          <w:szCs w:val="36"/>
          <w:rtl/>
        </w:rPr>
        <w:t>قائد الطائرة هو الشخص ا</w:t>
      </w:r>
      <w:r w:rsidR="003E5880">
        <w:rPr>
          <w:rFonts w:ascii="Traditional Arabic" w:hAnsi="Traditional Arabic" w:cs="Traditional Arabic" w:hint="cs"/>
          <w:sz w:val="36"/>
          <w:szCs w:val="36"/>
          <w:rtl/>
        </w:rPr>
        <w:t xml:space="preserve">لذي يتولى قيادتها, وهو </w:t>
      </w:r>
      <w:r>
        <w:rPr>
          <w:rFonts w:ascii="Traditional Arabic" w:hAnsi="Traditional Arabic" w:cs="Traditional Arabic" w:hint="cs"/>
          <w:sz w:val="36"/>
          <w:szCs w:val="36"/>
          <w:rtl/>
        </w:rPr>
        <w:t>على متنها</w:t>
      </w:r>
      <w:r w:rsidR="003E5880">
        <w:rPr>
          <w:rFonts w:ascii="Traditional Arabic" w:hAnsi="Traditional Arabic" w:cs="Traditional Arabic" w:hint="cs"/>
          <w:sz w:val="36"/>
          <w:szCs w:val="36"/>
          <w:rtl/>
        </w:rPr>
        <w:t xml:space="preserve"> يمثل المشغل للطائرة</w:t>
      </w:r>
      <w:r>
        <w:rPr>
          <w:rFonts w:ascii="Traditional Arabic" w:hAnsi="Traditional Arabic" w:cs="Traditional Arabic" w:hint="cs"/>
          <w:sz w:val="36"/>
          <w:szCs w:val="36"/>
          <w:rtl/>
        </w:rPr>
        <w:t xml:space="preserve">, </w:t>
      </w:r>
      <w:r w:rsidR="003E5880">
        <w:rPr>
          <w:rFonts w:ascii="Traditional Arabic" w:hAnsi="Traditional Arabic" w:cs="Traditional Arabic" w:hint="cs"/>
          <w:sz w:val="36"/>
          <w:szCs w:val="36"/>
          <w:rtl/>
        </w:rPr>
        <w:t>ويعد</w:t>
      </w:r>
      <w:r>
        <w:rPr>
          <w:rFonts w:ascii="Traditional Arabic" w:hAnsi="Traditional Arabic" w:cs="Traditional Arabic" w:hint="cs"/>
          <w:sz w:val="36"/>
          <w:szCs w:val="36"/>
          <w:rtl/>
        </w:rPr>
        <w:t xml:space="preserve"> صاحب الكلمة العليا في كل شؤون الطائرة أثناء رحلتها الجوية وأهم أشخاص الملاحة الجوية</w:t>
      </w:r>
      <w:r w:rsidR="003E5880">
        <w:rPr>
          <w:rFonts w:ascii="Traditional Arabic" w:hAnsi="Traditional Arabic" w:cs="Traditional Arabic" w:hint="cs"/>
          <w:sz w:val="36"/>
          <w:szCs w:val="36"/>
          <w:rtl/>
        </w:rPr>
        <w:t>, ويعتبر</w:t>
      </w:r>
      <w:r>
        <w:rPr>
          <w:rFonts w:ascii="Traditional Arabic" w:hAnsi="Traditional Arabic" w:cs="Traditional Arabic" w:hint="cs"/>
          <w:sz w:val="36"/>
          <w:szCs w:val="36"/>
          <w:rtl/>
        </w:rPr>
        <w:t xml:space="preserve"> عميد أفراد الطاقم, وذلك لما يتمتع به من سلطات واسعة؛ يباشرها بعيداً عن سلطات </w:t>
      </w:r>
      <w:r>
        <w:rPr>
          <w:rFonts w:ascii="Traditional Arabic" w:hAnsi="Traditional Arabic" w:cs="Traditional Arabic" w:hint="cs"/>
          <w:sz w:val="36"/>
          <w:szCs w:val="36"/>
          <w:rtl/>
        </w:rPr>
        <w:lastRenderedPageBreak/>
        <w:t xml:space="preserve">الدولة ورقابة المشغل الجوي, ويباشر قائد </w:t>
      </w:r>
      <w:r w:rsidR="003E5880">
        <w:rPr>
          <w:rFonts w:ascii="Traditional Arabic" w:hAnsi="Traditional Arabic" w:cs="Traditional Arabic" w:hint="cs"/>
          <w:sz w:val="36"/>
          <w:szCs w:val="36"/>
          <w:rtl/>
        </w:rPr>
        <w:t xml:space="preserve">الطائرة نوعين من الاختصاصات, </w:t>
      </w:r>
      <w:r>
        <w:rPr>
          <w:rFonts w:ascii="Traditional Arabic" w:hAnsi="Traditional Arabic" w:cs="Traditional Arabic" w:hint="cs"/>
          <w:sz w:val="36"/>
          <w:szCs w:val="36"/>
          <w:rtl/>
        </w:rPr>
        <w:t>الأولى</w:t>
      </w:r>
      <w:r w:rsidR="003E5880">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يباشرها بوصفه تابعاً وممثلاً للمشغل الجوي كالاختصاصات الفنية</w:t>
      </w:r>
      <w:r w:rsidR="0015241B">
        <w:rPr>
          <w:rFonts w:ascii="Traditional Arabic" w:hAnsi="Traditional Arabic" w:cs="Traditional Arabic" w:hint="cs"/>
          <w:sz w:val="36"/>
          <w:szCs w:val="36"/>
          <w:rtl/>
        </w:rPr>
        <w:t xml:space="preserve"> أو التجارية, فالفنية</w:t>
      </w:r>
      <w:r>
        <w:rPr>
          <w:rFonts w:ascii="Traditional Arabic" w:hAnsi="Traditional Arabic" w:cs="Traditional Arabic" w:hint="cs"/>
          <w:sz w:val="36"/>
          <w:szCs w:val="36"/>
          <w:rtl/>
        </w:rPr>
        <w:t xml:space="preserve"> مثل الطيران طبقاً لقواعد الجو </w:t>
      </w:r>
      <w:r w:rsidR="0015241B">
        <w:rPr>
          <w:rFonts w:ascii="Traditional Arabic" w:hAnsi="Traditional Arabic" w:cs="Traditional Arabic" w:hint="cs"/>
          <w:sz w:val="36"/>
          <w:szCs w:val="36"/>
          <w:rtl/>
        </w:rPr>
        <w:t>والالتزام</w:t>
      </w:r>
      <w:r>
        <w:rPr>
          <w:rFonts w:ascii="Traditional Arabic" w:hAnsi="Traditional Arabic" w:cs="Traditional Arabic" w:hint="cs"/>
          <w:sz w:val="36"/>
          <w:szCs w:val="36"/>
          <w:rtl/>
        </w:rPr>
        <w:t xml:space="preserve"> ببرنامج الرحلة الجوية والتأكد من تزويد الطائرة بالوقود ونحو ذلك, أما التجارية فهي مثل إبرام العقود والتصرفات اللازمة لإدارة الطائرة واستغلال</w:t>
      </w:r>
      <w:r w:rsidR="003E5880">
        <w:rPr>
          <w:rFonts w:ascii="Traditional Arabic" w:hAnsi="Traditional Arabic" w:cs="Traditional Arabic" w:hint="cs"/>
          <w:sz w:val="36"/>
          <w:szCs w:val="36"/>
          <w:rtl/>
        </w:rPr>
        <w:t>ها بشكل أمثل نيابة عن المشغل,</w:t>
      </w:r>
      <w:r>
        <w:rPr>
          <w:rFonts w:ascii="Traditional Arabic" w:hAnsi="Traditional Arabic" w:cs="Traditional Arabic" w:hint="cs"/>
          <w:sz w:val="36"/>
          <w:szCs w:val="36"/>
          <w:rtl/>
        </w:rPr>
        <w:t xml:space="preserve"> </w:t>
      </w:r>
      <w:r w:rsidR="0015241B">
        <w:rPr>
          <w:rFonts w:ascii="Traditional Arabic" w:hAnsi="Traditional Arabic" w:cs="Traditional Arabic" w:hint="cs"/>
          <w:sz w:val="36"/>
          <w:szCs w:val="36"/>
          <w:rtl/>
        </w:rPr>
        <w:t xml:space="preserve">وأما النوع الثاني من </w:t>
      </w:r>
      <w:r>
        <w:rPr>
          <w:rFonts w:ascii="Traditional Arabic" w:hAnsi="Traditional Arabic" w:cs="Traditional Arabic" w:hint="cs"/>
          <w:sz w:val="36"/>
          <w:szCs w:val="36"/>
          <w:rtl/>
        </w:rPr>
        <w:t xml:space="preserve">اختصاصات </w:t>
      </w:r>
      <w:r w:rsidR="0015241B">
        <w:rPr>
          <w:rFonts w:ascii="Traditional Arabic" w:hAnsi="Traditional Arabic" w:cs="Traditional Arabic" w:hint="cs"/>
          <w:sz w:val="36"/>
          <w:szCs w:val="36"/>
          <w:rtl/>
        </w:rPr>
        <w:t xml:space="preserve">قائد الطائرة </w:t>
      </w:r>
      <w:r>
        <w:rPr>
          <w:rFonts w:ascii="Traditional Arabic" w:hAnsi="Traditional Arabic" w:cs="Traditional Arabic" w:hint="cs"/>
          <w:sz w:val="36"/>
          <w:szCs w:val="36"/>
          <w:rtl/>
        </w:rPr>
        <w:t xml:space="preserve">وهو ما يعنينا هنا فهي </w:t>
      </w:r>
      <w:r w:rsidR="001E501B">
        <w:rPr>
          <w:rFonts w:ascii="Traditional Arabic" w:hAnsi="Traditional Arabic" w:cs="Traditional Arabic" w:hint="cs"/>
          <w:sz w:val="36"/>
          <w:szCs w:val="36"/>
          <w:rtl/>
        </w:rPr>
        <w:t xml:space="preserve">ما يباشره </w:t>
      </w:r>
      <w:r>
        <w:rPr>
          <w:rFonts w:ascii="Traditional Arabic" w:hAnsi="Traditional Arabic" w:cs="Traditional Arabic" w:hint="cs"/>
          <w:sz w:val="36"/>
          <w:szCs w:val="36"/>
          <w:rtl/>
        </w:rPr>
        <w:t>بوصفه ممثلاً للسلطة العامة باعتباره يمثل الدولة في حفظ الأمن والنظ</w:t>
      </w:r>
      <w:r w:rsidR="0015241B">
        <w:rPr>
          <w:rFonts w:ascii="Traditional Arabic" w:hAnsi="Traditional Arabic" w:cs="Traditional Arabic" w:hint="cs"/>
          <w:sz w:val="36"/>
          <w:szCs w:val="36"/>
          <w:rtl/>
        </w:rPr>
        <w:t>ام على متن الطائرة التي يحلق بها</w:t>
      </w:r>
      <w:r>
        <w:rPr>
          <w:rFonts w:ascii="Traditional Arabic" w:hAnsi="Traditional Arabic" w:cs="Traditional Arabic" w:hint="cs"/>
          <w:sz w:val="36"/>
          <w:szCs w:val="36"/>
          <w:rtl/>
        </w:rPr>
        <w:t xml:space="preserve"> بعيداً عن سلطانها</w:t>
      </w:r>
      <w:r w:rsidRPr="0000745E">
        <w:rPr>
          <w:rStyle w:val="a4"/>
          <w:rFonts w:hint="cs"/>
          <w:rtl/>
        </w:rPr>
        <w:t>(</w:t>
      </w:r>
      <w:r w:rsidRPr="0000745E">
        <w:rPr>
          <w:rStyle w:val="a4"/>
          <w:rtl/>
        </w:rPr>
        <w:footnoteReference w:id="561"/>
      </w:r>
      <w:r w:rsidRPr="0000745E">
        <w:rPr>
          <w:rStyle w:val="a4"/>
          <w:rFonts w:hint="cs"/>
          <w:rtl/>
        </w:rPr>
        <w:t>)</w:t>
      </w:r>
      <w:r>
        <w:rPr>
          <w:rFonts w:ascii="Traditional Arabic" w:hAnsi="Traditional Arabic" w:cs="Traditional Arabic" w:hint="cs"/>
          <w:sz w:val="36"/>
          <w:szCs w:val="36"/>
          <w:rtl/>
        </w:rPr>
        <w:t xml:space="preserve">. </w:t>
      </w:r>
    </w:p>
    <w:p w:rsidR="001E501B" w:rsidRDefault="006F49FF" w:rsidP="005F2CDA">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وقد ألزم النظام مشغل الطائرة بألا يقوم باستخدامها في رحلة جوية إلا بعد أن يعين أحد الطيارين قائداً لها يكون مسؤولاً عن سلامتها وسلامة </w:t>
      </w:r>
      <w:r w:rsidR="0015241B">
        <w:rPr>
          <w:rFonts w:ascii="Traditional Arabic" w:hAnsi="Traditional Arabic" w:cs="Traditional Arabic" w:hint="cs"/>
          <w:sz w:val="36"/>
          <w:szCs w:val="36"/>
          <w:rtl/>
        </w:rPr>
        <w:t xml:space="preserve">كل </w:t>
      </w:r>
      <w:r>
        <w:rPr>
          <w:rFonts w:ascii="Traditional Arabic" w:hAnsi="Traditional Arabic" w:cs="Traditional Arabic" w:hint="cs"/>
          <w:sz w:val="36"/>
          <w:szCs w:val="36"/>
          <w:rtl/>
        </w:rPr>
        <w:t>ما على متنها, كما ألزم جميع المتواجدين على متن الطائرة م</w:t>
      </w:r>
      <w:r w:rsidR="003D798C">
        <w:rPr>
          <w:rFonts w:ascii="Traditional Arabic" w:hAnsi="Traditional Arabic" w:cs="Traditional Arabic" w:hint="cs"/>
          <w:sz w:val="36"/>
          <w:szCs w:val="36"/>
          <w:rtl/>
        </w:rPr>
        <w:t>ن ركاب أو عاملين بتنفيذ أوامر و</w:t>
      </w:r>
      <w:r>
        <w:rPr>
          <w:rFonts w:ascii="Traditional Arabic" w:hAnsi="Traditional Arabic" w:cs="Traditional Arabic" w:hint="cs"/>
          <w:sz w:val="36"/>
          <w:szCs w:val="36"/>
          <w:rtl/>
        </w:rPr>
        <w:t xml:space="preserve">تعليمات قائد الطائرة لضمان سلامتها </w:t>
      </w:r>
      <w:r w:rsidR="001455AD">
        <w:rPr>
          <w:rFonts w:ascii="Traditional Arabic" w:hAnsi="Traditional Arabic" w:cs="Traditional Arabic" w:hint="cs"/>
          <w:sz w:val="36"/>
          <w:szCs w:val="36"/>
          <w:rtl/>
        </w:rPr>
        <w:t>وحمولتها</w:t>
      </w:r>
      <w:r w:rsidRPr="0000745E">
        <w:rPr>
          <w:rStyle w:val="a4"/>
          <w:rFonts w:hint="cs"/>
          <w:rtl/>
        </w:rPr>
        <w:t>(</w:t>
      </w:r>
      <w:r w:rsidRPr="0000745E">
        <w:rPr>
          <w:rStyle w:val="a4"/>
          <w:rtl/>
        </w:rPr>
        <w:footnoteReference w:id="562"/>
      </w:r>
      <w:r w:rsidRPr="0000745E">
        <w:rPr>
          <w:rStyle w:val="a4"/>
          <w:rFonts w:hint="cs"/>
          <w:rtl/>
        </w:rPr>
        <w:t>)</w:t>
      </w:r>
      <w:r w:rsidR="001E501B">
        <w:rPr>
          <w:rFonts w:ascii="Traditional Arabic" w:hAnsi="Traditional Arabic" w:cs="Traditional Arabic" w:hint="cs"/>
          <w:sz w:val="36"/>
          <w:szCs w:val="36"/>
          <w:rtl/>
        </w:rPr>
        <w:t>.</w:t>
      </w:r>
    </w:p>
    <w:p w:rsidR="006F49FF" w:rsidRDefault="006F49FF" w:rsidP="005F2CDA">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ولذلك فقد منح </w:t>
      </w:r>
      <w:r w:rsidR="001E501B">
        <w:rPr>
          <w:rFonts w:ascii="Traditional Arabic" w:hAnsi="Traditional Arabic" w:cs="Traditional Arabic" w:hint="cs"/>
          <w:sz w:val="36"/>
          <w:szCs w:val="36"/>
          <w:rtl/>
        </w:rPr>
        <w:t xml:space="preserve">النظام لقائد الطائرة عدة سلطات </w:t>
      </w:r>
      <w:r>
        <w:rPr>
          <w:rFonts w:ascii="Traditional Arabic" w:hAnsi="Traditional Arabic" w:cs="Traditional Arabic" w:hint="cs"/>
          <w:sz w:val="36"/>
          <w:szCs w:val="36"/>
          <w:rtl/>
        </w:rPr>
        <w:t>يمارسها من أجل الحفاظ على سلامة ا</w:t>
      </w:r>
      <w:r w:rsidR="003D798C">
        <w:rPr>
          <w:rFonts w:ascii="Traditional Arabic" w:hAnsi="Traditional Arabic" w:cs="Traditional Arabic" w:hint="cs"/>
          <w:sz w:val="36"/>
          <w:szCs w:val="36"/>
          <w:rtl/>
        </w:rPr>
        <w:t>لطائرة وما على متنها من أشخاص و</w:t>
      </w:r>
      <w:r>
        <w:rPr>
          <w:rFonts w:ascii="Traditional Arabic" w:hAnsi="Traditional Arabic" w:cs="Traditional Arabic" w:hint="cs"/>
          <w:sz w:val="36"/>
          <w:szCs w:val="36"/>
          <w:rtl/>
        </w:rPr>
        <w:t xml:space="preserve">أموال, وهذه السلطات هي: </w:t>
      </w:r>
    </w:p>
    <w:p w:rsidR="006F49FF" w:rsidRDefault="006F49FF" w:rsidP="005F2CDA">
      <w:pPr>
        <w:jc w:val="both"/>
        <w:rPr>
          <w:rFonts w:ascii="Traditional Arabic" w:hAnsi="Traditional Arabic" w:cs="Traditional Arabic"/>
          <w:sz w:val="36"/>
          <w:szCs w:val="36"/>
          <w:rtl/>
        </w:rPr>
      </w:pPr>
      <w:r>
        <w:rPr>
          <w:rFonts w:ascii="Traditional Arabic" w:hAnsi="Traditional Arabic" w:cs="Traditional Arabic" w:hint="cs"/>
          <w:sz w:val="36"/>
          <w:szCs w:val="36"/>
          <w:rtl/>
        </w:rPr>
        <w:t>1-</w:t>
      </w:r>
      <w:r w:rsidR="005F2CDA">
        <w:rPr>
          <w:rFonts w:ascii="Traditional Arabic" w:hAnsi="Traditional Arabic" w:cs="Traditional Arabic" w:hint="cs"/>
          <w:sz w:val="36"/>
          <w:szCs w:val="36"/>
          <w:rtl/>
        </w:rPr>
        <w:t>"</w:t>
      </w:r>
      <w:r w:rsidRPr="00072982">
        <w:rPr>
          <w:rFonts w:ascii="Traditional Arabic" w:hAnsi="Traditional Arabic" w:cs="Traditional Arabic" w:hint="cs"/>
          <w:sz w:val="36"/>
          <w:szCs w:val="36"/>
          <w:rtl/>
        </w:rPr>
        <w:t xml:space="preserve">يجوز لقائد الطائرة إذا اعتقد لأسباب معقولة </w:t>
      </w:r>
      <w:r>
        <w:rPr>
          <w:rFonts w:ascii="Traditional Arabic" w:hAnsi="Traditional Arabic" w:cs="Traditional Arabic" w:hint="cs"/>
          <w:sz w:val="36"/>
          <w:szCs w:val="36"/>
          <w:rtl/>
        </w:rPr>
        <w:t xml:space="preserve">أن شخصاً على متن الطائرة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وهي في حالة طيران- قد ارتكب أو يشرع بارتكاب إحدى الجرائم المنصوص عليها </w:t>
      </w:r>
      <w:r w:rsidR="005F2CDA">
        <w:rPr>
          <w:rFonts w:ascii="Traditional Arabic" w:hAnsi="Traditional Arabic" w:cs="Traditional Arabic" w:hint="cs"/>
          <w:sz w:val="36"/>
          <w:szCs w:val="36"/>
          <w:rtl/>
        </w:rPr>
        <w:t>في هذا الباب</w:t>
      </w:r>
      <w:r w:rsidR="006D059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أو أي فعل يعرض أو قد يعرض للخطر سلامة الطائرة أو الأشخاص أو الأموال على متنها</w:t>
      </w:r>
      <w:r w:rsidR="006D059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أو يعرض للخطر حسن النظام وال</w:t>
      </w:r>
      <w:r w:rsidR="006D059E">
        <w:rPr>
          <w:rFonts w:ascii="Traditional Arabic" w:hAnsi="Traditional Arabic" w:cs="Traditional Arabic" w:hint="cs"/>
          <w:sz w:val="36"/>
          <w:szCs w:val="36"/>
          <w:rtl/>
        </w:rPr>
        <w:t>ان</w:t>
      </w:r>
      <w:r>
        <w:rPr>
          <w:rFonts w:ascii="Traditional Arabic" w:hAnsi="Traditional Arabic" w:cs="Traditional Arabic" w:hint="cs"/>
          <w:sz w:val="36"/>
          <w:szCs w:val="36"/>
          <w:rtl/>
        </w:rPr>
        <w:t>ضب</w:t>
      </w:r>
      <w:r w:rsidR="006D059E">
        <w:rPr>
          <w:rFonts w:ascii="Traditional Arabic" w:hAnsi="Traditional Arabic" w:cs="Traditional Arabic" w:hint="cs"/>
          <w:sz w:val="36"/>
          <w:szCs w:val="36"/>
          <w:rtl/>
        </w:rPr>
        <w:t>ا</w:t>
      </w:r>
      <w:r w:rsidR="001E501B">
        <w:rPr>
          <w:rFonts w:ascii="Traditional Arabic" w:hAnsi="Traditional Arabic" w:cs="Traditional Arabic" w:hint="cs"/>
          <w:sz w:val="36"/>
          <w:szCs w:val="36"/>
          <w:rtl/>
        </w:rPr>
        <w:t>ط على متنها؛</w:t>
      </w:r>
      <w:r>
        <w:rPr>
          <w:rFonts w:ascii="Traditional Arabic" w:hAnsi="Traditional Arabic" w:cs="Traditional Arabic" w:hint="cs"/>
          <w:sz w:val="36"/>
          <w:szCs w:val="36"/>
          <w:rtl/>
        </w:rPr>
        <w:t xml:space="preserve"> أن يتخذ تجاه هذا الشخص ما يراه من تدابير ضرورية ووقائية بما فيها تقييد الحرية</w:t>
      </w:r>
      <w:r w:rsidR="005F2CDA">
        <w:rPr>
          <w:rFonts w:ascii="Traditional Arabic" w:hAnsi="Traditional Arabic" w:cs="Traditional Arabic" w:hint="cs"/>
          <w:sz w:val="36"/>
          <w:szCs w:val="36"/>
          <w:rtl/>
        </w:rPr>
        <w:t>"</w:t>
      </w:r>
      <w:r w:rsidR="005F2CDA" w:rsidRPr="0000745E">
        <w:rPr>
          <w:rStyle w:val="a4"/>
          <w:rFonts w:hint="cs"/>
          <w:rtl/>
        </w:rPr>
        <w:t>(</w:t>
      </w:r>
      <w:r w:rsidR="005F2CDA" w:rsidRPr="0000745E">
        <w:rPr>
          <w:rStyle w:val="a4"/>
          <w:rtl/>
        </w:rPr>
        <w:footnoteReference w:id="563"/>
      </w:r>
      <w:r w:rsidR="005F2CDA" w:rsidRPr="0000745E">
        <w:rPr>
          <w:rStyle w:val="a4"/>
          <w:rFonts w:hint="cs"/>
          <w:rtl/>
        </w:rPr>
        <w:t>)</w:t>
      </w:r>
      <w:r w:rsidR="001E501B">
        <w:rPr>
          <w:rFonts w:ascii="Traditional Arabic" w:hAnsi="Traditional Arabic" w:cs="Traditional Arabic" w:hint="cs"/>
          <w:sz w:val="36"/>
          <w:szCs w:val="36"/>
          <w:rtl/>
        </w:rPr>
        <w:t>.</w:t>
      </w:r>
    </w:p>
    <w:p w:rsidR="006F49FF" w:rsidRDefault="006F49FF" w:rsidP="005F2CDA">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فهذا </w:t>
      </w:r>
      <w:r w:rsidR="005F2CDA">
        <w:rPr>
          <w:rFonts w:ascii="Traditional Arabic" w:hAnsi="Traditional Arabic" w:cs="Traditional Arabic" w:hint="cs"/>
          <w:sz w:val="36"/>
          <w:szCs w:val="36"/>
          <w:rtl/>
        </w:rPr>
        <w:t>النص منح</w:t>
      </w:r>
      <w:r>
        <w:rPr>
          <w:rFonts w:ascii="Traditional Arabic" w:hAnsi="Traditional Arabic" w:cs="Traditional Arabic" w:hint="cs"/>
          <w:sz w:val="36"/>
          <w:szCs w:val="36"/>
          <w:rtl/>
        </w:rPr>
        <w:t xml:space="preserve"> قائد الطائرة اتخاذ الإجراءات الوقائية والضرورية حيال جريمة وقعت</w:t>
      </w:r>
      <w:r w:rsidR="00CF578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أو على وشك الوقوع, وفي مواجهة أي شخص</w:t>
      </w:r>
      <w:r w:rsidR="00C666D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سواء </w:t>
      </w:r>
      <w:r w:rsidR="00C666DB">
        <w:rPr>
          <w:rFonts w:ascii="Traditional Arabic" w:hAnsi="Traditional Arabic" w:cs="Traditional Arabic" w:hint="cs"/>
          <w:sz w:val="36"/>
          <w:szCs w:val="36"/>
          <w:rtl/>
        </w:rPr>
        <w:t>أكان ذكراً أم</w:t>
      </w:r>
      <w:r>
        <w:rPr>
          <w:rFonts w:ascii="Traditional Arabic" w:hAnsi="Traditional Arabic" w:cs="Traditional Arabic" w:hint="cs"/>
          <w:sz w:val="36"/>
          <w:szCs w:val="36"/>
          <w:rtl/>
        </w:rPr>
        <w:t xml:space="preserve"> أنثى, أو كان من الركاب أو العاملين على متن الطائرة, ولم يحصر </w:t>
      </w:r>
      <w:r w:rsidR="005F2CDA">
        <w:rPr>
          <w:rFonts w:ascii="Traditional Arabic" w:hAnsi="Traditional Arabic" w:cs="Traditional Arabic" w:hint="cs"/>
          <w:sz w:val="36"/>
          <w:szCs w:val="36"/>
          <w:rtl/>
        </w:rPr>
        <w:t>النظام</w:t>
      </w:r>
      <w:r>
        <w:rPr>
          <w:rFonts w:ascii="Traditional Arabic" w:hAnsi="Traditional Arabic" w:cs="Traditional Arabic" w:hint="cs"/>
          <w:sz w:val="36"/>
          <w:szCs w:val="36"/>
          <w:rtl/>
        </w:rPr>
        <w:t xml:space="preserve"> الإجراءات أو التدابير التي يجوز لقائد الطائرة اتخاذها</w:t>
      </w:r>
      <w:r w:rsidR="00C666D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بل جعل له اتخاذ كل ما يراه محققاً لأمن وسلامة الطيران. </w:t>
      </w:r>
    </w:p>
    <w:p w:rsidR="006F49FF" w:rsidRDefault="006F49FF" w:rsidP="00CF578E">
      <w:pPr>
        <w:jc w:val="both"/>
        <w:rPr>
          <w:rFonts w:ascii="Traditional Arabic" w:hAnsi="Traditional Arabic" w:cs="Traditional Arabic"/>
          <w:sz w:val="36"/>
          <w:szCs w:val="36"/>
          <w:rtl/>
        </w:rPr>
      </w:pPr>
      <w:r>
        <w:rPr>
          <w:rFonts w:ascii="Traditional Arabic" w:hAnsi="Traditional Arabic" w:cs="Traditional Arabic" w:hint="cs"/>
          <w:sz w:val="36"/>
          <w:szCs w:val="36"/>
          <w:rtl/>
        </w:rPr>
        <w:t>2-</w:t>
      </w:r>
      <w:r w:rsidR="00CF578E">
        <w:rPr>
          <w:rFonts w:ascii="Traditional Arabic" w:hAnsi="Traditional Arabic" w:cs="Traditional Arabic" w:hint="cs"/>
          <w:sz w:val="36"/>
          <w:szCs w:val="36"/>
          <w:rtl/>
        </w:rPr>
        <w:t>"</w:t>
      </w:r>
      <w:r>
        <w:rPr>
          <w:rFonts w:ascii="Traditional Arabic" w:hAnsi="Traditional Arabic" w:cs="Traditional Arabic" w:hint="cs"/>
          <w:sz w:val="36"/>
          <w:szCs w:val="36"/>
          <w:rtl/>
        </w:rPr>
        <w:t>يجوز لقائد الطائرة أن يأمر باقي أعضاء الطاقم أو يأذن لهم بمعاونته في اتخاذ التدابير المشار إل</w:t>
      </w:r>
      <w:r w:rsidR="00CF578E">
        <w:rPr>
          <w:rFonts w:ascii="Traditional Arabic" w:hAnsi="Traditional Arabic" w:cs="Traditional Arabic" w:hint="cs"/>
          <w:sz w:val="36"/>
          <w:szCs w:val="36"/>
          <w:rtl/>
        </w:rPr>
        <w:t>يها في الفقرة (1) من هذه المادة,</w:t>
      </w:r>
      <w:r>
        <w:rPr>
          <w:rFonts w:ascii="Traditional Arabic" w:hAnsi="Traditional Arabic" w:cs="Traditional Arabic" w:hint="cs"/>
          <w:sz w:val="36"/>
          <w:szCs w:val="36"/>
          <w:rtl/>
        </w:rPr>
        <w:t xml:space="preserve"> كما يجوز له أن يطلب تلك ال</w:t>
      </w:r>
      <w:r w:rsidR="00B63C35">
        <w:rPr>
          <w:rFonts w:ascii="Traditional Arabic" w:hAnsi="Traditional Arabic" w:cs="Traditional Arabic" w:hint="cs"/>
          <w:sz w:val="36"/>
          <w:szCs w:val="36"/>
          <w:rtl/>
        </w:rPr>
        <w:t>معونة من الركاب أو يأذن لهم بها</w:t>
      </w:r>
      <w:r>
        <w:rPr>
          <w:rFonts w:ascii="Traditional Arabic" w:hAnsi="Traditional Arabic" w:cs="Traditional Arabic" w:hint="cs"/>
          <w:sz w:val="36"/>
          <w:szCs w:val="36"/>
          <w:rtl/>
        </w:rPr>
        <w:t xml:space="preserve"> إلا أنه لا يجوز له إجبارهم على ذلك</w:t>
      </w:r>
      <w:r w:rsidR="00CF578E">
        <w:rPr>
          <w:rFonts w:ascii="Traditional Arabic" w:hAnsi="Traditional Arabic" w:cs="Traditional Arabic" w:hint="cs"/>
          <w:sz w:val="36"/>
          <w:szCs w:val="36"/>
          <w:rtl/>
        </w:rPr>
        <w:t>"</w:t>
      </w:r>
      <w:r w:rsidR="00B63C35" w:rsidRPr="0000745E">
        <w:rPr>
          <w:rStyle w:val="a4"/>
          <w:rFonts w:hint="cs"/>
          <w:rtl/>
        </w:rPr>
        <w:t>(</w:t>
      </w:r>
      <w:r w:rsidR="00B63C35" w:rsidRPr="0000745E">
        <w:rPr>
          <w:rStyle w:val="a4"/>
          <w:rtl/>
        </w:rPr>
        <w:footnoteReference w:id="564"/>
      </w:r>
      <w:r w:rsidR="00B63C35" w:rsidRPr="0000745E">
        <w:rPr>
          <w:rStyle w:val="a4"/>
          <w:rFonts w:hint="cs"/>
          <w:rtl/>
        </w:rPr>
        <w:t>)</w:t>
      </w:r>
      <w:r>
        <w:rPr>
          <w:rFonts w:ascii="Traditional Arabic" w:hAnsi="Traditional Arabic" w:cs="Traditional Arabic" w:hint="cs"/>
          <w:sz w:val="36"/>
          <w:szCs w:val="36"/>
          <w:rtl/>
        </w:rPr>
        <w:t xml:space="preserve">.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في هذا النص يتضح استشعار النظام لأهمية التسهيل على قائد الطائرة أثناء قيامه بمسؤولياته على متن الطائرة, فسمح له بالاستعانة بأعضاء الطاقم, و</w:t>
      </w:r>
      <w:r w:rsidR="00B63C35">
        <w:rPr>
          <w:rFonts w:ascii="Traditional Arabic" w:hAnsi="Traditional Arabic" w:cs="Traditional Arabic" w:hint="cs"/>
          <w:sz w:val="36"/>
          <w:szCs w:val="36"/>
          <w:rtl/>
        </w:rPr>
        <w:t xml:space="preserve">أجاز له </w:t>
      </w:r>
      <w:r>
        <w:rPr>
          <w:rFonts w:ascii="Traditional Arabic" w:hAnsi="Traditional Arabic" w:cs="Traditional Arabic" w:hint="cs"/>
          <w:sz w:val="36"/>
          <w:szCs w:val="36"/>
          <w:rtl/>
        </w:rPr>
        <w:t>كذلك الاستعانة بالركاب</w:t>
      </w:r>
      <w:r w:rsidR="00E934CF">
        <w:rPr>
          <w:rFonts w:ascii="Traditional Arabic" w:hAnsi="Traditional Arabic" w:cs="Traditional Arabic" w:hint="cs"/>
          <w:sz w:val="36"/>
          <w:szCs w:val="36"/>
          <w:rtl/>
        </w:rPr>
        <w:t xml:space="preserve"> على أن يكون ذلك باختيار منهم دون إجبار</w:t>
      </w:r>
      <w:r>
        <w:rPr>
          <w:rFonts w:ascii="Traditional Arabic" w:hAnsi="Traditional Arabic" w:cs="Traditional Arabic" w:hint="cs"/>
          <w:sz w:val="36"/>
          <w:szCs w:val="36"/>
          <w:rtl/>
        </w:rPr>
        <w:t xml:space="preserve">.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3-</w:t>
      </w:r>
      <w:r w:rsidR="00E934CF">
        <w:rPr>
          <w:rFonts w:ascii="Traditional Arabic" w:hAnsi="Traditional Arabic" w:cs="Traditional Arabic" w:hint="cs"/>
          <w:sz w:val="36"/>
          <w:szCs w:val="36"/>
          <w:rtl/>
        </w:rPr>
        <w:t>"</w:t>
      </w:r>
      <w:r>
        <w:rPr>
          <w:rFonts w:ascii="Traditional Arabic" w:hAnsi="Traditional Arabic" w:cs="Traditional Arabic" w:hint="cs"/>
          <w:sz w:val="36"/>
          <w:szCs w:val="36"/>
          <w:rtl/>
        </w:rPr>
        <w:t>لقائد الطائرة أن يطلب من السطات المختصة في الدولة التي تهبط الطائرة في إقليمها إنزال الشخص المشار إليه في الفقرة (1) من هذه المادة مع بيان الأسباب المسوغة لذلك</w:t>
      </w:r>
      <w:r w:rsidR="00E934CF">
        <w:rPr>
          <w:rFonts w:ascii="Traditional Arabic" w:hAnsi="Traditional Arabic" w:cs="Traditional Arabic" w:hint="cs"/>
          <w:sz w:val="36"/>
          <w:szCs w:val="36"/>
          <w:rtl/>
        </w:rPr>
        <w:t>"</w:t>
      </w:r>
      <w:r w:rsidR="003C325B" w:rsidRPr="0000745E">
        <w:rPr>
          <w:rStyle w:val="a4"/>
          <w:rFonts w:hint="cs"/>
          <w:rtl/>
        </w:rPr>
        <w:t>(</w:t>
      </w:r>
      <w:r w:rsidR="00E934CF" w:rsidRPr="0000745E">
        <w:rPr>
          <w:rStyle w:val="a4"/>
          <w:rtl/>
        </w:rPr>
        <w:footnoteReference w:id="565"/>
      </w:r>
      <w:r w:rsidR="003C325B" w:rsidRPr="0000745E">
        <w:rPr>
          <w:rStyle w:val="a4"/>
          <w:rFonts w:hint="cs"/>
          <w:rtl/>
        </w:rPr>
        <w:t>)</w:t>
      </w:r>
      <w:r>
        <w:rPr>
          <w:rFonts w:ascii="Traditional Arabic" w:hAnsi="Traditional Arabic" w:cs="Traditional Arabic" w:hint="cs"/>
          <w:sz w:val="36"/>
          <w:szCs w:val="36"/>
          <w:rtl/>
        </w:rPr>
        <w:t xml:space="preserve">.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في هذه الفقرة أجاز النظام لقائد الطائرة إنزال أي شخص في أي دولة تهبط فيها الطائرة عند توافر ش</w:t>
      </w:r>
      <w:r w:rsidR="00E934CF">
        <w:rPr>
          <w:rFonts w:ascii="Traditional Arabic" w:hAnsi="Traditional Arabic" w:cs="Traditional Arabic" w:hint="cs"/>
          <w:sz w:val="36"/>
          <w:szCs w:val="36"/>
          <w:rtl/>
        </w:rPr>
        <w:t>ر</w:t>
      </w:r>
      <w:r>
        <w:rPr>
          <w:rFonts w:ascii="Traditional Arabic" w:hAnsi="Traditional Arabic" w:cs="Traditional Arabic" w:hint="cs"/>
          <w:sz w:val="36"/>
          <w:szCs w:val="36"/>
          <w:rtl/>
        </w:rPr>
        <w:t xml:space="preserve">طين:-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أ-أن يكون إنزال ذلك الشخص ضرورياً لحماية وسلامة الطائرة أو الأشخاص أو الأموال التي على متنها, أو من أجل المحافظة على حسن النظام والانضباط على متنها.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ب-أن يتوفر لدى قائد الطائرة ال</w:t>
      </w:r>
      <w:r w:rsidR="00C666DB">
        <w:rPr>
          <w:rFonts w:ascii="Traditional Arabic" w:hAnsi="Traditional Arabic" w:cs="Traditional Arabic" w:hint="cs"/>
          <w:sz w:val="36"/>
          <w:szCs w:val="36"/>
          <w:rtl/>
        </w:rPr>
        <w:t xml:space="preserve">دلائل الكافية التي تجعله يعتقد </w:t>
      </w:r>
      <w:r>
        <w:rPr>
          <w:rFonts w:ascii="Traditional Arabic" w:hAnsi="Traditional Arabic" w:cs="Traditional Arabic" w:hint="cs"/>
          <w:sz w:val="36"/>
          <w:szCs w:val="36"/>
          <w:rtl/>
        </w:rPr>
        <w:t>أن ذلك الشخص كان يرتكب أو على وشك أن يرتكب جريمة على متن الطائرة, ولابد من تقديم هذه الدلائل إلى سلطات الدولة التي سيتم فيها إنزال الشخص المذكور</w:t>
      </w:r>
      <w:r w:rsidRPr="0000745E">
        <w:rPr>
          <w:rStyle w:val="a4"/>
          <w:rFonts w:hint="cs"/>
          <w:rtl/>
        </w:rPr>
        <w:t>(</w:t>
      </w:r>
      <w:r w:rsidRPr="0000745E">
        <w:rPr>
          <w:rStyle w:val="a4"/>
          <w:rtl/>
        </w:rPr>
        <w:footnoteReference w:id="566"/>
      </w:r>
      <w:r w:rsidRPr="0000745E">
        <w:rPr>
          <w:rStyle w:val="a4"/>
          <w:rFonts w:hint="cs"/>
          <w:rtl/>
        </w:rPr>
        <w:t>)</w:t>
      </w:r>
      <w:r>
        <w:rPr>
          <w:rFonts w:ascii="Traditional Arabic" w:hAnsi="Traditional Arabic" w:cs="Traditional Arabic" w:hint="cs"/>
          <w:sz w:val="36"/>
          <w:szCs w:val="36"/>
          <w:rtl/>
        </w:rPr>
        <w:t xml:space="preserve">.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4-</w:t>
      </w:r>
      <w:r w:rsidR="00E934CF">
        <w:rPr>
          <w:rFonts w:ascii="Traditional Arabic" w:hAnsi="Traditional Arabic" w:cs="Traditional Arabic" w:hint="cs"/>
          <w:sz w:val="36"/>
          <w:szCs w:val="36"/>
          <w:rtl/>
        </w:rPr>
        <w:t xml:space="preserve">ومن السلطات الممنوحة نظاماً لقائد الطائرة </w:t>
      </w:r>
      <w:r w:rsidR="003C325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إذا رأى قائد الطائرة تسليم شخص على متن الطائرة بسبب خطورة الجريمة التي ارتكبها, فعليه إخطار سلطات الدولة التي تهبط الطائرة في إقليمها </w:t>
      </w:r>
      <w:r w:rsidR="003C325B">
        <w:rPr>
          <w:rFonts w:ascii="Traditional Arabic" w:hAnsi="Traditional Arabic" w:cs="Traditional Arabic" w:hint="cs"/>
          <w:sz w:val="36"/>
          <w:szCs w:val="36"/>
          <w:rtl/>
        </w:rPr>
        <w:t xml:space="preserve">بأسرع وقت ممكن مع بيان الأسباب </w:t>
      </w:r>
      <w:r>
        <w:rPr>
          <w:rFonts w:ascii="Traditional Arabic" w:hAnsi="Traditional Arabic" w:cs="Traditional Arabic" w:hint="cs"/>
          <w:sz w:val="36"/>
          <w:szCs w:val="36"/>
          <w:rtl/>
        </w:rPr>
        <w:t>وعليه أن يقدم عند الهبوط عناصر الإ</w:t>
      </w:r>
      <w:r w:rsidR="003C325B">
        <w:rPr>
          <w:rFonts w:ascii="Traditional Arabic" w:hAnsi="Traditional Arabic" w:cs="Traditional Arabic" w:hint="cs"/>
          <w:sz w:val="36"/>
          <w:szCs w:val="36"/>
          <w:rtl/>
        </w:rPr>
        <w:t>ثبات والمعلومات المتوافرة لديه"</w:t>
      </w:r>
      <w:r w:rsidR="003C325B" w:rsidRPr="0000745E">
        <w:rPr>
          <w:rStyle w:val="a4"/>
          <w:rFonts w:hint="cs"/>
          <w:rtl/>
        </w:rPr>
        <w:t>(</w:t>
      </w:r>
      <w:r w:rsidR="003C325B" w:rsidRPr="0000745E">
        <w:rPr>
          <w:rStyle w:val="a4"/>
          <w:rtl/>
        </w:rPr>
        <w:footnoteReference w:id="567"/>
      </w:r>
      <w:r w:rsidR="003C325B" w:rsidRPr="0000745E">
        <w:rPr>
          <w:rStyle w:val="a4"/>
          <w:rFonts w:hint="cs"/>
          <w:rtl/>
        </w:rPr>
        <w:t>)</w:t>
      </w:r>
      <w:r w:rsidR="003C325B">
        <w:rPr>
          <w:rFonts w:ascii="Traditional Arabic" w:hAnsi="Traditional Arabic" w:cs="Traditional Arabic" w:hint="cs"/>
          <w:sz w:val="36"/>
          <w:szCs w:val="36"/>
          <w:rtl/>
        </w:rPr>
        <w:t>.</w:t>
      </w:r>
    </w:p>
    <w:p w:rsidR="006F49FF" w:rsidRDefault="003C325B"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هذه الفقرة تتعلق بسلطة قائد</w:t>
      </w:r>
      <w:r w:rsidR="006F49FF">
        <w:rPr>
          <w:rFonts w:ascii="Traditional Arabic" w:hAnsi="Traditional Arabic" w:cs="Traditional Arabic" w:hint="cs"/>
          <w:sz w:val="36"/>
          <w:szCs w:val="36"/>
          <w:rtl/>
        </w:rPr>
        <w:t xml:space="preserve"> الطائرة عند تحقق ارتكاب جريمة ما, وليس </w:t>
      </w:r>
      <w:r>
        <w:rPr>
          <w:rFonts w:ascii="Traditional Arabic" w:hAnsi="Traditional Arabic" w:cs="Traditional Arabic" w:hint="cs"/>
          <w:sz w:val="36"/>
          <w:szCs w:val="36"/>
          <w:rtl/>
        </w:rPr>
        <w:t>الشروع</w:t>
      </w:r>
      <w:r w:rsidR="006F49FF">
        <w:rPr>
          <w:rFonts w:ascii="Traditional Arabic" w:hAnsi="Traditional Arabic" w:cs="Traditional Arabic" w:hint="cs"/>
          <w:sz w:val="36"/>
          <w:szCs w:val="36"/>
          <w:rtl/>
        </w:rPr>
        <w:t xml:space="preserve"> في ارتكاب الجريمة أو </w:t>
      </w:r>
      <w:r>
        <w:rPr>
          <w:rFonts w:ascii="Traditional Arabic" w:hAnsi="Traditional Arabic" w:cs="Traditional Arabic" w:hint="cs"/>
          <w:sz w:val="36"/>
          <w:szCs w:val="36"/>
          <w:rtl/>
        </w:rPr>
        <w:t>ال</w:t>
      </w:r>
      <w:r w:rsidR="006F49FF">
        <w:rPr>
          <w:rFonts w:ascii="Traditional Arabic" w:hAnsi="Traditional Arabic" w:cs="Traditional Arabic" w:hint="cs"/>
          <w:sz w:val="36"/>
          <w:szCs w:val="36"/>
          <w:rtl/>
        </w:rPr>
        <w:t>ظن بأن شخص</w:t>
      </w:r>
      <w:r w:rsidR="00C666DB">
        <w:rPr>
          <w:rFonts w:ascii="Traditional Arabic" w:hAnsi="Traditional Arabic" w:cs="Traditional Arabic" w:hint="cs"/>
          <w:sz w:val="36"/>
          <w:szCs w:val="36"/>
          <w:rtl/>
        </w:rPr>
        <w:t>اً</w:t>
      </w:r>
      <w:r w:rsidR="006F49FF">
        <w:rPr>
          <w:rFonts w:ascii="Traditional Arabic" w:hAnsi="Traditional Arabic" w:cs="Traditional Arabic" w:hint="cs"/>
          <w:sz w:val="36"/>
          <w:szCs w:val="36"/>
          <w:rtl/>
        </w:rPr>
        <w:t xml:space="preserve"> ما سيرتكب </w:t>
      </w:r>
      <w:r>
        <w:rPr>
          <w:rFonts w:ascii="Traditional Arabic" w:hAnsi="Traditional Arabic" w:cs="Traditional Arabic" w:hint="cs"/>
          <w:sz w:val="36"/>
          <w:szCs w:val="36"/>
          <w:rtl/>
        </w:rPr>
        <w:t>جريمة, وكانت هذه الجريمة المرتكبة</w:t>
      </w:r>
      <w:r w:rsidR="006F49FF">
        <w:rPr>
          <w:rFonts w:ascii="Traditional Arabic" w:hAnsi="Traditional Arabic" w:cs="Traditional Arabic" w:hint="cs"/>
          <w:sz w:val="36"/>
          <w:szCs w:val="36"/>
          <w:rtl/>
        </w:rPr>
        <w:t xml:space="preserve"> تتسم بالجسامة والخطورة, فحينئذ يجوز لقائد الطائرة تسليم المجرم لسلطات الدولة التي سيهبط فيها</w:t>
      </w:r>
      <w:r>
        <w:rPr>
          <w:rFonts w:ascii="Traditional Arabic" w:hAnsi="Traditional Arabic" w:cs="Traditional Arabic" w:hint="cs"/>
          <w:sz w:val="36"/>
          <w:szCs w:val="36"/>
          <w:rtl/>
        </w:rPr>
        <w:t xml:space="preserve"> بالطائرة</w:t>
      </w:r>
      <w:r w:rsidR="00C666DB">
        <w:rPr>
          <w:rFonts w:ascii="Traditional Arabic" w:hAnsi="Traditional Arabic" w:cs="Traditional Arabic" w:hint="cs"/>
          <w:sz w:val="36"/>
          <w:szCs w:val="36"/>
          <w:rtl/>
        </w:rPr>
        <w:t>, ويلزم أولاً إ</w:t>
      </w:r>
      <w:r w:rsidR="006F49FF">
        <w:rPr>
          <w:rFonts w:ascii="Traditional Arabic" w:hAnsi="Traditional Arabic" w:cs="Traditional Arabic" w:hint="cs"/>
          <w:sz w:val="36"/>
          <w:szCs w:val="36"/>
          <w:rtl/>
        </w:rPr>
        <w:t>خطارها بذلك على وجه السرعة مع بيان أدلة الإثبات وال</w:t>
      </w:r>
      <w:r>
        <w:rPr>
          <w:rFonts w:ascii="Traditional Arabic" w:hAnsi="Traditional Arabic" w:cs="Traditional Arabic" w:hint="cs"/>
          <w:sz w:val="36"/>
          <w:szCs w:val="36"/>
          <w:rtl/>
        </w:rPr>
        <w:t>قرائن والأسباب المؤيدة للتسليم.</w:t>
      </w:r>
    </w:p>
    <w:p w:rsidR="006F49FF" w:rsidRDefault="006F49FF" w:rsidP="006F49FF">
      <w:pPr>
        <w:jc w:val="both"/>
        <w:rPr>
          <w:rFonts w:ascii="Traditional Arabic" w:hAnsi="Traditional Arabic" w:cs="Traditional Arabic"/>
          <w:b/>
          <w:bCs/>
          <w:sz w:val="40"/>
          <w:szCs w:val="40"/>
          <w:rtl/>
        </w:rPr>
      </w:pPr>
      <w:r w:rsidRPr="0040489B">
        <w:rPr>
          <w:rFonts w:ascii="Traditional Arabic" w:hAnsi="Traditional Arabic" w:cs="Traditional Arabic" w:hint="cs"/>
          <w:b/>
          <w:bCs/>
          <w:sz w:val="40"/>
          <w:szCs w:val="40"/>
          <w:rtl/>
        </w:rPr>
        <w:t>المطلب الثالث: ا</w:t>
      </w:r>
      <w:r w:rsidR="003C325B">
        <w:rPr>
          <w:rFonts w:ascii="Traditional Arabic" w:hAnsi="Traditional Arabic" w:cs="Traditional Arabic" w:hint="cs"/>
          <w:b/>
          <w:bCs/>
          <w:sz w:val="40"/>
          <w:szCs w:val="40"/>
          <w:rtl/>
        </w:rPr>
        <w:t>لأجهزة الأمنية الأخرى في المطار.</w:t>
      </w:r>
      <w:r w:rsidRPr="0040489B">
        <w:rPr>
          <w:rFonts w:ascii="Traditional Arabic" w:hAnsi="Traditional Arabic" w:cs="Traditional Arabic" w:hint="cs"/>
          <w:b/>
          <w:bCs/>
          <w:sz w:val="40"/>
          <w:szCs w:val="40"/>
          <w:rtl/>
        </w:rPr>
        <w:t xml:space="preserve"> </w:t>
      </w:r>
    </w:p>
    <w:p w:rsidR="006F49FF" w:rsidRDefault="006F49FF" w:rsidP="006F49FF">
      <w:pPr>
        <w:jc w:val="both"/>
        <w:rPr>
          <w:rFonts w:ascii="Traditional Arabic" w:hAnsi="Traditional Arabic" w:cs="Traditional Arabic"/>
          <w:sz w:val="36"/>
          <w:szCs w:val="36"/>
          <w:rtl/>
        </w:rPr>
      </w:pPr>
      <w:r w:rsidRPr="0040489B">
        <w:rPr>
          <w:rFonts w:ascii="Traditional Arabic" w:hAnsi="Traditional Arabic" w:cs="Traditional Arabic" w:hint="cs"/>
          <w:sz w:val="36"/>
          <w:szCs w:val="36"/>
          <w:rtl/>
        </w:rPr>
        <w:t>بالإض</w:t>
      </w:r>
      <w:r>
        <w:rPr>
          <w:rFonts w:ascii="Traditional Arabic" w:hAnsi="Traditional Arabic" w:cs="Traditional Arabic" w:hint="cs"/>
          <w:sz w:val="36"/>
          <w:szCs w:val="36"/>
          <w:rtl/>
        </w:rPr>
        <w:t>افة إلى ممثلي الهيئة العامة للطيران المدني وقائدي الطائرات الذين خ</w:t>
      </w:r>
      <w:r w:rsidR="007A2782">
        <w:rPr>
          <w:rFonts w:ascii="Traditional Arabic" w:hAnsi="Traditional Arabic" w:cs="Traditional Arabic" w:hint="cs"/>
          <w:sz w:val="36"/>
          <w:szCs w:val="36"/>
          <w:rtl/>
        </w:rPr>
        <w:t>ُ</w:t>
      </w:r>
      <w:r>
        <w:rPr>
          <w:rFonts w:ascii="Traditional Arabic" w:hAnsi="Traditional Arabic" w:cs="Traditional Arabic" w:hint="cs"/>
          <w:sz w:val="36"/>
          <w:szCs w:val="36"/>
          <w:rtl/>
        </w:rPr>
        <w:t>و</w:t>
      </w:r>
      <w:r w:rsidR="007A2782">
        <w:rPr>
          <w:rFonts w:ascii="Traditional Arabic" w:hAnsi="Traditional Arabic" w:cs="Traditional Arabic" w:hint="cs"/>
          <w:sz w:val="36"/>
          <w:szCs w:val="36"/>
          <w:rtl/>
        </w:rPr>
        <w:t>ِ</w:t>
      </w:r>
      <w:r>
        <w:rPr>
          <w:rFonts w:ascii="Traditional Arabic" w:hAnsi="Traditional Arabic" w:cs="Traditional Arabic" w:hint="cs"/>
          <w:sz w:val="36"/>
          <w:szCs w:val="36"/>
          <w:rtl/>
        </w:rPr>
        <w:t>لوا سلطة الضبط الجنائي</w:t>
      </w:r>
      <w:r w:rsidR="00C666D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فقد قضى نظام الطيران المدني بتشكيل لجنة أمنية تحضيرية في المطارات تضم عدد</w:t>
      </w:r>
      <w:r w:rsidR="00C666DB">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من الأجهزة الحكومية الأمنية لتقوم باختصاصها في الضبط الجنائي طبقاً لما تقضي به أنظمتها</w:t>
      </w:r>
      <w:r w:rsidR="007A2782">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lastRenderedPageBreak/>
        <w:t xml:space="preserve">الخاصة, حيث نص على ما يلي: [تنشأ لجنة للأمن في كل مطار مدني في </w:t>
      </w:r>
      <w:r w:rsidR="007A2782">
        <w:rPr>
          <w:rFonts w:ascii="Traditional Arabic" w:hAnsi="Traditional Arabic" w:cs="Traditional Arabic" w:hint="cs"/>
          <w:sz w:val="36"/>
          <w:szCs w:val="36"/>
          <w:rtl/>
        </w:rPr>
        <w:t>إقليم</w:t>
      </w:r>
      <w:r>
        <w:rPr>
          <w:rFonts w:ascii="Traditional Arabic" w:hAnsi="Traditional Arabic" w:cs="Traditional Arabic" w:hint="cs"/>
          <w:sz w:val="36"/>
          <w:szCs w:val="36"/>
          <w:rtl/>
        </w:rPr>
        <w:t xml:space="preserve"> المملكة وفقاً لما تحدده اللائحة في هذا الخصوص]</w:t>
      </w:r>
      <w:r w:rsidRPr="0000745E">
        <w:rPr>
          <w:rStyle w:val="a4"/>
          <w:rFonts w:hint="cs"/>
          <w:rtl/>
        </w:rPr>
        <w:t>(</w:t>
      </w:r>
      <w:r w:rsidRPr="0000745E">
        <w:rPr>
          <w:rStyle w:val="a4"/>
          <w:rtl/>
        </w:rPr>
        <w:footnoteReference w:id="568"/>
      </w:r>
      <w:r w:rsidRPr="0000745E">
        <w:rPr>
          <w:rStyle w:val="a4"/>
          <w:rFonts w:hint="cs"/>
          <w:rtl/>
        </w:rPr>
        <w:t>)</w:t>
      </w:r>
      <w:r>
        <w:rPr>
          <w:rFonts w:ascii="Traditional Arabic" w:hAnsi="Traditional Arabic" w:cs="Traditional Arabic" w:hint="cs"/>
          <w:sz w:val="36"/>
          <w:szCs w:val="36"/>
          <w:rtl/>
        </w:rPr>
        <w:t xml:space="preserve">. </w:t>
      </w:r>
    </w:p>
    <w:p w:rsidR="006F49FF" w:rsidRDefault="006F49FF" w:rsidP="007A2782">
      <w:pPr>
        <w:jc w:val="both"/>
        <w:rPr>
          <w:rFonts w:ascii="Traditional Arabic" w:hAnsi="Traditional Arabic" w:cs="Traditional Arabic"/>
          <w:sz w:val="36"/>
          <w:szCs w:val="36"/>
          <w:rtl/>
        </w:rPr>
      </w:pPr>
      <w:r>
        <w:rPr>
          <w:rFonts w:ascii="Traditional Arabic" w:hAnsi="Traditional Arabic" w:cs="Traditional Arabic" w:hint="cs"/>
          <w:sz w:val="36"/>
          <w:szCs w:val="36"/>
          <w:rtl/>
        </w:rPr>
        <w:t>وبالفعل ش</w:t>
      </w:r>
      <w:r w:rsidR="00614436">
        <w:rPr>
          <w:rFonts w:ascii="Traditional Arabic" w:hAnsi="Traditional Arabic" w:cs="Traditional Arabic" w:hint="cs"/>
          <w:sz w:val="36"/>
          <w:szCs w:val="36"/>
          <w:rtl/>
        </w:rPr>
        <w:t>ُ</w:t>
      </w:r>
      <w:r>
        <w:rPr>
          <w:rFonts w:ascii="Traditional Arabic" w:hAnsi="Traditional Arabic" w:cs="Traditional Arabic" w:hint="cs"/>
          <w:sz w:val="36"/>
          <w:szCs w:val="36"/>
          <w:rtl/>
        </w:rPr>
        <w:t>كلت هذه اللجنة في كل مطار في المملكة</w:t>
      </w:r>
      <w:r w:rsidR="007A278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ويتولى رئاستها مدير المطار</w:t>
      </w:r>
      <w:r w:rsidR="00C666D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وهو </w:t>
      </w:r>
      <w:r w:rsidR="00C666DB">
        <w:rPr>
          <w:rFonts w:ascii="Traditional Arabic" w:hAnsi="Traditional Arabic" w:cs="Traditional Arabic" w:hint="cs"/>
          <w:sz w:val="36"/>
          <w:szCs w:val="36"/>
          <w:rtl/>
        </w:rPr>
        <w:t>يعد</w:t>
      </w:r>
      <w:r w:rsidR="007A2782">
        <w:rPr>
          <w:rFonts w:ascii="Traditional Arabic" w:hAnsi="Traditional Arabic" w:cs="Traditional Arabic" w:hint="cs"/>
          <w:sz w:val="36"/>
          <w:szCs w:val="36"/>
          <w:rtl/>
        </w:rPr>
        <w:t xml:space="preserve"> الممثل ل</w:t>
      </w:r>
      <w:r>
        <w:rPr>
          <w:rFonts w:ascii="Traditional Arabic" w:hAnsi="Traditional Arabic" w:cs="Traditional Arabic" w:hint="cs"/>
          <w:sz w:val="36"/>
          <w:szCs w:val="36"/>
          <w:rtl/>
        </w:rPr>
        <w:t xml:space="preserve">لهيئة العامة للطيران المدني في المطار الذي يتولى إدارته, وتضم اللجنة في عضويتها بعض الأجهزة التي يقع عليها تنفيذ مهامها الأمنية وفقاً لاختصاصها النوعي, وهذه الأجهزة هي:-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1-وحدة أمن المطار التابعة للقوات الجوية الملكية السعودية (الشرطة الجوية).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2-هيئة استخبارات وأمن القوات المسلحة.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3-مكتب جوازات المطار.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4-مكتب شرطة المطار.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5-وحدة مكافحة المخدرات.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6-مكتب إدارة المباحث العامة.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7-قوات الأمن الخاصة.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8-إدارة جمارك المطار.</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9-مكتب الاستخبارات العامة.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10-الحرس الملكي.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11-مكتب مراقبة المطبوعات والمواد الإعلامية التابع لوزارة الإعلام</w:t>
      </w:r>
      <w:r w:rsidRPr="0000745E">
        <w:rPr>
          <w:rStyle w:val="a4"/>
          <w:rFonts w:hint="cs"/>
          <w:rtl/>
        </w:rPr>
        <w:t>(</w:t>
      </w:r>
      <w:r w:rsidRPr="0000745E">
        <w:rPr>
          <w:rStyle w:val="a4"/>
          <w:rtl/>
        </w:rPr>
        <w:footnoteReference w:id="569"/>
      </w:r>
      <w:r w:rsidRPr="0000745E">
        <w:rPr>
          <w:rStyle w:val="a4"/>
          <w:rFonts w:hint="cs"/>
          <w:rtl/>
        </w:rPr>
        <w:t>)</w:t>
      </w:r>
      <w:r>
        <w:rPr>
          <w:rFonts w:ascii="Traditional Arabic" w:hAnsi="Traditional Arabic" w:cs="Traditional Arabic" w:hint="cs"/>
          <w:sz w:val="36"/>
          <w:szCs w:val="36"/>
          <w:rtl/>
        </w:rPr>
        <w:t xml:space="preserve">. </w:t>
      </w:r>
    </w:p>
    <w:p w:rsidR="00C30A75" w:rsidRDefault="00C666DB"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وتعد</w:t>
      </w:r>
      <w:r w:rsidR="006F49FF">
        <w:rPr>
          <w:rFonts w:ascii="Traditional Arabic" w:hAnsi="Traditional Arabic" w:cs="Traditional Arabic" w:hint="cs"/>
          <w:sz w:val="36"/>
          <w:szCs w:val="36"/>
          <w:rtl/>
        </w:rPr>
        <w:t xml:space="preserve"> هذه الأجهزة وحدات أو مكاتب متفرعة عن الوزارات أو الإدارات المستقلة في الدول</w:t>
      </w:r>
      <w:r w:rsidR="00C30F8A">
        <w:rPr>
          <w:rFonts w:ascii="Traditional Arabic" w:hAnsi="Traditional Arabic" w:cs="Traditional Arabic" w:hint="cs"/>
          <w:sz w:val="36"/>
          <w:szCs w:val="36"/>
          <w:rtl/>
        </w:rPr>
        <w:t>ة,</w:t>
      </w:r>
      <w:r>
        <w:rPr>
          <w:rFonts w:ascii="Traditional Arabic" w:hAnsi="Traditional Arabic" w:cs="Traditional Arabic" w:hint="cs"/>
          <w:sz w:val="36"/>
          <w:szCs w:val="36"/>
          <w:rtl/>
        </w:rPr>
        <w:t xml:space="preserve"> </w:t>
      </w:r>
      <w:r w:rsidR="006F49FF">
        <w:rPr>
          <w:rFonts w:ascii="Traditional Arabic" w:hAnsi="Traditional Arabic" w:cs="Traditional Arabic" w:hint="cs"/>
          <w:sz w:val="36"/>
          <w:szCs w:val="36"/>
          <w:rtl/>
        </w:rPr>
        <w:t>التي تمارس اختصاصاتها بموجب أنظمة خاصة بها, وقد تطرق البرنامج الوطني السعودي لأمن الطيران المدني لبعض المهام والإجراءات والتدابير التي يجب القيام بها من قبل ه</w:t>
      </w:r>
      <w:r w:rsidR="00C30A75">
        <w:rPr>
          <w:rFonts w:ascii="Traditional Arabic" w:hAnsi="Traditional Arabic" w:cs="Traditional Arabic" w:hint="cs"/>
          <w:sz w:val="36"/>
          <w:szCs w:val="36"/>
          <w:rtl/>
        </w:rPr>
        <w:t>ذه الأجهزة في سبيل تعقب الجناة.</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ولكون مضامين البرنامج الوطني لأمن الطيران المدني تتسم في أكثرها بالسرية وعدم القابلية للنشر والتداول حتى لا يستفيد منها الجناة ما يمكنهم من ال</w:t>
      </w:r>
      <w:r w:rsidR="00C666DB">
        <w:rPr>
          <w:rFonts w:ascii="Traditional Arabic" w:hAnsi="Traditional Arabic" w:cs="Traditional Arabic" w:hint="cs"/>
          <w:sz w:val="36"/>
          <w:szCs w:val="36"/>
          <w:rtl/>
        </w:rPr>
        <w:t>إ</w:t>
      </w:r>
      <w:r>
        <w:rPr>
          <w:rFonts w:ascii="Traditional Arabic" w:hAnsi="Traditional Arabic" w:cs="Traditional Arabic" w:hint="cs"/>
          <w:sz w:val="36"/>
          <w:szCs w:val="36"/>
          <w:rtl/>
        </w:rPr>
        <w:t>فلات من قبضة العدالة</w:t>
      </w:r>
      <w:r w:rsidR="00C30A7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فإن</w:t>
      </w:r>
      <w:r w:rsidR="00C30F8A">
        <w:rPr>
          <w:rFonts w:ascii="Traditional Arabic" w:hAnsi="Traditional Arabic" w:cs="Traditional Arabic" w:hint="cs"/>
          <w:sz w:val="36"/>
          <w:szCs w:val="36"/>
          <w:rtl/>
        </w:rPr>
        <w:t xml:space="preserve">ه من غير المناسب الحديث عن ذلك, خصوصاً أن المختصين بأمن الطيران طلبوا مني الاقتضاب في بعض الجوانب الأمنية </w:t>
      </w:r>
      <w:r w:rsidR="00C666DB">
        <w:rPr>
          <w:rFonts w:ascii="Traditional Arabic" w:hAnsi="Traditional Arabic" w:cs="Traditional Arabic" w:hint="cs"/>
          <w:sz w:val="36"/>
          <w:szCs w:val="36"/>
          <w:rtl/>
        </w:rPr>
        <w:t xml:space="preserve">في </w:t>
      </w:r>
      <w:r w:rsidR="00C30F8A">
        <w:rPr>
          <w:rFonts w:ascii="Traditional Arabic" w:hAnsi="Traditional Arabic" w:cs="Traditional Arabic" w:hint="cs"/>
          <w:sz w:val="36"/>
          <w:szCs w:val="36"/>
          <w:rtl/>
        </w:rPr>
        <w:t xml:space="preserve">أثناء كتابة بحثي. </w:t>
      </w:r>
    </w:p>
    <w:p w:rsidR="006F49FF" w:rsidRDefault="00614436" w:rsidP="00C666DB">
      <w:pPr>
        <w:jc w:val="both"/>
        <w:rPr>
          <w:rFonts w:ascii="Traditional Arabic" w:hAnsi="Traditional Arabic" w:cs="Traditional Arabic"/>
          <w:sz w:val="36"/>
          <w:szCs w:val="36"/>
          <w:rtl/>
        </w:rPr>
      </w:pPr>
      <w:r>
        <w:rPr>
          <w:rFonts w:ascii="Traditional Arabic" w:hAnsi="Traditional Arabic" w:cs="Traditional Arabic" w:hint="cs"/>
          <w:sz w:val="36"/>
          <w:szCs w:val="36"/>
          <w:rtl/>
        </w:rPr>
        <w:t>ومع ذلك فإن إ</w:t>
      </w:r>
      <w:r w:rsidR="006F49FF">
        <w:rPr>
          <w:rFonts w:ascii="Traditional Arabic" w:hAnsi="Traditional Arabic" w:cs="Traditional Arabic" w:hint="cs"/>
          <w:sz w:val="36"/>
          <w:szCs w:val="36"/>
          <w:rtl/>
        </w:rPr>
        <w:t>جراءات هذه الأجهزة لا تخرج في جوهرها عما نص عليه نظام الإجراءات الجزائية, وذلك باعتبار العاملين في هذه الأجهزة من رجال الضبط الجنائي</w:t>
      </w:r>
      <w:r w:rsidR="00C30A75">
        <w:rPr>
          <w:rFonts w:ascii="Traditional Arabic" w:hAnsi="Traditional Arabic" w:cs="Traditional Arabic" w:hint="cs"/>
          <w:sz w:val="36"/>
          <w:szCs w:val="36"/>
          <w:rtl/>
        </w:rPr>
        <w:t xml:space="preserve"> الذين نصت عليهم</w:t>
      </w:r>
      <w:r w:rsidR="003E1549">
        <w:rPr>
          <w:rFonts w:ascii="Traditional Arabic" w:hAnsi="Traditional Arabic" w:cs="Traditional Arabic" w:hint="cs"/>
          <w:sz w:val="36"/>
          <w:szCs w:val="36"/>
          <w:rtl/>
        </w:rPr>
        <w:t xml:space="preserve"> </w:t>
      </w:r>
      <w:r w:rsidR="00C30A75">
        <w:rPr>
          <w:rFonts w:ascii="Traditional Arabic" w:hAnsi="Traditional Arabic" w:cs="Traditional Arabic" w:hint="cs"/>
          <w:sz w:val="36"/>
          <w:szCs w:val="36"/>
          <w:rtl/>
        </w:rPr>
        <w:t xml:space="preserve">المادة 26 من </w:t>
      </w:r>
      <w:r w:rsidR="006F49FF">
        <w:rPr>
          <w:rFonts w:ascii="Traditional Arabic" w:hAnsi="Traditional Arabic" w:cs="Traditional Arabic" w:hint="cs"/>
          <w:sz w:val="36"/>
          <w:szCs w:val="36"/>
          <w:rtl/>
        </w:rPr>
        <w:t>نظام</w:t>
      </w:r>
      <w:r w:rsidR="00C666DB">
        <w:rPr>
          <w:rFonts w:ascii="Traditional Arabic" w:hAnsi="Traditional Arabic" w:cs="Traditional Arabic" w:hint="cs"/>
          <w:sz w:val="36"/>
          <w:szCs w:val="36"/>
          <w:rtl/>
        </w:rPr>
        <w:t xml:space="preserve"> الإ</w:t>
      </w:r>
      <w:r w:rsidR="00C30A75">
        <w:rPr>
          <w:rFonts w:ascii="Traditional Arabic" w:hAnsi="Traditional Arabic" w:cs="Traditional Arabic" w:hint="cs"/>
          <w:sz w:val="36"/>
          <w:szCs w:val="36"/>
          <w:rtl/>
        </w:rPr>
        <w:t>جراءات الجزائية</w:t>
      </w:r>
      <w:r w:rsidR="006F49FF">
        <w:rPr>
          <w:rFonts w:ascii="Traditional Arabic" w:hAnsi="Traditional Arabic" w:cs="Traditional Arabic" w:hint="cs"/>
          <w:sz w:val="36"/>
          <w:szCs w:val="36"/>
          <w:rtl/>
        </w:rPr>
        <w:t xml:space="preserve">.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وقد خول نظام الإجراءات الجزائية رجال الضبط الجنائي مجموعة من الصلاحيات التي يجب عليهم ممارستها</w:t>
      </w:r>
      <w:r w:rsidR="00C30A75">
        <w:rPr>
          <w:rFonts w:ascii="Traditional Arabic" w:hAnsi="Traditional Arabic" w:cs="Traditional Arabic" w:hint="cs"/>
          <w:sz w:val="36"/>
          <w:szCs w:val="36"/>
          <w:rtl/>
        </w:rPr>
        <w:t xml:space="preserve"> دون تقصير,</w:t>
      </w:r>
      <w:r>
        <w:rPr>
          <w:rFonts w:ascii="Traditional Arabic" w:hAnsi="Traditional Arabic" w:cs="Traditional Arabic" w:hint="cs"/>
          <w:sz w:val="36"/>
          <w:szCs w:val="36"/>
          <w:rtl/>
        </w:rPr>
        <w:t xml:space="preserve"> تحت إشراف هيئة التحقيق </w:t>
      </w:r>
      <w:r w:rsidR="00C30A75">
        <w:rPr>
          <w:rFonts w:ascii="Traditional Arabic" w:hAnsi="Traditional Arabic" w:cs="Traditional Arabic" w:hint="cs"/>
          <w:sz w:val="36"/>
          <w:szCs w:val="36"/>
          <w:rtl/>
        </w:rPr>
        <w:t>والادعاء العام, و</w:t>
      </w:r>
      <w:r>
        <w:rPr>
          <w:rFonts w:ascii="Traditional Arabic" w:hAnsi="Traditional Arabic" w:cs="Traditional Arabic" w:hint="cs"/>
          <w:sz w:val="36"/>
          <w:szCs w:val="36"/>
          <w:rtl/>
        </w:rPr>
        <w:t xml:space="preserve">لهيئة </w:t>
      </w:r>
      <w:r w:rsidR="00C30A75">
        <w:rPr>
          <w:rFonts w:ascii="Traditional Arabic" w:hAnsi="Traditional Arabic" w:cs="Traditional Arabic" w:hint="cs"/>
          <w:sz w:val="36"/>
          <w:szCs w:val="36"/>
          <w:rtl/>
        </w:rPr>
        <w:t xml:space="preserve">التحقيق </w:t>
      </w:r>
      <w:r>
        <w:rPr>
          <w:rFonts w:ascii="Traditional Arabic" w:hAnsi="Traditional Arabic" w:cs="Traditional Arabic" w:hint="cs"/>
          <w:sz w:val="36"/>
          <w:szCs w:val="36"/>
          <w:rtl/>
        </w:rPr>
        <w:t xml:space="preserve">في سبيل ذلك أن تطلب من </w:t>
      </w:r>
      <w:r w:rsidR="00C30A75">
        <w:rPr>
          <w:rFonts w:ascii="Traditional Arabic" w:hAnsi="Traditional Arabic" w:cs="Traditional Arabic" w:hint="cs"/>
          <w:sz w:val="36"/>
          <w:szCs w:val="36"/>
          <w:rtl/>
        </w:rPr>
        <w:t xml:space="preserve">أي جهة أمنية </w:t>
      </w:r>
      <w:r>
        <w:rPr>
          <w:rFonts w:ascii="Traditional Arabic" w:hAnsi="Traditional Arabic" w:cs="Traditional Arabic" w:hint="cs"/>
          <w:sz w:val="36"/>
          <w:szCs w:val="36"/>
          <w:rtl/>
        </w:rPr>
        <w:t xml:space="preserve">مختصة </w:t>
      </w:r>
      <w:r w:rsidR="00C30A75">
        <w:rPr>
          <w:rFonts w:ascii="Traditional Arabic" w:hAnsi="Traditional Arabic" w:cs="Traditional Arabic" w:hint="cs"/>
          <w:sz w:val="36"/>
          <w:szCs w:val="36"/>
          <w:rtl/>
        </w:rPr>
        <w:t xml:space="preserve">يتبع لها رجل الضبط الجنائي </w:t>
      </w:r>
      <w:r>
        <w:rPr>
          <w:rFonts w:ascii="Traditional Arabic" w:hAnsi="Traditional Arabic" w:cs="Traditional Arabic" w:hint="cs"/>
          <w:sz w:val="36"/>
          <w:szCs w:val="36"/>
          <w:rtl/>
        </w:rPr>
        <w:t>النظر في حال كل من يقع منه مخالفة أو تقصير في</w:t>
      </w:r>
      <w:r w:rsidR="00C30A75">
        <w:rPr>
          <w:rFonts w:ascii="Traditional Arabic" w:hAnsi="Traditional Arabic" w:cs="Traditional Arabic" w:hint="cs"/>
          <w:sz w:val="36"/>
          <w:szCs w:val="36"/>
          <w:rtl/>
        </w:rPr>
        <w:t xml:space="preserve"> أداء عمله</w:t>
      </w:r>
      <w:r>
        <w:rPr>
          <w:rFonts w:ascii="Traditional Arabic" w:hAnsi="Traditional Arabic" w:cs="Traditional Arabic" w:hint="cs"/>
          <w:sz w:val="36"/>
          <w:szCs w:val="36"/>
          <w:rtl/>
        </w:rPr>
        <w:t>, كما لها أن ترفع الدعوى التأديبية عليه دون أن يخل ذلك بالحق في رفع الدعوى الجزائية عن المخالفة ذاتها</w:t>
      </w:r>
      <w:r w:rsidRPr="0000745E">
        <w:rPr>
          <w:rStyle w:val="a4"/>
          <w:rFonts w:hint="cs"/>
          <w:rtl/>
        </w:rPr>
        <w:t>(</w:t>
      </w:r>
      <w:r w:rsidRPr="0000745E">
        <w:rPr>
          <w:rStyle w:val="a4"/>
          <w:rtl/>
        </w:rPr>
        <w:footnoteReference w:id="570"/>
      </w:r>
      <w:r w:rsidRPr="0000745E">
        <w:rPr>
          <w:rStyle w:val="a4"/>
          <w:rFonts w:hint="cs"/>
          <w:rtl/>
        </w:rPr>
        <w:t>)</w:t>
      </w:r>
      <w:r>
        <w:rPr>
          <w:rFonts w:ascii="Traditional Arabic" w:hAnsi="Traditional Arabic" w:cs="Traditional Arabic" w:hint="cs"/>
          <w:sz w:val="36"/>
          <w:szCs w:val="36"/>
          <w:rtl/>
        </w:rPr>
        <w:t xml:space="preserve">. </w:t>
      </w:r>
    </w:p>
    <w:p w:rsidR="00DC00B5" w:rsidRDefault="006F49FF" w:rsidP="00C666DB">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كما ألزم النظام رجال الضبط الجنائي </w:t>
      </w:r>
      <w:r w:rsidR="00C666DB">
        <w:rPr>
          <w:rFonts w:ascii="Traditional Arabic" w:hAnsi="Traditional Arabic" w:cs="Traditional Arabic" w:hint="cs"/>
          <w:sz w:val="36"/>
          <w:szCs w:val="36"/>
          <w:rtl/>
        </w:rPr>
        <w:t>ومنهم</w:t>
      </w:r>
      <w:r w:rsidR="00C30A75">
        <w:rPr>
          <w:rFonts w:ascii="Traditional Arabic" w:hAnsi="Traditional Arabic" w:cs="Traditional Arabic" w:hint="cs"/>
          <w:sz w:val="36"/>
          <w:szCs w:val="36"/>
          <w:rtl/>
        </w:rPr>
        <w:t xml:space="preserve"> العاملون</w:t>
      </w:r>
      <w:r>
        <w:rPr>
          <w:rFonts w:ascii="Traditional Arabic" w:hAnsi="Traditional Arabic" w:cs="Traditional Arabic" w:hint="cs"/>
          <w:sz w:val="36"/>
          <w:szCs w:val="36"/>
          <w:rtl/>
        </w:rPr>
        <w:t xml:space="preserve"> في الأجهزة التي سبق ذكرها؛ بأن يقوموا باستقبال البلاغات والشكايات كل بحسب اختصاصه في جميع الجرائم؛ وعليهم القيام بفحص صحتها وجمع المعلومات والدلائل المتعلقة بها, على أن يكون ذلك في محضر </w:t>
      </w:r>
      <w:r w:rsidR="00C30A75">
        <w:rPr>
          <w:rFonts w:ascii="Traditional Arabic" w:hAnsi="Traditional Arabic" w:cs="Traditional Arabic" w:hint="cs"/>
          <w:sz w:val="36"/>
          <w:szCs w:val="36"/>
          <w:rtl/>
        </w:rPr>
        <w:t>يوقع</w:t>
      </w:r>
      <w:r>
        <w:rPr>
          <w:rFonts w:ascii="Traditional Arabic" w:hAnsi="Traditional Arabic" w:cs="Traditional Arabic" w:hint="cs"/>
          <w:sz w:val="36"/>
          <w:szCs w:val="36"/>
          <w:rtl/>
        </w:rPr>
        <w:t xml:space="preserve"> عليه, مع </w:t>
      </w:r>
      <w:r>
        <w:rPr>
          <w:rFonts w:ascii="Traditional Arabic" w:hAnsi="Traditional Arabic" w:cs="Traditional Arabic" w:hint="cs"/>
          <w:sz w:val="36"/>
          <w:szCs w:val="36"/>
          <w:rtl/>
        </w:rPr>
        <w:lastRenderedPageBreak/>
        <w:t xml:space="preserve">ضرورة إبلاغ هيئة التحقيق </w:t>
      </w:r>
      <w:r w:rsidR="00C30A75">
        <w:rPr>
          <w:rFonts w:ascii="Traditional Arabic" w:hAnsi="Traditional Arabic" w:cs="Traditional Arabic" w:hint="cs"/>
          <w:sz w:val="36"/>
          <w:szCs w:val="36"/>
          <w:rtl/>
        </w:rPr>
        <w:t>والادعاء</w:t>
      </w:r>
      <w:r>
        <w:rPr>
          <w:rFonts w:ascii="Traditional Arabic" w:hAnsi="Traditional Arabic" w:cs="Traditional Arabic" w:hint="cs"/>
          <w:sz w:val="36"/>
          <w:szCs w:val="36"/>
          <w:rtl/>
        </w:rPr>
        <w:t xml:space="preserve"> العام بالواقعة</w:t>
      </w:r>
      <w:r w:rsidR="00C30A7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وكذلك </w:t>
      </w:r>
      <w:r w:rsidR="00C30A75">
        <w:rPr>
          <w:rFonts w:ascii="Traditional Arabic" w:hAnsi="Traditional Arabic" w:cs="Traditional Arabic" w:hint="cs"/>
          <w:sz w:val="36"/>
          <w:szCs w:val="36"/>
          <w:rtl/>
        </w:rPr>
        <w:t>الانتقال</w:t>
      </w:r>
      <w:r>
        <w:rPr>
          <w:rFonts w:ascii="Traditional Arabic" w:hAnsi="Traditional Arabic" w:cs="Traditional Arabic" w:hint="cs"/>
          <w:sz w:val="36"/>
          <w:szCs w:val="36"/>
          <w:rtl/>
        </w:rPr>
        <w:t xml:space="preserve"> إلى مكانها للمحافظة عليه من التغيير وضبط كل ما من شأنه الوصول إلى الحقيقة وكشف الغموض</w:t>
      </w:r>
      <w:r w:rsidRPr="0000745E">
        <w:rPr>
          <w:rStyle w:val="a4"/>
          <w:rFonts w:hint="cs"/>
          <w:rtl/>
        </w:rPr>
        <w:t>(</w:t>
      </w:r>
      <w:r w:rsidRPr="0000745E">
        <w:rPr>
          <w:rStyle w:val="a4"/>
          <w:rtl/>
        </w:rPr>
        <w:footnoteReference w:id="571"/>
      </w:r>
      <w:r w:rsidRPr="0000745E">
        <w:rPr>
          <w:rStyle w:val="a4"/>
          <w:rFonts w:hint="cs"/>
          <w:rtl/>
        </w:rPr>
        <w:t>)</w:t>
      </w:r>
      <w:r w:rsidR="00DC00B5">
        <w:rPr>
          <w:rFonts w:ascii="Traditional Arabic" w:hAnsi="Traditional Arabic" w:cs="Traditional Arabic" w:hint="cs"/>
          <w:sz w:val="36"/>
          <w:szCs w:val="36"/>
          <w:rtl/>
        </w:rPr>
        <w:t>.</w:t>
      </w:r>
    </w:p>
    <w:p w:rsidR="006F49FF" w:rsidRDefault="006F49FF" w:rsidP="00DC00B5">
      <w:pPr>
        <w:jc w:val="both"/>
        <w:rPr>
          <w:rFonts w:ascii="Traditional Arabic" w:hAnsi="Traditional Arabic" w:cs="Traditional Arabic"/>
          <w:sz w:val="36"/>
          <w:szCs w:val="36"/>
          <w:rtl/>
        </w:rPr>
      </w:pPr>
      <w:r>
        <w:rPr>
          <w:rFonts w:ascii="Traditional Arabic" w:hAnsi="Traditional Arabic" w:cs="Traditional Arabic" w:hint="cs"/>
          <w:sz w:val="36"/>
          <w:szCs w:val="36"/>
          <w:rtl/>
        </w:rPr>
        <w:t>وقد منح النظام لرجال الضبط الجنائي حق الاستماع لكل شخص لديه معلومات</w:t>
      </w:r>
      <w:r w:rsidR="004A1433">
        <w:rPr>
          <w:rFonts w:ascii="Traditional Arabic" w:hAnsi="Traditional Arabic" w:cs="Traditional Arabic" w:hint="cs"/>
          <w:sz w:val="36"/>
          <w:szCs w:val="36"/>
          <w:rtl/>
        </w:rPr>
        <w:t xml:space="preserve"> أو بيانات</w:t>
      </w:r>
      <w:r>
        <w:rPr>
          <w:rFonts w:ascii="Traditional Arabic" w:hAnsi="Traditional Arabic" w:cs="Traditional Arabic" w:hint="cs"/>
          <w:sz w:val="36"/>
          <w:szCs w:val="36"/>
          <w:rtl/>
        </w:rPr>
        <w:t xml:space="preserve"> قد تفيد في معرفة مرتكبي الجرائم, ولهم كذلك سؤال من توجهت عليه دلائل</w:t>
      </w:r>
      <w:r w:rsidR="004A1433">
        <w:rPr>
          <w:rFonts w:ascii="Traditional Arabic" w:hAnsi="Traditional Arabic" w:cs="Traditional Arabic" w:hint="cs"/>
          <w:sz w:val="36"/>
          <w:szCs w:val="36"/>
          <w:rtl/>
        </w:rPr>
        <w:t xml:space="preserve"> أو قرائن</w:t>
      </w:r>
      <w:r>
        <w:rPr>
          <w:rFonts w:ascii="Traditional Arabic" w:hAnsi="Traditional Arabic" w:cs="Traditional Arabic" w:hint="cs"/>
          <w:sz w:val="36"/>
          <w:szCs w:val="36"/>
          <w:rtl/>
        </w:rPr>
        <w:t xml:space="preserve"> ارتكابها</w:t>
      </w:r>
      <w:r w:rsidR="004A1433">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ولهم </w:t>
      </w:r>
      <w:r w:rsidR="004A1433">
        <w:rPr>
          <w:rFonts w:ascii="Traditional Arabic" w:hAnsi="Traditional Arabic" w:cs="Traditional Arabic" w:hint="cs"/>
          <w:sz w:val="36"/>
          <w:szCs w:val="36"/>
          <w:rtl/>
        </w:rPr>
        <w:t xml:space="preserve">أيضاً </w:t>
      </w:r>
      <w:r>
        <w:rPr>
          <w:rFonts w:ascii="Traditional Arabic" w:hAnsi="Traditional Arabic" w:cs="Traditional Arabic" w:hint="cs"/>
          <w:sz w:val="36"/>
          <w:szCs w:val="36"/>
          <w:rtl/>
        </w:rPr>
        <w:t>الاستعانة بأهل الخبرة من أطباء ومهندسين وغيرهم على أن يثبتوا ذلك كله في محضر يعد لهذا الغرض</w:t>
      </w:r>
      <w:r w:rsidRPr="0000745E">
        <w:rPr>
          <w:rStyle w:val="a4"/>
          <w:rFonts w:hint="cs"/>
          <w:rtl/>
        </w:rPr>
        <w:t>(</w:t>
      </w:r>
      <w:r w:rsidRPr="0000745E">
        <w:rPr>
          <w:rStyle w:val="a4"/>
          <w:rtl/>
        </w:rPr>
        <w:footnoteReference w:id="572"/>
      </w:r>
      <w:r w:rsidRPr="0000745E">
        <w:rPr>
          <w:rStyle w:val="a4"/>
          <w:rFonts w:hint="cs"/>
          <w:rtl/>
        </w:rPr>
        <w:t>)</w:t>
      </w:r>
      <w:r>
        <w:rPr>
          <w:rFonts w:ascii="Traditional Arabic" w:hAnsi="Traditional Arabic" w:cs="Traditional Arabic" w:hint="cs"/>
          <w:sz w:val="36"/>
          <w:szCs w:val="36"/>
          <w:rtl/>
        </w:rPr>
        <w:t xml:space="preserve">.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وفي حالة تلبس الجاني بجريمته أوجب النظام على رجل الضبط الجنائي </w:t>
      </w:r>
      <w:r w:rsidR="004A1433">
        <w:rPr>
          <w:rFonts w:ascii="Traditional Arabic" w:hAnsi="Traditional Arabic" w:cs="Traditional Arabic" w:hint="cs"/>
          <w:sz w:val="36"/>
          <w:szCs w:val="36"/>
          <w:rtl/>
        </w:rPr>
        <w:t>الانتقال</w:t>
      </w:r>
      <w:r>
        <w:rPr>
          <w:rFonts w:ascii="Traditional Arabic" w:hAnsi="Traditional Arabic" w:cs="Traditional Arabic" w:hint="cs"/>
          <w:sz w:val="36"/>
          <w:szCs w:val="36"/>
          <w:rtl/>
        </w:rPr>
        <w:t xml:space="preserve"> بشكل فوري إلى مكان الواقعة </w:t>
      </w:r>
      <w:r w:rsidR="003E1549">
        <w:rPr>
          <w:rFonts w:ascii="Traditional Arabic" w:hAnsi="Traditional Arabic" w:cs="Traditional Arabic" w:hint="cs"/>
          <w:sz w:val="36"/>
          <w:szCs w:val="36"/>
          <w:rtl/>
        </w:rPr>
        <w:t xml:space="preserve">الإجرامية </w:t>
      </w:r>
      <w:r>
        <w:rPr>
          <w:rFonts w:ascii="Traditional Arabic" w:hAnsi="Traditional Arabic" w:cs="Traditional Arabic" w:hint="cs"/>
          <w:sz w:val="36"/>
          <w:szCs w:val="36"/>
          <w:rtl/>
        </w:rPr>
        <w:t>لمعاينة الآثار المادية والمحافظة عليها, ولإثبات حال</w:t>
      </w:r>
      <w:r w:rsidR="004A1433">
        <w:rPr>
          <w:rFonts w:ascii="Traditional Arabic" w:hAnsi="Traditional Arabic" w:cs="Traditional Arabic" w:hint="cs"/>
          <w:sz w:val="36"/>
          <w:szCs w:val="36"/>
          <w:rtl/>
        </w:rPr>
        <w:t>ة</w:t>
      </w:r>
      <w:r>
        <w:rPr>
          <w:rFonts w:ascii="Traditional Arabic" w:hAnsi="Traditional Arabic" w:cs="Traditional Arabic" w:hint="cs"/>
          <w:sz w:val="36"/>
          <w:szCs w:val="36"/>
          <w:rtl/>
        </w:rPr>
        <w:t xml:space="preserve"> الأماكن والأشخاص المتواجدين بالقرب من الواقعة والسماع لأقوالهم, كما يجب عليه أيضاً تبليغ هيئة التحقيق </w:t>
      </w:r>
      <w:r w:rsidR="004A1433">
        <w:rPr>
          <w:rFonts w:ascii="Traditional Arabic" w:hAnsi="Traditional Arabic" w:cs="Traditional Arabic" w:hint="cs"/>
          <w:sz w:val="36"/>
          <w:szCs w:val="36"/>
          <w:rtl/>
        </w:rPr>
        <w:t>والادعاء</w:t>
      </w:r>
      <w:r>
        <w:rPr>
          <w:rFonts w:ascii="Traditional Arabic" w:hAnsi="Traditional Arabic" w:cs="Traditional Arabic" w:hint="cs"/>
          <w:sz w:val="36"/>
          <w:szCs w:val="36"/>
          <w:rtl/>
        </w:rPr>
        <w:t xml:space="preserve"> العام </w:t>
      </w:r>
      <w:r w:rsidR="004A1433">
        <w:rPr>
          <w:rFonts w:ascii="Traditional Arabic" w:hAnsi="Traditional Arabic" w:cs="Traditional Arabic" w:hint="cs"/>
          <w:sz w:val="36"/>
          <w:szCs w:val="36"/>
          <w:rtl/>
        </w:rPr>
        <w:t>با</w:t>
      </w:r>
      <w:r w:rsidR="003E1549">
        <w:rPr>
          <w:rFonts w:ascii="Traditional Arabic" w:hAnsi="Traditional Arabic" w:cs="Traditional Arabic" w:hint="cs"/>
          <w:sz w:val="36"/>
          <w:szCs w:val="36"/>
          <w:rtl/>
        </w:rPr>
        <w:t>لانتقال</w:t>
      </w:r>
      <w:r>
        <w:rPr>
          <w:rFonts w:ascii="Traditional Arabic" w:hAnsi="Traditional Arabic" w:cs="Traditional Arabic" w:hint="cs"/>
          <w:sz w:val="36"/>
          <w:szCs w:val="36"/>
          <w:rtl/>
        </w:rPr>
        <w:t xml:space="preserve"> دون تأخر</w:t>
      </w:r>
      <w:r w:rsidRPr="0000745E">
        <w:rPr>
          <w:rStyle w:val="a4"/>
          <w:rFonts w:hint="cs"/>
          <w:rtl/>
        </w:rPr>
        <w:t>(</w:t>
      </w:r>
      <w:r w:rsidRPr="0000745E">
        <w:rPr>
          <w:rStyle w:val="a4"/>
          <w:rtl/>
        </w:rPr>
        <w:footnoteReference w:id="573"/>
      </w:r>
      <w:r w:rsidRPr="0000745E">
        <w:rPr>
          <w:rStyle w:val="a4"/>
          <w:rFonts w:hint="cs"/>
          <w:rtl/>
        </w:rPr>
        <w:t>)</w:t>
      </w:r>
      <w:r>
        <w:rPr>
          <w:rFonts w:ascii="Traditional Arabic" w:hAnsi="Traditional Arabic" w:cs="Traditional Arabic" w:hint="cs"/>
          <w:sz w:val="36"/>
          <w:szCs w:val="36"/>
          <w:rtl/>
        </w:rPr>
        <w:t xml:space="preserve">.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و</w:t>
      </w:r>
      <w:r w:rsidR="009A0E2A">
        <w:rPr>
          <w:rFonts w:ascii="Traditional Arabic" w:hAnsi="Traditional Arabic" w:cs="Traditional Arabic" w:hint="cs"/>
          <w:sz w:val="36"/>
          <w:szCs w:val="36"/>
          <w:rtl/>
        </w:rPr>
        <w:t xml:space="preserve">قد </w:t>
      </w:r>
      <w:r>
        <w:rPr>
          <w:rFonts w:ascii="Traditional Arabic" w:hAnsi="Traditional Arabic" w:cs="Traditional Arabic" w:hint="cs"/>
          <w:sz w:val="36"/>
          <w:szCs w:val="36"/>
          <w:rtl/>
        </w:rPr>
        <w:t xml:space="preserve">أجاز النظام في حالة التلبس أن يمنع </w:t>
      </w:r>
      <w:r w:rsidRPr="009A0E2A">
        <w:rPr>
          <w:rFonts w:ascii="Traditional Arabic" w:hAnsi="Traditional Arabic" w:cs="Traditional Arabic" w:hint="cs"/>
          <w:color w:val="000000" w:themeColor="text1"/>
          <w:sz w:val="36"/>
          <w:szCs w:val="36"/>
          <w:rtl/>
        </w:rPr>
        <w:t xml:space="preserve">رجل </w:t>
      </w:r>
      <w:r>
        <w:rPr>
          <w:rFonts w:ascii="Traditional Arabic" w:hAnsi="Traditional Arabic" w:cs="Traditional Arabic" w:hint="cs"/>
          <w:sz w:val="36"/>
          <w:szCs w:val="36"/>
          <w:rtl/>
        </w:rPr>
        <w:t xml:space="preserve">الضبط </w:t>
      </w:r>
      <w:r w:rsidR="003E1549">
        <w:rPr>
          <w:rFonts w:ascii="Traditional Arabic" w:hAnsi="Traditional Arabic" w:cs="Traditional Arabic" w:hint="cs"/>
          <w:sz w:val="36"/>
          <w:szCs w:val="36"/>
          <w:rtl/>
        </w:rPr>
        <w:t xml:space="preserve">الجنائي </w:t>
      </w:r>
      <w:r w:rsidR="009A0E2A">
        <w:rPr>
          <w:rFonts w:ascii="Traditional Arabic" w:hAnsi="Traditional Arabic" w:cs="Traditional Arabic" w:hint="cs"/>
          <w:sz w:val="36"/>
          <w:szCs w:val="36"/>
          <w:rtl/>
        </w:rPr>
        <w:t xml:space="preserve">الأشخاص </w:t>
      </w:r>
      <w:r>
        <w:rPr>
          <w:rFonts w:ascii="Traditional Arabic" w:hAnsi="Traditional Arabic" w:cs="Traditional Arabic" w:hint="cs"/>
          <w:sz w:val="36"/>
          <w:szCs w:val="36"/>
          <w:rtl/>
        </w:rPr>
        <w:t xml:space="preserve">المتواجدين  في مكان الواقعة من المغادرة أو الابتعاد عنه حتى يستكمل كل ما يفيد في كشف الحقيقة ويحرر المحضر اللازم لذلك, وله أن يحيل إلى المحكمة المختصة كل من يخالف أوامره المتعلقة بذلك بعد </w:t>
      </w:r>
      <w:r w:rsidR="009A0E2A">
        <w:rPr>
          <w:rFonts w:ascii="Traditional Arabic" w:hAnsi="Traditional Arabic" w:cs="Traditional Arabic" w:hint="cs"/>
          <w:sz w:val="36"/>
          <w:szCs w:val="36"/>
          <w:rtl/>
        </w:rPr>
        <w:t>أن يقوم بتحرير</w:t>
      </w:r>
      <w:r>
        <w:rPr>
          <w:rFonts w:ascii="Traditional Arabic" w:hAnsi="Traditional Arabic" w:cs="Traditional Arabic" w:hint="cs"/>
          <w:sz w:val="36"/>
          <w:szCs w:val="36"/>
          <w:rtl/>
        </w:rPr>
        <w:t xml:space="preserve"> المحضر اللازم </w:t>
      </w:r>
      <w:r w:rsidR="009A0E2A">
        <w:rPr>
          <w:rFonts w:ascii="Traditional Arabic" w:hAnsi="Traditional Arabic" w:cs="Traditional Arabic" w:hint="cs"/>
          <w:sz w:val="36"/>
          <w:szCs w:val="36"/>
          <w:rtl/>
        </w:rPr>
        <w:t>لإثبات</w:t>
      </w:r>
      <w:r>
        <w:rPr>
          <w:rFonts w:ascii="Traditional Arabic" w:hAnsi="Traditional Arabic" w:cs="Traditional Arabic" w:hint="cs"/>
          <w:sz w:val="36"/>
          <w:szCs w:val="36"/>
          <w:rtl/>
        </w:rPr>
        <w:t xml:space="preserve"> المخالفة</w:t>
      </w:r>
      <w:r w:rsidRPr="0000745E">
        <w:rPr>
          <w:rStyle w:val="a4"/>
          <w:rFonts w:hint="cs"/>
          <w:rtl/>
        </w:rPr>
        <w:t>(</w:t>
      </w:r>
      <w:r w:rsidRPr="0000745E">
        <w:rPr>
          <w:rStyle w:val="a4"/>
          <w:rtl/>
        </w:rPr>
        <w:footnoteReference w:id="574"/>
      </w:r>
      <w:r w:rsidRPr="0000745E">
        <w:rPr>
          <w:rStyle w:val="a4"/>
          <w:rFonts w:hint="cs"/>
          <w:rtl/>
        </w:rPr>
        <w:t>)</w:t>
      </w:r>
      <w:r>
        <w:rPr>
          <w:rFonts w:ascii="Traditional Arabic" w:hAnsi="Traditional Arabic" w:cs="Traditional Arabic" w:hint="cs"/>
          <w:sz w:val="36"/>
          <w:szCs w:val="36"/>
          <w:rtl/>
        </w:rPr>
        <w:t xml:space="preserve">. </w:t>
      </w:r>
    </w:p>
    <w:p w:rsidR="009A0E2A"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ومن السلطات المقررة لرجل الضبط الجنائي إلقاء القبض على المتهم, والقبض هو الإ</w:t>
      </w:r>
      <w:r w:rsidR="009A0E2A">
        <w:rPr>
          <w:rFonts w:ascii="Traditional Arabic" w:hAnsi="Traditional Arabic" w:cs="Traditional Arabic" w:hint="cs"/>
          <w:sz w:val="36"/>
          <w:szCs w:val="36"/>
          <w:rtl/>
        </w:rPr>
        <w:t>مساك بالشخص من جسده, وتقييد حركت</w:t>
      </w:r>
      <w:r>
        <w:rPr>
          <w:rFonts w:ascii="Traditional Arabic" w:hAnsi="Traditional Arabic" w:cs="Traditional Arabic" w:hint="cs"/>
          <w:sz w:val="36"/>
          <w:szCs w:val="36"/>
          <w:rtl/>
        </w:rPr>
        <w:t xml:space="preserve">ه, وحرمانه من التنقل والتجول, ولو كان ذلك لفترة يسيرة </w:t>
      </w:r>
      <w:r>
        <w:rPr>
          <w:rFonts w:ascii="Traditional Arabic" w:hAnsi="Traditional Arabic" w:cs="Traditional Arabic" w:hint="cs"/>
          <w:sz w:val="36"/>
          <w:szCs w:val="36"/>
          <w:rtl/>
        </w:rPr>
        <w:lastRenderedPageBreak/>
        <w:t>تمهيد</w:t>
      </w:r>
      <w:r w:rsidR="009A0E2A">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لاتخاذ بعض الإجراءات الجنائية بحقه</w:t>
      </w:r>
      <w:r w:rsidRPr="0000745E">
        <w:rPr>
          <w:rStyle w:val="a4"/>
          <w:rFonts w:hint="cs"/>
          <w:rtl/>
        </w:rPr>
        <w:t>(</w:t>
      </w:r>
      <w:r w:rsidRPr="0000745E">
        <w:rPr>
          <w:rStyle w:val="a4"/>
          <w:rtl/>
        </w:rPr>
        <w:footnoteReference w:id="575"/>
      </w:r>
      <w:r w:rsidRPr="0000745E">
        <w:rPr>
          <w:rStyle w:val="a4"/>
          <w:rFonts w:hint="cs"/>
          <w:rtl/>
        </w:rPr>
        <w:t>)</w:t>
      </w:r>
      <w:r>
        <w:rPr>
          <w:rFonts w:ascii="Traditional Arabic" w:hAnsi="Traditional Arabic" w:cs="Traditional Arabic" w:hint="cs"/>
          <w:sz w:val="36"/>
          <w:szCs w:val="36"/>
          <w:rtl/>
        </w:rPr>
        <w:t>, ولكن لا يجوز استخدام هذه السلطة إلا عند توافر دلائل كافية لتوجيه التهمة إلى الشخص, على أن يحرر رجل الضبط الجنائي محضراً يدون فيه ذلك</w:t>
      </w:r>
      <w:r w:rsidR="00362FC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ويسارع إلى إبلاغ هيئة التحقيق فوراً, وفي جميع الأحوال لا يجوز إبقاء المتهم المقبوض عليه أكثر من أربع وعشرين ساعة إلا بأمر مكتوب من المحقق</w:t>
      </w:r>
      <w:r w:rsidRPr="0000745E">
        <w:rPr>
          <w:rStyle w:val="a4"/>
          <w:rFonts w:hint="cs"/>
          <w:rtl/>
        </w:rPr>
        <w:t>(</w:t>
      </w:r>
      <w:r w:rsidRPr="0000745E">
        <w:rPr>
          <w:rStyle w:val="a4"/>
          <w:rtl/>
        </w:rPr>
        <w:footnoteReference w:id="576"/>
      </w:r>
      <w:r w:rsidRPr="0000745E">
        <w:rPr>
          <w:rStyle w:val="a4"/>
          <w:rFonts w:hint="cs"/>
          <w:rtl/>
        </w:rPr>
        <w:t>)</w:t>
      </w:r>
      <w:r w:rsidR="009A0E2A">
        <w:rPr>
          <w:rFonts w:ascii="Traditional Arabic" w:hAnsi="Traditional Arabic" w:cs="Traditional Arabic" w:hint="cs"/>
          <w:sz w:val="36"/>
          <w:szCs w:val="36"/>
          <w:rtl/>
        </w:rPr>
        <w:t>.</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وعند القبض على المتهم الذي توافرت ضده الدلائل</w:t>
      </w:r>
      <w:r w:rsidR="00362FC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فحينئذ يجب على رجل الضبط الجنائي سماع أقواله بشكل فوري</w:t>
      </w:r>
      <w:r w:rsidR="00362FC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فإن قامت ق</w:t>
      </w:r>
      <w:r w:rsidR="00362FCB">
        <w:rPr>
          <w:rFonts w:ascii="Traditional Arabic" w:hAnsi="Traditional Arabic" w:cs="Traditional Arabic" w:hint="cs"/>
          <w:sz w:val="36"/>
          <w:szCs w:val="36"/>
          <w:rtl/>
        </w:rPr>
        <w:t>رائن أو أدلة على إدانته فيقوم بإ</w:t>
      </w:r>
      <w:r>
        <w:rPr>
          <w:rFonts w:ascii="Traditional Arabic" w:hAnsi="Traditional Arabic" w:cs="Traditional Arabic" w:hint="cs"/>
          <w:sz w:val="36"/>
          <w:szCs w:val="36"/>
          <w:rtl/>
        </w:rPr>
        <w:t xml:space="preserve">رساله مع المحضر خلال أربع وعشرين ساعة إلى المحقق, فيقوم المحقق </w:t>
      </w:r>
      <w:r w:rsidR="009A0E2A">
        <w:rPr>
          <w:rFonts w:ascii="Traditional Arabic" w:hAnsi="Traditional Arabic" w:cs="Traditional Arabic" w:hint="cs"/>
          <w:sz w:val="36"/>
          <w:szCs w:val="36"/>
          <w:rtl/>
        </w:rPr>
        <w:t>باستجوابه</w:t>
      </w:r>
      <w:r>
        <w:rPr>
          <w:rFonts w:ascii="Traditional Arabic" w:hAnsi="Traditional Arabic" w:cs="Traditional Arabic" w:hint="cs"/>
          <w:sz w:val="36"/>
          <w:szCs w:val="36"/>
          <w:rtl/>
        </w:rPr>
        <w:t xml:space="preserve"> خلال أربع وعشرين ساعة إضافية</w:t>
      </w:r>
      <w:r w:rsidR="00362FC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ثم يقوم بتمديد إيقافه أو الإفراج عنه بحسب ما يظهر له من دلائل</w:t>
      </w:r>
      <w:r w:rsidRPr="0000745E">
        <w:rPr>
          <w:rStyle w:val="a4"/>
          <w:rFonts w:hint="cs"/>
          <w:rtl/>
        </w:rPr>
        <w:t>(</w:t>
      </w:r>
      <w:r w:rsidRPr="0000745E">
        <w:rPr>
          <w:rStyle w:val="a4"/>
          <w:rtl/>
        </w:rPr>
        <w:footnoteReference w:id="577"/>
      </w:r>
      <w:r w:rsidRPr="0000745E">
        <w:rPr>
          <w:rStyle w:val="a4"/>
          <w:rFonts w:hint="cs"/>
          <w:rtl/>
        </w:rPr>
        <w:t>)</w:t>
      </w:r>
      <w:r>
        <w:rPr>
          <w:rFonts w:ascii="Traditional Arabic" w:hAnsi="Traditional Arabic" w:cs="Traditional Arabic" w:hint="cs"/>
          <w:sz w:val="36"/>
          <w:szCs w:val="36"/>
          <w:rtl/>
        </w:rPr>
        <w:t xml:space="preserve">.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ويجب عدم التعرض لكرامة الم</w:t>
      </w:r>
      <w:r w:rsidR="00C34D90">
        <w:rPr>
          <w:rFonts w:ascii="Traditional Arabic" w:hAnsi="Traditional Arabic" w:cs="Traditional Arabic" w:hint="cs"/>
          <w:sz w:val="36"/>
          <w:szCs w:val="36"/>
          <w:rtl/>
        </w:rPr>
        <w:t>وقوف بما يمس</w:t>
      </w:r>
      <w:r>
        <w:rPr>
          <w:rFonts w:ascii="Traditional Arabic" w:hAnsi="Traditional Arabic" w:cs="Traditional Arabic" w:hint="cs"/>
          <w:sz w:val="36"/>
          <w:szCs w:val="36"/>
          <w:rtl/>
        </w:rPr>
        <w:t>ها</w:t>
      </w:r>
      <w:r w:rsidR="00C34D90">
        <w:rPr>
          <w:rFonts w:ascii="Traditional Arabic" w:hAnsi="Traditional Arabic" w:cs="Traditional Arabic" w:hint="cs"/>
          <w:sz w:val="36"/>
          <w:szCs w:val="36"/>
          <w:rtl/>
        </w:rPr>
        <w:t xml:space="preserve"> بسوء</w:t>
      </w:r>
      <w:r>
        <w:rPr>
          <w:rFonts w:ascii="Traditional Arabic" w:hAnsi="Traditional Arabic" w:cs="Traditional Arabic" w:hint="cs"/>
          <w:sz w:val="36"/>
          <w:szCs w:val="36"/>
          <w:rtl/>
        </w:rPr>
        <w:t xml:space="preserve">, وعدم إلحاق الأذى به جسدياً أو معنوياً, كما يجب إعلامه بالأسباب التي دعت إلى توقيفه, ومنحه فرصة التواصل مع من يرغب بإبلاغه, وإذا كان الموقوف موظفاً فيلزم تبليغ مرجعه الوظيفي فور صدور أمر المحقق بتمديد إيقافه, وفي الحالات التي يكون فيها المتهم </w:t>
      </w:r>
      <w:r w:rsidR="00C34D90">
        <w:rPr>
          <w:rFonts w:ascii="Traditional Arabic" w:hAnsi="Traditional Arabic" w:cs="Traditional Arabic" w:hint="cs"/>
          <w:sz w:val="36"/>
          <w:szCs w:val="36"/>
          <w:rtl/>
        </w:rPr>
        <w:t>امرأة</w:t>
      </w:r>
      <w:r>
        <w:rPr>
          <w:rFonts w:ascii="Traditional Arabic" w:hAnsi="Traditional Arabic" w:cs="Traditional Arabic" w:hint="cs"/>
          <w:sz w:val="36"/>
          <w:szCs w:val="36"/>
          <w:rtl/>
        </w:rPr>
        <w:t xml:space="preserve"> فلا بد أن يكون سماع أقوالها أو استجوابها أو التحقيق معها بحضور أحد محارمها, فإن تعذر حضوره فيكون ذلك بأي وسيلة تمنع الخلوة</w:t>
      </w:r>
      <w:r w:rsidRPr="0000745E">
        <w:rPr>
          <w:rStyle w:val="a4"/>
          <w:rFonts w:hint="cs"/>
          <w:rtl/>
        </w:rPr>
        <w:t>(</w:t>
      </w:r>
      <w:r w:rsidRPr="0000745E">
        <w:rPr>
          <w:rStyle w:val="a4"/>
          <w:rtl/>
        </w:rPr>
        <w:footnoteReference w:id="578"/>
      </w:r>
      <w:r w:rsidRPr="0000745E">
        <w:rPr>
          <w:rStyle w:val="a4"/>
          <w:rFonts w:hint="cs"/>
          <w:rtl/>
        </w:rPr>
        <w:t>)</w:t>
      </w:r>
      <w:r>
        <w:rPr>
          <w:rFonts w:ascii="Traditional Arabic" w:hAnsi="Traditional Arabic" w:cs="Traditional Arabic" w:hint="cs"/>
          <w:sz w:val="36"/>
          <w:szCs w:val="36"/>
          <w:rtl/>
        </w:rPr>
        <w:t xml:space="preserve">.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وفي الأحوال التي يجوز معها لرجل الضبط الجنائي القبض على المتهم </w:t>
      </w:r>
      <w:r>
        <w:rPr>
          <w:rFonts w:ascii="Traditional Arabic" w:hAnsi="Traditional Arabic" w:cs="Traditional Arabic"/>
          <w:sz w:val="36"/>
          <w:szCs w:val="36"/>
          <w:rtl/>
        </w:rPr>
        <w:t>–</w:t>
      </w:r>
      <w:r>
        <w:rPr>
          <w:rFonts w:ascii="Traditional Arabic" w:hAnsi="Traditional Arabic" w:cs="Traditional Arabic" w:hint="cs"/>
          <w:sz w:val="36"/>
          <w:szCs w:val="36"/>
          <w:rtl/>
        </w:rPr>
        <w:t>التي سبق ذكرها- فإنه من الجائز له أيضاً حينها أن يقوم بتفتيشه, والتفتيش هو: "البحث في مستودع أسرار فر</w:t>
      </w:r>
      <w:r w:rsidR="00C34D90">
        <w:rPr>
          <w:rFonts w:ascii="Traditional Arabic" w:hAnsi="Traditional Arabic" w:cs="Traditional Arabic" w:hint="cs"/>
          <w:sz w:val="36"/>
          <w:szCs w:val="36"/>
          <w:rtl/>
        </w:rPr>
        <w:t>د</w:t>
      </w:r>
      <w:r>
        <w:rPr>
          <w:rFonts w:ascii="Traditional Arabic" w:hAnsi="Traditional Arabic" w:cs="Traditional Arabic" w:hint="cs"/>
          <w:sz w:val="36"/>
          <w:szCs w:val="36"/>
          <w:rtl/>
        </w:rPr>
        <w:t xml:space="preserve"> معين عن أدلة تفيد التحقيق بشأن جريمة معينة وقعت وتقوم الدلائل الجدية ضد هذا الشخص على </w:t>
      </w:r>
      <w:r>
        <w:rPr>
          <w:rFonts w:ascii="Traditional Arabic" w:hAnsi="Traditional Arabic" w:cs="Traditional Arabic" w:hint="cs"/>
          <w:sz w:val="36"/>
          <w:szCs w:val="36"/>
          <w:rtl/>
        </w:rPr>
        <w:lastRenderedPageBreak/>
        <w:t>ارتكابه لها"</w:t>
      </w:r>
      <w:r w:rsidRPr="0000745E">
        <w:rPr>
          <w:rStyle w:val="a4"/>
          <w:rFonts w:hint="cs"/>
          <w:rtl/>
        </w:rPr>
        <w:t>(</w:t>
      </w:r>
      <w:r w:rsidRPr="0000745E">
        <w:rPr>
          <w:rStyle w:val="a4"/>
          <w:rtl/>
        </w:rPr>
        <w:footnoteReference w:id="579"/>
      </w:r>
      <w:r w:rsidRPr="0000745E">
        <w:rPr>
          <w:rStyle w:val="a4"/>
          <w:rFonts w:hint="cs"/>
          <w:rtl/>
        </w:rPr>
        <w:t>)</w:t>
      </w:r>
      <w:r>
        <w:rPr>
          <w:rFonts w:ascii="Traditional Arabic" w:hAnsi="Traditional Arabic" w:cs="Traditional Arabic" w:hint="cs"/>
          <w:sz w:val="36"/>
          <w:szCs w:val="36"/>
          <w:rtl/>
        </w:rPr>
        <w:t>, ويشمل التفتيش جسد المتهم وملابسه وأمتعته, وإذا كان المتهم امرأة</w:t>
      </w:r>
      <w:r w:rsidR="00362FC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فإنه لا يجوز لرجل الضبط الجنائي القيام بتفتيشها إلا من قبل امرأة يندبها لهذا الغرض</w:t>
      </w:r>
      <w:r w:rsidRPr="0000745E">
        <w:rPr>
          <w:rStyle w:val="a4"/>
          <w:rFonts w:hint="cs"/>
          <w:rtl/>
        </w:rPr>
        <w:t>(</w:t>
      </w:r>
      <w:r w:rsidRPr="0000745E">
        <w:rPr>
          <w:rStyle w:val="a4"/>
          <w:rtl/>
        </w:rPr>
        <w:footnoteReference w:id="580"/>
      </w:r>
      <w:r w:rsidRPr="0000745E">
        <w:rPr>
          <w:rStyle w:val="a4"/>
          <w:rFonts w:hint="cs"/>
          <w:rtl/>
        </w:rPr>
        <w:t>)</w:t>
      </w:r>
      <w:r>
        <w:rPr>
          <w:rFonts w:ascii="Traditional Arabic" w:hAnsi="Traditional Arabic" w:cs="Traditional Arabic" w:hint="cs"/>
          <w:sz w:val="36"/>
          <w:szCs w:val="36"/>
          <w:rtl/>
        </w:rPr>
        <w:t xml:space="preserve">. </w:t>
      </w:r>
    </w:p>
    <w:p w:rsidR="006F49FF" w:rsidRDefault="00362FCB" w:rsidP="00E16D20">
      <w:pPr>
        <w:jc w:val="both"/>
        <w:rPr>
          <w:rFonts w:ascii="Traditional Arabic" w:hAnsi="Traditional Arabic" w:cs="Traditional Arabic"/>
          <w:sz w:val="36"/>
          <w:szCs w:val="36"/>
          <w:rtl/>
        </w:rPr>
      </w:pPr>
      <w:r>
        <w:rPr>
          <w:rFonts w:ascii="Traditional Arabic" w:hAnsi="Traditional Arabic" w:cs="Traditional Arabic" w:hint="cs"/>
          <w:sz w:val="36"/>
          <w:szCs w:val="36"/>
          <w:rtl/>
        </w:rPr>
        <w:t>وسواء</w:t>
      </w:r>
      <w:r w:rsidR="006F49FF">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أ</w:t>
      </w:r>
      <w:r w:rsidR="006F49FF">
        <w:rPr>
          <w:rFonts w:ascii="Traditional Arabic" w:hAnsi="Traditional Arabic" w:cs="Traditional Arabic" w:hint="cs"/>
          <w:sz w:val="36"/>
          <w:szCs w:val="36"/>
          <w:rtl/>
        </w:rPr>
        <w:t xml:space="preserve">كان التفتيش </w:t>
      </w:r>
      <w:r w:rsidR="00C34D90">
        <w:rPr>
          <w:rFonts w:ascii="Traditional Arabic" w:hAnsi="Traditional Arabic" w:cs="Traditional Arabic" w:hint="cs"/>
          <w:sz w:val="36"/>
          <w:szCs w:val="36"/>
          <w:rtl/>
        </w:rPr>
        <w:t>موجهاً</w:t>
      </w:r>
      <w:r w:rsidR="006F49FF">
        <w:rPr>
          <w:rFonts w:ascii="Traditional Arabic" w:hAnsi="Traditional Arabic" w:cs="Traditional Arabic" w:hint="cs"/>
          <w:sz w:val="36"/>
          <w:szCs w:val="36"/>
          <w:rtl/>
        </w:rPr>
        <w:t xml:space="preserve"> </w:t>
      </w:r>
      <w:r w:rsidR="00C34D90">
        <w:rPr>
          <w:rFonts w:ascii="Traditional Arabic" w:hAnsi="Traditional Arabic" w:cs="Traditional Arabic" w:hint="cs"/>
          <w:sz w:val="36"/>
          <w:szCs w:val="36"/>
          <w:rtl/>
        </w:rPr>
        <w:t>ل</w:t>
      </w:r>
      <w:r w:rsidR="006F49FF">
        <w:rPr>
          <w:rFonts w:ascii="Traditional Arabic" w:hAnsi="Traditional Arabic" w:cs="Traditional Arabic" w:hint="cs"/>
          <w:sz w:val="36"/>
          <w:szCs w:val="36"/>
          <w:rtl/>
        </w:rPr>
        <w:t>رجل أو امرأة</w:t>
      </w:r>
      <w:r>
        <w:rPr>
          <w:rFonts w:ascii="Traditional Arabic" w:hAnsi="Traditional Arabic" w:cs="Traditional Arabic" w:hint="cs"/>
          <w:sz w:val="36"/>
          <w:szCs w:val="36"/>
          <w:rtl/>
        </w:rPr>
        <w:t>,</w:t>
      </w:r>
      <w:r w:rsidR="006F49FF">
        <w:rPr>
          <w:rFonts w:ascii="Traditional Arabic" w:hAnsi="Traditional Arabic" w:cs="Traditional Arabic" w:hint="cs"/>
          <w:sz w:val="36"/>
          <w:szCs w:val="36"/>
          <w:rtl/>
        </w:rPr>
        <w:t xml:space="preserve"> فإنه لا يجوز </w:t>
      </w:r>
      <w:r w:rsidR="00C34D90">
        <w:rPr>
          <w:rFonts w:ascii="Traditional Arabic" w:hAnsi="Traditional Arabic" w:cs="Traditional Arabic" w:hint="cs"/>
          <w:sz w:val="36"/>
          <w:szCs w:val="36"/>
          <w:rtl/>
        </w:rPr>
        <w:t xml:space="preserve">القيام به </w:t>
      </w:r>
      <w:r w:rsidR="006F49FF">
        <w:rPr>
          <w:rFonts w:ascii="Traditional Arabic" w:hAnsi="Traditional Arabic" w:cs="Traditional Arabic" w:hint="cs"/>
          <w:sz w:val="36"/>
          <w:szCs w:val="36"/>
          <w:rtl/>
        </w:rPr>
        <w:t>إلا من أجل الجريمة التي وقعت</w:t>
      </w:r>
      <w:r w:rsidR="00E16D20">
        <w:rPr>
          <w:rFonts w:ascii="Traditional Arabic" w:hAnsi="Traditional Arabic" w:cs="Traditional Arabic" w:hint="cs"/>
          <w:sz w:val="36"/>
          <w:szCs w:val="36"/>
          <w:rtl/>
        </w:rPr>
        <w:t xml:space="preserve"> بالفعل</w:t>
      </w:r>
      <w:r w:rsidR="006F49FF">
        <w:rPr>
          <w:rFonts w:ascii="Traditional Arabic" w:hAnsi="Traditional Arabic" w:cs="Traditional Arabic" w:hint="cs"/>
          <w:sz w:val="36"/>
          <w:szCs w:val="36"/>
          <w:rtl/>
        </w:rPr>
        <w:t xml:space="preserve"> ويجري جمع الدلائل عنها والتحقيق </w:t>
      </w:r>
      <w:r w:rsidR="00E16D20">
        <w:rPr>
          <w:rFonts w:ascii="Traditional Arabic" w:hAnsi="Traditional Arabic" w:cs="Traditional Arabic" w:hint="cs"/>
          <w:sz w:val="36"/>
          <w:szCs w:val="36"/>
          <w:rtl/>
        </w:rPr>
        <w:t>ب</w:t>
      </w:r>
      <w:r w:rsidR="006F49FF">
        <w:rPr>
          <w:rFonts w:ascii="Traditional Arabic" w:hAnsi="Traditional Arabic" w:cs="Traditional Arabic" w:hint="cs"/>
          <w:sz w:val="36"/>
          <w:szCs w:val="36"/>
          <w:rtl/>
        </w:rPr>
        <w:t>شأنها, ورغم ذلك قد يظهر لرجل الضبط مصادفة</w:t>
      </w:r>
      <w:r w:rsidR="00E16D20">
        <w:rPr>
          <w:rFonts w:ascii="Traditional Arabic" w:hAnsi="Traditional Arabic" w:cs="Traditional Arabic" w:hint="cs"/>
          <w:sz w:val="36"/>
          <w:szCs w:val="36"/>
          <w:rtl/>
        </w:rPr>
        <w:t>ً</w:t>
      </w:r>
      <w:r w:rsidR="006F49FF">
        <w:rPr>
          <w:rFonts w:ascii="Traditional Arabic" w:hAnsi="Traditional Arabic" w:cs="Traditional Arabic" w:hint="cs"/>
          <w:sz w:val="36"/>
          <w:szCs w:val="36"/>
          <w:rtl/>
        </w:rPr>
        <w:t xml:space="preserve"> أثناء</w:t>
      </w:r>
      <w:r w:rsidR="00E16D20">
        <w:rPr>
          <w:rFonts w:ascii="Traditional Arabic" w:hAnsi="Traditional Arabic" w:cs="Traditional Arabic" w:hint="cs"/>
          <w:sz w:val="36"/>
          <w:szCs w:val="36"/>
          <w:rtl/>
        </w:rPr>
        <w:t xml:space="preserve"> القيام</w:t>
      </w:r>
      <w:r w:rsidR="006F49FF">
        <w:rPr>
          <w:rFonts w:ascii="Traditional Arabic" w:hAnsi="Traditional Arabic" w:cs="Traditional Arabic" w:hint="cs"/>
          <w:sz w:val="36"/>
          <w:szCs w:val="36"/>
          <w:rtl/>
        </w:rPr>
        <w:t xml:space="preserve"> </w:t>
      </w:r>
      <w:r w:rsidR="00E16D20">
        <w:rPr>
          <w:rFonts w:ascii="Traditional Arabic" w:hAnsi="Traditional Arabic" w:cs="Traditional Arabic" w:hint="cs"/>
          <w:sz w:val="36"/>
          <w:szCs w:val="36"/>
          <w:rtl/>
        </w:rPr>
        <w:t>ب</w:t>
      </w:r>
      <w:r w:rsidR="006F49FF">
        <w:rPr>
          <w:rFonts w:ascii="Traditional Arabic" w:hAnsi="Traditional Arabic" w:cs="Traditional Arabic" w:hint="cs"/>
          <w:sz w:val="36"/>
          <w:szCs w:val="36"/>
          <w:rtl/>
        </w:rPr>
        <w:t>التفتيش أشياء تعد حيازتها جريمة أو تفيد في كشف الحقيقة في جرائم أخرى, فحينئذ يجب على رجل الضبط الجنائي ضبطها وإثباتها في محضر التفتيش</w:t>
      </w:r>
      <w:r w:rsidR="006F49FF" w:rsidRPr="0000745E">
        <w:rPr>
          <w:rStyle w:val="a4"/>
          <w:rFonts w:hint="cs"/>
          <w:rtl/>
        </w:rPr>
        <w:t>(</w:t>
      </w:r>
      <w:r w:rsidR="006F49FF" w:rsidRPr="0000745E">
        <w:rPr>
          <w:rStyle w:val="a4"/>
          <w:rtl/>
        </w:rPr>
        <w:footnoteReference w:id="581"/>
      </w:r>
      <w:r w:rsidR="006F49FF" w:rsidRPr="0000745E">
        <w:rPr>
          <w:rStyle w:val="a4"/>
          <w:rFonts w:hint="cs"/>
          <w:rtl/>
        </w:rPr>
        <w:t>)</w:t>
      </w:r>
      <w:r w:rsidR="006F49FF">
        <w:rPr>
          <w:rFonts w:ascii="Traditional Arabic" w:hAnsi="Traditional Arabic" w:cs="Traditional Arabic" w:hint="cs"/>
          <w:sz w:val="36"/>
          <w:szCs w:val="36"/>
          <w:rtl/>
        </w:rPr>
        <w:t xml:space="preserve">. </w:t>
      </w:r>
    </w:p>
    <w:p w:rsidR="00E16D20" w:rsidRDefault="006F49FF" w:rsidP="00E16D20">
      <w:pPr>
        <w:jc w:val="both"/>
        <w:rPr>
          <w:rFonts w:ascii="Traditional Arabic" w:hAnsi="Traditional Arabic" w:cs="Traditional Arabic"/>
          <w:sz w:val="36"/>
          <w:szCs w:val="36"/>
          <w:rtl/>
        </w:rPr>
      </w:pPr>
      <w:r>
        <w:rPr>
          <w:rFonts w:ascii="Traditional Arabic" w:hAnsi="Traditional Arabic" w:cs="Traditional Arabic" w:hint="cs"/>
          <w:sz w:val="36"/>
          <w:szCs w:val="36"/>
          <w:rtl/>
        </w:rPr>
        <w:t>وأخيراً يجب على رجل الضبط الجنائي عند تدوين محضر التفتيش أن يضمنه</w:t>
      </w:r>
      <w:r w:rsidR="00E16D20">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E16D20">
        <w:rPr>
          <w:rFonts w:ascii="Traditional Arabic" w:hAnsi="Traditional Arabic" w:cs="Traditional Arabic" w:hint="cs"/>
          <w:color w:val="000000" w:themeColor="text1"/>
          <w:sz w:val="36"/>
          <w:szCs w:val="36"/>
          <w:rtl/>
        </w:rPr>
        <w:t>ا</w:t>
      </w:r>
      <w:r w:rsidR="00E16D20" w:rsidRPr="00E16D20">
        <w:rPr>
          <w:rFonts w:ascii="Traditional Arabic" w:hAnsi="Traditional Arabic" w:cs="Traditional Arabic" w:hint="cs"/>
          <w:color w:val="000000" w:themeColor="text1"/>
          <w:sz w:val="36"/>
          <w:szCs w:val="36"/>
          <w:rtl/>
        </w:rPr>
        <w:t>سم</w:t>
      </w:r>
      <w:r w:rsidRPr="00E16D2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sz w:val="36"/>
          <w:szCs w:val="36"/>
          <w:rtl/>
        </w:rPr>
        <w:t>من قام بالتفتيش ووظيفته وإمضاءه</w:t>
      </w:r>
      <w:r w:rsidR="00E16D20">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وتاريخ التفتيش وساعته, ونص الإذن الصادر له بإجراء التفتيش أو بيان الضرورة التي دعت إليه بغير إذن, وأن يضمنه كذلك أسماء الأشخاص الذين حضروا أثناء التفتيش وإمضاءاتهم, ووصف الموجودات التي </w:t>
      </w:r>
      <w:r w:rsidR="00E16D20">
        <w:rPr>
          <w:rFonts w:ascii="Traditional Arabic" w:hAnsi="Traditional Arabic" w:cs="Traditional Arabic" w:hint="cs"/>
          <w:sz w:val="36"/>
          <w:szCs w:val="36"/>
          <w:rtl/>
        </w:rPr>
        <w:t>عثر عليها</w:t>
      </w:r>
      <w:r>
        <w:rPr>
          <w:rFonts w:ascii="Traditional Arabic" w:hAnsi="Traditional Arabic" w:cs="Traditional Arabic" w:hint="cs"/>
          <w:sz w:val="36"/>
          <w:szCs w:val="36"/>
          <w:rtl/>
        </w:rPr>
        <w:t xml:space="preserve"> وصفاً دقيقاً, مع إثبات جميع الإجراءات التي جرت أثناء التفتيش</w:t>
      </w:r>
      <w:r w:rsidR="00E16D20">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وكذلك التي جرت بالنسبة للأشياء المضبوطة</w:t>
      </w:r>
      <w:r w:rsidRPr="0000745E">
        <w:rPr>
          <w:rStyle w:val="a4"/>
          <w:rFonts w:hint="cs"/>
          <w:rtl/>
        </w:rPr>
        <w:t>(</w:t>
      </w:r>
      <w:r w:rsidRPr="0000745E">
        <w:rPr>
          <w:rStyle w:val="a4"/>
          <w:rtl/>
        </w:rPr>
        <w:footnoteReference w:id="582"/>
      </w:r>
      <w:r w:rsidRPr="0000745E">
        <w:rPr>
          <w:rStyle w:val="a4"/>
          <w:rFonts w:hint="cs"/>
          <w:rtl/>
        </w:rPr>
        <w:t>)</w:t>
      </w:r>
      <w:r w:rsidR="00E16D20">
        <w:rPr>
          <w:rFonts w:ascii="Traditional Arabic" w:hAnsi="Traditional Arabic" w:cs="Traditional Arabic" w:hint="cs"/>
          <w:sz w:val="36"/>
          <w:szCs w:val="36"/>
          <w:rtl/>
        </w:rPr>
        <w:t>.</w:t>
      </w:r>
    </w:p>
    <w:p w:rsidR="00E16D20" w:rsidRDefault="00E16D20">
      <w:pPr>
        <w:bidi w:val="0"/>
        <w:rPr>
          <w:rFonts w:ascii="Traditional Arabic" w:hAnsi="Traditional Arabic" w:cs="Traditional Arabic"/>
          <w:sz w:val="36"/>
          <w:szCs w:val="36"/>
        </w:rPr>
      </w:pPr>
      <w:r>
        <w:rPr>
          <w:rFonts w:ascii="Traditional Arabic" w:hAnsi="Traditional Arabic" w:cs="Traditional Arabic"/>
          <w:sz w:val="36"/>
          <w:szCs w:val="36"/>
          <w:rtl/>
        </w:rPr>
        <w:br w:type="page"/>
      </w:r>
    </w:p>
    <w:p w:rsidR="006F49FF" w:rsidRPr="00E16D20" w:rsidRDefault="006F49FF" w:rsidP="00E16D20">
      <w:pPr>
        <w:jc w:val="both"/>
        <w:rPr>
          <w:rFonts w:ascii="Traditional Arabic" w:hAnsi="Traditional Arabic" w:cs="Traditional Arabic"/>
          <w:sz w:val="36"/>
          <w:szCs w:val="36"/>
          <w:rtl/>
        </w:rPr>
      </w:pPr>
      <w:r>
        <w:rPr>
          <w:rFonts w:ascii="Traditional Arabic" w:hAnsi="Traditional Arabic" w:cs="Traditional Arabic" w:hint="cs"/>
          <w:b/>
          <w:bCs/>
          <w:sz w:val="44"/>
          <w:szCs w:val="44"/>
          <w:rtl/>
        </w:rPr>
        <w:lastRenderedPageBreak/>
        <w:t xml:space="preserve">المبحث الرابع: موقف الفقه الإسلامي من مرحلة الضبط الجنائي.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يعد الضبط الجنائي من المسميات الحديثة التي لم تكن موجودة في العصور المتقدمة, وإن كانت </w:t>
      </w:r>
      <w:r w:rsidR="00E16D20">
        <w:rPr>
          <w:rFonts w:ascii="Traditional Arabic" w:hAnsi="Traditional Arabic" w:cs="Traditional Arabic" w:hint="cs"/>
          <w:sz w:val="36"/>
          <w:szCs w:val="36"/>
          <w:rtl/>
        </w:rPr>
        <w:t xml:space="preserve">في </w:t>
      </w:r>
      <w:r>
        <w:rPr>
          <w:rFonts w:ascii="Traditional Arabic" w:hAnsi="Traditional Arabic" w:cs="Traditional Arabic" w:hint="cs"/>
          <w:sz w:val="36"/>
          <w:szCs w:val="36"/>
          <w:rtl/>
        </w:rPr>
        <w:t xml:space="preserve">حقيقتها في تلك العصور قد مورست ولكن تحت مسميات مختلفة كالحسبة والشرطة.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والحسبة هي: "أمر بالمعروف إذا ظهر تركه</w:t>
      </w:r>
      <w:r w:rsidR="00193BF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ونهي عن المنكر إذا ظهر فعله"</w:t>
      </w:r>
      <w:r w:rsidRPr="0000745E">
        <w:rPr>
          <w:rStyle w:val="a4"/>
          <w:rFonts w:hint="cs"/>
          <w:rtl/>
        </w:rPr>
        <w:t>(</w:t>
      </w:r>
      <w:r w:rsidRPr="0000745E">
        <w:rPr>
          <w:rStyle w:val="a4"/>
          <w:rtl/>
        </w:rPr>
        <w:footnoteReference w:id="583"/>
      </w:r>
      <w:r w:rsidRPr="0000745E">
        <w:rPr>
          <w:rStyle w:val="a4"/>
          <w:rFonts w:hint="cs"/>
          <w:rtl/>
        </w:rPr>
        <w:t>)</w:t>
      </w:r>
      <w:r>
        <w:rPr>
          <w:rFonts w:ascii="Traditional Arabic" w:hAnsi="Traditional Arabic" w:cs="Traditional Arabic" w:hint="cs"/>
          <w:sz w:val="36"/>
          <w:szCs w:val="36"/>
          <w:rtl/>
        </w:rPr>
        <w:t>, يقول ابن العربي</w:t>
      </w:r>
      <w:r w:rsidRPr="0000745E">
        <w:rPr>
          <w:rStyle w:val="a4"/>
          <w:rFonts w:hint="cs"/>
          <w:rtl/>
        </w:rPr>
        <w:t>(</w:t>
      </w:r>
      <w:r w:rsidRPr="0000745E">
        <w:rPr>
          <w:rStyle w:val="a4"/>
          <w:rtl/>
        </w:rPr>
        <w:footnoteReference w:id="584"/>
      </w:r>
      <w:r w:rsidRPr="0000745E">
        <w:rPr>
          <w:rStyle w:val="a4"/>
          <w:rFonts w:hint="cs"/>
          <w:rtl/>
        </w:rPr>
        <w:t>)</w:t>
      </w:r>
      <w:r>
        <w:rPr>
          <w:rFonts w:ascii="Traditional Arabic" w:hAnsi="Traditional Arabic" w:cs="Traditional Arabic" w:hint="cs"/>
          <w:sz w:val="36"/>
          <w:szCs w:val="36"/>
          <w:rtl/>
        </w:rPr>
        <w:t>: "وأما ولاية الحسبة فهي محدثة؛ وأصلها أكبر الولايات, وهي الأمر بالمعروف والنهي عن المنكر, ولكثرة ذلك رأى الأمراء أن يجعلوها إلى رجل يتفقدها في الأحيان من الساعات"</w:t>
      </w:r>
      <w:r w:rsidRPr="0000745E">
        <w:rPr>
          <w:rStyle w:val="a4"/>
          <w:rFonts w:hint="cs"/>
          <w:rtl/>
        </w:rPr>
        <w:t>(</w:t>
      </w:r>
      <w:r w:rsidRPr="0000745E">
        <w:rPr>
          <w:rStyle w:val="a4"/>
          <w:rtl/>
        </w:rPr>
        <w:footnoteReference w:id="585"/>
      </w:r>
      <w:r w:rsidRPr="0000745E">
        <w:rPr>
          <w:rStyle w:val="a4"/>
          <w:rFonts w:hint="cs"/>
          <w:rtl/>
        </w:rPr>
        <w:t>)</w:t>
      </w:r>
      <w:r>
        <w:rPr>
          <w:rFonts w:ascii="Traditional Arabic" w:hAnsi="Traditional Arabic" w:cs="Traditional Arabic" w:hint="cs"/>
          <w:sz w:val="36"/>
          <w:szCs w:val="36"/>
          <w:rtl/>
        </w:rPr>
        <w:t xml:space="preserve">.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أما الشرطة فهي من: "الشُّرَط, واحدهم شُرْطي و شُرَطي, وهم أعوان السلطان الذين ينصبهم لتتبع أحوال الناس وحفظهم, ولإقامة الحدود, وعقاب المسيء, سمو بذلك لأنهم أُعِدُّوا </w:t>
      </w:r>
      <w:r>
        <w:rPr>
          <w:rFonts w:ascii="Traditional Arabic" w:hAnsi="Traditional Arabic" w:cs="Traditional Arabic" w:hint="cs"/>
          <w:sz w:val="36"/>
          <w:szCs w:val="36"/>
          <w:rtl/>
        </w:rPr>
        <w:lastRenderedPageBreak/>
        <w:t>لذلك"</w:t>
      </w:r>
      <w:r w:rsidRPr="0000745E">
        <w:rPr>
          <w:rStyle w:val="a4"/>
          <w:rFonts w:hint="cs"/>
          <w:rtl/>
        </w:rPr>
        <w:t>(</w:t>
      </w:r>
      <w:r w:rsidRPr="0000745E">
        <w:rPr>
          <w:rStyle w:val="a4"/>
          <w:rtl/>
        </w:rPr>
        <w:footnoteReference w:id="586"/>
      </w:r>
      <w:r w:rsidRPr="0000745E">
        <w:rPr>
          <w:rStyle w:val="a4"/>
          <w:rFonts w:hint="cs"/>
          <w:rtl/>
        </w:rPr>
        <w:t>)</w:t>
      </w:r>
      <w:r>
        <w:rPr>
          <w:rFonts w:ascii="Traditional Arabic" w:hAnsi="Traditional Arabic" w:cs="Traditional Arabic" w:hint="cs"/>
          <w:sz w:val="36"/>
          <w:szCs w:val="36"/>
          <w:rtl/>
        </w:rPr>
        <w:t>, وجاء عن بعض المتأخرين أن الشرطة هي: "الجند الذين يعتمد عليهم الخليفة أو الوالي في استتباب الأمن وحفظ النظام والقبض على الجناة والمفسدين وما إلى ذلك من الأعمال الإدارية التي تكفل سلامة الجمهور وطمأنينتهم"</w:t>
      </w:r>
      <w:r w:rsidRPr="0000745E">
        <w:rPr>
          <w:rStyle w:val="a4"/>
          <w:rFonts w:hint="cs"/>
          <w:rtl/>
        </w:rPr>
        <w:t>(</w:t>
      </w:r>
      <w:r w:rsidRPr="0000745E">
        <w:rPr>
          <w:rStyle w:val="a4"/>
          <w:rtl/>
        </w:rPr>
        <w:footnoteReference w:id="587"/>
      </w:r>
      <w:r w:rsidRPr="0000745E">
        <w:rPr>
          <w:rStyle w:val="a4"/>
          <w:rFonts w:hint="cs"/>
          <w:rtl/>
        </w:rPr>
        <w:t>)</w:t>
      </w:r>
      <w:r>
        <w:rPr>
          <w:rFonts w:ascii="Traditional Arabic" w:hAnsi="Traditional Arabic" w:cs="Traditional Arabic" w:hint="cs"/>
          <w:sz w:val="36"/>
          <w:szCs w:val="36"/>
          <w:rtl/>
        </w:rPr>
        <w:t>, وبذلك تعود مهام الشرطة في جوهرها إلى ذات مهام المحتسب</w:t>
      </w:r>
      <w:r w:rsidR="00362FC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وهي الأمر بالمعروف والنهي عن المنكر. </w:t>
      </w:r>
    </w:p>
    <w:p w:rsidR="00193BFD"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والأمر بالمعروف والنهي عن المنكر مما أوجبته الشريعة الإسلامية وجوباً كفائياً</w:t>
      </w:r>
      <w:r w:rsidR="00362FC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وهذا ما دلت عليه النصوص من الكتاب والسنة النبوية, يقول الله تعالى: </w:t>
      </w:r>
      <w:r>
        <w:rPr>
          <w:rFonts w:ascii="Traditional Arabic" w:hAnsi="Traditional Arabic" w:cs="Traditional Arabic"/>
          <w:sz w:val="36"/>
          <w:szCs w:val="36"/>
          <w:rtl/>
        </w:rPr>
        <w:t>﴿</w:t>
      </w:r>
      <w:r w:rsidRPr="00335D5F">
        <w:rPr>
          <w:rFonts w:ascii="Traditional Arabic" w:hAnsi="Traditional Arabic" w:cs="Traditional Arabic"/>
          <w:sz w:val="36"/>
          <w:szCs w:val="36"/>
          <w:rtl/>
        </w:rPr>
        <w:t>وَلْتَكُنْ مِنْكُمْ أُمَّةٌ يَدْعُونَ إِلَى الْخَيْرِ وَيَأْمُرُونَ بِالْمَعْرُوفِ وَيَنْهَوْنَ عَنِ الْمُنْكَرِ وَأُولَئِكَ هُمُ الْمُفْلِحُونَ</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588"/>
      </w:r>
      <w:r w:rsidRPr="0000745E">
        <w:rPr>
          <w:rStyle w:val="a4"/>
          <w:rFonts w:hint="cs"/>
          <w:rtl/>
        </w:rPr>
        <w:t>)</w:t>
      </w:r>
      <w:r w:rsidR="00193BFD">
        <w:rPr>
          <w:rFonts w:ascii="Traditional Arabic" w:hAnsi="Traditional Arabic" w:cs="Traditional Arabic" w:hint="cs"/>
          <w:sz w:val="36"/>
          <w:szCs w:val="36"/>
          <w:rtl/>
        </w:rPr>
        <w:t>.</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فالآية جاءت بقوله </w:t>
      </w:r>
      <w:r w:rsidR="00193BFD">
        <w:rPr>
          <w:rFonts w:ascii="Traditional Arabic" w:hAnsi="Traditional Arabic" w:cs="Traditional Arabic" w:hint="cs"/>
          <w:sz w:val="36"/>
          <w:szCs w:val="36"/>
          <w:rtl/>
        </w:rPr>
        <w:t>(</w:t>
      </w:r>
      <w:r>
        <w:rPr>
          <w:rFonts w:ascii="Traditional Arabic" w:hAnsi="Traditional Arabic" w:cs="Traditional Arabic" w:hint="cs"/>
          <w:sz w:val="36"/>
          <w:szCs w:val="36"/>
          <w:rtl/>
        </w:rPr>
        <w:t>(ولتكن منكم)</w:t>
      </w:r>
      <w:r w:rsidR="00193BF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وهو أمر ظاهره الوجوب وحقيقته تقتضي البعض دون البعض الآخر, وبذلك يكون الأمر بالمعروف والنهي عن المنكر فرض كفاية إذا قام به البعض ولو كان واحداً سقط الحرج عن الباقين</w:t>
      </w:r>
      <w:r w:rsidR="00362FC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أما إذا تركوه جميعاً </w:t>
      </w:r>
      <w:r w:rsidR="00362FCB">
        <w:rPr>
          <w:rFonts w:ascii="Traditional Arabic" w:hAnsi="Traditional Arabic" w:cs="Traditional Arabic" w:hint="cs"/>
          <w:sz w:val="36"/>
          <w:szCs w:val="36"/>
          <w:rtl/>
        </w:rPr>
        <w:t xml:space="preserve">فقد </w:t>
      </w:r>
      <w:r>
        <w:rPr>
          <w:rFonts w:ascii="Traditional Arabic" w:hAnsi="Traditional Arabic" w:cs="Traditional Arabic" w:hint="cs"/>
          <w:sz w:val="36"/>
          <w:szCs w:val="36"/>
          <w:rtl/>
        </w:rPr>
        <w:t>عمهم الحرج جمعياً</w:t>
      </w:r>
      <w:r w:rsidRPr="0000745E">
        <w:rPr>
          <w:rStyle w:val="a4"/>
          <w:rFonts w:hint="cs"/>
          <w:rtl/>
        </w:rPr>
        <w:t>(</w:t>
      </w:r>
      <w:r w:rsidRPr="0000745E">
        <w:rPr>
          <w:rStyle w:val="a4"/>
          <w:rtl/>
        </w:rPr>
        <w:footnoteReference w:id="589"/>
      </w:r>
      <w:r w:rsidRPr="0000745E">
        <w:rPr>
          <w:rStyle w:val="a4"/>
          <w:rFonts w:hint="cs"/>
          <w:rtl/>
        </w:rPr>
        <w:t>)</w:t>
      </w:r>
      <w:r>
        <w:rPr>
          <w:rFonts w:ascii="Traditional Arabic" w:hAnsi="Traditional Arabic" w:cs="Traditional Arabic" w:hint="cs"/>
          <w:sz w:val="36"/>
          <w:szCs w:val="36"/>
          <w:rtl/>
        </w:rPr>
        <w:t xml:space="preserve">, فالمقصود إذن من الآية أن يكون هناك </w:t>
      </w:r>
      <w:r w:rsidR="00362FCB">
        <w:rPr>
          <w:rFonts w:ascii="Traditional Arabic" w:hAnsi="Traditional Arabic" w:cs="Traditional Arabic" w:hint="cs"/>
          <w:sz w:val="36"/>
          <w:szCs w:val="36"/>
          <w:rtl/>
        </w:rPr>
        <w:t>فئة من الناس تتصدى للجرائم وجميع</w:t>
      </w:r>
      <w:r>
        <w:rPr>
          <w:rFonts w:ascii="Traditional Arabic" w:hAnsi="Traditional Arabic" w:cs="Traditional Arabic" w:hint="cs"/>
          <w:sz w:val="36"/>
          <w:szCs w:val="36"/>
          <w:rtl/>
        </w:rPr>
        <w:t xml:space="preserve"> الأفعال غير المشروعة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وهو ما يقوم به رجال الضبط الجنائي- فيعد ذلك منهم أمراً بالمعروف ونهياً عن المنكر.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ومما يدل على وجوب القيام بالأمر بالمعروف والنهي عن المنكر</w:t>
      </w:r>
      <w:r w:rsidR="006F02C1">
        <w:rPr>
          <w:rFonts w:ascii="Traditional Arabic" w:hAnsi="Traditional Arabic" w:cs="Traditional Arabic" w:hint="cs"/>
          <w:sz w:val="36"/>
          <w:szCs w:val="36"/>
          <w:rtl/>
        </w:rPr>
        <w:t xml:space="preserve"> وهو</w:t>
      </w:r>
      <w:r>
        <w:rPr>
          <w:rFonts w:ascii="Traditional Arabic" w:hAnsi="Traditional Arabic" w:cs="Traditional Arabic" w:hint="cs"/>
          <w:sz w:val="36"/>
          <w:szCs w:val="36"/>
          <w:rtl/>
        </w:rPr>
        <w:t xml:space="preserve"> الذي لا تخلو منه أعمال الضبط الجنائي قوله تعالى: </w:t>
      </w:r>
      <w:r>
        <w:rPr>
          <w:rFonts w:ascii="Traditional Arabic" w:hAnsi="Traditional Arabic" w:cs="Traditional Arabic"/>
          <w:sz w:val="36"/>
          <w:szCs w:val="36"/>
          <w:rtl/>
        </w:rPr>
        <w:t>﴿</w:t>
      </w:r>
      <w:r w:rsidRPr="00841253">
        <w:rPr>
          <w:rFonts w:ascii="Traditional Arabic" w:hAnsi="Traditional Arabic" w:cs="Traditional Arabic"/>
          <w:sz w:val="36"/>
          <w:szCs w:val="36"/>
          <w:rtl/>
        </w:rPr>
        <w:t>الَّذِينَ إِنْ مَكَّنَّاهُمْ فِي الْأَرْضِ أَقَامُوا الصَّلَاةَ وَآتَوُا الزَّكَاةَ وَأَمَرُوا بِالْمَعْرُوفِ وَنَهَوْا عَنِ الْمُنْكَرِ وَلِلَّهِ عَاقِبَةُ الْأُمُورِ</w:t>
      </w:r>
      <w:r>
        <w:rPr>
          <w:rFonts w:ascii="Traditional Arabic" w:hAnsi="Traditional Arabic" w:cs="Traditional Arabic"/>
          <w:sz w:val="36"/>
          <w:szCs w:val="36"/>
          <w:rtl/>
        </w:rPr>
        <w:t>﴾</w:t>
      </w:r>
      <w:r w:rsidRPr="0000745E">
        <w:rPr>
          <w:rStyle w:val="a4"/>
          <w:rFonts w:hint="cs"/>
          <w:rtl/>
        </w:rPr>
        <w:t>(</w:t>
      </w:r>
      <w:r w:rsidRPr="0000745E">
        <w:rPr>
          <w:rStyle w:val="a4"/>
          <w:rtl/>
        </w:rPr>
        <w:footnoteReference w:id="590"/>
      </w:r>
      <w:r w:rsidRPr="0000745E">
        <w:rPr>
          <w:rStyle w:val="a4"/>
          <w:rFonts w:hint="cs"/>
          <w:rtl/>
        </w:rPr>
        <w:t>)</w:t>
      </w:r>
      <w:r>
        <w:rPr>
          <w:rFonts w:ascii="Traditional Arabic" w:hAnsi="Traditional Arabic" w:cs="Traditional Arabic" w:hint="cs"/>
          <w:sz w:val="36"/>
          <w:szCs w:val="36"/>
          <w:rtl/>
        </w:rPr>
        <w:t xml:space="preserve">. </w:t>
      </w:r>
    </w:p>
    <w:p w:rsidR="006F02C1" w:rsidRDefault="006F49FF" w:rsidP="006F02C1">
      <w:pPr>
        <w:jc w:val="both"/>
        <w:rPr>
          <w:rFonts w:ascii="Traditional Arabic" w:hAnsi="Traditional Arabic" w:cs="Traditional Arabic"/>
          <w:sz w:val="36"/>
          <w:szCs w:val="36"/>
          <w:rtl/>
        </w:rPr>
      </w:pPr>
      <w:r>
        <w:rPr>
          <w:rFonts w:ascii="Traditional Arabic" w:hAnsi="Traditional Arabic" w:cs="Traditional Arabic" w:hint="cs"/>
          <w:sz w:val="36"/>
          <w:szCs w:val="36"/>
          <w:rtl/>
        </w:rPr>
        <w:t>فالمقصود بهذه الآية على الأصح الولاة</w:t>
      </w:r>
      <w:r w:rsidRPr="0000745E">
        <w:rPr>
          <w:rStyle w:val="a4"/>
          <w:rFonts w:hint="cs"/>
          <w:rtl/>
        </w:rPr>
        <w:t>(</w:t>
      </w:r>
      <w:r w:rsidRPr="0000745E">
        <w:rPr>
          <w:rStyle w:val="a4"/>
          <w:rtl/>
        </w:rPr>
        <w:footnoteReference w:id="591"/>
      </w:r>
      <w:r w:rsidRPr="0000745E">
        <w:rPr>
          <w:rStyle w:val="a4"/>
          <w:rFonts w:hint="cs"/>
          <w:rtl/>
        </w:rPr>
        <w:t>)</w:t>
      </w:r>
      <w:r>
        <w:rPr>
          <w:rFonts w:ascii="Traditional Arabic" w:hAnsi="Traditional Arabic" w:cs="Traditional Arabic" w:hint="cs"/>
          <w:sz w:val="36"/>
          <w:szCs w:val="36"/>
          <w:rtl/>
        </w:rPr>
        <w:t>, يقول الضحاك</w:t>
      </w:r>
      <w:r w:rsidRPr="0000745E">
        <w:rPr>
          <w:rStyle w:val="a4"/>
          <w:rFonts w:hint="cs"/>
          <w:rtl/>
        </w:rPr>
        <w:t>(</w:t>
      </w:r>
      <w:r w:rsidRPr="0000745E">
        <w:rPr>
          <w:rStyle w:val="a4"/>
          <w:rtl/>
        </w:rPr>
        <w:footnoteReference w:id="592"/>
      </w:r>
      <w:r w:rsidRPr="0000745E">
        <w:rPr>
          <w:rStyle w:val="a4"/>
          <w:rFonts w:hint="cs"/>
          <w:rtl/>
        </w:rPr>
        <w:t>)</w:t>
      </w:r>
      <w:r w:rsidR="00362FCB">
        <w:rPr>
          <w:rFonts w:ascii="Traditional Arabic" w:hAnsi="Traditional Arabic" w:cs="Traditional Arabic" w:hint="cs"/>
          <w:sz w:val="36"/>
          <w:szCs w:val="36"/>
          <w:rtl/>
        </w:rPr>
        <w:t>: "هو شرط شرطه</w:t>
      </w:r>
      <w:r>
        <w:rPr>
          <w:rFonts w:ascii="Traditional Arabic" w:hAnsi="Traditional Arabic" w:cs="Traditional Arabic" w:hint="cs"/>
          <w:sz w:val="36"/>
          <w:szCs w:val="36"/>
          <w:rtl/>
        </w:rPr>
        <w:t xml:space="preserve"> الله على من آتاه الملك</w:t>
      </w:r>
      <w:r w:rsidRPr="0000745E">
        <w:rPr>
          <w:rStyle w:val="a4"/>
          <w:rFonts w:hint="cs"/>
          <w:rtl/>
        </w:rPr>
        <w:t>(</w:t>
      </w:r>
      <w:r w:rsidRPr="0000745E">
        <w:rPr>
          <w:rStyle w:val="a4"/>
          <w:rtl/>
        </w:rPr>
        <w:footnoteReference w:id="593"/>
      </w:r>
      <w:r w:rsidRPr="0000745E">
        <w:rPr>
          <w:rStyle w:val="a4"/>
          <w:rFonts w:hint="cs"/>
          <w:rtl/>
        </w:rPr>
        <w:t>)</w:t>
      </w:r>
      <w:r w:rsidR="006F02C1">
        <w:rPr>
          <w:rFonts w:ascii="Traditional Arabic" w:hAnsi="Traditional Arabic" w:cs="Traditional Arabic" w:hint="cs"/>
          <w:sz w:val="36"/>
          <w:szCs w:val="36"/>
          <w:rtl/>
        </w:rPr>
        <w:t>".</w:t>
      </w:r>
    </w:p>
    <w:p w:rsidR="006F49FF" w:rsidRDefault="006F49FF" w:rsidP="006F02C1">
      <w:pPr>
        <w:jc w:val="both"/>
        <w:rPr>
          <w:rFonts w:ascii="Traditional Arabic" w:hAnsi="Traditional Arabic" w:cs="Traditional Arabic"/>
          <w:sz w:val="36"/>
          <w:szCs w:val="36"/>
          <w:rtl/>
        </w:rPr>
      </w:pPr>
      <w:r>
        <w:rPr>
          <w:rFonts w:ascii="Traditional Arabic" w:hAnsi="Traditional Arabic" w:cs="Traditional Arabic" w:hint="cs"/>
          <w:sz w:val="36"/>
          <w:szCs w:val="36"/>
          <w:rtl/>
        </w:rPr>
        <w:t>وقال شيخ الإسلام ابن تيمية</w:t>
      </w:r>
      <w:r w:rsidRPr="0000745E">
        <w:rPr>
          <w:rStyle w:val="a4"/>
          <w:rFonts w:hint="cs"/>
          <w:rtl/>
        </w:rPr>
        <w:t>(</w:t>
      </w:r>
      <w:r w:rsidRPr="0000745E">
        <w:rPr>
          <w:rStyle w:val="a4"/>
          <w:rtl/>
        </w:rPr>
        <w:footnoteReference w:id="594"/>
      </w:r>
      <w:r w:rsidRPr="0000745E">
        <w:rPr>
          <w:rStyle w:val="a4"/>
          <w:rFonts w:hint="cs"/>
          <w:rtl/>
        </w:rPr>
        <w:t>)</w:t>
      </w:r>
      <w:r>
        <w:rPr>
          <w:rFonts w:ascii="Traditional Arabic" w:hAnsi="Traditional Arabic" w:cs="Traditional Arabic" w:hint="cs"/>
          <w:sz w:val="36"/>
          <w:szCs w:val="36"/>
          <w:rtl/>
        </w:rPr>
        <w:t>: "وولي ال</w:t>
      </w:r>
      <w:r w:rsidR="006F02C1">
        <w:rPr>
          <w:rFonts w:ascii="Traditional Arabic" w:hAnsi="Traditional Arabic" w:cs="Traditional Arabic" w:hint="cs"/>
          <w:sz w:val="36"/>
          <w:szCs w:val="36"/>
          <w:rtl/>
        </w:rPr>
        <w:t>أمر إنما نُصب ليأمر بالمعروف وينهى</w:t>
      </w:r>
      <w:r>
        <w:rPr>
          <w:rFonts w:ascii="Traditional Arabic" w:hAnsi="Traditional Arabic" w:cs="Traditional Arabic" w:hint="cs"/>
          <w:sz w:val="36"/>
          <w:szCs w:val="36"/>
          <w:rtl/>
        </w:rPr>
        <w:t xml:space="preserve"> عن المنكر</w:t>
      </w:r>
      <w:r w:rsidR="00362FC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وهذا هو مقصود الولاية .... فإن صلاح المعاش والعباد في طاعة الله ورسوله, ولا يتم ذلك إلا بالأمر بالمعروف والنهي عن المنكر"</w:t>
      </w:r>
      <w:r w:rsidRPr="0000745E">
        <w:rPr>
          <w:rStyle w:val="a4"/>
          <w:rFonts w:hint="cs"/>
          <w:rtl/>
        </w:rPr>
        <w:t>(</w:t>
      </w:r>
      <w:r w:rsidRPr="0000745E">
        <w:rPr>
          <w:rStyle w:val="a4"/>
          <w:rtl/>
        </w:rPr>
        <w:footnoteReference w:id="595"/>
      </w:r>
      <w:r w:rsidRPr="0000745E">
        <w:rPr>
          <w:rStyle w:val="a4"/>
          <w:rFonts w:hint="cs"/>
          <w:rtl/>
        </w:rPr>
        <w:t>)</w:t>
      </w:r>
      <w:r>
        <w:rPr>
          <w:rFonts w:ascii="Traditional Arabic" w:hAnsi="Traditional Arabic" w:cs="Traditional Arabic" w:hint="cs"/>
          <w:sz w:val="36"/>
          <w:szCs w:val="36"/>
          <w:rtl/>
        </w:rPr>
        <w:t xml:space="preserve">.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فتكون دلالة الآية </w:t>
      </w:r>
      <w:r w:rsidR="006F02C1">
        <w:rPr>
          <w:rFonts w:ascii="Traditional Arabic" w:hAnsi="Traditional Arabic" w:cs="Traditional Arabic" w:hint="cs"/>
          <w:sz w:val="36"/>
          <w:szCs w:val="36"/>
          <w:rtl/>
        </w:rPr>
        <w:t xml:space="preserve">السابقة </w:t>
      </w:r>
      <w:r>
        <w:rPr>
          <w:rFonts w:ascii="Traditional Arabic" w:hAnsi="Traditional Arabic" w:cs="Traditional Arabic" w:hint="cs"/>
          <w:sz w:val="36"/>
          <w:szCs w:val="36"/>
          <w:rtl/>
        </w:rPr>
        <w:t xml:space="preserve">أن الله جعل من </w:t>
      </w:r>
      <w:r w:rsidR="00F75AC7">
        <w:rPr>
          <w:rFonts w:ascii="Traditional Arabic" w:hAnsi="Traditional Arabic" w:cs="Traditional Arabic" w:hint="cs"/>
          <w:sz w:val="36"/>
          <w:szCs w:val="36"/>
          <w:rtl/>
        </w:rPr>
        <w:t>ال</w:t>
      </w:r>
      <w:r>
        <w:rPr>
          <w:rFonts w:ascii="Traditional Arabic" w:hAnsi="Traditional Arabic" w:cs="Traditional Arabic" w:hint="cs"/>
          <w:sz w:val="36"/>
          <w:szCs w:val="36"/>
          <w:rtl/>
        </w:rPr>
        <w:t>مهام</w:t>
      </w:r>
      <w:r w:rsidR="00F75AC7">
        <w:rPr>
          <w:rFonts w:ascii="Traditional Arabic" w:hAnsi="Traditional Arabic" w:cs="Traditional Arabic" w:hint="cs"/>
          <w:sz w:val="36"/>
          <w:szCs w:val="36"/>
          <w:rtl/>
        </w:rPr>
        <w:t xml:space="preserve"> الواجبة على</w:t>
      </w:r>
      <w:r>
        <w:rPr>
          <w:rFonts w:ascii="Traditional Arabic" w:hAnsi="Traditional Arabic" w:cs="Traditional Arabic" w:hint="cs"/>
          <w:sz w:val="36"/>
          <w:szCs w:val="36"/>
          <w:rtl/>
        </w:rPr>
        <w:t xml:space="preserve"> الذين يمكنهم في الأرض </w:t>
      </w:r>
      <w:r w:rsidR="00F75AC7">
        <w:rPr>
          <w:rFonts w:ascii="Traditional Arabic" w:hAnsi="Traditional Arabic" w:cs="Traditional Arabic" w:hint="cs"/>
          <w:sz w:val="36"/>
          <w:szCs w:val="36"/>
          <w:rtl/>
        </w:rPr>
        <w:t>القيام ب</w:t>
      </w:r>
      <w:r>
        <w:rPr>
          <w:rFonts w:ascii="Traditional Arabic" w:hAnsi="Traditional Arabic" w:cs="Traditional Arabic" w:hint="cs"/>
          <w:sz w:val="36"/>
          <w:szCs w:val="36"/>
          <w:rtl/>
        </w:rPr>
        <w:t xml:space="preserve">الأمر بالمعروف والنهي عن المنكر, ويتحقق ذلك بتعيين أشخاص يبلغون عن الجرائم </w:t>
      </w:r>
      <w:r>
        <w:rPr>
          <w:rFonts w:ascii="Traditional Arabic" w:hAnsi="Traditional Arabic" w:cs="Traditional Arabic" w:hint="cs"/>
          <w:sz w:val="36"/>
          <w:szCs w:val="36"/>
          <w:rtl/>
        </w:rPr>
        <w:lastRenderedPageBreak/>
        <w:t xml:space="preserve">والمخالفات ويتحرون عنها ويقومون بضبط مرتكبيها, </w:t>
      </w:r>
      <w:r w:rsidR="006F02C1">
        <w:rPr>
          <w:rFonts w:ascii="Traditional Arabic" w:hAnsi="Traditional Arabic" w:cs="Traditional Arabic" w:hint="cs"/>
          <w:sz w:val="36"/>
          <w:szCs w:val="36"/>
          <w:rtl/>
        </w:rPr>
        <w:t xml:space="preserve">وبذلك </w:t>
      </w:r>
      <w:r>
        <w:rPr>
          <w:rFonts w:ascii="Traditional Arabic" w:hAnsi="Traditional Arabic" w:cs="Traditional Arabic" w:hint="cs"/>
          <w:sz w:val="36"/>
          <w:szCs w:val="36"/>
          <w:rtl/>
        </w:rPr>
        <w:t>ي</w:t>
      </w:r>
      <w:r w:rsidR="00F75AC7">
        <w:rPr>
          <w:rFonts w:ascii="Traditional Arabic" w:hAnsi="Traditional Arabic" w:cs="Traditional Arabic" w:hint="cs"/>
          <w:sz w:val="36"/>
          <w:szCs w:val="36"/>
          <w:rtl/>
        </w:rPr>
        <w:t>عد</w:t>
      </w:r>
      <w:r>
        <w:rPr>
          <w:rFonts w:ascii="Traditional Arabic" w:hAnsi="Traditional Arabic" w:cs="Traditional Arabic" w:hint="cs"/>
          <w:sz w:val="36"/>
          <w:szCs w:val="36"/>
          <w:rtl/>
        </w:rPr>
        <w:t xml:space="preserve"> ما يقومون به من الأمر بالمعروف والنهي عن المنكر الذي كُلف به الذين مُكنوا في الأرض وهم الولاة.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وقد جاءت السنة النبوية بوجوب الأمر بالمعروف والنهي عن المنكر</w:t>
      </w:r>
      <w:r w:rsidR="00A7785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حيث أمر رسول الله صلى الله عليه وسلم بالتصدي للمنكرات فقال: (من رأى منكم منكراً فليغيره بيده, فإن لم يستطع فبلسانه, فإن لم يستطع فبقلبه وذلك أضعف الإيمان)</w:t>
      </w:r>
      <w:r w:rsidRPr="0000745E">
        <w:rPr>
          <w:rStyle w:val="a4"/>
          <w:rFonts w:hint="cs"/>
          <w:rtl/>
        </w:rPr>
        <w:t>(</w:t>
      </w:r>
      <w:r w:rsidRPr="0000745E">
        <w:rPr>
          <w:rStyle w:val="a4"/>
          <w:rtl/>
        </w:rPr>
        <w:footnoteReference w:id="596"/>
      </w:r>
      <w:r w:rsidRPr="0000745E">
        <w:rPr>
          <w:rStyle w:val="a4"/>
          <w:rFonts w:hint="cs"/>
          <w:rtl/>
        </w:rPr>
        <w:t>)</w:t>
      </w:r>
      <w:r>
        <w:rPr>
          <w:rFonts w:ascii="Traditional Arabic" w:hAnsi="Traditional Arabic" w:cs="Traditional Arabic" w:hint="cs"/>
          <w:sz w:val="36"/>
          <w:szCs w:val="36"/>
          <w:rtl/>
        </w:rPr>
        <w:t xml:space="preserve">.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فهذا الحديث أصل في صفة تغيير المنكر, فمن حق القائم بالتغيير إذا كان عالماً بما يغيره وعارفاً بالمنكر من غيره؛ أن يغير المنكر بكل الأوجه التي تمكنه من ذلك</w:t>
      </w:r>
      <w:r w:rsidR="00A7785F">
        <w:rPr>
          <w:rFonts w:ascii="Traditional Arabic" w:hAnsi="Traditional Arabic" w:cs="Traditional Arabic" w:hint="cs"/>
          <w:sz w:val="36"/>
          <w:szCs w:val="36"/>
          <w:rtl/>
        </w:rPr>
        <w:t>, سواء</w:t>
      </w:r>
      <w:r>
        <w:rPr>
          <w:rFonts w:ascii="Traditional Arabic" w:hAnsi="Traditional Arabic" w:cs="Traditional Arabic" w:hint="cs"/>
          <w:sz w:val="36"/>
          <w:szCs w:val="36"/>
          <w:rtl/>
        </w:rPr>
        <w:t xml:space="preserve"> بالقول أو بالفعل أو بالرفع إلى الحاكم </w:t>
      </w:r>
      <w:r w:rsidRPr="0000745E">
        <w:rPr>
          <w:rStyle w:val="a4"/>
          <w:rFonts w:hint="cs"/>
          <w:rtl/>
        </w:rPr>
        <w:t>(</w:t>
      </w:r>
      <w:r w:rsidRPr="0000745E">
        <w:rPr>
          <w:rStyle w:val="a4"/>
          <w:rtl/>
        </w:rPr>
        <w:footnoteReference w:id="597"/>
      </w:r>
      <w:r w:rsidRPr="0000745E">
        <w:rPr>
          <w:rStyle w:val="a4"/>
          <w:rFonts w:hint="cs"/>
          <w:rtl/>
        </w:rPr>
        <w:t>)</w:t>
      </w:r>
      <w:r>
        <w:rPr>
          <w:rFonts w:ascii="Traditional Arabic" w:hAnsi="Traditional Arabic" w:cs="Traditional Arabic" w:hint="cs"/>
          <w:sz w:val="36"/>
          <w:szCs w:val="36"/>
          <w:rtl/>
        </w:rPr>
        <w:t xml:space="preserve">, ولاشك أن الضبط الجنائي فيه من تغيير المنكر باليد والرفع به إلى الحاكم أو إلى من ينوب عنه.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ويقول صلوات الله عليه: (مثل القائم على حدود الله والواقع فيها كمثل قوم استهموا</w:t>
      </w:r>
      <w:r w:rsidRPr="0000745E">
        <w:rPr>
          <w:rStyle w:val="a4"/>
          <w:rFonts w:hint="cs"/>
          <w:rtl/>
        </w:rPr>
        <w:t>(</w:t>
      </w:r>
      <w:r w:rsidRPr="0000745E">
        <w:rPr>
          <w:rStyle w:val="a4"/>
          <w:rtl/>
        </w:rPr>
        <w:footnoteReference w:id="598"/>
      </w:r>
      <w:r w:rsidRPr="0000745E">
        <w:rPr>
          <w:rStyle w:val="a4"/>
          <w:rFonts w:hint="cs"/>
          <w:rtl/>
        </w:rPr>
        <w:t>)</w:t>
      </w:r>
      <w:r>
        <w:rPr>
          <w:rFonts w:ascii="Traditional Arabic" w:hAnsi="Traditional Arabic" w:cs="Traditional Arabic" w:hint="cs"/>
          <w:sz w:val="36"/>
          <w:szCs w:val="36"/>
          <w:rtl/>
        </w:rPr>
        <w:t xml:space="preserve"> على سفينة فأصاب بعضهم أعلاها وبعضهم أسفلها</w:t>
      </w:r>
      <w:r w:rsidR="000B72E7">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فكان الذين في أسفلها إذا استقوا من الماء مروا على من فوقهم, فقالوا: إنا خرقنا في نصيبنا خرقاً ولم نؤذ من فوقنا, فإن يتركوهم وما أرادوا هلكوا جميعاً, وإن أخذوا على أيديهم نجوا ونجوا جميعاً)</w:t>
      </w:r>
      <w:r w:rsidRPr="0000745E">
        <w:rPr>
          <w:rStyle w:val="a4"/>
          <w:rFonts w:hint="cs"/>
          <w:rtl/>
        </w:rPr>
        <w:t>(</w:t>
      </w:r>
      <w:r w:rsidRPr="0000745E">
        <w:rPr>
          <w:rStyle w:val="a4"/>
          <w:rtl/>
        </w:rPr>
        <w:footnoteReference w:id="599"/>
      </w:r>
      <w:r w:rsidRPr="0000745E">
        <w:rPr>
          <w:rStyle w:val="a4"/>
          <w:rFonts w:hint="cs"/>
          <w:rtl/>
        </w:rPr>
        <w:t>)</w:t>
      </w:r>
      <w:r>
        <w:rPr>
          <w:rFonts w:ascii="Traditional Arabic" w:hAnsi="Traditional Arabic" w:cs="Traditional Arabic" w:hint="cs"/>
          <w:sz w:val="36"/>
          <w:szCs w:val="36"/>
          <w:rtl/>
        </w:rPr>
        <w:t xml:space="preserve">.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والمقصود بالقائم على الحدود في الحديث: من يأمر بالمعروف وينهى عن المنكر, أما الواقع فيها: فهو من يرتكب المنكر</w:t>
      </w:r>
      <w:r w:rsidRPr="0000745E">
        <w:rPr>
          <w:rStyle w:val="a4"/>
          <w:rFonts w:hint="cs"/>
          <w:rtl/>
        </w:rPr>
        <w:t>(</w:t>
      </w:r>
      <w:r w:rsidRPr="0000745E">
        <w:rPr>
          <w:rStyle w:val="a4"/>
          <w:rtl/>
        </w:rPr>
        <w:footnoteReference w:id="600"/>
      </w:r>
      <w:r w:rsidRPr="0000745E">
        <w:rPr>
          <w:rStyle w:val="a4"/>
          <w:rFonts w:hint="cs"/>
          <w:rtl/>
        </w:rPr>
        <w:t>)</w:t>
      </w:r>
      <w:r>
        <w:rPr>
          <w:rFonts w:ascii="Traditional Arabic" w:hAnsi="Traditional Arabic" w:cs="Traditional Arabic" w:hint="cs"/>
          <w:sz w:val="36"/>
          <w:szCs w:val="36"/>
          <w:rtl/>
        </w:rPr>
        <w:t xml:space="preserve">, وفي الحديث تشبيه الأفراد في المجتمع بركاب السفينة الواحدة, </w:t>
      </w:r>
      <w:r>
        <w:rPr>
          <w:rFonts w:ascii="Traditional Arabic" w:hAnsi="Traditional Arabic" w:cs="Traditional Arabic" w:hint="cs"/>
          <w:sz w:val="36"/>
          <w:szCs w:val="36"/>
          <w:rtl/>
        </w:rPr>
        <w:lastRenderedPageBreak/>
        <w:t>فمن يقوم بخرق السفينة منهم لتهلك بمن فيها كمثل مرتكبي المحرمات</w:t>
      </w:r>
      <w:r w:rsidR="000B72E7">
        <w:rPr>
          <w:rFonts w:ascii="Traditional Arabic" w:hAnsi="Traditional Arabic" w:cs="Traditional Arabic" w:hint="cs"/>
          <w:sz w:val="36"/>
          <w:szCs w:val="36"/>
          <w:rtl/>
        </w:rPr>
        <w:t xml:space="preserve"> وسائر المنكرات</w:t>
      </w:r>
      <w:r>
        <w:rPr>
          <w:rFonts w:ascii="Traditional Arabic" w:hAnsi="Traditional Arabic" w:cs="Traditional Arabic" w:hint="cs"/>
          <w:sz w:val="36"/>
          <w:szCs w:val="36"/>
          <w:rtl/>
        </w:rPr>
        <w:t xml:space="preserve"> في ا</w:t>
      </w:r>
      <w:r w:rsidR="00A7785F">
        <w:rPr>
          <w:rFonts w:ascii="Traditional Arabic" w:hAnsi="Traditional Arabic" w:cs="Traditional Arabic" w:hint="cs"/>
          <w:sz w:val="36"/>
          <w:szCs w:val="36"/>
          <w:rtl/>
        </w:rPr>
        <w:t>لمجتمع, أما من يمنع خرقها لتنجو</w:t>
      </w:r>
      <w:r>
        <w:rPr>
          <w:rFonts w:ascii="Traditional Arabic" w:hAnsi="Traditional Arabic" w:cs="Traditional Arabic" w:hint="cs"/>
          <w:sz w:val="36"/>
          <w:szCs w:val="36"/>
          <w:rtl/>
        </w:rPr>
        <w:t xml:space="preserve"> بمن فيها كمثل من يأمر بالمعروف وينهى عن المنكر</w:t>
      </w:r>
      <w:r w:rsidRPr="0000745E">
        <w:rPr>
          <w:rStyle w:val="a4"/>
          <w:rFonts w:hint="cs"/>
          <w:rtl/>
        </w:rPr>
        <w:t>(</w:t>
      </w:r>
      <w:r w:rsidRPr="0000745E">
        <w:rPr>
          <w:rStyle w:val="a4"/>
          <w:rtl/>
        </w:rPr>
        <w:footnoteReference w:id="601"/>
      </w:r>
      <w:r w:rsidRPr="0000745E">
        <w:rPr>
          <w:rStyle w:val="a4"/>
          <w:rFonts w:hint="cs"/>
          <w:rtl/>
        </w:rPr>
        <w:t>)</w:t>
      </w:r>
      <w:r>
        <w:rPr>
          <w:rFonts w:ascii="Traditional Arabic" w:hAnsi="Traditional Arabic" w:cs="Traditional Arabic" w:hint="cs"/>
          <w:sz w:val="36"/>
          <w:szCs w:val="36"/>
          <w:rtl/>
        </w:rPr>
        <w:t xml:space="preserve">. </w:t>
      </w:r>
    </w:p>
    <w:p w:rsidR="006F49FF" w:rsidRDefault="006F49FF" w:rsidP="004223BD">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وهكذا الأمر بالنسبة لرجال الضبط الجنائي؛ فإن سعيهم </w:t>
      </w:r>
      <w:r w:rsidR="004223BD">
        <w:rPr>
          <w:rFonts w:ascii="Traditional Arabic" w:hAnsi="Traditional Arabic" w:cs="Traditional Arabic" w:hint="cs"/>
          <w:sz w:val="36"/>
          <w:szCs w:val="36"/>
          <w:rtl/>
        </w:rPr>
        <w:t>في</w:t>
      </w:r>
      <w:r>
        <w:rPr>
          <w:rFonts w:ascii="Traditional Arabic" w:hAnsi="Traditional Arabic" w:cs="Traditional Arabic" w:hint="cs"/>
          <w:sz w:val="36"/>
          <w:szCs w:val="36"/>
          <w:rtl/>
        </w:rPr>
        <w:t xml:space="preserve"> مكافحة الجرائم وتعقب مرتكبيها استقراراً للمجتمع ونجاة له من المكاره, أما تركهم ذلك </w:t>
      </w:r>
      <w:r w:rsidR="004223BD">
        <w:rPr>
          <w:rFonts w:ascii="Traditional Arabic" w:hAnsi="Traditional Arabic" w:cs="Traditional Arabic" w:hint="cs"/>
          <w:sz w:val="36"/>
          <w:szCs w:val="36"/>
          <w:rtl/>
        </w:rPr>
        <w:t>فيؤدي بالمجتمع إلى الهلاك, ويدل على</w:t>
      </w:r>
      <w:r>
        <w:rPr>
          <w:rFonts w:ascii="Traditional Arabic" w:hAnsi="Traditional Arabic" w:cs="Traditional Arabic" w:hint="cs"/>
          <w:sz w:val="36"/>
          <w:szCs w:val="36"/>
          <w:rtl/>
        </w:rPr>
        <w:t xml:space="preserve"> ذلك قوله صلى الله عليه وسلم: (إن الله عز وجل لا يعذب العامة بعمل الخاصة حتى يروا المنكر بين ظهرانيهم</w:t>
      </w:r>
      <w:r w:rsidR="00A7785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وهم قادرون على أن ينكروه فلا ينكروه, فإذا فعلوا ذلك عذب الله الخاصة والعامة)</w:t>
      </w:r>
      <w:r w:rsidRPr="0000745E">
        <w:rPr>
          <w:rStyle w:val="a4"/>
          <w:rFonts w:hint="cs"/>
          <w:rtl/>
        </w:rPr>
        <w:t>(</w:t>
      </w:r>
      <w:r w:rsidRPr="0000745E">
        <w:rPr>
          <w:rStyle w:val="a4"/>
          <w:rtl/>
        </w:rPr>
        <w:footnoteReference w:id="602"/>
      </w:r>
      <w:r w:rsidRPr="0000745E">
        <w:rPr>
          <w:rStyle w:val="a4"/>
          <w:rFonts w:hint="cs"/>
          <w:rtl/>
        </w:rPr>
        <w:t>)</w:t>
      </w:r>
      <w:r>
        <w:rPr>
          <w:rFonts w:ascii="Traditional Arabic" w:hAnsi="Traditional Arabic" w:cs="Traditional Arabic" w:hint="cs"/>
          <w:sz w:val="36"/>
          <w:szCs w:val="36"/>
          <w:rtl/>
        </w:rPr>
        <w:t xml:space="preserve">.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وفضلاً عن مشروعية الأمر بالمعروف والنهي عن المنكر؛ فإن أعمال الضبط الجنائي لا</w:t>
      </w:r>
      <w:r w:rsidR="00A7785F">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تعد من التآمر بالمعروف والتناهي عن المنكر وحسب, بل هي أيضاً مورست في العصور المتقدمة ومما مضت به السنة, ويدل على ذلك أحاديث وشواهد كثيرة منها ما رواه صفوان بن أمية رضي الله عنه قال: كنت نائماً في المسجد </w:t>
      </w:r>
      <w:r w:rsidR="00A7785F">
        <w:rPr>
          <w:rFonts w:ascii="Traditional Arabic" w:hAnsi="Traditional Arabic" w:cs="Traditional Arabic" w:hint="cs"/>
          <w:sz w:val="36"/>
          <w:szCs w:val="36"/>
          <w:rtl/>
        </w:rPr>
        <w:t>على خميصة لي, ثمنها ثلاثو</w:t>
      </w:r>
      <w:r>
        <w:rPr>
          <w:rFonts w:ascii="Traditional Arabic" w:hAnsi="Traditional Arabic" w:cs="Traditional Arabic" w:hint="cs"/>
          <w:sz w:val="36"/>
          <w:szCs w:val="36"/>
          <w:rtl/>
        </w:rPr>
        <w:t>ن درهماً, فجاء رجلٌ فاختلسها مني, فأخذ الرجل فأتى به النبي صلى الله عليه وسلم فأمر به ليقطع, فأتيت فقلت له: تقطعه من أجل ثلاثين درهماً, أنا أضعُهُ وأنسئه ثمنها؟ قال: (فهَّلا كان هذا قبل أن تأتيني به؟)</w:t>
      </w:r>
      <w:r w:rsidRPr="0000745E">
        <w:rPr>
          <w:rStyle w:val="a4"/>
          <w:rFonts w:hint="cs"/>
          <w:rtl/>
        </w:rPr>
        <w:t>(</w:t>
      </w:r>
      <w:r w:rsidRPr="0000745E">
        <w:rPr>
          <w:rStyle w:val="a4"/>
          <w:rtl/>
        </w:rPr>
        <w:footnoteReference w:id="603"/>
      </w:r>
      <w:r w:rsidRPr="0000745E">
        <w:rPr>
          <w:rStyle w:val="a4"/>
          <w:rFonts w:hint="cs"/>
          <w:rtl/>
        </w:rPr>
        <w:t>)</w:t>
      </w:r>
      <w:r>
        <w:rPr>
          <w:rFonts w:ascii="Traditional Arabic" w:hAnsi="Traditional Arabic" w:cs="Traditional Arabic" w:hint="cs"/>
          <w:sz w:val="36"/>
          <w:szCs w:val="36"/>
          <w:rtl/>
        </w:rPr>
        <w:t xml:space="preserve">. </w:t>
      </w:r>
    </w:p>
    <w:p w:rsidR="006F49FF" w:rsidRDefault="006F49FF" w:rsidP="00836CFC">
      <w:p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وفيما روي أيضاً عن أنس بن مالك رضي الله عنه أن رسول الله صلى الله عليه وسلم قَدِمَ رهطٌ من عُكْل على النبي صلى الله عليه وسلم كانوا في الصفة فاجتووا </w:t>
      </w:r>
      <w:r w:rsidRPr="0000745E">
        <w:rPr>
          <w:rStyle w:val="a4"/>
          <w:rFonts w:hint="cs"/>
          <w:rtl/>
        </w:rPr>
        <w:t>(</w:t>
      </w:r>
      <w:r w:rsidRPr="0000745E">
        <w:rPr>
          <w:rStyle w:val="a4"/>
          <w:rtl/>
        </w:rPr>
        <w:footnoteReference w:id="604"/>
      </w:r>
      <w:r w:rsidRPr="0000745E">
        <w:rPr>
          <w:rStyle w:val="a4"/>
          <w:rFonts w:hint="cs"/>
          <w:rtl/>
        </w:rPr>
        <w:t>)</w:t>
      </w:r>
      <w:r>
        <w:rPr>
          <w:rFonts w:ascii="Traditional Arabic" w:hAnsi="Traditional Arabic" w:cs="Traditional Arabic" w:hint="cs"/>
          <w:sz w:val="36"/>
          <w:szCs w:val="36"/>
          <w:rtl/>
        </w:rPr>
        <w:t xml:space="preserve"> المدينة, فقالوا: يا رسول </w:t>
      </w:r>
      <w:r w:rsidR="00836CFC">
        <w:rPr>
          <w:rFonts w:ascii="Traditional Arabic" w:hAnsi="Traditional Arabic" w:cs="Traditional Arabic" w:hint="cs"/>
          <w:sz w:val="36"/>
          <w:szCs w:val="36"/>
          <w:rtl/>
        </w:rPr>
        <w:t>الله أب</w:t>
      </w:r>
      <w:r>
        <w:rPr>
          <w:rFonts w:ascii="Traditional Arabic" w:hAnsi="Traditional Arabic" w:cs="Traditional Arabic" w:hint="cs"/>
          <w:sz w:val="36"/>
          <w:szCs w:val="36"/>
          <w:rtl/>
        </w:rPr>
        <w:t>غنا ر</w:t>
      </w:r>
      <w:r w:rsidR="00836CFC">
        <w:rPr>
          <w:rFonts w:ascii="Traditional Arabic" w:hAnsi="Traditional Arabic" w:cs="Traditional Arabic" w:hint="cs"/>
          <w:sz w:val="36"/>
          <w:szCs w:val="36"/>
          <w:rtl/>
        </w:rPr>
        <w:t>ِ</w:t>
      </w:r>
      <w:r>
        <w:rPr>
          <w:rFonts w:ascii="Traditional Arabic" w:hAnsi="Traditional Arabic" w:cs="Traditional Arabic" w:hint="cs"/>
          <w:sz w:val="36"/>
          <w:szCs w:val="36"/>
          <w:rtl/>
        </w:rPr>
        <w:t>سلاً, قال: (ما أجدكم إلا أن تلحقوا بإبل رسول الله</w:t>
      </w:r>
      <w:r w:rsidR="00836CFC">
        <w:rPr>
          <w:rFonts w:ascii="Traditional Arabic" w:hAnsi="Traditional Arabic" w:cs="Traditional Arabic" w:hint="cs"/>
          <w:sz w:val="36"/>
          <w:szCs w:val="36"/>
          <w:rtl/>
        </w:rPr>
        <w:t>)صلى الله عليه وسلم</w:t>
      </w:r>
      <w:r w:rsidR="00540AA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فأتوها فشربوا من ألبانها وأبوالها حتى صحوا وسمنوا, وقتلوا الراعي, واستاقوا الذود</w:t>
      </w:r>
      <w:r w:rsidRPr="0000745E">
        <w:rPr>
          <w:rStyle w:val="a4"/>
          <w:rFonts w:hint="cs"/>
          <w:rtl/>
        </w:rPr>
        <w:t>(</w:t>
      </w:r>
      <w:r w:rsidRPr="0000745E">
        <w:rPr>
          <w:rStyle w:val="a4"/>
          <w:rtl/>
        </w:rPr>
        <w:footnoteReference w:id="605"/>
      </w:r>
      <w:r w:rsidRPr="0000745E">
        <w:rPr>
          <w:rStyle w:val="a4"/>
          <w:rFonts w:hint="cs"/>
          <w:rtl/>
        </w:rPr>
        <w:t>)</w:t>
      </w:r>
      <w:r w:rsidR="00540AA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فأتى النبي صلى الله عليه وسلم الصريخ فبعث الطلب في آثارهم, فما ترجل النهار حتى أ</w:t>
      </w:r>
      <w:r w:rsidR="006820E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تي بهم, فأمر بمسامير فأحميت, </w:t>
      </w:r>
      <w:r w:rsidR="00836CFC">
        <w:rPr>
          <w:rFonts w:ascii="Traditional Arabic" w:hAnsi="Traditional Arabic" w:cs="Traditional Arabic" w:hint="cs"/>
          <w:sz w:val="36"/>
          <w:szCs w:val="36"/>
          <w:rtl/>
        </w:rPr>
        <w:t>فكحلهم</w:t>
      </w:r>
      <w:r>
        <w:rPr>
          <w:rFonts w:ascii="Traditional Arabic" w:hAnsi="Traditional Arabic" w:cs="Traditional Arabic" w:hint="cs"/>
          <w:sz w:val="36"/>
          <w:szCs w:val="36"/>
          <w:rtl/>
        </w:rPr>
        <w:t xml:space="preserve">, وقطع أيديهم وأرجلهم </w:t>
      </w:r>
      <w:r w:rsidR="00836CFC">
        <w:rPr>
          <w:rFonts w:ascii="Traditional Arabic" w:hAnsi="Traditional Arabic" w:cs="Traditional Arabic"/>
          <w:sz w:val="36"/>
          <w:szCs w:val="36"/>
          <w:rtl/>
        </w:rPr>
        <w:t>وما حسمهم، ثم ألقوا في الحرة</w:t>
      </w:r>
      <w:r w:rsidR="00836CFC">
        <w:rPr>
          <w:rFonts w:ascii="Traditional Arabic" w:hAnsi="Traditional Arabic" w:cs="Traditional Arabic" w:hint="cs"/>
          <w:sz w:val="36"/>
          <w:szCs w:val="36"/>
          <w:rtl/>
        </w:rPr>
        <w:t>؛</w:t>
      </w:r>
      <w:r w:rsidR="00836CFC" w:rsidRPr="00836CFC">
        <w:rPr>
          <w:rFonts w:ascii="Traditional Arabic" w:hAnsi="Traditional Arabic" w:cs="Traditional Arabic"/>
          <w:sz w:val="36"/>
          <w:szCs w:val="36"/>
          <w:rtl/>
        </w:rPr>
        <w:t xml:space="preserve"> يستسقون فما سقوا حتى ماتوا</w:t>
      </w:r>
      <w:r w:rsidRPr="0000745E">
        <w:rPr>
          <w:rStyle w:val="a4"/>
          <w:rFonts w:hint="cs"/>
          <w:rtl/>
        </w:rPr>
        <w:t>(</w:t>
      </w:r>
      <w:r w:rsidRPr="0000745E">
        <w:rPr>
          <w:rStyle w:val="a4"/>
          <w:rtl/>
        </w:rPr>
        <w:footnoteReference w:id="606"/>
      </w:r>
      <w:r w:rsidRPr="0000745E">
        <w:rPr>
          <w:rStyle w:val="a4"/>
          <w:rFonts w:hint="cs"/>
          <w:rtl/>
        </w:rPr>
        <w:t>)</w:t>
      </w:r>
      <w:r>
        <w:rPr>
          <w:rFonts w:ascii="Traditional Arabic" w:hAnsi="Traditional Arabic" w:cs="Traditional Arabic" w:hint="cs"/>
          <w:sz w:val="36"/>
          <w:szCs w:val="36"/>
          <w:rtl/>
        </w:rPr>
        <w:t xml:space="preserve">.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فما ورد في هذه الأحاديث وغيرها من أمر رسول الله صلى الله عليه وسلم في الطلب وراء الجناة وما جاء فيها أيضاً من الإتيان بهم وإحضارهم إلى رسول الله ليحكم عليهم؛ ما هو إلا أعمالاً لا تخرج في حقيقتها عن </w:t>
      </w:r>
      <w:r w:rsidR="00174062">
        <w:rPr>
          <w:rFonts w:ascii="Traditional Arabic" w:hAnsi="Traditional Arabic" w:cs="Traditional Arabic" w:hint="cs"/>
          <w:sz w:val="36"/>
          <w:szCs w:val="36"/>
          <w:rtl/>
        </w:rPr>
        <w:t xml:space="preserve">أعمال </w:t>
      </w:r>
      <w:r>
        <w:rPr>
          <w:rFonts w:ascii="Traditional Arabic" w:hAnsi="Traditional Arabic" w:cs="Traditional Arabic" w:hint="cs"/>
          <w:sz w:val="36"/>
          <w:szCs w:val="36"/>
          <w:rtl/>
        </w:rPr>
        <w:t xml:space="preserve">الضبط الجنائي الذي يمارسه في وقتنا الحاضر </w:t>
      </w:r>
      <w:r w:rsidR="00174062">
        <w:rPr>
          <w:rFonts w:ascii="Traditional Arabic" w:hAnsi="Traditional Arabic" w:cs="Traditional Arabic" w:hint="cs"/>
          <w:sz w:val="36"/>
          <w:szCs w:val="36"/>
          <w:rtl/>
        </w:rPr>
        <w:t>منسوبي ال</w:t>
      </w:r>
      <w:r>
        <w:rPr>
          <w:rFonts w:ascii="Traditional Arabic" w:hAnsi="Traditional Arabic" w:cs="Traditional Arabic" w:hint="cs"/>
          <w:sz w:val="36"/>
          <w:szCs w:val="36"/>
          <w:rtl/>
        </w:rPr>
        <w:t xml:space="preserve">أجهزة </w:t>
      </w:r>
      <w:r w:rsidR="00174062">
        <w:rPr>
          <w:rFonts w:ascii="Traditional Arabic" w:hAnsi="Traditional Arabic" w:cs="Traditional Arabic" w:hint="cs"/>
          <w:sz w:val="36"/>
          <w:szCs w:val="36"/>
          <w:rtl/>
        </w:rPr>
        <w:t>ال</w:t>
      </w:r>
      <w:r>
        <w:rPr>
          <w:rFonts w:ascii="Traditional Arabic" w:hAnsi="Traditional Arabic" w:cs="Traditional Arabic" w:hint="cs"/>
          <w:sz w:val="36"/>
          <w:szCs w:val="36"/>
          <w:rtl/>
        </w:rPr>
        <w:t>أمنية</w:t>
      </w:r>
      <w:r w:rsidR="00174062">
        <w:rPr>
          <w:rFonts w:ascii="Traditional Arabic" w:hAnsi="Traditional Arabic" w:cs="Traditional Arabic" w:hint="cs"/>
          <w:sz w:val="36"/>
          <w:szCs w:val="36"/>
          <w:rtl/>
        </w:rPr>
        <w:t>, وذلك</w:t>
      </w:r>
      <w:r>
        <w:rPr>
          <w:rFonts w:ascii="Traditional Arabic" w:hAnsi="Traditional Arabic" w:cs="Traditional Arabic" w:hint="cs"/>
          <w:sz w:val="36"/>
          <w:szCs w:val="36"/>
          <w:rtl/>
        </w:rPr>
        <w:t xml:space="preserve"> </w:t>
      </w:r>
      <w:r w:rsidR="002473C3">
        <w:rPr>
          <w:rFonts w:ascii="Traditional Arabic" w:hAnsi="Traditional Arabic" w:cs="Traditional Arabic" w:hint="cs"/>
          <w:sz w:val="36"/>
          <w:szCs w:val="36"/>
          <w:rtl/>
        </w:rPr>
        <w:t xml:space="preserve">نيابة عن ولي الأمر </w:t>
      </w:r>
      <w:r>
        <w:rPr>
          <w:rFonts w:ascii="Traditional Arabic" w:hAnsi="Traditional Arabic" w:cs="Traditional Arabic" w:hint="cs"/>
          <w:sz w:val="36"/>
          <w:szCs w:val="36"/>
          <w:rtl/>
        </w:rPr>
        <w:t xml:space="preserve">بموجب أنظمة </w:t>
      </w:r>
      <w:r w:rsidR="002473C3">
        <w:rPr>
          <w:rFonts w:ascii="Traditional Arabic" w:hAnsi="Traditional Arabic" w:cs="Traditional Arabic" w:hint="cs"/>
          <w:sz w:val="36"/>
          <w:szCs w:val="36"/>
          <w:rtl/>
        </w:rPr>
        <w:t xml:space="preserve">خاصة </w:t>
      </w:r>
      <w:r>
        <w:rPr>
          <w:rFonts w:ascii="Traditional Arabic" w:hAnsi="Traditional Arabic" w:cs="Traditional Arabic" w:hint="cs"/>
          <w:sz w:val="36"/>
          <w:szCs w:val="36"/>
          <w:rtl/>
        </w:rPr>
        <w:t xml:space="preserve">أصدرها </w:t>
      </w:r>
      <w:r w:rsidR="002473C3">
        <w:rPr>
          <w:rFonts w:ascii="Traditional Arabic" w:hAnsi="Traditional Arabic" w:cs="Traditional Arabic" w:hint="cs"/>
          <w:sz w:val="36"/>
          <w:szCs w:val="36"/>
          <w:rtl/>
        </w:rPr>
        <w:t>لهم</w:t>
      </w:r>
      <w:r>
        <w:rPr>
          <w:rFonts w:ascii="Traditional Arabic" w:hAnsi="Traditional Arabic" w:cs="Traditional Arabic" w:hint="cs"/>
          <w:sz w:val="36"/>
          <w:szCs w:val="36"/>
          <w:rtl/>
        </w:rPr>
        <w:t xml:space="preserve">. </w:t>
      </w:r>
    </w:p>
    <w:p w:rsidR="00174062" w:rsidRDefault="006F49FF" w:rsidP="00771EEA">
      <w:pPr>
        <w:jc w:val="both"/>
        <w:rPr>
          <w:rFonts w:ascii="Traditional Arabic" w:hAnsi="Traditional Arabic" w:cs="Traditional Arabic"/>
          <w:sz w:val="36"/>
          <w:szCs w:val="36"/>
          <w:rtl/>
        </w:rPr>
      </w:pPr>
      <w:r>
        <w:rPr>
          <w:rFonts w:ascii="Traditional Arabic" w:hAnsi="Traditional Arabic" w:cs="Traditional Arabic" w:hint="cs"/>
          <w:sz w:val="36"/>
          <w:szCs w:val="36"/>
          <w:rtl/>
        </w:rPr>
        <w:t>ولما سبق وتقدم لا تعد أعمال الضبط ال</w:t>
      </w:r>
      <w:r w:rsidR="00174062">
        <w:rPr>
          <w:rFonts w:ascii="Traditional Arabic" w:hAnsi="Traditional Arabic" w:cs="Traditional Arabic" w:hint="cs"/>
          <w:sz w:val="36"/>
          <w:szCs w:val="36"/>
          <w:rtl/>
        </w:rPr>
        <w:t>جنائي في الفقه الإسلامي مشروعة ف</w:t>
      </w:r>
      <w:r>
        <w:rPr>
          <w:rFonts w:ascii="Traditional Arabic" w:hAnsi="Traditional Arabic" w:cs="Traditional Arabic" w:hint="cs"/>
          <w:sz w:val="36"/>
          <w:szCs w:val="36"/>
          <w:rtl/>
        </w:rPr>
        <w:t xml:space="preserve">حسب؛ بل هي فريضة كفائية تتمثل في التآمر بالمعروف والتناهي عن المنكر, التي يلزم ولي الأمر إقامتها </w:t>
      </w:r>
      <w:r w:rsidR="00771EEA">
        <w:rPr>
          <w:rFonts w:ascii="Traditional Arabic" w:hAnsi="Traditional Arabic" w:cs="Traditional Arabic" w:hint="cs"/>
          <w:sz w:val="36"/>
          <w:szCs w:val="36"/>
          <w:rtl/>
        </w:rPr>
        <w:t xml:space="preserve">بين أفراد المجتمع </w:t>
      </w:r>
      <w:r>
        <w:rPr>
          <w:rFonts w:ascii="Traditional Arabic" w:hAnsi="Traditional Arabic" w:cs="Traditional Arabic" w:hint="cs"/>
          <w:sz w:val="36"/>
          <w:szCs w:val="36"/>
          <w:rtl/>
        </w:rPr>
        <w:t xml:space="preserve">على سبيل الوجوب لا الجواز, وذلك طبقاً لما تقضي به أحكام وقواعد السياسة الشرعية من سلطات واسعة </w:t>
      </w:r>
      <w:r w:rsidR="00174062">
        <w:rPr>
          <w:rFonts w:ascii="Traditional Arabic" w:hAnsi="Traditional Arabic" w:cs="Traditional Arabic" w:hint="cs"/>
          <w:sz w:val="36"/>
          <w:szCs w:val="36"/>
          <w:rtl/>
        </w:rPr>
        <w:t xml:space="preserve">تمنحها </w:t>
      </w:r>
      <w:r>
        <w:rPr>
          <w:rFonts w:ascii="Traditional Arabic" w:hAnsi="Traditional Arabic" w:cs="Traditional Arabic" w:hint="cs"/>
          <w:sz w:val="36"/>
          <w:szCs w:val="36"/>
          <w:rtl/>
        </w:rPr>
        <w:t>له</w:t>
      </w:r>
      <w:r w:rsidR="00771EEA">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لتحقيق مصلحة المجتمع في المعاش والمعاد والله أعلم.</w:t>
      </w:r>
    </w:p>
    <w:p w:rsidR="00174062" w:rsidRDefault="00174062" w:rsidP="006F49FF">
      <w:pPr>
        <w:jc w:val="both"/>
        <w:rPr>
          <w:rFonts w:ascii="Traditional Arabic" w:hAnsi="Traditional Arabic" w:cs="Traditional Arabic"/>
          <w:sz w:val="36"/>
          <w:szCs w:val="36"/>
          <w:rtl/>
        </w:rPr>
      </w:pPr>
    </w:p>
    <w:p w:rsidR="006F49FF" w:rsidRDefault="006F49FF" w:rsidP="00603CB8">
      <w:pPr>
        <w:bidi w:val="0"/>
        <w:jc w:val="right"/>
        <w:rPr>
          <w:rFonts w:ascii="Traditional Arabic" w:hAnsi="Traditional Arabic" w:cs="Traditional Arabic"/>
          <w:sz w:val="36"/>
          <w:szCs w:val="36"/>
          <w:rtl/>
        </w:rPr>
      </w:pPr>
      <w:r>
        <w:rPr>
          <w:rFonts w:ascii="Traditional Arabic" w:hAnsi="Traditional Arabic" w:cs="Traditional Arabic"/>
          <w:sz w:val="36"/>
          <w:szCs w:val="36"/>
          <w:rtl/>
        </w:rPr>
        <w:br w:type="page"/>
      </w:r>
      <w:r>
        <w:rPr>
          <w:rFonts w:ascii="Traditional Arabic" w:hAnsi="Traditional Arabic" w:cs="Traditional Arabic" w:hint="cs"/>
          <w:b/>
          <w:bCs/>
          <w:sz w:val="48"/>
          <w:szCs w:val="48"/>
          <w:rtl/>
        </w:rPr>
        <w:lastRenderedPageBreak/>
        <w:t xml:space="preserve">الفصل الثاني: مرحلة التحقيق الجنائي.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ت</w:t>
      </w:r>
      <w:r w:rsidR="00F12116">
        <w:rPr>
          <w:rFonts w:ascii="Traditional Arabic" w:hAnsi="Traditional Arabic" w:cs="Traditional Arabic" w:hint="cs"/>
          <w:sz w:val="36"/>
          <w:szCs w:val="36"/>
          <w:rtl/>
        </w:rPr>
        <w:t>ـ</w:t>
      </w:r>
      <w:r>
        <w:rPr>
          <w:rFonts w:ascii="Traditional Arabic" w:hAnsi="Traditional Arabic" w:cs="Traditional Arabic" w:hint="cs"/>
          <w:sz w:val="36"/>
          <w:szCs w:val="36"/>
          <w:rtl/>
        </w:rPr>
        <w:t>م</w:t>
      </w:r>
      <w:r w:rsidR="00F12116">
        <w:rPr>
          <w:rFonts w:ascii="Traditional Arabic" w:hAnsi="Traditional Arabic" w:cs="Traditional Arabic" w:hint="cs"/>
          <w:sz w:val="36"/>
          <w:szCs w:val="36"/>
          <w:rtl/>
        </w:rPr>
        <w:t>ـ</w:t>
      </w:r>
      <w:r>
        <w:rPr>
          <w:rFonts w:ascii="Traditional Arabic" w:hAnsi="Traditional Arabic" w:cs="Traditional Arabic" w:hint="cs"/>
          <w:sz w:val="36"/>
          <w:szCs w:val="36"/>
          <w:rtl/>
        </w:rPr>
        <w:t>ه</w:t>
      </w:r>
      <w:r w:rsidR="00F12116">
        <w:rPr>
          <w:rFonts w:ascii="Traditional Arabic" w:hAnsi="Traditional Arabic" w:cs="Traditional Arabic" w:hint="cs"/>
          <w:sz w:val="36"/>
          <w:szCs w:val="36"/>
          <w:rtl/>
        </w:rPr>
        <w:t>ـ</w:t>
      </w:r>
      <w:r>
        <w:rPr>
          <w:rFonts w:ascii="Traditional Arabic" w:hAnsi="Traditional Arabic" w:cs="Traditional Arabic" w:hint="cs"/>
          <w:sz w:val="36"/>
          <w:szCs w:val="36"/>
          <w:rtl/>
        </w:rPr>
        <w:t>ي</w:t>
      </w:r>
      <w:r w:rsidR="00F12116">
        <w:rPr>
          <w:rFonts w:ascii="Traditional Arabic" w:hAnsi="Traditional Arabic" w:cs="Traditional Arabic" w:hint="cs"/>
          <w:sz w:val="36"/>
          <w:szCs w:val="36"/>
          <w:rtl/>
        </w:rPr>
        <w:t>ــ</w:t>
      </w:r>
      <w:r>
        <w:rPr>
          <w:rFonts w:ascii="Traditional Arabic" w:hAnsi="Traditional Arabic" w:cs="Traditional Arabic" w:hint="cs"/>
          <w:sz w:val="36"/>
          <w:szCs w:val="36"/>
          <w:rtl/>
        </w:rPr>
        <w:t xml:space="preserve">د </w:t>
      </w:r>
    </w:p>
    <w:p w:rsidR="006F49FF" w:rsidRDefault="006F49FF" w:rsidP="006F49FF">
      <w:pPr>
        <w:jc w:val="both"/>
        <w:rPr>
          <w:rFonts w:ascii="Traditional Arabic" w:hAnsi="Traditional Arabic" w:cs="Traditional Arabic"/>
          <w:sz w:val="36"/>
          <w:szCs w:val="36"/>
          <w:rtl/>
        </w:rPr>
      </w:pPr>
      <w:r>
        <w:rPr>
          <w:rFonts w:ascii="Traditional Arabic" w:hAnsi="Traditional Arabic" w:cs="Traditional Arabic" w:hint="cs"/>
          <w:sz w:val="36"/>
          <w:szCs w:val="36"/>
          <w:rtl/>
        </w:rPr>
        <w:t>في الفصل السابق تكلمت عن مرحلة الضبط الجنائي لمخالفة نظام الطيران المدني</w:t>
      </w:r>
      <w:r w:rsidR="00A7785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وفي هذا الفصل سأت</w:t>
      </w:r>
      <w:r w:rsidR="00A7785F">
        <w:rPr>
          <w:rFonts w:ascii="Traditional Arabic" w:hAnsi="Traditional Arabic" w:cs="Traditional Arabic" w:hint="cs"/>
          <w:sz w:val="36"/>
          <w:szCs w:val="36"/>
          <w:rtl/>
        </w:rPr>
        <w:t xml:space="preserve">ناول </w:t>
      </w:r>
      <w:r>
        <w:rPr>
          <w:rFonts w:ascii="Traditional Arabic" w:hAnsi="Traditional Arabic" w:cs="Traditional Arabic" w:hint="cs"/>
          <w:sz w:val="36"/>
          <w:szCs w:val="36"/>
          <w:rtl/>
        </w:rPr>
        <w:t>مرحلة التحقيق الجنائي, وهذا الأمر لا تختلف فيه جميع الجرائم والمخالفات</w:t>
      </w:r>
      <w:r w:rsidR="00A7785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حيث لابد لأي منهما أن تمر بمرحلة يتم فيها ضبط الفاعل, ومرحلة أخرى يتم فيها التحقيق معه في ارتكابها, ومرحلة أخيرة</w:t>
      </w:r>
      <w:r w:rsidR="00F12116">
        <w:rPr>
          <w:rFonts w:ascii="Traditional Arabic" w:hAnsi="Traditional Arabic" w:cs="Traditional Arabic" w:hint="cs"/>
          <w:sz w:val="36"/>
          <w:szCs w:val="36"/>
          <w:rtl/>
        </w:rPr>
        <w:t xml:space="preserve"> لمحاكمته عند اتهامه بارتكابها.</w:t>
      </w:r>
    </w:p>
    <w:p w:rsidR="006F49FF" w:rsidRDefault="006F49FF" w:rsidP="00A7785F">
      <w:pPr>
        <w:jc w:val="both"/>
        <w:rPr>
          <w:rFonts w:ascii="Traditional Arabic" w:hAnsi="Traditional Arabic" w:cs="Traditional Arabic"/>
          <w:sz w:val="36"/>
          <w:szCs w:val="36"/>
          <w:rtl/>
        </w:rPr>
      </w:pPr>
      <w:r>
        <w:rPr>
          <w:rFonts w:ascii="Traditional Arabic" w:hAnsi="Traditional Arabic" w:cs="Traditional Arabic" w:hint="cs"/>
          <w:sz w:val="36"/>
          <w:szCs w:val="36"/>
          <w:rtl/>
        </w:rPr>
        <w:t>وفيما يتعلق بالتحقيق الجنائي في مخالفة نظام الطيران المدني</w:t>
      </w:r>
      <w:r w:rsidR="00A7785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فقد نص المنظم السعودي في نظام الطيران المدني على مكتب يتولى التحقيق وفقاً لاختصاصاته النظامية, ونص كذلك في أنظمة أخرى على هيئة مستقلة لها الاختصاص العام في التحقيق الجنائي, لذا سأت</w:t>
      </w:r>
      <w:r w:rsidR="00A7785F">
        <w:rPr>
          <w:rFonts w:ascii="Traditional Arabic" w:hAnsi="Traditional Arabic" w:cs="Traditional Arabic" w:hint="cs"/>
          <w:sz w:val="36"/>
          <w:szCs w:val="36"/>
          <w:rtl/>
        </w:rPr>
        <w:t xml:space="preserve">ناول </w:t>
      </w:r>
      <w:r>
        <w:rPr>
          <w:rFonts w:ascii="Traditional Arabic" w:hAnsi="Traditional Arabic" w:cs="Traditional Arabic" w:hint="cs"/>
          <w:sz w:val="36"/>
          <w:szCs w:val="36"/>
          <w:rtl/>
        </w:rPr>
        <w:t xml:space="preserve">في هذا الفصل مكتب التحقيق بالهيئة العامة للطيران المدني في مبحثٍ أول, وعن هيئة التحقيق </w:t>
      </w:r>
      <w:r w:rsidR="00F12116">
        <w:rPr>
          <w:rFonts w:ascii="Traditional Arabic" w:hAnsi="Traditional Arabic" w:cs="Traditional Arabic" w:hint="cs"/>
          <w:sz w:val="36"/>
          <w:szCs w:val="36"/>
          <w:rtl/>
        </w:rPr>
        <w:t>والادعاء</w:t>
      </w:r>
      <w:r>
        <w:rPr>
          <w:rFonts w:ascii="Traditional Arabic" w:hAnsi="Traditional Arabic" w:cs="Traditional Arabic" w:hint="cs"/>
          <w:sz w:val="36"/>
          <w:szCs w:val="36"/>
          <w:rtl/>
        </w:rPr>
        <w:t xml:space="preserve"> العام في مبحث ثانٍ. </w:t>
      </w:r>
    </w:p>
    <w:p w:rsidR="006F49FF" w:rsidRDefault="006F49FF" w:rsidP="006F49FF">
      <w:pPr>
        <w:jc w:val="both"/>
        <w:rPr>
          <w:rFonts w:ascii="Traditional Arabic" w:hAnsi="Traditional Arabic" w:cs="Traditional Arabic"/>
          <w:b/>
          <w:bCs/>
          <w:sz w:val="44"/>
          <w:szCs w:val="44"/>
          <w:rtl/>
        </w:rPr>
      </w:pPr>
      <w:r>
        <w:rPr>
          <w:rFonts w:ascii="Traditional Arabic" w:hAnsi="Traditional Arabic" w:cs="Traditional Arabic" w:hint="cs"/>
          <w:b/>
          <w:bCs/>
          <w:sz w:val="44"/>
          <w:szCs w:val="44"/>
          <w:rtl/>
        </w:rPr>
        <w:t xml:space="preserve">المبحث الأول: مكتب التحقيق بالهيئة العامة للطيران المدني. </w:t>
      </w:r>
    </w:p>
    <w:p w:rsidR="00E74D1C" w:rsidRDefault="00A7785F" w:rsidP="00E74D1C">
      <w:pPr>
        <w:jc w:val="both"/>
        <w:rPr>
          <w:sz w:val="36"/>
          <w:szCs w:val="36"/>
          <w:rtl/>
        </w:rPr>
      </w:pPr>
      <w:r>
        <w:rPr>
          <w:rFonts w:ascii="Traditional Arabic" w:hAnsi="Traditional Arabic" w:cs="Traditional Arabic" w:hint="cs"/>
          <w:sz w:val="36"/>
          <w:szCs w:val="36"/>
          <w:rtl/>
        </w:rPr>
        <w:t>أنشئ</w:t>
      </w:r>
      <w:r w:rsidR="006F49FF">
        <w:rPr>
          <w:rFonts w:ascii="Traditional Arabic" w:hAnsi="Traditional Arabic" w:cs="Traditional Arabic" w:hint="cs"/>
          <w:sz w:val="36"/>
          <w:szCs w:val="36"/>
          <w:rtl/>
        </w:rPr>
        <w:t xml:space="preserve"> مكتب تحقيقات الطيران بموجب المادة 107 من نظام</w:t>
      </w:r>
      <w:r w:rsidR="00F12116">
        <w:rPr>
          <w:rFonts w:ascii="Traditional Arabic" w:hAnsi="Traditional Arabic" w:cs="Traditional Arabic" w:hint="cs"/>
          <w:sz w:val="36"/>
          <w:szCs w:val="36"/>
          <w:rtl/>
        </w:rPr>
        <w:t xml:space="preserve"> الطيران المدني, وهو مكتب مستقل  </w:t>
      </w:r>
      <w:r>
        <w:rPr>
          <w:rFonts w:ascii="Traditional Arabic" w:hAnsi="Traditional Arabic" w:cs="Traditional Arabic" w:hint="cs"/>
          <w:sz w:val="36"/>
          <w:szCs w:val="36"/>
          <w:rtl/>
        </w:rPr>
        <w:t>عن شركات الطيران وجميع</w:t>
      </w:r>
      <w:r w:rsidR="006F49FF">
        <w:rPr>
          <w:rFonts w:ascii="Traditional Arabic" w:hAnsi="Traditional Arabic" w:cs="Traditional Arabic" w:hint="cs"/>
          <w:sz w:val="36"/>
          <w:szCs w:val="36"/>
          <w:rtl/>
        </w:rPr>
        <w:t xml:space="preserve"> الأجهزة الحكومية بما فيها رئاسة الهيئة العامة للطيران المدني, ويرتبط فقط بمجلس إدارة الهيئة, ويعنى بالتحقيق</w:t>
      </w:r>
      <w:r w:rsidR="006F49FF">
        <w:rPr>
          <w:rFonts w:hint="cs"/>
          <w:sz w:val="36"/>
          <w:szCs w:val="36"/>
          <w:rtl/>
        </w:rPr>
        <w:t xml:space="preserve"> في الحوادث والوقائع التي تقع للطائرات المدنية</w:t>
      </w:r>
      <w:r w:rsidR="006F49FF" w:rsidRPr="0000745E">
        <w:rPr>
          <w:rStyle w:val="a4"/>
          <w:rFonts w:hint="cs"/>
          <w:rtl/>
        </w:rPr>
        <w:t>(</w:t>
      </w:r>
      <w:r w:rsidR="006F49FF" w:rsidRPr="0000745E">
        <w:rPr>
          <w:rStyle w:val="a4"/>
          <w:rtl/>
        </w:rPr>
        <w:footnoteReference w:id="607"/>
      </w:r>
      <w:r w:rsidR="006F49FF" w:rsidRPr="0000745E">
        <w:rPr>
          <w:rStyle w:val="a4"/>
          <w:rFonts w:hint="cs"/>
          <w:rtl/>
        </w:rPr>
        <w:t>)</w:t>
      </w:r>
      <w:r w:rsidR="00E74D1C">
        <w:rPr>
          <w:rFonts w:hint="cs"/>
          <w:sz w:val="36"/>
          <w:szCs w:val="36"/>
          <w:rtl/>
        </w:rPr>
        <w:t>.</w:t>
      </w:r>
    </w:p>
    <w:p w:rsidR="006F49FF" w:rsidRPr="00F12116" w:rsidRDefault="006F49FF" w:rsidP="00E74D1C">
      <w:pPr>
        <w:jc w:val="both"/>
        <w:rPr>
          <w:rFonts w:ascii="Traditional Arabic" w:hAnsi="Traditional Arabic" w:cs="Traditional Arabic"/>
          <w:sz w:val="36"/>
          <w:szCs w:val="36"/>
          <w:rtl/>
        </w:rPr>
      </w:pPr>
      <w:r>
        <w:rPr>
          <w:rFonts w:hint="cs"/>
          <w:sz w:val="36"/>
          <w:szCs w:val="36"/>
          <w:rtl/>
        </w:rPr>
        <w:t xml:space="preserve">والمقصود بوقائع وحوادث الطائرات التي يختص المكتب بالتحقيق فيها تلك التي تقع ما بين الوقت الذي يصعد فيه الركاب على الطائرة بقصد الطيران حتى الوقت الذي يغادر فيه جميعهم </w:t>
      </w:r>
      <w:r>
        <w:rPr>
          <w:rFonts w:hint="cs"/>
          <w:sz w:val="36"/>
          <w:szCs w:val="36"/>
          <w:rtl/>
        </w:rPr>
        <w:lastRenderedPageBreak/>
        <w:t>الطائرة, شريطة أن تكون هذه الحوادث والوقائع مرتبطة بتشغيل الطائرة وتؤثر أو يمكن أن تؤثر على تشغيلها, ويترتب عليها إحدى النتائج الآتية:-</w:t>
      </w:r>
    </w:p>
    <w:p w:rsidR="006F49FF" w:rsidRDefault="006F49FF" w:rsidP="00E74D1C">
      <w:pPr>
        <w:jc w:val="both"/>
        <w:rPr>
          <w:sz w:val="36"/>
          <w:szCs w:val="36"/>
          <w:rtl/>
        </w:rPr>
      </w:pPr>
      <w:r>
        <w:rPr>
          <w:rFonts w:hint="cs"/>
          <w:sz w:val="36"/>
          <w:szCs w:val="36"/>
          <w:rtl/>
        </w:rPr>
        <w:t>أ-إصابة شخص بإصابة بالغة أو وفاته نتيجة لوجوده على متن الطائرة, أو احتكاكه بها مباشرة, أو بأي جزء منها, أو نتيجة تعرضه لعادم الطائرة النفاث.</w:t>
      </w:r>
    </w:p>
    <w:p w:rsidR="006F49FF" w:rsidRDefault="006F49FF" w:rsidP="002A1C45">
      <w:pPr>
        <w:ind w:left="720" w:hanging="720"/>
        <w:jc w:val="both"/>
        <w:rPr>
          <w:sz w:val="36"/>
          <w:szCs w:val="36"/>
          <w:rtl/>
        </w:rPr>
      </w:pPr>
      <w:r>
        <w:rPr>
          <w:rFonts w:hint="cs"/>
          <w:sz w:val="36"/>
          <w:szCs w:val="36"/>
          <w:rtl/>
        </w:rPr>
        <w:t>ب-إصابة الطائرة بعطب جسيم.</w:t>
      </w:r>
    </w:p>
    <w:p w:rsidR="006F49FF" w:rsidRDefault="006F49FF" w:rsidP="002A1C45">
      <w:pPr>
        <w:ind w:left="720" w:hanging="720"/>
        <w:jc w:val="both"/>
        <w:rPr>
          <w:sz w:val="36"/>
          <w:szCs w:val="36"/>
          <w:rtl/>
        </w:rPr>
      </w:pPr>
      <w:r>
        <w:rPr>
          <w:rFonts w:hint="cs"/>
          <w:sz w:val="36"/>
          <w:szCs w:val="36"/>
          <w:rtl/>
        </w:rPr>
        <w:t xml:space="preserve">ج-فقد الطائرة أو </w:t>
      </w:r>
      <w:r w:rsidR="00E74D1C">
        <w:rPr>
          <w:rFonts w:hint="cs"/>
          <w:sz w:val="36"/>
          <w:szCs w:val="36"/>
          <w:rtl/>
        </w:rPr>
        <w:t>استحالة</w:t>
      </w:r>
      <w:r>
        <w:rPr>
          <w:rFonts w:hint="cs"/>
          <w:sz w:val="36"/>
          <w:szCs w:val="36"/>
          <w:rtl/>
        </w:rPr>
        <w:t xml:space="preserve"> الوصول </w:t>
      </w:r>
      <w:r w:rsidR="00E74D1C">
        <w:rPr>
          <w:rFonts w:hint="cs"/>
          <w:sz w:val="36"/>
          <w:szCs w:val="36"/>
          <w:rtl/>
        </w:rPr>
        <w:t>إ</w:t>
      </w:r>
      <w:r>
        <w:rPr>
          <w:rFonts w:hint="cs"/>
          <w:sz w:val="36"/>
          <w:szCs w:val="36"/>
          <w:rtl/>
        </w:rPr>
        <w:t>ل</w:t>
      </w:r>
      <w:r w:rsidR="00E74D1C">
        <w:rPr>
          <w:rFonts w:hint="cs"/>
          <w:sz w:val="36"/>
          <w:szCs w:val="36"/>
          <w:rtl/>
        </w:rPr>
        <w:t>ي</w:t>
      </w:r>
      <w:r>
        <w:rPr>
          <w:rFonts w:hint="cs"/>
          <w:sz w:val="36"/>
          <w:szCs w:val="36"/>
          <w:rtl/>
        </w:rPr>
        <w:t>ها.</w:t>
      </w:r>
    </w:p>
    <w:p w:rsidR="006F49FF" w:rsidRDefault="00F065D7" w:rsidP="00F065D7">
      <w:pPr>
        <w:jc w:val="both"/>
        <w:rPr>
          <w:sz w:val="36"/>
          <w:szCs w:val="36"/>
          <w:rtl/>
        </w:rPr>
      </w:pPr>
      <w:r>
        <w:rPr>
          <w:rFonts w:hint="cs"/>
          <w:sz w:val="36"/>
          <w:szCs w:val="36"/>
          <w:rtl/>
        </w:rPr>
        <w:t xml:space="preserve">إلا أنه يستثنى </w:t>
      </w:r>
      <w:r w:rsidR="006F49FF">
        <w:rPr>
          <w:rFonts w:hint="cs"/>
          <w:sz w:val="36"/>
          <w:szCs w:val="36"/>
          <w:rtl/>
        </w:rPr>
        <w:t>من هذه النتائج الإصابات الناجمة عن أسباب طبيعية, أو التي يلحقها ال</w:t>
      </w:r>
      <w:r w:rsidR="00A7785F">
        <w:rPr>
          <w:rFonts w:hint="cs"/>
          <w:sz w:val="36"/>
          <w:szCs w:val="36"/>
          <w:rtl/>
        </w:rPr>
        <w:t>شخص بنفسه, أو يتسبب فيها أشخاص آ</w:t>
      </w:r>
      <w:r w:rsidR="006F49FF">
        <w:rPr>
          <w:rFonts w:hint="cs"/>
          <w:sz w:val="36"/>
          <w:szCs w:val="36"/>
          <w:rtl/>
        </w:rPr>
        <w:t xml:space="preserve">خرون, أو التي تصيب الأشخاص المتسللين الذين يختبئون خارج المناطق المتاحة عادة للركاب </w:t>
      </w:r>
      <w:r w:rsidR="00E74D1C">
        <w:rPr>
          <w:rFonts w:hint="cs"/>
          <w:sz w:val="36"/>
          <w:szCs w:val="36"/>
          <w:rtl/>
        </w:rPr>
        <w:t>أ</w:t>
      </w:r>
      <w:r w:rsidR="006F49FF">
        <w:rPr>
          <w:rFonts w:hint="cs"/>
          <w:sz w:val="36"/>
          <w:szCs w:val="36"/>
          <w:rtl/>
        </w:rPr>
        <w:t>و</w:t>
      </w:r>
      <w:r w:rsidR="00E74D1C">
        <w:rPr>
          <w:rFonts w:hint="cs"/>
          <w:sz w:val="36"/>
          <w:szCs w:val="36"/>
          <w:rtl/>
        </w:rPr>
        <w:t xml:space="preserve"> </w:t>
      </w:r>
      <w:r w:rsidR="006F49FF">
        <w:rPr>
          <w:rFonts w:hint="cs"/>
          <w:sz w:val="36"/>
          <w:szCs w:val="36"/>
          <w:rtl/>
        </w:rPr>
        <w:t>الطاقم</w:t>
      </w:r>
      <w:r w:rsidR="006F49FF" w:rsidRPr="0000745E">
        <w:rPr>
          <w:rStyle w:val="a4"/>
          <w:rFonts w:hint="cs"/>
          <w:rtl/>
        </w:rPr>
        <w:t>(</w:t>
      </w:r>
      <w:r w:rsidR="006F49FF" w:rsidRPr="0000745E">
        <w:rPr>
          <w:rStyle w:val="a4"/>
          <w:rtl/>
        </w:rPr>
        <w:footnoteReference w:id="608"/>
      </w:r>
      <w:r w:rsidR="006F49FF" w:rsidRPr="0000745E">
        <w:rPr>
          <w:rStyle w:val="a4"/>
          <w:rFonts w:hint="cs"/>
          <w:rtl/>
        </w:rPr>
        <w:t>)</w:t>
      </w:r>
      <w:r w:rsidR="006F49FF">
        <w:rPr>
          <w:rFonts w:hint="cs"/>
          <w:sz w:val="36"/>
          <w:szCs w:val="36"/>
          <w:rtl/>
        </w:rPr>
        <w:t>.</w:t>
      </w:r>
    </w:p>
    <w:p w:rsidR="006F49FF" w:rsidRDefault="006F49FF" w:rsidP="00693706">
      <w:pPr>
        <w:jc w:val="both"/>
        <w:rPr>
          <w:sz w:val="36"/>
          <w:szCs w:val="36"/>
          <w:rtl/>
        </w:rPr>
      </w:pPr>
      <w:r>
        <w:rPr>
          <w:rFonts w:hint="cs"/>
          <w:sz w:val="36"/>
          <w:szCs w:val="36"/>
          <w:rtl/>
        </w:rPr>
        <w:t xml:space="preserve">ومن خلال ذلك </w:t>
      </w:r>
      <w:r w:rsidR="00F065D7">
        <w:rPr>
          <w:rFonts w:hint="cs"/>
          <w:sz w:val="36"/>
          <w:szCs w:val="36"/>
          <w:rtl/>
        </w:rPr>
        <w:t xml:space="preserve">وما قضت به هذه المادة </w:t>
      </w:r>
      <w:r>
        <w:rPr>
          <w:rFonts w:hint="cs"/>
          <w:sz w:val="36"/>
          <w:szCs w:val="36"/>
          <w:rtl/>
        </w:rPr>
        <w:t>يظهر أن مكتب تحقيقات الطيران يختص بالوقا</w:t>
      </w:r>
      <w:r w:rsidR="00F12116">
        <w:rPr>
          <w:rFonts w:hint="cs"/>
          <w:sz w:val="36"/>
          <w:szCs w:val="36"/>
          <w:rtl/>
        </w:rPr>
        <w:t>ئع</w:t>
      </w:r>
      <w:r w:rsidR="00F065D7">
        <w:rPr>
          <w:rFonts w:hint="cs"/>
          <w:sz w:val="36"/>
          <w:szCs w:val="36"/>
          <w:rtl/>
        </w:rPr>
        <w:t xml:space="preserve"> ذات الطبيعة</w:t>
      </w:r>
      <w:r w:rsidR="00F12116">
        <w:rPr>
          <w:rFonts w:hint="cs"/>
          <w:sz w:val="36"/>
          <w:szCs w:val="36"/>
          <w:rtl/>
        </w:rPr>
        <w:t xml:space="preserve"> الفنية التي تؤدي إلى النتائج</w:t>
      </w:r>
      <w:r w:rsidR="00F065D7">
        <w:rPr>
          <w:rFonts w:hint="cs"/>
          <w:sz w:val="36"/>
          <w:szCs w:val="36"/>
          <w:rtl/>
        </w:rPr>
        <w:t xml:space="preserve"> الثلاثة</w:t>
      </w:r>
      <w:r w:rsidR="00F12116">
        <w:rPr>
          <w:rFonts w:hint="cs"/>
          <w:sz w:val="36"/>
          <w:szCs w:val="36"/>
          <w:rtl/>
        </w:rPr>
        <w:t xml:space="preserve"> </w:t>
      </w:r>
      <w:r>
        <w:rPr>
          <w:rFonts w:hint="cs"/>
          <w:sz w:val="36"/>
          <w:szCs w:val="36"/>
          <w:rtl/>
        </w:rPr>
        <w:t>سالفة الذكر</w:t>
      </w:r>
      <w:r w:rsidR="00F065D7">
        <w:rPr>
          <w:rFonts w:hint="cs"/>
          <w:sz w:val="36"/>
          <w:szCs w:val="36"/>
          <w:rtl/>
        </w:rPr>
        <w:t>,</w:t>
      </w:r>
      <w:r>
        <w:rPr>
          <w:rFonts w:hint="cs"/>
          <w:sz w:val="36"/>
          <w:szCs w:val="36"/>
          <w:rtl/>
        </w:rPr>
        <w:t xml:space="preserve"> </w:t>
      </w:r>
      <w:r w:rsidR="00F065D7">
        <w:rPr>
          <w:rFonts w:hint="cs"/>
          <w:sz w:val="36"/>
          <w:szCs w:val="36"/>
          <w:rtl/>
        </w:rPr>
        <w:t xml:space="preserve">وذلك </w:t>
      </w:r>
      <w:r>
        <w:rPr>
          <w:rFonts w:hint="cs"/>
          <w:sz w:val="36"/>
          <w:szCs w:val="36"/>
          <w:rtl/>
        </w:rPr>
        <w:t>من أجل تفادي الأخطاء والثغرات البشرية أو المهنية التي تضر بسلامة الطيران, وليس له اختصاص جنائي من أجل تحريك الدعوى الجنا</w:t>
      </w:r>
      <w:r w:rsidR="00F065D7">
        <w:rPr>
          <w:rFonts w:hint="cs"/>
          <w:sz w:val="36"/>
          <w:szCs w:val="36"/>
          <w:rtl/>
        </w:rPr>
        <w:t xml:space="preserve">ئية, </w:t>
      </w:r>
      <w:r w:rsidR="00693706">
        <w:rPr>
          <w:rFonts w:hint="cs"/>
          <w:sz w:val="36"/>
          <w:szCs w:val="36"/>
          <w:rtl/>
        </w:rPr>
        <w:t>ويتضح</w:t>
      </w:r>
      <w:r w:rsidR="00983D55">
        <w:rPr>
          <w:rFonts w:hint="cs"/>
          <w:sz w:val="36"/>
          <w:szCs w:val="36"/>
          <w:rtl/>
        </w:rPr>
        <w:t xml:space="preserve"> ذلك من عدة وجوه, فأولاً</w:t>
      </w:r>
      <w:r w:rsidR="00F065D7">
        <w:rPr>
          <w:rFonts w:hint="cs"/>
          <w:sz w:val="36"/>
          <w:szCs w:val="36"/>
          <w:rtl/>
        </w:rPr>
        <w:t xml:space="preserve"> </w:t>
      </w:r>
      <w:r w:rsidR="00983D55">
        <w:rPr>
          <w:rFonts w:hint="cs"/>
          <w:sz w:val="36"/>
          <w:szCs w:val="36"/>
          <w:rtl/>
        </w:rPr>
        <w:t>تعد</w:t>
      </w:r>
      <w:r w:rsidR="00F065D7">
        <w:rPr>
          <w:rFonts w:hint="cs"/>
          <w:sz w:val="36"/>
          <w:szCs w:val="36"/>
          <w:rtl/>
        </w:rPr>
        <w:t xml:space="preserve"> مخالفة نظام الطيران</w:t>
      </w:r>
      <w:r>
        <w:rPr>
          <w:rFonts w:hint="cs"/>
          <w:sz w:val="36"/>
          <w:szCs w:val="36"/>
          <w:rtl/>
        </w:rPr>
        <w:t xml:space="preserve"> المدني التي سبق الحديث عنها</w:t>
      </w:r>
      <w:r w:rsidR="00F065D7">
        <w:rPr>
          <w:rFonts w:hint="cs"/>
          <w:sz w:val="36"/>
          <w:szCs w:val="36"/>
          <w:rtl/>
        </w:rPr>
        <w:t xml:space="preserve"> تفصيلاً</w:t>
      </w:r>
      <w:r w:rsidR="00983D55">
        <w:rPr>
          <w:rFonts w:hint="cs"/>
          <w:sz w:val="36"/>
          <w:szCs w:val="36"/>
          <w:rtl/>
        </w:rPr>
        <w:t xml:space="preserve"> في الباب السابق </w:t>
      </w:r>
      <w:r>
        <w:rPr>
          <w:rFonts w:hint="cs"/>
          <w:sz w:val="36"/>
          <w:szCs w:val="36"/>
          <w:rtl/>
        </w:rPr>
        <w:t xml:space="preserve">غير مرتبطة بتشغيل الطائرة </w:t>
      </w:r>
      <w:r w:rsidR="00160E81">
        <w:rPr>
          <w:rFonts w:hint="cs"/>
          <w:sz w:val="36"/>
          <w:szCs w:val="36"/>
          <w:rtl/>
        </w:rPr>
        <w:t xml:space="preserve">الفني </w:t>
      </w:r>
      <w:r>
        <w:rPr>
          <w:rFonts w:hint="cs"/>
          <w:sz w:val="36"/>
          <w:szCs w:val="36"/>
          <w:rtl/>
        </w:rPr>
        <w:t xml:space="preserve">وملازمة لها, </w:t>
      </w:r>
      <w:r w:rsidR="00983D55">
        <w:rPr>
          <w:rFonts w:hint="cs"/>
          <w:sz w:val="36"/>
          <w:szCs w:val="36"/>
          <w:rtl/>
        </w:rPr>
        <w:t xml:space="preserve">وثانياً </w:t>
      </w:r>
      <w:r>
        <w:rPr>
          <w:rFonts w:hint="cs"/>
          <w:sz w:val="36"/>
          <w:szCs w:val="36"/>
          <w:rtl/>
        </w:rPr>
        <w:t>أنها دائماً تقع بسبب سلوك أشخاص آخرين</w:t>
      </w:r>
      <w:r w:rsidR="00A7785F">
        <w:rPr>
          <w:rFonts w:hint="cs"/>
          <w:sz w:val="36"/>
          <w:szCs w:val="36"/>
          <w:rtl/>
        </w:rPr>
        <w:t>,</w:t>
      </w:r>
      <w:r>
        <w:rPr>
          <w:rFonts w:hint="cs"/>
          <w:sz w:val="36"/>
          <w:szCs w:val="36"/>
          <w:rtl/>
        </w:rPr>
        <w:t xml:space="preserve"> وهو الأمر المستثنى في المادة المشار إليها سلفاً, و</w:t>
      </w:r>
      <w:r w:rsidR="00983D55">
        <w:rPr>
          <w:rFonts w:hint="cs"/>
          <w:sz w:val="36"/>
          <w:szCs w:val="36"/>
          <w:rtl/>
        </w:rPr>
        <w:t>أخيراً فإ</w:t>
      </w:r>
      <w:r>
        <w:rPr>
          <w:rFonts w:hint="cs"/>
          <w:sz w:val="36"/>
          <w:szCs w:val="36"/>
          <w:rtl/>
        </w:rPr>
        <w:t xml:space="preserve">ن طبيعتها تختلف عن بعض النتائج </w:t>
      </w:r>
      <w:r w:rsidR="00F065D7">
        <w:rPr>
          <w:rFonts w:hint="cs"/>
          <w:sz w:val="36"/>
          <w:szCs w:val="36"/>
          <w:rtl/>
        </w:rPr>
        <w:t xml:space="preserve">الثلاثة </w:t>
      </w:r>
      <w:r>
        <w:rPr>
          <w:rFonts w:hint="cs"/>
          <w:sz w:val="36"/>
          <w:szCs w:val="36"/>
          <w:rtl/>
        </w:rPr>
        <w:t>س</w:t>
      </w:r>
      <w:r w:rsidR="00F065D7">
        <w:rPr>
          <w:rFonts w:hint="cs"/>
          <w:sz w:val="36"/>
          <w:szCs w:val="36"/>
          <w:rtl/>
        </w:rPr>
        <w:t>الفة الذكر</w:t>
      </w:r>
      <w:r>
        <w:rPr>
          <w:rFonts w:hint="cs"/>
          <w:sz w:val="36"/>
          <w:szCs w:val="36"/>
          <w:rtl/>
        </w:rPr>
        <w:t xml:space="preserve">. </w:t>
      </w:r>
    </w:p>
    <w:p w:rsidR="006F49FF" w:rsidRDefault="006F49FF" w:rsidP="00E74D1C">
      <w:pPr>
        <w:jc w:val="both"/>
        <w:rPr>
          <w:sz w:val="36"/>
          <w:szCs w:val="36"/>
          <w:rtl/>
        </w:rPr>
      </w:pPr>
      <w:r>
        <w:rPr>
          <w:rFonts w:hint="cs"/>
          <w:sz w:val="36"/>
          <w:szCs w:val="36"/>
          <w:rtl/>
        </w:rPr>
        <w:t xml:space="preserve">ومن </w:t>
      </w:r>
      <w:r w:rsidR="00384310">
        <w:rPr>
          <w:rFonts w:hint="cs"/>
          <w:sz w:val="36"/>
          <w:szCs w:val="36"/>
          <w:rtl/>
        </w:rPr>
        <w:t xml:space="preserve">الأمثلة على </w:t>
      </w:r>
      <w:r>
        <w:rPr>
          <w:rFonts w:hint="cs"/>
          <w:sz w:val="36"/>
          <w:szCs w:val="36"/>
          <w:rtl/>
        </w:rPr>
        <w:t>وقائع وحوادث الطيران التي يختص بالتحقيق فيها مكتب تحقيقات الطيران ما ورد في لائحة المكتب</w:t>
      </w:r>
      <w:r w:rsidRPr="0000745E">
        <w:rPr>
          <w:rStyle w:val="a4"/>
          <w:rFonts w:hint="cs"/>
          <w:rtl/>
        </w:rPr>
        <w:t>(</w:t>
      </w:r>
      <w:r w:rsidRPr="0000745E">
        <w:rPr>
          <w:rStyle w:val="a4"/>
          <w:rtl/>
        </w:rPr>
        <w:footnoteReference w:id="609"/>
      </w:r>
      <w:r w:rsidRPr="0000745E">
        <w:rPr>
          <w:rStyle w:val="a4"/>
          <w:rFonts w:hint="cs"/>
          <w:rtl/>
        </w:rPr>
        <w:t>)</w:t>
      </w:r>
      <w:r>
        <w:rPr>
          <w:rFonts w:hint="cs"/>
          <w:sz w:val="36"/>
          <w:szCs w:val="36"/>
          <w:rtl/>
        </w:rPr>
        <w:t xml:space="preserve"> مثل: انعدام مسافة الأمان التي تفصل بين الطائرات أثناء حركتها على </w:t>
      </w:r>
      <w:r>
        <w:rPr>
          <w:rFonts w:hint="cs"/>
          <w:sz w:val="36"/>
          <w:szCs w:val="36"/>
          <w:rtl/>
        </w:rPr>
        <w:lastRenderedPageBreak/>
        <w:t xml:space="preserve">الأرض أو في الجو بسبب خطأ مراقبي الحركة الجوية الأمر الذي يُحتمل معه وقوع حادث تصادم, وارتطام الطائرات بالطيور, وعجز أحد أعضاء طاقم الطائرة عن مباشرة </w:t>
      </w:r>
      <w:r w:rsidR="00644A06" w:rsidRPr="00644A06">
        <w:rPr>
          <w:rFonts w:hint="cs"/>
          <w:color w:val="000000" w:themeColor="text1"/>
          <w:sz w:val="36"/>
          <w:szCs w:val="36"/>
          <w:rtl/>
        </w:rPr>
        <w:t>مسؤوليات</w:t>
      </w:r>
      <w:r w:rsidR="00644A06" w:rsidRPr="00644A06">
        <w:rPr>
          <w:rFonts w:hint="eastAsia"/>
          <w:color w:val="000000" w:themeColor="text1"/>
          <w:sz w:val="36"/>
          <w:szCs w:val="36"/>
          <w:rtl/>
        </w:rPr>
        <w:t>ه</w:t>
      </w:r>
      <w:r w:rsidRPr="00644A06">
        <w:rPr>
          <w:rFonts w:hint="cs"/>
          <w:color w:val="000000" w:themeColor="text1"/>
          <w:sz w:val="36"/>
          <w:szCs w:val="36"/>
          <w:rtl/>
        </w:rPr>
        <w:t xml:space="preserve"> </w:t>
      </w:r>
      <w:r>
        <w:rPr>
          <w:rFonts w:hint="cs"/>
          <w:sz w:val="36"/>
          <w:szCs w:val="36"/>
          <w:rtl/>
        </w:rPr>
        <w:t>المرتبطة بسلامة تشغيل الطائرة بسبب عارض صحي, وفقدان الضغط داخل الطائرة, وعدم كفاية الوقود, وفشل في مراوح المحرك أو خللٍ في دورانه, وانفصال بعض أجزاء الطائرة</w:t>
      </w:r>
      <w:r w:rsidR="00384310">
        <w:rPr>
          <w:rFonts w:hint="cs"/>
          <w:sz w:val="36"/>
          <w:szCs w:val="36"/>
          <w:rtl/>
        </w:rPr>
        <w:t>, ونحو ذلك</w:t>
      </w:r>
      <w:r w:rsidR="00644A06">
        <w:rPr>
          <w:rFonts w:hint="cs"/>
          <w:sz w:val="36"/>
          <w:szCs w:val="36"/>
          <w:rtl/>
        </w:rPr>
        <w:t xml:space="preserve"> من الوقائع الفنية</w:t>
      </w:r>
      <w:r w:rsidR="00384310">
        <w:rPr>
          <w:rFonts w:hint="cs"/>
          <w:sz w:val="36"/>
          <w:szCs w:val="36"/>
          <w:vertAlign w:val="superscript"/>
          <w:rtl/>
        </w:rPr>
        <w:t xml:space="preserve"> </w:t>
      </w:r>
      <w:r w:rsidRPr="0000745E">
        <w:rPr>
          <w:rStyle w:val="a4"/>
          <w:rFonts w:hint="cs"/>
          <w:rtl/>
        </w:rPr>
        <w:t>(</w:t>
      </w:r>
      <w:r w:rsidRPr="0000745E">
        <w:rPr>
          <w:rStyle w:val="a4"/>
          <w:rtl/>
        </w:rPr>
        <w:footnoteReference w:id="610"/>
      </w:r>
      <w:r w:rsidRPr="0000745E">
        <w:rPr>
          <w:rStyle w:val="a4"/>
          <w:rFonts w:hint="cs"/>
          <w:rtl/>
        </w:rPr>
        <w:t>)</w:t>
      </w:r>
      <w:r>
        <w:rPr>
          <w:rFonts w:hint="cs"/>
          <w:sz w:val="36"/>
          <w:szCs w:val="36"/>
          <w:rtl/>
        </w:rPr>
        <w:t xml:space="preserve">. </w:t>
      </w:r>
    </w:p>
    <w:p w:rsidR="006F49FF" w:rsidRDefault="006F49FF" w:rsidP="00E17FB2">
      <w:pPr>
        <w:jc w:val="both"/>
        <w:rPr>
          <w:sz w:val="36"/>
          <w:szCs w:val="36"/>
          <w:rtl/>
        </w:rPr>
      </w:pPr>
      <w:r>
        <w:rPr>
          <w:rFonts w:hint="cs"/>
          <w:sz w:val="36"/>
          <w:szCs w:val="36"/>
          <w:rtl/>
        </w:rPr>
        <w:t xml:space="preserve">ويؤكد عدم اختصاص مكتب تحقيقات الطيران في التحقيق الجنائي لمخالفة نظام الطيران المدني </w:t>
      </w:r>
      <w:r w:rsidR="00A84B72">
        <w:rPr>
          <w:rFonts w:hint="cs"/>
          <w:sz w:val="36"/>
          <w:szCs w:val="36"/>
          <w:rtl/>
        </w:rPr>
        <w:t>-محل البحث</w:t>
      </w:r>
      <w:r>
        <w:rPr>
          <w:rFonts w:hint="cs"/>
          <w:sz w:val="36"/>
          <w:szCs w:val="36"/>
          <w:rtl/>
        </w:rPr>
        <w:t>- ما نصت عليه لائحته من أنه يهدف إلى تعزيز وتطوير سلامة الطيران لجميع أنشطة الطيران المدني بالمملكة العربية السعودية عن طريق إجراء تحقيقات مستقلة في حوادث ووقائع الطيران ومتابعة تطبيق توصيات السلامة وتحديد وتصحيح الأخطاء المنهجية بواسطة برامج الوقاية من الحوادث المبنية على أساس من التوقعات</w:t>
      </w:r>
      <w:r w:rsidR="00E17FB2">
        <w:rPr>
          <w:rFonts w:hint="cs"/>
          <w:sz w:val="36"/>
          <w:szCs w:val="36"/>
          <w:rtl/>
        </w:rPr>
        <w:t xml:space="preserve"> والافتراضات المحتملة,</w:t>
      </w:r>
      <w:r>
        <w:rPr>
          <w:rFonts w:hint="cs"/>
          <w:sz w:val="36"/>
          <w:szCs w:val="36"/>
          <w:rtl/>
        </w:rPr>
        <w:t xml:space="preserve"> </w:t>
      </w:r>
      <w:r w:rsidR="00E17FB2">
        <w:rPr>
          <w:rFonts w:hint="cs"/>
          <w:sz w:val="36"/>
          <w:szCs w:val="36"/>
          <w:rtl/>
        </w:rPr>
        <w:t>و</w:t>
      </w:r>
      <w:r>
        <w:rPr>
          <w:rFonts w:hint="cs"/>
          <w:sz w:val="36"/>
          <w:szCs w:val="36"/>
          <w:rtl/>
        </w:rPr>
        <w:t>أن الغرض من تحقيق المكتب هو معرفة الحقائق والظروف والملابسات والاستنتاجات للوصول للعوامل المسببة للوقاية منها</w:t>
      </w:r>
      <w:r w:rsidR="00B65DD7">
        <w:rPr>
          <w:rFonts w:hint="cs"/>
          <w:sz w:val="36"/>
          <w:szCs w:val="36"/>
          <w:rtl/>
        </w:rPr>
        <w:t>,</w:t>
      </w:r>
      <w:r>
        <w:rPr>
          <w:rFonts w:hint="cs"/>
          <w:sz w:val="36"/>
          <w:szCs w:val="36"/>
          <w:rtl/>
        </w:rPr>
        <w:t xml:space="preserve"> وليس لتوزيع اللوم أو المس</w:t>
      </w:r>
      <w:r w:rsidR="00B65DD7">
        <w:rPr>
          <w:rFonts w:hint="cs"/>
          <w:sz w:val="36"/>
          <w:szCs w:val="36"/>
          <w:rtl/>
        </w:rPr>
        <w:t>ؤولية, كما قضت اللائحة أيضاً ب</w:t>
      </w:r>
      <w:r>
        <w:rPr>
          <w:rFonts w:hint="cs"/>
          <w:sz w:val="36"/>
          <w:szCs w:val="36"/>
          <w:rtl/>
        </w:rPr>
        <w:t>أن التقارير الصادرة عن مكتب تحقيقات الطيران بما تحمله من أدلة وقرائن لا</w:t>
      </w:r>
      <w:r w:rsidR="00E17FB2">
        <w:rPr>
          <w:rFonts w:hint="cs"/>
          <w:sz w:val="36"/>
          <w:szCs w:val="36"/>
          <w:rtl/>
        </w:rPr>
        <w:t xml:space="preserve"> </w:t>
      </w:r>
      <w:r w:rsidR="00B65DD7">
        <w:rPr>
          <w:rFonts w:hint="cs"/>
          <w:sz w:val="36"/>
          <w:szCs w:val="36"/>
          <w:rtl/>
        </w:rPr>
        <w:t>يجوز استخدامها أو الاستناد إليها في أي إ</w:t>
      </w:r>
      <w:r>
        <w:rPr>
          <w:rFonts w:hint="cs"/>
          <w:sz w:val="36"/>
          <w:szCs w:val="36"/>
          <w:rtl/>
        </w:rPr>
        <w:t>جراءات قضائية ذات علاقة بحوادث ووقائع الطيران التي صدرت بشأنها</w:t>
      </w:r>
      <w:r w:rsidRPr="0000745E">
        <w:rPr>
          <w:rStyle w:val="a4"/>
          <w:rFonts w:hint="cs"/>
          <w:rtl/>
        </w:rPr>
        <w:t>(</w:t>
      </w:r>
      <w:r w:rsidRPr="0000745E">
        <w:rPr>
          <w:rStyle w:val="a4"/>
          <w:rtl/>
        </w:rPr>
        <w:footnoteReference w:id="611"/>
      </w:r>
      <w:r w:rsidRPr="0000745E">
        <w:rPr>
          <w:rStyle w:val="a4"/>
          <w:rFonts w:hint="cs"/>
          <w:rtl/>
        </w:rPr>
        <w:t>)</w:t>
      </w:r>
      <w:r>
        <w:rPr>
          <w:rFonts w:hint="cs"/>
          <w:sz w:val="36"/>
          <w:szCs w:val="36"/>
          <w:rtl/>
        </w:rPr>
        <w:t xml:space="preserve">. </w:t>
      </w:r>
    </w:p>
    <w:p w:rsidR="00A84B72" w:rsidRDefault="006F49FF" w:rsidP="00F41B2F">
      <w:pPr>
        <w:jc w:val="both"/>
        <w:rPr>
          <w:sz w:val="36"/>
          <w:szCs w:val="36"/>
          <w:rtl/>
        </w:rPr>
      </w:pPr>
      <w:r>
        <w:rPr>
          <w:rFonts w:hint="cs"/>
          <w:sz w:val="36"/>
          <w:szCs w:val="36"/>
          <w:rtl/>
        </w:rPr>
        <w:t xml:space="preserve">وفضلاً عن ذلك فقد صدر أمر ملكي كريم يقضي بنقل اختصاص التحقيق والادعاء في </w:t>
      </w:r>
      <w:r w:rsidR="00A84B72">
        <w:rPr>
          <w:rFonts w:hint="cs"/>
          <w:sz w:val="36"/>
          <w:szCs w:val="36"/>
          <w:rtl/>
        </w:rPr>
        <w:t>مجموعة من</w:t>
      </w:r>
      <w:r>
        <w:rPr>
          <w:rFonts w:hint="cs"/>
          <w:sz w:val="36"/>
          <w:szCs w:val="36"/>
          <w:rtl/>
        </w:rPr>
        <w:t xml:space="preserve"> الجرائم التي تتولاها بعض الجهات واللجان إلى هيئة التحقيق </w:t>
      </w:r>
      <w:r w:rsidR="00A84B72">
        <w:rPr>
          <w:rFonts w:hint="cs"/>
          <w:sz w:val="36"/>
          <w:szCs w:val="36"/>
          <w:rtl/>
        </w:rPr>
        <w:t>والادعاء</w:t>
      </w:r>
      <w:r>
        <w:rPr>
          <w:rFonts w:hint="cs"/>
          <w:sz w:val="36"/>
          <w:szCs w:val="36"/>
          <w:rtl/>
        </w:rPr>
        <w:t xml:space="preserve"> العام</w:t>
      </w:r>
      <w:r w:rsidR="00A84B72">
        <w:rPr>
          <w:rFonts w:hint="cs"/>
          <w:sz w:val="36"/>
          <w:szCs w:val="36"/>
          <w:rtl/>
        </w:rPr>
        <w:t>,</w:t>
      </w:r>
      <w:r>
        <w:rPr>
          <w:rFonts w:hint="cs"/>
          <w:sz w:val="36"/>
          <w:szCs w:val="36"/>
          <w:rtl/>
        </w:rPr>
        <w:t xml:space="preserve"> لتكون هي من يقوم بالتحقيق </w:t>
      </w:r>
      <w:r w:rsidR="00A84B72">
        <w:rPr>
          <w:rFonts w:hint="cs"/>
          <w:sz w:val="36"/>
          <w:szCs w:val="36"/>
          <w:rtl/>
        </w:rPr>
        <w:t>والادعاء</w:t>
      </w:r>
      <w:r>
        <w:rPr>
          <w:rFonts w:hint="cs"/>
          <w:sz w:val="36"/>
          <w:szCs w:val="36"/>
          <w:rtl/>
        </w:rPr>
        <w:t xml:space="preserve"> فيها</w:t>
      </w:r>
      <w:r w:rsidRPr="0000745E">
        <w:rPr>
          <w:rStyle w:val="a4"/>
          <w:rFonts w:hint="cs"/>
          <w:rtl/>
        </w:rPr>
        <w:t>(</w:t>
      </w:r>
      <w:r w:rsidRPr="0000745E">
        <w:rPr>
          <w:rStyle w:val="a4"/>
          <w:rtl/>
        </w:rPr>
        <w:footnoteReference w:id="612"/>
      </w:r>
      <w:r w:rsidRPr="0000745E">
        <w:rPr>
          <w:rStyle w:val="a4"/>
          <w:rFonts w:hint="cs"/>
          <w:rtl/>
        </w:rPr>
        <w:t>)</w:t>
      </w:r>
      <w:r>
        <w:rPr>
          <w:rFonts w:hint="cs"/>
          <w:sz w:val="36"/>
          <w:szCs w:val="36"/>
          <w:rtl/>
        </w:rPr>
        <w:t>, ومن هذه الجرائم</w:t>
      </w:r>
      <w:r w:rsidR="00693706">
        <w:rPr>
          <w:rFonts w:hint="cs"/>
          <w:sz w:val="36"/>
          <w:szCs w:val="36"/>
          <w:rtl/>
        </w:rPr>
        <w:t xml:space="preserve"> التي نص عليها الأمر الملكي</w:t>
      </w:r>
      <w:r>
        <w:rPr>
          <w:rFonts w:hint="cs"/>
          <w:sz w:val="36"/>
          <w:szCs w:val="36"/>
          <w:rtl/>
        </w:rPr>
        <w:t xml:space="preserve"> ما نُصَ عليه في نظام الطيران المدني</w:t>
      </w:r>
      <w:r w:rsidR="00A84B72">
        <w:rPr>
          <w:rFonts w:hint="cs"/>
          <w:sz w:val="36"/>
          <w:szCs w:val="36"/>
          <w:rtl/>
        </w:rPr>
        <w:t xml:space="preserve"> من جرائم ومخالفات</w:t>
      </w:r>
      <w:r w:rsidR="00B65DD7">
        <w:rPr>
          <w:rFonts w:hint="cs"/>
          <w:sz w:val="36"/>
          <w:szCs w:val="36"/>
          <w:rtl/>
        </w:rPr>
        <w:t>, ومن ثم</w:t>
      </w:r>
      <w:r>
        <w:rPr>
          <w:rFonts w:hint="cs"/>
          <w:sz w:val="36"/>
          <w:szCs w:val="36"/>
          <w:rtl/>
        </w:rPr>
        <w:t xml:space="preserve"> ليس لأي جهة حكومية </w:t>
      </w:r>
      <w:r>
        <w:rPr>
          <w:sz w:val="36"/>
          <w:szCs w:val="36"/>
          <w:rtl/>
        </w:rPr>
        <w:t>–</w:t>
      </w:r>
      <w:r>
        <w:rPr>
          <w:rFonts w:hint="cs"/>
          <w:sz w:val="36"/>
          <w:szCs w:val="36"/>
          <w:rtl/>
        </w:rPr>
        <w:t xml:space="preserve">غير هيئة التحقيق </w:t>
      </w:r>
      <w:r w:rsidR="00A84B72">
        <w:rPr>
          <w:rFonts w:hint="cs"/>
          <w:sz w:val="36"/>
          <w:szCs w:val="36"/>
          <w:rtl/>
        </w:rPr>
        <w:t>والادعاء</w:t>
      </w:r>
      <w:r>
        <w:rPr>
          <w:rFonts w:hint="cs"/>
          <w:sz w:val="36"/>
          <w:szCs w:val="36"/>
          <w:rtl/>
        </w:rPr>
        <w:t xml:space="preserve"> العام- التحقيق </w:t>
      </w:r>
      <w:r w:rsidR="00A84B72">
        <w:rPr>
          <w:rFonts w:hint="cs"/>
          <w:sz w:val="36"/>
          <w:szCs w:val="36"/>
          <w:rtl/>
        </w:rPr>
        <w:t>والادعاء</w:t>
      </w:r>
      <w:r>
        <w:rPr>
          <w:rFonts w:hint="cs"/>
          <w:sz w:val="36"/>
          <w:szCs w:val="36"/>
          <w:rtl/>
        </w:rPr>
        <w:t xml:space="preserve"> في جرائم ومخالفات نظام الطيران المدني, بما </w:t>
      </w:r>
      <w:r>
        <w:rPr>
          <w:rFonts w:hint="cs"/>
          <w:sz w:val="36"/>
          <w:szCs w:val="36"/>
          <w:rtl/>
        </w:rPr>
        <w:lastRenderedPageBreak/>
        <w:t xml:space="preserve">فيها مكتب تحقيقات الطيران والهيئة العامة للطيران المدني </w:t>
      </w:r>
      <w:r w:rsidR="00A84B72">
        <w:rPr>
          <w:rFonts w:hint="cs"/>
          <w:sz w:val="36"/>
          <w:szCs w:val="36"/>
          <w:rtl/>
        </w:rPr>
        <w:t>بعد أن</w:t>
      </w:r>
      <w:r>
        <w:rPr>
          <w:rFonts w:hint="cs"/>
          <w:sz w:val="36"/>
          <w:szCs w:val="36"/>
          <w:rtl/>
        </w:rPr>
        <w:t xml:space="preserve"> كانت هذه الأخيرة </w:t>
      </w:r>
      <w:r w:rsidR="0097510C">
        <w:rPr>
          <w:rFonts w:hint="cs"/>
          <w:sz w:val="36"/>
          <w:szCs w:val="36"/>
          <w:rtl/>
        </w:rPr>
        <w:t xml:space="preserve">لها </w:t>
      </w:r>
      <w:r w:rsidR="00F41B2F">
        <w:rPr>
          <w:rFonts w:hint="cs"/>
          <w:sz w:val="36"/>
          <w:szCs w:val="36"/>
          <w:rtl/>
        </w:rPr>
        <w:t xml:space="preserve">صلاحية </w:t>
      </w:r>
      <w:r>
        <w:rPr>
          <w:rFonts w:hint="cs"/>
          <w:sz w:val="36"/>
          <w:szCs w:val="36"/>
          <w:rtl/>
        </w:rPr>
        <w:t xml:space="preserve">تحريك الدعوى الجنائية </w:t>
      </w:r>
      <w:r w:rsidR="00A84B72">
        <w:rPr>
          <w:rFonts w:hint="cs"/>
          <w:sz w:val="36"/>
          <w:szCs w:val="36"/>
          <w:rtl/>
        </w:rPr>
        <w:t xml:space="preserve">على من تراه </w:t>
      </w:r>
      <w:r>
        <w:rPr>
          <w:rFonts w:hint="cs"/>
          <w:sz w:val="36"/>
          <w:szCs w:val="36"/>
          <w:rtl/>
        </w:rPr>
        <w:t>بموجب الما</w:t>
      </w:r>
      <w:r w:rsidR="00A84B72">
        <w:rPr>
          <w:rFonts w:hint="cs"/>
          <w:sz w:val="36"/>
          <w:szCs w:val="36"/>
          <w:rtl/>
        </w:rPr>
        <w:t>دة 172 من نظام الطيران المدني.</w:t>
      </w:r>
    </w:p>
    <w:p w:rsidR="00A84B72" w:rsidRDefault="00A84B72" w:rsidP="00A84B72">
      <w:pPr>
        <w:jc w:val="both"/>
        <w:rPr>
          <w:sz w:val="36"/>
          <w:szCs w:val="36"/>
          <w:rtl/>
        </w:rPr>
      </w:pPr>
    </w:p>
    <w:p w:rsidR="00A84B72" w:rsidRDefault="00A84B72" w:rsidP="00A84B72">
      <w:pPr>
        <w:jc w:val="both"/>
        <w:rPr>
          <w:sz w:val="36"/>
          <w:szCs w:val="36"/>
          <w:rtl/>
        </w:rPr>
      </w:pPr>
    </w:p>
    <w:p w:rsidR="003E6E9F" w:rsidRDefault="003E6E9F" w:rsidP="00A84B72">
      <w:pPr>
        <w:jc w:val="both"/>
        <w:rPr>
          <w:sz w:val="36"/>
          <w:szCs w:val="36"/>
          <w:rtl/>
        </w:rPr>
      </w:pPr>
    </w:p>
    <w:p w:rsidR="003E6E9F" w:rsidRDefault="003E6E9F" w:rsidP="00A84B72">
      <w:pPr>
        <w:jc w:val="both"/>
        <w:rPr>
          <w:sz w:val="36"/>
          <w:szCs w:val="36"/>
          <w:rtl/>
        </w:rPr>
      </w:pPr>
    </w:p>
    <w:p w:rsidR="003E6E9F" w:rsidRDefault="003E6E9F" w:rsidP="00A84B72">
      <w:pPr>
        <w:jc w:val="both"/>
        <w:rPr>
          <w:sz w:val="36"/>
          <w:szCs w:val="36"/>
          <w:rtl/>
        </w:rPr>
      </w:pPr>
    </w:p>
    <w:p w:rsidR="00A84B72" w:rsidRPr="00A84B72" w:rsidRDefault="00A84B72" w:rsidP="00A84B72">
      <w:pPr>
        <w:jc w:val="center"/>
        <w:rPr>
          <w:sz w:val="240"/>
          <w:szCs w:val="240"/>
          <w:rtl/>
        </w:rPr>
      </w:pPr>
      <w:r w:rsidRPr="00A84B72">
        <w:rPr>
          <w:rFonts w:hint="cs"/>
          <w:sz w:val="240"/>
          <w:szCs w:val="240"/>
          <w:rtl/>
        </w:rPr>
        <w:t>*</w:t>
      </w:r>
      <w:r>
        <w:rPr>
          <w:rFonts w:hint="cs"/>
          <w:sz w:val="240"/>
          <w:szCs w:val="240"/>
          <w:rtl/>
        </w:rPr>
        <w:t xml:space="preserve"> </w:t>
      </w:r>
      <w:r w:rsidRPr="00A84B72">
        <w:rPr>
          <w:rFonts w:hint="cs"/>
          <w:sz w:val="240"/>
          <w:szCs w:val="240"/>
          <w:rtl/>
        </w:rPr>
        <w:t>*</w:t>
      </w:r>
      <w:r>
        <w:rPr>
          <w:rFonts w:hint="cs"/>
          <w:sz w:val="240"/>
          <w:szCs w:val="240"/>
          <w:rtl/>
        </w:rPr>
        <w:t xml:space="preserve"> </w:t>
      </w:r>
      <w:r w:rsidRPr="00A84B72">
        <w:rPr>
          <w:rFonts w:hint="cs"/>
          <w:sz w:val="240"/>
          <w:szCs w:val="240"/>
          <w:rtl/>
        </w:rPr>
        <w:t>*</w:t>
      </w:r>
      <w:r>
        <w:rPr>
          <w:rFonts w:hint="cs"/>
          <w:sz w:val="240"/>
          <w:szCs w:val="240"/>
          <w:rtl/>
        </w:rPr>
        <w:t xml:space="preserve"> </w:t>
      </w:r>
      <w:r w:rsidRPr="00A84B72">
        <w:rPr>
          <w:rFonts w:hint="cs"/>
          <w:sz w:val="240"/>
          <w:szCs w:val="240"/>
          <w:rtl/>
        </w:rPr>
        <w:t>*</w:t>
      </w:r>
    </w:p>
    <w:p w:rsidR="00A84B72" w:rsidRDefault="00A84B72">
      <w:pPr>
        <w:bidi w:val="0"/>
        <w:rPr>
          <w:sz w:val="36"/>
          <w:szCs w:val="36"/>
        </w:rPr>
      </w:pPr>
      <w:r>
        <w:rPr>
          <w:sz w:val="36"/>
          <w:szCs w:val="36"/>
          <w:rtl/>
        </w:rPr>
        <w:br w:type="page"/>
      </w:r>
    </w:p>
    <w:p w:rsidR="006F49FF" w:rsidRDefault="006F49FF" w:rsidP="00A84B72">
      <w:pPr>
        <w:jc w:val="both"/>
        <w:rPr>
          <w:sz w:val="36"/>
          <w:szCs w:val="36"/>
          <w:rtl/>
        </w:rPr>
      </w:pPr>
      <w:r>
        <w:rPr>
          <w:rFonts w:hint="cs"/>
          <w:b/>
          <w:bCs/>
          <w:sz w:val="44"/>
          <w:szCs w:val="44"/>
          <w:rtl/>
        </w:rPr>
        <w:lastRenderedPageBreak/>
        <w:t xml:space="preserve">المبحث الثاني: هيئة التحقيق </w:t>
      </w:r>
      <w:r w:rsidR="0097510C">
        <w:rPr>
          <w:rFonts w:hint="cs"/>
          <w:b/>
          <w:bCs/>
          <w:sz w:val="44"/>
          <w:szCs w:val="44"/>
          <w:rtl/>
        </w:rPr>
        <w:t>والادعاء</w:t>
      </w:r>
      <w:r>
        <w:rPr>
          <w:rFonts w:hint="cs"/>
          <w:b/>
          <w:bCs/>
          <w:sz w:val="44"/>
          <w:szCs w:val="44"/>
          <w:rtl/>
        </w:rPr>
        <w:t xml:space="preserve"> العام. </w:t>
      </w:r>
    </w:p>
    <w:p w:rsidR="006F49FF" w:rsidRDefault="006F49FF" w:rsidP="003B5BEB">
      <w:pPr>
        <w:jc w:val="both"/>
        <w:rPr>
          <w:sz w:val="36"/>
          <w:szCs w:val="36"/>
          <w:rtl/>
        </w:rPr>
      </w:pPr>
      <w:r>
        <w:rPr>
          <w:rFonts w:hint="cs"/>
          <w:sz w:val="36"/>
          <w:szCs w:val="36"/>
          <w:rtl/>
        </w:rPr>
        <w:t xml:space="preserve">تقرر في المبحث السابق أن المختص بالتحقيق الجنائي في مخالفة أحكام نظام الطيران المدني ينعقد </w:t>
      </w:r>
      <w:r w:rsidR="003B5BEB">
        <w:rPr>
          <w:rFonts w:hint="cs"/>
          <w:sz w:val="36"/>
          <w:szCs w:val="36"/>
          <w:rtl/>
        </w:rPr>
        <w:t>ل</w:t>
      </w:r>
      <w:r>
        <w:rPr>
          <w:rFonts w:hint="cs"/>
          <w:sz w:val="36"/>
          <w:szCs w:val="36"/>
          <w:rtl/>
        </w:rPr>
        <w:t xml:space="preserve">هيئة التحقيق </w:t>
      </w:r>
      <w:r w:rsidR="003B5BEB">
        <w:rPr>
          <w:rFonts w:hint="cs"/>
          <w:sz w:val="36"/>
          <w:szCs w:val="36"/>
          <w:rtl/>
        </w:rPr>
        <w:t>والادعاء</w:t>
      </w:r>
      <w:r>
        <w:rPr>
          <w:rFonts w:hint="cs"/>
          <w:sz w:val="36"/>
          <w:szCs w:val="36"/>
          <w:rtl/>
        </w:rPr>
        <w:t xml:space="preserve"> العام, وتمارس الهيئة اختصاصها في التحقيق الجنائي وفق أحكام نظامها الخاص</w:t>
      </w:r>
      <w:r w:rsidRPr="0000745E">
        <w:rPr>
          <w:rStyle w:val="a4"/>
          <w:rFonts w:hint="cs"/>
          <w:rtl/>
        </w:rPr>
        <w:t>(</w:t>
      </w:r>
      <w:r w:rsidRPr="0000745E">
        <w:rPr>
          <w:rStyle w:val="a4"/>
          <w:rtl/>
        </w:rPr>
        <w:footnoteReference w:id="613"/>
      </w:r>
      <w:r w:rsidRPr="0000745E">
        <w:rPr>
          <w:rStyle w:val="a4"/>
          <w:rFonts w:hint="cs"/>
          <w:rtl/>
        </w:rPr>
        <w:t>)</w:t>
      </w:r>
      <w:r>
        <w:rPr>
          <w:rFonts w:hint="cs"/>
          <w:sz w:val="36"/>
          <w:szCs w:val="36"/>
          <w:rtl/>
        </w:rPr>
        <w:t xml:space="preserve"> والأنظمة الجنائية الأخرى, وتعد هيئة التحقيق </w:t>
      </w:r>
      <w:r w:rsidR="003B5BEB">
        <w:rPr>
          <w:rFonts w:hint="cs"/>
          <w:sz w:val="36"/>
          <w:szCs w:val="36"/>
          <w:rtl/>
        </w:rPr>
        <w:t>والادعاء</w:t>
      </w:r>
      <w:r>
        <w:rPr>
          <w:rFonts w:hint="cs"/>
          <w:sz w:val="36"/>
          <w:szCs w:val="36"/>
          <w:rtl/>
        </w:rPr>
        <w:t xml:space="preserve"> العام صاحبة الاختصاص العام والأصيل في التحقيق الجنائي لجميع الجرائم المنظمة </w:t>
      </w:r>
      <w:r>
        <w:rPr>
          <w:sz w:val="36"/>
          <w:szCs w:val="36"/>
          <w:rtl/>
        </w:rPr>
        <w:t>–</w:t>
      </w:r>
      <w:r>
        <w:rPr>
          <w:rFonts w:hint="cs"/>
          <w:sz w:val="36"/>
          <w:szCs w:val="36"/>
          <w:rtl/>
        </w:rPr>
        <w:t xml:space="preserve">أي التي صدر بشأنها نظام- أو غير المنظمة, ولا يخرج </w:t>
      </w:r>
      <w:r w:rsidR="00B65DD7">
        <w:rPr>
          <w:rFonts w:hint="cs"/>
          <w:sz w:val="36"/>
          <w:szCs w:val="36"/>
          <w:rtl/>
        </w:rPr>
        <w:t>عن اختصاصها من الجرائم إلا ما ا</w:t>
      </w:r>
      <w:r>
        <w:rPr>
          <w:rFonts w:hint="cs"/>
          <w:sz w:val="36"/>
          <w:szCs w:val="36"/>
          <w:rtl/>
        </w:rPr>
        <w:t xml:space="preserve">ستُثني بنص </w:t>
      </w:r>
      <w:r w:rsidR="00F420AC">
        <w:rPr>
          <w:rFonts w:hint="cs"/>
          <w:sz w:val="36"/>
          <w:szCs w:val="36"/>
          <w:rtl/>
        </w:rPr>
        <w:t xml:space="preserve">نظامي </w:t>
      </w:r>
      <w:r>
        <w:rPr>
          <w:rFonts w:hint="cs"/>
          <w:sz w:val="36"/>
          <w:szCs w:val="36"/>
          <w:rtl/>
        </w:rPr>
        <w:t xml:space="preserve">خاص. </w:t>
      </w:r>
    </w:p>
    <w:p w:rsidR="006F49FF" w:rsidRDefault="006F49FF" w:rsidP="006F49FF">
      <w:pPr>
        <w:ind w:left="720" w:hanging="720"/>
        <w:jc w:val="both"/>
        <w:rPr>
          <w:sz w:val="36"/>
          <w:szCs w:val="36"/>
          <w:rtl/>
        </w:rPr>
      </w:pPr>
      <w:r>
        <w:rPr>
          <w:rFonts w:hint="cs"/>
          <w:sz w:val="36"/>
          <w:szCs w:val="36"/>
          <w:rtl/>
        </w:rPr>
        <w:t xml:space="preserve">وقد جرى تحديد اختصاصات هيئة التحقيق </w:t>
      </w:r>
      <w:r w:rsidR="00F420AC">
        <w:rPr>
          <w:rFonts w:hint="cs"/>
          <w:sz w:val="36"/>
          <w:szCs w:val="36"/>
          <w:rtl/>
        </w:rPr>
        <w:t>والادعاء</w:t>
      </w:r>
      <w:r w:rsidR="00B65DD7">
        <w:rPr>
          <w:rFonts w:hint="cs"/>
          <w:sz w:val="36"/>
          <w:szCs w:val="36"/>
          <w:rtl/>
        </w:rPr>
        <w:t xml:space="preserve"> العام فيما يأتي</w:t>
      </w:r>
      <w:r>
        <w:rPr>
          <w:rFonts w:hint="cs"/>
          <w:sz w:val="36"/>
          <w:szCs w:val="36"/>
          <w:rtl/>
        </w:rPr>
        <w:t xml:space="preserve">:- </w:t>
      </w:r>
    </w:p>
    <w:p w:rsidR="006F49FF" w:rsidRPr="00FA4B01" w:rsidRDefault="00FA4B01" w:rsidP="00FA4B01">
      <w:pPr>
        <w:jc w:val="both"/>
        <w:rPr>
          <w:sz w:val="36"/>
          <w:szCs w:val="36"/>
          <w:rtl/>
        </w:rPr>
      </w:pPr>
      <w:r>
        <w:rPr>
          <w:rFonts w:hint="cs"/>
          <w:sz w:val="36"/>
          <w:szCs w:val="36"/>
          <w:rtl/>
        </w:rPr>
        <w:t>أ-</w:t>
      </w:r>
      <w:r w:rsidR="006F49FF" w:rsidRPr="00FA4B01">
        <w:rPr>
          <w:rFonts w:hint="cs"/>
          <w:sz w:val="36"/>
          <w:szCs w:val="36"/>
          <w:rtl/>
        </w:rPr>
        <w:t xml:space="preserve">التحقيق في الجرائم. </w:t>
      </w:r>
    </w:p>
    <w:p w:rsidR="006F49FF" w:rsidRDefault="006F49FF" w:rsidP="006F49FF">
      <w:pPr>
        <w:ind w:left="720" w:hanging="720"/>
        <w:jc w:val="both"/>
        <w:rPr>
          <w:sz w:val="36"/>
          <w:szCs w:val="36"/>
          <w:rtl/>
        </w:rPr>
      </w:pPr>
      <w:r>
        <w:rPr>
          <w:rFonts w:hint="cs"/>
          <w:sz w:val="36"/>
          <w:szCs w:val="36"/>
          <w:rtl/>
        </w:rPr>
        <w:t>ب-</w:t>
      </w:r>
      <w:r w:rsidR="00FA4B01">
        <w:rPr>
          <w:rFonts w:hint="cs"/>
          <w:sz w:val="36"/>
          <w:szCs w:val="36"/>
          <w:rtl/>
        </w:rPr>
        <w:t xml:space="preserve"> </w:t>
      </w:r>
      <w:r>
        <w:rPr>
          <w:rFonts w:hint="cs"/>
          <w:sz w:val="36"/>
          <w:szCs w:val="36"/>
          <w:rtl/>
        </w:rPr>
        <w:t>التصرف في التحقيق برفع الدعوى أو حفظها.</w:t>
      </w:r>
    </w:p>
    <w:p w:rsidR="006F49FF" w:rsidRDefault="006F49FF" w:rsidP="006F49FF">
      <w:pPr>
        <w:ind w:left="720" w:hanging="720"/>
        <w:jc w:val="both"/>
        <w:rPr>
          <w:sz w:val="36"/>
          <w:szCs w:val="36"/>
          <w:rtl/>
        </w:rPr>
      </w:pPr>
      <w:r>
        <w:rPr>
          <w:rFonts w:hint="cs"/>
          <w:sz w:val="36"/>
          <w:szCs w:val="36"/>
          <w:rtl/>
        </w:rPr>
        <w:t>ج-</w:t>
      </w:r>
      <w:r w:rsidR="00FA4B01">
        <w:rPr>
          <w:rFonts w:hint="cs"/>
          <w:sz w:val="36"/>
          <w:szCs w:val="36"/>
          <w:rtl/>
        </w:rPr>
        <w:t xml:space="preserve"> </w:t>
      </w:r>
      <w:r>
        <w:rPr>
          <w:rFonts w:hint="cs"/>
          <w:sz w:val="36"/>
          <w:szCs w:val="36"/>
          <w:rtl/>
        </w:rPr>
        <w:t xml:space="preserve">الادعاء أمام الجهات القضائية. </w:t>
      </w:r>
    </w:p>
    <w:p w:rsidR="006F49FF" w:rsidRDefault="006F49FF" w:rsidP="006F49FF">
      <w:pPr>
        <w:ind w:left="720" w:hanging="720"/>
        <w:jc w:val="both"/>
        <w:rPr>
          <w:sz w:val="36"/>
          <w:szCs w:val="36"/>
          <w:rtl/>
        </w:rPr>
      </w:pPr>
      <w:r>
        <w:rPr>
          <w:rFonts w:hint="cs"/>
          <w:sz w:val="36"/>
          <w:szCs w:val="36"/>
          <w:rtl/>
        </w:rPr>
        <w:t>د-</w:t>
      </w:r>
      <w:r w:rsidR="00FA4B01">
        <w:rPr>
          <w:rFonts w:hint="cs"/>
          <w:sz w:val="36"/>
          <w:szCs w:val="36"/>
          <w:rtl/>
        </w:rPr>
        <w:t xml:space="preserve"> </w:t>
      </w:r>
      <w:r>
        <w:rPr>
          <w:rFonts w:hint="cs"/>
          <w:sz w:val="36"/>
          <w:szCs w:val="36"/>
          <w:rtl/>
        </w:rPr>
        <w:t xml:space="preserve">طلب استئناف الأحكام. </w:t>
      </w:r>
    </w:p>
    <w:p w:rsidR="006F49FF" w:rsidRDefault="006F49FF" w:rsidP="006F49FF">
      <w:pPr>
        <w:ind w:left="720" w:hanging="720"/>
        <w:jc w:val="both"/>
        <w:rPr>
          <w:sz w:val="36"/>
          <w:szCs w:val="36"/>
          <w:rtl/>
        </w:rPr>
      </w:pPr>
      <w:r>
        <w:rPr>
          <w:rFonts w:hint="cs"/>
          <w:sz w:val="36"/>
          <w:szCs w:val="36"/>
          <w:rtl/>
        </w:rPr>
        <w:t xml:space="preserve">ه- الإشراف على تنفيذ الأحكام الجزائية. </w:t>
      </w:r>
    </w:p>
    <w:p w:rsidR="006F49FF" w:rsidRDefault="006F49FF" w:rsidP="006F49FF">
      <w:pPr>
        <w:ind w:left="720" w:hanging="720"/>
        <w:jc w:val="both"/>
        <w:rPr>
          <w:sz w:val="36"/>
          <w:szCs w:val="36"/>
          <w:rtl/>
        </w:rPr>
      </w:pPr>
      <w:r>
        <w:rPr>
          <w:rFonts w:hint="cs"/>
          <w:sz w:val="36"/>
          <w:szCs w:val="36"/>
          <w:rtl/>
        </w:rPr>
        <w:t>و- الرقاب</w:t>
      </w:r>
      <w:r w:rsidR="00F420AC">
        <w:rPr>
          <w:rFonts w:hint="cs"/>
          <w:sz w:val="36"/>
          <w:szCs w:val="36"/>
          <w:rtl/>
        </w:rPr>
        <w:t>ة والتفتيش على السجون ودور التوقيف وأي أماكن تنف</w:t>
      </w:r>
      <w:r>
        <w:rPr>
          <w:rFonts w:hint="cs"/>
          <w:sz w:val="36"/>
          <w:szCs w:val="36"/>
          <w:rtl/>
        </w:rPr>
        <w:t>ذ فيها أحكام جزائية, والقيام بالاستماع إلى شك</w:t>
      </w:r>
      <w:r w:rsidR="00FA4B01">
        <w:rPr>
          <w:rFonts w:hint="cs"/>
          <w:sz w:val="36"/>
          <w:szCs w:val="36"/>
          <w:rtl/>
        </w:rPr>
        <w:t>اوى المسجونين والموقوفين, والتحق</w:t>
      </w:r>
      <w:r>
        <w:rPr>
          <w:rFonts w:hint="cs"/>
          <w:sz w:val="36"/>
          <w:szCs w:val="36"/>
          <w:rtl/>
        </w:rPr>
        <w:t>ق من مشروعية سجنهم أو توقيفهم</w:t>
      </w:r>
      <w:r w:rsidR="00FA4B01">
        <w:rPr>
          <w:rFonts w:hint="cs"/>
          <w:sz w:val="36"/>
          <w:szCs w:val="36"/>
          <w:rtl/>
        </w:rPr>
        <w:t>,</w:t>
      </w:r>
      <w:r>
        <w:rPr>
          <w:rFonts w:hint="cs"/>
          <w:sz w:val="36"/>
          <w:szCs w:val="36"/>
          <w:rtl/>
        </w:rPr>
        <w:t xml:space="preserve"> ومشروعية بقائهم في السجن أو دور التوقيف بعد انتهاء المدة, واتخاذ الإجراءات اللازمة لإطلاق سراح من سجن أو أ</w:t>
      </w:r>
      <w:r w:rsidR="00FA4B01">
        <w:rPr>
          <w:rFonts w:hint="cs"/>
          <w:sz w:val="36"/>
          <w:szCs w:val="36"/>
          <w:rtl/>
        </w:rPr>
        <w:t>ُ</w:t>
      </w:r>
      <w:r w:rsidR="00B65DD7">
        <w:rPr>
          <w:rFonts w:hint="cs"/>
          <w:sz w:val="36"/>
          <w:szCs w:val="36"/>
          <w:rtl/>
        </w:rPr>
        <w:t xml:space="preserve">وقف منهم </w:t>
      </w:r>
      <w:r>
        <w:rPr>
          <w:rFonts w:hint="cs"/>
          <w:sz w:val="36"/>
          <w:szCs w:val="36"/>
          <w:rtl/>
        </w:rPr>
        <w:t>دون سبب مشروع, وتطبيق ما تقضي به الأنظمة في حق المتسببين في ذلك, ويجب إ</w:t>
      </w:r>
      <w:r w:rsidR="00FA4B01">
        <w:rPr>
          <w:rFonts w:hint="cs"/>
          <w:sz w:val="36"/>
          <w:szCs w:val="36"/>
          <w:rtl/>
        </w:rPr>
        <w:t>حاط</w:t>
      </w:r>
      <w:r>
        <w:rPr>
          <w:rFonts w:hint="cs"/>
          <w:sz w:val="36"/>
          <w:szCs w:val="36"/>
          <w:rtl/>
        </w:rPr>
        <w:t xml:space="preserve">ة وزير الداخلية بما </w:t>
      </w:r>
      <w:r>
        <w:rPr>
          <w:rFonts w:hint="cs"/>
          <w:sz w:val="36"/>
          <w:szCs w:val="36"/>
          <w:rtl/>
        </w:rPr>
        <w:lastRenderedPageBreak/>
        <w:t xml:space="preserve">يبدو من الملاحظات في هذا الشأن, ورفع تقرير له كل ستة أشهر عن حالة السجناء والموقوفين. </w:t>
      </w:r>
    </w:p>
    <w:p w:rsidR="006F49FF" w:rsidRDefault="006F49FF" w:rsidP="006F49FF">
      <w:pPr>
        <w:ind w:left="720" w:hanging="720"/>
        <w:jc w:val="both"/>
        <w:rPr>
          <w:sz w:val="36"/>
          <w:szCs w:val="36"/>
          <w:rtl/>
        </w:rPr>
      </w:pPr>
      <w:r>
        <w:rPr>
          <w:rFonts w:hint="cs"/>
          <w:sz w:val="36"/>
          <w:szCs w:val="36"/>
          <w:rtl/>
        </w:rPr>
        <w:t>ز-</w:t>
      </w:r>
      <w:r w:rsidR="00FA4B01">
        <w:rPr>
          <w:rFonts w:hint="cs"/>
          <w:sz w:val="36"/>
          <w:szCs w:val="36"/>
          <w:rtl/>
        </w:rPr>
        <w:t xml:space="preserve"> </w:t>
      </w:r>
      <w:r>
        <w:rPr>
          <w:rFonts w:hint="cs"/>
          <w:sz w:val="36"/>
          <w:szCs w:val="36"/>
          <w:rtl/>
        </w:rPr>
        <w:t xml:space="preserve">أي اختصاصات أخرى تسند إليها بموجب الأنظمة واللوائح الصادرة طبقاً لنظام الهيئة أو قرارات مجلس الوزراء أو الأوامر السامية </w:t>
      </w:r>
      <w:r w:rsidRPr="0000745E">
        <w:rPr>
          <w:rStyle w:val="a4"/>
          <w:rFonts w:hint="cs"/>
          <w:rtl/>
        </w:rPr>
        <w:t>(</w:t>
      </w:r>
      <w:r w:rsidRPr="0000745E">
        <w:rPr>
          <w:rStyle w:val="a4"/>
          <w:rtl/>
        </w:rPr>
        <w:footnoteReference w:id="614"/>
      </w:r>
      <w:r w:rsidRPr="0000745E">
        <w:rPr>
          <w:rStyle w:val="a4"/>
          <w:rFonts w:hint="cs"/>
          <w:rtl/>
        </w:rPr>
        <w:t>)</w:t>
      </w:r>
      <w:r>
        <w:rPr>
          <w:rFonts w:hint="cs"/>
          <w:sz w:val="36"/>
          <w:szCs w:val="36"/>
          <w:rtl/>
        </w:rPr>
        <w:t xml:space="preserve">. </w:t>
      </w:r>
    </w:p>
    <w:p w:rsidR="006F49FF" w:rsidRDefault="006F49FF" w:rsidP="00FA4B01">
      <w:pPr>
        <w:jc w:val="both"/>
        <w:rPr>
          <w:sz w:val="36"/>
          <w:szCs w:val="36"/>
          <w:rtl/>
        </w:rPr>
      </w:pPr>
      <w:r>
        <w:rPr>
          <w:rFonts w:hint="cs"/>
          <w:sz w:val="36"/>
          <w:szCs w:val="36"/>
          <w:rtl/>
        </w:rPr>
        <w:t>ولدعم رسالة هيئة التحقيق والادعاء العام وتحقيقها لأهدافها</w:t>
      </w:r>
      <w:r w:rsidR="00B65DD7">
        <w:rPr>
          <w:rFonts w:hint="cs"/>
          <w:sz w:val="36"/>
          <w:szCs w:val="36"/>
          <w:rtl/>
        </w:rPr>
        <w:t>,</w:t>
      </w:r>
      <w:r>
        <w:rPr>
          <w:rFonts w:hint="cs"/>
          <w:sz w:val="36"/>
          <w:szCs w:val="36"/>
          <w:rtl/>
        </w:rPr>
        <w:t xml:space="preserve"> فقد جعل المنظم السعودي لأعضاء الهيئة الاستقلال الكامل عن بقية أجهزة الدولة, وعدم خضوعهم في أعمالهم إلا لأحكام الشريعة الإسلامية والأنظمة المرعية التي لا تتعارض مع الشرع الحنيف, كما قرر المنظم عدم جواز التدخل في أعمال أعضاء الهيئة من أي شخص كان ولأي سبب</w:t>
      </w:r>
      <w:r w:rsidRPr="0000745E">
        <w:rPr>
          <w:rStyle w:val="a4"/>
          <w:rFonts w:hint="cs"/>
          <w:rtl/>
        </w:rPr>
        <w:t>(</w:t>
      </w:r>
      <w:r w:rsidRPr="0000745E">
        <w:rPr>
          <w:rStyle w:val="a4"/>
          <w:rtl/>
        </w:rPr>
        <w:footnoteReference w:id="615"/>
      </w:r>
      <w:r w:rsidRPr="0000745E">
        <w:rPr>
          <w:rStyle w:val="a4"/>
          <w:rFonts w:hint="cs"/>
          <w:rtl/>
        </w:rPr>
        <w:t>)</w:t>
      </w:r>
      <w:r>
        <w:rPr>
          <w:rFonts w:hint="cs"/>
          <w:sz w:val="36"/>
          <w:szCs w:val="36"/>
          <w:rtl/>
        </w:rPr>
        <w:t xml:space="preserve">. </w:t>
      </w:r>
    </w:p>
    <w:p w:rsidR="006F49FF" w:rsidRDefault="006F49FF" w:rsidP="00FA4B01">
      <w:pPr>
        <w:jc w:val="both"/>
        <w:rPr>
          <w:sz w:val="36"/>
          <w:szCs w:val="36"/>
          <w:rtl/>
        </w:rPr>
      </w:pPr>
      <w:r>
        <w:rPr>
          <w:rFonts w:hint="cs"/>
          <w:sz w:val="36"/>
          <w:szCs w:val="36"/>
          <w:rtl/>
        </w:rPr>
        <w:t>والتحقيق الجنائي الذي تقوم به الهيئة</w:t>
      </w:r>
      <w:r w:rsidR="00FA4B01">
        <w:rPr>
          <w:rFonts w:hint="cs"/>
          <w:sz w:val="36"/>
          <w:szCs w:val="36"/>
          <w:rtl/>
        </w:rPr>
        <w:t xml:space="preserve"> هو: "مجموعة الأعمال والإجراءات</w:t>
      </w:r>
      <w:r>
        <w:rPr>
          <w:rFonts w:hint="cs"/>
          <w:sz w:val="36"/>
          <w:szCs w:val="36"/>
          <w:rtl/>
        </w:rPr>
        <w:t xml:space="preserve"> التي يقوم بها المحقق أو يتخذها للكشف عن الجريمة بعد ارتكابها والوصول إلى حقيقتها وعناصرها المادية والمعنوية والظروف والملابسات التي أحاطت بها, وذلك لمعرف</w:t>
      </w:r>
      <w:r w:rsidR="00FA4B01">
        <w:rPr>
          <w:rFonts w:hint="cs"/>
          <w:sz w:val="36"/>
          <w:szCs w:val="36"/>
          <w:rtl/>
        </w:rPr>
        <w:t>ة الجاني والمشتركين معه إن وُجدوا</w:t>
      </w:r>
      <w:r>
        <w:rPr>
          <w:rFonts w:hint="cs"/>
          <w:sz w:val="36"/>
          <w:szCs w:val="36"/>
          <w:rtl/>
        </w:rPr>
        <w:t xml:space="preserve">, ولبيان كيفية ارتكاب </w:t>
      </w:r>
      <w:r w:rsidR="00B65DD7">
        <w:rPr>
          <w:rFonts w:hint="cs"/>
          <w:sz w:val="36"/>
          <w:szCs w:val="36"/>
          <w:rtl/>
        </w:rPr>
        <w:t>الجريمة وسببها</w:t>
      </w:r>
      <w:r>
        <w:rPr>
          <w:rFonts w:hint="cs"/>
          <w:sz w:val="36"/>
          <w:szCs w:val="36"/>
          <w:rtl/>
        </w:rPr>
        <w:t>, وعلى المحقق أن يبين في جلاء ووضوح الصورة الصحيحة والحقيقة المجردة بصدد جريمة معينة, وذلك تمكيناً للقضاء من تطبيق نصوص القانون الجنائي وفقاً لمقتضيات العدالة الجنائية"</w:t>
      </w:r>
      <w:r w:rsidRPr="0000745E">
        <w:rPr>
          <w:rStyle w:val="a4"/>
          <w:rFonts w:hint="cs"/>
          <w:rtl/>
        </w:rPr>
        <w:t>(</w:t>
      </w:r>
      <w:r w:rsidRPr="0000745E">
        <w:rPr>
          <w:rStyle w:val="a4"/>
          <w:rtl/>
        </w:rPr>
        <w:footnoteReference w:id="616"/>
      </w:r>
      <w:r w:rsidRPr="0000745E">
        <w:rPr>
          <w:rStyle w:val="a4"/>
          <w:rFonts w:hint="cs"/>
          <w:rtl/>
        </w:rPr>
        <w:t>)</w:t>
      </w:r>
      <w:r>
        <w:rPr>
          <w:rFonts w:hint="cs"/>
          <w:sz w:val="36"/>
          <w:szCs w:val="36"/>
          <w:rtl/>
        </w:rPr>
        <w:t xml:space="preserve">. </w:t>
      </w:r>
    </w:p>
    <w:p w:rsidR="006F49FF" w:rsidRDefault="006F49FF" w:rsidP="002968C2">
      <w:pPr>
        <w:jc w:val="both"/>
        <w:rPr>
          <w:sz w:val="36"/>
          <w:szCs w:val="36"/>
          <w:rtl/>
        </w:rPr>
      </w:pPr>
      <w:r>
        <w:rPr>
          <w:rFonts w:hint="cs"/>
          <w:sz w:val="36"/>
          <w:szCs w:val="36"/>
          <w:rtl/>
        </w:rPr>
        <w:t xml:space="preserve">وقد قرر نظام الإجراءات الجزائية صلاحيات واسعة للمحقق وواجبات نظامية تكفل لهيئة التحقيق ومن تُمثله </w:t>
      </w:r>
      <w:r>
        <w:rPr>
          <w:sz w:val="36"/>
          <w:szCs w:val="36"/>
          <w:rtl/>
        </w:rPr>
        <w:t>–</w:t>
      </w:r>
      <w:r>
        <w:rPr>
          <w:rFonts w:hint="cs"/>
          <w:sz w:val="36"/>
          <w:szCs w:val="36"/>
          <w:rtl/>
        </w:rPr>
        <w:t>وهو المجتمع- الوصول إلى معاقبة الجناة دون الإخلال بحقوق المتهم وضماناته النظامية, وهذه الصلاحيات والواجبات منها ما يشترك فيها مع المحقق</w:t>
      </w:r>
      <w:r w:rsidR="002968C2">
        <w:rPr>
          <w:rFonts w:hint="cs"/>
          <w:sz w:val="36"/>
          <w:szCs w:val="36"/>
          <w:rtl/>
        </w:rPr>
        <w:t>؛</w:t>
      </w:r>
      <w:r>
        <w:rPr>
          <w:rFonts w:hint="cs"/>
          <w:sz w:val="36"/>
          <w:szCs w:val="36"/>
          <w:rtl/>
        </w:rPr>
        <w:t xml:space="preserve"> رجال الضبط الجنائي بصفته أحدهم وقد سبق الكلام عنها في آخر المبحث الثالث من الفصل السابق</w:t>
      </w:r>
      <w:r w:rsidR="002968C2">
        <w:rPr>
          <w:rFonts w:hint="cs"/>
          <w:sz w:val="36"/>
          <w:szCs w:val="36"/>
          <w:rtl/>
        </w:rPr>
        <w:t xml:space="preserve"> أثناء </w:t>
      </w:r>
      <w:r w:rsidR="002968C2">
        <w:rPr>
          <w:rFonts w:hint="cs"/>
          <w:sz w:val="36"/>
          <w:szCs w:val="36"/>
          <w:rtl/>
        </w:rPr>
        <w:lastRenderedPageBreak/>
        <w:t>الكلام عن</w:t>
      </w:r>
      <w:r w:rsidR="00E533B8">
        <w:rPr>
          <w:rFonts w:hint="cs"/>
          <w:sz w:val="36"/>
          <w:szCs w:val="36"/>
          <w:rtl/>
        </w:rPr>
        <w:t xml:space="preserve"> سلطات رجل الضبط الجنائي</w:t>
      </w:r>
      <w:r>
        <w:rPr>
          <w:rFonts w:hint="cs"/>
          <w:sz w:val="36"/>
          <w:szCs w:val="36"/>
          <w:rtl/>
        </w:rPr>
        <w:t>, ومنها ما يختص به المحقق بصفته عضو</w:t>
      </w:r>
      <w:r w:rsidR="00B65DD7">
        <w:rPr>
          <w:rFonts w:hint="cs"/>
          <w:sz w:val="36"/>
          <w:szCs w:val="36"/>
          <w:rtl/>
        </w:rPr>
        <w:t>اً</w:t>
      </w:r>
      <w:r>
        <w:rPr>
          <w:rFonts w:hint="cs"/>
          <w:sz w:val="36"/>
          <w:szCs w:val="36"/>
          <w:rtl/>
        </w:rPr>
        <w:t xml:space="preserve"> بهيئة التحقيق </w:t>
      </w:r>
      <w:r w:rsidR="002968C2">
        <w:rPr>
          <w:rFonts w:hint="cs"/>
          <w:sz w:val="36"/>
          <w:szCs w:val="36"/>
          <w:rtl/>
        </w:rPr>
        <w:t>والادعاء</w:t>
      </w:r>
      <w:r>
        <w:rPr>
          <w:rFonts w:hint="cs"/>
          <w:sz w:val="36"/>
          <w:szCs w:val="36"/>
          <w:rtl/>
        </w:rPr>
        <w:t xml:space="preserve"> العام, فما يختص به بهذه الصفة عدة أمور منها استصدار أمر مسبب ومحدد المدة بما لا يزيد على عشرة أيام قابلة للتجديد من رئيس الهيئة من أجل ضبط الرسائل </w:t>
      </w:r>
      <w:r w:rsidR="002968C2">
        <w:rPr>
          <w:rFonts w:hint="cs"/>
          <w:sz w:val="36"/>
          <w:szCs w:val="36"/>
          <w:rtl/>
        </w:rPr>
        <w:t>والخطابات والمطبوعات والطرود, وك</w:t>
      </w:r>
      <w:r>
        <w:rPr>
          <w:rFonts w:hint="cs"/>
          <w:sz w:val="36"/>
          <w:szCs w:val="36"/>
          <w:rtl/>
        </w:rPr>
        <w:t>ذلك ضبط المحادثات الهاتفية وتسجيلها؛ متى كان لهذا الإجراء فائدة لكشف غموض جريمة وقعت, على ألا يطلع عليها إلا المحقق فقط, وله حينئذ الاحتفاظ بها أو ردها بحسب ما يظهر له من نتائج</w:t>
      </w:r>
      <w:r w:rsidRPr="0000745E">
        <w:rPr>
          <w:rStyle w:val="a4"/>
          <w:rFonts w:hint="cs"/>
          <w:rtl/>
        </w:rPr>
        <w:t>(</w:t>
      </w:r>
      <w:r w:rsidRPr="0000745E">
        <w:rPr>
          <w:rStyle w:val="a4"/>
          <w:rtl/>
        </w:rPr>
        <w:footnoteReference w:id="617"/>
      </w:r>
      <w:r w:rsidRPr="0000745E">
        <w:rPr>
          <w:rStyle w:val="a4"/>
          <w:rFonts w:hint="cs"/>
          <w:rtl/>
        </w:rPr>
        <w:t>)</w:t>
      </w:r>
      <w:r w:rsidR="002968C2">
        <w:rPr>
          <w:rFonts w:hint="cs"/>
          <w:sz w:val="36"/>
          <w:szCs w:val="36"/>
          <w:rtl/>
        </w:rPr>
        <w:t>.</w:t>
      </w:r>
    </w:p>
    <w:p w:rsidR="006F49FF" w:rsidRDefault="006F49FF" w:rsidP="002968C2">
      <w:pPr>
        <w:jc w:val="both"/>
        <w:rPr>
          <w:sz w:val="36"/>
          <w:szCs w:val="36"/>
          <w:rtl/>
        </w:rPr>
      </w:pPr>
      <w:r>
        <w:rPr>
          <w:rFonts w:hint="cs"/>
          <w:sz w:val="36"/>
          <w:szCs w:val="36"/>
          <w:rtl/>
        </w:rPr>
        <w:t>وقضى نظام الإجراءات الجزائية بوجوب أن يتولى المحقق بنفسه التحقيق في الجرائم الكبيرة, وأن يُمك</w:t>
      </w:r>
      <w:r w:rsidR="00DE74C4">
        <w:rPr>
          <w:rFonts w:hint="cs"/>
          <w:sz w:val="36"/>
          <w:szCs w:val="36"/>
          <w:rtl/>
        </w:rPr>
        <w:t>ِ</w:t>
      </w:r>
      <w:r>
        <w:rPr>
          <w:rFonts w:hint="cs"/>
          <w:sz w:val="36"/>
          <w:szCs w:val="36"/>
          <w:rtl/>
        </w:rPr>
        <w:t xml:space="preserve">ن المتهم من الاستعانة بمحامٍ أو وكيل </w:t>
      </w:r>
      <w:r w:rsidR="00E533B8">
        <w:rPr>
          <w:rFonts w:hint="cs"/>
          <w:sz w:val="36"/>
          <w:szCs w:val="36"/>
          <w:rtl/>
        </w:rPr>
        <w:t>لحضور</w:t>
      </w:r>
      <w:r>
        <w:rPr>
          <w:rFonts w:hint="cs"/>
          <w:sz w:val="36"/>
          <w:szCs w:val="36"/>
          <w:rtl/>
        </w:rPr>
        <w:t xml:space="preserve"> التحقيق, وليس له عزل المتهم عن محاميه أو وكيله أثناء التحقيق, وليس للوكيل أو المحامي </w:t>
      </w:r>
      <w:r w:rsidR="00DE74C4">
        <w:rPr>
          <w:rFonts w:hint="cs"/>
          <w:sz w:val="36"/>
          <w:szCs w:val="36"/>
          <w:rtl/>
        </w:rPr>
        <w:t xml:space="preserve">أيضاً </w:t>
      </w:r>
      <w:r>
        <w:rPr>
          <w:rFonts w:hint="cs"/>
          <w:sz w:val="36"/>
          <w:szCs w:val="36"/>
          <w:rtl/>
        </w:rPr>
        <w:t>أن يتدخل في التحقيق بغير إذن المحقق, ولهما في جميع الأحوال تقديم مذكرة خطية للمحقق بملحوظاتهما ترفق بملف القضية, كما لا يجوز للمحقق ضبط المستندات أو المراسلات أو الأوراق المتداولة بين المتهم ومحاميه أو وكيله المتعلقة بالقضية</w:t>
      </w:r>
      <w:r w:rsidR="00DE74C4">
        <w:rPr>
          <w:rFonts w:hint="cs"/>
          <w:sz w:val="36"/>
          <w:szCs w:val="36"/>
          <w:rtl/>
        </w:rPr>
        <w:t xml:space="preserve"> التي يتولى التحقيق فيها</w:t>
      </w:r>
      <w:r w:rsidR="00DE74C4">
        <w:rPr>
          <w:rFonts w:hint="cs"/>
          <w:sz w:val="36"/>
          <w:szCs w:val="36"/>
          <w:vertAlign w:val="superscript"/>
          <w:rtl/>
        </w:rPr>
        <w:t xml:space="preserve"> </w:t>
      </w:r>
      <w:r w:rsidRPr="0000745E">
        <w:rPr>
          <w:rStyle w:val="a4"/>
          <w:rFonts w:hint="cs"/>
          <w:rtl/>
        </w:rPr>
        <w:t>(</w:t>
      </w:r>
      <w:r w:rsidRPr="0000745E">
        <w:rPr>
          <w:rStyle w:val="a4"/>
          <w:rtl/>
        </w:rPr>
        <w:footnoteReference w:id="618"/>
      </w:r>
      <w:r w:rsidRPr="0000745E">
        <w:rPr>
          <w:rStyle w:val="a4"/>
          <w:rFonts w:hint="cs"/>
          <w:rtl/>
        </w:rPr>
        <w:t>)</w:t>
      </w:r>
      <w:r>
        <w:rPr>
          <w:rFonts w:hint="cs"/>
          <w:sz w:val="36"/>
          <w:szCs w:val="36"/>
          <w:rtl/>
        </w:rPr>
        <w:t xml:space="preserve">. </w:t>
      </w:r>
    </w:p>
    <w:p w:rsidR="006F49FF" w:rsidRDefault="006F49FF" w:rsidP="00DE74C4">
      <w:pPr>
        <w:jc w:val="both"/>
        <w:rPr>
          <w:sz w:val="36"/>
          <w:szCs w:val="36"/>
          <w:rtl/>
        </w:rPr>
      </w:pPr>
      <w:r>
        <w:rPr>
          <w:rFonts w:hint="cs"/>
          <w:sz w:val="36"/>
          <w:szCs w:val="36"/>
          <w:rtl/>
        </w:rPr>
        <w:t>وبالنسبة للأشياء المضبوطة أثناء التحقيق فيجوز للمحقق أو القاضي المختص في مرحلتي التحقيق أو المحاكمة أن يأمرا بردها</w:t>
      </w:r>
      <w:r w:rsidR="00DE74C4">
        <w:rPr>
          <w:rFonts w:hint="cs"/>
          <w:sz w:val="36"/>
          <w:szCs w:val="36"/>
          <w:rtl/>
        </w:rPr>
        <w:t>,</w:t>
      </w:r>
      <w:r>
        <w:rPr>
          <w:rFonts w:hint="cs"/>
          <w:sz w:val="36"/>
          <w:szCs w:val="36"/>
          <w:rtl/>
        </w:rPr>
        <w:t xml:space="preserve"> إلا إذا كانت لازمة للسير في الدعوى</w:t>
      </w:r>
      <w:r w:rsidR="00DE74C4">
        <w:rPr>
          <w:rFonts w:hint="cs"/>
          <w:sz w:val="36"/>
          <w:szCs w:val="36"/>
          <w:rtl/>
        </w:rPr>
        <w:t>,</w:t>
      </w:r>
      <w:r>
        <w:rPr>
          <w:rFonts w:hint="cs"/>
          <w:sz w:val="36"/>
          <w:szCs w:val="36"/>
          <w:rtl/>
        </w:rPr>
        <w:t xml:space="preserve"> أو كانت أشياء غير مشروعة, ويكون رد هذه الأشياء لمن كانت في حيازته وقت ضبطها, أو لصاحب الحيازة المشروعة لها ما لم يكن لمن ضبطت معه حق </w:t>
      </w:r>
      <w:r w:rsidR="00DE74C4">
        <w:rPr>
          <w:rFonts w:hint="cs"/>
          <w:sz w:val="36"/>
          <w:szCs w:val="36"/>
          <w:rtl/>
        </w:rPr>
        <w:t xml:space="preserve">يدعيه </w:t>
      </w:r>
      <w:r>
        <w:rPr>
          <w:rFonts w:hint="cs"/>
          <w:sz w:val="36"/>
          <w:szCs w:val="36"/>
          <w:rtl/>
        </w:rPr>
        <w:t>فيها</w:t>
      </w:r>
      <w:r w:rsidRPr="0000745E">
        <w:rPr>
          <w:rStyle w:val="a4"/>
          <w:rFonts w:hint="cs"/>
          <w:rtl/>
        </w:rPr>
        <w:t>(</w:t>
      </w:r>
      <w:r w:rsidRPr="0000745E">
        <w:rPr>
          <w:rStyle w:val="a4"/>
          <w:rtl/>
        </w:rPr>
        <w:footnoteReference w:id="619"/>
      </w:r>
      <w:r w:rsidRPr="0000745E">
        <w:rPr>
          <w:rStyle w:val="a4"/>
          <w:rFonts w:hint="cs"/>
          <w:rtl/>
        </w:rPr>
        <w:t>)</w:t>
      </w:r>
      <w:r>
        <w:rPr>
          <w:rFonts w:hint="cs"/>
          <w:sz w:val="36"/>
          <w:szCs w:val="36"/>
          <w:rtl/>
        </w:rPr>
        <w:t xml:space="preserve">. </w:t>
      </w:r>
    </w:p>
    <w:p w:rsidR="006F49FF" w:rsidRDefault="00DF011A" w:rsidP="00DE74C4">
      <w:pPr>
        <w:jc w:val="both"/>
        <w:rPr>
          <w:sz w:val="36"/>
          <w:szCs w:val="36"/>
          <w:rtl/>
        </w:rPr>
      </w:pPr>
      <w:r>
        <w:rPr>
          <w:rFonts w:hint="cs"/>
          <w:sz w:val="36"/>
          <w:szCs w:val="36"/>
          <w:rtl/>
        </w:rPr>
        <w:t>وفي حال التنازع أو الشك فيمن</w:t>
      </w:r>
      <w:r w:rsidR="006F49FF">
        <w:rPr>
          <w:rFonts w:hint="cs"/>
          <w:sz w:val="36"/>
          <w:szCs w:val="36"/>
          <w:rtl/>
        </w:rPr>
        <w:t xml:space="preserve"> له الحق في تسلم المضبوطات </w:t>
      </w:r>
      <w:r>
        <w:rPr>
          <w:rFonts w:hint="cs"/>
          <w:sz w:val="36"/>
          <w:szCs w:val="36"/>
          <w:rtl/>
        </w:rPr>
        <w:t>ف</w:t>
      </w:r>
      <w:r w:rsidR="006F49FF">
        <w:rPr>
          <w:rFonts w:hint="cs"/>
          <w:sz w:val="36"/>
          <w:szCs w:val="36"/>
          <w:rtl/>
        </w:rPr>
        <w:t xml:space="preserve">يجب حينئذ على المحقق بناء على طلب ذوي الشأن الرفع بالأمر إلى المحكمة لتأمر بما تراه, أما في حال الأمر بحفظ الدعوى من المحقق فيجب عليه بيان كيفية التصرف في المضبوطات, وكذلك الحال أيضاً عند الحكم في </w:t>
      </w:r>
      <w:r w:rsidR="006F49FF">
        <w:rPr>
          <w:rFonts w:hint="cs"/>
          <w:sz w:val="36"/>
          <w:szCs w:val="36"/>
          <w:rtl/>
        </w:rPr>
        <w:lastRenderedPageBreak/>
        <w:t xml:space="preserve">الدعوى إذا حصلت المطالبة بردها أمام المحكمة, أما المضبوطات التي </w:t>
      </w:r>
      <w:r w:rsidR="00B65DD7">
        <w:rPr>
          <w:rFonts w:hint="cs"/>
          <w:sz w:val="36"/>
          <w:szCs w:val="36"/>
          <w:rtl/>
        </w:rPr>
        <w:t>لا يطالب بها أصحابها رغم إبلاغهم</w:t>
      </w:r>
      <w:r w:rsidR="006F49FF">
        <w:rPr>
          <w:rFonts w:hint="cs"/>
          <w:sz w:val="36"/>
          <w:szCs w:val="36"/>
          <w:rtl/>
        </w:rPr>
        <w:t xml:space="preserve"> بحقهم في استعادتها</w:t>
      </w:r>
      <w:r w:rsidR="00B65DD7">
        <w:rPr>
          <w:rFonts w:hint="cs"/>
          <w:sz w:val="36"/>
          <w:szCs w:val="36"/>
          <w:rtl/>
        </w:rPr>
        <w:t>,</w:t>
      </w:r>
      <w:r w:rsidR="006F49FF">
        <w:rPr>
          <w:rFonts w:hint="cs"/>
          <w:sz w:val="36"/>
          <w:szCs w:val="36"/>
          <w:rtl/>
        </w:rPr>
        <w:t xml:space="preserve"> فتودع لدى الهيئة العامة للولاية على أموال القاصرين ومن في حكمهم, وإذا كانت مما يتلف مع مرور الزمن أو يستلزم حفظها نفقات كبيرة تستغرق قيمتها فتأمر المحكمة بتسليمها إلى أصحابها أو إلى الهيئة العامة للولاية على أموال القاصرين ومن في حكمهم لبيعها بالمزاد العلني إذا لم يضر ذلك بمصلحة التحقيق, على أن يمنح أصحاب المضبوطات الحق في المطالبة بثمنها الذي بيعت به</w:t>
      </w:r>
      <w:r w:rsidR="006F49FF" w:rsidRPr="0000745E">
        <w:rPr>
          <w:rStyle w:val="a4"/>
          <w:rFonts w:hint="cs"/>
          <w:rtl/>
        </w:rPr>
        <w:t>(</w:t>
      </w:r>
      <w:r w:rsidR="006F49FF" w:rsidRPr="0000745E">
        <w:rPr>
          <w:rStyle w:val="a4"/>
          <w:rtl/>
        </w:rPr>
        <w:footnoteReference w:id="620"/>
      </w:r>
      <w:r w:rsidR="006F49FF" w:rsidRPr="0000745E">
        <w:rPr>
          <w:rStyle w:val="a4"/>
          <w:rFonts w:hint="cs"/>
          <w:rtl/>
        </w:rPr>
        <w:t>)</w:t>
      </w:r>
      <w:r w:rsidR="006F49FF">
        <w:rPr>
          <w:rFonts w:hint="cs"/>
          <w:sz w:val="36"/>
          <w:szCs w:val="36"/>
          <w:rtl/>
        </w:rPr>
        <w:t xml:space="preserve">. </w:t>
      </w:r>
    </w:p>
    <w:p w:rsidR="006F49FF" w:rsidRDefault="006F49FF" w:rsidP="000F30B9">
      <w:pPr>
        <w:jc w:val="both"/>
        <w:rPr>
          <w:sz w:val="36"/>
          <w:szCs w:val="36"/>
          <w:rtl/>
        </w:rPr>
      </w:pPr>
      <w:r>
        <w:rPr>
          <w:rFonts w:hint="cs"/>
          <w:sz w:val="36"/>
          <w:szCs w:val="36"/>
          <w:rtl/>
        </w:rPr>
        <w:t>وفي سبيل أداء المحقق لمهامه بيسر وسهولة أجاز النظام للمحقق ندب أ</w:t>
      </w:r>
      <w:r w:rsidR="00B65DD7">
        <w:rPr>
          <w:rFonts w:hint="cs"/>
          <w:sz w:val="36"/>
          <w:szCs w:val="36"/>
          <w:rtl/>
        </w:rPr>
        <w:t>حد رجال الضبط الجنائي كتابة في إ</w:t>
      </w:r>
      <w:r>
        <w:rPr>
          <w:rFonts w:hint="cs"/>
          <w:sz w:val="36"/>
          <w:szCs w:val="36"/>
          <w:rtl/>
        </w:rPr>
        <w:t xml:space="preserve">جراءات معينة </w:t>
      </w:r>
      <w:r>
        <w:rPr>
          <w:sz w:val="36"/>
          <w:szCs w:val="36"/>
          <w:rtl/>
        </w:rPr>
        <w:t>–</w:t>
      </w:r>
      <w:r>
        <w:rPr>
          <w:rFonts w:hint="cs"/>
          <w:sz w:val="36"/>
          <w:szCs w:val="36"/>
          <w:rtl/>
        </w:rPr>
        <w:t>عدا الاستجواب- وليس له الندب في كامل صلاحياته, وللمندوب من رجال</w:t>
      </w:r>
      <w:r w:rsidR="00B65DD7">
        <w:rPr>
          <w:rFonts w:hint="cs"/>
          <w:sz w:val="36"/>
          <w:szCs w:val="36"/>
          <w:rtl/>
        </w:rPr>
        <w:t xml:space="preserve"> الضبط الجنائي سلطات المحقق في إ</w:t>
      </w:r>
      <w:r>
        <w:rPr>
          <w:rFonts w:hint="cs"/>
          <w:sz w:val="36"/>
          <w:szCs w:val="36"/>
          <w:rtl/>
        </w:rPr>
        <w:t>تمام الإجراءات التي ندب من أجلها وفي دائرة اختصاصه, أما إذا كانت الإجراءات تقع خارج مكان اختصاصه فللمحقق ندب المحقق أو رج</w:t>
      </w:r>
      <w:r w:rsidR="00FD62BA">
        <w:rPr>
          <w:rFonts w:hint="cs"/>
          <w:sz w:val="36"/>
          <w:szCs w:val="36"/>
          <w:rtl/>
        </w:rPr>
        <w:t>ل الضبط الجنائي المختص في ذلك المكان</w:t>
      </w:r>
      <w:r>
        <w:rPr>
          <w:rFonts w:hint="cs"/>
          <w:sz w:val="36"/>
          <w:szCs w:val="36"/>
          <w:rtl/>
        </w:rPr>
        <w:t>, واستثناء من ذلك لا يجوز الندب إذا ترتب عليه ضرر بمصلحة التحقيق</w:t>
      </w:r>
      <w:r w:rsidRPr="0000745E">
        <w:rPr>
          <w:rStyle w:val="a4"/>
          <w:rFonts w:hint="cs"/>
          <w:rtl/>
        </w:rPr>
        <w:t>(</w:t>
      </w:r>
      <w:r w:rsidRPr="0000745E">
        <w:rPr>
          <w:rStyle w:val="a4"/>
          <w:rtl/>
        </w:rPr>
        <w:footnoteReference w:id="621"/>
      </w:r>
      <w:r w:rsidRPr="0000745E">
        <w:rPr>
          <w:rStyle w:val="a4"/>
          <w:rFonts w:hint="cs"/>
          <w:rtl/>
        </w:rPr>
        <w:t>)</w:t>
      </w:r>
      <w:r>
        <w:rPr>
          <w:rFonts w:hint="cs"/>
          <w:sz w:val="36"/>
          <w:szCs w:val="36"/>
          <w:rtl/>
        </w:rPr>
        <w:t xml:space="preserve">. </w:t>
      </w:r>
    </w:p>
    <w:p w:rsidR="006F49FF" w:rsidRDefault="006F49FF" w:rsidP="00E30938">
      <w:pPr>
        <w:jc w:val="both"/>
        <w:rPr>
          <w:sz w:val="36"/>
          <w:szCs w:val="36"/>
          <w:rtl/>
        </w:rPr>
      </w:pPr>
      <w:r>
        <w:rPr>
          <w:rFonts w:hint="cs"/>
          <w:sz w:val="36"/>
          <w:szCs w:val="36"/>
          <w:rtl/>
        </w:rPr>
        <w:t xml:space="preserve">وأجاز النظام أيضاً للمحقق </w:t>
      </w:r>
      <w:r w:rsidR="00E30938">
        <w:rPr>
          <w:rFonts w:hint="cs"/>
          <w:sz w:val="36"/>
          <w:szCs w:val="36"/>
          <w:rtl/>
        </w:rPr>
        <w:t>الاستعانة</w:t>
      </w:r>
      <w:r>
        <w:rPr>
          <w:rFonts w:hint="cs"/>
          <w:sz w:val="36"/>
          <w:szCs w:val="36"/>
          <w:rtl/>
        </w:rPr>
        <w:t xml:space="preserve"> بمن يراه من الخبراء المختصين في أي مسألة متعلقة بالتحقيق, وللمحقق عزله أو استبداله بآخر كلما اقتضت مصلحة التحقيق ذلك, ولأطراف الخصومة الحق أيضاً في الاستعانة بخبير آخر بوصفه مستشاراً لهم, وعلى الخبير عند قبوله التكليف أن يقوم بكتابة التقرير المتضمن لرأيه في الموعد المحدد دون تأخير, ولأطراف الخصومة الحق في الاعتراض على تكليف الخبير عند وجود أسباب قوية, وفي هذه الحالة على المحقق </w:t>
      </w:r>
      <w:r>
        <w:rPr>
          <w:rFonts w:hint="cs"/>
          <w:sz w:val="36"/>
          <w:szCs w:val="36"/>
          <w:rtl/>
        </w:rPr>
        <w:lastRenderedPageBreak/>
        <w:t>الفصل في الاعتراض خلال ثلاثة أيام من تقديمه ل</w:t>
      </w:r>
      <w:r w:rsidR="00B65DD7">
        <w:rPr>
          <w:rFonts w:hint="cs"/>
          <w:sz w:val="36"/>
          <w:szCs w:val="36"/>
          <w:rtl/>
        </w:rPr>
        <w:t>يأمر بما يراه بعد ذلك, مالم تقض</w:t>
      </w:r>
      <w:r>
        <w:rPr>
          <w:rFonts w:hint="cs"/>
          <w:sz w:val="36"/>
          <w:szCs w:val="36"/>
          <w:rtl/>
        </w:rPr>
        <w:t xml:space="preserve"> الضرورة باستعجال بدء الخبير في عمله</w:t>
      </w:r>
      <w:r w:rsidRPr="0000745E">
        <w:rPr>
          <w:rStyle w:val="a4"/>
          <w:rFonts w:hint="cs"/>
          <w:rtl/>
        </w:rPr>
        <w:t>(</w:t>
      </w:r>
      <w:r w:rsidRPr="0000745E">
        <w:rPr>
          <w:rStyle w:val="a4"/>
          <w:rtl/>
        </w:rPr>
        <w:footnoteReference w:id="622"/>
      </w:r>
      <w:r w:rsidRPr="0000745E">
        <w:rPr>
          <w:rStyle w:val="a4"/>
          <w:rFonts w:hint="cs"/>
          <w:rtl/>
        </w:rPr>
        <w:t>)</w:t>
      </w:r>
      <w:r>
        <w:rPr>
          <w:rFonts w:hint="cs"/>
          <w:sz w:val="36"/>
          <w:szCs w:val="36"/>
          <w:rtl/>
        </w:rPr>
        <w:t xml:space="preserve">. </w:t>
      </w:r>
    </w:p>
    <w:p w:rsidR="006F49FF" w:rsidRDefault="006F49FF" w:rsidP="00E30938">
      <w:pPr>
        <w:jc w:val="both"/>
        <w:rPr>
          <w:sz w:val="36"/>
          <w:szCs w:val="36"/>
          <w:rtl/>
        </w:rPr>
      </w:pPr>
      <w:r>
        <w:rPr>
          <w:rFonts w:hint="cs"/>
          <w:sz w:val="36"/>
          <w:szCs w:val="36"/>
          <w:rtl/>
        </w:rPr>
        <w:t xml:space="preserve">وللمحقق كلما اقتضى الأمر؛ أن يأمر بحضور الشخص المطلوب التحقيق معه أو يصدر أمراً بالقبض عليه إذا كانت ظروف التحقيق تحتم ذلك, ويجب أن يتضمن أمر الحضور </w:t>
      </w:r>
      <w:r w:rsidR="00E30938">
        <w:rPr>
          <w:rFonts w:hint="cs"/>
          <w:sz w:val="36"/>
          <w:szCs w:val="36"/>
          <w:rtl/>
        </w:rPr>
        <w:t>الاسم</w:t>
      </w:r>
      <w:r>
        <w:rPr>
          <w:rFonts w:hint="cs"/>
          <w:sz w:val="36"/>
          <w:szCs w:val="36"/>
          <w:rtl/>
        </w:rPr>
        <w:t xml:space="preserve"> الرباعي للشخص المطلوب, وجنسيته, ومهنته, ومكان إقامته, وتاريخ الأمر, وساعة الحضور وت</w:t>
      </w:r>
      <w:r w:rsidR="00B65DD7">
        <w:rPr>
          <w:rFonts w:hint="cs"/>
          <w:sz w:val="36"/>
          <w:szCs w:val="36"/>
          <w:rtl/>
        </w:rPr>
        <w:t>اريخه, واسم المحقق الذي أصدر الأ</w:t>
      </w:r>
      <w:r>
        <w:rPr>
          <w:rFonts w:hint="cs"/>
          <w:sz w:val="36"/>
          <w:szCs w:val="36"/>
          <w:rtl/>
        </w:rPr>
        <w:t>مر وتوقيعه, والختم الرسمي, ويشمل أمر القبض والإحضار بالإضافة إلى ذلك تكليف رجال السلطة العامة بالقبض على الشخص وإحضاره أمام المحقق فوراً إذا رفض الحضور طوعاً, وتكليف مدير التوقيف بقبول الشخص في مكان التو</w:t>
      </w:r>
      <w:r w:rsidR="00B65DD7">
        <w:rPr>
          <w:rFonts w:hint="cs"/>
          <w:sz w:val="36"/>
          <w:szCs w:val="36"/>
          <w:rtl/>
        </w:rPr>
        <w:t>قيف مع توضيح التهمة المسندة إليه</w:t>
      </w:r>
      <w:r>
        <w:rPr>
          <w:rFonts w:hint="cs"/>
          <w:sz w:val="36"/>
          <w:szCs w:val="36"/>
          <w:rtl/>
        </w:rPr>
        <w:t xml:space="preserve"> وأدلتها</w:t>
      </w:r>
      <w:r w:rsidRPr="0000745E">
        <w:rPr>
          <w:rStyle w:val="a4"/>
          <w:rFonts w:hint="cs"/>
          <w:rtl/>
        </w:rPr>
        <w:t>(</w:t>
      </w:r>
      <w:r w:rsidRPr="0000745E">
        <w:rPr>
          <w:rStyle w:val="a4"/>
          <w:rtl/>
        </w:rPr>
        <w:footnoteReference w:id="623"/>
      </w:r>
      <w:r w:rsidRPr="0000745E">
        <w:rPr>
          <w:rStyle w:val="a4"/>
          <w:rFonts w:hint="cs"/>
          <w:rtl/>
        </w:rPr>
        <w:t>)</w:t>
      </w:r>
      <w:r>
        <w:rPr>
          <w:rFonts w:hint="cs"/>
          <w:sz w:val="36"/>
          <w:szCs w:val="36"/>
          <w:rtl/>
        </w:rPr>
        <w:t xml:space="preserve">. </w:t>
      </w:r>
    </w:p>
    <w:p w:rsidR="006F49FF" w:rsidRDefault="006F49FF" w:rsidP="00E30938">
      <w:pPr>
        <w:jc w:val="both"/>
        <w:rPr>
          <w:sz w:val="36"/>
          <w:szCs w:val="36"/>
          <w:rtl/>
        </w:rPr>
      </w:pPr>
      <w:r>
        <w:rPr>
          <w:rFonts w:hint="cs"/>
          <w:sz w:val="36"/>
          <w:szCs w:val="36"/>
          <w:rtl/>
        </w:rPr>
        <w:t xml:space="preserve">ولابد من تبليغ الشخص المطلوب حضوره للتحقيق </w:t>
      </w:r>
      <w:r w:rsidR="00E30938">
        <w:rPr>
          <w:rFonts w:hint="cs"/>
          <w:sz w:val="36"/>
          <w:szCs w:val="36"/>
          <w:rtl/>
        </w:rPr>
        <w:t>معه</w:t>
      </w:r>
      <w:r w:rsidR="00B65DD7">
        <w:rPr>
          <w:rFonts w:hint="cs"/>
          <w:sz w:val="36"/>
          <w:szCs w:val="36"/>
          <w:rtl/>
        </w:rPr>
        <w:t>,</w:t>
      </w:r>
      <w:r w:rsidR="00E30938">
        <w:rPr>
          <w:rFonts w:hint="cs"/>
          <w:sz w:val="36"/>
          <w:szCs w:val="36"/>
          <w:rtl/>
        </w:rPr>
        <w:t xml:space="preserve"> </w:t>
      </w:r>
      <w:r>
        <w:rPr>
          <w:rFonts w:hint="cs"/>
          <w:sz w:val="36"/>
          <w:szCs w:val="36"/>
          <w:rtl/>
        </w:rPr>
        <w:t xml:space="preserve">سواء </w:t>
      </w:r>
      <w:r w:rsidR="00B65DD7">
        <w:rPr>
          <w:rFonts w:hint="cs"/>
          <w:sz w:val="36"/>
          <w:szCs w:val="36"/>
          <w:rtl/>
        </w:rPr>
        <w:t>أكان عن طريق المحضرين أم</w:t>
      </w:r>
      <w:r>
        <w:rPr>
          <w:rFonts w:hint="cs"/>
          <w:sz w:val="36"/>
          <w:szCs w:val="36"/>
          <w:rtl/>
        </w:rPr>
        <w:t xml:space="preserve"> عن طريق رجال السلطة العامة, وتسلم له صورة من الأمر</w:t>
      </w:r>
      <w:r w:rsidR="00B65DD7">
        <w:rPr>
          <w:rFonts w:hint="cs"/>
          <w:sz w:val="36"/>
          <w:szCs w:val="36"/>
          <w:rtl/>
        </w:rPr>
        <w:t>,</w:t>
      </w:r>
      <w:r>
        <w:rPr>
          <w:rFonts w:hint="cs"/>
          <w:sz w:val="36"/>
          <w:szCs w:val="36"/>
          <w:rtl/>
        </w:rPr>
        <w:t xml:space="preserve"> فإن تعذر ذلك ف</w:t>
      </w:r>
      <w:r w:rsidR="00E30938">
        <w:rPr>
          <w:rFonts w:hint="cs"/>
          <w:sz w:val="36"/>
          <w:szCs w:val="36"/>
          <w:rtl/>
        </w:rPr>
        <w:t xml:space="preserve">تسلم </w:t>
      </w:r>
      <w:r>
        <w:rPr>
          <w:rFonts w:hint="cs"/>
          <w:sz w:val="36"/>
          <w:szCs w:val="36"/>
          <w:rtl/>
        </w:rPr>
        <w:t>لأحد أفراد أسرته كامل</w:t>
      </w:r>
      <w:r w:rsidR="00E30938">
        <w:rPr>
          <w:rFonts w:hint="cs"/>
          <w:sz w:val="36"/>
          <w:szCs w:val="36"/>
          <w:rtl/>
        </w:rPr>
        <w:t>ي</w:t>
      </w:r>
      <w:r>
        <w:rPr>
          <w:rFonts w:hint="cs"/>
          <w:sz w:val="36"/>
          <w:szCs w:val="36"/>
          <w:rtl/>
        </w:rPr>
        <w:t xml:space="preserve"> الأهلية من الساكنين معه في منزلة, وتعد أوامر المحقق نافذة في جميع أنحاء المملكة</w:t>
      </w:r>
      <w:r w:rsidR="00E30938">
        <w:rPr>
          <w:rFonts w:hint="cs"/>
          <w:sz w:val="36"/>
          <w:szCs w:val="36"/>
          <w:rtl/>
        </w:rPr>
        <w:t xml:space="preserve"> العربية السعودية</w:t>
      </w:r>
      <w:r w:rsidRPr="0000745E">
        <w:rPr>
          <w:rStyle w:val="a4"/>
          <w:rFonts w:hint="cs"/>
          <w:rtl/>
        </w:rPr>
        <w:t>(</w:t>
      </w:r>
      <w:r w:rsidRPr="0000745E">
        <w:rPr>
          <w:rStyle w:val="a4"/>
          <w:rtl/>
        </w:rPr>
        <w:footnoteReference w:id="624"/>
      </w:r>
      <w:r w:rsidRPr="0000745E">
        <w:rPr>
          <w:rStyle w:val="a4"/>
          <w:rFonts w:hint="cs"/>
          <w:rtl/>
        </w:rPr>
        <w:t>)</w:t>
      </w:r>
      <w:r>
        <w:rPr>
          <w:rFonts w:hint="cs"/>
          <w:sz w:val="36"/>
          <w:szCs w:val="36"/>
          <w:rtl/>
        </w:rPr>
        <w:t xml:space="preserve">.  </w:t>
      </w:r>
    </w:p>
    <w:p w:rsidR="006F49FF" w:rsidRDefault="006F49FF" w:rsidP="003A1780">
      <w:pPr>
        <w:jc w:val="both"/>
        <w:rPr>
          <w:sz w:val="36"/>
          <w:szCs w:val="36"/>
          <w:rtl/>
        </w:rPr>
      </w:pPr>
      <w:r>
        <w:rPr>
          <w:rFonts w:hint="cs"/>
          <w:sz w:val="36"/>
          <w:szCs w:val="36"/>
          <w:rtl/>
        </w:rPr>
        <w:t xml:space="preserve">وفي حالات القبض على المتهم يجب على المحقق استجوابه فوراً وإذا تعذر ذلك فيوقف مدة لا تزيد على 24 ساعة لاستجوابه, فإن مضت هذه المدة دون قيام المحقق باستجوابه يقوم مدير التوقيف بإبلاغ رئيس الدائرة التي يتبعها المحقق, وعلى الدائرة حينئذ أن تبادر إلى استجوابه فوراً أو تخلي سبيله, وقد يقبض على المتهم خارج النطاق المكاني لاختصاص المحقق الذي أصدر أمر القبض؛ فحينئذ </w:t>
      </w:r>
      <w:r w:rsidR="009C4F42">
        <w:rPr>
          <w:rFonts w:hint="cs"/>
          <w:sz w:val="36"/>
          <w:szCs w:val="36"/>
          <w:rtl/>
        </w:rPr>
        <w:t>يتم إحضاره</w:t>
      </w:r>
      <w:r>
        <w:rPr>
          <w:rFonts w:hint="cs"/>
          <w:sz w:val="36"/>
          <w:szCs w:val="36"/>
          <w:rtl/>
        </w:rPr>
        <w:t xml:space="preserve"> إلى دائرة التحقيق التي يقع في نطاق اختصاصها مكان القبض لتقوم هذه الدائرة بفحص جميع البيانات المتعلقة بشخصه, وإخباره بالتهمة المسندة إليه </w:t>
      </w:r>
      <w:r>
        <w:rPr>
          <w:rFonts w:hint="cs"/>
          <w:sz w:val="36"/>
          <w:szCs w:val="36"/>
          <w:rtl/>
        </w:rPr>
        <w:lastRenderedPageBreak/>
        <w:t>مع تدوين أقو</w:t>
      </w:r>
      <w:r w:rsidR="00B65DD7">
        <w:rPr>
          <w:rFonts w:hint="cs"/>
          <w:sz w:val="36"/>
          <w:szCs w:val="36"/>
          <w:rtl/>
        </w:rPr>
        <w:t>ا</w:t>
      </w:r>
      <w:r>
        <w:rPr>
          <w:rFonts w:hint="cs"/>
          <w:sz w:val="36"/>
          <w:szCs w:val="36"/>
          <w:rtl/>
        </w:rPr>
        <w:t xml:space="preserve">له, وإن اقتضى الأمر نقله </w:t>
      </w:r>
      <w:r w:rsidR="003A1780">
        <w:rPr>
          <w:rFonts w:hint="cs"/>
          <w:sz w:val="36"/>
          <w:szCs w:val="36"/>
          <w:rtl/>
        </w:rPr>
        <w:t>فيتم تبليغه</w:t>
      </w:r>
      <w:r>
        <w:rPr>
          <w:rFonts w:hint="cs"/>
          <w:sz w:val="36"/>
          <w:szCs w:val="36"/>
          <w:rtl/>
        </w:rPr>
        <w:t xml:space="preserve"> بالجهة التي سينقل إليها, وعند اعتراض المتهم </w:t>
      </w:r>
      <w:r w:rsidR="009C4F42">
        <w:rPr>
          <w:rFonts w:hint="cs"/>
          <w:sz w:val="36"/>
          <w:szCs w:val="36"/>
          <w:rtl/>
        </w:rPr>
        <w:t>على النقل أو كانت الحالة الصحية له</w:t>
      </w:r>
      <w:r>
        <w:rPr>
          <w:rFonts w:hint="cs"/>
          <w:sz w:val="36"/>
          <w:szCs w:val="36"/>
          <w:rtl/>
        </w:rPr>
        <w:t xml:space="preserve"> لا تسمح بذلك فيُبلغ المحقق بذلك ليصدر أمره فوراً بما يراه لازماً</w:t>
      </w:r>
      <w:r w:rsidRPr="0000745E">
        <w:rPr>
          <w:rStyle w:val="a4"/>
          <w:rFonts w:hint="cs"/>
          <w:rtl/>
        </w:rPr>
        <w:t>(</w:t>
      </w:r>
      <w:r w:rsidRPr="0000745E">
        <w:rPr>
          <w:rStyle w:val="a4"/>
          <w:rtl/>
        </w:rPr>
        <w:footnoteReference w:id="625"/>
      </w:r>
      <w:r w:rsidRPr="0000745E">
        <w:rPr>
          <w:rStyle w:val="a4"/>
          <w:rFonts w:hint="cs"/>
          <w:rtl/>
        </w:rPr>
        <w:t>)</w:t>
      </w:r>
      <w:r>
        <w:rPr>
          <w:rFonts w:hint="cs"/>
          <w:sz w:val="36"/>
          <w:szCs w:val="36"/>
          <w:rtl/>
        </w:rPr>
        <w:t xml:space="preserve">. </w:t>
      </w:r>
    </w:p>
    <w:p w:rsidR="006F49FF" w:rsidRDefault="00AA0BD1" w:rsidP="002F3D51">
      <w:pPr>
        <w:jc w:val="both"/>
        <w:rPr>
          <w:sz w:val="36"/>
          <w:szCs w:val="36"/>
          <w:rtl/>
        </w:rPr>
      </w:pPr>
      <w:r>
        <w:rPr>
          <w:rFonts w:hint="cs"/>
          <w:sz w:val="36"/>
          <w:szCs w:val="36"/>
          <w:rtl/>
        </w:rPr>
        <w:t>وإذا أ</w:t>
      </w:r>
      <w:r w:rsidR="006F49FF">
        <w:rPr>
          <w:rFonts w:hint="cs"/>
          <w:sz w:val="36"/>
          <w:szCs w:val="36"/>
          <w:rtl/>
        </w:rPr>
        <w:t xml:space="preserve">سفر عن الاستجواب أدلة كافية لإدانة المتهم, أو في حالة هربه, أو كانت مصلحة التحقيق تقتضي توقيفه؛ فعلى المحقق إصدار أمر توقيفه مدة لا تزيد على خمسة أيام من تاريخ القبض, وبنهاية هذه المدة يجب إخلاء سبيله إلا إذا رأى المحقق </w:t>
      </w:r>
      <w:r w:rsidR="002F3D51">
        <w:rPr>
          <w:rFonts w:hint="cs"/>
          <w:sz w:val="36"/>
          <w:szCs w:val="36"/>
          <w:rtl/>
        </w:rPr>
        <w:t>الاستمرار</w:t>
      </w:r>
      <w:r w:rsidR="006F49FF">
        <w:rPr>
          <w:rFonts w:hint="cs"/>
          <w:sz w:val="36"/>
          <w:szCs w:val="36"/>
          <w:rtl/>
        </w:rPr>
        <w:t xml:space="preserve"> في توقيفه فيعرض حينئذ الأمر على رئيس فرع الهيئة أو من يُنِيبه</w:t>
      </w:r>
      <w:r w:rsidR="002F3D51">
        <w:rPr>
          <w:rFonts w:hint="cs"/>
          <w:sz w:val="36"/>
          <w:szCs w:val="36"/>
          <w:rtl/>
        </w:rPr>
        <w:t xml:space="preserve"> من رؤساء الدوائر</w:t>
      </w:r>
      <w:r w:rsidR="006F49FF">
        <w:rPr>
          <w:rFonts w:hint="cs"/>
          <w:sz w:val="36"/>
          <w:szCs w:val="36"/>
          <w:rtl/>
        </w:rPr>
        <w:t xml:space="preserve"> فيصدر هذا الأخير أمراً بالإفراج أو تمديد التوقيف لمدة أو مدد لا تزيد في مجموعها على أربعين يوماً من تاريخ القبض عليه, وفي القضايا الجسيمة التي تتطلب مدة أطول من ذلك فيرفع الأمر إلى رئيس الهيئة أو من ينوب عنه ليصدر أمره برفض التمديد أو الم</w:t>
      </w:r>
      <w:r>
        <w:rPr>
          <w:rFonts w:hint="cs"/>
          <w:sz w:val="36"/>
          <w:szCs w:val="36"/>
          <w:rtl/>
        </w:rPr>
        <w:t xml:space="preserve">وافقة علية لمدة أو مدد متعاقبة </w:t>
      </w:r>
      <w:r w:rsidR="006F49FF">
        <w:rPr>
          <w:rFonts w:hint="cs"/>
          <w:sz w:val="36"/>
          <w:szCs w:val="36"/>
          <w:rtl/>
        </w:rPr>
        <w:t>لا تزيد أي منها على ثلاثين يوماً ولا يزيد مجموعها على مائة وثمانين يوماً من تاريخ القبض, ويتعين بعد هذه المدة إحالة القضية إلى المحكمة المختصة أو الإفراج عن المتهم, وفي حالات نادرة يتطلب فيها الأمر التوقيف لأكثر من مائة وثمانين يوماً فحينئذ لابد من استصدار أمر قضائي مسبب لتمديد التوقيف لأكثر من هذه المدة, وفي جميع الأحوال فقد كفل النظام للموقوف الحق في التظلم من قرارات التوقيف أو قرارات تمديدها ولابد من البت في التظلم في مدة لا تزيد على خمسة أيام من تاريخ تقديمه</w:t>
      </w:r>
      <w:r w:rsidR="006F49FF" w:rsidRPr="0000745E">
        <w:rPr>
          <w:rStyle w:val="a4"/>
          <w:rFonts w:hint="cs"/>
          <w:rtl/>
        </w:rPr>
        <w:t>(</w:t>
      </w:r>
      <w:r w:rsidR="006F49FF" w:rsidRPr="0000745E">
        <w:rPr>
          <w:rStyle w:val="a4"/>
          <w:rtl/>
        </w:rPr>
        <w:footnoteReference w:id="626"/>
      </w:r>
      <w:r w:rsidR="006F49FF" w:rsidRPr="0000745E">
        <w:rPr>
          <w:rStyle w:val="a4"/>
          <w:rFonts w:hint="cs"/>
          <w:rtl/>
        </w:rPr>
        <w:t>)</w:t>
      </w:r>
      <w:r w:rsidR="006F49FF">
        <w:rPr>
          <w:rFonts w:hint="cs"/>
          <w:sz w:val="36"/>
          <w:szCs w:val="36"/>
          <w:rtl/>
        </w:rPr>
        <w:t xml:space="preserve">. </w:t>
      </w:r>
    </w:p>
    <w:p w:rsidR="006F49FF" w:rsidRDefault="006F49FF" w:rsidP="00C610A3">
      <w:pPr>
        <w:jc w:val="both"/>
        <w:rPr>
          <w:sz w:val="36"/>
          <w:szCs w:val="36"/>
          <w:rtl/>
        </w:rPr>
      </w:pPr>
      <w:r>
        <w:rPr>
          <w:rFonts w:hint="cs"/>
          <w:sz w:val="36"/>
          <w:szCs w:val="36"/>
          <w:rtl/>
        </w:rPr>
        <w:t xml:space="preserve">ومن واجبات المحقق الضرورية الاستماع إلى أقوال الشهود الذين يطلب الخصوم سماع أقوالهم, أو سماع غيرهم من الشهود إذا كانت هذه الأقوال منتجة في إثبات أو نفي التهمة, وعلى المحقق أن يدون جميع بيانات الشاهد وأقواله التي أدلى بها في محضر من غير تعديل أو شطب أو كشط أو تحشير أو إضافة ويقوم بالتوقيع عليه هو والكاتب والشاهد بعد تلاوتها عليه, فإن </w:t>
      </w:r>
      <w:r>
        <w:rPr>
          <w:rFonts w:hint="cs"/>
          <w:sz w:val="36"/>
          <w:szCs w:val="36"/>
          <w:rtl/>
        </w:rPr>
        <w:lastRenderedPageBreak/>
        <w:t xml:space="preserve">امتنع الشاهد عن التوقيع أو </w:t>
      </w:r>
      <w:r w:rsidR="00AA0BD1">
        <w:rPr>
          <w:rFonts w:hint="cs"/>
          <w:sz w:val="36"/>
          <w:szCs w:val="36"/>
          <w:rtl/>
        </w:rPr>
        <w:t xml:space="preserve">وضع </w:t>
      </w:r>
      <w:r>
        <w:rPr>
          <w:rFonts w:hint="cs"/>
          <w:sz w:val="36"/>
          <w:szCs w:val="36"/>
          <w:rtl/>
        </w:rPr>
        <w:t>بصمته أو تعذر ذلك لأي سبب فيتم إثبات ذلك مع ذكر الأسباب التي يبديها الشاهد, و</w:t>
      </w:r>
      <w:r w:rsidR="00C610A3">
        <w:rPr>
          <w:rFonts w:hint="cs"/>
          <w:sz w:val="36"/>
          <w:szCs w:val="36"/>
          <w:rtl/>
        </w:rPr>
        <w:t xml:space="preserve">يكون </w:t>
      </w:r>
      <w:r w:rsidR="002259ED">
        <w:rPr>
          <w:rFonts w:hint="cs"/>
          <w:sz w:val="36"/>
          <w:szCs w:val="36"/>
          <w:rtl/>
        </w:rPr>
        <w:t>استماع المحقق لكل شاهد على حدة</w:t>
      </w:r>
      <w:r>
        <w:rPr>
          <w:rFonts w:hint="cs"/>
          <w:sz w:val="36"/>
          <w:szCs w:val="36"/>
          <w:rtl/>
        </w:rPr>
        <w:t>, وإن تعذر حضور الشاهد لمرض أو لغيره فينتقل إليه لسماع شهادته, وله أن يواجه الشهود بعضهم ببعض وبالخصوم كذلك, كما يحق للخصوم بعد الاستماع لأقوال الشهود إبداء ملحوظاتهم عليها, وأن يطلبوا من المحقق مناقشة الشهود عن نقاط معينة, وللمحقق سلطة تقديرية في رفض ذلك أو قبوله</w:t>
      </w:r>
      <w:r w:rsidRPr="0000745E">
        <w:rPr>
          <w:rStyle w:val="a4"/>
          <w:rFonts w:hint="cs"/>
          <w:rtl/>
        </w:rPr>
        <w:t>(</w:t>
      </w:r>
      <w:r w:rsidRPr="0000745E">
        <w:rPr>
          <w:rStyle w:val="a4"/>
          <w:rtl/>
        </w:rPr>
        <w:footnoteReference w:id="627"/>
      </w:r>
      <w:r w:rsidRPr="0000745E">
        <w:rPr>
          <w:rStyle w:val="a4"/>
          <w:rFonts w:hint="cs"/>
          <w:rtl/>
        </w:rPr>
        <w:t>)</w:t>
      </w:r>
      <w:r>
        <w:rPr>
          <w:rFonts w:hint="cs"/>
          <w:sz w:val="36"/>
          <w:szCs w:val="36"/>
          <w:rtl/>
        </w:rPr>
        <w:t xml:space="preserve">. </w:t>
      </w:r>
    </w:p>
    <w:p w:rsidR="006F49FF" w:rsidRDefault="006F49FF" w:rsidP="00624D43">
      <w:pPr>
        <w:jc w:val="both"/>
        <w:rPr>
          <w:sz w:val="36"/>
          <w:szCs w:val="36"/>
          <w:rtl/>
        </w:rPr>
      </w:pPr>
      <w:r>
        <w:rPr>
          <w:rFonts w:hint="cs"/>
          <w:sz w:val="36"/>
          <w:szCs w:val="36"/>
          <w:rtl/>
        </w:rPr>
        <w:t>وإذا لم ي</w:t>
      </w:r>
      <w:r w:rsidR="00624D43">
        <w:rPr>
          <w:rFonts w:hint="cs"/>
          <w:sz w:val="36"/>
          <w:szCs w:val="36"/>
          <w:rtl/>
        </w:rPr>
        <w:t>ُ</w:t>
      </w:r>
      <w:r w:rsidR="002259ED">
        <w:rPr>
          <w:rFonts w:hint="cs"/>
          <w:sz w:val="36"/>
          <w:szCs w:val="36"/>
          <w:rtl/>
        </w:rPr>
        <w:t>خشى</w:t>
      </w:r>
      <w:r>
        <w:rPr>
          <w:rFonts w:hint="cs"/>
          <w:sz w:val="36"/>
          <w:szCs w:val="36"/>
          <w:rtl/>
        </w:rPr>
        <w:t xml:space="preserve"> ضرر على مص</w:t>
      </w:r>
      <w:r w:rsidR="00624D43">
        <w:rPr>
          <w:rFonts w:hint="cs"/>
          <w:sz w:val="36"/>
          <w:szCs w:val="36"/>
          <w:rtl/>
        </w:rPr>
        <w:t>لحة التحقيق أو هرب الموقوف أو ل</w:t>
      </w:r>
      <w:r>
        <w:rPr>
          <w:rFonts w:hint="cs"/>
          <w:sz w:val="36"/>
          <w:szCs w:val="36"/>
          <w:rtl/>
        </w:rPr>
        <w:t>م يكن لتوقيف المتهم مسوغ مقبول</w:t>
      </w:r>
      <w:r w:rsidR="002259ED">
        <w:rPr>
          <w:rFonts w:hint="cs"/>
          <w:sz w:val="36"/>
          <w:szCs w:val="36"/>
          <w:rtl/>
        </w:rPr>
        <w:t>,</w:t>
      </w:r>
      <w:r>
        <w:rPr>
          <w:rFonts w:hint="cs"/>
          <w:sz w:val="36"/>
          <w:szCs w:val="36"/>
          <w:rtl/>
        </w:rPr>
        <w:t xml:space="preserve"> </w:t>
      </w:r>
      <w:r w:rsidR="00624D43">
        <w:rPr>
          <w:rFonts w:hint="cs"/>
          <w:sz w:val="36"/>
          <w:szCs w:val="36"/>
          <w:rtl/>
        </w:rPr>
        <w:t xml:space="preserve">فإنه </w:t>
      </w:r>
      <w:r>
        <w:rPr>
          <w:rFonts w:hint="cs"/>
          <w:sz w:val="36"/>
          <w:szCs w:val="36"/>
          <w:rtl/>
        </w:rPr>
        <w:t xml:space="preserve">يجوز للمحقق </w:t>
      </w:r>
      <w:r w:rsidR="00624D43">
        <w:rPr>
          <w:rFonts w:hint="cs"/>
          <w:sz w:val="36"/>
          <w:szCs w:val="36"/>
          <w:rtl/>
        </w:rPr>
        <w:t>حينئذ</w:t>
      </w:r>
      <w:r w:rsidR="002259ED">
        <w:rPr>
          <w:rFonts w:hint="cs"/>
          <w:sz w:val="36"/>
          <w:szCs w:val="36"/>
          <w:rtl/>
        </w:rPr>
        <w:t>,</w:t>
      </w:r>
      <w:r w:rsidR="00624D43">
        <w:rPr>
          <w:rFonts w:hint="cs"/>
          <w:sz w:val="36"/>
          <w:szCs w:val="36"/>
          <w:rtl/>
        </w:rPr>
        <w:t xml:space="preserve"> </w:t>
      </w:r>
      <w:r>
        <w:rPr>
          <w:rFonts w:hint="cs"/>
          <w:sz w:val="36"/>
          <w:szCs w:val="36"/>
          <w:rtl/>
        </w:rPr>
        <w:t>سواء بطلب المتهم أو من تلقاء نفسه وفي أي وقت؛ أن يأمر بالإفراج عن المتهم</w:t>
      </w:r>
      <w:r w:rsidR="00624D43">
        <w:rPr>
          <w:rFonts w:hint="cs"/>
          <w:sz w:val="36"/>
          <w:szCs w:val="36"/>
          <w:rtl/>
        </w:rPr>
        <w:t xml:space="preserve">, بعد أن يعين المتهم مكان إقامة </w:t>
      </w:r>
      <w:r>
        <w:rPr>
          <w:rFonts w:hint="cs"/>
          <w:sz w:val="36"/>
          <w:szCs w:val="36"/>
          <w:rtl/>
        </w:rPr>
        <w:t>يوافق عليه المحقق, ولا يمنع ا</w:t>
      </w:r>
      <w:r w:rsidR="00624D43">
        <w:rPr>
          <w:rFonts w:hint="cs"/>
          <w:sz w:val="36"/>
          <w:szCs w:val="36"/>
          <w:rtl/>
        </w:rPr>
        <w:t xml:space="preserve">لإفراج عن المتهم معاودة المحقق </w:t>
      </w:r>
      <w:r>
        <w:rPr>
          <w:rFonts w:hint="cs"/>
          <w:sz w:val="36"/>
          <w:szCs w:val="36"/>
          <w:rtl/>
        </w:rPr>
        <w:t xml:space="preserve">الأمر مرة أخرى </w:t>
      </w:r>
      <w:r w:rsidR="00624D43">
        <w:rPr>
          <w:rFonts w:hint="cs"/>
          <w:sz w:val="36"/>
          <w:szCs w:val="36"/>
          <w:rtl/>
        </w:rPr>
        <w:t>ب</w:t>
      </w:r>
      <w:r>
        <w:rPr>
          <w:rFonts w:hint="cs"/>
          <w:sz w:val="36"/>
          <w:szCs w:val="36"/>
          <w:rtl/>
        </w:rPr>
        <w:t xml:space="preserve">القبض على المتهم أو توقيفه إذا ما ظهرت أدلة قوية ضده أو أخل </w:t>
      </w:r>
      <w:r w:rsidR="00624D43">
        <w:rPr>
          <w:rFonts w:hint="cs"/>
          <w:sz w:val="36"/>
          <w:szCs w:val="36"/>
          <w:rtl/>
        </w:rPr>
        <w:t>بالتزاماته تجاه التحقيق</w:t>
      </w:r>
      <w:r>
        <w:rPr>
          <w:rFonts w:hint="cs"/>
          <w:sz w:val="36"/>
          <w:szCs w:val="36"/>
          <w:rtl/>
        </w:rPr>
        <w:t xml:space="preserve">, أو جدت ظروف تستدعي ذلك, وتنتقل سلطة التوقيف أو الإفراج من المحقق إلى القاضي إذا أُحيلت القضية إلى المحكمة, وفي حال تصدي المحكمة للقضية بعدم الاختصاص تكون هذه المحكمة هي المختصة بالنظر في الإفراج أو التوقيف إلى أن تحال القضية إلى المحكمة المختصة, وفي جميع الأحوال </w:t>
      </w:r>
      <w:r w:rsidR="00624D43">
        <w:rPr>
          <w:rFonts w:hint="cs"/>
          <w:sz w:val="36"/>
          <w:szCs w:val="36"/>
          <w:rtl/>
        </w:rPr>
        <w:t xml:space="preserve">التي </w:t>
      </w:r>
      <w:r>
        <w:rPr>
          <w:rFonts w:hint="cs"/>
          <w:sz w:val="36"/>
          <w:szCs w:val="36"/>
          <w:rtl/>
        </w:rPr>
        <w:t>تفرج فيها المحكمة عن المتهم</w:t>
      </w:r>
      <w:r w:rsidR="002259ED">
        <w:rPr>
          <w:rFonts w:hint="cs"/>
          <w:sz w:val="36"/>
          <w:szCs w:val="36"/>
          <w:rtl/>
        </w:rPr>
        <w:t>,</w:t>
      </w:r>
      <w:r>
        <w:rPr>
          <w:rFonts w:hint="cs"/>
          <w:sz w:val="36"/>
          <w:szCs w:val="36"/>
          <w:rtl/>
        </w:rPr>
        <w:t xml:space="preserve"> فإن من حق المدعي العام الاعتراض على </w:t>
      </w:r>
      <w:r w:rsidR="00624D43">
        <w:rPr>
          <w:rFonts w:hint="cs"/>
          <w:sz w:val="36"/>
          <w:szCs w:val="36"/>
          <w:rtl/>
        </w:rPr>
        <w:t>ال</w:t>
      </w:r>
      <w:r>
        <w:rPr>
          <w:rFonts w:hint="cs"/>
          <w:sz w:val="36"/>
          <w:szCs w:val="36"/>
          <w:rtl/>
        </w:rPr>
        <w:t xml:space="preserve">إفراج </w:t>
      </w:r>
      <w:r w:rsidR="00624D43">
        <w:rPr>
          <w:rFonts w:hint="cs"/>
          <w:sz w:val="36"/>
          <w:szCs w:val="36"/>
          <w:rtl/>
        </w:rPr>
        <w:t xml:space="preserve">عن </w:t>
      </w:r>
      <w:r>
        <w:rPr>
          <w:rFonts w:hint="cs"/>
          <w:sz w:val="36"/>
          <w:szCs w:val="36"/>
          <w:rtl/>
        </w:rPr>
        <w:t>المتهم</w:t>
      </w:r>
      <w:r w:rsidRPr="0000745E">
        <w:rPr>
          <w:rStyle w:val="a4"/>
          <w:rFonts w:hint="cs"/>
          <w:rtl/>
        </w:rPr>
        <w:t>(</w:t>
      </w:r>
      <w:r w:rsidRPr="0000745E">
        <w:rPr>
          <w:rStyle w:val="a4"/>
          <w:rtl/>
        </w:rPr>
        <w:footnoteReference w:id="628"/>
      </w:r>
      <w:r w:rsidRPr="0000745E">
        <w:rPr>
          <w:rStyle w:val="a4"/>
          <w:rFonts w:hint="cs"/>
          <w:rtl/>
        </w:rPr>
        <w:t>)</w:t>
      </w:r>
      <w:r w:rsidR="00624D43">
        <w:rPr>
          <w:rFonts w:hint="cs"/>
          <w:sz w:val="36"/>
          <w:szCs w:val="36"/>
          <w:rtl/>
        </w:rPr>
        <w:t>.</w:t>
      </w:r>
    </w:p>
    <w:p w:rsidR="006F49FF" w:rsidRDefault="002259ED" w:rsidP="00624D43">
      <w:pPr>
        <w:jc w:val="both"/>
        <w:rPr>
          <w:sz w:val="36"/>
          <w:szCs w:val="36"/>
          <w:rtl/>
        </w:rPr>
      </w:pPr>
      <w:r>
        <w:rPr>
          <w:rFonts w:hint="cs"/>
          <w:sz w:val="36"/>
          <w:szCs w:val="36"/>
          <w:rtl/>
        </w:rPr>
        <w:t>وفي جميع مراحل التحقيق تعد إ</w:t>
      </w:r>
      <w:r w:rsidR="006F49FF">
        <w:rPr>
          <w:rFonts w:hint="cs"/>
          <w:sz w:val="36"/>
          <w:szCs w:val="36"/>
          <w:rtl/>
        </w:rPr>
        <w:t>جراءات التحقيق وما تسفر عنه من نتائج أسراراً يجب على المحقق ومعاونيه عدم إفشائها, ومن يخالف ذلك منهم تتعين مساءلته</w:t>
      </w:r>
      <w:r w:rsidR="006F49FF" w:rsidRPr="0000745E">
        <w:rPr>
          <w:rStyle w:val="a4"/>
          <w:rFonts w:hint="cs"/>
          <w:rtl/>
        </w:rPr>
        <w:t>(</w:t>
      </w:r>
      <w:r w:rsidR="006F49FF" w:rsidRPr="0000745E">
        <w:rPr>
          <w:rStyle w:val="a4"/>
          <w:rtl/>
        </w:rPr>
        <w:footnoteReference w:id="629"/>
      </w:r>
      <w:r w:rsidR="006F49FF" w:rsidRPr="0000745E">
        <w:rPr>
          <w:rStyle w:val="a4"/>
          <w:rFonts w:hint="cs"/>
          <w:rtl/>
        </w:rPr>
        <w:t>)</w:t>
      </w:r>
      <w:r w:rsidR="006F49FF">
        <w:rPr>
          <w:rFonts w:hint="cs"/>
          <w:sz w:val="36"/>
          <w:szCs w:val="36"/>
          <w:rtl/>
        </w:rPr>
        <w:t xml:space="preserve">. </w:t>
      </w:r>
    </w:p>
    <w:p w:rsidR="006F49FF" w:rsidRDefault="006F49FF" w:rsidP="002929A0">
      <w:pPr>
        <w:jc w:val="both"/>
        <w:rPr>
          <w:sz w:val="36"/>
          <w:szCs w:val="36"/>
          <w:rtl/>
        </w:rPr>
      </w:pPr>
      <w:r>
        <w:rPr>
          <w:rFonts w:hint="cs"/>
          <w:sz w:val="36"/>
          <w:szCs w:val="36"/>
          <w:rtl/>
        </w:rPr>
        <w:t xml:space="preserve">وبنهاية التحقيق فقد يرى المحقق أن الأدلة غير كافية أو أنه لا وجه لإقامة الدعوى على المتهم, فيعرض المحقق ذلك على رئيس الدائرة فيوصي بحفظ الدعوى وبالإفراج عن المتهم إذا كان </w:t>
      </w:r>
      <w:r>
        <w:rPr>
          <w:rFonts w:hint="cs"/>
          <w:sz w:val="36"/>
          <w:szCs w:val="36"/>
          <w:rtl/>
        </w:rPr>
        <w:lastRenderedPageBreak/>
        <w:t xml:space="preserve">موقوفاً, ما لم يكن </w:t>
      </w:r>
      <w:r w:rsidR="002929A0">
        <w:rPr>
          <w:rFonts w:hint="cs"/>
          <w:sz w:val="36"/>
          <w:szCs w:val="36"/>
          <w:rtl/>
        </w:rPr>
        <w:t>توقيفه لسبب آخر, و</w:t>
      </w:r>
      <w:r>
        <w:rPr>
          <w:rFonts w:hint="cs"/>
          <w:sz w:val="36"/>
          <w:szCs w:val="36"/>
          <w:rtl/>
        </w:rPr>
        <w:t>يعد حينئذ أمر رئيس الدائرة بتأييد ذلك نافذاً إلا في الجرائم الكبيرة فلا يكون نافذاً إلا بتصديق رئيس الهيئة أو من ينيبه, ويلزم أن يكون أمر الحفظ مسبب</w:t>
      </w:r>
      <w:r w:rsidR="002259ED">
        <w:rPr>
          <w:rFonts w:hint="cs"/>
          <w:sz w:val="36"/>
          <w:szCs w:val="36"/>
          <w:rtl/>
        </w:rPr>
        <w:t>اً</w:t>
      </w:r>
      <w:r w:rsidR="002929A0">
        <w:rPr>
          <w:rFonts w:hint="cs"/>
          <w:sz w:val="36"/>
          <w:szCs w:val="36"/>
          <w:rtl/>
        </w:rPr>
        <w:t>,</w:t>
      </w:r>
      <w:r>
        <w:rPr>
          <w:rFonts w:hint="cs"/>
          <w:sz w:val="36"/>
          <w:szCs w:val="36"/>
          <w:rtl/>
        </w:rPr>
        <w:t xml:space="preserve"> وي</w:t>
      </w:r>
      <w:r w:rsidR="002929A0">
        <w:rPr>
          <w:rFonts w:hint="cs"/>
          <w:sz w:val="36"/>
          <w:szCs w:val="36"/>
          <w:rtl/>
        </w:rPr>
        <w:t>ـ</w:t>
      </w:r>
      <w:r>
        <w:rPr>
          <w:rFonts w:hint="cs"/>
          <w:sz w:val="36"/>
          <w:szCs w:val="36"/>
          <w:rtl/>
        </w:rPr>
        <w:t xml:space="preserve">بلغ الأمر لمن له حق المطالبة بالحق الخاص أمام المحكمة المختصة, أو يبلغ لورثته في مكان إقامته في حال وفاته, ولا </w:t>
      </w:r>
      <w:r w:rsidR="002929A0">
        <w:rPr>
          <w:rFonts w:hint="cs"/>
          <w:sz w:val="36"/>
          <w:szCs w:val="36"/>
          <w:rtl/>
        </w:rPr>
        <w:t xml:space="preserve">يعد </w:t>
      </w:r>
      <w:r>
        <w:rPr>
          <w:rFonts w:hint="cs"/>
          <w:sz w:val="36"/>
          <w:szCs w:val="36"/>
          <w:rtl/>
        </w:rPr>
        <w:t xml:space="preserve">الأمر الصادر بحفظ الدعوى </w:t>
      </w:r>
      <w:r w:rsidR="002929A0">
        <w:rPr>
          <w:rFonts w:hint="cs"/>
          <w:sz w:val="36"/>
          <w:szCs w:val="36"/>
          <w:rtl/>
        </w:rPr>
        <w:t xml:space="preserve">مانعاً </w:t>
      </w:r>
      <w:r>
        <w:rPr>
          <w:rFonts w:hint="cs"/>
          <w:sz w:val="36"/>
          <w:szCs w:val="36"/>
          <w:rtl/>
        </w:rPr>
        <w:t xml:space="preserve">من إعادة فتح ملف القضية والتحقيق فيها مرة أخرى متى ظهرت أدلة جديدة من شأنها تقوية </w:t>
      </w:r>
      <w:r w:rsidR="002929A0">
        <w:rPr>
          <w:rFonts w:hint="cs"/>
          <w:sz w:val="36"/>
          <w:szCs w:val="36"/>
          <w:rtl/>
        </w:rPr>
        <w:t>الاتهام</w:t>
      </w:r>
      <w:r>
        <w:rPr>
          <w:rFonts w:hint="cs"/>
          <w:sz w:val="36"/>
          <w:szCs w:val="36"/>
          <w:rtl/>
        </w:rPr>
        <w:t xml:space="preserve"> ضد المدعى عليه, أما إذا رأت هيئة التحقيق </w:t>
      </w:r>
      <w:r w:rsidR="002929A0">
        <w:rPr>
          <w:rFonts w:hint="cs"/>
          <w:sz w:val="36"/>
          <w:szCs w:val="36"/>
          <w:rtl/>
        </w:rPr>
        <w:t>والادعاء</w:t>
      </w:r>
      <w:r>
        <w:rPr>
          <w:rFonts w:hint="cs"/>
          <w:sz w:val="36"/>
          <w:szCs w:val="36"/>
          <w:rtl/>
        </w:rPr>
        <w:t xml:space="preserve"> العام بعد انتهاء التحقيق أن الأدلة كافية ضد المتهم فترفع الدعوى إلى المحكمة المختصة, وتكلف المتهم بالحضور أمامها, وإذا كانت القضية مشتملة على أكثر من جريمة مرتبطة ببعضها ومن اختصاص محاكم متماثلة الاختصاص </w:t>
      </w:r>
      <w:r w:rsidR="002929A0">
        <w:rPr>
          <w:rFonts w:hint="cs"/>
          <w:sz w:val="36"/>
          <w:szCs w:val="36"/>
          <w:rtl/>
        </w:rPr>
        <w:t>ا</w:t>
      </w:r>
      <w:r>
        <w:rPr>
          <w:rFonts w:hint="cs"/>
          <w:sz w:val="36"/>
          <w:szCs w:val="36"/>
          <w:rtl/>
        </w:rPr>
        <w:t>لنوعي فترفع جميعها بأمر وا</w:t>
      </w:r>
      <w:r w:rsidR="002929A0">
        <w:rPr>
          <w:rFonts w:hint="cs"/>
          <w:sz w:val="36"/>
          <w:szCs w:val="36"/>
          <w:rtl/>
        </w:rPr>
        <w:t>حد إلى المحكمة المختصة مكاناً بإحداها</w:t>
      </w:r>
      <w:r>
        <w:rPr>
          <w:rFonts w:hint="cs"/>
          <w:sz w:val="36"/>
          <w:szCs w:val="36"/>
          <w:rtl/>
        </w:rPr>
        <w:t>, أما إذا كانت مختلفة في اختصاصها النوعي فترفع إلى المحكمة الأوسع اختصاصاً</w:t>
      </w:r>
      <w:r w:rsidRPr="0000745E">
        <w:rPr>
          <w:rStyle w:val="a4"/>
          <w:rFonts w:hint="cs"/>
          <w:rtl/>
        </w:rPr>
        <w:t>(</w:t>
      </w:r>
      <w:r w:rsidRPr="0000745E">
        <w:rPr>
          <w:rStyle w:val="a4"/>
          <w:rtl/>
        </w:rPr>
        <w:footnoteReference w:id="630"/>
      </w:r>
      <w:r w:rsidRPr="0000745E">
        <w:rPr>
          <w:rStyle w:val="a4"/>
          <w:rFonts w:hint="cs"/>
          <w:rtl/>
        </w:rPr>
        <w:t>)</w:t>
      </w:r>
      <w:r>
        <w:rPr>
          <w:rFonts w:hint="cs"/>
          <w:sz w:val="36"/>
          <w:szCs w:val="36"/>
          <w:rtl/>
        </w:rPr>
        <w:t xml:space="preserve">. </w:t>
      </w:r>
    </w:p>
    <w:p w:rsidR="006F49FF" w:rsidRDefault="006F49FF" w:rsidP="002929A0">
      <w:pPr>
        <w:jc w:val="both"/>
        <w:rPr>
          <w:sz w:val="36"/>
          <w:szCs w:val="36"/>
          <w:rtl/>
        </w:rPr>
      </w:pPr>
      <w:r>
        <w:rPr>
          <w:rFonts w:hint="cs"/>
          <w:sz w:val="36"/>
          <w:szCs w:val="36"/>
          <w:rtl/>
        </w:rPr>
        <w:t xml:space="preserve">فهذه هي الاختصاصات والإجراءات التي تمارسها هيئة التحقيق </w:t>
      </w:r>
      <w:r w:rsidR="002929A0">
        <w:rPr>
          <w:rFonts w:hint="cs"/>
          <w:sz w:val="36"/>
          <w:szCs w:val="36"/>
          <w:rtl/>
        </w:rPr>
        <w:t>والادعاء</w:t>
      </w:r>
      <w:r>
        <w:rPr>
          <w:rFonts w:hint="cs"/>
          <w:sz w:val="36"/>
          <w:szCs w:val="36"/>
          <w:rtl/>
        </w:rPr>
        <w:t xml:space="preserve"> العام في مرحلة التحقيق الجنائي طبقاً للأنظمة ذات العلاقة, ويتبقى المرحلة الأخير</w:t>
      </w:r>
      <w:r w:rsidR="002929A0">
        <w:rPr>
          <w:rFonts w:hint="cs"/>
          <w:sz w:val="36"/>
          <w:szCs w:val="36"/>
          <w:rtl/>
        </w:rPr>
        <w:t>ة من مراحل الدعوى الجنائية وهي المحاكمة</w:t>
      </w:r>
      <w:r>
        <w:rPr>
          <w:rFonts w:hint="cs"/>
          <w:sz w:val="36"/>
          <w:szCs w:val="36"/>
          <w:rtl/>
        </w:rPr>
        <w:t>, وهذا ما سأت</w:t>
      </w:r>
      <w:r w:rsidR="002259ED">
        <w:rPr>
          <w:rFonts w:hint="cs"/>
          <w:sz w:val="36"/>
          <w:szCs w:val="36"/>
          <w:rtl/>
        </w:rPr>
        <w:t>ناوله</w:t>
      </w:r>
      <w:r>
        <w:rPr>
          <w:rFonts w:hint="cs"/>
          <w:sz w:val="36"/>
          <w:szCs w:val="36"/>
          <w:rtl/>
        </w:rPr>
        <w:t xml:space="preserve"> عنه بإذن الله في الفصل القادم. </w:t>
      </w:r>
    </w:p>
    <w:p w:rsidR="006F49FF" w:rsidRDefault="006F49FF" w:rsidP="006F49FF">
      <w:pPr>
        <w:ind w:left="720" w:hanging="720"/>
        <w:jc w:val="both"/>
        <w:rPr>
          <w:b/>
          <w:bCs/>
          <w:sz w:val="48"/>
          <w:szCs w:val="48"/>
          <w:rtl/>
        </w:rPr>
      </w:pPr>
    </w:p>
    <w:p w:rsidR="006F49FF" w:rsidRDefault="006F49FF" w:rsidP="006F49FF">
      <w:pPr>
        <w:ind w:left="720" w:hanging="720"/>
        <w:jc w:val="both"/>
        <w:rPr>
          <w:b/>
          <w:bCs/>
          <w:sz w:val="48"/>
          <w:szCs w:val="48"/>
          <w:rtl/>
        </w:rPr>
      </w:pPr>
    </w:p>
    <w:p w:rsidR="006F49FF" w:rsidRDefault="006F49FF" w:rsidP="006F49FF">
      <w:pPr>
        <w:ind w:left="720" w:hanging="720"/>
        <w:jc w:val="both"/>
        <w:rPr>
          <w:b/>
          <w:bCs/>
          <w:sz w:val="48"/>
          <w:szCs w:val="48"/>
          <w:rtl/>
        </w:rPr>
      </w:pPr>
    </w:p>
    <w:p w:rsidR="006F49FF" w:rsidRDefault="006F49FF" w:rsidP="006F49FF">
      <w:pPr>
        <w:ind w:left="720" w:hanging="720"/>
        <w:jc w:val="both"/>
        <w:rPr>
          <w:b/>
          <w:bCs/>
          <w:sz w:val="48"/>
          <w:szCs w:val="48"/>
          <w:rtl/>
        </w:rPr>
      </w:pPr>
    </w:p>
    <w:p w:rsidR="006F49FF" w:rsidRDefault="006F49FF" w:rsidP="002929A0">
      <w:pPr>
        <w:jc w:val="both"/>
        <w:rPr>
          <w:sz w:val="36"/>
          <w:szCs w:val="36"/>
          <w:rtl/>
        </w:rPr>
      </w:pPr>
      <w:r>
        <w:rPr>
          <w:rFonts w:hint="cs"/>
          <w:b/>
          <w:bCs/>
          <w:sz w:val="48"/>
          <w:szCs w:val="48"/>
          <w:rtl/>
        </w:rPr>
        <w:lastRenderedPageBreak/>
        <w:t xml:space="preserve">الفصل الثالث: الحكم في الدعوى الجنائية. </w:t>
      </w:r>
    </w:p>
    <w:p w:rsidR="006F49FF" w:rsidRDefault="006F49FF" w:rsidP="00C45E90">
      <w:pPr>
        <w:jc w:val="both"/>
        <w:rPr>
          <w:sz w:val="36"/>
          <w:szCs w:val="36"/>
          <w:rtl/>
        </w:rPr>
      </w:pPr>
      <w:r>
        <w:rPr>
          <w:rFonts w:hint="cs"/>
          <w:sz w:val="36"/>
          <w:szCs w:val="36"/>
          <w:rtl/>
        </w:rPr>
        <w:t>في هذا الفصل سأتكلم عن آخر مراحل الدعوى الجنائية وهي المحاكمة,</w:t>
      </w:r>
      <w:r w:rsidR="00C45E90">
        <w:rPr>
          <w:rFonts w:hint="cs"/>
          <w:sz w:val="36"/>
          <w:szCs w:val="36"/>
          <w:rtl/>
        </w:rPr>
        <w:t xml:space="preserve"> بعد أن سبق الحديث عن مرحلتي الضبط والتحقيق في الجريمة,</w:t>
      </w:r>
      <w:r>
        <w:rPr>
          <w:rFonts w:hint="cs"/>
          <w:sz w:val="36"/>
          <w:szCs w:val="36"/>
          <w:rtl/>
        </w:rPr>
        <w:t xml:space="preserve"> وقد نص نظام الطيران المدني على جهتين تتولى مح</w:t>
      </w:r>
      <w:r w:rsidR="00C45E90">
        <w:rPr>
          <w:rFonts w:hint="cs"/>
          <w:sz w:val="36"/>
          <w:szCs w:val="36"/>
          <w:rtl/>
        </w:rPr>
        <w:t>اكمة مرتكبي مخالفة نظام الطيران,</w:t>
      </w:r>
      <w:r>
        <w:rPr>
          <w:rFonts w:hint="cs"/>
          <w:sz w:val="36"/>
          <w:szCs w:val="36"/>
          <w:rtl/>
        </w:rPr>
        <w:t xml:space="preserve"> الأولى لجنة تشكل داخل الهيئة العامة للطيران المدني, والثانية هي ديوان المظالم, ولذلك سأتناول هاتين الجهتين وسأخصص لكل منها مبحث</w:t>
      </w:r>
      <w:r w:rsidR="002259ED">
        <w:rPr>
          <w:rFonts w:hint="cs"/>
          <w:sz w:val="36"/>
          <w:szCs w:val="36"/>
          <w:rtl/>
        </w:rPr>
        <w:t>اً</w:t>
      </w:r>
      <w:r>
        <w:rPr>
          <w:rFonts w:hint="cs"/>
          <w:sz w:val="36"/>
          <w:szCs w:val="36"/>
          <w:rtl/>
        </w:rPr>
        <w:t xml:space="preserve"> مستقل</w:t>
      </w:r>
      <w:r w:rsidR="002259ED">
        <w:rPr>
          <w:rFonts w:hint="cs"/>
          <w:sz w:val="36"/>
          <w:szCs w:val="36"/>
          <w:rtl/>
        </w:rPr>
        <w:t>اً</w:t>
      </w:r>
      <w:r>
        <w:rPr>
          <w:rFonts w:hint="cs"/>
          <w:sz w:val="36"/>
          <w:szCs w:val="36"/>
          <w:rtl/>
        </w:rPr>
        <w:t xml:space="preserve">. </w:t>
      </w:r>
    </w:p>
    <w:p w:rsidR="006F49FF" w:rsidRDefault="006F49FF" w:rsidP="006F49FF">
      <w:pPr>
        <w:ind w:left="720" w:hanging="720"/>
        <w:jc w:val="both"/>
        <w:rPr>
          <w:b/>
          <w:bCs/>
          <w:sz w:val="44"/>
          <w:szCs w:val="44"/>
          <w:rtl/>
        </w:rPr>
      </w:pPr>
      <w:r>
        <w:rPr>
          <w:rFonts w:hint="cs"/>
          <w:b/>
          <w:bCs/>
          <w:sz w:val="44"/>
          <w:szCs w:val="44"/>
          <w:rtl/>
        </w:rPr>
        <w:t xml:space="preserve">المبحث الأول: لجنة الفصل في مخالفات نظام الطيران المدني. </w:t>
      </w:r>
    </w:p>
    <w:p w:rsidR="006F49FF" w:rsidRDefault="006F49FF" w:rsidP="00B10AD9">
      <w:pPr>
        <w:jc w:val="both"/>
        <w:rPr>
          <w:sz w:val="36"/>
          <w:szCs w:val="36"/>
          <w:rtl/>
        </w:rPr>
      </w:pPr>
      <w:r>
        <w:rPr>
          <w:rFonts w:hint="cs"/>
          <w:sz w:val="36"/>
          <w:szCs w:val="36"/>
          <w:rtl/>
        </w:rPr>
        <w:t xml:space="preserve">بداية وقبل الشروع في الحديث عن تكوين اللجنة واختصاصاتها وما إلى ذلك من الأمور المتعلقة بها, يلزم القول أولاً بأن السلوكيات التي عاقب عليها النظام </w:t>
      </w:r>
      <w:r>
        <w:rPr>
          <w:sz w:val="36"/>
          <w:szCs w:val="36"/>
          <w:rtl/>
        </w:rPr>
        <w:t>–</w:t>
      </w:r>
      <w:r>
        <w:rPr>
          <w:rFonts w:hint="cs"/>
          <w:sz w:val="36"/>
          <w:szCs w:val="36"/>
          <w:rtl/>
        </w:rPr>
        <w:t xml:space="preserve">محل البحث- وسبق بيانها في الباب الأول من هذا البحث يمكن تقسيمها إلى ثلاثة أنواع:- </w:t>
      </w:r>
    </w:p>
    <w:p w:rsidR="006F49FF" w:rsidRDefault="006F49FF" w:rsidP="006D24BD">
      <w:pPr>
        <w:jc w:val="both"/>
        <w:rPr>
          <w:sz w:val="36"/>
          <w:szCs w:val="36"/>
          <w:rtl/>
        </w:rPr>
      </w:pPr>
      <w:r>
        <w:rPr>
          <w:rFonts w:hint="cs"/>
          <w:sz w:val="36"/>
          <w:szCs w:val="36"/>
          <w:rtl/>
        </w:rPr>
        <w:t>النوع الأول: سلوكيات اعتبر النظام أن كل</w:t>
      </w:r>
      <w:r w:rsidR="002259ED">
        <w:rPr>
          <w:rFonts w:hint="cs"/>
          <w:sz w:val="36"/>
          <w:szCs w:val="36"/>
          <w:rtl/>
        </w:rPr>
        <w:t>اً</w:t>
      </w:r>
      <w:r>
        <w:rPr>
          <w:rFonts w:hint="cs"/>
          <w:sz w:val="36"/>
          <w:szCs w:val="36"/>
          <w:rtl/>
        </w:rPr>
        <w:t xml:space="preserve"> منها يعد "جريمة"</w:t>
      </w:r>
      <w:r w:rsidRPr="0000745E">
        <w:rPr>
          <w:rStyle w:val="a4"/>
          <w:rFonts w:hint="cs"/>
          <w:rtl/>
        </w:rPr>
        <w:t>(</w:t>
      </w:r>
      <w:r w:rsidRPr="0000745E">
        <w:rPr>
          <w:rStyle w:val="a4"/>
          <w:rtl/>
        </w:rPr>
        <w:footnoteReference w:id="631"/>
      </w:r>
      <w:r w:rsidRPr="0000745E">
        <w:rPr>
          <w:rStyle w:val="a4"/>
          <w:rFonts w:hint="cs"/>
          <w:rtl/>
        </w:rPr>
        <w:t>)</w:t>
      </w:r>
      <w:r>
        <w:rPr>
          <w:rFonts w:hint="cs"/>
          <w:sz w:val="36"/>
          <w:szCs w:val="36"/>
          <w:rtl/>
        </w:rPr>
        <w:t>, وقد نص المنظم على اختصاص ديوان المظالم بنظر جميع جرائم النظام</w:t>
      </w:r>
      <w:r w:rsidRPr="0000745E">
        <w:rPr>
          <w:rStyle w:val="a4"/>
          <w:rFonts w:hint="cs"/>
          <w:rtl/>
        </w:rPr>
        <w:t>(</w:t>
      </w:r>
      <w:r w:rsidRPr="0000745E">
        <w:rPr>
          <w:rStyle w:val="a4"/>
          <w:rtl/>
        </w:rPr>
        <w:footnoteReference w:id="632"/>
      </w:r>
      <w:r w:rsidRPr="0000745E">
        <w:rPr>
          <w:rStyle w:val="a4"/>
          <w:rFonts w:hint="cs"/>
          <w:rtl/>
        </w:rPr>
        <w:t>)</w:t>
      </w:r>
      <w:r>
        <w:rPr>
          <w:rFonts w:hint="cs"/>
          <w:sz w:val="36"/>
          <w:szCs w:val="36"/>
          <w:rtl/>
        </w:rPr>
        <w:t xml:space="preserve">. </w:t>
      </w:r>
    </w:p>
    <w:p w:rsidR="006F49FF" w:rsidRDefault="006F49FF" w:rsidP="00B10AD9">
      <w:pPr>
        <w:jc w:val="both"/>
        <w:rPr>
          <w:sz w:val="36"/>
          <w:szCs w:val="36"/>
          <w:rtl/>
        </w:rPr>
      </w:pPr>
      <w:r>
        <w:rPr>
          <w:rFonts w:hint="cs"/>
          <w:sz w:val="36"/>
          <w:szCs w:val="36"/>
          <w:rtl/>
        </w:rPr>
        <w:t>النوع الثاني: سلوكيات عدها النظام "مخالفة"</w:t>
      </w:r>
      <w:r w:rsidRPr="0000745E">
        <w:rPr>
          <w:rStyle w:val="a4"/>
          <w:rFonts w:hint="cs"/>
          <w:rtl/>
        </w:rPr>
        <w:t>(</w:t>
      </w:r>
      <w:r w:rsidRPr="0000745E">
        <w:rPr>
          <w:rStyle w:val="a4"/>
          <w:rtl/>
        </w:rPr>
        <w:footnoteReference w:id="633"/>
      </w:r>
      <w:r w:rsidRPr="0000745E">
        <w:rPr>
          <w:rStyle w:val="a4"/>
          <w:rFonts w:hint="cs"/>
          <w:rtl/>
        </w:rPr>
        <w:t>)</w:t>
      </w:r>
      <w:r>
        <w:rPr>
          <w:rFonts w:hint="cs"/>
          <w:sz w:val="36"/>
          <w:szCs w:val="36"/>
          <w:rtl/>
        </w:rPr>
        <w:t>, وقد نص المنظم على اختصاص لجنة النظر في مخالفات نظام الطيران المدني بالحكم في مخالفات النظام ولوائحه</w:t>
      </w:r>
      <w:r w:rsidRPr="0000745E">
        <w:rPr>
          <w:rStyle w:val="a4"/>
          <w:rFonts w:hint="cs"/>
          <w:rtl/>
        </w:rPr>
        <w:t>(</w:t>
      </w:r>
      <w:r w:rsidRPr="0000745E">
        <w:rPr>
          <w:rStyle w:val="a4"/>
          <w:rtl/>
        </w:rPr>
        <w:footnoteReference w:id="634"/>
      </w:r>
      <w:r w:rsidRPr="0000745E">
        <w:rPr>
          <w:rStyle w:val="a4"/>
          <w:rFonts w:hint="cs"/>
          <w:rtl/>
        </w:rPr>
        <w:t>)</w:t>
      </w:r>
      <w:r>
        <w:rPr>
          <w:rFonts w:hint="cs"/>
          <w:sz w:val="36"/>
          <w:szCs w:val="36"/>
          <w:rtl/>
        </w:rPr>
        <w:t xml:space="preserve">. </w:t>
      </w:r>
    </w:p>
    <w:p w:rsidR="006F49FF" w:rsidRDefault="00B10AD9" w:rsidP="00B10AD9">
      <w:pPr>
        <w:jc w:val="both"/>
        <w:rPr>
          <w:sz w:val="36"/>
          <w:szCs w:val="36"/>
          <w:rtl/>
        </w:rPr>
      </w:pPr>
      <w:r>
        <w:rPr>
          <w:rFonts w:hint="cs"/>
          <w:sz w:val="36"/>
          <w:szCs w:val="36"/>
          <w:rtl/>
        </w:rPr>
        <w:t>و</w:t>
      </w:r>
      <w:r w:rsidR="006F49FF">
        <w:rPr>
          <w:rFonts w:hint="cs"/>
          <w:sz w:val="36"/>
          <w:szCs w:val="36"/>
          <w:rtl/>
        </w:rPr>
        <w:t xml:space="preserve">إلى هنا تكون الرؤية واضحة حسب علمي, فالجرائم يختص بالحكم فيها </w:t>
      </w:r>
      <w:r>
        <w:rPr>
          <w:rFonts w:hint="cs"/>
          <w:sz w:val="36"/>
          <w:szCs w:val="36"/>
          <w:rtl/>
        </w:rPr>
        <w:t>ديوان المظالم</w:t>
      </w:r>
      <w:r w:rsidR="006F49FF">
        <w:rPr>
          <w:rFonts w:hint="cs"/>
          <w:sz w:val="36"/>
          <w:szCs w:val="36"/>
          <w:rtl/>
        </w:rPr>
        <w:t xml:space="preserve"> والمخالفات تختص بها اللجنة, ولكن الإشكال قد يظهر في النوع التالي من السلوكيات. </w:t>
      </w:r>
    </w:p>
    <w:p w:rsidR="006F49FF" w:rsidRDefault="006F49FF" w:rsidP="00B10AD9">
      <w:pPr>
        <w:jc w:val="both"/>
        <w:rPr>
          <w:sz w:val="36"/>
          <w:szCs w:val="36"/>
          <w:rtl/>
        </w:rPr>
      </w:pPr>
      <w:r>
        <w:rPr>
          <w:rFonts w:hint="cs"/>
          <w:sz w:val="36"/>
          <w:szCs w:val="36"/>
          <w:rtl/>
        </w:rPr>
        <w:lastRenderedPageBreak/>
        <w:t>النوع الثالث: السلوكيات</w:t>
      </w:r>
      <w:r w:rsidR="00AD596B">
        <w:rPr>
          <w:rFonts w:hint="cs"/>
          <w:sz w:val="36"/>
          <w:szCs w:val="36"/>
          <w:rtl/>
        </w:rPr>
        <w:t xml:space="preserve"> الواردة في المادتين 165 و 166 </w:t>
      </w:r>
      <w:r>
        <w:rPr>
          <w:rFonts w:hint="cs"/>
          <w:sz w:val="36"/>
          <w:szCs w:val="36"/>
          <w:rtl/>
        </w:rPr>
        <w:t>التي لم ينص النظام على اعتبارها "جريمة" ولا على اعتبارها أيضاً "مخالفة", بل عاقب على ارتكابها فقط بالحبس والغرامة المالية أو بإحداهما على التخيير, وهذا من وجهة نظري خلل في نصوص النظام وصياغته ينبغي تلافيه مستقبلاً, حيث لا يمكن إلحاق سلوكيات هذا النوع بتلك التي يختص بالحكم فيها ديوان المظالم بسبب أن النظام لم يصر</w:t>
      </w:r>
      <w:r w:rsidR="00AD596B">
        <w:rPr>
          <w:rFonts w:hint="cs"/>
          <w:sz w:val="36"/>
          <w:szCs w:val="36"/>
          <w:rtl/>
        </w:rPr>
        <w:t>ح باعتبار كل منها "جريمة", وفي</w:t>
      </w:r>
      <w:r>
        <w:rPr>
          <w:rFonts w:hint="cs"/>
          <w:sz w:val="36"/>
          <w:szCs w:val="36"/>
          <w:rtl/>
        </w:rPr>
        <w:t xml:space="preserve"> الوقت </w:t>
      </w:r>
      <w:r w:rsidR="00AD596B">
        <w:rPr>
          <w:rFonts w:hint="cs"/>
          <w:sz w:val="36"/>
          <w:szCs w:val="36"/>
          <w:rtl/>
        </w:rPr>
        <w:t xml:space="preserve">نفسه </w:t>
      </w:r>
      <w:r>
        <w:rPr>
          <w:rFonts w:hint="cs"/>
          <w:sz w:val="36"/>
          <w:szCs w:val="36"/>
          <w:rtl/>
        </w:rPr>
        <w:t>لا يمكن إلحاقها بتلك التي يختص بالحكم فيها اللجنة</w:t>
      </w:r>
      <w:r w:rsidR="00AD596B">
        <w:rPr>
          <w:rFonts w:hint="cs"/>
          <w:sz w:val="36"/>
          <w:szCs w:val="36"/>
          <w:rtl/>
        </w:rPr>
        <w:t>؛</w:t>
      </w:r>
      <w:r>
        <w:rPr>
          <w:rFonts w:hint="cs"/>
          <w:sz w:val="36"/>
          <w:szCs w:val="36"/>
          <w:rtl/>
        </w:rPr>
        <w:t xml:space="preserve"> لأن النظام لم يعتبر كل</w:t>
      </w:r>
      <w:r w:rsidR="00AD596B">
        <w:rPr>
          <w:rFonts w:hint="cs"/>
          <w:sz w:val="36"/>
          <w:szCs w:val="36"/>
          <w:rtl/>
        </w:rPr>
        <w:t>اً</w:t>
      </w:r>
      <w:r>
        <w:rPr>
          <w:rFonts w:hint="cs"/>
          <w:sz w:val="36"/>
          <w:szCs w:val="36"/>
          <w:rtl/>
        </w:rPr>
        <w:t xml:space="preserve"> منها "مخالفة", ومن جهة أخرى إذا نظرنا إلى جسامة سلوكيات هذا النوع نجدها بالغة فتكون أقرب ما يكون إلى الجرائم التي يختص بها ديوان المظالم, أما إذا نظرنا إلى عقوباتها فنجد منها الغرامة المالية منفردة عما عداها من الحبس وغيره فتكون حينئذ أقرب إلى المخالفات التي تختص بها اللجنة. </w:t>
      </w:r>
    </w:p>
    <w:p w:rsidR="006F49FF" w:rsidRDefault="006F49FF" w:rsidP="00765876">
      <w:pPr>
        <w:jc w:val="both"/>
        <w:rPr>
          <w:sz w:val="36"/>
          <w:szCs w:val="36"/>
          <w:rtl/>
        </w:rPr>
      </w:pPr>
      <w:r>
        <w:rPr>
          <w:rFonts w:hint="cs"/>
          <w:sz w:val="36"/>
          <w:szCs w:val="36"/>
          <w:rtl/>
        </w:rPr>
        <w:t>ومع ذلك وجمعاً بين مضامين نصوص النظام</w:t>
      </w:r>
      <w:r w:rsidR="00AD596B">
        <w:rPr>
          <w:rFonts w:hint="cs"/>
          <w:sz w:val="36"/>
          <w:szCs w:val="36"/>
          <w:rtl/>
        </w:rPr>
        <w:t>,</w:t>
      </w:r>
      <w:r>
        <w:rPr>
          <w:rFonts w:hint="cs"/>
          <w:sz w:val="36"/>
          <w:szCs w:val="36"/>
          <w:rtl/>
        </w:rPr>
        <w:t xml:space="preserve"> ولأنه لا خيار من وجهة نظري أقرب من ذلك إلى الصواب؛ أرى إعمال مضمون الفقرة ب من المادة 174 من النظام في تحديد اختصاص</w:t>
      </w:r>
      <w:r w:rsidR="00AD596B">
        <w:rPr>
          <w:rFonts w:hint="cs"/>
          <w:sz w:val="36"/>
          <w:szCs w:val="36"/>
          <w:rtl/>
        </w:rPr>
        <w:t xml:space="preserve"> الحكم في سلوكيات هذا النوع, </w:t>
      </w:r>
      <w:r>
        <w:rPr>
          <w:rFonts w:hint="cs"/>
          <w:sz w:val="36"/>
          <w:szCs w:val="36"/>
          <w:rtl/>
        </w:rPr>
        <w:t xml:space="preserve">التي نصت على:  [إذا رأت اللجنة المنصوص عليها في الفقرة أ من هذه المادة أن المخالفة تستوجب في نظرها الحبس أو المصادرة أو غلق النشاط فتحال إلى ديوان المظالم ابتداءً للفصل فيها], فهذا النص ذكر أن المخالفة إذا استوجبت الحبس أو المصادرة أو غلق النشاط فتحال إلى ديوان المظالم, </w:t>
      </w:r>
      <w:r w:rsidRPr="00765876">
        <w:rPr>
          <w:rFonts w:hint="cs"/>
          <w:color w:val="000000" w:themeColor="text1"/>
          <w:sz w:val="36"/>
          <w:szCs w:val="36"/>
          <w:rtl/>
        </w:rPr>
        <w:t>و</w:t>
      </w:r>
      <w:r w:rsidR="00765876">
        <w:rPr>
          <w:rFonts w:hint="cs"/>
          <w:color w:val="000000" w:themeColor="text1"/>
          <w:sz w:val="36"/>
          <w:szCs w:val="36"/>
          <w:rtl/>
        </w:rPr>
        <w:t>لم</w:t>
      </w:r>
      <w:r w:rsidRPr="00765876">
        <w:rPr>
          <w:rFonts w:hint="cs"/>
          <w:color w:val="000000" w:themeColor="text1"/>
          <w:sz w:val="36"/>
          <w:szCs w:val="36"/>
          <w:rtl/>
        </w:rPr>
        <w:t>ا</w:t>
      </w:r>
      <w:r>
        <w:rPr>
          <w:rFonts w:hint="cs"/>
          <w:sz w:val="36"/>
          <w:szCs w:val="36"/>
          <w:rtl/>
        </w:rPr>
        <w:t xml:space="preserve"> كانت المخالفات التي أشرت إليها في النوع الثاني غير معاقب عليها بأكثر من الغرامة؛ فإن المقصود على ما يظهر بالمخالفة في هذا النص هو المعنى الواسع لها فيكون المراد بها </w:t>
      </w:r>
      <w:r w:rsidR="00765876">
        <w:rPr>
          <w:rFonts w:hint="cs"/>
          <w:sz w:val="36"/>
          <w:szCs w:val="36"/>
          <w:rtl/>
        </w:rPr>
        <w:t xml:space="preserve">هو </w:t>
      </w:r>
      <w:r>
        <w:rPr>
          <w:rFonts w:hint="cs"/>
          <w:sz w:val="36"/>
          <w:szCs w:val="36"/>
          <w:rtl/>
        </w:rPr>
        <w:t>سلوكيات النوع الثالث</w:t>
      </w:r>
      <w:r w:rsidR="00AD596B">
        <w:rPr>
          <w:rFonts w:hint="cs"/>
          <w:sz w:val="36"/>
          <w:szCs w:val="36"/>
          <w:rtl/>
        </w:rPr>
        <w:t>,</w:t>
      </w:r>
      <w:r>
        <w:rPr>
          <w:rFonts w:hint="cs"/>
          <w:sz w:val="36"/>
          <w:szCs w:val="36"/>
          <w:rtl/>
        </w:rPr>
        <w:t xml:space="preserve"> لأنها هي التي يعاقب عليها </w:t>
      </w:r>
      <w:r w:rsidR="00E341D0">
        <w:rPr>
          <w:rFonts w:hint="cs"/>
          <w:sz w:val="36"/>
          <w:szCs w:val="36"/>
          <w:rtl/>
        </w:rPr>
        <w:t>-</w:t>
      </w:r>
      <w:r>
        <w:rPr>
          <w:rFonts w:hint="cs"/>
          <w:sz w:val="36"/>
          <w:szCs w:val="36"/>
          <w:rtl/>
        </w:rPr>
        <w:t>إضافةً إلى الغرامة</w:t>
      </w:r>
      <w:r w:rsidR="00E341D0">
        <w:rPr>
          <w:rFonts w:hint="cs"/>
          <w:sz w:val="36"/>
          <w:szCs w:val="36"/>
          <w:rtl/>
        </w:rPr>
        <w:t>-</w:t>
      </w:r>
      <w:r>
        <w:rPr>
          <w:rFonts w:hint="cs"/>
          <w:sz w:val="36"/>
          <w:szCs w:val="36"/>
          <w:rtl/>
        </w:rPr>
        <w:t xml:space="preserve"> بعقوبة الحبس. </w:t>
      </w:r>
    </w:p>
    <w:p w:rsidR="006F49FF" w:rsidRDefault="00AD596B" w:rsidP="00A705D3">
      <w:pPr>
        <w:jc w:val="both"/>
        <w:rPr>
          <w:sz w:val="36"/>
          <w:szCs w:val="36"/>
          <w:rtl/>
        </w:rPr>
      </w:pPr>
      <w:r>
        <w:rPr>
          <w:rFonts w:hint="cs"/>
          <w:sz w:val="36"/>
          <w:szCs w:val="36"/>
          <w:rtl/>
        </w:rPr>
        <w:t>ومن ثم</w:t>
      </w:r>
      <w:r w:rsidR="006F49FF">
        <w:rPr>
          <w:rFonts w:hint="cs"/>
          <w:sz w:val="36"/>
          <w:szCs w:val="36"/>
          <w:rtl/>
        </w:rPr>
        <w:t xml:space="preserve"> ينعقد اختصاص لجنة النظر في مخالفات </w:t>
      </w:r>
      <w:r w:rsidR="00A705D3">
        <w:rPr>
          <w:rFonts w:hint="cs"/>
          <w:sz w:val="36"/>
          <w:szCs w:val="36"/>
          <w:rtl/>
        </w:rPr>
        <w:t>أحكام نظام الطيران المدني إذا كانت المخالفة ارتكاب أحد</w:t>
      </w:r>
      <w:r>
        <w:rPr>
          <w:rFonts w:hint="cs"/>
          <w:sz w:val="36"/>
          <w:szCs w:val="36"/>
          <w:rtl/>
        </w:rPr>
        <w:t xml:space="preserve"> الأفعال الآتية:</w:t>
      </w:r>
    </w:p>
    <w:p w:rsidR="006F49FF" w:rsidRPr="00C716DB" w:rsidRDefault="006F49FF" w:rsidP="006F49FF">
      <w:pPr>
        <w:jc w:val="both"/>
        <w:rPr>
          <w:sz w:val="36"/>
          <w:szCs w:val="36"/>
        </w:rPr>
      </w:pPr>
      <w:r>
        <w:rPr>
          <w:rFonts w:hint="cs"/>
          <w:sz w:val="36"/>
          <w:szCs w:val="36"/>
          <w:rtl/>
        </w:rPr>
        <w:t>1-</w:t>
      </w:r>
      <w:r w:rsidR="008373E2">
        <w:rPr>
          <w:rFonts w:hint="cs"/>
          <w:sz w:val="36"/>
          <w:szCs w:val="36"/>
          <w:rtl/>
        </w:rPr>
        <w:t>سلوكيات النوع الثاني</w:t>
      </w:r>
      <w:r w:rsidR="00AD596B">
        <w:rPr>
          <w:rFonts w:hint="cs"/>
          <w:sz w:val="36"/>
          <w:szCs w:val="36"/>
          <w:rtl/>
        </w:rPr>
        <w:t>,</w:t>
      </w:r>
      <w:r w:rsidR="008373E2">
        <w:rPr>
          <w:rFonts w:hint="cs"/>
          <w:sz w:val="36"/>
          <w:szCs w:val="36"/>
          <w:rtl/>
        </w:rPr>
        <w:t xml:space="preserve"> وهي </w:t>
      </w:r>
      <w:r w:rsidRPr="00C716DB">
        <w:rPr>
          <w:rFonts w:hint="cs"/>
          <w:sz w:val="36"/>
          <w:szCs w:val="36"/>
          <w:rtl/>
        </w:rPr>
        <w:t xml:space="preserve">المخالفات التي جرى تعدادها في المادة 155 من النظام. </w:t>
      </w:r>
    </w:p>
    <w:p w:rsidR="006F49FF" w:rsidRDefault="006F49FF" w:rsidP="006F49FF">
      <w:pPr>
        <w:jc w:val="both"/>
        <w:rPr>
          <w:sz w:val="36"/>
          <w:szCs w:val="36"/>
          <w:rtl/>
        </w:rPr>
      </w:pPr>
      <w:r>
        <w:rPr>
          <w:rFonts w:hint="cs"/>
          <w:sz w:val="36"/>
          <w:szCs w:val="36"/>
          <w:rtl/>
        </w:rPr>
        <w:lastRenderedPageBreak/>
        <w:t>2-</w:t>
      </w:r>
      <w:r w:rsidRPr="00C716DB">
        <w:rPr>
          <w:rFonts w:hint="cs"/>
          <w:sz w:val="36"/>
          <w:szCs w:val="36"/>
          <w:rtl/>
        </w:rPr>
        <w:t xml:space="preserve">سلوكيات </w:t>
      </w:r>
      <w:r w:rsidR="008373E2">
        <w:rPr>
          <w:rFonts w:hint="cs"/>
          <w:sz w:val="36"/>
          <w:szCs w:val="36"/>
          <w:rtl/>
        </w:rPr>
        <w:t xml:space="preserve">النوع الثالث وهي </w:t>
      </w:r>
      <w:r w:rsidRPr="00C716DB">
        <w:rPr>
          <w:rFonts w:hint="cs"/>
          <w:sz w:val="36"/>
          <w:szCs w:val="36"/>
          <w:rtl/>
        </w:rPr>
        <w:t>التي جرى تعدادها في المادتين 165 و 166 من النظام إذا كانت</w:t>
      </w:r>
      <w:r>
        <w:rPr>
          <w:rFonts w:hint="cs"/>
          <w:sz w:val="36"/>
          <w:szCs w:val="36"/>
          <w:rtl/>
        </w:rPr>
        <w:t xml:space="preserve"> العقوبة التي تراها اللجنة ملائمة لمرتكب هذه السلوكيات هي </w:t>
      </w:r>
      <w:r w:rsidRPr="008373E2">
        <w:rPr>
          <w:rFonts w:hint="cs"/>
          <w:color w:val="000000" w:themeColor="text1"/>
          <w:sz w:val="36"/>
          <w:szCs w:val="36"/>
          <w:rtl/>
        </w:rPr>
        <w:t xml:space="preserve">الغرامية </w:t>
      </w:r>
      <w:r>
        <w:rPr>
          <w:rFonts w:hint="cs"/>
          <w:sz w:val="36"/>
          <w:szCs w:val="36"/>
          <w:rtl/>
        </w:rPr>
        <w:t>المالية</w:t>
      </w:r>
      <w:r w:rsidR="008373E2">
        <w:rPr>
          <w:rFonts w:hint="cs"/>
          <w:sz w:val="36"/>
          <w:szCs w:val="36"/>
          <w:rtl/>
        </w:rPr>
        <w:t xml:space="preserve"> فقط</w:t>
      </w:r>
      <w:r>
        <w:rPr>
          <w:rFonts w:hint="cs"/>
          <w:sz w:val="36"/>
          <w:szCs w:val="36"/>
          <w:rtl/>
        </w:rPr>
        <w:t xml:space="preserve">, أما إذا رأت في نظرها أن السلوك يستوجب الحبس أو المصادرة أو غلق النشاط فلا تختص بالنظر حينئذ, بل عليها أن تحيل المخالفة إلى ديوان المظالم للحكم فيها. </w:t>
      </w:r>
    </w:p>
    <w:p w:rsidR="006F49FF" w:rsidRDefault="006F49FF" w:rsidP="008373E2">
      <w:pPr>
        <w:jc w:val="both"/>
        <w:rPr>
          <w:sz w:val="36"/>
          <w:szCs w:val="36"/>
          <w:rtl/>
        </w:rPr>
      </w:pPr>
      <w:r>
        <w:rPr>
          <w:rFonts w:hint="cs"/>
          <w:sz w:val="36"/>
          <w:szCs w:val="36"/>
          <w:rtl/>
        </w:rPr>
        <w:t>وفيما يتعلق بتكوين اللجنة</w:t>
      </w:r>
      <w:r w:rsidR="00AD596B">
        <w:rPr>
          <w:rFonts w:hint="cs"/>
          <w:sz w:val="36"/>
          <w:szCs w:val="36"/>
          <w:rtl/>
        </w:rPr>
        <w:t>,</w:t>
      </w:r>
      <w:r>
        <w:rPr>
          <w:rFonts w:hint="cs"/>
          <w:sz w:val="36"/>
          <w:szCs w:val="36"/>
          <w:rtl/>
        </w:rPr>
        <w:t xml:space="preserve"> فقد نص النظام على أنها تكوَّن بقرار يصدر عن مجلس إدارة الهيئة العامة للطيران المدني</w:t>
      </w:r>
      <w:r w:rsidR="00AD596B">
        <w:rPr>
          <w:rFonts w:hint="cs"/>
          <w:sz w:val="36"/>
          <w:szCs w:val="36"/>
          <w:rtl/>
        </w:rPr>
        <w:t>,</w:t>
      </w:r>
      <w:r>
        <w:rPr>
          <w:rFonts w:hint="cs"/>
          <w:sz w:val="36"/>
          <w:szCs w:val="36"/>
          <w:rtl/>
        </w:rPr>
        <w:t xml:space="preserve"> ويتضمن تشكيلها من خمسة أعضاء</w:t>
      </w:r>
      <w:r w:rsidR="00AD596B">
        <w:rPr>
          <w:rFonts w:hint="cs"/>
          <w:sz w:val="36"/>
          <w:szCs w:val="36"/>
          <w:rtl/>
        </w:rPr>
        <w:t>, يكون من بينهم على الأقل عضو ذو</w:t>
      </w:r>
      <w:r>
        <w:rPr>
          <w:rFonts w:hint="cs"/>
          <w:sz w:val="36"/>
          <w:szCs w:val="36"/>
          <w:rtl/>
        </w:rPr>
        <w:t xml:space="preserve"> مؤهل نظامي يتولى رئاستها, وتصدر اللجنة </w:t>
      </w:r>
      <w:r w:rsidRPr="008373E2">
        <w:rPr>
          <w:rFonts w:hint="cs"/>
          <w:color w:val="000000" w:themeColor="text1"/>
          <w:sz w:val="36"/>
          <w:szCs w:val="36"/>
          <w:rtl/>
        </w:rPr>
        <w:t>قرار</w:t>
      </w:r>
      <w:r w:rsidR="008373E2" w:rsidRPr="008373E2">
        <w:rPr>
          <w:rFonts w:hint="cs"/>
          <w:color w:val="000000" w:themeColor="text1"/>
          <w:sz w:val="36"/>
          <w:szCs w:val="36"/>
          <w:rtl/>
        </w:rPr>
        <w:t>ا</w:t>
      </w:r>
      <w:r w:rsidRPr="008373E2">
        <w:rPr>
          <w:rFonts w:hint="cs"/>
          <w:color w:val="000000" w:themeColor="text1"/>
          <w:sz w:val="36"/>
          <w:szCs w:val="36"/>
          <w:rtl/>
        </w:rPr>
        <w:t>تها</w:t>
      </w:r>
      <w:r w:rsidRPr="00137F79">
        <w:rPr>
          <w:rFonts w:hint="cs"/>
          <w:color w:val="FF0000"/>
          <w:sz w:val="36"/>
          <w:szCs w:val="36"/>
          <w:rtl/>
        </w:rPr>
        <w:t xml:space="preserve"> </w:t>
      </w:r>
      <w:r>
        <w:rPr>
          <w:rFonts w:hint="cs"/>
          <w:sz w:val="36"/>
          <w:szCs w:val="36"/>
          <w:rtl/>
        </w:rPr>
        <w:t xml:space="preserve">بالأغلبية, ولا تكون </w:t>
      </w:r>
      <w:r w:rsidR="008373E2">
        <w:rPr>
          <w:rFonts w:hint="cs"/>
          <w:sz w:val="36"/>
          <w:szCs w:val="36"/>
          <w:rtl/>
        </w:rPr>
        <w:t>نافذة</w:t>
      </w:r>
      <w:r>
        <w:rPr>
          <w:rFonts w:hint="cs"/>
          <w:sz w:val="36"/>
          <w:szCs w:val="36"/>
          <w:rtl/>
        </w:rPr>
        <w:t xml:space="preserve"> إلا بعد اعتمادها من رئيس مجلس الإدارة أو من ينوب عنه, على أن يُم</w:t>
      </w:r>
      <w:r w:rsidR="00AD596B">
        <w:rPr>
          <w:rFonts w:hint="cs"/>
          <w:sz w:val="36"/>
          <w:szCs w:val="36"/>
          <w:rtl/>
        </w:rPr>
        <w:t>َ</w:t>
      </w:r>
      <w:r>
        <w:rPr>
          <w:rFonts w:hint="cs"/>
          <w:sz w:val="36"/>
          <w:szCs w:val="36"/>
          <w:rtl/>
        </w:rPr>
        <w:t>ك</w:t>
      </w:r>
      <w:r w:rsidR="00AD596B">
        <w:rPr>
          <w:rFonts w:hint="cs"/>
          <w:sz w:val="36"/>
          <w:szCs w:val="36"/>
          <w:rtl/>
        </w:rPr>
        <w:t>َّ</w:t>
      </w:r>
      <w:r>
        <w:rPr>
          <w:rFonts w:hint="cs"/>
          <w:sz w:val="36"/>
          <w:szCs w:val="36"/>
          <w:rtl/>
        </w:rPr>
        <w:t>ن ذ</w:t>
      </w:r>
      <w:r w:rsidR="00AD596B">
        <w:rPr>
          <w:rFonts w:hint="cs"/>
          <w:sz w:val="36"/>
          <w:szCs w:val="36"/>
          <w:rtl/>
        </w:rPr>
        <w:t>َوو</w:t>
      </w:r>
      <w:r>
        <w:rPr>
          <w:rFonts w:hint="cs"/>
          <w:sz w:val="36"/>
          <w:szCs w:val="36"/>
          <w:rtl/>
        </w:rPr>
        <w:t xml:space="preserve"> الشأن من التظلم من قرارات اللجنة أمام ديوان المظالم خلال ستين يوماً من تاريخ علمهم</w:t>
      </w:r>
      <w:r w:rsidRPr="0000745E">
        <w:rPr>
          <w:rStyle w:val="a4"/>
          <w:rFonts w:hint="cs"/>
          <w:rtl/>
        </w:rPr>
        <w:t>(</w:t>
      </w:r>
      <w:r w:rsidRPr="0000745E">
        <w:rPr>
          <w:rStyle w:val="a4"/>
          <w:rtl/>
        </w:rPr>
        <w:footnoteReference w:id="635"/>
      </w:r>
      <w:r w:rsidRPr="0000745E">
        <w:rPr>
          <w:rStyle w:val="a4"/>
          <w:rFonts w:hint="cs"/>
          <w:rtl/>
        </w:rPr>
        <w:t>)</w:t>
      </w:r>
      <w:r>
        <w:rPr>
          <w:rFonts w:hint="cs"/>
          <w:sz w:val="36"/>
          <w:szCs w:val="36"/>
          <w:rtl/>
        </w:rPr>
        <w:t xml:space="preserve">, </w:t>
      </w:r>
      <w:r w:rsidR="008373E2">
        <w:rPr>
          <w:rFonts w:hint="cs"/>
          <w:sz w:val="36"/>
          <w:szCs w:val="36"/>
          <w:rtl/>
        </w:rPr>
        <w:t xml:space="preserve">وذلك </w:t>
      </w:r>
      <w:r>
        <w:rPr>
          <w:rFonts w:hint="cs"/>
          <w:sz w:val="36"/>
          <w:szCs w:val="36"/>
          <w:rtl/>
        </w:rPr>
        <w:t xml:space="preserve">ليمارس </w:t>
      </w:r>
      <w:r w:rsidR="008373E2">
        <w:rPr>
          <w:rFonts w:hint="cs"/>
          <w:sz w:val="36"/>
          <w:szCs w:val="36"/>
          <w:rtl/>
        </w:rPr>
        <w:t xml:space="preserve">القضاء الإداري </w:t>
      </w:r>
      <w:r>
        <w:rPr>
          <w:rFonts w:hint="cs"/>
          <w:sz w:val="36"/>
          <w:szCs w:val="36"/>
          <w:rtl/>
        </w:rPr>
        <w:t>رقابته على ما يصدر عن اللجنة من قرارات</w:t>
      </w:r>
      <w:r w:rsidR="008373E2">
        <w:rPr>
          <w:rFonts w:hint="cs"/>
          <w:sz w:val="36"/>
          <w:szCs w:val="36"/>
          <w:rtl/>
        </w:rPr>
        <w:t>,</w:t>
      </w:r>
      <w:r>
        <w:rPr>
          <w:rFonts w:hint="cs"/>
          <w:sz w:val="36"/>
          <w:szCs w:val="36"/>
          <w:rtl/>
        </w:rPr>
        <w:t xml:space="preserve"> فإن تحقق من مشروعيتها أيدها</w:t>
      </w:r>
      <w:r w:rsidR="00AD596B">
        <w:rPr>
          <w:rFonts w:hint="cs"/>
          <w:sz w:val="36"/>
          <w:szCs w:val="36"/>
          <w:rtl/>
        </w:rPr>
        <w:t>,</w:t>
      </w:r>
      <w:r>
        <w:rPr>
          <w:rFonts w:hint="cs"/>
          <w:sz w:val="36"/>
          <w:szCs w:val="36"/>
          <w:rtl/>
        </w:rPr>
        <w:t xml:space="preserve"> وبذلك تكون نافذة وإلا قام </w:t>
      </w:r>
      <w:r w:rsidR="006802F9">
        <w:rPr>
          <w:rFonts w:hint="cs"/>
          <w:sz w:val="36"/>
          <w:szCs w:val="36"/>
          <w:rtl/>
        </w:rPr>
        <w:t>بإلغائها</w:t>
      </w:r>
      <w:r>
        <w:rPr>
          <w:rFonts w:hint="cs"/>
          <w:sz w:val="36"/>
          <w:szCs w:val="36"/>
          <w:rtl/>
        </w:rPr>
        <w:t xml:space="preserve">. </w:t>
      </w:r>
    </w:p>
    <w:p w:rsidR="006F49FF" w:rsidRDefault="006F49FF" w:rsidP="006F49FF">
      <w:pPr>
        <w:jc w:val="both"/>
        <w:rPr>
          <w:sz w:val="36"/>
          <w:szCs w:val="36"/>
          <w:rtl/>
        </w:rPr>
      </w:pPr>
      <w:r>
        <w:rPr>
          <w:rFonts w:hint="cs"/>
          <w:b/>
          <w:bCs/>
          <w:sz w:val="44"/>
          <w:szCs w:val="44"/>
          <w:rtl/>
        </w:rPr>
        <w:t xml:space="preserve">المبحث الثاني: ديوان المظالم. </w:t>
      </w:r>
    </w:p>
    <w:p w:rsidR="006F49FF" w:rsidRDefault="00AD596B" w:rsidP="006F49FF">
      <w:pPr>
        <w:jc w:val="both"/>
        <w:rPr>
          <w:sz w:val="36"/>
          <w:szCs w:val="36"/>
          <w:rtl/>
        </w:rPr>
      </w:pPr>
      <w:r>
        <w:rPr>
          <w:rFonts w:hint="cs"/>
          <w:sz w:val="36"/>
          <w:szCs w:val="36"/>
          <w:rtl/>
        </w:rPr>
        <w:t xml:space="preserve">كما </w:t>
      </w:r>
      <w:r w:rsidR="006F49FF">
        <w:rPr>
          <w:rFonts w:hint="cs"/>
          <w:sz w:val="36"/>
          <w:szCs w:val="36"/>
          <w:rtl/>
        </w:rPr>
        <w:t>أن هناك سلوكيات يختص بالحكم فيها اللجنة المشار إليها في المبحث السابق؛ فهن</w:t>
      </w:r>
      <w:r w:rsidR="006A3E28">
        <w:rPr>
          <w:rFonts w:hint="cs"/>
          <w:sz w:val="36"/>
          <w:szCs w:val="36"/>
          <w:rtl/>
        </w:rPr>
        <w:t>اك سلوكيات أخرى عدها النظام من "</w:t>
      </w:r>
      <w:r w:rsidR="006F49FF">
        <w:rPr>
          <w:rFonts w:hint="cs"/>
          <w:sz w:val="36"/>
          <w:szCs w:val="36"/>
          <w:rtl/>
        </w:rPr>
        <w:t xml:space="preserve">الجرائم" </w:t>
      </w:r>
      <w:r w:rsidR="006A3E28">
        <w:rPr>
          <w:rFonts w:hint="cs"/>
          <w:sz w:val="36"/>
          <w:szCs w:val="36"/>
          <w:rtl/>
        </w:rPr>
        <w:t>والم</w:t>
      </w:r>
      <w:r w:rsidR="006F49FF">
        <w:rPr>
          <w:rFonts w:hint="cs"/>
          <w:sz w:val="36"/>
          <w:szCs w:val="36"/>
          <w:rtl/>
        </w:rPr>
        <w:t xml:space="preserve">ختص بالحكم على مرتكبيها </w:t>
      </w:r>
      <w:r w:rsidR="006A3E28">
        <w:rPr>
          <w:rFonts w:hint="cs"/>
          <w:sz w:val="36"/>
          <w:szCs w:val="36"/>
          <w:rtl/>
        </w:rPr>
        <w:t xml:space="preserve">هو </w:t>
      </w:r>
      <w:r w:rsidR="006F49FF">
        <w:rPr>
          <w:rFonts w:hint="cs"/>
          <w:sz w:val="36"/>
          <w:szCs w:val="36"/>
          <w:rtl/>
        </w:rPr>
        <w:t>ديوان المظالم</w:t>
      </w:r>
      <w:r w:rsidR="006A3E28" w:rsidRPr="006A3E28">
        <w:rPr>
          <w:rFonts w:hint="cs"/>
          <w:color w:val="000000" w:themeColor="text1"/>
          <w:sz w:val="36"/>
          <w:szCs w:val="36"/>
          <w:rtl/>
        </w:rPr>
        <w:t>,</w:t>
      </w:r>
      <w:r w:rsidR="006F49FF">
        <w:rPr>
          <w:rFonts w:hint="cs"/>
          <w:sz w:val="36"/>
          <w:szCs w:val="36"/>
          <w:rtl/>
        </w:rPr>
        <w:t xml:space="preserve"> حيث نص النظام على: [يختص ديوان المظالم بنظر جميع الجرائم التي تقع مخالفة لأحكام</w:t>
      </w:r>
      <w:r w:rsidR="006F49FF" w:rsidRPr="006F49FF">
        <w:rPr>
          <w:rFonts w:hint="cs"/>
          <w:sz w:val="36"/>
          <w:szCs w:val="36"/>
          <w:rtl/>
        </w:rPr>
        <w:t xml:space="preserve"> </w:t>
      </w:r>
      <w:r w:rsidR="006F49FF">
        <w:rPr>
          <w:rFonts w:hint="cs"/>
          <w:sz w:val="36"/>
          <w:szCs w:val="36"/>
          <w:rtl/>
        </w:rPr>
        <w:t>هذا النظام أو لائحته...]</w:t>
      </w:r>
      <w:r w:rsidR="006F49FF" w:rsidRPr="0000745E">
        <w:rPr>
          <w:rStyle w:val="a4"/>
          <w:rFonts w:hint="cs"/>
          <w:rtl/>
        </w:rPr>
        <w:t>(</w:t>
      </w:r>
      <w:r w:rsidR="006F49FF" w:rsidRPr="0000745E">
        <w:rPr>
          <w:rStyle w:val="a4"/>
          <w:rtl/>
        </w:rPr>
        <w:footnoteReference w:id="636"/>
      </w:r>
      <w:r w:rsidR="006F49FF" w:rsidRPr="0000745E">
        <w:rPr>
          <w:rStyle w:val="a4"/>
          <w:rFonts w:hint="cs"/>
          <w:rtl/>
        </w:rPr>
        <w:t>)</w:t>
      </w:r>
      <w:r w:rsidR="006F49FF">
        <w:rPr>
          <w:rFonts w:hint="cs"/>
          <w:sz w:val="36"/>
          <w:szCs w:val="36"/>
          <w:rtl/>
        </w:rPr>
        <w:t xml:space="preserve">, وهذه الجرائم هي ما جرى تعداده في المادة 154 من نظام الطيران. </w:t>
      </w:r>
    </w:p>
    <w:p w:rsidR="006F49FF" w:rsidRDefault="006F49FF" w:rsidP="00A545E2">
      <w:pPr>
        <w:jc w:val="both"/>
        <w:rPr>
          <w:sz w:val="36"/>
          <w:szCs w:val="36"/>
          <w:rtl/>
        </w:rPr>
      </w:pPr>
      <w:r>
        <w:rPr>
          <w:rFonts w:hint="cs"/>
          <w:sz w:val="36"/>
          <w:szCs w:val="36"/>
          <w:rtl/>
        </w:rPr>
        <w:t>ويلاحظ على نصوص نظام الطيران أنه جعل الاختصاص في الحكم على مرتكبي الجرائم التي نص عليها؛ لديوان المظالم</w:t>
      </w:r>
      <w:r w:rsidR="00151AFF">
        <w:rPr>
          <w:rFonts w:hint="cs"/>
          <w:sz w:val="36"/>
          <w:szCs w:val="36"/>
          <w:rtl/>
        </w:rPr>
        <w:t>,</w:t>
      </w:r>
      <w:r w:rsidR="006A3E28">
        <w:rPr>
          <w:rFonts w:hint="cs"/>
          <w:sz w:val="36"/>
          <w:szCs w:val="36"/>
          <w:rtl/>
        </w:rPr>
        <w:t xml:space="preserve"> وليس للمحكمة الجزائية</w:t>
      </w:r>
      <w:r>
        <w:rPr>
          <w:rFonts w:hint="cs"/>
          <w:sz w:val="36"/>
          <w:szCs w:val="36"/>
          <w:rtl/>
        </w:rPr>
        <w:t>, وذلك لأن الاختصاص الأصيل لديوان المظالم هو القضاء الإداري دون غيره من الأقضية</w:t>
      </w:r>
      <w:r w:rsidR="006A3E28">
        <w:rPr>
          <w:rFonts w:hint="cs"/>
          <w:sz w:val="36"/>
          <w:szCs w:val="36"/>
          <w:rtl/>
        </w:rPr>
        <w:t>,</w:t>
      </w:r>
      <w:r>
        <w:rPr>
          <w:rFonts w:hint="cs"/>
          <w:sz w:val="36"/>
          <w:szCs w:val="36"/>
          <w:rtl/>
        </w:rPr>
        <w:t xml:space="preserve"> وما لحقه من </w:t>
      </w:r>
      <w:r w:rsidR="006A3E28">
        <w:rPr>
          <w:rFonts w:hint="cs"/>
          <w:sz w:val="36"/>
          <w:szCs w:val="36"/>
          <w:rtl/>
        </w:rPr>
        <w:t>ال</w:t>
      </w:r>
      <w:r>
        <w:rPr>
          <w:rFonts w:hint="cs"/>
          <w:sz w:val="36"/>
          <w:szCs w:val="36"/>
          <w:rtl/>
        </w:rPr>
        <w:t xml:space="preserve">اختصاصات </w:t>
      </w:r>
      <w:r w:rsidR="00151AFF">
        <w:rPr>
          <w:rFonts w:hint="cs"/>
          <w:sz w:val="36"/>
          <w:szCs w:val="36"/>
          <w:rtl/>
        </w:rPr>
        <w:t>يعد</w:t>
      </w:r>
      <w:r w:rsidR="006A3E28">
        <w:rPr>
          <w:rFonts w:hint="cs"/>
          <w:sz w:val="36"/>
          <w:szCs w:val="36"/>
          <w:rtl/>
        </w:rPr>
        <w:t xml:space="preserve"> </w:t>
      </w:r>
      <w:r>
        <w:rPr>
          <w:rFonts w:hint="cs"/>
          <w:sz w:val="36"/>
          <w:szCs w:val="36"/>
          <w:rtl/>
        </w:rPr>
        <w:t>استثناء</w:t>
      </w:r>
      <w:r w:rsidR="006A3E28">
        <w:rPr>
          <w:rFonts w:hint="cs"/>
          <w:sz w:val="36"/>
          <w:szCs w:val="36"/>
          <w:rtl/>
        </w:rPr>
        <w:t xml:space="preserve">ً </w:t>
      </w:r>
      <w:r w:rsidR="006A3E28">
        <w:rPr>
          <w:rFonts w:hint="cs"/>
          <w:sz w:val="36"/>
          <w:szCs w:val="36"/>
          <w:rtl/>
        </w:rPr>
        <w:lastRenderedPageBreak/>
        <w:t>وعلى خلاف الأص</w:t>
      </w:r>
      <w:r>
        <w:rPr>
          <w:rFonts w:hint="cs"/>
          <w:sz w:val="36"/>
          <w:szCs w:val="36"/>
          <w:rtl/>
        </w:rPr>
        <w:t>ل</w:t>
      </w:r>
      <w:r w:rsidRPr="0000745E">
        <w:rPr>
          <w:rStyle w:val="a4"/>
          <w:rFonts w:hint="cs"/>
          <w:rtl/>
        </w:rPr>
        <w:t>(</w:t>
      </w:r>
      <w:r w:rsidRPr="0000745E">
        <w:rPr>
          <w:rStyle w:val="a4"/>
          <w:rtl/>
        </w:rPr>
        <w:footnoteReference w:id="637"/>
      </w:r>
      <w:r w:rsidRPr="0000745E">
        <w:rPr>
          <w:rStyle w:val="a4"/>
          <w:rFonts w:hint="cs"/>
          <w:rtl/>
        </w:rPr>
        <w:t>)</w:t>
      </w:r>
      <w:r>
        <w:rPr>
          <w:rFonts w:hint="cs"/>
          <w:sz w:val="36"/>
          <w:szCs w:val="36"/>
          <w:rtl/>
        </w:rPr>
        <w:t xml:space="preserve">, إلا أن هذه الملاحظة تم تلافيها </w:t>
      </w:r>
      <w:r w:rsidR="006A3E28">
        <w:rPr>
          <w:rFonts w:hint="cs"/>
          <w:sz w:val="36"/>
          <w:szCs w:val="36"/>
          <w:rtl/>
        </w:rPr>
        <w:t xml:space="preserve">لاحقاً </w:t>
      </w:r>
      <w:r>
        <w:rPr>
          <w:rFonts w:hint="cs"/>
          <w:sz w:val="36"/>
          <w:szCs w:val="36"/>
          <w:rtl/>
        </w:rPr>
        <w:t>ب</w:t>
      </w:r>
      <w:r w:rsidR="006A3E28">
        <w:rPr>
          <w:rFonts w:hint="cs"/>
          <w:sz w:val="36"/>
          <w:szCs w:val="36"/>
          <w:rtl/>
        </w:rPr>
        <w:t xml:space="preserve">عد </w:t>
      </w:r>
      <w:r>
        <w:rPr>
          <w:rFonts w:hint="cs"/>
          <w:sz w:val="36"/>
          <w:szCs w:val="36"/>
          <w:rtl/>
        </w:rPr>
        <w:t>صدور نظام ديوان المظالم الأخير</w:t>
      </w:r>
      <w:r w:rsidR="00151AFF">
        <w:rPr>
          <w:rFonts w:hint="cs"/>
          <w:sz w:val="36"/>
          <w:szCs w:val="36"/>
          <w:rtl/>
        </w:rPr>
        <w:t>,</w:t>
      </w:r>
      <w:r>
        <w:rPr>
          <w:rFonts w:hint="cs"/>
          <w:sz w:val="36"/>
          <w:szCs w:val="36"/>
          <w:rtl/>
        </w:rPr>
        <w:t xml:space="preserve"> حيث نص على أن الديوان هيئة قضاء إداري مستقلة ولا ترتبط إلا بالملك</w:t>
      </w:r>
      <w:r w:rsidRPr="0000745E">
        <w:rPr>
          <w:rStyle w:val="a4"/>
          <w:rFonts w:hint="cs"/>
          <w:rtl/>
        </w:rPr>
        <w:t>(</w:t>
      </w:r>
      <w:r w:rsidRPr="0000745E">
        <w:rPr>
          <w:rStyle w:val="a4"/>
          <w:rtl/>
        </w:rPr>
        <w:footnoteReference w:id="638"/>
      </w:r>
      <w:r w:rsidRPr="0000745E">
        <w:rPr>
          <w:rStyle w:val="a4"/>
          <w:rFonts w:hint="cs"/>
          <w:rtl/>
        </w:rPr>
        <w:t>)</w:t>
      </w:r>
      <w:r>
        <w:rPr>
          <w:rFonts w:hint="cs"/>
          <w:sz w:val="36"/>
          <w:szCs w:val="36"/>
          <w:rtl/>
        </w:rPr>
        <w:t xml:space="preserve">, وبذلك ينحصر اختصاص الديوان في القضايا الإدارية </w:t>
      </w:r>
      <w:r w:rsidR="00A545E2">
        <w:rPr>
          <w:rFonts w:hint="cs"/>
          <w:sz w:val="36"/>
          <w:szCs w:val="36"/>
          <w:rtl/>
        </w:rPr>
        <w:t xml:space="preserve">فقط </w:t>
      </w:r>
      <w:r>
        <w:rPr>
          <w:rFonts w:hint="cs"/>
          <w:sz w:val="36"/>
          <w:szCs w:val="36"/>
          <w:rtl/>
        </w:rPr>
        <w:t xml:space="preserve">دون غيرها من </w:t>
      </w:r>
      <w:r w:rsidR="00A545E2">
        <w:rPr>
          <w:rFonts w:hint="cs"/>
          <w:sz w:val="36"/>
          <w:szCs w:val="36"/>
          <w:rtl/>
        </w:rPr>
        <w:t>القضايا</w:t>
      </w:r>
      <w:r>
        <w:rPr>
          <w:rFonts w:hint="cs"/>
          <w:sz w:val="36"/>
          <w:szCs w:val="36"/>
          <w:rtl/>
        </w:rPr>
        <w:t xml:space="preserve">. </w:t>
      </w:r>
    </w:p>
    <w:p w:rsidR="006F49FF" w:rsidRDefault="00151AFF" w:rsidP="00E5772E">
      <w:pPr>
        <w:jc w:val="both"/>
        <w:rPr>
          <w:sz w:val="36"/>
          <w:szCs w:val="36"/>
        </w:rPr>
      </w:pPr>
      <w:r>
        <w:rPr>
          <w:rFonts w:hint="cs"/>
          <w:sz w:val="36"/>
          <w:szCs w:val="36"/>
          <w:rtl/>
        </w:rPr>
        <w:t>ومن ثم</w:t>
      </w:r>
      <w:r w:rsidR="006F49FF">
        <w:rPr>
          <w:rFonts w:hint="cs"/>
          <w:sz w:val="36"/>
          <w:szCs w:val="36"/>
          <w:rtl/>
        </w:rPr>
        <w:t xml:space="preserve"> تكون سلطة الحكم على مرتكبي الجرائم المنصوص عليها في نظام الطيران المدني للقضاء العام وتحديداً للمحكمة الجزائية</w:t>
      </w:r>
      <w:r w:rsidR="006A3E28">
        <w:rPr>
          <w:rFonts w:hint="cs"/>
          <w:sz w:val="36"/>
          <w:szCs w:val="36"/>
          <w:rtl/>
        </w:rPr>
        <w:t xml:space="preserve">, </w:t>
      </w:r>
      <w:r w:rsidR="00E5772E">
        <w:rPr>
          <w:rFonts w:hint="cs"/>
          <w:sz w:val="36"/>
          <w:szCs w:val="36"/>
          <w:rtl/>
        </w:rPr>
        <w:t>و</w:t>
      </w:r>
      <w:r w:rsidR="006A3E28">
        <w:rPr>
          <w:rFonts w:hint="cs"/>
          <w:sz w:val="36"/>
          <w:szCs w:val="36"/>
          <w:rtl/>
        </w:rPr>
        <w:t xml:space="preserve">ذلك </w:t>
      </w:r>
      <w:r w:rsidR="00E5772E">
        <w:rPr>
          <w:rFonts w:hint="cs"/>
          <w:sz w:val="36"/>
          <w:szCs w:val="36"/>
          <w:rtl/>
        </w:rPr>
        <w:t>وفقاً ل</w:t>
      </w:r>
      <w:r w:rsidR="006A3E28">
        <w:rPr>
          <w:rFonts w:hint="cs"/>
          <w:sz w:val="36"/>
          <w:szCs w:val="36"/>
          <w:rtl/>
        </w:rPr>
        <w:t xml:space="preserve">ما </w:t>
      </w:r>
      <w:r w:rsidR="00ED53AF">
        <w:rPr>
          <w:rFonts w:hint="cs"/>
          <w:sz w:val="36"/>
          <w:szCs w:val="36"/>
          <w:rtl/>
        </w:rPr>
        <w:t xml:space="preserve">جاء في </w:t>
      </w:r>
      <w:r w:rsidR="006F49FF">
        <w:rPr>
          <w:rFonts w:hint="cs"/>
          <w:sz w:val="36"/>
          <w:szCs w:val="36"/>
          <w:rtl/>
        </w:rPr>
        <w:t xml:space="preserve">المادة 128 من نظام الإجراءات الجزائية </w:t>
      </w:r>
      <w:r w:rsidR="003C7B7B">
        <w:rPr>
          <w:rFonts w:hint="cs"/>
          <w:sz w:val="36"/>
          <w:szCs w:val="36"/>
          <w:rtl/>
        </w:rPr>
        <w:t xml:space="preserve">الأخير </w:t>
      </w:r>
      <w:r w:rsidR="006A3E28">
        <w:rPr>
          <w:rFonts w:hint="cs"/>
          <w:sz w:val="36"/>
          <w:szCs w:val="36"/>
          <w:rtl/>
        </w:rPr>
        <w:t xml:space="preserve">الصادر عام 1435ه </w:t>
      </w:r>
      <w:r w:rsidR="00ED53AF">
        <w:rPr>
          <w:rFonts w:hint="cs"/>
          <w:sz w:val="36"/>
          <w:szCs w:val="36"/>
          <w:rtl/>
        </w:rPr>
        <w:t xml:space="preserve">التي نصت </w:t>
      </w:r>
      <w:r w:rsidR="006F49FF">
        <w:rPr>
          <w:rFonts w:hint="cs"/>
          <w:sz w:val="36"/>
          <w:szCs w:val="36"/>
          <w:rtl/>
        </w:rPr>
        <w:t>على: [مع عدم الإخلال باختصاصات المحاكم الأ</w:t>
      </w:r>
      <w:r w:rsidR="006A3E28">
        <w:rPr>
          <w:rFonts w:hint="cs"/>
          <w:sz w:val="36"/>
          <w:szCs w:val="36"/>
          <w:rtl/>
        </w:rPr>
        <w:t>خرى, تختص المحكمة الجزائية بالفص</w:t>
      </w:r>
      <w:r w:rsidR="006F49FF">
        <w:rPr>
          <w:rFonts w:hint="cs"/>
          <w:sz w:val="36"/>
          <w:szCs w:val="36"/>
          <w:rtl/>
        </w:rPr>
        <w:t>ل في جميع القضايا الجزائية].</w:t>
      </w:r>
      <w:r w:rsidR="006F49FF">
        <w:rPr>
          <w:sz w:val="36"/>
          <w:szCs w:val="36"/>
        </w:rPr>
        <w:t xml:space="preserve"> </w:t>
      </w:r>
    </w:p>
    <w:p w:rsidR="003158E2" w:rsidRDefault="003158E2" w:rsidP="003158E2">
      <w:pPr>
        <w:tabs>
          <w:tab w:val="left" w:pos="229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w:t>
      </w:r>
      <w:r w:rsidR="00151AFF">
        <w:rPr>
          <w:rFonts w:ascii="Traditional Arabic" w:eastAsia="Calibri" w:hAnsi="Traditional Arabic" w:cs="Traditional Arabic" w:hint="cs"/>
          <w:sz w:val="36"/>
          <w:szCs w:val="36"/>
          <w:rtl/>
        </w:rPr>
        <w:t>تعد</w:t>
      </w:r>
      <w:r w:rsidRPr="00EF0C6B">
        <w:rPr>
          <w:rFonts w:ascii="Traditional Arabic" w:eastAsia="Calibri" w:hAnsi="Traditional Arabic" w:cs="Traditional Arabic" w:hint="cs"/>
          <w:sz w:val="36"/>
          <w:szCs w:val="36"/>
          <w:rtl/>
        </w:rPr>
        <w:t xml:space="preserve"> </w:t>
      </w:r>
      <w:r>
        <w:rPr>
          <w:rFonts w:ascii="Traditional Arabic" w:eastAsia="Calibri" w:hAnsi="Traditional Arabic" w:cs="Traditional Arabic" w:hint="cs"/>
          <w:sz w:val="36"/>
          <w:szCs w:val="36"/>
          <w:rtl/>
        </w:rPr>
        <w:t>مرحلة المحاكمة</w:t>
      </w:r>
      <w:r w:rsidRPr="00EF0C6B">
        <w:rPr>
          <w:rFonts w:ascii="Traditional Arabic" w:eastAsia="Calibri" w:hAnsi="Traditional Arabic" w:cs="Traditional Arabic" w:hint="cs"/>
          <w:sz w:val="36"/>
          <w:szCs w:val="36"/>
          <w:rtl/>
        </w:rPr>
        <w:t xml:space="preserve"> من أهم المراحل التي تمر بها الجريمة، ذلك</w:t>
      </w:r>
      <w:r>
        <w:rPr>
          <w:rFonts w:ascii="Traditional Arabic" w:eastAsia="Calibri" w:hAnsi="Traditional Arabic" w:cs="Traditional Arabic" w:hint="cs"/>
          <w:sz w:val="36"/>
          <w:szCs w:val="36"/>
          <w:rtl/>
        </w:rPr>
        <w:t xml:space="preserve"> أن المجرم عندما يقترف جريمته يـخ</w:t>
      </w:r>
      <w:r w:rsidRPr="00EF0C6B">
        <w:rPr>
          <w:rFonts w:ascii="Traditional Arabic" w:eastAsia="Calibri" w:hAnsi="Traditional Arabic" w:cs="Traditional Arabic" w:hint="cs"/>
          <w:sz w:val="36"/>
          <w:szCs w:val="36"/>
          <w:rtl/>
        </w:rPr>
        <w:t>ضع للمحاكمة الجنائية</w:t>
      </w:r>
      <w:r w:rsidR="00151AFF">
        <w:rPr>
          <w:rFonts w:ascii="Traditional Arabic" w:eastAsia="Calibri" w:hAnsi="Traditional Arabic" w:cs="Traditional Arabic" w:hint="cs"/>
          <w:sz w:val="36"/>
          <w:szCs w:val="36"/>
          <w:rtl/>
        </w:rPr>
        <w:t xml:space="preserve"> بعد ضبطه والتحقيق معه، ومن ثم</w:t>
      </w:r>
      <w:r w:rsidRPr="00EF0C6B">
        <w:rPr>
          <w:rFonts w:ascii="Traditional Arabic" w:eastAsia="Calibri" w:hAnsi="Traditional Arabic" w:cs="Traditional Arabic" w:hint="cs"/>
          <w:sz w:val="36"/>
          <w:szCs w:val="36"/>
          <w:rtl/>
        </w:rPr>
        <w:t xml:space="preserve"> يحكم عليه متى كان مذنباً حتى يرتد</w:t>
      </w:r>
      <w:r w:rsidR="003C7B7B">
        <w:rPr>
          <w:rFonts w:ascii="Traditional Arabic" w:eastAsia="Calibri" w:hAnsi="Traditional Arabic" w:cs="Traditional Arabic" w:hint="cs"/>
          <w:sz w:val="36"/>
          <w:szCs w:val="36"/>
          <w:rtl/>
        </w:rPr>
        <w:t>ع عن ارتكابها مرة أخرى,</w:t>
      </w:r>
      <w:r>
        <w:rPr>
          <w:rFonts w:ascii="Traditional Arabic" w:eastAsia="Calibri" w:hAnsi="Traditional Arabic" w:cs="Traditional Arabic" w:hint="cs"/>
          <w:sz w:val="36"/>
          <w:szCs w:val="36"/>
          <w:rtl/>
        </w:rPr>
        <w:t xml:space="preserve"> </w:t>
      </w:r>
      <w:r w:rsidR="003C7B7B">
        <w:rPr>
          <w:rFonts w:ascii="Traditional Arabic" w:eastAsia="Calibri" w:hAnsi="Traditional Arabic" w:cs="Traditional Arabic" w:hint="cs"/>
          <w:sz w:val="36"/>
          <w:szCs w:val="36"/>
          <w:rtl/>
        </w:rPr>
        <w:t xml:space="preserve">وينزجر غيره, </w:t>
      </w:r>
      <w:r>
        <w:rPr>
          <w:rFonts w:ascii="Traditional Arabic" w:eastAsia="Calibri" w:hAnsi="Traditional Arabic" w:cs="Traditional Arabic" w:hint="cs"/>
          <w:sz w:val="36"/>
          <w:szCs w:val="36"/>
          <w:rtl/>
        </w:rPr>
        <w:t>من أجل الم</w:t>
      </w:r>
      <w:r w:rsidRPr="00EF0C6B">
        <w:rPr>
          <w:rFonts w:ascii="Traditional Arabic" w:eastAsia="Calibri" w:hAnsi="Traditional Arabic" w:cs="Traditional Arabic" w:hint="cs"/>
          <w:sz w:val="36"/>
          <w:szCs w:val="36"/>
          <w:rtl/>
        </w:rPr>
        <w:t>ح</w:t>
      </w:r>
      <w:r>
        <w:rPr>
          <w:rFonts w:ascii="Traditional Arabic" w:eastAsia="Calibri" w:hAnsi="Traditional Arabic" w:cs="Traditional Arabic" w:hint="cs"/>
          <w:sz w:val="36"/>
          <w:szCs w:val="36"/>
          <w:rtl/>
        </w:rPr>
        <w:t>افظة على ا</w:t>
      </w:r>
      <w:r w:rsidRPr="00EF0C6B">
        <w:rPr>
          <w:rFonts w:ascii="Traditional Arabic" w:eastAsia="Calibri" w:hAnsi="Traditional Arabic" w:cs="Traditional Arabic" w:hint="cs"/>
          <w:sz w:val="36"/>
          <w:szCs w:val="36"/>
          <w:rtl/>
        </w:rPr>
        <w:t>لمصلح</w:t>
      </w:r>
      <w:r>
        <w:rPr>
          <w:rFonts w:ascii="Traditional Arabic" w:eastAsia="Calibri" w:hAnsi="Traditional Arabic" w:cs="Traditional Arabic" w:hint="cs"/>
          <w:sz w:val="36"/>
          <w:szCs w:val="36"/>
          <w:rtl/>
        </w:rPr>
        <w:t>ة العامة والخاصة لأفراد المجتمع في استتباب الأمن والسكينة</w:t>
      </w:r>
      <w:r w:rsidRPr="00EF0C6B">
        <w:rPr>
          <w:rFonts w:ascii="Traditional Arabic" w:eastAsia="Calibri" w:hAnsi="Traditional Arabic" w:cs="Traditional Arabic" w:hint="cs"/>
          <w:sz w:val="36"/>
          <w:szCs w:val="36"/>
          <w:rtl/>
        </w:rPr>
        <w:t>.</w:t>
      </w:r>
    </w:p>
    <w:p w:rsidR="003158E2" w:rsidRPr="00EF0C6B" w:rsidRDefault="00151AFF" w:rsidP="00ED53AF">
      <w:pPr>
        <w:tabs>
          <w:tab w:val="left" w:pos="229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وهناك قواعد وإ</w:t>
      </w:r>
      <w:r w:rsidR="003158E2">
        <w:rPr>
          <w:rFonts w:ascii="Traditional Arabic" w:eastAsia="Calibri" w:hAnsi="Traditional Arabic" w:cs="Traditional Arabic" w:hint="cs"/>
          <w:sz w:val="36"/>
          <w:szCs w:val="36"/>
          <w:rtl/>
        </w:rPr>
        <w:t>جراءات نظامية تتخذ</w:t>
      </w:r>
      <w:r w:rsidR="00ED53AF">
        <w:rPr>
          <w:rFonts w:ascii="Traditional Arabic" w:eastAsia="Calibri" w:hAnsi="Traditional Arabic" w:cs="Traditional Arabic" w:hint="cs"/>
          <w:sz w:val="36"/>
          <w:szCs w:val="36"/>
          <w:rtl/>
        </w:rPr>
        <w:t xml:space="preserve"> أمام</w:t>
      </w:r>
      <w:r w:rsidR="003158E2">
        <w:rPr>
          <w:rFonts w:ascii="Traditional Arabic" w:eastAsia="Calibri" w:hAnsi="Traditional Arabic" w:cs="Traditional Arabic" w:hint="cs"/>
          <w:sz w:val="36"/>
          <w:szCs w:val="36"/>
          <w:rtl/>
        </w:rPr>
        <w:t xml:space="preserve"> المحكمة للوصول إلى محاكمة عادلة ليس فيها ظلم على المتهم أو للمجتمع الذي تضرر من وقوع الجريمة, وقيل في تعريف هذه الإجراءات "</w:t>
      </w:r>
      <w:r w:rsidR="003158E2" w:rsidRPr="00EF0C6B">
        <w:rPr>
          <w:rFonts w:ascii="Traditional Arabic" w:eastAsia="Calibri" w:hAnsi="Traditional Arabic" w:cs="Traditional Arabic" w:hint="cs"/>
          <w:sz w:val="36"/>
          <w:szCs w:val="36"/>
          <w:rtl/>
        </w:rPr>
        <w:t>مجموعة القواعد والإجراءات، التي تحكم الدعوى الجزائية من حيث إجراءات مباشرتها منذ لحظة وقوع الجريمة حتى الحكم فيها، وكذلك الحقوق والواجبات الناشئة عن تلك الإجراءات سواء تعلقت بالادعاء الجزائي، أو الادعاء المدني التابع للدعو</w:t>
      </w:r>
      <w:r w:rsidR="003158E2">
        <w:rPr>
          <w:rFonts w:ascii="Traditional Arabic" w:eastAsia="Calibri" w:hAnsi="Traditional Arabic" w:cs="Traditional Arabic" w:hint="cs"/>
          <w:sz w:val="36"/>
          <w:szCs w:val="36"/>
          <w:rtl/>
        </w:rPr>
        <w:t>ى الجزائية، أو بإشكالات التنفيذ"</w:t>
      </w:r>
      <w:r w:rsidR="003158E2" w:rsidRPr="0000745E">
        <w:rPr>
          <w:rStyle w:val="a4"/>
          <w:rFonts w:hint="cs"/>
          <w:rtl/>
        </w:rPr>
        <w:t>(</w:t>
      </w:r>
      <w:r w:rsidR="003158E2" w:rsidRPr="0000745E">
        <w:rPr>
          <w:rStyle w:val="a4"/>
          <w:rtl/>
        </w:rPr>
        <w:footnoteReference w:id="639"/>
      </w:r>
      <w:r w:rsidR="003158E2" w:rsidRPr="0000745E">
        <w:rPr>
          <w:rStyle w:val="a4"/>
          <w:rFonts w:hint="cs"/>
          <w:rtl/>
        </w:rPr>
        <w:t>)</w:t>
      </w:r>
      <w:r w:rsidR="003158E2" w:rsidRPr="00EF0C6B">
        <w:rPr>
          <w:rFonts w:ascii="Traditional Arabic" w:eastAsia="Calibri" w:hAnsi="Traditional Arabic" w:cs="Traditional Arabic" w:hint="cs"/>
          <w:sz w:val="36"/>
          <w:szCs w:val="36"/>
          <w:rtl/>
        </w:rPr>
        <w:t>.</w:t>
      </w:r>
    </w:p>
    <w:p w:rsidR="003158E2" w:rsidRDefault="003158E2" w:rsidP="003158E2">
      <w:pPr>
        <w:tabs>
          <w:tab w:val="left" w:pos="2293"/>
        </w:tabs>
        <w:jc w:val="both"/>
        <w:rPr>
          <w:rFonts w:ascii="Traditional Arabic" w:eastAsia="Calibri" w:hAnsi="Traditional Arabic" w:cs="Traditional Arabic"/>
          <w:sz w:val="36"/>
          <w:szCs w:val="36"/>
          <w:rtl/>
        </w:rPr>
      </w:pPr>
      <w:r w:rsidRPr="00EF0C6B">
        <w:rPr>
          <w:rFonts w:ascii="Traditional Arabic" w:eastAsia="Calibri" w:hAnsi="Traditional Arabic" w:cs="Traditional Arabic" w:hint="cs"/>
          <w:sz w:val="36"/>
          <w:szCs w:val="36"/>
          <w:rtl/>
        </w:rPr>
        <w:lastRenderedPageBreak/>
        <w:t xml:space="preserve">وإجراءات نظر الدعوى الجزائية </w:t>
      </w:r>
      <w:r>
        <w:rPr>
          <w:rFonts w:ascii="Traditional Arabic" w:eastAsia="Calibri" w:hAnsi="Traditional Arabic" w:cs="Traditional Arabic" w:hint="cs"/>
          <w:sz w:val="36"/>
          <w:szCs w:val="36"/>
          <w:rtl/>
        </w:rPr>
        <w:t>أمام المحكمة لجرائم نظام الطيران</w:t>
      </w:r>
      <w:r w:rsidRPr="00EF0C6B">
        <w:rPr>
          <w:rFonts w:ascii="Traditional Arabic" w:eastAsia="Calibri" w:hAnsi="Traditional Arabic" w:cs="Traditional Arabic" w:hint="cs"/>
          <w:sz w:val="36"/>
          <w:szCs w:val="36"/>
          <w:rtl/>
        </w:rPr>
        <w:t xml:space="preserve"> كغيرها من الجرائم يبينها نظام الإجراءات الجزائية </w:t>
      </w:r>
      <w:r w:rsidR="00151AFF">
        <w:rPr>
          <w:rFonts w:ascii="Traditional Arabic" w:eastAsia="Calibri" w:hAnsi="Traditional Arabic" w:cs="Traditional Arabic" w:hint="cs"/>
          <w:sz w:val="36"/>
          <w:szCs w:val="36"/>
          <w:rtl/>
        </w:rPr>
        <w:t>1435ه, ومن أهم هذه الإجراءات :</w:t>
      </w:r>
    </w:p>
    <w:p w:rsidR="003158E2" w:rsidRDefault="003158E2" w:rsidP="003158E2">
      <w:pPr>
        <w:pStyle w:val="a7"/>
        <w:numPr>
          <w:ilvl w:val="0"/>
          <w:numId w:val="25"/>
        </w:numPr>
        <w:tabs>
          <w:tab w:val="left" w:pos="2293"/>
        </w:tabs>
        <w:jc w:val="both"/>
        <w:rPr>
          <w:rFonts w:ascii="Traditional Arabic" w:eastAsia="Calibri" w:hAnsi="Traditional Arabic" w:cs="Traditional Arabic"/>
          <w:sz w:val="36"/>
          <w:szCs w:val="36"/>
        </w:rPr>
      </w:pPr>
      <w:r w:rsidRPr="00467DC9">
        <w:rPr>
          <w:rFonts w:ascii="Traditional Arabic" w:eastAsia="Calibri" w:hAnsi="Traditional Arabic" w:cs="Traditional Arabic" w:hint="cs"/>
          <w:sz w:val="36"/>
          <w:szCs w:val="36"/>
          <w:rtl/>
        </w:rPr>
        <w:t>أنه لا يجوز إيق</w:t>
      </w:r>
      <w:r>
        <w:rPr>
          <w:rFonts w:ascii="Traditional Arabic" w:eastAsia="Calibri" w:hAnsi="Traditional Arabic" w:cs="Traditional Arabic" w:hint="cs"/>
          <w:sz w:val="36"/>
          <w:szCs w:val="36"/>
          <w:rtl/>
        </w:rPr>
        <w:t>اع أية عقوبة جزائية على أي متهم,</w:t>
      </w:r>
      <w:r w:rsidRPr="00467DC9">
        <w:rPr>
          <w:rFonts w:ascii="Traditional Arabic" w:eastAsia="Calibri" w:hAnsi="Traditional Arabic" w:cs="Traditional Arabic" w:hint="cs"/>
          <w:sz w:val="36"/>
          <w:szCs w:val="36"/>
          <w:rtl/>
        </w:rPr>
        <w:t xml:space="preserve"> إلا على </w:t>
      </w:r>
      <w:r>
        <w:rPr>
          <w:rFonts w:ascii="Traditional Arabic" w:eastAsia="Calibri" w:hAnsi="Traditional Arabic" w:cs="Traditional Arabic" w:hint="cs"/>
          <w:sz w:val="36"/>
          <w:szCs w:val="36"/>
          <w:rtl/>
        </w:rPr>
        <w:t xml:space="preserve">سلوك معاقب عليه </w:t>
      </w:r>
      <w:r w:rsidRPr="00467DC9">
        <w:rPr>
          <w:rFonts w:ascii="Traditional Arabic" w:eastAsia="Calibri" w:hAnsi="Traditional Arabic" w:cs="Traditional Arabic" w:hint="cs"/>
          <w:sz w:val="36"/>
          <w:szCs w:val="36"/>
          <w:rtl/>
        </w:rPr>
        <w:t xml:space="preserve">في </w:t>
      </w:r>
      <w:r>
        <w:rPr>
          <w:rFonts w:ascii="Traditional Arabic" w:eastAsia="Calibri" w:hAnsi="Traditional Arabic" w:cs="Traditional Arabic" w:hint="cs"/>
          <w:sz w:val="36"/>
          <w:szCs w:val="36"/>
          <w:rtl/>
        </w:rPr>
        <w:t>الفقه</w:t>
      </w:r>
      <w:r w:rsidR="007F6D86">
        <w:rPr>
          <w:rFonts w:ascii="Traditional Arabic" w:eastAsia="Calibri" w:hAnsi="Traditional Arabic" w:cs="Traditional Arabic" w:hint="cs"/>
          <w:sz w:val="36"/>
          <w:szCs w:val="36"/>
          <w:rtl/>
        </w:rPr>
        <w:t xml:space="preserve"> أو النظام، وبعد ثبوت الجريمة</w:t>
      </w:r>
      <w:r w:rsidRPr="00467DC9">
        <w:rPr>
          <w:rFonts w:ascii="Traditional Arabic" w:eastAsia="Calibri" w:hAnsi="Traditional Arabic" w:cs="Traditional Arabic" w:hint="cs"/>
          <w:sz w:val="36"/>
          <w:szCs w:val="36"/>
          <w:rtl/>
        </w:rPr>
        <w:t xml:space="preserve"> بحكم نهائي</w:t>
      </w:r>
      <w:r w:rsidR="00411FDB">
        <w:rPr>
          <w:rFonts w:ascii="Traditional Arabic" w:eastAsia="Calibri" w:hAnsi="Traditional Arabic" w:cs="Traditional Arabic" w:hint="cs"/>
          <w:sz w:val="36"/>
          <w:szCs w:val="36"/>
          <w:rtl/>
        </w:rPr>
        <w:t xml:space="preserve"> يصدر عن القضاء,</w:t>
      </w:r>
      <w:r>
        <w:rPr>
          <w:rFonts w:ascii="Traditional Arabic" w:eastAsia="Calibri" w:hAnsi="Traditional Arabic" w:cs="Traditional Arabic" w:hint="cs"/>
          <w:sz w:val="36"/>
          <w:szCs w:val="36"/>
          <w:rtl/>
        </w:rPr>
        <w:t xml:space="preserve"> مكتسب</w:t>
      </w:r>
      <w:r w:rsidR="00411FDB">
        <w:rPr>
          <w:rFonts w:ascii="Traditional Arabic" w:eastAsia="Calibri" w:hAnsi="Traditional Arabic" w:cs="Traditional Arabic" w:hint="cs"/>
          <w:sz w:val="36"/>
          <w:szCs w:val="36"/>
          <w:rtl/>
        </w:rPr>
        <w:t>اً ل</w:t>
      </w:r>
      <w:r>
        <w:rPr>
          <w:rFonts w:ascii="Traditional Arabic" w:eastAsia="Calibri" w:hAnsi="Traditional Arabic" w:cs="Traditional Arabic" w:hint="cs"/>
          <w:sz w:val="36"/>
          <w:szCs w:val="36"/>
          <w:rtl/>
        </w:rPr>
        <w:t>لقطعية</w:t>
      </w:r>
      <w:r w:rsidRPr="00467DC9">
        <w:rPr>
          <w:rFonts w:ascii="Traditional Arabic" w:eastAsia="Calibri" w:hAnsi="Traditional Arabic" w:cs="Traditional Arabic" w:hint="cs"/>
          <w:sz w:val="36"/>
          <w:szCs w:val="36"/>
          <w:rtl/>
        </w:rPr>
        <w:t>، على أن يكون ذلك بعد م</w:t>
      </w:r>
      <w:r>
        <w:rPr>
          <w:rFonts w:ascii="Traditional Arabic" w:eastAsia="Calibri" w:hAnsi="Traditional Arabic" w:cs="Traditional Arabic" w:hint="cs"/>
          <w:sz w:val="36"/>
          <w:szCs w:val="36"/>
          <w:rtl/>
        </w:rPr>
        <w:t xml:space="preserve">حاكمة تجري وفقاً للوجه الشرعي، </w:t>
      </w:r>
      <w:r w:rsidR="00411FDB">
        <w:rPr>
          <w:rFonts w:ascii="Traditional Arabic" w:eastAsia="Calibri" w:hAnsi="Traditional Arabic" w:cs="Traditional Arabic" w:hint="cs"/>
          <w:sz w:val="36"/>
          <w:szCs w:val="36"/>
          <w:rtl/>
        </w:rPr>
        <w:t>و</w:t>
      </w:r>
      <w:r>
        <w:rPr>
          <w:rFonts w:ascii="Traditional Arabic" w:eastAsia="Calibri" w:hAnsi="Traditional Arabic" w:cs="Traditional Arabic" w:hint="cs"/>
          <w:sz w:val="36"/>
          <w:szCs w:val="36"/>
          <w:rtl/>
        </w:rPr>
        <w:t>أن يعطى ا</w:t>
      </w:r>
      <w:r w:rsidRPr="00467DC9">
        <w:rPr>
          <w:rFonts w:ascii="Traditional Arabic" w:eastAsia="Calibri" w:hAnsi="Traditional Arabic" w:cs="Traditional Arabic" w:hint="cs"/>
          <w:sz w:val="36"/>
          <w:szCs w:val="36"/>
          <w:rtl/>
        </w:rPr>
        <w:t xml:space="preserve">لمتهم أثناء المحاكمة الحق في الاستعانة </w:t>
      </w:r>
      <w:r>
        <w:rPr>
          <w:rFonts w:ascii="Traditional Arabic" w:eastAsia="Calibri" w:hAnsi="Traditional Arabic" w:cs="Traditional Arabic" w:hint="cs"/>
          <w:sz w:val="36"/>
          <w:szCs w:val="36"/>
          <w:rtl/>
        </w:rPr>
        <w:t>بمن يشاء من غيره كال</w:t>
      </w:r>
      <w:r w:rsidRPr="00467DC9">
        <w:rPr>
          <w:rFonts w:ascii="Traditional Arabic" w:eastAsia="Calibri" w:hAnsi="Traditional Arabic" w:cs="Traditional Arabic" w:hint="cs"/>
          <w:sz w:val="36"/>
          <w:szCs w:val="36"/>
          <w:rtl/>
        </w:rPr>
        <w:t xml:space="preserve">وكيل </w:t>
      </w:r>
      <w:r>
        <w:rPr>
          <w:rFonts w:ascii="Traditional Arabic" w:eastAsia="Calibri" w:hAnsi="Traditional Arabic" w:cs="Traditional Arabic" w:hint="cs"/>
          <w:sz w:val="36"/>
          <w:szCs w:val="36"/>
          <w:rtl/>
        </w:rPr>
        <w:t>الشرعي</w:t>
      </w:r>
      <w:r w:rsidRPr="00467DC9">
        <w:rPr>
          <w:rFonts w:ascii="Traditional Arabic" w:eastAsia="Calibri" w:hAnsi="Traditional Arabic" w:cs="Traditional Arabic" w:hint="cs"/>
          <w:sz w:val="36"/>
          <w:szCs w:val="36"/>
          <w:rtl/>
        </w:rPr>
        <w:t xml:space="preserve"> أو </w:t>
      </w:r>
      <w:r>
        <w:rPr>
          <w:rFonts w:ascii="Traditional Arabic" w:eastAsia="Calibri" w:hAnsi="Traditional Arabic" w:cs="Traditional Arabic" w:hint="cs"/>
          <w:sz w:val="36"/>
          <w:szCs w:val="36"/>
          <w:rtl/>
        </w:rPr>
        <w:t>المحامي</w:t>
      </w:r>
      <w:r w:rsidR="00411FDB">
        <w:rPr>
          <w:rFonts w:ascii="Traditional Arabic" w:eastAsia="Calibri" w:hAnsi="Traditional Arabic" w:cs="Traditional Arabic" w:hint="cs"/>
          <w:sz w:val="36"/>
          <w:szCs w:val="36"/>
          <w:rtl/>
        </w:rPr>
        <w:t>,</w:t>
      </w:r>
      <w:r w:rsidRPr="00467DC9">
        <w:rPr>
          <w:rFonts w:ascii="Traditional Arabic" w:eastAsia="Calibri" w:hAnsi="Traditional Arabic" w:cs="Traditional Arabic" w:hint="cs"/>
          <w:sz w:val="36"/>
          <w:szCs w:val="36"/>
          <w:rtl/>
        </w:rPr>
        <w:t xml:space="preserve"> </w:t>
      </w:r>
      <w:r>
        <w:rPr>
          <w:rFonts w:ascii="Traditional Arabic" w:eastAsia="Calibri" w:hAnsi="Traditional Arabic" w:cs="Traditional Arabic" w:hint="cs"/>
          <w:sz w:val="36"/>
          <w:szCs w:val="36"/>
          <w:rtl/>
        </w:rPr>
        <w:t>وذلك من أجل ا</w:t>
      </w:r>
      <w:r w:rsidRPr="00467DC9">
        <w:rPr>
          <w:rFonts w:ascii="Traditional Arabic" w:eastAsia="Calibri" w:hAnsi="Traditional Arabic" w:cs="Traditional Arabic" w:hint="cs"/>
          <w:sz w:val="36"/>
          <w:szCs w:val="36"/>
          <w:rtl/>
        </w:rPr>
        <w:t>لدفاع عن</w:t>
      </w:r>
      <w:r w:rsidR="007F6D86">
        <w:rPr>
          <w:rFonts w:ascii="Traditional Arabic" w:eastAsia="Calibri" w:hAnsi="Traditional Arabic" w:cs="Traditional Arabic" w:hint="cs"/>
          <w:sz w:val="36"/>
          <w:szCs w:val="36"/>
          <w:rtl/>
        </w:rPr>
        <w:t>ه</w:t>
      </w:r>
      <w:r w:rsidRPr="0000745E">
        <w:rPr>
          <w:rStyle w:val="a4"/>
          <w:rFonts w:hint="cs"/>
          <w:rtl/>
        </w:rPr>
        <w:t>(</w:t>
      </w:r>
      <w:r w:rsidRPr="0000745E">
        <w:rPr>
          <w:rStyle w:val="a4"/>
          <w:rtl/>
        </w:rPr>
        <w:footnoteReference w:id="640"/>
      </w:r>
      <w:r w:rsidRPr="0000745E">
        <w:rPr>
          <w:rStyle w:val="a4"/>
          <w:rFonts w:hint="cs"/>
          <w:rtl/>
        </w:rPr>
        <w:t>)</w:t>
      </w:r>
      <w:r w:rsidRPr="00467DC9">
        <w:rPr>
          <w:rFonts w:ascii="Traditional Arabic" w:eastAsia="Calibri" w:hAnsi="Traditional Arabic" w:cs="Traditional Arabic" w:hint="cs"/>
          <w:sz w:val="36"/>
          <w:szCs w:val="36"/>
          <w:rtl/>
        </w:rPr>
        <w:t>.</w:t>
      </w:r>
    </w:p>
    <w:p w:rsidR="003158E2" w:rsidRDefault="003158E2" w:rsidP="00514002">
      <w:pPr>
        <w:pStyle w:val="a7"/>
        <w:numPr>
          <w:ilvl w:val="0"/>
          <w:numId w:val="25"/>
        </w:numPr>
        <w:tabs>
          <w:tab w:val="left" w:pos="2293"/>
        </w:tabs>
        <w:jc w:val="both"/>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 xml:space="preserve">يتولى مهمة </w:t>
      </w:r>
      <w:r w:rsidRPr="00467DC9">
        <w:rPr>
          <w:rFonts w:ascii="Traditional Arabic" w:eastAsia="Calibri" w:hAnsi="Traditional Arabic" w:cs="Traditional Arabic" w:hint="cs"/>
          <w:sz w:val="36"/>
          <w:szCs w:val="36"/>
          <w:rtl/>
        </w:rPr>
        <w:t xml:space="preserve">رفع الدعوى الجزائية أمام المحكمة هيئة التحقيق والادعاء العام، وتقوم بمباشرتها كذلك، وللمضرور أيضاً أو لورثته من الأفراد أن يدعي بحقه الخاص في أي وقت كانت عليه الدعوى، حتى لو رفض طلبه </w:t>
      </w:r>
      <w:r>
        <w:rPr>
          <w:rFonts w:ascii="Traditional Arabic" w:eastAsia="Calibri" w:hAnsi="Traditional Arabic" w:cs="Traditional Arabic" w:hint="cs"/>
          <w:sz w:val="36"/>
          <w:szCs w:val="36"/>
          <w:rtl/>
        </w:rPr>
        <w:t xml:space="preserve">قبل ذلك </w:t>
      </w:r>
      <w:r w:rsidRPr="00467DC9">
        <w:rPr>
          <w:rFonts w:ascii="Traditional Arabic" w:eastAsia="Calibri" w:hAnsi="Traditional Arabic" w:cs="Traditional Arabic" w:hint="cs"/>
          <w:sz w:val="36"/>
          <w:szCs w:val="36"/>
          <w:rtl/>
        </w:rPr>
        <w:t>أثناء مرحلة الضبط أو</w:t>
      </w:r>
      <w:r w:rsidR="00514002">
        <w:rPr>
          <w:rFonts w:ascii="Traditional Arabic" w:eastAsia="Calibri" w:hAnsi="Traditional Arabic" w:cs="Traditional Arabic" w:hint="cs"/>
          <w:sz w:val="36"/>
          <w:szCs w:val="36"/>
          <w:rtl/>
        </w:rPr>
        <w:t xml:space="preserve"> مرحلة</w:t>
      </w:r>
      <w:r w:rsidRPr="00467DC9">
        <w:rPr>
          <w:rFonts w:ascii="Traditional Arabic" w:eastAsia="Calibri" w:hAnsi="Traditional Arabic" w:cs="Traditional Arabic" w:hint="cs"/>
          <w:sz w:val="36"/>
          <w:szCs w:val="36"/>
          <w:rtl/>
        </w:rPr>
        <w:t xml:space="preserve"> التحقيق</w:t>
      </w:r>
      <w:r w:rsidR="00151AFF">
        <w:rPr>
          <w:rFonts w:ascii="Traditional Arabic" w:eastAsia="Calibri" w:hAnsi="Traditional Arabic" w:cs="Traditional Arabic" w:hint="cs"/>
          <w:sz w:val="36"/>
          <w:szCs w:val="36"/>
          <w:rtl/>
        </w:rPr>
        <w:t xml:space="preserve"> أو في كلتا</w:t>
      </w:r>
      <w:r w:rsidR="00514002">
        <w:rPr>
          <w:rFonts w:ascii="Traditional Arabic" w:eastAsia="Calibri" w:hAnsi="Traditional Arabic" w:cs="Traditional Arabic" w:hint="cs"/>
          <w:sz w:val="36"/>
          <w:szCs w:val="36"/>
          <w:rtl/>
        </w:rPr>
        <w:t xml:space="preserve"> المرحلتين</w:t>
      </w:r>
      <w:r w:rsidRPr="00467DC9">
        <w:rPr>
          <w:rFonts w:ascii="Traditional Arabic" w:eastAsia="Calibri" w:hAnsi="Traditional Arabic" w:cs="Traditional Arabic" w:hint="cs"/>
          <w:sz w:val="36"/>
          <w:szCs w:val="36"/>
          <w:rtl/>
        </w:rPr>
        <w:t xml:space="preserve">، ويحكم </w:t>
      </w:r>
      <w:r w:rsidR="00514002">
        <w:rPr>
          <w:rFonts w:ascii="Traditional Arabic" w:eastAsia="Calibri" w:hAnsi="Traditional Arabic" w:cs="Traditional Arabic" w:hint="cs"/>
          <w:sz w:val="36"/>
          <w:szCs w:val="36"/>
          <w:rtl/>
        </w:rPr>
        <w:t xml:space="preserve">القاضي </w:t>
      </w:r>
      <w:r w:rsidRPr="00467DC9">
        <w:rPr>
          <w:rFonts w:ascii="Traditional Arabic" w:eastAsia="Calibri" w:hAnsi="Traditional Arabic" w:cs="Traditional Arabic" w:hint="cs"/>
          <w:sz w:val="36"/>
          <w:szCs w:val="36"/>
          <w:rtl/>
        </w:rPr>
        <w:t>في الدعوى العامة والخاص</w:t>
      </w:r>
      <w:r>
        <w:rPr>
          <w:rFonts w:ascii="Traditional Arabic" w:eastAsia="Calibri" w:hAnsi="Traditional Arabic" w:cs="Traditional Arabic" w:hint="cs"/>
          <w:sz w:val="36"/>
          <w:szCs w:val="36"/>
          <w:rtl/>
        </w:rPr>
        <w:t>ة</w:t>
      </w:r>
      <w:r w:rsidR="00514002">
        <w:rPr>
          <w:rFonts w:ascii="Traditional Arabic" w:eastAsia="Calibri" w:hAnsi="Traditional Arabic" w:cs="Traditional Arabic" w:hint="cs"/>
          <w:sz w:val="36"/>
          <w:szCs w:val="36"/>
          <w:rtl/>
        </w:rPr>
        <w:t>، على أن يبين</w:t>
      </w:r>
      <w:r>
        <w:rPr>
          <w:rFonts w:ascii="Traditional Arabic" w:eastAsia="Calibri" w:hAnsi="Traditional Arabic" w:cs="Traditional Arabic" w:hint="cs"/>
          <w:sz w:val="36"/>
          <w:szCs w:val="36"/>
          <w:rtl/>
        </w:rPr>
        <w:t xml:space="preserve"> مقدار الحق لكل منهما</w:t>
      </w:r>
      <w:r w:rsidRPr="0000745E">
        <w:rPr>
          <w:rStyle w:val="a4"/>
          <w:rFonts w:hint="cs"/>
          <w:rtl/>
        </w:rPr>
        <w:t>(</w:t>
      </w:r>
      <w:r w:rsidRPr="0000745E">
        <w:rPr>
          <w:rStyle w:val="a4"/>
          <w:rtl/>
        </w:rPr>
        <w:footnoteReference w:id="641"/>
      </w:r>
      <w:r w:rsidRPr="0000745E">
        <w:rPr>
          <w:rStyle w:val="a4"/>
          <w:rFonts w:hint="cs"/>
          <w:rtl/>
        </w:rPr>
        <w:t>)</w:t>
      </w:r>
      <w:r>
        <w:rPr>
          <w:rFonts w:ascii="Traditional Arabic" w:eastAsia="Calibri" w:hAnsi="Traditional Arabic" w:cs="Traditional Arabic" w:hint="cs"/>
          <w:sz w:val="36"/>
          <w:szCs w:val="36"/>
          <w:rtl/>
        </w:rPr>
        <w:t>,</w:t>
      </w:r>
      <w:r w:rsidRPr="00467DC9">
        <w:rPr>
          <w:rFonts w:ascii="Traditional Arabic" w:eastAsia="Calibri" w:hAnsi="Traditional Arabic" w:cs="Traditional Arabic" w:hint="cs"/>
          <w:sz w:val="36"/>
          <w:szCs w:val="36"/>
          <w:rtl/>
        </w:rPr>
        <w:t xml:space="preserve"> ولا يكون لترك المدعي بالحق الخاص لدعواه </w:t>
      </w:r>
      <w:r>
        <w:rPr>
          <w:rFonts w:ascii="Traditional Arabic" w:eastAsia="Calibri" w:hAnsi="Traditional Arabic" w:cs="Traditional Arabic" w:hint="cs"/>
          <w:sz w:val="36"/>
          <w:szCs w:val="36"/>
          <w:rtl/>
        </w:rPr>
        <w:t xml:space="preserve">أي </w:t>
      </w:r>
      <w:r w:rsidRPr="00467DC9">
        <w:rPr>
          <w:rFonts w:ascii="Traditional Arabic" w:eastAsia="Calibri" w:hAnsi="Traditional Arabic" w:cs="Traditional Arabic" w:hint="cs"/>
          <w:sz w:val="36"/>
          <w:szCs w:val="36"/>
          <w:rtl/>
        </w:rPr>
        <w:t>ت</w:t>
      </w:r>
      <w:r>
        <w:rPr>
          <w:rFonts w:ascii="Traditional Arabic" w:eastAsia="Calibri" w:hAnsi="Traditional Arabic" w:cs="Traditional Arabic" w:hint="cs"/>
          <w:sz w:val="36"/>
          <w:szCs w:val="36"/>
          <w:rtl/>
        </w:rPr>
        <w:t>أثير على الدعوى الجزائية العامة</w:t>
      </w:r>
      <w:r w:rsidRPr="0000745E">
        <w:rPr>
          <w:rStyle w:val="a4"/>
          <w:rFonts w:hint="cs"/>
          <w:rtl/>
        </w:rPr>
        <w:t>(</w:t>
      </w:r>
      <w:r w:rsidRPr="0000745E">
        <w:rPr>
          <w:rStyle w:val="a4"/>
          <w:rtl/>
        </w:rPr>
        <w:footnoteReference w:id="642"/>
      </w:r>
      <w:r w:rsidRPr="0000745E">
        <w:rPr>
          <w:rStyle w:val="a4"/>
          <w:rFonts w:hint="cs"/>
          <w:rtl/>
        </w:rPr>
        <w:t>)</w:t>
      </w:r>
      <w:r w:rsidRPr="00467DC9">
        <w:rPr>
          <w:rFonts w:ascii="Traditional Arabic" w:eastAsia="Calibri" w:hAnsi="Traditional Arabic" w:cs="Traditional Arabic" w:hint="cs"/>
          <w:sz w:val="36"/>
          <w:szCs w:val="36"/>
          <w:rtl/>
        </w:rPr>
        <w:t>.</w:t>
      </w:r>
    </w:p>
    <w:p w:rsidR="003158E2" w:rsidRDefault="00151AFF" w:rsidP="003158E2">
      <w:pPr>
        <w:pStyle w:val="a7"/>
        <w:numPr>
          <w:ilvl w:val="0"/>
          <w:numId w:val="25"/>
        </w:numPr>
        <w:tabs>
          <w:tab w:val="left" w:pos="2293"/>
        </w:tabs>
        <w:jc w:val="both"/>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تعد</w:t>
      </w:r>
      <w:r w:rsidR="003158E2">
        <w:rPr>
          <w:rFonts w:ascii="Traditional Arabic" w:eastAsia="Calibri" w:hAnsi="Traditional Arabic" w:cs="Traditional Arabic" w:hint="cs"/>
          <w:sz w:val="36"/>
          <w:szCs w:val="36"/>
          <w:rtl/>
        </w:rPr>
        <w:t xml:space="preserve"> </w:t>
      </w:r>
      <w:r w:rsidR="003158E2" w:rsidRPr="00467DC9">
        <w:rPr>
          <w:rFonts w:ascii="Traditional Arabic" w:eastAsia="Calibri" w:hAnsi="Traditional Arabic" w:cs="Traditional Arabic" w:hint="cs"/>
          <w:sz w:val="36"/>
          <w:szCs w:val="36"/>
          <w:rtl/>
        </w:rPr>
        <w:t>المحكمة المختصة</w:t>
      </w:r>
      <w:r w:rsidR="00514002">
        <w:rPr>
          <w:rFonts w:ascii="Traditional Arabic" w:eastAsia="Calibri" w:hAnsi="Traditional Arabic" w:cs="Traditional Arabic" w:hint="cs"/>
          <w:sz w:val="36"/>
          <w:szCs w:val="36"/>
          <w:rtl/>
        </w:rPr>
        <w:t xml:space="preserve"> بالجرائم المنصوص عليها في نظام الطيران المدني</w:t>
      </w:r>
      <w:r w:rsidR="003158E2" w:rsidRPr="00467DC9">
        <w:rPr>
          <w:rFonts w:ascii="Traditional Arabic" w:eastAsia="Calibri" w:hAnsi="Traditional Arabic" w:cs="Traditional Arabic" w:hint="cs"/>
          <w:sz w:val="36"/>
          <w:szCs w:val="36"/>
          <w:rtl/>
        </w:rPr>
        <w:t xml:space="preserve"> هي المحكمة الجز</w:t>
      </w:r>
      <w:r w:rsidR="003158E2">
        <w:rPr>
          <w:rFonts w:ascii="Traditional Arabic" w:eastAsia="Calibri" w:hAnsi="Traditional Arabic" w:cs="Traditional Arabic" w:hint="cs"/>
          <w:sz w:val="36"/>
          <w:szCs w:val="36"/>
          <w:rtl/>
        </w:rPr>
        <w:t>ا</w:t>
      </w:r>
      <w:r w:rsidR="003158E2" w:rsidRPr="00467DC9">
        <w:rPr>
          <w:rFonts w:ascii="Traditional Arabic" w:eastAsia="Calibri" w:hAnsi="Traditional Arabic" w:cs="Traditional Arabic" w:hint="cs"/>
          <w:sz w:val="36"/>
          <w:szCs w:val="36"/>
          <w:rtl/>
        </w:rPr>
        <w:t>ئية، وإذا خلا البلد من هذه المحكمة فينعقد الاختصاص للمحكمة العامة</w:t>
      </w:r>
      <w:r w:rsidR="003158E2">
        <w:rPr>
          <w:rFonts w:ascii="Traditional Arabic" w:eastAsia="Calibri" w:hAnsi="Traditional Arabic" w:cs="Traditional Arabic" w:hint="cs"/>
          <w:sz w:val="36"/>
          <w:szCs w:val="36"/>
          <w:rtl/>
        </w:rPr>
        <w:t xml:space="preserve"> ما لم يقرر المجلس الأعلى خلاف ذلك</w:t>
      </w:r>
      <w:r w:rsidR="003158E2" w:rsidRPr="00467DC9">
        <w:rPr>
          <w:rFonts w:ascii="Traditional Arabic" w:eastAsia="Calibri" w:hAnsi="Traditional Arabic" w:cs="Traditional Arabic" w:hint="cs"/>
          <w:sz w:val="36"/>
          <w:szCs w:val="36"/>
          <w:rtl/>
        </w:rPr>
        <w:t>، أما الاختصاص المكاني فيتحدد للمحكمة التي وقعت في نطاقها الجريمة، أو المحل الذي يقيم فيه المتهم، فإن لم يكن له محل إقامة معروف فيتحدد الاختصاص المكاني بالمكان الذي يقبض فيه على المتهم، وعند تنازع الاختصاص</w:t>
      </w:r>
      <w:r w:rsidR="003029DB">
        <w:rPr>
          <w:rFonts w:ascii="Traditional Arabic" w:eastAsia="Calibri" w:hAnsi="Traditional Arabic" w:cs="Traditional Arabic" w:hint="cs"/>
          <w:sz w:val="36"/>
          <w:szCs w:val="36"/>
          <w:rtl/>
        </w:rPr>
        <w:t xml:space="preserve"> بين محاكم القضاء العام</w:t>
      </w:r>
      <w:r>
        <w:rPr>
          <w:rFonts w:ascii="Traditional Arabic" w:eastAsia="Calibri" w:hAnsi="Traditional Arabic" w:cs="Traditional Arabic" w:hint="cs"/>
          <w:sz w:val="36"/>
          <w:szCs w:val="36"/>
          <w:rtl/>
        </w:rPr>
        <w:t>,</w:t>
      </w:r>
      <w:r w:rsidR="003029DB">
        <w:rPr>
          <w:rFonts w:ascii="Traditional Arabic" w:eastAsia="Calibri" w:hAnsi="Traditional Arabic" w:cs="Traditional Arabic" w:hint="cs"/>
          <w:sz w:val="36"/>
          <w:szCs w:val="36"/>
          <w:rtl/>
        </w:rPr>
        <w:t xml:space="preserve"> سواء </w:t>
      </w:r>
      <w:r>
        <w:rPr>
          <w:rFonts w:ascii="Traditional Arabic" w:eastAsia="Calibri" w:hAnsi="Traditional Arabic" w:cs="Traditional Arabic" w:hint="cs"/>
          <w:sz w:val="36"/>
          <w:szCs w:val="36"/>
          <w:rtl/>
        </w:rPr>
        <w:t>أ</w:t>
      </w:r>
      <w:r w:rsidR="003029DB">
        <w:rPr>
          <w:rFonts w:ascii="Traditional Arabic" w:eastAsia="Calibri" w:hAnsi="Traditional Arabic" w:cs="Traditional Arabic" w:hint="cs"/>
          <w:sz w:val="36"/>
          <w:szCs w:val="36"/>
          <w:rtl/>
        </w:rPr>
        <w:t>كان بالسلب</w:t>
      </w:r>
      <w:r>
        <w:rPr>
          <w:rFonts w:ascii="Traditional Arabic" w:eastAsia="Calibri" w:hAnsi="Traditional Arabic" w:cs="Traditional Arabic" w:hint="cs"/>
          <w:sz w:val="36"/>
          <w:szCs w:val="36"/>
          <w:rtl/>
        </w:rPr>
        <w:t xml:space="preserve"> أم</w:t>
      </w:r>
      <w:r w:rsidR="003158E2" w:rsidRPr="00467DC9">
        <w:rPr>
          <w:rFonts w:ascii="Traditional Arabic" w:eastAsia="Calibri" w:hAnsi="Traditional Arabic" w:cs="Traditional Arabic" w:hint="cs"/>
          <w:sz w:val="36"/>
          <w:szCs w:val="36"/>
          <w:rtl/>
        </w:rPr>
        <w:t xml:space="preserve"> الإيجاب فيتم </w:t>
      </w:r>
      <w:r w:rsidR="003158E2" w:rsidRPr="00467DC9">
        <w:rPr>
          <w:rFonts w:ascii="Traditional Arabic" w:eastAsia="Calibri" w:hAnsi="Traditional Arabic" w:cs="Traditional Arabic" w:hint="cs"/>
          <w:sz w:val="36"/>
          <w:szCs w:val="36"/>
          <w:rtl/>
        </w:rPr>
        <w:lastRenderedPageBreak/>
        <w:t xml:space="preserve">تحديد المحكمة المختصة بنظر الدعوى الجزائية في </w:t>
      </w:r>
      <w:r w:rsidR="003158E2">
        <w:rPr>
          <w:rFonts w:ascii="Traditional Arabic" w:eastAsia="Calibri" w:hAnsi="Traditional Arabic" w:cs="Traditional Arabic" w:hint="cs"/>
          <w:sz w:val="36"/>
          <w:szCs w:val="36"/>
          <w:rtl/>
        </w:rPr>
        <w:t>جرائم نظام الطيران</w:t>
      </w:r>
      <w:r w:rsidR="003158E2" w:rsidRPr="00467DC9">
        <w:rPr>
          <w:rFonts w:ascii="Traditional Arabic" w:eastAsia="Calibri" w:hAnsi="Traditional Arabic" w:cs="Traditional Arabic" w:hint="cs"/>
          <w:sz w:val="36"/>
          <w:szCs w:val="36"/>
          <w:rtl/>
        </w:rPr>
        <w:t xml:space="preserve"> </w:t>
      </w:r>
      <w:r w:rsidR="003029DB">
        <w:rPr>
          <w:rFonts w:ascii="Traditional Arabic" w:eastAsia="Calibri" w:hAnsi="Traditional Arabic" w:cs="Traditional Arabic" w:hint="cs"/>
          <w:sz w:val="36"/>
          <w:szCs w:val="36"/>
          <w:rtl/>
        </w:rPr>
        <w:t xml:space="preserve">المدني </w:t>
      </w:r>
      <w:r w:rsidR="003158E2" w:rsidRPr="00467DC9">
        <w:rPr>
          <w:rFonts w:ascii="Traditional Arabic" w:eastAsia="Calibri" w:hAnsi="Traditional Arabic" w:cs="Traditional Arabic" w:hint="cs"/>
          <w:sz w:val="36"/>
          <w:szCs w:val="36"/>
          <w:rtl/>
        </w:rPr>
        <w:t xml:space="preserve">من قِبل </w:t>
      </w:r>
      <w:r w:rsidR="003158E2">
        <w:rPr>
          <w:rFonts w:ascii="Traditional Arabic" w:eastAsia="Calibri" w:hAnsi="Traditional Arabic" w:cs="Traditional Arabic" w:hint="cs"/>
          <w:sz w:val="36"/>
          <w:szCs w:val="36"/>
          <w:rtl/>
        </w:rPr>
        <w:t>المحكمة العليا</w:t>
      </w:r>
      <w:r w:rsidR="003158E2" w:rsidRPr="00467DC9">
        <w:rPr>
          <w:rFonts w:ascii="Traditional Arabic" w:eastAsia="Calibri" w:hAnsi="Traditional Arabic" w:cs="Traditional Arabic" w:hint="cs"/>
          <w:sz w:val="36"/>
          <w:szCs w:val="36"/>
          <w:rtl/>
        </w:rPr>
        <w:t>، ويكون قرارها نهائياً في ذلك</w:t>
      </w:r>
      <w:r w:rsidR="003158E2" w:rsidRPr="0000745E">
        <w:rPr>
          <w:rStyle w:val="a4"/>
          <w:rFonts w:hint="cs"/>
          <w:rtl/>
        </w:rPr>
        <w:t>(</w:t>
      </w:r>
      <w:r w:rsidR="003158E2" w:rsidRPr="0000745E">
        <w:rPr>
          <w:rStyle w:val="a4"/>
          <w:rtl/>
        </w:rPr>
        <w:footnoteReference w:id="643"/>
      </w:r>
      <w:r w:rsidR="003158E2" w:rsidRPr="0000745E">
        <w:rPr>
          <w:rStyle w:val="a4"/>
          <w:rFonts w:hint="cs"/>
          <w:rtl/>
        </w:rPr>
        <w:t>)</w:t>
      </w:r>
      <w:r w:rsidR="003158E2" w:rsidRPr="00467DC9">
        <w:rPr>
          <w:rFonts w:ascii="Traditional Arabic" w:eastAsia="Calibri" w:hAnsi="Traditional Arabic" w:cs="Traditional Arabic" w:hint="cs"/>
          <w:sz w:val="36"/>
          <w:szCs w:val="36"/>
          <w:rtl/>
        </w:rPr>
        <w:t>.</w:t>
      </w:r>
    </w:p>
    <w:p w:rsidR="003158E2" w:rsidRDefault="003158E2" w:rsidP="003158E2">
      <w:pPr>
        <w:pStyle w:val="a7"/>
        <w:numPr>
          <w:ilvl w:val="0"/>
          <w:numId w:val="25"/>
        </w:numPr>
        <w:tabs>
          <w:tab w:val="left" w:pos="2293"/>
        </w:tabs>
        <w:jc w:val="both"/>
        <w:rPr>
          <w:rFonts w:ascii="Traditional Arabic" w:eastAsia="Calibri" w:hAnsi="Traditional Arabic" w:cs="Traditional Arabic"/>
          <w:sz w:val="36"/>
          <w:szCs w:val="36"/>
        </w:rPr>
      </w:pPr>
      <w:r w:rsidRPr="00467DC9">
        <w:rPr>
          <w:rFonts w:ascii="Traditional Arabic" w:eastAsia="Calibri" w:hAnsi="Traditional Arabic" w:cs="Traditional Arabic" w:hint="cs"/>
          <w:sz w:val="36"/>
          <w:szCs w:val="36"/>
          <w:rtl/>
        </w:rPr>
        <w:t xml:space="preserve">إذا رفعت الدعوى الجزائية أمام المحكمة المختصة فيجب تكليف المتهم بارتكاب الجريمة بالحضور أمامها في الجلسة </w:t>
      </w:r>
      <w:r w:rsidR="003029DB">
        <w:rPr>
          <w:rFonts w:ascii="Traditional Arabic" w:eastAsia="Calibri" w:hAnsi="Traditional Arabic" w:cs="Traditional Arabic" w:hint="cs"/>
          <w:sz w:val="36"/>
          <w:szCs w:val="36"/>
          <w:rtl/>
        </w:rPr>
        <w:t xml:space="preserve">القضائية </w:t>
      </w:r>
      <w:r w:rsidRPr="00467DC9">
        <w:rPr>
          <w:rFonts w:ascii="Traditional Arabic" w:eastAsia="Calibri" w:hAnsi="Traditional Arabic" w:cs="Traditional Arabic" w:hint="cs"/>
          <w:sz w:val="36"/>
          <w:szCs w:val="36"/>
          <w:rtl/>
        </w:rPr>
        <w:t>للدفاع عن نفسه، على أن يستغنى عن ذلك إذا كان قد سبق حضو</w:t>
      </w:r>
      <w:r>
        <w:rPr>
          <w:rFonts w:ascii="Traditional Arabic" w:eastAsia="Calibri" w:hAnsi="Traditional Arabic" w:cs="Traditional Arabic" w:hint="cs"/>
          <w:sz w:val="36"/>
          <w:szCs w:val="36"/>
          <w:rtl/>
        </w:rPr>
        <w:t>ره للجلسة وتم توجيه التهمة إليه</w:t>
      </w:r>
      <w:r w:rsidRPr="0000745E">
        <w:rPr>
          <w:rStyle w:val="a4"/>
          <w:rFonts w:hint="cs"/>
          <w:rtl/>
        </w:rPr>
        <w:t>(</w:t>
      </w:r>
      <w:r w:rsidRPr="0000745E">
        <w:rPr>
          <w:rStyle w:val="a4"/>
          <w:rtl/>
        </w:rPr>
        <w:footnoteReference w:id="644"/>
      </w:r>
      <w:r w:rsidRPr="0000745E">
        <w:rPr>
          <w:rStyle w:val="a4"/>
          <w:rFonts w:hint="cs"/>
          <w:rtl/>
        </w:rPr>
        <w:t>)</w:t>
      </w:r>
      <w:r>
        <w:rPr>
          <w:rFonts w:ascii="Traditional Arabic" w:eastAsia="Calibri" w:hAnsi="Traditional Arabic" w:cs="Traditional Arabic" w:hint="cs"/>
          <w:sz w:val="36"/>
          <w:szCs w:val="36"/>
          <w:rtl/>
        </w:rPr>
        <w:t>.</w:t>
      </w:r>
    </w:p>
    <w:p w:rsidR="003158E2" w:rsidRDefault="003158E2" w:rsidP="00F753F1">
      <w:pPr>
        <w:pStyle w:val="a7"/>
        <w:numPr>
          <w:ilvl w:val="0"/>
          <w:numId w:val="25"/>
        </w:numPr>
        <w:tabs>
          <w:tab w:val="left" w:pos="2293"/>
        </w:tabs>
        <w:jc w:val="both"/>
        <w:rPr>
          <w:rFonts w:ascii="Traditional Arabic" w:eastAsia="Calibri" w:hAnsi="Traditional Arabic" w:cs="Traditional Arabic"/>
          <w:sz w:val="36"/>
          <w:szCs w:val="36"/>
        </w:rPr>
      </w:pPr>
      <w:r w:rsidRPr="00467DC9">
        <w:rPr>
          <w:rFonts w:ascii="Traditional Arabic" w:eastAsia="Calibri" w:hAnsi="Traditional Arabic" w:cs="Traditional Arabic" w:hint="cs"/>
          <w:sz w:val="36"/>
          <w:szCs w:val="36"/>
          <w:rtl/>
        </w:rPr>
        <w:t xml:space="preserve">يجب تبليغ المتهم بنفسه، أو في محل إقامته بواسطة المحضرين بناء على أمر القاضي، فإن تعذر معرفة محل إقامة المتهم فيكون التبليغ في آخر محل كان يقيم فيه في المملكة، ويسلم للجهة الإدارية الذي يتبعها هذا المحل من إمارة، أو محافظة، أو مركز، ويعتبر مكان وقوع الجريمة هو المكان الذي يقيم فيه الجاني ما لم </w:t>
      </w:r>
      <w:r w:rsidR="00151AFF">
        <w:rPr>
          <w:rFonts w:ascii="Traditional Arabic" w:eastAsia="Calibri" w:hAnsi="Traditional Arabic" w:cs="Traditional Arabic" w:hint="cs"/>
          <w:sz w:val="36"/>
          <w:szCs w:val="36"/>
          <w:rtl/>
        </w:rPr>
        <w:t>يثبت عكس ذلك، كما يجب إبلاغ جميع الخصوم ومنهم</w:t>
      </w:r>
      <w:r w:rsidRPr="00467DC9">
        <w:rPr>
          <w:rFonts w:ascii="Traditional Arabic" w:eastAsia="Calibri" w:hAnsi="Traditional Arabic" w:cs="Traditional Arabic" w:hint="cs"/>
          <w:sz w:val="36"/>
          <w:szCs w:val="36"/>
          <w:rtl/>
        </w:rPr>
        <w:t xml:space="preserve"> المتهم </w:t>
      </w:r>
      <w:r>
        <w:rPr>
          <w:rFonts w:ascii="Traditional Arabic" w:eastAsia="Calibri" w:hAnsi="Traditional Arabic" w:cs="Traditional Arabic" w:hint="cs"/>
          <w:sz w:val="36"/>
          <w:szCs w:val="36"/>
          <w:rtl/>
        </w:rPr>
        <w:t>بلائحة الدعوى</w:t>
      </w:r>
      <w:r w:rsidRPr="00467DC9">
        <w:rPr>
          <w:rFonts w:ascii="Traditional Arabic" w:eastAsia="Calibri" w:hAnsi="Traditional Arabic" w:cs="Traditional Arabic" w:hint="cs"/>
          <w:sz w:val="36"/>
          <w:szCs w:val="36"/>
          <w:rtl/>
        </w:rPr>
        <w:t>، قبل انعقاد الجلسة بوقت كافٍ</w:t>
      </w:r>
      <w:r>
        <w:rPr>
          <w:rFonts w:ascii="Traditional Arabic" w:eastAsia="Calibri" w:hAnsi="Traditional Arabic" w:cs="Traditional Arabic" w:hint="cs"/>
          <w:sz w:val="36"/>
          <w:szCs w:val="36"/>
          <w:rtl/>
        </w:rPr>
        <w:t xml:space="preserve"> لا يقل عن ثلاثة أيام</w:t>
      </w:r>
      <w:r w:rsidRPr="00467DC9">
        <w:rPr>
          <w:rFonts w:ascii="Traditional Arabic" w:eastAsia="Calibri" w:hAnsi="Traditional Arabic" w:cs="Traditional Arabic" w:hint="cs"/>
          <w:sz w:val="36"/>
          <w:szCs w:val="36"/>
          <w:rtl/>
        </w:rPr>
        <w:t xml:space="preserve">، كما يجوز إحضار المتهم المقبوض عليه متلبساً بالجريمة، </w:t>
      </w:r>
      <w:r w:rsidR="00F753F1">
        <w:rPr>
          <w:rFonts w:ascii="Traditional Arabic" w:eastAsia="Calibri" w:hAnsi="Traditional Arabic" w:cs="Traditional Arabic" w:hint="cs"/>
          <w:sz w:val="36"/>
          <w:szCs w:val="36"/>
          <w:rtl/>
        </w:rPr>
        <w:t>إلى المحكمة فوراً وبغير ميعاد، و</w:t>
      </w:r>
      <w:r w:rsidRPr="00467DC9">
        <w:rPr>
          <w:rFonts w:ascii="Traditional Arabic" w:eastAsia="Calibri" w:hAnsi="Traditional Arabic" w:cs="Traditional Arabic" w:hint="cs"/>
          <w:sz w:val="36"/>
          <w:szCs w:val="36"/>
          <w:rtl/>
        </w:rPr>
        <w:t xml:space="preserve">للقاضي </w:t>
      </w:r>
      <w:r w:rsidR="00F753F1">
        <w:rPr>
          <w:rFonts w:ascii="Traditional Arabic" w:eastAsia="Calibri" w:hAnsi="Traditional Arabic" w:cs="Traditional Arabic" w:hint="cs"/>
          <w:sz w:val="36"/>
          <w:szCs w:val="36"/>
          <w:rtl/>
        </w:rPr>
        <w:t>سلطة تقديرية في</w:t>
      </w:r>
      <w:r w:rsidR="003029DB">
        <w:rPr>
          <w:rFonts w:ascii="Traditional Arabic" w:eastAsia="Calibri" w:hAnsi="Traditional Arabic" w:cs="Traditional Arabic" w:hint="cs"/>
          <w:sz w:val="36"/>
          <w:szCs w:val="36"/>
          <w:rtl/>
        </w:rPr>
        <w:t xml:space="preserve"> </w:t>
      </w:r>
      <w:r w:rsidR="00151AFF">
        <w:rPr>
          <w:rFonts w:ascii="Traditional Arabic" w:eastAsia="Calibri" w:hAnsi="Traditional Arabic" w:cs="Traditional Arabic" w:hint="cs"/>
          <w:sz w:val="36"/>
          <w:szCs w:val="36"/>
          <w:rtl/>
        </w:rPr>
        <w:t>إعطائ</w:t>
      </w:r>
      <w:r>
        <w:rPr>
          <w:rFonts w:ascii="Traditional Arabic" w:eastAsia="Calibri" w:hAnsi="Traditional Arabic" w:cs="Traditional Arabic" w:hint="cs"/>
          <w:sz w:val="36"/>
          <w:szCs w:val="36"/>
          <w:rtl/>
        </w:rPr>
        <w:t>ه مهلة لإعداد دفاعه إذا طلب ذلك</w:t>
      </w:r>
      <w:r w:rsidRPr="0000745E">
        <w:rPr>
          <w:rStyle w:val="a4"/>
          <w:rFonts w:hint="cs"/>
          <w:rtl/>
        </w:rPr>
        <w:t>(</w:t>
      </w:r>
      <w:r w:rsidRPr="0000745E">
        <w:rPr>
          <w:rStyle w:val="a4"/>
          <w:rtl/>
        </w:rPr>
        <w:footnoteReference w:id="645"/>
      </w:r>
      <w:r w:rsidRPr="0000745E">
        <w:rPr>
          <w:rStyle w:val="a4"/>
          <w:rFonts w:hint="cs"/>
          <w:rtl/>
        </w:rPr>
        <w:t>)</w:t>
      </w:r>
      <w:r w:rsidRPr="00467DC9">
        <w:rPr>
          <w:rFonts w:ascii="Traditional Arabic" w:eastAsia="Calibri" w:hAnsi="Traditional Arabic" w:cs="Traditional Arabic" w:hint="cs"/>
          <w:sz w:val="36"/>
          <w:szCs w:val="36"/>
          <w:rtl/>
        </w:rPr>
        <w:t>.</w:t>
      </w:r>
    </w:p>
    <w:p w:rsidR="003158E2" w:rsidRDefault="003158E2" w:rsidP="00F753F1">
      <w:pPr>
        <w:pStyle w:val="a7"/>
        <w:numPr>
          <w:ilvl w:val="0"/>
          <w:numId w:val="25"/>
        </w:numPr>
        <w:tabs>
          <w:tab w:val="left" w:pos="2293"/>
        </w:tabs>
        <w:jc w:val="both"/>
        <w:rPr>
          <w:rFonts w:ascii="Traditional Arabic" w:eastAsia="Calibri" w:hAnsi="Traditional Arabic" w:cs="Traditional Arabic"/>
          <w:sz w:val="36"/>
          <w:szCs w:val="36"/>
        </w:rPr>
      </w:pPr>
      <w:r w:rsidRPr="00467DC9">
        <w:rPr>
          <w:rFonts w:ascii="Traditional Arabic" w:eastAsia="Calibri" w:hAnsi="Traditional Arabic" w:cs="Traditional Arabic" w:hint="cs"/>
          <w:sz w:val="36"/>
          <w:szCs w:val="36"/>
          <w:rtl/>
        </w:rPr>
        <w:t>إذا كان المتهم موقوفاً، أو سجيناً، فيكون تبليغه بواسطة مأمور ذلك التوق</w:t>
      </w:r>
      <w:r>
        <w:rPr>
          <w:rFonts w:ascii="Traditional Arabic" w:eastAsia="Calibri" w:hAnsi="Traditional Arabic" w:cs="Traditional Arabic" w:hint="cs"/>
          <w:sz w:val="36"/>
          <w:szCs w:val="36"/>
          <w:rtl/>
        </w:rPr>
        <w:t>يف، أو السجن،  أو من يقوم مقامه</w:t>
      </w:r>
      <w:r w:rsidRPr="0000745E">
        <w:rPr>
          <w:rStyle w:val="a4"/>
          <w:rFonts w:hint="cs"/>
          <w:rtl/>
        </w:rPr>
        <w:t>(</w:t>
      </w:r>
      <w:r w:rsidRPr="0000745E">
        <w:rPr>
          <w:rStyle w:val="a4"/>
          <w:rtl/>
        </w:rPr>
        <w:footnoteReference w:id="646"/>
      </w:r>
      <w:r w:rsidRPr="0000745E">
        <w:rPr>
          <w:rStyle w:val="a4"/>
          <w:rFonts w:hint="cs"/>
          <w:rtl/>
        </w:rPr>
        <w:t>)</w:t>
      </w:r>
      <w:r w:rsidRPr="003D1AC1">
        <w:rPr>
          <w:rFonts w:ascii="Traditional Arabic" w:eastAsia="Calibri" w:hAnsi="Traditional Arabic" w:cs="Traditional Arabic" w:hint="cs"/>
          <w:sz w:val="36"/>
          <w:szCs w:val="36"/>
          <w:rtl/>
        </w:rPr>
        <w:t xml:space="preserve"> </w:t>
      </w:r>
      <w:r w:rsidRPr="00467DC9">
        <w:rPr>
          <w:rFonts w:ascii="Traditional Arabic" w:eastAsia="Calibri" w:hAnsi="Traditional Arabic" w:cs="Traditional Arabic" w:hint="cs"/>
          <w:sz w:val="36"/>
          <w:szCs w:val="36"/>
          <w:rtl/>
        </w:rPr>
        <w:t>ويجب على المأمور</w:t>
      </w:r>
      <w:r>
        <w:rPr>
          <w:rFonts w:ascii="Traditional Arabic" w:eastAsia="Calibri" w:hAnsi="Traditional Arabic" w:cs="Traditional Arabic" w:hint="cs"/>
          <w:sz w:val="36"/>
          <w:szCs w:val="36"/>
          <w:rtl/>
        </w:rPr>
        <w:t xml:space="preserve"> حينئذ</w:t>
      </w:r>
      <w:r w:rsidRPr="00467DC9">
        <w:rPr>
          <w:rFonts w:ascii="Traditional Arabic" w:eastAsia="Calibri" w:hAnsi="Traditional Arabic" w:cs="Traditional Arabic" w:hint="cs"/>
          <w:sz w:val="36"/>
          <w:szCs w:val="36"/>
          <w:rtl/>
        </w:rPr>
        <w:t xml:space="preserve"> أو نائبه تسليم الموقوف صورة طلب المحكمة، ويوقع</w:t>
      </w:r>
      <w:r w:rsidR="00F753F1">
        <w:rPr>
          <w:rFonts w:ascii="Traditional Arabic" w:eastAsia="Calibri" w:hAnsi="Traditional Arabic" w:cs="Traditional Arabic" w:hint="cs"/>
          <w:sz w:val="36"/>
          <w:szCs w:val="36"/>
          <w:rtl/>
        </w:rPr>
        <w:t>ه</w:t>
      </w:r>
      <w:r w:rsidRPr="00467DC9">
        <w:rPr>
          <w:rFonts w:ascii="Traditional Arabic" w:eastAsia="Calibri" w:hAnsi="Traditional Arabic" w:cs="Traditional Arabic" w:hint="cs"/>
          <w:sz w:val="36"/>
          <w:szCs w:val="36"/>
          <w:rtl/>
        </w:rPr>
        <w:t xml:space="preserve"> على الأصل بال</w:t>
      </w:r>
      <w:r w:rsidR="00F753F1">
        <w:rPr>
          <w:rFonts w:ascii="Traditional Arabic" w:eastAsia="Calibri" w:hAnsi="Traditional Arabic" w:cs="Traditional Arabic" w:hint="cs"/>
          <w:sz w:val="36"/>
          <w:szCs w:val="36"/>
          <w:rtl/>
        </w:rPr>
        <w:t>ا</w:t>
      </w:r>
      <w:r w:rsidRPr="00467DC9">
        <w:rPr>
          <w:rFonts w:ascii="Traditional Arabic" w:eastAsia="Calibri" w:hAnsi="Traditional Arabic" w:cs="Traditional Arabic" w:hint="cs"/>
          <w:sz w:val="36"/>
          <w:szCs w:val="36"/>
          <w:rtl/>
        </w:rPr>
        <w:t>س</w:t>
      </w:r>
      <w:r w:rsidR="00F753F1">
        <w:rPr>
          <w:rFonts w:ascii="Traditional Arabic" w:eastAsia="Calibri" w:hAnsi="Traditional Arabic" w:cs="Traditional Arabic" w:hint="cs"/>
          <w:sz w:val="36"/>
          <w:szCs w:val="36"/>
          <w:rtl/>
        </w:rPr>
        <w:t>ت</w:t>
      </w:r>
      <w:r w:rsidRPr="00467DC9">
        <w:rPr>
          <w:rFonts w:ascii="Traditional Arabic" w:eastAsia="Calibri" w:hAnsi="Traditional Arabic" w:cs="Traditional Arabic" w:hint="cs"/>
          <w:sz w:val="36"/>
          <w:szCs w:val="36"/>
          <w:rtl/>
        </w:rPr>
        <w:t>ل</w:t>
      </w:r>
      <w:r w:rsidR="00F753F1">
        <w:rPr>
          <w:rFonts w:ascii="Traditional Arabic" w:eastAsia="Calibri" w:hAnsi="Traditional Arabic" w:cs="Traditional Arabic" w:hint="cs"/>
          <w:sz w:val="36"/>
          <w:szCs w:val="36"/>
          <w:rtl/>
        </w:rPr>
        <w:t>ا</w:t>
      </w:r>
      <w:r w:rsidRPr="00467DC9">
        <w:rPr>
          <w:rFonts w:ascii="Traditional Arabic" w:eastAsia="Calibri" w:hAnsi="Traditional Arabic" w:cs="Traditional Arabic" w:hint="cs"/>
          <w:sz w:val="36"/>
          <w:szCs w:val="36"/>
          <w:rtl/>
        </w:rPr>
        <w:t>م، وفي حال امتناعه عن</w:t>
      </w:r>
      <w:r w:rsidR="00F753F1">
        <w:rPr>
          <w:rFonts w:ascii="Traditional Arabic" w:eastAsia="Calibri" w:hAnsi="Traditional Arabic" w:cs="Traditional Arabic" w:hint="cs"/>
          <w:sz w:val="36"/>
          <w:szCs w:val="36"/>
          <w:rtl/>
        </w:rPr>
        <w:t xml:space="preserve"> التوقيع بالاستلام</w:t>
      </w:r>
      <w:r w:rsidRPr="00467DC9">
        <w:rPr>
          <w:rFonts w:ascii="Traditional Arabic" w:eastAsia="Calibri" w:hAnsi="Traditional Arabic" w:cs="Traditional Arabic" w:hint="cs"/>
          <w:sz w:val="36"/>
          <w:szCs w:val="36"/>
          <w:rtl/>
        </w:rPr>
        <w:t xml:space="preserve"> </w:t>
      </w:r>
      <w:r w:rsidR="00F753F1">
        <w:rPr>
          <w:rFonts w:ascii="Traditional Arabic" w:eastAsia="Calibri" w:hAnsi="Traditional Arabic" w:cs="Traditional Arabic" w:hint="cs"/>
          <w:sz w:val="36"/>
          <w:szCs w:val="36"/>
          <w:rtl/>
        </w:rPr>
        <w:t>يقوم المأمور بإ</w:t>
      </w:r>
      <w:r w:rsidR="00F753F1" w:rsidRPr="00467DC9">
        <w:rPr>
          <w:rFonts w:ascii="Traditional Arabic" w:eastAsia="Calibri" w:hAnsi="Traditional Arabic" w:cs="Traditional Arabic" w:hint="cs"/>
          <w:sz w:val="36"/>
          <w:szCs w:val="36"/>
          <w:rtl/>
        </w:rPr>
        <w:t>ثب</w:t>
      </w:r>
      <w:r w:rsidR="00F753F1">
        <w:rPr>
          <w:rFonts w:ascii="Traditional Arabic" w:eastAsia="Calibri" w:hAnsi="Traditional Arabic" w:cs="Traditional Arabic" w:hint="cs"/>
          <w:sz w:val="36"/>
          <w:szCs w:val="36"/>
          <w:rtl/>
        </w:rPr>
        <w:t>ا</w:t>
      </w:r>
      <w:r w:rsidR="00F753F1" w:rsidRPr="00467DC9">
        <w:rPr>
          <w:rFonts w:ascii="Traditional Arabic" w:eastAsia="Calibri" w:hAnsi="Traditional Arabic" w:cs="Traditional Arabic" w:hint="cs"/>
          <w:sz w:val="36"/>
          <w:szCs w:val="36"/>
          <w:rtl/>
        </w:rPr>
        <w:t>ت</w:t>
      </w:r>
      <w:r w:rsidRPr="00467DC9">
        <w:rPr>
          <w:rFonts w:ascii="Traditional Arabic" w:eastAsia="Calibri" w:hAnsi="Traditional Arabic" w:cs="Traditional Arabic" w:hint="cs"/>
          <w:sz w:val="36"/>
          <w:szCs w:val="36"/>
          <w:rtl/>
        </w:rPr>
        <w:t xml:space="preserve"> ذلك في </w:t>
      </w:r>
      <w:r>
        <w:rPr>
          <w:rFonts w:ascii="Traditional Arabic" w:eastAsia="Calibri" w:hAnsi="Traditional Arabic" w:cs="Traditional Arabic" w:hint="cs"/>
          <w:sz w:val="36"/>
          <w:szCs w:val="36"/>
          <w:rtl/>
        </w:rPr>
        <w:t>الأصل والصورة ويعاد إلى المحكمة</w:t>
      </w:r>
      <w:r w:rsidRPr="00467DC9">
        <w:rPr>
          <w:rFonts w:ascii="Traditional Arabic" w:eastAsia="Calibri" w:hAnsi="Traditional Arabic" w:cs="Traditional Arabic" w:hint="cs"/>
          <w:sz w:val="36"/>
          <w:szCs w:val="36"/>
          <w:rtl/>
        </w:rPr>
        <w:t>.</w:t>
      </w:r>
    </w:p>
    <w:p w:rsidR="003158E2" w:rsidRDefault="003158E2" w:rsidP="00561FA0">
      <w:pPr>
        <w:pStyle w:val="a7"/>
        <w:numPr>
          <w:ilvl w:val="0"/>
          <w:numId w:val="25"/>
        </w:numPr>
        <w:tabs>
          <w:tab w:val="left" w:pos="2293"/>
        </w:tabs>
        <w:jc w:val="both"/>
        <w:rPr>
          <w:rFonts w:ascii="Traditional Arabic" w:eastAsia="Calibri" w:hAnsi="Traditional Arabic" w:cs="Traditional Arabic"/>
          <w:sz w:val="36"/>
          <w:szCs w:val="36"/>
        </w:rPr>
      </w:pPr>
      <w:r w:rsidRPr="00467DC9">
        <w:rPr>
          <w:rFonts w:ascii="Traditional Arabic" w:eastAsia="Calibri" w:hAnsi="Traditional Arabic" w:cs="Traditional Arabic" w:hint="cs"/>
          <w:sz w:val="36"/>
          <w:szCs w:val="36"/>
          <w:rtl/>
        </w:rPr>
        <w:lastRenderedPageBreak/>
        <w:t xml:space="preserve">يجب على المتهم الحضور للجلسة </w:t>
      </w:r>
      <w:r w:rsidR="00A81F24">
        <w:rPr>
          <w:rFonts w:ascii="Traditional Arabic" w:eastAsia="Calibri" w:hAnsi="Traditional Arabic" w:cs="Traditional Arabic" w:hint="cs"/>
          <w:sz w:val="36"/>
          <w:szCs w:val="36"/>
          <w:rtl/>
        </w:rPr>
        <w:t xml:space="preserve">القضائية </w:t>
      </w:r>
      <w:r w:rsidRPr="00467DC9">
        <w:rPr>
          <w:rFonts w:ascii="Traditional Arabic" w:eastAsia="Calibri" w:hAnsi="Traditional Arabic" w:cs="Traditional Arabic" w:hint="cs"/>
          <w:sz w:val="36"/>
          <w:szCs w:val="36"/>
          <w:rtl/>
        </w:rPr>
        <w:t>في الي</w:t>
      </w:r>
      <w:r w:rsidR="00A81F24">
        <w:rPr>
          <w:rFonts w:ascii="Traditional Arabic" w:eastAsia="Calibri" w:hAnsi="Traditional Arabic" w:cs="Traditional Arabic" w:hint="cs"/>
          <w:sz w:val="36"/>
          <w:szCs w:val="36"/>
          <w:rtl/>
        </w:rPr>
        <w:t xml:space="preserve">وم </w:t>
      </w:r>
      <w:r w:rsidR="00561FA0">
        <w:rPr>
          <w:rFonts w:ascii="Traditional Arabic" w:eastAsia="Calibri" w:hAnsi="Traditional Arabic" w:cs="Traditional Arabic" w:hint="cs"/>
          <w:sz w:val="36"/>
          <w:szCs w:val="36"/>
          <w:rtl/>
        </w:rPr>
        <w:t>المحدد</w:t>
      </w:r>
      <w:r w:rsidR="00A81F24">
        <w:rPr>
          <w:rFonts w:ascii="Traditional Arabic" w:eastAsia="Calibri" w:hAnsi="Traditional Arabic" w:cs="Traditional Arabic" w:hint="cs"/>
          <w:sz w:val="36"/>
          <w:szCs w:val="36"/>
          <w:rtl/>
        </w:rPr>
        <w:t xml:space="preserve"> في ورقة التبليغ</w:t>
      </w:r>
      <w:r w:rsidR="00561FA0">
        <w:rPr>
          <w:rFonts w:ascii="Traditional Arabic" w:eastAsia="Calibri" w:hAnsi="Traditional Arabic" w:cs="Traditional Arabic" w:hint="cs"/>
          <w:sz w:val="36"/>
          <w:szCs w:val="36"/>
          <w:rtl/>
        </w:rPr>
        <w:t xml:space="preserve"> الموجهة له</w:t>
      </w:r>
      <w:r w:rsidR="00A81F24">
        <w:rPr>
          <w:rFonts w:ascii="Traditional Arabic" w:eastAsia="Calibri" w:hAnsi="Traditional Arabic" w:cs="Traditional Arabic" w:hint="cs"/>
          <w:sz w:val="36"/>
          <w:szCs w:val="36"/>
          <w:rtl/>
        </w:rPr>
        <w:t>، فإن ل</w:t>
      </w:r>
      <w:r w:rsidRPr="00467DC9">
        <w:rPr>
          <w:rFonts w:ascii="Traditional Arabic" w:eastAsia="Calibri" w:hAnsi="Traditional Arabic" w:cs="Traditional Arabic" w:hint="cs"/>
          <w:sz w:val="36"/>
          <w:szCs w:val="36"/>
          <w:rtl/>
        </w:rPr>
        <w:t>م يحضر في الموعد المحدد</w:t>
      </w:r>
      <w:r w:rsidR="00561FA0">
        <w:rPr>
          <w:rFonts w:ascii="Traditional Arabic" w:eastAsia="Calibri" w:hAnsi="Traditional Arabic" w:cs="Traditional Arabic" w:hint="cs"/>
          <w:sz w:val="36"/>
          <w:szCs w:val="36"/>
          <w:rtl/>
        </w:rPr>
        <w:t>,</w:t>
      </w:r>
      <w:r w:rsidRPr="00467DC9">
        <w:rPr>
          <w:rFonts w:ascii="Traditional Arabic" w:eastAsia="Calibri" w:hAnsi="Traditional Arabic" w:cs="Traditional Arabic" w:hint="cs"/>
          <w:sz w:val="36"/>
          <w:szCs w:val="36"/>
          <w:rtl/>
        </w:rPr>
        <w:t xml:space="preserve"> ولم يقم</w:t>
      </w:r>
      <w:r w:rsidR="00561FA0">
        <w:rPr>
          <w:rFonts w:ascii="Traditional Arabic" w:eastAsia="Calibri" w:hAnsi="Traditional Arabic" w:cs="Traditional Arabic" w:hint="cs"/>
          <w:sz w:val="36"/>
          <w:szCs w:val="36"/>
          <w:rtl/>
        </w:rPr>
        <w:t xml:space="preserve"> كذلك</w:t>
      </w:r>
      <w:r w:rsidRPr="00467DC9">
        <w:rPr>
          <w:rFonts w:ascii="Traditional Arabic" w:eastAsia="Calibri" w:hAnsi="Traditional Arabic" w:cs="Traditional Arabic" w:hint="cs"/>
          <w:sz w:val="36"/>
          <w:szCs w:val="36"/>
          <w:rtl/>
        </w:rPr>
        <w:t xml:space="preserve"> بتوكيل شخص ينوب في المرافعة والمدافعة عنه أمام المحكمة، </w:t>
      </w:r>
      <w:r w:rsidR="00A81F24">
        <w:rPr>
          <w:rFonts w:ascii="Traditional Arabic" w:eastAsia="Calibri" w:hAnsi="Traditional Arabic" w:cs="Traditional Arabic" w:hint="cs"/>
          <w:sz w:val="36"/>
          <w:szCs w:val="36"/>
          <w:rtl/>
        </w:rPr>
        <w:t>فإن</w:t>
      </w:r>
      <w:r w:rsidRPr="00467DC9">
        <w:rPr>
          <w:rFonts w:ascii="Traditional Arabic" w:eastAsia="Calibri" w:hAnsi="Traditional Arabic" w:cs="Traditional Arabic" w:hint="cs"/>
          <w:sz w:val="36"/>
          <w:szCs w:val="36"/>
          <w:rtl/>
        </w:rPr>
        <w:t xml:space="preserve"> القاضي </w:t>
      </w:r>
      <w:r w:rsidR="00561FA0">
        <w:rPr>
          <w:rFonts w:ascii="Traditional Arabic" w:eastAsia="Calibri" w:hAnsi="Traditional Arabic" w:cs="Traditional Arabic" w:hint="cs"/>
          <w:sz w:val="36"/>
          <w:szCs w:val="36"/>
          <w:rtl/>
        </w:rPr>
        <w:t xml:space="preserve">في هذه الحالة </w:t>
      </w:r>
      <w:r w:rsidR="00A81F24">
        <w:rPr>
          <w:rFonts w:ascii="Traditional Arabic" w:eastAsia="Calibri" w:hAnsi="Traditional Arabic" w:cs="Traditional Arabic" w:hint="cs"/>
          <w:sz w:val="36"/>
          <w:szCs w:val="36"/>
          <w:rtl/>
        </w:rPr>
        <w:t xml:space="preserve">يسمع </w:t>
      </w:r>
      <w:r w:rsidRPr="00467DC9">
        <w:rPr>
          <w:rFonts w:ascii="Traditional Arabic" w:eastAsia="Calibri" w:hAnsi="Traditional Arabic" w:cs="Traditional Arabic" w:hint="cs"/>
          <w:sz w:val="36"/>
          <w:szCs w:val="36"/>
          <w:rtl/>
        </w:rPr>
        <w:t>دعوى المدعي وبيناته ويرصدها في ضبط القضية، ولا يصدر الحكم في الدعوى إلا بعد حضور المتهم، وللقاضي أن يصدر أمراً يقضي بإيقافه إذا كان ت</w:t>
      </w:r>
      <w:r>
        <w:rPr>
          <w:rFonts w:ascii="Traditional Arabic" w:eastAsia="Calibri" w:hAnsi="Traditional Arabic" w:cs="Traditional Arabic" w:hint="cs"/>
          <w:sz w:val="36"/>
          <w:szCs w:val="36"/>
          <w:rtl/>
        </w:rPr>
        <w:t>ـخلفه عن الحضور بدون عذر مقبول</w:t>
      </w:r>
      <w:r w:rsidRPr="0000745E">
        <w:rPr>
          <w:rStyle w:val="a4"/>
          <w:rFonts w:hint="cs"/>
          <w:rtl/>
        </w:rPr>
        <w:t>(</w:t>
      </w:r>
      <w:r w:rsidRPr="0000745E">
        <w:rPr>
          <w:rStyle w:val="a4"/>
          <w:rtl/>
        </w:rPr>
        <w:footnoteReference w:id="647"/>
      </w:r>
      <w:r w:rsidRPr="0000745E">
        <w:rPr>
          <w:rStyle w:val="a4"/>
          <w:rFonts w:hint="cs"/>
          <w:rtl/>
        </w:rPr>
        <w:t>)</w:t>
      </w:r>
      <w:r w:rsidRPr="00467DC9">
        <w:rPr>
          <w:rFonts w:ascii="Traditional Arabic" w:eastAsia="Calibri" w:hAnsi="Traditional Arabic" w:cs="Traditional Arabic" w:hint="cs"/>
          <w:sz w:val="36"/>
          <w:szCs w:val="36"/>
          <w:rtl/>
        </w:rPr>
        <w:t>، وللقاضي سلطة</w:t>
      </w:r>
      <w:r>
        <w:rPr>
          <w:rFonts w:ascii="Traditional Arabic" w:eastAsia="Calibri" w:hAnsi="Traditional Arabic" w:cs="Traditional Arabic" w:hint="cs"/>
          <w:sz w:val="36"/>
          <w:szCs w:val="36"/>
          <w:rtl/>
        </w:rPr>
        <w:t xml:space="preserve"> تقديرية في </w:t>
      </w:r>
      <w:r w:rsidR="00A81F24">
        <w:rPr>
          <w:rFonts w:ascii="Traditional Arabic" w:eastAsia="Calibri" w:hAnsi="Traditional Arabic" w:cs="Traditional Arabic" w:hint="cs"/>
          <w:sz w:val="36"/>
          <w:szCs w:val="36"/>
          <w:rtl/>
        </w:rPr>
        <w:t xml:space="preserve">اعتبار العذر </w:t>
      </w:r>
      <w:r>
        <w:rPr>
          <w:rFonts w:ascii="Traditional Arabic" w:eastAsia="Calibri" w:hAnsi="Traditional Arabic" w:cs="Traditional Arabic" w:hint="cs"/>
          <w:sz w:val="36"/>
          <w:szCs w:val="36"/>
          <w:rtl/>
        </w:rPr>
        <w:t>مقبول</w:t>
      </w:r>
      <w:r w:rsidR="00A81F24">
        <w:rPr>
          <w:rFonts w:ascii="Traditional Arabic" w:eastAsia="Calibri" w:hAnsi="Traditional Arabic" w:cs="Traditional Arabic" w:hint="cs"/>
          <w:sz w:val="36"/>
          <w:szCs w:val="36"/>
          <w:rtl/>
        </w:rPr>
        <w:t>اً أو غير مقبول</w:t>
      </w:r>
      <w:r w:rsidRPr="00467DC9">
        <w:rPr>
          <w:rFonts w:ascii="Traditional Arabic" w:eastAsia="Calibri" w:hAnsi="Traditional Arabic" w:cs="Traditional Arabic" w:hint="cs"/>
          <w:sz w:val="36"/>
          <w:szCs w:val="36"/>
          <w:rtl/>
        </w:rPr>
        <w:t>.</w:t>
      </w:r>
    </w:p>
    <w:p w:rsidR="003158E2" w:rsidRDefault="003158E2" w:rsidP="003158E2">
      <w:pPr>
        <w:pStyle w:val="a7"/>
        <w:numPr>
          <w:ilvl w:val="0"/>
          <w:numId w:val="25"/>
        </w:numPr>
        <w:tabs>
          <w:tab w:val="left" w:pos="2293"/>
        </w:tabs>
        <w:jc w:val="both"/>
        <w:rPr>
          <w:rFonts w:ascii="Traditional Arabic" w:eastAsia="Calibri" w:hAnsi="Traditional Arabic" w:cs="Traditional Arabic"/>
          <w:sz w:val="36"/>
          <w:szCs w:val="36"/>
        </w:rPr>
      </w:pPr>
      <w:r w:rsidRPr="00467DC9">
        <w:rPr>
          <w:rFonts w:ascii="Traditional Arabic" w:eastAsia="Calibri" w:hAnsi="Traditional Arabic" w:cs="Traditional Arabic" w:hint="cs"/>
          <w:sz w:val="36"/>
          <w:szCs w:val="36"/>
          <w:rtl/>
        </w:rPr>
        <w:t>على كل مدعٍ بحق خاص أن يبين عنوانه في المنطقة ا</w:t>
      </w:r>
      <w:r>
        <w:rPr>
          <w:rFonts w:ascii="Traditional Arabic" w:eastAsia="Calibri" w:hAnsi="Traditional Arabic" w:cs="Traditional Arabic" w:hint="cs"/>
          <w:sz w:val="36"/>
          <w:szCs w:val="36"/>
          <w:rtl/>
        </w:rPr>
        <w:t>لتي توجد بها المحكمة المختصة</w:t>
      </w:r>
      <w:r w:rsidR="00561FA0">
        <w:rPr>
          <w:rFonts w:ascii="Traditional Arabic" w:eastAsia="Calibri" w:hAnsi="Traditional Arabic" w:cs="Traditional Arabic" w:hint="cs"/>
          <w:sz w:val="36"/>
          <w:szCs w:val="36"/>
          <w:rtl/>
        </w:rPr>
        <w:t xml:space="preserve"> التي تقدم إليها بدعواه</w:t>
      </w:r>
      <w:r>
        <w:rPr>
          <w:rFonts w:ascii="Traditional Arabic" w:eastAsia="Calibri" w:hAnsi="Traditional Arabic" w:cs="Traditional Arabic" w:hint="cs"/>
          <w:sz w:val="36"/>
          <w:szCs w:val="36"/>
          <w:rtl/>
        </w:rPr>
        <w:t xml:space="preserve">، </w:t>
      </w:r>
      <w:r w:rsidRPr="00467DC9">
        <w:rPr>
          <w:rFonts w:ascii="Traditional Arabic" w:eastAsia="Calibri" w:hAnsi="Traditional Arabic" w:cs="Traditional Arabic" w:hint="cs"/>
          <w:sz w:val="36"/>
          <w:szCs w:val="36"/>
          <w:rtl/>
        </w:rPr>
        <w:t xml:space="preserve">ويكون إثبات ذلك لدى إدارة </w:t>
      </w:r>
      <w:r w:rsidR="00561FA0">
        <w:rPr>
          <w:rFonts w:ascii="Traditional Arabic" w:eastAsia="Calibri" w:hAnsi="Traditional Arabic" w:cs="Traditional Arabic" w:hint="cs"/>
          <w:sz w:val="36"/>
          <w:szCs w:val="36"/>
          <w:rtl/>
        </w:rPr>
        <w:t xml:space="preserve">هذه </w:t>
      </w:r>
      <w:r w:rsidRPr="00467DC9">
        <w:rPr>
          <w:rFonts w:ascii="Traditional Arabic" w:eastAsia="Calibri" w:hAnsi="Traditional Arabic" w:cs="Traditional Arabic" w:hint="cs"/>
          <w:sz w:val="36"/>
          <w:szCs w:val="36"/>
          <w:rtl/>
        </w:rPr>
        <w:t xml:space="preserve">المحكمة، وذلك </w:t>
      </w:r>
      <w:r w:rsidR="00561FA0">
        <w:rPr>
          <w:rFonts w:ascii="Traditional Arabic" w:eastAsia="Calibri" w:hAnsi="Traditional Arabic" w:cs="Traditional Arabic" w:hint="cs"/>
          <w:sz w:val="36"/>
          <w:szCs w:val="36"/>
          <w:rtl/>
        </w:rPr>
        <w:t xml:space="preserve">يكون </w:t>
      </w:r>
      <w:r w:rsidRPr="00467DC9">
        <w:rPr>
          <w:rFonts w:ascii="Traditional Arabic" w:eastAsia="Calibri" w:hAnsi="Traditional Arabic" w:cs="Traditional Arabic" w:hint="cs"/>
          <w:sz w:val="36"/>
          <w:szCs w:val="36"/>
          <w:rtl/>
        </w:rPr>
        <w:t xml:space="preserve">بإعداد قائمة لكل مدعٍ تشتمل على اسمه، ومحل سكنه، ووظيفته، ورقم هاتفه، وأي وسيلة اتصال أخرى، وتودع هذه القائمة في ملف خاص مرتب هجائياً، وإذا خالف المدعي بالحق الخاص ذلك فيكون إبلاغه </w:t>
      </w:r>
      <w:r w:rsidR="00561FA0">
        <w:rPr>
          <w:rFonts w:ascii="Traditional Arabic" w:eastAsia="Calibri" w:hAnsi="Traditional Arabic" w:cs="Traditional Arabic" w:hint="cs"/>
          <w:sz w:val="36"/>
          <w:szCs w:val="36"/>
          <w:rtl/>
        </w:rPr>
        <w:t xml:space="preserve">بمجرد </w:t>
      </w:r>
      <w:r w:rsidRPr="00467DC9">
        <w:rPr>
          <w:rFonts w:ascii="Traditional Arabic" w:eastAsia="Calibri" w:hAnsi="Traditional Arabic" w:cs="Traditional Arabic" w:hint="cs"/>
          <w:sz w:val="36"/>
          <w:szCs w:val="36"/>
          <w:rtl/>
        </w:rPr>
        <w:t>بإبلاغ إدارة تلك</w:t>
      </w:r>
      <w:r>
        <w:rPr>
          <w:rFonts w:ascii="Traditional Arabic" w:eastAsia="Calibri" w:hAnsi="Traditional Arabic" w:cs="Traditional Arabic" w:hint="cs"/>
          <w:sz w:val="36"/>
          <w:szCs w:val="36"/>
          <w:rtl/>
        </w:rPr>
        <w:t xml:space="preserve"> المحكمة بكل ما يلزم إبلاغه به</w:t>
      </w:r>
      <w:r w:rsidRPr="0000745E">
        <w:rPr>
          <w:rStyle w:val="a4"/>
          <w:rFonts w:hint="cs"/>
          <w:rtl/>
        </w:rPr>
        <w:t>(</w:t>
      </w:r>
      <w:r w:rsidRPr="0000745E">
        <w:rPr>
          <w:rStyle w:val="a4"/>
          <w:rtl/>
        </w:rPr>
        <w:footnoteReference w:id="648"/>
      </w:r>
      <w:r w:rsidRPr="0000745E">
        <w:rPr>
          <w:rStyle w:val="a4"/>
          <w:rFonts w:hint="cs"/>
          <w:rtl/>
        </w:rPr>
        <w:t>)</w:t>
      </w:r>
      <w:r>
        <w:rPr>
          <w:rFonts w:ascii="Traditional Arabic" w:eastAsia="Calibri" w:hAnsi="Traditional Arabic" w:cs="Traditional Arabic" w:hint="cs"/>
          <w:sz w:val="36"/>
          <w:szCs w:val="36"/>
          <w:rtl/>
        </w:rPr>
        <w:t>.</w:t>
      </w:r>
    </w:p>
    <w:p w:rsidR="003158E2" w:rsidRDefault="003158E2" w:rsidP="00C71D8E">
      <w:pPr>
        <w:pStyle w:val="a7"/>
        <w:numPr>
          <w:ilvl w:val="0"/>
          <w:numId w:val="25"/>
        </w:numPr>
        <w:tabs>
          <w:tab w:val="left" w:pos="2293"/>
        </w:tabs>
        <w:jc w:val="both"/>
        <w:rPr>
          <w:rFonts w:ascii="Traditional Arabic" w:eastAsia="Calibri" w:hAnsi="Traditional Arabic" w:cs="Traditional Arabic"/>
          <w:sz w:val="36"/>
          <w:szCs w:val="36"/>
        </w:rPr>
      </w:pPr>
      <w:r w:rsidRPr="00467DC9">
        <w:rPr>
          <w:rFonts w:ascii="Traditional Arabic" w:eastAsia="Calibri" w:hAnsi="Traditional Arabic" w:cs="Traditional Arabic" w:hint="cs"/>
          <w:sz w:val="36"/>
          <w:szCs w:val="36"/>
          <w:rtl/>
        </w:rPr>
        <w:t xml:space="preserve">تكون </w:t>
      </w:r>
      <w:r w:rsidR="00561FA0">
        <w:rPr>
          <w:rFonts w:ascii="Traditional Arabic" w:eastAsia="Calibri" w:hAnsi="Traditional Arabic" w:cs="Traditional Arabic" w:hint="cs"/>
          <w:sz w:val="36"/>
          <w:szCs w:val="36"/>
          <w:rtl/>
        </w:rPr>
        <w:t>ال</w:t>
      </w:r>
      <w:r w:rsidRPr="00467DC9">
        <w:rPr>
          <w:rFonts w:ascii="Traditional Arabic" w:eastAsia="Calibri" w:hAnsi="Traditional Arabic" w:cs="Traditional Arabic" w:hint="cs"/>
          <w:sz w:val="36"/>
          <w:szCs w:val="36"/>
          <w:rtl/>
        </w:rPr>
        <w:t xml:space="preserve">جلسات </w:t>
      </w:r>
      <w:r w:rsidR="00561FA0">
        <w:rPr>
          <w:rFonts w:ascii="Traditional Arabic" w:eastAsia="Calibri" w:hAnsi="Traditional Arabic" w:cs="Traditional Arabic" w:hint="cs"/>
          <w:sz w:val="36"/>
          <w:szCs w:val="36"/>
          <w:rtl/>
        </w:rPr>
        <w:t>القضائية ل</w:t>
      </w:r>
      <w:r w:rsidRPr="00467DC9">
        <w:rPr>
          <w:rFonts w:ascii="Traditional Arabic" w:eastAsia="Calibri" w:hAnsi="Traditional Arabic" w:cs="Traditional Arabic" w:hint="cs"/>
          <w:sz w:val="36"/>
          <w:szCs w:val="36"/>
          <w:rtl/>
        </w:rPr>
        <w:t xml:space="preserve">محاكمة مرتكبي </w:t>
      </w:r>
      <w:r>
        <w:rPr>
          <w:rFonts w:ascii="Traditional Arabic" w:eastAsia="Calibri" w:hAnsi="Traditional Arabic" w:cs="Traditional Arabic" w:hint="cs"/>
          <w:sz w:val="36"/>
          <w:szCs w:val="36"/>
          <w:rtl/>
        </w:rPr>
        <w:t>جرائم نظام الطيران</w:t>
      </w:r>
      <w:r w:rsidR="00561FA0">
        <w:rPr>
          <w:rFonts w:ascii="Traditional Arabic" w:eastAsia="Calibri" w:hAnsi="Traditional Arabic" w:cs="Traditional Arabic" w:hint="cs"/>
          <w:sz w:val="36"/>
          <w:szCs w:val="36"/>
          <w:rtl/>
        </w:rPr>
        <w:t xml:space="preserve"> المدني</w:t>
      </w:r>
      <w:r w:rsidRPr="00467DC9">
        <w:rPr>
          <w:rFonts w:ascii="Traditional Arabic" w:eastAsia="Calibri" w:hAnsi="Traditional Arabic" w:cs="Traditional Arabic" w:hint="cs"/>
          <w:sz w:val="36"/>
          <w:szCs w:val="36"/>
          <w:rtl/>
        </w:rPr>
        <w:t xml:space="preserve"> علنية، وهذا هو الأصل العام لجميع القضايا، واستثناءً من ذلك يجوز للقاضي نظر الدعوى في جلسات سرية، أو منع فئات معينة من الناس الحضور فيها، وذلك </w:t>
      </w:r>
      <w:r w:rsidR="00561FA0">
        <w:rPr>
          <w:rFonts w:ascii="Traditional Arabic" w:eastAsia="Calibri" w:hAnsi="Traditional Arabic" w:cs="Traditional Arabic" w:hint="cs"/>
          <w:sz w:val="36"/>
          <w:szCs w:val="36"/>
          <w:rtl/>
        </w:rPr>
        <w:t xml:space="preserve">إما </w:t>
      </w:r>
      <w:r w:rsidRPr="00467DC9">
        <w:rPr>
          <w:rFonts w:ascii="Traditional Arabic" w:eastAsia="Calibri" w:hAnsi="Traditional Arabic" w:cs="Traditional Arabic" w:hint="cs"/>
          <w:sz w:val="36"/>
          <w:szCs w:val="36"/>
          <w:rtl/>
        </w:rPr>
        <w:t xml:space="preserve">مراعاة للأمن، أو </w:t>
      </w:r>
      <w:r w:rsidR="00561FA0">
        <w:rPr>
          <w:rFonts w:ascii="Traditional Arabic" w:eastAsia="Calibri" w:hAnsi="Traditional Arabic" w:cs="Traditional Arabic" w:hint="cs"/>
          <w:sz w:val="36"/>
          <w:szCs w:val="36"/>
          <w:rtl/>
        </w:rPr>
        <w:t>لل</w:t>
      </w:r>
      <w:r w:rsidRPr="00467DC9">
        <w:rPr>
          <w:rFonts w:ascii="Traditional Arabic" w:eastAsia="Calibri" w:hAnsi="Traditional Arabic" w:cs="Traditional Arabic" w:hint="cs"/>
          <w:sz w:val="36"/>
          <w:szCs w:val="36"/>
          <w:rtl/>
        </w:rPr>
        <w:t xml:space="preserve">محافظة على الآداب العامة، أو إذا كان ذلك ضرورياً لظهور الحقيقة، </w:t>
      </w:r>
      <w:r w:rsidR="00C71D8E">
        <w:rPr>
          <w:rFonts w:ascii="Traditional Arabic" w:eastAsia="Calibri" w:hAnsi="Traditional Arabic" w:cs="Traditional Arabic" w:hint="cs"/>
          <w:sz w:val="36"/>
          <w:szCs w:val="36"/>
          <w:rtl/>
        </w:rPr>
        <w:t>وللقاضي في سبيل ذلك سلطة تقديرية</w:t>
      </w:r>
      <w:r w:rsidRPr="0000745E">
        <w:rPr>
          <w:rStyle w:val="a4"/>
          <w:rFonts w:hint="cs"/>
          <w:rtl/>
        </w:rPr>
        <w:t>(</w:t>
      </w:r>
      <w:r w:rsidRPr="0000745E">
        <w:rPr>
          <w:rStyle w:val="a4"/>
          <w:rtl/>
        </w:rPr>
        <w:footnoteReference w:id="649"/>
      </w:r>
      <w:r w:rsidRPr="0000745E">
        <w:rPr>
          <w:rStyle w:val="a4"/>
          <w:rFonts w:hint="cs"/>
          <w:rtl/>
        </w:rPr>
        <w:t>)</w:t>
      </w:r>
      <w:r>
        <w:rPr>
          <w:rFonts w:ascii="Traditional Arabic" w:eastAsia="Calibri" w:hAnsi="Traditional Arabic" w:cs="Traditional Arabic" w:hint="cs"/>
          <w:sz w:val="36"/>
          <w:szCs w:val="36"/>
          <w:rtl/>
        </w:rPr>
        <w:t>.</w:t>
      </w:r>
    </w:p>
    <w:p w:rsidR="003158E2" w:rsidRDefault="003158E2" w:rsidP="00C71D8E">
      <w:pPr>
        <w:pStyle w:val="a7"/>
        <w:numPr>
          <w:ilvl w:val="0"/>
          <w:numId w:val="25"/>
        </w:numPr>
        <w:tabs>
          <w:tab w:val="left" w:pos="2293"/>
        </w:tabs>
        <w:jc w:val="both"/>
        <w:rPr>
          <w:rFonts w:ascii="Traditional Arabic" w:eastAsia="Calibri" w:hAnsi="Traditional Arabic" w:cs="Traditional Arabic"/>
          <w:sz w:val="36"/>
          <w:szCs w:val="36"/>
        </w:rPr>
      </w:pPr>
      <w:r w:rsidRPr="00467DC9">
        <w:rPr>
          <w:rFonts w:ascii="Traditional Arabic" w:eastAsia="Calibri" w:hAnsi="Traditional Arabic" w:cs="Traditional Arabic" w:hint="cs"/>
          <w:sz w:val="36"/>
          <w:szCs w:val="36"/>
          <w:rtl/>
        </w:rPr>
        <w:t xml:space="preserve">يجب أن يحضر في جلسات المحاكمة كاتب يقوم </w:t>
      </w:r>
      <w:r w:rsidR="00C71D8E">
        <w:rPr>
          <w:rFonts w:ascii="Traditional Arabic" w:eastAsia="Calibri" w:hAnsi="Traditional Arabic" w:cs="Traditional Arabic" w:hint="cs"/>
          <w:sz w:val="36"/>
          <w:szCs w:val="36"/>
          <w:rtl/>
        </w:rPr>
        <w:t>بتدوين</w:t>
      </w:r>
      <w:r w:rsidRPr="00467DC9">
        <w:rPr>
          <w:rFonts w:ascii="Traditional Arabic" w:eastAsia="Calibri" w:hAnsi="Traditional Arabic" w:cs="Traditional Arabic" w:hint="cs"/>
          <w:sz w:val="36"/>
          <w:szCs w:val="36"/>
          <w:rtl/>
        </w:rPr>
        <w:t xml:space="preserve"> محضر الجلسة، تحت إشراف القاضي</w:t>
      </w:r>
      <w:r>
        <w:rPr>
          <w:rFonts w:ascii="Traditional Arabic" w:eastAsia="Calibri" w:hAnsi="Traditional Arabic" w:cs="Traditional Arabic" w:hint="cs"/>
          <w:sz w:val="36"/>
          <w:szCs w:val="36"/>
          <w:rtl/>
        </w:rPr>
        <w:t xml:space="preserve"> أو</w:t>
      </w:r>
      <w:r w:rsidR="00C71D8E">
        <w:rPr>
          <w:rFonts w:ascii="Traditional Arabic" w:eastAsia="Calibri" w:hAnsi="Traditional Arabic" w:cs="Traditional Arabic" w:hint="cs"/>
          <w:sz w:val="36"/>
          <w:szCs w:val="36"/>
          <w:rtl/>
        </w:rPr>
        <w:t xml:space="preserve"> رئيس</w:t>
      </w:r>
      <w:r>
        <w:rPr>
          <w:rFonts w:ascii="Traditional Arabic" w:eastAsia="Calibri" w:hAnsi="Traditional Arabic" w:cs="Traditional Arabic" w:hint="cs"/>
          <w:sz w:val="36"/>
          <w:szCs w:val="36"/>
          <w:rtl/>
        </w:rPr>
        <w:t xml:space="preserve"> الدائرة القضائية بـحسب الأحوال</w:t>
      </w:r>
      <w:r w:rsidRPr="00467DC9">
        <w:rPr>
          <w:rFonts w:ascii="Traditional Arabic" w:eastAsia="Calibri" w:hAnsi="Traditional Arabic" w:cs="Traditional Arabic" w:hint="cs"/>
          <w:sz w:val="36"/>
          <w:szCs w:val="36"/>
          <w:rtl/>
        </w:rPr>
        <w:t xml:space="preserve">، ويبين في المحضر اسم </w:t>
      </w:r>
      <w:r w:rsidRPr="00467DC9">
        <w:rPr>
          <w:rFonts w:ascii="Traditional Arabic" w:eastAsia="Calibri" w:hAnsi="Traditional Arabic" w:cs="Traditional Arabic" w:hint="cs"/>
          <w:sz w:val="36"/>
          <w:szCs w:val="36"/>
          <w:rtl/>
        </w:rPr>
        <w:lastRenderedPageBreak/>
        <w:t>القاضي</w:t>
      </w:r>
      <w:r>
        <w:rPr>
          <w:rFonts w:ascii="Traditional Arabic" w:eastAsia="Calibri" w:hAnsi="Traditional Arabic" w:cs="Traditional Arabic" w:hint="cs"/>
          <w:sz w:val="36"/>
          <w:szCs w:val="36"/>
          <w:rtl/>
        </w:rPr>
        <w:t xml:space="preserve"> أو القضاة</w:t>
      </w:r>
      <w:r w:rsidRPr="00467DC9">
        <w:rPr>
          <w:rFonts w:ascii="Traditional Arabic" w:eastAsia="Calibri" w:hAnsi="Traditional Arabic" w:cs="Traditional Arabic" w:hint="cs"/>
          <w:sz w:val="36"/>
          <w:szCs w:val="36"/>
          <w:rtl/>
        </w:rPr>
        <w:t xml:space="preserve">، والمدعي العام، ومكان انعقاد الجلسة، ووقت انعقادها، وأسماء الخصوم الحاضرين، والمدافعين عنهم، وأقوالهم وطلباتهم، وملخص مرافعاتهم, والأدلة </w:t>
      </w:r>
      <w:r w:rsidR="00C71D8E">
        <w:rPr>
          <w:rFonts w:ascii="Traditional Arabic" w:eastAsia="Calibri" w:hAnsi="Traditional Arabic" w:cs="Traditional Arabic" w:hint="cs"/>
          <w:sz w:val="36"/>
          <w:szCs w:val="36"/>
          <w:rtl/>
        </w:rPr>
        <w:t xml:space="preserve">والبيّنات </w:t>
      </w:r>
      <w:r w:rsidRPr="00467DC9">
        <w:rPr>
          <w:rFonts w:ascii="Traditional Arabic" w:eastAsia="Calibri" w:hAnsi="Traditional Arabic" w:cs="Traditional Arabic" w:hint="cs"/>
          <w:sz w:val="36"/>
          <w:szCs w:val="36"/>
          <w:rtl/>
        </w:rPr>
        <w:t>من شهادة وغيرها، وجم</w:t>
      </w:r>
      <w:r>
        <w:rPr>
          <w:rFonts w:ascii="Traditional Arabic" w:eastAsia="Calibri" w:hAnsi="Traditional Arabic" w:cs="Traditional Arabic" w:hint="cs"/>
          <w:sz w:val="36"/>
          <w:szCs w:val="36"/>
          <w:rtl/>
        </w:rPr>
        <w:t xml:space="preserve">يع الإجراءات </w:t>
      </w:r>
      <w:r w:rsidR="00C71D8E">
        <w:rPr>
          <w:rFonts w:ascii="Traditional Arabic" w:eastAsia="Calibri" w:hAnsi="Traditional Arabic" w:cs="Traditional Arabic" w:hint="cs"/>
          <w:sz w:val="36"/>
          <w:szCs w:val="36"/>
          <w:rtl/>
        </w:rPr>
        <w:t xml:space="preserve">والوقائع </w:t>
      </w:r>
      <w:r>
        <w:rPr>
          <w:rFonts w:ascii="Traditional Arabic" w:eastAsia="Calibri" w:hAnsi="Traditional Arabic" w:cs="Traditional Arabic" w:hint="cs"/>
          <w:sz w:val="36"/>
          <w:szCs w:val="36"/>
          <w:rtl/>
        </w:rPr>
        <w:t>التي تتم</w:t>
      </w:r>
      <w:r w:rsidR="00C71D8E">
        <w:rPr>
          <w:rFonts w:ascii="Traditional Arabic" w:eastAsia="Calibri" w:hAnsi="Traditional Arabic" w:cs="Traditional Arabic" w:hint="cs"/>
          <w:sz w:val="36"/>
          <w:szCs w:val="36"/>
          <w:rtl/>
        </w:rPr>
        <w:t xml:space="preserve"> في الجلسة, ومنطوق الحكم والأسباب التي بُني عليها, ويقوم الكاتب ب</w:t>
      </w:r>
      <w:r>
        <w:rPr>
          <w:rFonts w:ascii="Traditional Arabic" w:eastAsia="Calibri" w:hAnsi="Traditional Arabic" w:cs="Traditional Arabic" w:hint="cs"/>
          <w:sz w:val="36"/>
          <w:szCs w:val="36"/>
          <w:rtl/>
        </w:rPr>
        <w:t xml:space="preserve">توقيع جميع الحاضرين </w:t>
      </w:r>
      <w:r w:rsidR="00C71D8E">
        <w:rPr>
          <w:rFonts w:ascii="Traditional Arabic" w:eastAsia="Calibri" w:hAnsi="Traditional Arabic" w:cs="Traditional Arabic" w:hint="cs"/>
          <w:sz w:val="36"/>
          <w:szCs w:val="36"/>
          <w:rtl/>
        </w:rPr>
        <w:t>على محضر الجلسة, ومن ي</w:t>
      </w:r>
      <w:r>
        <w:rPr>
          <w:rFonts w:ascii="Traditional Arabic" w:eastAsia="Calibri" w:hAnsi="Traditional Arabic" w:cs="Traditional Arabic" w:hint="cs"/>
          <w:sz w:val="36"/>
          <w:szCs w:val="36"/>
          <w:rtl/>
        </w:rPr>
        <w:t xml:space="preserve">متنع </w:t>
      </w:r>
      <w:r w:rsidR="00C71D8E">
        <w:rPr>
          <w:rFonts w:ascii="Traditional Arabic" w:eastAsia="Calibri" w:hAnsi="Traditional Arabic" w:cs="Traditional Arabic" w:hint="cs"/>
          <w:sz w:val="36"/>
          <w:szCs w:val="36"/>
          <w:rtl/>
        </w:rPr>
        <w:t xml:space="preserve">منهم عن ذلك </w:t>
      </w:r>
      <w:r w:rsidR="00B863B5">
        <w:rPr>
          <w:rFonts w:ascii="Traditional Arabic" w:eastAsia="Calibri" w:hAnsi="Traditional Arabic" w:cs="Traditional Arabic" w:hint="cs"/>
          <w:sz w:val="36"/>
          <w:szCs w:val="36"/>
          <w:rtl/>
        </w:rPr>
        <w:t>فيُثبت</w:t>
      </w:r>
      <w:r>
        <w:rPr>
          <w:rFonts w:ascii="Traditional Arabic" w:eastAsia="Calibri" w:hAnsi="Traditional Arabic" w:cs="Traditional Arabic" w:hint="cs"/>
          <w:sz w:val="36"/>
          <w:szCs w:val="36"/>
          <w:rtl/>
        </w:rPr>
        <w:t xml:space="preserve"> هذا الامتناع في محضر خاص</w:t>
      </w:r>
      <w:r w:rsidR="00B863B5">
        <w:rPr>
          <w:rFonts w:ascii="Traditional Arabic" w:eastAsia="Calibri" w:hAnsi="Traditional Arabic" w:cs="Traditional Arabic" w:hint="cs"/>
          <w:sz w:val="36"/>
          <w:szCs w:val="36"/>
          <w:rtl/>
        </w:rPr>
        <w:t xml:space="preserve"> يعد ل</w:t>
      </w:r>
      <w:r>
        <w:rPr>
          <w:rFonts w:ascii="Traditional Arabic" w:eastAsia="Calibri" w:hAnsi="Traditional Arabic" w:cs="Traditional Arabic" w:hint="cs"/>
          <w:sz w:val="36"/>
          <w:szCs w:val="36"/>
          <w:rtl/>
        </w:rPr>
        <w:t>ذلك</w:t>
      </w:r>
      <w:r w:rsidRPr="0000745E">
        <w:rPr>
          <w:rStyle w:val="a4"/>
          <w:rFonts w:hint="cs"/>
          <w:rtl/>
        </w:rPr>
        <w:t>(</w:t>
      </w:r>
      <w:r w:rsidRPr="0000745E">
        <w:rPr>
          <w:rStyle w:val="a4"/>
          <w:rtl/>
        </w:rPr>
        <w:footnoteReference w:id="650"/>
      </w:r>
      <w:r w:rsidRPr="0000745E">
        <w:rPr>
          <w:rStyle w:val="a4"/>
          <w:rFonts w:hint="cs"/>
          <w:rtl/>
        </w:rPr>
        <w:t>)</w:t>
      </w:r>
      <w:r>
        <w:rPr>
          <w:rFonts w:ascii="Traditional Arabic" w:eastAsia="Calibri" w:hAnsi="Traditional Arabic" w:cs="Traditional Arabic" w:hint="cs"/>
          <w:sz w:val="36"/>
          <w:szCs w:val="36"/>
          <w:rtl/>
        </w:rPr>
        <w:t>.</w:t>
      </w:r>
    </w:p>
    <w:p w:rsidR="003158E2" w:rsidRPr="00467DC9" w:rsidRDefault="003158E2" w:rsidP="003158E2">
      <w:pPr>
        <w:pStyle w:val="a7"/>
        <w:numPr>
          <w:ilvl w:val="0"/>
          <w:numId w:val="25"/>
        </w:numPr>
        <w:tabs>
          <w:tab w:val="left" w:pos="2293"/>
        </w:tabs>
        <w:jc w:val="both"/>
        <w:rPr>
          <w:rFonts w:ascii="Traditional Arabic" w:eastAsia="Calibri" w:hAnsi="Traditional Arabic" w:cs="Traditional Arabic"/>
          <w:sz w:val="36"/>
          <w:szCs w:val="36"/>
          <w:rtl/>
        </w:rPr>
      </w:pPr>
      <w:r w:rsidRPr="00467DC9">
        <w:rPr>
          <w:rFonts w:ascii="Traditional Arabic" w:eastAsia="Calibri" w:hAnsi="Traditional Arabic" w:cs="Traditional Arabic" w:hint="cs"/>
          <w:sz w:val="36"/>
          <w:szCs w:val="36"/>
          <w:rtl/>
        </w:rPr>
        <w:t>يقوم القاضي بتوجيه التهمة إلى المتهم في الجلسة</w:t>
      </w:r>
      <w:r w:rsidR="00B863B5">
        <w:rPr>
          <w:rFonts w:ascii="Traditional Arabic" w:eastAsia="Calibri" w:hAnsi="Traditional Arabic" w:cs="Traditional Arabic" w:hint="cs"/>
          <w:sz w:val="36"/>
          <w:szCs w:val="36"/>
          <w:rtl/>
        </w:rPr>
        <w:t xml:space="preserve"> القضائية</w:t>
      </w:r>
      <w:r w:rsidRPr="00467DC9">
        <w:rPr>
          <w:rFonts w:ascii="Traditional Arabic" w:eastAsia="Calibri" w:hAnsi="Traditional Arabic" w:cs="Traditional Arabic" w:hint="cs"/>
          <w:sz w:val="36"/>
          <w:szCs w:val="36"/>
          <w:rtl/>
        </w:rPr>
        <w:t xml:space="preserve">، وإذا لم يكن المتهم </w:t>
      </w:r>
      <w:r w:rsidR="00B863B5">
        <w:rPr>
          <w:rFonts w:ascii="Traditional Arabic" w:eastAsia="Calibri" w:hAnsi="Traditional Arabic" w:cs="Traditional Arabic" w:hint="cs"/>
          <w:sz w:val="36"/>
          <w:szCs w:val="36"/>
          <w:rtl/>
        </w:rPr>
        <w:t xml:space="preserve">يحسن اللغة العربية فتتلى عليه </w:t>
      </w:r>
      <w:r w:rsidRPr="00467DC9">
        <w:rPr>
          <w:rFonts w:ascii="Traditional Arabic" w:eastAsia="Calibri" w:hAnsi="Traditional Arabic" w:cs="Traditional Arabic" w:hint="cs"/>
          <w:sz w:val="36"/>
          <w:szCs w:val="36"/>
          <w:rtl/>
        </w:rPr>
        <w:t xml:space="preserve">لائحة </w:t>
      </w:r>
      <w:r w:rsidR="00B863B5">
        <w:rPr>
          <w:rFonts w:ascii="Traditional Arabic" w:eastAsia="Calibri" w:hAnsi="Traditional Arabic" w:cs="Traditional Arabic" w:hint="cs"/>
          <w:sz w:val="36"/>
          <w:szCs w:val="36"/>
          <w:rtl/>
        </w:rPr>
        <w:t xml:space="preserve">الدعوى </w:t>
      </w:r>
      <w:r w:rsidRPr="00467DC9">
        <w:rPr>
          <w:rFonts w:ascii="Traditional Arabic" w:eastAsia="Calibri" w:hAnsi="Traditional Arabic" w:cs="Traditional Arabic" w:hint="cs"/>
          <w:sz w:val="36"/>
          <w:szCs w:val="36"/>
          <w:rtl/>
        </w:rPr>
        <w:t>بلغته</w:t>
      </w:r>
      <w:r w:rsidR="00B863B5">
        <w:rPr>
          <w:rFonts w:ascii="Traditional Arabic" w:eastAsia="Calibri" w:hAnsi="Traditional Arabic" w:cs="Traditional Arabic" w:hint="cs"/>
          <w:sz w:val="36"/>
          <w:szCs w:val="36"/>
          <w:rtl/>
        </w:rPr>
        <w:t xml:space="preserve"> التي يفهمها</w:t>
      </w:r>
      <w:r w:rsidRPr="00467DC9">
        <w:rPr>
          <w:rFonts w:ascii="Traditional Arabic" w:eastAsia="Calibri" w:hAnsi="Traditional Arabic" w:cs="Traditional Arabic" w:hint="cs"/>
          <w:sz w:val="36"/>
          <w:szCs w:val="36"/>
          <w:rtl/>
        </w:rPr>
        <w:t>، وي</w:t>
      </w:r>
      <w:r w:rsidR="00FD6D33">
        <w:rPr>
          <w:rFonts w:ascii="Traditional Arabic" w:eastAsia="Calibri" w:hAnsi="Traditional Arabic" w:cs="Traditional Arabic" w:hint="cs"/>
          <w:sz w:val="36"/>
          <w:szCs w:val="36"/>
          <w:rtl/>
        </w:rPr>
        <w:t>ُ</w:t>
      </w:r>
      <w:r w:rsidRPr="00467DC9">
        <w:rPr>
          <w:rFonts w:ascii="Traditional Arabic" w:eastAsia="Calibri" w:hAnsi="Traditional Arabic" w:cs="Traditional Arabic" w:hint="cs"/>
          <w:sz w:val="36"/>
          <w:szCs w:val="36"/>
          <w:rtl/>
        </w:rPr>
        <w:t xml:space="preserve">عطى صورة منها، </w:t>
      </w:r>
      <w:r w:rsidR="00B863B5">
        <w:rPr>
          <w:rFonts w:ascii="Traditional Arabic" w:eastAsia="Calibri" w:hAnsi="Traditional Arabic" w:cs="Traditional Arabic" w:hint="cs"/>
          <w:sz w:val="36"/>
          <w:szCs w:val="36"/>
          <w:rtl/>
        </w:rPr>
        <w:t>وي</w:t>
      </w:r>
      <w:r w:rsidR="00FD6D33">
        <w:rPr>
          <w:rFonts w:ascii="Traditional Arabic" w:eastAsia="Calibri" w:hAnsi="Traditional Arabic" w:cs="Traditional Arabic" w:hint="cs"/>
          <w:sz w:val="36"/>
          <w:szCs w:val="36"/>
          <w:rtl/>
        </w:rPr>
        <w:t>ُ</w:t>
      </w:r>
      <w:r w:rsidR="00B863B5">
        <w:rPr>
          <w:rFonts w:ascii="Traditional Arabic" w:eastAsia="Calibri" w:hAnsi="Traditional Arabic" w:cs="Traditional Arabic" w:hint="cs"/>
          <w:sz w:val="36"/>
          <w:szCs w:val="36"/>
          <w:rtl/>
        </w:rPr>
        <w:t>فهم بمضمونها في حالة الغموض حتى تتضح</w:t>
      </w:r>
      <w:r w:rsidR="0055764E">
        <w:rPr>
          <w:rFonts w:ascii="Traditional Arabic" w:eastAsia="Calibri" w:hAnsi="Traditional Arabic" w:cs="Traditional Arabic" w:hint="cs"/>
          <w:sz w:val="36"/>
          <w:szCs w:val="36"/>
          <w:rtl/>
        </w:rPr>
        <w:t xml:space="preserve"> لديه</w:t>
      </w:r>
      <w:r w:rsidR="00B863B5">
        <w:rPr>
          <w:rFonts w:ascii="Traditional Arabic" w:eastAsia="Calibri" w:hAnsi="Traditional Arabic" w:cs="Traditional Arabic" w:hint="cs"/>
          <w:sz w:val="36"/>
          <w:szCs w:val="36"/>
          <w:rtl/>
        </w:rPr>
        <w:t xml:space="preserve">, </w:t>
      </w:r>
      <w:r w:rsidRPr="00467DC9">
        <w:rPr>
          <w:rFonts w:ascii="Traditional Arabic" w:eastAsia="Calibri" w:hAnsi="Traditional Arabic" w:cs="Traditional Arabic" w:hint="cs"/>
          <w:sz w:val="36"/>
          <w:szCs w:val="36"/>
          <w:rtl/>
        </w:rPr>
        <w:t>و</w:t>
      </w:r>
      <w:r w:rsidR="00FD6D33">
        <w:rPr>
          <w:rFonts w:ascii="Traditional Arabic" w:eastAsia="Calibri" w:hAnsi="Traditional Arabic" w:cs="Traditional Arabic" w:hint="cs"/>
          <w:sz w:val="36"/>
          <w:szCs w:val="36"/>
          <w:rtl/>
        </w:rPr>
        <w:t xml:space="preserve">يدون في </w:t>
      </w:r>
      <w:r w:rsidRPr="00467DC9">
        <w:rPr>
          <w:rFonts w:ascii="Traditional Arabic" w:eastAsia="Calibri" w:hAnsi="Traditional Arabic" w:cs="Traditional Arabic" w:hint="cs"/>
          <w:sz w:val="36"/>
          <w:szCs w:val="36"/>
          <w:rtl/>
        </w:rPr>
        <w:t>ضبط</w:t>
      </w:r>
      <w:r w:rsidR="00FD6D33">
        <w:rPr>
          <w:rFonts w:ascii="Traditional Arabic" w:eastAsia="Calibri" w:hAnsi="Traditional Arabic" w:cs="Traditional Arabic" w:hint="cs"/>
          <w:sz w:val="36"/>
          <w:szCs w:val="36"/>
          <w:rtl/>
        </w:rPr>
        <w:t xml:space="preserve"> القضية</w:t>
      </w:r>
      <w:r w:rsidRPr="00467DC9">
        <w:rPr>
          <w:rFonts w:ascii="Traditional Arabic" w:eastAsia="Calibri" w:hAnsi="Traditional Arabic" w:cs="Traditional Arabic" w:hint="cs"/>
          <w:sz w:val="36"/>
          <w:szCs w:val="36"/>
          <w:rtl/>
        </w:rPr>
        <w:t xml:space="preserve"> ما يفيد استلام</w:t>
      </w:r>
      <w:r w:rsidR="00B863B5">
        <w:rPr>
          <w:rFonts w:ascii="Traditional Arabic" w:eastAsia="Calibri" w:hAnsi="Traditional Arabic" w:cs="Traditional Arabic" w:hint="cs"/>
          <w:sz w:val="36"/>
          <w:szCs w:val="36"/>
          <w:rtl/>
        </w:rPr>
        <w:t>ها من قبله</w:t>
      </w:r>
      <w:r w:rsidRPr="00467DC9">
        <w:rPr>
          <w:rFonts w:ascii="Traditional Arabic" w:eastAsia="Calibri" w:hAnsi="Traditional Arabic" w:cs="Traditional Arabic" w:hint="cs"/>
          <w:sz w:val="36"/>
          <w:szCs w:val="36"/>
          <w:rtl/>
        </w:rPr>
        <w:t>، ثم</w:t>
      </w:r>
      <w:r>
        <w:rPr>
          <w:rFonts w:ascii="Traditional Arabic" w:eastAsia="Calibri" w:hAnsi="Traditional Arabic" w:cs="Traditional Arabic" w:hint="cs"/>
          <w:sz w:val="36"/>
          <w:szCs w:val="36"/>
          <w:rtl/>
        </w:rPr>
        <w:t xml:space="preserve"> ي</w:t>
      </w:r>
      <w:r w:rsidR="00FD6D33">
        <w:rPr>
          <w:rFonts w:ascii="Traditional Arabic" w:eastAsia="Calibri" w:hAnsi="Traditional Arabic" w:cs="Traditional Arabic" w:hint="cs"/>
          <w:sz w:val="36"/>
          <w:szCs w:val="36"/>
          <w:rtl/>
        </w:rPr>
        <w:t>ُسأل المتهم أو نائبه عن الإجابة عن كل ما ورد في لائحة الدعوى</w:t>
      </w:r>
      <w:r w:rsidRPr="0000745E">
        <w:rPr>
          <w:rStyle w:val="a4"/>
          <w:rFonts w:hint="cs"/>
          <w:rtl/>
        </w:rPr>
        <w:t>(</w:t>
      </w:r>
      <w:r w:rsidRPr="0000745E">
        <w:rPr>
          <w:rStyle w:val="a4"/>
          <w:rtl/>
        </w:rPr>
        <w:footnoteReference w:id="651"/>
      </w:r>
      <w:r w:rsidRPr="0000745E">
        <w:rPr>
          <w:rStyle w:val="a4"/>
          <w:rFonts w:hint="cs"/>
          <w:rtl/>
        </w:rPr>
        <w:t>)</w:t>
      </w:r>
      <w:r w:rsidRPr="00467DC9">
        <w:rPr>
          <w:rFonts w:ascii="Traditional Arabic" w:eastAsia="Calibri" w:hAnsi="Traditional Arabic" w:cs="Traditional Arabic" w:hint="cs"/>
          <w:sz w:val="36"/>
          <w:szCs w:val="36"/>
          <w:rtl/>
        </w:rPr>
        <w:t>.</w:t>
      </w:r>
    </w:p>
    <w:p w:rsidR="003158E2" w:rsidRPr="00EF0C6B" w:rsidRDefault="003158E2" w:rsidP="0055764E">
      <w:pPr>
        <w:tabs>
          <w:tab w:val="left" w:pos="2293"/>
        </w:tabs>
        <w:jc w:val="both"/>
        <w:rPr>
          <w:rFonts w:ascii="Traditional Arabic" w:eastAsia="Calibri" w:hAnsi="Traditional Arabic" w:cs="Traditional Arabic"/>
          <w:sz w:val="36"/>
          <w:szCs w:val="36"/>
          <w:rtl/>
        </w:rPr>
      </w:pPr>
      <w:r w:rsidRPr="0055764E">
        <w:rPr>
          <w:rFonts w:ascii="Traditional Arabic" w:eastAsia="Calibri" w:hAnsi="Traditional Arabic" w:cs="Traditional Arabic" w:hint="cs"/>
          <w:color w:val="000000" w:themeColor="text1"/>
          <w:sz w:val="36"/>
          <w:szCs w:val="36"/>
          <w:rtl/>
        </w:rPr>
        <w:t xml:space="preserve">وبعد </w:t>
      </w:r>
      <w:r w:rsidR="00151AFF">
        <w:rPr>
          <w:rFonts w:ascii="Traditional Arabic" w:eastAsia="Calibri" w:hAnsi="Traditional Arabic" w:cs="Traditional Arabic" w:hint="cs"/>
          <w:sz w:val="36"/>
          <w:szCs w:val="36"/>
          <w:rtl/>
        </w:rPr>
        <w:t>القيام بجميع</w:t>
      </w:r>
      <w:r w:rsidRPr="00EF0C6B">
        <w:rPr>
          <w:rFonts w:ascii="Traditional Arabic" w:eastAsia="Calibri" w:hAnsi="Traditional Arabic" w:cs="Traditional Arabic" w:hint="cs"/>
          <w:sz w:val="36"/>
          <w:szCs w:val="36"/>
          <w:rtl/>
        </w:rPr>
        <w:t xml:space="preserve"> الإجراءات السابقة من إبداء الخصوم أقوالهم، وطلباتهم الختامية، التي تناولت جميع موضوع الدعوى من</w:t>
      </w:r>
      <w:r>
        <w:rPr>
          <w:rFonts w:ascii="Traditional Arabic" w:eastAsia="Calibri" w:hAnsi="Traditional Arabic" w:cs="Traditional Arabic" w:hint="cs"/>
          <w:sz w:val="36"/>
          <w:szCs w:val="36"/>
          <w:rtl/>
        </w:rPr>
        <w:t xml:space="preserve"> طلبات</w:t>
      </w:r>
      <w:r w:rsidRPr="00EF0C6B">
        <w:rPr>
          <w:rFonts w:ascii="Traditional Arabic" w:eastAsia="Calibri" w:hAnsi="Traditional Arabic" w:cs="Traditional Arabic" w:hint="cs"/>
          <w:sz w:val="36"/>
          <w:szCs w:val="36"/>
          <w:rtl/>
        </w:rPr>
        <w:t xml:space="preserve"> </w:t>
      </w:r>
      <w:r>
        <w:rPr>
          <w:rFonts w:ascii="Traditional Arabic" w:eastAsia="Calibri" w:hAnsi="Traditional Arabic" w:cs="Traditional Arabic" w:hint="cs"/>
          <w:sz w:val="36"/>
          <w:szCs w:val="36"/>
          <w:rtl/>
        </w:rPr>
        <w:t>ودفوع</w:t>
      </w:r>
      <w:r w:rsidRPr="00EF0C6B">
        <w:rPr>
          <w:rFonts w:ascii="Traditional Arabic" w:eastAsia="Calibri" w:hAnsi="Traditional Arabic" w:cs="Traditional Arabic" w:hint="cs"/>
          <w:sz w:val="36"/>
          <w:szCs w:val="36"/>
          <w:rtl/>
        </w:rPr>
        <w:t xml:space="preserve"> وبي</w:t>
      </w:r>
      <w:r w:rsidR="0055764E">
        <w:rPr>
          <w:rFonts w:ascii="Traditional Arabic" w:eastAsia="Calibri" w:hAnsi="Traditional Arabic" w:cs="Traditional Arabic" w:hint="cs"/>
          <w:sz w:val="36"/>
          <w:szCs w:val="36"/>
          <w:rtl/>
        </w:rPr>
        <w:t>ّ</w:t>
      </w:r>
      <w:r w:rsidRPr="00EF0C6B">
        <w:rPr>
          <w:rFonts w:ascii="Traditional Arabic" w:eastAsia="Calibri" w:hAnsi="Traditional Arabic" w:cs="Traditional Arabic" w:hint="cs"/>
          <w:sz w:val="36"/>
          <w:szCs w:val="36"/>
          <w:rtl/>
        </w:rPr>
        <w:t>نات، و</w:t>
      </w:r>
      <w:r>
        <w:rPr>
          <w:rFonts w:ascii="Traditional Arabic" w:eastAsia="Calibri" w:hAnsi="Traditional Arabic" w:cs="Traditional Arabic" w:hint="cs"/>
          <w:sz w:val="36"/>
          <w:szCs w:val="36"/>
          <w:rtl/>
        </w:rPr>
        <w:t xml:space="preserve">بعد </w:t>
      </w:r>
      <w:r w:rsidR="0055764E">
        <w:rPr>
          <w:rFonts w:ascii="Traditional Arabic" w:eastAsia="Calibri" w:hAnsi="Traditional Arabic" w:cs="Traditional Arabic" w:hint="cs"/>
          <w:sz w:val="36"/>
          <w:szCs w:val="36"/>
          <w:rtl/>
        </w:rPr>
        <w:t xml:space="preserve">رصدها في </w:t>
      </w:r>
      <w:r w:rsidRPr="00EF0C6B">
        <w:rPr>
          <w:rFonts w:ascii="Traditional Arabic" w:eastAsia="Calibri" w:hAnsi="Traditional Arabic" w:cs="Traditional Arabic" w:hint="cs"/>
          <w:sz w:val="36"/>
          <w:szCs w:val="36"/>
          <w:rtl/>
        </w:rPr>
        <w:t xml:space="preserve">ضبط </w:t>
      </w:r>
      <w:r w:rsidR="0055764E">
        <w:rPr>
          <w:rFonts w:ascii="Traditional Arabic" w:eastAsia="Calibri" w:hAnsi="Traditional Arabic" w:cs="Traditional Arabic" w:hint="cs"/>
          <w:sz w:val="36"/>
          <w:szCs w:val="36"/>
          <w:rtl/>
        </w:rPr>
        <w:t xml:space="preserve">القضية </w:t>
      </w:r>
      <w:r w:rsidRPr="00EF0C6B">
        <w:rPr>
          <w:rFonts w:ascii="Traditional Arabic" w:eastAsia="Calibri" w:hAnsi="Traditional Arabic" w:cs="Traditional Arabic" w:hint="cs"/>
          <w:sz w:val="36"/>
          <w:szCs w:val="36"/>
          <w:rtl/>
        </w:rPr>
        <w:t>تكون ا</w:t>
      </w:r>
      <w:r>
        <w:rPr>
          <w:rFonts w:ascii="Traditional Arabic" w:eastAsia="Calibri" w:hAnsi="Traditional Arabic" w:cs="Traditional Arabic" w:hint="cs"/>
          <w:sz w:val="36"/>
          <w:szCs w:val="36"/>
          <w:rtl/>
        </w:rPr>
        <w:t>لدعوى قد تهيأت للحكم فيها</w:t>
      </w:r>
      <w:r w:rsidRPr="00EF0C6B">
        <w:rPr>
          <w:rFonts w:ascii="Traditional Arabic" w:eastAsia="Calibri" w:hAnsi="Traditional Arabic" w:cs="Traditional Arabic" w:hint="cs"/>
          <w:sz w:val="36"/>
          <w:szCs w:val="36"/>
          <w:rtl/>
        </w:rPr>
        <w:t>.</w:t>
      </w:r>
    </w:p>
    <w:p w:rsidR="003158E2" w:rsidRPr="00EF0C6B" w:rsidRDefault="003158E2" w:rsidP="003158E2">
      <w:pPr>
        <w:tabs>
          <w:tab w:val="left" w:pos="229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ويعد الحكم أهم إجراء</w:t>
      </w:r>
      <w:r w:rsidRPr="00EF0C6B">
        <w:rPr>
          <w:rFonts w:ascii="Traditional Arabic" w:eastAsia="Calibri" w:hAnsi="Traditional Arabic" w:cs="Traditional Arabic" w:hint="cs"/>
          <w:sz w:val="36"/>
          <w:szCs w:val="36"/>
          <w:rtl/>
        </w:rPr>
        <w:t xml:space="preserve"> </w:t>
      </w:r>
      <w:r>
        <w:rPr>
          <w:rFonts w:ascii="Traditional Arabic" w:eastAsia="Calibri" w:hAnsi="Traditional Arabic" w:cs="Traditional Arabic" w:hint="cs"/>
          <w:sz w:val="36"/>
          <w:szCs w:val="36"/>
          <w:rtl/>
        </w:rPr>
        <w:t>يتم في الدعوى الجزائية</w:t>
      </w:r>
      <w:r w:rsidRPr="00EF0C6B">
        <w:rPr>
          <w:rFonts w:ascii="Traditional Arabic" w:eastAsia="Calibri" w:hAnsi="Traditional Arabic" w:cs="Traditional Arabic" w:hint="cs"/>
          <w:sz w:val="36"/>
          <w:szCs w:val="36"/>
          <w:rtl/>
        </w:rPr>
        <w:t xml:space="preserve"> المقامة على مرتكبي </w:t>
      </w:r>
      <w:r>
        <w:rPr>
          <w:rFonts w:ascii="Traditional Arabic" w:eastAsia="Calibri" w:hAnsi="Traditional Arabic" w:cs="Traditional Arabic" w:hint="cs"/>
          <w:sz w:val="36"/>
          <w:szCs w:val="36"/>
          <w:rtl/>
        </w:rPr>
        <w:t>جرائم الطيران</w:t>
      </w:r>
      <w:r w:rsidR="0055764E">
        <w:rPr>
          <w:rFonts w:ascii="Traditional Arabic" w:eastAsia="Calibri" w:hAnsi="Traditional Arabic" w:cs="Traditional Arabic" w:hint="cs"/>
          <w:sz w:val="36"/>
          <w:szCs w:val="36"/>
          <w:rtl/>
        </w:rPr>
        <w:t xml:space="preserve"> المدني</w:t>
      </w:r>
      <w:r w:rsidRPr="00EF0C6B">
        <w:rPr>
          <w:rFonts w:ascii="Traditional Arabic" w:eastAsia="Calibri" w:hAnsi="Traditional Arabic" w:cs="Traditional Arabic" w:hint="cs"/>
          <w:sz w:val="36"/>
          <w:szCs w:val="36"/>
          <w:rtl/>
        </w:rPr>
        <w:t xml:space="preserve">، وهو الذي </w:t>
      </w:r>
      <w:r>
        <w:rPr>
          <w:rFonts w:ascii="Traditional Arabic" w:eastAsia="Calibri" w:hAnsi="Traditional Arabic" w:cs="Traditional Arabic" w:hint="cs"/>
          <w:sz w:val="36"/>
          <w:szCs w:val="36"/>
          <w:rtl/>
        </w:rPr>
        <w:t>يحدد براءة المتهم من التهمة</w:t>
      </w:r>
      <w:r w:rsidRPr="00EF0C6B">
        <w:rPr>
          <w:rFonts w:ascii="Traditional Arabic" w:eastAsia="Calibri" w:hAnsi="Traditional Arabic" w:cs="Traditional Arabic" w:hint="cs"/>
          <w:sz w:val="36"/>
          <w:szCs w:val="36"/>
          <w:rtl/>
        </w:rPr>
        <w:t xml:space="preserve"> أو إدانته</w:t>
      </w:r>
      <w:r>
        <w:rPr>
          <w:rFonts w:ascii="Traditional Arabic" w:eastAsia="Calibri" w:hAnsi="Traditional Arabic" w:cs="Traditional Arabic" w:hint="cs"/>
          <w:sz w:val="36"/>
          <w:szCs w:val="36"/>
          <w:rtl/>
        </w:rPr>
        <w:t>,</w:t>
      </w:r>
      <w:r w:rsidRPr="00EF0C6B">
        <w:rPr>
          <w:rFonts w:ascii="Traditional Arabic" w:eastAsia="Calibri" w:hAnsi="Traditional Arabic" w:cs="Traditional Arabic" w:hint="cs"/>
          <w:sz w:val="36"/>
          <w:szCs w:val="36"/>
          <w:rtl/>
        </w:rPr>
        <w:t xml:space="preserve"> ومن ثمَّ </w:t>
      </w:r>
      <w:r>
        <w:rPr>
          <w:rFonts w:ascii="Traditional Arabic" w:eastAsia="Calibri" w:hAnsi="Traditional Arabic" w:cs="Traditional Arabic" w:hint="cs"/>
          <w:sz w:val="36"/>
          <w:szCs w:val="36"/>
          <w:rtl/>
        </w:rPr>
        <w:t>إيقاع العقوبة المناسبة التي يتضمنها عليه</w:t>
      </w:r>
      <w:r w:rsidRPr="00EF0C6B">
        <w:rPr>
          <w:rFonts w:ascii="Traditional Arabic" w:eastAsia="Calibri" w:hAnsi="Traditional Arabic" w:cs="Traditional Arabic" w:hint="cs"/>
          <w:sz w:val="36"/>
          <w:szCs w:val="36"/>
          <w:rtl/>
        </w:rPr>
        <w:t>.</w:t>
      </w:r>
    </w:p>
    <w:p w:rsidR="003158E2" w:rsidRPr="00EF0C6B" w:rsidRDefault="003158E2" w:rsidP="003158E2">
      <w:pPr>
        <w:tabs>
          <w:tab w:val="left" w:pos="229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lastRenderedPageBreak/>
        <w:t>وقد عرف بعض الفقهاء الحكم بأنه</w:t>
      </w:r>
      <w:r w:rsidRPr="00EF0C6B">
        <w:rPr>
          <w:rFonts w:ascii="Traditional Arabic" w:eastAsia="Calibri" w:hAnsi="Traditional Arabic" w:cs="Traditional Arabic" w:hint="cs"/>
          <w:sz w:val="36"/>
          <w:szCs w:val="36"/>
          <w:rtl/>
        </w:rPr>
        <w:t>: " فصل الخصومة، بقول، أو فعل، يصدر عن القاض</w:t>
      </w:r>
      <w:r>
        <w:rPr>
          <w:rFonts w:ascii="Traditional Arabic" w:eastAsia="Calibri" w:hAnsi="Traditional Arabic" w:cs="Traditional Arabic" w:hint="cs"/>
          <w:sz w:val="36"/>
          <w:szCs w:val="36"/>
          <w:rtl/>
        </w:rPr>
        <w:t>ي، ومن في حكمه، بطريق الإلزام"</w:t>
      </w:r>
      <w:r>
        <w:rPr>
          <w:rFonts w:ascii="Traditional Arabic" w:eastAsia="Calibri" w:hAnsi="Traditional Arabic" w:cs="Traditional Arabic" w:hint="cs"/>
          <w:sz w:val="28"/>
          <w:szCs w:val="28"/>
          <w:vertAlign w:val="superscript"/>
          <w:rtl/>
        </w:rPr>
        <w:t xml:space="preserve"> </w:t>
      </w:r>
      <w:r w:rsidRPr="0000745E">
        <w:rPr>
          <w:rStyle w:val="a4"/>
          <w:rFonts w:hint="cs"/>
          <w:rtl/>
        </w:rPr>
        <w:t>(</w:t>
      </w:r>
      <w:r w:rsidRPr="0000745E">
        <w:rPr>
          <w:rStyle w:val="a4"/>
          <w:rtl/>
        </w:rPr>
        <w:footnoteReference w:id="652"/>
      </w:r>
      <w:r w:rsidRPr="0000745E">
        <w:rPr>
          <w:rStyle w:val="a4"/>
          <w:rFonts w:hint="cs"/>
          <w:rtl/>
        </w:rPr>
        <w:t>)</w:t>
      </w:r>
      <w:r w:rsidRPr="00EF0C6B">
        <w:rPr>
          <w:rFonts w:ascii="Traditional Arabic" w:eastAsia="Calibri" w:hAnsi="Traditional Arabic" w:cs="Traditional Arabic" w:hint="cs"/>
          <w:sz w:val="36"/>
          <w:szCs w:val="36"/>
          <w:rtl/>
        </w:rPr>
        <w:t>.</w:t>
      </w:r>
    </w:p>
    <w:p w:rsidR="003158E2" w:rsidRPr="00EF0C6B" w:rsidRDefault="00151AFF" w:rsidP="003158E2">
      <w:pPr>
        <w:tabs>
          <w:tab w:val="left" w:pos="2293"/>
        </w:tabs>
        <w:jc w:val="both"/>
        <w:rPr>
          <w:rFonts w:ascii="Traditional Arabic" w:eastAsia="Calibri" w:hAnsi="Traditional Arabic" w:cs="Traditional Arabic"/>
          <w:sz w:val="36"/>
          <w:szCs w:val="36"/>
          <w:rtl/>
        </w:rPr>
      </w:pPr>
      <w:r>
        <w:rPr>
          <w:rFonts w:ascii="Traditional Arabic" w:eastAsia="Calibri" w:hAnsi="Traditional Arabic" w:cs="Traditional Arabic" w:hint="cs"/>
          <w:color w:val="000000" w:themeColor="text1"/>
          <w:sz w:val="36"/>
          <w:szCs w:val="36"/>
          <w:rtl/>
        </w:rPr>
        <w:t>وبد</w:t>
      </w:r>
      <w:r w:rsidR="003158E2" w:rsidRPr="00034DBA">
        <w:rPr>
          <w:rFonts w:ascii="Traditional Arabic" w:eastAsia="Calibri" w:hAnsi="Traditional Arabic" w:cs="Traditional Arabic" w:hint="cs"/>
          <w:color w:val="000000" w:themeColor="text1"/>
          <w:sz w:val="36"/>
          <w:szCs w:val="36"/>
          <w:rtl/>
        </w:rPr>
        <w:t xml:space="preserve">هيٌ </w:t>
      </w:r>
      <w:r w:rsidR="003158E2" w:rsidRPr="00EF0C6B">
        <w:rPr>
          <w:rFonts w:ascii="Traditional Arabic" w:eastAsia="Calibri" w:hAnsi="Traditional Arabic" w:cs="Traditional Arabic" w:hint="cs"/>
          <w:sz w:val="36"/>
          <w:szCs w:val="36"/>
          <w:rtl/>
        </w:rPr>
        <w:t>أن الحكم لا يصدر بناءً على ادعاءات مجردة لا دليل عليها، لما ور</w:t>
      </w:r>
      <w:r w:rsidR="003158E2">
        <w:rPr>
          <w:rFonts w:ascii="Traditional Arabic" w:eastAsia="Calibri" w:hAnsi="Traditional Arabic" w:cs="Traditional Arabic" w:hint="cs"/>
          <w:sz w:val="36"/>
          <w:szCs w:val="36"/>
          <w:rtl/>
        </w:rPr>
        <w:t>د عن الرسول صلى الله عليه وسلم أنه قال: (</w:t>
      </w:r>
      <w:r w:rsidR="003158E2" w:rsidRPr="00EF0C6B">
        <w:rPr>
          <w:rFonts w:ascii="Traditional Arabic" w:eastAsia="Calibri" w:hAnsi="Traditional Arabic" w:cs="Traditional Arabic" w:hint="cs"/>
          <w:sz w:val="36"/>
          <w:szCs w:val="36"/>
          <w:rtl/>
        </w:rPr>
        <w:t>لو يعطى الن</w:t>
      </w:r>
      <w:r w:rsidR="003158E2">
        <w:rPr>
          <w:rFonts w:ascii="Traditional Arabic" w:eastAsia="Calibri" w:hAnsi="Traditional Arabic" w:cs="Traditional Arabic" w:hint="cs"/>
          <w:sz w:val="36"/>
          <w:szCs w:val="36"/>
          <w:rtl/>
        </w:rPr>
        <w:t>اس بدعواهم، لادعى ناس دماء رجال</w:t>
      </w:r>
      <w:r w:rsidR="003158E2" w:rsidRPr="00EF0C6B">
        <w:rPr>
          <w:rFonts w:ascii="Traditional Arabic" w:eastAsia="Calibri" w:hAnsi="Traditional Arabic" w:cs="Traditional Arabic" w:hint="cs"/>
          <w:sz w:val="36"/>
          <w:szCs w:val="36"/>
          <w:rtl/>
        </w:rPr>
        <w:t xml:space="preserve"> وأمواله</w:t>
      </w:r>
      <w:r w:rsidR="00850B8B">
        <w:rPr>
          <w:rFonts w:ascii="Traditional Arabic" w:eastAsia="Calibri" w:hAnsi="Traditional Arabic" w:cs="Traditional Arabic" w:hint="cs"/>
          <w:sz w:val="36"/>
          <w:szCs w:val="36"/>
          <w:rtl/>
        </w:rPr>
        <w:t xml:space="preserve">م، </w:t>
      </w:r>
      <w:r w:rsidR="003158E2">
        <w:rPr>
          <w:rFonts w:ascii="Traditional Arabic" w:eastAsia="Calibri" w:hAnsi="Traditional Arabic" w:cs="Traditional Arabic" w:hint="cs"/>
          <w:sz w:val="36"/>
          <w:szCs w:val="36"/>
          <w:rtl/>
        </w:rPr>
        <w:t>ولكن اليمين على المدعى عليه)</w:t>
      </w:r>
      <w:r w:rsidR="003158E2" w:rsidRPr="0000745E">
        <w:rPr>
          <w:rStyle w:val="a4"/>
          <w:rFonts w:hint="cs"/>
          <w:rtl/>
        </w:rPr>
        <w:t>(</w:t>
      </w:r>
      <w:r w:rsidR="003158E2" w:rsidRPr="0000745E">
        <w:rPr>
          <w:rStyle w:val="a4"/>
          <w:rtl/>
        </w:rPr>
        <w:footnoteReference w:id="653"/>
      </w:r>
      <w:r w:rsidR="003158E2" w:rsidRPr="0000745E">
        <w:rPr>
          <w:rStyle w:val="a4"/>
          <w:rFonts w:hint="cs"/>
          <w:rtl/>
        </w:rPr>
        <w:t>)</w:t>
      </w:r>
      <w:r w:rsidR="003158E2" w:rsidRPr="00EF0C6B">
        <w:rPr>
          <w:rFonts w:ascii="Traditional Arabic" w:eastAsia="Calibri" w:hAnsi="Traditional Arabic" w:cs="Traditional Arabic" w:hint="cs"/>
          <w:sz w:val="36"/>
          <w:szCs w:val="36"/>
          <w:rtl/>
        </w:rPr>
        <w:t xml:space="preserve">، بل يجب على القاضي قبل الحكم في الدعوى التأكد من ثبوت </w:t>
      </w:r>
      <w:r w:rsidR="00F7194B">
        <w:rPr>
          <w:rFonts w:ascii="Traditional Arabic" w:eastAsia="Calibri" w:hAnsi="Traditional Arabic" w:cs="Traditional Arabic" w:hint="cs"/>
          <w:sz w:val="36"/>
          <w:szCs w:val="36"/>
          <w:rtl/>
        </w:rPr>
        <w:t>صحة جميع</w:t>
      </w:r>
      <w:r w:rsidR="003158E2">
        <w:rPr>
          <w:rFonts w:ascii="Traditional Arabic" w:eastAsia="Calibri" w:hAnsi="Traditional Arabic" w:cs="Traditional Arabic" w:hint="cs"/>
          <w:sz w:val="36"/>
          <w:szCs w:val="36"/>
          <w:rtl/>
        </w:rPr>
        <w:t xml:space="preserve"> الادعاءات، وصحة الدفوع و</w:t>
      </w:r>
      <w:r w:rsidR="003158E2" w:rsidRPr="00EF0C6B">
        <w:rPr>
          <w:rFonts w:ascii="Traditional Arabic" w:eastAsia="Calibri" w:hAnsi="Traditional Arabic" w:cs="Traditional Arabic" w:hint="cs"/>
          <w:sz w:val="36"/>
          <w:szCs w:val="36"/>
          <w:rtl/>
        </w:rPr>
        <w:t>البينات، ولا يكون ذلك إلا م</w:t>
      </w:r>
      <w:r w:rsidR="003158E2">
        <w:rPr>
          <w:rFonts w:ascii="Traditional Arabic" w:eastAsia="Calibri" w:hAnsi="Traditional Arabic" w:cs="Traditional Arabic" w:hint="cs"/>
          <w:sz w:val="36"/>
          <w:szCs w:val="36"/>
          <w:rtl/>
        </w:rPr>
        <w:t xml:space="preserve">ن خلال طرق الإثبات الشرعية، ولا </w:t>
      </w:r>
      <w:r w:rsidR="003158E2" w:rsidRPr="00EF0C6B">
        <w:rPr>
          <w:rFonts w:ascii="Traditional Arabic" w:eastAsia="Calibri" w:hAnsi="Traditional Arabic" w:cs="Traditional Arabic" w:hint="cs"/>
          <w:sz w:val="36"/>
          <w:szCs w:val="36"/>
          <w:rtl/>
        </w:rPr>
        <w:t xml:space="preserve">ينحصر إثبات </w:t>
      </w:r>
      <w:r w:rsidR="003158E2">
        <w:rPr>
          <w:rFonts w:ascii="Traditional Arabic" w:eastAsia="Calibri" w:hAnsi="Traditional Arabic" w:cs="Traditional Arabic" w:hint="cs"/>
          <w:sz w:val="36"/>
          <w:szCs w:val="36"/>
          <w:rtl/>
        </w:rPr>
        <w:t>جرائم نظام الطيران</w:t>
      </w:r>
      <w:r w:rsidR="003158E2" w:rsidRPr="00EF0C6B">
        <w:rPr>
          <w:rFonts w:ascii="Traditional Arabic" w:eastAsia="Calibri" w:hAnsi="Traditional Arabic" w:cs="Traditional Arabic" w:hint="cs"/>
          <w:sz w:val="36"/>
          <w:szCs w:val="36"/>
          <w:rtl/>
        </w:rPr>
        <w:t xml:space="preserve"> </w:t>
      </w:r>
      <w:r w:rsidR="00850B8B">
        <w:rPr>
          <w:rFonts w:ascii="Traditional Arabic" w:eastAsia="Calibri" w:hAnsi="Traditional Arabic" w:cs="Traditional Arabic" w:hint="cs"/>
          <w:sz w:val="36"/>
          <w:szCs w:val="36"/>
          <w:rtl/>
        </w:rPr>
        <w:t xml:space="preserve">المدني </w:t>
      </w:r>
      <w:r w:rsidR="003158E2" w:rsidRPr="00EF0C6B">
        <w:rPr>
          <w:rFonts w:ascii="Traditional Arabic" w:eastAsia="Calibri" w:hAnsi="Traditional Arabic" w:cs="Traditional Arabic" w:hint="cs"/>
          <w:sz w:val="36"/>
          <w:szCs w:val="36"/>
          <w:rtl/>
        </w:rPr>
        <w:t>في طرق محددة للإثب</w:t>
      </w:r>
      <w:r w:rsidR="00F7194B">
        <w:rPr>
          <w:rFonts w:ascii="Traditional Arabic" w:eastAsia="Calibri" w:hAnsi="Traditional Arabic" w:cs="Traditional Arabic" w:hint="cs"/>
          <w:sz w:val="36"/>
          <w:szCs w:val="36"/>
          <w:rtl/>
        </w:rPr>
        <w:t>ات، بل يجوز إثباتها بجميع</w:t>
      </w:r>
      <w:r w:rsidR="003158E2">
        <w:rPr>
          <w:rFonts w:ascii="Traditional Arabic" w:eastAsia="Calibri" w:hAnsi="Traditional Arabic" w:cs="Traditional Arabic" w:hint="cs"/>
          <w:sz w:val="36"/>
          <w:szCs w:val="36"/>
          <w:rtl/>
        </w:rPr>
        <w:t xml:space="preserve"> الطرق</w:t>
      </w:r>
      <w:r w:rsidR="003158E2" w:rsidRPr="00EF0C6B">
        <w:rPr>
          <w:rFonts w:ascii="Traditional Arabic" w:eastAsia="Calibri" w:hAnsi="Traditional Arabic" w:cs="Traditional Arabic" w:hint="cs"/>
          <w:sz w:val="36"/>
          <w:szCs w:val="36"/>
          <w:rtl/>
        </w:rPr>
        <w:t>.</w:t>
      </w:r>
    </w:p>
    <w:p w:rsidR="003158E2" w:rsidRPr="00EF0C6B" w:rsidRDefault="003158E2" w:rsidP="00850B8B">
      <w:pPr>
        <w:tabs>
          <w:tab w:val="left" w:pos="2293"/>
        </w:tabs>
        <w:jc w:val="both"/>
        <w:rPr>
          <w:rFonts w:ascii="Traditional Arabic" w:eastAsia="Calibri" w:hAnsi="Traditional Arabic" w:cs="Traditional Arabic"/>
          <w:sz w:val="36"/>
          <w:szCs w:val="36"/>
          <w:rtl/>
        </w:rPr>
      </w:pPr>
      <w:r w:rsidRPr="00EF0C6B">
        <w:rPr>
          <w:rFonts w:ascii="Traditional Arabic" w:eastAsia="Calibri" w:hAnsi="Traditional Arabic" w:cs="Traditional Arabic" w:hint="cs"/>
          <w:sz w:val="36"/>
          <w:szCs w:val="36"/>
          <w:rtl/>
        </w:rPr>
        <w:t xml:space="preserve">ومن أهم هذه الطرق الإقرار وهو من أقوى الطرق المعتبرة شرعاً، ودل على مشروعيته قوله تعالى: </w:t>
      </w:r>
      <w:r>
        <w:rPr>
          <w:rFonts w:ascii="Traditional Arabic" w:hAnsi="Traditional Arabic" w:cs="Traditional Arabic"/>
          <w:sz w:val="36"/>
          <w:szCs w:val="36"/>
        </w:rPr>
        <w:sym w:font="AGA Arabesque" w:char="F029"/>
      </w:r>
      <w:r w:rsidRPr="00EF0C6B">
        <w:rPr>
          <w:rFonts w:ascii="Traditional Arabic" w:eastAsia="Calibri" w:hAnsi="Traditional Arabic" w:cs="Traditional Arabic"/>
          <w:color w:val="000000"/>
          <w:sz w:val="36"/>
          <w:szCs w:val="36"/>
          <w:rtl/>
        </w:rPr>
        <w:t>كُونُوا قَوَّامِينَ بِالْقِسْطِ شُهَدَاءَ لِلَّهِ وَلَوْ عَلَى أَنْفُسِكُمْ</w:t>
      </w:r>
      <w:r>
        <w:rPr>
          <w:rFonts w:ascii="Traditional Arabic" w:hAnsi="Traditional Arabic" w:cs="Traditional Arabic"/>
          <w:sz w:val="36"/>
          <w:szCs w:val="36"/>
        </w:rPr>
        <w:sym w:font="AGA Arabesque" w:char="F028"/>
      </w:r>
      <w:r w:rsidRPr="0000745E">
        <w:rPr>
          <w:rStyle w:val="a4"/>
          <w:rFonts w:hint="cs"/>
          <w:rtl/>
        </w:rPr>
        <w:t>(</w:t>
      </w:r>
      <w:r w:rsidRPr="0000745E">
        <w:rPr>
          <w:rStyle w:val="a4"/>
          <w:rtl/>
        </w:rPr>
        <w:footnoteReference w:id="654"/>
      </w:r>
      <w:r w:rsidRPr="0000745E">
        <w:rPr>
          <w:rStyle w:val="a4"/>
          <w:rFonts w:hint="cs"/>
          <w:rtl/>
        </w:rPr>
        <w:t>)</w:t>
      </w:r>
      <w:r w:rsidRPr="00EF0C6B">
        <w:rPr>
          <w:rFonts w:ascii="Traditional Arabic" w:eastAsia="Calibri" w:hAnsi="Traditional Arabic" w:cs="Traditional Arabic" w:hint="cs"/>
          <w:sz w:val="36"/>
          <w:szCs w:val="36"/>
          <w:rtl/>
        </w:rPr>
        <w:t xml:space="preserve"> والشهادة على النفس هي الإقرار، وقد نص </w:t>
      </w:r>
      <w:r w:rsidR="00850B8B" w:rsidRPr="00EF0C6B">
        <w:rPr>
          <w:rFonts w:ascii="Traditional Arabic" w:eastAsia="Calibri" w:hAnsi="Traditional Arabic" w:cs="Traditional Arabic" w:hint="cs"/>
          <w:sz w:val="36"/>
          <w:szCs w:val="36"/>
          <w:rtl/>
        </w:rPr>
        <w:t xml:space="preserve">المنظم السعودي </w:t>
      </w:r>
      <w:r w:rsidRPr="00EF0C6B">
        <w:rPr>
          <w:rFonts w:ascii="Traditional Arabic" w:eastAsia="Calibri" w:hAnsi="Traditional Arabic" w:cs="Traditional Arabic" w:hint="cs"/>
          <w:sz w:val="36"/>
          <w:szCs w:val="36"/>
          <w:rtl/>
        </w:rPr>
        <w:t xml:space="preserve">على اعتباره أيضاً </w:t>
      </w:r>
      <w:r w:rsidR="00850B8B">
        <w:rPr>
          <w:rFonts w:ascii="Traditional Arabic" w:eastAsia="Calibri" w:hAnsi="Traditional Arabic" w:cs="Traditional Arabic" w:hint="cs"/>
          <w:sz w:val="36"/>
          <w:szCs w:val="36"/>
          <w:rtl/>
        </w:rPr>
        <w:t xml:space="preserve">وجواز الأخذ به, </w:t>
      </w:r>
      <w:r w:rsidRPr="00EF0C6B">
        <w:rPr>
          <w:rFonts w:ascii="Traditional Arabic" w:eastAsia="Calibri" w:hAnsi="Traditional Arabic" w:cs="Traditional Arabic" w:hint="cs"/>
          <w:sz w:val="36"/>
          <w:szCs w:val="36"/>
          <w:rtl/>
        </w:rPr>
        <w:t>حيث جعل للمحكمة الاعتماد عل</w:t>
      </w:r>
      <w:r>
        <w:rPr>
          <w:rFonts w:ascii="Traditional Arabic" w:eastAsia="Calibri" w:hAnsi="Traditional Arabic" w:cs="Traditional Arabic" w:hint="cs"/>
          <w:sz w:val="36"/>
          <w:szCs w:val="36"/>
          <w:rtl/>
        </w:rPr>
        <w:t>يه في الحكم متى اطمأنت إلى صحته</w:t>
      </w:r>
      <w:r w:rsidRPr="0000745E">
        <w:rPr>
          <w:rStyle w:val="a4"/>
          <w:rFonts w:hint="cs"/>
          <w:rtl/>
        </w:rPr>
        <w:t>(</w:t>
      </w:r>
      <w:r w:rsidRPr="0000745E">
        <w:rPr>
          <w:rStyle w:val="a4"/>
          <w:rtl/>
        </w:rPr>
        <w:footnoteReference w:id="655"/>
      </w:r>
      <w:r w:rsidRPr="0000745E">
        <w:rPr>
          <w:rStyle w:val="a4"/>
          <w:rFonts w:hint="cs"/>
          <w:rtl/>
        </w:rPr>
        <w:t>)</w:t>
      </w:r>
      <w:r w:rsidRPr="00EF0C6B">
        <w:rPr>
          <w:rFonts w:ascii="Traditional Arabic" w:eastAsia="Calibri" w:hAnsi="Traditional Arabic" w:cs="Traditional Arabic" w:hint="cs"/>
          <w:sz w:val="36"/>
          <w:szCs w:val="36"/>
          <w:rtl/>
        </w:rPr>
        <w:t>.</w:t>
      </w:r>
    </w:p>
    <w:p w:rsidR="003158E2" w:rsidRPr="00EF0C6B" w:rsidRDefault="00850B8B" w:rsidP="003158E2">
      <w:pPr>
        <w:tabs>
          <w:tab w:val="left" w:pos="229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ومن </w:t>
      </w:r>
      <w:r w:rsidR="003158E2" w:rsidRPr="00EF0C6B">
        <w:rPr>
          <w:rFonts w:ascii="Traditional Arabic" w:eastAsia="Calibri" w:hAnsi="Traditional Arabic" w:cs="Traditional Arabic" w:hint="cs"/>
          <w:sz w:val="36"/>
          <w:szCs w:val="36"/>
          <w:rtl/>
        </w:rPr>
        <w:t xml:space="preserve">طرق </w:t>
      </w:r>
      <w:r>
        <w:rPr>
          <w:rFonts w:ascii="Traditional Arabic" w:eastAsia="Calibri" w:hAnsi="Traditional Arabic" w:cs="Traditional Arabic" w:hint="cs"/>
          <w:sz w:val="36"/>
          <w:szCs w:val="36"/>
          <w:rtl/>
        </w:rPr>
        <w:t xml:space="preserve">الإثبات </w:t>
      </w:r>
      <w:r w:rsidR="003158E2" w:rsidRPr="00EF0C6B">
        <w:rPr>
          <w:rFonts w:ascii="Traditional Arabic" w:eastAsia="Calibri" w:hAnsi="Traditional Arabic" w:cs="Traditional Arabic" w:hint="cs"/>
          <w:sz w:val="36"/>
          <w:szCs w:val="36"/>
          <w:rtl/>
        </w:rPr>
        <w:t>أيضا</w:t>
      </w:r>
      <w:r>
        <w:rPr>
          <w:rFonts w:ascii="Traditional Arabic" w:eastAsia="Calibri" w:hAnsi="Traditional Arabic" w:cs="Traditional Arabic" w:hint="cs"/>
          <w:sz w:val="36"/>
          <w:szCs w:val="36"/>
          <w:rtl/>
        </w:rPr>
        <w:t>ً</w:t>
      </w:r>
      <w:r w:rsidR="003158E2" w:rsidRPr="00EF0C6B">
        <w:rPr>
          <w:rFonts w:ascii="Traditional Arabic" w:eastAsia="Calibri" w:hAnsi="Traditional Arabic" w:cs="Traditional Arabic" w:hint="cs"/>
          <w:sz w:val="36"/>
          <w:szCs w:val="36"/>
          <w:rtl/>
        </w:rPr>
        <w:t xml:space="preserve"> الشهادة</w:t>
      </w:r>
      <w:r w:rsidR="003158E2">
        <w:rPr>
          <w:rFonts w:ascii="Traditional Arabic" w:eastAsia="Calibri" w:hAnsi="Traditional Arabic" w:cs="Traditional Arabic" w:hint="cs"/>
          <w:sz w:val="36"/>
          <w:szCs w:val="36"/>
          <w:rtl/>
        </w:rPr>
        <w:t>,</w:t>
      </w:r>
      <w:r w:rsidR="003158E2">
        <w:rPr>
          <w:rFonts w:ascii="Traditional Arabic" w:eastAsia="Calibri" w:hAnsi="Traditional Arabic" w:cs="Traditional Arabic" w:hint="cs"/>
          <w:sz w:val="36"/>
          <w:szCs w:val="36"/>
          <w:vertAlign w:val="superscript"/>
          <w:rtl/>
        </w:rPr>
        <w:t xml:space="preserve"> </w:t>
      </w:r>
      <w:r w:rsidR="00116D23">
        <w:rPr>
          <w:rFonts w:ascii="Traditional Arabic" w:eastAsia="Calibri" w:hAnsi="Traditional Arabic" w:cs="Traditional Arabic" w:hint="cs"/>
          <w:sz w:val="36"/>
          <w:szCs w:val="36"/>
          <w:rtl/>
        </w:rPr>
        <w:t xml:space="preserve">وهي من أهم الوسائل المنتجة للإثبات, </w:t>
      </w:r>
      <w:r w:rsidR="003158E2" w:rsidRPr="00EF0C6B">
        <w:rPr>
          <w:rFonts w:ascii="Traditional Arabic" w:eastAsia="Calibri" w:hAnsi="Traditional Arabic" w:cs="Traditional Arabic" w:hint="cs"/>
          <w:sz w:val="36"/>
          <w:szCs w:val="36"/>
          <w:rtl/>
        </w:rPr>
        <w:t xml:space="preserve">وقد دل على مشروعيتها قوله تعالى </w:t>
      </w:r>
      <w:r w:rsidR="003158E2">
        <w:rPr>
          <w:rFonts w:ascii="Traditional Arabic" w:hAnsi="Traditional Arabic" w:cs="Traditional Arabic"/>
          <w:sz w:val="36"/>
          <w:szCs w:val="36"/>
        </w:rPr>
        <w:sym w:font="AGA Arabesque" w:char="F029"/>
      </w:r>
      <w:r w:rsidR="003158E2" w:rsidRPr="00EF0C6B">
        <w:rPr>
          <w:rFonts w:ascii="Traditional Arabic" w:eastAsia="Calibri" w:hAnsi="Traditional Arabic" w:cs="Traditional Arabic"/>
          <w:color w:val="000000"/>
          <w:sz w:val="36"/>
          <w:szCs w:val="36"/>
          <w:rtl/>
        </w:rPr>
        <w:t>فَاسْتَشْهِدُوا عَلَيْهِنَّ أَرْبَعَةً مِنْكُمْ</w:t>
      </w:r>
      <w:r w:rsidR="003158E2">
        <w:rPr>
          <w:rFonts w:ascii="Traditional Arabic" w:hAnsi="Traditional Arabic" w:cs="Traditional Arabic"/>
          <w:sz w:val="36"/>
          <w:szCs w:val="36"/>
        </w:rPr>
        <w:sym w:font="AGA Arabesque" w:char="F028"/>
      </w:r>
      <w:r w:rsidR="003158E2" w:rsidRPr="0000745E">
        <w:rPr>
          <w:rStyle w:val="a4"/>
          <w:rFonts w:hint="cs"/>
          <w:rtl/>
        </w:rPr>
        <w:t>(</w:t>
      </w:r>
      <w:r w:rsidR="003158E2" w:rsidRPr="0000745E">
        <w:rPr>
          <w:rStyle w:val="a4"/>
          <w:rtl/>
        </w:rPr>
        <w:footnoteReference w:id="656"/>
      </w:r>
      <w:r w:rsidR="003158E2" w:rsidRPr="0000745E">
        <w:rPr>
          <w:rStyle w:val="a4"/>
          <w:rFonts w:hint="cs"/>
          <w:rtl/>
        </w:rPr>
        <w:t>)</w:t>
      </w:r>
      <w:r w:rsidR="00116D23">
        <w:rPr>
          <w:rFonts w:ascii="Traditional Arabic" w:eastAsia="Calibri" w:hAnsi="Traditional Arabic" w:cs="Traditional Arabic" w:hint="cs"/>
          <w:sz w:val="36"/>
          <w:szCs w:val="36"/>
          <w:rtl/>
        </w:rPr>
        <w:t>، وقد نص</w:t>
      </w:r>
      <w:r w:rsidR="003158E2" w:rsidRPr="00EF0C6B">
        <w:rPr>
          <w:rFonts w:ascii="Traditional Arabic" w:eastAsia="Calibri" w:hAnsi="Traditional Arabic" w:cs="Traditional Arabic" w:hint="cs"/>
          <w:sz w:val="36"/>
          <w:szCs w:val="36"/>
          <w:rtl/>
        </w:rPr>
        <w:t xml:space="preserve"> المنظم السعودي على ذلك، وجعل أداء الشهادة في مجلس القضاء، وللقا</w:t>
      </w:r>
      <w:r w:rsidR="003158E2">
        <w:rPr>
          <w:rFonts w:ascii="Traditional Arabic" w:eastAsia="Calibri" w:hAnsi="Traditional Arabic" w:cs="Traditional Arabic" w:hint="cs"/>
          <w:sz w:val="36"/>
          <w:szCs w:val="36"/>
          <w:rtl/>
        </w:rPr>
        <w:t>ضي سماع</w:t>
      </w:r>
      <w:r w:rsidR="00F7194B">
        <w:rPr>
          <w:rFonts w:ascii="Traditional Arabic" w:eastAsia="Calibri" w:hAnsi="Traditional Arabic" w:cs="Traditional Arabic" w:hint="cs"/>
          <w:sz w:val="36"/>
          <w:szCs w:val="36"/>
          <w:rtl/>
        </w:rPr>
        <w:t xml:space="preserve"> شهادة الشهود كلٍ على حدة</w:t>
      </w:r>
      <w:r w:rsidR="003158E2" w:rsidRPr="00EF0C6B">
        <w:rPr>
          <w:rFonts w:ascii="Traditional Arabic" w:eastAsia="Calibri" w:hAnsi="Traditional Arabic" w:cs="Traditional Arabic" w:hint="cs"/>
          <w:sz w:val="36"/>
          <w:szCs w:val="36"/>
          <w:rtl/>
        </w:rPr>
        <w:t>، وله التفريق بينهم</w:t>
      </w:r>
      <w:r w:rsidR="00116D23">
        <w:rPr>
          <w:rFonts w:ascii="Traditional Arabic" w:eastAsia="Calibri" w:hAnsi="Traditional Arabic" w:cs="Traditional Arabic" w:hint="cs"/>
          <w:sz w:val="36"/>
          <w:szCs w:val="36"/>
          <w:rtl/>
        </w:rPr>
        <w:t xml:space="preserve"> بحسب ما يظهر له من مصلحة</w:t>
      </w:r>
      <w:r w:rsidR="003158E2" w:rsidRPr="00EF0C6B">
        <w:rPr>
          <w:rFonts w:ascii="Traditional Arabic" w:eastAsia="Calibri" w:hAnsi="Traditional Arabic" w:cs="Traditional Arabic" w:hint="cs"/>
          <w:sz w:val="36"/>
          <w:szCs w:val="36"/>
          <w:rtl/>
        </w:rPr>
        <w:t>، و</w:t>
      </w:r>
      <w:r w:rsidR="00116D23">
        <w:rPr>
          <w:rFonts w:ascii="Traditional Arabic" w:eastAsia="Calibri" w:hAnsi="Traditional Arabic" w:cs="Traditional Arabic" w:hint="cs"/>
          <w:sz w:val="36"/>
          <w:szCs w:val="36"/>
          <w:rtl/>
        </w:rPr>
        <w:t xml:space="preserve">له </w:t>
      </w:r>
      <w:r w:rsidR="003158E2" w:rsidRPr="00EF0C6B">
        <w:rPr>
          <w:rFonts w:ascii="Traditional Arabic" w:eastAsia="Calibri" w:hAnsi="Traditional Arabic" w:cs="Traditional Arabic" w:hint="cs"/>
          <w:sz w:val="36"/>
          <w:szCs w:val="36"/>
          <w:rtl/>
        </w:rPr>
        <w:t xml:space="preserve">مواجهة بعضهم ببعض متى اقتضت </w:t>
      </w:r>
      <w:r w:rsidR="003158E2" w:rsidRPr="00EF0C6B">
        <w:rPr>
          <w:rFonts w:ascii="Traditional Arabic" w:eastAsia="Calibri" w:hAnsi="Traditional Arabic" w:cs="Traditional Arabic" w:hint="cs"/>
          <w:sz w:val="36"/>
          <w:szCs w:val="36"/>
          <w:rtl/>
        </w:rPr>
        <w:lastRenderedPageBreak/>
        <w:t>الحاجة ذلك، كما نص</w:t>
      </w:r>
      <w:r w:rsidR="00F7194B">
        <w:rPr>
          <w:rFonts w:ascii="Traditional Arabic" w:eastAsia="Calibri" w:hAnsi="Traditional Arabic" w:cs="Traditional Arabic" w:hint="cs"/>
          <w:sz w:val="36"/>
          <w:szCs w:val="36"/>
          <w:rtl/>
        </w:rPr>
        <w:t xml:space="preserve"> المنظم السعودي على التصدي لجميع</w:t>
      </w:r>
      <w:r w:rsidR="003158E2" w:rsidRPr="00EF0C6B">
        <w:rPr>
          <w:rFonts w:ascii="Traditional Arabic" w:eastAsia="Calibri" w:hAnsi="Traditional Arabic" w:cs="Traditional Arabic" w:hint="cs"/>
          <w:sz w:val="36"/>
          <w:szCs w:val="36"/>
          <w:rtl/>
        </w:rPr>
        <w:t xml:space="preserve"> السلوكيات التي يهدف منها أصحابها </w:t>
      </w:r>
      <w:r w:rsidR="00F7194B">
        <w:rPr>
          <w:rFonts w:ascii="Traditional Arabic" w:eastAsia="Calibri" w:hAnsi="Traditional Arabic" w:cs="Traditional Arabic" w:hint="cs"/>
          <w:sz w:val="36"/>
          <w:szCs w:val="36"/>
          <w:rtl/>
        </w:rPr>
        <w:t xml:space="preserve">إلى </w:t>
      </w:r>
      <w:r w:rsidR="003158E2" w:rsidRPr="00EF0C6B">
        <w:rPr>
          <w:rFonts w:ascii="Traditional Arabic" w:eastAsia="Calibri" w:hAnsi="Traditional Arabic" w:cs="Traditional Arabic" w:hint="cs"/>
          <w:sz w:val="36"/>
          <w:szCs w:val="36"/>
          <w:rtl/>
        </w:rPr>
        <w:t>التشويش على الشهود، والتأثير عل</w:t>
      </w:r>
      <w:r w:rsidR="003158E2">
        <w:rPr>
          <w:rFonts w:ascii="Traditional Arabic" w:eastAsia="Calibri" w:hAnsi="Traditional Arabic" w:cs="Traditional Arabic" w:hint="cs"/>
          <w:sz w:val="36"/>
          <w:szCs w:val="36"/>
          <w:rtl/>
        </w:rPr>
        <w:t>يهم، وتـخويفهم</w:t>
      </w:r>
      <w:r w:rsidR="003158E2" w:rsidRPr="0000745E">
        <w:rPr>
          <w:rStyle w:val="a4"/>
          <w:rFonts w:hint="cs"/>
          <w:rtl/>
        </w:rPr>
        <w:t>(</w:t>
      </w:r>
      <w:r w:rsidR="003158E2" w:rsidRPr="0000745E">
        <w:rPr>
          <w:rStyle w:val="a4"/>
          <w:rtl/>
        </w:rPr>
        <w:footnoteReference w:id="657"/>
      </w:r>
      <w:r w:rsidR="003158E2" w:rsidRPr="0000745E">
        <w:rPr>
          <w:rStyle w:val="a4"/>
          <w:rFonts w:hint="cs"/>
          <w:rtl/>
        </w:rPr>
        <w:t>)</w:t>
      </w:r>
      <w:r w:rsidR="003158E2" w:rsidRPr="00EF0C6B">
        <w:rPr>
          <w:rFonts w:ascii="Traditional Arabic" w:eastAsia="Calibri" w:hAnsi="Traditional Arabic" w:cs="Traditional Arabic" w:hint="cs"/>
          <w:sz w:val="36"/>
          <w:szCs w:val="36"/>
          <w:rtl/>
        </w:rPr>
        <w:t>.</w:t>
      </w:r>
    </w:p>
    <w:p w:rsidR="003158E2" w:rsidRPr="00EF0C6B" w:rsidRDefault="003158E2" w:rsidP="003158E2">
      <w:pPr>
        <w:tabs>
          <w:tab w:val="left" w:pos="2293"/>
        </w:tabs>
        <w:jc w:val="both"/>
        <w:rPr>
          <w:rFonts w:ascii="Traditional Arabic" w:eastAsia="Calibri" w:hAnsi="Traditional Arabic" w:cs="Traditional Arabic"/>
          <w:sz w:val="36"/>
          <w:szCs w:val="36"/>
          <w:rtl/>
        </w:rPr>
      </w:pPr>
      <w:r w:rsidRPr="00EF0C6B">
        <w:rPr>
          <w:rFonts w:ascii="Traditional Arabic" w:eastAsia="Calibri" w:hAnsi="Traditional Arabic" w:cs="Traditional Arabic" w:hint="cs"/>
          <w:sz w:val="36"/>
          <w:szCs w:val="36"/>
          <w:rtl/>
        </w:rPr>
        <w:t>والشهادة بطبيعتها لا تكون إلا ب</w:t>
      </w:r>
      <w:r w:rsidR="00116D23">
        <w:rPr>
          <w:rFonts w:ascii="Traditional Arabic" w:eastAsia="Calibri" w:hAnsi="Traditional Arabic" w:cs="Traditional Arabic" w:hint="cs"/>
          <w:sz w:val="36"/>
          <w:szCs w:val="36"/>
          <w:rtl/>
        </w:rPr>
        <w:t xml:space="preserve">عد </w:t>
      </w:r>
      <w:r w:rsidRPr="00EF0C6B">
        <w:rPr>
          <w:rFonts w:ascii="Traditional Arabic" w:eastAsia="Calibri" w:hAnsi="Traditional Arabic" w:cs="Traditional Arabic" w:hint="cs"/>
          <w:sz w:val="36"/>
          <w:szCs w:val="36"/>
          <w:rtl/>
        </w:rPr>
        <w:t>وقوف الشهود على حالة الجاني وهو متلبسٌ ب</w:t>
      </w:r>
      <w:r>
        <w:rPr>
          <w:rFonts w:ascii="Traditional Arabic" w:eastAsia="Calibri" w:hAnsi="Traditional Arabic" w:cs="Traditional Arabic" w:hint="cs"/>
          <w:sz w:val="36"/>
          <w:szCs w:val="36"/>
          <w:rtl/>
        </w:rPr>
        <w:t>ـ</w:t>
      </w:r>
      <w:r w:rsidR="00116D23">
        <w:rPr>
          <w:rFonts w:ascii="Traditional Arabic" w:eastAsia="Calibri" w:hAnsi="Traditional Arabic" w:cs="Traditional Arabic" w:hint="cs"/>
          <w:sz w:val="36"/>
          <w:szCs w:val="36"/>
          <w:rtl/>
        </w:rPr>
        <w:t>جرمه، ول</w:t>
      </w:r>
      <w:r w:rsidRPr="00EF0C6B">
        <w:rPr>
          <w:rFonts w:ascii="Traditional Arabic" w:eastAsia="Calibri" w:hAnsi="Traditional Arabic" w:cs="Traditional Arabic" w:hint="cs"/>
          <w:sz w:val="36"/>
          <w:szCs w:val="36"/>
          <w:rtl/>
        </w:rPr>
        <w:t xml:space="preserve">ذلك تكون الشهادة من أكثر الطرق استخداماً في إثبات </w:t>
      </w:r>
      <w:r>
        <w:rPr>
          <w:rFonts w:ascii="Traditional Arabic" w:eastAsia="Calibri" w:hAnsi="Traditional Arabic" w:cs="Traditional Arabic" w:hint="cs"/>
          <w:sz w:val="36"/>
          <w:szCs w:val="36"/>
          <w:rtl/>
        </w:rPr>
        <w:t>جرائم نظام الطيران</w:t>
      </w:r>
      <w:r w:rsidRPr="00EF0C6B">
        <w:rPr>
          <w:rFonts w:ascii="Traditional Arabic" w:eastAsia="Calibri" w:hAnsi="Traditional Arabic" w:cs="Traditional Arabic" w:hint="cs"/>
          <w:sz w:val="36"/>
          <w:szCs w:val="36"/>
          <w:rtl/>
        </w:rPr>
        <w:t xml:space="preserve">، وأشهرها، وقد يكون الشهود من أفراد المجتمع الطبيعيين، أو </w:t>
      </w:r>
      <w:r w:rsidR="006255C3">
        <w:rPr>
          <w:rFonts w:ascii="Traditional Arabic" w:eastAsia="Calibri" w:hAnsi="Traditional Arabic" w:cs="Traditional Arabic" w:hint="cs"/>
          <w:sz w:val="36"/>
          <w:szCs w:val="36"/>
          <w:rtl/>
        </w:rPr>
        <w:t xml:space="preserve">يكونوا </w:t>
      </w:r>
      <w:r w:rsidRPr="00EF0C6B">
        <w:rPr>
          <w:rFonts w:ascii="Traditional Arabic" w:eastAsia="Calibri" w:hAnsi="Traditional Arabic" w:cs="Traditional Arabic" w:hint="cs"/>
          <w:sz w:val="36"/>
          <w:szCs w:val="36"/>
          <w:rtl/>
        </w:rPr>
        <w:t>من رجال الضبط الجنائي الموكول إليهم نظاماً حماية النظام</w:t>
      </w:r>
      <w:r>
        <w:rPr>
          <w:rFonts w:ascii="Traditional Arabic" w:eastAsia="Calibri" w:hAnsi="Traditional Arabic" w:cs="Traditional Arabic" w:hint="cs"/>
          <w:sz w:val="36"/>
          <w:szCs w:val="36"/>
          <w:rtl/>
        </w:rPr>
        <w:t xml:space="preserve"> العام والأمن والسلامة لمرفق الطيران المدني</w:t>
      </w:r>
      <w:r w:rsidRPr="00EF0C6B">
        <w:rPr>
          <w:rFonts w:ascii="Traditional Arabic" w:eastAsia="Calibri" w:hAnsi="Traditional Arabic" w:cs="Traditional Arabic" w:hint="cs"/>
          <w:sz w:val="36"/>
          <w:szCs w:val="36"/>
          <w:rtl/>
        </w:rPr>
        <w:t>, وذلك عندما يقومون بضبط الجاني متلبساً ب</w:t>
      </w:r>
      <w:r>
        <w:rPr>
          <w:rFonts w:ascii="Traditional Arabic" w:eastAsia="Calibri" w:hAnsi="Traditional Arabic" w:cs="Traditional Arabic" w:hint="cs"/>
          <w:sz w:val="36"/>
          <w:szCs w:val="36"/>
          <w:rtl/>
        </w:rPr>
        <w:t>ـ</w:t>
      </w:r>
      <w:r w:rsidRPr="00EF0C6B">
        <w:rPr>
          <w:rFonts w:ascii="Traditional Arabic" w:eastAsia="Calibri" w:hAnsi="Traditional Arabic" w:cs="Traditional Arabic" w:hint="cs"/>
          <w:sz w:val="36"/>
          <w:szCs w:val="36"/>
          <w:rtl/>
        </w:rPr>
        <w:t>جرمه</w:t>
      </w:r>
      <w:r>
        <w:rPr>
          <w:rFonts w:ascii="Traditional Arabic" w:eastAsia="Calibri" w:hAnsi="Traditional Arabic" w:cs="Traditional Arabic" w:hint="cs"/>
          <w:sz w:val="36"/>
          <w:szCs w:val="36"/>
          <w:rtl/>
        </w:rPr>
        <w:t xml:space="preserve"> أثناء ممارسة السلوك الإجرامي</w:t>
      </w:r>
      <w:r w:rsidRPr="00EF0C6B">
        <w:rPr>
          <w:rFonts w:ascii="Traditional Arabic" w:eastAsia="Calibri" w:hAnsi="Traditional Arabic" w:cs="Traditional Arabic" w:hint="cs"/>
          <w:sz w:val="36"/>
          <w:szCs w:val="36"/>
          <w:rtl/>
        </w:rPr>
        <w:t xml:space="preserve">. </w:t>
      </w:r>
    </w:p>
    <w:p w:rsidR="003158E2" w:rsidRPr="00EF0C6B" w:rsidRDefault="003158E2" w:rsidP="003158E2">
      <w:pPr>
        <w:tabs>
          <w:tab w:val="left" w:pos="2293"/>
        </w:tabs>
        <w:jc w:val="both"/>
        <w:rPr>
          <w:rFonts w:ascii="Traditional Arabic" w:eastAsia="Calibri" w:hAnsi="Traditional Arabic" w:cs="Traditional Arabic"/>
          <w:sz w:val="36"/>
          <w:szCs w:val="36"/>
          <w:rtl/>
        </w:rPr>
      </w:pPr>
      <w:r w:rsidRPr="00EF0C6B">
        <w:rPr>
          <w:rFonts w:ascii="Traditional Arabic" w:eastAsia="Calibri" w:hAnsi="Traditional Arabic" w:cs="Traditional Arabic" w:hint="cs"/>
          <w:sz w:val="36"/>
          <w:szCs w:val="36"/>
          <w:rtl/>
        </w:rPr>
        <w:t xml:space="preserve">وقد نص نظام الإجراءات الجزائية على حالات التلبس على سبيل الحصر </w:t>
      </w:r>
      <w:r>
        <w:rPr>
          <w:rFonts w:ascii="Traditional Arabic" w:eastAsia="Calibri" w:hAnsi="Traditional Arabic" w:cs="Traditional Arabic" w:hint="cs"/>
          <w:sz w:val="36"/>
          <w:szCs w:val="36"/>
          <w:rtl/>
        </w:rPr>
        <w:t>لا التمثيل وهي</w:t>
      </w:r>
      <w:r w:rsidRPr="00EF0C6B">
        <w:rPr>
          <w:rFonts w:ascii="Traditional Arabic" w:eastAsia="Calibri" w:hAnsi="Traditional Arabic" w:cs="Traditional Arabic" w:hint="cs"/>
          <w:sz w:val="36"/>
          <w:szCs w:val="36"/>
          <w:rtl/>
        </w:rPr>
        <w:t xml:space="preserve">: </w:t>
      </w:r>
    </w:p>
    <w:p w:rsidR="003158E2" w:rsidRPr="00EF0C6B" w:rsidRDefault="003158E2" w:rsidP="003158E2">
      <w:pPr>
        <w:tabs>
          <w:tab w:val="left" w:pos="2293"/>
        </w:tabs>
        <w:jc w:val="both"/>
        <w:rPr>
          <w:rFonts w:ascii="Traditional Arabic" w:eastAsia="Calibri" w:hAnsi="Traditional Arabic" w:cs="Traditional Arabic"/>
          <w:sz w:val="36"/>
          <w:szCs w:val="36"/>
          <w:rtl/>
        </w:rPr>
      </w:pPr>
      <w:r w:rsidRPr="00EF0C6B">
        <w:rPr>
          <w:rFonts w:ascii="Traditional Arabic" w:eastAsia="Calibri" w:hAnsi="Traditional Arabic" w:cs="Traditional Arabic" w:hint="cs"/>
          <w:sz w:val="36"/>
          <w:szCs w:val="36"/>
          <w:rtl/>
        </w:rPr>
        <w:t>1- يكون الجاني متلبساً بالجريمة حال ارتكابها، أو عقب ارتكابها بوقت قريب.</w:t>
      </w:r>
    </w:p>
    <w:p w:rsidR="003158E2" w:rsidRPr="00EF0C6B" w:rsidRDefault="003158E2" w:rsidP="003158E2">
      <w:pPr>
        <w:tabs>
          <w:tab w:val="left" w:pos="2293"/>
        </w:tabs>
        <w:jc w:val="both"/>
        <w:rPr>
          <w:rFonts w:ascii="Traditional Arabic" w:eastAsia="Calibri" w:hAnsi="Traditional Arabic" w:cs="Traditional Arabic"/>
          <w:sz w:val="36"/>
          <w:szCs w:val="36"/>
          <w:rtl/>
        </w:rPr>
      </w:pPr>
      <w:r w:rsidRPr="00EF0C6B">
        <w:rPr>
          <w:rFonts w:ascii="Traditional Arabic" w:eastAsia="Calibri" w:hAnsi="Traditional Arabic" w:cs="Traditional Arabic" w:hint="cs"/>
          <w:sz w:val="36"/>
          <w:szCs w:val="36"/>
          <w:rtl/>
        </w:rPr>
        <w:t xml:space="preserve">2- إذا قام </w:t>
      </w:r>
      <w:r w:rsidR="00F7194B">
        <w:rPr>
          <w:rFonts w:ascii="Traditional Arabic" w:eastAsia="Calibri" w:hAnsi="Traditional Arabic" w:cs="Traditional Arabic" w:hint="cs"/>
          <w:sz w:val="36"/>
          <w:szCs w:val="36"/>
          <w:rtl/>
        </w:rPr>
        <w:t>المجني عليه بمتابعة الجاني</w:t>
      </w:r>
      <w:r w:rsidRPr="00EF0C6B">
        <w:rPr>
          <w:rFonts w:ascii="Traditional Arabic" w:eastAsia="Calibri" w:hAnsi="Traditional Arabic" w:cs="Traditional Arabic" w:hint="cs"/>
          <w:sz w:val="36"/>
          <w:szCs w:val="36"/>
          <w:rtl/>
        </w:rPr>
        <w:t xml:space="preserve">، أو </w:t>
      </w:r>
      <w:r w:rsidR="00F7194B">
        <w:rPr>
          <w:rFonts w:ascii="Traditional Arabic" w:eastAsia="Calibri" w:hAnsi="Traditional Arabic" w:cs="Traditional Arabic" w:hint="cs"/>
          <w:sz w:val="36"/>
          <w:szCs w:val="36"/>
          <w:rtl/>
        </w:rPr>
        <w:t xml:space="preserve">قام </w:t>
      </w:r>
      <w:r w:rsidRPr="00EF0C6B">
        <w:rPr>
          <w:rFonts w:ascii="Traditional Arabic" w:eastAsia="Calibri" w:hAnsi="Traditional Arabic" w:cs="Traditional Arabic" w:hint="cs"/>
          <w:sz w:val="36"/>
          <w:szCs w:val="36"/>
          <w:rtl/>
        </w:rPr>
        <w:t>مجموعة من الأشخاص</w:t>
      </w:r>
      <w:r w:rsidR="00F7194B">
        <w:rPr>
          <w:rFonts w:ascii="Traditional Arabic" w:eastAsia="Calibri" w:hAnsi="Traditional Arabic" w:cs="Traditional Arabic" w:hint="cs"/>
          <w:sz w:val="36"/>
          <w:szCs w:val="36"/>
          <w:rtl/>
        </w:rPr>
        <w:t xml:space="preserve"> بمتابعته</w:t>
      </w:r>
      <w:r w:rsidRPr="00EF0C6B">
        <w:rPr>
          <w:rFonts w:ascii="Traditional Arabic" w:eastAsia="Calibri" w:hAnsi="Traditional Arabic" w:cs="Traditional Arabic" w:hint="cs"/>
          <w:sz w:val="36"/>
          <w:szCs w:val="36"/>
          <w:rtl/>
        </w:rPr>
        <w:t>، مع الصياح</w:t>
      </w:r>
      <w:r w:rsidR="00AB618B">
        <w:rPr>
          <w:rFonts w:ascii="Traditional Arabic" w:eastAsia="Calibri" w:hAnsi="Traditional Arabic" w:cs="Traditional Arabic" w:hint="cs"/>
          <w:sz w:val="36"/>
          <w:szCs w:val="36"/>
          <w:rtl/>
        </w:rPr>
        <w:t xml:space="preserve"> خلفه, أو على</w:t>
      </w:r>
      <w:r w:rsidRPr="00EF0C6B">
        <w:rPr>
          <w:rFonts w:ascii="Traditional Arabic" w:eastAsia="Calibri" w:hAnsi="Traditional Arabic" w:cs="Traditional Arabic" w:hint="cs"/>
          <w:sz w:val="36"/>
          <w:szCs w:val="36"/>
          <w:rtl/>
        </w:rPr>
        <w:t xml:space="preserve"> إثر وقوع الجريمة.</w:t>
      </w:r>
    </w:p>
    <w:p w:rsidR="003158E2" w:rsidRPr="00EF0C6B" w:rsidRDefault="003158E2" w:rsidP="003158E2">
      <w:pPr>
        <w:tabs>
          <w:tab w:val="left" w:pos="2293"/>
        </w:tabs>
        <w:jc w:val="both"/>
        <w:rPr>
          <w:rFonts w:ascii="Traditional Arabic" w:eastAsia="Calibri" w:hAnsi="Traditional Arabic" w:cs="Traditional Arabic"/>
          <w:sz w:val="36"/>
          <w:szCs w:val="36"/>
          <w:rtl/>
        </w:rPr>
      </w:pPr>
      <w:r w:rsidRPr="00EF0C6B">
        <w:rPr>
          <w:rFonts w:ascii="Traditional Arabic" w:eastAsia="Calibri" w:hAnsi="Traditional Arabic" w:cs="Traditional Arabic" w:hint="cs"/>
          <w:sz w:val="36"/>
          <w:szCs w:val="36"/>
          <w:rtl/>
        </w:rPr>
        <w:t>3- إذا و</w:t>
      </w:r>
      <w:r w:rsidR="00AB618B">
        <w:rPr>
          <w:rFonts w:ascii="Traditional Arabic" w:eastAsia="Calibri" w:hAnsi="Traditional Arabic" w:cs="Traditional Arabic" w:hint="cs"/>
          <w:sz w:val="36"/>
          <w:szCs w:val="36"/>
          <w:rtl/>
        </w:rPr>
        <w:t>ُ</w:t>
      </w:r>
      <w:r w:rsidRPr="00EF0C6B">
        <w:rPr>
          <w:rFonts w:ascii="Traditional Arabic" w:eastAsia="Calibri" w:hAnsi="Traditional Arabic" w:cs="Traditional Arabic" w:hint="cs"/>
          <w:sz w:val="36"/>
          <w:szCs w:val="36"/>
          <w:rtl/>
        </w:rPr>
        <w:t>جد الجاني بعد وقوع الجريمة بوقت قريب حاملاً أدوات الجريمة</w:t>
      </w:r>
      <w:r w:rsidRPr="0000745E">
        <w:rPr>
          <w:rStyle w:val="a4"/>
          <w:rFonts w:hint="cs"/>
          <w:rtl/>
        </w:rPr>
        <w:t>(</w:t>
      </w:r>
      <w:r w:rsidRPr="0000745E">
        <w:rPr>
          <w:rStyle w:val="a4"/>
          <w:rtl/>
        </w:rPr>
        <w:footnoteReference w:id="658"/>
      </w:r>
      <w:r w:rsidRPr="0000745E">
        <w:rPr>
          <w:rStyle w:val="a4"/>
          <w:rFonts w:hint="cs"/>
          <w:rtl/>
        </w:rPr>
        <w:t>)</w:t>
      </w:r>
      <w:r w:rsidRPr="00EF0C6B">
        <w:rPr>
          <w:rFonts w:ascii="Traditional Arabic" w:eastAsia="Calibri" w:hAnsi="Traditional Arabic" w:cs="Traditional Arabic" w:hint="cs"/>
          <w:sz w:val="36"/>
          <w:szCs w:val="36"/>
          <w:rtl/>
        </w:rPr>
        <w:t>.</w:t>
      </w:r>
    </w:p>
    <w:p w:rsidR="003158E2" w:rsidRDefault="003158E2" w:rsidP="003158E2">
      <w:pPr>
        <w:tabs>
          <w:tab w:val="left" w:pos="2293"/>
        </w:tabs>
        <w:jc w:val="both"/>
        <w:rPr>
          <w:rFonts w:ascii="Traditional Arabic" w:eastAsia="Calibri" w:hAnsi="Traditional Arabic" w:cs="Traditional Arabic"/>
          <w:sz w:val="36"/>
          <w:szCs w:val="36"/>
          <w:rtl/>
        </w:rPr>
      </w:pPr>
      <w:r w:rsidRPr="00EF0C6B">
        <w:rPr>
          <w:rFonts w:ascii="Traditional Arabic" w:eastAsia="Calibri" w:hAnsi="Traditional Arabic" w:cs="Traditional Arabic" w:hint="cs"/>
          <w:sz w:val="36"/>
          <w:szCs w:val="36"/>
          <w:rtl/>
        </w:rPr>
        <w:t xml:space="preserve">هذه هي حالات التلبس التي ذكرها المنظم السعودي في نظام الإجراءات الجزائية، وهي على سبيل الحصر لا التمثيل، وغالباً ما يتم إدانة المتهم </w:t>
      </w:r>
      <w:r>
        <w:rPr>
          <w:rFonts w:ascii="Traditional Arabic" w:eastAsia="Calibri" w:hAnsi="Traditional Arabic" w:cs="Traditional Arabic" w:hint="cs"/>
          <w:sz w:val="36"/>
          <w:szCs w:val="36"/>
          <w:rtl/>
        </w:rPr>
        <w:t xml:space="preserve">في جرائم نظام الطيران </w:t>
      </w:r>
      <w:r w:rsidR="00AB618B">
        <w:rPr>
          <w:rFonts w:ascii="Traditional Arabic" w:eastAsia="Calibri" w:hAnsi="Traditional Arabic" w:cs="Traditional Arabic" w:hint="cs"/>
          <w:sz w:val="36"/>
          <w:szCs w:val="36"/>
          <w:rtl/>
        </w:rPr>
        <w:t xml:space="preserve">المدني </w:t>
      </w:r>
      <w:r>
        <w:rPr>
          <w:rFonts w:ascii="Traditional Arabic" w:eastAsia="Calibri" w:hAnsi="Traditional Arabic" w:cs="Traditional Arabic" w:hint="cs"/>
          <w:sz w:val="36"/>
          <w:szCs w:val="36"/>
          <w:rtl/>
        </w:rPr>
        <w:t>بإحدى هذه الحالات</w:t>
      </w:r>
      <w:r w:rsidRPr="00EF0C6B">
        <w:rPr>
          <w:rFonts w:ascii="Traditional Arabic" w:eastAsia="Calibri" w:hAnsi="Traditional Arabic" w:cs="Traditional Arabic" w:hint="cs"/>
          <w:sz w:val="36"/>
          <w:szCs w:val="36"/>
          <w:rtl/>
        </w:rPr>
        <w:t>.</w:t>
      </w:r>
    </w:p>
    <w:p w:rsidR="004611FE" w:rsidRPr="00EF0C6B" w:rsidRDefault="004611FE" w:rsidP="003158E2">
      <w:pPr>
        <w:tabs>
          <w:tab w:val="left" w:pos="2293"/>
        </w:tabs>
        <w:jc w:val="both"/>
        <w:rPr>
          <w:rFonts w:ascii="Traditional Arabic" w:eastAsia="Calibri" w:hAnsi="Traditional Arabic" w:cs="Traditional Arabic"/>
          <w:sz w:val="36"/>
          <w:szCs w:val="36"/>
          <w:rtl/>
        </w:rPr>
      </w:pPr>
    </w:p>
    <w:p w:rsidR="003158E2" w:rsidRPr="00EF0C6B" w:rsidRDefault="003158E2" w:rsidP="003158E2">
      <w:pPr>
        <w:tabs>
          <w:tab w:val="left" w:pos="2293"/>
        </w:tabs>
        <w:jc w:val="both"/>
        <w:rPr>
          <w:rFonts w:ascii="Traditional Arabic" w:eastAsia="Calibri" w:hAnsi="Traditional Arabic" w:cs="Traditional Arabic"/>
          <w:sz w:val="36"/>
          <w:szCs w:val="36"/>
          <w:rtl/>
        </w:rPr>
      </w:pPr>
      <w:r w:rsidRPr="00EF0C6B">
        <w:rPr>
          <w:rFonts w:ascii="Traditional Arabic" w:eastAsia="Calibri" w:hAnsi="Traditional Arabic" w:cs="Traditional Arabic" w:hint="cs"/>
          <w:sz w:val="36"/>
          <w:szCs w:val="36"/>
          <w:rtl/>
        </w:rPr>
        <w:lastRenderedPageBreak/>
        <w:t xml:space="preserve">وعند إنكار المتهم، وعدم ورود الأدلة الكافية لإدانته </w:t>
      </w:r>
      <w:r>
        <w:rPr>
          <w:rFonts w:ascii="Traditional Arabic" w:eastAsia="Calibri" w:hAnsi="Traditional Arabic" w:cs="Traditional Arabic" w:hint="cs"/>
          <w:sz w:val="36"/>
          <w:szCs w:val="36"/>
          <w:rtl/>
        </w:rPr>
        <w:t>بالجريمة</w:t>
      </w:r>
      <w:r w:rsidRPr="00EF0C6B">
        <w:rPr>
          <w:rFonts w:ascii="Traditional Arabic" w:eastAsia="Calibri" w:hAnsi="Traditional Arabic" w:cs="Traditional Arabic" w:hint="cs"/>
          <w:sz w:val="36"/>
          <w:szCs w:val="36"/>
          <w:rtl/>
        </w:rPr>
        <w:t xml:space="preserve"> لا يجوز للقاضي أن يحكم في ا</w:t>
      </w:r>
      <w:r>
        <w:rPr>
          <w:rFonts w:ascii="Traditional Arabic" w:eastAsia="Calibri" w:hAnsi="Traditional Arabic" w:cs="Traditional Arabic" w:hint="cs"/>
          <w:sz w:val="36"/>
          <w:szCs w:val="36"/>
          <w:rtl/>
        </w:rPr>
        <w:t>لقضية بعلمه، ولا بما يخالف علمه</w:t>
      </w:r>
      <w:r w:rsidRPr="0000745E">
        <w:rPr>
          <w:rStyle w:val="a4"/>
          <w:rFonts w:hint="cs"/>
          <w:rtl/>
        </w:rPr>
        <w:t>(</w:t>
      </w:r>
      <w:r w:rsidRPr="0000745E">
        <w:rPr>
          <w:rStyle w:val="a4"/>
          <w:rtl/>
        </w:rPr>
        <w:footnoteReference w:id="659"/>
      </w:r>
      <w:r w:rsidRPr="0000745E">
        <w:rPr>
          <w:rStyle w:val="a4"/>
          <w:rFonts w:hint="cs"/>
          <w:rtl/>
        </w:rPr>
        <w:t>)</w:t>
      </w:r>
      <w:r w:rsidRPr="00EF0C6B">
        <w:rPr>
          <w:rFonts w:ascii="Traditional Arabic" w:eastAsia="Calibri" w:hAnsi="Traditional Arabic" w:cs="Traditional Arabic" w:hint="cs"/>
          <w:sz w:val="36"/>
          <w:szCs w:val="36"/>
          <w:rtl/>
        </w:rPr>
        <w:t>.</w:t>
      </w:r>
    </w:p>
    <w:p w:rsidR="003158E2" w:rsidRPr="00EF0C6B" w:rsidRDefault="00F7194B" w:rsidP="003158E2">
      <w:pPr>
        <w:tabs>
          <w:tab w:val="left" w:pos="229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w:t>
      </w:r>
      <w:r w:rsidR="003158E2" w:rsidRPr="00EF0C6B">
        <w:rPr>
          <w:rFonts w:ascii="Traditional Arabic" w:eastAsia="Calibri" w:hAnsi="Traditional Arabic" w:cs="Traditional Arabic" w:hint="cs"/>
          <w:sz w:val="36"/>
          <w:szCs w:val="36"/>
          <w:rtl/>
        </w:rPr>
        <w:t xml:space="preserve">يصدر الحكم بعد ذلك، سواء </w:t>
      </w:r>
      <w:r>
        <w:rPr>
          <w:rFonts w:ascii="Traditional Arabic" w:eastAsia="Calibri" w:hAnsi="Traditional Arabic" w:cs="Traditional Arabic" w:hint="cs"/>
          <w:sz w:val="36"/>
          <w:szCs w:val="36"/>
          <w:rtl/>
        </w:rPr>
        <w:t>أكان بالبراءة أم</w:t>
      </w:r>
      <w:r w:rsidR="003158E2" w:rsidRPr="00EF0C6B">
        <w:rPr>
          <w:rFonts w:ascii="Traditional Arabic" w:eastAsia="Calibri" w:hAnsi="Traditional Arabic" w:cs="Traditional Arabic" w:hint="cs"/>
          <w:sz w:val="36"/>
          <w:szCs w:val="36"/>
          <w:rtl/>
        </w:rPr>
        <w:t xml:space="preserve"> الإدانة، ويشترط أن يكون صدوره بشكل علني، ولو كانت الجلسات سرية، وذلك بحضور أطراف الدعوى، </w:t>
      </w:r>
      <w:r w:rsidR="003158E2">
        <w:rPr>
          <w:rFonts w:ascii="Traditional Arabic" w:eastAsia="Calibri" w:hAnsi="Traditional Arabic" w:cs="Traditional Arabic" w:hint="cs"/>
          <w:sz w:val="36"/>
          <w:szCs w:val="36"/>
          <w:rtl/>
        </w:rPr>
        <w:t xml:space="preserve">وحضور القاضي أو الدائرة القضائية بحسب الأحوال, </w:t>
      </w:r>
      <w:r w:rsidR="003158E2" w:rsidRPr="00EF0C6B">
        <w:rPr>
          <w:rFonts w:ascii="Traditional Arabic" w:eastAsia="Calibri" w:hAnsi="Traditional Arabic" w:cs="Traditional Arabic" w:hint="cs"/>
          <w:sz w:val="36"/>
          <w:szCs w:val="36"/>
          <w:rtl/>
        </w:rPr>
        <w:t xml:space="preserve">ولا بد من </w:t>
      </w:r>
      <w:r w:rsidR="003158E2">
        <w:rPr>
          <w:rFonts w:ascii="Traditional Arabic" w:eastAsia="Calibri" w:hAnsi="Traditional Arabic" w:cs="Traditional Arabic" w:hint="cs"/>
          <w:sz w:val="36"/>
          <w:szCs w:val="36"/>
          <w:rtl/>
        </w:rPr>
        <w:t>توقيعهم عليه</w:t>
      </w:r>
      <w:r w:rsidR="003158E2" w:rsidRPr="00EF0C6B">
        <w:rPr>
          <w:rFonts w:ascii="Traditional Arabic" w:eastAsia="Calibri" w:hAnsi="Traditional Arabic" w:cs="Traditional Arabic" w:hint="cs"/>
          <w:sz w:val="36"/>
          <w:szCs w:val="36"/>
          <w:rtl/>
        </w:rPr>
        <w:t>، ويجب أن يكون مشتملاً على اسم المحكمة التي أصدرته، وتاريخ إصداره، واسم القاضي</w:t>
      </w:r>
      <w:r w:rsidR="003158E2">
        <w:rPr>
          <w:rFonts w:ascii="Traditional Arabic" w:eastAsia="Calibri" w:hAnsi="Traditional Arabic" w:cs="Traditional Arabic" w:hint="cs"/>
          <w:sz w:val="36"/>
          <w:szCs w:val="36"/>
          <w:rtl/>
        </w:rPr>
        <w:t xml:space="preserve"> أو القضاة</w:t>
      </w:r>
      <w:r w:rsidR="003158E2" w:rsidRPr="00EF0C6B">
        <w:rPr>
          <w:rFonts w:ascii="Traditional Arabic" w:eastAsia="Calibri" w:hAnsi="Traditional Arabic" w:cs="Traditional Arabic" w:hint="cs"/>
          <w:sz w:val="36"/>
          <w:szCs w:val="36"/>
          <w:rtl/>
        </w:rPr>
        <w:t>، والخصوم، والجريمة</w:t>
      </w:r>
      <w:r w:rsidR="003158E2">
        <w:rPr>
          <w:rFonts w:ascii="Traditional Arabic" w:eastAsia="Calibri" w:hAnsi="Traditional Arabic" w:cs="Traditional Arabic" w:hint="cs"/>
          <w:sz w:val="36"/>
          <w:szCs w:val="36"/>
          <w:rtl/>
        </w:rPr>
        <w:t xml:space="preserve"> </w:t>
      </w:r>
      <w:r w:rsidR="003158E2" w:rsidRPr="00EF0C6B">
        <w:rPr>
          <w:rFonts w:ascii="Traditional Arabic" w:eastAsia="Calibri" w:hAnsi="Traditional Arabic" w:cs="Traditional Arabic" w:hint="cs"/>
          <w:sz w:val="36"/>
          <w:szCs w:val="36"/>
          <w:rtl/>
        </w:rPr>
        <w:t>موضوع الدعوى، وما قام بإبدائه الخصوم من طلبات، ودفوع، وبينات، وكذلك نص الحكم، وأسبابه، و</w:t>
      </w:r>
      <w:r w:rsidR="003158E2">
        <w:rPr>
          <w:rFonts w:ascii="Traditional Arabic" w:eastAsia="Calibri" w:hAnsi="Traditional Arabic" w:cs="Traditional Arabic" w:hint="cs"/>
          <w:sz w:val="36"/>
          <w:szCs w:val="36"/>
          <w:rtl/>
        </w:rPr>
        <w:t>مستنده الشرعي</w:t>
      </w:r>
      <w:r w:rsidR="00AB618B">
        <w:rPr>
          <w:rFonts w:ascii="Traditional Arabic" w:eastAsia="Calibri" w:hAnsi="Traditional Arabic" w:cs="Traditional Arabic" w:hint="cs"/>
          <w:sz w:val="36"/>
          <w:szCs w:val="36"/>
          <w:rtl/>
        </w:rPr>
        <w:t xml:space="preserve"> الذي بُني عليه</w:t>
      </w:r>
      <w:r w:rsidR="003158E2">
        <w:rPr>
          <w:rFonts w:ascii="Traditional Arabic" w:eastAsia="Calibri" w:hAnsi="Traditional Arabic" w:cs="Traditional Arabic" w:hint="cs"/>
          <w:sz w:val="36"/>
          <w:szCs w:val="36"/>
          <w:rtl/>
        </w:rPr>
        <w:t xml:space="preserve">، ويكون ذلك </w:t>
      </w:r>
      <w:r w:rsidR="00AB618B">
        <w:rPr>
          <w:rFonts w:ascii="Traditional Arabic" w:eastAsia="Calibri" w:hAnsi="Traditional Arabic" w:cs="Traditional Arabic" w:hint="cs"/>
          <w:sz w:val="36"/>
          <w:szCs w:val="36"/>
          <w:rtl/>
        </w:rPr>
        <w:t xml:space="preserve">كله </w:t>
      </w:r>
      <w:r w:rsidR="003158E2">
        <w:rPr>
          <w:rFonts w:ascii="Traditional Arabic" w:eastAsia="Calibri" w:hAnsi="Traditional Arabic" w:cs="Traditional Arabic" w:hint="cs"/>
          <w:sz w:val="36"/>
          <w:szCs w:val="36"/>
          <w:rtl/>
        </w:rPr>
        <w:t>في ضبط القضية</w:t>
      </w:r>
      <w:r w:rsidR="003158E2" w:rsidRPr="0000745E">
        <w:rPr>
          <w:rStyle w:val="a4"/>
          <w:rFonts w:hint="cs"/>
          <w:rtl/>
        </w:rPr>
        <w:t>(</w:t>
      </w:r>
      <w:r w:rsidR="003158E2" w:rsidRPr="0000745E">
        <w:rPr>
          <w:rStyle w:val="a4"/>
          <w:rtl/>
        </w:rPr>
        <w:footnoteReference w:id="660"/>
      </w:r>
      <w:r w:rsidR="003158E2" w:rsidRPr="0000745E">
        <w:rPr>
          <w:rStyle w:val="a4"/>
          <w:rFonts w:hint="cs"/>
          <w:rtl/>
        </w:rPr>
        <w:t>)</w:t>
      </w:r>
      <w:r w:rsidR="003158E2" w:rsidRPr="00EF0C6B">
        <w:rPr>
          <w:rFonts w:ascii="Traditional Arabic" w:eastAsia="Calibri" w:hAnsi="Traditional Arabic" w:cs="Traditional Arabic" w:hint="cs"/>
          <w:sz w:val="36"/>
          <w:szCs w:val="36"/>
          <w:rtl/>
        </w:rPr>
        <w:t xml:space="preserve">. </w:t>
      </w:r>
    </w:p>
    <w:p w:rsidR="003158E2" w:rsidRPr="00EF0C6B" w:rsidRDefault="003158E2" w:rsidP="003158E2">
      <w:pPr>
        <w:tabs>
          <w:tab w:val="left" w:pos="2293"/>
        </w:tabs>
        <w:jc w:val="both"/>
        <w:rPr>
          <w:rFonts w:ascii="Traditional Arabic" w:eastAsia="Calibri" w:hAnsi="Traditional Arabic" w:cs="Traditional Arabic"/>
          <w:sz w:val="36"/>
          <w:szCs w:val="36"/>
          <w:rtl/>
        </w:rPr>
      </w:pPr>
      <w:r w:rsidRPr="00EF0C6B">
        <w:rPr>
          <w:rFonts w:ascii="Traditional Arabic" w:eastAsia="Calibri" w:hAnsi="Traditional Arabic" w:cs="Traditional Arabic" w:hint="cs"/>
          <w:sz w:val="36"/>
          <w:szCs w:val="36"/>
          <w:rtl/>
        </w:rPr>
        <w:t xml:space="preserve">وبعد صدور الحكم بالكيفية السابقة، سواء </w:t>
      </w:r>
      <w:r w:rsidR="00213794">
        <w:rPr>
          <w:rFonts w:ascii="Traditional Arabic" w:eastAsia="Calibri" w:hAnsi="Traditional Arabic" w:cs="Traditional Arabic" w:hint="cs"/>
          <w:sz w:val="36"/>
          <w:szCs w:val="36"/>
          <w:rtl/>
        </w:rPr>
        <w:t>أ</w:t>
      </w:r>
      <w:r w:rsidRPr="00EF0C6B">
        <w:rPr>
          <w:rFonts w:ascii="Traditional Arabic" w:eastAsia="Calibri" w:hAnsi="Traditional Arabic" w:cs="Traditional Arabic" w:hint="cs"/>
          <w:sz w:val="36"/>
          <w:szCs w:val="36"/>
          <w:rtl/>
        </w:rPr>
        <w:t>كان بالإدانة أو البراءة، يجب تسجيله في سجل الأحكام ال</w:t>
      </w:r>
      <w:r w:rsidR="004F2C48">
        <w:rPr>
          <w:rFonts w:ascii="Traditional Arabic" w:eastAsia="Calibri" w:hAnsi="Traditional Arabic" w:cs="Traditional Arabic" w:hint="cs"/>
          <w:sz w:val="36"/>
          <w:szCs w:val="36"/>
          <w:rtl/>
        </w:rPr>
        <w:t>معد لذلك، ثم يحفظ في ملف الدعوى</w:t>
      </w:r>
      <w:r w:rsidRPr="00EF0C6B">
        <w:rPr>
          <w:rFonts w:ascii="Traditional Arabic" w:eastAsia="Calibri" w:hAnsi="Traditional Arabic" w:cs="Traditional Arabic" w:hint="cs"/>
          <w:sz w:val="36"/>
          <w:szCs w:val="36"/>
          <w:rtl/>
        </w:rPr>
        <w:t xml:space="preserve"> خلال عشرة أيام من تاريخ صدوره، وتعطى منه صورة رسمية لكل</w:t>
      </w:r>
      <w:r w:rsidR="004F2C48">
        <w:rPr>
          <w:rFonts w:ascii="Traditional Arabic" w:eastAsia="Calibri" w:hAnsi="Traditional Arabic" w:cs="Traditional Arabic" w:hint="cs"/>
          <w:sz w:val="36"/>
          <w:szCs w:val="36"/>
          <w:rtl/>
        </w:rPr>
        <w:t xml:space="preserve"> صاحب مصلحة</w:t>
      </w:r>
      <w:r w:rsidRPr="00EF0C6B">
        <w:rPr>
          <w:rFonts w:ascii="Traditional Arabic" w:eastAsia="Calibri" w:hAnsi="Traditional Arabic" w:cs="Traditional Arabic" w:hint="cs"/>
          <w:sz w:val="36"/>
          <w:szCs w:val="36"/>
          <w:rtl/>
        </w:rPr>
        <w:t xml:space="preserve"> من المتهم </w:t>
      </w:r>
      <w:r w:rsidR="004F2C48">
        <w:rPr>
          <w:rFonts w:ascii="Traditional Arabic" w:eastAsia="Calibri" w:hAnsi="Traditional Arabic" w:cs="Traditional Arabic" w:hint="cs"/>
          <w:sz w:val="36"/>
          <w:szCs w:val="36"/>
          <w:rtl/>
        </w:rPr>
        <w:t>أ</w:t>
      </w:r>
      <w:r w:rsidRPr="00EF0C6B">
        <w:rPr>
          <w:rFonts w:ascii="Traditional Arabic" w:eastAsia="Calibri" w:hAnsi="Traditional Arabic" w:cs="Traditional Arabic" w:hint="cs"/>
          <w:sz w:val="36"/>
          <w:szCs w:val="36"/>
          <w:rtl/>
        </w:rPr>
        <w:t>و</w:t>
      </w:r>
      <w:r w:rsidR="004F2C48">
        <w:rPr>
          <w:rFonts w:ascii="Traditional Arabic" w:eastAsia="Calibri" w:hAnsi="Traditional Arabic" w:cs="Traditional Arabic" w:hint="cs"/>
          <w:sz w:val="36"/>
          <w:szCs w:val="36"/>
          <w:rtl/>
        </w:rPr>
        <w:t xml:space="preserve"> المدعي بالحق العام</w:t>
      </w:r>
      <w:r w:rsidRPr="00EF0C6B">
        <w:rPr>
          <w:rFonts w:ascii="Traditional Arabic" w:eastAsia="Calibri" w:hAnsi="Traditional Arabic" w:cs="Traditional Arabic" w:hint="cs"/>
          <w:sz w:val="36"/>
          <w:szCs w:val="36"/>
          <w:rtl/>
        </w:rPr>
        <w:t xml:space="preserve"> </w:t>
      </w:r>
      <w:r w:rsidR="004F2C48">
        <w:rPr>
          <w:rFonts w:ascii="Traditional Arabic" w:eastAsia="Calibri" w:hAnsi="Traditional Arabic" w:cs="Traditional Arabic" w:hint="cs"/>
          <w:sz w:val="36"/>
          <w:szCs w:val="36"/>
          <w:rtl/>
        </w:rPr>
        <w:t>أ</w:t>
      </w:r>
      <w:r w:rsidRPr="00EF0C6B">
        <w:rPr>
          <w:rFonts w:ascii="Traditional Arabic" w:eastAsia="Calibri" w:hAnsi="Traditional Arabic" w:cs="Traditional Arabic" w:hint="cs"/>
          <w:sz w:val="36"/>
          <w:szCs w:val="36"/>
          <w:rtl/>
        </w:rPr>
        <w:t>و</w:t>
      </w:r>
      <w:r w:rsidR="004F2C48">
        <w:rPr>
          <w:rFonts w:ascii="Traditional Arabic" w:eastAsia="Calibri" w:hAnsi="Traditional Arabic" w:cs="Traditional Arabic" w:hint="cs"/>
          <w:sz w:val="36"/>
          <w:szCs w:val="36"/>
          <w:rtl/>
        </w:rPr>
        <w:t xml:space="preserve"> </w:t>
      </w:r>
      <w:r w:rsidRPr="00EF0C6B">
        <w:rPr>
          <w:rFonts w:ascii="Traditional Arabic" w:eastAsia="Calibri" w:hAnsi="Traditional Arabic" w:cs="Traditional Arabic" w:hint="cs"/>
          <w:sz w:val="36"/>
          <w:szCs w:val="36"/>
          <w:rtl/>
        </w:rPr>
        <w:t xml:space="preserve">المدعي بالحق الخاص إن وجد، ويبلغ به كل من ترى المحكمة ضرورة إبلاغه به بعد اكتسابه القطعية، كما لا يجوز تجديد رفع الدعوى مرة أخرى على نفس الوقائع والأفعال التي صدر بشأنها الحكم، </w:t>
      </w:r>
      <w:r w:rsidR="00F07EEB">
        <w:rPr>
          <w:rFonts w:ascii="Traditional Arabic" w:eastAsia="Calibri" w:hAnsi="Traditional Arabic" w:cs="Traditional Arabic" w:hint="cs"/>
          <w:sz w:val="36"/>
          <w:szCs w:val="36"/>
          <w:rtl/>
        </w:rPr>
        <w:t xml:space="preserve">باعتبارها حائزة على حجية الأمر المقضي به, </w:t>
      </w:r>
      <w:r w:rsidRPr="00EF0C6B">
        <w:rPr>
          <w:rFonts w:ascii="Traditional Arabic" w:eastAsia="Calibri" w:hAnsi="Traditional Arabic" w:cs="Traditional Arabic" w:hint="cs"/>
          <w:sz w:val="36"/>
          <w:szCs w:val="36"/>
          <w:rtl/>
        </w:rPr>
        <w:t xml:space="preserve">وإذا رفعت رغم ذلك فيتم التمسك بالحكم السابق </w:t>
      </w:r>
      <w:r>
        <w:rPr>
          <w:rFonts w:ascii="Traditional Arabic" w:eastAsia="Calibri" w:hAnsi="Traditional Arabic" w:cs="Traditional Arabic" w:hint="cs"/>
          <w:sz w:val="36"/>
          <w:szCs w:val="36"/>
          <w:rtl/>
        </w:rPr>
        <w:t>في أي حالة كانت عليها الدعوى الأخيرة، ولو أمام محكمة الاستئناف</w:t>
      </w:r>
      <w:r w:rsidRPr="0000745E">
        <w:rPr>
          <w:rStyle w:val="a4"/>
          <w:rFonts w:hint="cs"/>
          <w:rtl/>
        </w:rPr>
        <w:t>(</w:t>
      </w:r>
      <w:r w:rsidRPr="0000745E">
        <w:rPr>
          <w:rStyle w:val="a4"/>
          <w:rtl/>
        </w:rPr>
        <w:footnoteReference w:id="661"/>
      </w:r>
      <w:r w:rsidRPr="0000745E">
        <w:rPr>
          <w:rStyle w:val="a4"/>
          <w:rFonts w:hint="cs"/>
          <w:rtl/>
        </w:rPr>
        <w:t>)</w:t>
      </w:r>
      <w:r w:rsidRPr="00EF0C6B">
        <w:rPr>
          <w:rFonts w:ascii="Traditional Arabic" w:eastAsia="Calibri" w:hAnsi="Traditional Arabic" w:cs="Traditional Arabic" w:hint="cs"/>
          <w:sz w:val="36"/>
          <w:szCs w:val="36"/>
          <w:rtl/>
        </w:rPr>
        <w:t>.</w:t>
      </w:r>
    </w:p>
    <w:p w:rsidR="003158E2" w:rsidRPr="00EF0C6B" w:rsidRDefault="003158E2" w:rsidP="004F2C48">
      <w:pPr>
        <w:tabs>
          <w:tab w:val="left" w:pos="229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وللمحكوم عليه والمدعي بالحق العام</w:t>
      </w:r>
      <w:r w:rsidRPr="00EF0C6B">
        <w:rPr>
          <w:rFonts w:ascii="Traditional Arabic" w:eastAsia="Calibri" w:hAnsi="Traditional Arabic" w:cs="Traditional Arabic" w:hint="cs"/>
          <w:sz w:val="36"/>
          <w:szCs w:val="36"/>
          <w:rtl/>
        </w:rPr>
        <w:t xml:space="preserve"> </w:t>
      </w:r>
      <w:r w:rsidR="004F2C48">
        <w:rPr>
          <w:rFonts w:ascii="Traditional Arabic" w:eastAsia="Calibri" w:hAnsi="Traditional Arabic" w:cs="Traditional Arabic" w:hint="cs"/>
          <w:sz w:val="36"/>
          <w:szCs w:val="36"/>
          <w:rtl/>
        </w:rPr>
        <w:t>أ</w:t>
      </w:r>
      <w:r>
        <w:rPr>
          <w:rFonts w:ascii="Traditional Arabic" w:eastAsia="Calibri" w:hAnsi="Traditional Arabic" w:cs="Traditional Arabic" w:hint="cs"/>
          <w:sz w:val="36"/>
          <w:szCs w:val="36"/>
          <w:rtl/>
        </w:rPr>
        <w:t>و</w:t>
      </w:r>
      <w:r w:rsidR="004F2C48">
        <w:rPr>
          <w:rFonts w:ascii="Traditional Arabic" w:eastAsia="Calibri" w:hAnsi="Traditional Arabic" w:cs="Traditional Arabic" w:hint="cs"/>
          <w:sz w:val="36"/>
          <w:szCs w:val="36"/>
          <w:rtl/>
        </w:rPr>
        <w:t xml:space="preserve"> </w:t>
      </w:r>
      <w:r w:rsidRPr="00EF0C6B">
        <w:rPr>
          <w:rFonts w:ascii="Traditional Arabic" w:eastAsia="Calibri" w:hAnsi="Traditional Arabic" w:cs="Traditional Arabic" w:hint="cs"/>
          <w:sz w:val="36"/>
          <w:szCs w:val="36"/>
          <w:rtl/>
        </w:rPr>
        <w:t xml:space="preserve">الخاص حق الاعتراض على الحكم والطعن فيه أمام محكمة الاستئناف، وذلك في غضون ثلاثين يوماً من تاريخ تسلم صورة الحكم، </w:t>
      </w:r>
      <w:r>
        <w:rPr>
          <w:rFonts w:ascii="Traditional Arabic" w:eastAsia="Calibri" w:hAnsi="Traditional Arabic" w:cs="Traditional Arabic" w:hint="cs"/>
          <w:sz w:val="36"/>
          <w:szCs w:val="36"/>
          <w:rtl/>
        </w:rPr>
        <w:t>ويجب أل</w:t>
      </w:r>
      <w:r w:rsidR="00213794">
        <w:rPr>
          <w:rFonts w:ascii="Traditional Arabic" w:eastAsia="Calibri" w:hAnsi="Traditional Arabic" w:cs="Traditional Arabic" w:hint="cs"/>
          <w:sz w:val="36"/>
          <w:szCs w:val="36"/>
          <w:rtl/>
        </w:rPr>
        <w:t>ا يزيد تاريخ تسليم صورة الحكم على</w:t>
      </w:r>
      <w:r>
        <w:rPr>
          <w:rFonts w:ascii="Traditional Arabic" w:eastAsia="Calibri" w:hAnsi="Traditional Arabic" w:cs="Traditional Arabic" w:hint="cs"/>
          <w:sz w:val="36"/>
          <w:szCs w:val="36"/>
          <w:rtl/>
        </w:rPr>
        <w:t xml:space="preserve"> عشرة أيام من تاريخ النطق بالحكم, </w:t>
      </w:r>
      <w:r w:rsidRPr="00EF0C6B">
        <w:rPr>
          <w:rFonts w:ascii="Traditional Arabic" w:eastAsia="Calibri" w:hAnsi="Traditional Arabic" w:cs="Traditional Arabic" w:hint="cs"/>
          <w:sz w:val="36"/>
          <w:szCs w:val="36"/>
          <w:rtl/>
        </w:rPr>
        <w:t xml:space="preserve">ويسقط هذا الحق إذا لم </w:t>
      </w:r>
      <w:r w:rsidRPr="00EF0C6B">
        <w:rPr>
          <w:rFonts w:ascii="Traditional Arabic" w:eastAsia="Calibri" w:hAnsi="Traditional Arabic" w:cs="Traditional Arabic" w:hint="cs"/>
          <w:sz w:val="36"/>
          <w:szCs w:val="36"/>
          <w:rtl/>
        </w:rPr>
        <w:lastRenderedPageBreak/>
        <w:t>يقدم الطاعن اللائحة الاعتراضية خلال المدة المنصوص عليها، وترفع القضية</w:t>
      </w:r>
      <w:r>
        <w:rPr>
          <w:rFonts w:ascii="Traditional Arabic" w:eastAsia="Calibri" w:hAnsi="Traditional Arabic" w:cs="Traditional Arabic" w:hint="cs"/>
          <w:sz w:val="36"/>
          <w:szCs w:val="36"/>
          <w:rtl/>
        </w:rPr>
        <w:t xml:space="preserve"> رغم ذلك إلى </w:t>
      </w:r>
      <w:r w:rsidRPr="00EF0C6B">
        <w:rPr>
          <w:rFonts w:ascii="Traditional Arabic" w:eastAsia="Calibri" w:hAnsi="Traditional Arabic" w:cs="Traditional Arabic" w:hint="cs"/>
          <w:sz w:val="36"/>
          <w:szCs w:val="36"/>
          <w:rtl/>
        </w:rPr>
        <w:t>محكم</w:t>
      </w:r>
      <w:r w:rsidR="00213794">
        <w:rPr>
          <w:rFonts w:ascii="Traditional Arabic" w:eastAsia="Calibri" w:hAnsi="Traditional Arabic" w:cs="Traditional Arabic" w:hint="cs"/>
          <w:sz w:val="36"/>
          <w:szCs w:val="36"/>
          <w:rtl/>
        </w:rPr>
        <w:t xml:space="preserve">ة الاستئناف </w:t>
      </w:r>
      <w:r>
        <w:rPr>
          <w:rFonts w:ascii="Traditional Arabic" w:eastAsia="Calibri" w:hAnsi="Traditional Arabic" w:cs="Traditional Arabic" w:hint="cs"/>
          <w:sz w:val="36"/>
          <w:szCs w:val="36"/>
          <w:rtl/>
        </w:rPr>
        <w:t>دون لائحة اعتراضية في حالة كان الحكم صادراً بالقتل أو الرجم أو القطع أو القصاص في النفس أو فيما دونها</w:t>
      </w:r>
      <w:r w:rsidRPr="0000745E">
        <w:rPr>
          <w:rStyle w:val="a4"/>
          <w:rFonts w:hint="cs"/>
          <w:rtl/>
        </w:rPr>
        <w:t>(</w:t>
      </w:r>
      <w:r w:rsidRPr="0000745E">
        <w:rPr>
          <w:rStyle w:val="a4"/>
          <w:rtl/>
        </w:rPr>
        <w:footnoteReference w:id="662"/>
      </w:r>
      <w:r w:rsidRPr="0000745E">
        <w:rPr>
          <w:rStyle w:val="a4"/>
          <w:rFonts w:hint="cs"/>
          <w:rtl/>
        </w:rPr>
        <w:t>)</w:t>
      </w:r>
      <w:r w:rsidRPr="00EF0C6B">
        <w:rPr>
          <w:rFonts w:ascii="Traditional Arabic" w:eastAsia="Calibri" w:hAnsi="Traditional Arabic" w:cs="Traditional Arabic" w:hint="cs"/>
          <w:sz w:val="36"/>
          <w:szCs w:val="36"/>
          <w:rtl/>
        </w:rPr>
        <w:t>.</w:t>
      </w:r>
    </w:p>
    <w:p w:rsidR="003158E2" w:rsidRDefault="003158E2" w:rsidP="00020F9D">
      <w:pPr>
        <w:tabs>
          <w:tab w:val="left" w:pos="2293"/>
        </w:tabs>
        <w:jc w:val="both"/>
        <w:rPr>
          <w:rFonts w:ascii="Traditional Arabic" w:eastAsia="Calibri" w:hAnsi="Traditional Arabic" w:cs="Traditional Arabic"/>
          <w:sz w:val="36"/>
          <w:szCs w:val="36"/>
          <w:rtl/>
        </w:rPr>
      </w:pPr>
      <w:r w:rsidRPr="00EF0C6B">
        <w:rPr>
          <w:rFonts w:ascii="Traditional Arabic" w:eastAsia="Calibri" w:hAnsi="Traditional Arabic" w:cs="Traditional Arabic" w:hint="cs"/>
          <w:sz w:val="36"/>
          <w:szCs w:val="36"/>
          <w:rtl/>
        </w:rPr>
        <w:t xml:space="preserve">وعلى </w:t>
      </w:r>
      <w:r>
        <w:rPr>
          <w:rFonts w:ascii="Traditional Arabic" w:eastAsia="Calibri" w:hAnsi="Traditional Arabic" w:cs="Traditional Arabic" w:hint="cs"/>
          <w:sz w:val="36"/>
          <w:szCs w:val="36"/>
          <w:rtl/>
        </w:rPr>
        <w:t>الدائرة القضائية</w:t>
      </w:r>
      <w:r w:rsidRPr="00EF0C6B">
        <w:rPr>
          <w:rFonts w:ascii="Traditional Arabic" w:eastAsia="Calibri" w:hAnsi="Traditional Arabic" w:cs="Traditional Arabic" w:hint="cs"/>
          <w:sz w:val="36"/>
          <w:szCs w:val="36"/>
          <w:rtl/>
        </w:rPr>
        <w:t xml:space="preserve"> في حالة تقديم الطاعن اللائحة ال</w:t>
      </w:r>
      <w:r>
        <w:rPr>
          <w:rFonts w:ascii="Traditional Arabic" w:eastAsia="Calibri" w:hAnsi="Traditional Arabic" w:cs="Traditional Arabic" w:hint="cs"/>
          <w:sz w:val="36"/>
          <w:szCs w:val="36"/>
          <w:rtl/>
        </w:rPr>
        <w:t>اعتراضية النظر فيها</w:t>
      </w:r>
      <w:r w:rsidRPr="00EF0C6B">
        <w:rPr>
          <w:rFonts w:ascii="Traditional Arabic" w:eastAsia="Calibri" w:hAnsi="Traditional Arabic" w:cs="Traditional Arabic" w:hint="cs"/>
          <w:sz w:val="36"/>
          <w:szCs w:val="36"/>
          <w:rtl/>
        </w:rPr>
        <w:t>، فإن اقتنع</w:t>
      </w:r>
      <w:r>
        <w:rPr>
          <w:rFonts w:ascii="Traditional Arabic" w:eastAsia="Calibri" w:hAnsi="Traditional Arabic" w:cs="Traditional Arabic" w:hint="cs"/>
          <w:sz w:val="36"/>
          <w:szCs w:val="36"/>
          <w:rtl/>
        </w:rPr>
        <w:t>ت</w:t>
      </w:r>
      <w:r w:rsidRPr="00EF0C6B">
        <w:rPr>
          <w:rFonts w:ascii="Traditional Arabic" w:eastAsia="Calibri" w:hAnsi="Traditional Arabic" w:cs="Traditional Arabic" w:hint="cs"/>
          <w:sz w:val="36"/>
          <w:szCs w:val="36"/>
          <w:rtl/>
        </w:rPr>
        <w:t xml:space="preserve"> ب</w:t>
      </w:r>
      <w:r w:rsidR="004F2C48">
        <w:rPr>
          <w:rFonts w:ascii="Traditional Arabic" w:eastAsia="Calibri" w:hAnsi="Traditional Arabic" w:cs="Traditional Arabic" w:hint="cs"/>
          <w:sz w:val="36"/>
          <w:szCs w:val="36"/>
          <w:rtl/>
        </w:rPr>
        <w:t xml:space="preserve">ما جاء في </w:t>
      </w:r>
      <w:r w:rsidRPr="00EF0C6B">
        <w:rPr>
          <w:rFonts w:ascii="Traditional Arabic" w:eastAsia="Calibri" w:hAnsi="Traditional Arabic" w:cs="Traditional Arabic" w:hint="cs"/>
          <w:sz w:val="36"/>
          <w:szCs w:val="36"/>
          <w:rtl/>
        </w:rPr>
        <w:t>الاعتراض أكمل</w:t>
      </w:r>
      <w:r>
        <w:rPr>
          <w:rFonts w:ascii="Traditional Arabic" w:eastAsia="Calibri" w:hAnsi="Traditional Arabic" w:cs="Traditional Arabic" w:hint="cs"/>
          <w:sz w:val="36"/>
          <w:szCs w:val="36"/>
          <w:rtl/>
        </w:rPr>
        <w:t>ت</w:t>
      </w:r>
      <w:r w:rsidRPr="00EF0C6B">
        <w:rPr>
          <w:rFonts w:ascii="Traditional Arabic" w:eastAsia="Calibri" w:hAnsi="Traditional Arabic" w:cs="Traditional Arabic" w:hint="cs"/>
          <w:sz w:val="36"/>
          <w:szCs w:val="36"/>
          <w:rtl/>
        </w:rPr>
        <w:t xml:space="preserve"> اللازم حيال رجوعه</w:t>
      </w:r>
      <w:r>
        <w:rPr>
          <w:rFonts w:ascii="Traditional Arabic" w:eastAsia="Calibri" w:hAnsi="Traditional Arabic" w:cs="Traditional Arabic" w:hint="cs"/>
          <w:sz w:val="36"/>
          <w:szCs w:val="36"/>
          <w:rtl/>
        </w:rPr>
        <w:t>ا</w:t>
      </w:r>
      <w:r w:rsidRPr="00EF0C6B">
        <w:rPr>
          <w:rFonts w:ascii="Traditional Arabic" w:eastAsia="Calibri" w:hAnsi="Traditional Arabic" w:cs="Traditional Arabic" w:hint="cs"/>
          <w:sz w:val="36"/>
          <w:szCs w:val="36"/>
          <w:rtl/>
        </w:rPr>
        <w:t xml:space="preserve"> عن الحكم أو تعديله، وإلا أيد</w:t>
      </w:r>
      <w:r>
        <w:rPr>
          <w:rFonts w:ascii="Traditional Arabic" w:eastAsia="Calibri" w:hAnsi="Traditional Arabic" w:cs="Traditional Arabic" w:hint="cs"/>
          <w:sz w:val="36"/>
          <w:szCs w:val="36"/>
          <w:rtl/>
        </w:rPr>
        <w:t>ت</w:t>
      </w:r>
      <w:r w:rsidRPr="00EF0C6B">
        <w:rPr>
          <w:rFonts w:ascii="Traditional Arabic" w:eastAsia="Calibri" w:hAnsi="Traditional Arabic" w:cs="Traditional Arabic" w:hint="cs"/>
          <w:sz w:val="36"/>
          <w:szCs w:val="36"/>
          <w:rtl/>
        </w:rPr>
        <w:t xml:space="preserve"> </w:t>
      </w:r>
      <w:r>
        <w:rPr>
          <w:rFonts w:ascii="Traditional Arabic" w:eastAsia="Calibri" w:hAnsi="Traditional Arabic" w:cs="Traditional Arabic" w:hint="cs"/>
          <w:sz w:val="36"/>
          <w:szCs w:val="36"/>
          <w:rtl/>
        </w:rPr>
        <w:t>الحكم</w:t>
      </w:r>
      <w:r w:rsidRPr="00EF0C6B">
        <w:rPr>
          <w:rFonts w:ascii="Traditional Arabic" w:eastAsia="Calibri" w:hAnsi="Traditional Arabic" w:cs="Traditional Arabic" w:hint="cs"/>
          <w:sz w:val="36"/>
          <w:szCs w:val="36"/>
          <w:rtl/>
        </w:rPr>
        <w:t xml:space="preserve"> ورفع</w:t>
      </w:r>
      <w:r>
        <w:rPr>
          <w:rFonts w:ascii="Traditional Arabic" w:eastAsia="Calibri" w:hAnsi="Traditional Arabic" w:cs="Traditional Arabic" w:hint="cs"/>
          <w:sz w:val="36"/>
          <w:szCs w:val="36"/>
          <w:rtl/>
        </w:rPr>
        <w:t>ت</w:t>
      </w:r>
      <w:r w:rsidRPr="00EF0C6B">
        <w:rPr>
          <w:rFonts w:ascii="Traditional Arabic" w:eastAsia="Calibri" w:hAnsi="Traditional Arabic" w:cs="Traditional Arabic" w:hint="cs"/>
          <w:sz w:val="36"/>
          <w:szCs w:val="36"/>
          <w:rtl/>
        </w:rPr>
        <w:t xml:space="preserve"> كامل الأوراق إلى محكمة الاستئناف التي بدورها تنظر في الاعتراض وتقوم بدراسة القضية من الناحية الشكلية و</w:t>
      </w:r>
      <w:r w:rsidR="00213794">
        <w:rPr>
          <w:rFonts w:ascii="Traditional Arabic" w:eastAsia="Calibri" w:hAnsi="Traditional Arabic" w:cs="Traditional Arabic" w:hint="cs"/>
          <w:sz w:val="36"/>
          <w:szCs w:val="36"/>
          <w:rtl/>
        </w:rPr>
        <w:t>الموضوعية، ولها في سبيل ذلك جميع</w:t>
      </w:r>
      <w:r w:rsidRPr="00EF0C6B">
        <w:rPr>
          <w:rFonts w:ascii="Traditional Arabic" w:eastAsia="Calibri" w:hAnsi="Traditional Arabic" w:cs="Traditional Arabic" w:hint="cs"/>
          <w:sz w:val="36"/>
          <w:szCs w:val="36"/>
          <w:rtl/>
        </w:rPr>
        <w:t xml:space="preserve"> الصلاحيات التي يملكها قاضي الدرجة الأولى، ثم بعد ذلك تحيل ملاحظاتها إن وجدت إلى القاضي</w:t>
      </w:r>
      <w:r>
        <w:rPr>
          <w:rFonts w:ascii="Traditional Arabic" w:eastAsia="Calibri" w:hAnsi="Traditional Arabic" w:cs="Traditional Arabic" w:hint="cs"/>
          <w:sz w:val="36"/>
          <w:szCs w:val="36"/>
          <w:rtl/>
        </w:rPr>
        <w:t xml:space="preserve"> </w:t>
      </w:r>
      <w:r w:rsidRPr="00EF0C6B">
        <w:rPr>
          <w:rFonts w:ascii="Traditional Arabic" w:eastAsia="Calibri" w:hAnsi="Traditional Arabic" w:cs="Traditional Arabic" w:hint="cs"/>
          <w:sz w:val="36"/>
          <w:szCs w:val="36"/>
          <w:rtl/>
        </w:rPr>
        <w:t xml:space="preserve">الذي أصدر الحكم لاستكمالها، وعلى هذا الأخير الاستجابة لذلك متى اقتنع بالملحوظات، أو إجابة محكمة الاستئناف بعدم ذلك إذا لم يقتنع، وفي هذه الحالة تنقض محكمة الاستئناف الحكم ما لم تقتنع بإجابته، وتحيل القضية إلى قاضٍ آخر، أما إذا اقتنعت بإجابته فتقوم بالمصادقة على الحكم، </w:t>
      </w:r>
      <w:r>
        <w:rPr>
          <w:rFonts w:ascii="Traditional Arabic" w:eastAsia="Calibri" w:hAnsi="Traditional Arabic" w:cs="Traditional Arabic" w:hint="cs"/>
          <w:sz w:val="36"/>
          <w:szCs w:val="36"/>
          <w:rtl/>
        </w:rPr>
        <w:t xml:space="preserve">ويصبح الحكم </w:t>
      </w:r>
      <w:r w:rsidR="00020F9D">
        <w:rPr>
          <w:rFonts w:ascii="Traditional Arabic" w:eastAsia="Calibri" w:hAnsi="Traditional Arabic" w:cs="Traditional Arabic" w:hint="cs"/>
          <w:sz w:val="36"/>
          <w:szCs w:val="36"/>
          <w:rtl/>
        </w:rPr>
        <w:t>حينها</w:t>
      </w:r>
      <w:r>
        <w:rPr>
          <w:rFonts w:ascii="Traditional Arabic" w:eastAsia="Calibri" w:hAnsi="Traditional Arabic" w:cs="Traditional Arabic" w:hint="cs"/>
          <w:sz w:val="36"/>
          <w:szCs w:val="36"/>
          <w:rtl/>
        </w:rPr>
        <w:t xml:space="preserve"> مكتسب</w:t>
      </w:r>
      <w:r w:rsidR="00020F9D">
        <w:rPr>
          <w:rFonts w:ascii="Traditional Arabic" w:eastAsia="Calibri" w:hAnsi="Traditional Arabic" w:cs="Traditional Arabic" w:hint="cs"/>
          <w:sz w:val="36"/>
          <w:szCs w:val="36"/>
          <w:rtl/>
        </w:rPr>
        <w:t>اً ل</w:t>
      </w:r>
      <w:r>
        <w:rPr>
          <w:rFonts w:ascii="Traditional Arabic" w:eastAsia="Calibri" w:hAnsi="Traditional Arabic" w:cs="Traditional Arabic" w:hint="cs"/>
          <w:sz w:val="36"/>
          <w:szCs w:val="36"/>
          <w:rtl/>
        </w:rPr>
        <w:t>لقطعية</w:t>
      </w:r>
      <w:r w:rsidRPr="0000745E">
        <w:rPr>
          <w:rStyle w:val="a4"/>
          <w:rFonts w:hint="cs"/>
          <w:rtl/>
        </w:rPr>
        <w:t>(</w:t>
      </w:r>
      <w:r w:rsidRPr="0000745E">
        <w:rPr>
          <w:rStyle w:val="a4"/>
          <w:rtl/>
        </w:rPr>
        <w:footnoteReference w:id="663"/>
      </w:r>
      <w:r w:rsidRPr="0000745E">
        <w:rPr>
          <w:rStyle w:val="a4"/>
          <w:rFonts w:hint="cs"/>
          <w:rtl/>
        </w:rPr>
        <w:t>)</w:t>
      </w:r>
      <w:r>
        <w:rPr>
          <w:rFonts w:ascii="Traditional Arabic" w:eastAsia="Calibri" w:hAnsi="Traditional Arabic" w:cs="Traditional Arabic" w:hint="cs"/>
          <w:sz w:val="36"/>
          <w:szCs w:val="36"/>
          <w:rtl/>
        </w:rPr>
        <w:t>.</w:t>
      </w:r>
    </w:p>
    <w:p w:rsidR="003158E2" w:rsidRDefault="003158E2" w:rsidP="003158E2">
      <w:pPr>
        <w:tabs>
          <w:tab w:val="left" w:pos="2293"/>
        </w:tabs>
        <w:jc w:val="both"/>
        <w:rPr>
          <w:rFonts w:ascii="Traditional Arabic" w:eastAsia="Calibri" w:hAnsi="Traditional Arabic" w:cs="Traditional Arabic"/>
          <w:sz w:val="36"/>
          <w:szCs w:val="36"/>
          <w:rtl/>
        </w:rPr>
      </w:pPr>
      <w:r w:rsidRPr="00020F9D">
        <w:rPr>
          <w:rFonts w:ascii="Traditional Arabic" w:eastAsia="Calibri" w:hAnsi="Traditional Arabic" w:cs="Traditional Arabic" w:hint="cs"/>
          <w:color w:val="000000" w:themeColor="text1"/>
          <w:sz w:val="36"/>
          <w:szCs w:val="36"/>
          <w:rtl/>
        </w:rPr>
        <w:t xml:space="preserve">وبعد </w:t>
      </w:r>
      <w:r>
        <w:rPr>
          <w:rFonts w:ascii="Traditional Arabic" w:eastAsia="Calibri" w:hAnsi="Traditional Arabic" w:cs="Traditional Arabic" w:hint="cs"/>
          <w:sz w:val="36"/>
          <w:szCs w:val="36"/>
          <w:rtl/>
        </w:rPr>
        <w:t>اكتساب الحكم القطعية يكون واجب التنفيذ, ومع ذلك يجوز للمحكوم عليه والمدعي بالحق العام أو الخاص طلب نقض الحكم, ويقدم هذا الطلب للمحكمة العليا ويشترط لتقديمه أن يكون الحكم أو القرار صادراً أو مؤيداً من محكمة الاستئناف, وأن يكون محل الاعتراض محصوراً فيما يلي:-</w:t>
      </w:r>
    </w:p>
    <w:p w:rsidR="003158E2" w:rsidRDefault="003158E2" w:rsidP="003158E2">
      <w:pPr>
        <w:pStyle w:val="a7"/>
        <w:numPr>
          <w:ilvl w:val="0"/>
          <w:numId w:val="26"/>
        </w:numPr>
        <w:tabs>
          <w:tab w:val="left" w:pos="2293"/>
        </w:tabs>
        <w:jc w:val="both"/>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 xml:space="preserve">مخالفة أحكام الشريعة الإسلامية وما يصدره ولي الأمر من أنظمة لا تتعارض معها. </w:t>
      </w:r>
    </w:p>
    <w:p w:rsidR="003158E2" w:rsidRDefault="003158E2" w:rsidP="003158E2">
      <w:pPr>
        <w:pStyle w:val="a7"/>
        <w:numPr>
          <w:ilvl w:val="0"/>
          <w:numId w:val="26"/>
        </w:numPr>
        <w:tabs>
          <w:tab w:val="left" w:pos="2293"/>
        </w:tabs>
        <w:jc w:val="both"/>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صدور الحكم من محكمة غير مشكلة تشكيلاً سليماً طبقاً لما نُص عليه نظاماً.</w:t>
      </w:r>
    </w:p>
    <w:p w:rsidR="003158E2" w:rsidRDefault="003158E2" w:rsidP="003158E2">
      <w:pPr>
        <w:pStyle w:val="a7"/>
        <w:numPr>
          <w:ilvl w:val="0"/>
          <w:numId w:val="26"/>
        </w:numPr>
        <w:tabs>
          <w:tab w:val="left" w:pos="2293"/>
        </w:tabs>
        <w:jc w:val="both"/>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صدور الحكم من محكمة أو دائرة غير مختصة.</w:t>
      </w:r>
    </w:p>
    <w:p w:rsidR="003158E2" w:rsidRDefault="003158E2" w:rsidP="003158E2">
      <w:pPr>
        <w:pStyle w:val="a7"/>
        <w:numPr>
          <w:ilvl w:val="0"/>
          <w:numId w:val="26"/>
        </w:numPr>
        <w:tabs>
          <w:tab w:val="left" w:pos="2293"/>
        </w:tabs>
        <w:jc w:val="both"/>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lastRenderedPageBreak/>
        <w:t>الخطأ في تكييف الواقعة أو وصفها وصفاً غير سليم</w:t>
      </w:r>
      <w:r w:rsidRPr="0000745E">
        <w:rPr>
          <w:rStyle w:val="a4"/>
          <w:rFonts w:hint="cs"/>
          <w:rtl/>
        </w:rPr>
        <w:t>(</w:t>
      </w:r>
      <w:r w:rsidRPr="0000745E">
        <w:rPr>
          <w:rStyle w:val="a4"/>
          <w:rtl/>
        </w:rPr>
        <w:footnoteReference w:id="664"/>
      </w:r>
      <w:r w:rsidRPr="0000745E">
        <w:rPr>
          <w:rStyle w:val="a4"/>
          <w:rFonts w:hint="cs"/>
          <w:rtl/>
        </w:rPr>
        <w:t>)</w:t>
      </w:r>
      <w:r>
        <w:rPr>
          <w:rFonts w:ascii="Traditional Arabic" w:eastAsia="Calibri" w:hAnsi="Traditional Arabic" w:cs="Traditional Arabic" w:hint="cs"/>
          <w:sz w:val="36"/>
          <w:szCs w:val="36"/>
          <w:rtl/>
        </w:rPr>
        <w:t>.</w:t>
      </w:r>
    </w:p>
    <w:p w:rsidR="003158E2" w:rsidRDefault="003158E2" w:rsidP="003158E2">
      <w:pPr>
        <w:tabs>
          <w:tab w:val="left" w:pos="229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ويسقط الحق في طلب النقض إذا لم يودع المعترض طلبه في غضون ثلاثين يوماً من تاريخ تأييد محكمة الاستئناف للحكم, وإذا كان الحكم صادراً بالقتل أو الرجم أو القطع أو القصاص في النفس أو فيما دونها؛ فإنه من </w:t>
      </w:r>
      <w:r w:rsidR="00213794">
        <w:rPr>
          <w:rFonts w:ascii="Traditional Arabic" w:eastAsia="Calibri" w:hAnsi="Traditional Arabic" w:cs="Traditional Arabic" w:hint="cs"/>
          <w:sz w:val="36"/>
          <w:szCs w:val="36"/>
          <w:rtl/>
        </w:rPr>
        <w:t>الإ</w:t>
      </w:r>
      <w:r w:rsidR="00020F9D">
        <w:rPr>
          <w:rFonts w:ascii="Traditional Arabic" w:eastAsia="Calibri" w:hAnsi="Traditional Arabic" w:cs="Traditional Arabic" w:hint="cs"/>
          <w:sz w:val="36"/>
          <w:szCs w:val="36"/>
          <w:rtl/>
        </w:rPr>
        <w:t>جراءات الو</w:t>
      </w:r>
      <w:r>
        <w:rPr>
          <w:rFonts w:ascii="Traditional Arabic" w:eastAsia="Calibri" w:hAnsi="Traditional Arabic" w:cs="Traditional Arabic" w:hint="cs"/>
          <w:sz w:val="36"/>
          <w:szCs w:val="36"/>
          <w:rtl/>
        </w:rPr>
        <w:t>ج</w:t>
      </w:r>
      <w:r w:rsidR="00020F9D">
        <w:rPr>
          <w:rFonts w:ascii="Traditional Arabic" w:eastAsia="Calibri" w:hAnsi="Traditional Arabic" w:cs="Traditional Arabic" w:hint="cs"/>
          <w:sz w:val="36"/>
          <w:szCs w:val="36"/>
          <w:rtl/>
        </w:rPr>
        <w:t>و</w:t>
      </w:r>
      <w:r>
        <w:rPr>
          <w:rFonts w:ascii="Traditional Arabic" w:eastAsia="Calibri" w:hAnsi="Traditional Arabic" w:cs="Traditional Arabic" w:hint="cs"/>
          <w:sz w:val="36"/>
          <w:szCs w:val="36"/>
          <w:rtl/>
        </w:rPr>
        <w:t>ب</w:t>
      </w:r>
      <w:r w:rsidR="00020F9D">
        <w:rPr>
          <w:rFonts w:ascii="Traditional Arabic" w:eastAsia="Calibri" w:hAnsi="Traditional Arabic" w:cs="Traditional Arabic" w:hint="cs"/>
          <w:sz w:val="36"/>
          <w:szCs w:val="36"/>
          <w:rtl/>
        </w:rPr>
        <w:t>ية</w:t>
      </w:r>
      <w:r>
        <w:rPr>
          <w:rFonts w:ascii="Traditional Arabic" w:eastAsia="Calibri" w:hAnsi="Traditional Arabic" w:cs="Traditional Arabic" w:hint="cs"/>
          <w:sz w:val="36"/>
          <w:szCs w:val="36"/>
          <w:rtl/>
        </w:rPr>
        <w:t xml:space="preserve"> أن ترفع محكمة الاستئناف الحكم إلى المحكمة العليا ولو لم يطلب أحد الخصوم ذلك فور انتهاء المدة المذكورة</w:t>
      </w:r>
      <w:r w:rsidRPr="0000745E">
        <w:rPr>
          <w:rStyle w:val="a4"/>
          <w:rFonts w:hint="cs"/>
          <w:rtl/>
        </w:rPr>
        <w:t>(</w:t>
      </w:r>
      <w:r w:rsidRPr="0000745E">
        <w:rPr>
          <w:rStyle w:val="a4"/>
          <w:rtl/>
        </w:rPr>
        <w:footnoteReference w:id="665"/>
      </w:r>
      <w:r w:rsidRPr="0000745E">
        <w:rPr>
          <w:rStyle w:val="a4"/>
          <w:rFonts w:hint="cs"/>
          <w:rtl/>
        </w:rPr>
        <w:t>)</w:t>
      </w:r>
      <w:r>
        <w:rPr>
          <w:rFonts w:ascii="Traditional Arabic" w:eastAsia="Calibri" w:hAnsi="Traditional Arabic" w:cs="Traditional Arabic" w:hint="cs"/>
          <w:sz w:val="36"/>
          <w:szCs w:val="36"/>
          <w:rtl/>
        </w:rPr>
        <w:t>.</w:t>
      </w:r>
    </w:p>
    <w:p w:rsidR="003158E2" w:rsidRPr="00EF0C6B" w:rsidRDefault="003158E2" w:rsidP="003158E2">
      <w:pPr>
        <w:tabs>
          <w:tab w:val="left" w:pos="229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وفي حالة القبول الشكل</w:t>
      </w:r>
      <w:r w:rsidR="00213794">
        <w:rPr>
          <w:rFonts w:ascii="Traditional Arabic" w:eastAsia="Calibri" w:hAnsi="Traditional Arabic" w:cs="Traditional Arabic" w:hint="cs"/>
          <w:sz w:val="36"/>
          <w:szCs w:val="36"/>
          <w:rtl/>
        </w:rPr>
        <w:t xml:space="preserve">ي لطلب النقض من المحكمة العليا </w:t>
      </w:r>
      <w:r>
        <w:rPr>
          <w:rFonts w:ascii="Traditional Arabic" w:eastAsia="Calibri" w:hAnsi="Traditional Arabic" w:cs="Traditional Arabic" w:hint="cs"/>
          <w:sz w:val="36"/>
          <w:szCs w:val="36"/>
          <w:rtl/>
        </w:rPr>
        <w:t>تبدأ المحكمة بالنظر في الموضوع استناداً إلى الأسباب التي ب</w:t>
      </w:r>
      <w:r w:rsidR="00E32017">
        <w:rPr>
          <w:rFonts w:ascii="Traditional Arabic" w:eastAsia="Calibri" w:hAnsi="Traditional Arabic" w:cs="Traditional Arabic" w:hint="cs"/>
          <w:sz w:val="36"/>
          <w:szCs w:val="36"/>
          <w:rtl/>
        </w:rPr>
        <w:t>ُني عليها في ا</w:t>
      </w:r>
      <w:r>
        <w:rPr>
          <w:rFonts w:ascii="Traditional Arabic" w:eastAsia="Calibri" w:hAnsi="Traditional Arabic" w:cs="Traditional Arabic" w:hint="cs"/>
          <w:sz w:val="36"/>
          <w:szCs w:val="36"/>
          <w:rtl/>
        </w:rPr>
        <w:t xml:space="preserve">عتراض </w:t>
      </w:r>
      <w:r w:rsidR="00E32017">
        <w:rPr>
          <w:rFonts w:ascii="Traditional Arabic" w:eastAsia="Calibri" w:hAnsi="Traditional Arabic" w:cs="Traditional Arabic" w:hint="cs"/>
          <w:sz w:val="36"/>
          <w:szCs w:val="36"/>
          <w:rtl/>
        </w:rPr>
        <w:t xml:space="preserve">الطاعن </w:t>
      </w:r>
      <w:r>
        <w:rPr>
          <w:rFonts w:ascii="Traditional Arabic" w:eastAsia="Calibri" w:hAnsi="Traditional Arabic" w:cs="Traditional Arabic" w:hint="cs"/>
          <w:sz w:val="36"/>
          <w:szCs w:val="36"/>
          <w:rtl/>
        </w:rPr>
        <w:t>وما جاء في ملف الدعوى دون أن تتناول وقائع القضية</w:t>
      </w:r>
      <w:r w:rsidR="00E32017">
        <w:rPr>
          <w:rFonts w:ascii="Traditional Arabic" w:eastAsia="Calibri" w:hAnsi="Traditional Arabic" w:cs="Traditional Arabic" w:hint="cs"/>
          <w:sz w:val="36"/>
          <w:szCs w:val="36"/>
          <w:rtl/>
        </w:rPr>
        <w:t xml:space="preserve"> التفصيلية</w:t>
      </w:r>
      <w:r>
        <w:rPr>
          <w:rFonts w:ascii="Traditional Arabic" w:eastAsia="Calibri" w:hAnsi="Traditional Arabic" w:cs="Traditional Arabic" w:hint="cs"/>
          <w:sz w:val="36"/>
          <w:szCs w:val="36"/>
          <w:rtl/>
        </w:rPr>
        <w:t>, وبعد ذلك إما أن تقوم بتأييد الحكم أو تنقضه كلياً أو جزئياً مع ذكر السند الذي بنت عليه</w:t>
      </w:r>
      <w:r w:rsidR="00E32017">
        <w:rPr>
          <w:rFonts w:ascii="Traditional Arabic" w:eastAsia="Calibri" w:hAnsi="Traditional Arabic" w:cs="Traditional Arabic" w:hint="cs"/>
          <w:sz w:val="36"/>
          <w:szCs w:val="36"/>
          <w:rtl/>
        </w:rPr>
        <w:t xml:space="preserve"> في قرارها</w:t>
      </w:r>
      <w:r>
        <w:rPr>
          <w:rFonts w:ascii="Traditional Arabic" w:eastAsia="Calibri" w:hAnsi="Traditional Arabic" w:cs="Traditional Arabic" w:hint="cs"/>
          <w:sz w:val="36"/>
          <w:szCs w:val="36"/>
          <w:rtl/>
        </w:rPr>
        <w:t xml:space="preserve">, وفي حالة النقض تعيد القضية إلى المحكمة التي أصدرت الحكم لتحكم فيها من جديد </w:t>
      </w:r>
      <w:r w:rsidR="00E32017">
        <w:rPr>
          <w:rFonts w:ascii="Traditional Arabic" w:eastAsia="Calibri" w:hAnsi="Traditional Arabic" w:cs="Traditional Arabic" w:hint="cs"/>
          <w:sz w:val="36"/>
          <w:szCs w:val="36"/>
          <w:rtl/>
        </w:rPr>
        <w:t>و</w:t>
      </w:r>
      <w:r>
        <w:rPr>
          <w:rFonts w:ascii="Traditional Arabic" w:eastAsia="Calibri" w:hAnsi="Traditional Arabic" w:cs="Traditional Arabic" w:hint="cs"/>
          <w:sz w:val="36"/>
          <w:szCs w:val="36"/>
          <w:rtl/>
        </w:rPr>
        <w:t>من قضاة آخرين</w:t>
      </w:r>
      <w:r w:rsidR="00E32017">
        <w:rPr>
          <w:rFonts w:ascii="Traditional Arabic" w:eastAsia="Calibri" w:hAnsi="Traditional Arabic" w:cs="Traditional Arabic" w:hint="cs"/>
          <w:sz w:val="36"/>
          <w:szCs w:val="36"/>
          <w:rtl/>
        </w:rPr>
        <w:t xml:space="preserve"> جدد غير الذين أصدروا الحكم في المرة الأولى</w:t>
      </w:r>
      <w:r>
        <w:rPr>
          <w:rFonts w:ascii="Traditional Arabic" w:eastAsia="Calibri" w:hAnsi="Traditional Arabic" w:cs="Traditional Arabic" w:hint="cs"/>
          <w:sz w:val="36"/>
          <w:szCs w:val="36"/>
          <w:rtl/>
        </w:rPr>
        <w:t>, فإن ك</w:t>
      </w:r>
      <w:r w:rsidR="00E32017">
        <w:rPr>
          <w:rFonts w:ascii="Traditional Arabic" w:eastAsia="Calibri" w:hAnsi="Traditional Arabic" w:cs="Traditional Arabic" w:hint="cs"/>
          <w:sz w:val="36"/>
          <w:szCs w:val="36"/>
          <w:rtl/>
        </w:rPr>
        <w:t>ان النقض للمرة الثانية وجب على المحكمة العليا حينها</w:t>
      </w:r>
      <w:r>
        <w:rPr>
          <w:rFonts w:ascii="Traditional Arabic" w:eastAsia="Calibri" w:hAnsi="Traditional Arabic" w:cs="Traditional Arabic" w:hint="cs"/>
          <w:sz w:val="36"/>
          <w:szCs w:val="36"/>
          <w:rtl/>
        </w:rPr>
        <w:t xml:space="preserve"> أن تح</w:t>
      </w:r>
      <w:r w:rsidR="00213794">
        <w:rPr>
          <w:rFonts w:ascii="Traditional Arabic" w:eastAsia="Calibri" w:hAnsi="Traditional Arabic" w:cs="Traditional Arabic" w:hint="cs"/>
          <w:sz w:val="36"/>
          <w:szCs w:val="36"/>
          <w:rtl/>
        </w:rPr>
        <w:t>كم في الموضوع متى رأت أنه صالح</w:t>
      </w:r>
      <w:r>
        <w:rPr>
          <w:rFonts w:ascii="Traditional Arabic" w:eastAsia="Calibri" w:hAnsi="Traditional Arabic" w:cs="Traditional Arabic" w:hint="cs"/>
          <w:sz w:val="36"/>
          <w:szCs w:val="36"/>
          <w:rtl/>
        </w:rPr>
        <w:t xml:space="preserve"> للحكم</w:t>
      </w:r>
      <w:r w:rsidR="00E32017">
        <w:rPr>
          <w:rFonts w:ascii="Traditional Arabic" w:eastAsia="Calibri" w:hAnsi="Traditional Arabic" w:cs="Traditional Arabic" w:hint="cs"/>
          <w:sz w:val="36"/>
          <w:szCs w:val="36"/>
          <w:rtl/>
        </w:rPr>
        <w:t xml:space="preserve"> فيه</w:t>
      </w:r>
      <w:r w:rsidRPr="0000745E">
        <w:rPr>
          <w:rStyle w:val="a4"/>
          <w:rFonts w:hint="cs"/>
          <w:rtl/>
        </w:rPr>
        <w:t>(</w:t>
      </w:r>
      <w:r w:rsidRPr="0000745E">
        <w:rPr>
          <w:rStyle w:val="a4"/>
          <w:rtl/>
        </w:rPr>
        <w:footnoteReference w:id="666"/>
      </w:r>
      <w:r w:rsidRPr="0000745E">
        <w:rPr>
          <w:rStyle w:val="a4"/>
          <w:rFonts w:hint="cs"/>
          <w:rtl/>
        </w:rPr>
        <w:t>)</w:t>
      </w:r>
      <w:r>
        <w:rPr>
          <w:rFonts w:ascii="Traditional Arabic" w:eastAsia="Calibri" w:hAnsi="Traditional Arabic" w:cs="Traditional Arabic" w:hint="cs"/>
          <w:sz w:val="36"/>
          <w:szCs w:val="36"/>
          <w:rtl/>
        </w:rPr>
        <w:t>.</w:t>
      </w:r>
    </w:p>
    <w:p w:rsidR="003158E2" w:rsidRDefault="003158E2" w:rsidP="000E1E66">
      <w:pPr>
        <w:tabs>
          <w:tab w:val="left" w:pos="229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ومن </w:t>
      </w:r>
      <w:r w:rsidR="000E1E66">
        <w:rPr>
          <w:rFonts w:ascii="Traditional Arabic" w:eastAsia="Calibri" w:hAnsi="Traditional Arabic" w:cs="Traditional Arabic" w:hint="cs"/>
          <w:sz w:val="36"/>
          <w:szCs w:val="36"/>
          <w:rtl/>
        </w:rPr>
        <w:t>الحقوق النظامية</w:t>
      </w:r>
      <w:r>
        <w:rPr>
          <w:rFonts w:ascii="Traditional Arabic" w:eastAsia="Calibri" w:hAnsi="Traditional Arabic" w:cs="Traditional Arabic" w:hint="cs"/>
          <w:sz w:val="36"/>
          <w:szCs w:val="36"/>
          <w:rtl/>
        </w:rPr>
        <w:t xml:space="preserve"> التي يحق لأي من أطراف الدعوى الجزائية </w:t>
      </w:r>
      <w:r w:rsidR="000E1E66">
        <w:rPr>
          <w:rFonts w:ascii="Traditional Arabic" w:eastAsia="Calibri" w:hAnsi="Traditional Arabic" w:cs="Traditional Arabic" w:hint="cs"/>
          <w:sz w:val="36"/>
          <w:szCs w:val="36"/>
          <w:rtl/>
        </w:rPr>
        <w:t>التمسك بها هو</w:t>
      </w:r>
      <w:r w:rsidRPr="00EF0C6B">
        <w:rPr>
          <w:rFonts w:ascii="Traditional Arabic" w:eastAsia="Calibri" w:hAnsi="Traditional Arabic" w:cs="Traditional Arabic" w:hint="cs"/>
          <w:sz w:val="36"/>
          <w:szCs w:val="36"/>
          <w:rtl/>
        </w:rPr>
        <w:t xml:space="preserve"> طلب إعادة النظر في </w:t>
      </w:r>
      <w:r>
        <w:rPr>
          <w:rFonts w:ascii="Traditional Arabic" w:eastAsia="Calibri" w:hAnsi="Traditional Arabic" w:cs="Traditional Arabic" w:hint="cs"/>
          <w:sz w:val="36"/>
          <w:szCs w:val="36"/>
          <w:rtl/>
        </w:rPr>
        <w:t>العقوبات المحكوم بها أحكاماً نهائية</w:t>
      </w:r>
      <w:r w:rsidR="00213794">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xml:space="preserve"> وذلك في </w:t>
      </w:r>
      <w:r w:rsidRPr="00EF0C6B">
        <w:rPr>
          <w:rFonts w:ascii="Traditional Arabic" w:eastAsia="Calibri" w:hAnsi="Traditional Arabic" w:cs="Traditional Arabic" w:hint="cs"/>
          <w:sz w:val="36"/>
          <w:szCs w:val="36"/>
          <w:rtl/>
        </w:rPr>
        <w:t>الأحوال المنصوص عليها في نظام الإجراءات الجزائية</w:t>
      </w:r>
      <w:r>
        <w:rPr>
          <w:rFonts w:ascii="Traditional Arabic" w:eastAsia="Calibri" w:hAnsi="Traditional Arabic" w:cs="Traditional Arabic" w:hint="cs"/>
          <w:sz w:val="36"/>
          <w:szCs w:val="36"/>
          <w:rtl/>
        </w:rPr>
        <w:t xml:space="preserve"> وهي:-</w:t>
      </w:r>
    </w:p>
    <w:p w:rsidR="003158E2" w:rsidRDefault="003158E2" w:rsidP="003158E2">
      <w:pPr>
        <w:pStyle w:val="a7"/>
        <w:numPr>
          <w:ilvl w:val="0"/>
          <w:numId w:val="27"/>
        </w:numPr>
        <w:tabs>
          <w:tab w:val="left" w:pos="2293"/>
        </w:tabs>
        <w:jc w:val="both"/>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إذا حكم على المت</w:t>
      </w:r>
      <w:r w:rsidR="00213794">
        <w:rPr>
          <w:rFonts w:ascii="Traditional Arabic" w:eastAsia="Calibri" w:hAnsi="Traditional Arabic" w:cs="Traditional Arabic" w:hint="cs"/>
          <w:sz w:val="36"/>
          <w:szCs w:val="36"/>
          <w:rtl/>
        </w:rPr>
        <w:t>هم في جريمة قتل ثم وُجد الـمُدع</w:t>
      </w:r>
      <w:r>
        <w:rPr>
          <w:rFonts w:ascii="Traditional Arabic" w:eastAsia="Calibri" w:hAnsi="Traditional Arabic" w:cs="Traditional Arabic" w:hint="cs"/>
          <w:sz w:val="36"/>
          <w:szCs w:val="36"/>
          <w:rtl/>
        </w:rPr>
        <w:t>ى قتله حياً.</w:t>
      </w:r>
    </w:p>
    <w:p w:rsidR="003158E2" w:rsidRDefault="003158E2" w:rsidP="003158E2">
      <w:pPr>
        <w:pStyle w:val="a7"/>
        <w:numPr>
          <w:ilvl w:val="0"/>
          <w:numId w:val="27"/>
        </w:numPr>
        <w:tabs>
          <w:tab w:val="left" w:pos="2293"/>
        </w:tabs>
        <w:jc w:val="both"/>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lastRenderedPageBreak/>
        <w:t>إذا صدر حكم على شخص من أجل واقعة, ثم صدر حكم على شخص آخر من أجل الواقعة نفسها</w:t>
      </w:r>
      <w:r w:rsidR="000E1E66">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xml:space="preserve"> وكان بين الحكمين تناقض يُفهم منه عدم إدانة أحد المحكوم عليهما.</w:t>
      </w:r>
    </w:p>
    <w:p w:rsidR="003158E2" w:rsidRDefault="003158E2" w:rsidP="003158E2">
      <w:pPr>
        <w:pStyle w:val="a7"/>
        <w:numPr>
          <w:ilvl w:val="0"/>
          <w:numId w:val="27"/>
        </w:numPr>
        <w:tabs>
          <w:tab w:val="left" w:pos="2293"/>
        </w:tabs>
        <w:jc w:val="both"/>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 xml:space="preserve">إذا كان الحكم قد بُنِيَ على أوراق ظهر بعد الحكم تزويرها, أو قُضي </w:t>
      </w:r>
      <w:r>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من الجهة المختصة بعد الحكم- بأنها شهادة زور.</w:t>
      </w:r>
    </w:p>
    <w:p w:rsidR="003158E2" w:rsidRDefault="003158E2" w:rsidP="003158E2">
      <w:pPr>
        <w:pStyle w:val="a7"/>
        <w:numPr>
          <w:ilvl w:val="0"/>
          <w:numId w:val="27"/>
        </w:numPr>
        <w:tabs>
          <w:tab w:val="left" w:pos="2293"/>
        </w:tabs>
        <w:jc w:val="both"/>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إذا كان الحكم مبنياً على حكم صادر من إحدى المحاكم ثمَّ ألغي هذا الحكم.</w:t>
      </w:r>
    </w:p>
    <w:p w:rsidR="003158E2" w:rsidRPr="009D6030" w:rsidRDefault="003158E2" w:rsidP="003158E2">
      <w:pPr>
        <w:pStyle w:val="a7"/>
        <w:numPr>
          <w:ilvl w:val="0"/>
          <w:numId w:val="27"/>
        </w:numPr>
        <w:tabs>
          <w:tab w:val="left" w:pos="229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إذا ظهر بعد الحكم بيِّنات أو وقائع لم تكن معلومة وقت المحاكمة, وكان من شأن هذه البيِّنات أو الوقائع عدم إدانة المحكوم عليه أو تخفيف العقوبة. </w:t>
      </w:r>
    </w:p>
    <w:p w:rsidR="003158E2" w:rsidRDefault="003158E2" w:rsidP="003158E2">
      <w:pPr>
        <w:tabs>
          <w:tab w:val="left" w:pos="229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ويقدم طلب إعادة النظر للمحكمة التي أصدرت الحكم, وتفصل في قبوله من حيث الشكل أولاً, ولا يترتب على قبوله شكلاً وقف تنفيذ الحكم, إلا إذا كان صادراً بعقوبة جسدية من قصاص, أو حد, </w:t>
      </w:r>
      <w:r w:rsidRPr="00EF0C6B">
        <w:rPr>
          <w:rFonts w:ascii="Traditional Arabic" w:eastAsia="Calibri" w:hAnsi="Traditional Arabic" w:cs="Traditional Arabic" w:hint="cs"/>
          <w:sz w:val="36"/>
          <w:szCs w:val="36"/>
          <w:rtl/>
        </w:rPr>
        <w:t>أو تعزير، وفي غير ذلك يجوز للمحكمة أن تأمر بوقف التنفيذ، أما إذا رفض طلب إعادة النظر</w:t>
      </w:r>
      <w:r w:rsidR="00213794">
        <w:rPr>
          <w:rFonts w:ascii="Traditional Arabic" w:eastAsia="Calibri" w:hAnsi="Traditional Arabic" w:cs="Traditional Arabic" w:hint="cs"/>
          <w:sz w:val="36"/>
          <w:szCs w:val="36"/>
          <w:rtl/>
        </w:rPr>
        <w:t>,</w:t>
      </w:r>
      <w:r w:rsidRPr="00EF0C6B">
        <w:rPr>
          <w:rFonts w:ascii="Traditional Arabic" w:eastAsia="Calibri" w:hAnsi="Traditional Arabic" w:cs="Traditional Arabic" w:hint="cs"/>
          <w:sz w:val="36"/>
          <w:szCs w:val="36"/>
          <w:rtl/>
        </w:rPr>
        <w:t xml:space="preserve"> فلا يجوز تجديده فيما بعد بناء ع</w:t>
      </w:r>
      <w:r>
        <w:rPr>
          <w:rFonts w:ascii="Traditional Arabic" w:eastAsia="Calibri" w:hAnsi="Traditional Arabic" w:cs="Traditional Arabic" w:hint="cs"/>
          <w:sz w:val="36"/>
          <w:szCs w:val="36"/>
          <w:rtl/>
        </w:rPr>
        <w:t>لى الوقائع نفسها التي بني عليها</w:t>
      </w:r>
      <w:r w:rsidRPr="0000745E">
        <w:rPr>
          <w:rStyle w:val="a4"/>
          <w:rFonts w:hint="cs"/>
          <w:rtl/>
        </w:rPr>
        <w:t>(</w:t>
      </w:r>
      <w:r w:rsidRPr="0000745E">
        <w:rPr>
          <w:rStyle w:val="a4"/>
          <w:rtl/>
        </w:rPr>
        <w:footnoteReference w:id="667"/>
      </w:r>
      <w:r w:rsidRPr="0000745E">
        <w:rPr>
          <w:rStyle w:val="a4"/>
          <w:rFonts w:hint="cs"/>
          <w:rtl/>
        </w:rPr>
        <w:t>)</w:t>
      </w:r>
      <w:r w:rsidRPr="00EF0C6B">
        <w:rPr>
          <w:rFonts w:ascii="Traditional Arabic" w:eastAsia="Calibri" w:hAnsi="Traditional Arabic" w:cs="Traditional Arabic" w:hint="cs"/>
          <w:sz w:val="36"/>
          <w:szCs w:val="36"/>
          <w:rtl/>
        </w:rPr>
        <w:t>.</w:t>
      </w:r>
    </w:p>
    <w:p w:rsidR="003158E2" w:rsidRPr="00EF0C6B" w:rsidRDefault="003158E2" w:rsidP="00737465">
      <w:pPr>
        <w:tabs>
          <w:tab w:val="left" w:pos="229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وتعد الأحكام الصادرة في موضوع الدعوى </w:t>
      </w:r>
      <w:r w:rsidR="00737465">
        <w:rPr>
          <w:rFonts w:ascii="Traditional Arabic" w:eastAsia="Calibri" w:hAnsi="Traditional Arabic" w:cs="Traditional Arabic" w:hint="cs"/>
          <w:sz w:val="36"/>
          <w:szCs w:val="36"/>
          <w:rtl/>
        </w:rPr>
        <w:t xml:space="preserve">من المحكمة الابتدائية </w:t>
      </w:r>
      <w:r>
        <w:rPr>
          <w:rFonts w:ascii="Traditional Arabic" w:eastAsia="Calibri" w:hAnsi="Traditional Arabic" w:cs="Traditional Arabic"/>
          <w:sz w:val="36"/>
          <w:szCs w:val="36"/>
          <w:rtl/>
        </w:rPr>
        <w:t>–</w:t>
      </w:r>
      <w:r>
        <w:rPr>
          <w:rFonts w:ascii="Traditional Arabic" w:eastAsia="Calibri" w:hAnsi="Traditional Arabic" w:cs="Traditional Arabic" w:hint="cs"/>
          <w:sz w:val="36"/>
          <w:szCs w:val="36"/>
          <w:rtl/>
        </w:rPr>
        <w:t>بناءً على طلب إعادة النظر- قابلة للاعتراض عليها بطلب الاستئناف</w:t>
      </w:r>
      <w:r w:rsidR="00737465">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xml:space="preserve"> أو </w:t>
      </w:r>
      <w:r w:rsidR="00737465">
        <w:rPr>
          <w:rFonts w:ascii="Traditional Arabic" w:eastAsia="Calibri" w:hAnsi="Traditional Arabic" w:cs="Traditional Arabic" w:hint="cs"/>
          <w:sz w:val="36"/>
          <w:szCs w:val="36"/>
          <w:rtl/>
        </w:rPr>
        <w:t>ب</w:t>
      </w:r>
      <w:r>
        <w:rPr>
          <w:rFonts w:ascii="Traditional Arabic" w:eastAsia="Calibri" w:hAnsi="Traditional Arabic" w:cs="Traditional Arabic" w:hint="cs"/>
          <w:sz w:val="36"/>
          <w:szCs w:val="36"/>
          <w:rtl/>
        </w:rPr>
        <w:t xml:space="preserve">طلب النقض </w:t>
      </w:r>
      <w:r w:rsidR="00737465">
        <w:rPr>
          <w:rFonts w:ascii="Traditional Arabic" w:eastAsia="Calibri" w:hAnsi="Traditional Arabic" w:cs="Traditional Arabic" w:hint="cs"/>
          <w:sz w:val="36"/>
          <w:szCs w:val="36"/>
          <w:rtl/>
        </w:rPr>
        <w:t>إذا كانت صادرة من محكمة الاستئناف, أما تلك الصادرة من المحكمة العليا</w:t>
      </w:r>
      <w:r w:rsidR="00213794">
        <w:rPr>
          <w:rFonts w:ascii="Traditional Arabic" w:eastAsia="Calibri" w:hAnsi="Traditional Arabic" w:cs="Traditional Arabic" w:hint="cs"/>
          <w:sz w:val="36"/>
          <w:szCs w:val="36"/>
          <w:rtl/>
        </w:rPr>
        <w:t>,</w:t>
      </w:r>
      <w:r w:rsidR="00737465">
        <w:rPr>
          <w:rFonts w:ascii="Traditional Arabic" w:eastAsia="Calibri" w:hAnsi="Traditional Arabic" w:cs="Traditional Arabic" w:hint="cs"/>
          <w:sz w:val="36"/>
          <w:szCs w:val="36"/>
          <w:rtl/>
        </w:rPr>
        <w:t xml:space="preserve"> فغير قابلة للاعتراض نهائياً</w:t>
      </w:r>
      <w:r w:rsidRPr="0000745E">
        <w:rPr>
          <w:rStyle w:val="a4"/>
          <w:rFonts w:hint="cs"/>
          <w:rtl/>
        </w:rPr>
        <w:t>(</w:t>
      </w:r>
      <w:r w:rsidRPr="0000745E">
        <w:rPr>
          <w:rStyle w:val="a4"/>
          <w:rtl/>
        </w:rPr>
        <w:footnoteReference w:id="668"/>
      </w:r>
      <w:r w:rsidRPr="0000745E">
        <w:rPr>
          <w:rStyle w:val="a4"/>
          <w:rFonts w:hint="cs"/>
          <w:rtl/>
        </w:rPr>
        <w:t>)</w:t>
      </w:r>
      <w:r>
        <w:rPr>
          <w:rFonts w:ascii="Traditional Arabic" w:eastAsia="Calibri" w:hAnsi="Traditional Arabic" w:cs="Traditional Arabic" w:hint="cs"/>
          <w:sz w:val="36"/>
          <w:szCs w:val="36"/>
          <w:rtl/>
        </w:rPr>
        <w:t>.</w:t>
      </w:r>
    </w:p>
    <w:p w:rsidR="003158E2" w:rsidRPr="00EF0C6B" w:rsidRDefault="003158E2" w:rsidP="00A719A9">
      <w:pPr>
        <w:tabs>
          <w:tab w:val="left" w:pos="2293"/>
        </w:tabs>
        <w:jc w:val="both"/>
        <w:rPr>
          <w:rFonts w:ascii="Traditional Arabic" w:eastAsia="Calibri" w:hAnsi="Traditional Arabic" w:cs="Traditional Arabic"/>
          <w:sz w:val="36"/>
          <w:szCs w:val="36"/>
          <w:rtl/>
        </w:rPr>
      </w:pPr>
      <w:r w:rsidRPr="00EF0C6B">
        <w:rPr>
          <w:rFonts w:ascii="Traditional Arabic" w:eastAsia="Calibri" w:hAnsi="Traditional Arabic" w:cs="Traditional Arabic" w:hint="cs"/>
          <w:sz w:val="36"/>
          <w:szCs w:val="36"/>
          <w:rtl/>
        </w:rPr>
        <w:t>وعند رفض طلب إعادة النظر يكون الحكم نهائياً، وباتاً، وواجب التنفيذ، فإن كان الحكم يقضي بالبراءة أفرج عن المتهم إذا كان موقوفاً أو كانت العقوبة لا يقتضي تنفيذها السجن، أما إذا كان الحكم يقضي بالإدانة</w:t>
      </w:r>
      <w:r w:rsidR="00213794">
        <w:rPr>
          <w:rFonts w:ascii="Traditional Arabic" w:eastAsia="Calibri" w:hAnsi="Traditional Arabic" w:cs="Traditional Arabic" w:hint="cs"/>
          <w:sz w:val="36"/>
          <w:szCs w:val="36"/>
          <w:rtl/>
        </w:rPr>
        <w:t>,</w:t>
      </w:r>
      <w:r w:rsidRPr="00EF0C6B">
        <w:rPr>
          <w:rFonts w:ascii="Traditional Arabic" w:eastAsia="Calibri" w:hAnsi="Traditional Arabic" w:cs="Traditional Arabic" w:hint="cs"/>
          <w:sz w:val="36"/>
          <w:szCs w:val="36"/>
          <w:rtl/>
        </w:rPr>
        <w:t xml:space="preserve"> فيتم احتساب مدة التوقيف من مدة السجن </w:t>
      </w:r>
      <w:r w:rsidR="00A719A9">
        <w:rPr>
          <w:rFonts w:ascii="Traditional Arabic" w:eastAsia="Calibri" w:hAnsi="Traditional Arabic" w:cs="Traditional Arabic" w:hint="cs"/>
          <w:sz w:val="36"/>
          <w:szCs w:val="36"/>
          <w:rtl/>
        </w:rPr>
        <w:t xml:space="preserve">المحكوم بها </w:t>
      </w:r>
      <w:r w:rsidRPr="00EF0C6B">
        <w:rPr>
          <w:rFonts w:ascii="Traditional Arabic" w:eastAsia="Calibri" w:hAnsi="Traditional Arabic" w:cs="Traditional Arabic" w:hint="cs"/>
          <w:sz w:val="36"/>
          <w:szCs w:val="36"/>
          <w:rtl/>
        </w:rPr>
        <w:t xml:space="preserve">إذا </w:t>
      </w:r>
      <w:r w:rsidRPr="00EF0C6B">
        <w:rPr>
          <w:rFonts w:ascii="Traditional Arabic" w:eastAsia="Calibri" w:hAnsi="Traditional Arabic" w:cs="Traditional Arabic" w:hint="cs"/>
          <w:sz w:val="36"/>
          <w:szCs w:val="36"/>
          <w:rtl/>
        </w:rPr>
        <w:lastRenderedPageBreak/>
        <w:t xml:space="preserve">كان الحكم ينص على عقوبة السجن، وللمحكمة </w:t>
      </w:r>
      <w:r w:rsidR="00A719A9">
        <w:rPr>
          <w:rFonts w:ascii="Traditional Arabic" w:eastAsia="Calibri" w:hAnsi="Traditional Arabic" w:cs="Traditional Arabic" w:hint="cs"/>
          <w:sz w:val="36"/>
          <w:szCs w:val="36"/>
          <w:rtl/>
        </w:rPr>
        <w:t xml:space="preserve">سلطة تقديرية في </w:t>
      </w:r>
      <w:r w:rsidRPr="00EF0C6B">
        <w:rPr>
          <w:rFonts w:ascii="Traditional Arabic" w:eastAsia="Calibri" w:hAnsi="Traditional Arabic" w:cs="Traditional Arabic" w:hint="cs"/>
          <w:sz w:val="36"/>
          <w:szCs w:val="36"/>
          <w:rtl/>
        </w:rPr>
        <w:t>أن تأمر بتأجيل تنفيذ الحكم الج</w:t>
      </w:r>
      <w:r>
        <w:rPr>
          <w:rFonts w:ascii="Traditional Arabic" w:eastAsia="Calibri" w:hAnsi="Traditional Arabic" w:cs="Traditional Arabic" w:hint="cs"/>
          <w:sz w:val="36"/>
          <w:szCs w:val="36"/>
          <w:rtl/>
        </w:rPr>
        <w:t xml:space="preserve">زائي لمدة معينة، </w:t>
      </w:r>
      <w:r w:rsidR="00A719A9">
        <w:rPr>
          <w:rFonts w:ascii="Traditional Arabic" w:eastAsia="Calibri" w:hAnsi="Traditional Arabic" w:cs="Traditional Arabic" w:hint="cs"/>
          <w:sz w:val="36"/>
          <w:szCs w:val="36"/>
          <w:rtl/>
        </w:rPr>
        <w:t>و</w:t>
      </w:r>
      <w:r>
        <w:rPr>
          <w:rFonts w:ascii="Traditional Arabic" w:eastAsia="Calibri" w:hAnsi="Traditional Arabic" w:cs="Traditional Arabic" w:hint="cs"/>
          <w:sz w:val="36"/>
          <w:szCs w:val="36"/>
          <w:rtl/>
        </w:rPr>
        <w:t xml:space="preserve">لأسباب مبررة، </w:t>
      </w:r>
      <w:r w:rsidR="00737465">
        <w:rPr>
          <w:rFonts w:ascii="Traditional Arabic" w:eastAsia="Calibri" w:hAnsi="Traditional Arabic" w:cs="Traditional Arabic" w:hint="cs"/>
          <w:sz w:val="36"/>
          <w:szCs w:val="36"/>
          <w:rtl/>
        </w:rPr>
        <w:t>على أن تقوم ب</w:t>
      </w:r>
      <w:r>
        <w:rPr>
          <w:rFonts w:ascii="Traditional Arabic" w:eastAsia="Calibri" w:hAnsi="Traditional Arabic" w:cs="Traditional Arabic" w:hint="cs"/>
          <w:sz w:val="36"/>
          <w:szCs w:val="36"/>
          <w:rtl/>
        </w:rPr>
        <w:t>توض</w:t>
      </w:r>
      <w:r w:rsidR="00737465">
        <w:rPr>
          <w:rFonts w:ascii="Traditional Arabic" w:eastAsia="Calibri" w:hAnsi="Traditional Arabic" w:cs="Traditional Arabic" w:hint="cs"/>
          <w:sz w:val="36"/>
          <w:szCs w:val="36"/>
          <w:rtl/>
        </w:rPr>
        <w:t>ي</w:t>
      </w:r>
      <w:r>
        <w:rPr>
          <w:rFonts w:ascii="Traditional Arabic" w:eastAsia="Calibri" w:hAnsi="Traditional Arabic" w:cs="Traditional Arabic" w:hint="cs"/>
          <w:sz w:val="36"/>
          <w:szCs w:val="36"/>
          <w:rtl/>
        </w:rPr>
        <w:t xml:space="preserve">حها في </w:t>
      </w:r>
      <w:r w:rsidR="00A719A9">
        <w:rPr>
          <w:rFonts w:ascii="Traditional Arabic" w:eastAsia="Calibri" w:hAnsi="Traditional Arabic" w:cs="Traditional Arabic" w:hint="cs"/>
          <w:sz w:val="36"/>
          <w:szCs w:val="36"/>
          <w:rtl/>
        </w:rPr>
        <w:t>تسبيبها ل</w:t>
      </w:r>
      <w:r>
        <w:rPr>
          <w:rFonts w:ascii="Traditional Arabic" w:eastAsia="Calibri" w:hAnsi="Traditional Arabic" w:cs="Traditional Arabic" w:hint="cs"/>
          <w:sz w:val="36"/>
          <w:szCs w:val="36"/>
          <w:rtl/>
        </w:rPr>
        <w:t>لحكم</w:t>
      </w:r>
      <w:r w:rsidRPr="0000745E">
        <w:rPr>
          <w:rStyle w:val="a4"/>
          <w:rFonts w:hint="cs"/>
          <w:rtl/>
        </w:rPr>
        <w:t>(</w:t>
      </w:r>
      <w:r w:rsidRPr="0000745E">
        <w:rPr>
          <w:rStyle w:val="a4"/>
          <w:rtl/>
        </w:rPr>
        <w:footnoteReference w:id="669"/>
      </w:r>
      <w:r w:rsidRPr="0000745E">
        <w:rPr>
          <w:rStyle w:val="a4"/>
          <w:rFonts w:hint="cs"/>
          <w:rtl/>
        </w:rPr>
        <w:t>)</w:t>
      </w:r>
      <w:r w:rsidRPr="00EF0C6B">
        <w:rPr>
          <w:rFonts w:ascii="Traditional Arabic" w:eastAsia="Calibri" w:hAnsi="Traditional Arabic" w:cs="Traditional Arabic" w:hint="cs"/>
          <w:sz w:val="36"/>
          <w:szCs w:val="36"/>
          <w:rtl/>
        </w:rPr>
        <w:t>.</w:t>
      </w:r>
    </w:p>
    <w:p w:rsidR="00C63650" w:rsidRDefault="003158E2" w:rsidP="00352BD7">
      <w:pPr>
        <w:tabs>
          <w:tab w:val="left" w:pos="2293"/>
        </w:tabs>
        <w:jc w:val="both"/>
        <w:rPr>
          <w:rFonts w:ascii="Traditional Arabic" w:eastAsia="Calibri" w:hAnsi="Traditional Arabic" w:cs="Traditional Arabic"/>
          <w:sz w:val="36"/>
          <w:szCs w:val="36"/>
          <w:rtl/>
        </w:rPr>
      </w:pPr>
      <w:r w:rsidRPr="00EF0C6B">
        <w:rPr>
          <w:rFonts w:ascii="Traditional Arabic" w:eastAsia="Calibri" w:hAnsi="Traditional Arabic" w:cs="Traditional Arabic" w:hint="cs"/>
          <w:sz w:val="36"/>
          <w:szCs w:val="36"/>
          <w:rtl/>
        </w:rPr>
        <w:t xml:space="preserve">وتنفيذ </w:t>
      </w:r>
      <w:r w:rsidR="00C63650">
        <w:rPr>
          <w:rFonts w:ascii="Traditional Arabic" w:eastAsia="Calibri" w:hAnsi="Traditional Arabic" w:cs="Traditional Arabic" w:hint="cs"/>
          <w:sz w:val="36"/>
          <w:szCs w:val="36"/>
          <w:rtl/>
        </w:rPr>
        <w:t xml:space="preserve">العقوبة التي تضمنها </w:t>
      </w:r>
      <w:r w:rsidRPr="00EF0C6B">
        <w:rPr>
          <w:rFonts w:ascii="Traditional Arabic" w:eastAsia="Calibri" w:hAnsi="Traditional Arabic" w:cs="Traditional Arabic" w:hint="cs"/>
          <w:sz w:val="36"/>
          <w:szCs w:val="36"/>
          <w:rtl/>
        </w:rPr>
        <w:t>الحكم الجزائي يكون من اختصاص الحاكم الإدا</w:t>
      </w:r>
      <w:r w:rsidR="00C63650">
        <w:rPr>
          <w:rFonts w:ascii="Traditional Arabic" w:eastAsia="Calibri" w:hAnsi="Traditional Arabic" w:cs="Traditional Arabic" w:hint="cs"/>
          <w:sz w:val="36"/>
          <w:szCs w:val="36"/>
          <w:rtl/>
        </w:rPr>
        <w:t>ري متى كان نهائياً، ويشهد تنفيذها</w:t>
      </w:r>
      <w:r w:rsidRPr="00EF0C6B">
        <w:rPr>
          <w:rFonts w:ascii="Traditional Arabic" w:eastAsia="Calibri" w:hAnsi="Traditional Arabic" w:cs="Traditional Arabic" w:hint="cs"/>
          <w:sz w:val="36"/>
          <w:szCs w:val="36"/>
          <w:rtl/>
        </w:rPr>
        <w:t xml:space="preserve"> مندوبو المحكمة، وهيئة الأمر بالمعروف والنهي عن المنكر، والشرطة، وتتولى هيئة التحقيق والادعاء العام، الإشراف</w:t>
      </w:r>
      <w:r>
        <w:rPr>
          <w:rFonts w:ascii="Traditional Arabic" w:eastAsia="Calibri" w:hAnsi="Traditional Arabic" w:cs="Traditional Arabic" w:hint="cs"/>
          <w:sz w:val="36"/>
          <w:szCs w:val="36"/>
          <w:rtl/>
        </w:rPr>
        <w:t xml:space="preserve"> على ذلك وفقاً لنظامها ولائحتها, وإذا</w:t>
      </w:r>
      <w:r w:rsidR="00352BD7">
        <w:rPr>
          <w:rFonts w:ascii="Traditional Arabic" w:eastAsia="Calibri" w:hAnsi="Traditional Arabic" w:cs="Traditional Arabic" w:hint="cs"/>
          <w:sz w:val="36"/>
          <w:szCs w:val="36"/>
          <w:rtl/>
        </w:rPr>
        <w:t xml:space="preserve"> كان الحكم صادراً بعقوبة إتلافية</w:t>
      </w:r>
      <w:r>
        <w:rPr>
          <w:rFonts w:ascii="Traditional Arabic" w:eastAsia="Calibri" w:hAnsi="Traditional Arabic" w:cs="Traditional Arabic" w:hint="cs"/>
          <w:sz w:val="36"/>
          <w:szCs w:val="36"/>
          <w:rtl/>
        </w:rPr>
        <w:t xml:space="preserve"> فلا تنفذ إلا بأمر الملك</w:t>
      </w:r>
      <w:r w:rsidRPr="0000745E">
        <w:rPr>
          <w:rStyle w:val="a4"/>
          <w:rFonts w:hint="cs"/>
          <w:rtl/>
        </w:rPr>
        <w:t>(</w:t>
      </w:r>
      <w:r w:rsidRPr="0000745E">
        <w:rPr>
          <w:rStyle w:val="a4"/>
          <w:rtl/>
        </w:rPr>
        <w:footnoteReference w:id="670"/>
      </w:r>
      <w:r w:rsidRPr="0000745E">
        <w:rPr>
          <w:rStyle w:val="a4"/>
          <w:rFonts w:hint="cs"/>
          <w:rtl/>
        </w:rPr>
        <w:t>)</w:t>
      </w:r>
      <w:r w:rsidR="008322F4">
        <w:rPr>
          <w:rFonts w:ascii="Traditional Arabic" w:eastAsia="Calibri" w:hAnsi="Traditional Arabic" w:cs="Traditional Arabic" w:hint="cs"/>
          <w:sz w:val="36"/>
          <w:szCs w:val="36"/>
          <w:rtl/>
        </w:rPr>
        <w:t>, وسنرى في الباب القادم كيف أن المنظم السعودي حدد العقوبات التي توقع على مرتكبي جرائم ومخالفات نظام الطيران المدني, وموقف الفقه الإسلامي من هذه العقوبات.</w:t>
      </w:r>
    </w:p>
    <w:p w:rsidR="00C63650" w:rsidRPr="008322F4" w:rsidRDefault="00C63650" w:rsidP="002D238E">
      <w:pPr>
        <w:bidi w:val="0"/>
        <w:jc w:val="right"/>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br w:type="page"/>
      </w:r>
      <w:r w:rsidRPr="0021134F">
        <w:rPr>
          <w:rFonts w:hint="cs"/>
          <w:b/>
          <w:bCs/>
          <w:sz w:val="48"/>
          <w:szCs w:val="48"/>
          <w:rtl/>
        </w:rPr>
        <w:lastRenderedPageBreak/>
        <w:t xml:space="preserve">الباب الثالث: عقوبة مخالفة نظام الطيران المدني وتطبيقاتها القضائية. </w:t>
      </w:r>
    </w:p>
    <w:p w:rsidR="006D19C8" w:rsidRDefault="00C63650" w:rsidP="006D19C8">
      <w:pPr>
        <w:jc w:val="both"/>
        <w:rPr>
          <w:sz w:val="36"/>
          <w:szCs w:val="36"/>
          <w:rtl/>
        </w:rPr>
      </w:pPr>
      <w:r w:rsidRPr="002D5D97">
        <w:rPr>
          <w:rFonts w:hint="cs"/>
          <w:sz w:val="36"/>
          <w:szCs w:val="36"/>
          <w:rtl/>
        </w:rPr>
        <w:t>بعد أن فرغت من الكلام عن السلوكيات التي عاقب عليها نظام الطيران وبينت أركانها في الباب الأول, وبعد الحديث عن مراحل الدعوى الجنائية من ضبط وتحقيق ومحاكمة في الباب الثاني, سأت</w:t>
      </w:r>
      <w:r w:rsidR="00352BD7">
        <w:rPr>
          <w:rFonts w:hint="cs"/>
          <w:sz w:val="36"/>
          <w:szCs w:val="36"/>
          <w:rtl/>
        </w:rPr>
        <w:t>ناول في هذا الباب الأخير</w:t>
      </w:r>
      <w:r w:rsidRPr="002D5D97">
        <w:rPr>
          <w:rFonts w:hint="cs"/>
          <w:sz w:val="36"/>
          <w:szCs w:val="36"/>
          <w:rtl/>
        </w:rPr>
        <w:t xml:space="preserve"> عقوبة مخالفة نظام الطيران ال</w:t>
      </w:r>
      <w:r w:rsidR="00352BD7">
        <w:rPr>
          <w:rFonts w:hint="cs"/>
          <w:sz w:val="36"/>
          <w:szCs w:val="36"/>
          <w:rtl/>
        </w:rPr>
        <w:t>مدني وتطبيقاتها القضائية؛ لذا س</w:t>
      </w:r>
      <w:r w:rsidRPr="002D5D97">
        <w:rPr>
          <w:rFonts w:hint="cs"/>
          <w:sz w:val="36"/>
          <w:szCs w:val="36"/>
          <w:rtl/>
        </w:rPr>
        <w:t>ت</w:t>
      </w:r>
      <w:r w:rsidR="00352BD7">
        <w:rPr>
          <w:rFonts w:hint="cs"/>
          <w:sz w:val="36"/>
          <w:szCs w:val="36"/>
          <w:rtl/>
        </w:rPr>
        <w:t>كون</w:t>
      </w:r>
      <w:r w:rsidRPr="002D5D97">
        <w:rPr>
          <w:rFonts w:hint="cs"/>
          <w:sz w:val="36"/>
          <w:szCs w:val="36"/>
          <w:rtl/>
        </w:rPr>
        <w:t xml:space="preserve"> العقوبة في فصلٍ مستقل</w:t>
      </w:r>
      <w:r w:rsidR="006D19C8">
        <w:rPr>
          <w:rFonts w:hint="cs"/>
          <w:sz w:val="36"/>
          <w:szCs w:val="36"/>
          <w:rtl/>
        </w:rPr>
        <w:t>, والتطبيقات القضائية في فصلٍ مستقل آخر على النحو التالي:</w:t>
      </w:r>
    </w:p>
    <w:p w:rsidR="006D19C8" w:rsidRDefault="006D19C8" w:rsidP="006D19C8">
      <w:pPr>
        <w:jc w:val="both"/>
        <w:rPr>
          <w:sz w:val="40"/>
          <w:szCs w:val="40"/>
          <w:rtl/>
        </w:rPr>
      </w:pPr>
    </w:p>
    <w:p w:rsidR="006D19C8" w:rsidRPr="006D19C8" w:rsidRDefault="006D19C8" w:rsidP="006D19C8">
      <w:pPr>
        <w:jc w:val="both"/>
        <w:rPr>
          <w:sz w:val="28"/>
          <w:szCs w:val="28"/>
          <w:rtl/>
        </w:rPr>
      </w:pPr>
      <w:r>
        <w:rPr>
          <w:rFonts w:hint="cs"/>
          <w:sz w:val="40"/>
          <w:szCs w:val="40"/>
          <w:rtl/>
        </w:rPr>
        <w:t xml:space="preserve">                </w:t>
      </w:r>
      <w:r w:rsidRPr="006D19C8">
        <w:rPr>
          <w:rFonts w:hint="cs"/>
          <w:sz w:val="40"/>
          <w:szCs w:val="40"/>
          <w:rtl/>
        </w:rPr>
        <w:t xml:space="preserve">الفصل الأول: عقوبة مخالفة نظام الطيران المدني. </w:t>
      </w:r>
    </w:p>
    <w:p w:rsidR="001540D9" w:rsidRDefault="006D19C8" w:rsidP="006D19C8">
      <w:pPr>
        <w:jc w:val="both"/>
        <w:rPr>
          <w:sz w:val="28"/>
          <w:szCs w:val="28"/>
          <w:rtl/>
        </w:rPr>
      </w:pPr>
      <w:r>
        <w:rPr>
          <w:rFonts w:hint="cs"/>
          <w:sz w:val="40"/>
          <w:szCs w:val="40"/>
          <w:rtl/>
        </w:rPr>
        <w:t xml:space="preserve">                </w:t>
      </w:r>
      <w:r w:rsidRPr="006D19C8">
        <w:rPr>
          <w:rFonts w:hint="cs"/>
          <w:sz w:val="40"/>
          <w:szCs w:val="40"/>
          <w:rtl/>
        </w:rPr>
        <w:t xml:space="preserve">الفصل </w:t>
      </w:r>
      <w:r>
        <w:rPr>
          <w:rFonts w:hint="cs"/>
          <w:sz w:val="40"/>
          <w:szCs w:val="40"/>
          <w:rtl/>
        </w:rPr>
        <w:t>الثاني</w:t>
      </w:r>
      <w:r w:rsidRPr="006D19C8">
        <w:rPr>
          <w:rFonts w:hint="cs"/>
          <w:sz w:val="40"/>
          <w:szCs w:val="40"/>
          <w:rtl/>
        </w:rPr>
        <w:t xml:space="preserve">: </w:t>
      </w:r>
      <w:r>
        <w:rPr>
          <w:rFonts w:hint="cs"/>
          <w:sz w:val="40"/>
          <w:szCs w:val="40"/>
          <w:rtl/>
        </w:rPr>
        <w:t>التطبيقات القضائية لجرائم الطيران المدني.</w:t>
      </w:r>
    </w:p>
    <w:p w:rsidR="001540D9" w:rsidRDefault="001540D9">
      <w:pPr>
        <w:bidi w:val="0"/>
        <w:rPr>
          <w:sz w:val="28"/>
          <w:szCs w:val="28"/>
        </w:rPr>
      </w:pPr>
      <w:r>
        <w:rPr>
          <w:sz w:val="28"/>
          <w:szCs w:val="28"/>
          <w:rtl/>
        </w:rPr>
        <w:br w:type="page"/>
      </w:r>
    </w:p>
    <w:p w:rsidR="006D19C8" w:rsidRPr="006D19C8" w:rsidRDefault="006D19C8" w:rsidP="006D19C8">
      <w:pPr>
        <w:jc w:val="both"/>
        <w:rPr>
          <w:sz w:val="28"/>
          <w:szCs w:val="28"/>
          <w:rtl/>
        </w:rPr>
      </w:pPr>
    </w:p>
    <w:p w:rsidR="006D19C8" w:rsidRDefault="006D19C8" w:rsidP="006D19C8">
      <w:pPr>
        <w:jc w:val="both"/>
        <w:rPr>
          <w:sz w:val="36"/>
          <w:szCs w:val="36"/>
          <w:rtl/>
        </w:rPr>
      </w:pPr>
    </w:p>
    <w:p w:rsidR="001540D9" w:rsidRPr="001540D9" w:rsidRDefault="003D2E6E" w:rsidP="001540D9">
      <w:pPr>
        <w:bidi w:val="0"/>
        <w:rPr>
          <w:sz w:val="36"/>
          <w:szCs w:val="36"/>
        </w:rPr>
      </w:pPr>
      <w:r>
        <w:rPr>
          <w:rFonts w:ascii="Traditional Arabic" w:hAnsi="Traditional Arabic" w:cs="Traditional Arabic"/>
          <w:noProof/>
          <w:sz w:val="36"/>
          <w:szCs w:val="36"/>
        </w:rPr>
        <mc:AlternateContent>
          <mc:Choice Requires="wps">
            <w:drawing>
              <wp:anchor distT="0" distB="0" distL="114300" distR="114300" simplePos="0" relativeHeight="251747328" behindDoc="0" locked="0" layoutInCell="1" allowOverlap="1" wp14:anchorId="49FAFA25" wp14:editId="3C5B4046">
                <wp:simplePos x="0" y="0"/>
                <wp:positionH relativeFrom="column">
                  <wp:posOffset>-293370</wp:posOffset>
                </wp:positionH>
                <wp:positionV relativeFrom="paragraph">
                  <wp:posOffset>1010285</wp:posOffset>
                </wp:positionV>
                <wp:extent cx="6010275" cy="5172075"/>
                <wp:effectExtent l="19050" t="19050" r="47625" b="47625"/>
                <wp:wrapNone/>
                <wp:docPr id="45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517207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Default="005950BF" w:rsidP="001540D9">
                            <w:pPr>
                              <w:jc w:val="both"/>
                              <w:rPr>
                                <w:rFonts w:ascii="Traditional Arabic" w:hAnsi="Traditional Arabic" w:cs="Traditional Arabic"/>
                                <w:b/>
                                <w:bCs/>
                                <w:sz w:val="44"/>
                                <w:szCs w:val="44"/>
                                <w:rtl/>
                              </w:rPr>
                            </w:pPr>
                            <w:r>
                              <w:rPr>
                                <w:rFonts w:ascii="Traditional Arabic" w:hAnsi="Traditional Arabic" w:cs="Traditional Arabic"/>
                                <w:b/>
                                <w:bCs/>
                                <w:sz w:val="44"/>
                                <w:szCs w:val="44"/>
                                <w:rtl/>
                              </w:rPr>
                              <w:t xml:space="preserve">الفصل الأول: عقوبة </w:t>
                            </w:r>
                            <w:r>
                              <w:rPr>
                                <w:rFonts w:ascii="Traditional Arabic" w:hAnsi="Traditional Arabic" w:cs="Traditional Arabic" w:hint="cs"/>
                                <w:b/>
                                <w:bCs/>
                                <w:sz w:val="44"/>
                                <w:szCs w:val="44"/>
                                <w:rtl/>
                              </w:rPr>
                              <w:t>مخالفة نظام</w:t>
                            </w:r>
                            <w:r w:rsidRPr="00CA2B17">
                              <w:rPr>
                                <w:rFonts w:ascii="Traditional Arabic" w:hAnsi="Traditional Arabic" w:cs="Traditional Arabic"/>
                                <w:b/>
                                <w:bCs/>
                                <w:sz w:val="44"/>
                                <w:szCs w:val="44"/>
                                <w:rtl/>
                              </w:rPr>
                              <w:t xml:space="preserve"> الطيران المدني</w:t>
                            </w:r>
                            <w:r>
                              <w:rPr>
                                <w:rFonts w:ascii="Traditional Arabic" w:hAnsi="Traditional Arabic" w:cs="Traditional Arabic" w:hint="cs"/>
                                <w:b/>
                                <w:bCs/>
                                <w:sz w:val="44"/>
                                <w:szCs w:val="44"/>
                                <w:rtl/>
                              </w:rPr>
                              <w:t>.</w:t>
                            </w:r>
                          </w:p>
                          <w:p w:rsidR="005950BF" w:rsidRPr="001540D9" w:rsidRDefault="005950BF" w:rsidP="001540D9">
                            <w:pPr>
                              <w:jc w:val="both"/>
                              <w:rPr>
                                <w:rFonts w:ascii="Traditional Arabic" w:hAnsi="Traditional Arabic" w:cs="Traditional Arabic"/>
                                <w:sz w:val="36"/>
                                <w:szCs w:val="36"/>
                                <w:rtl/>
                              </w:rPr>
                            </w:pPr>
                            <w:r w:rsidRPr="001540D9">
                              <w:rPr>
                                <w:rFonts w:ascii="Traditional Arabic" w:hAnsi="Traditional Arabic" w:cs="Traditional Arabic" w:hint="cs"/>
                                <w:sz w:val="36"/>
                                <w:szCs w:val="36"/>
                                <w:rtl/>
                              </w:rPr>
                              <w:t>مقدمة</w:t>
                            </w:r>
                          </w:p>
                          <w:p w:rsidR="005950BF" w:rsidRPr="00CA2B17" w:rsidRDefault="005950BF" w:rsidP="001540D9">
                            <w:pPr>
                              <w:jc w:val="both"/>
                              <w:rPr>
                                <w:rFonts w:ascii="Traditional Arabic" w:hAnsi="Traditional Arabic" w:cs="Traditional Arabic"/>
                                <w:sz w:val="36"/>
                                <w:szCs w:val="36"/>
                                <w:rtl/>
                              </w:rPr>
                            </w:pPr>
                            <w:r w:rsidRPr="00CA2B17">
                              <w:rPr>
                                <w:rFonts w:ascii="Traditional Arabic" w:hAnsi="Traditional Arabic" w:cs="Traditional Arabic"/>
                                <w:sz w:val="36"/>
                                <w:szCs w:val="36"/>
                                <w:rtl/>
                              </w:rPr>
                              <w:t xml:space="preserve">المبحث الأول: </w:t>
                            </w:r>
                            <w:r>
                              <w:rPr>
                                <w:rFonts w:ascii="Traditional Arabic" w:hAnsi="Traditional Arabic" w:cs="Traditional Arabic" w:hint="cs"/>
                                <w:sz w:val="36"/>
                                <w:szCs w:val="36"/>
                                <w:rtl/>
                              </w:rPr>
                              <w:t>عقوبة مخالفة نظام</w:t>
                            </w:r>
                            <w:r w:rsidRPr="00CA2B17">
                              <w:rPr>
                                <w:rFonts w:ascii="Traditional Arabic" w:hAnsi="Traditional Arabic" w:cs="Traditional Arabic"/>
                                <w:sz w:val="36"/>
                                <w:szCs w:val="36"/>
                                <w:rtl/>
                              </w:rPr>
                              <w:t xml:space="preserve"> الطيران المدني المرتكبة على أرض المطارات. </w:t>
                            </w:r>
                          </w:p>
                          <w:p w:rsidR="005950BF" w:rsidRPr="00CA2B17" w:rsidRDefault="005950BF" w:rsidP="001540D9">
                            <w:pPr>
                              <w:jc w:val="both"/>
                              <w:rPr>
                                <w:rFonts w:ascii="Traditional Arabic" w:hAnsi="Traditional Arabic" w:cs="Traditional Arabic"/>
                                <w:sz w:val="36"/>
                                <w:szCs w:val="36"/>
                                <w:rtl/>
                              </w:rPr>
                            </w:pPr>
                            <w:r w:rsidRPr="00CA2B17">
                              <w:rPr>
                                <w:rFonts w:ascii="Traditional Arabic" w:hAnsi="Traditional Arabic" w:cs="Traditional Arabic"/>
                                <w:sz w:val="36"/>
                                <w:szCs w:val="36"/>
                                <w:rtl/>
                              </w:rPr>
                              <w:t xml:space="preserve">المبحث الثاني: </w:t>
                            </w:r>
                            <w:r>
                              <w:rPr>
                                <w:rFonts w:ascii="Traditional Arabic" w:hAnsi="Traditional Arabic" w:cs="Traditional Arabic" w:hint="cs"/>
                                <w:sz w:val="36"/>
                                <w:szCs w:val="36"/>
                                <w:rtl/>
                              </w:rPr>
                              <w:t>عقوبة مخالفة نظام</w:t>
                            </w:r>
                            <w:r w:rsidRPr="00CA2B17">
                              <w:rPr>
                                <w:rFonts w:ascii="Traditional Arabic" w:hAnsi="Traditional Arabic" w:cs="Traditional Arabic"/>
                                <w:sz w:val="36"/>
                                <w:szCs w:val="36"/>
                                <w:rtl/>
                              </w:rPr>
                              <w:t xml:space="preserve"> الطيران المدني المرتكبة على متن الطائرات</w:t>
                            </w:r>
                            <w:r>
                              <w:rPr>
                                <w:rFonts w:ascii="Traditional Arabic" w:hAnsi="Traditional Arabic" w:cs="Traditional Arabic" w:hint="cs"/>
                                <w:sz w:val="36"/>
                                <w:szCs w:val="36"/>
                                <w:rtl/>
                              </w:rPr>
                              <w:t>.</w:t>
                            </w:r>
                          </w:p>
                          <w:p w:rsidR="005950BF" w:rsidRDefault="005950BF" w:rsidP="00CF300E">
                            <w:pPr>
                              <w:jc w:val="both"/>
                              <w:rPr>
                                <w:rFonts w:ascii="Traditional Arabic" w:hAnsi="Traditional Arabic" w:cs="Traditional Arabic"/>
                                <w:sz w:val="36"/>
                                <w:szCs w:val="36"/>
                                <w:rtl/>
                              </w:rPr>
                            </w:pPr>
                            <w:r w:rsidRPr="00CA2B17">
                              <w:rPr>
                                <w:rFonts w:ascii="Traditional Arabic" w:hAnsi="Traditional Arabic" w:cs="Traditional Arabic"/>
                                <w:sz w:val="36"/>
                                <w:szCs w:val="36"/>
                                <w:rtl/>
                              </w:rPr>
                              <w:t xml:space="preserve">المبحث الثالث: </w:t>
                            </w:r>
                            <w:r>
                              <w:rPr>
                                <w:rFonts w:ascii="Traditional Arabic" w:hAnsi="Traditional Arabic" w:cs="Traditional Arabic" w:hint="cs"/>
                                <w:sz w:val="36"/>
                                <w:szCs w:val="36"/>
                                <w:rtl/>
                              </w:rPr>
                              <w:t>عقوبة مخالفة نظام</w:t>
                            </w:r>
                            <w:r w:rsidRPr="00CA2B17">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الطيران </w:t>
                            </w:r>
                            <w:r w:rsidRPr="00CA2B17">
                              <w:rPr>
                                <w:rFonts w:ascii="Traditional Arabic" w:hAnsi="Traditional Arabic" w:cs="Traditional Arabic"/>
                                <w:sz w:val="36"/>
                                <w:szCs w:val="36"/>
                                <w:rtl/>
                              </w:rPr>
                              <w:t>المتعلقة بتشغ</w:t>
                            </w:r>
                            <w:r>
                              <w:rPr>
                                <w:rFonts w:ascii="Traditional Arabic" w:hAnsi="Traditional Arabic" w:cs="Traditional Arabic"/>
                                <w:sz w:val="36"/>
                                <w:szCs w:val="36"/>
                                <w:rtl/>
                              </w:rPr>
                              <w:t>يل وممارسة أنشطة الطيران المدني</w:t>
                            </w:r>
                            <w:r w:rsidRPr="00CA2B17">
                              <w:rPr>
                                <w:rFonts w:ascii="Traditional Arabic" w:hAnsi="Traditional Arabic" w:cs="Traditional Arabic"/>
                                <w:sz w:val="36"/>
                                <w:szCs w:val="36"/>
                                <w:rtl/>
                              </w:rPr>
                              <w:t>.</w:t>
                            </w:r>
                          </w:p>
                          <w:p w:rsidR="005950BF" w:rsidRDefault="005950BF" w:rsidP="001540D9">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المبحث الرابع : عقوبة </w:t>
                            </w:r>
                            <w:r w:rsidRPr="004C5B05">
                              <w:rPr>
                                <w:rFonts w:ascii="Traditional Arabic" w:hAnsi="Traditional Arabic" w:cs="Traditional Arabic" w:hint="cs"/>
                                <w:sz w:val="36"/>
                                <w:szCs w:val="36"/>
                                <w:rtl/>
                              </w:rPr>
                              <w:t xml:space="preserve">المخالفات </w:t>
                            </w:r>
                            <w:r>
                              <w:rPr>
                                <w:rFonts w:ascii="Traditional Arabic" w:hAnsi="Traditional Arabic" w:cs="Traditional Arabic" w:hint="cs"/>
                                <w:sz w:val="36"/>
                                <w:szCs w:val="36"/>
                                <w:rtl/>
                              </w:rPr>
                              <w:t xml:space="preserve">اليسيرة </w:t>
                            </w:r>
                            <w:r w:rsidRPr="004C5B05">
                              <w:rPr>
                                <w:rFonts w:ascii="Traditional Arabic" w:hAnsi="Traditional Arabic" w:cs="Traditional Arabic" w:hint="cs"/>
                                <w:sz w:val="36"/>
                                <w:szCs w:val="36"/>
                                <w:rtl/>
                              </w:rPr>
                              <w:t>التي ترتكب على متن الطائرة المدنية</w:t>
                            </w:r>
                            <w:r>
                              <w:rPr>
                                <w:rFonts w:ascii="Traditional Arabic" w:hAnsi="Traditional Arabic" w:cs="Traditional Arabic" w:hint="cs"/>
                                <w:sz w:val="36"/>
                                <w:szCs w:val="36"/>
                                <w:rtl/>
                              </w:rPr>
                              <w:t>.</w:t>
                            </w:r>
                          </w:p>
                          <w:p w:rsidR="005950BF" w:rsidRDefault="005950BF" w:rsidP="001540D9">
                            <w:pPr>
                              <w:jc w:val="both"/>
                              <w:rPr>
                                <w:rFonts w:ascii="Traditional Arabic" w:hAnsi="Traditional Arabic" w:cs="Traditional Arabic"/>
                                <w:sz w:val="36"/>
                                <w:szCs w:val="36"/>
                                <w:rtl/>
                              </w:rPr>
                            </w:pPr>
                            <w:r>
                              <w:rPr>
                                <w:rFonts w:ascii="Traditional Arabic" w:hAnsi="Traditional Arabic" w:cs="Traditional Arabic" w:hint="cs"/>
                                <w:sz w:val="36"/>
                                <w:szCs w:val="36"/>
                                <w:rtl/>
                              </w:rPr>
                              <w:t>المبحث الخامس : عقوبة مخالفة أحكام نظام الطيران المدني التي لم يرد في مقدارها تحديد.</w:t>
                            </w:r>
                          </w:p>
                          <w:p w:rsidR="005950BF" w:rsidRPr="00705DFA" w:rsidRDefault="005950BF" w:rsidP="001540D9">
                            <w:pPr>
                              <w:rPr>
                                <w:sz w:val="36"/>
                                <w:szCs w:val="36"/>
                              </w:rPr>
                            </w:pPr>
                            <w:r>
                              <w:rPr>
                                <w:rFonts w:ascii="Traditional Arabic" w:hAnsi="Traditional Arabic" w:cs="Traditional Arabic" w:hint="cs"/>
                                <w:sz w:val="36"/>
                                <w:szCs w:val="36"/>
                                <w:rtl/>
                              </w:rPr>
                              <w:t>المبحث السادس : موقف الفقه الإسلامي من عقوبة مخالفة نظام</w:t>
                            </w:r>
                            <w:r w:rsidRPr="00CA2B17">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الطيران المدني.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8" style="position:absolute;margin-left:-23.1pt;margin-top:79.55pt;width:473.25pt;height:407.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" strokeweight="5pt">
                <v:stroke linestyle="thickThin"/>
                <v:shadow color="#868686"/>
                <v:textbox>
                  <w:txbxContent>
                    <w:p w:rsidR="005950BF" w:rsidRDefault="005950BF" w:rsidP="001540D9">
                      <w:pPr>
                        <w:jc w:val="both"/>
                        <w:rPr>
                          <w:rFonts w:ascii="Traditional Arabic" w:hAnsi="Traditional Arabic" w:cs="Traditional Arabic"/>
                          <w:b/>
                          <w:bCs/>
                          <w:sz w:val="44"/>
                          <w:szCs w:val="44"/>
                          <w:rtl/>
                        </w:rPr>
                      </w:pPr>
                      <w:r>
                        <w:rPr>
                          <w:rFonts w:ascii="Traditional Arabic" w:hAnsi="Traditional Arabic" w:cs="Traditional Arabic"/>
                          <w:b/>
                          <w:bCs/>
                          <w:sz w:val="44"/>
                          <w:szCs w:val="44"/>
                          <w:rtl/>
                        </w:rPr>
                        <w:t xml:space="preserve">الفصل الأول: عقوبة </w:t>
                      </w:r>
                      <w:r>
                        <w:rPr>
                          <w:rFonts w:ascii="Traditional Arabic" w:hAnsi="Traditional Arabic" w:cs="Traditional Arabic" w:hint="cs"/>
                          <w:b/>
                          <w:bCs/>
                          <w:sz w:val="44"/>
                          <w:szCs w:val="44"/>
                          <w:rtl/>
                        </w:rPr>
                        <w:t>مخالفة نظام</w:t>
                      </w:r>
                      <w:r w:rsidRPr="00CA2B17">
                        <w:rPr>
                          <w:rFonts w:ascii="Traditional Arabic" w:hAnsi="Traditional Arabic" w:cs="Traditional Arabic"/>
                          <w:b/>
                          <w:bCs/>
                          <w:sz w:val="44"/>
                          <w:szCs w:val="44"/>
                          <w:rtl/>
                        </w:rPr>
                        <w:t xml:space="preserve"> الطيران المدني</w:t>
                      </w:r>
                      <w:r>
                        <w:rPr>
                          <w:rFonts w:ascii="Traditional Arabic" w:hAnsi="Traditional Arabic" w:cs="Traditional Arabic" w:hint="cs"/>
                          <w:b/>
                          <w:bCs/>
                          <w:sz w:val="44"/>
                          <w:szCs w:val="44"/>
                          <w:rtl/>
                        </w:rPr>
                        <w:t>.</w:t>
                      </w:r>
                    </w:p>
                    <w:p w:rsidR="005950BF" w:rsidRPr="001540D9" w:rsidRDefault="005950BF" w:rsidP="001540D9">
                      <w:pPr>
                        <w:jc w:val="both"/>
                        <w:rPr>
                          <w:rFonts w:ascii="Traditional Arabic" w:hAnsi="Traditional Arabic" w:cs="Traditional Arabic"/>
                          <w:sz w:val="36"/>
                          <w:szCs w:val="36"/>
                          <w:rtl/>
                        </w:rPr>
                      </w:pPr>
                      <w:r w:rsidRPr="001540D9">
                        <w:rPr>
                          <w:rFonts w:ascii="Traditional Arabic" w:hAnsi="Traditional Arabic" w:cs="Traditional Arabic" w:hint="cs"/>
                          <w:sz w:val="36"/>
                          <w:szCs w:val="36"/>
                          <w:rtl/>
                        </w:rPr>
                        <w:t>مقدمة</w:t>
                      </w:r>
                    </w:p>
                    <w:p w:rsidR="005950BF" w:rsidRPr="00CA2B17" w:rsidRDefault="005950BF" w:rsidP="001540D9">
                      <w:pPr>
                        <w:jc w:val="both"/>
                        <w:rPr>
                          <w:rFonts w:ascii="Traditional Arabic" w:hAnsi="Traditional Arabic" w:cs="Traditional Arabic"/>
                          <w:sz w:val="36"/>
                          <w:szCs w:val="36"/>
                          <w:rtl/>
                        </w:rPr>
                      </w:pPr>
                      <w:r w:rsidRPr="00CA2B17">
                        <w:rPr>
                          <w:rFonts w:ascii="Traditional Arabic" w:hAnsi="Traditional Arabic" w:cs="Traditional Arabic"/>
                          <w:sz w:val="36"/>
                          <w:szCs w:val="36"/>
                          <w:rtl/>
                        </w:rPr>
                        <w:t xml:space="preserve">المبحث الأول: </w:t>
                      </w:r>
                      <w:r>
                        <w:rPr>
                          <w:rFonts w:ascii="Traditional Arabic" w:hAnsi="Traditional Arabic" w:cs="Traditional Arabic" w:hint="cs"/>
                          <w:sz w:val="36"/>
                          <w:szCs w:val="36"/>
                          <w:rtl/>
                        </w:rPr>
                        <w:t>عقوبة مخالفة نظام</w:t>
                      </w:r>
                      <w:r w:rsidRPr="00CA2B17">
                        <w:rPr>
                          <w:rFonts w:ascii="Traditional Arabic" w:hAnsi="Traditional Arabic" w:cs="Traditional Arabic"/>
                          <w:sz w:val="36"/>
                          <w:szCs w:val="36"/>
                          <w:rtl/>
                        </w:rPr>
                        <w:t xml:space="preserve"> الطيران المدني المرتكبة على أرض المطارات. </w:t>
                      </w:r>
                    </w:p>
                    <w:p w:rsidR="005950BF" w:rsidRPr="00CA2B17" w:rsidRDefault="005950BF" w:rsidP="001540D9">
                      <w:pPr>
                        <w:jc w:val="both"/>
                        <w:rPr>
                          <w:rFonts w:ascii="Traditional Arabic" w:hAnsi="Traditional Arabic" w:cs="Traditional Arabic"/>
                          <w:sz w:val="36"/>
                          <w:szCs w:val="36"/>
                          <w:rtl/>
                        </w:rPr>
                      </w:pPr>
                      <w:r w:rsidRPr="00CA2B17">
                        <w:rPr>
                          <w:rFonts w:ascii="Traditional Arabic" w:hAnsi="Traditional Arabic" w:cs="Traditional Arabic"/>
                          <w:sz w:val="36"/>
                          <w:szCs w:val="36"/>
                          <w:rtl/>
                        </w:rPr>
                        <w:t xml:space="preserve">المبحث الثاني: </w:t>
                      </w:r>
                      <w:r>
                        <w:rPr>
                          <w:rFonts w:ascii="Traditional Arabic" w:hAnsi="Traditional Arabic" w:cs="Traditional Arabic" w:hint="cs"/>
                          <w:sz w:val="36"/>
                          <w:szCs w:val="36"/>
                          <w:rtl/>
                        </w:rPr>
                        <w:t>عقوبة مخالفة نظام</w:t>
                      </w:r>
                      <w:r w:rsidRPr="00CA2B17">
                        <w:rPr>
                          <w:rFonts w:ascii="Traditional Arabic" w:hAnsi="Traditional Arabic" w:cs="Traditional Arabic"/>
                          <w:sz w:val="36"/>
                          <w:szCs w:val="36"/>
                          <w:rtl/>
                        </w:rPr>
                        <w:t xml:space="preserve"> الطيران المدني المرتكبة على متن الطائرات</w:t>
                      </w:r>
                      <w:r>
                        <w:rPr>
                          <w:rFonts w:ascii="Traditional Arabic" w:hAnsi="Traditional Arabic" w:cs="Traditional Arabic" w:hint="cs"/>
                          <w:sz w:val="36"/>
                          <w:szCs w:val="36"/>
                          <w:rtl/>
                        </w:rPr>
                        <w:t>.</w:t>
                      </w:r>
                    </w:p>
                    <w:p w:rsidR="005950BF" w:rsidRDefault="005950BF" w:rsidP="00CF300E">
                      <w:pPr>
                        <w:jc w:val="both"/>
                        <w:rPr>
                          <w:rFonts w:ascii="Traditional Arabic" w:hAnsi="Traditional Arabic" w:cs="Traditional Arabic"/>
                          <w:sz w:val="36"/>
                          <w:szCs w:val="36"/>
                          <w:rtl/>
                        </w:rPr>
                      </w:pPr>
                      <w:r w:rsidRPr="00CA2B17">
                        <w:rPr>
                          <w:rFonts w:ascii="Traditional Arabic" w:hAnsi="Traditional Arabic" w:cs="Traditional Arabic"/>
                          <w:sz w:val="36"/>
                          <w:szCs w:val="36"/>
                          <w:rtl/>
                        </w:rPr>
                        <w:t xml:space="preserve">المبحث الثالث: </w:t>
                      </w:r>
                      <w:r>
                        <w:rPr>
                          <w:rFonts w:ascii="Traditional Arabic" w:hAnsi="Traditional Arabic" w:cs="Traditional Arabic" w:hint="cs"/>
                          <w:sz w:val="36"/>
                          <w:szCs w:val="36"/>
                          <w:rtl/>
                        </w:rPr>
                        <w:t>عقوبة مخالفة نظام</w:t>
                      </w:r>
                      <w:r w:rsidRPr="00CA2B17">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الطيران </w:t>
                      </w:r>
                      <w:r w:rsidRPr="00CA2B17">
                        <w:rPr>
                          <w:rFonts w:ascii="Traditional Arabic" w:hAnsi="Traditional Arabic" w:cs="Traditional Arabic"/>
                          <w:sz w:val="36"/>
                          <w:szCs w:val="36"/>
                          <w:rtl/>
                        </w:rPr>
                        <w:t>المتعلقة بتشغ</w:t>
                      </w:r>
                      <w:r>
                        <w:rPr>
                          <w:rFonts w:ascii="Traditional Arabic" w:hAnsi="Traditional Arabic" w:cs="Traditional Arabic"/>
                          <w:sz w:val="36"/>
                          <w:szCs w:val="36"/>
                          <w:rtl/>
                        </w:rPr>
                        <w:t>يل وممارسة أنشطة الطيران المدني</w:t>
                      </w:r>
                      <w:r w:rsidRPr="00CA2B17">
                        <w:rPr>
                          <w:rFonts w:ascii="Traditional Arabic" w:hAnsi="Traditional Arabic" w:cs="Traditional Arabic"/>
                          <w:sz w:val="36"/>
                          <w:szCs w:val="36"/>
                          <w:rtl/>
                        </w:rPr>
                        <w:t>.</w:t>
                      </w:r>
                    </w:p>
                    <w:p w:rsidR="005950BF" w:rsidRDefault="005950BF" w:rsidP="001540D9">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المبحث الرابع : عقوبة </w:t>
                      </w:r>
                      <w:r w:rsidRPr="004C5B05">
                        <w:rPr>
                          <w:rFonts w:ascii="Traditional Arabic" w:hAnsi="Traditional Arabic" w:cs="Traditional Arabic" w:hint="cs"/>
                          <w:sz w:val="36"/>
                          <w:szCs w:val="36"/>
                          <w:rtl/>
                        </w:rPr>
                        <w:t xml:space="preserve">المخالفات </w:t>
                      </w:r>
                      <w:r>
                        <w:rPr>
                          <w:rFonts w:ascii="Traditional Arabic" w:hAnsi="Traditional Arabic" w:cs="Traditional Arabic" w:hint="cs"/>
                          <w:sz w:val="36"/>
                          <w:szCs w:val="36"/>
                          <w:rtl/>
                        </w:rPr>
                        <w:t xml:space="preserve">اليسيرة </w:t>
                      </w:r>
                      <w:r w:rsidRPr="004C5B05">
                        <w:rPr>
                          <w:rFonts w:ascii="Traditional Arabic" w:hAnsi="Traditional Arabic" w:cs="Traditional Arabic" w:hint="cs"/>
                          <w:sz w:val="36"/>
                          <w:szCs w:val="36"/>
                          <w:rtl/>
                        </w:rPr>
                        <w:t>التي ترتكب على متن الطائرة المدنية</w:t>
                      </w:r>
                      <w:r>
                        <w:rPr>
                          <w:rFonts w:ascii="Traditional Arabic" w:hAnsi="Traditional Arabic" w:cs="Traditional Arabic" w:hint="cs"/>
                          <w:sz w:val="36"/>
                          <w:szCs w:val="36"/>
                          <w:rtl/>
                        </w:rPr>
                        <w:t>.</w:t>
                      </w:r>
                    </w:p>
                    <w:p w:rsidR="005950BF" w:rsidRDefault="005950BF" w:rsidP="001540D9">
                      <w:pPr>
                        <w:jc w:val="both"/>
                        <w:rPr>
                          <w:rFonts w:ascii="Traditional Arabic" w:hAnsi="Traditional Arabic" w:cs="Traditional Arabic"/>
                          <w:sz w:val="36"/>
                          <w:szCs w:val="36"/>
                          <w:rtl/>
                        </w:rPr>
                      </w:pPr>
                      <w:r>
                        <w:rPr>
                          <w:rFonts w:ascii="Traditional Arabic" w:hAnsi="Traditional Arabic" w:cs="Traditional Arabic" w:hint="cs"/>
                          <w:sz w:val="36"/>
                          <w:szCs w:val="36"/>
                          <w:rtl/>
                        </w:rPr>
                        <w:t>المبحث الخامس : عقوبة مخالفة أحكام نظام الطيران المدني التي لم يرد في مقدارها تحديد.</w:t>
                      </w:r>
                    </w:p>
                    <w:p w:rsidR="005950BF" w:rsidRPr="00705DFA" w:rsidRDefault="005950BF" w:rsidP="001540D9">
                      <w:pPr>
                        <w:rPr>
                          <w:sz w:val="36"/>
                          <w:szCs w:val="36"/>
                        </w:rPr>
                      </w:pPr>
                      <w:r>
                        <w:rPr>
                          <w:rFonts w:ascii="Traditional Arabic" w:hAnsi="Traditional Arabic" w:cs="Traditional Arabic" w:hint="cs"/>
                          <w:sz w:val="36"/>
                          <w:szCs w:val="36"/>
                          <w:rtl/>
                        </w:rPr>
                        <w:t>المبحث السادس : موقف الفقه الإسلامي من عقوبة مخالفة نظام</w:t>
                      </w:r>
                      <w:r w:rsidRPr="00CA2B17">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الطيران المدني.</w:t>
                      </w:r>
                    </w:p>
                  </w:txbxContent>
                </v:textbox>
              </v:roundrect>
            </w:pict>
          </mc:Fallback>
        </mc:AlternateContent>
      </w:r>
      <w:r w:rsidR="006D19C8">
        <w:rPr>
          <w:sz w:val="36"/>
          <w:szCs w:val="36"/>
          <w:rtl/>
        </w:rPr>
        <w:br w:type="page"/>
      </w:r>
    </w:p>
    <w:p w:rsidR="00C63650" w:rsidRPr="006D19C8" w:rsidRDefault="00C63650" w:rsidP="006D19C8">
      <w:pPr>
        <w:jc w:val="both"/>
        <w:rPr>
          <w:sz w:val="36"/>
          <w:szCs w:val="36"/>
          <w:rtl/>
        </w:rPr>
      </w:pPr>
      <w:r w:rsidRPr="002D5D97">
        <w:rPr>
          <w:rFonts w:hint="cs"/>
          <w:b/>
          <w:bCs/>
          <w:sz w:val="48"/>
          <w:szCs w:val="48"/>
          <w:rtl/>
        </w:rPr>
        <w:lastRenderedPageBreak/>
        <w:t xml:space="preserve">الفصل الأول: عقوبة مخالفة نظام الطيران المدني. </w:t>
      </w:r>
    </w:p>
    <w:p w:rsidR="002D238E" w:rsidRPr="002D238E" w:rsidRDefault="002D238E" w:rsidP="002D238E">
      <w:pPr>
        <w:jc w:val="both"/>
        <w:rPr>
          <w:rFonts w:ascii="Traditional Arabic" w:eastAsia="Calibri" w:hAnsi="Traditional Arabic" w:cs="Traditional Arabic"/>
          <w:b/>
          <w:bCs/>
          <w:sz w:val="44"/>
          <w:szCs w:val="44"/>
          <w:rtl/>
        </w:rPr>
      </w:pPr>
      <w:r w:rsidRPr="002D238E">
        <w:rPr>
          <w:rFonts w:ascii="Traditional Arabic" w:eastAsia="Calibri" w:hAnsi="Traditional Arabic" w:cs="Traditional Arabic" w:hint="cs"/>
          <w:b/>
          <w:bCs/>
          <w:sz w:val="44"/>
          <w:szCs w:val="44"/>
          <w:rtl/>
        </w:rPr>
        <w:t>مقدمة</w:t>
      </w:r>
    </w:p>
    <w:p w:rsidR="002D238E" w:rsidRPr="002D238E" w:rsidRDefault="002D238E" w:rsidP="002D238E">
      <w:pPr>
        <w:jc w:val="both"/>
        <w:rPr>
          <w:rFonts w:ascii="Traditional Arabic" w:eastAsia="Calibri" w:hAnsi="Traditional Arabic" w:cs="Traditional Arabic"/>
          <w:sz w:val="36"/>
          <w:szCs w:val="36"/>
          <w:rtl/>
        </w:rPr>
      </w:pPr>
      <w:r w:rsidRPr="00AE3BBE">
        <w:rPr>
          <w:rFonts w:ascii="Traditional Arabic" w:eastAsia="Calibri" w:hAnsi="Traditional Arabic" w:cs="Traditional Arabic" w:hint="cs"/>
          <w:color w:val="000000" w:themeColor="text1"/>
          <w:sz w:val="36"/>
          <w:szCs w:val="36"/>
          <w:rtl/>
        </w:rPr>
        <w:t xml:space="preserve">العقوبة </w:t>
      </w:r>
      <w:r w:rsidRPr="002D238E">
        <w:rPr>
          <w:rFonts w:ascii="Traditional Arabic" w:eastAsia="Calibri" w:hAnsi="Traditional Arabic" w:cs="Traditional Arabic" w:hint="cs"/>
          <w:sz w:val="36"/>
          <w:szCs w:val="36"/>
          <w:rtl/>
        </w:rPr>
        <w:t>"هي الجزاء المقرر لمصل</w:t>
      </w:r>
      <w:r w:rsidR="00AE3BBE">
        <w:rPr>
          <w:rFonts w:ascii="Traditional Arabic" w:eastAsia="Calibri" w:hAnsi="Traditional Arabic" w:cs="Traditional Arabic" w:hint="cs"/>
          <w:sz w:val="36"/>
          <w:szCs w:val="36"/>
          <w:rtl/>
        </w:rPr>
        <w:t>حة الجماعة على عصيان أمر الشارع</w:t>
      </w:r>
      <w:r w:rsidRPr="002D238E">
        <w:rPr>
          <w:rFonts w:ascii="Traditional Arabic" w:eastAsia="Calibri" w:hAnsi="Traditional Arabic" w:cs="Traditional Arabic" w:hint="cs"/>
          <w:sz w:val="36"/>
          <w:szCs w:val="36"/>
          <w:rtl/>
        </w:rPr>
        <w:t>"</w:t>
      </w:r>
      <w:r w:rsidRPr="0000745E">
        <w:rPr>
          <w:rStyle w:val="a4"/>
          <w:rFonts w:hint="cs"/>
          <w:rtl/>
        </w:rPr>
        <w:t>(</w:t>
      </w:r>
      <w:r w:rsidRPr="0000745E">
        <w:rPr>
          <w:rStyle w:val="a4"/>
          <w:rtl/>
        </w:rPr>
        <w:footnoteReference w:id="671"/>
      </w:r>
      <w:r w:rsidRPr="0000745E">
        <w:rPr>
          <w:rStyle w:val="a4"/>
          <w:rFonts w:hint="cs"/>
          <w:rtl/>
        </w:rPr>
        <w:t>)</w:t>
      </w:r>
      <w:r w:rsidRPr="002D238E">
        <w:rPr>
          <w:rFonts w:ascii="Traditional Arabic" w:eastAsia="Calibri" w:hAnsi="Traditional Arabic" w:cs="Traditional Arabic" w:hint="cs"/>
          <w:sz w:val="36"/>
          <w:szCs w:val="36"/>
          <w:rtl/>
        </w:rPr>
        <w:t>.</w:t>
      </w:r>
    </w:p>
    <w:p w:rsidR="002D238E" w:rsidRPr="002D238E" w:rsidRDefault="002D238E" w:rsidP="002D238E">
      <w:pPr>
        <w:jc w:val="both"/>
        <w:rPr>
          <w:rFonts w:ascii="Traditional Arabic" w:eastAsia="Calibri" w:hAnsi="Traditional Arabic" w:cs="Traditional Arabic"/>
          <w:sz w:val="36"/>
          <w:szCs w:val="36"/>
          <w:rtl/>
        </w:rPr>
      </w:pPr>
      <w:r w:rsidRPr="002D238E">
        <w:rPr>
          <w:rFonts w:ascii="Traditional Arabic" w:eastAsia="Calibri" w:hAnsi="Traditional Arabic" w:cs="Traditional Arabic" w:hint="cs"/>
          <w:sz w:val="36"/>
          <w:szCs w:val="36"/>
          <w:rtl/>
        </w:rPr>
        <w:t>وقيل في تعريفها أيضاً: "العقوبة جزاء تقويمي, تنطوي على إيلام مقصود, تنزل بمرتكب جريمة ذي أهلية لتحملها, بناء على حكم قضائي, يستند إلى نص قانوني يحددها, ويترتب عليها إهدار حق لمرتكب الجريمة, أو مصلحة له, أو ينقصها, أو يعطل استعمالها"</w:t>
      </w:r>
      <w:r w:rsidRPr="0000745E">
        <w:rPr>
          <w:rStyle w:val="a4"/>
          <w:rFonts w:hint="cs"/>
          <w:rtl/>
        </w:rPr>
        <w:t>(</w:t>
      </w:r>
      <w:r w:rsidRPr="0000745E">
        <w:rPr>
          <w:rStyle w:val="a4"/>
          <w:rtl/>
        </w:rPr>
        <w:footnoteReference w:id="672"/>
      </w:r>
      <w:r w:rsidRPr="0000745E">
        <w:rPr>
          <w:rStyle w:val="a4"/>
          <w:rFonts w:hint="cs"/>
          <w:rtl/>
        </w:rPr>
        <w:t>)</w:t>
      </w:r>
      <w:r w:rsidRPr="002D238E">
        <w:rPr>
          <w:rFonts w:ascii="Traditional Arabic" w:eastAsia="Calibri" w:hAnsi="Traditional Arabic" w:cs="Traditional Arabic" w:hint="cs"/>
          <w:sz w:val="36"/>
          <w:szCs w:val="36"/>
          <w:rtl/>
        </w:rPr>
        <w:t xml:space="preserve">, قال تعالى: </w:t>
      </w:r>
      <w:r w:rsidRPr="002D238E">
        <w:rPr>
          <w:rFonts w:ascii="Traditional Arabic" w:eastAsia="Times New Roman" w:hAnsi="Traditional Arabic" w:cs="Traditional Arabic"/>
          <w:color w:val="000000"/>
          <w:sz w:val="36"/>
          <w:szCs w:val="36"/>
        </w:rPr>
        <w:sym w:font="AGA Arabesque" w:char="F029"/>
      </w:r>
      <w:r w:rsidRPr="002D238E">
        <w:rPr>
          <w:rFonts w:ascii="Traditional Arabic" w:eastAsia="Calibri" w:hAnsi="Traditional Arabic" w:cs="Traditional Arabic"/>
          <w:color w:val="000000"/>
          <w:sz w:val="36"/>
          <w:szCs w:val="36"/>
          <w:rtl/>
        </w:rPr>
        <w:t>وَإِنْ عَاقَبْتُمْ فَعَاقِبُوا بِمِثْلِ مَا عُوقِبْتُمْ بِهِ وَلَئِنْ صَبَرْتُمْ لَهُوَ خَيْرٌ لِلصَّابِرِينَ</w:t>
      </w:r>
      <w:r w:rsidRPr="002D238E">
        <w:rPr>
          <w:rFonts w:ascii="Traditional Arabic" w:eastAsia="Times New Roman" w:hAnsi="Traditional Arabic" w:cs="Traditional Arabic"/>
          <w:sz w:val="36"/>
          <w:szCs w:val="36"/>
        </w:rPr>
        <w:sym w:font="AGA Arabesque" w:char="F028"/>
      </w:r>
      <w:r w:rsidRPr="0000745E">
        <w:rPr>
          <w:rStyle w:val="a4"/>
          <w:rFonts w:hint="cs"/>
          <w:rtl/>
        </w:rPr>
        <w:t>(</w:t>
      </w:r>
      <w:r w:rsidRPr="0000745E">
        <w:rPr>
          <w:rStyle w:val="a4"/>
          <w:rtl/>
        </w:rPr>
        <w:footnoteReference w:id="673"/>
      </w:r>
      <w:r w:rsidRPr="0000745E">
        <w:rPr>
          <w:rStyle w:val="a4"/>
          <w:rFonts w:hint="cs"/>
          <w:rtl/>
        </w:rPr>
        <w:t>)</w:t>
      </w:r>
      <w:r w:rsidRPr="002D238E">
        <w:rPr>
          <w:rFonts w:ascii="Traditional Arabic" w:eastAsia="Calibri" w:hAnsi="Traditional Arabic" w:cs="Traditional Arabic" w:hint="cs"/>
          <w:sz w:val="36"/>
          <w:szCs w:val="36"/>
          <w:rtl/>
        </w:rPr>
        <w:t>.</w:t>
      </w:r>
    </w:p>
    <w:p w:rsidR="002D238E" w:rsidRPr="002D238E" w:rsidRDefault="002D238E" w:rsidP="002D238E">
      <w:pPr>
        <w:jc w:val="both"/>
        <w:rPr>
          <w:rFonts w:ascii="Traditional Arabic" w:eastAsia="Calibri" w:hAnsi="Traditional Arabic" w:cs="Traditional Arabic"/>
          <w:sz w:val="36"/>
          <w:szCs w:val="36"/>
          <w:rtl/>
        </w:rPr>
      </w:pPr>
      <w:r w:rsidRPr="002D238E">
        <w:rPr>
          <w:rFonts w:ascii="Traditional Arabic" w:eastAsia="Calibri" w:hAnsi="Traditional Arabic" w:cs="Traditional Arabic" w:hint="cs"/>
          <w:sz w:val="36"/>
          <w:szCs w:val="36"/>
          <w:rtl/>
        </w:rPr>
        <w:t>والحكمة التي من أجلها شرعت العقوبة هي تقويم سلوك الأفراد, وإبعادهم عن المفاسد, وإرشادهم إلى الصواب, ومنعهم من المعاصي, وحثهم على الطاعة</w:t>
      </w:r>
      <w:r w:rsidRPr="0000745E">
        <w:rPr>
          <w:rStyle w:val="a4"/>
          <w:rFonts w:hint="cs"/>
          <w:rtl/>
        </w:rPr>
        <w:t>(</w:t>
      </w:r>
      <w:r w:rsidRPr="0000745E">
        <w:rPr>
          <w:rStyle w:val="a4"/>
          <w:rtl/>
        </w:rPr>
        <w:footnoteReference w:id="674"/>
      </w:r>
      <w:r w:rsidRPr="0000745E">
        <w:rPr>
          <w:rStyle w:val="a4"/>
          <w:rFonts w:hint="cs"/>
          <w:rtl/>
        </w:rPr>
        <w:t>)</w:t>
      </w:r>
      <w:r w:rsidRPr="002D238E">
        <w:rPr>
          <w:rFonts w:ascii="Traditional Arabic" w:eastAsia="Calibri" w:hAnsi="Traditional Arabic" w:cs="Traditional Arabic" w:hint="cs"/>
          <w:sz w:val="36"/>
          <w:szCs w:val="36"/>
          <w:rtl/>
        </w:rPr>
        <w:t>.</w:t>
      </w:r>
    </w:p>
    <w:p w:rsidR="002D238E" w:rsidRPr="002D238E" w:rsidRDefault="002D238E" w:rsidP="002D238E">
      <w:pPr>
        <w:jc w:val="both"/>
        <w:rPr>
          <w:rFonts w:ascii="Traditional Arabic" w:eastAsia="Calibri" w:hAnsi="Traditional Arabic" w:cs="Traditional Arabic"/>
          <w:sz w:val="36"/>
          <w:szCs w:val="36"/>
          <w:rtl/>
        </w:rPr>
      </w:pPr>
      <w:r w:rsidRPr="002D238E">
        <w:rPr>
          <w:rFonts w:ascii="Traditional Arabic" w:eastAsia="Calibri" w:hAnsi="Traditional Arabic" w:cs="Traditional Arabic" w:hint="cs"/>
          <w:sz w:val="36"/>
          <w:szCs w:val="36"/>
          <w:rtl/>
        </w:rPr>
        <w:t xml:space="preserve">ويشترط لإيقاع العقوبة </w:t>
      </w:r>
      <w:r w:rsidR="00352BD7">
        <w:rPr>
          <w:rFonts w:ascii="Traditional Arabic" w:eastAsia="Calibri" w:hAnsi="Traditional Arabic" w:cs="Traditional Arabic" w:hint="cs"/>
          <w:sz w:val="36"/>
          <w:szCs w:val="36"/>
          <w:rtl/>
        </w:rPr>
        <w:t>عدة شروط :</w:t>
      </w:r>
      <w:r w:rsidRPr="002D238E">
        <w:rPr>
          <w:rFonts w:ascii="Traditional Arabic" w:eastAsia="Calibri" w:hAnsi="Traditional Arabic" w:cs="Traditional Arabic" w:hint="cs"/>
          <w:sz w:val="36"/>
          <w:szCs w:val="36"/>
          <w:rtl/>
        </w:rPr>
        <w:t xml:space="preserve"> </w:t>
      </w:r>
    </w:p>
    <w:p w:rsidR="002D238E" w:rsidRPr="002D238E" w:rsidRDefault="002D238E" w:rsidP="002D238E">
      <w:pPr>
        <w:jc w:val="both"/>
        <w:rPr>
          <w:rFonts w:ascii="Traditional Arabic" w:eastAsia="Calibri" w:hAnsi="Traditional Arabic" w:cs="Traditional Arabic"/>
          <w:sz w:val="36"/>
          <w:szCs w:val="36"/>
          <w:rtl/>
        </w:rPr>
      </w:pPr>
      <w:r w:rsidRPr="002D238E">
        <w:rPr>
          <w:rFonts w:ascii="Traditional Arabic" w:eastAsia="Calibri" w:hAnsi="Traditional Arabic" w:cs="Traditional Arabic" w:hint="cs"/>
          <w:sz w:val="36"/>
          <w:szCs w:val="36"/>
          <w:rtl/>
        </w:rPr>
        <w:t>1- أن تكون العقوبة شرعية, ولا تكون العقوبة كذلك إلا إذا كانت مستمدة من الكتاب أو السنة أو الإجماع, أو صدر بها نظام من السلطة التنظيمية على ألا يخالف هذا النظام الشريعة الإسلامية.</w:t>
      </w:r>
    </w:p>
    <w:p w:rsidR="002D238E" w:rsidRPr="002D238E" w:rsidRDefault="002D238E" w:rsidP="002D238E">
      <w:pPr>
        <w:jc w:val="both"/>
        <w:rPr>
          <w:rFonts w:ascii="Traditional Arabic" w:eastAsia="Calibri" w:hAnsi="Traditional Arabic" w:cs="Traditional Arabic"/>
          <w:sz w:val="36"/>
          <w:szCs w:val="36"/>
          <w:rtl/>
        </w:rPr>
      </w:pPr>
      <w:r w:rsidRPr="002D238E">
        <w:rPr>
          <w:rFonts w:ascii="Traditional Arabic" w:eastAsia="Calibri" w:hAnsi="Traditional Arabic" w:cs="Traditional Arabic" w:hint="cs"/>
          <w:sz w:val="36"/>
          <w:szCs w:val="36"/>
          <w:rtl/>
        </w:rPr>
        <w:t>2- أن تكون العقوبة شخصية, بحيث توقع على الجاني بذاته دون أن تتعد</w:t>
      </w:r>
      <w:r w:rsidR="00E4622B">
        <w:rPr>
          <w:rFonts w:ascii="Traditional Arabic" w:eastAsia="Calibri" w:hAnsi="Traditional Arabic" w:cs="Traditional Arabic" w:hint="cs"/>
          <w:sz w:val="36"/>
          <w:szCs w:val="36"/>
          <w:rtl/>
        </w:rPr>
        <w:t>اه إلى غيره, وهذا الشرط يعد</w:t>
      </w:r>
      <w:r w:rsidRPr="002D238E">
        <w:rPr>
          <w:rFonts w:ascii="Traditional Arabic" w:eastAsia="Calibri" w:hAnsi="Traditional Arabic" w:cs="Traditional Arabic" w:hint="cs"/>
          <w:sz w:val="36"/>
          <w:szCs w:val="36"/>
          <w:rtl/>
        </w:rPr>
        <w:t xml:space="preserve"> من المبادئ الأساسية التي تقوم عليها الشريعة الإسلامية.</w:t>
      </w:r>
    </w:p>
    <w:p w:rsidR="002D238E" w:rsidRPr="002D238E" w:rsidRDefault="002D238E" w:rsidP="002D238E">
      <w:pPr>
        <w:jc w:val="both"/>
        <w:rPr>
          <w:rFonts w:ascii="Traditional Arabic" w:eastAsia="Calibri" w:hAnsi="Traditional Arabic" w:cs="Traditional Arabic"/>
          <w:sz w:val="36"/>
          <w:szCs w:val="36"/>
          <w:rtl/>
        </w:rPr>
      </w:pPr>
      <w:r w:rsidRPr="002D238E">
        <w:rPr>
          <w:rFonts w:ascii="Traditional Arabic" w:eastAsia="Calibri" w:hAnsi="Traditional Arabic" w:cs="Traditional Arabic" w:hint="cs"/>
          <w:sz w:val="36"/>
          <w:szCs w:val="36"/>
          <w:rtl/>
        </w:rPr>
        <w:lastRenderedPageBreak/>
        <w:t>3- أن يكون نفاذ العقوبة عام</w:t>
      </w:r>
      <w:r w:rsidR="00E4622B">
        <w:rPr>
          <w:rFonts w:ascii="Traditional Arabic" w:eastAsia="Calibri" w:hAnsi="Traditional Arabic" w:cs="Traditional Arabic" w:hint="cs"/>
          <w:sz w:val="36"/>
          <w:szCs w:val="36"/>
          <w:rtl/>
        </w:rPr>
        <w:t>اً</w:t>
      </w:r>
      <w:r w:rsidRPr="002D238E">
        <w:rPr>
          <w:rFonts w:ascii="Traditional Arabic" w:eastAsia="Calibri" w:hAnsi="Traditional Arabic" w:cs="Traditional Arabic" w:hint="cs"/>
          <w:sz w:val="36"/>
          <w:szCs w:val="36"/>
          <w:rtl/>
        </w:rPr>
        <w:t xml:space="preserve"> على جميع الناس, فلا يستثنى منها أي شخص مهما اختلفت أقدارهم بحيث يستوي أمامها الحاكم, والمحكوم, والشريف, والوضيع, والجاهل, والمتعلم</w:t>
      </w:r>
      <w:r w:rsidRPr="0000745E">
        <w:rPr>
          <w:rStyle w:val="a4"/>
          <w:rFonts w:hint="cs"/>
          <w:rtl/>
        </w:rPr>
        <w:t>(</w:t>
      </w:r>
      <w:r w:rsidRPr="0000745E">
        <w:rPr>
          <w:rStyle w:val="a4"/>
          <w:rtl/>
        </w:rPr>
        <w:footnoteReference w:id="675"/>
      </w:r>
      <w:r w:rsidRPr="0000745E">
        <w:rPr>
          <w:rStyle w:val="a4"/>
          <w:rFonts w:hint="cs"/>
          <w:rtl/>
        </w:rPr>
        <w:t>)</w:t>
      </w:r>
      <w:r w:rsidRPr="002D238E">
        <w:rPr>
          <w:rFonts w:ascii="Traditional Arabic" w:eastAsia="Calibri" w:hAnsi="Traditional Arabic" w:cs="Traditional Arabic" w:hint="cs"/>
          <w:sz w:val="36"/>
          <w:szCs w:val="36"/>
          <w:rtl/>
        </w:rPr>
        <w:t>.</w:t>
      </w:r>
    </w:p>
    <w:p w:rsidR="002D238E" w:rsidRPr="002D238E" w:rsidRDefault="002D238E" w:rsidP="002D238E">
      <w:pPr>
        <w:jc w:val="both"/>
        <w:rPr>
          <w:rFonts w:ascii="Traditional Arabic" w:eastAsia="Calibri" w:hAnsi="Traditional Arabic" w:cs="Traditional Arabic"/>
          <w:sz w:val="36"/>
          <w:szCs w:val="36"/>
          <w:rtl/>
        </w:rPr>
      </w:pPr>
      <w:r w:rsidRPr="002D238E">
        <w:rPr>
          <w:rFonts w:ascii="Traditional Arabic" w:eastAsia="Calibri" w:hAnsi="Traditional Arabic" w:cs="Traditional Arabic" w:hint="cs"/>
          <w:sz w:val="36"/>
          <w:szCs w:val="36"/>
          <w:rtl/>
        </w:rPr>
        <w:t>وتنقسم العقوبات في الفقه الإسلامي إلى ثلاثة أقسام :-</w:t>
      </w:r>
    </w:p>
    <w:p w:rsidR="002D238E" w:rsidRPr="002D238E" w:rsidRDefault="002D238E" w:rsidP="002D238E">
      <w:pPr>
        <w:jc w:val="both"/>
        <w:rPr>
          <w:rFonts w:ascii="Traditional Arabic" w:eastAsia="Calibri" w:hAnsi="Traditional Arabic" w:cs="Traditional Arabic"/>
          <w:sz w:val="36"/>
          <w:szCs w:val="36"/>
          <w:rtl/>
        </w:rPr>
      </w:pPr>
      <w:r w:rsidRPr="002D238E">
        <w:rPr>
          <w:rFonts w:ascii="Traditional Arabic" w:eastAsia="Calibri" w:hAnsi="Traditional Arabic" w:cs="Traditional Arabic" w:hint="cs"/>
          <w:sz w:val="36"/>
          <w:szCs w:val="36"/>
          <w:rtl/>
        </w:rPr>
        <w:t>1- عقوبة الحد: وهي العقوبة المقدرة شرعاً حقاً لله تعالى</w:t>
      </w:r>
      <w:r w:rsidRPr="0000745E">
        <w:rPr>
          <w:rStyle w:val="a4"/>
          <w:rFonts w:hint="cs"/>
          <w:rtl/>
        </w:rPr>
        <w:t>(</w:t>
      </w:r>
      <w:r w:rsidRPr="0000745E">
        <w:rPr>
          <w:rStyle w:val="a4"/>
          <w:rtl/>
        </w:rPr>
        <w:footnoteReference w:id="676"/>
      </w:r>
      <w:r w:rsidRPr="0000745E">
        <w:rPr>
          <w:rStyle w:val="a4"/>
          <w:rFonts w:hint="cs"/>
          <w:rtl/>
        </w:rPr>
        <w:t>)</w:t>
      </w:r>
      <w:r w:rsidRPr="002D238E">
        <w:rPr>
          <w:rFonts w:ascii="Traditional Arabic" w:eastAsia="Calibri" w:hAnsi="Traditional Arabic" w:cs="Traditional Arabic" w:hint="cs"/>
          <w:sz w:val="36"/>
          <w:szCs w:val="36"/>
          <w:rtl/>
        </w:rPr>
        <w:t>.</w:t>
      </w:r>
    </w:p>
    <w:p w:rsidR="002D238E" w:rsidRPr="002D238E" w:rsidRDefault="002D238E" w:rsidP="002D238E">
      <w:pPr>
        <w:jc w:val="both"/>
        <w:rPr>
          <w:rFonts w:ascii="Traditional Arabic" w:eastAsia="Calibri" w:hAnsi="Traditional Arabic" w:cs="Traditional Arabic"/>
          <w:sz w:val="36"/>
          <w:szCs w:val="36"/>
          <w:rtl/>
        </w:rPr>
      </w:pPr>
      <w:r w:rsidRPr="002D238E">
        <w:rPr>
          <w:rFonts w:ascii="Traditional Arabic" w:eastAsia="Calibri" w:hAnsi="Traditional Arabic" w:cs="Traditional Arabic" w:hint="cs"/>
          <w:sz w:val="36"/>
          <w:szCs w:val="36"/>
          <w:rtl/>
        </w:rPr>
        <w:t>2- عقوبة القصاص والدية: وهي العقوبة المقدرة من الشرع الحنيف حقاً للأفراد</w:t>
      </w:r>
      <w:r w:rsidRPr="0000745E">
        <w:rPr>
          <w:rStyle w:val="a4"/>
          <w:rFonts w:hint="cs"/>
          <w:rtl/>
        </w:rPr>
        <w:t>(</w:t>
      </w:r>
      <w:r w:rsidRPr="0000745E">
        <w:rPr>
          <w:rStyle w:val="a4"/>
          <w:rtl/>
        </w:rPr>
        <w:footnoteReference w:id="677"/>
      </w:r>
      <w:r w:rsidRPr="0000745E">
        <w:rPr>
          <w:rStyle w:val="a4"/>
          <w:rFonts w:hint="cs"/>
          <w:rtl/>
        </w:rPr>
        <w:t>)</w:t>
      </w:r>
      <w:r w:rsidRPr="002D238E">
        <w:rPr>
          <w:rFonts w:ascii="Traditional Arabic" w:eastAsia="Calibri" w:hAnsi="Traditional Arabic" w:cs="Traditional Arabic" w:hint="cs"/>
          <w:sz w:val="36"/>
          <w:szCs w:val="36"/>
          <w:rtl/>
        </w:rPr>
        <w:t>.</w:t>
      </w:r>
    </w:p>
    <w:p w:rsidR="002D238E" w:rsidRPr="002D238E" w:rsidRDefault="002D238E" w:rsidP="002D238E">
      <w:pPr>
        <w:jc w:val="both"/>
        <w:rPr>
          <w:rFonts w:ascii="Traditional Arabic" w:eastAsia="Calibri" w:hAnsi="Traditional Arabic" w:cs="Traditional Arabic"/>
          <w:sz w:val="36"/>
          <w:szCs w:val="36"/>
        </w:rPr>
      </w:pPr>
      <w:r w:rsidRPr="002D238E">
        <w:rPr>
          <w:rFonts w:ascii="Traditional Arabic" w:eastAsia="Calibri" w:hAnsi="Traditional Arabic" w:cs="Traditional Arabic" w:hint="cs"/>
          <w:sz w:val="36"/>
          <w:szCs w:val="36"/>
          <w:rtl/>
        </w:rPr>
        <w:t>3- عقوبة التعزير: هي العقوبة المشروعة على جناية لا حد فيها</w:t>
      </w:r>
      <w:r w:rsidRPr="002D238E">
        <w:rPr>
          <w:rFonts w:ascii="Traditional Arabic" w:eastAsia="Calibri" w:hAnsi="Traditional Arabic" w:cs="Traditional Arabic" w:hint="cs"/>
          <w:sz w:val="36"/>
          <w:szCs w:val="36"/>
          <w:vertAlign w:val="superscript"/>
          <w:rtl/>
        </w:rPr>
        <w:t xml:space="preserve"> </w:t>
      </w:r>
      <w:r w:rsidRPr="002D238E">
        <w:rPr>
          <w:rFonts w:ascii="Traditional Arabic" w:eastAsia="Calibri" w:hAnsi="Traditional Arabic" w:cs="Traditional Arabic" w:hint="cs"/>
          <w:sz w:val="36"/>
          <w:szCs w:val="36"/>
          <w:rtl/>
        </w:rPr>
        <w:t>ولا كفارة</w:t>
      </w:r>
      <w:r w:rsidRPr="0000745E">
        <w:rPr>
          <w:rStyle w:val="a4"/>
          <w:rFonts w:hint="cs"/>
          <w:rtl/>
        </w:rPr>
        <w:t>(</w:t>
      </w:r>
      <w:r w:rsidRPr="0000745E">
        <w:rPr>
          <w:rStyle w:val="a4"/>
          <w:rtl/>
        </w:rPr>
        <w:footnoteReference w:id="678"/>
      </w:r>
      <w:r w:rsidRPr="0000745E">
        <w:rPr>
          <w:rStyle w:val="a4"/>
          <w:rFonts w:hint="cs"/>
          <w:rtl/>
        </w:rPr>
        <w:t>)</w:t>
      </w:r>
      <w:r w:rsidRPr="002D238E">
        <w:rPr>
          <w:rFonts w:ascii="Traditional Arabic" w:eastAsia="Calibri" w:hAnsi="Traditional Arabic" w:cs="Traditional Arabic" w:hint="cs"/>
          <w:sz w:val="36"/>
          <w:szCs w:val="36"/>
          <w:rtl/>
        </w:rPr>
        <w:t>.</w:t>
      </w:r>
    </w:p>
    <w:p w:rsidR="002D238E" w:rsidRPr="002D238E" w:rsidRDefault="002D238E" w:rsidP="003F41F7">
      <w:pPr>
        <w:jc w:val="both"/>
        <w:rPr>
          <w:rFonts w:ascii="Traditional Arabic" w:eastAsia="Calibri" w:hAnsi="Traditional Arabic" w:cs="Traditional Arabic"/>
          <w:sz w:val="36"/>
          <w:szCs w:val="36"/>
          <w:rtl/>
        </w:rPr>
      </w:pPr>
      <w:r w:rsidRPr="002D238E">
        <w:rPr>
          <w:rFonts w:ascii="Traditional Arabic" w:eastAsia="Calibri" w:hAnsi="Traditional Arabic" w:cs="Traditional Arabic" w:hint="cs"/>
          <w:sz w:val="36"/>
          <w:szCs w:val="36"/>
          <w:rtl/>
        </w:rPr>
        <w:t>و</w:t>
      </w:r>
      <w:r w:rsidR="00E4622B">
        <w:rPr>
          <w:rFonts w:ascii="Traditional Arabic" w:eastAsia="Calibri" w:hAnsi="Traditional Arabic" w:cs="Traditional Arabic" w:hint="cs"/>
          <w:sz w:val="36"/>
          <w:szCs w:val="36"/>
          <w:rtl/>
        </w:rPr>
        <w:t>قد عُني</w:t>
      </w:r>
      <w:r w:rsidRPr="002D238E">
        <w:rPr>
          <w:rFonts w:ascii="Traditional Arabic" w:eastAsia="Calibri" w:hAnsi="Traditional Arabic" w:cs="Traditional Arabic" w:hint="cs"/>
          <w:sz w:val="36"/>
          <w:szCs w:val="36"/>
          <w:rtl/>
        </w:rPr>
        <w:t xml:space="preserve"> المنظم السعودي بحماية مرفق الطيران المدني عن كل ما يعد اعت</w:t>
      </w:r>
      <w:r w:rsidR="00E4622B">
        <w:rPr>
          <w:rFonts w:ascii="Traditional Arabic" w:eastAsia="Calibri" w:hAnsi="Traditional Arabic" w:cs="Traditional Arabic" w:hint="cs"/>
          <w:sz w:val="36"/>
          <w:szCs w:val="36"/>
          <w:rtl/>
        </w:rPr>
        <w:t>داء عليه أو انتهاكاً لأمن</w:t>
      </w:r>
      <w:r w:rsidRPr="002D238E">
        <w:rPr>
          <w:rFonts w:ascii="Traditional Arabic" w:eastAsia="Calibri" w:hAnsi="Traditional Arabic" w:cs="Traditional Arabic" w:hint="cs"/>
          <w:sz w:val="36"/>
          <w:szCs w:val="36"/>
          <w:rtl/>
        </w:rPr>
        <w:t xml:space="preserve"> مرتاديه</w:t>
      </w:r>
      <w:r w:rsidR="00E4622B">
        <w:rPr>
          <w:rFonts w:ascii="Traditional Arabic" w:eastAsia="Calibri" w:hAnsi="Traditional Arabic" w:cs="Traditional Arabic" w:hint="cs"/>
          <w:sz w:val="36"/>
          <w:szCs w:val="36"/>
          <w:rtl/>
        </w:rPr>
        <w:t xml:space="preserve"> وسلامتهم</w:t>
      </w:r>
      <w:r w:rsidRPr="002D238E">
        <w:rPr>
          <w:rFonts w:ascii="Traditional Arabic" w:eastAsia="Calibri" w:hAnsi="Traditional Arabic" w:cs="Traditional Arabic" w:hint="cs"/>
          <w:sz w:val="36"/>
          <w:szCs w:val="36"/>
          <w:rtl/>
        </w:rPr>
        <w:t>, وقد سنَّ الأنظمة التي تكفل ذلك, ولم يكتفِ بهذا القدر</w:t>
      </w:r>
      <w:r w:rsidR="00E4622B">
        <w:rPr>
          <w:rFonts w:ascii="Traditional Arabic" w:eastAsia="Calibri" w:hAnsi="Traditional Arabic" w:cs="Traditional Arabic" w:hint="cs"/>
          <w:sz w:val="36"/>
          <w:szCs w:val="36"/>
          <w:rtl/>
        </w:rPr>
        <w:t>,</w:t>
      </w:r>
      <w:r w:rsidRPr="002D238E">
        <w:rPr>
          <w:rFonts w:ascii="Traditional Arabic" w:eastAsia="Calibri" w:hAnsi="Traditional Arabic" w:cs="Traditional Arabic" w:hint="cs"/>
          <w:sz w:val="36"/>
          <w:szCs w:val="36"/>
          <w:rtl/>
        </w:rPr>
        <w:t xml:space="preserve"> بل فرض العقوبات الرادعة والزاجرة </w:t>
      </w:r>
      <w:r w:rsidR="003F41F7">
        <w:rPr>
          <w:rFonts w:ascii="Traditional Arabic" w:eastAsia="Calibri" w:hAnsi="Traditional Arabic" w:cs="Traditional Arabic" w:hint="cs"/>
          <w:sz w:val="36"/>
          <w:szCs w:val="36"/>
          <w:rtl/>
        </w:rPr>
        <w:t>على مرتكبي الأفعال المخلة ب</w:t>
      </w:r>
      <w:r w:rsidR="009A04E5">
        <w:rPr>
          <w:rFonts w:ascii="Traditional Arabic" w:eastAsia="Calibri" w:hAnsi="Traditional Arabic" w:cs="Traditional Arabic" w:hint="cs"/>
          <w:sz w:val="36"/>
          <w:szCs w:val="36"/>
          <w:rtl/>
        </w:rPr>
        <w:t xml:space="preserve">سلامة </w:t>
      </w:r>
      <w:r w:rsidR="003F41F7">
        <w:rPr>
          <w:rFonts w:ascii="Traditional Arabic" w:eastAsia="Calibri" w:hAnsi="Traditional Arabic" w:cs="Traditional Arabic" w:hint="cs"/>
          <w:sz w:val="36"/>
          <w:szCs w:val="36"/>
          <w:rtl/>
        </w:rPr>
        <w:t>مرفق الطيران</w:t>
      </w:r>
      <w:r w:rsidRPr="002D238E">
        <w:rPr>
          <w:rFonts w:ascii="Traditional Arabic" w:eastAsia="Calibri" w:hAnsi="Traditional Arabic" w:cs="Traditional Arabic" w:hint="cs"/>
          <w:sz w:val="36"/>
          <w:szCs w:val="36"/>
          <w:rtl/>
        </w:rPr>
        <w:t>, وبتتبع النصوص النظامية نجد أنها تطرقت إلى إيقاع العقوبة على مرتكبي مخالفة نظام الطيران المدني.</w:t>
      </w:r>
    </w:p>
    <w:p w:rsidR="002D238E" w:rsidRPr="002D238E" w:rsidRDefault="002D238E" w:rsidP="002D238E">
      <w:pPr>
        <w:jc w:val="both"/>
        <w:rPr>
          <w:rFonts w:ascii="Traditional Arabic" w:eastAsia="Calibri" w:hAnsi="Traditional Arabic" w:cs="Traditional Arabic"/>
          <w:sz w:val="36"/>
          <w:szCs w:val="36"/>
          <w:rtl/>
        </w:rPr>
      </w:pPr>
      <w:r w:rsidRPr="002D238E">
        <w:rPr>
          <w:rFonts w:ascii="Traditional Arabic" w:eastAsia="Calibri" w:hAnsi="Traditional Arabic" w:cs="Traditional Arabic" w:hint="cs"/>
          <w:sz w:val="36"/>
          <w:szCs w:val="36"/>
          <w:rtl/>
        </w:rPr>
        <w:t>وجاءت هذه العقوبات متفاوتة في الدرجة بحسب جسامة الفعل, وهذه العقوبات هي إما الحبس, أو الغرامة المالية, أو كلتاهما معاً, أ</w:t>
      </w:r>
      <w:r w:rsidR="00E4622B">
        <w:rPr>
          <w:rFonts w:ascii="Traditional Arabic" w:eastAsia="Calibri" w:hAnsi="Traditional Arabic" w:cs="Traditional Arabic" w:hint="cs"/>
          <w:sz w:val="36"/>
          <w:szCs w:val="36"/>
          <w:rtl/>
        </w:rPr>
        <w:t>و إلغاء الشهادات أو الرخص أو الإ</w:t>
      </w:r>
      <w:r w:rsidRPr="002D238E">
        <w:rPr>
          <w:rFonts w:ascii="Traditional Arabic" w:eastAsia="Calibri" w:hAnsi="Traditional Arabic" w:cs="Traditional Arabic" w:hint="cs"/>
          <w:sz w:val="36"/>
          <w:szCs w:val="36"/>
          <w:rtl/>
        </w:rPr>
        <w:t>جازة أو التصاريح الصادرة عن الهيئة العامة للطيران المدني نهائياً أو مؤقتاً.</w:t>
      </w:r>
    </w:p>
    <w:p w:rsidR="002D238E" w:rsidRPr="002D238E" w:rsidRDefault="002D238E" w:rsidP="00711796">
      <w:pPr>
        <w:jc w:val="both"/>
        <w:rPr>
          <w:rFonts w:ascii="Traditional Arabic" w:eastAsia="Calibri" w:hAnsi="Traditional Arabic" w:cs="Traditional Arabic"/>
          <w:sz w:val="36"/>
          <w:szCs w:val="36"/>
          <w:rtl/>
        </w:rPr>
      </w:pPr>
      <w:r w:rsidRPr="002D238E">
        <w:rPr>
          <w:rFonts w:ascii="Traditional Arabic" w:eastAsia="Calibri" w:hAnsi="Traditional Arabic" w:cs="Traditional Arabic" w:hint="cs"/>
          <w:sz w:val="36"/>
          <w:szCs w:val="36"/>
          <w:rtl/>
        </w:rPr>
        <w:t xml:space="preserve">مع العلم أن تعداد هذه العقوبات لا يعني تقييد سلطة القاضي أثناء عرض القضية </w:t>
      </w:r>
      <w:r w:rsidR="00711796">
        <w:rPr>
          <w:rFonts w:ascii="Traditional Arabic" w:eastAsia="Calibri" w:hAnsi="Traditional Arabic" w:cs="Traditional Arabic" w:hint="cs"/>
          <w:sz w:val="36"/>
          <w:szCs w:val="36"/>
          <w:rtl/>
        </w:rPr>
        <w:t>أمامه من أجل تقدير العقوبة, وذلك</w:t>
      </w:r>
      <w:r w:rsidRPr="002D238E">
        <w:rPr>
          <w:rFonts w:ascii="Traditional Arabic" w:eastAsia="Calibri" w:hAnsi="Traditional Arabic" w:cs="Traditional Arabic" w:hint="cs"/>
          <w:sz w:val="36"/>
          <w:szCs w:val="36"/>
          <w:rtl/>
        </w:rPr>
        <w:t xml:space="preserve"> طبقاً للمبادئ </w:t>
      </w:r>
      <w:r w:rsidR="00F67F01">
        <w:rPr>
          <w:rFonts w:ascii="Traditional Arabic" w:eastAsia="Calibri" w:hAnsi="Traditional Arabic" w:cs="Traditional Arabic" w:hint="cs"/>
          <w:sz w:val="36"/>
          <w:szCs w:val="36"/>
          <w:rtl/>
        </w:rPr>
        <w:t xml:space="preserve">الشرعية والنظامية </w:t>
      </w:r>
      <w:r w:rsidRPr="002D238E">
        <w:rPr>
          <w:rFonts w:ascii="Traditional Arabic" w:eastAsia="Calibri" w:hAnsi="Traditional Arabic" w:cs="Traditional Arabic" w:hint="cs"/>
          <w:sz w:val="36"/>
          <w:szCs w:val="36"/>
          <w:rtl/>
        </w:rPr>
        <w:t xml:space="preserve">العامة وما نصت عليه </w:t>
      </w:r>
      <w:r w:rsidR="00F67F01">
        <w:rPr>
          <w:rFonts w:ascii="Traditional Arabic" w:eastAsia="Calibri" w:hAnsi="Traditional Arabic" w:cs="Traditional Arabic" w:hint="cs"/>
          <w:sz w:val="36"/>
          <w:szCs w:val="36"/>
          <w:rtl/>
        </w:rPr>
        <w:t xml:space="preserve">أيضاً </w:t>
      </w:r>
      <w:r w:rsidRPr="002D238E">
        <w:rPr>
          <w:rFonts w:ascii="Traditional Arabic" w:eastAsia="Calibri" w:hAnsi="Traditional Arabic" w:cs="Traditional Arabic" w:hint="cs"/>
          <w:sz w:val="36"/>
          <w:szCs w:val="36"/>
          <w:rtl/>
        </w:rPr>
        <w:t>المادة 167 من نظام الطيران</w:t>
      </w:r>
      <w:r w:rsidR="00F67F01">
        <w:rPr>
          <w:rFonts w:ascii="Traditional Arabic" w:eastAsia="Calibri" w:hAnsi="Traditional Arabic" w:cs="Traditional Arabic" w:hint="cs"/>
          <w:sz w:val="36"/>
          <w:szCs w:val="36"/>
          <w:rtl/>
        </w:rPr>
        <w:t xml:space="preserve"> المدني</w:t>
      </w:r>
      <w:r w:rsidRPr="002D238E">
        <w:rPr>
          <w:rFonts w:ascii="Traditional Arabic" w:eastAsia="Calibri" w:hAnsi="Traditional Arabic" w:cs="Traditional Arabic" w:hint="cs"/>
          <w:sz w:val="36"/>
          <w:szCs w:val="36"/>
          <w:rtl/>
        </w:rPr>
        <w:t>, بل يجوز له بناءً على سلطته</w:t>
      </w:r>
      <w:r w:rsidR="00711796">
        <w:rPr>
          <w:rFonts w:ascii="Traditional Arabic" w:eastAsia="Calibri" w:hAnsi="Traditional Arabic" w:cs="Traditional Arabic" w:hint="cs"/>
          <w:sz w:val="36"/>
          <w:szCs w:val="36"/>
          <w:rtl/>
        </w:rPr>
        <w:t xml:space="preserve"> الشرعية اللجوء إلى عقوبات أخرى </w:t>
      </w:r>
      <w:r w:rsidR="00711796">
        <w:rPr>
          <w:rFonts w:ascii="Traditional Arabic" w:eastAsia="Calibri" w:hAnsi="Traditional Arabic" w:cs="Traditional Arabic" w:hint="cs"/>
          <w:sz w:val="36"/>
          <w:szCs w:val="36"/>
          <w:rtl/>
        </w:rPr>
        <w:lastRenderedPageBreak/>
        <w:t>أشد</w:t>
      </w:r>
      <w:r w:rsidRPr="002D238E">
        <w:rPr>
          <w:rFonts w:ascii="Traditional Arabic" w:eastAsia="Calibri" w:hAnsi="Traditional Arabic" w:cs="Traditional Arabic" w:hint="cs"/>
          <w:sz w:val="36"/>
          <w:szCs w:val="36"/>
          <w:rtl/>
        </w:rPr>
        <w:t xml:space="preserve"> إذا كان يراها محققة للعدالة ومنتجة في ردع الجاني وزجره عن معاودة ارتكاب الجريمة مرة أخرى.</w:t>
      </w:r>
    </w:p>
    <w:p w:rsidR="00757654" w:rsidRDefault="002D238E" w:rsidP="00E4622B">
      <w:pPr>
        <w:jc w:val="both"/>
        <w:rPr>
          <w:b/>
          <w:bCs/>
          <w:sz w:val="44"/>
          <w:szCs w:val="44"/>
          <w:rtl/>
        </w:rPr>
      </w:pPr>
      <w:r w:rsidRPr="00E36EA5">
        <w:rPr>
          <w:rFonts w:ascii="Traditional Arabic" w:eastAsia="Calibri" w:hAnsi="Traditional Arabic" w:cs="Traditional Arabic" w:hint="cs"/>
          <w:sz w:val="36"/>
          <w:szCs w:val="36"/>
          <w:rtl/>
        </w:rPr>
        <w:t xml:space="preserve">لذا </w:t>
      </w:r>
      <w:r w:rsidRPr="002D238E">
        <w:rPr>
          <w:rFonts w:ascii="Traditional Arabic" w:eastAsia="Calibri" w:hAnsi="Traditional Arabic" w:cs="Traditional Arabic" w:hint="cs"/>
          <w:sz w:val="36"/>
          <w:szCs w:val="36"/>
          <w:rtl/>
        </w:rPr>
        <w:t>سأت</w:t>
      </w:r>
      <w:r w:rsidR="00E4622B">
        <w:rPr>
          <w:rFonts w:ascii="Traditional Arabic" w:eastAsia="Calibri" w:hAnsi="Traditional Arabic" w:cs="Traditional Arabic" w:hint="cs"/>
          <w:sz w:val="36"/>
          <w:szCs w:val="36"/>
          <w:rtl/>
        </w:rPr>
        <w:t>ناول</w:t>
      </w:r>
      <w:r w:rsidRPr="002D238E">
        <w:rPr>
          <w:rFonts w:ascii="Traditional Arabic" w:eastAsia="Calibri" w:hAnsi="Traditional Arabic" w:cs="Traditional Arabic" w:hint="cs"/>
          <w:sz w:val="36"/>
          <w:szCs w:val="36"/>
          <w:rtl/>
        </w:rPr>
        <w:t xml:space="preserve"> في هذا الفصل العقوبات النظامية لمخالفة نظ</w:t>
      </w:r>
      <w:r w:rsidR="00E4622B">
        <w:rPr>
          <w:rFonts w:ascii="Traditional Arabic" w:eastAsia="Calibri" w:hAnsi="Traditional Arabic" w:cs="Traditional Arabic" w:hint="cs"/>
          <w:sz w:val="36"/>
          <w:szCs w:val="36"/>
          <w:rtl/>
        </w:rPr>
        <w:t>ام الطيران المدني في خمسة مباحث:</w:t>
      </w:r>
      <w:r w:rsidRPr="002D238E">
        <w:rPr>
          <w:rFonts w:ascii="Traditional Arabic" w:eastAsia="Calibri" w:hAnsi="Traditional Arabic" w:cs="Traditional Arabic" w:hint="cs"/>
          <w:sz w:val="36"/>
          <w:szCs w:val="36"/>
          <w:rtl/>
        </w:rPr>
        <w:t xml:space="preserve"> الأول</w:t>
      </w:r>
      <w:r w:rsidR="00140F67">
        <w:rPr>
          <w:rFonts w:ascii="Traditional Arabic" w:eastAsia="Calibri" w:hAnsi="Traditional Arabic" w:cs="Traditional Arabic" w:hint="cs"/>
          <w:sz w:val="36"/>
          <w:szCs w:val="36"/>
          <w:rtl/>
        </w:rPr>
        <w:t xml:space="preserve"> في العقوبة</w:t>
      </w:r>
      <w:r w:rsidRPr="002D238E">
        <w:rPr>
          <w:rFonts w:ascii="Traditional Arabic" w:eastAsia="Calibri" w:hAnsi="Traditional Arabic" w:cs="Traditional Arabic" w:hint="cs"/>
          <w:sz w:val="36"/>
          <w:szCs w:val="36"/>
          <w:rtl/>
        </w:rPr>
        <w:t xml:space="preserve"> لما ي</w:t>
      </w:r>
      <w:r w:rsidR="009A04E5">
        <w:rPr>
          <w:rFonts w:ascii="Traditional Arabic" w:eastAsia="Calibri" w:hAnsi="Traditional Arabic" w:cs="Traditional Arabic" w:hint="cs"/>
          <w:sz w:val="36"/>
          <w:szCs w:val="36"/>
          <w:rtl/>
        </w:rPr>
        <w:t>ُ</w:t>
      </w:r>
      <w:r w:rsidRPr="002D238E">
        <w:rPr>
          <w:rFonts w:ascii="Traditional Arabic" w:eastAsia="Calibri" w:hAnsi="Traditional Arabic" w:cs="Traditional Arabic" w:hint="cs"/>
          <w:sz w:val="36"/>
          <w:szCs w:val="36"/>
          <w:rtl/>
        </w:rPr>
        <w:t>رتكب على أرض المطارات, والثاني لما يرتكب على متن الطائرات, والثالث للمخالفة المتعلقة بتشغيل وممارسة أنشطة الطيران, والرابع للمخالفات اليسيرة التي ترتكب على متن الطائرات, والخامس للمخالفات التي لم يرد في مقدارها تحديد, و</w:t>
      </w:r>
      <w:r w:rsidR="00140F67">
        <w:rPr>
          <w:rFonts w:ascii="Traditional Arabic" w:eastAsia="Calibri" w:hAnsi="Traditional Arabic" w:cs="Traditional Arabic" w:hint="cs"/>
          <w:sz w:val="36"/>
          <w:szCs w:val="36"/>
          <w:rtl/>
        </w:rPr>
        <w:t>بعد بيان العقوبات النظامية سأبين</w:t>
      </w:r>
      <w:r w:rsidRPr="002D238E">
        <w:rPr>
          <w:rFonts w:ascii="Traditional Arabic" w:eastAsia="Calibri" w:hAnsi="Traditional Arabic" w:cs="Traditional Arabic" w:hint="cs"/>
          <w:sz w:val="36"/>
          <w:szCs w:val="36"/>
          <w:rtl/>
        </w:rPr>
        <w:t xml:space="preserve"> </w:t>
      </w:r>
      <w:r w:rsidR="00E4622B">
        <w:rPr>
          <w:rFonts w:ascii="Traditional Arabic" w:eastAsia="Calibri" w:hAnsi="Traditional Arabic" w:cs="Traditional Arabic" w:hint="cs"/>
          <w:sz w:val="36"/>
          <w:szCs w:val="36"/>
          <w:rtl/>
        </w:rPr>
        <w:t>في مبحث سادس أخير موقف الفقه الإ</w:t>
      </w:r>
      <w:r w:rsidRPr="002D238E">
        <w:rPr>
          <w:rFonts w:ascii="Traditional Arabic" w:eastAsia="Calibri" w:hAnsi="Traditional Arabic" w:cs="Traditional Arabic" w:hint="cs"/>
          <w:sz w:val="36"/>
          <w:szCs w:val="36"/>
          <w:rtl/>
        </w:rPr>
        <w:t>سلامي من العقوبات النظامية لمخالفة نظام الطيران المدني.</w:t>
      </w:r>
    </w:p>
    <w:p w:rsidR="00757654" w:rsidRDefault="00757654">
      <w:pPr>
        <w:bidi w:val="0"/>
        <w:rPr>
          <w:b/>
          <w:bCs/>
          <w:sz w:val="44"/>
          <w:szCs w:val="44"/>
        </w:rPr>
      </w:pPr>
      <w:r>
        <w:rPr>
          <w:b/>
          <w:bCs/>
          <w:sz w:val="44"/>
          <w:szCs w:val="44"/>
          <w:rtl/>
        </w:rPr>
        <w:br w:type="page"/>
      </w:r>
    </w:p>
    <w:p w:rsidR="006D19C8" w:rsidRDefault="00757654" w:rsidP="00757654">
      <w:pPr>
        <w:bidi w:val="0"/>
        <w:jc w:val="right"/>
        <w:rPr>
          <w:b/>
          <w:bCs/>
          <w:sz w:val="44"/>
          <w:szCs w:val="44"/>
        </w:rPr>
      </w:pPr>
      <w:r>
        <w:rPr>
          <w:rFonts w:ascii="Traditional Arabic" w:hAnsi="Traditional Arabic" w:cs="Traditional Arabic"/>
          <w:noProof/>
          <w:sz w:val="36"/>
          <w:szCs w:val="36"/>
        </w:rPr>
        <w:lastRenderedPageBreak/>
        <mc:AlternateContent>
          <mc:Choice Requires="wps">
            <w:drawing>
              <wp:anchor distT="0" distB="0" distL="114300" distR="114300" simplePos="0" relativeHeight="251749376" behindDoc="0" locked="0" layoutInCell="1" allowOverlap="1" wp14:anchorId="13BD8750" wp14:editId="68FCBF48">
                <wp:simplePos x="0" y="0"/>
                <wp:positionH relativeFrom="column">
                  <wp:posOffset>-300355</wp:posOffset>
                </wp:positionH>
                <wp:positionV relativeFrom="paragraph">
                  <wp:posOffset>2099310</wp:posOffset>
                </wp:positionV>
                <wp:extent cx="6010275" cy="4391025"/>
                <wp:effectExtent l="19050" t="19050" r="47625" b="47625"/>
                <wp:wrapNone/>
                <wp:docPr id="46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439102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Default="005950BF" w:rsidP="00757654">
                            <w:pPr>
                              <w:rPr>
                                <w:rFonts w:ascii="Traditional Arabic" w:hAnsi="Traditional Arabic" w:cs="Traditional Arabic"/>
                                <w:b/>
                                <w:bCs/>
                                <w:sz w:val="48"/>
                                <w:szCs w:val="48"/>
                                <w:rtl/>
                              </w:rPr>
                            </w:pPr>
                            <w:r>
                              <w:rPr>
                                <w:rFonts w:ascii="Traditional Arabic" w:hAnsi="Traditional Arabic" w:cs="Traditional Arabic" w:hint="cs"/>
                                <w:b/>
                                <w:bCs/>
                                <w:sz w:val="48"/>
                                <w:szCs w:val="48"/>
                                <w:rtl/>
                              </w:rPr>
                              <w:t xml:space="preserve">  </w:t>
                            </w:r>
                          </w:p>
                          <w:p w:rsidR="005950BF" w:rsidRPr="007E5AD5" w:rsidRDefault="005950BF" w:rsidP="00757654">
                            <w:pPr>
                              <w:rPr>
                                <w:rFonts w:ascii="Traditional Arabic" w:hAnsi="Traditional Arabic" w:cs="Traditional Arabic"/>
                                <w:b/>
                                <w:bCs/>
                                <w:sz w:val="48"/>
                                <w:szCs w:val="48"/>
                                <w:rtl/>
                              </w:rPr>
                            </w:pPr>
                            <w:r>
                              <w:rPr>
                                <w:rFonts w:ascii="Traditional Arabic" w:hAnsi="Traditional Arabic" w:cs="Traditional Arabic" w:hint="cs"/>
                                <w:b/>
                                <w:bCs/>
                                <w:sz w:val="48"/>
                                <w:szCs w:val="48"/>
                                <w:rtl/>
                              </w:rPr>
                              <w:t>المبحث الأول: عقوبة مخالفة نظام الطيران المدني المرتكبة على أرض المطارات.</w:t>
                            </w:r>
                          </w:p>
                          <w:p w:rsidR="005950BF" w:rsidRPr="007E5AD5" w:rsidRDefault="005950BF" w:rsidP="00757654">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عقوبة تدمير عناصر النقل الجوي في المطار أو التهديد بذلك</w:t>
                            </w:r>
                            <w:r w:rsidRPr="007E5AD5">
                              <w:rPr>
                                <w:rFonts w:ascii="Traditional Arabic" w:hAnsi="Traditional Arabic" w:cs="Traditional Arabic"/>
                                <w:sz w:val="36"/>
                                <w:szCs w:val="36"/>
                                <w:rtl/>
                              </w:rPr>
                              <w:t>.</w:t>
                            </w:r>
                          </w:p>
                          <w:p w:rsidR="005950BF" w:rsidRPr="007E5AD5" w:rsidRDefault="005950BF" w:rsidP="00757654">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عقوبة الاستيلاء على معدات الملاحة الجوية</w:t>
                            </w:r>
                            <w:r w:rsidRPr="007E5AD5">
                              <w:rPr>
                                <w:rFonts w:ascii="Traditional Arabic" w:hAnsi="Traditional Arabic" w:cs="Traditional Arabic"/>
                                <w:sz w:val="36"/>
                                <w:szCs w:val="36"/>
                                <w:rtl/>
                              </w:rPr>
                              <w:t>.</w:t>
                            </w:r>
                          </w:p>
                          <w:p w:rsidR="005950BF" w:rsidRPr="00757654" w:rsidRDefault="005950BF" w:rsidP="00757654">
                            <w:pPr>
                              <w:rPr>
                                <w:rFonts w:ascii="Traditional Arabic" w:hAnsi="Traditional Arabic" w:cs="Traditional Arabic"/>
                                <w:sz w:val="36"/>
                                <w:szCs w:val="36"/>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عقوبة تقديم البلاغ الكاذب</w:t>
                            </w:r>
                            <w:r>
                              <w:rPr>
                                <w:rFonts w:ascii="Traditional Arabic" w:hAnsi="Traditional Arabic" w:cs="Traditional Arabic"/>
                                <w:sz w:val="36"/>
                                <w:szCs w:val="36"/>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9" style="position:absolute;left:0;text-align:left;margin-left:-23.65pt;margin-top:165.3pt;width:473.25pt;height:345.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" strokeweight="5pt">
                <v:stroke linestyle="thickThin"/>
                <v:shadow color="#868686"/>
                <v:textbox>
                  <w:txbxContent>
                    <w:p w:rsidR="005950BF" w:rsidRDefault="005950BF" w:rsidP="00757654">
                      <w:pPr>
                        <w:rPr>
                          <w:rFonts w:ascii="Traditional Arabic" w:hAnsi="Traditional Arabic" w:cs="Traditional Arabic"/>
                          <w:b/>
                          <w:bCs/>
                          <w:sz w:val="48"/>
                          <w:szCs w:val="48"/>
                          <w:rtl/>
                        </w:rPr>
                      </w:pPr>
                      <w:r>
                        <w:rPr>
                          <w:rFonts w:ascii="Traditional Arabic" w:hAnsi="Traditional Arabic" w:cs="Traditional Arabic" w:hint="cs"/>
                          <w:b/>
                          <w:bCs/>
                          <w:sz w:val="48"/>
                          <w:szCs w:val="48"/>
                          <w:rtl/>
                        </w:rPr>
                        <w:t xml:space="preserve">  </w:t>
                      </w:r>
                    </w:p>
                    <w:p w:rsidR="005950BF" w:rsidRPr="007E5AD5" w:rsidRDefault="005950BF" w:rsidP="00757654">
                      <w:pPr>
                        <w:rPr>
                          <w:rFonts w:ascii="Traditional Arabic" w:hAnsi="Traditional Arabic" w:cs="Traditional Arabic"/>
                          <w:b/>
                          <w:bCs/>
                          <w:sz w:val="48"/>
                          <w:szCs w:val="48"/>
                          <w:rtl/>
                        </w:rPr>
                      </w:pPr>
                      <w:r>
                        <w:rPr>
                          <w:rFonts w:ascii="Traditional Arabic" w:hAnsi="Traditional Arabic" w:cs="Traditional Arabic" w:hint="cs"/>
                          <w:b/>
                          <w:bCs/>
                          <w:sz w:val="48"/>
                          <w:szCs w:val="48"/>
                          <w:rtl/>
                        </w:rPr>
                        <w:t>المبحث الأول: عقوبة مخالفة نظام الطيران المدني المرتكبة على أرض المطارات.</w:t>
                      </w:r>
                    </w:p>
                    <w:p w:rsidR="005950BF" w:rsidRPr="007E5AD5" w:rsidRDefault="005950BF" w:rsidP="00757654">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عقوبة تدمير عناصر النقل الجوي في المطار أو التهديد بذلك</w:t>
                      </w:r>
                      <w:r w:rsidRPr="007E5AD5">
                        <w:rPr>
                          <w:rFonts w:ascii="Traditional Arabic" w:hAnsi="Traditional Arabic" w:cs="Traditional Arabic"/>
                          <w:sz w:val="36"/>
                          <w:szCs w:val="36"/>
                          <w:rtl/>
                        </w:rPr>
                        <w:t>.</w:t>
                      </w:r>
                    </w:p>
                    <w:p w:rsidR="005950BF" w:rsidRPr="007E5AD5" w:rsidRDefault="005950BF" w:rsidP="00757654">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عقوبة الاستيلاء على معدات الملاحة الجوية</w:t>
                      </w:r>
                      <w:r w:rsidRPr="007E5AD5">
                        <w:rPr>
                          <w:rFonts w:ascii="Traditional Arabic" w:hAnsi="Traditional Arabic" w:cs="Traditional Arabic"/>
                          <w:sz w:val="36"/>
                          <w:szCs w:val="36"/>
                          <w:rtl/>
                        </w:rPr>
                        <w:t>.</w:t>
                      </w:r>
                    </w:p>
                    <w:p w:rsidR="005950BF" w:rsidRPr="00757654" w:rsidRDefault="005950BF" w:rsidP="00757654">
                      <w:pPr>
                        <w:rPr>
                          <w:rFonts w:ascii="Traditional Arabic" w:hAnsi="Traditional Arabic" w:cs="Traditional Arabic"/>
                          <w:sz w:val="36"/>
                          <w:szCs w:val="36"/>
                        </w:rPr>
                      </w:pPr>
                      <w:r>
                        <w:rPr>
                          <w:rFonts w:ascii="Traditional Arabic" w:hAnsi="Traditional Arabic" w:cs="Traditional Arabic" w:hint="cs"/>
                          <w:sz w:val="36"/>
                          <w:szCs w:val="36"/>
                          <w:rtl/>
                        </w:rPr>
                        <w:t xml:space="preserve">  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عقوبة تقديم البلاغ الكاذب</w:t>
                      </w:r>
                      <w:r>
                        <w:rPr>
                          <w:rFonts w:ascii="Traditional Arabic" w:hAnsi="Traditional Arabic" w:cs="Traditional Arabic"/>
                          <w:sz w:val="36"/>
                          <w:szCs w:val="36"/>
                          <w:rtl/>
                        </w:rPr>
                        <w:t>.</w:t>
                      </w:r>
                    </w:p>
                  </w:txbxContent>
                </v:textbox>
              </v:roundrect>
            </w:pict>
          </mc:Fallback>
        </mc:AlternateContent>
      </w:r>
      <w:r>
        <w:rPr>
          <w:b/>
          <w:bCs/>
          <w:sz w:val="44"/>
          <w:szCs w:val="44"/>
          <w:rtl/>
        </w:rPr>
        <w:br w:type="page"/>
      </w:r>
    </w:p>
    <w:p w:rsidR="00C63650" w:rsidRDefault="00C63650" w:rsidP="002D238E">
      <w:pPr>
        <w:jc w:val="both"/>
        <w:rPr>
          <w:sz w:val="44"/>
          <w:szCs w:val="44"/>
          <w:rtl/>
        </w:rPr>
      </w:pPr>
      <w:r>
        <w:rPr>
          <w:rFonts w:hint="cs"/>
          <w:b/>
          <w:bCs/>
          <w:sz w:val="44"/>
          <w:szCs w:val="44"/>
          <w:rtl/>
        </w:rPr>
        <w:lastRenderedPageBreak/>
        <w:t xml:space="preserve">المبحث الأول: عقوبة مخالفة نظام الطيران المدني المرتكبة على أرض المطارات. </w:t>
      </w:r>
    </w:p>
    <w:p w:rsidR="00C63650" w:rsidRDefault="00C63650" w:rsidP="008322F4">
      <w:pPr>
        <w:jc w:val="both"/>
        <w:rPr>
          <w:sz w:val="36"/>
          <w:szCs w:val="36"/>
          <w:rtl/>
        </w:rPr>
      </w:pPr>
      <w:r>
        <w:rPr>
          <w:rFonts w:hint="cs"/>
          <w:sz w:val="36"/>
          <w:szCs w:val="36"/>
          <w:rtl/>
        </w:rPr>
        <w:t xml:space="preserve">مخالفة نظام الطيران المدني المرتكبة على أرض المطارات </w:t>
      </w:r>
      <w:r w:rsidR="00140F67">
        <w:rPr>
          <w:rFonts w:hint="cs"/>
          <w:sz w:val="36"/>
          <w:szCs w:val="36"/>
          <w:rtl/>
        </w:rPr>
        <w:t xml:space="preserve">التي تناولتها في الفصل الأول من الباب الأول </w:t>
      </w:r>
      <w:r>
        <w:rPr>
          <w:rFonts w:hint="cs"/>
          <w:sz w:val="36"/>
          <w:szCs w:val="36"/>
          <w:rtl/>
        </w:rPr>
        <w:t>على ثلاث</w:t>
      </w:r>
      <w:r w:rsidR="007C1307">
        <w:rPr>
          <w:rFonts w:hint="cs"/>
          <w:sz w:val="36"/>
          <w:szCs w:val="36"/>
          <w:rtl/>
        </w:rPr>
        <w:t>ة أشكال:</w:t>
      </w:r>
      <w:r>
        <w:rPr>
          <w:rFonts w:hint="cs"/>
          <w:sz w:val="36"/>
          <w:szCs w:val="36"/>
          <w:rtl/>
        </w:rPr>
        <w:t xml:space="preserve"> الأول تدمير عناصر النقل الجوي في المطار أو التهديد بذلك, والثاني الاستيلاء على معدات الملاحة الجوية, والثالث تقديم البلاغ الكاذب, وقد سبق بيان أركان كل منها</w:t>
      </w:r>
      <w:r w:rsidR="001D7F25">
        <w:rPr>
          <w:rFonts w:hint="cs"/>
          <w:sz w:val="36"/>
          <w:szCs w:val="36"/>
          <w:rtl/>
        </w:rPr>
        <w:t>,</w:t>
      </w:r>
      <w:r>
        <w:rPr>
          <w:rFonts w:hint="cs"/>
          <w:sz w:val="36"/>
          <w:szCs w:val="36"/>
          <w:rtl/>
        </w:rPr>
        <w:t xml:space="preserve"> وفي هذا المبحث سأت</w:t>
      </w:r>
      <w:r w:rsidR="007C1307">
        <w:rPr>
          <w:rFonts w:hint="cs"/>
          <w:sz w:val="36"/>
          <w:szCs w:val="36"/>
          <w:rtl/>
        </w:rPr>
        <w:t>ناول عقوبة كل شكل على حدة</w:t>
      </w:r>
      <w:r>
        <w:rPr>
          <w:rFonts w:hint="cs"/>
          <w:sz w:val="36"/>
          <w:szCs w:val="36"/>
          <w:rtl/>
        </w:rPr>
        <w:t xml:space="preserve"> في ثلاث</w:t>
      </w:r>
      <w:r w:rsidR="007C1307">
        <w:rPr>
          <w:rFonts w:hint="cs"/>
          <w:sz w:val="36"/>
          <w:szCs w:val="36"/>
          <w:rtl/>
        </w:rPr>
        <w:t>ة</w:t>
      </w:r>
      <w:r>
        <w:rPr>
          <w:rFonts w:hint="cs"/>
          <w:sz w:val="36"/>
          <w:szCs w:val="36"/>
          <w:rtl/>
        </w:rPr>
        <w:t xml:space="preserve"> مطالب. </w:t>
      </w:r>
    </w:p>
    <w:p w:rsidR="004611FE" w:rsidRDefault="004611FE" w:rsidP="008322F4">
      <w:pPr>
        <w:jc w:val="both"/>
        <w:rPr>
          <w:sz w:val="36"/>
          <w:szCs w:val="36"/>
          <w:rtl/>
        </w:rPr>
      </w:pPr>
    </w:p>
    <w:p w:rsidR="00C63650" w:rsidRPr="00851AF6" w:rsidRDefault="00C63650" w:rsidP="008322F4">
      <w:pPr>
        <w:jc w:val="both"/>
        <w:rPr>
          <w:rFonts w:ascii="Traditional Arabic" w:hAnsi="Traditional Arabic" w:cs="Traditional Arabic"/>
          <w:b/>
          <w:bCs/>
          <w:sz w:val="40"/>
          <w:szCs w:val="40"/>
          <w:rtl/>
        </w:rPr>
      </w:pPr>
      <w:r w:rsidRPr="00851AF6">
        <w:rPr>
          <w:rFonts w:ascii="Traditional Arabic" w:hAnsi="Traditional Arabic" w:cs="Traditional Arabic" w:hint="cs"/>
          <w:b/>
          <w:bCs/>
          <w:sz w:val="40"/>
          <w:szCs w:val="40"/>
          <w:rtl/>
        </w:rPr>
        <w:t xml:space="preserve">المطلب الأول: عقوبة تدمير عناصر النقل الجوي في المطار أو التهديد بذلك. </w:t>
      </w:r>
    </w:p>
    <w:p w:rsidR="001D7F25" w:rsidRDefault="00C63650" w:rsidP="008322F4">
      <w:pPr>
        <w:jc w:val="both"/>
        <w:rPr>
          <w:sz w:val="36"/>
          <w:szCs w:val="36"/>
          <w:rtl/>
        </w:rPr>
      </w:pPr>
      <w:r>
        <w:rPr>
          <w:rFonts w:hint="cs"/>
          <w:sz w:val="36"/>
          <w:szCs w:val="36"/>
          <w:rtl/>
        </w:rPr>
        <w:t xml:space="preserve">سبق أن بينت في الفصل الأول من الباب الأول أثناء الحديث عن جريمة تدمير عناصر النقل الجوي؛ </w:t>
      </w:r>
      <w:r w:rsidR="00055F8A">
        <w:rPr>
          <w:rFonts w:hint="cs"/>
          <w:sz w:val="36"/>
          <w:szCs w:val="36"/>
          <w:rtl/>
        </w:rPr>
        <w:t xml:space="preserve">ماهية </w:t>
      </w:r>
      <w:r>
        <w:rPr>
          <w:rFonts w:hint="cs"/>
          <w:sz w:val="36"/>
          <w:szCs w:val="36"/>
          <w:rtl/>
        </w:rPr>
        <w:t xml:space="preserve">عناصر النقل الجوي في المطار, وهذه العناصر هي كل ما هو موجود على أرض المطار من تسهيلات ومنشآت </w:t>
      </w:r>
      <w:r w:rsidR="001D7F25">
        <w:rPr>
          <w:rFonts w:hint="cs"/>
          <w:sz w:val="36"/>
          <w:szCs w:val="36"/>
          <w:rtl/>
        </w:rPr>
        <w:t>وآليات وتجهيزات ومرافق وطائرات.</w:t>
      </w:r>
    </w:p>
    <w:p w:rsidR="00C63650" w:rsidRDefault="00055F8A" w:rsidP="00E77A20">
      <w:pPr>
        <w:jc w:val="both"/>
        <w:rPr>
          <w:sz w:val="36"/>
          <w:szCs w:val="36"/>
          <w:rtl/>
        </w:rPr>
      </w:pPr>
      <w:r>
        <w:rPr>
          <w:rFonts w:hint="cs"/>
          <w:sz w:val="36"/>
          <w:szCs w:val="36"/>
          <w:rtl/>
        </w:rPr>
        <w:t>وقد عاقب</w:t>
      </w:r>
      <w:r w:rsidR="00E77A20">
        <w:rPr>
          <w:rFonts w:hint="cs"/>
          <w:sz w:val="36"/>
          <w:szCs w:val="36"/>
          <w:rtl/>
        </w:rPr>
        <w:t>ت</w:t>
      </w:r>
      <w:r>
        <w:rPr>
          <w:rFonts w:hint="cs"/>
          <w:sz w:val="36"/>
          <w:szCs w:val="36"/>
          <w:rtl/>
        </w:rPr>
        <w:t xml:space="preserve"> </w:t>
      </w:r>
      <w:r w:rsidR="00C63650">
        <w:rPr>
          <w:rFonts w:hint="cs"/>
          <w:sz w:val="36"/>
          <w:szCs w:val="36"/>
          <w:rtl/>
        </w:rPr>
        <w:t>المادة 167 من نظام الطيران المدني على بعض السلوكيات, حيث نصت على: [مع مراعاة أحكام الأ</w:t>
      </w:r>
      <w:r w:rsidR="007C1307">
        <w:rPr>
          <w:rFonts w:hint="cs"/>
          <w:sz w:val="36"/>
          <w:szCs w:val="36"/>
          <w:rtl/>
        </w:rPr>
        <w:t xml:space="preserve">نظمة الأخرى المطبقة في المملكة </w:t>
      </w:r>
      <w:r w:rsidR="00C63650">
        <w:rPr>
          <w:rFonts w:hint="cs"/>
          <w:sz w:val="36"/>
          <w:szCs w:val="36"/>
          <w:rtl/>
        </w:rPr>
        <w:t>التي تتضمن عقوبات أشد, يعاقب بالحبس لمدة لا تزيد على خمس سنوات وغرامة لا تزيد على خمسمائة ألف ريال, أو بإحدى هاتين العقوبتين؛ كل من ارتكب فعلا</w:t>
      </w:r>
      <w:r w:rsidR="007C1307">
        <w:rPr>
          <w:rFonts w:hint="cs"/>
          <w:sz w:val="36"/>
          <w:szCs w:val="36"/>
          <w:rtl/>
        </w:rPr>
        <w:t>ً</w:t>
      </w:r>
      <w:r w:rsidR="00C63650">
        <w:rPr>
          <w:rFonts w:hint="cs"/>
          <w:sz w:val="36"/>
          <w:szCs w:val="36"/>
          <w:rtl/>
        </w:rPr>
        <w:t xml:space="preserve"> غير مشروع من الأفعال المنصوص عليها في المادة الرابعة والخمسين بعد المائة من هذا النظام]. </w:t>
      </w:r>
    </w:p>
    <w:p w:rsidR="00C63650" w:rsidRDefault="00EC40E5" w:rsidP="00EC40E5">
      <w:pPr>
        <w:jc w:val="both"/>
        <w:rPr>
          <w:sz w:val="36"/>
          <w:szCs w:val="36"/>
          <w:rtl/>
        </w:rPr>
      </w:pPr>
      <w:r>
        <w:rPr>
          <w:rFonts w:hint="cs"/>
          <w:sz w:val="36"/>
          <w:szCs w:val="36"/>
          <w:rtl/>
        </w:rPr>
        <w:t>وحيث إ</w:t>
      </w:r>
      <w:r w:rsidR="00C63650">
        <w:rPr>
          <w:rFonts w:hint="cs"/>
          <w:sz w:val="36"/>
          <w:szCs w:val="36"/>
          <w:rtl/>
        </w:rPr>
        <w:t>ن المادة 154 التي أشار إليه</w:t>
      </w:r>
      <w:r>
        <w:rPr>
          <w:rFonts w:hint="cs"/>
          <w:sz w:val="36"/>
          <w:szCs w:val="36"/>
          <w:rtl/>
        </w:rPr>
        <w:t>ا النص السابق قد جرمت تدمير أي</w:t>
      </w:r>
      <w:r w:rsidR="00C63650">
        <w:rPr>
          <w:rFonts w:hint="cs"/>
          <w:sz w:val="36"/>
          <w:szCs w:val="36"/>
          <w:rtl/>
        </w:rPr>
        <w:t xml:space="preserve"> من العناصر الموجودة على أرض المطار</w:t>
      </w:r>
      <w:r w:rsidR="00C63650" w:rsidRPr="0000745E">
        <w:rPr>
          <w:rStyle w:val="a4"/>
          <w:rFonts w:hint="cs"/>
          <w:rtl/>
        </w:rPr>
        <w:t>(</w:t>
      </w:r>
      <w:r w:rsidR="00C63650" w:rsidRPr="0000745E">
        <w:rPr>
          <w:rStyle w:val="a4"/>
          <w:rtl/>
        </w:rPr>
        <w:footnoteReference w:id="679"/>
      </w:r>
      <w:r w:rsidR="00C63650" w:rsidRPr="0000745E">
        <w:rPr>
          <w:rStyle w:val="a4"/>
          <w:rFonts w:hint="cs"/>
          <w:rtl/>
        </w:rPr>
        <w:t>)</w:t>
      </w:r>
      <w:r>
        <w:rPr>
          <w:rFonts w:hint="cs"/>
          <w:sz w:val="36"/>
          <w:szCs w:val="36"/>
          <w:rtl/>
        </w:rPr>
        <w:t>, ومن ثم</w:t>
      </w:r>
      <w:r w:rsidR="00C63650">
        <w:rPr>
          <w:rFonts w:hint="cs"/>
          <w:sz w:val="36"/>
          <w:szCs w:val="36"/>
          <w:rtl/>
        </w:rPr>
        <w:t xml:space="preserve"> ي</w:t>
      </w:r>
      <w:r w:rsidR="001D7F25">
        <w:rPr>
          <w:rFonts w:hint="cs"/>
          <w:sz w:val="36"/>
          <w:szCs w:val="36"/>
          <w:rtl/>
        </w:rPr>
        <w:t>ُ</w:t>
      </w:r>
      <w:r w:rsidR="00C63650">
        <w:rPr>
          <w:rFonts w:hint="cs"/>
          <w:sz w:val="36"/>
          <w:szCs w:val="36"/>
          <w:rtl/>
        </w:rPr>
        <w:t xml:space="preserve">عاقب على تدمير عناصر النقل الجوي أو التهديد بذلك بما </w:t>
      </w:r>
      <w:r w:rsidR="00C63650">
        <w:rPr>
          <w:rFonts w:hint="cs"/>
          <w:sz w:val="36"/>
          <w:szCs w:val="36"/>
          <w:rtl/>
        </w:rPr>
        <w:lastRenderedPageBreak/>
        <w:t>تضمنه النص السابق من عقوبة, وهذه العقوبة هي إما أن تكون بالجمع بين الحبس والغرامة على ألا يزيد الحبس عن خمس سنوات</w:t>
      </w:r>
      <w:r>
        <w:rPr>
          <w:rFonts w:hint="cs"/>
          <w:sz w:val="36"/>
          <w:szCs w:val="36"/>
          <w:rtl/>
        </w:rPr>
        <w:t>,</w:t>
      </w:r>
      <w:r w:rsidR="00C63650">
        <w:rPr>
          <w:rFonts w:hint="cs"/>
          <w:sz w:val="36"/>
          <w:szCs w:val="36"/>
          <w:rtl/>
        </w:rPr>
        <w:t xml:space="preserve"> وألا تزيد الغرامة على خمسمائة ألف ريال, أو تكون العقوبة على التخيير بأن يُحكم على الجاني إما بالحبس فقط أو </w:t>
      </w:r>
      <w:r w:rsidR="006E1AC6">
        <w:rPr>
          <w:rFonts w:hint="cs"/>
          <w:sz w:val="36"/>
          <w:szCs w:val="36"/>
          <w:rtl/>
        </w:rPr>
        <w:t>ب</w:t>
      </w:r>
      <w:r w:rsidR="00C63650">
        <w:rPr>
          <w:rFonts w:hint="cs"/>
          <w:sz w:val="36"/>
          <w:szCs w:val="36"/>
          <w:rtl/>
        </w:rPr>
        <w:t xml:space="preserve">الغرامة بمفردها. </w:t>
      </w:r>
    </w:p>
    <w:p w:rsidR="003D2E6E" w:rsidRDefault="00C63650" w:rsidP="004611FE">
      <w:pPr>
        <w:jc w:val="both"/>
        <w:rPr>
          <w:sz w:val="36"/>
          <w:szCs w:val="36"/>
          <w:rtl/>
        </w:rPr>
      </w:pPr>
      <w:r>
        <w:rPr>
          <w:rFonts w:hint="cs"/>
          <w:sz w:val="36"/>
          <w:szCs w:val="36"/>
          <w:rtl/>
        </w:rPr>
        <w:t xml:space="preserve">ويلاحظ أن هذه العقوبة التعزيرية لا يحكم بها القاضي إلا إذا رأى كفايتها في ردع الجاني وزجره, </w:t>
      </w:r>
      <w:r w:rsidR="001D7F25">
        <w:rPr>
          <w:rFonts w:hint="cs"/>
          <w:sz w:val="36"/>
          <w:szCs w:val="36"/>
          <w:rtl/>
        </w:rPr>
        <w:t>و</w:t>
      </w:r>
      <w:r>
        <w:rPr>
          <w:rFonts w:hint="cs"/>
          <w:sz w:val="36"/>
          <w:szCs w:val="36"/>
          <w:rtl/>
        </w:rPr>
        <w:t>أن النص على هذه العقوبة لا يمنع القاضي من التحول إلى تطبيق حد الحرابة وهو القتل</w:t>
      </w:r>
      <w:r w:rsidR="001D7F25">
        <w:rPr>
          <w:rFonts w:hint="cs"/>
          <w:sz w:val="36"/>
          <w:szCs w:val="36"/>
          <w:rtl/>
        </w:rPr>
        <w:t>,</w:t>
      </w:r>
      <w:r>
        <w:rPr>
          <w:rFonts w:hint="cs"/>
          <w:sz w:val="36"/>
          <w:szCs w:val="36"/>
          <w:rtl/>
        </w:rPr>
        <w:t xml:space="preserve"> وذلك إذا ما كانت الجريمة ذات جسامة بالغة جداً مثل أن تقع باستخدام مواد شديدة الانفجار على طائرة في المطار</w:t>
      </w:r>
      <w:r w:rsidR="00EC40E5">
        <w:rPr>
          <w:rFonts w:hint="cs"/>
          <w:sz w:val="36"/>
          <w:szCs w:val="36"/>
          <w:rtl/>
        </w:rPr>
        <w:t>,</w:t>
      </w:r>
      <w:r>
        <w:rPr>
          <w:rFonts w:hint="cs"/>
          <w:sz w:val="36"/>
          <w:szCs w:val="36"/>
          <w:rtl/>
        </w:rPr>
        <w:t xml:space="preserve"> وتسفر عن </w:t>
      </w:r>
      <w:r w:rsidR="006E1AC6">
        <w:rPr>
          <w:rFonts w:hint="cs"/>
          <w:sz w:val="36"/>
          <w:szCs w:val="36"/>
          <w:rtl/>
        </w:rPr>
        <w:t>إصابات بليغة أ</w:t>
      </w:r>
      <w:r>
        <w:rPr>
          <w:rFonts w:hint="cs"/>
          <w:sz w:val="36"/>
          <w:szCs w:val="36"/>
          <w:rtl/>
        </w:rPr>
        <w:t>و</w:t>
      </w:r>
      <w:r w:rsidR="00EC40E5">
        <w:rPr>
          <w:rFonts w:hint="cs"/>
          <w:sz w:val="36"/>
          <w:szCs w:val="36"/>
          <w:rtl/>
        </w:rPr>
        <w:t xml:space="preserve"> وفيات عدة</w:t>
      </w:r>
      <w:r w:rsidR="006E1AC6">
        <w:rPr>
          <w:rFonts w:hint="cs"/>
          <w:sz w:val="36"/>
          <w:szCs w:val="36"/>
          <w:rtl/>
        </w:rPr>
        <w:t>.</w:t>
      </w:r>
    </w:p>
    <w:p w:rsidR="004611FE" w:rsidRDefault="004611FE" w:rsidP="004611FE">
      <w:pPr>
        <w:jc w:val="both"/>
        <w:rPr>
          <w:sz w:val="36"/>
          <w:szCs w:val="36"/>
          <w:rtl/>
        </w:rPr>
      </w:pPr>
    </w:p>
    <w:p w:rsidR="00C63650" w:rsidRPr="00A02E51" w:rsidRDefault="00C63650" w:rsidP="006E1AC6">
      <w:pPr>
        <w:jc w:val="both"/>
        <w:rPr>
          <w:rFonts w:ascii="Traditional Arabic" w:hAnsi="Traditional Arabic" w:cs="Traditional Arabic"/>
          <w:b/>
          <w:bCs/>
          <w:sz w:val="40"/>
          <w:szCs w:val="40"/>
          <w:rtl/>
        </w:rPr>
      </w:pPr>
      <w:r w:rsidRPr="00A02E51">
        <w:rPr>
          <w:rFonts w:ascii="Traditional Arabic" w:hAnsi="Traditional Arabic" w:cs="Traditional Arabic" w:hint="cs"/>
          <w:b/>
          <w:bCs/>
          <w:sz w:val="40"/>
          <w:szCs w:val="40"/>
          <w:rtl/>
        </w:rPr>
        <w:t xml:space="preserve">المطلب الثاني: عقوبة الاستيلاء على معدات الملاحة الجوية. </w:t>
      </w:r>
    </w:p>
    <w:p w:rsidR="00C63650" w:rsidRDefault="00C63650" w:rsidP="008322F4">
      <w:pPr>
        <w:jc w:val="both"/>
        <w:rPr>
          <w:sz w:val="36"/>
          <w:szCs w:val="36"/>
          <w:rtl/>
        </w:rPr>
      </w:pPr>
      <w:r>
        <w:rPr>
          <w:rFonts w:hint="cs"/>
          <w:sz w:val="36"/>
          <w:szCs w:val="36"/>
          <w:rtl/>
        </w:rPr>
        <w:t>لقد قضى نظام الطيران المدني بإيقاع عقوبة الحبس بما لا يزيد على خمس سنوات وغرامة مالية لا تتجاوز خمسمائة ألف ريال, أو بإحدى هاتين العقوبتين على كل من ارتكب إحدى الجرائم المنصوص عليها في المادة 154 من النظام</w:t>
      </w:r>
      <w:r w:rsidRPr="0000745E">
        <w:rPr>
          <w:rStyle w:val="a4"/>
          <w:rFonts w:hint="cs"/>
          <w:rtl/>
        </w:rPr>
        <w:t>(</w:t>
      </w:r>
      <w:r w:rsidRPr="0000745E">
        <w:rPr>
          <w:rStyle w:val="a4"/>
          <w:rtl/>
        </w:rPr>
        <w:footnoteReference w:id="680"/>
      </w:r>
      <w:r w:rsidRPr="0000745E">
        <w:rPr>
          <w:rStyle w:val="a4"/>
          <w:rFonts w:hint="cs"/>
          <w:rtl/>
        </w:rPr>
        <w:t>)</w:t>
      </w:r>
      <w:r>
        <w:rPr>
          <w:rFonts w:hint="cs"/>
          <w:sz w:val="36"/>
          <w:szCs w:val="36"/>
          <w:rtl/>
        </w:rPr>
        <w:t xml:space="preserve">. </w:t>
      </w:r>
    </w:p>
    <w:p w:rsidR="00C63650" w:rsidRDefault="00C63650" w:rsidP="008322F4">
      <w:pPr>
        <w:jc w:val="both"/>
        <w:rPr>
          <w:sz w:val="36"/>
          <w:szCs w:val="36"/>
          <w:rtl/>
        </w:rPr>
      </w:pPr>
      <w:r>
        <w:rPr>
          <w:rFonts w:hint="cs"/>
          <w:sz w:val="36"/>
          <w:szCs w:val="36"/>
          <w:rtl/>
        </w:rPr>
        <w:t>وإذا نظرنا إلى نص المادة 154 من نظام الطيران نجد أنها جرمت الاستيلاء على معدات الملاحة الجوية</w:t>
      </w:r>
      <w:r w:rsidR="00EC40E5">
        <w:rPr>
          <w:rFonts w:hint="cs"/>
          <w:sz w:val="36"/>
          <w:szCs w:val="36"/>
          <w:rtl/>
        </w:rPr>
        <w:t>,</w:t>
      </w:r>
      <w:r>
        <w:rPr>
          <w:rFonts w:hint="cs"/>
          <w:sz w:val="36"/>
          <w:szCs w:val="36"/>
          <w:rtl/>
        </w:rPr>
        <w:t xml:space="preserve"> حيث نصت في البند الأول منها على: [يعد مرتكباً لجريمة أي شخص يشرع في ارتكاب أو يرتكب عمداً ودون حق مشروع فعلاً من الأفعال الآتية أو يشارك شخصاً آخر يشرع أو يرتكب هذا الفعل:], ثمَّ جاء تعداد الأفعال المجرمة طبقاً لهذا النص, فورد من ضمنها الفقرة ه التي نصت على: [أن يستولي على معدات خدمات تسهيلات الملاحة الجوية أو أي أجهزة أو آلات أو أسلاك تكون لازمة لتأمين سلامة الطيران أو متصلة بها]. </w:t>
      </w:r>
    </w:p>
    <w:p w:rsidR="00BB7790" w:rsidRDefault="00EC40E5" w:rsidP="00A853E1">
      <w:pPr>
        <w:jc w:val="both"/>
        <w:rPr>
          <w:sz w:val="36"/>
          <w:szCs w:val="36"/>
          <w:rtl/>
        </w:rPr>
      </w:pPr>
      <w:r>
        <w:rPr>
          <w:rFonts w:hint="cs"/>
          <w:sz w:val="36"/>
          <w:szCs w:val="36"/>
          <w:rtl/>
        </w:rPr>
        <w:lastRenderedPageBreak/>
        <w:t>ومن ثم</w:t>
      </w:r>
      <w:r w:rsidR="00C63650">
        <w:rPr>
          <w:rFonts w:hint="cs"/>
          <w:sz w:val="36"/>
          <w:szCs w:val="36"/>
          <w:rtl/>
        </w:rPr>
        <w:t xml:space="preserve"> تكون عقوبة الاستيلاء على معدات الملاحة الجوية الحبس بما لا يزيد </w:t>
      </w:r>
      <w:r w:rsidR="00A853E1">
        <w:rPr>
          <w:rFonts w:hint="cs"/>
          <w:sz w:val="36"/>
          <w:szCs w:val="36"/>
          <w:rtl/>
        </w:rPr>
        <w:t>على</w:t>
      </w:r>
      <w:r w:rsidR="00C63650">
        <w:rPr>
          <w:rFonts w:hint="cs"/>
          <w:sz w:val="36"/>
          <w:szCs w:val="36"/>
          <w:rtl/>
        </w:rPr>
        <w:t xml:space="preserve"> خمس سنوات والغرامة بما لا يتجاوز خمسمائة ألف </w:t>
      </w:r>
      <w:r w:rsidR="00BB7790">
        <w:rPr>
          <w:rFonts w:hint="cs"/>
          <w:sz w:val="36"/>
          <w:szCs w:val="36"/>
          <w:rtl/>
        </w:rPr>
        <w:t>ريال, أو بإحدى هاتين العقوبتين.</w:t>
      </w:r>
    </w:p>
    <w:p w:rsidR="00C63650" w:rsidRDefault="00C63650" w:rsidP="00BB7790">
      <w:pPr>
        <w:jc w:val="both"/>
        <w:rPr>
          <w:sz w:val="36"/>
          <w:szCs w:val="36"/>
          <w:rtl/>
        </w:rPr>
      </w:pPr>
      <w:r>
        <w:rPr>
          <w:rFonts w:hint="cs"/>
          <w:sz w:val="36"/>
          <w:szCs w:val="36"/>
          <w:rtl/>
        </w:rPr>
        <w:t>والمعدات التي يعاقب على الاستيلاء عليها بهذه العقوبة كما مر معنا أثناء الحديث عن أركان هذه الجريمة في</w:t>
      </w:r>
      <w:r w:rsidR="00BB7790">
        <w:rPr>
          <w:rFonts w:hint="cs"/>
          <w:sz w:val="36"/>
          <w:szCs w:val="36"/>
          <w:rtl/>
        </w:rPr>
        <w:t xml:space="preserve"> الفصل الأول من</w:t>
      </w:r>
      <w:r>
        <w:rPr>
          <w:rFonts w:hint="cs"/>
          <w:sz w:val="36"/>
          <w:szCs w:val="36"/>
          <w:rtl/>
        </w:rPr>
        <w:t xml:space="preserve"> الباب الأول؛ هي أي قطع أو أدوات تدخل في تركيبة أحد عناصر الملاحة الجوية من طائرات ومرافق ال</w:t>
      </w:r>
      <w:r w:rsidR="00BB7790">
        <w:rPr>
          <w:rFonts w:hint="cs"/>
          <w:sz w:val="36"/>
          <w:szCs w:val="36"/>
          <w:rtl/>
        </w:rPr>
        <w:t>مطا</w:t>
      </w:r>
      <w:r>
        <w:rPr>
          <w:rFonts w:hint="cs"/>
          <w:sz w:val="36"/>
          <w:szCs w:val="36"/>
          <w:rtl/>
        </w:rPr>
        <w:t>رات</w:t>
      </w:r>
      <w:r w:rsidR="00BB7790">
        <w:rPr>
          <w:rFonts w:hint="cs"/>
          <w:sz w:val="36"/>
          <w:szCs w:val="36"/>
          <w:rtl/>
        </w:rPr>
        <w:t xml:space="preserve"> المختلفة</w:t>
      </w:r>
      <w:r>
        <w:rPr>
          <w:rFonts w:hint="cs"/>
          <w:sz w:val="36"/>
          <w:szCs w:val="36"/>
          <w:rtl/>
        </w:rPr>
        <w:t xml:space="preserve">, ومن ذلك آليات سحب الطائرات التي تستخدم في ركنها داخل ساحة المطار أو إخراجها منه, والآليات المتعلقة بشحن الطائرات وتفريقها, والمعدات الخاصة بإصلاح الأعطال والصيانة, والأجهزة السلكية واللاسلكية المتعلقة بأعمال المراقبة الجوية والاتصال, والقطع الميكانيكية والكهربائية المختلفة, وأسلاك الاتصالات والكهرباء, والوصلات الإلكترونية, وغير ذلك الكثير من المعدات المتعلقة بخدمات تسهيلات الملاحة الجوية, المهمة في انتظام وسلامة حركة الملاحة الجوية. </w:t>
      </w:r>
    </w:p>
    <w:p w:rsidR="004611FE" w:rsidRDefault="004611FE" w:rsidP="00BB7790">
      <w:pPr>
        <w:jc w:val="both"/>
        <w:rPr>
          <w:sz w:val="36"/>
          <w:szCs w:val="36"/>
          <w:rtl/>
        </w:rPr>
      </w:pPr>
    </w:p>
    <w:p w:rsidR="00C63650" w:rsidRPr="00A02E51" w:rsidRDefault="00C63650" w:rsidP="008322F4">
      <w:pPr>
        <w:jc w:val="both"/>
        <w:rPr>
          <w:rFonts w:ascii="Traditional Arabic" w:hAnsi="Traditional Arabic" w:cs="Traditional Arabic"/>
          <w:b/>
          <w:bCs/>
          <w:sz w:val="40"/>
          <w:szCs w:val="40"/>
          <w:rtl/>
        </w:rPr>
      </w:pPr>
      <w:r w:rsidRPr="00A02E51">
        <w:rPr>
          <w:rFonts w:ascii="Traditional Arabic" w:hAnsi="Traditional Arabic" w:cs="Traditional Arabic" w:hint="cs"/>
          <w:b/>
          <w:bCs/>
          <w:sz w:val="40"/>
          <w:szCs w:val="40"/>
          <w:rtl/>
        </w:rPr>
        <w:t xml:space="preserve">المطلب الثالث: عقوبة تقديم البلاغ الكاذب. </w:t>
      </w:r>
    </w:p>
    <w:p w:rsidR="00C63650" w:rsidRDefault="00C63650" w:rsidP="003D2E6E">
      <w:pPr>
        <w:spacing w:after="240"/>
        <w:jc w:val="both"/>
        <w:rPr>
          <w:sz w:val="36"/>
          <w:szCs w:val="36"/>
          <w:rtl/>
        </w:rPr>
      </w:pPr>
      <w:r>
        <w:rPr>
          <w:rFonts w:hint="cs"/>
          <w:sz w:val="36"/>
          <w:szCs w:val="36"/>
          <w:rtl/>
        </w:rPr>
        <w:t>جاءت عقوبة تقديم البلاغ الكاذب في نظام الطيران المدني ب</w:t>
      </w:r>
      <w:r w:rsidR="00BB7790">
        <w:rPr>
          <w:rFonts w:hint="cs"/>
          <w:sz w:val="36"/>
          <w:szCs w:val="36"/>
          <w:rtl/>
        </w:rPr>
        <w:t>الحبس والغرامة معاً, أو بإحدى هاتين العقوبتين</w:t>
      </w:r>
      <w:r>
        <w:rPr>
          <w:rFonts w:hint="cs"/>
          <w:sz w:val="36"/>
          <w:szCs w:val="36"/>
          <w:rtl/>
        </w:rPr>
        <w:t xml:space="preserve"> على التخيير, على ألا يزيد الحبس على خمس سنوات والغرامة على خمسمائة ألف ريال, وهذا ما يستفاد من منطوق المادة 167 </w:t>
      </w:r>
      <w:r w:rsidR="00A853E1">
        <w:rPr>
          <w:rFonts w:hint="cs"/>
          <w:sz w:val="36"/>
          <w:szCs w:val="36"/>
          <w:rtl/>
        </w:rPr>
        <w:t>من النظام</w:t>
      </w:r>
      <w:r w:rsidR="00EC40E5">
        <w:rPr>
          <w:rFonts w:hint="cs"/>
          <w:sz w:val="36"/>
          <w:szCs w:val="36"/>
          <w:rtl/>
        </w:rPr>
        <w:t>,</w:t>
      </w:r>
      <w:r w:rsidR="00A853E1">
        <w:rPr>
          <w:rFonts w:hint="cs"/>
          <w:sz w:val="36"/>
          <w:szCs w:val="36"/>
          <w:rtl/>
        </w:rPr>
        <w:t xml:space="preserve"> </w:t>
      </w:r>
      <w:r>
        <w:rPr>
          <w:rFonts w:hint="cs"/>
          <w:sz w:val="36"/>
          <w:szCs w:val="36"/>
          <w:rtl/>
        </w:rPr>
        <w:t>حيث نصت على: [مع مراعاة أحكام الأ</w:t>
      </w:r>
      <w:r w:rsidR="00EC40E5">
        <w:rPr>
          <w:rFonts w:hint="cs"/>
          <w:sz w:val="36"/>
          <w:szCs w:val="36"/>
          <w:rtl/>
        </w:rPr>
        <w:t xml:space="preserve">نظمة الأخرى المطبقة في المملكة </w:t>
      </w:r>
      <w:r>
        <w:rPr>
          <w:rFonts w:hint="cs"/>
          <w:sz w:val="36"/>
          <w:szCs w:val="36"/>
          <w:rtl/>
        </w:rPr>
        <w:t xml:space="preserve">التي تتضمن عقوبات أشد, يعاقب بالحبس لمدة لا تزيد على خمس سنوات وغرامة لا تزيد على خمسمائة ألف ريال, أو بإحدى هاتين العقوبتين, كل من ارتكب فعلاً غير مشروع من الأفعال المنصوص عليها في المادة الرابعة والخمسين بعد المائة من هذا النظام]. </w:t>
      </w:r>
    </w:p>
    <w:p w:rsidR="00FD6883" w:rsidRDefault="00C63650" w:rsidP="003D2E6E">
      <w:pPr>
        <w:spacing w:after="0"/>
        <w:jc w:val="both"/>
        <w:rPr>
          <w:sz w:val="36"/>
          <w:szCs w:val="36"/>
          <w:rtl/>
        </w:rPr>
      </w:pPr>
      <w:r>
        <w:rPr>
          <w:rFonts w:hint="cs"/>
          <w:sz w:val="36"/>
          <w:szCs w:val="36"/>
          <w:rtl/>
        </w:rPr>
        <w:lastRenderedPageBreak/>
        <w:t>وإذا عدنا للمادة 1</w:t>
      </w:r>
      <w:r w:rsidR="00EC40E5">
        <w:rPr>
          <w:rFonts w:hint="cs"/>
          <w:sz w:val="36"/>
          <w:szCs w:val="36"/>
          <w:rtl/>
        </w:rPr>
        <w:t xml:space="preserve">54 التي أشار إليها النص السابق </w:t>
      </w:r>
      <w:r>
        <w:rPr>
          <w:rFonts w:hint="cs"/>
          <w:sz w:val="36"/>
          <w:szCs w:val="36"/>
          <w:rtl/>
        </w:rPr>
        <w:t>وجدنا أنها تضمنت تجريم تقديم البلاغ الكاذب, حيث نصت في البند الأول منها على: [يعد مرتكباً لجريمة أي شخص يشرع في ارتكاب أو يرتكب عمداً ودون حق مشروع فعلاً من الأفعال الآتية أو يشارك شخصاً يشرع أو يرتكب هذا الفعل:] ثمَّ جاء سرد السلوكيات المجرمة طبقاً لهذا النص, وجاء منها الفقرة و التي نصت على: [أن يبلغ معلومات يعرف أنها غير صحيحة</w:t>
      </w:r>
      <w:r w:rsidR="00EC40E5">
        <w:rPr>
          <w:rFonts w:hint="cs"/>
          <w:sz w:val="36"/>
          <w:szCs w:val="36"/>
          <w:rtl/>
        </w:rPr>
        <w:t>,</w:t>
      </w:r>
      <w:r>
        <w:rPr>
          <w:rFonts w:hint="cs"/>
          <w:sz w:val="36"/>
          <w:szCs w:val="36"/>
          <w:rtl/>
        </w:rPr>
        <w:t xml:space="preserve"> و</w:t>
      </w:r>
      <w:r w:rsidR="00FD6883">
        <w:rPr>
          <w:rFonts w:hint="cs"/>
          <w:sz w:val="36"/>
          <w:szCs w:val="36"/>
          <w:rtl/>
        </w:rPr>
        <w:t>يعرض بذلك سلامة الطائرة للخطر].</w:t>
      </w:r>
    </w:p>
    <w:p w:rsidR="00FD6883" w:rsidRDefault="00FD6883" w:rsidP="00FD6883">
      <w:pPr>
        <w:jc w:val="both"/>
        <w:rPr>
          <w:sz w:val="36"/>
          <w:szCs w:val="36"/>
          <w:rtl/>
        </w:rPr>
      </w:pPr>
    </w:p>
    <w:p w:rsidR="003D2E6E" w:rsidRDefault="003D2E6E" w:rsidP="00FD6883">
      <w:pPr>
        <w:jc w:val="both"/>
        <w:rPr>
          <w:sz w:val="36"/>
          <w:szCs w:val="36"/>
          <w:rtl/>
        </w:rPr>
      </w:pPr>
    </w:p>
    <w:p w:rsidR="003D2E6E" w:rsidRDefault="003D2E6E" w:rsidP="00FD6883">
      <w:pPr>
        <w:jc w:val="both"/>
        <w:rPr>
          <w:sz w:val="36"/>
          <w:szCs w:val="36"/>
          <w:rtl/>
        </w:rPr>
      </w:pPr>
    </w:p>
    <w:p w:rsidR="003D2E6E" w:rsidRDefault="003D2E6E" w:rsidP="00FD6883">
      <w:pPr>
        <w:jc w:val="both"/>
        <w:rPr>
          <w:sz w:val="36"/>
          <w:szCs w:val="36"/>
          <w:rtl/>
        </w:rPr>
      </w:pPr>
    </w:p>
    <w:p w:rsidR="00FD6883" w:rsidRDefault="00FD6883" w:rsidP="00FD6883">
      <w:pPr>
        <w:jc w:val="both"/>
        <w:rPr>
          <w:sz w:val="36"/>
          <w:szCs w:val="36"/>
          <w:rtl/>
        </w:rPr>
      </w:pPr>
    </w:p>
    <w:p w:rsidR="00FD6883" w:rsidRPr="00FD6883" w:rsidRDefault="00FD6883" w:rsidP="00FD6883">
      <w:pPr>
        <w:jc w:val="center"/>
        <w:rPr>
          <w:sz w:val="240"/>
          <w:szCs w:val="240"/>
          <w:rtl/>
        </w:rPr>
      </w:pPr>
      <w:r w:rsidRPr="00FD6883">
        <w:rPr>
          <w:rFonts w:hint="cs"/>
          <w:sz w:val="240"/>
          <w:szCs w:val="240"/>
          <w:rtl/>
        </w:rPr>
        <w:t>*</w:t>
      </w:r>
      <w:r>
        <w:rPr>
          <w:rFonts w:hint="cs"/>
          <w:sz w:val="240"/>
          <w:szCs w:val="240"/>
          <w:rtl/>
        </w:rPr>
        <w:t xml:space="preserve"> </w:t>
      </w:r>
      <w:r w:rsidRPr="00FD6883">
        <w:rPr>
          <w:rFonts w:hint="cs"/>
          <w:sz w:val="240"/>
          <w:szCs w:val="240"/>
          <w:rtl/>
        </w:rPr>
        <w:t>*</w:t>
      </w:r>
      <w:r>
        <w:rPr>
          <w:rFonts w:hint="cs"/>
          <w:sz w:val="240"/>
          <w:szCs w:val="240"/>
          <w:rtl/>
        </w:rPr>
        <w:t xml:space="preserve"> </w:t>
      </w:r>
      <w:r w:rsidRPr="00FD6883">
        <w:rPr>
          <w:rFonts w:hint="cs"/>
          <w:sz w:val="240"/>
          <w:szCs w:val="240"/>
          <w:rtl/>
        </w:rPr>
        <w:t>*</w:t>
      </w:r>
      <w:r>
        <w:rPr>
          <w:rFonts w:hint="cs"/>
          <w:sz w:val="240"/>
          <w:szCs w:val="240"/>
          <w:rtl/>
        </w:rPr>
        <w:t xml:space="preserve"> </w:t>
      </w:r>
      <w:r w:rsidRPr="00FD6883">
        <w:rPr>
          <w:rFonts w:hint="cs"/>
          <w:sz w:val="240"/>
          <w:szCs w:val="240"/>
          <w:rtl/>
        </w:rPr>
        <w:t>*</w:t>
      </w:r>
    </w:p>
    <w:p w:rsidR="00FD6883" w:rsidRDefault="00FD6883">
      <w:pPr>
        <w:bidi w:val="0"/>
        <w:rPr>
          <w:sz w:val="36"/>
          <w:szCs w:val="36"/>
        </w:rPr>
      </w:pPr>
      <w:r>
        <w:rPr>
          <w:sz w:val="36"/>
          <w:szCs w:val="36"/>
          <w:rtl/>
        </w:rPr>
        <w:br w:type="page"/>
      </w:r>
    </w:p>
    <w:p w:rsidR="00C63650" w:rsidRDefault="00FD6883" w:rsidP="00FD6883">
      <w:pPr>
        <w:bidi w:val="0"/>
        <w:jc w:val="right"/>
        <w:rPr>
          <w:sz w:val="36"/>
          <w:szCs w:val="36"/>
          <w:rtl/>
        </w:rPr>
      </w:pPr>
      <w:r>
        <w:rPr>
          <w:rFonts w:ascii="Traditional Arabic" w:hAnsi="Traditional Arabic" w:cs="Traditional Arabic"/>
          <w:noProof/>
          <w:sz w:val="36"/>
          <w:szCs w:val="36"/>
        </w:rPr>
        <w:lastRenderedPageBreak/>
        <mc:AlternateContent>
          <mc:Choice Requires="wps">
            <w:drawing>
              <wp:anchor distT="0" distB="0" distL="114300" distR="114300" simplePos="0" relativeHeight="251751424" behindDoc="0" locked="0" layoutInCell="1" allowOverlap="1" wp14:anchorId="43432857" wp14:editId="026F5CC3">
                <wp:simplePos x="0" y="0"/>
                <wp:positionH relativeFrom="column">
                  <wp:posOffset>-284610</wp:posOffset>
                </wp:positionH>
                <wp:positionV relativeFrom="paragraph">
                  <wp:posOffset>1861432</wp:posOffset>
                </wp:positionV>
                <wp:extent cx="6010275" cy="5987726"/>
                <wp:effectExtent l="19050" t="19050" r="47625" b="32385"/>
                <wp:wrapNone/>
                <wp:docPr id="46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5987726"/>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Pr="007E5AD5" w:rsidRDefault="005950BF" w:rsidP="00FD6883">
                            <w:pPr>
                              <w:rPr>
                                <w:rFonts w:ascii="Traditional Arabic" w:hAnsi="Traditional Arabic" w:cs="Traditional Arabic"/>
                                <w:b/>
                                <w:bCs/>
                                <w:sz w:val="48"/>
                                <w:szCs w:val="48"/>
                                <w:rtl/>
                              </w:rPr>
                            </w:pPr>
                            <w:r>
                              <w:rPr>
                                <w:rFonts w:ascii="Traditional Arabic" w:hAnsi="Traditional Arabic" w:cs="Traditional Arabic" w:hint="cs"/>
                                <w:b/>
                                <w:bCs/>
                                <w:sz w:val="48"/>
                                <w:szCs w:val="48"/>
                                <w:rtl/>
                              </w:rPr>
                              <w:t>المبحث الثاني: عقوبة مخالفة نظام الطيران المدني المرتكبة على متن الطائرات.</w:t>
                            </w:r>
                          </w:p>
                          <w:p w:rsidR="005950BF" w:rsidRPr="007E5AD5" w:rsidRDefault="005950BF" w:rsidP="00FD6883">
                            <w:pPr>
                              <w:rPr>
                                <w:rFonts w:ascii="Traditional Arabic" w:hAnsi="Traditional Arabic" w:cs="Traditional Arabic"/>
                                <w:sz w:val="36"/>
                                <w:szCs w:val="36"/>
                                <w:rtl/>
                              </w:rPr>
                            </w:pPr>
                            <w:r>
                              <w:rPr>
                                <w:rFonts w:ascii="Traditional Arabic" w:hAnsi="Traditional Arabic" w:cs="Traditional Arabic" w:hint="cs"/>
                                <w:sz w:val="36"/>
                                <w:szCs w:val="36"/>
                                <w:rtl/>
                              </w:rPr>
                              <w:t>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عقوبة الاعتداء ضد شخص على متن الطائرة</w:t>
                            </w:r>
                            <w:r w:rsidRPr="007E5AD5">
                              <w:rPr>
                                <w:rFonts w:ascii="Traditional Arabic" w:hAnsi="Traditional Arabic" w:cs="Traditional Arabic"/>
                                <w:sz w:val="36"/>
                                <w:szCs w:val="36"/>
                                <w:rtl/>
                              </w:rPr>
                              <w:t>.</w:t>
                            </w:r>
                          </w:p>
                          <w:p w:rsidR="005950BF" w:rsidRPr="007E5AD5" w:rsidRDefault="005950BF" w:rsidP="00FD6883">
                            <w:pPr>
                              <w:rPr>
                                <w:rFonts w:ascii="Traditional Arabic" w:hAnsi="Traditional Arabic" w:cs="Traditional Arabic"/>
                                <w:sz w:val="36"/>
                                <w:szCs w:val="36"/>
                                <w:rtl/>
                              </w:rPr>
                            </w:pPr>
                            <w:r>
                              <w:rPr>
                                <w:rFonts w:ascii="Traditional Arabic" w:hAnsi="Traditional Arabic" w:cs="Traditional Arabic" w:hint="cs"/>
                                <w:sz w:val="36"/>
                                <w:szCs w:val="36"/>
                                <w:rtl/>
                              </w:rPr>
                              <w:t>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عقوبة الاعتداء على الممتلكات داخل الطائرة</w:t>
                            </w:r>
                            <w:r w:rsidRPr="007E5AD5">
                              <w:rPr>
                                <w:rFonts w:ascii="Traditional Arabic" w:hAnsi="Traditional Arabic" w:cs="Traditional Arabic"/>
                                <w:sz w:val="36"/>
                                <w:szCs w:val="36"/>
                                <w:rtl/>
                              </w:rPr>
                              <w:t>.</w:t>
                            </w:r>
                          </w:p>
                          <w:p w:rsidR="005950BF" w:rsidRDefault="005950BF" w:rsidP="00FD6883">
                            <w:pPr>
                              <w:rPr>
                                <w:rFonts w:ascii="Traditional Arabic" w:hAnsi="Traditional Arabic" w:cs="Traditional Arabic"/>
                                <w:sz w:val="36"/>
                                <w:szCs w:val="36"/>
                                <w:rtl/>
                              </w:rPr>
                            </w:pPr>
                            <w:r>
                              <w:rPr>
                                <w:rFonts w:ascii="Traditional Arabic" w:hAnsi="Traditional Arabic" w:cs="Traditional Arabic" w:hint="cs"/>
                                <w:sz w:val="36"/>
                                <w:szCs w:val="36"/>
                                <w:rtl/>
                              </w:rPr>
                              <w:t>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عقوبة الثمالة بتأثير تناول المواد الكحولية أو المخدرة</w:t>
                            </w:r>
                            <w:r>
                              <w:rPr>
                                <w:rFonts w:ascii="Traditional Arabic" w:hAnsi="Traditional Arabic" w:cs="Traditional Arabic"/>
                                <w:sz w:val="36"/>
                                <w:szCs w:val="36"/>
                                <w:rtl/>
                              </w:rPr>
                              <w:t>.</w:t>
                            </w:r>
                          </w:p>
                          <w:p w:rsidR="005950BF" w:rsidRDefault="005950BF" w:rsidP="00FD6883">
                            <w:pPr>
                              <w:rPr>
                                <w:rFonts w:ascii="Traditional Arabic" w:hAnsi="Traditional Arabic" w:cs="Traditional Arabic"/>
                                <w:sz w:val="36"/>
                                <w:szCs w:val="36"/>
                                <w:rtl/>
                              </w:rPr>
                            </w:pPr>
                            <w:r>
                              <w:rPr>
                                <w:rFonts w:ascii="Traditional Arabic" w:hAnsi="Traditional Arabic" w:cs="Traditional Arabic" w:hint="cs"/>
                                <w:sz w:val="36"/>
                                <w:szCs w:val="36"/>
                                <w:rtl/>
                              </w:rPr>
                              <w:t>المطلب</w:t>
                            </w:r>
                            <w:r w:rsidRPr="007E5AD5">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الرابع: عقوبة تدمير الطائرة وهي في حالة طيران أو التهديد بذلك.</w:t>
                            </w:r>
                          </w:p>
                          <w:p w:rsidR="005950BF" w:rsidRDefault="005950BF" w:rsidP="00FD6883">
                            <w:pPr>
                              <w:rPr>
                                <w:rFonts w:ascii="Traditional Arabic" w:hAnsi="Traditional Arabic" w:cs="Traditional Arabic"/>
                                <w:sz w:val="36"/>
                                <w:szCs w:val="36"/>
                                <w:rtl/>
                              </w:rPr>
                            </w:pPr>
                            <w:r>
                              <w:rPr>
                                <w:rFonts w:ascii="Traditional Arabic" w:hAnsi="Traditional Arabic" w:cs="Traditional Arabic" w:hint="cs"/>
                                <w:sz w:val="36"/>
                                <w:szCs w:val="36"/>
                                <w:rtl/>
                              </w:rPr>
                              <w:t>المطلب</w:t>
                            </w:r>
                            <w:r w:rsidRPr="007E5AD5">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الخامس: عقوبة الاستيلاء على الطائرة أو السيطرة على قيادتها والتهديد بذلك.</w:t>
                            </w:r>
                          </w:p>
                          <w:p w:rsidR="005950BF" w:rsidRDefault="005950BF" w:rsidP="00FD6883">
                            <w:pPr>
                              <w:rPr>
                                <w:rFonts w:ascii="Traditional Arabic" w:hAnsi="Traditional Arabic" w:cs="Traditional Arabic"/>
                                <w:sz w:val="36"/>
                                <w:szCs w:val="36"/>
                                <w:rtl/>
                              </w:rPr>
                            </w:pPr>
                            <w:r>
                              <w:rPr>
                                <w:rFonts w:ascii="Traditional Arabic" w:hAnsi="Traditional Arabic" w:cs="Traditional Arabic" w:hint="cs"/>
                                <w:sz w:val="36"/>
                                <w:szCs w:val="36"/>
                                <w:rtl/>
                              </w:rPr>
                              <w:t>المطلب</w:t>
                            </w:r>
                            <w:r w:rsidRPr="007E5AD5">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السادس: عقوبة رفض تنفيذ الأوامر الصادرة عن قيادة الطائرة.</w:t>
                            </w:r>
                          </w:p>
                          <w:p w:rsidR="005950BF" w:rsidRPr="007E5AD5" w:rsidRDefault="005950BF" w:rsidP="00FD6883">
                            <w:pPr>
                              <w:rPr>
                                <w:rFonts w:ascii="Traditional Arabic" w:hAnsi="Traditional Arabic" w:cs="Traditional Arabic"/>
                                <w:sz w:val="36"/>
                                <w:szCs w:val="36"/>
                                <w:rtl/>
                              </w:rPr>
                            </w:pPr>
                            <w:r>
                              <w:rPr>
                                <w:rFonts w:ascii="Traditional Arabic" w:hAnsi="Traditional Arabic" w:cs="Traditional Arabic" w:hint="cs"/>
                                <w:sz w:val="36"/>
                                <w:szCs w:val="36"/>
                                <w:rtl/>
                              </w:rPr>
                              <w:t>المطلب</w:t>
                            </w:r>
                            <w:r w:rsidRPr="007E5AD5">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السابع: عقوبة سرقة الممتلكات الموجودة على متن الطائرة.</w:t>
                            </w:r>
                          </w:p>
                          <w:p w:rsidR="005950BF" w:rsidRPr="00705DFA" w:rsidRDefault="005950BF" w:rsidP="00FD6883">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0" style="position:absolute;left:0;text-align:left;margin-left:-22.4pt;margin-top:146.55pt;width:473.25pt;height:471.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" strokeweight="5pt">
                <v:stroke linestyle="thickThin"/>
                <v:shadow color="#868686"/>
                <v:textbox>
                  <w:txbxContent>
                    <w:p w:rsidR="005950BF" w:rsidRPr="007E5AD5" w:rsidRDefault="005950BF" w:rsidP="00FD6883">
                      <w:pPr>
                        <w:rPr>
                          <w:rFonts w:ascii="Traditional Arabic" w:hAnsi="Traditional Arabic" w:cs="Traditional Arabic"/>
                          <w:b/>
                          <w:bCs/>
                          <w:sz w:val="48"/>
                          <w:szCs w:val="48"/>
                          <w:rtl/>
                        </w:rPr>
                      </w:pPr>
                      <w:r>
                        <w:rPr>
                          <w:rFonts w:ascii="Traditional Arabic" w:hAnsi="Traditional Arabic" w:cs="Traditional Arabic" w:hint="cs"/>
                          <w:b/>
                          <w:bCs/>
                          <w:sz w:val="48"/>
                          <w:szCs w:val="48"/>
                          <w:rtl/>
                        </w:rPr>
                        <w:t>المبحث الثاني: عقوبة مخالفة نظام الطيران المدني المرتكبة على متن الطائرات.</w:t>
                      </w:r>
                    </w:p>
                    <w:p w:rsidR="005950BF" w:rsidRPr="007E5AD5" w:rsidRDefault="005950BF" w:rsidP="00FD6883">
                      <w:pPr>
                        <w:rPr>
                          <w:rFonts w:ascii="Traditional Arabic" w:hAnsi="Traditional Arabic" w:cs="Traditional Arabic"/>
                          <w:sz w:val="36"/>
                          <w:szCs w:val="36"/>
                          <w:rtl/>
                        </w:rPr>
                      </w:pPr>
                      <w:r>
                        <w:rPr>
                          <w:rFonts w:ascii="Traditional Arabic" w:hAnsi="Traditional Arabic" w:cs="Traditional Arabic" w:hint="cs"/>
                          <w:sz w:val="36"/>
                          <w:szCs w:val="36"/>
                          <w:rtl/>
                        </w:rPr>
                        <w:t>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عقوبة الاعتداء ضد شخص على متن الطائرة</w:t>
                      </w:r>
                      <w:r w:rsidRPr="007E5AD5">
                        <w:rPr>
                          <w:rFonts w:ascii="Traditional Arabic" w:hAnsi="Traditional Arabic" w:cs="Traditional Arabic"/>
                          <w:sz w:val="36"/>
                          <w:szCs w:val="36"/>
                          <w:rtl/>
                        </w:rPr>
                        <w:t>.</w:t>
                      </w:r>
                    </w:p>
                    <w:p w:rsidR="005950BF" w:rsidRPr="007E5AD5" w:rsidRDefault="005950BF" w:rsidP="00FD6883">
                      <w:pPr>
                        <w:rPr>
                          <w:rFonts w:ascii="Traditional Arabic" w:hAnsi="Traditional Arabic" w:cs="Traditional Arabic"/>
                          <w:sz w:val="36"/>
                          <w:szCs w:val="36"/>
                          <w:rtl/>
                        </w:rPr>
                      </w:pPr>
                      <w:r>
                        <w:rPr>
                          <w:rFonts w:ascii="Traditional Arabic" w:hAnsi="Traditional Arabic" w:cs="Traditional Arabic" w:hint="cs"/>
                          <w:sz w:val="36"/>
                          <w:szCs w:val="36"/>
                          <w:rtl/>
                        </w:rPr>
                        <w:t>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عقوبة الاعتداء على الممتلكات داخل الطائرة</w:t>
                      </w:r>
                      <w:r w:rsidRPr="007E5AD5">
                        <w:rPr>
                          <w:rFonts w:ascii="Traditional Arabic" w:hAnsi="Traditional Arabic" w:cs="Traditional Arabic"/>
                          <w:sz w:val="36"/>
                          <w:szCs w:val="36"/>
                          <w:rtl/>
                        </w:rPr>
                        <w:t>.</w:t>
                      </w:r>
                    </w:p>
                    <w:p w:rsidR="005950BF" w:rsidRDefault="005950BF" w:rsidP="00FD6883">
                      <w:pPr>
                        <w:rPr>
                          <w:rFonts w:ascii="Traditional Arabic" w:hAnsi="Traditional Arabic" w:cs="Traditional Arabic"/>
                          <w:sz w:val="36"/>
                          <w:szCs w:val="36"/>
                          <w:rtl/>
                        </w:rPr>
                      </w:pPr>
                      <w:r>
                        <w:rPr>
                          <w:rFonts w:ascii="Traditional Arabic" w:hAnsi="Traditional Arabic" w:cs="Traditional Arabic" w:hint="cs"/>
                          <w:sz w:val="36"/>
                          <w:szCs w:val="36"/>
                          <w:rtl/>
                        </w:rPr>
                        <w:t>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عقوبة الثمالة بتأثير تناول المواد الكحولية أو المخدرة</w:t>
                      </w:r>
                      <w:r>
                        <w:rPr>
                          <w:rFonts w:ascii="Traditional Arabic" w:hAnsi="Traditional Arabic" w:cs="Traditional Arabic"/>
                          <w:sz w:val="36"/>
                          <w:szCs w:val="36"/>
                          <w:rtl/>
                        </w:rPr>
                        <w:t>.</w:t>
                      </w:r>
                    </w:p>
                    <w:p w:rsidR="005950BF" w:rsidRDefault="005950BF" w:rsidP="00FD6883">
                      <w:pPr>
                        <w:rPr>
                          <w:rFonts w:ascii="Traditional Arabic" w:hAnsi="Traditional Arabic" w:cs="Traditional Arabic"/>
                          <w:sz w:val="36"/>
                          <w:szCs w:val="36"/>
                          <w:rtl/>
                        </w:rPr>
                      </w:pPr>
                      <w:r>
                        <w:rPr>
                          <w:rFonts w:ascii="Traditional Arabic" w:hAnsi="Traditional Arabic" w:cs="Traditional Arabic" w:hint="cs"/>
                          <w:sz w:val="36"/>
                          <w:szCs w:val="36"/>
                          <w:rtl/>
                        </w:rPr>
                        <w:t>المطلب</w:t>
                      </w:r>
                      <w:r w:rsidRPr="007E5AD5">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الرابع: عقوبة تدمير الطائرة وهي في حالة طيران أو التهديد بذلك.</w:t>
                      </w:r>
                    </w:p>
                    <w:p w:rsidR="005950BF" w:rsidRDefault="005950BF" w:rsidP="00FD6883">
                      <w:pPr>
                        <w:rPr>
                          <w:rFonts w:ascii="Traditional Arabic" w:hAnsi="Traditional Arabic" w:cs="Traditional Arabic"/>
                          <w:sz w:val="36"/>
                          <w:szCs w:val="36"/>
                          <w:rtl/>
                        </w:rPr>
                      </w:pPr>
                      <w:r>
                        <w:rPr>
                          <w:rFonts w:ascii="Traditional Arabic" w:hAnsi="Traditional Arabic" w:cs="Traditional Arabic" w:hint="cs"/>
                          <w:sz w:val="36"/>
                          <w:szCs w:val="36"/>
                          <w:rtl/>
                        </w:rPr>
                        <w:t>المطلب</w:t>
                      </w:r>
                      <w:r w:rsidRPr="007E5AD5">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الخامس: عقوبة الاستيلاء على الطائرة أو السيطرة على قيادتها والتهديد بذلك.</w:t>
                      </w:r>
                    </w:p>
                    <w:p w:rsidR="005950BF" w:rsidRDefault="005950BF" w:rsidP="00FD6883">
                      <w:pPr>
                        <w:rPr>
                          <w:rFonts w:ascii="Traditional Arabic" w:hAnsi="Traditional Arabic" w:cs="Traditional Arabic"/>
                          <w:sz w:val="36"/>
                          <w:szCs w:val="36"/>
                          <w:rtl/>
                        </w:rPr>
                      </w:pPr>
                      <w:r>
                        <w:rPr>
                          <w:rFonts w:ascii="Traditional Arabic" w:hAnsi="Traditional Arabic" w:cs="Traditional Arabic" w:hint="cs"/>
                          <w:sz w:val="36"/>
                          <w:szCs w:val="36"/>
                          <w:rtl/>
                        </w:rPr>
                        <w:t>المطلب</w:t>
                      </w:r>
                      <w:r w:rsidRPr="007E5AD5">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السادس: عقوبة رفض تنفيذ الأوامر الصادرة عن قيادة الطائرة.</w:t>
                      </w:r>
                    </w:p>
                    <w:p w:rsidR="005950BF" w:rsidRPr="007E5AD5" w:rsidRDefault="005950BF" w:rsidP="00FD6883">
                      <w:pPr>
                        <w:rPr>
                          <w:rFonts w:ascii="Traditional Arabic" w:hAnsi="Traditional Arabic" w:cs="Traditional Arabic"/>
                          <w:sz w:val="36"/>
                          <w:szCs w:val="36"/>
                          <w:rtl/>
                        </w:rPr>
                      </w:pPr>
                      <w:r>
                        <w:rPr>
                          <w:rFonts w:ascii="Traditional Arabic" w:hAnsi="Traditional Arabic" w:cs="Traditional Arabic" w:hint="cs"/>
                          <w:sz w:val="36"/>
                          <w:szCs w:val="36"/>
                          <w:rtl/>
                        </w:rPr>
                        <w:t>المطلب</w:t>
                      </w:r>
                      <w:r w:rsidRPr="007E5AD5">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السابع: عقوبة سرقة الممتلكات الموجودة على متن الطائرة.</w:t>
                      </w:r>
                    </w:p>
                    <w:p w:rsidR="005950BF" w:rsidRPr="00705DFA" w:rsidRDefault="005950BF" w:rsidP="00FD6883">
                      <w:pPr>
                        <w:rPr>
                          <w:sz w:val="36"/>
                          <w:szCs w:val="36"/>
                        </w:rPr>
                      </w:pPr>
                    </w:p>
                  </w:txbxContent>
                </v:textbox>
              </v:roundrect>
            </w:pict>
          </mc:Fallback>
        </mc:AlternateContent>
      </w:r>
      <w:r>
        <w:rPr>
          <w:sz w:val="36"/>
          <w:szCs w:val="36"/>
          <w:rtl/>
        </w:rPr>
        <w:br w:type="page"/>
      </w:r>
    </w:p>
    <w:p w:rsidR="00C63650" w:rsidRDefault="00C63650" w:rsidP="008322F4">
      <w:pPr>
        <w:jc w:val="both"/>
        <w:rPr>
          <w:b/>
          <w:bCs/>
          <w:sz w:val="44"/>
          <w:szCs w:val="44"/>
          <w:rtl/>
        </w:rPr>
      </w:pPr>
      <w:r w:rsidRPr="00786DBD">
        <w:rPr>
          <w:rFonts w:hint="cs"/>
          <w:b/>
          <w:bCs/>
          <w:sz w:val="44"/>
          <w:szCs w:val="44"/>
          <w:rtl/>
        </w:rPr>
        <w:lastRenderedPageBreak/>
        <w:t>المبحث الثاني: ع</w:t>
      </w:r>
      <w:r>
        <w:rPr>
          <w:rFonts w:hint="cs"/>
          <w:b/>
          <w:bCs/>
          <w:sz w:val="44"/>
          <w:szCs w:val="44"/>
          <w:rtl/>
        </w:rPr>
        <w:t xml:space="preserve">قوبة مخالفة نظام الطيران المدني المرتكبة على متن الطائرات. </w:t>
      </w:r>
    </w:p>
    <w:p w:rsidR="00C63650" w:rsidRDefault="00C63650" w:rsidP="008322F4">
      <w:pPr>
        <w:jc w:val="both"/>
        <w:rPr>
          <w:sz w:val="36"/>
          <w:szCs w:val="36"/>
          <w:rtl/>
        </w:rPr>
      </w:pPr>
      <w:r w:rsidRPr="00D61D11">
        <w:rPr>
          <w:rFonts w:hint="cs"/>
          <w:color w:val="000000" w:themeColor="text1"/>
          <w:sz w:val="36"/>
          <w:szCs w:val="36"/>
          <w:rtl/>
        </w:rPr>
        <w:t xml:space="preserve">في </w:t>
      </w:r>
      <w:r>
        <w:rPr>
          <w:rFonts w:hint="cs"/>
          <w:sz w:val="36"/>
          <w:szCs w:val="36"/>
          <w:rtl/>
        </w:rPr>
        <w:t>هذا المبحث سأت</w:t>
      </w:r>
      <w:r w:rsidR="00EC40E5">
        <w:rPr>
          <w:rFonts w:hint="cs"/>
          <w:sz w:val="36"/>
          <w:szCs w:val="36"/>
          <w:rtl/>
        </w:rPr>
        <w:t>ناول</w:t>
      </w:r>
      <w:r>
        <w:rPr>
          <w:rFonts w:hint="cs"/>
          <w:sz w:val="36"/>
          <w:szCs w:val="36"/>
          <w:rtl/>
        </w:rPr>
        <w:t xml:space="preserve"> عقوبة مخالفة نظام الطيران المدني التي ترتكب على متن الطائرات, وهذا النوع من مخالفة نظام الطيران له سبعة أشكال, هي الاعتداء ضد شخص على متن الطائرة, والاعتداء على الممتلكات داخل الطائرة, والثمالة بتأثير تناول المواد الكحولية أو المخدرة, وتدمير الطائرة وهي في حالة طيران والتهديد بذلك, والاستيلاء على الطائرة أو السيطرة على قيادتها والتهديد بذلك, ورفض تنفيذ الأوامر الصادرة عن قيادة الطائرة, وأخيراً سرقة الممتلكات الموجودة على متن الطائرة. </w:t>
      </w:r>
    </w:p>
    <w:p w:rsidR="00C63650" w:rsidRDefault="00C63650" w:rsidP="008322F4">
      <w:pPr>
        <w:jc w:val="both"/>
        <w:rPr>
          <w:sz w:val="36"/>
          <w:szCs w:val="36"/>
          <w:rtl/>
        </w:rPr>
      </w:pPr>
      <w:r>
        <w:rPr>
          <w:rFonts w:hint="cs"/>
          <w:sz w:val="36"/>
          <w:szCs w:val="36"/>
          <w:rtl/>
        </w:rPr>
        <w:t>وفي</w:t>
      </w:r>
      <w:r w:rsidR="00EC40E5">
        <w:rPr>
          <w:rFonts w:hint="cs"/>
          <w:sz w:val="36"/>
          <w:szCs w:val="36"/>
          <w:rtl/>
        </w:rPr>
        <w:t xml:space="preserve"> سبيل بيان عقوبة هذه السلوكيات </w:t>
      </w:r>
      <w:r>
        <w:rPr>
          <w:rFonts w:hint="cs"/>
          <w:sz w:val="36"/>
          <w:szCs w:val="36"/>
          <w:rtl/>
        </w:rPr>
        <w:t>التي عدَّها المنظم السعودي من الجرائم؛ سأ</w:t>
      </w:r>
      <w:r w:rsidR="00EC40E5">
        <w:rPr>
          <w:rFonts w:hint="cs"/>
          <w:sz w:val="36"/>
          <w:szCs w:val="36"/>
          <w:rtl/>
        </w:rPr>
        <w:t>قوم بتناول عقوبة كل منها على حدة</w:t>
      </w:r>
      <w:r>
        <w:rPr>
          <w:rFonts w:hint="cs"/>
          <w:sz w:val="36"/>
          <w:szCs w:val="36"/>
          <w:rtl/>
        </w:rPr>
        <w:t xml:space="preserve">, وذلك في سبعة مطالب. </w:t>
      </w:r>
    </w:p>
    <w:p w:rsidR="003D2E6E" w:rsidRDefault="003D2E6E" w:rsidP="008322F4">
      <w:pPr>
        <w:jc w:val="both"/>
        <w:rPr>
          <w:sz w:val="36"/>
          <w:szCs w:val="36"/>
          <w:rtl/>
        </w:rPr>
      </w:pPr>
    </w:p>
    <w:p w:rsidR="00C63650" w:rsidRPr="00851AF6" w:rsidRDefault="00C63650" w:rsidP="008322F4">
      <w:pPr>
        <w:jc w:val="both"/>
        <w:rPr>
          <w:rFonts w:ascii="Traditional Arabic" w:hAnsi="Traditional Arabic" w:cs="Traditional Arabic"/>
          <w:b/>
          <w:bCs/>
          <w:sz w:val="40"/>
          <w:szCs w:val="40"/>
          <w:rtl/>
        </w:rPr>
      </w:pPr>
      <w:r w:rsidRPr="00851AF6">
        <w:rPr>
          <w:rFonts w:ascii="Traditional Arabic" w:hAnsi="Traditional Arabic" w:cs="Traditional Arabic" w:hint="cs"/>
          <w:b/>
          <w:bCs/>
          <w:sz w:val="40"/>
          <w:szCs w:val="40"/>
          <w:rtl/>
        </w:rPr>
        <w:t xml:space="preserve">المطلب الأول: عقوبة الاعتداء ضد شخص على متن الطائرة. </w:t>
      </w:r>
    </w:p>
    <w:p w:rsidR="00C63650" w:rsidRDefault="00C63650" w:rsidP="008322F4">
      <w:pPr>
        <w:jc w:val="both"/>
        <w:rPr>
          <w:sz w:val="36"/>
          <w:szCs w:val="36"/>
          <w:rtl/>
        </w:rPr>
      </w:pPr>
      <w:r>
        <w:rPr>
          <w:rFonts w:hint="cs"/>
          <w:sz w:val="36"/>
          <w:szCs w:val="36"/>
          <w:rtl/>
        </w:rPr>
        <w:t>نصت المادة 167 من نظام الطيران المدني على: [مع مراعاة أحكام الأ</w:t>
      </w:r>
      <w:r w:rsidR="00EC40E5">
        <w:rPr>
          <w:rFonts w:hint="cs"/>
          <w:sz w:val="36"/>
          <w:szCs w:val="36"/>
          <w:rtl/>
        </w:rPr>
        <w:t xml:space="preserve">نظمة الأخرى المطبقة في المملكة </w:t>
      </w:r>
      <w:r>
        <w:rPr>
          <w:rFonts w:hint="cs"/>
          <w:sz w:val="36"/>
          <w:szCs w:val="36"/>
          <w:rtl/>
        </w:rPr>
        <w:t xml:space="preserve">التي تتضمن عقوبات أشد يعاقب بالحبس لمدة لا تزيد على خمس سنوات وغرامة لا تزيد على خمسمائة ألف ريال, أو بإحدى هاتين العقوبتين, كل من ارتكب فعلاً غير مشروع من الأفعال المنصوص عليها في المادة الرابعة والخمسين بعد المائة من هذا النظام]. </w:t>
      </w:r>
    </w:p>
    <w:p w:rsidR="00C63650" w:rsidRDefault="00C63650" w:rsidP="00D61D11">
      <w:pPr>
        <w:jc w:val="both"/>
        <w:rPr>
          <w:sz w:val="36"/>
          <w:szCs w:val="36"/>
          <w:rtl/>
        </w:rPr>
      </w:pPr>
      <w:r>
        <w:rPr>
          <w:rFonts w:hint="cs"/>
          <w:sz w:val="36"/>
          <w:szCs w:val="36"/>
          <w:rtl/>
        </w:rPr>
        <w:t xml:space="preserve">فهذا النص يعاقب بالحبس بما لا يزيد </w:t>
      </w:r>
      <w:r w:rsidR="00D61D11">
        <w:rPr>
          <w:rFonts w:hint="cs"/>
          <w:sz w:val="36"/>
          <w:szCs w:val="36"/>
          <w:rtl/>
        </w:rPr>
        <w:t>على</w:t>
      </w:r>
      <w:r>
        <w:rPr>
          <w:rFonts w:hint="cs"/>
          <w:sz w:val="36"/>
          <w:szCs w:val="36"/>
          <w:rtl/>
        </w:rPr>
        <w:t xml:space="preserve"> خمس سنوات وغرامة لا تتجاوز خمسمائة ألف ريال معاً, أو بإحدى هاتين العقوبتين؛ كل من ارتكب أحد الأفعال المنصوص عليها في المادة 154 من نظام الطيران, كما لم يمنع النص السالف من تطبيق عقوبة أشد تقضي بها أنظمة أخرى في المملكة, وذلك في حالة ما إذا كان الاعتداء ضد الشخص نتج عنه قتل أو اغتصاب فتكون </w:t>
      </w:r>
      <w:r>
        <w:rPr>
          <w:rFonts w:hint="cs"/>
          <w:sz w:val="36"/>
          <w:szCs w:val="36"/>
          <w:rtl/>
        </w:rPr>
        <w:lastRenderedPageBreak/>
        <w:t xml:space="preserve">العقوبة حينئذ القصاص أو الحد بحسب الأحوال ووفقاً لما يقتضيه الوجه الشرعي ويراه قاضي الموضوع. </w:t>
      </w:r>
    </w:p>
    <w:p w:rsidR="00D61D11" w:rsidRDefault="00C63650" w:rsidP="00D61D11">
      <w:pPr>
        <w:jc w:val="both"/>
        <w:rPr>
          <w:sz w:val="36"/>
          <w:szCs w:val="36"/>
          <w:rtl/>
        </w:rPr>
      </w:pPr>
      <w:r>
        <w:rPr>
          <w:rFonts w:hint="cs"/>
          <w:sz w:val="36"/>
          <w:szCs w:val="36"/>
          <w:rtl/>
        </w:rPr>
        <w:t>وإذا نظرنا إلى المادة 154 من النظام التي أشار إليها النص السابق نجد أن عباراتها تجرم الاعتداء العمدي, والعنف, والترهيب, والتهديد بدنياً أو قولياً, والتحرش الجنسي</w:t>
      </w:r>
      <w:r w:rsidRPr="0000745E">
        <w:rPr>
          <w:rStyle w:val="a4"/>
          <w:rFonts w:hint="cs"/>
          <w:rtl/>
        </w:rPr>
        <w:t>(</w:t>
      </w:r>
      <w:r w:rsidRPr="0000745E">
        <w:rPr>
          <w:rStyle w:val="a4"/>
          <w:rtl/>
        </w:rPr>
        <w:footnoteReference w:id="681"/>
      </w:r>
      <w:r w:rsidRPr="0000745E">
        <w:rPr>
          <w:rStyle w:val="a4"/>
          <w:rFonts w:hint="cs"/>
          <w:rtl/>
        </w:rPr>
        <w:t>)</w:t>
      </w:r>
      <w:r>
        <w:rPr>
          <w:rFonts w:hint="cs"/>
          <w:sz w:val="36"/>
          <w:szCs w:val="36"/>
          <w:rtl/>
        </w:rPr>
        <w:t>, وكل هذه المسميات تدور حول جرائم القتل, والضرب أو الجرح, والتهديد بالقول أو</w:t>
      </w:r>
      <w:r w:rsidR="00EC40E5">
        <w:rPr>
          <w:rFonts w:hint="cs"/>
          <w:sz w:val="36"/>
          <w:szCs w:val="36"/>
          <w:rtl/>
        </w:rPr>
        <w:t xml:space="preserve"> البدن, والتعدي الجنسي, ومن ثم</w:t>
      </w:r>
      <w:r>
        <w:rPr>
          <w:rFonts w:hint="cs"/>
          <w:sz w:val="36"/>
          <w:szCs w:val="36"/>
          <w:rtl/>
        </w:rPr>
        <w:t xml:space="preserve"> يعاقب على هذه الجرائم بالعقوبات المقررة في النص السابق</w:t>
      </w:r>
      <w:r w:rsidR="00D32747">
        <w:rPr>
          <w:rFonts w:hint="cs"/>
          <w:sz w:val="36"/>
          <w:szCs w:val="36"/>
          <w:rtl/>
        </w:rPr>
        <w:t>,</w:t>
      </w:r>
      <w:r w:rsidR="00D61D11">
        <w:rPr>
          <w:rFonts w:hint="cs"/>
          <w:sz w:val="36"/>
          <w:szCs w:val="36"/>
          <w:rtl/>
        </w:rPr>
        <w:t xml:space="preserve"> وهي الحبس بما لا يزيد على خمس سنوات وغرامة لا تتجاوز خمسمائة ألف ريال معاً, أو بإحدى هاتين العقوبتين.</w:t>
      </w:r>
    </w:p>
    <w:p w:rsidR="00D61D11" w:rsidRDefault="00D61D11" w:rsidP="00D61D11">
      <w:pPr>
        <w:jc w:val="both"/>
        <w:rPr>
          <w:sz w:val="36"/>
          <w:szCs w:val="36"/>
          <w:rtl/>
        </w:rPr>
      </w:pPr>
    </w:p>
    <w:p w:rsidR="00C63650" w:rsidRPr="00851AF6" w:rsidRDefault="00C63650" w:rsidP="00D61D11">
      <w:pPr>
        <w:jc w:val="both"/>
        <w:rPr>
          <w:rFonts w:ascii="Traditional Arabic" w:hAnsi="Traditional Arabic" w:cs="Traditional Arabic"/>
          <w:b/>
          <w:bCs/>
          <w:sz w:val="40"/>
          <w:szCs w:val="40"/>
          <w:rtl/>
        </w:rPr>
      </w:pPr>
      <w:r w:rsidRPr="00851AF6">
        <w:rPr>
          <w:rFonts w:ascii="Traditional Arabic" w:hAnsi="Traditional Arabic" w:cs="Traditional Arabic" w:hint="cs"/>
          <w:b/>
          <w:bCs/>
          <w:sz w:val="40"/>
          <w:szCs w:val="40"/>
          <w:rtl/>
        </w:rPr>
        <w:t>المطلب الثاني: عقوبة الاعت</w:t>
      </w:r>
      <w:r w:rsidR="00D61D11" w:rsidRPr="00851AF6">
        <w:rPr>
          <w:rFonts w:ascii="Traditional Arabic" w:hAnsi="Traditional Arabic" w:cs="Traditional Arabic" w:hint="cs"/>
          <w:b/>
          <w:bCs/>
          <w:sz w:val="40"/>
          <w:szCs w:val="40"/>
          <w:rtl/>
        </w:rPr>
        <w:t>داء على الممتلكات داخل الطائرة.</w:t>
      </w:r>
    </w:p>
    <w:p w:rsidR="00C63650" w:rsidRDefault="00C63650" w:rsidP="008322F4">
      <w:pPr>
        <w:jc w:val="both"/>
        <w:rPr>
          <w:sz w:val="36"/>
          <w:szCs w:val="36"/>
          <w:rtl/>
        </w:rPr>
      </w:pPr>
      <w:r>
        <w:rPr>
          <w:rFonts w:hint="cs"/>
          <w:sz w:val="36"/>
          <w:szCs w:val="36"/>
          <w:rtl/>
        </w:rPr>
        <w:t>قضى نظام الطيران المدني بإيقاع عقوبة الحبس بما لا يزيد على خمس سنوات وغرامة لا ت</w:t>
      </w:r>
      <w:r w:rsidR="00D32747">
        <w:rPr>
          <w:rFonts w:hint="cs"/>
          <w:sz w:val="36"/>
          <w:szCs w:val="36"/>
          <w:rtl/>
        </w:rPr>
        <w:t>زيد على خمسمائة ألف ريال, وهاتان</w:t>
      </w:r>
      <w:r>
        <w:rPr>
          <w:rFonts w:hint="cs"/>
          <w:sz w:val="36"/>
          <w:szCs w:val="36"/>
          <w:rtl/>
        </w:rPr>
        <w:t xml:space="preserve"> العقوبت</w:t>
      </w:r>
      <w:r w:rsidR="00D32747">
        <w:rPr>
          <w:rFonts w:hint="cs"/>
          <w:sz w:val="36"/>
          <w:szCs w:val="36"/>
          <w:rtl/>
        </w:rPr>
        <w:t>ان إ</w:t>
      </w:r>
      <w:r>
        <w:rPr>
          <w:rFonts w:hint="cs"/>
          <w:sz w:val="36"/>
          <w:szCs w:val="36"/>
          <w:rtl/>
        </w:rPr>
        <w:t>ما أن توقع</w:t>
      </w:r>
      <w:r w:rsidR="00D32747">
        <w:rPr>
          <w:rFonts w:hint="cs"/>
          <w:sz w:val="36"/>
          <w:szCs w:val="36"/>
          <w:rtl/>
        </w:rPr>
        <w:t xml:space="preserve">ا على الجاني معاً أو </w:t>
      </w:r>
      <w:r>
        <w:rPr>
          <w:rFonts w:hint="cs"/>
          <w:sz w:val="36"/>
          <w:szCs w:val="36"/>
          <w:rtl/>
        </w:rPr>
        <w:t>إحداهما على التخيير, وذلك يكون على مرتكبي أياً من الجرائم المنصوص عليها في المادة 154 من النظام</w:t>
      </w:r>
      <w:r w:rsidRPr="0000745E">
        <w:rPr>
          <w:rStyle w:val="a4"/>
          <w:rFonts w:hint="cs"/>
          <w:rtl/>
        </w:rPr>
        <w:t>(</w:t>
      </w:r>
      <w:r w:rsidRPr="0000745E">
        <w:rPr>
          <w:rStyle w:val="a4"/>
          <w:rtl/>
        </w:rPr>
        <w:footnoteReference w:id="682"/>
      </w:r>
      <w:r w:rsidRPr="0000745E">
        <w:rPr>
          <w:rStyle w:val="a4"/>
          <w:rFonts w:hint="cs"/>
          <w:rtl/>
        </w:rPr>
        <w:t>)</w:t>
      </w:r>
      <w:r>
        <w:rPr>
          <w:rFonts w:hint="cs"/>
          <w:sz w:val="36"/>
          <w:szCs w:val="36"/>
          <w:rtl/>
        </w:rPr>
        <w:t xml:space="preserve">. </w:t>
      </w:r>
    </w:p>
    <w:p w:rsidR="00C63650" w:rsidRDefault="00C63650" w:rsidP="008322F4">
      <w:pPr>
        <w:jc w:val="both"/>
        <w:rPr>
          <w:sz w:val="36"/>
          <w:szCs w:val="36"/>
          <w:rtl/>
        </w:rPr>
      </w:pPr>
      <w:r>
        <w:rPr>
          <w:rFonts w:hint="cs"/>
          <w:sz w:val="36"/>
          <w:szCs w:val="36"/>
          <w:rtl/>
        </w:rPr>
        <w:t xml:space="preserve">وإذا ما نظرنا إلى نص المادة 154 من النظام نجد أنها جرمت الاعتداء على الممتلكات داخل الطائرة, حيث نصت في البند السادس على ما يلي: [6- يعد مرتكباً لجريمة كل من يقوم بأحد الأفعال الآتية على متن طائرة مدنية, بما يمس سلامة الطائرة أو سلامة أي شخص على متنها, أو إذا كان ذلك الفعل يخل بالنظام والانضباط على متن الطائرة:], ثمَّ جاء تعداد </w:t>
      </w:r>
      <w:r>
        <w:rPr>
          <w:rFonts w:hint="cs"/>
          <w:sz w:val="36"/>
          <w:szCs w:val="36"/>
          <w:rtl/>
        </w:rPr>
        <w:lastRenderedPageBreak/>
        <w:t xml:space="preserve">السلوكيات المجرمة طبقاً لهذا النص فورد منها الفقرة ب التي نصت على:[ب- التسبب عمداً في تلف أو تدمير ممتلكات]. </w:t>
      </w:r>
    </w:p>
    <w:p w:rsidR="00C63650" w:rsidRDefault="00C63650" w:rsidP="00D32747">
      <w:pPr>
        <w:jc w:val="both"/>
        <w:rPr>
          <w:sz w:val="36"/>
          <w:szCs w:val="36"/>
          <w:rtl/>
        </w:rPr>
      </w:pPr>
      <w:r>
        <w:rPr>
          <w:rFonts w:hint="cs"/>
          <w:sz w:val="36"/>
          <w:szCs w:val="36"/>
          <w:rtl/>
        </w:rPr>
        <w:t>وعلى ذلك تكون عقوبة الاعتداء على الممتلكات داخل ال</w:t>
      </w:r>
      <w:r w:rsidR="00D32747">
        <w:rPr>
          <w:rFonts w:hint="cs"/>
          <w:sz w:val="36"/>
          <w:szCs w:val="36"/>
          <w:rtl/>
        </w:rPr>
        <w:t xml:space="preserve">طائرة </w:t>
      </w:r>
      <w:r>
        <w:rPr>
          <w:rFonts w:hint="cs"/>
          <w:sz w:val="36"/>
          <w:szCs w:val="36"/>
          <w:rtl/>
        </w:rPr>
        <w:t>ما نصت عليه المادة 167</w:t>
      </w:r>
      <w:r w:rsidR="00D32747">
        <w:rPr>
          <w:rFonts w:hint="cs"/>
          <w:sz w:val="36"/>
          <w:szCs w:val="36"/>
          <w:rtl/>
        </w:rPr>
        <w:t>, و</w:t>
      </w:r>
      <w:r w:rsidR="00465052">
        <w:rPr>
          <w:rFonts w:hint="cs"/>
          <w:sz w:val="36"/>
          <w:szCs w:val="36"/>
          <w:rtl/>
        </w:rPr>
        <w:t>هي</w:t>
      </w:r>
      <w:r>
        <w:rPr>
          <w:rFonts w:hint="cs"/>
          <w:sz w:val="36"/>
          <w:szCs w:val="36"/>
          <w:rtl/>
        </w:rPr>
        <w:t xml:space="preserve"> الحبس والغرامة معاً بما لا يزيد على خمس سنوات و</w:t>
      </w:r>
      <w:r w:rsidR="00D32747">
        <w:rPr>
          <w:rFonts w:hint="cs"/>
          <w:sz w:val="36"/>
          <w:szCs w:val="36"/>
          <w:rtl/>
        </w:rPr>
        <w:t xml:space="preserve">لا يتجاوز خمسمائة ألف ريال, أو </w:t>
      </w:r>
      <w:r>
        <w:rPr>
          <w:rFonts w:hint="cs"/>
          <w:sz w:val="36"/>
          <w:szCs w:val="36"/>
          <w:rtl/>
        </w:rPr>
        <w:t xml:space="preserve">إحدى هاتين العقوبتين على التخيير. </w:t>
      </w:r>
    </w:p>
    <w:p w:rsidR="003D2E6E" w:rsidRDefault="003D2E6E" w:rsidP="00D32747">
      <w:pPr>
        <w:jc w:val="both"/>
        <w:rPr>
          <w:sz w:val="36"/>
          <w:szCs w:val="36"/>
          <w:rtl/>
        </w:rPr>
      </w:pPr>
    </w:p>
    <w:p w:rsidR="00C63650" w:rsidRDefault="00C63650" w:rsidP="008322F4">
      <w:pPr>
        <w:jc w:val="both"/>
        <w:rPr>
          <w:sz w:val="36"/>
          <w:szCs w:val="36"/>
          <w:rtl/>
        </w:rPr>
      </w:pPr>
      <w:r w:rsidRPr="00851AF6">
        <w:rPr>
          <w:rFonts w:ascii="Traditional Arabic" w:hAnsi="Traditional Arabic" w:cs="Traditional Arabic" w:hint="cs"/>
          <w:b/>
          <w:bCs/>
          <w:sz w:val="40"/>
          <w:szCs w:val="40"/>
          <w:rtl/>
        </w:rPr>
        <w:t>المطلب الثالث: عقوبة الثمالة بتأثير تناول المواد الكحولية أو المخدرة.</w:t>
      </w:r>
      <w:r>
        <w:rPr>
          <w:rFonts w:hint="cs"/>
          <w:sz w:val="44"/>
          <w:szCs w:val="44"/>
          <w:rtl/>
        </w:rPr>
        <w:t xml:space="preserve"> </w:t>
      </w:r>
    </w:p>
    <w:p w:rsidR="00C63650" w:rsidRDefault="00C63650" w:rsidP="008322F4">
      <w:pPr>
        <w:jc w:val="both"/>
        <w:rPr>
          <w:sz w:val="36"/>
          <w:szCs w:val="36"/>
          <w:rtl/>
        </w:rPr>
      </w:pPr>
      <w:r>
        <w:rPr>
          <w:rFonts w:hint="cs"/>
          <w:sz w:val="36"/>
          <w:szCs w:val="36"/>
          <w:rtl/>
        </w:rPr>
        <w:t>كما مر معنا سابقاً أن معنى الثمالة هو السكر, وقد جاء نظام الطيران المدني بعقوب</w:t>
      </w:r>
      <w:r w:rsidR="00D32747">
        <w:rPr>
          <w:rFonts w:hint="cs"/>
          <w:sz w:val="36"/>
          <w:szCs w:val="36"/>
          <w:rtl/>
        </w:rPr>
        <w:t>تين لتناول المسكرات أو المخدرات:</w:t>
      </w:r>
      <w:r>
        <w:rPr>
          <w:rFonts w:hint="cs"/>
          <w:sz w:val="36"/>
          <w:szCs w:val="36"/>
          <w:rtl/>
        </w:rPr>
        <w:t xml:space="preserve"> الأولى عامة لمن يتواجد على متن الطائرة من ركاب وعاملين ممن يتناول ا</w:t>
      </w:r>
      <w:r w:rsidR="00465052">
        <w:rPr>
          <w:rFonts w:hint="cs"/>
          <w:sz w:val="36"/>
          <w:szCs w:val="36"/>
          <w:rtl/>
        </w:rPr>
        <w:t>لمسكر أو المخدر, والثانية خاصة بقائدي الطائرات إذا قام</w:t>
      </w:r>
      <w:r>
        <w:rPr>
          <w:rFonts w:hint="cs"/>
          <w:sz w:val="36"/>
          <w:szCs w:val="36"/>
          <w:rtl/>
        </w:rPr>
        <w:t xml:space="preserve">وا </w:t>
      </w:r>
      <w:r w:rsidR="00465052">
        <w:rPr>
          <w:rFonts w:hint="cs"/>
          <w:sz w:val="36"/>
          <w:szCs w:val="36"/>
          <w:rtl/>
        </w:rPr>
        <w:t xml:space="preserve">بقيادة </w:t>
      </w:r>
      <w:r>
        <w:rPr>
          <w:rFonts w:hint="cs"/>
          <w:sz w:val="36"/>
          <w:szCs w:val="36"/>
          <w:rtl/>
        </w:rPr>
        <w:t xml:space="preserve">طائراتهم وهم في حالة سكر أو تخدير. </w:t>
      </w:r>
    </w:p>
    <w:p w:rsidR="00C63650" w:rsidRDefault="00C63650" w:rsidP="008322F4">
      <w:pPr>
        <w:jc w:val="both"/>
        <w:rPr>
          <w:sz w:val="36"/>
          <w:szCs w:val="36"/>
          <w:rtl/>
        </w:rPr>
      </w:pPr>
      <w:r>
        <w:rPr>
          <w:rFonts w:hint="cs"/>
          <w:sz w:val="36"/>
          <w:szCs w:val="36"/>
          <w:rtl/>
        </w:rPr>
        <w:t>فالعقوبة الأولى الموجهة لكل من يتواجد على متن الطائرة من غير قائدها هي ما تضمنته المادة 167 من النظام</w:t>
      </w:r>
      <w:r w:rsidR="00D32747">
        <w:rPr>
          <w:rFonts w:hint="cs"/>
          <w:sz w:val="36"/>
          <w:szCs w:val="36"/>
          <w:rtl/>
        </w:rPr>
        <w:t>,</w:t>
      </w:r>
      <w:r>
        <w:rPr>
          <w:rFonts w:hint="cs"/>
          <w:sz w:val="36"/>
          <w:szCs w:val="36"/>
          <w:rtl/>
        </w:rPr>
        <w:t xml:space="preserve"> حيث نصت على: [مع مراعاة أحكام الأ</w:t>
      </w:r>
      <w:r w:rsidR="00D32747">
        <w:rPr>
          <w:rFonts w:hint="cs"/>
          <w:sz w:val="36"/>
          <w:szCs w:val="36"/>
          <w:rtl/>
        </w:rPr>
        <w:t xml:space="preserve">نظمة الأخرى المطبقة في المملكة </w:t>
      </w:r>
      <w:r>
        <w:rPr>
          <w:rFonts w:hint="cs"/>
          <w:sz w:val="36"/>
          <w:szCs w:val="36"/>
          <w:rtl/>
        </w:rPr>
        <w:t xml:space="preserve">التي تتضمن عقوبات أشد, يعاقب بالحبس لمدة لا تزيد على خمس سنوات وغرامة لا تزيد على خمسمائة ألف ريال, أو بإحدى هاتين العقوبتين, كل من ارتكب فعلاً غير مشروع من الأفعال المنصوص عليها في المادة الرابعة والخمسين بعد المائة من هذا النظام]. </w:t>
      </w:r>
    </w:p>
    <w:p w:rsidR="00C63650" w:rsidRDefault="00C63650" w:rsidP="00DC64C8">
      <w:pPr>
        <w:jc w:val="both"/>
        <w:rPr>
          <w:sz w:val="36"/>
          <w:szCs w:val="36"/>
          <w:rtl/>
        </w:rPr>
      </w:pPr>
      <w:r>
        <w:rPr>
          <w:rFonts w:hint="cs"/>
          <w:sz w:val="36"/>
          <w:szCs w:val="36"/>
          <w:rtl/>
        </w:rPr>
        <w:t xml:space="preserve">وبالرجوع إلى </w:t>
      </w:r>
      <w:r w:rsidR="00DC64C8">
        <w:rPr>
          <w:rFonts w:hint="cs"/>
          <w:sz w:val="36"/>
          <w:szCs w:val="36"/>
          <w:rtl/>
        </w:rPr>
        <w:t xml:space="preserve">نص </w:t>
      </w:r>
      <w:r>
        <w:rPr>
          <w:rFonts w:hint="cs"/>
          <w:sz w:val="36"/>
          <w:szCs w:val="36"/>
          <w:rtl/>
        </w:rPr>
        <w:t>المادة 154 المشار إليها في النص السابق نجد أ</w:t>
      </w:r>
      <w:r w:rsidR="00DC64C8">
        <w:rPr>
          <w:rFonts w:hint="cs"/>
          <w:sz w:val="36"/>
          <w:szCs w:val="36"/>
          <w:rtl/>
        </w:rPr>
        <w:t>ن</w:t>
      </w:r>
      <w:r>
        <w:rPr>
          <w:rFonts w:hint="cs"/>
          <w:sz w:val="36"/>
          <w:szCs w:val="36"/>
          <w:rtl/>
        </w:rPr>
        <w:t xml:space="preserve"> تناول المسكرات والمخدرات مما جرمته المادة على كل من يتواجد على متن الطائرة حي</w:t>
      </w:r>
      <w:r w:rsidR="00DC64C8">
        <w:rPr>
          <w:rFonts w:hint="cs"/>
          <w:sz w:val="36"/>
          <w:szCs w:val="36"/>
          <w:rtl/>
        </w:rPr>
        <w:t>ث نصت في البند السادس منها على:</w:t>
      </w:r>
      <w:r>
        <w:rPr>
          <w:rFonts w:hint="cs"/>
          <w:sz w:val="36"/>
          <w:szCs w:val="36"/>
          <w:rtl/>
        </w:rPr>
        <w:t xml:space="preserve">[يعد مرتكباً لجريمة كل من يقوم بأحد الأفعال الآتية على متن طائرة مدنية, بما يمس سلامة الطائرة أو سلامة أي شخص على متنها, أو إذا كان ذلك الفعل يخل بالنظام </w:t>
      </w:r>
      <w:r>
        <w:rPr>
          <w:rFonts w:hint="cs"/>
          <w:sz w:val="36"/>
          <w:szCs w:val="36"/>
          <w:rtl/>
        </w:rPr>
        <w:lastRenderedPageBreak/>
        <w:t>والانضباط على متن الطائرة:], ثمَّ جرى تعداد السلوكيات المجرمة طبقاً لهذا النص, فجاء منها الفقرة ج حيث نصت على: [الثمالة بتأثير تناول المشروبات الكحولية أو ت</w:t>
      </w:r>
      <w:r w:rsidR="00D32747">
        <w:rPr>
          <w:rFonts w:hint="cs"/>
          <w:sz w:val="36"/>
          <w:szCs w:val="36"/>
          <w:rtl/>
        </w:rPr>
        <w:t>عاطي العقاقير المخدرة], ومن ثم</w:t>
      </w:r>
      <w:r>
        <w:rPr>
          <w:rFonts w:hint="cs"/>
          <w:sz w:val="36"/>
          <w:szCs w:val="36"/>
          <w:rtl/>
        </w:rPr>
        <w:t xml:space="preserve"> يعاقب من يتناول المسكر أو المخدر ويتواجد على متن الطائرة من غير قائدها بالعقوبة التي نصت عليها المادة 167 من النظام, وهي الحبس أو الغرامة معاً بما لا يزيد </w:t>
      </w:r>
      <w:r w:rsidR="00DC64C8">
        <w:rPr>
          <w:rFonts w:hint="cs"/>
          <w:sz w:val="36"/>
          <w:szCs w:val="36"/>
          <w:rtl/>
        </w:rPr>
        <w:t>على</w:t>
      </w:r>
      <w:r>
        <w:rPr>
          <w:rFonts w:hint="cs"/>
          <w:sz w:val="36"/>
          <w:szCs w:val="36"/>
          <w:rtl/>
        </w:rPr>
        <w:t xml:space="preserve"> خمس سنوات ولا يتجاوز خمسمائة ألف ريال, أو بإحدى هاتين العقوبتين, وبحسب منطوق المادة 167 فإن النص على عقوبة الحبس والغرامة لا يكون مانعاً من تطبيق عقوبة أشد طبقاً لنظام آخر كما لو رأى القاضي تطبيق عقوبة حد السكر على الجاني. </w:t>
      </w:r>
    </w:p>
    <w:p w:rsidR="00C63650" w:rsidRDefault="00C63650" w:rsidP="00C842A0">
      <w:pPr>
        <w:jc w:val="both"/>
        <w:rPr>
          <w:sz w:val="36"/>
          <w:szCs w:val="36"/>
          <w:rtl/>
        </w:rPr>
      </w:pPr>
      <w:r>
        <w:rPr>
          <w:rFonts w:hint="cs"/>
          <w:sz w:val="36"/>
          <w:szCs w:val="36"/>
          <w:rtl/>
        </w:rPr>
        <w:t xml:space="preserve">أما العقوبة الثانية الموجهة لقائد الطائرة فهي ما تضمنته المادة 166 حيث نصت على:[يعاقب بالحبس مدة لا تزيد على ثلاث سنوات وبغرامة لا تزيد على ثلاثمائة ألف ريال, أو بإحدى هاتين العقوبتين, كل من ارتكب فعلاً من الأفعال الآتية:], ثمَّ جاء تعداد السلوكيات المعاقب عليها طبقاً لهذا النص, فورد منها الفقرة </w:t>
      </w:r>
      <w:r w:rsidR="00DC64C8">
        <w:rPr>
          <w:rFonts w:hint="cs"/>
          <w:sz w:val="36"/>
          <w:szCs w:val="36"/>
          <w:rtl/>
        </w:rPr>
        <w:t xml:space="preserve">رقم </w:t>
      </w:r>
      <w:r>
        <w:rPr>
          <w:rFonts w:hint="cs"/>
          <w:sz w:val="36"/>
          <w:szCs w:val="36"/>
          <w:rtl/>
        </w:rPr>
        <w:t>8 حيث نصت على: [قيادة الطائرة وهو في حالة سكر, أو تحت تأثير مخدر, أو عقار يؤدي إلى إضعاف مقد</w:t>
      </w:r>
      <w:r w:rsidR="00D32747">
        <w:rPr>
          <w:rFonts w:hint="cs"/>
          <w:sz w:val="36"/>
          <w:szCs w:val="36"/>
          <w:rtl/>
        </w:rPr>
        <w:t>رته على قيادة الطائرة], ومن ثم</w:t>
      </w:r>
      <w:r>
        <w:rPr>
          <w:rFonts w:hint="cs"/>
          <w:sz w:val="36"/>
          <w:szCs w:val="36"/>
          <w:rtl/>
        </w:rPr>
        <w:t xml:space="preserve"> تكون عقوبة قائد الطائرة الحبس والغرامة معاً بما لا يزيد على ثلاث سنوات</w:t>
      </w:r>
      <w:r w:rsidR="00D32747">
        <w:rPr>
          <w:rFonts w:hint="cs"/>
          <w:sz w:val="36"/>
          <w:szCs w:val="36"/>
          <w:rtl/>
        </w:rPr>
        <w:t>,</w:t>
      </w:r>
      <w:r>
        <w:rPr>
          <w:rFonts w:hint="cs"/>
          <w:sz w:val="36"/>
          <w:szCs w:val="36"/>
          <w:rtl/>
        </w:rPr>
        <w:t xml:space="preserve"> </w:t>
      </w:r>
      <w:r w:rsidR="00C842A0">
        <w:rPr>
          <w:rFonts w:hint="cs"/>
          <w:sz w:val="36"/>
          <w:szCs w:val="36"/>
          <w:rtl/>
        </w:rPr>
        <w:t>و</w:t>
      </w:r>
      <w:r>
        <w:rPr>
          <w:rFonts w:hint="cs"/>
          <w:sz w:val="36"/>
          <w:szCs w:val="36"/>
          <w:rtl/>
        </w:rPr>
        <w:t>لا يتجاوز ثلاثمائة ألف ريال, أو بإحدى هاتين العقوبتين على التخيير, وذلك إذا ما تناول قائد الطائرة مسكراً أو مادة مخدرة أو عقار</w:t>
      </w:r>
      <w:r w:rsidR="00D32747">
        <w:rPr>
          <w:rFonts w:hint="cs"/>
          <w:sz w:val="36"/>
          <w:szCs w:val="36"/>
          <w:rtl/>
        </w:rPr>
        <w:t>اً</w:t>
      </w:r>
      <w:r>
        <w:rPr>
          <w:rFonts w:hint="cs"/>
          <w:sz w:val="36"/>
          <w:szCs w:val="36"/>
          <w:rtl/>
        </w:rPr>
        <w:t xml:space="preserve"> طبي</w:t>
      </w:r>
      <w:r w:rsidR="00D32747">
        <w:rPr>
          <w:rFonts w:hint="cs"/>
          <w:sz w:val="36"/>
          <w:szCs w:val="36"/>
          <w:rtl/>
        </w:rPr>
        <w:t>اً</w:t>
      </w:r>
      <w:r>
        <w:rPr>
          <w:rFonts w:hint="cs"/>
          <w:sz w:val="36"/>
          <w:szCs w:val="36"/>
          <w:rtl/>
        </w:rPr>
        <w:t xml:space="preserve"> يضعف من قدراته العقلية أو الجسمية, ويلاحظ على النص السابق أنه لم يترك لسلطة القاضي سوى توقيع </w:t>
      </w:r>
      <w:r w:rsidR="00C842A0">
        <w:rPr>
          <w:rFonts w:hint="cs"/>
          <w:sz w:val="36"/>
          <w:szCs w:val="36"/>
          <w:rtl/>
        </w:rPr>
        <w:t>ال</w:t>
      </w:r>
      <w:r>
        <w:rPr>
          <w:rFonts w:hint="cs"/>
          <w:sz w:val="36"/>
          <w:szCs w:val="36"/>
          <w:rtl/>
        </w:rPr>
        <w:t>عقوبة</w:t>
      </w:r>
      <w:r w:rsidR="00C842A0">
        <w:rPr>
          <w:rFonts w:hint="cs"/>
          <w:sz w:val="36"/>
          <w:szCs w:val="36"/>
          <w:rtl/>
        </w:rPr>
        <w:t xml:space="preserve"> المنصوص عليها من</w:t>
      </w:r>
      <w:r>
        <w:rPr>
          <w:rFonts w:hint="cs"/>
          <w:sz w:val="36"/>
          <w:szCs w:val="36"/>
          <w:rtl/>
        </w:rPr>
        <w:t xml:space="preserve"> الحبس أو الغرامة على قائد الطائرة بعكس العقوبات المذكورة في المطالب السابقة, </w:t>
      </w:r>
      <w:r w:rsidR="00C842A0">
        <w:rPr>
          <w:rFonts w:hint="cs"/>
          <w:sz w:val="36"/>
          <w:szCs w:val="36"/>
          <w:rtl/>
        </w:rPr>
        <w:t>ومع ذلك</w:t>
      </w:r>
      <w:r>
        <w:rPr>
          <w:rFonts w:hint="cs"/>
          <w:sz w:val="36"/>
          <w:szCs w:val="36"/>
          <w:rtl/>
        </w:rPr>
        <w:t xml:space="preserve"> قد يرى </w:t>
      </w:r>
      <w:r w:rsidR="00C842A0">
        <w:rPr>
          <w:rFonts w:hint="cs"/>
          <w:sz w:val="36"/>
          <w:szCs w:val="36"/>
          <w:rtl/>
        </w:rPr>
        <w:t xml:space="preserve">القاضي </w:t>
      </w:r>
      <w:r>
        <w:rPr>
          <w:rFonts w:hint="cs"/>
          <w:sz w:val="36"/>
          <w:szCs w:val="36"/>
          <w:rtl/>
        </w:rPr>
        <w:t>نفسه مضطراً للحكم على قائد الطائرة بعقوب</w:t>
      </w:r>
      <w:r w:rsidR="00D32747">
        <w:rPr>
          <w:rFonts w:hint="cs"/>
          <w:sz w:val="36"/>
          <w:szCs w:val="36"/>
          <w:rtl/>
        </w:rPr>
        <w:t>ة</w:t>
      </w:r>
      <w:r>
        <w:rPr>
          <w:rFonts w:hint="cs"/>
          <w:sz w:val="36"/>
          <w:szCs w:val="36"/>
          <w:rtl/>
        </w:rPr>
        <w:t xml:space="preserve"> </w:t>
      </w:r>
      <w:r w:rsidR="00D32747">
        <w:rPr>
          <w:rFonts w:hint="cs"/>
          <w:sz w:val="36"/>
          <w:szCs w:val="36"/>
          <w:rtl/>
        </w:rPr>
        <w:t>أخرى تمشياً مع أحكام الشريعة الإ</w:t>
      </w:r>
      <w:r>
        <w:rPr>
          <w:rFonts w:hint="cs"/>
          <w:sz w:val="36"/>
          <w:szCs w:val="36"/>
          <w:rtl/>
        </w:rPr>
        <w:t xml:space="preserve">سلامية, وذلك إذا </w:t>
      </w:r>
      <w:r w:rsidR="00C842A0">
        <w:rPr>
          <w:rFonts w:hint="cs"/>
          <w:sz w:val="36"/>
          <w:szCs w:val="36"/>
          <w:rtl/>
        </w:rPr>
        <w:t xml:space="preserve">ما </w:t>
      </w:r>
      <w:r>
        <w:rPr>
          <w:rFonts w:hint="cs"/>
          <w:sz w:val="36"/>
          <w:szCs w:val="36"/>
          <w:rtl/>
        </w:rPr>
        <w:t>رأى أن العقوبة المناسبة هي عقوبة حد ال</w:t>
      </w:r>
      <w:r w:rsidR="00C842A0">
        <w:rPr>
          <w:rFonts w:hint="cs"/>
          <w:sz w:val="36"/>
          <w:szCs w:val="36"/>
          <w:rtl/>
        </w:rPr>
        <w:t>م</w:t>
      </w:r>
      <w:r>
        <w:rPr>
          <w:rFonts w:hint="cs"/>
          <w:sz w:val="36"/>
          <w:szCs w:val="36"/>
          <w:rtl/>
        </w:rPr>
        <w:t>سكر</w:t>
      </w:r>
      <w:r w:rsidR="00C842A0">
        <w:rPr>
          <w:rFonts w:hint="cs"/>
          <w:sz w:val="36"/>
          <w:szCs w:val="36"/>
          <w:rtl/>
        </w:rPr>
        <w:t xml:space="preserve"> على سبيل المثال.</w:t>
      </w:r>
    </w:p>
    <w:p w:rsidR="003D2E6E" w:rsidRDefault="003D2E6E" w:rsidP="00C842A0">
      <w:pPr>
        <w:jc w:val="both"/>
        <w:rPr>
          <w:sz w:val="36"/>
          <w:szCs w:val="36"/>
          <w:rtl/>
        </w:rPr>
      </w:pPr>
    </w:p>
    <w:p w:rsidR="00B4256D" w:rsidRDefault="00B4256D" w:rsidP="00C842A0">
      <w:pPr>
        <w:jc w:val="both"/>
        <w:rPr>
          <w:sz w:val="36"/>
          <w:szCs w:val="36"/>
          <w:rtl/>
        </w:rPr>
      </w:pPr>
    </w:p>
    <w:p w:rsidR="00C63650" w:rsidRPr="00851AF6" w:rsidRDefault="00C63650" w:rsidP="008322F4">
      <w:pPr>
        <w:jc w:val="both"/>
        <w:rPr>
          <w:rFonts w:ascii="Traditional Arabic" w:hAnsi="Traditional Arabic" w:cs="Traditional Arabic"/>
          <w:b/>
          <w:bCs/>
          <w:sz w:val="40"/>
          <w:szCs w:val="40"/>
          <w:rtl/>
        </w:rPr>
      </w:pPr>
      <w:r w:rsidRPr="00851AF6">
        <w:rPr>
          <w:rFonts w:ascii="Traditional Arabic" w:hAnsi="Traditional Arabic" w:cs="Traditional Arabic" w:hint="cs"/>
          <w:b/>
          <w:bCs/>
          <w:sz w:val="40"/>
          <w:szCs w:val="40"/>
          <w:rtl/>
        </w:rPr>
        <w:lastRenderedPageBreak/>
        <w:t xml:space="preserve">المطلب الرابع: عقوبة تدمير الطائرة وهي في حالة طيران أو التهديد بذلك. </w:t>
      </w:r>
    </w:p>
    <w:p w:rsidR="00C63650" w:rsidRDefault="00C63650" w:rsidP="00C842A0">
      <w:pPr>
        <w:jc w:val="both"/>
        <w:rPr>
          <w:sz w:val="36"/>
          <w:szCs w:val="36"/>
          <w:rtl/>
        </w:rPr>
      </w:pPr>
      <w:r>
        <w:rPr>
          <w:rFonts w:hint="cs"/>
          <w:sz w:val="36"/>
          <w:szCs w:val="36"/>
          <w:rtl/>
        </w:rPr>
        <w:t xml:space="preserve">عاقب نظام الطيران المدني بالحبس بما لا يزيد </w:t>
      </w:r>
      <w:r w:rsidR="00C842A0">
        <w:rPr>
          <w:rFonts w:hint="cs"/>
          <w:sz w:val="36"/>
          <w:szCs w:val="36"/>
          <w:rtl/>
        </w:rPr>
        <w:t>على</w:t>
      </w:r>
      <w:r>
        <w:rPr>
          <w:rFonts w:hint="cs"/>
          <w:sz w:val="36"/>
          <w:szCs w:val="36"/>
          <w:rtl/>
        </w:rPr>
        <w:t xml:space="preserve"> خمس سنوات وغرامة لا تتجاوز خمسمائة ألف ريال, أو بإحدى هاتين العقوبتين؛ كل من قارف إحدى الجرائم المنصوص عليها في المادة 154 من النظام, على ألا يكون النص على هذه العقوبة مانعاً من تطبيق عقوبة أشد وفقاً لنظام آخر تتلاءم وجسامة الجرم</w:t>
      </w:r>
      <w:r w:rsidRPr="0000745E">
        <w:rPr>
          <w:rStyle w:val="a4"/>
          <w:rFonts w:hint="cs"/>
          <w:rtl/>
        </w:rPr>
        <w:t>(</w:t>
      </w:r>
      <w:r w:rsidRPr="0000745E">
        <w:rPr>
          <w:rStyle w:val="a4"/>
          <w:rtl/>
        </w:rPr>
        <w:footnoteReference w:id="683"/>
      </w:r>
      <w:r w:rsidRPr="0000745E">
        <w:rPr>
          <w:rStyle w:val="a4"/>
          <w:rFonts w:hint="cs"/>
          <w:rtl/>
        </w:rPr>
        <w:t>)</w:t>
      </w:r>
      <w:r>
        <w:rPr>
          <w:rFonts w:hint="cs"/>
          <w:sz w:val="36"/>
          <w:szCs w:val="36"/>
          <w:rtl/>
        </w:rPr>
        <w:t xml:space="preserve">. </w:t>
      </w:r>
    </w:p>
    <w:p w:rsidR="00C63650" w:rsidRDefault="00C63650" w:rsidP="008322F4">
      <w:pPr>
        <w:jc w:val="both"/>
        <w:rPr>
          <w:sz w:val="36"/>
          <w:szCs w:val="36"/>
          <w:rtl/>
        </w:rPr>
      </w:pPr>
      <w:r>
        <w:rPr>
          <w:rFonts w:hint="cs"/>
          <w:sz w:val="36"/>
          <w:szCs w:val="36"/>
          <w:rtl/>
        </w:rPr>
        <w:t xml:space="preserve">وبالرجوع إلى </w:t>
      </w:r>
      <w:r w:rsidR="00C842A0">
        <w:rPr>
          <w:rFonts w:hint="cs"/>
          <w:sz w:val="36"/>
          <w:szCs w:val="36"/>
          <w:rtl/>
        </w:rPr>
        <w:t xml:space="preserve">نص </w:t>
      </w:r>
      <w:r>
        <w:rPr>
          <w:rFonts w:hint="cs"/>
          <w:sz w:val="36"/>
          <w:szCs w:val="36"/>
          <w:rtl/>
        </w:rPr>
        <w:t>المادة 154 المشار إليها؛ يتبين أنها قامت بتجريم تدمير الطائرة</w:t>
      </w:r>
      <w:r w:rsidR="00D32747">
        <w:rPr>
          <w:rFonts w:hint="cs"/>
          <w:sz w:val="36"/>
          <w:szCs w:val="36"/>
          <w:rtl/>
        </w:rPr>
        <w:t>, سواء</w:t>
      </w:r>
      <w:r>
        <w:rPr>
          <w:rFonts w:hint="cs"/>
          <w:sz w:val="36"/>
          <w:szCs w:val="36"/>
          <w:rtl/>
        </w:rPr>
        <w:t xml:space="preserve"> </w:t>
      </w:r>
      <w:r w:rsidR="00D32747">
        <w:rPr>
          <w:rFonts w:hint="cs"/>
          <w:sz w:val="36"/>
          <w:szCs w:val="36"/>
          <w:rtl/>
        </w:rPr>
        <w:t>أكان التدمير كلياً أم</w:t>
      </w:r>
      <w:r>
        <w:rPr>
          <w:rFonts w:hint="cs"/>
          <w:sz w:val="36"/>
          <w:szCs w:val="36"/>
          <w:rtl/>
        </w:rPr>
        <w:t xml:space="preserve"> جزئياً, حيث نصت في البند الأول منها على: [يعد مرتكباً لجريمة أي شخص يشرع في ارتكاب, أو يرتكب عمداً ودون حق مشروع فعلاً من الأفعال الآتية أو يشارك شخصاً آخر يشرع أو يرتكب هذا الفعل:]</w:t>
      </w:r>
      <w:r>
        <w:rPr>
          <w:rFonts w:hint="cs"/>
          <w:sz w:val="32"/>
          <w:szCs w:val="32"/>
          <w:rtl/>
        </w:rPr>
        <w:t xml:space="preserve">, </w:t>
      </w:r>
      <w:r>
        <w:rPr>
          <w:rFonts w:hint="cs"/>
          <w:sz w:val="36"/>
          <w:szCs w:val="36"/>
          <w:rtl/>
        </w:rPr>
        <w:t>ثمَّ جرى تعداد السلوكيات المجرمة طبقاً لهذا النص, فورد منها الفقرة ب التي نصت على: [ب- أن يدمر طائرة في الخدمة, أو يحدث بها تلفاً يجعلها عاجزة عن الطيران, ويحتمل أن يعرض سلامتها وهي في حالة طي</w:t>
      </w:r>
      <w:r w:rsidR="00095C94">
        <w:rPr>
          <w:rFonts w:hint="cs"/>
          <w:sz w:val="36"/>
          <w:szCs w:val="36"/>
          <w:rtl/>
        </w:rPr>
        <w:t xml:space="preserve">ران للخطر], وورد كذلك الفقرة ج </w:t>
      </w:r>
      <w:r>
        <w:rPr>
          <w:rFonts w:hint="cs"/>
          <w:sz w:val="36"/>
          <w:szCs w:val="36"/>
          <w:rtl/>
        </w:rPr>
        <w:t xml:space="preserve">التي نصت على: [أن يقوم بأي وسيلة كانت بوضع أو التسبب في وضع جهاز أو مادة في طائرة في الخدمة, يحتمل أن يدمر هذه الطائرة, أو أن يحدث بها تلفاً يجعلها عاجزة عن الطيران, أو يحدث بها تلفاً يحتمل أن يعرض سلامتها وهي في حالة طيران للخطر]. </w:t>
      </w:r>
    </w:p>
    <w:p w:rsidR="003D2E6E" w:rsidRDefault="00095C94" w:rsidP="003D2E6E">
      <w:pPr>
        <w:jc w:val="both"/>
        <w:rPr>
          <w:sz w:val="36"/>
          <w:szCs w:val="36"/>
          <w:rtl/>
        </w:rPr>
      </w:pPr>
      <w:r>
        <w:rPr>
          <w:rFonts w:hint="cs"/>
          <w:sz w:val="36"/>
          <w:szCs w:val="36"/>
          <w:rtl/>
        </w:rPr>
        <w:t>ومن ثم</w:t>
      </w:r>
      <w:r w:rsidR="00C63650">
        <w:rPr>
          <w:rFonts w:hint="cs"/>
          <w:sz w:val="36"/>
          <w:szCs w:val="36"/>
          <w:rtl/>
        </w:rPr>
        <w:t xml:space="preserve"> تكون عقوبة تدمير الطائرة كلياً أو جزئياً الحبس والغرامة معاً بما لا يزيد </w:t>
      </w:r>
      <w:r w:rsidR="00940F40">
        <w:rPr>
          <w:rFonts w:hint="cs"/>
          <w:sz w:val="36"/>
          <w:szCs w:val="36"/>
          <w:rtl/>
        </w:rPr>
        <w:t>على</w:t>
      </w:r>
      <w:r w:rsidR="00C63650">
        <w:rPr>
          <w:rFonts w:hint="cs"/>
          <w:sz w:val="36"/>
          <w:szCs w:val="36"/>
          <w:rtl/>
        </w:rPr>
        <w:t xml:space="preserve"> خمس سنوات ولا يتجاوز خمسمائة ألف ريال</w:t>
      </w:r>
      <w:r w:rsidR="00940F40" w:rsidRPr="00940F40">
        <w:rPr>
          <w:rFonts w:hint="cs"/>
          <w:color w:val="000000" w:themeColor="text1"/>
          <w:sz w:val="36"/>
          <w:szCs w:val="36"/>
          <w:rtl/>
        </w:rPr>
        <w:t>,</w:t>
      </w:r>
      <w:r w:rsidR="00C63650" w:rsidRPr="00940F40">
        <w:rPr>
          <w:rFonts w:hint="cs"/>
          <w:color w:val="000000" w:themeColor="text1"/>
          <w:sz w:val="36"/>
          <w:szCs w:val="36"/>
          <w:rtl/>
        </w:rPr>
        <w:t xml:space="preserve"> </w:t>
      </w:r>
      <w:r w:rsidR="00C63650">
        <w:rPr>
          <w:rFonts w:hint="cs"/>
          <w:sz w:val="36"/>
          <w:szCs w:val="36"/>
          <w:rtl/>
        </w:rPr>
        <w:t xml:space="preserve">أو بإحدى هاتين العقوبتين, أو تطبيق العقوبة الأشد طبقاً لنظام آخر كأن يرى القاضي </w:t>
      </w:r>
      <w:r w:rsidR="00940F40">
        <w:rPr>
          <w:rFonts w:hint="cs"/>
          <w:sz w:val="36"/>
          <w:szCs w:val="36"/>
          <w:rtl/>
        </w:rPr>
        <w:t>خطورة الجريمة وجسامتها و</w:t>
      </w:r>
      <w:r w:rsidR="00C63650">
        <w:rPr>
          <w:rFonts w:hint="cs"/>
          <w:sz w:val="36"/>
          <w:szCs w:val="36"/>
          <w:rtl/>
        </w:rPr>
        <w:t xml:space="preserve">أن العقوبة المناسبة هي القتل حرابةً, بناءً على ما سبق أن أوردته في الركن الشرعي للجريمة في </w:t>
      </w:r>
      <w:r w:rsidR="00940F40">
        <w:rPr>
          <w:rFonts w:hint="cs"/>
          <w:sz w:val="36"/>
          <w:szCs w:val="36"/>
          <w:rtl/>
        </w:rPr>
        <w:t xml:space="preserve">الفصل الثاني من </w:t>
      </w:r>
      <w:r w:rsidR="00C63650">
        <w:rPr>
          <w:rFonts w:hint="cs"/>
          <w:sz w:val="36"/>
          <w:szCs w:val="36"/>
          <w:rtl/>
        </w:rPr>
        <w:t>الباب الأول.</w:t>
      </w:r>
    </w:p>
    <w:p w:rsidR="00C63650" w:rsidRDefault="00C63650" w:rsidP="008322F4">
      <w:pPr>
        <w:jc w:val="both"/>
        <w:rPr>
          <w:sz w:val="36"/>
          <w:szCs w:val="36"/>
          <w:rtl/>
        </w:rPr>
      </w:pPr>
      <w:r w:rsidRPr="00851AF6">
        <w:rPr>
          <w:rFonts w:ascii="Traditional Arabic" w:hAnsi="Traditional Arabic" w:cs="Traditional Arabic" w:hint="cs"/>
          <w:b/>
          <w:bCs/>
          <w:sz w:val="40"/>
          <w:szCs w:val="40"/>
          <w:rtl/>
        </w:rPr>
        <w:lastRenderedPageBreak/>
        <w:t>المطلب الخامس: عقوبة الاستيلاء على الطائرة أو السيطرة على قيادتها والتهديد بذلك.</w:t>
      </w:r>
      <w:r>
        <w:rPr>
          <w:rFonts w:hint="cs"/>
          <w:sz w:val="44"/>
          <w:szCs w:val="44"/>
          <w:rtl/>
        </w:rPr>
        <w:t xml:space="preserve"> </w:t>
      </w:r>
    </w:p>
    <w:p w:rsidR="00C63650" w:rsidRDefault="00C63650" w:rsidP="00940F40">
      <w:pPr>
        <w:jc w:val="both"/>
        <w:rPr>
          <w:sz w:val="36"/>
          <w:szCs w:val="36"/>
          <w:rtl/>
        </w:rPr>
      </w:pPr>
      <w:r>
        <w:rPr>
          <w:rFonts w:hint="cs"/>
          <w:sz w:val="36"/>
          <w:szCs w:val="36"/>
          <w:rtl/>
        </w:rPr>
        <w:t xml:space="preserve">جاء في نظام الطيران المدني إيقاع عقوبة الحبس والغرامة معاً بما لا يزيد </w:t>
      </w:r>
      <w:r w:rsidR="00940F40">
        <w:rPr>
          <w:rFonts w:hint="cs"/>
          <w:sz w:val="36"/>
          <w:szCs w:val="36"/>
          <w:rtl/>
        </w:rPr>
        <w:t>على</w:t>
      </w:r>
      <w:r>
        <w:rPr>
          <w:rFonts w:hint="cs"/>
          <w:sz w:val="36"/>
          <w:szCs w:val="36"/>
          <w:rtl/>
        </w:rPr>
        <w:t xml:space="preserve"> خمس سنوات ولا يتجاوز خمسمائة ألف ريال أو بإحدى هاتين العقوبتين؛ على كل من ارتكب إحدى الجرائم المنصوص عليها في المادة 154 من النظام, دون أن يمنع ذلك قيام القاضي بتطبيق عقوبة أشد وفقاً لنظام آخر إذا رأى ذلك</w:t>
      </w:r>
      <w:r w:rsidRPr="0000745E">
        <w:rPr>
          <w:rStyle w:val="a4"/>
          <w:rFonts w:hint="cs"/>
          <w:rtl/>
        </w:rPr>
        <w:t>(</w:t>
      </w:r>
      <w:r w:rsidRPr="0000745E">
        <w:rPr>
          <w:rStyle w:val="a4"/>
          <w:rtl/>
        </w:rPr>
        <w:footnoteReference w:id="684"/>
      </w:r>
      <w:r w:rsidRPr="0000745E">
        <w:rPr>
          <w:rStyle w:val="a4"/>
          <w:rFonts w:hint="cs"/>
          <w:rtl/>
        </w:rPr>
        <w:t>)</w:t>
      </w:r>
      <w:r>
        <w:rPr>
          <w:rFonts w:hint="cs"/>
          <w:sz w:val="36"/>
          <w:szCs w:val="36"/>
          <w:rtl/>
        </w:rPr>
        <w:t xml:space="preserve">. </w:t>
      </w:r>
    </w:p>
    <w:p w:rsidR="00C63650" w:rsidRDefault="00C63650" w:rsidP="008322F4">
      <w:pPr>
        <w:tabs>
          <w:tab w:val="left" w:pos="1693"/>
        </w:tabs>
        <w:jc w:val="both"/>
        <w:rPr>
          <w:sz w:val="36"/>
          <w:szCs w:val="36"/>
          <w:rtl/>
        </w:rPr>
      </w:pPr>
      <w:r>
        <w:rPr>
          <w:rFonts w:hint="cs"/>
          <w:sz w:val="36"/>
          <w:szCs w:val="36"/>
          <w:rtl/>
        </w:rPr>
        <w:t xml:space="preserve">وبالنظر إلى نص المادة 154 المشار إليها نجد أن مما جرمته هو الاستيلاء على الطائرة أو السيطرة على قيادتها والتهديد بذلك, حيث نصت في البند الثالث على: [3- يعد </w:t>
      </w:r>
      <w:r w:rsidR="004F2303">
        <w:rPr>
          <w:rFonts w:hint="cs"/>
          <w:sz w:val="36"/>
          <w:szCs w:val="36"/>
          <w:rtl/>
        </w:rPr>
        <w:t xml:space="preserve">مرتكباً لجريمة كل شخص على متن </w:t>
      </w:r>
      <w:r>
        <w:rPr>
          <w:rFonts w:hint="cs"/>
          <w:sz w:val="36"/>
          <w:szCs w:val="36"/>
          <w:rtl/>
        </w:rPr>
        <w:t xml:space="preserve">طائرة في حالة طيران, يشرع في القيام, أو يقوم دون حق مشروع, بالقوة أو التهديد باستعمال القوة أو بأي صورة من صور الإكراه, بالاستيلاء على الطائرة أو السيطرة على قيادتها أو يشترك مع شخص آخر يشرع أو يرتكب هذا الفعل]. </w:t>
      </w:r>
    </w:p>
    <w:p w:rsidR="00C63650" w:rsidRDefault="00C63650" w:rsidP="004E18F1">
      <w:pPr>
        <w:tabs>
          <w:tab w:val="left" w:pos="1693"/>
        </w:tabs>
        <w:jc w:val="both"/>
        <w:rPr>
          <w:sz w:val="36"/>
          <w:szCs w:val="36"/>
          <w:rtl/>
        </w:rPr>
      </w:pPr>
      <w:r>
        <w:rPr>
          <w:rFonts w:hint="cs"/>
          <w:sz w:val="36"/>
          <w:szCs w:val="36"/>
          <w:rtl/>
        </w:rPr>
        <w:t xml:space="preserve">وبذلك تكون عقوبة الاستيلاء على الطائرة أو السيطرة على قيادتها والتهديد بذلك طبقاً </w:t>
      </w:r>
      <w:r w:rsidR="004E18F1">
        <w:rPr>
          <w:rFonts w:hint="cs"/>
          <w:sz w:val="36"/>
          <w:szCs w:val="36"/>
          <w:rtl/>
        </w:rPr>
        <w:t>لما سبق من المواد النظامية</w:t>
      </w:r>
      <w:r>
        <w:rPr>
          <w:rFonts w:hint="cs"/>
          <w:sz w:val="36"/>
          <w:szCs w:val="36"/>
          <w:rtl/>
        </w:rPr>
        <w:t xml:space="preserve"> </w:t>
      </w:r>
      <w:r w:rsidR="004E18F1">
        <w:rPr>
          <w:rFonts w:hint="cs"/>
          <w:sz w:val="36"/>
          <w:szCs w:val="36"/>
          <w:rtl/>
        </w:rPr>
        <w:t xml:space="preserve">إما </w:t>
      </w:r>
      <w:r>
        <w:rPr>
          <w:rFonts w:hint="cs"/>
          <w:sz w:val="36"/>
          <w:szCs w:val="36"/>
          <w:rtl/>
        </w:rPr>
        <w:t>ال</w:t>
      </w:r>
      <w:r w:rsidR="004E18F1">
        <w:rPr>
          <w:rFonts w:hint="cs"/>
          <w:sz w:val="36"/>
          <w:szCs w:val="36"/>
          <w:rtl/>
        </w:rPr>
        <w:t>حبس والغرامة معاً بما لا يزيد على</w:t>
      </w:r>
      <w:r>
        <w:rPr>
          <w:rFonts w:hint="cs"/>
          <w:sz w:val="36"/>
          <w:szCs w:val="36"/>
          <w:rtl/>
        </w:rPr>
        <w:t xml:space="preserve"> خمس سنوات ولا يتجاوز خمسمائة ألف ريال أو بإحدى هاتين العقوبتين, وإما بتوقيع عقوبة أشد يراها القاضي بناء على </w:t>
      </w:r>
      <w:r w:rsidR="004E18F1">
        <w:rPr>
          <w:rFonts w:hint="cs"/>
          <w:sz w:val="36"/>
          <w:szCs w:val="36"/>
          <w:rtl/>
        </w:rPr>
        <w:t xml:space="preserve">ما يملكه من سلطة </w:t>
      </w:r>
      <w:r>
        <w:rPr>
          <w:rFonts w:hint="cs"/>
          <w:sz w:val="36"/>
          <w:szCs w:val="36"/>
          <w:rtl/>
        </w:rPr>
        <w:t xml:space="preserve">شرعية كتوقيع عقوبة القتل حرابةً على الجاني باعتبار الاستيلاء على الطائرة وتغيير وجهتها إلى جهة غير معلومة </w:t>
      </w:r>
      <w:r w:rsidR="004E18F1">
        <w:rPr>
          <w:rFonts w:hint="cs"/>
          <w:sz w:val="36"/>
          <w:szCs w:val="36"/>
          <w:rtl/>
        </w:rPr>
        <w:t xml:space="preserve">جريمة </w:t>
      </w:r>
      <w:r>
        <w:rPr>
          <w:rFonts w:hint="cs"/>
          <w:sz w:val="36"/>
          <w:szCs w:val="36"/>
          <w:rtl/>
        </w:rPr>
        <w:t xml:space="preserve">قطع طريق. </w:t>
      </w:r>
    </w:p>
    <w:p w:rsidR="00C63650" w:rsidRDefault="00C63650" w:rsidP="00851AF6">
      <w:pPr>
        <w:jc w:val="both"/>
        <w:rPr>
          <w:sz w:val="36"/>
          <w:szCs w:val="36"/>
          <w:rtl/>
        </w:rPr>
      </w:pPr>
      <w:r w:rsidRPr="00851AF6">
        <w:rPr>
          <w:rFonts w:ascii="Traditional Arabic" w:hAnsi="Traditional Arabic" w:cs="Traditional Arabic" w:hint="cs"/>
          <w:b/>
          <w:bCs/>
          <w:sz w:val="40"/>
          <w:szCs w:val="40"/>
          <w:rtl/>
        </w:rPr>
        <w:t>المطلب السادس: عقوبة رفض تنفيذ الأوامر الصادرة عن قيادة الطائرة.</w:t>
      </w:r>
      <w:r>
        <w:rPr>
          <w:rFonts w:hint="cs"/>
          <w:sz w:val="44"/>
          <w:szCs w:val="44"/>
          <w:rtl/>
        </w:rPr>
        <w:t xml:space="preserve"> </w:t>
      </w:r>
    </w:p>
    <w:p w:rsidR="00C63650" w:rsidRDefault="00C63650" w:rsidP="00A85025">
      <w:pPr>
        <w:tabs>
          <w:tab w:val="left" w:pos="1693"/>
        </w:tabs>
        <w:jc w:val="both"/>
        <w:rPr>
          <w:sz w:val="36"/>
          <w:szCs w:val="36"/>
          <w:rtl/>
        </w:rPr>
      </w:pPr>
      <w:r>
        <w:rPr>
          <w:rFonts w:hint="cs"/>
          <w:sz w:val="36"/>
          <w:szCs w:val="36"/>
          <w:rtl/>
        </w:rPr>
        <w:t xml:space="preserve">قضى نظام الطيران المدني في مادته 167 بإيقاع عقوبة الحبس بما لا يزيد </w:t>
      </w:r>
      <w:r w:rsidR="00A85025">
        <w:rPr>
          <w:rFonts w:hint="cs"/>
          <w:sz w:val="36"/>
          <w:szCs w:val="36"/>
          <w:rtl/>
        </w:rPr>
        <w:t>على</w:t>
      </w:r>
      <w:r>
        <w:rPr>
          <w:rFonts w:hint="cs"/>
          <w:sz w:val="36"/>
          <w:szCs w:val="36"/>
          <w:rtl/>
        </w:rPr>
        <w:t xml:space="preserve"> خمس سنوات والغرامة بما لا يتجاوز خمسمائة ألف ريال أو بإحدى هاتين ا</w:t>
      </w:r>
      <w:r w:rsidR="00A85025">
        <w:rPr>
          <w:rFonts w:hint="cs"/>
          <w:sz w:val="36"/>
          <w:szCs w:val="36"/>
          <w:rtl/>
        </w:rPr>
        <w:t xml:space="preserve">لعقوبتين, وذلك على كل من </w:t>
      </w:r>
      <w:r w:rsidR="00A85025">
        <w:rPr>
          <w:rFonts w:hint="cs"/>
          <w:sz w:val="36"/>
          <w:szCs w:val="36"/>
          <w:rtl/>
        </w:rPr>
        <w:lastRenderedPageBreak/>
        <w:t>يرتكب إ</w:t>
      </w:r>
      <w:r>
        <w:rPr>
          <w:rFonts w:hint="cs"/>
          <w:sz w:val="36"/>
          <w:szCs w:val="36"/>
          <w:rtl/>
        </w:rPr>
        <w:t>حدى الجرائم الم</w:t>
      </w:r>
      <w:r w:rsidR="00095C94">
        <w:rPr>
          <w:rFonts w:hint="cs"/>
          <w:sz w:val="36"/>
          <w:szCs w:val="36"/>
          <w:rtl/>
        </w:rPr>
        <w:t>نصوص عليها في المادة 154, وحيث إ</w:t>
      </w:r>
      <w:r>
        <w:rPr>
          <w:rFonts w:hint="cs"/>
          <w:sz w:val="36"/>
          <w:szCs w:val="36"/>
          <w:rtl/>
        </w:rPr>
        <w:t xml:space="preserve">ن رفض تنفيذ الأوامر الصادرة عن قيادة الطائرة مما جرى تجريمه في البند الرابع من المادة 154, وجاء النص كما يلي: [4- يعد مرتكباً لجريمة كل من يقوم بأحد الأفعال الآتية على متن طائرة مدنية:], ثمَّ جاء تعداد الأفعال المجرمة طبقاً لهذا النص, فورد منها الفقرة ب التي نصت على: [ب- رفض اتباع التعليمات القانونية التي يصدرها قائد الطائرة أو أحد أعضاء طاقم الطائرة بالنيابة عنه لغرض تأمين سلامة الطائرة أو أي من الأشخاص أو الممتلكات المحمولة على متنها أو لغرض الحفاظ على النظام والانضباط على متن الطائرة]. </w:t>
      </w:r>
    </w:p>
    <w:p w:rsidR="003D2E6E" w:rsidRDefault="00095C94" w:rsidP="00B4256D">
      <w:pPr>
        <w:tabs>
          <w:tab w:val="left" w:pos="1693"/>
        </w:tabs>
        <w:jc w:val="both"/>
        <w:rPr>
          <w:sz w:val="36"/>
          <w:szCs w:val="36"/>
          <w:rtl/>
        </w:rPr>
      </w:pPr>
      <w:r>
        <w:rPr>
          <w:rFonts w:hint="cs"/>
          <w:sz w:val="36"/>
          <w:szCs w:val="36"/>
          <w:rtl/>
        </w:rPr>
        <w:t>ومن ثم</w:t>
      </w:r>
      <w:r w:rsidR="00C63650">
        <w:rPr>
          <w:rFonts w:hint="cs"/>
          <w:sz w:val="36"/>
          <w:szCs w:val="36"/>
          <w:rtl/>
        </w:rPr>
        <w:t xml:space="preserve"> تكون عقوبة رفض تنفيذ الأوامر الصادرة عن قيادة </w:t>
      </w:r>
      <w:r>
        <w:rPr>
          <w:rFonts w:hint="cs"/>
          <w:sz w:val="36"/>
          <w:szCs w:val="36"/>
          <w:rtl/>
        </w:rPr>
        <w:t>الطائرة إما الحبس بما لا يزيد على</w:t>
      </w:r>
      <w:r w:rsidR="00C63650">
        <w:rPr>
          <w:rFonts w:hint="cs"/>
          <w:sz w:val="36"/>
          <w:szCs w:val="36"/>
          <w:rtl/>
        </w:rPr>
        <w:t xml:space="preserve"> خمس سنوات أو </w:t>
      </w:r>
      <w:r w:rsidR="00A85025">
        <w:rPr>
          <w:rFonts w:hint="cs"/>
          <w:sz w:val="36"/>
          <w:szCs w:val="36"/>
          <w:rtl/>
        </w:rPr>
        <w:t>ب</w:t>
      </w:r>
      <w:r w:rsidR="00C63650">
        <w:rPr>
          <w:rFonts w:hint="cs"/>
          <w:sz w:val="36"/>
          <w:szCs w:val="36"/>
          <w:rtl/>
        </w:rPr>
        <w:t xml:space="preserve">الغرامة بما لا يتجاوز خمسمائة ألف ريال أو بهما معاً. </w:t>
      </w:r>
    </w:p>
    <w:p w:rsidR="00C63650" w:rsidRPr="00851AF6" w:rsidRDefault="00C63650" w:rsidP="00851AF6">
      <w:pPr>
        <w:jc w:val="both"/>
        <w:rPr>
          <w:rFonts w:ascii="Traditional Arabic" w:hAnsi="Traditional Arabic" w:cs="Traditional Arabic"/>
          <w:b/>
          <w:bCs/>
          <w:sz w:val="40"/>
          <w:szCs w:val="40"/>
          <w:rtl/>
        </w:rPr>
      </w:pPr>
      <w:r w:rsidRPr="00851AF6">
        <w:rPr>
          <w:rFonts w:ascii="Traditional Arabic" w:hAnsi="Traditional Arabic" w:cs="Traditional Arabic" w:hint="cs"/>
          <w:b/>
          <w:bCs/>
          <w:sz w:val="40"/>
          <w:szCs w:val="40"/>
          <w:rtl/>
        </w:rPr>
        <w:t xml:space="preserve">المطلب السابع: عقوبة سرقة الممتلكات الموجودة على متن الطائرة. </w:t>
      </w:r>
    </w:p>
    <w:p w:rsidR="00C63650" w:rsidRDefault="00C63650" w:rsidP="008322F4">
      <w:pPr>
        <w:tabs>
          <w:tab w:val="left" w:pos="1693"/>
        </w:tabs>
        <w:jc w:val="both"/>
        <w:rPr>
          <w:sz w:val="36"/>
          <w:szCs w:val="36"/>
          <w:rtl/>
        </w:rPr>
      </w:pPr>
      <w:r>
        <w:rPr>
          <w:rFonts w:hint="cs"/>
          <w:sz w:val="36"/>
          <w:szCs w:val="36"/>
          <w:rtl/>
        </w:rPr>
        <w:t xml:space="preserve">قررت المادة 167 من النظام ثلاث عقوبات على مرتكبي الجرائم, وهذه العقوبات </w:t>
      </w:r>
      <w:r w:rsidR="00A85025">
        <w:rPr>
          <w:rFonts w:hint="cs"/>
          <w:sz w:val="36"/>
          <w:szCs w:val="36"/>
          <w:rtl/>
        </w:rPr>
        <w:t xml:space="preserve">هي </w:t>
      </w:r>
      <w:r>
        <w:rPr>
          <w:rFonts w:hint="cs"/>
          <w:sz w:val="36"/>
          <w:szCs w:val="36"/>
          <w:rtl/>
        </w:rPr>
        <w:t>إما الحبس والغرامة</w:t>
      </w:r>
      <w:r w:rsidR="00A85025">
        <w:rPr>
          <w:rFonts w:hint="cs"/>
          <w:sz w:val="36"/>
          <w:szCs w:val="36"/>
          <w:rtl/>
        </w:rPr>
        <w:t xml:space="preserve"> معاً</w:t>
      </w:r>
      <w:r>
        <w:rPr>
          <w:rFonts w:hint="cs"/>
          <w:sz w:val="36"/>
          <w:szCs w:val="36"/>
          <w:rtl/>
        </w:rPr>
        <w:t xml:space="preserve"> أو إحداهما أو عقوبة أشد نص عليها نظام آخر, حيث نصت المادة على: [مع مراعاة أحكام الأ</w:t>
      </w:r>
      <w:r w:rsidR="00095C94">
        <w:rPr>
          <w:rFonts w:hint="cs"/>
          <w:sz w:val="36"/>
          <w:szCs w:val="36"/>
          <w:rtl/>
        </w:rPr>
        <w:t xml:space="preserve">نظمة الأخرى المطبقة في المملكة </w:t>
      </w:r>
      <w:r>
        <w:rPr>
          <w:rFonts w:hint="cs"/>
          <w:sz w:val="36"/>
          <w:szCs w:val="36"/>
          <w:rtl/>
        </w:rPr>
        <w:t>التي تتضمن عقوبات أشد, يعاقب بالحبس لمدة لا تزيد على خمس سنوات وغرامة لا تزيد على خمسمائة ألف ريال, أو بإحدى هاتين العقوبتين, كل من ارتكب فعلا</w:t>
      </w:r>
      <w:r w:rsidR="00A85025">
        <w:rPr>
          <w:rFonts w:hint="cs"/>
          <w:sz w:val="36"/>
          <w:szCs w:val="36"/>
          <w:rtl/>
        </w:rPr>
        <w:t>ً</w:t>
      </w:r>
      <w:r>
        <w:rPr>
          <w:rFonts w:hint="cs"/>
          <w:sz w:val="36"/>
          <w:szCs w:val="36"/>
          <w:rtl/>
        </w:rPr>
        <w:t xml:space="preserve"> غير مشروع من الأفعال المنصوص عليها في المادة الرابعة والخمسين بعد المائة من هذا النظام]. </w:t>
      </w:r>
    </w:p>
    <w:p w:rsidR="00C63650" w:rsidRDefault="00095C94" w:rsidP="008322F4">
      <w:pPr>
        <w:tabs>
          <w:tab w:val="left" w:pos="1693"/>
        </w:tabs>
        <w:jc w:val="both"/>
        <w:rPr>
          <w:sz w:val="36"/>
          <w:szCs w:val="36"/>
          <w:rtl/>
        </w:rPr>
      </w:pPr>
      <w:r>
        <w:rPr>
          <w:rFonts w:hint="cs"/>
          <w:sz w:val="36"/>
          <w:szCs w:val="36"/>
          <w:rtl/>
        </w:rPr>
        <w:t>وحيث إ</w:t>
      </w:r>
      <w:r w:rsidR="00C63650">
        <w:rPr>
          <w:rFonts w:hint="cs"/>
          <w:sz w:val="36"/>
          <w:szCs w:val="36"/>
          <w:rtl/>
        </w:rPr>
        <w:t>ن المادة 154 من النظام جرمت سرقة الممتلكات الموجودة على متن الطائرة في البند السابع منها</w:t>
      </w:r>
      <w:r>
        <w:rPr>
          <w:rFonts w:hint="cs"/>
          <w:sz w:val="36"/>
          <w:szCs w:val="36"/>
          <w:rtl/>
        </w:rPr>
        <w:t>,</w:t>
      </w:r>
      <w:r w:rsidR="00C63650">
        <w:rPr>
          <w:rFonts w:hint="cs"/>
          <w:sz w:val="36"/>
          <w:szCs w:val="36"/>
          <w:rtl/>
        </w:rPr>
        <w:t xml:space="preserve"> حيث نص</w:t>
      </w:r>
      <w:r w:rsidR="00A85025">
        <w:rPr>
          <w:rFonts w:hint="cs"/>
          <w:sz w:val="36"/>
          <w:szCs w:val="36"/>
          <w:rtl/>
        </w:rPr>
        <w:t>ت</w:t>
      </w:r>
      <w:r w:rsidR="00C63650">
        <w:rPr>
          <w:rFonts w:hint="cs"/>
          <w:sz w:val="36"/>
          <w:szCs w:val="36"/>
          <w:rtl/>
        </w:rPr>
        <w:t xml:space="preserve"> على: [7- يعد مرتكباً لجريمة كل من يقوم بسرقة أي من ممتلكات الطائرة أو ممتلكات الأشخاص الموجودين على متنها]. </w:t>
      </w:r>
    </w:p>
    <w:p w:rsidR="00C63650" w:rsidRDefault="00C63650" w:rsidP="00A03A6D">
      <w:pPr>
        <w:tabs>
          <w:tab w:val="left" w:pos="1693"/>
        </w:tabs>
        <w:jc w:val="both"/>
        <w:rPr>
          <w:sz w:val="36"/>
          <w:szCs w:val="36"/>
          <w:rtl/>
        </w:rPr>
      </w:pPr>
      <w:r>
        <w:rPr>
          <w:rFonts w:hint="cs"/>
          <w:sz w:val="36"/>
          <w:szCs w:val="36"/>
          <w:rtl/>
        </w:rPr>
        <w:t xml:space="preserve">وبذلك تكون عقوبة سرقة الممتلكات الموجودة على متن الطائرة إما الحبس والغرامة معاً بما </w:t>
      </w:r>
      <w:r w:rsidR="00095C94">
        <w:rPr>
          <w:rFonts w:hint="cs"/>
          <w:sz w:val="36"/>
          <w:szCs w:val="36"/>
          <w:rtl/>
        </w:rPr>
        <w:t>لا يزيد على</w:t>
      </w:r>
      <w:r>
        <w:rPr>
          <w:rFonts w:hint="cs"/>
          <w:sz w:val="36"/>
          <w:szCs w:val="36"/>
          <w:rtl/>
        </w:rPr>
        <w:t xml:space="preserve"> خمس سنوات</w:t>
      </w:r>
      <w:r w:rsidR="00095C94">
        <w:rPr>
          <w:rFonts w:hint="cs"/>
          <w:sz w:val="36"/>
          <w:szCs w:val="36"/>
          <w:rtl/>
        </w:rPr>
        <w:t>,</w:t>
      </w:r>
      <w:r>
        <w:rPr>
          <w:rFonts w:hint="cs"/>
          <w:sz w:val="36"/>
          <w:szCs w:val="36"/>
          <w:rtl/>
        </w:rPr>
        <w:t xml:space="preserve"> ولا يتجاوز خمسمائة ألف ريال أو </w:t>
      </w:r>
      <w:r w:rsidR="00A03A6D">
        <w:rPr>
          <w:rFonts w:hint="cs"/>
          <w:sz w:val="36"/>
          <w:szCs w:val="36"/>
          <w:rtl/>
        </w:rPr>
        <w:t>بإحداهما</w:t>
      </w:r>
      <w:r>
        <w:rPr>
          <w:rFonts w:hint="cs"/>
          <w:sz w:val="36"/>
          <w:szCs w:val="36"/>
          <w:rtl/>
        </w:rPr>
        <w:t xml:space="preserve">, وإما بتطبيق العقوبة </w:t>
      </w:r>
      <w:r>
        <w:rPr>
          <w:rFonts w:hint="cs"/>
          <w:sz w:val="36"/>
          <w:szCs w:val="36"/>
          <w:rtl/>
        </w:rPr>
        <w:lastRenderedPageBreak/>
        <w:t xml:space="preserve">الأشد إذا تقررت في </w:t>
      </w:r>
      <w:r w:rsidR="00A85025">
        <w:rPr>
          <w:rFonts w:hint="cs"/>
          <w:sz w:val="36"/>
          <w:szCs w:val="36"/>
          <w:rtl/>
        </w:rPr>
        <w:t xml:space="preserve">ظل </w:t>
      </w:r>
      <w:r>
        <w:rPr>
          <w:rFonts w:hint="cs"/>
          <w:sz w:val="36"/>
          <w:szCs w:val="36"/>
          <w:rtl/>
        </w:rPr>
        <w:t>نظام آخر, وقد أحسن المنظم السعودي بأن أتاح لجهة الحكم تقرير عقوبة مختلفة عن الحبس والغرامة, ففي بعض الفروض يجد القاضي أن العقوبة المناسبة للسرقة ليست في التعزير بالحبس أو الغرامة, بل بإيقاع عقوبة حد السرقة وهو القطع إذا تو</w:t>
      </w:r>
      <w:r w:rsidR="00095C94">
        <w:rPr>
          <w:rFonts w:hint="cs"/>
          <w:sz w:val="36"/>
          <w:szCs w:val="36"/>
          <w:rtl/>
        </w:rPr>
        <w:t>ا</w:t>
      </w:r>
      <w:r>
        <w:rPr>
          <w:rFonts w:hint="cs"/>
          <w:sz w:val="36"/>
          <w:szCs w:val="36"/>
          <w:rtl/>
        </w:rPr>
        <w:t>فرت الشروط ا</w:t>
      </w:r>
      <w:r w:rsidR="00A85025">
        <w:rPr>
          <w:rFonts w:hint="cs"/>
          <w:sz w:val="36"/>
          <w:szCs w:val="36"/>
          <w:rtl/>
        </w:rPr>
        <w:t>لشرعية لتطبيق حد السرقة, وهذه</w:t>
      </w:r>
      <w:r>
        <w:rPr>
          <w:rFonts w:hint="cs"/>
          <w:sz w:val="36"/>
          <w:szCs w:val="36"/>
          <w:rtl/>
        </w:rPr>
        <w:t xml:space="preserve"> الشروط</w:t>
      </w:r>
      <w:r w:rsidR="00095C94">
        <w:rPr>
          <w:rFonts w:hint="cs"/>
          <w:sz w:val="36"/>
          <w:szCs w:val="36"/>
          <w:rtl/>
        </w:rPr>
        <w:t xml:space="preserve"> يمكن إجمالها في</w:t>
      </w:r>
      <w:r w:rsidR="00A85025">
        <w:rPr>
          <w:rFonts w:hint="cs"/>
          <w:sz w:val="36"/>
          <w:szCs w:val="36"/>
          <w:rtl/>
        </w:rPr>
        <w:t>ما يلي</w:t>
      </w:r>
      <w:r>
        <w:rPr>
          <w:rFonts w:hint="cs"/>
          <w:sz w:val="36"/>
          <w:szCs w:val="36"/>
          <w:rtl/>
        </w:rPr>
        <w:t xml:space="preserve">:- </w:t>
      </w:r>
    </w:p>
    <w:p w:rsidR="00C63650" w:rsidRDefault="00C63650" w:rsidP="008322F4">
      <w:pPr>
        <w:tabs>
          <w:tab w:val="left" w:pos="1693"/>
        </w:tabs>
        <w:jc w:val="both"/>
        <w:rPr>
          <w:sz w:val="36"/>
          <w:szCs w:val="36"/>
          <w:rtl/>
        </w:rPr>
      </w:pPr>
      <w:r>
        <w:rPr>
          <w:rFonts w:hint="cs"/>
          <w:sz w:val="36"/>
          <w:szCs w:val="36"/>
          <w:rtl/>
        </w:rPr>
        <w:t xml:space="preserve">1-أن يكون السارق بالغاً عاقلاً. </w:t>
      </w:r>
    </w:p>
    <w:p w:rsidR="00C63650" w:rsidRDefault="00C63650" w:rsidP="008322F4">
      <w:pPr>
        <w:tabs>
          <w:tab w:val="left" w:pos="1693"/>
        </w:tabs>
        <w:jc w:val="both"/>
        <w:rPr>
          <w:sz w:val="36"/>
          <w:szCs w:val="36"/>
          <w:rtl/>
        </w:rPr>
      </w:pPr>
      <w:r>
        <w:rPr>
          <w:rFonts w:hint="cs"/>
          <w:sz w:val="36"/>
          <w:szCs w:val="36"/>
          <w:rtl/>
        </w:rPr>
        <w:t xml:space="preserve">2-أن يكون المسروق من الأموال المحترمة. </w:t>
      </w:r>
    </w:p>
    <w:p w:rsidR="00C63650" w:rsidRDefault="00C63650" w:rsidP="008322F4">
      <w:pPr>
        <w:tabs>
          <w:tab w:val="left" w:pos="1693"/>
        </w:tabs>
        <w:jc w:val="both"/>
        <w:rPr>
          <w:sz w:val="36"/>
          <w:szCs w:val="36"/>
          <w:rtl/>
        </w:rPr>
      </w:pPr>
      <w:r>
        <w:rPr>
          <w:rFonts w:hint="cs"/>
          <w:sz w:val="36"/>
          <w:szCs w:val="36"/>
          <w:rtl/>
        </w:rPr>
        <w:t xml:space="preserve">3-أن يبلغ المسروق النصاب. </w:t>
      </w:r>
    </w:p>
    <w:p w:rsidR="00C63650" w:rsidRDefault="00C63650" w:rsidP="008322F4">
      <w:pPr>
        <w:tabs>
          <w:tab w:val="left" w:pos="1693"/>
        </w:tabs>
        <w:jc w:val="both"/>
        <w:rPr>
          <w:sz w:val="36"/>
          <w:szCs w:val="36"/>
          <w:rtl/>
        </w:rPr>
      </w:pPr>
      <w:r>
        <w:rPr>
          <w:rFonts w:hint="cs"/>
          <w:sz w:val="36"/>
          <w:szCs w:val="36"/>
          <w:rtl/>
        </w:rPr>
        <w:t xml:space="preserve">4-أن يخرجه السارق من حرز مثله. </w:t>
      </w:r>
    </w:p>
    <w:p w:rsidR="00C63650" w:rsidRDefault="00C63650" w:rsidP="00C63650">
      <w:pPr>
        <w:tabs>
          <w:tab w:val="left" w:pos="1693"/>
        </w:tabs>
        <w:jc w:val="both"/>
        <w:rPr>
          <w:sz w:val="36"/>
          <w:szCs w:val="36"/>
          <w:rtl/>
        </w:rPr>
      </w:pPr>
      <w:r>
        <w:rPr>
          <w:rFonts w:hint="cs"/>
          <w:sz w:val="36"/>
          <w:szCs w:val="36"/>
          <w:rtl/>
        </w:rPr>
        <w:t xml:space="preserve">5- انتفاء الشبهة. </w:t>
      </w:r>
    </w:p>
    <w:p w:rsidR="00C63650" w:rsidRDefault="00C63650" w:rsidP="00C63650">
      <w:pPr>
        <w:tabs>
          <w:tab w:val="left" w:pos="1693"/>
        </w:tabs>
        <w:jc w:val="both"/>
        <w:rPr>
          <w:sz w:val="36"/>
          <w:szCs w:val="36"/>
          <w:rtl/>
        </w:rPr>
      </w:pPr>
      <w:r>
        <w:rPr>
          <w:rFonts w:hint="cs"/>
          <w:sz w:val="36"/>
          <w:szCs w:val="36"/>
          <w:rtl/>
        </w:rPr>
        <w:t xml:space="preserve">6-أن تثبت السرقة. </w:t>
      </w:r>
    </w:p>
    <w:p w:rsidR="00A8523E" w:rsidRDefault="00C63650" w:rsidP="00C63650">
      <w:pPr>
        <w:tabs>
          <w:tab w:val="left" w:pos="1693"/>
        </w:tabs>
        <w:jc w:val="both"/>
        <w:rPr>
          <w:sz w:val="36"/>
          <w:szCs w:val="36"/>
          <w:rtl/>
        </w:rPr>
      </w:pPr>
      <w:r>
        <w:rPr>
          <w:rFonts w:hint="cs"/>
          <w:sz w:val="36"/>
          <w:szCs w:val="36"/>
          <w:rtl/>
        </w:rPr>
        <w:t>7-مطالبة المسروق منه بماله</w:t>
      </w:r>
      <w:r w:rsidRPr="0000745E">
        <w:rPr>
          <w:rStyle w:val="a4"/>
          <w:rFonts w:hint="cs"/>
          <w:rtl/>
        </w:rPr>
        <w:t>(</w:t>
      </w:r>
      <w:r w:rsidRPr="0000745E">
        <w:rPr>
          <w:rStyle w:val="a4"/>
          <w:rtl/>
        </w:rPr>
        <w:footnoteReference w:id="685"/>
      </w:r>
      <w:r w:rsidRPr="0000745E">
        <w:rPr>
          <w:rStyle w:val="a4"/>
          <w:rFonts w:hint="cs"/>
          <w:rtl/>
        </w:rPr>
        <w:t>)</w:t>
      </w:r>
      <w:r w:rsidR="0071421D">
        <w:rPr>
          <w:rFonts w:hint="cs"/>
          <w:sz w:val="36"/>
          <w:szCs w:val="36"/>
          <w:rtl/>
        </w:rPr>
        <w:t>.</w:t>
      </w:r>
    </w:p>
    <w:p w:rsidR="00A8523E" w:rsidRDefault="00A8523E">
      <w:pPr>
        <w:bidi w:val="0"/>
        <w:rPr>
          <w:sz w:val="36"/>
          <w:szCs w:val="36"/>
          <w:rtl/>
        </w:rPr>
      </w:pPr>
      <w:r>
        <w:rPr>
          <w:sz w:val="36"/>
          <w:szCs w:val="36"/>
          <w:rtl/>
        </w:rPr>
        <w:br w:type="page"/>
      </w:r>
    </w:p>
    <w:p w:rsidR="0071421D" w:rsidRDefault="0071421D" w:rsidP="00C63650">
      <w:pPr>
        <w:tabs>
          <w:tab w:val="left" w:pos="1693"/>
        </w:tabs>
        <w:jc w:val="both"/>
        <w:rPr>
          <w:sz w:val="36"/>
          <w:szCs w:val="36"/>
          <w:rtl/>
        </w:rPr>
      </w:pPr>
    </w:p>
    <w:p w:rsidR="0071421D" w:rsidRDefault="00F270B9">
      <w:pPr>
        <w:bidi w:val="0"/>
        <w:rPr>
          <w:sz w:val="36"/>
          <w:szCs w:val="36"/>
        </w:rPr>
      </w:pPr>
      <w:r>
        <w:rPr>
          <w:rFonts w:ascii="Traditional Arabic" w:hAnsi="Traditional Arabic" w:cs="Traditional Arabic"/>
          <w:noProof/>
          <w:sz w:val="36"/>
          <w:szCs w:val="36"/>
        </w:rPr>
        <mc:AlternateContent>
          <mc:Choice Requires="wps">
            <w:drawing>
              <wp:anchor distT="0" distB="0" distL="114300" distR="114300" simplePos="0" relativeHeight="251753472" behindDoc="0" locked="0" layoutInCell="1" allowOverlap="1" wp14:anchorId="05465F70" wp14:editId="77C800D0">
                <wp:simplePos x="0" y="0"/>
                <wp:positionH relativeFrom="column">
                  <wp:posOffset>-262255</wp:posOffset>
                </wp:positionH>
                <wp:positionV relativeFrom="paragraph">
                  <wp:posOffset>846455</wp:posOffset>
                </wp:positionV>
                <wp:extent cx="6010275" cy="6543675"/>
                <wp:effectExtent l="19050" t="19050" r="47625" b="47625"/>
                <wp:wrapNone/>
                <wp:docPr id="46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654367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Pr="007E5AD5" w:rsidRDefault="005950BF" w:rsidP="00F270B9">
                            <w:pPr>
                              <w:rPr>
                                <w:rFonts w:ascii="Traditional Arabic" w:hAnsi="Traditional Arabic" w:cs="Traditional Arabic"/>
                                <w:b/>
                                <w:bCs/>
                                <w:sz w:val="48"/>
                                <w:szCs w:val="48"/>
                                <w:rtl/>
                              </w:rPr>
                            </w:pPr>
                            <w:r>
                              <w:rPr>
                                <w:rFonts w:ascii="Traditional Arabic" w:hAnsi="Traditional Arabic" w:cs="Traditional Arabic" w:hint="cs"/>
                                <w:b/>
                                <w:bCs/>
                                <w:sz w:val="48"/>
                                <w:szCs w:val="48"/>
                                <w:rtl/>
                              </w:rPr>
                              <w:t>المبحث الثالث: عقوبة مخالفة نظام الطيران المدني المتعلقة بتشغيل وممارسة أنشطة الطيران المدني.</w:t>
                            </w:r>
                          </w:p>
                          <w:p w:rsidR="005950BF" w:rsidRPr="007E5AD5" w:rsidRDefault="005950BF" w:rsidP="00F270B9">
                            <w:pPr>
                              <w:rPr>
                                <w:rFonts w:ascii="Traditional Arabic" w:hAnsi="Traditional Arabic" w:cs="Traditional Arabic"/>
                                <w:sz w:val="36"/>
                                <w:szCs w:val="36"/>
                                <w:rtl/>
                              </w:rPr>
                            </w:pPr>
                            <w:r>
                              <w:rPr>
                                <w:rFonts w:ascii="Traditional Arabic" w:hAnsi="Traditional Arabic" w:cs="Traditional Arabic" w:hint="cs"/>
                                <w:sz w:val="36"/>
                                <w:szCs w:val="36"/>
                                <w:rtl/>
                              </w:rPr>
                              <w:t>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عقوبة قيادة أو تشغيل طائرة لا تحمل علامات الجنسية والتسجيل</w:t>
                            </w:r>
                            <w:r w:rsidRPr="007E5AD5">
                              <w:rPr>
                                <w:rFonts w:ascii="Traditional Arabic" w:hAnsi="Traditional Arabic" w:cs="Traditional Arabic"/>
                                <w:sz w:val="36"/>
                                <w:szCs w:val="36"/>
                                <w:rtl/>
                              </w:rPr>
                              <w:t>.</w:t>
                            </w:r>
                          </w:p>
                          <w:p w:rsidR="005950BF" w:rsidRPr="007E5AD5" w:rsidRDefault="005950BF" w:rsidP="00F270B9">
                            <w:pPr>
                              <w:rPr>
                                <w:rFonts w:ascii="Traditional Arabic" w:hAnsi="Traditional Arabic" w:cs="Traditional Arabic"/>
                                <w:sz w:val="36"/>
                                <w:szCs w:val="36"/>
                                <w:rtl/>
                              </w:rPr>
                            </w:pPr>
                            <w:r>
                              <w:rPr>
                                <w:rFonts w:ascii="Traditional Arabic" w:hAnsi="Traditional Arabic" w:cs="Traditional Arabic" w:hint="cs"/>
                                <w:sz w:val="36"/>
                                <w:szCs w:val="36"/>
                                <w:rtl/>
                              </w:rPr>
                              <w:t>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عقوبة قيادة وتشغيل طائرة دون الحصول على الشهادات اللازمة</w:t>
                            </w:r>
                            <w:r w:rsidRPr="007E5AD5">
                              <w:rPr>
                                <w:rFonts w:ascii="Traditional Arabic" w:hAnsi="Traditional Arabic" w:cs="Traditional Arabic"/>
                                <w:sz w:val="36"/>
                                <w:szCs w:val="36"/>
                                <w:rtl/>
                              </w:rPr>
                              <w:t>.</w:t>
                            </w:r>
                          </w:p>
                          <w:p w:rsidR="005950BF" w:rsidRDefault="005950BF" w:rsidP="00F270B9">
                            <w:pPr>
                              <w:rPr>
                                <w:rFonts w:ascii="Traditional Arabic" w:hAnsi="Traditional Arabic" w:cs="Traditional Arabic"/>
                                <w:sz w:val="36"/>
                                <w:szCs w:val="36"/>
                                <w:rtl/>
                              </w:rPr>
                            </w:pPr>
                            <w:r>
                              <w:rPr>
                                <w:rFonts w:ascii="Traditional Arabic" w:hAnsi="Traditional Arabic" w:cs="Traditional Arabic" w:hint="cs"/>
                                <w:sz w:val="36"/>
                                <w:szCs w:val="36"/>
                                <w:rtl/>
                              </w:rPr>
                              <w:t>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عقوبة قيادة الطائرة في المناطق الجوية المحظورة وعدم الإذعان للأوامر الصادرة</w:t>
                            </w:r>
                            <w:r>
                              <w:rPr>
                                <w:rFonts w:ascii="Traditional Arabic" w:hAnsi="Traditional Arabic" w:cs="Traditional Arabic"/>
                                <w:sz w:val="36"/>
                                <w:szCs w:val="36"/>
                                <w:rtl/>
                              </w:rPr>
                              <w:t>.</w:t>
                            </w:r>
                          </w:p>
                          <w:p w:rsidR="005950BF" w:rsidRDefault="005950BF" w:rsidP="00F270B9">
                            <w:pPr>
                              <w:rPr>
                                <w:rFonts w:ascii="Traditional Arabic" w:hAnsi="Traditional Arabic" w:cs="Traditional Arabic"/>
                                <w:sz w:val="36"/>
                                <w:szCs w:val="36"/>
                                <w:rtl/>
                              </w:rPr>
                            </w:pPr>
                            <w:r>
                              <w:rPr>
                                <w:rFonts w:ascii="Traditional Arabic" w:hAnsi="Traditional Arabic" w:cs="Traditional Arabic" w:hint="cs"/>
                                <w:sz w:val="36"/>
                                <w:szCs w:val="36"/>
                                <w:rtl/>
                              </w:rPr>
                              <w:t>المطلب</w:t>
                            </w:r>
                            <w:r w:rsidRPr="007E5AD5">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الرابع: عقوبة الدخول في المنطقة المحظورة لتحرك الطائرات.</w:t>
                            </w:r>
                          </w:p>
                          <w:p w:rsidR="005950BF" w:rsidRDefault="005950BF" w:rsidP="00F270B9">
                            <w:pPr>
                              <w:rPr>
                                <w:rFonts w:ascii="Traditional Arabic" w:hAnsi="Traditional Arabic" w:cs="Traditional Arabic"/>
                                <w:sz w:val="36"/>
                                <w:szCs w:val="36"/>
                                <w:rtl/>
                              </w:rPr>
                            </w:pPr>
                            <w:r>
                              <w:rPr>
                                <w:rFonts w:ascii="Traditional Arabic" w:hAnsi="Traditional Arabic" w:cs="Traditional Arabic" w:hint="cs"/>
                                <w:sz w:val="36"/>
                                <w:szCs w:val="36"/>
                                <w:rtl/>
                              </w:rPr>
                              <w:t>المطلب</w:t>
                            </w:r>
                            <w:r w:rsidRPr="007E5AD5">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الخامس: عقوبة الإقلاع أو الهبوط خارج الأماكن المخصصة.</w:t>
                            </w:r>
                          </w:p>
                          <w:p w:rsidR="005950BF" w:rsidRDefault="005950BF" w:rsidP="00F270B9">
                            <w:pPr>
                              <w:rPr>
                                <w:rFonts w:ascii="Traditional Arabic" w:hAnsi="Traditional Arabic" w:cs="Traditional Arabic"/>
                                <w:sz w:val="36"/>
                                <w:szCs w:val="36"/>
                                <w:rtl/>
                              </w:rPr>
                            </w:pPr>
                            <w:r>
                              <w:rPr>
                                <w:rFonts w:ascii="Traditional Arabic" w:hAnsi="Traditional Arabic" w:cs="Traditional Arabic" w:hint="cs"/>
                                <w:sz w:val="36"/>
                                <w:szCs w:val="36"/>
                                <w:rtl/>
                              </w:rPr>
                              <w:t>المطلب</w:t>
                            </w:r>
                            <w:r w:rsidRPr="007E5AD5">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السادس: عقوبة استخدام الطائرة في النقل المحظور.</w:t>
                            </w:r>
                          </w:p>
                          <w:p w:rsidR="005950BF" w:rsidRPr="007E5AD5" w:rsidRDefault="005950BF" w:rsidP="00F270B9">
                            <w:pPr>
                              <w:rPr>
                                <w:rFonts w:ascii="Traditional Arabic" w:hAnsi="Traditional Arabic" w:cs="Traditional Arabic"/>
                                <w:sz w:val="36"/>
                                <w:szCs w:val="36"/>
                                <w:rtl/>
                              </w:rPr>
                            </w:pPr>
                            <w:r>
                              <w:rPr>
                                <w:rFonts w:ascii="Traditional Arabic" w:hAnsi="Traditional Arabic" w:cs="Traditional Arabic" w:hint="cs"/>
                                <w:sz w:val="36"/>
                                <w:szCs w:val="36"/>
                                <w:rtl/>
                              </w:rPr>
                              <w:t>المطلب</w:t>
                            </w:r>
                            <w:r w:rsidRPr="007E5AD5">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السابع: عقوبة الامتناع عن القيام بعمليات البحث والإنقاذ.</w:t>
                            </w:r>
                          </w:p>
                          <w:p w:rsidR="005950BF" w:rsidRPr="00F270B9" w:rsidRDefault="005950BF" w:rsidP="00F270B9">
                            <w:pPr>
                              <w:rPr>
                                <w:rFonts w:ascii="Traditional Arabic" w:hAnsi="Traditional Arabic" w:cs="Traditional Arabic"/>
                                <w:sz w:val="36"/>
                                <w:szCs w:val="36"/>
                              </w:rPr>
                            </w:pPr>
                            <w:r>
                              <w:rPr>
                                <w:rFonts w:ascii="Traditional Arabic" w:hAnsi="Traditional Arabic" w:cs="Traditional Arabic" w:hint="cs"/>
                                <w:sz w:val="36"/>
                                <w:szCs w:val="36"/>
                                <w:rtl/>
                              </w:rPr>
                              <w:t>المطلب</w:t>
                            </w:r>
                            <w:r w:rsidRPr="007E5AD5">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الثامن</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عقوبة عدم تدوين البيانات المقررة في وثائق الطائرة أو سجلاتها</w:t>
                            </w:r>
                            <w:r>
                              <w:rPr>
                                <w:rFonts w:ascii="Traditional Arabic" w:hAnsi="Traditional Arabic" w:cs="Traditional Arabic"/>
                                <w:sz w:val="36"/>
                                <w:szCs w:val="36"/>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1" style="position:absolute;margin-left:-20.65pt;margin-top:66.65pt;width:473.25pt;height:515.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" strokeweight="5pt">
                <v:stroke linestyle="thickThin"/>
                <v:shadow color="#868686"/>
                <v:textbox>
                  <w:txbxContent>
                    <w:p w:rsidR="005950BF" w:rsidRPr="007E5AD5" w:rsidRDefault="005950BF" w:rsidP="00F270B9">
                      <w:pPr>
                        <w:rPr>
                          <w:rFonts w:ascii="Traditional Arabic" w:hAnsi="Traditional Arabic" w:cs="Traditional Arabic"/>
                          <w:b/>
                          <w:bCs/>
                          <w:sz w:val="48"/>
                          <w:szCs w:val="48"/>
                          <w:rtl/>
                        </w:rPr>
                      </w:pPr>
                      <w:r>
                        <w:rPr>
                          <w:rFonts w:ascii="Traditional Arabic" w:hAnsi="Traditional Arabic" w:cs="Traditional Arabic" w:hint="cs"/>
                          <w:b/>
                          <w:bCs/>
                          <w:sz w:val="48"/>
                          <w:szCs w:val="48"/>
                          <w:rtl/>
                        </w:rPr>
                        <w:t>المبحث الثالث: عقوبة مخالفة نظام الطيران المدني المتعلقة بتشغيل وممارسة أنشطة الطيران المدني.</w:t>
                      </w:r>
                    </w:p>
                    <w:p w:rsidR="005950BF" w:rsidRPr="007E5AD5" w:rsidRDefault="005950BF" w:rsidP="00F270B9">
                      <w:pPr>
                        <w:rPr>
                          <w:rFonts w:ascii="Traditional Arabic" w:hAnsi="Traditional Arabic" w:cs="Traditional Arabic"/>
                          <w:sz w:val="36"/>
                          <w:szCs w:val="36"/>
                          <w:rtl/>
                        </w:rPr>
                      </w:pPr>
                      <w:r>
                        <w:rPr>
                          <w:rFonts w:ascii="Traditional Arabic" w:hAnsi="Traditional Arabic" w:cs="Traditional Arabic" w:hint="cs"/>
                          <w:sz w:val="36"/>
                          <w:szCs w:val="36"/>
                          <w:rtl/>
                        </w:rPr>
                        <w:t>المطلب</w:t>
                      </w:r>
                      <w:r w:rsidRPr="007E5AD5">
                        <w:rPr>
                          <w:rFonts w:ascii="Traditional Arabic" w:hAnsi="Traditional Arabic" w:cs="Traditional Arabic"/>
                          <w:sz w:val="36"/>
                          <w:szCs w:val="36"/>
                          <w:rtl/>
                        </w:rPr>
                        <w:t xml:space="preserve"> الأول: </w:t>
                      </w:r>
                      <w:r>
                        <w:rPr>
                          <w:rFonts w:ascii="Traditional Arabic" w:hAnsi="Traditional Arabic" w:cs="Traditional Arabic" w:hint="cs"/>
                          <w:sz w:val="36"/>
                          <w:szCs w:val="36"/>
                          <w:rtl/>
                        </w:rPr>
                        <w:t>عقوبة قيادة أو تشغيل طائرة لا تحمل علامات الجنسية والتسجيل</w:t>
                      </w:r>
                      <w:r w:rsidRPr="007E5AD5">
                        <w:rPr>
                          <w:rFonts w:ascii="Traditional Arabic" w:hAnsi="Traditional Arabic" w:cs="Traditional Arabic"/>
                          <w:sz w:val="36"/>
                          <w:szCs w:val="36"/>
                          <w:rtl/>
                        </w:rPr>
                        <w:t>.</w:t>
                      </w:r>
                    </w:p>
                    <w:p w:rsidR="005950BF" w:rsidRPr="007E5AD5" w:rsidRDefault="005950BF" w:rsidP="00F270B9">
                      <w:pPr>
                        <w:rPr>
                          <w:rFonts w:ascii="Traditional Arabic" w:hAnsi="Traditional Arabic" w:cs="Traditional Arabic"/>
                          <w:sz w:val="36"/>
                          <w:szCs w:val="36"/>
                          <w:rtl/>
                        </w:rPr>
                      </w:pPr>
                      <w:r>
                        <w:rPr>
                          <w:rFonts w:ascii="Traditional Arabic" w:hAnsi="Traditional Arabic" w:cs="Traditional Arabic" w:hint="cs"/>
                          <w:sz w:val="36"/>
                          <w:szCs w:val="36"/>
                          <w:rtl/>
                        </w:rPr>
                        <w:t>المطلب</w:t>
                      </w:r>
                      <w:r w:rsidRPr="007E5AD5">
                        <w:rPr>
                          <w:rFonts w:ascii="Traditional Arabic" w:hAnsi="Traditional Arabic" w:cs="Traditional Arabic"/>
                          <w:sz w:val="36"/>
                          <w:szCs w:val="36"/>
                          <w:rtl/>
                        </w:rPr>
                        <w:t xml:space="preserve"> الثاني: </w:t>
                      </w:r>
                      <w:r>
                        <w:rPr>
                          <w:rFonts w:ascii="Traditional Arabic" w:hAnsi="Traditional Arabic" w:cs="Traditional Arabic" w:hint="cs"/>
                          <w:sz w:val="36"/>
                          <w:szCs w:val="36"/>
                          <w:rtl/>
                        </w:rPr>
                        <w:t>عقوبة قيادة وتشغيل طائرة دون الحصول على الشهادات اللازمة</w:t>
                      </w:r>
                      <w:r w:rsidRPr="007E5AD5">
                        <w:rPr>
                          <w:rFonts w:ascii="Traditional Arabic" w:hAnsi="Traditional Arabic" w:cs="Traditional Arabic"/>
                          <w:sz w:val="36"/>
                          <w:szCs w:val="36"/>
                          <w:rtl/>
                        </w:rPr>
                        <w:t>.</w:t>
                      </w:r>
                    </w:p>
                    <w:p w:rsidR="005950BF" w:rsidRDefault="005950BF" w:rsidP="00F270B9">
                      <w:pPr>
                        <w:rPr>
                          <w:rFonts w:ascii="Traditional Arabic" w:hAnsi="Traditional Arabic" w:cs="Traditional Arabic"/>
                          <w:sz w:val="36"/>
                          <w:szCs w:val="36"/>
                          <w:rtl/>
                        </w:rPr>
                      </w:pPr>
                      <w:r>
                        <w:rPr>
                          <w:rFonts w:ascii="Traditional Arabic" w:hAnsi="Traditional Arabic" w:cs="Traditional Arabic" w:hint="cs"/>
                          <w:sz w:val="36"/>
                          <w:szCs w:val="36"/>
                          <w:rtl/>
                        </w:rPr>
                        <w:t>المطلب</w:t>
                      </w:r>
                      <w:r w:rsidRPr="007E5AD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الثالث: </w:t>
                      </w:r>
                      <w:r>
                        <w:rPr>
                          <w:rFonts w:ascii="Traditional Arabic" w:hAnsi="Traditional Arabic" w:cs="Traditional Arabic" w:hint="cs"/>
                          <w:sz w:val="36"/>
                          <w:szCs w:val="36"/>
                          <w:rtl/>
                        </w:rPr>
                        <w:t>عقوبة قيادة الطائرة في المناطق الجوية المحظورة وعدم الإذعان للأوامر الصادرة</w:t>
                      </w:r>
                      <w:r>
                        <w:rPr>
                          <w:rFonts w:ascii="Traditional Arabic" w:hAnsi="Traditional Arabic" w:cs="Traditional Arabic"/>
                          <w:sz w:val="36"/>
                          <w:szCs w:val="36"/>
                          <w:rtl/>
                        </w:rPr>
                        <w:t>.</w:t>
                      </w:r>
                    </w:p>
                    <w:p w:rsidR="005950BF" w:rsidRDefault="005950BF" w:rsidP="00F270B9">
                      <w:pPr>
                        <w:rPr>
                          <w:rFonts w:ascii="Traditional Arabic" w:hAnsi="Traditional Arabic" w:cs="Traditional Arabic"/>
                          <w:sz w:val="36"/>
                          <w:szCs w:val="36"/>
                          <w:rtl/>
                        </w:rPr>
                      </w:pPr>
                      <w:r>
                        <w:rPr>
                          <w:rFonts w:ascii="Traditional Arabic" w:hAnsi="Traditional Arabic" w:cs="Traditional Arabic" w:hint="cs"/>
                          <w:sz w:val="36"/>
                          <w:szCs w:val="36"/>
                          <w:rtl/>
                        </w:rPr>
                        <w:t>المطلب</w:t>
                      </w:r>
                      <w:r w:rsidRPr="007E5AD5">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الرابع: عقوبة الدخول في المنطقة المحظورة لتحرك الطائرات.</w:t>
                      </w:r>
                    </w:p>
                    <w:p w:rsidR="005950BF" w:rsidRDefault="005950BF" w:rsidP="00F270B9">
                      <w:pPr>
                        <w:rPr>
                          <w:rFonts w:ascii="Traditional Arabic" w:hAnsi="Traditional Arabic" w:cs="Traditional Arabic"/>
                          <w:sz w:val="36"/>
                          <w:szCs w:val="36"/>
                          <w:rtl/>
                        </w:rPr>
                      </w:pPr>
                      <w:r>
                        <w:rPr>
                          <w:rFonts w:ascii="Traditional Arabic" w:hAnsi="Traditional Arabic" w:cs="Traditional Arabic" w:hint="cs"/>
                          <w:sz w:val="36"/>
                          <w:szCs w:val="36"/>
                          <w:rtl/>
                        </w:rPr>
                        <w:t>المطلب</w:t>
                      </w:r>
                      <w:r w:rsidRPr="007E5AD5">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الخامس: عقوبة الإقلاع أو الهبوط خارج الأماكن المخصصة.</w:t>
                      </w:r>
                    </w:p>
                    <w:p w:rsidR="005950BF" w:rsidRDefault="005950BF" w:rsidP="00F270B9">
                      <w:pPr>
                        <w:rPr>
                          <w:rFonts w:ascii="Traditional Arabic" w:hAnsi="Traditional Arabic" w:cs="Traditional Arabic"/>
                          <w:sz w:val="36"/>
                          <w:szCs w:val="36"/>
                          <w:rtl/>
                        </w:rPr>
                      </w:pPr>
                      <w:r>
                        <w:rPr>
                          <w:rFonts w:ascii="Traditional Arabic" w:hAnsi="Traditional Arabic" w:cs="Traditional Arabic" w:hint="cs"/>
                          <w:sz w:val="36"/>
                          <w:szCs w:val="36"/>
                          <w:rtl/>
                        </w:rPr>
                        <w:t>المطلب</w:t>
                      </w:r>
                      <w:r w:rsidRPr="007E5AD5">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السادس: عقوبة استخدام الطائرة في النقل المحظور.</w:t>
                      </w:r>
                    </w:p>
                    <w:p w:rsidR="005950BF" w:rsidRPr="007E5AD5" w:rsidRDefault="005950BF" w:rsidP="00F270B9">
                      <w:pPr>
                        <w:rPr>
                          <w:rFonts w:ascii="Traditional Arabic" w:hAnsi="Traditional Arabic" w:cs="Traditional Arabic"/>
                          <w:sz w:val="36"/>
                          <w:szCs w:val="36"/>
                          <w:rtl/>
                        </w:rPr>
                      </w:pPr>
                      <w:r>
                        <w:rPr>
                          <w:rFonts w:ascii="Traditional Arabic" w:hAnsi="Traditional Arabic" w:cs="Traditional Arabic" w:hint="cs"/>
                          <w:sz w:val="36"/>
                          <w:szCs w:val="36"/>
                          <w:rtl/>
                        </w:rPr>
                        <w:t>المطلب</w:t>
                      </w:r>
                      <w:r w:rsidRPr="007E5AD5">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السابع: عقوبة الامتناع عن القيام بعمليات البحث والإنقاذ.</w:t>
                      </w:r>
                    </w:p>
                    <w:p w:rsidR="005950BF" w:rsidRPr="00F270B9" w:rsidRDefault="005950BF" w:rsidP="00F270B9">
                      <w:pPr>
                        <w:rPr>
                          <w:rFonts w:ascii="Traditional Arabic" w:hAnsi="Traditional Arabic" w:cs="Traditional Arabic"/>
                          <w:sz w:val="36"/>
                          <w:szCs w:val="36"/>
                        </w:rPr>
                      </w:pPr>
                      <w:r>
                        <w:rPr>
                          <w:rFonts w:ascii="Traditional Arabic" w:hAnsi="Traditional Arabic" w:cs="Traditional Arabic" w:hint="cs"/>
                          <w:sz w:val="36"/>
                          <w:szCs w:val="36"/>
                          <w:rtl/>
                        </w:rPr>
                        <w:t>المطلب</w:t>
                      </w:r>
                      <w:r w:rsidRPr="007E5AD5">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الثامن</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عقوبة عدم تدوين البيانات المقررة في وثائق الطائرة أو سجلاتها</w:t>
                      </w:r>
                      <w:r>
                        <w:rPr>
                          <w:rFonts w:ascii="Traditional Arabic" w:hAnsi="Traditional Arabic" w:cs="Traditional Arabic"/>
                          <w:sz w:val="36"/>
                          <w:szCs w:val="36"/>
                          <w:rtl/>
                        </w:rPr>
                        <w:t>.</w:t>
                      </w:r>
                    </w:p>
                  </w:txbxContent>
                </v:textbox>
              </v:roundrect>
            </w:pict>
          </mc:Fallback>
        </mc:AlternateContent>
      </w:r>
      <w:r w:rsidR="0071421D">
        <w:rPr>
          <w:sz w:val="36"/>
          <w:szCs w:val="36"/>
          <w:rtl/>
        </w:rPr>
        <w:br w:type="page"/>
      </w:r>
    </w:p>
    <w:p w:rsidR="0071421D" w:rsidRDefault="0071421D" w:rsidP="0071421D">
      <w:pPr>
        <w:tabs>
          <w:tab w:val="left" w:pos="1693"/>
        </w:tabs>
        <w:jc w:val="both"/>
        <w:rPr>
          <w:sz w:val="36"/>
          <w:szCs w:val="36"/>
          <w:rtl/>
        </w:rPr>
      </w:pPr>
      <w:r w:rsidRPr="006A3FF1">
        <w:rPr>
          <w:rFonts w:hint="cs"/>
          <w:b/>
          <w:bCs/>
          <w:sz w:val="44"/>
          <w:szCs w:val="44"/>
          <w:rtl/>
        </w:rPr>
        <w:lastRenderedPageBreak/>
        <w:t>المبحث الثالث:</w:t>
      </w:r>
      <w:r>
        <w:rPr>
          <w:rFonts w:hint="cs"/>
          <w:b/>
          <w:bCs/>
          <w:sz w:val="44"/>
          <w:szCs w:val="44"/>
          <w:rtl/>
        </w:rPr>
        <w:t xml:space="preserve"> عقوبة مخالفة نظام الطيران المدني المتعلقة بتشغيل وممارسة أنشطة الطيران المدني. </w:t>
      </w:r>
    </w:p>
    <w:p w:rsidR="0071421D" w:rsidRDefault="0071421D" w:rsidP="0071421D">
      <w:pPr>
        <w:tabs>
          <w:tab w:val="left" w:pos="1693"/>
        </w:tabs>
        <w:jc w:val="both"/>
        <w:rPr>
          <w:sz w:val="36"/>
          <w:szCs w:val="36"/>
          <w:rtl/>
        </w:rPr>
      </w:pPr>
      <w:r w:rsidRPr="000F7C45">
        <w:rPr>
          <w:rFonts w:hint="cs"/>
          <w:color w:val="000000" w:themeColor="text1"/>
          <w:sz w:val="36"/>
          <w:szCs w:val="36"/>
          <w:rtl/>
        </w:rPr>
        <w:t xml:space="preserve">سبق </w:t>
      </w:r>
      <w:r>
        <w:rPr>
          <w:rFonts w:hint="cs"/>
          <w:sz w:val="36"/>
          <w:szCs w:val="36"/>
          <w:rtl/>
        </w:rPr>
        <w:t>أن تكلمت عن جميع مخالفات نظام الطيران المدني المتعلقة بتشغيل وممارسة أنشطة الطيران المدني, وعددها ثمان</w:t>
      </w:r>
      <w:r w:rsidR="00095C94">
        <w:rPr>
          <w:rFonts w:hint="cs"/>
          <w:sz w:val="36"/>
          <w:szCs w:val="36"/>
          <w:rtl/>
        </w:rPr>
        <w:t>ي</w:t>
      </w:r>
      <w:r>
        <w:rPr>
          <w:rFonts w:hint="cs"/>
          <w:sz w:val="36"/>
          <w:szCs w:val="36"/>
          <w:rtl/>
        </w:rPr>
        <w:t xml:space="preserve"> مخالفات, و</w:t>
      </w:r>
      <w:r w:rsidR="006A50B0">
        <w:rPr>
          <w:rFonts w:hint="cs"/>
          <w:sz w:val="36"/>
          <w:szCs w:val="36"/>
          <w:rtl/>
        </w:rPr>
        <w:t xml:space="preserve">هذه المخالفات </w:t>
      </w:r>
      <w:r>
        <w:rPr>
          <w:rFonts w:hint="cs"/>
          <w:sz w:val="36"/>
          <w:szCs w:val="36"/>
          <w:rtl/>
        </w:rPr>
        <w:t xml:space="preserve">هي قيادة أو تشغيل طائرة لا تحمل علامات الجنسية أو التسجيل, وقيادة أو تشغيل طائرة دون الحصول على الشهادات اللازمة, وقيادة الطائرة في المناطق الجوية المحظورة وعدم الإذعان للأوامر الصادرة, والدخول في المنطقة المحظورة لتحرك الطائرات, والإقلاع أو الهبوط خارج الأماكن المخصصة, واستخدام الطائرة في النقل المحظور, والامتناع عن القيام بعمليات البحث والإنقاذ, وأخيراً عدم تدوين البيانات المقررة في وثائق الطائرة أو سجلاتها. </w:t>
      </w:r>
    </w:p>
    <w:p w:rsidR="003D2E6E" w:rsidRDefault="0071421D" w:rsidP="00B4256D">
      <w:pPr>
        <w:tabs>
          <w:tab w:val="left" w:pos="1693"/>
        </w:tabs>
        <w:jc w:val="both"/>
        <w:rPr>
          <w:sz w:val="36"/>
          <w:szCs w:val="36"/>
          <w:rtl/>
        </w:rPr>
      </w:pPr>
      <w:r>
        <w:rPr>
          <w:rFonts w:hint="cs"/>
          <w:sz w:val="36"/>
          <w:szCs w:val="36"/>
          <w:rtl/>
        </w:rPr>
        <w:t>و</w:t>
      </w:r>
      <w:r w:rsidR="006A50B0">
        <w:rPr>
          <w:rFonts w:hint="cs"/>
          <w:sz w:val="36"/>
          <w:szCs w:val="36"/>
          <w:rtl/>
        </w:rPr>
        <w:t>في هذا ال</w:t>
      </w:r>
      <w:r w:rsidR="00201182">
        <w:rPr>
          <w:rFonts w:hint="cs"/>
          <w:sz w:val="36"/>
          <w:szCs w:val="36"/>
          <w:rtl/>
        </w:rPr>
        <w:t>م</w:t>
      </w:r>
      <w:r w:rsidR="006A50B0">
        <w:rPr>
          <w:rFonts w:hint="cs"/>
          <w:sz w:val="36"/>
          <w:szCs w:val="36"/>
          <w:rtl/>
        </w:rPr>
        <w:t xml:space="preserve">بحث </w:t>
      </w:r>
      <w:r>
        <w:rPr>
          <w:rFonts w:hint="cs"/>
          <w:sz w:val="36"/>
          <w:szCs w:val="36"/>
          <w:rtl/>
        </w:rPr>
        <w:t xml:space="preserve">سأتكلم </w:t>
      </w:r>
      <w:r w:rsidR="006A50B0">
        <w:rPr>
          <w:rFonts w:hint="cs"/>
          <w:color w:val="000000" w:themeColor="text1"/>
          <w:sz w:val="36"/>
          <w:szCs w:val="36"/>
          <w:rtl/>
        </w:rPr>
        <w:t>بإ</w:t>
      </w:r>
      <w:r w:rsidRPr="006A50B0">
        <w:rPr>
          <w:rFonts w:hint="cs"/>
          <w:color w:val="000000" w:themeColor="text1"/>
          <w:sz w:val="36"/>
          <w:szCs w:val="36"/>
          <w:rtl/>
        </w:rPr>
        <w:t xml:space="preserve">ذن </w:t>
      </w:r>
      <w:r>
        <w:rPr>
          <w:rFonts w:hint="cs"/>
          <w:sz w:val="36"/>
          <w:szCs w:val="36"/>
          <w:rtl/>
        </w:rPr>
        <w:t xml:space="preserve">الله </w:t>
      </w:r>
      <w:r w:rsidR="001476D2">
        <w:rPr>
          <w:rFonts w:hint="cs"/>
          <w:sz w:val="36"/>
          <w:szCs w:val="36"/>
          <w:rtl/>
        </w:rPr>
        <w:t xml:space="preserve">تعالى </w:t>
      </w:r>
      <w:r>
        <w:rPr>
          <w:rFonts w:hint="cs"/>
          <w:sz w:val="36"/>
          <w:szCs w:val="36"/>
          <w:rtl/>
        </w:rPr>
        <w:t xml:space="preserve">عن عقوبة كل مخالفة من هذه المخالفات, وسأخصص </w:t>
      </w:r>
      <w:r w:rsidR="00201182">
        <w:rPr>
          <w:rFonts w:hint="cs"/>
          <w:sz w:val="36"/>
          <w:szCs w:val="36"/>
          <w:rtl/>
        </w:rPr>
        <w:t>ل</w:t>
      </w:r>
      <w:r>
        <w:rPr>
          <w:rFonts w:hint="cs"/>
          <w:sz w:val="36"/>
          <w:szCs w:val="36"/>
          <w:rtl/>
        </w:rPr>
        <w:t>كل منها مطلب</w:t>
      </w:r>
      <w:r w:rsidR="00095C94">
        <w:rPr>
          <w:rFonts w:hint="cs"/>
          <w:sz w:val="36"/>
          <w:szCs w:val="36"/>
          <w:rtl/>
        </w:rPr>
        <w:t>اً</w:t>
      </w:r>
      <w:r>
        <w:rPr>
          <w:rFonts w:hint="cs"/>
          <w:sz w:val="36"/>
          <w:szCs w:val="36"/>
          <w:rtl/>
        </w:rPr>
        <w:t xml:space="preserve"> مستقل</w:t>
      </w:r>
      <w:r w:rsidR="00095C94">
        <w:rPr>
          <w:rFonts w:hint="cs"/>
          <w:sz w:val="36"/>
          <w:szCs w:val="36"/>
          <w:rtl/>
        </w:rPr>
        <w:t>اً</w:t>
      </w:r>
      <w:r>
        <w:rPr>
          <w:rFonts w:hint="cs"/>
          <w:sz w:val="36"/>
          <w:szCs w:val="36"/>
          <w:rtl/>
        </w:rPr>
        <w:t xml:space="preserve">. </w:t>
      </w:r>
    </w:p>
    <w:p w:rsidR="0071421D" w:rsidRDefault="0071421D" w:rsidP="00851AF6">
      <w:pPr>
        <w:jc w:val="both"/>
        <w:rPr>
          <w:sz w:val="36"/>
          <w:szCs w:val="36"/>
          <w:rtl/>
        </w:rPr>
      </w:pPr>
      <w:r w:rsidRPr="00851AF6">
        <w:rPr>
          <w:rFonts w:ascii="Traditional Arabic" w:hAnsi="Traditional Arabic" w:cs="Traditional Arabic" w:hint="cs"/>
          <w:b/>
          <w:bCs/>
          <w:sz w:val="40"/>
          <w:szCs w:val="40"/>
          <w:rtl/>
        </w:rPr>
        <w:t>المطلب الأول: عقوبة قيادة أو تشغي</w:t>
      </w:r>
      <w:r w:rsidR="001E6CC9" w:rsidRPr="00851AF6">
        <w:rPr>
          <w:rFonts w:ascii="Traditional Arabic" w:hAnsi="Traditional Arabic" w:cs="Traditional Arabic" w:hint="cs"/>
          <w:b/>
          <w:bCs/>
          <w:sz w:val="40"/>
          <w:szCs w:val="40"/>
          <w:rtl/>
        </w:rPr>
        <w:t>ل طائرة لا تحمل علامات الجنسية و</w:t>
      </w:r>
      <w:r w:rsidRPr="00851AF6">
        <w:rPr>
          <w:rFonts w:ascii="Traditional Arabic" w:hAnsi="Traditional Arabic" w:cs="Traditional Arabic" w:hint="cs"/>
          <w:b/>
          <w:bCs/>
          <w:sz w:val="40"/>
          <w:szCs w:val="40"/>
          <w:rtl/>
        </w:rPr>
        <w:t>التسجيل.</w:t>
      </w:r>
      <w:r>
        <w:rPr>
          <w:rFonts w:hint="cs"/>
          <w:sz w:val="44"/>
          <w:szCs w:val="44"/>
          <w:rtl/>
        </w:rPr>
        <w:t xml:space="preserve"> </w:t>
      </w:r>
    </w:p>
    <w:p w:rsidR="0071421D" w:rsidRDefault="0071421D" w:rsidP="001476D2">
      <w:pPr>
        <w:tabs>
          <w:tab w:val="left" w:pos="1693"/>
        </w:tabs>
        <w:jc w:val="both"/>
        <w:rPr>
          <w:sz w:val="36"/>
          <w:szCs w:val="36"/>
          <w:rtl/>
        </w:rPr>
      </w:pPr>
      <w:r w:rsidRPr="007235D1">
        <w:rPr>
          <w:rFonts w:hint="cs"/>
          <w:color w:val="000000" w:themeColor="text1"/>
          <w:sz w:val="36"/>
          <w:szCs w:val="36"/>
          <w:rtl/>
        </w:rPr>
        <w:t xml:space="preserve">عقوبة </w:t>
      </w:r>
      <w:r>
        <w:rPr>
          <w:rFonts w:hint="cs"/>
          <w:sz w:val="36"/>
          <w:szCs w:val="36"/>
          <w:rtl/>
        </w:rPr>
        <w:t xml:space="preserve">القيادة أو التشغيل لطائرة لا تحمل علامات الجنسية أو التسجيل هي الحبس والغرامة معاً بما لا يزيد </w:t>
      </w:r>
      <w:r w:rsidR="006A50B0">
        <w:rPr>
          <w:rFonts w:hint="cs"/>
          <w:sz w:val="36"/>
          <w:szCs w:val="36"/>
          <w:rtl/>
        </w:rPr>
        <w:t>على</w:t>
      </w:r>
      <w:r>
        <w:rPr>
          <w:rFonts w:hint="cs"/>
          <w:sz w:val="36"/>
          <w:szCs w:val="36"/>
          <w:rtl/>
        </w:rPr>
        <w:t xml:space="preserve"> ثلاث سنوات ولا يتجاوز ثلاثمائة ألف ريال, أو بإحدى هاتين العقوبتين, كما أجاز نظام الطيران المدني توقيع عقوبة المصادرة للطائرة التي لا تحمل علامات الجنسية أو التسجيل </w:t>
      </w:r>
      <w:r w:rsidR="006A50B0">
        <w:rPr>
          <w:rFonts w:hint="cs"/>
          <w:sz w:val="36"/>
          <w:szCs w:val="36"/>
          <w:rtl/>
        </w:rPr>
        <w:t xml:space="preserve">عند قيادتها داخل إقليم المملكة </w:t>
      </w:r>
      <w:r>
        <w:rPr>
          <w:rFonts w:hint="cs"/>
          <w:sz w:val="36"/>
          <w:szCs w:val="36"/>
          <w:rtl/>
        </w:rPr>
        <w:t xml:space="preserve">بغير علم الهيئة العامة للطيران المدني, </w:t>
      </w:r>
      <w:r w:rsidR="006A50B0">
        <w:rPr>
          <w:rFonts w:hint="cs"/>
          <w:sz w:val="36"/>
          <w:szCs w:val="36"/>
          <w:rtl/>
        </w:rPr>
        <w:t>أ</w:t>
      </w:r>
      <w:r>
        <w:rPr>
          <w:rFonts w:hint="cs"/>
          <w:sz w:val="36"/>
          <w:szCs w:val="36"/>
          <w:rtl/>
        </w:rPr>
        <w:t>و</w:t>
      </w:r>
      <w:r w:rsidR="006A50B0">
        <w:rPr>
          <w:rFonts w:hint="cs"/>
          <w:sz w:val="36"/>
          <w:szCs w:val="36"/>
          <w:rtl/>
        </w:rPr>
        <w:t xml:space="preserve"> </w:t>
      </w:r>
      <w:r>
        <w:rPr>
          <w:rFonts w:hint="cs"/>
          <w:sz w:val="36"/>
          <w:szCs w:val="36"/>
          <w:rtl/>
        </w:rPr>
        <w:t>كانت تحمل هذه العلامات</w:t>
      </w:r>
      <w:r w:rsidR="00095C94">
        <w:rPr>
          <w:rFonts w:hint="cs"/>
          <w:sz w:val="36"/>
          <w:szCs w:val="36"/>
          <w:rtl/>
        </w:rPr>
        <w:t>,</w:t>
      </w:r>
      <w:r>
        <w:rPr>
          <w:rFonts w:hint="cs"/>
          <w:sz w:val="36"/>
          <w:szCs w:val="36"/>
          <w:rtl/>
        </w:rPr>
        <w:t xml:space="preserve"> ولكن بشك</w:t>
      </w:r>
      <w:r w:rsidR="00E5772E">
        <w:rPr>
          <w:rFonts w:hint="cs"/>
          <w:sz w:val="36"/>
          <w:szCs w:val="36"/>
          <w:rtl/>
        </w:rPr>
        <w:t>ل غير صحيح, وتعد عقوبة المصادرة</w:t>
      </w:r>
      <w:r>
        <w:rPr>
          <w:rFonts w:hint="cs"/>
          <w:sz w:val="36"/>
          <w:szCs w:val="36"/>
          <w:rtl/>
        </w:rPr>
        <w:t xml:space="preserve"> من العقوبات التكميلية</w:t>
      </w:r>
      <w:r w:rsidR="00095C94">
        <w:rPr>
          <w:rFonts w:hint="cs"/>
          <w:sz w:val="36"/>
          <w:szCs w:val="36"/>
          <w:rtl/>
        </w:rPr>
        <w:t xml:space="preserve"> </w:t>
      </w:r>
      <w:r w:rsidR="001476D2">
        <w:rPr>
          <w:rFonts w:hint="cs"/>
          <w:sz w:val="36"/>
          <w:szCs w:val="36"/>
          <w:rtl/>
        </w:rPr>
        <w:t xml:space="preserve">التي لا توقع إلا بحكم قضائي </w:t>
      </w:r>
      <w:r w:rsidR="00C75A87">
        <w:rPr>
          <w:rFonts w:hint="cs"/>
          <w:sz w:val="36"/>
          <w:szCs w:val="36"/>
          <w:rtl/>
        </w:rPr>
        <w:t xml:space="preserve">نهائي </w:t>
      </w:r>
      <w:r w:rsidR="001476D2">
        <w:rPr>
          <w:rFonts w:hint="cs"/>
          <w:sz w:val="36"/>
          <w:szCs w:val="36"/>
          <w:rtl/>
        </w:rPr>
        <w:t>لما نص عليه النظام الأساسي للحكم بقوله</w:t>
      </w:r>
      <w:r w:rsidR="00095C94">
        <w:rPr>
          <w:rFonts w:hint="cs"/>
          <w:sz w:val="36"/>
          <w:szCs w:val="36"/>
          <w:rtl/>
        </w:rPr>
        <w:t>:</w:t>
      </w:r>
      <w:r w:rsidR="001476D2">
        <w:rPr>
          <w:rFonts w:hint="cs"/>
          <w:sz w:val="36"/>
          <w:szCs w:val="36"/>
          <w:rtl/>
        </w:rPr>
        <w:t xml:space="preserve"> [ تحظر المصادرة </w:t>
      </w:r>
      <w:r w:rsidR="001476D2">
        <w:rPr>
          <w:rFonts w:hint="cs"/>
          <w:sz w:val="36"/>
          <w:szCs w:val="36"/>
          <w:rtl/>
        </w:rPr>
        <w:lastRenderedPageBreak/>
        <w:t>العامة للأموال ولا تكون عقوبة المصادرة الخاصة إلا بحكم قضائي]</w:t>
      </w:r>
      <w:r w:rsidR="00C75A87" w:rsidRPr="0000745E">
        <w:rPr>
          <w:rStyle w:val="a4"/>
          <w:rFonts w:hint="cs"/>
          <w:rtl/>
        </w:rPr>
        <w:t>(</w:t>
      </w:r>
      <w:r w:rsidR="00C75A87" w:rsidRPr="0000745E">
        <w:rPr>
          <w:rStyle w:val="a4"/>
          <w:rtl/>
        </w:rPr>
        <w:footnoteReference w:id="686"/>
      </w:r>
      <w:r w:rsidR="00C75A87" w:rsidRPr="0000745E">
        <w:rPr>
          <w:rStyle w:val="a4"/>
          <w:rFonts w:hint="cs"/>
          <w:rtl/>
        </w:rPr>
        <w:t>)</w:t>
      </w:r>
      <w:r>
        <w:rPr>
          <w:rFonts w:hint="cs"/>
          <w:sz w:val="36"/>
          <w:szCs w:val="36"/>
          <w:rtl/>
        </w:rPr>
        <w:t>, وعرَّفها بعض شراح الأنظمة بأنها: "نزع ملكية مال من صاحبه جبراً عنه وإضافته إلى ملك الدولة دون مقابل"</w:t>
      </w:r>
      <w:r w:rsidRPr="0000745E">
        <w:rPr>
          <w:rStyle w:val="a4"/>
          <w:rFonts w:hint="cs"/>
          <w:rtl/>
        </w:rPr>
        <w:t>(</w:t>
      </w:r>
      <w:r w:rsidRPr="0000745E">
        <w:rPr>
          <w:rStyle w:val="a4"/>
          <w:rtl/>
        </w:rPr>
        <w:footnoteReference w:id="687"/>
      </w:r>
      <w:r w:rsidRPr="0000745E">
        <w:rPr>
          <w:rStyle w:val="a4"/>
          <w:rFonts w:hint="cs"/>
          <w:rtl/>
        </w:rPr>
        <w:t>)</w:t>
      </w:r>
      <w:r>
        <w:rPr>
          <w:rFonts w:hint="cs"/>
          <w:sz w:val="36"/>
          <w:szCs w:val="36"/>
          <w:rtl/>
        </w:rPr>
        <w:t xml:space="preserve">.  </w:t>
      </w:r>
    </w:p>
    <w:p w:rsidR="00C75A87" w:rsidRDefault="0071421D" w:rsidP="0071421D">
      <w:pPr>
        <w:tabs>
          <w:tab w:val="left" w:pos="1693"/>
        </w:tabs>
        <w:jc w:val="both"/>
        <w:rPr>
          <w:sz w:val="36"/>
          <w:szCs w:val="36"/>
          <w:rtl/>
        </w:rPr>
      </w:pPr>
      <w:r>
        <w:rPr>
          <w:rFonts w:hint="cs"/>
          <w:sz w:val="36"/>
          <w:szCs w:val="36"/>
          <w:rtl/>
        </w:rPr>
        <w:t>وقد جاء النص على العقوبات السابقة لقائدي ومشغلي الطائرة التي لا تحمل علامات الجنسية أو التسجيل وذلك في نظام الطيران المدني, فالحبس والغرامة نصت عليه</w:t>
      </w:r>
      <w:r w:rsidR="00C75A87">
        <w:rPr>
          <w:rFonts w:hint="cs"/>
          <w:sz w:val="36"/>
          <w:szCs w:val="36"/>
          <w:rtl/>
        </w:rPr>
        <w:t>م</w:t>
      </w:r>
      <w:r>
        <w:rPr>
          <w:rFonts w:hint="cs"/>
          <w:sz w:val="36"/>
          <w:szCs w:val="36"/>
          <w:rtl/>
        </w:rPr>
        <w:t>ا المادة 166 من النظام</w:t>
      </w:r>
      <w:r w:rsidR="00095C94">
        <w:rPr>
          <w:rFonts w:hint="cs"/>
          <w:sz w:val="36"/>
          <w:szCs w:val="36"/>
          <w:rtl/>
        </w:rPr>
        <w:t>,</w:t>
      </w:r>
      <w:r>
        <w:rPr>
          <w:rFonts w:hint="cs"/>
          <w:sz w:val="36"/>
          <w:szCs w:val="36"/>
          <w:rtl/>
        </w:rPr>
        <w:t xml:space="preserve"> حيث جاءت بالآتي: [يعاقب بالحبس مدة لا تزيد على ثلاث سنوات, وبغرامة لا تزيد على ثلاثمائة ألف ريال, أو بإحدى هاتين العقوبتين؛ كل من </w:t>
      </w:r>
      <w:r w:rsidR="00C75A87">
        <w:rPr>
          <w:rFonts w:hint="cs"/>
          <w:sz w:val="36"/>
          <w:szCs w:val="36"/>
          <w:rtl/>
        </w:rPr>
        <w:t>ارتكب فعلاً من الأفعال الآتية:].</w:t>
      </w:r>
    </w:p>
    <w:p w:rsidR="0071421D" w:rsidRDefault="0071421D" w:rsidP="00C75A87">
      <w:pPr>
        <w:tabs>
          <w:tab w:val="left" w:pos="1693"/>
        </w:tabs>
        <w:jc w:val="both"/>
        <w:rPr>
          <w:sz w:val="36"/>
          <w:szCs w:val="36"/>
          <w:rtl/>
        </w:rPr>
      </w:pPr>
      <w:r>
        <w:rPr>
          <w:rFonts w:hint="cs"/>
          <w:sz w:val="36"/>
          <w:szCs w:val="36"/>
          <w:rtl/>
        </w:rPr>
        <w:t xml:space="preserve"> ثم جاء تعداد السلوكيات المعاقب عليها طبقاً لهذا النص, فورد منها الفقرة </w:t>
      </w:r>
      <w:r w:rsidR="00C75A87">
        <w:rPr>
          <w:rFonts w:hint="cs"/>
          <w:sz w:val="36"/>
          <w:szCs w:val="36"/>
          <w:rtl/>
        </w:rPr>
        <w:t>أولاً</w:t>
      </w:r>
      <w:r>
        <w:rPr>
          <w:rFonts w:hint="cs"/>
          <w:sz w:val="36"/>
          <w:szCs w:val="36"/>
          <w:rtl/>
        </w:rPr>
        <w:t xml:space="preserve"> التي نصت على: [</w:t>
      </w:r>
      <w:r w:rsidR="00C75A87">
        <w:rPr>
          <w:rFonts w:hint="cs"/>
          <w:sz w:val="36"/>
          <w:szCs w:val="36"/>
          <w:rtl/>
        </w:rPr>
        <w:t xml:space="preserve">1- </w:t>
      </w:r>
      <w:r>
        <w:rPr>
          <w:rFonts w:hint="cs"/>
          <w:sz w:val="36"/>
          <w:szCs w:val="36"/>
          <w:rtl/>
        </w:rPr>
        <w:t xml:space="preserve">تشغيل أو قيادة طائرة لا تحمل علامات الجنسية أو التسجيل, أو تحمل علامات غير صحيحة, أو غير واضحة, دون تصريح خاص من الهيئة وبقصد إخفاء حقيقة الطائرة]. </w:t>
      </w:r>
    </w:p>
    <w:p w:rsidR="003D2E6E" w:rsidRDefault="0071421D" w:rsidP="00B4256D">
      <w:pPr>
        <w:tabs>
          <w:tab w:val="left" w:pos="1693"/>
        </w:tabs>
        <w:jc w:val="both"/>
        <w:rPr>
          <w:sz w:val="36"/>
          <w:szCs w:val="36"/>
          <w:rtl/>
        </w:rPr>
      </w:pPr>
      <w:r>
        <w:rPr>
          <w:rFonts w:hint="cs"/>
          <w:sz w:val="36"/>
          <w:szCs w:val="36"/>
          <w:rtl/>
        </w:rPr>
        <w:t xml:space="preserve">أما المصادرة فنصت عليها المادة 173 من النظام, حيث جاء فيها: [يجوز بحكم قضائي مصادرة الطائرة في الأحوال الآتية: 1- حمل علامات جنسية أو تسجيل غير صحيحة, أو عدم حمل أي من هذه العلامات بدون موافقة]. </w:t>
      </w:r>
    </w:p>
    <w:p w:rsidR="0071421D" w:rsidRPr="00851AF6" w:rsidRDefault="0071421D" w:rsidP="00851AF6">
      <w:pPr>
        <w:jc w:val="both"/>
        <w:rPr>
          <w:rFonts w:ascii="Traditional Arabic" w:hAnsi="Traditional Arabic" w:cs="Traditional Arabic"/>
          <w:b/>
          <w:bCs/>
          <w:sz w:val="40"/>
          <w:szCs w:val="40"/>
          <w:rtl/>
        </w:rPr>
      </w:pPr>
      <w:r w:rsidRPr="00851AF6">
        <w:rPr>
          <w:rFonts w:ascii="Traditional Arabic" w:hAnsi="Traditional Arabic" w:cs="Traditional Arabic" w:hint="cs"/>
          <w:b/>
          <w:bCs/>
          <w:sz w:val="40"/>
          <w:szCs w:val="40"/>
          <w:rtl/>
        </w:rPr>
        <w:t xml:space="preserve">المطلب الثاني: عقوبة قيادة وتشغيل طائرة دون الحصول على الشهادات اللازمة. </w:t>
      </w:r>
    </w:p>
    <w:p w:rsidR="0071421D" w:rsidRDefault="0071421D" w:rsidP="0071421D">
      <w:pPr>
        <w:tabs>
          <w:tab w:val="left" w:pos="1693"/>
        </w:tabs>
        <w:jc w:val="both"/>
        <w:rPr>
          <w:sz w:val="36"/>
          <w:szCs w:val="36"/>
          <w:rtl/>
        </w:rPr>
      </w:pPr>
      <w:r>
        <w:rPr>
          <w:rFonts w:hint="cs"/>
          <w:sz w:val="36"/>
          <w:szCs w:val="36"/>
          <w:rtl/>
        </w:rPr>
        <w:t>سبق أن بينت أن قيادة الطائرة أو تشغيلها يلزم له أولاً الحصول على شهادات أو أذونات تصدر عن الهيئة العامة للطيران المدني</w:t>
      </w:r>
      <w:r w:rsidR="005C461E">
        <w:rPr>
          <w:rFonts w:hint="cs"/>
          <w:sz w:val="36"/>
          <w:szCs w:val="36"/>
          <w:rtl/>
        </w:rPr>
        <w:t xml:space="preserve"> لصاحب الشأن من قائدي الطائرات أو مشغليها</w:t>
      </w:r>
      <w:r>
        <w:rPr>
          <w:rFonts w:hint="cs"/>
          <w:sz w:val="36"/>
          <w:szCs w:val="36"/>
          <w:rtl/>
        </w:rPr>
        <w:t xml:space="preserve">, وهذه الشهادات أو الأذونات </w:t>
      </w:r>
      <w:r w:rsidR="005C461E">
        <w:rPr>
          <w:rFonts w:hint="cs"/>
          <w:sz w:val="36"/>
          <w:szCs w:val="36"/>
          <w:rtl/>
        </w:rPr>
        <w:t xml:space="preserve">كما سبق بيانه </w:t>
      </w:r>
      <w:r>
        <w:rPr>
          <w:rFonts w:hint="cs"/>
          <w:sz w:val="36"/>
          <w:szCs w:val="36"/>
          <w:rtl/>
        </w:rPr>
        <w:t>هي عبارة عن شهادة صلاحية الطائرة للطيران, وإجازات أعضاء طاقم الطائرة وهيئة القيادة</w:t>
      </w:r>
      <w:r w:rsidR="00F54642">
        <w:rPr>
          <w:rFonts w:hint="cs"/>
          <w:sz w:val="36"/>
          <w:szCs w:val="36"/>
          <w:rtl/>
        </w:rPr>
        <w:t xml:space="preserve"> للقيام بمهام معينة</w:t>
      </w:r>
      <w:r>
        <w:rPr>
          <w:rFonts w:hint="cs"/>
          <w:sz w:val="36"/>
          <w:szCs w:val="36"/>
          <w:rtl/>
        </w:rPr>
        <w:t xml:space="preserve">, وتصريح استخدام الآت </w:t>
      </w:r>
      <w:r>
        <w:rPr>
          <w:rFonts w:hint="cs"/>
          <w:sz w:val="36"/>
          <w:szCs w:val="36"/>
          <w:rtl/>
        </w:rPr>
        <w:lastRenderedPageBreak/>
        <w:t>التصوير والمسح الجوي, وتراخيص إنشاء شركات الطيران الوطنية والأجنبية وتشغيل خطوطها الجوية المنتظمة وغير المنتظمة داخل الدولة, وترخيص إنشاء وتشغيل شركات ووكالات المبيعات الجوية والشحن الجوي والخدمات الأرضية في المطارات, وشهادة تسجيل الطائرة التي تثبت دولة التسجيل وقيد التسجيل في هذه الدولة, وأخيراً ترخيص مزاول مهنة صيانة الطائرات لمن تثبت كفاءته لهذه المهنة</w:t>
      </w:r>
      <w:r w:rsidRPr="0000745E">
        <w:rPr>
          <w:rStyle w:val="a4"/>
          <w:rFonts w:hint="cs"/>
          <w:rtl/>
        </w:rPr>
        <w:t>(</w:t>
      </w:r>
      <w:r w:rsidRPr="0000745E">
        <w:rPr>
          <w:rStyle w:val="a4"/>
          <w:rtl/>
        </w:rPr>
        <w:footnoteReference w:id="688"/>
      </w:r>
      <w:r w:rsidRPr="0000745E">
        <w:rPr>
          <w:rStyle w:val="a4"/>
          <w:rFonts w:hint="cs"/>
          <w:rtl/>
        </w:rPr>
        <w:t>)</w:t>
      </w:r>
      <w:r>
        <w:rPr>
          <w:rFonts w:hint="cs"/>
          <w:sz w:val="36"/>
          <w:szCs w:val="36"/>
          <w:rtl/>
        </w:rPr>
        <w:t xml:space="preserve">. </w:t>
      </w:r>
    </w:p>
    <w:p w:rsidR="00F54642" w:rsidRDefault="0071421D" w:rsidP="0071421D">
      <w:pPr>
        <w:tabs>
          <w:tab w:val="left" w:pos="1693"/>
        </w:tabs>
        <w:jc w:val="both"/>
        <w:rPr>
          <w:sz w:val="36"/>
          <w:szCs w:val="36"/>
          <w:rtl/>
        </w:rPr>
      </w:pPr>
      <w:r w:rsidRPr="00F54642">
        <w:rPr>
          <w:rFonts w:hint="cs"/>
          <w:color w:val="000000" w:themeColor="text1"/>
          <w:sz w:val="36"/>
          <w:szCs w:val="36"/>
          <w:rtl/>
        </w:rPr>
        <w:t xml:space="preserve">وقيادة </w:t>
      </w:r>
      <w:r>
        <w:rPr>
          <w:rFonts w:hint="cs"/>
          <w:sz w:val="36"/>
          <w:szCs w:val="36"/>
          <w:rtl/>
        </w:rPr>
        <w:t>وتشغيل الطائرة ابتداءً قبل الحصول على الشهادات أو الأذونات السابقة يعد سلوكاً معاقب</w:t>
      </w:r>
      <w:r w:rsidR="00095C94">
        <w:rPr>
          <w:rFonts w:hint="cs"/>
          <w:sz w:val="36"/>
          <w:szCs w:val="36"/>
          <w:rtl/>
        </w:rPr>
        <w:t>اً</w:t>
      </w:r>
      <w:r>
        <w:rPr>
          <w:rFonts w:hint="cs"/>
          <w:sz w:val="36"/>
          <w:szCs w:val="36"/>
          <w:rtl/>
        </w:rPr>
        <w:t xml:space="preserve"> عليه, والعقوبة هي الغرامة والحبس معاً أو بإحداهما, وقد قرر ذلك عدة نصوص في نظام الطيران المدني, و</w:t>
      </w:r>
      <w:r w:rsidR="00F54642">
        <w:rPr>
          <w:rFonts w:hint="cs"/>
          <w:sz w:val="36"/>
          <w:szCs w:val="36"/>
          <w:rtl/>
        </w:rPr>
        <w:t xml:space="preserve">هذه النصوص </w:t>
      </w:r>
      <w:r>
        <w:rPr>
          <w:rFonts w:hint="cs"/>
          <w:sz w:val="36"/>
          <w:szCs w:val="36"/>
          <w:rtl/>
        </w:rPr>
        <w:t>هي ما جاء في ال</w:t>
      </w:r>
      <w:r w:rsidR="00F54642">
        <w:rPr>
          <w:rFonts w:hint="cs"/>
          <w:sz w:val="36"/>
          <w:szCs w:val="36"/>
          <w:rtl/>
        </w:rPr>
        <w:t>مادة 165 من النظام</w:t>
      </w:r>
      <w:r w:rsidR="00095C94">
        <w:rPr>
          <w:rFonts w:hint="cs"/>
          <w:sz w:val="36"/>
          <w:szCs w:val="36"/>
          <w:rtl/>
        </w:rPr>
        <w:t>,</w:t>
      </w:r>
      <w:r w:rsidR="00F54642">
        <w:rPr>
          <w:rFonts w:hint="cs"/>
          <w:sz w:val="36"/>
          <w:szCs w:val="36"/>
          <w:rtl/>
        </w:rPr>
        <w:t xml:space="preserve"> حيث نصت على:</w:t>
      </w:r>
      <w:r>
        <w:rPr>
          <w:rFonts w:hint="cs"/>
          <w:sz w:val="36"/>
          <w:szCs w:val="36"/>
          <w:rtl/>
        </w:rPr>
        <w:t>[يعاقب بالحبس مدة لا تزيد على سنة وبغرامة لا تزيد على مائة ألف ريال أو بإحدى هاتين العقوبتين؛ كل من قام بتشغيل أي طائرة أو شركة أو وكالة أو بأي عمليات جوية تخضع لأحكام هذا النظام دون الحصول على الترخيص أو التصريح أو الإجازة اللازمة من الهيئة أو استمر في التشغيل بعد وقف هذا الترخيص أو التصريح أو الإجازة أو سحبها أو إلغائها], كما جاءت المادة 166 من النظام بما نصه: [يعاقب بالحبس مدة لا تزيد على ثلاث سنوات وبغرامة لا تزيد على ثلاثمائة ألف ريال أو بإحدى هاتين العقوبتين؛ كل من ارتكب فعلاً من الأفعال الآتية:], ثم جاء تعداد السلوكيات المعاقب عليها طبقاً لهذا النص, فورد منها الفقرة الثانية</w:t>
      </w:r>
      <w:r w:rsidR="00095C94">
        <w:rPr>
          <w:rFonts w:hint="cs"/>
          <w:sz w:val="36"/>
          <w:szCs w:val="36"/>
          <w:rtl/>
        </w:rPr>
        <w:t>,</w:t>
      </w:r>
      <w:r>
        <w:rPr>
          <w:rFonts w:hint="cs"/>
          <w:sz w:val="36"/>
          <w:szCs w:val="36"/>
          <w:rtl/>
        </w:rPr>
        <w:t xml:space="preserve"> حيث نصت على: [2- تشغيل طائرة قبل الحصو</w:t>
      </w:r>
      <w:r w:rsidR="00F54642">
        <w:rPr>
          <w:rFonts w:hint="cs"/>
          <w:sz w:val="36"/>
          <w:szCs w:val="36"/>
          <w:rtl/>
        </w:rPr>
        <w:t>ل على الشهادات اللازمة لتسجيلها,</w:t>
      </w:r>
      <w:r>
        <w:rPr>
          <w:rFonts w:hint="cs"/>
          <w:sz w:val="36"/>
          <w:szCs w:val="36"/>
          <w:rtl/>
        </w:rPr>
        <w:t xml:space="preserve"> أو صلاحيتها للطيران دون ترخيص أو تصريح أو إجازة خاصة بذلك من سلطة الطيران أو بعد وقف, أو بعد تعليق, أو سحب, أو إلغاء, أو انتهاء مفعول أي من</w:t>
      </w:r>
      <w:r w:rsidR="00F54642">
        <w:rPr>
          <w:rFonts w:hint="cs"/>
          <w:sz w:val="36"/>
          <w:szCs w:val="36"/>
          <w:rtl/>
        </w:rPr>
        <w:t xml:space="preserve"> هذه الشهادات].</w:t>
      </w:r>
    </w:p>
    <w:p w:rsidR="003D2E6E" w:rsidRDefault="0071421D" w:rsidP="00B4256D">
      <w:pPr>
        <w:tabs>
          <w:tab w:val="left" w:pos="1693"/>
        </w:tabs>
        <w:jc w:val="both"/>
        <w:rPr>
          <w:sz w:val="36"/>
          <w:szCs w:val="36"/>
          <w:rtl/>
        </w:rPr>
      </w:pPr>
      <w:r>
        <w:rPr>
          <w:rFonts w:hint="cs"/>
          <w:sz w:val="36"/>
          <w:szCs w:val="36"/>
          <w:rtl/>
        </w:rPr>
        <w:t>كما ورد من السلوكيات المعاقب عليها بالحبس والغرامة طبقاً للمادة 166 من النظام ما جاء في فقرتها الثالثة</w:t>
      </w:r>
      <w:r w:rsidR="00095C94">
        <w:rPr>
          <w:rFonts w:hint="cs"/>
          <w:sz w:val="36"/>
          <w:szCs w:val="36"/>
          <w:rtl/>
        </w:rPr>
        <w:t>,</w:t>
      </w:r>
      <w:r>
        <w:rPr>
          <w:rFonts w:hint="cs"/>
          <w:sz w:val="36"/>
          <w:szCs w:val="36"/>
          <w:rtl/>
        </w:rPr>
        <w:t xml:space="preserve"> حيث نصت على: [3- قيادة طائرة دون الحصول على الشهادات أو </w:t>
      </w:r>
      <w:r>
        <w:rPr>
          <w:rFonts w:hint="cs"/>
          <w:sz w:val="36"/>
          <w:szCs w:val="36"/>
          <w:rtl/>
        </w:rPr>
        <w:lastRenderedPageBreak/>
        <w:t xml:space="preserve">الإجازات المقررة, أو في غير الحالات المحددة في أحكام هذا النظام, وذلك دون الحصول على إجازة خاصة من الهيئة]. </w:t>
      </w:r>
    </w:p>
    <w:p w:rsidR="0071421D" w:rsidRPr="00851AF6" w:rsidRDefault="0071421D" w:rsidP="00851AF6">
      <w:pPr>
        <w:jc w:val="both"/>
        <w:rPr>
          <w:rFonts w:ascii="Traditional Arabic" w:hAnsi="Traditional Arabic" w:cs="Traditional Arabic"/>
          <w:b/>
          <w:bCs/>
          <w:sz w:val="40"/>
          <w:szCs w:val="40"/>
          <w:rtl/>
        </w:rPr>
      </w:pPr>
      <w:r w:rsidRPr="00851AF6">
        <w:rPr>
          <w:rFonts w:ascii="Traditional Arabic" w:hAnsi="Traditional Arabic" w:cs="Traditional Arabic" w:hint="cs"/>
          <w:b/>
          <w:bCs/>
          <w:sz w:val="40"/>
          <w:szCs w:val="40"/>
          <w:rtl/>
        </w:rPr>
        <w:t xml:space="preserve">المطلب الثالث: </w:t>
      </w:r>
      <w:r w:rsidR="00F54642" w:rsidRPr="00851AF6">
        <w:rPr>
          <w:rFonts w:ascii="Traditional Arabic" w:hAnsi="Traditional Arabic" w:cs="Traditional Arabic" w:hint="cs"/>
          <w:b/>
          <w:bCs/>
          <w:sz w:val="40"/>
          <w:szCs w:val="40"/>
          <w:rtl/>
        </w:rPr>
        <w:t xml:space="preserve">عقوبة </w:t>
      </w:r>
      <w:r w:rsidRPr="00851AF6">
        <w:rPr>
          <w:rFonts w:ascii="Traditional Arabic" w:hAnsi="Traditional Arabic" w:cs="Traditional Arabic" w:hint="cs"/>
          <w:b/>
          <w:bCs/>
          <w:sz w:val="40"/>
          <w:szCs w:val="40"/>
          <w:rtl/>
        </w:rPr>
        <w:t xml:space="preserve">قيادة الطائرة في المناطق الجوية المحظورة وعدم الإذعان للأوامر الصادرة. </w:t>
      </w:r>
    </w:p>
    <w:p w:rsidR="003D2E6E" w:rsidRDefault="0071421D" w:rsidP="00B4256D">
      <w:pPr>
        <w:tabs>
          <w:tab w:val="left" w:pos="1693"/>
        </w:tabs>
        <w:jc w:val="both"/>
        <w:rPr>
          <w:sz w:val="36"/>
          <w:szCs w:val="36"/>
          <w:rtl/>
        </w:rPr>
      </w:pPr>
      <w:r>
        <w:rPr>
          <w:rFonts w:hint="cs"/>
          <w:sz w:val="36"/>
          <w:szCs w:val="36"/>
          <w:rtl/>
        </w:rPr>
        <w:t xml:space="preserve">عاقب نظام الطيران المدني على قيادة الطائرة في المناطق الجوية المحظورة, وعاقب كذلك على رفض قائد الطائرة تنفيذ الأوامر الصادرة إليه, وهذه العقوبة هي الحبس والغرامة معاً بما لا يزيد على ثلاث سنوات ولا يتجاوز ثلاثمائة ألف ريال, أو بإحدى هاتين العقوبتين على التخيير, وهذا ما يستفاد من </w:t>
      </w:r>
      <w:r w:rsidRPr="0046692D">
        <w:rPr>
          <w:rFonts w:hint="cs"/>
          <w:sz w:val="36"/>
          <w:szCs w:val="36"/>
          <w:rtl/>
        </w:rPr>
        <w:t xml:space="preserve">منطوق </w:t>
      </w:r>
      <w:r>
        <w:rPr>
          <w:rFonts w:hint="cs"/>
          <w:sz w:val="36"/>
          <w:szCs w:val="36"/>
          <w:rtl/>
        </w:rPr>
        <w:t>المادة 166 من النظام</w:t>
      </w:r>
      <w:r w:rsidR="00095C94">
        <w:rPr>
          <w:rFonts w:hint="cs"/>
          <w:sz w:val="36"/>
          <w:szCs w:val="36"/>
          <w:rtl/>
        </w:rPr>
        <w:t>,</w:t>
      </w:r>
      <w:r>
        <w:rPr>
          <w:rFonts w:hint="cs"/>
          <w:sz w:val="36"/>
          <w:szCs w:val="36"/>
          <w:rtl/>
        </w:rPr>
        <w:t xml:space="preserve"> حيث نصت على: [يعاقب بالحبس مدة لا تزيد على ثلاث سنوات وبغرامة لا تزيد على ثلاثمائة ألف ريال أو بإحدى هاتين العقوبتين؛ كل من ارتكب فعلاً من الأفعال الآتية:], وجاء من ضمن الأفعال المعاقب عليها بموجب هذا النص ما ورد في الفقرة الرابعة من المادة, حيث نصت على: [4- قيادة طائرة فوق منطقة محظورة, أو التحليق فوقها بغير قصد, وعدم الإذعان للأوامر الصادرة له], كما جاء أيضاً من الأفعال المعاقب عليها ما ورد في الفقرة الخامسة </w:t>
      </w:r>
      <w:r w:rsidR="00095C94">
        <w:rPr>
          <w:rFonts w:hint="cs"/>
          <w:sz w:val="36"/>
          <w:szCs w:val="36"/>
          <w:rtl/>
        </w:rPr>
        <w:t xml:space="preserve">من ذات المادة </w:t>
      </w:r>
      <w:r>
        <w:rPr>
          <w:rFonts w:hint="cs"/>
          <w:sz w:val="36"/>
          <w:szCs w:val="36"/>
          <w:rtl/>
        </w:rPr>
        <w:t xml:space="preserve">التي نصت على: [5- عدم الإذعان للأمر الصادر له بالهبوط أثناء تحليقه في إقليم المملكة]. </w:t>
      </w:r>
    </w:p>
    <w:p w:rsidR="0071421D" w:rsidRDefault="0071421D" w:rsidP="0071421D">
      <w:pPr>
        <w:tabs>
          <w:tab w:val="left" w:pos="1693"/>
        </w:tabs>
        <w:jc w:val="both"/>
        <w:rPr>
          <w:sz w:val="36"/>
          <w:szCs w:val="36"/>
          <w:rtl/>
        </w:rPr>
      </w:pPr>
      <w:r w:rsidRPr="00851AF6">
        <w:rPr>
          <w:rFonts w:ascii="Traditional Arabic" w:hAnsi="Traditional Arabic" w:cs="Traditional Arabic" w:hint="cs"/>
          <w:b/>
          <w:bCs/>
          <w:sz w:val="40"/>
          <w:szCs w:val="40"/>
          <w:rtl/>
        </w:rPr>
        <w:t>المطلب الرابع: عقوبة الدخول في المنطقة المحظورة لتحرك الطائرات.</w:t>
      </w:r>
      <w:r>
        <w:rPr>
          <w:rFonts w:hint="cs"/>
          <w:sz w:val="44"/>
          <w:szCs w:val="44"/>
          <w:rtl/>
        </w:rPr>
        <w:t xml:space="preserve"> </w:t>
      </w:r>
    </w:p>
    <w:p w:rsidR="0071421D" w:rsidRDefault="0071421D" w:rsidP="0071421D">
      <w:pPr>
        <w:tabs>
          <w:tab w:val="left" w:pos="1693"/>
        </w:tabs>
        <w:jc w:val="both"/>
        <w:rPr>
          <w:sz w:val="36"/>
          <w:szCs w:val="36"/>
          <w:rtl/>
        </w:rPr>
      </w:pPr>
      <w:r>
        <w:rPr>
          <w:rFonts w:hint="cs"/>
          <w:sz w:val="36"/>
          <w:szCs w:val="36"/>
          <w:rtl/>
        </w:rPr>
        <w:t>إن المنطقة المحظورة لتحرك الطائرات في المطار هي: [ذلك الجزء في المطار المستخدم لإقلاع الطائرات وهبوطها وتحركاتها الأخرى المتعلقة بالإقلاع والهبوط وذلك باستثناء ساحة  وقوف الطائرات]</w:t>
      </w:r>
      <w:r w:rsidRPr="0000745E">
        <w:rPr>
          <w:rStyle w:val="a4"/>
          <w:rFonts w:hint="cs"/>
          <w:rtl/>
        </w:rPr>
        <w:t>(</w:t>
      </w:r>
      <w:r w:rsidRPr="0000745E">
        <w:rPr>
          <w:rStyle w:val="a4"/>
          <w:rtl/>
        </w:rPr>
        <w:footnoteReference w:id="689"/>
      </w:r>
      <w:r w:rsidRPr="0000745E">
        <w:rPr>
          <w:rStyle w:val="a4"/>
          <w:rFonts w:hint="cs"/>
          <w:rtl/>
        </w:rPr>
        <w:t>)</w:t>
      </w:r>
      <w:r>
        <w:rPr>
          <w:rFonts w:hint="cs"/>
          <w:sz w:val="36"/>
          <w:szCs w:val="36"/>
          <w:rtl/>
        </w:rPr>
        <w:t xml:space="preserve">, وهذا ما سبق بيانه وأكثر أثناء الكلام عن أركان المخالفة. </w:t>
      </w:r>
    </w:p>
    <w:p w:rsidR="003D2E6E" w:rsidRDefault="0071421D" w:rsidP="00B4256D">
      <w:pPr>
        <w:tabs>
          <w:tab w:val="left" w:pos="1693"/>
        </w:tabs>
        <w:jc w:val="both"/>
        <w:rPr>
          <w:sz w:val="36"/>
          <w:szCs w:val="36"/>
          <w:rtl/>
        </w:rPr>
      </w:pPr>
      <w:r>
        <w:rPr>
          <w:rFonts w:hint="cs"/>
          <w:sz w:val="36"/>
          <w:szCs w:val="36"/>
          <w:rtl/>
        </w:rPr>
        <w:lastRenderedPageBreak/>
        <w:t>وقد عاقب المنظم السعودي على الدخول بدون تصريح في المنطقة المحظورة لتحرك الطائرات, وهذه العقوبة هي الحبس والغرامة معاً أو إحدى العقوبتين على التخيير, وقد جاء النص عليها في المادة 166 من النظام, حيث جاءت بالآتي: [يعاقب بالحبس مدة لا تزيد على ثلاث سنوات وبغرامة لا تزيد على ثلاثمائة ألف ريال, أو بإحدى هاتين العقوبتين, كل من ارتكب فعلاً من الأفعال الآتية:], ثمَّ جاء تعداد الأفعال المعاقب عليها بموجب هذا النص, فورد منها ما جاء في الفقرة الحادية عشر</w:t>
      </w:r>
      <w:r w:rsidR="00095C94">
        <w:rPr>
          <w:rFonts w:hint="cs"/>
          <w:sz w:val="36"/>
          <w:szCs w:val="36"/>
          <w:rtl/>
        </w:rPr>
        <w:t>ة,</w:t>
      </w:r>
      <w:r>
        <w:rPr>
          <w:rFonts w:hint="cs"/>
          <w:sz w:val="36"/>
          <w:szCs w:val="36"/>
          <w:rtl/>
        </w:rPr>
        <w:t xml:space="preserve"> حيث نصت على: [11- الدخول دون تصريح في منطقة تحركات الطائرات المحظورة في المطارات, أو إدخال أو</w:t>
      </w:r>
      <w:r w:rsidR="00095C94">
        <w:rPr>
          <w:rFonts w:hint="cs"/>
          <w:sz w:val="36"/>
          <w:szCs w:val="36"/>
          <w:rtl/>
        </w:rPr>
        <w:t xml:space="preserve"> ترك حيوانات أو أشياء بداخلها, </w:t>
      </w:r>
      <w:r>
        <w:rPr>
          <w:rFonts w:hint="cs"/>
          <w:sz w:val="36"/>
          <w:szCs w:val="36"/>
          <w:rtl/>
        </w:rPr>
        <w:t xml:space="preserve">ما يؤدي إلى الإضرار بتأمين سلامة الطيران]. </w:t>
      </w:r>
    </w:p>
    <w:p w:rsidR="0071421D" w:rsidRDefault="0071421D" w:rsidP="0071421D">
      <w:pPr>
        <w:tabs>
          <w:tab w:val="left" w:pos="1693"/>
        </w:tabs>
        <w:jc w:val="both"/>
        <w:rPr>
          <w:sz w:val="36"/>
          <w:szCs w:val="36"/>
          <w:rtl/>
        </w:rPr>
      </w:pPr>
      <w:r w:rsidRPr="00851AF6">
        <w:rPr>
          <w:rFonts w:ascii="Traditional Arabic" w:hAnsi="Traditional Arabic" w:cs="Traditional Arabic" w:hint="cs"/>
          <w:b/>
          <w:bCs/>
          <w:sz w:val="40"/>
          <w:szCs w:val="40"/>
          <w:rtl/>
        </w:rPr>
        <w:t>المطلب الخامس: عقوبة الإقلاع أو الهبوط خارج الأماكن المخصصة.</w:t>
      </w:r>
      <w:r>
        <w:rPr>
          <w:rFonts w:hint="cs"/>
          <w:sz w:val="44"/>
          <w:szCs w:val="44"/>
          <w:rtl/>
        </w:rPr>
        <w:t xml:space="preserve"> </w:t>
      </w:r>
    </w:p>
    <w:p w:rsidR="003D2E6E" w:rsidRDefault="0071421D" w:rsidP="00B4256D">
      <w:pPr>
        <w:tabs>
          <w:tab w:val="left" w:pos="1693"/>
        </w:tabs>
        <w:jc w:val="both"/>
        <w:rPr>
          <w:sz w:val="36"/>
          <w:szCs w:val="36"/>
          <w:rtl/>
        </w:rPr>
      </w:pPr>
      <w:r>
        <w:rPr>
          <w:rFonts w:hint="cs"/>
          <w:sz w:val="36"/>
          <w:szCs w:val="36"/>
          <w:rtl/>
        </w:rPr>
        <w:t xml:space="preserve">جاءت العقوبة النظامية لمخالفة الإقلاع أو الهبوط خارج الأماكن المخصصة بالحبس والغرامة معاً, بما لا يزيد عن ثلاث سنوات ولا يتجاوز ثلاثمائة ألف ريال, أو بإحدى هاتين العقوبتين, وهذا ما </w:t>
      </w:r>
      <w:r w:rsidR="004E5626">
        <w:rPr>
          <w:rFonts w:hint="cs"/>
          <w:sz w:val="36"/>
          <w:szCs w:val="36"/>
          <w:rtl/>
        </w:rPr>
        <w:t>قضت به</w:t>
      </w:r>
      <w:r>
        <w:rPr>
          <w:rFonts w:hint="cs"/>
          <w:sz w:val="36"/>
          <w:szCs w:val="36"/>
          <w:rtl/>
        </w:rPr>
        <w:t xml:space="preserve"> المادة 166 من النظام, حيث نصت على: [يعاقب بالحبس مدة لا تزيد على ثلاث سنوات وبغرامة لا تزيد على ثلاثمائة ألف ريال أو بإحدى هاتين العقوبتين؛ كل من ارتكب فعلاً من الأفعال الآتية:], ثمَّ جرى تعداد الأفعال المعاقب عليها طبقاً لهذا النص, فجاء منها الفقرة السادسة التي نصت على: [6- الهبوط أو الإقلاع خارج المطارات, أو الأماكن المخصصة المعلن عنها, أو الطيران خارج المناطق والطرق المحددة, دون تصريح خاص بذلك, أو في غير حالة القوة القاهرة]. </w:t>
      </w:r>
    </w:p>
    <w:p w:rsidR="0071421D" w:rsidRDefault="0071421D" w:rsidP="0071421D">
      <w:pPr>
        <w:tabs>
          <w:tab w:val="left" w:pos="1693"/>
        </w:tabs>
        <w:jc w:val="both"/>
        <w:rPr>
          <w:sz w:val="36"/>
          <w:szCs w:val="36"/>
          <w:rtl/>
        </w:rPr>
      </w:pPr>
      <w:r w:rsidRPr="00851AF6">
        <w:rPr>
          <w:rFonts w:ascii="Traditional Arabic" w:hAnsi="Traditional Arabic" w:cs="Traditional Arabic" w:hint="cs"/>
          <w:b/>
          <w:bCs/>
          <w:sz w:val="40"/>
          <w:szCs w:val="40"/>
          <w:rtl/>
        </w:rPr>
        <w:t xml:space="preserve">المطلب السادس: عقوبة استخدام الطائرة في النقل المحظور. </w:t>
      </w:r>
    </w:p>
    <w:p w:rsidR="0071421D" w:rsidRDefault="0071421D" w:rsidP="002F11CB">
      <w:pPr>
        <w:tabs>
          <w:tab w:val="left" w:pos="1693"/>
        </w:tabs>
        <w:jc w:val="both"/>
        <w:rPr>
          <w:sz w:val="36"/>
          <w:szCs w:val="36"/>
          <w:rtl/>
        </w:rPr>
      </w:pPr>
      <w:r>
        <w:rPr>
          <w:rFonts w:hint="cs"/>
          <w:sz w:val="36"/>
          <w:szCs w:val="36"/>
          <w:rtl/>
        </w:rPr>
        <w:t>عاقب المنظم السعودي على استخدام الطائرة في النقل المحظور</w:t>
      </w:r>
      <w:r w:rsidR="000246A8">
        <w:rPr>
          <w:rFonts w:hint="cs"/>
          <w:sz w:val="36"/>
          <w:szCs w:val="36"/>
          <w:rtl/>
        </w:rPr>
        <w:t>,</w:t>
      </w:r>
      <w:r>
        <w:rPr>
          <w:rFonts w:hint="cs"/>
          <w:sz w:val="36"/>
          <w:szCs w:val="36"/>
          <w:rtl/>
        </w:rPr>
        <w:t xml:space="preserve"> وذلك بالحبس والغرامة معاً بما لا يزيد </w:t>
      </w:r>
      <w:r w:rsidR="002F11CB">
        <w:rPr>
          <w:rFonts w:hint="cs"/>
          <w:sz w:val="36"/>
          <w:szCs w:val="36"/>
          <w:rtl/>
        </w:rPr>
        <w:t>على</w:t>
      </w:r>
      <w:r>
        <w:rPr>
          <w:rFonts w:hint="cs"/>
          <w:sz w:val="36"/>
          <w:szCs w:val="36"/>
          <w:rtl/>
        </w:rPr>
        <w:t xml:space="preserve"> ثلاث سنوات ولا يتجاوز ثلاثمائة ألف ريال, أو بإحدى هاتين العقوبتين, كما </w:t>
      </w:r>
      <w:r>
        <w:rPr>
          <w:rFonts w:hint="cs"/>
          <w:sz w:val="36"/>
          <w:szCs w:val="36"/>
          <w:rtl/>
        </w:rPr>
        <w:lastRenderedPageBreak/>
        <w:t xml:space="preserve">عاقب </w:t>
      </w:r>
      <w:r w:rsidR="002F11CB">
        <w:rPr>
          <w:rFonts w:hint="cs"/>
          <w:sz w:val="36"/>
          <w:szCs w:val="36"/>
          <w:rtl/>
        </w:rPr>
        <w:t xml:space="preserve">أيضاً </w:t>
      </w:r>
      <w:r>
        <w:rPr>
          <w:rFonts w:hint="cs"/>
          <w:sz w:val="36"/>
          <w:szCs w:val="36"/>
          <w:rtl/>
        </w:rPr>
        <w:t xml:space="preserve">على هذه المخالفة بعقوبة جوازية تتمثل في مصادرة الطائرة المستخدمة في النقل المحظور, وللمحكمة المختصة سلطة تقديرية في توقيع عقوبة المصادرة أو عدم توقيعها. </w:t>
      </w:r>
    </w:p>
    <w:p w:rsidR="0071421D" w:rsidRDefault="0071421D" w:rsidP="002F11CB">
      <w:pPr>
        <w:tabs>
          <w:tab w:val="left" w:pos="1693"/>
        </w:tabs>
        <w:jc w:val="both"/>
        <w:rPr>
          <w:sz w:val="36"/>
          <w:szCs w:val="36"/>
          <w:rtl/>
        </w:rPr>
      </w:pPr>
      <w:r>
        <w:rPr>
          <w:rFonts w:hint="cs"/>
          <w:sz w:val="36"/>
          <w:szCs w:val="36"/>
          <w:rtl/>
        </w:rPr>
        <w:t xml:space="preserve">وهذه العقوبات من حبس وغرامة ومصادرة هي ما </w:t>
      </w:r>
      <w:r w:rsidR="002F11CB">
        <w:rPr>
          <w:rFonts w:hint="cs"/>
          <w:sz w:val="36"/>
          <w:szCs w:val="36"/>
          <w:rtl/>
        </w:rPr>
        <w:t>قضى</w:t>
      </w:r>
      <w:r>
        <w:rPr>
          <w:rFonts w:hint="cs"/>
          <w:sz w:val="36"/>
          <w:szCs w:val="36"/>
          <w:rtl/>
        </w:rPr>
        <w:t xml:space="preserve"> </w:t>
      </w:r>
      <w:r w:rsidR="002F11CB">
        <w:rPr>
          <w:rFonts w:hint="cs"/>
          <w:sz w:val="36"/>
          <w:szCs w:val="36"/>
          <w:rtl/>
        </w:rPr>
        <w:t>به</w:t>
      </w:r>
      <w:r>
        <w:rPr>
          <w:rFonts w:hint="cs"/>
          <w:sz w:val="36"/>
          <w:szCs w:val="36"/>
          <w:rtl/>
        </w:rPr>
        <w:t xml:space="preserve"> نظام الطيران المدني, فالحبس والغرامة جاء النص عليها في المادة 166</w:t>
      </w:r>
      <w:r w:rsidR="000246A8">
        <w:rPr>
          <w:rFonts w:hint="cs"/>
          <w:sz w:val="36"/>
          <w:szCs w:val="36"/>
          <w:rtl/>
        </w:rPr>
        <w:t>,</w:t>
      </w:r>
      <w:r>
        <w:rPr>
          <w:rFonts w:hint="cs"/>
          <w:sz w:val="36"/>
          <w:szCs w:val="36"/>
          <w:rtl/>
        </w:rPr>
        <w:t xml:space="preserve"> حيث </w:t>
      </w:r>
      <w:r w:rsidR="002F11CB">
        <w:rPr>
          <w:rFonts w:hint="cs"/>
          <w:sz w:val="36"/>
          <w:szCs w:val="36"/>
          <w:rtl/>
        </w:rPr>
        <w:t xml:space="preserve">نصت على </w:t>
      </w:r>
      <w:r>
        <w:rPr>
          <w:rFonts w:hint="cs"/>
          <w:sz w:val="36"/>
          <w:szCs w:val="36"/>
          <w:rtl/>
        </w:rPr>
        <w:t>الآتي: [يعاقب بالحبس مدة لا تزيد على ثلاث سنوات وبغرامة لا تزيد على ثلاثمائة ألف ريال, أو بإحدى هاتين العقوبتين, كل من ارتكب فعلاً من الأفعال الآتية:], ثم جرى تعداد الأفعال المعاقب عليها بموجب هذا النص, فورد منها ما جاء في الفقرة السابع</w:t>
      </w:r>
      <w:r w:rsidR="002F11CB">
        <w:rPr>
          <w:rFonts w:hint="cs"/>
          <w:sz w:val="36"/>
          <w:szCs w:val="36"/>
          <w:rtl/>
        </w:rPr>
        <w:t>ة</w:t>
      </w:r>
      <w:r w:rsidR="000246A8">
        <w:rPr>
          <w:rFonts w:hint="cs"/>
          <w:sz w:val="36"/>
          <w:szCs w:val="36"/>
          <w:rtl/>
        </w:rPr>
        <w:t>,</w:t>
      </w:r>
      <w:r w:rsidR="002F11CB">
        <w:rPr>
          <w:rFonts w:hint="cs"/>
          <w:sz w:val="36"/>
          <w:szCs w:val="36"/>
          <w:rtl/>
        </w:rPr>
        <w:t xml:space="preserve"> حيث نصت على: [</w:t>
      </w:r>
      <w:r w:rsidR="008510C3">
        <w:rPr>
          <w:rFonts w:hint="cs"/>
          <w:sz w:val="36"/>
          <w:szCs w:val="36"/>
          <w:rtl/>
        </w:rPr>
        <w:t>7-</w:t>
      </w:r>
      <w:r w:rsidR="002F11CB">
        <w:rPr>
          <w:rFonts w:hint="cs"/>
          <w:sz w:val="36"/>
          <w:szCs w:val="36"/>
          <w:rtl/>
        </w:rPr>
        <w:t>قيادة طائرة في إ</w:t>
      </w:r>
      <w:r>
        <w:rPr>
          <w:rFonts w:hint="cs"/>
          <w:sz w:val="36"/>
          <w:szCs w:val="36"/>
          <w:rtl/>
        </w:rPr>
        <w:t>قليم المملكة بدون إجازة وعلى متنها: أ- أسلحة وذخائر حربية أو أي م</w:t>
      </w:r>
      <w:r w:rsidR="002F11CB">
        <w:rPr>
          <w:rFonts w:hint="cs"/>
          <w:sz w:val="36"/>
          <w:szCs w:val="36"/>
          <w:rtl/>
        </w:rPr>
        <w:t>واد أخرى تحرم الأنظمة نقلها, ب-</w:t>
      </w:r>
      <w:r>
        <w:rPr>
          <w:rFonts w:hint="cs"/>
          <w:sz w:val="36"/>
          <w:szCs w:val="36"/>
          <w:rtl/>
        </w:rPr>
        <w:t xml:space="preserve">أشخاص بقصد القيام بأعمال التهريب أو ارتكاب جناية ولو لم يتم ارتكابها]. </w:t>
      </w:r>
    </w:p>
    <w:p w:rsidR="0071421D" w:rsidRDefault="0071421D" w:rsidP="0071421D">
      <w:pPr>
        <w:tabs>
          <w:tab w:val="left" w:pos="1693"/>
        </w:tabs>
        <w:jc w:val="both"/>
        <w:rPr>
          <w:sz w:val="44"/>
          <w:szCs w:val="44"/>
          <w:rtl/>
        </w:rPr>
      </w:pPr>
      <w:r>
        <w:rPr>
          <w:rFonts w:hint="cs"/>
          <w:sz w:val="36"/>
          <w:szCs w:val="36"/>
          <w:rtl/>
        </w:rPr>
        <w:t>أما عقوبة المصادرة</w:t>
      </w:r>
      <w:r w:rsidR="000246A8">
        <w:rPr>
          <w:rFonts w:hint="cs"/>
          <w:sz w:val="36"/>
          <w:szCs w:val="36"/>
          <w:rtl/>
        </w:rPr>
        <w:t>,</w:t>
      </w:r>
      <w:r>
        <w:rPr>
          <w:rFonts w:hint="cs"/>
          <w:sz w:val="36"/>
          <w:szCs w:val="36"/>
          <w:rtl/>
        </w:rPr>
        <w:t xml:space="preserve"> فقد نصت عليها المادة 173 من النظام</w:t>
      </w:r>
      <w:r w:rsidR="000246A8">
        <w:rPr>
          <w:rFonts w:hint="cs"/>
          <w:sz w:val="36"/>
          <w:szCs w:val="36"/>
          <w:rtl/>
        </w:rPr>
        <w:t>,</w:t>
      </w:r>
      <w:r>
        <w:rPr>
          <w:rFonts w:hint="cs"/>
          <w:sz w:val="36"/>
          <w:szCs w:val="36"/>
          <w:rtl/>
        </w:rPr>
        <w:t xml:space="preserve"> حيث جاءت بالآتي: [يجوز بحكم قضائي مصادرة الطائرة في الأحوال الآتية:], وجاء ضمن الأحوال الفقرة الثانية التي نصت على: [2- قيام مالك الطائرة أو مشغلها بنقل أسلحة أو ذخائر حربية أو مواد محظور نقلها بقصد التهريب, أو ارتكاب جريمة تمس أمن المملكة].  </w:t>
      </w:r>
    </w:p>
    <w:p w:rsidR="0071421D" w:rsidRDefault="0071421D" w:rsidP="0071421D">
      <w:pPr>
        <w:tabs>
          <w:tab w:val="left" w:pos="1693"/>
        </w:tabs>
        <w:jc w:val="both"/>
        <w:rPr>
          <w:sz w:val="44"/>
          <w:szCs w:val="44"/>
          <w:rtl/>
        </w:rPr>
      </w:pPr>
      <w:r w:rsidRPr="00851AF6">
        <w:rPr>
          <w:rFonts w:ascii="Traditional Arabic" w:hAnsi="Traditional Arabic" w:cs="Traditional Arabic" w:hint="cs"/>
          <w:b/>
          <w:bCs/>
          <w:sz w:val="40"/>
          <w:szCs w:val="40"/>
          <w:rtl/>
        </w:rPr>
        <w:t xml:space="preserve">المطلب السابع: عقوبة الامتناع عن القيام بعمليات البحث والإنقاذ. </w:t>
      </w:r>
    </w:p>
    <w:p w:rsidR="0071421D" w:rsidRDefault="0071421D" w:rsidP="00BF0AB5">
      <w:pPr>
        <w:tabs>
          <w:tab w:val="left" w:pos="1693"/>
        </w:tabs>
        <w:jc w:val="both"/>
        <w:rPr>
          <w:sz w:val="36"/>
          <w:szCs w:val="36"/>
          <w:rtl/>
        </w:rPr>
      </w:pPr>
      <w:r>
        <w:rPr>
          <w:rFonts w:hint="cs"/>
          <w:sz w:val="36"/>
          <w:szCs w:val="36"/>
          <w:rtl/>
        </w:rPr>
        <w:t xml:space="preserve">قضى نظام الطيران المدني </w:t>
      </w:r>
      <w:r w:rsidR="002F11CB">
        <w:rPr>
          <w:rFonts w:hint="cs"/>
          <w:sz w:val="36"/>
          <w:szCs w:val="36"/>
          <w:rtl/>
        </w:rPr>
        <w:t>ب</w:t>
      </w:r>
      <w:r>
        <w:rPr>
          <w:rFonts w:hint="cs"/>
          <w:sz w:val="36"/>
          <w:szCs w:val="36"/>
          <w:rtl/>
        </w:rPr>
        <w:t xml:space="preserve">إيقاع العقوبة على </w:t>
      </w:r>
      <w:r w:rsidR="00BF0AB5">
        <w:rPr>
          <w:rFonts w:hint="cs"/>
          <w:sz w:val="36"/>
          <w:szCs w:val="36"/>
          <w:rtl/>
        </w:rPr>
        <w:t>من يمتن</w:t>
      </w:r>
      <w:r>
        <w:rPr>
          <w:rFonts w:hint="cs"/>
          <w:sz w:val="36"/>
          <w:szCs w:val="36"/>
          <w:rtl/>
        </w:rPr>
        <w:t>ع عن القيام بعمليات البحث والإنقاذ للطائرات المنكوبة</w:t>
      </w:r>
      <w:r w:rsidR="00BF0AB5">
        <w:rPr>
          <w:rFonts w:hint="cs"/>
          <w:sz w:val="36"/>
          <w:szCs w:val="36"/>
          <w:rtl/>
        </w:rPr>
        <w:t xml:space="preserve"> أو في الأحوال المشابهة نتيجة حوا</w:t>
      </w:r>
      <w:r w:rsidR="000246A8">
        <w:rPr>
          <w:rFonts w:hint="cs"/>
          <w:sz w:val="36"/>
          <w:szCs w:val="36"/>
          <w:rtl/>
        </w:rPr>
        <w:t xml:space="preserve">دث الطيران </w:t>
      </w:r>
      <w:r w:rsidR="00BF0AB5">
        <w:rPr>
          <w:rFonts w:hint="cs"/>
          <w:sz w:val="36"/>
          <w:szCs w:val="36"/>
          <w:rtl/>
        </w:rPr>
        <w:t>التي تستدعي البحث والإنقاذ</w:t>
      </w:r>
      <w:r>
        <w:rPr>
          <w:rFonts w:hint="cs"/>
          <w:sz w:val="36"/>
          <w:szCs w:val="36"/>
          <w:rtl/>
        </w:rPr>
        <w:t xml:space="preserve">, وهذه العقوبة إما الحبس والغرامة معاً بما لا يزيد </w:t>
      </w:r>
      <w:r w:rsidR="00BF0AB5">
        <w:rPr>
          <w:rFonts w:hint="cs"/>
          <w:sz w:val="36"/>
          <w:szCs w:val="36"/>
          <w:rtl/>
        </w:rPr>
        <w:t>على</w:t>
      </w:r>
      <w:r>
        <w:rPr>
          <w:rFonts w:hint="cs"/>
          <w:sz w:val="36"/>
          <w:szCs w:val="36"/>
          <w:rtl/>
        </w:rPr>
        <w:t xml:space="preserve"> ثلاث سنوات</w:t>
      </w:r>
      <w:r w:rsidR="000246A8">
        <w:rPr>
          <w:rFonts w:hint="cs"/>
          <w:sz w:val="36"/>
          <w:szCs w:val="36"/>
          <w:rtl/>
        </w:rPr>
        <w:t>,</w:t>
      </w:r>
      <w:r>
        <w:rPr>
          <w:rFonts w:hint="cs"/>
          <w:sz w:val="36"/>
          <w:szCs w:val="36"/>
          <w:rtl/>
        </w:rPr>
        <w:t xml:space="preserve"> ولا </w:t>
      </w:r>
      <w:r w:rsidR="00BF0AB5">
        <w:rPr>
          <w:rFonts w:hint="cs"/>
          <w:sz w:val="36"/>
          <w:szCs w:val="36"/>
          <w:rtl/>
        </w:rPr>
        <w:t xml:space="preserve">يتجاوز ثلاثمائة ألف ريال, أو </w:t>
      </w:r>
      <w:r>
        <w:rPr>
          <w:rFonts w:hint="cs"/>
          <w:sz w:val="36"/>
          <w:szCs w:val="36"/>
          <w:rtl/>
        </w:rPr>
        <w:t xml:space="preserve">إحدى هاتين العقوبتين على التخيير. </w:t>
      </w:r>
    </w:p>
    <w:p w:rsidR="0071421D" w:rsidRDefault="0071421D" w:rsidP="00BF0AB5">
      <w:pPr>
        <w:tabs>
          <w:tab w:val="left" w:pos="1693"/>
        </w:tabs>
        <w:jc w:val="both"/>
        <w:rPr>
          <w:sz w:val="36"/>
          <w:szCs w:val="36"/>
          <w:rtl/>
        </w:rPr>
      </w:pPr>
      <w:r>
        <w:rPr>
          <w:rFonts w:hint="cs"/>
          <w:sz w:val="36"/>
          <w:szCs w:val="36"/>
          <w:rtl/>
        </w:rPr>
        <w:t>وهذا ما نصت عليه المادة 166 من النظام</w:t>
      </w:r>
      <w:r w:rsidR="000246A8">
        <w:rPr>
          <w:rFonts w:hint="cs"/>
          <w:sz w:val="36"/>
          <w:szCs w:val="36"/>
          <w:rtl/>
        </w:rPr>
        <w:t>,</w:t>
      </w:r>
      <w:r>
        <w:rPr>
          <w:rFonts w:hint="cs"/>
          <w:sz w:val="36"/>
          <w:szCs w:val="36"/>
          <w:rtl/>
        </w:rPr>
        <w:t xml:space="preserve"> حيث جاءت بالآتي: [يعاقب بالحبس مدة لا تزيد على ثلاث سنوات وبغرامة لا تزيد على ثلاثمائة ألف ريال أو بإحدى هاتين العقوبتين كل من ارتكب فعلاً من الأفعال الآتية:], ثم جاء تعداد الأفعال المعاقب عليها </w:t>
      </w:r>
      <w:r w:rsidR="00BF0AB5">
        <w:rPr>
          <w:rFonts w:hint="cs"/>
          <w:sz w:val="36"/>
          <w:szCs w:val="36"/>
          <w:rtl/>
        </w:rPr>
        <w:t>طبقاً</w:t>
      </w:r>
      <w:r>
        <w:rPr>
          <w:rFonts w:hint="cs"/>
          <w:sz w:val="36"/>
          <w:szCs w:val="36"/>
          <w:rtl/>
        </w:rPr>
        <w:t xml:space="preserve"> </w:t>
      </w:r>
      <w:r w:rsidR="00BF0AB5">
        <w:rPr>
          <w:rFonts w:hint="cs"/>
          <w:sz w:val="36"/>
          <w:szCs w:val="36"/>
          <w:rtl/>
        </w:rPr>
        <w:t>ل</w:t>
      </w:r>
      <w:r>
        <w:rPr>
          <w:rFonts w:hint="cs"/>
          <w:sz w:val="36"/>
          <w:szCs w:val="36"/>
          <w:rtl/>
        </w:rPr>
        <w:t xml:space="preserve">هذا النص, </w:t>
      </w:r>
      <w:r>
        <w:rPr>
          <w:rFonts w:hint="cs"/>
          <w:sz w:val="36"/>
          <w:szCs w:val="36"/>
          <w:rtl/>
        </w:rPr>
        <w:lastRenderedPageBreak/>
        <w:t>فورد منها الفقرة العاشرة</w:t>
      </w:r>
      <w:r w:rsidR="000246A8">
        <w:rPr>
          <w:rFonts w:hint="cs"/>
          <w:sz w:val="36"/>
          <w:szCs w:val="36"/>
          <w:rtl/>
        </w:rPr>
        <w:t>,</w:t>
      </w:r>
      <w:r>
        <w:rPr>
          <w:rFonts w:hint="cs"/>
          <w:sz w:val="36"/>
          <w:szCs w:val="36"/>
          <w:rtl/>
        </w:rPr>
        <w:t xml:space="preserve"> حيث نصت على: [10- الامتناع دون مبرر عن القيام بعمليات البحث التي تطلبها السلطات المختصة, أو عن المساهمة بما لديه من وسائل لإنقاذ طائرة, أو شخص معرض للهلاك بسبب حادث طيران]. </w:t>
      </w:r>
    </w:p>
    <w:p w:rsidR="003D2E6E" w:rsidRDefault="003D2E6E" w:rsidP="00BF0AB5">
      <w:pPr>
        <w:tabs>
          <w:tab w:val="left" w:pos="1693"/>
        </w:tabs>
        <w:jc w:val="both"/>
        <w:rPr>
          <w:sz w:val="36"/>
          <w:szCs w:val="36"/>
          <w:rtl/>
        </w:rPr>
      </w:pPr>
    </w:p>
    <w:p w:rsidR="0071421D" w:rsidRDefault="0071421D" w:rsidP="0071421D">
      <w:pPr>
        <w:tabs>
          <w:tab w:val="left" w:pos="1693"/>
        </w:tabs>
        <w:jc w:val="both"/>
        <w:rPr>
          <w:sz w:val="36"/>
          <w:szCs w:val="36"/>
          <w:rtl/>
        </w:rPr>
      </w:pPr>
      <w:r w:rsidRPr="00851AF6">
        <w:rPr>
          <w:rFonts w:ascii="Traditional Arabic" w:hAnsi="Traditional Arabic" w:cs="Traditional Arabic" w:hint="cs"/>
          <w:b/>
          <w:bCs/>
          <w:sz w:val="40"/>
          <w:szCs w:val="40"/>
          <w:rtl/>
        </w:rPr>
        <w:t>المطلب الثامن: عقوبة عدم تدوين البيانات المقررة في وثائق الطائرة أو سجلاتها.</w:t>
      </w:r>
      <w:r>
        <w:rPr>
          <w:rFonts w:hint="cs"/>
          <w:sz w:val="44"/>
          <w:szCs w:val="44"/>
          <w:rtl/>
        </w:rPr>
        <w:t xml:space="preserve"> </w:t>
      </w:r>
    </w:p>
    <w:p w:rsidR="0071421D" w:rsidRDefault="0071421D" w:rsidP="0071421D">
      <w:pPr>
        <w:tabs>
          <w:tab w:val="left" w:pos="1693"/>
        </w:tabs>
        <w:jc w:val="both"/>
        <w:rPr>
          <w:sz w:val="36"/>
          <w:szCs w:val="36"/>
          <w:rtl/>
        </w:rPr>
      </w:pPr>
      <w:r>
        <w:rPr>
          <w:rFonts w:hint="cs"/>
          <w:sz w:val="36"/>
          <w:szCs w:val="36"/>
          <w:rtl/>
        </w:rPr>
        <w:t xml:space="preserve">نص نظام الطيران المدني في مادته 166 على: [يعاقب بالحبس مدة لا تزيد على ثلاث سنوات وبغرامة لا تزيد على ثلاثمائة ألف ريال, أو بإحدى هاتين العقوبتين؛ كل من ارتكب فعلاً من الأفعال الآتية:], ثمَّ جرى تعداد الأفعال المعاقب عليها طبقاً لهذا النص, فجاءت الفقرة التاسعة بالآتي: [عدم تدوين البيانات المقررة في وثائق الطائرة أو سجلاتها, أو تغييرها بسوء نية, أو تدوين بيانات مخالفة للواقع, مما يعرض أو يحتمل أن يعرض الطائرة للخطر]. </w:t>
      </w:r>
    </w:p>
    <w:p w:rsidR="003E4AF3" w:rsidRDefault="0071421D" w:rsidP="001E6CC9">
      <w:pPr>
        <w:tabs>
          <w:tab w:val="left" w:pos="1693"/>
        </w:tabs>
        <w:jc w:val="both"/>
        <w:rPr>
          <w:sz w:val="36"/>
          <w:szCs w:val="36"/>
          <w:rtl/>
        </w:rPr>
      </w:pPr>
      <w:r>
        <w:rPr>
          <w:rFonts w:hint="cs"/>
          <w:sz w:val="36"/>
          <w:szCs w:val="36"/>
          <w:rtl/>
        </w:rPr>
        <w:t>وبذلك تكون عقوبة مخالفة عدم تدوين البيانات المقررة في وثائق الطائرة أو سجلاتها الحبس والغرامة معاً بما لا يزيد على ثلاث سنوات ولا يتجاوز ثلاثمائة ألف ريال, أو بإحدى هاتين العقوبتين على التخيير</w:t>
      </w:r>
      <w:r w:rsidR="00BF0AB5">
        <w:rPr>
          <w:rFonts w:hint="cs"/>
          <w:sz w:val="36"/>
          <w:szCs w:val="36"/>
          <w:rtl/>
        </w:rPr>
        <w:t>, وللمحكمة سلطة تقديرية في ذلك</w:t>
      </w:r>
      <w:r>
        <w:rPr>
          <w:rFonts w:hint="cs"/>
          <w:sz w:val="36"/>
          <w:szCs w:val="36"/>
          <w:rtl/>
        </w:rPr>
        <w:t>.</w:t>
      </w:r>
    </w:p>
    <w:p w:rsidR="003D2E6E" w:rsidRDefault="003D2E6E" w:rsidP="001E6CC9">
      <w:pPr>
        <w:tabs>
          <w:tab w:val="left" w:pos="1693"/>
        </w:tabs>
        <w:jc w:val="both"/>
        <w:rPr>
          <w:sz w:val="36"/>
          <w:szCs w:val="36"/>
          <w:rtl/>
        </w:rPr>
      </w:pPr>
    </w:p>
    <w:p w:rsidR="003D2E6E" w:rsidRDefault="003D2E6E" w:rsidP="001E6CC9">
      <w:pPr>
        <w:tabs>
          <w:tab w:val="left" w:pos="1693"/>
        </w:tabs>
        <w:jc w:val="both"/>
        <w:rPr>
          <w:sz w:val="36"/>
          <w:szCs w:val="36"/>
          <w:rtl/>
        </w:rPr>
      </w:pPr>
    </w:p>
    <w:p w:rsidR="003D2E6E" w:rsidRDefault="003D2E6E" w:rsidP="001E6CC9">
      <w:pPr>
        <w:tabs>
          <w:tab w:val="left" w:pos="1693"/>
        </w:tabs>
        <w:jc w:val="both"/>
        <w:rPr>
          <w:sz w:val="36"/>
          <w:szCs w:val="36"/>
          <w:rtl/>
        </w:rPr>
      </w:pPr>
    </w:p>
    <w:p w:rsidR="003D2E6E" w:rsidRDefault="003D2E6E" w:rsidP="001E6CC9">
      <w:pPr>
        <w:tabs>
          <w:tab w:val="left" w:pos="1693"/>
        </w:tabs>
        <w:jc w:val="both"/>
        <w:rPr>
          <w:sz w:val="36"/>
          <w:szCs w:val="36"/>
          <w:rtl/>
        </w:rPr>
      </w:pPr>
    </w:p>
    <w:p w:rsidR="003E4AF3" w:rsidRDefault="003E4AF3">
      <w:pPr>
        <w:bidi w:val="0"/>
        <w:rPr>
          <w:sz w:val="36"/>
          <w:szCs w:val="36"/>
        </w:rPr>
      </w:pPr>
      <w:r>
        <w:rPr>
          <w:sz w:val="36"/>
          <w:szCs w:val="36"/>
          <w:rtl/>
        </w:rPr>
        <w:br w:type="page"/>
      </w:r>
    </w:p>
    <w:p w:rsidR="003E4AF3" w:rsidRDefault="003E4AF3" w:rsidP="003E4AF3">
      <w:pPr>
        <w:bidi w:val="0"/>
        <w:jc w:val="right"/>
        <w:rPr>
          <w:b/>
          <w:bCs/>
          <w:sz w:val="44"/>
          <w:szCs w:val="44"/>
          <w:rtl/>
        </w:rPr>
      </w:pPr>
      <w:r w:rsidRPr="00591508">
        <w:rPr>
          <w:rFonts w:ascii="Traditional Arabic" w:hAnsi="Traditional Arabic" w:cs="Traditional Arabic"/>
          <w:noProof/>
          <w:sz w:val="36"/>
          <w:szCs w:val="36"/>
        </w:rPr>
        <w:lastRenderedPageBreak/>
        <mc:AlternateContent>
          <mc:Choice Requires="wps">
            <w:drawing>
              <wp:anchor distT="0" distB="0" distL="114300" distR="114300" simplePos="0" relativeHeight="251755520" behindDoc="0" locked="0" layoutInCell="1" allowOverlap="1" wp14:anchorId="4ED41415" wp14:editId="39134AD0">
                <wp:simplePos x="0" y="0"/>
                <wp:positionH relativeFrom="column">
                  <wp:posOffset>-290830</wp:posOffset>
                </wp:positionH>
                <wp:positionV relativeFrom="paragraph">
                  <wp:posOffset>2057400</wp:posOffset>
                </wp:positionV>
                <wp:extent cx="5618480" cy="4724400"/>
                <wp:effectExtent l="19050" t="19050" r="39370" b="38100"/>
                <wp:wrapNone/>
                <wp:docPr id="46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4724400"/>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Default="005950BF" w:rsidP="003E4AF3">
                            <w:pPr>
                              <w:spacing w:after="0"/>
                              <w:jc w:val="both"/>
                              <w:rPr>
                                <w:rFonts w:ascii="Traditional Arabic" w:eastAsia="Times New Roman" w:hAnsi="Traditional Arabic" w:cs="Traditional Arabic"/>
                                <w:b/>
                                <w:bCs/>
                                <w:sz w:val="44"/>
                                <w:szCs w:val="44"/>
                                <w:rtl/>
                              </w:rPr>
                            </w:pPr>
                          </w:p>
                          <w:p w:rsidR="005950BF" w:rsidRPr="004C5AE4" w:rsidRDefault="005950BF" w:rsidP="003E4AF3">
                            <w:pPr>
                              <w:spacing w:after="0"/>
                              <w:jc w:val="both"/>
                              <w:rPr>
                                <w:rFonts w:ascii="Traditional Arabic" w:eastAsia="Times New Roman" w:hAnsi="Traditional Arabic" w:cs="Traditional Arabic"/>
                                <w:b/>
                                <w:bCs/>
                                <w:sz w:val="44"/>
                                <w:szCs w:val="44"/>
                                <w:rtl/>
                              </w:rPr>
                            </w:pPr>
                            <w:r>
                              <w:rPr>
                                <w:rFonts w:ascii="Traditional Arabic" w:eastAsia="Times New Roman" w:hAnsi="Traditional Arabic" w:cs="Traditional Arabic" w:hint="cs"/>
                                <w:b/>
                                <w:bCs/>
                                <w:sz w:val="44"/>
                                <w:szCs w:val="44"/>
                                <w:rtl/>
                              </w:rPr>
                              <w:t>المبحث</w:t>
                            </w:r>
                            <w:r w:rsidRPr="004C5AE4">
                              <w:rPr>
                                <w:rFonts w:ascii="Traditional Arabic" w:eastAsia="Times New Roman" w:hAnsi="Traditional Arabic" w:cs="Traditional Arabic"/>
                                <w:b/>
                                <w:bCs/>
                                <w:sz w:val="44"/>
                                <w:szCs w:val="44"/>
                                <w:rtl/>
                              </w:rPr>
                              <w:t xml:space="preserve"> </w:t>
                            </w:r>
                            <w:r w:rsidRPr="004C5AE4">
                              <w:rPr>
                                <w:rFonts w:ascii="Traditional Arabic" w:eastAsia="Times New Roman" w:hAnsi="Traditional Arabic" w:cs="Traditional Arabic" w:hint="cs"/>
                                <w:b/>
                                <w:bCs/>
                                <w:sz w:val="44"/>
                                <w:szCs w:val="44"/>
                                <w:rtl/>
                              </w:rPr>
                              <w:t>الرابع</w:t>
                            </w:r>
                            <w:r w:rsidRPr="004C5AE4">
                              <w:rPr>
                                <w:rFonts w:ascii="Traditional Arabic" w:eastAsia="Times New Roman" w:hAnsi="Traditional Arabic" w:cs="Traditional Arabic"/>
                                <w:b/>
                                <w:bCs/>
                                <w:sz w:val="44"/>
                                <w:szCs w:val="44"/>
                                <w:rtl/>
                              </w:rPr>
                              <w:t>:</w:t>
                            </w:r>
                            <w:r>
                              <w:rPr>
                                <w:rFonts w:ascii="Traditional Arabic" w:eastAsia="Times New Roman" w:hAnsi="Traditional Arabic" w:cs="Traditional Arabic" w:hint="cs"/>
                                <w:b/>
                                <w:bCs/>
                                <w:sz w:val="44"/>
                                <w:szCs w:val="44"/>
                                <w:rtl/>
                              </w:rPr>
                              <w:t xml:space="preserve"> عقوبة</w:t>
                            </w:r>
                            <w:r w:rsidRPr="004C5AE4">
                              <w:rPr>
                                <w:rFonts w:ascii="Traditional Arabic" w:eastAsia="Times New Roman" w:hAnsi="Traditional Arabic" w:cs="Traditional Arabic" w:hint="cs"/>
                                <w:b/>
                                <w:bCs/>
                                <w:sz w:val="44"/>
                                <w:szCs w:val="44"/>
                                <w:rtl/>
                              </w:rPr>
                              <w:t xml:space="preserve"> المخالفات اليسيرة التي ترتكب على متن الطائرة المدنية.</w:t>
                            </w:r>
                          </w:p>
                          <w:p w:rsidR="005950BF" w:rsidRPr="004C5AE4" w:rsidRDefault="005950BF" w:rsidP="003E4AF3">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المطلب</w:t>
                            </w:r>
                            <w:r w:rsidRPr="004C5AE4">
                              <w:rPr>
                                <w:rFonts w:ascii="Traditional Arabic" w:eastAsia="Times New Roman" w:hAnsi="Traditional Arabic" w:cs="Traditional Arabic"/>
                                <w:sz w:val="40"/>
                                <w:szCs w:val="40"/>
                                <w:rtl/>
                              </w:rPr>
                              <w:t xml:space="preserve"> الأول:</w:t>
                            </w:r>
                            <w:r w:rsidRPr="004C5AE4">
                              <w:rPr>
                                <w:rFonts w:ascii="Traditional Arabic" w:eastAsia="Times New Roman" w:hAnsi="Traditional Arabic" w:cs="Traditional Arabic" w:hint="cs"/>
                                <w:sz w:val="40"/>
                                <w:szCs w:val="40"/>
                                <w:rtl/>
                              </w:rPr>
                              <w:t xml:space="preserve"> </w:t>
                            </w:r>
                            <w:r>
                              <w:rPr>
                                <w:rFonts w:ascii="Traditional Arabic" w:eastAsia="Times New Roman" w:hAnsi="Traditional Arabic" w:cs="Traditional Arabic" w:hint="cs"/>
                                <w:sz w:val="40"/>
                                <w:szCs w:val="40"/>
                                <w:rtl/>
                              </w:rPr>
                              <w:t xml:space="preserve">عقوبة </w:t>
                            </w:r>
                            <w:r w:rsidRPr="004C5AE4">
                              <w:rPr>
                                <w:rFonts w:ascii="Traditional Arabic" w:eastAsia="Times New Roman" w:hAnsi="Traditional Arabic" w:cs="Traditional Arabic" w:hint="cs"/>
                                <w:sz w:val="40"/>
                                <w:szCs w:val="40"/>
                                <w:rtl/>
                              </w:rPr>
                              <w:t>التدخين على متن الطائرة المدنية.</w:t>
                            </w:r>
                          </w:p>
                          <w:p w:rsidR="005950BF" w:rsidRPr="004C5AE4" w:rsidRDefault="005950BF" w:rsidP="003E4AF3">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المطلب</w:t>
                            </w:r>
                            <w:r w:rsidRPr="004C5AE4">
                              <w:rPr>
                                <w:rFonts w:ascii="Traditional Arabic" w:eastAsia="Times New Roman" w:hAnsi="Traditional Arabic" w:cs="Traditional Arabic"/>
                                <w:sz w:val="40"/>
                                <w:szCs w:val="40"/>
                                <w:rtl/>
                              </w:rPr>
                              <w:t xml:space="preserve"> </w:t>
                            </w:r>
                            <w:r w:rsidRPr="004C5AE4">
                              <w:rPr>
                                <w:rFonts w:ascii="Traditional Arabic" w:eastAsia="Times New Roman" w:hAnsi="Traditional Arabic" w:cs="Traditional Arabic" w:hint="cs"/>
                                <w:sz w:val="40"/>
                                <w:szCs w:val="40"/>
                                <w:rtl/>
                              </w:rPr>
                              <w:t>الثاني</w:t>
                            </w:r>
                            <w:r w:rsidRPr="004C5AE4">
                              <w:rPr>
                                <w:rFonts w:ascii="Traditional Arabic" w:eastAsia="Times New Roman" w:hAnsi="Traditional Arabic" w:cs="Traditional Arabic"/>
                                <w:sz w:val="40"/>
                                <w:szCs w:val="40"/>
                                <w:rtl/>
                              </w:rPr>
                              <w:t>:</w:t>
                            </w:r>
                            <w:r w:rsidRPr="004C5AE4">
                              <w:rPr>
                                <w:rFonts w:ascii="Traditional Arabic" w:eastAsia="Times New Roman" w:hAnsi="Traditional Arabic" w:cs="Traditional Arabic" w:hint="cs"/>
                                <w:sz w:val="40"/>
                                <w:szCs w:val="40"/>
                                <w:rtl/>
                              </w:rPr>
                              <w:t xml:space="preserve"> </w:t>
                            </w:r>
                            <w:r>
                              <w:rPr>
                                <w:rFonts w:ascii="Traditional Arabic" w:eastAsia="Times New Roman" w:hAnsi="Traditional Arabic" w:cs="Traditional Arabic" w:hint="cs"/>
                                <w:sz w:val="40"/>
                                <w:szCs w:val="40"/>
                                <w:rtl/>
                              </w:rPr>
                              <w:t xml:space="preserve">عقوبة </w:t>
                            </w:r>
                            <w:r w:rsidRPr="004C5AE4">
                              <w:rPr>
                                <w:rFonts w:ascii="Traditional Arabic" w:eastAsia="Times New Roman" w:hAnsi="Traditional Arabic" w:cs="Traditional Arabic" w:hint="cs"/>
                                <w:sz w:val="40"/>
                                <w:szCs w:val="40"/>
                                <w:rtl/>
                              </w:rPr>
                              <w:t>العبث بأجهزة الكشف الموجودة على متن الطائرة.</w:t>
                            </w:r>
                          </w:p>
                          <w:p w:rsidR="005950BF" w:rsidRPr="004C5AE4" w:rsidRDefault="005950BF" w:rsidP="003E4AF3">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المطلب</w:t>
                            </w:r>
                            <w:r w:rsidRPr="004C5AE4">
                              <w:rPr>
                                <w:rFonts w:ascii="Traditional Arabic" w:eastAsia="Times New Roman" w:hAnsi="Traditional Arabic" w:cs="Traditional Arabic"/>
                                <w:sz w:val="40"/>
                                <w:szCs w:val="40"/>
                                <w:rtl/>
                              </w:rPr>
                              <w:t xml:space="preserve"> </w:t>
                            </w:r>
                            <w:r w:rsidRPr="004C5AE4">
                              <w:rPr>
                                <w:rFonts w:ascii="Traditional Arabic" w:eastAsia="Times New Roman" w:hAnsi="Traditional Arabic" w:cs="Traditional Arabic" w:hint="cs"/>
                                <w:sz w:val="40"/>
                                <w:szCs w:val="40"/>
                                <w:rtl/>
                              </w:rPr>
                              <w:t>الثالث</w:t>
                            </w:r>
                            <w:r w:rsidRPr="004C5AE4">
                              <w:rPr>
                                <w:rFonts w:ascii="Traditional Arabic" w:eastAsia="Times New Roman" w:hAnsi="Traditional Arabic" w:cs="Traditional Arabic"/>
                                <w:sz w:val="40"/>
                                <w:szCs w:val="40"/>
                                <w:rtl/>
                              </w:rPr>
                              <w:t>:</w:t>
                            </w:r>
                            <w:r w:rsidRPr="004C5AE4">
                              <w:rPr>
                                <w:rFonts w:ascii="Traditional Arabic" w:eastAsia="Times New Roman" w:hAnsi="Traditional Arabic" w:cs="Traditional Arabic" w:hint="cs"/>
                                <w:sz w:val="40"/>
                                <w:szCs w:val="40"/>
                                <w:rtl/>
                              </w:rPr>
                              <w:t xml:space="preserve"> </w:t>
                            </w:r>
                            <w:r>
                              <w:rPr>
                                <w:rFonts w:ascii="Traditional Arabic" w:eastAsia="Times New Roman" w:hAnsi="Traditional Arabic" w:cs="Traditional Arabic" w:hint="cs"/>
                                <w:sz w:val="40"/>
                                <w:szCs w:val="40"/>
                                <w:rtl/>
                              </w:rPr>
                              <w:t xml:space="preserve">عقوبة </w:t>
                            </w:r>
                            <w:r w:rsidRPr="004C5AE4">
                              <w:rPr>
                                <w:rFonts w:ascii="Traditional Arabic" w:eastAsia="Times New Roman" w:hAnsi="Traditional Arabic" w:cs="Traditional Arabic" w:hint="cs"/>
                                <w:sz w:val="40"/>
                                <w:szCs w:val="40"/>
                                <w:rtl/>
                              </w:rPr>
                              <w:t>استعمال أجهزة إ</w:t>
                            </w:r>
                            <w:r>
                              <w:rPr>
                                <w:rFonts w:ascii="Traditional Arabic" w:eastAsia="Times New Roman" w:hAnsi="Traditional Arabic" w:cs="Traditional Arabic" w:hint="cs"/>
                                <w:sz w:val="40"/>
                                <w:szCs w:val="40"/>
                                <w:rtl/>
                              </w:rPr>
                              <w:t>لكترونية محظورة على متن الطائرة</w:t>
                            </w:r>
                            <w:r w:rsidRPr="004C5AE4">
                              <w:rPr>
                                <w:rFonts w:ascii="Traditional Arabic" w:eastAsia="Times New Roman" w:hAnsi="Traditional Arabic" w:cs="Traditional Arabic" w:hint="cs"/>
                                <w:sz w:val="40"/>
                                <w:szCs w:val="40"/>
                                <w:rtl/>
                              </w:rPr>
                              <w:t>.</w:t>
                            </w:r>
                          </w:p>
                          <w:p w:rsidR="005950BF" w:rsidRPr="004C5AE4" w:rsidRDefault="005950BF" w:rsidP="003E4AF3">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المطلب</w:t>
                            </w:r>
                            <w:r w:rsidRPr="004C5AE4">
                              <w:rPr>
                                <w:rFonts w:ascii="Traditional Arabic" w:eastAsia="Times New Roman" w:hAnsi="Traditional Arabic" w:cs="Traditional Arabic"/>
                                <w:sz w:val="40"/>
                                <w:szCs w:val="40"/>
                                <w:rtl/>
                              </w:rPr>
                              <w:t xml:space="preserve"> </w:t>
                            </w:r>
                            <w:r w:rsidRPr="004C5AE4">
                              <w:rPr>
                                <w:rFonts w:ascii="Traditional Arabic" w:eastAsia="Times New Roman" w:hAnsi="Traditional Arabic" w:cs="Traditional Arabic" w:hint="cs"/>
                                <w:sz w:val="40"/>
                                <w:szCs w:val="40"/>
                                <w:rtl/>
                              </w:rPr>
                              <w:t>الرابع</w:t>
                            </w:r>
                            <w:r w:rsidRPr="004C5AE4">
                              <w:rPr>
                                <w:rFonts w:ascii="Traditional Arabic" w:eastAsia="Times New Roman" w:hAnsi="Traditional Arabic" w:cs="Traditional Arabic"/>
                                <w:sz w:val="40"/>
                                <w:szCs w:val="40"/>
                                <w:rtl/>
                              </w:rPr>
                              <w:t>:</w:t>
                            </w:r>
                            <w:r w:rsidRPr="004C5AE4">
                              <w:rPr>
                                <w:rFonts w:ascii="Traditional Arabic" w:eastAsia="Times New Roman" w:hAnsi="Traditional Arabic" w:cs="Traditional Arabic" w:hint="cs"/>
                                <w:sz w:val="40"/>
                                <w:szCs w:val="40"/>
                                <w:rtl/>
                              </w:rPr>
                              <w:t xml:space="preserve"> </w:t>
                            </w:r>
                            <w:r>
                              <w:rPr>
                                <w:rFonts w:ascii="Traditional Arabic" w:eastAsia="Times New Roman" w:hAnsi="Traditional Arabic" w:cs="Traditional Arabic" w:hint="cs"/>
                                <w:sz w:val="40"/>
                                <w:szCs w:val="40"/>
                                <w:rtl/>
                              </w:rPr>
                              <w:t xml:space="preserve">عقوبة </w:t>
                            </w:r>
                            <w:r w:rsidRPr="004C5AE4">
                              <w:rPr>
                                <w:rFonts w:ascii="Traditional Arabic" w:eastAsia="Times New Roman" w:hAnsi="Traditional Arabic" w:cs="Traditional Arabic" w:hint="cs"/>
                                <w:sz w:val="40"/>
                                <w:szCs w:val="40"/>
                                <w:rtl/>
                              </w:rPr>
                              <w:t>رفض الجلوس في المقعد المخصص للراكب .</w:t>
                            </w:r>
                          </w:p>
                          <w:p w:rsidR="005950BF" w:rsidRPr="004C5AE4" w:rsidRDefault="005950BF" w:rsidP="003E4AF3">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المطلب</w:t>
                            </w:r>
                            <w:r w:rsidRPr="004C5AE4">
                              <w:rPr>
                                <w:rFonts w:ascii="Traditional Arabic" w:eastAsia="Times New Roman" w:hAnsi="Traditional Arabic" w:cs="Traditional Arabic"/>
                                <w:sz w:val="40"/>
                                <w:szCs w:val="40"/>
                                <w:rtl/>
                              </w:rPr>
                              <w:t xml:space="preserve"> </w:t>
                            </w:r>
                            <w:r w:rsidRPr="004C5AE4">
                              <w:rPr>
                                <w:rFonts w:ascii="Traditional Arabic" w:eastAsia="Times New Roman" w:hAnsi="Traditional Arabic" w:cs="Traditional Arabic" w:hint="cs"/>
                                <w:sz w:val="40"/>
                                <w:szCs w:val="40"/>
                                <w:rtl/>
                              </w:rPr>
                              <w:t>الخامس</w:t>
                            </w:r>
                            <w:r w:rsidRPr="004C5AE4">
                              <w:rPr>
                                <w:rFonts w:ascii="Traditional Arabic" w:eastAsia="Times New Roman" w:hAnsi="Traditional Arabic" w:cs="Traditional Arabic"/>
                                <w:sz w:val="40"/>
                                <w:szCs w:val="40"/>
                                <w:rtl/>
                              </w:rPr>
                              <w:t>:</w:t>
                            </w:r>
                            <w:r>
                              <w:rPr>
                                <w:rFonts w:ascii="Traditional Arabic" w:eastAsia="Times New Roman" w:hAnsi="Traditional Arabic" w:cs="Traditional Arabic" w:hint="cs"/>
                                <w:sz w:val="40"/>
                                <w:szCs w:val="40"/>
                                <w:rtl/>
                              </w:rPr>
                              <w:t xml:space="preserve"> عقوبة رفض ربط حزام الأمان.</w:t>
                            </w:r>
                          </w:p>
                          <w:p w:rsidR="005950BF" w:rsidRDefault="005950BF" w:rsidP="003E4AF3">
                            <w:pPr>
                              <w:spacing w:after="0"/>
                            </w:pPr>
                          </w:p>
                          <w:p w:rsidR="005950BF" w:rsidRPr="00983AF2" w:rsidRDefault="005950BF" w:rsidP="003E4AF3">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2" style="position:absolute;left:0;text-align:left;margin-left:-22.9pt;margin-top:162pt;width:442.4pt;height:37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" strokeweight="5pt">
                <v:stroke linestyle="thickThin"/>
                <v:shadow color="#868686"/>
                <v:textbox>
                  <w:txbxContent>
                    <w:p w:rsidR="005950BF" w:rsidRDefault="005950BF" w:rsidP="003E4AF3">
                      <w:pPr>
                        <w:spacing w:after="0"/>
                        <w:jc w:val="both"/>
                        <w:rPr>
                          <w:rFonts w:ascii="Traditional Arabic" w:eastAsia="Times New Roman" w:hAnsi="Traditional Arabic" w:cs="Traditional Arabic"/>
                          <w:b/>
                          <w:bCs/>
                          <w:sz w:val="44"/>
                          <w:szCs w:val="44"/>
                          <w:rtl/>
                        </w:rPr>
                      </w:pPr>
                    </w:p>
                    <w:p w:rsidR="005950BF" w:rsidRPr="004C5AE4" w:rsidRDefault="005950BF" w:rsidP="003E4AF3">
                      <w:pPr>
                        <w:spacing w:after="0"/>
                        <w:jc w:val="both"/>
                        <w:rPr>
                          <w:rFonts w:ascii="Traditional Arabic" w:eastAsia="Times New Roman" w:hAnsi="Traditional Arabic" w:cs="Traditional Arabic"/>
                          <w:b/>
                          <w:bCs/>
                          <w:sz w:val="44"/>
                          <w:szCs w:val="44"/>
                          <w:rtl/>
                        </w:rPr>
                      </w:pPr>
                      <w:r>
                        <w:rPr>
                          <w:rFonts w:ascii="Traditional Arabic" w:eastAsia="Times New Roman" w:hAnsi="Traditional Arabic" w:cs="Traditional Arabic" w:hint="cs"/>
                          <w:b/>
                          <w:bCs/>
                          <w:sz w:val="44"/>
                          <w:szCs w:val="44"/>
                          <w:rtl/>
                        </w:rPr>
                        <w:t>المبحث</w:t>
                      </w:r>
                      <w:r w:rsidRPr="004C5AE4">
                        <w:rPr>
                          <w:rFonts w:ascii="Traditional Arabic" w:eastAsia="Times New Roman" w:hAnsi="Traditional Arabic" w:cs="Traditional Arabic"/>
                          <w:b/>
                          <w:bCs/>
                          <w:sz w:val="44"/>
                          <w:szCs w:val="44"/>
                          <w:rtl/>
                        </w:rPr>
                        <w:t xml:space="preserve"> </w:t>
                      </w:r>
                      <w:r w:rsidRPr="004C5AE4">
                        <w:rPr>
                          <w:rFonts w:ascii="Traditional Arabic" w:eastAsia="Times New Roman" w:hAnsi="Traditional Arabic" w:cs="Traditional Arabic" w:hint="cs"/>
                          <w:b/>
                          <w:bCs/>
                          <w:sz w:val="44"/>
                          <w:szCs w:val="44"/>
                          <w:rtl/>
                        </w:rPr>
                        <w:t>الرابع</w:t>
                      </w:r>
                      <w:r w:rsidRPr="004C5AE4">
                        <w:rPr>
                          <w:rFonts w:ascii="Traditional Arabic" w:eastAsia="Times New Roman" w:hAnsi="Traditional Arabic" w:cs="Traditional Arabic"/>
                          <w:b/>
                          <w:bCs/>
                          <w:sz w:val="44"/>
                          <w:szCs w:val="44"/>
                          <w:rtl/>
                        </w:rPr>
                        <w:t>:</w:t>
                      </w:r>
                      <w:r>
                        <w:rPr>
                          <w:rFonts w:ascii="Traditional Arabic" w:eastAsia="Times New Roman" w:hAnsi="Traditional Arabic" w:cs="Traditional Arabic" w:hint="cs"/>
                          <w:b/>
                          <w:bCs/>
                          <w:sz w:val="44"/>
                          <w:szCs w:val="44"/>
                          <w:rtl/>
                        </w:rPr>
                        <w:t xml:space="preserve"> عقوبة</w:t>
                      </w:r>
                      <w:r w:rsidRPr="004C5AE4">
                        <w:rPr>
                          <w:rFonts w:ascii="Traditional Arabic" w:eastAsia="Times New Roman" w:hAnsi="Traditional Arabic" w:cs="Traditional Arabic" w:hint="cs"/>
                          <w:b/>
                          <w:bCs/>
                          <w:sz w:val="44"/>
                          <w:szCs w:val="44"/>
                          <w:rtl/>
                        </w:rPr>
                        <w:t xml:space="preserve"> المخالفات اليسيرة التي ترتكب على متن الطائرة المدنية.</w:t>
                      </w:r>
                    </w:p>
                    <w:p w:rsidR="005950BF" w:rsidRPr="004C5AE4" w:rsidRDefault="005950BF" w:rsidP="003E4AF3">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المطلب</w:t>
                      </w:r>
                      <w:r w:rsidRPr="004C5AE4">
                        <w:rPr>
                          <w:rFonts w:ascii="Traditional Arabic" w:eastAsia="Times New Roman" w:hAnsi="Traditional Arabic" w:cs="Traditional Arabic"/>
                          <w:sz w:val="40"/>
                          <w:szCs w:val="40"/>
                          <w:rtl/>
                        </w:rPr>
                        <w:t xml:space="preserve"> الأول:</w:t>
                      </w:r>
                      <w:r w:rsidRPr="004C5AE4">
                        <w:rPr>
                          <w:rFonts w:ascii="Traditional Arabic" w:eastAsia="Times New Roman" w:hAnsi="Traditional Arabic" w:cs="Traditional Arabic" w:hint="cs"/>
                          <w:sz w:val="40"/>
                          <w:szCs w:val="40"/>
                          <w:rtl/>
                        </w:rPr>
                        <w:t xml:space="preserve"> </w:t>
                      </w:r>
                      <w:r>
                        <w:rPr>
                          <w:rFonts w:ascii="Traditional Arabic" w:eastAsia="Times New Roman" w:hAnsi="Traditional Arabic" w:cs="Traditional Arabic" w:hint="cs"/>
                          <w:sz w:val="40"/>
                          <w:szCs w:val="40"/>
                          <w:rtl/>
                        </w:rPr>
                        <w:t xml:space="preserve">عقوبة </w:t>
                      </w:r>
                      <w:r w:rsidRPr="004C5AE4">
                        <w:rPr>
                          <w:rFonts w:ascii="Traditional Arabic" w:eastAsia="Times New Roman" w:hAnsi="Traditional Arabic" w:cs="Traditional Arabic" w:hint="cs"/>
                          <w:sz w:val="40"/>
                          <w:szCs w:val="40"/>
                          <w:rtl/>
                        </w:rPr>
                        <w:t>التدخين على متن الطائرة المدنية.</w:t>
                      </w:r>
                    </w:p>
                    <w:p w:rsidR="005950BF" w:rsidRPr="004C5AE4" w:rsidRDefault="005950BF" w:rsidP="003E4AF3">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المطلب</w:t>
                      </w:r>
                      <w:r w:rsidRPr="004C5AE4">
                        <w:rPr>
                          <w:rFonts w:ascii="Traditional Arabic" w:eastAsia="Times New Roman" w:hAnsi="Traditional Arabic" w:cs="Traditional Arabic"/>
                          <w:sz w:val="40"/>
                          <w:szCs w:val="40"/>
                          <w:rtl/>
                        </w:rPr>
                        <w:t xml:space="preserve"> </w:t>
                      </w:r>
                      <w:r w:rsidRPr="004C5AE4">
                        <w:rPr>
                          <w:rFonts w:ascii="Traditional Arabic" w:eastAsia="Times New Roman" w:hAnsi="Traditional Arabic" w:cs="Traditional Arabic" w:hint="cs"/>
                          <w:sz w:val="40"/>
                          <w:szCs w:val="40"/>
                          <w:rtl/>
                        </w:rPr>
                        <w:t>الثاني</w:t>
                      </w:r>
                      <w:r w:rsidRPr="004C5AE4">
                        <w:rPr>
                          <w:rFonts w:ascii="Traditional Arabic" w:eastAsia="Times New Roman" w:hAnsi="Traditional Arabic" w:cs="Traditional Arabic"/>
                          <w:sz w:val="40"/>
                          <w:szCs w:val="40"/>
                          <w:rtl/>
                        </w:rPr>
                        <w:t>:</w:t>
                      </w:r>
                      <w:r w:rsidRPr="004C5AE4">
                        <w:rPr>
                          <w:rFonts w:ascii="Traditional Arabic" w:eastAsia="Times New Roman" w:hAnsi="Traditional Arabic" w:cs="Traditional Arabic" w:hint="cs"/>
                          <w:sz w:val="40"/>
                          <w:szCs w:val="40"/>
                          <w:rtl/>
                        </w:rPr>
                        <w:t xml:space="preserve"> </w:t>
                      </w:r>
                      <w:r>
                        <w:rPr>
                          <w:rFonts w:ascii="Traditional Arabic" w:eastAsia="Times New Roman" w:hAnsi="Traditional Arabic" w:cs="Traditional Arabic" w:hint="cs"/>
                          <w:sz w:val="40"/>
                          <w:szCs w:val="40"/>
                          <w:rtl/>
                        </w:rPr>
                        <w:t xml:space="preserve">عقوبة </w:t>
                      </w:r>
                      <w:r w:rsidRPr="004C5AE4">
                        <w:rPr>
                          <w:rFonts w:ascii="Traditional Arabic" w:eastAsia="Times New Roman" w:hAnsi="Traditional Arabic" w:cs="Traditional Arabic" w:hint="cs"/>
                          <w:sz w:val="40"/>
                          <w:szCs w:val="40"/>
                          <w:rtl/>
                        </w:rPr>
                        <w:t>العبث بأجهزة الكشف الموجودة على متن الطائرة.</w:t>
                      </w:r>
                    </w:p>
                    <w:p w:rsidR="005950BF" w:rsidRPr="004C5AE4" w:rsidRDefault="005950BF" w:rsidP="003E4AF3">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المطلب</w:t>
                      </w:r>
                      <w:r w:rsidRPr="004C5AE4">
                        <w:rPr>
                          <w:rFonts w:ascii="Traditional Arabic" w:eastAsia="Times New Roman" w:hAnsi="Traditional Arabic" w:cs="Traditional Arabic"/>
                          <w:sz w:val="40"/>
                          <w:szCs w:val="40"/>
                          <w:rtl/>
                        </w:rPr>
                        <w:t xml:space="preserve"> </w:t>
                      </w:r>
                      <w:r w:rsidRPr="004C5AE4">
                        <w:rPr>
                          <w:rFonts w:ascii="Traditional Arabic" w:eastAsia="Times New Roman" w:hAnsi="Traditional Arabic" w:cs="Traditional Arabic" w:hint="cs"/>
                          <w:sz w:val="40"/>
                          <w:szCs w:val="40"/>
                          <w:rtl/>
                        </w:rPr>
                        <w:t>الثالث</w:t>
                      </w:r>
                      <w:r w:rsidRPr="004C5AE4">
                        <w:rPr>
                          <w:rFonts w:ascii="Traditional Arabic" w:eastAsia="Times New Roman" w:hAnsi="Traditional Arabic" w:cs="Traditional Arabic"/>
                          <w:sz w:val="40"/>
                          <w:szCs w:val="40"/>
                          <w:rtl/>
                        </w:rPr>
                        <w:t>:</w:t>
                      </w:r>
                      <w:r w:rsidRPr="004C5AE4">
                        <w:rPr>
                          <w:rFonts w:ascii="Traditional Arabic" w:eastAsia="Times New Roman" w:hAnsi="Traditional Arabic" w:cs="Traditional Arabic" w:hint="cs"/>
                          <w:sz w:val="40"/>
                          <w:szCs w:val="40"/>
                          <w:rtl/>
                        </w:rPr>
                        <w:t xml:space="preserve"> </w:t>
                      </w:r>
                      <w:r>
                        <w:rPr>
                          <w:rFonts w:ascii="Traditional Arabic" w:eastAsia="Times New Roman" w:hAnsi="Traditional Arabic" w:cs="Traditional Arabic" w:hint="cs"/>
                          <w:sz w:val="40"/>
                          <w:szCs w:val="40"/>
                          <w:rtl/>
                        </w:rPr>
                        <w:t xml:space="preserve">عقوبة </w:t>
                      </w:r>
                      <w:r w:rsidRPr="004C5AE4">
                        <w:rPr>
                          <w:rFonts w:ascii="Traditional Arabic" w:eastAsia="Times New Roman" w:hAnsi="Traditional Arabic" w:cs="Traditional Arabic" w:hint="cs"/>
                          <w:sz w:val="40"/>
                          <w:szCs w:val="40"/>
                          <w:rtl/>
                        </w:rPr>
                        <w:t>استعمال أجهزة إ</w:t>
                      </w:r>
                      <w:r>
                        <w:rPr>
                          <w:rFonts w:ascii="Traditional Arabic" w:eastAsia="Times New Roman" w:hAnsi="Traditional Arabic" w:cs="Traditional Arabic" w:hint="cs"/>
                          <w:sz w:val="40"/>
                          <w:szCs w:val="40"/>
                          <w:rtl/>
                        </w:rPr>
                        <w:t>لكترونية محظورة على متن الطائرة</w:t>
                      </w:r>
                      <w:r w:rsidRPr="004C5AE4">
                        <w:rPr>
                          <w:rFonts w:ascii="Traditional Arabic" w:eastAsia="Times New Roman" w:hAnsi="Traditional Arabic" w:cs="Traditional Arabic" w:hint="cs"/>
                          <w:sz w:val="40"/>
                          <w:szCs w:val="40"/>
                          <w:rtl/>
                        </w:rPr>
                        <w:t>.</w:t>
                      </w:r>
                    </w:p>
                    <w:p w:rsidR="005950BF" w:rsidRPr="004C5AE4" w:rsidRDefault="005950BF" w:rsidP="003E4AF3">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المطلب</w:t>
                      </w:r>
                      <w:r w:rsidRPr="004C5AE4">
                        <w:rPr>
                          <w:rFonts w:ascii="Traditional Arabic" w:eastAsia="Times New Roman" w:hAnsi="Traditional Arabic" w:cs="Traditional Arabic"/>
                          <w:sz w:val="40"/>
                          <w:szCs w:val="40"/>
                          <w:rtl/>
                        </w:rPr>
                        <w:t xml:space="preserve"> </w:t>
                      </w:r>
                      <w:r w:rsidRPr="004C5AE4">
                        <w:rPr>
                          <w:rFonts w:ascii="Traditional Arabic" w:eastAsia="Times New Roman" w:hAnsi="Traditional Arabic" w:cs="Traditional Arabic" w:hint="cs"/>
                          <w:sz w:val="40"/>
                          <w:szCs w:val="40"/>
                          <w:rtl/>
                        </w:rPr>
                        <w:t>الرابع</w:t>
                      </w:r>
                      <w:r w:rsidRPr="004C5AE4">
                        <w:rPr>
                          <w:rFonts w:ascii="Traditional Arabic" w:eastAsia="Times New Roman" w:hAnsi="Traditional Arabic" w:cs="Traditional Arabic"/>
                          <w:sz w:val="40"/>
                          <w:szCs w:val="40"/>
                          <w:rtl/>
                        </w:rPr>
                        <w:t>:</w:t>
                      </w:r>
                      <w:r w:rsidRPr="004C5AE4">
                        <w:rPr>
                          <w:rFonts w:ascii="Traditional Arabic" w:eastAsia="Times New Roman" w:hAnsi="Traditional Arabic" w:cs="Traditional Arabic" w:hint="cs"/>
                          <w:sz w:val="40"/>
                          <w:szCs w:val="40"/>
                          <w:rtl/>
                        </w:rPr>
                        <w:t xml:space="preserve"> </w:t>
                      </w:r>
                      <w:r>
                        <w:rPr>
                          <w:rFonts w:ascii="Traditional Arabic" w:eastAsia="Times New Roman" w:hAnsi="Traditional Arabic" w:cs="Traditional Arabic" w:hint="cs"/>
                          <w:sz w:val="40"/>
                          <w:szCs w:val="40"/>
                          <w:rtl/>
                        </w:rPr>
                        <w:t xml:space="preserve">عقوبة </w:t>
                      </w:r>
                      <w:r w:rsidRPr="004C5AE4">
                        <w:rPr>
                          <w:rFonts w:ascii="Traditional Arabic" w:eastAsia="Times New Roman" w:hAnsi="Traditional Arabic" w:cs="Traditional Arabic" w:hint="cs"/>
                          <w:sz w:val="40"/>
                          <w:szCs w:val="40"/>
                          <w:rtl/>
                        </w:rPr>
                        <w:t>رفض الجلوس في المقعد المخصص للراكب .</w:t>
                      </w:r>
                    </w:p>
                    <w:p w:rsidR="005950BF" w:rsidRPr="004C5AE4" w:rsidRDefault="005950BF" w:rsidP="003E4AF3">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المطلب</w:t>
                      </w:r>
                      <w:r w:rsidRPr="004C5AE4">
                        <w:rPr>
                          <w:rFonts w:ascii="Traditional Arabic" w:eastAsia="Times New Roman" w:hAnsi="Traditional Arabic" w:cs="Traditional Arabic"/>
                          <w:sz w:val="40"/>
                          <w:szCs w:val="40"/>
                          <w:rtl/>
                        </w:rPr>
                        <w:t xml:space="preserve"> </w:t>
                      </w:r>
                      <w:r w:rsidRPr="004C5AE4">
                        <w:rPr>
                          <w:rFonts w:ascii="Traditional Arabic" w:eastAsia="Times New Roman" w:hAnsi="Traditional Arabic" w:cs="Traditional Arabic" w:hint="cs"/>
                          <w:sz w:val="40"/>
                          <w:szCs w:val="40"/>
                          <w:rtl/>
                        </w:rPr>
                        <w:t>الخامس</w:t>
                      </w:r>
                      <w:r w:rsidRPr="004C5AE4">
                        <w:rPr>
                          <w:rFonts w:ascii="Traditional Arabic" w:eastAsia="Times New Roman" w:hAnsi="Traditional Arabic" w:cs="Traditional Arabic"/>
                          <w:sz w:val="40"/>
                          <w:szCs w:val="40"/>
                          <w:rtl/>
                        </w:rPr>
                        <w:t>:</w:t>
                      </w:r>
                      <w:r>
                        <w:rPr>
                          <w:rFonts w:ascii="Traditional Arabic" w:eastAsia="Times New Roman" w:hAnsi="Traditional Arabic" w:cs="Traditional Arabic" w:hint="cs"/>
                          <w:sz w:val="40"/>
                          <w:szCs w:val="40"/>
                          <w:rtl/>
                        </w:rPr>
                        <w:t xml:space="preserve"> عقوبة رفض ربط حزام الأمان.</w:t>
                      </w:r>
                    </w:p>
                    <w:p w:rsidR="005950BF" w:rsidRDefault="005950BF" w:rsidP="003E4AF3">
                      <w:pPr>
                        <w:spacing w:after="0"/>
                      </w:pPr>
                    </w:p>
                    <w:p w:rsidR="005950BF" w:rsidRPr="00983AF2" w:rsidRDefault="005950BF" w:rsidP="003E4AF3">
                      <w:pPr>
                        <w:rPr>
                          <w:sz w:val="36"/>
                          <w:szCs w:val="36"/>
                        </w:rPr>
                      </w:pPr>
                    </w:p>
                  </w:txbxContent>
                </v:textbox>
              </v:roundrect>
            </w:pict>
          </mc:Fallback>
        </mc:AlternateContent>
      </w:r>
      <w:r>
        <w:rPr>
          <w:b/>
          <w:bCs/>
          <w:sz w:val="44"/>
          <w:szCs w:val="44"/>
          <w:rtl/>
        </w:rPr>
        <w:br w:type="page"/>
      </w:r>
    </w:p>
    <w:p w:rsidR="0071421D" w:rsidRDefault="0071421D" w:rsidP="001E6CC9">
      <w:pPr>
        <w:tabs>
          <w:tab w:val="left" w:pos="1693"/>
        </w:tabs>
        <w:jc w:val="both"/>
        <w:rPr>
          <w:sz w:val="36"/>
          <w:szCs w:val="36"/>
          <w:rtl/>
        </w:rPr>
      </w:pPr>
      <w:r>
        <w:rPr>
          <w:rFonts w:hint="cs"/>
          <w:b/>
          <w:bCs/>
          <w:sz w:val="44"/>
          <w:szCs w:val="44"/>
          <w:rtl/>
        </w:rPr>
        <w:lastRenderedPageBreak/>
        <w:t xml:space="preserve">المبحث الرابع: عقوبة المخالفات اليسيرة التي ترتكب على متن الطائرة المدنية. </w:t>
      </w:r>
    </w:p>
    <w:p w:rsidR="0071421D" w:rsidRDefault="0071421D" w:rsidP="0071421D">
      <w:pPr>
        <w:tabs>
          <w:tab w:val="left" w:pos="1693"/>
        </w:tabs>
        <w:jc w:val="both"/>
        <w:rPr>
          <w:sz w:val="36"/>
          <w:szCs w:val="36"/>
          <w:rtl/>
        </w:rPr>
      </w:pPr>
      <w:r w:rsidRPr="001A6413">
        <w:rPr>
          <w:rFonts w:hint="cs"/>
          <w:color w:val="000000" w:themeColor="text1"/>
          <w:sz w:val="36"/>
          <w:szCs w:val="36"/>
          <w:rtl/>
        </w:rPr>
        <w:t xml:space="preserve">في </w:t>
      </w:r>
      <w:r>
        <w:rPr>
          <w:rFonts w:hint="cs"/>
          <w:sz w:val="36"/>
          <w:szCs w:val="36"/>
          <w:rtl/>
        </w:rPr>
        <w:t>هذا المبحث سأتكلم عن عقوبة مجموعة من المخالفات البسيطة التي قد تقع على متن الطائرة, وهذه المخالفات هي التدخين على متن الطائرة المدنية, والعبث بأجهزة الكشف الموجودة على متن الطائرة, واستعمال أجهزة إلكترونية محظورة على متن الطائرة, ورفض الجلوس في المقعد المخصص للراكب, وأخيراً رفض ربط حزام الأمان, وسأقوم ببيان عقوبة كل</w:t>
      </w:r>
      <w:r w:rsidR="000246A8">
        <w:rPr>
          <w:rFonts w:hint="cs"/>
          <w:sz w:val="36"/>
          <w:szCs w:val="36"/>
          <w:rtl/>
        </w:rPr>
        <w:t xml:space="preserve"> مخالفة من هذه المخالفات على حدة</w:t>
      </w:r>
      <w:r>
        <w:rPr>
          <w:rFonts w:hint="cs"/>
          <w:sz w:val="36"/>
          <w:szCs w:val="36"/>
          <w:rtl/>
        </w:rPr>
        <w:t xml:space="preserve">, وذلك في مطلب مستقل. </w:t>
      </w:r>
    </w:p>
    <w:p w:rsidR="003D2E6E" w:rsidRDefault="003D2E6E" w:rsidP="0071421D">
      <w:pPr>
        <w:tabs>
          <w:tab w:val="left" w:pos="1693"/>
        </w:tabs>
        <w:jc w:val="both"/>
        <w:rPr>
          <w:sz w:val="36"/>
          <w:szCs w:val="36"/>
          <w:rtl/>
        </w:rPr>
      </w:pPr>
    </w:p>
    <w:p w:rsidR="0071421D" w:rsidRDefault="0071421D" w:rsidP="0071421D">
      <w:pPr>
        <w:tabs>
          <w:tab w:val="left" w:pos="1693"/>
        </w:tabs>
        <w:jc w:val="both"/>
        <w:rPr>
          <w:sz w:val="36"/>
          <w:szCs w:val="36"/>
          <w:rtl/>
        </w:rPr>
      </w:pPr>
      <w:r w:rsidRPr="00851AF6">
        <w:rPr>
          <w:rFonts w:ascii="Traditional Arabic" w:hAnsi="Traditional Arabic" w:cs="Traditional Arabic" w:hint="cs"/>
          <w:b/>
          <w:bCs/>
          <w:sz w:val="40"/>
          <w:szCs w:val="40"/>
          <w:rtl/>
        </w:rPr>
        <w:t>المطلب الأول: عقوبة التدخين على متن الطائرة المدنية.</w:t>
      </w:r>
      <w:r>
        <w:rPr>
          <w:rFonts w:hint="cs"/>
          <w:sz w:val="44"/>
          <w:szCs w:val="44"/>
          <w:rtl/>
        </w:rPr>
        <w:t xml:space="preserve"> </w:t>
      </w:r>
    </w:p>
    <w:p w:rsidR="0071421D" w:rsidRDefault="0071421D" w:rsidP="0071421D">
      <w:pPr>
        <w:tabs>
          <w:tab w:val="left" w:pos="1693"/>
        </w:tabs>
        <w:jc w:val="both"/>
        <w:rPr>
          <w:sz w:val="36"/>
          <w:szCs w:val="36"/>
          <w:rtl/>
        </w:rPr>
      </w:pPr>
      <w:r>
        <w:rPr>
          <w:rFonts w:hint="cs"/>
          <w:sz w:val="36"/>
          <w:szCs w:val="36"/>
          <w:rtl/>
        </w:rPr>
        <w:t>جاء نظام الطيران المدني بعقوبتين على من يمارس التدخين على متن الطائرة المدنية, فالأولى منها هي الغرامة المالية بما مقداره خمسمائة ريا</w:t>
      </w:r>
      <w:r w:rsidR="000246A8">
        <w:rPr>
          <w:rFonts w:hint="cs"/>
          <w:sz w:val="36"/>
          <w:szCs w:val="36"/>
          <w:rtl/>
        </w:rPr>
        <w:t>ل عند ممارسة التدخين في دورات مياه ا</w:t>
      </w:r>
      <w:r>
        <w:rPr>
          <w:rFonts w:hint="cs"/>
          <w:sz w:val="36"/>
          <w:szCs w:val="36"/>
          <w:rtl/>
        </w:rPr>
        <w:t xml:space="preserve">لطائرة, أما الثانية فهي الغرامة بمبلغ ثلاثمائة ريال عند الامتناع عن ممارسة التدخين في أي مكان على متن الطائرة. </w:t>
      </w:r>
    </w:p>
    <w:p w:rsidR="0071421D" w:rsidRDefault="0071421D" w:rsidP="001A6413">
      <w:pPr>
        <w:tabs>
          <w:tab w:val="left" w:pos="1693"/>
        </w:tabs>
        <w:jc w:val="both"/>
        <w:rPr>
          <w:sz w:val="36"/>
          <w:szCs w:val="36"/>
          <w:rtl/>
        </w:rPr>
      </w:pPr>
      <w:r>
        <w:rPr>
          <w:rFonts w:hint="cs"/>
          <w:sz w:val="36"/>
          <w:szCs w:val="36"/>
          <w:rtl/>
        </w:rPr>
        <w:t>وهذا ما جاءت به المادة 168 من النظام</w:t>
      </w:r>
      <w:r w:rsidR="000246A8">
        <w:rPr>
          <w:rFonts w:hint="cs"/>
          <w:sz w:val="36"/>
          <w:szCs w:val="36"/>
          <w:rtl/>
        </w:rPr>
        <w:t>,</w:t>
      </w:r>
      <w:r>
        <w:rPr>
          <w:rFonts w:hint="cs"/>
          <w:sz w:val="36"/>
          <w:szCs w:val="36"/>
          <w:rtl/>
        </w:rPr>
        <w:t xml:space="preserve"> حيث نصت على: [يعاقب كل من قام بأي من المخالفات المنصوص عليها في المادة الخامسة والخمسين بعد المائة من هذا النظام بالغرامات المالية الآتية:], ثمَّ جاء تحد</w:t>
      </w:r>
      <w:r w:rsidR="000246A8">
        <w:rPr>
          <w:rFonts w:hint="cs"/>
          <w:sz w:val="36"/>
          <w:szCs w:val="36"/>
          <w:rtl/>
        </w:rPr>
        <w:t>يد هذه الغرامات لكل سلوك على حدة</w:t>
      </w:r>
      <w:r>
        <w:rPr>
          <w:rFonts w:hint="cs"/>
          <w:sz w:val="36"/>
          <w:szCs w:val="36"/>
          <w:rtl/>
        </w:rPr>
        <w:t>, فجاء منها الفقرة الأولى التي نصت على: [1- عدم الامتناع عن التدخين ثلاثمائة ريال], وجاء منها أيضاً الفقرة الخامسة</w:t>
      </w:r>
      <w:r w:rsidR="000246A8">
        <w:rPr>
          <w:rFonts w:hint="cs"/>
          <w:sz w:val="36"/>
          <w:szCs w:val="36"/>
          <w:rtl/>
        </w:rPr>
        <w:t>,</w:t>
      </w:r>
      <w:r>
        <w:rPr>
          <w:rFonts w:hint="cs"/>
          <w:sz w:val="36"/>
          <w:szCs w:val="36"/>
          <w:rtl/>
        </w:rPr>
        <w:t xml:space="preserve"> حيث نصت على: [5- التدخين في دورة المياه خمسمائة ريال], ويلاحظ أن هذه الغرامة</w:t>
      </w:r>
      <w:r w:rsidR="000246A8">
        <w:rPr>
          <w:rFonts w:hint="cs"/>
          <w:sz w:val="36"/>
          <w:szCs w:val="36"/>
          <w:rtl/>
        </w:rPr>
        <w:t>,</w:t>
      </w:r>
      <w:r>
        <w:rPr>
          <w:rFonts w:hint="cs"/>
          <w:sz w:val="36"/>
          <w:szCs w:val="36"/>
          <w:rtl/>
        </w:rPr>
        <w:t xml:space="preserve"> وكذلك الغرامات المقررة على المخالفات القادمة؛ هي عقوبة محددة بقدر معين </w:t>
      </w:r>
      <w:r w:rsidR="001A6413">
        <w:rPr>
          <w:rFonts w:hint="cs"/>
          <w:sz w:val="36"/>
          <w:szCs w:val="36"/>
          <w:rtl/>
        </w:rPr>
        <w:t xml:space="preserve">لم تترك </w:t>
      </w:r>
      <w:r w:rsidR="001A6413">
        <w:rPr>
          <w:rFonts w:hint="cs"/>
          <w:sz w:val="36"/>
          <w:szCs w:val="36"/>
          <w:rtl/>
        </w:rPr>
        <w:lastRenderedPageBreak/>
        <w:t>أي سلطة لقاضي الموضوع بالزيادة أو النقص, ف</w:t>
      </w:r>
      <w:r>
        <w:rPr>
          <w:rFonts w:hint="cs"/>
          <w:sz w:val="36"/>
          <w:szCs w:val="36"/>
          <w:rtl/>
        </w:rPr>
        <w:t>لا يجوز الزيادة</w:t>
      </w:r>
      <w:r w:rsidR="000246A8">
        <w:rPr>
          <w:rFonts w:hint="cs"/>
          <w:sz w:val="36"/>
          <w:szCs w:val="36"/>
          <w:rtl/>
        </w:rPr>
        <w:t xml:space="preserve"> عليها أو النقصان عنها, ومن ثم</w:t>
      </w:r>
      <w:r>
        <w:rPr>
          <w:rFonts w:hint="cs"/>
          <w:sz w:val="36"/>
          <w:szCs w:val="36"/>
          <w:rtl/>
        </w:rPr>
        <w:t xml:space="preserve"> ليس للجهة المختصة بإيقاع هذه العقوبات سلطة</w:t>
      </w:r>
      <w:r w:rsidR="00514173">
        <w:rPr>
          <w:rFonts w:hint="cs"/>
          <w:sz w:val="36"/>
          <w:szCs w:val="36"/>
          <w:rtl/>
        </w:rPr>
        <w:t>ً</w:t>
      </w:r>
      <w:r>
        <w:rPr>
          <w:rFonts w:hint="cs"/>
          <w:sz w:val="36"/>
          <w:szCs w:val="36"/>
          <w:rtl/>
        </w:rPr>
        <w:t xml:space="preserve"> إلا بالحكم بها. </w:t>
      </w:r>
    </w:p>
    <w:p w:rsidR="003D2E6E" w:rsidRDefault="003D2E6E" w:rsidP="001A6413">
      <w:pPr>
        <w:tabs>
          <w:tab w:val="left" w:pos="1693"/>
        </w:tabs>
        <w:jc w:val="both"/>
        <w:rPr>
          <w:sz w:val="36"/>
          <w:szCs w:val="36"/>
          <w:rtl/>
        </w:rPr>
      </w:pPr>
    </w:p>
    <w:p w:rsidR="0071421D" w:rsidRDefault="0071421D" w:rsidP="0071421D">
      <w:pPr>
        <w:tabs>
          <w:tab w:val="left" w:pos="1693"/>
        </w:tabs>
        <w:jc w:val="both"/>
        <w:rPr>
          <w:sz w:val="36"/>
          <w:szCs w:val="36"/>
          <w:rtl/>
        </w:rPr>
      </w:pPr>
      <w:r w:rsidRPr="00851AF6">
        <w:rPr>
          <w:rFonts w:ascii="Traditional Arabic" w:hAnsi="Traditional Arabic" w:cs="Traditional Arabic" w:hint="cs"/>
          <w:b/>
          <w:bCs/>
          <w:sz w:val="40"/>
          <w:szCs w:val="40"/>
          <w:rtl/>
        </w:rPr>
        <w:t>المطلب الثاني: عقوبة العبث بأجهزة الكشف الموجودة على متن الطائرة.</w:t>
      </w:r>
      <w:r>
        <w:rPr>
          <w:rFonts w:hint="cs"/>
          <w:sz w:val="44"/>
          <w:szCs w:val="44"/>
          <w:rtl/>
        </w:rPr>
        <w:t xml:space="preserve"> </w:t>
      </w:r>
    </w:p>
    <w:p w:rsidR="0071421D" w:rsidRDefault="0071421D" w:rsidP="0071421D">
      <w:pPr>
        <w:tabs>
          <w:tab w:val="left" w:pos="1693"/>
        </w:tabs>
        <w:jc w:val="both"/>
        <w:rPr>
          <w:sz w:val="36"/>
          <w:szCs w:val="36"/>
          <w:rtl/>
        </w:rPr>
      </w:pPr>
      <w:r>
        <w:rPr>
          <w:rFonts w:hint="cs"/>
          <w:sz w:val="36"/>
          <w:szCs w:val="36"/>
          <w:rtl/>
        </w:rPr>
        <w:t>جاءت العقوبة النظامية لمخالفة العبث بأجهزة الكشف الموجودة على متن الطائرة بالغرامة المالية, وهذه الغرامة تقدر بقيمة ألف ريال, وقد نصت عليها المادة 168 من نظام الطيران المدني</w:t>
      </w:r>
      <w:r w:rsidR="000246A8">
        <w:rPr>
          <w:rFonts w:hint="cs"/>
          <w:sz w:val="36"/>
          <w:szCs w:val="36"/>
          <w:rtl/>
        </w:rPr>
        <w:t>,</w:t>
      </w:r>
      <w:r>
        <w:rPr>
          <w:rFonts w:hint="cs"/>
          <w:sz w:val="36"/>
          <w:szCs w:val="36"/>
          <w:rtl/>
        </w:rPr>
        <w:t xml:space="preserve"> حيث جاءت بالآتي: [يعاقب كل من قام بأي من المخالفات المنصوص عليها في المادة الخامسة والخمسين بعد المائة من هذا النظام بالغرامات المالية الآتية:], ثمَّ جرى تحديد هذه</w:t>
      </w:r>
      <w:r w:rsidR="000246A8">
        <w:rPr>
          <w:rFonts w:hint="cs"/>
          <w:sz w:val="36"/>
          <w:szCs w:val="36"/>
          <w:rtl/>
        </w:rPr>
        <w:t xml:space="preserve"> الغرامات لكل مخالفة على حده</w:t>
      </w:r>
      <w:r>
        <w:rPr>
          <w:rFonts w:hint="cs"/>
          <w:sz w:val="36"/>
          <w:szCs w:val="36"/>
          <w:rtl/>
        </w:rPr>
        <w:t xml:space="preserve">, فجاءت الفقرة السادسة بما نصه: [6- العبث بجهاز الكشف عن التدخين, أو غير ذلك من الأجهزة المتعلقة بالسلامة الموجودة على متن الطائرة؛ ألف ريال]. </w:t>
      </w:r>
    </w:p>
    <w:p w:rsidR="003D2E6E" w:rsidRDefault="003D2E6E" w:rsidP="0071421D">
      <w:pPr>
        <w:tabs>
          <w:tab w:val="left" w:pos="1693"/>
        </w:tabs>
        <w:jc w:val="both"/>
        <w:rPr>
          <w:sz w:val="36"/>
          <w:szCs w:val="36"/>
          <w:rtl/>
        </w:rPr>
      </w:pPr>
    </w:p>
    <w:p w:rsidR="0071421D" w:rsidRDefault="0071421D" w:rsidP="0071421D">
      <w:pPr>
        <w:tabs>
          <w:tab w:val="left" w:pos="1693"/>
        </w:tabs>
        <w:jc w:val="both"/>
        <w:rPr>
          <w:sz w:val="36"/>
          <w:szCs w:val="36"/>
          <w:rtl/>
        </w:rPr>
      </w:pPr>
      <w:r w:rsidRPr="00851AF6">
        <w:rPr>
          <w:rFonts w:ascii="Traditional Arabic" w:hAnsi="Traditional Arabic" w:cs="Traditional Arabic" w:hint="cs"/>
          <w:b/>
          <w:bCs/>
          <w:sz w:val="40"/>
          <w:szCs w:val="40"/>
          <w:rtl/>
        </w:rPr>
        <w:t>المطلب الثالث: عقوبة استعمال أجهزة إلكترونية محظورة على متن الطائرة.</w:t>
      </w:r>
      <w:r>
        <w:rPr>
          <w:rFonts w:hint="cs"/>
          <w:sz w:val="44"/>
          <w:szCs w:val="44"/>
          <w:rtl/>
        </w:rPr>
        <w:t xml:space="preserve"> </w:t>
      </w:r>
    </w:p>
    <w:p w:rsidR="0071421D" w:rsidRDefault="0071421D" w:rsidP="0071421D">
      <w:pPr>
        <w:tabs>
          <w:tab w:val="left" w:pos="1693"/>
        </w:tabs>
        <w:jc w:val="both"/>
        <w:rPr>
          <w:sz w:val="36"/>
          <w:szCs w:val="36"/>
          <w:rtl/>
        </w:rPr>
      </w:pPr>
      <w:r>
        <w:rPr>
          <w:rFonts w:hint="cs"/>
          <w:sz w:val="36"/>
          <w:szCs w:val="36"/>
          <w:rtl/>
        </w:rPr>
        <w:t>لقد قضى نظام الطيران المدني بغرامة مالية قدرها خمسمائة ريال, وذلك عقوبةً على استعمال أجهزة إلكترونية محظورة على متن الطائرة, ويلاحظ أن هذه العقوبة ليس له</w:t>
      </w:r>
      <w:r w:rsidR="000246A8">
        <w:rPr>
          <w:rFonts w:hint="cs"/>
          <w:sz w:val="36"/>
          <w:szCs w:val="36"/>
          <w:rtl/>
        </w:rPr>
        <w:t>ا حد</w:t>
      </w:r>
      <w:r>
        <w:rPr>
          <w:rFonts w:hint="cs"/>
          <w:sz w:val="36"/>
          <w:szCs w:val="36"/>
          <w:rtl/>
        </w:rPr>
        <w:t xml:space="preserve"> أدنى أو أعلى, بل محددة بمقدار معين ل</w:t>
      </w:r>
      <w:r w:rsidR="00124313">
        <w:rPr>
          <w:rFonts w:hint="cs"/>
          <w:sz w:val="36"/>
          <w:szCs w:val="36"/>
          <w:rtl/>
        </w:rPr>
        <w:t>ا يجوز الزيادة عليه أو النقصان ع</w:t>
      </w:r>
      <w:r>
        <w:rPr>
          <w:rFonts w:hint="cs"/>
          <w:sz w:val="36"/>
          <w:szCs w:val="36"/>
          <w:rtl/>
        </w:rPr>
        <w:t xml:space="preserve">نه. </w:t>
      </w:r>
    </w:p>
    <w:p w:rsidR="0071421D" w:rsidRDefault="0071421D" w:rsidP="0071421D">
      <w:pPr>
        <w:tabs>
          <w:tab w:val="left" w:pos="1693"/>
        </w:tabs>
        <w:jc w:val="both"/>
        <w:rPr>
          <w:sz w:val="36"/>
          <w:szCs w:val="36"/>
          <w:rtl/>
        </w:rPr>
      </w:pPr>
      <w:r>
        <w:rPr>
          <w:rFonts w:hint="cs"/>
          <w:sz w:val="36"/>
          <w:szCs w:val="36"/>
          <w:rtl/>
        </w:rPr>
        <w:t>وجاء النص على هذه العقوبة في المادة 168 من النظام</w:t>
      </w:r>
      <w:r w:rsidR="000246A8">
        <w:rPr>
          <w:rFonts w:hint="cs"/>
          <w:sz w:val="36"/>
          <w:szCs w:val="36"/>
          <w:rtl/>
        </w:rPr>
        <w:t>,</w:t>
      </w:r>
      <w:r>
        <w:rPr>
          <w:rFonts w:hint="cs"/>
          <w:sz w:val="36"/>
          <w:szCs w:val="36"/>
          <w:rtl/>
        </w:rPr>
        <w:t xml:space="preserve"> حيث جاءت بالآتي:[يعاقب كل من قام بأي من المخالفات المنصوص عليها في المادة الخامسة والخمسين بعد المائة من هذا النظام بالغرامات المالية الآتية:], ثمَّ جاء تحديد الغرامات على كل سلوك مخالف طبقاً لهذا النص, فورد </w:t>
      </w:r>
      <w:r>
        <w:rPr>
          <w:rFonts w:hint="cs"/>
          <w:sz w:val="36"/>
          <w:szCs w:val="36"/>
          <w:rtl/>
        </w:rPr>
        <w:lastRenderedPageBreak/>
        <w:t>منها الفقرة الثانية</w:t>
      </w:r>
      <w:r w:rsidR="000246A8">
        <w:rPr>
          <w:rFonts w:hint="cs"/>
          <w:sz w:val="36"/>
          <w:szCs w:val="36"/>
          <w:rtl/>
        </w:rPr>
        <w:t>,</w:t>
      </w:r>
      <w:r>
        <w:rPr>
          <w:rFonts w:hint="cs"/>
          <w:sz w:val="36"/>
          <w:szCs w:val="36"/>
          <w:rtl/>
        </w:rPr>
        <w:t xml:space="preserve"> حيث نصت على: [2- استخدام الأجهزة الإلكترونية ذات التحكم عن بعد أو غيرها من الأجهزة المحظور استخدامها على متن الطائرة, خمسمائة ريال]. </w:t>
      </w:r>
    </w:p>
    <w:p w:rsidR="003D2E6E" w:rsidRDefault="003D2E6E" w:rsidP="0071421D">
      <w:pPr>
        <w:tabs>
          <w:tab w:val="left" w:pos="1693"/>
        </w:tabs>
        <w:jc w:val="both"/>
        <w:rPr>
          <w:sz w:val="36"/>
          <w:szCs w:val="36"/>
          <w:rtl/>
        </w:rPr>
      </w:pPr>
    </w:p>
    <w:p w:rsidR="0071421D" w:rsidRPr="00851AF6" w:rsidRDefault="0071421D" w:rsidP="0071421D">
      <w:pPr>
        <w:tabs>
          <w:tab w:val="left" w:pos="1693"/>
        </w:tabs>
        <w:jc w:val="both"/>
        <w:rPr>
          <w:rFonts w:ascii="Traditional Arabic" w:hAnsi="Traditional Arabic" w:cs="Traditional Arabic"/>
          <w:b/>
          <w:bCs/>
          <w:sz w:val="40"/>
          <w:szCs w:val="40"/>
          <w:rtl/>
        </w:rPr>
      </w:pPr>
      <w:r w:rsidRPr="00851AF6">
        <w:rPr>
          <w:rFonts w:ascii="Traditional Arabic" w:hAnsi="Traditional Arabic" w:cs="Traditional Arabic" w:hint="cs"/>
          <w:b/>
          <w:bCs/>
          <w:sz w:val="40"/>
          <w:szCs w:val="40"/>
          <w:rtl/>
        </w:rPr>
        <w:t xml:space="preserve">المطلب الرابع: عقوبة رفض الجلوس في المقعد المخصص للراكب. </w:t>
      </w:r>
    </w:p>
    <w:p w:rsidR="0071421D" w:rsidRDefault="0071421D" w:rsidP="0071421D">
      <w:pPr>
        <w:tabs>
          <w:tab w:val="left" w:pos="1693"/>
        </w:tabs>
        <w:jc w:val="both"/>
        <w:rPr>
          <w:sz w:val="36"/>
          <w:szCs w:val="36"/>
          <w:rtl/>
        </w:rPr>
      </w:pPr>
      <w:r>
        <w:rPr>
          <w:rFonts w:hint="cs"/>
          <w:sz w:val="36"/>
          <w:szCs w:val="36"/>
          <w:rtl/>
        </w:rPr>
        <w:t xml:space="preserve">عقوبة الراكب الذي </w:t>
      </w:r>
      <w:r w:rsidR="00124313">
        <w:rPr>
          <w:rFonts w:hint="cs"/>
          <w:sz w:val="36"/>
          <w:szCs w:val="36"/>
          <w:rtl/>
        </w:rPr>
        <w:t>ي</w:t>
      </w:r>
      <w:r>
        <w:rPr>
          <w:rFonts w:hint="cs"/>
          <w:sz w:val="36"/>
          <w:szCs w:val="36"/>
          <w:rtl/>
        </w:rPr>
        <w:t>رفض الجلوس في مقعده المخصص له هي الغرامة المالية فقط, وقد حُددت هذه الغرامة بمبلغ مائتي ريال, وجاء النص على هذه العقوبة في المادة 168 من نظام الطيران المدني</w:t>
      </w:r>
      <w:r w:rsidR="000246A8">
        <w:rPr>
          <w:rFonts w:hint="cs"/>
          <w:sz w:val="36"/>
          <w:szCs w:val="36"/>
          <w:rtl/>
        </w:rPr>
        <w:t>,</w:t>
      </w:r>
      <w:r>
        <w:rPr>
          <w:rFonts w:hint="cs"/>
          <w:sz w:val="36"/>
          <w:szCs w:val="36"/>
          <w:rtl/>
        </w:rPr>
        <w:t xml:space="preserve"> حيث جاءت بالآتي: [يعاقب كل من قام بأي من المخالفات المنصوص عليها في المادة الخامسة والخمسين بعد المائة من هذا النظام بالغرامات المالية الآتية:], وجاء بعد ذلك تعداد المخالفات طبقاً لهذا النص وتحديد غرامة كل مخالفة, فورد منها الفقرة الثالثة التي نصت على: [3- رفض الجلوس في المقعد المخصص أو رفض ربط ال</w:t>
      </w:r>
      <w:r w:rsidR="000246A8">
        <w:rPr>
          <w:rFonts w:hint="cs"/>
          <w:sz w:val="36"/>
          <w:szCs w:val="36"/>
          <w:rtl/>
        </w:rPr>
        <w:t>حزام مائتا</w:t>
      </w:r>
      <w:r>
        <w:rPr>
          <w:rFonts w:hint="cs"/>
          <w:sz w:val="36"/>
          <w:szCs w:val="36"/>
          <w:rtl/>
        </w:rPr>
        <w:t xml:space="preserve"> ريال]. </w:t>
      </w:r>
    </w:p>
    <w:p w:rsidR="003D2E6E" w:rsidRDefault="003D2E6E" w:rsidP="0071421D">
      <w:pPr>
        <w:tabs>
          <w:tab w:val="left" w:pos="1693"/>
        </w:tabs>
        <w:jc w:val="both"/>
        <w:rPr>
          <w:sz w:val="36"/>
          <w:szCs w:val="36"/>
          <w:rtl/>
        </w:rPr>
      </w:pPr>
    </w:p>
    <w:p w:rsidR="003D2E6E" w:rsidRPr="00851AF6" w:rsidRDefault="0071421D" w:rsidP="003D2E6E">
      <w:pPr>
        <w:tabs>
          <w:tab w:val="left" w:pos="1693"/>
        </w:tabs>
        <w:jc w:val="both"/>
        <w:rPr>
          <w:rFonts w:ascii="Traditional Arabic" w:hAnsi="Traditional Arabic" w:cs="Traditional Arabic"/>
          <w:b/>
          <w:bCs/>
          <w:sz w:val="40"/>
          <w:szCs w:val="40"/>
          <w:rtl/>
        </w:rPr>
      </w:pPr>
      <w:r w:rsidRPr="00851AF6">
        <w:rPr>
          <w:rFonts w:ascii="Traditional Arabic" w:hAnsi="Traditional Arabic" w:cs="Traditional Arabic" w:hint="cs"/>
          <w:b/>
          <w:bCs/>
          <w:sz w:val="40"/>
          <w:szCs w:val="40"/>
          <w:rtl/>
        </w:rPr>
        <w:t xml:space="preserve">المطلب الخامس: عقوبة رفض ربط حزام الأمان. </w:t>
      </w:r>
    </w:p>
    <w:p w:rsidR="00987FAB" w:rsidRDefault="0071421D" w:rsidP="007024C0">
      <w:pPr>
        <w:tabs>
          <w:tab w:val="left" w:pos="1693"/>
        </w:tabs>
        <w:jc w:val="both"/>
        <w:rPr>
          <w:sz w:val="36"/>
          <w:szCs w:val="36"/>
          <w:rtl/>
        </w:rPr>
      </w:pPr>
      <w:r>
        <w:rPr>
          <w:rFonts w:hint="cs"/>
          <w:sz w:val="36"/>
          <w:szCs w:val="36"/>
          <w:rtl/>
        </w:rPr>
        <w:t>نصت المادة 168 من نظام الطيران المدني على: [يعاقب كل من قام بأي من المخالفات المنصوص عليها في المادة الخامسة والخمسين بعد المائة من هذا النظام بالغرامات المالية الآتية:], ثمَّ جاء تعداد الأفعال المخالفة طبقاً للن</w:t>
      </w:r>
      <w:r w:rsidR="000246A8">
        <w:rPr>
          <w:rFonts w:hint="cs"/>
          <w:sz w:val="36"/>
          <w:szCs w:val="36"/>
          <w:rtl/>
        </w:rPr>
        <w:t>ص وتحديد غرامة كل مخالفة على حدة</w:t>
      </w:r>
      <w:r>
        <w:rPr>
          <w:rFonts w:hint="cs"/>
          <w:sz w:val="36"/>
          <w:szCs w:val="36"/>
          <w:rtl/>
        </w:rPr>
        <w:t>, فجاء منها الفقرة الثالثة التي نصت على: [رفض الجلوس في المقع</w:t>
      </w:r>
      <w:r w:rsidR="000246A8">
        <w:rPr>
          <w:rFonts w:hint="cs"/>
          <w:sz w:val="36"/>
          <w:szCs w:val="36"/>
          <w:rtl/>
        </w:rPr>
        <w:t>د المخصص أو رفض ربط الحزام مائتا ريال], ومن ثم</w:t>
      </w:r>
      <w:r>
        <w:rPr>
          <w:rFonts w:hint="cs"/>
          <w:sz w:val="36"/>
          <w:szCs w:val="36"/>
          <w:rtl/>
        </w:rPr>
        <w:t xml:space="preserve"> تكون عقوبة الامتناع عن ربط الحزام على متن الطائرة الغرامة المالية المحددة بمائتي ري</w:t>
      </w:r>
      <w:r w:rsidR="007024C0">
        <w:rPr>
          <w:rFonts w:hint="cs"/>
          <w:sz w:val="36"/>
          <w:szCs w:val="36"/>
          <w:rtl/>
        </w:rPr>
        <w:t>ـال.</w:t>
      </w:r>
    </w:p>
    <w:p w:rsidR="00987FAB" w:rsidRDefault="00987FAB">
      <w:pPr>
        <w:bidi w:val="0"/>
        <w:rPr>
          <w:sz w:val="36"/>
          <w:szCs w:val="36"/>
        </w:rPr>
      </w:pPr>
      <w:r>
        <w:rPr>
          <w:sz w:val="36"/>
          <w:szCs w:val="36"/>
          <w:rtl/>
        </w:rPr>
        <w:br w:type="page"/>
      </w:r>
    </w:p>
    <w:p w:rsidR="007024C0" w:rsidRDefault="007024C0" w:rsidP="007024C0">
      <w:pPr>
        <w:tabs>
          <w:tab w:val="left" w:pos="1693"/>
        </w:tabs>
        <w:jc w:val="both"/>
        <w:rPr>
          <w:sz w:val="36"/>
          <w:szCs w:val="36"/>
          <w:rtl/>
        </w:rPr>
      </w:pPr>
    </w:p>
    <w:p w:rsidR="007024C0" w:rsidRPr="00987FAB" w:rsidRDefault="00987FAB" w:rsidP="00987FAB">
      <w:pPr>
        <w:bidi w:val="0"/>
        <w:rPr>
          <w:sz w:val="36"/>
          <w:szCs w:val="36"/>
        </w:rPr>
      </w:pPr>
      <w:r w:rsidRPr="007024C0">
        <w:rPr>
          <w:rFonts w:ascii="Traditional Arabic" w:eastAsia="Times New Roman" w:hAnsi="Traditional Arabic" w:cs="Traditional Arabic"/>
          <w:noProof/>
          <w:sz w:val="36"/>
          <w:szCs w:val="36"/>
        </w:rPr>
        <mc:AlternateContent>
          <mc:Choice Requires="wps">
            <w:drawing>
              <wp:anchor distT="0" distB="0" distL="114300" distR="114300" simplePos="0" relativeHeight="251757568" behindDoc="0" locked="0" layoutInCell="1" allowOverlap="1" wp14:anchorId="3429D798" wp14:editId="4440A761">
                <wp:simplePos x="0" y="0"/>
                <wp:positionH relativeFrom="column">
                  <wp:posOffset>-214630</wp:posOffset>
                </wp:positionH>
                <wp:positionV relativeFrom="paragraph">
                  <wp:posOffset>1776095</wp:posOffset>
                </wp:positionV>
                <wp:extent cx="5618480" cy="2990850"/>
                <wp:effectExtent l="19050" t="19050" r="39370" b="38100"/>
                <wp:wrapNone/>
                <wp:docPr id="46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2990850"/>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Default="005950BF" w:rsidP="007024C0">
                            <w:pPr>
                              <w:spacing w:after="0"/>
                              <w:jc w:val="center"/>
                              <w:rPr>
                                <w:rFonts w:ascii="Traditional Arabic" w:eastAsia="Times New Roman" w:hAnsi="Traditional Arabic" w:cs="Traditional Arabic"/>
                                <w:b/>
                                <w:bCs/>
                                <w:sz w:val="44"/>
                                <w:szCs w:val="44"/>
                                <w:rtl/>
                              </w:rPr>
                            </w:pPr>
                          </w:p>
                          <w:p w:rsidR="005950BF" w:rsidRDefault="005950BF" w:rsidP="007024C0">
                            <w:pPr>
                              <w:spacing w:after="0"/>
                              <w:jc w:val="center"/>
                              <w:rPr>
                                <w:rFonts w:ascii="Traditional Arabic" w:eastAsia="Times New Roman" w:hAnsi="Traditional Arabic" w:cs="Traditional Arabic"/>
                                <w:b/>
                                <w:bCs/>
                                <w:sz w:val="44"/>
                                <w:szCs w:val="44"/>
                                <w:rtl/>
                              </w:rPr>
                            </w:pPr>
                            <w:r>
                              <w:rPr>
                                <w:rFonts w:ascii="Traditional Arabic" w:eastAsia="Times New Roman" w:hAnsi="Traditional Arabic" w:cs="Traditional Arabic" w:hint="cs"/>
                                <w:b/>
                                <w:bCs/>
                                <w:sz w:val="44"/>
                                <w:szCs w:val="44"/>
                                <w:rtl/>
                              </w:rPr>
                              <w:t>المبحث</w:t>
                            </w:r>
                            <w:r w:rsidRPr="004C5AE4">
                              <w:rPr>
                                <w:rFonts w:ascii="Traditional Arabic" w:eastAsia="Times New Roman" w:hAnsi="Traditional Arabic" w:cs="Traditional Arabic"/>
                                <w:b/>
                                <w:bCs/>
                                <w:sz w:val="44"/>
                                <w:szCs w:val="44"/>
                                <w:rtl/>
                              </w:rPr>
                              <w:t xml:space="preserve"> </w:t>
                            </w:r>
                            <w:r>
                              <w:rPr>
                                <w:rFonts w:ascii="Traditional Arabic" w:eastAsia="Times New Roman" w:hAnsi="Traditional Arabic" w:cs="Traditional Arabic" w:hint="cs"/>
                                <w:b/>
                                <w:bCs/>
                                <w:sz w:val="44"/>
                                <w:szCs w:val="44"/>
                                <w:rtl/>
                              </w:rPr>
                              <w:t>الخامس</w:t>
                            </w:r>
                          </w:p>
                          <w:p w:rsidR="005950BF" w:rsidRDefault="005950BF" w:rsidP="007024C0">
                            <w:pPr>
                              <w:spacing w:after="0"/>
                              <w:jc w:val="both"/>
                              <w:rPr>
                                <w:rFonts w:ascii="Traditional Arabic" w:eastAsia="Times New Roman" w:hAnsi="Traditional Arabic" w:cs="Traditional Arabic"/>
                                <w:b/>
                                <w:bCs/>
                                <w:sz w:val="44"/>
                                <w:szCs w:val="44"/>
                                <w:rtl/>
                              </w:rPr>
                            </w:pPr>
                          </w:p>
                          <w:p w:rsidR="005950BF" w:rsidRPr="00C35464" w:rsidRDefault="005950BF" w:rsidP="00C35464">
                            <w:pPr>
                              <w:spacing w:after="0"/>
                              <w:jc w:val="center"/>
                              <w:rPr>
                                <w:rFonts w:ascii="Traditional Arabic" w:eastAsia="Times New Roman" w:hAnsi="Traditional Arabic" w:cs="Traditional Arabic"/>
                                <w:b/>
                                <w:bCs/>
                                <w:sz w:val="40"/>
                                <w:szCs w:val="40"/>
                              </w:rPr>
                            </w:pPr>
                            <w:r w:rsidRPr="00C35464">
                              <w:rPr>
                                <w:rFonts w:hint="cs"/>
                                <w:b/>
                                <w:bCs/>
                                <w:sz w:val="44"/>
                                <w:szCs w:val="44"/>
                                <w:rtl/>
                              </w:rPr>
                              <w:t>عقوبة مخالفة أحكام نظام الطيران المدني التي لم يرد في مقدارها تحديد</w:t>
                            </w:r>
                          </w:p>
                          <w:p w:rsidR="005950BF" w:rsidRPr="00983AF2" w:rsidRDefault="005950BF" w:rsidP="007024C0">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3" style="position:absolute;margin-left:-16.9pt;margin-top:139.85pt;width:442.4pt;height:23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" strokeweight="5pt">
                <v:stroke linestyle="thickThin"/>
                <v:shadow color="#868686"/>
                <v:textbox>
                  <w:txbxContent>
                    <w:p w:rsidR="005950BF" w:rsidRDefault="005950BF" w:rsidP="007024C0">
                      <w:pPr>
                        <w:spacing w:after="0"/>
                        <w:jc w:val="center"/>
                        <w:rPr>
                          <w:rFonts w:ascii="Traditional Arabic" w:eastAsia="Times New Roman" w:hAnsi="Traditional Arabic" w:cs="Traditional Arabic"/>
                          <w:b/>
                          <w:bCs/>
                          <w:sz w:val="44"/>
                          <w:szCs w:val="44"/>
                          <w:rtl/>
                        </w:rPr>
                      </w:pPr>
                    </w:p>
                    <w:p w:rsidR="005950BF" w:rsidRDefault="005950BF" w:rsidP="007024C0">
                      <w:pPr>
                        <w:spacing w:after="0"/>
                        <w:jc w:val="center"/>
                        <w:rPr>
                          <w:rFonts w:ascii="Traditional Arabic" w:eastAsia="Times New Roman" w:hAnsi="Traditional Arabic" w:cs="Traditional Arabic"/>
                          <w:b/>
                          <w:bCs/>
                          <w:sz w:val="44"/>
                          <w:szCs w:val="44"/>
                          <w:rtl/>
                        </w:rPr>
                      </w:pPr>
                      <w:r>
                        <w:rPr>
                          <w:rFonts w:ascii="Traditional Arabic" w:eastAsia="Times New Roman" w:hAnsi="Traditional Arabic" w:cs="Traditional Arabic" w:hint="cs"/>
                          <w:b/>
                          <w:bCs/>
                          <w:sz w:val="44"/>
                          <w:szCs w:val="44"/>
                          <w:rtl/>
                        </w:rPr>
                        <w:t>المبحث</w:t>
                      </w:r>
                      <w:r w:rsidRPr="004C5AE4">
                        <w:rPr>
                          <w:rFonts w:ascii="Traditional Arabic" w:eastAsia="Times New Roman" w:hAnsi="Traditional Arabic" w:cs="Traditional Arabic"/>
                          <w:b/>
                          <w:bCs/>
                          <w:sz w:val="44"/>
                          <w:szCs w:val="44"/>
                          <w:rtl/>
                        </w:rPr>
                        <w:t xml:space="preserve"> </w:t>
                      </w:r>
                      <w:r>
                        <w:rPr>
                          <w:rFonts w:ascii="Traditional Arabic" w:eastAsia="Times New Roman" w:hAnsi="Traditional Arabic" w:cs="Traditional Arabic" w:hint="cs"/>
                          <w:b/>
                          <w:bCs/>
                          <w:sz w:val="44"/>
                          <w:szCs w:val="44"/>
                          <w:rtl/>
                        </w:rPr>
                        <w:t>الخامس</w:t>
                      </w:r>
                    </w:p>
                    <w:p w:rsidR="005950BF" w:rsidRDefault="005950BF" w:rsidP="007024C0">
                      <w:pPr>
                        <w:spacing w:after="0"/>
                        <w:jc w:val="both"/>
                        <w:rPr>
                          <w:rFonts w:ascii="Traditional Arabic" w:eastAsia="Times New Roman" w:hAnsi="Traditional Arabic" w:cs="Traditional Arabic"/>
                          <w:b/>
                          <w:bCs/>
                          <w:sz w:val="44"/>
                          <w:szCs w:val="44"/>
                          <w:rtl/>
                        </w:rPr>
                      </w:pPr>
                    </w:p>
                    <w:p w:rsidR="005950BF" w:rsidRPr="00C35464" w:rsidRDefault="005950BF" w:rsidP="00C35464">
                      <w:pPr>
                        <w:spacing w:after="0"/>
                        <w:jc w:val="center"/>
                        <w:rPr>
                          <w:rFonts w:ascii="Traditional Arabic" w:eastAsia="Times New Roman" w:hAnsi="Traditional Arabic" w:cs="Traditional Arabic"/>
                          <w:b/>
                          <w:bCs/>
                          <w:sz w:val="40"/>
                          <w:szCs w:val="40"/>
                        </w:rPr>
                      </w:pPr>
                      <w:r w:rsidRPr="00C35464">
                        <w:rPr>
                          <w:rFonts w:hint="cs"/>
                          <w:b/>
                          <w:bCs/>
                          <w:sz w:val="44"/>
                          <w:szCs w:val="44"/>
                          <w:rtl/>
                        </w:rPr>
                        <w:t>عقوبة مخالفة أحكام نظام الطيران المدني التي لم يرد في مقدارها تحديد</w:t>
                      </w:r>
                    </w:p>
                    <w:p w:rsidR="005950BF" w:rsidRPr="00983AF2" w:rsidRDefault="005950BF" w:rsidP="007024C0">
                      <w:pPr>
                        <w:rPr>
                          <w:sz w:val="36"/>
                          <w:szCs w:val="36"/>
                        </w:rPr>
                      </w:pPr>
                    </w:p>
                  </w:txbxContent>
                </v:textbox>
              </v:roundrect>
            </w:pict>
          </mc:Fallback>
        </mc:AlternateContent>
      </w:r>
      <w:r w:rsidR="007024C0">
        <w:rPr>
          <w:sz w:val="36"/>
          <w:szCs w:val="36"/>
          <w:rtl/>
        </w:rPr>
        <w:br w:type="page"/>
      </w:r>
    </w:p>
    <w:p w:rsidR="0071421D" w:rsidRPr="00851AF6" w:rsidRDefault="0071421D" w:rsidP="007024C0">
      <w:pPr>
        <w:tabs>
          <w:tab w:val="left" w:pos="1693"/>
        </w:tabs>
        <w:jc w:val="both"/>
        <w:rPr>
          <w:sz w:val="40"/>
          <w:szCs w:val="40"/>
          <w:rtl/>
        </w:rPr>
      </w:pPr>
      <w:r w:rsidRPr="00851AF6">
        <w:rPr>
          <w:rFonts w:ascii="Traditional Arabic" w:hAnsi="Traditional Arabic" w:cs="Traditional Arabic" w:hint="cs"/>
          <w:b/>
          <w:bCs/>
          <w:sz w:val="44"/>
          <w:szCs w:val="44"/>
          <w:rtl/>
        </w:rPr>
        <w:lastRenderedPageBreak/>
        <w:t>المبحث الخامس: عقوبة مخالفة أحكام نظام الطيران المدني التي لم يرد في مقدارها تحديد.</w:t>
      </w:r>
      <w:r w:rsidRPr="00851AF6">
        <w:rPr>
          <w:rFonts w:hint="cs"/>
          <w:sz w:val="48"/>
          <w:szCs w:val="48"/>
          <w:rtl/>
        </w:rPr>
        <w:t xml:space="preserve"> </w:t>
      </w:r>
    </w:p>
    <w:p w:rsidR="0071421D" w:rsidRDefault="0071421D" w:rsidP="007E4FB4">
      <w:pPr>
        <w:tabs>
          <w:tab w:val="left" w:pos="1693"/>
        </w:tabs>
        <w:jc w:val="both"/>
        <w:rPr>
          <w:sz w:val="36"/>
          <w:szCs w:val="36"/>
          <w:rtl/>
        </w:rPr>
      </w:pPr>
      <w:r>
        <w:rPr>
          <w:rFonts w:hint="cs"/>
          <w:sz w:val="36"/>
          <w:szCs w:val="36"/>
          <w:rtl/>
        </w:rPr>
        <w:t xml:space="preserve">الأصل أن كل </w:t>
      </w:r>
      <w:r w:rsidR="00E22754">
        <w:rPr>
          <w:rFonts w:hint="cs"/>
          <w:sz w:val="36"/>
          <w:szCs w:val="36"/>
          <w:rtl/>
        </w:rPr>
        <w:t>مخالف أو جانٍ</w:t>
      </w:r>
      <w:r w:rsidR="009F0FC7">
        <w:rPr>
          <w:rFonts w:hint="cs"/>
          <w:sz w:val="36"/>
          <w:szCs w:val="36"/>
          <w:rtl/>
        </w:rPr>
        <w:t xml:space="preserve"> يجازى بال</w:t>
      </w:r>
      <w:r>
        <w:rPr>
          <w:rFonts w:hint="cs"/>
          <w:sz w:val="36"/>
          <w:szCs w:val="36"/>
          <w:rtl/>
        </w:rPr>
        <w:t xml:space="preserve">عقوبة </w:t>
      </w:r>
      <w:r w:rsidR="009F0FC7">
        <w:rPr>
          <w:rFonts w:hint="cs"/>
          <w:sz w:val="36"/>
          <w:szCs w:val="36"/>
          <w:rtl/>
        </w:rPr>
        <w:t>ال</w:t>
      </w:r>
      <w:r>
        <w:rPr>
          <w:rFonts w:hint="cs"/>
          <w:sz w:val="36"/>
          <w:szCs w:val="36"/>
          <w:rtl/>
        </w:rPr>
        <w:t>منصوص</w:t>
      </w:r>
      <w:r w:rsidR="009F0FC7">
        <w:rPr>
          <w:rFonts w:hint="cs"/>
          <w:sz w:val="36"/>
          <w:szCs w:val="36"/>
          <w:rtl/>
        </w:rPr>
        <w:t xml:space="preserve"> عليها في النظام</w:t>
      </w:r>
      <w:r>
        <w:rPr>
          <w:rFonts w:hint="cs"/>
          <w:sz w:val="36"/>
          <w:szCs w:val="36"/>
          <w:rtl/>
        </w:rPr>
        <w:t xml:space="preserve">, ولكن هناك حالات لا يكون للمخالفة عقوبة </w:t>
      </w:r>
      <w:r w:rsidR="009F0FC7">
        <w:rPr>
          <w:rFonts w:hint="cs"/>
          <w:sz w:val="36"/>
          <w:szCs w:val="36"/>
          <w:rtl/>
        </w:rPr>
        <w:t>محددة</w:t>
      </w:r>
      <w:r>
        <w:rPr>
          <w:rFonts w:hint="cs"/>
          <w:sz w:val="36"/>
          <w:szCs w:val="36"/>
          <w:rtl/>
        </w:rPr>
        <w:t xml:space="preserve"> في النظام,</w:t>
      </w:r>
      <w:r w:rsidR="009F0FC7">
        <w:rPr>
          <w:rFonts w:hint="cs"/>
          <w:sz w:val="36"/>
          <w:szCs w:val="36"/>
          <w:rtl/>
        </w:rPr>
        <w:t xml:space="preserve"> أو تكون المخالفة مما استج</w:t>
      </w:r>
      <w:r w:rsidR="007E4FB4">
        <w:rPr>
          <w:rFonts w:hint="cs"/>
          <w:sz w:val="36"/>
          <w:szCs w:val="36"/>
          <w:rtl/>
        </w:rPr>
        <w:t>د فعله فلم ي</w:t>
      </w:r>
      <w:r>
        <w:rPr>
          <w:rFonts w:hint="cs"/>
          <w:sz w:val="36"/>
          <w:szCs w:val="36"/>
          <w:rtl/>
        </w:rPr>
        <w:t>نص عليها</w:t>
      </w:r>
      <w:r w:rsidR="009F0FC7">
        <w:rPr>
          <w:rFonts w:hint="cs"/>
          <w:sz w:val="36"/>
          <w:szCs w:val="36"/>
          <w:rtl/>
        </w:rPr>
        <w:t xml:space="preserve"> النظام</w:t>
      </w:r>
      <w:r>
        <w:rPr>
          <w:rFonts w:hint="cs"/>
          <w:sz w:val="36"/>
          <w:szCs w:val="36"/>
          <w:rtl/>
        </w:rPr>
        <w:t xml:space="preserve">, فيصدر بسبب ذلك أمر حكومي </w:t>
      </w:r>
      <w:r w:rsidR="007E4FB4">
        <w:rPr>
          <w:rFonts w:hint="cs"/>
          <w:sz w:val="36"/>
          <w:szCs w:val="36"/>
          <w:rtl/>
        </w:rPr>
        <w:t xml:space="preserve">مثلاً </w:t>
      </w:r>
      <w:r>
        <w:rPr>
          <w:rFonts w:hint="cs"/>
          <w:sz w:val="36"/>
          <w:szCs w:val="36"/>
          <w:rtl/>
        </w:rPr>
        <w:t>يمنعها فلا يستجيب المخالف لهذا المنع, وفي هذه الحالات تكون العقوبة</w:t>
      </w:r>
      <w:r w:rsidR="00E22754">
        <w:rPr>
          <w:rFonts w:hint="cs"/>
          <w:sz w:val="36"/>
          <w:szCs w:val="36"/>
          <w:rtl/>
        </w:rPr>
        <w:t xml:space="preserve"> على مخالفة أي</w:t>
      </w:r>
      <w:r w:rsidR="007E4FB4">
        <w:rPr>
          <w:rFonts w:hint="cs"/>
          <w:sz w:val="36"/>
          <w:szCs w:val="36"/>
          <w:rtl/>
        </w:rPr>
        <w:t xml:space="preserve"> من أحكام نظام الطيران المدني غير المحدد لها عقوبة نظامية</w:t>
      </w:r>
      <w:r>
        <w:rPr>
          <w:rFonts w:hint="cs"/>
          <w:sz w:val="36"/>
          <w:szCs w:val="36"/>
          <w:rtl/>
        </w:rPr>
        <w:t xml:space="preserve"> هي الحبس بما لا يزيد على ستة أشهر وغرامة لا تتجاوز خمسين ألف ريال. </w:t>
      </w:r>
    </w:p>
    <w:p w:rsidR="0071421D" w:rsidRDefault="0071421D" w:rsidP="0071421D">
      <w:pPr>
        <w:tabs>
          <w:tab w:val="left" w:pos="1693"/>
        </w:tabs>
        <w:jc w:val="both"/>
        <w:rPr>
          <w:sz w:val="36"/>
          <w:szCs w:val="36"/>
          <w:rtl/>
        </w:rPr>
      </w:pPr>
      <w:r>
        <w:rPr>
          <w:rFonts w:hint="cs"/>
          <w:sz w:val="36"/>
          <w:szCs w:val="36"/>
          <w:rtl/>
        </w:rPr>
        <w:t>وهذا ما يستفاد من منطوق المادة 169 من نظام الطيران المدني</w:t>
      </w:r>
      <w:r w:rsidR="00E22754">
        <w:rPr>
          <w:rFonts w:hint="cs"/>
          <w:sz w:val="36"/>
          <w:szCs w:val="36"/>
          <w:rtl/>
        </w:rPr>
        <w:t>,</w:t>
      </w:r>
      <w:r>
        <w:rPr>
          <w:rFonts w:hint="cs"/>
          <w:sz w:val="36"/>
          <w:szCs w:val="36"/>
          <w:rtl/>
        </w:rPr>
        <w:t xml:space="preserve"> حيث نصت على: [يعاقب بالحبس مدة لا تزيد على ستة أشهر وغرامة لا تزيد على خمسين ألف ريال في الأحوال الآتية: 1- ارتكاب فعل, أو الامتناع عن فعل بالمخالفة لأحكام هذا النظام, أو القواعد, أو التعليمات, أو التراخيص, أو التصاريح, أو الإجازات الصادرة وفقاً لهذه الأحكام إذا لم يكن للفعل أو الامتناع عقوبة محدد</w:t>
      </w:r>
      <w:r w:rsidR="000C1F8C">
        <w:rPr>
          <w:rFonts w:hint="cs"/>
          <w:sz w:val="36"/>
          <w:szCs w:val="36"/>
          <w:rtl/>
        </w:rPr>
        <w:t>ة في هذا النظام, أو أي نظام آخر</w:t>
      </w:r>
      <w:r>
        <w:rPr>
          <w:rFonts w:hint="cs"/>
          <w:sz w:val="36"/>
          <w:szCs w:val="36"/>
          <w:rtl/>
        </w:rPr>
        <w:t xml:space="preserve"> 2- مخالفة الجزاءات التي توقع</w:t>
      </w:r>
      <w:r w:rsidR="000C1F8C">
        <w:rPr>
          <w:rFonts w:hint="cs"/>
          <w:sz w:val="36"/>
          <w:szCs w:val="36"/>
          <w:rtl/>
        </w:rPr>
        <w:t>ه</w:t>
      </w:r>
      <w:r>
        <w:rPr>
          <w:rFonts w:hint="cs"/>
          <w:sz w:val="36"/>
          <w:szCs w:val="36"/>
          <w:rtl/>
        </w:rPr>
        <w:t>ا الهيئة وفقاً لأحكام المادة الرابعة و</w:t>
      </w:r>
      <w:r w:rsidR="000C1F8C">
        <w:rPr>
          <w:rFonts w:hint="cs"/>
          <w:sz w:val="36"/>
          <w:szCs w:val="36"/>
          <w:rtl/>
        </w:rPr>
        <w:t>الستين بعد المائة من هذا النظام</w:t>
      </w:r>
      <w:r>
        <w:rPr>
          <w:rFonts w:hint="cs"/>
          <w:sz w:val="36"/>
          <w:szCs w:val="36"/>
          <w:rtl/>
        </w:rPr>
        <w:t xml:space="preserve"> 3- مخالفة الأوامر الحكومية التي تصدرها الهيئة]. </w:t>
      </w:r>
    </w:p>
    <w:p w:rsidR="0071421D" w:rsidRDefault="0071421D" w:rsidP="0071421D">
      <w:pPr>
        <w:tabs>
          <w:tab w:val="left" w:pos="1693"/>
        </w:tabs>
        <w:jc w:val="both"/>
        <w:rPr>
          <w:sz w:val="36"/>
          <w:szCs w:val="36"/>
          <w:rtl/>
        </w:rPr>
      </w:pPr>
      <w:r>
        <w:rPr>
          <w:rFonts w:hint="cs"/>
          <w:sz w:val="36"/>
          <w:szCs w:val="36"/>
          <w:rtl/>
        </w:rPr>
        <w:t>وفضلاً عن عقوبة الحبس والغرامة المنصوص عليها في المادة السابقة</w:t>
      </w:r>
      <w:r w:rsidR="00E22754">
        <w:rPr>
          <w:rFonts w:hint="cs"/>
          <w:sz w:val="36"/>
          <w:szCs w:val="36"/>
          <w:rtl/>
        </w:rPr>
        <w:t>,</w:t>
      </w:r>
      <w:r>
        <w:rPr>
          <w:rFonts w:hint="cs"/>
          <w:sz w:val="36"/>
          <w:szCs w:val="36"/>
          <w:rtl/>
        </w:rPr>
        <w:t xml:space="preserve"> فإن النظام منح الهيئة العامة للطيران المدني الحق في اتخاذ بعض الإجراءات بحق المخالف للنظام, وهذه الإجراءات جرى النص عليها في المادة 163 من النظام</w:t>
      </w:r>
      <w:r w:rsidR="00E22754">
        <w:rPr>
          <w:rFonts w:hint="cs"/>
          <w:sz w:val="36"/>
          <w:szCs w:val="36"/>
          <w:rtl/>
        </w:rPr>
        <w:t>,</w:t>
      </w:r>
      <w:r>
        <w:rPr>
          <w:rFonts w:hint="cs"/>
          <w:sz w:val="36"/>
          <w:szCs w:val="36"/>
          <w:rtl/>
        </w:rPr>
        <w:t xml:space="preserve"> حيث نصت على: [مع عدم الإخلال بالعقوبات المقررة وفقاً لأحكام هذا النظام والأن</w:t>
      </w:r>
      <w:r w:rsidR="000C1F8C">
        <w:rPr>
          <w:rFonts w:hint="cs"/>
          <w:sz w:val="36"/>
          <w:szCs w:val="36"/>
          <w:rtl/>
        </w:rPr>
        <w:t xml:space="preserve">ظمة الأخرى المطبقة في المملكة, </w:t>
      </w:r>
      <w:r>
        <w:rPr>
          <w:rFonts w:hint="cs"/>
          <w:sz w:val="36"/>
          <w:szCs w:val="36"/>
          <w:rtl/>
        </w:rPr>
        <w:t xml:space="preserve">يكون للهيئة أن تتخذ أياً من الإجراءات الآتية في حالة مخالفة أحكام هذا النظام أو لائحته أو القرارات أو التعليمات الصادرة في شأنه: </w:t>
      </w:r>
    </w:p>
    <w:p w:rsidR="0071421D" w:rsidRPr="00AF0037" w:rsidRDefault="0071421D" w:rsidP="0071421D">
      <w:pPr>
        <w:pStyle w:val="a7"/>
        <w:numPr>
          <w:ilvl w:val="0"/>
          <w:numId w:val="28"/>
        </w:numPr>
        <w:tabs>
          <w:tab w:val="left" w:pos="1693"/>
        </w:tabs>
        <w:jc w:val="both"/>
        <w:rPr>
          <w:sz w:val="36"/>
          <w:szCs w:val="36"/>
          <w:rtl/>
        </w:rPr>
      </w:pPr>
      <w:r w:rsidRPr="00AF0037">
        <w:rPr>
          <w:rFonts w:hint="cs"/>
          <w:sz w:val="36"/>
          <w:szCs w:val="36"/>
          <w:rtl/>
        </w:rPr>
        <w:lastRenderedPageBreak/>
        <w:t xml:space="preserve">تعليق الإجازة أو الترخيص أو التصريح الصادر منها للمشغل أو للطائرة لمدة محدودة أو إلغاؤها. </w:t>
      </w:r>
    </w:p>
    <w:p w:rsidR="0071421D" w:rsidRDefault="0071421D" w:rsidP="0071421D">
      <w:pPr>
        <w:pStyle w:val="a7"/>
        <w:numPr>
          <w:ilvl w:val="0"/>
          <w:numId w:val="28"/>
        </w:numPr>
        <w:tabs>
          <w:tab w:val="left" w:pos="1693"/>
        </w:tabs>
        <w:jc w:val="both"/>
        <w:rPr>
          <w:sz w:val="36"/>
          <w:szCs w:val="36"/>
        </w:rPr>
      </w:pPr>
      <w:r w:rsidRPr="00AF0037">
        <w:rPr>
          <w:rFonts w:hint="cs"/>
          <w:sz w:val="36"/>
          <w:szCs w:val="36"/>
          <w:rtl/>
        </w:rPr>
        <w:t xml:space="preserve">تعليق مفعول شهادة </w:t>
      </w:r>
      <w:r>
        <w:rPr>
          <w:rFonts w:hint="cs"/>
          <w:sz w:val="36"/>
          <w:szCs w:val="36"/>
          <w:rtl/>
        </w:rPr>
        <w:t xml:space="preserve">صلاحية الطائرة للطيران الصادرة أو المعتمدة منها لمدة محدودة أو سحبها نهائياً. </w:t>
      </w:r>
    </w:p>
    <w:p w:rsidR="0071421D" w:rsidRDefault="0071421D" w:rsidP="0071421D">
      <w:pPr>
        <w:pStyle w:val="a7"/>
        <w:numPr>
          <w:ilvl w:val="0"/>
          <w:numId w:val="28"/>
        </w:numPr>
        <w:tabs>
          <w:tab w:val="left" w:pos="1693"/>
        </w:tabs>
        <w:jc w:val="both"/>
        <w:rPr>
          <w:sz w:val="36"/>
          <w:szCs w:val="36"/>
        </w:rPr>
      </w:pPr>
      <w:r>
        <w:rPr>
          <w:rFonts w:hint="cs"/>
          <w:sz w:val="36"/>
          <w:szCs w:val="36"/>
          <w:rtl/>
        </w:rPr>
        <w:t xml:space="preserve">تعليق مفعول إجازة الطيران أو أي إجازة أخرى صادرة أو معتمدة منها, لمدة محدودة أو سحبها نهائياً. </w:t>
      </w:r>
    </w:p>
    <w:p w:rsidR="0071421D" w:rsidRDefault="0071421D" w:rsidP="0071421D">
      <w:pPr>
        <w:pStyle w:val="a7"/>
        <w:numPr>
          <w:ilvl w:val="0"/>
          <w:numId w:val="28"/>
        </w:numPr>
        <w:tabs>
          <w:tab w:val="left" w:pos="1693"/>
        </w:tabs>
        <w:jc w:val="both"/>
        <w:rPr>
          <w:sz w:val="36"/>
          <w:szCs w:val="36"/>
        </w:rPr>
      </w:pPr>
      <w:r>
        <w:rPr>
          <w:rFonts w:hint="cs"/>
          <w:sz w:val="36"/>
          <w:szCs w:val="36"/>
          <w:rtl/>
        </w:rPr>
        <w:t xml:space="preserve">منع الطائرة من الطيران لمدة محدودة أو إجبارها على الهبوط بعد إنذارها. </w:t>
      </w:r>
    </w:p>
    <w:p w:rsidR="0071421D" w:rsidRDefault="0071421D" w:rsidP="0071421D">
      <w:pPr>
        <w:pStyle w:val="a7"/>
        <w:numPr>
          <w:ilvl w:val="0"/>
          <w:numId w:val="28"/>
        </w:numPr>
        <w:tabs>
          <w:tab w:val="left" w:pos="1693"/>
        </w:tabs>
        <w:jc w:val="both"/>
        <w:rPr>
          <w:sz w:val="36"/>
          <w:szCs w:val="36"/>
        </w:rPr>
      </w:pPr>
      <w:r>
        <w:rPr>
          <w:rFonts w:hint="cs"/>
          <w:sz w:val="36"/>
          <w:szCs w:val="36"/>
          <w:rtl/>
        </w:rPr>
        <w:t xml:space="preserve">منع قائد الطائرة الأجنبية من الطيران في إقليم المملكة لمدة محدودة أو منعه بصفة عامة. </w:t>
      </w:r>
    </w:p>
    <w:p w:rsidR="0071421D" w:rsidRDefault="0071421D" w:rsidP="0071421D">
      <w:pPr>
        <w:pStyle w:val="a7"/>
        <w:numPr>
          <w:ilvl w:val="0"/>
          <w:numId w:val="28"/>
        </w:numPr>
        <w:tabs>
          <w:tab w:val="left" w:pos="1693"/>
        </w:tabs>
        <w:jc w:val="both"/>
        <w:rPr>
          <w:sz w:val="36"/>
          <w:szCs w:val="36"/>
        </w:rPr>
      </w:pPr>
      <w:r>
        <w:rPr>
          <w:rFonts w:hint="cs"/>
          <w:sz w:val="36"/>
          <w:szCs w:val="36"/>
          <w:rtl/>
        </w:rPr>
        <w:t xml:space="preserve">تعليق التراخيص أو التصاريح أو الإجازات الصادرة منها لمدة محدودة أو سحبها نهائياً. </w:t>
      </w:r>
    </w:p>
    <w:p w:rsidR="0071421D" w:rsidRDefault="0071421D" w:rsidP="0071421D">
      <w:pPr>
        <w:pStyle w:val="a7"/>
        <w:numPr>
          <w:ilvl w:val="0"/>
          <w:numId w:val="28"/>
        </w:numPr>
        <w:tabs>
          <w:tab w:val="left" w:pos="1693"/>
        </w:tabs>
        <w:jc w:val="both"/>
        <w:rPr>
          <w:sz w:val="36"/>
          <w:szCs w:val="36"/>
        </w:rPr>
      </w:pPr>
      <w:r>
        <w:rPr>
          <w:rFonts w:hint="cs"/>
          <w:sz w:val="36"/>
          <w:szCs w:val="36"/>
          <w:rtl/>
        </w:rPr>
        <w:t xml:space="preserve">غلق مكاتب شركات الطيران أو شركات ووكالات الشحن الجوي أو الخدمات الأرضية للطيران التي تعمل بدون ترخيص أو بعد انتهاء مدته أو سحبه أو إلغائه]. </w:t>
      </w:r>
    </w:p>
    <w:p w:rsidR="00E67B1E" w:rsidRDefault="0071421D" w:rsidP="00E67B1E">
      <w:pPr>
        <w:tabs>
          <w:tab w:val="left" w:pos="1693"/>
        </w:tabs>
        <w:jc w:val="both"/>
        <w:rPr>
          <w:sz w:val="36"/>
          <w:szCs w:val="36"/>
          <w:rtl/>
        </w:rPr>
      </w:pPr>
      <w:r w:rsidRPr="00AF0037">
        <w:rPr>
          <w:rFonts w:hint="cs"/>
          <w:sz w:val="36"/>
          <w:szCs w:val="36"/>
          <w:rtl/>
        </w:rPr>
        <w:t>كما منحت المادة 171</w:t>
      </w:r>
      <w:r>
        <w:rPr>
          <w:rFonts w:hint="cs"/>
          <w:sz w:val="36"/>
          <w:szCs w:val="36"/>
          <w:rtl/>
        </w:rPr>
        <w:t xml:space="preserve"> من النظام الحق للهيئة بتعليق أي إجازة صادرة منها في حالة الحكم الجنائي</w:t>
      </w:r>
      <w:r w:rsidR="00E22754">
        <w:rPr>
          <w:rFonts w:hint="cs"/>
          <w:sz w:val="36"/>
          <w:szCs w:val="36"/>
          <w:rtl/>
        </w:rPr>
        <w:t>,</w:t>
      </w:r>
      <w:r>
        <w:rPr>
          <w:rFonts w:hint="cs"/>
          <w:sz w:val="36"/>
          <w:szCs w:val="36"/>
          <w:rtl/>
        </w:rPr>
        <w:t xml:space="preserve"> سواء </w:t>
      </w:r>
      <w:r w:rsidR="00E22754">
        <w:rPr>
          <w:rFonts w:hint="cs"/>
          <w:sz w:val="36"/>
          <w:szCs w:val="36"/>
          <w:rtl/>
        </w:rPr>
        <w:t>أ</w:t>
      </w:r>
      <w:r>
        <w:rPr>
          <w:rFonts w:hint="cs"/>
          <w:sz w:val="36"/>
          <w:szCs w:val="36"/>
          <w:rtl/>
        </w:rPr>
        <w:t>كان التعليق مؤقت</w:t>
      </w:r>
      <w:r w:rsidR="00E22754">
        <w:rPr>
          <w:rFonts w:hint="cs"/>
          <w:sz w:val="36"/>
          <w:szCs w:val="36"/>
          <w:rtl/>
        </w:rPr>
        <w:t>اً</w:t>
      </w:r>
      <w:r>
        <w:rPr>
          <w:rFonts w:hint="cs"/>
          <w:sz w:val="36"/>
          <w:szCs w:val="36"/>
          <w:rtl/>
        </w:rPr>
        <w:t xml:space="preserve"> أو دائم</w:t>
      </w:r>
      <w:r w:rsidR="00E22754">
        <w:rPr>
          <w:rFonts w:hint="cs"/>
          <w:sz w:val="36"/>
          <w:szCs w:val="36"/>
          <w:rtl/>
        </w:rPr>
        <w:t>اً</w:t>
      </w:r>
      <w:r>
        <w:rPr>
          <w:rFonts w:hint="cs"/>
          <w:sz w:val="36"/>
          <w:szCs w:val="36"/>
          <w:rtl/>
        </w:rPr>
        <w:t>, فنصت المادة على: [يجوز للهيئة أن تعلق إجازة الطيران, أو أي إجازة أخرى صادرة أو معتمدة منها لمدة محدودة, أو تسحبها نهائياً, إذا حكم على صاحب الإجازة بعقوبة جن</w:t>
      </w:r>
      <w:r w:rsidR="00E67B1E">
        <w:rPr>
          <w:rFonts w:hint="cs"/>
          <w:sz w:val="36"/>
          <w:szCs w:val="36"/>
          <w:rtl/>
        </w:rPr>
        <w:t>ائية, أو في جريمة مخلة بالشرف].</w:t>
      </w:r>
    </w:p>
    <w:p w:rsidR="00E67B1E" w:rsidRDefault="00E67B1E">
      <w:pPr>
        <w:bidi w:val="0"/>
        <w:rPr>
          <w:sz w:val="36"/>
          <w:szCs w:val="36"/>
        </w:rPr>
      </w:pPr>
      <w:r>
        <w:rPr>
          <w:sz w:val="36"/>
          <w:szCs w:val="36"/>
          <w:rtl/>
        </w:rPr>
        <w:br w:type="page"/>
      </w:r>
    </w:p>
    <w:p w:rsidR="00E67B1E" w:rsidRDefault="00E67B1E" w:rsidP="00E67B1E">
      <w:pPr>
        <w:bidi w:val="0"/>
        <w:jc w:val="right"/>
        <w:rPr>
          <w:sz w:val="36"/>
          <w:szCs w:val="36"/>
        </w:rPr>
      </w:pPr>
      <w:r w:rsidRPr="00591508">
        <w:rPr>
          <w:rFonts w:ascii="Traditional Arabic" w:hAnsi="Traditional Arabic" w:cs="Traditional Arabic"/>
          <w:noProof/>
          <w:sz w:val="36"/>
          <w:szCs w:val="36"/>
        </w:rPr>
        <w:lastRenderedPageBreak/>
        <mc:AlternateContent>
          <mc:Choice Requires="wps">
            <w:drawing>
              <wp:anchor distT="0" distB="0" distL="114300" distR="114300" simplePos="0" relativeHeight="251759616" behindDoc="0" locked="0" layoutInCell="1" allowOverlap="1" wp14:anchorId="7F6200D0" wp14:editId="6DC61DD3">
                <wp:simplePos x="0" y="0"/>
                <wp:positionH relativeFrom="column">
                  <wp:posOffset>-214630</wp:posOffset>
                </wp:positionH>
                <wp:positionV relativeFrom="paragraph">
                  <wp:posOffset>2023745</wp:posOffset>
                </wp:positionV>
                <wp:extent cx="5618480" cy="3990975"/>
                <wp:effectExtent l="19050" t="19050" r="39370" b="47625"/>
                <wp:wrapNone/>
                <wp:docPr id="46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399097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Default="005950BF" w:rsidP="00E67B1E">
                            <w:pPr>
                              <w:spacing w:after="0"/>
                              <w:jc w:val="both"/>
                              <w:rPr>
                                <w:rFonts w:ascii="Traditional Arabic" w:eastAsia="Times New Roman" w:hAnsi="Traditional Arabic" w:cs="Traditional Arabic"/>
                                <w:b/>
                                <w:bCs/>
                                <w:sz w:val="44"/>
                                <w:szCs w:val="44"/>
                                <w:rtl/>
                              </w:rPr>
                            </w:pPr>
                          </w:p>
                          <w:p w:rsidR="005950BF" w:rsidRPr="004C5AE4" w:rsidRDefault="005950BF" w:rsidP="0005147B">
                            <w:pPr>
                              <w:spacing w:after="0"/>
                              <w:jc w:val="both"/>
                              <w:rPr>
                                <w:rFonts w:ascii="Traditional Arabic" w:eastAsia="Times New Roman" w:hAnsi="Traditional Arabic" w:cs="Traditional Arabic"/>
                                <w:b/>
                                <w:bCs/>
                                <w:sz w:val="44"/>
                                <w:szCs w:val="44"/>
                                <w:rtl/>
                              </w:rPr>
                            </w:pPr>
                            <w:r>
                              <w:rPr>
                                <w:rFonts w:ascii="Traditional Arabic" w:eastAsia="Times New Roman" w:hAnsi="Traditional Arabic" w:cs="Traditional Arabic" w:hint="cs"/>
                                <w:b/>
                                <w:bCs/>
                                <w:sz w:val="44"/>
                                <w:szCs w:val="44"/>
                                <w:rtl/>
                              </w:rPr>
                              <w:t>المبحث</w:t>
                            </w:r>
                            <w:r w:rsidRPr="004C5AE4">
                              <w:rPr>
                                <w:rFonts w:ascii="Traditional Arabic" w:eastAsia="Times New Roman" w:hAnsi="Traditional Arabic" w:cs="Traditional Arabic"/>
                                <w:b/>
                                <w:bCs/>
                                <w:sz w:val="44"/>
                                <w:szCs w:val="44"/>
                                <w:rtl/>
                              </w:rPr>
                              <w:t xml:space="preserve"> </w:t>
                            </w:r>
                            <w:r>
                              <w:rPr>
                                <w:rFonts w:ascii="Traditional Arabic" w:eastAsia="Times New Roman" w:hAnsi="Traditional Arabic" w:cs="Traditional Arabic" w:hint="cs"/>
                                <w:b/>
                                <w:bCs/>
                                <w:sz w:val="44"/>
                                <w:szCs w:val="44"/>
                                <w:rtl/>
                              </w:rPr>
                              <w:t>السادس</w:t>
                            </w:r>
                            <w:r w:rsidRPr="004C5AE4">
                              <w:rPr>
                                <w:rFonts w:ascii="Traditional Arabic" w:eastAsia="Times New Roman" w:hAnsi="Traditional Arabic" w:cs="Traditional Arabic"/>
                                <w:b/>
                                <w:bCs/>
                                <w:sz w:val="44"/>
                                <w:szCs w:val="44"/>
                                <w:rtl/>
                              </w:rPr>
                              <w:t>:</w:t>
                            </w:r>
                            <w:r>
                              <w:rPr>
                                <w:rFonts w:ascii="Traditional Arabic" w:eastAsia="Times New Roman" w:hAnsi="Traditional Arabic" w:cs="Traditional Arabic" w:hint="cs"/>
                                <w:b/>
                                <w:bCs/>
                                <w:sz w:val="44"/>
                                <w:szCs w:val="44"/>
                                <w:rtl/>
                              </w:rPr>
                              <w:t xml:space="preserve"> موقف الفقه الإسلامي من عقوبة مخالفة نظام الطيران المدني</w:t>
                            </w:r>
                            <w:r w:rsidRPr="004C5AE4">
                              <w:rPr>
                                <w:rFonts w:ascii="Traditional Arabic" w:eastAsia="Times New Roman" w:hAnsi="Traditional Arabic" w:cs="Traditional Arabic" w:hint="cs"/>
                                <w:b/>
                                <w:bCs/>
                                <w:sz w:val="44"/>
                                <w:szCs w:val="44"/>
                                <w:rtl/>
                              </w:rPr>
                              <w:t>.</w:t>
                            </w:r>
                          </w:p>
                          <w:p w:rsidR="005950BF" w:rsidRPr="004C5AE4" w:rsidRDefault="005950BF" w:rsidP="00E67B1E">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المطلب</w:t>
                            </w:r>
                            <w:r w:rsidRPr="004C5AE4">
                              <w:rPr>
                                <w:rFonts w:ascii="Traditional Arabic" w:eastAsia="Times New Roman" w:hAnsi="Traditional Arabic" w:cs="Traditional Arabic"/>
                                <w:sz w:val="40"/>
                                <w:szCs w:val="40"/>
                                <w:rtl/>
                              </w:rPr>
                              <w:t xml:space="preserve"> الأول:</w:t>
                            </w:r>
                            <w:r w:rsidRPr="004C5AE4">
                              <w:rPr>
                                <w:rFonts w:ascii="Traditional Arabic" w:eastAsia="Times New Roman" w:hAnsi="Traditional Arabic" w:cs="Traditional Arabic" w:hint="cs"/>
                                <w:sz w:val="40"/>
                                <w:szCs w:val="40"/>
                                <w:rtl/>
                              </w:rPr>
                              <w:t xml:space="preserve"> </w:t>
                            </w:r>
                            <w:r>
                              <w:rPr>
                                <w:rFonts w:ascii="Traditional Arabic" w:eastAsia="Times New Roman" w:hAnsi="Traditional Arabic" w:cs="Traditional Arabic" w:hint="cs"/>
                                <w:sz w:val="40"/>
                                <w:szCs w:val="40"/>
                                <w:rtl/>
                              </w:rPr>
                              <w:t xml:space="preserve"> </w:t>
                            </w:r>
                            <w:r w:rsidRPr="0005147B">
                              <w:rPr>
                                <w:rFonts w:ascii="Traditional Arabic" w:eastAsia="Times New Roman" w:hAnsi="Traditional Arabic" w:cs="Traditional Arabic" w:hint="cs"/>
                                <w:sz w:val="40"/>
                                <w:szCs w:val="40"/>
                                <w:rtl/>
                              </w:rPr>
                              <w:t>موقف الفقه الإسلامي من عقوبة</w:t>
                            </w:r>
                            <w:r>
                              <w:rPr>
                                <w:rFonts w:ascii="Traditional Arabic" w:eastAsia="Times New Roman" w:hAnsi="Traditional Arabic" w:cs="Traditional Arabic" w:hint="cs"/>
                                <w:b/>
                                <w:bCs/>
                                <w:sz w:val="44"/>
                                <w:szCs w:val="44"/>
                                <w:rtl/>
                              </w:rPr>
                              <w:t xml:space="preserve"> </w:t>
                            </w:r>
                            <w:r>
                              <w:rPr>
                                <w:rFonts w:ascii="Traditional Arabic" w:eastAsia="Times New Roman" w:hAnsi="Traditional Arabic" w:cs="Traditional Arabic" w:hint="cs"/>
                                <w:sz w:val="40"/>
                                <w:szCs w:val="40"/>
                                <w:rtl/>
                              </w:rPr>
                              <w:t>الحبس</w:t>
                            </w:r>
                            <w:r w:rsidRPr="004C5AE4">
                              <w:rPr>
                                <w:rFonts w:ascii="Traditional Arabic" w:eastAsia="Times New Roman" w:hAnsi="Traditional Arabic" w:cs="Traditional Arabic" w:hint="cs"/>
                                <w:sz w:val="40"/>
                                <w:szCs w:val="40"/>
                                <w:rtl/>
                              </w:rPr>
                              <w:t>.</w:t>
                            </w:r>
                          </w:p>
                          <w:p w:rsidR="005950BF" w:rsidRPr="004C5AE4" w:rsidRDefault="005950BF" w:rsidP="00E344F4">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المطلب</w:t>
                            </w:r>
                            <w:r w:rsidRPr="004C5AE4">
                              <w:rPr>
                                <w:rFonts w:ascii="Traditional Arabic" w:eastAsia="Times New Roman" w:hAnsi="Traditional Arabic" w:cs="Traditional Arabic"/>
                                <w:sz w:val="40"/>
                                <w:szCs w:val="40"/>
                                <w:rtl/>
                              </w:rPr>
                              <w:t xml:space="preserve"> </w:t>
                            </w:r>
                            <w:r w:rsidRPr="004C5AE4">
                              <w:rPr>
                                <w:rFonts w:ascii="Traditional Arabic" w:eastAsia="Times New Roman" w:hAnsi="Traditional Arabic" w:cs="Traditional Arabic" w:hint="cs"/>
                                <w:sz w:val="40"/>
                                <w:szCs w:val="40"/>
                                <w:rtl/>
                              </w:rPr>
                              <w:t>الثاني</w:t>
                            </w:r>
                            <w:r w:rsidRPr="004C5AE4">
                              <w:rPr>
                                <w:rFonts w:ascii="Traditional Arabic" w:eastAsia="Times New Roman" w:hAnsi="Traditional Arabic" w:cs="Traditional Arabic"/>
                                <w:sz w:val="40"/>
                                <w:szCs w:val="40"/>
                                <w:rtl/>
                              </w:rPr>
                              <w:t>:</w:t>
                            </w:r>
                            <w:r w:rsidRPr="004C5AE4">
                              <w:rPr>
                                <w:rFonts w:ascii="Traditional Arabic" w:eastAsia="Times New Roman" w:hAnsi="Traditional Arabic" w:cs="Traditional Arabic" w:hint="cs"/>
                                <w:sz w:val="40"/>
                                <w:szCs w:val="40"/>
                                <w:rtl/>
                              </w:rPr>
                              <w:t xml:space="preserve"> </w:t>
                            </w:r>
                            <w:r>
                              <w:rPr>
                                <w:rFonts w:ascii="Traditional Arabic" w:eastAsia="Times New Roman" w:hAnsi="Traditional Arabic" w:cs="Traditional Arabic" w:hint="cs"/>
                                <w:sz w:val="40"/>
                                <w:szCs w:val="40"/>
                                <w:rtl/>
                              </w:rPr>
                              <w:t xml:space="preserve"> </w:t>
                            </w:r>
                            <w:r w:rsidRPr="0005147B">
                              <w:rPr>
                                <w:rFonts w:ascii="Traditional Arabic" w:eastAsia="Times New Roman" w:hAnsi="Traditional Arabic" w:cs="Traditional Arabic" w:hint="cs"/>
                                <w:sz w:val="40"/>
                                <w:szCs w:val="40"/>
                                <w:rtl/>
                              </w:rPr>
                              <w:t>موقف الفقه الإسلامي من عقوبة</w:t>
                            </w:r>
                            <w:r>
                              <w:rPr>
                                <w:rFonts w:ascii="Traditional Arabic" w:eastAsia="Times New Roman" w:hAnsi="Traditional Arabic" w:cs="Traditional Arabic" w:hint="cs"/>
                                <w:b/>
                                <w:bCs/>
                                <w:sz w:val="44"/>
                                <w:szCs w:val="44"/>
                                <w:rtl/>
                              </w:rPr>
                              <w:t xml:space="preserve"> </w:t>
                            </w:r>
                            <w:r>
                              <w:rPr>
                                <w:rFonts w:ascii="Traditional Arabic" w:eastAsia="Times New Roman" w:hAnsi="Traditional Arabic" w:cs="Traditional Arabic" w:hint="cs"/>
                                <w:sz w:val="40"/>
                                <w:szCs w:val="40"/>
                                <w:rtl/>
                              </w:rPr>
                              <w:t>الغرامة المالية والمصادرة</w:t>
                            </w:r>
                            <w:r w:rsidRPr="004C5AE4">
                              <w:rPr>
                                <w:rFonts w:ascii="Traditional Arabic" w:eastAsia="Times New Roman" w:hAnsi="Traditional Arabic" w:cs="Traditional Arabic" w:hint="cs"/>
                                <w:sz w:val="40"/>
                                <w:szCs w:val="40"/>
                                <w:rtl/>
                              </w:rPr>
                              <w:t>.</w:t>
                            </w:r>
                          </w:p>
                          <w:p w:rsidR="005950BF" w:rsidRDefault="005950BF" w:rsidP="00B93023">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المطلب</w:t>
                            </w:r>
                            <w:r w:rsidRPr="004C5AE4">
                              <w:rPr>
                                <w:rFonts w:ascii="Traditional Arabic" w:eastAsia="Times New Roman" w:hAnsi="Traditional Arabic" w:cs="Traditional Arabic"/>
                                <w:sz w:val="40"/>
                                <w:szCs w:val="40"/>
                                <w:rtl/>
                              </w:rPr>
                              <w:t xml:space="preserve"> </w:t>
                            </w:r>
                            <w:r w:rsidRPr="004C5AE4">
                              <w:rPr>
                                <w:rFonts w:ascii="Traditional Arabic" w:eastAsia="Times New Roman" w:hAnsi="Traditional Arabic" w:cs="Traditional Arabic" w:hint="cs"/>
                                <w:sz w:val="40"/>
                                <w:szCs w:val="40"/>
                                <w:rtl/>
                              </w:rPr>
                              <w:t>الثالث</w:t>
                            </w:r>
                            <w:r w:rsidRPr="004C5AE4">
                              <w:rPr>
                                <w:rFonts w:ascii="Traditional Arabic" w:eastAsia="Times New Roman" w:hAnsi="Traditional Arabic" w:cs="Traditional Arabic"/>
                                <w:sz w:val="40"/>
                                <w:szCs w:val="40"/>
                                <w:rtl/>
                              </w:rPr>
                              <w:t>:</w:t>
                            </w:r>
                            <w:r w:rsidRPr="004C5AE4">
                              <w:rPr>
                                <w:rFonts w:ascii="Traditional Arabic" w:eastAsia="Times New Roman" w:hAnsi="Traditional Arabic" w:cs="Traditional Arabic" w:hint="cs"/>
                                <w:sz w:val="40"/>
                                <w:szCs w:val="40"/>
                                <w:rtl/>
                              </w:rPr>
                              <w:t xml:space="preserve"> </w:t>
                            </w:r>
                            <w:r w:rsidRPr="0005147B">
                              <w:rPr>
                                <w:rFonts w:ascii="Traditional Arabic" w:eastAsia="Times New Roman" w:hAnsi="Traditional Arabic" w:cs="Traditional Arabic" w:hint="cs"/>
                                <w:sz w:val="40"/>
                                <w:szCs w:val="40"/>
                                <w:rtl/>
                              </w:rPr>
                              <w:t>موقف الفقه الإسلامي من عقوبة</w:t>
                            </w:r>
                            <w:r>
                              <w:rPr>
                                <w:rFonts w:ascii="Traditional Arabic" w:eastAsia="Times New Roman" w:hAnsi="Traditional Arabic" w:cs="Traditional Arabic" w:hint="cs"/>
                                <w:b/>
                                <w:bCs/>
                                <w:sz w:val="44"/>
                                <w:szCs w:val="44"/>
                                <w:rtl/>
                              </w:rPr>
                              <w:t xml:space="preserve"> </w:t>
                            </w:r>
                            <w:r w:rsidRPr="00E344F4">
                              <w:rPr>
                                <w:rFonts w:ascii="Traditional Arabic" w:eastAsia="Times New Roman" w:hAnsi="Traditional Arabic" w:cs="Traditional Arabic" w:hint="cs"/>
                                <w:sz w:val="40"/>
                                <w:szCs w:val="40"/>
                                <w:rtl/>
                              </w:rPr>
                              <w:t xml:space="preserve">إلغاء </w:t>
                            </w:r>
                            <w:r>
                              <w:rPr>
                                <w:rFonts w:ascii="Traditional Arabic" w:eastAsia="Times New Roman" w:hAnsi="Traditional Arabic" w:cs="Traditional Arabic" w:hint="cs"/>
                                <w:sz w:val="40"/>
                                <w:szCs w:val="40"/>
                                <w:rtl/>
                              </w:rPr>
                              <w:t>التراخيص أو</w:t>
                            </w:r>
                          </w:p>
                          <w:p w:rsidR="005950BF" w:rsidRPr="004C5AE4" w:rsidRDefault="005950BF" w:rsidP="00E344F4">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w:t>
                            </w:r>
                            <w:r w:rsidRPr="00E344F4">
                              <w:rPr>
                                <w:rFonts w:ascii="Traditional Arabic" w:eastAsia="Times New Roman" w:hAnsi="Traditional Arabic" w:cs="Traditional Arabic" w:hint="cs"/>
                                <w:sz w:val="40"/>
                                <w:szCs w:val="40"/>
                                <w:rtl/>
                              </w:rPr>
                              <w:t>التصاريح أو الأنشطة بشكل مؤقت أو دائم</w:t>
                            </w:r>
                            <w:r>
                              <w:rPr>
                                <w:rFonts w:ascii="Traditional Arabic" w:eastAsia="Times New Roman" w:hAnsi="Traditional Arabic" w:cs="Traditional Arabic" w:hint="cs"/>
                                <w:sz w:val="40"/>
                                <w:szCs w:val="40"/>
                                <w:rtl/>
                              </w:rPr>
                              <w:t xml:space="preserve"> أو تعليقها</w:t>
                            </w:r>
                            <w:r w:rsidRPr="004C5AE4">
                              <w:rPr>
                                <w:rFonts w:ascii="Traditional Arabic" w:eastAsia="Times New Roman" w:hAnsi="Traditional Arabic" w:cs="Traditional Arabic" w:hint="cs"/>
                                <w:sz w:val="40"/>
                                <w:szCs w:val="40"/>
                                <w:rtl/>
                              </w:rPr>
                              <w:t>.</w:t>
                            </w:r>
                          </w:p>
                          <w:p w:rsidR="005950BF" w:rsidRPr="004C5AE4" w:rsidRDefault="005950BF" w:rsidP="00476DFA">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w:t>
                            </w:r>
                          </w:p>
                          <w:p w:rsidR="005950BF" w:rsidRDefault="005950BF" w:rsidP="00E67B1E">
                            <w:pPr>
                              <w:spacing w:after="0"/>
                            </w:pPr>
                          </w:p>
                          <w:p w:rsidR="005950BF" w:rsidRPr="00983AF2" w:rsidRDefault="005950BF" w:rsidP="00E67B1E">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4" style="position:absolute;left:0;text-align:left;margin-left:-16.9pt;margin-top:159.35pt;width:442.4pt;height:314.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" strokeweight="5pt">
                <v:stroke linestyle="thickThin"/>
                <v:shadow color="#868686"/>
                <v:textbox>
                  <w:txbxContent>
                    <w:p w:rsidR="005950BF" w:rsidRDefault="005950BF" w:rsidP="00E67B1E">
                      <w:pPr>
                        <w:spacing w:after="0"/>
                        <w:jc w:val="both"/>
                        <w:rPr>
                          <w:rFonts w:ascii="Traditional Arabic" w:eastAsia="Times New Roman" w:hAnsi="Traditional Arabic" w:cs="Traditional Arabic"/>
                          <w:b/>
                          <w:bCs/>
                          <w:sz w:val="44"/>
                          <w:szCs w:val="44"/>
                          <w:rtl/>
                        </w:rPr>
                      </w:pPr>
                    </w:p>
                    <w:p w:rsidR="005950BF" w:rsidRPr="004C5AE4" w:rsidRDefault="005950BF" w:rsidP="0005147B">
                      <w:pPr>
                        <w:spacing w:after="0"/>
                        <w:jc w:val="both"/>
                        <w:rPr>
                          <w:rFonts w:ascii="Traditional Arabic" w:eastAsia="Times New Roman" w:hAnsi="Traditional Arabic" w:cs="Traditional Arabic"/>
                          <w:b/>
                          <w:bCs/>
                          <w:sz w:val="44"/>
                          <w:szCs w:val="44"/>
                          <w:rtl/>
                        </w:rPr>
                      </w:pPr>
                      <w:r>
                        <w:rPr>
                          <w:rFonts w:ascii="Traditional Arabic" w:eastAsia="Times New Roman" w:hAnsi="Traditional Arabic" w:cs="Traditional Arabic" w:hint="cs"/>
                          <w:b/>
                          <w:bCs/>
                          <w:sz w:val="44"/>
                          <w:szCs w:val="44"/>
                          <w:rtl/>
                        </w:rPr>
                        <w:t>المبحث</w:t>
                      </w:r>
                      <w:r w:rsidRPr="004C5AE4">
                        <w:rPr>
                          <w:rFonts w:ascii="Traditional Arabic" w:eastAsia="Times New Roman" w:hAnsi="Traditional Arabic" w:cs="Traditional Arabic"/>
                          <w:b/>
                          <w:bCs/>
                          <w:sz w:val="44"/>
                          <w:szCs w:val="44"/>
                          <w:rtl/>
                        </w:rPr>
                        <w:t xml:space="preserve"> </w:t>
                      </w:r>
                      <w:r>
                        <w:rPr>
                          <w:rFonts w:ascii="Traditional Arabic" w:eastAsia="Times New Roman" w:hAnsi="Traditional Arabic" w:cs="Traditional Arabic" w:hint="cs"/>
                          <w:b/>
                          <w:bCs/>
                          <w:sz w:val="44"/>
                          <w:szCs w:val="44"/>
                          <w:rtl/>
                        </w:rPr>
                        <w:t>السادس</w:t>
                      </w:r>
                      <w:r w:rsidRPr="004C5AE4">
                        <w:rPr>
                          <w:rFonts w:ascii="Traditional Arabic" w:eastAsia="Times New Roman" w:hAnsi="Traditional Arabic" w:cs="Traditional Arabic"/>
                          <w:b/>
                          <w:bCs/>
                          <w:sz w:val="44"/>
                          <w:szCs w:val="44"/>
                          <w:rtl/>
                        </w:rPr>
                        <w:t>:</w:t>
                      </w:r>
                      <w:r>
                        <w:rPr>
                          <w:rFonts w:ascii="Traditional Arabic" w:eastAsia="Times New Roman" w:hAnsi="Traditional Arabic" w:cs="Traditional Arabic" w:hint="cs"/>
                          <w:b/>
                          <w:bCs/>
                          <w:sz w:val="44"/>
                          <w:szCs w:val="44"/>
                          <w:rtl/>
                        </w:rPr>
                        <w:t xml:space="preserve"> موقف الفقه الإسلامي من عقوبة مخالفة نظام الطيران المدني</w:t>
                      </w:r>
                      <w:r w:rsidRPr="004C5AE4">
                        <w:rPr>
                          <w:rFonts w:ascii="Traditional Arabic" w:eastAsia="Times New Roman" w:hAnsi="Traditional Arabic" w:cs="Traditional Arabic" w:hint="cs"/>
                          <w:b/>
                          <w:bCs/>
                          <w:sz w:val="44"/>
                          <w:szCs w:val="44"/>
                          <w:rtl/>
                        </w:rPr>
                        <w:t>.</w:t>
                      </w:r>
                    </w:p>
                    <w:p w:rsidR="005950BF" w:rsidRPr="004C5AE4" w:rsidRDefault="005950BF" w:rsidP="00E67B1E">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المطلب</w:t>
                      </w:r>
                      <w:r w:rsidRPr="004C5AE4">
                        <w:rPr>
                          <w:rFonts w:ascii="Traditional Arabic" w:eastAsia="Times New Roman" w:hAnsi="Traditional Arabic" w:cs="Traditional Arabic"/>
                          <w:sz w:val="40"/>
                          <w:szCs w:val="40"/>
                          <w:rtl/>
                        </w:rPr>
                        <w:t xml:space="preserve"> الأول:</w:t>
                      </w:r>
                      <w:r w:rsidRPr="004C5AE4">
                        <w:rPr>
                          <w:rFonts w:ascii="Traditional Arabic" w:eastAsia="Times New Roman" w:hAnsi="Traditional Arabic" w:cs="Traditional Arabic" w:hint="cs"/>
                          <w:sz w:val="40"/>
                          <w:szCs w:val="40"/>
                          <w:rtl/>
                        </w:rPr>
                        <w:t xml:space="preserve"> </w:t>
                      </w:r>
                      <w:r>
                        <w:rPr>
                          <w:rFonts w:ascii="Traditional Arabic" w:eastAsia="Times New Roman" w:hAnsi="Traditional Arabic" w:cs="Traditional Arabic" w:hint="cs"/>
                          <w:sz w:val="40"/>
                          <w:szCs w:val="40"/>
                          <w:rtl/>
                        </w:rPr>
                        <w:t xml:space="preserve"> </w:t>
                      </w:r>
                      <w:r w:rsidRPr="0005147B">
                        <w:rPr>
                          <w:rFonts w:ascii="Traditional Arabic" w:eastAsia="Times New Roman" w:hAnsi="Traditional Arabic" w:cs="Traditional Arabic" w:hint="cs"/>
                          <w:sz w:val="40"/>
                          <w:szCs w:val="40"/>
                          <w:rtl/>
                        </w:rPr>
                        <w:t>موقف الفقه الإسلامي من عقوبة</w:t>
                      </w:r>
                      <w:r>
                        <w:rPr>
                          <w:rFonts w:ascii="Traditional Arabic" w:eastAsia="Times New Roman" w:hAnsi="Traditional Arabic" w:cs="Traditional Arabic" w:hint="cs"/>
                          <w:b/>
                          <w:bCs/>
                          <w:sz w:val="44"/>
                          <w:szCs w:val="44"/>
                          <w:rtl/>
                        </w:rPr>
                        <w:t xml:space="preserve"> </w:t>
                      </w:r>
                      <w:r>
                        <w:rPr>
                          <w:rFonts w:ascii="Traditional Arabic" w:eastAsia="Times New Roman" w:hAnsi="Traditional Arabic" w:cs="Traditional Arabic" w:hint="cs"/>
                          <w:sz w:val="40"/>
                          <w:szCs w:val="40"/>
                          <w:rtl/>
                        </w:rPr>
                        <w:t>الحبس</w:t>
                      </w:r>
                      <w:r w:rsidRPr="004C5AE4">
                        <w:rPr>
                          <w:rFonts w:ascii="Traditional Arabic" w:eastAsia="Times New Roman" w:hAnsi="Traditional Arabic" w:cs="Traditional Arabic" w:hint="cs"/>
                          <w:sz w:val="40"/>
                          <w:szCs w:val="40"/>
                          <w:rtl/>
                        </w:rPr>
                        <w:t>.</w:t>
                      </w:r>
                    </w:p>
                    <w:p w:rsidR="005950BF" w:rsidRPr="004C5AE4" w:rsidRDefault="005950BF" w:rsidP="00E344F4">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المطلب</w:t>
                      </w:r>
                      <w:r w:rsidRPr="004C5AE4">
                        <w:rPr>
                          <w:rFonts w:ascii="Traditional Arabic" w:eastAsia="Times New Roman" w:hAnsi="Traditional Arabic" w:cs="Traditional Arabic"/>
                          <w:sz w:val="40"/>
                          <w:szCs w:val="40"/>
                          <w:rtl/>
                        </w:rPr>
                        <w:t xml:space="preserve"> </w:t>
                      </w:r>
                      <w:r w:rsidRPr="004C5AE4">
                        <w:rPr>
                          <w:rFonts w:ascii="Traditional Arabic" w:eastAsia="Times New Roman" w:hAnsi="Traditional Arabic" w:cs="Traditional Arabic" w:hint="cs"/>
                          <w:sz w:val="40"/>
                          <w:szCs w:val="40"/>
                          <w:rtl/>
                        </w:rPr>
                        <w:t>الثاني</w:t>
                      </w:r>
                      <w:r w:rsidRPr="004C5AE4">
                        <w:rPr>
                          <w:rFonts w:ascii="Traditional Arabic" w:eastAsia="Times New Roman" w:hAnsi="Traditional Arabic" w:cs="Traditional Arabic"/>
                          <w:sz w:val="40"/>
                          <w:szCs w:val="40"/>
                          <w:rtl/>
                        </w:rPr>
                        <w:t>:</w:t>
                      </w:r>
                      <w:r w:rsidRPr="004C5AE4">
                        <w:rPr>
                          <w:rFonts w:ascii="Traditional Arabic" w:eastAsia="Times New Roman" w:hAnsi="Traditional Arabic" w:cs="Traditional Arabic" w:hint="cs"/>
                          <w:sz w:val="40"/>
                          <w:szCs w:val="40"/>
                          <w:rtl/>
                        </w:rPr>
                        <w:t xml:space="preserve"> </w:t>
                      </w:r>
                      <w:r>
                        <w:rPr>
                          <w:rFonts w:ascii="Traditional Arabic" w:eastAsia="Times New Roman" w:hAnsi="Traditional Arabic" w:cs="Traditional Arabic" w:hint="cs"/>
                          <w:sz w:val="40"/>
                          <w:szCs w:val="40"/>
                          <w:rtl/>
                        </w:rPr>
                        <w:t xml:space="preserve"> </w:t>
                      </w:r>
                      <w:r w:rsidRPr="0005147B">
                        <w:rPr>
                          <w:rFonts w:ascii="Traditional Arabic" w:eastAsia="Times New Roman" w:hAnsi="Traditional Arabic" w:cs="Traditional Arabic" w:hint="cs"/>
                          <w:sz w:val="40"/>
                          <w:szCs w:val="40"/>
                          <w:rtl/>
                        </w:rPr>
                        <w:t>موقف الفقه الإسلامي من عقوبة</w:t>
                      </w:r>
                      <w:r>
                        <w:rPr>
                          <w:rFonts w:ascii="Traditional Arabic" w:eastAsia="Times New Roman" w:hAnsi="Traditional Arabic" w:cs="Traditional Arabic" w:hint="cs"/>
                          <w:b/>
                          <w:bCs/>
                          <w:sz w:val="44"/>
                          <w:szCs w:val="44"/>
                          <w:rtl/>
                        </w:rPr>
                        <w:t xml:space="preserve"> </w:t>
                      </w:r>
                      <w:r>
                        <w:rPr>
                          <w:rFonts w:ascii="Traditional Arabic" w:eastAsia="Times New Roman" w:hAnsi="Traditional Arabic" w:cs="Traditional Arabic" w:hint="cs"/>
                          <w:sz w:val="40"/>
                          <w:szCs w:val="40"/>
                          <w:rtl/>
                        </w:rPr>
                        <w:t>الغرامة المالية والمصادرة</w:t>
                      </w:r>
                      <w:r w:rsidRPr="004C5AE4">
                        <w:rPr>
                          <w:rFonts w:ascii="Traditional Arabic" w:eastAsia="Times New Roman" w:hAnsi="Traditional Arabic" w:cs="Traditional Arabic" w:hint="cs"/>
                          <w:sz w:val="40"/>
                          <w:szCs w:val="40"/>
                          <w:rtl/>
                        </w:rPr>
                        <w:t>.</w:t>
                      </w:r>
                    </w:p>
                    <w:p w:rsidR="005950BF" w:rsidRDefault="005950BF" w:rsidP="00B93023">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المطلب</w:t>
                      </w:r>
                      <w:r w:rsidRPr="004C5AE4">
                        <w:rPr>
                          <w:rFonts w:ascii="Traditional Arabic" w:eastAsia="Times New Roman" w:hAnsi="Traditional Arabic" w:cs="Traditional Arabic"/>
                          <w:sz w:val="40"/>
                          <w:szCs w:val="40"/>
                          <w:rtl/>
                        </w:rPr>
                        <w:t xml:space="preserve"> </w:t>
                      </w:r>
                      <w:r w:rsidRPr="004C5AE4">
                        <w:rPr>
                          <w:rFonts w:ascii="Traditional Arabic" w:eastAsia="Times New Roman" w:hAnsi="Traditional Arabic" w:cs="Traditional Arabic" w:hint="cs"/>
                          <w:sz w:val="40"/>
                          <w:szCs w:val="40"/>
                          <w:rtl/>
                        </w:rPr>
                        <w:t>الثالث</w:t>
                      </w:r>
                      <w:r w:rsidRPr="004C5AE4">
                        <w:rPr>
                          <w:rFonts w:ascii="Traditional Arabic" w:eastAsia="Times New Roman" w:hAnsi="Traditional Arabic" w:cs="Traditional Arabic"/>
                          <w:sz w:val="40"/>
                          <w:szCs w:val="40"/>
                          <w:rtl/>
                        </w:rPr>
                        <w:t>:</w:t>
                      </w:r>
                      <w:r w:rsidRPr="004C5AE4">
                        <w:rPr>
                          <w:rFonts w:ascii="Traditional Arabic" w:eastAsia="Times New Roman" w:hAnsi="Traditional Arabic" w:cs="Traditional Arabic" w:hint="cs"/>
                          <w:sz w:val="40"/>
                          <w:szCs w:val="40"/>
                          <w:rtl/>
                        </w:rPr>
                        <w:t xml:space="preserve"> </w:t>
                      </w:r>
                      <w:r w:rsidRPr="0005147B">
                        <w:rPr>
                          <w:rFonts w:ascii="Traditional Arabic" w:eastAsia="Times New Roman" w:hAnsi="Traditional Arabic" w:cs="Traditional Arabic" w:hint="cs"/>
                          <w:sz w:val="40"/>
                          <w:szCs w:val="40"/>
                          <w:rtl/>
                        </w:rPr>
                        <w:t>موقف الفقه الإسلامي من عقوبة</w:t>
                      </w:r>
                      <w:r>
                        <w:rPr>
                          <w:rFonts w:ascii="Traditional Arabic" w:eastAsia="Times New Roman" w:hAnsi="Traditional Arabic" w:cs="Traditional Arabic" w:hint="cs"/>
                          <w:b/>
                          <w:bCs/>
                          <w:sz w:val="44"/>
                          <w:szCs w:val="44"/>
                          <w:rtl/>
                        </w:rPr>
                        <w:t xml:space="preserve"> </w:t>
                      </w:r>
                      <w:r w:rsidRPr="00E344F4">
                        <w:rPr>
                          <w:rFonts w:ascii="Traditional Arabic" w:eastAsia="Times New Roman" w:hAnsi="Traditional Arabic" w:cs="Traditional Arabic" w:hint="cs"/>
                          <w:sz w:val="40"/>
                          <w:szCs w:val="40"/>
                          <w:rtl/>
                        </w:rPr>
                        <w:t xml:space="preserve">إلغاء </w:t>
                      </w:r>
                      <w:r>
                        <w:rPr>
                          <w:rFonts w:ascii="Traditional Arabic" w:eastAsia="Times New Roman" w:hAnsi="Traditional Arabic" w:cs="Traditional Arabic" w:hint="cs"/>
                          <w:sz w:val="40"/>
                          <w:szCs w:val="40"/>
                          <w:rtl/>
                        </w:rPr>
                        <w:t>التراخيص أو</w:t>
                      </w:r>
                    </w:p>
                    <w:p w:rsidR="005950BF" w:rsidRPr="004C5AE4" w:rsidRDefault="005950BF" w:rsidP="00E344F4">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w:t>
                      </w:r>
                      <w:r w:rsidRPr="00E344F4">
                        <w:rPr>
                          <w:rFonts w:ascii="Traditional Arabic" w:eastAsia="Times New Roman" w:hAnsi="Traditional Arabic" w:cs="Traditional Arabic" w:hint="cs"/>
                          <w:sz w:val="40"/>
                          <w:szCs w:val="40"/>
                          <w:rtl/>
                        </w:rPr>
                        <w:t>التصاريح أو الأنشطة بشكل مؤقت أو دائم</w:t>
                      </w:r>
                      <w:r>
                        <w:rPr>
                          <w:rFonts w:ascii="Traditional Arabic" w:eastAsia="Times New Roman" w:hAnsi="Traditional Arabic" w:cs="Traditional Arabic" w:hint="cs"/>
                          <w:sz w:val="40"/>
                          <w:szCs w:val="40"/>
                          <w:rtl/>
                        </w:rPr>
                        <w:t xml:space="preserve"> أو تعليقها</w:t>
                      </w:r>
                      <w:r w:rsidRPr="004C5AE4">
                        <w:rPr>
                          <w:rFonts w:ascii="Traditional Arabic" w:eastAsia="Times New Roman" w:hAnsi="Traditional Arabic" w:cs="Traditional Arabic" w:hint="cs"/>
                          <w:sz w:val="40"/>
                          <w:szCs w:val="40"/>
                          <w:rtl/>
                        </w:rPr>
                        <w:t>.</w:t>
                      </w:r>
                    </w:p>
                    <w:p w:rsidR="005950BF" w:rsidRPr="004C5AE4" w:rsidRDefault="005950BF" w:rsidP="00476DFA">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w:t>
                      </w:r>
                    </w:p>
                    <w:p w:rsidR="005950BF" w:rsidRDefault="005950BF" w:rsidP="00E67B1E">
                      <w:pPr>
                        <w:spacing w:after="0"/>
                      </w:pPr>
                    </w:p>
                    <w:p w:rsidR="005950BF" w:rsidRPr="00983AF2" w:rsidRDefault="005950BF" w:rsidP="00E67B1E">
                      <w:pPr>
                        <w:rPr>
                          <w:sz w:val="36"/>
                          <w:szCs w:val="36"/>
                        </w:rPr>
                      </w:pPr>
                    </w:p>
                  </w:txbxContent>
                </v:textbox>
              </v:roundrect>
            </w:pict>
          </mc:Fallback>
        </mc:AlternateContent>
      </w:r>
      <w:r>
        <w:rPr>
          <w:sz w:val="36"/>
          <w:szCs w:val="36"/>
          <w:rtl/>
        </w:rPr>
        <w:br w:type="page"/>
      </w:r>
    </w:p>
    <w:p w:rsidR="0005147B" w:rsidRPr="003D4824" w:rsidRDefault="0005147B" w:rsidP="00476DFA">
      <w:pPr>
        <w:tabs>
          <w:tab w:val="left" w:pos="1033"/>
        </w:tabs>
        <w:jc w:val="both"/>
        <w:rPr>
          <w:rFonts w:ascii="Traditional Arabic" w:eastAsia="Calibri" w:hAnsi="Traditional Arabic" w:cs="Traditional Arabic"/>
          <w:b/>
          <w:bCs/>
          <w:sz w:val="40"/>
          <w:szCs w:val="40"/>
          <w:rtl/>
        </w:rPr>
      </w:pPr>
      <w:r w:rsidRPr="003D4824">
        <w:rPr>
          <w:rFonts w:ascii="Traditional Arabic" w:eastAsia="Calibri" w:hAnsi="Traditional Arabic" w:cs="Traditional Arabic" w:hint="cs"/>
          <w:b/>
          <w:bCs/>
          <w:sz w:val="40"/>
          <w:szCs w:val="40"/>
          <w:rtl/>
        </w:rPr>
        <w:lastRenderedPageBreak/>
        <w:t>المبحث السادس: موقف الفقه الإسلامي من عقوبة مخالفة نظام الطيران المدني.</w:t>
      </w:r>
    </w:p>
    <w:p w:rsidR="0005147B" w:rsidRDefault="0005147B" w:rsidP="00877EE7">
      <w:pPr>
        <w:tabs>
          <w:tab w:val="left" w:pos="1033"/>
        </w:tabs>
        <w:jc w:val="both"/>
        <w:rPr>
          <w:rFonts w:ascii="Traditional Arabic" w:eastAsia="Calibri" w:hAnsi="Traditional Arabic" w:cs="Traditional Arabic"/>
          <w:sz w:val="36"/>
          <w:szCs w:val="36"/>
          <w:rtl/>
        </w:rPr>
      </w:pPr>
      <w:r w:rsidRPr="00D35E4D">
        <w:rPr>
          <w:rFonts w:ascii="Traditional Arabic" w:eastAsia="Calibri" w:hAnsi="Traditional Arabic" w:cs="Traditional Arabic" w:hint="cs"/>
          <w:sz w:val="36"/>
          <w:szCs w:val="36"/>
          <w:rtl/>
        </w:rPr>
        <w:t xml:space="preserve">إن </w:t>
      </w:r>
      <w:r>
        <w:rPr>
          <w:rFonts w:ascii="Traditional Arabic" w:eastAsia="Calibri" w:hAnsi="Traditional Arabic" w:cs="Traditional Arabic" w:hint="cs"/>
          <w:sz w:val="36"/>
          <w:szCs w:val="36"/>
          <w:rtl/>
        </w:rPr>
        <w:t xml:space="preserve">العقوبات النظامية لمخالفة نظام الطيران المدني التي سبق ذكرها </w:t>
      </w:r>
      <w:r w:rsidR="00877EE7">
        <w:rPr>
          <w:rFonts w:ascii="Traditional Arabic" w:eastAsia="Calibri" w:hAnsi="Traditional Arabic" w:cs="Traditional Arabic" w:hint="cs"/>
          <w:sz w:val="36"/>
          <w:szCs w:val="36"/>
          <w:rtl/>
        </w:rPr>
        <w:t xml:space="preserve">تعد </w:t>
      </w:r>
      <w:r>
        <w:rPr>
          <w:rFonts w:ascii="Traditional Arabic" w:eastAsia="Calibri" w:hAnsi="Traditional Arabic" w:cs="Traditional Arabic" w:hint="cs"/>
          <w:sz w:val="36"/>
          <w:szCs w:val="36"/>
          <w:rtl/>
        </w:rPr>
        <w:t xml:space="preserve">من التعزير في </w:t>
      </w:r>
      <w:r w:rsidRPr="00D35E4D">
        <w:rPr>
          <w:rFonts w:ascii="Traditional Arabic" w:eastAsia="Calibri" w:hAnsi="Traditional Arabic" w:cs="Traditional Arabic" w:hint="cs"/>
          <w:sz w:val="36"/>
          <w:szCs w:val="36"/>
          <w:rtl/>
        </w:rPr>
        <w:t>الفقه الإسلامي, والعقوبات التعزيرية يُرجع في</w:t>
      </w:r>
      <w:r>
        <w:rPr>
          <w:rFonts w:ascii="Traditional Arabic" w:eastAsia="Calibri" w:hAnsi="Traditional Arabic" w:cs="Traditional Arabic" w:hint="cs"/>
          <w:sz w:val="36"/>
          <w:szCs w:val="36"/>
          <w:rtl/>
        </w:rPr>
        <w:t xml:space="preserve"> تقديرها إلى ولي الأمر أو نائبه, ويكون تقديرها حسب حال الجاني, وظروف الجريمة, وطبيعتها</w:t>
      </w:r>
      <w:r w:rsidRPr="00D35E4D">
        <w:rPr>
          <w:rFonts w:ascii="Traditional Arabic" w:eastAsia="Calibri" w:hAnsi="Traditional Arabic" w:cs="Traditional Arabic" w:hint="cs"/>
          <w:sz w:val="36"/>
          <w:szCs w:val="36"/>
          <w:rtl/>
        </w:rPr>
        <w:t xml:space="preserve">, </w:t>
      </w:r>
      <w:r>
        <w:rPr>
          <w:rFonts w:ascii="Traditional Arabic" w:eastAsia="Calibri" w:hAnsi="Traditional Arabic" w:cs="Traditional Arabic" w:hint="cs"/>
          <w:sz w:val="36"/>
          <w:szCs w:val="36"/>
          <w:rtl/>
        </w:rPr>
        <w:t>وأثرها السيئ</w:t>
      </w:r>
      <w:r w:rsidR="00877EE7">
        <w:rPr>
          <w:rFonts w:ascii="Traditional Arabic" w:eastAsia="Calibri" w:hAnsi="Traditional Arabic" w:cs="Traditional Arabic" w:hint="cs"/>
          <w:sz w:val="36"/>
          <w:szCs w:val="36"/>
          <w:rtl/>
        </w:rPr>
        <w:t xml:space="preserve"> على الجاني أو المجني عليه أو المجتمع</w:t>
      </w:r>
      <w:r>
        <w:rPr>
          <w:rFonts w:ascii="Traditional Arabic" w:eastAsia="Calibri" w:hAnsi="Traditional Arabic" w:cs="Traditional Arabic" w:hint="cs"/>
          <w:sz w:val="36"/>
          <w:szCs w:val="36"/>
          <w:rtl/>
        </w:rPr>
        <w:t xml:space="preserve"> </w:t>
      </w:r>
      <w:r w:rsidRPr="00D35E4D">
        <w:rPr>
          <w:rFonts w:ascii="Traditional Arabic" w:eastAsia="Calibri" w:hAnsi="Traditional Arabic" w:cs="Traditional Arabic" w:hint="cs"/>
          <w:sz w:val="36"/>
          <w:szCs w:val="36"/>
          <w:rtl/>
        </w:rPr>
        <w:t xml:space="preserve">وما إلى </w:t>
      </w:r>
      <w:r>
        <w:rPr>
          <w:rFonts w:ascii="Traditional Arabic" w:eastAsia="Calibri" w:hAnsi="Traditional Arabic" w:cs="Traditional Arabic" w:hint="cs"/>
          <w:sz w:val="36"/>
          <w:szCs w:val="36"/>
          <w:rtl/>
        </w:rPr>
        <w:t>ذلك</w:t>
      </w:r>
      <w:r w:rsidRPr="00D35E4D">
        <w:rPr>
          <w:rFonts w:ascii="Traditional Arabic" w:eastAsia="Calibri" w:hAnsi="Traditional Arabic" w:cs="Traditional Arabic" w:hint="cs"/>
          <w:sz w:val="36"/>
          <w:szCs w:val="36"/>
          <w:rtl/>
        </w:rPr>
        <w:t>, والعقوبات التعزيرية التي فُوض ت</w:t>
      </w:r>
      <w:r>
        <w:rPr>
          <w:rFonts w:ascii="Traditional Arabic" w:eastAsia="Calibri" w:hAnsi="Traditional Arabic" w:cs="Traditional Arabic" w:hint="cs"/>
          <w:sz w:val="36"/>
          <w:szCs w:val="36"/>
          <w:rtl/>
        </w:rPr>
        <w:t>قديرها للإمام كثيرة وغير محصورة</w:t>
      </w:r>
      <w:r w:rsidRPr="00D35E4D">
        <w:rPr>
          <w:rFonts w:ascii="Traditional Arabic" w:eastAsia="Calibri" w:hAnsi="Traditional Arabic" w:cs="Traditional Arabic" w:hint="cs"/>
          <w:sz w:val="36"/>
          <w:szCs w:val="36"/>
          <w:rtl/>
        </w:rPr>
        <w:t xml:space="preserve">, يهمنا منها ما نص عليه المنظم السعودي في نصوصه </w:t>
      </w:r>
      <w:r>
        <w:rPr>
          <w:rFonts w:ascii="Traditional Arabic" w:eastAsia="Calibri" w:hAnsi="Traditional Arabic" w:cs="Traditional Arabic" w:hint="cs"/>
          <w:sz w:val="36"/>
          <w:szCs w:val="36"/>
          <w:rtl/>
        </w:rPr>
        <w:t xml:space="preserve">التي وردت في المباحث </w:t>
      </w:r>
      <w:r w:rsidRPr="00D35E4D">
        <w:rPr>
          <w:rFonts w:ascii="Traditional Arabic" w:eastAsia="Calibri" w:hAnsi="Traditional Arabic" w:cs="Traditional Arabic" w:hint="cs"/>
          <w:sz w:val="36"/>
          <w:szCs w:val="36"/>
          <w:rtl/>
        </w:rPr>
        <w:t>السابقة</w:t>
      </w:r>
      <w:r>
        <w:rPr>
          <w:rFonts w:ascii="Traditional Arabic" w:eastAsia="Calibri" w:hAnsi="Traditional Arabic" w:cs="Traditional Arabic" w:hint="cs"/>
          <w:sz w:val="36"/>
          <w:szCs w:val="36"/>
          <w:rtl/>
        </w:rPr>
        <w:t xml:space="preserve"> من هذا الفصل</w:t>
      </w:r>
      <w:r w:rsidR="00E22754">
        <w:rPr>
          <w:rFonts w:ascii="Traditional Arabic" w:eastAsia="Calibri" w:hAnsi="Traditional Arabic" w:cs="Traditional Arabic" w:hint="cs"/>
          <w:sz w:val="36"/>
          <w:szCs w:val="36"/>
          <w:rtl/>
        </w:rPr>
        <w:t>؛</w:t>
      </w:r>
      <w:r w:rsidRPr="00D35E4D">
        <w:rPr>
          <w:rFonts w:ascii="Traditional Arabic" w:eastAsia="Calibri" w:hAnsi="Traditional Arabic" w:cs="Traditional Arabic" w:hint="cs"/>
          <w:sz w:val="36"/>
          <w:szCs w:val="36"/>
          <w:rtl/>
        </w:rPr>
        <w:t xml:space="preserve"> لأن الكلام هنا يأتي لغرض </w:t>
      </w:r>
      <w:r w:rsidR="00877EE7">
        <w:rPr>
          <w:rFonts w:ascii="Traditional Arabic" w:eastAsia="Calibri" w:hAnsi="Traditional Arabic" w:cs="Traditional Arabic" w:hint="cs"/>
          <w:sz w:val="36"/>
          <w:szCs w:val="36"/>
          <w:rtl/>
        </w:rPr>
        <w:t>بيان الموقف الفقهي</w:t>
      </w:r>
      <w:r>
        <w:rPr>
          <w:rFonts w:ascii="Traditional Arabic" w:eastAsia="Calibri" w:hAnsi="Traditional Arabic" w:cs="Traditional Arabic" w:hint="cs"/>
          <w:sz w:val="36"/>
          <w:szCs w:val="36"/>
          <w:rtl/>
        </w:rPr>
        <w:t xml:space="preserve"> </w:t>
      </w:r>
      <w:r w:rsidR="00877EE7">
        <w:rPr>
          <w:rFonts w:ascii="Traditional Arabic" w:eastAsia="Calibri" w:hAnsi="Traditional Arabic" w:cs="Traditional Arabic" w:hint="cs"/>
          <w:sz w:val="36"/>
          <w:szCs w:val="36"/>
          <w:rtl/>
        </w:rPr>
        <w:t>من هذه العقوبات</w:t>
      </w:r>
      <w:r w:rsidRPr="00D35E4D">
        <w:rPr>
          <w:rFonts w:ascii="Traditional Arabic" w:eastAsia="Calibri" w:hAnsi="Traditional Arabic" w:cs="Traditional Arabic" w:hint="cs"/>
          <w:sz w:val="36"/>
          <w:szCs w:val="36"/>
          <w:rtl/>
        </w:rPr>
        <w:t>, وليس لحصر العقو</w:t>
      </w:r>
      <w:r>
        <w:rPr>
          <w:rFonts w:ascii="Traditional Arabic" w:eastAsia="Calibri" w:hAnsi="Traditional Arabic" w:cs="Traditional Arabic" w:hint="cs"/>
          <w:sz w:val="36"/>
          <w:szCs w:val="36"/>
          <w:rtl/>
        </w:rPr>
        <w:t>بات التعزيرية في الفقه الإسلامي.</w:t>
      </w:r>
    </w:p>
    <w:p w:rsidR="0005147B" w:rsidRDefault="00877EE7" w:rsidP="00E344F4">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w:t>
      </w:r>
      <w:r w:rsidR="0005147B" w:rsidRPr="00D35E4D">
        <w:rPr>
          <w:rFonts w:ascii="Traditional Arabic" w:eastAsia="Calibri" w:hAnsi="Traditional Arabic" w:cs="Traditional Arabic" w:hint="cs"/>
          <w:sz w:val="36"/>
          <w:szCs w:val="36"/>
          <w:rtl/>
        </w:rPr>
        <w:t xml:space="preserve">العقوبات </w:t>
      </w:r>
      <w:r w:rsidR="002840F1">
        <w:rPr>
          <w:rFonts w:ascii="Traditional Arabic" w:eastAsia="Calibri" w:hAnsi="Traditional Arabic" w:cs="Traditional Arabic" w:hint="cs"/>
          <w:sz w:val="36"/>
          <w:szCs w:val="36"/>
          <w:rtl/>
        </w:rPr>
        <w:t>في نظام الطيران المدني</w:t>
      </w:r>
      <w:r w:rsidR="0005147B">
        <w:rPr>
          <w:rFonts w:ascii="Traditional Arabic" w:eastAsia="Calibri" w:hAnsi="Traditional Arabic" w:cs="Traditional Arabic" w:hint="cs"/>
          <w:sz w:val="36"/>
          <w:szCs w:val="36"/>
          <w:rtl/>
        </w:rPr>
        <w:t xml:space="preserve"> </w:t>
      </w:r>
      <w:r w:rsidR="0005147B" w:rsidRPr="00D35E4D">
        <w:rPr>
          <w:rFonts w:ascii="Traditional Arabic" w:eastAsia="Calibri" w:hAnsi="Traditional Arabic" w:cs="Traditional Arabic" w:hint="cs"/>
          <w:sz w:val="36"/>
          <w:szCs w:val="36"/>
          <w:rtl/>
        </w:rPr>
        <w:t>كما م</w:t>
      </w:r>
      <w:r w:rsidR="0005147B">
        <w:rPr>
          <w:rFonts w:ascii="Traditional Arabic" w:eastAsia="Calibri" w:hAnsi="Traditional Arabic" w:cs="Traditional Arabic" w:hint="cs"/>
          <w:sz w:val="36"/>
          <w:szCs w:val="36"/>
          <w:rtl/>
        </w:rPr>
        <w:t>ر معنا سابقاً هي</w:t>
      </w:r>
      <w:r w:rsidR="0005147B" w:rsidRPr="00D35E4D">
        <w:rPr>
          <w:rFonts w:ascii="Traditional Arabic" w:eastAsia="Calibri" w:hAnsi="Traditional Arabic" w:cs="Traditional Arabic" w:hint="cs"/>
          <w:sz w:val="36"/>
          <w:szCs w:val="36"/>
          <w:rtl/>
        </w:rPr>
        <w:t xml:space="preserve">: </w:t>
      </w:r>
      <w:r w:rsidR="0005147B">
        <w:rPr>
          <w:rFonts w:ascii="Traditional Arabic" w:eastAsia="Calibri" w:hAnsi="Traditional Arabic" w:cs="Traditional Arabic" w:hint="cs"/>
          <w:sz w:val="36"/>
          <w:szCs w:val="36"/>
          <w:rtl/>
        </w:rPr>
        <w:t>الحبس</w:t>
      </w:r>
      <w:r w:rsidR="0005147B" w:rsidRPr="00D35E4D">
        <w:rPr>
          <w:rFonts w:ascii="Traditional Arabic" w:eastAsia="Calibri" w:hAnsi="Traditional Arabic" w:cs="Traditional Arabic" w:hint="cs"/>
          <w:sz w:val="36"/>
          <w:szCs w:val="36"/>
          <w:rtl/>
        </w:rPr>
        <w:t>, والغرامة المالية</w:t>
      </w:r>
      <w:r w:rsidR="0005147B">
        <w:rPr>
          <w:rFonts w:ascii="Traditional Arabic" w:eastAsia="Calibri" w:hAnsi="Traditional Arabic" w:cs="Traditional Arabic" w:hint="cs"/>
          <w:sz w:val="36"/>
          <w:szCs w:val="36"/>
          <w:rtl/>
        </w:rPr>
        <w:t>, والمصادرة, وإلغاء</w:t>
      </w:r>
      <w:r>
        <w:rPr>
          <w:rFonts w:ascii="Traditional Arabic" w:eastAsia="Calibri" w:hAnsi="Traditional Arabic" w:cs="Traditional Arabic" w:hint="cs"/>
          <w:sz w:val="36"/>
          <w:szCs w:val="36"/>
          <w:rtl/>
        </w:rPr>
        <w:t xml:space="preserve"> وتعليق</w:t>
      </w:r>
      <w:r w:rsidR="0005147B">
        <w:rPr>
          <w:rFonts w:ascii="Traditional Arabic" w:eastAsia="Calibri" w:hAnsi="Traditional Arabic" w:cs="Traditional Arabic" w:hint="cs"/>
          <w:sz w:val="36"/>
          <w:szCs w:val="36"/>
          <w:rtl/>
        </w:rPr>
        <w:t xml:space="preserve"> التراخيص أو التصاريح أو الأنشطة بشكل مؤقت أو دائم,</w:t>
      </w:r>
      <w:r w:rsidR="0005147B" w:rsidRPr="00D35E4D">
        <w:rPr>
          <w:rFonts w:ascii="Traditional Arabic" w:eastAsia="Calibri" w:hAnsi="Traditional Arabic" w:cs="Traditional Arabic" w:hint="cs"/>
          <w:sz w:val="36"/>
          <w:szCs w:val="36"/>
          <w:rtl/>
        </w:rPr>
        <w:t xml:space="preserve"> لذا سأتكلم عن </w:t>
      </w:r>
      <w:r w:rsidR="0005147B">
        <w:rPr>
          <w:rFonts w:ascii="Traditional Arabic" w:eastAsia="Calibri" w:hAnsi="Traditional Arabic" w:cs="Traditional Arabic" w:hint="cs"/>
          <w:sz w:val="36"/>
          <w:szCs w:val="36"/>
          <w:rtl/>
        </w:rPr>
        <w:t>موقف الفقه الإسلامي من هذه العقوبات في ثلاث</w:t>
      </w:r>
      <w:r w:rsidR="00E22754">
        <w:rPr>
          <w:rFonts w:ascii="Traditional Arabic" w:eastAsia="Calibri" w:hAnsi="Traditional Arabic" w:cs="Traditional Arabic" w:hint="cs"/>
          <w:sz w:val="36"/>
          <w:szCs w:val="36"/>
          <w:rtl/>
        </w:rPr>
        <w:t>ة مطالب: الأول سيكون في موقف الفقه الإ</w:t>
      </w:r>
      <w:r w:rsidR="0005147B">
        <w:rPr>
          <w:rFonts w:ascii="Traditional Arabic" w:eastAsia="Calibri" w:hAnsi="Traditional Arabic" w:cs="Traditional Arabic" w:hint="cs"/>
          <w:sz w:val="36"/>
          <w:szCs w:val="36"/>
          <w:rtl/>
        </w:rPr>
        <w:t>سلامي من</w:t>
      </w:r>
      <w:r>
        <w:rPr>
          <w:rFonts w:ascii="Traditional Arabic" w:eastAsia="Calibri" w:hAnsi="Traditional Arabic" w:cs="Traditional Arabic" w:hint="cs"/>
          <w:sz w:val="36"/>
          <w:szCs w:val="36"/>
          <w:rtl/>
        </w:rPr>
        <w:t xml:space="preserve"> عقوبة</w:t>
      </w:r>
      <w:r w:rsidR="0005147B">
        <w:rPr>
          <w:rFonts w:ascii="Traditional Arabic" w:eastAsia="Calibri" w:hAnsi="Traditional Arabic" w:cs="Traditional Arabic" w:hint="cs"/>
          <w:sz w:val="36"/>
          <w:szCs w:val="36"/>
          <w:rtl/>
        </w:rPr>
        <w:t xml:space="preserve"> الحبس, والثاني في موقفه من </w:t>
      </w:r>
      <w:r>
        <w:rPr>
          <w:rFonts w:ascii="Traditional Arabic" w:eastAsia="Calibri" w:hAnsi="Traditional Arabic" w:cs="Traditional Arabic" w:hint="cs"/>
          <w:sz w:val="36"/>
          <w:szCs w:val="36"/>
          <w:rtl/>
        </w:rPr>
        <w:t xml:space="preserve">عقوبة </w:t>
      </w:r>
      <w:r w:rsidR="00E344F4">
        <w:rPr>
          <w:rFonts w:ascii="Traditional Arabic" w:eastAsia="Calibri" w:hAnsi="Traditional Arabic" w:cs="Traditional Arabic" w:hint="cs"/>
          <w:sz w:val="36"/>
          <w:szCs w:val="36"/>
          <w:rtl/>
        </w:rPr>
        <w:t>الغرامة المالية والمصادرة</w:t>
      </w:r>
      <w:r w:rsidR="0005147B" w:rsidRPr="00EC326F">
        <w:rPr>
          <w:rFonts w:ascii="Traditional Arabic" w:eastAsia="Calibri" w:hAnsi="Traditional Arabic" w:cs="Traditional Arabic" w:hint="cs"/>
          <w:color w:val="000000" w:themeColor="text1"/>
          <w:sz w:val="36"/>
          <w:szCs w:val="36"/>
          <w:rtl/>
        </w:rPr>
        <w:t xml:space="preserve">, والثالث في موقفه من عقوبة </w:t>
      </w:r>
      <w:r w:rsidR="00E344F4">
        <w:rPr>
          <w:rFonts w:ascii="Traditional Arabic" w:eastAsia="Calibri" w:hAnsi="Traditional Arabic" w:cs="Traditional Arabic" w:hint="cs"/>
          <w:sz w:val="36"/>
          <w:szCs w:val="36"/>
          <w:rtl/>
        </w:rPr>
        <w:t>إلغاء وتعليق التراخيص أو التصاريح أو الأنشطة بشكل مؤقت أو دائم</w:t>
      </w:r>
      <w:r w:rsidR="0005147B">
        <w:rPr>
          <w:rFonts w:ascii="Traditional Arabic" w:eastAsia="Calibri" w:hAnsi="Traditional Arabic" w:cs="Traditional Arabic" w:hint="cs"/>
          <w:sz w:val="36"/>
          <w:szCs w:val="36"/>
          <w:rtl/>
        </w:rPr>
        <w:t xml:space="preserve">. </w:t>
      </w:r>
    </w:p>
    <w:p w:rsidR="00C5352C" w:rsidRDefault="00C5352C">
      <w:pPr>
        <w:bidi w:val="0"/>
        <w:rPr>
          <w:rFonts w:ascii="Traditional Arabic" w:eastAsia="Calibri" w:hAnsi="Traditional Arabic" w:cs="Traditional Arabic"/>
          <w:b/>
          <w:bCs/>
          <w:sz w:val="40"/>
          <w:szCs w:val="40"/>
        </w:rPr>
      </w:pPr>
      <w:r>
        <w:rPr>
          <w:rFonts w:ascii="Traditional Arabic" w:eastAsia="Calibri" w:hAnsi="Traditional Arabic" w:cs="Traditional Arabic"/>
          <w:b/>
          <w:bCs/>
          <w:sz w:val="40"/>
          <w:szCs w:val="40"/>
          <w:rtl/>
        </w:rPr>
        <w:br w:type="page"/>
      </w:r>
    </w:p>
    <w:p w:rsidR="0005147B" w:rsidRPr="00476DFA" w:rsidRDefault="0005147B" w:rsidP="0005147B">
      <w:pPr>
        <w:tabs>
          <w:tab w:val="left" w:pos="1033"/>
        </w:tabs>
        <w:jc w:val="both"/>
        <w:rPr>
          <w:rFonts w:ascii="Traditional Arabic" w:eastAsia="Calibri" w:hAnsi="Traditional Arabic" w:cs="Traditional Arabic"/>
          <w:b/>
          <w:bCs/>
          <w:sz w:val="40"/>
          <w:szCs w:val="40"/>
          <w:rtl/>
        </w:rPr>
      </w:pPr>
      <w:r w:rsidRPr="00476DFA">
        <w:rPr>
          <w:rFonts w:ascii="Traditional Arabic" w:eastAsia="Calibri" w:hAnsi="Traditional Arabic" w:cs="Traditional Arabic" w:hint="cs"/>
          <w:b/>
          <w:bCs/>
          <w:sz w:val="40"/>
          <w:szCs w:val="40"/>
          <w:rtl/>
        </w:rPr>
        <w:lastRenderedPageBreak/>
        <w:t>المطلب الأول: موقف الفقه الإسلامي من عقوبة الحبس.</w:t>
      </w:r>
    </w:p>
    <w:p w:rsidR="0005147B" w:rsidRDefault="0005147B" w:rsidP="0005147B">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لقد تطرق الفقهاء قديماً للحبس كعقوبة تعزيرية يحكم بها على الجناة, وقد عرَّفوه بأنه: "تعويق الشخص, ومنعه من التصرف بنفسه, سواء </w:t>
      </w:r>
      <w:r w:rsidR="00E22754">
        <w:rPr>
          <w:rFonts w:ascii="Traditional Arabic" w:eastAsia="Calibri" w:hAnsi="Traditional Arabic" w:cs="Traditional Arabic" w:hint="cs"/>
          <w:sz w:val="36"/>
          <w:szCs w:val="36"/>
          <w:rtl/>
        </w:rPr>
        <w:t>أكان هذا في بيت أم مسجد أم</w:t>
      </w:r>
      <w:r>
        <w:rPr>
          <w:rFonts w:ascii="Traditional Arabic" w:eastAsia="Calibri" w:hAnsi="Traditional Arabic" w:cs="Traditional Arabic" w:hint="cs"/>
          <w:sz w:val="36"/>
          <w:szCs w:val="36"/>
          <w:rtl/>
        </w:rPr>
        <w:t xml:space="preserve"> بتوكيل نفس الخصم أو وكيله عليه, وملازمته له"</w:t>
      </w:r>
      <w:r w:rsidRPr="0000745E">
        <w:rPr>
          <w:rStyle w:val="a4"/>
          <w:rFonts w:hint="cs"/>
          <w:rtl/>
        </w:rPr>
        <w:t>(</w:t>
      </w:r>
      <w:r w:rsidRPr="0000745E">
        <w:rPr>
          <w:rStyle w:val="a4"/>
          <w:rtl/>
        </w:rPr>
        <w:footnoteReference w:id="690"/>
      </w:r>
      <w:r w:rsidRPr="0000745E">
        <w:rPr>
          <w:rStyle w:val="a4"/>
          <w:rFonts w:hint="cs"/>
          <w:rtl/>
        </w:rPr>
        <w:t>)</w:t>
      </w:r>
      <w:r>
        <w:rPr>
          <w:rFonts w:ascii="Traditional Arabic" w:eastAsia="Calibri" w:hAnsi="Traditional Arabic" w:cs="Traditional Arabic" w:hint="cs"/>
          <w:sz w:val="36"/>
          <w:szCs w:val="36"/>
          <w:rtl/>
        </w:rPr>
        <w:t>, ويطلق معنى الحبس على السجن أيضاً</w:t>
      </w:r>
      <w:r w:rsidRPr="0000745E">
        <w:rPr>
          <w:rStyle w:val="a4"/>
          <w:rFonts w:hint="cs"/>
          <w:rtl/>
        </w:rPr>
        <w:t>(</w:t>
      </w:r>
      <w:r w:rsidRPr="0000745E">
        <w:rPr>
          <w:rStyle w:val="a4"/>
          <w:rtl/>
        </w:rPr>
        <w:footnoteReference w:id="691"/>
      </w:r>
      <w:r w:rsidRPr="0000745E">
        <w:rPr>
          <w:rStyle w:val="a4"/>
          <w:rFonts w:hint="cs"/>
          <w:rtl/>
        </w:rPr>
        <w:t>)</w:t>
      </w:r>
      <w:r>
        <w:rPr>
          <w:rFonts w:ascii="Traditional Arabic" w:eastAsia="Calibri" w:hAnsi="Traditional Arabic" w:cs="Traditional Arabic" w:hint="cs"/>
          <w:sz w:val="36"/>
          <w:szCs w:val="36"/>
          <w:rtl/>
        </w:rPr>
        <w:t>, والسجن كما عرَّفه بعض الفقهاء هو: "منع المسجون من الأذى للناس, أو من الفرار بحق لزمه, وهو قادر على أدائه"</w:t>
      </w:r>
      <w:r w:rsidRPr="0000745E">
        <w:rPr>
          <w:rStyle w:val="a4"/>
          <w:rFonts w:hint="cs"/>
          <w:rtl/>
        </w:rPr>
        <w:t>(</w:t>
      </w:r>
      <w:r w:rsidRPr="0000745E">
        <w:rPr>
          <w:rStyle w:val="a4"/>
          <w:rtl/>
        </w:rPr>
        <w:footnoteReference w:id="692"/>
      </w:r>
      <w:r w:rsidRPr="0000745E">
        <w:rPr>
          <w:rStyle w:val="a4"/>
          <w:rFonts w:hint="cs"/>
          <w:rtl/>
        </w:rPr>
        <w:t>)</w:t>
      </w:r>
      <w:r>
        <w:rPr>
          <w:rFonts w:ascii="Traditional Arabic" w:eastAsia="Calibri" w:hAnsi="Traditional Arabic" w:cs="Traditional Arabic" w:hint="cs"/>
          <w:sz w:val="36"/>
          <w:szCs w:val="36"/>
          <w:rtl/>
        </w:rPr>
        <w:t>, وبذلك يكون تعريف الحبس أعم من السجن في المعنى الاصطلاحي</w:t>
      </w:r>
      <w:r w:rsidR="00E22754">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xml:space="preserve"> لأنه يشمل السجن والملازمة, فالفقهاء قد يستخدمون كلمة الحبس ويريدون بها السجن</w:t>
      </w:r>
      <w:r w:rsidRPr="0000745E">
        <w:rPr>
          <w:rStyle w:val="a4"/>
          <w:rFonts w:hint="cs"/>
          <w:rtl/>
        </w:rPr>
        <w:t>(</w:t>
      </w:r>
      <w:r w:rsidRPr="0000745E">
        <w:rPr>
          <w:rStyle w:val="a4"/>
          <w:rtl/>
        </w:rPr>
        <w:footnoteReference w:id="693"/>
      </w:r>
      <w:r w:rsidRPr="0000745E">
        <w:rPr>
          <w:rStyle w:val="a4"/>
          <w:rFonts w:hint="cs"/>
          <w:rtl/>
        </w:rPr>
        <w:t>)</w:t>
      </w:r>
      <w:r>
        <w:rPr>
          <w:rFonts w:ascii="Traditional Arabic" w:eastAsia="Calibri" w:hAnsi="Traditional Arabic" w:cs="Traditional Arabic" w:hint="cs"/>
          <w:sz w:val="36"/>
          <w:szCs w:val="36"/>
          <w:rtl/>
        </w:rPr>
        <w:t>, يقول الطبري: "والسجن هو الحبس نفسه"</w:t>
      </w:r>
      <w:r w:rsidRPr="0000745E">
        <w:rPr>
          <w:rStyle w:val="a4"/>
          <w:rFonts w:hint="cs"/>
          <w:rtl/>
        </w:rPr>
        <w:t>(</w:t>
      </w:r>
      <w:r w:rsidRPr="0000745E">
        <w:rPr>
          <w:rStyle w:val="a4"/>
          <w:rtl/>
        </w:rPr>
        <w:footnoteReference w:id="694"/>
      </w:r>
      <w:r w:rsidRPr="0000745E">
        <w:rPr>
          <w:rStyle w:val="a4"/>
          <w:rFonts w:hint="cs"/>
          <w:rtl/>
        </w:rPr>
        <w:t>)</w:t>
      </w:r>
      <w:r>
        <w:rPr>
          <w:rFonts w:ascii="Traditional Arabic" w:eastAsia="Calibri" w:hAnsi="Traditional Arabic" w:cs="Traditional Arabic" w:hint="cs"/>
          <w:sz w:val="36"/>
          <w:szCs w:val="36"/>
          <w:rtl/>
        </w:rPr>
        <w:t>.</w:t>
      </w:r>
    </w:p>
    <w:p w:rsidR="0005147B" w:rsidRDefault="0005147B" w:rsidP="0005147B">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ولم يذكر الفقهاء قديماً مدة محددة للحبس, وذلك لأن الناس يختلفون في أحوالهم عن بعض, فمنهم من يكفي لزجره حبس يوم واحد, وبعضهم لا يكفي لزجره إلا الحبس شهر أو أكثر من ذلك</w:t>
      </w:r>
      <w:r w:rsidRPr="0000745E">
        <w:rPr>
          <w:rStyle w:val="a4"/>
          <w:rFonts w:hint="cs"/>
          <w:rtl/>
        </w:rPr>
        <w:t>(</w:t>
      </w:r>
      <w:r w:rsidRPr="0000745E">
        <w:rPr>
          <w:rStyle w:val="a4"/>
          <w:rtl/>
        </w:rPr>
        <w:footnoteReference w:id="695"/>
      </w:r>
      <w:r w:rsidRPr="0000745E">
        <w:rPr>
          <w:rStyle w:val="a4"/>
          <w:rFonts w:hint="cs"/>
          <w:rtl/>
        </w:rPr>
        <w:t>)</w:t>
      </w:r>
      <w:r>
        <w:rPr>
          <w:rFonts w:ascii="Traditional Arabic" w:eastAsia="Calibri" w:hAnsi="Traditional Arabic" w:cs="Traditional Arabic" w:hint="cs"/>
          <w:sz w:val="36"/>
          <w:szCs w:val="36"/>
          <w:rtl/>
        </w:rPr>
        <w:t>, فجاء في البحر الرائق: "وتقدير مدة الحبس راجعة إلى الحاكم"</w:t>
      </w:r>
      <w:r w:rsidRPr="0000745E">
        <w:rPr>
          <w:rStyle w:val="a4"/>
          <w:rFonts w:hint="cs"/>
          <w:rtl/>
        </w:rPr>
        <w:t>(</w:t>
      </w:r>
      <w:r w:rsidRPr="0000745E">
        <w:rPr>
          <w:rStyle w:val="a4"/>
          <w:rtl/>
        </w:rPr>
        <w:footnoteReference w:id="696"/>
      </w:r>
      <w:r w:rsidRPr="0000745E">
        <w:rPr>
          <w:rStyle w:val="a4"/>
          <w:rFonts w:hint="cs"/>
          <w:rtl/>
        </w:rPr>
        <w:t>)</w:t>
      </w:r>
      <w:r>
        <w:rPr>
          <w:rFonts w:ascii="Traditional Arabic" w:eastAsia="Calibri" w:hAnsi="Traditional Arabic" w:cs="Traditional Arabic" w:hint="cs"/>
          <w:sz w:val="36"/>
          <w:szCs w:val="36"/>
          <w:rtl/>
        </w:rPr>
        <w:t>, وجاء أيضاً في</w:t>
      </w:r>
      <w:r w:rsidR="008E495B">
        <w:rPr>
          <w:rFonts w:ascii="Traditional Arabic" w:eastAsia="Calibri" w:hAnsi="Traditional Arabic" w:cs="Traditional Arabic" w:hint="cs"/>
          <w:sz w:val="36"/>
          <w:szCs w:val="36"/>
          <w:rtl/>
        </w:rPr>
        <w:t xml:space="preserve"> </w:t>
      </w:r>
      <w:r>
        <w:rPr>
          <w:rFonts w:ascii="Traditional Arabic" w:eastAsia="Calibri" w:hAnsi="Traditional Arabic" w:cs="Traditional Arabic" w:hint="cs"/>
          <w:sz w:val="36"/>
          <w:szCs w:val="36"/>
          <w:rtl/>
        </w:rPr>
        <w:lastRenderedPageBreak/>
        <w:t>الإنصاف: "</w:t>
      </w:r>
      <w:r w:rsidRPr="00453B9B">
        <w:rPr>
          <w:rFonts w:ascii="Traditional Arabic" w:eastAsia="Calibri" w:hAnsi="Traditional Arabic" w:cs="Traditional Arabic" w:hint="cs"/>
          <w:sz w:val="36"/>
          <w:szCs w:val="36"/>
          <w:rtl/>
        </w:rPr>
        <w:t>ونص</w:t>
      </w:r>
      <w:r w:rsidRPr="00453B9B">
        <w:rPr>
          <w:rFonts w:ascii="Traditional Arabic" w:eastAsia="Calibri" w:hAnsi="Traditional Arabic" w:cs="Traditional Arabic"/>
          <w:sz w:val="36"/>
          <w:szCs w:val="36"/>
          <w:rtl/>
        </w:rPr>
        <w:t xml:space="preserve"> </w:t>
      </w:r>
      <w:r w:rsidRPr="00453B9B">
        <w:rPr>
          <w:rFonts w:ascii="Traditional Arabic" w:eastAsia="Calibri" w:hAnsi="Traditional Arabic" w:cs="Traditional Arabic" w:hint="cs"/>
          <w:sz w:val="36"/>
          <w:szCs w:val="36"/>
          <w:rtl/>
        </w:rPr>
        <w:t>الإمام</w:t>
      </w:r>
      <w:r w:rsidRPr="00453B9B">
        <w:rPr>
          <w:rFonts w:ascii="Traditional Arabic" w:eastAsia="Calibri" w:hAnsi="Traditional Arabic" w:cs="Traditional Arabic"/>
          <w:sz w:val="36"/>
          <w:szCs w:val="36"/>
          <w:rtl/>
        </w:rPr>
        <w:t xml:space="preserve"> </w:t>
      </w:r>
      <w:r w:rsidRPr="00453B9B">
        <w:rPr>
          <w:rFonts w:ascii="Traditional Arabic" w:eastAsia="Calibri" w:hAnsi="Traditional Arabic" w:cs="Traditional Arabic" w:hint="cs"/>
          <w:sz w:val="36"/>
          <w:szCs w:val="36"/>
          <w:rtl/>
        </w:rPr>
        <w:t>أحمد</w:t>
      </w:r>
      <w:r w:rsidRPr="00453B9B">
        <w:rPr>
          <w:rFonts w:ascii="Traditional Arabic" w:eastAsia="Calibri" w:hAnsi="Traditional Arabic" w:cs="Traditional Arabic"/>
          <w:sz w:val="36"/>
          <w:szCs w:val="36"/>
          <w:rtl/>
        </w:rPr>
        <w:t xml:space="preserve"> - </w:t>
      </w:r>
      <w:r w:rsidRPr="00453B9B">
        <w:rPr>
          <w:rFonts w:ascii="Traditional Arabic" w:eastAsia="Calibri" w:hAnsi="Traditional Arabic" w:cs="Traditional Arabic" w:hint="cs"/>
          <w:sz w:val="36"/>
          <w:szCs w:val="36"/>
          <w:rtl/>
        </w:rPr>
        <w:t>رحمه</w:t>
      </w:r>
      <w:r w:rsidRPr="00453B9B">
        <w:rPr>
          <w:rFonts w:ascii="Traditional Arabic" w:eastAsia="Calibri" w:hAnsi="Traditional Arabic" w:cs="Traditional Arabic"/>
          <w:sz w:val="36"/>
          <w:szCs w:val="36"/>
          <w:rtl/>
        </w:rPr>
        <w:t xml:space="preserve"> </w:t>
      </w:r>
      <w:r w:rsidRPr="00453B9B">
        <w:rPr>
          <w:rFonts w:ascii="Traditional Arabic" w:eastAsia="Calibri" w:hAnsi="Traditional Arabic" w:cs="Traditional Arabic" w:hint="cs"/>
          <w:sz w:val="36"/>
          <w:szCs w:val="36"/>
          <w:rtl/>
        </w:rPr>
        <w:t>الله</w:t>
      </w:r>
      <w:r w:rsidRPr="00453B9B">
        <w:rPr>
          <w:rFonts w:ascii="Traditional Arabic" w:eastAsia="Calibri" w:hAnsi="Traditional Arabic" w:cs="Traditional Arabic"/>
          <w:sz w:val="36"/>
          <w:szCs w:val="36"/>
          <w:rtl/>
        </w:rPr>
        <w:t xml:space="preserve"> - </w:t>
      </w:r>
      <w:r w:rsidRPr="00453B9B">
        <w:rPr>
          <w:rFonts w:ascii="Traditional Arabic" w:eastAsia="Calibri" w:hAnsi="Traditional Arabic" w:cs="Traditional Arabic" w:hint="cs"/>
          <w:sz w:val="36"/>
          <w:szCs w:val="36"/>
          <w:rtl/>
        </w:rPr>
        <w:t>في</w:t>
      </w:r>
      <w:r w:rsidRPr="00453B9B">
        <w:rPr>
          <w:rFonts w:ascii="Traditional Arabic" w:eastAsia="Calibri" w:hAnsi="Traditional Arabic" w:cs="Traditional Arabic"/>
          <w:sz w:val="36"/>
          <w:szCs w:val="36"/>
          <w:rtl/>
        </w:rPr>
        <w:t xml:space="preserve"> </w:t>
      </w:r>
      <w:r w:rsidRPr="00453B9B">
        <w:rPr>
          <w:rFonts w:ascii="Traditional Arabic" w:eastAsia="Calibri" w:hAnsi="Traditional Arabic" w:cs="Traditional Arabic" w:hint="cs"/>
          <w:sz w:val="36"/>
          <w:szCs w:val="36"/>
          <w:rtl/>
        </w:rPr>
        <w:t>المبتدع</w:t>
      </w:r>
      <w:r w:rsidRPr="00453B9B">
        <w:rPr>
          <w:rFonts w:ascii="Traditional Arabic" w:eastAsia="Calibri" w:hAnsi="Traditional Arabic" w:cs="Traditional Arabic"/>
          <w:sz w:val="36"/>
          <w:szCs w:val="36"/>
          <w:rtl/>
        </w:rPr>
        <w:t xml:space="preserve"> </w:t>
      </w:r>
      <w:r w:rsidRPr="00453B9B">
        <w:rPr>
          <w:rFonts w:ascii="Traditional Arabic" w:eastAsia="Calibri" w:hAnsi="Traditional Arabic" w:cs="Traditional Arabic" w:hint="cs"/>
          <w:sz w:val="36"/>
          <w:szCs w:val="36"/>
          <w:rtl/>
        </w:rPr>
        <w:t>الداعية</w:t>
      </w:r>
      <w:r w:rsidRPr="00453B9B">
        <w:rPr>
          <w:rFonts w:ascii="Traditional Arabic" w:eastAsia="Calibri" w:hAnsi="Traditional Arabic" w:cs="Traditional Arabic"/>
          <w:sz w:val="36"/>
          <w:szCs w:val="36"/>
          <w:rtl/>
        </w:rPr>
        <w:t xml:space="preserve">: </w:t>
      </w:r>
      <w:r w:rsidRPr="00453B9B">
        <w:rPr>
          <w:rFonts w:ascii="Traditional Arabic" w:eastAsia="Calibri" w:hAnsi="Traditional Arabic" w:cs="Traditional Arabic" w:hint="cs"/>
          <w:sz w:val="36"/>
          <w:szCs w:val="36"/>
          <w:rtl/>
        </w:rPr>
        <w:t>يحبس</w:t>
      </w:r>
      <w:r w:rsidRPr="00453B9B">
        <w:rPr>
          <w:rFonts w:ascii="Traditional Arabic" w:eastAsia="Calibri" w:hAnsi="Traditional Arabic" w:cs="Traditional Arabic"/>
          <w:sz w:val="36"/>
          <w:szCs w:val="36"/>
          <w:rtl/>
        </w:rPr>
        <w:t xml:space="preserve"> </w:t>
      </w:r>
      <w:r w:rsidRPr="00453B9B">
        <w:rPr>
          <w:rFonts w:ascii="Traditional Arabic" w:eastAsia="Calibri" w:hAnsi="Traditional Arabic" w:cs="Traditional Arabic" w:hint="cs"/>
          <w:sz w:val="36"/>
          <w:szCs w:val="36"/>
          <w:rtl/>
        </w:rPr>
        <w:t>حتى</w:t>
      </w:r>
      <w:r w:rsidRPr="00453B9B">
        <w:rPr>
          <w:rFonts w:ascii="Traditional Arabic" w:eastAsia="Calibri" w:hAnsi="Traditional Arabic" w:cs="Traditional Arabic"/>
          <w:sz w:val="36"/>
          <w:szCs w:val="36"/>
          <w:rtl/>
        </w:rPr>
        <w:t xml:space="preserve"> </w:t>
      </w:r>
      <w:r w:rsidRPr="00453B9B">
        <w:rPr>
          <w:rFonts w:ascii="Traditional Arabic" w:eastAsia="Calibri" w:hAnsi="Traditional Arabic" w:cs="Traditional Arabic" w:hint="cs"/>
          <w:sz w:val="36"/>
          <w:szCs w:val="36"/>
          <w:rtl/>
        </w:rPr>
        <w:t>يكف</w:t>
      </w:r>
      <w:r w:rsidRPr="00453B9B">
        <w:rPr>
          <w:rFonts w:ascii="Traditional Arabic" w:eastAsia="Calibri" w:hAnsi="Traditional Arabic" w:cs="Traditional Arabic"/>
          <w:sz w:val="36"/>
          <w:szCs w:val="36"/>
          <w:rtl/>
        </w:rPr>
        <w:t xml:space="preserve"> </w:t>
      </w:r>
      <w:r w:rsidRPr="00453B9B">
        <w:rPr>
          <w:rFonts w:ascii="Traditional Arabic" w:eastAsia="Calibri" w:hAnsi="Traditional Arabic" w:cs="Traditional Arabic" w:hint="cs"/>
          <w:sz w:val="36"/>
          <w:szCs w:val="36"/>
          <w:rtl/>
        </w:rPr>
        <w:t>عنها</w:t>
      </w:r>
      <w:r>
        <w:rPr>
          <w:rFonts w:ascii="Traditional Arabic" w:eastAsia="Calibri" w:hAnsi="Traditional Arabic" w:cs="Traditional Arabic" w:hint="cs"/>
          <w:sz w:val="36"/>
          <w:szCs w:val="36"/>
          <w:rtl/>
        </w:rPr>
        <w:t>,</w:t>
      </w:r>
      <w:r w:rsidRPr="00453B9B">
        <w:rPr>
          <w:rFonts w:ascii="Traditional Arabic" w:eastAsia="Calibri" w:hAnsi="Traditional Arabic" w:cs="Traditional Arabic"/>
          <w:sz w:val="36"/>
          <w:szCs w:val="36"/>
          <w:rtl/>
        </w:rPr>
        <w:t xml:space="preserve"> </w:t>
      </w:r>
      <w:r w:rsidRPr="00453B9B">
        <w:rPr>
          <w:rFonts w:ascii="Traditional Arabic" w:eastAsia="Calibri" w:hAnsi="Traditional Arabic" w:cs="Traditional Arabic" w:hint="cs"/>
          <w:sz w:val="36"/>
          <w:szCs w:val="36"/>
          <w:rtl/>
        </w:rPr>
        <w:t>وقال</w:t>
      </w:r>
      <w:r w:rsidRPr="00453B9B">
        <w:rPr>
          <w:rFonts w:ascii="Traditional Arabic" w:eastAsia="Calibri" w:hAnsi="Traditional Arabic" w:cs="Traditional Arabic"/>
          <w:sz w:val="36"/>
          <w:szCs w:val="36"/>
          <w:rtl/>
        </w:rPr>
        <w:t xml:space="preserve"> </w:t>
      </w:r>
      <w:r w:rsidRPr="00453B9B">
        <w:rPr>
          <w:rFonts w:ascii="Traditional Arabic" w:eastAsia="Calibri" w:hAnsi="Traditional Arabic" w:cs="Traditional Arabic" w:hint="cs"/>
          <w:sz w:val="36"/>
          <w:szCs w:val="36"/>
          <w:rtl/>
        </w:rPr>
        <w:t>في</w:t>
      </w:r>
      <w:r w:rsidRPr="00453B9B">
        <w:rPr>
          <w:rFonts w:ascii="Traditional Arabic" w:eastAsia="Calibri" w:hAnsi="Traditional Arabic" w:cs="Traditional Arabic"/>
          <w:sz w:val="36"/>
          <w:szCs w:val="36"/>
          <w:rtl/>
        </w:rPr>
        <w:t xml:space="preserve"> </w:t>
      </w:r>
      <w:r w:rsidRPr="00453B9B">
        <w:rPr>
          <w:rFonts w:ascii="Traditional Arabic" w:eastAsia="Calibri" w:hAnsi="Traditional Arabic" w:cs="Traditional Arabic" w:hint="cs"/>
          <w:sz w:val="36"/>
          <w:szCs w:val="36"/>
          <w:rtl/>
        </w:rPr>
        <w:t>الرعاية</w:t>
      </w:r>
      <w:r w:rsidRPr="00453B9B">
        <w:rPr>
          <w:rFonts w:ascii="Traditional Arabic" w:eastAsia="Calibri" w:hAnsi="Traditional Arabic" w:cs="Traditional Arabic"/>
          <w:sz w:val="36"/>
          <w:szCs w:val="36"/>
          <w:rtl/>
        </w:rPr>
        <w:t xml:space="preserve">: </w:t>
      </w:r>
      <w:r w:rsidRPr="00453B9B">
        <w:rPr>
          <w:rFonts w:ascii="Traditional Arabic" w:eastAsia="Calibri" w:hAnsi="Traditional Arabic" w:cs="Traditional Arabic" w:hint="cs"/>
          <w:sz w:val="36"/>
          <w:szCs w:val="36"/>
          <w:rtl/>
        </w:rPr>
        <w:t>من</w:t>
      </w:r>
      <w:r w:rsidRPr="00453B9B">
        <w:rPr>
          <w:rFonts w:ascii="Traditional Arabic" w:eastAsia="Calibri" w:hAnsi="Traditional Arabic" w:cs="Traditional Arabic"/>
          <w:sz w:val="36"/>
          <w:szCs w:val="36"/>
          <w:rtl/>
        </w:rPr>
        <w:t xml:space="preserve"> </w:t>
      </w:r>
      <w:r w:rsidRPr="00453B9B">
        <w:rPr>
          <w:rFonts w:ascii="Traditional Arabic" w:eastAsia="Calibri" w:hAnsi="Traditional Arabic" w:cs="Traditional Arabic" w:hint="cs"/>
          <w:sz w:val="36"/>
          <w:szCs w:val="36"/>
          <w:rtl/>
        </w:rPr>
        <w:t>عرف</w:t>
      </w:r>
      <w:r w:rsidRPr="00453B9B">
        <w:rPr>
          <w:rFonts w:ascii="Traditional Arabic" w:eastAsia="Calibri" w:hAnsi="Traditional Arabic" w:cs="Traditional Arabic"/>
          <w:sz w:val="36"/>
          <w:szCs w:val="36"/>
          <w:rtl/>
        </w:rPr>
        <w:t xml:space="preserve"> </w:t>
      </w:r>
      <w:r w:rsidRPr="00453B9B">
        <w:rPr>
          <w:rFonts w:ascii="Traditional Arabic" w:eastAsia="Calibri" w:hAnsi="Traditional Arabic" w:cs="Traditional Arabic" w:hint="cs"/>
          <w:sz w:val="36"/>
          <w:szCs w:val="36"/>
          <w:rtl/>
        </w:rPr>
        <w:t>بأذى</w:t>
      </w:r>
      <w:r w:rsidRPr="00453B9B">
        <w:rPr>
          <w:rFonts w:ascii="Traditional Arabic" w:eastAsia="Calibri" w:hAnsi="Traditional Arabic" w:cs="Traditional Arabic"/>
          <w:sz w:val="36"/>
          <w:szCs w:val="36"/>
          <w:rtl/>
        </w:rPr>
        <w:t xml:space="preserve"> </w:t>
      </w:r>
      <w:r w:rsidRPr="00453B9B">
        <w:rPr>
          <w:rFonts w:ascii="Traditional Arabic" w:eastAsia="Calibri" w:hAnsi="Traditional Arabic" w:cs="Traditional Arabic" w:hint="cs"/>
          <w:sz w:val="36"/>
          <w:szCs w:val="36"/>
          <w:rtl/>
        </w:rPr>
        <w:t>الناس</w:t>
      </w:r>
      <w:r w:rsidRPr="00453B9B">
        <w:rPr>
          <w:rFonts w:ascii="Traditional Arabic" w:eastAsia="Calibri" w:hAnsi="Traditional Arabic" w:cs="Traditional Arabic"/>
          <w:sz w:val="36"/>
          <w:szCs w:val="36"/>
          <w:rtl/>
        </w:rPr>
        <w:t xml:space="preserve"> </w:t>
      </w:r>
      <w:r w:rsidRPr="00453B9B">
        <w:rPr>
          <w:rFonts w:ascii="Traditional Arabic" w:eastAsia="Calibri" w:hAnsi="Traditional Arabic" w:cs="Traditional Arabic" w:hint="cs"/>
          <w:sz w:val="36"/>
          <w:szCs w:val="36"/>
          <w:rtl/>
        </w:rPr>
        <w:t>ومالهم،</w:t>
      </w:r>
      <w:r w:rsidRPr="00453B9B">
        <w:rPr>
          <w:rFonts w:ascii="Traditional Arabic" w:eastAsia="Calibri" w:hAnsi="Traditional Arabic" w:cs="Traditional Arabic"/>
          <w:sz w:val="36"/>
          <w:szCs w:val="36"/>
          <w:rtl/>
        </w:rPr>
        <w:t xml:space="preserve"> </w:t>
      </w:r>
      <w:r w:rsidRPr="00453B9B">
        <w:rPr>
          <w:rFonts w:ascii="Traditional Arabic" w:eastAsia="Calibri" w:hAnsi="Traditional Arabic" w:cs="Traditional Arabic" w:hint="cs"/>
          <w:sz w:val="36"/>
          <w:szCs w:val="36"/>
          <w:rtl/>
        </w:rPr>
        <w:t>حتى</w:t>
      </w:r>
      <w:r w:rsidRPr="00453B9B">
        <w:rPr>
          <w:rFonts w:ascii="Traditional Arabic" w:eastAsia="Calibri" w:hAnsi="Traditional Arabic" w:cs="Traditional Arabic"/>
          <w:sz w:val="36"/>
          <w:szCs w:val="36"/>
          <w:rtl/>
        </w:rPr>
        <w:t xml:space="preserve"> </w:t>
      </w:r>
      <w:r w:rsidRPr="00453B9B">
        <w:rPr>
          <w:rFonts w:ascii="Traditional Arabic" w:eastAsia="Calibri" w:hAnsi="Traditional Arabic" w:cs="Traditional Arabic" w:hint="cs"/>
          <w:sz w:val="36"/>
          <w:szCs w:val="36"/>
          <w:rtl/>
        </w:rPr>
        <w:t>بعينه،</w:t>
      </w:r>
      <w:r w:rsidRPr="00453B9B">
        <w:rPr>
          <w:rFonts w:ascii="Traditional Arabic" w:eastAsia="Calibri" w:hAnsi="Traditional Arabic" w:cs="Traditional Arabic"/>
          <w:sz w:val="36"/>
          <w:szCs w:val="36"/>
          <w:rtl/>
        </w:rPr>
        <w:t xml:space="preserve"> </w:t>
      </w:r>
      <w:r w:rsidRPr="00453B9B">
        <w:rPr>
          <w:rFonts w:ascii="Traditional Arabic" w:eastAsia="Calibri" w:hAnsi="Traditional Arabic" w:cs="Traditional Arabic" w:hint="cs"/>
          <w:sz w:val="36"/>
          <w:szCs w:val="36"/>
          <w:rtl/>
        </w:rPr>
        <w:t>ولم</w:t>
      </w:r>
      <w:r w:rsidRPr="00453B9B">
        <w:rPr>
          <w:rFonts w:ascii="Traditional Arabic" w:eastAsia="Calibri" w:hAnsi="Traditional Arabic" w:cs="Traditional Arabic"/>
          <w:sz w:val="36"/>
          <w:szCs w:val="36"/>
          <w:rtl/>
        </w:rPr>
        <w:t xml:space="preserve"> </w:t>
      </w:r>
      <w:r w:rsidRPr="00453B9B">
        <w:rPr>
          <w:rFonts w:ascii="Traditional Arabic" w:eastAsia="Calibri" w:hAnsi="Traditional Arabic" w:cs="Traditional Arabic" w:hint="cs"/>
          <w:sz w:val="36"/>
          <w:szCs w:val="36"/>
          <w:rtl/>
        </w:rPr>
        <w:t>يكف</w:t>
      </w:r>
      <w:r>
        <w:rPr>
          <w:rFonts w:ascii="Traditional Arabic" w:eastAsia="Calibri" w:hAnsi="Traditional Arabic" w:cs="Traditional Arabic" w:hint="cs"/>
          <w:sz w:val="36"/>
          <w:szCs w:val="36"/>
          <w:rtl/>
        </w:rPr>
        <w:t>,</w:t>
      </w:r>
      <w:r w:rsidRPr="00453B9B">
        <w:rPr>
          <w:rFonts w:ascii="Traditional Arabic" w:eastAsia="Calibri" w:hAnsi="Traditional Arabic" w:cs="Traditional Arabic"/>
          <w:sz w:val="36"/>
          <w:szCs w:val="36"/>
          <w:rtl/>
        </w:rPr>
        <w:t xml:space="preserve"> </w:t>
      </w:r>
      <w:r w:rsidRPr="00453B9B">
        <w:rPr>
          <w:rFonts w:ascii="Traditional Arabic" w:eastAsia="Calibri" w:hAnsi="Traditional Arabic" w:cs="Traditional Arabic" w:hint="cs"/>
          <w:sz w:val="36"/>
          <w:szCs w:val="36"/>
          <w:rtl/>
        </w:rPr>
        <w:t>ح</w:t>
      </w:r>
      <w:r>
        <w:rPr>
          <w:rFonts w:ascii="Traditional Arabic" w:eastAsia="Calibri" w:hAnsi="Traditional Arabic" w:cs="Traditional Arabic" w:hint="cs"/>
          <w:sz w:val="36"/>
          <w:szCs w:val="36"/>
          <w:rtl/>
        </w:rPr>
        <w:t>ُ</w:t>
      </w:r>
      <w:r w:rsidRPr="00453B9B">
        <w:rPr>
          <w:rFonts w:ascii="Traditional Arabic" w:eastAsia="Calibri" w:hAnsi="Traditional Arabic" w:cs="Traditional Arabic" w:hint="cs"/>
          <w:sz w:val="36"/>
          <w:szCs w:val="36"/>
          <w:rtl/>
        </w:rPr>
        <w:t>بس</w:t>
      </w:r>
      <w:r w:rsidRPr="00453B9B">
        <w:rPr>
          <w:rFonts w:ascii="Traditional Arabic" w:eastAsia="Calibri" w:hAnsi="Traditional Arabic" w:cs="Traditional Arabic"/>
          <w:sz w:val="36"/>
          <w:szCs w:val="36"/>
          <w:rtl/>
        </w:rPr>
        <w:t xml:space="preserve"> </w:t>
      </w:r>
      <w:r w:rsidRPr="00453B9B">
        <w:rPr>
          <w:rFonts w:ascii="Traditional Arabic" w:eastAsia="Calibri" w:hAnsi="Traditional Arabic" w:cs="Traditional Arabic" w:hint="cs"/>
          <w:sz w:val="36"/>
          <w:szCs w:val="36"/>
          <w:rtl/>
        </w:rPr>
        <w:t>حتى</w:t>
      </w:r>
      <w:r w:rsidRPr="00453B9B">
        <w:rPr>
          <w:rFonts w:ascii="Traditional Arabic" w:eastAsia="Calibri" w:hAnsi="Traditional Arabic" w:cs="Traditional Arabic"/>
          <w:sz w:val="36"/>
          <w:szCs w:val="36"/>
          <w:rtl/>
        </w:rPr>
        <w:t xml:space="preserve"> </w:t>
      </w:r>
      <w:r w:rsidRPr="00453B9B">
        <w:rPr>
          <w:rFonts w:ascii="Traditional Arabic" w:eastAsia="Calibri" w:hAnsi="Traditional Arabic" w:cs="Traditional Arabic" w:hint="cs"/>
          <w:sz w:val="36"/>
          <w:szCs w:val="36"/>
          <w:rtl/>
        </w:rPr>
        <w:t>يموت</w:t>
      </w:r>
      <w:r>
        <w:rPr>
          <w:rFonts w:ascii="Traditional Arabic" w:eastAsia="Calibri" w:hAnsi="Traditional Arabic" w:cs="Traditional Arabic" w:hint="cs"/>
          <w:sz w:val="36"/>
          <w:szCs w:val="36"/>
          <w:rtl/>
        </w:rPr>
        <w:t>"</w:t>
      </w:r>
      <w:r w:rsidRPr="0000745E">
        <w:rPr>
          <w:rStyle w:val="a4"/>
          <w:rFonts w:hint="cs"/>
          <w:rtl/>
        </w:rPr>
        <w:t>(</w:t>
      </w:r>
      <w:r w:rsidRPr="0000745E">
        <w:rPr>
          <w:rStyle w:val="a4"/>
          <w:rtl/>
        </w:rPr>
        <w:footnoteReference w:id="697"/>
      </w:r>
      <w:r w:rsidRPr="0000745E">
        <w:rPr>
          <w:rStyle w:val="a4"/>
          <w:rFonts w:hint="cs"/>
          <w:rtl/>
        </w:rPr>
        <w:t>)</w:t>
      </w:r>
      <w:r>
        <w:rPr>
          <w:rFonts w:ascii="Traditional Arabic" w:eastAsia="Calibri" w:hAnsi="Traditional Arabic" w:cs="Traditional Arabic" w:hint="cs"/>
          <w:sz w:val="36"/>
          <w:szCs w:val="36"/>
          <w:rtl/>
        </w:rPr>
        <w:t>.</w:t>
      </w:r>
    </w:p>
    <w:p w:rsidR="0005147B" w:rsidRDefault="0005147B" w:rsidP="0005147B">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ويجوز الجمع بين عقوبة الحبس وغيرها من العقوبات التعزيرية لزجر الجاني, حيث جاء في رد المحتار: "</w:t>
      </w:r>
      <w:r w:rsidRPr="00B130B7">
        <w:rPr>
          <w:rFonts w:hint="cs"/>
          <w:rtl/>
        </w:rPr>
        <w:t xml:space="preserve"> </w:t>
      </w:r>
      <w:r w:rsidRPr="00B130B7">
        <w:rPr>
          <w:rFonts w:ascii="Traditional Arabic" w:eastAsia="Calibri" w:hAnsi="Traditional Arabic" w:cs="Traditional Arabic" w:hint="cs"/>
          <w:sz w:val="36"/>
          <w:szCs w:val="36"/>
          <w:rtl/>
        </w:rPr>
        <w:t>فأما</w:t>
      </w:r>
      <w:r w:rsidRPr="00B130B7">
        <w:rPr>
          <w:rFonts w:ascii="Traditional Arabic" w:eastAsia="Calibri" w:hAnsi="Traditional Arabic" w:cs="Traditional Arabic"/>
          <w:sz w:val="36"/>
          <w:szCs w:val="36"/>
          <w:rtl/>
        </w:rPr>
        <w:t xml:space="preserve"> </w:t>
      </w:r>
      <w:r w:rsidRPr="00B130B7">
        <w:rPr>
          <w:rFonts w:ascii="Traditional Arabic" w:eastAsia="Calibri" w:hAnsi="Traditional Arabic" w:cs="Traditional Arabic" w:hint="cs"/>
          <w:sz w:val="36"/>
          <w:szCs w:val="36"/>
          <w:rtl/>
        </w:rPr>
        <w:t>في</w:t>
      </w:r>
      <w:r w:rsidRPr="00B130B7">
        <w:rPr>
          <w:rFonts w:ascii="Traditional Arabic" w:eastAsia="Calibri" w:hAnsi="Traditional Arabic" w:cs="Traditional Arabic"/>
          <w:sz w:val="36"/>
          <w:szCs w:val="36"/>
          <w:rtl/>
        </w:rPr>
        <w:t xml:space="preserve"> </w:t>
      </w:r>
      <w:r w:rsidRPr="00B130B7">
        <w:rPr>
          <w:rFonts w:ascii="Traditional Arabic" w:eastAsia="Calibri" w:hAnsi="Traditional Arabic" w:cs="Traditional Arabic" w:hint="cs"/>
          <w:sz w:val="36"/>
          <w:szCs w:val="36"/>
          <w:rtl/>
        </w:rPr>
        <w:t>بدعة</w:t>
      </w:r>
      <w:r w:rsidRPr="00B130B7">
        <w:rPr>
          <w:rFonts w:ascii="Traditional Arabic" w:eastAsia="Calibri" w:hAnsi="Traditional Arabic" w:cs="Traditional Arabic"/>
          <w:sz w:val="36"/>
          <w:szCs w:val="36"/>
          <w:rtl/>
        </w:rPr>
        <w:t xml:space="preserve"> </w:t>
      </w:r>
      <w:r w:rsidRPr="00B130B7">
        <w:rPr>
          <w:rFonts w:ascii="Traditional Arabic" w:eastAsia="Calibri" w:hAnsi="Traditional Arabic" w:cs="Traditional Arabic" w:hint="cs"/>
          <w:sz w:val="36"/>
          <w:szCs w:val="36"/>
          <w:rtl/>
        </w:rPr>
        <w:t>لا</w:t>
      </w:r>
      <w:r w:rsidRPr="00B130B7">
        <w:rPr>
          <w:rFonts w:ascii="Traditional Arabic" w:eastAsia="Calibri" w:hAnsi="Traditional Arabic" w:cs="Traditional Arabic"/>
          <w:sz w:val="36"/>
          <w:szCs w:val="36"/>
          <w:rtl/>
        </w:rPr>
        <w:t xml:space="preserve"> </w:t>
      </w:r>
      <w:r w:rsidRPr="00B130B7">
        <w:rPr>
          <w:rFonts w:ascii="Traditional Arabic" w:eastAsia="Calibri" w:hAnsi="Traditional Arabic" w:cs="Traditional Arabic" w:hint="cs"/>
          <w:sz w:val="36"/>
          <w:szCs w:val="36"/>
          <w:rtl/>
        </w:rPr>
        <w:t>توجب</w:t>
      </w:r>
      <w:r w:rsidRPr="00B130B7">
        <w:rPr>
          <w:rFonts w:ascii="Traditional Arabic" w:eastAsia="Calibri" w:hAnsi="Traditional Arabic" w:cs="Traditional Arabic"/>
          <w:sz w:val="36"/>
          <w:szCs w:val="36"/>
          <w:rtl/>
        </w:rPr>
        <w:t xml:space="preserve"> </w:t>
      </w:r>
      <w:r w:rsidRPr="00B130B7">
        <w:rPr>
          <w:rFonts w:ascii="Traditional Arabic" w:eastAsia="Calibri" w:hAnsi="Traditional Arabic" w:cs="Traditional Arabic" w:hint="cs"/>
          <w:sz w:val="36"/>
          <w:szCs w:val="36"/>
          <w:rtl/>
        </w:rPr>
        <w:t>الكفر</w:t>
      </w:r>
      <w:r w:rsidRPr="00B130B7">
        <w:rPr>
          <w:rFonts w:ascii="Traditional Arabic" w:eastAsia="Calibri" w:hAnsi="Traditional Arabic" w:cs="Traditional Arabic"/>
          <w:sz w:val="36"/>
          <w:szCs w:val="36"/>
          <w:rtl/>
        </w:rPr>
        <w:t xml:space="preserve"> </w:t>
      </w:r>
      <w:r w:rsidRPr="00B130B7">
        <w:rPr>
          <w:rFonts w:ascii="Traditional Arabic" w:eastAsia="Calibri" w:hAnsi="Traditional Arabic" w:cs="Traditional Arabic" w:hint="cs"/>
          <w:sz w:val="36"/>
          <w:szCs w:val="36"/>
          <w:rtl/>
        </w:rPr>
        <w:t>فإنه</w:t>
      </w:r>
      <w:r w:rsidRPr="00B130B7">
        <w:rPr>
          <w:rFonts w:ascii="Traditional Arabic" w:eastAsia="Calibri" w:hAnsi="Traditional Arabic" w:cs="Traditional Arabic"/>
          <w:sz w:val="36"/>
          <w:szCs w:val="36"/>
          <w:rtl/>
        </w:rPr>
        <w:t xml:space="preserve"> </w:t>
      </w:r>
      <w:r w:rsidRPr="00B130B7">
        <w:rPr>
          <w:rFonts w:ascii="Traditional Arabic" w:eastAsia="Calibri" w:hAnsi="Traditional Arabic" w:cs="Traditional Arabic" w:hint="cs"/>
          <w:sz w:val="36"/>
          <w:szCs w:val="36"/>
          <w:rtl/>
        </w:rPr>
        <w:t>يجب</w:t>
      </w:r>
      <w:r w:rsidRPr="00B130B7">
        <w:rPr>
          <w:rFonts w:ascii="Traditional Arabic" w:eastAsia="Calibri" w:hAnsi="Traditional Arabic" w:cs="Traditional Arabic"/>
          <w:sz w:val="36"/>
          <w:szCs w:val="36"/>
          <w:rtl/>
        </w:rPr>
        <w:t xml:space="preserve"> </w:t>
      </w:r>
      <w:r w:rsidRPr="00B130B7">
        <w:rPr>
          <w:rFonts w:ascii="Traditional Arabic" w:eastAsia="Calibri" w:hAnsi="Traditional Arabic" w:cs="Traditional Arabic" w:hint="cs"/>
          <w:sz w:val="36"/>
          <w:szCs w:val="36"/>
          <w:rtl/>
        </w:rPr>
        <w:t>التعزير</w:t>
      </w:r>
      <w:r w:rsidRPr="00B130B7">
        <w:rPr>
          <w:rFonts w:ascii="Traditional Arabic" w:eastAsia="Calibri" w:hAnsi="Traditional Arabic" w:cs="Traditional Arabic"/>
          <w:sz w:val="36"/>
          <w:szCs w:val="36"/>
          <w:rtl/>
        </w:rPr>
        <w:t xml:space="preserve"> </w:t>
      </w:r>
      <w:r w:rsidRPr="00B130B7">
        <w:rPr>
          <w:rFonts w:ascii="Traditional Arabic" w:eastAsia="Calibri" w:hAnsi="Traditional Arabic" w:cs="Traditional Arabic" w:hint="cs"/>
          <w:sz w:val="36"/>
          <w:szCs w:val="36"/>
          <w:rtl/>
        </w:rPr>
        <w:t>بأي</w:t>
      </w:r>
      <w:r w:rsidRPr="00B130B7">
        <w:rPr>
          <w:rFonts w:ascii="Traditional Arabic" w:eastAsia="Calibri" w:hAnsi="Traditional Arabic" w:cs="Traditional Arabic"/>
          <w:sz w:val="36"/>
          <w:szCs w:val="36"/>
          <w:rtl/>
        </w:rPr>
        <w:t xml:space="preserve"> </w:t>
      </w:r>
      <w:r w:rsidRPr="00B130B7">
        <w:rPr>
          <w:rFonts w:ascii="Traditional Arabic" w:eastAsia="Calibri" w:hAnsi="Traditional Arabic" w:cs="Traditional Arabic" w:hint="cs"/>
          <w:sz w:val="36"/>
          <w:szCs w:val="36"/>
          <w:rtl/>
        </w:rPr>
        <w:t>وجه</w:t>
      </w:r>
      <w:r w:rsidRPr="00B130B7">
        <w:rPr>
          <w:rFonts w:ascii="Traditional Arabic" w:eastAsia="Calibri" w:hAnsi="Traditional Arabic" w:cs="Traditional Arabic"/>
          <w:sz w:val="36"/>
          <w:szCs w:val="36"/>
          <w:rtl/>
        </w:rPr>
        <w:t xml:space="preserve"> </w:t>
      </w:r>
      <w:r w:rsidRPr="00B130B7">
        <w:rPr>
          <w:rFonts w:ascii="Traditional Arabic" w:eastAsia="Calibri" w:hAnsi="Traditional Arabic" w:cs="Traditional Arabic" w:hint="cs"/>
          <w:sz w:val="36"/>
          <w:szCs w:val="36"/>
          <w:rtl/>
        </w:rPr>
        <w:t>يمكن</w:t>
      </w:r>
      <w:r w:rsidRPr="00B130B7">
        <w:rPr>
          <w:rFonts w:ascii="Traditional Arabic" w:eastAsia="Calibri" w:hAnsi="Traditional Arabic" w:cs="Traditional Arabic"/>
          <w:sz w:val="36"/>
          <w:szCs w:val="36"/>
          <w:rtl/>
        </w:rPr>
        <w:t xml:space="preserve"> </w:t>
      </w:r>
      <w:r w:rsidRPr="00B130B7">
        <w:rPr>
          <w:rFonts w:ascii="Traditional Arabic" w:eastAsia="Calibri" w:hAnsi="Traditional Arabic" w:cs="Traditional Arabic" w:hint="cs"/>
          <w:sz w:val="36"/>
          <w:szCs w:val="36"/>
          <w:rtl/>
        </w:rPr>
        <w:t>أن</w:t>
      </w:r>
      <w:r w:rsidRPr="00B130B7">
        <w:rPr>
          <w:rFonts w:ascii="Traditional Arabic" w:eastAsia="Calibri" w:hAnsi="Traditional Arabic" w:cs="Traditional Arabic"/>
          <w:sz w:val="36"/>
          <w:szCs w:val="36"/>
          <w:rtl/>
        </w:rPr>
        <w:t xml:space="preserve"> </w:t>
      </w:r>
      <w:r w:rsidRPr="00B130B7">
        <w:rPr>
          <w:rFonts w:ascii="Traditional Arabic" w:eastAsia="Calibri" w:hAnsi="Traditional Arabic" w:cs="Traditional Arabic" w:hint="cs"/>
          <w:sz w:val="36"/>
          <w:szCs w:val="36"/>
          <w:rtl/>
        </w:rPr>
        <w:t>يمنع</w:t>
      </w:r>
      <w:r w:rsidRPr="00B130B7">
        <w:rPr>
          <w:rFonts w:ascii="Traditional Arabic" w:eastAsia="Calibri" w:hAnsi="Traditional Arabic" w:cs="Traditional Arabic"/>
          <w:sz w:val="36"/>
          <w:szCs w:val="36"/>
          <w:rtl/>
        </w:rPr>
        <w:t xml:space="preserve"> </w:t>
      </w:r>
      <w:r w:rsidRPr="00B130B7">
        <w:rPr>
          <w:rFonts w:ascii="Traditional Arabic" w:eastAsia="Calibri" w:hAnsi="Traditional Arabic" w:cs="Traditional Arabic" w:hint="cs"/>
          <w:sz w:val="36"/>
          <w:szCs w:val="36"/>
          <w:rtl/>
        </w:rPr>
        <w:t>من</w:t>
      </w:r>
      <w:r w:rsidRPr="00B130B7">
        <w:rPr>
          <w:rFonts w:ascii="Traditional Arabic" w:eastAsia="Calibri" w:hAnsi="Traditional Arabic" w:cs="Traditional Arabic"/>
          <w:sz w:val="36"/>
          <w:szCs w:val="36"/>
          <w:rtl/>
        </w:rPr>
        <w:t xml:space="preserve"> </w:t>
      </w:r>
      <w:r w:rsidRPr="00B130B7">
        <w:rPr>
          <w:rFonts w:ascii="Traditional Arabic" w:eastAsia="Calibri" w:hAnsi="Traditional Arabic" w:cs="Traditional Arabic" w:hint="cs"/>
          <w:sz w:val="36"/>
          <w:szCs w:val="36"/>
          <w:rtl/>
        </w:rPr>
        <w:t>ذلك،</w:t>
      </w:r>
      <w:r w:rsidRPr="00B130B7">
        <w:rPr>
          <w:rFonts w:ascii="Traditional Arabic" w:eastAsia="Calibri" w:hAnsi="Traditional Arabic" w:cs="Traditional Arabic"/>
          <w:sz w:val="36"/>
          <w:szCs w:val="36"/>
          <w:rtl/>
        </w:rPr>
        <w:t xml:space="preserve"> </w:t>
      </w:r>
      <w:r w:rsidRPr="00B130B7">
        <w:rPr>
          <w:rFonts w:ascii="Traditional Arabic" w:eastAsia="Calibri" w:hAnsi="Traditional Arabic" w:cs="Traditional Arabic" w:hint="cs"/>
          <w:sz w:val="36"/>
          <w:szCs w:val="36"/>
          <w:rtl/>
        </w:rPr>
        <w:t>فإن</w:t>
      </w:r>
      <w:r>
        <w:rPr>
          <w:rFonts w:ascii="Traditional Arabic" w:eastAsia="Calibri" w:hAnsi="Traditional Arabic" w:cs="Traditional Arabic" w:hint="cs"/>
          <w:sz w:val="36"/>
          <w:szCs w:val="36"/>
          <w:rtl/>
        </w:rPr>
        <w:t xml:space="preserve"> </w:t>
      </w:r>
      <w:r w:rsidRPr="00B130B7">
        <w:rPr>
          <w:rFonts w:ascii="Traditional Arabic" w:eastAsia="Calibri" w:hAnsi="Traditional Arabic" w:cs="Traditional Arabic" w:hint="cs"/>
          <w:sz w:val="36"/>
          <w:szCs w:val="36"/>
          <w:rtl/>
        </w:rPr>
        <w:t>ل</w:t>
      </w:r>
      <w:r>
        <w:rPr>
          <w:rFonts w:ascii="Traditional Arabic" w:eastAsia="Calibri" w:hAnsi="Traditional Arabic" w:cs="Traditional Arabic" w:hint="cs"/>
          <w:sz w:val="36"/>
          <w:szCs w:val="36"/>
          <w:rtl/>
        </w:rPr>
        <w:t>ـ</w:t>
      </w:r>
      <w:r w:rsidRPr="00B130B7">
        <w:rPr>
          <w:rFonts w:ascii="Traditional Arabic" w:eastAsia="Calibri" w:hAnsi="Traditional Arabic" w:cs="Traditional Arabic" w:hint="cs"/>
          <w:sz w:val="36"/>
          <w:szCs w:val="36"/>
          <w:rtl/>
        </w:rPr>
        <w:t>م</w:t>
      </w:r>
      <w:r w:rsidRPr="00B130B7">
        <w:rPr>
          <w:rFonts w:ascii="Traditional Arabic" w:eastAsia="Calibri" w:hAnsi="Traditional Arabic" w:cs="Traditional Arabic"/>
          <w:sz w:val="36"/>
          <w:szCs w:val="36"/>
          <w:rtl/>
        </w:rPr>
        <w:t xml:space="preserve"> </w:t>
      </w:r>
      <w:r w:rsidRPr="00B130B7">
        <w:rPr>
          <w:rFonts w:ascii="Traditional Arabic" w:eastAsia="Calibri" w:hAnsi="Traditional Arabic" w:cs="Traditional Arabic" w:hint="cs"/>
          <w:sz w:val="36"/>
          <w:szCs w:val="36"/>
          <w:rtl/>
        </w:rPr>
        <w:t>يمكن</w:t>
      </w:r>
      <w:r w:rsidRPr="00B130B7">
        <w:rPr>
          <w:rFonts w:ascii="Traditional Arabic" w:eastAsia="Calibri" w:hAnsi="Traditional Arabic" w:cs="Traditional Arabic"/>
          <w:sz w:val="36"/>
          <w:szCs w:val="36"/>
          <w:rtl/>
        </w:rPr>
        <w:t xml:space="preserve"> </w:t>
      </w:r>
      <w:r w:rsidRPr="00B130B7">
        <w:rPr>
          <w:rFonts w:ascii="Traditional Arabic" w:eastAsia="Calibri" w:hAnsi="Traditional Arabic" w:cs="Traditional Arabic" w:hint="cs"/>
          <w:sz w:val="36"/>
          <w:szCs w:val="36"/>
          <w:rtl/>
        </w:rPr>
        <w:t>بلا</w:t>
      </w:r>
      <w:r w:rsidRPr="00B130B7">
        <w:rPr>
          <w:rFonts w:ascii="Traditional Arabic" w:eastAsia="Calibri" w:hAnsi="Traditional Arabic" w:cs="Traditional Arabic"/>
          <w:sz w:val="36"/>
          <w:szCs w:val="36"/>
          <w:rtl/>
        </w:rPr>
        <w:t xml:space="preserve"> </w:t>
      </w:r>
      <w:r w:rsidRPr="00B130B7">
        <w:rPr>
          <w:rFonts w:ascii="Traditional Arabic" w:eastAsia="Calibri" w:hAnsi="Traditional Arabic" w:cs="Traditional Arabic" w:hint="cs"/>
          <w:sz w:val="36"/>
          <w:szCs w:val="36"/>
          <w:rtl/>
        </w:rPr>
        <w:t>حبس</w:t>
      </w:r>
      <w:r w:rsidRPr="00B130B7">
        <w:rPr>
          <w:rFonts w:ascii="Traditional Arabic" w:eastAsia="Calibri" w:hAnsi="Traditional Arabic" w:cs="Traditional Arabic"/>
          <w:sz w:val="36"/>
          <w:szCs w:val="36"/>
          <w:rtl/>
        </w:rPr>
        <w:t xml:space="preserve"> </w:t>
      </w:r>
      <w:r w:rsidRPr="00B130B7">
        <w:rPr>
          <w:rFonts w:ascii="Traditional Arabic" w:eastAsia="Calibri" w:hAnsi="Traditional Arabic" w:cs="Traditional Arabic" w:hint="cs"/>
          <w:sz w:val="36"/>
          <w:szCs w:val="36"/>
          <w:rtl/>
        </w:rPr>
        <w:t>وضرب</w:t>
      </w:r>
      <w:r w:rsidRPr="00B130B7">
        <w:rPr>
          <w:rFonts w:ascii="Traditional Arabic" w:eastAsia="Calibri" w:hAnsi="Traditional Arabic" w:cs="Traditional Arabic"/>
          <w:sz w:val="36"/>
          <w:szCs w:val="36"/>
          <w:rtl/>
        </w:rPr>
        <w:t xml:space="preserve"> </w:t>
      </w:r>
      <w:r w:rsidRPr="00B130B7">
        <w:rPr>
          <w:rFonts w:ascii="Traditional Arabic" w:eastAsia="Calibri" w:hAnsi="Traditional Arabic" w:cs="Traditional Arabic" w:hint="cs"/>
          <w:sz w:val="36"/>
          <w:szCs w:val="36"/>
          <w:rtl/>
        </w:rPr>
        <w:t>يجوز</w:t>
      </w:r>
      <w:r w:rsidRPr="00B130B7">
        <w:rPr>
          <w:rFonts w:ascii="Traditional Arabic" w:eastAsia="Calibri" w:hAnsi="Traditional Arabic" w:cs="Traditional Arabic"/>
          <w:sz w:val="36"/>
          <w:szCs w:val="36"/>
          <w:rtl/>
        </w:rPr>
        <w:t xml:space="preserve"> </w:t>
      </w:r>
      <w:r w:rsidRPr="00B130B7">
        <w:rPr>
          <w:rFonts w:ascii="Traditional Arabic" w:eastAsia="Calibri" w:hAnsi="Traditional Arabic" w:cs="Traditional Arabic" w:hint="cs"/>
          <w:sz w:val="36"/>
          <w:szCs w:val="36"/>
          <w:rtl/>
        </w:rPr>
        <w:t>حبسه</w:t>
      </w:r>
      <w:r w:rsidRPr="00B130B7">
        <w:rPr>
          <w:rFonts w:ascii="Traditional Arabic" w:eastAsia="Calibri" w:hAnsi="Traditional Arabic" w:cs="Traditional Arabic"/>
          <w:sz w:val="36"/>
          <w:szCs w:val="36"/>
          <w:rtl/>
        </w:rPr>
        <w:t xml:space="preserve"> </w:t>
      </w:r>
      <w:r w:rsidRPr="00B130B7">
        <w:rPr>
          <w:rFonts w:ascii="Traditional Arabic" w:eastAsia="Calibri" w:hAnsi="Traditional Arabic" w:cs="Traditional Arabic" w:hint="cs"/>
          <w:sz w:val="36"/>
          <w:szCs w:val="36"/>
          <w:rtl/>
        </w:rPr>
        <w:t>وضربه</w:t>
      </w:r>
      <w:r>
        <w:rPr>
          <w:rFonts w:ascii="Traditional Arabic" w:eastAsia="Calibri" w:hAnsi="Traditional Arabic" w:cs="Traditional Arabic" w:hint="cs"/>
          <w:sz w:val="36"/>
          <w:szCs w:val="36"/>
          <w:rtl/>
        </w:rPr>
        <w:t>"</w:t>
      </w:r>
      <w:r w:rsidRPr="0000745E">
        <w:rPr>
          <w:rStyle w:val="a4"/>
          <w:rFonts w:hint="cs"/>
          <w:rtl/>
        </w:rPr>
        <w:t>(</w:t>
      </w:r>
      <w:r w:rsidRPr="0000745E">
        <w:rPr>
          <w:rStyle w:val="a4"/>
          <w:rtl/>
        </w:rPr>
        <w:footnoteReference w:id="698"/>
      </w:r>
      <w:r w:rsidRPr="0000745E">
        <w:rPr>
          <w:rStyle w:val="a4"/>
          <w:rFonts w:hint="cs"/>
          <w:rtl/>
        </w:rPr>
        <w:t>)</w:t>
      </w:r>
      <w:r>
        <w:rPr>
          <w:rFonts w:ascii="Traditional Arabic" w:eastAsia="Calibri" w:hAnsi="Traditional Arabic" w:cs="Traditional Arabic" w:hint="cs"/>
          <w:sz w:val="36"/>
          <w:szCs w:val="36"/>
          <w:rtl/>
        </w:rPr>
        <w:t>, وجاء أيضاً في أسنى المطالب: "</w:t>
      </w:r>
      <w:r w:rsidRPr="004773E1">
        <w:rPr>
          <w:rFonts w:ascii="Traditional Arabic" w:eastAsia="Calibri" w:hAnsi="Traditional Arabic" w:cs="Traditional Arabic" w:hint="cs"/>
          <w:sz w:val="36"/>
          <w:szCs w:val="36"/>
          <w:rtl/>
        </w:rPr>
        <w:t>ويحصل</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التعزير</w:t>
      </w:r>
      <w:r>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بحبس</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أو</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جلد</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أو</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صفع</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أو</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توبيخ</w:t>
      </w:r>
      <w:r>
        <w:rPr>
          <w:rFonts w:ascii="Traditional Arabic" w:eastAsia="Calibri" w:hAnsi="Traditional Arabic" w:cs="Traditional Arabic" w:hint="cs"/>
          <w:sz w:val="36"/>
          <w:szCs w:val="36"/>
          <w:rtl/>
        </w:rPr>
        <w:t>,</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بكلام</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أو</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فعل</w:t>
      </w:r>
      <w:r>
        <w:rPr>
          <w:rFonts w:ascii="Traditional Arabic" w:eastAsia="Calibri" w:hAnsi="Traditional Arabic" w:cs="Traditional Arabic" w:hint="cs"/>
          <w:sz w:val="36"/>
          <w:szCs w:val="36"/>
          <w:rtl/>
        </w:rPr>
        <w:t>,</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كنفي</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أو</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نحوها</w:t>
      </w:r>
      <w:r>
        <w:rPr>
          <w:rFonts w:ascii="Traditional Arabic" w:eastAsia="Calibri" w:hAnsi="Traditional Arabic" w:cs="Traditional Arabic" w:hint="cs"/>
          <w:sz w:val="36"/>
          <w:szCs w:val="36"/>
          <w:rtl/>
        </w:rPr>
        <w:t>,</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ككشف</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رأس</w:t>
      </w:r>
      <w:r>
        <w:rPr>
          <w:rFonts w:ascii="Traditional Arabic" w:eastAsia="Calibri" w:hAnsi="Traditional Arabic" w:cs="Traditional Arabic" w:hint="cs"/>
          <w:sz w:val="36"/>
          <w:szCs w:val="36"/>
          <w:rtl/>
        </w:rPr>
        <w:t>,</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وإقامة</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من</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مجلس</w:t>
      </w:r>
      <w:r>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وجمع</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بينها</w:t>
      </w:r>
      <w:r>
        <w:rPr>
          <w:rFonts w:ascii="Traditional Arabic" w:eastAsia="Calibri" w:hAnsi="Traditional Arabic" w:cs="Traditional Arabic" w:hint="cs"/>
          <w:sz w:val="36"/>
          <w:szCs w:val="36"/>
          <w:rtl/>
        </w:rPr>
        <w:t>,</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وكل</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ذلك</w:t>
      </w:r>
      <w:r>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باجتهاد</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الإمام</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أي</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بحسب</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ما</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يراه</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الإمام</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باجتهاده</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جنسا</w:t>
      </w:r>
      <w:r>
        <w:rPr>
          <w:rFonts w:ascii="Traditional Arabic" w:eastAsia="Calibri" w:hAnsi="Traditional Arabic" w:cs="Traditional Arabic" w:hint="cs"/>
          <w:sz w:val="36"/>
          <w:szCs w:val="36"/>
          <w:rtl/>
        </w:rPr>
        <w:t>ً</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وقدرا</w:t>
      </w:r>
      <w:r>
        <w:rPr>
          <w:rFonts w:ascii="Traditional Arabic" w:eastAsia="Calibri" w:hAnsi="Traditional Arabic" w:cs="Traditional Arabic" w:hint="cs"/>
          <w:sz w:val="36"/>
          <w:szCs w:val="36"/>
          <w:rtl/>
        </w:rPr>
        <w:t>,</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إفرادا</w:t>
      </w:r>
      <w:r>
        <w:rPr>
          <w:rFonts w:ascii="Traditional Arabic" w:eastAsia="Calibri" w:hAnsi="Traditional Arabic" w:cs="Traditional Arabic" w:hint="cs"/>
          <w:sz w:val="36"/>
          <w:szCs w:val="36"/>
          <w:rtl/>
        </w:rPr>
        <w:t>ً</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أو</w:t>
      </w:r>
      <w:r w:rsidRPr="004773E1">
        <w:rPr>
          <w:rFonts w:ascii="Traditional Arabic" w:eastAsia="Calibri" w:hAnsi="Traditional Arabic" w:cs="Traditional Arabic"/>
          <w:sz w:val="36"/>
          <w:szCs w:val="36"/>
          <w:rtl/>
        </w:rPr>
        <w:t xml:space="preserve"> </w:t>
      </w:r>
      <w:r w:rsidRPr="004773E1">
        <w:rPr>
          <w:rFonts w:ascii="Traditional Arabic" w:eastAsia="Calibri" w:hAnsi="Traditional Arabic" w:cs="Traditional Arabic" w:hint="cs"/>
          <w:sz w:val="36"/>
          <w:szCs w:val="36"/>
          <w:rtl/>
        </w:rPr>
        <w:t>جمعا</w:t>
      </w:r>
      <w:r w:rsidR="00E22754">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w:t>
      </w:r>
      <w:r w:rsidRPr="0000745E">
        <w:rPr>
          <w:rStyle w:val="a4"/>
          <w:rFonts w:hint="cs"/>
          <w:rtl/>
        </w:rPr>
        <w:t>(</w:t>
      </w:r>
      <w:r w:rsidRPr="0000745E">
        <w:rPr>
          <w:rStyle w:val="a4"/>
          <w:rtl/>
        </w:rPr>
        <w:footnoteReference w:id="699"/>
      </w:r>
      <w:r w:rsidRPr="0000745E">
        <w:rPr>
          <w:rStyle w:val="a4"/>
          <w:rFonts w:hint="cs"/>
          <w:rtl/>
        </w:rPr>
        <w:t>)</w:t>
      </w:r>
      <w:r>
        <w:rPr>
          <w:rFonts w:ascii="Traditional Arabic" w:eastAsia="Calibri" w:hAnsi="Traditional Arabic" w:cs="Traditional Arabic" w:hint="cs"/>
          <w:sz w:val="36"/>
          <w:szCs w:val="36"/>
          <w:rtl/>
        </w:rPr>
        <w:t>.</w:t>
      </w:r>
    </w:p>
    <w:p w:rsidR="0005147B" w:rsidRDefault="0005147B" w:rsidP="0005147B">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ويشترط في إيقاع عقوبة الحبس كما هو في العقوبات الأخرى أن يغلب على الظن إصلاح الجاني وتأديبه عند توقيع العقوبة, فإذا غلب على الظن أن الجاني لن يتأدب ولن ينصلح حاله بالحبس امتنع الحكم به ووجب التحول إلى الحكم بعقوبة أخرى</w:t>
      </w:r>
      <w:r w:rsidRPr="0000745E">
        <w:rPr>
          <w:rStyle w:val="a4"/>
          <w:rFonts w:hint="cs"/>
          <w:rtl/>
        </w:rPr>
        <w:t>(</w:t>
      </w:r>
      <w:r w:rsidRPr="0000745E">
        <w:rPr>
          <w:rStyle w:val="a4"/>
          <w:rtl/>
        </w:rPr>
        <w:footnoteReference w:id="700"/>
      </w:r>
      <w:r w:rsidRPr="0000745E">
        <w:rPr>
          <w:rStyle w:val="a4"/>
          <w:rFonts w:hint="cs"/>
          <w:rtl/>
        </w:rPr>
        <w:t>)</w:t>
      </w:r>
      <w:r>
        <w:rPr>
          <w:rFonts w:ascii="Traditional Arabic" w:eastAsia="Calibri" w:hAnsi="Traditional Arabic" w:cs="Traditional Arabic" w:hint="cs"/>
          <w:sz w:val="36"/>
          <w:szCs w:val="36"/>
          <w:rtl/>
        </w:rPr>
        <w:t xml:space="preserve">. </w:t>
      </w:r>
    </w:p>
    <w:p w:rsidR="0005147B" w:rsidRPr="00D35E4D" w:rsidRDefault="0005147B" w:rsidP="0005147B">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w:t>
      </w:r>
      <w:r w:rsidRPr="00D35E4D">
        <w:rPr>
          <w:rFonts w:ascii="Traditional Arabic" w:eastAsia="Calibri" w:hAnsi="Traditional Arabic" w:cs="Traditional Arabic" w:hint="cs"/>
          <w:sz w:val="36"/>
          <w:szCs w:val="36"/>
          <w:rtl/>
        </w:rPr>
        <w:t>الحبس من العقوبات التي دل على مشروع</w:t>
      </w:r>
      <w:r>
        <w:rPr>
          <w:rFonts w:ascii="Traditional Arabic" w:eastAsia="Calibri" w:hAnsi="Traditional Arabic" w:cs="Traditional Arabic" w:hint="cs"/>
          <w:sz w:val="36"/>
          <w:szCs w:val="36"/>
          <w:rtl/>
        </w:rPr>
        <w:t>يته القرآن الكريم والسنة النبوية, أما القرآن ففي قوله تعالى</w:t>
      </w:r>
      <w:r w:rsidRPr="00D35E4D">
        <w:rPr>
          <w:rFonts w:ascii="Traditional Arabic" w:eastAsia="Calibri" w:hAnsi="Traditional Arabic" w:cs="Traditional Arabic" w:hint="cs"/>
          <w:sz w:val="36"/>
          <w:szCs w:val="36"/>
          <w:rtl/>
        </w:rPr>
        <w:t xml:space="preserve">: </w:t>
      </w:r>
      <w:r w:rsidRPr="003938DF">
        <w:rPr>
          <w:rFonts w:ascii="Traditional Arabic" w:eastAsia="Traditional Arabic" w:hAnsi="Traditional Arabic" w:cs="Traditional Arabic"/>
          <w:color w:val="000000"/>
          <w:sz w:val="36"/>
          <w:szCs w:val="36"/>
        </w:rPr>
        <w:sym w:font="AGA Arabesque" w:char="F029"/>
      </w:r>
      <w:r w:rsidRPr="00D35E4D">
        <w:rPr>
          <w:rFonts w:ascii="Traditional Arabic" w:eastAsia="Calibri" w:hAnsi="Traditional Arabic" w:cs="Traditional Arabic"/>
          <w:color w:val="000000"/>
          <w:sz w:val="36"/>
          <w:szCs w:val="36"/>
          <w:rtl/>
        </w:rPr>
        <w:t>يَا أَيُّهَا الَّذِينَ آمَنُوا شَهَادَةُ بَيْنِكُمْ إِذَا حَضَرَ أَحَدَكُمُ الْمَوْتُ حِينَ الْوَصِيَّةِ اثْنَانِ ذَوَا عَدْلٍ مِنْكُمْ أَوْ آخَرَانِ مِنْ غَيْرِكُمْ إِنْ أَنْتُمْ ضَرَبْتُمْ فِي الْأَرْضِ فَأَصَابَتْكُمْ مُصِيبَةُ الْمَوْتِ تَحْبِسُونَهُمَا مِنْ بَعْدِ الصَّلَاةِ فَيُقْسِمَانِ بِاللَّهِ إِنِ ارْتَبْتُمْ لَا نَشْتَرِي بِهِ ثَمَنًا وَلَوْ كَانَ ذَا قُرْبَى وَلَا نَكْتُمُ شَهَادَةَ اللَّهِ إِنَّا إِذًا لَمِنَ الْآثِمِينَ</w:t>
      </w:r>
      <w:r w:rsidRPr="003938DF">
        <w:rPr>
          <w:rFonts w:ascii="Traditional Arabic" w:eastAsia="Traditional Arabic" w:hAnsi="Traditional Arabic" w:cs="Traditional Arabic"/>
          <w:sz w:val="36"/>
          <w:szCs w:val="36"/>
        </w:rPr>
        <w:sym w:font="AGA Arabesque" w:char="F028"/>
      </w:r>
      <w:r w:rsidRPr="0000745E">
        <w:rPr>
          <w:rStyle w:val="a4"/>
          <w:rFonts w:hint="cs"/>
          <w:rtl/>
        </w:rPr>
        <w:t>(</w:t>
      </w:r>
      <w:r w:rsidRPr="0000745E">
        <w:rPr>
          <w:rStyle w:val="a4"/>
          <w:rtl/>
        </w:rPr>
        <w:footnoteReference w:id="701"/>
      </w:r>
      <w:r w:rsidRPr="0000745E">
        <w:rPr>
          <w:rStyle w:val="a4"/>
          <w:rFonts w:hint="cs"/>
          <w:rtl/>
        </w:rPr>
        <w:t>)</w:t>
      </w:r>
      <w:r w:rsidRPr="00D35E4D">
        <w:rPr>
          <w:rFonts w:ascii="Traditional Arabic" w:eastAsia="Calibri" w:hAnsi="Traditional Arabic" w:cs="Traditional Arabic" w:hint="cs"/>
          <w:sz w:val="36"/>
          <w:szCs w:val="36"/>
          <w:rtl/>
        </w:rPr>
        <w:t>.</w:t>
      </w:r>
    </w:p>
    <w:p w:rsidR="0005147B" w:rsidRPr="00D35E4D" w:rsidRDefault="0005147B" w:rsidP="0005147B">
      <w:pPr>
        <w:tabs>
          <w:tab w:val="left" w:pos="1033"/>
        </w:tabs>
        <w:jc w:val="both"/>
        <w:rPr>
          <w:rFonts w:ascii="Traditional Arabic" w:eastAsia="Calibri" w:hAnsi="Traditional Arabic" w:cs="Traditional Arabic"/>
          <w:sz w:val="36"/>
          <w:szCs w:val="36"/>
          <w:rtl/>
        </w:rPr>
      </w:pPr>
      <w:r w:rsidRPr="00D35E4D">
        <w:rPr>
          <w:rFonts w:ascii="Traditional Arabic" w:eastAsia="Calibri" w:hAnsi="Traditional Arabic" w:cs="Traditional Arabic" w:hint="cs"/>
          <w:sz w:val="36"/>
          <w:szCs w:val="36"/>
          <w:rtl/>
        </w:rPr>
        <w:lastRenderedPageBreak/>
        <w:t>يقول القرطبي</w:t>
      </w:r>
      <w:r w:rsidRPr="00D35E4D">
        <w:rPr>
          <w:rFonts w:ascii="Traditional Arabic" w:eastAsia="Calibri" w:hAnsi="Traditional Arabic" w:cs="Traditional Arabic" w:hint="cs"/>
          <w:sz w:val="36"/>
          <w:szCs w:val="36"/>
          <w:vertAlign w:val="superscript"/>
          <w:rtl/>
        </w:rPr>
        <w:t xml:space="preserve"> </w:t>
      </w:r>
      <w:r w:rsidRPr="0000745E">
        <w:rPr>
          <w:rStyle w:val="a4"/>
          <w:rFonts w:hint="cs"/>
          <w:rtl/>
        </w:rPr>
        <w:t>(</w:t>
      </w:r>
      <w:r w:rsidRPr="0000745E">
        <w:rPr>
          <w:rStyle w:val="a4"/>
          <w:rtl/>
        </w:rPr>
        <w:footnoteReference w:id="702"/>
      </w:r>
      <w:r w:rsidRPr="0000745E">
        <w:rPr>
          <w:rStyle w:val="a4"/>
          <w:rFonts w:hint="cs"/>
          <w:rtl/>
        </w:rPr>
        <w:t>)</w:t>
      </w:r>
      <w:r>
        <w:rPr>
          <w:rFonts w:ascii="Traditional Arabic" w:eastAsia="Calibri" w:hAnsi="Traditional Arabic" w:cs="Traditional Arabic" w:hint="cs"/>
          <w:sz w:val="36"/>
          <w:szCs w:val="36"/>
          <w:rtl/>
        </w:rPr>
        <w:t xml:space="preserve"> في تفسيره</w:t>
      </w:r>
      <w:r w:rsidRPr="00D35E4D">
        <w:rPr>
          <w:rFonts w:ascii="Traditional Arabic" w:eastAsia="Calibri" w:hAnsi="Traditional Arabic" w:cs="Traditional Arabic" w:hint="cs"/>
          <w:sz w:val="36"/>
          <w:szCs w:val="36"/>
          <w:rtl/>
        </w:rPr>
        <w:t>: " ....وهذه ال</w:t>
      </w:r>
      <w:r>
        <w:rPr>
          <w:rFonts w:ascii="Traditional Arabic" w:eastAsia="Calibri" w:hAnsi="Traditional Arabic" w:cs="Traditional Arabic" w:hint="cs"/>
          <w:sz w:val="36"/>
          <w:szCs w:val="36"/>
          <w:rtl/>
        </w:rPr>
        <w:t>آية أصل في حبس من وجب عليه الحق, والحقوق على قسمين: منها ما يصلح استيفاؤه معجلاً</w:t>
      </w:r>
      <w:r w:rsidRPr="00D35E4D">
        <w:rPr>
          <w:rFonts w:ascii="Traditional Arabic" w:eastAsia="Calibri" w:hAnsi="Traditional Arabic" w:cs="Traditional Arabic" w:hint="cs"/>
          <w:sz w:val="36"/>
          <w:szCs w:val="36"/>
          <w:rtl/>
        </w:rPr>
        <w:t>, ومنها</w:t>
      </w:r>
      <w:r>
        <w:rPr>
          <w:rFonts w:ascii="Traditional Arabic" w:eastAsia="Calibri" w:hAnsi="Traditional Arabic" w:cs="Traditional Arabic" w:hint="cs"/>
          <w:sz w:val="36"/>
          <w:szCs w:val="36"/>
          <w:rtl/>
        </w:rPr>
        <w:t xml:space="preserve"> ما لا يمكن استيفاؤه إلا مؤجلاً</w:t>
      </w:r>
      <w:r w:rsidRPr="00D35E4D">
        <w:rPr>
          <w:rFonts w:ascii="Traditional Arabic" w:eastAsia="Calibri" w:hAnsi="Traditional Arabic" w:cs="Traditional Arabic" w:hint="cs"/>
          <w:sz w:val="36"/>
          <w:szCs w:val="36"/>
          <w:rtl/>
        </w:rPr>
        <w:t>, فإن خلى من</w:t>
      </w:r>
      <w:r>
        <w:rPr>
          <w:rFonts w:ascii="Traditional Arabic" w:eastAsia="Calibri" w:hAnsi="Traditional Arabic" w:cs="Traditional Arabic" w:hint="cs"/>
          <w:sz w:val="36"/>
          <w:szCs w:val="36"/>
          <w:rtl/>
        </w:rPr>
        <w:t xml:space="preserve"> عليه الحق وغاب واختفى بطل الحق, وتوى</w:t>
      </w:r>
      <w:r w:rsidRPr="0000745E">
        <w:rPr>
          <w:rStyle w:val="a4"/>
          <w:rFonts w:hint="cs"/>
          <w:rtl/>
        </w:rPr>
        <w:t>(</w:t>
      </w:r>
      <w:r w:rsidRPr="0000745E">
        <w:rPr>
          <w:rStyle w:val="a4"/>
          <w:rtl/>
        </w:rPr>
        <w:footnoteReference w:id="703"/>
      </w:r>
      <w:r w:rsidRPr="0000745E">
        <w:rPr>
          <w:rStyle w:val="a4"/>
          <w:rFonts w:hint="cs"/>
          <w:rtl/>
        </w:rPr>
        <w:t>)</w:t>
      </w:r>
      <w:r>
        <w:rPr>
          <w:rFonts w:ascii="Traditional Arabic" w:eastAsia="Calibri" w:hAnsi="Traditional Arabic" w:cs="Traditional Arabic" w:hint="cs"/>
          <w:sz w:val="36"/>
          <w:szCs w:val="36"/>
          <w:rtl/>
        </w:rPr>
        <w:t>, فلم يكن بد من التوثق منه</w:t>
      </w:r>
      <w:r w:rsidRPr="00D35E4D">
        <w:rPr>
          <w:rFonts w:ascii="Traditional Arabic" w:eastAsia="Calibri" w:hAnsi="Traditional Arabic" w:cs="Traditional Arabic" w:hint="cs"/>
          <w:sz w:val="36"/>
          <w:szCs w:val="36"/>
          <w:rtl/>
        </w:rPr>
        <w:t>, إم</w:t>
      </w:r>
      <w:r>
        <w:rPr>
          <w:rFonts w:ascii="Traditional Arabic" w:eastAsia="Calibri" w:hAnsi="Traditional Arabic" w:cs="Traditional Arabic" w:hint="cs"/>
          <w:sz w:val="36"/>
          <w:szCs w:val="36"/>
          <w:rtl/>
        </w:rPr>
        <w:t>ا بعوض عن الحق وهو المسمى رهناً</w:t>
      </w:r>
      <w:r w:rsidRPr="00D35E4D">
        <w:rPr>
          <w:rFonts w:ascii="Traditional Arabic" w:eastAsia="Calibri" w:hAnsi="Traditional Arabic" w:cs="Traditional Arabic" w:hint="cs"/>
          <w:sz w:val="36"/>
          <w:szCs w:val="36"/>
          <w:rtl/>
        </w:rPr>
        <w:t>, وإما بشخ</w:t>
      </w:r>
      <w:r>
        <w:rPr>
          <w:rFonts w:ascii="Traditional Arabic" w:eastAsia="Calibri" w:hAnsi="Traditional Arabic" w:cs="Traditional Arabic" w:hint="cs"/>
          <w:sz w:val="36"/>
          <w:szCs w:val="36"/>
          <w:rtl/>
        </w:rPr>
        <w:t>ص ينوب منابه في المطالبة والذمة</w:t>
      </w:r>
      <w:r w:rsidRPr="00D35E4D">
        <w:rPr>
          <w:rFonts w:ascii="Traditional Arabic" w:eastAsia="Calibri" w:hAnsi="Traditional Arabic" w:cs="Traditional Arabic" w:hint="cs"/>
          <w:sz w:val="36"/>
          <w:szCs w:val="36"/>
          <w:rtl/>
        </w:rPr>
        <w:t>, وهو الحميل</w:t>
      </w:r>
      <w:r w:rsidRPr="0000745E">
        <w:rPr>
          <w:rStyle w:val="a4"/>
          <w:rFonts w:hint="cs"/>
          <w:rtl/>
        </w:rPr>
        <w:t>(</w:t>
      </w:r>
      <w:r w:rsidRPr="0000745E">
        <w:rPr>
          <w:rStyle w:val="a4"/>
          <w:rtl/>
        </w:rPr>
        <w:footnoteReference w:id="704"/>
      </w:r>
      <w:r w:rsidRPr="0000745E">
        <w:rPr>
          <w:rStyle w:val="a4"/>
          <w:rFonts w:hint="cs"/>
          <w:rtl/>
        </w:rPr>
        <w:t>)</w:t>
      </w:r>
      <w:r w:rsidRPr="00D35E4D">
        <w:rPr>
          <w:rFonts w:ascii="Traditional Arabic" w:eastAsia="Calibri" w:hAnsi="Traditional Arabic" w:cs="Traditional Arabic" w:hint="cs"/>
          <w:sz w:val="36"/>
          <w:szCs w:val="36"/>
          <w:rtl/>
        </w:rPr>
        <w:t xml:space="preserve">, وهو دون الأول لأنه يجوز أن </w:t>
      </w:r>
      <w:r>
        <w:rPr>
          <w:rFonts w:ascii="Traditional Arabic" w:eastAsia="Calibri" w:hAnsi="Traditional Arabic" w:cs="Traditional Arabic" w:hint="cs"/>
          <w:sz w:val="36"/>
          <w:szCs w:val="36"/>
          <w:rtl/>
        </w:rPr>
        <w:t>يغيب كمغيبه ويتعذر وجوده كتعذره, ولكن لا يمكن أكثر من هذا</w:t>
      </w:r>
      <w:r w:rsidRPr="00D35E4D">
        <w:rPr>
          <w:rFonts w:ascii="Traditional Arabic" w:eastAsia="Calibri" w:hAnsi="Traditional Arabic" w:cs="Traditional Arabic" w:hint="cs"/>
          <w:sz w:val="36"/>
          <w:szCs w:val="36"/>
          <w:rtl/>
        </w:rPr>
        <w:t>, فإن تعذرا</w:t>
      </w:r>
      <w:r>
        <w:rPr>
          <w:rFonts w:ascii="Traditional Arabic" w:eastAsia="Calibri" w:hAnsi="Traditional Arabic" w:cs="Traditional Arabic" w:hint="cs"/>
          <w:sz w:val="36"/>
          <w:szCs w:val="36"/>
          <w:rtl/>
        </w:rPr>
        <w:t xml:space="preserve"> جميعاً لم يبق إلا التوثق بحبسه"</w:t>
      </w:r>
      <w:r w:rsidRPr="0000745E">
        <w:rPr>
          <w:rStyle w:val="a4"/>
          <w:rFonts w:hint="cs"/>
          <w:rtl/>
        </w:rPr>
        <w:t>(</w:t>
      </w:r>
      <w:r w:rsidRPr="0000745E">
        <w:rPr>
          <w:rStyle w:val="a4"/>
          <w:rtl/>
        </w:rPr>
        <w:footnoteReference w:id="705"/>
      </w:r>
      <w:r w:rsidRPr="0000745E">
        <w:rPr>
          <w:rStyle w:val="a4"/>
          <w:rFonts w:hint="cs"/>
          <w:rtl/>
        </w:rPr>
        <w:t>)</w:t>
      </w:r>
      <w:r w:rsidRPr="00D35E4D">
        <w:rPr>
          <w:rFonts w:ascii="Traditional Arabic" w:eastAsia="Calibri" w:hAnsi="Traditional Arabic" w:cs="Traditional Arabic" w:hint="cs"/>
          <w:sz w:val="36"/>
          <w:szCs w:val="36"/>
          <w:rtl/>
        </w:rPr>
        <w:t>.</w:t>
      </w:r>
    </w:p>
    <w:p w:rsidR="0005147B" w:rsidRDefault="0005147B" w:rsidP="0005147B">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ومن أدلة مشروعية الحبس ما ذكره الفقهاء في تفسير قوله تعالى: </w:t>
      </w:r>
      <w:r w:rsidRPr="003938DF">
        <w:rPr>
          <w:rFonts w:ascii="Traditional Arabic" w:eastAsia="Traditional Arabic" w:hAnsi="Traditional Arabic" w:cs="Traditional Arabic"/>
          <w:color w:val="000000"/>
          <w:sz w:val="36"/>
          <w:szCs w:val="36"/>
        </w:rPr>
        <w:sym w:font="AGA Arabesque" w:char="F029"/>
      </w:r>
      <w:r w:rsidRPr="003938DF">
        <w:rPr>
          <w:rFonts w:ascii="Traditional Arabic" w:eastAsia="Calibri" w:hAnsi="Traditional Arabic" w:cs="Traditional Arabic" w:hint="cs"/>
          <w:sz w:val="36"/>
          <w:szCs w:val="36"/>
          <w:rtl/>
        </w:rPr>
        <w:t>وَاللَّاتِي</w:t>
      </w:r>
      <w:r w:rsidRPr="003938DF">
        <w:rPr>
          <w:rFonts w:ascii="Traditional Arabic" w:eastAsia="Calibri" w:hAnsi="Traditional Arabic" w:cs="Traditional Arabic"/>
          <w:sz w:val="36"/>
          <w:szCs w:val="36"/>
          <w:rtl/>
        </w:rPr>
        <w:t xml:space="preserve"> </w:t>
      </w:r>
      <w:r w:rsidRPr="003938DF">
        <w:rPr>
          <w:rFonts w:ascii="Traditional Arabic" w:eastAsia="Calibri" w:hAnsi="Traditional Arabic" w:cs="Traditional Arabic" w:hint="cs"/>
          <w:sz w:val="36"/>
          <w:szCs w:val="36"/>
          <w:rtl/>
        </w:rPr>
        <w:t>يَأْتِينَ</w:t>
      </w:r>
      <w:r w:rsidRPr="003938DF">
        <w:rPr>
          <w:rFonts w:ascii="Traditional Arabic" w:eastAsia="Calibri" w:hAnsi="Traditional Arabic" w:cs="Traditional Arabic"/>
          <w:sz w:val="36"/>
          <w:szCs w:val="36"/>
          <w:rtl/>
        </w:rPr>
        <w:t xml:space="preserve"> </w:t>
      </w:r>
      <w:r w:rsidRPr="003938DF">
        <w:rPr>
          <w:rFonts w:ascii="Traditional Arabic" w:eastAsia="Calibri" w:hAnsi="Traditional Arabic" w:cs="Traditional Arabic" w:hint="cs"/>
          <w:sz w:val="36"/>
          <w:szCs w:val="36"/>
          <w:rtl/>
        </w:rPr>
        <w:t>الْفَاحِشَةَ</w:t>
      </w:r>
      <w:r w:rsidRPr="003938DF">
        <w:rPr>
          <w:rFonts w:ascii="Traditional Arabic" w:eastAsia="Calibri" w:hAnsi="Traditional Arabic" w:cs="Traditional Arabic"/>
          <w:sz w:val="36"/>
          <w:szCs w:val="36"/>
          <w:rtl/>
        </w:rPr>
        <w:t xml:space="preserve"> </w:t>
      </w:r>
      <w:r w:rsidRPr="003938DF">
        <w:rPr>
          <w:rFonts w:ascii="Traditional Arabic" w:eastAsia="Calibri" w:hAnsi="Traditional Arabic" w:cs="Traditional Arabic" w:hint="cs"/>
          <w:sz w:val="36"/>
          <w:szCs w:val="36"/>
          <w:rtl/>
        </w:rPr>
        <w:t>مِنْ</w:t>
      </w:r>
      <w:r w:rsidRPr="003938DF">
        <w:rPr>
          <w:rFonts w:ascii="Traditional Arabic" w:eastAsia="Calibri" w:hAnsi="Traditional Arabic" w:cs="Traditional Arabic"/>
          <w:sz w:val="36"/>
          <w:szCs w:val="36"/>
          <w:rtl/>
        </w:rPr>
        <w:t xml:space="preserve"> </w:t>
      </w:r>
      <w:r w:rsidRPr="003938DF">
        <w:rPr>
          <w:rFonts w:ascii="Traditional Arabic" w:eastAsia="Calibri" w:hAnsi="Traditional Arabic" w:cs="Traditional Arabic" w:hint="cs"/>
          <w:sz w:val="36"/>
          <w:szCs w:val="36"/>
          <w:rtl/>
        </w:rPr>
        <w:t>نِسَائِكُمْ</w:t>
      </w:r>
      <w:r w:rsidRPr="003938DF">
        <w:rPr>
          <w:rFonts w:ascii="Traditional Arabic" w:eastAsia="Calibri" w:hAnsi="Traditional Arabic" w:cs="Traditional Arabic"/>
          <w:sz w:val="36"/>
          <w:szCs w:val="36"/>
          <w:rtl/>
        </w:rPr>
        <w:t xml:space="preserve"> </w:t>
      </w:r>
      <w:r w:rsidRPr="003938DF">
        <w:rPr>
          <w:rFonts w:ascii="Traditional Arabic" w:eastAsia="Calibri" w:hAnsi="Traditional Arabic" w:cs="Traditional Arabic" w:hint="cs"/>
          <w:sz w:val="36"/>
          <w:szCs w:val="36"/>
          <w:rtl/>
        </w:rPr>
        <w:t>فَاسْتَشْهِدُوا</w:t>
      </w:r>
      <w:r w:rsidRPr="003938DF">
        <w:rPr>
          <w:rFonts w:ascii="Traditional Arabic" w:eastAsia="Calibri" w:hAnsi="Traditional Arabic" w:cs="Traditional Arabic"/>
          <w:sz w:val="36"/>
          <w:szCs w:val="36"/>
          <w:rtl/>
        </w:rPr>
        <w:t xml:space="preserve"> </w:t>
      </w:r>
      <w:r w:rsidRPr="003938DF">
        <w:rPr>
          <w:rFonts w:ascii="Traditional Arabic" w:eastAsia="Calibri" w:hAnsi="Traditional Arabic" w:cs="Traditional Arabic" w:hint="cs"/>
          <w:sz w:val="36"/>
          <w:szCs w:val="36"/>
          <w:rtl/>
        </w:rPr>
        <w:t>عَلَيْهِنَّ</w:t>
      </w:r>
      <w:r w:rsidRPr="003938DF">
        <w:rPr>
          <w:rFonts w:ascii="Traditional Arabic" w:eastAsia="Calibri" w:hAnsi="Traditional Arabic" w:cs="Traditional Arabic"/>
          <w:sz w:val="36"/>
          <w:szCs w:val="36"/>
          <w:rtl/>
        </w:rPr>
        <w:t xml:space="preserve"> </w:t>
      </w:r>
      <w:r w:rsidRPr="003938DF">
        <w:rPr>
          <w:rFonts w:ascii="Traditional Arabic" w:eastAsia="Calibri" w:hAnsi="Traditional Arabic" w:cs="Traditional Arabic" w:hint="cs"/>
          <w:sz w:val="36"/>
          <w:szCs w:val="36"/>
          <w:rtl/>
        </w:rPr>
        <w:t>أَرْبَعَةً</w:t>
      </w:r>
      <w:r w:rsidRPr="003938DF">
        <w:rPr>
          <w:rFonts w:ascii="Traditional Arabic" w:eastAsia="Calibri" w:hAnsi="Traditional Arabic" w:cs="Traditional Arabic"/>
          <w:sz w:val="36"/>
          <w:szCs w:val="36"/>
          <w:rtl/>
        </w:rPr>
        <w:t xml:space="preserve"> </w:t>
      </w:r>
      <w:r w:rsidRPr="003938DF">
        <w:rPr>
          <w:rFonts w:ascii="Traditional Arabic" w:eastAsia="Calibri" w:hAnsi="Traditional Arabic" w:cs="Traditional Arabic" w:hint="cs"/>
          <w:sz w:val="36"/>
          <w:szCs w:val="36"/>
          <w:rtl/>
        </w:rPr>
        <w:t>مِنْكُمْ</w:t>
      </w:r>
      <w:r w:rsidRPr="003938DF">
        <w:rPr>
          <w:rFonts w:ascii="Traditional Arabic" w:eastAsia="Calibri" w:hAnsi="Traditional Arabic" w:cs="Traditional Arabic"/>
          <w:sz w:val="36"/>
          <w:szCs w:val="36"/>
          <w:rtl/>
        </w:rPr>
        <w:t xml:space="preserve"> </w:t>
      </w:r>
      <w:r w:rsidRPr="003938DF">
        <w:rPr>
          <w:rFonts w:ascii="Traditional Arabic" w:eastAsia="Calibri" w:hAnsi="Traditional Arabic" w:cs="Traditional Arabic" w:hint="cs"/>
          <w:sz w:val="36"/>
          <w:szCs w:val="36"/>
          <w:rtl/>
        </w:rPr>
        <w:t>فَإِنْ</w:t>
      </w:r>
      <w:r w:rsidRPr="003938DF">
        <w:rPr>
          <w:rFonts w:ascii="Traditional Arabic" w:eastAsia="Calibri" w:hAnsi="Traditional Arabic" w:cs="Traditional Arabic"/>
          <w:sz w:val="36"/>
          <w:szCs w:val="36"/>
          <w:rtl/>
        </w:rPr>
        <w:t xml:space="preserve"> </w:t>
      </w:r>
      <w:r w:rsidRPr="003938DF">
        <w:rPr>
          <w:rFonts w:ascii="Traditional Arabic" w:eastAsia="Calibri" w:hAnsi="Traditional Arabic" w:cs="Traditional Arabic" w:hint="cs"/>
          <w:sz w:val="36"/>
          <w:szCs w:val="36"/>
          <w:rtl/>
        </w:rPr>
        <w:t>شَهِدُوا</w:t>
      </w:r>
      <w:r w:rsidRPr="003938DF">
        <w:rPr>
          <w:rFonts w:ascii="Traditional Arabic" w:eastAsia="Calibri" w:hAnsi="Traditional Arabic" w:cs="Traditional Arabic"/>
          <w:sz w:val="36"/>
          <w:szCs w:val="36"/>
          <w:rtl/>
        </w:rPr>
        <w:t xml:space="preserve"> </w:t>
      </w:r>
      <w:r w:rsidRPr="003938DF">
        <w:rPr>
          <w:rFonts w:ascii="Traditional Arabic" w:eastAsia="Calibri" w:hAnsi="Traditional Arabic" w:cs="Traditional Arabic" w:hint="cs"/>
          <w:sz w:val="36"/>
          <w:szCs w:val="36"/>
          <w:rtl/>
        </w:rPr>
        <w:t>فَأَمْسِكُوهُنَّ</w:t>
      </w:r>
      <w:r w:rsidRPr="003938DF">
        <w:rPr>
          <w:rFonts w:ascii="Traditional Arabic" w:eastAsia="Calibri" w:hAnsi="Traditional Arabic" w:cs="Traditional Arabic"/>
          <w:sz w:val="36"/>
          <w:szCs w:val="36"/>
          <w:rtl/>
        </w:rPr>
        <w:t xml:space="preserve"> </w:t>
      </w:r>
      <w:r w:rsidRPr="003938DF">
        <w:rPr>
          <w:rFonts w:ascii="Traditional Arabic" w:eastAsia="Calibri" w:hAnsi="Traditional Arabic" w:cs="Traditional Arabic" w:hint="cs"/>
          <w:sz w:val="36"/>
          <w:szCs w:val="36"/>
          <w:rtl/>
        </w:rPr>
        <w:t>فِي</w:t>
      </w:r>
      <w:r w:rsidRPr="003938DF">
        <w:rPr>
          <w:rFonts w:ascii="Traditional Arabic" w:eastAsia="Calibri" w:hAnsi="Traditional Arabic" w:cs="Traditional Arabic"/>
          <w:sz w:val="36"/>
          <w:szCs w:val="36"/>
          <w:rtl/>
        </w:rPr>
        <w:t xml:space="preserve"> </w:t>
      </w:r>
      <w:r w:rsidRPr="003938DF">
        <w:rPr>
          <w:rFonts w:ascii="Traditional Arabic" w:eastAsia="Calibri" w:hAnsi="Traditional Arabic" w:cs="Traditional Arabic" w:hint="cs"/>
          <w:sz w:val="36"/>
          <w:szCs w:val="36"/>
          <w:rtl/>
        </w:rPr>
        <w:t>الْبُيُوتِ</w:t>
      </w:r>
      <w:r w:rsidRPr="003938DF">
        <w:rPr>
          <w:rFonts w:ascii="Traditional Arabic" w:eastAsia="Calibri" w:hAnsi="Traditional Arabic" w:cs="Traditional Arabic"/>
          <w:sz w:val="36"/>
          <w:szCs w:val="36"/>
          <w:rtl/>
        </w:rPr>
        <w:t xml:space="preserve"> </w:t>
      </w:r>
      <w:r w:rsidRPr="003938DF">
        <w:rPr>
          <w:rFonts w:ascii="Traditional Arabic" w:eastAsia="Calibri" w:hAnsi="Traditional Arabic" w:cs="Traditional Arabic" w:hint="cs"/>
          <w:sz w:val="36"/>
          <w:szCs w:val="36"/>
          <w:rtl/>
        </w:rPr>
        <w:t>حَتَّى</w:t>
      </w:r>
      <w:r w:rsidRPr="003938DF">
        <w:rPr>
          <w:rFonts w:ascii="Traditional Arabic" w:eastAsia="Calibri" w:hAnsi="Traditional Arabic" w:cs="Traditional Arabic"/>
          <w:sz w:val="36"/>
          <w:szCs w:val="36"/>
          <w:rtl/>
        </w:rPr>
        <w:t xml:space="preserve"> </w:t>
      </w:r>
      <w:r w:rsidRPr="003938DF">
        <w:rPr>
          <w:rFonts w:ascii="Traditional Arabic" w:eastAsia="Calibri" w:hAnsi="Traditional Arabic" w:cs="Traditional Arabic" w:hint="cs"/>
          <w:sz w:val="36"/>
          <w:szCs w:val="36"/>
          <w:rtl/>
        </w:rPr>
        <w:t>يَتَوَفَّاهُنَّ</w:t>
      </w:r>
      <w:r w:rsidRPr="003938DF">
        <w:rPr>
          <w:rFonts w:ascii="Traditional Arabic" w:eastAsia="Calibri" w:hAnsi="Traditional Arabic" w:cs="Traditional Arabic"/>
          <w:sz w:val="36"/>
          <w:szCs w:val="36"/>
          <w:rtl/>
        </w:rPr>
        <w:t xml:space="preserve"> </w:t>
      </w:r>
      <w:r w:rsidRPr="003938DF">
        <w:rPr>
          <w:rFonts w:ascii="Traditional Arabic" w:eastAsia="Calibri" w:hAnsi="Traditional Arabic" w:cs="Traditional Arabic" w:hint="cs"/>
          <w:sz w:val="36"/>
          <w:szCs w:val="36"/>
          <w:rtl/>
        </w:rPr>
        <w:t>الْمَوْتُ</w:t>
      </w:r>
      <w:r w:rsidRPr="003938DF">
        <w:rPr>
          <w:rFonts w:ascii="Traditional Arabic" w:eastAsia="Calibri" w:hAnsi="Traditional Arabic" w:cs="Traditional Arabic"/>
          <w:sz w:val="36"/>
          <w:szCs w:val="36"/>
          <w:rtl/>
        </w:rPr>
        <w:t xml:space="preserve"> </w:t>
      </w:r>
      <w:r w:rsidRPr="003938DF">
        <w:rPr>
          <w:rFonts w:ascii="Traditional Arabic" w:eastAsia="Calibri" w:hAnsi="Traditional Arabic" w:cs="Traditional Arabic" w:hint="cs"/>
          <w:sz w:val="36"/>
          <w:szCs w:val="36"/>
          <w:rtl/>
        </w:rPr>
        <w:t>أَوْ</w:t>
      </w:r>
      <w:r w:rsidRPr="003938DF">
        <w:rPr>
          <w:rFonts w:ascii="Traditional Arabic" w:eastAsia="Calibri" w:hAnsi="Traditional Arabic" w:cs="Traditional Arabic"/>
          <w:sz w:val="36"/>
          <w:szCs w:val="36"/>
          <w:rtl/>
        </w:rPr>
        <w:t xml:space="preserve"> </w:t>
      </w:r>
      <w:r w:rsidRPr="003938DF">
        <w:rPr>
          <w:rFonts w:ascii="Traditional Arabic" w:eastAsia="Calibri" w:hAnsi="Traditional Arabic" w:cs="Traditional Arabic" w:hint="cs"/>
          <w:sz w:val="36"/>
          <w:szCs w:val="36"/>
          <w:rtl/>
        </w:rPr>
        <w:t>يَجْعَلَ</w:t>
      </w:r>
      <w:r w:rsidRPr="003938DF">
        <w:rPr>
          <w:rFonts w:ascii="Traditional Arabic" w:eastAsia="Calibri" w:hAnsi="Traditional Arabic" w:cs="Traditional Arabic"/>
          <w:sz w:val="36"/>
          <w:szCs w:val="36"/>
          <w:rtl/>
        </w:rPr>
        <w:t xml:space="preserve"> </w:t>
      </w:r>
      <w:r w:rsidRPr="003938DF">
        <w:rPr>
          <w:rFonts w:ascii="Traditional Arabic" w:eastAsia="Calibri" w:hAnsi="Traditional Arabic" w:cs="Traditional Arabic" w:hint="cs"/>
          <w:sz w:val="36"/>
          <w:szCs w:val="36"/>
          <w:rtl/>
        </w:rPr>
        <w:t>اللَّهُ</w:t>
      </w:r>
      <w:r w:rsidRPr="003938DF">
        <w:rPr>
          <w:rFonts w:ascii="Traditional Arabic" w:eastAsia="Calibri" w:hAnsi="Traditional Arabic" w:cs="Traditional Arabic"/>
          <w:sz w:val="36"/>
          <w:szCs w:val="36"/>
          <w:rtl/>
        </w:rPr>
        <w:t xml:space="preserve"> </w:t>
      </w:r>
      <w:r w:rsidRPr="003938DF">
        <w:rPr>
          <w:rFonts w:ascii="Traditional Arabic" w:eastAsia="Calibri" w:hAnsi="Traditional Arabic" w:cs="Traditional Arabic" w:hint="cs"/>
          <w:sz w:val="36"/>
          <w:szCs w:val="36"/>
          <w:rtl/>
        </w:rPr>
        <w:t>لَهُنَّ</w:t>
      </w:r>
      <w:r w:rsidRPr="003938DF">
        <w:rPr>
          <w:rFonts w:ascii="Traditional Arabic" w:eastAsia="Calibri" w:hAnsi="Traditional Arabic" w:cs="Traditional Arabic"/>
          <w:sz w:val="36"/>
          <w:szCs w:val="36"/>
          <w:rtl/>
        </w:rPr>
        <w:t xml:space="preserve"> </w:t>
      </w:r>
      <w:r w:rsidRPr="003938DF">
        <w:rPr>
          <w:rFonts w:ascii="Traditional Arabic" w:eastAsia="Calibri" w:hAnsi="Traditional Arabic" w:cs="Traditional Arabic" w:hint="cs"/>
          <w:sz w:val="36"/>
          <w:szCs w:val="36"/>
          <w:rtl/>
        </w:rPr>
        <w:t>سَبِيلًا</w:t>
      </w:r>
      <w:r w:rsidRPr="003938DF">
        <w:rPr>
          <w:rFonts w:ascii="Traditional Arabic" w:eastAsia="Traditional Arabic" w:hAnsi="Traditional Arabic" w:cs="Traditional Arabic"/>
          <w:sz w:val="36"/>
          <w:szCs w:val="36"/>
        </w:rPr>
        <w:sym w:font="AGA Arabesque" w:char="F028"/>
      </w:r>
      <w:r w:rsidRPr="0000745E">
        <w:rPr>
          <w:rStyle w:val="a4"/>
          <w:rFonts w:hint="cs"/>
          <w:rtl/>
        </w:rPr>
        <w:t>(</w:t>
      </w:r>
      <w:r w:rsidRPr="0000745E">
        <w:rPr>
          <w:rStyle w:val="a4"/>
          <w:rtl/>
        </w:rPr>
        <w:footnoteReference w:id="706"/>
      </w:r>
      <w:r w:rsidRPr="0000745E">
        <w:rPr>
          <w:rStyle w:val="a4"/>
          <w:rFonts w:hint="cs"/>
          <w:rtl/>
        </w:rPr>
        <w:t>)</w:t>
      </w:r>
      <w:r>
        <w:rPr>
          <w:rFonts w:ascii="Traditional Arabic" w:eastAsia="Calibri" w:hAnsi="Traditional Arabic" w:cs="Traditional Arabic" w:hint="cs"/>
          <w:sz w:val="36"/>
          <w:szCs w:val="36"/>
          <w:rtl/>
        </w:rPr>
        <w:t>.</w:t>
      </w:r>
    </w:p>
    <w:p w:rsidR="008E495B" w:rsidRDefault="0005147B" w:rsidP="00EC69BC">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قال أهل العلم في تفسير هذه الآية: "</w:t>
      </w:r>
      <w:r w:rsidRPr="00D402D0">
        <w:rPr>
          <w:rFonts w:ascii="Traditional Arabic" w:eastAsia="Calibri" w:hAnsi="Traditional Arabic" w:cs="Traditional Arabic" w:hint="cs"/>
          <w:sz w:val="36"/>
          <w:szCs w:val="36"/>
          <w:rtl/>
        </w:rPr>
        <w:t>وأخرج</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ابن</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أبي</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حاتم</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عن</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سعيد</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بن</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جبير</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في</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قوله</w:t>
      </w:r>
      <w:r>
        <w:rPr>
          <w:rFonts w:ascii="Traditional Arabic" w:eastAsia="Calibri" w:hAnsi="Traditional Arabic" w:cs="Traditional Arabic" w:hint="cs"/>
          <w:sz w:val="36"/>
          <w:szCs w:val="36"/>
          <w:rtl/>
        </w:rPr>
        <w:t>...</w:t>
      </w:r>
      <w:r w:rsidRPr="00D402D0">
        <w:rPr>
          <w:rFonts w:ascii="Traditional Arabic" w:eastAsia="Calibri" w:hAnsi="Traditional Arabic" w:cs="Traditional Arabic"/>
          <w:sz w:val="36"/>
          <w:szCs w:val="36"/>
          <w:rtl/>
        </w:rPr>
        <w:t>{</w:t>
      </w:r>
      <w:r w:rsidRPr="00D402D0">
        <w:rPr>
          <w:rFonts w:ascii="Traditional Arabic" w:eastAsia="Calibri" w:hAnsi="Traditional Arabic" w:cs="Traditional Arabic" w:hint="cs"/>
          <w:sz w:val="36"/>
          <w:szCs w:val="36"/>
          <w:rtl/>
        </w:rPr>
        <w:t>فأمسكوهن</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يعني</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احبسوهن</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في</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البيوت</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يعني</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في</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السجون</w:t>
      </w:r>
      <w:r>
        <w:rPr>
          <w:rFonts w:ascii="Traditional Arabic" w:eastAsia="Calibri" w:hAnsi="Traditional Arabic" w:cs="Traditional Arabic" w:hint="cs"/>
          <w:sz w:val="36"/>
          <w:szCs w:val="36"/>
          <w:rtl/>
        </w:rPr>
        <w:t xml:space="preserve">, </w:t>
      </w:r>
      <w:r w:rsidRPr="00D402D0">
        <w:rPr>
          <w:rFonts w:ascii="Traditional Arabic" w:eastAsia="Calibri" w:hAnsi="Traditional Arabic" w:cs="Traditional Arabic" w:hint="cs"/>
          <w:sz w:val="36"/>
          <w:szCs w:val="36"/>
          <w:rtl/>
        </w:rPr>
        <w:t>وكان</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هذا</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في</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أول</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الإسلام</w:t>
      </w:r>
      <w:r>
        <w:rPr>
          <w:rFonts w:ascii="Traditional Arabic" w:eastAsia="Calibri" w:hAnsi="Traditional Arabic" w:cs="Traditional Arabic" w:hint="cs"/>
          <w:sz w:val="36"/>
          <w:szCs w:val="36"/>
          <w:rtl/>
        </w:rPr>
        <w:t>,</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كانت</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المرأة</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إذا</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شهد</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عليها</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أربعة</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من</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المسلمين</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عدول</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بالزنا</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حبست</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في</w:t>
      </w:r>
      <w:r w:rsidRPr="00D402D0">
        <w:rPr>
          <w:rFonts w:ascii="Traditional Arabic" w:eastAsia="Calibri" w:hAnsi="Traditional Arabic" w:cs="Traditional Arabic"/>
          <w:sz w:val="36"/>
          <w:szCs w:val="36"/>
          <w:rtl/>
        </w:rPr>
        <w:t xml:space="preserve"> </w:t>
      </w:r>
      <w:r w:rsidRPr="00D402D0">
        <w:rPr>
          <w:rFonts w:ascii="Traditional Arabic" w:eastAsia="Calibri" w:hAnsi="Traditional Arabic" w:cs="Traditional Arabic" w:hint="cs"/>
          <w:sz w:val="36"/>
          <w:szCs w:val="36"/>
          <w:rtl/>
        </w:rPr>
        <w:t>السجن</w:t>
      </w:r>
      <w:r>
        <w:rPr>
          <w:rFonts w:ascii="Traditional Arabic" w:eastAsia="Calibri" w:hAnsi="Traditional Arabic" w:cs="Traditional Arabic" w:hint="cs"/>
          <w:sz w:val="36"/>
          <w:szCs w:val="36"/>
          <w:rtl/>
        </w:rPr>
        <w:t>"</w:t>
      </w:r>
      <w:r w:rsidRPr="0000745E">
        <w:rPr>
          <w:rStyle w:val="a4"/>
          <w:rFonts w:hint="cs"/>
          <w:rtl/>
        </w:rPr>
        <w:t>(</w:t>
      </w:r>
      <w:r w:rsidRPr="0000745E">
        <w:rPr>
          <w:rStyle w:val="a4"/>
          <w:rtl/>
        </w:rPr>
        <w:footnoteReference w:id="707"/>
      </w:r>
      <w:r w:rsidRPr="0000745E">
        <w:rPr>
          <w:rStyle w:val="a4"/>
          <w:rFonts w:hint="cs"/>
          <w:rtl/>
        </w:rPr>
        <w:t>)</w:t>
      </w:r>
      <w:r>
        <w:rPr>
          <w:rFonts w:ascii="Traditional Arabic" w:eastAsia="Calibri" w:hAnsi="Traditional Arabic" w:cs="Traditional Arabic" w:hint="cs"/>
          <w:sz w:val="36"/>
          <w:szCs w:val="36"/>
          <w:rtl/>
        </w:rPr>
        <w:t>.</w:t>
      </w:r>
    </w:p>
    <w:p w:rsidR="0005147B" w:rsidRPr="00D35E4D" w:rsidRDefault="0005147B" w:rsidP="0005147B">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وقيل أيضاً في تفسير هذه الآية: "</w:t>
      </w:r>
      <w:r w:rsidRPr="00C06A1F">
        <w:rPr>
          <w:rFonts w:ascii="Traditional Arabic" w:eastAsia="Calibri" w:hAnsi="Traditional Arabic" w:cs="Traditional Arabic" w:hint="cs"/>
          <w:sz w:val="36"/>
          <w:szCs w:val="36"/>
          <w:rtl/>
        </w:rPr>
        <w:t>أمر</w:t>
      </w:r>
      <w:r w:rsidRPr="00C06A1F">
        <w:rPr>
          <w:rFonts w:ascii="Traditional Arabic" w:eastAsia="Calibri" w:hAnsi="Traditional Arabic" w:cs="Traditional Arabic"/>
          <w:sz w:val="36"/>
          <w:szCs w:val="36"/>
          <w:rtl/>
        </w:rPr>
        <w:t xml:space="preserve"> </w:t>
      </w:r>
      <w:r w:rsidRPr="00C06A1F">
        <w:rPr>
          <w:rFonts w:ascii="Traditional Arabic" w:eastAsia="Calibri" w:hAnsi="Traditional Arabic" w:cs="Traditional Arabic" w:hint="cs"/>
          <w:sz w:val="36"/>
          <w:szCs w:val="36"/>
          <w:rtl/>
        </w:rPr>
        <w:t>الله</w:t>
      </w:r>
      <w:r w:rsidRPr="00C06A1F">
        <w:rPr>
          <w:rFonts w:ascii="Traditional Arabic" w:eastAsia="Calibri" w:hAnsi="Traditional Arabic" w:cs="Traditional Arabic"/>
          <w:sz w:val="36"/>
          <w:szCs w:val="36"/>
          <w:rtl/>
        </w:rPr>
        <w:t xml:space="preserve"> </w:t>
      </w:r>
      <w:r w:rsidRPr="00C06A1F">
        <w:rPr>
          <w:rFonts w:ascii="Traditional Arabic" w:eastAsia="Calibri" w:hAnsi="Traditional Arabic" w:cs="Traditional Arabic" w:hint="cs"/>
          <w:sz w:val="36"/>
          <w:szCs w:val="36"/>
          <w:rtl/>
        </w:rPr>
        <w:t>تعالى</w:t>
      </w:r>
      <w:r w:rsidRPr="00C06A1F">
        <w:rPr>
          <w:rFonts w:ascii="Traditional Arabic" w:eastAsia="Calibri" w:hAnsi="Traditional Arabic" w:cs="Traditional Arabic"/>
          <w:sz w:val="36"/>
          <w:szCs w:val="36"/>
          <w:rtl/>
        </w:rPr>
        <w:t xml:space="preserve"> </w:t>
      </w:r>
      <w:r w:rsidRPr="00C06A1F">
        <w:rPr>
          <w:rFonts w:ascii="Traditional Arabic" w:eastAsia="Calibri" w:hAnsi="Traditional Arabic" w:cs="Traditional Arabic" w:hint="cs"/>
          <w:sz w:val="36"/>
          <w:szCs w:val="36"/>
          <w:rtl/>
        </w:rPr>
        <w:t>بإمساكهن</w:t>
      </w:r>
      <w:r w:rsidRPr="00C06A1F">
        <w:rPr>
          <w:rFonts w:ascii="Traditional Arabic" w:eastAsia="Calibri" w:hAnsi="Traditional Arabic" w:cs="Traditional Arabic"/>
          <w:sz w:val="36"/>
          <w:szCs w:val="36"/>
          <w:rtl/>
        </w:rPr>
        <w:t xml:space="preserve"> </w:t>
      </w:r>
      <w:r w:rsidRPr="00C06A1F">
        <w:rPr>
          <w:rFonts w:ascii="Traditional Arabic" w:eastAsia="Calibri" w:hAnsi="Traditional Arabic" w:cs="Traditional Arabic" w:hint="cs"/>
          <w:sz w:val="36"/>
          <w:szCs w:val="36"/>
          <w:rtl/>
        </w:rPr>
        <w:t>في</w:t>
      </w:r>
      <w:r w:rsidRPr="00C06A1F">
        <w:rPr>
          <w:rFonts w:ascii="Traditional Arabic" w:eastAsia="Calibri" w:hAnsi="Traditional Arabic" w:cs="Traditional Arabic"/>
          <w:sz w:val="36"/>
          <w:szCs w:val="36"/>
          <w:rtl/>
        </w:rPr>
        <w:t xml:space="preserve"> </w:t>
      </w:r>
      <w:r w:rsidRPr="00C06A1F">
        <w:rPr>
          <w:rFonts w:ascii="Traditional Arabic" w:eastAsia="Calibri" w:hAnsi="Traditional Arabic" w:cs="Traditional Arabic" w:hint="cs"/>
          <w:sz w:val="36"/>
          <w:szCs w:val="36"/>
          <w:rtl/>
        </w:rPr>
        <w:t>البيوت</w:t>
      </w:r>
      <w:r>
        <w:rPr>
          <w:rFonts w:ascii="Traditional Arabic" w:eastAsia="Calibri" w:hAnsi="Traditional Arabic" w:cs="Traditional Arabic" w:hint="cs"/>
          <w:sz w:val="36"/>
          <w:szCs w:val="36"/>
          <w:rtl/>
        </w:rPr>
        <w:t>,</w:t>
      </w:r>
      <w:r w:rsidRPr="00C06A1F">
        <w:rPr>
          <w:rFonts w:ascii="Traditional Arabic" w:eastAsia="Calibri" w:hAnsi="Traditional Arabic" w:cs="Traditional Arabic"/>
          <w:sz w:val="36"/>
          <w:szCs w:val="36"/>
          <w:rtl/>
        </w:rPr>
        <w:t xml:space="preserve"> </w:t>
      </w:r>
      <w:r w:rsidRPr="00C06A1F">
        <w:rPr>
          <w:rFonts w:ascii="Traditional Arabic" w:eastAsia="Calibri" w:hAnsi="Traditional Arabic" w:cs="Traditional Arabic" w:hint="cs"/>
          <w:sz w:val="36"/>
          <w:szCs w:val="36"/>
          <w:rtl/>
        </w:rPr>
        <w:t>وحبسهن</w:t>
      </w:r>
      <w:r w:rsidRPr="00C06A1F">
        <w:rPr>
          <w:rFonts w:ascii="Traditional Arabic" w:eastAsia="Calibri" w:hAnsi="Traditional Arabic" w:cs="Traditional Arabic"/>
          <w:sz w:val="36"/>
          <w:szCs w:val="36"/>
          <w:rtl/>
        </w:rPr>
        <w:t xml:space="preserve"> </w:t>
      </w:r>
      <w:r w:rsidRPr="00C06A1F">
        <w:rPr>
          <w:rFonts w:ascii="Traditional Arabic" w:eastAsia="Calibri" w:hAnsi="Traditional Arabic" w:cs="Traditional Arabic" w:hint="cs"/>
          <w:sz w:val="36"/>
          <w:szCs w:val="36"/>
          <w:rtl/>
        </w:rPr>
        <w:t>فيها</w:t>
      </w:r>
      <w:r w:rsidRPr="00C06A1F">
        <w:rPr>
          <w:rFonts w:ascii="Traditional Arabic" w:eastAsia="Calibri" w:hAnsi="Traditional Arabic" w:cs="Traditional Arabic"/>
          <w:sz w:val="36"/>
          <w:szCs w:val="36"/>
          <w:rtl/>
        </w:rPr>
        <w:t xml:space="preserve"> </w:t>
      </w:r>
      <w:r w:rsidRPr="00C06A1F">
        <w:rPr>
          <w:rFonts w:ascii="Traditional Arabic" w:eastAsia="Calibri" w:hAnsi="Traditional Arabic" w:cs="Traditional Arabic" w:hint="cs"/>
          <w:sz w:val="36"/>
          <w:szCs w:val="36"/>
          <w:rtl/>
        </w:rPr>
        <w:t>في</w:t>
      </w:r>
      <w:r w:rsidRPr="00C06A1F">
        <w:rPr>
          <w:rFonts w:ascii="Traditional Arabic" w:eastAsia="Calibri" w:hAnsi="Traditional Arabic" w:cs="Traditional Arabic"/>
          <w:sz w:val="36"/>
          <w:szCs w:val="36"/>
          <w:rtl/>
        </w:rPr>
        <w:t xml:space="preserve"> </w:t>
      </w:r>
      <w:r w:rsidRPr="00C06A1F">
        <w:rPr>
          <w:rFonts w:ascii="Traditional Arabic" w:eastAsia="Calibri" w:hAnsi="Traditional Arabic" w:cs="Traditional Arabic" w:hint="cs"/>
          <w:sz w:val="36"/>
          <w:szCs w:val="36"/>
          <w:rtl/>
        </w:rPr>
        <w:t>صدر</w:t>
      </w:r>
      <w:r w:rsidRPr="00C06A1F">
        <w:rPr>
          <w:rFonts w:ascii="Traditional Arabic" w:eastAsia="Calibri" w:hAnsi="Traditional Arabic" w:cs="Traditional Arabic"/>
          <w:sz w:val="36"/>
          <w:szCs w:val="36"/>
          <w:rtl/>
        </w:rPr>
        <w:t xml:space="preserve"> </w:t>
      </w:r>
      <w:r w:rsidRPr="00C06A1F">
        <w:rPr>
          <w:rFonts w:ascii="Traditional Arabic" w:eastAsia="Calibri" w:hAnsi="Traditional Arabic" w:cs="Traditional Arabic" w:hint="cs"/>
          <w:sz w:val="36"/>
          <w:szCs w:val="36"/>
          <w:rtl/>
        </w:rPr>
        <w:t>الإسلام</w:t>
      </w:r>
      <w:r>
        <w:rPr>
          <w:rFonts w:ascii="Traditional Arabic" w:eastAsia="Calibri" w:hAnsi="Traditional Arabic" w:cs="Traditional Arabic" w:hint="cs"/>
          <w:sz w:val="36"/>
          <w:szCs w:val="36"/>
          <w:rtl/>
        </w:rPr>
        <w:t>,</w:t>
      </w:r>
      <w:r w:rsidRPr="00C06A1F">
        <w:rPr>
          <w:rFonts w:ascii="Traditional Arabic" w:eastAsia="Calibri" w:hAnsi="Traditional Arabic" w:cs="Traditional Arabic"/>
          <w:sz w:val="36"/>
          <w:szCs w:val="36"/>
          <w:rtl/>
        </w:rPr>
        <w:t xml:space="preserve"> </w:t>
      </w:r>
      <w:r w:rsidRPr="00C06A1F">
        <w:rPr>
          <w:rFonts w:ascii="Traditional Arabic" w:eastAsia="Calibri" w:hAnsi="Traditional Arabic" w:cs="Traditional Arabic" w:hint="cs"/>
          <w:sz w:val="36"/>
          <w:szCs w:val="36"/>
          <w:rtl/>
        </w:rPr>
        <w:t>قبل</w:t>
      </w:r>
      <w:r w:rsidRPr="00C06A1F">
        <w:rPr>
          <w:rFonts w:ascii="Traditional Arabic" w:eastAsia="Calibri" w:hAnsi="Traditional Arabic" w:cs="Traditional Arabic"/>
          <w:sz w:val="36"/>
          <w:szCs w:val="36"/>
          <w:rtl/>
        </w:rPr>
        <w:t xml:space="preserve"> </w:t>
      </w:r>
      <w:r w:rsidRPr="00C06A1F">
        <w:rPr>
          <w:rFonts w:ascii="Traditional Arabic" w:eastAsia="Calibri" w:hAnsi="Traditional Arabic" w:cs="Traditional Arabic" w:hint="cs"/>
          <w:sz w:val="36"/>
          <w:szCs w:val="36"/>
          <w:rtl/>
        </w:rPr>
        <w:t>أن</w:t>
      </w:r>
      <w:r w:rsidRPr="00C06A1F">
        <w:rPr>
          <w:rFonts w:ascii="Traditional Arabic" w:eastAsia="Calibri" w:hAnsi="Traditional Arabic" w:cs="Traditional Arabic"/>
          <w:sz w:val="36"/>
          <w:szCs w:val="36"/>
          <w:rtl/>
        </w:rPr>
        <w:t xml:space="preserve"> </w:t>
      </w:r>
      <w:r w:rsidRPr="00C06A1F">
        <w:rPr>
          <w:rFonts w:ascii="Traditional Arabic" w:eastAsia="Calibri" w:hAnsi="Traditional Arabic" w:cs="Traditional Arabic" w:hint="cs"/>
          <w:sz w:val="36"/>
          <w:szCs w:val="36"/>
          <w:rtl/>
        </w:rPr>
        <w:t>تكثر</w:t>
      </w:r>
      <w:r w:rsidRPr="00C06A1F">
        <w:rPr>
          <w:rFonts w:ascii="Traditional Arabic" w:eastAsia="Calibri" w:hAnsi="Traditional Arabic" w:cs="Traditional Arabic"/>
          <w:sz w:val="36"/>
          <w:szCs w:val="36"/>
          <w:rtl/>
        </w:rPr>
        <w:t xml:space="preserve"> </w:t>
      </w:r>
      <w:r w:rsidRPr="00C06A1F">
        <w:rPr>
          <w:rFonts w:ascii="Traditional Arabic" w:eastAsia="Calibri" w:hAnsi="Traditional Arabic" w:cs="Traditional Arabic" w:hint="cs"/>
          <w:sz w:val="36"/>
          <w:szCs w:val="36"/>
          <w:rtl/>
        </w:rPr>
        <w:t>الجناة،</w:t>
      </w:r>
      <w:r w:rsidRPr="00C06A1F">
        <w:rPr>
          <w:rFonts w:ascii="Traditional Arabic" w:eastAsia="Calibri" w:hAnsi="Traditional Arabic" w:cs="Traditional Arabic"/>
          <w:sz w:val="36"/>
          <w:szCs w:val="36"/>
          <w:rtl/>
        </w:rPr>
        <w:t xml:space="preserve"> </w:t>
      </w:r>
      <w:r w:rsidRPr="00C06A1F">
        <w:rPr>
          <w:rFonts w:ascii="Traditional Arabic" w:eastAsia="Calibri" w:hAnsi="Traditional Arabic" w:cs="Traditional Arabic" w:hint="cs"/>
          <w:sz w:val="36"/>
          <w:szCs w:val="36"/>
          <w:rtl/>
        </w:rPr>
        <w:t>فلما</w:t>
      </w:r>
      <w:r w:rsidRPr="00C06A1F">
        <w:rPr>
          <w:rFonts w:ascii="Traditional Arabic" w:eastAsia="Calibri" w:hAnsi="Traditional Arabic" w:cs="Traditional Arabic"/>
          <w:sz w:val="36"/>
          <w:szCs w:val="36"/>
          <w:rtl/>
        </w:rPr>
        <w:t xml:space="preserve"> </w:t>
      </w:r>
      <w:r w:rsidRPr="00C06A1F">
        <w:rPr>
          <w:rFonts w:ascii="Traditional Arabic" w:eastAsia="Calibri" w:hAnsi="Traditional Arabic" w:cs="Traditional Arabic" w:hint="cs"/>
          <w:sz w:val="36"/>
          <w:szCs w:val="36"/>
          <w:rtl/>
        </w:rPr>
        <w:t>كثر</w:t>
      </w:r>
      <w:r w:rsidRPr="00C06A1F">
        <w:rPr>
          <w:rFonts w:ascii="Traditional Arabic" w:eastAsia="Calibri" w:hAnsi="Traditional Arabic" w:cs="Traditional Arabic"/>
          <w:sz w:val="36"/>
          <w:szCs w:val="36"/>
          <w:rtl/>
        </w:rPr>
        <w:t xml:space="preserve"> </w:t>
      </w:r>
      <w:r w:rsidRPr="00C06A1F">
        <w:rPr>
          <w:rFonts w:ascii="Traditional Arabic" w:eastAsia="Calibri" w:hAnsi="Traditional Arabic" w:cs="Traditional Arabic" w:hint="cs"/>
          <w:sz w:val="36"/>
          <w:szCs w:val="36"/>
          <w:rtl/>
        </w:rPr>
        <w:t>الجناة</w:t>
      </w:r>
      <w:r w:rsidRPr="00C06A1F">
        <w:rPr>
          <w:rFonts w:ascii="Traditional Arabic" w:eastAsia="Calibri" w:hAnsi="Traditional Arabic" w:cs="Traditional Arabic"/>
          <w:sz w:val="36"/>
          <w:szCs w:val="36"/>
          <w:rtl/>
        </w:rPr>
        <w:t xml:space="preserve"> </w:t>
      </w:r>
      <w:r w:rsidRPr="00C06A1F">
        <w:rPr>
          <w:rFonts w:ascii="Traditional Arabic" w:eastAsia="Calibri" w:hAnsi="Traditional Arabic" w:cs="Traditional Arabic" w:hint="cs"/>
          <w:sz w:val="36"/>
          <w:szCs w:val="36"/>
          <w:rtl/>
        </w:rPr>
        <w:t>وخشي</w:t>
      </w:r>
      <w:r w:rsidRPr="00C06A1F">
        <w:rPr>
          <w:rFonts w:ascii="Traditional Arabic" w:eastAsia="Calibri" w:hAnsi="Traditional Arabic" w:cs="Traditional Arabic"/>
          <w:sz w:val="36"/>
          <w:szCs w:val="36"/>
          <w:rtl/>
        </w:rPr>
        <w:t xml:space="preserve"> </w:t>
      </w:r>
      <w:r w:rsidRPr="00C06A1F">
        <w:rPr>
          <w:rFonts w:ascii="Traditional Arabic" w:eastAsia="Calibri" w:hAnsi="Traditional Arabic" w:cs="Traditional Arabic" w:hint="cs"/>
          <w:sz w:val="36"/>
          <w:szCs w:val="36"/>
          <w:rtl/>
        </w:rPr>
        <w:t>فوتهم</w:t>
      </w:r>
      <w:r w:rsidRPr="00C06A1F">
        <w:rPr>
          <w:rFonts w:ascii="Traditional Arabic" w:eastAsia="Calibri" w:hAnsi="Traditional Arabic" w:cs="Traditional Arabic"/>
          <w:sz w:val="36"/>
          <w:szCs w:val="36"/>
          <w:rtl/>
        </w:rPr>
        <w:t xml:space="preserve"> </w:t>
      </w:r>
      <w:r w:rsidRPr="00C06A1F">
        <w:rPr>
          <w:rFonts w:ascii="Traditional Arabic" w:eastAsia="Calibri" w:hAnsi="Traditional Arabic" w:cs="Traditional Arabic" w:hint="cs"/>
          <w:sz w:val="36"/>
          <w:szCs w:val="36"/>
          <w:rtl/>
        </w:rPr>
        <w:t>اتخذ</w:t>
      </w:r>
      <w:r w:rsidRPr="00C06A1F">
        <w:rPr>
          <w:rFonts w:ascii="Traditional Arabic" w:eastAsia="Calibri" w:hAnsi="Traditional Arabic" w:cs="Traditional Arabic"/>
          <w:sz w:val="36"/>
          <w:szCs w:val="36"/>
          <w:rtl/>
        </w:rPr>
        <w:t xml:space="preserve"> </w:t>
      </w:r>
      <w:r w:rsidRPr="00C06A1F">
        <w:rPr>
          <w:rFonts w:ascii="Traditional Arabic" w:eastAsia="Calibri" w:hAnsi="Traditional Arabic" w:cs="Traditional Arabic" w:hint="cs"/>
          <w:sz w:val="36"/>
          <w:szCs w:val="36"/>
          <w:rtl/>
        </w:rPr>
        <w:t>لهم</w:t>
      </w:r>
      <w:r w:rsidRPr="00C06A1F">
        <w:rPr>
          <w:rFonts w:ascii="Traditional Arabic" w:eastAsia="Calibri" w:hAnsi="Traditional Arabic" w:cs="Traditional Arabic"/>
          <w:sz w:val="36"/>
          <w:szCs w:val="36"/>
          <w:rtl/>
        </w:rPr>
        <w:t xml:space="preserve"> </w:t>
      </w:r>
      <w:r w:rsidRPr="00C06A1F">
        <w:rPr>
          <w:rFonts w:ascii="Traditional Arabic" w:eastAsia="Calibri" w:hAnsi="Traditional Arabic" w:cs="Traditional Arabic" w:hint="cs"/>
          <w:sz w:val="36"/>
          <w:szCs w:val="36"/>
          <w:rtl/>
        </w:rPr>
        <w:t>سجن</w:t>
      </w:r>
      <w:r>
        <w:rPr>
          <w:rFonts w:ascii="Traditional Arabic" w:eastAsia="Calibri" w:hAnsi="Traditional Arabic" w:cs="Traditional Arabic" w:hint="cs"/>
          <w:sz w:val="36"/>
          <w:szCs w:val="36"/>
          <w:rtl/>
        </w:rPr>
        <w:t>"</w:t>
      </w:r>
      <w:r w:rsidRPr="0000745E">
        <w:rPr>
          <w:rStyle w:val="a4"/>
          <w:rFonts w:hint="cs"/>
          <w:rtl/>
        </w:rPr>
        <w:t>(</w:t>
      </w:r>
      <w:r w:rsidRPr="0000745E">
        <w:rPr>
          <w:rStyle w:val="a4"/>
          <w:rtl/>
        </w:rPr>
        <w:footnoteReference w:id="708"/>
      </w:r>
      <w:r w:rsidRPr="0000745E">
        <w:rPr>
          <w:rStyle w:val="a4"/>
          <w:rFonts w:hint="cs"/>
          <w:rtl/>
        </w:rPr>
        <w:t>)</w:t>
      </w:r>
      <w:r>
        <w:rPr>
          <w:rFonts w:ascii="Traditional Arabic" w:eastAsia="Calibri" w:hAnsi="Traditional Arabic" w:cs="Traditional Arabic" w:hint="cs"/>
          <w:sz w:val="36"/>
          <w:szCs w:val="36"/>
          <w:rtl/>
        </w:rPr>
        <w:t xml:space="preserve">. </w:t>
      </w:r>
    </w:p>
    <w:p w:rsidR="0005147B" w:rsidRPr="00D35E4D" w:rsidRDefault="0005147B" w:rsidP="0005147B">
      <w:pPr>
        <w:tabs>
          <w:tab w:val="left" w:pos="1033"/>
        </w:tabs>
        <w:jc w:val="both"/>
        <w:rPr>
          <w:rFonts w:ascii="Traditional Arabic" w:eastAsia="Calibri" w:hAnsi="Traditional Arabic" w:cs="Traditional Arabic"/>
          <w:sz w:val="28"/>
          <w:szCs w:val="28"/>
          <w:rtl/>
        </w:rPr>
      </w:pPr>
      <w:r>
        <w:rPr>
          <w:rFonts w:ascii="Traditional Arabic" w:eastAsia="Calibri" w:hAnsi="Traditional Arabic" w:cs="Traditional Arabic" w:hint="cs"/>
          <w:sz w:val="36"/>
          <w:szCs w:val="36"/>
          <w:rtl/>
        </w:rPr>
        <w:lastRenderedPageBreak/>
        <w:t>ويقول تعالى</w:t>
      </w:r>
      <w:r w:rsidRPr="00D35E4D">
        <w:rPr>
          <w:rFonts w:ascii="Traditional Arabic" w:eastAsia="Calibri" w:hAnsi="Traditional Arabic" w:cs="Traditional Arabic" w:hint="cs"/>
          <w:sz w:val="36"/>
          <w:szCs w:val="36"/>
          <w:rtl/>
        </w:rPr>
        <w:t xml:space="preserve">: </w:t>
      </w:r>
      <w:r w:rsidRPr="003938DF">
        <w:rPr>
          <w:rFonts w:ascii="Traditional Arabic" w:eastAsia="Traditional Arabic" w:hAnsi="Traditional Arabic" w:cs="Traditional Arabic"/>
          <w:color w:val="000000"/>
          <w:sz w:val="36"/>
          <w:szCs w:val="36"/>
        </w:rPr>
        <w:sym w:font="AGA Arabesque" w:char="F029"/>
      </w:r>
      <w:r w:rsidRPr="00D35E4D">
        <w:rPr>
          <w:rFonts w:ascii="Traditional Arabic" w:eastAsia="Calibri" w:hAnsi="Traditional Arabic" w:cs="Traditional Arabic"/>
          <w:color w:val="000000"/>
          <w:sz w:val="36"/>
          <w:szCs w:val="36"/>
          <w:rtl/>
        </w:rPr>
        <w:t>وَمِنْ أَهْلِ الْكِتابِ مَنْ إِنْ تَأْمَنْهُ بِقِنْطارٍ يُؤَدِّهِ إِلَيْكَ وَمِنْهُمْ مَنْ إِنْ تَأْمَنْهُ بِدِينارٍ لا يُؤَدِّهِ إِلَيْكَ إِلاَّ ما دُمْتَ عَلَيْهِ قائِماً</w:t>
      </w:r>
      <w:r w:rsidRPr="003938DF">
        <w:rPr>
          <w:rFonts w:ascii="Traditional Arabic" w:eastAsia="Traditional Arabic" w:hAnsi="Traditional Arabic" w:cs="Traditional Arabic"/>
          <w:sz w:val="36"/>
          <w:szCs w:val="36"/>
        </w:rPr>
        <w:sym w:font="AGA Arabesque" w:char="F028"/>
      </w:r>
      <w:r w:rsidRPr="00D35E4D">
        <w:rPr>
          <w:rFonts w:ascii="Traditional Arabic" w:eastAsia="Calibri" w:hAnsi="Traditional Arabic" w:cs="Traditional Arabic" w:hint="cs"/>
          <w:sz w:val="36"/>
          <w:szCs w:val="36"/>
          <w:vertAlign w:val="superscript"/>
          <w:rtl/>
        </w:rPr>
        <w:t xml:space="preserve"> </w:t>
      </w:r>
      <w:r w:rsidRPr="0000745E">
        <w:rPr>
          <w:rStyle w:val="a4"/>
          <w:rFonts w:hint="cs"/>
          <w:rtl/>
        </w:rPr>
        <w:t>(</w:t>
      </w:r>
      <w:r w:rsidRPr="0000745E">
        <w:rPr>
          <w:rStyle w:val="a4"/>
          <w:rtl/>
        </w:rPr>
        <w:footnoteReference w:id="709"/>
      </w:r>
      <w:r w:rsidRPr="0000745E">
        <w:rPr>
          <w:rStyle w:val="a4"/>
          <w:rFonts w:hint="cs"/>
          <w:rtl/>
        </w:rPr>
        <w:t>)</w:t>
      </w:r>
      <w:r>
        <w:rPr>
          <w:rFonts w:ascii="Traditional Arabic" w:eastAsia="Calibri" w:hAnsi="Traditional Arabic" w:cs="Traditional Arabic" w:hint="cs"/>
          <w:sz w:val="28"/>
          <w:szCs w:val="28"/>
          <w:rtl/>
        </w:rPr>
        <w:t>.</w:t>
      </w:r>
    </w:p>
    <w:p w:rsidR="0005147B" w:rsidRDefault="004E6C6E" w:rsidP="0005147B">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جاء في الجامع لأحكام القرآن</w:t>
      </w:r>
      <w:r w:rsidR="0005147B">
        <w:rPr>
          <w:rFonts w:ascii="Traditional Arabic" w:eastAsia="Calibri" w:hAnsi="Traditional Arabic" w:cs="Traditional Arabic" w:hint="cs"/>
          <w:sz w:val="36"/>
          <w:szCs w:val="36"/>
          <w:rtl/>
        </w:rPr>
        <w:t>: "</w:t>
      </w:r>
      <w:r w:rsidR="0005147B" w:rsidRPr="00D35E4D">
        <w:rPr>
          <w:rFonts w:ascii="Traditional Arabic" w:eastAsia="Calibri" w:hAnsi="Traditional Arabic" w:cs="Traditional Arabic"/>
          <w:sz w:val="36"/>
          <w:szCs w:val="36"/>
          <w:rtl/>
        </w:rPr>
        <w:t xml:space="preserve">وقد استدل بعض البغداديين </w:t>
      </w:r>
      <w:r w:rsidR="0005147B" w:rsidRPr="00D35E4D">
        <w:rPr>
          <w:rFonts w:ascii="Traditional Arabic" w:eastAsia="Calibri" w:hAnsi="Traditional Arabic" w:cs="Traditional Arabic"/>
          <w:color w:val="000000"/>
          <w:sz w:val="36"/>
          <w:szCs w:val="36"/>
          <w:rtl/>
        </w:rPr>
        <w:t>من علمائ</w:t>
      </w:r>
      <w:r w:rsidR="0005147B">
        <w:rPr>
          <w:rFonts w:ascii="Traditional Arabic" w:eastAsia="Calibri" w:hAnsi="Traditional Arabic" w:cs="Traditional Arabic"/>
          <w:color w:val="000000"/>
          <w:sz w:val="36"/>
          <w:szCs w:val="36"/>
          <w:rtl/>
        </w:rPr>
        <w:t>نا على حبس المدين بقوله تعالى:</w:t>
      </w:r>
      <w:r w:rsidR="0005147B">
        <w:rPr>
          <w:rFonts w:ascii="Traditional Arabic" w:eastAsia="Calibri" w:hAnsi="Traditional Arabic" w:cs="Traditional Arabic" w:hint="cs"/>
          <w:color w:val="000000"/>
          <w:sz w:val="36"/>
          <w:szCs w:val="36"/>
          <w:rtl/>
        </w:rPr>
        <w:t xml:space="preserve"> {</w:t>
      </w:r>
      <w:r w:rsidR="0005147B" w:rsidRPr="00D35E4D">
        <w:rPr>
          <w:rFonts w:ascii="Traditional Arabic" w:eastAsia="Calibri" w:hAnsi="Traditional Arabic" w:cs="Traditional Arabic"/>
          <w:color w:val="000000"/>
          <w:sz w:val="36"/>
          <w:szCs w:val="36"/>
          <w:rtl/>
        </w:rPr>
        <w:t xml:space="preserve">ومنهم من إن تأمنه بدينار لا </w:t>
      </w:r>
      <w:r w:rsidR="0005147B">
        <w:rPr>
          <w:rFonts w:ascii="Traditional Arabic" w:eastAsia="Calibri" w:hAnsi="Traditional Arabic" w:cs="Traditional Arabic"/>
          <w:color w:val="000000"/>
          <w:sz w:val="36"/>
          <w:szCs w:val="36"/>
          <w:rtl/>
        </w:rPr>
        <w:t>يؤده إليك إلا ما دمت عليه قائما</w:t>
      </w:r>
      <w:r w:rsidR="0005147B">
        <w:rPr>
          <w:rFonts w:ascii="Traditional Arabic" w:eastAsia="Calibri" w:hAnsi="Traditional Arabic" w:cs="Traditional Arabic" w:hint="cs"/>
          <w:color w:val="000000"/>
          <w:sz w:val="36"/>
          <w:szCs w:val="36"/>
          <w:rtl/>
        </w:rPr>
        <w:t>}</w:t>
      </w:r>
      <w:r w:rsidR="0005147B" w:rsidRPr="00D35E4D">
        <w:rPr>
          <w:rFonts w:ascii="Traditional Arabic" w:eastAsia="Calibri" w:hAnsi="Traditional Arabic" w:cs="Traditional Arabic"/>
          <w:color w:val="000000"/>
          <w:sz w:val="36"/>
          <w:szCs w:val="36"/>
          <w:rtl/>
        </w:rPr>
        <w:t xml:space="preserve"> فإذا كان له ملازمته ومنعه من التصرف، جاز حبسه</w:t>
      </w:r>
      <w:r w:rsidR="0005147B" w:rsidRPr="00D35E4D">
        <w:rPr>
          <w:rFonts w:ascii="Traditional Arabic" w:eastAsia="Calibri" w:hAnsi="Traditional Arabic" w:cs="Traditional Arabic" w:hint="cs"/>
          <w:sz w:val="36"/>
          <w:szCs w:val="36"/>
          <w:rtl/>
        </w:rPr>
        <w:t>"</w:t>
      </w:r>
      <w:r w:rsidR="0005147B" w:rsidRPr="0000745E">
        <w:rPr>
          <w:rStyle w:val="a4"/>
          <w:rFonts w:hint="cs"/>
          <w:rtl/>
        </w:rPr>
        <w:t>(</w:t>
      </w:r>
      <w:r w:rsidR="0005147B" w:rsidRPr="0000745E">
        <w:rPr>
          <w:rStyle w:val="a4"/>
          <w:rtl/>
        </w:rPr>
        <w:footnoteReference w:id="710"/>
      </w:r>
      <w:r w:rsidR="0005147B" w:rsidRPr="0000745E">
        <w:rPr>
          <w:rStyle w:val="a4"/>
          <w:rFonts w:hint="cs"/>
          <w:rtl/>
        </w:rPr>
        <w:t>)</w:t>
      </w:r>
      <w:r w:rsidR="0005147B">
        <w:rPr>
          <w:rFonts w:ascii="Traditional Arabic" w:eastAsia="Calibri" w:hAnsi="Traditional Arabic" w:cs="Traditional Arabic" w:hint="cs"/>
          <w:sz w:val="36"/>
          <w:szCs w:val="36"/>
          <w:rtl/>
        </w:rPr>
        <w:t>.</w:t>
      </w:r>
    </w:p>
    <w:p w:rsidR="0005147B" w:rsidRDefault="0005147B" w:rsidP="0005147B">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ومما يدل على جواز الحبس كعقوبة تعزيرية يتم إيقاعها على الجناة قوله تعالى: </w:t>
      </w:r>
      <w:r w:rsidRPr="003938DF">
        <w:rPr>
          <w:rFonts w:ascii="Traditional Arabic" w:eastAsia="Traditional Arabic" w:hAnsi="Traditional Arabic" w:cs="Traditional Arabic"/>
          <w:color w:val="000000"/>
          <w:sz w:val="36"/>
          <w:szCs w:val="36"/>
        </w:rPr>
        <w:sym w:font="AGA Arabesque" w:char="F029"/>
      </w:r>
      <w:r w:rsidRPr="007A34C8">
        <w:rPr>
          <w:rFonts w:ascii="Traditional Arabic" w:eastAsia="Calibri" w:hAnsi="Traditional Arabic" w:cs="Traditional Arabic" w:hint="cs"/>
          <w:sz w:val="36"/>
          <w:szCs w:val="36"/>
          <w:rtl/>
        </w:rPr>
        <w:t>إِنَّمَا</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جَزَاءُ</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الَّذِينَ</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يُحَارِبُونَ</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اللَّهَ</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وَرَسُولَهُ</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وَيَسْعَوْنَ</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فِي</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الْأَرْضِ</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فَسَادًا</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أَنْ</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يُقَتَّلُوا</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أَوْ</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يُصَلَّبُوا</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أَوْ</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تُقَطَّعَ</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أَيْدِيهِمْ</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وَأَرْجُلُهُمْ</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مِنْ</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خِلَافٍ</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أَوْ</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يُنْفَوْا</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مِنَ</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الْأَرْضِ</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ذَلِكَ</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لَهُمْ</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خِزْيٌ</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فِي</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الدُّنْيَا</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وَلَهُمْ</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فِي</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الْآخِرَةِ</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عَذَابٌ</w:t>
      </w:r>
      <w:r w:rsidRPr="007A34C8">
        <w:rPr>
          <w:rFonts w:ascii="Traditional Arabic" w:eastAsia="Calibri" w:hAnsi="Traditional Arabic" w:cs="Traditional Arabic"/>
          <w:sz w:val="36"/>
          <w:szCs w:val="36"/>
          <w:rtl/>
        </w:rPr>
        <w:t xml:space="preserve"> </w:t>
      </w:r>
      <w:r w:rsidRPr="007A34C8">
        <w:rPr>
          <w:rFonts w:ascii="Traditional Arabic" w:eastAsia="Calibri" w:hAnsi="Traditional Arabic" w:cs="Traditional Arabic" w:hint="cs"/>
          <w:sz w:val="36"/>
          <w:szCs w:val="36"/>
          <w:rtl/>
        </w:rPr>
        <w:t>عَظِيمٌ</w:t>
      </w:r>
      <w:r w:rsidRPr="003938DF">
        <w:rPr>
          <w:rFonts w:ascii="Traditional Arabic" w:eastAsia="Traditional Arabic" w:hAnsi="Traditional Arabic" w:cs="Traditional Arabic"/>
          <w:sz w:val="36"/>
          <w:szCs w:val="36"/>
        </w:rPr>
        <w:sym w:font="AGA Arabesque" w:char="F028"/>
      </w:r>
      <w:r w:rsidRPr="0000745E">
        <w:rPr>
          <w:rStyle w:val="a4"/>
          <w:rFonts w:hint="cs"/>
          <w:rtl/>
        </w:rPr>
        <w:t>(</w:t>
      </w:r>
      <w:r w:rsidRPr="0000745E">
        <w:rPr>
          <w:rStyle w:val="a4"/>
          <w:rtl/>
        </w:rPr>
        <w:footnoteReference w:id="711"/>
      </w:r>
      <w:r w:rsidRPr="0000745E">
        <w:rPr>
          <w:rStyle w:val="a4"/>
          <w:rFonts w:hint="cs"/>
          <w:rtl/>
        </w:rPr>
        <w:t>)</w:t>
      </w:r>
      <w:r>
        <w:rPr>
          <w:rFonts w:ascii="Traditional Arabic" w:eastAsia="Traditional Arabic" w:hAnsi="Traditional Arabic" w:cs="Traditional Arabic" w:hint="cs"/>
          <w:sz w:val="36"/>
          <w:szCs w:val="36"/>
          <w:rtl/>
        </w:rPr>
        <w:t>.</w:t>
      </w:r>
    </w:p>
    <w:p w:rsidR="003654B3" w:rsidRDefault="0005147B" w:rsidP="0005147B">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فهذه الآية نصت على العقوبات التي يتم توقيعها على قُطَّاع الطريق, فورد منها النفي من الأرض, وهذا لا يدل إلا على مشروعية النفي, والنفي</w:t>
      </w:r>
      <w:r w:rsidR="003654B3">
        <w:rPr>
          <w:rFonts w:ascii="Traditional Arabic" w:eastAsia="Calibri" w:hAnsi="Traditional Arabic" w:cs="Traditional Arabic" w:hint="cs"/>
          <w:sz w:val="36"/>
          <w:szCs w:val="36"/>
          <w:rtl/>
        </w:rPr>
        <w:t xml:space="preserve"> أحد معاني السجن؛</w:t>
      </w:r>
      <w:r>
        <w:rPr>
          <w:rFonts w:ascii="Traditional Arabic" w:eastAsia="Calibri" w:hAnsi="Traditional Arabic" w:cs="Traditional Arabic" w:hint="cs"/>
          <w:sz w:val="36"/>
          <w:szCs w:val="36"/>
          <w:rtl/>
        </w:rPr>
        <w:t xml:space="preserve"> لأنه نفي من سعة الدنيا إلى ضيق السجن, فصار المسجون كأنه منفي من الأرض إلا من</w:t>
      </w:r>
      <w:r w:rsidR="003654B3">
        <w:rPr>
          <w:rFonts w:ascii="Traditional Arabic" w:eastAsia="Calibri" w:hAnsi="Traditional Arabic" w:cs="Traditional Arabic" w:hint="cs"/>
          <w:sz w:val="36"/>
          <w:szCs w:val="36"/>
          <w:rtl/>
        </w:rPr>
        <w:t xml:space="preserve"> موضع استقراره.</w:t>
      </w:r>
    </w:p>
    <w:p w:rsidR="00EC69BC" w:rsidRDefault="0005147B" w:rsidP="00EC69BC">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ويؤيد ذلك ما يذكره المساجين من أشعار في هذا الشأن:</w:t>
      </w:r>
    </w:p>
    <w:p w:rsidR="0005147B" w:rsidRPr="009D2625" w:rsidRDefault="0005147B" w:rsidP="0005147B">
      <w:pPr>
        <w:tabs>
          <w:tab w:val="left" w:pos="1033"/>
        </w:tabs>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9D2625">
        <w:rPr>
          <w:rFonts w:ascii="Traditional Arabic" w:eastAsia="Calibri" w:hAnsi="Traditional Arabic" w:cs="Traditional Arabic" w:hint="cs"/>
          <w:sz w:val="36"/>
          <w:szCs w:val="36"/>
          <w:rtl/>
        </w:rPr>
        <w:t>خَ</w:t>
      </w:r>
      <w:r>
        <w:rPr>
          <w:rFonts w:ascii="Traditional Arabic" w:eastAsia="Calibri" w:hAnsi="Traditional Arabic" w:cs="Traditional Arabic" w:hint="cs"/>
          <w:sz w:val="36"/>
          <w:szCs w:val="36"/>
          <w:rtl/>
        </w:rPr>
        <w:t>ـــــ</w:t>
      </w:r>
      <w:r w:rsidRPr="009D2625">
        <w:rPr>
          <w:rFonts w:ascii="Traditional Arabic" w:eastAsia="Calibri" w:hAnsi="Traditional Arabic" w:cs="Traditional Arabic" w:hint="cs"/>
          <w:sz w:val="36"/>
          <w:szCs w:val="36"/>
          <w:rtl/>
        </w:rPr>
        <w:t>رَجْ</w:t>
      </w:r>
      <w:r>
        <w:rPr>
          <w:rFonts w:ascii="Traditional Arabic" w:eastAsia="Calibri" w:hAnsi="Traditional Arabic" w:cs="Traditional Arabic" w:hint="cs"/>
          <w:sz w:val="36"/>
          <w:szCs w:val="36"/>
          <w:rtl/>
        </w:rPr>
        <w:t>ــــ</w:t>
      </w:r>
      <w:r w:rsidRPr="009D2625">
        <w:rPr>
          <w:rFonts w:ascii="Traditional Arabic" w:eastAsia="Calibri" w:hAnsi="Traditional Arabic" w:cs="Traditional Arabic" w:hint="cs"/>
          <w:sz w:val="36"/>
          <w:szCs w:val="36"/>
          <w:rtl/>
        </w:rPr>
        <w:t>نَا</w:t>
      </w:r>
      <w:r w:rsidRPr="009D2625">
        <w:rPr>
          <w:rFonts w:ascii="Traditional Arabic" w:eastAsia="Calibri" w:hAnsi="Traditional Arabic" w:cs="Traditional Arabic"/>
          <w:sz w:val="36"/>
          <w:szCs w:val="36"/>
          <w:rtl/>
        </w:rPr>
        <w:t xml:space="preserve"> </w:t>
      </w:r>
      <w:r w:rsidRPr="009D2625">
        <w:rPr>
          <w:rFonts w:ascii="Traditional Arabic" w:eastAsia="Calibri" w:hAnsi="Traditional Arabic" w:cs="Traditional Arabic" w:hint="cs"/>
          <w:sz w:val="36"/>
          <w:szCs w:val="36"/>
          <w:rtl/>
        </w:rPr>
        <w:t>مِنَ</w:t>
      </w:r>
      <w:r w:rsidRPr="009D2625">
        <w:rPr>
          <w:rFonts w:ascii="Traditional Arabic" w:eastAsia="Calibri" w:hAnsi="Traditional Arabic" w:cs="Traditional Arabic"/>
          <w:sz w:val="36"/>
          <w:szCs w:val="36"/>
          <w:rtl/>
        </w:rPr>
        <w:t xml:space="preserve"> </w:t>
      </w:r>
      <w:r w:rsidRPr="009D2625">
        <w:rPr>
          <w:rFonts w:ascii="Traditional Arabic" w:eastAsia="Calibri" w:hAnsi="Traditional Arabic" w:cs="Traditional Arabic" w:hint="cs"/>
          <w:sz w:val="36"/>
          <w:szCs w:val="36"/>
          <w:rtl/>
        </w:rPr>
        <w:t>ال</w:t>
      </w:r>
      <w:r>
        <w:rPr>
          <w:rFonts w:ascii="Traditional Arabic" w:eastAsia="Calibri" w:hAnsi="Traditional Arabic" w:cs="Traditional Arabic" w:hint="cs"/>
          <w:sz w:val="36"/>
          <w:szCs w:val="36"/>
          <w:rtl/>
        </w:rPr>
        <w:t>ــ</w:t>
      </w:r>
      <w:r w:rsidRPr="009D2625">
        <w:rPr>
          <w:rFonts w:ascii="Traditional Arabic" w:eastAsia="Calibri" w:hAnsi="Traditional Arabic" w:cs="Traditional Arabic" w:hint="cs"/>
          <w:sz w:val="36"/>
          <w:szCs w:val="36"/>
          <w:rtl/>
        </w:rPr>
        <w:t>دُّن</w:t>
      </w:r>
      <w:r>
        <w:rPr>
          <w:rFonts w:ascii="Traditional Arabic" w:eastAsia="Calibri" w:hAnsi="Traditional Arabic" w:cs="Traditional Arabic" w:hint="cs"/>
          <w:sz w:val="36"/>
          <w:szCs w:val="36"/>
          <w:rtl/>
        </w:rPr>
        <w:t>ــ</w:t>
      </w:r>
      <w:r w:rsidRPr="009D2625">
        <w:rPr>
          <w:rFonts w:ascii="Traditional Arabic" w:eastAsia="Calibri" w:hAnsi="Traditional Arabic" w:cs="Traditional Arabic" w:hint="cs"/>
          <w:sz w:val="36"/>
          <w:szCs w:val="36"/>
          <w:rtl/>
        </w:rPr>
        <w:t>ْيَ</w:t>
      </w:r>
      <w:r>
        <w:rPr>
          <w:rFonts w:ascii="Traditional Arabic" w:eastAsia="Calibri" w:hAnsi="Traditional Arabic" w:cs="Traditional Arabic" w:hint="cs"/>
          <w:sz w:val="36"/>
          <w:szCs w:val="36"/>
          <w:rtl/>
        </w:rPr>
        <w:t>ـــــ</w:t>
      </w:r>
      <w:r w:rsidRPr="009D2625">
        <w:rPr>
          <w:rFonts w:ascii="Traditional Arabic" w:eastAsia="Calibri" w:hAnsi="Traditional Arabic" w:cs="Traditional Arabic" w:hint="cs"/>
          <w:sz w:val="36"/>
          <w:szCs w:val="36"/>
          <w:rtl/>
        </w:rPr>
        <w:t>ا</w:t>
      </w:r>
      <w:r w:rsidRPr="009D2625">
        <w:rPr>
          <w:rFonts w:ascii="Traditional Arabic" w:eastAsia="Calibri" w:hAnsi="Traditional Arabic" w:cs="Traditional Arabic"/>
          <w:sz w:val="36"/>
          <w:szCs w:val="36"/>
          <w:rtl/>
        </w:rPr>
        <w:t xml:space="preserve"> </w:t>
      </w:r>
      <w:r w:rsidRPr="009D2625">
        <w:rPr>
          <w:rFonts w:ascii="Traditional Arabic" w:eastAsia="Calibri" w:hAnsi="Traditional Arabic" w:cs="Traditional Arabic" w:hint="cs"/>
          <w:sz w:val="36"/>
          <w:szCs w:val="36"/>
          <w:rtl/>
        </w:rPr>
        <w:t>وَنَ</w:t>
      </w:r>
      <w:r>
        <w:rPr>
          <w:rFonts w:ascii="Traditional Arabic" w:eastAsia="Calibri" w:hAnsi="Traditional Arabic" w:cs="Traditional Arabic" w:hint="cs"/>
          <w:sz w:val="36"/>
          <w:szCs w:val="36"/>
          <w:rtl/>
        </w:rPr>
        <w:t>ــــ</w:t>
      </w:r>
      <w:r w:rsidRPr="009D2625">
        <w:rPr>
          <w:rFonts w:ascii="Traditional Arabic" w:eastAsia="Calibri" w:hAnsi="Traditional Arabic" w:cs="Traditional Arabic" w:hint="cs"/>
          <w:sz w:val="36"/>
          <w:szCs w:val="36"/>
          <w:rtl/>
        </w:rPr>
        <w:t>حْ</w:t>
      </w:r>
      <w:r>
        <w:rPr>
          <w:rFonts w:ascii="Traditional Arabic" w:eastAsia="Calibri" w:hAnsi="Traditional Arabic" w:cs="Traditional Arabic" w:hint="cs"/>
          <w:sz w:val="36"/>
          <w:szCs w:val="36"/>
          <w:rtl/>
        </w:rPr>
        <w:t>ـــــ</w:t>
      </w:r>
      <w:r w:rsidRPr="009D2625">
        <w:rPr>
          <w:rFonts w:ascii="Traditional Arabic" w:eastAsia="Calibri" w:hAnsi="Traditional Arabic" w:cs="Traditional Arabic" w:hint="cs"/>
          <w:sz w:val="36"/>
          <w:szCs w:val="36"/>
          <w:rtl/>
        </w:rPr>
        <w:t>نُ</w:t>
      </w:r>
      <w:r w:rsidRPr="009D2625">
        <w:rPr>
          <w:rFonts w:ascii="Traditional Arabic" w:eastAsia="Calibri" w:hAnsi="Traditional Arabic" w:cs="Traditional Arabic"/>
          <w:sz w:val="36"/>
          <w:szCs w:val="36"/>
          <w:rtl/>
        </w:rPr>
        <w:t xml:space="preserve"> </w:t>
      </w:r>
      <w:r w:rsidRPr="009D2625">
        <w:rPr>
          <w:rFonts w:ascii="Traditional Arabic" w:eastAsia="Calibri" w:hAnsi="Traditional Arabic" w:cs="Traditional Arabic" w:hint="cs"/>
          <w:sz w:val="36"/>
          <w:szCs w:val="36"/>
          <w:rtl/>
        </w:rPr>
        <w:t>مِنْ</w:t>
      </w:r>
      <w:r w:rsidRPr="009D2625">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        </w:t>
      </w:r>
      <w:r w:rsidRPr="009D2625">
        <w:rPr>
          <w:rFonts w:ascii="Traditional Arabic" w:eastAsia="Calibri" w:hAnsi="Traditional Arabic" w:cs="Traditional Arabic" w:hint="cs"/>
          <w:sz w:val="36"/>
          <w:szCs w:val="36"/>
          <w:rtl/>
        </w:rPr>
        <w:t>أَهْلِهَا</w:t>
      </w:r>
      <w:r w:rsidRPr="009D2625">
        <w:rPr>
          <w:rFonts w:ascii="Traditional Arabic" w:eastAsia="Calibri" w:hAnsi="Traditional Arabic" w:cs="Traditional Arabic"/>
          <w:sz w:val="36"/>
          <w:szCs w:val="36"/>
          <w:rtl/>
        </w:rPr>
        <w:t xml:space="preserve"> </w:t>
      </w:r>
      <w:r w:rsidRPr="009D2625">
        <w:rPr>
          <w:rFonts w:ascii="Traditional Arabic" w:eastAsia="Calibri" w:hAnsi="Traditional Arabic" w:cs="Traditional Arabic" w:hint="cs"/>
          <w:sz w:val="36"/>
          <w:szCs w:val="36"/>
          <w:rtl/>
        </w:rPr>
        <w:t>فَلَسْنَا</w:t>
      </w:r>
      <w:r w:rsidRPr="009D2625">
        <w:rPr>
          <w:rFonts w:ascii="Traditional Arabic" w:eastAsia="Calibri" w:hAnsi="Traditional Arabic" w:cs="Traditional Arabic"/>
          <w:sz w:val="36"/>
          <w:szCs w:val="36"/>
          <w:rtl/>
        </w:rPr>
        <w:t xml:space="preserve"> </w:t>
      </w:r>
      <w:r w:rsidRPr="009D2625">
        <w:rPr>
          <w:rFonts w:ascii="Traditional Arabic" w:eastAsia="Calibri" w:hAnsi="Traditional Arabic" w:cs="Traditional Arabic" w:hint="cs"/>
          <w:sz w:val="36"/>
          <w:szCs w:val="36"/>
          <w:rtl/>
        </w:rPr>
        <w:t>مِنَ</w:t>
      </w:r>
      <w:r w:rsidRPr="009D2625">
        <w:rPr>
          <w:rFonts w:ascii="Traditional Arabic" w:eastAsia="Calibri" w:hAnsi="Traditional Arabic" w:cs="Traditional Arabic"/>
          <w:sz w:val="36"/>
          <w:szCs w:val="36"/>
          <w:rtl/>
        </w:rPr>
        <w:t xml:space="preserve"> </w:t>
      </w:r>
      <w:r w:rsidRPr="009D2625">
        <w:rPr>
          <w:rFonts w:ascii="Traditional Arabic" w:eastAsia="Calibri" w:hAnsi="Traditional Arabic" w:cs="Traditional Arabic" w:hint="cs"/>
          <w:sz w:val="36"/>
          <w:szCs w:val="36"/>
          <w:rtl/>
        </w:rPr>
        <w:t>الْأَمْوَاتِ</w:t>
      </w:r>
      <w:r w:rsidRPr="009D2625">
        <w:rPr>
          <w:rFonts w:ascii="Traditional Arabic" w:eastAsia="Calibri" w:hAnsi="Traditional Arabic" w:cs="Traditional Arabic"/>
          <w:sz w:val="36"/>
          <w:szCs w:val="36"/>
          <w:rtl/>
        </w:rPr>
        <w:t xml:space="preserve"> </w:t>
      </w:r>
      <w:r w:rsidRPr="009D2625">
        <w:rPr>
          <w:rFonts w:ascii="Traditional Arabic" w:eastAsia="Calibri" w:hAnsi="Traditional Arabic" w:cs="Traditional Arabic" w:hint="cs"/>
          <w:sz w:val="36"/>
          <w:szCs w:val="36"/>
          <w:rtl/>
        </w:rPr>
        <w:t>فِيهَا</w:t>
      </w:r>
      <w:r w:rsidRPr="009D2625">
        <w:rPr>
          <w:rFonts w:ascii="Traditional Arabic" w:eastAsia="Calibri" w:hAnsi="Traditional Arabic" w:cs="Traditional Arabic"/>
          <w:sz w:val="36"/>
          <w:szCs w:val="36"/>
          <w:rtl/>
        </w:rPr>
        <w:t xml:space="preserve"> </w:t>
      </w:r>
      <w:r w:rsidRPr="009D2625">
        <w:rPr>
          <w:rFonts w:ascii="Traditional Arabic" w:eastAsia="Calibri" w:hAnsi="Traditional Arabic" w:cs="Traditional Arabic" w:hint="cs"/>
          <w:sz w:val="36"/>
          <w:szCs w:val="36"/>
          <w:rtl/>
        </w:rPr>
        <w:t>وَلَا</w:t>
      </w:r>
      <w:r w:rsidRPr="009D2625">
        <w:rPr>
          <w:rFonts w:ascii="Traditional Arabic" w:eastAsia="Calibri" w:hAnsi="Traditional Arabic" w:cs="Traditional Arabic"/>
          <w:sz w:val="36"/>
          <w:szCs w:val="36"/>
          <w:rtl/>
        </w:rPr>
        <w:t xml:space="preserve"> </w:t>
      </w:r>
      <w:r w:rsidRPr="009D2625">
        <w:rPr>
          <w:rFonts w:ascii="Traditional Arabic" w:eastAsia="Calibri" w:hAnsi="Traditional Arabic" w:cs="Traditional Arabic" w:hint="cs"/>
          <w:sz w:val="36"/>
          <w:szCs w:val="36"/>
          <w:rtl/>
        </w:rPr>
        <w:t>الْأَحْيَا</w:t>
      </w:r>
    </w:p>
    <w:p w:rsidR="0005147B" w:rsidRDefault="0005147B" w:rsidP="0005147B">
      <w:pPr>
        <w:tabs>
          <w:tab w:val="left" w:pos="1033"/>
        </w:tabs>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w:t>
      </w:r>
      <w:r w:rsidRPr="009D2625">
        <w:rPr>
          <w:rFonts w:ascii="Traditional Arabic" w:eastAsia="Calibri" w:hAnsi="Traditional Arabic" w:cs="Traditional Arabic" w:hint="cs"/>
          <w:sz w:val="36"/>
          <w:szCs w:val="36"/>
          <w:rtl/>
        </w:rPr>
        <w:t>إِذَا</w:t>
      </w:r>
      <w:r w:rsidRPr="009D2625">
        <w:rPr>
          <w:rFonts w:ascii="Traditional Arabic" w:eastAsia="Calibri" w:hAnsi="Traditional Arabic" w:cs="Traditional Arabic"/>
          <w:sz w:val="36"/>
          <w:szCs w:val="36"/>
          <w:rtl/>
        </w:rPr>
        <w:t xml:space="preserve"> </w:t>
      </w:r>
      <w:r w:rsidRPr="009D2625">
        <w:rPr>
          <w:rFonts w:ascii="Traditional Arabic" w:eastAsia="Calibri" w:hAnsi="Traditional Arabic" w:cs="Traditional Arabic" w:hint="cs"/>
          <w:sz w:val="36"/>
          <w:szCs w:val="36"/>
          <w:rtl/>
        </w:rPr>
        <w:t>جَ</w:t>
      </w:r>
      <w:r>
        <w:rPr>
          <w:rFonts w:ascii="Traditional Arabic" w:eastAsia="Calibri" w:hAnsi="Traditional Arabic" w:cs="Traditional Arabic" w:hint="cs"/>
          <w:sz w:val="36"/>
          <w:szCs w:val="36"/>
          <w:rtl/>
        </w:rPr>
        <w:t>ـــــ</w:t>
      </w:r>
      <w:r w:rsidRPr="009D2625">
        <w:rPr>
          <w:rFonts w:ascii="Traditional Arabic" w:eastAsia="Calibri" w:hAnsi="Traditional Arabic" w:cs="Traditional Arabic" w:hint="cs"/>
          <w:sz w:val="36"/>
          <w:szCs w:val="36"/>
          <w:rtl/>
        </w:rPr>
        <w:t>اءَنَ</w:t>
      </w:r>
      <w:r>
        <w:rPr>
          <w:rFonts w:ascii="Traditional Arabic" w:eastAsia="Calibri" w:hAnsi="Traditional Arabic" w:cs="Traditional Arabic" w:hint="cs"/>
          <w:sz w:val="36"/>
          <w:szCs w:val="36"/>
          <w:rtl/>
        </w:rPr>
        <w:t>ــــ</w:t>
      </w:r>
      <w:r w:rsidRPr="009D2625">
        <w:rPr>
          <w:rFonts w:ascii="Traditional Arabic" w:eastAsia="Calibri" w:hAnsi="Traditional Arabic" w:cs="Traditional Arabic" w:hint="cs"/>
          <w:sz w:val="36"/>
          <w:szCs w:val="36"/>
          <w:rtl/>
        </w:rPr>
        <w:t>ا</w:t>
      </w:r>
      <w:r w:rsidRPr="009D2625">
        <w:rPr>
          <w:rFonts w:ascii="Traditional Arabic" w:eastAsia="Calibri" w:hAnsi="Traditional Arabic" w:cs="Traditional Arabic"/>
          <w:sz w:val="36"/>
          <w:szCs w:val="36"/>
          <w:rtl/>
        </w:rPr>
        <w:t xml:space="preserve"> </w:t>
      </w:r>
      <w:r w:rsidRPr="009D2625">
        <w:rPr>
          <w:rFonts w:ascii="Traditional Arabic" w:eastAsia="Calibri" w:hAnsi="Traditional Arabic" w:cs="Traditional Arabic" w:hint="cs"/>
          <w:sz w:val="36"/>
          <w:szCs w:val="36"/>
          <w:rtl/>
        </w:rPr>
        <w:t>ال</w:t>
      </w:r>
      <w:r>
        <w:rPr>
          <w:rFonts w:ascii="Traditional Arabic" w:eastAsia="Calibri" w:hAnsi="Traditional Arabic" w:cs="Traditional Arabic" w:hint="cs"/>
          <w:sz w:val="36"/>
          <w:szCs w:val="36"/>
          <w:rtl/>
        </w:rPr>
        <w:t>ــ</w:t>
      </w:r>
      <w:r w:rsidRPr="009D2625">
        <w:rPr>
          <w:rFonts w:ascii="Traditional Arabic" w:eastAsia="Calibri" w:hAnsi="Traditional Arabic" w:cs="Traditional Arabic" w:hint="cs"/>
          <w:sz w:val="36"/>
          <w:szCs w:val="36"/>
          <w:rtl/>
        </w:rPr>
        <w:t>سَّجَّ</w:t>
      </w:r>
      <w:r>
        <w:rPr>
          <w:rFonts w:ascii="Traditional Arabic" w:eastAsia="Calibri" w:hAnsi="Traditional Arabic" w:cs="Traditional Arabic" w:hint="cs"/>
          <w:sz w:val="36"/>
          <w:szCs w:val="36"/>
          <w:rtl/>
        </w:rPr>
        <w:t>ـ</w:t>
      </w:r>
      <w:r w:rsidRPr="009D2625">
        <w:rPr>
          <w:rFonts w:ascii="Traditional Arabic" w:eastAsia="Calibri" w:hAnsi="Traditional Arabic" w:cs="Traditional Arabic" w:hint="cs"/>
          <w:sz w:val="36"/>
          <w:szCs w:val="36"/>
          <w:rtl/>
        </w:rPr>
        <w:t>انُ</w:t>
      </w:r>
      <w:r w:rsidRPr="009D2625">
        <w:rPr>
          <w:rFonts w:ascii="Traditional Arabic" w:eastAsia="Calibri" w:hAnsi="Traditional Arabic" w:cs="Traditional Arabic"/>
          <w:sz w:val="36"/>
          <w:szCs w:val="36"/>
          <w:rtl/>
        </w:rPr>
        <w:t xml:space="preserve"> </w:t>
      </w:r>
      <w:r w:rsidRPr="009D2625">
        <w:rPr>
          <w:rFonts w:ascii="Traditional Arabic" w:eastAsia="Calibri" w:hAnsi="Traditional Arabic" w:cs="Traditional Arabic" w:hint="cs"/>
          <w:sz w:val="36"/>
          <w:szCs w:val="36"/>
          <w:rtl/>
        </w:rPr>
        <w:t>يَ</w:t>
      </w:r>
      <w:r>
        <w:rPr>
          <w:rFonts w:ascii="Traditional Arabic" w:eastAsia="Calibri" w:hAnsi="Traditional Arabic" w:cs="Traditional Arabic" w:hint="cs"/>
          <w:sz w:val="36"/>
          <w:szCs w:val="36"/>
          <w:rtl/>
        </w:rPr>
        <w:t>ـ</w:t>
      </w:r>
      <w:r w:rsidRPr="009D2625">
        <w:rPr>
          <w:rFonts w:ascii="Traditional Arabic" w:eastAsia="Calibri" w:hAnsi="Traditional Arabic" w:cs="Traditional Arabic" w:hint="cs"/>
          <w:sz w:val="36"/>
          <w:szCs w:val="36"/>
          <w:rtl/>
        </w:rPr>
        <w:t>وْمًا</w:t>
      </w:r>
      <w:r w:rsidRPr="009D2625">
        <w:rPr>
          <w:rFonts w:ascii="Traditional Arabic" w:eastAsia="Calibri" w:hAnsi="Traditional Arabic" w:cs="Traditional Arabic"/>
          <w:sz w:val="36"/>
          <w:szCs w:val="36"/>
          <w:rtl/>
        </w:rPr>
        <w:t xml:space="preserve"> </w:t>
      </w:r>
      <w:r w:rsidRPr="009D2625">
        <w:rPr>
          <w:rFonts w:ascii="Traditional Arabic" w:eastAsia="Calibri" w:hAnsi="Traditional Arabic" w:cs="Traditional Arabic" w:hint="cs"/>
          <w:sz w:val="36"/>
          <w:szCs w:val="36"/>
          <w:rtl/>
        </w:rPr>
        <w:t>لِحَاجَةٍ</w:t>
      </w:r>
      <w:r w:rsidRPr="009D2625">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 xml:space="preserve">        </w:t>
      </w:r>
      <w:r w:rsidRPr="009D2625">
        <w:rPr>
          <w:rFonts w:ascii="Traditional Arabic" w:eastAsia="Calibri" w:hAnsi="Traditional Arabic" w:cs="Traditional Arabic" w:hint="cs"/>
          <w:sz w:val="36"/>
          <w:szCs w:val="36"/>
          <w:rtl/>
        </w:rPr>
        <w:t>عَ</w:t>
      </w:r>
      <w:r>
        <w:rPr>
          <w:rFonts w:ascii="Traditional Arabic" w:eastAsia="Calibri" w:hAnsi="Traditional Arabic" w:cs="Traditional Arabic" w:hint="cs"/>
          <w:sz w:val="36"/>
          <w:szCs w:val="36"/>
          <w:rtl/>
        </w:rPr>
        <w:t>ــ</w:t>
      </w:r>
      <w:r w:rsidRPr="009D2625">
        <w:rPr>
          <w:rFonts w:ascii="Traditional Arabic" w:eastAsia="Calibri" w:hAnsi="Traditional Arabic" w:cs="Traditional Arabic" w:hint="cs"/>
          <w:sz w:val="36"/>
          <w:szCs w:val="36"/>
          <w:rtl/>
        </w:rPr>
        <w:t>جِ</w:t>
      </w:r>
      <w:r>
        <w:rPr>
          <w:rFonts w:ascii="Traditional Arabic" w:eastAsia="Calibri" w:hAnsi="Traditional Arabic" w:cs="Traditional Arabic" w:hint="cs"/>
          <w:sz w:val="36"/>
          <w:szCs w:val="36"/>
          <w:rtl/>
        </w:rPr>
        <w:t>ـــــ</w:t>
      </w:r>
      <w:r w:rsidRPr="009D2625">
        <w:rPr>
          <w:rFonts w:ascii="Traditional Arabic" w:eastAsia="Calibri" w:hAnsi="Traditional Arabic" w:cs="Traditional Arabic" w:hint="cs"/>
          <w:sz w:val="36"/>
          <w:szCs w:val="36"/>
          <w:rtl/>
        </w:rPr>
        <w:t>بْ</w:t>
      </w:r>
      <w:r>
        <w:rPr>
          <w:rFonts w:ascii="Traditional Arabic" w:eastAsia="Calibri" w:hAnsi="Traditional Arabic" w:cs="Traditional Arabic" w:hint="cs"/>
          <w:sz w:val="36"/>
          <w:szCs w:val="36"/>
          <w:rtl/>
        </w:rPr>
        <w:t>ــــ</w:t>
      </w:r>
      <w:r w:rsidRPr="009D2625">
        <w:rPr>
          <w:rFonts w:ascii="Traditional Arabic" w:eastAsia="Calibri" w:hAnsi="Traditional Arabic" w:cs="Traditional Arabic" w:hint="cs"/>
          <w:sz w:val="36"/>
          <w:szCs w:val="36"/>
          <w:rtl/>
        </w:rPr>
        <w:t>نَ</w:t>
      </w:r>
      <w:r>
        <w:rPr>
          <w:rFonts w:ascii="Traditional Arabic" w:eastAsia="Calibri" w:hAnsi="Traditional Arabic" w:cs="Traditional Arabic" w:hint="cs"/>
          <w:sz w:val="36"/>
          <w:szCs w:val="36"/>
          <w:rtl/>
        </w:rPr>
        <w:t>ــ</w:t>
      </w:r>
      <w:r w:rsidRPr="009D2625">
        <w:rPr>
          <w:rFonts w:ascii="Traditional Arabic" w:eastAsia="Calibri" w:hAnsi="Traditional Arabic" w:cs="Traditional Arabic" w:hint="cs"/>
          <w:sz w:val="36"/>
          <w:szCs w:val="36"/>
          <w:rtl/>
        </w:rPr>
        <w:t>ا</w:t>
      </w:r>
      <w:r w:rsidRPr="009D2625">
        <w:rPr>
          <w:rFonts w:ascii="Traditional Arabic" w:eastAsia="Calibri" w:hAnsi="Traditional Arabic" w:cs="Traditional Arabic"/>
          <w:sz w:val="36"/>
          <w:szCs w:val="36"/>
          <w:rtl/>
        </w:rPr>
        <w:t xml:space="preserve"> </w:t>
      </w:r>
      <w:r w:rsidRPr="009D2625">
        <w:rPr>
          <w:rFonts w:ascii="Traditional Arabic" w:eastAsia="Calibri" w:hAnsi="Traditional Arabic" w:cs="Traditional Arabic" w:hint="cs"/>
          <w:sz w:val="36"/>
          <w:szCs w:val="36"/>
          <w:rtl/>
        </w:rPr>
        <w:t>وَقُ</w:t>
      </w:r>
      <w:r>
        <w:rPr>
          <w:rFonts w:ascii="Traditional Arabic" w:eastAsia="Calibri" w:hAnsi="Traditional Arabic" w:cs="Traditional Arabic" w:hint="cs"/>
          <w:sz w:val="36"/>
          <w:szCs w:val="36"/>
          <w:rtl/>
        </w:rPr>
        <w:t>ــــ</w:t>
      </w:r>
      <w:r w:rsidRPr="009D2625">
        <w:rPr>
          <w:rFonts w:ascii="Traditional Arabic" w:eastAsia="Calibri" w:hAnsi="Traditional Arabic" w:cs="Traditional Arabic" w:hint="cs"/>
          <w:sz w:val="36"/>
          <w:szCs w:val="36"/>
          <w:rtl/>
        </w:rPr>
        <w:t>لْ</w:t>
      </w:r>
      <w:r>
        <w:rPr>
          <w:rFonts w:ascii="Traditional Arabic" w:eastAsia="Calibri" w:hAnsi="Traditional Arabic" w:cs="Traditional Arabic" w:hint="cs"/>
          <w:sz w:val="36"/>
          <w:szCs w:val="36"/>
          <w:rtl/>
        </w:rPr>
        <w:t>ـــ</w:t>
      </w:r>
      <w:r w:rsidRPr="009D2625">
        <w:rPr>
          <w:rFonts w:ascii="Traditional Arabic" w:eastAsia="Calibri" w:hAnsi="Traditional Arabic" w:cs="Traditional Arabic" w:hint="cs"/>
          <w:sz w:val="36"/>
          <w:szCs w:val="36"/>
          <w:rtl/>
        </w:rPr>
        <w:t>نَ</w:t>
      </w:r>
      <w:r>
        <w:rPr>
          <w:rFonts w:ascii="Traditional Arabic" w:eastAsia="Calibri" w:hAnsi="Traditional Arabic" w:cs="Traditional Arabic" w:hint="cs"/>
          <w:sz w:val="36"/>
          <w:szCs w:val="36"/>
          <w:rtl/>
        </w:rPr>
        <w:t>ـــــ</w:t>
      </w:r>
      <w:r w:rsidRPr="009D2625">
        <w:rPr>
          <w:rFonts w:ascii="Traditional Arabic" w:eastAsia="Calibri" w:hAnsi="Traditional Arabic" w:cs="Traditional Arabic" w:hint="cs"/>
          <w:sz w:val="36"/>
          <w:szCs w:val="36"/>
          <w:rtl/>
        </w:rPr>
        <w:t>ا</w:t>
      </w:r>
      <w:r w:rsidRPr="009D2625">
        <w:rPr>
          <w:rFonts w:ascii="Traditional Arabic" w:eastAsia="Calibri" w:hAnsi="Traditional Arabic" w:cs="Traditional Arabic"/>
          <w:sz w:val="36"/>
          <w:szCs w:val="36"/>
          <w:rtl/>
        </w:rPr>
        <w:t xml:space="preserve"> </w:t>
      </w:r>
      <w:r w:rsidRPr="009D2625">
        <w:rPr>
          <w:rFonts w:ascii="Traditional Arabic" w:eastAsia="Calibri" w:hAnsi="Traditional Arabic" w:cs="Traditional Arabic" w:hint="cs"/>
          <w:sz w:val="36"/>
          <w:szCs w:val="36"/>
          <w:rtl/>
        </w:rPr>
        <w:t>جَ</w:t>
      </w:r>
      <w:r>
        <w:rPr>
          <w:rFonts w:ascii="Traditional Arabic" w:eastAsia="Calibri" w:hAnsi="Traditional Arabic" w:cs="Traditional Arabic" w:hint="cs"/>
          <w:sz w:val="36"/>
          <w:szCs w:val="36"/>
          <w:rtl/>
        </w:rPr>
        <w:t>ـــــ</w:t>
      </w:r>
      <w:r w:rsidRPr="009D2625">
        <w:rPr>
          <w:rFonts w:ascii="Traditional Arabic" w:eastAsia="Calibri" w:hAnsi="Traditional Arabic" w:cs="Traditional Arabic" w:hint="cs"/>
          <w:sz w:val="36"/>
          <w:szCs w:val="36"/>
          <w:rtl/>
        </w:rPr>
        <w:t>اءَ</w:t>
      </w:r>
      <w:r w:rsidRPr="009D2625">
        <w:rPr>
          <w:rFonts w:ascii="Traditional Arabic" w:eastAsia="Calibri" w:hAnsi="Traditional Arabic" w:cs="Traditional Arabic"/>
          <w:sz w:val="36"/>
          <w:szCs w:val="36"/>
          <w:rtl/>
        </w:rPr>
        <w:t xml:space="preserve"> </w:t>
      </w:r>
      <w:r w:rsidRPr="009D2625">
        <w:rPr>
          <w:rFonts w:ascii="Traditional Arabic" w:eastAsia="Calibri" w:hAnsi="Traditional Arabic" w:cs="Traditional Arabic" w:hint="cs"/>
          <w:sz w:val="36"/>
          <w:szCs w:val="36"/>
          <w:rtl/>
        </w:rPr>
        <w:t>هَ</w:t>
      </w:r>
      <w:r>
        <w:rPr>
          <w:rFonts w:ascii="Traditional Arabic" w:eastAsia="Calibri" w:hAnsi="Traditional Arabic" w:cs="Traditional Arabic" w:hint="cs"/>
          <w:sz w:val="36"/>
          <w:szCs w:val="36"/>
          <w:rtl/>
        </w:rPr>
        <w:t>ـــــ</w:t>
      </w:r>
      <w:r w:rsidRPr="009D2625">
        <w:rPr>
          <w:rFonts w:ascii="Traditional Arabic" w:eastAsia="Calibri" w:hAnsi="Traditional Arabic" w:cs="Traditional Arabic" w:hint="cs"/>
          <w:sz w:val="36"/>
          <w:szCs w:val="36"/>
          <w:rtl/>
        </w:rPr>
        <w:t>ذَا</w:t>
      </w:r>
      <w:r w:rsidRPr="009D2625">
        <w:rPr>
          <w:rFonts w:ascii="Traditional Arabic" w:eastAsia="Calibri" w:hAnsi="Traditional Arabic" w:cs="Traditional Arabic"/>
          <w:sz w:val="36"/>
          <w:szCs w:val="36"/>
          <w:rtl/>
        </w:rPr>
        <w:t xml:space="preserve"> </w:t>
      </w:r>
      <w:r w:rsidRPr="009D2625">
        <w:rPr>
          <w:rFonts w:ascii="Traditional Arabic" w:eastAsia="Calibri" w:hAnsi="Traditional Arabic" w:cs="Traditional Arabic" w:hint="cs"/>
          <w:sz w:val="36"/>
          <w:szCs w:val="36"/>
          <w:rtl/>
        </w:rPr>
        <w:t>مِ</w:t>
      </w:r>
      <w:r>
        <w:rPr>
          <w:rFonts w:ascii="Traditional Arabic" w:eastAsia="Calibri" w:hAnsi="Traditional Arabic" w:cs="Traditional Arabic" w:hint="cs"/>
          <w:sz w:val="36"/>
          <w:szCs w:val="36"/>
          <w:rtl/>
        </w:rPr>
        <w:t>ـــ</w:t>
      </w:r>
      <w:r w:rsidRPr="009D2625">
        <w:rPr>
          <w:rFonts w:ascii="Traditional Arabic" w:eastAsia="Calibri" w:hAnsi="Traditional Arabic" w:cs="Traditional Arabic" w:hint="cs"/>
          <w:sz w:val="36"/>
          <w:szCs w:val="36"/>
          <w:rtl/>
        </w:rPr>
        <w:t>نَ</w:t>
      </w:r>
      <w:r w:rsidRPr="009D2625">
        <w:rPr>
          <w:rFonts w:ascii="Traditional Arabic" w:eastAsia="Calibri" w:hAnsi="Traditional Arabic" w:cs="Traditional Arabic"/>
          <w:sz w:val="36"/>
          <w:szCs w:val="36"/>
          <w:rtl/>
        </w:rPr>
        <w:t xml:space="preserve"> </w:t>
      </w:r>
      <w:r w:rsidRPr="009D2625">
        <w:rPr>
          <w:rFonts w:ascii="Traditional Arabic" w:eastAsia="Calibri" w:hAnsi="Traditional Arabic" w:cs="Traditional Arabic" w:hint="cs"/>
          <w:sz w:val="36"/>
          <w:szCs w:val="36"/>
          <w:rtl/>
        </w:rPr>
        <w:t>ال</w:t>
      </w:r>
      <w:r>
        <w:rPr>
          <w:rFonts w:ascii="Traditional Arabic" w:eastAsia="Calibri" w:hAnsi="Traditional Arabic" w:cs="Traditional Arabic" w:hint="cs"/>
          <w:sz w:val="36"/>
          <w:szCs w:val="36"/>
          <w:rtl/>
        </w:rPr>
        <w:t>ــ</w:t>
      </w:r>
      <w:r w:rsidRPr="009D2625">
        <w:rPr>
          <w:rFonts w:ascii="Traditional Arabic" w:eastAsia="Calibri" w:hAnsi="Traditional Arabic" w:cs="Traditional Arabic" w:hint="cs"/>
          <w:sz w:val="36"/>
          <w:szCs w:val="36"/>
          <w:rtl/>
        </w:rPr>
        <w:t>دُّنْ</w:t>
      </w:r>
      <w:r>
        <w:rPr>
          <w:rFonts w:ascii="Traditional Arabic" w:eastAsia="Calibri" w:hAnsi="Traditional Arabic" w:cs="Traditional Arabic" w:hint="cs"/>
          <w:sz w:val="36"/>
          <w:szCs w:val="36"/>
          <w:rtl/>
        </w:rPr>
        <w:t>ــ</w:t>
      </w:r>
      <w:r w:rsidRPr="009D2625">
        <w:rPr>
          <w:rFonts w:ascii="Traditional Arabic" w:eastAsia="Calibri" w:hAnsi="Traditional Arabic" w:cs="Traditional Arabic" w:hint="cs"/>
          <w:sz w:val="36"/>
          <w:szCs w:val="36"/>
          <w:rtl/>
        </w:rPr>
        <w:t>يَ</w:t>
      </w:r>
      <w:r>
        <w:rPr>
          <w:rFonts w:ascii="Traditional Arabic" w:eastAsia="Calibri" w:hAnsi="Traditional Arabic" w:cs="Traditional Arabic" w:hint="cs"/>
          <w:sz w:val="36"/>
          <w:szCs w:val="36"/>
          <w:rtl/>
        </w:rPr>
        <w:t>ـــ</w:t>
      </w:r>
      <w:r w:rsidRPr="009D2625">
        <w:rPr>
          <w:rFonts w:ascii="Traditional Arabic" w:eastAsia="Calibri" w:hAnsi="Traditional Arabic" w:cs="Traditional Arabic" w:hint="cs"/>
          <w:sz w:val="36"/>
          <w:szCs w:val="36"/>
          <w:rtl/>
        </w:rPr>
        <w:t>ا</w:t>
      </w:r>
      <w:r w:rsidRPr="0000745E">
        <w:rPr>
          <w:rStyle w:val="a4"/>
          <w:rFonts w:hint="cs"/>
          <w:rtl/>
        </w:rPr>
        <w:t>(</w:t>
      </w:r>
      <w:r w:rsidRPr="0000745E">
        <w:rPr>
          <w:rStyle w:val="a4"/>
          <w:rtl/>
        </w:rPr>
        <w:footnoteReference w:id="712"/>
      </w:r>
      <w:r w:rsidRPr="0000745E">
        <w:rPr>
          <w:rStyle w:val="a4"/>
          <w:rFonts w:hint="cs"/>
          <w:rtl/>
        </w:rPr>
        <w:t>)</w:t>
      </w:r>
      <w:r>
        <w:rPr>
          <w:rFonts w:ascii="Traditional Arabic" w:eastAsia="Calibri" w:hAnsi="Traditional Arabic" w:cs="Traditional Arabic" w:hint="cs"/>
          <w:sz w:val="36"/>
          <w:szCs w:val="36"/>
          <w:rtl/>
        </w:rPr>
        <w:t>.</w:t>
      </w:r>
    </w:p>
    <w:p w:rsidR="0005147B" w:rsidRDefault="0005147B" w:rsidP="0005147B">
      <w:pPr>
        <w:tabs>
          <w:tab w:val="left" w:pos="1033"/>
        </w:tabs>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فإذا كان السجن بمعنى الحبس كما تقدم, وأنه أحد معاني النفي وقد ثبتت مشروعيته بالآية السابقة, فيكون الحبس بذلك مما يشرع توقيعه على الجناة عقوبة تعزيرية.</w:t>
      </w:r>
    </w:p>
    <w:p w:rsidR="0005147B" w:rsidRPr="00D97644" w:rsidRDefault="0005147B" w:rsidP="0005147B">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lastRenderedPageBreak/>
        <w:t>ولم يقتصر ثبوت مشروعية الحبس بالآيات القرآنية فقط, بل تطرقت السنة النبوية إلى مثل ذلك أيضاً, ف</w:t>
      </w:r>
      <w:r w:rsidRPr="00D35E4D">
        <w:rPr>
          <w:rFonts w:ascii="Traditional Arabic" w:eastAsia="Calibri" w:hAnsi="Traditional Arabic" w:cs="Traditional Arabic" w:hint="cs"/>
          <w:sz w:val="36"/>
          <w:szCs w:val="36"/>
          <w:rtl/>
        </w:rPr>
        <w:t>ثبت عن النبي صلى الله عل</w:t>
      </w:r>
      <w:r>
        <w:rPr>
          <w:rFonts w:ascii="Traditional Arabic" w:eastAsia="Calibri" w:hAnsi="Traditional Arabic" w:cs="Traditional Arabic" w:hint="cs"/>
          <w:sz w:val="36"/>
          <w:szCs w:val="36"/>
          <w:rtl/>
        </w:rPr>
        <w:t>يه وسلم أنه بعث خيلاً قِبلَ نجد</w:t>
      </w:r>
      <w:r w:rsidR="003E5F05">
        <w:rPr>
          <w:rFonts w:ascii="Traditional Arabic" w:eastAsia="Calibri" w:hAnsi="Traditional Arabic" w:cs="Traditional Arabic" w:hint="cs"/>
          <w:sz w:val="36"/>
          <w:szCs w:val="36"/>
          <w:rtl/>
        </w:rPr>
        <w:t>, فجاءت برجل من بني حنيفة</w:t>
      </w:r>
      <w:r w:rsidRPr="00D35E4D">
        <w:rPr>
          <w:rFonts w:ascii="Traditional Arabic" w:eastAsia="Calibri" w:hAnsi="Traditional Arabic" w:cs="Traditional Arabic" w:hint="cs"/>
          <w:sz w:val="36"/>
          <w:szCs w:val="36"/>
          <w:rtl/>
        </w:rPr>
        <w:t>, يقال له ثمامة بن أ</w:t>
      </w:r>
      <w:r>
        <w:rPr>
          <w:rFonts w:ascii="Traditional Arabic" w:eastAsia="Calibri" w:hAnsi="Traditional Arabic" w:cs="Traditional Arabic" w:hint="cs"/>
          <w:sz w:val="36"/>
          <w:szCs w:val="36"/>
          <w:rtl/>
        </w:rPr>
        <w:t>ثال, فربطوه بسارية من سواري المسجد</w:t>
      </w:r>
      <w:r w:rsidRPr="00D35E4D">
        <w:rPr>
          <w:rFonts w:ascii="Traditional Arabic" w:eastAsia="Calibri" w:hAnsi="Traditional Arabic" w:cs="Traditional Arabic" w:hint="cs"/>
          <w:sz w:val="36"/>
          <w:szCs w:val="36"/>
          <w:rtl/>
        </w:rPr>
        <w:t>, فخرج إلي</w:t>
      </w:r>
      <w:r>
        <w:rPr>
          <w:rFonts w:ascii="Traditional Arabic" w:eastAsia="Calibri" w:hAnsi="Traditional Arabic" w:cs="Traditional Arabic" w:hint="cs"/>
          <w:sz w:val="36"/>
          <w:szCs w:val="36"/>
          <w:rtl/>
        </w:rPr>
        <w:t>ه النبي صلى الله عليه وسلم فقال: (أطلقوا ثمامة), فانطلق إلى نخل قريب من المسجد, فاغتسل, ثم دخل المسجد, فقال</w:t>
      </w:r>
      <w:r w:rsidRPr="00D35E4D">
        <w:rPr>
          <w:rFonts w:ascii="Traditional Arabic" w:eastAsia="Calibri" w:hAnsi="Traditional Arabic" w:cs="Traditional Arabic" w:hint="cs"/>
          <w:sz w:val="36"/>
          <w:szCs w:val="36"/>
          <w:rtl/>
        </w:rPr>
        <w:t>: أشهد أن لا إله</w:t>
      </w:r>
      <w:r>
        <w:rPr>
          <w:rFonts w:ascii="Traditional Arabic" w:eastAsia="Calibri" w:hAnsi="Traditional Arabic" w:cs="Traditional Arabic" w:hint="cs"/>
          <w:sz w:val="36"/>
          <w:szCs w:val="36"/>
          <w:rtl/>
        </w:rPr>
        <w:t xml:space="preserve"> إلا الله وأن محمداً رسول الله</w:t>
      </w:r>
      <w:r w:rsidRPr="0000745E">
        <w:rPr>
          <w:rStyle w:val="a4"/>
          <w:rFonts w:hint="cs"/>
          <w:rtl/>
        </w:rPr>
        <w:t>(</w:t>
      </w:r>
      <w:r w:rsidRPr="0000745E">
        <w:rPr>
          <w:rStyle w:val="a4"/>
          <w:rtl/>
        </w:rPr>
        <w:footnoteReference w:id="713"/>
      </w:r>
      <w:r w:rsidRPr="0000745E">
        <w:rPr>
          <w:rStyle w:val="a4"/>
          <w:rFonts w:hint="cs"/>
          <w:rtl/>
        </w:rPr>
        <w:t>)</w:t>
      </w:r>
      <w:r>
        <w:rPr>
          <w:rFonts w:ascii="Traditional Arabic" w:eastAsia="Calibri" w:hAnsi="Traditional Arabic" w:cs="Traditional Arabic" w:hint="cs"/>
          <w:sz w:val="36"/>
          <w:szCs w:val="36"/>
          <w:rtl/>
        </w:rPr>
        <w:t xml:space="preserve">, </w:t>
      </w:r>
      <w:r w:rsidRPr="00D35E4D">
        <w:rPr>
          <w:rFonts w:ascii="Traditional Arabic" w:eastAsia="Calibri" w:hAnsi="Traditional Arabic" w:cs="Traditional Arabic" w:hint="cs"/>
          <w:sz w:val="36"/>
          <w:szCs w:val="36"/>
          <w:rtl/>
        </w:rPr>
        <w:t>فالحديث</w:t>
      </w:r>
      <w:r w:rsidRPr="00D35E4D">
        <w:rPr>
          <w:rFonts w:ascii="Traditional Arabic" w:eastAsia="Calibri" w:hAnsi="Traditional Arabic" w:cs="Traditional Arabic" w:hint="cs"/>
          <w:sz w:val="36"/>
          <w:szCs w:val="36"/>
          <w:vertAlign w:val="superscript"/>
          <w:rtl/>
        </w:rPr>
        <w:t xml:space="preserve"> </w:t>
      </w:r>
      <w:r>
        <w:rPr>
          <w:rFonts w:ascii="Traditional Arabic" w:eastAsia="Calibri" w:hAnsi="Traditional Arabic" w:cs="Traditional Arabic" w:hint="cs"/>
          <w:sz w:val="36"/>
          <w:szCs w:val="36"/>
          <w:rtl/>
        </w:rPr>
        <w:t>ذُكر فيه الربط وهو بمعنى الحبس, وقد قيل في تفسير هذا الحديث: "</w:t>
      </w:r>
      <w:r w:rsidRPr="004F0DCB">
        <w:rPr>
          <w:rFonts w:ascii="Traditional Arabic" w:eastAsia="Calibri" w:hAnsi="Traditional Arabic" w:cs="Traditional Arabic" w:hint="cs"/>
          <w:sz w:val="36"/>
          <w:szCs w:val="36"/>
          <w:rtl/>
        </w:rPr>
        <w:t>وفي</w:t>
      </w:r>
      <w:r w:rsidRPr="004F0DCB">
        <w:rPr>
          <w:rFonts w:ascii="Traditional Arabic" w:eastAsia="Calibri" w:hAnsi="Traditional Arabic" w:cs="Traditional Arabic"/>
          <w:sz w:val="36"/>
          <w:szCs w:val="36"/>
          <w:rtl/>
        </w:rPr>
        <w:t xml:space="preserve"> </w:t>
      </w:r>
      <w:r w:rsidRPr="004F0DCB">
        <w:rPr>
          <w:rFonts w:ascii="Traditional Arabic" w:eastAsia="Calibri" w:hAnsi="Traditional Arabic" w:cs="Traditional Arabic" w:hint="cs"/>
          <w:sz w:val="36"/>
          <w:szCs w:val="36"/>
          <w:rtl/>
        </w:rPr>
        <w:t>هذا</w:t>
      </w:r>
      <w:r w:rsidRPr="004F0DCB">
        <w:rPr>
          <w:rFonts w:ascii="Traditional Arabic" w:eastAsia="Calibri" w:hAnsi="Traditional Arabic" w:cs="Traditional Arabic"/>
          <w:sz w:val="36"/>
          <w:szCs w:val="36"/>
          <w:rtl/>
        </w:rPr>
        <w:t xml:space="preserve"> </w:t>
      </w:r>
      <w:r w:rsidRPr="004F0DCB">
        <w:rPr>
          <w:rFonts w:ascii="Traditional Arabic" w:eastAsia="Calibri" w:hAnsi="Traditional Arabic" w:cs="Traditional Arabic" w:hint="cs"/>
          <w:sz w:val="36"/>
          <w:szCs w:val="36"/>
          <w:rtl/>
        </w:rPr>
        <w:t>جواز</w:t>
      </w:r>
      <w:r w:rsidRPr="004F0DCB">
        <w:rPr>
          <w:rFonts w:ascii="Traditional Arabic" w:eastAsia="Calibri" w:hAnsi="Traditional Arabic" w:cs="Traditional Arabic"/>
          <w:sz w:val="36"/>
          <w:szCs w:val="36"/>
          <w:rtl/>
        </w:rPr>
        <w:t xml:space="preserve"> </w:t>
      </w:r>
      <w:r w:rsidRPr="004F0DCB">
        <w:rPr>
          <w:rFonts w:ascii="Traditional Arabic" w:eastAsia="Calibri" w:hAnsi="Traditional Arabic" w:cs="Traditional Arabic" w:hint="cs"/>
          <w:sz w:val="36"/>
          <w:szCs w:val="36"/>
          <w:rtl/>
        </w:rPr>
        <w:t>ربط</w:t>
      </w:r>
      <w:r>
        <w:rPr>
          <w:rFonts w:ascii="Traditional Arabic" w:eastAsia="Calibri" w:hAnsi="Traditional Arabic" w:cs="Traditional Arabic" w:hint="cs"/>
          <w:sz w:val="36"/>
          <w:szCs w:val="36"/>
          <w:rtl/>
        </w:rPr>
        <w:t xml:space="preserve"> </w:t>
      </w:r>
      <w:r w:rsidRPr="004F0DCB">
        <w:rPr>
          <w:rFonts w:ascii="Traditional Arabic" w:eastAsia="Calibri" w:hAnsi="Traditional Arabic" w:cs="Traditional Arabic" w:hint="cs"/>
          <w:sz w:val="36"/>
          <w:szCs w:val="36"/>
          <w:rtl/>
        </w:rPr>
        <w:t>الأسير</w:t>
      </w:r>
      <w:r w:rsidRPr="004F0DCB">
        <w:rPr>
          <w:rFonts w:ascii="Traditional Arabic" w:eastAsia="Calibri" w:hAnsi="Traditional Arabic" w:cs="Traditional Arabic"/>
          <w:sz w:val="36"/>
          <w:szCs w:val="36"/>
          <w:rtl/>
        </w:rPr>
        <w:t xml:space="preserve"> </w:t>
      </w:r>
      <w:r w:rsidRPr="004F0DCB">
        <w:rPr>
          <w:rFonts w:ascii="Traditional Arabic" w:eastAsia="Calibri" w:hAnsi="Traditional Arabic" w:cs="Traditional Arabic" w:hint="cs"/>
          <w:sz w:val="36"/>
          <w:szCs w:val="36"/>
          <w:rtl/>
        </w:rPr>
        <w:t>وحبسه</w:t>
      </w:r>
      <w:r>
        <w:rPr>
          <w:rFonts w:ascii="Traditional Arabic" w:eastAsia="Calibri" w:hAnsi="Traditional Arabic" w:cs="Traditional Arabic" w:hint="cs"/>
          <w:sz w:val="36"/>
          <w:szCs w:val="36"/>
          <w:rtl/>
        </w:rPr>
        <w:t>"</w:t>
      </w:r>
      <w:r w:rsidRPr="0000745E">
        <w:rPr>
          <w:rStyle w:val="a4"/>
          <w:rFonts w:hint="cs"/>
          <w:rtl/>
        </w:rPr>
        <w:t>(</w:t>
      </w:r>
      <w:r w:rsidRPr="0000745E">
        <w:rPr>
          <w:rStyle w:val="a4"/>
          <w:rtl/>
        </w:rPr>
        <w:footnoteReference w:id="714"/>
      </w:r>
      <w:r w:rsidRPr="0000745E">
        <w:rPr>
          <w:rStyle w:val="a4"/>
          <w:rFonts w:hint="cs"/>
          <w:rtl/>
        </w:rPr>
        <w:t>)</w:t>
      </w:r>
      <w:r>
        <w:rPr>
          <w:rFonts w:ascii="Traditional Arabic" w:eastAsia="Calibri" w:hAnsi="Traditional Arabic" w:cs="Traditional Arabic" w:hint="cs"/>
          <w:sz w:val="36"/>
          <w:szCs w:val="36"/>
          <w:rtl/>
        </w:rPr>
        <w:t>.</w:t>
      </w:r>
    </w:p>
    <w:p w:rsidR="0005147B" w:rsidRDefault="0005147B" w:rsidP="0005147B">
      <w:pPr>
        <w:tabs>
          <w:tab w:val="left" w:pos="1033"/>
        </w:tabs>
        <w:spacing w:after="0"/>
        <w:jc w:val="both"/>
        <w:rPr>
          <w:rFonts w:ascii="Traditional Arabic" w:eastAsia="Calibri" w:hAnsi="Traditional Arabic" w:cs="Traditional Arabic"/>
          <w:sz w:val="36"/>
          <w:szCs w:val="36"/>
          <w:rtl/>
        </w:rPr>
      </w:pPr>
      <w:r w:rsidRPr="00D35E4D">
        <w:rPr>
          <w:rFonts w:ascii="Traditional Arabic" w:eastAsia="Calibri" w:hAnsi="Traditional Arabic" w:cs="Traditional Arabic" w:hint="cs"/>
          <w:sz w:val="36"/>
          <w:szCs w:val="36"/>
          <w:rtl/>
        </w:rPr>
        <w:t>ورو</w:t>
      </w:r>
      <w:r>
        <w:rPr>
          <w:rFonts w:ascii="Traditional Arabic" w:eastAsia="Calibri" w:hAnsi="Traditional Arabic" w:cs="Traditional Arabic" w:hint="cs"/>
          <w:sz w:val="36"/>
          <w:szCs w:val="36"/>
          <w:rtl/>
        </w:rPr>
        <w:t>ي عن بهز بن حكيم عن أبيه عن جده</w:t>
      </w:r>
      <w:r w:rsidRPr="00D35E4D">
        <w:rPr>
          <w:rFonts w:ascii="Traditional Arabic" w:eastAsia="Calibri" w:hAnsi="Traditional Arabic" w:cs="Traditional Arabic" w:hint="cs"/>
          <w:sz w:val="36"/>
          <w:szCs w:val="36"/>
          <w:rtl/>
        </w:rPr>
        <w:t>؛ أن النبي صلى الله عليه وسل</w:t>
      </w:r>
      <w:r>
        <w:rPr>
          <w:rFonts w:ascii="Traditional Arabic" w:eastAsia="Calibri" w:hAnsi="Traditional Arabic" w:cs="Traditional Arabic" w:hint="cs"/>
          <w:sz w:val="36"/>
          <w:szCs w:val="36"/>
          <w:rtl/>
        </w:rPr>
        <w:t>م حبس رجلاً في تهمة ثم خلى عنه</w:t>
      </w:r>
      <w:r w:rsidRPr="0000745E">
        <w:rPr>
          <w:rStyle w:val="a4"/>
          <w:rFonts w:hint="cs"/>
          <w:rtl/>
        </w:rPr>
        <w:t>(</w:t>
      </w:r>
      <w:r w:rsidRPr="0000745E">
        <w:rPr>
          <w:rStyle w:val="a4"/>
          <w:rtl/>
        </w:rPr>
        <w:footnoteReference w:id="715"/>
      </w:r>
      <w:r w:rsidRPr="0000745E">
        <w:rPr>
          <w:rStyle w:val="a4"/>
          <w:rFonts w:hint="cs"/>
          <w:rtl/>
        </w:rPr>
        <w:t>)</w:t>
      </w:r>
      <w:r>
        <w:rPr>
          <w:rFonts w:ascii="Traditional Arabic" w:eastAsia="Calibri" w:hAnsi="Traditional Arabic" w:cs="Traditional Arabic" w:hint="cs"/>
          <w:sz w:val="36"/>
          <w:szCs w:val="36"/>
          <w:rtl/>
        </w:rPr>
        <w:t>.</w:t>
      </w:r>
    </w:p>
    <w:p w:rsidR="008E495B" w:rsidRDefault="0005147B" w:rsidP="007C1ED9">
      <w:pPr>
        <w:tabs>
          <w:tab w:val="left" w:pos="1033"/>
        </w:tabs>
        <w:spacing w:after="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فلولا مشروعية التعزير بالحبس لما قام الرسول صلى الله عليه وسلم بحبس الرجل.</w:t>
      </w:r>
    </w:p>
    <w:p w:rsidR="0005147B" w:rsidRDefault="0005147B" w:rsidP="0005147B">
      <w:pPr>
        <w:tabs>
          <w:tab w:val="left" w:pos="1033"/>
        </w:tabs>
        <w:spacing w:after="0"/>
        <w:jc w:val="both"/>
        <w:rPr>
          <w:rFonts w:ascii="Traditional Arabic" w:eastAsia="Calibri" w:hAnsi="Traditional Arabic" w:cs="Traditional Arabic"/>
          <w:sz w:val="36"/>
          <w:szCs w:val="36"/>
          <w:rtl/>
        </w:rPr>
      </w:pPr>
      <w:r w:rsidRPr="00D35E4D">
        <w:rPr>
          <w:rFonts w:ascii="Traditional Arabic" w:eastAsia="Calibri" w:hAnsi="Traditional Arabic" w:cs="Traditional Arabic" w:hint="cs"/>
          <w:sz w:val="36"/>
          <w:szCs w:val="36"/>
          <w:rtl/>
        </w:rPr>
        <w:t xml:space="preserve">وعن ابن عمر رضي الله عنهما </w:t>
      </w:r>
      <w:r>
        <w:rPr>
          <w:rFonts w:ascii="Traditional Arabic" w:eastAsia="Calibri" w:hAnsi="Traditional Arabic" w:cs="Traditional Arabic" w:hint="cs"/>
          <w:sz w:val="36"/>
          <w:szCs w:val="36"/>
          <w:rtl/>
        </w:rPr>
        <w:t>عن النبي صلى الله عليه وسلم قال: (</w:t>
      </w:r>
      <w:r w:rsidR="00277626">
        <w:rPr>
          <w:rFonts w:ascii="Traditional Arabic" w:eastAsia="Calibri" w:hAnsi="Traditional Arabic" w:cs="Traditional Arabic" w:hint="cs"/>
          <w:sz w:val="36"/>
          <w:szCs w:val="36"/>
          <w:rtl/>
        </w:rPr>
        <w:t>إذا أ</w:t>
      </w:r>
      <w:r w:rsidRPr="00D35E4D">
        <w:rPr>
          <w:rFonts w:ascii="Traditional Arabic" w:eastAsia="Calibri" w:hAnsi="Traditional Arabic" w:cs="Traditional Arabic" w:hint="cs"/>
          <w:sz w:val="36"/>
          <w:szCs w:val="36"/>
          <w:rtl/>
        </w:rPr>
        <w:t>مسك الرجل الرجل</w:t>
      </w:r>
      <w:r>
        <w:rPr>
          <w:rFonts w:ascii="Traditional Arabic" w:eastAsia="Calibri" w:hAnsi="Traditional Arabic" w:cs="Traditional Arabic" w:hint="cs"/>
          <w:sz w:val="36"/>
          <w:szCs w:val="36"/>
          <w:rtl/>
        </w:rPr>
        <w:t>,</w:t>
      </w:r>
      <w:r w:rsidRPr="00D35E4D">
        <w:rPr>
          <w:rFonts w:ascii="Traditional Arabic" w:eastAsia="Calibri" w:hAnsi="Traditional Arabic" w:cs="Traditional Arabic" w:hint="cs"/>
          <w:sz w:val="36"/>
          <w:szCs w:val="36"/>
          <w:rtl/>
        </w:rPr>
        <w:t xml:space="preserve"> وقتله الآخ</w:t>
      </w:r>
      <w:r>
        <w:rPr>
          <w:rFonts w:ascii="Traditional Arabic" w:eastAsia="Calibri" w:hAnsi="Traditional Arabic" w:cs="Traditional Arabic" w:hint="cs"/>
          <w:sz w:val="36"/>
          <w:szCs w:val="36"/>
          <w:rtl/>
        </w:rPr>
        <w:t>ر, يقتل الذي قتل, ويحبس الذي أمسك)</w:t>
      </w:r>
      <w:r w:rsidRPr="0000745E">
        <w:rPr>
          <w:rStyle w:val="a4"/>
          <w:rFonts w:hint="cs"/>
          <w:rtl/>
        </w:rPr>
        <w:t>(</w:t>
      </w:r>
      <w:r w:rsidRPr="0000745E">
        <w:rPr>
          <w:rStyle w:val="a4"/>
          <w:rtl/>
        </w:rPr>
        <w:footnoteReference w:id="716"/>
      </w:r>
      <w:r w:rsidRPr="0000745E">
        <w:rPr>
          <w:rStyle w:val="a4"/>
          <w:rFonts w:hint="cs"/>
          <w:rtl/>
        </w:rPr>
        <w:t>)</w:t>
      </w:r>
      <w:r>
        <w:rPr>
          <w:rFonts w:ascii="Traditional Arabic" w:eastAsia="Calibri" w:hAnsi="Traditional Arabic" w:cs="Traditional Arabic" w:hint="cs"/>
          <w:sz w:val="36"/>
          <w:szCs w:val="36"/>
          <w:rtl/>
        </w:rPr>
        <w:t>.</w:t>
      </w:r>
    </w:p>
    <w:p w:rsidR="0005147B" w:rsidRDefault="0005147B" w:rsidP="0005147B">
      <w:pPr>
        <w:tabs>
          <w:tab w:val="left" w:pos="1033"/>
        </w:tabs>
        <w:spacing w:after="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فهذا الحديث تضمن الأمر بصريح اللفظ من رسول الله صلى الله عليه وسلم بإيقاع عقوبة الحبس, وهذا لا يدل إلا على مشروعيته.</w:t>
      </w:r>
    </w:p>
    <w:p w:rsidR="0005147B" w:rsidRDefault="0005147B" w:rsidP="0005147B">
      <w:pPr>
        <w:tabs>
          <w:tab w:val="left" w:pos="1033"/>
        </w:tabs>
        <w:spacing w:after="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lastRenderedPageBreak/>
        <w:t>وبذلك ولما تقدم من آيات قرآنية وأحاديث نبوية تتجلى مشروعية الحبس في الفقه الإسلامي كعقوبة تعزيرية يتم توقيعها على الجناة.</w:t>
      </w:r>
    </w:p>
    <w:p w:rsidR="00857FFC" w:rsidRDefault="00857FFC" w:rsidP="0005147B">
      <w:pPr>
        <w:tabs>
          <w:tab w:val="left" w:pos="1033"/>
        </w:tabs>
        <w:spacing w:after="0"/>
        <w:jc w:val="both"/>
        <w:rPr>
          <w:rFonts w:ascii="Traditional Arabic" w:eastAsia="Calibri" w:hAnsi="Traditional Arabic" w:cs="Traditional Arabic"/>
          <w:sz w:val="36"/>
          <w:szCs w:val="36"/>
          <w:rtl/>
        </w:rPr>
      </w:pPr>
    </w:p>
    <w:p w:rsidR="00857FFC" w:rsidRDefault="00857FFC" w:rsidP="0005147B">
      <w:pPr>
        <w:tabs>
          <w:tab w:val="left" w:pos="1033"/>
        </w:tabs>
        <w:spacing w:after="0"/>
        <w:jc w:val="both"/>
        <w:rPr>
          <w:rFonts w:ascii="Traditional Arabic" w:eastAsia="Calibri" w:hAnsi="Traditional Arabic" w:cs="Traditional Arabic"/>
          <w:sz w:val="36"/>
          <w:szCs w:val="36"/>
          <w:rtl/>
        </w:rPr>
      </w:pPr>
    </w:p>
    <w:p w:rsidR="0005147B" w:rsidRPr="00073C4B" w:rsidRDefault="0005147B" w:rsidP="0005147B">
      <w:pPr>
        <w:tabs>
          <w:tab w:val="left" w:pos="1033"/>
        </w:tabs>
        <w:spacing w:after="0"/>
        <w:jc w:val="both"/>
        <w:rPr>
          <w:rFonts w:ascii="Traditional Arabic" w:eastAsia="Calibri" w:hAnsi="Traditional Arabic" w:cs="Traditional Arabic"/>
          <w:b/>
          <w:bCs/>
          <w:sz w:val="40"/>
          <w:szCs w:val="40"/>
          <w:rtl/>
        </w:rPr>
      </w:pPr>
      <w:r w:rsidRPr="00073C4B">
        <w:rPr>
          <w:rFonts w:ascii="Traditional Arabic" w:eastAsia="Calibri" w:hAnsi="Traditional Arabic" w:cs="Traditional Arabic"/>
          <w:b/>
          <w:bCs/>
          <w:sz w:val="40"/>
          <w:szCs w:val="40"/>
          <w:rtl/>
        </w:rPr>
        <w:t>المطلب الثاني: موقف ا</w:t>
      </w:r>
      <w:r>
        <w:rPr>
          <w:rFonts w:ascii="Traditional Arabic" w:eastAsia="Calibri" w:hAnsi="Traditional Arabic" w:cs="Traditional Arabic"/>
          <w:b/>
          <w:bCs/>
          <w:sz w:val="40"/>
          <w:szCs w:val="40"/>
          <w:rtl/>
        </w:rPr>
        <w:t xml:space="preserve">لفقه الإسلامي من </w:t>
      </w:r>
      <w:r>
        <w:rPr>
          <w:rFonts w:ascii="Traditional Arabic" w:eastAsia="Calibri" w:hAnsi="Traditional Arabic" w:cs="Traditional Arabic" w:hint="cs"/>
          <w:b/>
          <w:bCs/>
          <w:sz w:val="40"/>
          <w:szCs w:val="40"/>
          <w:rtl/>
        </w:rPr>
        <w:t xml:space="preserve">عقوبة </w:t>
      </w:r>
      <w:r w:rsidR="002840F1">
        <w:rPr>
          <w:rFonts w:ascii="Traditional Arabic" w:eastAsia="Calibri" w:hAnsi="Traditional Arabic" w:cs="Traditional Arabic"/>
          <w:b/>
          <w:bCs/>
          <w:sz w:val="40"/>
          <w:szCs w:val="40"/>
          <w:rtl/>
        </w:rPr>
        <w:t>ال</w:t>
      </w:r>
      <w:r w:rsidR="002840F1">
        <w:rPr>
          <w:rFonts w:ascii="Traditional Arabic" w:eastAsia="Calibri" w:hAnsi="Traditional Arabic" w:cs="Traditional Arabic" w:hint="cs"/>
          <w:b/>
          <w:bCs/>
          <w:sz w:val="40"/>
          <w:szCs w:val="40"/>
          <w:rtl/>
        </w:rPr>
        <w:t xml:space="preserve">غرامة </w:t>
      </w:r>
      <w:r>
        <w:rPr>
          <w:rFonts w:ascii="Traditional Arabic" w:eastAsia="Calibri" w:hAnsi="Traditional Arabic" w:cs="Traditional Arabic"/>
          <w:b/>
          <w:bCs/>
          <w:sz w:val="40"/>
          <w:szCs w:val="40"/>
          <w:rtl/>
        </w:rPr>
        <w:t>المال</w:t>
      </w:r>
      <w:r w:rsidR="002840F1">
        <w:rPr>
          <w:rFonts w:ascii="Traditional Arabic" w:eastAsia="Calibri" w:hAnsi="Traditional Arabic" w:cs="Traditional Arabic" w:hint="cs"/>
          <w:b/>
          <w:bCs/>
          <w:sz w:val="40"/>
          <w:szCs w:val="40"/>
          <w:rtl/>
        </w:rPr>
        <w:t>ية والمصادرة</w:t>
      </w:r>
      <w:r>
        <w:rPr>
          <w:rFonts w:ascii="Traditional Arabic" w:eastAsia="Calibri" w:hAnsi="Traditional Arabic" w:cs="Traditional Arabic" w:hint="cs"/>
          <w:b/>
          <w:bCs/>
          <w:sz w:val="40"/>
          <w:szCs w:val="40"/>
          <w:rtl/>
        </w:rPr>
        <w:t>.</w:t>
      </w:r>
    </w:p>
    <w:p w:rsidR="0005147B" w:rsidRPr="00D35E4D" w:rsidRDefault="002840F1" w:rsidP="002840F1">
      <w:pPr>
        <w:tabs>
          <w:tab w:val="left" w:pos="1033"/>
        </w:tabs>
        <w:spacing w:after="0"/>
        <w:jc w:val="both"/>
        <w:rPr>
          <w:rFonts w:ascii="Traditional Arabic" w:eastAsia="Calibri" w:hAnsi="Traditional Arabic" w:cs="Traditional Arabic"/>
          <w:sz w:val="36"/>
          <w:szCs w:val="36"/>
          <w:rtl/>
        </w:rPr>
      </w:pPr>
      <w:r>
        <w:rPr>
          <w:rFonts w:ascii="Traditional Arabic" w:eastAsia="Calibri" w:hAnsi="Traditional Arabic" w:cs="Traditional Arabic" w:hint="cs"/>
          <w:color w:val="000000" w:themeColor="text1"/>
          <w:sz w:val="36"/>
          <w:szCs w:val="36"/>
          <w:rtl/>
        </w:rPr>
        <w:t>الغرامة المالية والمصادرة من</w:t>
      </w:r>
      <w:r w:rsidR="0005147B" w:rsidRPr="00857FFC">
        <w:rPr>
          <w:rFonts w:ascii="Traditional Arabic" w:eastAsia="Calibri" w:hAnsi="Traditional Arabic" w:cs="Traditional Arabic" w:hint="cs"/>
          <w:color w:val="000000" w:themeColor="text1"/>
          <w:sz w:val="36"/>
          <w:szCs w:val="36"/>
          <w:rtl/>
        </w:rPr>
        <w:t xml:space="preserve"> </w:t>
      </w:r>
      <w:r>
        <w:rPr>
          <w:rFonts w:ascii="Traditional Arabic" w:eastAsia="Calibri" w:hAnsi="Traditional Arabic" w:cs="Traditional Arabic" w:hint="cs"/>
          <w:sz w:val="36"/>
          <w:szCs w:val="36"/>
          <w:rtl/>
        </w:rPr>
        <w:t>العقوبات</w:t>
      </w:r>
      <w:r w:rsidR="0005147B">
        <w:rPr>
          <w:rFonts w:ascii="Traditional Arabic" w:eastAsia="Calibri" w:hAnsi="Traditional Arabic" w:cs="Traditional Arabic" w:hint="cs"/>
          <w:sz w:val="36"/>
          <w:szCs w:val="36"/>
          <w:rtl/>
        </w:rPr>
        <w:t xml:space="preserve"> المالية </w:t>
      </w:r>
      <w:r>
        <w:rPr>
          <w:rFonts w:ascii="Traditional Arabic" w:eastAsia="Calibri" w:hAnsi="Traditional Arabic" w:cs="Traditional Arabic" w:hint="cs"/>
          <w:sz w:val="36"/>
          <w:szCs w:val="36"/>
          <w:rtl/>
        </w:rPr>
        <w:t>و</w:t>
      </w:r>
      <w:r w:rsidR="0005147B">
        <w:rPr>
          <w:rFonts w:ascii="Traditional Arabic" w:eastAsia="Calibri" w:hAnsi="Traditional Arabic" w:cs="Traditional Arabic" w:hint="cs"/>
          <w:sz w:val="36"/>
          <w:szCs w:val="36"/>
          <w:rtl/>
        </w:rPr>
        <w:t xml:space="preserve">من التعزيرات المشروعة على أصح الأقوال, وقد </w:t>
      </w:r>
      <w:r w:rsidR="0005147B" w:rsidRPr="00D35E4D">
        <w:rPr>
          <w:rFonts w:ascii="Traditional Arabic" w:eastAsia="Calibri" w:hAnsi="Traditional Arabic" w:cs="Traditional Arabic" w:hint="cs"/>
          <w:sz w:val="36"/>
          <w:szCs w:val="36"/>
          <w:rtl/>
        </w:rPr>
        <w:t>ج</w:t>
      </w:r>
      <w:r w:rsidR="0005147B">
        <w:rPr>
          <w:rFonts w:ascii="Traditional Arabic" w:eastAsia="Calibri" w:hAnsi="Traditional Arabic" w:cs="Traditional Arabic" w:hint="cs"/>
          <w:sz w:val="36"/>
          <w:szCs w:val="36"/>
          <w:rtl/>
        </w:rPr>
        <w:t>اء القرآن الكريم والسنة النبوية وأقوال الفقهاء</w:t>
      </w:r>
      <w:r w:rsidR="0005147B" w:rsidRPr="00D35E4D">
        <w:rPr>
          <w:rFonts w:ascii="Traditional Arabic" w:eastAsia="Calibri" w:hAnsi="Traditional Arabic" w:cs="Traditional Arabic" w:hint="cs"/>
          <w:sz w:val="36"/>
          <w:szCs w:val="36"/>
          <w:rtl/>
        </w:rPr>
        <w:t xml:space="preserve"> بالنصوص التي تدل على مشروعية </w:t>
      </w:r>
      <w:r w:rsidR="0005147B">
        <w:rPr>
          <w:rFonts w:ascii="Traditional Arabic" w:eastAsia="Calibri" w:hAnsi="Traditional Arabic" w:cs="Traditional Arabic" w:hint="cs"/>
          <w:sz w:val="36"/>
          <w:szCs w:val="36"/>
          <w:rtl/>
        </w:rPr>
        <w:t>التعزير المالي</w:t>
      </w:r>
      <w:r w:rsidR="0005147B" w:rsidRPr="00D35E4D">
        <w:rPr>
          <w:rFonts w:ascii="Traditional Arabic" w:eastAsia="Calibri" w:hAnsi="Traditional Arabic" w:cs="Traditional Arabic" w:hint="cs"/>
          <w:sz w:val="36"/>
          <w:szCs w:val="36"/>
          <w:rtl/>
        </w:rPr>
        <w:t xml:space="preserve"> سواء</w:t>
      </w:r>
      <w:r w:rsidR="00277626">
        <w:rPr>
          <w:rFonts w:ascii="Traditional Arabic" w:eastAsia="Calibri" w:hAnsi="Traditional Arabic" w:cs="Traditional Arabic" w:hint="cs"/>
          <w:sz w:val="36"/>
          <w:szCs w:val="36"/>
          <w:rtl/>
        </w:rPr>
        <w:t>,</w:t>
      </w:r>
      <w:r w:rsidR="0005147B" w:rsidRPr="00D35E4D">
        <w:rPr>
          <w:rFonts w:ascii="Traditional Arabic" w:eastAsia="Calibri" w:hAnsi="Traditional Arabic" w:cs="Traditional Arabic" w:hint="cs"/>
          <w:sz w:val="36"/>
          <w:szCs w:val="36"/>
          <w:rtl/>
        </w:rPr>
        <w:t xml:space="preserve"> </w:t>
      </w:r>
      <w:r w:rsidR="00277626">
        <w:rPr>
          <w:rFonts w:ascii="Traditional Arabic" w:eastAsia="Calibri" w:hAnsi="Traditional Arabic" w:cs="Traditional Arabic" w:hint="cs"/>
          <w:sz w:val="36"/>
          <w:szCs w:val="36"/>
          <w:rtl/>
        </w:rPr>
        <w:t>أ</w:t>
      </w:r>
      <w:r w:rsidR="0005147B" w:rsidRPr="00D35E4D">
        <w:rPr>
          <w:rFonts w:ascii="Traditional Arabic" w:eastAsia="Calibri" w:hAnsi="Traditional Arabic" w:cs="Traditional Arabic" w:hint="cs"/>
          <w:sz w:val="36"/>
          <w:szCs w:val="36"/>
          <w:rtl/>
        </w:rPr>
        <w:t xml:space="preserve">كان ذلك بالأخذ </w:t>
      </w:r>
      <w:r w:rsidR="0005147B">
        <w:rPr>
          <w:rFonts w:ascii="Traditional Arabic" w:eastAsia="Calibri" w:hAnsi="Traditional Arabic" w:cs="Traditional Arabic" w:hint="cs"/>
          <w:sz w:val="36"/>
          <w:szCs w:val="36"/>
          <w:rtl/>
        </w:rPr>
        <w:t>كالغرامة المالية والمصادرة</w:t>
      </w:r>
      <w:r w:rsidR="00277626">
        <w:rPr>
          <w:rFonts w:ascii="Traditional Arabic" w:eastAsia="Calibri" w:hAnsi="Traditional Arabic" w:cs="Traditional Arabic" w:hint="cs"/>
          <w:sz w:val="36"/>
          <w:szCs w:val="36"/>
          <w:rtl/>
        </w:rPr>
        <w:t>, أم</w:t>
      </w:r>
      <w:r w:rsidR="0005147B" w:rsidRPr="00D35E4D">
        <w:rPr>
          <w:rFonts w:ascii="Traditional Arabic" w:eastAsia="Calibri" w:hAnsi="Traditional Arabic" w:cs="Traditional Arabic" w:hint="cs"/>
          <w:sz w:val="36"/>
          <w:szCs w:val="36"/>
          <w:rtl/>
        </w:rPr>
        <w:t xml:space="preserve"> </w:t>
      </w:r>
      <w:r w:rsidR="0005147B">
        <w:rPr>
          <w:rFonts w:ascii="Traditional Arabic" w:eastAsia="Calibri" w:hAnsi="Traditional Arabic" w:cs="Traditional Arabic" w:hint="cs"/>
          <w:sz w:val="36"/>
          <w:szCs w:val="36"/>
          <w:rtl/>
        </w:rPr>
        <w:t xml:space="preserve">كان بالإتلاف, فكلاهما تعزير, </w:t>
      </w:r>
      <w:r w:rsidR="0005147B" w:rsidRPr="00D35E4D">
        <w:rPr>
          <w:rFonts w:ascii="Traditional Arabic" w:eastAsia="Calibri" w:hAnsi="Traditional Arabic" w:cs="Traditional Arabic" w:hint="cs"/>
          <w:sz w:val="36"/>
          <w:szCs w:val="36"/>
          <w:rtl/>
        </w:rPr>
        <w:t>وأنها من العقوبات التعزيرية التي يختص ولي الأمر بفرضها وتقدي</w:t>
      </w:r>
      <w:r w:rsidR="0005147B">
        <w:rPr>
          <w:rFonts w:ascii="Traditional Arabic" w:eastAsia="Calibri" w:hAnsi="Traditional Arabic" w:cs="Traditional Arabic" w:hint="cs"/>
          <w:sz w:val="36"/>
          <w:szCs w:val="36"/>
          <w:rtl/>
        </w:rPr>
        <w:t>رها حسب ما تمليه المصلحة العامة</w:t>
      </w:r>
      <w:r w:rsidR="0005147B" w:rsidRPr="00D35E4D">
        <w:rPr>
          <w:rFonts w:ascii="Traditional Arabic" w:eastAsia="Calibri" w:hAnsi="Traditional Arabic" w:cs="Traditional Arabic" w:hint="cs"/>
          <w:sz w:val="36"/>
          <w:szCs w:val="36"/>
          <w:rtl/>
        </w:rPr>
        <w:t xml:space="preserve">, </w:t>
      </w:r>
      <w:r w:rsidR="0005147B">
        <w:rPr>
          <w:rFonts w:ascii="Traditional Arabic" w:eastAsia="Calibri" w:hAnsi="Traditional Arabic" w:cs="Traditional Arabic" w:hint="cs"/>
          <w:sz w:val="36"/>
          <w:szCs w:val="36"/>
          <w:rtl/>
        </w:rPr>
        <w:t>و</w:t>
      </w:r>
      <w:r w:rsidR="0005147B" w:rsidRPr="00D35E4D">
        <w:rPr>
          <w:rFonts w:ascii="Traditional Arabic" w:eastAsia="Calibri" w:hAnsi="Traditional Arabic" w:cs="Traditional Arabic" w:hint="cs"/>
          <w:sz w:val="36"/>
          <w:szCs w:val="36"/>
          <w:rtl/>
        </w:rPr>
        <w:t>وفقاً ل</w:t>
      </w:r>
      <w:r w:rsidR="0005147B">
        <w:rPr>
          <w:rFonts w:ascii="Traditional Arabic" w:eastAsia="Calibri" w:hAnsi="Traditional Arabic" w:cs="Traditional Arabic" w:hint="cs"/>
          <w:sz w:val="36"/>
          <w:szCs w:val="36"/>
          <w:rtl/>
        </w:rPr>
        <w:t>أحكام الشريعة الإسلامية</w:t>
      </w:r>
      <w:r w:rsidR="0005147B" w:rsidRPr="00D35E4D">
        <w:rPr>
          <w:rFonts w:ascii="Traditional Arabic" w:eastAsia="Calibri" w:hAnsi="Traditional Arabic" w:cs="Traditional Arabic" w:hint="cs"/>
          <w:sz w:val="36"/>
          <w:szCs w:val="36"/>
          <w:rtl/>
        </w:rPr>
        <w:t>, ومن هذه النصوص ما</w:t>
      </w:r>
      <w:r w:rsidR="0005147B">
        <w:rPr>
          <w:rFonts w:ascii="Traditional Arabic" w:eastAsia="Calibri" w:hAnsi="Traditional Arabic" w:cs="Traditional Arabic" w:hint="cs"/>
          <w:sz w:val="36"/>
          <w:szCs w:val="36"/>
          <w:rtl/>
        </w:rPr>
        <w:t xml:space="preserve"> جاء في قوله تعالى</w:t>
      </w:r>
      <w:r w:rsidR="0005147B" w:rsidRPr="00D35E4D">
        <w:rPr>
          <w:rFonts w:ascii="Traditional Arabic" w:eastAsia="Calibri" w:hAnsi="Traditional Arabic" w:cs="Traditional Arabic" w:hint="cs"/>
          <w:sz w:val="36"/>
          <w:szCs w:val="36"/>
          <w:rtl/>
        </w:rPr>
        <w:t xml:space="preserve">: </w:t>
      </w:r>
      <w:r w:rsidR="0005147B" w:rsidRPr="003938DF">
        <w:rPr>
          <w:rFonts w:ascii="Traditional Arabic" w:eastAsia="Traditional Arabic" w:hAnsi="Traditional Arabic" w:cs="Traditional Arabic"/>
          <w:color w:val="000000"/>
          <w:sz w:val="36"/>
          <w:szCs w:val="36"/>
        </w:rPr>
        <w:sym w:font="AGA Arabesque" w:char="F029"/>
      </w:r>
      <w:r w:rsidR="0005147B" w:rsidRPr="00D35E4D">
        <w:rPr>
          <w:rFonts w:ascii="Traditional Arabic" w:eastAsia="Calibri" w:hAnsi="Traditional Arabic" w:cs="Traditional Arabic"/>
          <w:color w:val="000000"/>
          <w:sz w:val="36"/>
          <w:szCs w:val="36"/>
          <w:rtl/>
        </w:rPr>
        <w:t>وَالَّذِينَ اتَّخَذُوا مَسْجِدًا ضِرَارًا وَكُفْرًا وَتَفْرِيقًا بَيْنَ الْمُؤْمِنِينَ وَإِرْصَادًا لِمَنْ حَارَبَ اللَّهَ وَرَسُولَهُ مِنْ قَبْلُ وَلَيَحْلِفُنَّ إِنْ أَرَدْنَا إِلَّا الْحُسْنَى وَاللَّهُ يَشْهَدُ إِنَّهُمْ لَكَاذِبُونَ (107) لَا تَقُمْ فِيهِ أَبَدًا لَمَسْجِدٌ أُسِّسَ عَلَى التَّقْوَى مِنْ أَوَّلِ يَوْمٍ أَحَقُّ أَنْ تَقُومَ فِيهِ فِيهِ رِجَالٌ يُحِبُّونَ أَنْ يَتَطَهَّرُوا وَاللَّهُ يُحِبُّ الْمُطَّهِّرِينَ (108) أَفَمَنْ أَسَّسَ بُنْيَانَهُ عَلَى تَقْوَى مِنَ اللَّهِ وَرِضْوَانٍ خَيْرٌ أَمْ مَنْ أَسَّسَ بُنْيَانَهُ عَلَى شَفَا جُرُفٍ هَارٍ فَانْهَارَ بِهِ فِي نَارِ جَهَنَّمَ وَاللَّهُ لَا يَهْدِي الْقَوْمَ الظَّالِمِينَ (109) لَا يَزَالُ بُنْيَانُهُمُ الَّذِي بَنَوْا رِيبَةً فِي قُلُوبِهِمْ إِلَّا أَنْ تَقَطَّعَ قُلُوبُهُمْ وَاللَّهُ عَلِيمٌ حَكِيمٌ</w:t>
      </w:r>
      <w:r w:rsidR="0005147B" w:rsidRPr="003938DF">
        <w:rPr>
          <w:rFonts w:ascii="Traditional Arabic" w:eastAsia="Traditional Arabic" w:hAnsi="Traditional Arabic" w:cs="Traditional Arabic"/>
          <w:sz w:val="36"/>
          <w:szCs w:val="36"/>
        </w:rPr>
        <w:sym w:font="AGA Arabesque" w:char="F028"/>
      </w:r>
      <w:r w:rsidR="0005147B" w:rsidRPr="0000745E">
        <w:rPr>
          <w:rStyle w:val="a4"/>
          <w:rFonts w:hint="cs"/>
          <w:rtl/>
        </w:rPr>
        <w:t>(</w:t>
      </w:r>
      <w:r w:rsidR="0005147B" w:rsidRPr="0000745E">
        <w:rPr>
          <w:rStyle w:val="a4"/>
          <w:rtl/>
        </w:rPr>
        <w:footnoteReference w:id="717"/>
      </w:r>
      <w:r w:rsidR="0005147B" w:rsidRPr="0000745E">
        <w:rPr>
          <w:rStyle w:val="a4"/>
          <w:rFonts w:hint="cs"/>
          <w:rtl/>
        </w:rPr>
        <w:t>)</w:t>
      </w:r>
      <w:r w:rsidR="0005147B">
        <w:rPr>
          <w:rFonts w:ascii="Traditional Arabic" w:eastAsia="Calibri" w:hAnsi="Traditional Arabic" w:cs="Traditional Arabic" w:hint="cs"/>
          <w:sz w:val="36"/>
          <w:szCs w:val="36"/>
          <w:rtl/>
        </w:rPr>
        <w:t>.</w:t>
      </w:r>
    </w:p>
    <w:p w:rsidR="0005147B" w:rsidRPr="00D35E4D" w:rsidRDefault="0005147B" w:rsidP="0005147B">
      <w:pPr>
        <w:tabs>
          <w:tab w:val="left" w:pos="1033"/>
        </w:tabs>
        <w:jc w:val="both"/>
        <w:rPr>
          <w:rFonts w:ascii="Traditional Arabic" w:eastAsia="Calibri" w:hAnsi="Traditional Arabic" w:cs="Traditional Arabic"/>
          <w:sz w:val="36"/>
          <w:szCs w:val="36"/>
          <w:rtl/>
        </w:rPr>
      </w:pPr>
      <w:r w:rsidRPr="00D35E4D">
        <w:rPr>
          <w:rFonts w:ascii="Traditional Arabic" w:eastAsia="Calibri" w:hAnsi="Traditional Arabic" w:cs="Traditional Arabic" w:hint="cs"/>
          <w:sz w:val="36"/>
          <w:szCs w:val="36"/>
          <w:rtl/>
        </w:rPr>
        <w:t>لقد حكم رسول الله صلى الله عليه وس</w:t>
      </w:r>
      <w:r>
        <w:rPr>
          <w:rFonts w:ascii="Traditional Arabic" w:eastAsia="Calibri" w:hAnsi="Traditional Arabic" w:cs="Traditional Arabic" w:hint="cs"/>
          <w:sz w:val="36"/>
          <w:szCs w:val="36"/>
          <w:rtl/>
        </w:rPr>
        <w:t>لم على هذا المسجد بالهدم والحرق, عقوبة لأهله</w:t>
      </w:r>
      <w:r w:rsidRPr="00D35E4D">
        <w:rPr>
          <w:rFonts w:ascii="Traditional Arabic" w:eastAsia="Calibri" w:hAnsi="Traditional Arabic" w:cs="Traditional Arabic" w:hint="cs"/>
          <w:sz w:val="36"/>
          <w:szCs w:val="36"/>
          <w:rtl/>
        </w:rPr>
        <w:t>, لكونهم أقدموا على بنائه لغر</w:t>
      </w:r>
      <w:r>
        <w:rPr>
          <w:rFonts w:ascii="Traditional Arabic" w:eastAsia="Calibri" w:hAnsi="Traditional Arabic" w:cs="Traditional Arabic" w:hint="cs"/>
          <w:sz w:val="36"/>
          <w:szCs w:val="36"/>
          <w:rtl/>
        </w:rPr>
        <w:t>ض الإضرار والكفر كما ذكرت الآية, ولتفريق جماعة المؤمنين, ومحاربة لله ورسوله</w:t>
      </w:r>
      <w:r w:rsidRPr="0000745E">
        <w:rPr>
          <w:rStyle w:val="a4"/>
          <w:rFonts w:hint="cs"/>
          <w:rtl/>
        </w:rPr>
        <w:t>(</w:t>
      </w:r>
      <w:r w:rsidRPr="0000745E">
        <w:rPr>
          <w:rStyle w:val="a4"/>
          <w:rtl/>
        </w:rPr>
        <w:footnoteReference w:id="718"/>
      </w:r>
      <w:r w:rsidRPr="0000745E">
        <w:rPr>
          <w:rStyle w:val="a4"/>
          <w:rFonts w:hint="cs"/>
          <w:rtl/>
        </w:rPr>
        <w:t>)</w:t>
      </w:r>
      <w:r>
        <w:rPr>
          <w:rFonts w:ascii="Traditional Arabic" w:eastAsia="Calibri" w:hAnsi="Traditional Arabic" w:cs="Traditional Arabic" w:hint="cs"/>
          <w:sz w:val="36"/>
          <w:szCs w:val="36"/>
          <w:rtl/>
        </w:rPr>
        <w:t>, والهدم والحرق تعزير بالمال</w:t>
      </w:r>
      <w:r w:rsidRPr="00D35E4D">
        <w:rPr>
          <w:rFonts w:ascii="Traditional Arabic" w:eastAsia="Calibri" w:hAnsi="Traditional Arabic" w:cs="Traditional Arabic" w:hint="cs"/>
          <w:sz w:val="36"/>
          <w:szCs w:val="36"/>
          <w:rtl/>
        </w:rPr>
        <w:t>, ولكنه عن طريق ال</w:t>
      </w:r>
      <w:r>
        <w:rPr>
          <w:rFonts w:ascii="Traditional Arabic" w:eastAsia="Calibri" w:hAnsi="Traditional Arabic" w:cs="Traditional Arabic" w:hint="cs"/>
          <w:sz w:val="36"/>
          <w:szCs w:val="36"/>
          <w:rtl/>
        </w:rPr>
        <w:t>إتلاف</w:t>
      </w:r>
      <w:r w:rsidRPr="00D35E4D">
        <w:rPr>
          <w:rFonts w:ascii="Traditional Arabic" w:eastAsia="Calibri" w:hAnsi="Traditional Arabic" w:cs="Traditional Arabic" w:hint="cs"/>
          <w:sz w:val="36"/>
          <w:szCs w:val="36"/>
          <w:rtl/>
        </w:rPr>
        <w:t xml:space="preserve">, ولا فرق بين الإتلاف والأخذ في التعزير, </w:t>
      </w:r>
      <w:r>
        <w:rPr>
          <w:rFonts w:ascii="Traditional Arabic" w:eastAsia="Calibri" w:hAnsi="Traditional Arabic" w:cs="Traditional Arabic" w:hint="cs"/>
          <w:sz w:val="36"/>
          <w:szCs w:val="36"/>
          <w:rtl/>
        </w:rPr>
        <w:t>بجامع أن</w:t>
      </w:r>
      <w:r w:rsidRPr="00D35E4D">
        <w:rPr>
          <w:rFonts w:ascii="Traditional Arabic" w:eastAsia="Calibri" w:hAnsi="Traditional Arabic" w:cs="Traditional Arabic" w:hint="cs"/>
          <w:sz w:val="36"/>
          <w:szCs w:val="36"/>
          <w:rtl/>
        </w:rPr>
        <w:t xml:space="preserve"> كل</w:t>
      </w:r>
      <w:r w:rsidR="00277626">
        <w:rPr>
          <w:rFonts w:ascii="Traditional Arabic" w:eastAsia="Calibri" w:hAnsi="Traditional Arabic" w:cs="Traditional Arabic" w:hint="cs"/>
          <w:sz w:val="36"/>
          <w:szCs w:val="36"/>
          <w:rtl/>
        </w:rPr>
        <w:t>اً</w:t>
      </w:r>
      <w:r w:rsidRPr="00D35E4D">
        <w:rPr>
          <w:rFonts w:ascii="Traditional Arabic" w:eastAsia="Calibri" w:hAnsi="Traditional Arabic" w:cs="Traditional Arabic" w:hint="cs"/>
          <w:sz w:val="36"/>
          <w:szCs w:val="36"/>
          <w:rtl/>
        </w:rPr>
        <w:t xml:space="preserve"> م</w:t>
      </w:r>
      <w:r>
        <w:rPr>
          <w:rFonts w:ascii="Traditional Arabic" w:eastAsia="Calibri" w:hAnsi="Traditional Arabic" w:cs="Traditional Arabic" w:hint="cs"/>
          <w:sz w:val="36"/>
          <w:szCs w:val="36"/>
          <w:rtl/>
        </w:rPr>
        <w:t>نهما فيه منع صاحب المال عن ماله, وحرمانه منه</w:t>
      </w:r>
      <w:r w:rsidRPr="00D35E4D">
        <w:rPr>
          <w:rFonts w:ascii="Traditional Arabic" w:eastAsia="Calibri" w:hAnsi="Traditional Arabic" w:cs="Traditional Arabic" w:hint="cs"/>
          <w:sz w:val="36"/>
          <w:szCs w:val="36"/>
          <w:rtl/>
        </w:rPr>
        <w:t xml:space="preserve">, </w:t>
      </w:r>
      <w:r w:rsidRPr="00D35E4D">
        <w:rPr>
          <w:rFonts w:ascii="Traditional Arabic" w:eastAsia="Calibri" w:hAnsi="Traditional Arabic" w:cs="Traditional Arabic" w:hint="cs"/>
          <w:sz w:val="36"/>
          <w:szCs w:val="36"/>
          <w:rtl/>
        </w:rPr>
        <w:lastRenderedPageBreak/>
        <w:t xml:space="preserve">الأمر الذي يتفق مع ما تتضمنه الغرامة المالية </w:t>
      </w:r>
      <w:r>
        <w:rPr>
          <w:rFonts w:ascii="Traditional Arabic" w:eastAsia="Calibri" w:hAnsi="Traditional Arabic" w:cs="Traditional Arabic" w:hint="cs"/>
          <w:sz w:val="36"/>
          <w:szCs w:val="36"/>
          <w:rtl/>
        </w:rPr>
        <w:t xml:space="preserve">والمصادرة </w:t>
      </w:r>
      <w:r w:rsidRPr="00D35E4D">
        <w:rPr>
          <w:rFonts w:ascii="Traditional Arabic" w:eastAsia="Calibri" w:hAnsi="Traditional Arabic" w:cs="Traditional Arabic" w:hint="cs"/>
          <w:sz w:val="36"/>
          <w:szCs w:val="36"/>
          <w:rtl/>
        </w:rPr>
        <w:t>م</w:t>
      </w:r>
      <w:r>
        <w:rPr>
          <w:rFonts w:ascii="Traditional Arabic" w:eastAsia="Calibri" w:hAnsi="Traditional Arabic" w:cs="Traditional Arabic" w:hint="cs"/>
          <w:sz w:val="36"/>
          <w:szCs w:val="36"/>
          <w:rtl/>
        </w:rPr>
        <w:t>ن منع وحرمان صاحب المال من ماله وكذلك حرمانه منه, بل إن مشروعية التعزير المالي عن طريق الإتلاف يثبت معه من باب أولى مشروع</w:t>
      </w:r>
      <w:r w:rsidR="00277626">
        <w:rPr>
          <w:rFonts w:ascii="Traditional Arabic" w:eastAsia="Calibri" w:hAnsi="Traditional Arabic" w:cs="Traditional Arabic" w:hint="cs"/>
          <w:sz w:val="36"/>
          <w:szCs w:val="36"/>
          <w:rtl/>
        </w:rPr>
        <w:t>ية التعزير المالي عن طريق الأخذ؛</w:t>
      </w:r>
      <w:r>
        <w:rPr>
          <w:rFonts w:ascii="Traditional Arabic" w:eastAsia="Calibri" w:hAnsi="Traditional Arabic" w:cs="Traditional Arabic" w:hint="cs"/>
          <w:sz w:val="36"/>
          <w:szCs w:val="36"/>
          <w:rtl/>
        </w:rPr>
        <w:t xml:space="preserve"> لأن الغرامة المالية والمصادرة وهي تعزير ب</w:t>
      </w:r>
      <w:r w:rsidR="00857FFC">
        <w:rPr>
          <w:rFonts w:ascii="Traditional Arabic" w:eastAsia="Calibri" w:hAnsi="Traditional Arabic" w:cs="Traditional Arabic" w:hint="cs"/>
          <w:sz w:val="36"/>
          <w:szCs w:val="36"/>
          <w:rtl/>
        </w:rPr>
        <w:t xml:space="preserve">طريق </w:t>
      </w:r>
      <w:r>
        <w:rPr>
          <w:rFonts w:ascii="Traditional Arabic" w:eastAsia="Calibri" w:hAnsi="Traditional Arabic" w:cs="Traditional Arabic" w:hint="cs"/>
          <w:sz w:val="36"/>
          <w:szCs w:val="36"/>
          <w:rtl/>
        </w:rPr>
        <w:t xml:space="preserve">الأخذ فيها مصلحة عامة </w:t>
      </w:r>
      <w:r w:rsidR="0023543B">
        <w:rPr>
          <w:rFonts w:ascii="Traditional Arabic" w:eastAsia="Calibri" w:hAnsi="Traditional Arabic" w:cs="Traditional Arabic" w:hint="cs"/>
          <w:sz w:val="36"/>
          <w:szCs w:val="36"/>
          <w:rtl/>
        </w:rPr>
        <w:t xml:space="preserve">للمجتمع </w:t>
      </w:r>
      <w:r w:rsidR="00857FFC">
        <w:rPr>
          <w:rFonts w:ascii="Traditional Arabic" w:eastAsia="Calibri" w:hAnsi="Traditional Arabic" w:cs="Traditional Arabic" w:hint="cs"/>
          <w:sz w:val="36"/>
          <w:szCs w:val="36"/>
          <w:rtl/>
        </w:rPr>
        <w:t xml:space="preserve">تتمثل </w:t>
      </w:r>
      <w:r>
        <w:rPr>
          <w:rFonts w:ascii="Traditional Arabic" w:eastAsia="Calibri" w:hAnsi="Traditional Arabic" w:cs="Traditional Arabic" w:hint="cs"/>
          <w:sz w:val="36"/>
          <w:szCs w:val="36"/>
          <w:rtl/>
        </w:rPr>
        <w:t>بتعزيز موارد الدولة المالية</w:t>
      </w:r>
      <w:r w:rsidR="0023543B">
        <w:rPr>
          <w:rFonts w:ascii="Traditional Arabic" w:eastAsia="Calibri" w:hAnsi="Traditional Arabic" w:cs="Traditional Arabic" w:hint="cs"/>
          <w:sz w:val="36"/>
          <w:szCs w:val="36"/>
          <w:rtl/>
        </w:rPr>
        <w:t>, والله أعلم</w:t>
      </w:r>
      <w:r>
        <w:rPr>
          <w:rFonts w:ascii="Traditional Arabic" w:eastAsia="Calibri" w:hAnsi="Traditional Arabic" w:cs="Traditional Arabic" w:hint="cs"/>
          <w:sz w:val="36"/>
          <w:szCs w:val="36"/>
          <w:rtl/>
        </w:rPr>
        <w:t>.</w:t>
      </w:r>
    </w:p>
    <w:p w:rsidR="0005147B" w:rsidRPr="009764D5" w:rsidRDefault="0005147B" w:rsidP="0005147B">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وقال تعالى: </w:t>
      </w:r>
      <w:r w:rsidRPr="003938DF">
        <w:rPr>
          <w:rFonts w:ascii="Traditional Arabic" w:eastAsia="Traditional Arabic" w:hAnsi="Traditional Arabic" w:cs="Traditional Arabic"/>
          <w:color w:val="000000"/>
          <w:sz w:val="36"/>
          <w:szCs w:val="36"/>
        </w:rPr>
        <w:sym w:font="AGA Arabesque" w:char="F029"/>
      </w:r>
      <w:r w:rsidRPr="00D35E4D">
        <w:rPr>
          <w:rFonts w:ascii="Traditional Arabic" w:eastAsia="Calibri" w:hAnsi="Traditional Arabic" w:cs="Traditional Arabic"/>
          <w:sz w:val="36"/>
          <w:szCs w:val="36"/>
          <w:rtl/>
        </w:rPr>
        <w:t>مَا قَطَعْتُمْ مِنْ لِينَةٍ أَوْ تَرَكْتُمُوهَا قَائِمَةً عَلَى أُصُولِهَا فَبِإِذْنِ اللَّهِ وَلِيُخْزِيَ الْفَاسِقِينَ</w:t>
      </w:r>
      <w:r w:rsidRPr="003938DF">
        <w:rPr>
          <w:rFonts w:ascii="Traditional Arabic" w:eastAsia="Traditional Arabic" w:hAnsi="Traditional Arabic" w:cs="Traditional Arabic"/>
          <w:sz w:val="36"/>
          <w:szCs w:val="36"/>
        </w:rPr>
        <w:sym w:font="AGA Arabesque" w:char="F028"/>
      </w:r>
      <w:r w:rsidRPr="0000745E">
        <w:rPr>
          <w:rStyle w:val="a4"/>
          <w:rFonts w:hint="cs"/>
          <w:rtl/>
        </w:rPr>
        <w:t>(</w:t>
      </w:r>
      <w:r w:rsidRPr="0000745E">
        <w:rPr>
          <w:rStyle w:val="a4"/>
          <w:rtl/>
        </w:rPr>
        <w:footnoteReference w:id="719"/>
      </w:r>
      <w:r w:rsidRPr="0000745E">
        <w:rPr>
          <w:rStyle w:val="a4"/>
          <w:rFonts w:hint="cs"/>
          <w:rtl/>
        </w:rPr>
        <w:t>)</w:t>
      </w:r>
      <w:r>
        <w:rPr>
          <w:rFonts w:ascii="Traditional Arabic" w:eastAsia="Calibri" w:hAnsi="Traditional Arabic" w:cs="Traditional Arabic" w:hint="cs"/>
          <w:sz w:val="36"/>
          <w:szCs w:val="36"/>
          <w:rtl/>
        </w:rPr>
        <w:t>.</w:t>
      </w:r>
    </w:p>
    <w:p w:rsidR="0005147B" w:rsidRDefault="0005147B" w:rsidP="0005147B">
      <w:pPr>
        <w:tabs>
          <w:tab w:val="left" w:pos="1033"/>
        </w:tabs>
        <w:jc w:val="both"/>
        <w:rPr>
          <w:rFonts w:ascii="Traditional Arabic" w:eastAsia="Calibri" w:hAnsi="Traditional Arabic" w:cs="Traditional Arabic"/>
          <w:sz w:val="36"/>
          <w:szCs w:val="36"/>
          <w:rtl/>
        </w:rPr>
      </w:pPr>
      <w:r w:rsidRPr="0023543B">
        <w:rPr>
          <w:rFonts w:ascii="Traditional Arabic" w:eastAsia="Calibri" w:hAnsi="Traditional Arabic" w:cs="Traditional Arabic" w:hint="cs"/>
          <w:color w:val="000000" w:themeColor="text1"/>
          <w:sz w:val="36"/>
          <w:szCs w:val="36"/>
          <w:rtl/>
        </w:rPr>
        <w:t xml:space="preserve">أمر </w:t>
      </w:r>
      <w:r w:rsidRPr="00D35E4D">
        <w:rPr>
          <w:rFonts w:ascii="Traditional Arabic" w:eastAsia="Calibri" w:hAnsi="Traditional Arabic" w:cs="Traditional Arabic" w:hint="cs"/>
          <w:sz w:val="36"/>
          <w:szCs w:val="36"/>
          <w:rtl/>
        </w:rPr>
        <w:t>الرسول صلى ال</w:t>
      </w:r>
      <w:r>
        <w:rPr>
          <w:rFonts w:ascii="Traditional Arabic" w:eastAsia="Calibri" w:hAnsi="Traditional Arabic" w:cs="Traditional Arabic" w:hint="cs"/>
          <w:sz w:val="36"/>
          <w:szCs w:val="36"/>
          <w:rtl/>
        </w:rPr>
        <w:t xml:space="preserve">له </w:t>
      </w:r>
      <w:r w:rsidR="0023543B">
        <w:rPr>
          <w:rFonts w:ascii="Traditional Arabic" w:eastAsia="Calibri" w:hAnsi="Traditional Arabic" w:cs="Traditional Arabic" w:hint="cs"/>
          <w:sz w:val="36"/>
          <w:szCs w:val="36"/>
          <w:rtl/>
        </w:rPr>
        <w:t>عليه وسلم المسلمين بقطع وحرق</w:t>
      </w:r>
      <w:r>
        <w:rPr>
          <w:rFonts w:ascii="Traditional Arabic" w:eastAsia="Calibri" w:hAnsi="Traditional Arabic" w:cs="Traditional Arabic" w:hint="cs"/>
          <w:sz w:val="36"/>
          <w:szCs w:val="36"/>
          <w:rtl/>
        </w:rPr>
        <w:t xml:space="preserve"> أشجار ونخيل بني النضير, إغاظة لهم, وانتقاماً منهم, وذلك بعد محاصرتهم, فقالوا له</w:t>
      </w:r>
      <w:r w:rsidRPr="00D35E4D">
        <w:rPr>
          <w:rFonts w:ascii="Traditional Arabic" w:eastAsia="Calibri" w:hAnsi="Traditional Arabic" w:cs="Traditional Arabic" w:hint="cs"/>
          <w:sz w:val="36"/>
          <w:szCs w:val="36"/>
          <w:rtl/>
        </w:rPr>
        <w:t xml:space="preserve">: </w:t>
      </w:r>
      <w:r w:rsidRPr="00D35E4D">
        <w:rPr>
          <w:rFonts w:ascii="Traditional Arabic" w:eastAsia="Calibri" w:hAnsi="Traditional Arabic" w:cs="Traditional Arabic"/>
          <w:sz w:val="36"/>
          <w:szCs w:val="36"/>
          <w:rtl/>
        </w:rPr>
        <w:t xml:space="preserve">يا محمد، </w:t>
      </w:r>
      <w:r w:rsidRPr="00D35E4D">
        <w:rPr>
          <w:rFonts w:ascii="Traditional Arabic" w:eastAsia="Calibri" w:hAnsi="Traditional Arabic" w:cs="Traditional Arabic" w:hint="cs"/>
          <w:sz w:val="36"/>
          <w:szCs w:val="36"/>
          <w:rtl/>
        </w:rPr>
        <w:t>أ</w:t>
      </w:r>
      <w:r w:rsidRPr="00D35E4D">
        <w:rPr>
          <w:rFonts w:ascii="Traditional Arabic" w:eastAsia="Calibri" w:hAnsi="Traditional Arabic" w:cs="Traditional Arabic"/>
          <w:sz w:val="36"/>
          <w:szCs w:val="36"/>
          <w:rtl/>
        </w:rPr>
        <w:t>لست تزعم أنك نبي تريد الصلاح،</w:t>
      </w:r>
      <w:r w:rsidRPr="00D35E4D">
        <w:rPr>
          <w:rFonts w:ascii="Traditional Arabic" w:eastAsia="Calibri" w:hAnsi="Traditional Arabic" w:cs="Traditional Arabic" w:hint="cs"/>
          <w:sz w:val="36"/>
          <w:szCs w:val="36"/>
          <w:rtl/>
        </w:rPr>
        <w:t xml:space="preserve"> </w:t>
      </w:r>
      <w:r w:rsidRPr="00D35E4D">
        <w:rPr>
          <w:rFonts w:ascii="Traditional Arabic" w:eastAsia="Calibri" w:hAnsi="Traditional Arabic" w:cs="Traditional Arabic"/>
          <w:sz w:val="36"/>
          <w:szCs w:val="36"/>
          <w:rtl/>
        </w:rPr>
        <w:t>أفمن الصلاح قطع ال</w:t>
      </w:r>
      <w:r w:rsidRPr="00D35E4D">
        <w:rPr>
          <w:rFonts w:ascii="Traditional Arabic" w:eastAsia="Calibri" w:hAnsi="Traditional Arabic" w:cs="Traditional Arabic" w:hint="cs"/>
          <w:sz w:val="36"/>
          <w:szCs w:val="36"/>
          <w:rtl/>
        </w:rPr>
        <w:t>ن</w:t>
      </w:r>
      <w:r w:rsidRPr="00D35E4D">
        <w:rPr>
          <w:rFonts w:ascii="Traditional Arabic" w:eastAsia="Calibri" w:hAnsi="Traditional Arabic" w:cs="Traditional Arabic"/>
          <w:sz w:val="36"/>
          <w:szCs w:val="36"/>
          <w:rtl/>
        </w:rPr>
        <w:t>خل وحرق الشجر؟ وهل وجدت فيما أنزل الله عليك إباحة الفساد في الأرض؟</w:t>
      </w:r>
      <w:r w:rsidR="00600ED0">
        <w:rPr>
          <w:rFonts w:ascii="Traditional Arabic" w:eastAsia="Calibri" w:hAnsi="Traditional Arabic" w:cs="Traditional Arabic" w:hint="cs"/>
          <w:sz w:val="36"/>
          <w:szCs w:val="36"/>
          <w:rtl/>
        </w:rPr>
        <w:t>,</w:t>
      </w:r>
      <w:r w:rsidRPr="00D35E4D">
        <w:rPr>
          <w:rFonts w:ascii="Traditional Arabic" w:eastAsia="Calibri" w:hAnsi="Traditional Arabic" w:cs="Traditional Arabic" w:hint="cs"/>
          <w:sz w:val="36"/>
          <w:szCs w:val="36"/>
          <w:rtl/>
        </w:rPr>
        <w:t xml:space="preserve"> فنزلت الآية لتبين رضا الله عما فعلوه من قطع وحرق للأشجار والنخيل,</w:t>
      </w:r>
      <w:r>
        <w:rPr>
          <w:rFonts w:ascii="Traditional Arabic" w:eastAsia="Calibri" w:hAnsi="Traditional Arabic" w:cs="Traditional Arabic" w:hint="cs"/>
          <w:sz w:val="36"/>
          <w:szCs w:val="36"/>
          <w:rtl/>
        </w:rPr>
        <w:t xml:space="preserve"> وبينت كذلك إباحة ما تركوه منها, وأن ذلك </w:t>
      </w:r>
      <w:r w:rsidR="00E53FC8">
        <w:rPr>
          <w:rFonts w:ascii="Traditional Arabic" w:eastAsia="Calibri" w:hAnsi="Traditional Arabic" w:cs="Traditional Arabic" w:hint="cs"/>
          <w:sz w:val="36"/>
          <w:szCs w:val="36"/>
          <w:rtl/>
        </w:rPr>
        <w:t xml:space="preserve">كله </w:t>
      </w:r>
      <w:r>
        <w:rPr>
          <w:rFonts w:ascii="Traditional Arabic" w:eastAsia="Calibri" w:hAnsi="Traditional Arabic" w:cs="Traditional Arabic" w:hint="cs"/>
          <w:sz w:val="36"/>
          <w:szCs w:val="36"/>
          <w:rtl/>
        </w:rPr>
        <w:t>بإذن الله</w:t>
      </w:r>
      <w:r w:rsidRPr="0000745E">
        <w:rPr>
          <w:rStyle w:val="a4"/>
          <w:rFonts w:hint="cs"/>
          <w:rtl/>
        </w:rPr>
        <w:t>(</w:t>
      </w:r>
      <w:r w:rsidRPr="0000745E">
        <w:rPr>
          <w:rStyle w:val="a4"/>
          <w:rtl/>
        </w:rPr>
        <w:footnoteReference w:id="720"/>
      </w:r>
      <w:r w:rsidRPr="0000745E">
        <w:rPr>
          <w:rStyle w:val="a4"/>
          <w:rFonts w:hint="cs"/>
          <w:rtl/>
        </w:rPr>
        <w:t>)</w:t>
      </w:r>
      <w:r>
        <w:rPr>
          <w:rFonts w:ascii="Traditional Arabic" w:eastAsia="Calibri" w:hAnsi="Traditional Arabic" w:cs="Traditional Arabic" w:hint="cs"/>
          <w:sz w:val="36"/>
          <w:szCs w:val="36"/>
          <w:rtl/>
        </w:rPr>
        <w:t>.</w:t>
      </w:r>
    </w:p>
    <w:p w:rsidR="0005147B" w:rsidRPr="00D35E4D" w:rsidRDefault="0005147B" w:rsidP="00600ED0">
      <w:pPr>
        <w:tabs>
          <w:tab w:val="left" w:pos="1033"/>
        </w:tabs>
        <w:jc w:val="both"/>
        <w:rPr>
          <w:rFonts w:ascii="Traditional Arabic" w:eastAsia="Calibri" w:hAnsi="Traditional Arabic" w:cs="Traditional Arabic"/>
          <w:sz w:val="36"/>
          <w:szCs w:val="36"/>
          <w:rtl/>
        </w:rPr>
      </w:pPr>
      <w:r w:rsidRPr="00D35E4D">
        <w:rPr>
          <w:rFonts w:ascii="Traditional Arabic" w:eastAsia="Calibri" w:hAnsi="Traditional Arabic" w:cs="Traditional Arabic" w:hint="cs"/>
          <w:sz w:val="36"/>
          <w:szCs w:val="36"/>
          <w:rtl/>
        </w:rPr>
        <w:t>فدلت الآية هن</w:t>
      </w:r>
      <w:r>
        <w:rPr>
          <w:rFonts w:ascii="Traditional Arabic" w:eastAsia="Calibri" w:hAnsi="Traditional Arabic" w:cs="Traditional Arabic" w:hint="cs"/>
          <w:sz w:val="36"/>
          <w:szCs w:val="36"/>
          <w:rtl/>
        </w:rPr>
        <w:t xml:space="preserve">ا على جواز التعزير بإتلاف المال </w:t>
      </w:r>
      <w:r w:rsidR="00600ED0">
        <w:rPr>
          <w:rFonts w:ascii="Traditional Arabic" w:eastAsia="Calibri" w:hAnsi="Traditional Arabic" w:cs="Traditional Arabic" w:hint="cs"/>
          <w:sz w:val="36"/>
          <w:szCs w:val="36"/>
          <w:rtl/>
        </w:rPr>
        <w:t>وهو ما فعله</w:t>
      </w:r>
      <w:r>
        <w:rPr>
          <w:rFonts w:ascii="Traditional Arabic" w:eastAsia="Calibri" w:hAnsi="Traditional Arabic" w:cs="Traditional Arabic" w:hint="cs"/>
          <w:sz w:val="36"/>
          <w:szCs w:val="36"/>
          <w:rtl/>
        </w:rPr>
        <w:t xml:space="preserve"> النبي صلى الله عليه وسلم, وهو ولي الأمر في حينه</w:t>
      </w:r>
      <w:r w:rsidRPr="00D35E4D">
        <w:rPr>
          <w:rFonts w:ascii="Traditional Arabic" w:eastAsia="Calibri" w:hAnsi="Traditional Arabic" w:cs="Traditional Arabic" w:hint="cs"/>
          <w:sz w:val="36"/>
          <w:szCs w:val="36"/>
          <w:rtl/>
        </w:rPr>
        <w:t xml:space="preserve">, </w:t>
      </w:r>
      <w:r>
        <w:rPr>
          <w:rFonts w:ascii="Traditional Arabic" w:eastAsia="Calibri" w:hAnsi="Traditional Arabic" w:cs="Traditional Arabic" w:hint="cs"/>
          <w:sz w:val="36"/>
          <w:szCs w:val="36"/>
          <w:rtl/>
        </w:rPr>
        <w:t xml:space="preserve">فيكون التعزير المالي مشروعاً, </w:t>
      </w:r>
      <w:r w:rsidRPr="00D35E4D">
        <w:rPr>
          <w:rFonts w:ascii="Traditional Arabic" w:eastAsia="Calibri" w:hAnsi="Traditional Arabic" w:cs="Traditional Arabic" w:hint="cs"/>
          <w:sz w:val="36"/>
          <w:szCs w:val="36"/>
          <w:rtl/>
        </w:rPr>
        <w:t>وكما س</w:t>
      </w:r>
      <w:r>
        <w:rPr>
          <w:rFonts w:ascii="Traditional Arabic" w:eastAsia="Calibri" w:hAnsi="Traditional Arabic" w:cs="Traditional Arabic" w:hint="cs"/>
          <w:sz w:val="36"/>
          <w:szCs w:val="36"/>
          <w:rtl/>
        </w:rPr>
        <w:t>بق ذكره فإن التعزير بإتلاف المال, كالتعزير بأخذه</w:t>
      </w:r>
      <w:r w:rsidRPr="00D35E4D">
        <w:rPr>
          <w:rFonts w:ascii="Traditional Arabic" w:eastAsia="Calibri" w:hAnsi="Traditional Arabic" w:cs="Traditional Arabic" w:hint="cs"/>
          <w:sz w:val="36"/>
          <w:szCs w:val="36"/>
          <w:rtl/>
        </w:rPr>
        <w:t xml:space="preserve">, </w:t>
      </w:r>
      <w:r>
        <w:rPr>
          <w:rFonts w:ascii="Traditional Arabic" w:eastAsia="Calibri" w:hAnsi="Traditional Arabic" w:cs="Traditional Arabic" w:hint="cs"/>
          <w:sz w:val="36"/>
          <w:szCs w:val="36"/>
          <w:rtl/>
        </w:rPr>
        <w:t xml:space="preserve">بجامع أن </w:t>
      </w:r>
      <w:r w:rsidRPr="00D35E4D">
        <w:rPr>
          <w:rFonts w:ascii="Traditional Arabic" w:eastAsia="Calibri" w:hAnsi="Traditional Arabic" w:cs="Traditional Arabic" w:hint="cs"/>
          <w:sz w:val="36"/>
          <w:szCs w:val="36"/>
          <w:rtl/>
        </w:rPr>
        <w:t>كل</w:t>
      </w:r>
      <w:r w:rsidR="00277626">
        <w:rPr>
          <w:rFonts w:ascii="Traditional Arabic" w:eastAsia="Calibri" w:hAnsi="Traditional Arabic" w:cs="Traditional Arabic" w:hint="cs"/>
          <w:sz w:val="36"/>
          <w:szCs w:val="36"/>
          <w:rtl/>
        </w:rPr>
        <w:t>اً</w:t>
      </w:r>
      <w:r w:rsidRPr="00D35E4D">
        <w:rPr>
          <w:rFonts w:ascii="Traditional Arabic" w:eastAsia="Calibri" w:hAnsi="Traditional Arabic" w:cs="Traditional Arabic" w:hint="cs"/>
          <w:sz w:val="36"/>
          <w:szCs w:val="36"/>
          <w:rtl/>
        </w:rPr>
        <w:t xml:space="preserve"> منهم</w:t>
      </w:r>
      <w:r>
        <w:rPr>
          <w:rFonts w:ascii="Traditional Arabic" w:eastAsia="Calibri" w:hAnsi="Traditional Arabic" w:cs="Traditional Arabic" w:hint="cs"/>
          <w:sz w:val="36"/>
          <w:szCs w:val="36"/>
          <w:rtl/>
        </w:rPr>
        <w:t xml:space="preserve">ا فيه حرمان ومنع للمال من صاحبه, بل إن مشروعية التعزير المالي بالأخذ تثبت من باب أولى إذا ثبتت مشروعية التعزير المالي بالإتلاف, لما في الأخذ دون الإتلاف </w:t>
      </w:r>
      <w:r w:rsidR="00277626">
        <w:rPr>
          <w:rFonts w:ascii="Traditional Arabic" w:eastAsia="Calibri" w:hAnsi="Traditional Arabic" w:cs="Traditional Arabic" w:hint="cs"/>
          <w:sz w:val="36"/>
          <w:szCs w:val="36"/>
          <w:rtl/>
        </w:rPr>
        <w:t>من تحقيق</w:t>
      </w:r>
      <w:r>
        <w:rPr>
          <w:rFonts w:ascii="Traditional Arabic" w:eastAsia="Calibri" w:hAnsi="Traditional Arabic" w:cs="Traditional Arabic" w:hint="cs"/>
          <w:sz w:val="36"/>
          <w:szCs w:val="36"/>
          <w:rtl/>
        </w:rPr>
        <w:t xml:space="preserve"> للمصلحة العامة بإفادة موارد الدولة المالية. </w:t>
      </w:r>
    </w:p>
    <w:p w:rsidR="0005147B" w:rsidRPr="00D35E4D" w:rsidRDefault="0005147B" w:rsidP="0005147B">
      <w:pPr>
        <w:tabs>
          <w:tab w:val="left" w:pos="1033"/>
        </w:tabs>
        <w:jc w:val="both"/>
        <w:rPr>
          <w:rFonts w:ascii="Traditional Arabic" w:eastAsia="Calibri" w:hAnsi="Traditional Arabic" w:cs="Traditional Arabic"/>
          <w:sz w:val="36"/>
          <w:szCs w:val="36"/>
          <w:rtl/>
        </w:rPr>
      </w:pPr>
      <w:r w:rsidRPr="00D35E4D">
        <w:rPr>
          <w:rFonts w:ascii="Traditional Arabic" w:eastAsia="Calibri" w:hAnsi="Traditional Arabic" w:cs="Traditional Arabic" w:hint="cs"/>
          <w:sz w:val="36"/>
          <w:szCs w:val="36"/>
          <w:rtl/>
        </w:rPr>
        <w:lastRenderedPageBreak/>
        <w:t>وقال صلى الله عليه وسلم عندما س</w:t>
      </w:r>
      <w:r w:rsidR="00CC5227">
        <w:rPr>
          <w:rFonts w:ascii="Traditional Arabic" w:eastAsia="Calibri" w:hAnsi="Traditional Arabic" w:cs="Traditional Arabic" w:hint="cs"/>
          <w:sz w:val="36"/>
          <w:szCs w:val="36"/>
          <w:rtl/>
        </w:rPr>
        <w:t>ُئل عن الث</w:t>
      </w:r>
      <w:r>
        <w:rPr>
          <w:rFonts w:ascii="Traditional Arabic" w:eastAsia="Calibri" w:hAnsi="Traditional Arabic" w:cs="Traditional Arabic" w:hint="cs"/>
          <w:sz w:val="36"/>
          <w:szCs w:val="36"/>
          <w:rtl/>
        </w:rPr>
        <w:t>مر المعلق: (من أصاب بفيه من ذي حاجة غير متخذ خبنة فلا شيء عليه</w:t>
      </w:r>
      <w:r w:rsidRPr="00D35E4D">
        <w:rPr>
          <w:rFonts w:ascii="Traditional Arabic" w:eastAsia="Calibri" w:hAnsi="Traditional Arabic" w:cs="Traditional Arabic" w:hint="cs"/>
          <w:sz w:val="36"/>
          <w:szCs w:val="36"/>
          <w:rtl/>
        </w:rPr>
        <w:t>, ومن</w:t>
      </w:r>
      <w:r>
        <w:rPr>
          <w:rFonts w:ascii="Traditional Arabic" w:eastAsia="Calibri" w:hAnsi="Traditional Arabic" w:cs="Traditional Arabic" w:hint="cs"/>
          <w:sz w:val="36"/>
          <w:szCs w:val="36"/>
          <w:rtl/>
        </w:rPr>
        <w:t xml:space="preserve"> خرج منه بشيء فعليه غرامة مثلية والعقوبة</w:t>
      </w:r>
      <w:r w:rsidRPr="00D35E4D">
        <w:rPr>
          <w:rFonts w:ascii="Traditional Arabic" w:eastAsia="Calibri" w:hAnsi="Traditional Arabic" w:cs="Traditional Arabic" w:hint="cs"/>
          <w:sz w:val="36"/>
          <w:szCs w:val="36"/>
          <w:rtl/>
        </w:rPr>
        <w:t>, ومن سرق منه شيئاً بعد أن يؤويه ال</w:t>
      </w:r>
      <w:r>
        <w:rPr>
          <w:rFonts w:ascii="Traditional Arabic" w:eastAsia="Calibri" w:hAnsi="Traditional Arabic" w:cs="Traditional Arabic" w:hint="cs"/>
          <w:sz w:val="36"/>
          <w:szCs w:val="36"/>
          <w:rtl/>
        </w:rPr>
        <w:t>جرين فبلغ ثمن المجن فعليه القطع)</w:t>
      </w:r>
      <w:r w:rsidRPr="0000745E">
        <w:rPr>
          <w:rStyle w:val="a4"/>
          <w:rFonts w:hint="cs"/>
          <w:rtl/>
        </w:rPr>
        <w:t>(</w:t>
      </w:r>
      <w:r w:rsidRPr="0000745E">
        <w:rPr>
          <w:rStyle w:val="a4"/>
          <w:rtl/>
        </w:rPr>
        <w:footnoteReference w:id="721"/>
      </w:r>
      <w:r w:rsidRPr="0000745E">
        <w:rPr>
          <w:rStyle w:val="a4"/>
          <w:rFonts w:hint="cs"/>
          <w:rtl/>
        </w:rPr>
        <w:t>)</w:t>
      </w:r>
      <w:r w:rsidRPr="00D35E4D">
        <w:rPr>
          <w:rFonts w:ascii="Traditional Arabic" w:eastAsia="Calibri" w:hAnsi="Traditional Arabic" w:cs="Traditional Arabic" w:hint="cs"/>
          <w:sz w:val="36"/>
          <w:szCs w:val="36"/>
          <w:rtl/>
        </w:rPr>
        <w:t>.</w:t>
      </w:r>
    </w:p>
    <w:p w:rsidR="0005147B" w:rsidRPr="00D35E4D" w:rsidRDefault="0005147B" w:rsidP="0005147B">
      <w:pPr>
        <w:tabs>
          <w:tab w:val="left" w:pos="1033"/>
        </w:tabs>
        <w:jc w:val="both"/>
        <w:rPr>
          <w:rFonts w:ascii="Traditional Arabic" w:eastAsia="Calibri" w:hAnsi="Traditional Arabic" w:cs="Traditional Arabic"/>
          <w:sz w:val="36"/>
          <w:szCs w:val="36"/>
          <w:rtl/>
        </w:rPr>
      </w:pPr>
      <w:r w:rsidRPr="00D35E4D">
        <w:rPr>
          <w:rFonts w:ascii="Traditional Arabic" w:eastAsia="Calibri" w:hAnsi="Traditional Arabic" w:cs="Traditional Arabic" w:hint="cs"/>
          <w:sz w:val="36"/>
          <w:szCs w:val="36"/>
          <w:rtl/>
        </w:rPr>
        <w:t xml:space="preserve">فهذا دليل صريح على </w:t>
      </w:r>
      <w:r w:rsidR="00600ED0">
        <w:rPr>
          <w:rFonts w:ascii="Traditional Arabic" w:eastAsia="Calibri" w:hAnsi="Traditional Arabic" w:cs="Traditional Arabic" w:hint="cs"/>
          <w:sz w:val="36"/>
          <w:szCs w:val="36"/>
          <w:rtl/>
        </w:rPr>
        <w:t xml:space="preserve">جواز </w:t>
      </w:r>
      <w:r w:rsidRPr="00D35E4D">
        <w:rPr>
          <w:rFonts w:ascii="Traditional Arabic" w:eastAsia="Calibri" w:hAnsi="Traditional Arabic" w:cs="Traditional Arabic" w:hint="cs"/>
          <w:sz w:val="36"/>
          <w:szCs w:val="36"/>
          <w:rtl/>
        </w:rPr>
        <w:t>ا</w:t>
      </w:r>
      <w:r>
        <w:rPr>
          <w:rFonts w:ascii="Traditional Arabic" w:eastAsia="Calibri" w:hAnsi="Traditional Arabic" w:cs="Traditional Arabic" w:hint="cs"/>
          <w:sz w:val="36"/>
          <w:szCs w:val="36"/>
          <w:rtl/>
        </w:rPr>
        <w:t>لتعزير بالمال عن طريق الأخذ منه</w:t>
      </w:r>
      <w:r w:rsidRPr="00D35E4D">
        <w:rPr>
          <w:rFonts w:ascii="Traditional Arabic" w:eastAsia="Calibri" w:hAnsi="Traditional Arabic" w:cs="Traditional Arabic" w:hint="cs"/>
          <w:sz w:val="36"/>
          <w:szCs w:val="36"/>
          <w:rtl/>
        </w:rPr>
        <w:t>, وهو ما</w:t>
      </w:r>
      <w:r>
        <w:rPr>
          <w:rFonts w:ascii="Traditional Arabic" w:eastAsia="Calibri" w:hAnsi="Traditional Arabic" w:cs="Traditional Arabic" w:hint="cs"/>
          <w:sz w:val="36"/>
          <w:szCs w:val="36"/>
          <w:rtl/>
        </w:rPr>
        <w:t xml:space="preserve"> يسمى بالغرامة المالية, وإذا ثبتت مشروعية الغرامة المالية فيثبت تبعاً لذلك مشروعية المصادرة لأن كل منهما تعزير</w:t>
      </w:r>
      <w:r w:rsidR="00600ED0">
        <w:rPr>
          <w:rFonts w:ascii="Traditional Arabic" w:eastAsia="Calibri" w:hAnsi="Traditional Arabic" w:cs="Traditional Arabic" w:hint="cs"/>
          <w:sz w:val="36"/>
          <w:szCs w:val="36"/>
          <w:rtl/>
        </w:rPr>
        <w:t xml:space="preserve"> مالي</w:t>
      </w:r>
      <w:r>
        <w:rPr>
          <w:rFonts w:ascii="Traditional Arabic" w:eastAsia="Calibri" w:hAnsi="Traditional Arabic" w:cs="Traditional Arabic" w:hint="cs"/>
          <w:sz w:val="36"/>
          <w:szCs w:val="36"/>
          <w:rtl/>
        </w:rPr>
        <w:t xml:space="preserve"> ب</w:t>
      </w:r>
      <w:r w:rsidR="00600ED0">
        <w:rPr>
          <w:rFonts w:ascii="Traditional Arabic" w:eastAsia="Calibri" w:hAnsi="Traditional Arabic" w:cs="Traditional Arabic" w:hint="cs"/>
          <w:sz w:val="36"/>
          <w:szCs w:val="36"/>
          <w:rtl/>
        </w:rPr>
        <w:t xml:space="preserve">طريق </w:t>
      </w:r>
      <w:r>
        <w:rPr>
          <w:rFonts w:ascii="Traditional Arabic" w:eastAsia="Calibri" w:hAnsi="Traditional Arabic" w:cs="Traditional Arabic" w:hint="cs"/>
          <w:sz w:val="36"/>
          <w:szCs w:val="36"/>
          <w:rtl/>
        </w:rPr>
        <w:t>الأخذ.</w:t>
      </w:r>
    </w:p>
    <w:p w:rsidR="0005147B" w:rsidRPr="00D35E4D" w:rsidRDefault="0005147B" w:rsidP="00600ED0">
      <w:pPr>
        <w:tabs>
          <w:tab w:val="left" w:pos="1033"/>
        </w:tabs>
        <w:jc w:val="both"/>
        <w:rPr>
          <w:rFonts w:ascii="Traditional Arabic" w:eastAsia="Calibri" w:hAnsi="Traditional Arabic" w:cs="Traditional Arabic"/>
          <w:sz w:val="36"/>
          <w:szCs w:val="36"/>
          <w:rtl/>
        </w:rPr>
      </w:pPr>
      <w:r w:rsidRPr="00D35E4D">
        <w:rPr>
          <w:rFonts w:ascii="Traditional Arabic" w:eastAsia="Calibri" w:hAnsi="Traditional Arabic" w:cs="Traditional Arabic" w:hint="cs"/>
          <w:sz w:val="36"/>
          <w:szCs w:val="36"/>
          <w:rtl/>
        </w:rPr>
        <w:t xml:space="preserve">ومما يدل </w:t>
      </w:r>
      <w:r w:rsidR="00600ED0">
        <w:rPr>
          <w:rFonts w:ascii="Traditional Arabic" w:eastAsia="Calibri" w:hAnsi="Traditional Arabic" w:cs="Traditional Arabic" w:hint="cs"/>
          <w:sz w:val="36"/>
          <w:szCs w:val="36"/>
          <w:rtl/>
        </w:rPr>
        <w:t xml:space="preserve">أيضاً </w:t>
      </w:r>
      <w:r w:rsidRPr="00D35E4D">
        <w:rPr>
          <w:rFonts w:ascii="Traditional Arabic" w:eastAsia="Calibri" w:hAnsi="Traditional Arabic" w:cs="Traditional Arabic" w:hint="cs"/>
          <w:sz w:val="36"/>
          <w:szCs w:val="36"/>
          <w:rtl/>
        </w:rPr>
        <w:t xml:space="preserve">على مشروعية الغرامة المالية </w:t>
      </w:r>
      <w:r w:rsidR="00600ED0">
        <w:rPr>
          <w:rFonts w:ascii="Traditional Arabic" w:eastAsia="Calibri" w:hAnsi="Traditional Arabic" w:cs="Traditional Arabic" w:hint="cs"/>
          <w:sz w:val="36"/>
          <w:szCs w:val="36"/>
          <w:rtl/>
        </w:rPr>
        <w:t xml:space="preserve">باعتبارها </w:t>
      </w:r>
      <w:r w:rsidR="00AD199D">
        <w:rPr>
          <w:rFonts w:ascii="Traditional Arabic" w:eastAsia="Calibri" w:hAnsi="Traditional Arabic" w:cs="Traditional Arabic" w:hint="cs"/>
          <w:sz w:val="36"/>
          <w:szCs w:val="36"/>
          <w:rtl/>
        </w:rPr>
        <w:t xml:space="preserve">أحد أساليب التعزير بالمال </w:t>
      </w:r>
      <w:r w:rsidRPr="00D35E4D">
        <w:rPr>
          <w:rFonts w:ascii="Traditional Arabic" w:eastAsia="Calibri" w:hAnsi="Traditional Arabic" w:cs="Traditional Arabic" w:hint="cs"/>
          <w:sz w:val="36"/>
          <w:szCs w:val="36"/>
          <w:rtl/>
        </w:rPr>
        <w:t>تعزير المم</w:t>
      </w:r>
      <w:r>
        <w:rPr>
          <w:rFonts w:ascii="Traditional Arabic" w:eastAsia="Calibri" w:hAnsi="Traditional Arabic" w:cs="Traditional Arabic" w:hint="cs"/>
          <w:sz w:val="36"/>
          <w:szCs w:val="36"/>
          <w:rtl/>
        </w:rPr>
        <w:t>تنع عن دفع الزكاة بأخذ شطر ماله</w:t>
      </w:r>
      <w:r w:rsidRPr="0000745E">
        <w:rPr>
          <w:rStyle w:val="a4"/>
          <w:rFonts w:hint="cs"/>
          <w:rtl/>
        </w:rPr>
        <w:t>(</w:t>
      </w:r>
      <w:r w:rsidRPr="0000745E">
        <w:rPr>
          <w:rStyle w:val="a4"/>
          <w:rtl/>
        </w:rPr>
        <w:footnoteReference w:id="722"/>
      </w:r>
      <w:r w:rsidRPr="0000745E">
        <w:rPr>
          <w:rStyle w:val="a4"/>
          <w:rFonts w:hint="cs"/>
          <w:rtl/>
        </w:rPr>
        <w:t>)</w:t>
      </w:r>
      <w:r w:rsidR="00AD199D">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xml:space="preserve"> وكذلك الأمر بكسر دنان الخمر</w:t>
      </w:r>
      <w:r w:rsidRPr="00D35E4D">
        <w:rPr>
          <w:rFonts w:ascii="Traditional Arabic" w:eastAsia="Calibri" w:hAnsi="Traditional Arabic" w:cs="Traditional Arabic" w:hint="cs"/>
          <w:sz w:val="36"/>
          <w:szCs w:val="36"/>
          <w:rtl/>
        </w:rPr>
        <w:t>, وت</w:t>
      </w:r>
      <w:r>
        <w:rPr>
          <w:rFonts w:ascii="Traditional Arabic" w:eastAsia="Calibri" w:hAnsi="Traditional Arabic" w:cs="Traditional Arabic" w:hint="cs"/>
          <w:sz w:val="36"/>
          <w:szCs w:val="36"/>
          <w:rtl/>
        </w:rPr>
        <w:t>حريق بيوت تاركي الجمعة والجماعة</w:t>
      </w:r>
      <w:r w:rsidRPr="00D35E4D">
        <w:rPr>
          <w:rFonts w:ascii="Traditional Arabic" w:eastAsia="Calibri" w:hAnsi="Traditional Arabic" w:cs="Traditional Arabic" w:hint="cs"/>
          <w:sz w:val="36"/>
          <w:szCs w:val="36"/>
          <w:rtl/>
        </w:rPr>
        <w:t>, ومضاع</w:t>
      </w:r>
      <w:r>
        <w:rPr>
          <w:rFonts w:ascii="Traditional Arabic" w:eastAsia="Calibri" w:hAnsi="Traditional Arabic" w:cs="Traditional Arabic" w:hint="cs"/>
          <w:sz w:val="36"/>
          <w:szCs w:val="36"/>
          <w:rtl/>
        </w:rPr>
        <w:t>فة الغرم على سارق ما لا قطع فيه, وعلى كاتم الضالة عن صاحبها, وتحريق متاع الغال</w:t>
      </w:r>
      <w:r w:rsidRPr="00D35E4D">
        <w:rPr>
          <w:rFonts w:ascii="Traditional Arabic" w:eastAsia="Calibri" w:hAnsi="Traditional Arabic" w:cs="Traditional Arabic" w:hint="cs"/>
          <w:sz w:val="36"/>
          <w:szCs w:val="36"/>
          <w:rtl/>
        </w:rPr>
        <w:t>, وتحريق موسى عليه الس</w:t>
      </w:r>
      <w:r>
        <w:rPr>
          <w:rFonts w:ascii="Traditional Arabic" w:eastAsia="Calibri" w:hAnsi="Traditional Arabic" w:cs="Traditional Arabic" w:hint="cs"/>
          <w:sz w:val="36"/>
          <w:szCs w:val="36"/>
          <w:rtl/>
        </w:rPr>
        <w:t>لام العجل وإلقاء برادته في اليم, وقطع نخيل اليهود إغاظة لهم</w:t>
      </w:r>
      <w:r w:rsidRPr="0000745E">
        <w:rPr>
          <w:rStyle w:val="a4"/>
          <w:rFonts w:hint="cs"/>
          <w:rtl/>
        </w:rPr>
        <w:t>(</w:t>
      </w:r>
      <w:r w:rsidRPr="0000745E">
        <w:rPr>
          <w:rStyle w:val="a4"/>
          <w:rtl/>
        </w:rPr>
        <w:footnoteReference w:id="723"/>
      </w:r>
      <w:r w:rsidRPr="0000745E">
        <w:rPr>
          <w:rStyle w:val="a4"/>
          <w:rFonts w:hint="cs"/>
          <w:rtl/>
        </w:rPr>
        <w:t>)</w:t>
      </w:r>
      <w:r w:rsidR="00277626">
        <w:rPr>
          <w:rFonts w:ascii="Traditional Arabic" w:eastAsia="Calibri" w:hAnsi="Traditional Arabic" w:cs="Traditional Arabic" w:hint="cs"/>
          <w:sz w:val="36"/>
          <w:szCs w:val="36"/>
          <w:rtl/>
        </w:rPr>
        <w:t>, فهذه جميعها وقائع وتطبيقات تؤ</w:t>
      </w:r>
      <w:r>
        <w:rPr>
          <w:rFonts w:ascii="Traditional Arabic" w:eastAsia="Calibri" w:hAnsi="Traditional Arabic" w:cs="Traditional Arabic" w:hint="cs"/>
          <w:sz w:val="36"/>
          <w:szCs w:val="36"/>
          <w:rtl/>
        </w:rPr>
        <w:t>كد مشروعية التعزير بالمال كعقوبة تعزيرية يعاقب بها بعض الجناة الذين يناسب لهم مثل هذه العقوبة.</w:t>
      </w:r>
    </w:p>
    <w:p w:rsidR="0005147B" w:rsidRDefault="0005147B" w:rsidP="00AD199D">
      <w:pPr>
        <w:tabs>
          <w:tab w:val="left" w:pos="1033"/>
        </w:tabs>
        <w:jc w:val="both"/>
        <w:rPr>
          <w:rFonts w:ascii="Traditional Arabic" w:eastAsia="Calibri" w:hAnsi="Traditional Arabic" w:cs="Traditional Arabic"/>
          <w:sz w:val="36"/>
          <w:szCs w:val="36"/>
          <w:rtl/>
        </w:rPr>
      </w:pPr>
      <w:r w:rsidRPr="00D35E4D">
        <w:rPr>
          <w:rFonts w:ascii="Traditional Arabic" w:eastAsia="Calibri" w:hAnsi="Traditional Arabic" w:cs="Traditional Arabic" w:hint="cs"/>
          <w:sz w:val="36"/>
          <w:szCs w:val="36"/>
          <w:rtl/>
        </w:rPr>
        <w:t>ومن خلال ما تقدم من النصو</w:t>
      </w:r>
      <w:r w:rsidR="00AD199D">
        <w:rPr>
          <w:rFonts w:ascii="Traditional Arabic" w:eastAsia="Calibri" w:hAnsi="Traditional Arabic" w:cs="Traditional Arabic" w:hint="cs"/>
          <w:sz w:val="36"/>
          <w:szCs w:val="36"/>
          <w:rtl/>
        </w:rPr>
        <w:t>ص الشرعية من الكتاب والسنة</w:t>
      </w:r>
      <w:r w:rsidRPr="00D35E4D">
        <w:rPr>
          <w:rFonts w:ascii="Traditional Arabic" w:eastAsia="Calibri" w:hAnsi="Traditional Arabic" w:cs="Traditional Arabic" w:hint="cs"/>
          <w:sz w:val="36"/>
          <w:szCs w:val="36"/>
          <w:rtl/>
        </w:rPr>
        <w:t>, والتطبيقات التي جاءت في أف</w:t>
      </w:r>
      <w:r w:rsidR="00AD199D">
        <w:rPr>
          <w:rFonts w:ascii="Traditional Arabic" w:eastAsia="Calibri" w:hAnsi="Traditional Arabic" w:cs="Traditional Arabic" w:hint="cs"/>
          <w:sz w:val="36"/>
          <w:szCs w:val="36"/>
          <w:rtl/>
        </w:rPr>
        <w:t>عال الرسول صلى الله عليه وسلم وأصحابه رضي الله عنهم</w:t>
      </w:r>
      <w:r w:rsidRPr="00D35E4D">
        <w:rPr>
          <w:rFonts w:ascii="Traditional Arabic" w:eastAsia="Calibri" w:hAnsi="Traditional Arabic" w:cs="Traditional Arabic" w:hint="cs"/>
          <w:sz w:val="36"/>
          <w:szCs w:val="36"/>
          <w:rtl/>
        </w:rPr>
        <w:t>, نخلص إلى مشروعية الغرامة المالية</w:t>
      </w:r>
      <w:r>
        <w:rPr>
          <w:rFonts w:ascii="Traditional Arabic" w:eastAsia="Calibri" w:hAnsi="Traditional Arabic" w:cs="Traditional Arabic" w:hint="cs"/>
          <w:sz w:val="36"/>
          <w:szCs w:val="36"/>
          <w:rtl/>
        </w:rPr>
        <w:t xml:space="preserve"> والمصادرة في حقوق الله تعالى</w:t>
      </w:r>
      <w:r w:rsidRPr="00D35E4D">
        <w:rPr>
          <w:rFonts w:ascii="Traditional Arabic" w:eastAsia="Calibri" w:hAnsi="Traditional Arabic" w:cs="Traditional Arabic" w:hint="cs"/>
          <w:sz w:val="36"/>
          <w:szCs w:val="36"/>
          <w:rtl/>
        </w:rPr>
        <w:t xml:space="preserve"> باعتبارها تعزيرا</w:t>
      </w:r>
      <w:r>
        <w:rPr>
          <w:rFonts w:ascii="Traditional Arabic" w:eastAsia="Calibri" w:hAnsi="Traditional Arabic" w:cs="Traditional Arabic" w:hint="cs"/>
          <w:sz w:val="36"/>
          <w:szCs w:val="36"/>
          <w:rtl/>
        </w:rPr>
        <w:t>ً بالمال</w:t>
      </w:r>
      <w:r w:rsidRPr="00D35E4D">
        <w:rPr>
          <w:rFonts w:ascii="Traditional Arabic" w:eastAsia="Calibri" w:hAnsi="Traditional Arabic" w:cs="Traditional Arabic" w:hint="cs"/>
          <w:sz w:val="36"/>
          <w:szCs w:val="36"/>
          <w:rtl/>
        </w:rPr>
        <w:t>, و</w:t>
      </w:r>
      <w:r>
        <w:rPr>
          <w:rFonts w:ascii="Traditional Arabic" w:eastAsia="Calibri" w:hAnsi="Traditional Arabic" w:cs="Traditional Arabic" w:hint="cs"/>
          <w:sz w:val="36"/>
          <w:szCs w:val="36"/>
          <w:rtl/>
        </w:rPr>
        <w:t>التعزير بالمال قد يكون بالإتلاف</w:t>
      </w:r>
      <w:r w:rsidRPr="00D35E4D">
        <w:rPr>
          <w:rFonts w:ascii="Traditional Arabic" w:eastAsia="Calibri" w:hAnsi="Traditional Arabic" w:cs="Traditional Arabic" w:hint="cs"/>
          <w:sz w:val="36"/>
          <w:szCs w:val="36"/>
          <w:rtl/>
        </w:rPr>
        <w:t>, وقد يكون بالأخذ</w:t>
      </w:r>
      <w:r w:rsidR="00AD199D">
        <w:rPr>
          <w:rFonts w:ascii="Traditional Arabic" w:eastAsia="Calibri" w:hAnsi="Traditional Arabic" w:cs="Traditional Arabic" w:hint="cs"/>
          <w:sz w:val="36"/>
          <w:szCs w:val="36"/>
          <w:rtl/>
        </w:rPr>
        <w:t xml:space="preserve"> </w:t>
      </w:r>
      <w:r w:rsidR="00AD199D">
        <w:rPr>
          <w:rFonts w:ascii="Traditional Arabic" w:eastAsia="Calibri" w:hAnsi="Traditional Arabic" w:cs="Traditional Arabic"/>
          <w:sz w:val="36"/>
          <w:szCs w:val="36"/>
          <w:rtl/>
        </w:rPr>
        <w:t>–</w:t>
      </w:r>
      <w:r w:rsidR="00AD199D">
        <w:rPr>
          <w:rFonts w:ascii="Traditional Arabic" w:eastAsia="Calibri" w:hAnsi="Traditional Arabic" w:cs="Traditional Arabic" w:hint="cs"/>
          <w:sz w:val="36"/>
          <w:szCs w:val="36"/>
          <w:rtl/>
        </w:rPr>
        <w:t>كما تقدم-</w:t>
      </w:r>
      <w:r w:rsidRPr="00D35E4D">
        <w:rPr>
          <w:rFonts w:ascii="Traditional Arabic" w:eastAsia="Calibri" w:hAnsi="Traditional Arabic" w:cs="Traditional Arabic" w:hint="cs"/>
          <w:sz w:val="36"/>
          <w:szCs w:val="36"/>
          <w:rtl/>
        </w:rPr>
        <w:t xml:space="preserve"> وهو ما يسمى بالغرامة المالية</w:t>
      </w:r>
      <w:r>
        <w:rPr>
          <w:rFonts w:ascii="Traditional Arabic" w:eastAsia="Calibri" w:hAnsi="Traditional Arabic" w:cs="Traditional Arabic" w:hint="cs"/>
          <w:sz w:val="36"/>
          <w:szCs w:val="36"/>
          <w:rtl/>
        </w:rPr>
        <w:t xml:space="preserve"> أو المصادرة, وكل من الإتلاف </w:t>
      </w:r>
      <w:r>
        <w:rPr>
          <w:rFonts w:ascii="Traditional Arabic" w:eastAsia="Calibri" w:hAnsi="Traditional Arabic" w:cs="Traditional Arabic" w:hint="cs"/>
          <w:sz w:val="36"/>
          <w:szCs w:val="36"/>
          <w:rtl/>
        </w:rPr>
        <w:lastRenderedPageBreak/>
        <w:t>والأخذ</w:t>
      </w:r>
      <w:r w:rsidRPr="00D35E4D">
        <w:rPr>
          <w:rFonts w:ascii="Traditional Arabic" w:eastAsia="Calibri" w:hAnsi="Traditional Arabic" w:cs="Traditional Arabic" w:hint="cs"/>
          <w:sz w:val="36"/>
          <w:szCs w:val="36"/>
          <w:rtl/>
        </w:rPr>
        <w:t>, ثبت مشروعيته ب</w:t>
      </w:r>
      <w:r w:rsidR="00AD199D">
        <w:rPr>
          <w:rFonts w:ascii="Traditional Arabic" w:eastAsia="Calibri" w:hAnsi="Traditional Arabic" w:cs="Traditional Arabic" w:hint="cs"/>
          <w:sz w:val="36"/>
          <w:szCs w:val="36"/>
          <w:rtl/>
        </w:rPr>
        <w:t>ما سبق إيراده من النصوص الشرعية</w:t>
      </w:r>
      <w:r>
        <w:rPr>
          <w:rFonts w:ascii="Traditional Arabic" w:eastAsia="Calibri" w:hAnsi="Traditional Arabic" w:cs="Traditional Arabic" w:hint="cs"/>
          <w:sz w:val="36"/>
          <w:szCs w:val="36"/>
          <w:rtl/>
        </w:rPr>
        <w:t xml:space="preserve"> </w:t>
      </w:r>
      <w:r w:rsidR="00AD199D">
        <w:rPr>
          <w:rFonts w:ascii="Traditional Arabic" w:eastAsia="Calibri" w:hAnsi="Traditional Arabic" w:cs="Traditional Arabic" w:hint="cs"/>
          <w:sz w:val="36"/>
          <w:szCs w:val="36"/>
          <w:rtl/>
        </w:rPr>
        <w:t xml:space="preserve">من الكتاب والسنة, </w:t>
      </w:r>
      <w:r>
        <w:rPr>
          <w:rFonts w:ascii="Traditional Arabic" w:eastAsia="Calibri" w:hAnsi="Traditional Arabic" w:cs="Traditional Arabic" w:hint="cs"/>
          <w:sz w:val="36"/>
          <w:szCs w:val="36"/>
          <w:rtl/>
        </w:rPr>
        <w:t xml:space="preserve">والتطبيقات </w:t>
      </w:r>
      <w:r w:rsidR="00AD199D">
        <w:rPr>
          <w:rFonts w:ascii="Traditional Arabic" w:eastAsia="Calibri" w:hAnsi="Traditional Arabic" w:cs="Traditional Arabic" w:hint="cs"/>
          <w:sz w:val="36"/>
          <w:szCs w:val="36"/>
          <w:rtl/>
        </w:rPr>
        <w:t>التي جاءت في أفعال النبي صلى الل</w:t>
      </w:r>
      <w:r w:rsidR="00277626">
        <w:rPr>
          <w:rFonts w:ascii="Traditional Arabic" w:eastAsia="Calibri" w:hAnsi="Traditional Arabic" w:cs="Traditional Arabic" w:hint="cs"/>
          <w:sz w:val="36"/>
          <w:szCs w:val="36"/>
          <w:rtl/>
        </w:rPr>
        <w:t>ه عليه سلم وأصحابه رضوان الله علي</w:t>
      </w:r>
      <w:r w:rsidR="00AD199D">
        <w:rPr>
          <w:rFonts w:ascii="Traditional Arabic" w:eastAsia="Calibri" w:hAnsi="Traditional Arabic" w:cs="Traditional Arabic" w:hint="cs"/>
          <w:sz w:val="36"/>
          <w:szCs w:val="36"/>
          <w:rtl/>
        </w:rPr>
        <w:t>هم</w:t>
      </w:r>
      <w:r w:rsidRPr="00D35E4D">
        <w:rPr>
          <w:rFonts w:ascii="Traditional Arabic" w:eastAsia="Calibri" w:hAnsi="Traditional Arabic" w:cs="Traditional Arabic" w:hint="cs"/>
          <w:sz w:val="36"/>
          <w:szCs w:val="36"/>
          <w:rtl/>
        </w:rPr>
        <w:t xml:space="preserve"> والله أعلم</w:t>
      </w:r>
      <w:r w:rsidR="003B4DC7">
        <w:rPr>
          <w:rFonts w:ascii="Traditional Arabic" w:eastAsia="Calibri" w:hAnsi="Traditional Arabic" w:cs="Traditional Arabic" w:hint="cs"/>
          <w:sz w:val="36"/>
          <w:szCs w:val="36"/>
          <w:rtl/>
        </w:rPr>
        <w:t>.</w:t>
      </w:r>
    </w:p>
    <w:p w:rsidR="00E344F4" w:rsidRDefault="00E344F4" w:rsidP="00E344F4">
      <w:pPr>
        <w:tabs>
          <w:tab w:val="left" w:pos="1033"/>
        </w:tabs>
        <w:rPr>
          <w:rFonts w:ascii="Traditional Arabic" w:eastAsia="Calibri" w:hAnsi="Traditional Arabic" w:cs="Traditional Arabic"/>
          <w:sz w:val="36"/>
          <w:szCs w:val="36"/>
          <w:rtl/>
        </w:rPr>
      </w:pPr>
    </w:p>
    <w:p w:rsidR="0005147B" w:rsidRDefault="0005147B" w:rsidP="00BE36F7">
      <w:pPr>
        <w:tabs>
          <w:tab w:val="left" w:pos="1033"/>
        </w:tabs>
        <w:jc w:val="both"/>
        <w:rPr>
          <w:rFonts w:ascii="Traditional Arabic" w:eastAsia="Calibri" w:hAnsi="Traditional Arabic" w:cs="Traditional Arabic"/>
          <w:sz w:val="36"/>
          <w:szCs w:val="36"/>
          <w:rtl/>
        </w:rPr>
      </w:pPr>
      <w:r w:rsidRPr="00A46CC0">
        <w:rPr>
          <w:rFonts w:ascii="Traditional Arabic" w:eastAsia="Calibri" w:hAnsi="Traditional Arabic" w:cs="Traditional Arabic" w:hint="cs"/>
          <w:b/>
          <w:bCs/>
          <w:color w:val="000000" w:themeColor="text1"/>
          <w:sz w:val="44"/>
          <w:szCs w:val="44"/>
          <w:rtl/>
        </w:rPr>
        <w:t xml:space="preserve">المطلب </w:t>
      </w:r>
      <w:r w:rsidRPr="00D35E4D">
        <w:rPr>
          <w:rFonts w:ascii="Traditional Arabic" w:eastAsia="Calibri" w:hAnsi="Traditional Arabic" w:cs="Traditional Arabic" w:hint="cs"/>
          <w:b/>
          <w:bCs/>
          <w:sz w:val="44"/>
          <w:szCs w:val="44"/>
          <w:rtl/>
        </w:rPr>
        <w:t>الثالث</w:t>
      </w:r>
      <w:r>
        <w:rPr>
          <w:rFonts w:ascii="Traditional Arabic" w:eastAsia="Calibri" w:hAnsi="Traditional Arabic" w:cs="Traditional Arabic" w:hint="cs"/>
          <w:sz w:val="36"/>
          <w:szCs w:val="36"/>
          <w:rtl/>
        </w:rPr>
        <w:t xml:space="preserve">: </w:t>
      </w:r>
      <w:r w:rsidR="009907A2">
        <w:rPr>
          <w:rFonts w:ascii="Traditional Arabic" w:eastAsia="Calibri" w:hAnsi="Traditional Arabic" w:cs="Traditional Arabic" w:hint="cs"/>
          <w:b/>
          <w:bCs/>
          <w:sz w:val="44"/>
          <w:szCs w:val="44"/>
          <w:rtl/>
        </w:rPr>
        <w:t>موقف الفقه الإ</w:t>
      </w:r>
      <w:r>
        <w:rPr>
          <w:rFonts w:ascii="Traditional Arabic" w:eastAsia="Calibri" w:hAnsi="Traditional Arabic" w:cs="Traditional Arabic" w:hint="cs"/>
          <w:b/>
          <w:bCs/>
          <w:sz w:val="44"/>
          <w:szCs w:val="44"/>
          <w:rtl/>
        </w:rPr>
        <w:t xml:space="preserve">سلامي من عقوبة </w:t>
      </w:r>
      <w:r w:rsidR="00E344F4" w:rsidRPr="00E344F4">
        <w:rPr>
          <w:rFonts w:ascii="Traditional Arabic" w:eastAsia="Calibri" w:hAnsi="Traditional Arabic" w:cs="Traditional Arabic" w:hint="cs"/>
          <w:b/>
          <w:bCs/>
          <w:sz w:val="44"/>
          <w:szCs w:val="44"/>
          <w:rtl/>
        </w:rPr>
        <w:t>إلغاء التراخيص أو التصاريح أو الأنشطة بشكل مؤقت أو دائم</w:t>
      </w:r>
      <w:r w:rsidR="00BE36F7">
        <w:rPr>
          <w:rFonts w:ascii="Traditional Arabic" w:eastAsia="Calibri" w:hAnsi="Traditional Arabic" w:cs="Traditional Arabic" w:hint="cs"/>
          <w:b/>
          <w:bCs/>
          <w:sz w:val="44"/>
          <w:szCs w:val="44"/>
          <w:rtl/>
        </w:rPr>
        <w:t xml:space="preserve"> أو تعليقها</w:t>
      </w:r>
      <w:r w:rsidR="00E344F4">
        <w:rPr>
          <w:rFonts w:ascii="Traditional Arabic" w:eastAsia="Calibri" w:hAnsi="Traditional Arabic" w:cs="Traditional Arabic" w:hint="cs"/>
          <w:b/>
          <w:bCs/>
          <w:sz w:val="44"/>
          <w:szCs w:val="44"/>
          <w:rtl/>
        </w:rPr>
        <w:t>.</w:t>
      </w:r>
    </w:p>
    <w:p w:rsidR="00BA14C7" w:rsidRDefault="00BA14C7" w:rsidP="00BA14C7">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يعد اس</w:t>
      </w:r>
      <w:r w:rsidR="00277626">
        <w:rPr>
          <w:rFonts w:ascii="Traditional Arabic" w:eastAsia="Calibri" w:hAnsi="Traditional Arabic" w:cs="Traditional Arabic" w:hint="cs"/>
          <w:sz w:val="36"/>
          <w:szCs w:val="36"/>
          <w:rtl/>
        </w:rPr>
        <w:t>تصدار التراخيص أو التصاريح وجميع</w:t>
      </w:r>
      <w:r>
        <w:rPr>
          <w:rFonts w:ascii="Traditional Arabic" w:eastAsia="Calibri" w:hAnsi="Traditional Arabic" w:cs="Traditional Arabic" w:hint="cs"/>
          <w:sz w:val="36"/>
          <w:szCs w:val="36"/>
          <w:rtl/>
        </w:rPr>
        <w:t xml:space="preserve"> الأذونات التي تصدر عن الهيئة العامة للطيران المدني من الحقوق المقررة لكل من تتوافر فيهم الشروط والمتطلبات المنصوص عليها في الأنظمة واللوائح الحاكمة, وذلك مثل استصدار الأذونات اللازمة لقيادة الطائرات أو صيانتها أو ممارسة أنشطة النقل الجوي التجاري بالنسبة للشركات ونحو ذلك. </w:t>
      </w:r>
    </w:p>
    <w:p w:rsidR="00BA14C7" w:rsidRDefault="00BA14C7" w:rsidP="00BA14C7">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ومع ذلك فقد أجاز النظام للهيئة العامة للطيران المدني -كما مر م</w:t>
      </w:r>
      <w:r w:rsidR="00BE36F7">
        <w:rPr>
          <w:rFonts w:ascii="Traditional Arabic" w:eastAsia="Calibri" w:hAnsi="Traditional Arabic" w:cs="Traditional Arabic" w:hint="cs"/>
          <w:sz w:val="36"/>
          <w:szCs w:val="36"/>
          <w:rtl/>
        </w:rPr>
        <w:t>ع</w:t>
      </w:r>
      <w:r w:rsidR="00277626">
        <w:rPr>
          <w:rFonts w:ascii="Traditional Arabic" w:eastAsia="Calibri" w:hAnsi="Traditional Arabic" w:cs="Traditional Arabic" w:hint="cs"/>
          <w:sz w:val="36"/>
          <w:szCs w:val="36"/>
          <w:rtl/>
        </w:rPr>
        <w:t>نا سابقاً-تعليق أو إلغاء أي</w:t>
      </w:r>
      <w:r>
        <w:rPr>
          <w:rFonts w:ascii="Traditional Arabic" w:eastAsia="Calibri" w:hAnsi="Traditional Arabic" w:cs="Traditional Arabic" w:hint="cs"/>
          <w:sz w:val="36"/>
          <w:szCs w:val="36"/>
          <w:rtl/>
        </w:rPr>
        <w:t xml:space="preserve"> من الأذونات الصادرة عنها بشكل نهائي أو مؤقت في حالة ارتكاب المستفيد منها لأي مخالفة لأحكام نظام الطيران المدني أو اللوائح أو القواعد الصادرة عن الهيئة, فهذا الإجراء من الهيئة يعد في حقيقته </w:t>
      </w:r>
      <w:r w:rsidR="00277626">
        <w:rPr>
          <w:rFonts w:ascii="Traditional Arabic" w:eastAsia="Calibri" w:hAnsi="Traditional Arabic" w:cs="Traditional Arabic" w:hint="cs"/>
          <w:sz w:val="36"/>
          <w:szCs w:val="36"/>
          <w:rtl/>
        </w:rPr>
        <w:t>حرماناً</w:t>
      </w:r>
      <w:r>
        <w:rPr>
          <w:rFonts w:ascii="Traditional Arabic" w:eastAsia="Calibri" w:hAnsi="Traditional Arabic" w:cs="Traditional Arabic" w:hint="cs"/>
          <w:sz w:val="36"/>
          <w:szCs w:val="36"/>
          <w:rtl/>
        </w:rPr>
        <w:t xml:space="preserve"> لمن تو</w:t>
      </w:r>
      <w:r w:rsidR="00277626">
        <w:rPr>
          <w:rFonts w:ascii="Traditional Arabic" w:eastAsia="Calibri" w:hAnsi="Traditional Arabic" w:cs="Traditional Arabic" w:hint="cs"/>
          <w:sz w:val="36"/>
          <w:szCs w:val="36"/>
          <w:rtl/>
        </w:rPr>
        <w:t>ا</w:t>
      </w:r>
      <w:r>
        <w:rPr>
          <w:rFonts w:ascii="Traditional Arabic" w:eastAsia="Calibri" w:hAnsi="Traditional Arabic" w:cs="Traditional Arabic" w:hint="cs"/>
          <w:sz w:val="36"/>
          <w:szCs w:val="36"/>
          <w:rtl/>
        </w:rPr>
        <w:t xml:space="preserve">فرت فيه الشروط والمتطلبات النظامية لمزاولة نشاط معين عن ممارسة هذا النشاط بسبب وقوعه في مخالفة ما, فقائد الطائرة مثلاً الذي يحمل إجازة صادرة عن الهيئة تخوله قيادة الطائرات داخل إقليم المملكة قد تُعلق منه هذه الإجازة أو تلغى بشكل نهائي أو مؤقت في حالة ما إذا وقع في مخالفة نظامية أو أخل بواجب يقع على عاتقه. </w:t>
      </w:r>
    </w:p>
    <w:p w:rsidR="00BA14C7" w:rsidRDefault="00BA14C7" w:rsidP="00BA14C7">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وقيام الهيئة العامة للطيران الدني بحرمان الأشخاص من </w:t>
      </w:r>
      <w:r w:rsidR="00730194">
        <w:rPr>
          <w:rFonts w:ascii="Traditional Arabic" w:eastAsia="Calibri" w:hAnsi="Traditional Arabic" w:cs="Traditional Arabic" w:hint="cs"/>
          <w:sz w:val="36"/>
          <w:szCs w:val="36"/>
          <w:rtl/>
        </w:rPr>
        <w:t>الاستفادة</w:t>
      </w:r>
      <w:r>
        <w:rPr>
          <w:rFonts w:ascii="Traditional Arabic" w:eastAsia="Calibri" w:hAnsi="Traditional Arabic" w:cs="Traditional Arabic" w:hint="cs"/>
          <w:sz w:val="36"/>
          <w:szCs w:val="36"/>
          <w:rtl/>
        </w:rPr>
        <w:t xml:space="preserve"> من الأذونات الصادرة عنها بعد فسحها لهم في مزاولة الأنشطة المتصلة بالطيران يعد عقوبة تعزيرية مفوض</w:t>
      </w:r>
      <w:r w:rsidR="00BE36F7">
        <w:rPr>
          <w:rFonts w:ascii="Traditional Arabic" w:eastAsia="Calibri" w:hAnsi="Traditional Arabic" w:cs="Traditional Arabic" w:hint="cs"/>
          <w:sz w:val="36"/>
          <w:szCs w:val="36"/>
          <w:rtl/>
        </w:rPr>
        <w:t>اً</w:t>
      </w:r>
      <w:r>
        <w:rPr>
          <w:rFonts w:ascii="Traditional Arabic" w:eastAsia="Calibri" w:hAnsi="Traditional Arabic" w:cs="Traditional Arabic" w:hint="cs"/>
          <w:sz w:val="36"/>
          <w:szCs w:val="36"/>
          <w:rtl/>
        </w:rPr>
        <w:t xml:space="preserve"> أمرها لولي الأمر أو من ينيبه</w:t>
      </w:r>
      <w:r w:rsidR="00730194">
        <w:rPr>
          <w:rFonts w:ascii="Traditional Arabic" w:eastAsia="Calibri" w:hAnsi="Traditional Arabic" w:cs="Traditional Arabic" w:hint="cs"/>
          <w:sz w:val="36"/>
          <w:szCs w:val="36"/>
          <w:rtl/>
        </w:rPr>
        <w:t xml:space="preserve"> وهو هنا الهيئة</w:t>
      </w:r>
      <w:r>
        <w:rPr>
          <w:rFonts w:ascii="Traditional Arabic" w:eastAsia="Calibri" w:hAnsi="Traditional Arabic" w:cs="Traditional Arabic" w:hint="cs"/>
          <w:sz w:val="36"/>
          <w:szCs w:val="36"/>
          <w:rtl/>
        </w:rPr>
        <w:t xml:space="preserve">, ويتم توقيع هذه العقوبة على الأشخاص الذين تتناسب هذه العقوبة مع جسامة الفعل المخالف الذي ارتكبوه. </w:t>
      </w:r>
    </w:p>
    <w:p w:rsidR="00BA14C7" w:rsidRDefault="00BA14C7" w:rsidP="00BA14C7">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lastRenderedPageBreak/>
        <w:t xml:space="preserve">وإذا نظرنا إلى الحرمان كعقوبة تعزيرية يقصد منها الردع </w:t>
      </w:r>
      <w:r w:rsidR="00730194">
        <w:rPr>
          <w:rFonts w:ascii="Traditional Arabic" w:eastAsia="Calibri" w:hAnsi="Traditional Arabic" w:cs="Traditional Arabic" w:hint="cs"/>
          <w:sz w:val="36"/>
          <w:szCs w:val="36"/>
          <w:rtl/>
        </w:rPr>
        <w:t xml:space="preserve">للمخالف </w:t>
      </w:r>
      <w:r>
        <w:rPr>
          <w:rFonts w:ascii="Traditional Arabic" w:eastAsia="Calibri" w:hAnsi="Traditional Arabic" w:cs="Traditional Arabic" w:hint="cs"/>
          <w:sz w:val="36"/>
          <w:szCs w:val="36"/>
          <w:rtl/>
        </w:rPr>
        <w:t>والزجر</w:t>
      </w:r>
      <w:r w:rsidR="00730194">
        <w:rPr>
          <w:rFonts w:ascii="Traditional Arabic" w:eastAsia="Calibri" w:hAnsi="Traditional Arabic" w:cs="Traditional Arabic" w:hint="cs"/>
          <w:sz w:val="36"/>
          <w:szCs w:val="36"/>
          <w:rtl/>
        </w:rPr>
        <w:t xml:space="preserve"> لعامة الناس</w:t>
      </w:r>
      <w:r>
        <w:rPr>
          <w:rFonts w:ascii="Traditional Arabic" w:eastAsia="Calibri" w:hAnsi="Traditional Arabic" w:cs="Traditional Arabic" w:hint="cs"/>
          <w:sz w:val="36"/>
          <w:szCs w:val="36"/>
          <w:rtl/>
        </w:rPr>
        <w:t xml:space="preserve"> نجد أنها مما دلت الشريعة الإسلامية على مشروعيتها وهذا ما يظهر للمتتبع لنصوص الكتاب والسنة وأقوال السلف الصالح, فمن الكتاب قوله تعالى: </w:t>
      </w:r>
      <w:r>
        <w:rPr>
          <w:rFonts w:ascii="Traditional Arabic" w:eastAsia="Calibri" w:hAnsi="Traditional Arabic" w:cs="Traditional Arabic"/>
          <w:sz w:val="36"/>
          <w:szCs w:val="36"/>
          <w:rtl/>
        </w:rPr>
        <w:t>﴿</w:t>
      </w:r>
      <w:r w:rsidRPr="00DD2B23">
        <w:rPr>
          <w:rFonts w:ascii="Traditional Arabic" w:eastAsia="Calibri" w:hAnsi="Traditional Arabic" w:cs="Traditional Arabic"/>
          <w:sz w:val="36"/>
          <w:szCs w:val="36"/>
          <w:rtl/>
        </w:rPr>
        <w:t>وَالَّذِينَ يَرْمُونَ الْمُحْصَنَاتِ ثُمَّ لَمْ يَأْتُوا بِأَرْبَعَةِ شُهَدَاءَ فَاجْلِدُوهُمْ ثَمَانِينَ جَلْدَةً وَلَا تَقْبَلُوا لَهُمْ شَهَادَةً أَبَدًا وَأُولَئِكَ هُمُ الْفَاسِقُونَ</w:t>
      </w:r>
      <w:r>
        <w:rPr>
          <w:rFonts w:ascii="Traditional Arabic" w:eastAsia="Calibri" w:hAnsi="Traditional Arabic" w:cs="Traditional Arabic"/>
          <w:sz w:val="36"/>
          <w:szCs w:val="36"/>
          <w:rtl/>
        </w:rPr>
        <w:t>﴾</w:t>
      </w:r>
      <w:r w:rsidRPr="0000745E">
        <w:rPr>
          <w:rStyle w:val="a4"/>
          <w:rFonts w:hint="cs"/>
          <w:rtl/>
        </w:rPr>
        <w:t>(</w:t>
      </w:r>
      <w:r w:rsidRPr="0000745E">
        <w:rPr>
          <w:rStyle w:val="a4"/>
          <w:rtl/>
        </w:rPr>
        <w:footnoteReference w:id="724"/>
      </w:r>
      <w:r w:rsidRPr="0000745E">
        <w:rPr>
          <w:rStyle w:val="a4"/>
          <w:rFonts w:hint="cs"/>
          <w:rtl/>
        </w:rPr>
        <w:t>)</w:t>
      </w:r>
      <w:r>
        <w:rPr>
          <w:rFonts w:ascii="Traditional Arabic" w:eastAsia="Calibri" w:hAnsi="Traditional Arabic" w:cs="Traditional Arabic" w:hint="cs"/>
          <w:sz w:val="36"/>
          <w:szCs w:val="36"/>
          <w:rtl/>
        </w:rPr>
        <w:t xml:space="preserve">. </w:t>
      </w:r>
    </w:p>
    <w:p w:rsidR="00BA14C7" w:rsidRDefault="00BA14C7" w:rsidP="00BA14C7">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ف</w:t>
      </w:r>
      <w:r w:rsidR="00730194">
        <w:rPr>
          <w:rFonts w:ascii="Traditional Arabic" w:eastAsia="Calibri" w:hAnsi="Traditional Arabic" w:cs="Traditional Arabic" w:hint="cs"/>
          <w:sz w:val="36"/>
          <w:szCs w:val="36"/>
          <w:rtl/>
        </w:rPr>
        <w:t xml:space="preserve">الله عز وجل </w:t>
      </w:r>
      <w:r>
        <w:rPr>
          <w:rFonts w:ascii="Traditional Arabic" w:eastAsia="Calibri" w:hAnsi="Traditional Arabic" w:cs="Traditional Arabic" w:hint="cs"/>
          <w:sz w:val="36"/>
          <w:szCs w:val="36"/>
          <w:rtl/>
        </w:rPr>
        <w:t>في الآية الكريمة "أوجب على القاذف إذا لم يقم البينة على صحة ما قاله ثلاثة أحكام, أحدهما: أن يُجلد ثمانين جلدة, الثاني: ترد شهادته دائماً, الثالث: أن يكون فاسقاً ليس بعدل لا عند الله ولا عند الناس"</w:t>
      </w:r>
      <w:r w:rsidRPr="0000745E">
        <w:rPr>
          <w:rStyle w:val="a4"/>
          <w:rFonts w:hint="cs"/>
          <w:rtl/>
        </w:rPr>
        <w:t>(</w:t>
      </w:r>
      <w:r w:rsidRPr="0000745E">
        <w:rPr>
          <w:rStyle w:val="a4"/>
          <w:rtl/>
        </w:rPr>
        <w:footnoteReference w:id="725"/>
      </w:r>
      <w:r w:rsidRPr="0000745E">
        <w:rPr>
          <w:rStyle w:val="a4"/>
          <w:rFonts w:hint="cs"/>
          <w:rtl/>
        </w:rPr>
        <w:t>)</w:t>
      </w:r>
      <w:r>
        <w:rPr>
          <w:rFonts w:ascii="Traditional Arabic" w:eastAsia="Calibri" w:hAnsi="Traditional Arabic" w:cs="Traditional Arabic" w:hint="cs"/>
          <w:sz w:val="36"/>
          <w:szCs w:val="36"/>
          <w:rtl/>
        </w:rPr>
        <w:t xml:space="preserve">. </w:t>
      </w:r>
    </w:p>
    <w:p w:rsidR="00BA14C7" w:rsidRDefault="00BA14C7" w:rsidP="00BA14C7">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وتعددت هذه العقوبات واجتماعها في حق القاذف يدل على جسامة الذنب, "وذلك لانتهاك ما حرم الله, وانتهاك عرض أخيه, وتسليط الناس على الكلام بما تكلم به, وإزالة الأخوة التي عقدها الله بين أهل الإيمان ومحبة أن تشيع الفاحشة في الذين آمنوا, وهذا دليل على أن القذف من كبائر الذنوب"</w:t>
      </w:r>
      <w:r w:rsidRPr="0000745E">
        <w:rPr>
          <w:rStyle w:val="a4"/>
          <w:rFonts w:hint="cs"/>
          <w:rtl/>
        </w:rPr>
        <w:t>(</w:t>
      </w:r>
      <w:r w:rsidRPr="0000745E">
        <w:rPr>
          <w:rStyle w:val="a4"/>
          <w:rtl/>
        </w:rPr>
        <w:footnoteReference w:id="726"/>
      </w:r>
      <w:r w:rsidRPr="0000745E">
        <w:rPr>
          <w:rStyle w:val="a4"/>
          <w:rFonts w:hint="cs"/>
          <w:rtl/>
        </w:rPr>
        <w:t>)</w:t>
      </w:r>
      <w:r>
        <w:rPr>
          <w:rFonts w:ascii="Traditional Arabic" w:eastAsia="Calibri" w:hAnsi="Traditional Arabic" w:cs="Traditional Arabic" w:hint="cs"/>
          <w:sz w:val="36"/>
          <w:szCs w:val="36"/>
          <w:rtl/>
        </w:rPr>
        <w:t xml:space="preserve">. </w:t>
      </w:r>
    </w:p>
    <w:p w:rsidR="00BA14C7" w:rsidRDefault="00BA14C7" w:rsidP="00BA14C7">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فمن هذه العقوبات الواردة في حق القاذف حرمانه من الشهادة بشروطها الشرعية بعد أن كانت حقاً له بسبب ارتكابه القذف, وهذا ما يدل على مشروعية حرمان من صدرت لهم الإجازات أو التراخيص أو التصاريح وغيرها من الأذونات التي تصدر عن الهيئة بسبب مخالفتهم لأحكام نظام الطيران المدني ولوائحه. </w:t>
      </w:r>
    </w:p>
    <w:p w:rsidR="00BA14C7" w:rsidRDefault="00BA14C7" w:rsidP="00BA14C7">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lastRenderedPageBreak/>
        <w:t xml:space="preserve">ومما يدل أيضاً على مشروعية التعزير بالحرمان قوله تعالى: </w:t>
      </w:r>
      <w:r>
        <w:rPr>
          <w:rFonts w:ascii="Traditional Arabic" w:eastAsia="Calibri" w:hAnsi="Traditional Arabic" w:cs="Traditional Arabic"/>
          <w:sz w:val="36"/>
          <w:szCs w:val="36"/>
          <w:rtl/>
        </w:rPr>
        <w:t>﴿</w:t>
      </w:r>
      <w:r w:rsidRPr="00DF6CD8">
        <w:rPr>
          <w:rFonts w:ascii="Traditional Arabic" w:eastAsia="Calibri" w:hAnsi="Traditional Arabic" w:cs="Traditional Arabic"/>
          <w:sz w:val="36"/>
          <w:szCs w:val="36"/>
          <w:rtl/>
        </w:rPr>
        <w:t>فَبِظُلْمٍ مِنَ الَّذِينَ هَادُوا حَرَّمْنَا عَلَيْهِمْ طَيِّبَاتٍ أُحِلَّتْ لَهُمْ وَبِصَدِّهِمْ عَنْ سَبِيلِ اللَّهِ كَثِيرًا (160) وَأَخْذِهِمُ الرِّبَا وَقَدْ نُهُوا عَنْهُ وَأَكْلِهِمْ أَمْوَالَ النَّاسِ بِالْبَاطِلِ وَأَعْتَدْنَا لِلْكَافِرِينَ مِنْهُمْ عَذَابًا أَلِيمًا</w:t>
      </w:r>
      <w:r>
        <w:rPr>
          <w:rFonts w:ascii="Traditional Arabic" w:eastAsia="Calibri" w:hAnsi="Traditional Arabic" w:cs="Traditional Arabic"/>
          <w:sz w:val="36"/>
          <w:szCs w:val="36"/>
          <w:rtl/>
        </w:rPr>
        <w:t>﴾</w:t>
      </w:r>
      <w:r w:rsidRPr="0000745E">
        <w:rPr>
          <w:rStyle w:val="a4"/>
          <w:rFonts w:hint="cs"/>
          <w:rtl/>
        </w:rPr>
        <w:t>(</w:t>
      </w:r>
      <w:r w:rsidRPr="0000745E">
        <w:rPr>
          <w:rStyle w:val="a4"/>
          <w:rtl/>
        </w:rPr>
        <w:footnoteReference w:id="727"/>
      </w:r>
      <w:r w:rsidRPr="0000745E">
        <w:rPr>
          <w:rStyle w:val="a4"/>
          <w:rFonts w:hint="cs"/>
          <w:rtl/>
        </w:rPr>
        <w:t>)</w:t>
      </w:r>
      <w:r>
        <w:rPr>
          <w:rFonts w:ascii="Traditional Arabic" w:eastAsia="Calibri" w:hAnsi="Traditional Arabic" w:cs="Traditional Arabic" w:hint="cs"/>
          <w:sz w:val="36"/>
          <w:szCs w:val="36"/>
          <w:rtl/>
        </w:rPr>
        <w:t xml:space="preserve">. </w:t>
      </w:r>
    </w:p>
    <w:p w:rsidR="008600BA" w:rsidRDefault="00BA14C7" w:rsidP="00BA14C7">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قال ابن كثير</w:t>
      </w:r>
      <w:r w:rsidRPr="0000745E">
        <w:rPr>
          <w:rStyle w:val="a4"/>
          <w:rFonts w:hint="cs"/>
          <w:rtl/>
        </w:rPr>
        <w:t>(</w:t>
      </w:r>
      <w:r w:rsidRPr="0000745E">
        <w:rPr>
          <w:rStyle w:val="a4"/>
          <w:rtl/>
        </w:rPr>
        <w:footnoteReference w:id="728"/>
      </w:r>
      <w:r w:rsidRPr="0000745E">
        <w:rPr>
          <w:rStyle w:val="a4"/>
          <w:rFonts w:hint="cs"/>
          <w:rtl/>
        </w:rPr>
        <w:t>)</w:t>
      </w:r>
      <w:r>
        <w:rPr>
          <w:rFonts w:ascii="Traditional Arabic" w:eastAsia="Calibri" w:hAnsi="Traditional Arabic" w:cs="Traditional Arabic" w:hint="cs"/>
          <w:sz w:val="36"/>
          <w:szCs w:val="36"/>
          <w:rtl/>
        </w:rPr>
        <w:t xml:space="preserve"> رحمه الله في تفسير هذه الآية: "يخبر تعالى أنه بسبب ظلم اليهود بما ارتكبوه من الذنوب العظيمة حرم عليهم طيباتٍ كان أحلها لهم"</w:t>
      </w:r>
      <w:r w:rsidRPr="0000745E">
        <w:rPr>
          <w:rStyle w:val="a4"/>
          <w:rFonts w:hint="cs"/>
          <w:rtl/>
        </w:rPr>
        <w:t>(</w:t>
      </w:r>
      <w:r w:rsidRPr="0000745E">
        <w:rPr>
          <w:rStyle w:val="a4"/>
          <w:rtl/>
        </w:rPr>
        <w:footnoteReference w:id="729"/>
      </w:r>
      <w:r w:rsidRPr="0000745E">
        <w:rPr>
          <w:rStyle w:val="a4"/>
          <w:rFonts w:hint="cs"/>
          <w:rtl/>
        </w:rPr>
        <w:t>)</w:t>
      </w:r>
      <w:r>
        <w:rPr>
          <w:rFonts w:ascii="Traditional Arabic" w:eastAsia="Calibri" w:hAnsi="Traditional Arabic" w:cs="Traditional Arabic" w:hint="cs"/>
          <w:sz w:val="36"/>
          <w:szCs w:val="36"/>
          <w:rtl/>
        </w:rPr>
        <w:t>, فهنا عوقب اليهود بمنعهم وحرمانهم من التمتع بأشياء كثيرة كانت حلالاً لهم</w:t>
      </w:r>
      <w:r w:rsidR="00730194">
        <w:rPr>
          <w:rFonts w:ascii="Traditional Arabic" w:eastAsia="Calibri" w:hAnsi="Traditional Arabic" w:cs="Traditional Arabic" w:hint="cs"/>
          <w:sz w:val="36"/>
          <w:szCs w:val="36"/>
          <w:rtl/>
        </w:rPr>
        <w:t>, تعزيراً لهم</w:t>
      </w:r>
      <w:r w:rsidR="00277626">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xml:space="preserve"> وذلك بسبب ارتكابهم الذنوب, وبذلك يكون حرمان الأشخاص من الأذونات المختلفة الصادرة عن هيئة الطيران بعد فسحها لهم عقوبة تعزيرية مشروعة بسبب ما ارتكبوه من مخالف</w:t>
      </w:r>
      <w:r w:rsidR="008600BA">
        <w:rPr>
          <w:rFonts w:ascii="Traditional Arabic" w:eastAsia="Calibri" w:hAnsi="Traditional Arabic" w:cs="Traditional Arabic" w:hint="cs"/>
          <w:sz w:val="36"/>
          <w:szCs w:val="36"/>
          <w:rtl/>
        </w:rPr>
        <w:t>ات لأحكام نظام الطيران ولوائحه.</w:t>
      </w:r>
    </w:p>
    <w:p w:rsidR="00BA14C7" w:rsidRDefault="00BA14C7" w:rsidP="00BA14C7">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وبمعنى الآيات السابقة جاءت عدة نصوص من كتاب الله عز وجل, كقوله تعالى: </w:t>
      </w:r>
      <w:r>
        <w:rPr>
          <w:rFonts w:ascii="Traditional Arabic" w:eastAsia="Calibri" w:hAnsi="Traditional Arabic" w:cs="Traditional Arabic"/>
          <w:sz w:val="36"/>
          <w:szCs w:val="36"/>
          <w:rtl/>
        </w:rPr>
        <w:t>﴿</w:t>
      </w:r>
      <w:r w:rsidRPr="00CE58CF">
        <w:rPr>
          <w:rFonts w:ascii="Traditional Arabic" w:eastAsia="Calibri" w:hAnsi="Traditional Arabic" w:cs="Traditional Arabic"/>
          <w:sz w:val="36"/>
          <w:szCs w:val="36"/>
          <w:rtl/>
        </w:rPr>
        <w:t>وَعَلَى الَّذِينَ هَادُوا حَرَّمْنَا كُلَّ ذِي ظُفُرٍ وَمِنَ الْبَقَرِ وَالْغَنَمِ حَرَّمْنَا عَلَيْهِمْ شُحُومَهُمَا إِلَّا مَا حَمَلَتْ ظُهُورُهُمَا أَوِ الْحَوَايَا أَوْ مَا اخْتَلَطَ بِعَظْمٍ ذَلِكَ جَزَيْنَاهُمْ بِبَغْيِهِمْ وَإِنَّا لَصَادِقُونَ</w:t>
      </w:r>
      <w:r>
        <w:rPr>
          <w:rFonts w:ascii="Traditional Arabic" w:eastAsia="Calibri" w:hAnsi="Traditional Arabic" w:cs="Traditional Arabic"/>
          <w:sz w:val="36"/>
          <w:szCs w:val="36"/>
          <w:rtl/>
        </w:rPr>
        <w:t>﴾</w:t>
      </w:r>
      <w:r w:rsidRPr="0000745E">
        <w:rPr>
          <w:rStyle w:val="a4"/>
          <w:rFonts w:hint="cs"/>
          <w:rtl/>
        </w:rPr>
        <w:t>(</w:t>
      </w:r>
      <w:r w:rsidRPr="0000745E">
        <w:rPr>
          <w:rStyle w:val="a4"/>
          <w:rtl/>
        </w:rPr>
        <w:footnoteReference w:id="730"/>
      </w:r>
      <w:r w:rsidRPr="0000745E">
        <w:rPr>
          <w:rStyle w:val="a4"/>
          <w:rFonts w:hint="cs"/>
          <w:rtl/>
        </w:rPr>
        <w:t>)</w:t>
      </w:r>
      <w:r>
        <w:rPr>
          <w:rFonts w:ascii="Traditional Arabic" w:eastAsia="Calibri" w:hAnsi="Traditional Arabic" w:cs="Traditional Arabic" w:hint="cs"/>
          <w:sz w:val="36"/>
          <w:szCs w:val="36"/>
          <w:rtl/>
        </w:rPr>
        <w:t>, و</w:t>
      </w:r>
      <w:r w:rsidR="008600BA">
        <w:rPr>
          <w:rFonts w:ascii="Traditional Arabic" w:eastAsia="Calibri" w:hAnsi="Traditional Arabic" w:cs="Traditional Arabic" w:hint="cs"/>
          <w:sz w:val="36"/>
          <w:szCs w:val="36"/>
          <w:rtl/>
        </w:rPr>
        <w:t>قال تعالى:</w:t>
      </w:r>
      <w:r>
        <w:rPr>
          <w:rFonts w:ascii="Traditional Arabic" w:eastAsia="Calibri" w:hAnsi="Traditional Arabic" w:cs="Traditional Arabic"/>
          <w:sz w:val="36"/>
          <w:szCs w:val="36"/>
          <w:rtl/>
        </w:rPr>
        <w:t>﴿</w:t>
      </w:r>
      <w:r w:rsidRPr="007E23E1">
        <w:rPr>
          <w:rFonts w:ascii="Traditional Arabic" w:eastAsia="Calibri" w:hAnsi="Traditional Arabic" w:cs="Traditional Arabic"/>
          <w:sz w:val="36"/>
          <w:szCs w:val="36"/>
          <w:rtl/>
        </w:rPr>
        <w:t xml:space="preserve"> وَعَلَى الَّذِينَ هَادُوا حَرَّمْنَا مَا قَصَصْنَا عَلَيْكَ مِنْ قَبْلُ وَمَا ظَلَمْنَاهُمْ وَلَكِنْ كَانُوا أَنْفُسَهُمْ يَظْلِمُونَ</w:t>
      </w:r>
      <w:r>
        <w:rPr>
          <w:rFonts w:ascii="Traditional Arabic" w:eastAsia="Calibri" w:hAnsi="Traditional Arabic" w:cs="Traditional Arabic"/>
          <w:sz w:val="36"/>
          <w:szCs w:val="36"/>
          <w:rtl/>
        </w:rPr>
        <w:t>﴾</w:t>
      </w:r>
      <w:r w:rsidRPr="0000745E">
        <w:rPr>
          <w:rStyle w:val="a4"/>
          <w:rFonts w:hint="cs"/>
          <w:rtl/>
        </w:rPr>
        <w:t>(</w:t>
      </w:r>
      <w:r w:rsidRPr="0000745E">
        <w:rPr>
          <w:rStyle w:val="a4"/>
          <w:rtl/>
        </w:rPr>
        <w:footnoteReference w:id="731"/>
      </w:r>
      <w:r w:rsidRPr="0000745E">
        <w:rPr>
          <w:rStyle w:val="a4"/>
          <w:rFonts w:hint="cs"/>
          <w:rtl/>
        </w:rPr>
        <w:t>)</w:t>
      </w:r>
      <w:r>
        <w:rPr>
          <w:rFonts w:ascii="Traditional Arabic" w:eastAsia="Calibri" w:hAnsi="Traditional Arabic" w:cs="Traditional Arabic" w:hint="cs"/>
          <w:sz w:val="36"/>
          <w:szCs w:val="36"/>
          <w:rtl/>
        </w:rPr>
        <w:t xml:space="preserve">. </w:t>
      </w:r>
    </w:p>
    <w:p w:rsidR="00BA14C7" w:rsidRDefault="00BA14C7" w:rsidP="00BA14C7">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lastRenderedPageBreak/>
        <w:t>فهذه الآيات دليل على مشروعية تعزير الأشخاص بعقوبة الحرمان من بعض الأشياء التي كانت حلالاً لهم قبل ارتكاب المخالفة</w:t>
      </w:r>
      <w:r w:rsidRPr="0000745E">
        <w:rPr>
          <w:rStyle w:val="a4"/>
          <w:rFonts w:hint="cs"/>
          <w:rtl/>
        </w:rPr>
        <w:t>(</w:t>
      </w:r>
      <w:r w:rsidRPr="0000745E">
        <w:rPr>
          <w:rStyle w:val="a4"/>
          <w:rtl/>
        </w:rPr>
        <w:footnoteReference w:id="732"/>
      </w:r>
      <w:r w:rsidRPr="0000745E">
        <w:rPr>
          <w:rStyle w:val="a4"/>
          <w:rFonts w:hint="cs"/>
          <w:rtl/>
        </w:rPr>
        <w:t>)</w:t>
      </w:r>
      <w:r>
        <w:rPr>
          <w:rFonts w:ascii="Traditional Arabic" w:eastAsia="Calibri" w:hAnsi="Traditional Arabic" w:cs="Traditional Arabic" w:hint="cs"/>
          <w:sz w:val="36"/>
          <w:szCs w:val="36"/>
          <w:rtl/>
        </w:rPr>
        <w:t xml:space="preserve">. </w:t>
      </w:r>
    </w:p>
    <w:p w:rsidR="00BA14C7" w:rsidRDefault="00BA14C7" w:rsidP="00BA14C7">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ولم تقتصر الدلالة على مشروعية التعزير بالحرمان من نصوص كتاب الله عز وجل, بل جاءت السنة النبوية بما يدل على مشروعية الحرمان من الأشياء المباحة عن</w:t>
      </w:r>
      <w:r w:rsidR="008600BA">
        <w:rPr>
          <w:rFonts w:ascii="Traditional Arabic" w:eastAsia="Calibri" w:hAnsi="Traditional Arabic" w:cs="Traditional Arabic" w:hint="cs"/>
          <w:sz w:val="36"/>
          <w:szCs w:val="36"/>
          <w:rtl/>
        </w:rPr>
        <w:t>د</w:t>
      </w:r>
      <w:r>
        <w:rPr>
          <w:rFonts w:ascii="Traditional Arabic" w:eastAsia="Calibri" w:hAnsi="Traditional Arabic" w:cs="Traditional Arabic" w:hint="cs"/>
          <w:sz w:val="36"/>
          <w:szCs w:val="36"/>
          <w:rtl/>
        </w:rPr>
        <w:t xml:space="preserve"> الوقوع في المحظور, فورد عن عبد الله بن عمرو رضي الله عنه قال رسول الله صلى الله عليه وسلم: (ليس للقاتل شيء وإن لم يكن له وارث فوارثه أقرب الناس إليه ولا يرث القاتل شيئا</w:t>
      </w:r>
      <w:r w:rsidR="00723246">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w:t>
      </w:r>
      <w:r w:rsidRPr="0000745E">
        <w:rPr>
          <w:rStyle w:val="a4"/>
          <w:rFonts w:hint="cs"/>
          <w:rtl/>
        </w:rPr>
        <w:t>(</w:t>
      </w:r>
      <w:r w:rsidRPr="0000745E">
        <w:rPr>
          <w:rStyle w:val="a4"/>
          <w:rtl/>
        </w:rPr>
        <w:footnoteReference w:id="733"/>
      </w:r>
      <w:r w:rsidRPr="0000745E">
        <w:rPr>
          <w:rStyle w:val="a4"/>
          <w:rFonts w:hint="cs"/>
          <w:rtl/>
        </w:rPr>
        <w:t>)</w:t>
      </w:r>
      <w:r>
        <w:rPr>
          <w:rFonts w:ascii="Traditional Arabic" w:eastAsia="Calibri" w:hAnsi="Traditional Arabic" w:cs="Traditional Arabic" w:hint="cs"/>
          <w:sz w:val="36"/>
          <w:szCs w:val="36"/>
          <w:rtl/>
        </w:rPr>
        <w:t xml:space="preserve">. </w:t>
      </w:r>
    </w:p>
    <w:p w:rsidR="00BA14C7" w:rsidRDefault="00BA14C7" w:rsidP="00BA14C7">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فمعلوم</w:t>
      </w:r>
      <w:r w:rsidR="008600BA">
        <w:rPr>
          <w:rFonts w:ascii="Traditional Arabic" w:eastAsia="Calibri" w:hAnsi="Traditional Arabic" w:cs="Traditional Arabic" w:hint="cs"/>
          <w:sz w:val="36"/>
          <w:szCs w:val="36"/>
          <w:rtl/>
        </w:rPr>
        <w:t xml:space="preserve"> حق الشخص في تركه مورثه حسب القس</w:t>
      </w:r>
      <w:r>
        <w:rPr>
          <w:rFonts w:ascii="Traditional Arabic" w:eastAsia="Calibri" w:hAnsi="Traditional Arabic" w:cs="Traditional Arabic" w:hint="cs"/>
          <w:sz w:val="36"/>
          <w:szCs w:val="36"/>
          <w:rtl/>
        </w:rPr>
        <w:t>مة الشرعية, ومع ذلك يمنع هذا الشخص من حقه في التركة</w:t>
      </w:r>
      <w:r w:rsidR="008600BA">
        <w:rPr>
          <w:rFonts w:ascii="Traditional Arabic" w:eastAsia="Calibri" w:hAnsi="Traditional Arabic" w:cs="Traditional Arabic" w:hint="cs"/>
          <w:sz w:val="36"/>
          <w:szCs w:val="36"/>
          <w:rtl/>
        </w:rPr>
        <w:t xml:space="preserve"> إذا كان قاتلاً لمورثه كما جاء في الحديث, وهذا من </w:t>
      </w:r>
      <w:r>
        <w:rPr>
          <w:rFonts w:ascii="Traditional Arabic" w:eastAsia="Calibri" w:hAnsi="Traditional Arabic" w:cs="Traditional Arabic" w:hint="cs"/>
          <w:sz w:val="36"/>
          <w:szCs w:val="36"/>
          <w:rtl/>
        </w:rPr>
        <w:t xml:space="preserve">الحرمان </w:t>
      </w:r>
      <w:r w:rsidR="008600BA">
        <w:rPr>
          <w:rFonts w:ascii="Traditional Arabic" w:eastAsia="Calibri" w:hAnsi="Traditional Arabic" w:cs="Traditional Arabic" w:hint="cs"/>
          <w:sz w:val="36"/>
          <w:szCs w:val="36"/>
          <w:rtl/>
        </w:rPr>
        <w:t xml:space="preserve">التعزيزي </w:t>
      </w:r>
      <w:r w:rsidR="00723246">
        <w:rPr>
          <w:rFonts w:ascii="Traditional Arabic" w:eastAsia="Calibri" w:hAnsi="Traditional Arabic" w:cs="Traditional Arabic" w:hint="cs"/>
          <w:sz w:val="36"/>
          <w:szCs w:val="36"/>
          <w:rtl/>
        </w:rPr>
        <w:t>المماثل</w:t>
      </w:r>
      <w:r>
        <w:rPr>
          <w:rFonts w:ascii="Traditional Arabic" w:eastAsia="Calibri" w:hAnsi="Traditional Arabic" w:cs="Traditional Arabic" w:hint="cs"/>
          <w:sz w:val="36"/>
          <w:szCs w:val="36"/>
          <w:rtl/>
        </w:rPr>
        <w:t xml:space="preserve"> </w:t>
      </w:r>
      <w:r w:rsidR="008600BA">
        <w:rPr>
          <w:rFonts w:ascii="Traditional Arabic" w:eastAsia="Calibri" w:hAnsi="Traditional Arabic" w:cs="Traditional Arabic" w:hint="cs"/>
          <w:sz w:val="36"/>
          <w:szCs w:val="36"/>
          <w:rtl/>
        </w:rPr>
        <w:t xml:space="preserve">تماماً </w:t>
      </w:r>
      <w:r>
        <w:rPr>
          <w:rFonts w:ascii="Traditional Arabic" w:eastAsia="Calibri" w:hAnsi="Traditional Arabic" w:cs="Traditional Arabic" w:hint="cs"/>
          <w:sz w:val="36"/>
          <w:szCs w:val="36"/>
          <w:rtl/>
        </w:rPr>
        <w:t xml:space="preserve">لمنع الأشخاص من الاستفادة من الأذونات الصادرة لهم بسبب وقوعهم في مخالفة </w:t>
      </w:r>
      <w:r w:rsidR="008600BA">
        <w:rPr>
          <w:rFonts w:ascii="Traditional Arabic" w:eastAsia="Calibri" w:hAnsi="Traditional Arabic" w:cs="Traditional Arabic" w:hint="cs"/>
          <w:sz w:val="36"/>
          <w:szCs w:val="36"/>
          <w:rtl/>
        </w:rPr>
        <w:t>ما لأحكام نظام الطيران المدني ولوائحه.</w:t>
      </w:r>
    </w:p>
    <w:p w:rsidR="00BA14C7" w:rsidRDefault="00BA14C7" w:rsidP="00BA14C7">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كما ورد عن عوف بن مالك رضي الله عنه أنه قال: قتل رجل من حمير رجلا من العدو فأراد سلبه فمنعه خالد بن الوليد وكان واليا</w:t>
      </w:r>
      <w:r w:rsidR="00EC4439">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xml:space="preserve"> عليهم فأتى رسول الله صلى الله عليه وسلم عوف بن مالك فأخبره فقال لخالد (ما منعك أن تعطيه سل</w:t>
      </w:r>
      <w:r w:rsidR="00B12BD8">
        <w:rPr>
          <w:rFonts w:ascii="Traditional Arabic" w:eastAsia="Calibri" w:hAnsi="Traditional Arabic" w:cs="Traditional Arabic" w:hint="cs"/>
          <w:sz w:val="36"/>
          <w:szCs w:val="36"/>
          <w:rtl/>
        </w:rPr>
        <w:t>به؟) قال: استكثرته يا رسول الله</w:t>
      </w:r>
      <w:r>
        <w:rPr>
          <w:rFonts w:ascii="Traditional Arabic" w:eastAsia="Calibri" w:hAnsi="Traditional Arabic" w:cs="Traditional Arabic" w:hint="cs"/>
          <w:sz w:val="36"/>
          <w:szCs w:val="36"/>
          <w:rtl/>
        </w:rPr>
        <w:t xml:space="preserve">, قال: (ادفعه إليه) فمر خالد بن عوف, فجر بردائه ثم قال: هل أنجزت لك ما ذكرت لك من رسول الله صلى الله عليه وسلم؟ فسمعه رسول الله صلى الله عليه وسلم فاستغضب, فقال: (لا تعطه يا خالد لا تعطه يا خالد, هل أنتم تاركون لي أمرائي؟ إنما مثلكم ومثلهم كمثل رجل استرعى </w:t>
      </w:r>
      <w:r>
        <w:rPr>
          <w:rFonts w:ascii="Traditional Arabic" w:eastAsia="Calibri" w:hAnsi="Traditional Arabic" w:cs="Traditional Arabic" w:hint="cs"/>
          <w:sz w:val="36"/>
          <w:szCs w:val="36"/>
          <w:rtl/>
        </w:rPr>
        <w:lastRenderedPageBreak/>
        <w:t>إبلاً أو غنماً فرعاها ثم تحين سقيها فأوردها حوضاً فشرعت فيه فشربت صفوة وتركت كدره, فصفوه لكم وكدره عليهم)</w:t>
      </w:r>
      <w:r w:rsidRPr="0000745E">
        <w:rPr>
          <w:rStyle w:val="a4"/>
          <w:rFonts w:hint="cs"/>
          <w:rtl/>
        </w:rPr>
        <w:t>(</w:t>
      </w:r>
      <w:r w:rsidRPr="0000745E">
        <w:rPr>
          <w:rStyle w:val="a4"/>
          <w:rtl/>
        </w:rPr>
        <w:footnoteReference w:id="734"/>
      </w:r>
      <w:r w:rsidRPr="0000745E">
        <w:rPr>
          <w:rStyle w:val="a4"/>
          <w:rFonts w:hint="cs"/>
          <w:rtl/>
        </w:rPr>
        <w:t>)</w:t>
      </w:r>
      <w:r>
        <w:rPr>
          <w:rFonts w:ascii="Traditional Arabic" w:eastAsia="Calibri" w:hAnsi="Traditional Arabic" w:cs="Traditional Arabic" w:hint="cs"/>
          <w:sz w:val="36"/>
          <w:szCs w:val="36"/>
          <w:rtl/>
        </w:rPr>
        <w:t xml:space="preserve">. </w:t>
      </w:r>
    </w:p>
    <w:p w:rsidR="00BA14C7" w:rsidRDefault="00BA14C7" w:rsidP="002A1990">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فهذا الحديث "دليل على أن للإمام أن يعطي السلب غير القاتل لأمر يعرض فيه مصلحة من تأديب أو غيره"</w:t>
      </w:r>
      <w:r w:rsidRPr="0000745E">
        <w:rPr>
          <w:rStyle w:val="a4"/>
          <w:rFonts w:hint="cs"/>
          <w:rtl/>
        </w:rPr>
        <w:t>(</w:t>
      </w:r>
      <w:r w:rsidR="00EC4439" w:rsidRPr="0000745E">
        <w:rPr>
          <w:rStyle w:val="a4"/>
          <w:rtl/>
        </w:rPr>
        <w:footnoteReference w:id="735"/>
      </w:r>
      <w:r w:rsidRPr="0000745E">
        <w:rPr>
          <w:rStyle w:val="a4"/>
          <w:rFonts w:hint="cs"/>
          <w:rtl/>
        </w:rPr>
        <w:t>)</w:t>
      </w:r>
      <w:r>
        <w:rPr>
          <w:rFonts w:ascii="Traditional Arabic" w:eastAsia="Calibri" w:hAnsi="Traditional Arabic" w:cs="Traditional Arabic" w:hint="cs"/>
          <w:sz w:val="36"/>
          <w:szCs w:val="36"/>
          <w:rtl/>
        </w:rPr>
        <w:t xml:space="preserve">, فالأصل استحقاق القاتل لسلبه, ولكنه مُنع من ذلك لارتكابه لمخالفة, وهي جر رداء أميره والتحدث معه بشكل غير لائق, وهذا من التعزير بالحرمان من الأشياء التي كانت مشروعة لولا ارتكاب المحظور. </w:t>
      </w:r>
    </w:p>
    <w:p w:rsidR="00BA14C7" w:rsidRDefault="00BA14C7" w:rsidP="00BA14C7">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وفضلاً عن النصوص السابقة من الكتاب والسنة فقد وجدت عدة مسائل فقهيه انعقد الإجماع عليها, وهي من قبيل العقوبة بالحرمان من</w:t>
      </w:r>
      <w:r w:rsidR="0007753E">
        <w:rPr>
          <w:rFonts w:ascii="Traditional Arabic" w:eastAsia="Calibri" w:hAnsi="Traditional Arabic" w:cs="Traditional Arabic" w:hint="cs"/>
          <w:sz w:val="36"/>
          <w:szCs w:val="36"/>
          <w:rtl/>
        </w:rPr>
        <w:t xml:space="preserve"> الأشياء المشروعة</w:t>
      </w:r>
      <w:r w:rsidR="00A82C6E">
        <w:rPr>
          <w:rFonts w:ascii="Traditional Arabic" w:eastAsia="Calibri" w:hAnsi="Traditional Arabic" w:cs="Traditional Arabic" w:hint="cs"/>
          <w:sz w:val="36"/>
          <w:szCs w:val="36"/>
          <w:rtl/>
        </w:rPr>
        <w:t>, وجاءت</w:t>
      </w:r>
      <w:r w:rsidR="0007753E">
        <w:rPr>
          <w:rFonts w:ascii="Traditional Arabic" w:eastAsia="Calibri" w:hAnsi="Traditional Arabic" w:cs="Traditional Arabic" w:hint="cs"/>
          <w:sz w:val="36"/>
          <w:szCs w:val="36"/>
          <w:rtl/>
        </w:rPr>
        <w:t xml:space="preserve"> بسبب ارتكاب </w:t>
      </w:r>
      <w:r>
        <w:rPr>
          <w:rFonts w:ascii="Traditional Arabic" w:eastAsia="Calibri" w:hAnsi="Traditional Arabic" w:cs="Traditional Arabic" w:hint="cs"/>
          <w:sz w:val="36"/>
          <w:szCs w:val="36"/>
          <w:rtl/>
        </w:rPr>
        <w:t>محظور</w:t>
      </w:r>
      <w:r w:rsidR="0007753E">
        <w:rPr>
          <w:rFonts w:ascii="Traditional Arabic" w:eastAsia="Calibri" w:hAnsi="Traditional Arabic" w:cs="Traditional Arabic" w:hint="cs"/>
          <w:sz w:val="36"/>
          <w:szCs w:val="36"/>
          <w:rtl/>
        </w:rPr>
        <w:t xml:space="preserve"> ما</w:t>
      </w:r>
      <w:r>
        <w:rPr>
          <w:rFonts w:ascii="Traditional Arabic" w:eastAsia="Calibri" w:hAnsi="Traditional Arabic" w:cs="Traditional Arabic" w:hint="cs"/>
          <w:sz w:val="36"/>
          <w:szCs w:val="36"/>
          <w:rtl/>
        </w:rPr>
        <w:t>, وإجماع العلماء عليها يدل على مشروعيتها, ومن ذلك إجماع أهل العلم على حرمان القاتل عمداً من الإرث بعد أن كان حقاً له لولا جنايته</w:t>
      </w:r>
      <w:r w:rsidRPr="0000745E">
        <w:rPr>
          <w:rStyle w:val="a4"/>
          <w:rFonts w:hint="cs"/>
          <w:rtl/>
        </w:rPr>
        <w:t>(</w:t>
      </w:r>
      <w:r w:rsidRPr="0000745E">
        <w:rPr>
          <w:rStyle w:val="a4"/>
          <w:rtl/>
        </w:rPr>
        <w:footnoteReference w:id="736"/>
      </w:r>
      <w:r w:rsidRPr="0000745E">
        <w:rPr>
          <w:rStyle w:val="a4"/>
          <w:rFonts w:hint="cs"/>
          <w:rtl/>
        </w:rPr>
        <w:t>)</w:t>
      </w:r>
      <w:r>
        <w:rPr>
          <w:rFonts w:ascii="Traditional Arabic" w:eastAsia="Calibri" w:hAnsi="Traditional Arabic" w:cs="Traditional Arabic" w:hint="cs"/>
          <w:sz w:val="36"/>
          <w:szCs w:val="36"/>
          <w:rtl/>
        </w:rPr>
        <w:t>, كما أجمع أهل العلم أيضاً على حرمان الناشز من النفقة التي كانت حقاً لها لولا النشوز, وهو عصيان الزوجة لزوجها والارتفاع عن طاعته</w:t>
      </w:r>
      <w:r w:rsidRPr="0000745E">
        <w:rPr>
          <w:rStyle w:val="a4"/>
          <w:rFonts w:hint="cs"/>
          <w:rtl/>
        </w:rPr>
        <w:t>(</w:t>
      </w:r>
      <w:r w:rsidRPr="0000745E">
        <w:rPr>
          <w:rStyle w:val="a4"/>
          <w:rtl/>
        </w:rPr>
        <w:footnoteReference w:id="737"/>
      </w:r>
      <w:r w:rsidRPr="0000745E">
        <w:rPr>
          <w:rStyle w:val="a4"/>
          <w:rFonts w:hint="cs"/>
          <w:rtl/>
        </w:rPr>
        <w:t>)</w:t>
      </w:r>
      <w:r>
        <w:rPr>
          <w:rFonts w:ascii="Traditional Arabic" w:eastAsia="Calibri" w:hAnsi="Traditional Arabic" w:cs="Traditional Arabic" w:hint="cs"/>
          <w:sz w:val="36"/>
          <w:szCs w:val="36"/>
          <w:rtl/>
        </w:rPr>
        <w:t xml:space="preserve">. </w:t>
      </w:r>
    </w:p>
    <w:p w:rsidR="00EA4571" w:rsidRDefault="00BA14C7" w:rsidP="00EA4571">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ولكل ما تقدم يظهر مشروعية العقوبة بإلغاء أو </w:t>
      </w:r>
      <w:r w:rsidR="00723246">
        <w:rPr>
          <w:rFonts w:ascii="Traditional Arabic" w:eastAsia="Calibri" w:hAnsi="Traditional Arabic" w:cs="Traditional Arabic" w:hint="cs"/>
          <w:sz w:val="36"/>
          <w:szCs w:val="36"/>
          <w:rtl/>
        </w:rPr>
        <w:t>تعليق التراخيص أو التصاريح وجميع</w:t>
      </w:r>
      <w:r>
        <w:rPr>
          <w:rFonts w:ascii="Traditional Arabic" w:eastAsia="Calibri" w:hAnsi="Traditional Arabic" w:cs="Traditional Arabic" w:hint="cs"/>
          <w:sz w:val="36"/>
          <w:szCs w:val="36"/>
          <w:rtl/>
        </w:rPr>
        <w:t xml:space="preserve"> الأذونات الصادرة عن الهيئة العامة للطيران المدني إذا ما وقع المستفيد من هذه الأذونات في مخالفة لأحكام نظام الطيران المدني ولوائحه, وأن ذلك من الحرمان التعزيري المعاقب به في الشريعة </w:t>
      </w:r>
      <w:r>
        <w:rPr>
          <w:rFonts w:ascii="Traditional Arabic" w:eastAsia="Calibri" w:hAnsi="Traditional Arabic" w:cs="Traditional Arabic" w:hint="cs"/>
          <w:sz w:val="36"/>
          <w:szCs w:val="36"/>
          <w:rtl/>
        </w:rPr>
        <w:lastRenderedPageBreak/>
        <w:t>الإسلامية والمطبق في عدد من الوقائع والحالات التي بينتها في النصوص الس</w:t>
      </w:r>
      <w:r w:rsidR="00EA4571">
        <w:rPr>
          <w:rFonts w:ascii="Traditional Arabic" w:eastAsia="Calibri" w:hAnsi="Traditional Arabic" w:cs="Traditional Arabic" w:hint="cs"/>
          <w:sz w:val="36"/>
          <w:szCs w:val="36"/>
          <w:rtl/>
        </w:rPr>
        <w:t>ابقة من الكتاب والسنة والإجماع.</w:t>
      </w:r>
    </w:p>
    <w:p w:rsidR="0005147B" w:rsidRPr="00D35E4D" w:rsidRDefault="00A46CC0" w:rsidP="00A82C6E">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كما ل</w:t>
      </w:r>
      <w:r w:rsidR="0005147B" w:rsidRPr="00D35E4D">
        <w:rPr>
          <w:rFonts w:ascii="Traditional Arabic" w:eastAsia="Calibri" w:hAnsi="Traditional Arabic" w:cs="Traditional Arabic" w:hint="cs"/>
          <w:sz w:val="36"/>
          <w:szCs w:val="36"/>
          <w:rtl/>
        </w:rPr>
        <w:t xml:space="preserve">م يظهر </w:t>
      </w:r>
      <w:r>
        <w:rPr>
          <w:rFonts w:ascii="Traditional Arabic" w:eastAsia="Calibri" w:hAnsi="Traditional Arabic" w:cs="Traditional Arabic" w:hint="cs"/>
          <w:sz w:val="36"/>
          <w:szCs w:val="36"/>
          <w:rtl/>
        </w:rPr>
        <w:t xml:space="preserve">لي أيضاً </w:t>
      </w:r>
      <w:r w:rsidR="0005147B" w:rsidRPr="00D35E4D">
        <w:rPr>
          <w:rFonts w:ascii="Traditional Arabic" w:eastAsia="Calibri" w:hAnsi="Traditional Arabic" w:cs="Traditional Arabic" w:hint="cs"/>
          <w:sz w:val="36"/>
          <w:szCs w:val="36"/>
          <w:rtl/>
        </w:rPr>
        <w:t>اختلافٌ بين ما فرضه المنظم السعودي من عقوبات نص عليها في مواضع متفرق</w:t>
      </w:r>
      <w:r>
        <w:rPr>
          <w:rFonts w:ascii="Traditional Arabic" w:eastAsia="Calibri" w:hAnsi="Traditional Arabic" w:cs="Traditional Arabic" w:hint="cs"/>
          <w:sz w:val="36"/>
          <w:szCs w:val="36"/>
          <w:rtl/>
        </w:rPr>
        <w:t xml:space="preserve">ة </w:t>
      </w:r>
      <w:r w:rsidR="00760C23">
        <w:rPr>
          <w:rFonts w:ascii="Traditional Arabic" w:eastAsia="Calibri" w:hAnsi="Traditional Arabic" w:cs="Traditional Arabic" w:hint="cs"/>
          <w:sz w:val="36"/>
          <w:szCs w:val="36"/>
          <w:rtl/>
        </w:rPr>
        <w:t xml:space="preserve">من النظام </w:t>
      </w:r>
      <w:r w:rsidR="00A82C6E">
        <w:rPr>
          <w:rFonts w:ascii="Traditional Arabic" w:eastAsia="Calibri" w:hAnsi="Traditional Arabic" w:cs="Traditional Arabic" w:hint="cs"/>
          <w:sz w:val="36"/>
          <w:szCs w:val="36"/>
          <w:rtl/>
        </w:rPr>
        <w:t>و</w:t>
      </w:r>
      <w:r>
        <w:rPr>
          <w:rFonts w:ascii="Traditional Arabic" w:eastAsia="Calibri" w:hAnsi="Traditional Arabic" w:cs="Traditional Arabic" w:hint="cs"/>
          <w:sz w:val="36"/>
          <w:szCs w:val="36"/>
          <w:rtl/>
        </w:rPr>
        <w:t>ما جاء في الفقه الإسلامي, بل هناك توافق بينهما</w:t>
      </w:r>
      <w:r w:rsidR="0005147B" w:rsidRPr="00D35E4D">
        <w:rPr>
          <w:rFonts w:ascii="Traditional Arabic" w:eastAsia="Calibri" w:hAnsi="Traditional Arabic" w:cs="Traditional Arabic" w:hint="cs"/>
          <w:sz w:val="36"/>
          <w:szCs w:val="36"/>
          <w:rtl/>
        </w:rPr>
        <w:t xml:space="preserve">, </w:t>
      </w:r>
      <w:r>
        <w:rPr>
          <w:rFonts w:ascii="Traditional Arabic" w:eastAsia="Calibri" w:hAnsi="Traditional Arabic" w:cs="Traditional Arabic" w:hint="cs"/>
          <w:sz w:val="36"/>
          <w:szCs w:val="36"/>
          <w:rtl/>
        </w:rPr>
        <w:t>فالحبس</w:t>
      </w:r>
      <w:r w:rsidR="0005147B" w:rsidRPr="00D35E4D">
        <w:rPr>
          <w:rFonts w:ascii="Traditional Arabic" w:eastAsia="Calibri" w:hAnsi="Traditional Arabic" w:cs="Traditional Arabic" w:hint="cs"/>
          <w:sz w:val="36"/>
          <w:szCs w:val="36"/>
          <w:rtl/>
        </w:rPr>
        <w:t xml:space="preserve"> والغرامة المالية</w:t>
      </w:r>
      <w:r>
        <w:rPr>
          <w:rFonts w:ascii="Traditional Arabic" w:eastAsia="Calibri" w:hAnsi="Traditional Arabic" w:cs="Traditional Arabic" w:hint="cs"/>
          <w:sz w:val="36"/>
          <w:szCs w:val="36"/>
          <w:rtl/>
        </w:rPr>
        <w:t xml:space="preserve"> والمصادرة وإلغاء أو تعليق الأذونات الصادرة عن هيئة الطيران </w:t>
      </w:r>
      <w:r w:rsidR="00A224AB">
        <w:rPr>
          <w:rFonts w:ascii="Traditional Arabic" w:eastAsia="Calibri" w:hAnsi="Traditional Arabic" w:cs="Traditional Arabic" w:hint="cs"/>
          <w:sz w:val="36"/>
          <w:szCs w:val="36"/>
          <w:rtl/>
        </w:rPr>
        <w:t xml:space="preserve">قد نصت </w:t>
      </w:r>
      <w:r w:rsidR="0005147B" w:rsidRPr="00D35E4D">
        <w:rPr>
          <w:rFonts w:ascii="Traditional Arabic" w:eastAsia="Calibri" w:hAnsi="Traditional Arabic" w:cs="Traditional Arabic" w:hint="cs"/>
          <w:sz w:val="36"/>
          <w:szCs w:val="36"/>
          <w:rtl/>
        </w:rPr>
        <w:t xml:space="preserve">الآيات القرآنية والسنة النبوية </w:t>
      </w:r>
      <w:r w:rsidR="00A224AB">
        <w:rPr>
          <w:rFonts w:ascii="Traditional Arabic" w:eastAsia="Calibri" w:hAnsi="Traditional Arabic" w:cs="Traditional Arabic" w:hint="cs"/>
          <w:sz w:val="36"/>
          <w:szCs w:val="36"/>
          <w:rtl/>
        </w:rPr>
        <w:t xml:space="preserve">وأقوال السلف الصالح على مشروعيتها </w:t>
      </w:r>
      <w:r w:rsidR="00A224AB">
        <w:rPr>
          <w:rFonts w:ascii="Traditional Arabic" w:eastAsia="Calibri" w:hAnsi="Traditional Arabic" w:cs="Traditional Arabic"/>
          <w:sz w:val="36"/>
          <w:szCs w:val="36"/>
          <w:rtl/>
        </w:rPr>
        <w:t>–</w:t>
      </w:r>
      <w:r w:rsidR="00A224AB">
        <w:rPr>
          <w:rFonts w:ascii="Traditional Arabic" w:eastAsia="Calibri" w:hAnsi="Traditional Arabic" w:cs="Traditional Arabic" w:hint="cs"/>
          <w:sz w:val="36"/>
          <w:szCs w:val="36"/>
          <w:rtl/>
        </w:rPr>
        <w:t>كما مر سابقاً- وهناك شواهد و</w:t>
      </w:r>
      <w:r w:rsidR="0005147B" w:rsidRPr="00D35E4D">
        <w:rPr>
          <w:rFonts w:ascii="Traditional Arabic" w:eastAsia="Calibri" w:hAnsi="Traditional Arabic" w:cs="Traditional Arabic" w:hint="cs"/>
          <w:sz w:val="36"/>
          <w:szCs w:val="36"/>
          <w:rtl/>
        </w:rPr>
        <w:t>أمثلة</w:t>
      </w:r>
      <w:r w:rsidR="00A224AB">
        <w:rPr>
          <w:rFonts w:ascii="Traditional Arabic" w:eastAsia="Calibri" w:hAnsi="Traditional Arabic" w:cs="Traditional Arabic" w:hint="cs"/>
          <w:sz w:val="36"/>
          <w:szCs w:val="36"/>
          <w:rtl/>
        </w:rPr>
        <w:t xml:space="preserve"> زاخرة</w:t>
      </w:r>
      <w:r w:rsidR="0005147B" w:rsidRPr="00D35E4D">
        <w:rPr>
          <w:rFonts w:ascii="Traditional Arabic" w:eastAsia="Calibri" w:hAnsi="Traditional Arabic" w:cs="Traditional Arabic" w:hint="cs"/>
          <w:sz w:val="36"/>
          <w:szCs w:val="36"/>
          <w:rtl/>
        </w:rPr>
        <w:t xml:space="preserve"> </w:t>
      </w:r>
      <w:r w:rsidR="00760C23">
        <w:rPr>
          <w:rFonts w:ascii="Traditional Arabic" w:eastAsia="Calibri" w:hAnsi="Traditional Arabic" w:cs="Traditional Arabic" w:hint="cs"/>
          <w:sz w:val="36"/>
          <w:szCs w:val="36"/>
          <w:rtl/>
        </w:rPr>
        <w:t xml:space="preserve">سبق إيرادها </w:t>
      </w:r>
      <w:r w:rsidR="0005147B" w:rsidRPr="00D35E4D">
        <w:rPr>
          <w:rFonts w:ascii="Traditional Arabic" w:eastAsia="Calibri" w:hAnsi="Traditional Arabic" w:cs="Traditional Arabic" w:hint="cs"/>
          <w:sz w:val="36"/>
          <w:szCs w:val="36"/>
          <w:rtl/>
        </w:rPr>
        <w:t xml:space="preserve">تدل </w:t>
      </w:r>
      <w:r w:rsidR="00760C23">
        <w:rPr>
          <w:rFonts w:ascii="Traditional Arabic" w:eastAsia="Calibri" w:hAnsi="Traditional Arabic" w:cs="Traditional Arabic" w:hint="cs"/>
          <w:sz w:val="36"/>
          <w:szCs w:val="36"/>
          <w:rtl/>
        </w:rPr>
        <w:t xml:space="preserve">بوضوح </w:t>
      </w:r>
      <w:r w:rsidR="0005147B" w:rsidRPr="00D35E4D">
        <w:rPr>
          <w:rFonts w:ascii="Traditional Arabic" w:eastAsia="Calibri" w:hAnsi="Traditional Arabic" w:cs="Traditional Arabic" w:hint="cs"/>
          <w:sz w:val="36"/>
          <w:szCs w:val="36"/>
          <w:rtl/>
        </w:rPr>
        <w:t xml:space="preserve">على مشروعية العمل </w:t>
      </w:r>
      <w:r w:rsidR="00EA4571">
        <w:rPr>
          <w:rFonts w:ascii="Traditional Arabic" w:eastAsia="Calibri" w:hAnsi="Traditional Arabic" w:cs="Traditional Arabic" w:hint="cs"/>
          <w:sz w:val="36"/>
          <w:szCs w:val="36"/>
          <w:rtl/>
        </w:rPr>
        <w:t xml:space="preserve">بجميع </w:t>
      </w:r>
      <w:r w:rsidR="0005147B" w:rsidRPr="00D35E4D">
        <w:rPr>
          <w:rFonts w:ascii="Traditional Arabic" w:eastAsia="Calibri" w:hAnsi="Traditional Arabic" w:cs="Traditional Arabic" w:hint="cs"/>
          <w:sz w:val="36"/>
          <w:szCs w:val="36"/>
          <w:rtl/>
        </w:rPr>
        <w:t>هذه ال</w:t>
      </w:r>
      <w:r w:rsidR="00A224AB">
        <w:rPr>
          <w:rFonts w:ascii="Traditional Arabic" w:eastAsia="Calibri" w:hAnsi="Traditional Arabic" w:cs="Traditional Arabic" w:hint="cs"/>
          <w:sz w:val="36"/>
          <w:szCs w:val="36"/>
          <w:rtl/>
        </w:rPr>
        <w:t>عقوبات وجواز إيقاعها على الجناة</w:t>
      </w:r>
      <w:r w:rsidR="0005147B" w:rsidRPr="00D35E4D">
        <w:rPr>
          <w:rFonts w:ascii="Traditional Arabic" w:eastAsia="Calibri" w:hAnsi="Traditional Arabic" w:cs="Traditional Arabic" w:hint="cs"/>
          <w:sz w:val="36"/>
          <w:szCs w:val="36"/>
          <w:rtl/>
        </w:rPr>
        <w:t>, و</w:t>
      </w:r>
      <w:r w:rsidR="00A224AB">
        <w:rPr>
          <w:rFonts w:ascii="Traditional Arabic" w:eastAsia="Calibri" w:hAnsi="Traditional Arabic" w:cs="Traditional Arabic" w:hint="cs"/>
          <w:sz w:val="36"/>
          <w:szCs w:val="36"/>
          <w:rtl/>
        </w:rPr>
        <w:t xml:space="preserve">أن </w:t>
      </w:r>
      <w:r w:rsidR="0005147B" w:rsidRPr="00D35E4D">
        <w:rPr>
          <w:rFonts w:ascii="Traditional Arabic" w:eastAsia="Calibri" w:hAnsi="Traditional Arabic" w:cs="Traditional Arabic" w:hint="cs"/>
          <w:sz w:val="36"/>
          <w:szCs w:val="36"/>
          <w:rtl/>
        </w:rPr>
        <w:t xml:space="preserve">هذه </w:t>
      </w:r>
      <w:r w:rsidR="00A224AB">
        <w:rPr>
          <w:rFonts w:ascii="Traditional Arabic" w:eastAsia="Calibri" w:hAnsi="Traditional Arabic" w:cs="Traditional Arabic" w:hint="cs"/>
          <w:sz w:val="36"/>
          <w:szCs w:val="36"/>
          <w:rtl/>
        </w:rPr>
        <w:t>ال</w:t>
      </w:r>
      <w:r w:rsidR="0005147B" w:rsidRPr="00D35E4D">
        <w:rPr>
          <w:rFonts w:ascii="Traditional Arabic" w:eastAsia="Calibri" w:hAnsi="Traditional Arabic" w:cs="Traditional Arabic" w:hint="cs"/>
          <w:sz w:val="36"/>
          <w:szCs w:val="36"/>
          <w:rtl/>
        </w:rPr>
        <w:t xml:space="preserve">عقوبات </w:t>
      </w:r>
      <w:r w:rsidR="00A224AB">
        <w:rPr>
          <w:rFonts w:ascii="Traditional Arabic" w:eastAsia="Calibri" w:hAnsi="Traditional Arabic" w:cs="Traditional Arabic" w:hint="cs"/>
          <w:sz w:val="36"/>
          <w:szCs w:val="36"/>
          <w:rtl/>
        </w:rPr>
        <w:t>من التعزير</w:t>
      </w:r>
      <w:r w:rsidR="0005147B" w:rsidRPr="00D35E4D">
        <w:rPr>
          <w:rFonts w:ascii="Traditional Arabic" w:eastAsia="Calibri" w:hAnsi="Traditional Arabic" w:cs="Traditional Arabic" w:hint="cs"/>
          <w:sz w:val="36"/>
          <w:szCs w:val="36"/>
          <w:rtl/>
        </w:rPr>
        <w:t xml:space="preserve"> </w:t>
      </w:r>
      <w:r w:rsidR="00A224AB">
        <w:rPr>
          <w:rFonts w:ascii="Traditional Arabic" w:eastAsia="Calibri" w:hAnsi="Traditional Arabic" w:cs="Traditional Arabic" w:hint="cs"/>
          <w:sz w:val="36"/>
          <w:szCs w:val="36"/>
          <w:rtl/>
        </w:rPr>
        <w:t>الذي ي</w:t>
      </w:r>
      <w:r w:rsidR="0005147B" w:rsidRPr="00D35E4D">
        <w:rPr>
          <w:rFonts w:ascii="Traditional Arabic" w:eastAsia="Calibri" w:hAnsi="Traditional Arabic" w:cs="Traditional Arabic" w:hint="cs"/>
          <w:sz w:val="36"/>
          <w:szCs w:val="36"/>
          <w:rtl/>
        </w:rPr>
        <w:t>خضع لتقدير القاض</w:t>
      </w:r>
      <w:r w:rsidR="00A224AB">
        <w:rPr>
          <w:rFonts w:ascii="Traditional Arabic" w:eastAsia="Calibri" w:hAnsi="Traditional Arabic" w:cs="Traditional Arabic" w:hint="cs"/>
          <w:sz w:val="36"/>
          <w:szCs w:val="36"/>
          <w:rtl/>
        </w:rPr>
        <w:t>ي ونظره بحسب حجم الجرم, وحال الجاني, والمجني عليه, والظروف المحيطة بالجريمة, والمجتمع الذي وقعت فيه</w:t>
      </w:r>
      <w:r w:rsidR="0005147B" w:rsidRPr="00D35E4D">
        <w:rPr>
          <w:rFonts w:ascii="Traditional Arabic" w:eastAsia="Calibri" w:hAnsi="Traditional Arabic" w:cs="Traditional Arabic" w:hint="cs"/>
          <w:sz w:val="36"/>
          <w:szCs w:val="36"/>
          <w:rtl/>
        </w:rPr>
        <w:t>.</w:t>
      </w:r>
    </w:p>
    <w:p w:rsidR="0005147B" w:rsidRPr="00D35E4D" w:rsidRDefault="0005147B" w:rsidP="0005147B">
      <w:pPr>
        <w:tabs>
          <w:tab w:val="left" w:pos="1033"/>
        </w:tabs>
        <w:jc w:val="both"/>
        <w:rPr>
          <w:rFonts w:ascii="Traditional Arabic" w:eastAsia="Calibri" w:hAnsi="Traditional Arabic" w:cs="Traditional Arabic"/>
          <w:sz w:val="36"/>
          <w:szCs w:val="36"/>
          <w:rtl/>
        </w:rPr>
      </w:pPr>
      <w:r w:rsidRPr="00D35E4D">
        <w:rPr>
          <w:rFonts w:ascii="Traditional Arabic" w:eastAsia="Calibri" w:hAnsi="Traditional Arabic" w:cs="Traditional Arabic" w:hint="cs"/>
          <w:sz w:val="36"/>
          <w:szCs w:val="36"/>
          <w:rtl/>
        </w:rPr>
        <w:t xml:space="preserve">ويعود سبب هذا التوافق إلى ما درج عليه المنظم السعودي في إصداره الأنظمة </w:t>
      </w:r>
      <w:r w:rsidR="00EA4571">
        <w:rPr>
          <w:rFonts w:ascii="Traditional Arabic" w:eastAsia="Calibri" w:hAnsi="Traditional Arabic" w:cs="Traditional Arabic" w:hint="cs"/>
          <w:sz w:val="36"/>
          <w:szCs w:val="36"/>
          <w:rtl/>
        </w:rPr>
        <w:t xml:space="preserve">من مبادئ أساسية وفقاً لما تقضي به قواعد السياسة الشرعية, </w:t>
      </w:r>
      <w:r w:rsidRPr="00D35E4D">
        <w:rPr>
          <w:rFonts w:ascii="Traditional Arabic" w:eastAsia="Calibri" w:hAnsi="Traditional Arabic" w:cs="Traditional Arabic" w:hint="cs"/>
          <w:sz w:val="36"/>
          <w:szCs w:val="36"/>
          <w:rtl/>
        </w:rPr>
        <w:t>حيث جعل من الكتاب و</w:t>
      </w:r>
      <w:r w:rsidR="00A224AB">
        <w:rPr>
          <w:rFonts w:ascii="Traditional Arabic" w:eastAsia="Calibri" w:hAnsi="Traditional Arabic" w:cs="Traditional Arabic" w:hint="cs"/>
          <w:sz w:val="36"/>
          <w:szCs w:val="36"/>
          <w:rtl/>
        </w:rPr>
        <w:t>السنة مصدراً يستقي منهما أحكامه</w:t>
      </w:r>
      <w:r w:rsidR="00723246">
        <w:rPr>
          <w:rFonts w:ascii="Traditional Arabic" w:eastAsia="Calibri" w:hAnsi="Traditional Arabic" w:cs="Traditional Arabic" w:hint="cs"/>
          <w:sz w:val="36"/>
          <w:szCs w:val="36"/>
          <w:rtl/>
        </w:rPr>
        <w:t>, ومرجعاً رئيس</w:t>
      </w:r>
      <w:r w:rsidRPr="00D35E4D">
        <w:rPr>
          <w:rFonts w:ascii="Traditional Arabic" w:eastAsia="Calibri" w:hAnsi="Traditional Arabic" w:cs="Traditional Arabic" w:hint="cs"/>
          <w:sz w:val="36"/>
          <w:szCs w:val="36"/>
          <w:rtl/>
        </w:rPr>
        <w:t xml:space="preserve">اً لكل ما يحتاج إليه في إدارة </w:t>
      </w:r>
      <w:r w:rsidR="00A224AB">
        <w:rPr>
          <w:rFonts w:ascii="Traditional Arabic" w:eastAsia="Calibri" w:hAnsi="Traditional Arabic" w:cs="Traditional Arabic" w:hint="cs"/>
          <w:sz w:val="36"/>
          <w:szCs w:val="36"/>
          <w:rtl/>
        </w:rPr>
        <w:t>شؤون البلاد</w:t>
      </w:r>
      <w:r w:rsidRPr="00D35E4D">
        <w:rPr>
          <w:rFonts w:ascii="Traditional Arabic" w:eastAsia="Calibri" w:hAnsi="Traditional Arabic" w:cs="Traditional Arabic" w:hint="cs"/>
          <w:sz w:val="36"/>
          <w:szCs w:val="36"/>
          <w:rtl/>
        </w:rPr>
        <w:t>, وهذا ما كشف عنه النظام الأساسي</w:t>
      </w:r>
      <w:r w:rsidR="00A224AB">
        <w:rPr>
          <w:rFonts w:ascii="Traditional Arabic" w:eastAsia="Calibri" w:hAnsi="Traditional Arabic" w:cs="Traditional Arabic" w:hint="cs"/>
          <w:sz w:val="36"/>
          <w:szCs w:val="36"/>
          <w:rtl/>
        </w:rPr>
        <w:t xml:space="preserve"> للحكم في ماد</w:t>
      </w:r>
      <w:r w:rsidR="00723246">
        <w:rPr>
          <w:rFonts w:ascii="Traditional Arabic" w:eastAsia="Calibri" w:hAnsi="Traditional Arabic" w:cs="Traditional Arabic" w:hint="cs"/>
          <w:sz w:val="36"/>
          <w:szCs w:val="36"/>
          <w:rtl/>
        </w:rPr>
        <w:t>ته الأولى والسابعة، وكذلك نظاما</w:t>
      </w:r>
      <w:r w:rsidRPr="00D35E4D">
        <w:rPr>
          <w:rFonts w:ascii="Traditional Arabic" w:eastAsia="Calibri" w:hAnsi="Traditional Arabic" w:cs="Traditional Arabic" w:hint="cs"/>
          <w:sz w:val="36"/>
          <w:szCs w:val="36"/>
          <w:rtl/>
        </w:rPr>
        <w:t xml:space="preserve"> المرافعات الشرعية والإجرا</w:t>
      </w:r>
      <w:r w:rsidR="00A224AB">
        <w:rPr>
          <w:rFonts w:ascii="Traditional Arabic" w:eastAsia="Calibri" w:hAnsi="Traditional Arabic" w:cs="Traditional Arabic" w:hint="cs"/>
          <w:sz w:val="36"/>
          <w:szCs w:val="36"/>
          <w:rtl/>
        </w:rPr>
        <w:t>ءات الجزائية في مادتيهما الأولى</w:t>
      </w:r>
      <w:r w:rsidRPr="00D35E4D">
        <w:rPr>
          <w:rFonts w:ascii="Traditional Arabic" w:eastAsia="Calibri" w:hAnsi="Traditional Arabic" w:cs="Traditional Arabic" w:hint="cs"/>
          <w:sz w:val="36"/>
          <w:szCs w:val="36"/>
          <w:rtl/>
        </w:rPr>
        <w:t>.</w:t>
      </w:r>
    </w:p>
    <w:p w:rsidR="0005147B" w:rsidRPr="00D35E4D" w:rsidRDefault="0005147B" w:rsidP="0005147B">
      <w:pPr>
        <w:tabs>
          <w:tab w:val="left" w:pos="1033"/>
        </w:tabs>
        <w:jc w:val="both"/>
        <w:rPr>
          <w:rFonts w:ascii="Traditional Arabic" w:eastAsia="Calibri" w:hAnsi="Traditional Arabic" w:cs="Traditional Arabic"/>
          <w:sz w:val="36"/>
          <w:szCs w:val="36"/>
          <w:rtl/>
        </w:rPr>
      </w:pPr>
      <w:r w:rsidRPr="00D35E4D">
        <w:rPr>
          <w:rFonts w:ascii="Traditional Arabic" w:eastAsia="Calibri" w:hAnsi="Traditional Arabic" w:cs="Traditional Arabic" w:hint="cs"/>
          <w:sz w:val="36"/>
          <w:szCs w:val="36"/>
          <w:rtl/>
        </w:rPr>
        <w:t>وبذلك يتميز النظام السعودي عن القوانين الوضعية الأخرى التي جعلت للجرائم والعقوبات قانوناً</w:t>
      </w:r>
      <w:r w:rsidR="00A224AB">
        <w:rPr>
          <w:rFonts w:ascii="Traditional Arabic" w:eastAsia="Calibri" w:hAnsi="Traditional Arabic" w:cs="Traditional Arabic" w:hint="cs"/>
          <w:sz w:val="36"/>
          <w:szCs w:val="36"/>
          <w:rtl/>
        </w:rPr>
        <w:t xml:space="preserve"> خاصاً بها يسمى بقانون العقوبات, وألزمت القضاة بالعمل به</w:t>
      </w:r>
      <w:r w:rsidRPr="00D35E4D">
        <w:rPr>
          <w:rFonts w:ascii="Traditional Arabic" w:eastAsia="Calibri" w:hAnsi="Traditional Arabic" w:cs="Traditional Arabic" w:hint="cs"/>
          <w:sz w:val="36"/>
          <w:szCs w:val="36"/>
          <w:rtl/>
        </w:rPr>
        <w:t xml:space="preserve">, وقيدت سلطتهم بما جاء </w:t>
      </w:r>
      <w:r w:rsidR="00A224AB">
        <w:rPr>
          <w:rFonts w:ascii="Traditional Arabic" w:eastAsia="Calibri" w:hAnsi="Traditional Arabic" w:cs="Traditional Arabic" w:hint="cs"/>
          <w:sz w:val="36"/>
          <w:szCs w:val="36"/>
          <w:rtl/>
        </w:rPr>
        <w:t>فيه</w:t>
      </w:r>
      <w:r w:rsidR="00A82C6E">
        <w:rPr>
          <w:rFonts w:ascii="Traditional Arabic" w:eastAsia="Calibri" w:hAnsi="Traditional Arabic" w:cs="Traditional Arabic" w:hint="cs"/>
          <w:sz w:val="36"/>
          <w:szCs w:val="36"/>
          <w:rtl/>
        </w:rPr>
        <w:t>,</w:t>
      </w:r>
      <w:r w:rsidR="00A224AB">
        <w:rPr>
          <w:rFonts w:ascii="Traditional Arabic" w:eastAsia="Calibri" w:hAnsi="Traditional Arabic" w:cs="Traditional Arabic" w:hint="cs"/>
          <w:sz w:val="36"/>
          <w:szCs w:val="36"/>
          <w:rtl/>
        </w:rPr>
        <w:t xml:space="preserve"> مع تعارضه </w:t>
      </w:r>
      <w:r w:rsidR="00A82C6E">
        <w:rPr>
          <w:rFonts w:ascii="Traditional Arabic" w:eastAsia="Calibri" w:hAnsi="Traditional Arabic" w:cs="Traditional Arabic" w:hint="cs"/>
          <w:sz w:val="36"/>
          <w:szCs w:val="36"/>
          <w:rtl/>
        </w:rPr>
        <w:t>مع ا</w:t>
      </w:r>
      <w:r w:rsidR="00A224AB">
        <w:rPr>
          <w:rFonts w:ascii="Traditional Arabic" w:eastAsia="Calibri" w:hAnsi="Traditional Arabic" w:cs="Traditional Arabic" w:hint="cs"/>
          <w:sz w:val="36"/>
          <w:szCs w:val="36"/>
          <w:rtl/>
        </w:rPr>
        <w:t>لشريعة الإسلامية</w:t>
      </w:r>
      <w:r w:rsidRPr="00D35E4D">
        <w:rPr>
          <w:rFonts w:ascii="Traditional Arabic" w:eastAsia="Calibri" w:hAnsi="Traditional Arabic" w:cs="Traditional Arabic" w:hint="cs"/>
          <w:sz w:val="36"/>
          <w:szCs w:val="36"/>
          <w:rtl/>
        </w:rPr>
        <w:t>.</w:t>
      </w:r>
    </w:p>
    <w:p w:rsidR="00E77D57" w:rsidRDefault="0005147B" w:rsidP="00137CB9">
      <w:pPr>
        <w:tabs>
          <w:tab w:val="left" w:pos="1033"/>
        </w:tabs>
        <w:jc w:val="both"/>
        <w:rPr>
          <w:rFonts w:ascii="Traditional Arabic" w:eastAsia="Calibri" w:hAnsi="Traditional Arabic" w:cs="Traditional Arabic"/>
          <w:sz w:val="36"/>
          <w:szCs w:val="36"/>
          <w:rtl/>
        </w:rPr>
      </w:pPr>
      <w:r w:rsidRPr="00D35E4D">
        <w:rPr>
          <w:rFonts w:ascii="Traditional Arabic" w:eastAsia="Calibri" w:hAnsi="Traditional Arabic" w:cs="Traditional Arabic" w:hint="cs"/>
          <w:sz w:val="36"/>
          <w:szCs w:val="36"/>
          <w:rtl/>
        </w:rPr>
        <w:t xml:space="preserve">وعليه فإن النظام السعودي يكون متوافقاً مع </w:t>
      </w:r>
      <w:r w:rsidR="001A6413">
        <w:rPr>
          <w:rFonts w:ascii="Traditional Arabic" w:eastAsia="Calibri" w:hAnsi="Traditional Arabic" w:cs="Traditional Arabic" w:hint="cs"/>
          <w:sz w:val="36"/>
          <w:szCs w:val="36"/>
          <w:rtl/>
        </w:rPr>
        <w:t xml:space="preserve">أحكام </w:t>
      </w:r>
      <w:r w:rsidRPr="00D35E4D">
        <w:rPr>
          <w:rFonts w:ascii="Traditional Arabic" w:eastAsia="Calibri" w:hAnsi="Traditional Arabic" w:cs="Traditional Arabic" w:hint="cs"/>
          <w:sz w:val="36"/>
          <w:szCs w:val="36"/>
          <w:rtl/>
        </w:rPr>
        <w:t>الش</w:t>
      </w:r>
      <w:r w:rsidR="00A224AB">
        <w:rPr>
          <w:rFonts w:ascii="Traditional Arabic" w:eastAsia="Calibri" w:hAnsi="Traditional Arabic" w:cs="Traditional Arabic" w:hint="cs"/>
          <w:sz w:val="36"/>
          <w:szCs w:val="36"/>
          <w:rtl/>
        </w:rPr>
        <w:t xml:space="preserve">ريعة الإسلامية </w:t>
      </w:r>
      <w:r w:rsidR="00EA4571">
        <w:rPr>
          <w:rFonts w:ascii="Traditional Arabic" w:eastAsia="Calibri" w:hAnsi="Traditional Arabic" w:cs="Traditional Arabic" w:hint="cs"/>
          <w:sz w:val="36"/>
          <w:szCs w:val="36"/>
          <w:rtl/>
        </w:rPr>
        <w:t xml:space="preserve">في جميع العقوبات الواردة في حق مرتكبي مخالفة نظام الطيران المدني ولوائحه </w:t>
      </w:r>
      <w:r w:rsidR="00A224AB">
        <w:rPr>
          <w:rFonts w:ascii="Traditional Arabic" w:eastAsia="Calibri" w:hAnsi="Traditional Arabic" w:cs="Traditional Arabic" w:hint="cs"/>
          <w:sz w:val="36"/>
          <w:szCs w:val="36"/>
          <w:rtl/>
        </w:rPr>
        <w:t>ولا تعارض بينهما</w:t>
      </w:r>
      <w:r w:rsidR="00EA4571">
        <w:rPr>
          <w:rFonts w:ascii="Traditional Arabic" w:eastAsia="Calibri" w:hAnsi="Traditional Arabic" w:cs="Traditional Arabic" w:hint="cs"/>
          <w:sz w:val="36"/>
          <w:szCs w:val="36"/>
          <w:rtl/>
        </w:rPr>
        <w:t>,</w:t>
      </w:r>
      <w:r w:rsidR="00661E9D">
        <w:rPr>
          <w:rFonts w:ascii="Traditional Arabic" w:eastAsia="Calibri" w:hAnsi="Traditional Arabic" w:cs="Traditional Arabic" w:hint="cs"/>
          <w:sz w:val="36"/>
          <w:szCs w:val="36"/>
          <w:rtl/>
        </w:rPr>
        <w:t xml:space="preserve"> والله أعلم</w:t>
      </w:r>
      <w:r w:rsidRPr="00D35E4D">
        <w:rPr>
          <w:rFonts w:ascii="Traditional Arabic" w:eastAsia="Calibri" w:hAnsi="Traditional Arabic" w:cs="Traditional Arabic" w:hint="cs"/>
          <w:sz w:val="36"/>
          <w:szCs w:val="36"/>
          <w:rtl/>
        </w:rPr>
        <w:t>.</w:t>
      </w:r>
    </w:p>
    <w:p w:rsidR="00E77D57" w:rsidRDefault="00E77D57">
      <w:pPr>
        <w:bidi w:val="0"/>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br w:type="page"/>
      </w:r>
    </w:p>
    <w:p w:rsidR="00E77D57" w:rsidRDefault="00E77D57" w:rsidP="00137CB9">
      <w:pPr>
        <w:tabs>
          <w:tab w:val="left" w:pos="1033"/>
        </w:tabs>
        <w:jc w:val="both"/>
        <w:rPr>
          <w:rFonts w:ascii="Traditional Arabic" w:eastAsia="Calibri" w:hAnsi="Traditional Arabic" w:cs="Traditional Arabic"/>
          <w:sz w:val="36"/>
          <w:szCs w:val="36"/>
          <w:rtl/>
        </w:rPr>
      </w:pPr>
    </w:p>
    <w:p w:rsidR="00E77D57" w:rsidRDefault="001F756B">
      <w:pPr>
        <w:bidi w:val="0"/>
        <w:rPr>
          <w:rFonts w:ascii="Traditional Arabic" w:eastAsia="Calibri" w:hAnsi="Traditional Arabic" w:cs="Traditional Arabic"/>
          <w:sz w:val="36"/>
          <w:szCs w:val="36"/>
          <w:rtl/>
        </w:rPr>
      </w:pPr>
      <w:r w:rsidRPr="00591508">
        <w:rPr>
          <w:rFonts w:ascii="Traditional Arabic" w:hAnsi="Traditional Arabic" w:cs="Traditional Arabic"/>
          <w:noProof/>
          <w:sz w:val="36"/>
          <w:szCs w:val="36"/>
        </w:rPr>
        <mc:AlternateContent>
          <mc:Choice Requires="wps">
            <w:drawing>
              <wp:anchor distT="0" distB="0" distL="114300" distR="114300" simplePos="0" relativeHeight="251765760" behindDoc="0" locked="0" layoutInCell="1" allowOverlap="1" wp14:anchorId="64732801" wp14:editId="30D28E0C">
                <wp:simplePos x="0" y="0"/>
                <wp:positionH relativeFrom="column">
                  <wp:posOffset>-490855</wp:posOffset>
                </wp:positionH>
                <wp:positionV relativeFrom="paragraph">
                  <wp:posOffset>1656080</wp:posOffset>
                </wp:positionV>
                <wp:extent cx="6400800" cy="3990975"/>
                <wp:effectExtent l="19050" t="19050" r="38100" b="47625"/>
                <wp:wrapNone/>
                <wp:docPr id="46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399097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Default="005950BF" w:rsidP="00E77D57">
                            <w:pPr>
                              <w:spacing w:after="0"/>
                              <w:jc w:val="both"/>
                              <w:rPr>
                                <w:rFonts w:ascii="Traditional Arabic" w:eastAsia="Times New Roman" w:hAnsi="Traditional Arabic" w:cs="Traditional Arabic"/>
                                <w:b/>
                                <w:bCs/>
                                <w:sz w:val="44"/>
                                <w:szCs w:val="44"/>
                                <w:rtl/>
                              </w:rPr>
                            </w:pPr>
                          </w:p>
                          <w:p w:rsidR="005950BF" w:rsidRDefault="005950BF" w:rsidP="00E77D57">
                            <w:pPr>
                              <w:spacing w:after="0"/>
                              <w:jc w:val="both"/>
                              <w:rPr>
                                <w:rFonts w:ascii="Traditional Arabic" w:eastAsia="Times New Roman" w:hAnsi="Traditional Arabic" w:cs="Traditional Arabic"/>
                                <w:b/>
                                <w:bCs/>
                                <w:sz w:val="44"/>
                                <w:szCs w:val="44"/>
                                <w:rtl/>
                              </w:rPr>
                            </w:pPr>
                            <w:r>
                              <w:rPr>
                                <w:rFonts w:ascii="Traditional Arabic" w:eastAsia="Times New Roman" w:hAnsi="Traditional Arabic" w:cs="Traditional Arabic" w:hint="cs"/>
                                <w:b/>
                                <w:bCs/>
                                <w:sz w:val="44"/>
                                <w:szCs w:val="44"/>
                                <w:rtl/>
                              </w:rPr>
                              <w:t>الفصل</w:t>
                            </w:r>
                            <w:r w:rsidRPr="004C5AE4">
                              <w:rPr>
                                <w:rFonts w:ascii="Traditional Arabic" w:eastAsia="Times New Roman" w:hAnsi="Traditional Arabic" w:cs="Traditional Arabic"/>
                                <w:b/>
                                <w:bCs/>
                                <w:sz w:val="44"/>
                                <w:szCs w:val="44"/>
                                <w:rtl/>
                              </w:rPr>
                              <w:t xml:space="preserve"> </w:t>
                            </w:r>
                            <w:r>
                              <w:rPr>
                                <w:rFonts w:ascii="Traditional Arabic" w:eastAsia="Times New Roman" w:hAnsi="Traditional Arabic" w:cs="Traditional Arabic" w:hint="cs"/>
                                <w:b/>
                                <w:bCs/>
                                <w:sz w:val="44"/>
                                <w:szCs w:val="44"/>
                                <w:rtl/>
                              </w:rPr>
                              <w:t>الثاني</w:t>
                            </w:r>
                            <w:r w:rsidRPr="004C5AE4">
                              <w:rPr>
                                <w:rFonts w:ascii="Traditional Arabic" w:eastAsia="Times New Roman" w:hAnsi="Traditional Arabic" w:cs="Traditional Arabic"/>
                                <w:b/>
                                <w:bCs/>
                                <w:sz w:val="44"/>
                                <w:szCs w:val="44"/>
                                <w:rtl/>
                              </w:rPr>
                              <w:t>:</w:t>
                            </w:r>
                            <w:r>
                              <w:rPr>
                                <w:rFonts w:ascii="Traditional Arabic" w:eastAsia="Times New Roman" w:hAnsi="Traditional Arabic" w:cs="Traditional Arabic" w:hint="cs"/>
                                <w:b/>
                                <w:bCs/>
                                <w:sz w:val="44"/>
                                <w:szCs w:val="44"/>
                                <w:rtl/>
                              </w:rPr>
                              <w:t xml:space="preserve"> التطبيقات القضائية لجرائم الطيران المدني.</w:t>
                            </w:r>
                          </w:p>
                          <w:p w:rsidR="005950BF" w:rsidRPr="00E77D57" w:rsidRDefault="005950BF" w:rsidP="00555888">
                            <w:pPr>
                              <w:spacing w:after="0"/>
                              <w:jc w:val="both"/>
                              <w:rPr>
                                <w:rFonts w:ascii="Traditional Arabic" w:eastAsia="Times New Roman" w:hAnsi="Traditional Arabic" w:cs="Traditional Arabic"/>
                                <w:b/>
                                <w:bCs/>
                                <w:sz w:val="44"/>
                                <w:szCs w:val="44"/>
                                <w:rtl/>
                              </w:rPr>
                            </w:pPr>
                            <w:r>
                              <w:rPr>
                                <w:rFonts w:ascii="Traditional Arabic" w:eastAsia="Times New Roman" w:hAnsi="Traditional Arabic" w:cs="Traditional Arabic" w:hint="cs"/>
                                <w:sz w:val="40"/>
                                <w:szCs w:val="40"/>
                                <w:rtl/>
                              </w:rPr>
                              <w:t>المبحث</w:t>
                            </w:r>
                            <w:r w:rsidRPr="004C5AE4">
                              <w:rPr>
                                <w:rFonts w:ascii="Traditional Arabic" w:eastAsia="Times New Roman" w:hAnsi="Traditional Arabic" w:cs="Traditional Arabic"/>
                                <w:sz w:val="40"/>
                                <w:szCs w:val="40"/>
                                <w:rtl/>
                              </w:rPr>
                              <w:t xml:space="preserve"> الأول:</w:t>
                            </w:r>
                            <w:r w:rsidRPr="004C5AE4">
                              <w:rPr>
                                <w:rFonts w:ascii="Traditional Arabic" w:eastAsia="Times New Roman" w:hAnsi="Traditional Arabic" w:cs="Traditional Arabic" w:hint="cs"/>
                                <w:sz w:val="40"/>
                                <w:szCs w:val="40"/>
                                <w:rtl/>
                              </w:rPr>
                              <w:t xml:space="preserve"> </w:t>
                            </w:r>
                            <w:r>
                              <w:rPr>
                                <w:rFonts w:ascii="Traditional Arabic" w:eastAsia="Times New Roman" w:hAnsi="Traditional Arabic" w:cs="Traditional Arabic" w:hint="cs"/>
                                <w:sz w:val="40"/>
                                <w:szCs w:val="40"/>
                                <w:rtl/>
                              </w:rPr>
                              <w:t xml:space="preserve"> التطبيقات على مخالفة نظام الطيران المدني المرتكبة على أرض المطارات</w:t>
                            </w:r>
                            <w:r w:rsidRPr="004C5AE4">
                              <w:rPr>
                                <w:rFonts w:ascii="Traditional Arabic" w:eastAsia="Times New Roman" w:hAnsi="Traditional Arabic" w:cs="Traditional Arabic" w:hint="cs"/>
                                <w:sz w:val="40"/>
                                <w:szCs w:val="40"/>
                                <w:rtl/>
                              </w:rPr>
                              <w:t>.</w:t>
                            </w:r>
                          </w:p>
                          <w:p w:rsidR="005950BF" w:rsidRDefault="005950BF" w:rsidP="001F756B">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المبحث</w:t>
                            </w:r>
                            <w:r w:rsidRPr="004C5AE4">
                              <w:rPr>
                                <w:rFonts w:ascii="Traditional Arabic" w:eastAsia="Times New Roman" w:hAnsi="Traditional Arabic" w:cs="Traditional Arabic"/>
                                <w:sz w:val="40"/>
                                <w:szCs w:val="40"/>
                                <w:rtl/>
                              </w:rPr>
                              <w:t xml:space="preserve"> </w:t>
                            </w:r>
                            <w:r w:rsidRPr="004C5AE4">
                              <w:rPr>
                                <w:rFonts w:ascii="Traditional Arabic" w:eastAsia="Times New Roman" w:hAnsi="Traditional Arabic" w:cs="Traditional Arabic" w:hint="cs"/>
                                <w:sz w:val="40"/>
                                <w:szCs w:val="40"/>
                                <w:rtl/>
                              </w:rPr>
                              <w:t>الثاني</w:t>
                            </w:r>
                            <w:r w:rsidRPr="004C5AE4">
                              <w:rPr>
                                <w:rFonts w:ascii="Traditional Arabic" w:eastAsia="Times New Roman" w:hAnsi="Traditional Arabic" w:cs="Traditional Arabic"/>
                                <w:sz w:val="40"/>
                                <w:szCs w:val="40"/>
                                <w:rtl/>
                              </w:rPr>
                              <w:t>:</w:t>
                            </w:r>
                            <w:r w:rsidRPr="004C5AE4">
                              <w:rPr>
                                <w:rFonts w:ascii="Traditional Arabic" w:eastAsia="Times New Roman" w:hAnsi="Traditional Arabic" w:cs="Traditional Arabic" w:hint="cs"/>
                                <w:sz w:val="40"/>
                                <w:szCs w:val="40"/>
                                <w:rtl/>
                              </w:rPr>
                              <w:t xml:space="preserve"> </w:t>
                            </w:r>
                            <w:r>
                              <w:rPr>
                                <w:rFonts w:ascii="Traditional Arabic" w:eastAsia="Times New Roman" w:hAnsi="Traditional Arabic" w:cs="Traditional Arabic" w:hint="cs"/>
                                <w:sz w:val="40"/>
                                <w:szCs w:val="40"/>
                                <w:rtl/>
                              </w:rPr>
                              <w:t>التطبيقات على مخالفة نظام الطيران المدني المرتكبة على متن الطائرات</w:t>
                            </w:r>
                            <w:r w:rsidRPr="004C5AE4">
                              <w:rPr>
                                <w:rFonts w:ascii="Traditional Arabic" w:eastAsia="Times New Roman" w:hAnsi="Traditional Arabic" w:cs="Traditional Arabic" w:hint="cs"/>
                                <w:sz w:val="40"/>
                                <w:szCs w:val="40"/>
                                <w:rtl/>
                              </w:rPr>
                              <w:t>.</w:t>
                            </w:r>
                          </w:p>
                          <w:p w:rsidR="005950BF" w:rsidRDefault="005950BF" w:rsidP="001F756B">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المبحث</w:t>
                            </w:r>
                            <w:r w:rsidRPr="004C5AE4">
                              <w:rPr>
                                <w:rFonts w:ascii="Traditional Arabic" w:eastAsia="Times New Roman" w:hAnsi="Traditional Arabic" w:cs="Traditional Arabic"/>
                                <w:sz w:val="40"/>
                                <w:szCs w:val="40"/>
                                <w:rtl/>
                              </w:rPr>
                              <w:t xml:space="preserve"> </w:t>
                            </w:r>
                            <w:r w:rsidRPr="004C5AE4">
                              <w:rPr>
                                <w:rFonts w:ascii="Traditional Arabic" w:eastAsia="Times New Roman" w:hAnsi="Traditional Arabic" w:cs="Traditional Arabic" w:hint="cs"/>
                                <w:sz w:val="40"/>
                                <w:szCs w:val="40"/>
                                <w:rtl/>
                              </w:rPr>
                              <w:t>الثالث</w:t>
                            </w:r>
                            <w:r w:rsidRPr="004C5AE4">
                              <w:rPr>
                                <w:rFonts w:ascii="Traditional Arabic" w:eastAsia="Times New Roman" w:hAnsi="Traditional Arabic" w:cs="Traditional Arabic"/>
                                <w:sz w:val="40"/>
                                <w:szCs w:val="40"/>
                                <w:rtl/>
                              </w:rPr>
                              <w:t>:</w:t>
                            </w:r>
                            <w:r w:rsidRPr="004C5AE4">
                              <w:rPr>
                                <w:rFonts w:ascii="Traditional Arabic" w:eastAsia="Times New Roman" w:hAnsi="Traditional Arabic" w:cs="Traditional Arabic" w:hint="cs"/>
                                <w:sz w:val="40"/>
                                <w:szCs w:val="40"/>
                                <w:rtl/>
                              </w:rPr>
                              <w:t xml:space="preserve"> </w:t>
                            </w:r>
                            <w:r>
                              <w:rPr>
                                <w:rFonts w:ascii="Traditional Arabic" w:eastAsia="Times New Roman" w:hAnsi="Traditional Arabic" w:cs="Traditional Arabic" w:hint="cs"/>
                                <w:sz w:val="40"/>
                                <w:szCs w:val="40"/>
                                <w:rtl/>
                              </w:rPr>
                              <w:t>التطبيقات على مخالفة نظام الطيران المدني المتعلقة بتشغيل وممارسة أنشطة الطيران المدني</w:t>
                            </w:r>
                            <w:r w:rsidRPr="004C5AE4">
                              <w:rPr>
                                <w:rFonts w:ascii="Traditional Arabic" w:eastAsia="Times New Roman" w:hAnsi="Traditional Arabic" w:cs="Traditional Arabic" w:hint="cs"/>
                                <w:sz w:val="40"/>
                                <w:szCs w:val="40"/>
                                <w:rtl/>
                              </w:rPr>
                              <w:t>.</w:t>
                            </w:r>
                          </w:p>
                          <w:p w:rsidR="005950BF" w:rsidRPr="004C5AE4" w:rsidRDefault="005950BF" w:rsidP="001F756B">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المبحث الرابع: التطبيقات على المخالفات اليسيرة المرتكبة على متن الطائرات.  </w:t>
                            </w:r>
                          </w:p>
                          <w:p w:rsidR="005950BF" w:rsidRDefault="005950BF" w:rsidP="00E77D57">
                            <w:pPr>
                              <w:spacing w:after="0"/>
                            </w:pPr>
                          </w:p>
                          <w:p w:rsidR="005950BF" w:rsidRPr="00983AF2" w:rsidRDefault="005950BF" w:rsidP="00E77D57">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5" style="position:absolute;margin-left:-38.65pt;margin-top:130.4pt;width:7in;height:314.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" strokeweight="5pt">
                <v:stroke linestyle="thickThin"/>
                <v:shadow color="#868686"/>
                <v:textbox>
                  <w:txbxContent>
                    <w:p w:rsidR="005950BF" w:rsidRDefault="005950BF" w:rsidP="00E77D57">
                      <w:pPr>
                        <w:spacing w:after="0"/>
                        <w:jc w:val="both"/>
                        <w:rPr>
                          <w:rFonts w:ascii="Traditional Arabic" w:eastAsia="Times New Roman" w:hAnsi="Traditional Arabic" w:cs="Traditional Arabic"/>
                          <w:b/>
                          <w:bCs/>
                          <w:sz w:val="44"/>
                          <w:szCs w:val="44"/>
                          <w:rtl/>
                        </w:rPr>
                      </w:pPr>
                    </w:p>
                    <w:p w:rsidR="005950BF" w:rsidRDefault="005950BF" w:rsidP="00E77D57">
                      <w:pPr>
                        <w:spacing w:after="0"/>
                        <w:jc w:val="both"/>
                        <w:rPr>
                          <w:rFonts w:ascii="Traditional Arabic" w:eastAsia="Times New Roman" w:hAnsi="Traditional Arabic" w:cs="Traditional Arabic"/>
                          <w:b/>
                          <w:bCs/>
                          <w:sz w:val="44"/>
                          <w:szCs w:val="44"/>
                          <w:rtl/>
                        </w:rPr>
                      </w:pPr>
                      <w:r>
                        <w:rPr>
                          <w:rFonts w:ascii="Traditional Arabic" w:eastAsia="Times New Roman" w:hAnsi="Traditional Arabic" w:cs="Traditional Arabic" w:hint="cs"/>
                          <w:b/>
                          <w:bCs/>
                          <w:sz w:val="44"/>
                          <w:szCs w:val="44"/>
                          <w:rtl/>
                        </w:rPr>
                        <w:t>الفصل</w:t>
                      </w:r>
                      <w:r w:rsidRPr="004C5AE4">
                        <w:rPr>
                          <w:rFonts w:ascii="Traditional Arabic" w:eastAsia="Times New Roman" w:hAnsi="Traditional Arabic" w:cs="Traditional Arabic"/>
                          <w:b/>
                          <w:bCs/>
                          <w:sz w:val="44"/>
                          <w:szCs w:val="44"/>
                          <w:rtl/>
                        </w:rPr>
                        <w:t xml:space="preserve"> </w:t>
                      </w:r>
                      <w:r>
                        <w:rPr>
                          <w:rFonts w:ascii="Traditional Arabic" w:eastAsia="Times New Roman" w:hAnsi="Traditional Arabic" w:cs="Traditional Arabic" w:hint="cs"/>
                          <w:b/>
                          <w:bCs/>
                          <w:sz w:val="44"/>
                          <w:szCs w:val="44"/>
                          <w:rtl/>
                        </w:rPr>
                        <w:t>الثاني</w:t>
                      </w:r>
                      <w:r w:rsidRPr="004C5AE4">
                        <w:rPr>
                          <w:rFonts w:ascii="Traditional Arabic" w:eastAsia="Times New Roman" w:hAnsi="Traditional Arabic" w:cs="Traditional Arabic"/>
                          <w:b/>
                          <w:bCs/>
                          <w:sz w:val="44"/>
                          <w:szCs w:val="44"/>
                          <w:rtl/>
                        </w:rPr>
                        <w:t>:</w:t>
                      </w:r>
                      <w:r>
                        <w:rPr>
                          <w:rFonts w:ascii="Traditional Arabic" w:eastAsia="Times New Roman" w:hAnsi="Traditional Arabic" w:cs="Traditional Arabic" w:hint="cs"/>
                          <w:b/>
                          <w:bCs/>
                          <w:sz w:val="44"/>
                          <w:szCs w:val="44"/>
                          <w:rtl/>
                        </w:rPr>
                        <w:t xml:space="preserve"> التطبيقات القضائية لجرائم الطيران المدني.</w:t>
                      </w:r>
                    </w:p>
                    <w:p w:rsidR="005950BF" w:rsidRPr="00E77D57" w:rsidRDefault="005950BF" w:rsidP="00555888">
                      <w:pPr>
                        <w:spacing w:after="0"/>
                        <w:jc w:val="both"/>
                        <w:rPr>
                          <w:rFonts w:ascii="Traditional Arabic" w:eastAsia="Times New Roman" w:hAnsi="Traditional Arabic" w:cs="Traditional Arabic"/>
                          <w:b/>
                          <w:bCs/>
                          <w:sz w:val="44"/>
                          <w:szCs w:val="44"/>
                          <w:rtl/>
                        </w:rPr>
                      </w:pPr>
                      <w:r>
                        <w:rPr>
                          <w:rFonts w:ascii="Traditional Arabic" w:eastAsia="Times New Roman" w:hAnsi="Traditional Arabic" w:cs="Traditional Arabic" w:hint="cs"/>
                          <w:sz w:val="40"/>
                          <w:szCs w:val="40"/>
                          <w:rtl/>
                        </w:rPr>
                        <w:t>المبحث</w:t>
                      </w:r>
                      <w:r w:rsidRPr="004C5AE4">
                        <w:rPr>
                          <w:rFonts w:ascii="Traditional Arabic" w:eastAsia="Times New Roman" w:hAnsi="Traditional Arabic" w:cs="Traditional Arabic"/>
                          <w:sz w:val="40"/>
                          <w:szCs w:val="40"/>
                          <w:rtl/>
                        </w:rPr>
                        <w:t xml:space="preserve"> الأول:</w:t>
                      </w:r>
                      <w:r w:rsidRPr="004C5AE4">
                        <w:rPr>
                          <w:rFonts w:ascii="Traditional Arabic" w:eastAsia="Times New Roman" w:hAnsi="Traditional Arabic" w:cs="Traditional Arabic" w:hint="cs"/>
                          <w:sz w:val="40"/>
                          <w:szCs w:val="40"/>
                          <w:rtl/>
                        </w:rPr>
                        <w:t xml:space="preserve"> </w:t>
                      </w:r>
                      <w:r>
                        <w:rPr>
                          <w:rFonts w:ascii="Traditional Arabic" w:eastAsia="Times New Roman" w:hAnsi="Traditional Arabic" w:cs="Traditional Arabic" w:hint="cs"/>
                          <w:sz w:val="40"/>
                          <w:szCs w:val="40"/>
                          <w:rtl/>
                        </w:rPr>
                        <w:t xml:space="preserve"> التطبيقات على مخالفة نظام الطيران المدني المرتكبة على أرض المطارات</w:t>
                      </w:r>
                      <w:r w:rsidRPr="004C5AE4">
                        <w:rPr>
                          <w:rFonts w:ascii="Traditional Arabic" w:eastAsia="Times New Roman" w:hAnsi="Traditional Arabic" w:cs="Traditional Arabic" w:hint="cs"/>
                          <w:sz w:val="40"/>
                          <w:szCs w:val="40"/>
                          <w:rtl/>
                        </w:rPr>
                        <w:t>.</w:t>
                      </w:r>
                    </w:p>
                    <w:p w:rsidR="005950BF" w:rsidRDefault="005950BF" w:rsidP="001F756B">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المبحث</w:t>
                      </w:r>
                      <w:r w:rsidRPr="004C5AE4">
                        <w:rPr>
                          <w:rFonts w:ascii="Traditional Arabic" w:eastAsia="Times New Roman" w:hAnsi="Traditional Arabic" w:cs="Traditional Arabic"/>
                          <w:sz w:val="40"/>
                          <w:szCs w:val="40"/>
                          <w:rtl/>
                        </w:rPr>
                        <w:t xml:space="preserve"> </w:t>
                      </w:r>
                      <w:r w:rsidRPr="004C5AE4">
                        <w:rPr>
                          <w:rFonts w:ascii="Traditional Arabic" w:eastAsia="Times New Roman" w:hAnsi="Traditional Arabic" w:cs="Traditional Arabic" w:hint="cs"/>
                          <w:sz w:val="40"/>
                          <w:szCs w:val="40"/>
                          <w:rtl/>
                        </w:rPr>
                        <w:t>الثاني</w:t>
                      </w:r>
                      <w:r w:rsidRPr="004C5AE4">
                        <w:rPr>
                          <w:rFonts w:ascii="Traditional Arabic" w:eastAsia="Times New Roman" w:hAnsi="Traditional Arabic" w:cs="Traditional Arabic"/>
                          <w:sz w:val="40"/>
                          <w:szCs w:val="40"/>
                          <w:rtl/>
                        </w:rPr>
                        <w:t>:</w:t>
                      </w:r>
                      <w:r w:rsidRPr="004C5AE4">
                        <w:rPr>
                          <w:rFonts w:ascii="Traditional Arabic" w:eastAsia="Times New Roman" w:hAnsi="Traditional Arabic" w:cs="Traditional Arabic" w:hint="cs"/>
                          <w:sz w:val="40"/>
                          <w:szCs w:val="40"/>
                          <w:rtl/>
                        </w:rPr>
                        <w:t xml:space="preserve"> </w:t>
                      </w:r>
                      <w:r>
                        <w:rPr>
                          <w:rFonts w:ascii="Traditional Arabic" w:eastAsia="Times New Roman" w:hAnsi="Traditional Arabic" w:cs="Traditional Arabic" w:hint="cs"/>
                          <w:sz w:val="40"/>
                          <w:szCs w:val="40"/>
                          <w:rtl/>
                        </w:rPr>
                        <w:t>التطبيقات على مخالفة نظام الطيران المدني المرتكبة على متن الطائرات</w:t>
                      </w:r>
                      <w:r w:rsidRPr="004C5AE4">
                        <w:rPr>
                          <w:rFonts w:ascii="Traditional Arabic" w:eastAsia="Times New Roman" w:hAnsi="Traditional Arabic" w:cs="Traditional Arabic" w:hint="cs"/>
                          <w:sz w:val="40"/>
                          <w:szCs w:val="40"/>
                          <w:rtl/>
                        </w:rPr>
                        <w:t>.</w:t>
                      </w:r>
                    </w:p>
                    <w:p w:rsidR="005950BF" w:rsidRDefault="005950BF" w:rsidP="001F756B">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المبحث</w:t>
                      </w:r>
                      <w:r w:rsidRPr="004C5AE4">
                        <w:rPr>
                          <w:rFonts w:ascii="Traditional Arabic" w:eastAsia="Times New Roman" w:hAnsi="Traditional Arabic" w:cs="Traditional Arabic"/>
                          <w:sz w:val="40"/>
                          <w:szCs w:val="40"/>
                          <w:rtl/>
                        </w:rPr>
                        <w:t xml:space="preserve"> </w:t>
                      </w:r>
                      <w:r w:rsidRPr="004C5AE4">
                        <w:rPr>
                          <w:rFonts w:ascii="Traditional Arabic" w:eastAsia="Times New Roman" w:hAnsi="Traditional Arabic" w:cs="Traditional Arabic" w:hint="cs"/>
                          <w:sz w:val="40"/>
                          <w:szCs w:val="40"/>
                          <w:rtl/>
                        </w:rPr>
                        <w:t>الثالث</w:t>
                      </w:r>
                      <w:r w:rsidRPr="004C5AE4">
                        <w:rPr>
                          <w:rFonts w:ascii="Traditional Arabic" w:eastAsia="Times New Roman" w:hAnsi="Traditional Arabic" w:cs="Traditional Arabic"/>
                          <w:sz w:val="40"/>
                          <w:szCs w:val="40"/>
                          <w:rtl/>
                        </w:rPr>
                        <w:t>:</w:t>
                      </w:r>
                      <w:r w:rsidRPr="004C5AE4">
                        <w:rPr>
                          <w:rFonts w:ascii="Traditional Arabic" w:eastAsia="Times New Roman" w:hAnsi="Traditional Arabic" w:cs="Traditional Arabic" w:hint="cs"/>
                          <w:sz w:val="40"/>
                          <w:szCs w:val="40"/>
                          <w:rtl/>
                        </w:rPr>
                        <w:t xml:space="preserve"> </w:t>
                      </w:r>
                      <w:r>
                        <w:rPr>
                          <w:rFonts w:ascii="Traditional Arabic" w:eastAsia="Times New Roman" w:hAnsi="Traditional Arabic" w:cs="Traditional Arabic" w:hint="cs"/>
                          <w:sz w:val="40"/>
                          <w:szCs w:val="40"/>
                          <w:rtl/>
                        </w:rPr>
                        <w:t>التطبيقات على مخالفة نظام الطيران المدني المتعلقة بتشغيل وممارسة أنشطة الطيران المدني</w:t>
                      </w:r>
                      <w:r w:rsidRPr="004C5AE4">
                        <w:rPr>
                          <w:rFonts w:ascii="Traditional Arabic" w:eastAsia="Times New Roman" w:hAnsi="Traditional Arabic" w:cs="Traditional Arabic" w:hint="cs"/>
                          <w:sz w:val="40"/>
                          <w:szCs w:val="40"/>
                          <w:rtl/>
                        </w:rPr>
                        <w:t>.</w:t>
                      </w:r>
                    </w:p>
                    <w:p w:rsidR="005950BF" w:rsidRPr="004C5AE4" w:rsidRDefault="005950BF" w:rsidP="001F756B">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المبحث الرابع: التطبيقات على المخالفات اليسيرة المرتكبة على متن الطائرات.  </w:t>
                      </w:r>
                    </w:p>
                    <w:p w:rsidR="005950BF" w:rsidRDefault="005950BF" w:rsidP="00E77D57">
                      <w:pPr>
                        <w:spacing w:after="0"/>
                      </w:pPr>
                    </w:p>
                    <w:p w:rsidR="005950BF" w:rsidRPr="00983AF2" w:rsidRDefault="005950BF" w:rsidP="00E77D57">
                      <w:pPr>
                        <w:rPr>
                          <w:sz w:val="36"/>
                          <w:szCs w:val="36"/>
                        </w:rPr>
                      </w:pPr>
                    </w:p>
                  </w:txbxContent>
                </v:textbox>
              </v:roundrect>
            </w:pict>
          </mc:Fallback>
        </mc:AlternateContent>
      </w:r>
      <w:r w:rsidR="00E77D57">
        <w:rPr>
          <w:rFonts w:ascii="Traditional Arabic" w:eastAsia="Calibri" w:hAnsi="Traditional Arabic" w:cs="Traditional Arabic"/>
          <w:sz w:val="36"/>
          <w:szCs w:val="36"/>
          <w:rtl/>
        </w:rPr>
        <w:br w:type="page"/>
      </w:r>
    </w:p>
    <w:p w:rsidR="00E77D57" w:rsidRPr="00E77D57" w:rsidRDefault="00E77D57" w:rsidP="00E77D57">
      <w:pPr>
        <w:tabs>
          <w:tab w:val="left" w:pos="1033"/>
        </w:tabs>
        <w:jc w:val="both"/>
        <w:rPr>
          <w:rFonts w:ascii="Traditional Arabic" w:eastAsia="Calibri" w:hAnsi="Traditional Arabic" w:cs="Traditional Arabic"/>
          <w:b/>
          <w:bCs/>
          <w:sz w:val="48"/>
          <w:szCs w:val="48"/>
        </w:rPr>
      </w:pPr>
      <w:r w:rsidRPr="00E77D57">
        <w:rPr>
          <w:rFonts w:ascii="Traditional Arabic" w:eastAsia="Calibri" w:hAnsi="Traditional Arabic" w:cs="Traditional Arabic" w:hint="cs"/>
          <w:b/>
          <w:bCs/>
          <w:sz w:val="48"/>
          <w:szCs w:val="48"/>
          <w:rtl/>
        </w:rPr>
        <w:lastRenderedPageBreak/>
        <w:t xml:space="preserve">الفصل الثاني: التطبيقات القضائية لجرائم الطيران المدني. </w:t>
      </w:r>
    </w:p>
    <w:p w:rsidR="00E77D57" w:rsidRPr="00E77D57" w:rsidRDefault="00E77D57" w:rsidP="00E77D57">
      <w:pPr>
        <w:tabs>
          <w:tab w:val="left" w:pos="1033"/>
        </w:tabs>
        <w:jc w:val="both"/>
        <w:rPr>
          <w:rFonts w:ascii="Traditional Arabic" w:eastAsia="Calibri" w:hAnsi="Traditional Arabic" w:cs="Traditional Arabic"/>
          <w:sz w:val="36"/>
          <w:szCs w:val="36"/>
          <w:rtl/>
        </w:rPr>
      </w:pPr>
      <w:r w:rsidRPr="00E77D57">
        <w:rPr>
          <w:rFonts w:ascii="Traditional Arabic" w:eastAsia="Calibri" w:hAnsi="Traditional Arabic" w:cs="Traditional Arabic" w:hint="cs"/>
          <w:sz w:val="36"/>
          <w:szCs w:val="36"/>
          <w:rtl/>
        </w:rPr>
        <w:t>مقدمة</w:t>
      </w:r>
    </w:p>
    <w:p w:rsidR="001F756B" w:rsidRDefault="00E77D57" w:rsidP="000F2F6D">
      <w:pPr>
        <w:tabs>
          <w:tab w:val="left" w:pos="1033"/>
        </w:tabs>
        <w:jc w:val="both"/>
        <w:rPr>
          <w:rFonts w:ascii="Traditional Arabic" w:eastAsia="Calibri" w:hAnsi="Traditional Arabic" w:cs="Traditional Arabic"/>
          <w:sz w:val="36"/>
          <w:szCs w:val="36"/>
          <w:rtl/>
        </w:rPr>
      </w:pPr>
      <w:r w:rsidRPr="00E77D57">
        <w:rPr>
          <w:rFonts w:ascii="Traditional Arabic" w:eastAsia="Calibri" w:hAnsi="Traditional Arabic" w:cs="Traditional Arabic" w:hint="cs"/>
          <w:sz w:val="36"/>
          <w:szCs w:val="36"/>
          <w:rtl/>
        </w:rPr>
        <w:t>في هذا الفصل الأخير من البحث سأتكلم بإذن الله عن التطبيقات القضائية لمخالفات نظام الطيران المدني التي سبق الكلام عنها</w:t>
      </w:r>
      <w:r w:rsidR="00EB69DE">
        <w:rPr>
          <w:rFonts w:ascii="Traditional Arabic" w:eastAsia="Calibri" w:hAnsi="Traditional Arabic" w:cs="Traditional Arabic" w:hint="cs"/>
          <w:sz w:val="36"/>
          <w:szCs w:val="36"/>
          <w:rtl/>
        </w:rPr>
        <w:t xml:space="preserve"> بالتفصيل</w:t>
      </w:r>
      <w:r w:rsidRPr="00E77D57">
        <w:rPr>
          <w:rFonts w:ascii="Traditional Arabic" w:eastAsia="Calibri" w:hAnsi="Traditional Arabic" w:cs="Traditional Arabic" w:hint="cs"/>
          <w:sz w:val="36"/>
          <w:szCs w:val="36"/>
          <w:rtl/>
        </w:rPr>
        <w:t>, وهذه المخالفات منها ما هو دارج وقوعه أو نادر الحدوث, ومنها مالم يقع بحمد الله</w:t>
      </w:r>
      <w:r w:rsidR="00A82C6E">
        <w:rPr>
          <w:rFonts w:ascii="Traditional Arabic" w:eastAsia="Calibri" w:hAnsi="Traditional Arabic" w:cs="Traditional Arabic" w:hint="cs"/>
          <w:sz w:val="36"/>
          <w:szCs w:val="36"/>
          <w:rtl/>
        </w:rPr>
        <w:t>,</w:t>
      </w:r>
      <w:r w:rsidRPr="00E77D57">
        <w:rPr>
          <w:rFonts w:ascii="Traditional Arabic" w:eastAsia="Calibri" w:hAnsi="Traditional Arabic" w:cs="Traditional Arabic" w:hint="cs"/>
          <w:sz w:val="36"/>
          <w:szCs w:val="36"/>
          <w:rtl/>
        </w:rPr>
        <w:t xml:space="preserve"> وهذا يعود بفضل الله إلى الصرامة التي ت</w:t>
      </w:r>
      <w:r w:rsidR="000F2F6D">
        <w:rPr>
          <w:rFonts w:ascii="Traditional Arabic" w:eastAsia="Calibri" w:hAnsi="Traditional Arabic" w:cs="Traditional Arabic" w:hint="cs"/>
          <w:sz w:val="36"/>
          <w:szCs w:val="36"/>
          <w:rtl/>
        </w:rPr>
        <w:t>وليها المملكة العربية السعودية ل</w:t>
      </w:r>
      <w:r w:rsidRPr="00E77D57">
        <w:rPr>
          <w:rFonts w:ascii="Traditional Arabic" w:eastAsia="Calibri" w:hAnsi="Traditional Arabic" w:cs="Traditional Arabic" w:hint="cs"/>
          <w:sz w:val="36"/>
          <w:szCs w:val="36"/>
          <w:rtl/>
        </w:rPr>
        <w:t>أمن وسلامة مرفق الطيران المدني, ومن هذه السلوكيات التي لم تقع ولم يسمع أحد بها تفج</w:t>
      </w:r>
      <w:r w:rsidR="00EB69DE">
        <w:rPr>
          <w:rFonts w:ascii="Traditional Arabic" w:eastAsia="Calibri" w:hAnsi="Traditional Arabic" w:cs="Traditional Arabic" w:hint="cs"/>
          <w:sz w:val="36"/>
          <w:szCs w:val="36"/>
          <w:rtl/>
        </w:rPr>
        <w:t>ي</w:t>
      </w:r>
      <w:r w:rsidRPr="00E77D57">
        <w:rPr>
          <w:rFonts w:ascii="Traditional Arabic" w:eastAsia="Calibri" w:hAnsi="Traditional Arabic" w:cs="Traditional Arabic" w:hint="cs"/>
          <w:sz w:val="36"/>
          <w:szCs w:val="36"/>
          <w:rtl/>
        </w:rPr>
        <w:t>ر الط</w:t>
      </w:r>
      <w:r w:rsidR="00EB69DE">
        <w:rPr>
          <w:rFonts w:ascii="Traditional Arabic" w:eastAsia="Calibri" w:hAnsi="Traditional Arabic" w:cs="Traditional Arabic" w:hint="cs"/>
          <w:sz w:val="36"/>
          <w:szCs w:val="36"/>
          <w:rtl/>
        </w:rPr>
        <w:t>ائرات أو المطارات السعودية سواء</w:t>
      </w:r>
      <w:r w:rsidRPr="00E77D57">
        <w:rPr>
          <w:rFonts w:ascii="Traditional Arabic" w:eastAsia="Calibri" w:hAnsi="Traditional Arabic" w:cs="Traditional Arabic" w:hint="cs"/>
          <w:sz w:val="36"/>
          <w:szCs w:val="36"/>
          <w:rtl/>
        </w:rPr>
        <w:t xml:space="preserve"> </w:t>
      </w:r>
      <w:r w:rsidR="00EB69DE">
        <w:rPr>
          <w:rFonts w:ascii="Traditional Arabic" w:eastAsia="Calibri" w:hAnsi="Traditional Arabic" w:cs="Traditional Arabic" w:hint="cs"/>
          <w:sz w:val="36"/>
          <w:szCs w:val="36"/>
          <w:rtl/>
        </w:rPr>
        <w:t>أكان بشكل كلي أم</w:t>
      </w:r>
      <w:r w:rsidRPr="00E77D57">
        <w:rPr>
          <w:rFonts w:ascii="Traditional Arabic" w:eastAsia="Calibri" w:hAnsi="Traditional Arabic" w:cs="Traditional Arabic" w:hint="cs"/>
          <w:sz w:val="36"/>
          <w:szCs w:val="36"/>
          <w:rtl/>
        </w:rPr>
        <w:t xml:space="preserve"> جزئي</w:t>
      </w:r>
      <w:r w:rsidR="00EB69DE">
        <w:rPr>
          <w:rFonts w:ascii="Traditional Arabic" w:eastAsia="Calibri" w:hAnsi="Traditional Arabic" w:cs="Traditional Arabic" w:hint="cs"/>
          <w:sz w:val="36"/>
          <w:szCs w:val="36"/>
          <w:rtl/>
        </w:rPr>
        <w:t>,</w:t>
      </w:r>
      <w:r w:rsidRPr="00E77D57">
        <w:rPr>
          <w:rFonts w:ascii="Traditional Arabic" w:eastAsia="Calibri" w:hAnsi="Traditional Arabic" w:cs="Traditional Arabic" w:hint="cs"/>
          <w:sz w:val="36"/>
          <w:szCs w:val="36"/>
          <w:rtl/>
        </w:rPr>
        <w:t xml:space="preserve"> وكذلك الاستيلاء على معدات الملاحة الجوية, </w:t>
      </w:r>
      <w:r w:rsidR="00EB69DE">
        <w:rPr>
          <w:rFonts w:ascii="Traditional Arabic" w:eastAsia="Calibri" w:hAnsi="Traditional Arabic" w:cs="Traditional Arabic" w:hint="cs"/>
          <w:sz w:val="36"/>
          <w:szCs w:val="36"/>
          <w:rtl/>
        </w:rPr>
        <w:t>كما</w:t>
      </w:r>
      <w:r w:rsidRPr="00E77D57">
        <w:rPr>
          <w:rFonts w:ascii="Traditional Arabic" w:eastAsia="Calibri" w:hAnsi="Traditional Arabic" w:cs="Traditional Arabic" w:hint="cs"/>
          <w:sz w:val="36"/>
          <w:szCs w:val="36"/>
          <w:rtl/>
        </w:rPr>
        <w:t xml:space="preserve"> أنه في سبيل الحصول على التطبيقات القضائية لإيرادها في هذا الفصل وجدت أنه ليس هناك وسائل متقدمة للبحث والاسترجاع بحسب نوع القضية أو مسمى المخالفة في حواسيب المحاكم أو لجنة النظر في أحكام</w:t>
      </w:r>
      <w:r w:rsidR="00EB69DE">
        <w:rPr>
          <w:rFonts w:ascii="Traditional Arabic" w:eastAsia="Calibri" w:hAnsi="Traditional Arabic" w:cs="Traditional Arabic" w:hint="cs"/>
          <w:sz w:val="36"/>
          <w:szCs w:val="36"/>
          <w:rtl/>
        </w:rPr>
        <w:t xml:space="preserve"> مخالفات نظام الطيران المدني, سوى الطرق التقليدية في البحث المتمثلة في</w:t>
      </w:r>
      <w:r w:rsidRPr="00E77D57">
        <w:rPr>
          <w:rFonts w:ascii="Traditional Arabic" w:eastAsia="Calibri" w:hAnsi="Traditional Arabic" w:cs="Traditional Arabic" w:hint="cs"/>
          <w:sz w:val="36"/>
          <w:szCs w:val="36"/>
          <w:rtl/>
        </w:rPr>
        <w:t xml:space="preserve"> التصفح والمطالعة داخل أروقة المحاكم أو اللجنة,  ولذلك سأقوم في هذا الفصل بإيراد عددٍ من التطبيقات القضائية والعملية التي تمكنت من الوقوف عليها من خلال الزيارات الميدانية للجهات ذات العلاقة</w:t>
      </w:r>
      <w:r w:rsidR="004E388E">
        <w:rPr>
          <w:rFonts w:ascii="Traditional Arabic" w:eastAsia="Calibri" w:hAnsi="Traditional Arabic" w:cs="Traditional Arabic" w:hint="cs"/>
          <w:sz w:val="36"/>
          <w:szCs w:val="36"/>
          <w:rtl/>
        </w:rPr>
        <w:t>,</w:t>
      </w:r>
      <w:r w:rsidRPr="00E77D57">
        <w:rPr>
          <w:rFonts w:ascii="Traditional Arabic" w:eastAsia="Calibri" w:hAnsi="Traditional Arabic" w:cs="Traditional Arabic" w:hint="cs"/>
          <w:sz w:val="36"/>
          <w:szCs w:val="36"/>
          <w:rtl/>
        </w:rPr>
        <w:t xml:space="preserve"> أو </w:t>
      </w:r>
      <w:r w:rsidR="004E388E">
        <w:rPr>
          <w:rFonts w:ascii="Traditional Arabic" w:eastAsia="Calibri" w:hAnsi="Traditional Arabic" w:cs="Traditional Arabic" w:hint="cs"/>
          <w:sz w:val="36"/>
          <w:szCs w:val="36"/>
          <w:rtl/>
        </w:rPr>
        <w:t xml:space="preserve">بعد البحث في </w:t>
      </w:r>
      <w:r w:rsidRPr="00E77D57">
        <w:rPr>
          <w:rFonts w:ascii="Traditional Arabic" w:eastAsia="Calibri" w:hAnsi="Traditional Arabic" w:cs="Traditional Arabic" w:hint="cs"/>
          <w:sz w:val="36"/>
          <w:szCs w:val="36"/>
          <w:rtl/>
        </w:rPr>
        <w:t>قواعد المعلومات</w:t>
      </w:r>
      <w:r w:rsidR="004E388E">
        <w:rPr>
          <w:rFonts w:ascii="Traditional Arabic" w:eastAsia="Calibri" w:hAnsi="Traditional Arabic" w:cs="Traditional Arabic" w:hint="cs"/>
          <w:sz w:val="36"/>
          <w:szCs w:val="36"/>
          <w:rtl/>
        </w:rPr>
        <w:t xml:space="preserve">, والمدونات, </w:t>
      </w:r>
      <w:r w:rsidRPr="00E77D57">
        <w:rPr>
          <w:rFonts w:ascii="Traditional Arabic" w:eastAsia="Calibri" w:hAnsi="Traditional Arabic" w:cs="Traditional Arabic" w:hint="cs"/>
          <w:sz w:val="36"/>
          <w:szCs w:val="36"/>
          <w:rtl/>
        </w:rPr>
        <w:t xml:space="preserve">سواء </w:t>
      </w:r>
      <w:r w:rsidR="004E388E">
        <w:rPr>
          <w:rFonts w:ascii="Traditional Arabic" w:eastAsia="Calibri" w:hAnsi="Traditional Arabic" w:cs="Traditional Arabic" w:hint="cs"/>
          <w:sz w:val="36"/>
          <w:szCs w:val="36"/>
          <w:rtl/>
        </w:rPr>
        <w:t>أ</w:t>
      </w:r>
      <w:r w:rsidRPr="00E77D57">
        <w:rPr>
          <w:rFonts w:ascii="Traditional Arabic" w:eastAsia="Calibri" w:hAnsi="Traditional Arabic" w:cs="Traditional Arabic" w:hint="cs"/>
          <w:sz w:val="36"/>
          <w:szCs w:val="36"/>
          <w:rtl/>
        </w:rPr>
        <w:t>كانت هذه التطبيقات صادرة عن المحاكم</w:t>
      </w:r>
      <w:r w:rsidR="004E388E">
        <w:rPr>
          <w:rFonts w:ascii="Traditional Arabic" w:eastAsia="Calibri" w:hAnsi="Traditional Arabic" w:cs="Traditional Arabic" w:hint="cs"/>
          <w:sz w:val="36"/>
          <w:szCs w:val="36"/>
          <w:rtl/>
        </w:rPr>
        <w:t>,</w:t>
      </w:r>
      <w:r w:rsidRPr="00E77D57">
        <w:rPr>
          <w:rFonts w:ascii="Traditional Arabic" w:eastAsia="Calibri" w:hAnsi="Traditional Arabic" w:cs="Traditional Arabic" w:hint="cs"/>
          <w:sz w:val="36"/>
          <w:szCs w:val="36"/>
          <w:rtl/>
        </w:rPr>
        <w:t xml:space="preserve"> </w:t>
      </w:r>
      <w:r w:rsidR="000F2F6D">
        <w:rPr>
          <w:rFonts w:ascii="Traditional Arabic" w:eastAsia="Calibri" w:hAnsi="Traditional Arabic" w:cs="Traditional Arabic" w:hint="cs"/>
          <w:sz w:val="36"/>
          <w:szCs w:val="36"/>
          <w:rtl/>
        </w:rPr>
        <w:t>أم</w:t>
      </w:r>
      <w:r w:rsidRPr="00E77D57">
        <w:rPr>
          <w:rFonts w:ascii="Traditional Arabic" w:eastAsia="Calibri" w:hAnsi="Traditional Arabic" w:cs="Traditional Arabic" w:hint="cs"/>
          <w:sz w:val="36"/>
          <w:szCs w:val="36"/>
          <w:rtl/>
        </w:rPr>
        <w:t xml:space="preserve"> اللجنة </w:t>
      </w:r>
      <w:r w:rsidR="004E388E">
        <w:rPr>
          <w:rFonts w:ascii="Traditional Arabic" w:eastAsia="Calibri" w:hAnsi="Traditional Arabic" w:cs="Traditional Arabic" w:hint="cs"/>
          <w:sz w:val="36"/>
          <w:szCs w:val="36"/>
          <w:rtl/>
        </w:rPr>
        <w:t xml:space="preserve">المشار إليها, </w:t>
      </w:r>
      <w:r w:rsidRPr="00E77D57">
        <w:rPr>
          <w:rFonts w:ascii="Traditional Arabic" w:eastAsia="Calibri" w:hAnsi="Traditional Arabic" w:cs="Traditional Arabic" w:hint="cs"/>
          <w:sz w:val="36"/>
          <w:szCs w:val="36"/>
          <w:rtl/>
        </w:rPr>
        <w:t>أو أجهزة الضبط الجنائي المخولة نظاماً بتعقب مرتكبي مخالفات الطيران, وسيكو</w:t>
      </w:r>
      <w:r w:rsidR="001F756B">
        <w:rPr>
          <w:rFonts w:ascii="Traditional Arabic" w:eastAsia="Calibri" w:hAnsi="Traditional Arabic" w:cs="Traditional Arabic" w:hint="cs"/>
          <w:sz w:val="36"/>
          <w:szCs w:val="36"/>
          <w:rtl/>
        </w:rPr>
        <w:t xml:space="preserve">ن ذلك في أربعة مباحث </w:t>
      </w:r>
      <w:r w:rsidR="000F2F6D">
        <w:rPr>
          <w:rFonts w:ascii="Traditional Arabic" w:eastAsia="Calibri" w:hAnsi="Traditional Arabic" w:cs="Traditional Arabic" w:hint="cs"/>
          <w:sz w:val="36"/>
          <w:szCs w:val="36"/>
          <w:rtl/>
        </w:rPr>
        <w:t>-</w:t>
      </w:r>
      <w:r w:rsidR="001F756B">
        <w:rPr>
          <w:rFonts w:ascii="Traditional Arabic" w:eastAsia="Calibri" w:hAnsi="Traditional Arabic" w:cs="Traditional Arabic" w:hint="cs"/>
          <w:sz w:val="36"/>
          <w:szCs w:val="36"/>
          <w:rtl/>
        </w:rPr>
        <w:t>بإذن الله</w:t>
      </w:r>
      <w:r w:rsidR="000F2F6D">
        <w:rPr>
          <w:rFonts w:ascii="Traditional Arabic" w:eastAsia="Calibri" w:hAnsi="Traditional Arabic" w:cs="Traditional Arabic" w:hint="cs"/>
          <w:sz w:val="36"/>
          <w:szCs w:val="36"/>
          <w:rtl/>
        </w:rPr>
        <w:t>-</w:t>
      </w:r>
      <w:r w:rsidR="001F756B">
        <w:rPr>
          <w:rFonts w:ascii="Traditional Arabic" w:eastAsia="Calibri" w:hAnsi="Traditional Arabic" w:cs="Traditional Arabic" w:hint="cs"/>
          <w:sz w:val="36"/>
          <w:szCs w:val="36"/>
          <w:rtl/>
        </w:rPr>
        <w:t>.</w:t>
      </w:r>
    </w:p>
    <w:p w:rsidR="001F756B" w:rsidRDefault="001F756B">
      <w:pPr>
        <w:bidi w:val="0"/>
        <w:rPr>
          <w:rFonts w:ascii="Traditional Arabic" w:eastAsia="Calibri" w:hAnsi="Traditional Arabic" w:cs="Traditional Arabic"/>
          <w:sz w:val="36"/>
          <w:szCs w:val="36"/>
          <w:rtl/>
        </w:rPr>
      </w:pPr>
      <w:r>
        <w:rPr>
          <w:rFonts w:ascii="Traditional Arabic" w:eastAsia="Calibri" w:hAnsi="Traditional Arabic" w:cs="Traditional Arabic"/>
          <w:sz w:val="36"/>
          <w:szCs w:val="36"/>
          <w:rtl/>
        </w:rPr>
        <w:br w:type="page"/>
      </w:r>
    </w:p>
    <w:p w:rsidR="00E77D57" w:rsidRPr="00E77D57" w:rsidRDefault="00E77D57" w:rsidP="00555888">
      <w:pPr>
        <w:tabs>
          <w:tab w:val="left" w:pos="1033"/>
        </w:tabs>
        <w:jc w:val="both"/>
        <w:rPr>
          <w:rFonts w:ascii="Traditional Arabic" w:eastAsia="Calibri" w:hAnsi="Traditional Arabic" w:cs="Traditional Arabic"/>
          <w:sz w:val="40"/>
          <w:szCs w:val="40"/>
          <w:rtl/>
        </w:rPr>
      </w:pPr>
      <w:r w:rsidRPr="00E77D57">
        <w:rPr>
          <w:rFonts w:ascii="Traditional Arabic" w:eastAsia="Calibri" w:hAnsi="Traditional Arabic" w:cs="Traditional Arabic" w:hint="cs"/>
          <w:b/>
          <w:bCs/>
          <w:sz w:val="44"/>
          <w:szCs w:val="44"/>
          <w:rtl/>
        </w:rPr>
        <w:lastRenderedPageBreak/>
        <w:t>المبحث الأول: التطبيقات</w:t>
      </w:r>
      <w:r w:rsidR="00555888">
        <w:rPr>
          <w:rFonts w:ascii="Traditional Arabic" w:eastAsia="Calibri" w:hAnsi="Traditional Arabic" w:cs="Traditional Arabic" w:hint="cs"/>
          <w:b/>
          <w:bCs/>
          <w:sz w:val="44"/>
          <w:szCs w:val="44"/>
          <w:rtl/>
        </w:rPr>
        <w:t xml:space="preserve"> على </w:t>
      </w:r>
      <w:r w:rsidRPr="00E77D57">
        <w:rPr>
          <w:rFonts w:ascii="Traditional Arabic" w:eastAsia="Calibri" w:hAnsi="Traditional Arabic" w:cs="Traditional Arabic" w:hint="cs"/>
          <w:b/>
          <w:bCs/>
          <w:sz w:val="44"/>
          <w:szCs w:val="44"/>
          <w:rtl/>
        </w:rPr>
        <w:t xml:space="preserve">مخالفة نظام الطيران المدني المرتكبة على أرض المطارات. </w:t>
      </w:r>
    </w:p>
    <w:p w:rsidR="00E77D57" w:rsidRPr="004E388E" w:rsidRDefault="00E77D57" w:rsidP="00E77D57">
      <w:pPr>
        <w:tabs>
          <w:tab w:val="left" w:pos="1033"/>
        </w:tabs>
        <w:jc w:val="both"/>
        <w:rPr>
          <w:rFonts w:ascii="Traditional Arabic" w:eastAsia="Calibri" w:hAnsi="Traditional Arabic" w:cs="Traditional Arabic"/>
          <w:b/>
          <w:bCs/>
          <w:sz w:val="40"/>
          <w:szCs w:val="40"/>
          <w:rtl/>
        </w:rPr>
      </w:pPr>
      <w:r w:rsidRPr="004E388E">
        <w:rPr>
          <w:rFonts w:ascii="Traditional Arabic" w:eastAsia="Calibri" w:hAnsi="Traditional Arabic" w:cs="Traditional Arabic" w:hint="cs"/>
          <w:b/>
          <w:bCs/>
          <w:sz w:val="40"/>
          <w:szCs w:val="40"/>
          <w:rtl/>
        </w:rPr>
        <w:t xml:space="preserve">التطبيق الأول: </w:t>
      </w:r>
    </w:p>
    <w:p w:rsidR="00E77D57" w:rsidRPr="00E77D57" w:rsidRDefault="00E844AB" w:rsidP="00E844AB">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b/>
          <w:bCs/>
          <w:sz w:val="36"/>
          <w:szCs w:val="36"/>
          <w:rtl/>
        </w:rPr>
        <w:t>ال</w:t>
      </w:r>
      <w:r w:rsidR="00E77D57" w:rsidRPr="004E388E">
        <w:rPr>
          <w:rFonts w:ascii="Traditional Arabic" w:eastAsia="Calibri" w:hAnsi="Traditional Arabic" w:cs="Traditional Arabic" w:hint="cs"/>
          <w:b/>
          <w:bCs/>
          <w:sz w:val="36"/>
          <w:szCs w:val="36"/>
          <w:rtl/>
        </w:rPr>
        <w:t>موقع:</w:t>
      </w:r>
      <w:r w:rsidR="004E388E">
        <w:rPr>
          <w:rFonts w:ascii="Traditional Arabic" w:eastAsia="Calibri" w:hAnsi="Traditional Arabic" w:cs="Traditional Arabic" w:hint="cs"/>
          <w:sz w:val="36"/>
          <w:szCs w:val="36"/>
          <w:rtl/>
        </w:rPr>
        <w:t xml:space="preserve"> مطار الملك خالد الدولي بالرياض.</w:t>
      </w:r>
    </w:p>
    <w:p w:rsidR="00E77D57" w:rsidRPr="00E77D57" w:rsidRDefault="00E844AB" w:rsidP="00E844AB">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b/>
          <w:bCs/>
          <w:sz w:val="36"/>
          <w:szCs w:val="36"/>
          <w:rtl/>
        </w:rPr>
        <w:t>التاريخ</w:t>
      </w:r>
      <w:r w:rsidR="00E77D57" w:rsidRPr="004E388E">
        <w:rPr>
          <w:rFonts w:ascii="Traditional Arabic" w:eastAsia="Calibri" w:hAnsi="Traditional Arabic" w:cs="Traditional Arabic" w:hint="cs"/>
          <w:b/>
          <w:bCs/>
          <w:sz w:val="36"/>
          <w:szCs w:val="36"/>
          <w:rtl/>
        </w:rPr>
        <w:t>:</w:t>
      </w:r>
      <w:r w:rsidR="004E388E">
        <w:rPr>
          <w:rFonts w:ascii="Traditional Arabic" w:eastAsia="Calibri" w:hAnsi="Traditional Arabic" w:cs="Traditional Arabic" w:hint="cs"/>
          <w:sz w:val="36"/>
          <w:szCs w:val="36"/>
          <w:rtl/>
        </w:rPr>
        <w:t xml:space="preserve"> </w:t>
      </w:r>
      <w:r w:rsidR="00E77D57" w:rsidRPr="00E77D57">
        <w:rPr>
          <w:rFonts w:ascii="Traditional Arabic" w:eastAsia="Calibri" w:hAnsi="Traditional Arabic" w:cs="Traditional Arabic" w:hint="cs"/>
          <w:sz w:val="36"/>
          <w:szCs w:val="36"/>
          <w:rtl/>
        </w:rPr>
        <w:t>30</w:t>
      </w:r>
      <w:r w:rsidR="00E77D57" w:rsidRPr="00E77D57">
        <w:rPr>
          <w:rFonts w:ascii="Traditional Arabic" w:eastAsia="Calibri" w:hAnsi="Traditional Arabic" w:cs="Traditional Arabic"/>
          <w:sz w:val="36"/>
          <w:szCs w:val="36"/>
        </w:rPr>
        <w:t>/</w:t>
      </w:r>
      <w:r w:rsidR="00E77D57" w:rsidRPr="00E77D57">
        <w:rPr>
          <w:rFonts w:ascii="Traditional Arabic" w:eastAsia="Calibri" w:hAnsi="Traditional Arabic" w:cs="Traditional Arabic" w:hint="cs"/>
          <w:sz w:val="36"/>
          <w:szCs w:val="36"/>
          <w:rtl/>
        </w:rPr>
        <w:t>5</w:t>
      </w:r>
      <w:r w:rsidR="00E77D57" w:rsidRPr="00E77D57">
        <w:rPr>
          <w:rFonts w:ascii="Traditional Arabic" w:eastAsia="Calibri" w:hAnsi="Traditional Arabic" w:cs="Traditional Arabic"/>
          <w:sz w:val="36"/>
          <w:szCs w:val="36"/>
        </w:rPr>
        <w:t>/</w:t>
      </w:r>
      <w:r w:rsidR="00E77D57" w:rsidRPr="00E77D57">
        <w:rPr>
          <w:rFonts w:ascii="Traditional Arabic" w:eastAsia="Calibri" w:hAnsi="Traditional Arabic" w:cs="Traditional Arabic" w:hint="cs"/>
          <w:sz w:val="36"/>
          <w:szCs w:val="36"/>
          <w:rtl/>
        </w:rPr>
        <w:t xml:space="preserve">1435ه </w:t>
      </w:r>
      <w:r w:rsidR="004E388E" w:rsidRPr="00E77D57">
        <w:rPr>
          <w:rFonts w:ascii="Traditional Arabic" w:eastAsia="Calibri" w:hAnsi="Traditional Arabic" w:cs="Traditional Arabic" w:hint="cs"/>
          <w:sz w:val="36"/>
          <w:szCs w:val="36"/>
          <w:rtl/>
        </w:rPr>
        <w:t>الموافق 31</w:t>
      </w:r>
      <w:r w:rsidR="004E388E" w:rsidRPr="00E77D57">
        <w:rPr>
          <w:rFonts w:ascii="Traditional Arabic" w:eastAsia="Calibri" w:hAnsi="Traditional Arabic" w:cs="Traditional Arabic"/>
          <w:sz w:val="36"/>
          <w:szCs w:val="36"/>
        </w:rPr>
        <w:t>/</w:t>
      </w:r>
      <w:r w:rsidR="004E388E" w:rsidRPr="00E77D57">
        <w:rPr>
          <w:rFonts w:ascii="Traditional Arabic" w:eastAsia="Calibri" w:hAnsi="Traditional Arabic" w:cs="Traditional Arabic" w:hint="cs"/>
          <w:sz w:val="36"/>
          <w:szCs w:val="36"/>
          <w:rtl/>
        </w:rPr>
        <w:t>3</w:t>
      </w:r>
      <w:r w:rsidR="004E388E" w:rsidRPr="00E77D57">
        <w:rPr>
          <w:rFonts w:ascii="Traditional Arabic" w:eastAsia="Calibri" w:hAnsi="Traditional Arabic" w:cs="Traditional Arabic"/>
          <w:sz w:val="36"/>
          <w:szCs w:val="36"/>
        </w:rPr>
        <w:t>/</w:t>
      </w:r>
      <w:r w:rsidR="004E388E" w:rsidRPr="00E77D57">
        <w:rPr>
          <w:rFonts w:ascii="Traditional Arabic" w:eastAsia="Calibri" w:hAnsi="Traditional Arabic" w:cs="Traditional Arabic" w:hint="cs"/>
          <w:sz w:val="36"/>
          <w:szCs w:val="36"/>
          <w:rtl/>
        </w:rPr>
        <w:t>2014م</w:t>
      </w:r>
      <w:r w:rsidR="004E388E">
        <w:rPr>
          <w:rFonts w:ascii="Traditional Arabic" w:eastAsia="Calibri" w:hAnsi="Traditional Arabic" w:cs="Traditional Arabic" w:hint="cs"/>
          <w:sz w:val="36"/>
          <w:szCs w:val="36"/>
          <w:rtl/>
        </w:rPr>
        <w:t>.</w:t>
      </w:r>
    </w:p>
    <w:p w:rsidR="00E77D57" w:rsidRPr="00E77D57" w:rsidRDefault="00E844AB" w:rsidP="00E844AB">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b/>
          <w:bCs/>
          <w:sz w:val="36"/>
          <w:szCs w:val="36"/>
          <w:rtl/>
        </w:rPr>
        <w:t>ال</w:t>
      </w:r>
      <w:r w:rsidR="00E77D57" w:rsidRPr="004E388E">
        <w:rPr>
          <w:rFonts w:ascii="Traditional Arabic" w:eastAsia="Calibri" w:hAnsi="Traditional Arabic" w:cs="Traditional Arabic" w:hint="cs"/>
          <w:b/>
          <w:bCs/>
          <w:sz w:val="36"/>
          <w:szCs w:val="36"/>
          <w:rtl/>
        </w:rPr>
        <w:t>وقائع:</w:t>
      </w:r>
      <w:r w:rsidR="00E77D57" w:rsidRPr="00E77D57">
        <w:rPr>
          <w:rFonts w:ascii="Traditional Arabic" w:eastAsia="Calibri" w:hAnsi="Traditional Arabic" w:cs="Traditional Arabic" w:hint="cs"/>
          <w:sz w:val="36"/>
          <w:szCs w:val="36"/>
          <w:rtl/>
        </w:rPr>
        <w:t xml:space="preserve"> "تتلخص وقائع هذه المخالفة حسبما تبيَّن من مطالعة أوراقها والمستندات الخاصة بها وبالقدر اللازم لإصدار قرار فيها, في قيام موظف الشركة ....... حامل الرقم الوظيفي ....... بتاريخ 30</w:t>
      </w:r>
      <w:r w:rsidR="00E77D57" w:rsidRPr="00E77D57">
        <w:rPr>
          <w:rFonts w:ascii="Traditional Arabic" w:eastAsia="Calibri" w:hAnsi="Traditional Arabic" w:cs="Traditional Arabic"/>
          <w:sz w:val="36"/>
          <w:szCs w:val="36"/>
        </w:rPr>
        <w:t>/</w:t>
      </w:r>
      <w:r w:rsidR="00E77D57" w:rsidRPr="00E77D57">
        <w:rPr>
          <w:rFonts w:ascii="Traditional Arabic" w:eastAsia="Calibri" w:hAnsi="Traditional Arabic" w:cs="Traditional Arabic" w:hint="cs"/>
          <w:sz w:val="36"/>
          <w:szCs w:val="36"/>
          <w:rtl/>
        </w:rPr>
        <w:t>5</w:t>
      </w:r>
      <w:r w:rsidR="00E77D57" w:rsidRPr="00E77D57">
        <w:rPr>
          <w:rFonts w:ascii="Traditional Arabic" w:eastAsia="Calibri" w:hAnsi="Traditional Arabic" w:cs="Traditional Arabic"/>
          <w:sz w:val="36"/>
          <w:szCs w:val="36"/>
        </w:rPr>
        <w:t>/</w:t>
      </w:r>
      <w:r w:rsidR="00E77D57" w:rsidRPr="00E77D57">
        <w:rPr>
          <w:rFonts w:ascii="Traditional Arabic" w:eastAsia="Calibri" w:hAnsi="Traditional Arabic" w:cs="Traditional Arabic" w:hint="cs"/>
          <w:sz w:val="36"/>
          <w:szCs w:val="36"/>
          <w:rtl/>
        </w:rPr>
        <w:t>1435ه الموافق 31</w:t>
      </w:r>
      <w:r w:rsidR="00E77D57" w:rsidRPr="00E77D57">
        <w:rPr>
          <w:rFonts w:ascii="Traditional Arabic" w:eastAsia="Calibri" w:hAnsi="Traditional Arabic" w:cs="Traditional Arabic"/>
          <w:sz w:val="36"/>
          <w:szCs w:val="36"/>
        </w:rPr>
        <w:t>/</w:t>
      </w:r>
      <w:r w:rsidR="00E77D57" w:rsidRPr="00E77D57">
        <w:rPr>
          <w:rFonts w:ascii="Traditional Arabic" w:eastAsia="Calibri" w:hAnsi="Traditional Arabic" w:cs="Traditional Arabic" w:hint="cs"/>
          <w:sz w:val="36"/>
          <w:szCs w:val="36"/>
          <w:rtl/>
        </w:rPr>
        <w:t>3</w:t>
      </w:r>
      <w:r w:rsidR="00E77D57" w:rsidRPr="00E77D57">
        <w:rPr>
          <w:rFonts w:ascii="Traditional Arabic" w:eastAsia="Calibri" w:hAnsi="Traditional Arabic" w:cs="Traditional Arabic"/>
          <w:sz w:val="36"/>
          <w:szCs w:val="36"/>
        </w:rPr>
        <w:t>/</w:t>
      </w:r>
      <w:r w:rsidR="00E77D57" w:rsidRPr="00E77D57">
        <w:rPr>
          <w:rFonts w:ascii="Traditional Arabic" w:eastAsia="Calibri" w:hAnsi="Traditional Arabic" w:cs="Traditional Arabic" w:hint="cs"/>
          <w:sz w:val="36"/>
          <w:szCs w:val="36"/>
          <w:rtl/>
        </w:rPr>
        <w:t>2014م باصطحاب راكب قادم من دبي إلى الرياض على طيران شركة ........ رحلة رقم ...... ومواصلاً سفره إلى باريس على رحلة أخرى, إلى صالة الفرسان بالصالة الدولية رقم 2 بالمطار دون مروره بمنطقة التفتيش, وقد تم ضبط هذه المخالفة من قبل الجهات المعينة العاملة في مطار الملك  خالد الدولي –المباحث العامة- بموجب خطاب مدير مباحث مطار الملك خالد الدولي رقم ....... وتاريخ ......, ولما كانت هذه المخالفة من ضمن المخالفات المنعقد اختصاص النظر فيها للجنة النظر في مخالفات أحكام نظام الطيران المدني استناداً للمادة 174 من النظام, وحيث ثبت للجنة من واقع الأوراق والمستندات التي قامت باستعراضها, ومن واقع خطاب مدير مباحث مطار الملك خالد الدولي المؤرخ في ....... من قيام الموظف ........ بعدم اتباع الضو</w:t>
      </w:r>
      <w:r w:rsidR="00AB296B">
        <w:rPr>
          <w:rFonts w:ascii="Traditional Arabic" w:eastAsia="Calibri" w:hAnsi="Traditional Arabic" w:cs="Traditional Arabic" w:hint="cs"/>
          <w:sz w:val="36"/>
          <w:szCs w:val="36"/>
          <w:rtl/>
        </w:rPr>
        <w:t>ابط الخاصة بتفتيش الركاب المحولين والعابري</w:t>
      </w:r>
      <w:r w:rsidR="00E77D57" w:rsidRPr="00E77D57">
        <w:rPr>
          <w:rFonts w:ascii="Traditional Arabic" w:eastAsia="Calibri" w:hAnsi="Traditional Arabic" w:cs="Traditional Arabic" w:hint="cs"/>
          <w:sz w:val="36"/>
          <w:szCs w:val="36"/>
          <w:rtl/>
        </w:rPr>
        <w:t xml:space="preserve">ن الذين يدخلون مبنى المطار ......., لذلك تقرر اللجنة بالإجماع مجازاة شركة ........ بغرامة مالية قدرها عشرون ألف ريال (20,000) استناداً للفقرة 1 من المادة </w:t>
      </w:r>
      <w:r w:rsidR="00E77D57" w:rsidRPr="00E77D57">
        <w:rPr>
          <w:rFonts w:ascii="Traditional Arabic" w:eastAsia="Calibri" w:hAnsi="Traditional Arabic" w:cs="Traditional Arabic" w:hint="cs"/>
          <w:sz w:val="36"/>
          <w:szCs w:val="36"/>
          <w:rtl/>
        </w:rPr>
        <w:lastRenderedPageBreak/>
        <w:t>169 من نظام الطيران المدني, والله الموفق وصلى الله وسلم</w:t>
      </w:r>
      <w:r w:rsidR="004E388E">
        <w:rPr>
          <w:rFonts w:ascii="Traditional Arabic" w:eastAsia="Calibri" w:hAnsi="Traditional Arabic" w:cs="Traditional Arabic" w:hint="cs"/>
          <w:sz w:val="36"/>
          <w:szCs w:val="36"/>
          <w:rtl/>
        </w:rPr>
        <w:t xml:space="preserve"> على</w:t>
      </w:r>
      <w:r w:rsidR="00E77D57" w:rsidRPr="00E77D57">
        <w:rPr>
          <w:rFonts w:ascii="Traditional Arabic" w:eastAsia="Calibri" w:hAnsi="Traditional Arabic" w:cs="Traditional Arabic" w:hint="cs"/>
          <w:sz w:val="36"/>
          <w:szCs w:val="36"/>
          <w:rtl/>
        </w:rPr>
        <w:t xml:space="preserve"> نبينا محمد وعلى آله وصحبه"</w:t>
      </w:r>
      <w:r w:rsidR="00E77D57" w:rsidRPr="0000745E">
        <w:rPr>
          <w:rStyle w:val="a4"/>
          <w:rFonts w:hint="cs"/>
          <w:rtl/>
        </w:rPr>
        <w:t>(</w:t>
      </w:r>
      <w:r w:rsidR="00E77D57" w:rsidRPr="0000745E">
        <w:rPr>
          <w:rStyle w:val="a4"/>
          <w:rtl/>
        </w:rPr>
        <w:footnoteReference w:id="738"/>
      </w:r>
      <w:r w:rsidR="00E77D57" w:rsidRPr="0000745E">
        <w:rPr>
          <w:rStyle w:val="a4"/>
          <w:rFonts w:hint="cs"/>
          <w:rtl/>
        </w:rPr>
        <w:t>)</w:t>
      </w:r>
      <w:r w:rsidR="00E77D57" w:rsidRPr="00E77D57">
        <w:rPr>
          <w:rFonts w:ascii="Traditional Arabic" w:eastAsia="Calibri" w:hAnsi="Traditional Arabic" w:cs="Traditional Arabic" w:hint="cs"/>
          <w:sz w:val="36"/>
          <w:szCs w:val="36"/>
          <w:rtl/>
        </w:rPr>
        <w:t xml:space="preserve">. </w:t>
      </w:r>
    </w:p>
    <w:p w:rsidR="00E77D57" w:rsidRPr="00E77D57" w:rsidRDefault="00E77D57" w:rsidP="00AB296B">
      <w:pPr>
        <w:tabs>
          <w:tab w:val="left" w:pos="1033"/>
        </w:tabs>
        <w:jc w:val="both"/>
        <w:rPr>
          <w:rFonts w:ascii="Traditional Arabic" w:eastAsia="Calibri" w:hAnsi="Traditional Arabic" w:cs="Traditional Arabic"/>
          <w:sz w:val="36"/>
          <w:szCs w:val="36"/>
          <w:rtl/>
        </w:rPr>
      </w:pPr>
      <w:r w:rsidRPr="004E388E">
        <w:rPr>
          <w:rFonts w:ascii="Traditional Arabic" w:eastAsia="Calibri" w:hAnsi="Traditional Arabic" w:cs="Traditional Arabic" w:hint="cs"/>
          <w:b/>
          <w:bCs/>
          <w:sz w:val="36"/>
          <w:szCs w:val="36"/>
          <w:rtl/>
        </w:rPr>
        <w:t>التعليق</w:t>
      </w:r>
      <w:r w:rsidRPr="00E77D57">
        <w:rPr>
          <w:rFonts w:ascii="Traditional Arabic" w:eastAsia="Calibri" w:hAnsi="Traditional Arabic" w:cs="Traditional Arabic" w:hint="cs"/>
          <w:sz w:val="36"/>
          <w:szCs w:val="36"/>
          <w:rtl/>
        </w:rPr>
        <w:t>: في هذه القضية يتضح أحياناً تهاون وتفريط بعض موظفي شركات الطيران في تطبيق الأنظمة واللوائح التي تعزز أمن وسلامة مرفق الطيران, ما يترتب على هذا التهاون في بعض الحالات</w:t>
      </w:r>
      <w:r w:rsidR="00AB296B">
        <w:rPr>
          <w:rFonts w:ascii="Traditional Arabic" w:eastAsia="Calibri" w:hAnsi="Traditional Arabic" w:cs="Traditional Arabic" w:hint="cs"/>
          <w:sz w:val="36"/>
          <w:szCs w:val="36"/>
          <w:rtl/>
        </w:rPr>
        <w:t xml:space="preserve"> من</w:t>
      </w:r>
      <w:r w:rsidRPr="00E77D57">
        <w:rPr>
          <w:rFonts w:ascii="Traditional Arabic" w:eastAsia="Calibri" w:hAnsi="Traditional Arabic" w:cs="Traditional Arabic" w:hint="cs"/>
          <w:sz w:val="36"/>
          <w:szCs w:val="36"/>
          <w:rtl/>
        </w:rPr>
        <w:t xml:space="preserve"> قيام </w:t>
      </w:r>
      <w:r w:rsidR="004E388E">
        <w:rPr>
          <w:rFonts w:ascii="Traditional Arabic" w:eastAsia="Calibri" w:hAnsi="Traditional Arabic" w:cs="Traditional Arabic" w:hint="cs"/>
          <w:sz w:val="36"/>
          <w:szCs w:val="36"/>
          <w:rtl/>
        </w:rPr>
        <w:t xml:space="preserve">بعض </w:t>
      </w:r>
      <w:r w:rsidRPr="00E77D57">
        <w:rPr>
          <w:rFonts w:ascii="Traditional Arabic" w:eastAsia="Calibri" w:hAnsi="Traditional Arabic" w:cs="Traditional Arabic" w:hint="cs"/>
          <w:sz w:val="36"/>
          <w:szCs w:val="36"/>
          <w:rtl/>
        </w:rPr>
        <w:t xml:space="preserve">الأشخاص </w:t>
      </w:r>
      <w:r w:rsidR="004E388E">
        <w:rPr>
          <w:rFonts w:ascii="Traditional Arabic" w:eastAsia="Calibri" w:hAnsi="Traditional Arabic" w:cs="Traditional Arabic" w:hint="cs"/>
          <w:sz w:val="36"/>
          <w:szCs w:val="36"/>
          <w:rtl/>
        </w:rPr>
        <w:t>ب</w:t>
      </w:r>
      <w:r w:rsidRPr="00E77D57">
        <w:rPr>
          <w:rFonts w:ascii="Traditional Arabic" w:eastAsia="Calibri" w:hAnsi="Traditional Arabic" w:cs="Traditional Arabic" w:hint="cs"/>
          <w:sz w:val="36"/>
          <w:szCs w:val="36"/>
          <w:rtl/>
        </w:rPr>
        <w:t>تهريب بعض الممنوعات كالمتفجرات والمخدرات مثلاً</w:t>
      </w:r>
      <w:r w:rsidR="004E388E">
        <w:rPr>
          <w:rFonts w:ascii="Traditional Arabic" w:eastAsia="Calibri" w:hAnsi="Traditional Arabic" w:cs="Traditional Arabic" w:hint="cs"/>
          <w:sz w:val="36"/>
          <w:szCs w:val="36"/>
          <w:rtl/>
        </w:rPr>
        <w:t>,</w:t>
      </w:r>
      <w:r w:rsidRPr="00E77D57">
        <w:rPr>
          <w:rFonts w:ascii="Traditional Arabic" w:eastAsia="Calibri" w:hAnsi="Traditional Arabic" w:cs="Traditional Arabic" w:hint="cs"/>
          <w:sz w:val="36"/>
          <w:szCs w:val="36"/>
          <w:rtl/>
        </w:rPr>
        <w:t xml:space="preserve"> أو أدوات ارتكاب الجرائم مثل</w:t>
      </w:r>
      <w:r w:rsidR="00AB296B">
        <w:rPr>
          <w:rFonts w:ascii="Traditional Arabic" w:eastAsia="Calibri" w:hAnsi="Traditional Arabic" w:cs="Traditional Arabic" w:hint="cs"/>
          <w:sz w:val="36"/>
          <w:szCs w:val="36"/>
          <w:rtl/>
        </w:rPr>
        <w:t>:</w:t>
      </w:r>
      <w:r w:rsidRPr="00E77D57">
        <w:rPr>
          <w:rFonts w:ascii="Traditional Arabic" w:eastAsia="Calibri" w:hAnsi="Traditional Arabic" w:cs="Traditional Arabic" w:hint="cs"/>
          <w:sz w:val="36"/>
          <w:szCs w:val="36"/>
          <w:rtl/>
        </w:rPr>
        <w:t xml:space="preserve"> الأسلحة النارية أو البيضاء وغيرها</w:t>
      </w:r>
      <w:r w:rsidR="004E388E">
        <w:rPr>
          <w:rFonts w:ascii="Traditional Arabic" w:eastAsia="Calibri" w:hAnsi="Traditional Arabic" w:cs="Traditional Arabic" w:hint="cs"/>
          <w:sz w:val="36"/>
          <w:szCs w:val="36"/>
          <w:rtl/>
        </w:rPr>
        <w:t xml:space="preserve">, </w:t>
      </w:r>
      <w:r w:rsidRPr="00E77D57">
        <w:rPr>
          <w:rFonts w:ascii="Traditional Arabic" w:eastAsia="Calibri" w:hAnsi="Traditional Arabic" w:cs="Traditional Arabic" w:hint="cs"/>
          <w:sz w:val="36"/>
          <w:szCs w:val="36"/>
          <w:rtl/>
        </w:rPr>
        <w:t xml:space="preserve">التي جرمها نظام الطيران المدني وفرض على ارتكابها عدة عقوبات منها الغرامة المالية التي أوقعتها لجنة النظر في أحكام مخالفات نظام الطيران المدني في هذه القضية. </w:t>
      </w:r>
    </w:p>
    <w:p w:rsidR="00E77D57" w:rsidRPr="004E388E" w:rsidRDefault="00E77D57" w:rsidP="00E77D57">
      <w:pPr>
        <w:tabs>
          <w:tab w:val="left" w:pos="1033"/>
        </w:tabs>
        <w:jc w:val="both"/>
        <w:rPr>
          <w:rFonts w:ascii="Traditional Arabic" w:eastAsia="Calibri" w:hAnsi="Traditional Arabic" w:cs="Traditional Arabic"/>
          <w:b/>
          <w:bCs/>
          <w:sz w:val="36"/>
          <w:szCs w:val="36"/>
          <w:rtl/>
        </w:rPr>
      </w:pPr>
      <w:r w:rsidRPr="004E388E">
        <w:rPr>
          <w:rFonts w:ascii="Traditional Arabic" w:eastAsia="Calibri" w:hAnsi="Traditional Arabic" w:cs="Traditional Arabic" w:hint="cs"/>
          <w:b/>
          <w:bCs/>
          <w:sz w:val="40"/>
          <w:szCs w:val="40"/>
          <w:rtl/>
        </w:rPr>
        <w:t>التطبيق الثاني.</w:t>
      </w:r>
    </w:p>
    <w:p w:rsidR="00E77D57" w:rsidRPr="00E77D57" w:rsidRDefault="00E77D57" w:rsidP="00E77D57">
      <w:pPr>
        <w:tabs>
          <w:tab w:val="left" w:pos="1033"/>
        </w:tabs>
        <w:jc w:val="both"/>
        <w:rPr>
          <w:rFonts w:ascii="Traditional Arabic" w:eastAsia="Calibri" w:hAnsi="Traditional Arabic" w:cs="Traditional Arabic"/>
          <w:sz w:val="36"/>
          <w:szCs w:val="36"/>
          <w:rtl/>
        </w:rPr>
      </w:pPr>
      <w:r w:rsidRPr="004E388E">
        <w:rPr>
          <w:rFonts w:ascii="Traditional Arabic" w:eastAsia="Calibri" w:hAnsi="Traditional Arabic" w:cs="Traditional Arabic" w:hint="cs"/>
          <w:b/>
          <w:bCs/>
          <w:sz w:val="36"/>
          <w:szCs w:val="36"/>
          <w:rtl/>
        </w:rPr>
        <w:t>الموقع</w:t>
      </w:r>
      <w:r w:rsidRPr="00E77D57">
        <w:rPr>
          <w:rFonts w:ascii="Traditional Arabic" w:eastAsia="Calibri" w:hAnsi="Traditional Arabic" w:cs="Traditional Arabic" w:hint="cs"/>
          <w:sz w:val="36"/>
          <w:szCs w:val="36"/>
          <w:rtl/>
        </w:rPr>
        <w:t xml:space="preserve">: دولة الفلبين </w:t>
      </w:r>
    </w:p>
    <w:p w:rsidR="00E77D57" w:rsidRPr="00E77D57" w:rsidRDefault="00E77D57" w:rsidP="00E77D57">
      <w:pPr>
        <w:tabs>
          <w:tab w:val="left" w:pos="1033"/>
        </w:tabs>
        <w:jc w:val="both"/>
        <w:rPr>
          <w:rFonts w:ascii="Traditional Arabic" w:eastAsia="Calibri" w:hAnsi="Traditional Arabic" w:cs="Traditional Arabic"/>
          <w:sz w:val="36"/>
          <w:szCs w:val="36"/>
          <w:rtl/>
        </w:rPr>
      </w:pPr>
      <w:r w:rsidRPr="004E388E">
        <w:rPr>
          <w:rFonts w:ascii="Traditional Arabic" w:eastAsia="Calibri" w:hAnsi="Traditional Arabic" w:cs="Traditional Arabic" w:hint="cs"/>
          <w:b/>
          <w:bCs/>
          <w:sz w:val="36"/>
          <w:szCs w:val="36"/>
          <w:rtl/>
        </w:rPr>
        <w:t>التاريخ</w:t>
      </w:r>
      <w:r w:rsidRPr="00E77D57">
        <w:rPr>
          <w:rFonts w:ascii="Traditional Arabic" w:eastAsia="Calibri" w:hAnsi="Traditional Arabic" w:cs="Traditional Arabic" w:hint="cs"/>
          <w:sz w:val="36"/>
          <w:szCs w:val="36"/>
          <w:rtl/>
        </w:rPr>
        <w:t xml:space="preserve">: عام 1949م </w:t>
      </w:r>
    </w:p>
    <w:p w:rsidR="00E77D57" w:rsidRPr="00E77D57" w:rsidRDefault="00E77D57" w:rsidP="00AB296B">
      <w:pPr>
        <w:tabs>
          <w:tab w:val="left" w:pos="1033"/>
        </w:tabs>
        <w:jc w:val="both"/>
        <w:rPr>
          <w:rFonts w:ascii="Traditional Arabic" w:eastAsia="Calibri" w:hAnsi="Traditional Arabic" w:cs="Traditional Arabic"/>
          <w:sz w:val="36"/>
          <w:szCs w:val="36"/>
          <w:rtl/>
        </w:rPr>
      </w:pPr>
      <w:r w:rsidRPr="004E388E">
        <w:rPr>
          <w:rFonts w:ascii="Traditional Arabic" w:eastAsia="Calibri" w:hAnsi="Traditional Arabic" w:cs="Traditional Arabic" w:hint="cs"/>
          <w:b/>
          <w:bCs/>
          <w:sz w:val="36"/>
          <w:szCs w:val="36"/>
          <w:rtl/>
        </w:rPr>
        <w:t>الوقائع</w:t>
      </w:r>
      <w:r w:rsidRPr="00E77D57">
        <w:rPr>
          <w:rFonts w:ascii="Traditional Arabic" w:eastAsia="Calibri" w:hAnsi="Traditional Arabic" w:cs="Traditional Arabic" w:hint="cs"/>
          <w:sz w:val="36"/>
          <w:szCs w:val="36"/>
          <w:rtl/>
        </w:rPr>
        <w:t>: تتلخص وقائع هذه الحادثة عندما قامت إحدى السيدات بوضع مادة الديناميت شديدة الانفجار على إحدى الطائرات</w:t>
      </w:r>
      <w:r w:rsidR="00E844AB">
        <w:rPr>
          <w:rFonts w:ascii="Traditional Arabic" w:eastAsia="Calibri" w:hAnsi="Traditional Arabic" w:cs="Traditional Arabic" w:hint="cs"/>
          <w:sz w:val="36"/>
          <w:szCs w:val="36"/>
          <w:rtl/>
        </w:rPr>
        <w:t>,</w:t>
      </w:r>
      <w:r w:rsidRPr="00E77D57">
        <w:rPr>
          <w:rFonts w:ascii="Traditional Arabic" w:eastAsia="Calibri" w:hAnsi="Traditional Arabic" w:cs="Traditional Arabic" w:hint="cs"/>
          <w:sz w:val="36"/>
          <w:szCs w:val="36"/>
          <w:rtl/>
        </w:rPr>
        <w:t xml:space="preserve"> لقتل زوجها الذي كان على متن هذه الطائرة, وبالفعل تفاعلت مادة الديناميت ونتج عن ذلك انفجار الطائرة وتوفي زوجها وباقي ركاب الطائرة, </w:t>
      </w:r>
      <w:r w:rsidR="00AB296B">
        <w:rPr>
          <w:rFonts w:ascii="Traditional Arabic" w:eastAsia="Calibri" w:hAnsi="Traditional Arabic" w:cs="Traditional Arabic" w:hint="cs"/>
          <w:sz w:val="36"/>
          <w:szCs w:val="36"/>
          <w:rtl/>
        </w:rPr>
        <w:t>وتعد</w:t>
      </w:r>
      <w:r w:rsidRPr="00E77D57">
        <w:rPr>
          <w:rFonts w:ascii="Traditional Arabic" w:eastAsia="Calibri" w:hAnsi="Traditional Arabic" w:cs="Traditional Arabic" w:hint="cs"/>
          <w:sz w:val="36"/>
          <w:szCs w:val="36"/>
          <w:rtl/>
        </w:rPr>
        <w:t xml:space="preserve"> هذه الحادثة أول حادثة تخريبية موجهة ضد الطيران المدني</w:t>
      </w:r>
      <w:r w:rsidRPr="0000745E">
        <w:rPr>
          <w:rStyle w:val="a4"/>
          <w:rFonts w:hint="cs"/>
          <w:rtl/>
        </w:rPr>
        <w:t>(</w:t>
      </w:r>
      <w:r w:rsidRPr="0000745E">
        <w:rPr>
          <w:rStyle w:val="a4"/>
          <w:rtl/>
        </w:rPr>
        <w:footnoteReference w:id="739"/>
      </w:r>
      <w:r w:rsidRPr="0000745E">
        <w:rPr>
          <w:rStyle w:val="a4"/>
          <w:rFonts w:hint="cs"/>
          <w:rtl/>
        </w:rPr>
        <w:t>)</w:t>
      </w:r>
      <w:r w:rsidRPr="00E77D57">
        <w:rPr>
          <w:rFonts w:ascii="Traditional Arabic" w:eastAsia="Calibri" w:hAnsi="Traditional Arabic" w:cs="Traditional Arabic" w:hint="cs"/>
          <w:sz w:val="36"/>
          <w:szCs w:val="36"/>
          <w:rtl/>
        </w:rPr>
        <w:t xml:space="preserve">. </w:t>
      </w:r>
    </w:p>
    <w:p w:rsidR="00AF63FF" w:rsidRDefault="00E77D57" w:rsidP="00E844AB">
      <w:pPr>
        <w:tabs>
          <w:tab w:val="left" w:pos="1033"/>
        </w:tabs>
        <w:jc w:val="both"/>
        <w:rPr>
          <w:rFonts w:ascii="Traditional Arabic" w:eastAsia="Calibri" w:hAnsi="Traditional Arabic" w:cs="Traditional Arabic"/>
          <w:sz w:val="36"/>
          <w:szCs w:val="36"/>
          <w:rtl/>
        </w:rPr>
      </w:pPr>
      <w:r w:rsidRPr="00E844AB">
        <w:rPr>
          <w:rFonts w:ascii="Traditional Arabic" w:eastAsia="Calibri" w:hAnsi="Traditional Arabic" w:cs="Traditional Arabic" w:hint="cs"/>
          <w:b/>
          <w:bCs/>
          <w:sz w:val="36"/>
          <w:szCs w:val="36"/>
          <w:rtl/>
        </w:rPr>
        <w:t>التعليق</w:t>
      </w:r>
      <w:r w:rsidRPr="00E77D57">
        <w:rPr>
          <w:rFonts w:ascii="Traditional Arabic" w:eastAsia="Calibri" w:hAnsi="Traditional Arabic" w:cs="Traditional Arabic" w:hint="cs"/>
          <w:sz w:val="36"/>
          <w:szCs w:val="36"/>
          <w:rtl/>
        </w:rPr>
        <w:t xml:space="preserve">: يتجلى في هذه الواقعة أن الجاني –وهو </w:t>
      </w:r>
      <w:r w:rsidR="00E844AB" w:rsidRPr="00E844AB">
        <w:rPr>
          <w:rFonts w:ascii="Traditional Arabic" w:eastAsia="Calibri" w:hAnsi="Traditional Arabic" w:cs="Traditional Arabic" w:hint="cs"/>
          <w:color w:val="000000" w:themeColor="text1"/>
          <w:sz w:val="36"/>
          <w:szCs w:val="36"/>
          <w:rtl/>
        </w:rPr>
        <w:t>امرأة</w:t>
      </w:r>
      <w:r w:rsidRPr="00E77D57">
        <w:rPr>
          <w:rFonts w:ascii="Traditional Arabic" w:eastAsia="Calibri" w:hAnsi="Traditional Arabic" w:cs="Traditional Arabic" w:hint="cs"/>
          <w:sz w:val="36"/>
          <w:szCs w:val="36"/>
          <w:rtl/>
        </w:rPr>
        <w:t>- قامت بممارسة كامل السلوك الإجرامي المكون لجريمة تدمير أحد أهم عناصر النقل الجوي وهو الطائرة, وكان التدمير المرتكب كليا</w:t>
      </w:r>
      <w:r w:rsidR="00AB296B">
        <w:rPr>
          <w:rFonts w:ascii="Traditional Arabic" w:eastAsia="Calibri" w:hAnsi="Traditional Arabic" w:cs="Traditional Arabic" w:hint="cs"/>
          <w:sz w:val="36"/>
          <w:szCs w:val="36"/>
          <w:rtl/>
        </w:rPr>
        <w:t>ً</w:t>
      </w:r>
      <w:r w:rsidRPr="00E77D57">
        <w:rPr>
          <w:rFonts w:ascii="Traditional Arabic" w:eastAsia="Calibri" w:hAnsi="Traditional Arabic" w:cs="Traditional Arabic" w:hint="cs"/>
          <w:sz w:val="36"/>
          <w:szCs w:val="36"/>
          <w:rtl/>
        </w:rPr>
        <w:t xml:space="preserve"> لا </w:t>
      </w:r>
      <w:r w:rsidRPr="00E77D57">
        <w:rPr>
          <w:rFonts w:ascii="Traditional Arabic" w:eastAsia="Calibri" w:hAnsi="Traditional Arabic" w:cs="Traditional Arabic" w:hint="cs"/>
          <w:sz w:val="36"/>
          <w:szCs w:val="36"/>
          <w:rtl/>
        </w:rPr>
        <w:lastRenderedPageBreak/>
        <w:t>جزئياً بأن أتلف بالكامل جميع أجزاء الطائرة بما عليها من أرواح وممتلكات, ولم يقتصر على حدود الزوج الذي انتقمت منه زوجته</w:t>
      </w:r>
      <w:r w:rsidR="00E844AB">
        <w:rPr>
          <w:rFonts w:ascii="Traditional Arabic" w:eastAsia="Calibri" w:hAnsi="Traditional Arabic" w:cs="Traditional Arabic" w:hint="cs"/>
          <w:sz w:val="36"/>
          <w:szCs w:val="36"/>
          <w:rtl/>
        </w:rPr>
        <w:t>,</w:t>
      </w:r>
      <w:r w:rsidRPr="00E77D57">
        <w:rPr>
          <w:rFonts w:ascii="Traditional Arabic" w:eastAsia="Calibri" w:hAnsi="Traditional Arabic" w:cs="Traditional Arabic" w:hint="cs"/>
          <w:sz w:val="36"/>
          <w:szCs w:val="36"/>
          <w:rtl/>
        </w:rPr>
        <w:t xml:space="preserve"> بل تعدى ذلك ليسجل خسائر بشرية فادحة تتمثل في قتل الركاب وطاقم الطائرة بالكامل, فضلاً عن الخسائر المادية التي لحقت بالطائرة ومحتوياتها والأرض ا</w:t>
      </w:r>
      <w:r w:rsidR="009A2AFC">
        <w:rPr>
          <w:rFonts w:ascii="Traditional Arabic" w:eastAsia="Calibri" w:hAnsi="Traditional Arabic" w:cs="Traditional Arabic" w:hint="cs"/>
          <w:sz w:val="36"/>
          <w:szCs w:val="36"/>
          <w:rtl/>
        </w:rPr>
        <w:t>لتي وقعت عليها.</w:t>
      </w:r>
    </w:p>
    <w:p w:rsidR="003654B3" w:rsidRDefault="003654B3" w:rsidP="003654B3">
      <w:pPr>
        <w:bidi w:val="0"/>
        <w:jc w:val="right"/>
        <w:rPr>
          <w:rFonts w:ascii="Traditional Arabic" w:eastAsia="Calibri" w:hAnsi="Traditional Arabic" w:cs="Traditional Arabic"/>
          <w:b/>
          <w:bCs/>
          <w:sz w:val="44"/>
          <w:szCs w:val="44"/>
          <w:rtl/>
        </w:rPr>
      </w:pPr>
    </w:p>
    <w:p w:rsidR="00AF63FF" w:rsidRPr="003654B3" w:rsidRDefault="00AF63FF" w:rsidP="003654B3">
      <w:pPr>
        <w:bidi w:val="0"/>
        <w:jc w:val="right"/>
        <w:rPr>
          <w:rFonts w:ascii="Traditional Arabic" w:eastAsia="Calibri" w:hAnsi="Traditional Arabic" w:cs="Traditional Arabic"/>
          <w:sz w:val="36"/>
          <w:szCs w:val="36"/>
          <w:rtl/>
        </w:rPr>
      </w:pPr>
      <w:r>
        <w:rPr>
          <w:rFonts w:ascii="Traditional Arabic" w:eastAsia="Calibri" w:hAnsi="Traditional Arabic" w:cs="Traditional Arabic" w:hint="cs"/>
          <w:b/>
          <w:bCs/>
          <w:sz w:val="44"/>
          <w:szCs w:val="44"/>
          <w:rtl/>
        </w:rPr>
        <w:t>المبحث الثاني: التطبيقات</w:t>
      </w:r>
      <w:r w:rsidR="00555888">
        <w:rPr>
          <w:rFonts w:ascii="Traditional Arabic" w:eastAsia="Calibri" w:hAnsi="Traditional Arabic" w:cs="Traditional Arabic" w:hint="cs"/>
          <w:b/>
          <w:bCs/>
          <w:sz w:val="44"/>
          <w:szCs w:val="44"/>
          <w:rtl/>
        </w:rPr>
        <w:t xml:space="preserve"> على </w:t>
      </w:r>
      <w:r>
        <w:rPr>
          <w:rFonts w:ascii="Traditional Arabic" w:eastAsia="Calibri" w:hAnsi="Traditional Arabic" w:cs="Traditional Arabic" w:hint="cs"/>
          <w:b/>
          <w:bCs/>
          <w:sz w:val="44"/>
          <w:szCs w:val="44"/>
          <w:rtl/>
        </w:rPr>
        <w:t xml:space="preserve">مخالفة نظام الطيران المدني المرتكبة على متن الطائرات. </w:t>
      </w:r>
    </w:p>
    <w:p w:rsidR="00AF63FF" w:rsidRDefault="00AF63FF" w:rsidP="00AF63FF">
      <w:pPr>
        <w:tabs>
          <w:tab w:val="left" w:pos="1033"/>
        </w:tabs>
        <w:jc w:val="both"/>
        <w:rPr>
          <w:rFonts w:ascii="Traditional Arabic" w:eastAsia="Calibri" w:hAnsi="Traditional Arabic" w:cs="Traditional Arabic"/>
          <w:b/>
          <w:bCs/>
          <w:sz w:val="40"/>
          <w:szCs w:val="40"/>
          <w:rtl/>
        </w:rPr>
      </w:pPr>
      <w:r>
        <w:rPr>
          <w:rFonts w:ascii="Traditional Arabic" w:eastAsia="Calibri" w:hAnsi="Traditional Arabic" w:cs="Traditional Arabic" w:hint="cs"/>
          <w:b/>
          <w:bCs/>
          <w:sz w:val="40"/>
          <w:szCs w:val="40"/>
          <w:rtl/>
        </w:rPr>
        <w:t xml:space="preserve">التطبيق الأول: </w:t>
      </w:r>
    </w:p>
    <w:p w:rsidR="00AF63FF" w:rsidRDefault="00AF63FF" w:rsidP="00AF63FF">
      <w:pPr>
        <w:tabs>
          <w:tab w:val="left" w:pos="1033"/>
        </w:tabs>
        <w:jc w:val="both"/>
        <w:rPr>
          <w:rFonts w:ascii="Traditional Arabic" w:eastAsia="Calibri" w:hAnsi="Traditional Arabic" w:cs="Traditional Arabic"/>
          <w:sz w:val="36"/>
          <w:szCs w:val="36"/>
          <w:rtl/>
        </w:rPr>
      </w:pPr>
      <w:r w:rsidRPr="00E844AB">
        <w:rPr>
          <w:rFonts w:ascii="Traditional Arabic" w:eastAsia="Calibri" w:hAnsi="Traditional Arabic" w:cs="Traditional Arabic" w:hint="cs"/>
          <w:b/>
          <w:bCs/>
          <w:sz w:val="36"/>
          <w:szCs w:val="36"/>
          <w:rtl/>
        </w:rPr>
        <w:t>الموقع</w:t>
      </w:r>
      <w:r>
        <w:rPr>
          <w:rFonts w:ascii="Traditional Arabic" w:eastAsia="Calibri" w:hAnsi="Traditional Arabic" w:cs="Traditional Arabic" w:hint="cs"/>
          <w:sz w:val="36"/>
          <w:szCs w:val="36"/>
          <w:rtl/>
        </w:rPr>
        <w:t>: مطار الملك خالد الدولي بالرياض.</w:t>
      </w:r>
    </w:p>
    <w:p w:rsidR="00AF63FF" w:rsidRDefault="00AF63FF" w:rsidP="00AF63FF">
      <w:pPr>
        <w:tabs>
          <w:tab w:val="left" w:pos="1033"/>
        </w:tabs>
        <w:jc w:val="both"/>
        <w:rPr>
          <w:rFonts w:ascii="Traditional Arabic" w:eastAsia="Calibri" w:hAnsi="Traditional Arabic" w:cs="Traditional Arabic"/>
          <w:sz w:val="36"/>
          <w:szCs w:val="36"/>
          <w:rtl/>
        </w:rPr>
      </w:pPr>
      <w:r w:rsidRPr="00E844AB">
        <w:rPr>
          <w:rFonts w:ascii="Traditional Arabic" w:eastAsia="Calibri" w:hAnsi="Traditional Arabic" w:cs="Traditional Arabic" w:hint="cs"/>
          <w:b/>
          <w:bCs/>
          <w:sz w:val="36"/>
          <w:szCs w:val="36"/>
          <w:rtl/>
        </w:rPr>
        <w:t>التاريخ</w:t>
      </w:r>
      <w:r>
        <w:rPr>
          <w:rFonts w:ascii="Traditional Arabic" w:eastAsia="Calibri" w:hAnsi="Traditional Arabic" w:cs="Traditional Arabic" w:hint="cs"/>
          <w:sz w:val="36"/>
          <w:szCs w:val="36"/>
          <w:rtl/>
        </w:rPr>
        <w:t>: 28</w:t>
      </w:r>
      <w:r>
        <w:rPr>
          <w:rFonts w:ascii="Traditional Arabic" w:eastAsia="Calibri" w:hAnsi="Traditional Arabic" w:cs="Traditional Arabic"/>
          <w:sz w:val="36"/>
          <w:szCs w:val="36"/>
        </w:rPr>
        <w:t>/</w:t>
      </w:r>
      <w:r>
        <w:rPr>
          <w:rFonts w:ascii="Traditional Arabic" w:eastAsia="Calibri" w:hAnsi="Traditional Arabic" w:cs="Traditional Arabic" w:hint="cs"/>
          <w:sz w:val="36"/>
          <w:szCs w:val="36"/>
          <w:rtl/>
        </w:rPr>
        <w:t>2</w:t>
      </w:r>
      <w:r>
        <w:rPr>
          <w:rFonts w:ascii="Traditional Arabic" w:eastAsia="Calibri" w:hAnsi="Traditional Arabic" w:cs="Traditional Arabic"/>
          <w:sz w:val="36"/>
          <w:szCs w:val="36"/>
        </w:rPr>
        <w:t>/</w:t>
      </w:r>
      <w:r>
        <w:rPr>
          <w:rFonts w:ascii="Traditional Arabic" w:eastAsia="Calibri" w:hAnsi="Traditional Arabic" w:cs="Traditional Arabic" w:hint="cs"/>
          <w:sz w:val="36"/>
          <w:szCs w:val="36"/>
          <w:rtl/>
        </w:rPr>
        <w:t>1435ه الموافق 31</w:t>
      </w:r>
      <w:r>
        <w:rPr>
          <w:rFonts w:ascii="Traditional Arabic" w:eastAsia="Calibri" w:hAnsi="Traditional Arabic" w:cs="Traditional Arabic"/>
          <w:sz w:val="36"/>
          <w:szCs w:val="36"/>
        </w:rPr>
        <w:t>/</w:t>
      </w:r>
      <w:r>
        <w:rPr>
          <w:rFonts w:ascii="Traditional Arabic" w:eastAsia="Calibri" w:hAnsi="Traditional Arabic" w:cs="Traditional Arabic" w:hint="cs"/>
          <w:sz w:val="36"/>
          <w:szCs w:val="36"/>
          <w:rtl/>
        </w:rPr>
        <w:t>12</w:t>
      </w:r>
      <w:r>
        <w:rPr>
          <w:rFonts w:ascii="Traditional Arabic" w:eastAsia="Calibri" w:hAnsi="Traditional Arabic" w:cs="Traditional Arabic"/>
          <w:sz w:val="36"/>
          <w:szCs w:val="36"/>
        </w:rPr>
        <w:t>/</w:t>
      </w:r>
      <w:r>
        <w:rPr>
          <w:rFonts w:ascii="Traditional Arabic" w:eastAsia="Calibri" w:hAnsi="Traditional Arabic" w:cs="Traditional Arabic" w:hint="cs"/>
          <w:sz w:val="36"/>
          <w:szCs w:val="36"/>
          <w:rtl/>
        </w:rPr>
        <w:t xml:space="preserve">2013م. </w:t>
      </w:r>
    </w:p>
    <w:p w:rsidR="00AF63FF" w:rsidRDefault="00AF63FF" w:rsidP="00AB296B">
      <w:pPr>
        <w:tabs>
          <w:tab w:val="left" w:pos="1033"/>
        </w:tabs>
        <w:jc w:val="both"/>
        <w:rPr>
          <w:rFonts w:ascii="Traditional Arabic" w:eastAsia="Calibri" w:hAnsi="Traditional Arabic" w:cs="Traditional Arabic"/>
          <w:sz w:val="36"/>
          <w:szCs w:val="36"/>
          <w:rtl/>
        </w:rPr>
      </w:pPr>
      <w:r w:rsidRPr="00E844AB">
        <w:rPr>
          <w:rFonts w:ascii="Traditional Arabic" w:eastAsia="Calibri" w:hAnsi="Traditional Arabic" w:cs="Traditional Arabic" w:hint="cs"/>
          <w:b/>
          <w:bCs/>
          <w:sz w:val="36"/>
          <w:szCs w:val="36"/>
          <w:rtl/>
        </w:rPr>
        <w:t>الوقائع</w:t>
      </w:r>
      <w:r>
        <w:rPr>
          <w:rFonts w:ascii="Traditional Arabic" w:eastAsia="Calibri" w:hAnsi="Traditional Arabic" w:cs="Traditional Arabic" w:hint="cs"/>
          <w:sz w:val="36"/>
          <w:szCs w:val="36"/>
          <w:rtl/>
        </w:rPr>
        <w:t>: "تتلخص وقائع هذه المعاملة حسبما تبين من مطالعة أوراقها والمستندات الخاصة بها وبالقدر اللازم لإصدار قرار فيها</w:t>
      </w:r>
      <w:r w:rsidR="00E844AB">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xml:space="preserve"> في أنه وأثناء الاستعداد لهبوط رحلة الطيران رقم ...... المغادرة من جدة إلى الرياض بتاريخ 28</w:t>
      </w:r>
      <w:r>
        <w:rPr>
          <w:rFonts w:ascii="Traditional Arabic" w:eastAsia="Calibri" w:hAnsi="Traditional Arabic" w:cs="Traditional Arabic"/>
          <w:sz w:val="36"/>
          <w:szCs w:val="36"/>
        </w:rPr>
        <w:t>/</w:t>
      </w:r>
      <w:r>
        <w:rPr>
          <w:rFonts w:ascii="Traditional Arabic" w:eastAsia="Calibri" w:hAnsi="Traditional Arabic" w:cs="Traditional Arabic" w:hint="cs"/>
          <w:sz w:val="36"/>
          <w:szCs w:val="36"/>
          <w:rtl/>
        </w:rPr>
        <w:t>2</w:t>
      </w:r>
      <w:r>
        <w:rPr>
          <w:rFonts w:ascii="Traditional Arabic" w:eastAsia="Calibri" w:hAnsi="Traditional Arabic" w:cs="Traditional Arabic"/>
          <w:sz w:val="36"/>
          <w:szCs w:val="36"/>
        </w:rPr>
        <w:t>/</w:t>
      </w:r>
      <w:r w:rsidR="003B7FCB">
        <w:rPr>
          <w:rFonts w:ascii="Traditional Arabic" w:eastAsia="Calibri" w:hAnsi="Traditional Arabic" w:cs="Traditional Arabic" w:hint="cs"/>
          <w:sz w:val="36"/>
          <w:szCs w:val="36"/>
          <w:rtl/>
        </w:rPr>
        <w:t xml:space="preserve">1435ه حضرت المضيفة المختصة </w:t>
      </w:r>
      <w:r>
        <w:rPr>
          <w:rFonts w:ascii="Traditional Arabic" w:eastAsia="Calibri" w:hAnsi="Traditional Arabic" w:cs="Traditional Arabic" w:hint="cs"/>
          <w:sz w:val="36"/>
          <w:szCs w:val="36"/>
          <w:rtl/>
        </w:rPr>
        <w:t xml:space="preserve">إلى المدعو ...... جنسية ....... بموجب الهوية رقم ...... وأيقظته وطلبت منه إعادة الطاولة إلى وضعها الطبيعي وفتح النوافذ المجاورة للمقعد فلم يستجب بحجة أن المرافق الذي معه نائم ولا يرغب في إزعاجه، كما طلبت منه ربط حزام المقعد فلم يستجب لها بداعي أنه غير مقتنع من جدوى ربط الحزام, وبما أن النظر في الاختصاص </w:t>
      </w:r>
      <w:r w:rsidR="00AB296B">
        <w:rPr>
          <w:rFonts w:ascii="Traditional Arabic" w:eastAsia="Calibri" w:hAnsi="Traditional Arabic" w:cs="Traditional Arabic" w:hint="cs"/>
          <w:sz w:val="36"/>
          <w:szCs w:val="36"/>
          <w:rtl/>
        </w:rPr>
        <w:t>يعد</w:t>
      </w:r>
      <w:r>
        <w:rPr>
          <w:rFonts w:ascii="Traditional Arabic" w:eastAsia="Calibri" w:hAnsi="Traditional Arabic" w:cs="Traditional Arabic" w:hint="cs"/>
          <w:sz w:val="36"/>
          <w:szCs w:val="36"/>
          <w:rtl/>
        </w:rPr>
        <w:t xml:space="preserve"> من المسائل الجوهرية التي يتعين بحثها قبل النظر في موضوع المعاملة المحالة للج</w:t>
      </w:r>
      <w:r w:rsidR="00E844AB">
        <w:rPr>
          <w:rFonts w:ascii="Traditional Arabic" w:eastAsia="Calibri" w:hAnsi="Traditional Arabic" w:cs="Traditional Arabic" w:hint="cs"/>
          <w:sz w:val="36"/>
          <w:szCs w:val="36"/>
          <w:rtl/>
        </w:rPr>
        <w:t xml:space="preserve">نة النظر, ولما كانت لجنة النظر </w:t>
      </w:r>
      <w:r>
        <w:rPr>
          <w:rFonts w:ascii="Traditional Arabic" w:eastAsia="Calibri" w:hAnsi="Traditional Arabic" w:cs="Traditional Arabic" w:hint="cs"/>
          <w:sz w:val="36"/>
          <w:szCs w:val="36"/>
          <w:rtl/>
        </w:rPr>
        <w:t xml:space="preserve">استناداً للمادة 174 من النظام منعقداً اختصاصها في النظر في مخالفات أحكام نظام الطيران المدني ولوائحه التنفيذية, </w:t>
      </w:r>
      <w:r>
        <w:rPr>
          <w:rFonts w:ascii="Traditional Arabic" w:eastAsia="Calibri" w:hAnsi="Traditional Arabic" w:cs="Traditional Arabic" w:hint="cs"/>
          <w:sz w:val="36"/>
          <w:szCs w:val="36"/>
          <w:rtl/>
        </w:rPr>
        <w:lastRenderedPageBreak/>
        <w:t>وحيث ثبت للجنة من واقع الأوراق والمستندا</w:t>
      </w:r>
      <w:r w:rsidR="00AB296B">
        <w:rPr>
          <w:rFonts w:ascii="Traditional Arabic" w:eastAsia="Calibri" w:hAnsi="Traditional Arabic" w:cs="Traditional Arabic" w:hint="cs"/>
          <w:sz w:val="36"/>
          <w:szCs w:val="36"/>
          <w:rtl/>
        </w:rPr>
        <w:t xml:space="preserve">ت التي قامت باستعراضها, </w:t>
      </w:r>
      <w:r w:rsidR="00E844AB">
        <w:rPr>
          <w:rFonts w:ascii="Traditional Arabic" w:eastAsia="Calibri" w:hAnsi="Traditional Arabic" w:cs="Traditional Arabic" w:hint="cs"/>
          <w:sz w:val="36"/>
          <w:szCs w:val="36"/>
          <w:rtl/>
        </w:rPr>
        <w:t>أن ما ا</w:t>
      </w:r>
      <w:r>
        <w:rPr>
          <w:rFonts w:ascii="Traditional Arabic" w:eastAsia="Calibri" w:hAnsi="Traditional Arabic" w:cs="Traditional Arabic" w:hint="cs"/>
          <w:sz w:val="36"/>
          <w:szCs w:val="36"/>
          <w:rtl/>
        </w:rPr>
        <w:t>رتكبه المواطن .......</w:t>
      </w:r>
      <w:r w:rsidR="003B7FCB">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يعد مخالفة حددها نظام الطيران المدني في الفقرة د من المادة 155, وحيث قضت الفقرة 3 من المادة 168 من النظام بغرض غرامة مالية قدرها 200 ريال على من يرفض الجلوس في المقعد المخصص أو يرفض ربط الحزام, لذلك تقرر اللجنة بالإجماع مجازاة المدعو ........ حامل الجنسية ........ بموجب الهوية رقم ....</w:t>
      </w:r>
      <w:r w:rsidR="00AB296B">
        <w:rPr>
          <w:rFonts w:ascii="Traditional Arabic" w:eastAsia="Calibri" w:hAnsi="Traditional Arabic" w:cs="Traditional Arabic" w:hint="cs"/>
          <w:sz w:val="36"/>
          <w:szCs w:val="36"/>
          <w:rtl/>
        </w:rPr>
        <w:t>... بغرامة مالية قدرها 200 مائتا</w:t>
      </w:r>
      <w:r>
        <w:rPr>
          <w:rFonts w:ascii="Traditional Arabic" w:eastAsia="Calibri" w:hAnsi="Traditional Arabic" w:cs="Traditional Arabic" w:hint="cs"/>
          <w:sz w:val="36"/>
          <w:szCs w:val="36"/>
          <w:rtl/>
        </w:rPr>
        <w:t xml:space="preserve"> ريال استناداً للفقرة 3 من المادة 168 من نظام الطيران المدني"</w:t>
      </w:r>
      <w:r w:rsidRPr="0000745E">
        <w:rPr>
          <w:rStyle w:val="a4"/>
          <w:rFonts w:hint="cs"/>
          <w:rtl/>
        </w:rPr>
        <w:t>(</w:t>
      </w:r>
      <w:r w:rsidRPr="0000745E">
        <w:rPr>
          <w:rStyle w:val="a4"/>
          <w:rtl/>
        </w:rPr>
        <w:footnoteReference w:id="740"/>
      </w:r>
      <w:r w:rsidRPr="0000745E">
        <w:rPr>
          <w:rStyle w:val="a4"/>
          <w:rFonts w:hint="cs"/>
          <w:rtl/>
        </w:rPr>
        <w:t>)</w:t>
      </w:r>
      <w:r>
        <w:rPr>
          <w:rFonts w:ascii="Traditional Arabic" w:eastAsia="Calibri" w:hAnsi="Traditional Arabic" w:cs="Traditional Arabic" w:hint="cs"/>
          <w:sz w:val="36"/>
          <w:szCs w:val="36"/>
          <w:rtl/>
        </w:rPr>
        <w:t xml:space="preserve">. </w:t>
      </w:r>
    </w:p>
    <w:p w:rsidR="00AF63FF" w:rsidRDefault="00AF63FF" w:rsidP="00AF63FF">
      <w:pPr>
        <w:tabs>
          <w:tab w:val="left" w:pos="1033"/>
        </w:tabs>
        <w:jc w:val="both"/>
        <w:rPr>
          <w:rFonts w:ascii="Traditional Arabic" w:eastAsia="Calibri" w:hAnsi="Traditional Arabic" w:cs="Traditional Arabic"/>
          <w:sz w:val="36"/>
          <w:szCs w:val="36"/>
          <w:rtl/>
        </w:rPr>
      </w:pPr>
      <w:r w:rsidRPr="003B7FCB">
        <w:rPr>
          <w:rFonts w:ascii="Traditional Arabic" w:eastAsia="Calibri" w:hAnsi="Traditional Arabic" w:cs="Traditional Arabic" w:hint="cs"/>
          <w:b/>
          <w:bCs/>
          <w:sz w:val="36"/>
          <w:szCs w:val="36"/>
          <w:rtl/>
        </w:rPr>
        <w:t>التعليق</w:t>
      </w:r>
      <w:r>
        <w:rPr>
          <w:rFonts w:ascii="Traditional Arabic" w:eastAsia="Calibri" w:hAnsi="Traditional Arabic" w:cs="Traditional Arabic" w:hint="cs"/>
          <w:sz w:val="36"/>
          <w:szCs w:val="36"/>
          <w:rtl/>
        </w:rPr>
        <w:t>: من خل</w:t>
      </w:r>
      <w:r w:rsidR="003B7FCB">
        <w:rPr>
          <w:rFonts w:ascii="Traditional Arabic" w:eastAsia="Calibri" w:hAnsi="Traditional Arabic" w:cs="Traditional Arabic" w:hint="cs"/>
          <w:sz w:val="36"/>
          <w:szCs w:val="36"/>
          <w:rtl/>
        </w:rPr>
        <w:t>ال استعراض هذا التطبيق وما تضمن</w:t>
      </w:r>
      <w:r>
        <w:rPr>
          <w:rFonts w:ascii="Traditional Arabic" w:eastAsia="Calibri" w:hAnsi="Traditional Arabic" w:cs="Traditional Arabic" w:hint="cs"/>
          <w:sz w:val="36"/>
          <w:szCs w:val="36"/>
          <w:rtl/>
        </w:rPr>
        <w:t>ه من وقائع</w:t>
      </w:r>
      <w:r w:rsidR="003B7FCB">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xml:space="preserve"> يتبين أن المخالف مارس عدة سلوكيات حظرها نظام الطيران المدني وعاقب عليها, وهذه السلوكيات تتمثل في رفض الراكب تنفيذ الأو</w:t>
      </w:r>
      <w:r w:rsidR="003B7FCB">
        <w:rPr>
          <w:rFonts w:ascii="Traditional Arabic" w:eastAsia="Calibri" w:hAnsi="Traditional Arabic" w:cs="Traditional Arabic" w:hint="cs"/>
          <w:sz w:val="36"/>
          <w:szCs w:val="36"/>
          <w:rtl/>
        </w:rPr>
        <w:t>امر الصادرة عن قيادة الطائرة, با</w:t>
      </w:r>
      <w:r>
        <w:rPr>
          <w:rFonts w:ascii="Traditional Arabic" w:eastAsia="Calibri" w:hAnsi="Traditional Arabic" w:cs="Traditional Arabic" w:hint="cs"/>
          <w:sz w:val="36"/>
          <w:szCs w:val="36"/>
          <w:rtl/>
        </w:rPr>
        <w:t xml:space="preserve">عتبار </w:t>
      </w:r>
      <w:r w:rsidR="003B7FCB">
        <w:rPr>
          <w:rFonts w:ascii="Traditional Arabic" w:eastAsia="Calibri" w:hAnsi="Traditional Arabic" w:cs="Traditional Arabic" w:hint="cs"/>
          <w:sz w:val="36"/>
          <w:szCs w:val="36"/>
          <w:rtl/>
        </w:rPr>
        <w:t xml:space="preserve">المضيفة أحد أعضاء طاقم الطائرة </w:t>
      </w:r>
      <w:r>
        <w:rPr>
          <w:rFonts w:ascii="Traditional Arabic" w:eastAsia="Calibri" w:hAnsi="Traditional Arabic" w:cs="Traditional Arabic" w:hint="cs"/>
          <w:sz w:val="36"/>
          <w:szCs w:val="36"/>
          <w:rtl/>
        </w:rPr>
        <w:t>ومخولة نظاماً بإصدار الأوامر نيابة عن قائد الطائرة, فالراكب لم يستجب لما أمرت به المضيفة من طي طاولة الأكل في المقعد المقابل وفتح النافذة المجاورة له, وهذا فضلاً عن مخالفته بعدم ربط حزام الأم</w:t>
      </w:r>
      <w:r w:rsidR="003B7FCB">
        <w:rPr>
          <w:rFonts w:ascii="Traditional Arabic" w:eastAsia="Calibri" w:hAnsi="Traditional Arabic" w:cs="Traditional Arabic" w:hint="cs"/>
          <w:sz w:val="36"/>
          <w:szCs w:val="36"/>
          <w:rtl/>
        </w:rPr>
        <w:t>ان</w:t>
      </w:r>
      <w:r>
        <w:rPr>
          <w:rFonts w:ascii="Traditional Arabic" w:eastAsia="Calibri" w:hAnsi="Traditional Arabic" w:cs="Traditional Arabic" w:hint="cs"/>
          <w:sz w:val="36"/>
          <w:szCs w:val="36"/>
          <w:rtl/>
        </w:rPr>
        <w:t xml:space="preserve">, </w:t>
      </w:r>
      <w:r w:rsidR="001A500A">
        <w:rPr>
          <w:rFonts w:ascii="Traditional Arabic" w:eastAsia="Calibri" w:hAnsi="Traditional Arabic" w:cs="Traditional Arabic" w:hint="cs"/>
          <w:sz w:val="36"/>
          <w:szCs w:val="36"/>
          <w:rtl/>
        </w:rPr>
        <w:t xml:space="preserve">وإزاء ذلك قررت اللجنة بالإجماع </w:t>
      </w:r>
      <w:r>
        <w:rPr>
          <w:rFonts w:ascii="Traditional Arabic" w:eastAsia="Calibri" w:hAnsi="Traditional Arabic" w:cs="Traditional Arabic" w:hint="cs"/>
          <w:sz w:val="36"/>
          <w:szCs w:val="36"/>
          <w:rtl/>
        </w:rPr>
        <w:t>فرض غرا</w:t>
      </w:r>
      <w:r w:rsidR="001A500A">
        <w:rPr>
          <w:rFonts w:ascii="Traditional Arabic" w:eastAsia="Calibri" w:hAnsi="Traditional Arabic" w:cs="Traditional Arabic" w:hint="cs"/>
          <w:sz w:val="36"/>
          <w:szCs w:val="36"/>
          <w:rtl/>
        </w:rPr>
        <w:t>مة مالية على المخالف قدرها مائتا</w:t>
      </w:r>
      <w:r>
        <w:rPr>
          <w:rFonts w:ascii="Traditional Arabic" w:eastAsia="Calibri" w:hAnsi="Traditional Arabic" w:cs="Traditional Arabic" w:hint="cs"/>
          <w:sz w:val="36"/>
          <w:szCs w:val="36"/>
          <w:rtl/>
        </w:rPr>
        <w:t xml:space="preserve"> ريال, ويلاحظ </w:t>
      </w:r>
      <w:r w:rsidR="003B7FCB">
        <w:rPr>
          <w:rFonts w:ascii="Traditional Arabic" w:eastAsia="Calibri" w:hAnsi="Traditional Arabic" w:cs="Traditional Arabic" w:hint="cs"/>
          <w:sz w:val="36"/>
          <w:szCs w:val="36"/>
          <w:rtl/>
        </w:rPr>
        <w:t xml:space="preserve">على </w:t>
      </w:r>
      <w:r>
        <w:rPr>
          <w:rFonts w:ascii="Traditional Arabic" w:eastAsia="Calibri" w:hAnsi="Traditional Arabic" w:cs="Traditional Arabic" w:hint="cs"/>
          <w:sz w:val="36"/>
          <w:szCs w:val="36"/>
          <w:rtl/>
        </w:rPr>
        <w:t xml:space="preserve">هذه العقوبة أنها ضعيفة جداً, وأنها لقاء عدم ربط المخالف لحزام الأمان وعدم جلوسه في المقعد المخصص له بحسب ما جاء في قرار اللجنة من أسباب وحيثيات, أما رفضه تنفيذ الأوامر الصادرة له من المضيفة بطي </w:t>
      </w:r>
      <w:r w:rsidRPr="003B7FCB">
        <w:rPr>
          <w:rFonts w:ascii="Traditional Arabic" w:eastAsia="Calibri" w:hAnsi="Traditional Arabic" w:cs="Traditional Arabic" w:hint="cs"/>
          <w:color w:val="000000" w:themeColor="text1"/>
          <w:sz w:val="36"/>
          <w:szCs w:val="36"/>
          <w:rtl/>
        </w:rPr>
        <w:t xml:space="preserve">الطاولة </w:t>
      </w:r>
      <w:r w:rsidR="003B7FCB">
        <w:rPr>
          <w:rFonts w:ascii="Traditional Arabic" w:eastAsia="Calibri" w:hAnsi="Traditional Arabic" w:cs="Traditional Arabic" w:hint="cs"/>
          <w:sz w:val="36"/>
          <w:szCs w:val="36"/>
          <w:rtl/>
        </w:rPr>
        <w:t xml:space="preserve">في المقعد الذي أمامه </w:t>
      </w:r>
      <w:r>
        <w:rPr>
          <w:rFonts w:ascii="Traditional Arabic" w:eastAsia="Calibri" w:hAnsi="Traditional Arabic" w:cs="Traditional Arabic" w:hint="cs"/>
          <w:sz w:val="36"/>
          <w:szCs w:val="36"/>
          <w:rtl/>
        </w:rPr>
        <w:t xml:space="preserve">وفتح النافذة </w:t>
      </w:r>
      <w:r w:rsidR="003B7FCB">
        <w:rPr>
          <w:rFonts w:ascii="Traditional Arabic" w:eastAsia="Calibri" w:hAnsi="Traditional Arabic" w:cs="Traditional Arabic" w:hint="cs"/>
          <w:sz w:val="36"/>
          <w:szCs w:val="36"/>
          <w:rtl/>
        </w:rPr>
        <w:t xml:space="preserve">المجاورة له, </w:t>
      </w:r>
      <w:r>
        <w:rPr>
          <w:rFonts w:ascii="Traditional Arabic" w:eastAsia="Calibri" w:hAnsi="Traditional Arabic" w:cs="Traditional Arabic" w:hint="cs"/>
          <w:sz w:val="36"/>
          <w:szCs w:val="36"/>
          <w:rtl/>
        </w:rPr>
        <w:t>فسكت عنه قر</w:t>
      </w:r>
      <w:r w:rsidR="003B7FCB">
        <w:rPr>
          <w:rFonts w:ascii="Traditional Arabic" w:eastAsia="Calibri" w:hAnsi="Traditional Arabic" w:cs="Traditional Arabic" w:hint="cs"/>
          <w:sz w:val="36"/>
          <w:szCs w:val="36"/>
          <w:rtl/>
        </w:rPr>
        <w:t>ار اللجنة أثناء تقرير العقوبة مع</w:t>
      </w:r>
      <w:r>
        <w:rPr>
          <w:rFonts w:ascii="Traditional Arabic" w:eastAsia="Calibri" w:hAnsi="Traditional Arabic" w:cs="Traditional Arabic" w:hint="cs"/>
          <w:sz w:val="36"/>
          <w:szCs w:val="36"/>
          <w:rtl/>
        </w:rPr>
        <w:t xml:space="preserve"> أن ذلك فعل محظور يستوجب العقاب</w:t>
      </w:r>
      <w:r w:rsidR="003B7FCB">
        <w:rPr>
          <w:rFonts w:ascii="Traditional Arabic" w:eastAsia="Calibri" w:hAnsi="Traditional Arabic" w:cs="Traditional Arabic" w:hint="cs"/>
          <w:sz w:val="36"/>
          <w:szCs w:val="36"/>
          <w:rtl/>
        </w:rPr>
        <w:t xml:space="preserve"> نظاماً</w:t>
      </w:r>
      <w:r>
        <w:rPr>
          <w:rFonts w:ascii="Traditional Arabic" w:eastAsia="Calibri" w:hAnsi="Traditional Arabic" w:cs="Traditional Arabic" w:hint="cs"/>
          <w:sz w:val="36"/>
          <w:szCs w:val="36"/>
          <w:rtl/>
        </w:rPr>
        <w:t xml:space="preserve">. </w:t>
      </w:r>
    </w:p>
    <w:p w:rsidR="00AF63FF" w:rsidRDefault="00AF63FF" w:rsidP="00AF63FF">
      <w:pPr>
        <w:tabs>
          <w:tab w:val="left" w:pos="1033"/>
        </w:tabs>
        <w:jc w:val="both"/>
        <w:rPr>
          <w:rFonts w:ascii="Traditional Arabic" w:eastAsia="Calibri" w:hAnsi="Traditional Arabic" w:cs="Traditional Arabic"/>
          <w:sz w:val="36"/>
          <w:szCs w:val="36"/>
          <w:rtl/>
        </w:rPr>
      </w:pPr>
      <w:r>
        <w:rPr>
          <w:rFonts w:ascii="Traditional Arabic" w:eastAsia="Calibri" w:hAnsi="Traditional Arabic" w:cs="Traditional Arabic" w:hint="cs"/>
          <w:b/>
          <w:bCs/>
          <w:sz w:val="40"/>
          <w:szCs w:val="40"/>
          <w:rtl/>
        </w:rPr>
        <w:t xml:space="preserve">التطبيق الثاني. </w:t>
      </w:r>
    </w:p>
    <w:p w:rsidR="00AF63FF" w:rsidRDefault="00AF63FF" w:rsidP="00AF63FF">
      <w:pPr>
        <w:tabs>
          <w:tab w:val="left" w:pos="1033"/>
        </w:tabs>
        <w:jc w:val="both"/>
        <w:rPr>
          <w:rFonts w:ascii="Traditional Arabic" w:eastAsia="Calibri" w:hAnsi="Traditional Arabic" w:cs="Traditional Arabic"/>
          <w:sz w:val="36"/>
          <w:szCs w:val="36"/>
          <w:rtl/>
        </w:rPr>
      </w:pPr>
      <w:r w:rsidRPr="003B7FCB">
        <w:rPr>
          <w:rFonts w:ascii="Traditional Arabic" w:eastAsia="Calibri" w:hAnsi="Traditional Arabic" w:cs="Traditional Arabic" w:hint="cs"/>
          <w:b/>
          <w:bCs/>
          <w:sz w:val="36"/>
          <w:szCs w:val="36"/>
          <w:rtl/>
        </w:rPr>
        <w:t>الموقع</w:t>
      </w:r>
      <w:r>
        <w:rPr>
          <w:rFonts w:ascii="Traditional Arabic" w:eastAsia="Calibri" w:hAnsi="Traditional Arabic" w:cs="Traditional Arabic" w:hint="cs"/>
          <w:sz w:val="36"/>
          <w:szCs w:val="36"/>
          <w:rtl/>
        </w:rPr>
        <w:t xml:space="preserve">: مطار الملك خالد الدولي بالرياض. </w:t>
      </w:r>
    </w:p>
    <w:p w:rsidR="00AF63FF" w:rsidRDefault="00AF63FF" w:rsidP="00AF63FF">
      <w:pPr>
        <w:tabs>
          <w:tab w:val="left" w:pos="1033"/>
        </w:tabs>
        <w:jc w:val="both"/>
        <w:rPr>
          <w:rFonts w:ascii="Traditional Arabic" w:eastAsia="Calibri" w:hAnsi="Traditional Arabic" w:cs="Traditional Arabic"/>
          <w:sz w:val="36"/>
          <w:szCs w:val="36"/>
          <w:rtl/>
        </w:rPr>
      </w:pPr>
      <w:r w:rsidRPr="003B7FCB">
        <w:rPr>
          <w:rFonts w:ascii="Traditional Arabic" w:eastAsia="Calibri" w:hAnsi="Traditional Arabic" w:cs="Traditional Arabic" w:hint="cs"/>
          <w:b/>
          <w:bCs/>
          <w:sz w:val="36"/>
          <w:szCs w:val="36"/>
          <w:rtl/>
        </w:rPr>
        <w:t>التاريخ</w:t>
      </w:r>
      <w:r>
        <w:rPr>
          <w:rFonts w:ascii="Traditional Arabic" w:eastAsia="Calibri" w:hAnsi="Traditional Arabic" w:cs="Traditional Arabic" w:hint="cs"/>
          <w:sz w:val="36"/>
          <w:szCs w:val="36"/>
          <w:rtl/>
        </w:rPr>
        <w:t>: 15</w:t>
      </w:r>
      <w:r>
        <w:rPr>
          <w:rFonts w:ascii="Traditional Arabic" w:eastAsia="Calibri" w:hAnsi="Traditional Arabic" w:cs="Traditional Arabic"/>
          <w:sz w:val="36"/>
          <w:szCs w:val="36"/>
        </w:rPr>
        <w:t>/</w:t>
      </w:r>
      <w:r>
        <w:rPr>
          <w:rFonts w:ascii="Traditional Arabic" w:eastAsia="Calibri" w:hAnsi="Traditional Arabic" w:cs="Traditional Arabic" w:hint="cs"/>
          <w:sz w:val="36"/>
          <w:szCs w:val="36"/>
          <w:rtl/>
        </w:rPr>
        <w:t>7</w:t>
      </w:r>
      <w:r>
        <w:rPr>
          <w:rFonts w:ascii="Traditional Arabic" w:eastAsia="Calibri" w:hAnsi="Traditional Arabic" w:cs="Traditional Arabic"/>
          <w:sz w:val="36"/>
          <w:szCs w:val="36"/>
        </w:rPr>
        <w:t>/</w:t>
      </w:r>
      <w:r>
        <w:rPr>
          <w:rFonts w:ascii="Traditional Arabic" w:eastAsia="Calibri" w:hAnsi="Traditional Arabic" w:cs="Traditional Arabic" w:hint="cs"/>
          <w:sz w:val="36"/>
          <w:szCs w:val="36"/>
          <w:rtl/>
        </w:rPr>
        <w:t>1432ه الموافق 17</w:t>
      </w:r>
      <w:r>
        <w:rPr>
          <w:rFonts w:ascii="Traditional Arabic" w:eastAsia="Calibri" w:hAnsi="Traditional Arabic" w:cs="Traditional Arabic"/>
          <w:sz w:val="36"/>
          <w:szCs w:val="36"/>
        </w:rPr>
        <w:t>/</w:t>
      </w:r>
      <w:r>
        <w:rPr>
          <w:rFonts w:ascii="Traditional Arabic" w:eastAsia="Calibri" w:hAnsi="Traditional Arabic" w:cs="Traditional Arabic" w:hint="cs"/>
          <w:sz w:val="36"/>
          <w:szCs w:val="36"/>
          <w:rtl/>
        </w:rPr>
        <w:t>6</w:t>
      </w:r>
      <w:r>
        <w:rPr>
          <w:rFonts w:ascii="Traditional Arabic" w:eastAsia="Calibri" w:hAnsi="Traditional Arabic" w:cs="Traditional Arabic"/>
          <w:sz w:val="36"/>
          <w:szCs w:val="36"/>
        </w:rPr>
        <w:t>/</w:t>
      </w:r>
      <w:r>
        <w:rPr>
          <w:rFonts w:ascii="Traditional Arabic" w:eastAsia="Calibri" w:hAnsi="Traditional Arabic" w:cs="Traditional Arabic" w:hint="cs"/>
          <w:sz w:val="36"/>
          <w:szCs w:val="36"/>
          <w:rtl/>
        </w:rPr>
        <w:t xml:space="preserve">2011م. </w:t>
      </w:r>
    </w:p>
    <w:p w:rsidR="00AF63FF" w:rsidRDefault="00AF63FF" w:rsidP="001A500A">
      <w:pPr>
        <w:tabs>
          <w:tab w:val="left" w:pos="1033"/>
        </w:tabs>
        <w:jc w:val="both"/>
        <w:rPr>
          <w:sz w:val="36"/>
          <w:szCs w:val="36"/>
          <w:rtl/>
        </w:rPr>
      </w:pPr>
      <w:r w:rsidRPr="003B7FCB">
        <w:rPr>
          <w:rFonts w:ascii="Traditional Arabic" w:eastAsia="Calibri" w:hAnsi="Traditional Arabic" w:cs="Traditional Arabic" w:hint="cs"/>
          <w:b/>
          <w:bCs/>
          <w:sz w:val="36"/>
          <w:szCs w:val="36"/>
          <w:rtl/>
        </w:rPr>
        <w:lastRenderedPageBreak/>
        <w:t>الوقائع</w:t>
      </w:r>
      <w:r>
        <w:rPr>
          <w:rFonts w:ascii="Traditional Arabic" w:eastAsia="Calibri" w:hAnsi="Traditional Arabic" w:cs="Traditional Arabic" w:hint="cs"/>
          <w:sz w:val="36"/>
          <w:szCs w:val="36"/>
          <w:rtl/>
        </w:rPr>
        <w:t>: "تتلخص وقائع هذه المعاملة حسبما تبين من مطالعة أوراقها والمستندات الخاصة بها وبالقدر اللازم لإصدار قرار فيها, بقيام المدعو .........., جنسية ........, هوية رقم ........., بالتلفظ بألفاظ نابية وإتهام المؤسسة ........... والموظفين بها</w:t>
      </w:r>
      <w:r w:rsidR="007D5640">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xml:space="preserve"> بتقديمهم وجبة عشاء تحتوي على لحم حمير</w:t>
      </w:r>
      <w:r w:rsidR="007D5640">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xml:space="preserve"> والتشهير بهم أمام الركاب لأكثر من أربع مرات</w:t>
      </w:r>
      <w:r w:rsidR="007D5640">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xml:space="preserve"> وتهديد مشرف المضيفين بالاتصال بالمسؤولين</w:t>
      </w:r>
      <w:r w:rsidR="007D5640">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xml:space="preserve"> وفقاً لشهادة المضيفين على الرحلة رقم ......., القادمة من بيروت بتاريخ 15</w:t>
      </w:r>
      <w:r>
        <w:rPr>
          <w:rFonts w:ascii="Traditional Arabic" w:eastAsia="Calibri" w:hAnsi="Traditional Arabic" w:cs="Traditional Arabic"/>
          <w:sz w:val="36"/>
          <w:szCs w:val="36"/>
        </w:rPr>
        <w:t>/</w:t>
      </w:r>
      <w:r>
        <w:rPr>
          <w:rFonts w:ascii="Traditional Arabic" w:eastAsia="Calibri" w:hAnsi="Traditional Arabic" w:cs="Traditional Arabic" w:hint="cs"/>
          <w:sz w:val="36"/>
          <w:szCs w:val="36"/>
          <w:rtl/>
        </w:rPr>
        <w:t>7</w:t>
      </w:r>
      <w:r>
        <w:rPr>
          <w:rFonts w:ascii="Traditional Arabic" w:eastAsia="Calibri" w:hAnsi="Traditional Arabic" w:cs="Traditional Arabic"/>
          <w:sz w:val="36"/>
          <w:szCs w:val="36"/>
        </w:rPr>
        <w:t>/</w:t>
      </w:r>
      <w:r>
        <w:rPr>
          <w:rFonts w:ascii="Traditional Arabic" w:eastAsia="Calibri" w:hAnsi="Traditional Arabic" w:cs="Traditional Arabic" w:hint="cs"/>
          <w:sz w:val="36"/>
          <w:szCs w:val="36"/>
          <w:rtl/>
        </w:rPr>
        <w:t xml:space="preserve">1432ه, وبما أن النظر في الاختصاص </w:t>
      </w:r>
      <w:r w:rsidR="001A500A">
        <w:rPr>
          <w:rFonts w:ascii="Traditional Arabic" w:eastAsia="Calibri" w:hAnsi="Traditional Arabic" w:cs="Traditional Arabic" w:hint="cs"/>
          <w:sz w:val="36"/>
          <w:szCs w:val="36"/>
          <w:rtl/>
        </w:rPr>
        <w:t>يعد</w:t>
      </w:r>
      <w:r>
        <w:rPr>
          <w:rFonts w:ascii="Traditional Arabic" w:eastAsia="Calibri" w:hAnsi="Traditional Arabic" w:cs="Traditional Arabic" w:hint="cs"/>
          <w:sz w:val="36"/>
          <w:szCs w:val="36"/>
          <w:rtl/>
        </w:rPr>
        <w:t xml:space="preserve"> من المسائل الجوهرية التي يتعين بحثها قبل النظر في موضوع المعاملة المحالة للجنة النظر, ولما كانت لجنة النظر واستناداً للمادة 174 من النظام منعقد اختصاصها في النظر في مخالفات أحكام نظام الطيران المدني ولوائحه التنفيذية, وحيث ثبت للجنة من واقع الأوراق والمستندات التي قامت باستعراضها, أن قيا</w:t>
      </w:r>
      <w:r w:rsidR="001A500A">
        <w:rPr>
          <w:rFonts w:ascii="Traditional Arabic" w:eastAsia="Calibri" w:hAnsi="Traditional Arabic" w:cs="Traditional Arabic" w:hint="cs"/>
          <w:sz w:val="36"/>
          <w:szCs w:val="36"/>
          <w:rtl/>
        </w:rPr>
        <w:t>م المدعو بالتلفظ بألفاظ نابية وا</w:t>
      </w:r>
      <w:r>
        <w:rPr>
          <w:rFonts w:ascii="Traditional Arabic" w:eastAsia="Calibri" w:hAnsi="Traditional Arabic" w:cs="Traditional Arabic" w:hint="cs"/>
          <w:sz w:val="36"/>
          <w:szCs w:val="36"/>
          <w:rtl/>
        </w:rPr>
        <w:t>تهام المؤسسة ......... والموظفين بها بتقديمهم وجبة عشاء تحتوي على لحم حمير والتشهير بهم أمام الركاب لأكثر من أربع مرات وتهديد مشرف المضيفين بالاتصال بالمسؤولين وفقاً لشهادة المضيفين على الرحلة رقم ....... القادمة من بيروت بتاريخ 15</w:t>
      </w:r>
      <w:r>
        <w:rPr>
          <w:rFonts w:ascii="Traditional Arabic" w:eastAsia="Calibri" w:hAnsi="Traditional Arabic" w:cs="Traditional Arabic"/>
          <w:sz w:val="36"/>
          <w:szCs w:val="36"/>
        </w:rPr>
        <w:t>/</w:t>
      </w:r>
      <w:r>
        <w:rPr>
          <w:rFonts w:ascii="Traditional Arabic" w:eastAsia="Calibri" w:hAnsi="Traditional Arabic" w:cs="Traditional Arabic" w:hint="cs"/>
          <w:sz w:val="36"/>
          <w:szCs w:val="36"/>
          <w:rtl/>
        </w:rPr>
        <w:t>7</w:t>
      </w:r>
      <w:r>
        <w:rPr>
          <w:rFonts w:ascii="Traditional Arabic" w:eastAsia="Calibri" w:hAnsi="Traditional Arabic" w:cs="Traditional Arabic"/>
          <w:sz w:val="36"/>
          <w:szCs w:val="36"/>
        </w:rPr>
        <w:t>/</w:t>
      </w:r>
      <w:r>
        <w:rPr>
          <w:rFonts w:ascii="Traditional Arabic" w:eastAsia="Calibri" w:hAnsi="Traditional Arabic" w:cs="Traditional Arabic" w:hint="cs"/>
          <w:sz w:val="36"/>
          <w:szCs w:val="36"/>
          <w:rtl/>
        </w:rPr>
        <w:t>1432ه</w:t>
      </w:r>
      <w:r w:rsidR="007D5640">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xml:space="preserve"> يعد جريمة حددها النظ</w:t>
      </w:r>
      <w:r w:rsidR="001A500A">
        <w:rPr>
          <w:rFonts w:ascii="Traditional Arabic" w:eastAsia="Calibri" w:hAnsi="Traditional Arabic" w:cs="Traditional Arabic" w:hint="cs"/>
          <w:sz w:val="36"/>
          <w:szCs w:val="36"/>
          <w:rtl/>
        </w:rPr>
        <w:t xml:space="preserve">ام في الفقرة 4-أ من المادة 154 </w:t>
      </w:r>
      <w:r>
        <w:rPr>
          <w:rFonts w:ascii="Traditional Arabic" w:eastAsia="Calibri" w:hAnsi="Traditional Arabic" w:cs="Traditional Arabic" w:hint="cs"/>
          <w:sz w:val="36"/>
          <w:szCs w:val="36"/>
          <w:rtl/>
        </w:rPr>
        <w:t>التي نصت على:[يعد مرتكباً لجريمة كل من يقوم بأحد الأفعال الآتية على متن طائرة مدنية: أ- الاعتداء أو الترهيب أو التهديد بدنياً أو بالقول ضد أحد أعضاء طاقم الطائرة</w:t>
      </w:r>
      <w:r w:rsidR="001A500A">
        <w:rPr>
          <w:rFonts w:ascii="Traditional Arabic" w:eastAsia="Calibri" w:hAnsi="Traditional Arabic" w:cs="Traditional Arabic" w:hint="cs"/>
          <w:sz w:val="36"/>
          <w:szCs w:val="36"/>
          <w:rtl/>
        </w:rPr>
        <w:t xml:space="preserve">, </w:t>
      </w:r>
      <w:r>
        <w:rPr>
          <w:rFonts w:ascii="Traditional Arabic" w:eastAsia="Calibri" w:hAnsi="Traditional Arabic" w:cs="Traditional Arabic" w:hint="cs"/>
          <w:sz w:val="36"/>
          <w:szCs w:val="36"/>
          <w:rtl/>
        </w:rPr>
        <w:t>ما يؤثر على أداء مهام هذا الشخص أو يقلل من قدرته ع</w:t>
      </w:r>
      <w:r w:rsidR="001A500A">
        <w:rPr>
          <w:rFonts w:ascii="Traditional Arabic" w:eastAsia="Calibri" w:hAnsi="Traditional Arabic" w:cs="Traditional Arabic" w:hint="cs"/>
          <w:sz w:val="36"/>
          <w:szCs w:val="36"/>
          <w:rtl/>
        </w:rPr>
        <w:t>لى الاضطلاع بتلك المهام], وحيث إ</w:t>
      </w:r>
      <w:r>
        <w:rPr>
          <w:rFonts w:ascii="Traditional Arabic" w:eastAsia="Calibri" w:hAnsi="Traditional Arabic" w:cs="Traditional Arabic" w:hint="cs"/>
          <w:sz w:val="36"/>
          <w:szCs w:val="36"/>
          <w:rtl/>
        </w:rPr>
        <w:t>ن المحكمة الإدارية هي الجهة المختصة بنظر جميع الجرائم التي تقع مخالفة لأحكام نظام الطيران المدني إذا</w:t>
      </w:r>
      <w:r>
        <w:rPr>
          <w:rFonts w:hint="cs"/>
          <w:rtl/>
        </w:rPr>
        <w:t xml:space="preserve"> </w:t>
      </w:r>
      <w:r w:rsidR="007D5640">
        <w:rPr>
          <w:rFonts w:hint="cs"/>
          <w:sz w:val="36"/>
          <w:szCs w:val="36"/>
          <w:rtl/>
        </w:rPr>
        <w:t>ارتكبت في إ</w:t>
      </w:r>
      <w:r>
        <w:rPr>
          <w:rFonts w:hint="cs"/>
          <w:sz w:val="36"/>
          <w:szCs w:val="36"/>
          <w:rtl/>
        </w:rPr>
        <w:t>قليم المملكة أو على متن الطائرات المسجلة في المملكة, استناداً للفقرة 1</w:t>
      </w:r>
      <w:r w:rsidR="001A500A">
        <w:rPr>
          <w:rFonts w:hint="cs"/>
          <w:sz w:val="36"/>
          <w:szCs w:val="36"/>
          <w:rtl/>
        </w:rPr>
        <w:t xml:space="preserve"> من المادة 172 من النظام, وحيث إ</w:t>
      </w:r>
      <w:r>
        <w:rPr>
          <w:rFonts w:hint="cs"/>
          <w:sz w:val="36"/>
          <w:szCs w:val="36"/>
          <w:rtl/>
        </w:rPr>
        <w:t xml:space="preserve">ن تحريك الدعوى الجنائية في جميع الأحوال يتم بناءً على طلب الهيئة استناداً للفقرة 2 من المادة 172 من النظام, لذلك تقرر اللجنة بالإجماع عدم اختصاصها بالنظر في </w:t>
      </w:r>
      <w:r>
        <w:rPr>
          <w:rFonts w:hint="cs"/>
          <w:sz w:val="36"/>
          <w:szCs w:val="36"/>
          <w:rtl/>
        </w:rPr>
        <w:lastRenderedPageBreak/>
        <w:t xml:space="preserve">هذه الجريمة لما هو مبين بالأسباب وعلى أن تقوم الهيئة العامة للطيران المدني بتحريك دعوى بشأنها أمام المحكمة الإدارية" </w:t>
      </w:r>
      <w:r w:rsidRPr="0000745E">
        <w:rPr>
          <w:rStyle w:val="a4"/>
          <w:rFonts w:hint="cs"/>
          <w:rtl/>
        </w:rPr>
        <w:t>(</w:t>
      </w:r>
      <w:r w:rsidRPr="0000745E">
        <w:rPr>
          <w:rStyle w:val="a4"/>
          <w:rtl/>
        </w:rPr>
        <w:footnoteReference w:id="741"/>
      </w:r>
      <w:r w:rsidRPr="0000745E">
        <w:rPr>
          <w:rStyle w:val="a4"/>
          <w:rFonts w:hint="cs"/>
          <w:rtl/>
        </w:rPr>
        <w:t>)</w:t>
      </w:r>
      <w:r>
        <w:rPr>
          <w:rFonts w:hint="cs"/>
          <w:sz w:val="36"/>
          <w:szCs w:val="36"/>
          <w:rtl/>
        </w:rPr>
        <w:t xml:space="preserve">. </w:t>
      </w:r>
    </w:p>
    <w:p w:rsidR="00AF63FF" w:rsidRDefault="00AF63FF" w:rsidP="001A500A">
      <w:pPr>
        <w:tabs>
          <w:tab w:val="left" w:pos="1033"/>
        </w:tabs>
        <w:jc w:val="both"/>
        <w:rPr>
          <w:sz w:val="36"/>
          <w:szCs w:val="36"/>
          <w:rtl/>
        </w:rPr>
      </w:pPr>
      <w:r w:rsidRPr="003B7FCB">
        <w:rPr>
          <w:rFonts w:hint="cs"/>
          <w:b/>
          <w:bCs/>
          <w:sz w:val="36"/>
          <w:szCs w:val="36"/>
          <w:rtl/>
        </w:rPr>
        <w:t>التعليق</w:t>
      </w:r>
      <w:r>
        <w:rPr>
          <w:rFonts w:hint="cs"/>
          <w:sz w:val="36"/>
          <w:szCs w:val="36"/>
          <w:rtl/>
        </w:rPr>
        <w:t xml:space="preserve">: في هذه الواقعة يعد الراكب المخالف ممارساً لكامل السلوك المكون لإحدى الجرائم المنصوص عليها في نظام الطيران المدني, وهذه الجريمة هي الاعتداء ضد شخص على متن الطائرة, ويتمثل هذا الاعتداء في اطلاق الراكب بعض الألفاظ السيئة واستخدام التهديد, </w:t>
      </w:r>
      <w:r w:rsidR="001A500A">
        <w:rPr>
          <w:rFonts w:hint="cs"/>
          <w:sz w:val="36"/>
          <w:szCs w:val="36"/>
          <w:rtl/>
        </w:rPr>
        <w:t>وهو</w:t>
      </w:r>
      <w:r>
        <w:rPr>
          <w:rFonts w:hint="cs"/>
          <w:sz w:val="36"/>
          <w:szCs w:val="36"/>
          <w:rtl/>
        </w:rPr>
        <w:t xml:space="preserve"> </w:t>
      </w:r>
      <w:r w:rsidR="001A500A">
        <w:rPr>
          <w:rFonts w:hint="cs"/>
          <w:sz w:val="36"/>
          <w:szCs w:val="36"/>
          <w:rtl/>
        </w:rPr>
        <w:t>ما</w:t>
      </w:r>
      <w:r>
        <w:rPr>
          <w:rFonts w:hint="cs"/>
          <w:sz w:val="36"/>
          <w:szCs w:val="36"/>
          <w:rtl/>
        </w:rPr>
        <w:t xml:space="preserve"> يشكل اعتداءً لفظياً من الراكب ضد أهم المتواجدين على متن الطائرة وهم أعضاء طاقمها, وقد أفصحت اللجنة في قرارها أن سلوك الراكب يعد جريمة وليس مخالفة, وأن الجرائم ينعقد اختصاص النظر فيها للمحكمة الإدا</w:t>
      </w:r>
      <w:r w:rsidR="001A500A">
        <w:rPr>
          <w:rFonts w:hint="cs"/>
          <w:sz w:val="36"/>
          <w:szCs w:val="36"/>
          <w:rtl/>
        </w:rPr>
        <w:t xml:space="preserve">رية وليس اللجنة واستندت في ذلك إلى </w:t>
      </w:r>
      <w:r>
        <w:rPr>
          <w:rFonts w:hint="cs"/>
          <w:sz w:val="36"/>
          <w:szCs w:val="36"/>
          <w:rtl/>
        </w:rPr>
        <w:t>نص النظام سالف الذكر</w:t>
      </w:r>
      <w:r w:rsidR="001B2628">
        <w:rPr>
          <w:rFonts w:hint="cs"/>
          <w:sz w:val="36"/>
          <w:szCs w:val="36"/>
          <w:rtl/>
        </w:rPr>
        <w:t>,</w:t>
      </w:r>
      <w:r>
        <w:rPr>
          <w:rFonts w:hint="cs"/>
          <w:sz w:val="36"/>
          <w:szCs w:val="36"/>
          <w:rtl/>
        </w:rPr>
        <w:t xml:space="preserve"> ولذلك امتنعت عن النظر فيها, إلا أنه يلاحظ </w:t>
      </w:r>
      <w:r>
        <w:rPr>
          <w:sz w:val="36"/>
          <w:szCs w:val="36"/>
          <w:rtl/>
        </w:rPr>
        <w:t>–</w:t>
      </w:r>
      <w:r>
        <w:rPr>
          <w:rFonts w:hint="cs"/>
          <w:sz w:val="36"/>
          <w:szCs w:val="36"/>
          <w:rtl/>
        </w:rPr>
        <w:t xml:space="preserve">كما مر علينا- أن اختصاص المحكمة الإدارية بالنظر في الجرائم المنصوص عليها في نظام الطيران المدني قد انتقل إلى المحكمة الجزائية بموجب المادة 128 من نظام الإجراءات الجزائية الصادر عام 1435ه. </w:t>
      </w:r>
    </w:p>
    <w:p w:rsidR="00AF63FF" w:rsidRDefault="00AF63FF" w:rsidP="00AF63FF">
      <w:pPr>
        <w:tabs>
          <w:tab w:val="left" w:pos="1033"/>
        </w:tabs>
        <w:jc w:val="both"/>
        <w:rPr>
          <w:sz w:val="36"/>
          <w:szCs w:val="36"/>
          <w:rtl/>
        </w:rPr>
      </w:pPr>
      <w:r>
        <w:rPr>
          <w:rFonts w:hint="cs"/>
          <w:b/>
          <w:bCs/>
          <w:sz w:val="40"/>
          <w:szCs w:val="40"/>
          <w:rtl/>
        </w:rPr>
        <w:t xml:space="preserve">التطبيق الثالث.  </w:t>
      </w:r>
    </w:p>
    <w:p w:rsidR="00AF63FF" w:rsidRDefault="00AF63FF" w:rsidP="00AF63FF">
      <w:pPr>
        <w:tabs>
          <w:tab w:val="left" w:pos="1033"/>
        </w:tabs>
        <w:jc w:val="both"/>
        <w:rPr>
          <w:sz w:val="36"/>
          <w:szCs w:val="36"/>
          <w:rtl/>
        </w:rPr>
      </w:pPr>
      <w:r w:rsidRPr="001B2628">
        <w:rPr>
          <w:rFonts w:hint="cs"/>
          <w:b/>
          <w:bCs/>
          <w:sz w:val="36"/>
          <w:szCs w:val="36"/>
          <w:rtl/>
        </w:rPr>
        <w:t>الموقع</w:t>
      </w:r>
      <w:r w:rsidR="001B2628">
        <w:rPr>
          <w:rFonts w:hint="cs"/>
          <w:sz w:val="36"/>
          <w:szCs w:val="36"/>
          <w:rtl/>
        </w:rPr>
        <w:t>: مطار الملك عبد</w:t>
      </w:r>
      <w:r>
        <w:rPr>
          <w:rFonts w:hint="cs"/>
          <w:sz w:val="36"/>
          <w:szCs w:val="36"/>
          <w:rtl/>
        </w:rPr>
        <w:t xml:space="preserve">العزيز الدولي بجدة. </w:t>
      </w:r>
    </w:p>
    <w:p w:rsidR="00AF63FF" w:rsidRDefault="00AF63FF" w:rsidP="00AF63FF">
      <w:pPr>
        <w:tabs>
          <w:tab w:val="left" w:pos="1033"/>
        </w:tabs>
        <w:jc w:val="both"/>
        <w:rPr>
          <w:sz w:val="36"/>
          <w:szCs w:val="36"/>
          <w:rtl/>
        </w:rPr>
      </w:pPr>
      <w:r w:rsidRPr="001B2628">
        <w:rPr>
          <w:rFonts w:hint="cs"/>
          <w:b/>
          <w:bCs/>
          <w:sz w:val="36"/>
          <w:szCs w:val="36"/>
          <w:rtl/>
        </w:rPr>
        <w:t>التاريخ</w:t>
      </w:r>
      <w:r>
        <w:rPr>
          <w:rFonts w:hint="cs"/>
          <w:sz w:val="36"/>
          <w:szCs w:val="36"/>
          <w:rtl/>
        </w:rPr>
        <w:t>: 10</w:t>
      </w:r>
      <w:r>
        <w:rPr>
          <w:sz w:val="36"/>
          <w:szCs w:val="36"/>
        </w:rPr>
        <w:t>/</w:t>
      </w:r>
      <w:r>
        <w:rPr>
          <w:rFonts w:hint="cs"/>
          <w:sz w:val="36"/>
          <w:szCs w:val="36"/>
          <w:rtl/>
        </w:rPr>
        <w:t>2</w:t>
      </w:r>
      <w:r>
        <w:rPr>
          <w:sz w:val="36"/>
          <w:szCs w:val="36"/>
        </w:rPr>
        <w:t>/</w:t>
      </w:r>
      <w:r>
        <w:rPr>
          <w:rFonts w:hint="cs"/>
          <w:sz w:val="36"/>
          <w:szCs w:val="36"/>
          <w:rtl/>
        </w:rPr>
        <w:t>1437ه الموافق 22</w:t>
      </w:r>
      <w:r>
        <w:rPr>
          <w:sz w:val="36"/>
          <w:szCs w:val="36"/>
        </w:rPr>
        <w:t>/</w:t>
      </w:r>
      <w:r>
        <w:rPr>
          <w:rFonts w:hint="cs"/>
          <w:sz w:val="36"/>
          <w:szCs w:val="36"/>
          <w:rtl/>
        </w:rPr>
        <w:t>11</w:t>
      </w:r>
      <w:r>
        <w:rPr>
          <w:sz w:val="36"/>
          <w:szCs w:val="36"/>
        </w:rPr>
        <w:t>/</w:t>
      </w:r>
      <w:r>
        <w:rPr>
          <w:rFonts w:hint="cs"/>
          <w:sz w:val="36"/>
          <w:szCs w:val="36"/>
          <w:rtl/>
        </w:rPr>
        <w:t xml:space="preserve">2015م. </w:t>
      </w:r>
    </w:p>
    <w:p w:rsidR="00AF63FF" w:rsidRDefault="00AF63FF" w:rsidP="00AF63FF">
      <w:pPr>
        <w:tabs>
          <w:tab w:val="left" w:pos="1033"/>
        </w:tabs>
        <w:jc w:val="both"/>
        <w:rPr>
          <w:sz w:val="36"/>
          <w:szCs w:val="36"/>
          <w:rtl/>
        </w:rPr>
      </w:pPr>
      <w:r w:rsidRPr="001B2628">
        <w:rPr>
          <w:rFonts w:hint="cs"/>
          <w:b/>
          <w:bCs/>
          <w:sz w:val="36"/>
          <w:szCs w:val="36"/>
          <w:rtl/>
        </w:rPr>
        <w:t>الوقائع</w:t>
      </w:r>
      <w:r w:rsidR="001A500A">
        <w:rPr>
          <w:rFonts w:hint="cs"/>
          <w:sz w:val="36"/>
          <w:szCs w:val="36"/>
          <w:rtl/>
        </w:rPr>
        <w:t>: إ</w:t>
      </w:r>
      <w:r>
        <w:rPr>
          <w:rFonts w:hint="cs"/>
          <w:sz w:val="36"/>
          <w:szCs w:val="36"/>
          <w:rtl/>
        </w:rPr>
        <w:t>نه في يوم 10</w:t>
      </w:r>
      <w:r>
        <w:rPr>
          <w:sz w:val="36"/>
          <w:szCs w:val="36"/>
        </w:rPr>
        <w:t>/</w:t>
      </w:r>
      <w:r>
        <w:rPr>
          <w:rFonts w:hint="cs"/>
          <w:sz w:val="36"/>
          <w:szCs w:val="36"/>
          <w:rtl/>
        </w:rPr>
        <w:t>2</w:t>
      </w:r>
      <w:r>
        <w:rPr>
          <w:sz w:val="36"/>
          <w:szCs w:val="36"/>
        </w:rPr>
        <w:t>/</w:t>
      </w:r>
      <w:r>
        <w:rPr>
          <w:rFonts w:hint="cs"/>
          <w:sz w:val="36"/>
          <w:szCs w:val="36"/>
          <w:rtl/>
        </w:rPr>
        <w:t xml:space="preserve">1437ه على متن الرحلة رقم ....... </w:t>
      </w:r>
      <w:r w:rsidR="001B2628" w:rsidRPr="001B2628">
        <w:rPr>
          <w:rFonts w:hint="cs"/>
          <w:color w:val="000000" w:themeColor="text1"/>
          <w:sz w:val="36"/>
          <w:szCs w:val="36"/>
          <w:rtl/>
        </w:rPr>
        <w:t>المتج</w:t>
      </w:r>
      <w:r w:rsidR="001B2628">
        <w:rPr>
          <w:rFonts w:hint="cs"/>
          <w:color w:val="000000" w:themeColor="text1"/>
          <w:sz w:val="36"/>
          <w:szCs w:val="36"/>
          <w:rtl/>
        </w:rPr>
        <w:t>ه</w:t>
      </w:r>
      <w:r w:rsidR="001B2628" w:rsidRPr="001B2628">
        <w:rPr>
          <w:rFonts w:hint="cs"/>
          <w:color w:val="000000" w:themeColor="text1"/>
          <w:sz w:val="36"/>
          <w:szCs w:val="36"/>
          <w:rtl/>
        </w:rPr>
        <w:t>ة</w:t>
      </w:r>
      <w:r w:rsidRPr="001B2628">
        <w:rPr>
          <w:rFonts w:hint="cs"/>
          <w:color w:val="000000" w:themeColor="text1"/>
          <w:sz w:val="36"/>
          <w:szCs w:val="36"/>
          <w:rtl/>
        </w:rPr>
        <w:t xml:space="preserve"> </w:t>
      </w:r>
      <w:r>
        <w:rPr>
          <w:rFonts w:hint="cs"/>
          <w:sz w:val="36"/>
          <w:szCs w:val="36"/>
          <w:rtl/>
        </w:rPr>
        <w:t>إلى جدة قام أحد الركاب وهو المدعو ............ أثناء أداء المضيفة مهامها على الممر داخل الطائرة بلمسها من ظهرها عدة مرات, وعن</w:t>
      </w:r>
      <w:r w:rsidR="007B2D0C">
        <w:rPr>
          <w:rFonts w:hint="cs"/>
          <w:sz w:val="36"/>
          <w:szCs w:val="36"/>
          <w:rtl/>
        </w:rPr>
        <w:t>د ذهاب أحد المضيفين للراكب لاستي</w:t>
      </w:r>
      <w:r>
        <w:rPr>
          <w:rFonts w:hint="cs"/>
          <w:sz w:val="36"/>
          <w:szCs w:val="36"/>
          <w:rtl/>
        </w:rPr>
        <w:t>ضاح الأمر قال له الراكب</w:t>
      </w:r>
      <w:r w:rsidR="001A500A">
        <w:rPr>
          <w:rFonts w:hint="cs"/>
          <w:sz w:val="36"/>
          <w:szCs w:val="36"/>
          <w:rtl/>
        </w:rPr>
        <w:t>:</w:t>
      </w:r>
      <w:r>
        <w:rPr>
          <w:rFonts w:hint="cs"/>
          <w:sz w:val="36"/>
          <w:szCs w:val="36"/>
          <w:rtl/>
        </w:rPr>
        <w:t xml:space="preserve"> </w:t>
      </w:r>
      <w:r>
        <w:rPr>
          <w:rFonts w:hint="cs"/>
          <w:sz w:val="36"/>
          <w:szCs w:val="36"/>
          <w:rtl/>
        </w:rPr>
        <w:lastRenderedPageBreak/>
        <w:t>إن المضيفة شرموطة, فأخبرني المضيف بذلك, فذهبت إليه فكرر ذلك أمامي</w:t>
      </w:r>
      <w:r w:rsidR="007B2D0C">
        <w:rPr>
          <w:rFonts w:hint="cs"/>
          <w:sz w:val="36"/>
          <w:szCs w:val="36"/>
          <w:rtl/>
        </w:rPr>
        <w:t>,</w:t>
      </w:r>
      <w:r w:rsidR="001A500A">
        <w:rPr>
          <w:rFonts w:hint="cs"/>
          <w:sz w:val="36"/>
          <w:szCs w:val="36"/>
          <w:rtl/>
        </w:rPr>
        <w:t xml:space="preserve"> وتم إعطاؤ</w:t>
      </w:r>
      <w:r>
        <w:rPr>
          <w:rFonts w:hint="cs"/>
          <w:sz w:val="36"/>
          <w:szCs w:val="36"/>
          <w:rtl/>
        </w:rPr>
        <w:t>ه إنذار</w:t>
      </w:r>
      <w:r w:rsidR="001A500A">
        <w:rPr>
          <w:rFonts w:hint="cs"/>
          <w:sz w:val="36"/>
          <w:szCs w:val="36"/>
          <w:rtl/>
        </w:rPr>
        <w:t>اً</w:t>
      </w:r>
      <w:r>
        <w:rPr>
          <w:rFonts w:hint="cs"/>
          <w:sz w:val="36"/>
          <w:szCs w:val="36"/>
          <w:rtl/>
        </w:rPr>
        <w:t xml:space="preserve"> رسمي</w:t>
      </w:r>
      <w:r w:rsidR="001A500A">
        <w:rPr>
          <w:rFonts w:hint="cs"/>
          <w:sz w:val="36"/>
          <w:szCs w:val="36"/>
          <w:rtl/>
        </w:rPr>
        <w:t>ًّا</w:t>
      </w:r>
      <w:r>
        <w:rPr>
          <w:rFonts w:hint="cs"/>
          <w:sz w:val="36"/>
          <w:szCs w:val="36"/>
          <w:rtl/>
        </w:rPr>
        <w:t xml:space="preserve"> رماه عليَّ, فتم </w:t>
      </w:r>
      <w:r w:rsidR="007B2D0C" w:rsidRPr="007B2D0C">
        <w:rPr>
          <w:rFonts w:hint="cs"/>
          <w:color w:val="000000" w:themeColor="text1"/>
          <w:sz w:val="36"/>
          <w:szCs w:val="36"/>
          <w:rtl/>
        </w:rPr>
        <w:t>تسليمه</w:t>
      </w:r>
      <w:r w:rsidRPr="007B2D0C">
        <w:rPr>
          <w:rFonts w:hint="cs"/>
          <w:color w:val="000000" w:themeColor="text1"/>
          <w:sz w:val="36"/>
          <w:szCs w:val="36"/>
          <w:rtl/>
        </w:rPr>
        <w:t xml:space="preserve"> الشرطة</w:t>
      </w:r>
      <w:r w:rsidR="007B2D0C">
        <w:rPr>
          <w:rFonts w:hint="cs"/>
          <w:sz w:val="36"/>
          <w:szCs w:val="36"/>
          <w:vertAlign w:val="superscript"/>
          <w:rtl/>
        </w:rPr>
        <w:t xml:space="preserve"> </w:t>
      </w:r>
      <w:r w:rsidRPr="0000745E">
        <w:rPr>
          <w:rStyle w:val="a4"/>
          <w:rFonts w:hint="cs"/>
          <w:rtl/>
        </w:rPr>
        <w:t>(</w:t>
      </w:r>
      <w:r w:rsidRPr="0000745E">
        <w:rPr>
          <w:rStyle w:val="a4"/>
          <w:rtl/>
        </w:rPr>
        <w:footnoteReference w:id="742"/>
      </w:r>
      <w:r w:rsidRPr="0000745E">
        <w:rPr>
          <w:rStyle w:val="a4"/>
          <w:rFonts w:hint="cs"/>
          <w:rtl/>
        </w:rPr>
        <w:t>)</w:t>
      </w:r>
      <w:r>
        <w:rPr>
          <w:rFonts w:hint="cs"/>
          <w:sz w:val="36"/>
          <w:szCs w:val="36"/>
          <w:rtl/>
        </w:rPr>
        <w:t xml:space="preserve">. </w:t>
      </w:r>
    </w:p>
    <w:p w:rsidR="00AF63FF" w:rsidRDefault="00AF63FF" w:rsidP="00AF63FF">
      <w:pPr>
        <w:tabs>
          <w:tab w:val="left" w:pos="1033"/>
        </w:tabs>
        <w:jc w:val="both"/>
        <w:rPr>
          <w:sz w:val="36"/>
          <w:szCs w:val="36"/>
          <w:rtl/>
        </w:rPr>
      </w:pPr>
      <w:r w:rsidRPr="001B2628">
        <w:rPr>
          <w:rFonts w:hint="cs"/>
          <w:b/>
          <w:bCs/>
          <w:sz w:val="36"/>
          <w:szCs w:val="36"/>
          <w:rtl/>
        </w:rPr>
        <w:t>التعليق</w:t>
      </w:r>
      <w:r>
        <w:rPr>
          <w:rFonts w:hint="cs"/>
          <w:sz w:val="36"/>
          <w:szCs w:val="36"/>
          <w:rtl/>
        </w:rPr>
        <w:t>: هذه الواقعة تتضمن عدة أوصاف جرمية قام بها الراكب المخالف, فالأول منها يشكل اعتداءً جنسياً يتمثل في لمس المضيفة من ظهرها عن عمد بشكل متكرر, أما الثاني فيعد اعتداءً لفظياً ضد المضيفة</w:t>
      </w:r>
      <w:r w:rsidR="001A500A">
        <w:rPr>
          <w:rFonts w:hint="cs"/>
          <w:sz w:val="36"/>
          <w:szCs w:val="36"/>
          <w:rtl/>
        </w:rPr>
        <w:t>,</w:t>
      </w:r>
      <w:r>
        <w:rPr>
          <w:rFonts w:hint="cs"/>
          <w:sz w:val="36"/>
          <w:szCs w:val="36"/>
          <w:rtl/>
        </w:rPr>
        <w:t xml:space="preserve"> وذلك بوصفها بكلمة بذيئة </w:t>
      </w:r>
      <w:r w:rsidR="001A500A">
        <w:rPr>
          <w:rFonts w:hint="cs"/>
          <w:sz w:val="36"/>
          <w:szCs w:val="36"/>
          <w:rtl/>
        </w:rPr>
        <w:t xml:space="preserve">خجلت من كتابتها هنا </w:t>
      </w:r>
      <w:r>
        <w:rPr>
          <w:rFonts w:hint="cs"/>
          <w:sz w:val="36"/>
          <w:szCs w:val="36"/>
          <w:rtl/>
        </w:rPr>
        <w:t>وهي الشرموطة, ويضاف إلى هذه الأوصاف كون الراكب لم يستجب لطلبات المضيفة والمضيف كما لم يذعن لأوامر قائد الطائرة عندما توجه إليه وأنذره</w:t>
      </w:r>
      <w:r w:rsidR="001A500A">
        <w:rPr>
          <w:rFonts w:hint="cs"/>
          <w:sz w:val="36"/>
          <w:szCs w:val="36"/>
          <w:rtl/>
        </w:rPr>
        <w:t>,</w:t>
      </w:r>
      <w:r>
        <w:rPr>
          <w:rFonts w:hint="cs"/>
          <w:sz w:val="36"/>
          <w:szCs w:val="36"/>
          <w:rtl/>
        </w:rPr>
        <w:t xml:space="preserve"> بل أظهر عدم التجاوب ورمى الإنذار المعطى له, فما كان لقائد الطائرة بدٌ من إنزال الراكب وتسليمه الشرطة لاتخاذ اللازم لمحاسبته. </w:t>
      </w:r>
    </w:p>
    <w:p w:rsidR="00AF63FF" w:rsidRDefault="00AF63FF" w:rsidP="00AF63FF">
      <w:pPr>
        <w:tabs>
          <w:tab w:val="left" w:pos="1033"/>
        </w:tabs>
        <w:jc w:val="both"/>
        <w:rPr>
          <w:sz w:val="36"/>
          <w:szCs w:val="36"/>
          <w:rtl/>
        </w:rPr>
      </w:pPr>
      <w:r>
        <w:rPr>
          <w:rFonts w:hint="cs"/>
          <w:b/>
          <w:bCs/>
          <w:sz w:val="40"/>
          <w:szCs w:val="40"/>
          <w:rtl/>
        </w:rPr>
        <w:t xml:space="preserve">التطبيق الرابع. </w:t>
      </w:r>
    </w:p>
    <w:p w:rsidR="00AF63FF" w:rsidRDefault="00AF63FF" w:rsidP="00AF63FF">
      <w:pPr>
        <w:tabs>
          <w:tab w:val="left" w:pos="1033"/>
        </w:tabs>
        <w:jc w:val="both"/>
        <w:rPr>
          <w:sz w:val="36"/>
          <w:szCs w:val="36"/>
          <w:rtl/>
        </w:rPr>
      </w:pPr>
      <w:r w:rsidRPr="007B2D0C">
        <w:rPr>
          <w:rFonts w:hint="cs"/>
          <w:b/>
          <w:bCs/>
          <w:sz w:val="36"/>
          <w:szCs w:val="36"/>
          <w:rtl/>
        </w:rPr>
        <w:t>الموقع</w:t>
      </w:r>
      <w:r>
        <w:rPr>
          <w:rFonts w:hint="cs"/>
          <w:sz w:val="36"/>
          <w:szCs w:val="36"/>
          <w:rtl/>
        </w:rPr>
        <w:t xml:space="preserve">: مطار الملك عبد العزيز الدولي بجدة. </w:t>
      </w:r>
    </w:p>
    <w:p w:rsidR="00AF63FF" w:rsidRDefault="00AF63FF" w:rsidP="00AF63FF">
      <w:pPr>
        <w:tabs>
          <w:tab w:val="left" w:pos="1033"/>
        </w:tabs>
        <w:jc w:val="both"/>
        <w:rPr>
          <w:sz w:val="36"/>
          <w:szCs w:val="36"/>
          <w:rtl/>
        </w:rPr>
      </w:pPr>
      <w:r w:rsidRPr="007B2D0C">
        <w:rPr>
          <w:rFonts w:hint="cs"/>
          <w:b/>
          <w:bCs/>
          <w:sz w:val="36"/>
          <w:szCs w:val="36"/>
          <w:rtl/>
        </w:rPr>
        <w:t>التاريخ</w:t>
      </w:r>
      <w:r>
        <w:rPr>
          <w:rFonts w:hint="cs"/>
          <w:sz w:val="36"/>
          <w:szCs w:val="36"/>
          <w:rtl/>
        </w:rPr>
        <w:t>: 9</w:t>
      </w:r>
      <w:r>
        <w:rPr>
          <w:sz w:val="36"/>
          <w:szCs w:val="36"/>
        </w:rPr>
        <w:t>/</w:t>
      </w:r>
      <w:r>
        <w:rPr>
          <w:rFonts w:hint="cs"/>
          <w:sz w:val="36"/>
          <w:szCs w:val="36"/>
          <w:rtl/>
        </w:rPr>
        <w:t>1</w:t>
      </w:r>
      <w:r>
        <w:rPr>
          <w:sz w:val="36"/>
          <w:szCs w:val="36"/>
        </w:rPr>
        <w:t>/</w:t>
      </w:r>
      <w:r>
        <w:rPr>
          <w:rFonts w:hint="cs"/>
          <w:sz w:val="36"/>
          <w:szCs w:val="36"/>
          <w:rtl/>
        </w:rPr>
        <w:t>1437ه الموافق 22</w:t>
      </w:r>
      <w:r>
        <w:rPr>
          <w:sz w:val="36"/>
          <w:szCs w:val="36"/>
        </w:rPr>
        <w:t>/</w:t>
      </w:r>
      <w:r>
        <w:rPr>
          <w:rFonts w:hint="cs"/>
          <w:sz w:val="36"/>
          <w:szCs w:val="36"/>
          <w:rtl/>
        </w:rPr>
        <w:t>10</w:t>
      </w:r>
      <w:r>
        <w:rPr>
          <w:sz w:val="36"/>
          <w:szCs w:val="36"/>
        </w:rPr>
        <w:t>/</w:t>
      </w:r>
      <w:r>
        <w:rPr>
          <w:rFonts w:hint="cs"/>
          <w:sz w:val="36"/>
          <w:szCs w:val="36"/>
          <w:rtl/>
        </w:rPr>
        <w:t xml:space="preserve">2015م. </w:t>
      </w:r>
    </w:p>
    <w:p w:rsidR="00AF63FF" w:rsidRDefault="00AF63FF" w:rsidP="00AF63FF">
      <w:pPr>
        <w:tabs>
          <w:tab w:val="left" w:pos="1033"/>
        </w:tabs>
        <w:jc w:val="both"/>
        <w:rPr>
          <w:sz w:val="36"/>
          <w:szCs w:val="36"/>
          <w:rtl/>
        </w:rPr>
      </w:pPr>
      <w:r w:rsidRPr="007B2D0C">
        <w:rPr>
          <w:rFonts w:hint="cs"/>
          <w:b/>
          <w:bCs/>
          <w:sz w:val="36"/>
          <w:szCs w:val="36"/>
          <w:rtl/>
        </w:rPr>
        <w:t>الوقائع</w:t>
      </w:r>
      <w:r>
        <w:rPr>
          <w:rFonts w:hint="cs"/>
          <w:sz w:val="36"/>
          <w:szCs w:val="36"/>
          <w:rtl/>
        </w:rPr>
        <w:t>: قام أحد الركاب وهو المدعو .......... على رحلة الطيران رقم ........ التابعة لشركة طيران ......... والمتجهة من حائل إلى جدة بعد صعوده على متن الطائرة بالتلفظ بعبارات غريبة ومريبة لملاحي الخدمة الجوية وذلك مثل (تبيعون بيرة- أنتم صهاينة- أنتم من داعش), وبعد التحدث معه تبين أن حديثه غير مفهوم</w:t>
      </w:r>
      <w:r w:rsidR="005A0223">
        <w:rPr>
          <w:rFonts w:hint="cs"/>
          <w:sz w:val="36"/>
          <w:szCs w:val="36"/>
          <w:rtl/>
        </w:rPr>
        <w:t>,</w:t>
      </w:r>
      <w:r>
        <w:rPr>
          <w:rFonts w:hint="cs"/>
          <w:sz w:val="36"/>
          <w:szCs w:val="36"/>
          <w:rtl/>
        </w:rPr>
        <w:t xml:space="preserve"> و</w:t>
      </w:r>
      <w:r w:rsidR="005A0223">
        <w:rPr>
          <w:rFonts w:hint="cs"/>
          <w:sz w:val="36"/>
          <w:szCs w:val="36"/>
          <w:rtl/>
        </w:rPr>
        <w:t xml:space="preserve">ظهر </w:t>
      </w:r>
      <w:r>
        <w:rPr>
          <w:rFonts w:hint="cs"/>
          <w:sz w:val="36"/>
          <w:szCs w:val="36"/>
          <w:rtl/>
        </w:rPr>
        <w:t>عدم ارتياح رئيس طاقم الملاحين لوضعه, فتم إنزاله من الرحلة وتسليمه</w:t>
      </w:r>
      <w:r w:rsidRPr="0000745E">
        <w:rPr>
          <w:rStyle w:val="a4"/>
          <w:rFonts w:hint="cs"/>
          <w:rtl/>
        </w:rPr>
        <w:t>(</w:t>
      </w:r>
      <w:r w:rsidRPr="0000745E">
        <w:rPr>
          <w:rStyle w:val="a4"/>
          <w:rtl/>
        </w:rPr>
        <w:footnoteReference w:id="743"/>
      </w:r>
      <w:r w:rsidRPr="0000745E">
        <w:rPr>
          <w:rStyle w:val="a4"/>
          <w:rFonts w:hint="cs"/>
          <w:rtl/>
        </w:rPr>
        <w:t>)</w:t>
      </w:r>
      <w:r>
        <w:rPr>
          <w:rFonts w:hint="cs"/>
          <w:sz w:val="36"/>
          <w:szCs w:val="36"/>
          <w:rtl/>
        </w:rPr>
        <w:t xml:space="preserve">. </w:t>
      </w:r>
    </w:p>
    <w:p w:rsidR="00851AF6" w:rsidRDefault="00AF63FF" w:rsidP="003654B3">
      <w:pPr>
        <w:tabs>
          <w:tab w:val="left" w:pos="1033"/>
        </w:tabs>
        <w:jc w:val="both"/>
        <w:rPr>
          <w:sz w:val="36"/>
          <w:szCs w:val="36"/>
          <w:rtl/>
        </w:rPr>
      </w:pPr>
      <w:r w:rsidRPr="005A0223">
        <w:rPr>
          <w:rFonts w:hint="cs"/>
          <w:b/>
          <w:bCs/>
          <w:sz w:val="36"/>
          <w:szCs w:val="36"/>
          <w:rtl/>
        </w:rPr>
        <w:lastRenderedPageBreak/>
        <w:t>التعليق</w:t>
      </w:r>
      <w:r>
        <w:rPr>
          <w:rFonts w:hint="cs"/>
          <w:sz w:val="36"/>
          <w:szCs w:val="36"/>
          <w:rtl/>
        </w:rPr>
        <w:t xml:space="preserve">: في هذه الحادثة يظهر أن الراكب قام </w:t>
      </w:r>
      <w:r w:rsidR="005A0223">
        <w:rPr>
          <w:rFonts w:hint="cs"/>
          <w:sz w:val="36"/>
          <w:szCs w:val="36"/>
          <w:rtl/>
        </w:rPr>
        <w:t>بالتلفظ بألفاظ غريبة لا يفهم ال</w:t>
      </w:r>
      <w:r>
        <w:rPr>
          <w:rFonts w:hint="cs"/>
          <w:sz w:val="36"/>
          <w:szCs w:val="36"/>
          <w:rtl/>
        </w:rPr>
        <w:t>قصد منها</w:t>
      </w:r>
      <w:r w:rsidR="005A0223">
        <w:rPr>
          <w:rFonts w:hint="cs"/>
          <w:sz w:val="36"/>
          <w:szCs w:val="36"/>
          <w:rtl/>
        </w:rPr>
        <w:t>,</w:t>
      </w:r>
      <w:r>
        <w:rPr>
          <w:rFonts w:hint="cs"/>
          <w:sz w:val="36"/>
          <w:szCs w:val="36"/>
          <w:rtl/>
        </w:rPr>
        <w:t xml:space="preserve"> ولا تبعث على الطمأنينة, ولما للطائرات بعد تحليقها في الجو من حساسية وسرعة تأثير</w:t>
      </w:r>
      <w:r w:rsidR="005A0223">
        <w:rPr>
          <w:rFonts w:hint="cs"/>
          <w:sz w:val="36"/>
          <w:szCs w:val="36"/>
          <w:rtl/>
        </w:rPr>
        <w:t>,</w:t>
      </w:r>
      <w:r>
        <w:rPr>
          <w:rFonts w:hint="cs"/>
          <w:sz w:val="36"/>
          <w:szCs w:val="36"/>
          <w:rtl/>
        </w:rPr>
        <w:t xml:space="preserve"> تقتضيها طبيعتها بسبب بعدها عن غوث السلطات الرسمية؛ فقد رأى قائد الطائرة إنزال الراكب المخالف قبل الإقلاع لوجهة الوصول, </w:t>
      </w:r>
      <w:r w:rsidRPr="005A0223">
        <w:rPr>
          <w:rFonts w:hint="cs"/>
          <w:color w:val="000000" w:themeColor="text1"/>
          <w:sz w:val="36"/>
          <w:szCs w:val="36"/>
          <w:rtl/>
        </w:rPr>
        <w:t xml:space="preserve">وتسليمة </w:t>
      </w:r>
      <w:r w:rsidR="005A0223">
        <w:rPr>
          <w:rFonts w:hint="cs"/>
          <w:sz w:val="36"/>
          <w:szCs w:val="36"/>
          <w:rtl/>
        </w:rPr>
        <w:t xml:space="preserve">للسلطات الأمنية </w:t>
      </w:r>
      <w:r>
        <w:rPr>
          <w:rFonts w:hint="cs"/>
          <w:sz w:val="36"/>
          <w:szCs w:val="36"/>
          <w:rtl/>
        </w:rPr>
        <w:t>للنظر في شأنه وإكمال اللازم</w:t>
      </w:r>
      <w:r w:rsidR="005A0223">
        <w:rPr>
          <w:rFonts w:hint="cs"/>
          <w:sz w:val="36"/>
          <w:szCs w:val="36"/>
          <w:rtl/>
        </w:rPr>
        <w:t xml:space="preserve"> حياله</w:t>
      </w:r>
      <w:r>
        <w:rPr>
          <w:rFonts w:hint="cs"/>
          <w:sz w:val="36"/>
          <w:szCs w:val="36"/>
          <w:rtl/>
        </w:rPr>
        <w:t>, خصوصاً أن تصرف الراكب المخالف لم يكن موجه</w:t>
      </w:r>
      <w:r w:rsidR="001A500A">
        <w:rPr>
          <w:rFonts w:hint="cs"/>
          <w:sz w:val="36"/>
          <w:szCs w:val="36"/>
          <w:rtl/>
        </w:rPr>
        <w:t>اً</w:t>
      </w:r>
      <w:r>
        <w:rPr>
          <w:rFonts w:hint="cs"/>
          <w:sz w:val="36"/>
          <w:szCs w:val="36"/>
          <w:rtl/>
        </w:rPr>
        <w:t xml:space="preserve"> ضد راكب آخر على نفس الرحلة</w:t>
      </w:r>
      <w:r w:rsidR="005A0223">
        <w:rPr>
          <w:rFonts w:hint="cs"/>
          <w:sz w:val="36"/>
          <w:szCs w:val="36"/>
          <w:rtl/>
        </w:rPr>
        <w:t>,</w:t>
      </w:r>
      <w:r>
        <w:rPr>
          <w:rFonts w:hint="cs"/>
          <w:sz w:val="36"/>
          <w:szCs w:val="36"/>
          <w:rtl/>
        </w:rPr>
        <w:t xml:space="preserve"> بل ضد الملاحين ا</w:t>
      </w:r>
      <w:r w:rsidR="005A0223">
        <w:rPr>
          <w:rFonts w:hint="cs"/>
          <w:sz w:val="36"/>
          <w:szCs w:val="36"/>
          <w:rtl/>
        </w:rPr>
        <w:t>لذين يقع على عاتقهم القيام بوظائف</w:t>
      </w:r>
      <w:r>
        <w:rPr>
          <w:rFonts w:hint="cs"/>
          <w:sz w:val="36"/>
          <w:szCs w:val="36"/>
          <w:rtl/>
        </w:rPr>
        <w:t xml:space="preserve"> معينة </w:t>
      </w:r>
      <w:r w:rsidR="005A0223">
        <w:rPr>
          <w:rFonts w:hint="cs"/>
          <w:sz w:val="36"/>
          <w:szCs w:val="36"/>
          <w:rtl/>
        </w:rPr>
        <w:t xml:space="preserve">عالية الأهمية </w:t>
      </w:r>
      <w:r>
        <w:rPr>
          <w:rFonts w:hint="cs"/>
          <w:sz w:val="36"/>
          <w:szCs w:val="36"/>
          <w:rtl/>
        </w:rPr>
        <w:t xml:space="preserve">على متن الطائرة. </w:t>
      </w:r>
    </w:p>
    <w:p w:rsidR="00AF63FF" w:rsidRDefault="00AF63FF" w:rsidP="00AF63FF">
      <w:pPr>
        <w:tabs>
          <w:tab w:val="left" w:pos="1033"/>
        </w:tabs>
        <w:jc w:val="both"/>
        <w:rPr>
          <w:sz w:val="36"/>
          <w:szCs w:val="36"/>
          <w:rtl/>
        </w:rPr>
      </w:pPr>
      <w:r>
        <w:rPr>
          <w:rFonts w:hint="cs"/>
          <w:b/>
          <w:bCs/>
          <w:sz w:val="40"/>
          <w:szCs w:val="40"/>
          <w:rtl/>
        </w:rPr>
        <w:t xml:space="preserve">التطبيق الخامس. </w:t>
      </w:r>
    </w:p>
    <w:p w:rsidR="00AF63FF" w:rsidRDefault="00AF63FF" w:rsidP="00AF63FF">
      <w:pPr>
        <w:tabs>
          <w:tab w:val="left" w:pos="1033"/>
        </w:tabs>
        <w:jc w:val="both"/>
        <w:rPr>
          <w:sz w:val="36"/>
          <w:szCs w:val="36"/>
          <w:rtl/>
        </w:rPr>
      </w:pPr>
      <w:r w:rsidRPr="005A0223">
        <w:rPr>
          <w:rFonts w:hint="cs"/>
          <w:b/>
          <w:bCs/>
          <w:sz w:val="36"/>
          <w:szCs w:val="36"/>
          <w:rtl/>
        </w:rPr>
        <w:t>الموقع</w:t>
      </w:r>
      <w:r>
        <w:rPr>
          <w:rFonts w:hint="cs"/>
          <w:sz w:val="36"/>
          <w:szCs w:val="36"/>
          <w:rtl/>
        </w:rPr>
        <w:t>:</w:t>
      </w:r>
      <w:r w:rsidR="005A0223">
        <w:rPr>
          <w:rFonts w:hint="cs"/>
          <w:sz w:val="36"/>
          <w:szCs w:val="36"/>
          <w:rtl/>
        </w:rPr>
        <w:t xml:space="preserve"> مطار الملك عبد</w:t>
      </w:r>
      <w:r>
        <w:rPr>
          <w:rFonts w:hint="cs"/>
          <w:sz w:val="36"/>
          <w:szCs w:val="36"/>
          <w:rtl/>
        </w:rPr>
        <w:t xml:space="preserve">العزيز الدولي بجدة. </w:t>
      </w:r>
    </w:p>
    <w:p w:rsidR="00AF63FF" w:rsidRDefault="00AF63FF" w:rsidP="00AF63FF">
      <w:pPr>
        <w:tabs>
          <w:tab w:val="left" w:pos="1033"/>
        </w:tabs>
        <w:jc w:val="both"/>
        <w:rPr>
          <w:sz w:val="36"/>
          <w:szCs w:val="36"/>
          <w:rtl/>
        </w:rPr>
      </w:pPr>
      <w:r w:rsidRPr="005A0223">
        <w:rPr>
          <w:rFonts w:hint="cs"/>
          <w:b/>
          <w:bCs/>
          <w:sz w:val="36"/>
          <w:szCs w:val="36"/>
          <w:rtl/>
        </w:rPr>
        <w:t>التاريخ</w:t>
      </w:r>
      <w:r>
        <w:rPr>
          <w:rFonts w:hint="cs"/>
          <w:sz w:val="36"/>
          <w:szCs w:val="36"/>
          <w:rtl/>
        </w:rPr>
        <w:t>: 24</w:t>
      </w:r>
      <w:r>
        <w:rPr>
          <w:sz w:val="36"/>
          <w:szCs w:val="36"/>
        </w:rPr>
        <w:t>/</w:t>
      </w:r>
      <w:r>
        <w:rPr>
          <w:rFonts w:hint="cs"/>
          <w:sz w:val="36"/>
          <w:szCs w:val="36"/>
          <w:rtl/>
        </w:rPr>
        <w:t>2</w:t>
      </w:r>
      <w:r>
        <w:rPr>
          <w:sz w:val="36"/>
          <w:szCs w:val="36"/>
        </w:rPr>
        <w:t>/</w:t>
      </w:r>
      <w:r>
        <w:rPr>
          <w:rFonts w:hint="cs"/>
          <w:sz w:val="36"/>
          <w:szCs w:val="36"/>
          <w:rtl/>
        </w:rPr>
        <w:t>1437ه الموافق 6</w:t>
      </w:r>
      <w:r>
        <w:rPr>
          <w:sz w:val="36"/>
          <w:szCs w:val="36"/>
        </w:rPr>
        <w:t>/</w:t>
      </w:r>
      <w:r>
        <w:rPr>
          <w:rFonts w:hint="cs"/>
          <w:sz w:val="36"/>
          <w:szCs w:val="36"/>
          <w:rtl/>
        </w:rPr>
        <w:t>12</w:t>
      </w:r>
      <w:r>
        <w:rPr>
          <w:sz w:val="36"/>
          <w:szCs w:val="36"/>
        </w:rPr>
        <w:t>/</w:t>
      </w:r>
      <w:r>
        <w:rPr>
          <w:rFonts w:hint="cs"/>
          <w:sz w:val="36"/>
          <w:szCs w:val="36"/>
          <w:rtl/>
        </w:rPr>
        <w:t xml:space="preserve">2015م. </w:t>
      </w:r>
    </w:p>
    <w:p w:rsidR="00AF63FF" w:rsidRDefault="00AF63FF" w:rsidP="00AF63FF">
      <w:pPr>
        <w:tabs>
          <w:tab w:val="left" w:pos="1033"/>
        </w:tabs>
        <w:jc w:val="both"/>
        <w:rPr>
          <w:sz w:val="36"/>
          <w:szCs w:val="36"/>
          <w:rtl/>
        </w:rPr>
      </w:pPr>
      <w:r w:rsidRPr="005A0223">
        <w:rPr>
          <w:rFonts w:hint="cs"/>
          <w:b/>
          <w:bCs/>
          <w:sz w:val="36"/>
          <w:szCs w:val="36"/>
          <w:rtl/>
        </w:rPr>
        <w:t>الوقائع</w:t>
      </w:r>
      <w:r w:rsidR="001A500A">
        <w:rPr>
          <w:rFonts w:hint="cs"/>
          <w:sz w:val="36"/>
          <w:szCs w:val="36"/>
          <w:rtl/>
        </w:rPr>
        <w:t>: إ</w:t>
      </w:r>
      <w:r>
        <w:rPr>
          <w:rFonts w:hint="cs"/>
          <w:sz w:val="36"/>
          <w:szCs w:val="36"/>
          <w:rtl/>
        </w:rPr>
        <w:t>نه أثناء قيام شركة الطيران ......... على الرحلة رقم ....... بالسير من جيزان إلى جدة قام الراكب .......... بالاعتداء على الراكب ........... اعتداءً لفظي</w:t>
      </w:r>
      <w:r w:rsidR="001A500A">
        <w:rPr>
          <w:rFonts w:hint="cs"/>
          <w:sz w:val="36"/>
          <w:szCs w:val="36"/>
          <w:rtl/>
        </w:rPr>
        <w:t>اً</w:t>
      </w:r>
      <w:r>
        <w:rPr>
          <w:rFonts w:hint="cs"/>
          <w:sz w:val="36"/>
          <w:szCs w:val="36"/>
          <w:rtl/>
        </w:rPr>
        <w:t xml:space="preserve"> ويدوي</w:t>
      </w:r>
      <w:r w:rsidR="001A500A">
        <w:rPr>
          <w:rFonts w:hint="cs"/>
          <w:sz w:val="36"/>
          <w:szCs w:val="36"/>
          <w:rtl/>
        </w:rPr>
        <w:t>ًّا</w:t>
      </w:r>
      <w:r>
        <w:rPr>
          <w:rFonts w:hint="cs"/>
          <w:sz w:val="36"/>
          <w:szCs w:val="36"/>
          <w:rtl/>
        </w:rPr>
        <w:t>, وتم إخبار قائد الطائرة للحضور واستدعاء الأمن لاتخاذ اللازم</w:t>
      </w:r>
      <w:r w:rsidRPr="0000745E">
        <w:rPr>
          <w:rStyle w:val="a4"/>
          <w:rFonts w:hint="cs"/>
          <w:rtl/>
        </w:rPr>
        <w:t>(</w:t>
      </w:r>
      <w:r w:rsidRPr="0000745E">
        <w:rPr>
          <w:rStyle w:val="a4"/>
          <w:rtl/>
        </w:rPr>
        <w:footnoteReference w:id="744"/>
      </w:r>
      <w:r w:rsidRPr="0000745E">
        <w:rPr>
          <w:rStyle w:val="a4"/>
          <w:rFonts w:hint="cs"/>
          <w:rtl/>
        </w:rPr>
        <w:t>)</w:t>
      </w:r>
      <w:r>
        <w:rPr>
          <w:rFonts w:hint="cs"/>
          <w:sz w:val="36"/>
          <w:szCs w:val="36"/>
          <w:rtl/>
        </w:rPr>
        <w:t xml:space="preserve">. </w:t>
      </w:r>
    </w:p>
    <w:p w:rsidR="00AF63FF" w:rsidRDefault="00AF63FF" w:rsidP="00AF63FF">
      <w:pPr>
        <w:tabs>
          <w:tab w:val="left" w:pos="1033"/>
        </w:tabs>
        <w:jc w:val="both"/>
        <w:rPr>
          <w:sz w:val="36"/>
          <w:szCs w:val="36"/>
          <w:rtl/>
        </w:rPr>
      </w:pPr>
      <w:r w:rsidRPr="005A0223">
        <w:rPr>
          <w:rFonts w:hint="cs"/>
          <w:b/>
          <w:bCs/>
          <w:sz w:val="36"/>
          <w:szCs w:val="36"/>
          <w:rtl/>
        </w:rPr>
        <w:t>التعليق</w:t>
      </w:r>
      <w:r>
        <w:rPr>
          <w:rFonts w:hint="cs"/>
          <w:sz w:val="36"/>
          <w:szCs w:val="36"/>
          <w:rtl/>
        </w:rPr>
        <w:t>: قام الراكب المخالف في هذه الحادثة بالاعتداء على راكب آخر مثله ولم يكن اعتداءً ضد أحد أعضاء طاقم</w:t>
      </w:r>
      <w:r w:rsidR="005A0223">
        <w:rPr>
          <w:rFonts w:hint="cs"/>
          <w:sz w:val="36"/>
          <w:szCs w:val="36"/>
          <w:rtl/>
        </w:rPr>
        <w:t xml:space="preserve"> الطائرة, ما يجعل السلوك المحظور</w:t>
      </w:r>
      <w:r>
        <w:rPr>
          <w:rFonts w:hint="cs"/>
          <w:sz w:val="36"/>
          <w:szCs w:val="36"/>
          <w:rtl/>
        </w:rPr>
        <w:t xml:space="preserve"> أخف منه لو كان موجهاً ضد أحد العاملين على متن الطائرة, ويتمثل اعتداء الراكب على الراكب الآخر في هذا التطبيق بالتعدي على الغير لفظياً ويدوياً, ما حدا بقائد </w:t>
      </w:r>
      <w:r w:rsidR="005A0223" w:rsidRPr="005A0223">
        <w:rPr>
          <w:rFonts w:hint="cs"/>
          <w:color w:val="000000" w:themeColor="text1"/>
          <w:sz w:val="36"/>
          <w:szCs w:val="36"/>
          <w:rtl/>
        </w:rPr>
        <w:t>الطائرة</w:t>
      </w:r>
      <w:r w:rsidR="001A500A">
        <w:rPr>
          <w:rFonts w:hint="cs"/>
          <w:color w:val="000000" w:themeColor="text1"/>
          <w:sz w:val="36"/>
          <w:szCs w:val="36"/>
          <w:rtl/>
        </w:rPr>
        <w:t xml:space="preserve"> إلى</w:t>
      </w:r>
      <w:r w:rsidRPr="005A0223">
        <w:rPr>
          <w:rFonts w:hint="cs"/>
          <w:color w:val="000000" w:themeColor="text1"/>
          <w:sz w:val="36"/>
          <w:szCs w:val="36"/>
          <w:rtl/>
        </w:rPr>
        <w:t xml:space="preserve"> </w:t>
      </w:r>
      <w:r>
        <w:rPr>
          <w:rFonts w:hint="cs"/>
          <w:sz w:val="36"/>
          <w:szCs w:val="36"/>
          <w:rtl/>
        </w:rPr>
        <w:t>تسليم الراكب المعتدي للأمن لاتخاذ اللازم حيال تعديه</w:t>
      </w:r>
      <w:r w:rsidR="005A0223">
        <w:rPr>
          <w:rFonts w:hint="cs"/>
          <w:sz w:val="36"/>
          <w:szCs w:val="36"/>
          <w:rtl/>
        </w:rPr>
        <w:t xml:space="preserve"> ومحاسبته</w:t>
      </w:r>
      <w:r>
        <w:rPr>
          <w:rFonts w:hint="cs"/>
          <w:sz w:val="36"/>
          <w:szCs w:val="36"/>
          <w:rtl/>
        </w:rPr>
        <w:t xml:space="preserve">. </w:t>
      </w:r>
    </w:p>
    <w:p w:rsidR="003654B3" w:rsidRDefault="003654B3" w:rsidP="00AF63FF">
      <w:pPr>
        <w:tabs>
          <w:tab w:val="left" w:pos="1033"/>
        </w:tabs>
        <w:jc w:val="both"/>
        <w:rPr>
          <w:sz w:val="36"/>
          <w:szCs w:val="36"/>
          <w:rtl/>
        </w:rPr>
      </w:pPr>
    </w:p>
    <w:p w:rsidR="00AF63FF" w:rsidRDefault="00AF63FF" w:rsidP="00AF63FF">
      <w:pPr>
        <w:tabs>
          <w:tab w:val="left" w:pos="1033"/>
        </w:tabs>
        <w:jc w:val="both"/>
        <w:rPr>
          <w:sz w:val="36"/>
          <w:szCs w:val="36"/>
          <w:rtl/>
        </w:rPr>
      </w:pPr>
      <w:r>
        <w:rPr>
          <w:rFonts w:hint="cs"/>
          <w:b/>
          <w:bCs/>
          <w:sz w:val="40"/>
          <w:szCs w:val="40"/>
          <w:rtl/>
        </w:rPr>
        <w:lastRenderedPageBreak/>
        <w:t>التطبيق السادس.</w:t>
      </w:r>
    </w:p>
    <w:p w:rsidR="00AF63FF" w:rsidRDefault="00AF63FF" w:rsidP="00AF63FF">
      <w:pPr>
        <w:tabs>
          <w:tab w:val="left" w:pos="1033"/>
        </w:tabs>
        <w:jc w:val="both"/>
        <w:rPr>
          <w:sz w:val="36"/>
          <w:szCs w:val="36"/>
          <w:rtl/>
        </w:rPr>
      </w:pPr>
      <w:r w:rsidRPr="005A0223">
        <w:rPr>
          <w:rFonts w:hint="cs"/>
          <w:b/>
          <w:bCs/>
          <w:sz w:val="36"/>
          <w:szCs w:val="36"/>
          <w:rtl/>
        </w:rPr>
        <w:t>الموقع</w:t>
      </w:r>
      <w:r>
        <w:rPr>
          <w:rFonts w:hint="cs"/>
          <w:sz w:val="36"/>
          <w:szCs w:val="36"/>
          <w:rtl/>
        </w:rPr>
        <w:t>: الجزائر.</w:t>
      </w:r>
    </w:p>
    <w:p w:rsidR="00AF63FF" w:rsidRDefault="00AF63FF" w:rsidP="00AF63FF">
      <w:pPr>
        <w:tabs>
          <w:tab w:val="left" w:pos="1033"/>
        </w:tabs>
        <w:jc w:val="both"/>
        <w:rPr>
          <w:sz w:val="36"/>
          <w:szCs w:val="36"/>
          <w:rtl/>
        </w:rPr>
      </w:pPr>
      <w:r w:rsidRPr="005A0223">
        <w:rPr>
          <w:rFonts w:hint="cs"/>
          <w:b/>
          <w:bCs/>
          <w:sz w:val="36"/>
          <w:szCs w:val="36"/>
          <w:rtl/>
        </w:rPr>
        <w:t>التاريخ</w:t>
      </w:r>
      <w:r>
        <w:rPr>
          <w:rFonts w:hint="cs"/>
          <w:sz w:val="36"/>
          <w:szCs w:val="36"/>
          <w:rtl/>
        </w:rPr>
        <w:t xml:space="preserve">: 23 تموز 1968م. </w:t>
      </w:r>
    </w:p>
    <w:p w:rsidR="00AF63FF" w:rsidRDefault="00AF63FF" w:rsidP="00AF63FF">
      <w:pPr>
        <w:tabs>
          <w:tab w:val="left" w:pos="1033"/>
        </w:tabs>
        <w:jc w:val="both"/>
        <w:rPr>
          <w:sz w:val="36"/>
          <w:szCs w:val="36"/>
          <w:rtl/>
        </w:rPr>
      </w:pPr>
      <w:r w:rsidRPr="005A0223">
        <w:rPr>
          <w:rFonts w:hint="cs"/>
          <w:b/>
          <w:bCs/>
          <w:sz w:val="36"/>
          <w:szCs w:val="36"/>
          <w:rtl/>
        </w:rPr>
        <w:t>الوقائع</w:t>
      </w:r>
      <w:r>
        <w:rPr>
          <w:rFonts w:hint="cs"/>
          <w:sz w:val="36"/>
          <w:szCs w:val="36"/>
          <w:rtl/>
        </w:rPr>
        <w:t>: في هذا التطبيق وقائع تع</w:t>
      </w:r>
      <w:r w:rsidR="001A500A">
        <w:rPr>
          <w:rFonts w:hint="cs"/>
          <w:sz w:val="36"/>
          <w:szCs w:val="36"/>
          <w:rtl/>
        </w:rPr>
        <w:t xml:space="preserve">ود لأشهر حوادث اختطاف الطائرات </w:t>
      </w:r>
      <w:r>
        <w:rPr>
          <w:rFonts w:hint="cs"/>
          <w:sz w:val="36"/>
          <w:szCs w:val="36"/>
          <w:rtl/>
        </w:rPr>
        <w:t>التي أثارت ضجة في الدول الغربية والأمم المتحدة والمنظمة الدولية للطيران المدني</w:t>
      </w:r>
      <w:r w:rsidR="00C77E50">
        <w:rPr>
          <w:rFonts w:hint="cs"/>
          <w:sz w:val="36"/>
          <w:szCs w:val="36"/>
          <w:rtl/>
        </w:rPr>
        <w:t>,</w:t>
      </w:r>
      <w:r>
        <w:rPr>
          <w:rFonts w:hint="cs"/>
          <w:sz w:val="36"/>
          <w:szCs w:val="36"/>
          <w:rtl/>
        </w:rPr>
        <w:t xml:space="preserve"> وهي التي لازمت نشاط المقاومة الفلسطينية في السنوات الأخيرة في مجال كفاح الشعب العربي الفلسطيني من أجل تحرير أرضه من المغتصبين الإسرائيليين, ووقعت أول حادثة من هذا النوع في 23 تموز 1968م</w:t>
      </w:r>
      <w:r w:rsidR="00C77E50">
        <w:rPr>
          <w:rFonts w:hint="cs"/>
          <w:sz w:val="36"/>
          <w:szCs w:val="36"/>
          <w:rtl/>
        </w:rPr>
        <w:t>,</w:t>
      </w:r>
      <w:r>
        <w:rPr>
          <w:rFonts w:hint="cs"/>
          <w:sz w:val="36"/>
          <w:szCs w:val="36"/>
          <w:rtl/>
        </w:rPr>
        <w:t xml:space="preserve"> عندما قام ثلاثة من أعضاء الجبهة الشعبية لتحرير فلسطين باختطاف طائرة تعود لشركة (العال) الإسرائيلية كانت في طريقها من روما إلى تل أبيب, وأجبروها على الهبوط في الجزائر</w:t>
      </w:r>
      <w:r w:rsidR="00C77E50">
        <w:rPr>
          <w:rFonts w:hint="cs"/>
          <w:sz w:val="36"/>
          <w:szCs w:val="36"/>
          <w:rtl/>
        </w:rPr>
        <w:t>,</w:t>
      </w:r>
      <w:r>
        <w:rPr>
          <w:rFonts w:hint="cs"/>
          <w:sz w:val="36"/>
          <w:szCs w:val="36"/>
          <w:rtl/>
        </w:rPr>
        <w:t xml:space="preserve"> وطالبوا </w:t>
      </w:r>
      <w:r w:rsidR="00C77E50">
        <w:rPr>
          <w:rFonts w:hint="cs"/>
          <w:sz w:val="36"/>
          <w:szCs w:val="36"/>
          <w:rtl/>
        </w:rPr>
        <w:t>بإطلاق</w:t>
      </w:r>
      <w:r>
        <w:rPr>
          <w:rFonts w:hint="cs"/>
          <w:sz w:val="36"/>
          <w:szCs w:val="36"/>
          <w:rtl/>
        </w:rPr>
        <w:t xml:space="preserve"> عدد غير معين من أعضاء الجبهة الشعبية لتحرير فلسطين المحتجزين في إسرائيل, وقامت السلطات الجزائرية على الفور </w:t>
      </w:r>
      <w:r w:rsidR="00C77E50">
        <w:rPr>
          <w:rFonts w:hint="cs"/>
          <w:sz w:val="36"/>
          <w:szCs w:val="36"/>
          <w:rtl/>
        </w:rPr>
        <w:t>بإطلاق</w:t>
      </w:r>
      <w:r>
        <w:rPr>
          <w:rFonts w:hint="cs"/>
          <w:sz w:val="36"/>
          <w:szCs w:val="36"/>
          <w:rtl/>
        </w:rPr>
        <w:t xml:space="preserve"> سراح الركاب من غير اليهود, كما أ</w:t>
      </w:r>
      <w:r w:rsidR="00C77E50">
        <w:rPr>
          <w:rFonts w:hint="cs"/>
          <w:sz w:val="36"/>
          <w:szCs w:val="36"/>
          <w:rtl/>
        </w:rPr>
        <w:t>ُ</w:t>
      </w:r>
      <w:r>
        <w:rPr>
          <w:rFonts w:hint="cs"/>
          <w:sz w:val="36"/>
          <w:szCs w:val="36"/>
          <w:rtl/>
        </w:rPr>
        <w:t>فر</w:t>
      </w:r>
      <w:r w:rsidR="00C77E50">
        <w:rPr>
          <w:rFonts w:hint="cs"/>
          <w:sz w:val="36"/>
          <w:szCs w:val="36"/>
          <w:rtl/>
        </w:rPr>
        <w:t>ج بعد ذلك بأيام عن النساء والأطفال من الركاب الإسرائيليي</w:t>
      </w:r>
      <w:r w:rsidR="00C77E50">
        <w:rPr>
          <w:rFonts w:hint="eastAsia"/>
          <w:sz w:val="36"/>
          <w:szCs w:val="36"/>
          <w:rtl/>
        </w:rPr>
        <w:t>ن</w:t>
      </w:r>
      <w:r>
        <w:rPr>
          <w:rFonts w:hint="cs"/>
          <w:sz w:val="36"/>
          <w:szCs w:val="36"/>
          <w:rtl/>
        </w:rPr>
        <w:t>, أما ركاب الطائرة الخمسة وملاحوها السبعة من الإسرائيل</w:t>
      </w:r>
      <w:r w:rsidR="00C77E50">
        <w:rPr>
          <w:rFonts w:hint="cs"/>
          <w:sz w:val="36"/>
          <w:szCs w:val="36"/>
          <w:rtl/>
        </w:rPr>
        <w:t>ي</w:t>
      </w:r>
      <w:r>
        <w:rPr>
          <w:rFonts w:hint="cs"/>
          <w:sz w:val="36"/>
          <w:szCs w:val="36"/>
          <w:rtl/>
        </w:rPr>
        <w:t>ين فلم يطلق سراحهم إلا بعد ستة أسابيع من تاريخ هبوط الطائرة</w:t>
      </w:r>
      <w:r w:rsidR="00C77E50">
        <w:rPr>
          <w:rFonts w:hint="cs"/>
          <w:sz w:val="36"/>
          <w:szCs w:val="36"/>
          <w:rtl/>
        </w:rPr>
        <w:t>,</w:t>
      </w:r>
      <w:r>
        <w:rPr>
          <w:rFonts w:hint="cs"/>
          <w:sz w:val="36"/>
          <w:szCs w:val="36"/>
          <w:rtl/>
        </w:rPr>
        <w:t xml:space="preserve"> وذلك على أثر تهديد الاتحاد الدولي لجمعيات طياري الخطوط الجوية </w:t>
      </w:r>
      <w:r w:rsidR="00C77E50">
        <w:rPr>
          <w:rFonts w:hint="cs"/>
          <w:sz w:val="36"/>
          <w:szCs w:val="36"/>
          <w:rtl/>
        </w:rPr>
        <w:t xml:space="preserve">بمقاطعة الرحلات الجوية </w:t>
      </w:r>
      <w:r>
        <w:rPr>
          <w:rFonts w:hint="cs"/>
          <w:sz w:val="36"/>
          <w:szCs w:val="36"/>
          <w:rtl/>
        </w:rPr>
        <w:t>من الجزائر وإليها, وس</w:t>
      </w:r>
      <w:r w:rsidR="00C77E50">
        <w:rPr>
          <w:rFonts w:hint="cs"/>
          <w:sz w:val="36"/>
          <w:szCs w:val="36"/>
          <w:rtl/>
        </w:rPr>
        <w:t>ُ</w:t>
      </w:r>
      <w:r>
        <w:rPr>
          <w:rFonts w:hint="cs"/>
          <w:sz w:val="36"/>
          <w:szCs w:val="36"/>
          <w:rtl/>
        </w:rPr>
        <w:t>مح للطائرة الإسرائيلية بمغادرة الجزائر إلى روما بملاحين من الخطوط الجوية الفرنسية</w:t>
      </w:r>
      <w:r w:rsidRPr="0000745E">
        <w:rPr>
          <w:rStyle w:val="a4"/>
          <w:rFonts w:hint="cs"/>
          <w:rtl/>
        </w:rPr>
        <w:t>(</w:t>
      </w:r>
      <w:r w:rsidRPr="0000745E">
        <w:rPr>
          <w:rStyle w:val="a4"/>
          <w:rtl/>
        </w:rPr>
        <w:footnoteReference w:id="745"/>
      </w:r>
      <w:r w:rsidRPr="0000745E">
        <w:rPr>
          <w:rStyle w:val="a4"/>
          <w:rFonts w:hint="cs"/>
          <w:rtl/>
        </w:rPr>
        <w:t>)</w:t>
      </w:r>
      <w:r>
        <w:rPr>
          <w:rFonts w:hint="cs"/>
          <w:sz w:val="36"/>
          <w:szCs w:val="36"/>
          <w:rtl/>
        </w:rPr>
        <w:t xml:space="preserve">. </w:t>
      </w:r>
    </w:p>
    <w:p w:rsidR="00C77E50" w:rsidRDefault="00AF63FF" w:rsidP="00C77E50">
      <w:pPr>
        <w:tabs>
          <w:tab w:val="left" w:pos="1033"/>
        </w:tabs>
        <w:jc w:val="both"/>
        <w:rPr>
          <w:sz w:val="36"/>
          <w:szCs w:val="36"/>
          <w:rtl/>
        </w:rPr>
      </w:pPr>
      <w:r w:rsidRPr="00C77E50">
        <w:rPr>
          <w:rFonts w:hint="cs"/>
          <w:b/>
          <w:bCs/>
          <w:sz w:val="36"/>
          <w:szCs w:val="36"/>
          <w:rtl/>
        </w:rPr>
        <w:t>التعليق</w:t>
      </w:r>
      <w:r>
        <w:rPr>
          <w:rFonts w:hint="cs"/>
          <w:sz w:val="36"/>
          <w:szCs w:val="36"/>
          <w:rtl/>
        </w:rPr>
        <w:t>: في هذه الواقعة قا</w:t>
      </w:r>
      <w:r w:rsidR="001A500A">
        <w:rPr>
          <w:rFonts w:hint="cs"/>
          <w:sz w:val="36"/>
          <w:szCs w:val="36"/>
          <w:rtl/>
        </w:rPr>
        <w:t>م الخاطفون وهم ثلاثة أشخاص منتمو</w:t>
      </w:r>
      <w:r>
        <w:rPr>
          <w:rFonts w:hint="cs"/>
          <w:sz w:val="36"/>
          <w:szCs w:val="36"/>
          <w:rtl/>
        </w:rPr>
        <w:t>ن إلى منظمة الجبهة الشعبية لتحرير فلسطين باختطاف الطائرة الإسرائيلية</w:t>
      </w:r>
      <w:r w:rsidR="00C77E50">
        <w:rPr>
          <w:rFonts w:hint="cs"/>
          <w:sz w:val="36"/>
          <w:szCs w:val="36"/>
          <w:rtl/>
        </w:rPr>
        <w:t>,</w:t>
      </w:r>
      <w:r>
        <w:rPr>
          <w:rFonts w:hint="cs"/>
          <w:sz w:val="36"/>
          <w:szCs w:val="36"/>
          <w:rtl/>
        </w:rPr>
        <w:t xml:space="preserve"> وذلك بتغيير وجهة الوصول من تل أبيب إلى الجزائر, وبذلك يكون الخاطفون قد مارسوا كامل السلوك المكون لجريمة الاستيلاء غير المشروع </w:t>
      </w:r>
      <w:r>
        <w:rPr>
          <w:rFonts w:hint="cs"/>
          <w:sz w:val="36"/>
          <w:szCs w:val="36"/>
          <w:rtl/>
        </w:rPr>
        <w:lastRenderedPageBreak/>
        <w:t xml:space="preserve">على الطائرة والسيطرة على قيادتها, ويتضح من هذه الواقعة أن الذي يقف خلفها بواعث سياسية, وتعد البواعث السياسية من أهم الأغراض التي من أجلها ترتكب جرائم الاستيلاء غير المشروع على الطائرات, ومن الأمثلة على البواعث السياسية الدافعة لارتكاب هذه الجريمة محاولة إجبار بعض الدول على إطلاق السجناء لديها كما هو الحال في هذه الحادثة,  بالإضافة إلى الحصول على حقوق شعبية كتقرير المصير مثلاً, وكذلك محاولة تنبيه الرأي العام في العالم إلى قضية معينة, </w:t>
      </w:r>
      <w:r w:rsidR="00C77E50">
        <w:rPr>
          <w:rFonts w:hint="cs"/>
          <w:sz w:val="36"/>
          <w:szCs w:val="36"/>
          <w:rtl/>
        </w:rPr>
        <w:t xml:space="preserve">وغيرها, </w:t>
      </w:r>
      <w:r>
        <w:rPr>
          <w:rFonts w:hint="cs"/>
          <w:sz w:val="36"/>
          <w:szCs w:val="36"/>
          <w:rtl/>
        </w:rPr>
        <w:t>فهذه من أبرز صور الأ</w:t>
      </w:r>
      <w:r w:rsidR="00C77E50">
        <w:rPr>
          <w:rFonts w:hint="cs"/>
          <w:sz w:val="36"/>
          <w:szCs w:val="36"/>
          <w:rtl/>
        </w:rPr>
        <w:t>غراض السياسية لمختطفي الطائرات.</w:t>
      </w:r>
    </w:p>
    <w:p w:rsidR="003654B3" w:rsidRDefault="003654B3" w:rsidP="003654B3">
      <w:pPr>
        <w:bidi w:val="0"/>
        <w:jc w:val="right"/>
        <w:rPr>
          <w:b/>
          <w:bCs/>
          <w:sz w:val="48"/>
          <w:szCs w:val="48"/>
          <w:rtl/>
        </w:rPr>
      </w:pPr>
    </w:p>
    <w:p w:rsidR="00AF63FF" w:rsidRPr="00C77E50" w:rsidRDefault="00AF63FF" w:rsidP="003654B3">
      <w:pPr>
        <w:bidi w:val="0"/>
        <w:jc w:val="right"/>
        <w:rPr>
          <w:sz w:val="36"/>
          <w:szCs w:val="36"/>
          <w:rtl/>
        </w:rPr>
      </w:pPr>
      <w:r w:rsidRPr="00DE705B">
        <w:rPr>
          <w:rFonts w:hint="cs"/>
          <w:b/>
          <w:bCs/>
          <w:sz w:val="48"/>
          <w:szCs w:val="48"/>
          <w:rtl/>
        </w:rPr>
        <w:t>المبحث الثالث: التطبيقات</w:t>
      </w:r>
      <w:r w:rsidR="00555888">
        <w:rPr>
          <w:rFonts w:hint="cs"/>
          <w:b/>
          <w:bCs/>
          <w:sz w:val="48"/>
          <w:szCs w:val="48"/>
          <w:rtl/>
        </w:rPr>
        <w:t xml:space="preserve"> على </w:t>
      </w:r>
      <w:r w:rsidRPr="00DE705B">
        <w:rPr>
          <w:rFonts w:hint="cs"/>
          <w:b/>
          <w:bCs/>
          <w:sz w:val="48"/>
          <w:szCs w:val="48"/>
          <w:rtl/>
        </w:rPr>
        <w:t xml:space="preserve">مخالفة نظام الطيران المدني المتعلقة بتشغيل وممارسة أنشطة الطيران المدني. </w:t>
      </w:r>
    </w:p>
    <w:p w:rsidR="00AF63FF" w:rsidRDefault="00AF63FF" w:rsidP="00AF63FF">
      <w:pPr>
        <w:tabs>
          <w:tab w:val="left" w:pos="1033"/>
        </w:tabs>
        <w:jc w:val="both"/>
        <w:rPr>
          <w:sz w:val="36"/>
          <w:szCs w:val="36"/>
          <w:rtl/>
        </w:rPr>
      </w:pPr>
      <w:r>
        <w:rPr>
          <w:rFonts w:hint="cs"/>
          <w:b/>
          <w:bCs/>
          <w:sz w:val="40"/>
          <w:szCs w:val="40"/>
          <w:rtl/>
        </w:rPr>
        <w:t xml:space="preserve">التطبيق الأول. </w:t>
      </w:r>
    </w:p>
    <w:p w:rsidR="00AF63FF" w:rsidRDefault="00AF63FF" w:rsidP="00AF63FF">
      <w:pPr>
        <w:tabs>
          <w:tab w:val="left" w:pos="1033"/>
        </w:tabs>
        <w:jc w:val="both"/>
        <w:rPr>
          <w:sz w:val="36"/>
          <w:szCs w:val="36"/>
          <w:rtl/>
        </w:rPr>
      </w:pPr>
      <w:r w:rsidRPr="00C77E50">
        <w:rPr>
          <w:rFonts w:hint="cs"/>
          <w:b/>
          <w:bCs/>
          <w:sz w:val="36"/>
          <w:szCs w:val="36"/>
          <w:rtl/>
        </w:rPr>
        <w:t>الموقع</w:t>
      </w:r>
      <w:r>
        <w:rPr>
          <w:rFonts w:hint="cs"/>
          <w:sz w:val="36"/>
          <w:szCs w:val="36"/>
          <w:rtl/>
        </w:rPr>
        <w:t xml:space="preserve">: مطار الملك خالد الدولي بالرياض. </w:t>
      </w:r>
    </w:p>
    <w:p w:rsidR="00AF63FF" w:rsidRDefault="00AF63FF" w:rsidP="00AF63FF">
      <w:pPr>
        <w:tabs>
          <w:tab w:val="left" w:pos="1033"/>
        </w:tabs>
        <w:jc w:val="both"/>
        <w:rPr>
          <w:sz w:val="36"/>
          <w:szCs w:val="36"/>
          <w:rtl/>
        </w:rPr>
      </w:pPr>
      <w:r w:rsidRPr="00C77E50">
        <w:rPr>
          <w:rFonts w:hint="cs"/>
          <w:b/>
          <w:bCs/>
          <w:sz w:val="36"/>
          <w:szCs w:val="36"/>
          <w:rtl/>
        </w:rPr>
        <w:t>التاريخ</w:t>
      </w:r>
      <w:r>
        <w:rPr>
          <w:rFonts w:hint="cs"/>
          <w:sz w:val="36"/>
          <w:szCs w:val="36"/>
          <w:rtl/>
        </w:rPr>
        <w:t>: 9</w:t>
      </w:r>
      <w:r>
        <w:rPr>
          <w:sz w:val="36"/>
          <w:szCs w:val="36"/>
        </w:rPr>
        <w:t>/</w:t>
      </w:r>
      <w:r>
        <w:rPr>
          <w:rFonts w:hint="cs"/>
          <w:sz w:val="36"/>
          <w:szCs w:val="36"/>
          <w:rtl/>
        </w:rPr>
        <w:t>6</w:t>
      </w:r>
      <w:r>
        <w:rPr>
          <w:sz w:val="36"/>
          <w:szCs w:val="36"/>
        </w:rPr>
        <w:t>/</w:t>
      </w:r>
      <w:r>
        <w:rPr>
          <w:rFonts w:hint="cs"/>
          <w:sz w:val="36"/>
          <w:szCs w:val="36"/>
          <w:rtl/>
        </w:rPr>
        <w:t xml:space="preserve">1433ه. </w:t>
      </w:r>
    </w:p>
    <w:p w:rsidR="00AF63FF" w:rsidRDefault="00B82967" w:rsidP="00AF63FF">
      <w:pPr>
        <w:tabs>
          <w:tab w:val="left" w:pos="1033"/>
        </w:tabs>
        <w:jc w:val="both"/>
        <w:rPr>
          <w:sz w:val="36"/>
          <w:szCs w:val="36"/>
          <w:rtl/>
        </w:rPr>
      </w:pPr>
      <w:r w:rsidRPr="00B82967">
        <w:rPr>
          <w:rFonts w:hint="cs"/>
          <w:b/>
          <w:bCs/>
          <w:sz w:val="36"/>
          <w:szCs w:val="36"/>
          <w:rtl/>
        </w:rPr>
        <w:t>الوقائع</w:t>
      </w:r>
      <w:r w:rsidR="00AF63FF">
        <w:rPr>
          <w:rFonts w:hint="cs"/>
          <w:sz w:val="36"/>
          <w:szCs w:val="36"/>
          <w:rtl/>
        </w:rPr>
        <w:t xml:space="preserve">: "الحمد لله وحده وبعد فلدي أنا ........ القاضي في المحكمة العامة بالرياض وبناء على المعاملة المحالة لنا من فضيلة رئيس المحكمة العامة بالرياض </w:t>
      </w:r>
      <w:r w:rsidR="00AF63FF">
        <w:rPr>
          <w:sz w:val="36"/>
          <w:szCs w:val="36"/>
        </w:rPr>
        <w:t>/</w:t>
      </w:r>
      <w:r w:rsidR="00AF63FF">
        <w:rPr>
          <w:rFonts w:hint="cs"/>
          <w:sz w:val="36"/>
          <w:szCs w:val="36"/>
          <w:rtl/>
        </w:rPr>
        <w:t>المساعد برقم 33510551 وتاريخ 06</w:t>
      </w:r>
      <w:r w:rsidR="00AF63FF">
        <w:rPr>
          <w:sz w:val="36"/>
          <w:szCs w:val="36"/>
        </w:rPr>
        <w:t>/</w:t>
      </w:r>
      <w:r w:rsidR="00AF63FF">
        <w:rPr>
          <w:rFonts w:hint="cs"/>
          <w:sz w:val="36"/>
          <w:szCs w:val="36"/>
          <w:rtl/>
        </w:rPr>
        <w:t>08</w:t>
      </w:r>
      <w:r w:rsidR="00AF63FF">
        <w:rPr>
          <w:sz w:val="36"/>
          <w:szCs w:val="36"/>
        </w:rPr>
        <w:t>/</w:t>
      </w:r>
      <w:r w:rsidR="00AF63FF">
        <w:rPr>
          <w:rFonts w:hint="cs"/>
          <w:sz w:val="36"/>
          <w:szCs w:val="36"/>
          <w:rtl/>
        </w:rPr>
        <w:t>1433ه المقيدة بالمحكمة برقم 331463703 وتاريخ 04</w:t>
      </w:r>
      <w:r w:rsidR="00AF63FF">
        <w:rPr>
          <w:sz w:val="36"/>
          <w:szCs w:val="36"/>
        </w:rPr>
        <w:t>/</w:t>
      </w:r>
      <w:r w:rsidR="00AF63FF">
        <w:rPr>
          <w:rFonts w:hint="cs"/>
          <w:sz w:val="36"/>
          <w:szCs w:val="36"/>
          <w:rtl/>
        </w:rPr>
        <w:t>08</w:t>
      </w:r>
      <w:r w:rsidR="00AF63FF">
        <w:rPr>
          <w:sz w:val="36"/>
          <w:szCs w:val="36"/>
        </w:rPr>
        <w:t>/</w:t>
      </w:r>
      <w:r w:rsidR="00AF63FF">
        <w:rPr>
          <w:rFonts w:hint="cs"/>
          <w:sz w:val="36"/>
          <w:szCs w:val="36"/>
          <w:rtl/>
        </w:rPr>
        <w:t>1433ه ففي يوم السبت الموافق 23</w:t>
      </w:r>
      <w:r w:rsidR="00AF63FF">
        <w:rPr>
          <w:sz w:val="36"/>
          <w:szCs w:val="36"/>
        </w:rPr>
        <w:t>/</w:t>
      </w:r>
      <w:r w:rsidR="00AF63FF">
        <w:rPr>
          <w:rFonts w:hint="cs"/>
          <w:sz w:val="36"/>
          <w:szCs w:val="36"/>
          <w:rtl/>
        </w:rPr>
        <w:t>9</w:t>
      </w:r>
      <w:r w:rsidR="00AF63FF">
        <w:rPr>
          <w:sz w:val="36"/>
          <w:szCs w:val="36"/>
        </w:rPr>
        <w:t>/</w:t>
      </w:r>
      <w:r w:rsidR="00AF63FF">
        <w:rPr>
          <w:rFonts w:hint="cs"/>
          <w:sz w:val="36"/>
          <w:szCs w:val="36"/>
          <w:rtl/>
        </w:rPr>
        <w:t>1433ه افتتحت الجلسة الأولى الساعة 01:15 وفيها</w:t>
      </w:r>
      <w:r>
        <w:rPr>
          <w:rFonts w:hint="cs"/>
          <w:sz w:val="36"/>
          <w:szCs w:val="36"/>
          <w:rtl/>
        </w:rPr>
        <w:t xml:space="preserve"> حضر</w:t>
      </w:r>
      <w:r w:rsidR="00AF63FF">
        <w:rPr>
          <w:rFonts w:hint="cs"/>
          <w:sz w:val="36"/>
          <w:szCs w:val="36"/>
          <w:rtl/>
        </w:rPr>
        <w:t xml:space="preserve"> ..</w:t>
      </w:r>
      <w:r>
        <w:rPr>
          <w:rFonts w:hint="cs"/>
          <w:sz w:val="36"/>
          <w:szCs w:val="36"/>
          <w:rtl/>
        </w:rPr>
        <w:t>..</w:t>
      </w:r>
      <w:r w:rsidR="00AF63FF">
        <w:rPr>
          <w:rFonts w:hint="cs"/>
          <w:sz w:val="36"/>
          <w:szCs w:val="36"/>
          <w:rtl/>
        </w:rPr>
        <w:t>...... بصفته مدعياً عاماً في دائرة الادعاء العام بمدينة الرياض وادعى على الحاضر ....</w:t>
      </w:r>
      <w:r>
        <w:rPr>
          <w:rFonts w:hint="cs"/>
          <w:sz w:val="36"/>
          <w:szCs w:val="36"/>
          <w:rtl/>
        </w:rPr>
        <w:t>..</w:t>
      </w:r>
      <w:r w:rsidR="00AF63FF">
        <w:rPr>
          <w:rFonts w:hint="cs"/>
          <w:sz w:val="36"/>
          <w:szCs w:val="36"/>
          <w:rtl/>
        </w:rPr>
        <w:t>..., ال</w:t>
      </w:r>
      <w:r w:rsidR="00F05420">
        <w:rPr>
          <w:rFonts w:hint="cs"/>
          <w:sz w:val="36"/>
          <w:szCs w:val="36"/>
          <w:rtl/>
        </w:rPr>
        <w:t>بالغ من العمر 40 عاماً, أفغا</w:t>
      </w:r>
      <w:r w:rsidR="00AF63FF">
        <w:rPr>
          <w:rFonts w:hint="cs"/>
          <w:sz w:val="36"/>
          <w:szCs w:val="36"/>
          <w:rtl/>
        </w:rPr>
        <w:t>ني بموجب رخصة إقامة رقم ......, عامل, يقي</w:t>
      </w:r>
      <w:r>
        <w:rPr>
          <w:rFonts w:hint="cs"/>
          <w:sz w:val="36"/>
          <w:szCs w:val="36"/>
          <w:rtl/>
        </w:rPr>
        <w:t>م في الرياض,  مفرج عنه بالكفالة,</w:t>
      </w:r>
      <w:r w:rsidR="00AF63FF">
        <w:rPr>
          <w:rFonts w:hint="cs"/>
          <w:sz w:val="36"/>
          <w:szCs w:val="36"/>
          <w:rtl/>
        </w:rPr>
        <w:t xml:space="preserve"> حيث إنه بتاريخ 9</w:t>
      </w:r>
      <w:r w:rsidR="00AF63FF">
        <w:rPr>
          <w:sz w:val="36"/>
          <w:szCs w:val="36"/>
        </w:rPr>
        <w:t>/</w:t>
      </w:r>
      <w:r w:rsidR="00AF63FF">
        <w:rPr>
          <w:rFonts w:hint="cs"/>
          <w:sz w:val="36"/>
          <w:szCs w:val="36"/>
          <w:rtl/>
        </w:rPr>
        <w:t>6</w:t>
      </w:r>
      <w:r w:rsidR="00AF63FF">
        <w:rPr>
          <w:sz w:val="36"/>
          <w:szCs w:val="36"/>
        </w:rPr>
        <w:t>/</w:t>
      </w:r>
      <w:r w:rsidR="00AF63FF">
        <w:rPr>
          <w:rFonts w:hint="cs"/>
          <w:sz w:val="36"/>
          <w:szCs w:val="36"/>
          <w:rtl/>
        </w:rPr>
        <w:t xml:space="preserve">1433ه قبض على المذكور من قبل </w:t>
      </w:r>
      <w:r w:rsidR="00AF63FF">
        <w:rPr>
          <w:rFonts w:hint="cs"/>
          <w:sz w:val="36"/>
          <w:szCs w:val="36"/>
          <w:rtl/>
        </w:rPr>
        <w:lastRenderedPageBreak/>
        <w:t xml:space="preserve">جمارك </w:t>
      </w:r>
      <w:r w:rsidR="00F05420">
        <w:rPr>
          <w:rFonts w:hint="cs"/>
          <w:sz w:val="36"/>
          <w:szCs w:val="36"/>
          <w:rtl/>
        </w:rPr>
        <w:t xml:space="preserve">مطار </w:t>
      </w:r>
      <w:r w:rsidR="00AF63FF">
        <w:rPr>
          <w:rFonts w:hint="cs"/>
          <w:sz w:val="36"/>
          <w:szCs w:val="36"/>
          <w:rtl/>
        </w:rPr>
        <w:t>الملك خالد الدو</w:t>
      </w:r>
      <w:r w:rsidR="00F05420">
        <w:rPr>
          <w:rFonts w:hint="cs"/>
          <w:sz w:val="36"/>
          <w:szCs w:val="36"/>
          <w:rtl/>
        </w:rPr>
        <w:t xml:space="preserve">لي بعد أن ضبط بحوزته مبلغ مالي </w:t>
      </w:r>
      <w:r w:rsidR="00AF63FF">
        <w:rPr>
          <w:rFonts w:hint="cs"/>
          <w:sz w:val="36"/>
          <w:szCs w:val="36"/>
          <w:rtl/>
        </w:rPr>
        <w:t>قدره (700</w:t>
      </w:r>
      <w:r w:rsidR="00AF63FF">
        <w:rPr>
          <w:sz w:val="36"/>
          <w:szCs w:val="36"/>
        </w:rPr>
        <w:t>,</w:t>
      </w:r>
      <w:r w:rsidR="00AF63FF">
        <w:rPr>
          <w:rFonts w:hint="cs"/>
          <w:sz w:val="36"/>
          <w:szCs w:val="36"/>
          <w:rtl/>
        </w:rPr>
        <w:t>88) ثمانية وثمانون ألف وسبع مائة ريال سعودي عند سفره من على الخطوط العربية المتجهة إلى الشارقة أثناء تفتيش المسافرين</w:t>
      </w:r>
      <w:r>
        <w:rPr>
          <w:rFonts w:hint="cs"/>
          <w:sz w:val="36"/>
          <w:szCs w:val="36"/>
          <w:rtl/>
        </w:rPr>
        <w:t>,</w:t>
      </w:r>
      <w:r w:rsidR="00AF63FF">
        <w:rPr>
          <w:rFonts w:hint="cs"/>
          <w:sz w:val="36"/>
          <w:szCs w:val="36"/>
          <w:rtl/>
        </w:rPr>
        <w:t xml:space="preserve"> وبسماع أقواله أفاد بأنه عندما كان ينوي السفر للشارقة بمطار الملك خالد الدولي بالرياض تم القبض عليه من قبل الجمارك</w:t>
      </w:r>
      <w:r>
        <w:rPr>
          <w:rFonts w:hint="cs"/>
          <w:sz w:val="36"/>
          <w:szCs w:val="36"/>
          <w:rtl/>
        </w:rPr>
        <w:t xml:space="preserve"> لحيازته مبلغ</w:t>
      </w:r>
      <w:r w:rsidR="00F05420">
        <w:rPr>
          <w:rFonts w:hint="cs"/>
          <w:sz w:val="36"/>
          <w:szCs w:val="36"/>
          <w:rtl/>
        </w:rPr>
        <w:t>اً</w:t>
      </w:r>
      <w:r>
        <w:rPr>
          <w:rFonts w:hint="cs"/>
          <w:sz w:val="36"/>
          <w:szCs w:val="36"/>
          <w:rtl/>
        </w:rPr>
        <w:t xml:space="preserve"> مالي</w:t>
      </w:r>
      <w:r w:rsidR="00F05420">
        <w:rPr>
          <w:rFonts w:hint="cs"/>
          <w:sz w:val="36"/>
          <w:szCs w:val="36"/>
          <w:rtl/>
        </w:rPr>
        <w:t>ًّا</w:t>
      </w:r>
      <w:r>
        <w:rPr>
          <w:rFonts w:hint="cs"/>
          <w:sz w:val="36"/>
          <w:szCs w:val="36"/>
          <w:rtl/>
        </w:rPr>
        <w:t xml:space="preserve"> </w:t>
      </w:r>
      <w:r w:rsidR="00AF63FF">
        <w:rPr>
          <w:rFonts w:hint="cs"/>
          <w:sz w:val="36"/>
          <w:szCs w:val="36"/>
          <w:rtl/>
        </w:rPr>
        <w:t>قدره (700</w:t>
      </w:r>
      <w:r w:rsidR="00AF63FF">
        <w:rPr>
          <w:sz w:val="36"/>
          <w:szCs w:val="36"/>
        </w:rPr>
        <w:t>,</w:t>
      </w:r>
      <w:r w:rsidR="00AF63FF">
        <w:rPr>
          <w:rFonts w:hint="cs"/>
          <w:sz w:val="36"/>
          <w:szCs w:val="36"/>
          <w:rtl/>
        </w:rPr>
        <w:t>88) ثمانية وثمانون ألف وسبع مائة ريال سعودي</w:t>
      </w:r>
      <w:r>
        <w:rPr>
          <w:rFonts w:hint="cs"/>
          <w:sz w:val="36"/>
          <w:szCs w:val="36"/>
          <w:rtl/>
        </w:rPr>
        <w:t>, وأن نصف المبلغ يعود لأصحابه,</w:t>
      </w:r>
      <w:r w:rsidR="00AF63FF">
        <w:rPr>
          <w:rFonts w:hint="cs"/>
          <w:sz w:val="36"/>
          <w:szCs w:val="36"/>
          <w:rtl/>
        </w:rPr>
        <w:t xml:space="preserve"> وباستجوابه أقر بحيازته للمبلغ المضبوط وأن ما يخصه هو (700</w:t>
      </w:r>
      <w:r w:rsidR="00AF63FF">
        <w:rPr>
          <w:sz w:val="36"/>
          <w:szCs w:val="36"/>
        </w:rPr>
        <w:t>,</w:t>
      </w:r>
      <w:r w:rsidR="00F05420">
        <w:rPr>
          <w:rFonts w:hint="cs"/>
          <w:sz w:val="36"/>
          <w:szCs w:val="36"/>
          <w:rtl/>
        </w:rPr>
        <w:t>42) اثنان وأ</w:t>
      </w:r>
      <w:r w:rsidR="00AF63FF">
        <w:rPr>
          <w:rFonts w:hint="cs"/>
          <w:sz w:val="36"/>
          <w:szCs w:val="36"/>
          <w:rtl/>
        </w:rPr>
        <w:t>ربعون ألف</w:t>
      </w:r>
      <w:r w:rsidR="00F05420">
        <w:rPr>
          <w:rFonts w:hint="cs"/>
          <w:sz w:val="36"/>
          <w:szCs w:val="36"/>
          <w:rtl/>
        </w:rPr>
        <w:t>اً</w:t>
      </w:r>
      <w:r w:rsidR="00AF63FF">
        <w:rPr>
          <w:rFonts w:hint="cs"/>
          <w:sz w:val="36"/>
          <w:szCs w:val="36"/>
          <w:rtl/>
        </w:rPr>
        <w:t xml:space="preserve"> وسبع مائة ريال والباقي عائدة لأصحابه من الجنسية الأفغانية</w:t>
      </w:r>
      <w:r>
        <w:rPr>
          <w:rFonts w:hint="cs"/>
          <w:sz w:val="36"/>
          <w:szCs w:val="36"/>
          <w:rtl/>
        </w:rPr>
        <w:t>,</w:t>
      </w:r>
      <w:r w:rsidR="00AF63FF">
        <w:rPr>
          <w:rFonts w:hint="cs"/>
          <w:sz w:val="36"/>
          <w:szCs w:val="36"/>
          <w:rtl/>
        </w:rPr>
        <w:t xml:space="preserve"> يقيمون في السعودية وهي على النحو</w:t>
      </w:r>
      <w:r w:rsidR="00F05420">
        <w:rPr>
          <w:rFonts w:hint="cs"/>
          <w:sz w:val="36"/>
          <w:szCs w:val="36"/>
          <w:rtl/>
        </w:rPr>
        <w:t xml:space="preserve"> التالي: 1-..... ومبلغه (2500) أ</w:t>
      </w:r>
      <w:r w:rsidR="00AF63FF">
        <w:rPr>
          <w:rFonts w:hint="cs"/>
          <w:sz w:val="36"/>
          <w:szCs w:val="36"/>
          <w:rtl/>
        </w:rPr>
        <w:t>لفان وخمس مائة ريال, 2-...... ومبلغه (7000) سبعة آلاف ريال, 3-......ومبلغه (000</w:t>
      </w:r>
      <w:r w:rsidR="00AF63FF">
        <w:rPr>
          <w:sz w:val="36"/>
          <w:szCs w:val="36"/>
        </w:rPr>
        <w:t>,</w:t>
      </w:r>
      <w:r w:rsidR="00AF63FF">
        <w:rPr>
          <w:rFonts w:hint="cs"/>
          <w:sz w:val="36"/>
          <w:szCs w:val="36"/>
          <w:rtl/>
        </w:rPr>
        <w:t>10)عشر</w:t>
      </w:r>
      <w:r w:rsidR="00F05420">
        <w:rPr>
          <w:rFonts w:hint="cs"/>
          <w:sz w:val="36"/>
          <w:szCs w:val="36"/>
          <w:rtl/>
        </w:rPr>
        <w:t>ة</w:t>
      </w:r>
      <w:r w:rsidR="00AF63FF" w:rsidRPr="00181961">
        <w:rPr>
          <w:rFonts w:hint="cs"/>
          <w:sz w:val="36"/>
          <w:szCs w:val="36"/>
          <w:rtl/>
        </w:rPr>
        <w:t xml:space="preserve"> آلاف </w:t>
      </w:r>
      <w:r w:rsidR="00F05420">
        <w:rPr>
          <w:rFonts w:hint="cs"/>
          <w:sz w:val="36"/>
          <w:szCs w:val="36"/>
          <w:rtl/>
        </w:rPr>
        <w:t>ريال, 4-.....ومبلغه (2000) ألفا</w:t>
      </w:r>
      <w:r w:rsidR="00AF63FF">
        <w:rPr>
          <w:rFonts w:hint="cs"/>
          <w:sz w:val="36"/>
          <w:szCs w:val="36"/>
          <w:rtl/>
        </w:rPr>
        <w:t xml:space="preserve"> ر</w:t>
      </w:r>
      <w:r w:rsidR="00F05420">
        <w:rPr>
          <w:rFonts w:hint="cs"/>
          <w:sz w:val="36"/>
          <w:szCs w:val="36"/>
          <w:rtl/>
        </w:rPr>
        <w:t>يال, 5-..... ومبلغه (2000) ألفا</w:t>
      </w:r>
      <w:r w:rsidR="00AF63FF">
        <w:rPr>
          <w:rFonts w:hint="cs"/>
          <w:sz w:val="36"/>
          <w:szCs w:val="36"/>
          <w:rtl/>
        </w:rPr>
        <w:t xml:space="preserve"> ريال, 6-...... ومبلغه (1000) ألف </w:t>
      </w:r>
      <w:r w:rsidR="00F05420">
        <w:rPr>
          <w:rFonts w:hint="cs"/>
          <w:sz w:val="36"/>
          <w:szCs w:val="36"/>
          <w:rtl/>
        </w:rPr>
        <w:t>ريال, 7-.... ومبلغه (2000) ألفا</w:t>
      </w:r>
      <w:r w:rsidR="00AF63FF">
        <w:rPr>
          <w:rFonts w:hint="cs"/>
          <w:sz w:val="36"/>
          <w:szCs w:val="36"/>
          <w:rtl/>
        </w:rPr>
        <w:t xml:space="preserve"> ريال, 8-...... ومبلغه (1000) ألف ريال, 9-...... ومبلغه (000</w:t>
      </w:r>
      <w:r w:rsidR="00AF63FF">
        <w:rPr>
          <w:sz w:val="36"/>
          <w:szCs w:val="36"/>
        </w:rPr>
        <w:t>,</w:t>
      </w:r>
      <w:r w:rsidR="00F05420">
        <w:rPr>
          <w:rFonts w:hint="cs"/>
          <w:sz w:val="36"/>
          <w:szCs w:val="36"/>
          <w:rtl/>
        </w:rPr>
        <w:t>10) عشرة آ</w:t>
      </w:r>
      <w:r w:rsidR="00AF63FF">
        <w:rPr>
          <w:rFonts w:hint="cs"/>
          <w:sz w:val="36"/>
          <w:szCs w:val="36"/>
          <w:rtl/>
        </w:rPr>
        <w:t>ل</w:t>
      </w:r>
      <w:r w:rsidR="00F05420">
        <w:rPr>
          <w:rFonts w:hint="cs"/>
          <w:sz w:val="36"/>
          <w:szCs w:val="36"/>
          <w:rtl/>
        </w:rPr>
        <w:t>ا</w:t>
      </w:r>
      <w:r w:rsidR="00AF63FF">
        <w:rPr>
          <w:rFonts w:hint="cs"/>
          <w:sz w:val="36"/>
          <w:szCs w:val="36"/>
          <w:rtl/>
        </w:rPr>
        <w:t xml:space="preserve">ف ريال, 10-...... ومبلغه (4000) أربعة آلاف ريال, 11-...... ومبلغه (3000) ثلاثة آلاف ريال. </w:t>
      </w:r>
    </w:p>
    <w:p w:rsidR="00AF63FF" w:rsidRDefault="00AF63FF" w:rsidP="00AF63FF">
      <w:pPr>
        <w:tabs>
          <w:tab w:val="left" w:pos="1033"/>
        </w:tabs>
        <w:jc w:val="both"/>
        <w:rPr>
          <w:sz w:val="36"/>
          <w:szCs w:val="36"/>
          <w:rtl/>
        </w:rPr>
      </w:pPr>
      <w:r>
        <w:rPr>
          <w:rFonts w:hint="cs"/>
          <w:sz w:val="36"/>
          <w:szCs w:val="36"/>
          <w:rtl/>
        </w:rPr>
        <w:t xml:space="preserve">وبسماع أقوال زملائه حيال </w:t>
      </w:r>
      <w:r w:rsidR="00B82967">
        <w:rPr>
          <w:rFonts w:hint="cs"/>
          <w:sz w:val="36"/>
          <w:szCs w:val="36"/>
          <w:rtl/>
        </w:rPr>
        <w:t>ادعائه</w:t>
      </w:r>
      <w:r>
        <w:rPr>
          <w:rFonts w:hint="cs"/>
          <w:sz w:val="36"/>
          <w:szCs w:val="36"/>
          <w:rtl/>
        </w:rPr>
        <w:t xml:space="preserve"> عائدية جزء من المبلغ المضبوط, وهو (000</w:t>
      </w:r>
      <w:r>
        <w:rPr>
          <w:sz w:val="36"/>
          <w:szCs w:val="36"/>
        </w:rPr>
        <w:t>,</w:t>
      </w:r>
      <w:r>
        <w:rPr>
          <w:rFonts w:hint="cs"/>
          <w:sz w:val="36"/>
          <w:szCs w:val="36"/>
          <w:rtl/>
        </w:rPr>
        <w:t xml:space="preserve">46) ستة وأربعون ألف ريال لهم تباينت أقوالهم عن أقوال المتهم المذكور, وكانت على النحو التالي: </w:t>
      </w:r>
    </w:p>
    <w:p w:rsidR="00AF63FF" w:rsidRDefault="00AF63FF" w:rsidP="00AF63FF">
      <w:pPr>
        <w:tabs>
          <w:tab w:val="left" w:pos="1033"/>
        </w:tabs>
        <w:jc w:val="both"/>
        <w:rPr>
          <w:sz w:val="36"/>
          <w:szCs w:val="36"/>
          <w:rtl/>
        </w:rPr>
      </w:pPr>
      <w:r>
        <w:rPr>
          <w:rFonts w:hint="cs"/>
          <w:sz w:val="36"/>
          <w:szCs w:val="36"/>
          <w:rtl/>
        </w:rPr>
        <w:t>1-......., المبلغ (000</w:t>
      </w:r>
      <w:r>
        <w:rPr>
          <w:sz w:val="36"/>
          <w:szCs w:val="36"/>
        </w:rPr>
        <w:t>,</w:t>
      </w:r>
      <w:r>
        <w:rPr>
          <w:rFonts w:hint="cs"/>
          <w:sz w:val="36"/>
          <w:szCs w:val="36"/>
          <w:rtl/>
        </w:rPr>
        <w:t xml:space="preserve">10) عشرة آلاف ريال . </w:t>
      </w:r>
    </w:p>
    <w:p w:rsidR="00AF63FF" w:rsidRDefault="00AF63FF" w:rsidP="00AF63FF">
      <w:pPr>
        <w:tabs>
          <w:tab w:val="left" w:pos="1033"/>
        </w:tabs>
        <w:jc w:val="both"/>
        <w:rPr>
          <w:sz w:val="36"/>
          <w:szCs w:val="36"/>
          <w:rtl/>
        </w:rPr>
      </w:pPr>
      <w:r>
        <w:rPr>
          <w:rFonts w:hint="cs"/>
          <w:sz w:val="36"/>
          <w:szCs w:val="36"/>
          <w:rtl/>
        </w:rPr>
        <w:t>2-......., المبلغ (000</w:t>
      </w:r>
      <w:r>
        <w:rPr>
          <w:sz w:val="36"/>
          <w:szCs w:val="36"/>
        </w:rPr>
        <w:t>,</w:t>
      </w:r>
      <w:r>
        <w:rPr>
          <w:rFonts w:hint="cs"/>
          <w:sz w:val="36"/>
          <w:szCs w:val="36"/>
          <w:rtl/>
        </w:rPr>
        <w:t xml:space="preserve">10) عشرة آلاف ريال. </w:t>
      </w:r>
    </w:p>
    <w:p w:rsidR="00AF63FF" w:rsidRDefault="00AF63FF" w:rsidP="00AF63FF">
      <w:pPr>
        <w:tabs>
          <w:tab w:val="left" w:pos="1033"/>
        </w:tabs>
        <w:jc w:val="both"/>
        <w:rPr>
          <w:sz w:val="36"/>
          <w:szCs w:val="36"/>
          <w:rtl/>
        </w:rPr>
      </w:pPr>
      <w:r>
        <w:rPr>
          <w:rFonts w:hint="cs"/>
          <w:sz w:val="36"/>
          <w:szCs w:val="36"/>
          <w:rtl/>
        </w:rPr>
        <w:t>3-......, المبلغ (000</w:t>
      </w:r>
      <w:r>
        <w:rPr>
          <w:sz w:val="36"/>
          <w:szCs w:val="36"/>
        </w:rPr>
        <w:t>,</w:t>
      </w:r>
      <w:r>
        <w:rPr>
          <w:rFonts w:hint="cs"/>
          <w:sz w:val="36"/>
          <w:szCs w:val="36"/>
          <w:rtl/>
        </w:rPr>
        <w:t xml:space="preserve">7) سبعة آلاف ريال. </w:t>
      </w:r>
    </w:p>
    <w:p w:rsidR="00AF63FF" w:rsidRDefault="00AF63FF" w:rsidP="00AF63FF">
      <w:pPr>
        <w:tabs>
          <w:tab w:val="left" w:pos="1033"/>
        </w:tabs>
        <w:jc w:val="both"/>
        <w:rPr>
          <w:sz w:val="36"/>
          <w:szCs w:val="36"/>
          <w:rtl/>
        </w:rPr>
      </w:pPr>
      <w:r>
        <w:rPr>
          <w:rFonts w:hint="cs"/>
          <w:sz w:val="36"/>
          <w:szCs w:val="36"/>
          <w:rtl/>
        </w:rPr>
        <w:t>4-......, المبلغ (000</w:t>
      </w:r>
      <w:r>
        <w:rPr>
          <w:sz w:val="36"/>
          <w:szCs w:val="36"/>
        </w:rPr>
        <w:t>,</w:t>
      </w:r>
      <w:r>
        <w:rPr>
          <w:rFonts w:hint="cs"/>
          <w:sz w:val="36"/>
          <w:szCs w:val="36"/>
          <w:rtl/>
        </w:rPr>
        <w:t xml:space="preserve">4) أربعة آلاف ريال. </w:t>
      </w:r>
    </w:p>
    <w:p w:rsidR="00AF63FF" w:rsidRDefault="00AF63FF" w:rsidP="00AF63FF">
      <w:pPr>
        <w:tabs>
          <w:tab w:val="left" w:pos="1033"/>
        </w:tabs>
        <w:jc w:val="both"/>
        <w:rPr>
          <w:sz w:val="36"/>
          <w:szCs w:val="36"/>
          <w:rtl/>
        </w:rPr>
      </w:pPr>
      <w:r>
        <w:rPr>
          <w:rFonts w:hint="cs"/>
          <w:sz w:val="36"/>
          <w:szCs w:val="36"/>
          <w:rtl/>
        </w:rPr>
        <w:t>5-......, المبلغ (000</w:t>
      </w:r>
      <w:r>
        <w:rPr>
          <w:sz w:val="36"/>
          <w:szCs w:val="36"/>
        </w:rPr>
        <w:t>,</w:t>
      </w:r>
      <w:r>
        <w:rPr>
          <w:rFonts w:hint="cs"/>
          <w:sz w:val="36"/>
          <w:szCs w:val="36"/>
          <w:rtl/>
        </w:rPr>
        <w:t>4) أربعة آلاف ريال.</w:t>
      </w:r>
    </w:p>
    <w:p w:rsidR="00AF63FF" w:rsidRDefault="00AF63FF" w:rsidP="00AF63FF">
      <w:pPr>
        <w:tabs>
          <w:tab w:val="left" w:pos="1033"/>
        </w:tabs>
        <w:jc w:val="both"/>
        <w:rPr>
          <w:sz w:val="36"/>
          <w:szCs w:val="36"/>
          <w:rtl/>
        </w:rPr>
      </w:pPr>
      <w:r>
        <w:rPr>
          <w:rFonts w:hint="cs"/>
          <w:sz w:val="36"/>
          <w:szCs w:val="36"/>
          <w:rtl/>
        </w:rPr>
        <w:lastRenderedPageBreak/>
        <w:t>6-...... المبلغ (000</w:t>
      </w:r>
      <w:r>
        <w:rPr>
          <w:sz w:val="36"/>
          <w:szCs w:val="36"/>
        </w:rPr>
        <w:t>,</w:t>
      </w:r>
      <w:r>
        <w:rPr>
          <w:rFonts w:hint="cs"/>
          <w:sz w:val="36"/>
          <w:szCs w:val="36"/>
          <w:rtl/>
        </w:rPr>
        <w:t xml:space="preserve">3) ثلاثة آلاف ريال. </w:t>
      </w:r>
    </w:p>
    <w:p w:rsidR="00AF63FF" w:rsidRDefault="00AF63FF" w:rsidP="00AF63FF">
      <w:pPr>
        <w:tabs>
          <w:tab w:val="left" w:pos="1033"/>
        </w:tabs>
        <w:jc w:val="both"/>
        <w:rPr>
          <w:sz w:val="36"/>
          <w:szCs w:val="36"/>
          <w:rtl/>
        </w:rPr>
      </w:pPr>
      <w:r>
        <w:rPr>
          <w:rFonts w:hint="cs"/>
          <w:sz w:val="36"/>
          <w:szCs w:val="36"/>
          <w:rtl/>
        </w:rPr>
        <w:t>7-......, المبلغ (500</w:t>
      </w:r>
      <w:r>
        <w:rPr>
          <w:sz w:val="36"/>
          <w:szCs w:val="36"/>
        </w:rPr>
        <w:t>,</w:t>
      </w:r>
      <w:r>
        <w:rPr>
          <w:rFonts w:hint="cs"/>
          <w:sz w:val="36"/>
          <w:szCs w:val="36"/>
          <w:rtl/>
        </w:rPr>
        <w:t xml:space="preserve">2) ألفان وخمسمائة ريال. </w:t>
      </w:r>
    </w:p>
    <w:p w:rsidR="00AF63FF" w:rsidRDefault="00AF63FF" w:rsidP="00AF63FF">
      <w:pPr>
        <w:tabs>
          <w:tab w:val="left" w:pos="1033"/>
        </w:tabs>
        <w:jc w:val="both"/>
        <w:rPr>
          <w:sz w:val="36"/>
          <w:szCs w:val="36"/>
          <w:rtl/>
        </w:rPr>
      </w:pPr>
      <w:r>
        <w:rPr>
          <w:rFonts w:hint="cs"/>
          <w:sz w:val="36"/>
          <w:szCs w:val="36"/>
          <w:rtl/>
        </w:rPr>
        <w:t>8-...... المبلغ (000</w:t>
      </w:r>
      <w:r>
        <w:rPr>
          <w:sz w:val="36"/>
          <w:szCs w:val="36"/>
        </w:rPr>
        <w:t>,</w:t>
      </w:r>
      <w:r>
        <w:rPr>
          <w:rFonts w:hint="cs"/>
          <w:sz w:val="36"/>
          <w:szCs w:val="36"/>
          <w:rtl/>
        </w:rPr>
        <w:t xml:space="preserve">2) ألفا ريال. </w:t>
      </w:r>
    </w:p>
    <w:p w:rsidR="00AF63FF" w:rsidRDefault="00AF63FF" w:rsidP="00AF63FF">
      <w:pPr>
        <w:tabs>
          <w:tab w:val="left" w:pos="1033"/>
        </w:tabs>
        <w:jc w:val="both"/>
        <w:rPr>
          <w:sz w:val="36"/>
          <w:szCs w:val="36"/>
          <w:rtl/>
        </w:rPr>
      </w:pPr>
      <w:r>
        <w:rPr>
          <w:rFonts w:hint="cs"/>
          <w:sz w:val="36"/>
          <w:szCs w:val="36"/>
          <w:rtl/>
        </w:rPr>
        <w:t>9-......, المبلغ (000</w:t>
      </w:r>
      <w:r>
        <w:rPr>
          <w:sz w:val="36"/>
          <w:szCs w:val="36"/>
        </w:rPr>
        <w:t>,</w:t>
      </w:r>
      <w:r>
        <w:rPr>
          <w:rFonts w:hint="cs"/>
          <w:sz w:val="36"/>
          <w:szCs w:val="36"/>
          <w:rtl/>
        </w:rPr>
        <w:t xml:space="preserve">1) ألف ريال. </w:t>
      </w:r>
    </w:p>
    <w:p w:rsidR="00AF63FF" w:rsidRDefault="00AF63FF" w:rsidP="00AF63FF">
      <w:pPr>
        <w:tabs>
          <w:tab w:val="left" w:pos="1033"/>
        </w:tabs>
        <w:jc w:val="both"/>
        <w:rPr>
          <w:sz w:val="36"/>
          <w:szCs w:val="36"/>
          <w:rtl/>
        </w:rPr>
      </w:pPr>
      <w:r>
        <w:rPr>
          <w:rFonts w:hint="cs"/>
          <w:sz w:val="36"/>
          <w:szCs w:val="36"/>
          <w:rtl/>
        </w:rPr>
        <w:t>10-...... المبلغ (000</w:t>
      </w:r>
      <w:r>
        <w:rPr>
          <w:sz w:val="36"/>
          <w:szCs w:val="36"/>
        </w:rPr>
        <w:t>,</w:t>
      </w:r>
      <w:r>
        <w:rPr>
          <w:rFonts w:hint="cs"/>
          <w:sz w:val="36"/>
          <w:szCs w:val="36"/>
          <w:rtl/>
        </w:rPr>
        <w:t xml:space="preserve">1) ألف ريال. </w:t>
      </w:r>
    </w:p>
    <w:p w:rsidR="00AF63FF" w:rsidRDefault="00AF63FF" w:rsidP="00AF63FF">
      <w:pPr>
        <w:tabs>
          <w:tab w:val="left" w:pos="1033"/>
        </w:tabs>
        <w:jc w:val="both"/>
        <w:rPr>
          <w:sz w:val="36"/>
          <w:szCs w:val="36"/>
          <w:rtl/>
        </w:rPr>
      </w:pPr>
      <w:r>
        <w:rPr>
          <w:rFonts w:hint="cs"/>
          <w:sz w:val="36"/>
          <w:szCs w:val="36"/>
          <w:rtl/>
        </w:rPr>
        <w:t>ومجموع ما ذكر (500</w:t>
      </w:r>
      <w:r>
        <w:rPr>
          <w:sz w:val="36"/>
          <w:szCs w:val="36"/>
        </w:rPr>
        <w:t>,</w:t>
      </w:r>
      <w:r>
        <w:rPr>
          <w:rFonts w:hint="cs"/>
          <w:sz w:val="36"/>
          <w:szCs w:val="36"/>
          <w:rtl/>
        </w:rPr>
        <w:t xml:space="preserve">44) أربعة و أربعون ألف </w:t>
      </w:r>
      <w:r w:rsidRPr="00B82967">
        <w:rPr>
          <w:rFonts w:hint="cs"/>
          <w:color w:val="000000" w:themeColor="text1"/>
          <w:sz w:val="36"/>
          <w:szCs w:val="36"/>
          <w:rtl/>
        </w:rPr>
        <w:t xml:space="preserve">وخمسمائة </w:t>
      </w:r>
      <w:r>
        <w:rPr>
          <w:rFonts w:hint="cs"/>
          <w:sz w:val="36"/>
          <w:szCs w:val="36"/>
          <w:rtl/>
        </w:rPr>
        <w:t>ريال بفارق (500</w:t>
      </w:r>
      <w:r>
        <w:rPr>
          <w:sz w:val="36"/>
          <w:szCs w:val="36"/>
        </w:rPr>
        <w:t>,</w:t>
      </w:r>
      <w:r>
        <w:rPr>
          <w:rFonts w:hint="cs"/>
          <w:sz w:val="36"/>
          <w:szCs w:val="36"/>
          <w:rtl/>
        </w:rPr>
        <w:t xml:space="preserve">1) ألف وخمسمائة ريال عن أقوال المتهم. </w:t>
      </w:r>
    </w:p>
    <w:p w:rsidR="00AF63FF" w:rsidRDefault="00AF63FF" w:rsidP="00AF63FF">
      <w:pPr>
        <w:tabs>
          <w:tab w:val="left" w:pos="1033"/>
        </w:tabs>
        <w:jc w:val="both"/>
        <w:rPr>
          <w:sz w:val="36"/>
          <w:szCs w:val="36"/>
          <w:rtl/>
        </w:rPr>
      </w:pPr>
      <w:r>
        <w:rPr>
          <w:rFonts w:hint="cs"/>
          <w:sz w:val="36"/>
          <w:szCs w:val="36"/>
          <w:rtl/>
        </w:rPr>
        <w:t>وقد انتهى التحقيق إلى توجيه الاتهام ل</w:t>
      </w:r>
      <w:r>
        <w:rPr>
          <w:sz w:val="36"/>
          <w:szCs w:val="36"/>
        </w:rPr>
        <w:t>/</w:t>
      </w:r>
      <w:r>
        <w:rPr>
          <w:rFonts w:hint="cs"/>
          <w:sz w:val="36"/>
          <w:szCs w:val="36"/>
          <w:rtl/>
        </w:rPr>
        <w:t>.....</w:t>
      </w:r>
      <w:r w:rsidR="00B82967">
        <w:rPr>
          <w:rFonts w:hint="cs"/>
          <w:sz w:val="36"/>
          <w:szCs w:val="36"/>
          <w:rtl/>
        </w:rPr>
        <w:t>..</w:t>
      </w:r>
      <w:r>
        <w:rPr>
          <w:rFonts w:hint="cs"/>
          <w:sz w:val="36"/>
          <w:szCs w:val="36"/>
          <w:rtl/>
        </w:rPr>
        <w:t>.., بمخالفته قواعد الإفصاح عن المبالغ المالية النقدية عند محاولته السفر وبحوزته مبلغ يفوق المسموح به دون أن يقوم بالإبلاغ عنها والمنصوص عليها بالمادة الرابعة عشر</w:t>
      </w:r>
      <w:r w:rsidR="00F05420">
        <w:rPr>
          <w:rFonts w:hint="cs"/>
          <w:sz w:val="36"/>
          <w:szCs w:val="36"/>
          <w:rtl/>
        </w:rPr>
        <w:t>ة</w:t>
      </w:r>
      <w:r>
        <w:rPr>
          <w:rFonts w:hint="cs"/>
          <w:sz w:val="36"/>
          <w:szCs w:val="36"/>
          <w:rtl/>
        </w:rPr>
        <w:t xml:space="preserve"> من نظام مكافحة غسل الأموال الصادر بالمرسوم الملكي الكريم رقم م</w:t>
      </w:r>
      <w:r>
        <w:rPr>
          <w:sz w:val="36"/>
          <w:szCs w:val="36"/>
        </w:rPr>
        <w:t>/</w:t>
      </w:r>
      <w:r>
        <w:rPr>
          <w:rFonts w:hint="cs"/>
          <w:sz w:val="36"/>
          <w:szCs w:val="36"/>
          <w:rtl/>
        </w:rPr>
        <w:t>39 وتاريخ 25</w:t>
      </w:r>
      <w:r>
        <w:rPr>
          <w:sz w:val="36"/>
          <w:szCs w:val="36"/>
        </w:rPr>
        <w:t>/</w:t>
      </w:r>
      <w:r>
        <w:rPr>
          <w:rFonts w:hint="cs"/>
          <w:sz w:val="36"/>
          <w:szCs w:val="36"/>
          <w:rtl/>
        </w:rPr>
        <w:t>6</w:t>
      </w:r>
      <w:r>
        <w:rPr>
          <w:sz w:val="36"/>
          <w:szCs w:val="36"/>
        </w:rPr>
        <w:t>/</w:t>
      </w:r>
      <w:r>
        <w:rPr>
          <w:rFonts w:hint="cs"/>
          <w:sz w:val="36"/>
          <w:szCs w:val="36"/>
          <w:rtl/>
        </w:rPr>
        <w:t xml:space="preserve">1424ه. </w:t>
      </w:r>
    </w:p>
    <w:p w:rsidR="00AF63FF" w:rsidRDefault="00AF63FF" w:rsidP="00AF63FF">
      <w:pPr>
        <w:tabs>
          <w:tab w:val="left" w:pos="1033"/>
        </w:tabs>
        <w:jc w:val="both"/>
        <w:rPr>
          <w:sz w:val="36"/>
          <w:szCs w:val="36"/>
          <w:rtl/>
        </w:rPr>
      </w:pPr>
      <w:r>
        <w:rPr>
          <w:rFonts w:hint="cs"/>
          <w:sz w:val="36"/>
          <w:szCs w:val="36"/>
          <w:rtl/>
        </w:rPr>
        <w:t xml:space="preserve">وذلك للأدلة والقرائن التالية: </w:t>
      </w:r>
    </w:p>
    <w:p w:rsidR="00AF63FF" w:rsidRDefault="00AF63FF" w:rsidP="00AF63FF">
      <w:pPr>
        <w:tabs>
          <w:tab w:val="left" w:pos="1033"/>
        </w:tabs>
        <w:jc w:val="both"/>
        <w:rPr>
          <w:sz w:val="36"/>
          <w:szCs w:val="36"/>
          <w:rtl/>
        </w:rPr>
      </w:pPr>
      <w:r>
        <w:rPr>
          <w:rFonts w:hint="cs"/>
          <w:sz w:val="36"/>
          <w:szCs w:val="36"/>
          <w:rtl/>
        </w:rPr>
        <w:t xml:space="preserve">1-ما جاء بمحضر القبض المنوه عنه المرفق. </w:t>
      </w:r>
    </w:p>
    <w:p w:rsidR="00AF63FF" w:rsidRDefault="00AF63FF" w:rsidP="00DB6B1D">
      <w:pPr>
        <w:tabs>
          <w:tab w:val="left" w:pos="1033"/>
        </w:tabs>
        <w:jc w:val="both"/>
        <w:rPr>
          <w:sz w:val="36"/>
          <w:szCs w:val="36"/>
          <w:rtl/>
        </w:rPr>
      </w:pPr>
      <w:r>
        <w:rPr>
          <w:rFonts w:hint="cs"/>
          <w:sz w:val="36"/>
          <w:szCs w:val="36"/>
          <w:rtl/>
        </w:rPr>
        <w:t>وببحث سوابقه لم يعث</w:t>
      </w:r>
      <w:r w:rsidR="00B82967">
        <w:rPr>
          <w:rFonts w:hint="cs"/>
          <w:sz w:val="36"/>
          <w:szCs w:val="36"/>
          <w:rtl/>
        </w:rPr>
        <w:t>ر له على سوابق مسجلة حتى تاريخه,</w:t>
      </w:r>
      <w:r>
        <w:rPr>
          <w:rFonts w:hint="cs"/>
          <w:sz w:val="36"/>
          <w:szCs w:val="36"/>
          <w:rtl/>
        </w:rPr>
        <w:t xml:space="preserve"> وحيث إن ما أقدم عليه المذكور فعل مجرم ومعاقب عليه نظاما</w:t>
      </w:r>
      <w:r w:rsidR="00F05420">
        <w:rPr>
          <w:rFonts w:hint="cs"/>
          <w:sz w:val="36"/>
          <w:szCs w:val="36"/>
          <w:rtl/>
        </w:rPr>
        <w:t>ً</w:t>
      </w:r>
      <w:r>
        <w:rPr>
          <w:rFonts w:hint="cs"/>
          <w:sz w:val="36"/>
          <w:szCs w:val="36"/>
          <w:rtl/>
        </w:rPr>
        <w:t>, فإني أطلب إثبات ما أسند إليه والحكم عليه بالعقوبة الواردة بالمادة (20) من نظام مكافحة غسل الأموال وبعرض ما جاء في دعوى المدعي العام على المدعى عليه الحاضر</w:t>
      </w:r>
      <w:r w:rsidR="00DB6B1D">
        <w:rPr>
          <w:rFonts w:hint="cs"/>
          <w:sz w:val="36"/>
          <w:szCs w:val="36"/>
          <w:rtl/>
        </w:rPr>
        <w:t>,</w:t>
      </w:r>
      <w:r>
        <w:rPr>
          <w:rFonts w:hint="cs"/>
          <w:sz w:val="36"/>
          <w:szCs w:val="36"/>
          <w:rtl/>
        </w:rPr>
        <w:t xml:space="preserve"> قال وهو يجيد اللغة العربية بطلاقة ما جاء في الدعوى صحيح</w:t>
      </w:r>
      <w:r w:rsidR="00F05420">
        <w:rPr>
          <w:rFonts w:hint="cs"/>
          <w:sz w:val="36"/>
          <w:szCs w:val="36"/>
          <w:rtl/>
        </w:rPr>
        <w:t>,</w:t>
      </w:r>
      <w:r>
        <w:rPr>
          <w:rFonts w:hint="cs"/>
          <w:sz w:val="36"/>
          <w:szCs w:val="36"/>
          <w:rtl/>
        </w:rPr>
        <w:t xml:space="preserve"> وأنا كان معي المبلغ المذكور من أجل تحويله لأقاربنا أنا ومن أعطاني المبلغ</w:t>
      </w:r>
      <w:r w:rsidR="00DB6B1D">
        <w:rPr>
          <w:rFonts w:hint="cs"/>
          <w:sz w:val="36"/>
          <w:szCs w:val="36"/>
          <w:rtl/>
        </w:rPr>
        <w:t>,</w:t>
      </w:r>
      <w:r>
        <w:rPr>
          <w:rFonts w:hint="cs"/>
          <w:sz w:val="36"/>
          <w:szCs w:val="36"/>
          <w:rtl/>
        </w:rPr>
        <w:t xml:space="preserve"> وهذه المبالغ تحصلنا عليها من عملنا وأنا لي الآن في المملكة العربية السعودية مدة قدرها خمسة عشر عاما</w:t>
      </w:r>
      <w:r w:rsidR="00DB6B1D">
        <w:rPr>
          <w:rFonts w:hint="cs"/>
          <w:sz w:val="36"/>
          <w:szCs w:val="36"/>
          <w:rtl/>
        </w:rPr>
        <w:t>ً,</w:t>
      </w:r>
      <w:r>
        <w:rPr>
          <w:rFonts w:hint="cs"/>
          <w:sz w:val="36"/>
          <w:szCs w:val="36"/>
          <w:rtl/>
        </w:rPr>
        <w:t xml:space="preserve"> هكذا ذكر</w:t>
      </w:r>
      <w:r w:rsidR="00DB6B1D">
        <w:rPr>
          <w:rFonts w:hint="cs"/>
          <w:sz w:val="36"/>
          <w:szCs w:val="36"/>
          <w:rtl/>
        </w:rPr>
        <w:t>,</w:t>
      </w:r>
      <w:r>
        <w:rPr>
          <w:rFonts w:hint="cs"/>
          <w:sz w:val="36"/>
          <w:szCs w:val="36"/>
          <w:rtl/>
        </w:rPr>
        <w:t xml:space="preserve"> </w:t>
      </w:r>
      <w:r>
        <w:rPr>
          <w:rFonts w:hint="cs"/>
          <w:sz w:val="36"/>
          <w:szCs w:val="36"/>
          <w:rtl/>
        </w:rPr>
        <w:lastRenderedPageBreak/>
        <w:t>وبعرض ذلك على المدعي العام قال</w:t>
      </w:r>
      <w:r w:rsidR="00F05420">
        <w:rPr>
          <w:rFonts w:hint="cs"/>
          <w:sz w:val="36"/>
          <w:szCs w:val="36"/>
          <w:rtl/>
        </w:rPr>
        <w:t>:</w:t>
      </w:r>
      <w:r>
        <w:rPr>
          <w:rFonts w:hint="cs"/>
          <w:sz w:val="36"/>
          <w:szCs w:val="36"/>
          <w:rtl/>
        </w:rPr>
        <w:t xml:space="preserve"> أطلب الرجوع للمعاملة وجرى الاطلاع على أوراق المعاملة فوجدت في ملف التحقيق المرفق لفة رقم (1) صفحة 8-9-10-11 محضر استجواب المدعى عليه المتضمن إقراره بما جاء في دعوى المدعي العام</w:t>
      </w:r>
      <w:r w:rsidR="00DB6B1D">
        <w:rPr>
          <w:rFonts w:hint="cs"/>
          <w:sz w:val="36"/>
          <w:szCs w:val="36"/>
          <w:rtl/>
        </w:rPr>
        <w:t>,</w:t>
      </w:r>
      <w:r>
        <w:rPr>
          <w:rFonts w:hint="cs"/>
          <w:sz w:val="36"/>
          <w:szCs w:val="36"/>
          <w:rtl/>
        </w:rPr>
        <w:t xml:space="preserve"> كما وجدنا بالمعاملة أقوال</w:t>
      </w:r>
      <w:r w:rsidR="00F05420">
        <w:rPr>
          <w:rFonts w:hint="cs"/>
          <w:sz w:val="36"/>
          <w:szCs w:val="36"/>
          <w:rtl/>
        </w:rPr>
        <w:t>اً</w:t>
      </w:r>
      <w:r>
        <w:rPr>
          <w:rFonts w:hint="cs"/>
          <w:sz w:val="36"/>
          <w:szCs w:val="36"/>
          <w:rtl/>
        </w:rPr>
        <w:t xml:space="preserve"> للمذكورين الذين سلموا المدعى عليه المبالغ مدونة على ملف التحقيق رقم 2 المرفق لفه 13 على الصحيفة 1-2-3-4-5-6-7-8-9-10 ووجدتها مطابقة لما جاء في دعوى المدعي العام</w:t>
      </w:r>
      <w:r w:rsidR="00DB6B1D">
        <w:rPr>
          <w:rFonts w:hint="cs"/>
          <w:sz w:val="36"/>
          <w:szCs w:val="36"/>
          <w:rtl/>
        </w:rPr>
        <w:t>,</w:t>
      </w:r>
      <w:r>
        <w:rPr>
          <w:rFonts w:hint="cs"/>
          <w:sz w:val="36"/>
          <w:szCs w:val="36"/>
          <w:rtl/>
        </w:rPr>
        <w:t xml:space="preserve"> كما جرى الاطلاع على محضر القبض والتفتيش رقم ص</w:t>
      </w:r>
      <w:r>
        <w:rPr>
          <w:sz w:val="36"/>
          <w:szCs w:val="36"/>
        </w:rPr>
        <w:t>/</w:t>
      </w:r>
      <w:r>
        <w:rPr>
          <w:rFonts w:hint="cs"/>
          <w:sz w:val="36"/>
          <w:szCs w:val="36"/>
          <w:rtl/>
        </w:rPr>
        <w:t>28 بدون تاريخ المرفق بالمعاملة لفة (28)</w:t>
      </w:r>
      <w:r w:rsidR="00DB6B1D">
        <w:rPr>
          <w:rFonts w:hint="cs"/>
          <w:sz w:val="36"/>
          <w:szCs w:val="36"/>
          <w:rtl/>
        </w:rPr>
        <w:t>,</w:t>
      </w:r>
      <w:r>
        <w:rPr>
          <w:rFonts w:hint="cs"/>
          <w:sz w:val="36"/>
          <w:szCs w:val="36"/>
          <w:rtl/>
        </w:rPr>
        <w:t xml:space="preserve"> المتضمن</w:t>
      </w:r>
      <w:r w:rsidR="00DB6B1D">
        <w:rPr>
          <w:rFonts w:hint="cs"/>
          <w:sz w:val="36"/>
          <w:szCs w:val="36"/>
          <w:rtl/>
        </w:rPr>
        <w:t xml:space="preserve"> أنه في يوم الا</w:t>
      </w:r>
      <w:r>
        <w:rPr>
          <w:rFonts w:hint="cs"/>
          <w:sz w:val="36"/>
          <w:szCs w:val="36"/>
          <w:rtl/>
        </w:rPr>
        <w:t>ثنين الموافق 9</w:t>
      </w:r>
      <w:r>
        <w:rPr>
          <w:sz w:val="36"/>
          <w:szCs w:val="36"/>
        </w:rPr>
        <w:t>/</w:t>
      </w:r>
      <w:r>
        <w:rPr>
          <w:rFonts w:hint="cs"/>
          <w:sz w:val="36"/>
          <w:szCs w:val="36"/>
          <w:rtl/>
        </w:rPr>
        <w:t>6</w:t>
      </w:r>
      <w:r>
        <w:rPr>
          <w:sz w:val="36"/>
          <w:szCs w:val="36"/>
        </w:rPr>
        <w:t>/</w:t>
      </w:r>
      <w:r>
        <w:rPr>
          <w:rFonts w:hint="cs"/>
          <w:sz w:val="36"/>
          <w:szCs w:val="36"/>
          <w:rtl/>
        </w:rPr>
        <w:t>1433ه الساعة 30</w:t>
      </w:r>
      <w:r>
        <w:rPr>
          <w:sz w:val="36"/>
          <w:szCs w:val="36"/>
        </w:rPr>
        <w:t>,</w:t>
      </w:r>
      <w:r>
        <w:rPr>
          <w:rFonts w:hint="cs"/>
          <w:sz w:val="36"/>
          <w:szCs w:val="36"/>
          <w:rtl/>
        </w:rPr>
        <w:t>5 مساء تم استلام الخطاب رقم م</w:t>
      </w:r>
      <w:r>
        <w:rPr>
          <w:sz w:val="36"/>
          <w:szCs w:val="36"/>
        </w:rPr>
        <w:t>/</w:t>
      </w:r>
      <w:r>
        <w:rPr>
          <w:rFonts w:hint="cs"/>
          <w:sz w:val="36"/>
          <w:szCs w:val="36"/>
          <w:rtl/>
        </w:rPr>
        <w:t>ب</w:t>
      </w:r>
      <w:r>
        <w:rPr>
          <w:sz w:val="36"/>
          <w:szCs w:val="36"/>
        </w:rPr>
        <w:t>/</w:t>
      </w:r>
      <w:r>
        <w:rPr>
          <w:rFonts w:hint="cs"/>
          <w:sz w:val="36"/>
          <w:szCs w:val="36"/>
          <w:rtl/>
        </w:rPr>
        <w:t>6974 الوارد من المباحث العامة بشأن الراكب ........ أفغاني الجنسية بموجب جواز سفر رقم ....... بخصوص عدم إفصاحه عن المبلغ الذي بحوزته ومقداره 87700 ريال سعودي</w:t>
      </w:r>
      <w:r w:rsidR="00DB6B1D">
        <w:rPr>
          <w:rFonts w:hint="cs"/>
          <w:sz w:val="36"/>
          <w:szCs w:val="36"/>
          <w:rtl/>
        </w:rPr>
        <w:t>,</w:t>
      </w:r>
      <w:r>
        <w:rPr>
          <w:rFonts w:hint="cs"/>
          <w:sz w:val="36"/>
          <w:szCs w:val="36"/>
          <w:rtl/>
        </w:rPr>
        <w:t xml:space="preserve"> كما هو موضح في خطابهم المرسل</w:t>
      </w:r>
      <w:r w:rsidR="00F05420">
        <w:rPr>
          <w:rFonts w:hint="cs"/>
          <w:sz w:val="36"/>
          <w:szCs w:val="36"/>
          <w:rtl/>
        </w:rPr>
        <w:t>,</w:t>
      </w:r>
      <w:r>
        <w:rPr>
          <w:rFonts w:hint="cs"/>
          <w:sz w:val="36"/>
          <w:szCs w:val="36"/>
          <w:rtl/>
        </w:rPr>
        <w:t xml:space="preserve"> حيث تم الرد على المباحث بالخطاب رقم 240</w:t>
      </w:r>
      <w:r>
        <w:rPr>
          <w:sz w:val="36"/>
          <w:szCs w:val="36"/>
        </w:rPr>
        <w:t>/</w:t>
      </w:r>
      <w:r>
        <w:rPr>
          <w:rFonts w:hint="cs"/>
          <w:sz w:val="36"/>
          <w:szCs w:val="36"/>
          <w:rtl/>
        </w:rPr>
        <w:t>ص</w:t>
      </w:r>
      <w:r>
        <w:rPr>
          <w:sz w:val="36"/>
          <w:szCs w:val="36"/>
        </w:rPr>
        <w:t>/</w:t>
      </w:r>
      <w:r>
        <w:rPr>
          <w:rFonts w:hint="cs"/>
          <w:sz w:val="36"/>
          <w:szCs w:val="36"/>
          <w:rtl/>
        </w:rPr>
        <w:t>28</w:t>
      </w:r>
      <w:r w:rsidR="00DB6B1D">
        <w:rPr>
          <w:rFonts w:hint="cs"/>
          <w:sz w:val="36"/>
          <w:szCs w:val="36"/>
          <w:rtl/>
        </w:rPr>
        <w:t>,</w:t>
      </w:r>
      <w:r>
        <w:rPr>
          <w:rFonts w:hint="cs"/>
          <w:sz w:val="36"/>
          <w:szCs w:val="36"/>
          <w:rtl/>
        </w:rPr>
        <w:t xml:space="preserve"> وقد تم عمل محضر سماع أقوال للراكب ولم تكن إجابات الراكب مقنعة بخصوص المبلغ المضبوط</w:t>
      </w:r>
      <w:r w:rsidR="00DB6B1D">
        <w:rPr>
          <w:rFonts w:hint="cs"/>
          <w:sz w:val="36"/>
          <w:szCs w:val="36"/>
          <w:rtl/>
        </w:rPr>
        <w:t>,</w:t>
      </w:r>
      <w:r>
        <w:rPr>
          <w:rFonts w:hint="cs"/>
          <w:sz w:val="36"/>
          <w:szCs w:val="36"/>
          <w:rtl/>
        </w:rPr>
        <w:t xml:space="preserve"> وقد تم وضع المبلغ في كيس جمركي مرصص بالرصاصة رقم 25294978 أ.ه</w:t>
      </w:r>
      <w:r w:rsidR="00DB6B1D">
        <w:rPr>
          <w:rFonts w:hint="cs"/>
          <w:sz w:val="36"/>
          <w:szCs w:val="36"/>
          <w:rtl/>
        </w:rPr>
        <w:t>,</w:t>
      </w:r>
      <w:r>
        <w:rPr>
          <w:rFonts w:hint="cs"/>
          <w:sz w:val="36"/>
          <w:szCs w:val="36"/>
          <w:rtl/>
        </w:rPr>
        <w:t xml:space="preserve"> وبعرض جميع ذلك على المدعى عليه صادق عليه وذكر أنه لم يكن يعلم أن نظام الجمارك يمنع الخروج من المملكة بمثل هذا المبلغ دون إفصاح</w:t>
      </w:r>
      <w:r w:rsidR="00DB6B1D">
        <w:rPr>
          <w:rFonts w:hint="cs"/>
          <w:sz w:val="36"/>
          <w:szCs w:val="36"/>
          <w:rtl/>
        </w:rPr>
        <w:t>,</w:t>
      </w:r>
      <w:r>
        <w:rPr>
          <w:rFonts w:hint="cs"/>
          <w:sz w:val="36"/>
          <w:szCs w:val="36"/>
          <w:rtl/>
        </w:rPr>
        <w:t xml:space="preserve"> فبناء على ما سبق من الدعوى والإجابة المتضمنة مصادقة المدعى عليه على ما جاء في دعوى المدعي العام من عدم إفصاحه عن مبلغ قدره (87700) الذي كان بحوزته أثناء محاولته الخروج من المملكة</w:t>
      </w:r>
      <w:r w:rsidR="00DB6B1D">
        <w:rPr>
          <w:rFonts w:hint="cs"/>
          <w:sz w:val="36"/>
          <w:szCs w:val="36"/>
          <w:rtl/>
        </w:rPr>
        <w:t>,</w:t>
      </w:r>
      <w:r>
        <w:rPr>
          <w:rFonts w:hint="cs"/>
          <w:sz w:val="36"/>
          <w:szCs w:val="36"/>
          <w:rtl/>
        </w:rPr>
        <w:t xml:space="preserve"> وبناء على ما جاء في أوراق المعاملة</w:t>
      </w:r>
      <w:r w:rsidR="00DB6B1D">
        <w:rPr>
          <w:rFonts w:hint="cs"/>
          <w:sz w:val="36"/>
          <w:szCs w:val="36"/>
          <w:rtl/>
        </w:rPr>
        <w:t>,</w:t>
      </w:r>
      <w:r>
        <w:rPr>
          <w:rFonts w:hint="cs"/>
          <w:sz w:val="36"/>
          <w:szCs w:val="36"/>
          <w:rtl/>
        </w:rPr>
        <w:t xml:space="preserve"> وبما أن ما قام به المدعى عليه مخالف للمادة رقم (14) من نظام مكافحة غسل الأموال الصادر بالمرسوم الملكي رقم م</w:t>
      </w:r>
      <w:r>
        <w:rPr>
          <w:sz w:val="36"/>
          <w:szCs w:val="36"/>
        </w:rPr>
        <w:t>/</w:t>
      </w:r>
      <w:r>
        <w:rPr>
          <w:rFonts w:hint="cs"/>
          <w:sz w:val="36"/>
          <w:szCs w:val="36"/>
          <w:rtl/>
        </w:rPr>
        <w:t>39 في 25</w:t>
      </w:r>
      <w:r>
        <w:rPr>
          <w:sz w:val="36"/>
          <w:szCs w:val="36"/>
        </w:rPr>
        <w:t>/</w:t>
      </w:r>
      <w:r>
        <w:rPr>
          <w:rFonts w:hint="cs"/>
          <w:sz w:val="36"/>
          <w:szCs w:val="36"/>
          <w:rtl/>
        </w:rPr>
        <w:t>6</w:t>
      </w:r>
      <w:r>
        <w:rPr>
          <w:sz w:val="36"/>
          <w:szCs w:val="36"/>
        </w:rPr>
        <w:t>/</w:t>
      </w:r>
      <w:r>
        <w:rPr>
          <w:rFonts w:hint="cs"/>
          <w:sz w:val="36"/>
          <w:szCs w:val="36"/>
          <w:rtl/>
        </w:rPr>
        <w:t>1424ه ولائحته التنفيذية</w:t>
      </w:r>
      <w:r w:rsidR="00DB6B1D">
        <w:rPr>
          <w:rFonts w:hint="cs"/>
          <w:sz w:val="36"/>
          <w:szCs w:val="36"/>
          <w:rtl/>
        </w:rPr>
        <w:t>,</w:t>
      </w:r>
      <w:r>
        <w:rPr>
          <w:rFonts w:hint="cs"/>
          <w:sz w:val="36"/>
          <w:szCs w:val="36"/>
          <w:rtl/>
        </w:rPr>
        <w:t xml:space="preserve"> التي حددت المبالغ النقدية التي يسمح بخروجها أو دخولها بــــــ 000</w:t>
      </w:r>
      <w:r>
        <w:rPr>
          <w:sz w:val="36"/>
          <w:szCs w:val="36"/>
        </w:rPr>
        <w:t>,</w:t>
      </w:r>
      <w:r>
        <w:rPr>
          <w:rFonts w:hint="cs"/>
          <w:sz w:val="36"/>
          <w:szCs w:val="36"/>
          <w:rtl/>
        </w:rPr>
        <w:t>60 ألف ريال</w:t>
      </w:r>
      <w:r w:rsidR="00DB6B1D">
        <w:rPr>
          <w:rFonts w:hint="cs"/>
          <w:sz w:val="36"/>
          <w:szCs w:val="36"/>
          <w:rtl/>
        </w:rPr>
        <w:t>,</w:t>
      </w:r>
      <w:r>
        <w:rPr>
          <w:rFonts w:hint="cs"/>
          <w:sz w:val="36"/>
          <w:szCs w:val="36"/>
          <w:rtl/>
        </w:rPr>
        <w:t xml:space="preserve"> أو ما يعادلها من العملات الأجنبية</w:t>
      </w:r>
      <w:r w:rsidR="00DB6B1D">
        <w:rPr>
          <w:rFonts w:hint="cs"/>
          <w:sz w:val="36"/>
          <w:szCs w:val="36"/>
          <w:rtl/>
        </w:rPr>
        <w:t>,</w:t>
      </w:r>
      <w:r>
        <w:rPr>
          <w:rFonts w:hint="cs"/>
          <w:sz w:val="36"/>
          <w:szCs w:val="36"/>
          <w:rtl/>
        </w:rPr>
        <w:t xml:space="preserve"> وجاء في اللائحة 14</w:t>
      </w:r>
      <w:r>
        <w:rPr>
          <w:sz w:val="36"/>
          <w:szCs w:val="36"/>
        </w:rPr>
        <w:t>/</w:t>
      </w:r>
      <w:r>
        <w:rPr>
          <w:rFonts w:hint="cs"/>
          <w:sz w:val="36"/>
          <w:szCs w:val="36"/>
          <w:rtl/>
        </w:rPr>
        <w:t>2 ما نصه: "يمنع منعا</w:t>
      </w:r>
      <w:r w:rsidR="00F05420">
        <w:rPr>
          <w:rFonts w:hint="cs"/>
          <w:sz w:val="36"/>
          <w:szCs w:val="36"/>
          <w:rtl/>
        </w:rPr>
        <w:t>ً</w:t>
      </w:r>
      <w:r>
        <w:rPr>
          <w:rFonts w:hint="cs"/>
          <w:sz w:val="36"/>
          <w:szCs w:val="36"/>
          <w:rtl/>
        </w:rPr>
        <w:t xml:space="preserve"> باتا</w:t>
      </w:r>
      <w:r w:rsidR="00F05420">
        <w:rPr>
          <w:rFonts w:hint="cs"/>
          <w:sz w:val="36"/>
          <w:szCs w:val="36"/>
          <w:rtl/>
        </w:rPr>
        <w:t>ً</w:t>
      </w:r>
      <w:r>
        <w:rPr>
          <w:rFonts w:hint="cs"/>
          <w:sz w:val="36"/>
          <w:szCs w:val="36"/>
          <w:rtl/>
        </w:rPr>
        <w:t xml:space="preserve"> خروج المسافر المغادر بأي مبالغ نقدية ومعادن ثمينة تزيد عن الحد المسموح به وبينت اللائحة 14</w:t>
      </w:r>
      <w:r>
        <w:rPr>
          <w:sz w:val="36"/>
          <w:szCs w:val="36"/>
        </w:rPr>
        <w:t>/</w:t>
      </w:r>
      <w:r>
        <w:rPr>
          <w:rFonts w:hint="cs"/>
          <w:sz w:val="36"/>
          <w:szCs w:val="36"/>
          <w:rtl/>
        </w:rPr>
        <w:t xml:space="preserve">4 أن المسافر المغادر الذي يتم ضبط مبالغ نقدية لم يفصح عنها تتجاوز الحد المقرر يعاقب وفق </w:t>
      </w:r>
      <w:r>
        <w:rPr>
          <w:rFonts w:hint="cs"/>
          <w:sz w:val="36"/>
          <w:szCs w:val="36"/>
          <w:rtl/>
        </w:rPr>
        <w:lastRenderedPageBreak/>
        <w:t>المادة رقم (20) من نظام مكافحة غسل الأموال</w:t>
      </w:r>
      <w:r w:rsidR="00DB6B1D">
        <w:rPr>
          <w:rFonts w:hint="cs"/>
          <w:sz w:val="36"/>
          <w:szCs w:val="36"/>
          <w:rtl/>
        </w:rPr>
        <w:t xml:space="preserve">, وحيث نصت المادة العشرون على: </w:t>
      </w:r>
      <w:r w:rsidR="00F05420">
        <w:rPr>
          <w:rFonts w:hint="cs"/>
          <w:sz w:val="36"/>
          <w:szCs w:val="36"/>
          <w:rtl/>
        </w:rPr>
        <w:t>في</w:t>
      </w:r>
      <w:r>
        <w:rPr>
          <w:rFonts w:hint="cs"/>
          <w:sz w:val="36"/>
          <w:szCs w:val="36"/>
          <w:rtl/>
        </w:rPr>
        <w:t>ما عدا العقوبات المنصوص عليها في هذا النظام يعاقب كل من يخالف أحكامه بالسجن مدة لا تزيد على ستة أشهر وبغرامة مالية لا تزيد على مائة ألف ريال أو بإحدى هاتين العقوبتين "</w:t>
      </w:r>
      <w:r w:rsidR="00DB6B1D">
        <w:rPr>
          <w:rFonts w:hint="cs"/>
          <w:sz w:val="36"/>
          <w:szCs w:val="36"/>
          <w:rtl/>
        </w:rPr>
        <w:t xml:space="preserve">, </w:t>
      </w:r>
      <w:r>
        <w:rPr>
          <w:rFonts w:hint="cs"/>
          <w:sz w:val="36"/>
          <w:szCs w:val="36"/>
          <w:rtl/>
        </w:rPr>
        <w:t>وبما أن ما ذكره المدعى عليه من عدم العلم بالنظام غير مؤثر</w:t>
      </w:r>
      <w:r w:rsidR="00F05420">
        <w:rPr>
          <w:rFonts w:hint="cs"/>
          <w:sz w:val="36"/>
          <w:szCs w:val="36"/>
          <w:rtl/>
        </w:rPr>
        <w:t>,</w:t>
      </w:r>
      <w:r>
        <w:rPr>
          <w:rFonts w:hint="cs"/>
          <w:sz w:val="36"/>
          <w:szCs w:val="36"/>
          <w:rtl/>
        </w:rPr>
        <w:t xml:space="preserve"> ولكنه يستوجب تخفيف الحكم في حقه وخصوصا</w:t>
      </w:r>
      <w:r w:rsidR="00DB6B1D">
        <w:rPr>
          <w:rFonts w:hint="cs"/>
          <w:sz w:val="36"/>
          <w:szCs w:val="36"/>
          <w:rtl/>
        </w:rPr>
        <w:t>ً</w:t>
      </w:r>
      <w:r>
        <w:rPr>
          <w:rFonts w:hint="cs"/>
          <w:sz w:val="36"/>
          <w:szCs w:val="36"/>
          <w:rtl/>
        </w:rPr>
        <w:t xml:space="preserve"> مع قلة المبلغ ومشاركة الأشخاص المذكورين في الدعوى معه</w:t>
      </w:r>
      <w:r w:rsidR="00DB6B1D">
        <w:rPr>
          <w:rFonts w:hint="cs"/>
          <w:sz w:val="36"/>
          <w:szCs w:val="36"/>
          <w:rtl/>
        </w:rPr>
        <w:t>,</w:t>
      </w:r>
      <w:r>
        <w:rPr>
          <w:rFonts w:hint="cs"/>
          <w:sz w:val="36"/>
          <w:szCs w:val="36"/>
          <w:rtl/>
        </w:rPr>
        <w:t xml:space="preserve"> لذلك كله فقد ثبت لدي عدم إفصاح المدعى عليه عن المبلغ الذي كان بحوزته وقدره (87700) ريال أثناء محاولته الخروج إلى دولة الإمارات العربية المتحدة عبر المطار</w:t>
      </w:r>
      <w:r w:rsidR="00DB6B1D">
        <w:rPr>
          <w:rFonts w:hint="cs"/>
          <w:sz w:val="36"/>
          <w:szCs w:val="36"/>
          <w:rtl/>
        </w:rPr>
        <w:t>,</w:t>
      </w:r>
      <w:r>
        <w:rPr>
          <w:rFonts w:hint="cs"/>
          <w:sz w:val="36"/>
          <w:szCs w:val="36"/>
          <w:rtl/>
        </w:rPr>
        <w:t xml:space="preserve"> وحكمت عليه تعزيرا</w:t>
      </w:r>
      <w:r w:rsidR="00DB6B1D">
        <w:rPr>
          <w:rFonts w:hint="cs"/>
          <w:sz w:val="36"/>
          <w:szCs w:val="36"/>
          <w:rtl/>
        </w:rPr>
        <w:t>ً</w:t>
      </w:r>
      <w:r>
        <w:rPr>
          <w:rFonts w:hint="cs"/>
          <w:sz w:val="36"/>
          <w:szCs w:val="36"/>
          <w:rtl/>
        </w:rPr>
        <w:t xml:space="preserve"> بأن يسجن مدة قدرها عشرون يوما</w:t>
      </w:r>
      <w:r w:rsidR="00F05420">
        <w:rPr>
          <w:rFonts w:hint="cs"/>
          <w:sz w:val="36"/>
          <w:szCs w:val="36"/>
          <w:rtl/>
        </w:rPr>
        <w:t>ً</w:t>
      </w:r>
      <w:r>
        <w:rPr>
          <w:rFonts w:hint="cs"/>
          <w:sz w:val="36"/>
          <w:szCs w:val="36"/>
          <w:rtl/>
        </w:rPr>
        <w:t xml:space="preserve"> يحتسب منها المدة التي أوقف فيها في هذه القضية ويغرم مبلغا</w:t>
      </w:r>
      <w:r w:rsidR="00DB6B1D">
        <w:rPr>
          <w:rFonts w:hint="cs"/>
          <w:sz w:val="36"/>
          <w:szCs w:val="36"/>
          <w:rtl/>
        </w:rPr>
        <w:t>ً</w:t>
      </w:r>
      <w:r>
        <w:rPr>
          <w:rFonts w:hint="cs"/>
          <w:sz w:val="36"/>
          <w:szCs w:val="36"/>
          <w:rtl/>
        </w:rPr>
        <w:t xml:space="preserve"> قدره (000</w:t>
      </w:r>
      <w:r>
        <w:rPr>
          <w:sz w:val="36"/>
          <w:szCs w:val="36"/>
        </w:rPr>
        <w:t>,</w:t>
      </w:r>
      <w:r>
        <w:rPr>
          <w:rFonts w:hint="cs"/>
          <w:sz w:val="36"/>
          <w:szCs w:val="36"/>
          <w:rtl/>
        </w:rPr>
        <w:t xml:space="preserve">5) </w:t>
      </w:r>
      <w:r w:rsidR="00DB6B1D">
        <w:rPr>
          <w:rFonts w:hint="cs"/>
          <w:sz w:val="36"/>
          <w:szCs w:val="36"/>
          <w:rtl/>
        </w:rPr>
        <w:t xml:space="preserve">ريال, </w:t>
      </w:r>
      <w:r w:rsidR="007D2F12">
        <w:rPr>
          <w:rFonts w:hint="cs"/>
          <w:sz w:val="36"/>
          <w:szCs w:val="36"/>
          <w:rtl/>
        </w:rPr>
        <w:t>وب</w:t>
      </w:r>
      <w:r>
        <w:rPr>
          <w:rFonts w:hint="cs"/>
          <w:sz w:val="36"/>
          <w:szCs w:val="36"/>
          <w:rtl/>
        </w:rPr>
        <w:t>عرضه عليه قرر المدعى عليه القناعة وقرر المدعي العام عدم القناعة وطالب بتمييز الحكم بدون لائحة اعتراضية</w:t>
      </w:r>
      <w:r w:rsidR="007D2F12">
        <w:rPr>
          <w:rFonts w:hint="cs"/>
          <w:sz w:val="36"/>
          <w:szCs w:val="36"/>
          <w:rtl/>
        </w:rPr>
        <w:t>,</w:t>
      </w:r>
      <w:r>
        <w:rPr>
          <w:rFonts w:hint="cs"/>
          <w:sz w:val="36"/>
          <w:szCs w:val="36"/>
          <w:rtl/>
        </w:rPr>
        <w:t xml:space="preserve"> وتم إقفال الجلسة الساعة الثانية ظهرا</w:t>
      </w:r>
      <w:r w:rsidR="007D2F12">
        <w:rPr>
          <w:rFonts w:hint="cs"/>
          <w:sz w:val="36"/>
          <w:szCs w:val="36"/>
          <w:rtl/>
        </w:rPr>
        <w:t>ً</w:t>
      </w:r>
      <w:r>
        <w:rPr>
          <w:rFonts w:hint="cs"/>
          <w:sz w:val="36"/>
          <w:szCs w:val="36"/>
          <w:rtl/>
        </w:rPr>
        <w:t xml:space="preserve"> وبالله التوفيق, وصلى الله على نبينا محمد وعلى آله وصحبه وسلم. حرر في 23</w:t>
      </w:r>
      <w:r>
        <w:rPr>
          <w:sz w:val="36"/>
          <w:szCs w:val="36"/>
        </w:rPr>
        <w:t>/</w:t>
      </w:r>
      <w:r>
        <w:rPr>
          <w:rFonts w:hint="cs"/>
          <w:sz w:val="36"/>
          <w:szCs w:val="36"/>
          <w:rtl/>
        </w:rPr>
        <w:t>09</w:t>
      </w:r>
      <w:r>
        <w:rPr>
          <w:sz w:val="36"/>
          <w:szCs w:val="36"/>
        </w:rPr>
        <w:t>/</w:t>
      </w:r>
      <w:r>
        <w:rPr>
          <w:rFonts w:hint="cs"/>
          <w:sz w:val="36"/>
          <w:szCs w:val="36"/>
          <w:rtl/>
        </w:rPr>
        <w:t xml:space="preserve">1433ه. </w:t>
      </w:r>
    </w:p>
    <w:p w:rsidR="00AF63FF" w:rsidRDefault="00AF63FF" w:rsidP="00AF63FF">
      <w:pPr>
        <w:tabs>
          <w:tab w:val="left" w:pos="1033"/>
        </w:tabs>
        <w:jc w:val="both"/>
        <w:rPr>
          <w:sz w:val="36"/>
          <w:szCs w:val="36"/>
          <w:rtl/>
        </w:rPr>
      </w:pPr>
      <w:r>
        <w:rPr>
          <w:rFonts w:hint="cs"/>
          <w:sz w:val="36"/>
          <w:szCs w:val="36"/>
          <w:rtl/>
        </w:rPr>
        <w:t>الحمد لله وحده وبعد فقد تم تصديق الحكم بالأكثرية من محكمة الاستئناف بالرياض وبالله التوفيق وصلى الله على نبينا محمد</w:t>
      </w:r>
      <w:r w:rsidRPr="0000745E">
        <w:rPr>
          <w:rStyle w:val="a4"/>
          <w:rFonts w:hint="cs"/>
          <w:rtl/>
        </w:rPr>
        <w:t>(</w:t>
      </w:r>
      <w:r w:rsidRPr="0000745E">
        <w:rPr>
          <w:rStyle w:val="a4"/>
          <w:rtl/>
        </w:rPr>
        <w:footnoteReference w:id="746"/>
      </w:r>
      <w:r w:rsidRPr="0000745E">
        <w:rPr>
          <w:rStyle w:val="a4"/>
          <w:rFonts w:hint="cs"/>
          <w:rtl/>
        </w:rPr>
        <w:t>)</w:t>
      </w:r>
      <w:r>
        <w:rPr>
          <w:rFonts w:hint="cs"/>
          <w:sz w:val="36"/>
          <w:szCs w:val="36"/>
          <w:rtl/>
        </w:rPr>
        <w:t xml:space="preserve">. </w:t>
      </w:r>
    </w:p>
    <w:p w:rsidR="00AF63FF" w:rsidRDefault="00AF63FF" w:rsidP="00AF63FF">
      <w:pPr>
        <w:tabs>
          <w:tab w:val="left" w:pos="1033"/>
        </w:tabs>
        <w:jc w:val="both"/>
        <w:rPr>
          <w:sz w:val="36"/>
          <w:szCs w:val="36"/>
          <w:rtl/>
        </w:rPr>
      </w:pPr>
      <w:r w:rsidRPr="007D2F12">
        <w:rPr>
          <w:rFonts w:hint="cs"/>
          <w:b/>
          <w:bCs/>
          <w:sz w:val="36"/>
          <w:szCs w:val="36"/>
          <w:rtl/>
        </w:rPr>
        <w:t>التعليق</w:t>
      </w:r>
      <w:r>
        <w:rPr>
          <w:rFonts w:hint="cs"/>
          <w:sz w:val="36"/>
          <w:szCs w:val="36"/>
          <w:rtl/>
        </w:rPr>
        <w:t>: نص الحكم القضائي على قيام المدعي العام بتوجيه الاتهام للمدعى عليه لمحاولته السفر بالطائرة عن طريق مطار الملك خالد الدولي بالرياض باتجاه دولة الإمارات</w:t>
      </w:r>
      <w:r w:rsidR="007D2F12">
        <w:rPr>
          <w:rFonts w:hint="cs"/>
          <w:sz w:val="36"/>
          <w:szCs w:val="36"/>
          <w:rtl/>
        </w:rPr>
        <w:t>,</w:t>
      </w:r>
      <w:r w:rsidR="00FF2309">
        <w:rPr>
          <w:rFonts w:hint="cs"/>
          <w:sz w:val="36"/>
          <w:szCs w:val="36"/>
          <w:rtl/>
        </w:rPr>
        <w:t xml:space="preserve"> وبحوزته مبالغ نقدية تزيد على</w:t>
      </w:r>
      <w:r>
        <w:rPr>
          <w:rFonts w:hint="cs"/>
          <w:sz w:val="36"/>
          <w:szCs w:val="36"/>
          <w:rtl/>
        </w:rPr>
        <w:t xml:space="preserve"> الحد المسموح به نظاماً من غير أن يفصح عنها للسلطات في مطار الملك خالد الدولي بالرياض, الأمر الذي يعد جريمة كما سبق تفصيله طبقاً لنص الفقرة </w:t>
      </w:r>
      <w:r w:rsidR="00FF2309">
        <w:rPr>
          <w:rFonts w:hint="cs"/>
          <w:sz w:val="36"/>
          <w:szCs w:val="36"/>
          <w:rtl/>
        </w:rPr>
        <w:t>السابعة من المادة السادسة والستي</w:t>
      </w:r>
      <w:r>
        <w:rPr>
          <w:rFonts w:hint="cs"/>
          <w:sz w:val="36"/>
          <w:szCs w:val="36"/>
          <w:rtl/>
        </w:rPr>
        <w:t xml:space="preserve">ن بعد المائة من نظام الطيران المدني, كما يعد جريمة أيضاً طبقاً </w:t>
      </w:r>
      <w:r w:rsidR="007D2F12" w:rsidRPr="007D2F12">
        <w:rPr>
          <w:rFonts w:hint="cs"/>
          <w:color w:val="000000" w:themeColor="text1"/>
          <w:sz w:val="36"/>
          <w:szCs w:val="36"/>
          <w:rtl/>
        </w:rPr>
        <w:t>ل</w:t>
      </w:r>
      <w:r w:rsidRPr="007D2F12">
        <w:rPr>
          <w:rFonts w:hint="cs"/>
          <w:color w:val="000000" w:themeColor="text1"/>
          <w:sz w:val="36"/>
          <w:szCs w:val="36"/>
          <w:rtl/>
        </w:rPr>
        <w:t xml:space="preserve">لائحة </w:t>
      </w:r>
      <w:r>
        <w:rPr>
          <w:rFonts w:hint="cs"/>
          <w:sz w:val="36"/>
          <w:szCs w:val="36"/>
          <w:rtl/>
        </w:rPr>
        <w:t>الثانية من المادة السادسة عشر</w:t>
      </w:r>
      <w:r w:rsidR="00FF2309">
        <w:rPr>
          <w:rFonts w:hint="cs"/>
          <w:sz w:val="36"/>
          <w:szCs w:val="36"/>
          <w:rtl/>
        </w:rPr>
        <w:t>ة</w:t>
      </w:r>
      <w:r>
        <w:rPr>
          <w:rFonts w:hint="cs"/>
          <w:sz w:val="36"/>
          <w:szCs w:val="36"/>
          <w:rtl/>
        </w:rPr>
        <w:t xml:space="preserve"> من نظام مكافحة غسل الأموال الصادر عام 1433ه, وهذا ما جعل المحكمة تحكم على المدعى عليه بعقوبة السجن والغرامة, وينبغي التنبيه</w:t>
      </w:r>
      <w:r w:rsidR="007D2F12">
        <w:rPr>
          <w:rFonts w:hint="cs"/>
          <w:sz w:val="36"/>
          <w:szCs w:val="36"/>
          <w:rtl/>
        </w:rPr>
        <w:t xml:space="preserve"> هنا</w:t>
      </w:r>
      <w:r w:rsidR="00FF2309">
        <w:rPr>
          <w:rFonts w:hint="cs"/>
          <w:sz w:val="36"/>
          <w:szCs w:val="36"/>
          <w:rtl/>
        </w:rPr>
        <w:t xml:space="preserve"> إلى</w:t>
      </w:r>
      <w:r>
        <w:rPr>
          <w:rFonts w:hint="cs"/>
          <w:sz w:val="36"/>
          <w:szCs w:val="36"/>
          <w:rtl/>
        </w:rPr>
        <w:t xml:space="preserve"> أن </w:t>
      </w:r>
      <w:r>
        <w:rPr>
          <w:rFonts w:hint="cs"/>
          <w:sz w:val="36"/>
          <w:szCs w:val="36"/>
          <w:rtl/>
        </w:rPr>
        <w:lastRenderedPageBreak/>
        <w:t xml:space="preserve">استناد </w:t>
      </w:r>
      <w:r w:rsidR="00FF2309">
        <w:rPr>
          <w:rFonts w:hint="cs"/>
          <w:sz w:val="36"/>
          <w:szCs w:val="36"/>
          <w:rtl/>
        </w:rPr>
        <w:t>المحكمة إ</w:t>
      </w:r>
      <w:r>
        <w:rPr>
          <w:rFonts w:hint="cs"/>
          <w:sz w:val="36"/>
          <w:szCs w:val="36"/>
          <w:rtl/>
        </w:rPr>
        <w:t xml:space="preserve">لى مواد نظام مكافحة غسل الأموال الصادر عام 1424ه في هذا الحكم كان بسبب عدم نفاذ نظام مكافحة غسل الأموال الصادر عام 1433ه رغم صدوره. </w:t>
      </w:r>
    </w:p>
    <w:p w:rsidR="00AF63FF" w:rsidRDefault="00AF63FF" w:rsidP="00AF63FF">
      <w:pPr>
        <w:tabs>
          <w:tab w:val="left" w:pos="1033"/>
        </w:tabs>
        <w:jc w:val="both"/>
        <w:rPr>
          <w:b/>
          <w:bCs/>
          <w:sz w:val="40"/>
          <w:szCs w:val="40"/>
          <w:rtl/>
        </w:rPr>
      </w:pPr>
      <w:r w:rsidRPr="00E00002">
        <w:rPr>
          <w:rFonts w:hint="cs"/>
          <w:b/>
          <w:bCs/>
          <w:sz w:val="40"/>
          <w:szCs w:val="40"/>
          <w:rtl/>
        </w:rPr>
        <w:t xml:space="preserve">التطبيق الثاني. </w:t>
      </w:r>
    </w:p>
    <w:p w:rsidR="00AF63FF" w:rsidRDefault="00AF63FF" w:rsidP="00AF63FF">
      <w:pPr>
        <w:tabs>
          <w:tab w:val="left" w:pos="1033"/>
        </w:tabs>
        <w:jc w:val="both"/>
        <w:rPr>
          <w:sz w:val="36"/>
          <w:szCs w:val="36"/>
          <w:rtl/>
        </w:rPr>
      </w:pPr>
      <w:r w:rsidRPr="007D2F12">
        <w:rPr>
          <w:rFonts w:hint="cs"/>
          <w:b/>
          <w:bCs/>
          <w:sz w:val="36"/>
          <w:szCs w:val="36"/>
          <w:rtl/>
        </w:rPr>
        <w:t>الموقع</w:t>
      </w:r>
      <w:r>
        <w:rPr>
          <w:rFonts w:hint="cs"/>
          <w:sz w:val="36"/>
          <w:szCs w:val="36"/>
          <w:rtl/>
        </w:rPr>
        <w:t>: مطار الملك خالد الدولي بالرياض.</w:t>
      </w:r>
    </w:p>
    <w:p w:rsidR="00AF63FF" w:rsidRDefault="00AF63FF" w:rsidP="00AF63FF">
      <w:pPr>
        <w:tabs>
          <w:tab w:val="left" w:pos="1033"/>
        </w:tabs>
        <w:jc w:val="both"/>
        <w:rPr>
          <w:sz w:val="36"/>
          <w:szCs w:val="36"/>
          <w:rtl/>
        </w:rPr>
      </w:pPr>
      <w:r w:rsidRPr="007D2F12">
        <w:rPr>
          <w:rFonts w:hint="cs"/>
          <w:b/>
          <w:bCs/>
          <w:sz w:val="36"/>
          <w:szCs w:val="36"/>
          <w:rtl/>
        </w:rPr>
        <w:t>التاريخ</w:t>
      </w:r>
      <w:r>
        <w:rPr>
          <w:rFonts w:hint="cs"/>
          <w:sz w:val="36"/>
          <w:szCs w:val="36"/>
          <w:rtl/>
        </w:rPr>
        <w:t>: 14</w:t>
      </w:r>
      <w:r>
        <w:rPr>
          <w:sz w:val="36"/>
          <w:szCs w:val="36"/>
        </w:rPr>
        <w:t>/</w:t>
      </w:r>
      <w:r>
        <w:rPr>
          <w:rFonts w:hint="cs"/>
          <w:sz w:val="36"/>
          <w:szCs w:val="36"/>
          <w:rtl/>
        </w:rPr>
        <w:t>10</w:t>
      </w:r>
      <w:r>
        <w:rPr>
          <w:sz w:val="36"/>
          <w:szCs w:val="36"/>
        </w:rPr>
        <w:t>/</w:t>
      </w:r>
      <w:r>
        <w:rPr>
          <w:rFonts w:hint="cs"/>
          <w:sz w:val="36"/>
          <w:szCs w:val="36"/>
          <w:rtl/>
        </w:rPr>
        <w:t xml:space="preserve">1433ه. </w:t>
      </w:r>
    </w:p>
    <w:p w:rsidR="00AF63FF" w:rsidRDefault="007D2F12" w:rsidP="00AF63FF">
      <w:pPr>
        <w:tabs>
          <w:tab w:val="left" w:pos="1033"/>
        </w:tabs>
        <w:jc w:val="both"/>
        <w:rPr>
          <w:sz w:val="36"/>
          <w:szCs w:val="36"/>
          <w:rtl/>
        </w:rPr>
      </w:pPr>
      <w:r w:rsidRPr="007D2F12">
        <w:rPr>
          <w:rFonts w:hint="cs"/>
          <w:b/>
          <w:bCs/>
          <w:sz w:val="36"/>
          <w:szCs w:val="36"/>
          <w:rtl/>
        </w:rPr>
        <w:t>الوقائع</w:t>
      </w:r>
      <w:r w:rsidR="00AF63FF">
        <w:rPr>
          <w:rFonts w:hint="cs"/>
          <w:sz w:val="36"/>
          <w:szCs w:val="36"/>
          <w:rtl/>
        </w:rPr>
        <w:t>: "الحمد لله وحده وبعد فلدي أنا ...</w:t>
      </w:r>
      <w:r>
        <w:rPr>
          <w:rFonts w:hint="cs"/>
          <w:sz w:val="36"/>
          <w:szCs w:val="36"/>
          <w:rtl/>
        </w:rPr>
        <w:t>...</w:t>
      </w:r>
      <w:r w:rsidR="00AF63FF">
        <w:rPr>
          <w:rFonts w:hint="cs"/>
          <w:sz w:val="36"/>
          <w:szCs w:val="36"/>
          <w:rtl/>
        </w:rPr>
        <w:t>...</w:t>
      </w:r>
      <w:r w:rsidR="00C34F09">
        <w:rPr>
          <w:rFonts w:hint="cs"/>
          <w:sz w:val="36"/>
          <w:szCs w:val="36"/>
          <w:rtl/>
        </w:rPr>
        <w:t xml:space="preserve"> </w:t>
      </w:r>
      <w:r w:rsidR="00AF63FF">
        <w:rPr>
          <w:rFonts w:hint="cs"/>
          <w:sz w:val="36"/>
          <w:szCs w:val="36"/>
          <w:rtl/>
        </w:rPr>
        <w:t>القاضي في المحكمة الجزائية بالرياض وبناء على المعاملة المحالة لنا من فضيلة رئيس المحكمة الجزائية بالرياض برقم 349847 وتاريخ 06</w:t>
      </w:r>
      <w:r w:rsidR="00AF63FF">
        <w:rPr>
          <w:sz w:val="36"/>
          <w:szCs w:val="36"/>
        </w:rPr>
        <w:t>/</w:t>
      </w:r>
      <w:r w:rsidR="00AF63FF">
        <w:rPr>
          <w:rFonts w:hint="cs"/>
          <w:sz w:val="36"/>
          <w:szCs w:val="36"/>
          <w:rtl/>
        </w:rPr>
        <w:t>01</w:t>
      </w:r>
      <w:r w:rsidR="00AF63FF">
        <w:rPr>
          <w:sz w:val="36"/>
          <w:szCs w:val="36"/>
        </w:rPr>
        <w:t>/</w:t>
      </w:r>
      <w:r w:rsidR="00AF63FF">
        <w:rPr>
          <w:rFonts w:hint="cs"/>
          <w:sz w:val="36"/>
          <w:szCs w:val="36"/>
          <w:rtl/>
        </w:rPr>
        <w:t>1434ه</w:t>
      </w:r>
      <w:r w:rsidR="00C34F09">
        <w:rPr>
          <w:rFonts w:hint="cs"/>
          <w:sz w:val="36"/>
          <w:szCs w:val="36"/>
          <w:rtl/>
        </w:rPr>
        <w:t>,</w:t>
      </w:r>
      <w:r w:rsidR="00AF63FF">
        <w:rPr>
          <w:rFonts w:hint="cs"/>
          <w:sz w:val="36"/>
          <w:szCs w:val="36"/>
          <w:rtl/>
        </w:rPr>
        <w:t xml:space="preserve"> المقيدة بالمحكمة برقم 3444742 وتاريخ 06</w:t>
      </w:r>
      <w:r w:rsidR="00AF63FF">
        <w:rPr>
          <w:sz w:val="36"/>
          <w:szCs w:val="36"/>
        </w:rPr>
        <w:t>/</w:t>
      </w:r>
      <w:r w:rsidR="00AF63FF">
        <w:rPr>
          <w:rFonts w:hint="cs"/>
          <w:sz w:val="36"/>
          <w:szCs w:val="36"/>
          <w:rtl/>
        </w:rPr>
        <w:t>01</w:t>
      </w:r>
      <w:r w:rsidR="00AF63FF">
        <w:rPr>
          <w:sz w:val="36"/>
          <w:szCs w:val="36"/>
        </w:rPr>
        <w:t>/</w:t>
      </w:r>
      <w:r w:rsidR="00AF63FF">
        <w:rPr>
          <w:rFonts w:hint="cs"/>
          <w:sz w:val="36"/>
          <w:szCs w:val="36"/>
          <w:rtl/>
        </w:rPr>
        <w:t>1434ه</w:t>
      </w:r>
      <w:r w:rsidR="00C34F09">
        <w:rPr>
          <w:rFonts w:hint="cs"/>
          <w:sz w:val="36"/>
          <w:szCs w:val="36"/>
          <w:rtl/>
        </w:rPr>
        <w:t>,</w:t>
      </w:r>
      <w:r w:rsidR="00AF63FF">
        <w:rPr>
          <w:rFonts w:hint="cs"/>
          <w:sz w:val="36"/>
          <w:szCs w:val="36"/>
          <w:rtl/>
        </w:rPr>
        <w:t xml:space="preserve"> ففي يوم الثلاثاء الموافق 20</w:t>
      </w:r>
      <w:r w:rsidR="00AF63FF">
        <w:rPr>
          <w:sz w:val="36"/>
          <w:szCs w:val="36"/>
        </w:rPr>
        <w:t>/</w:t>
      </w:r>
      <w:r w:rsidR="00AF63FF">
        <w:rPr>
          <w:rFonts w:hint="cs"/>
          <w:sz w:val="36"/>
          <w:szCs w:val="36"/>
          <w:rtl/>
        </w:rPr>
        <w:t>01</w:t>
      </w:r>
      <w:r w:rsidR="00AF63FF">
        <w:rPr>
          <w:sz w:val="36"/>
          <w:szCs w:val="36"/>
        </w:rPr>
        <w:t>/</w:t>
      </w:r>
      <w:r w:rsidR="00AF63FF">
        <w:rPr>
          <w:rFonts w:hint="cs"/>
          <w:sz w:val="36"/>
          <w:szCs w:val="36"/>
          <w:rtl/>
        </w:rPr>
        <w:t>1434ه افتتحت الجلسة الساعة 09:45</w:t>
      </w:r>
      <w:r w:rsidR="00C34F09">
        <w:rPr>
          <w:rFonts w:hint="cs"/>
          <w:sz w:val="36"/>
          <w:szCs w:val="36"/>
          <w:rtl/>
        </w:rPr>
        <w:t>,</w:t>
      </w:r>
      <w:r w:rsidR="00AF63FF">
        <w:rPr>
          <w:rFonts w:hint="cs"/>
          <w:sz w:val="36"/>
          <w:szCs w:val="36"/>
          <w:rtl/>
        </w:rPr>
        <w:t xml:space="preserve"> وفيها حضر المدعي العام ...... وادعى على ....... البالغ من العمر (47) عاماً</w:t>
      </w:r>
      <w:r w:rsidR="00C34F09">
        <w:rPr>
          <w:rFonts w:hint="cs"/>
          <w:sz w:val="36"/>
          <w:szCs w:val="36"/>
          <w:rtl/>
        </w:rPr>
        <w:t>,</w:t>
      </w:r>
      <w:r w:rsidR="00AF63FF">
        <w:rPr>
          <w:rFonts w:hint="cs"/>
          <w:sz w:val="36"/>
          <w:szCs w:val="36"/>
          <w:rtl/>
        </w:rPr>
        <w:t xml:space="preserve"> مصري الجنسية</w:t>
      </w:r>
      <w:r w:rsidR="00C34F09">
        <w:rPr>
          <w:rFonts w:hint="cs"/>
          <w:sz w:val="36"/>
          <w:szCs w:val="36"/>
          <w:rtl/>
        </w:rPr>
        <w:t>,</w:t>
      </w:r>
      <w:r w:rsidR="00AF63FF">
        <w:rPr>
          <w:rFonts w:hint="cs"/>
          <w:sz w:val="36"/>
          <w:szCs w:val="36"/>
          <w:rtl/>
        </w:rPr>
        <w:t xml:space="preserve"> بموجب جواز سفر رقم (....</w:t>
      </w:r>
      <w:r w:rsidR="00C34F09">
        <w:rPr>
          <w:rFonts w:hint="cs"/>
          <w:sz w:val="36"/>
          <w:szCs w:val="36"/>
          <w:rtl/>
        </w:rPr>
        <w:t>...</w:t>
      </w:r>
      <w:r w:rsidR="00AF63FF">
        <w:rPr>
          <w:rFonts w:hint="cs"/>
          <w:sz w:val="36"/>
          <w:szCs w:val="36"/>
          <w:rtl/>
        </w:rPr>
        <w:t>)</w:t>
      </w:r>
      <w:r w:rsidR="00C34F09">
        <w:rPr>
          <w:rFonts w:hint="cs"/>
          <w:sz w:val="36"/>
          <w:szCs w:val="36"/>
          <w:rtl/>
        </w:rPr>
        <w:t>,</w:t>
      </w:r>
      <w:r w:rsidR="00AF63FF">
        <w:rPr>
          <w:rFonts w:hint="cs"/>
          <w:sz w:val="36"/>
          <w:szCs w:val="36"/>
          <w:rtl/>
        </w:rPr>
        <w:t xml:space="preserve"> متزوج</w:t>
      </w:r>
      <w:r w:rsidR="00C34F09">
        <w:rPr>
          <w:rFonts w:hint="cs"/>
          <w:sz w:val="36"/>
          <w:szCs w:val="36"/>
          <w:rtl/>
        </w:rPr>
        <w:t>,</w:t>
      </w:r>
      <w:r w:rsidR="00AF63FF">
        <w:rPr>
          <w:rFonts w:hint="cs"/>
          <w:sz w:val="36"/>
          <w:szCs w:val="36"/>
          <w:rtl/>
        </w:rPr>
        <w:t xml:space="preserve"> متعلم</w:t>
      </w:r>
      <w:r w:rsidR="00C34F09">
        <w:rPr>
          <w:rFonts w:hint="cs"/>
          <w:sz w:val="36"/>
          <w:szCs w:val="36"/>
          <w:rtl/>
        </w:rPr>
        <w:t>,</w:t>
      </w:r>
      <w:r w:rsidR="00AF63FF">
        <w:rPr>
          <w:rFonts w:hint="cs"/>
          <w:sz w:val="36"/>
          <w:szCs w:val="36"/>
          <w:rtl/>
        </w:rPr>
        <w:t xml:space="preserve"> المهنة مدير مبيعات</w:t>
      </w:r>
      <w:r w:rsidR="00C34F09">
        <w:rPr>
          <w:rFonts w:hint="cs"/>
          <w:sz w:val="36"/>
          <w:szCs w:val="36"/>
          <w:rtl/>
        </w:rPr>
        <w:t>,</w:t>
      </w:r>
      <w:r w:rsidR="00AF63FF">
        <w:rPr>
          <w:rFonts w:hint="cs"/>
          <w:sz w:val="36"/>
          <w:szCs w:val="36"/>
          <w:rtl/>
        </w:rPr>
        <w:t xml:space="preserve"> يقيم بمدينة الرياض</w:t>
      </w:r>
      <w:r w:rsidR="00C34F09">
        <w:rPr>
          <w:rFonts w:hint="cs"/>
          <w:sz w:val="36"/>
          <w:szCs w:val="36"/>
          <w:rtl/>
        </w:rPr>
        <w:t>,</w:t>
      </w:r>
      <w:r w:rsidR="00AF63FF">
        <w:rPr>
          <w:rFonts w:hint="cs"/>
          <w:sz w:val="36"/>
          <w:szCs w:val="36"/>
          <w:rtl/>
        </w:rPr>
        <w:t xml:space="preserve"> أوقف بتاريخ 14</w:t>
      </w:r>
      <w:r w:rsidR="00AF63FF">
        <w:rPr>
          <w:sz w:val="36"/>
          <w:szCs w:val="36"/>
        </w:rPr>
        <w:t>/</w:t>
      </w:r>
      <w:r w:rsidR="00AF63FF">
        <w:rPr>
          <w:rFonts w:hint="cs"/>
          <w:sz w:val="36"/>
          <w:szCs w:val="36"/>
          <w:rtl/>
        </w:rPr>
        <w:t>10</w:t>
      </w:r>
      <w:r w:rsidR="00AF63FF">
        <w:rPr>
          <w:sz w:val="36"/>
          <w:szCs w:val="36"/>
        </w:rPr>
        <w:t>/</w:t>
      </w:r>
      <w:r w:rsidR="00AF63FF">
        <w:rPr>
          <w:rFonts w:hint="cs"/>
          <w:sz w:val="36"/>
          <w:szCs w:val="36"/>
          <w:rtl/>
        </w:rPr>
        <w:t>1433ه</w:t>
      </w:r>
      <w:r w:rsidR="00C34F09">
        <w:rPr>
          <w:rFonts w:hint="cs"/>
          <w:sz w:val="36"/>
          <w:szCs w:val="36"/>
          <w:rtl/>
        </w:rPr>
        <w:t>,</w:t>
      </w:r>
      <w:r w:rsidR="00AF63FF">
        <w:rPr>
          <w:rFonts w:hint="cs"/>
          <w:sz w:val="36"/>
          <w:szCs w:val="36"/>
          <w:rtl/>
        </w:rPr>
        <w:t xml:space="preserve"> وأحيل إلى شعبة سجن الملز بموجب أمر الإحالة وتمديد التوقيف رقم (ه ر1</w:t>
      </w:r>
      <w:r w:rsidR="00AF63FF">
        <w:rPr>
          <w:sz w:val="36"/>
          <w:szCs w:val="36"/>
        </w:rPr>
        <w:t>/</w:t>
      </w:r>
      <w:r w:rsidR="00AF63FF">
        <w:rPr>
          <w:rFonts w:hint="cs"/>
          <w:sz w:val="36"/>
          <w:szCs w:val="36"/>
          <w:rtl/>
        </w:rPr>
        <w:t>5</w:t>
      </w:r>
      <w:r w:rsidR="00AF63FF">
        <w:rPr>
          <w:sz w:val="36"/>
          <w:szCs w:val="36"/>
        </w:rPr>
        <w:t>/</w:t>
      </w:r>
      <w:r w:rsidR="00AF63FF">
        <w:rPr>
          <w:rFonts w:hint="cs"/>
          <w:sz w:val="36"/>
          <w:szCs w:val="36"/>
          <w:rtl/>
        </w:rPr>
        <w:t>105240) وتاريخ 23</w:t>
      </w:r>
      <w:r w:rsidR="00AF63FF">
        <w:rPr>
          <w:sz w:val="36"/>
          <w:szCs w:val="36"/>
        </w:rPr>
        <w:t>/</w:t>
      </w:r>
      <w:r w:rsidR="00AF63FF">
        <w:rPr>
          <w:rFonts w:hint="cs"/>
          <w:sz w:val="36"/>
          <w:szCs w:val="36"/>
          <w:rtl/>
        </w:rPr>
        <w:t>10</w:t>
      </w:r>
      <w:r w:rsidR="00AF63FF">
        <w:rPr>
          <w:sz w:val="36"/>
          <w:szCs w:val="36"/>
        </w:rPr>
        <w:t>/</w:t>
      </w:r>
      <w:r w:rsidR="00AF63FF">
        <w:rPr>
          <w:rFonts w:hint="cs"/>
          <w:sz w:val="36"/>
          <w:szCs w:val="36"/>
          <w:rtl/>
        </w:rPr>
        <w:t>1433ه</w:t>
      </w:r>
      <w:r w:rsidR="00C34F09">
        <w:rPr>
          <w:rFonts w:hint="cs"/>
          <w:sz w:val="36"/>
          <w:szCs w:val="36"/>
          <w:rtl/>
        </w:rPr>
        <w:t>,</w:t>
      </w:r>
      <w:r w:rsidR="00AF63FF">
        <w:rPr>
          <w:rFonts w:hint="cs"/>
          <w:sz w:val="36"/>
          <w:szCs w:val="36"/>
          <w:rtl/>
        </w:rPr>
        <w:t xml:space="preserve"> استناداً للقرار الوزاري رقم (1900) وتاريخ 9</w:t>
      </w:r>
      <w:r w:rsidR="00AF63FF">
        <w:rPr>
          <w:sz w:val="36"/>
          <w:szCs w:val="36"/>
        </w:rPr>
        <w:t>/</w:t>
      </w:r>
      <w:r w:rsidR="00AF63FF">
        <w:rPr>
          <w:rFonts w:hint="cs"/>
          <w:sz w:val="36"/>
          <w:szCs w:val="36"/>
          <w:rtl/>
        </w:rPr>
        <w:t>7</w:t>
      </w:r>
      <w:r w:rsidR="00AF63FF">
        <w:rPr>
          <w:sz w:val="36"/>
          <w:szCs w:val="36"/>
        </w:rPr>
        <w:t>/</w:t>
      </w:r>
      <w:r w:rsidR="00AF63FF">
        <w:rPr>
          <w:rFonts w:hint="cs"/>
          <w:sz w:val="36"/>
          <w:szCs w:val="36"/>
          <w:rtl/>
        </w:rPr>
        <w:t>1428ه</w:t>
      </w:r>
      <w:r w:rsidR="00C34F09">
        <w:rPr>
          <w:rFonts w:hint="cs"/>
          <w:sz w:val="36"/>
          <w:szCs w:val="36"/>
          <w:rtl/>
        </w:rPr>
        <w:t>,</w:t>
      </w:r>
      <w:r w:rsidR="00AF63FF">
        <w:rPr>
          <w:rFonts w:hint="cs"/>
          <w:sz w:val="36"/>
          <w:szCs w:val="36"/>
          <w:rtl/>
        </w:rPr>
        <w:t xml:space="preserve"> المبني على المادة (112) من نظام الإجراءات الجزائية</w:t>
      </w:r>
      <w:r w:rsidR="00C34F09">
        <w:rPr>
          <w:rFonts w:hint="cs"/>
          <w:sz w:val="36"/>
          <w:szCs w:val="36"/>
          <w:rtl/>
        </w:rPr>
        <w:t>,</w:t>
      </w:r>
      <w:r w:rsidR="00D23AF4">
        <w:rPr>
          <w:rFonts w:hint="cs"/>
          <w:sz w:val="36"/>
          <w:szCs w:val="36"/>
          <w:rtl/>
        </w:rPr>
        <w:t xml:space="preserve"> حيث إ</w:t>
      </w:r>
      <w:r w:rsidR="00AF63FF">
        <w:rPr>
          <w:rFonts w:hint="cs"/>
          <w:sz w:val="36"/>
          <w:szCs w:val="36"/>
          <w:rtl/>
        </w:rPr>
        <w:t>نه بتاريخ 14</w:t>
      </w:r>
      <w:r w:rsidR="00AF63FF">
        <w:rPr>
          <w:sz w:val="36"/>
          <w:szCs w:val="36"/>
        </w:rPr>
        <w:t>/</w:t>
      </w:r>
      <w:r w:rsidR="00AF63FF">
        <w:rPr>
          <w:rFonts w:hint="cs"/>
          <w:sz w:val="36"/>
          <w:szCs w:val="36"/>
          <w:rtl/>
        </w:rPr>
        <w:t>10</w:t>
      </w:r>
      <w:r w:rsidR="00AF63FF">
        <w:rPr>
          <w:sz w:val="36"/>
          <w:szCs w:val="36"/>
        </w:rPr>
        <w:t>/</w:t>
      </w:r>
      <w:r w:rsidR="00AF63FF">
        <w:rPr>
          <w:rFonts w:hint="cs"/>
          <w:sz w:val="36"/>
          <w:szCs w:val="36"/>
          <w:rtl/>
        </w:rPr>
        <w:t>1433ه قبض على المذكور من قبل أحد موظفي جمرك مطار الملك خالد الدولي بالرياض أثر قدومه من جمهورية مصر العربية عبر الخطوط ......</w:t>
      </w:r>
      <w:r w:rsidR="00C34F09">
        <w:rPr>
          <w:rFonts w:hint="cs"/>
          <w:sz w:val="36"/>
          <w:szCs w:val="36"/>
          <w:rtl/>
        </w:rPr>
        <w:t>..,</w:t>
      </w:r>
      <w:r w:rsidR="00AF63FF">
        <w:rPr>
          <w:rFonts w:hint="cs"/>
          <w:sz w:val="36"/>
          <w:szCs w:val="36"/>
          <w:rtl/>
        </w:rPr>
        <w:t xml:space="preserve"> على رحلة رقم (.</w:t>
      </w:r>
      <w:r w:rsidR="00C34F09">
        <w:rPr>
          <w:rFonts w:hint="cs"/>
          <w:sz w:val="36"/>
          <w:szCs w:val="36"/>
          <w:rtl/>
        </w:rPr>
        <w:t>..</w:t>
      </w:r>
      <w:r w:rsidR="00AF63FF">
        <w:rPr>
          <w:rFonts w:hint="cs"/>
          <w:sz w:val="36"/>
          <w:szCs w:val="36"/>
          <w:rtl/>
        </w:rPr>
        <w:t>...)</w:t>
      </w:r>
      <w:r w:rsidR="00C34F09">
        <w:rPr>
          <w:rFonts w:hint="cs"/>
          <w:sz w:val="36"/>
          <w:szCs w:val="36"/>
          <w:rtl/>
        </w:rPr>
        <w:t>,</w:t>
      </w:r>
      <w:r w:rsidR="00AF63FF">
        <w:rPr>
          <w:rFonts w:hint="cs"/>
          <w:sz w:val="36"/>
          <w:szCs w:val="36"/>
          <w:rtl/>
        </w:rPr>
        <w:t xml:space="preserve"> القادمة من القاهرة</w:t>
      </w:r>
      <w:r w:rsidR="00C34F09">
        <w:rPr>
          <w:rFonts w:hint="cs"/>
          <w:sz w:val="36"/>
          <w:szCs w:val="36"/>
          <w:rtl/>
        </w:rPr>
        <w:t>,</w:t>
      </w:r>
      <w:r w:rsidR="00AF63FF">
        <w:rPr>
          <w:rFonts w:hint="cs"/>
          <w:sz w:val="36"/>
          <w:szCs w:val="36"/>
          <w:rtl/>
        </w:rPr>
        <w:t xml:space="preserve"> وبتفتيش أمتعته عثر معه في حقيبته اليدوية على ما عدده (123) مائة وثلاثة وعشرون حبة من حبوب الترامادول المهدئة المحظورة</w:t>
      </w:r>
      <w:r w:rsidR="00C34F09">
        <w:rPr>
          <w:rFonts w:hint="cs"/>
          <w:sz w:val="36"/>
          <w:szCs w:val="36"/>
          <w:rtl/>
        </w:rPr>
        <w:t>,</w:t>
      </w:r>
      <w:r w:rsidR="00AF63FF">
        <w:rPr>
          <w:rFonts w:hint="cs"/>
          <w:sz w:val="36"/>
          <w:szCs w:val="36"/>
          <w:rtl/>
        </w:rPr>
        <w:t xml:space="preserve"> كما عثر معه على (قضيب صناعي) كان ظاهراً بالحقيبة تم وضعه داخل كيس</w:t>
      </w:r>
      <w:r w:rsidR="00C34F09">
        <w:rPr>
          <w:rFonts w:hint="cs"/>
          <w:sz w:val="36"/>
          <w:szCs w:val="36"/>
          <w:rtl/>
        </w:rPr>
        <w:t>,</w:t>
      </w:r>
      <w:r w:rsidR="00AF63FF">
        <w:rPr>
          <w:rFonts w:hint="cs"/>
          <w:sz w:val="36"/>
          <w:szCs w:val="36"/>
          <w:rtl/>
        </w:rPr>
        <w:t xml:space="preserve"> وتم العثور على أربع شرائح بداخل الحقيبة اليدوية</w:t>
      </w:r>
      <w:r w:rsidR="00C34F09">
        <w:rPr>
          <w:rFonts w:hint="cs"/>
          <w:sz w:val="36"/>
          <w:szCs w:val="36"/>
          <w:rtl/>
        </w:rPr>
        <w:t>,</w:t>
      </w:r>
      <w:r w:rsidR="00AF63FF">
        <w:rPr>
          <w:rFonts w:hint="cs"/>
          <w:sz w:val="36"/>
          <w:szCs w:val="36"/>
          <w:rtl/>
        </w:rPr>
        <w:t xml:space="preserve"> وعند إحالتها لمندوب وزارة الإعلام أفاد باحتواء أحد هذه الشرائح المضبوطة على مواد مخلة بالآداب</w:t>
      </w:r>
      <w:r w:rsidR="00C34F09">
        <w:rPr>
          <w:rFonts w:hint="cs"/>
          <w:sz w:val="36"/>
          <w:szCs w:val="36"/>
          <w:rtl/>
        </w:rPr>
        <w:t>,</w:t>
      </w:r>
      <w:r w:rsidR="00AF63FF">
        <w:rPr>
          <w:rFonts w:hint="cs"/>
          <w:sz w:val="36"/>
          <w:szCs w:val="36"/>
          <w:rtl/>
        </w:rPr>
        <w:t xml:space="preserve"> كما عثر على (1) حبة واحدة سوداء اللون غي</w:t>
      </w:r>
      <w:r w:rsidR="00C34F09">
        <w:rPr>
          <w:rFonts w:hint="cs"/>
          <w:sz w:val="36"/>
          <w:szCs w:val="36"/>
          <w:rtl/>
        </w:rPr>
        <w:t>ر</w:t>
      </w:r>
      <w:r w:rsidR="00AF63FF">
        <w:rPr>
          <w:rFonts w:hint="cs"/>
          <w:sz w:val="36"/>
          <w:szCs w:val="36"/>
          <w:rtl/>
        </w:rPr>
        <w:t xml:space="preserve"> معروفة</w:t>
      </w:r>
      <w:r w:rsidR="00C34F09">
        <w:rPr>
          <w:rFonts w:hint="cs"/>
          <w:sz w:val="36"/>
          <w:szCs w:val="36"/>
          <w:rtl/>
        </w:rPr>
        <w:t>,</w:t>
      </w:r>
      <w:r w:rsidR="00AF63FF">
        <w:rPr>
          <w:rFonts w:hint="cs"/>
          <w:sz w:val="36"/>
          <w:szCs w:val="36"/>
          <w:rtl/>
        </w:rPr>
        <w:t xml:space="preserve"> وعثر داخل الحقيبة </w:t>
      </w:r>
      <w:r w:rsidR="00AF63FF">
        <w:rPr>
          <w:rFonts w:hint="cs"/>
          <w:sz w:val="36"/>
          <w:szCs w:val="36"/>
          <w:rtl/>
        </w:rPr>
        <w:lastRenderedPageBreak/>
        <w:t>اليدوية على بكت دخان</w:t>
      </w:r>
      <w:r w:rsidR="00C34F09">
        <w:rPr>
          <w:rFonts w:hint="cs"/>
          <w:sz w:val="36"/>
          <w:szCs w:val="36"/>
          <w:rtl/>
        </w:rPr>
        <w:t>,</w:t>
      </w:r>
      <w:r w:rsidR="00AF63FF">
        <w:rPr>
          <w:rFonts w:hint="cs"/>
          <w:sz w:val="36"/>
          <w:szCs w:val="36"/>
          <w:rtl/>
        </w:rPr>
        <w:t xml:space="preserve"> وعند تفتيشه عثر بداخله على قطعتين صغيرة بنية اللون يشتبه أن تكون من مادة الحشيش</w:t>
      </w:r>
      <w:r w:rsidR="00C34F09">
        <w:rPr>
          <w:rFonts w:hint="cs"/>
          <w:sz w:val="36"/>
          <w:szCs w:val="36"/>
          <w:rtl/>
        </w:rPr>
        <w:t>,</w:t>
      </w:r>
      <w:r w:rsidR="00AF63FF">
        <w:rPr>
          <w:rFonts w:hint="cs"/>
          <w:sz w:val="36"/>
          <w:szCs w:val="36"/>
          <w:rtl/>
        </w:rPr>
        <w:t xml:space="preserve"> كما عثر بداخل ظرف أبيض داخل الشنطة على قطعة بنية يشتبه أن تكون من مادة الحشيش بلغ وزن الكمية إجمالا (4</w:t>
      </w:r>
      <w:r w:rsidR="00AF63FF">
        <w:rPr>
          <w:sz w:val="36"/>
          <w:szCs w:val="36"/>
        </w:rPr>
        <w:t>,</w:t>
      </w:r>
      <w:r w:rsidR="00AF63FF">
        <w:rPr>
          <w:rFonts w:hint="cs"/>
          <w:sz w:val="36"/>
          <w:szCs w:val="36"/>
          <w:rtl/>
        </w:rPr>
        <w:t>4) أربع</w:t>
      </w:r>
      <w:r w:rsidR="008C4CE2">
        <w:rPr>
          <w:rFonts w:hint="cs"/>
          <w:sz w:val="36"/>
          <w:szCs w:val="36"/>
          <w:rtl/>
        </w:rPr>
        <w:t xml:space="preserve"> جرامات وأربعة أعشار الجرام,</w:t>
      </w:r>
      <w:r w:rsidR="00AF63FF">
        <w:rPr>
          <w:rFonts w:hint="cs"/>
          <w:sz w:val="36"/>
          <w:szCs w:val="36"/>
          <w:rtl/>
        </w:rPr>
        <w:t xml:space="preserve"> وقد أثبت التقرير الكيميائي الشرعي الصادر من مركز مراقبة السموم والكيمياء الطبية الشرعية بالرياض المرفق رقم (9610</w:t>
      </w:r>
      <w:r w:rsidR="00AF63FF">
        <w:rPr>
          <w:sz w:val="36"/>
          <w:szCs w:val="36"/>
        </w:rPr>
        <w:t>/</w:t>
      </w:r>
      <w:r w:rsidR="00AF63FF">
        <w:rPr>
          <w:rFonts w:hint="cs"/>
          <w:sz w:val="36"/>
          <w:szCs w:val="36"/>
          <w:rtl/>
        </w:rPr>
        <w:t>س) لعام 1433ه ايجابية عينة القطع المضبوطة لمادة الحشيش</w:t>
      </w:r>
      <w:r w:rsidR="008C4CE2">
        <w:rPr>
          <w:rFonts w:hint="cs"/>
          <w:sz w:val="36"/>
          <w:szCs w:val="36"/>
          <w:rtl/>
        </w:rPr>
        <w:t>,</w:t>
      </w:r>
      <w:r w:rsidR="00AF63FF">
        <w:rPr>
          <w:rFonts w:hint="cs"/>
          <w:sz w:val="36"/>
          <w:szCs w:val="36"/>
          <w:rtl/>
        </w:rPr>
        <w:t xml:space="preserve"> وهو من المواد المخدرة المدرجة بالجدول رقم (1) فئة (أ) من نظام مكافحة المخدرات والمؤثرات العقلية</w:t>
      </w:r>
      <w:r w:rsidR="008C4CE2">
        <w:rPr>
          <w:rFonts w:hint="cs"/>
          <w:sz w:val="36"/>
          <w:szCs w:val="36"/>
          <w:rtl/>
        </w:rPr>
        <w:t>,</w:t>
      </w:r>
      <w:r w:rsidR="00AF63FF">
        <w:rPr>
          <w:rFonts w:hint="cs"/>
          <w:sz w:val="36"/>
          <w:szCs w:val="36"/>
          <w:rtl/>
        </w:rPr>
        <w:t xml:space="preserve"> كما أثبت التقرير الكيميائي الشرعي الصادر من مركز مراقبة السموم والكيمياء الطبية الشرعية بالرياض رقم (9611</w:t>
      </w:r>
      <w:r w:rsidR="00AF63FF">
        <w:rPr>
          <w:sz w:val="36"/>
          <w:szCs w:val="36"/>
        </w:rPr>
        <w:t>/</w:t>
      </w:r>
      <w:r w:rsidR="00AF63FF">
        <w:rPr>
          <w:rFonts w:hint="cs"/>
          <w:sz w:val="36"/>
          <w:szCs w:val="36"/>
          <w:rtl/>
        </w:rPr>
        <w:t>س) لعام 1433ه احتواء عينة الحبوب المضبوطة لمادة الترامادول</w:t>
      </w:r>
      <w:r w:rsidR="008C4CE2">
        <w:rPr>
          <w:rFonts w:hint="cs"/>
          <w:sz w:val="36"/>
          <w:szCs w:val="36"/>
          <w:rtl/>
        </w:rPr>
        <w:t>,</w:t>
      </w:r>
      <w:r w:rsidR="00AF63FF">
        <w:rPr>
          <w:rFonts w:hint="cs"/>
          <w:sz w:val="36"/>
          <w:szCs w:val="36"/>
          <w:rtl/>
        </w:rPr>
        <w:t xml:space="preserve"> وهو من المواد المخدرة المدرجة بالجدول رقم (1) فئة (ه) من النظام المشار إليه</w:t>
      </w:r>
      <w:r w:rsidR="008C4CE2">
        <w:rPr>
          <w:rFonts w:hint="cs"/>
          <w:sz w:val="36"/>
          <w:szCs w:val="36"/>
          <w:rtl/>
        </w:rPr>
        <w:t>,</w:t>
      </w:r>
      <w:r w:rsidR="00AF63FF">
        <w:rPr>
          <w:rFonts w:hint="cs"/>
          <w:sz w:val="36"/>
          <w:szCs w:val="36"/>
          <w:rtl/>
        </w:rPr>
        <w:t xml:space="preserve"> وباستجوابه أفاد بصحة واقعة الضبط</w:t>
      </w:r>
      <w:r w:rsidR="008C4CE2">
        <w:rPr>
          <w:rFonts w:hint="cs"/>
          <w:sz w:val="36"/>
          <w:szCs w:val="36"/>
          <w:rtl/>
        </w:rPr>
        <w:t>,</w:t>
      </w:r>
      <w:r w:rsidR="00D23AF4">
        <w:rPr>
          <w:rFonts w:hint="cs"/>
          <w:sz w:val="36"/>
          <w:szCs w:val="36"/>
          <w:rtl/>
        </w:rPr>
        <w:t xml:space="preserve"> حيث إ</w:t>
      </w:r>
      <w:r w:rsidR="00AF63FF">
        <w:rPr>
          <w:rFonts w:hint="cs"/>
          <w:sz w:val="36"/>
          <w:szCs w:val="36"/>
          <w:rtl/>
        </w:rPr>
        <w:t>نه كان قادماً من جمهورية مصر العربية</w:t>
      </w:r>
      <w:r w:rsidR="008C4CE2">
        <w:rPr>
          <w:rFonts w:hint="cs"/>
          <w:sz w:val="36"/>
          <w:szCs w:val="36"/>
          <w:rtl/>
        </w:rPr>
        <w:t>,</w:t>
      </w:r>
      <w:r w:rsidR="00AF63FF">
        <w:rPr>
          <w:rFonts w:hint="cs"/>
          <w:sz w:val="36"/>
          <w:szCs w:val="36"/>
          <w:rtl/>
        </w:rPr>
        <w:t xml:space="preserve"> وعند نزوله لمطار الملك خالد بالرياض</w:t>
      </w:r>
      <w:r w:rsidR="008C4CE2">
        <w:rPr>
          <w:rFonts w:hint="cs"/>
          <w:sz w:val="36"/>
          <w:szCs w:val="36"/>
          <w:rtl/>
        </w:rPr>
        <w:t>,</w:t>
      </w:r>
      <w:r w:rsidR="00AF63FF">
        <w:rPr>
          <w:rFonts w:hint="cs"/>
          <w:sz w:val="36"/>
          <w:szCs w:val="36"/>
          <w:rtl/>
        </w:rPr>
        <w:t xml:space="preserve"> وبتفتيش أمتعته عثر على ما عدده (123) مائة وثلاثة وعشرون حبة من الحبوب المهدئة</w:t>
      </w:r>
      <w:r w:rsidR="008C4CE2">
        <w:rPr>
          <w:rFonts w:hint="cs"/>
          <w:sz w:val="36"/>
          <w:szCs w:val="36"/>
          <w:rtl/>
        </w:rPr>
        <w:t>,</w:t>
      </w:r>
      <w:r w:rsidR="00AF63FF">
        <w:rPr>
          <w:rFonts w:hint="cs"/>
          <w:sz w:val="36"/>
          <w:szCs w:val="36"/>
          <w:rtl/>
        </w:rPr>
        <w:t xml:space="preserve"> كما عثر على علبة سجائر (..</w:t>
      </w:r>
      <w:r w:rsidR="008C4CE2">
        <w:rPr>
          <w:rFonts w:hint="cs"/>
          <w:sz w:val="36"/>
          <w:szCs w:val="36"/>
          <w:rtl/>
        </w:rPr>
        <w:t>..</w:t>
      </w:r>
      <w:r w:rsidR="00AF63FF">
        <w:rPr>
          <w:rFonts w:hint="cs"/>
          <w:sz w:val="36"/>
          <w:szCs w:val="36"/>
          <w:rtl/>
        </w:rPr>
        <w:t>...) بها ثلاث قطع من الحشيش المخدر</w:t>
      </w:r>
      <w:r w:rsidR="008C4CE2">
        <w:rPr>
          <w:rFonts w:hint="cs"/>
          <w:sz w:val="36"/>
          <w:szCs w:val="36"/>
          <w:rtl/>
        </w:rPr>
        <w:t>,</w:t>
      </w:r>
      <w:r w:rsidR="00D23AF4">
        <w:rPr>
          <w:rFonts w:hint="cs"/>
          <w:sz w:val="36"/>
          <w:szCs w:val="36"/>
          <w:rtl/>
        </w:rPr>
        <w:t xml:space="preserve"> أفاد </w:t>
      </w:r>
      <w:r w:rsidR="00AF63FF">
        <w:rPr>
          <w:rFonts w:hint="cs"/>
          <w:sz w:val="36"/>
          <w:szCs w:val="36"/>
          <w:rtl/>
        </w:rPr>
        <w:t>أنها تعود لأحد الأصدقاء في مصر نسيها معه في حقيبته</w:t>
      </w:r>
      <w:r w:rsidR="008C4CE2">
        <w:rPr>
          <w:rFonts w:hint="cs"/>
          <w:sz w:val="36"/>
          <w:szCs w:val="36"/>
          <w:rtl/>
        </w:rPr>
        <w:t>,</w:t>
      </w:r>
      <w:r w:rsidR="00AF63FF">
        <w:rPr>
          <w:rFonts w:hint="cs"/>
          <w:sz w:val="36"/>
          <w:szCs w:val="36"/>
          <w:rtl/>
        </w:rPr>
        <w:t xml:space="preserve"> كما أقر بأن الحبوب المضبوطة معه يستخدمها</w:t>
      </w:r>
      <w:r w:rsidR="00D23AF4">
        <w:rPr>
          <w:rFonts w:hint="cs"/>
          <w:sz w:val="36"/>
          <w:szCs w:val="36"/>
          <w:rtl/>
        </w:rPr>
        <w:t>؛</w:t>
      </w:r>
      <w:r w:rsidR="00AF63FF">
        <w:rPr>
          <w:rFonts w:hint="cs"/>
          <w:sz w:val="36"/>
          <w:szCs w:val="36"/>
          <w:rtl/>
        </w:rPr>
        <w:t xml:space="preserve"> </w:t>
      </w:r>
      <w:r w:rsidR="00D23AF4">
        <w:rPr>
          <w:rFonts w:hint="cs"/>
          <w:sz w:val="36"/>
          <w:szCs w:val="36"/>
          <w:rtl/>
        </w:rPr>
        <w:t>ل</w:t>
      </w:r>
      <w:r w:rsidR="00AF63FF">
        <w:rPr>
          <w:rFonts w:hint="cs"/>
          <w:sz w:val="36"/>
          <w:szCs w:val="36"/>
          <w:rtl/>
        </w:rPr>
        <w:t>كونه مريض ولديه وصفة طبية بذلك</w:t>
      </w:r>
      <w:r w:rsidR="008C4CE2">
        <w:rPr>
          <w:rFonts w:hint="cs"/>
          <w:sz w:val="36"/>
          <w:szCs w:val="36"/>
          <w:rtl/>
        </w:rPr>
        <w:t>,</w:t>
      </w:r>
      <w:r w:rsidR="00AF63FF">
        <w:rPr>
          <w:rFonts w:hint="cs"/>
          <w:sz w:val="36"/>
          <w:szCs w:val="36"/>
          <w:rtl/>
        </w:rPr>
        <w:t xml:space="preserve"> كما أقر بحيازة (القضيب الصناعي) وأن هذا خطأ منه لإحضاره القضيب الصناعي</w:t>
      </w:r>
      <w:r w:rsidR="008C4CE2">
        <w:rPr>
          <w:rFonts w:hint="cs"/>
          <w:sz w:val="36"/>
          <w:szCs w:val="36"/>
          <w:rtl/>
        </w:rPr>
        <w:t>,</w:t>
      </w:r>
      <w:r w:rsidR="00AF63FF">
        <w:rPr>
          <w:rFonts w:hint="cs"/>
          <w:sz w:val="36"/>
          <w:szCs w:val="36"/>
          <w:rtl/>
        </w:rPr>
        <w:t xml:space="preserve"> حيث أحضر أغراض</w:t>
      </w:r>
      <w:r w:rsidR="00D23AF4">
        <w:rPr>
          <w:rFonts w:hint="cs"/>
          <w:sz w:val="36"/>
          <w:szCs w:val="36"/>
          <w:rtl/>
        </w:rPr>
        <w:t>اً</w:t>
      </w:r>
      <w:r w:rsidR="00AF63FF">
        <w:rPr>
          <w:rFonts w:hint="cs"/>
          <w:sz w:val="36"/>
          <w:szCs w:val="36"/>
          <w:rtl/>
        </w:rPr>
        <w:t xml:space="preserve"> صناعية ولا يعلم ما بداخلها</w:t>
      </w:r>
      <w:r w:rsidR="008C4CE2">
        <w:rPr>
          <w:rFonts w:hint="cs"/>
          <w:sz w:val="36"/>
          <w:szCs w:val="36"/>
          <w:rtl/>
        </w:rPr>
        <w:t>, كما أقر بحيازته للذاكرة,</w:t>
      </w:r>
      <w:r w:rsidR="00AF63FF">
        <w:rPr>
          <w:rFonts w:hint="cs"/>
          <w:sz w:val="36"/>
          <w:szCs w:val="36"/>
          <w:rtl/>
        </w:rPr>
        <w:t xml:space="preserve"> وقد أسفرت إجراءات التحقيق عن توجيه الاتهام ل..</w:t>
      </w:r>
      <w:r w:rsidR="008C4CE2">
        <w:rPr>
          <w:rFonts w:hint="cs"/>
          <w:sz w:val="36"/>
          <w:szCs w:val="36"/>
          <w:rtl/>
        </w:rPr>
        <w:t>..</w:t>
      </w:r>
      <w:r w:rsidR="00AF63FF">
        <w:rPr>
          <w:rFonts w:hint="cs"/>
          <w:sz w:val="36"/>
          <w:szCs w:val="36"/>
          <w:rtl/>
        </w:rPr>
        <w:t>.....</w:t>
      </w:r>
      <w:r w:rsidR="008C4CE2">
        <w:rPr>
          <w:rFonts w:hint="cs"/>
          <w:sz w:val="36"/>
          <w:szCs w:val="36"/>
          <w:rtl/>
        </w:rPr>
        <w:t xml:space="preserve">, </w:t>
      </w:r>
      <w:r w:rsidR="00AF63FF">
        <w:rPr>
          <w:rFonts w:hint="cs"/>
          <w:sz w:val="36"/>
          <w:szCs w:val="36"/>
          <w:rtl/>
        </w:rPr>
        <w:t>بتهريب ما عدده</w:t>
      </w:r>
      <w:r w:rsidR="008C4CE2">
        <w:rPr>
          <w:rFonts w:hint="cs"/>
          <w:sz w:val="36"/>
          <w:szCs w:val="36"/>
          <w:rtl/>
        </w:rPr>
        <w:t xml:space="preserve"> </w:t>
      </w:r>
      <w:r w:rsidR="00AF63FF">
        <w:rPr>
          <w:rFonts w:hint="cs"/>
          <w:sz w:val="36"/>
          <w:szCs w:val="36"/>
          <w:rtl/>
        </w:rPr>
        <w:t>(123) مائة وثلاث وعشرون حب</w:t>
      </w:r>
      <w:r w:rsidR="008C4CE2">
        <w:rPr>
          <w:rFonts w:hint="cs"/>
          <w:sz w:val="36"/>
          <w:szCs w:val="36"/>
          <w:rtl/>
        </w:rPr>
        <w:t>ة من حبوب الترامادول المحظورة, و</w:t>
      </w:r>
      <w:r w:rsidR="00AF63FF">
        <w:rPr>
          <w:rFonts w:hint="cs"/>
          <w:sz w:val="36"/>
          <w:szCs w:val="36"/>
          <w:rtl/>
        </w:rPr>
        <w:t>(3) قطع من الحشيش المخدر بلغ وزنها (4</w:t>
      </w:r>
      <w:r w:rsidR="00AF63FF">
        <w:rPr>
          <w:sz w:val="36"/>
          <w:szCs w:val="36"/>
        </w:rPr>
        <w:t>,</w:t>
      </w:r>
      <w:r w:rsidR="00AF63FF">
        <w:rPr>
          <w:rFonts w:hint="cs"/>
          <w:sz w:val="36"/>
          <w:szCs w:val="36"/>
          <w:rtl/>
        </w:rPr>
        <w:t>4) أربعة جرامات وأربعة أعشار الجرام بقصد التعاطي المجرم بموجب المادة (الثالثة) من نظام مكافحة المخدرات والمؤثرات العقلية الصادر بالمرسوم الملكي رقم (م</w:t>
      </w:r>
      <w:r w:rsidR="00AF63FF">
        <w:rPr>
          <w:sz w:val="36"/>
          <w:szCs w:val="36"/>
        </w:rPr>
        <w:t>/</w:t>
      </w:r>
      <w:r w:rsidR="00AF63FF">
        <w:rPr>
          <w:rFonts w:hint="cs"/>
          <w:sz w:val="36"/>
          <w:szCs w:val="36"/>
          <w:rtl/>
        </w:rPr>
        <w:t>39) وتاريخ 8</w:t>
      </w:r>
      <w:r w:rsidR="00AF63FF">
        <w:rPr>
          <w:sz w:val="36"/>
          <w:szCs w:val="36"/>
        </w:rPr>
        <w:t>/</w:t>
      </w:r>
      <w:r w:rsidR="00AF63FF">
        <w:rPr>
          <w:rFonts w:hint="cs"/>
          <w:sz w:val="36"/>
          <w:szCs w:val="36"/>
          <w:rtl/>
        </w:rPr>
        <w:t>7</w:t>
      </w:r>
      <w:r w:rsidR="00AF63FF">
        <w:rPr>
          <w:sz w:val="36"/>
          <w:szCs w:val="36"/>
        </w:rPr>
        <w:t>/</w:t>
      </w:r>
      <w:r w:rsidR="00AF63FF">
        <w:rPr>
          <w:rFonts w:hint="cs"/>
          <w:sz w:val="36"/>
          <w:szCs w:val="36"/>
          <w:rtl/>
        </w:rPr>
        <w:t>1426ه</w:t>
      </w:r>
      <w:r w:rsidR="008C4CE2">
        <w:rPr>
          <w:rFonts w:hint="cs"/>
          <w:sz w:val="36"/>
          <w:szCs w:val="36"/>
          <w:rtl/>
        </w:rPr>
        <w:t>,</w:t>
      </w:r>
      <w:r w:rsidR="00AF63FF">
        <w:rPr>
          <w:rFonts w:hint="cs"/>
          <w:sz w:val="36"/>
          <w:szCs w:val="36"/>
          <w:rtl/>
        </w:rPr>
        <w:t xml:space="preserve"> وتستره على مصدر ما تم ضبطه المعاقب على ذلك شرعاً. </w:t>
      </w:r>
    </w:p>
    <w:p w:rsidR="00AF63FF" w:rsidRDefault="00AF63FF" w:rsidP="00AF63FF">
      <w:pPr>
        <w:tabs>
          <w:tab w:val="left" w:pos="1033"/>
        </w:tabs>
        <w:jc w:val="both"/>
        <w:rPr>
          <w:sz w:val="36"/>
          <w:szCs w:val="36"/>
          <w:rtl/>
        </w:rPr>
      </w:pPr>
      <w:r>
        <w:rPr>
          <w:rFonts w:hint="cs"/>
          <w:sz w:val="36"/>
          <w:szCs w:val="36"/>
          <w:rtl/>
        </w:rPr>
        <w:lastRenderedPageBreak/>
        <w:t>وذلك للأدلة والقرائن التالية:- 1-ما تضمنه اعترافه تحقيقاً المنوه عنه المدون تفصيلاً على الصفحات رقم (</w:t>
      </w:r>
      <w:r w:rsidR="00D23AF4">
        <w:rPr>
          <w:rFonts w:hint="cs"/>
          <w:sz w:val="36"/>
          <w:szCs w:val="36"/>
          <w:rtl/>
        </w:rPr>
        <w:t>....) من دفتر التحقيق المرفق لفة</w:t>
      </w:r>
      <w:r>
        <w:rPr>
          <w:rFonts w:hint="cs"/>
          <w:sz w:val="36"/>
          <w:szCs w:val="36"/>
          <w:rtl/>
        </w:rPr>
        <w:t xml:space="preserve"> رقم (</w:t>
      </w:r>
      <w:r w:rsidR="00D23AF4">
        <w:rPr>
          <w:rFonts w:hint="cs"/>
          <w:sz w:val="36"/>
          <w:szCs w:val="36"/>
          <w:rtl/>
        </w:rPr>
        <w:t>....</w:t>
      </w:r>
      <w:r>
        <w:rPr>
          <w:rFonts w:hint="cs"/>
          <w:sz w:val="36"/>
          <w:szCs w:val="36"/>
          <w:rtl/>
        </w:rPr>
        <w:t xml:space="preserve">). 2-ما تضمنه </w:t>
      </w:r>
      <w:r w:rsidR="00D23AF4">
        <w:rPr>
          <w:rFonts w:hint="cs"/>
          <w:sz w:val="36"/>
          <w:szCs w:val="36"/>
          <w:rtl/>
        </w:rPr>
        <w:t>محضر الضبط المنوه عنه المرفق لفة</w:t>
      </w:r>
      <w:r>
        <w:rPr>
          <w:rFonts w:hint="cs"/>
          <w:sz w:val="36"/>
          <w:szCs w:val="36"/>
          <w:rtl/>
        </w:rPr>
        <w:t xml:space="preserve"> رقم (</w:t>
      </w:r>
      <w:r w:rsidR="00D23AF4">
        <w:rPr>
          <w:rFonts w:hint="cs"/>
          <w:sz w:val="36"/>
          <w:szCs w:val="36"/>
          <w:rtl/>
        </w:rPr>
        <w:t>....</w:t>
      </w:r>
      <w:r>
        <w:rPr>
          <w:rFonts w:hint="cs"/>
          <w:sz w:val="36"/>
          <w:szCs w:val="36"/>
          <w:rtl/>
        </w:rPr>
        <w:t>). 3-ما تضمنه محضر البلاغ المنوه عنه المدونة على الصفحة رقم (</w:t>
      </w:r>
      <w:r w:rsidR="00D23AF4">
        <w:rPr>
          <w:rFonts w:hint="cs"/>
          <w:sz w:val="36"/>
          <w:szCs w:val="36"/>
          <w:rtl/>
        </w:rPr>
        <w:t>....</w:t>
      </w:r>
      <w:r>
        <w:rPr>
          <w:rFonts w:hint="cs"/>
          <w:sz w:val="36"/>
          <w:szCs w:val="36"/>
          <w:rtl/>
        </w:rPr>
        <w:t>)</w:t>
      </w:r>
      <w:r w:rsidR="00D23AF4">
        <w:rPr>
          <w:rFonts w:hint="cs"/>
          <w:sz w:val="36"/>
          <w:szCs w:val="36"/>
          <w:rtl/>
        </w:rPr>
        <w:t xml:space="preserve"> من اجراءات الاستدلال المرفق لفة</w:t>
      </w:r>
      <w:r>
        <w:rPr>
          <w:rFonts w:hint="cs"/>
          <w:sz w:val="36"/>
          <w:szCs w:val="36"/>
          <w:rtl/>
        </w:rPr>
        <w:t xml:space="preserve"> (</w:t>
      </w:r>
      <w:r w:rsidR="00D23AF4">
        <w:rPr>
          <w:rFonts w:hint="cs"/>
          <w:sz w:val="36"/>
          <w:szCs w:val="36"/>
          <w:rtl/>
        </w:rPr>
        <w:t>....</w:t>
      </w:r>
      <w:r>
        <w:rPr>
          <w:rFonts w:hint="cs"/>
          <w:sz w:val="36"/>
          <w:szCs w:val="36"/>
          <w:rtl/>
        </w:rPr>
        <w:t xml:space="preserve">). 4-ما تضمنه التقريران الكيميائيان الشرعيان المنوه </w:t>
      </w:r>
      <w:r w:rsidR="00D23AF4">
        <w:rPr>
          <w:rFonts w:hint="cs"/>
          <w:sz w:val="36"/>
          <w:szCs w:val="36"/>
          <w:rtl/>
        </w:rPr>
        <w:t>عنهما المرفقان لفة</w:t>
      </w:r>
      <w:r>
        <w:rPr>
          <w:rFonts w:hint="cs"/>
          <w:sz w:val="36"/>
          <w:szCs w:val="36"/>
          <w:rtl/>
        </w:rPr>
        <w:t xml:space="preserve"> (</w:t>
      </w:r>
      <w:r w:rsidR="00D23AF4">
        <w:rPr>
          <w:rFonts w:hint="cs"/>
          <w:sz w:val="36"/>
          <w:szCs w:val="36"/>
          <w:rtl/>
        </w:rPr>
        <w:t>....</w:t>
      </w:r>
      <w:r>
        <w:rPr>
          <w:rFonts w:hint="cs"/>
          <w:sz w:val="36"/>
          <w:szCs w:val="36"/>
          <w:rtl/>
        </w:rPr>
        <w:t>). 5-ما ورد بخطاب المشرف العام على مدينة الملك سعود الطبية رقم (51789) وتاريخ 30</w:t>
      </w:r>
      <w:r>
        <w:rPr>
          <w:sz w:val="36"/>
          <w:szCs w:val="36"/>
        </w:rPr>
        <w:t>/</w:t>
      </w:r>
      <w:r>
        <w:rPr>
          <w:rFonts w:hint="cs"/>
          <w:sz w:val="36"/>
          <w:szCs w:val="36"/>
          <w:rtl/>
        </w:rPr>
        <w:t>11</w:t>
      </w:r>
      <w:r>
        <w:rPr>
          <w:sz w:val="36"/>
          <w:szCs w:val="36"/>
        </w:rPr>
        <w:t>/</w:t>
      </w:r>
      <w:r>
        <w:rPr>
          <w:rFonts w:hint="cs"/>
          <w:sz w:val="36"/>
          <w:szCs w:val="36"/>
          <w:rtl/>
        </w:rPr>
        <w:t>1433ه</w:t>
      </w:r>
      <w:r w:rsidR="00066710">
        <w:rPr>
          <w:rFonts w:hint="cs"/>
          <w:sz w:val="36"/>
          <w:szCs w:val="36"/>
          <w:rtl/>
        </w:rPr>
        <w:t>, وب</w:t>
      </w:r>
      <w:r>
        <w:rPr>
          <w:rFonts w:hint="cs"/>
          <w:sz w:val="36"/>
          <w:szCs w:val="36"/>
          <w:rtl/>
        </w:rPr>
        <w:t xml:space="preserve">بحث سوابقه </w:t>
      </w:r>
      <w:r w:rsidR="00066710">
        <w:rPr>
          <w:rFonts w:hint="cs"/>
          <w:sz w:val="36"/>
          <w:szCs w:val="36"/>
          <w:rtl/>
        </w:rPr>
        <w:t>لم يعثر له على سوابق حتى تاريخه,</w:t>
      </w:r>
      <w:r w:rsidR="00D23AF4">
        <w:rPr>
          <w:rFonts w:hint="cs"/>
          <w:sz w:val="36"/>
          <w:szCs w:val="36"/>
          <w:rtl/>
        </w:rPr>
        <w:t xml:space="preserve"> وحيث إ</w:t>
      </w:r>
      <w:r>
        <w:rPr>
          <w:rFonts w:hint="cs"/>
          <w:sz w:val="36"/>
          <w:szCs w:val="36"/>
          <w:rtl/>
        </w:rPr>
        <w:t xml:space="preserve">ن ما أقدم عليه المذكور فعل محرم </w:t>
      </w:r>
      <w:r w:rsidR="00066710">
        <w:rPr>
          <w:rFonts w:hint="cs"/>
          <w:sz w:val="36"/>
          <w:szCs w:val="36"/>
          <w:rtl/>
        </w:rPr>
        <w:t>ومعاقب عليه شرعاً ونظاماً, لذا أ</w:t>
      </w:r>
      <w:r>
        <w:rPr>
          <w:rFonts w:hint="cs"/>
          <w:sz w:val="36"/>
          <w:szCs w:val="36"/>
          <w:rtl/>
        </w:rPr>
        <w:t>طلب إثبات إدانته بما أسند إليه وال</w:t>
      </w:r>
      <w:r w:rsidR="00066710">
        <w:rPr>
          <w:rFonts w:hint="cs"/>
          <w:sz w:val="36"/>
          <w:szCs w:val="36"/>
          <w:rtl/>
        </w:rPr>
        <w:t>ح</w:t>
      </w:r>
      <w:r>
        <w:rPr>
          <w:rFonts w:hint="cs"/>
          <w:sz w:val="36"/>
          <w:szCs w:val="36"/>
          <w:rtl/>
        </w:rPr>
        <w:t xml:space="preserve">كم عليه بالآتي:- </w:t>
      </w:r>
    </w:p>
    <w:p w:rsidR="00AF63FF" w:rsidRDefault="00AF63FF" w:rsidP="00AF63FF">
      <w:pPr>
        <w:tabs>
          <w:tab w:val="left" w:pos="1033"/>
        </w:tabs>
        <w:jc w:val="both"/>
        <w:rPr>
          <w:sz w:val="36"/>
          <w:szCs w:val="36"/>
          <w:rtl/>
        </w:rPr>
      </w:pPr>
      <w:r>
        <w:rPr>
          <w:rFonts w:hint="cs"/>
          <w:sz w:val="36"/>
          <w:szCs w:val="36"/>
          <w:rtl/>
        </w:rPr>
        <w:t>1-بعقوبة تعزيرية بحقه وفقاً للفقرة (الأولى) من المادة (41) من نظام مكافحة الم</w:t>
      </w:r>
      <w:r w:rsidR="00066710">
        <w:rPr>
          <w:rFonts w:hint="cs"/>
          <w:sz w:val="36"/>
          <w:szCs w:val="36"/>
          <w:rtl/>
        </w:rPr>
        <w:t>خدرات والمؤثرات العقلية المشار إ</w:t>
      </w:r>
      <w:r>
        <w:rPr>
          <w:rFonts w:hint="cs"/>
          <w:sz w:val="36"/>
          <w:szCs w:val="36"/>
          <w:rtl/>
        </w:rPr>
        <w:t xml:space="preserve">ليه لقاء ما أسند إليه. </w:t>
      </w:r>
    </w:p>
    <w:p w:rsidR="00AF63FF" w:rsidRDefault="00AF63FF" w:rsidP="00AF63FF">
      <w:pPr>
        <w:tabs>
          <w:tab w:val="left" w:pos="1033"/>
        </w:tabs>
        <w:jc w:val="both"/>
        <w:rPr>
          <w:sz w:val="36"/>
          <w:szCs w:val="36"/>
          <w:rtl/>
        </w:rPr>
      </w:pPr>
      <w:r>
        <w:rPr>
          <w:rFonts w:hint="cs"/>
          <w:sz w:val="36"/>
          <w:szCs w:val="36"/>
          <w:rtl/>
        </w:rPr>
        <w:t xml:space="preserve">2-إبعاده إلى خارج المملكة بعد تنفيذ عقوبته وعدم السماح له بالعودة مرة أخرى وفقاً للفقرة (الثانية) من المادة (56) من النظام المشار إليه. </w:t>
      </w:r>
    </w:p>
    <w:p w:rsidR="00AF63FF" w:rsidRDefault="00AF63FF" w:rsidP="00AF63FF">
      <w:pPr>
        <w:tabs>
          <w:tab w:val="left" w:pos="1033"/>
        </w:tabs>
        <w:jc w:val="both"/>
        <w:rPr>
          <w:sz w:val="36"/>
          <w:szCs w:val="36"/>
          <w:rtl/>
        </w:rPr>
      </w:pPr>
      <w:r>
        <w:rPr>
          <w:rFonts w:hint="cs"/>
          <w:sz w:val="36"/>
          <w:szCs w:val="36"/>
          <w:rtl/>
        </w:rPr>
        <w:t xml:space="preserve">3-بعقوبة تعزيرية لقاء حيازته (للقضيب الصناعي). </w:t>
      </w:r>
    </w:p>
    <w:p w:rsidR="00AF63FF" w:rsidRDefault="00AF63FF" w:rsidP="00AF63FF">
      <w:pPr>
        <w:tabs>
          <w:tab w:val="left" w:pos="1033"/>
        </w:tabs>
        <w:jc w:val="both"/>
        <w:rPr>
          <w:sz w:val="36"/>
          <w:szCs w:val="36"/>
          <w:rtl/>
        </w:rPr>
      </w:pPr>
      <w:r>
        <w:rPr>
          <w:rFonts w:hint="cs"/>
          <w:sz w:val="36"/>
          <w:szCs w:val="36"/>
          <w:rtl/>
        </w:rPr>
        <w:t xml:space="preserve">4-بعقوبة تعزيرية بحقه لقاء تستره على مصدر ما ضبط معه. </w:t>
      </w:r>
    </w:p>
    <w:p w:rsidR="00AF63FF" w:rsidRDefault="00AF63FF" w:rsidP="00AF63FF">
      <w:pPr>
        <w:tabs>
          <w:tab w:val="left" w:pos="1033"/>
        </w:tabs>
        <w:jc w:val="both"/>
        <w:rPr>
          <w:sz w:val="36"/>
          <w:szCs w:val="36"/>
          <w:rtl/>
        </w:rPr>
      </w:pPr>
      <w:r>
        <w:rPr>
          <w:rFonts w:hint="cs"/>
          <w:sz w:val="36"/>
          <w:szCs w:val="36"/>
          <w:rtl/>
        </w:rPr>
        <w:t>وبعرضه على المدعى عليه صادق على العثور على قطعة الحشيش المخدر والحبوب المحظورة المشار إليها والقضيب الصناعي في حقيبته في مطار الملك خالد بعد حضوره من مصر وأضاف قائلاً إنني لم أكن أعلم عن من وضعها في حقيبتي أثناء وجودي في مصر</w:t>
      </w:r>
      <w:r w:rsidR="00066710">
        <w:rPr>
          <w:rFonts w:hint="cs"/>
          <w:sz w:val="36"/>
          <w:szCs w:val="36"/>
          <w:rtl/>
        </w:rPr>
        <w:t>,</w:t>
      </w:r>
      <w:r>
        <w:rPr>
          <w:rFonts w:hint="cs"/>
          <w:sz w:val="36"/>
          <w:szCs w:val="36"/>
          <w:rtl/>
        </w:rPr>
        <w:t xml:space="preserve"> وقد تم الاطلاع على التقرير الكيماوي</w:t>
      </w:r>
      <w:r w:rsidR="00D23AF4">
        <w:rPr>
          <w:rFonts w:hint="cs"/>
          <w:sz w:val="36"/>
          <w:szCs w:val="36"/>
          <w:rtl/>
        </w:rPr>
        <w:t>,</w:t>
      </w:r>
      <w:r>
        <w:rPr>
          <w:rFonts w:hint="cs"/>
          <w:sz w:val="36"/>
          <w:szCs w:val="36"/>
          <w:rtl/>
        </w:rPr>
        <w:t xml:space="preserve"> فوجدته مطابق</w:t>
      </w:r>
      <w:r w:rsidR="00D23AF4">
        <w:rPr>
          <w:rFonts w:hint="cs"/>
          <w:sz w:val="36"/>
          <w:szCs w:val="36"/>
          <w:rtl/>
        </w:rPr>
        <w:t>اً</w:t>
      </w:r>
      <w:r>
        <w:rPr>
          <w:rFonts w:hint="cs"/>
          <w:sz w:val="36"/>
          <w:szCs w:val="36"/>
          <w:rtl/>
        </w:rPr>
        <w:t xml:space="preserve"> لما ذكره المدعي العام</w:t>
      </w:r>
      <w:r w:rsidR="00066710">
        <w:rPr>
          <w:rFonts w:hint="cs"/>
          <w:sz w:val="36"/>
          <w:szCs w:val="36"/>
          <w:rtl/>
        </w:rPr>
        <w:t>,</w:t>
      </w:r>
      <w:r>
        <w:rPr>
          <w:rFonts w:hint="cs"/>
          <w:sz w:val="36"/>
          <w:szCs w:val="36"/>
          <w:rtl/>
        </w:rPr>
        <w:t xml:space="preserve"> فب</w:t>
      </w:r>
      <w:r w:rsidR="00066710">
        <w:rPr>
          <w:rFonts w:hint="cs"/>
          <w:sz w:val="36"/>
          <w:szCs w:val="36"/>
          <w:rtl/>
        </w:rPr>
        <w:t>ن</w:t>
      </w:r>
      <w:r>
        <w:rPr>
          <w:rFonts w:hint="cs"/>
          <w:sz w:val="36"/>
          <w:szCs w:val="36"/>
          <w:rtl/>
        </w:rPr>
        <w:t>اء على ما تقدم من الدعوى والإجابة</w:t>
      </w:r>
      <w:r w:rsidR="00066710">
        <w:rPr>
          <w:rFonts w:hint="cs"/>
          <w:sz w:val="36"/>
          <w:szCs w:val="36"/>
          <w:rtl/>
        </w:rPr>
        <w:t>,</w:t>
      </w:r>
      <w:r>
        <w:rPr>
          <w:rFonts w:hint="cs"/>
          <w:sz w:val="36"/>
          <w:szCs w:val="36"/>
          <w:rtl/>
        </w:rPr>
        <w:t xml:space="preserve"> فقد ثبت لدي إدانة المدعى عليه بتهريب الحبوب المحظ</w:t>
      </w:r>
      <w:r w:rsidR="00066710">
        <w:rPr>
          <w:rFonts w:hint="cs"/>
          <w:sz w:val="36"/>
          <w:szCs w:val="36"/>
          <w:rtl/>
        </w:rPr>
        <w:t>ورة, وقطعة الحشيش المشار إليها, ب</w:t>
      </w:r>
      <w:r>
        <w:rPr>
          <w:rFonts w:hint="cs"/>
          <w:sz w:val="36"/>
          <w:szCs w:val="36"/>
          <w:rtl/>
        </w:rPr>
        <w:t>قصد التعاطي</w:t>
      </w:r>
      <w:r w:rsidR="00066710">
        <w:rPr>
          <w:rFonts w:hint="cs"/>
          <w:sz w:val="36"/>
          <w:szCs w:val="36"/>
          <w:rtl/>
        </w:rPr>
        <w:t>,</w:t>
      </w:r>
      <w:r>
        <w:rPr>
          <w:rFonts w:hint="cs"/>
          <w:sz w:val="36"/>
          <w:szCs w:val="36"/>
          <w:rtl/>
        </w:rPr>
        <w:t xml:space="preserve"> والقضيب الصناعي</w:t>
      </w:r>
      <w:r w:rsidR="00066710">
        <w:rPr>
          <w:rFonts w:hint="cs"/>
          <w:sz w:val="36"/>
          <w:szCs w:val="36"/>
          <w:rtl/>
        </w:rPr>
        <w:t>,</w:t>
      </w:r>
      <w:r>
        <w:rPr>
          <w:rFonts w:hint="cs"/>
          <w:sz w:val="36"/>
          <w:szCs w:val="36"/>
          <w:rtl/>
        </w:rPr>
        <w:t xml:space="preserve"> وحكمت عل</w:t>
      </w:r>
      <w:r w:rsidR="00D23AF4">
        <w:rPr>
          <w:rFonts w:hint="cs"/>
          <w:sz w:val="36"/>
          <w:szCs w:val="36"/>
          <w:rtl/>
        </w:rPr>
        <w:t>يه بموجب المادة الواحدة والأربعي</w:t>
      </w:r>
      <w:r>
        <w:rPr>
          <w:rFonts w:hint="cs"/>
          <w:sz w:val="36"/>
          <w:szCs w:val="36"/>
          <w:rtl/>
        </w:rPr>
        <w:t>ن بأن يسجن عشرة أشهر</w:t>
      </w:r>
      <w:r w:rsidR="00066710">
        <w:rPr>
          <w:rFonts w:hint="cs"/>
          <w:sz w:val="36"/>
          <w:szCs w:val="36"/>
          <w:rtl/>
        </w:rPr>
        <w:t>,</w:t>
      </w:r>
      <w:r>
        <w:rPr>
          <w:rFonts w:hint="cs"/>
          <w:sz w:val="36"/>
          <w:szCs w:val="36"/>
          <w:rtl/>
        </w:rPr>
        <w:t xml:space="preserve"> كما حكمت عليه لقاء تهريبه القضيب الصناعي بأن يسجن ثلاثة أشهر</w:t>
      </w:r>
      <w:r w:rsidR="00066710">
        <w:rPr>
          <w:rFonts w:hint="cs"/>
          <w:sz w:val="36"/>
          <w:szCs w:val="36"/>
          <w:rtl/>
        </w:rPr>
        <w:t>,</w:t>
      </w:r>
      <w:r>
        <w:rPr>
          <w:rFonts w:hint="cs"/>
          <w:sz w:val="36"/>
          <w:szCs w:val="36"/>
          <w:rtl/>
        </w:rPr>
        <w:t xml:space="preserve"> </w:t>
      </w:r>
      <w:r>
        <w:rPr>
          <w:rFonts w:hint="cs"/>
          <w:sz w:val="36"/>
          <w:szCs w:val="36"/>
          <w:rtl/>
        </w:rPr>
        <w:lastRenderedPageBreak/>
        <w:t>ويكون سجنه ابتداء</w:t>
      </w:r>
      <w:r w:rsidR="00066710">
        <w:rPr>
          <w:rFonts w:hint="cs"/>
          <w:sz w:val="36"/>
          <w:szCs w:val="36"/>
          <w:rtl/>
        </w:rPr>
        <w:t>ً</w:t>
      </w:r>
      <w:r>
        <w:rPr>
          <w:rFonts w:hint="cs"/>
          <w:sz w:val="36"/>
          <w:szCs w:val="36"/>
          <w:rtl/>
        </w:rPr>
        <w:t xml:space="preserve"> من إيقافه</w:t>
      </w:r>
      <w:r w:rsidR="00066710">
        <w:rPr>
          <w:rFonts w:hint="cs"/>
          <w:sz w:val="36"/>
          <w:szCs w:val="36"/>
          <w:rtl/>
        </w:rPr>
        <w:t>,</w:t>
      </w:r>
      <w:r>
        <w:rPr>
          <w:rFonts w:hint="cs"/>
          <w:sz w:val="36"/>
          <w:szCs w:val="36"/>
          <w:rtl/>
        </w:rPr>
        <w:t xml:space="preserve"> كما حكمت بجلده خمسين جلدة دفعة واحدة لقاء تهريب القضيب الصناعي</w:t>
      </w:r>
      <w:r w:rsidR="00066710">
        <w:rPr>
          <w:rFonts w:hint="cs"/>
          <w:sz w:val="36"/>
          <w:szCs w:val="36"/>
          <w:rtl/>
        </w:rPr>
        <w:t>,</w:t>
      </w:r>
      <w:r>
        <w:rPr>
          <w:rFonts w:hint="cs"/>
          <w:sz w:val="36"/>
          <w:szCs w:val="36"/>
          <w:rtl/>
        </w:rPr>
        <w:t xml:space="preserve"> كما حكمت بإبعاده لبلاده بعد انتهاء محكوميته ومنعه من دخول المملكة تطبيقاً للمادة السادسة والخمسين من نظام مكافحة المخدرات</w:t>
      </w:r>
      <w:r w:rsidR="00066710">
        <w:rPr>
          <w:rFonts w:hint="cs"/>
          <w:sz w:val="36"/>
          <w:szCs w:val="36"/>
          <w:rtl/>
        </w:rPr>
        <w:t>,</w:t>
      </w:r>
      <w:r>
        <w:rPr>
          <w:rFonts w:hint="cs"/>
          <w:sz w:val="36"/>
          <w:szCs w:val="36"/>
          <w:rtl/>
        </w:rPr>
        <w:t xml:space="preserve"> ويشمل الحكم تستره على مصدر ما ضبط معه</w:t>
      </w:r>
      <w:r w:rsidR="00066710">
        <w:rPr>
          <w:rFonts w:hint="cs"/>
          <w:sz w:val="36"/>
          <w:szCs w:val="36"/>
          <w:rtl/>
        </w:rPr>
        <w:t>,</w:t>
      </w:r>
      <w:r w:rsidR="00D23AF4">
        <w:rPr>
          <w:rFonts w:hint="cs"/>
          <w:sz w:val="36"/>
          <w:szCs w:val="36"/>
          <w:rtl/>
        </w:rPr>
        <w:t xml:space="preserve"> وبعرضه عليهما قرر</w:t>
      </w:r>
      <w:r>
        <w:rPr>
          <w:rFonts w:hint="cs"/>
          <w:sz w:val="36"/>
          <w:szCs w:val="36"/>
          <w:rtl/>
        </w:rPr>
        <w:t xml:space="preserve"> المدعي العام والمدعى عليه عدم القناعة</w:t>
      </w:r>
      <w:r w:rsidR="00066710">
        <w:rPr>
          <w:rFonts w:hint="cs"/>
          <w:sz w:val="36"/>
          <w:szCs w:val="36"/>
          <w:rtl/>
        </w:rPr>
        <w:t>,</w:t>
      </w:r>
      <w:r>
        <w:rPr>
          <w:rFonts w:hint="cs"/>
          <w:sz w:val="36"/>
          <w:szCs w:val="36"/>
          <w:rtl/>
        </w:rPr>
        <w:t xml:space="preserve"> وطلب المدعى عليه نسخة من الحكم لتقديم لائحته </w:t>
      </w:r>
      <w:r w:rsidR="00066710">
        <w:rPr>
          <w:rFonts w:hint="cs"/>
          <w:sz w:val="36"/>
          <w:szCs w:val="36"/>
          <w:rtl/>
        </w:rPr>
        <w:t>الاعتراضية,</w:t>
      </w:r>
      <w:r>
        <w:rPr>
          <w:rFonts w:hint="cs"/>
          <w:sz w:val="36"/>
          <w:szCs w:val="36"/>
          <w:rtl/>
        </w:rPr>
        <w:t xml:space="preserve"> أما المدعي العام فاكتفى بلائحة الدعوى العامة لائحة </w:t>
      </w:r>
      <w:r w:rsidR="00066710">
        <w:rPr>
          <w:rFonts w:hint="cs"/>
          <w:sz w:val="36"/>
          <w:szCs w:val="36"/>
          <w:rtl/>
        </w:rPr>
        <w:t>اعتراضية,</w:t>
      </w:r>
      <w:r>
        <w:rPr>
          <w:rFonts w:hint="cs"/>
          <w:sz w:val="36"/>
          <w:szCs w:val="36"/>
          <w:rtl/>
        </w:rPr>
        <w:t xml:space="preserve"> وبالله التوفيق وصلى الله وسلم على نبينا محمد وعلى آله وصحبة وسلم حرر في 20</w:t>
      </w:r>
      <w:r>
        <w:rPr>
          <w:sz w:val="36"/>
          <w:szCs w:val="36"/>
        </w:rPr>
        <w:t>/</w:t>
      </w:r>
      <w:r>
        <w:rPr>
          <w:rFonts w:hint="cs"/>
          <w:sz w:val="36"/>
          <w:szCs w:val="36"/>
          <w:rtl/>
        </w:rPr>
        <w:t>1</w:t>
      </w:r>
      <w:r>
        <w:rPr>
          <w:sz w:val="36"/>
          <w:szCs w:val="36"/>
        </w:rPr>
        <w:t>/</w:t>
      </w:r>
      <w:r>
        <w:rPr>
          <w:rFonts w:hint="cs"/>
          <w:sz w:val="36"/>
          <w:szCs w:val="36"/>
          <w:rtl/>
        </w:rPr>
        <w:t>1434ه</w:t>
      </w:r>
      <w:r w:rsidR="00727ABB">
        <w:rPr>
          <w:rFonts w:hint="cs"/>
          <w:sz w:val="36"/>
          <w:szCs w:val="36"/>
          <w:vertAlign w:val="superscript"/>
          <w:rtl/>
        </w:rPr>
        <w:t xml:space="preserve">" </w:t>
      </w:r>
      <w:r w:rsidRPr="0000745E">
        <w:rPr>
          <w:rStyle w:val="a4"/>
          <w:rFonts w:hint="cs"/>
          <w:rtl/>
        </w:rPr>
        <w:t>(</w:t>
      </w:r>
      <w:r w:rsidRPr="0000745E">
        <w:rPr>
          <w:rStyle w:val="a4"/>
          <w:rtl/>
        </w:rPr>
        <w:footnoteReference w:id="747"/>
      </w:r>
      <w:r w:rsidRPr="0000745E">
        <w:rPr>
          <w:rStyle w:val="a4"/>
          <w:rFonts w:hint="cs"/>
          <w:rtl/>
        </w:rPr>
        <w:t>)</w:t>
      </w:r>
      <w:r>
        <w:rPr>
          <w:rFonts w:hint="cs"/>
          <w:sz w:val="36"/>
          <w:szCs w:val="36"/>
          <w:rtl/>
        </w:rPr>
        <w:t xml:space="preserve">. </w:t>
      </w:r>
    </w:p>
    <w:p w:rsidR="00AF63FF" w:rsidRDefault="00AF63FF" w:rsidP="00AF63FF">
      <w:pPr>
        <w:tabs>
          <w:tab w:val="left" w:pos="1033"/>
        </w:tabs>
        <w:jc w:val="both"/>
        <w:rPr>
          <w:sz w:val="36"/>
          <w:szCs w:val="36"/>
          <w:rtl/>
        </w:rPr>
      </w:pPr>
      <w:r w:rsidRPr="00066710">
        <w:rPr>
          <w:rFonts w:hint="cs"/>
          <w:b/>
          <w:bCs/>
          <w:sz w:val="36"/>
          <w:szCs w:val="36"/>
          <w:rtl/>
        </w:rPr>
        <w:t>التعليق</w:t>
      </w:r>
      <w:r>
        <w:rPr>
          <w:rFonts w:hint="cs"/>
          <w:sz w:val="36"/>
          <w:szCs w:val="36"/>
          <w:rtl/>
        </w:rPr>
        <w:t>: يظهر للقارئ من هذا الحكم أن المدعى عليه جلب معه على متن الطائرة المتجهة من الجمهورية العربية المصرية إلى المملكة العرب</w:t>
      </w:r>
      <w:r w:rsidR="00066710">
        <w:rPr>
          <w:rFonts w:hint="cs"/>
          <w:sz w:val="36"/>
          <w:szCs w:val="36"/>
          <w:rtl/>
        </w:rPr>
        <w:t>ية السعودية بعض المواد المخدرة و</w:t>
      </w:r>
      <w:r>
        <w:rPr>
          <w:rFonts w:hint="cs"/>
          <w:sz w:val="36"/>
          <w:szCs w:val="36"/>
          <w:rtl/>
        </w:rPr>
        <w:t xml:space="preserve">المنافية للأخلاق والآداب, في حين أن ذلك يعد محظوراً ومجرماً طبقاً لنص الفقرة </w:t>
      </w:r>
      <w:r w:rsidR="00D23AF4">
        <w:rPr>
          <w:rFonts w:hint="cs"/>
          <w:sz w:val="36"/>
          <w:szCs w:val="36"/>
          <w:rtl/>
        </w:rPr>
        <w:t>السابعة من المادة السادسة والستي</w:t>
      </w:r>
      <w:r>
        <w:rPr>
          <w:rFonts w:hint="cs"/>
          <w:sz w:val="36"/>
          <w:szCs w:val="36"/>
          <w:rtl/>
        </w:rPr>
        <w:t>ن بعد المائة, بالإضا</w:t>
      </w:r>
      <w:r w:rsidR="00066710">
        <w:rPr>
          <w:rFonts w:hint="cs"/>
          <w:sz w:val="36"/>
          <w:szCs w:val="36"/>
          <w:rtl/>
        </w:rPr>
        <w:t>فة إلى كون فعل المدعى عليه مجرم</w:t>
      </w:r>
      <w:r w:rsidR="00D23AF4">
        <w:rPr>
          <w:rFonts w:hint="cs"/>
          <w:sz w:val="36"/>
          <w:szCs w:val="36"/>
          <w:rtl/>
        </w:rPr>
        <w:t>اً</w:t>
      </w:r>
      <w:r w:rsidR="00066710">
        <w:rPr>
          <w:rFonts w:hint="cs"/>
          <w:sz w:val="36"/>
          <w:szCs w:val="36"/>
          <w:rtl/>
        </w:rPr>
        <w:t xml:space="preserve"> أيضاً</w:t>
      </w:r>
      <w:r>
        <w:rPr>
          <w:rFonts w:hint="cs"/>
          <w:sz w:val="36"/>
          <w:szCs w:val="36"/>
          <w:rtl/>
        </w:rPr>
        <w:t xml:space="preserve"> بموجب المادة الثالثة من نظام مكافحة المخدرات والمؤثرات العقلية الصادر عام 1426ه, الأمر الذي دفع المحكمة إلى معاقبة الجاني بالسجن لمدة ثلاثة عشر شهراً</w:t>
      </w:r>
      <w:r w:rsidR="00066710">
        <w:rPr>
          <w:rFonts w:hint="cs"/>
          <w:sz w:val="36"/>
          <w:szCs w:val="36"/>
          <w:rtl/>
        </w:rPr>
        <w:t>,</w:t>
      </w:r>
      <w:r>
        <w:rPr>
          <w:rFonts w:hint="cs"/>
          <w:sz w:val="36"/>
          <w:szCs w:val="36"/>
          <w:rtl/>
        </w:rPr>
        <w:t xml:space="preserve"> والجلد خمسين سوطاً</w:t>
      </w:r>
      <w:r w:rsidR="00066710">
        <w:rPr>
          <w:rFonts w:hint="cs"/>
          <w:sz w:val="36"/>
          <w:szCs w:val="36"/>
          <w:rtl/>
        </w:rPr>
        <w:t>,</w:t>
      </w:r>
      <w:r>
        <w:rPr>
          <w:rFonts w:hint="cs"/>
          <w:sz w:val="36"/>
          <w:szCs w:val="36"/>
          <w:rtl/>
        </w:rPr>
        <w:t xml:space="preserve"> والإبعاد عن البلاد, ومن وجهة نظري أن العقوبة </w:t>
      </w:r>
      <w:r w:rsidR="00727ABB">
        <w:rPr>
          <w:rFonts w:hint="cs"/>
          <w:sz w:val="36"/>
          <w:szCs w:val="36"/>
          <w:rtl/>
        </w:rPr>
        <w:t xml:space="preserve">التعزيرية التي حكمت بها المحكمة على الجاني </w:t>
      </w:r>
      <w:r>
        <w:rPr>
          <w:rFonts w:hint="cs"/>
          <w:sz w:val="36"/>
          <w:szCs w:val="36"/>
          <w:rtl/>
        </w:rPr>
        <w:t>غير كافية</w:t>
      </w:r>
      <w:r w:rsidR="00727ABB">
        <w:rPr>
          <w:rFonts w:hint="cs"/>
          <w:sz w:val="36"/>
          <w:szCs w:val="36"/>
          <w:rtl/>
        </w:rPr>
        <w:t>, خصوصاً أن تأثير جرائم</w:t>
      </w:r>
      <w:r>
        <w:rPr>
          <w:rFonts w:hint="cs"/>
          <w:sz w:val="36"/>
          <w:szCs w:val="36"/>
          <w:rtl/>
        </w:rPr>
        <w:t xml:space="preserve"> تهريب المخدرات</w:t>
      </w:r>
      <w:r w:rsidR="00727ABB">
        <w:rPr>
          <w:rFonts w:hint="cs"/>
          <w:sz w:val="36"/>
          <w:szCs w:val="36"/>
          <w:rtl/>
        </w:rPr>
        <w:t xml:space="preserve"> وإدخالها</w:t>
      </w:r>
      <w:r>
        <w:rPr>
          <w:rFonts w:hint="cs"/>
          <w:sz w:val="36"/>
          <w:szCs w:val="36"/>
          <w:rtl/>
        </w:rPr>
        <w:t xml:space="preserve"> إلى البلاد جسيم جداً</w:t>
      </w:r>
      <w:r w:rsidR="00727ABB">
        <w:rPr>
          <w:rFonts w:hint="cs"/>
          <w:sz w:val="36"/>
          <w:szCs w:val="36"/>
          <w:rtl/>
        </w:rPr>
        <w:t>,</w:t>
      </w:r>
      <w:r>
        <w:rPr>
          <w:rFonts w:hint="cs"/>
          <w:sz w:val="36"/>
          <w:szCs w:val="36"/>
          <w:rtl/>
        </w:rPr>
        <w:t xml:space="preserve"> فضلاً عن المواد المنافية للآداب </w:t>
      </w:r>
      <w:r w:rsidR="00066710">
        <w:rPr>
          <w:rFonts w:hint="cs"/>
          <w:sz w:val="36"/>
          <w:szCs w:val="36"/>
          <w:rtl/>
        </w:rPr>
        <w:t>ا</w:t>
      </w:r>
      <w:r>
        <w:rPr>
          <w:rFonts w:hint="cs"/>
          <w:sz w:val="36"/>
          <w:szCs w:val="36"/>
          <w:rtl/>
        </w:rPr>
        <w:t xml:space="preserve">لتي ضبطت بحوزة المدعى عليه. </w:t>
      </w:r>
    </w:p>
    <w:p w:rsidR="00AF63FF" w:rsidRDefault="00AF63FF" w:rsidP="00AF63FF">
      <w:pPr>
        <w:tabs>
          <w:tab w:val="left" w:pos="1033"/>
        </w:tabs>
        <w:jc w:val="both"/>
        <w:rPr>
          <w:sz w:val="36"/>
          <w:szCs w:val="36"/>
          <w:rtl/>
        </w:rPr>
      </w:pPr>
      <w:r>
        <w:rPr>
          <w:rFonts w:hint="cs"/>
          <w:b/>
          <w:bCs/>
          <w:sz w:val="40"/>
          <w:szCs w:val="40"/>
          <w:rtl/>
        </w:rPr>
        <w:t xml:space="preserve">التطبيق الثالث. </w:t>
      </w:r>
    </w:p>
    <w:p w:rsidR="00AF63FF" w:rsidRDefault="00AF63FF" w:rsidP="00AF63FF">
      <w:pPr>
        <w:tabs>
          <w:tab w:val="left" w:pos="1033"/>
        </w:tabs>
        <w:jc w:val="both"/>
        <w:rPr>
          <w:sz w:val="36"/>
          <w:szCs w:val="36"/>
          <w:rtl/>
        </w:rPr>
      </w:pPr>
      <w:r w:rsidRPr="00727ABB">
        <w:rPr>
          <w:rFonts w:hint="cs"/>
          <w:b/>
          <w:bCs/>
          <w:sz w:val="36"/>
          <w:szCs w:val="36"/>
          <w:rtl/>
        </w:rPr>
        <w:t>الموقع</w:t>
      </w:r>
      <w:r>
        <w:rPr>
          <w:rFonts w:hint="cs"/>
          <w:sz w:val="36"/>
          <w:szCs w:val="36"/>
          <w:rtl/>
        </w:rPr>
        <w:t xml:space="preserve">: مطار الملك خالد الدولي بالرياض. </w:t>
      </w:r>
    </w:p>
    <w:p w:rsidR="00AF63FF" w:rsidRDefault="00AF63FF" w:rsidP="00AF63FF">
      <w:pPr>
        <w:tabs>
          <w:tab w:val="left" w:pos="1033"/>
        </w:tabs>
        <w:jc w:val="both"/>
        <w:rPr>
          <w:sz w:val="36"/>
          <w:szCs w:val="36"/>
          <w:rtl/>
        </w:rPr>
      </w:pPr>
      <w:r w:rsidRPr="00727ABB">
        <w:rPr>
          <w:rFonts w:hint="cs"/>
          <w:b/>
          <w:bCs/>
          <w:sz w:val="36"/>
          <w:szCs w:val="36"/>
          <w:rtl/>
        </w:rPr>
        <w:t>التاريخ</w:t>
      </w:r>
      <w:r>
        <w:rPr>
          <w:rFonts w:hint="cs"/>
          <w:sz w:val="36"/>
          <w:szCs w:val="36"/>
          <w:rtl/>
        </w:rPr>
        <w:t>: 26</w:t>
      </w:r>
      <w:r>
        <w:rPr>
          <w:sz w:val="36"/>
          <w:szCs w:val="36"/>
        </w:rPr>
        <w:t>/</w:t>
      </w:r>
      <w:r>
        <w:rPr>
          <w:rFonts w:hint="cs"/>
          <w:sz w:val="36"/>
          <w:szCs w:val="36"/>
          <w:rtl/>
        </w:rPr>
        <w:t>3</w:t>
      </w:r>
      <w:r>
        <w:rPr>
          <w:sz w:val="36"/>
          <w:szCs w:val="36"/>
        </w:rPr>
        <w:t>/</w:t>
      </w:r>
      <w:r>
        <w:rPr>
          <w:rFonts w:hint="cs"/>
          <w:sz w:val="36"/>
          <w:szCs w:val="36"/>
          <w:rtl/>
        </w:rPr>
        <w:t>1435ه الموافق 27</w:t>
      </w:r>
      <w:r>
        <w:rPr>
          <w:sz w:val="36"/>
          <w:szCs w:val="36"/>
        </w:rPr>
        <w:t>/</w:t>
      </w:r>
      <w:r>
        <w:rPr>
          <w:rFonts w:hint="cs"/>
          <w:sz w:val="36"/>
          <w:szCs w:val="36"/>
          <w:rtl/>
        </w:rPr>
        <w:t>1</w:t>
      </w:r>
      <w:r>
        <w:rPr>
          <w:sz w:val="36"/>
          <w:szCs w:val="36"/>
        </w:rPr>
        <w:t>/</w:t>
      </w:r>
      <w:r>
        <w:rPr>
          <w:rFonts w:hint="cs"/>
          <w:sz w:val="36"/>
          <w:szCs w:val="36"/>
          <w:rtl/>
        </w:rPr>
        <w:t xml:space="preserve">2014م. </w:t>
      </w:r>
    </w:p>
    <w:p w:rsidR="00AF63FF" w:rsidRDefault="00AF63FF" w:rsidP="00D23AF4">
      <w:pPr>
        <w:tabs>
          <w:tab w:val="left" w:pos="1033"/>
        </w:tabs>
        <w:jc w:val="both"/>
        <w:rPr>
          <w:sz w:val="36"/>
          <w:szCs w:val="36"/>
          <w:rtl/>
        </w:rPr>
      </w:pPr>
      <w:r w:rsidRPr="00727ABB">
        <w:rPr>
          <w:rFonts w:hint="cs"/>
          <w:b/>
          <w:bCs/>
          <w:sz w:val="36"/>
          <w:szCs w:val="36"/>
          <w:rtl/>
        </w:rPr>
        <w:lastRenderedPageBreak/>
        <w:t>الوقائع</w:t>
      </w:r>
      <w:r>
        <w:rPr>
          <w:rFonts w:hint="cs"/>
          <w:sz w:val="36"/>
          <w:szCs w:val="36"/>
          <w:rtl/>
        </w:rPr>
        <w:t>: "تتلخص وقائع هذه المخالفة حسبما تبين من مطالعة أوراقها والمستندات الخاصة بها وبالقدر اللازم لإصدار قرار فيها</w:t>
      </w:r>
      <w:r w:rsidR="00727ABB">
        <w:rPr>
          <w:rFonts w:hint="cs"/>
          <w:sz w:val="36"/>
          <w:szCs w:val="36"/>
          <w:rtl/>
        </w:rPr>
        <w:t>,</w:t>
      </w:r>
      <w:r w:rsidR="00D23AF4">
        <w:rPr>
          <w:rFonts w:hint="cs"/>
          <w:sz w:val="36"/>
          <w:szCs w:val="36"/>
          <w:rtl/>
        </w:rPr>
        <w:t xml:space="preserve"> أنه في يوم الإ</w:t>
      </w:r>
      <w:r>
        <w:rPr>
          <w:rFonts w:hint="cs"/>
          <w:sz w:val="36"/>
          <w:szCs w:val="36"/>
          <w:rtl/>
        </w:rPr>
        <w:t>ثنين 26</w:t>
      </w:r>
      <w:r>
        <w:rPr>
          <w:sz w:val="36"/>
          <w:szCs w:val="36"/>
        </w:rPr>
        <w:t>/</w:t>
      </w:r>
      <w:r>
        <w:rPr>
          <w:rFonts w:hint="cs"/>
          <w:sz w:val="36"/>
          <w:szCs w:val="36"/>
          <w:rtl/>
        </w:rPr>
        <w:t>3</w:t>
      </w:r>
      <w:r>
        <w:rPr>
          <w:sz w:val="36"/>
          <w:szCs w:val="36"/>
        </w:rPr>
        <w:t>/</w:t>
      </w:r>
      <w:r>
        <w:rPr>
          <w:rFonts w:hint="cs"/>
          <w:sz w:val="36"/>
          <w:szCs w:val="36"/>
          <w:rtl/>
        </w:rPr>
        <w:t>1435ه الموافق 27</w:t>
      </w:r>
      <w:r>
        <w:rPr>
          <w:sz w:val="36"/>
          <w:szCs w:val="36"/>
        </w:rPr>
        <w:t>/</w:t>
      </w:r>
      <w:r>
        <w:rPr>
          <w:rFonts w:hint="cs"/>
          <w:sz w:val="36"/>
          <w:szCs w:val="36"/>
          <w:rtl/>
        </w:rPr>
        <w:t>1</w:t>
      </w:r>
      <w:r>
        <w:rPr>
          <w:sz w:val="36"/>
          <w:szCs w:val="36"/>
        </w:rPr>
        <w:t>/</w:t>
      </w:r>
      <w:r w:rsidR="00727ABB">
        <w:rPr>
          <w:rFonts w:hint="cs"/>
          <w:sz w:val="36"/>
          <w:szCs w:val="36"/>
          <w:rtl/>
        </w:rPr>
        <w:t>2014م, وأثناء تفتيش ملاحي</w:t>
      </w:r>
      <w:r>
        <w:rPr>
          <w:rFonts w:hint="cs"/>
          <w:sz w:val="36"/>
          <w:szCs w:val="36"/>
          <w:rtl/>
        </w:rPr>
        <w:t xml:space="preserve"> المؤسسة .......</w:t>
      </w:r>
      <w:r w:rsidR="00727ABB">
        <w:rPr>
          <w:rFonts w:hint="cs"/>
          <w:sz w:val="36"/>
          <w:szCs w:val="36"/>
          <w:rtl/>
        </w:rPr>
        <w:t>.</w:t>
      </w:r>
      <w:r>
        <w:rPr>
          <w:rFonts w:hint="cs"/>
          <w:sz w:val="36"/>
          <w:szCs w:val="36"/>
          <w:rtl/>
        </w:rPr>
        <w:t>. عبر جهاز التفتيش الخاص بالملاحين, تم ضبط مجموعة من السكاكين وعددها 5 داخل الحقيبة المحمولة يدوياً الخاصة بملاح المؤسسة المدعو ..</w:t>
      </w:r>
      <w:r w:rsidR="00727ABB">
        <w:rPr>
          <w:rFonts w:hint="cs"/>
          <w:sz w:val="36"/>
          <w:szCs w:val="36"/>
          <w:rtl/>
        </w:rPr>
        <w:t>...</w:t>
      </w:r>
      <w:r>
        <w:rPr>
          <w:rFonts w:hint="cs"/>
          <w:sz w:val="36"/>
          <w:szCs w:val="36"/>
          <w:rtl/>
        </w:rPr>
        <w:t xml:space="preserve">....., والتي </w:t>
      </w:r>
      <w:r w:rsidR="00D23AF4">
        <w:rPr>
          <w:rFonts w:hint="cs"/>
          <w:sz w:val="36"/>
          <w:szCs w:val="36"/>
          <w:rtl/>
        </w:rPr>
        <w:t>تعد</w:t>
      </w:r>
      <w:r>
        <w:rPr>
          <w:rFonts w:hint="cs"/>
          <w:sz w:val="36"/>
          <w:szCs w:val="36"/>
          <w:rtl/>
        </w:rPr>
        <w:t xml:space="preserve"> من المواد الخطرة المحظور حملها على الطائرات دون تصريح بذلك من قبل الجهات المعنية بذلك...</w:t>
      </w:r>
      <w:r w:rsidR="00727ABB">
        <w:rPr>
          <w:rFonts w:hint="cs"/>
          <w:sz w:val="36"/>
          <w:szCs w:val="36"/>
          <w:rtl/>
        </w:rPr>
        <w:t>..</w:t>
      </w:r>
      <w:r>
        <w:rPr>
          <w:rFonts w:hint="cs"/>
          <w:sz w:val="36"/>
          <w:szCs w:val="36"/>
          <w:rtl/>
        </w:rPr>
        <w:t>..., ولما كانت هذه المخالفة من ضمن المخالفات المنعقد اختصاص النظر فيها للجنة النظر في مخالفات أحكام نظام الطيران المدني استناداً للمادة 174 من النظام, وحيث ثبت للجنة من واقع الأوراق والمستندات التي قامت باستعراضها, ومن واقع خطاب مدير مباحث مطار الملك خالد الدولي المؤرخ في 27</w:t>
      </w:r>
      <w:r>
        <w:rPr>
          <w:sz w:val="36"/>
          <w:szCs w:val="36"/>
        </w:rPr>
        <w:t>/</w:t>
      </w:r>
      <w:r>
        <w:rPr>
          <w:rFonts w:hint="cs"/>
          <w:sz w:val="36"/>
          <w:szCs w:val="36"/>
          <w:rtl/>
        </w:rPr>
        <w:t>3</w:t>
      </w:r>
      <w:r>
        <w:rPr>
          <w:sz w:val="36"/>
          <w:szCs w:val="36"/>
        </w:rPr>
        <w:t>/</w:t>
      </w:r>
      <w:r>
        <w:rPr>
          <w:rFonts w:hint="cs"/>
          <w:sz w:val="36"/>
          <w:szCs w:val="36"/>
          <w:rtl/>
        </w:rPr>
        <w:t xml:space="preserve">1435ه من قيام المؤسسة المذكورة بعدم إصدار إذن </w:t>
      </w:r>
      <w:r w:rsidR="00D23AF4">
        <w:rPr>
          <w:rFonts w:hint="cs"/>
          <w:sz w:val="36"/>
          <w:szCs w:val="36"/>
          <w:rtl/>
        </w:rPr>
        <w:t>سابق</w:t>
      </w:r>
      <w:r>
        <w:rPr>
          <w:rFonts w:hint="cs"/>
          <w:sz w:val="36"/>
          <w:szCs w:val="36"/>
          <w:rtl/>
        </w:rPr>
        <w:t xml:space="preserve"> بحمل أحد ملاحيها مواد (سكاكين)</w:t>
      </w:r>
      <w:r w:rsidR="00727ABB">
        <w:rPr>
          <w:rFonts w:hint="cs"/>
          <w:sz w:val="36"/>
          <w:szCs w:val="36"/>
          <w:rtl/>
        </w:rPr>
        <w:t>,</w:t>
      </w:r>
      <w:r>
        <w:rPr>
          <w:rFonts w:hint="cs"/>
          <w:sz w:val="36"/>
          <w:szCs w:val="36"/>
          <w:rtl/>
        </w:rPr>
        <w:t xml:space="preserve"> والتي </w:t>
      </w:r>
      <w:r w:rsidR="00D23AF4">
        <w:rPr>
          <w:rFonts w:hint="cs"/>
          <w:sz w:val="36"/>
          <w:szCs w:val="36"/>
          <w:rtl/>
        </w:rPr>
        <w:t xml:space="preserve">تعد من المواد </w:t>
      </w:r>
      <w:r>
        <w:rPr>
          <w:rFonts w:hint="cs"/>
          <w:sz w:val="36"/>
          <w:szCs w:val="36"/>
          <w:rtl/>
        </w:rPr>
        <w:t xml:space="preserve">غير </w:t>
      </w:r>
      <w:r w:rsidR="00D23AF4">
        <w:rPr>
          <w:rFonts w:hint="cs"/>
          <w:sz w:val="36"/>
          <w:szCs w:val="36"/>
          <w:rtl/>
        </w:rPr>
        <w:t>ال</w:t>
      </w:r>
      <w:r>
        <w:rPr>
          <w:rFonts w:hint="cs"/>
          <w:sz w:val="36"/>
          <w:szCs w:val="36"/>
          <w:rtl/>
        </w:rPr>
        <w:t>مسموح بحملها على الطائرة</w:t>
      </w:r>
      <w:r w:rsidR="00727ABB">
        <w:rPr>
          <w:rFonts w:hint="cs"/>
          <w:sz w:val="36"/>
          <w:szCs w:val="36"/>
          <w:rtl/>
        </w:rPr>
        <w:t>,</w:t>
      </w:r>
      <w:r>
        <w:rPr>
          <w:rFonts w:hint="cs"/>
          <w:sz w:val="36"/>
          <w:szCs w:val="36"/>
          <w:rtl/>
        </w:rPr>
        <w:t xml:space="preserve"> وتصنف من المواد الخطرة, وذلك بالمخالفة للمادة (3-5) من البرنامج الوطني لأمن الطيران المدني</w:t>
      </w:r>
      <w:r w:rsidR="00727ABB">
        <w:rPr>
          <w:rFonts w:hint="cs"/>
          <w:sz w:val="36"/>
          <w:szCs w:val="36"/>
          <w:rtl/>
        </w:rPr>
        <w:t>,</w:t>
      </w:r>
      <w:r>
        <w:rPr>
          <w:rFonts w:hint="cs"/>
          <w:sz w:val="36"/>
          <w:szCs w:val="36"/>
          <w:rtl/>
        </w:rPr>
        <w:t xml:space="preserve"> التي وضعت ضوابط حمل المواد الخطرة والمحظورة على متن الطائر</w:t>
      </w:r>
      <w:r w:rsidR="00D23AF4">
        <w:rPr>
          <w:rFonts w:hint="cs"/>
          <w:sz w:val="36"/>
          <w:szCs w:val="36"/>
          <w:rtl/>
        </w:rPr>
        <w:t>ات, وحيث إ</w:t>
      </w:r>
      <w:r>
        <w:rPr>
          <w:rFonts w:hint="cs"/>
          <w:sz w:val="36"/>
          <w:szCs w:val="36"/>
          <w:rtl/>
        </w:rPr>
        <w:t>ن المؤسسة المذكورة على علم ودراية بالمواد المحظورة والممنوع حملها على الطائرات, لذلك تقرر اللجنة بالإجماع مجازاة المؤسسة........ بغرامة مالية قدرها عشرون ألف ريال</w:t>
      </w:r>
      <w:r w:rsidR="00727ABB">
        <w:rPr>
          <w:rFonts w:hint="cs"/>
          <w:sz w:val="36"/>
          <w:szCs w:val="36"/>
          <w:rtl/>
        </w:rPr>
        <w:t>,</w:t>
      </w:r>
      <w:r>
        <w:rPr>
          <w:rFonts w:hint="cs"/>
          <w:sz w:val="36"/>
          <w:szCs w:val="36"/>
          <w:rtl/>
        </w:rPr>
        <w:t xml:space="preserve"> استناداً للفقرة 1 من المادة 169 من نظام الطيران المدني"</w:t>
      </w:r>
      <w:r w:rsidRPr="0000745E">
        <w:rPr>
          <w:rStyle w:val="a4"/>
          <w:rFonts w:hint="cs"/>
          <w:rtl/>
        </w:rPr>
        <w:t>(</w:t>
      </w:r>
      <w:r w:rsidRPr="0000745E">
        <w:rPr>
          <w:rStyle w:val="a4"/>
          <w:rtl/>
        </w:rPr>
        <w:footnoteReference w:id="748"/>
      </w:r>
      <w:r w:rsidRPr="0000745E">
        <w:rPr>
          <w:rStyle w:val="a4"/>
          <w:rFonts w:hint="cs"/>
          <w:rtl/>
        </w:rPr>
        <w:t>)</w:t>
      </w:r>
      <w:r>
        <w:rPr>
          <w:rFonts w:hint="cs"/>
          <w:sz w:val="36"/>
          <w:szCs w:val="36"/>
          <w:rtl/>
        </w:rPr>
        <w:t xml:space="preserve">. </w:t>
      </w:r>
    </w:p>
    <w:p w:rsidR="00AF63FF" w:rsidRDefault="00AF63FF" w:rsidP="00AF63FF">
      <w:pPr>
        <w:tabs>
          <w:tab w:val="left" w:pos="1033"/>
        </w:tabs>
        <w:jc w:val="both"/>
        <w:rPr>
          <w:sz w:val="36"/>
          <w:szCs w:val="36"/>
          <w:rtl/>
        </w:rPr>
      </w:pPr>
      <w:r w:rsidRPr="00727ABB">
        <w:rPr>
          <w:rFonts w:hint="cs"/>
          <w:b/>
          <w:bCs/>
          <w:sz w:val="36"/>
          <w:szCs w:val="36"/>
          <w:rtl/>
        </w:rPr>
        <w:t>التعليق</w:t>
      </w:r>
      <w:r>
        <w:rPr>
          <w:rFonts w:hint="cs"/>
          <w:sz w:val="36"/>
          <w:szCs w:val="36"/>
          <w:rtl/>
        </w:rPr>
        <w:t>: تضمنت هذه الحادثة قيام أحد الملاحين التابعين ل</w:t>
      </w:r>
      <w:r w:rsidR="00727ABB">
        <w:rPr>
          <w:rFonts w:hint="cs"/>
          <w:sz w:val="36"/>
          <w:szCs w:val="36"/>
          <w:rtl/>
        </w:rPr>
        <w:t>إحدى شركات</w:t>
      </w:r>
      <w:r>
        <w:rPr>
          <w:rFonts w:hint="cs"/>
          <w:sz w:val="36"/>
          <w:szCs w:val="36"/>
          <w:rtl/>
        </w:rPr>
        <w:t xml:space="preserve"> الطيران</w:t>
      </w:r>
      <w:r w:rsidR="00727ABB">
        <w:rPr>
          <w:rFonts w:hint="cs"/>
          <w:sz w:val="36"/>
          <w:szCs w:val="36"/>
          <w:rtl/>
        </w:rPr>
        <w:t>, بحيازة</w:t>
      </w:r>
      <w:r>
        <w:rPr>
          <w:rFonts w:hint="cs"/>
          <w:sz w:val="36"/>
          <w:szCs w:val="36"/>
          <w:rtl/>
        </w:rPr>
        <w:t xml:space="preserve"> عدد من السكاكين ومحاولة إدخالها معه في الطائرة دون إفصاحه عن ذلك, وهو ما يعد سلوكاً محظوراً نظاماً ومعاقباً عليه, وقد أوقعت لجنة النظر في مخالفات أحكام نظام الطيران المدني عقوبة الغرامة المالية على شركة الطيران</w:t>
      </w:r>
      <w:r w:rsidR="00727ABB">
        <w:rPr>
          <w:rFonts w:hint="cs"/>
          <w:sz w:val="36"/>
          <w:szCs w:val="36"/>
          <w:rtl/>
        </w:rPr>
        <w:t>, ولم توقعها على الملاح, وذلك با</w:t>
      </w:r>
      <w:r>
        <w:rPr>
          <w:rFonts w:hint="cs"/>
          <w:sz w:val="36"/>
          <w:szCs w:val="36"/>
          <w:rtl/>
        </w:rPr>
        <w:t>عتبار أن الملاح تابع لها, وتأسيساً على مسؤولية المتبوع عن أعمال تابعيه, ولا يمنع هذا القول من حق الشركة في الرجوع على الملاح التابع لها بما لحقها</w:t>
      </w:r>
      <w:r w:rsidR="00727ABB">
        <w:rPr>
          <w:rFonts w:hint="cs"/>
          <w:sz w:val="36"/>
          <w:szCs w:val="36"/>
          <w:rtl/>
        </w:rPr>
        <w:t xml:space="preserve"> من نتيجة تصرفاته غير النظامية.</w:t>
      </w:r>
    </w:p>
    <w:p w:rsidR="00AF63FF" w:rsidRPr="00C37AEA" w:rsidRDefault="00AF63FF" w:rsidP="00AF63FF">
      <w:pPr>
        <w:tabs>
          <w:tab w:val="left" w:pos="1033"/>
        </w:tabs>
        <w:jc w:val="both"/>
        <w:rPr>
          <w:b/>
          <w:bCs/>
          <w:sz w:val="40"/>
          <w:szCs w:val="40"/>
          <w:rtl/>
        </w:rPr>
      </w:pPr>
      <w:r w:rsidRPr="00C37AEA">
        <w:rPr>
          <w:rFonts w:hint="cs"/>
          <w:b/>
          <w:bCs/>
          <w:sz w:val="40"/>
          <w:szCs w:val="40"/>
          <w:rtl/>
        </w:rPr>
        <w:lastRenderedPageBreak/>
        <w:t xml:space="preserve">التطبيق الرابع. </w:t>
      </w:r>
    </w:p>
    <w:p w:rsidR="00AF63FF" w:rsidRDefault="00AF63FF" w:rsidP="00AF63FF">
      <w:pPr>
        <w:tabs>
          <w:tab w:val="left" w:pos="1033"/>
        </w:tabs>
        <w:jc w:val="both"/>
        <w:rPr>
          <w:sz w:val="36"/>
          <w:szCs w:val="36"/>
          <w:rtl/>
        </w:rPr>
      </w:pPr>
      <w:r w:rsidRPr="00727ABB">
        <w:rPr>
          <w:rFonts w:hint="cs"/>
          <w:b/>
          <w:bCs/>
          <w:sz w:val="36"/>
          <w:szCs w:val="36"/>
          <w:rtl/>
        </w:rPr>
        <w:t>الموقع</w:t>
      </w:r>
      <w:r>
        <w:rPr>
          <w:rFonts w:hint="cs"/>
          <w:sz w:val="36"/>
          <w:szCs w:val="36"/>
          <w:rtl/>
        </w:rPr>
        <w:t xml:space="preserve">: مطار الملك خالد الدولي بالرياض. </w:t>
      </w:r>
    </w:p>
    <w:p w:rsidR="00AF63FF" w:rsidRDefault="00AF63FF" w:rsidP="00AF63FF">
      <w:pPr>
        <w:tabs>
          <w:tab w:val="left" w:pos="1033"/>
        </w:tabs>
        <w:jc w:val="both"/>
        <w:rPr>
          <w:sz w:val="36"/>
          <w:szCs w:val="36"/>
          <w:rtl/>
        </w:rPr>
      </w:pPr>
      <w:r w:rsidRPr="00727ABB">
        <w:rPr>
          <w:rFonts w:hint="cs"/>
          <w:b/>
          <w:bCs/>
          <w:sz w:val="36"/>
          <w:szCs w:val="36"/>
          <w:rtl/>
        </w:rPr>
        <w:t>التاريخ</w:t>
      </w:r>
      <w:r>
        <w:rPr>
          <w:rFonts w:hint="cs"/>
          <w:sz w:val="36"/>
          <w:szCs w:val="36"/>
          <w:rtl/>
        </w:rPr>
        <w:t>: 8</w:t>
      </w:r>
      <w:r>
        <w:rPr>
          <w:sz w:val="36"/>
          <w:szCs w:val="36"/>
        </w:rPr>
        <w:t>/</w:t>
      </w:r>
      <w:r>
        <w:rPr>
          <w:rFonts w:hint="cs"/>
          <w:sz w:val="36"/>
          <w:szCs w:val="36"/>
          <w:rtl/>
        </w:rPr>
        <w:t>4</w:t>
      </w:r>
      <w:r>
        <w:rPr>
          <w:sz w:val="36"/>
          <w:szCs w:val="36"/>
        </w:rPr>
        <w:t>/</w:t>
      </w:r>
      <w:r>
        <w:rPr>
          <w:rFonts w:hint="cs"/>
          <w:sz w:val="36"/>
          <w:szCs w:val="36"/>
          <w:rtl/>
        </w:rPr>
        <w:t>1436ه الموافق 28</w:t>
      </w:r>
      <w:r>
        <w:rPr>
          <w:sz w:val="36"/>
          <w:szCs w:val="36"/>
        </w:rPr>
        <w:t>/</w:t>
      </w:r>
      <w:r>
        <w:rPr>
          <w:rFonts w:hint="cs"/>
          <w:sz w:val="36"/>
          <w:szCs w:val="36"/>
          <w:rtl/>
        </w:rPr>
        <w:t>1</w:t>
      </w:r>
      <w:r>
        <w:rPr>
          <w:sz w:val="36"/>
          <w:szCs w:val="36"/>
        </w:rPr>
        <w:t>/</w:t>
      </w:r>
      <w:r>
        <w:rPr>
          <w:rFonts w:hint="cs"/>
          <w:sz w:val="36"/>
          <w:szCs w:val="36"/>
          <w:rtl/>
        </w:rPr>
        <w:t xml:space="preserve">2015م. </w:t>
      </w:r>
    </w:p>
    <w:p w:rsidR="00AF63FF" w:rsidRDefault="00AF63FF" w:rsidP="006A6B32">
      <w:pPr>
        <w:tabs>
          <w:tab w:val="left" w:pos="1033"/>
        </w:tabs>
        <w:jc w:val="both"/>
        <w:rPr>
          <w:sz w:val="36"/>
          <w:szCs w:val="36"/>
          <w:rtl/>
        </w:rPr>
      </w:pPr>
      <w:r w:rsidRPr="00727ABB">
        <w:rPr>
          <w:rFonts w:hint="cs"/>
          <w:b/>
          <w:bCs/>
          <w:sz w:val="36"/>
          <w:szCs w:val="36"/>
          <w:rtl/>
        </w:rPr>
        <w:t>الوقائع</w:t>
      </w:r>
      <w:r>
        <w:rPr>
          <w:rFonts w:hint="cs"/>
          <w:sz w:val="36"/>
          <w:szCs w:val="36"/>
          <w:rtl/>
        </w:rPr>
        <w:t xml:space="preserve">: " تتلخص وقائع هذه المخالفة حسبما تبين من مطالعة أوراقها والمستندات الخاصة بها, وبالقدر اللازم </w:t>
      </w:r>
      <w:r w:rsidR="00727ABB">
        <w:rPr>
          <w:rFonts w:hint="cs"/>
          <w:sz w:val="36"/>
          <w:szCs w:val="36"/>
          <w:rtl/>
        </w:rPr>
        <w:t>لإصدار</w:t>
      </w:r>
      <w:r>
        <w:rPr>
          <w:rFonts w:hint="cs"/>
          <w:sz w:val="36"/>
          <w:szCs w:val="36"/>
          <w:rtl/>
        </w:rPr>
        <w:t xml:space="preserve"> قرار فيها, في قيام شركة الطيران ........ بتشغيل رحلة إضافية غير مجدولة من مطار الملك خالد الدولي برقم ...</w:t>
      </w:r>
      <w:r w:rsidR="00727ABB">
        <w:rPr>
          <w:rFonts w:hint="cs"/>
          <w:sz w:val="36"/>
          <w:szCs w:val="36"/>
          <w:rtl/>
        </w:rPr>
        <w:t>..</w:t>
      </w:r>
      <w:r>
        <w:rPr>
          <w:rFonts w:hint="cs"/>
          <w:sz w:val="36"/>
          <w:szCs w:val="36"/>
          <w:rtl/>
        </w:rPr>
        <w:t>... إلى القاهرة, بالمخالفة للتعليمات الصادرة بهذا الشأن, ولما كانت هذه المخالفة من ضمن المخالفات المنعقد اختصاص النظر فيها للجنة النظر في مخالفات أحكام نظام الطيران المدني استناداً للمادة 174 من النظام, وحيث ثبت للجنة من واقع الأوراق والمستندات التي قامت باستعراضها أن الهيئة العامة للطيران المدني ممثلة بمطار الملك خالد الدولي قد أصدرت تعليمات خاصة بجدولة</w:t>
      </w:r>
      <w:r w:rsidR="006A6B32">
        <w:rPr>
          <w:rFonts w:hint="cs"/>
          <w:sz w:val="36"/>
          <w:szCs w:val="36"/>
          <w:rtl/>
        </w:rPr>
        <w:t xml:space="preserve"> رحلات شركات النقل ....., وحيث إ</w:t>
      </w:r>
      <w:r>
        <w:rPr>
          <w:rFonts w:hint="cs"/>
          <w:sz w:val="36"/>
          <w:szCs w:val="36"/>
          <w:rtl/>
        </w:rPr>
        <w:t>نه من الثابت قيام شركة الطيران ....... بتشغيل رحلة إضافية غير مجدولة برقم ..... يوم الأربعاء 28</w:t>
      </w:r>
      <w:r>
        <w:rPr>
          <w:sz w:val="36"/>
          <w:szCs w:val="36"/>
        </w:rPr>
        <w:t>/</w:t>
      </w:r>
      <w:r>
        <w:rPr>
          <w:rFonts w:hint="cs"/>
          <w:sz w:val="36"/>
          <w:szCs w:val="36"/>
          <w:rtl/>
        </w:rPr>
        <w:t>1</w:t>
      </w:r>
      <w:r>
        <w:rPr>
          <w:sz w:val="36"/>
          <w:szCs w:val="36"/>
        </w:rPr>
        <w:t>/</w:t>
      </w:r>
      <w:r w:rsidR="006A6B32">
        <w:rPr>
          <w:rFonts w:hint="cs"/>
          <w:sz w:val="36"/>
          <w:szCs w:val="36"/>
          <w:rtl/>
        </w:rPr>
        <w:t>2015م, وحيث إ</w:t>
      </w:r>
      <w:r>
        <w:rPr>
          <w:rFonts w:hint="cs"/>
          <w:sz w:val="36"/>
          <w:szCs w:val="36"/>
          <w:rtl/>
        </w:rPr>
        <w:t xml:space="preserve">ن قيام شركة الطيران بتشغيل رحلة إضافية غير مجدولة دون إشعار الهيئة والمطار أو التنسيق معهما </w:t>
      </w:r>
      <w:r w:rsidR="006A6B32">
        <w:rPr>
          <w:rFonts w:hint="cs"/>
          <w:sz w:val="36"/>
          <w:szCs w:val="36"/>
          <w:rtl/>
        </w:rPr>
        <w:t>سابقاً</w:t>
      </w:r>
      <w:r w:rsidR="00727ABB">
        <w:rPr>
          <w:rFonts w:hint="cs"/>
          <w:sz w:val="36"/>
          <w:szCs w:val="36"/>
          <w:rtl/>
        </w:rPr>
        <w:t>,</w:t>
      </w:r>
      <w:r>
        <w:rPr>
          <w:rFonts w:hint="cs"/>
          <w:sz w:val="36"/>
          <w:szCs w:val="36"/>
          <w:rtl/>
        </w:rPr>
        <w:t xml:space="preserve"> يعد مخالفة صريحة للمادة 23 من نظام الطيران المدني</w:t>
      </w:r>
      <w:r w:rsidR="00727ABB">
        <w:rPr>
          <w:rFonts w:hint="cs"/>
          <w:sz w:val="36"/>
          <w:szCs w:val="36"/>
          <w:rtl/>
        </w:rPr>
        <w:t>,</w:t>
      </w:r>
      <w:r>
        <w:rPr>
          <w:rFonts w:hint="cs"/>
          <w:sz w:val="36"/>
          <w:szCs w:val="36"/>
          <w:rtl/>
        </w:rPr>
        <w:t xml:space="preserve"> من حيث عدم </w:t>
      </w:r>
      <w:r w:rsidR="00727ABB">
        <w:rPr>
          <w:rFonts w:hint="cs"/>
          <w:sz w:val="36"/>
          <w:szCs w:val="36"/>
          <w:rtl/>
        </w:rPr>
        <w:t>ت</w:t>
      </w:r>
      <w:r>
        <w:rPr>
          <w:rFonts w:hint="cs"/>
          <w:sz w:val="36"/>
          <w:szCs w:val="36"/>
          <w:rtl/>
        </w:rPr>
        <w:t>نفيذها للتعليمات الخاصة بجدولة رحلات شركات النقل الداخلي بمطار الملك خالد الدولي الصادر في هذا الشأن, وحيث ترتب على هذه المخالفة إرباكاً لإدارة مطار الملك خالد الدولي من حيث توفير الخدمات التشغيلية التي ينبغي مراعاتها عند إصدار جدول الرحلات, ولذلك تقرر اللجنة بالإجماع مجازاة شركة الطيران ...... بغرامة مالية قدرها عشرة آلاف ريال استناداً للفقرة 1 من المادة 169 من نظام الطيران المدني والله الموفق"</w:t>
      </w:r>
      <w:r w:rsidRPr="0000745E">
        <w:rPr>
          <w:rStyle w:val="a4"/>
          <w:rFonts w:hint="cs"/>
          <w:rtl/>
        </w:rPr>
        <w:t>(</w:t>
      </w:r>
      <w:r w:rsidRPr="0000745E">
        <w:rPr>
          <w:rStyle w:val="a4"/>
          <w:rtl/>
        </w:rPr>
        <w:footnoteReference w:id="749"/>
      </w:r>
      <w:r w:rsidRPr="0000745E">
        <w:rPr>
          <w:rStyle w:val="a4"/>
          <w:rFonts w:hint="cs"/>
          <w:rtl/>
        </w:rPr>
        <w:t>)</w:t>
      </w:r>
      <w:r>
        <w:rPr>
          <w:rFonts w:hint="cs"/>
          <w:sz w:val="36"/>
          <w:szCs w:val="36"/>
          <w:rtl/>
        </w:rPr>
        <w:t xml:space="preserve">. </w:t>
      </w:r>
    </w:p>
    <w:p w:rsidR="00AF63FF" w:rsidRDefault="00AF63FF" w:rsidP="006A6B32">
      <w:pPr>
        <w:tabs>
          <w:tab w:val="left" w:pos="1033"/>
        </w:tabs>
        <w:jc w:val="both"/>
        <w:rPr>
          <w:sz w:val="36"/>
          <w:szCs w:val="36"/>
          <w:rtl/>
        </w:rPr>
      </w:pPr>
      <w:r w:rsidRPr="00111B55">
        <w:rPr>
          <w:rFonts w:hint="cs"/>
          <w:b/>
          <w:bCs/>
          <w:sz w:val="36"/>
          <w:szCs w:val="36"/>
          <w:rtl/>
        </w:rPr>
        <w:lastRenderedPageBreak/>
        <w:t>التعليق</w:t>
      </w:r>
      <w:r>
        <w:rPr>
          <w:rFonts w:hint="cs"/>
          <w:sz w:val="36"/>
          <w:szCs w:val="36"/>
          <w:rtl/>
        </w:rPr>
        <w:t xml:space="preserve">: في هذه الواقعة قامت إحدى شركات الطيران بتشغيل خط جوي يمتد من الرياض إلى القاهرة وذلك بدون علم الهيئة, </w:t>
      </w:r>
      <w:r w:rsidR="00111B55">
        <w:rPr>
          <w:rFonts w:hint="cs"/>
          <w:sz w:val="36"/>
          <w:szCs w:val="36"/>
          <w:rtl/>
        </w:rPr>
        <w:t xml:space="preserve">ودون الحصول على تصريح بذلك, </w:t>
      </w:r>
      <w:r>
        <w:rPr>
          <w:rFonts w:hint="cs"/>
          <w:sz w:val="36"/>
          <w:szCs w:val="36"/>
          <w:rtl/>
        </w:rPr>
        <w:t>ولذلك قامت لجنة النظر في مخالفات أحكام نظام الطيران المدني بمعاقبة الشركة بالغرامة المالية</w:t>
      </w:r>
      <w:r w:rsidR="00111B55">
        <w:rPr>
          <w:rFonts w:hint="cs"/>
          <w:sz w:val="36"/>
          <w:szCs w:val="36"/>
          <w:rtl/>
        </w:rPr>
        <w:t>,</w:t>
      </w:r>
      <w:r>
        <w:rPr>
          <w:rFonts w:hint="cs"/>
          <w:sz w:val="36"/>
          <w:szCs w:val="36"/>
          <w:rtl/>
        </w:rPr>
        <w:t xml:space="preserve"> وهي العقوبة التي تملكها اللجنة وتدخل ضمن صلاحي</w:t>
      </w:r>
      <w:r w:rsidR="006A6B32">
        <w:rPr>
          <w:rFonts w:hint="cs"/>
          <w:sz w:val="36"/>
          <w:szCs w:val="36"/>
          <w:rtl/>
        </w:rPr>
        <w:t>اتها, واستندت اللجنة في قرارها إ</w:t>
      </w:r>
      <w:r>
        <w:rPr>
          <w:rFonts w:hint="cs"/>
          <w:sz w:val="36"/>
          <w:szCs w:val="36"/>
          <w:rtl/>
        </w:rPr>
        <w:t>لى المادة 23 من نظام الطيران المدني التي تُلزم جميع شركات الطيران بتنفيذ التعليمات التي تصدرها الهيئة</w:t>
      </w:r>
      <w:r w:rsidR="00111B55">
        <w:rPr>
          <w:rFonts w:hint="cs"/>
          <w:sz w:val="36"/>
          <w:szCs w:val="36"/>
          <w:rtl/>
        </w:rPr>
        <w:t>,</w:t>
      </w:r>
      <w:r w:rsidR="006A6B32">
        <w:rPr>
          <w:rFonts w:hint="cs"/>
          <w:sz w:val="36"/>
          <w:szCs w:val="36"/>
          <w:rtl/>
        </w:rPr>
        <w:t xml:space="preserve"> وكذلك استندت إ</w:t>
      </w:r>
      <w:r>
        <w:rPr>
          <w:rFonts w:hint="cs"/>
          <w:sz w:val="36"/>
          <w:szCs w:val="36"/>
          <w:rtl/>
        </w:rPr>
        <w:t>لى الفقرة 1 من المادة 169 من النظام, وكان ينبغي للجنة أن تجعل أيضاً من الأسباب التي بنت عليها قرار</w:t>
      </w:r>
      <w:r w:rsidR="00111B55">
        <w:rPr>
          <w:rFonts w:hint="cs"/>
          <w:sz w:val="36"/>
          <w:szCs w:val="36"/>
          <w:rtl/>
        </w:rPr>
        <w:t xml:space="preserve">ها؛ مضمون المادة 165 من النظام, </w:t>
      </w:r>
      <w:r>
        <w:rPr>
          <w:rFonts w:hint="cs"/>
          <w:sz w:val="36"/>
          <w:szCs w:val="36"/>
          <w:rtl/>
        </w:rPr>
        <w:t xml:space="preserve">التي تعاقب على تشغيل أي عمليات جوية دون الحصول على الإجازة اللازمة من الهيئة. </w:t>
      </w:r>
    </w:p>
    <w:p w:rsidR="00AF63FF" w:rsidRPr="0086209E" w:rsidRDefault="00AF63FF" w:rsidP="00AF63FF">
      <w:pPr>
        <w:tabs>
          <w:tab w:val="left" w:pos="1033"/>
        </w:tabs>
        <w:jc w:val="both"/>
        <w:rPr>
          <w:b/>
          <w:bCs/>
          <w:sz w:val="40"/>
          <w:szCs w:val="40"/>
          <w:rtl/>
        </w:rPr>
      </w:pPr>
      <w:r w:rsidRPr="0086209E">
        <w:rPr>
          <w:rFonts w:hint="cs"/>
          <w:b/>
          <w:bCs/>
          <w:sz w:val="40"/>
          <w:szCs w:val="40"/>
          <w:rtl/>
        </w:rPr>
        <w:t xml:space="preserve">التطبيق الخامس. </w:t>
      </w:r>
    </w:p>
    <w:p w:rsidR="00AF63FF" w:rsidRDefault="00AF63FF" w:rsidP="00AF63FF">
      <w:pPr>
        <w:tabs>
          <w:tab w:val="left" w:pos="1033"/>
        </w:tabs>
        <w:jc w:val="both"/>
        <w:rPr>
          <w:sz w:val="36"/>
          <w:szCs w:val="36"/>
          <w:rtl/>
        </w:rPr>
      </w:pPr>
      <w:r w:rsidRPr="00111B55">
        <w:rPr>
          <w:rFonts w:hint="cs"/>
          <w:b/>
          <w:bCs/>
          <w:sz w:val="36"/>
          <w:szCs w:val="36"/>
          <w:rtl/>
        </w:rPr>
        <w:t>الموقع</w:t>
      </w:r>
      <w:r>
        <w:rPr>
          <w:rFonts w:hint="cs"/>
          <w:sz w:val="36"/>
          <w:szCs w:val="36"/>
          <w:rtl/>
        </w:rPr>
        <w:t xml:space="preserve">: مطار الأمير محمد بن عبد العزيز الدولي بالمدينة. </w:t>
      </w:r>
    </w:p>
    <w:p w:rsidR="00AF63FF" w:rsidRDefault="00AF63FF" w:rsidP="00AF63FF">
      <w:pPr>
        <w:tabs>
          <w:tab w:val="left" w:pos="1033"/>
        </w:tabs>
        <w:jc w:val="both"/>
        <w:rPr>
          <w:sz w:val="36"/>
          <w:szCs w:val="36"/>
          <w:rtl/>
        </w:rPr>
      </w:pPr>
      <w:r w:rsidRPr="00111B55">
        <w:rPr>
          <w:rFonts w:hint="cs"/>
          <w:b/>
          <w:bCs/>
          <w:sz w:val="36"/>
          <w:szCs w:val="36"/>
          <w:rtl/>
        </w:rPr>
        <w:t>التاريخ</w:t>
      </w:r>
      <w:r>
        <w:rPr>
          <w:rFonts w:hint="cs"/>
          <w:sz w:val="36"/>
          <w:szCs w:val="36"/>
          <w:rtl/>
        </w:rPr>
        <w:t>: 4</w:t>
      </w:r>
      <w:r>
        <w:rPr>
          <w:sz w:val="36"/>
          <w:szCs w:val="36"/>
        </w:rPr>
        <w:t>/</w:t>
      </w:r>
      <w:r>
        <w:rPr>
          <w:rFonts w:hint="cs"/>
          <w:sz w:val="36"/>
          <w:szCs w:val="36"/>
          <w:rtl/>
        </w:rPr>
        <w:t>6</w:t>
      </w:r>
      <w:r>
        <w:rPr>
          <w:sz w:val="36"/>
          <w:szCs w:val="36"/>
        </w:rPr>
        <w:t>/</w:t>
      </w:r>
      <w:r>
        <w:rPr>
          <w:rFonts w:hint="cs"/>
          <w:sz w:val="36"/>
          <w:szCs w:val="36"/>
          <w:rtl/>
        </w:rPr>
        <w:t>1435ه الموافق 4</w:t>
      </w:r>
      <w:r>
        <w:rPr>
          <w:sz w:val="36"/>
          <w:szCs w:val="36"/>
        </w:rPr>
        <w:t>/</w:t>
      </w:r>
      <w:r>
        <w:rPr>
          <w:rFonts w:hint="cs"/>
          <w:sz w:val="36"/>
          <w:szCs w:val="36"/>
          <w:rtl/>
        </w:rPr>
        <w:t>4</w:t>
      </w:r>
      <w:r>
        <w:rPr>
          <w:sz w:val="36"/>
          <w:szCs w:val="36"/>
        </w:rPr>
        <w:t>/</w:t>
      </w:r>
      <w:r>
        <w:rPr>
          <w:rFonts w:hint="cs"/>
          <w:sz w:val="36"/>
          <w:szCs w:val="36"/>
          <w:rtl/>
        </w:rPr>
        <w:t xml:space="preserve">2014م. </w:t>
      </w:r>
    </w:p>
    <w:p w:rsidR="00AF63FF" w:rsidRDefault="00AF63FF" w:rsidP="006A6B32">
      <w:pPr>
        <w:tabs>
          <w:tab w:val="left" w:pos="1033"/>
        </w:tabs>
        <w:jc w:val="both"/>
        <w:rPr>
          <w:sz w:val="36"/>
          <w:szCs w:val="36"/>
          <w:rtl/>
        </w:rPr>
      </w:pPr>
      <w:r w:rsidRPr="00111B55">
        <w:rPr>
          <w:rFonts w:hint="cs"/>
          <w:b/>
          <w:bCs/>
          <w:sz w:val="36"/>
          <w:szCs w:val="36"/>
          <w:rtl/>
        </w:rPr>
        <w:t>الوقائع</w:t>
      </w:r>
      <w:r>
        <w:rPr>
          <w:rFonts w:hint="cs"/>
          <w:sz w:val="36"/>
          <w:szCs w:val="36"/>
          <w:rtl/>
        </w:rPr>
        <w:t>: "تتلخص وقائع هذه المخالفة حسبما تبين من مطالعة أوراقها والمستندات الخاصة بها وبالقدر اللازم لإصدار قرار فيها</w:t>
      </w:r>
      <w:r w:rsidR="00111B55">
        <w:rPr>
          <w:rFonts w:hint="cs"/>
          <w:sz w:val="36"/>
          <w:szCs w:val="36"/>
          <w:rtl/>
        </w:rPr>
        <w:t>؛</w:t>
      </w:r>
      <w:r>
        <w:rPr>
          <w:rFonts w:hint="cs"/>
          <w:sz w:val="36"/>
          <w:szCs w:val="36"/>
          <w:rtl/>
        </w:rPr>
        <w:t xml:space="preserve"> في عدم قيام شركة الطيران ......... بتقديم الكشوفات (المنافستات) الخاصة بالمسافرين لرحلتها رقم ...</w:t>
      </w:r>
      <w:r w:rsidR="00111B55">
        <w:rPr>
          <w:rFonts w:hint="cs"/>
          <w:sz w:val="36"/>
          <w:szCs w:val="36"/>
          <w:rtl/>
        </w:rPr>
        <w:t>..</w:t>
      </w:r>
      <w:r>
        <w:rPr>
          <w:rFonts w:hint="cs"/>
          <w:sz w:val="36"/>
          <w:szCs w:val="36"/>
          <w:rtl/>
        </w:rPr>
        <w:t xml:space="preserve">. القادمة من كراتشي إلى مطار الأمير محمد </w:t>
      </w:r>
      <w:r w:rsidR="006A6B32">
        <w:rPr>
          <w:rFonts w:hint="cs"/>
          <w:sz w:val="36"/>
          <w:szCs w:val="36"/>
          <w:rtl/>
        </w:rPr>
        <w:t>ا</w:t>
      </w:r>
      <w:r>
        <w:rPr>
          <w:rFonts w:hint="cs"/>
          <w:sz w:val="36"/>
          <w:szCs w:val="36"/>
          <w:rtl/>
        </w:rPr>
        <w:t>بن عبد العزيز الدولي بتاريخ 4</w:t>
      </w:r>
      <w:r>
        <w:rPr>
          <w:sz w:val="36"/>
          <w:szCs w:val="36"/>
        </w:rPr>
        <w:t>/</w:t>
      </w:r>
      <w:r>
        <w:rPr>
          <w:rFonts w:hint="cs"/>
          <w:sz w:val="36"/>
          <w:szCs w:val="36"/>
          <w:rtl/>
        </w:rPr>
        <w:t>6</w:t>
      </w:r>
      <w:r>
        <w:rPr>
          <w:sz w:val="36"/>
          <w:szCs w:val="36"/>
        </w:rPr>
        <w:t>/</w:t>
      </w:r>
      <w:r>
        <w:rPr>
          <w:rFonts w:hint="cs"/>
          <w:sz w:val="36"/>
          <w:szCs w:val="36"/>
          <w:rtl/>
        </w:rPr>
        <w:t>1435ه الموافق 4</w:t>
      </w:r>
      <w:r>
        <w:rPr>
          <w:sz w:val="36"/>
          <w:szCs w:val="36"/>
        </w:rPr>
        <w:t>/</w:t>
      </w:r>
      <w:r>
        <w:rPr>
          <w:rFonts w:hint="cs"/>
          <w:sz w:val="36"/>
          <w:szCs w:val="36"/>
          <w:rtl/>
        </w:rPr>
        <w:t>4</w:t>
      </w:r>
      <w:r>
        <w:rPr>
          <w:sz w:val="36"/>
          <w:szCs w:val="36"/>
        </w:rPr>
        <w:t>/</w:t>
      </w:r>
      <w:r>
        <w:rPr>
          <w:rFonts w:hint="cs"/>
          <w:sz w:val="36"/>
          <w:szCs w:val="36"/>
          <w:rtl/>
        </w:rPr>
        <w:t>2014م, وذلك بالمخالفة للتعليمات الصادرة في هذا الشأن, وقد تم ضبط هذه المخالفة من قبل الجهة المعنية في المطار -جوازات مطار الأمير محمد بن عبد العزيز الدولي- بموجب الخطاب رقم (1575ج م) وتاريخ 8</w:t>
      </w:r>
      <w:r>
        <w:rPr>
          <w:sz w:val="36"/>
          <w:szCs w:val="36"/>
        </w:rPr>
        <w:t>/</w:t>
      </w:r>
      <w:r>
        <w:rPr>
          <w:rFonts w:hint="cs"/>
          <w:sz w:val="36"/>
          <w:szCs w:val="36"/>
          <w:rtl/>
        </w:rPr>
        <w:t>6</w:t>
      </w:r>
      <w:r>
        <w:rPr>
          <w:sz w:val="36"/>
          <w:szCs w:val="36"/>
        </w:rPr>
        <w:t>/</w:t>
      </w:r>
      <w:r>
        <w:rPr>
          <w:rFonts w:hint="cs"/>
          <w:sz w:val="36"/>
          <w:szCs w:val="36"/>
          <w:rtl/>
        </w:rPr>
        <w:t>1435ه, ولما كانت هذه المخالفة من ضمن المخالفات المنعقد اختصاص النظر فيها للجنة النظر في مخالفات أحكام نظام الطيران المدني استناداً للمادة 174 من النظام, وحيث ثبت للجنة من واقع الأوراق والمستندات التي قامت باستعراضها أن الهيئة العامة للطيران ال</w:t>
      </w:r>
      <w:r w:rsidR="006A6B32">
        <w:rPr>
          <w:rFonts w:hint="cs"/>
          <w:sz w:val="36"/>
          <w:szCs w:val="36"/>
          <w:rtl/>
        </w:rPr>
        <w:t>مدني قد أصدرت تعليمات خاصة لجميع</w:t>
      </w:r>
      <w:r>
        <w:rPr>
          <w:rFonts w:hint="cs"/>
          <w:sz w:val="36"/>
          <w:szCs w:val="36"/>
          <w:rtl/>
        </w:rPr>
        <w:t xml:space="preserve"> شركات الطيران الوطنية والأجنبية العاملة بالمملكة </w:t>
      </w:r>
      <w:r>
        <w:rPr>
          <w:rFonts w:hint="cs"/>
          <w:sz w:val="36"/>
          <w:szCs w:val="36"/>
          <w:rtl/>
        </w:rPr>
        <w:lastRenderedPageBreak/>
        <w:t xml:space="preserve">ووكلائها العاملين بضرورة تقديم </w:t>
      </w:r>
      <w:r w:rsidR="006A6B32">
        <w:rPr>
          <w:rFonts w:hint="cs"/>
          <w:sz w:val="36"/>
          <w:szCs w:val="36"/>
          <w:rtl/>
        </w:rPr>
        <w:t>جميع</w:t>
      </w:r>
      <w:r>
        <w:rPr>
          <w:rFonts w:hint="cs"/>
          <w:sz w:val="36"/>
          <w:szCs w:val="36"/>
          <w:rtl/>
        </w:rPr>
        <w:t xml:space="preserve"> الكشوفات (المنافستات) الخاصة بالمسافرين واضحة وصحيحة ومقروءة جيداً</w:t>
      </w:r>
      <w:r w:rsidR="00111B55">
        <w:rPr>
          <w:rFonts w:hint="cs"/>
          <w:sz w:val="36"/>
          <w:szCs w:val="36"/>
          <w:rtl/>
        </w:rPr>
        <w:t>,</w:t>
      </w:r>
      <w:r>
        <w:rPr>
          <w:rFonts w:hint="cs"/>
          <w:sz w:val="36"/>
          <w:szCs w:val="36"/>
          <w:rtl/>
        </w:rPr>
        <w:t xml:space="preserve"> وتشمل المعلومات الأساسية</w:t>
      </w:r>
      <w:r w:rsidR="00111B55">
        <w:rPr>
          <w:rFonts w:hint="cs"/>
          <w:sz w:val="36"/>
          <w:szCs w:val="36"/>
          <w:rtl/>
        </w:rPr>
        <w:t>,</w:t>
      </w:r>
      <w:r>
        <w:rPr>
          <w:rFonts w:hint="cs"/>
          <w:sz w:val="36"/>
          <w:szCs w:val="36"/>
          <w:rtl/>
        </w:rPr>
        <w:t xml:space="preserve"> بموجب تعميم رئيس الهيئة العامة للطيران المدني رقم 7</w:t>
      </w:r>
      <w:r>
        <w:rPr>
          <w:sz w:val="36"/>
          <w:szCs w:val="36"/>
        </w:rPr>
        <w:t>/</w:t>
      </w:r>
      <w:r>
        <w:rPr>
          <w:rFonts w:hint="cs"/>
          <w:sz w:val="36"/>
          <w:szCs w:val="36"/>
          <w:rtl/>
        </w:rPr>
        <w:t>6</w:t>
      </w:r>
      <w:r>
        <w:rPr>
          <w:sz w:val="36"/>
          <w:szCs w:val="36"/>
        </w:rPr>
        <w:t>/</w:t>
      </w:r>
      <w:r>
        <w:rPr>
          <w:rFonts w:hint="cs"/>
          <w:sz w:val="36"/>
          <w:szCs w:val="36"/>
          <w:rtl/>
        </w:rPr>
        <w:t>24</w:t>
      </w:r>
      <w:r>
        <w:rPr>
          <w:sz w:val="36"/>
          <w:szCs w:val="36"/>
        </w:rPr>
        <w:t>/</w:t>
      </w:r>
      <w:r>
        <w:rPr>
          <w:rFonts w:hint="cs"/>
          <w:sz w:val="36"/>
          <w:szCs w:val="36"/>
          <w:rtl/>
        </w:rPr>
        <w:t>5407 وتاريخ 16</w:t>
      </w:r>
      <w:r>
        <w:rPr>
          <w:sz w:val="36"/>
          <w:szCs w:val="36"/>
        </w:rPr>
        <w:t>/</w:t>
      </w:r>
      <w:r>
        <w:rPr>
          <w:rFonts w:hint="cs"/>
          <w:sz w:val="36"/>
          <w:szCs w:val="36"/>
          <w:rtl/>
        </w:rPr>
        <w:t>11</w:t>
      </w:r>
      <w:r>
        <w:rPr>
          <w:sz w:val="36"/>
          <w:szCs w:val="36"/>
        </w:rPr>
        <w:t>/</w:t>
      </w:r>
      <w:r w:rsidR="006A6B32">
        <w:rPr>
          <w:rFonts w:hint="cs"/>
          <w:sz w:val="36"/>
          <w:szCs w:val="36"/>
          <w:rtl/>
        </w:rPr>
        <w:t>1430ه, وحيث إ</w:t>
      </w:r>
      <w:r>
        <w:rPr>
          <w:rFonts w:hint="cs"/>
          <w:sz w:val="36"/>
          <w:szCs w:val="36"/>
          <w:rtl/>
        </w:rPr>
        <w:t>ن عدم قيام شركة الطيران ........ بتقديم الكشوفات (المنافستات) الخاصة بالمسافرين لرحلتها رقم .... القادمة من كرا</w:t>
      </w:r>
      <w:r w:rsidR="00111B55">
        <w:rPr>
          <w:rFonts w:hint="cs"/>
          <w:sz w:val="36"/>
          <w:szCs w:val="36"/>
          <w:rtl/>
        </w:rPr>
        <w:t>تشي إلى مطار الأمير محمد بن عبد</w:t>
      </w:r>
      <w:r>
        <w:rPr>
          <w:rFonts w:hint="cs"/>
          <w:sz w:val="36"/>
          <w:szCs w:val="36"/>
          <w:rtl/>
        </w:rPr>
        <w:t>العزيز الدولي بتاريخ 4</w:t>
      </w:r>
      <w:r>
        <w:rPr>
          <w:sz w:val="36"/>
          <w:szCs w:val="36"/>
        </w:rPr>
        <w:t>/</w:t>
      </w:r>
      <w:r>
        <w:rPr>
          <w:rFonts w:hint="cs"/>
          <w:sz w:val="36"/>
          <w:szCs w:val="36"/>
          <w:rtl/>
        </w:rPr>
        <w:t>6</w:t>
      </w:r>
      <w:r>
        <w:rPr>
          <w:sz w:val="36"/>
          <w:szCs w:val="36"/>
        </w:rPr>
        <w:t>/</w:t>
      </w:r>
      <w:r>
        <w:rPr>
          <w:rFonts w:hint="cs"/>
          <w:sz w:val="36"/>
          <w:szCs w:val="36"/>
          <w:rtl/>
        </w:rPr>
        <w:t>1435ه الموافق 4</w:t>
      </w:r>
      <w:r>
        <w:rPr>
          <w:sz w:val="36"/>
          <w:szCs w:val="36"/>
        </w:rPr>
        <w:t>/</w:t>
      </w:r>
      <w:r>
        <w:rPr>
          <w:rFonts w:hint="cs"/>
          <w:sz w:val="36"/>
          <w:szCs w:val="36"/>
          <w:rtl/>
        </w:rPr>
        <w:t>4</w:t>
      </w:r>
      <w:r>
        <w:rPr>
          <w:sz w:val="36"/>
          <w:szCs w:val="36"/>
        </w:rPr>
        <w:t>/</w:t>
      </w:r>
      <w:r>
        <w:rPr>
          <w:rFonts w:hint="cs"/>
          <w:sz w:val="36"/>
          <w:szCs w:val="36"/>
          <w:rtl/>
        </w:rPr>
        <w:t>2014م يعد مخالفة صريحة للمادة 23 من نظام الطيران المدني, لذلك تقرر اللجنة بالإجماع مجازاة الخطوط الجوية ........ بغرامة مالية قدرها عشرة آلاف ريال</w:t>
      </w:r>
      <w:r w:rsidR="00111B55">
        <w:rPr>
          <w:rFonts w:hint="cs"/>
          <w:sz w:val="36"/>
          <w:szCs w:val="36"/>
          <w:rtl/>
        </w:rPr>
        <w:t>,</w:t>
      </w:r>
      <w:r>
        <w:rPr>
          <w:rFonts w:hint="cs"/>
          <w:sz w:val="36"/>
          <w:szCs w:val="36"/>
          <w:rtl/>
        </w:rPr>
        <w:t xml:space="preserve"> استناداً للفقرة 1 من المادة 169 من نظام الطيران المدني والله الموفق"</w:t>
      </w:r>
      <w:r w:rsidRPr="0000745E">
        <w:rPr>
          <w:rStyle w:val="a4"/>
          <w:rFonts w:hint="cs"/>
          <w:rtl/>
        </w:rPr>
        <w:t>(</w:t>
      </w:r>
      <w:r w:rsidRPr="0000745E">
        <w:rPr>
          <w:rStyle w:val="a4"/>
          <w:rtl/>
        </w:rPr>
        <w:footnoteReference w:id="750"/>
      </w:r>
      <w:r w:rsidRPr="0000745E">
        <w:rPr>
          <w:rStyle w:val="a4"/>
          <w:rFonts w:hint="cs"/>
          <w:rtl/>
        </w:rPr>
        <w:t>)</w:t>
      </w:r>
      <w:r>
        <w:rPr>
          <w:rFonts w:hint="cs"/>
          <w:sz w:val="36"/>
          <w:szCs w:val="36"/>
          <w:rtl/>
        </w:rPr>
        <w:t xml:space="preserve">. </w:t>
      </w:r>
    </w:p>
    <w:p w:rsidR="00AF63FF" w:rsidRDefault="00AF63FF" w:rsidP="006A6B32">
      <w:pPr>
        <w:tabs>
          <w:tab w:val="left" w:pos="1033"/>
        </w:tabs>
        <w:jc w:val="both"/>
        <w:rPr>
          <w:sz w:val="36"/>
          <w:szCs w:val="36"/>
          <w:rtl/>
        </w:rPr>
      </w:pPr>
      <w:r w:rsidRPr="00111B55">
        <w:rPr>
          <w:rFonts w:hint="cs"/>
          <w:b/>
          <w:bCs/>
          <w:sz w:val="36"/>
          <w:szCs w:val="36"/>
          <w:rtl/>
        </w:rPr>
        <w:t>التعليق</w:t>
      </w:r>
      <w:r>
        <w:rPr>
          <w:rFonts w:hint="cs"/>
          <w:sz w:val="36"/>
          <w:szCs w:val="36"/>
          <w:rtl/>
        </w:rPr>
        <w:t>: قامت شركة الطيران في هذه الواقعة بعدم تقديم الكشوفات اللازمة التي تحمل كامل معلومات المسافرين وبيانات رحلتهم الجوية, الأمر الذي عاقب عليه نظام الطيران المدني بموجب الفقرة 9 من المادة 166, ولذلك أوقعت لجنة النظر في مخالفات أحكام نظام الطيران المدني عقوبة الغرامة ا</w:t>
      </w:r>
      <w:r w:rsidR="00111B55">
        <w:rPr>
          <w:rFonts w:hint="cs"/>
          <w:sz w:val="36"/>
          <w:szCs w:val="36"/>
          <w:rtl/>
        </w:rPr>
        <w:t>لمالية على شركة الطيران, مستندة</w:t>
      </w:r>
      <w:r w:rsidR="006A6B32">
        <w:rPr>
          <w:rFonts w:hint="cs"/>
          <w:sz w:val="36"/>
          <w:szCs w:val="36"/>
          <w:rtl/>
        </w:rPr>
        <w:t xml:space="preserve"> في ذلك إ</w:t>
      </w:r>
      <w:r>
        <w:rPr>
          <w:rFonts w:hint="cs"/>
          <w:sz w:val="36"/>
          <w:szCs w:val="36"/>
          <w:rtl/>
        </w:rPr>
        <w:t>ل</w:t>
      </w:r>
      <w:r w:rsidR="00111B55">
        <w:rPr>
          <w:rFonts w:hint="cs"/>
          <w:sz w:val="36"/>
          <w:szCs w:val="36"/>
          <w:rtl/>
        </w:rPr>
        <w:t>ى المادة 23 من النظام القاضية ب</w:t>
      </w:r>
      <w:r>
        <w:rPr>
          <w:rFonts w:hint="cs"/>
          <w:sz w:val="36"/>
          <w:szCs w:val="36"/>
          <w:rtl/>
        </w:rPr>
        <w:t>وج</w:t>
      </w:r>
      <w:r w:rsidR="006A6B32">
        <w:rPr>
          <w:rFonts w:hint="cs"/>
          <w:sz w:val="36"/>
          <w:szCs w:val="36"/>
          <w:rtl/>
        </w:rPr>
        <w:t>و</w:t>
      </w:r>
      <w:r>
        <w:rPr>
          <w:rFonts w:hint="cs"/>
          <w:sz w:val="36"/>
          <w:szCs w:val="36"/>
          <w:rtl/>
        </w:rPr>
        <w:t xml:space="preserve">ب </w:t>
      </w:r>
      <w:r w:rsidR="00111B55">
        <w:rPr>
          <w:rFonts w:hint="cs"/>
          <w:sz w:val="36"/>
          <w:szCs w:val="36"/>
          <w:rtl/>
        </w:rPr>
        <w:t>التزام</w:t>
      </w:r>
      <w:r>
        <w:rPr>
          <w:rFonts w:hint="cs"/>
          <w:sz w:val="36"/>
          <w:szCs w:val="36"/>
          <w:rtl/>
        </w:rPr>
        <w:t xml:space="preserve"> جميع شركات الطيران العاملة في المملكة العربية السعودية بتعليمات وأوامر الهيئة العام</w:t>
      </w:r>
      <w:r w:rsidR="006A6B32">
        <w:rPr>
          <w:rFonts w:hint="cs"/>
          <w:sz w:val="36"/>
          <w:szCs w:val="36"/>
          <w:rtl/>
        </w:rPr>
        <w:t>ة للطيران المدني, واستندت كذلك إ</w:t>
      </w:r>
      <w:r>
        <w:rPr>
          <w:rFonts w:hint="cs"/>
          <w:sz w:val="36"/>
          <w:szCs w:val="36"/>
          <w:rtl/>
        </w:rPr>
        <w:t>لى الفقرة 1 من المادة 169 من النظام</w:t>
      </w:r>
      <w:r w:rsidR="00111B55">
        <w:rPr>
          <w:rFonts w:hint="cs"/>
          <w:sz w:val="36"/>
          <w:szCs w:val="36"/>
          <w:rtl/>
        </w:rPr>
        <w:t xml:space="preserve">, </w:t>
      </w:r>
      <w:r>
        <w:rPr>
          <w:rFonts w:hint="cs"/>
          <w:sz w:val="36"/>
          <w:szCs w:val="36"/>
          <w:rtl/>
        </w:rPr>
        <w:t>التي تمنحها سلطة الحبس والغرامة على الأفعال ال</w:t>
      </w:r>
      <w:r w:rsidR="00111B55">
        <w:rPr>
          <w:rFonts w:hint="cs"/>
          <w:sz w:val="36"/>
          <w:szCs w:val="36"/>
          <w:rtl/>
        </w:rPr>
        <w:t>م</w:t>
      </w:r>
      <w:r>
        <w:rPr>
          <w:rFonts w:hint="cs"/>
          <w:sz w:val="36"/>
          <w:szCs w:val="36"/>
          <w:rtl/>
        </w:rPr>
        <w:t xml:space="preserve">خالفة لأحكام النظام التي لم يحدد لها عقوبة نظامية, في حين أنه كان ينبغي للجنة أثناء تسبيب قرارها </w:t>
      </w:r>
      <w:r w:rsidR="00111B55">
        <w:rPr>
          <w:rFonts w:hint="cs"/>
          <w:sz w:val="36"/>
          <w:szCs w:val="36"/>
          <w:rtl/>
        </w:rPr>
        <w:t>الاستناد</w:t>
      </w:r>
      <w:r w:rsidR="006A6B32">
        <w:rPr>
          <w:rFonts w:hint="cs"/>
          <w:sz w:val="36"/>
          <w:szCs w:val="36"/>
          <w:rtl/>
        </w:rPr>
        <w:t xml:space="preserve"> إ</w:t>
      </w:r>
      <w:r>
        <w:rPr>
          <w:rFonts w:hint="cs"/>
          <w:sz w:val="36"/>
          <w:szCs w:val="36"/>
          <w:rtl/>
        </w:rPr>
        <w:t>لى حكم الفقرة التاسعة من المادة 166 من النظام</w:t>
      </w:r>
      <w:r w:rsidR="006A6B32">
        <w:rPr>
          <w:rFonts w:hint="cs"/>
          <w:sz w:val="36"/>
          <w:szCs w:val="36"/>
          <w:rtl/>
        </w:rPr>
        <w:t>؛</w:t>
      </w:r>
      <w:r>
        <w:rPr>
          <w:rFonts w:hint="cs"/>
          <w:sz w:val="36"/>
          <w:szCs w:val="36"/>
          <w:rtl/>
        </w:rPr>
        <w:t xml:space="preserve"> لأنها النص واجب التطبيق في </w:t>
      </w:r>
      <w:r w:rsidR="000A6035">
        <w:rPr>
          <w:rFonts w:hint="cs"/>
          <w:sz w:val="36"/>
          <w:szCs w:val="36"/>
          <w:rtl/>
        </w:rPr>
        <w:t>هذه ال</w:t>
      </w:r>
      <w:r>
        <w:rPr>
          <w:rFonts w:hint="cs"/>
          <w:sz w:val="36"/>
          <w:szCs w:val="36"/>
          <w:rtl/>
        </w:rPr>
        <w:t xml:space="preserve">مخالفة </w:t>
      </w:r>
      <w:r w:rsidR="000A6035">
        <w:rPr>
          <w:rFonts w:hint="cs"/>
          <w:sz w:val="36"/>
          <w:szCs w:val="36"/>
          <w:rtl/>
        </w:rPr>
        <w:t xml:space="preserve">التي وقعت فيها </w:t>
      </w:r>
      <w:r>
        <w:rPr>
          <w:rFonts w:hint="cs"/>
          <w:sz w:val="36"/>
          <w:szCs w:val="36"/>
          <w:rtl/>
        </w:rPr>
        <w:t xml:space="preserve">شركة الطيران. </w:t>
      </w:r>
    </w:p>
    <w:p w:rsidR="003654B3" w:rsidRDefault="003654B3" w:rsidP="00AF63FF">
      <w:pPr>
        <w:tabs>
          <w:tab w:val="left" w:pos="1033"/>
        </w:tabs>
        <w:jc w:val="both"/>
        <w:rPr>
          <w:b/>
          <w:bCs/>
          <w:sz w:val="40"/>
          <w:szCs w:val="40"/>
          <w:rtl/>
        </w:rPr>
      </w:pPr>
    </w:p>
    <w:p w:rsidR="003654B3" w:rsidRDefault="003654B3" w:rsidP="00AF63FF">
      <w:pPr>
        <w:tabs>
          <w:tab w:val="left" w:pos="1033"/>
        </w:tabs>
        <w:jc w:val="both"/>
        <w:rPr>
          <w:b/>
          <w:bCs/>
          <w:sz w:val="40"/>
          <w:szCs w:val="40"/>
          <w:rtl/>
        </w:rPr>
      </w:pPr>
    </w:p>
    <w:p w:rsidR="00AF63FF" w:rsidRDefault="00AF63FF" w:rsidP="00AF63FF">
      <w:pPr>
        <w:tabs>
          <w:tab w:val="left" w:pos="1033"/>
        </w:tabs>
        <w:jc w:val="both"/>
        <w:rPr>
          <w:sz w:val="36"/>
          <w:szCs w:val="36"/>
          <w:rtl/>
        </w:rPr>
      </w:pPr>
      <w:r>
        <w:rPr>
          <w:rFonts w:hint="cs"/>
          <w:b/>
          <w:bCs/>
          <w:sz w:val="40"/>
          <w:szCs w:val="40"/>
          <w:rtl/>
        </w:rPr>
        <w:lastRenderedPageBreak/>
        <w:t xml:space="preserve">التطبيق السادس. </w:t>
      </w:r>
    </w:p>
    <w:p w:rsidR="00AF63FF" w:rsidRDefault="00AF63FF" w:rsidP="00AF63FF">
      <w:pPr>
        <w:tabs>
          <w:tab w:val="left" w:pos="1033"/>
        </w:tabs>
        <w:jc w:val="both"/>
        <w:rPr>
          <w:sz w:val="36"/>
          <w:szCs w:val="36"/>
          <w:rtl/>
        </w:rPr>
      </w:pPr>
      <w:r w:rsidRPr="000A6035">
        <w:rPr>
          <w:rFonts w:hint="cs"/>
          <w:b/>
          <w:bCs/>
          <w:sz w:val="36"/>
          <w:szCs w:val="36"/>
          <w:rtl/>
        </w:rPr>
        <w:t>الموقع</w:t>
      </w:r>
      <w:r w:rsidR="000A6035">
        <w:rPr>
          <w:rFonts w:hint="cs"/>
          <w:sz w:val="36"/>
          <w:szCs w:val="36"/>
          <w:rtl/>
        </w:rPr>
        <w:t>: مطار الملك عبد</w:t>
      </w:r>
      <w:r>
        <w:rPr>
          <w:rFonts w:hint="cs"/>
          <w:sz w:val="36"/>
          <w:szCs w:val="36"/>
          <w:rtl/>
        </w:rPr>
        <w:t xml:space="preserve">العزيز بجدة. </w:t>
      </w:r>
    </w:p>
    <w:p w:rsidR="00AF63FF" w:rsidRDefault="00AF63FF" w:rsidP="00AF63FF">
      <w:pPr>
        <w:tabs>
          <w:tab w:val="left" w:pos="1033"/>
        </w:tabs>
        <w:jc w:val="both"/>
        <w:rPr>
          <w:sz w:val="36"/>
          <w:szCs w:val="36"/>
          <w:rtl/>
        </w:rPr>
      </w:pPr>
      <w:r w:rsidRPr="000A6035">
        <w:rPr>
          <w:rFonts w:hint="cs"/>
          <w:b/>
          <w:bCs/>
          <w:sz w:val="36"/>
          <w:szCs w:val="36"/>
          <w:rtl/>
        </w:rPr>
        <w:t>التاريخ</w:t>
      </w:r>
      <w:r>
        <w:rPr>
          <w:rFonts w:hint="cs"/>
          <w:sz w:val="36"/>
          <w:szCs w:val="36"/>
          <w:rtl/>
        </w:rPr>
        <w:t>: 26</w:t>
      </w:r>
      <w:r>
        <w:rPr>
          <w:sz w:val="36"/>
          <w:szCs w:val="36"/>
        </w:rPr>
        <w:t>/</w:t>
      </w:r>
      <w:r>
        <w:rPr>
          <w:rFonts w:hint="cs"/>
          <w:sz w:val="36"/>
          <w:szCs w:val="36"/>
          <w:rtl/>
        </w:rPr>
        <w:t>4</w:t>
      </w:r>
      <w:r>
        <w:rPr>
          <w:sz w:val="36"/>
          <w:szCs w:val="36"/>
        </w:rPr>
        <w:t>/</w:t>
      </w:r>
      <w:r>
        <w:rPr>
          <w:rFonts w:hint="cs"/>
          <w:sz w:val="36"/>
          <w:szCs w:val="36"/>
          <w:rtl/>
        </w:rPr>
        <w:t>1435ه الموافق 26</w:t>
      </w:r>
      <w:r>
        <w:rPr>
          <w:sz w:val="36"/>
          <w:szCs w:val="36"/>
        </w:rPr>
        <w:t>/</w:t>
      </w:r>
      <w:r>
        <w:rPr>
          <w:rFonts w:hint="cs"/>
          <w:sz w:val="36"/>
          <w:szCs w:val="36"/>
          <w:rtl/>
        </w:rPr>
        <w:t>2</w:t>
      </w:r>
      <w:r>
        <w:rPr>
          <w:sz w:val="36"/>
          <w:szCs w:val="36"/>
        </w:rPr>
        <w:t>/</w:t>
      </w:r>
      <w:r>
        <w:rPr>
          <w:rFonts w:hint="cs"/>
          <w:sz w:val="36"/>
          <w:szCs w:val="36"/>
          <w:rtl/>
        </w:rPr>
        <w:t xml:space="preserve">2014م. </w:t>
      </w:r>
    </w:p>
    <w:p w:rsidR="00AF63FF" w:rsidRDefault="00AF63FF" w:rsidP="00AF63FF">
      <w:pPr>
        <w:tabs>
          <w:tab w:val="left" w:pos="1033"/>
        </w:tabs>
        <w:jc w:val="both"/>
        <w:rPr>
          <w:sz w:val="36"/>
          <w:szCs w:val="36"/>
          <w:rtl/>
        </w:rPr>
      </w:pPr>
      <w:r w:rsidRPr="000A6035">
        <w:rPr>
          <w:rFonts w:hint="cs"/>
          <w:b/>
          <w:bCs/>
          <w:sz w:val="36"/>
          <w:szCs w:val="36"/>
          <w:rtl/>
        </w:rPr>
        <w:t>الوقائع</w:t>
      </w:r>
      <w:r>
        <w:rPr>
          <w:rFonts w:hint="cs"/>
          <w:sz w:val="36"/>
          <w:szCs w:val="36"/>
          <w:rtl/>
        </w:rPr>
        <w:t>: " تتلخص وقائع هذه المخالفة حسبما تبين من مطالعة أوراقها والمستندات الخاصة بها وبالقدر اللازم لإصدار قرار فيها؛ في قيام الخطوط ......... بتاريخ 26</w:t>
      </w:r>
      <w:r>
        <w:rPr>
          <w:sz w:val="36"/>
          <w:szCs w:val="36"/>
        </w:rPr>
        <w:t>/</w:t>
      </w:r>
      <w:r>
        <w:rPr>
          <w:rFonts w:hint="cs"/>
          <w:sz w:val="36"/>
          <w:szCs w:val="36"/>
          <w:rtl/>
        </w:rPr>
        <w:t>4</w:t>
      </w:r>
      <w:r>
        <w:rPr>
          <w:sz w:val="36"/>
          <w:szCs w:val="36"/>
        </w:rPr>
        <w:t>/</w:t>
      </w:r>
      <w:r>
        <w:rPr>
          <w:rFonts w:hint="cs"/>
          <w:sz w:val="36"/>
          <w:szCs w:val="36"/>
          <w:rtl/>
        </w:rPr>
        <w:t>1435ه الموافق 26</w:t>
      </w:r>
      <w:r>
        <w:rPr>
          <w:sz w:val="36"/>
          <w:szCs w:val="36"/>
        </w:rPr>
        <w:t>/</w:t>
      </w:r>
      <w:r>
        <w:rPr>
          <w:rFonts w:hint="cs"/>
          <w:sz w:val="36"/>
          <w:szCs w:val="36"/>
          <w:rtl/>
        </w:rPr>
        <w:t>2</w:t>
      </w:r>
      <w:r>
        <w:rPr>
          <w:sz w:val="36"/>
          <w:szCs w:val="36"/>
        </w:rPr>
        <w:t>/</w:t>
      </w:r>
      <w:r>
        <w:rPr>
          <w:rFonts w:hint="cs"/>
          <w:sz w:val="36"/>
          <w:szCs w:val="36"/>
          <w:rtl/>
        </w:rPr>
        <w:t>2014م بنقل الراكب .......جنسية</w:t>
      </w:r>
      <w:r w:rsidR="000A6035">
        <w:rPr>
          <w:rFonts w:hint="cs"/>
          <w:sz w:val="36"/>
          <w:szCs w:val="36"/>
          <w:rtl/>
        </w:rPr>
        <w:t>........</w:t>
      </w:r>
      <w:r>
        <w:rPr>
          <w:rFonts w:hint="cs"/>
          <w:sz w:val="36"/>
          <w:szCs w:val="36"/>
          <w:rtl/>
        </w:rPr>
        <w:t>, ويحمل جوا</w:t>
      </w:r>
      <w:r w:rsidR="000A6035">
        <w:rPr>
          <w:rFonts w:hint="cs"/>
          <w:sz w:val="36"/>
          <w:szCs w:val="36"/>
          <w:rtl/>
        </w:rPr>
        <w:t>ز</w:t>
      </w:r>
      <w:r>
        <w:rPr>
          <w:rFonts w:hint="cs"/>
          <w:sz w:val="36"/>
          <w:szCs w:val="36"/>
          <w:rtl/>
        </w:rPr>
        <w:t xml:space="preserve"> سفر رقم ..</w:t>
      </w:r>
      <w:r w:rsidR="000A6035">
        <w:rPr>
          <w:rFonts w:hint="cs"/>
          <w:sz w:val="36"/>
          <w:szCs w:val="36"/>
          <w:rtl/>
        </w:rPr>
        <w:t>...</w:t>
      </w:r>
      <w:r>
        <w:rPr>
          <w:rFonts w:hint="cs"/>
          <w:sz w:val="36"/>
          <w:szCs w:val="36"/>
          <w:rtl/>
        </w:rPr>
        <w:t>.... على الرحلة القادمة من دكا إلى جدة بجواز سفر لا يخص الراكب المذكور</w:t>
      </w:r>
      <w:r w:rsidR="000A6035">
        <w:rPr>
          <w:rFonts w:hint="cs"/>
          <w:sz w:val="36"/>
          <w:szCs w:val="36"/>
          <w:rtl/>
        </w:rPr>
        <w:t>,</w:t>
      </w:r>
      <w:r>
        <w:rPr>
          <w:rFonts w:hint="cs"/>
          <w:sz w:val="36"/>
          <w:szCs w:val="36"/>
          <w:rtl/>
        </w:rPr>
        <w:t xml:space="preserve"> ولم تقم الناقلة المذكورة وقبل إ</w:t>
      </w:r>
      <w:r w:rsidR="000A6035">
        <w:rPr>
          <w:rFonts w:hint="cs"/>
          <w:sz w:val="36"/>
          <w:szCs w:val="36"/>
          <w:rtl/>
        </w:rPr>
        <w:t>تمام إجراءات سفر المذكور بالتحق</w:t>
      </w:r>
      <w:r>
        <w:rPr>
          <w:rFonts w:hint="cs"/>
          <w:sz w:val="36"/>
          <w:szCs w:val="36"/>
          <w:rtl/>
        </w:rPr>
        <w:t>ق من استيفاء المست</w:t>
      </w:r>
      <w:r w:rsidR="000A6035">
        <w:rPr>
          <w:rFonts w:hint="cs"/>
          <w:sz w:val="36"/>
          <w:szCs w:val="36"/>
          <w:rtl/>
        </w:rPr>
        <w:t>ن</w:t>
      </w:r>
      <w:r>
        <w:rPr>
          <w:rFonts w:hint="cs"/>
          <w:sz w:val="36"/>
          <w:szCs w:val="36"/>
          <w:rtl/>
        </w:rPr>
        <w:t>دات والوثائق اللازمة للدخول إلى المملكة, وقد تم ضبط هذه المخالفة من قبل الجهة المعنية العاملة في المطار, ولذلك تقرر اللجنة بالإجماع مجازاة خطوط .......</w:t>
      </w:r>
      <w:r w:rsidR="000A6035">
        <w:rPr>
          <w:rFonts w:hint="cs"/>
          <w:sz w:val="36"/>
          <w:szCs w:val="36"/>
          <w:rtl/>
        </w:rPr>
        <w:t>.</w:t>
      </w:r>
      <w:r>
        <w:rPr>
          <w:rFonts w:hint="cs"/>
          <w:sz w:val="36"/>
          <w:szCs w:val="36"/>
          <w:rtl/>
        </w:rPr>
        <w:t>.. بغرامة مالية قدرها ستة آلاف وتسعمائة ريال استناداً للمادة 170 من نظام الطيران المدني, والله الموفق"</w:t>
      </w:r>
      <w:r w:rsidRPr="0000745E">
        <w:rPr>
          <w:rStyle w:val="a4"/>
          <w:rFonts w:hint="cs"/>
          <w:rtl/>
        </w:rPr>
        <w:t>(</w:t>
      </w:r>
      <w:r w:rsidRPr="0000745E">
        <w:rPr>
          <w:rStyle w:val="a4"/>
          <w:rtl/>
        </w:rPr>
        <w:footnoteReference w:id="751"/>
      </w:r>
      <w:r w:rsidRPr="0000745E">
        <w:rPr>
          <w:rStyle w:val="a4"/>
          <w:rFonts w:hint="cs"/>
          <w:rtl/>
        </w:rPr>
        <w:t>)</w:t>
      </w:r>
      <w:r>
        <w:rPr>
          <w:rFonts w:hint="cs"/>
          <w:sz w:val="36"/>
          <w:szCs w:val="36"/>
          <w:rtl/>
        </w:rPr>
        <w:t xml:space="preserve">. </w:t>
      </w:r>
    </w:p>
    <w:p w:rsidR="00AF63FF" w:rsidRDefault="00AF63FF" w:rsidP="000A6035">
      <w:pPr>
        <w:tabs>
          <w:tab w:val="left" w:pos="1033"/>
        </w:tabs>
        <w:jc w:val="both"/>
        <w:rPr>
          <w:sz w:val="36"/>
          <w:szCs w:val="36"/>
          <w:rtl/>
        </w:rPr>
      </w:pPr>
      <w:r w:rsidRPr="000A6035">
        <w:rPr>
          <w:rFonts w:hint="cs"/>
          <w:b/>
          <w:bCs/>
          <w:sz w:val="36"/>
          <w:szCs w:val="36"/>
          <w:rtl/>
        </w:rPr>
        <w:t>التعليق</w:t>
      </w:r>
      <w:r>
        <w:rPr>
          <w:rFonts w:hint="cs"/>
          <w:sz w:val="36"/>
          <w:szCs w:val="36"/>
          <w:rtl/>
        </w:rPr>
        <w:t>: قامت شركة الطيران في هذه الواقعة بنقل شخص من دولة بنجلاديش وإدخاله السعودية وهو بجواز سفر غير تابع له, الأمر الذي جرمته وعاقبت عليه الفقرة السابعة من المادة 166 من نظام الطيران المدني, وهو ما جعل لجنة النظر في مخالفات أحكام نظام الطيران المدني تتجه إلى معاقبة الشركة بالغرامة الم</w:t>
      </w:r>
      <w:r w:rsidR="006A6B32">
        <w:rPr>
          <w:rFonts w:hint="cs"/>
          <w:sz w:val="36"/>
          <w:szCs w:val="36"/>
          <w:rtl/>
        </w:rPr>
        <w:t>الية, ولم تستند اللجنة إ</w:t>
      </w:r>
      <w:r>
        <w:rPr>
          <w:rFonts w:hint="cs"/>
          <w:sz w:val="36"/>
          <w:szCs w:val="36"/>
          <w:rtl/>
        </w:rPr>
        <w:t xml:space="preserve">لى الفقرة السابعة من المادة 166 التي نصت </w:t>
      </w:r>
      <w:r w:rsidR="000A6035">
        <w:rPr>
          <w:rFonts w:hint="cs"/>
          <w:sz w:val="36"/>
          <w:szCs w:val="36"/>
          <w:rtl/>
        </w:rPr>
        <w:t xml:space="preserve">صراحة </w:t>
      </w:r>
      <w:r>
        <w:rPr>
          <w:rFonts w:hint="cs"/>
          <w:sz w:val="36"/>
          <w:szCs w:val="36"/>
          <w:rtl/>
        </w:rPr>
        <w:t xml:space="preserve">على عقوبة </w:t>
      </w:r>
      <w:r w:rsidR="000A6035">
        <w:rPr>
          <w:rFonts w:hint="cs"/>
          <w:sz w:val="36"/>
          <w:szCs w:val="36"/>
          <w:rtl/>
        </w:rPr>
        <w:t>مثل هذا الفعل</w:t>
      </w:r>
      <w:r>
        <w:rPr>
          <w:rFonts w:hint="cs"/>
          <w:sz w:val="36"/>
          <w:szCs w:val="36"/>
          <w:rtl/>
        </w:rPr>
        <w:t>, ويبدو أن ذلك لما رأته اللجنة من أن الشركة لم تقم بتهريب الراكب وإدخاله البلاد عن قصد وعمد</w:t>
      </w:r>
      <w:r w:rsidR="000A6035">
        <w:rPr>
          <w:rFonts w:hint="cs"/>
          <w:sz w:val="36"/>
          <w:szCs w:val="36"/>
          <w:rtl/>
        </w:rPr>
        <w:t>,</w:t>
      </w:r>
      <w:r>
        <w:rPr>
          <w:rFonts w:hint="cs"/>
          <w:sz w:val="36"/>
          <w:szCs w:val="36"/>
          <w:rtl/>
        </w:rPr>
        <w:t xml:space="preserve"> بل </w:t>
      </w:r>
      <w:r w:rsidR="000A6035">
        <w:rPr>
          <w:rFonts w:hint="cs"/>
          <w:sz w:val="36"/>
          <w:szCs w:val="36"/>
          <w:rtl/>
        </w:rPr>
        <w:t>كان بتقصير منها وإهمال في التحق</w:t>
      </w:r>
      <w:r>
        <w:rPr>
          <w:rFonts w:hint="cs"/>
          <w:sz w:val="36"/>
          <w:szCs w:val="36"/>
          <w:rtl/>
        </w:rPr>
        <w:t xml:space="preserve">ق من وثائق ومستندات الركاب, كما أن صدور قرار اللجنة بمعاقبة الشركة لا يعني انتهاء </w:t>
      </w:r>
      <w:r>
        <w:rPr>
          <w:rFonts w:hint="cs"/>
          <w:sz w:val="36"/>
          <w:szCs w:val="36"/>
          <w:rtl/>
        </w:rPr>
        <w:lastRenderedPageBreak/>
        <w:t xml:space="preserve">القضية وعدم فصل أوراق أخرى تقوم به الهيئة لتحريك الدعوى الجنائية بحق الراكب الذي استخدم جواز سفر لا يخصه لدخول البلاد. </w:t>
      </w:r>
    </w:p>
    <w:p w:rsidR="00AF63FF" w:rsidRDefault="00AF63FF" w:rsidP="00AF63FF">
      <w:pPr>
        <w:tabs>
          <w:tab w:val="left" w:pos="1033"/>
        </w:tabs>
        <w:jc w:val="both"/>
        <w:rPr>
          <w:sz w:val="36"/>
          <w:szCs w:val="36"/>
          <w:rtl/>
        </w:rPr>
      </w:pPr>
      <w:r>
        <w:rPr>
          <w:rFonts w:hint="cs"/>
          <w:b/>
          <w:bCs/>
          <w:sz w:val="40"/>
          <w:szCs w:val="40"/>
          <w:rtl/>
        </w:rPr>
        <w:t xml:space="preserve">التطبيق السابع. </w:t>
      </w:r>
    </w:p>
    <w:p w:rsidR="00AF63FF" w:rsidRDefault="00AF63FF" w:rsidP="00AF63FF">
      <w:pPr>
        <w:tabs>
          <w:tab w:val="left" w:pos="1033"/>
        </w:tabs>
        <w:jc w:val="both"/>
        <w:rPr>
          <w:sz w:val="36"/>
          <w:szCs w:val="36"/>
          <w:rtl/>
        </w:rPr>
      </w:pPr>
      <w:r w:rsidRPr="000A6035">
        <w:rPr>
          <w:rFonts w:hint="cs"/>
          <w:b/>
          <w:bCs/>
          <w:sz w:val="36"/>
          <w:szCs w:val="36"/>
          <w:rtl/>
        </w:rPr>
        <w:t>الموقع</w:t>
      </w:r>
      <w:r>
        <w:rPr>
          <w:rFonts w:hint="cs"/>
          <w:sz w:val="36"/>
          <w:szCs w:val="36"/>
          <w:rtl/>
        </w:rPr>
        <w:t>: مطار الأمير محمد ب</w:t>
      </w:r>
      <w:r w:rsidR="000A6035">
        <w:rPr>
          <w:rFonts w:hint="cs"/>
          <w:sz w:val="36"/>
          <w:szCs w:val="36"/>
          <w:rtl/>
        </w:rPr>
        <w:t>ن عبد</w:t>
      </w:r>
      <w:r>
        <w:rPr>
          <w:rFonts w:hint="cs"/>
          <w:sz w:val="36"/>
          <w:szCs w:val="36"/>
          <w:rtl/>
        </w:rPr>
        <w:t xml:space="preserve">العزيز الدولي بالمدينة. </w:t>
      </w:r>
    </w:p>
    <w:p w:rsidR="00AF63FF" w:rsidRDefault="00AF63FF" w:rsidP="00AF63FF">
      <w:pPr>
        <w:tabs>
          <w:tab w:val="left" w:pos="1033"/>
        </w:tabs>
        <w:jc w:val="both"/>
        <w:rPr>
          <w:sz w:val="36"/>
          <w:szCs w:val="36"/>
          <w:rtl/>
        </w:rPr>
      </w:pPr>
      <w:r w:rsidRPr="000A6035">
        <w:rPr>
          <w:rFonts w:hint="cs"/>
          <w:b/>
          <w:bCs/>
          <w:sz w:val="36"/>
          <w:szCs w:val="36"/>
          <w:rtl/>
        </w:rPr>
        <w:t>التاريخ</w:t>
      </w:r>
      <w:r>
        <w:rPr>
          <w:rFonts w:hint="cs"/>
          <w:sz w:val="36"/>
          <w:szCs w:val="36"/>
          <w:rtl/>
        </w:rPr>
        <w:t>: 4</w:t>
      </w:r>
      <w:r>
        <w:rPr>
          <w:sz w:val="36"/>
          <w:szCs w:val="36"/>
        </w:rPr>
        <w:t>/</w:t>
      </w:r>
      <w:r>
        <w:rPr>
          <w:rFonts w:hint="cs"/>
          <w:sz w:val="36"/>
          <w:szCs w:val="36"/>
          <w:rtl/>
        </w:rPr>
        <w:t>4</w:t>
      </w:r>
      <w:r>
        <w:rPr>
          <w:sz w:val="36"/>
          <w:szCs w:val="36"/>
        </w:rPr>
        <w:t>/</w:t>
      </w:r>
      <w:r>
        <w:rPr>
          <w:rFonts w:hint="cs"/>
          <w:sz w:val="36"/>
          <w:szCs w:val="36"/>
          <w:rtl/>
        </w:rPr>
        <w:t>1436ه الموافق 24</w:t>
      </w:r>
      <w:r>
        <w:rPr>
          <w:sz w:val="36"/>
          <w:szCs w:val="36"/>
        </w:rPr>
        <w:t>/</w:t>
      </w:r>
      <w:r>
        <w:rPr>
          <w:rFonts w:hint="cs"/>
          <w:sz w:val="36"/>
          <w:szCs w:val="36"/>
          <w:rtl/>
        </w:rPr>
        <w:t>1</w:t>
      </w:r>
      <w:r>
        <w:rPr>
          <w:sz w:val="36"/>
          <w:szCs w:val="36"/>
        </w:rPr>
        <w:t>/</w:t>
      </w:r>
      <w:r>
        <w:rPr>
          <w:rFonts w:hint="cs"/>
          <w:sz w:val="36"/>
          <w:szCs w:val="36"/>
          <w:rtl/>
        </w:rPr>
        <w:t xml:space="preserve">2015م. </w:t>
      </w:r>
    </w:p>
    <w:p w:rsidR="00AF63FF" w:rsidRDefault="00AF63FF" w:rsidP="009533FB">
      <w:pPr>
        <w:tabs>
          <w:tab w:val="left" w:pos="1033"/>
        </w:tabs>
        <w:jc w:val="both"/>
        <w:rPr>
          <w:sz w:val="36"/>
          <w:szCs w:val="36"/>
          <w:rtl/>
        </w:rPr>
      </w:pPr>
      <w:r w:rsidRPr="000A6035">
        <w:rPr>
          <w:rFonts w:hint="cs"/>
          <w:b/>
          <w:bCs/>
          <w:sz w:val="36"/>
          <w:szCs w:val="36"/>
          <w:rtl/>
        </w:rPr>
        <w:t>الوقائع</w:t>
      </w:r>
      <w:r>
        <w:rPr>
          <w:rFonts w:hint="cs"/>
          <w:sz w:val="36"/>
          <w:szCs w:val="36"/>
          <w:rtl/>
        </w:rPr>
        <w:t>: " تتلخص وقائع هذه المخالفة حسبما تبين من مطالعة أوراقها والمستندات الخاصة بها وبالقدر اللازم لإصدار قرار فيها؛ في قيام الخطوط ..........بتاريخ 4</w:t>
      </w:r>
      <w:r>
        <w:rPr>
          <w:sz w:val="36"/>
          <w:szCs w:val="36"/>
        </w:rPr>
        <w:t>/</w:t>
      </w:r>
      <w:r>
        <w:rPr>
          <w:rFonts w:hint="cs"/>
          <w:sz w:val="36"/>
          <w:szCs w:val="36"/>
          <w:rtl/>
        </w:rPr>
        <w:t>4</w:t>
      </w:r>
      <w:r>
        <w:rPr>
          <w:sz w:val="36"/>
          <w:szCs w:val="36"/>
        </w:rPr>
        <w:t>/</w:t>
      </w:r>
      <w:r>
        <w:rPr>
          <w:rFonts w:hint="cs"/>
          <w:sz w:val="36"/>
          <w:szCs w:val="36"/>
          <w:rtl/>
        </w:rPr>
        <w:t>1436ه الموافق 24</w:t>
      </w:r>
      <w:r>
        <w:rPr>
          <w:sz w:val="36"/>
          <w:szCs w:val="36"/>
        </w:rPr>
        <w:t>/</w:t>
      </w:r>
      <w:r>
        <w:rPr>
          <w:rFonts w:hint="cs"/>
          <w:sz w:val="36"/>
          <w:szCs w:val="36"/>
          <w:rtl/>
        </w:rPr>
        <w:t>1</w:t>
      </w:r>
      <w:r>
        <w:rPr>
          <w:sz w:val="36"/>
          <w:szCs w:val="36"/>
        </w:rPr>
        <w:t>/</w:t>
      </w:r>
      <w:r>
        <w:rPr>
          <w:rFonts w:hint="cs"/>
          <w:sz w:val="36"/>
          <w:szCs w:val="36"/>
          <w:rtl/>
        </w:rPr>
        <w:t>2015م</w:t>
      </w:r>
      <w:r w:rsidR="000A6035">
        <w:rPr>
          <w:rFonts w:hint="cs"/>
          <w:sz w:val="36"/>
          <w:szCs w:val="36"/>
          <w:rtl/>
        </w:rPr>
        <w:t>,</w:t>
      </w:r>
      <w:r>
        <w:rPr>
          <w:rFonts w:hint="cs"/>
          <w:sz w:val="36"/>
          <w:szCs w:val="36"/>
          <w:rtl/>
        </w:rPr>
        <w:t xml:space="preserve"> بنقل الراكب ....... جنسية ......... على رحلتها رقم ..... القادمة من اسطنبول إلى مطار الأمير محمد ب</w:t>
      </w:r>
      <w:r w:rsidR="000A6035">
        <w:rPr>
          <w:rFonts w:hint="cs"/>
          <w:sz w:val="36"/>
          <w:szCs w:val="36"/>
          <w:rtl/>
        </w:rPr>
        <w:t>ن عبد</w:t>
      </w:r>
      <w:r>
        <w:rPr>
          <w:rFonts w:hint="cs"/>
          <w:sz w:val="36"/>
          <w:szCs w:val="36"/>
          <w:rtl/>
        </w:rPr>
        <w:t xml:space="preserve">العزيز الدولي دون حمله الوثائق الرسمية (جواز السفر), وقد تم ضبط هذه المخالفة من قبل الجهة المعنية العاملة في المطار </w:t>
      </w:r>
      <w:r>
        <w:rPr>
          <w:sz w:val="36"/>
          <w:szCs w:val="36"/>
          <w:rtl/>
        </w:rPr>
        <w:t>–</w:t>
      </w:r>
      <w:r w:rsidR="00C7403D">
        <w:rPr>
          <w:rFonts w:hint="cs"/>
          <w:sz w:val="36"/>
          <w:szCs w:val="36"/>
          <w:rtl/>
        </w:rPr>
        <w:t xml:space="preserve">جوازات مطار الأمير محمد </w:t>
      </w:r>
      <w:r>
        <w:rPr>
          <w:rFonts w:hint="cs"/>
          <w:sz w:val="36"/>
          <w:szCs w:val="36"/>
          <w:rtl/>
        </w:rPr>
        <w:t>ب</w:t>
      </w:r>
      <w:r w:rsidR="009533FB">
        <w:rPr>
          <w:rFonts w:hint="cs"/>
          <w:sz w:val="36"/>
          <w:szCs w:val="36"/>
          <w:rtl/>
        </w:rPr>
        <w:t>ن عبد</w:t>
      </w:r>
      <w:r>
        <w:rPr>
          <w:rFonts w:hint="cs"/>
          <w:sz w:val="36"/>
          <w:szCs w:val="36"/>
          <w:rtl/>
        </w:rPr>
        <w:t>العزيز الدولي- بموجب الخطاب رقم 1195ج</w:t>
      </w:r>
      <w:r>
        <w:rPr>
          <w:sz w:val="36"/>
          <w:szCs w:val="36"/>
        </w:rPr>
        <w:t>/</w:t>
      </w:r>
      <w:r>
        <w:rPr>
          <w:rFonts w:hint="cs"/>
          <w:sz w:val="36"/>
          <w:szCs w:val="36"/>
          <w:rtl/>
        </w:rPr>
        <w:t>م وتاريخ 9</w:t>
      </w:r>
      <w:r>
        <w:rPr>
          <w:sz w:val="36"/>
          <w:szCs w:val="36"/>
        </w:rPr>
        <w:t>/</w:t>
      </w:r>
      <w:r>
        <w:rPr>
          <w:rFonts w:hint="cs"/>
          <w:sz w:val="36"/>
          <w:szCs w:val="36"/>
          <w:rtl/>
        </w:rPr>
        <w:t>4</w:t>
      </w:r>
      <w:r>
        <w:rPr>
          <w:sz w:val="36"/>
          <w:szCs w:val="36"/>
        </w:rPr>
        <w:t>/</w:t>
      </w:r>
      <w:r>
        <w:rPr>
          <w:rFonts w:hint="cs"/>
          <w:sz w:val="36"/>
          <w:szCs w:val="36"/>
          <w:rtl/>
        </w:rPr>
        <w:t xml:space="preserve">1436ه, ولما كانت هذه المخالفة من المخالفات المنعقد اختصاص النظر فيها للجنة النظر في مخالفات أحكام نظام الطيران المدني استناداً للمادة 174 من </w:t>
      </w:r>
      <w:r w:rsidR="009533FB">
        <w:rPr>
          <w:rFonts w:hint="cs"/>
          <w:sz w:val="36"/>
          <w:szCs w:val="36"/>
          <w:rtl/>
        </w:rPr>
        <w:t>النظام, وحيث ثبت للجنة من واقع المستندات التي قامت باستعراضها</w:t>
      </w:r>
      <w:r>
        <w:rPr>
          <w:rFonts w:hint="cs"/>
          <w:sz w:val="36"/>
          <w:szCs w:val="36"/>
          <w:rtl/>
        </w:rPr>
        <w:t xml:space="preserve"> مخالفة الخطوط ........ للمادة 138 من نظام الطيران المدني</w:t>
      </w:r>
      <w:r w:rsidR="009533FB">
        <w:rPr>
          <w:rFonts w:hint="cs"/>
          <w:sz w:val="36"/>
          <w:szCs w:val="36"/>
          <w:rtl/>
        </w:rPr>
        <w:t>,</w:t>
      </w:r>
      <w:r>
        <w:rPr>
          <w:rFonts w:hint="cs"/>
          <w:sz w:val="36"/>
          <w:szCs w:val="36"/>
          <w:rtl/>
        </w:rPr>
        <w:t xml:space="preserve"> التي نصت على أنه: </w:t>
      </w:r>
      <w:r w:rsidR="009533FB">
        <w:rPr>
          <w:rFonts w:hint="cs"/>
          <w:sz w:val="36"/>
          <w:szCs w:val="36"/>
          <w:rtl/>
        </w:rPr>
        <w:t xml:space="preserve">[1- </w:t>
      </w:r>
      <w:r>
        <w:rPr>
          <w:rFonts w:hint="cs"/>
          <w:sz w:val="36"/>
          <w:szCs w:val="36"/>
          <w:rtl/>
        </w:rPr>
        <w:t xml:space="preserve">يجب على كل </w:t>
      </w:r>
      <w:r w:rsidR="009533FB">
        <w:rPr>
          <w:rFonts w:hint="cs"/>
          <w:sz w:val="36"/>
          <w:szCs w:val="36"/>
          <w:rtl/>
        </w:rPr>
        <w:t>ناقل جوي في إقليم المملكة التحق</w:t>
      </w:r>
      <w:r>
        <w:rPr>
          <w:rFonts w:hint="cs"/>
          <w:sz w:val="36"/>
          <w:szCs w:val="36"/>
          <w:rtl/>
        </w:rPr>
        <w:t>ق من استيفاء الركاب والبضائع للمستندات والوثائق اللازمة للدخول إلى المملكة أو</w:t>
      </w:r>
      <w:r w:rsidR="009533FB">
        <w:rPr>
          <w:rFonts w:hint="cs"/>
          <w:sz w:val="36"/>
          <w:szCs w:val="36"/>
          <w:rtl/>
        </w:rPr>
        <w:t xml:space="preserve"> الخروج منها إلى المطار المقصود]</w:t>
      </w:r>
      <w:r>
        <w:rPr>
          <w:rFonts w:hint="cs"/>
          <w:sz w:val="36"/>
          <w:szCs w:val="36"/>
          <w:rtl/>
        </w:rPr>
        <w:t xml:space="preserve">, </w:t>
      </w:r>
      <w:r w:rsidR="009533FB">
        <w:rPr>
          <w:rFonts w:hint="cs"/>
          <w:sz w:val="36"/>
          <w:szCs w:val="36"/>
          <w:rtl/>
        </w:rPr>
        <w:t>و</w:t>
      </w:r>
      <w:r>
        <w:rPr>
          <w:rFonts w:hint="cs"/>
          <w:sz w:val="36"/>
          <w:szCs w:val="36"/>
          <w:rtl/>
        </w:rPr>
        <w:t>حيث قضت الما</w:t>
      </w:r>
      <w:r w:rsidR="009533FB">
        <w:rPr>
          <w:rFonts w:hint="cs"/>
          <w:sz w:val="36"/>
          <w:szCs w:val="36"/>
          <w:rtl/>
        </w:rPr>
        <w:t>دة 170 من نظام الطيران المدني بف</w:t>
      </w:r>
      <w:r>
        <w:rPr>
          <w:rFonts w:hint="cs"/>
          <w:sz w:val="36"/>
          <w:szCs w:val="36"/>
          <w:rtl/>
        </w:rPr>
        <w:t xml:space="preserve">رض تعويض على مؤسسات النقل المخالفة لقيود النقل الجوي يعادل ضعف تعريفة النقل الجوي العادية للركاب, ولذلك تقرر </w:t>
      </w:r>
      <w:r>
        <w:rPr>
          <w:rFonts w:hint="cs"/>
          <w:sz w:val="36"/>
          <w:szCs w:val="36"/>
          <w:rtl/>
        </w:rPr>
        <w:lastRenderedPageBreak/>
        <w:t>اللجنة بالإجماع مجازاة خطوط .......... بغرامة مالية قدرها ستة آلاف وستمائة وستة وعشرون ريال استناداً للمادة 170 من نظام الطيران المدني, والله الموفق</w:t>
      </w:r>
      <w:r w:rsidR="009533FB">
        <w:rPr>
          <w:rFonts w:hint="cs"/>
          <w:sz w:val="36"/>
          <w:szCs w:val="36"/>
          <w:rtl/>
        </w:rPr>
        <w:t>"</w:t>
      </w:r>
      <w:r w:rsidR="009533FB" w:rsidRPr="0000745E">
        <w:rPr>
          <w:rStyle w:val="a4"/>
          <w:rFonts w:hint="cs"/>
          <w:rtl/>
        </w:rPr>
        <w:t>(</w:t>
      </w:r>
      <w:r w:rsidR="009533FB" w:rsidRPr="0000745E">
        <w:rPr>
          <w:rStyle w:val="a4"/>
          <w:rtl/>
        </w:rPr>
        <w:footnoteReference w:id="752"/>
      </w:r>
      <w:r w:rsidR="009533FB" w:rsidRPr="0000745E">
        <w:rPr>
          <w:rStyle w:val="a4"/>
          <w:rFonts w:hint="cs"/>
          <w:rtl/>
        </w:rPr>
        <w:t>)</w:t>
      </w:r>
      <w:r>
        <w:rPr>
          <w:rFonts w:hint="cs"/>
          <w:sz w:val="36"/>
          <w:szCs w:val="36"/>
          <w:rtl/>
        </w:rPr>
        <w:t xml:space="preserve">.  </w:t>
      </w:r>
    </w:p>
    <w:p w:rsidR="00AF63FF" w:rsidRDefault="00AF63FF" w:rsidP="006A6B32">
      <w:pPr>
        <w:tabs>
          <w:tab w:val="left" w:pos="1033"/>
        </w:tabs>
        <w:jc w:val="both"/>
        <w:rPr>
          <w:sz w:val="36"/>
          <w:szCs w:val="36"/>
          <w:rtl/>
        </w:rPr>
      </w:pPr>
      <w:r w:rsidRPr="009533FB">
        <w:rPr>
          <w:rFonts w:hint="cs"/>
          <w:b/>
          <w:bCs/>
          <w:sz w:val="36"/>
          <w:szCs w:val="36"/>
          <w:rtl/>
        </w:rPr>
        <w:t>التعليق</w:t>
      </w:r>
      <w:r>
        <w:rPr>
          <w:rFonts w:hint="cs"/>
          <w:sz w:val="36"/>
          <w:szCs w:val="36"/>
          <w:rtl/>
        </w:rPr>
        <w:t xml:space="preserve">: قام الراكب في هذه الواقعة عبر رحلة دولية </w:t>
      </w:r>
      <w:r w:rsidR="009533FB">
        <w:rPr>
          <w:rFonts w:hint="cs"/>
          <w:sz w:val="36"/>
          <w:szCs w:val="36"/>
          <w:rtl/>
        </w:rPr>
        <w:t>بالانتقال</w:t>
      </w:r>
      <w:r>
        <w:rPr>
          <w:rFonts w:hint="cs"/>
          <w:sz w:val="36"/>
          <w:szCs w:val="36"/>
          <w:rtl/>
        </w:rPr>
        <w:t xml:space="preserve"> من تركيا إلى السعودية دون إثبات هوية له,</w:t>
      </w:r>
      <w:r>
        <w:rPr>
          <w:rFonts w:hint="cs"/>
          <w:rtl/>
        </w:rPr>
        <w:t xml:space="preserve"> </w:t>
      </w:r>
      <w:r w:rsidR="006A6B32">
        <w:rPr>
          <w:rFonts w:hint="cs"/>
          <w:sz w:val="36"/>
          <w:szCs w:val="36"/>
          <w:rtl/>
        </w:rPr>
        <w:t>ومع</w:t>
      </w:r>
      <w:r>
        <w:rPr>
          <w:rFonts w:hint="cs"/>
          <w:sz w:val="36"/>
          <w:szCs w:val="36"/>
          <w:rtl/>
        </w:rPr>
        <w:t xml:space="preserve"> ذلك لم يكتشف الناقل الجوي أمر الراكب, إلا بعد ضبطه من قبل الجهات الرسمية السعودية في مطار المدينة, الأمر الذي يثور معه الشك نحو الراكب والناقل الجوي في ارتكاب جريمة تهريب الأشخاص ودخولهم بطريق غير مشروع إلى البلاد طبقاً للفقرة 7 من المادة 166 من نظام الطيران المدني, إلا أن قرار لجنة النظر في مخالفات أحكام نظام الطيران المدني قد جنح في هذه الحادثة عن تفعيل نص هذه المادة</w:t>
      </w:r>
      <w:r w:rsidR="009533FB">
        <w:rPr>
          <w:rFonts w:hint="cs"/>
          <w:sz w:val="36"/>
          <w:szCs w:val="36"/>
          <w:rtl/>
        </w:rPr>
        <w:t>,</w:t>
      </w:r>
      <w:r>
        <w:rPr>
          <w:rFonts w:hint="cs"/>
          <w:sz w:val="36"/>
          <w:szCs w:val="36"/>
          <w:rtl/>
        </w:rPr>
        <w:t xml:space="preserve"> وعدم تكييف الواقعة على أنها جريمة تهريب, </w:t>
      </w:r>
      <w:r w:rsidRPr="009D546B">
        <w:rPr>
          <w:rFonts w:hint="cs"/>
          <w:sz w:val="36"/>
          <w:szCs w:val="36"/>
          <w:rtl/>
        </w:rPr>
        <w:t>وذلك قد يكون عائداً</w:t>
      </w:r>
      <w:r>
        <w:rPr>
          <w:rFonts w:hint="cs"/>
          <w:sz w:val="36"/>
          <w:szCs w:val="36"/>
          <w:rtl/>
        </w:rPr>
        <w:t xml:space="preserve"> لما رأته اللجنة من تفاصيل أسفرت عنها أجهزة الضبط أو التحقيق, ولذلك جاء قرار اللجنة بفرض عقوبة الغرامة المالية لقاء الإخلال بواجب نظامي يتمثل في </w:t>
      </w:r>
      <w:r w:rsidR="009533FB">
        <w:rPr>
          <w:rFonts w:hint="cs"/>
          <w:sz w:val="36"/>
          <w:szCs w:val="36"/>
          <w:rtl/>
        </w:rPr>
        <w:t>التزام</w:t>
      </w:r>
      <w:r>
        <w:rPr>
          <w:rFonts w:hint="cs"/>
          <w:sz w:val="36"/>
          <w:szCs w:val="36"/>
          <w:rtl/>
        </w:rPr>
        <w:t xml:space="preserve"> الناقل الجوي الذي يعمل في المملكة بفحص جميع الوثائق والمستندات الخاصة بالركاب أو البضائع الداخلة للبلاد أو الخارجة منها</w:t>
      </w:r>
      <w:r w:rsidR="009533FB">
        <w:rPr>
          <w:rFonts w:hint="cs"/>
          <w:sz w:val="36"/>
          <w:szCs w:val="36"/>
          <w:rtl/>
        </w:rPr>
        <w:t>,</w:t>
      </w:r>
      <w:r>
        <w:rPr>
          <w:rFonts w:hint="cs"/>
          <w:sz w:val="36"/>
          <w:szCs w:val="36"/>
          <w:rtl/>
        </w:rPr>
        <w:t xml:space="preserve"> والمنصوص عليه في الفقرة 1 من المادة 138 من النظام. </w:t>
      </w:r>
    </w:p>
    <w:p w:rsidR="00AF63FF" w:rsidRDefault="00AF63FF" w:rsidP="00AF63FF">
      <w:pPr>
        <w:tabs>
          <w:tab w:val="left" w:pos="1033"/>
        </w:tabs>
        <w:jc w:val="both"/>
        <w:rPr>
          <w:sz w:val="36"/>
          <w:szCs w:val="36"/>
          <w:rtl/>
        </w:rPr>
      </w:pPr>
      <w:r>
        <w:rPr>
          <w:rFonts w:hint="cs"/>
          <w:b/>
          <w:bCs/>
          <w:sz w:val="40"/>
          <w:szCs w:val="40"/>
          <w:rtl/>
        </w:rPr>
        <w:t xml:space="preserve">التطبيق الثامن. </w:t>
      </w:r>
    </w:p>
    <w:p w:rsidR="00AF63FF" w:rsidRDefault="00AF63FF" w:rsidP="00AF63FF">
      <w:pPr>
        <w:tabs>
          <w:tab w:val="left" w:pos="1033"/>
        </w:tabs>
        <w:jc w:val="both"/>
        <w:rPr>
          <w:sz w:val="36"/>
          <w:szCs w:val="36"/>
          <w:rtl/>
        </w:rPr>
      </w:pPr>
      <w:r w:rsidRPr="008F275B">
        <w:rPr>
          <w:rFonts w:hint="cs"/>
          <w:b/>
          <w:bCs/>
          <w:sz w:val="36"/>
          <w:szCs w:val="36"/>
          <w:rtl/>
        </w:rPr>
        <w:t>الموقع</w:t>
      </w:r>
      <w:r>
        <w:rPr>
          <w:rFonts w:hint="cs"/>
          <w:sz w:val="36"/>
          <w:szCs w:val="36"/>
          <w:rtl/>
        </w:rPr>
        <w:t xml:space="preserve">: مطار الملك عبد العزيز الدولي بجدة. </w:t>
      </w:r>
    </w:p>
    <w:p w:rsidR="00AF63FF" w:rsidRDefault="00AF63FF" w:rsidP="00AF63FF">
      <w:pPr>
        <w:tabs>
          <w:tab w:val="left" w:pos="1033"/>
        </w:tabs>
        <w:jc w:val="both"/>
        <w:rPr>
          <w:sz w:val="36"/>
          <w:szCs w:val="36"/>
          <w:rtl/>
        </w:rPr>
      </w:pPr>
      <w:r w:rsidRPr="008F275B">
        <w:rPr>
          <w:rFonts w:hint="cs"/>
          <w:b/>
          <w:bCs/>
          <w:sz w:val="36"/>
          <w:szCs w:val="36"/>
          <w:rtl/>
        </w:rPr>
        <w:t>التاريخ</w:t>
      </w:r>
      <w:r>
        <w:rPr>
          <w:rFonts w:hint="cs"/>
          <w:sz w:val="36"/>
          <w:szCs w:val="36"/>
          <w:rtl/>
        </w:rPr>
        <w:t>: 2</w:t>
      </w:r>
      <w:r>
        <w:rPr>
          <w:sz w:val="36"/>
          <w:szCs w:val="36"/>
        </w:rPr>
        <w:t>/</w:t>
      </w:r>
      <w:r>
        <w:rPr>
          <w:rFonts w:hint="cs"/>
          <w:sz w:val="36"/>
          <w:szCs w:val="36"/>
          <w:rtl/>
        </w:rPr>
        <w:t>1</w:t>
      </w:r>
      <w:r>
        <w:rPr>
          <w:sz w:val="36"/>
          <w:szCs w:val="36"/>
        </w:rPr>
        <w:t>/</w:t>
      </w:r>
      <w:r>
        <w:rPr>
          <w:rFonts w:hint="cs"/>
          <w:sz w:val="36"/>
          <w:szCs w:val="36"/>
          <w:rtl/>
        </w:rPr>
        <w:t>1431ه الموافق 19</w:t>
      </w:r>
      <w:r>
        <w:rPr>
          <w:sz w:val="36"/>
          <w:szCs w:val="36"/>
        </w:rPr>
        <w:t>/</w:t>
      </w:r>
      <w:r>
        <w:rPr>
          <w:rFonts w:hint="cs"/>
          <w:sz w:val="36"/>
          <w:szCs w:val="36"/>
          <w:rtl/>
        </w:rPr>
        <w:t>12</w:t>
      </w:r>
      <w:r>
        <w:rPr>
          <w:sz w:val="36"/>
          <w:szCs w:val="36"/>
        </w:rPr>
        <w:t>/</w:t>
      </w:r>
      <w:r>
        <w:rPr>
          <w:rFonts w:hint="cs"/>
          <w:sz w:val="36"/>
          <w:szCs w:val="36"/>
          <w:rtl/>
        </w:rPr>
        <w:t xml:space="preserve">2009م. </w:t>
      </w:r>
    </w:p>
    <w:p w:rsidR="00AF63FF" w:rsidRDefault="00AF63FF" w:rsidP="008F275B">
      <w:pPr>
        <w:tabs>
          <w:tab w:val="left" w:pos="1033"/>
        </w:tabs>
        <w:jc w:val="both"/>
        <w:rPr>
          <w:sz w:val="36"/>
          <w:szCs w:val="36"/>
          <w:rtl/>
        </w:rPr>
      </w:pPr>
      <w:r w:rsidRPr="008F275B">
        <w:rPr>
          <w:rFonts w:hint="cs"/>
          <w:b/>
          <w:bCs/>
          <w:sz w:val="36"/>
          <w:szCs w:val="36"/>
          <w:rtl/>
        </w:rPr>
        <w:t>الوقائع</w:t>
      </w:r>
      <w:r>
        <w:rPr>
          <w:rFonts w:hint="cs"/>
          <w:sz w:val="36"/>
          <w:szCs w:val="36"/>
          <w:rtl/>
        </w:rPr>
        <w:t>: "تتلخص وقائع هذه المخالفة حسبما يتبين من مطالعة أوراقها والمستندات الخاصة بها وبالقدر اللازم لإصدار قرار فيها؛ في قيام الخطوط .........</w:t>
      </w:r>
      <w:r w:rsidR="008F275B">
        <w:rPr>
          <w:rFonts w:hint="cs"/>
          <w:sz w:val="36"/>
          <w:szCs w:val="36"/>
          <w:rtl/>
        </w:rPr>
        <w:t>,</w:t>
      </w:r>
      <w:r>
        <w:rPr>
          <w:rFonts w:hint="cs"/>
          <w:sz w:val="36"/>
          <w:szCs w:val="36"/>
          <w:rtl/>
        </w:rPr>
        <w:t xml:space="preserve"> عبر طائرة ايرباص</w:t>
      </w:r>
      <w:r>
        <w:rPr>
          <w:sz w:val="36"/>
          <w:szCs w:val="36"/>
        </w:rPr>
        <w:t>A320</w:t>
      </w:r>
      <w:r>
        <w:rPr>
          <w:rFonts w:hint="cs"/>
          <w:sz w:val="36"/>
          <w:szCs w:val="36"/>
          <w:rtl/>
        </w:rPr>
        <w:t xml:space="preserve"> برقم التصنيع التسلسلي ..........</w:t>
      </w:r>
      <w:r w:rsidR="008F275B">
        <w:rPr>
          <w:rFonts w:hint="cs"/>
          <w:sz w:val="36"/>
          <w:szCs w:val="36"/>
          <w:rtl/>
        </w:rPr>
        <w:t>,</w:t>
      </w:r>
      <w:r>
        <w:rPr>
          <w:rFonts w:hint="cs"/>
          <w:sz w:val="36"/>
          <w:szCs w:val="36"/>
          <w:rtl/>
        </w:rPr>
        <w:t xml:space="preserve"> بجدولتها بتاريخ 18</w:t>
      </w:r>
      <w:r>
        <w:rPr>
          <w:sz w:val="36"/>
          <w:szCs w:val="36"/>
        </w:rPr>
        <w:t>/</w:t>
      </w:r>
      <w:r>
        <w:rPr>
          <w:rFonts w:hint="cs"/>
          <w:sz w:val="36"/>
          <w:szCs w:val="36"/>
          <w:rtl/>
        </w:rPr>
        <w:t>12</w:t>
      </w:r>
      <w:r>
        <w:rPr>
          <w:sz w:val="36"/>
          <w:szCs w:val="36"/>
        </w:rPr>
        <w:t>/</w:t>
      </w:r>
      <w:r>
        <w:rPr>
          <w:rFonts w:hint="cs"/>
          <w:sz w:val="36"/>
          <w:szCs w:val="36"/>
          <w:rtl/>
        </w:rPr>
        <w:t xml:space="preserve">2009م للقيام بالرحلة رقم ..... </w:t>
      </w:r>
      <w:r>
        <w:rPr>
          <w:rFonts w:hint="cs"/>
          <w:sz w:val="36"/>
          <w:szCs w:val="36"/>
          <w:rtl/>
        </w:rPr>
        <w:lastRenderedPageBreak/>
        <w:t>من جدة إلى المدينة المنورة</w:t>
      </w:r>
      <w:r w:rsidR="008F275B">
        <w:rPr>
          <w:rFonts w:hint="cs"/>
          <w:sz w:val="36"/>
          <w:szCs w:val="36"/>
          <w:rtl/>
        </w:rPr>
        <w:t>,</w:t>
      </w:r>
      <w:r>
        <w:rPr>
          <w:rFonts w:hint="cs"/>
          <w:sz w:val="36"/>
          <w:szCs w:val="36"/>
          <w:rtl/>
        </w:rPr>
        <w:t xml:space="preserve"> وكذلك العودة إلى جدة على الرحلة رقم ....., وفي نفس اليوم تم تسيير الطائرة على الرحلة رقم ..... من جدة إلى دمشق</w:t>
      </w:r>
      <w:r w:rsidR="008F275B">
        <w:rPr>
          <w:rFonts w:hint="cs"/>
          <w:sz w:val="36"/>
          <w:szCs w:val="36"/>
          <w:rtl/>
        </w:rPr>
        <w:t>,</w:t>
      </w:r>
      <w:r>
        <w:rPr>
          <w:rFonts w:hint="cs"/>
          <w:sz w:val="36"/>
          <w:szCs w:val="36"/>
          <w:rtl/>
        </w:rPr>
        <w:t xml:space="preserve"> وعلى الرحلة رقم ..... من دمشق إلى جدة, وبتاريخ 19</w:t>
      </w:r>
      <w:r>
        <w:rPr>
          <w:sz w:val="36"/>
          <w:szCs w:val="36"/>
        </w:rPr>
        <w:t>/</w:t>
      </w:r>
      <w:r>
        <w:rPr>
          <w:rFonts w:hint="cs"/>
          <w:sz w:val="36"/>
          <w:szCs w:val="36"/>
          <w:rtl/>
        </w:rPr>
        <w:t>12</w:t>
      </w:r>
      <w:r>
        <w:rPr>
          <w:sz w:val="36"/>
          <w:szCs w:val="36"/>
        </w:rPr>
        <w:t>/</w:t>
      </w:r>
      <w:r>
        <w:rPr>
          <w:rFonts w:hint="cs"/>
          <w:sz w:val="36"/>
          <w:szCs w:val="36"/>
          <w:rtl/>
        </w:rPr>
        <w:t>2009م قدمت إدارة الجودة الفنية بقطاع الخدمات الفنية بالخطوط .......... إلى الهيئة العامة للطيران المدني طلب إجراء الفحص الفني على الطائرة اللازم لإصدار شهادة الصلاحية للطيران, وفي ذات التاريخ تم فحص الطائرة من قبل المختصين في الهيئة</w:t>
      </w:r>
      <w:r w:rsidR="008F275B">
        <w:rPr>
          <w:rFonts w:hint="cs"/>
          <w:sz w:val="36"/>
          <w:szCs w:val="36"/>
          <w:rtl/>
        </w:rPr>
        <w:t>,</w:t>
      </w:r>
      <w:r>
        <w:rPr>
          <w:rFonts w:hint="cs"/>
          <w:sz w:val="36"/>
          <w:szCs w:val="36"/>
          <w:rtl/>
        </w:rPr>
        <w:t xml:space="preserve"> واتضح من واقع مستندات الطائرة والسجل الفني لها قيامها بجميع تلك الرحلات قبل التقدم بطلب الحصول على شهادة صلاحية الطيران, وأنه قد صرح لها للقيام بتلك الرحلات من قبل فني تابع للخطوط .........., ولما كانت هذه المخالفة من ضمن المخالفات المنعقد اختصاص النظر فيها للجنة النظر في مخالفات أحكام نظام الطيران المدني استناداً للمادة 174 من النظام, وحيث ثبت للجنة من واقع الأوراق والمستندات التي قامت باستعراضها, أن الهيئة العامة للطيران المدني وبعد تسجيلها للطائرة من طراز </w:t>
      </w:r>
      <w:r>
        <w:rPr>
          <w:sz w:val="36"/>
          <w:szCs w:val="36"/>
        </w:rPr>
        <w:t>A320</w:t>
      </w:r>
      <w:r>
        <w:rPr>
          <w:rFonts w:hint="cs"/>
          <w:sz w:val="36"/>
          <w:szCs w:val="36"/>
          <w:rtl/>
        </w:rPr>
        <w:t xml:space="preserve"> في السجل السعودي الوطني لتسجيل الطائرات</w:t>
      </w:r>
      <w:r w:rsidR="008F275B">
        <w:rPr>
          <w:rFonts w:hint="cs"/>
          <w:sz w:val="36"/>
          <w:szCs w:val="36"/>
          <w:rtl/>
        </w:rPr>
        <w:t>؛</w:t>
      </w:r>
      <w:r>
        <w:rPr>
          <w:rFonts w:hint="cs"/>
          <w:sz w:val="36"/>
          <w:szCs w:val="36"/>
          <w:rtl/>
        </w:rPr>
        <w:t xml:space="preserve"> قد أصدرت بتاريخ 9</w:t>
      </w:r>
      <w:r>
        <w:rPr>
          <w:sz w:val="36"/>
          <w:szCs w:val="36"/>
        </w:rPr>
        <w:t>/</w:t>
      </w:r>
      <w:r>
        <w:rPr>
          <w:rFonts w:hint="cs"/>
          <w:sz w:val="36"/>
          <w:szCs w:val="36"/>
          <w:rtl/>
        </w:rPr>
        <w:t>12</w:t>
      </w:r>
      <w:r>
        <w:rPr>
          <w:sz w:val="36"/>
          <w:szCs w:val="36"/>
        </w:rPr>
        <w:t>/</w:t>
      </w:r>
      <w:r>
        <w:rPr>
          <w:rFonts w:hint="cs"/>
          <w:sz w:val="36"/>
          <w:szCs w:val="36"/>
          <w:rtl/>
        </w:rPr>
        <w:t>2009م تصريح فني خاص بصلاحية الطائرة للطيران برقم ......... يسمح لهذه الطائرة بالطيران لرحلة واحدة فقط من مقر تصنيعها بمدينة تولوز الفرنسية إلى مطار الملك عبد العزيز الدولي بجدة</w:t>
      </w:r>
      <w:r w:rsidR="008F275B">
        <w:rPr>
          <w:rFonts w:hint="cs"/>
          <w:sz w:val="36"/>
          <w:szCs w:val="36"/>
          <w:rtl/>
        </w:rPr>
        <w:t>,</w:t>
      </w:r>
      <w:r>
        <w:rPr>
          <w:rFonts w:hint="cs"/>
          <w:sz w:val="36"/>
          <w:szCs w:val="36"/>
          <w:rtl/>
        </w:rPr>
        <w:t xml:space="preserve"> وعلى متنها طاقم قيادتها فقط</w:t>
      </w:r>
      <w:r w:rsidR="008F275B">
        <w:rPr>
          <w:rFonts w:hint="cs"/>
          <w:sz w:val="36"/>
          <w:szCs w:val="36"/>
          <w:rtl/>
        </w:rPr>
        <w:t>,</w:t>
      </w:r>
      <w:r>
        <w:rPr>
          <w:rFonts w:hint="cs"/>
          <w:sz w:val="36"/>
          <w:szCs w:val="36"/>
          <w:rtl/>
        </w:rPr>
        <w:t xml:space="preserve"> وذلك تمهيداً لفحص الطائرة في جدة من قبل مفتشي صلاحية الطيران التابعين للهيئة العامة للطيران المدني</w:t>
      </w:r>
      <w:r w:rsidR="008F275B">
        <w:rPr>
          <w:rFonts w:hint="cs"/>
          <w:sz w:val="36"/>
          <w:szCs w:val="36"/>
          <w:rtl/>
        </w:rPr>
        <w:t>,</w:t>
      </w:r>
      <w:r>
        <w:rPr>
          <w:rFonts w:hint="cs"/>
          <w:sz w:val="36"/>
          <w:szCs w:val="36"/>
          <w:rtl/>
        </w:rPr>
        <w:t xml:space="preserve"> للتأكد من استيفائها المتطلبات النظامية اللازمة لإصدار شهادة صلاحية الطيران التي تتيح تشغيل الطائرة, وحيث أنه من الثابت وفقاً لسجل الطائرة الفني أن الخطوط ........ المشغل لهذه الطائرة, وبعد أن سيرت هذه الطائرة في أول رحلة لها من بلد المصنع إلى مطار الملك عبد العزيز الدولي بموجب ترخيص</w:t>
      </w:r>
      <w:r w:rsidR="008F275B">
        <w:rPr>
          <w:rFonts w:hint="cs"/>
          <w:sz w:val="36"/>
          <w:szCs w:val="36"/>
          <w:rtl/>
        </w:rPr>
        <w:t xml:space="preserve">؛ قد قامت </w:t>
      </w:r>
      <w:r>
        <w:rPr>
          <w:rFonts w:hint="cs"/>
          <w:sz w:val="36"/>
          <w:szCs w:val="36"/>
          <w:rtl/>
        </w:rPr>
        <w:t>بتاريخ 18</w:t>
      </w:r>
      <w:r>
        <w:rPr>
          <w:sz w:val="36"/>
          <w:szCs w:val="36"/>
        </w:rPr>
        <w:t>/</w:t>
      </w:r>
      <w:r>
        <w:rPr>
          <w:rFonts w:hint="cs"/>
          <w:sz w:val="36"/>
          <w:szCs w:val="36"/>
          <w:rtl/>
        </w:rPr>
        <w:t>12</w:t>
      </w:r>
      <w:r>
        <w:rPr>
          <w:sz w:val="36"/>
          <w:szCs w:val="36"/>
        </w:rPr>
        <w:t>/</w:t>
      </w:r>
      <w:r>
        <w:rPr>
          <w:rFonts w:hint="cs"/>
          <w:sz w:val="36"/>
          <w:szCs w:val="36"/>
          <w:rtl/>
        </w:rPr>
        <w:t>2</w:t>
      </w:r>
      <w:r w:rsidR="008F275B">
        <w:rPr>
          <w:rFonts w:hint="cs"/>
          <w:sz w:val="36"/>
          <w:szCs w:val="36"/>
          <w:rtl/>
        </w:rPr>
        <w:t>0</w:t>
      </w:r>
      <w:r>
        <w:rPr>
          <w:rFonts w:hint="cs"/>
          <w:sz w:val="36"/>
          <w:szCs w:val="36"/>
          <w:rtl/>
        </w:rPr>
        <w:t xml:space="preserve">09م وقبل التقدم للهيئة بطلب فحص الطائرة تمهيداً لإصدار شهادة صلاحية الطيران لها بتشغيل الطائرة </w:t>
      </w:r>
      <w:r w:rsidR="008F275B">
        <w:rPr>
          <w:rFonts w:hint="cs"/>
          <w:sz w:val="36"/>
          <w:szCs w:val="36"/>
          <w:rtl/>
        </w:rPr>
        <w:t>ب</w:t>
      </w:r>
      <w:r>
        <w:rPr>
          <w:rFonts w:hint="cs"/>
          <w:sz w:val="36"/>
          <w:szCs w:val="36"/>
          <w:rtl/>
        </w:rPr>
        <w:t xml:space="preserve">الرحلات التالية: 1-الرحلة رقم ..... جدة المدينة المنورة. 2-الرحلة رقم ..... المدينة المنورة جدة. 3-الرحلة رقم ..... جدة دمشق. 4- الرحلة رقم ..... دمشق جدة. وحيث أن هذا </w:t>
      </w:r>
      <w:r>
        <w:rPr>
          <w:rFonts w:hint="cs"/>
          <w:sz w:val="36"/>
          <w:szCs w:val="36"/>
          <w:rtl/>
        </w:rPr>
        <w:lastRenderedPageBreak/>
        <w:t>التشغيل للطائرة قد تم دون ملاحظة المختصين في الخطوط ......... من الفنيين والطيارين ذوي العلاقة بتشغيل هذه الرحلات عدم وجود شهادة صلاحية طيران للطائرة حسب إفادتهم للجنة, فإن ما قامت به الخطوط ........ يعد مخالفة صريحة للفقرة 2 من المادة 81 من نظام الطيران المدني الصادر بالمرسوم الملكي رقم م</w:t>
      </w:r>
      <w:r>
        <w:rPr>
          <w:sz w:val="36"/>
          <w:szCs w:val="36"/>
        </w:rPr>
        <w:t>/</w:t>
      </w:r>
      <w:r>
        <w:rPr>
          <w:rFonts w:hint="cs"/>
          <w:sz w:val="36"/>
          <w:szCs w:val="36"/>
          <w:rtl/>
        </w:rPr>
        <w:t>44 وتاريخ 18</w:t>
      </w:r>
      <w:r>
        <w:rPr>
          <w:sz w:val="36"/>
          <w:szCs w:val="36"/>
        </w:rPr>
        <w:t>/</w:t>
      </w:r>
      <w:r>
        <w:rPr>
          <w:rFonts w:hint="cs"/>
          <w:sz w:val="36"/>
          <w:szCs w:val="36"/>
          <w:rtl/>
        </w:rPr>
        <w:t>7</w:t>
      </w:r>
      <w:r>
        <w:rPr>
          <w:sz w:val="36"/>
          <w:szCs w:val="36"/>
        </w:rPr>
        <w:t>/</w:t>
      </w:r>
      <w:r>
        <w:rPr>
          <w:rFonts w:hint="cs"/>
          <w:sz w:val="36"/>
          <w:szCs w:val="36"/>
          <w:rtl/>
        </w:rPr>
        <w:t>1426ه</w:t>
      </w:r>
      <w:r w:rsidR="008F275B">
        <w:rPr>
          <w:rFonts w:hint="cs"/>
          <w:sz w:val="36"/>
          <w:szCs w:val="36"/>
          <w:rtl/>
        </w:rPr>
        <w:t>,</w:t>
      </w:r>
      <w:r>
        <w:rPr>
          <w:rFonts w:hint="cs"/>
          <w:sz w:val="36"/>
          <w:szCs w:val="36"/>
          <w:rtl/>
        </w:rPr>
        <w:t xml:space="preserve"> التي حظرت على أي طائرة أن تطير في إقليم المملكة ما لم تكن لها شهادة صلاحية للطيران سارية المفعول, كما يعد من الأفعال التي تعرض سلامة الطيران للخطر ولا يغير من الأمر شيء القول بأن هذه الطائرة جديدة</w:t>
      </w:r>
      <w:r w:rsidR="008F275B">
        <w:rPr>
          <w:rFonts w:hint="cs"/>
          <w:sz w:val="36"/>
          <w:szCs w:val="36"/>
          <w:rtl/>
        </w:rPr>
        <w:t>,</w:t>
      </w:r>
      <w:r>
        <w:rPr>
          <w:rFonts w:hint="cs"/>
          <w:sz w:val="36"/>
          <w:szCs w:val="36"/>
          <w:rtl/>
        </w:rPr>
        <w:t xml:space="preserve"> لأن الفحص الفني لها قد يكتشف قصور</w:t>
      </w:r>
      <w:r w:rsidR="006A6B32">
        <w:rPr>
          <w:rFonts w:hint="cs"/>
          <w:sz w:val="36"/>
          <w:szCs w:val="36"/>
          <w:rtl/>
        </w:rPr>
        <w:t>اً</w:t>
      </w:r>
      <w:r>
        <w:rPr>
          <w:rFonts w:hint="cs"/>
          <w:sz w:val="36"/>
          <w:szCs w:val="36"/>
          <w:rtl/>
        </w:rPr>
        <w:t xml:space="preserve"> في متطلبات السلامة اللازمة لصلاحية الطائرة</w:t>
      </w:r>
      <w:r w:rsidR="008F275B">
        <w:rPr>
          <w:rFonts w:hint="cs"/>
          <w:sz w:val="36"/>
          <w:szCs w:val="36"/>
          <w:rtl/>
        </w:rPr>
        <w:t>,</w:t>
      </w:r>
      <w:r>
        <w:rPr>
          <w:rFonts w:hint="cs"/>
          <w:sz w:val="36"/>
          <w:szCs w:val="36"/>
          <w:rtl/>
        </w:rPr>
        <w:t xml:space="preserve"> وهذا أمر وارد قد يكون من شأنه تعريض الطائرة وركابها للخطر</w:t>
      </w:r>
      <w:r w:rsidR="008F275B">
        <w:rPr>
          <w:rFonts w:hint="cs"/>
          <w:sz w:val="36"/>
          <w:szCs w:val="36"/>
          <w:rtl/>
        </w:rPr>
        <w:t>,</w:t>
      </w:r>
      <w:r>
        <w:rPr>
          <w:rFonts w:hint="cs"/>
          <w:sz w:val="36"/>
          <w:szCs w:val="36"/>
          <w:rtl/>
        </w:rPr>
        <w:t xml:space="preserve"> وهذا ما راعاه النظام عند اشتراطه ضرورة فحص الطائرة تمهيداً لإصدار شهادة صلاحية طيران لها قبل تشغيلها, كما وأن ارتكاب هذه المخالفة من ناقلة في حجم ومكانة الخطوط ......... وما اكتسبته من خبرات خلال تاريخها الممتد لعشرات السنين كان من شأنه تعريض الطائرة وركابها للخطر</w:t>
      </w:r>
      <w:r w:rsidR="008F275B">
        <w:rPr>
          <w:rFonts w:hint="cs"/>
          <w:sz w:val="36"/>
          <w:szCs w:val="36"/>
          <w:rtl/>
        </w:rPr>
        <w:t>,</w:t>
      </w:r>
      <w:r>
        <w:rPr>
          <w:rFonts w:hint="cs"/>
          <w:sz w:val="36"/>
          <w:szCs w:val="36"/>
          <w:rtl/>
        </w:rPr>
        <w:t xml:space="preserve"> عدا ما يمكن أن يترتب عليها من تداعيات متمثلة في إمكانية حجز الطائرة من قبل سلطات طيران أجنبية</w:t>
      </w:r>
      <w:r w:rsidR="008F275B">
        <w:rPr>
          <w:rFonts w:hint="cs"/>
          <w:sz w:val="36"/>
          <w:szCs w:val="36"/>
          <w:rtl/>
        </w:rPr>
        <w:t>,</w:t>
      </w:r>
      <w:r>
        <w:rPr>
          <w:rFonts w:hint="cs"/>
          <w:sz w:val="36"/>
          <w:szCs w:val="36"/>
          <w:rtl/>
        </w:rPr>
        <w:t xml:space="preserve"> </w:t>
      </w:r>
      <w:r w:rsidR="008F275B">
        <w:rPr>
          <w:rFonts w:hint="cs"/>
          <w:sz w:val="36"/>
          <w:szCs w:val="36"/>
          <w:rtl/>
        </w:rPr>
        <w:t>وانعكاس</w:t>
      </w:r>
      <w:r>
        <w:rPr>
          <w:rFonts w:hint="cs"/>
          <w:sz w:val="36"/>
          <w:szCs w:val="36"/>
          <w:rtl/>
        </w:rPr>
        <w:t xml:space="preserve"> ذلك سلباً على سمعة المملكة وإعطاء انطباع خاطئ بعدم قيام سلطات الطيران المدني بواجباتها في حماية سلامة الطيران المدني</w:t>
      </w:r>
      <w:r w:rsidR="00B3327D">
        <w:rPr>
          <w:rFonts w:hint="cs"/>
          <w:sz w:val="36"/>
          <w:szCs w:val="36"/>
          <w:rtl/>
        </w:rPr>
        <w:t>,</w:t>
      </w:r>
      <w:r>
        <w:rPr>
          <w:rFonts w:hint="cs"/>
          <w:sz w:val="36"/>
          <w:szCs w:val="36"/>
          <w:rtl/>
        </w:rPr>
        <w:t xml:space="preserve"> </w:t>
      </w:r>
      <w:r w:rsidR="00B3327D">
        <w:rPr>
          <w:rFonts w:hint="cs"/>
          <w:sz w:val="36"/>
          <w:szCs w:val="36"/>
          <w:rtl/>
        </w:rPr>
        <w:t xml:space="preserve">مما </w:t>
      </w:r>
      <w:r>
        <w:rPr>
          <w:rFonts w:hint="cs"/>
          <w:sz w:val="36"/>
          <w:szCs w:val="36"/>
          <w:rtl/>
        </w:rPr>
        <w:t>يوجب تطبيق أقصى عقوبة نظاماً, لذلك تقرر اللجنة بالإجماع مجازاة الخطوط ........... بغرامة مالية قدرها ثلاثمائة ألف ريال استناداً للفقرة 2 من المادة 166 من نظام الطيران المدني, والله الموفق"</w:t>
      </w:r>
      <w:r w:rsidRPr="0000745E">
        <w:rPr>
          <w:rStyle w:val="a4"/>
          <w:rFonts w:hint="cs"/>
          <w:rtl/>
        </w:rPr>
        <w:t>(</w:t>
      </w:r>
      <w:r w:rsidRPr="0000745E">
        <w:rPr>
          <w:rStyle w:val="a4"/>
          <w:rtl/>
        </w:rPr>
        <w:footnoteReference w:id="753"/>
      </w:r>
      <w:r w:rsidRPr="0000745E">
        <w:rPr>
          <w:rStyle w:val="a4"/>
          <w:rFonts w:hint="cs"/>
          <w:rtl/>
        </w:rPr>
        <w:t>)</w:t>
      </w:r>
      <w:r>
        <w:rPr>
          <w:rFonts w:hint="cs"/>
          <w:sz w:val="36"/>
          <w:szCs w:val="36"/>
          <w:rtl/>
        </w:rPr>
        <w:t xml:space="preserve">. </w:t>
      </w:r>
    </w:p>
    <w:p w:rsidR="003654B3" w:rsidRPr="00EC69BC" w:rsidRDefault="00AF63FF" w:rsidP="00EC69BC">
      <w:pPr>
        <w:tabs>
          <w:tab w:val="left" w:pos="1033"/>
        </w:tabs>
        <w:jc w:val="both"/>
        <w:rPr>
          <w:sz w:val="36"/>
          <w:szCs w:val="36"/>
          <w:rtl/>
        </w:rPr>
      </w:pPr>
      <w:r w:rsidRPr="00B3327D">
        <w:rPr>
          <w:rFonts w:hint="cs"/>
          <w:b/>
          <w:bCs/>
          <w:sz w:val="36"/>
          <w:szCs w:val="36"/>
          <w:rtl/>
        </w:rPr>
        <w:t>التعليق</w:t>
      </w:r>
      <w:r>
        <w:rPr>
          <w:rFonts w:hint="cs"/>
          <w:sz w:val="36"/>
          <w:szCs w:val="36"/>
          <w:rtl/>
        </w:rPr>
        <w:t>: في هذه الواقعة قامت إحدى شركات الطيران بتشغيل إحدى طائراتها في نقل الركاب قبل استصدار (شهادة صلاحية طيران) من الهيئة العامة للطيران المدني بحجة أن هذه الطائرة جديدة ومستبعد عدم صلاحيتها للطيران, الأمر الذي عده نظام الطيران المدني سلوك</w:t>
      </w:r>
      <w:r w:rsidR="006A6B32">
        <w:rPr>
          <w:rFonts w:hint="cs"/>
          <w:sz w:val="36"/>
          <w:szCs w:val="36"/>
          <w:rtl/>
        </w:rPr>
        <w:t>اً</w:t>
      </w:r>
      <w:r>
        <w:rPr>
          <w:rFonts w:hint="cs"/>
          <w:sz w:val="36"/>
          <w:szCs w:val="36"/>
          <w:rtl/>
        </w:rPr>
        <w:t xml:space="preserve"> مجرم</w:t>
      </w:r>
      <w:r w:rsidR="006A6B32">
        <w:rPr>
          <w:rFonts w:hint="cs"/>
          <w:sz w:val="36"/>
          <w:szCs w:val="36"/>
          <w:rtl/>
        </w:rPr>
        <w:t>اً</w:t>
      </w:r>
      <w:r>
        <w:rPr>
          <w:rFonts w:hint="cs"/>
          <w:sz w:val="36"/>
          <w:szCs w:val="36"/>
          <w:rtl/>
        </w:rPr>
        <w:t xml:space="preserve"> ومعاقب</w:t>
      </w:r>
      <w:r w:rsidR="006A6B32">
        <w:rPr>
          <w:rFonts w:hint="cs"/>
          <w:sz w:val="36"/>
          <w:szCs w:val="36"/>
          <w:rtl/>
        </w:rPr>
        <w:t>اً</w:t>
      </w:r>
      <w:r>
        <w:rPr>
          <w:rFonts w:hint="cs"/>
          <w:sz w:val="36"/>
          <w:szCs w:val="36"/>
          <w:rtl/>
        </w:rPr>
        <w:t xml:space="preserve"> عليه طبقاً للفقرة 2 من المادة 166, وقد قامت لجنة النظر في مخالفات أحكام النظام المدني إزاء هذا الفعل الصادر من شركة الطيران بمعاقبتها بالغرامة المالية بحدها الأقصى البالغ </w:t>
      </w:r>
      <w:r>
        <w:rPr>
          <w:rFonts w:hint="cs"/>
          <w:sz w:val="36"/>
          <w:szCs w:val="36"/>
          <w:rtl/>
        </w:rPr>
        <w:lastRenderedPageBreak/>
        <w:t xml:space="preserve">ثلاثمائة ألف ريال, مع أني أرى أن الغرامة المالية ولو بحدها الأقصى غير كافٍ في هذه المخالفة وغير رادع, فكان ينبغي على اللجنة عند النظر في هذه المخالفة إحالتها للقضاء ليحكم بعقوبة الحبس بجانب الغرامة المالية, ولأن عقوبة الحبس لا يملك سلطة الحكم بها سوى القضاء. </w:t>
      </w:r>
    </w:p>
    <w:p w:rsidR="00AF63FF" w:rsidRPr="00BB5CF8" w:rsidRDefault="00AF63FF" w:rsidP="00AF63FF">
      <w:pPr>
        <w:tabs>
          <w:tab w:val="left" w:pos="1033"/>
        </w:tabs>
        <w:jc w:val="both"/>
        <w:rPr>
          <w:b/>
          <w:bCs/>
          <w:sz w:val="40"/>
          <w:szCs w:val="40"/>
          <w:rtl/>
        </w:rPr>
      </w:pPr>
      <w:r w:rsidRPr="00BB5CF8">
        <w:rPr>
          <w:rFonts w:hint="cs"/>
          <w:b/>
          <w:bCs/>
          <w:sz w:val="40"/>
          <w:szCs w:val="40"/>
          <w:rtl/>
        </w:rPr>
        <w:t xml:space="preserve">التطبيق التاسع. </w:t>
      </w:r>
    </w:p>
    <w:p w:rsidR="00AF63FF" w:rsidRDefault="00AF63FF" w:rsidP="00AF63FF">
      <w:pPr>
        <w:tabs>
          <w:tab w:val="left" w:pos="1033"/>
        </w:tabs>
        <w:jc w:val="both"/>
        <w:rPr>
          <w:sz w:val="36"/>
          <w:szCs w:val="36"/>
          <w:rtl/>
        </w:rPr>
      </w:pPr>
      <w:r w:rsidRPr="00B3327D">
        <w:rPr>
          <w:rFonts w:hint="cs"/>
          <w:b/>
          <w:bCs/>
          <w:sz w:val="36"/>
          <w:szCs w:val="36"/>
          <w:rtl/>
        </w:rPr>
        <w:t>الموقع</w:t>
      </w:r>
      <w:r>
        <w:rPr>
          <w:rFonts w:hint="cs"/>
          <w:sz w:val="36"/>
          <w:szCs w:val="36"/>
          <w:rtl/>
        </w:rPr>
        <w:t xml:space="preserve">: ساحة الملك عبد العزيز الدولي بجدة. </w:t>
      </w:r>
    </w:p>
    <w:p w:rsidR="00AF63FF" w:rsidRDefault="00AF63FF" w:rsidP="00AF63FF">
      <w:pPr>
        <w:tabs>
          <w:tab w:val="left" w:pos="1033"/>
        </w:tabs>
        <w:jc w:val="both"/>
        <w:rPr>
          <w:sz w:val="36"/>
          <w:szCs w:val="36"/>
          <w:rtl/>
        </w:rPr>
      </w:pPr>
      <w:r w:rsidRPr="00B3327D">
        <w:rPr>
          <w:rFonts w:hint="cs"/>
          <w:b/>
          <w:bCs/>
          <w:sz w:val="36"/>
          <w:szCs w:val="36"/>
          <w:rtl/>
        </w:rPr>
        <w:t>التاريخ</w:t>
      </w:r>
      <w:r>
        <w:rPr>
          <w:rFonts w:hint="cs"/>
          <w:sz w:val="36"/>
          <w:szCs w:val="36"/>
          <w:rtl/>
        </w:rPr>
        <w:t>: 9</w:t>
      </w:r>
      <w:r>
        <w:rPr>
          <w:sz w:val="36"/>
          <w:szCs w:val="36"/>
        </w:rPr>
        <w:t>/</w:t>
      </w:r>
      <w:r>
        <w:rPr>
          <w:rFonts w:hint="cs"/>
          <w:sz w:val="36"/>
          <w:szCs w:val="36"/>
          <w:rtl/>
        </w:rPr>
        <w:t>9</w:t>
      </w:r>
      <w:r>
        <w:rPr>
          <w:sz w:val="36"/>
          <w:szCs w:val="36"/>
        </w:rPr>
        <w:t>/</w:t>
      </w:r>
      <w:r>
        <w:rPr>
          <w:rFonts w:hint="cs"/>
          <w:sz w:val="36"/>
          <w:szCs w:val="36"/>
          <w:rtl/>
        </w:rPr>
        <w:t>1435ه الموافق 6</w:t>
      </w:r>
      <w:r>
        <w:rPr>
          <w:sz w:val="36"/>
          <w:szCs w:val="36"/>
        </w:rPr>
        <w:t>/</w:t>
      </w:r>
      <w:r>
        <w:rPr>
          <w:rFonts w:hint="cs"/>
          <w:sz w:val="36"/>
          <w:szCs w:val="36"/>
          <w:rtl/>
        </w:rPr>
        <w:t>7</w:t>
      </w:r>
      <w:r>
        <w:rPr>
          <w:sz w:val="36"/>
          <w:szCs w:val="36"/>
        </w:rPr>
        <w:t>/</w:t>
      </w:r>
      <w:r>
        <w:rPr>
          <w:rFonts w:hint="cs"/>
          <w:sz w:val="36"/>
          <w:szCs w:val="36"/>
          <w:rtl/>
        </w:rPr>
        <w:t xml:space="preserve">2014م. </w:t>
      </w:r>
    </w:p>
    <w:p w:rsidR="00AF63FF" w:rsidRDefault="00AF63FF" w:rsidP="00AF63FF">
      <w:pPr>
        <w:tabs>
          <w:tab w:val="left" w:pos="1033"/>
        </w:tabs>
        <w:jc w:val="both"/>
        <w:rPr>
          <w:sz w:val="36"/>
          <w:szCs w:val="36"/>
          <w:rtl/>
        </w:rPr>
      </w:pPr>
      <w:r w:rsidRPr="00B3327D">
        <w:rPr>
          <w:rFonts w:hint="cs"/>
          <w:b/>
          <w:bCs/>
          <w:sz w:val="36"/>
          <w:szCs w:val="36"/>
          <w:rtl/>
        </w:rPr>
        <w:t>الوقائع</w:t>
      </w:r>
      <w:r>
        <w:rPr>
          <w:rFonts w:hint="cs"/>
          <w:sz w:val="36"/>
          <w:szCs w:val="36"/>
          <w:rtl/>
        </w:rPr>
        <w:t>: أنه بتاريخ 9</w:t>
      </w:r>
      <w:r>
        <w:rPr>
          <w:sz w:val="36"/>
          <w:szCs w:val="36"/>
        </w:rPr>
        <w:t>/</w:t>
      </w:r>
      <w:r>
        <w:rPr>
          <w:rFonts w:hint="cs"/>
          <w:sz w:val="36"/>
          <w:szCs w:val="36"/>
          <w:rtl/>
        </w:rPr>
        <w:t>9</w:t>
      </w:r>
      <w:r>
        <w:rPr>
          <w:sz w:val="36"/>
          <w:szCs w:val="36"/>
        </w:rPr>
        <w:t>/</w:t>
      </w:r>
      <w:r>
        <w:rPr>
          <w:rFonts w:hint="cs"/>
          <w:sz w:val="36"/>
          <w:szCs w:val="36"/>
          <w:rtl/>
        </w:rPr>
        <w:t>1435ه داخل ساحة المطار قام المدعو</w:t>
      </w:r>
      <w:r w:rsidR="00B3327D">
        <w:rPr>
          <w:rFonts w:hint="cs"/>
          <w:sz w:val="36"/>
          <w:szCs w:val="36"/>
          <w:rtl/>
        </w:rPr>
        <w:t>..</w:t>
      </w:r>
      <w:r>
        <w:rPr>
          <w:rFonts w:hint="cs"/>
          <w:sz w:val="36"/>
          <w:szCs w:val="36"/>
          <w:rtl/>
        </w:rPr>
        <w:t>..........</w:t>
      </w:r>
      <w:r w:rsidR="00B3327D">
        <w:rPr>
          <w:rFonts w:hint="cs"/>
          <w:sz w:val="36"/>
          <w:szCs w:val="36"/>
          <w:rtl/>
        </w:rPr>
        <w:t>,</w:t>
      </w:r>
      <w:r>
        <w:rPr>
          <w:rFonts w:hint="cs"/>
          <w:sz w:val="36"/>
          <w:szCs w:val="36"/>
          <w:rtl/>
        </w:rPr>
        <w:t xml:space="preserve"> جنسية .........</w:t>
      </w:r>
      <w:r w:rsidR="00B3327D">
        <w:rPr>
          <w:rFonts w:hint="cs"/>
          <w:sz w:val="36"/>
          <w:szCs w:val="36"/>
          <w:rtl/>
        </w:rPr>
        <w:t>,</w:t>
      </w:r>
      <w:r>
        <w:rPr>
          <w:rFonts w:hint="cs"/>
          <w:sz w:val="36"/>
          <w:szCs w:val="36"/>
          <w:rtl/>
        </w:rPr>
        <w:t xml:space="preserve"> التابع لشركة الخدمات الأرضية ..........</w:t>
      </w:r>
      <w:r w:rsidR="00B3327D">
        <w:rPr>
          <w:rFonts w:hint="cs"/>
          <w:sz w:val="36"/>
          <w:szCs w:val="36"/>
          <w:rtl/>
        </w:rPr>
        <w:t>,</w:t>
      </w:r>
      <w:r>
        <w:rPr>
          <w:rFonts w:hint="cs"/>
          <w:sz w:val="36"/>
          <w:szCs w:val="36"/>
          <w:rtl/>
        </w:rPr>
        <w:t xml:space="preserve"> بالوقوف الخاطئ في طريق الخدمة بين ممر الطائرات (</w:t>
      </w:r>
      <w:r>
        <w:rPr>
          <w:sz w:val="36"/>
          <w:szCs w:val="36"/>
        </w:rPr>
        <w:t>R</w:t>
      </w:r>
      <w:r>
        <w:rPr>
          <w:rFonts w:hint="cs"/>
          <w:sz w:val="36"/>
          <w:szCs w:val="36"/>
          <w:rtl/>
        </w:rPr>
        <w:t>) و(</w:t>
      </w:r>
      <w:r>
        <w:rPr>
          <w:sz w:val="36"/>
          <w:szCs w:val="36"/>
        </w:rPr>
        <w:t>S</w:t>
      </w:r>
      <w:r>
        <w:rPr>
          <w:rFonts w:hint="cs"/>
          <w:sz w:val="36"/>
          <w:szCs w:val="36"/>
          <w:rtl/>
        </w:rPr>
        <w:t>) من المنطقة المحظورة, وقد تم سحب الرخصة منه</w:t>
      </w:r>
      <w:r w:rsidRPr="0000745E">
        <w:rPr>
          <w:rStyle w:val="a4"/>
          <w:rFonts w:hint="cs"/>
          <w:rtl/>
        </w:rPr>
        <w:t>(</w:t>
      </w:r>
      <w:r w:rsidRPr="0000745E">
        <w:rPr>
          <w:rStyle w:val="a4"/>
          <w:rtl/>
        </w:rPr>
        <w:footnoteReference w:id="754"/>
      </w:r>
      <w:r w:rsidRPr="0000745E">
        <w:rPr>
          <w:rStyle w:val="a4"/>
          <w:rFonts w:hint="cs"/>
          <w:rtl/>
        </w:rPr>
        <w:t>)</w:t>
      </w:r>
      <w:r>
        <w:rPr>
          <w:rFonts w:hint="cs"/>
          <w:sz w:val="36"/>
          <w:szCs w:val="36"/>
          <w:rtl/>
        </w:rPr>
        <w:t xml:space="preserve">. </w:t>
      </w:r>
    </w:p>
    <w:p w:rsidR="00AF63FF" w:rsidRDefault="00AF63FF" w:rsidP="00AF63FF">
      <w:pPr>
        <w:tabs>
          <w:tab w:val="left" w:pos="1033"/>
        </w:tabs>
        <w:jc w:val="both"/>
        <w:rPr>
          <w:sz w:val="36"/>
          <w:szCs w:val="36"/>
          <w:rtl/>
        </w:rPr>
      </w:pPr>
      <w:r w:rsidRPr="00B3327D">
        <w:rPr>
          <w:rFonts w:hint="cs"/>
          <w:b/>
          <w:bCs/>
          <w:sz w:val="36"/>
          <w:szCs w:val="36"/>
          <w:rtl/>
        </w:rPr>
        <w:t>التعليق</w:t>
      </w:r>
      <w:r>
        <w:rPr>
          <w:rFonts w:hint="cs"/>
          <w:sz w:val="36"/>
          <w:szCs w:val="36"/>
          <w:rtl/>
        </w:rPr>
        <w:t xml:space="preserve">: في هذه الواقعة قام أحد العاملين لدى إحدى شركات الخدمات الأرضية التي تقدم خدماتها داخل ساحة المطار المخصصة لتحركات الطائرات؛ بالوقوف الخاطئ بسيارته بين الممرات التي تسلكها الطائرات قبيل الإقلاع أو بعد الهبوط, ما يعد وقوفاً في منطقة محظورة ومخصصة فقط لتحرك الطائرات, الأمر الذي </w:t>
      </w:r>
      <w:r w:rsidRPr="00B3327D">
        <w:rPr>
          <w:rFonts w:hint="cs"/>
          <w:color w:val="000000" w:themeColor="text1"/>
          <w:sz w:val="36"/>
          <w:szCs w:val="36"/>
          <w:rtl/>
        </w:rPr>
        <w:t xml:space="preserve">جرمه </w:t>
      </w:r>
      <w:r>
        <w:rPr>
          <w:rFonts w:hint="cs"/>
          <w:sz w:val="36"/>
          <w:szCs w:val="36"/>
          <w:rtl/>
        </w:rPr>
        <w:t>وعاقب عليه نظام الطيران المدني</w:t>
      </w:r>
      <w:r w:rsidR="00B3327D">
        <w:rPr>
          <w:rFonts w:hint="cs"/>
          <w:sz w:val="36"/>
          <w:szCs w:val="36"/>
          <w:rtl/>
        </w:rPr>
        <w:t>,</w:t>
      </w:r>
      <w:r>
        <w:rPr>
          <w:rFonts w:hint="cs"/>
          <w:sz w:val="36"/>
          <w:szCs w:val="36"/>
          <w:rtl/>
        </w:rPr>
        <w:t xml:space="preserve"> بموجب الفقرة 11 من المادة 166 من النظام, وقد تم سحب الرخصة من المخالف من جهة الضبط تمهيداً لمحاسبته. </w:t>
      </w:r>
    </w:p>
    <w:p w:rsidR="00AF63FF" w:rsidRDefault="00AF63FF" w:rsidP="00AF63FF">
      <w:pPr>
        <w:tabs>
          <w:tab w:val="left" w:pos="1033"/>
        </w:tabs>
        <w:jc w:val="both"/>
        <w:rPr>
          <w:b/>
          <w:bCs/>
          <w:sz w:val="40"/>
          <w:szCs w:val="40"/>
          <w:rtl/>
        </w:rPr>
      </w:pPr>
      <w:r w:rsidRPr="00766C55">
        <w:rPr>
          <w:rFonts w:hint="cs"/>
          <w:b/>
          <w:bCs/>
          <w:sz w:val="40"/>
          <w:szCs w:val="40"/>
          <w:rtl/>
        </w:rPr>
        <w:t xml:space="preserve">التطبيق العاشر. </w:t>
      </w:r>
    </w:p>
    <w:p w:rsidR="00AF63FF" w:rsidRDefault="00AF63FF" w:rsidP="00AF63FF">
      <w:pPr>
        <w:tabs>
          <w:tab w:val="left" w:pos="1033"/>
        </w:tabs>
        <w:jc w:val="both"/>
        <w:rPr>
          <w:sz w:val="36"/>
          <w:szCs w:val="36"/>
          <w:rtl/>
        </w:rPr>
      </w:pPr>
      <w:r w:rsidRPr="00B3327D">
        <w:rPr>
          <w:rFonts w:hint="cs"/>
          <w:b/>
          <w:bCs/>
          <w:sz w:val="36"/>
          <w:szCs w:val="36"/>
          <w:rtl/>
        </w:rPr>
        <w:t>الموقع</w:t>
      </w:r>
      <w:r w:rsidR="00B3327D">
        <w:rPr>
          <w:rFonts w:hint="cs"/>
          <w:sz w:val="36"/>
          <w:szCs w:val="36"/>
          <w:rtl/>
        </w:rPr>
        <w:t>: ساحة مطار الملك عبد</w:t>
      </w:r>
      <w:r>
        <w:rPr>
          <w:rFonts w:hint="cs"/>
          <w:sz w:val="36"/>
          <w:szCs w:val="36"/>
          <w:rtl/>
        </w:rPr>
        <w:t xml:space="preserve">العزيز الدولي بجدة. </w:t>
      </w:r>
    </w:p>
    <w:p w:rsidR="00AF63FF" w:rsidRDefault="00AF63FF" w:rsidP="00AF63FF">
      <w:pPr>
        <w:tabs>
          <w:tab w:val="left" w:pos="1033"/>
        </w:tabs>
        <w:jc w:val="both"/>
        <w:rPr>
          <w:sz w:val="36"/>
          <w:szCs w:val="36"/>
          <w:rtl/>
        </w:rPr>
      </w:pPr>
      <w:r w:rsidRPr="00B3327D">
        <w:rPr>
          <w:rFonts w:hint="cs"/>
          <w:b/>
          <w:bCs/>
          <w:sz w:val="36"/>
          <w:szCs w:val="36"/>
          <w:rtl/>
        </w:rPr>
        <w:t>التاريخ</w:t>
      </w:r>
      <w:r>
        <w:rPr>
          <w:rFonts w:hint="cs"/>
          <w:sz w:val="36"/>
          <w:szCs w:val="36"/>
          <w:rtl/>
        </w:rPr>
        <w:t>: 10</w:t>
      </w:r>
      <w:r>
        <w:rPr>
          <w:sz w:val="36"/>
          <w:szCs w:val="36"/>
        </w:rPr>
        <w:t>/</w:t>
      </w:r>
      <w:r>
        <w:rPr>
          <w:rFonts w:hint="cs"/>
          <w:sz w:val="36"/>
          <w:szCs w:val="36"/>
          <w:rtl/>
        </w:rPr>
        <w:t>9</w:t>
      </w:r>
      <w:r>
        <w:rPr>
          <w:sz w:val="36"/>
          <w:szCs w:val="36"/>
        </w:rPr>
        <w:t>/</w:t>
      </w:r>
      <w:r>
        <w:rPr>
          <w:rFonts w:hint="cs"/>
          <w:sz w:val="36"/>
          <w:szCs w:val="36"/>
          <w:rtl/>
        </w:rPr>
        <w:t>1435ه الموافق 7</w:t>
      </w:r>
      <w:r>
        <w:rPr>
          <w:sz w:val="36"/>
          <w:szCs w:val="36"/>
        </w:rPr>
        <w:t>/</w:t>
      </w:r>
      <w:r>
        <w:rPr>
          <w:rFonts w:hint="cs"/>
          <w:sz w:val="36"/>
          <w:szCs w:val="36"/>
          <w:rtl/>
        </w:rPr>
        <w:t>7</w:t>
      </w:r>
      <w:r>
        <w:rPr>
          <w:sz w:val="36"/>
          <w:szCs w:val="36"/>
        </w:rPr>
        <w:t>/</w:t>
      </w:r>
      <w:r>
        <w:rPr>
          <w:rFonts w:hint="cs"/>
          <w:sz w:val="36"/>
          <w:szCs w:val="36"/>
          <w:rtl/>
        </w:rPr>
        <w:t xml:space="preserve">2014م. </w:t>
      </w:r>
    </w:p>
    <w:p w:rsidR="00AF63FF" w:rsidRDefault="00AF63FF" w:rsidP="00EC69BC">
      <w:pPr>
        <w:tabs>
          <w:tab w:val="left" w:pos="1033"/>
        </w:tabs>
        <w:jc w:val="both"/>
        <w:rPr>
          <w:sz w:val="36"/>
          <w:szCs w:val="36"/>
          <w:rtl/>
        </w:rPr>
      </w:pPr>
      <w:r w:rsidRPr="00B3327D">
        <w:rPr>
          <w:rFonts w:hint="cs"/>
          <w:b/>
          <w:bCs/>
          <w:sz w:val="36"/>
          <w:szCs w:val="36"/>
          <w:rtl/>
        </w:rPr>
        <w:lastRenderedPageBreak/>
        <w:t>الوقائع</w:t>
      </w:r>
      <w:r>
        <w:rPr>
          <w:rFonts w:hint="cs"/>
          <w:sz w:val="36"/>
          <w:szCs w:val="36"/>
          <w:rtl/>
        </w:rPr>
        <w:t>: أنه بتاريخ 10</w:t>
      </w:r>
      <w:r>
        <w:rPr>
          <w:sz w:val="36"/>
          <w:szCs w:val="36"/>
        </w:rPr>
        <w:t>/</w:t>
      </w:r>
      <w:r>
        <w:rPr>
          <w:rFonts w:hint="cs"/>
          <w:sz w:val="36"/>
          <w:szCs w:val="36"/>
          <w:rtl/>
        </w:rPr>
        <w:t>9</w:t>
      </w:r>
      <w:r>
        <w:rPr>
          <w:sz w:val="36"/>
          <w:szCs w:val="36"/>
        </w:rPr>
        <w:t>/</w:t>
      </w:r>
      <w:r>
        <w:rPr>
          <w:rFonts w:hint="cs"/>
          <w:sz w:val="36"/>
          <w:szCs w:val="36"/>
          <w:rtl/>
        </w:rPr>
        <w:t>1435ه في موقف الطيران ال</w:t>
      </w:r>
      <w:r w:rsidR="00B3327D">
        <w:rPr>
          <w:rFonts w:hint="cs"/>
          <w:sz w:val="36"/>
          <w:szCs w:val="36"/>
          <w:rtl/>
        </w:rPr>
        <w:t>خاص رقم 16 بساحة مطار الملك عبد</w:t>
      </w:r>
      <w:r>
        <w:rPr>
          <w:rFonts w:hint="cs"/>
          <w:sz w:val="36"/>
          <w:szCs w:val="36"/>
          <w:rtl/>
        </w:rPr>
        <w:t>العزي</w:t>
      </w:r>
      <w:r w:rsidR="00B3327D">
        <w:rPr>
          <w:rFonts w:hint="cs"/>
          <w:sz w:val="36"/>
          <w:szCs w:val="36"/>
          <w:rtl/>
        </w:rPr>
        <w:t>ز</w:t>
      </w:r>
      <w:r>
        <w:rPr>
          <w:rFonts w:hint="cs"/>
          <w:sz w:val="36"/>
          <w:szCs w:val="36"/>
          <w:rtl/>
        </w:rPr>
        <w:t xml:space="preserve"> الدولي قام المدعو</w:t>
      </w:r>
      <w:r w:rsidR="00B3327D">
        <w:rPr>
          <w:rFonts w:hint="cs"/>
          <w:sz w:val="36"/>
          <w:szCs w:val="36"/>
          <w:rtl/>
        </w:rPr>
        <w:t>..</w:t>
      </w:r>
      <w:r>
        <w:rPr>
          <w:rFonts w:hint="cs"/>
          <w:sz w:val="36"/>
          <w:szCs w:val="36"/>
          <w:rtl/>
        </w:rPr>
        <w:t>..........</w:t>
      </w:r>
      <w:r w:rsidR="00B3327D">
        <w:rPr>
          <w:rFonts w:hint="cs"/>
          <w:sz w:val="36"/>
          <w:szCs w:val="36"/>
          <w:rtl/>
        </w:rPr>
        <w:t>,</w:t>
      </w:r>
      <w:r>
        <w:rPr>
          <w:rFonts w:hint="cs"/>
          <w:sz w:val="36"/>
          <w:szCs w:val="36"/>
          <w:rtl/>
        </w:rPr>
        <w:t xml:space="preserve"> التابع لشركة .............</w:t>
      </w:r>
      <w:r w:rsidR="00B3327D">
        <w:rPr>
          <w:rFonts w:hint="cs"/>
          <w:sz w:val="36"/>
          <w:szCs w:val="36"/>
          <w:rtl/>
        </w:rPr>
        <w:t>,</w:t>
      </w:r>
      <w:r>
        <w:rPr>
          <w:rFonts w:hint="cs"/>
          <w:sz w:val="36"/>
          <w:szCs w:val="36"/>
          <w:rtl/>
        </w:rPr>
        <w:t xml:space="preserve"> بإيقاف الطائرة</w:t>
      </w:r>
      <w:r w:rsidR="00B3327D" w:rsidRPr="00B3327D">
        <w:rPr>
          <w:rFonts w:hint="cs"/>
          <w:sz w:val="36"/>
          <w:szCs w:val="36"/>
          <w:rtl/>
        </w:rPr>
        <w:t xml:space="preserve"> </w:t>
      </w:r>
      <w:r w:rsidR="00EC69BC">
        <w:rPr>
          <w:rFonts w:hint="cs"/>
          <w:sz w:val="36"/>
          <w:szCs w:val="36"/>
          <w:rtl/>
        </w:rPr>
        <w:t xml:space="preserve">بين </w:t>
      </w:r>
      <w:r w:rsidR="00B3327D">
        <w:rPr>
          <w:rFonts w:hint="cs"/>
          <w:sz w:val="36"/>
          <w:szCs w:val="36"/>
          <w:rtl/>
        </w:rPr>
        <w:t>الطائرات</w:t>
      </w:r>
      <w:r>
        <w:rPr>
          <w:rFonts w:hint="cs"/>
          <w:sz w:val="36"/>
          <w:szCs w:val="36"/>
          <w:rtl/>
        </w:rPr>
        <w:t xml:space="preserve"> </w:t>
      </w:r>
      <w:r w:rsidR="00B3327D">
        <w:rPr>
          <w:rFonts w:hint="cs"/>
          <w:sz w:val="36"/>
          <w:szCs w:val="36"/>
          <w:rtl/>
        </w:rPr>
        <w:t xml:space="preserve">في </w:t>
      </w:r>
      <w:r>
        <w:rPr>
          <w:rFonts w:hint="cs"/>
          <w:sz w:val="36"/>
          <w:szCs w:val="36"/>
          <w:rtl/>
        </w:rPr>
        <w:t>غير المواقف المخصصة لركن</w:t>
      </w:r>
      <w:r w:rsidR="00B3327D">
        <w:rPr>
          <w:rFonts w:hint="cs"/>
          <w:sz w:val="36"/>
          <w:szCs w:val="36"/>
          <w:rtl/>
        </w:rPr>
        <w:t>ها</w:t>
      </w:r>
      <w:r>
        <w:rPr>
          <w:rFonts w:hint="cs"/>
          <w:sz w:val="36"/>
          <w:szCs w:val="36"/>
          <w:rtl/>
        </w:rPr>
        <w:t xml:space="preserve"> </w:t>
      </w:r>
      <w:r w:rsidRPr="0000745E">
        <w:rPr>
          <w:rStyle w:val="a4"/>
          <w:rFonts w:hint="cs"/>
          <w:rtl/>
        </w:rPr>
        <w:t>(</w:t>
      </w:r>
      <w:r w:rsidRPr="0000745E">
        <w:rPr>
          <w:rStyle w:val="a4"/>
          <w:rtl/>
        </w:rPr>
        <w:footnoteReference w:id="755"/>
      </w:r>
      <w:r w:rsidRPr="0000745E">
        <w:rPr>
          <w:rStyle w:val="a4"/>
          <w:rFonts w:hint="cs"/>
          <w:rtl/>
        </w:rPr>
        <w:t>)</w:t>
      </w:r>
      <w:r>
        <w:rPr>
          <w:rFonts w:hint="cs"/>
          <w:sz w:val="36"/>
          <w:szCs w:val="36"/>
          <w:rtl/>
        </w:rPr>
        <w:t xml:space="preserve">. </w:t>
      </w:r>
    </w:p>
    <w:p w:rsidR="00851AF6" w:rsidRDefault="00AF63FF" w:rsidP="003654B3">
      <w:pPr>
        <w:tabs>
          <w:tab w:val="left" w:pos="1033"/>
        </w:tabs>
        <w:jc w:val="both"/>
        <w:rPr>
          <w:sz w:val="36"/>
          <w:szCs w:val="36"/>
          <w:rtl/>
        </w:rPr>
      </w:pPr>
      <w:r w:rsidRPr="00B3327D">
        <w:rPr>
          <w:rFonts w:hint="cs"/>
          <w:b/>
          <w:bCs/>
          <w:sz w:val="36"/>
          <w:szCs w:val="36"/>
          <w:rtl/>
        </w:rPr>
        <w:t>التعليق</w:t>
      </w:r>
      <w:r>
        <w:rPr>
          <w:rFonts w:hint="cs"/>
          <w:sz w:val="36"/>
          <w:szCs w:val="36"/>
          <w:rtl/>
        </w:rPr>
        <w:t xml:space="preserve">: هذه الواقعة حصلت عندما قام أحد العاملين التابعين لإحدى شركات تقديم الخدمات </w:t>
      </w:r>
      <w:r w:rsidR="00B3327D">
        <w:rPr>
          <w:rFonts w:hint="cs"/>
          <w:sz w:val="36"/>
          <w:szCs w:val="36"/>
          <w:rtl/>
        </w:rPr>
        <w:t xml:space="preserve">الأرضية </w:t>
      </w:r>
      <w:r>
        <w:rPr>
          <w:rFonts w:hint="cs"/>
          <w:sz w:val="36"/>
          <w:szCs w:val="36"/>
          <w:rtl/>
        </w:rPr>
        <w:t>للطائرات بقيادة معدة سحب الطائرات, وسحب إحدى الطائرات بها</w:t>
      </w:r>
      <w:r w:rsidR="00B3327D">
        <w:rPr>
          <w:rFonts w:hint="cs"/>
          <w:sz w:val="36"/>
          <w:szCs w:val="36"/>
          <w:rtl/>
        </w:rPr>
        <w:t>,</w:t>
      </w:r>
      <w:r>
        <w:rPr>
          <w:rFonts w:hint="cs"/>
          <w:sz w:val="36"/>
          <w:szCs w:val="36"/>
          <w:rtl/>
        </w:rPr>
        <w:t xml:space="preserve"> وإيقافها بين الطائرات وفي غير الأماكن الخاصة بالطائرات المركونة, ما يعد دخولاً في منطقة محظورة داخل ساحة المطار</w:t>
      </w:r>
      <w:r w:rsidR="00B3327D">
        <w:rPr>
          <w:rFonts w:hint="cs"/>
          <w:sz w:val="36"/>
          <w:szCs w:val="36"/>
          <w:rtl/>
        </w:rPr>
        <w:t>,</w:t>
      </w:r>
      <w:r>
        <w:rPr>
          <w:rFonts w:hint="cs"/>
          <w:sz w:val="36"/>
          <w:szCs w:val="36"/>
          <w:rtl/>
        </w:rPr>
        <w:t xml:space="preserve"> حتى لو كان الدخول بطائرة ولم يكن بمعدة أو شاحنة أو سيارة صغيرة. </w:t>
      </w:r>
    </w:p>
    <w:p w:rsidR="00AF63FF" w:rsidRPr="00457C8C" w:rsidRDefault="00AF63FF" w:rsidP="00AF63FF">
      <w:pPr>
        <w:tabs>
          <w:tab w:val="left" w:pos="1033"/>
        </w:tabs>
        <w:jc w:val="both"/>
        <w:rPr>
          <w:b/>
          <w:bCs/>
          <w:sz w:val="40"/>
          <w:szCs w:val="40"/>
          <w:rtl/>
        </w:rPr>
      </w:pPr>
      <w:r w:rsidRPr="00457C8C">
        <w:rPr>
          <w:rFonts w:hint="cs"/>
          <w:b/>
          <w:bCs/>
          <w:sz w:val="40"/>
          <w:szCs w:val="40"/>
          <w:rtl/>
        </w:rPr>
        <w:t xml:space="preserve">التطبيق الحادي عشر. </w:t>
      </w:r>
    </w:p>
    <w:p w:rsidR="00AF63FF" w:rsidRDefault="00AF63FF" w:rsidP="00AF63FF">
      <w:pPr>
        <w:tabs>
          <w:tab w:val="left" w:pos="1033"/>
        </w:tabs>
        <w:jc w:val="both"/>
        <w:rPr>
          <w:sz w:val="36"/>
          <w:szCs w:val="36"/>
          <w:rtl/>
        </w:rPr>
      </w:pPr>
      <w:r w:rsidRPr="009B64B8">
        <w:rPr>
          <w:rFonts w:hint="cs"/>
          <w:b/>
          <w:bCs/>
          <w:sz w:val="36"/>
          <w:szCs w:val="36"/>
          <w:rtl/>
        </w:rPr>
        <w:t>الموقع</w:t>
      </w:r>
      <w:r w:rsidR="009B64B8">
        <w:rPr>
          <w:rFonts w:hint="cs"/>
          <w:sz w:val="36"/>
          <w:szCs w:val="36"/>
          <w:rtl/>
        </w:rPr>
        <w:t>: ساحة مطار الملك عبد</w:t>
      </w:r>
      <w:r>
        <w:rPr>
          <w:rFonts w:hint="cs"/>
          <w:sz w:val="36"/>
          <w:szCs w:val="36"/>
          <w:rtl/>
        </w:rPr>
        <w:t xml:space="preserve">العزيز الدولي بجدة. </w:t>
      </w:r>
    </w:p>
    <w:p w:rsidR="00AF63FF" w:rsidRDefault="00AF63FF" w:rsidP="00AF63FF">
      <w:pPr>
        <w:tabs>
          <w:tab w:val="left" w:pos="1033"/>
        </w:tabs>
        <w:jc w:val="both"/>
        <w:rPr>
          <w:sz w:val="36"/>
          <w:szCs w:val="36"/>
          <w:rtl/>
        </w:rPr>
      </w:pPr>
      <w:r w:rsidRPr="009B64B8">
        <w:rPr>
          <w:rFonts w:hint="cs"/>
          <w:b/>
          <w:bCs/>
          <w:sz w:val="36"/>
          <w:szCs w:val="36"/>
          <w:rtl/>
        </w:rPr>
        <w:t>التاريخ</w:t>
      </w:r>
      <w:r>
        <w:rPr>
          <w:rFonts w:hint="cs"/>
          <w:sz w:val="36"/>
          <w:szCs w:val="36"/>
          <w:rtl/>
        </w:rPr>
        <w:t>: 8</w:t>
      </w:r>
      <w:r>
        <w:rPr>
          <w:sz w:val="36"/>
          <w:szCs w:val="36"/>
        </w:rPr>
        <w:t>/</w:t>
      </w:r>
      <w:r>
        <w:rPr>
          <w:rFonts w:hint="cs"/>
          <w:sz w:val="36"/>
          <w:szCs w:val="36"/>
          <w:rtl/>
        </w:rPr>
        <w:t>10</w:t>
      </w:r>
      <w:r>
        <w:rPr>
          <w:sz w:val="36"/>
          <w:szCs w:val="36"/>
        </w:rPr>
        <w:t>/</w:t>
      </w:r>
      <w:r>
        <w:rPr>
          <w:rFonts w:hint="cs"/>
          <w:sz w:val="36"/>
          <w:szCs w:val="36"/>
          <w:rtl/>
        </w:rPr>
        <w:t>1436ه الموافق 24</w:t>
      </w:r>
      <w:r>
        <w:rPr>
          <w:sz w:val="36"/>
          <w:szCs w:val="36"/>
        </w:rPr>
        <w:t>/</w:t>
      </w:r>
      <w:r>
        <w:rPr>
          <w:rFonts w:hint="cs"/>
          <w:sz w:val="36"/>
          <w:szCs w:val="36"/>
          <w:rtl/>
        </w:rPr>
        <w:t>7</w:t>
      </w:r>
      <w:r>
        <w:rPr>
          <w:sz w:val="36"/>
          <w:szCs w:val="36"/>
        </w:rPr>
        <w:t>/</w:t>
      </w:r>
      <w:r>
        <w:rPr>
          <w:rFonts w:hint="cs"/>
          <w:sz w:val="36"/>
          <w:szCs w:val="36"/>
          <w:rtl/>
        </w:rPr>
        <w:t xml:space="preserve">2015م. </w:t>
      </w:r>
    </w:p>
    <w:p w:rsidR="00AF63FF" w:rsidRDefault="00AF63FF" w:rsidP="00AF63FF">
      <w:pPr>
        <w:tabs>
          <w:tab w:val="left" w:pos="1033"/>
        </w:tabs>
        <w:jc w:val="both"/>
        <w:rPr>
          <w:sz w:val="36"/>
          <w:szCs w:val="36"/>
          <w:rtl/>
        </w:rPr>
      </w:pPr>
      <w:r w:rsidRPr="009B64B8">
        <w:rPr>
          <w:rFonts w:hint="cs"/>
          <w:b/>
          <w:bCs/>
          <w:sz w:val="36"/>
          <w:szCs w:val="36"/>
          <w:rtl/>
        </w:rPr>
        <w:t>الوقائع</w:t>
      </w:r>
      <w:r w:rsidR="006A6B32">
        <w:rPr>
          <w:rFonts w:hint="cs"/>
          <w:sz w:val="36"/>
          <w:szCs w:val="36"/>
          <w:rtl/>
        </w:rPr>
        <w:t>: إ</w:t>
      </w:r>
      <w:r>
        <w:rPr>
          <w:rFonts w:hint="cs"/>
          <w:sz w:val="36"/>
          <w:szCs w:val="36"/>
          <w:rtl/>
        </w:rPr>
        <w:t>نه بتاريخ 8</w:t>
      </w:r>
      <w:r>
        <w:rPr>
          <w:sz w:val="36"/>
          <w:szCs w:val="36"/>
        </w:rPr>
        <w:t>/</w:t>
      </w:r>
      <w:r>
        <w:rPr>
          <w:rFonts w:hint="cs"/>
          <w:sz w:val="36"/>
          <w:szCs w:val="36"/>
          <w:rtl/>
        </w:rPr>
        <w:t>10</w:t>
      </w:r>
      <w:r>
        <w:rPr>
          <w:sz w:val="36"/>
          <w:szCs w:val="36"/>
        </w:rPr>
        <w:t>/</w:t>
      </w:r>
      <w:r>
        <w:rPr>
          <w:rFonts w:hint="cs"/>
          <w:sz w:val="36"/>
          <w:szCs w:val="36"/>
          <w:rtl/>
        </w:rPr>
        <w:t>1436ه وفي الساعة 4:30 في ممر الطائرات (</w:t>
      </w:r>
      <w:r>
        <w:rPr>
          <w:sz w:val="36"/>
          <w:szCs w:val="36"/>
        </w:rPr>
        <w:t>R</w:t>
      </w:r>
      <w:r>
        <w:rPr>
          <w:rFonts w:hint="cs"/>
          <w:sz w:val="36"/>
          <w:szCs w:val="36"/>
          <w:rtl/>
        </w:rPr>
        <w:t>) داخل ساحة المطار</w:t>
      </w:r>
      <w:r w:rsidR="009B64B8">
        <w:rPr>
          <w:rFonts w:hint="cs"/>
          <w:sz w:val="36"/>
          <w:szCs w:val="36"/>
          <w:rtl/>
        </w:rPr>
        <w:t>,</w:t>
      </w:r>
      <w:r>
        <w:rPr>
          <w:rFonts w:hint="cs"/>
          <w:sz w:val="36"/>
          <w:szCs w:val="36"/>
          <w:rtl/>
        </w:rPr>
        <w:t xml:space="preserve"> قام الموظف ...........</w:t>
      </w:r>
      <w:r w:rsidR="009B64B8">
        <w:rPr>
          <w:rFonts w:hint="cs"/>
          <w:sz w:val="36"/>
          <w:szCs w:val="36"/>
          <w:rtl/>
        </w:rPr>
        <w:t>,</w:t>
      </w:r>
      <w:r>
        <w:rPr>
          <w:rFonts w:hint="cs"/>
          <w:sz w:val="36"/>
          <w:szCs w:val="36"/>
          <w:rtl/>
        </w:rPr>
        <w:t xml:space="preserve"> جنسية ..........</w:t>
      </w:r>
      <w:r w:rsidR="009B64B8">
        <w:rPr>
          <w:rFonts w:hint="cs"/>
          <w:sz w:val="36"/>
          <w:szCs w:val="36"/>
          <w:rtl/>
        </w:rPr>
        <w:t>,</w:t>
      </w:r>
      <w:r>
        <w:rPr>
          <w:rFonts w:hint="cs"/>
          <w:sz w:val="36"/>
          <w:szCs w:val="36"/>
          <w:rtl/>
        </w:rPr>
        <w:t xml:space="preserve"> بالمركبة رقم ......</w:t>
      </w:r>
      <w:r w:rsidR="009B64B8">
        <w:rPr>
          <w:rFonts w:hint="cs"/>
          <w:sz w:val="36"/>
          <w:szCs w:val="36"/>
          <w:rtl/>
        </w:rPr>
        <w:t>,</w:t>
      </w:r>
      <w:r>
        <w:rPr>
          <w:rFonts w:hint="cs"/>
          <w:sz w:val="36"/>
          <w:szCs w:val="36"/>
          <w:rtl/>
        </w:rPr>
        <w:t xml:space="preserve"> التابعة لإحدى شركات الخدمات الأرضية بالقطع والمرور أمام الطائرة بمسافة أقل من خمسين متر</w:t>
      </w:r>
      <w:r w:rsidR="006A6B32">
        <w:rPr>
          <w:rFonts w:hint="cs"/>
          <w:sz w:val="36"/>
          <w:szCs w:val="36"/>
          <w:rtl/>
        </w:rPr>
        <w:t>اً</w:t>
      </w:r>
      <w:r w:rsidR="009B64B8">
        <w:rPr>
          <w:rFonts w:hint="cs"/>
          <w:sz w:val="36"/>
          <w:szCs w:val="36"/>
          <w:rtl/>
        </w:rPr>
        <w:t>,</w:t>
      </w:r>
      <w:r w:rsidR="006A6B32">
        <w:rPr>
          <w:rFonts w:hint="cs"/>
          <w:sz w:val="36"/>
          <w:szCs w:val="36"/>
          <w:rtl/>
        </w:rPr>
        <w:t xml:space="preserve"> </w:t>
      </w:r>
      <w:r>
        <w:rPr>
          <w:rFonts w:hint="cs"/>
          <w:sz w:val="36"/>
          <w:szCs w:val="36"/>
          <w:rtl/>
        </w:rPr>
        <w:t>ما أدى إلى توقف الطائرة المفاجئ على ممر الطائرات (</w:t>
      </w:r>
      <w:r>
        <w:rPr>
          <w:sz w:val="36"/>
          <w:szCs w:val="36"/>
        </w:rPr>
        <w:t>B</w:t>
      </w:r>
      <w:r>
        <w:rPr>
          <w:rFonts w:hint="cs"/>
          <w:sz w:val="36"/>
          <w:szCs w:val="36"/>
          <w:rtl/>
        </w:rPr>
        <w:t>)</w:t>
      </w:r>
      <w:r w:rsidR="009B64B8">
        <w:rPr>
          <w:rFonts w:hint="cs"/>
          <w:sz w:val="36"/>
          <w:szCs w:val="36"/>
          <w:rtl/>
        </w:rPr>
        <w:t>,</w:t>
      </w:r>
      <w:r>
        <w:rPr>
          <w:rFonts w:hint="cs"/>
          <w:sz w:val="36"/>
          <w:szCs w:val="36"/>
          <w:rtl/>
        </w:rPr>
        <w:t xml:space="preserve"> مع العلم أن مساعد الكابتن تعرف على السيارة المذكورة</w:t>
      </w:r>
      <w:r w:rsidRPr="0000745E">
        <w:rPr>
          <w:rStyle w:val="a4"/>
          <w:rFonts w:hint="cs"/>
          <w:rtl/>
        </w:rPr>
        <w:t>(</w:t>
      </w:r>
      <w:r w:rsidRPr="0000745E">
        <w:rPr>
          <w:rStyle w:val="a4"/>
          <w:rtl/>
        </w:rPr>
        <w:footnoteReference w:id="756"/>
      </w:r>
      <w:r w:rsidRPr="0000745E">
        <w:rPr>
          <w:rStyle w:val="a4"/>
          <w:rFonts w:hint="cs"/>
          <w:rtl/>
        </w:rPr>
        <w:t>)</w:t>
      </w:r>
      <w:r>
        <w:rPr>
          <w:rFonts w:hint="cs"/>
          <w:sz w:val="36"/>
          <w:szCs w:val="36"/>
          <w:rtl/>
        </w:rPr>
        <w:t xml:space="preserve">. </w:t>
      </w:r>
    </w:p>
    <w:p w:rsidR="00555888" w:rsidRDefault="00AF63FF" w:rsidP="00555888">
      <w:pPr>
        <w:tabs>
          <w:tab w:val="left" w:pos="1033"/>
        </w:tabs>
        <w:jc w:val="both"/>
        <w:rPr>
          <w:sz w:val="36"/>
          <w:szCs w:val="36"/>
          <w:rtl/>
        </w:rPr>
      </w:pPr>
      <w:r w:rsidRPr="009B64B8">
        <w:rPr>
          <w:rFonts w:hint="cs"/>
          <w:b/>
          <w:bCs/>
          <w:sz w:val="36"/>
          <w:szCs w:val="36"/>
          <w:rtl/>
        </w:rPr>
        <w:t>التعليق</w:t>
      </w:r>
      <w:r>
        <w:rPr>
          <w:rFonts w:hint="cs"/>
          <w:sz w:val="36"/>
          <w:szCs w:val="36"/>
          <w:rtl/>
        </w:rPr>
        <w:t>: وقعت هذه الحادثة بعد ما قام أحد العاملين المكلفين بمهام داخل ساحة المطار بقيادة</w:t>
      </w:r>
      <w:r w:rsidR="009B64B8">
        <w:rPr>
          <w:rFonts w:hint="cs"/>
          <w:sz w:val="36"/>
          <w:szCs w:val="36"/>
          <w:rtl/>
        </w:rPr>
        <w:t xml:space="preserve"> سيارة الخدمة,</w:t>
      </w:r>
      <w:r>
        <w:rPr>
          <w:rFonts w:hint="cs"/>
          <w:sz w:val="36"/>
          <w:szCs w:val="36"/>
          <w:rtl/>
        </w:rPr>
        <w:t xml:space="preserve"> والقطع بها بمسافة قريبة أما</w:t>
      </w:r>
      <w:r w:rsidR="009B64B8">
        <w:rPr>
          <w:rFonts w:hint="cs"/>
          <w:sz w:val="36"/>
          <w:szCs w:val="36"/>
          <w:rtl/>
        </w:rPr>
        <w:t>م</w:t>
      </w:r>
      <w:r>
        <w:rPr>
          <w:rFonts w:hint="cs"/>
          <w:sz w:val="36"/>
          <w:szCs w:val="36"/>
          <w:rtl/>
        </w:rPr>
        <w:t xml:space="preserve"> إحدى الطائرات</w:t>
      </w:r>
      <w:r w:rsidR="009B64B8">
        <w:rPr>
          <w:rFonts w:hint="cs"/>
          <w:sz w:val="36"/>
          <w:szCs w:val="36"/>
          <w:rtl/>
        </w:rPr>
        <w:t>,</w:t>
      </w:r>
      <w:r>
        <w:rPr>
          <w:rFonts w:hint="cs"/>
          <w:sz w:val="36"/>
          <w:szCs w:val="36"/>
          <w:rtl/>
        </w:rPr>
        <w:t xml:space="preserve"> التي كانت تسير في مسارها, ما </w:t>
      </w:r>
      <w:r>
        <w:rPr>
          <w:rFonts w:hint="cs"/>
          <w:sz w:val="36"/>
          <w:szCs w:val="36"/>
          <w:rtl/>
        </w:rPr>
        <w:lastRenderedPageBreak/>
        <w:t>أدى إلى وقوف مفاجئ للطائرة قد يسبب لركاب الطائرة إصابات نتيجة ذلك, فضلاً عن احتماليات وقوع حادث تصادم بين الطائرة وسيارة المخالف, وقد سحبت البطاقة ال</w:t>
      </w:r>
      <w:r w:rsidR="00555888">
        <w:rPr>
          <w:rFonts w:hint="cs"/>
          <w:sz w:val="36"/>
          <w:szCs w:val="36"/>
          <w:rtl/>
        </w:rPr>
        <w:t>أمنية للمخالف تمهيداً لمحاسبته.</w:t>
      </w:r>
    </w:p>
    <w:p w:rsidR="000A2FC4" w:rsidRDefault="000A2FC4" w:rsidP="00555888">
      <w:pPr>
        <w:tabs>
          <w:tab w:val="left" w:pos="1033"/>
        </w:tabs>
        <w:jc w:val="both"/>
        <w:rPr>
          <w:sz w:val="36"/>
          <w:szCs w:val="36"/>
          <w:rtl/>
        </w:rPr>
      </w:pPr>
    </w:p>
    <w:p w:rsidR="00AF63FF" w:rsidRPr="00555888" w:rsidRDefault="00AF63FF" w:rsidP="000A2FC4">
      <w:pPr>
        <w:bidi w:val="0"/>
        <w:jc w:val="right"/>
        <w:rPr>
          <w:sz w:val="36"/>
          <w:szCs w:val="36"/>
          <w:rtl/>
        </w:rPr>
      </w:pPr>
      <w:r w:rsidRPr="001E3BEE">
        <w:rPr>
          <w:rFonts w:hint="cs"/>
          <w:b/>
          <w:bCs/>
          <w:sz w:val="44"/>
          <w:szCs w:val="44"/>
          <w:rtl/>
        </w:rPr>
        <w:t>المبحث الرابع: التطبيقات</w:t>
      </w:r>
      <w:r w:rsidR="00555888">
        <w:rPr>
          <w:rFonts w:hint="cs"/>
          <w:b/>
          <w:bCs/>
          <w:sz w:val="44"/>
          <w:szCs w:val="44"/>
          <w:rtl/>
        </w:rPr>
        <w:t xml:space="preserve"> على</w:t>
      </w:r>
      <w:r w:rsidRPr="001E3BEE">
        <w:rPr>
          <w:rFonts w:hint="cs"/>
          <w:b/>
          <w:bCs/>
          <w:sz w:val="44"/>
          <w:szCs w:val="44"/>
          <w:rtl/>
        </w:rPr>
        <w:t xml:space="preserve"> </w:t>
      </w:r>
      <w:r w:rsidR="00555888">
        <w:rPr>
          <w:rFonts w:hint="cs"/>
          <w:b/>
          <w:bCs/>
          <w:sz w:val="44"/>
          <w:szCs w:val="44"/>
          <w:rtl/>
        </w:rPr>
        <w:t>ال</w:t>
      </w:r>
      <w:r w:rsidRPr="001E3BEE">
        <w:rPr>
          <w:rFonts w:hint="cs"/>
          <w:b/>
          <w:bCs/>
          <w:sz w:val="44"/>
          <w:szCs w:val="44"/>
          <w:rtl/>
        </w:rPr>
        <w:t xml:space="preserve">مخالفات اليسيرة المرتكبة على متن الطائرات. </w:t>
      </w:r>
    </w:p>
    <w:p w:rsidR="00AF63FF" w:rsidRDefault="00AF63FF" w:rsidP="00AF63FF">
      <w:pPr>
        <w:tabs>
          <w:tab w:val="left" w:pos="1033"/>
        </w:tabs>
        <w:jc w:val="both"/>
        <w:rPr>
          <w:rFonts w:ascii="Traditional Arabic" w:eastAsia="Calibri" w:hAnsi="Traditional Arabic" w:cs="Traditional Arabic"/>
          <w:b/>
          <w:bCs/>
          <w:sz w:val="40"/>
          <w:szCs w:val="40"/>
          <w:rtl/>
        </w:rPr>
      </w:pPr>
      <w:r>
        <w:rPr>
          <w:rFonts w:ascii="Traditional Arabic" w:eastAsia="Calibri" w:hAnsi="Traditional Arabic" w:cs="Traditional Arabic" w:hint="cs"/>
          <w:b/>
          <w:bCs/>
          <w:sz w:val="40"/>
          <w:szCs w:val="40"/>
          <w:rtl/>
        </w:rPr>
        <w:t xml:space="preserve">التطبيق الأول: </w:t>
      </w:r>
    </w:p>
    <w:p w:rsidR="00AF63FF" w:rsidRDefault="00AF63FF" w:rsidP="00AF63FF">
      <w:pPr>
        <w:tabs>
          <w:tab w:val="left" w:pos="1033"/>
        </w:tabs>
        <w:jc w:val="both"/>
        <w:rPr>
          <w:rFonts w:ascii="Traditional Arabic" w:eastAsia="Calibri" w:hAnsi="Traditional Arabic" w:cs="Traditional Arabic"/>
          <w:sz w:val="36"/>
          <w:szCs w:val="36"/>
          <w:rtl/>
        </w:rPr>
      </w:pPr>
      <w:r w:rsidRPr="009B64B8">
        <w:rPr>
          <w:rFonts w:ascii="Traditional Arabic" w:eastAsia="Calibri" w:hAnsi="Traditional Arabic" w:cs="Traditional Arabic" w:hint="cs"/>
          <w:b/>
          <w:bCs/>
          <w:sz w:val="36"/>
          <w:szCs w:val="36"/>
          <w:rtl/>
        </w:rPr>
        <w:t>الموقع</w:t>
      </w:r>
      <w:r>
        <w:rPr>
          <w:rFonts w:ascii="Traditional Arabic" w:eastAsia="Calibri" w:hAnsi="Traditional Arabic" w:cs="Traditional Arabic" w:hint="cs"/>
          <w:sz w:val="36"/>
          <w:szCs w:val="36"/>
          <w:rtl/>
        </w:rPr>
        <w:t>: مطار الملك خالد الدولي بالرياض.</w:t>
      </w:r>
    </w:p>
    <w:p w:rsidR="00AF63FF" w:rsidRDefault="00AF63FF" w:rsidP="00AF63FF">
      <w:pPr>
        <w:tabs>
          <w:tab w:val="left" w:pos="1033"/>
        </w:tabs>
        <w:jc w:val="both"/>
        <w:rPr>
          <w:rFonts w:ascii="Traditional Arabic" w:eastAsia="Calibri" w:hAnsi="Traditional Arabic" w:cs="Traditional Arabic"/>
          <w:sz w:val="36"/>
          <w:szCs w:val="36"/>
          <w:rtl/>
        </w:rPr>
      </w:pPr>
      <w:r w:rsidRPr="009B64B8">
        <w:rPr>
          <w:rFonts w:ascii="Traditional Arabic" w:eastAsia="Calibri" w:hAnsi="Traditional Arabic" w:cs="Traditional Arabic" w:hint="cs"/>
          <w:b/>
          <w:bCs/>
          <w:sz w:val="36"/>
          <w:szCs w:val="36"/>
          <w:rtl/>
        </w:rPr>
        <w:t>التاريخ</w:t>
      </w:r>
      <w:r>
        <w:rPr>
          <w:rFonts w:ascii="Traditional Arabic" w:eastAsia="Calibri" w:hAnsi="Traditional Arabic" w:cs="Traditional Arabic" w:hint="cs"/>
          <w:sz w:val="36"/>
          <w:szCs w:val="36"/>
          <w:rtl/>
        </w:rPr>
        <w:t>: 28</w:t>
      </w:r>
      <w:r>
        <w:rPr>
          <w:rFonts w:ascii="Traditional Arabic" w:eastAsia="Calibri" w:hAnsi="Traditional Arabic" w:cs="Traditional Arabic"/>
          <w:sz w:val="36"/>
          <w:szCs w:val="36"/>
        </w:rPr>
        <w:t>/</w:t>
      </w:r>
      <w:r>
        <w:rPr>
          <w:rFonts w:ascii="Traditional Arabic" w:eastAsia="Calibri" w:hAnsi="Traditional Arabic" w:cs="Traditional Arabic" w:hint="cs"/>
          <w:sz w:val="36"/>
          <w:szCs w:val="36"/>
          <w:rtl/>
        </w:rPr>
        <w:t>2</w:t>
      </w:r>
      <w:r>
        <w:rPr>
          <w:rFonts w:ascii="Traditional Arabic" w:eastAsia="Calibri" w:hAnsi="Traditional Arabic" w:cs="Traditional Arabic"/>
          <w:sz w:val="36"/>
          <w:szCs w:val="36"/>
        </w:rPr>
        <w:t>/</w:t>
      </w:r>
      <w:r>
        <w:rPr>
          <w:rFonts w:ascii="Traditional Arabic" w:eastAsia="Calibri" w:hAnsi="Traditional Arabic" w:cs="Traditional Arabic" w:hint="cs"/>
          <w:sz w:val="36"/>
          <w:szCs w:val="36"/>
          <w:rtl/>
        </w:rPr>
        <w:t>1435ه الموافق 31</w:t>
      </w:r>
      <w:r>
        <w:rPr>
          <w:rFonts w:ascii="Traditional Arabic" w:eastAsia="Calibri" w:hAnsi="Traditional Arabic" w:cs="Traditional Arabic"/>
          <w:sz w:val="36"/>
          <w:szCs w:val="36"/>
        </w:rPr>
        <w:t>/</w:t>
      </w:r>
      <w:r>
        <w:rPr>
          <w:rFonts w:ascii="Traditional Arabic" w:eastAsia="Calibri" w:hAnsi="Traditional Arabic" w:cs="Traditional Arabic" w:hint="cs"/>
          <w:sz w:val="36"/>
          <w:szCs w:val="36"/>
          <w:rtl/>
        </w:rPr>
        <w:t>12</w:t>
      </w:r>
      <w:r>
        <w:rPr>
          <w:rFonts w:ascii="Traditional Arabic" w:eastAsia="Calibri" w:hAnsi="Traditional Arabic" w:cs="Traditional Arabic"/>
          <w:sz w:val="36"/>
          <w:szCs w:val="36"/>
        </w:rPr>
        <w:t>/</w:t>
      </w:r>
      <w:r>
        <w:rPr>
          <w:rFonts w:ascii="Traditional Arabic" w:eastAsia="Calibri" w:hAnsi="Traditional Arabic" w:cs="Traditional Arabic" w:hint="cs"/>
          <w:sz w:val="36"/>
          <w:szCs w:val="36"/>
          <w:rtl/>
        </w:rPr>
        <w:t xml:space="preserve">2013م. </w:t>
      </w:r>
    </w:p>
    <w:p w:rsidR="00AF63FF" w:rsidRDefault="00AF63FF" w:rsidP="006A6B32">
      <w:pPr>
        <w:tabs>
          <w:tab w:val="left" w:pos="1033"/>
        </w:tabs>
        <w:jc w:val="both"/>
        <w:rPr>
          <w:sz w:val="36"/>
          <w:szCs w:val="36"/>
          <w:rtl/>
        </w:rPr>
      </w:pPr>
      <w:r w:rsidRPr="009B64B8">
        <w:rPr>
          <w:rFonts w:ascii="Traditional Arabic" w:eastAsia="Calibri" w:hAnsi="Traditional Arabic" w:cs="Traditional Arabic" w:hint="cs"/>
          <w:b/>
          <w:bCs/>
          <w:sz w:val="36"/>
          <w:szCs w:val="36"/>
          <w:rtl/>
        </w:rPr>
        <w:t>الوقائع</w:t>
      </w:r>
      <w:r>
        <w:rPr>
          <w:rFonts w:ascii="Traditional Arabic" w:eastAsia="Calibri" w:hAnsi="Traditional Arabic" w:cs="Traditional Arabic" w:hint="cs"/>
          <w:sz w:val="36"/>
          <w:szCs w:val="36"/>
          <w:rtl/>
        </w:rPr>
        <w:t>: "تتلخص وقائع هذه المعاملة حسبما تبين من مطالعة أوراقها والمستندات الخاصة بها وبالقدر اللازم لإصدار قرار فيها</w:t>
      </w:r>
      <w:r w:rsidR="009B64B8">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xml:space="preserve"> في أنه وأثناء الاستعداد لهبوط رحلة الطيران رقم ...... المغادرة من جدة إلى الرياض بتاريخ 28</w:t>
      </w:r>
      <w:r>
        <w:rPr>
          <w:rFonts w:ascii="Traditional Arabic" w:eastAsia="Calibri" w:hAnsi="Traditional Arabic" w:cs="Traditional Arabic"/>
          <w:sz w:val="36"/>
          <w:szCs w:val="36"/>
        </w:rPr>
        <w:t>/</w:t>
      </w:r>
      <w:r>
        <w:rPr>
          <w:rFonts w:ascii="Traditional Arabic" w:eastAsia="Calibri" w:hAnsi="Traditional Arabic" w:cs="Traditional Arabic" w:hint="cs"/>
          <w:sz w:val="36"/>
          <w:szCs w:val="36"/>
          <w:rtl/>
        </w:rPr>
        <w:t>2</w:t>
      </w:r>
      <w:r>
        <w:rPr>
          <w:rFonts w:ascii="Traditional Arabic" w:eastAsia="Calibri" w:hAnsi="Traditional Arabic" w:cs="Traditional Arabic"/>
          <w:sz w:val="36"/>
          <w:szCs w:val="36"/>
        </w:rPr>
        <w:t>/</w:t>
      </w:r>
      <w:r>
        <w:rPr>
          <w:rFonts w:ascii="Traditional Arabic" w:eastAsia="Calibri" w:hAnsi="Traditional Arabic" w:cs="Traditional Arabic" w:hint="cs"/>
          <w:sz w:val="36"/>
          <w:szCs w:val="36"/>
          <w:rtl/>
        </w:rPr>
        <w:t>1435ه</w:t>
      </w:r>
      <w:r w:rsidR="009B64B8">
        <w:rPr>
          <w:rFonts w:ascii="Traditional Arabic" w:eastAsia="Calibri" w:hAnsi="Traditional Arabic" w:cs="Traditional Arabic" w:hint="cs"/>
          <w:sz w:val="36"/>
          <w:szCs w:val="36"/>
          <w:rtl/>
        </w:rPr>
        <w:t xml:space="preserve">, حضرت المضيفة المختصة </w:t>
      </w:r>
      <w:r>
        <w:rPr>
          <w:rFonts w:ascii="Traditional Arabic" w:eastAsia="Calibri" w:hAnsi="Traditional Arabic" w:cs="Traditional Arabic" w:hint="cs"/>
          <w:sz w:val="36"/>
          <w:szCs w:val="36"/>
          <w:rtl/>
        </w:rPr>
        <w:t>إلى المدعو ......</w:t>
      </w:r>
      <w:r w:rsidR="009B64B8">
        <w:rPr>
          <w:rFonts w:ascii="Traditional Arabic" w:eastAsia="Calibri" w:hAnsi="Traditional Arabic" w:cs="Traditional Arabic" w:hint="cs"/>
          <w:sz w:val="36"/>
          <w:szCs w:val="36"/>
          <w:rtl/>
        </w:rPr>
        <w:t xml:space="preserve">.., </w:t>
      </w:r>
      <w:r>
        <w:rPr>
          <w:rFonts w:ascii="Traditional Arabic" w:eastAsia="Calibri" w:hAnsi="Traditional Arabic" w:cs="Traditional Arabic" w:hint="cs"/>
          <w:sz w:val="36"/>
          <w:szCs w:val="36"/>
          <w:rtl/>
        </w:rPr>
        <w:t>جنسية .......</w:t>
      </w:r>
      <w:r w:rsidR="009B64B8">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xml:space="preserve"> بموجب الهوية رقم ......</w:t>
      </w:r>
      <w:r w:rsidR="009B64B8">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xml:space="preserve"> وأيقظته وطلبت منه إعادة الطاولة إلى وضعها الطبيعي</w:t>
      </w:r>
      <w:r w:rsidR="009B64B8">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xml:space="preserve"> وفتح النوافذ المجاورة للمقعد</w:t>
      </w:r>
      <w:r w:rsidR="009B64B8">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xml:space="preserve"> فلم يستجب بحجة أن المرافق الذي معه نائم ولا يرغب في إزعاجه، كما طلبت منه ربط حزام المقعد فلم يستجب لها بداعي أنه غير مقتنع من جدوى ربط الحزام, وبما أن النظر في الاختصاص </w:t>
      </w:r>
      <w:r w:rsidR="006A6B32">
        <w:rPr>
          <w:rFonts w:ascii="Traditional Arabic" w:eastAsia="Calibri" w:hAnsi="Traditional Arabic" w:cs="Traditional Arabic" w:hint="cs"/>
          <w:sz w:val="36"/>
          <w:szCs w:val="36"/>
          <w:rtl/>
        </w:rPr>
        <w:t>يعد</w:t>
      </w:r>
      <w:r>
        <w:rPr>
          <w:rFonts w:ascii="Traditional Arabic" w:eastAsia="Calibri" w:hAnsi="Traditional Arabic" w:cs="Traditional Arabic" w:hint="cs"/>
          <w:sz w:val="36"/>
          <w:szCs w:val="36"/>
          <w:rtl/>
        </w:rPr>
        <w:t xml:space="preserve"> من المسائل الجوهرية التي يتعين بحثها قبل النظر في موضوع المعاملة المحالة للجنة النظر, ولما كانت لجنة النظر واستنا</w:t>
      </w:r>
      <w:r w:rsidR="009B64B8">
        <w:rPr>
          <w:rFonts w:ascii="Traditional Arabic" w:eastAsia="Calibri" w:hAnsi="Traditional Arabic" w:cs="Traditional Arabic" w:hint="cs"/>
          <w:sz w:val="36"/>
          <w:szCs w:val="36"/>
          <w:rtl/>
        </w:rPr>
        <w:t>داً للمادة 174 من النظام منعقد</w:t>
      </w:r>
      <w:r>
        <w:rPr>
          <w:rFonts w:ascii="Traditional Arabic" w:eastAsia="Calibri" w:hAnsi="Traditional Arabic" w:cs="Traditional Arabic" w:hint="cs"/>
          <w:sz w:val="36"/>
          <w:szCs w:val="36"/>
          <w:rtl/>
        </w:rPr>
        <w:t xml:space="preserve"> اختصاصها في النظر في مخالفات أحكام نظام الطيران المدني ولوائحه التنفيذية, وحيث ثبت للجنة من واقع الأوراق والمستندا</w:t>
      </w:r>
      <w:r w:rsidR="006A6B32">
        <w:rPr>
          <w:rFonts w:ascii="Traditional Arabic" w:eastAsia="Calibri" w:hAnsi="Traditional Arabic" w:cs="Traditional Arabic" w:hint="cs"/>
          <w:sz w:val="36"/>
          <w:szCs w:val="36"/>
          <w:rtl/>
        </w:rPr>
        <w:t xml:space="preserve">ت التي قامت باستعراضها, </w:t>
      </w:r>
      <w:r w:rsidR="009B64B8">
        <w:rPr>
          <w:rFonts w:ascii="Traditional Arabic" w:eastAsia="Calibri" w:hAnsi="Traditional Arabic" w:cs="Traditional Arabic" w:hint="cs"/>
          <w:sz w:val="36"/>
          <w:szCs w:val="36"/>
          <w:rtl/>
        </w:rPr>
        <w:t>أن ما ا</w:t>
      </w:r>
      <w:r>
        <w:rPr>
          <w:rFonts w:ascii="Traditional Arabic" w:eastAsia="Calibri" w:hAnsi="Traditional Arabic" w:cs="Traditional Arabic" w:hint="cs"/>
          <w:sz w:val="36"/>
          <w:szCs w:val="36"/>
          <w:rtl/>
        </w:rPr>
        <w:t xml:space="preserve">رتكبه المواطن ........ يعد مخالفة حددها نظام الطيران المدني في الفقرة د من المادة 155, </w:t>
      </w:r>
      <w:r>
        <w:rPr>
          <w:rFonts w:ascii="Traditional Arabic" w:eastAsia="Calibri" w:hAnsi="Traditional Arabic" w:cs="Traditional Arabic" w:hint="cs"/>
          <w:sz w:val="36"/>
          <w:szCs w:val="36"/>
          <w:rtl/>
        </w:rPr>
        <w:lastRenderedPageBreak/>
        <w:t>وحيث قضت الفقرة 3 من المادة 168 من النظام بغرض غرامة مالية قدرها 200 ريال على من يرفض الجلوس في المقعد المخصص أو يرفض ربط الحزام, لذلك تقرر اللجنة بالإجماع مجازاة الراكب ........</w:t>
      </w:r>
      <w:r w:rsidR="009B64B8">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xml:space="preserve"> جنسية ........</w:t>
      </w:r>
      <w:r w:rsidR="009B64B8">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xml:space="preserve"> بموجب الهوية .......</w:t>
      </w:r>
      <w:r w:rsidR="009B64B8">
        <w:rPr>
          <w:rFonts w:ascii="Traditional Arabic" w:eastAsia="Calibri" w:hAnsi="Traditional Arabic" w:cs="Traditional Arabic" w:hint="cs"/>
          <w:sz w:val="36"/>
          <w:szCs w:val="36"/>
          <w:rtl/>
        </w:rPr>
        <w:t>,</w:t>
      </w:r>
      <w:r w:rsidR="009C59CE">
        <w:rPr>
          <w:rFonts w:ascii="Traditional Arabic" w:eastAsia="Calibri" w:hAnsi="Traditional Arabic" w:cs="Traditional Arabic" w:hint="cs"/>
          <w:sz w:val="36"/>
          <w:szCs w:val="36"/>
          <w:rtl/>
        </w:rPr>
        <w:t xml:space="preserve"> بغرامة مالية قدرها 200 مائتا</w:t>
      </w:r>
      <w:r>
        <w:rPr>
          <w:rFonts w:ascii="Traditional Arabic" w:eastAsia="Calibri" w:hAnsi="Traditional Arabic" w:cs="Traditional Arabic" w:hint="cs"/>
          <w:sz w:val="36"/>
          <w:szCs w:val="36"/>
          <w:rtl/>
        </w:rPr>
        <w:t xml:space="preserve"> ريال استناداً للفقرة 3 من المادة 168 من نظام الطيران المدني والله الموفق"</w:t>
      </w:r>
      <w:r w:rsidRPr="0000745E">
        <w:rPr>
          <w:rStyle w:val="a4"/>
          <w:rFonts w:hint="cs"/>
          <w:rtl/>
        </w:rPr>
        <w:t>(</w:t>
      </w:r>
      <w:r w:rsidRPr="0000745E">
        <w:rPr>
          <w:rStyle w:val="a4"/>
          <w:rtl/>
        </w:rPr>
        <w:footnoteReference w:id="757"/>
      </w:r>
      <w:r w:rsidRPr="0000745E">
        <w:rPr>
          <w:rStyle w:val="a4"/>
          <w:rFonts w:hint="cs"/>
          <w:rtl/>
        </w:rPr>
        <w:t>)</w:t>
      </w:r>
      <w:r>
        <w:rPr>
          <w:rFonts w:ascii="Traditional Arabic" w:eastAsia="Calibri" w:hAnsi="Traditional Arabic" w:cs="Traditional Arabic" w:hint="cs"/>
          <w:sz w:val="36"/>
          <w:szCs w:val="36"/>
          <w:rtl/>
        </w:rPr>
        <w:t>.</w:t>
      </w:r>
      <w:r>
        <w:rPr>
          <w:rFonts w:hint="cs"/>
          <w:sz w:val="36"/>
          <w:szCs w:val="36"/>
          <w:rtl/>
        </w:rPr>
        <w:t xml:space="preserve"> </w:t>
      </w:r>
    </w:p>
    <w:p w:rsidR="00AF63FF" w:rsidRDefault="00AF63FF" w:rsidP="00AF63FF">
      <w:pPr>
        <w:tabs>
          <w:tab w:val="left" w:pos="1033"/>
        </w:tabs>
        <w:jc w:val="both"/>
        <w:rPr>
          <w:sz w:val="36"/>
          <w:szCs w:val="36"/>
          <w:rtl/>
        </w:rPr>
      </w:pPr>
      <w:r w:rsidRPr="009B64B8">
        <w:rPr>
          <w:rFonts w:hint="cs"/>
          <w:b/>
          <w:bCs/>
          <w:sz w:val="36"/>
          <w:szCs w:val="36"/>
          <w:rtl/>
        </w:rPr>
        <w:t>التعليق</w:t>
      </w:r>
      <w:r>
        <w:rPr>
          <w:rFonts w:hint="cs"/>
          <w:sz w:val="36"/>
          <w:szCs w:val="36"/>
          <w:rtl/>
        </w:rPr>
        <w:t>: حدثت هذه الواقعة بعد ما قام أحد الركاب على الرحلة قبيل الهبوط بعدة سلوكيات محظورة ومعاقب عليها نظاماً, ومن ضمن هذه السلوكيات امتناعه عن ربط حزام المقعد لعدم قناعته بفائدته, الأمر الذي حظرته الفقرة د من المادة 155 من نظام الطيران المدني, وعاقبت عليه الفقر</w:t>
      </w:r>
      <w:r w:rsidR="006B1820">
        <w:rPr>
          <w:rFonts w:hint="cs"/>
          <w:sz w:val="36"/>
          <w:szCs w:val="36"/>
          <w:rtl/>
        </w:rPr>
        <w:t>ة</w:t>
      </w:r>
      <w:r>
        <w:rPr>
          <w:rFonts w:hint="cs"/>
          <w:sz w:val="36"/>
          <w:szCs w:val="36"/>
          <w:rtl/>
        </w:rPr>
        <w:t xml:space="preserve"> 3 من المادة 168 من ذات النظام بغرامة مالية قدرها مائتي ريال, وقد استند على هذه النصوص قرار لجنة النظر في مخالفات أحكام نظام الطيران المدني, وأوقع العقوبة النظامية على المخالف. </w:t>
      </w:r>
    </w:p>
    <w:p w:rsidR="00AF63FF" w:rsidRPr="00CB3396" w:rsidRDefault="00AF63FF" w:rsidP="00AF63FF">
      <w:pPr>
        <w:tabs>
          <w:tab w:val="left" w:pos="1033"/>
        </w:tabs>
        <w:jc w:val="both"/>
        <w:rPr>
          <w:b/>
          <w:bCs/>
          <w:sz w:val="40"/>
          <w:szCs w:val="40"/>
          <w:rtl/>
        </w:rPr>
      </w:pPr>
      <w:r w:rsidRPr="00CB3396">
        <w:rPr>
          <w:rFonts w:hint="cs"/>
          <w:b/>
          <w:bCs/>
          <w:sz w:val="40"/>
          <w:szCs w:val="40"/>
          <w:rtl/>
        </w:rPr>
        <w:t xml:space="preserve">التطبيق الثاني. </w:t>
      </w:r>
    </w:p>
    <w:p w:rsidR="00AF63FF" w:rsidRDefault="00AF63FF" w:rsidP="00AF63FF">
      <w:pPr>
        <w:tabs>
          <w:tab w:val="left" w:pos="1033"/>
        </w:tabs>
        <w:jc w:val="both"/>
        <w:rPr>
          <w:sz w:val="36"/>
          <w:szCs w:val="36"/>
          <w:rtl/>
        </w:rPr>
      </w:pPr>
      <w:r w:rsidRPr="006B1820">
        <w:rPr>
          <w:rFonts w:hint="cs"/>
          <w:b/>
          <w:bCs/>
          <w:sz w:val="36"/>
          <w:szCs w:val="36"/>
          <w:rtl/>
        </w:rPr>
        <w:t>الموقع</w:t>
      </w:r>
      <w:r w:rsidR="006B1820">
        <w:rPr>
          <w:rFonts w:hint="cs"/>
          <w:sz w:val="36"/>
          <w:szCs w:val="36"/>
          <w:rtl/>
        </w:rPr>
        <w:t>: مطار الملك عبد</w:t>
      </w:r>
      <w:r>
        <w:rPr>
          <w:rFonts w:hint="cs"/>
          <w:sz w:val="36"/>
          <w:szCs w:val="36"/>
          <w:rtl/>
        </w:rPr>
        <w:t xml:space="preserve">العزيز الدولي. </w:t>
      </w:r>
    </w:p>
    <w:p w:rsidR="00AF63FF" w:rsidRDefault="00AF63FF" w:rsidP="00AF63FF">
      <w:pPr>
        <w:tabs>
          <w:tab w:val="left" w:pos="1033"/>
        </w:tabs>
        <w:jc w:val="both"/>
        <w:rPr>
          <w:sz w:val="36"/>
          <w:szCs w:val="36"/>
          <w:rtl/>
        </w:rPr>
      </w:pPr>
      <w:r w:rsidRPr="006B1820">
        <w:rPr>
          <w:rFonts w:hint="cs"/>
          <w:b/>
          <w:bCs/>
          <w:sz w:val="36"/>
          <w:szCs w:val="36"/>
          <w:rtl/>
        </w:rPr>
        <w:t>التاريخ</w:t>
      </w:r>
      <w:r>
        <w:rPr>
          <w:rFonts w:hint="cs"/>
          <w:sz w:val="36"/>
          <w:szCs w:val="36"/>
          <w:rtl/>
        </w:rPr>
        <w:t>: 24</w:t>
      </w:r>
      <w:r>
        <w:rPr>
          <w:sz w:val="36"/>
          <w:szCs w:val="36"/>
        </w:rPr>
        <w:t>/</w:t>
      </w:r>
      <w:r>
        <w:rPr>
          <w:rFonts w:hint="cs"/>
          <w:sz w:val="36"/>
          <w:szCs w:val="36"/>
          <w:rtl/>
        </w:rPr>
        <w:t>2</w:t>
      </w:r>
      <w:r>
        <w:rPr>
          <w:sz w:val="36"/>
          <w:szCs w:val="36"/>
        </w:rPr>
        <w:t>/</w:t>
      </w:r>
      <w:r>
        <w:rPr>
          <w:rFonts w:hint="cs"/>
          <w:sz w:val="36"/>
          <w:szCs w:val="36"/>
          <w:rtl/>
        </w:rPr>
        <w:t>1437ه الموافق 6</w:t>
      </w:r>
      <w:r>
        <w:rPr>
          <w:sz w:val="36"/>
          <w:szCs w:val="36"/>
        </w:rPr>
        <w:t>/</w:t>
      </w:r>
      <w:r>
        <w:rPr>
          <w:rFonts w:hint="cs"/>
          <w:sz w:val="36"/>
          <w:szCs w:val="36"/>
          <w:rtl/>
        </w:rPr>
        <w:t>12</w:t>
      </w:r>
      <w:r>
        <w:rPr>
          <w:sz w:val="36"/>
          <w:szCs w:val="36"/>
        </w:rPr>
        <w:t>/</w:t>
      </w:r>
      <w:r>
        <w:rPr>
          <w:rFonts w:hint="cs"/>
          <w:sz w:val="36"/>
          <w:szCs w:val="36"/>
          <w:rtl/>
        </w:rPr>
        <w:t>2015م.</w:t>
      </w:r>
    </w:p>
    <w:p w:rsidR="00AF63FF" w:rsidRDefault="00AF63FF" w:rsidP="00AF63FF">
      <w:pPr>
        <w:tabs>
          <w:tab w:val="left" w:pos="1033"/>
        </w:tabs>
        <w:jc w:val="both"/>
        <w:rPr>
          <w:sz w:val="36"/>
          <w:szCs w:val="36"/>
          <w:rtl/>
        </w:rPr>
      </w:pPr>
      <w:r w:rsidRPr="006B1820">
        <w:rPr>
          <w:rFonts w:hint="cs"/>
          <w:b/>
          <w:bCs/>
          <w:sz w:val="36"/>
          <w:szCs w:val="36"/>
          <w:rtl/>
        </w:rPr>
        <w:t>الوقائع</w:t>
      </w:r>
      <w:r>
        <w:rPr>
          <w:rFonts w:hint="cs"/>
          <w:sz w:val="36"/>
          <w:szCs w:val="36"/>
          <w:rtl/>
        </w:rPr>
        <w:t>: قام الراكب ........</w:t>
      </w:r>
      <w:r w:rsidR="006B1820">
        <w:rPr>
          <w:rFonts w:hint="cs"/>
          <w:sz w:val="36"/>
          <w:szCs w:val="36"/>
          <w:rtl/>
        </w:rPr>
        <w:t>.,</w:t>
      </w:r>
      <w:r>
        <w:rPr>
          <w:rFonts w:hint="cs"/>
          <w:sz w:val="36"/>
          <w:szCs w:val="36"/>
          <w:rtl/>
        </w:rPr>
        <w:t xml:space="preserve"> جنسية ........</w:t>
      </w:r>
      <w:r w:rsidR="006B1820">
        <w:rPr>
          <w:rFonts w:hint="cs"/>
          <w:sz w:val="36"/>
          <w:szCs w:val="36"/>
          <w:rtl/>
        </w:rPr>
        <w:t>.,</w:t>
      </w:r>
      <w:r>
        <w:rPr>
          <w:rFonts w:hint="cs"/>
          <w:sz w:val="36"/>
          <w:szCs w:val="36"/>
          <w:rtl/>
        </w:rPr>
        <w:t xml:space="preserve"> بموجب الهوية رقم ........</w:t>
      </w:r>
      <w:r w:rsidR="006B1820">
        <w:rPr>
          <w:rFonts w:hint="cs"/>
          <w:sz w:val="36"/>
          <w:szCs w:val="36"/>
          <w:rtl/>
        </w:rPr>
        <w:t>.,</w:t>
      </w:r>
      <w:r>
        <w:rPr>
          <w:rFonts w:hint="cs"/>
          <w:sz w:val="36"/>
          <w:szCs w:val="36"/>
          <w:rtl/>
        </w:rPr>
        <w:t xml:space="preserve"> المقيم في جدة, وأثناء </w:t>
      </w:r>
      <w:r w:rsidRPr="006B1820">
        <w:rPr>
          <w:rFonts w:hint="cs"/>
          <w:color w:val="000000" w:themeColor="text1"/>
          <w:sz w:val="36"/>
          <w:szCs w:val="36"/>
          <w:rtl/>
        </w:rPr>
        <w:t xml:space="preserve">سفره </w:t>
      </w:r>
      <w:r>
        <w:rPr>
          <w:rFonts w:hint="cs"/>
          <w:sz w:val="36"/>
          <w:szCs w:val="36"/>
          <w:rtl/>
        </w:rPr>
        <w:t xml:space="preserve">عن طريق خطوط ........... برحلة رقم ..... وفي تاريخ ......... </w:t>
      </w:r>
      <w:r w:rsidRPr="006B1820">
        <w:rPr>
          <w:rFonts w:hint="cs"/>
          <w:color w:val="000000" w:themeColor="text1"/>
          <w:sz w:val="36"/>
          <w:szCs w:val="36"/>
          <w:rtl/>
        </w:rPr>
        <w:t xml:space="preserve">قام </w:t>
      </w:r>
      <w:r>
        <w:rPr>
          <w:rFonts w:hint="cs"/>
          <w:sz w:val="36"/>
          <w:szCs w:val="36"/>
          <w:rtl/>
        </w:rPr>
        <w:t>بالتدخين في دورات المياه على متن الطائرة</w:t>
      </w:r>
      <w:r w:rsidRPr="0000745E">
        <w:rPr>
          <w:rStyle w:val="a4"/>
          <w:rFonts w:hint="cs"/>
          <w:rtl/>
        </w:rPr>
        <w:t>(</w:t>
      </w:r>
      <w:r w:rsidRPr="0000745E">
        <w:rPr>
          <w:rStyle w:val="a4"/>
          <w:rtl/>
        </w:rPr>
        <w:footnoteReference w:id="758"/>
      </w:r>
      <w:r w:rsidRPr="0000745E">
        <w:rPr>
          <w:rStyle w:val="a4"/>
          <w:rFonts w:hint="cs"/>
          <w:rtl/>
        </w:rPr>
        <w:t>)</w:t>
      </w:r>
      <w:r>
        <w:rPr>
          <w:rFonts w:hint="cs"/>
          <w:sz w:val="36"/>
          <w:szCs w:val="36"/>
          <w:rtl/>
        </w:rPr>
        <w:t xml:space="preserve">. </w:t>
      </w:r>
    </w:p>
    <w:p w:rsidR="00AF63FF" w:rsidRDefault="00AF63FF" w:rsidP="00AF63FF">
      <w:pPr>
        <w:tabs>
          <w:tab w:val="left" w:pos="1033"/>
        </w:tabs>
        <w:jc w:val="both"/>
        <w:rPr>
          <w:sz w:val="36"/>
          <w:szCs w:val="36"/>
          <w:rtl/>
        </w:rPr>
      </w:pPr>
      <w:r w:rsidRPr="006B1820">
        <w:rPr>
          <w:rFonts w:hint="cs"/>
          <w:b/>
          <w:bCs/>
          <w:sz w:val="36"/>
          <w:szCs w:val="36"/>
          <w:rtl/>
        </w:rPr>
        <w:t>التعليق</w:t>
      </w:r>
      <w:r>
        <w:rPr>
          <w:rFonts w:hint="cs"/>
          <w:sz w:val="36"/>
          <w:szCs w:val="36"/>
          <w:rtl/>
        </w:rPr>
        <w:t xml:space="preserve">: مارس الراكب في هذه الواقعة كامل السلوك المكون لمخالفة التدخين على متن الطائرة, وكانت ممارسته للتدخين داخل دورات </w:t>
      </w:r>
      <w:r w:rsidR="006B1820">
        <w:rPr>
          <w:rFonts w:hint="cs"/>
          <w:sz w:val="36"/>
          <w:szCs w:val="36"/>
          <w:rtl/>
        </w:rPr>
        <w:t>المياه</w:t>
      </w:r>
      <w:r>
        <w:rPr>
          <w:rFonts w:hint="cs"/>
          <w:sz w:val="36"/>
          <w:szCs w:val="36"/>
          <w:rtl/>
        </w:rPr>
        <w:t xml:space="preserve"> داخل الطائرة, الأمر الذي حظره نظام </w:t>
      </w:r>
      <w:r>
        <w:rPr>
          <w:rFonts w:hint="cs"/>
          <w:sz w:val="36"/>
          <w:szCs w:val="36"/>
          <w:rtl/>
        </w:rPr>
        <w:lastRenderedPageBreak/>
        <w:t>الطيران المدني طبقاً للف</w:t>
      </w:r>
      <w:r w:rsidR="006B1820">
        <w:rPr>
          <w:rFonts w:hint="cs"/>
          <w:sz w:val="36"/>
          <w:szCs w:val="36"/>
          <w:rtl/>
        </w:rPr>
        <w:t>قرة أ من المادة 155, و</w:t>
      </w:r>
      <w:r>
        <w:rPr>
          <w:rFonts w:hint="cs"/>
          <w:sz w:val="36"/>
          <w:szCs w:val="36"/>
          <w:rtl/>
        </w:rPr>
        <w:t xml:space="preserve">عاقب عليه بموجب الفقرة الخامسة من المادة 168 من ذات النظام بغرامة مالية قدرها خمسمائة ريال, وقد تم تحرير محضر ضبط الراكب المخالف تمهيداً لمحاسبته. </w:t>
      </w:r>
    </w:p>
    <w:p w:rsidR="00AF63FF" w:rsidRDefault="00AF63FF" w:rsidP="00AF63FF">
      <w:pPr>
        <w:tabs>
          <w:tab w:val="left" w:pos="1033"/>
        </w:tabs>
        <w:jc w:val="both"/>
        <w:rPr>
          <w:b/>
          <w:bCs/>
          <w:sz w:val="40"/>
          <w:szCs w:val="40"/>
          <w:rtl/>
        </w:rPr>
      </w:pPr>
      <w:r w:rsidRPr="004B6F9C">
        <w:rPr>
          <w:rFonts w:hint="cs"/>
          <w:b/>
          <w:bCs/>
          <w:sz w:val="40"/>
          <w:szCs w:val="40"/>
          <w:rtl/>
        </w:rPr>
        <w:t xml:space="preserve">التطبيق الثالث. </w:t>
      </w:r>
    </w:p>
    <w:p w:rsidR="00AF63FF" w:rsidRDefault="00AF63FF" w:rsidP="00AF63FF">
      <w:pPr>
        <w:tabs>
          <w:tab w:val="left" w:pos="1033"/>
        </w:tabs>
        <w:jc w:val="both"/>
        <w:rPr>
          <w:sz w:val="36"/>
          <w:szCs w:val="36"/>
          <w:rtl/>
        </w:rPr>
      </w:pPr>
      <w:r w:rsidRPr="006B1820">
        <w:rPr>
          <w:rFonts w:hint="cs"/>
          <w:b/>
          <w:bCs/>
          <w:sz w:val="36"/>
          <w:szCs w:val="36"/>
          <w:rtl/>
        </w:rPr>
        <w:t>الموقع</w:t>
      </w:r>
      <w:r>
        <w:rPr>
          <w:rFonts w:hint="cs"/>
          <w:sz w:val="36"/>
          <w:szCs w:val="36"/>
          <w:rtl/>
        </w:rPr>
        <w:t xml:space="preserve">: مطار الملك خالد الدولي بالرياض. </w:t>
      </w:r>
    </w:p>
    <w:p w:rsidR="00AF63FF" w:rsidRDefault="00AF63FF" w:rsidP="00AF63FF">
      <w:pPr>
        <w:tabs>
          <w:tab w:val="left" w:pos="1033"/>
        </w:tabs>
        <w:jc w:val="both"/>
        <w:rPr>
          <w:sz w:val="36"/>
          <w:szCs w:val="36"/>
          <w:rtl/>
        </w:rPr>
      </w:pPr>
      <w:r w:rsidRPr="006B1820">
        <w:rPr>
          <w:rFonts w:hint="cs"/>
          <w:b/>
          <w:bCs/>
          <w:sz w:val="36"/>
          <w:szCs w:val="36"/>
          <w:rtl/>
        </w:rPr>
        <w:t>التاريخ</w:t>
      </w:r>
      <w:r>
        <w:rPr>
          <w:rFonts w:hint="cs"/>
          <w:sz w:val="36"/>
          <w:szCs w:val="36"/>
          <w:rtl/>
        </w:rPr>
        <w:t>: 14</w:t>
      </w:r>
      <w:r>
        <w:rPr>
          <w:sz w:val="36"/>
          <w:szCs w:val="36"/>
        </w:rPr>
        <w:t>/</w:t>
      </w:r>
      <w:r>
        <w:rPr>
          <w:rFonts w:hint="cs"/>
          <w:sz w:val="36"/>
          <w:szCs w:val="36"/>
          <w:rtl/>
        </w:rPr>
        <w:t>4</w:t>
      </w:r>
      <w:r>
        <w:rPr>
          <w:sz w:val="36"/>
          <w:szCs w:val="36"/>
        </w:rPr>
        <w:t>/</w:t>
      </w:r>
      <w:r>
        <w:rPr>
          <w:rFonts w:hint="cs"/>
          <w:sz w:val="36"/>
          <w:szCs w:val="36"/>
          <w:rtl/>
        </w:rPr>
        <w:t>1433ه الموافق 7</w:t>
      </w:r>
      <w:r>
        <w:rPr>
          <w:sz w:val="36"/>
          <w:szCs w:val="36"/>
        </w:rPr>
        <w:t>/</w:t>
      </w:r>
      <w:r>
        <w:rPr>
          <w:rFonts w:hint="cs"/>
          <w:sz w:val="36"/>
          <w:szCs w:val="36"/>
          <w:rtl/>
        </w:rPr>
        <w:t>3</w:t>
      </w:r>
      <w:r>
        <w:rPr>
          <w:sz w:val="36"/>
          <w:szCs w:val="36"/>
        </w:rPr>
        <w:t>/</w:t>
      </w:r>
      <w:r>
        <w:rPr>
          <w:rFonts w:hint="cs"/>
          <w:sz w:val="36"/>
          <w:szCs w:val="36"/>
          <w:rtl/>
        </w:rPr>
        <w:t xml:space="preserve">2012م. </w:t>
      </w:r>
    </w:p>
    <w:p w:rsidR="00AF63FF" w:rsidRDefault="00AF63FF" w:rsidP="009C59CE">
      <w:pPr>
        <w:tabs>
          <w:tab w:val="left" w:pos="1033"/>
        </w:tabs>
        <w:jc w:val="both"/>
        <w:rPr>
          <w:sz w:val="36"/>
          <w:szCs w:val="36"/>
          <w:rtl/>
        </w:rPr>
      </w:pPr>
      <w:r w:rsidRPr="006B1820">
        <w:rPr>
          <w:rFonts w:hint="cs"/>
          <w:b/>
          <w:bCs/>
          <w:sz w:val="36"/>
          <w:szCs w:val="36"/>
          <w:rtl/>
        </w:rPr>
        <w:t>الوقائع</w:t>
      </w:r>
      <w:r>
        <w:rPr>
          <w:rFonts w:hint="cs"/>
          <w:sz w:val="36"/>
          <w:szCs w:val="36"/>
          <w:rtl/>
        </w:rPr>
        <w:t>: قام الراكب .............</w:t>
      </w:r>
      <w:r w:rsidR="006B1820">
        <w:rPr>
          <w:rFonts w:hint="cs"/>
          <w:sz w:val="36"/>
          <w:szCs w:val="36"/>
          <w:rtl/>
        </w:rPr>
        <w:t>,</w:t>
      </w:r>
      <w:r>
        <w:rPr>
          <w:rFonts w:hint="cs"/>
          <w:sz w:val="36"/>
          <w:szCs w:val="36"/>
          <w:rtl/>
        </w:rPr>
        <w:t xml:space="preserve"> على الرحلة رقم .....</w:t>
      </w:r>
      <w:r w:rsidR="006B1820">
        <w:rPr>
          <w:rFonts w:hint="cs"/>
          <w:sz w:val="36"/>
          <w:szCs w:val="36"/>
          <w:rtl/>
        </w:rPr>
        <w:t>,</w:t>
      </w:r>
      <w:r>
        <w:rPr>
          <w:rFonts w:hint="cs"/>
          <w:sz w:val="36"/>
          <w:szCs w:val="36"/>
          <w:rtl/>
        </w:rPr>
        <w:t xml:space="preserve"> التابعة للخطوط ..........</w:t>
      </w:r>
      <w:r w:rsidR="006B1820">
        <w:rPr>
          <w:rFonts w:hint="cs"/>
          <w:sz w:val="36"/>
          <w:szCs w:val="36"/>
          <w:rtl/>
        </w:rPr>
        <w:t>,</w:t>
      </w:r>
      <w:r>
        <w:rPr>
          <w:rFonts w:hint="cs"/>
          <w:sz w:val="36"/>
          <w:szCs w:val="36"/>
          <w:rtl/>
        </w:rPr>
        <w:t xml:space="preserve"> المتجهة من الطائف إلى الرياض بعدم الجلوس في المقعد المحدد له في بطاقة صعود الطائرة, وقد حضر المضيف للراكب وطلب منه الانتقال إلى مقعده المحدد</w:t>
      </w:r>
      <w:r w:rsidR="009C59CE">
        <w:rPr>
          <w:rFonts w:hint="cs"/>
          <w:sz w:val="36"/>
          <w:szCs w:val="36"/>
          <w:rtl/>
        </w:rPr>
        <w:t>,</w:t>
      </w:r>
      <w:r>
        <w:rPr>
          <w:rFonts w:hint="cs"/>
          <w:sz w:val="36"/>
          <w:szCs w:val="36"/>
          <w:rtl/>
        </w:rPr>
        <w:t xml:space="preserve"> </w:t>
      </w:r>
      <w:r w:rsidR="009C59CE">
        <w:rPr>
          <w:rFonts w:hint="cs"/>
          <w:sz w:val="36"/>
          <w:szCs w:val="36"/>
          <w:rtl/>
        </w:rPr>
        <w:t>ومع</w:t>
      </w:r>
      <w:r>
        <w:rPr>
          <w:rFonts w:hint="cs"/>
          <w:sz w:val="36"/>
          <w:szCs w:val="36"/>
          <w:rtl/>
        </w:rPr>
        <w:t xml:space="preserve"> أن المقعد الذ</w:t>
      </w:r>
      <w:r w:rsidR="009C59CE">
        <w:rPr>
          <w:rFonts w:hint="cs"/>
          <w:sz w:val="36"/>
          <w:szCs w:val="36"/>
          <w:rtl/>
        </w:rPr>
        <w:t>ي يجلس فيه مخصص لراكب آخر, فإ</w:t>
      </w:r>
      <w:r>
        <w:rPr>
          <w:rFonts w:hint="cs"/>
          <w:sz w:val="36"/>
          <w:szCs w:val="36"/>
          <w:rtl/>
        </w:rPr>
        <w:t>نه أصر على البقاء في مقعد الراكب الآخر, لكونه جوار النافذة ولأن المقاعد جميعها سواسية, وكانت تبدو عليه علامات غير طبيعية ولا إرادية</w:t>
      </w:r>
      <w:r w:rsidRPr="0000745E">
        <w:rPr>
          <w:rStyle w:val="a4"/>
          <w:rFonts w:hint="cs"/>
          <w:rtl/>
        </w:rPr>
        <w:t>(</w:t>
      </w:r>
      <w:r w:rsidRPr="0000745E">
        <w:rPr>
          <w:rStyle w:val="a4"/>
          <w:rtl/>
        </w:rPr>
        <w:footnoteReference w:id="759"/>
      </w:r>
      <w:r w:rsidRPr="0000745E">
        <w:rPr>
          <w:rStyle w:val="a4"/>
          <w:rFonts w:hint="cs"/>
          <w:rtl/>
        </w:rPr>
        <w:t>)</w:t>
      </w:r>
      <w:r>
        <w:rPr>
          <w:rFonts w:hint="cs"/>
          <w:sz w:val="36"/>
          <w:szCs w:val="36"/>
          <w:rtl/>
        </w:rPr>
        <w:t xml:space="preserve">. </w:t>
      </w:r>
    </w:p>
    <w:p w:rsidR="00AF63FF" w:rsidRPr="00AF63FF" w:rsidRDefault="00AF63FF" w:rsidP="009C59CE">
      <w:pPr>
        <w:tabs>
          <w:tab w:val="left" w:pos="1033"/>
        </w:tabs>
        <w:jc w:val="both"/>
        <w:rPr>
          <w:sz w:val="36"/>
          <w:szCs w:val="36"/>
          <w:rtl/>
        </w:rPr>
      </w:pPr>
      <w:r w:rsidRPr="006B1820">
        <w:rPr>
          <w:rFonts w:hint="cs"/>
          <w:b/>
          <w:bCs/>
          <w:sz w:val="36"/>
          <w:szCs w:val="36"/>
          <w:rtl/>
        </w:rPr>
        <w:t>التعليق</w:t>
      </w:r>
      <w:r>
        <w:rPr>
          <w:rFonts w:hint="cs"/>
          <w:sz w:val="36"/>
          <w:szCs w:val="36"/>
          <w:rtl/>
        </w:rPr>
        <w:t>: يتمثل سلوك الراكب المخالف في هذه الواقعة في جلوسه على مقعد لا يخصه ويختلف مع المقعد المخصص له</w:t>
      </w:r>
      <w:r w:rsidR="006B1820">
        <w:rPr>
          <w:rFonts w:hint="cs"/>
          <w:sz w:val="36"/>
          <w:szCs w:val="36"/>
          <w:rtl/>
        </w:rPr>
        <w:t>,</w:t>
      </w:r>
      <w:r>
        <w:rPr>
          <w:rFonts w:hint="cs"/>
          <w:sz w:val="36"/>
          <w:szCs w:val="36"/>
          <w:rtl/>
        </w:rPr>
        <w:t xml:space="preserve"> والذي حددته بطاقة صعود الطائرة التي يتم إصدارها في المطار</w:t>
      </w:r>
      <w:r w:rsidR="006B1820">
        <w:rPr>
          <w:rFonts w:hint="cs"/>
          <w:sz w:val="36"/>
          <w:szCs w:val="36"/>
          <w:rtl/>
        </w:rPr>
        <w:t>,</w:t>
      </w:r>
      <w:r>
        <w:rPr>
          <w:rFonts w:hint="cs"/>
          <w:sz w:val="36"/>
          <w:szCs w:val="36"/>
          <w:rtl/>
        </w:rPr>
        <w:t xml:space="preserve"> ولا يمكن للمسافر صعود الطائرة بدونها, وقد حظر نظام الطيران المدني سلوك الراكب بموجب الفقرة د من المادة 155, وعاقب عليه بالغرامة المالية المقدرة بمائتي ريال طبقاً للفقرة 3 للمادة 168 م</w:t>
      </w:r>
      <w:r w:rsidR="006B1820">
        <w:rPr>
          <w:rFonts w:hint="cs"/>
          <w:sz w:val="36"/>
          <w:szCs w:val="36"/>
          <w:rtl/>
        </w:rPr>
        <w:t>ن ذات النظام,</w:t>
      </w:r>
      <w:r>
        <w:rPr>
          <w:rFonts w:hint="cs"/>
          <w:sz w:val="36"/>
          <w:szCs w:val="36"/>
          <w:rtl/>
        </w:rPr>
        <w:t xml:space="preserve"> وهذا ما جعل قائد الطائرة </w:t>
      </w:r>
      <w:r w:rsidR="009C59CE">
        <w:rPr>
          <w:rFonts w:hint="cs"/>
          <w:sz w:val="36"/>
          <w:szCs w:val="36"/>
          <w:rtl/>
        </w:rPr>
        <w:t>يقوم</w:t>
      </w:r>
      <w:r>
        <w:rPr>
          <w:rFonts w:hint="cs"/>
          <w:sz w:val="36"/>
          <w:szCs w:val="36"/>
          <w:rtl/>
        </w:rPr>
        <w:t xml:space="preserve"> </w:t>
      </w:r>
      <w:r w:rsidR="006B1820">
        <w:rPr>
          <w:rFonts w:hint="cs"/>
          <w:sz w:val="36"/>
          <w:szCs w:val="36"/>
          <w:rtl/>
        </w:rPr>
        <w:t>ب</w:t>
      </w:r>
      <w:r>
        <w:rPr>
          <w:rFonts w:hint="cs"/>
          <w:sz w:val="36"/>
          <w:szCs w:val="36"/>
          <w:rtl/>
        </w:rPr>
        <w:t xml:space="preserve">تحرير محضر في الواقعة واستدعاء الأمن لإنزاله من الطائرة, </w:t>
      </w:r>
      <w:r w:rsidR="006B1820">
        <w:rPr>
          <w:rFonts w:hint="cs"/>
          <w:sz w:val="36"/>
          <w:szCs w:val="36"/>
          <w:rtl/>
        </w:rPr>
        <w:t xml:space="preserve">ومن ثم اتخاذ اللازم حياله, </w:t>
      </w:r>
      <w:r>
        <w:rPr>
          <w:rFonts w:hint="cs"/>
          <w:sz w:val="36"/>
          <w:szCs w:val="36"/>
          <w:rtl/>
        </w:rPr>
        <w:t>خصوصاً أن الراكب المخالف قد ظهرت عليه علامات غير طبيعية ما يثير الشكوك حوله فيما لو كان متعاطياً للمخدرات.</w:t>
      </w:r>
    </w:p>
    <w:p w:rsidR="009A2AFC" w:rsidRDefault="009A2AFC">
      <w:pPr>
        <w:bidi w:val="0"/>
        <w:rPr>
          <w:rFonts w:ascii="Traditional Arabic" w:eastAsia="Calibri" w:hAnsi="Traditional Arabic" w:cs="Traditional Arabic"/>
          <w:sz w:val="36"/>
          <w:szCs w:val="36"/>
        </w:rPr>
      </w:pPr>
      <w:r>
        <w:rPr>
          <w:rFonts w:ascii="Traditional Arabic" w:eastAsia="Calibri" w:hAnsi="Traditional Arabic" w:cs="Traditional Arabic"/>
          <w:sz w:val="36"/>
          <w:szCs w:val="36"/>
          <w:rtl/>
        </w:rPr>
        <w:br w:type="page"/>
      </w:r>
    </w:p>
    <w:p w:rsidR="009A2AFC" w:rsidRDefault="009A2AFC" w:rsidP="00E77D57">
      <w:pPr>
        <w:tabs>
          <w:tab w:val="left" w:pos="1033"/>
        </w:tabs>
        <w:jc w:val="both"/>
        <w:rPr>
          <w:rFonts w:ascii="Traditional Arabic" w:eastAsia="Calibri" w:hAnsi="Traditional Arabic" w:cs="Traditional Arabic"/>
          <w:sz w:val="36"/>
          <w:szCs w:val="36"/>
          <w:rtl/>
        </w:rPr>
      </w:pPr>
    </w:p>
    <w:p w:rsidR="009A2AFC" w:rsidRDefault="009A2AFC">
      <w:pPr>
        <w:bidi w:val="0"/>
        <w:rPr>
          <w:rFonts w:ascii="Traditional Arabic" w:eastAsia="Calibri" w:hAnsi="Traditional Arabic" w:cs="Traditional Arabic"/>
          <w:sz w:val="36"/>
          <w:szCs w:val="36"/>
        </w:rPr>
      </w:pPr>
      <w:r w:rsidRPr="00C86BC9">
        <w:rPr>
          <w:rFonts w:ascii="Traditional Arabic" w:eastAsia="Calibri" w:hAnsi="Traditional Arabic" w:cs="Traditional Arabic"/>
          <w:noProof/>
          <w:sz w:val="36"/>
          <w:szCs w:val="36"/>
        </w:rPr>
        <mc:AlternateContent>
          <mc:Choice Requires="wps">
            <w:drawing>
              <wp:anchor distT="0" distB="0" distL="114300" distR="114300" simplePos="0" relativeHeight="251767808" behindDoc="0" locked="0" layoutInCell="1" allowOverlap="1" wp14:anchorId="18A03A7A" wp14:editId="55F0252C">
                <wp:simplePos x="0" y="0"/>
                <wp:positionH relativeFrom="column">
                  <wp:posOffset>-357505</wp:posOffset>
                </wp:positionH>
                <wp:positionV relativeFrom="paragraph">
                  <wp:posOffset>2360930</wp:posOffset>
                </wp:positionV>
                <wp:extent cx="5618480" cy="3114675"/>
                <wp:effectExtent l="19050" t="19050" r="39370" b="47625"/>
                <wp:wrapNone/>
                <wp:docPr id="46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311467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Default="005950BF" w:rsidP="009A2AFC">
                            <w:pPr>
                              <w:tabs>
                                <w:tab w:val="left" w:pos="609"/>
                                <w:tab w:val="left" w:pos="1601"/>
                              </w:tabs>
                              <w:spacing w:after="0"/>
                              <w:jc w:val="both"/>
                              <w:rPr>
                                <w:rFonts w:ascii="Traditional Arabic" w:eastAsia="Times New Roman" w:hAnsi="Traditional Arabic" w:cs="Traditional Arabic"/>
                                <w:b/>
                                <w:bCs/>
                                <w:sz w:val="44"/>
                                <w:szCs w:val="44"/>
                                <w:rtl/>
                              </w:rPr>
                            </w:pPr>
                          </w:p>
                          <w:p w:rsidR="005950BF" w:rsidRPr="00052DC9" w:rsidRDefault="005950BF" w:rsidP="009A2AFC">
                            <w:pPr>
                              <w:tabs>
                                <w:tab w:val="left" w:pos="609"/>
                                <w:tab w:val="left" w:pos="1601"/>
                              </w:tabs>
                              <w:spacing w:after="360"/>
                              <w:rPr>
                                <w:rFonts w:ascii="Traditional Arabic" w:eastAsia="Calibri" w:hAnsi="Traditional Arabic" w:cs="Traditional Arabic"/>
                                <w:b/>
                                <w:bCs/>
                                <w:sz w:val="48"/>
                                <w:szCs w:val="48"/>
                                <w:rtl/>
                              </w:rPr>
                            </w:pPr>
                            <w:r>
                              <w:rPr>
                                <w:rFonts w:ascii="Traditional Arabic" w:eastAsia="Calibri" w:hAnsi="Traditional Arabic" w:cs="Traditional Arabic" w:hint="cs"/>
                                <w:b/>
                                <w:bCs/>
                                <w:sz w:val="48"/>
                                <w:szCs w:val="48"/>
                                <w:rtl/>
                              </w:rPr>
                              <w:t xml:space="preserve">     </w:t>
                            </w:r>
                            <w:r w:rsidRPr="00052DC9">
                              <w:rPr>
                                <w:rFonts w:ascii="Traditional Arabic" w:eastAsia="Calibri" w:hAnsi="Traditional Arabic" w:cs="Traditional Arabic"/>
                                <w:b/>
                                <w:bCs/>
                                <w:sz w:val="48"/>
                                <w:szCs w:val="48"/>
                                <w:rtl/>
                              </w:rPr>
                              <w:t>ال</w:t>
                            </w:r>
                            <w:r w:rsidRPr="00052DC9">
                              <w:rPr>
                                <w:rFonts w:ascii="Traditional Arabic" w:eastAsia="Calibri" w:hAnsi="Traditional Arabic" w:cs="Traditional Arabic" w:hint="cs"/>
                                <w:b/>
                                <w:bCs/>
                                <w:sz w:val="48"/>
                                <w:szCs w:val="48"/>
                                <w:rtl/>
                              </w:rPr>
                              <w:t>ـــــــــ</w:t>
                            </w:r>
                            <w:r w:rsidRPr="00052DC9">
                              <w:rPr>
                                <w:rFonts w:ascii="Traditional Arabic" w:eastAsia="Calibri" w:hAnsi="Traditional Arabic" w:cs="Traditional Arabic"/>
                                <w:b/>
                                <w:bCs/>
                                <w:sz w:val="48"/>
                                <w:szCs w:val="48"/>
                                <w:rtl/>
                              </w:rPr>
                              <w:t>خ</w:t>
                            </w:r>
                            <w:r w:rsidRPr="00052DC9">
                              <w:rPr>
                                <w:rFonts w:ascii="Traditional Arabic" w:eastAsia="Calibri" w:hAnsi="Traditional Arabic" w:cs="Traditional Arabic" w:hint="cs"/>
                                <w:b/>
                                <w:bCs/>
                                <w:sz w:val="48"/>
                                <w:szCs w:val="48"/>
                                <w:rtl/>
                              </w:rPr>
                              <w:t>ـــــ</w:t>
                            </w:r>
                            <w:r w:rsidRPr="00052DC9">
                              <w:rPr>
                                <w:rFonts w:ascii="Traditional Arabic" w:eastAsia="Calibri" w:hAnsi="Traditional Arabic" w:cs="Traditional Arabic"/>
                                <w:b/>
                                <w:bCs/>
                                <w:sz w:val="48"/>
                                <w:szCs w:val="48"/>
                                <w:rtl/>
                              </w:rPr>
                              <w:t>ات</w:t>
                            </w:r>
                            <w:r w:rsidRPr="00052DC9">
                              <w:rPr>
                                <w:rFonts w:ascii="Traditional Arabic" w:eastAsia="Calibri" w:hAnsi="Traditional Arabic" w:cs="Traditional Arabic" w:hint="cs"/>
                                <w:b/>
                                <w:bCs/>
                                <w:sz w:val="48"/>
                                <w:szCs w:val="48"/>
                                <w:rtl/>
                              </w:rPr>
                              <w:t>ـــــ</w:t>
                            </w:r>
                            <w:r w:rsidRPr="00052DC9">
                              <w:rPr>
                                <w:rFonts w:ascii="Traditional Arabic" w:eastAsia="Calibri" w:hAnsi="Traditional Arabic" w:cs="Traditional Arabic"/>
                                <w:b/>
                                <w:bCs/>
                                <w:sz w:val="48"/>
                                <w:szCs w:val="48"/>
                                <w:rtl/>
                              </w:rPr>
                              <w:t>مـــــة وف</w:t>
                            </w:r>
                            <w:r w:rsidRPr="00052DC9">
                              <w:rPr>
                                <w:rFonts w:ascii="Traditional Arabic" w:eastAsia="Calibri" w:hAnsi="Traditional Arabic" w:cs="Traditional Arabic" w:hint="cs"/>
                                <w:b/>
                                <w:bCs/>
                                <w:sz w:val="48"/>
                                <w:szCs w:val="48"/>
                                <w:rtl/>
                              </w:rPr>
                              <w:t>ــ</w:t>
                            </w:r>
                            <w:r w:rsidRPr="00052DC9">
                              <w:rPr>
                                <w:rFonts w:ascii="Traditional Arabic" w:eastAsia="Calibri" w:hAnsi="Traditional Arabic" w:cs="Traditional Arabic"/>
                                <w:b/>
                                <w:bCs/>
                                <w:sz w:val="48"/>
                                <w:szCs w:val="48"/>
                                <w:rtl/>
                              </w:rPr>
                              <w:t>ي</w:t>
                            </w:r>
                            <w:r w:rsidRPr="00052DC9">
                              <w:rPr>
                                <w:rFonts w:ascii="Traditional Arabic" w:eastAsia="Calibri" w:hAnsi="Traditional Arabic" w:cs="Traditional Arabic" w:hint="cs"/>
                                <w:b/>
                                <w:bCs/>
                                <w:sz w:val="48"/>
                                <w:szCs w:val="48"/>
                                <w:rtl/>
                              </w:rPr>
                              <w:t>ـــ</w:t>
                            </w:r>
                            <w:r w:rsidRPr="00052DC9">
                              <w:rPr>
                                <w:rFonts w:ascii="Traditional Arabic" w:eastAsia="Calibri" w:hAnsi="Traditional Arabic" w:cs="Traditional Arabic"/>
                                <w:b/>
                                <w:bCs/>
                                <w:sz w:val="48"/>
                                <w:szCs w:val="48"/>
                                <w:rtl/>
                              </w:rPr>
                              <w:t>ه</w:t>
                            </w:r>
                            <w:r w:rsidRPr="00052DC9">
                              <w:rPr>
                                <w:rFonts w:ascii="Traditional Arabic" w:eastAsia="Calibri" w:hAnsi="Traditional Arabic" w:cs="Traditional Arabic" w:hint="cs"/>
                                <w:b/>
                                <w:bCs/>
                                <w:sz w:val="48"/>
                                <w:szCs w:val="48"/>
                                <w:rtl/>
                              </w:rPr>
                              <w:t>ــ</w:t>
                            </w:r>
                            <w:r>
                              <w:rPr>
                                <w:rFonts w:ascii="Traditional Arabic" w:eastAsia="Calibri" w:hAnsi="Traditional Arabic" w:cs="Traditional Arabic"/>
                                <w:b/>
                                <w:bCs/>
                                <w:sz w:val="48"/>
                                <w:szCs w:val="48"/>
                                <w:rtl/>
                              </w:rPr>
                              <w:t>ا</w:t>
                            </w:r>
                            <w:r w:rsidRPr="00052DC9">
                              <w:rPr>
                                <w:rFonts w:ascii="Traditional Arabic" w:eastAsia="Calibri" w:hAnsi="Traditional Arabic" w:cs="Traditional Arabic"/>
                                <w:b/>
                                <w:bCs/>
                                <w:sz w:val="48"/>
                                <w:szCs w:val="48"/>
                                <w:rtl/>
                              </w:rPr>
                              <w:t>:</w:t>
                            </w:r>
                          </w:p>
                          <w:p w:rsidR="005950BF" w:rsidRPr="00052DC9" w:rsidRDefault="005950BF" w:rsidP="009A2AFC">
                            <w:pPr>
                              <w:tabs>
                                <w:tab w:val="left" w:pos="609"/>
                                <w:tab w:val="left" w:pos="1601"/>
                              </w:tabs>
                              <w:spacing w:after="360"/>
                              <w:rPr>
                                <w:rFonts w:ascii="Traditional Arabic" w:eastAsia="Calibri" w:hAnsi="Traditional Arabic" w:cs="Traditional Arabic"/>
                                <w:b/>
                                <w:bCs/>
                                <w:sz w:val="48"/>
                                <w:szCs w:val="48"/>
                                <w:rtl/>
                              </w:rPr>
                            </w:pPr>
                            <w:r w:rsidRPr="00052DC9">
                              <w:rPr>
                                <w:rFonts w:ascii="Traditional Arabic" w:eastAsia="Calibri" w:hAnsi="Traditional Arabic" w:cs="Traditional Arabic" w:hint="cs"/>
                                <w:b/>
                                <w:bCs/>
                                <w:sz w:val="48"/>
                                <w:szCs w:val="48"/>
                                <w:rtl/>
                              </w:rPr>
                              <w:t xml:space="preserve">     </w:t>
                            </w:r>
                            <w:r>
                              <w:rPr>
                                <w:rFonts w:ascii="Traditional Arabic" w:eastAsia="Calibri" w:hAnsi="Traditional Arabic" w:cs="Traditional Arabic" w:hint="cs"/>
                                <w:b/>
                                <w:bCs/>
                                <w:sz w:val="48"/>
                                <w:szCs w:val="48"/>
                                <w:rtl/>
                              </w:rPr>
                              <w:t xml:space="preserve">                 أولاً</w:t>
                            </w:r>
                            <w:r w:rsidRPr="00052DC9">
                              <w:rPr>
                                <w:rFonts w:ascii="Traditional Arabic" w:eastAsia="Calibri" w:hAnsi="Traditional Arabic" w:cs="Traditional Arabic" w:hint="cs"/>
                                <w:b/>
                                <w:bCs/>
                                <w:sz w:val="48"/>
                                <w:szCs w:val="48"/>
                                <w:rtl/>
                              </w:rPr>
                              <w:t>: أهـــــــــــــــــــم الن</w:t>
                            </w:r>
                            <w:r>
                              <w:rPr>
                                <w:rFonts w:ascii="Traditional Arabic" w:eastAsia="Calibri" w:hAnsi="Traditional Arabic" w:cs="Traditional Arabic" w:hint="cs"/>
                                <w:b/>
                                <w:bCs/>
                                <w:sz w:val="48"/>
                                <w:szCs w:val="48"/>
                                <w:rtl/>
                              </w:rPr>
                              <w:t>ـــــتـــــــــائـــــــــــــج</w:t>
                            </w:r>
                            <w:r w:rsidRPr="00052DC9">
                              <w:rPr>
                                <w:rFonts w:ascii="Traditional Arabic" w:eastAsia="Calibri" w:hAnsi="Traditional Arabic" w:cs="Traditional Arabic" w:hint="cs"/>
                                <w:b/>
                                <w:bCs/>
                                <w:sz w:val="48"/>
                                <w:szCs w:val="48"/>
                                <w:rtl/>
                              </w:rPr>
                              <w:t>.</w:t>
                            </w:r>
                          </w:p>
                          <w:p w:rsidR="005950BF" w:rsidRPr="008A1442" w:rsidRDefault="005950BF" w:rsidP="009A2AFC">
                            <w:pPr>
                              <w:tabs>
                                <w:tab w:val="left" w:pos="609"/>
                                <w:tab w:val="left" w:pos="1601"/>
                              </w:tabs>
                              <w:spacing w:after="0"/>
                              <w:jc w:val="center"/>
                              <w:rPr>
                                <w:b/>
                                <w:bCs/>
                                <w:sz w:val="44"/>
                                <w:szCs w:val="44"/>
                              </w:rPr>
                            </w:pPr>
                            <w:r>
                              <w:rPr>
                                <w:rFonts w:ascii="Traditional Arabic" w:eastAsia="Calibri" w:hAnsi="Traditional Arabic" w:cs="Traditional Arabic" w:hint="cs"/>
                                <w:b/>
                                <w:bCs/>
                                <w:sz w:val="48"/>
                                <w:szCs w:val="48"/>
                                <w:rtl/>
                              </w:rPr>
                              <w:t xml:space="preserve">      ثــــانــــيــــاً</w:t>
                            </w:r>
                            <w:r w:rsidRPr="00052DC9">
                              <w:rPr>
                                <w:rFonts w:ascii="Traditional Arabic" w:eastAsia="Calibri" w:hAnsi="Traditional Arabic" w:cs="Traditional Arabic" w:hint="cs"/>
                                <w:b/>
                                <w:bCs/>
                                <w:sz w:val="48"/>
                                <w:szCs w:val="48"/>
                                <w:rtl/>
                              </w:rPr>
                              <w:t>: الـــ</w:t>
                            </w:r>
                            <w:r>
                              <w:rPr>
                                <w:rFonts w:ascii="Traditional Arabic" w:eastAsia="Calibri" w:hAnsi="Traditional Arabic" w:cs="Traditional Arabic" w:hint="cs"/>
                                <w:b/>
                                <w:bCs/>
                                <w:sz w:val="48"/>
                                <w:szCs w:val="48"/>
                                <w:rtl/>
                              </w:rPr>
                              <w:t>ـــتــــــــوصـــيـــــــــــات</w:t>
                            </w:r>
                            <w:r w:rsidRPr="00052DC9">
                              <w:rPr>
                                <w:rFonts w:ascii="Traditional Arabic" w:eastAsia="Calibri" w:hAnsi="Traditional Arabic" w:cs="Traditional Arabic" w:hint="cs"/>
                                <w:b/>
                                <w:bCs/>
                                <w:sz w:val="48"/>
                                <w:szCs w:val="48"/>
                                <w:rtl/>
                              </w:rPr>
                              <w:t>.</w:t>
                            </w:r>
                          </w:p>
                          <w:p w:rsidR="005950BF" w:rsidRPr="004C5AE4" w:rsidRDefault="005950BF" w:rsidP="009A2AFC">
                            <w:pPr>
                              <w:tabs>
                                <w:tab w:val="left" w:pos="609"/>
                                <w:tab w:val="left" w:pos="1601"/>
                              </w:tabs>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w:t>
                            </w:r>
                          </w:p>
                          <w:p w:rsidR="005950BF" w:rsidRDefault="005950BF" w:rsidP="009A2AFC">
                            <w:pPr>
                              <w:tabs>
                                <w:tab w:val="left" w:pos="609"/>
                                <w:tab w:val="left" w:pos="1601"/>
                              </w:tabs>
                              <w:spacing w:after="0"/>
                            </w:pPr>
                          </w:p>
                          <w:p w:rsidR="005950BF" w:rsidRPr="00983AF2" w:rsidRDefault="005950BF" w:rsidP="009A2AFC">
                            <w:pPr>
                              <w:tabs>
                                <w:tab w:val="left" w:pos="609"/>
                                <w:tab w:val="left" w:pos="1601"/>
                              </w:tabs>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6" style="position:absolute;margin-left:-28.15pt;margin-top:185.9pt;width:442.4pt;height:245.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" strokeweight="5pt">
                <v:stroke linestyle="thickThin"/>
                <v:shadow color="#868686"/>
                <v:textbox>
                  <w:txbxContent>
                    <w:p w:rsidR="005950BF" w:rsidRDefault="005950BF" w:rsidP="009A2AFC">
                      <w:pPr>
                        <w:tabs>
                          <w:tab w:val="left" w:pos="609"/>
                          <w:tab w:val="left" w:pos="1601"/>
                        </w:tabs>
                        <w:spacing w:after="0"/>
                        <w:jc w:val="both"/>
                        <w:rPr>
                          <w:rFonts w:ascii="Traditional Arabic" w:eastAsia="Times New Roman" w:hAnsi="Traditional Arabic" w:cs="Traditional Arabic"/>
                          <w:b/>
                          <w:bCs/>
                          <w:sz w:val="44"/>
                          <w:szCs w:val="44"/>
                          <w:rtl/>
                        </w:rPr>
                      </w:pPr>
                    </w:p>
                    <w:p w:rsidR="005950BF" w:rsidRPr="00052DC9" w:rsidRDefault="005950BF" w:rsidP="009A2AFC">
                      <w:pPr>
                        <w:tabs>
                          <w:tab w:val="left" w:pos="609"/>
                          <w:tab w:val="left" w:pos="1601"/>
                        </w:tabs>
                        <w:spacing w:after="360"/>
                        <w:rPr>
                          <w:rFonts w:ascii="Traditional Arabic" w:eastAsia="Calibri" w:hAnsi="Traditional Arabic" w:cs="Traditional Arabic"/>
                          <w:b/>
                          <w:bCs/>
                          <w:sz w:val="48"/>
                          <w:szCs w:val="48"/>
                          <w:rtl/>
                        </w:rPr>
                      </w:pPr>
                      <w:r>
                        <w:rPr>
                          <w:rFonts w:ascii="Traditional Arabic" w:eastAsia="Calibri" w:hAnsi="Traditional Arabic" w:cs="Traditional Arabic" w:hint="cs"/>
                          <w:b/>
                          <w:bCs/>
                          <w:sz w:val="48"/>
                          <w:szCs w:val="48"/>
                          <w:rtl/>
                        </w:rPr>
                        <w:t xml:space="preserve">     </w:t>
                      </w:r>
                      <w:r w:rsidRPr="00052DC9">
                        <w:rPr>
                          <w:rFonts w:ascii="Traditional Arabic" w:eastAsia="Calibri" w:hAnsi="Traditional Arabic" w:cs="Traditional Arabic"/>
                          <w:b/>
                          <w:bCs/>
                          <w:sz w:val="48"/>
                          <w:szCs w:val="48"/>
                          <w:rtl/>
                        </w:rPr>
                        <w:t>ال</w:t>
                      </w:r>
                      <w:r w:rsidRPr="00052DC9">
                        <w:rPr>
                          <w:rFonts w:ascii="Traditional Arabic" w:eastAsia="Calibri" w:hAnsi="Traditional Arabic" w:cs="Traditional Arabic" w:hint="cs"/>
                          <w:b/>
                          <w:bCs/>
                          <w:sz w:val="48"/>
                          <w:szCs w:val="48"/>
                          <w:rtl/>
                        </w:rPr>
                        <w:t>ـــــــــ</w:t>
                      </w:r>
                      <w:r w:rsidRPr="00052DC9">
                        <w:rPr>
                          <w:rFonts w:ascii="Traditional Arabic" w:eastAsia="Calibri" w:hAnsi="Traditional Arabic" w:cs="Traditional Arabic"/>
                          <w:b/>
                          <w:bCs/>
                          <w:sz w:val="48"/>
                          <w:szCs w:val="48"/>
                          <w:rtl/>
                        </w:rPr>
                        <w:t>خ</w:t>
                      </w:r>
                      <w:r w:rsidRPr="00052DC9">
                        <w:rPr>
                          <w:rFonts w:ascii="Traditional Arabic" w:eastAsia="Calibri" w:hAnsi="Traditional Arabic" w:cs="Traditional Arabic" w:hint="cs"/>
                          <w:b/>
                          <w:bCs/>
                          <w:sz w:val="48"/>
                          <w:szCs w:val="48"/>
                          <w:rtl/>
                        </w:rPr>
                        <w:t>ـــــ</w:t>
                      </w:r>
                      <w:r w:rsidRPr="00052DC9">
                        <w:rPr>
                          <w:rFonts w:ascii="Traditional Arabic" w:eastAsia="Calibri" w:hAnsi="Traditional Arabic" w:cs="Traditional Arabic"/>
                          <w:b/>
                          <w:bCs/>
                          <w:sz w:val="48"/>
                          <w:szCs w:val="48"/>
                          <w:rtl/>
                        </w:rPr>
                        <w:t>ات</w:t>
                      </w:r>
                      <w:r w:rsidRPr="00052DC9">
                        <w:rPr>
                          <w:rFonts w:ascii="Traditional Arabic" w:eastAsia="Calibri" w:hAnsi="Traditional Arabic" w:cs="Traditional Arabic" w:hint="cs"/>
                          <w:b/>
                          <w:bCs/>
                          <w:sz w:val="48"/>
                          <w:szCs w:val="48"/>
                          <w:rtl/>
                        </w:rPr>
                        <w:t>ـــــ</w:t>
                      </w:r>
                      <w:r w:rsidRPr="00052DC9">
                        <w:rPr>
                          <w:rFonts w:ascii="Traditional Arabic" w:eastAsia="Calibri" w:hAnsi="Traditional Arabic" w:cs="Traditional Arabic"/>
                          <w:b/>
                          <w:bCs/>
                          <w:sz w:val="48"/>
                          <w:szCs w:val="48"/>
                          <w:rtl/>
                        </w:rPr>
                        <w:t>مـــــة وف</w:t>
                      </w:r>
                      <w:r w:rsidRPr="00052DC9">
                        <w:rPr>
                          <w:rFonts w:ascii="Traditional Arabic" w:eastAsia="Calibri" w:hAnsi="Traditional Arabic" w:cs="Traditional Arabic" w:hint="cs"/>
                          <w:b/>
                          <w:bCs/>
                          <w:sz w:val="48"/>
                          <w:szCs w:val="48"/>
                          <w:rtl/>
                        </w:rPr>
                        <w:t>ــ</w:t>
                      </w:r>
                      <w:r w:rsidRPr="00052DC9">
                        <w:rPr>
                          <w:rFonts w:ascii="Traditional Arabic" w:eastAsia="Calibri" w:hAnsi="Traditional Arabic" w:cs="Traditional Arabic"/>
                          <w:b/>
                          <w:bCs/>
                          <w:sz w:val="48"/>
                          <w:szCs w:val="48"/>
                          <w:rtl/>
                        </w:rPr>
                        <w:t>ي</w:t>
                      </w:r>
                      <w:r w:rsidRPr="00052DC9">
                        <w:rPr>
                          <w:rFonts w:ascii="Traditional Arabic" w:eastAsia="Calibri" w:hAnsi="Traditional Arabic" w:cs="Traditional Arabic" w:hint="cs"/>
                          <w:b/>
                          <w:bCs/>
                          <w:sz w:val="48"/>
                          <w:szCs w:val="48"/>
                          <w:rtl/>
                        </w:rPr>
                        <w:t>ـــ</w:t>
                      </w:r>
                      <w:r w:rsidRPr="00052DC9">
                        <w:rPr>
                          <w:rFonts w:ascii="Traditional Arabic" w:eastAsia="Calibri" w:hAnsi="Traditional Arabic" w:cs="Traditional Arabic"/>
                          <w:b/>
                          <w:bCs/>
                          <w:sz w:val="48"/>
                          <w:szCs w:val="48"/>
                          <w:rtl/>
                        </w:rPr>
                        <w:t>ه</w:t>
                      </w:r>
                      <w:r w:rsidRPr="00052DC9">
                        <w:rPr>
                          <w:rFonts w:ascii="Traditional Arabic" w:eastAsia="Calibri" w:hAnsi="Traditional Arabic" w:cs="Traditional Arabic" w:hint="cs"/>
                          <w:b/>
                          <w:bCs/>
                          <w:sz w:val="48"/>
                          <w:szCs w:val="48"/>
                          <w:rtl/>
                        </w:rPr>
                        <w:t>ــ</w:t>
                      </w:r>
                      <w:r>
                        <w:rPr>
                          <w:rFonts w:ascii="Traditional Arabic" w:eastAsia="Calibri" w:hAnsi="Traditional Arabic" w:cs="Traditional Arabic"/>
                          <w:b/>
                          <w:bCs/>
                          <w:sz w:val="48"/>
                          <w:szCs w:val="48"/>
                          <w:rtl/>
                        </w:rPr>
                        <w:t>ا</w:t>
                      </w:r>
                      <w:r w:rsidRPr="00052DC9">
                        <w:rPr>
                          <w:rFonts w:ascii="Traditional Arabic" w:eastAsia="Calibri" w:hAnsi="Traditional Arabic" w:cs="Traditional Arabic"/>
                          <w:b/>
                          <w:bCs/>
                          <w:sz w:val="48"/>
                          <w:szCs w:val="48"/>
                          <w:rtl/>
                        </w:rPr>
                        <w:t>:</w:t>
                      </w:r>
                    </w:p>
                    <w:p w:rsidR="005950BF" w:rsidRPr="00052DC9" w:rsidRDefault="005950BF" w:rsidP="009A2AFC">
                      <w:pPr>
                        <w:tabs>
                          <w:tab w:val="left" w:pos="609"/>
                          <w:tab w:val="left" w:pos="1601"/>
                        </w:tabs>
                        <w:spacing w:after="360"/>
                        <w:rPr>
                          <w:rFonts w:ascii="Traditional Arabic" w:eastAsia="Calibri" w:hAnsi="Traditional Arabic" w:cs="Traditional Arabic"/>
                          <w:b/>
                          <w:bCs/>
                          <w:sz w:val="48"/>
                          <w:szCs w:val="48"/>
                          <w:rtl/>
                        </w:rPr>
                      </w:pPr>
                      <w:r w:rsidRPr="00052DC9">
                        <w:rPr>
                          <w:rFonts w:ascii="Traditional Arabic" w:eastAsia="Calibri" w:hAnsi="Traditional Arabic" w:cs="Traditional Arabic" w:hint="cs"/>
                          <w:b/>
                          <w:bCs/>
                          <w:sz w:val="48"/>
                          <w:szCs w:val="48"/>
                          <w:rtl/>
                        </w:rPr>
                        <w:t xml:space="preserve">     </w:t>
                      </w:r>
                      <w:r>
                        <w:rPr>
                          <w:rFonts w:ascii="Traditional Arabic" w:eastAsia="Calibri" w:hAnsi="Traditional Arabic" w:cs="Traditional Arabic" w:hint="cs"/>
                          <w:b/>
                          <w:bCs/>
                          <w:sz w:val="48"/>
                          <w:szCs w:val="48"/>
                          <w:rtl/>
                        </w:rPr>
                        <w:t xml:space="preserve">                 أولاً</w:t>
                      </w:r>
                      <w:r w:rsidRPr="00052DC9">
                        <w:rPr>
                          <w:rFonts w:ascii="Traditional Arabic" w:eastAsia="Calibri" w:hAnsi="Traditional Arabic" w:cs="Traditional Arabic" w:hint="cs"/>
                          <w:b/>
                          <w:bCs/>
                          <w:sz w:val="48"/>
                          <w:szCs w:val="48"/>
                          <w:rtl/>
                        </w:rPr>
                        <w:t>: أهـــــــــــــــــــم الن</w:t>
                      </w:r>
                      <w:r>
                        <w:rPr>
                          <w:rFonts w:ascii="Traditional Arabic" w:eastAsia="Calibri" w:hAnsi="Traditional Arabic" w:cs="Traditional Arabic" w:hint="cs"/>
                          <w:b/>
                          <w:bCs/>
                          <w:sz w:val="48"/>
                          <w:szCs w:val="48"/>
                          <w:rtl/>
                        </w:rPr>
                        <w:t>ـــــتـــــــــائـــــــــــــج</w:t>
                      </w:r>
                      <w:r w:rsidRPr="00052DC9">
                        <w:rPr>
                          <w:rFonts w:ascii="Traditional Arabic" w:eastAsia="Calibri" w:hAnsi="Traditional Arabic" w:cs="Traditional Arabic" w:hint="cs"/>
                          <w:b/>
                          <w:bCs/>
                          <w:sz w:val="48"/>
                          <w:szCs w:val="48"/>
                          <w:rtl/>
                        </w:rPr>
                        <w:t>.</w:t>
                      </w:r>
                    </w:p>
                    <w:p w:rsidR="005950BF" w:rsidRPr="008A1442" w:rsidRDefault="005950BF" w:rsidP="009A2AFC">
                      <w:pPr>
                        <w:tabs>
                          <w:tab w:val="left" w:pos="609"/>
                          <w:tab w:val="left" w:pos="1601"/>
                        </w:tabs>
                        <w:spacing w:after="0"/>
                        <w:jc w:val="center"/>
                        <w:rPr>
                          <w:b/>
                          <w:bCs/>
                          <w:sz w:val="44"/>
                          <w:szCs w:val="44"/>
                        </w:rPr>
                      </w:pPr>
                      <w:r>
                        <w:rPr>
                          <w:rFonts w:ascii="Traditional Arabic" w:eastAsia="Calibri" w:hAnsi="Traditional Arabic" w:cs="Traditional Arabic" w:hint="cs"/>
                          <w:b/>
                          <w:bCs/>
                          <w:sz w:val="48"/>
                          <w:szCs w:val="48"/>
                          <w:rtl/>
                        </w:rPr>
                        <w:t xml:space="preserve">      ثــــانــــيــــاً</w:t>
                      </w:r>
                      <w:r w:rsidRPr="00052DC9">
                        <w:rPr>
                          <w:rFonts w:ascii="Traditional Arabic" w:eastAsia="Calibri" w:hAnsi="Traditional Arabic" w:cs="Traditional Arabic" w:hint="cs"/>
                          <w:b/>
                          <w:bCs/>
                          <w:sz w:val="48"/>
                          <w:szCs w:val="48"/>
                          <w:rtl/>
                        </w:rPr>
                        <w:t>: الـــ</w:t>
                      </w:r>
                      <w:r>
                        <w:rPr>
                          <w:rFonts w:ascii="Traditional Arabic" w:eastAsia="Calibri" w:hAnsi="Traditional Arabic" w:cs="Traditional Arabic" w:hint="cs"/>
                          <w:b/>
                          <w:bCs/>
                          <w:sz w:val="48"/>
                          <w:szCs w:val="48"/>
                          <w:rtl/>
                        </w:rPr>
                        <w:t>ـــتــــــــوصـــيـــــــــــات</w:t>
                      </w:r>
                      <w:r w:rsidRPr="00052DC9">
                        <w:rPr>
                          <w:rFonts w:ascii="Traditional Arabic" w:eastAsia="Calibri" w:hAnsi="Traditional Arabic" w:cs="Traditional Arabic" w:hint="cs"/>
                          <w:b/>
                          <w:bCs/>
                          <w:sz w:val="48"/>
                          <w:szCs w:val="48"/>
                          <w:rtl/>
                        </w:rPr>
                        <w:t>.</w:t>
                      </w:r>
                    </w:p>
                    <w:p w:rsidR="005950BF" w:rsidRPr="004C5AE4" w:rsidRDefault="005950BF" w:rsidP="009A2AFC">
                      <w:pPr>
                        <w:tabs>
                          <w:tab w:val="left" w:pos="609"/>
                          <w:tab w:val="left" w:pos="1601"/>
                        </w:tabs>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w:t>
                      </w:r>
                    </w:p>
                    <w:p w:rsidR="005950BF" w:rsidRDefault="005950BF" w:rsidP="009A2AFC">
                      <w:pPr>
                        <w:tabs>
                          <w:tab w:val="left" w:pos="609"/>
                          <w:tab w:val="left" w:pos="1601"/>
                        </w:tabs>
                        <w:spacing w:after="0"/>
                      </w:pPr>
                    </w:p>
                    <w:p w:rsidR="005950BF" w:rsidRPr="00983AF2" w:rsidRDefault="005950BF" w:rsidP="009A2AFC">
                      <w:pPr>
                        <w:tabs>
                          <w:tab w:val="left" w:pos="609"/>
                          <w:tab w:val="left" w:pos="1601"/>
                        </w:tabs>
                        <w:rPr>
                          <w:sz w:val="36"/>
                          <w:szCs w:val="36"/>
                        </w:rPr>
                      </w:pPr>
                    </w:p>
                  </w:txbxContent>
                </v:textbox>
              </v:roundrect>
            </w:pict>
          </mc:Fallback>
        </mc:AlternateContent>
      </w:r>
      <w:r>
        <w:rPr>
          <w:rFonts w:ascii="Traditional Arabic" w:eastAsia="Calibri" w:hAnsi="Traditional Arabic" w:cs="Traditional Arabic"/>
          <w:sz w:val="36"/>
          <w:szCs w:val="36"/>
          <w:rtl/>
        </w:rPr>
        <w:br w:type="page"/>
      </w:r>
    </w:p>
    <w:p w:rsidR="009A2AFC" w:rsidRPr="00052DC9" w:rsidRDefault="009A2AFC" w:rsidP="009A2AFC">
      <w:pPr>
        <w:bidi w:val="0"/>
        <w:jc w:val="right"/>
        <w:rPr>
          <w:sz w:val="36"/>
          <w:szCs w:val="36"/>
        </w:rPr>
      </w:pPr>
      <w:r w:rsidRPr="00052DC9">
        <w:rPr>
          <w:rFonts w:ascii="Traditional Arabic" w:eastAsia="Calibri" w:hAnsi="Traditional Arabic" w:cs="Traditional Arabic" w:hint="cs"/>
          <w:b/>
          <w:bCs/>
          <w:sz w:val="36"/>
          <w:szCs w:val="36"/>
          <w:rtl/>
        </w:rPr>
        <w:lastRenderedPageBreak/>
        <w:t>الحمد لله وحده, والصلاة والسلام على من لا نبي بعده       أما بعد</w:t>
      </w:r>
    </w:p>
    <w:p w:rsidR="009A2AFC" w:rsidRPr="00052DC9" w:rsidRDefault="009A2AFC" w:rsidP="009A2AFC">
      <w:pPr>
        <w:jc w:val="both"/>
        <w:rPr>
          <w:rFonts w:ascii="Traditional Arabic" w:eastAsia="Calibri" w:hAnsi="Traditional Arabic" w:cs="Traditional Arabic"/>
          <w:sz w:val="36"/>
          <w:szCs w:val="36"/>
          <w:rtl/>
        </w:rPr>
      </w:pPr>
      <w:r w:rsidRPr="00052DC9">
        <w:rPr>
          <w:rFonts w:ascii="Traditional Arabic" w:eastAsia="Calibri" w:hAnsi="Traditional Arabic" w:cs="Traditional Arabic" w:hint="cs"/>
          <w:sz w:val="36"/>
          <w:szCs w:val="36"/>
          <w:rtl/>
        </w:rPr>
        <w:t xml:space="preserve">بعون الله وتوفيقه أتممت بحثي المتواضع المعنون بـــ (أحكام مخالفة نظام الطيران المدني وعقوباتها), فأحمده حمداً كما ينبغي لجلاله وعظيم سلطانه, وأشكره أن يسر لي إنهائه, مع ما مررت به من ظروف عسيرة, وإني في ختام هذا البحث سأُلخص للقارئ الكريم أبرز </w:t>
      </w:r>
      <w:r w:rsidR="00542980">
        <w:rPr>
          <w:rFonts w:ascii="Traditional Arabic" w:eastAsia="Calibri" w:hAnsi="Traditional Arabic" w:cs="Traditional Arabic" w:hint="cs"/>
          <w:sz w:val="36"/>
          <w:szCs w:val="36"/>
          <w:rtl/>
        </w:rPr>
        <w:t xml:space="preserve">وأهم </w:t>
      </w:r>
      <w:r w:rsidRPr="00052DC9">
        <w:rPr>
          <w:rFonts w:ascii="Traditional Arabic" w:eastAsia="Calibri" w:hAnsi="Traditional Arabic" w:cs="Traditional Arabic" w:hint="cs"/>
          <w:sz w:val="36"/>
          <w:szCs w:val="36"/>
          <w:rtl/>
        </w:rPr>
        <w:t>ما توصلت إليه من النتائج والتوصيات:</w:t>
      </w:r>
    </w:p>
    <w:p w:rsidR="009A2AFC" w:rsidRPr="00052DC9" w:rsidRDefault="009A2AFC" w:rsidP="009A2AFC">
      <w:pPr>
        <w:tabs>
          <w:tab w:val="left" w:pos="2293"/>
        </w:tabs>
        <w:jc w:val="both"/>
        <w:rPr>
          <w:rFonts w:ascii="Traditional Arabic" w:eastAsia="Calibri" w:hAnsi="Traditional Arabic" w:cs="Traditional Arabic"/>
          <w:b/>
          <w:bCs/>
          <w:sz w:val="44"/>
          <w:szCs w:val="44"/>
          <w:rtl/>
        </w:rPr>
      </w:pPr>
      <w:r w:rsidRPr="00052DC9">
        <w:rPr>
          <w:rFonts w:ascii="Traditional Arabic" w:eastAsia="Calibri" w:hAnsi="Traditional Arabic" w:cs="Traditional Arabic" w:hint="cs"/>
          <w:b/>
          <w:bCs/>
          <w:sz w:val="44"/>
          <w:szCs w:val="44"/>
          <w:rtl/>
        </w:rPr>
        <w:t>أولاً: أهم النتائج.</w:t>
      </w:r>
    </w:p>
    <w:p w:rsidR="009A2AFC" w:rsidRPr="00052DC9" w:rsidRDefault="009A2AFC" w:rsidP="006608AC">
      <w:pPr>
        <w:numPr>
          <w:ilvl w:val="0"/>
          <w:numId w:val="30"/>
        </w:numPr>
        <w:tabs>
          <w:tab w:val="left" w:pos="2293"/>
        </w:tabs>
        <w:contextualSpacing/>
        <w:jc w:val="both"/>
        <w:rPr>
          <w:rFonts w:ascii="Traditional Arabic" w:eastAsia="Calibri" w:hAnsi="Traditional Arabic" w:cs="Traditional Arabic"/>
          <w:sz w:val="44"/>
          <w:szCs w:val="44"/>
        </w:rPr>
      </w:pPr>
      <w:r w:rsidRPr="00052DC9">
        <w:rPr>
          <w:rFonts w:ascii="Traditional Arabic" w:eastAsia="Calibri" w:hAnsi="Traditional Arabic" w:cs="Traditional Arabic" w:hint="cs"/>
          <w:sz w:val="36"/>
          <w:szCs w:val="36"/>
          <w:rtl/>
        </w:rPr>
        <w:t>تعريف مخالفة نظام الطيران المدني باعتباره مركباً هو:</w:t>
      </w:r>
      <w:r w:rsidRPr="00052DC9">
        <w:rPr>
          <w:rFonts w:ascii="Traditional Arabic" w:eastAsia="Calibri" w:hAnsi="Traditional Arabic" w:cs="Traditional Arabic"/>
          <w:sz w:val="36"/>
          <w:szCs w:val="36"/>
          <w:rtl/>
        </w:rPr>
        <w:t xml:space="preserve"> سلوكيات, غير مشروعة, يرتكبها شخص, عدواناً, لأهداف </w:t>
      </w:r>
      <w:r w:rsidR="006608AC">
        <w:rPr>
          <w:rFonts w:ascii="Traditional Arabic" w:eastAsia="Calibri" w:hAnsi="Traditional Arabic" w:cs="Traditional Arabic" w:hint="cs"/>
          <w:sz w:val="36"/>
          <w:szCs w:val="36"/>
          <w:rtl/>
        </w:rPr>
        <w:t>متنوعة</w:t>
      </w:r>
      <w:r w:rsidRPr="00052DC9">
        <w:rPr>
          <w:rFonts w:ascii="Traditional Arabic" w:eastAsia="Calibri" w:hAnsi="Traditional Arabic" w:cs="Traditional Arabic"/>
          <w:sz w:val="36"/>
          <w:szCs w:val="36"/>
          <w:rtl/>
        </w:rPr>
        <w:t>, مضرة بسلامة مرفق الطيران المدني.</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للحماية النظامية لمرفق</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الطيران</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المدني</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أهمية كبيرة لكونه قطاعاً</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حيوياً</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حساس</w:t>
      </w:r>
      <w:r w:rsidR="009C59CE">
        <w:rPr>
          <w:rFonts w:ascii="Traditional Arabic" w:eastAsia="Calibri" w:hAnsi="Traditional Arabic" w:cs="Traditional Arabic" w:hint="cs"/>
          <w:sz w:val="36"/>
          <w:szCs w:val="36"/>
          <w:rtl/>
        </w:rPr>
        <w:t>اً</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لمصالح</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الدول</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المختلفة</w:t>
      </w:r>
      <w:r w:rsidRPr="00052DC9">
        <w:rPr>
          <w:rFonts w:ascii="Traditional Arabic" w:eastAsia="Calibri" w:hAnsi="Traditional Arabic" w:cs="Traditional Arabic"/>
          <w:sz w:val="36"/>
          <w:szCs w:val="36"/>
          <w:rtl/>
        </w:rPr>
        <w:t>,</w:t>
      </w:r>
      <w:r w:rsidRPr="00052DC9">
        <w:rPr>
          <w:rFonts w:ascii="Traditional Arabic" w:eastAsia="Calibri" w:hAnsi="Traditional Arabic" w:cs="Traditional Arabic" w:hint="cs"/>
          <w:sz w:val="36"/>
          <w:szCs w:val="36"/>
          <w:rtl/>
        </w:rPr>
        <w:t xml:space="preserve"> ولدوره</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الملموس</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ليس</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من</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الناحية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الاقتصادية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للدولة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فحسب</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بل</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من</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النواحي</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التجارية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والاجتماعية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والسياسية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والأمنية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والدينية كافة,</w:t>
      </w:r>
      <w:r w:rsidRPr="00052DC9">
        <w:rPr>
          <w:rFonts w:ascii="Calibri" w:eastAsia="Calibri" w:hAnsi="Calibri" w:cs="Arial"/>
          <w:sz w:val="36"/>
          <w:szCs w:val="36"/>
          <w:rtl/>
        </w:rPr>
        <w:t xml:space="preserve"> </w:t>
      </w:r>
      <w:r w:rsidRPr="00052DC9">
        <w:rPr>
          <w:rFonts w:ascii="Traditional Arabic" w:eastAsia="Calibri" w:hAnsi="Traditional Arabic" w:cs="Traditional Arabic"/>
          <w:sz w:val="36"/>
          <w:szCs w:val="36"/>
          <w:rtl/>
        </w:rPr>
        <w:t>بسبب تذليله المسافات الشاسعة والجهد الشاق في مدة زمنية قصيرة جداً</w:t>
      </w:r>
      <w:r w:rsidRPr="00052DC9">
        <w:rPr>
          <w:rFonts w:ascii="Traditional Arabic" w:eastAsia="Calibri" w:hAnsi="Traditional Arabic" w:cs="Traditional Arabic" w:hint="cs"/>
          <w:sz w:val="36"/>
          <w:szCs w:val="36"/>
          <w:rtl/>
        </w:rPr>
        <w:t>.</w:t>
      </w:r>
    </w:p>
    <w:p w:rsidR="009A2AFC" w:rsidRDefault="009C59CE" w:rsidP="009A2AFC">
      <w:pPr>
        <w:numPr>
          <w:ilvl w:val="0"/>
          <w:numId w:val="30"/>
        </w:numPr>
        <w:tabs>
          <w:tab w:val="left" w:pos="2293"/>
        </w:tabs>
        <w:contextualSpacing/>
        <w:jc w:val="both"/>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وفاء المنظم السعودي بما ا</w:t>
      </w:r>
      <w:r w:rsidR="009A2AFC" w:rsidRPr="00052DC9">
        <w:rPr>
          <w:rFonts w:ascii="Traditional Arabic" w:eastAsia="Calibri" w:hAnsi="Traditional Arabic" w:cs="Traditional Arabic" w:hint="cs"/>
          <w:sz w:val="36"/>
          <w:szCs w:val="36"/>
          <w:rtl/>
        </w:rPr>
        <w:t>لتزم به أمام المجتمع الدولي بعد الانضمام للاتفاقيات الدولية المتعلقة بمكافحة الأفعال التي ترتكب ضد أمن وسلامة الطيران المدني</w:t>
      </w:r>
      <w:r w:rsidR="00542980">
        <w:rPr>
          <w:rFonts w:ascii="Traditional Arabic" w:eastAsia="Calibri" w:hAnsi="Traditional Arabic" w:cs="Traditional Arabic" w:hint="cs"/>
          <w:sz w:val="36"/>
          <w:szCs w:val="36"/>
          <w:rtl/>
        </w:rPr>
        <w:t>,</w:t>
      </w:r>
      <w:r w:rsidR="009A2AFC" w:rsidRPr="00052DC9">
        <w:rPr>
          <w:rFonts w:ascii="Traditional Arabic" w:eastAsia="Calibri" w:hAnsi="Traditional Arabic" w:cs="Traditional Arabic" w:hint="cs"/>
          <w:sz w:val="36"/>
          <w:szCs w:val="36"/>
          <w:rtl/>
        </w:rPr>
        <w:t xml:space="preserve"> والتي من أهمها اتفاقية شيكاغو وملاحقها 1944م, واتفاقية طوكيو 1963م, واتفاقية لاهاي 1970م, واتفاقية مونتريال وبروتوكولاتها 1971م, وذلك عبر ترجمة مضامين هذه الاتفاقيات في نظامٍ وطنيٍ أسماه نظام الطيران المدني, الذي قام بإصداره عام 1426ه</w:t>
      </w:r>
      <w:r w:rsidR="005267CE">
        <w:rPr>
          <w:rFonts w:ascii="Traditional Arabic" w:eastAsia="Calibri" w:hAnsi="Traditional Arabic" w:cs="Traditional Arabic" w:hint="cs"/>
          <w:sz w:val="36"/>
          <w:szCs w:val="36"/>
          <w:rtl/>
        </w:rPr>
        <w:t>, وراعى فيه عدم التعارض مع أحكام الشريعة الإسلامية</w:t>
      </w:r>
      <w:r w:rsidR="009A2AFC" w:rsidRPr="00052DC9">
        <w:rPr>
          <w:rFonts w:ascii="Traditional Arabic" w:eastAsia="Calibri" w:hAnsi="Traditional Arabic" w:cs="Traditional Arabic" w:hint="cs"/>
          <w:sz w:val="36"/>
          <w:szCs w:val="36"/>
          <w:rtl/>
        </w:rPr>
        <w:t>.</w:t>
      </w:r>
    </w:p>
    <w:p w:rsidR="00945DC7" w:rsidRPr="00052DC9" w:rsidRDefault="00542980" w:rsidP="006A19B3">
      <w:pPr>
        <w:numPr>
          <w:ilvl w:val="0"/>
          <w:numId w:val="30"/>
        </w:numPr>
        <w:tabs>
          <w:tab w:val="left" w:pos="2293"/>
        </w:tabs>
        <w:contextualSpacing/>
        <w:jc w:val="both"/>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أضفى</w:t>
      </w:r>
      <w:r w:rsidR="00945DC7">
        <w:rPr>
          <w:rFonts w:ascii="Traditional Arabic" w:eastAsia="Calibri" w:hAnsi="Traditional Arabic" w:cs="Traditional Arabic" w:hint="cs"/>
          <w:sz w:val="36"/>
          <w:szCs w:val="36"/>
          <w:rtl/>
        </w:rPr>
        <w:t xml:space="preserve"> نظام الطيران المدني </w:t>
      </w:r>
      <w:r w:rsidR="006A19B3">
        <w:rPr>
          <w:rFonts w:ascii="Traditional Arabic" w:eastAsia="Calibri" w:hAnsi="Traditional Arabic" w:cs="Traditional Arabic" w:hint="cs"/>
          <w:sz w:val="36"/>
          <w:szCs w:val="36"/>
          <w:rtl/>
        </w:rPr>
        <w:t xml:space="preserve">الصادر عام 1426ه حمايته </w:t>
      </w:r>
      <w:r>
        <w:rPr>
          <w:rFonts w:ascii="Traditional Arabic" w:eastAsia="Calibri" w:hAnsi="Traditional Arabic" w:cs="Traditional Arabic" w:hint="cs"/>
          <w:sz w:val="36"/>
          <w:szCs w:val="36"/>
          <w:rtl/>
        </w:rPr>
        <w:t>على ا</w:t>
      </w:r>
      <w:r w:rsidR="006A19B3">
        <w:rPr>
          <w:rFonts w:ascii="Traditional Arabic" w:eastAsia="Calibri" w:hAnsi="Traditional Arabic" w:cs="Traditional Arabic" w:hint="cs"/>
          <w:sz w:val="36"/>
          <w:szCs w:val="36"/>
          <w:rtl/>
        </w:rPr>
        <w:t xml:space="preserve">لطيران المدني الدولي بجانب الطيران المدني المحلي, </w:t>
      </w:r>
      <w:r w:rsidR="008C7C8B">
        <w:rPr>
          <w:rFonts w:ascii="Traditional Arabic" w:eastAsia="Calibri" w:hAnsi="Traditional Arabic" w:cs="Traditional Arabic" w:hint="cs"/>
          <w:sz w:val="36"/>
          <w:szCs w:val="36"/>
          <w:rtl/>
        </w:rPr>
        <w:t xml:space="preserve">سواء بسواء, </w:t>
      </w:r>
      <w:r w:rsidR="006A19B3">
        <w:rPr>
          <w:rFonts w:ascii="Traditional Arabic" w:eastAsia="Calibri" w:hAnsi="Traditional Arabic" w:cs="Traditional Arabic" w:hint="cs"/>
          <w:sz w:val="36"/>
          <w:szCs w:val="36"/>
          <w:rtl/>
        </w:rPr>
        <w:t>في حين أضفت الاتفاقيات الدولية حمايتها على الطيران الدولي فقط</w:t>
      </w:r>
      <w:r w:rsidR="008C7C8B">
        <w:rPr>
          <w:rFonts w:ascii="Traditional Arabic" w:eastAsia="Calibri" w:hAnsi="Traditional Arabic" w:cs="Traditional Arabic" w:hint="cs"/>
          <w:sz w:val="36"/>
          <w:szCs w:val="36"/>
          <w:rtl/>
        </w:rPr>
        <w:t>,</w:t>
      </w:r>
      <w:r w:rsidR="006A19B3">
        <w:rPr>
          <w:rFonts w:ascii="Traditional Arabic" w:eastAsia="Calibri" w:hAnsi="Traditional Arabic" w:cs="Traditional Arabic" w:hint="cs"/>
          <w:sz w:val="36"/>
          <w:szCs w:val="36"/>
          <w:rtl/>
        </w:rPr>
        <w:t xml:space="preserve"> وسك</w:t>
      </w:r>
      <w:r>
        <w:rPr>
          <w:rFonts w:ascii="Traditional Arabic" w:eastAsia="Calibri" w:hAnsi="Traditional Arabic" w:cs="Traditional Arabic" w:hint="cs"/>
          <w:sz w:val="36"/>
          <w:szCs w:val="36"/>
          <w:rtl/>
        </w:rPr>
        <w:t>تت عن الطيران المحلي للدول المنض</w:t>
      </w:r>
      <w:r w:rsidR="006A19B3">
        <w:rPr>
          <w:rFonts w:ascii="Traditional Arabic" w:eastAsia="Calibri" w:hAnsi="Traditional Arabic" w:cs="Traditional Arabic" w:hint="cs"/>
          <w:sz w:val="36"/>
          <w:szCs w:val="36"/>
          <w:rtl/>
        </w:rPr>
        <w:t xml:space="preserve">مة إلى </w:t>
      </w:r>
      <w:r w:rsidR="006A19B3">
        <w:rPr>
          <w:rFonts w:ascii="Traditional Arabic" w:eastAsia="Calibri" w:hAnsi="Traditional Arabic" w:cs="Traditional Arabic" w:hint="cs"/>
          <w:sz w:val="36"/>
          <w:szCs w:val="36"/>
          <w:rtl/>
        </w:rPr>
        <w:lastRenderedPageBreak/>
        <w:t>الاتفاقيات, وجعلته خاضعاً للتنظيمات الحمائية الوطنية</w:t>
      </w:r>
      <w:r w:rsidR="008C7C8B">
        <w:rPr>
          <w:rFonts w:ascii="Traditional Arabic" w:eastAsia="Calibri" w:hAnsi="Traditional Arabic" w:cs="Traditional Arabic" w:hint="cs"/>
          <w:sz w:val="36"/>
          <w:szCs w:val="36"/>
          <w:rtl/>
        </w:rPr>
        <w:t>, وهو الأمر الذي تميز به النظام السعودي على الاتفاقيات الدولية</w:t>
      </w:r>
      <w:r w:rsidR="006A19B3">
        <w:rPr>
          <w:rFonts w:ascii="Traditional Arabic" w:eastAsia="Calibri" w:hAnsi="Traditional Arabic" w:cs="Traditional Arabic" w:hint="cs"/>
          <w:sz w:val="36"/>
          <w:szCs w:val="36"/>
          <w:rtl/>
        </w:rPr>
        <w:t>.</w:t>
      </w:r>
    </w:p>
    <w:p w:rsidR="009A2AFC" w:rsidRPr="00052DC9" w:rsidRDefault="009A2AFC" w:rsidP="009C59CE">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 xml:space="preserve">سبق الشريعة الإسلامية الغراء ورعايتها للمصالح المختلفة سواءً المتعلقة بمرفق الطيران أو بغيره, والتي لم تتوصل إليها النظم الدولية والوطنية إلا </w:t>
      </w:r>
      <w:r w:rsidR="009C59CE">
        <w:rPr>
          <w:rFonts w:ascii="Traditional Arabic" w:eastAsia="Calibri" w:hAnsi="Traditional Arabic" w:cs="Traditional Arabic" w:hint="cs"/>
          <w:sz w:val="36"/>
          <w:szCs w:val="36"/>
          <w:rtl/>
        </w:rPr>
        <w:t>أخيراً</w:t>
      </w:r>
      <w:r w:rsidRPr="00052DC9">
        <w:rPr>
          <w:rFonts w:ascii="Traditional Arabic" w:eastAsia="Calibri" w:hAnsi="Traditional Arabic" w:cs="Traditional Arabic" w:hint="cs"/>
          <w:sz w:val="36"/>
          <w:szCs w:val="36"/>
          <w:rtl/>
        </w:rPr>
        <w:t>, وذلك منذ ما يزيد على أربعة عشر قرن</w:t>
      </w:r>
      <w:r w:rsidR="009C59CE">
        <w:rPr>
          <w:rFonts w:ascii="Traditional Arabic" w:eastAsia="Calibri" w:hAnsi="Traditional Arabic" w:cs="Traditional Arabic" w:hint="cs"/>
          <w:sz w:val="36"/>
          <w:szCs w:val="36"/>
          <w:rtl/>
        </w:rPr>
        <w:t>اً</w:t>
      </w:r>
      <w:r w:rsidRPr="00052DC9">
        <w:rPr>
          <w:rFonts w:ascii="Traditional Arabic" w:eastAsia="Calibri" w:hAnsi="Traditional Arabic" w:cs="Traditional Arabic" w:hint="cs"/>
          <w:sz w:val="36"/>
          <w:szCs w:val="36"/>
          <w:rtl/>
        </w:rPr>
        <w:t>, وأنها تتسم بالكمال والسمو والثبات, وأن ثباتها يكون في الأهداف والغايات, وفي الأصول والكليات, وفي القيم الدينية والأخلاقية, مع المرونة في الوسائل والأساليب, وفي الفروع والجزئيات, وفي الشؤون الدنيوية والعلمية.</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كل ما هو مجرم ومعاقب عليه في نظام الطيران المدني الصادر عام 1426ه ومن قبله الاتفاقيات الدولية قامت بتجريمه الشريعة الإسلامية الغراء قبل ذلك</w:t>
      </w:r>
      <w:r w:rsidR="00542980">
        <w:rPr>
          <w:rFonts w:ascii="Traditional Arabic" w:eastAsia="Calibri" w:hAnsi="Traditional Arabic" w:cs="Traditional Arabic" w:hint="cs"/>
          <w:sz w:val="36"/>
          <w:szCs w:val="36"/>
          <w:rtl/>
        </w:rPr>
        <w:t>,</w:t>
      </w:r>
      <w:r w:rsidRPr="00052DC9">
        <w:rPr>
          <w:rFonts w:ascii="Traditional Arabic" w:eastAsia="Calibri" w:hAnsi="Traditional Arabic" w:cs="Traditional Arabic" w:hint="cs"/>
          <w:sz w:val="36"/>
          <w:szCs w:val="36"/>
          <w:rtl/>
        </w:rPr>
        <w:t xml:space="preserve"> وعاقبت عليه, إما لكونه سلوكاً مجرماً لذاته</w:t>
      </w:r>
      <w:r w:rsidR="00542980">
        <w:rPr>
          <w:rFonts w:ascii="Traditional Arabic" w:eastAsia="Calibri" w:hAnsi="Traditional Arabic" w:cs="Traditional Arabic" w:hint="cs"/>
          <w:sz w:val="36"/>
          <w:szCs w:val="36"/>
          <w:rtl/>
        </w:rPr>
        <w:t>,</w:t>
      </w:r>
      <w:r w:rsidRPr="00052DC9">
        <w:rPr>
          <w:rFonts w:ascii="Traditional Arabic" w:eastAsia="Calibri" w:hAnsi="Traditional Arabic" w:cs="Traditional Arabic" w:hint="cs"/>
          <w:sz w:val="36"/>
          <w:szCs w:val="36"/>
          <w:rtl/>
        </w:rPr>
        <w:t xml:space="preserve"> أو مجرماً طبقاً لقواعد السياسة الشرعية الموكول ممارستها لولي الأمر</w:t>
      </w:r>
      <w:r w:rsidR="00542980">
        <w:rPr>
          <w:rFonts w:ascii="Traditional Arabic" w:eastAsia="Calibri" w:hAnsi="Traditional Arabic" w:cs="Traditional Arabic" w:hint="cs"/>
          <w:sz w:val="36"/>
          <w:szCs w:val="36"/>
          <w:rtl/>
        </w:rPr>
        <w:t>,</w:t>
      </w:r>
      <w:r w:rsidRPr="00052DC9">
        <w:rPr>
          <w:rFonts w:ascii="Traditional Arabic" w:eastAsia="Calibri" w:hAnsi="Traditional Arabic" w:cs="Traditional Arabic" w:hint="cs"/>
          <w:sz w:val="36"/>
          <w:szCs w:val="36"/>
          <w:rtl/>
        </w:rPr>
        <w:t xml:space="preserve"> والتي تسعى إلى تحقيق المصالح</w:t>
      </w:r>
      <w:r w:rsidR="009C59CE">
        <w:rPr>
          <w:rFonts w:ascii="Traditional Arabic" w:eastAsia="Calibri" w:hAnsi="Traditional Arabic" w:cs="Traditional Arabic" w:hint="cs"/>
          <w:sz w:val="36"/>
          <w:szCs w:val="36"/>
          <w:rtl/>
        </w:rPr>
        <w:t xml:space="preserve"> للأمة وحماية نظامها العام, ودرء</w:t>
      </w:r>
      <w:r w:rsidRPr="00052DC9">
        <w:rPr>
          <w:rFonts w:ascii="Traditional Arabic" w:eastAsia="Calibri" w:hAnsi="Traditional Arabic" w:cs="Traditional Arabic" w:hint="cs"/>
          <w:sz w:val="36"/>
          <w:szCs w:val="36"/>
          <w:rtl/>
        </w:rPr>
        <w:t xml:space="preserve"> المفاسد عنها في المعاش والمعاد. </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من سمات مخالفة نظام الطيران المدني أنها غالباً ما تكون بالغة الجسامة لحساسية مرفق الطيران وسرعة تأثره, وأنها لا تقع إلا بطريق العمد, ولا يسري عليها التقادم المانع من رفع الدعوى على المخالف, وأن مجرد التهديد أو الشروع أو الاشتراك في ارتكاب مخالفة نظام الطيران المدني معاقب عليه بعقوبة الجريمة التامة.</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لا تقوم المسؤولية الجنائية بحق المتهم إلا بعد توافر أركانها الثلاثة, الركن الشرعي وهو النص الذي يحدد الجريمة ويحدد في الوقت ذاته عقوبتها, والركن المادي المتمثل في إتيان الأفعال أو الأقوال التي ورد فيها نهي وقُررت لها عقوبة تطبقها السلطة القضائية، وله عناصر ثلاثة</w:t>
      </w:r>
      <w:r w:rsidR="00542980">
        <w:rPr>
          <w:rFonts w:ascii="Traditional Arabic" w:eastAsia="Calibri" w:hAnsi="Traditional Arabic" w:cs="Traditional Arabic" w:hint="cs"/>
          <w:sz w:val="36"/>
          <w:szCs w:val="36"/>
          <w:rtl/>
        </w:rPr>
        <w:t>:</w:t>
      </w:r>
      <w:r w:rsidRPr="00052DC9">
        <w:rPr>
          <w:rFonts w:ascii="Traditional Arabic" w:eastAsia="Calibri" w:hAnsi="Traditional Arabic" w:cs="Traditional Arabic" w:hint="cs"/>
          <w:sz w:val="36"/>
          <w:szCs w:val="36"/>
          <w:rtl/>
        </w:rPr>
        <w:t xml:space="preserve"> الأول السلوك الإجرامي والثاني النتيجة الإجرامية </w:t>
      </w:r>
      <w:r w:rsidRPr="00052DC9">
        <w:rPr>
          <w:rFonts w:ascii="Traditional Arabic" w:eastAsia="Calibri" w:hAnsi="Traditional Arabic" w:cs="Traditional Arabic" w:hint="cs"/>
          <w:sz w:val="36"/>
          <w:szCs w:val="36"/>
          <w:rtl/>
        </w:rPr>
        <w:lastRenderedPageBreak/>
        <w:t>والثالث العلاقة السببية، وأخيراً الركن المعنوي</w:t>
      </w:r>
      <w:r w:rsidRPr="00052DC9">
        <w:rPr>
          <w:rFonts w:ascii="Traditional Arabic" w:eastAsia="Times New Roman" w:hAnsi="Traditional Arabic" w:cs="Traditional Arabic" w:hint="cs"/>
          <w:sz w:val="36"/>
          <w:szCs w:val="36"/>
          <w:rtl/>
        </w:rPr>
        <w:t xml:space="preserve"> وهو الإرادة العمدية التي تصدر عن الجاني بطوعه واختياره وتسمى بالقصد الجنائي</w:t>
      </w:r>
      <w:r w:rsidRPr="00052DC9">
        <w:rPr>
          <w:rFonts w:ascii="Traditional Arabic" w:eastAsia="Calibri" w:hAnsi="Traditional Arabic" w:cs="Traditional Arabic" w:hint="cs"/>
          <w:sz w:val="36"/>
          <w:szCs w:val="36"/>
          <w:rtl/>
        </w:rPr>
        <w:t>.</w:t>
      </w:r>
    </w:p>
    <w:p w:rsidR="009A2AFC" w:rsidRPr="00052DC9" w:rsidRDefault="009A2AFC" w:rsidP="009C59CE">
      <w:pPr>
        <w:numPr>
          <w:ilvl w:val="0"/>
          <w:numId w:val="30"/>
        </w:numPr>
        <w:tabs>
          <w:tab w:val="left" w:pos="2293"/>
        </w:tabs>
        <w:contextualSpacing/>
        <w:jc w:val="both"/>
        <w:rPr>
          <w:rFonts w:ascii="Traditional Arabic" w:eastAsia="Calibri" w:hAnsi="Traditional Arabic" w:cs="Traditional Arabic"/>
          <w:sz w:val="36"/>
          <w:szCs w:val="36"/>
          <w:rtl/>
        </w:rPr>
      </w:pPr>
      <w:r w:rsidRPr="00052DC9">
        <w:rPr>
          <w:rFonts w:ascii="Traditional Arabic" w:eastAsia="Calibri" w:hAnsi="Traditional Arabic" w:cs="Traditional Arabic" w:hint="cs"/>
          <w:sz w:val="36"/>
          <w:szCs w:val="36"/>
          <w:rtl/>
        </w:rPr>
        <w:t xml:space="preserve">يعد تدمير عناصر النقل الجوي من التسهيلات، أو المنشآت، أو الآليات، أو التجهيزات، أو المرافق، أو الطائرات التي ليست في الخدمة التي تقع على أرض المطارات؛ جريمة في الفقه والنظام سواءً </w:t>
      </w:r>
      <w:r w:rsidR="005267CE">
        <w:rPr>
          <w:rFonts w:ascii="Traditional Arabic" w:eastAsia="Calibri" w:hAnsi="Traditional Arabic" w:cs="Traditional Arabic" w:hint="cs"/>
          <w:sz w:val="36"/>
          <w:szCs w:val="36"/>
          <w:rtl/>
        </w:rPr>
        <w:t>أ</w:t>
      </w:r>
      <w:r w:rsidRPr="00052DC9">
        <w:rPr>
          <w:rFonts w:ascii="Traditional Arabic" w:eastAsia="Calibri" w:hAnsi="Traditional Arabic" w:cs="Traditional Arabic" w:hint="cs"/>
          <w:sz w:val="36"/>
          <w:szCs w:val="36"/>
          <w:rtl/>
        </w:rPr>
        <w:t xml:space="preserve">كان التدمير كلياً أم جزئياً, وعقوبتها النظامية </w:t>
      </w:r>
      <w:r w:rsidRPr="00052DC9">
        <w:rPr>
          <w:rFonts w:ascii="Traditional Arabic" w:eastAsia="Calibri" w:hAnsi="Traditional Arabic" w:cs="Traditional Arabic"/>
          <w:sz w:val="36"/>
          <w:szCs w:val="36"/>
          <w:rtl/>
        </w:rPr>
        <w:t xml:space="preserve">إما أن تكون بالجمع بين الحبس والغرامة على ألا يزيد الحبس </w:t>
      </w:r>
      <w:r w:rsidR="009C59CE">
        <w:rPr>
          <w:rFonts w:ascii="Traditional Arabic" w:eastAsia="Calibri" w:hAnsi="Traditional Arabic" w:cs="Traditional Arabic" w:hint="cs"/>
          <w:sz w:val="36"/>
          <w:szCs w:val="36"/>
          <w:rtl/>
        </w:rPr>
        <w:t>على</w:t>
      </w:r>
      <w:r w:rsidRPr="00052DC9">
        <w:rPr>
          <w:rFonts w:ascii="Traditional Arabic" w:eastAsia="Calibri" w:hAnsi="Traditional Arabic" w:cs="Traditional Arabic"/>
          <w:sz w:val="36"/>
          <w:szCs w:val="36"/>
          <w:rtl/>
        </w:rPr>
        <w:t xml:space="preserve"> خمس سنوات وألا تزيد الغرامة على خمسمائة ألف ريال, أو تكون العقوبة على التخيير بأن يُحكم على الجاني إما بالحبس فقط أو بالغرامة بمفردها</w:t>
      </w:r>
      <w:r w:rsidRPr="00052DC9">
        <w:rPr>
          <w:rFonts w:ascii="Traditional Arabic" w:eastAsia="Calibri" w:hAnsi="Traditional Arabic" w:cs="Traditional Arabic" w:hint="cs"/>
          <w:sz w:val="36"/>
          <w:szCs w:val="36"/>
          <w:rtl/>
        </w:rPr>
        <w:t>, و</w:t>
      </w:r>
      <w:r w:rsidR="002544CD">
        <w:rPr>
          <w:rFonts w:ascii="Traditional Arabic" w:eastAsia="Calibri" w:hAnsi="Traditional Arabic" w:cs="Traditional Arabic" w:hint="cs"/>
          <w:sz w:val="36"/>
          <w:szCs w:val="36"/>
          <w:rtl/>
        </w:rPr>
        <w:t>لا تح</w:t>
      </w:r>
      <w:r w:rsidR="005267CE">
        <w:rPr>
          <w:rFonts w:ascii="Traditional Arabic" w:eastAsia="Calibri" w:hAnsi="Traditional Arabic" w:cs="Traditional Arabic" w:hint="cs"/>
          <w:sz w:val="36"/>
          <w:szCs w:val="36"/>
          <w:rtl/>
        </w:rPr>
        <w:t xml:space="preserve">د </w:t>
      </w:r>
      <w:r w:rsidRPr="00052DC9">
        <w:rPr>
          <w:rFonts w:ascii="Traditional Arabic" w:eastAsia="Calibri" w:hAnsi="Traditional Arabic" w:cs="Traditional Arabic" w:hint="cs"/>
          <w:sz w:val="36"/>
          <w:szCs w:val="36"/>
          <w:rtl/>
        </w:rPr>
        <w:t xml:space="preserve">هذه العقوبة المنصوص عليها في النظام </w:t>
      </w:r>
      <w:r w:rsidR="002544CD">
        <w:rPr>
          <w:rFonts w:ascii="Traditional Arabic" w:eastAsia="Calibri" w:hAnsi="Traditional Arabic" w:cs="Traditional Arabic" w:hint="cs"/>
          <w:sz w:val="36"/>
          <w:szCs w:val="36"/>
          <w:rtl/>
        </w:rPr>
        <w:t>وغيرها من العقوبات؛</w:t>
      </w:r>
      <w:r w:rsidRPr="00052DC9">
        <w:rPr>
          <w:rFonts w:ascii="Traditional Arabic" w:eastAsia="Calibri" w:hAnsi="Traditional Arabic" w:cs="Traditional Arabic" w:hint="cs"/>
          <w:sz w:val="36"/>
          <w:szCs w:val="36"/>
          <w:rtl/>
        </w:rPr>
        <w:t xml:space="preserve"> من سلطة القضاء في توقيع عقوبة أشد كالقتل مثلاً عندما تكون الجريمة على درجة عالية من الجسامة .</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 xml:space="preserve">أن الاستيلاء على معدات تسهيلات الملاحة الجوية يعد جريمة في الفقه والنظام, وتشمل </w:t>
      </w:r>
      <w:r w:rsidRPr="00052DC9">
        <w:rPr>
          <w:rFonts w:ascii="Traditional Arabic" w:eastAsia="Times New Roman" w:hAnsi="Traditional Arabic" w:cs="Traditional Arabic" w:hint="cs"/>
          <w:sz w:val="36"/>
          <w:szCs w:val="36"/>
          <w:rtl/>
        </w:rPr>
        <w:t xml:space="preserve">آليات سحب الطائرات التي تستخدم في ركنها داخل ساحة المطار، والآليات المتعلقة بشحن الطائرات وتفريغها، والمعدات الخاصة بإصلاح الأعطال والصيانة، والأجهزة السلكية واللاسلكية المتعلقة بأعمال المراقبة الجوية، والقطع الميكانيكية والكهربائية المختلفة، وأسلاك الاتصالات والكهرباء، والوصلات الإلكترونية, وغير ذلك الكثير من المعدات والأدوات والأجزاء التي تدخل في تركيبة عناصر الملاحة الجوية, وعقوبتها </w:t>
      </w:r>
      <w:r w:rsidRPr="00052DC9">
        <w:rPr>
          <w:rFonts w:ascii="Traditional Arabic" w:eastAsia="Times New Roman" w:hAnsi="Traditional Arabic" w:cs="Traditional Arabic"/>
          <w:sz w:val="36"/>
          <w:szCs w:val="36"/>
          <w:rtl/>
        </w:rPr>
        <w:t>الحبس بما لا يزيد على خمس سنوات والغرامة بما لا يتجاوز خمسمائة ألف ريال, أو بإحدى هاتين العقوبتين</w:t>
      </w:r>
      <w:r w:rsidRPr="00052DC9">
        <w:rPr>
          <w:rFonts w:ascii="Traditional Arabic" w:eastAsia="Times New Roman" w:hAnsi="Traditional Arabic" w:cs="Traditional Arabic" w:hint="cs"/>
          <w:sz w:val="36"/>
          <w:szCs w:val="36"/>
          <w:rtl/>
        </w:rPr>
        <w:t>.</w:t>
      </w:r>
    </w:p>
    <w:p w:rsidR="009A2AFC" w:rsidRPr="00052DC9" w:rsidRDefault="002544CD" w:rsidP="009A2AFC">
      <w:pPr>
        <w:numPr>
          <w:ilvl w:val="0"/>
          <w:numId w:val="30"/>
        </w:numPr>
        <w:tabs>
          <w:tab w:val="left" w:pos="2293"/>
        </w:tabs>
        <w:contextualSpacing/>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يعد جريمة معاقب</w:t>
      </w:r>
      <w:r w:rsidR="009C59CE">
        <w:rPr>
          <w:rFonts w:ascii="Traditional Arabic" w:eastAsia="Calibri" w:hAnsi="Traditional Arabic" w:cs="Traditional Arabic" w:hint="cs"/>
          <w:sz w:val="36"/>
          <w:szCs w:val="36"/>
          <w:rtl/>
        </w:rPr>
        <w:t>اً</w:t>
      </w:r>
      <w:r w:rsidR="009A2AFC" w:rsidRPr="00052DC9">
        <w:rPr>
          <w:rFonts w:ascii="Traditional Arabic" w:eastAsia="Calibri" w:hAnsi="Traditional Arabic" w:cs="Traditional Arabic" w:hint="cs"/>
          <w:sz w:val="36"/>
          <w:szCs w:val="36"/>
          <w:rtl/>
        </w:rPr>
        <w:t xml:space="preserve"> عليها في الفقه والنظام الإدلاء</w:t>
      </w:r>
      <w:r w:rsidR="009A2AFC" w:rsidRPr="00052DC9">
        <w:rPr>
          <w:rFonts w:ascii="Traditional Arabic" w:eastAsia="Calibri" w:hAnsi="Traditional Arabic" w:cs="Traditional Arabic"/>
          <w:sz w:val="36"/>
          <w:szCs w:val="36"/>
          <w:rtl/>
        </w:rPr>
        <w:t xml:space="preserve"> </w:t>
      </w:r>
      <w:r w:rsidR="009A2AFC" w:rsidRPr="00052DC9">
        <w:rPr>
          <w:rFonts w:ascii="Traditional Arabic" w:eastAsia="Calibri" w:hAnsi="Traditional Arabic" w:cs="Traditional Arabic" w:hint="cs"/>
          <w:sz w:val="36"/>
          <w:szCs w:val="36"/>
          <w:rtl/>
        </w:rPr>
        <w:t>بأخبارٍ</w:t>
      </w:r>
      <w:r w:rsidR="009A2AFC" w:rsidRPr="00052DC9">
        <w:rPr>
          <w:rFonts w:ascii="Traditional Arabic" w:eastAsia="Calibri" w:hAnsi="Traditional Arabic" w:cs="Traditional Arabic"/>
          <w:sz w:val="36"/>
          <w:szCs w:val="36"/>
          <w:rtl/>
        </w:rPr>
        <w:t xml:space="preserve"> </w:t>
      </w:r>
      <w:r w:rsidR="009A2AFC" w:rsidRPr="00052DC9">
        <w:rPr>
          <w:rFonts w:ascii="Traditional Arabic" w:eastAsia="Calibri" w:hAnsi="Traditional Arabic" w:cs="Traditional Arabic" w:hint="cs"/>
          <w:sz w:val="36"/>
          <w:szCs w:val="36"/>
          <w:rtl/>
        </w:rPr>
        <w:t>ومعلومات</w:t>
      </w:r>
      <w:r w:rsidR="009A2AFC" w:rsidRPr="00052DC9">
        <w:rPr>
          <w:rFonts w:ascii="Traditional Arabic" w:eastAsia="Calibri" w:hAnsi="Traditional Arabic" w:cs="Traditional Arabic"/>
          <w:sz w:val="36"/>
          <w:szCs w:val="36"/>
          <w:rtl/>
        </w:rPr>
        <w:t xml:space="preserve"> </w:t>
      </w:r>
      <w:r w:rsidR="009A2AFC" w:rsidRPr="00052DC9">
        <w:rPr>
          <w:rFonts w:ascii="Traditional Arabic" w:eastAsia="Calibri" w:hAnsi="Traditional Arabic" w:cs="Traditional Arabic" w:hint="cs"/>
          <w:sz w:val="36"/>
          <w:szCs w:val="36"/>
          <w:rtl/>
        </w:rPr>
        <w:t>ليس</w:t>
      </w:r>
      <w:r w:rsidR="009A2AFC" w:rsidRPr="00052DC9">
        <w:rPr>
          <w:rFonts w:ascii="Traditional Arabic" w:eastAsia="Calibri" w:hAnsi="Traditional Arabic" w:cs="Traditional Arabic"/>
          <w:sz w:val="36"/>
          <w:szCs w:val="36"/>
          <w:rtl/>
        </w:rPr>
        <w:t xml:space="preserve"> </w:t>
      </w:r>
      <w:r w:rsidR="009A2AFC" w:rsidRPr="00052DC9">
        <w:rPr>
          <w:rFonts w:ascii="Traditional Arabic" w:eastAsia="Calibri" w:hAnsi="Traditional Arabic" w:cs="Traditional Arabic" w:hint="cs"/>
          <w:sz w:val="36"/>
          <w:szCs w:val="36"/>
          <w:rtl/>
        </w:rPr>
        <w:t>لها</w:t>
      </w:r>
      <w:r w:rsidR="009A2AFC" w:rsidRPr="00052DC9">
        <w:rPr>
          <w:rFonts w:ascii="Traditional Arabic" w:eastAsia="Calibri" w:hAnsi="Traditional Arabic" w:cs="Traditional Arabic"/>
          <w:sz w:val="36"/>
          <w:szCs w:val="36"/>
          <w:rtl/>
        </w:rPr>
        <w:t xml:space="preserve"> </w:t>
      </w:r>
      <w:r w:rsidR="009A2AFC" w:rsidRPr="00052DC9">
        <w:rPr>
          <w:rFonts w:ascii="Traditional Arabic" w:eastAsia="Calibri" w:hAnsi="Traditional Arabic" w:cs="Traditional Arabic" w:hint="cs"/>
          <w:sz w:val="36"/>
          <w:szCs w:val="36"/>
          <w:rtl/>
        </w:rPr>
        <w:t>أساس</w:t>
      </w:r>
      <w:r w:rsidR="009A2AFC" w:rsidRPr="00052DC9">
        <w:rPr>
          <w:rFonts w:ascii="Traditional Arabic" w:eastAsia="Calibri" w:hAnsi="Traditional Arabic" w:cs="Traditional Arabic"/>
          <w:sz w:val="36"/>
          <w:szCs w:val="36"/>
          <w:rtl/>
        </w:rPr>
        <w:t xml:space="preserve"> </w:t>
      </w:r>
      <w:r w:rsidR="009A2AFC" w:rsidRPr="00052DC9">
        <w:rPr>
          <w:rFonts w:ascii="Traditional Arabic" w:eastAsia="Calibri" w:hAnsi="Traditional Arabic" w:cs="Traditional Arabic" w:hint="cs"/>
          <w:sz w:val="36"/>
          <w:szCs w:val="36"/>
          <w:rtl/>
        </w:rPr>
        <w:t>من</w:t>
      </w:r>
      <w:r w:rsidR="009A2AFC" w:rsidRPr="00052DC9">
        <w:rPr>
          <w:rFonts w:ascii="Traditional Arabic" w:eastAsia="Calibri" w:hAnsi="Traditional Arabic" w:cs="Traditional Arabic"/>
          <w:sz w:val="36"/>
          <w:szCs w:val="36"/>
          <w:rtl/>
        </w:rPr>
        <w:t xml:space="preserve"> </w:t>
      </w:r>
      <w:r w:rsidR="009A2AFC" w:rsidRPr="00052DC9">
        <w:rPr>
          <w:rFonts w:ascii="Traditional Arabic" w:eastAsia="Calibri" w:hAnsi="Traditional Arabic" w:cs="Traditional Arabic" w:hint="cs"/>
          <w:sz w:val="36"/>
          <w:szCs w:val="36"/>
          <w:rtl/>
        </w:rPr>
        <w:t>الصحة</w:t>
      </w:r>
      <w:r w:rsidR="009A2AFC" w:rsidRPr="00052DC9">
        <w:rPr>
          <w:rFonts w:ascii="Traditional Arabic" w:eastAsia="Calibri" w:hAnsi="Traditional Arabic" w:cs="Traditional Arabic"/>
          <w:sz w:val="36"/>
          <w:szCs w:val="36"/>
          <w:rtl/>
        </w:rPr>
        <w:t xml:space="preserve">, </w:t>
      </w:r>
      <w:r w:rsidR="009A2AFC" w:rsidRPr="00052DC9">
        <w:rPr>
          <w:rFonts w:ascii="Traditional Arabic" w:eastAsia="Calibri" w:hAnsi="Traditional Arabic" w:cs="Traditional Arabic" w:hint="cs"/>
          <w:sz w:val="36"/>
          <w:szCs w:val="36"/>
          <w:rtl/>
        </w:rPr>
        <w:t>وكانت</w:t>
      </w:r>
      <w:r w:rsidR="009A2AFC" w:rsidRPr="00052DC9">
        <w:rPr>
          <w:rFonts w:ascii="Traditional Arabic" w:eastAsia="Calibri" w:hAnsi="Traditional Arabic" w:cs="Traditional Arabic"/>
          <w:sz w:val="36"/>
          <w:szCs w:val="36"/>
          <w:rtl/>
        </w:rPr>
        <w:t xml:space="preserve"> </w:t>
      </w:r>
      <w:r w:rsidR="009A2AFC" w:rsidRPr="00052DC9">
        <w:rPr>
          <w:rFonts w:ascii="Traditional Arabic" w:eastAsia="Calibri" w:hAnsi="Traditional Arabic" w:cs="Traditional Arabic" w:hint="cs"/>
          <w:sz w:val="36"/>
          <w:szCs w:val="36"/>
          <w:rtl/>
        </w:rPr>
        <w:t>بطبيعتها</w:t>
      </w:r>
      <w:r w:rsidR="009A2AFC" w:rsidRPr="00052DC9">
        <w:rPr>
          <w:rFonts w:ascii="Traditional Arabic" w:eastAsia="Calibri" w:hAnsi="Traditional Arabic" w:cs="Traditional Arabic"/>
          <w:sz w:val="36"/>
          <w:szCs w:val="36"/>
          <w:rtl/>
        </w:rPr>
        <w:t xml:space="preserve"> </w:t>
      </w:r>
      <w:r w:rsidR="009A2AFC" w:rsidRPr="00052DC9">
        <w:rPr>
          <w:rFonts w:ascii="Traditional Arabic" w:eastAsia="Calibri" w:hAnsi="Traditional Arabic" w:cs="Traditional Arabic" w:hint="cs"/>
          <w:sz w:val="36"/>
          <w:szCs w:val="36"/>
          <w:rtl/>
        </w:rPr>
        <w:t>مثيرة</w:t>
      </w:r>
      <w:r w:rsidR="009A2AFC" w:rsidRPr="00052DC9">
        <w:rPr>
          <w:rFonts w:ascii="Traditional Arabic" w:eastAsia="Calibri" w:hAnsi="Traditional Arabic" w:cs="Traditional Arabic"/>
          <w:sz w:val="36"/>
          <w:szCs w:val="36"/>
          <w:rtl/>
        </w:rPr>
        <w:t xml:space="preserve"> </w:t>
      </w:r>
      <w:r w:rsidR="009A2AFC" w:rsidRPr="00052DC9">
        <w:rPr>
          <w:rFonts w:ascii="Traditional Arabic" w:eastAsia="Calibri" w:hAnsi="Traditional Arabic" w:cs="Traditional Arabic" w:hint="cs"/>
          <w:sz w:val="36"/>
          <w:szCs w:val="36"/>
          <w:rtl/>
        </w:rPr>
        <w:t>للخوف</w:t>
      </w:r>
      <w:r w:rsidR="009A2AFC" w:rsidRPr="00052DC9">
        <w:rPr>
          <w:rFonts w:ascii="Traditional Arabic" w:eastAsia="Calibri" w:hAnsi="Traditional Arabic" w:cs="Traditional Arabic"/>
          <w:sz w:val="36"/>
          <w:szCs w:val="36"/>
          <w:rtl/>
        </w:rPr>
        <w:t xml:space="preserve"> </w:t>
      </w:r>
      <w:r w:rsidR="009A2AFC" w:rsidRPr="00052DC9">
        <w:rPr>
          <w:rFonts w:ascii="Traditional Arabic" w:eastAsia="Calibri" w:hAnsi="Traditional Arabic" w:cs="Traditional Arabic" w:hint="cs"/>
          <w:sz w:val="36"/>
          <w:szCs w:val="36"/>
          <w:rtl/>
        </w:rPr>
        <w:t>والهلع</w:t>
      </w:r>
      <w:r w:rsidR="009A2AFC" w:rsidRPr="00052DC9">
        <w:rPr>
          <w:rFonts w:ascii="Traditional Arabic" w:eastAsia="Calibri" w:hAnsi="Traditional Arabic" w:cs="Traditional Arabic"/>
          <w:sz w:val="36"/>
          <w:szCs w:val="36"/>
          <w:rtl/>
        </w:rPr>
        <w:t xml:space="preserve"> </w:t>
      </w:r>
      <w:r w:rsidR="009A2AFC" w:rsidRPr="00052DC9">
        <w:rPr>
          <w:rFonts w:ascii="Traditional Arabic" w:eastAsia="Calibri" w:hAnsi="Traditional Arabic" w:cs="Traditional Arabic" w:hint="cs"/>
          <w:sz w:val="36"/>
          <w:szCs w:val="36"/>
          <w:rtl/>
        </w:rPr>
        <w:t>والارتباك</w:t>
      </w:r>
      <w:r w:rsidR="009A2AFC" w:rsidRPr="00052DC9">
        <w:rPr>
          <w:rFonts w:ascii="Traditional Arabic" w:eastAsia="Calibri" w:hAnsi="Traditional Arabic" w:cs="Traditional Arabic"/>
          <w:sz w:val="36"/>
          <w:szCs w:val="36"/>
          <w:rtl/>
        </w:rPr>
        <w:t xml:space="preserve">, </w:t>
      </w:r>
      <w:r w:rsidR="009A2AFC" w:rsidRPr="00052DC9">
        <w:rPr>
          <w:rFonts w:ascii="Traditional Arabic" w:eastAsia="Calibri" w:hAnsi="Traditional Arabic" w:cs="Traditional Arabic" w:hint="cs"/>
          <w:sz w:val="36"/>
          <w:szCs w:val="36"/>
          <w:rtl/>
        </w:rPr>
        <w:t>وتؤدي</w:t>
      </w:r>
      <w:r w:rsidR="009A2AFC" w:rsidRPr="00052DC9">
        <w:rPr>
          <w:rFonts w:ascii="Traditional Arabic" w:eastAsia="Calibri" w:hAnsi="Traditional Arabic" w:cs="Traditional Arabic"/>
          <w:sz w:val="36"/>
          <w:szCs w:val="36"/>
          <w:rtl/>
        </w:rPr>
        <w:t xml:space="preserve"> </w:t>
      </w:r>
      <w:r w:rsidR="009A2AFC" w:rsidRPr="00052DC9">
        <w:rPr>
          <w:rFonts w:ascii="Traditional Arabic" w:eastAsia="Calibri" w:hAnsi="Traditional Arabic" w:cs="Traditional Arabic" w:hint="cs"/>
          <w:sz w:val="36"/>
          <w:szCs w:val="36"/>
          <w:rtl/>
        </w:rPr>
        <w:t>إلى</w:t>
      </w:r>
      <w:r w:rsidR="009A2AFC" w:rsidRPr="00052DC9">
        <w:rPr>
          <w:rFonts w:ascii="Traditional Arabic" w:eastAsia="Calibri" w:hAnsi="Traditional Arabic" w:cs="Traditional Arabic"/>
          <w:sz w:val="36"/>
          <w:szCs w:val="36"/>
          <w:rtl/>
        </w:rPr>
        <w:t xml:space="preserve"> </w:t>
      </w:r>
      <w:r w:rsidR="009A2AFC" w:rsidRPr="00052DC9">
        <w:rPr>
          <w:rFonts w:ascii="Traditional Arabic" w:eastAsia="Calibri" w:hAnsi="Traditional Arabic" w:cs="Traditional Arabic" w:hint="cs"/>
          <w:sz w:val="36"/>
          <w:szCs w:val="36"/>
          <w:rtl/>
        </w:rPr>
        <w:t>فرض</w:t>
      </w:r>
      <w:r w:rsidR="009A2AFC" w:rsidRPr="00052DC9">
        <w:rPr>
          <w:rFonts w:ascii="Traditional Arabic" w:eastAsia="Calibri" w:hAnsi="Traditional Arabic" w:cs="Traditional Arabic"/>
          <w:sz w:val="36"/>
          <w:szCs w:val="36"/>
          <w:rtl/>
        </w:rPr>
        <w:t xml:space="preserve"> </w:t>
      </w:r>
      <w:r w:rsidR="009A2AFC" w:rsidRPr="00052DC9">
        <w:rPr>
          <w:rFonts w:ascii="Traditional Arabic" w:eastAsia="Calibri" w:hAnsi="Traditional Arabic" w:cs="Traditional Arabic" w:hint="cs"/>
          <w:sz w:val="36"/>
          <w:szCs w:val="36"/>
          <w:rtl/>
        </w:rPr>
        <w:t>حالة</w:t>
      </w:r>
      <w:r w:rsidR="009A2AFC" w:rsidRPr="00052DC9">
        <w:rPr>
          <w:rFonts w:ascii="Traditional Arabic" w:eastAsia="Calibri" w:hAnsi="Traditional Arabic" w:cs="Traditional Arabic"/>
          <w:sz w:val="36"/>
          <w:szCs w:val="36"/>
          <w:rtl/>
        </w:rPr>
        <w:t xml:space="preserve"> </w:t>
      </w:r>
      <w:r w:rsidR="009A2AFC" w:rsidRPr="00052DC9">
        <w:rPr>
          <w:rFonts w:ascii="Traditional Arabic" w:eastAsia="Calibri" w:hAnsi="Traditional Arabic" w:cs="Traditional Arabic" w:hint="cs"/>
          <w:sz w:val="36"/>
          <w:szCs w:val="36"/>
          <w:rtl/>
        </w:rPr>
        <w:t>الطوارئ</w:t>
      </w:r>
      <w:r w:rsidR="009A2AFC" w:rsidRPr="00052DC9">
        <w:rPr>
          <w:rFonts w:ascii="Traditional Arabic" w:eastAsia="Calibri" w:hAnsi="Traditional Arabic" w:cs="Traditional Arabic"/>
          <w:sz w:val="36"/>
          <w:szCs w:val="36"/>
          <w:rtl/>
        </w:rPr>
        <w:t xml:space="preserve"> </w:t>
      </w:r>
      <w:r w:rsidR="009A2AFC" w:rsidRPr="00052DC9">
        <w:rPr>
          <w:rFonts w:ascii="Traditional Arabic" w:eastAsia="Calibri" w:hAnsi="Traditional Arabic" w:cs="Traditional Arabic" w:hint="cs"/>
          <w:sz w:val="36"/>
          <w:szCs w:val="36"/>
          <w:rtl/>
        </w:rPr>
        <w:t>في</w:t>
      </w:r>
      <w:r w:rsidR="009A2AFC" w:rsidRPr="00052DC9">
        <w:rPr>
          <w:rFonts w:ascii="Traditional Arabic" w:eastAsia="Calibri" w:hAnsi="Traditional Arabic" w:cs="Traditional Arabic"/>
          <w:sz w:val="36"/>
          <w:szCs w:val="36"/>
          <w:rtl/>
        </w:rPr>
        <w:t xml:space="preserve"> </w:t>
      </w:r>
      <w:r w:rsidR="009A2AFC" w:rsidRPr="00052DC9">
        <w:rPr>
          <w:rFonts w:ascii="Traditional Arabic" w:eastAsia="Calibri" w:hAnsi="Traditional Arabic" w:cs="Traditional Arabic" w:hint="cs"/>
          <w:sz w:val="36"/>
          <w:szCs w:val="36"/>
          <w:rtl/>
        </w:rPr>
        <w:t>مرفق</w:t>
      </w:r>
      <w:r w:rsidR="009A2AFC" w:rsidRPr="00052DC9">
        <w:rPr>
          <w:rFonts w:ascii="Traditional Arabic" w:eastAsia="Calibri" w:hAnsi="Traditional Arabic" w:cs="Traditional Arabic"/>
          <w:sz w:val="36"/>
          <w:szCs w:val="36"/>
          <w:rtl/>
        </w:rPr>
        <w:t xml:space="preserve"> </w:t>
      </w:r>
      <w:r w:rsidR="009A2AFC" w:rsidRPr="00052DC9">
        <w:rPr>
          <w:rFonts w:ascii="Traditional Arabic" w:eastAsia="Calibri" w:hAnsi="Traditional Arabic" w:cs="Traditional Arabic" w:hint="cs"/>
          <w:sz w:val="36"/>
          <w:szCs w:val="36"/>
          <w:rtl/>
        </w:rPr>
        <w:t>الطيران</w:t>
      </w:r>
      <w:r w:rsidR="009A2AFC" w:rsidRPr="00052DC9">
        <w:rPr>
          <w:rFonts w:ascii="Traditional Arabic" w:eastAsia="Calibri" w:hAnsi="Traditional Arabic" w:cs="Traditional Arabic"/>
          <w:sz w:val="36"/>
          <w:szCs w:val="36"/>
          <w:rtl/>
        </w:rPr>
        <w:t xml:space="preserve"> </w:t>
      </w:r>
      <w:r w:rsidR="009A2AFC" w:rsidRPr="00052DC9">
        <w:rPr>
          <w:rFonts w:ascii="Traditional Arabic" w:eastAsia="Calibri" w:hAnsi="Traditional Arabic" w:cs="Traditional Arabic" w:hint="cs"/>
          <w:sz w:val="36"/>
          <w:szCs w:val="36"/>
          <w:rtl/>
        </w:rPr>
        <w:t>المدني,</w:t>
      </w:r>
      <w:r w:rsidR="009A2AFC" w:rsidRPr="00052DC9">
        <w:rPr>
          <w:rFonts w:ascii="Calibri" w:eastAsia="Calibri" w:hAnsi="Calibri" w:cs="Arial"/>
          <w:sz w:val="36"/>
          <w:szCs w:val="36"/>
          <w:rtl/>
        </w:rPr>
        <w:t xml:space="preserve"> </w:t>
      </w:r>
      <w:r w:rsidR="009A2AFC" w:rsidRPr="00052DC9">
        <w:rPr>
          <w:rFonts w:ascii="Traditional Arabic" w:eastAsia="Calibri" w:hAnsi="Traditional Arabic" w:cs="Traditional Arabic"/>
          <w:sz w:val="36"/>
          <w:szCs w:val="36"/>
          <w:rtl/>
        </w:rPr>
        <w:t xml:space="preserve">بالحبس والغرامة معاً, أو بإحدى هاتين </w:t>
      </w:r>
      <w:r w:rsidR="009A2AFC" w:rsidRPr="00052DC9">
        <w:rPr>
          <w:rFonts w:ascii="Traditional Arabic" w:eastAsia="Calibri" w:hAnsi="Traditional Arabic" w:cs="Traditional Arabic"/>
          <w:sz w:val="36"/>
          <w:szCs w:val="36"/>
          <w:rtl/>
        </w:rPr>
        <w:lastRenderedPageBreak/>
        <w:t>العقوبتين على التخيير, على ألا يزيد الحبس على خمس سنوات والغرامة على خمسمائة ألف ريال.</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 xml:space="preserve">الاعتداء العمدي بالقتل أو الضرب والجرح أو التهديد بدنياً وقولياً أو التعدي الجنسي, ضد أحد المتواجدين في المطارات أو على الطائرات من الركاب والموظفين وأعضاء طاقم الطائرة وغيرهم؛ يعد جريمة في الفقه والنظام, وعقوبتها المنصوص عليها هي </w:t>
      </w:r>
      <w:r w:rsidRPr="00052DC9">
        <w:rPr>
          <w:rFonts w:ascii="Traditional Arabic" w:eastAsia="Calibri" w:hAnsi="Traditional Arabic" w:cs="Traditional Arabic"/>
          <w:sz w:val="36"/>
          <w:szCs w:val="36"/>
          <w:rtl/>
        </w:rPr>
        <w:t>الحبس بما لا يزيد على خمس سنوات وغرامة لا تتجاوز خمسمائة ألف ريال معاً, أو بإحدى هاتين العقوبتين</w:t>
      </w:r>
      <w:r w:rsidR="002544CD">
        <w:rPr>
          <w:rFonts w:ascii="Traditional Arabic" w:eastAsia="Calibri" w:hAnsi="Traditional Arabic" w:cs="Traditional Arabic" w:hint="cs"/>
          <w:sz w:val="36"/>
          <w:szCs w:val="36"/>
          <w:rtl/>
        </w:rPr>
        <w:t>, ولا يمنع النص النظامي على هذه العقوبات</w:t>
      </w:r>
      <w:r w:rsidRPr="00052DC9">
        <w:rPr>
          <w:rFonts w:ascii="Traditional Arabic" w:eastAsia="Calibri" w:hAnsi="Traditional Arabic" w:cs="Traditional Arabic" w:hint="cs"/>
          <w:sz w:val="36"/>
          <w:szCs w:val="36"/>
          <w:rtl/>
        </w:rPr>
        <w:t xml:space="preserve"> من توقيع</w:t>
      </w:r>
      <w:r w:rsidR="009C59CE">
        <w:rPr>
          <w:rFonts w:ascii="Traditional Arabic" w:eastAsia="Calibri" w:hAnsi="Traditional Arabic" w:cs="Traditional Arabic" w:hint="cs"/>
          <w:sz w:val="36"/>
          <w:szCs w:val="36"/>
          <w:rtl/>
        </w:rPr>
        <w:t xml:space="preserve"> عقوبة أشد عندما يرى القاضي ملاء</w:t>
      </w:r>
      <w:r w:rsidRPr="00052DC9">
        <w:rPr>
          <w:rFonts w:ascii="Traditional Arabic" w:eastAsia="Calibri" w:hAnsi="Traditional Arabic" w:cs="Traditional Arabic" w:hint="cs"/>
          <w:sz w:val="36"/>
          <w:szCs w:val="36"/>
          <w:rtl/>
        </w:rPr>
        <w:t>متها للجرم.</w:t>
      </w:r>
    </w:p>
    <w:p w:rsidR="009A2AFC" w:rsidRPr="00052DC9" w:rsidRDefault="002544CD" w:rsidP="009A2AFC">
      <w:pPr>
        <w:numPr>
          <w:ilvl w:val="0"/>
          <w:numId w:val="30"/>
        </w:numPr>
        <w:tabs>
          <w:tab w:val="left" w:pos="2293"/>
        </w:tabs>
        <w:contextualSpacing/>
        <w:jc w:val="both"/>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إ</w:t>
      </w:r>
      <w:r w:rsidR="009A2AFC" w:rsidRPr="00052DC9">
        <w:rPr>
          <w:rFonts w:ascii="Traditional Arabic" w:eastAsia="Calibri" w:hAnsi="Traditional Arabic" w:cs="Traditional Arabic" w:hint="cs"/>
          <w:sz w:val="36"/>
          <w:szCs w:val="36"/>
          <w:rtl/>
        </w:rPr>
        <w:t xml:space="preserve">تلاف الممتلكات الموجودة على متن الطائرة يعد جريمة في الفقه والنظام سواءً </w:t>
      </w:r>
      <w:r>
        <w:rPr>
          <w:rFonts w:ascii="Traditional Arabic" w:eastAsia="Calibri" w:hAnsi="Traditional Arabic" w:cs="Traditional Arabic" w:hint="cs"/>
          <w:sz w:val="36"/>
          <w:szCs w:val="36"/>
          <w:rtl/>
        </w:rPr>
        <w:t>أ</w:t>
      </w:r>
      <w:r w:rsidR="009C59CE">
        <w:rPr>
          <w:rFonts w:ascii="Traditional Arabic" w:eastAsia="Calibri" w:hAnsi="Traditional Arabic" w:cs="Traditional Arabic" w:hint="cs"/>
          <w:sz w:val="36"/>
          <w:szCs w:val="36"/>
          <w:rtl/>
        </w:rPr>
        <w:t>كان الإ</w:t>
      </w:r>
      <w:r w:rsidR="009A2AFC" w:rsidRPr="00052DC9">
        <w:rPr>
          <w:rFonts w:ascii="Traditional Arabic" w:eastAsia="Calibri" w:hAnsi="Traditional Arabic" w:cs="Traditional Arabic" w:hint="cs"/>
          <w:sz w:val="36"/>
          <w:szCs w:val="36"/>
          <w:rtl/>
        </w:rPr>
        <w:t xml:space="preserve">تلاف بالتسبب أو المباشرة, وبغض النظر عن كون الممتلكات تابعة لأحد الركاب على متن الطائرة أو العاملين عليها أو كانت تابعة للناقل الجوي, وعقوبتها </w:t>
      </w:r>
      <w:r w:rsidR="009A2AFC" w:rsidRPr="00052DC9">
        <w:rPr>
          <w:rFonts w:ascii="Traditional Arabic" w:eastAsia="Calibri" w:hAnsi="Traditional Arabic" w:cs="Traditional Arabic"/>
          <w:sz w:val="36"/>
          <w:szCs w:val="36"/>
          <w:rtl/>
        </w:rPr>
        <w:t>الحبس والغرامة معاً بما لا يزيد على خمس سنوات ولا يتجاوز خمسمائة ألف ريال, أو بإحدى هاتين العقوبتين على التخيير</w:t>
      </w:r>
      <w:r w:rsidR="009A2AFC" w:rsidRPr="00052DC9">
        <w:rPr>
          <w:rFonts w:ascii="Traditional Arabic" w:eastAsia="Calibri" w:hAnsi="Traditional Arabic" w:cs="Traditional Arabic" w:hint="cs"/>
          <w:sz w:val="36"/>
          <w:szCs w:val="36"/>
          <w:rtl/>
        </w:rPr>
        <w:t>.</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 xml:space="preserve">تناول الكحول وتعاطي المخدرات جريمة يعاقب عليها كل من قام بذلك ممن هم على متن الطائرة, ويسري التجريم أيضاً إضافة لذلك في حق قائد الطائرة إذا ما تناول عقاراً </w:t>
      </w:r>
      <w:r w:rsidR="002544CD">
        <w:rPr>
          <w:rFonts w:ascii="Traditional Arabic" w:eastAsia="Calibri" w:hAnsi="Traditional Arabic" w:cs="Traditional Arabic" w:hint="cs"/>
          <w:sz w:val="36"/>
          <w:szCs w:val="36"/>
          <w:rtl/>
        </w:rPr>
        <w:t xml:space="preserve">طبياً </w:t>
      </w:r>
      <w:r w:rsidRPr="00052DC9">
        <w:rPr>
          <w:rFonts w:ascii="Traditional Arabic" w:eastAsia="Calibri" w:hAnsi="Traditional Arabic" w:cs="Traditional Arabic" w:hint="cs"/>
          <w:sz w:val="36"/>
          <w:szCs w:val="36"/>
          <w:rtl/>
        </w:rPr>
        <w:t xml:space="preserve">يضعف من قدرته الجسدية حتى لو كان ذلك بوصفة </w:t>
      </w:r>
      <w:r w:rsidR="002544CD">
        <w:rPr>
          <w:rFonts w:ascii="Traditional Arabic" w:eastAsia="Calibri" w:hAnsi="Traditional Arabic" w:cs="Traditional Arabic" w:hint="cs"/>
          <w:sz w:val="36"/>
          <w:szCs w:val="36"/>
          <w:rtl/>
        </w:rPr>
        <w:t>من طبيب</w:t>
      </w:r>
      <w:r w:rsidRPr="00052DC9">
        <w:rPr>
          <w:rFonts w:ascii="Traditional Arabic" w:eastAsia="Calibri" w:hAnsi="Traditional Arabic" w:cs="Traditional Arabic" w:hint="cs"/>
          <w:sz w:val="36"/>
          <w:szCs w:val="36"/>
          <w:rtl/>
        </w:rPr>
        <w:t>,</w:t>
      </w:r>
      <w:r w:rsidRPr="00052DC9">
        <w:rPr>
          <w:rFonts w:ascii="Calibri" w:eastAsia="Calibri" w:hAnsi="Calibri" w:cs="Arial"/>
          <w:sz w:val="36"/>
          <w:szCs w:val="36"/>
          <w:rtl/>
        </w:rPr>
        <w:t xml:space="preserve"> </w:t>
      </w:r>
      <w:r w:rsidRPr="00052DC9">
        <w:rPr>
          <w:rFonts w:ascii="Traditional Arabic" w:eastAsia="Calibri" w:hAnsi="Traditional Arabic" w:cs="Traditional Arabic" w:hint="cs"/>
          <w:sz w:val="36"/>
          <w:szCs w:val="36"/>
          <w:rtl/>
        </w:rPr>
        <w:t>وعقوبة</w:t>
      </w:r>
      <w:r w:rsidRPr="00052DC9">
        <w:rPr>
          <w:rFonts w:ascii="Traditional Arabic" w:eastAsia="Calibri" w:hAnsi="Traditional Arabic" w:cs="Traditional Arabic"/>
          <w:sz w:val="36"/>
          <w:szCs w:val="36"/>
          <w:rtl/>
        </w:rPr>
        <w:t xml:space="preserve"> من يتناول المسكر أو المخدر </w:t>
      </w:r>
      <w:r w:rsidRPr="00052DC9">
        <w:rPr>
          <w:rFonts w:ascii="Traditional Arabic" w:eastAsia="Calibri" w:hAnsi="Traditional Arabic" w:cs="Traditional Arabic" w:hint="cs"/>
          <w:sz w:val="36"/>
          <w:szCs w:val="36"/>
          <w:rtl/>
        </w:rPr>
        <w:t xml:space="preserve">ممن </w:t>
      </w:r>
      <w:r w:rsidRPr="00052DC9">
        <w:rPr>
          <w:rFonts w:ascii="Traditional Arabic" w:eastAsia="Calibri" w:hAnsi="Traditional Arabic" w:cs="Traditional Arabic"/>
          <w:sz w:val="36"/>
          <w:szCs w:val="36"/>
          <w:rtl/>
        </w:rPr>
        <w:t>يتواجد على متن الطائرة من غير قائدها</w:t>
      </w:r>
      <w:r w:rsidRPr="00052DC9">
        <w:rPr>
          <w:rFonts w:ascii="Traditional Arabic" w:eastAsia="Calibri" w:hAnsi="Traditional Arabic" w:cs="Traditional Arabic" w:hint="cs"/>
          <w:sz w:val="36"/>
          <w:szCs w:val="36"/>
          <w:rtl/>
        </w:rPr>
        <w:t xml:space="preserve"> </w:t>
      </w:r>
      <w:r w:rsidRPr="00052DC9">
        <w:rPr>
          <w:rFonts w:ascii="Traditional Arabic" w:eastAsia="Calibri" w:hAnsi="Traditional Arabic" w:cs="Traditional Arabic"/>
          <w:sz w:val="36"/>
          <w:szCs w:val="36"/>
          <w:rtl/>
        </w:rPr>
        <w:t>الحبس والغرامة معاً بما لا يزيد على خمس سنوات ولا يتجاوز خمسمائة ألف ريال, أو بإحدى هاتين العقوبتين على التخيير</w:t>
      </w:r>
      <w:r w:rsidRPr="00052DC9">
        <w:rPr>
          <w:rFonts w:ascii="Traditional Arabic" w:eastAsia="Calibri" w:hAnsi="Traditional Arabic" w:cs="Traditional Arabic" w:hint="cs"/>
          <w:sz w:val="36"/>
          <w:szCs w:val="36"/>
          <w:rtl/>
        </w:rPr>
        <w:t>, أما</w:t>
      </w:r>
      <w:r w:rsidRPr="00052DC9">
        <w:rPr>
          <w:rFonts w:ascii="Traditional Arabic" w:eastAsia="Calibri" w:hAnsi="Traditional Arabic" w:cs="Traditional Arabic"/>
          <w:sz w:val="36"/>
          <w:szCs w:val="36"/>
          <w:rtl/>
        </w:rPr>
        <w:t xml:space="preserve"> قائد الطائرة </w:t>
      </w:r>
      <w:r w:rsidRPr="00052DC9">
        <w:rPr>
          <w:rFonts w:ascii="Traditional Arabic" w:eastAsia="Calibri" w:hAnsi="Traditional Arabic" w:cs="Traditional Arabic" w:hint="cs"/>
          <w:sz w:val="36"/>
          <w:szCs w:val="36"/>
          <w:rtl/>
        </w:rPr>
        <w:t xml:space="preserve">فيعاقب </w:t>
      </w:r>
      <w:r w:rsidRPr="00052DC9">
        <w:rPr>
          <w:rFonts w:ascii="Traditional Arabic" w:eastAsia="Calibri" w:hAnsi="Traditional Arabic" w:cs="Traditional Arabic"/>
          <w:sz w:val="36"/>
          <w:szCs w:val="36"/>
          <w:rtl/>
        </w:rPr>
        <w:t>الحبس والغرامة معاً بما لا يزيد على ثلاث سنوات ولا يتجاوز ثلاثمائة ألف ريال, أو بإحدى هاتين العقوبتين على التخيير</w:t>
      </w:r>
      <w:r w:rsidRPr="00052DC9">
        <w:rPr>
          <w:rFonts w:ascii="Traditional Arabic" w:eastAsia="Calibri" w:hAnsi="Traditional Arabic" w:cs="Traditional Arabic" w:hint="cs"/>
          <w:sz w:val="36"/>
          <w:szCs w:val="36"/>
          <w:rtl/>
        </w:rPr>
        <w:t xml:space="preserve">, وللمحكمة </w:t>
      </w:r>
      <w:r w:rsidR="002544CD">
        <w:rPr>
          <w:rFonts w:ascii="Traditional Arabic" w:eastAsia="Calibri" w:hAnsi="Traditional Arabic" w:cs="Traditional Arabic" w:hint="cs"/>
          <w:sz w:val="36"/>
          <w:szCs w:val="36"/>
          <w:rtl/>
        </w:rPr>
        <w:t xml:space="preserve">السلطة في </w:t>
      </w:r>
      <w:r w:rsidRPr="00052DC9">
        <w:rPr>
          <w:rFonts w:ascii="Traditional Arabic" w:eastAsia="Calibri" w:hAnsi="Traditional Arabic" w:cs="Traditional Arabic" w:hint="cs"/>
          <w:sz w:val="36"/>
          <w:szCs w:val="36"/>
          <w:rtl/>
        </w:rPr>
        <w:t>توقيع عقوبة حد المسكر متى ارتأت ذلك.</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lastRenderedPageBreak/>
        <w:t xml:space="preserve">تدمير الطائرات جريمة في الفقه والنظام, بأي مادة أو سيلة كانت, سواءً </w:t>
      </w:r>
      <w:r w:rsidR="002544CD">
        <w:rPr>
          <w:rFonts w:ascii="Traditional Arabic" w:eastAsia="Calibri" w:hAnsi="Traditional Arabic" w:cs="Traditional Arabic" w:hint="cs"/>
          <w:sz w:val="36"/>
          <w:szCs w:val="36"/>
          <w:rtl/>
        </w:rPr>
        <w:t>أ</w:t>
      </w:r>
      <w:r w:rsidRPr="00052DC9">
        <w:rPr>
          <w:rFonts w:ascii="Traditional Arabic" w:eastAsia="Calibri" w:hAnsi="Traditional Arabic" w:cs="Traditional Arabic" w:hint="cs"/>
          <w:sz w:val="36"/>
          <w:szCs w:val="36"/>
          <w:rtl/>
        </w:rPr>
        <w:t xml:space="preserve">كان التدمير كلياً أم جزئياً, وعقوبتها المنصوص عليها نظاماً </w:t>
      </w:r>
      <w:r w:rsidRPr="00052DC9">
        <w:rPr>
          <w:rFonts w:ascii="Traditional Arabic" w:eastAsia="Calibri" w:hAnsi="Traditional Arabic" w:cs="Traditional Arabic"/>
          <w:sz w:val="36"/>
          <w:szCs w:val="36"/>
          <w:rtl/>
        </w:rPr>
        <w:t>الحبس والغرامة معاً بما لا يزيد على خمس سنوات ولا يتجاوز خمسمائة ألف ريال, أو بإحدى هاتين العقوبتين</w:t>
      </w:r>
      <w:r w:rsidRPr="00052DC9">
        <w:rPr>
          <w:rFonts w:ascii="Traditional Arabic" w:eastAsia="Calibri" w:hAnsi="Traditional Arabic" w:cs="Traditional Arabic" w:hint="cs"/>
          <w:sz w:val="36"/>
          <w:szCs w:val="36"/>
          <w:rtl/>
        </w:rPr>
        <w:t xml:space="preserve">, وللمحكمة </w:t>
      </w:r>
      <w:r w:rsidR="002544CD">
        <w:rPr>
          <w:rFonts w:ascii="Traditional Arabic" w:eastAsia="Calibri" w:hAnsi="Traditional Arabic" w:cs="Traditional Arabic" w:hint="cs"/>
          <w:sz w:val="36"/>
          <w:szCs w:val="36"/>
          <w:rtl/>
        </w:rPr>
        <w:t xml:space="preserve">السلطة في </w:t>
      </w:r>
      <w:r w:rsidRPr="00052DC9">
        <w:rPr>
          <w:rFonts w:ascii="Traditional Arabic" w:eastAsia="Calibri" w:hAnsi="Traditional Arabic" w:cs="Traditional Arabic" w:hint="cs"/>
          <w:sz w:val="36"/>
          <w:szCs w:val="36"/>
          <w:rtl/>
        </w:rPr>
        <w:t>تطبيق حد الحرابة متى رأت ذلك.</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 xml:space="preserve">الاستيلاء على الطائرات المدنية أو السيطرة على قيادتها جريمة في الفقه والنظام, سواءً </w:t>
      </w:r>
      <w:r w:rsidR="002544CD">
        <w:rPr>
          <w:rFonts w:ascii="Traditional Arabic" w:eastAsia="Calibri" w:hAnsi="Traditional Arabic" w:cs="Traditional Arabic" w:hint="cs"/>
          <w:sz w:val="36"/>
          <w:szCs w:val="36"/>
          <w:rtl/>
        </w:rPr>
        <w:t>أ</w:t>
      </w:r>
      <w:r w:rsidRPr="00052DC9">
        <w:rPr>
          <w:rFonts w:ascii="Traditional Arabic" w:eastAsia="Calibri" w:hAnsi="Traditional Arabic" w:cs="Traditional Arabic" w:hint="cs"/>
          <w:sz w:val="36"/>
          <w:szCs w:val="36"/>
          <w:rtl/>
        </w:rPr>
        <w:t xml:space="preserve">كانت مخصصة لنقل الركاب أو لنقل البضائع أو غير ذلك من الاستخدامات المدنية, وعقوبتها المنصوص عليه في النظام </w:t>
      </w:r>
      <w:r w:rsidRPr="00052DC9">
        <w:rPr>
          <w:rFonts w:ascii="Traditional Arabic" w:eastAsia="Calibri" w:hAnsi="Traditional Arabic" w:cs="Traditional Arabic"/>
          <w:sz w:val="36"/>
          <w:szCs w:val="36"/>
          <w:rtl/>
        </w:rPr>
        <w:t>إما الحبس والغرامة معاً بما لا يزيد على خمس سنوات ولا يتجاوز خمسمائة ألف ريال أو بإحدى هاتين العقوبتين</w:t>
      </w:r>
      <w:r w:rsidR="002544CD">
        <w:rPr>
          <w:rFonts w:ascii="Traditional Arabic" w:eastAsia="Calibri" w:hAnsi="Traditional Arabic" w:cs="Traditional Arabic" w:hint="cs"/>
          <w:sz w:val="36"/>
          <w:szCs w:val="36"/>
          <w:rtl/>
        </w:rPr>
        <w:t xml:space="preserve">, ولا </w:t>
      </w:r>
      <w:r w:rsidRPr="00052DC9">
        <w:rPr>
          <w:rFonts w:ascii="Traditional Arabic" w:eastAsia="Calibri" w:hAnsi="Traditional Arabic" w:cs="Traditional Arabic" w:hint="cs"/>
          <w:sz w:val="36"/>
          <w:szCs w:val="36"/>
          <w:rtl/>
        </w:rPr>
        <w:t xml:space="preserve">يحد النص العقابي </w:t>
      </w:r>
      <w:r w:rsidR="002544CD">
        <w:rPr>
          <w:rFonts w:ascii="Traditional Arabic" w:eastAsia="Calibri" w:hAnsi="Traditional Arabic" w:cs="Traditional Arabic" w:hint="cs"/>
          <w:sz w:val="36"/>
          <w:szCs w:val="36"/>
          <w:rtl/>
        </w:rPr>
        <w:t xml:space="preserve">في النظام </w:t>
      </w:r>
      <w:r w:rsidRPr="00052DC9">
        <w:rPr>
          <w:rFonts w:ascii="Traditional Arabic" w:eastAsia="Calibri" w:hAnsi="Traditional Arabic" w:cs="Traditional Arabic" w:hint="cs"/>
          <w:sz w:val="36"/>
          <w:szCs w:val="36"/>
          <w:rtl/>
        </w:rPr>
        <w:t>من سلطة المحكمة في توقيع العقوبة الأشد كالقتل حرابة.</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sz w:val="36"/>
          <w:szCs w:val="36"/>
          <w:rtl/>
        </w:rPr>
        <w:t xml:space="preserve">عدم </w:t>
      </w:r>
      <w:r w:rsidRPr="00052DC9">
        <w:rPr>
          <w:rFonts w:ascii="Traditional Arabic" w:eastAsia="Calibri" w:hAnsi="Traditional Arabic" w:cs="Traditional Arabic" w:hint="cs"/>
          <w:sz w:val="36"/>
          <w:szCs w:val="36"/>
          <w:rtl/>
        </w:rPr>
        <w:t>تنفيذ</w:t>
      </w:r>
      <w:r w:rsidRPr="00052DC9">
        <w:rPr>
          <w:rFonts w:ascii="Traditional Arabic" w:eastAsia="Calibri" w:hAnsi="Traditional Arabic" w:cs="Traditional Arabic"/>
          <w:sz w:val="36"/>
          <w:szCs w:val="36"/>
          <w:rtl/>
        </w:rPr>
        <w:t xml:space="preserve"> ما يصدر عن قائد الطائرة أو عمن يُنيبه من أوامر وتعليمات</w:t>
      </w:r>
      <w:r w:rsidRPr="00052DC9">
        <w:rPr>
          <w:rFonts w:ascii="Traditional Arabic" w:eastAsia="Calibri" w:hAnsi="Traditional Arabic" w:cs="Traditional Arabic" w:hint="cs"/>
          <w:sz w:val="36"/>
          <w:szCs w:val="36"/>
          <w:rtl/>
        </w:rPr>
        <w:t xml:space="preserve"> ولو كان من العاملين أنفسهم المتواجدين على متن الطائرة يعد جريمة في الفقه والنظام, وعقوبتها </w:t>
      </w:r>
      <w:r w:rsidRPr="00052DC9">
        <w:rPr>
          <w:rFonts w:ascii="Traditional Arabic" w:eastAsia="Calibri" w:hAnsi="Traditional Arabic" w:cs="Traditional Arabic"/>
          <w:sz w:val="36"/>
          <w:szCs w:val="36"/>
          <w:rtl/>
        </w:rPr>
        <w:t>الحبس بما لا يزيد على خمس سنوات والغرامة بما لا يتجاوز خمسمائة ألف ريال أو بإحدى هاتين العقوبتين</w:t>
      </w:r>
      <w:r w:rsidRPr="00052DC9">
        <w:rPr>
          <w:rFonts w:ascii="Traditional Arabic" w:eastAsia="Calibri" w:hAnsi="Traditional Arabic" w:cs="Traditional Arabic" w:hint="cs"/>
          <w:sz w:val="36"/>
          <w:szCs w:val="36"/>
          <w:rtl/>
        </w:rPr>
        <w:t>.</w:t>
      </w:r>
    </w:p>
    <w:p w:rsidR="009A2AFC" w:rsidRPr="00052DC9" w:rsidRDefault="009A2AFC" w:rsidP="009C59CE">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تعد السرقة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جريمة في الفقه والنظام بغض</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النظر</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عن</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جنس</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الشخص,</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وبغض</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النظر</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أيضاً</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عن</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سبب</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تواجده</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على</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متن</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الطائرة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أهو</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من</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أجل</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العمل</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كقائد</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الطائرة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أو</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أحد</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أعضاء</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طاقم</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الطائرة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أو</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مهندسيها</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أو</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من</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أجل</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السفر</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إذا</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كان راكباً, ولا فرق بين الممتلكات التي قد تكون محلاً لجريمة السرقة على متن الطائرة, ولمن تعود ملكيتها, فيشمل التجريم كل مال صالح للتملك ولو كان زهيداً, ويشمل أيضاً ما يعود تملكه للعاملين على متن الطائرة على اختلاف مهام</w:t>
      </w:r>
      <w:r w:rsidR="009C59CE">
        <w:rPr>
          <w:rFonts w:ascii="Traditional Arabic" w:eastAsia="Calibri" w:hAnsi="Traditional Arabic" w:cs="Traditional Arabic" w:hint="cs"/>
          <w:sz w:val="36"/>
          <w:szCs w:val="36"/>
          <w:rtl/>
        </w:rPr>
        <w:t>هم, أو ما يمتلكه الركاب المسافرو</w:t>
      </w:r>
      <w:r w:rsidRPr="00052DC9">
        <w:rPr>
          <w:rFonts w:ascii="Traditional Arabic" w:eastAsia="Calibri" w:hAnsi="Traditional Arabic" w:cs="Traditional Arabic" w:hint="cs"/>
          <w:sz w:val="36"/>
          <w:szCs w:val="36"/>
          <w:rtl/>
        </w:rPr>
        <w:t xml:space="preserve">ن, أو ما يملكه الناقل الجوي إذا كانت الممتلكات محل السرقة تابعة لطائرته ومن ملحقاتها, وعقوبة هذه الجريمة </w:t>
      </w:r>
      <w:r w:rsidRPr="00052DC9">
        <w:rPr>
          <w:rFonts w:ascii="Traditional Arabic" w:eastAsia="Calibri" w:hAnsi="Traditional Arabic" w:cs="Traditional Arabic"/>
          <w:sz w:val="36"/>
          <w:szCs w:val="36"/>
          <w:rtl/>
        </w:rPr>
        <w:t xml:space="preserve">إما الحبس والغرامة معاً بما لا يزيد </w:t>
      </w:r>
      <w:r w:rsidR="009C59CE">
        <w:rPr>
          <w:rFonts w:ascii="Traditional Arabic" w:eastAsia="Calibri" w:hAnsi="Traditional Arabic" w:cs="Traditional Arabic" w:hint="cs"/>
          <w:sz w:val="36"/>
          <w:szCs w:val="36"/>
          <w:rtl/>
        </w:rPr>
        <w:t>على</w:t>
      </w:r>
      <w:r w:rsidRPr="00052DC9">
        <w:rPr>
          <w:rFonts w:ascii="Traditional Arabic" w:eastAsia="Calibri" w:hAnsi="Traditional Arabic" w:cs="Traditional Arabic"/>
          <w:sz w:val="36"/>
          <w:szCs w:val="36"/>
          <w:rtl/>
        </w:rPr>
        <w:t xml:space="preserve"> خمس </w:t>
      </w:r>
      <w:r w:rsidRPr="00052DC9">
        <w:rPr>
          <w:rFonts w:ascii="Traditional Arabic" w:eastAsia="Calibri" w:hAnsi="Traditional Arabic" w:cs="Traditional Arabic"/>
          <w:sz w:val="36"/>
          <w:szCs w:val="36"/>
          <w:rtl/>
        </w:rPr>
        <w:lastRenderedPageBreak/>
        <w:t xml:space="preserve">سنوات ولا يتجاوز خمسمائة ألف ريال أو </w:t>
      </w:r>
      <w:r w:rsidRPr="00052DC9">
        <w:rPr>
          <w:rFonts w:ascii="Traditional Arabic" w:eastAsia="Calibri" w:hAnsi="Traditional Arabic" w:cs="Traditional Arabic" w:hint="cs"/>
          <w:sz w:val="36"/>
          <w:szCs w:val="36"/>
          <w:rtl/>
        </w:rPr>
        <w:t xml:space="preserve">بإحداهما, وللمحكمة تطبيق عقوبة القطع حداً إذا انطبقت شروطه. </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 xml:space="preserve">قيادة أي طائرة مدنية أو تشغيلها داخل المجال الجوي للمملكة العربية السعودية دون ظهور علامتي التسجيل أو الجنسية على هيكلها من الخارج سلوك موجب للعقوبة في الفقه والنظام, ويشمل ذلك حمل العلامات بشكل غير واضح أو غير صحيح ومخالف للحقيقة, وعقوبتها المصادرة للطائرة, أو </w:t>
      </w:r>
      <w:r w:rsidRPr="00052DC9">
        <w:rPr>
          <w:rFonts w:ascii="Traditional Arabic" w:eastAsia="Calibri" w:hAnsi="Traditional Arabic" w:cs="Traditional Arabic"/>
          <w:sz w:val="36"/>
          <w:szCs w:val="36"/>
          <w:rtl/>
        </w:rPr>
        <w:t>الحبس والغرامة معاً بما لا يزيد على ثلاث سنوات ولا يتجاوز ثلاثمائة ألف ريال, أو بإحد</w:t>
      </w:r>
      <w:r w:rsidRPr="00052DC9">
        <w:rPr>
          <w:rFonts w:ascii="Traditional Arabic" w:eastAsia="Calibri" w:hAnsi="Traditional Arabic" w:cs="Traditional Arabic" w:hint="cs"/>
          <w:sz w:val="36"/>
          <w:szCs w:val="36"/>
          <w:rtl/>
        </w:rPr>
        <w:t>ى هاتين العقوبتين, وللمحكمة سلطة تقديرية في اختيار الأنسب من هذه العقوبات.</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يعد مرتكبا لسلوك موجب للعقوبة في الفقه والنظام</w:t>
      </w:r>
      <w:r w:rsidRPr="00052DC9">
        <w:rPr>
          <w:rFonts w:ascii="Traditional Arabic" w:eastAsia="Times New Roman" w:hAnsi="Traditional Arabic" w:cs="Traditional Arabic" w:hint="cs"/>
          <w:sz w:val="36"/>
          <w:szCs w:val="36"/>
          <w:rtl/>
        </w:rPr>
        <w:t xml:space="preserve"> من ي</w:t>
      </w:r>
      <w:r w:rsidRPr="00052DC9">
        <w:rPr>
          <w:rFonts w:ascii="Traditional Arabic" w:eastAsia="Times New Roman" w:hAnsi="Traditional Arabic" w:cs="Traditional Arabic"/>
          <w:sz w:val="36"/>
          <w:szCs w:val="36"/>
          <w:rtl/>
        </w:rPr>
        <w:t xml:space="preserve">زاول مختلف الأنشطة والخدمات الجوية قبل الحصول على التصريح أو الترخيص أو الإجازة اللازمة لذلك من الهيئة العامة للطيران المدني, </w:t>
      </w:r>
      <w:r w:rsidRPr="00052DC9">
        <w:rPr>
          <w:rFonts w:ascii="Traditional Arabic" w:eastAsia="Calibri" w:hAnsi="Traditional Arabic" w:cs="Traditional Arabic" w:hint="cs"/>
          <w:sz w:val="36"/>
          <w:szCs w:val="36"/>
          <w:rtl/>
        </w:rPr>
        <w:t>أ</w:t>
      </w:r>
      <w:r w:rsidRPr="00052DC9">
        <w:rPr>
          <w:rFonts w:ascii="Traditional Arabic" w:eastAsia="Calibri" w:hAnsi="Traditional Arabic" w:cs="Traditional Arabic"/>
          <w:sz w:val="36"/>
          <w:szCs w:val="36"/>
          <w:rtl/>
        </w:rPr>
        <w:t>و</w:t>
      </w:r>
      <w:r w:rsidRPr="00052DC9">
        <w:rPr>
          <w:rFonts w:ascii="Traditional Arabic" w:eastAsia="Calibri" w:hAnsi="Traditional Arabic" w:cs="Traditional Arabic" w:hint="cs"/>
          <w:sz w:val="36"/>
          <w:szCs w:val="36"/>
          <w:rtl/>
        </w:rPr>
        <w:t xml:space="preserve"> من يمارس ذلك </w:t>
      </w:r>
      <w:r w:rsidRPr="00052DC9">
        <w:rPr>
          <w:rFonts w:ascii="Traditional Arabic" w:eastAsia="Calibri" w:hAnsi="Traditional Arabic" w:cs="Traditional Arabic"/>
          <w:sz w:val="36"/>
          <w:szCs w:val="36"/>
          <w:rtl/>
        </w:rPr>
        <w:t xml:space="preserve">بعد إيقاف سريان مفعول الأذونات </w:t>
      </w:r>
      <w:r w:rsidRPr="00052DC9">
        <w:rPr>
          <w:rFonts w:ascii="Traditional Arabic" w:eastAsia="Calibri" w:hAnsi="Traditional Arabic" w:cs="Traditional Arabic" w:hint="cs"/>
          <w:sz w:val="36"/>
          <w:szCs w:val="36"/>
          <w:rtl/>
        </w:rPr>
        <w:t xml:space="preserve">التي سبق إصدارها له </w:t>
      </w:r>
      <w:r w:rsidRPr="00052DC9">
        <w:rPr>
          <w:rFonts w:ascii="Traditional Arabic" w:eastAsia="Calibri" w:hAnsi="Traditional Arabic" w:cs="Traditional Arabic"/>
          <w:sz w:val="36"/>
          <w:szCs w:val="36"/>
          <w:rtl/>
        </w:rPr>
        <w:t>لأي سبب</w:t>
      </w:r>
      <w:r w:rsidRPr="00052DC9">
        <w:rPr>
          <w:rFonts w:ascii="Traditional Arabic" w:eastAsia="Calibri" w:hAnsi="Traditional Arabic" w:cs="Traditional Arabic" w:hint="cs"/>
          <w:sz w:val="36"/>
          <w:szCs w:val="36"/>
          <w:rtl/>
        </w:rPr>
        <w:t>, وذلك مثل شهادة صلاحية الطائرة, وإجازات أعضاء طاقم الطائرة</w:t>
      </w:r>
      <w:r w:rsidR="00707093">
        <w:rPr>
          <w:rFonts w:ascii="Traditional Arabic" w:eastAsia="Calibri" w:hAnsi="Traditional Arabic" w:cs="Traditional Arabic" w:hint="cs"/>
          <w:sz w:val="36"/>
          <w:szCs w:val="36"/>
          <w:rtl/>
        </w:rPr>
        <w:t xml:space="preserve"> وهيئة القيادة, وتصريح استخدام الآ</w:t>
      </w:r>
      <w:r w:rsidRPr="00052DC9">
        <w:rPr>
          <w:rFonts w:ascii="Traditional Arabic" w:eastAsia="Calibri" w:hAnsi="Traditional Arabic" w:cs="Traditional Arabic" w:hint="cs"/>
          <w:sz w:val="36"/>
          <w:szCs w:val="36"/>
          <w:rtl/>
        </w:rPr>
        <w:t xml:space="preserve">ت التصوير والمسح الجوي, وتراخيص إنشاء شركات الطيران الوطنية والأجنبية وتشغيل خطوطها الجوية المنتظمة وغير المنتظمة داخل الدولة, وترخيص إنشاء وتشغيل شركات ووكالات المبيعات الجوية والشحن الجوي والخدمات الأرضية في المطارات, وشهادة تسجيل الطائرة, وكذلك ترخيص مزاولة مهنة صيانة الطائرات, وعقوبة ممارسة هذه السلوكيات هي </w:t>
      </w:r>
      <w:r w:rsidRPr="00052DC9">
        <w:rPr>
          <w:rFonts w:ascii="Traditional Arabic" w:eastAsia="Calibri" w:hAnsi="Traditional Arabic" w:cs="Traditional Arabic"/>
          <w:sz w:val="36"/>
          <w:szCs w:val="36"/>
          <w:rtl/>
        </w:rPr>
        <w:t xml:space="preserve">الحبس مدة لا تزيد على سنة وبغرامة لا تزيد على مائة ألف ريال أو بإحدى هاتين العقوبتين </w:t>
      </w:r>
      <w:r w:rsidRPr="00052DC9">
        <w:rPr>
          <w:rFonts w:ascii="Traditional Arabic" w:eastAsia="Calibri" w:hAnsi="Traditional Arabic" w:cs="Traditional Arabic" w:hint="cs"/>
          <w:sz w:val="36"/>
          <w:szCs w:val="36"/>
          <w:rtl/>
        </w:rPr>
        <w:t>ل</w:t>
      </w:r>
      <w:r w:rsidRPr="00052DC9">
        <w:rPr>
          <w:rFonts w:ascii="Traditional Arabic" w:eastAsia="Calibri" w:hAnsi="Traditional Arabic" w:cs="Traditional Arabic"/>
          <w:sz w:val="36"/>
          <w:szCs w:val="36"/>
          <w:rtl/>
        </w:rPr>
        <w:t xml:space="preserve">كل </w:t>
      </w:r>
      <w:r w:rsidRPr="00052DC9">
        <w:rPr>
          <w:rFonts w:ascii="Traditional Arabic" w:eastAsia="Calibri" w:hAnsi="Traditional Arabic" w:cs="Traditional Arabic" w:hint="cs"/>
          <w:sz w:val="36"/>
          <w:szCs w:val="36"/>
          <w:rtl/>
        </w:rPr>
        <w:t>شخص</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ي</w:t>
      </w:r>
      <w:r w:rsidRPr="00052DC9">
        <w:rPr>
          <w:rFonts w:ascii="Traditional Arabic" w:eastAsia="Calibri" w:hAnsi="Traditional Arabic" w:cs="Traditional Arabic"/>
          <w:sz w:val="36"/>
          <w:szCs w:val="36"/>
          <w:rtl/>
        </w:rPr>
        <w:t>ق</w:t>
      </w:r>
      <w:r w:rsidRPr="00052DC9">
        <w:rPr>
          <w:rFonts w:ascii="Traditional Arabic" w:eastAsia="Calibri" w:hAnsi="Traditional Arabic" w:cs="Traditional Arabic" w:hint="cs"/>
          <w:sz w:val="36"/>
          <w:szCs w:val="36"/>
          <w:rtl/>
        </w:rPr>
        <w:t>و</w:t>
      </w:r>
      <w:r w:rsidRPr="00052DC9">
        <w:rPr>
          <w:rFonts w:ascii="Traditional Arabic" w:eastAsia="Calibri" w:hAnsi="Traditional Arabic" w:cs="Traditional Arabic"/>
          <w:sz w:val="36"/>
          <w:szCs w:val="36"/>
          <w:rtl/>
        </w:rPr>
        <w:t>م بتشغيل أي طائرة أو شركة أو وكالة أو بأي عمليات جوية</w:t>
      </w:r>
      <w:r w:rsidRPr="00052DC9">
        <w:rPr>
          <w:rFonts w:ascii="Traditional Arabic" w:eastAsia="Calibri" w:hAnsi="Traditional Arabic" w:cs="Traditional Arabic" w:hint="cs"/>
          <w:sz w:val="36"/>
          <w:szCs w:val="36"/>
          <w:rtl/>
        </w:rPr>
        <w:t xml:space="preserve"> دون استصدار الأذونات اللازمة أو استمر في ذلك بعد وقف سريانها,</w:t>
      </w:r>
      <w:r w:rsidR="00707093">
        <w:rPr>
          <w:rFonts w:ascii="Traditional Arabic" w:eastAsia="Calibri" w:hAnsi="Traditional Arabic" w:cs="Traditional Arabic" w:hint="cs"/>
          <w:sz w:val="36"/>
          <w:szCs w:val="36"/>
          <w:rtl/>
        </w:rPr>
        <w:t xml:space="preserve"> أما من يقوم بقيادة الطائرة أو </w:t>
      </w:r>
      <w:r w:rsidRPr="00052DC9">
        <w:rPr>
          <w:rFonts w:ascii="Traditional Arabic" w:eastAsia="Calibri" w:hAnsi="Traditional Arabic" w:cs="Traditional Arabic"/>
          <w:sz w:val="36"/>
          <w:szCs w:val="36"/>
          <w:rtl/>
        </w:rPr>
        <w:t>تشغيل</w:t>
      </w:r>
      <w:r w:rsidRPr="00052DC9">
        <w:rPr>
          <w:rFonts w:ascii="Traditional Arabic" w:eastAsia="Calibri" w:hAnsi="Traditional Arabic" w:cs="Traditional Arabic" w:hint="cs"/>
          <w:sz w:val="36"/>
          <w:szCs w:val="36"/>
          <w:rtl/>
        </w:rPr>
        <w:t xml:space="preserve">ها </w:t>
      </w:r>
      <w:r w:rsidRPr="00052DC9">
        <w:rPr>
          <w:rFonts w:ascii="Traditional Arabic" w:eastAsia="Calibri" w:hAnsi="Traditional Arabic" w:cs="Traditional Arabic"/>
          <w:sz w:val="36"/>
          <w:szCs w:val="36"/>
          <w:rtl/>
        </w:rPr>
        <w:t xml:space="preserve">قبل الحصول على </w:t>
      </w:r>
      <w:r w:rsidRPr="00052DC9">
        <w:rPr>
          <w:rFonts w:ascii="Traditional Arabic" w:eastAsia="Calibri" w:hAnsi="Traditional Arabic" w:cs="Traditional Arabic" w:hint="cs"/>
          <w:sz w:val="36"/>
          <w:szCs w:val="36"/>
          <w:rtl/>
        </w:rPr>
        <w:t>الأذونات</w:t>
      </w:r>
      <w:r w:rsidRPr="00052DC9">
        <w:rPr>
          <w:rFonts w:ascii="Traditional Arabic" w:eastAsia="Calibri" w:hAnsi="Traditional Arabic" w:cs="Traditional Arabic"/>
          <w:sz w:val="36"/>
          <w:szCs w:val="36"/>
          <w:rtl/>
        </w:rPr>
        <w:t xml:space="preserve"> اللازمة لتسجيلها, أو صلاحيتها للطيران </w:t>
      </w:r>
      <w:r w:rsidRPr="00052DC9">
        <w:rPr>
          <w:rFonts w:ascii="Traditional Arabic" w:eastAsia="Calibri" w:hAnsi="Traditional Arabic" w:cs="Traditional Arabic" w:hint="cs"/>
          <w:sz w:val="36"/>
          <w:szCs w:val="36"/>
          <w:rtl/>
        </w:rPr>
        <w:t xml:space="preserve">أو بعد إيقاف سريان هذه </w:t>
      </w:r>
      <w:r w:rsidRPr="00052DC9">
        <w:rPr>
          <w:rFonts w:ascii="Traditional Arabic" w:eastAsia="Calibri" w:hAnsi="Traditional Arabic" w:cs="Traditional Arabic" w:hint="cs"/>
          <w:sz w:val="36"/>
          <w:szCs w:val="36"/>
          <w:rtl/>
        </w:rPr>
        <w:lastRenderedPageBreak/>
        <w:t xml:space="preserve">الأذونات فيعاقب </w:t>
      </w:r>
      <w:r w:rsidRPr="00052DC9">
        <w:rPr>
          <w:rFonts w:ascii="Traditional Arabic" w:eastAsia="Calibri" w:hAnsi="Traditional Arabic" w:cs="Traditional Arabic"/>
          <w:sz w:val="36"/>
          <w:szCs w:val="36"/>
          <w:rtl/>
        </w:rPr>
        <w:t>بالحبس مدة لا تزيد على ثلاث سنوات وبغرامة لا تزيد على</w:t>
      </w:r>
      <w:r w:rsidR="00707093">
        <w:rPr>
          <w:rFonts w:ascii="Traditional Arabic" w:eastAsia="Calibri" w:hAnsi="Traditional Arabic" w:cs="Traditional Arabic"/>
          <w:sz w:val="36"/>
          <w:szCs w:val="36"/>
          <w:rtl/>
        </w:rPr>
        <w:t xml:space="preserve"> ثلاثمائة ألف ريال أو </w:t>
      </w:r>
      <w:r w:rsidRPr="00052DC9">
        <w:rPr>
          <w:rFonts w:ascii="Traditional Arabic" w:eastAsia="Calibri" w:hAnsi="Traditional Arabic" w:cs="Traditional Arabic"/>
          <w:sz w:val="36"/>
          <w:szCs w:val="36"/>
          <w:rtl/>
        </w:rPr>
        <w:t>إحدى هاتين العقوبتين</w:t>
      </w:r>
      <w:r w:rsidRPr="00052DC9">
        <w:rPr>
          <w:rFonts w:ascii="Traditional Arabic" w:eastAsia="Calibri" w:hAnsi="Traditional Arabic" w:cs="Traditional Arabic" w:hint="cs"/>
          <w:sz w:val="36"/>
          <w:szCs w:val="36"/>
          <w:rtl/>
        </w:rPr>
        <w:t>.</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 xml:space="preserve">قيادة الطائرة والتحليق بها في المناطق الجوية المحظورة كالطيران فوق الحرمين الشريفين, أو المناطق الجوية المقيدة كالطيران فوق القصور الملكية على ارتفاع قريب, أو </w:t>
      </w:r>
      <w:r w:rsidR="00707093">
        <w:rPr>
          <w:rFonts w:ascii="Traditional Arabic" w:eastAsia="Calibri" w:hAnsi="Traditional Arabic" w:cs="Traditional Arabic" w:hint="cs"/>
          <w:sz w:val="36"/>
          <w:szCs w:val="36"/>
          <w:rtl/>
        </w:rPr>
        <w:t xml:space="preserve">في المناطق </w:t>
      </w:r>
      <w:r w:rsidRPr="00052DC9">
        <w:rPr>
          <w:rFonts w:ascii="Traditional Arabic" w:eastAsia="Calibri" w:hAnsi="Traditional Arabic" w:cs="Traditional Arabic" w:hint="cs"/>
          <w:sz w:val="36"/>
          <w:szCs w:val="36"/>
          <w:rtl/>
        </w:rPr>
        <w:t xml:space="preserve">الخطرة كالطيران في مناطق التدريب والاستعراض مثلاً, أثناء فترات التقييد أو الخطر يعد مرتكبا لسلوك موجب للعقوبة في الفقه والنظام, ويشمل ذلك عدم إذعان قائد الطائرة وامتناعه عن تنفيذ الأوامر الموجهة له بالهبوط أو تغيير المسار أو تعديل الارتفاع إلى مدى معين بالطائرة, وعقوبة ذلك </w:t>
      </w:r>
      <w:r w:rsidRPr="00052DC9">
        <w:rPr>
          <w:rFonts w:ascii="Traditional Arabic" w:eastAsia="Calibri" w:hAnsi="Traditional Arabic" w:cs="Traditional Arabic"/>
          <w:sz w:val="36"/>
          <w:szCs w:val="36"/>
          <w:rtl/>
        </w:rPr>
        <w:t>الحبس والغرامة معاً بما لا يزيد على ثلاث سنوات ولا يتجاوز ثلاثمائة ألف ريال, أو بإحدى هاتين العقوبتين على التخيير</w:t>
      </w:r>
      <w:r w:rsidRPr="00052DC9">
        <w:rPr>
          <w:rFonts w:ascii="Traditional Arabic" w:eastAsia="Calibri" w:hAnsi="Traditional Arabic" w:cs="Traditional Arabic" w:hint="cs"/>
          <w:sz w:val="36"/>
          <w:szCs w:val="36"/>
          <w:rtl/>
        </w:rPr>
        <w:t>.</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الدخول بطائرة أو مركبة أو مُعدة أو بغير ذلك ممن أُوكِل لهم مهام معينة في ساحة المطار؛ دون تصريح في الجزء المخصص لتحرك الطائرات بالهبوط أو الإقلاع أو التنقل, أو ترك أشياء فيها مخلة بسلامة الطيران, يعد مرتكبا</w:t>
      </w:r>
      <w:r w:rsidR="009C59CE">
        <w:rPr>
          <w:rFonts w:ascii="Traditional Arabic" w:eastAsia="Calibri" w:hAnsi="Traditional Arabic" w:cs="Traditional Arabic" w:hint="cs"/>
          <w:sz w:val="36"/>
          <w:szCs w:val="36"/>
          <w:rtl/>
        </w:rPr>
        <w:t>ً</w:t>
      </w:r>
      <w:r w:rsidRPr="00052DC9">
        <w:rPr>
          <w:rFonts w:ascii="Traditional Arabic" w:eastAsia="Calibri" w:hAnsi="Traditional Arabic" w:cs="Traditional Arabic" w:hint="cs"/>
          <w:sz w:val="36"/>
          <w:szCs w:val="36"/>
          <w:rtl/>
        </w:rPr>
        <w:t xml:space="preserve"> لسلوك موجب للعقوبة في الفقه والنظام, وعقوبة ذلك </w:t>
      </w:r>
      <w:r w:rsidRPr="00052DC9">
        <w:rPr>
          <w:rFonts w:ascii="Traditional Arabic" w:eastAsia="Calibri" w:hAnsi="Traditional Arabic" w:cs="Traditional Arabic"/>
          <w:sz w:val="36"/>
          <w:szCs w:val="36"/>
          <w:rtl/>
        </w:rPr>
        <w:t xml:space="preserve">الحبس والغرامة معاً أو </w:t>
      </w:r>
      <w:r w:rsidRPr="00052DC9">
        <w:rPr>
          <w:rFonts w:ascii="Traditional Arabic" w:eastAsia="Calibri" w:hAnsi="Traditional Arabic" w:cs="Traditional Arabic" w:hint="cs"/>
          <w:sz w:val="36"/>
          <w:szCs w:val="36"/>
          <w:rtl/>
        </w:rPr>
        <w:t>ب</w:t>
      </w:r>
      <w:r w:rsidRPr="00052DC9">
        <w:rPr>
          <w:rFonts w:ascii="Traditional Arabic" w:eastAsia="Calibri" w:hAnsi="Traditional Arabic" w:cs="Traditional Arabic"/>
          <w:sz w:val="36"/>
          <w:szCs w:val="36"/>
          <w:rtl/>
        </w:rPr>
        <w:t>إحدى العقوبتين على التخيير</w:t>
      </w:r>
      <w:r w:rsidRPr="00052DC9">
        <w:rPr>
          <w:rFonts w:ascii="Calibri" w:eastAsia="Calibri" w:hAnsi="Calibri" w:cs="Arial"/>
          <w:sz w:val="36"/>
          <w:szCs w:val="36"/>
          <w:rtl/>
        </w:rPr>
        <w:t xml:space="preserve"> </w:t>
      </w:r>
      <w:r w:rsidRPr="00052DC9">
        <w:rPr>
          <w:rFonts w:ascii="Traditional Arabic" w:eastAsia="Calibri" w:hAnsi="Traditional Arabic" w:cs="Traditional Arabic" w:hint="cs"/>
          <w:sz w:val="36"/>
          <w:szCs w:val="36"/>
          <w:rtl/>
        </w:rPr>
        <w:t xml:space="preserve">بما </w:t>
      </w:r>
      <w:r w:rsidRPr="00052DC9">
        <w:rPr>
          <w:rFonts w:ascii="Traditional Arabic" w:eastAsia="Calibri" w:hAnsi="Traditional Arabic" w:cs="Traditional Arabic"/>
          <w:sz w:val="36"/>
          <w:szCs w:val="36"/>
          <w:rtl/>
        </w:rPr>
        <w:t xml:space="preserve">لا </w:t>
      </w:r>
      <w:r w:rsidRPr="00052DC9">
        <w:rPr>
          <w:rFonts w:ascii="Traditional Arabic" w:eastAsia="Calibri" w:hAnsi="Traditional Arabic" w:cs="Traditional Arabic" w:hint="cs"/>
          <w:sz w:val="36"/>
          <w:szCs w:val="36"/>
          <w:rtl/>
        </w:rPr>
        <w:t>ي</w:t>
      </w:r>
      <w:r w:rsidRPr="00052DC9">
        <w:rPr>
          <w:rFonts w:ascii="Traditional Arabic" w:eastAsia="Calibri" w:hAnsi="Traditional Arabic" w:cs="Traditional Arabic"/>
          <w:sz w:val="36"/>
          <w:szCs w:val="36"/>
          <w:rtl/>
        </w:rPr>
        <w:t>زيد على ثلاث سنوات وغرامة لا تزيد على ثلاثمائة ألف ريال</w:t>
      </w:r>
      <w:r w:rsidRPr="00052DC9">
        <w:rPr>
          <w:rFonts w:ascii="Traditional Arabic" w:eastAsia="Calibri" w:hAnsi="Traditional Arabic" w:cs="Traditional Arabic" w:hint="cs"/>
          <w:sz w:val="36"/>
          <w:szCs w:val="36"/>
          <w:rtl/>
        </w:rPr>
        <w:t>.</w:t>
      </w:r>
    </w:p>
    <w:p w:rsidR="009A2AFC" w:rsidRPr="00052DC9" w:rsidRDefault="009A2AFC" w:rsidP="009C59CE">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قيام قائد الطائرة بالإقلاع أو الهبوط خارج الأماكن المخصصة وفي غير المدرجات المعدة لذلك يعد مرتكبا</w:t>
      </w:r>
      <w:r w:rsidR="009C59CE">
        <w:rPr>
          <w:rFonts w:ascii="Traditional Arabic" w:eastAsia="Calibri" w:hAnsi="Traditional Arabic" w:cs="Traditional Arabic" w:hint="cs"/>
          <w:sz w:val="36"/>
          <w:szCs w:val="36"/>
          <w:rtl/>
        </w:rPr>
        <w:t>ً</w:t>
      </w:r>
      <w:r w:rsidRPr="00052DC9">
        <w:rPr>
          <w:rFonts w:ascii="Traditional Arabic" w:eastAsia="Calibri" w:hAnsi="Traditional Arabic" w:cs="Traditional Arabic" w:hint="cs"/>
          <w:sz w:val="36"/>
          <w:szCs w:val="36"/>
          <w:rtl/>
        </w:rPr>
        <w:t xml:space="preserve"> لسلوك موجب للعقوبة في الفقه والنظام,</w:t>
      </w:r>
      <w:r w:rsidRPr="00052DC9">
        <w:rPr>
          <w:rFonts w:ascii="Calibri" w:eastAsia="Calibri" w:hAnsi="Calibri" w:cs="Arial"/>
          <w:sz w:val="36"/>
          <w:szCs w:val="36"/>
          <w:rtl/>
        </w:rPr>
        <w:t xml:space="preserve"> </w:t>
      </w:r>
      <w:r w:rsidRPr="00052DC9">
        <w:rPr>
          <w:rFonts w:ascii="Traditional Arabic" w:eastAsia="Calibri" w:hAnsi="Traditional Arabic" w:cs="Traditional Arabic" w:hint="cs"/>
          <w:sz w:val="36"/>
          <w:szCs w:val="36"/>
          <w:rtl/>
        </w:rPr>
        <w:t xml:space="preserve">ويعاقب </w:t>
      </w:r>
      <w:r w:rsidRPr="00052DC9">
        <w:rPr>
          <w:rFonts w:ascii="Traditional Arabic" w:eastAsia="Calibri" w:hAnsi="Traditional Arabic" w:cs="Traditional Arabic"/>
          <w:sz w:val="36"/>
          <w:szCs w:val="36"/>
          <w:rtl/>
        </w:rPr>
        <w:t xml:space="preserve">بالحبس والغرامة معاً بما لا يزيد </w:t>
      </w:r>
      <w:r w:rsidR="009C59CE">
        <w:rPr>
          <w:rFonts w:ascii="Traditional Arabic" w:eastAsia="Calibri" w:hAnsi="Traditional Arabic" w:cs="Traditional Arabic" w:hint="cs"/>
          <w:sz w:val="36"/>
          <w:szCs w:val="36"/>
          <w:rtl/>
        </w:rPr>
        <w:t>على</w:t>
      </w:r>
      <w:r w:rsidRPr="00052DC9">
        <w:rPr>
          <w:rFonts w:ascii="Traditional Arabic" w:eastAsia="Calibri" w:hAnsi="Traditional Arabic" w:cs="Traditional Arabic"/>
          <w:sz w:val="36"/>
          <w:szCs w:val="36"/>
          <w:rtl/>
        </w:rPr>
        <w:t xml:space="preserve"> ثلاث سنوات ول</w:t>
      </w:r>
      <w:r w:rsidR="00707093">
        <w:rPr>
          <w:rFonts w:ascii="Traditional Arabic" w:eastAsia="Calibri" w:hAnsi="Traditional Arabic" w:cs="Traditional Arabic"/>
          <w:sz w:val="36"/>
          <w:szCs w:val="36"/>
          <w:rtl/>
        </w:rPr>
        <w:t xml:space="preserve">ا يتجاوز ثلاثمائة ألف ريال, أو </w:t>
      </w:r>
      <w:r w:rsidRPr="00052DC9">
        <w:rPr>
          <w:rFonts w:ascii="Traditional Arabic" w:eastAsia="Calibri" w:hAnsi="Traditional Arabic" w:cs="Traditional Arabic"/>
          <w:sz w:val="36"/>
          <w:szCs w:val="36"/>
          <w:rtl/>
        </w:rPr>
        <w:t>إحدى هاتين العقوبتين</w:t>
      </w:r>
      <w:r w:rsidRPr="00052DC9">
        <w:rPr>
          <w:rFonts w:ascii="Traditional Arabic" w:eastAsia="Calibri" w:hAnsi="Traditional Arabic" w:cs="Traditional Arabic" w:hint="cs"/>
          <w:sz w:val="36"/>
          <w:szCs w:val="36"/>
          <w:rtl/>
        </w:rPr>
        <w:t>.</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استخدام الطائرة داخل المجال الجوي للمملكة دون إجازة في نقل الأسلحة والذخائر الحربية أو تهريب الأشخاص وأي م</w:t>
      </w:r>
      <w:r w:rsidR="009C59CE">
        <w:rPr>
          <w:rFonts w:ascii="Traditional Arabic" w:eastAsia="Calibri" w:hAnsi="Traditional Arabic" w:cs="Traditional Arabic" w:hint="cs"/>
          <w:sz w:val="36"/>
          <w:szCs w:val="36"/>
          <w:rtl/>
        </w:rPr>
        <w:t>واد تحظرها أنظمة أخرى يعد مرتكباً</w:t>
      </w:r>
      <w:r w:rsidRPr="00052DC9">
        <w:rPr>
          <w:rFonts w:ascii="Traditional Arabic" w:eastAsia="Calibri" w:hAnsi="Traditional Arabic" w:cs="Traditional Arabic" w:hint="cs"/>
          <w:sz w:val="36"/>
          <w:szCs w:val="36"/>
          <w:rtl/>
        </w:rPr>
        <w:t xml:space="preserve"> لسلوك موجب للعقوبة في الفقه والنظام,</w:t>
      </w:r>
      <w:r w:rsidRPr="00052DC9">
        <w:rPr>
          <w:rFonts w:ascii="Calibri" w:eastAsia="Calibri" w:hAnsi="Calibri" w:cs="Arial"/>
          <w:sz w:val="36"/>
          <w:szCs w:val="36"/>
          <w:rtl/>
        </w:rPr>
        <w:t xml:space="preserve"> </w:t>
      </w:r>
      <w:r w:rsidRPr="00052DC9">
        <w:rPr>
          <w:rFonts w:ascii="Traditional Arabic" w:eastAsia="Calibri" w:hAnsi="Traditional Arabic" w:cs="Traditional Arabic" w:hint="cs"/>
          <w:sz w:val="36"/>
          <w:szCs w:val="36"/>
          <w:rtl/>
        </w:rPr>
        <w:t xml:space="preserve">ويعاقب مرتكب ذلك </w:t>
      </w:r>
      <w:r w:rsidRPr="00052DC9">
        <w:rPr>
          <w:rFonts w:ascii="Traditional Arabic" w:eastAsia="Calibri" w:hAnsi="Traditional Arabic" w:cs="Traditional Arabic"/>
          <w:sz w:val="36"/>
          <w:szCs w:val="36"/>
          <w:rtl/>
        </w:rPr>
        <w:t xml:space="preserve">بالحبس والغرامة </w:t>
      </w:r>
      <w:r w:rsidRPr="00052DC9">
        <w:rPr>
          <w:rFonts w:ascii="Traditional Arabic" w:eastAsia="Calibri" w:hAnsi="Traditional Arabic" w:cs="Traditional Arabic"/>
          <w:sz w:val="36"/>
          <w:szCs w:val="36"/>
          <w:rtl/>
        </w:rPr>
        <w:lastRenderedPageBreak/>
        <w:t>معاً بما لا يزيد على ثلاث سنوات ول</w:t>
      </w:r>
      <w:r w:rsidR="00EB1899">
        <w:rPr>
          <w:rFonts w:ascii="Traditional Arabic" w:eastAsia="Calibri" w:hAnsi="Traditional Arabic" w:cs="Traditional Arabic"/>
          <w:sz w:val="36"/>
          <w:szCs w:val="36"/>
          <w:rtl/>
        </w:rPr>
        <w:t xml:space="preserve">ا يتجاوز ثلاثمائة ألف ريال, أو </w:t>
      </w:r>
      <w:r w:rsidRPr="00052DC9">
        <w:rPr>
          <w:rFonts w:ascii="Traditional Arabic" w:eastAsia="Calibri" w:hAnsi="Traditional Arabic" w:cs="Traditional Arabic"/>
          <w:sz w:val="36"/>
          <w:szCs w:val="36"/>
          <w:rtl/>
        </w:rPr>
        <w:t>إحدى هاتين العقوبتين</w:t>
      </w:r>
      <w:r w:rsidRPr="00052DC9">
        <w:rPr>
          <w:rFonts w:ascii="Traditional Arabic" w:eastAsia="Calibri" w:hAnsi="Traditional Arabic" w:cs="Traditional Arabic" w:hint="cs"/>
          <w:sz w:val="36"/>
          <w:szCs w:val="36"/>
          <w:rtl/>
        </w:rPr>
        <w:t>.</w:t>
      </w:r>
    </w:p>
    <w:p w:rsidR="009A2AFC" w:rsidRPr="00052DC9" w:rsidRDefault="009A2AFC" w:rsidP="009C59CE">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امتناع قائدي الطائرات أو ال</w:t>
      </w:r>
      <w:r w:rsidR="009C59CE">
        <w:rPr>
          <w:rFonts w:ascii="Traditional Arabic" w:eastAsia="Calibri" w:hAnsi="Traditional Arabic" w:cs="Traditional Arabic" w:hint="cs"/>
          <w:sz w:val="36"/>
          <w:szCs w:val="36"/>
          <w:rtl/>
        </w:rPr>
        <w:t>سفن أو رجال الدفاع المدني أو الإ</w:t>
      </w:r>
      <w:r w:rsidRPr="00052DC9">
        <w:rPr>
          <w:rFonts w:ascii="Traditional Arabic" w:eastAsia="Calibri" w:hAnsi="Traditional Arabic" w:cs="Traditional Arabic" w:hint="cs"/>
          <w:sz w:val="36"/>
          <w:szCs w:val="36"/>
          <w:rtl/>
        </w:rPr>
        <w:t xml:space="preserve">سعاف أو كل من لديه الصلاحية والقدرة, </w:t>
      </w:r>
      <w:r w:rsidR="009C59CE">
        <w:rPr>
          <w:rFonts w:ascii="Traditional Arabic" w:eastAsia="Calibri" w:hAnsi="Traditional Arabic" w:cs="Traditional Arabic" w:hint="cs"/>
          <w:sz w:val="36"/>
          <w:szCs w:val="36"/>
          <w:rtl/>
        </w:rPr>
        <w:t>على</w:t>
      </w:r>
      <w:r w:rsidRPr="00052DC9">
        <w:rPr>
          <w:rFonts w:ascii="Traditional Arabic" w:eastAsia="Calibri" w:hAnsi="Traditional Arabic" w:cs="Traditional Arabic" w:hint="cs"/>
          <w:sz w:val="36"/>
          <w:szCs w:val="36"/>
          <w:rtl/>
        </w:rPr>
        <w:t xml:space="preserve"> القيام بعمليات البحث والإنقاذ التي تطلبها الهيئة العامة للطيران المدني بسبب حادث طيران يعد مرتكبا</w:t>
      </w:r>
      <w:r w:rsidR="00191A3D">
        <w:rPr>
          <w:rFonts w:ascii="Traditional Arabic" w:eastAsia="Calibri" w:hAnsi="Traditional Arabic" w:cs="Traditional Arabic" w:hint="cs"/>
          <w:sz w:val="36"/>
          <w:szCs w:val="36"/>
          <w:rtl/>
        </w:rPr>
        <w:t>ً</w:t>
      </w:r>
      <w:r w:rsidRPr="00052DC9">
        <w:rPr>
          <w:rFonts w:ascii="Traditional Arabic" w:eastAsia="Calibri" w:hAnsi="Traditional Arabic" w:cs="Traditional Arabic" w:hint="cs"/>
          <w:sz w:val="36"/>
          <w:szCs w:val="36"/>
          <w:rtl/>
        </w:rPr>
        <w:t xml:space="preserve"> لسلوك موجب للعقوبة في الفقه والنظام, وعقوبة ذلك </w:t>
      </w:r>
      <w:r w:rsidRPr="00052DC9">
        <w:rPr>
          <w:rFonts w:ascii="Traditional Arabic" w:eastAsia="Calibri" w:hAnsi="Traditional Arabic" w:cs="Traditional Arabic"/>
          <w:sz w:val="36"/>
          <w:szCs w:val="36"/>
          <w:rtl/>
        </w:rPr>
        <w:t>إما الحبس والغرامة معاً بما لا يزيد على ثلاث سنوات ولا يتجاوز ثلاثمائة ألف ريال, أو إحدى هاتين العقوبتين على التخيير</w:t>
      </w:r>
      <w:r w:rsidRPr="00052DC9">
        <w:rPr>
          <w:rFonts w:ascii="Traditional Arabic" w:eastAsia="Calibri" w:hAnsi="Traditional Arabic" w:cs="Traditional Arabic" w:hint="cs"/>
          <w:sz w:val="36"/>
          <w:szCs w:val="36"/>
          <w:rtl/>
        </w:rPr>
        <w:t>.</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قيادة وتشغيل الطائرة دون</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كتابة البيانات</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الواجب</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تدوينها</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أو</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تغييرها</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بسوء</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نية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أو</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تدوينها</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بشكل</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مخالف</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للحقيقة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والواقع, يعد سلوك</w:t>
      </w:r>
      <w:r w:rsidR="00191A3D">
        <w:rPr>
          <w:rFonts w:ascii="Traditional Arabic" w:eastAsia="Calibri" w:hAnsi="Traditional Arabic" w:cs="Traditional Arabic" w:hint="cs"/>
          <w:sz w:val="36"/>
          <w:szCs w:val="36"/>
          <w:rtl/>
        </w:rPr>
        <w:t>اً</w:t>
      </w:r>
      <w:r w:rsidRPr="00052DC9">
        <w:rPr>
          <w:rFonts w:ascii="Traditional Arabic" w:eastAsia="Calibri" w:hAnsi="Traditional Arabic" w:cs="Traditional Arabic" w:hint="cs"/>
          <w:sz w:val="36"/>
          <w:szCs w:val="36"/>
          <w:rtl/>
        </w:rPr>
        <w:t xml:space="preserve"> موجب</w:t>
      </w:r>
      <w:r w:rsidR="00191A3D">
        <w:rPr>
          <w:rFonts w:ascii="Traditional Arabic" w:eastAsia="Calibri" w:hAnsi="Traditional Arabic" w:cs="Traditional Arabic" w:hint="cs"/>
          <w:sz w:val="36"/>
          <w:szCs w:val="36"/>
          <w:rtl/>
        </w:rPr>
        <w:t>اً</w:t>
      </w:r>
      <w:r w:rsidRPr="00052DC9">
        <w:rPr>
          <w:rFonts w:ascii="Traditional Arabic" w:eastAsia="Calibri" w:hAnsi="Traditional Arabic" w:cs="Traditional Arabic" w:hint="cs"/>
          <w:sz w:val="36"/>
          <w:szCs w:val="36"/>
          <w:rtl/>
        </w:rPr>
        <w:t xml:space="preserve"> للعقوبة في الفقه والنظام, وعقوبة هذا الفعل</w:t>
      </w:r>
      <w:r w:rsidRPr="00052DC9">
        <w:rPr>
          <w:rFonts w:ascii="Calibri" w:eastAsia="Calibri" w:hAnsi="Calibri" w:cs="Arial"/>
          <w:sz w:val="36"/>
          <w:szCs w:val="36"/>
          <w:rtl/>
        </w:rPr>
        <w:t xml:space="preserve"> </w:t>
      </w:r>
      <w:r w:rsidRPr="00052DC9">
        <w:rPr>
          <w:rFonts w:ascii="Traditional Arabic" w:eastAsia="Calibri" w:hAnsi="Traditional Arabic" w:cs="Traditional Arabic"/>
          <w:sz w:val="36"/>
          <w:szCs w:val="36"/>
          <w:rtl/>
        </w:rPr>
        <w:t>الحبس والغرامة معاً بما لا يزيد على ثلاث سنوات ول</w:t>
      </w:r>
      <w:r w:rsidR="00EB1899">
        <w:rPr>
          <w:rFonts w:ascii="Traditional Arabic" w:eastAsia="Calibri" w:hAnsi="Traditional Arabic" w:cs="Traditional Arabic"/>
          <w:sz w:val="36"/>
          <w:szCs w:val="36"/>
          <w:rtl/>
        </w:rPr>
        <w:t xml:space="preserve">ا يتجاوز ثلاثمائة ألف ريال, أو </w:t>
      </w:r>
      <w:r w:rsidRPr="00052DC9">
        <w:rPr>
          <w:rFonts w:ascii="Traditional Arabic" w:eastAsia="Calibri" w:hAnsi="Traditional Arabic" w:cs="Traditional Arabic"/>
          <w:sz w:val="36"/>
          <w:szCs w:val="36"/>
          <w:rtl/>
        </w:rPr>
        <w:t>إحدى هاتين العقوبتين على التخيير.</w:t>
      </w:r>
    </w:p>
    <w:p w:rsidR="009A2AFC" w:rsidRPr="00052DC9" w:rsidRDefault="009A2AFC" w:rsidP="009A2AFC">
      <w:pPr>
        <w:numPr>
          <w:ilvl w:val="0"/>
          <w:numId w:val="30"/>
        </w:numPr>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ممارسة التدخين على متن الطائرة في جميع أجزائها من أي شخص كان يعد</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مخالفة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موجبة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للعقوبة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في</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الفقه</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 xml:space="preserve">والنظام, وعقوبة التدخين </w:t>
      </w:r>
      <w:r w:rsidRPr="00052DC9">
        <w:rPr>
          <w:rFonts w:ascii="Traditional Arabic" w:eastAsia="Calibri" w:hAnsi="Traditional Arabic" w:cs="Traditional Arabic"/>
          <w:sz w:val="36"/>
          <w:szCs w:val="36"/>
          <w:rtl/>
        </w:rPr>
        <w:t xml:space="preserve">هي الغرامة المالية بما مقداره خمسمائة ريال عند ممارسة التدخين في دورات المياه للطائرة, </w:t>
      </w:r>
      <w:r w:rsidRPr="00052DC9">
        <w:rPr>
          <w:rFonts w:ascii="Traditional Arabic" w:eastAsia="Calibri" w:hAnsi="Traditional Arabic" w:cs="Traditional Arabic" w:hint="cs"/>
          <w:sz w:val="36"/>
          <w:szCs w:val="36"/>
          <w:rtl/>
        </w:rPr>
        <w:t>و</w:t>
      </w:r>
      <w:r w:rsidRPr="00052DC9">
        <w:rPr>
          <w:rFonts w:ascii="Traditional Arabic" w:eastAsia="Calibri" w:hAnsi="Traditional Arabic" w:cs="Traditional Arabic"/>
          <w:sz w:val="36"/>
          <w:szCs w:val="36"/>
          <w:rtl/>
        </w:rPr>
        <w:t>بمبلغ ثلاثمائة ريال عند الامتناع عن ممارسة التدخين في أي مكان على متن الطائرة.</w:t>
      </w:r>
    </w:p>
    <w:p w:rsidR="009A2AFC" w:rsidRPr="00052DC9" w:rsidRDefault="009A2AFC" w:rsidP="00EB1899">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العبث بأجهزة الكشف والسلامة الموجودة على متن الطائرة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ك</w:t>
      </w:r>
      <w:r w:rsidRPr="00052DC9">
        <w:rPr>
          <w:rFonts w:ascii="Traditional Arabic" w:eastAsia="Calibri" w:hAnsi="Traditional Arabic" w:cs="Traditional Arabic"/>
          <w:sz w:val="36"/>
          <w:szCs w:val="36"/>
          <w:rtl/>
        </w:rPr>
        <w:t>جهاز كشف الدخان الموجود داخل دورات المياه أو في بقية أنحاء الطائرة, وأجهزة التنبؤ عن الحريق, وأقنعة الأوكسجين, وطفايات الحريق</w:t>
      </w:r>
      <w:r w:rsidRPr="00052DC9">
        <w:rPr>
          <w:rFonts w:ascii="Traditional Arabic" w:eastAsia="Calibri" w:hAnsi="Traditional Arabic" w:cs="Traditional Arabic" w:hint="cs"/>
          <w:sz w:val="36"/>
          <w:szCs w:val="36"/>
          <w:rtl/>
        </w:rPr>
        <w:t>,</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وغيرها, يعد مخالفة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موجبة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للعقوبة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في</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الفقه</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والنظام, وعقوبة مرتكبي هذا الفعل ال</w:t>
      </w:r>
      <w:r w:rsidRPr="00052DC9">
        <w:rPr>
          <w:rFonts w:ascii="Traditional Arabic" w:eastAsia="Calibri" w:hAnsi="Traditional Arabic" w:cs="Traditional Arabic"/>
          <w:sz w:val="36"/>
          <w:szCs w:val="36"/>
          <w:rtl/>
        </w:rPr>
        <w:t xml:space="preserve">غرامة </w:t>
      </w:r>
      <w:r w:rsidRPr="00052DC9">
        <w:rPr>
          <w:rFonts w:ascii="Traditional Arabic" w:eastAsia="Calibri" w:hAnsi="Traditional Arabic" w:cs="Traditional Arabic" w:hint="cs"/>
          <w:sz w:val="36"/>
          <w:szCs w:val="36"/>
          <w:rtl/>
        </w:rPr>
        <w:t>المالية المقدرة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ب</w:t>
      </w:r>
      <w:r w:rsidRPr="00052DC9">
        <w:rPr>
          <w:rFonts w:ascii="Traditional Arabic" w:eastAsia="Calibri" w:hAnsi="Traditional Arabic" w:cs="Traditional Arabic"/>
          <w:sz w:val="36"/>
          <w:szCs w:val="36"/>
          <w:rtl/>
        </w:rPr>
        <w:t>ألف ريال.</w:t>
      </w:r>
    </w:p>
    <w:p w:rsidR="009A2AFC" w:rsidRPr="00052DC9" w:rsidRDefault="009A2AFC" w:rsidP="009A2AFC">
      <w:pPr>
        <w:numPr>
          <w:ilvl w:val="0"/>
          <w:numId w:val="30"/>
        </w:numPr>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استخدام أي من الأجهزة الإلكترونية أثناء الطيران في أوقات الحظر التي يعلن عنها طاقم الطائرة مخالفة موجبة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للعقوبة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في</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الفقه</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 xml:space="preserve">والنظام, وعقوبتها </w:t>
      </w:r>
      <w:r w:rsidRPr="00052DC9">
        <w:rPr>
          <w:rFonts w:ascii="Traditional Arabic" w:eastAsia="Calibri" w:hAnsi="Traditional Arabic" w:cs="Traditional Arabic"/>
          <w:sz w:val="36"/>
          <w:szCs w:val="36"/>
          <w:rtl/>
        </w:rPr>
        <w:t>غرامة مالية قدرها خمسمائة ريال</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sz w:val="36"/>
          <w:szCs w:val="36"/>
          <w:rtl/>
        </w:rPr>
        <w:lastRenderedPageBreak/>
        <w:t xml:space="preserve">امتناع الراكب عن الجلوس في </w:t>
      </w:r>
      <w:r w:rsidRPr="00052DC9">
        <w:rPr>
          <w:rFonts w:ascii="Traditional Arabic" w:eastAsia="Calibri" w:hAnsi="Traditional Arabic" w:cs="Traditional Arabic" w:hint="cs"/>
          <w:sz w:val="36"/>
          <w:szCs w:val="36"/>
          <w:rtl/>
        </w:rPr>
        <w:t>ال</w:t>
      </w:r>
      <w:r w:rsidRPr="00052DC9">
        <w:rPr>
          <w:rFonts w:ascii="Traditional Arabic" w:eastAsia="Calibri" w:hAnsi="Traditional Arabic" w:cs="Traditional Arabic"/>
          <w:sz w:val="36"/>
          <w:szCs w:val="36"/>
          <w:rtl/>
        </w:rPr>
        <w:t xml:space="preserve">مقعد </w:t>
      </w:r>
      <w:r w:rsidRPr="00052DC9">
        <w:rPr>
          <w:rFonts w:ascii="Traditional Arabic" w:eastAsia="Calibri" w:hAnsi="Traditional Arabic" w:cs="Traditional Arabic" w:hint="cs"/>
          <w:sz w:val="36"/>
          <w:szCs w:val="36"/>
          <w:rtl/>
        </w:rPr>
        <w:t>المحدد</w:t>
      </w:r>
      <w:r w:rsidRPr="00052DC9">
        <w:rPr>
          <w:rFonts w:ascii="Traditional Arabic" w:eastAsia="Calibri" w:hAnsi="Traditional Arabic" w:cs="Traditional Arabic"/>
          <w:sz w:val="36"/>
          <w:szCs w:val="36"/>
          <w:rtl/>
        </w:rPr>
        <w:t xml:space="preserve"> له</w:t>
      </w:r>
      <w:r w:rsidRPr="00052DC9">
        <w:rPr>
          <w:rFonts w:ascii="Traditional Arabic" w:eastAsia="Calibri" w:hAnsi="Traditional Arabic" w:cs="Traditional Arabic" w:hint="cs"/>
          <w:sz w:val="36"/>
          <w:szCs w:val="36"/>
          <w:rtl/>
        </w:rPr>
        <w:t xml:space="preserve"> في </w:t>
      </w:r>
      <w:r w:rsidRPr="00052DC9">
        <w:rPr>
          <w:rFonts w:ascii="Traditional Arabic" w:eastAsia="Calibri" w:hAnsi="Traditional Arabic" w:cs="Traditional Arabic"/>
          <w:sz w:val="36"/>
          <w:szCs w:val="36"/>
          <w:rtl/>
        </w:rPr>
        <w:t>بطاقة الصعود على متن الطائرة (</w:t>
      </w:r>
      <w:r w:rsidRPr="00052DC9">
        <w:rPr>
          <w:rFonts w:ascii="Traditional Arabic" w:eastAsia="Calibri" w:hAnsi="Traditional Arabic" w:cs="Traditional Arabic"/>
          <w:sz w:val="36"/>
          <w:szCs w:val="36"/>
        </w:rPr>
        <w:t>boarding pass</w:t>
      </w:r>
      <w:r w:rsidRPr="00052DC9">
        <w:rPr>
          <w:rFonts w:ascii="Traditional Arabic" w:eastAsia="Calibri" w:hAnsi="Traditional Arabic" w:cs="Traditional Arabic" w:hint="cs"/>
          <w:sz w:val="36"/>
          <w:szCs w:val="36"/>
          <w:rtl/>
        </w:rPr>
        <w:t>) المعطاة له من المشغل الجوي مخالفة موجبة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للعقوبة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في</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الفقه</w:t>
      </w:r>
      <w:r w:rsidRPr="00052DC9">
        <w:rPr>
          <w:rFonts w:ascii="Traditional Arabic" w:eastAsia="Calibri" w:hAnsi="Traditional Arabic" w:cs="Traditional Arabic"/>
          <w:sz w:val="36"/>
          <w:szCs w:val="36"/>
          <w:rtl/>
        </w:rPr>
        <w:t xml:space="preserve"> </w:t>
      </w:r>
      <w:r w:rsidR="00191A3D">
        <w:rPr>
          <w:rFonts w:ascii="Traditional Arabic" w:eastAsia="Calibri" w:hAnsi="Traditional Arabic" w:cs="Traditional Arabic" w:hint="cs"/>
          <w:sz w:val="36"/>
          <w:szCs w:val="36"/>
          <w:rtl/>
        </w:rPr>
        <w:t>والنظام, وعقوبتها مائتا</w:t>
      </w:r>
      <w:r w:rsidRPr="00052DC9">
        <w:rPr>
          <w:rFonts w:ascii="Traditional Arabic" w:eastAsia="Calibri" w:hAnsi="Traditional Arabic" w:cs="Traditional Arabic" w:hint="cs"/>
          <w:sz w:val="36"/>
          <w:szCs w:val="36"/>
          <w:rtl/>
        </w:rPr>
        <w:t xml:space="preserve"> ريال.</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sz w:val="36"/>
          <w:szCs w:val="36"/>
          <w:rtl/>
        </w:rPr>
        <w:t xml:space="preserve">الامتناع عن ربط حزام الأمان على عموم من يتواجد على متن طائرة </w:t>
      </w:r>
      <w:r w:rsidRPr="00052DC9">
        <w:rPr>
          <w:rFonts w:ascii="Traditional Arabic" w:eastAsia="Calibri" w:hAnsi="Traditional Arabic" w:cs="Traditional Arabic" w:hint="cs"/>
          <w:sz w:val="36"/>
          <w:szCs w:val="36"/>
          <w:rtl/>
        </w:rPr>
        <w:t xml:space="preserve">مدنية </w:t>
      </w:r>
      <w:r w:rsidRPr="00052DC9">
        <w:rPr>
          <w:rFonts w:ascii="Traditional Arabic" w:eastAsia="Calibri" w:hAnsi="Traditional Arabic" w:cs="Traditional Arabic"/>
          <w:sz w:val="36"/>
          <w:szCs w:val="36"/>
          <w:rtl/>
        </w:rPr>
        <w:t xml:space="preserve">أثناء الطيران </w:t>
      </w:r>
      <w:r w:rsidRPr="00052DC9">
        <w:rPr>
          <w:rFonts w:ascii="Traditional Arabic" w:eastAsia="Calibri" w:hAnsi="Traditional Arabic" w:cs="Traditional Arabic" w:hint="cs"/>
          <w:sz w:val="36"/>
          <w:szCs w:val="36"/>
          <w:rtl/>
        </w:rPr>
        <w:t xml:space="preserve">خصوصاً </w:t>
      </w:r>
      <w:r w:rsidRPr="00052DC9">
        <w:rPr>
          <w:rFonts w:ascii="Traditional Arabic" w:eastAsia="Calibri" w:hAnsi="Traditional Arabic" w:cs="Traditional Arabic"/>
          <w:sz w:val="36"/>
          <w:szCs w:val="36"/>
          <w:rtl/>
        </w:rPr>
        <w:t>إذا طلب ذلك قائد الطائرة أو من ينيبه</w:t>
      </w:r>
      <w:r w:rsidRPr="00052DC9">
        <w:rPr>
          <w:rFonts w:ascii="Traditional Arabic" w:eastAsia="Calibri" w:hAnsi="Traditional Arabic" w:cs="Traditional Arabic" w:hint="cs"/>
          <w:sz w:val="36"/>
          <w:szCs w:val="36"/>
          <w:rtl/>
        </w:rPr>
        <w:t xml:space="preserve"> يعد مخالفة موجبة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للعقوبة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في</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الفقه</w:t>
      </w:r>
      <w:r w:rsidRPr="00052DC9">
        <w:rPr>
          <w:rFonts w:ascii="Traditional Arabic" w:eastAsia="Calibri" w:hAnsi="Traditional Arabic" w:cs="Traditional Arabic"/>
          <w:sz w:val="36"/>
          <w:szCs w:val="36"/>
          <w:rtl/>
        </w:rPr>
        <w:t xml:space="preserve"> </w:t>
      </w:r>
      <w:r w:rsidR="00191A3D">
        <w:rPr>
          <w:rFonts w:ascii="Traditional Arabic" w:eastAsia="Calibri" w:hAnsi="Traditional Arabic" w:cs="Traditional Arabic" w:hint="cs"/>
          <w:sz w:val="36"/>
          <w:szCs w:val="36"/>
          <w:rtl/>
        </w:rPr>
        <w:t>والنظام وعقوبتها مائتا</w:t>
      </w:r>
      <w:r w:rsidRPr="00052DC9">
        <w:rPr>
          <w:rFonts w:ascii="Traditional Arabic" w:eastAsia="Calibri" w:hAnsi="Traditional Arabic" w:cs="Traditional Arabic" w:hint="cs"/>
          <w:sz w:val="36"/>
          <w:szCs w:val="36"/>
          <w:rtl/>
        </w:rPr>
        <w:t xml:space="preserve"> ريال.</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sz w:val="36"/>
          <w:szCs w:val="36"/>
          <w:rtl/>
        </w:rPr>
        <w:t xml:space="preserve">هناك حالات لا يكون للمخالفة عقوبة محددة في النظام, أو تكون المخالفة مما </w:t>
      </w:r>
      <w:r w:rsidR="00EB1899">
        <w:rPr>
          <w:rFonts w:ascii="Traditional Arabic" w:eastAsia="Calibri" w:hAnsi="Traditional Arabic" w:cs="Traditional Arabic"/>
          <w:sz w:val="36"/>
          <w:szCs w:val="36"/>
          <w:rtl/>
        </w:rPr>
        <w:t>استجد فعله فلم ينص عليها النظام</w:t>
      </w:r>
      <w:r w:rsidR="00EB1899">
        <w:rPr>
          <w:rFonts w:ascii="Traditional Arabic" w:eastAsia="Calibri" w:hAnsi="Traditional Arabic" w:cs="Traditional Arabic" w:hint="cs"/>
          <w:sz w:val="36"/>
          <w:szCs w:val="36"/>
          <w:rtl/>
        </w:rPr>
        <w:t xml:space="preserve"> وتناولتها اللوائح,</w:t>
      </w:r>
      <w:r w:rsidRPr="00052DC9">
        <w:rPr>
          <w:rFonts w:ascii="Traditional Arabic" w:eastAsia="Calibri" w:hAnsi="Traditional Arabic" w:cs="Traditional Arabic"/>
          <w:sz w:val="36"/>
          <w:szCs w:val="36"/>
          <w:rtl/>
        </w:rPr>
        <w:t xml:space="preserve"> وفي هذه الحالات تكون العقوبة على</w:t>
      </w:r>
      <w:r w:rsidR="00191A3D">
        <w:rPr>
          <w:rFonts w:ascii="Traditional Arabic" w:eastAsia="Calibri" w:hAnsi="Traditional Arabic" w:cs="Traditional Arabic"/>
          <w:sz w:val="36"/>
          <w:szCs w:val="36"/>
          <w:rtl/>
        </w:rPr>
        <w:t xml:space="preserve"> مخالفة أي</w:t>
      </w:r>
      <w:r w:rsidRPr="00052DC9">
        <w:rPr>
          <w:rFonts w:ascii="Traditional Arabic" w:eastAsia="Calibri" w:hAnsi="Traditional Arabic" w:cs="Traditional Arabic"/>
          <w:sz w:val="36"/>
          <w:szCs w:val="36"/>
          <w:rtl/>
        </w:rPr>
        <w:t xml:space="preserve"> من أحكام نظام الطيران المدني </w:t>
      </w:r>
      <w:r w:rsidR="00EB1899">
        <w:rPr>
          <w:rFonts w:ascii="Traditional Arabic" w:eastAsia="Calibri" w:hAnsi="Traditional Arabic" w:cs="Traditional Arabic" w:hint="cs"/>
          <w:sz w:val="36"/>
          <w:szCs w:val="36"/>
          <w:rtl/>
        </w:rPr>
        <w:t xml:space="preserve">ولوائحه </w:t>
      </w:r>
      <w:r w:rsidRPr="00052DC9">
        <w:rPr>
          <w:rFonts w:ascii="Traditional Arabic" w:eastAsia="Calibri" w:hAnsi="Traditional Arabic" w:cs="Traditional Arabic"/>
          <w:sz w:val="36"/>
          <w:szCs w:val="36"/>
          <w:rtl/>
        </w:rPr>
        <w:t>غير المحدد لها عقوبة نظامية هي الحبس بما لا يزيد على ستة أشهر وغرامة لا تتجاوز خمسين ألف ريال.</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للهيئة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سلطة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اتخاذ</w:t>
      </w:r>
      <w:r w:rsidRPr="00052DC9">
        <w:rPr>
          <w:rFonts w:ascii="Traditional Arabic" w:eastAsia="Calibri" w:hAnsi="Traditional Arabic" w:cs="Traditional Arabic"/>
          <w:sz w:val="36"/>
          <w:szCs w:val="36"/>
          <w:rtl/>
        </w:rPr>
        <w:t xml:space="preserve"> </w:t>
      </w:r>
      <w:r w:rsidR="00191A3D">
        <w:rPr>
          <w:rFonts w:ascii="Traditional Arabic" w:eastAsia="Calibri" w:hAnsi="Traditional Arabic" w:cs="Traditional Arabic" w:hint="cs"/>
          <w:sz w:val="36"/>
          <w:szCs w:val="36"/>
          <w:rtl/>
        </w:rPr>
        <w:t>أي</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من</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الإجراءات</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الآتية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في</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حالة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مخالفة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أحكام</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هذا</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النظام</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أو</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لائحته</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أو</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القرارات</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أو</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التعليمات</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الصادرة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في</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شأنه</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1-تعليق</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الإجازة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أو</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الترخيص</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أو</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التصريح</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الصادر</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منها</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للمشغل</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أو</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للطائرة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لمدة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محدودة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أو</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إلغاؤها, 2-تعليق</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مفعول</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شهادة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صلاحية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الطائرة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للطيران</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الصادرة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أو</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المعتمدة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منها</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لمدة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محدودة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أو</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سحبها</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نهائياً,3-تعليق</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مفعول</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إجازة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الطيران</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أو</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أي</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إجازة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أخرى</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صادرة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أو</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معتمدة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منها</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لمدة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محدودة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أو</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سحبها</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نهائياً, 4-منع</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الطائرة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من</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الطيران</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لمدة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محدودة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أو</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إجبارها</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على</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الهبوط</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بعد</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إنذارها, 5-منع</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قائد</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الطائرة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الأجنبية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من</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الطيران</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في</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إقليم</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المملكة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لمدة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محدودة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أو</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منعه</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بصفة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عامة, 6-تعليق</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التراخيص</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أو</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التصاريح</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أو</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الإجازات</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الصادرة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منها</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لمدة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محدودة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أو</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سحبها</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نهائياً, 7-غلق</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مكاتب</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شركات</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الطيران</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أو</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شركات</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ووكالات</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الشحن</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الجوي</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أو</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الخدمات</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الأرضية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للطيران</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التي</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تعمل</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بدون</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ترخيص</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أو</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بعد</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انتهاء</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مدته</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أو</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سحبه</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أو</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إلغائه, 8-تعليق</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أي</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إجازة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صادرة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منها</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في</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حالة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الحكم</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الجنائي</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سواء</w:t>
      </w:r>
      <w:r w:rsidRPr="00052DC9">
        <w:rPr>
          <w:rFonts w:ascii="Traditional Arabic" w:eastAsia="Calibri" w:hAnsi="Traditional Arabic" w:cs="Traditional Arabic"/>
          <w:sz w:val="36"/>
          <w:szCs w:val="36"/>
          <w:rtl/>
        </w:rPr>
        <w:t xml:space="preserve"> </w:t>
      </w:r>
      <w:r w:rsidR="000013AF">
        <w:rPr>
          <w:rFonts w:ascii="Traditional Arabic" w:eastAsia="Calibri" w:hAnsi="Traditional Arabic" w:cs="Traditional Arabic" w:hint="cs"/>
          <w:sz w:val="36"/>
          <w:szCs w:val="36"/>
          <w:rtl/>
        </w:rPr>
        <w:t>أ</w:t>
      </w:r>
      <w:r w:rsidRPr="00052DC9">
        <w:rPr>
          <w:rFonts w:ascii="Traditional Arabic" w:eastAsia="Calibri" w:hAnsi="Traditional Arabic" w:cs="Traditional Arabic" w:hint="cs"/>
          <w:sz w:val="36"/>
          <w:szCs w:val="36"/>
          <w:rtl/>
        </w:rPr>
        <w:t>كان</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التعليق</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مؤقت</w:t>
      </w:r>
      <w:r w:rsidR="00191A3D">
        <w:rPr>
          <w:rFonts w:ascii="Traditional Arabic" w:eastAsia="Calibri" w:hAnsi="Traditional Arabic" w:cs="Traditional Arabic" w:hint="cs"/>
          <w:sz w:val="36"/>
          <w:szCs w:val="36"/>
          <w:rtl/>
        </w:rPr>
        <w:t>اً</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أو</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دائم</w:t>
      </w:r>
      <w:r w:rsidR="00191A3D">
        <w:rPr>
          <w:rFonts w:ascii="Traditional Arabic" w:eastAsia="Calibri" w:hAnsi="Traditional Arabic" w:cs="Traditional Arabic" w:hint="cs"/>
          <w:sz w:val="36"/>
          <w:szCs w:val="36"/>
          <w:rtl/>
        </w:rPr>
        <w:t>اً</w:t>
      </w:r>
      <w:r w:rsidRPr="00052DC9">
        <w:rPr>
          <w:rFonts w:ascii="Traditional Arabic" w:eastAsia="Calibri" w:hAnsi="Traditional Arabic" w:cs="Traditional Arabic" w:hint="cs"/>
          <w:sz w:val="36"/>
          <w:szCs w:val="36"/>
          <w:rtl/>
        </w:rPr>
        <w:t>.</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sz w:val="36"/>
          <w:szCs w:val="36"/>
          <w:rtl/>
        </w:rPr>
        <w:lastRenderedPageBreak/>
        <w:t xml:space="preserve">العقوبات </w:t>
      </w:r>
      <w:r w:rsidRPr="00052DC9">
        <w:rPr>
          <w:rFonts w:ascii="Traditional Arabic" w:eastAsia="Calibri" w:hAnsi="Traditional Arabic" w:cs="Traditional Arabic" w:hint="cs"/>
          <w:sz w:val="36"/>
          <w:szCs w:val="36"/>
          <w:rtl/>
        </w:rPr>
        <w:t xml:space="preserve">التي نص عليها النظام السعودي وفرضها على مخالفي </w:t>
      </w:r>
      <w:r w:rsidRPr="00052DC9">
        <w:rPr>
          <w:rFonts w:ascii="Traditional Arabic" w:eastAsia="Calibri" w:hAnsi="Traditional Arabic" w:cs="Traditional Arabic"/>
          <w:sz w:val="36"/>
          <w:szCs w:val="36"/>
          <w:rtl/>
        </w:rPr>
        <w:t xml:space="preserve">نظام الطيران المدني </w:t>
      </w:r>
      <w:r w:rsidRPr="00052DC9">
        <w:rPr>
          <w:rFonts w:ascii="Traditional Arabic" w:eastAsia="Calibri" w:hAnsi="Traditional Arabic" w:cs="Traditional Arabic" w:hint="cs"/>
          <w:sz w:val="36"/>
          <w:szCs w:val="36"/>
          <w:rtl/>
        </w:rPr>
        <w:t xml:space="preserve">من </w:t>
      </w:r>
      <w:r w:rsidRPr="00052DC9">
        <w:rPr>
          <w:rFonts w:ascii="Traditional Arabic" w:eastAsia="Calibri" w:hAnsi="Traditional Arabic" w:cs="Traditional Arabic"/>
          <w:sz w:val="36"/>
          <w:szCs w:val="36"/>
          <w:rtl/>
        </w:rPr>
        <w:t>الحبس, والغرامة المالية, والمصادرة, وإلغاء وتعليق التراخيص أو التصاريح أو الأنشطة بشكل مؤقت أو دائم</w:t>
      </w:r>
      <w:r w:rsidRPr="00052DC9">
        <w:rPr>
          <w:rFonts w:ascii="Traditional Arabic" w:eastAsia="Calibri" w:hAnsi="Traditional Arabic" w:cs="Traditional Arabic" w:hint="cs"/>
          <w:sz w:val="36"/>
          <w:szCs w:val="36"/>
          <w:rtl/>
        </w:rPr>
        <w:t>,</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ثبتت مشروعيتها بالأدلة من الكتاب والسنة والإجماع,</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و</w:t>
      </w:r>
      <w:r w:rsidRPr="00052DC9">
        <w:rPr>
          <w:rFonts w:ascii="Traditional Arabic" w:eastAsia="Calibri" w:hAnsi="Traditional Arabic" w:cs="Traditional Arabic"/>
          <w:sz w:val="36"/>
          <w:szCs w:val="36"/>
          <w:rtl/>
        </w:rPr>
        <w:t>تعد من التعزير في الفقه الإسلامي</w:t>
      </w:r>
      <w:r w:rsidRPr="00052DC9">
        <w:rPr>
          <w:rFonts w:ascii="Traditional Arabic" w:eastAsia="Calibri" w:hAnsi="Traditional Arabic" w:cs="Traditional Arabic" w:hint="cs"/>
          <w:sz w:val="36"/>
          <w:szCs w:val="36"/>
          <w:rtl/>
        </w:rPr>
        <w:t xml:space="preserve"> وتطبيقاً عملياً لأحكام الشريعة الإسلامية الغراء</w:t>
      </w:r>
      <w:r w:rsidRPr="00052DC9">
        <w:rPr>
          <w:rFonts w:ascii="Traditional Arabic" w:eastAsia="Calibri" w:hAnsi="Traditional Arabic" w:cs="Traditional Arabic"/>
          <w:sz w:val="36"/>
          <w:szCs w:val="36"/>
          <w:rtl/>
        </w:rPr>
        <w:t>,</w:t>
      </w:r>
      <w:r w:rsidRPr="00052DC9">
        <w:rPr>
          <w:rFonts w:ascii="Traditional Arabic" w:eastAsia="Calibri" w:hAnsi="Traditional Arabic" w:cs="Traditional Arabic" w:hint="cs"/>
          <w:sz w:val="36"/>
          <w:szCs w:val="36"/>
          <w:rtl/>
        </w:rPr>
        <w:t xml:space="preserve"> </w:t>
      </w:r>
      <w:r w:rsidRPr="00052DC9">
        <w:rPr>
          <w:rFonts w:ascii="Traditional Arabic" w:eastAsia="Calibri" w:hAnsi="Traditional Arabic" w:cs="Traditional Arabic"/>
          <w:sz w:val="36"/>
          <w:szCs w:val="36"/>
          <w:rtl/>
        </w:rPr>
        <w:t>و</w:t>
      </w:r>
      <w:r w:rsidRPr="00052DC9">
        <w:rPr>
          <w:rFonts w:ascii="Traditional Arabic" w:eastAsia="Calibri" w:hAnsi="Traditional Arabic" w:cs="Traditional Arabic" w:hint="cs"/>
          <w:sz w:val="36"/>
          <w:szCs w:val="36"/>
          <w:rtl/>
        </w:rPr>
        <w:t xml:space="preserve">هي مما </w:t>
      </w:r>
      <w:r w:rsidRPr="00052DC9">
        <w:rPr>
          <w:rFonts w:ascii="Traditional Arabic" w:eastAsia="Calibri" w:hAnsi="Traditional Arabic" w:cs="Traditional Arabic"/>
          <w:sz w:val="36"/>
          <w:szCs w:val="36"/>
          <w:rtl/>
        </w:rPr>
        <w:t>يُرجع في تقديرها إلى ولي الأمر أو نائبه, ويكون تقديرها حسب حال الجاني, وظروف الجريمة, وطبيعتها, وأثرها السيئ على الجاني أو المجني عليه أو المجتمع وما إلى ذلك</w:t>
      </w:r>
      <w:r w:rsidR="000013AF">
        <w:rPr>
          <w:rFonts w:ascii="Traditional Arabic" w:eastAsia="Calibri" w:hAnsi="Traditional Arabic" w:cs="Traditional Arabic" w:hint="cs"/>
          <w:sz w:val="36"/>
          <w:szCs w:val="36"/>
          <w:rtl/>
        </w:rPr>
        <w:t xml:space="preserve"> من الظروف</w:t>
      </w:r>
      <w:r w:rsidRPr="00052DC9">
        <w:rPr>
          <w:rFonts w:ascii="Traditional Arabic" w:eastAsia="Calibri" w:hAnsi="Traditional Arabic" w:cs="Traditional Arabic"/>
          <w:sz w:val="36"/>
          <w:szCs w:val="36"/>
          <w:rtl/>
        </w:rPr>
        <w:t>, والعقوبات التعزيرية التي فُوض تقديرها للإمام كثيرة وغير محصورة</w:t>
      </w:r>
      <w:r w:rsidRPr="00052DC9">
        <w:rPr>
          <w:rFonts w:ascii="Traditional Arabic" w:eastAsia="Calibri" w:hAnsi="Traditional Arabic" w:cs="Traditional Arabic" w:hint="cs"/>
          <w:sz w:val="36"/>
          <w:szCs w:val="36"/>
          <w:rtl/>
        </w:rPr>
        <w:t xml:space="preserve"> فيما نص عليه نظام الطيران المدني من عقوبات.</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المجال الجوي للمملكة العربية السعودية هو الفضاء الذي يعلو الأراضي البرية والمياه الإقليمية للمملكة, ويخضع المجال الجوي لسيادة الدولة الكاملة والمطلقة, ويعد من توابعها وممتلكاتها.</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يجوز التصرف في المجال الجوي للمملكة من قبل ولي الأمر وفقاً لمقتضيات مصلحة الجماعة المالية وغير المالية, واستقرار نظامها العام, وسن الأنظمة لذلك, وهذا من قبيل السياسة الشرعية التي يجب على ولي الأمر ممارستها لتحقيق صالح الأمة في معاشها ومعادها.</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يجب إبرام وتنفيذ الاتفاقيات الدولية لمكافحة الأفعال الموجهة ضد أمن وسلامة مرفق الطيران المدني, ويلزم سريانها في حق جميع الدول متى انعقدت صحيحة.</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أن إجراءات الدعوى الجزائية في النظام السعودي مستمدة من رعاية الإسلام لكرامة الإنسان ومصالح الأمة دون إفراط أو تفريط, وأن الأصل براءة الإنسان من الاتهام حتى يثبت العكس.</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تحريك الإجراءات الجزائية بحق مخالفي أحكام نظام الطيران المدني في جميع الأحوال من اختصاص الهيئة العامة للطيران المدني.</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lastRenderedPageBreak/>
        <w:t xml:space="preserve">السلطات المختصة بالضبط الجنائي </w:t>
      </w:r>
      <w:r w:rsidRPr="00052DC9">
        <w:rPr>
          <w:rFonts w:ascii="Traditional Arabic" w:eastAsia="Calibri" w:hAnsi="Traditional Arabic" w:cs="Traditional Arabic"/>
          <w:sz w:val="36"/>
          <w:szCs w:val="36"/>
          <w:rtl/>
        </w:rPr>
        <w:t>–</w:t>
      </w:r>
      <w:r w:rsidRPr="00052DC9">
        <w:rPr>
          <w:rFonts w:ascii="Traditional Arabic" w:eastAsia="Calibri" w:hAnsi="Traditional Arabic" w:cs="Traditional Arabic" w:hint="cs"/>
          <w:sz w:val="36"/>
          <w:szCs w:val="36"/>
          <w:rtl/>
        </w:rPr>
        <w:t xml:space="preserve">كلٌ فيما يخصه- لمخالفات نظام الطيران المدني هم: </w:t>
      </w:r>
      <w:r w:rsidR="000013AF">
        <w:rPr>
          <w:rFonts w:ascii="Traditional Arabic" w:eastAsia="Calibri" w:hAnsi="Traditional Arabic" w:cs="Traditional Arabic"/>
          <w:sz w:val="36"/>
          <w:szCs w:val="36"/>
          <w:rtl/>
        </w:rPr>
        <w:t>ممثل</w:t>
      </w:r>
      <w:r w:rsidR="000013AF">
        <w:rPr>
          <w:rFonts w:ascii="Traditional Arabic" w:eastAsia="Calibri" w:hAnsi="Traditional Arabic" w:cs="Traditional Arabic" w:hint="cs"/>
          <w:sz w:val="36"/>
          <w:szCs w:val="36"/>
          <w:rtl/>
        </w:rPr>
        <w:t>و</w:t>
      </w:r>
      <w:r w:rsidRPr="00052DC9">
        <w:rPr>
          <w:rFonts w:ascii="Traditional Arabic" w:eastAsia="Calibri" w:hAnsi="Traditional Arabic" w:cs="Traditional Arabic"/>
          <w:sz w:val="36"/>
          <w:szCs w:val="36"/>
          <w:rtl/>
        </w:rPr>
        <w:t xml:space="preserve"> الهيئة العامة للطيران المدني ممن </w:t>
      </w:r>
      <w:r w:rsidRPr="00052DC9">
        <w:rPr>
          <w:rFonts w:ascii="Traditional Arabic" w:eastAsia="Calibri" w:hAnsi="Traditional Arabic" w:cs="Traditional Arabic"/>
          <w:color w:val="000000"/>
          <w:sz w:val="36"/>
          <w:szCs w:val="36"/>
          <w:rtl/>
        </w:rPr>
        <w:t xml:space="preserve">خولوا </w:t>
      </w:r>
      <w:r w:rsidRPr="00052DC9">
        <w:rPr>
          <w:rFonts w:ascii="Traditional Arabic" w:eastAsia="Calibri" w:hAnsi="Traditional Arabic" w:cs="Traditional Arabic"/>
          <w:sz w:val="36"/>
          <w:szCs w:val="36"/>
          <w:rtl/>
        </w:rPr>
        <w:t>سلطة الضبط الجنائي من إدارة الهيئة, وقائدي الطائرات,</w:t>
      </w:r>
      <w:r w:rsidR="000013AF">
        <w:rPr>
          <w:rFonts w:ascii="Traditional Arabic" w:eastAsia="Calibri" w:hAnsi="Traditional Arabic" w:cs="Traditional Arabic" w:hint="cs"/>
          <w:sz w:val="36"/>
          <w:szCs w:val="36"/>
          <w:rtl/>
        </w:rPr>
        <w:t xml:space="preserve"> و</w:t>
      </w:r>
      <w:r w:rsidRPr="00052DC9">
        <w:rPr>
          <w:rFonts w:ascii="Traditional Arabic" w:eastAsia="Calibri" w:hAnsi="Traditional Arabic" w:cs="Traditional Arabic" w:hint="cs"/>
          <w:sz w:val="36"/>
          <w:szCs w:val="36"/>
          <w:rtl/>
        </w:rPr>
        <w:t>وحدة أ</w:t>
      </w:r>
      <w:r w:rsidR="000013AF">
        <w:rPr>
          <w:rFonts w:ascii="Traditional Arabic" w:eastAsia="Calibri" w:hAnsi="Traditional Arabic" w:cs="Traditional Arabic" w:hint="cs"/>
          <w:sz w:val="36"/>
          <w:szCs w:val="36"/>
          <w:rtl/>
        </w:rPr>
        <w:t>من المطار</w:t>
      </w:r>
      <w:r w:rsidRPr="00052DC9">
        <w:rPr>
          <w:rFonts w:ascii="Traditional Arabic" w:eastAsia="Calibri" w:hAnsi="Traditional Arabic" w:cs="Traditional Arabic" w:hint="cs"/>
          <w:sz w:val="36"/>
          <w:szCs w:val="36"/>
          <w:rtl/>
        </w:rPr>
        <w:t>, وهيئة استخبارات وأمن القوات المسلحة, ومكتب جواز</w:t>
      </w:r>
      <w:r w:rsidR="000013AF">
        <w:rPr>
          <w:rFonts w:ascii="Traditional Arabic" w:eastAsia="Calibri" w:hAnsi="Traditional Arabic" w:cs="Traditional Arabic" w:hint="cs"/>
          <w:sz w:val="36"/>
          <w:szCs w:val="36"/>
          <w:rtl/>
        </w:rPr>
        <w:t>ات المطار, ومكتب شرطة المطار, و</w:t>
      </w:r>
      <w:r w:rsidRPr="00052DC9">
        <w:rPr>
          <w:rFonts w:ascii="Traditional Arabic" w:eastAsia="Calibri" w:hAnsi="Traditional Arabic" w:cs="Traditional Arabic" w:hint="cs"/>
          <w:sz w:val="36"/>
          <w:szCs w:val="36"/>
          <w:rtl/>
        </w:rPr>
        <w:t>وحدة مكافحة المخدرات, ومكتب إدارة المباحث العامة, وقوات الأمن الخاصة, وإدارة جمارك المطار, ومكتب الاستخبارات العامة, والحرس الملكي, و</w:t>
      </w:r>
      <w:r w:rsidRPr="00052DC9">
        <w:rPr>
          <w:rFonts w:ascii="Traditional Arabic" w:eastAsia="Calibri" w:hAnsi="Traditional Arabic" w:cs="Traditional Arabic"/>
          <w:sz w:val="36"/>
          <w:szCs w:val="36"/>
          <w:rtl/>
        </w:rPr>
        <w:t>مكتب مراقبة المطبوعات والمواد الإعلامية التابع لوزارة الإعلام.</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السلطة المختصة بإجراء التحقيق الجنائي ورفع الدعوى العامة على مرتكبي مخالفة نظام الطيران المدني هي هيئة التحقيق والادعاء العام.</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الجهة المختصة بالحكم على مرتكبي</w:t>
      </w:r>
      <w:r w:rsidR="00191A3D">
        <w:rPr>
          <w:rFonts w:ascii="Traditional Arabic" w:eastAsia="Calibri" w:hAnsi="Traditional Arabic" w:cs="Traditional Arabic" w:hint="cs"/>
          <w:sz w:val="36"/>
          <w:szCs w:val="36"/>
          <w:rtl/>
        </w:rPr>
        <w:t xml:space="preserve"> مخالفة نظام الطيران المدني جهتا</w:t>
      </w:r>
      <w:r w:rsidRPr="00052DC9">
        <w:rPr>
          <w:rFonts w:ascii="Traditional Arabic" w:eastAsia="Calibri" w:hAnsi="Traditional Arabic" w:cs="Traditional Arabic" w:hint="cs"/>
          <w:sz w:val="36"/>
          <w:szCs w:val="36"/>
          <w:rtl/>
        </w:rPr>
        <w:t>ن: الأولى هي لجنة النظر في مخالفات أحكام نظام الطيران المدني, وأما الثانية فهي المحكمة الجزائية.</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ينعقد</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اختصاص</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لجنة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النظر</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في</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مخالفات</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أحكام نظام</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الطيران</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المدني إذا كان محل  المخالفة هو ارتكاب أحد</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السلوكيات</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التي</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جرى</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تعدادها</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في</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المواد</w:t>
      </w:r>
      <w:r w:rsidRPr="00052DC9">
        <w:rPr>
          <w:rFonts w:ascii="Traditional Arabic" w:eastAsia="Calibri" w:hAnsi="Traditional Arabic" w:cs="Traditional Arabic"/>
          <w:sz w:val="36"/>
          <w:szCs w:val="36"/>
          <w:rtl/>
        </w:rPr>
        <w:t xml:space="preserve"> 155</w:t>
      </w:r>
      <w:r w:rsidRPr="00052DC9">
        <w:rPr>
          <w:rFonts w:ascii="Traditional Arabic" w:eastAsia="Calibri" w:hAnsi="Traditional Arabic" w:cs="Traditional Arabic" w:hint="cs"/>
          <w:sz w:val="36"/>
          <w:szCs w:val="36"/>
          <w:rtl/>
        </w:rPr>
        <w:t xml:space="preserve"> و</w:t>
      </w:r>
      <w:r w:rsidRPr="00052DC9">
        <w:rPr>
          <w:rFonts w:ascii="Traditional Arabic" w:eastAsia="Calibri" w:hAnsi="Traditional Arabic" w:cs="Traditional Arabic"/>
          <w:sz w:val="36"/>
          <w:szCs w:val="36"/>
          <w:rtl/>
        </w:rPr>
        <w:t xml:space="preserve">165 </w:t>
      </w:r>
      <w:r w:rsidRPr="00052DC9">
        <w:rPr>
          <w:rFonts w:ascii="Traditional Arabic" w:eastAsia="Calibri" w:hAnsi="Traditional Arabic" w:cs="Traditional Arabic" w:hint="cs"/>
          <w:sz w:val="36"/>
          <w:szCs w:val="36"/>
          <w:rtl/>
        </w:rPr>
        <w:t>و</w:t>
      </w:r>
      <w:r w:rsidRPr="00052DC9">
        <w:rPr>
          <w:rFonts w:ascii="Traditional Arabic" w:eastAsia="Calibri" w:hAnsi="Traditional Arabic" w:cs="Traditional Arabic"/>
          <w:sz w:val="36"/>
          <w:szCs w:val="36"/>
          <w:rtl/>
        </w:rPr>
        <w:t xml:space="preserve">166 </w:t>
      </w:r>
      <w:r w:rsidRPr="00052DC9">
        <w:rPr>
          <w:rFonts w:ascii="Traditional Arabic" w:eastAsia="Calibri" w:hAnsi="Traditional Arabic" w:cs="Traditional Arabic" w:hint="cs"/>
          <w:sz w:val="36"/>
          <w:szCs w:val="36"/>
          <w:rtl/>
        </w:rPr>
        <w:t>من</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النظام,</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وكانت</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العقوبة النظامية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أو التي</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تراها</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اللجنة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ملائمة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لمرتكب</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هذه</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السلوكيات</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هي</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الغرامية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المالية فقط</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أما</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إذا</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رأت</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في</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نظرها</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أن</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السلوك</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يستوجب</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الحبس</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أو</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المصادرة</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أو</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غلق</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النشاط</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فعليها إحالة المخالفة ابتداءً إلى المحكمة الجزائية</w:t>
      </w:r>
      <w:r w:rsidRPr="00052DC9">
        <w:rPr>
          <w:rFonts w:ascii="Traditional Arabic" w:eastAsia="Calibri" w:hAnsi="Traditional Arabic" w:cs="Traditional Arabic"/>
          <w:sz w:val="36"/>
          <w:szCs w:val="36"/>
          <w:rtl/>
        </w:rPr>
        <w:t>.</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 xml:space="preserve">ينعقد ابتداءً الاختصاص للمحكمة الجزائية بالنظر في </w:t>
      </w:r>
      <w:r w:rsidRPr="00052DC9">
        <w:rPr>
          <w:rFonts w:ascii="Traditional Arabic" w:eastAsia="Calibri" w:hAnsi="Traditional Arabic" w:cs="Traditional Arabic"/>
          <w:sz w:val="36"/>
          <w:szCs w:val="36"/>
          <w:rtl/>
        </w:rPr>
        <w:t xml:space="preserve">الجرائم </w:t>
      </w:r>
      <w:r w:rsidRPr="00052DC9">
        <w:rPr>
          <w:rFonts w:ascii="Traditional Arabic" w:eastAsia="Calibri" w:hAnsi="Traditional Arabic" w:cs="Traditional Arabic" w:hint="cs"/>
          <w:sz w:val="36"/>
          <w:szCs w:val="36"/>
          <w:rtl/>
        </w:rPr>
        <w:t>التي</w:t>
      </w:r>
      <w:r w:rsidRPr="00052DC9">
        <w:rPr>
          <w:rFonts w:ascii="Traditional Arabic" w:eastAsia="Calibri" w:hAnsi="Traditional Arabic" w:cs="Traditional Arabic"/>
          <w:sz w:val="36"/>
          <w:szCs w:val="36"/>
          <w:rtl/>
        </w:rPr>
        <w:t xml:space="preserve"> جرى تعداده</w:t>
      </w:r>
      <w:r w:rsidRPr="00052DC9">
        <w:rPr>
          <w:rFonts w:ascii="Traditional Arabic" w:eastAsia="Calibri" w:hAnsi="Traditional Arabic" w:cs="Traditional Arabic" w:hint="cs"/>
          <w:sz w:val="36"/>
          <w:szCs w:val="36"/>
          <w:rtl/>
        </w:rPr>
        <w:t>ا</w:t>
      </w:r>
      <w:r w:rsidRPr="00052DC9">
        <w:rPr>
          <w:rFonts w:ascii="Traditional Arabic" w:eastAsia="Calibri" w:hAnsi="Traditional Arabic" w:cs="Traditional Arabic"/>
          <w:sz w:val="36"/>
          <w:szCs w:val="36"/>
          <w:rtl/>
        </w:rPr>
        <w:t xml:space="preserve"> في المادة 154 من نظام الطيران</w:t>
      </w:r>
      <w:r w:rsidR="000013AF">
        <w:rPr>
          <w:rFonts w:ascii="Traditional Arabic" w:eastAsia="Calibri" w:hAnsi="Traditional Arabic" w:cs="Traditional Arabic" w:hint="cs"/>
          <w:sz w:val="36"/>
          <w:szCs w:val="36"/>
          <w:rtl/>
        </w:rPr>
        <w:t xml:space="preserve"> المدني للحكم فيها بالعقوبات النظامية أو</w:t>
      </w:r>
      <w:r w:rsidRPr="00052DC9">
        <w:rPr>
          <w:rFonts w:ascii="Traditional Arabic" w:eastAsia="Calibri" w:hAnsi="Traditional Arabic" w:cs="Traditional Arabic" w:hint="cs"/>
          <w:sz w:val="36"/>
          <w:szCs w:val="36"/>
          <w:rtl/>
        </w:rPr>
        <w:t xml:space="preserve"> ما تراه ملائماً من أنواع العقوبات</w:t>
      </w:r>
      <w:r w:rsidR="000013AF">
        <w:rPr>
          <w:rFonts w:ascii="Traditional Arabic" w:eastAsia="Calibri" w:hAnsi="Traditional Arabic" w:cs="Traditional Arabic" w:hint="cs"/>
          <w:sz w:val="36"/>
          <w:szCs w:val="36"/>
          <w:rtl/>
        </w:rPr>
        <w:t xml:space="preserve"> الأخرى</w:t>
      </w:r>
      <w:r w:rsidRPr="00052DC9">
        <w:rPr>
          <w:rFonts w:ascii="Traditional Arabic" w:eastAsia="Calibri" w:hAnsi="Traditional Arabic" w:cs="Traditional Arabic" w:hint="cs"/>
          <w:sz w:val="36"/>
          <w:szCs w:val="36"/>
          <w:rtl/>
        </w:rPr>
        <w:t>.</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lastRenderedPageBreak/>
        <w:t xml:space="preserve">ما يصدر عن لجنة النظر في مخالفات أحكام نظام الطيران المدني أو الهيئة العامة للطيران المدني بحق مخالفي أحكام النظام يعد قراراً إدارياً يجوز الطعن فيه أمام المحكمة الإدارية بالإلغاء والتعويض خلال ستين يوماً, وإلا تحصن بمرور هذه المدة وأصبح نافذاً. </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 xml:space="preserve">العقوبات التي نص عليها نظام الطيران المدني على مخالفة أحكامه هي الحبس, والغرامة المالية, والمصادرة, </w:t>
      </w:r>
      <w:r w:rsidRPr="00052DC9">
        <w:rPr>
          <w:rFonts w:ascii="Traditional Arabic" w:eastAsia="Calibri" w:hAnsi="Traditional Arabic" w:cs="Traditional Arabic"/>
          <w:sz w:val="36"/>
          <w:szCs w:val="36"/>
          <w:rtl/>
        </w:rPr>
        <w:t>وإلغاء وتعليق التراخيص أو التصاريح أو الأنشطة بشكل مؤقت أو دائم</w:t>
      </w:r>
      <w:r w:rsidRPr="00052DC9">
        <w:rPr>
          <w:rFonts w:ascii="Traditional Arabic" w:eastAsia="Calibri" w:hAnsi="Traditional Arabic" w:cs="Traditional Arabic" w:hint="cs"/>
          <w:sz w:val="36"/>
          <w:szCs w:val="36"/>
          <w:rtl/>
        </w:rPr>
        <w:t>.</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 xml:space="preserve">تحديد بعض العقوبات في نصوص نظام الطيران المدني لا يحد نظاماً </w:t>
      </w:r>
      <w:r w:rsidR="000013AF">
        <w:rPr>
          <w:rFonts w:ascii="Traditional Arabic" w:eastAsia="Calibri" w:hAnsi="Traditional Arabic" w:cs="Traditional Arabic" w:hint="cs"/>
          <w:sz w:val="36"/>
          <w:szCs w:val="36"/>
          <w:rtl/>
        </w:rPr>
        <w:t xml:space="preserve">وفقهاً </w:t>
      </w:r>
      <w:r w:rsidRPr="00052DC9">
        <w:rPr>
          <w:rFonts w:ascii="Traditional Arabic" w:eastAsia="Calibri" w:hAnsi="Traditional Arabic" w:cs="Traditional Arabic" w:hint="cs"/>
          <w:sz w:val="36"/>
          <w:szCs w:val="36"/>
          <w:rtl/>
        </w:rPr>
        <w:t>من سلطة القضاء في تطبيق عقوبة شرعية أشد على الجاني, مثل القصاص أو الحد.</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الحالات</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التي</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ينعقد</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معها</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الاختصاص القضائي</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للمملكة العربية السعودية بالنسبة للأفعال التي تقع مخالفة لأحكام نظام الطيران المدني</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 xml:space="preserve">هي: </w:t>
      </w:r>
      <w:r w:rsidRPr="00052DC9">
        <w:rPr>
          <w:rFonts w:ascii="Traditional Arabic" w:eastAsia="Calibri" w:hAnsi="Traditional Arabic" w:cs="Traditional Arabic"/>
          <w:sz w:val="36"/>
          <w:szCs w:val="36"/>
          <w:rtl/>
        </w:rPr>
        <w:t>1-</w:t>
      </w:r>
      <w:r w:rsidRPr="00052DC9">
        <w:rPr>
          <w:rFonts w:ascii="Traditional Arabic" w:eastAsia="Calibri" w:hAnsi="Traditional Arabic" w:cs="Traditional Arabic" w:hint="cs"/>
          <w:sz w:val="36"/>
          <w:szCs w:val="36"/>
          <w:rtl/>
        </w:rPr>
        <w:t>اذا</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ارتكب</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الجاني</w:t>
      </w:r>
      <w:r w:rsidRPr="00052DC9">
        <w:rPr>
          <w:rFonts w:ascii="Traditional Arabic" w:eastAsia="Calibri" w:hAnsi="Traditional Arabic" w:cs="Traditional Arabic"/>
          <w:sz w:val="36"/>
          <w:szCs w:val="36"/>
          <w:rtl/>
        </w:rPr>
        <w:t xml:space="preserve"> </w:t>
      </w:r>
      <w:r w:rsidR="00191A3D">
        <w:rPr>
          <w:rFonts w:ascii="Traditional Arabic" w:eastAsia="Calibri" w:hAnsi="Traditional Arabic" w:cs="Traditional Arabic" w:hint="cs"/>
          <w:sz w:val="36"/>
          <w:szCs w:val="36"/>
          <w:rtl/>
        </w:rPr>
        <w:t>جريمته</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في</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إقليم</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المملكة.</w:t>
      </w:r>
      <w:r w:rsidR="00191A3D">
        <w:rPr>
          <w:rFonts w:ascii="Traditional Arabic" w:eastAsia="Calibri" w:hAnsi="Traditional Arabic" w:cs="Traditional Arabic"/>
          <w:sz w:val="36"/>
          <w:szCs w:val="36"/>
          <w:rtl/>
        </w:rPr>
        <w:t xml:space="preserve"> 2-إذا ارتكب الجاني جريمت</w:t>
      </w:r>
      <w:r w:rsidR="00191A3D">
        <w:rPr>
          <w:rFonts w:ascii="Traditional Arabic" w:eastAsia="Calibri" w:hAnsi="Traditional Arabic" w:cs="Traditional Arabic" w:hint="cs"/>
          <w:sz w:val="36"/>
          <w:szCs w:val="36"/>
          <w:rtl/>
        </w:rPr>
        <w:t>ه</w:t>
      </w:r>
      <w:r w:rsidRPr="00052DC9">
        <w:rPr>
          <w:rFonts w:ascii="Traditional Arabic" w:eastAsia="Calibri" w:hAnsi="Traditional Arabic" w:cs="Traditional Arabic"/>
          <w:sz w:val="36"/>
          <w:szCs w:val="36"/>
          <w:rtl/>
        </w:rPr>
        <w:t xml:space="preserve"> على متن طائرة مسجلة في المملكة أو ضدها</w:t>
      </w:r>
      <w:r w:rsidRPr="00052DC9">
        <w:rPr>
          <w:rFonts w:ascii="Traditional Arabic" w:eastAsia="Calibri" w:hAnsi="Traditional Arabic" w:cs="Traditional Arabic" w:hint="cs"/>
          <w:sz w:val="36"/>
          <w:szCs w:val="36"/>
          <w:rtl/>
        </w:rPr>
        <w:t>. 3-</w:t>
      </w:r>
      <w:r w:rsidRPr="00052DC9">
        <w:rPr>
          <w:rFonts w:ascii="Traditional Arabic" w:eastAsia="Calibri" w:hAnsi="Traditional Arabic" w:cs="Traditional Arabic"/>
          <w:sz w:val="36"/>
          <w:szCs w:val="36"/>
          <w:rtl/>
        </w:rPr>
        <w:t>إذا هبطت الطائرة التي وقعت فيها الجريمة في إحدى مطارات المملكة ولايزال المتهم على متنها</w:t>
      </w:r>
      <w:r w:rsidRPr="00052DC9">
        <w:rPr>
          <w:rFonts w:ascii="Traditional Arabic" w:eastAsia="Calibri" w:hAnsi="Traditional Arabic" w:cs="Traditional Arabic" w:hint="cs"/>
          <w:sz w:val="36"/>
          <w:szCs w:val="36"/>
          <w:rtl/>
        </w:rPr>
        <w:t>. 4-</w:t>
      </w:r>
      <w:r w:rsidRPr="00052DC9">
        <w:rPr>
          <w:rFonts w:ascii="Traditional Arabic" w:eastAsia="Calibri" w:hAnsi="Traditional Arabic" w:cs="Traditional Arabic"/>
          <w:sz w:val="36"/>
          <w:szCs w:val="36"/>
          <w:rtl/>
        </w:rPr>
        <w:t xml:space="preserve">عند ارتكاب الجريمة ضد أو على متن طائرة مؤجرة دون طاقم </w:t>
      </w:r>
      <w:r w:rsidR="00191A3D">
        <w:rPr>
          <w:rFonts w:ascii="Traditional Arabic" w:eastAsia="Calibri" w:hAnsi="Traditional Arabic" w:cs="Traditional Arabic"/>
          <w:sz w:val="36"/>
          <w:szCs w:val="36"/>
          <w:rtl/>
        </w:rPr>
        <w:t>إلى مستأجر يكون مقر عمله الرئيس</w:t>
      </w:r>
      <w:r w:rsidRPr="00052DC9">
        <w:rPr>
          <w:rFonts w:ascii="Traditional Arabic" w:eastAsia="Calibri" w:hAnsi="Traditional Arabic" w:cs="Traditional Arabic"/>
          <w:sz w:val="36"/>
          <w:szCs w:val="36"/>
          <w:rtl/>
        </w:rPr>
        <w:t xml:space="preserve"> في المملكة أو تكون له إقامة دائمة فيها إذا لم يكن له فيها مثل هذا المركز.</w:t>
      </w:r>
      <w:r w:rsidRPr="00052DC9">
        <w:rPr>
          <w:rFonts w:ascii="Traditional Arabic" w:eastAsia="Calibri" w:hAnsi="Traditional Arabic" w:cs="Traditional Arabic" w:hint="cs"/>
          <w:sz w:val="36"/>
          <w:szCs w:val="36"/>
          <w:rtl/>
        </w:rPr>
        <w:t xml:space="preserve"> </w:t>
      </w:r>
      <w:r w:rsidRPr="00052DC9">
        <w:rPr>
          <w:rFonts w:ascii="Traditional Arabic" w:eastAsia="Calibri" w:hAnsi="Traditional Arabic" w:cs="Traditional Arabic"/>
          <w:sz w:val="36"/>
          <w:szCs w:val="36"/>
          <w:rtl/>
        </w:rPr>
        <w:t>5-</w:t>
      </w:r>
      <w:r w:rsidRPr="00052DC9">
        <w:rPr>
          <w:rFonts w:ascii="Traditional Arabic" w:eastAsia="Calibri" w:hAnsi="Traditional Arabic" w:cs="Traditional Arabic"/>
          <w:color w:val="000000"/>
          <w:sz w:val="36"/>
          <w:szCs w:val="36"/>
          <w:rtl/>
        </w:rPr>
        <w:t xml:space="preserve">إذا </w:t>
      </w:r>
      <w:r w:rsidRPr="00052DC9">
        <w:rPr>
          <w:rFonts w:ascii="Traditional Arabic" w:eastAsia="Calibri" w:hAnsi="Traditional Arabic" w:cs="Traditional Arabic"/>
          <w:sz w:val="36"/>
          <w:szCs w:val="36"/>
          <w:rtl/>
        </w:rPr>
        <w:t>تم ارتكاب الجريمة على متن طائرة يشغلها سعودي في مكان غير خاضع لأي سلطة</w:t>
      </w:r>
      <w:r w:rsidRPr="00052DC9">
        <w:rPr>
          <w:rFonts w:ascii="Traditional Arabic" w:eastAsia="Calibri" w:hAnsi="Traditional Arabic" w:cs="Traditional Arabic" w:hint="cs"/>
          <w:sz w:val="36"/>
          <w:szCs w:val="36"/>
          <w:rtl/>
        </w:rPr>
        <w:t>. 6-عند وجود المتهم بارتكاب الجريمة في إقليم المملكة. 7-عند ارتكاب الجريمة في أي حالة أخرى تباشر فيها إحدى السلطات اختصاصها على الجريمة بمقتضى الأنظمة المعمول بها في المملكة.</w:t>
      </w:r>
    </w:p>
    <w:p w:rsidR="009A2AFC" w:rsidRPr="00052DC9" w:rsidRDefault="009A2AFC" w:rsidP="009A2AFC">
      <w:pPr>
        <w:numPr>
          <w:ilvl w:val="0"/>
          <w:numId w:val="30"/>
        </w:numPr>
        <w:tabs>
          <w:tab w:val="left" w:pos="2293"/>
        </w:tabs>
        <w:contextualSpacing/>
        <w:jc w:val="both"/>
        <w:rPr>
          <w:rFonts w:ascii="Traditional Arabic" w:eastAsia="Calibri" w:hAnsi="Traditional Arabic" w:cs="Traditional Arabic"/>
          <w:sz w:val="36"/>
          <w:szCs w:val="36"/>
          <w:rtl/>
        </w:rPr>
      </w:pPr>
      <w:r w:rsidRPr="00052DC9">
        <w:rPr>
          <w:rFonts w:ascii="Traditional Arabic" w:eastAsia="Calibri" w:hAnsi="Traditional Arabic" w:cs="Traditional Arabic" w:hint="cs"/>
          <w:sz w:val="36"/>
          <w:szCs w:val="36"/>
          <w:rtl/>
        </w:rPr>
        <w:lastRenderedPageBreak/>
        <w:t xml:space="preserve">يعد الشخص المعنوي الخاص كشركات النقل الجوي مسؤولاً عما يقع فيه هو أو أحد تابعيه من مخالفات نظام الطيران المدني, وتوقع عليه العقوبة النظامية تبعاً لذلك. </w:t>
      </w:r>
    </w:p>
    <w:p w:rsidR="009A2AFC" w:rsidRPr="00052DC9" w:rsidRDefault="009A2AFC" w:rsidP="009A2AFC">
      <w:pPr>
        <w:tabs>
          <w:tab w:val="left" w:pos="2293"/>
        </w:tabs>
        <w:jc w:val="both"/>
        <w:rPr>
          <w:rFonts w:ascii="Traditional Arabic" w:eastAsia="Calibri" w:hAnsi="Traditional Arabic" w:cs="Traditional Arabic"/>
          <w:b/>
          <w:bCs/>
          <w:sz w:val="44"/>
          <w:szCs w:val="44"/>
          <w:rtl/>
        </w:rPr>
      </w:pPr>
    </w:p>
    <w:p w:rsidR="009A2AFC" w:rsidRPr="00052DC9" w:rsidRDefault="009A2AFC" w:rsidP="009A2AFC">
      <w:pPr>
        <w:tabs>
          <w:tab w:val="left" w:pos="2293"/>
        </w:tabs>
        <w:rPr>
          <w:rFonts w:ascii="Traditional Arabic" w:eastAsia="Calibri" w:hAnsi="Traditional Arabic" w:cs="Traditional Arabic"/>
          <w:b/>
          <w:bCs/>
          <w:sz w:val="44"/>
          <w:szCs w:val="44"/>
          <w:rtl/>
        </w:rPr>
      </w:pPr>
      <w:r w:rsidRPr="00052DC9">
        <w:rPr>
          <w:rFonts w:ascii="Traditional Arabic" w:eastAsia="Calibri" w:hAnsi="Traditional Arabic" w:cs="Traditional Arabic" w:hint="cs"/>
          <w:b/>
          <w:bCs/>
          <w:sz w:val="44"/>
          <w:szCs w:val="44"/>
          <w:rtl/>
        </w:rPr>
        <w:t>ثانيــــاً : التوصيــــــــــــــات.</w:t>
      </w:r>
    </w:p>
    <w:p w:rsidR="009A2AFC" w:rsidRPr="00052DC9" w:rsidRDefault="009A2AFC" w:rsidP="009A2AFC">
      <w:pPr>
        <w:numPr>
          <w:ilvl w:val="0"/>
          <w:numId w:val="31"/>
        </w:numPr>
        <w:tabs>
          <w:tab w:val="left" w:pos="2293"/>
        </w:tabs>
        <w:contextualSpacing/>
        <w:jc w:val="both"/>
        <w:rPr>
          <w:rFonts w:ascii="Traditional Arabic" w:eastAsia="Calibri" w:hAnsi="Traditional Arabic" w:cs="Traditional Arabic"/>
          <w:b/>
          <w:bCs/>
          <w:sz w:val="44"/>
          <w:szCs w:val="44"/>
        </w:rPr>
      </w:pPr>
      <w:r w:rsidRPr="00052DC9">
        <w:rPr>
          <w:rFonts w:ascii="Traditional Arabic" w:eastAsia="Calibri" w:hAnsi="Traditional Arabic" w:cs="Traditional Arabic" w:hint="cs"/>
          <w:sz w:val="36"/>
          <w:szCs w:val="36"/>
          <w:rtl/>
        </w:rPr>
        <w:t>الاهتمام بموضوع أمن وسلامة مرفق الطيران المدني وتكريس الدراسات الفقهية والنظامية لاستكمال مجالاته ونواحيه كافة,</w:t>
      </w:r>
      <w:r w:rsidRPr="00052DC9">
        <w:rPr>
          <w:rFonts w:ascii="Traditional Arabic" w:eastAsia="Calibri" w:hAnsi="Traditional Arabic" w:cs="Traditional Arabic" w:hint="cs"/>
          <w:b/>
          <w:bCs/>
          <w:sz w:val="44"/>
          <w:szCs w:val="44"/>
          <w:rtl/>
        </w:rPr>
        <w:t xml:space="preserve"> </w:t>
      </w:r>
      <w:r w:rsidRPr="00052DC9">
        <w:rPr>
          <w:rFonts w:ascii="Traditional Arabic" w:eastAsia="Calibri" w:hAnsi="Traditional Arabic" w:cs="Traditional Arabic" w:hint="cs"/>
          <w:sz w:val="36"/>
          <w:szCs w:val="36"/>
          <w:rtl/>
        </w:rPr>
        <w:t>وإرشاد الأقسام العلمية المتخصصة والباحثين وطلاب العلم إلى ذلك, وتغطية ما لم يبحث مما له علاقة بالموضوع, خصوصاً أن البحوث العلمية والكتابات المتفرقة التي تطرقت إلى الموضوع بحسب اطلاعي قليلة جداً.</w:t>
      </w:r>
    </w:p>
    <w:p w:rsidR="009A2AFC" w:rsidRPr="00052DC9" w:rsidRDefault="009A2AFC" w:rsidP="009A2AFC">
      <w:pPr>
        <w:numPr>
          <w:ilvl w:val="0"/>
          <w:numId w:val="31"/>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الاستغناء عن أنظمة الطيران الفيدرالي للولا</w:t>
      </w:r>
      <w:r w:rsidR="00414BAB">
        <w:rPr>
          <w:rFonts w:ascii="Traditional Arabic" w:eastAsia="Calibri" w:hAnsi="Traditional Arabic" w:cs="Traditional Arabic" w:hint="cs"/>
          <w:sz w:val="36"/>
          <w:szCs w:val="36"/>
          <w:rtl/>
        </w:rPr>
        <w:t>يات المتحدة الأمريكية التي اعتمد العمل بها مؤقتاً</w:t>
      </w:r>
      <w:r w:rsidRPr="00052DC9">
        <w:rPr>
          <w:rFonts w:ascii="Traditional Arabic" w:eastAsia="Calibri" w:hAnsi="Traditional Arabic" w:cs="Traditional Arabic" w:hint="cs"/>
          <w:sz w:val="36"/>
          <w:szCs w:val="36"/>
          <w:rtl/>
        </w:rPr>
        <w:t xml:space="preserve"> مجلس إدارة الهيئة العامة للطيران المدني برقم</w:t>
      </w:r>
      <w:r w:rsidRPr="00052DC9">
        <w:rPr>
          <w:rFonts w:ascii="Traditional Arabic" w:eastAsia="Calibri" w:hAnsi="Traditional Arabic" w:cs="Traditional Arabic"/>
          <w:sz w:val="36"/>
          <w:szCs w:val="36"/>
          <w:rtl/>
        </w:rPr>
        <w:t xml:space="preserve"> 4/26 </w:t>
      </w:r>
      <w:r w:rsidRPr="00052DC9">
        <w:rPr>
          <w:rFonts w:ascii="Traditional Arabic" w:eastAsia="Calibri" w:hAnsi="Traditional Arabic" w:cs="Traditional Arabic" w:hint="cs"/>
          <w:sz w:val="36"/>
          <w:szCs w:val="36"/>
          <w:rtl/>
        </w:rPr>
        <w:t>وتاريخ</w:t>
      </w:r>
      <w:r w:rsidRPr="00052DC9">
        <w:rPr>
          <w:rFonts w:ascii="Traditional Arabic" w:eastAsia="Calibri" w:hAnsi="Traditional Arabic" w:cs="Traditional Arabic"/>
          <w:sz w:val="36"/>
          <w:szCs w:val="36"/>
          <w:rtl/>
        </w:rPr>
        <w:t xml:space="preserve"> 28/8/1428</w:t>
      </w:r>
      <w:r w:rsidRPr="00052DC9">
        <w:rPr>
          <w:rFonts w:ascii="Traditional Arabic" w:eastAsia="Calibri" w:hAnsi="Traditional Arabic" w:cs="Traditional Arabic" w:hint="cs"/>
          <w:sz w:val="36"/>
          <w:szCs w:val="36"/>
          <w:rtl/>
        </w:rPr>
        <w:t>ه لتكون بديلاً عن اللائحة التنفيذية لنظام الطيران المدني إلى حين صدورها, خصوصاً</w:t>
      </w:r>
      <w:r w:rsidRPr="00052DC9">
        <w:rPr>
          <w:rFonts w:ascii="Traditional Arabic" w:eastAsia="Calibri" w:hAnsi="Traditional Arabic" w:cs="Traditional Arabic"/>
          <w:sz w:val="36"/>
          <w:szCs w:val="36"/>
          <w:rtl/>
        </w:rPr>
        <w:t xml:space="preserve"> أن النظام مضى على صدوره قرابة عشر سنوات دون أن يتم ذلك</w:t>
      </w:r>
      <w:r w:rsidRPr="00052DC9">
        <w:rPr>
          <w:rFonts w:ascii="Traditional Arabic" w:eastAsia="Calibri" w:hAnsi="Traditional Arabic" w:cs="Traditional Arabic" w:hint="cs"/>
          <w:sz w:val="36"/>
          <w:szCs w:val="36"/>
          <w:rtl/>
        </w:rPr>
        <w:t>, والتعجيل بإصدار اللائحة التنفيذية لتشمل كل ما أشارت وأحالت إليه مواد كثيرة ومتفرقة من نظام الطيران المدني, والتي من أهمها ما يتعلق بإجراءات الضبط والتحقيق والمحاكمة التي تطبق بحق منتهكي أمن وسلامة مرفق الطيران المدني ومرتاديه.</w:t>
      </w:r>
    </w:p>
    <w:p w:rsidR="009A2AFC" w:rsidRPr="00052DC9" w:rsidRDefault="009A2AFC" w:rsidP="00414BAB">
      <w:pPr>
        <w:numPr>
          <w:ilvl w:val="0"/>
          <w:numId w:val="31"/>
        </w:numPr>
        <w:tabs>
          <w:tab w:val="left" w:pos="2293"/>
        </w:tabs>
        <w:contextualSpacing/>
        <w:jc w:val="both"/>
        <w:rPr>
          <w:rFonts w:ascii="Traditional Arabic" w:eastAsia="Calibri" w:hAnsi="Traditional Arabic" w:cs="Traditional Arabic"/>
          <w:b/>
          <w:bCs/>
          <w:sz w:val="44"/>
          <w:szCs w:val="44"/>
        </w:rPr>
      </w:pPr>
      <w:r w:rsidRPr="00052DC9">
        <w:rPr>
          <w:rFonts w:ascii="Traditional Arabic" w:eastAsia="Calibri" w:hAnsi="Traditional Arabic" w:cs="Traditional Arabic" w:hint="cs"/>
          <w:sz w:val="36"/>
          <w:szCs w:val="36"/>
          <w:rtl/>
        </w:rPr>
        <w:t>يجب على الهيئة</w:t>
      </w:r>
      <w:r w:rsidR="00414BAB">
        <w:rPr>
          <w:rFonts w:ascii="Traditional Arabic" w:eastAsia="Calibri" w:hAnsi="Traditional Arabic" w:cs="Traditional Arabic" w:hint="cs"/>
          <w:sz w:val="36"/>
          <w:szCs w:val="36"/>
          <w:rtl/>
        </w:rPr>
        <w:t xml:space="preserve"> العامة للطيران المدني ترجمة</w:t>
      </w:r>
      <w:r w:rsidRPr="00052DC9">
        <w:rPr>
          <w:rFonts w:ascii="Traditional Arabic" w:eastAsia="Calibri" w:hAnsi="Traditional Arabic" w:cs="Traditional Arabic" w:hint="cs"/>
          <w:sz w:val="36"/>
          <w:szCs w:val="36"/>
          <w:rtl/>
        </w:rPr>
        <w:t xml:space="preserve"> القرارات واللوائح </w:t>
      </w:r>
      <w:r w:rsidR="0076665F">
        <w:rPr>
          <w:rFonts w:ascii="Traditional Arabic" w:eastAsia="Calibri" w:hAnsi="Traditional Arabic" w:cs="Traditional Arabic" w:hint="cs"/>
          <w:sz w:val="36"/>
          <w:szCs w:val="36"/>
          <w:rtl/>
        </w:rPr>
        <w:t>التي صادرت</w:t>
      </w:r>
      <w:r w:rsidRPr="00052DC9">
        <w:rPr>
          <w:rFonts w:ascii="Traditional Arabic" w:eastAsia="Calibri" w:hAnsi="Traditional Arabic" w:cs="Traditional Arabic" w:hint="cs"/>
          <w:sz w:val="36"/>
          <w:szCs w:val="36"/>
          <w:rtl/>
        </w:rPr>
        <w:t xml:space="preserve"> عنها</w:t>
      </w:r>
      <w:r w:rsidR="00414BAB">
        <w:rPr>
          <w:rFonts w:ascii="Traditional Arabic" w:eastAsia="Calibri" w:hAnsi="Traditional Arabic" w:cs="Traditional Arabic" w:hint="cs"/>
          <w:sz w:val="36"/>
          <w:szCs w:val="36"/>
          <w:rtl/>
        </w:rPr>
        <w:t xml:space="preserve"> بغير اللغة العربية</w:t>
      </w:r>
      <w:r w:rsidRPr="00052DC9">
        <w:rPr>
          <w:rFonts w:ascii="Traditional Arabic" w:eastAsia="Calibri" w:hAnsi="Traditional Arabic" w:cs="Traditional Arabic" w:hint="cs"/>
          <w:sz w:val="36"/>
          <w:szCs w:val="36"/>
          <w:rtl/>
        </w:rPr>
        <w:t>, الموجود بعضها على الموقع الإلكتروني</w:t>
      </w:r>
      <w:r w:rsidR="0076665F">
        <w:rPr>
          <w:rFonts w:ascii="Traditional Arabic" w:eastAsia="Calibri" w:hAnsi="Traditional Arabic" w:cs="Traditional Arabic" w:hint="cs"/>
          <w:sz w:val="36"/>
          <w:szCs w:val="36"/>
          <w:rtl/>
        </w:rPr>
        <w:t>؛</w:t>
      </w:r>
      <w:r w:rsidRPr="00052DC9">
        <w:rPr>
          <w:rFonts w:ascii="Traditional Arabic" w:eastAsia="Calibri" w:hAnsi="Traditional Arabic" w:cs="Traditional Arabic" w:hint="cs"/>
          <w:sz w:val="36"/>
          <w:szCs w:val="36"/>
          <w:rtl/>
        </w:rPr>
        <w:t xml:space="preserve"> إلى اللغة </w:t>
      </w:r>
      <w:r w:rsidR="00414BAB">
        <w:rPr>
          <w:rFonts w:ascii="Traditional Arabic" w:eastAsia="Calibri" w:hAnsi="Traditional Arabic" w:cs="Traditional Arabic" w:hint="cs"/>
          <w:sz w:val="36"/>
          <w:szCs w:val="36"/>
          <w:rtl/>
        </w:rPr>
        <w:t>الرسمية للدولة,</w:t>
      </w:r>
      <w:r w:rsidR="00191A3D">
        <w:rPr>
          <w:rFonts w:ascii="Traditional Arabic" w:eastAsia="Calibri" w:hAnsi="Traditional Arabic" w:cs="Traditional Arabic" w:hint="cs"/>
          <w:sz w:val="36"/>
          <w:szCs w:val="36"/>
          <w:rtl/>
        </w:rPr>
        <w:t xml:space="preserve"> وإعادة إ</w:t>
      </w:r>
      <w:r w:rsidRPr="00052DC9">
        <w:rPr>
          <w:rFonts w:ascii="Traditional Arabic" w:eastAsia="Calibri" w:hAnsi="Traditional Arabic" w:cs="Traditional Arabic" w:hint="cs"/>
          <w:sz w:val="36"/>
          <w:szCs w:val="36"/>
          <w:rtl/>
        </w:rPr>
        <w:t>صدارها بالشكل الصحيح من مجلس الإدارة</w:t>
      </w:r>
      <w:r w:rsidR="00B708BD">
        <w:rPr>
          <w:rFonts w:ascii="Traditional Arabic" w:eastAsia="Calibri" w:hAnsi="Traditional Arabic" w:cs="Traditional Arabic" w:hint="cs"/>
          <w:sz w:val="36"/>
          <w:szCs w:val="36"/>
          <w:rtl/>
        </w:rPr>
        <w:t>,</w:t>
      </w:r>
      <w:r w:rsidRPr="00052DC9">
        <w:rPr>
          <w:rFonts w:ascii="Traditional Arabic" w:eastAsia="Calibri" w:hAnsi="Traditional Arabic" w:cs="Traditional Arabic" w:hint="cs"/>
          <w:sz w:val="36"/>
          <w:szCs w:val="36"/>
          <w:rtl/>
        </w:rPr>
        <w:t xml:space="preserve"> وعدم الاعتماد على التاريخ </w:t>
      </w:r>
      <w:r w:rsidRPr="00052DC9">
        <w:rPr>
          <w:rFonts w:ascii="Traditional Arabic" w:eastAsia="Calibri" w:hAnsi="Traditional Arabic" w:cs="Traditional Arabic" w:hint="cs"/>
          <w:sz w:val="36"/>
          <w:szCs w:val="36"/>
          <w:rtl/>
        </w:rPr>
        <w:lastRenderedPageBreak/>
        <w:t>الميلادي بمفرده</w:t>
      </w:r>
      <w:r w:rsidR="00414BAB">
        <w:rPr>
          <w:rFonts w:ascii="Traditional Arabic" w:eastAsia="Calibri" w:hAnsi="Traditional Arabic" w:cs="Traditional Arabic" w:hint="cs"/>
          <w:sz w:val="36"/>
          <w:szCs w:val="36"/>
          <w:rtl/>
        </w:rPr>
        <w:t xml:space="preserve">, </w:t>
      </w:r>
      <w:r w:rsidR="00B708BD">
        <w:rPr>
          <w:rFonts w:ascii="Traditional Arabic" w:eastAsia="Calibri" w:hAnsi="Traditional Arabic" w:cs="Traditional Arabic" w:hint="cs"/>
          <w:sz w:val="36"/>
          <w:szCs w:val="36"/>
          <w:rtl/>
        </w:rPr>
        <w:t xml:space="preserve">الذي يستخدم أحياناً في </w:t>
      </w:r>
      <w:r w:rsidR="00414BAB">
        <w:rPr>
          <w:rFonts w:ascii="Traditional Arabic" w:eastAsia="Calibri" w:hAnsi="Traditional Arabic" w:cs="Traditional Arabic" w:hint="cs"/>
          <w:sz w:val="36"/>
          <w:szCs w:val="36"/>
          <w:rtl/>
        </w:rPr>
        <w:t>بعض</w:t>
      </w:r>
      <w:r w:rsidRPr="00052DC9">
        <w:rPr>
          <w:rFonts w:ascii="Traditional Arabic" w:eastAsia="Calibri" w:hAnsi="Traditional Arabic" w:cs="Traditional Arabic" w:hint="cs"/>
          <w:sz w:val="36"/>
          <w:szCs w:val="36"/>
          <w:rtl/>
        </w:rPr>
        <w:t xml:space="preserve"> القرارات الموجهة لفنيي الطيران, لأن عدم ترجمتها وإصدارها بالشكل الصحيح لا يكسبها النفاذ في مو</w:t>
      </w:r>
      <w:r w:rsidR="00191A3D">
        <w:rPr>
          <w:rFonts w:ascii="Traditional Arabic" w:eastAsia="Calibri" w:hAnsi="Traditional Arabic" w:cs="Traditional Arabic" w:hint="cs"/>
          <w:sz w:val="36"/>
          <w:szCs w:val="36"/>
          <w:rtl/>
        </w:rPr>
        <w:t>ا</w:t>
      </w:r>
      <w:r w:rsidRPr="00052DC9">
        <w:rPr>
          <w:rFonts w:ascii="Traditional Arabic" w:eastAsia="Calibri" w:hAnsi="Traditional Arabic" w:cs="Traditional Arabic" w:hint="cs"/>
          <w:sz w:val="36"/>
          <w:szCs w:val="36"/>
          <w:rtl/>
        </w:rPr>
        <w:t xml:space="preserve">جهة الغير أمام الجهات القضائية, لمخالفة ذلك المادة الأولى من النظام الأساسي للحكم, ولا بأس في أن يكون لهذه اللوائح أو القرارات نسخ بلغات أخرى مطابقة للنسخة العربية, </w:t>
      </w:r>
      <w:r w:rsidR="00414BAB">
        <w:rPr>
          <w:rFonts w:ascii="Traditional Arabic" w:eastAsia="Calibri" w:hAnsi="Traditional Arabic" w:cs="Traditional Arabic" w:hint="cs"/>
          <w:sz w:val="36"/>
          <w:szCs w:val="36"/>
          <w:rtl/>
        </w:rPr>
        <w:t>لتسهيل التعامل والتفاهم بين كثير</w:t>
      </w:r>
      <w:r w:rsidRPr="00052DC9">
        <w:rPr>
          <w:rFonts w:ascii="Traditional Arabic" w:eastAsia="Calibri" w:hAnsi="Traditional Arabic" w:cs="Traditional Arabic" w:hint="cs"/>
          <w:sz w:val="36"/>
          <w:szCs w:val="36"/>
          <w:rtl/>
        </w:rPr>
        <w:t xml:space="preserve"> من منسوبي الهيئة غير </w:t>
      </w:r>
      <w:r w:rsidR="00414BAB">
        <w:rPr>
          <w:rFonts w:ascii="Traditional Arabic" w:eastAsia="Calibri" w:hAnsi="Traditional Arabic" w:cs="Traditional Arabic" w:hint="cs"/>
          <w:sz w:val="36"/>
          <w:szCs w:val="36"/>
          <w:rtl/>
        </w:rPr>
        <w:t>ال</w:t>
      </w:r>
      <w:r w:rsidRPr="00052DC9">
        <w:rPr>
          <w:rFonts w:ascii="Traditional Arabic" w:eastAsia="Calibri" w:hAnsi="Traditional Arabic" w:cs="Traditional Arabic" w:hint="cs"/>
          <w:sz w:val="36"/>
          <w:szCs w:val="36"/>
          <w:rtl/>
        </w:rPr>
        <w:t>ناطق</w:t>
      </w:r>
      <w:r w:rsidR="0076665F">
        <w:rPr>
          <w:rFonts w:ascii="Traditional Arabic" w:eastAsia="Calibri" w:hAnsi="Traditional Arabic" w:cs="Traditional Arabic" w:hint="cs"/>
          <w:sz w:val="36"/>
          <w:szCs w:val="36"/>
          <w:rtl/>
        </w:rPr>
        <w:t>ين</w:t>
      </w:r>
      <w:r w:rsidRPr="00052DC9">
        <w:rPr>
          <w:rFonts w:ascii="Traditional Arabic" w:eastAsia="Calibri" w:hAnsi="Traditional Arabic" w:cs="Traditional Arabic" w:hint="cs"/>
          <w:sz w:val="36"/>
          <w:szCs w:val="36"/>
          <w:rtl/>
        </w:rPr>
        <w:t xml:space="preserve"> بالعربية</w:t>
      </w:r>
      <w:r w:rsidR="00414BAB">
        <w:rPr>
          <w:rFonts w:ascii="Traditional Arabic" w:eastAsia="Calibri" w:hAnsi="Traditional Arabic" w:cs="Traditional Arabic" w:hint="cs"/>
          <w:sz w:val="36"/>
          <w:szCs w:val="36"/>
          <w:rtl/>
        </w:rPr>
        <w:t>,</w:t>
      </w:r>
      <w:r w:rsidRPr="00052DC9">
        <w:rPr>
          <w:rFonts w:ascii="Traditional Arabic" w:eastAsia="Calibri" w:hAnsi="Traditional Arabic" w:cs="Traditional Arabic" w:hint="cs"/>
          <w:sz w:val="36"/>
          <w:szCs w:val="36"/>
          <w:rtl/>
        </w:rPr>
        <w:t xml:space="preserve"> أو </w:t>
      </w:r>
      <w:r w:rsidR="00414BAB">
        <w:rPr>
          <w:rFonts w:ascii="Traditional Arabic" w:eastAsia="Calibri" w:hAnsi="Traditional Arabic" w:cs="Traditional Arabic" w:hint="cs"/>
          <w:sz w:val="36"/>
          <w:szCs w:val="36"/>
          <w:rtl/>
        </w:rPr>
        <w:t xml:space="preserve">من </w:t>
      </w:r>
      <w:r w:rsidRPr="00052DC9">
        <w:rPr>
          <w:rFonts w:ascii="Traditional Arabic" w:eastAsia="Calibri" w:hAnsi="Traditional Arabic" w:cs="Traditional Arabic" w:hint="cs"/>
          <w:sz w:val="36"/>
          <w:szCs w:val="36"/>
          <w:rtl/>
        </w:rPr>
        <w:t>يعتمد على غيرها داخل بيئة العمل</w:t>
      </w:r>
      <w:r w:rsidR="00414BAB">
        <w:rPr>
          <w:rFonts w:ascii="Traditional Arabic" w:eastAsia="Calibri" w:hAnsi="Traditional Arabic" w:cs="Traditional Arabic" w:hint="cs"/>
          <w:sz w:val="36"/>
          <w:szCs w:val="36"/>
          <w:rtl/>
        </w:rPr>
        <w:t xml:space="preserve">, بسبب </w:t>
      </w:r>
      <w:r w:rsidR="0076665F">
        <w:rPr>
          <w:rFonts w:ascii="Traditional Arabic" w:eastAsia="Calibri" w:hAnsi="Traditional Arabic" w:cs="Traditional Arabic" w:hint="cs"/>
          <w:sz w:val="36"/>
          <w:szCs w:val="36"/>
          <w:rtl/>
        </w:rPr>
        <w:t>ال</w:t>
      </w:r>
      <w:r w:rsidR="00414BAB">
        <w:rPr>
          <w:rFonts w:ascii="Traditional Arabic" w:eastAsia="Calibri" w:hAnsi="Traditional Arabic" w:cs="Traditional Arabic" w:hint="cs"/>
          <w:sz w:val="36"/>
          <w:szCs w:val="36"/>
          <w:rtl/>
        </w:rPr>
        <w:t xml:space="preserve">طبيعة </w:t>
      </w:r>
      <w:r w:rsidR="0076665F">
        <w:rPr>
          <w:rFonts w:ascii="Traditional Arabic" w:eastAsia="Calibri" w:hAnsi="Traditional Arabic" w:cs="Traditional Arabic" w:hint="cs"/>
          <w:sz w:val="36"/>
          <w:szCs w:val="36"/>
          <w:rtl/>
        </w:rPr>
        <w:t>الفنية ل</w:t>
      </w:r>
      <w:r w:rsidR="00414BAB">
        <w:rPr>
          <w:rFonts w:ascii="Traditional Arabic" w:eastAsia="Calibri" w:hAnsi="Traditional Arabic" w:cs="Traditional Arabic" w:hint="cs"/>
          <w:sz w:val="36"/>
          <w:szCs w:val="36"/>
          <w:rtl/>
        </w:rPr>
        <w:t>تخصصات وعلوم الطيران</w:t>
      </w:r>
      <w:r w:rsidRPr="00052DC9">
        <w:rPr>
          <w:rFonts w:ascii="Traditional Arabic" w:eastAsia="Calibri" w:hAnsi="Traditional Arabic" w:cs="Traditional Arabic" w:hint="cs"/>
          <w:sz w:val="36"/>
          <w:szCs w:val="36"/>
          <w:rtl/>
        </w:rPr>
        <w:t>.</w:t>
      </w:r>
    </w:p>
    <w:p w:rsidR="009A2AFC" w:rsidRPr="00052DC9" w:rsidRDefault="009A2AFC" w:rsidP="009A2AFC">
      <w:pPr>
        <w:numPr>
          <w:ilvl w:val="0"/>
          <w:numId w:val="31"/>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 xml:space="preserve">ينبغي اختصار تعدد جهات ضبط مرتكبي السلوكيات المخالفة لنظام الطيران المدني في المطارات, وتوحيدها في قوة أمنية واحدة, وجعل مرجعها الإداري في جهاز مستقل عن غيره, تتبعه جميع القوى الأمنية في مطارات المملكة, وذلك لتفادي ضعف التنسيق بين الجهات المتعددة, ولسهولة رفع كفاءة هذه القوة, والتركيز على تدريبها خصوصاً فيما يستجد أو يتطلبه بشكل خاص تأمين سلامة مرفق الطيران المدني ومرتاديه, والذي يختلف </w:t>
      </w:r>
      <w:r w:rsidR="0076665F">
        <w:rPr>
          <w:rFonts w:ascii="Traditional Arabic" w:eastAsia="Calibri" w:hAnsi="Traditional Arabic" w:cs="Traditional Arabic" w:hint="cs"/>
          <w:sz w:val="36"/>
          <w:szCs w:val="36"/>
          <w:rtl/>
        </w:rPr>
        <w:t xml:space="preserve">كثيراً </w:t>
      </w:r>
      <w:r w:rsidRPr="00052DC9">
        <w:rPr>
          <w:rFonts w:ascii="Traditional Arabic" w:eastAsia="Calibri" w:hAnsi="Traditional Arabic" w:cs="Traditional Arabic" w:hint="cs"/>
          <w:sz w:val="36"/>
          <w:szCs w:val="36"/>
          <w:rtl/>
        </w:rPr>
        <w:t>عن غيره في ذلك.</w:t>
      </w:r>
    </w:p>
    <w:p w:rsidR="009A2AFC" w:rsidRPr="00052DC9" w:rsidRDefault="009A2AFC" w:rsidP="009A2AFC">
      <w:pPr>
        <w:numPr>
          <w:ilvl w:val="0"/>
          <w:numId w:val="31"/>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 xml:space="preserve">إحداث برامج أكاديمية وتدريبية خاصة بأمن الطيران, يلحق بها العاملين من رجال الأمن في المطارات, لتنمية مهاراتهم في الفحص والكشف والتنقيب عما قد يسيء لأمن وسلامة مرفق الطيران, ولرفع كفاءتهم عند مباشرة الحوادث بمهارة عالية واقتدار, وعدم تكليفهم بهذه المهام قبل اجتياز هذه البرامج بنجاح. </w:t>
      </w:r>
    </w:p>
    <w:p w:rsidR="009A2AFC" w:rsidRPr="00052DC9" w:rsidRDefault="009A2AFC" w:rsidP="009A2AFC">
      <w:pPr>
        <w:numPr>
          <w:ilvl w:val="0"/>
          <w:numId w:val="31"/>
        </w:numPr>
        <w:tabs>
          <w:tab w:val="left" w:pos="2293"/>
        </w:tabs>
        <w:contextualSpacing/>
        <w:jc w:val="both"/>
        <w:rPr>
          <w:rFonts w:ascii="Traditional Arabic" w:eastAsia="Calibri" w:hAnsi="Traditional Arabic" w:cs="Traditional Arabic"/>
          <w:b/>
          <w:bCs/>
          <w:sz w:val="44"/>
          <w:szCs w:val="44"/>
        </w:rPr>
      </w:pPr>
      <w:r w:rsidRPr="00052DC9">
        <w:rPr>
          <w:rFonts w:ascii="Traditional Arabic" w:eastAsia="Calibri" w:hAnsi="Traditional Arabic" w:cs="Traditional Arabic" w:hint="cs"/>
          <w:sz w:val="36"/>
          <w:szCs w:val="36"/>
          <w:rtl/>
        </w:rPr>
        <w:t>حذف العبارة</w:t>
      </w:r>
      <w:r w:rsidRPr="00052DC9">
        <w:rPr>
          <w:rFonts w:ascii="Traditional Arabic" w:eastAsia="Calibri" w:hAnsi="Traditional Arabic" w:cs="Traditional Arabic" w:hint="cs"/>
          <w:color w:val="FF0000"/>
          <w:sz w:val="36"/>
          <w:szCs w:val="36"/>
          <w:rtl/>
        </w:rPr>
        <w:t xml:space="preserve"> </w:t>
      </w:r>
      <w:r w:rsidRPr="00052DC9">
        <w:rPr>
          <w:rFonts w:ascii="Traditional Arabic" w:eastAsia="Calibri" w:hAnsi="Traditional Arabic" w:cs="Traditional Arabic" w:hint="cs"/>
          <w:sz w:val="36"/>
          <w:szCs w:val="36"/>
          <w:rtl/>
        </w:rPr>
        <w:t xml:space="preserve">(ودون حق مشروع) من الفقرة 1 الواردة في المادة 154 من نظام الطيران المدني لأنه لا يوجد حق مشروع أو سبب يبيح للشخص التعدي بارتكاب بعض السلوكيات التي عددتها الفقرة, مهما قُهر أو وقع عليه من الظلم, ومهما كانت الظروف، لأن النقل الجوي مصلحة عامة، عظيمة الشأن محلياً ودولياً، لا </w:t>
      </w:r>
      <w:r w:rsidRPr="00052DC9">
        <w:rPr>
          <w:rFonts w:ascii="Traditional Arabic" w:eastAsia="Calibri" w:hAnsi="Traditional Arabic" w:cs="Traditional Arabic" w:hint="cs"/>
          <w:sz w:val="36"/>
          <w:szCs w:val="36"/>
          <w:rtl/>
        </w:rPr>
        <w:lastRenderedPageBreak/>
        <w:t>تؤثر فيها مطلقاً الظروف الشخصية أو الخاصة, فضلاً عن أن النظام كفل لكل ذي حقٍ الوصول إلى حقه بالطرق المرسومة نظاماً.</w:t>
      </w:r>
    </w:p>
    <w:p w:rsidR="009A2AFC" w:rsidRPr="00052DC9" w:rsidRDefault="009A2AFC" w:rsidP="009A2AFC">
      <w:pPr>
        <w:numPr>
          <w:ilvl w:val="0"/>
          <w:numId w:val="31"/>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حذف العبارة</w:t>
      </w:r>
      <w:r w:rsidRPr="00052DC9">
        <w:rPr>
          <w:rFonts w:ascii="Traditional Arabic" w:eastAsia="Calibri" w:hAnsi="Traditional Arabic" w:cs="Traditional Arabic" w:hint="cs"/>
          <w:color w:val="FF0000"/>
          <w:sz w:val="36"/>
          <w:szCs w:val="36"/>
          <w:rtl/>
        </w:rPr>
        <w:t xml:space="preserve"> </w:t>
      </w:r>
      <w:r w:rsidRPr="00052DC9">
        <w:rPr>
          <w:rFonts w:ascii="Traditional Arabic" w:eastAsia="Calibri" w:hAnsi="Traditional Arabic" w:cs="Traditional Arabic" w:hint="cs"/>
          <w:sz w:val="36"/>
          <w:szCs w:val="36"/>
          <w:rtl/>
        </w:rPr>
        <w:t>(</w:t>
      </w:r>
      <w:r w:rsidRPr="00052DC9">
        <w:rPr>
          <w:rFonts w:ascii="Traditional Arabic" w:eastAsia="Calibri" w:hAnsi="Traditional Arabic" w:cs="Traditional Arabic"/>
          <w:sz w:val="36"/>
          <w:szCs w:val="36"/>
          <w:rtl/>
        </w:rPr>
        <w:t>إذا كان من شأن هذا العمل أن يعرض سلامة الطائرة للخطر</w:t>
      </w:r>
      <w:r w:rsidRPr="00052DC9">
        <w:rPr>
          <w:rFonts w:ascii="Traditional Arabic" w:eastAsia="Calibri" w:hAnsi="Traditional Arabic" w:cs="Traditional Arabic" w:hint="cs"/>
          <w:sz w:val="36"/>
          <w:szCs w:val="36"/>
          <w:rtl/>
        </w:rPr>
        <w:t xml:space="preserve">) من البند أ الوارد في الفقرة 1 من المادة 154 من النظام, لأنه متى تقرر أن استخدام العنف ضد الأشخاص على متن الطائرة جريمة سواء </w:t>
      </w:r>
      <w:r w:rsidR="0076665F">
        <w:rPr>
          <w:rFonts w:ascii="Traditional Arabic" w:eastAsia="Calibri" w:hAnsi="Traditional Arabic" w:cs="Traditional Arabic" w:hint="cs"/>
          <w:sz w:val="36"/>
          <w:szCs w:val="36"/>
          <w:rtl/>
        </w:rPr>
        <w:t>أ</w:t>
      </w:r>
      <w:r w:rsidRPr="00052DC9">
        <w:rPr>
          <w:rFonts w:ascii="Traditional Arabic" w:eastAsia="Calibri" w:hAnsi="Traditional Arabic" w:cs="Traditional Arabic" w:hint="cs"/>
          <w:sz w:val="36"/>
          <w:szCs w:val="36"/>
          <w:rtl/>
        </w:rPr>
        <w:t>كان العنف بسيطاً أم جسيم</w:t>
      </w:r>
      <w:r w:rsidR="00191A3D">
        <w:rPr>
          <w:rFonts w:ascii="Traditional Arabic" w:eastAsia="Calibri" w:hAnsi="Traditional Arabic" w:cs="Traditional Arabic" w:hint="cs"/>
          <w:sz w:val="36"/>
          <w:szCs w:val="36"/>
          <w:rtl/>
        </w:rPr>
        <w:t>اً</w:t>
      </w:r>
      <w:r w:rsidRPr="00052DC9">
        <w:rPr>
          <w:rFonts w:ascii="Traditional Arabic" w:eastAsia="Calibri" w:hAnsi="Traditional Arabic" w:cs="Traditional Arabic" w:hint="cs"/>
          <w:sz w:val="36"/>
          <w:szCs w:val="36"/>
          <w:rtl/>
        </w:rPr>
        <w:t>, فإن الوصف الجرمي هنا لا ينتفي إذا لم تتأثر بسبب العنف سلامة مرفق الطيران المدني أو لم يتعرض حتى لأي خطر.</w:t>
      </w:r>
    </w:p>
    <w:p w:rsidR="009A2AFC" w:rsidRPr="00052DC9" w:rsidRDefault="009A2AFC" w:rsidP="009A2AFC">
      <w:pPr>
        <w:numPr>
          <w:ilvl w:val="0"/>
          <w:numId w:val="31"/>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حذف العبارة</w:t>
      </w:r>
      <w:r w:rsidRPr="00052DC9">
        <w:rPr>
          <w:rFonts w:ascii="Traditional Arabic" w:eastAsia="Calibri" w:hAnsi="Traditional Arabic" w:cs="Traditional Arabic" w:hint="cs"/>
          <w:color w:val="FF0000"/>
          <w:sz w:val="36"/>
          <w:szCs w:val="36"/>
          <w:rtl/>
        </w:rPr>
        <w:t xml:space="preserve"> </w:t>
      </w:r>
      <w:r w:rsidRPr="00052DC9">
        <w:rPr>
          <w:rFonts w:ascii="Traditional Arabic" w:eastAsia="Calibri" w:hAnsi="Traditional Arabic" w:cs="Traditional Arabic" w:hint="cs"/>
          <w:sz w:val="36"/>
          <w:szCs w:val="36"/>
          <w:rtl/>
        </w:rPr>
        <w:t>(</w:t>
      </w:r>
      <w:r w:rsidRPr="00052DC9">
        <w:rPr>
          <w:rFonts w:ascii="Traditional Arabic" w:eastAsia="Calibri" w:hAnsi="Traditional Arabic" w:cs="Traditional Arabic"/>
          <w:sz w:val="36"/>
          <w:szCs w:val="36"/>
          <w:rtl/>
        </w:rPr>
        <w:t>ويسبب هذا الفعل أو يحتمل أن يسبب إصابة جسيمة أو وفاة</w:t>
      </w:r>
      <w:r w:rsidRPr="00052DC9">
        <w:rPr>
          <w:rFonts w:ascii="Traditional Arabic" w:eastAsia="Calibri" w:hAnsi="Traditional Arabic" w:cs="Traditional Arabic" w:hint="cs"/>
          <w:sz w:val="36"/>
          <w:szCs w:val="36"/>
          <w:rtl/>
        </w:rPr>
        <w:t>)</w:t>
      </w:r>
      <w:r w:rsidRPr="00052DC9">
        <w:rPr>
          <w:rFonts w:ascii="Traditional Arabic" w:eastAsia="Calibri" w:hAnsi="Traditional Arabic" w:cs="Traditional Arabic"/>
          <w:sz w:val="36"/>
          <w:szCs w:val="36"/>
          <w:rtl/>
        </w:rPr>
        <w:t xml:space="preserve"> </w:t>
      </w:r>
      <w:r w:rsidRPr="00052DC9">
        <w:rPr>
          <w:rFonts w:ascii="Traditional Arabic" w:eastAsia="Calibri" w:hAnsi="Traditional Arabic" w:cs="Traditional Arabic" w:hint="cs"/>
          <w:sz w:val="36"/>
          <w:szCs w:val="36"/>
          <w:rtl/>
        </w:rPr>
        <w:t>من البند أ الوارد في الفقرة 2 من المادة 154 من النظام, ل</w:t>
      </w:r>
      <w:r w:rsidRPr="00052DC9">
        <w:rPr>
          <w:rFonts w:ascii="Traditional Arabic" w:eastAsia="Calibri" w:hAnsi="Traditional Arabic" w:cs="Traditional Arabic"/>
          <w:sz w:val="36"/>
          <w:szCs w:val="36"/>
          <w:rtl/>
        </w:rPr>
        <w:t>أن خروج الإصابة المتوسطة والبسيطة عن نطاق الحماية الجنائية التي يقررها النص لا مبرر له فضلاً عن احتمالية تأثير ذلك على سلامة مرفق الطيران المدني التي يسعى المنظم السعودي دائماً إلى استتبابها.</w:t>
      </w:r>
    </w:p>
    <w:p w:rsidR="009A2AFC" w:rsidRPr="00052DC9" w:rsidRDefault="009A2AFC" w:rsidP="009A2AFC">
      <w:pPr>
        <w:numPr>
          <w:ilvl w:val="0"/>
          <w:numId w:val="31"/>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إعادة صياغة الفقرة الخامسة والبند أ من الفقرات الأولى والثانية والرابعة والسادسة ا</w:t>
      </w:r>
      <w:r w:rsidR="00191A3D">
        <w:rPr>
          <w:rFonts w:ascii="Traditional Arabic" w:eastAsia="Calibri" w:hAnsi="Traditional Arabic" w:cs="Traditional Arabic" w:hint="cs"/>
          <w:sz w:val="36"/>
          <w:szCs w:val="36"/>
          <w:rtl/>
        </w:rPr>
        <w:t xml:space="preserve">لواردة في المادة 154 من النظام </w:t>
      </w:r>
      <w:r w:rsidRPr="00052DC9">
        <w:rPr>
          <w:rFonts w:ascii="Traditional Arabic" w:eastAsia="Calibri" w:hAnsi="Traditional Arabic" w:cs="Traditional Arabic" w:hint="cs"/>
          <w:sz w:val="36"/>
          <w:szCs w:val="36"/>
          <w:rtl/>
        </w:rPr>
        <w:t>التي تجرم الاعتداء العمدي بجميع أشكاله ضد مختلف الأشخاص المتواجدين في مرفق الطيران المدني, و</w:t>
      </w:r>
      <w:r w:rsidR="0076665F">
        <w:rPr>
          <w:rFonts w:ascii="Traditional Arabic" w:eastAsia="Calibri" w:hAnsi="Traditional Arabic" w:cs="Traditional Arabic" w:hint="cs"/>
          <w:sz w:val="36"/>
          <w:szCs w:val="36"/>
          <w:rtl/>
        </w:rPr>
        <w:t>ذلك للخروج بنص نظامي واحد, واضح</w:t>
      </w:r>
      <w:r w:rsidRPr="00052DC9">
        <w:rPr>
          <w:rFonts w:ascii="Traditional Arabic" w:eastAsia="Calibri" w:hAnsi="Traditional Arabic" w:cs="Traditional Arabic" w:hint="cs"/>
          <w:sz w:val="36"/>
          <w:szCs w:val="36"/>
          <w:rtl/>
        </w:rPr>
        <w:t xml:space="preserve"> في مدلوله دون تداخل أو ازدواج أو تكرار.</w:t>
      </w:r>
    </w:p>
    <w:p w:rsidR="009A2AFC" w:rsidRPr="00052DC9" w:rsidRDefault="009A2AFC" w:rsidP="009A2AFC">
      <w:pPr>
        <w:numPr>
          <w:ilvl w:val="0"/>
          <w:numId w:val="31"/>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حذف العبارة (</w:t>
      </w:r>
      <w:r w:rsidRPr="00052DC9">
        <w:rPr>
          <w:rFonts w:ascii="Traditional Arabic" w:eastAsia="Calibri" w:hAnsi="Traditional Arabic" w:cs="Traditional Arabic"/>
          <w:sz w:val="36"/>
          <w:szCs w:val="36"/>
          <w:rtl/>
        </w:rPr>
        <w:t>بما يمس سلامة الطائرة أو سلامة أي شخص على متنها, أو إذا كان ذلك الفعل يخل بالنظام والانضباط على متن الطائرة</w:t>
      </w:r>
      <w:r w:rsidRPr="00052DC9">
        <w:rPr>
          <w:rFonts w:ascii="Traditional Arabic" w:eastAsia="Calibri" w:hAnsi="Traditional Arabic" w:cs="Traditional Arabic" w:hint="cs"/>
          <w:sz w:val="36"/>
          <w:szCs w:val="36"/>
          <w:rtl/>
        </w:rPr>
        <w:t xml:space="preserve">) من الفقرة السادسة الواردة في المادة 154 من النظام, وذلك لأن بعض السلوكيات التي عددتها الفقرة كالاعتداء أو التهديد ضد الأشخاص أو تناول الكحوليات مما يجرم ابتداءً ولو </w:t>
      </w:r>
      <w:r w:rsidR="0076665F">
        <w:rPr>
          <w:rFonts w:ascii="Traditional Arabic" w:eastAsia="Calibri" w:hAnsi="Traditional Arabic" w:cs="Traditional Arabic" w:hint="cs"/>
          <w:sz w:val="36"/>
          <w:szCs w:val="36"/>
          <w:rtl/>
        </w:rPr>
        <w:t xml:space="preserve">لم يمس الطائرة أو من على متنها </w:t>
      </w:r>
      <w:r w:rsidRPr="00052DC9">
        <w:rPr>
          <w:rFonts w:ascii="Traditional Arabic" w:eastAsia="Calibri" w:hAnsi="Traditional Arabic" w:cs="Traditional Arabic" w:hint="cs"/>
          <w:sz w:val="36"/>
          <w:szCs w:val="36"/>
          <w:rtl/>
        </w:rPr>
        <w:t>أي مكروه, ولأن هذه السلوكيات مخلة بالنظام والانضباط دائماً.</w:t>
      </w:r>
    </w:p>
    <w:p w:rsidR="009A2AFC" w:rsidRPr="00052DC9" w:rsidRDefault="009A2AFC" w:rsidP="009A2AFC">
      <w:pPr>
        <w:numPr>
          <w:ilvl w:val="0"/>
          <w:numId w:val="31"/>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lastRenderedPageBreak/>
        <w:t>حذف العبارة (على متن طائرة في حالة طيران) من الفقرة 3 الواردة في المادة 154 من النظام, لأنه لا فرق بين ارتكاب الاستيلاء على الطائرة أو السيطرة على قيادتها من داخل الطائرة أ</w:t>
      </w:r>
      <w:r w:rsidR="00191A3D">
        <w:rPr>
          <w:rFonts w:ascii="Traditional Arabic" w:eastAsia="Calibri" w:hAnsi="Traditional Arabic" w:cs="Traditional Arabic" w:hint="cs"/>
          <w:sz w:val="36"/>
          <w:szCs w:val="36"/>
          <w:rtl/>
        </w:rPr>
        <w:t>و ارتكاب ذلك من خارجها, من حيث إ</w:t>
      </w:r>
      <w:r w:rsidRPr="00052DC9">
        <w:rPr>
          <w:rFonts w:ascii="Traditional Arabic" w:eastAsia="Calibri" w:hAnsi="Traditional Arabic" w:cs="Traditional Arabic" w:hint="cs"/>
          <w:sz w:val="36"/>
          <w:szCs w:val="36"/>
          <w:rtl/>
        </w:rPr>
        <w:t>نها جريمة في الحالتين, فضلاً عن أن التفريق في ذلك بين الطائرة التي في حالة طيران أو الطائرة وهي في حالة الخدمة أو تلك التي تكون خارج الخدمة محل نظر ينبغي معالجته.</w:t>
      </w:r>
    </w:p>
    <w:p w:rsidR="009A2AFC" w:rsidRPr="00052DC9" w:rsidRDefault="009A2AFC" w:rsidP="00C45FE5">
      <w:pPr>
        <w:numPr>
          <w:ilvl w:val="0"/>
          <w:numId w:val="31"/>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 xml:space="preserve">تعديل الفقرة الأولى من المادة الثانية من لائحة ضبط ومعاقبة مرتكبي الأفعال غير المشروعة </w:t>
      </w:r>
      <w:r w:rsidR="00191A3D">
        <w:rPr>
          <w:rFonts w:ascii="Traditional Arabic" w:eastAsia="Calibri" w:hAnsi="Traditional Arabic" w:cs="Traditional Arabic" w:hint="cs"/>
          <w:sz w:val="36"/>
          <w:szCs w:val="36"/>
          <w:rtl/>
        </w:rPr>
        <w:t xml:space="preserve">على متن الطائرات المدنية 1431ه </w:t>
      </w:r>
      <w:r w:rsidRPr="00052DC9">
        <w:rPr>
          <w:rFonts w:ascii="Traditional Arabic" w:eastAsia="Calibri" w:hAnsi="Traditional Arabic" w:cs="Traditional Arabic" w:hint="cs"/>
          <w:sz w:val="36"/>
          <w:szCs w:val="36"/>
          <w:rtl/>
        </w:rPr>
        <w:t xml:space="preserve">التي قضت باعتبار عدم تنفيذ أوامر قائد الطائرة أو من يُنيبه مخالفة وليس جريمة, وهذا مناقض لمقتضى </w:t>
      </w:r>
      <w:r w:rsidR="00C45FE5">
        <w:rPr>
          <w:rFonts w:ascii="Traditional Arabic" w:eastAsia="Calibri" w:hAnsi="Traditional Arabic" w:cs="Traditional Arabic" w:hint="cs"/>
          <w:sz w:val="36"/>
          <w:szCs w:val="36"/>
          <w:rtl/>
        </w:rPr>
        <w:t>البند</w:t>
      </w:r>
      <w:r w:rsidRPr="00052DC9">
        <w:rPr>
          <w:rFonts w:ascii="Traditional Arabic" w:eastAsia="Calibri" w:hAnsi="Traditional Arabic" w:cs="Traditional Arabic" w:hint="cs"/>
          <w:sz w:val="36"/>
          <w:szCs w:val="36"/>
          <w:rtl/>
        </w:rPr>
        <w:t xml:space="preserve"> ب من</w:t>
      </w:r>
      <w:r w:rsidR="00C45FE5">
        <w:rPr>
          <w:rFonts w:ascii="Traditional Arabic" w:eastAsia="Calibri" w:hAnsi="Traditional Arabic" w:cs="Traditional Arabic" w:hint="cs"/>
          <w:sz w:val="36"/>
          <w:szCs w:val="36"/>
          <w:rtl/>
        </w:rPr>
        <w:t xml:space="preserve"> الفقرة 4 في</w:t>
      </w:r>
      <w:r w:rsidRPr="00052DC9">
        <w:rPr>
          <w:rFonts w:ascii="Traditional Arabic" w:eastAsia="Calibri" w:hAnsi="Traditional Arabic" w:cs="Traditional Arabic" w:hint="cs"/>
          <w:sz w:val="36"/>
          <w:szCs w:val="36"/>
          <w:rtl/>
        </w:rPr>
        <w:t xml:space="preserve"> المادة </w:t>
      </w:r>
      <w:r w:rsidR="00C45FE5">
        <w:rPr>
          <w:rFonts w:ascii="Traditional Arabic" w:eastAsia="Calibri" w:hAnsi="Traditional Arabic" w:cs="Traditional Arabic" w:hint="cs"/>
          <w:sz w:val="36"/>
          <w:szCs w:val="36"/>
          <w:rtl/>
        </w:rPr>
        <w:t>154</w:t>
      </w:r>
      <w:r w:rsidRPr="00052DC9">
        <w:rPr>
          <w:rFonts w:ascii="Traditional Arabic" w:eastAsia="Calibri" w:hAnsi="Traditional Arabic" w:cs="Traditional Arabic" w:hint="cs"/>
          <w:sz w:val="36"/>
          <w:szCs w:val="36"/>
          <w:rtl/>
        </w:rPr>
        <w:t xml:space="preserve"> من نظام الطيران المدني حيث اعتبرت السلوك نفسه جريمة لا مخالفة. </w:t>
      </w:r>
    </w:p>
    <w:p w:rsidR="009A2AFC" w:rsidRPr="00052DC9" w:rsidRDefault="009A2AFC" w:rsidP="009A2AFC">
      <w:pPr>
        <w:numPr>
          <w:ilvl w:val="0"/>
          <w:numId w:val="31"/>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تعديل نص المادة 172 من النظام ليكون المختص بنظر جميع الجرائم التي تقع مخالفة لأحكام نظام الطيران المدني ولوائحه من اختصاص المحكمة الجزائية بدلاً من ديوان المظالم.</w:t>
      </w:r>
    </w:p>
    <w:p w:rsidR="009A2AFC" w:rsidRPr="00052DC9" w:rsidRDefault="009A2AFC" w:rsidP="009A2AFC">
      <w:pPr>
        <w:numPr>
          <w:ilvl w:val="0"/>
          <w:numId w:val="31"/>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إضافة نص في النظام يقضي باختصاص هيئة التحقيق والادعاء العام بالتحقيق والادعاء أمام الجهات القضائية على مخالفي أحكام نظام الطيران المدني ولوائحه.</w:t>
      </w:r>
    </w:p>
    <w:p w:rsidR="009A2AFC" w:rsidRDefault="009A2AFC" w:rsidP="009A2AFC">
      <w:pPr>
        <w:numPr>
          <w:ilvl w:val="0"/>
          <w:numId w:val="31"/>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حذف العبارة (بدون إجازة) من الفقرة 7 في المادة 166من النظام لأن استخدام الطائرة في إدخال الأشخاص إلى البلاد بقصد التهريب أو ارتكاب الجرائم أو إدخال أي مواد تحرمها أنظمة أخرى لا يجاز فيه فهو مما يُحرم ابتداءً.</w:t>
      </w:r>
    </w:p>
    <w:p w:rsidR="001E37C7" w:rsidRPr="00052DC9" w:rsidRDefault="001E37C7" w:rsidP="009A2AFC">
      <w:pPr>
        <w:numPr>
          <w:ilvl w:val="0"/>
          <w:numId w:val="31"/>
        </w:numPr>
        <w:tabs>
          <w:tab w:val="left" w:pos="2293"/>
        </w:tabs>
        <w:contextualSpacing/>
        <w:jc w:val="both"/>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 xml:space="preserve">حذف الواو في العبارة الموجودة في بداية المادة 169من النظام التي تعنى بعقوبة الأفعال المخالفة التي لم يُحدد لها عقوبة في النظام, واستبداله بـــــ (أو) لتكن العبارة بعد التعديل كالآتي: (...أو غرامة لاتزيد على خمسين....), وذلك ليكن الجمع بين الحبس والغرامة جوازي, ليتسنى للهيئة ممارسة سلطتها في معاقبة مرتكبي الأفعال </w:t>
      </w:r>
      <w:r>
        <w:rPr>
          <w:rFonts w:ascii="Traditional Arabic" w:eastAsia="Calibri" w:hAnsi="Traditional Arabic" w:cs="Traditional Arabic" w:hint="cs"/>
          <w:sz w:val="36"/>
          <w:szCs w:val="36"/>
          <w:rtl/>
        </w:rPr>
        <w:lastRenderedPageBreak/>
        <w:t>المخالفة لأحكام النظام التي لم ي</w:t>
      </w:r>
      <w:r w:rsidR="00F97FB2">
        <w:rPr>
          <w:rFonts w:ascii="Traditional Arabic" w:eastAsia="Calibri" w:hAnsi="Traditional Arabic" w:cs="Traditional Arabic" w:hint="cs"/>
          <w:sz w:val="36"/>
          <w:szCs w:val="36"/>
          <w:rtl/>
        </w:rPr>
        <w:t>ُ</w:t>
      </w:r>
      <w:r>
        <w:rPr>
          <w:rFonts w:ascii="Traditional Arabic" w:eastAsia="Calibri" w:hAnsi="Traditional Arabic" w:cs="Traditional Arabic" w:hint="cs"/>
          <w:sz w:val="36"/>
          <w:szCs w:val="36"/>
          <w:rtl/>
        </w:rPr>
        <w:t xml:space="preserve">حدد لها عقوبة, لأن سلطة الهيئة في توقيع العقوبة محصورة في الغرامة المالية </w:t>
      </w:r>
      <w:r w:rsidR="00F97FB2">
        <w:rPr>
          <w:rFonts w:ascii="Traditional Arabic" w:eastAsia="Calibri" w:hAnsi="Traditional Arabic" w:cs="Traditional Arabic" w:hint="cs"/>
          <w:sz w:val="36"/>
          <w:szCs w:val="36"/>
          <w:rtl/>
        </w:rPr>
        <w:t xml:space="preserve">فقط </w:t>
      </w:r>
      <w:r>
        <w:rPr>
          <w:rFonts w:ascii="Traditional Arabic" w:eastAsia="Calibri" w:hAnsi="Traditional Arabic" w:cs="Traditional Arabic" w:hint="cs"/>
          <w:sz w:val="36"/>
          <w:szCs w:val="36"/>
          <w:rtl/>
        </w:rPr>
        <w:t>دون الحبس.</w:t>
      </w:r>
    </w:p>
    <w:p w:rsidR="009A2AFC" w:rsidRPr="00052DC9" w:rsidRDefault="009A2AFC" w:rsidP="00191A3D">
      <w:pPr>
        <w:numPr>
          <w:ilvl w:val="0"/>
          <w:numId w:val="31"/>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 xml:space="preserve">إحداث نظام جديد خاص مستقل عن نظام الطيران المدني, يعنى بتجريم الأفعال التي تشكل اعتداءً على مرفق الطيران المدني ومرتاديه, ويتضمن </w:t>
      </w:r>
      <w:r w:rsidR="00191A3D">
        <w:rPr>
          <w:rFonts w:ascii="Traditional Arabic" w:eastAsia="Calibri" w:hAnsi="Traditional Arabic" w:cs="Traditional Arabic" w:hint="cs"/>
          <w:sz w:val="36"/>
          <w:szCs w:val="36"/>
          <w:rtl/>
        </w:rPr>
        <w:t>جميع السلوكيات والأوصاف و</w:t>
      </w:r>
      <w:r w:rsidRPr="00052DC9">
        <w:rPr>
          <w:rFonts w:ascii="Traditional Arabic" w:eastAsia="Calibri" w:hAnsi="Traditional Arabic" w:cs="Traditional Arabic" w:hint="cs"/>
          <w:sz w:val="36"/>
          <w:szCs w:val="36"/>
          <w:rtl/>
        </w:rPr>
        <w:t>الصور المجرمة, وتحديد عقوباتها, ويراعى في إصداره تلافي شوائب النظام الحالي واستيعابه للمستجدات واشتماله على تفاصيل أكثر وضوحاً.</w:t>
      </w:r>
    </w:p>
    <w:p w:rsidR="009A2AFC" w:rsidRPr="00052DC9" w:rsidRDefault="009A2AFC" w:rsidP="009A2AFC">
      <w:pPr>
        <w:numPr>
          <w:ilvl w:val="0"/>
          <w:numId w:val="31"/>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 xml:space="preserve">إضافة فقرة نظامية جديدة تقضي بانعقاد الاختصاص القضائي للمملكة في حالة ما </w:t>
      </w:r>
      <w:r w:rsidRPr="00052DC9">
        <w:rPr>
          <w:rFonts w:ascii="Traditional Arabic" w:eastAsia="Calibri" w:hAnsi="Traditional Arabic" w:cs="Traditional Arabic"/>
          <w:sz w:val="36"/>
          <w:szCs w:val="36"/>
          <w:rtl/>
        </w:rPr>
        <w:t>إذا ارتكب الجريمة أو المخالفة شخص يحمل الجنسية السعودية</w:t>
      </w:r>
      <w:r w:rsidR="00191A3D">
        <w:rPr>
          <w:rFonts w:ascii="Traditional Arabic" w:eastAsia="Calibri" w:hAnsi="Traditional Arabic" w:cs="Traditional Arabic" w:hint="cs"/>
          <w:sz w:val="36"/>
          <w:szCs w:val="36"/>
          <w:rtl/>
        </w:rPr>
        <w:t>,</w:t>
      </w:r>
      <w:r w:rsidRPr="00052DC9">
        <w:rPr>
          <w:rFonts w:ascii="Traditional Arabic" w:eastAsia="Calibri" w:hAnsi="Traditional Arabic" w:cs="Traditional Arabic"/>
          <w:sz w:val="36"/>
          <w:szCs w:val="36"/>
          <w:rtl/>
        </w:rPr>
        <w:t xml:space="preserve"> ولو كان ذلك داخل إقليم إحدى الدول</w:t>
      </w:r>
      <w:r w:rsidRPr="00052DC9">
        <w:rPr>
          <w:rFonts w:ascii="Traditional Arabic" w:eastAsia="Calibri" w:hAnsi="Traditional Arabic" w:cs="Traditional Arabic" w:hint="cs"/>
          <w:sz w:val="36"/>
          <w:szCs w:val="36"/>
          <w:rtl/>
        </w:rPr>
        <w:t xml:space="preserve"> غير المملكة.</w:t>
      </w:r>
    </w:p>
    <w:p w:rsidR="009A2AFC" w:rsidRPr="00052DC9" w:rsidRDefault="009A2AFC" w:rsidP="000368F6">
      <w:pPr>
        <w:numPr>
          <w:ilvl w:val="0"/>
          <w:numId w:val="31"/>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 xml:space="preserve">التعجيل بتفعيل الاختصاص النظامي الجديد الذي جعل سلطة النظر والحكم في جميع الجرائم المنصوص عليها في نظام الطيران المدني للمحكمة الجزائية بدلاً من </w:t>
      </w:r>
      <w:r w:rsidR="000368F6">
        <w:rPr>
          <w:rFonts w:ascii="Traditional Arabic" w:eastAsia="Calibri" w:hAnsi="Traditional Arabic" w:cs="Traditional Arabic" w:hint="cs"/>
          <w:sz w:val="36"/>
          <w:szCs w:val="36"/>
          <w:rtl/>
        </w:rPr>
        <w:t>ديوان المظالم</w:t>
      </w:r>
      <w:r w:rsidRPr="00052DC9">
        <w:rPr>
          <w:rFonts w:ascii="Traditional Arabic" w:eastAsia="Calibri" w:hAnsi="Traditional Arabic" w:cs="Traditional Arabic" w:hint="cs"/>
          <w:sz w:val="36"/>
          <w:szCs w:val="36"/>
          <w:rtl/>
        </w:rPr>
        <w:t>.</w:t>
      </w:r>
    </w:p>
    <w:p w:rsidR="009A2AFC" w:rsidRPr="00052DC9" w:rsidRDefault="009A2AFC" w:rsidP="009A2AFC">
      <w:pPr>
        <w:numPr>
          <w:ilvl w:val="0"/>
          <w:numId w:val="31"/>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حذف بعض العبارات التي أراها زائدة, والمتفرقة في عدة نصوص في البابين الحادي عشر والثاني عشر, وتقضي بتعليق التجريم أو العقاب على بعض الأفعال إذا لم يكن الفعل يعرض سلامة الطيران أو الطائرة للخطر, في حين أن ممارسة العنف مثلاً ضد شخص على متن الطائرة جريمة ابتداءً ويعاقب عليها الفاعل ولو لم تتعرض الطائرة للخطر, ومن النصوص التي تضمنت ذلك ما جاء في الفقرة أ/1 من المادة 154 الواردة في نظام الطيران المدني.</w:t>
      </w:r>
    </w:p>
    <w:p w:rsidR="009A2AFC" w:rsidRPr="00052DC9" w:rsidRDefault="009A2AFC" w:rsidP="000368F6">
      <w:pPr>
        <w:numPr>
          <w:ilvl w:val="0"/>
          <w:numId w:val="31"/>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 xml:space="preserve">إضافة نصوص نظامية في موضعها تقضي باعتبار تدمير عناصر النقل الجوي من طائرات أو مطارات بالتفجير ونحوه, </w:t>
      </w:r>
      <w:r w:rsidR="000368F6">
        <w:rPr>
          <w:rFonts w:ascii="Traditional Arabic" w:eastAsia="Calibri" w:hAnsi="Traditional Arabic" w:cs="Traditional Arabic" w:hint="cs"/>
          <w:sz w:val="36"/>
          <w:szCs w:val="36"/>
          <w:rtl/>
        </w:rPr>
        <w:t>و</w:t>
      </w:r>
      <w:r w:rsidRPr="00052DC9">
        <w:rPr>
          <w:rFonts w:ascii="Traditional Arabic" w:eastAsia="Calibri" w:hAnsi="Traditional Arabic" w:cs="Traditional Arabic" w:hint="cs"/>
          <w:sz w:val="36"/>
          <w:szCs w:val="36"/>
          <w:rtl/>
        </w:rPr>
        <w:t xml:space="preserve">الاستيلاء غير المشروع على الطائرات أو السيطرة على قيادتها من جرائم الحرابة والإفساد في الأرض, والنص أيضاً على </w:t>
      </w:r>
      <w:r w:rsidRPr="00052DC9">
        <w:rPr>
          <w:rFonts w:ascii="Traditional Arabic" w:eastAsia="Calibri" w:hAnsi="Traditional Arabic" w:cs="Traditional Arabic" w:hint="cs"/>
          <w:sz w:val="36"/>
          <w:szCs w:val="36"/>
          <w:rtl/>
        </w:rPr>
        <w:lastRenderedPageBreak/>
        <w:t>عقوبة هذه الجرائم بشكل خاص وهي القتل حرابةً والتي أقرتها هيئة كبار العلماء الموقرة بالإجماع.</w:t>
      </w:r>
    </w:p>
    <w:p w:rsidR="009A2AFC" w:rsidRPr="00052DC9" w:rsidRDefault="009A2AFC" w:rsidP="00191A3D">
      <w:pPr>
        <w:numPr>
          <w:ilvl w:val="0"/>
          <w:numId w:val="31"/>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 xml:space="preserve">تعزيز الوعي لدى أفراد المجتمع </w:t>
      </w:r>
      <w:r w:rsidR="00191A3D">
        <w:rPr>
          <w:rFonts w:ascii="Traditional Arabic" w:eastAsia="Calibri" w:hAnsi="Traditional Arabic" w:cs="Traditional Arabic" w:hint="cs"/>
          <w:sz w:val="36"/>
          <w:szCs w:val="36"/>
          <w:rtl/>
        </w:rPr>
        <w:t>بالأخطار</w:t>
      </w:r>
      <w:r w:rsidRPr="00052DC9">
        <w:rPr>
          <w:rFonts w:ascii="Traditional Arabic" w:eastAsia="Calibri" w:hAnsi="Traditional Arabic" w:cs="Traditional Arabic" w:hint="cs"/>
          <w:sz w:val="36"/>
          <w:szCs w:val="36"/>
          <w:rtl/>
        </w:rPr>
        <w:t xml:space="preserve"> الناتجة عن الإخلال بأمن وسلامة مرفق الطيران المدني ومرتاديه, في المؤتمرات والندوات ووسائل الإعلام المختلفة, وعما ينعكس بسبب ذلك على الحياة الاقتصادية والاجتماعية والسياسية والأمنية.</w:t>
      </w:r>
    </w:p>
    <w:p w:rsidR="009A2AFC" w:rsidRPr="00052DC9" w:rsidRDefault="009A2AFC" w:rsidP="009A2AFC">
      <w:pPr>
        <w:numPr>
          <w:ilvl w:val="0"/>
          <w:numId w:val="31"/>
        </w:numPr>
        <w:tabs>
          <w:tab w:val="left" w:pos="2293"/>
        </w:tabs>
        <w:contextualSpacing/>
        <w:jc w:val="both"/>
        <w:rPr>
          <w:rFonts w:ascii="Traditional Arabic" w:eastAsia="Calibri" w:hAnsi="Traditional Arabic" w:cs="Traditional Arabic"/>
          <w:sz w:val="36"/>
          <w:szCs w:val="36"/>
        </w:rPr>
      </w:pPr>
      <w:r w:rsidRPr="00052DC9">
        <w:rPr>
          <w:rFonts w:ascii="Traditional Arabic" w:eastAsia="Calibri" w:hAnsi="Traditional Arabic" w:cs="Traditional Arabic" w:hint="cs"/>
          <w:sz w:val="36"/>
          <w:szCs w:val="36"/>
          <w:rtl/>
        </w:rPr>
        <w:t xml:space="preserve">يجب </w:t>
      </w:r>
      <w:r w:rsidR="00191A3D">
        <w:rPr>
          <w:rFonts w:ascii="Traditional Arabic" w:eastAsia="Calibri" w:hAnsi="Traditional Arabic" w:cs="Traditional Arabic" w:hint="cs"/>
          <w:sz w:val="36"/>
          <w:szCs w:val="36"/>
          <w:rtl/>
        </w:rPr>
        <w:t>على دول العالم الإسلامي أن تحذو</w:t>
      </w:r>
      <w:r w:rsidRPr="00052DC9">
        <w:rPr>
          <w:rFonts w:ascii="Traditional Arabic" w:eastAsia="Calibri" w:hAnsi="Traditional Arabic" w:cs="Traditional Arabic" w:hint="cs"/>
          <w:sz w:val="36"/>
          <w:szCs w:val="36"/>
          <w:rtl/>
        </w:rPr>
        <w:t xml:space="preserve"> حذو النظام السعودي في تطبيق أحكام الشريعة الإسلامية, والاستفادة منه في ذلك.</w:t>
      </w:r>
    </w:p>
    <w:p w:rsidR="009A2AFC" w:rsidRDefault="009A2AFC" w:rsidP="009A2AFC">
      <w:pPr>
        <w:tabs>
          <w:tab w:val="left" w:pos="2293"/>
        </w:tabs>
        <w:jc w:val="both"/>
        <w:rPr>
          <w:rFonts w:ascii="Traditional Arabic" w:eastAsia="Calibri" w:hAnsi="Traditional Arabic" w:cs="Traditional Arabic"/>
          <w:sz w:val="44"/>
          <w:szCs w:val="44"/>
          <w:rtl/>
        </w:rPr>
      </w:pPr>
      <w:r w:rsidRPr="00052DC9">
        <w:rPr>
          <w:rFonts w:ascii="Traditional Arabic" w:eastAsia="Calibri" w:hAnsi="Traditional Arabic" w:cs="Traditional Arabic" w:hint="cs"/>
          <w:sz w:val="44"/>
          <w:szCs w:val="44"/>
          <w:rtl/>
        </w:rPr>
        <w:t>هذا ما تيسر كتابته, فإن وُفقت فبفضل الله وكرمه, وإلا فبعجزي وتقصيري, فله الحمد والمنة, وأسأله سبحانه جل في علاه التوفيق والسداد في جميع الأمور, وأن يحسن الختام, وأن يجعل هذا العمل خالصاً لوجهه الكريم, وصلى الله وسلم على نبينا محمد وعلى آله وصحبه أجمعين.</w:t>
      </w:r>
    </w:p>
    <w:p w:rsidR="000A2FC4" w:rsidRDefault="000A2FC4" w:rsidP="009A2AFC">
      <w:pPr>
        <w:tabs>
          <w:tab w:val="left" w:pos="2293"/>
        </w:tabs>
        <w:jc w:val="both"/>
        <w:rPr>
          <w:rFonts w:ascii="Traditional Arabic" w:eastAsia="Calibri" w:hAnsi="Traditional Arabic" w:cs="Traditional Arabic"/>
          <w:sz w:val="44"/>
          <w:szCs w:val="44"/>
          <w:rtl/>
        </w:rPr>
      </w:pPr>
    </w:p>
    <w:p w:rsidR="000A2FC4" w:rsidRDefault="000A2FC4" w:rsidP="009A2AFC">
      <w:pPr>
        <w:tabs>
          <w:tab w:val="left" w:pos="2293"/>
        </w:tabs>
        <w:jc w:val="both"/>
        <w:rPr>
          <w:rFonts w:ascii="Traditional Arabic" w:eastAsia="Calibri" w:hAnsi="Traditional Arabic" w:cs="Traditional Arabic"/>
          <w:sz w:val="44"/>
          <w:szCs w:val="44"/>
          <w:rtl/>
        </w:rPr>
      </w:pPr>
    </w:p>
    <w:p w:rsidR="000A2FC4" w:rsidRDefault="000A2FC4" w:rsidP="009A2AFC">
      <w:pPr>
        <w:tabs>
          <w:tab w:val="left" w:pos="2293"/>
        </w:tabs>
        <w:jc w:val="both"/>
        <w:rPr>
          <w:rFonts w:ascii="Traditional Arabic" w:eastAsia="Calibri" w:hAnsi="Traditional Arabic" w:cs="Traditional Arabic"/>
          <w:sz w:val="44"/>
          <w:szCs w:val="44"/>
          <w:rtl/>
        </w:rPr>
      </w:pPr>
    </w:p>
    <w:p w:rsidR="00E77D57" w:rsidRPr="00E77D57" w:rsidRDefault="00E77D57" w:rsidP="00E77D57">
      <w:pPr>
        <w:tabs>
          <w:tab w:val="left" w:pos="1033"/>
        </w:tabs>
        <w:jc w:val="both"/>
        <w:rPr>
          <w:rFonts w:ascii="Traditional Arabic" w:eastAsia="Calibri" w:hAnsi="Traditional Arabic" w:cs="Traditional Arabic"/>
          <w:sz w:val="36"/>
          <w:szCs w:val="36"/>
          <w:rtl/>
        </w:rPr>
      </w:pPr>
    </w:p>
    <w:p w:rsidR="008A1442" w:rsidRDefault="008A1442" w:rsidP="00137CB9">
      <w:pPr>
        <w:tabs>
          <w:tab w:val="left" w:pos="1033"/>
        </w:tabs>
        <w:jc w:val="both"/>
        <w:rPr>
          <w:rFonts w:ascii="Traditional Arabic" w:eastAsia="Calibri" w:hAnsi="Traditional Arabic" w:cs="Traditional Arabic"/>
          <w:sz w:val="36"/>
          <w:szCs w:val="36"/>
          <w:rtl/>
        </w:rPr>
      </w:pPr>
    </w:p>
    <w:p w:rsidR="008A1442" w:rsidRDefault="008A1442">
      <w:pPr>
        <w:bidi w:val="0"/>
        <w:rPr>
          <w:rFonts w:ascii="Traditional Arabic" w:eastAsia="Calibri" w:hAnsi="Traditional Arabic" w:cs="Traditional Arabic"/>
          <w:sz w:val="36"/>
          <w:szCs w:val="36"/>
        </w:rPr>
      </w:pPr>
      <w:r>
        <w:rPr>
          <w:rFonts w:ascii="Traditional Arabic" w:eastAsia="Calibri" w:hAnsi="Traditional Arabic" w:cs="Traditional Arabic"/>
          <w:sz w:val="36"/>
          <w:szCs w:val="36"/>
          <w:rtl/>
        </w:rPr>
        <w:br w:type="page"/>
      </w:r>
    </w:p>
    <w:p w:rsidR="00137CB9" w:rsidRDefault="00137CB9" w:rsidP="00137CB9">
      <w:pPr>
        <w:tabs>
          <w:tab w:val="left" w:pos="1033"/>
        </w:tabs>
        <w:jc w:val="both"/>
        <w:rPr>
          <w:rFonts w:ascii="Traditional Arabic" w:eastAsia="Calibri" w:hAnsi="Traditional Arabic" w:cs="Traditional Arabic"/>
          <w:sz w:val="36"/>
          <w:szCs w:val="36"/>
          <w:rtl/>
        </w:rPr>
      </w:pPr>
    </w:p>
    <w:p w:rsidR="00137CB9" w:rsidRDefault="008A1442">
      <w:pPr>
        <w:bidi w:val="0"/>
        <w:rPr>
          <w:rFonts w:ascii="Traditional Arabic" w:eastAsia="Calibri" w:hAnsi="Traditional Arabic" w:cs="Traditional Arabic"/>
          <w:sz w:val="36"/>
          <w:szCs w:val="36"/>
        </w:rPr>
      </w:pPr>
      <w:r w:rsidRPr="00591508">
        <w:rPr>
          <w:rFonts w:ascii="Traditional Arabic" w:hAnsi="Traditional Arabic" w:cs="Traditional Arabic"/>
          <w:noProof/>
          <w:sz w:val="36"/>
          <w:szCs w:val="36"/>
        </w:rPr>
        <mc:AlternateContent>
          <mc:Choice Requires="wps">
            <w:drawing>
              <wp:anchor distT="0" distB="0" distL="114300" distR="114300" simplePos="0" relativeHeight="251761664" behindDoc="0" locked="0" layoutInCell="1" allowOverlap="1" wp14:anchorId="78CEF46E" wp14:editId="36840BEF">
                <wp:simplePos x="0" y="0"/>
                <wp:positionH relativeFrom="column">
                  <wp:posOffset>-262255</wp:posOffset>
                </wp:positionH>
                <wp:positionV relativeFrom="paragraph">
                  <wp:posOffset>1903730</wp:posOffset>
                </wp:positionV>
                <wp:extent cx="5618480" cy="3114675"/>
                <wp:effectExtent l="19050" t="19050" r="39370" b="47625"/>
                <wp:wrapNone/>
                <wp:docPr id="46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311467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Default="005950BF" w:rsidP="008A1442">
                            <w:pPr>
                              <w:spacing w:after="0"/>
                              <w:jc w:val="both"/>
                              <w:rPr>
                                <w:rFonts w:ascii="Traditional Arabic" w:eastAsia="Times New Roman" w:hAnsi="Traditional Arabic" w:cs="Traditional Arabic"/>
                                <w:b/>
                                <w:bCs/>
                                <w:sz w:val="44"/>
                                <w:szCs w:val="44"/>
                                <w:rtl/>
                              </w:rPr>
                            </w:pPr>
                          </w:p>
                          <w:p w:rsidR="005950BF" w:rsidRDefault="005950BF" w:rsidP="008A1442">
                            <w:pPr>
                              <w:spacing w:after="0"/>
                              <w:jc w:val="center"/>
                              <w:rPr>
                                <w:b/>
                                <w:bCs/>
                                <w:sz w:val="52"/>
                                <w:szCs w:val="52"/>
                                <w:rtl/>
                              </w:rPr>
                            </w:pPr>
                            <w:r>
                              <w:rPr>
                                <w:rFonts w:hint="cs"/>
                                <w:b/>
                                <w:bCs/>
                                <w:sz w:val="52"/>
                                <w:szCs w:val="52"/>
                                <w:rtl/>
                              </w:rPr>
                              <w:t>مـلـحـــق</w:t>
                            </w:r>
                          </w:p>
                          <w:p w:rsidR="005950BF" w:rsidRDefault="005950BF" w:rsidP="008A1442">
                            <w:pPr>
                              <w:spacing w:after="0"/>
                              <w:jc w:val="center"/>
                              <w:rPr>
                                <w:b/>
                                <w:bCs/>
                                <w:sz w:val="52"/>
                                <w:szCs w:val="52"/>
                                <w:rtl/>
                              </w:rPr>
                            </w:pPr>
                            <w:r w:rsidRPr="00137CB9">
                              <w:rPr>
                                <w:rFonts w:hint="cs"/>
                                <w:b/>
                                <w:bCs/>
                                <w:sz w:val="52"/>
                                <w:szCs w:val="52"/>
                                <w:rtl/>
                              </w:rPr>
                              <w:t>ن</w:t>
                            </w:r>
                            <w:r>
                              <w:rPr>
                                <w:rFonts w:hint="cs"/>
                                <w:b/>
                                <w:bCs/>
                                <w:sz w:val="52"/>
                                <w:szCs w:val="52"/>
                                <w:rtl/>
                              </w:rPr>
                              <w:t>ـ</w:t>
                            </w:r>
                            <w:r w:rsidRPr="00137CB9">
                              <w:rPr>
                                <w:rFonts w:hint="cs"/>
                                <w:b/>
                                <w:bCs/>
                                <w:sz w:val="52"/>
                                <w:szCs w:val="52"/>
                                <w:rtl/>
                              </w:rPr>
                              <w:t>ظ</w:t>
                            </w:r>
                            <w:r>
                              <w:rPr>
                                <w:rFonts w:hint="cs"/>
                                <w:b/>
                                <w:bCs/>
                                <w:sz w:val="52"/>
                                <w:szCs w:val="52"/>
                                <w:rtl/>
                              </w:rPr>
                              <w:t>ـ</w:t>
                            </w:r>
                            <w:r w:rsidRPr="00137CB9">
                              <w:rPr>
                                <w:rFonts w:hint="cs"/>
                                <w:b/>
                                <w:bCs/>
                                <w:sz w:val="52"/>
                                <w:szCs w:val="52"/>
                                <w:rtl/>
                              </w:rPr>
                              <w:t>ام ال</w:t>
                            </w:r>
                            <w:r>
                              <w:rPr>
                                <w:rFonts w:hint="cs"/>
                                <w:b/>
                                <w:bCs/>
                                <w:sz w:val="52"/>
                                <w:szCs w:val="52"/>
                                <w:rtl/>
                              </w:rPr>
                              <w:t>ـ</w:t>
                            </w:r>
                            <w:r w:rsidRPr="00137CB9">
                              <w:rPr>
                                <w:rFonts w:hint="cs"/>
                                <w:b/>
                                <w:bCs/>
                                <w:sz w:val="52"/>
                                <w:szCs w:val="52"/>
                                <w:rtl/>
                              </w:rPr>
                              <w:t>ط</w:t>
                            </w:r>
                            <w:r>
                              <w:rPr>
                                <w:rFonts w:hint="cs"/>
                                <w:b/>
                                <w:bCs/>
                                <w:sz w:val="52"/>
                                <w:szCs w:val="52"/>
                                <w:rtl/>
                              </w:rPr>
                              <w:t>ـ</w:t>
                            </w:r>
                            <w:r w:rsidRPr="00137CB9">
                              <w:rPr>
                                <w:rFonts w:hint="cs"/>
                                <w:b/>
                                <w:bCs/>
                                <w:sz w:val="52"/>
                                <w:szCs w:val="52"/>
                                <w:rtl/>
                              </w:rPr>
                              <w:t>ي</w:t>
                            </w:r>
                            <w:r>
                              <w:rPr>
                                <w:rFonts w:hint="cs"/>
                                <w:b/>
                                <w:bCs/>
                                <w:sz w:val="52"/>
                                <w:szCs w:val="52"/>
                                <w:rtl/>
                              </w:rPr>
                              <w:t>ـ</w:t>
                            </w:r>
                            <w:r w:rsidRPr="00137CB9">
                              <w:rPr>
                                <w:rFonts w:hint="cs"/>
                                <w:b/>
                                <w:bCs/>
                                <w:sz w:val="52"/>
                                <w:szCs w:val="52"/>
                                <w:rtl/>
                              </w:rPr>
                              <w:t>ران ال</w:t>
                            </w:r>
                            <w:r>
                              <w:rPr>
                                <w:rFonts w:hint="cs"/>
                                <w:b/>
                                <w:bCs/>
                                <w:sz w:val="52"/>
                                <w:szCs w:val="52"/>
                                <w:rtl/>
                              </w:rPr>
                              <w:t>ـ</w:t>
                            </w:r>
                            <w:r w:rsidRPr="00137CB9">
                              <w:rPr>
                                <w:rFonts w:hint="cs"/>
                                <w:b/>
                                <w:bCs/>
                                <w:sz w:val="52"/>
                                <w:szCs w:val="52"/>
                                <w:rtl/>
                              </w:rPr>
                              <w:t>م</w:t>
                            </w:r>
                            <w:r>
                              <w:rPr>
                                <w:rFonts w:hint="cs"/>
                                <w:b/>
                                <w:bCs/>
                                <w:sz w:val="52"/>
                                <w:szCs w:val="52"/>
                                <w:rtl/>
                              </w:rPr>
                              <w:t>ـ</w:t>
                            </w:r>
                            <w:r w:rsidRPr="00137CB9">
                              <w:rPr>
                                <w:rFonts w:hint="cs"/>
                                <w:b/>
                                <w:bCs/>
                                <w:sz w:val="52"/>
                                <w:szCs w:val="52"/>
                                <w:rtl/>
                              </w:rPr>
                              <w:t>دن</w:t>
                            </w:r>
                            <w:r>
                              <w:rPr>
                                <w:rFonts w:hint="cs"/>
                                <w:b/>
                                <w:bCs/>
                                <w:sz w:val="52"/>
                                <w:szCs w:val="52"/>
                                <w:rtl/>
                              </w:rPr>
                              <w:t>ــ</w:t>
                            </w:r>
                            <w:r w:rsidRPr="00137CB9">
                              <w:rPr>
                                <w:rFonts w:hint="cs"/>
                                <w:b/>
                                <w:bCs/>
                                <w:sz w:val="52"/>
                                <w:szCs w:val="52"/>
                                <w:rtl/>
                              </w:rPr>
                              <w:t>ي</w:t>
                            </w:r>
                          </w:p>
                          <w:p w:rsidR="005950BF" w:rsidRPr="008A1442" w:rsidRDefault="005950BF" w:rsidP="008A1442">
                            <w:pPr>
                              <w:spacing w:after="0"/>
                              <w:jc w:val="center"/>
                              <w:rPr>
                                <w:b/>
                                <w:bCs/>
                                <w:sz w:val="44"/>
                                <w:szCs w:val="44"/>
                              </w:rPr>
                            </w:pPr>
                            <w:r w:rsidRPr="008A1442">
                              <w:rPr>
                                <w:rFonts w:hint="cs"/>
                                <w:b/>
                                <w:bCs/>
                                <w:sz w:val="44"/>
                                <w:szCs w:val="44"/>
                                <w:rtl/>
                              </w:rPr>
                              <w:t>الصادر بالمرسوم الملكي رقم (م/44) وتاريخ 18/7/1426ه</w:t>
                            </w:r>
                          </w:p>
                          <w:p w:rsidR="005950BF" w:rsidRPr="004C5AE4" w:rsidRDefault="005950BF" w:rsidP="008A1442">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w:t>
                            </w:r>
                          </w:p>
                          <w:p w:rsidR="005950BF" w:rsidRDefault="005950BF" w:rsidP="008A1442">
                            <w:pPr>
                              <w:spacing w:after="0"/>
                            </w:pPr>
                          </w:p>
                          <w:p w:rsidR="005950BF" w:rsidRPr="00983AF2" w:rsidRDefault="005950BF" w:rsidP="008A1442">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7" style="position:absolute;margin-left:-20.65pt;margin-top:149.9pt;width:442.4pt;height:245.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" strokeweight="5pt">
                <v:stroke linestyle="thickThin"/>
                <v:shadow color="#868686"/>
                <v:textbox>
                  <w:txbxContent>
                    <w:p w:rsidR="005950BF" w:rsidRDefault="005950BF" w:rsidP="008A1442">
                      <w:pPr>
                        <w:spacing w:after="0"/>
                        <w:jc w:val="both"/>
                        <w:rPr>
                          <w:rFonts w:ascii="Traditional Arabic" w:eastAsia="Times New Roman" w:hAnsi="Traditional Arabic" w:cs="Traditional Arabic"/>
                          <w:b/>
                          <w:bCs/>
                          <w:sz w:val="44"/>
                          <w:szCs w:val="44"/>
                          <w:rtl/>
                        </w:rPr>
                      </w:pPr>
                    </w:p>
                    <w:p w:rsidR="005950BF" w:rsidRDefault="005950BF" w:rsidP="008A1442">
                      <w:pPr>
                        <w:spacing w:after="0"/>
                        <w:jc w:val="center"/>
                        <w:rPr>
                          <w:b/>
                          <w:bCs/>
                          <w:sz w:val="52"/>
                          <w:szCs w:val="52"/>
                          <w:rtl/>
                        </w:rPr>
                      </w:pPr>
                      <w:r>
                        <w:rPr>
                          <w:rFonts w:hint="cs"/>
                          <w:b/>
                          <w:bCs/>
                          <w:sz w:val="52"/>
                          <w:szCs w:val="52"/>
                          <w:rtl/>
                        </w:rPr>
                        <w:t>مـلـحـــق</w:t>
                      </w:r>
                    </w:p>
                    <w:p w:rsidR="005950BF" w:rsidRDefault="005950BF" w:rsidP="008A1442">
                      <w:pPr>
                        <w:spacing w:after="0"/>
                        <w:jc w:val="center"/>
                        <w:rPr>
                          <w:b/>
                          <w:bCs/>
                          <w:sz w:val="52"/>
                          <w:szCs w:val="52"/>
                          <w:rtl/>
                        </w:rPr>
                      </w:pPr>
                      <w:r w:rsidRPr="00137CB9">
                        <w:rPr>
                          <w:rFonts w:hint="cs"/>
                          <w:b/>
                          <w:bCs/>
                          <w:sz w:val="52"/>
                          <w:szCs w:val="52"/>
                          <w:rtl/>
                        </w:rPr>
                        <w:t>ن</w:t>
                      </w:r>
                      <w:r>
                        <w:rPr>
                          <w:rFonts w:hint="cs"/>
                          <w:b/>
                          <w:bCs/>
                          <w:sz w:val="52"/>
                          <w:szCs w:val="52"/>
                          <w:rtl/>
                        </w:rPr>
                        <w:t>ـ</w:t>
                      </w:r>
                      <w:r w:rsidRPr="00137CB9">
                        <w:rPr>
                          <w:rFonts w:hint="cs"/>
                          <w:b/>
                          <w:bCs/>
                          <w:sz w:val="52"/>
                          <w:szCs w:val="52"/>
                          <w:rtl/>
                        </w:rPr>
                        <w:t>ظ</w:t>
                      </w:r>
                      <w:r>
                        <w:rPr>
                          <w:rFonts w:hint="cs"/>
                          <w:b/>
                          <w:bCs/>
                          <w:sz w:val="52"/>
                          <w:szCs w:val="52"/>
                          <w:rtl/>
                        </w:rPr>
                        <w:t>ـ</w:t>
                      </w:r>
                      <w:r w:rsidRPr="00137CB9">
                        <w:rPr>
                          <w:rFonts w:hint="cs"/>
                          <w:b/>
                          <w:bCs/>
                          <w:sz w:val="52"/>
                          <w:szCs w:val="52"/>
                          <w:rtl/>
                        </w:rPr>
                        <w:t>ام ال</w:t>
                      </w:r>
                      <w:r>
                        <w:rPr>
                          <w:rFonts w:hint="cs"/>
                          <w:b/>
                          <w:bCs/>
                          <w:sz w:val="52"/>
                          <w:szCs w:val="52"/>
                          <w:rtl/>
                        </w:rPr>
                        <w:t>ـ</w:t>
                      </w:r>
                      <w:r w:rsidRPr="00137CB9">
                        <w:rPr>
                          <w:rFonts w:hint="cs"/>
                          <w:b/>
                          <w:bCs/>
                          <w:sz w:val="52"/>
                          <w:szCs w:val="52"/>
                          <w:rtl/>
                        </w:rPr>
                        <w:t>ط</w:t>
                      </w:r>
                      <w:r>
                        <w:rPr>
                          <w:rFonts w:hint="cs"/>
                          <w:b/>
                          <w:bCs/>
                          <w:sz w:val="52"/>
                          <w:szCs w:val="52"/>
                          <w:rtl/>
                        </w:rPr>
                        <w:t>ـ</w:t>
                      </w:r>
                      <w:r w:rsidRPr="00137CB9">
                        <w:rPr>
                          <w:rFonts w:hint="cs"/>
                          <w:b/>
                          <w:bCs/>
                          <w:sz w:val="52"/>
                          <w:szCs w:val="52"/>
                          <w:rtl/>
                        </w:rPr>
                        <w:t>ي</w:t>
                      </w:r>
                      <w:r>
                        <w:rPr>
                          <w:rFonts w:hint="cs"/>
                          <w:b/>
                          <w:bCs/>
                          <w:sz w:val="52"/>
                          <w:szCs w:val="52"/>
                          <w:rtl/>
                        </w:rPr>
                        <w:t>ـ</w:t>
                      </w:r>
                      <w:r w:rsidRPr="00137CB9">
                        <w:rPr>
                          <w:rFonts w:hint="cs"/>
                          <w:b/>
                          <w:bCs/>
                          <w:sz w:val="52"/>
                          <w:szCs w:val="52"/>
                          <w:rtl/>
                        </w:rPr>
                        <w:t>ران ال</w:t>
                      </w:r>
                      <w:r>
                        <w:rPr>
                          <w:rFonts w:hint="cs"/>
                          <w:b/>
                          <w:bCs/>
                          <w:sz w:val="52"/>
                          <w:szCs w:val="52"/>
                          <w:rtl/>
                        </w:rPr>
                        <w:t>ـ</w:t>
                      </w:r>
                      <w:r w:rsidRPr="00137CB9">
                        <w:rPr>
                          <w:rFonts w:hint="cs"/>
                          <w:b/>
                          <w:bCs/>
                          <w:sz w:val="52"/>
                          <w:szCs w:val="52"/>
                          <w:rtl/>
                        </w:rPr>
                        <w:t>م</w:t>
                      </w:r>
                      <w:r>
                        <w:rPr>
                          <w:rFonts w:hint="cs"/>
                          <w:b/>
                          <w:bCs/>
                          <w:sz w:val="52"/>
                          <w:szCs w:val="52"/>
                          <w:rtl/>
                        </w:rPr>
                        <w:t>ـ</w:t>
                      </w:r>
                      <w:r w:rsidRPr="00137CB9">
                        <w:rPr>
                          <w:rFonts w:hint="cs"/>
                          <w:b/>
                          <w:bCs/>
                          <w:sz w:val="52"/>
                          <w:szCs w:val="52"/>
                          <w:rtl/>
                        </w:rPr>
                        <w:t>دن</w:t>
                      </w:r>
                      <w:r>
                        <w:rPr>
                          <w:rFonts w:hint="cs"/>
                          <w:b/>
                          <w:bCs/>
                          <w:sz w:val="52"/>
                          <w:szCs w:val="52"/>
                          <w:rtl/>
                        </w:rPr>
                        <w:t>ــ</w:t>
                      </w:r>
                      <w:r w:rsidRPr="00137CB9">
                        <w:rPr>
                          <w:rFonts w:hint="cs"/>
                          <w:b/>
                          <w:bCs/>
                          <w:sz w:val="52"/>
                          <w:szCs w:val="52"/>
                          <w:rtl/>
                        </w:rPr>
                        <w:t>ي</w:t>
                      </w:r>
                    </w:p>
                    <w:p w:rsidR="005950BF" w:rsidRPr="008A1442" w:rsidRDefault="005950BF" w:rsidP="008A1442">
                      <w:pPr>
                        <w:spacing w:after="0"/>
                        <w:jc w:val="center"/>
                        <w:rPr>
                          <w:b/>
                          <w:bCs/>
                          <w:sz w:val="44"/>
                          <w:szCs w:val="44"/>
                        </w:rPr>
                      </w:pPr>
                      <w:r w:rsidRPr="008A1442">
                        <w:rPr>
                          <w:rFonts w:hint="cs"/>
                          <w:b/>
                          <w:bCs/>
                          <w:sz w:val="44"/>
                          <w:szCs w:val="44"/>
                          <w:rtl/>
                        </w:rPr>
                        <w:t>الصادر بالمرسوم الملكي رقم (م/44) وتاريخ 18/7/1426ه</w:t>
                      </w:r>
                    </w:p>
                    <w:p w:rsidR="005950BF" w:rsidRPr="004C5AE4" w:rsidRDefault="005950BF" w:rsidP="008A1442">
                      <w:pPr>
                        <w:spacing w:after="0"/>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  </w:t>
                      </w:r>
                    </w:p>
                    <w:p w:rsidR="005950BF" w:rsidRDefault="005950BF" w:rsidP="008A1442">
                      <w:pPr>
                        <w:spacing w:after="0"/>
                      </w:pPr>
                    </w:p>
                    <w:p w:rsidR="005950BF" w:rsidRPr="00983AF2" w:rsidRDefault="005950BF" w:rsidP="008A1442">
                      <w:pPr>
                        <w:rPr>
                          <w:sz w:val="36"/>
                          <w:szCs w:val="36"/>
                        </w:rPr>
                      </w:pPr>
                    </w:p>
                  </w:txbxContent>
                </v:textbox>
              </v:roundrect>
            </w:pict>
          </mc:Fallback>
        </mc:AlternateContent>
      </w:r>
      <w:r w:rsidR="00137CB9">
        <w:rPr>
          <w:rFonts w:ascii="Traditional Arabic" w:eastAsia="Calibri" w:hAnsi="Traditional Arabic" w:cs="Traditional Arabic"/>
          <w:sz w:val="36"/>
          <w:szCs w:val="36"/>
          <w:rtl/>
        </w:rPr>
        <w:br w:type="page"/>
      </w:r>
    </w:p>
    <w:p w:rsidR="00137CB9" w:rsidRPr="00137CB9" w:rsidRDefault="00137CB9" w:rsidP="008A1442">
      <w:pPr>
        <w:spacing w:after="0"/>
        <w:jc w:val="center"/>
        <w:rPr>
          <w:b/>
          <w:bCs/>
          <w:sz w:val="48"/>
          <w:szCs w:val="48"/>
          <w:rtl/>
        </w:rPr>
      </w:pPr>
      <w:bookmarkStart w:id="25" w:name="p1"/>
      <w:r w:rsidRPr="00137CB9">
        <w:rPr>
          <w:b/>
          <w:bCs/>
          <w:sz w:val="48"/>
          <w:szCs w:val="48"/>
          <w:rtl/>
        </w:rPr>
        <w:lastRenderedPageBreak/>
        <w:t>الباب الأول: أحكام عامة</w:t>
      </w:r>
      <w:bookmarkEnd w:id="25"/>
    </w:p>
    <w:p w:rsidR="00137CB9" w:rsidRPr="00137CB9" w:rsidRDefault="00137CB9" w:rsidP="008A1442">
      <w:pPr>
        <w:spacing w:after="0"/>
        <w:jc w:val="center"/>
        <w:rPr>
          <w:rtl/>
        </w:rPr>
      </w:pPr>
      <w:r w:rsidRPr="00137CB9">
        <w:rPr>
          <w:b/>
          <w:bCs/>
          <w:sz w:val="44"/>
          <w:szCs w:val="44"/>
          <w:rtl/>
        </w:rPr>
        <w:t>الفصل الأول: تعـريفـات</w:t>
      </w:r>
    </w:p>
    <w:p w:rsidR="00F21421" w:rsidRDefault="00137CB9" w:rsidP="0085624B">
      <w:pPr>
        <w:spacing w:after="0"/>
        <w:rPr>
          <w:sz w:val="40"/>
          <w:szCs w:val="40"/>
        </w:rPr>
      </w:pPr>
      <w:r w:rsidRPr="00137CB9">
        <w:br/>
      </w:r>
      <w:r w:rsidRPr="00137CB9">
        <w:rPr>
          <w:b/>
          <w:bCs/>
          <w:sz w:val="40"/>
          <w:szCs w:val="40"/>
          <w:rtl/>
        </w:rPr>
        <w:t>المادة الأولى</w:t>
      </w:r>
      <w:r w:rsidRPr="00137CB9">
        <w:rPr>
          <w:sz w:val="40"/>
          <w:szCs w:val="40"/>
          <w:rtl/>
        </w:rPr>
        <w:t>:</w:t>
      </w:r>
      <w:r w:rsidRPr="00137CB9">
        <w:rPr>
          <w:b/>
          <w:bCs/>
          <w:sz w:val="40"/>
          <w:szCs w:val="40"/>
          <w:rtl/>
        </w:rPr>
        <w:t xml:space="preserve"> تعريف المصطلحات</w:t>
      </w:r>
    </w:p>
    <w:p w:rsidR="00137CB9" w:rsidRPr="00137CB9" w:rsidRDefault="00137CB9" w:rsidP="0085624B">
      <w:pPr>
        <w:spacing w:after="0"/>
        <w:rPr>
          <w:sz w:val="36"/>
          <w:szCs w:val="36"/>
          <w:rtl/>
        </w:rPr>
      </w:pPr>
      <w:r w:rsidRPr="00137CB9">
        <w:rPr>
          <w:sz w:val="36"/>
          <w:szCs w:val="36"/>
          <w:rtl/>
        </w:rPr>
        <w:t>يقصد بالكلمات والعبارات الآتية أينما وردت في هذا النظام المعاني المبينة أمامها ما لم يقتض السياق خلاف ذ</w:t>
      </w:r>
      <w:r w:rsidRPr="00137CB9">
        <w:rPr>
          <w:rFonts w:hint="cs"/>
          <w:sz w:val="36"/>
          <w:szCs w:val="36"/>
          <w:rtl/>
        </w:rPr>
        <w:t>لك:</w:t>
      </w:r>
      <w:r w:rsidRPr="00137CB9">
        <w:rPr>
          <w:sz w:val="36"/>
          <w:szCs w:val="36"/>
        </w:rPr>
        <w:t> </w:t>
      </w:r>
      <w:r w:rsidRPr="00137CB9">
        <w:rPr>
          <w:sz w:val="36"/>
          <w:szCs w:val="36"/>
        </w:rPr>
        <w:br/>
      </w:r>
      <w:r w:rsidRPr="00137CB9">
        <w:rPr>
          <w:rFonts w:hint="cs"/>
          <w:sz w:val="36"/>
          <w:szCs w:val="36"/>
          <w:rtl/>
        </w:rPr>
        <w:t>1-</w:t>
      </w:r>
      <w:r w:rsidRPr="00137CB9">
        <w:rPr>
          <w:sz w:val="36"/>
          <w:szCs w:val="36"/>
        </w:rPr>
        <w:t xml:space="preserve"> </w:t>
      </w:r>
      <w:r w:rsidRPr="00137CB9">
        <w:rPr>
          <w:b/>
          <w:bCs/>
          <w:sz w:val="36"/>
          <w:szCs w:val="36"/>
          <w:rtl/>
        </w:rPr>
        <w:t>النظام</w:t>
      </w:r>
      <w:r w:rsidRPr="00137CB9">
        <w:rPr>
          <w:sz w:val="36"/>
          <w:szCs w:val="36"/>
          <w:rtl/>
        </w:rPr>
        <w:t>: نظام الطيران المدني</w:t>
      </w:r>
      <w:r w:rsidRPr="00137CB9">
        <w:rPr>
          <w:sz w:val="36"/>
          <w:szCs w:val="36"/>
        </w:rPr>
        <w:t xml:space="preserve"> .</w:t>
      </w:r>
      <w:r w:rsidRPr="00137CB9">
        <w:rPr>
          <w:sz w:val="36"/>
          <w:szCs w:val="36"/>
        </w:rPr>
        <w:br/>
      </w:r>
      <w:r w:rsidRPr="00137CB9">
        <w:rPr>
          <w:rFonts w:hint="cs"/>
          <w:sz w:val="36"/>
          <w:szCs w:val="36"/>
          <w:rtl/>
        </w:rPr>
        <w:t>2-</w:t>
      </w:r>
      <w:r w:rsidRPr="00137CB9">
        <w:rPr>
          <w:b/>
          <w:bCs/>
          <w:sz w:val="36"/>
          <w:szCs w:val="36"/>
          <w:rtl/>
        </w:rPr>
        <w:t>اللائحة</w:t>
      </w:r>
      <w:r w:rsidRPr="00137CB9">
        <w:rPr>
          <w:sz w:val="36"/>
          <w:szCs w:val="36"/>
          <w:rtl/>
        </w:rPr>
        <w:t>: اللائحة التنفيذية بهذا النظام</w:t>
      </w:r>
      <w:r w:rsidRPr="00137CB9">
        <w:rPr>
          <w:sz w:val="36"/>
          <w:szCs w:val="36"/>
        </w:rPr>
        <w:t xml:space="preserve"> .</w:t>
      </w:r>
      <w:r w:rsidRPr="00137CB9">
        <w:rPr>
          <w:sz w:val="36"/>
          <w:szCs w:val="36"/>
        </w:rPr>
        <w:br/>
      </w:r>
      <w:r w:rsidRPr="00137CB9">
        <w:rPr>
          <w:rFonts w:hint="cs"/>
          <w:sz w:val="36"/>
          <w:szCs w:val="36"/>
          <w:rtl/>
        </w:rPr>
        <w:t>3-</w:t>
      </w:r>
      <w:r w:rsidRPr="00137CB9">
        <w:rPr>
          <w:sz w:val="36"/>
          <w:szCs w:val="36"/>
        </w:rPr>
        <w:t xml:space="preserve"> </w:t>
      </w:r>
      <w:r w:rsidRPr="00137CB9">
        <w:rPr>
          <w:b/>
          <w:bCs/>
          <w:sz w:val="36"/>
          <w:szCs w:val="36"/>
          <w:rtl/>
        </w:rPr>
        <w:t>المملكة</w:t>
      </w:r>
      <w:r w:rsidRPr="00137CB9">
        <w:rPr>
          <w:sz w:val="36"/>
          <w:szCs w:val="36"/>
          <w:rtl/>
        </w:rPr>
        <w:t>: المملكة العربية السعودية</w:t>
      </w:r>
      <w:r w:rsidRPr="00137CB9">
        <w:rPr>
          <w:sz w:val="36"/>
          <w:szCs w:val="36"/>
        </w:rPr>
        <w:t xml:space="preserve"> .</w:t>
      </w:r>
      <w:r w:rsidRPr="00137CB9">
        <w:rPr>
          <w:sz w:val="36"/>
          <w:szCs w:val="36"/>
        </w:rPr>
        <w:br/>
      </w:r>
      <w:r w:rsidRPr="00137CB9">
        <w:rPr>
          <w:rFonts w:hint="cs"/>
          <w:sz w:val="36"/>
          <w:szCs w:val="36"/>
          <w:rtl/>
        </w:rPr>
        <w:t>4-</w:t>
      </w:r>
      <w:r w:rsidRPr="00137CB9">
        <w:rPr>
          <w:sz w:val="36"/>
          <w:szCs w:val="36"/>
        </w:rPr>
        <w:t xml:space="preserve"> </w:t>
      </w:r>
      <w:r w:rsidRPr="00137CB9">
        <w:rPr>
          <w:b/>
          <w:bCs/>
          <w:sz w:val="36"/>
          <w:szCs w:val="36"/>
          <w:rtl/>
        </w:rPr>
        <w:t>دولة التسجيل</w:t>
      </w:r>
      <w:r w:rsidRPr="00137CB9">
        <w:rPr>
          <w:sz w:val="36"/>
          <w:szCs w:val="36"/>
          <w:rtl/>
        </w:rPr>
        <w:t>: الدولة التي سجلت فيها الطائرة</w:t>
      </w:r>
      <w:r w:rsidRPr="00137CB9">
        <w:rPr>
          <w:sz w:val="36"/>
          <w:szCs w:val="36"/>
        </w:rPr>
        <w:t xml:space="preserve"> .</w:t>
      </w:r>
      <w:r w:rsidRPr="00137CB9">
        <w:rPr>
          <w:sz w:val="36"/>
          <w:szCs w:val="36"/>
        </w:rPr>
        <w:br/>
      </w:r>
      <w:r w:rsidRPr="00137CB9">
        <w:rPr>
          <w:rFonts w:hint="cs"/>
          <w:sz w:val="36"/>
          <w:szCs w:val="36"/>
          <w:rtl/>
        </w:rPr>
        <w:t>5-</w:t>
      </w:r>
      <w:r w:rsidRPr="00137CB9">
        <w:rPr>
          <w:b/>
          <w:bCs/>
          <w:sz w:val="36"/>
          <w:szCs w:val="36"/>
          <w:rtl/>
        </w:rPr>
        <w:t>الإقليم</w:t>
      </w:r>
      <w:r w:rsidRPr="00137CB9">
        <w:rPr>
          <w:sz w:val="36"/>
          <w:szCs w:val="36"/>
          <w:rtl/>
        </w:rPr>
        <w:t>: الأراضي البرية والمياه الإقليمية الخاضعة لسيادة المملكة والفضاء الجوي الذي يعلوهما</w:t>
      </w:r>
      <w:r w:rsidRPr="00137CB9">
        <w:rPr>
          <w:sz w:val="36"/>
          <w:szCs w:val="36"/>
        </w:rPr>
        <w:t>.</w:t>
      </w:r>
      <w:r w:rsidRPr="00137CB9">
        <w:rPr>
          <w:sz w:val="36"/>
          <w:szCs w:val="36"/>
        </w:rPr>
        <w:br/>
      </w:r>
      <w:r w:rsidRPr="00137CB9">
        <w:rPr>
          <w:rFonts w:hint="cs"/>
          <w:sz w:val="36"/>
          <w:szCs w:val="36"/>
          <w:rtl/>
        </w:rPr>
        <w:t>6-</w:t>
      </w:r>
      <w:r w:rsidRPr="00137CB9">
        <w:rPr>
          <w:sz w:val="36"/>
          <w:szCs w:val="36"/>
        </w:rPr>
        <w:t xml:space="preserve"> </w:t>
      </w:r>
      <w:r w:rsidRPr="00137CB9">
        <w:rPr>
          <w:b/>
          <w:bCs/>
          <w:sz w:val="36"/>
          <w:szCs w:val="36"/>
          <w:rtl/>
        </w:rPr>
        <w:t>الوزير</w:t>
      </w:r>
      <w:r w:rsidRPr="00137CB9">
        <w:rPr>
          <w:sz w:val="36"/>
          <w:szCs w:val="36"/>
          <w:rtl/>
        </w:rPr>
        <w:t>: الوزير المختص أو من ينوب عنه فيما يتعلق بشؤون الطيران المدن</w:t>
      </w:r>
      <w:r w:rsidRPr="00137CB9">
        <w:rPr>
          <w:rFonts w:hint="cs"/>
          <w:sz w:val="36"/>
          <w:szCs w:val="36"/>
          <w:rtl/>
        </w:rPr>
        <w:t>ي</w:t>
      </w:r>
      <w:r w:rsidRPr="00137CB9">
        <w:rPr>
          <w:sz w:val="36"/>
          <w:szCs w:val="36"/>
        </w:rPr>
        <w:t>.</w:t>
      </w:r>
    </w:p>
    <w:p w:rsidR="00137CB9" w:rsidRPr="00137CB9" w:rsidRDefault="00137CB9" w:rsidP="00EE3EF4">
      <w:pPr>
        <w:spacing w:after="0"/>
        <w:rPr>
          <w:sz w:val="36"/>
          <w:szCs w:val="36"/>
          <w:rtl/>
        </w:rPr>
      </w:pPr>
      <w:r w:rsidRPr="00137CB9">
        <w:rPr>
          <w:rFonts w:hint="cs"/>
          <w:sz w:val="36"/>
          <w:szCs w:val="36"/>
          <w:rtl/>
        </w:rPr>
        <w:t xml:space="preserve"> 7-</w:t>
      </w:r>
      <w:r w:rsidRPr="00137CB9">
        <w:rPr>
          <w:sz w:val="36"/>
          <w:szCs w:val="36"/>
        </w:rPr>
        <w:t xml:space="preserve"> </w:t>
      </w:r>
      <w:r w:rsidRPr="00137CB9">
        <w:rPr>
          <w:b/>
          <w:bCs/>
          <w:sz w:val="36"/>
          <w:szCs w:val="36"/>
          <w:rtl/>
        </w:rPr>
        <w:t>سلطة الطيران المدني</w:t>
      </w:r>
      <w:r w:rsidRPr="00137CB9">
        <w:rPr>
          <w:sz w:val="36"/>
          <w:szCs w:val="36"/>
          <w:rtl/>
        </w:rPr>
        <w:t>: السلطة المختصة رسمياً بالإشراف على شئون الطيران المدن</w:t>
      </w:r>
      <w:r w:rsidRPr="00137CB9">
        <w:rPr>
          <w:rFonts w:hint="cs"/>
          <w:sz w:val="36"/>
          <w:szCs w:val="36"/>
          <w:rtl/>
        </w:rPr>
        <w:t>ي.</w:t>
      </w:r>
    </w:p>
    <w:p w:rsidR="00137CB9" w:rsidRPr="00137CB9" w:rsidRDefault="00137CB9" w:rsidP="00EE3EF4">
      <w:pPr>
        <w:spacing w:after="0"/>
        <w:rPr>
          <w:sz w:val="36"/>
          <w:szCs w:val="36"/>
          <w:rtl/>
        </w:rPr>
      </w:pPr>
      <w:r w:rsidRPr="00137CB9">
        <w:rPr>
          <w:rFonts w:hint="cs"/>
          <w:sz w:val="36"/>
          <w:szCs w:val="36"/>
          <w:rtl/>
        </w:rPr>
        <w:t>8-</w:t>
      </w:r>
      <w:r w:rsidRPr="00137CB9">
        <w:rPr>
          <w:b/>
          <w:bCs/>
          <w:sz w:val="36"/>
          <w:szCs w:val="36"/>
          <w:rtl/>
        </w:rPr>
        <w:t>الهيئة</w:t>
      </w:r>
      <w:r w:rsidRPr="00137CB9">
        <w:rPr>
          <w:sz w:val="36"/>
          <w:szCs w:val="36"/>
          <w:rtl/>
        </w:rPr>
        <w:t>: الهيئة العامة للطيران المدني</w:t>
      </w:r>
      <w:r w:rsidR="00723246">
        <w:rPr>
          <w:rFonts w:hint="cs"/>
          <w:sz w:val="36"/>
          <w:szCs w:val="36"/>
          <w:rtl/>
        </w:rPr>
        <w:t>,</w:t>
      </w:r>
      <w:r w:rsidRPr="00137CB9">
        <w:rPr>
          <w:sz w:val="36"/>
          <w:szCs w:val="36"/>
          <w:rtl/>
        </w:rPr>
        <w:t xml:space="preserve"> وهي السلطة المختصة رسمياً بالإشراف على شؤون الطيران المدني في المملكة</w:t>
      </w:r>
      <w:r w:rsidRPr="00137CB9">
        <w:rPr>
          <w:sz w:val="36"/>
          <w:szCs w:val="36"/>
        </w:rPr>
        <w:t>.</w:t>
      </w:r>
      <w:r w:rsidRPr="00137CB9">
        <w:rPr>
          <w:sz w:val="36"/>
          <w:szCs w:val="36"/>
        </w:rPr>
        <w:br/>
      </w:r>
      <w:r w:rsidRPr="00137CB9">
        <w:rPr>
          <w:rFonts w:hint="cs"/>
          <w:sz w:val="36"/>
          <w:szCs w:val="36"/>
          <w:rtl/>
        </w:rPr>
        <w:t>9-</w:t>
      </w:r>
      <w:r w:rsidRPr="00137CB9">
        <w:rPr>
          <w:b/>
          <w:bCs/>
          <w:sz w:val="36"/>
          <w:szCs w:val="36"/>
          <w:rtl/>
        </w:rPr>
        <w:t>مجلس الإدارة</w:t>
      </w:r>
      <w:r w:rsidRPr="00137CB9">
        <w:rPr>
          <w:sz w:val="36"/>
          <w:szCs w:val="36"/>
          <w:rtl/>
        </w:rPr>
        <w:t>: مجلس إدارة الهيئة العامة للطيران المد</w:t>
      </w:r>
      <w:r w:rsidRPr="00137CB9">
        <w:rPr>
          <w:rFonts w:hint="cs"/>
          <w:sz w:val="36"/>
          <w:szCs w:val="36"/>
          <w:rtl/>
        </w:rPr>
        <w:t>ني.</w:t>
      </w:r>
      <w:r w:rsidRPr="00137CB9">
        <w:rPr>
          <w:sz w:val="36"/>
          <w:szCs w:val="36"/>
        </w:rPr>
        <w:br/>
      </w:r>
      <w:r w:rsidRPr="00137CB9">
        <w:rPr>
          <w:rFonts w:hint="cs"/>
          <w:sz w:val="36"/>
          <w:szCs w:val="36"/>
          <w:rtl/>
        </w:rPr>
        <w:t>10-</w:t>
      </w:r>
      <w:r w:rsidRPr="00137CB9">
        <w:rPr>
          <w:sz w:val="36"/>
          <w:szCs w:val="36"/>
        </w:rPr>
        <w:t xml:space="preserve"> </w:t>
      </w:r>
      <w:r w:rsidRPr="00137CB9">
        <w:rPr>
          <w:b/>
          <w:bCs/>
          <w:sz w:val="36"/>
          <w:szCs w:val="36"/>
          <w:rtl/>
        </w:rPr>
        <w:t>رئيس المجلس</w:t>
      </w:r>
      <w:r w:rsidRPr="00137CB9">
        <w:rPr>
          <w:sz w:val="36"/>
          <w:szCs w:val="36"/>
          <w:rtl/>
        </w:rPr>
        <w:t>: رئيس مجلس إدارة الهيئة العامة للطيران المدن</w:t>
      </w:r>
      <w:r w:rsidRPr="00137CB9">
        <w:rPr>
          <w:sz w:val="36"/>
          <w:szCs w:val="36"/>
        </w:rPr>
        <w:t xml:space="preserve"> . </w:t>
      </w:r>
      <w:r w:rsidRPr="00137CB9">
        <w:rPr>
          <w:sz w:val="36"/>
          <w:szCs w:val="36"/>
        </w:rPr>
        <w:br/>
      </w:r>
      <w:r w:rsidRPr="00137CB9">
        <w:rPr>
          <w:rFonts w:hint="cs"/>
          <w:sz w:val="36"/>
          <w:szCs w:val="36"/>
          <w:rtl/>
        </w:rPr>
        <w:t>11-</w:t>
      </w:r>
      <w:r w:rsidRPr="00137CB9">
        <w:rPr>
          <w:sz w:val="36"/>
          <w:szCs w:val="36"/>
        </w:rPr>
        <w:t xml:space="preserve"> </w:t>
      </w:r>
      <w:r w:rsidRPr="00137CB9">
        <w:rPr>
          <w:b/>
          <w:bCs/>
          <w:sz w:val="36"/>
          <w:szCs w:val="36"/>
          <w:rtl/>
        </w:rPr>
        <w:t>المعاهدات الدولية</w:t>
      </w:r>
      <w:r w:rsidRPr="00137CB9">
        <w:rPr>
          <w:sz w:val="36"/>
          <w:szCs w:val="36"/>
          <w:rtl/>
        </w:rPr>
        <w:t>: الم</w:t>
      </w:r>
      <w:r w:rsidR="00723246">
        <w:rPr>
          <w:sz w:val="36"/>
          <w:szCs w:val="36"/>
          <w:rtl/>
        </w:rPr>
        <w:t>عاهدات و</w:t>
      </w:r>
      <w:r w:rsidRPr="00137CB9">
        <w:rPr>
          <w:sz w:val="36"/>
          <w:szCs w:val="36"/>
          <w:rtl/>
        </w:rPr>
        <w:t>الاتفاقيات الدولية المنضمة إليها المملكة و تعديلاتها</w:t>
      </w:r>
      <w:r w:rsidRPr="00137CB9">
        <w:rPr>
          <w:sz w:val="36"/>
          <w:szCs w:val="36"/>
        </w:rPr>
        <w:t>.</w:t>
      </w:r>
      <w:r w:rsidRPr="00137CB9">
        <w:rPr>
          <w:sz w:val="36"/>
          <w:szCs w:val="36"/>
        </w:rPr>
        <w:br/>
      </w:r>
      <w:r w:rsidRPr="00137CB9">
        <w:rPr>
          <w:rFonts w:hint="cs"/>
          <w:sz w:val="36"/>
          <w:szCs w:val="36"/>
          <w:rtl/>
        </w:rPr>
        <w:t>12-</w:t>
      </w:r>
      <w:r w:rsidRPr="00137CB9">
        <w:rPr>
          <w:sz w:val="36"/>
          <w:szCs w:val="36"/>
        </w:rPr>
        <w:t xml:space="preserve"> </w:t>
      </w:r>
      <w:r w:rsidRPr="00137CB9">
        <w:rPr>
          <w:b/>
          <w:bCs/>
          <w:sz w:val="36"/>
          <w:szCs w:val="36"/>
          <w:rtl/>
        </w:rPr>
        <w:t>معاهدة شيكاغو</w:t>
      </w:r>
      <w:r w:rsidRPr="00137CB9">
        <w:rPr>
          <w:sz w:val="36"/>
          <w:szCs w:val="36"/>
          <w:rtl/>
        </w:rPr>
        <w:t>: معاهدة الطيران المدني الدولي الموقعة في شيكاغو في 7 ديسمبر 1944م وتعديلاتها المصدق عليها بموجب المراسيم الملكي</w:t>
      </w:r>
      <w:r w:rsidRPr="00137CB9">
        <w:rPr>
          <w:rFonts w:hint="cs"/>
          <w:sz w:val="36"/>
          <w:szCs w:val="36"/>
          <w:rtl/>
        </w:rPr>
        <w:t>ة.</w:t>
      </w:r>
      <w:r w:rsidRPr="00137CB9">
        <w:rPr>
          <w:sz w:val="36"/>
          <w:szCs w:val="36"/>
        </w:rPr>
        <w:t xml:space="preserve"> </w:t>
      </w:r>
      <w:r w:rsidRPr="00137CB9">
        <w:rPr>
          <w:sz w:val="36"/>
          <w:szCs w:val="36"/>
        </w:rPr>
        <w:br/>
      </w:r>
      <w:r w:rsidRPr="00137CB9">
        <w:rPr>
          <w:rFonts w:hint="cs"/>
          <w:sz w:val="36"/>
          <w:szCs w:val="36"/>
          <w:rtl/>
        </w:rPr>
        <w:lastRenderedPageBreak/>
        <w:t>13-</w:t>
      </w:r>
      <w:r w:rsidRPr="00137CB9">
        <w:rPr>
          <w:sz w:val="36"/>
          <w:szCs w:val="36"/>
        </w:rPr>
        <w:t xml:space="preserve"> </w:t>
      </w:r>
      <w:r w:rsidRPr="00137CB9">
        <w:rPr>
          <w:b/>
          <w:bCs/>
          <w:sz w:val="36"/>
          <w:szCs w:val="36"/>
          <w:rtl/>
        </w:rPr>
        <w:t>الطائرة</w:t>
      </w:r>
      <w:r w:rsidRPr="00137CB9">
        <w:rPr>
          <w:sz w:val="36"/>
          <w:szCs w:val="36"/>
          <w:rtl/>
        </w:rPr>
        <w:t>: أي آلة في استطاعتها أن تستمد بقاءها في الجو من ردود فعل الهواء غير تلك المنعكسة من سطح الأرض</w:t>
      </w:r>
      <w:r w:rsidRPr="00137CB9">
        <w:rPr>
          <w:rFonts w:hint="cs"/>
          <w:sz w:val="36"/>
          <w:szCs w:val="36"/>
          <w:rtl/>
        </w:rPr>
        <w:t>.</w:t>
      </w:r>
    </w:p>
    <w:p w:rsidR="009564FF" w:rsidRDefault="00137CB9" w:rsidP="00F21421">
      <w:pPr>
        <w:spacing w:after="0"/>
        <w:rPr>
          <w:sz w:val="36"/>
          <w:szCs w:val="36"/>
        </w:rPr>
      </w:pPr>
      <w:r w:rsidRPr="00137CB9">
        <w:rPr>
          <w:rFonts w:hint="cs"/>
          <w:sz w:val="36"/>
          <w:szCs w:val="36"/>
          <w:rtl/>
        </w:rPr>
        <w:t>14-</w:t>
      </w:r>
      <w:r w:rsidRPr="00137CB9">
        <w:rPr>
          <w:sz w:val="36"/>
          <w:szCs w:val="36"/>
        </w:rPr>
        <w:t xml:space="preserve"> </w:t>
      </w:r>
      <w:r w:rsidRPr="00137CB9">
        <w:rPr>
          <w:b/>
          <w:bCs/>
          <w:sz w:val="36"/>
          <w:szCs w:val="36"/>
          <w:rtl/>
        </w:rPr>
        <w:t>المشغل</w:t>
      </w:r>
      <w:r w:rsidRPr="00137CB9">
        <w:rPr>
          <w:sz w:val="36"/>
          <w:szCs w:val="36"/>
          <w:rtl/>
        </w:rPr>
        <w:t>: الشخص الطبيعي أو المعنوي الذي يقوم بتشغيل طائرة أو أكثر لحسابه وتخضع هيئة قيادتها لأوامره</w:t>
      </w:r>
      <w:r w:rsidRPr="00137CB9">
        <w:rPr>
          <w:sz w:val="36"/>
          <w:szCs w:val="36"/>
        </w:rPr>
        <w:t xml:space="preserve"> .</w:t>
      </w:r>
      <w:r w:rsidRPr="00137CB9">
        <w:rPr>
          <w:sz w:val="36"/>
          <w:szCs w:val="36"/>
        </w:rPr>
        <w:br/>
      </w:r>
      <w:r w:rsidRPr="00137CB9">
        <w:rPr>
          <w:rFonts w:hint="cs"/>
          <w:sz w:val="36"/>
          <w:szCs w:val="36"/>
          <w:rtl/>
        </w:rPr>
        <w:t>15-</w:t>
      </w:r>
      <w:r w:rsidRPr="00137CB9">
        <w:rPr>
          <w:sz w:val="36"/>
          <w:szCs w:val="36"/>
        </w:rPr>
        <w:t xml:space="preserve"> </w:t>
      </w:r>
      <w:r w:rsidRPr="00137CB9">
        <w:rPr>
          <w:b/>
          <w:bCs/>
          <w:sz w:val="36"/>
          <w:szCs w:val="36"/>
          <w:rtl/>
        </w:rPr>
        <w:t>طائرات الدولة</w:t>
      </w:r>
      <w:r w:rsidRPr="00137CB9">
        <w:rPr>
          <w:sz w:val="36"/>
          <w:szCs w:val="36"/>
          <w:rtl/>
        </w:rPr>
        <w:t>: الطائرات المملوكة للمملكة والمخصصة لخدمة المصالح العامة غير التجارية مثل الطائرات العس</w:t>
      </w:r>
      <w:r w:rsidR="00723246">
        <w:rPr>
          <w:sz w:val="36"/>
          <w:szCs w:val="36"/>
          <w:rtl/>
        </w:rPr>
        <w:t>كرية و</w:t>
      </w:r>
      <w:r w:rsidRPr="00137CB9">
        <w:rPr>
          <w:sz w:val="36"/>
          <w:szCs w:val="36"/>
          <w:rtl/>
        </w:rPr>
        <w:t>الجمركية والإخلاء الطبي</w:t>
      </w:r>
      <w:r w:rsidRPr="00137CB9">
        <w:rPr>
          <w:sz w:val="36"/>
          <w:szCs w:val="36"/>
        </w:rPr>
        <w:t xml:space="preserve"> .</w:t>
      </w:r>
      <w:r w:rsidRPr="00137CB9">
        <w:rPr>
          <w:sz w:val="36"/>
          <w:szCs w:val="36"/>
        </w:rPr>
        <w:br/>
      </w:r>
      <w:r w:rsidRPr="00137CB9">
        <w:rPr>
          <w:rFonts w:hint="cs"/>
          <w:sz w:val="36"/>
          <w:szCs w:val="36"/>
          <w:rtl/>
        </w:rPr>
        <w:t>16-</w:t>
      </w:r>
      <w:r w:rsidRPr="00137CB9">
        <w:rPr>
          <w:sz w:val="36"/>
          <w:szCs w:val="36"/>
        </w:rPr>
        <w:t xml:space="preserve"> </w:t>
      </w:r>
      <w:r w:rsidRPr="00137CB9">
        <w:rPr>
          <w:b/>
          <w:bCs/>
          <w:sz w:val="36"/>
          <w:szCs w:val="36"/>
          <w:rtl/>
        </w:rPr>
        <w:t>الأشغال الجوية</w:t>
      </w:r>
      <w:r w:rsidRPr="00137CB9">
        <w:rPr>
          <w:sz w:val="36"/>
          <w:szCs w:val="36"/>
          <w:rtl/>
        </w:rPr>
        <w:t>: جميع ال</w:t>
      </w:r>
      <w:r w:rsidR="00723246">
        <w:rPr>
          <w:sz w:val="36"/>
          <w:szCs w:val="36"/>
          <w:rtl/>
        </w:rPr>
        <w:t>أعمال الجوية بخلاف نقل الركاب و</w:t>
      </w:r>
      <w:r w:rsidRPr="00137CB9">
        <w:rPr>
          <w:sz w:val="36"/>
          <w:szCs w:val="36"/>
          <w:rtl/>
        </w:rPr>
        <w:t>البضائع مثل إطفاء الحرائق, الرش الزراعي, التصوير من الجو, الإعلان من الجو</w:t>
      </w:r>
      <w:r w:rsidRPr="00137CB9">
        <w:rPr>
          <w:sz w:val="36"/>
          <w:szCs w:val="36"/>
        </w:rPr>
        <w:t xml:space="preserve"> .</w:t>
      </w:r>
      <w:r w:rsidRPr="00137CB9">
        <w:rPr>
          <w:sz w:val="36"/>
          <w:szCs w:val="36"/>
        </w:rPr>
        <w:br/>
      </w:r>
      <w:r w:rsidRPr="00137CB9">
        <w:rPr>
          <w:rFonts w:hint="cs"/>
          <w:sz w:val="36"/>
          <w:szCs w:val="36"/>
          <w:rtl/>
        </w:rPr>
        <w:t>17-</w:t>
      </w:r>
      <w:r w:rsidRPr="00137CB9">
        <w:rPr>
          <w:sz w:val="36"/>
          <w:szCs w:val="36"/>
        </w:rPr>
        <w:t xml:space="preserve"> </w:t>
      </w:r>
      <w:r w:rsidRPr="00137CB9">
        <w:rPr>
          <w:b/>
          <w:bCs/>
          <w:sz w:val="36"/>
          <w:szCs w:val="36"/>
          <w:rtl/>
        </w:rPr>
        <w:t>الحركة الجوية</w:t>
      </w:r>
      <w:r w:rsidRPr="00137CB9">
        <w:rPr>
          <w:sz w:val="36"/>
          <w:szCs w:val="36"/>
          <w:rtl/>
        </w:rPr>
        <w:t>: حركة جميع الطائرات المحلقة أو العاملة في منطقة المناورات في المطار</w:t>
      </w:r>
      <w:r w:rsidRPr="00137CB9">
        <w:rPr>
          <w:sz w:val="36"/>
          <w:szCs w:val="36"/>
        </w:rPr>
        <w:t>.</w:t>
      </w:r>
      <w:r w:rsidRPr="00137CB9">
        <w:rPr>
          <w:sz w:val="36"/>
          <w:szCs w:val="36"/>
        </w:rPr>
        <w:br/>
      </w:r>
      <w:r w:rsidRPr="00137CB9">
        <w:rPr>
          <w:rFonts w:hint="cs"/>
          <w:sz w:val="36"/>
          <w:szCs w:val="36"/>
          <w:rtl/>
        </w:rPr>
        <w:t>18-</w:t>
      </w:r>
      <w:r w:rsidRPr="00137CB9">
        <w:rPr>
          <w:b/>
          <w:bCs/>
          <w:sz w:val="36"/>
          <w:szCs w:val="36"/>
          <w:rtl/>
        </w:rPr>
        <w:t>المطار</w:t>
      </w:r>
      <w:r w:rsidRPr="00137CB9">
        <w:rPr>
          <w:sz w:val="36"/>
          <w:szCs w:val="36"/>
          <w:rtl/>
        </w:rPr>
        <w:t>: مساحة محددة من سطح الأرض أو الماء بما فيها من مبان ومنشآت ومعدات مخصصة كلياً أو جزئياً لوصول الطائرات أو تحركها ومغادرتها</w:t>
      </w:r>
      <w:r w:rsidRPr="00137CB9">
        <w:rPr>
          <w:sz w:val="36"/>
          <w:szCs w:val="36"/>
        </w:rPr>
        <w:t>.</w:t>
      </w:r>
      <w:r w:rsidRPr="00137CB9">
        <w:rPr>
          <w:sz w:val="36"/>
          <w:szCs w:val="36"/>
        </w:rPr>
        <w:br/>
      </w:r>
      <w:r w:rsidRPr="00137CB9">
        <w:rPr>
          <w:rFonts w:hint="cs"/>
          <w:sz w:val="36"/>
          <w:szCs w:val="36"/>
          <w:rtl/>
        </w:rPr>
        <w:t>19-</w:t>
      </w:r>
      <w:r w:rsidRPr="00137CB9">
        <w:rPr>
          <w:b/>
          <w:bCs/>
          <w:sz w:val="36"/>
          <w:szCs w:val="36"/>
          <w:rtl/>
        </w:rPr>
        <w:t>المطار الدولي</w:t>
      </w:r>
      <w:r w:rsidRPr="00137CB9">
        <w:rPr>
          <w:sz w:val="36"/>
          <w:szCs w:val="36"/>
          <w:rtl/>
        </w:rPr>
        <w:t>: مطار تعينه المملكة في إقليمها لدخول وخروج الحركة الجوية الدولية وتتخذ فيه الإجراءات المتعلقة بالجمارك والجوازات والصحة والحجر الصحي بما فيه الحجر على الحيوانات والنباتات وغيرها من الإجراءات المشابهة</w:t>
      </w:r>
      <w:r w:rsidRPr="00137CB9">
        <w:rPr>
          <w:sz w:val="36"/>
          <w:szCs w:val="36"/>
        </w:rPr>
        <w:t>.</w:t>
      </w:r>
      <w:r w:rsidRPr="00137CB9">
        <w:rPr>
          <w:sz w:val="36"/>
          <w:szCs w:val="36"/>
        </w:rPr>
        <w:br/>
      </w:r>
      <w:r w:rsidRPr="00137CB9">
        <w:rPr>
          <w:rFonts w:hint="cs"/>
          <w:sz w:val="36"/>
          <w:szCs w:val="36"/>
          <w:rtl/>
        </w:rPr>
        <w:t>20-</w:t>
      </w:r>
      <w:r w:rsidRPr="00137CB9">
        <w:rPr>
          <w:sz w:val="36"/>
          <w:szCs w:val="36"/>
        </w:rPr>
        <w:t xml:space="preserve"> </w:t>
      </w:r>
      <w:r w:rsidRPr="00137CB9">
        <w:rPr>
          <w:b/>
          <w:bCs/>
          <w:sz w:val="36"/>
          <w:szCs w:val="36"/>
          <w:rtl/>
        </w:rPr>
        <w:t>منطقة المناورات في المطار</w:t>
      </w:r>
      <w:r w:rsidRPr="00137CB9">
        <w:rPr>
          <w:sz w:val="36"/>
          <w:szCs w:val="36"/>
          <w:rtl/>
        </w:rPr>
        <w:t>: ذلك الجزء من المطار الم</w:t>
      </w:r>
      <w:r w:rsidR="00723246">
        <w:rPr>
          <w:sz w:val="36"/>
          <w:szCs w:val="36"/>
          <w:rtl/>
        </w:rPr>
        <w:t>ستخدم لإقلاع الطائرات وهبوطها و</w:t>
      </w:r>
      <w:r w:rsidRPr="00137CB9">
        <w:rPr>
          <w:sz w:val="36"/>
          <w:szCs w:val="36"/>
          <w:rtl/>
        </w:rPr>
        <w:t>تحركاتها الأخرى المتعلقة بالإقلاع والهبوط</w:t>
      </w:r>
      <w:r w:rsidR="00723246">
        <w:rPr>
          <w:rFonts w:hint="cs"/>
          <w:sz w:val="36"/>
          <w:szCs w:val="36"/>
          <w:rtl/>
        </w:rPr>
        <w:t>,</w:t>
      </w:r>
      <w:r w:rsidRPr="00137CB9">
        <w:rPr>
          <w:sz w:val="36"/>
          <w:szCs w:val="36"/>
          <w:rtl/>
        </w:rPr>
        <w:t xml:space="preserve"> وذلك باستثناء ساحة وقوف الطائرات</w:t>
      </w:r>
      <w:r w:rsidRPr="00137CB9">
        <w:rPr>
          <w:sz w:val="36"/>
          <w:szCs w:val="36"/>
        </w:rPr>
        <w:t>.</w:t>
      </w:r>
      <w:r w:rsidRPr="00137CB9">
        <w:rPr>
          <w:sz w:val="36"/>
          <w:szCs w:val="36"/>
        </w:rPr>
        <w:br/>
      </w:r>
      <w:r w:rsidRPr="00137CB9">
        <w:rPr>
          <w:rFonts w:hint="cs"/>
          <w:sz w:val="36"/>
          <w:szCs w:val="36"/>
          <w:rtl/>
        </w:rPr>
        <w:t>21-</w:t>
      </w:r>
      <w:r w:rsidRPr="00137CB9">
        <w:rPr>
          <w:sz w:val="36"/>
          <w:szCs w:val="36"/>
        </w:rPr>
        <w:t xml:space="preserve"> </w:t>
      </w:r>
      <w:r w:rsidRPr="00137CB9">
        <w:rPr>
          <w:b/>
          <w:bCs/>
          <w:sz w:val="36"/>
          <w:szCs w:val="36"/>
          <w:rtl/>
        </w:rPr>
        <w:t>مشغل المطار</w:t>
      </w:r>
      <w:r w:rsidRPr="00137CB9">
        <w:rPr>
          <w:sz w:val="36"/>
          <w:szCs w:val="36"/>
          <w:rtl/>
        </w:rPr>
        <w:t>: أي شخص طبيعي أو معنوي يقوم بتشغيل المطار أو جزء منه</w:t>
      </w:r>
      <w:r w:rsidRPr="00137CB9">
        <w:rPr>
          <w:sz w:val="36"/>
          <w:szCs w:val="36"/>
        </w:rPr>
        <w:t>.</w:t>
      </w:r>
      <w:r w:rsidRPr="00137CB9">
        <w:rPr>
          <w:sz w:val="36"/>
          <w:szCs w:val="36"/>
        </w:rPr>
        <w:br/>
      </w:r>
      <w:r w:rsidRPr="00137CB9">
        <w:rPr>
          <w:rFonts w:hint="cs"/>
          <w:sz w:val="36"/>
          <w:szCs w:val="36"/>
          <w:rtl/>
        </w:rPr>
        <w:t>22</w:t>
      </w:r>
      <w:r w:rsidRPr="00137CB9">
        <w:rPr>
          <w:rFonts w:hint="cs"/>
          <w:b/>
          <w:bCs/>
          <w:sz w:val="36"/>
          <w:szCs w:val="36"/>
          <w:rtl/>
        </w:rPr>
        <w:t>-</w:t>
      </w:r>
      <w:r w:rsidRPr="00137CB9">
        <w:rPr>
          <w:b/>
          <w:bCs/>
          <w:sz w:val="36"/>
          <w:szCs w:val="36"/>
        </w:rPr>
        <w:t xml:space="preserve"> </w:t>
      </w:r>
      <w:r w:rsidRPr="00137CB9">
        <w:rPr>
          <w:b/>
          <w:bCs/>
          <w:sz w:val="36"/>
          <w:szCs w:val="36"/>
          <w:rtl/>
        </w:rPr>
        <w:t>قائد الطائرة</w:t>
      </w:r>
      <w:r w:rsidRPr="00137CB9">
        <w:rPr>
          <w:sz w:val="36"/>
          <w:szCs w:val="36"/>
          <w:rtl/>
        </w:rPr>
        <w:t>: الطيار المسؤول عن تشغيل الطائرة وسلامتها أثناء فترة طيرانه</w:t>
      </w:r>
      <w:r w:rsidRPr="00137CB9">
        <w:rPr>
          <w:rFonts w:hint="cs"/>
          <w:sz w:val="36"/>
          <w:szCs w:val="36"/>
          <w:rtl/>
        </w:rPr>
        <w:t>ا.</w:t>
      </w:r>
      <w:r w:rsidRPr="00137CB9">
        <w:rPr>
          <w:sz w:val="36"/>
          <w:szCs w:val="36"/>
        </w:rPr>
        <w:t xml:space="preserve"> </w:t>
      </w:r>
      <w:r w:rsidRPr="00137CB9">
        <w:rPr>
          <w:sz w:val="36"/>
          <w:szCs w:val="36"/>
        </w:rPr>
        <w:br/>
      </w:r>
      <w:r w:rsidRPr="00137CB9">
        <w:rPr>
          <w:rFonts w:hint="cs"/>
          <w:sz w:val="36"/>
          <w:szCs w:val="36"/>
          <w:rtl/>
        </w:rPr>
        <w:t>23-</w:t>
      </w:r>
      <w:r w:rsidRPr="00137CB9">
        <w:rPr>
          <w:sz w:val="36"/>
          <w:szCs w:val="36"/>
        </w:rPr>
        <w:t xml:space="preserve"> </w:t>
      </w:r>
      <w:r w:rsidRPr="00137CB9">
        <w:rPr>
          <w:b/>
          <w:bCs/>
          <w:sz w:val="36"/>
          <w:szCs w:val="36"/>
          <w:rtl/>
        </w:rPr>
        <w:t>عضو هيئة القيادة</w:t>
      </w:r>
      <w:r w:rsidRPr="00137CB9">
        <w:rPr>
          <w:sz w:val="36"/>
          <w:szCs w:val="36"/>
          <w:rtl/>
        </w:rPr>
        <w:t>: عضو في طاقم الطائرة حائز على إجازة سارية المفعول مكلف بواجبات أساسية لتشغيل طائرة أثناء فترة الطيرا</w:t>
      </w:r>
      <w:r w:rsidRPr="00137CB9">
        <w:rPr>
          <w:rFonts w:hint="cs"/>
          <w:sz w:val="36"/>
          <w:szCs w:val="36"/>
          <w:rtl/>
        </w:rPr>
        <w:t>ن.</w:t>
      </w:r>
      <w:r w:rsidRPr="00137CB9">
        <w:rPr>
          <w:sz w:val="36"/>
          <w:szCs w:val="36"/>
        </w:rPr>
        <w:t xml:space="preserve"> </w:t>
      </w:r>
      <w:r w:rsidRPr="00137CB9">
        <w:rPr>
          <w:sz w:val="36"/>
          <w:szCs w:val="36"/>
        </w:rPr>
        <w:br/>
      </w:r>
      <w:r w:rsidRPr="00137CB9">
        <w:rPr>
          <w:rFonts w:hint="cs"/>
          <w:sz w:val="36"/>
          <w:szCs w:val="36"/>
          <w:rtl/>
        </w:rPr>
        <w:t>24-</w:t>
      </w:r>
      <w:r w:rsidRPr="00137CB9">
        <w:rPr>
          <w:sz w:val="36"/>
          <w:szCs w:val="36"/>
        </w:rPr>
        <w:t xml:space="preserve"> </w:t>
      </w:r>
      <w:r w:rsidRPr="00137CB9">
        <w:rPr>
          <w:b/>
          <w:bCs/>
          <w:sz w:val="36"/>
          <w:szCs w:val="36"/>
          <w:rtl/>
        </w:rPr>
        <w:t>عضو طاقم الطائرة</w:t>
      </w:r>
      <w:r w:rsidRPr="00137CB9">
        <w:rPr>
          <w:sz w:val="36"/>
          <w:szCs w:val="36"/>
          <w:rtl/>
        </w:rPr>
        <w:t>: شخص مكلف من قبل المشغل بواجبات على الطائرة أثناء فترة الطيران</w:t>
      </w:r>
      <w:r w:rsidRPr="00137CB9">
        <w:rPr>
          <w:sz w:val="36"/>
          <w:szCs w:val="36"/>
        </w:rPr>
        <w:t>.</w:t>
      </w:r>
      <w:r w:rsidRPr="00137CB9">
        <w:rPr>
          <w:sz w:val="36"/>
          <w:szCs w:val="36"/>
        </w:rPr>
        <w:br/>
      </w:r>
      <w:r w:rsidRPr="00137CB9">
        <w:rPr>
          <w:rFonts w:hint="cs"/>
          <w:sz w:val="36"/>
          <w:szCs w:val="36"/>
          <w:rtl/>
        </w:rPr>
        <w:lastRenderedPageBreak/>
        <w:t>25-</w:t>
      </w:r>
      <w:r w:rsidRPr="00137CB9">
        <w:rPr>
          <w:sz w:val="36"/>
          <w:szCs w:val="36"/>
        </w:rPr>
        <w:t xml:space="preserve"> </w:t>
      </w:r>
      <w:r w:rsidRPr="00137CB9">
        <w:rPr>
          <w:b/>
          <w:bCs/>
          <w:sz w:val="36"/>
          <w:szCs w:val="36"/>
          <w:rtl/>
        </w:rPr>
        <w:t>فترة الطيران</w:t>
      </w:r>
      <w:r w:rsidRPr="00137CB9">
        <w:rPr>
          <w:sz w:val="36"/>
          <w:szCs w:val="36"/>
          <w:rtl/>
        </w:rPr>
        <w:t>: الوقت الكلي الواقع بين اللحظة التي تبدأ فيها الطائرة حركتها بفعل قوتها الذاتية لغرض الإقلاع حتى لحظة توقفها عن الحركة بعد انتهاء</w:t>
      </w:r>
      <w:r w:rsidRPr="00137CB9">
        <w:rPr>
          <w:rtl/>
        </w:rPr>
        <w:t xml:space="preserve"> </w:t>
      </w:r>
      <w:r w:rsidRPr="00137CB9">
        <w:rPr>
          <w:sz w:val="36"/>
          <w:szCs w:val="36"/>
          <w:rtl/>
        </w:rPr>
        <w:t>طيرانها</w:t>
      </w:r>
      <w:r w:rsidRPr="00137CB9">
        <w:rPr>
          <w:sz w:val="36"/>
          <w:szCs w:val="36"/>
        </w:rPr>
        <w:t>.</w:t>
      </w:r>
      <w:r w:rsidRPr="00137CB9">
        <w:br/>
      </w:r>
      <w:r w:rsidRPr="00137CB9">
        <w:rPr>
          <w:rFonts w:hint="cs"/>
          <w:sz w:val="36"/>
          <w:szCs w:val="36"/>
          <w:rtl/>
        </w:rPr>
        <w:t>26-</w:t>
      </w:r>
      <w:r w:rsidRPr="00137CB9">
        <w:rPr>
          <w:b/>
          <w:bCs/>
          <w:sz w:val="36"/>
          <w:szCs w:val="36"/>
          <w:rtl/>
        </w:rPr>
        <w:t>المنطقة المحظورة</w:t>
      </w:r>
      <w:r w:rsidRPr="00137CB9">
        <w:rPr>
          <w:sz w:val="36"/>
          <w:szCs w:val="36"/>
          <w:rtl/>
        </w:rPr>
        <w:t xml:space="preserve">: منطقة محددة من الإقليم تعلن عنها الهيئة </w:t>
      </w:r>
      <w:r w:rsidRPr="00137CB9">
        <w:rPr>
          <w:rFonts w:hint="cs"/>
          <w:sz w:val="36"/>
          <w:szCs w:val="36"/>
          <w:rtl/>
        </w:rPr>
        <w:t>ي</w:t>
      </w:r>
      <w:r w:rsidRPr="00137CB9">
        <w:rPr>
          <w:sz w:val="36"/>
          <w:szCs w:val="36"/>
          <w:rtl/>
        </w:rPr>
        <w:t>حظر الطيران فيها</w:t>
      </w:r>
      <w:r w:rsidRPr="00137CB9">
        <w:rPr>
          <w:sz w:val="36"/>
          <w:szCs w:val="36"/>
        </w:rPr>
        <w:t>.</w:t>
      </w:r>
      <w:r w:rsidRPr="00137CB9">
        <w:rPr>
          <w:sz w:val="36"/>
          <w:szCs w:val="36"/>
        </w:rPr>
        <w:br/>
      </w:r>
      <w:r w:rsidRPr="00137CB9">
        <w:rPr>
          <w:rFonts w:hint="cs"/>
          <w:sz w:val="36"/>
          <w:szCs w:val="36"/>
          <w:rtl/>
        </w:rPr>
        <w:t>27-</w:t>
      </w:r>
      <w:r w:rsidRPr="00137CB9">
        <w:rPr>
          <w:b/>
          <w:bCs/>
          <w:sz w:val="36"/>
          <w:szCs w:val="36"/>
          <w:rtl/>
        </w:rPr>
        <w:t>المنطقة المقيدة</w:t>
      </w:r>
      <w:r w:rsidRPr="00137CB9">
        <w:rPr>
          <w:sz w:val="36"/>
          <w:szCs w:val="36"/>
          <w:rtl/>
        </w:rPr>
        <w:t>: منطقة محددة من الإقليم تعلن عنها الهيئة يكون الطيران فيها مقيداً بقيود معينة</w:t>
      </w:r>
      <w:r w:rsidRPr="00137CB9">
        <w:rPr>
          <w:sz w:val="36"/>
          <w:szCs w:val="36"/>
        </w:rPr>
        <w:t>.</w:t>
      </w:r>
      <w:r w:rsidRPr="00137CB9">
        <w:rPr>
          <w:sz w:val="36"/>
          <w:szCs w:val="36"/>
        </w:rPr>
        <w:br/>
      </w:r>
      <w:r w:rsidRPr="00137CB9">
        <w:rPr>
          <w:rFonts w:hint="cs"/>
          <w:sz w:val="36"/>
          <w:szCs w:val="36"/>
          <w:rtl/>
        </w:rPr>
        <w:t>28-</w:t>
      </w:r>
      <w:r w:rsidRPr="00137CB9">
        <w:rPr>
          <w:b/>
          <w:bCs/>
          <w:sz w:val="36"/>
          <w:szCs w:val="36"/>
          <w:rtl/>
        </w:rPr>
        <w:t>المنطقة الخطرة</w:t>
      </w:r>
      <w:r w:rsidRPr="00137CB9">
        <w:rPr>
          <w:sz w:val="36"/>
          <w:szCs w:val="36"/>
          <w:rtl/>
        </w:rPr>
        <w:t>: منطقة محددة من الإقليم تعلن الهيئة بأن فيها نشاطات خطرة في أوقات معينة</w:t>
      </w:r>
      <w:r w:rsidRPr="00137CB9">
        <w:rPr>
          <w:sz w:val="36"/>
          <w:szCs w:val="36"/>
        </w:rPr>
        <w:t>.</w:t>
      </w:r>
      <w:r w:rsidRPr="00137CB9">
        <w:rPr>
          <w:sz w:val="36"/>
          <w:szCs w:val="36"/>
        </w:rPr>
        <w:br/>
      </w:r>
      <w:r w:rsidRPr="00137CB9">
        <w:rPr>
          <w:rFonts w:hint="cs"/>
          <w:sz w:val="36"/>
          <w:szCs w:val="36"/>
          <w:rtl/>
        </w:rPr>
        <w:t>29-</w:t>
      </w:r>
      <w:r w:rsidRPr="00137CB9">
        <w:rPr>
          <w:b/>
          <w:bCs/>
          <w:sz w:val="36"/>
          <w:szCs w:val="36"/>
          <w:rtl/>
        </w:rPr>
        <w:t>الخط الجوي المنتظم</w:t>
      </w:r>
      <w:r w:rsidRPr="00137CB9">
        <w:rPr>
          <w:sz w:val="36"/>
          <w:szCs w:val="36"/>
          <w:rtl/>
        </w:rPr>
        <w:t xml:space="preserve">: </w:t>
      </w:r>
      <w:r w:rsidR="00723246">
        <w:rPr>
          <w:sz w:val="36"/>
          <w:szCs w:val="36"/>
          <w:rtl/>
        </w:rPr>
        <w:t>خط جوي مفتوح لاستخدام الجمهور</w:t>
      </w:r>
      <w:r w:rsidR="00723246">
        <w:rPr>
          <w:rFonts w:hint="cs"/>
          <w:sz w:val="36"/>
          <w:szCs w:val="36"/>
          <w:rtl/>
        </w:rPr>
        <w:t>,</w:t>
      </w:r>
      <w:r w:rsidR="00723246">
        <w:rPr>
          <w:sz w:val="36"/>
          <w:szCs w:val="36"/>
          <w:rtl/>
        </w:rPr>
        <w:t xml:space="preserve"> و</w:t>
      </w:r>
      <w:r w:rsidRPr="00137CB9">
        <w:rPr>
          <w:sz w:val="36"/>
          <w:szCs w:val="36"/>
          <w:rtl/>
        </w:rPr>
        <w:t xml:space="preserve">يعمل حسب جدول مواعيد معلن, </w:t>
      </w:r>
      <w:r w:rsidR="00723246">
        <w:rPr>
          <w:sz w:val="36"/>
          <w:szCs w:val="36"/>
          <w:rtl/>
        </w:rPr>
        <w:t>أو بانتظام أو تكرار بشكل واضح و</w:t>
      </w:r>
      <w:r w:rsidRPr="00137CB9">
        <w:rPr>
          <w:sz w:val="36"/>
          <w:szCs w:val="36"/>
          <w:rtl/>
        </w:rPr>
        <w:t>يشكل معها سلسلة رحلات نظامية سهلة الملاحظة</w:t>
      </w:r>
      <w:r w:rsidRPr="00137CB9">
        <w:rPr>
          <w:sz w:val="36"/>
          <w:szCs w:val="36"/>
        </w:rPr>
        <w:t xml:space="preserve"> .</w:t>
      </w:r>
      <w:r w:rsidRPr="00137CB9">
        <w:rPr>
          <w:sz w:val="36"/>
          <w:szCs w:val="36"/>
        </w:rPr>
        <w:br/>
      </w:r>
      <w:r w:rsidRPr="00137CB9">
        <w:rPr>
          <w:rFonts w:hint="cs"/>
          <w:sz w:val="36"/>
          <w:szCs w:val="36"/>
          <w:rtl/>
        </w:rPr>
        <w:t>30-</w:t>
      </w:r>
      <w:r w:rsidRPr="00137CB9">
        <w:rPr>
          <w:b/>
          <w:bCs/>
          <w:sz w:val="36"/>
          <w:szCs w:val="36"/>
          <w:rtl/>
        </w:rPr>
        <w:t>الخط الجوي الدولي</w:t>
      </w:r>
      <w:r w:rsidRPr="00137CB9">
        <w:rPr>
          <w:sz w:val="36"/>
          <w:szCs w:val="36"/>
          <w:rtl/>
        </w:rPr>
        <w:t>: أي خط جوي يمر عبر الفضاء الجوي لأكثر من دولة</w:t>
      </w:r>
      <w:r w:rsidRPr="00137CB9">
        <w:rPr>
          <w:sz w:val="36"/>
          <w:szCs w:val="36"/>
        </w:rPr>
        <w:t xml:space="preserve"> .</w:t>
      </w:r>
      <w:r w:rsidRPr="00137CB9">
        <w:rPr>
          <w:sz w:val="36"/>
          <w:szCs w:val="36"/>
        </w:rPr>
        <w:br/>
      </w:r>
      <w:r w:rsidRPr="00137CB9">
        <w:rPr>
          <w:rFonts w:hint="cs"/>
          <w:sz w:val="36"/>
          <w:szCs w:val="36"/>
          <w:rtl/>
        </w:rPr>
        <w:t>31-</w:t>
      </w:r>
      <w:r w:rsidRPr="00137CB9">
        <w:rPr>
          <w:b/>
          <w:bCs/>
          <w:sz w:val="36"/>
          <w:szCs w:val="36"/>
          <w:rtl/>
        </w:rPr>
        <w:t>الخط الجوي الداخلي</w:t>
      </w:r>
      <w:r w:rsidRPr="00137CB9">
        <w:rPr>
          <w:sz w:val="36"/>
          <w:szCs w:val="36"/>
          <w:rtl/>
        </w:rPr>
        <w:t>: أي خط جوي يعمل كليا</w:t>
      </w:r>
      <w:r w:rsidRPr="00137CB9">
        <w:rPr>
          <w:rFonts w:hint="cs"/>
          <w:sz w:val="36"/>
          <w:szCs w:val="36"/>
          <w:rtl/>
        </w:rPr>
        <w:t>ً</w:t>
      </w:r>
      <w:r w:rsidRPr="00137CB9">
        <w:rPr>
          <w:sz w:val="36"/>
          <w:szCs w:val="36"/>
          <w:rtl/>
        </w:rPr>
        <w:t xml:space="preserve"> داخل أراضي دولة ما</w:t>
      </w:r>
      <w:r w:rsidRPr="00137CB9">
        <w:rPr>
          <w:sz w:val="36"/>
          <w:szCs w:val="36"/>
        </w:rPr>
        <w:t xml:space="preserve"> .</w:t>
      </w:r>
      <w:r w:rsidRPr="00137CB9">
        <w:rPr>
          <w:sz w:val="36"/>
          <w:szCs w:val="36"/>
        </w:rPr>
        <w:br/>
      </w:r>
      <w:r w:rsidRPr="00137CB9">
        <w:rPr>
          <w:rFonts w:hint="cs"/>
          <w:sz w:val="36"/>
          <w:szCs w:val="36"/>
          <w:rtl/>
        </w:rPr>
        <w:t>32-</w:t>
      </w:r>
      <w:r w:rsidRPr="00137CB9">
        <w:rPr>
          <w:b/>
          <w:bCs/>
          <w:sz w:val="36"/>
          <w:szCs w:val="36"/>
          <w:rtl/>
        </w:rPr>
        <w:t>الناقل الجوي</w:t>
      </w:r>
      <w:r w:rsidRPr="00137CB9">
        <w:rPr>
          <w:sz w:val="36"/>
          <w:szCs w:val="36"/>
          <w:rtl/>
        </w:rPr>
        <w:t>: الشخص الطبيعي أو المعنوي الذي يعرض أو يقوم بتشغيل خطوط جوية لنقل الركاب والبريد والبضائع أو أي منها</w:t>
      </w:r>
      <w:r w:rsidRPr="00137CB9">
        <w:rPr>
          <w:sz w:val="36"/>
          <w:szCs w:val="36"/>
        </w:rPr>
        <w:t>.</w:t>
      </w:r>
      <w:r w:rsidRPr="00137CB9">
        <w:rPr>
          <w:sz w:val="36"/>
          <w:szCs w:val="36"/>
        </w:rPr>
        <w:br/>
      </w:r>
      <w:r w:rsidRPr="00137CB9">
        <w:rPr>
          <w:rFonts w:hint="cs"/>
          <w:sz w:val="36"/>
          <w:szCs w:val="36"/>
          <w:rtl/>
        </w:rPr>
        <w:t>33-</w:t>
      </w:r>
      <w:r w:rsidRPr="00137CB9">
        <w:rPr>
          <w:b/>
          <w:bCs/>
          <w:sz w:val="36"/>
          <w:szCs w:val="36"/>
          <w:rtl/>
        </w:rPr>
        <w:t>التسجيل الوطني</w:t>
      </w:r>
      <w:r w:rsidRPr="00137CB9">
        <w:rPr>
          <w:sz w:val="36"/>
          <w:szCs w:val="36"/>
          <w:rtl/>
        </w:rPr>
        <w:t>: تسجيل الطائرات في السجل السعودي الوطني للطائرات الذي تعده وتشرف عليه الهيئة</w:t>
      </w:r>
      <w:r w:rsidRPr="00137CB9">
        <w:rPr>
          <w:sz w:val="36"/>
          <w:szCs w:val="36"/>
        </w:rPr>
        <w:t xml:space="preserve"> .</w:t>
      </w:r>
      <w:r w:rsidRPr="00137CB9">
        <w:rPr>
          <w:sz w:val="36"/>
          <w:szCs w:val="36"/>
        </w:rPr>
        <w:br/>
      </w:r>
      <w:r w:rsidRPr="00137CB9">
        <w:rPr>
          <w:rFonts w:hint="cs"/>
          <w:sz w:val="36"/>
          <w:szCs w:val="36"/>
          <w:rtl/>
        </w:rPr>
        <w:t>34-</w:t>
      </w:r>
      <w:r w:rsidRPr="00137CB9">
        <w:rPr>
          <w:b/>
          <w:bCs/>
          <w:sz w:val="36"/>
          <w:szCs w:val="36"/>
          <w:rtl/>
        </w:rPr>
        <w:t>السجل</w:t>
      </w:r>
      <w:r w:rsidRPr="00137CB9">
        <w:rPr>
          <w:sz w:val="36"/>
          <w:szCs w:val="36"/>
          <w:rtl/>
        </w:rPr>
        <w:t>: السجل السعودي الوطني لتسجيل الطائرات تعده الهيئة لتسجيل الطائرات المدنية الوطنية</w:t>
      </w:r>
      <w:r w:rsidRPr="00137CB9">
        <w:rPr>
          <w:sz w:val="36"/>
          <w:szCs w:val="36"/>
        </w:rPr>
        <w:t xml:space="preserve"> .</w:t>
      </w:r>
      <w:r w:rsidRPr="00137CB9">
        <w:rPr>
          <w:sz w:val="36"/>
          <w:szCs w:val="36"/>
        </w:rPr>
        <w:br/>
      </w:r>
      <w:r w:rsidRPr="00137CB9">
        <w:rPr>
          <w:rFonts w:hint="cs"/>
          <w:sz w:val="36"/>
          <w:szCs w:val="36"/>
          <w:rtl/>
        </w:rPr>
        <w:t>35-</w:t>
      </w:r>
      <w:r w:rsidRPr="00137CB9">
        <w:rPr>
          <w:sz w:val="36"/>
          <w:szCs w:val="36"/>
        </w:rPr>
        <w:t xml:space="preserve"> </w:t>
      </w:r>
      <w:r w:rsidRPr="00137CB9">
        <w:rPr>
          <w:b/>
          <w:bCs/>
          <w:sz w:val="36"/>
          <w:szCs w:val="36"/>
          <w:rtl/>
        </w:rPr>
        <w:t>التسجيل الدولي</w:t>
      </w:r>
      <w:r w:rsidRPr="00137CB9">
        <w:rPr>
          <w:sz w:val="36"/>
          <w:szCs w:val="36"/>
          <w:rtl/>
        </w:rPr>
        <w:t>: تسجيل الطائرات لدى منظمة تتمتع بالشخصية القانونية الدولية</w:t>
      </w:r>
      <w:r w:rsidRPr="00137CB9">
        <w:rPr>
          <w:sz w:val="36"/>
          <w:szCs w:val="36"/>
        </w:rPr>
        <w:t>.</w:t>
      </w:r>
      <w:r w:rsidRPr="00137CB9">
        <w:rPr>
          <w:sz w:val="36"/>
          <w:szCs w:val="36"/>
        </w:rPr>
        <w:br/>
      </w:r>
      <w:r w:rsidRPr="00137CB9">
        <w:rPr>
          <w:rFonts w:hint="cs"/>
          <w:sz w:val="36"/>
          <w:szCs w:val="36"/>
          <w:rtl/>
        </w:rPr>
        <w:t>36-</w:t>
      </w:r>
      <w:r w:rsidRPr="00137CB9">
        <w:rPr>
          <w:b/>
          <w:bCs/>
          <w:sz w:val="36"/>
          <w:szCs w:val="36"/>
          <w:rtl/>
        </w:rPr>
        <w:t>العلامة العامة</w:t>
      </w:r>
      <w:r w:rsidRPr="00137CB9">
        <w:rPr>
          <w:sz w:val="36"/>
          <w:szCs w:val="36"/>
          <w:rtl/>
        </w:rPr>
        <w:t>: علامة تعينها المنظمة الدولية للطيران المدني لسلطة تسجيل العلامة العامة وذلك لتسجيل طائرات مؤسسة نقل جوي دولية أو مشتركة تسجيلاً دولياً</w:t>
      </w:r>
      <w:r w:rsidRPr="00137CB9">
        <w:rPr>
          <w:sz w:val="36"/>
          <w:szCs w:val="36"/>
        </w:rPr>
        <w:t>.</w:t>
      </w:r>
      <w:r w:rsidRPr="00137CB9">
        <w:rPr>
          <w:sz w:val="36"/>
          <w:szCs w:val="36"/>
        </w:rPr>
        <w:br/>
      </w:r>
      <w:r w:rsidRPr="00137CB9">
        <w:rPr>
          <w:rFonts w:hint="cs"/>
          <w:sz w:val="36"/>
          <w:szCs w:val="36"/>
          <w:rtl/>
        </w:rPr>
        <w:t>37-</w:t>
      </w:r>
      <w:r w:rsidRPr="00137CB9">
        <w:rPr>
          <w:b/>
          <w:bCs/>
          <w:sz w:val="36"/>
          <w:szCs w:val="36"/>
          <w:rtl/>
        </w:rPr>
        <w:t>سلطة تسجيل العلامة العامة</w:t>
      </w:r>
      <w:r w:rsidRPr="00137CB9">
        <w:rPr>
          <w:sz w:val="36"/>
          <w:szCs w:val="36"/>
          <w:rtl/>
        </w:rPr>
        <w:t xml:space="preserve">: السلطة التي يعهد إليها بالسجل غير الوطني أو أي جزء </w:t>
      </w:r>
      <w:r w:rsidRPr="00137CB9">
        <w:rPr>
          <w:sz w:val="36"/>
          <w:szCs w:val="36"/>
          <w:rtl/>
        </w:rPr>
        <w:lastRenderedPageBreak/>
        <w:t>منه و الذي تسجل فيه طائرات تابعة لمؤسسة نقل جوي أجنبية أو مشتركة</w:t>
      </w:r>
      <w:r w:rsidRPr="00137CB9">
        <w:rPr>
          <w:sz w:val="36"/>
          <w:szCs w:val="36"/>
        </w:rPr>
        <w:t xml:space="preserve"> .</w:t>
      </w:r>
      <w:r w:rsidRPr="00137CB9">
        <w:rPr>
          <w:sz w:val="36"/>
          <w:szCs w:val="36"/>
        </w:rPr>
        <w:br/>
      </w:r>
      <w:r w:rsidRPr="00137CB9">
        <w:rPr>
          <w:rFonts w:hint="cs"/>
          <w:sz w:val="36"/>
          <w:szCs w:val="36"/>
          <w:rtl/>
        </w:rPr>
        <w:t>38-</w:t>
      </w:r>
      <w:r w:rsidRPr="00137CB9">
        <w:rPr>
          <w:b/>
          <w:bCs/>
          <w:sz w:val="36"/>
          <w:szCs w:val="36"/>
          <w:rtl/>
        </w:rPr>
        <w:t>حادث الطائرة</w:t>
      </w:r>
      <w:r w:rsidRPr="00137CB9">
        <w:rPr>
          <w:sz w:val="36"/>
          <w:szCs w:val="36"/>
          <w:rtl/>
        </w:rPr>
        <w:t xml:space="preserve">: كل حادث مرتبط بتشغيل الطائرة يقع في الفترة ما بين الوقت الذي يصعد فيه أي شخص إلى الطائرة </w:t>
      </w:r>
      <w:r w:rsidRPr="00137CB9">
        <w:rPr>
          <w:rFonts w:hint="cs"/>
          <w:sz w:val="36"/>
          <w:szCs w:val="36"/>
          <w:rtl/>
        </w:rPr>
        <w:t>ب</w:t>
      </w:r>
      <w:r w:rsidRPr="00137CB9">
        <w:rPr>
          <w:sz w:val="36"/>
          <w:szCs w:val="36"/>
          <w:rtl/>
        </w:rPr>
        <w:t>قصد الطيران حتى الوقت الذي تتم فيه مغادرة جميع الأشخاص للطائرة، ويترتب عليه إحدى النتائج الآتية</w:t>
      </w:r>
      <w:r w:rsidRPr="00137CB9">
        <w:rPr>
          <w:sz w:val="36"/>
          <w:szCs w:val="36"/>
        </w:rPr>
        <w:t>:</w:t>
      </w:r>
      <w:r w:rsidRPr="00137CB9">
        <w:rPr>
          <w:sz w:val="36"/>
          <w:szCs w:val="36"/>
        </w:rPr>
        <w:br/>
      </w:r>
      <w:r w:rsidRPr="00137CB9">
        <w:rPr>
          <w:sz w:val="36"/>
          <w:szCs w:val="36"/>
          <w:rtl/>
        </w:rPr>
        <w:t>‌أ- إصابة أي شخص إصابة بالغة أو وفاته نتيجة لوجوده على متن الطائرة أو احتكاكه بها مباشرة أو بأي جزء منها أو نتيجة تعرضه لعادم الطائرة النفاث</w:t>
      </w:r>
      <w:r w:rsidRPr="00137CB9">
        <w:rPr>
          <w:sz w:val="36"/>
          <w:szCs w:val="36"/>
        </w:rPr>
        <w:t>.</w:t>
      </w:r>
      <w:r w:rsidRPr="00137CB9">
        <w:rPr>
          <w:sz w:val="36"/>
          <w:szCs w:val="36"/>
        </w:rPr>
        <w:br/>
      </w:r>
      <w:r w:rsidRPr="00137CB9">
        <w:rPr>
          <w:sz w:val="36"/>
          <w:szCs w:val="36"/>
          <w:rtl/>
        </w:rPr>
        <w:t>‌ب- إصابة الطائرة بعطب جسيم</w:t>
      </w:r>
      <w:r w:rsidRPr="00137CB9">
        <w:rPr>
          <w:sz w:val="36"/>
          <w:szCs w:val="36"/>
        </w:rPr>
        <w:t>.</w:t>
      </w:r>
      <w:r w:rsidRPr="00137CB9">
        <w:rPr>
          <w:sz w:val="36"/>
          <w:szCs w:val="36"/>
        </w:rPr>
        <w:br/>
      </w:r>
      <w:r w:rsidRPr="00137CB9">
        <w:rPr>
          <w:sz w:val="36"/>
          <w:szCs w:val="36"/>
          <w:rtl/>
        </w:rPr>
        <w:t>‌ج- فقد الطائرة أو استحالة الوصول إليها</w:t>
      </w:r>
      <w:r w:rsidR="009564FF">
        <w:rPr>
          <w:sz w:val="36"/>
          <w:szCs w:val="36"/>
        </w:rPr>
        <w:t>.</w:t>
      </w:r>
    </w:p>
    <w:p w:rsidR="00137CB9" w:rsidRPr="00137CB9" w:rsidRDefault="00137CB9" w:rsidP="009564FF">
      <w:pPr>
        <w:spacing w:after="0"/>
        <w:rPr>
          <w:sz w:val="36"/>
          <w:szCs w:val="36"/>
          <w:rtl/>
        </w:rPr>
      </w:pPr>
      <w:r w:rsidRPr="00137CB9">
        <w:rPr>
          <w:sz w:val="36"/>
          <w:szCs w:val="36"/>
          <w:rtl/>
        </w:rPr>
        <w:t>ويستثنى من ذلك الإصابات الناجمة عن أسباب طبيعية</w:t>
      </w:r>
      <w:r w:rsidR="009564FF">
        <w:rPr>
          <w:sz w:val="36"/>
          <w:szCs w:val="36"/>
          <w:rtl/>
        </w:rPr>
        <w:t xml:space="preserve"> أو التي يلحقها الشخص بنفسه أو </w:t>
      </w:r>
      <w:r w:rsidR="009564FF">
        <w:rPr>
          <w:rFonts w:hint="cs"/>
          <w:sz w:val="36"/>
          <w:szCs w:val="36"/>
          <w:rtl/>
        </w:rPr>
        <w:t>ي</w:t>
      </w:r>
      <w:r w:rsidRPr="00137CB9">
        <w:rPr>
          <w:sz w:val="36"/>
          <w:szCs w:val="36"/>
          <w:rtl/>
        </w:rPr>
        <w:t>تسبب فيها أشخاص آخرون أو التي تصيب الأشخاص المتسللين الذي يختبئون خارج المناطق المتاحة عادة للركاب والطاقم</w:t>
      </w:r>
      <w:r w:rsidRPr="00137CB9">
        <w:rPr>
          <w:sz w:val="36"/>
          <w:szCs w:val="36"/>
        </w:rPr>
        <w:t>.</w:t>
      </w:r>
      <w:r w:rsidRPr="00137CB9">
        <w:rPr>
          <w:sz w:val="36"/>
          <w:szCs w:val="36"/>
        </w:rPr>
        <w:br/>
      </w:r>
      <w:r w:rsidRPr="00137CB9">
        <w:rPr>
          <w:rFonts w:hint="cs"/>
          <w:sz w:val="36"/>
          <w:szCs w:val="36"/>
          <w:rtl/>
        </w:rPr>
        <w:t>39-</w:t>
      </w:r>
      <w:r w:rsidRPr="00137CB9">
        <w:rPr>
          <w:b/>
          <w:bCs/>
          <w:sz w:val="36"/>
          <w:szCs w:val="36"/>
          <w:rtl/>
        </w:rPr>
        <w:t>واقعة طائرة</w:t>
      </w:r>
      <w:r w:rsidRPr="00137CB9">
        <w:rPr>
          <w:sz w:val="36"/>
          <w:szCs w:val="36"/>
          <w:rtl/>
        </w:rPr>
        <w:t>: كل واقعة لا ينطبق عليها تعريف حادث طائرة وترتبط بتشغيل الطائرة وتؤثر أو يمكن أن تؤثر على سلامة تشغيلها</w:t>
      </w:r>
      <w:r w:rsidRPr="00137CB9">
        <w:rPr>
          <w:sz w:val="36"/>
          <w:szCs w:val="36"/>
        </w:rPr>
        <w:t>.</w:t>
      </w:r>
      <w:r w:rsidRPr="00137CB9">
        <w:rPr>
          <w:sz w:val="36"/>
          <w:szCs w:val="36"/>
        </w:rPr>
        <w:br/>
      </w:r>
      <w:r w:rsidRPr="00137CB9">
        <w:rPr>
          <w:rFonts w:hint="cs"/>
          <w:sz w:val="36"/>
          <w:szCs w:val="36"/>
          <w:rtl/>
        </w:rPr>
        <w:t>40-</w:t>
      </w:r>
      <w:r w:rsidRPr="00137CB9">
        <w:rPr>
          <w:b/>
          <w:bCs/>
          <w:sz w:val="36"/>
          <w:szCs w:val="36"/>
          <w:rtl/>
        </w:rPr>
        <w:t>حادث طيران</w:t>
      </w:r>
      <w:r w:rsidRPr="00137CB9">
        <w:rPr>
          <w:sz w:val="36"/>
          <w:szCs w:val="36"/>
          <w:rtl/>
        </w:rPr>
        <w:t>: أي وضع أو ظرف يمكن أن يؤدي الى وقوع حادث أو واقعة للطائرة</w:t>
      </w:r>
      <w:r w:rsidRPr="00137CB9">
        <w:rPr>
          <w:sz w:val="36"/>
          <w:szCs w:val="36"/>
        </w:rPr>
        <w:t xml:space="preserve"> .</w:t>
      </w:r>
      <w:r w:rsidRPr="00137CB9">
        <w:rPr>
          <w:sz w:val="36"/>
          <w:szCs w:val="36"/>
        </w:rPr>
        <w:br/>
      </w:r>
      <w:r w:rsidRPr="00137CB9">
        <w:rPr>
          <w:rFonts w:hint="cs"/>
          <w:sz w:val="36"/>
          <w:szCs w:val="36"/>
          <w:rtl/>
        </w:rPr>
        <w:t>41-</w:t>
      </w:r>
      <w:r w:rsidRPr="00137CB9">
        <w:rPr>
          <w:b/>
          <w:bCs/>
          <w:sz w:val="36"/>
          <w:szCs w:val="36"/>
          <w:rtl/>
        </w:rPr>
        <w:t>العوائق الجوية</w:t>
      </w:r>
      <w:r w:rsidRPr="00137CB9">
        <w:rPr>
          <w:sz w:val="36"/>
          <w:szCs w:val="36"/>
          <w:rtl/>
        </w:rPr>
        <w:t>: إما أن تكون عوائق صناعية مثل المباني المرتفعة والأبراج والأسلاك العالية وغيرها، أو عوائق طبيعية مثل الجبال والأشجار العالية وغيرها</w:t>
      </w:r>
      <w:r w:rsidRPr="00137CB9">
        <w:rPr>
          <w:sz w:val="36"/>
          <w:szCs w:val="36"/>
        </w:rPr>
        <w:t>.</w:t>
      </w:r>
      <w:r w:rsidRPr="00137CB9">
        <w:rPr>
          <w:sz w:val="36"/>
          <w:szCs w:val="36"/>
        </w:rPr>
        <w:br/>
      </w:r>
      <w:r w:rsidRPr="00137CB9">
        <w:rPr>
          <w:rFonts w:hint="cs"/>
          <w:sz w:val="36"/>
          <w:szCs w:val="36"/>
          <w:rtl/>
        </w:rPr>
        <w:t>42-</w:t>
      </w:r>
      <w:r w:rsidRPr="00137CB9">
        <w:rPr>
          <w:b/>
          <w:bCs/>
          <w:sz w:val="36"/>
          <w:szCs w:val="36"/>
          <w:rtl/>
        </w:rPr>
        <w:t>دليل الطيران السعودي</w:t>
      </w:r>
      <w:r w:rsidRPr="00137CB9">
        <w:rPr>
          <w:sz w:val="36"/>
          <w:szCs w:val="36"/>
          <w:rtl/>
        </w:rPr>
        <w:t>: الدليل الذي تصدره الهيئة والذي يتضمن المبادئ الأساسية الواردة في الأنظمة واللوائح والتعليمات والقواعد اللازمة الواجب اتباعها لتأمين سلامة وانتظام وسرعة وتسهيل الحركة الجوية في إقليم المملكة الخاضع لرقابتها</w:t>
      </w:r>
      <w:r w:rsidRPr="00137CB9">
        <w:rPr>
          <w:sz w:val="36"/>
          <w:szCs w:val="36"/>
        </w:rPr>
        <w:t xml:space="preserve"> .</w:t>
      </w:r>
      <w:r w:rsidRPr="00137CB9">
        <w:rPr>
          <w:sz w:val="36"/>
          <w:szCs w:val="36"/>
        </w:rPr>
        <w:br/>
      </w:r>
      <w:r w:rsidRPr="00137CB9">
        <w:rPr>
          <w:rFonts w:hint="cs"/>
          <w:sz w:val="36"/>
          <w:szCs w:val="36"/>
          <w:rtl/>
        </w:rPr>
        <w:t>43-</w:t>
      </w:r>
      <w:r w:rsidRPr="00137CB9">
        <w:rPr>
          <w:b/>
          <w:bCs/>
          <w:sz w:val="36"/>
          <w:szCs w:val="36"/>
          <w:rtl/>
        </w:rPr>
        <w:t>شهادة الصلاحية للطيران</w:t>
      </w:r>
      <w:r w:rsidRPr="00137CB9">
        <w:rPr>
          <w:sz w:val="36"/>
          <w:szCs w:val="36"/>
          <w:rtl/>
        </w:rPr>
        <w:t>: وثيقة تصدرها الهيئة لدولة تسجيل الطائرة تعتمد فيها صلاحية الطائرة للطيران خلال فترة زمنية معين</w:t>
      </w:r>
      <w:r w:rsidR="00723246">
        <w:rPr>
          <w:sz w:val="36"/>
          <w:szCs w:val="36"/>
          <w:rtl/>
        </w:rPr>
        <w:t>ة بشرط أن يلتزم المشغل ب</w:t>
      </w:r>
      <w:r w:rsidR="00723246">
        <w:rPr>
          <w:rFonts w:hint="cs"/>
          <w:sz w:val="36"/>
          <w:szCs w:val="36"/>
          <w:rtl/>
        </w:rPr>
        <w:t>ا</w:t>
      </w:r>
      <w:r w:rsidRPr="00137CB9">
        <w:rPr>
          <w:sz w:val="36"/>
          <w:szCs w:val="36"/>
          <w:rtl/>
        </w:rPr>
        <w:t>تباع الشروط الواردة فيها</w:t>
      </w:r>
      <w:r w:rsidRPr="00137CB9">
        <w:rPr>
          <w:sz w:val="36"/>
          <w:szCs w:val="36"/>
        </w:rPr>
        <w:t>.</w:t>
      </w:r>
      <w:r w:rsidRPr="00137CB9">
        <w:rPr>
          <w:sz w:val="36"/>
          <w:szCs w:val="36"/>
        </w:rPr>
        <w:br/>
      </w:r>
      <w:r w:rsidRPr="00137CB9">
        <w:rPr>
          <w:rFonts w:hint="cs"/>
          <w:sz w:val="36"/>
          <w:szCs w:val="36"/>
          <w:rtl/>
        </w:rPr>
        <w:lastRenderedPageBreak/>
        <w:t>44-</w:t>
      </w:r>
      <w:r w:rsidRPr="00137CB9">
        <w:rPr>
          <w:b/>
          <w:bCs/>
          <w:sz w:val="36"/>
          <w:szCs w:val="36"/>
          <w:rtl/>
        </w:rPr>
        <w:t>التصريح</w:t>
      </w:r>
      <w:r w:rsidRPr="00137CB9">
        <w:rPr>
          <w:sz w:val="36"/>
          <w:szCs w:val="36"/>
          <w:rtl/>
        </w:rPr>
        <w:t>: الإذن لطائرة بعبور أجواء المملكة أو الهبوط في أحد مطاراتها لأغراض تجارية أو دبلوماسية</w:t>
      </w:r>
      <w:r w:rsidR="009564FF">
        <w:rPr>
          <w:rFonts w:hint="cs"/>
          <w:sz w:val="36"/>
          <w:szCs w:val="36"/>
          <w:rtl/>
        </w:rPr>
        <w:t>,</w:t>
      </w:r>
      <w:r w:rsidRPr="00137CB9">
        <w:rPr>
          <w:sz w:val="36"/>
          <w:szCs w:val="36"/>
          <w:rtl/>
        </w:rPr>
        <w:t xml:space="preserve"> ونحو ذلك</w:t>
      </w:r>
      <w:r w:rsidR="009564FF">
        <w:rPr>
          <w:rFonts w:hint="cs"/>
          <w:sz w:val="36"/>
          <w:szCs w:val="36"/>
          <w:rtl/>
        </w:rPr>
        <w:t>,</w:t>
      </w:r>
      <w:r w:rsidRPr="00137CB9">
        <w:rPr>
          <w:sz w:val="36"/>
          <w:szCs w:val="36"/>
          <w:rtl/>
        </w:rPr>
        <w:t xml:space="preserve"> ويكون عل</w:t>
      </w:r>
      <w:r w:rsidRPr="00137CB9">
        <w:rPr>
          <w:rFonts w:hint="cs"/>
          <w:sz w:val="36"/>
          <w:szCs w:val="36"/>
          <w:rtl/>
        </w:rPr>
        <w:t>ى</w:t>
      </w:r>
      <w:r w:rsidRPr="00137CB9">
        <w:rPr>
          <w:sz w:val="36"/>
          <w:szCs w:val="36"/>
          <w:rtl/>
        </w:rPr>
        <w:t xml:space="preserve"> شكل تصريح لرحلات مجدولة أو تصريح مؤقت لرحلات غير مجدولة</w:t>
      </w:r>
      <w:r w:rsidRPr="00137CB9">
        <w:rPr>
          <w:sz w:val="36"/>
          <w:szCs w:val="36"/>
        </w:rPr>
        <w:t>.</w:t>
      </w:r>
      <w:r w:rsidRPr="00137CB9">
        <w:rPr>
          <w:sz w:val="36"/>
          <w:szCs w:val="36"/>
        </w:rPr>
        <w:br/>
      </w:r>
      <w:r w:rsidRPr="00137CB9">
        <w:rPr>
          <w:rFonts w:hint="cs"/>
          <w:sz w:val="36"/>
          <w:szCs w:val="36"/>
          <w:rtl/>
        </w:rPr>
        <w:t>45-</w:t>
      </w:r>
      <w:r w:rsidRPr="00137CB9">
        <w:rPr>
          <w:b/>
          <w:bCs/>
          <w:sz w:val="36"/>
          <w:szCs w:val="36"/>
          <w:rtl/>
        </w:rPr>
        <w:t>الترخيص</w:t>
      </w:r>
      <w:r w:rsidRPr="00137CB9">
        <w:rPr>
          <w:sz w:val="36"/>
          <w:szCs w:val="36"/>
          <w:rtl/>
        </w:rPr>
        <w:t>: موافقة تصدرها الهيئة لشخص طبيعي أو معنوي لمزاولة نشاط معين يدخل في نطاق اختصاصاتها</w:t>
      </w:r>
      <w:r w:rsidRPr="00137CB9">
        <w:rPr>
          <w:sz w:val="36"/>
          <w:szCs w:val="36"/>
        </w:rPr>
        <w:t xml:space="preserve"> .</w:t>
      </w:r>
      <w:r w:rsidRPr="00137CB9">
        <w:rPr>
          <w:sz w:val="36"/>
          <w:szCs w:val="36"/>
        </w:rPr>
        <w:br/>
      </w:r>
      <w:r w:rsidRPr="00137CB9">
        <w:rPr>
          <w:rFonts w:hint="cs"/>
          <w:sz w:val="36"/>
          <w:szCs w:val="36"/>
          <w:rtl/>
        </w:rPr>
        <w:t>46-</w:t>
      </w:r>
      <w:r w:rsidRPr="00137CB9">
        <w:rPr>
          <w:b/>
          <w:bCs/>
          <w:sz w:val="36"/>
          <w:szCs w:val="36"/>
          <w:rtl/>
        </w:rPr>
        <w:t>الإجازة</w:t>
      </w:r>
      <w:r w:rsidRPr="00137CB9">
        <w:rPr>
          <w:sz w:val="36"/>
          <w:szCs w:val="36"/>
          <w:rtl/>
        </w:rPr>
        <w:t>: شهادة أو رخصة تمنحها أو تعتمدها الهيئة للعاملين في قطاع</w:t>
      </w:r>
      <w:r w:rsidR="009564FF">
        <w:rPr>
          <w:sz w:val="36"/>
          <w:szCs w:val="36"/>
          <w:rtl/>
        </w:rPr>
        <w:t xml:space="preserve"> الطيران المدني كأطقم الطائرة والصيانة والمراقبين الجويين و</w:t>
      </w:r>
      <w:r w:rsidRPr="00137CB9">
        <w:rPr>
          <w:sz w:val="36"/>
          <w:szCs w:val="36"/>
          <w:rtl/>
        </w:rPr>
        <w:t>غيرهم ممن تتطلب طبيعة عملهم حيازة شهادات أو رخص وفقا</w:t>
      </w:r>
      <w:r w:rsidR="009564FF">
        <w:rPr>
          <w:rFonts w:hint="cs"/>
          <w:sz w:val="36"/>
          <w:szCs w:val="36"/>
          <w:rtl/>
        </w:rPr>
        <w:t>ً</w:t>
      </w:r>
      <w:r w:rsidRPr="00137CB9">
        <w:rPr>
          <w:sz w:val="36"/>
          <w:szCs w:val="36"/>
          <w:rtl/>
        </w:rPr>
        <w:t xml:space="preserve"> لمستويات مقررة دوليا</w:t>
      </w:r>
      <w:r w:rsidR="009564FF">
        <w:rPr>
          <w:rFonts w:hint="cs"/>
          <w:sz w:val="36"/>
          <w:szCs w:val="36"/>
          <w:rtl/>
        </w:rPr>
        <w:t>ً</w:t>
      </w:r>
      <w:r w:rsidRPr="00137CB9">
        <w:rPr>
          <w:sz w:val="36"/>
          <w:szCs w:val="36"/>
        </w:rPr>
        <w:t xml:space="preserve"> .</w:t>
      </w:r>
      <w:r w:rsidRPr="00137CB9">
        <w:rPr>
          <w:sz w:val="36"/>
          <w:szCs w:val="36"/>
        </w:rPr>
        <w:br/>
      </w:r>
      <w:r w:rsidRPr="00137CB9">
        <w:rPr>
          <w:rFonts w:hint="cs"/>
          <w:sz w:val="36"/>
          <w:szCs w:val="36"/>
          <w:rtl/>
        </w:rPr>
        <w:t>47-</w:t>
      </w:r>
      <w:r w:rsidRPr="00137CB9">
        <w:rPr>
          <w:b/>
          <w:bCs/>
          <w:sz w:val="36"/>
          <w:szCs w:val="36"/>
          <w:rtl/>
        </w:rPr>
        <w:t>الأوامر الحكومية</w:t>
      </w:r>
      <w:r w:rsidRPr="00137CB9">
        <w:rPr>
          <w:sz w:val="36"/>
          <w:szCs w:val="36"/>
          <w:rtl/>
        </w:rPr>
        <w:t>: التعليمات التي تصدرها سلطة الطيران المدني لشركات الطيران العاملة</w:t>
      </w:r>
      <w:r w:rsidRPr="00137CB9">
        <w:rPr>
          <w:rFonts w:hint="cs"/>
          <w:sz w:val="36"/>
          <w:szCs w:val="36"/>
          <w:rtl/>
        </w:rPr>
        <w:t xml:space="preserve"> </w:t>
      </w:r>
      <w:r w:rsidRPr="00137CB9">
        <w:rPr>
          <w:sz w:val="36"/>
          <w:szCs w:val="36"/>
          <w:rtl/>
        </w:rPr>
        <w:t>فيما يتعلق بمزاولة تلك الشركات لنشاطها داخل إقليم الدولة</w:t>
      </w:r>
      <w:r w:rsidRPr="00137CB9">
        <w:rPr>
          <w:sz w:val="36"/>
          <w:szCs w:val="36"/>
        </w:rPr>
        <w:t xml:space="preserve"> .</w:t>
      </w:r>
      <w:r w:rsidRPr="00137CB9">
        <w:rPr>
          <w:sz w:val="36"/>
          <w:szCs w:val="36"/>
        </w:rPr>
        <w:br/>
      </w:r>
      <w:r w:rsidR="009564FF">
        <w:rPr>
          <w:sz w:val="36"/>
          <w:szCs w:val="36"/>
          <w:rtl/>
        </w:rPr>
        <w:t>وتبقى للكلمات و</w:t>
      </w:r>
      <w:r w:rsidRPr="00137CB9">
        <w:rPr>
          <w:sz w:val="36"/>
          <w:szCs w:val="36"/>
          <w:rtl/>
        </w:rPr>
        <w:t>العبارات</w:t>
      </w:r>
      <w:r w:rsidR="009564FF">
        <w:rPr>
          <w:sz w:val="36"/>
          <w:szCs w:val="36"/>
          <w:rtl/>
        </w:rPr>
        <w:t xml:space="preserve"> الواردة في المعاهدات الدولية و</w:t>
      </w:r>
      <w:r w:rsidRPr="00137CB9">
        <w:rPr>
          <w:sz w:val="36"/>
          <w:szCs w:val="36"/>
          <w:rtl/>
        </w:rPr>
        <w:t>غير الواردة في هذه المادة المعاني المعطاة لها في تلك المعاهدات</w:t>
      </w:r>
      <w:r w:rsidRPr="00137CB9">
        <w:rPr>
          <w:sz w:val="36"/>
          <w:szCs w:val="36"/>
        </w:rPr>
        <w:t xml:space="preserve"> .</w:t>
      </w:r>
    </w:p>
    <w:p w:rsidR="00137CB9" w:rsidRPr="00FA2542" w:rsidRDefault="00137CB9" w:rsidP="00FA2542">
      <w:pPr>
        <w:bidi w:val="0"/>
        <w:spacing w:after="0"/>
        <w:jc w:val="center"/>
        <w:rPr>
          <w:sz w:val="36"/>
          <w:szCs w:val="36"/>
        </w:rPr>
      </w:pPr>
      <w:r w:rsidRPr="00137CB9">
        <w:rPr>
          <w:b/>
          <w:bCs/>
          <w:sz w:val="44"/>
          <w:szCs w:val="44"/>
          <w:rtl/>
        </w:rPr>
        <w:t>الفصل الثاني</w:t>
      </w:r>
    </w:p>
    <w:p w:rsidR="00FA2542" w:rsidRDefault="00FA2542" w:rsidP="00FA2542">
      <w:pPr>
        <w:spacing w:after="0"/>
        <w:jc w:val="center"/>
        <w:rPr>
          <w:b/>
          <w:bCs/>
          <w:sz w:val="44"/>
          <w:szCs w:val="44"/>
        </w:rPr>
      </w:pPr>
      <w:r>
        <w:rPr>
          <w:b/>
          <w:bCs/>
          <w:sz w:val="44"/>
          <w:szCs w:val="44"/>
          <w:rtl/>
        </w:rPr>
        <w:t>سيادة المملكة وسلطاتها</w:t>
      </w:r>
    </w:p>
    <w:p w:rsidR="00137CB9" w:rsidRPr="00FA2542" w:rsidRDefault="00137CB9" w:rsidP="00EE3EF4">
      <w:pPr>
        <w:spacing w:after="0"/>
        <w:rPr>
          <w:b/>
          <w:bCs/>
          <w:sz w:val="44"/>
          <w:szCs w:val="44"/>
        </w:rPr>
      </w:pPr>
      <w:r w:rsidRPr="00137CB9">
        <w:rPr>
          <w:b/>
          <w:bCs/>
          <w:sz w:val="40"/>
          <w:szCs w:val="40"/>
          <w:rtl/>
        </w:rPr>
        <w:t>المادة الثانية</w:t>
      </w:r>
      <w:r w:rsidRPr="00137CB9">
        <w:rPr>
          <w:sz w:val="40"/>
          <w:szCs w:val="40"/>
          <w:rtl/>
        </w:rPr>
        <w:t>:</w:t>
      </w:r>
      <w:r w:rsidRPr="00137CB9">
        <w:rPr>
          <w:b/>
          <w:bCs/>
          <w:sz w:val="40"/>
          <w:szCs w:val="40"/>
          <w:rtl/>
        </w:rPr>
        <w:t xml:space="preserve"> سلطات المملكة</w:t>
      </w:r>
      <w:r w:rsidRPr="00137CB9">
        <w:rPr>
          <w:b/>
          <w:bCs/>
          <w:sz w:val="40"/>
          <w:szCs w:val="40"/>
        </w:rPr>
        <w:t> </w:t>
      </w:r>
      <w:r w:rsidRPr="00137CB9">
        <w:rPr>
          <w:b/>
          <w:bCs/>
          <w:sz w:val="40"/>
          <w:szCs w:val="40"/>
        </w:rPr>
        <w:br/>
      </w:r>
      <w:r w:rsidRPr="00137CB9">
        <w:rPr>
          <w:sz w:val="36"/>
          <w:szCs w:val="36"/>
          <w:rtl/>
        </w:rPr>
        <w:t>للمملكة السيادة الكاملة والمطلقة على الفضاء الجوي داخل إقليمها</w:t>
      </w:r>
      <w:r w:rsidRPr="00137CB9">
        <w:rPr>
          <w:sz w:val="36"/>
          <w:szCs w:val="36"/>
        </w:rPr>
        <w:t>.</w:t>
      </w:r>
    </w:p>
    <w:p w:rsidR="00137CB9" w:rsidRPr="00137CB9" w:rsidRDefault="00137CB9" w:rsidP="00EE3EF4">
      <w:pPr>
        <w:spacing w:after="0"/>
        <w:rPr>
          <w:sz w:val="36"/>
          <w:szCs w:val="36"/>
        </w:rPr>
      </w:pPr>
      <w:r w:rsidRPr="00137CB9">
        <w:rPr>
          <w:b/>
          <w:bCs/>
          <w:sz w:val="40"/>
          <w:szCs w:val="40"/>
          <w:rtl/>
        </w:rPr>
        <w:t>المادة الثالثة</w:t>
      </w:r>
      <w:r w:rsidRPr="00137CB9">
        <w:rPr>
          <w:sz w:val="40"/>
          <w:szCs w:val="40"/>
          <w:rtl/>
        </w:rPr>
        <w:t>:</w:t>
      </w:r>
      <w:r w:rsidRPr="00137CB9">
        <w:rPr>
          <w:b/>
          <w:bCs/>
          <w:sz w:val="40"/>
          <w:szCs w:val="40"/>
          <w:rtl/>
        </w:rPr>
        <w:t xml:space="preserve"> مجال التطبيق</w:t>
      </w:r>
      <w:r w:rsidRPr="00137CB9">
        <w:rPr>
          <w:sz w:val="40"/>
          <w:szCs w:val="40"/>
        </w:rPr>
        <w:t> </w:t>
      </w:r>
      <w:r w:rsidRPr="00137CB9">
        <w:rPr>
          <w:sz w:val="36"/>
          <w:szCs w:val="36"/>
        </w:rPr>
        <w:br/>
      </w:r>
      <w:r w:rsidRPr="00137CB9">
        <w:rPr>
          <w:sz w:val="36"/>
          <w:szCs w:val="36"/>
          <w:rtl/>
        </w:rPr>
        <w:t>تسري أحكام هذا النظام على الآتي</w:t>
      </w:r>
      <w:r w:rsidRPr="00137CB9">
        <w:rPr>
          <w:sz w:val="36"/>
          <w:szCs w:val="36"/>
        </w:rPr>
        <w:t>:</w:t>
      </w:r>
      <w:r w:rsidRPr="00137CB9">
        <w:rPr>
          <w:sz w:val="36"/>
          <w:szCs w:val="36"/>
        </w:rPr>
        <w:br/>
      </w:r>
      <w:r w:rsidRPr="00137CB9">
        <w:rPr>
          <w:rFonts w:hint="cs"/>
          <w:sz w:val="36"/>
          <w:szCs w:val="36"/>
          <w:rtl/>
        </w:rPr>
        <w:t>1-</w:t>
      </w:r>
      <w:r w:rsidRPr="00137CB9">
        <w:rPr>
          <w:sz w:val="36"/>
          <w:szCs w:val="36"/>
          <w:rtl/>
        </w:rPr>
        <w:t>أنشطة وعمليات الطيران المدني داخل إقليم المملكة</w:t>
      </w:r>
      <w:r w:rsidRPr="00137CB9">
        <w:rPr>
          <w:sz w:val="36"/>
          <w:szCs w:val="36"/>
        </w:rPr>
        <w:t>.</w:t>
      </w:r>
      <w:r w:rsidRPr="00137CB9">
        <w:rPr>
          <w:sz w:val="36"/>
          <w:szCs w:val="36"/>
        </w:rPr>
        <w:br/>
      </w:r>
      <w:r w:rsidRPr="00137CB9">
        <w:rPr>
          <w:rFonts w:hint="cs"/>
          <w:sz w:val="36"/>
          <w:szCs w:val="36"/>
          <w:rtl/>
        </w:rPr>
        <w:t>2-</w:t>
      </w:r>
      <w:r w:rsidRPr="00137CB9">
        <w:rPr>
          <w:sz w:val="36"/>
          <w:szCs w:val="36"/>
          <w:rtl/>
        </w:rPr>
        <w:t>المطار</w:t>
      </w:r>
      <w:r w:rsidR="009564FF">
        <w:rPr>
          <w:sz w:val="36"/>
          <w:szCs w:val="36"/>
          <w:rtl/>
        </w:rPr>
        <w:t>ات المدنية ومرافق النقل الجوي و</w:t>
      </w:r>
      <w:r w:rsidRPr="00137CB9">
        <w:rPr>
          <w:sz w:val="36"/>
          <w:szCs w:val="36"/>
          <w:rtl/>
        </w:rPr>
        <w:t>تأمين سلامة الطيران وأمن الطيران داخل إقليم المملكة</w:t>
      </w:r>
      <w:r w:rsidRPr="00137CB9">
        <w:rPr>
          <w:sz w:val="36"/>
          <w:szCs w:val="36"/>
        </w:rPr>
        <w:t>.</w:t>
      </w:r>
      <w:r w:rsidRPr="00137CB9">
        <w:rPr>
          <w:sz w:val="36"/>
          <w:szCs w:val="36"/>
        </w:rPr>
        <w:br/>
      </w:r>
      <w:r w:rsidRPr="00137CB9">
        <w:rPr>
          <w:rFonts w:hint="cs"/>
          <w:sz w:val="36"/>
          <w:szCs w:val="36"/>
          <w:rtl/>
        </w:rPr>
        <w:lastRenderedPageBreak/>
        <w:t>3-</w:t>
      </w:r>
      <w:r w:rsidRPr="00137CB9">
        <w:rPr>
          <w:sz w:val="36"/>
          <w:szCs w:val="36"/>
        </w:rPr>
        <w:t xml:space="preserve"> </w:t>
      </w:r>
      <w:r w:rsidRPr="00137CB9">
        <w:rPr>
          <w:sz w:val="36"/>
          <w:szCs w:val="36"/>
          <w:rtl/>
        </w:rPr>
        <w:t>الطائرة المدنية المسجلة في المملكة</w:t>
      </w:r>
      <w:r w:rsidRPr="00137CB9">
        <w:rPr>
          <w:sz w:val="36"/>
          <w:szCs w:val="36"/>
        </w:rPr>
        <w:t xml:space="preserve"> .</w:t>
      </w:r>
      <w:r w:rsidRPr="00137CB9">
        <w:rPr>
          <w:sz w:val="36"/>
          <w:szCs w:val="36"/>
        </w:rPr>
        <w:br/>
      </w:r>
      <w:r w:rsidRPr="00137CB9">
        <w:rPr>
          <w:rFonts w:hint="cs"/>
          <w:sz w:val="36"/>
          <w:szCs w:val="36"/>
          <w:rtl/>
        </w:rPr>
        <w:t>4-</w:t>
      </w:r>
      <w:r w:rsidRPr="00137CB9">
        <w:rPr>
          <w:sz w:val="36"/>
          <w:szCs w:val="36"/>
        </w:rPr>
        <w:t xml:space="preserve"> </w:t>
      </w:r>
      <w:r w:rsidRPr="00137CB9">
        <w:rPr>
          <w:sz w:val="36"/>
          <w:szCs w:val="36"/>
          <w:rtl/>
        </w:rPr>
        <w:t>طائرات الدولة عدا الطائرات العسكرية</w:t>
      </w:r>
      <w:r w:rsidRPr="00137CB9">
        <w:rPr>
          <w:sz w:val="36"/>
          <w:szCs w:val="36"/>
        </w:rPr>
        <w:t xml:space="preserve"> .</w:t>
      </w:r>
      <w:r w:rsidRPr="00137CB9">
        <w:rPr>
          <w:sz w:val="36"/>
          <w:szCs w:val="36"/>
        </w:rPr>
        <w:br/>
      </w:r>
      <w:r w:rsidRPr="00137CB9">
        <w:rPr>
          <w:rFonts w:hint="cs"/>
          <w:sz w:val="36"/>
          <w:szCs w:val="36"/>
          <w:rtl/>
        </w:rPr>
        <w:t>5-</w:t>
      </w:r>
      <w:r w:rsidRPr="00137CB9">
        <w:rPr>
          <w:sz w:val="36"/>
          <w:szCs w:val="36"/>
        </w:rPr>
        <w:t xml:space="preserve"> </w:t>
      </w:r>
      <w:r w:rsidRPr="00137CB9">
        <w:rPr>
          <w:sz w:val="36"/>
          <w:szCs w:val="36"/>
          <w:rtl/>
        </w:rPr>
        <w:t xml:space="preserve">أي طائرة مسجلة </w:t>
      </w:r>
      <w:r w:rsidRPr="00137CB9">
        <w:rPr>
          <w:rFonts w:hint="cs"/>
          <w:sz w:val="36"/>
          <w:szCs w:val="36"/>
          <w:rtl/>
        </w:rPr>
        <w:t>في</w:t>
      </w:r>
      <w:r w:rsidRPr="00137CB9">
        <w:rPr>
          <w:sz w:val="36"/>
          <w:szCs w:val="36"/>
          <w:rtl/>
        </w:rPr>
        <w:t xml:space="preserve"> دولة أجنبية يشغلها أو يقوم بصيانتها شخص سعودي بموجب اتفاق إيجار أو تبادل أو أي اتفاق مشابه, </w:t>
      </w:r>
      <w:r w:rsidR="009564FF">
        <w:rPr>
          <w:sz w:val="36"/>
          <w:szCs w:val="36"/>
          <w:rtl/>
        </w:rPr>
        <w:t>في حال وجود اتفاق بين المملكة و</w:t>
      </w:r>
      <w:r w:rsidRPr="00137CB9">
        <w:rPr>
          <w:sz w:val="36"/>
          <w:szCs w:val="36"/>
          <w:rtl/>
        </w:rPr>
        <w:t>دولة تسجيل الطائرة ينص على ذلك</w:t>
      </w:r>
      <w:r w:rsidRPr="00137CB9">
        <w:rPr>
          <w:sz w:val="36"/>
          <w:szCs w:val="36"/>
        </w:rPr>
        <w:t xml:space="preserve"> .</w:t>
      </w:r>
    </w:p>
    <w:p w:rsidR="00137CB9" w:rsidRPr="00137CB9" w:rsidRDefault="00137CB9" w:rsidP="00EE3EF4">
      <w:pPr>
        <w:spacing w:after="0"/>
        <w:rPr>
          <w:sz w:val="36"/>
          <w:szCs w:val="36"/>
        </w:rPr>
      </w:pPr>
      <w:r w:rsidRPr="00137CB9">
        <w:rPr>
          <w:b/>
          <w:bCs/>
          <w:sz w:val="40"/>
          <w:szCs w:val="40"/>
          <w:rtl/>
        </w:rPr>
        <w:t>المادة الرابعة: تطبيق المعاهدات والاتفاقيات الدولية</w:t>
      </w:r>
      <w:r w:rsidRPr="00137CB9">
        <w:rPr>
          <w:b/>
          <w:bCs/>
          <w:sz w:val="40"/>
          <w:szCs w:val="40"/>
        </w:rPr>
        <w:t> </w:t>
      </w:r>
      <w:r w:rsidRPr="00137CB9">
        <w:rPr>
          <w:b/>
          <w:bCs/>
          <w:sz w:val="40"/>
          <w:szCs w:val="40"/>
        </w:rPr>
        <w:br/>
      </w:r>
      <w:r w:rsidR="009564FF">
        <w:rPr>
          <w:sz w:val="36"/>
          <w:szCs w:val="36"/>
          <w:rtl/>
        </w:rPr>
        <w:t>تعد أحكام معاهدة شيكاغو و</w:t>
      </w:r>
      <w:r w:rsidRPr="00137CB9">
        <w:rPr>
          <w:sz w:val="36"/>
          <w:szCs w:val="36"/>
          <w:rtl/>
        </w:rPr>
        <w:t>ملاحقها وسائر المعاهدات الدولية للطيران المدني الأخرى التي وافقت المملكة عليها جزءاً مكملاً لهذا النظام</w:t>
      </w:r>
      <w:r w:rsidRPr="00137CB9">
        <w:rPr>
          <w:sz w:val="36"/>
          <w:szCs w:val="36"/>
        </w:rPr>
        <w:t>. </w:t>
      </w:r>
    </w:p>
    <w:p w:rsidR="00137CB9" w:rsidRPr="00137CB9" w:rsidRDefault="00137CB9" w:rsidP="00EE3EF4">
      <w:pPr>
        <w:spacing w:after="0"/>
        <w:rPr>
          <w:sz w:val="36"/>
          <w:szCs w:val="36"/>
        </w:rPr>
      </w:pPr>
      <w:r w:rsidRPr="00137CB9">
        <w:rPr>
          <w:b/>
          <w:bCs/>
          <w:sz w:val="40"/>
          <w:szCs w:val="40"/>
          <w:rtl/>
        </w:rPr>
        <w:t>المادة الخامسة: اختصاص الهيئة</w:t>
      </w:r>
      <w:r w:rsidRPr="00137CB9">
        <w:rPr>
          <w:b/>
          <w:bCs/>
          <w:sz w:val="40"/>
          <w:szCs w:val="40"/>
        </w:rPr>
        <w:t> </w:t>
      </w:r>
      <w:r w:rsidRPr="00137CB9">
        <w:rPr>
          <w:b/>
          <w:bCs/>
          <w:sz w:val="40"/>
          <w:szCs w:val="40"/>
        </w:rPr>
        <w:br/>
      </w:r>
      <w:r w:rsidRPr="00137CB9">
        <w:rPr>
          <w:sz w:val="36"/>
          <w:szCs w:val="36"/>
          <w:rtl/>
        </w:rPr>
        <w:t>الهيئة هي السلطة المسؤولة عن جميع شؤون الطيران المدني في المملكة بما في ذلك القيام بجميع خدمات الاتصالات السلكية واللاسلكية المتعلقة بتأمين سلامة الطيران وانتظام الحركة الجوية</w:t>
      </w:r>
      <w:r w:rsidRPr="00137CB9">
        <w:rPr>
          <w:sz w:val="36"/>
          <w:szCs w:val="36"/>
        </w:rPr>
        <w:t>.</w:t>
      </w:r>
    </w:p>
    <w:p w:rsidR="00137CB9" w:rsidRPr="00137CB9" w:rsidRDefault="00137CB9" w:rsidP="00EE3EF4">
      <w:pPr>
        <w:spacing w:after="0"/>
        <w:jc w:val="both"/>
        <w:rPr>
          <w:sz w:val="36"/>
          <w:szCs w:val="36"/>
        </w:rPr>
      </w:pPr>
      <w:r w:rsidRPr="00137CB9">
        <w:rPr>
          <w:b/>
          <w:bCs/>
          <w:sz w:val="40"/>
          <w:szCs w:val="40"/>
          <w:rtl/>
        </w:rPr>
        <w:t>المادة السادسة: تفتيش الطائرات ومنعها من الطيران وحجز وثائقها</w:t>
      </w:r>
      <w:r w:rsidRPr="00137CB9">
        <w:rPr>
          <w:b/>
          <w:bCs/>
          <w:sz w:val="40"/>
          <w:szCs w:val="40"/>
        </w:rPr>
        <w:t> </w:t>
      </w:r>
      <w:r w:rsidRPr="00137CB9">
        <w:rPr>
          <w:b/>
          <w:bCs/>
          <w:sz w:val="40"/>
          <w:szCs w:val="40"/>
        </w:rPr>
        <w:br/>
      </w:r>
      <w:r w:rsidRPr="00137CB9">
        <w:rPr>
          <w:sz w:val="36"/>
          <w:szCs w:val="36"/>
          <w:rtl/>
        </w:rPr>
        <w:t>مع عدم الإخلال بما تقرره الأنظمة الأخرى و المعاهدات الدولية</w:t>
      </w:r>
      <w:r w:rsidRPr="00137CB9">
        <w:rPr>
          <w:rFonts w:hint="cs"/>
          <w:sz w:val="36"/>
          <w:szCs w:val="36"/>
          <w:rtl/>
        </w:rPr>
        <w:t>,</w:t>
      </w:r>
      <w:r w:rsidRPr="00137CB9">
        <w:rPr>
          <w:sz w:val="36"/>
          <w:szCs w:val="36"/>
          <w:rtl/>
        </w:rPr>
        <w:t xml:space="preserve"> فإن للهيئة الحق في تفتيش الطائرات ومنعها من الطيران أو حجز أي وثائق تتعلق بها لم</w:t>
      </w:r>
      <w:r w:rsidR="008B14D3">
        <w:rPr>
          <w:sz w:val="36"/>
          <w:szCs w:val="36"/>
          <w:rtl/>
        </w:rPr>
        <w:t>راقبة تنفيذ أحكام هذا النظام, و</w:t>
      </w:r>
      <w:r w:rsidR="009564FF">
        <w:rPr>
          <w:sz w:val="36"/>
          <w:szCs w:val="36"/>
          <w:rtl/>
        </w:rPr>
        <w:t>تحدد اللائحة أصول التفتيش ومنع الطيران و</w:t>
      </w:r>
      <w:r w:rsidRPr="00137CB9">
        <w:rPr>
          <w:sz w:val="36"/>
          <w:szCs w:val="36"/>
          <w:rtl/>
        </w:rPr>
        <w:t>حجز الوثائق</w:t>
      </w:r>
      <w:r w:rsidRPr="00137CB9">
        <w:rPr>
          <w:sz w:val="36"/>
          <w:szCs w:val="36"/>
        </w:rPr>
        <w:t xml:space="preserve"> .</w:t>
      </w:r>
    </w:p>
    <w:p w:rsidR="00137CB9" w:rsidRPr="00137CB9" w:rsidRDefault="00137CB9" w:rsidP="00EE3EF4">
      <w:pPr>
        <w:spacing w:after="0"/>
        <w:jc w:val="both"/>
        <w:rPr>
          <w:sz w:val="36"/>
          <w:szCs w:val="36"/>
        </w:rPr>
      </w:pPr>
      <w:r w:rsidRPr="00137CB9">
        <w:rPr>
          <w:b/>
          <w:bCs/>
          <w:sz w:val="40"/>
          <w:szCs w:val="40"/>
          <w:rtl/>
        </w:rPr>
        <w:t>المادة السابعة: سلطات الجمارك والأمن والحجر الصحي والزراعي وغيرها</w:t>
      </w:r>
      <w:r w:rsidRPr="00137CB9">
        <w:rPr>
          <w:b/>
          <w:bCs/>
          <w:sz w:val="40"/>
          <w:szCs w:val="40"/>
        </w:rPr>
        <w:t> </w:t>
      </w:r>
      <w:r w:rsidRPr="00137CB9">
        <w:rPr>
          <w:b/>
          <w:bCs/>
          <w:sz w:val="40"/>
          <w:szCs w:val="40"/>
        </w:rPr>
        <w:br/>
      </w:r>
      <w:r w:rsidRPr="00137CB9">
        <w:rPr>
          <w:sz w:val="36"/>
          <w:szCs w:val="36"/>
          <w:rtl/>
        </w:rPr>
        <w:t>لموظفي الجمارك والأمن والجوازات والحجر الصحي والزراعي وأي جهة مختصة أخرى الحق في تفتيش الطائرات, أو أي شخص, أو حمولة على متنها وفقاً لاختصاصاتها المقررة لها بموجب الأنظمة والقواعد المعمول بها في المملك</w:t>
      </w:r>
      <w:r w:rsidRPr="00137CB9">
        <w:rPr>
          <w:rFonts w:hint="cs"/>
          <w:sz w:val="36"/>
          <w:szCs w:val="36"/>
          <w:rtl/>
        </w:rPr>
        <w:t>ة</w:t>
      </w:r>
      <w:r w:rsidRPr="00137CB9">
        <w:rPr>
          <w:sz w:val="36"/>
          <w:szCs w:val="36"/>
          <w:rtl/>
        </w:rPr>
        <w:t>، ويجر</w:t>
      </w:r>
      <w:r w:rsidRPr="00137CB9">
        <w:rPr>
          <w:rFonts w:hint="cs"/>
          <w:sz w:val="36"/>
          <w:szCs w:val="36"/>
          <w:rtl/>
        </w:rPr>
        <w:t>ى</w:t>
      </w:r>
      <w:r w:rsidRPr="00137CB9">
        <w:rPr>
          <w:sz w:val="36"/>
          <w:szCs w:val="36"/>
          <w:rtl/>
        </w:rPr>
        <w:t xml:space="preserve"> هذا التفتيش بحضور ممثل من الهيئة وفقاً لما تقرره الأنظمة</w:t>
      </w:r>
      <w:r w:rsidRPr="00137CB9">
        <w:rPr>
          <w:rFonts w:hint="cs"/>
          <w:sz w:val="36"/>
          <w:szCs w:val="36"/>
          <w:rtl/>
        </w:rPr>
        <w:t>,</w:t>
      </w:r>
      <w:r w:rsidRPr="00137CB9">
        <w:rPr>
          <w:sz w:val="36"/>
          <w:szCs w:val="36"/>
          <w:rtl/>
        </w:rPr>
        <w:t xml:space="preserve"> أو اللوائح في هذا الخصوص</w:t>
      </w:r>
      <w:r w:rsidRPr="00137CB9">
        <w:rPr>
          <w:sz w:val="36"/>
          <w:szCs w:val="36"/>
        </w:rPr>
        <w:t xml:space="preserve"> .</w:t>
      </w:r>
    </w:p>
    <w:p w:rsidR="00137CB9" w:rsidRPr="00137CB9" w:rsidRDefault="00137CB9" w:rsidP="00EE3EF4">
      <w:pPr>
        <w:spacing w:after="0"/>
        <w:jc w:val="both"/>
        <w:rPr>
          <w:sz w:val="36"/>
          <w:szCs w:val="36"/>
          <w:rtl/>
        </w:rPr>
      </w:pPr>
      <w:r w:rsidRPr="00137CB9">
        <w:rPr>
          <w:b/>
          <w:bCs/>
          <w:sz w:val="40"/>
          <w:szCs w:val="40"/>
          <w:rtl/>
        </w:rPr>
        <w:t>المادة الثامنة: مراعاة متطلبات الدخول والخروج والإقامة في المملكة</w:t>
      </w:r>
      <w:r w:rsidRPr="00137CB9">
        <w:rPr>
          <w:b/>
          <w:bCs/>
          <w:sz w:val="40"/>
          <w:szCs w:val="40"/>
        </w:rPr>
        <w:t> </w:t>
      </w:r>
      <w:r w:rsidRPr="00137CB9">
        <w:rPr>
          <w:b/>
          <w:bCs/>
          <w:sz w:val="40"/>
          <w:szCs w:val="40"/>
        </w:rPr>
        <w:br/>
      </w:r>
      <w:r w:rsidRPr="00137CB9">
        <w:rPr>
          <w:sz w:val="36"/>
          <w:szCs w:val="36"/>
          <w:rtl/>
        </w:rPr>
        <w:t xml:space="preserve">على الركاب وأعضاء الطاقم ومرسلي البضائع عند دخول المملكة والإقامة فيها والخروج منها </w:t>
      </w:r>
      <w:r w:rsidR="009564FF">
        <w:rPr>
          <w:rFonts w:hint="cs"/>
          <w:sz w:val="36"/>
          <w:szCs w:val="36"/>
          <w:rtl/>
        </w:rPr>
        <w:lastRenderedPageBreak/>
        <w:t>ا</w:t>
      </w:r>
      <w:r w:rsidRPr="00137CB9">
        <w:rPr>
          <w:sz w:val="36"/>
          <w:szCs w:val="36"/>
          <w:rtl/>
        </w:rPr>
        <w:t>تباع الأنظمة والتعليمات والبيانات المتعلقة بالإقامة وجوازات السفر والجمارك والحجر الصحي والزراعي</w:t>
      </w:r>
      <w:r w:rsidRPr="00137CB9">
        <w:rPr>
          <w:sz w:val="36"/>
          <w:szCs w:val="36"/>
        </w:rPr>
        <w:t xml:space="preserve"> .</w:t>
      </w:r>
    </w:p>
    <w:p w:rsidR="00137CB9" w:rsidRPr="00137CB9" w:rsidRDefault="00137CB9" w:rsidP="008B14D3">
      <w:pPr>
        <w:spacing w:after="0"/>
        <w:jc w:val="center"/>
        <w:rPr>
          <w:b/>
          <w:bCs/>
          <w:sz w:val="44"/>
          <w:szCs w:val="44"/>
          <w:rtl/>
        </w:rPr>
      </w:pPr>
      <w:r w:rsidRPr="00137CB9">
        <w:rPr>
          <w:sz w:val="36"/>
          <w:szCs w:val="36"/>
        </w:rPr>
        <w:br/>
      </w:r>
      <w:r w:rsidRPr="00137CB9">
        <w:rPr>
          <w:b/>
          <w:bCs/>
          <w:sz w:val="44"/>
          <w:szCs w:val="44"/>
          <w:rtl/>
        </w:rPr>
        <w:t>الفصل الثالث</w:t>
      </w:r>
    </w:p>
    <w:p w:rsidR="008B14D3" w:rsidRDefault="008B14D3" w:rsidP="008B14D3">
      <w:pPr>
        <w:spacing w:after="0"/>
        <w:jc w:val="center"/>
        <w:rPr>
          <w:sz w:val="36"/>
          <w:szCs w:val="36"/>
        </w:rPr>
      </w:pPr>
      <w:r>
        <w:rPr>
          <w:b/>
          <w:bCs/>
          <w:sz w:val="44"/>
          <w:szCs w:val="44"/>
          <w:rtl/>
        </w:rPr>
        <w:t>أحكام عامة للطيران</w:t>
      </w:r>
    </w:p>
    <w:p w:rsidR="00137CB9" w:rsidRPr="008B14D3" w:rsidRDefault="00EE3EF4" w:rsidP="00EE3EF4">
      <w:pPr>
        <w:spacing w:after="0"/>
        <w:rPr>
          <w:b/>
          <w:bCs/>
          <w:sz w:val="44"/>
          <w:szCs w:val="44"/>
        </w:rPr>
      </w:pPr>
      <w:r>
        <w:rPr>
          <w:b/>
          <w:bCs/>
          <w:sz w:val="40"/>
          <w:szCs w:val="40"/>
          <w:rtl/>
        </w:rPr>
        <w:t>المادة</w:t>
      </w:r>
      <w:r>
        <w:rPr>
          <w:rFonts w:hint="cs"/>
          <w:b/>
          <w:bCs/>
          <w:sz w:val="40"/>
          <w:szCs w:val="40"/>
          <w:rtl/>
        </w:rPr>
        <w:t xml:space="preserve"> </w:t>
      </w:r>
      <w:r w:rsidR="00137CB9" w:rsidRPr="00137CB9">
        <w:rPr>
          <w:b/>
          <w:bCs/>
          <w:sz w:val="40"/>
          <w:szCs w:val="40"/>
          <w:rtl/>
        </w:rPr>
        <w:t>التاسعة: تراخيص وتصاريح الطيران</w:t>
      </w:r>
      <w:r w:rsidR="00137CB9" w:rsidRPr="00137CB9">
        <w:rPr>
          <w:b/>
          <w:bCs/>
          <w:sz w:val="40"/>
          <w:szCs w:val="40"/>
        </w:rPr>
        <w:t> </w:t>
      </w:r>
      <w:r w:rsidR="00137CB9" w:rsidRPr="00137CB9">
        <w:rPr>
          <w:b/>
          <w:bCs/>
          <w:sz w:val="40"/>
          <w:szCs w:val="40"/>
        </w:rPr>
        <w:br/>
      </w:r>
      <w:r w:rsidR="009564FF">
        <w:rPr>
          <w:sz w:val="36"/>
          <w:szCs w:val="36"/>
          <w:rtl/>
        </w:rPr>
        <w:t>للهيئة صلاحية إصدار التراخيص والتصاريح للطائرات, و</w:t>
      </w:r>
      <w:r w:rsidR="00137CB9" w:rsidRPr="00137CB9">
        <w:rPr>
          <w:sz w:val="36"/>
          <w:szCs w:val="36"/>
          <w:rtl/>
        </w:rPr>
        <w:t>لا يجوز لأي طائرة أن تعمل في إقليم المملكة إلا بموجب ترخيص أو تصريح تصدره الهيئة، ويعد الترخيص أو التصريح شخصياً لا يجوز التنازل عنه للغير, و تح</w:t>
      </w:r>
      <w:r w:rsidR="009564FF">
        <w:rPr>
          <w:sz w:val="36"/>
          <w:szCs w:val="36"/>
          <w:rtl/>
        </w:rPr>
        <w:t>دد اللائحة شروط إصدار الترخيص و</w:t>
      </w:r>
      <w:r w:rsidR="00137CB9" w:rsidRPr="00137CB9">
        <w:rPr>
          <w:sz w:val="36"/>
          <w:szCs w:val="36"/>
          <w:rtl/>
        </w:rPr>
        <w:t>التصريح</w:t>
      </w:r>
      <w:r w:rsidR="00137CB9" w:rsidRPr="00137CB9">
        <w:rPr>
          <w:sz w:val="36"/>
          <w:szCs w:val="36"/>
        </w:rPr>
        <w:t xml:space="preserve"> .</w:t>
      </w:r>
    </w:p>
    <w:p w:rsidR="00137CB9" w:rsidRPr="00137CB9" w:rsidRDefault="00137CB9" w:rsidP="00EE3EF4">
      <w:pPr>
        <w:spacing w:after="0"/>
        <w:rPr>
          <w:sz w:val="36"/>
          <w:szCs w:val="36"/>
        </w:rPr>
      </w:pPr>
      <w:r w:rsidRPr="00137CB9">
        <w:rPr>
          <w:b/>
          <w:bCs/>
          <w:sz w:val="40"/>
          <w:szCs w:val="40"/>
          <w:rtl/>
        </w:rPr>
        <w:t>المادة العاشرة: الشروط الواجب توافرها في الطائرات</w:t>
      </w:r>
      <w:r w:rsidRPr="00137CB9">
        <w:rPr>
          <w:b/>
          <w:bCs/>
          <w:sz w:val="40"/>
          <w:szCs w:val="40"/>
        </w:rPr>
        <w:t> </w:t>
      </w:r>
      <w:r w:rsidRPr="00137CB9">
        <w:rPr>
          <w:b/>
          <w:bCs/>
          <w:sz w:val="40"/>
          <w:szCs w:val="40"/>
        </w:rPr>
        <w:br/>
      </w:r>
      <w:r w:rsidRPr="00137CB9">
        <w:rPr>
          <w:rFonts w:hint="cs"/>
          <w:sz w:val="36"/>
          <w:szCs w:val="36"/>
          <w:rtl/>
        </w:rPr>
        <w:t>1-</w:t>
      </w:r>
      <w:r w:rsidRPr="00137CB9">
        <w:rPr>
          <w:sz w:val="36"/>
          <w:szCs w:val="36"/>
          <w:rtl/>
        </w:rPr>
        <w:t>يجب أن تتوافر في الطائرة التي تعمل في إقليم المملكة</w:t>
      </w:r>
      <w:r w:rsidRPr="00137CB9">
        <w:rPr>
          <w:rFonts w:hint="cs"/>
          <w:sz w:val="36"/>
          <w:szCs w:val="36"/>
          <w:rtl/>
        </w:rPr>
        <w:t xml:space="preserve"> </w:t>
      </w:r>
      <w:r w:rsidRPr="00137CB9">
        <w:rPr>
          <w:sz w:val="36"/>
          <w:szCs w:val="36"/>
          <w:rtl/>
        </w:rPr>
        <w:t>الشروط ال</w:t>
      </w:r>
      <w:r w:rsidRPr="00137CB9">
        <w:rPr>
          <w:rFonts w:hint="cs"/>
          <w:sz w:val="36"/>
          <w:szCs w:val="36"/>
          <w:rtl/>
        </w:rPr>
        <w:t>آتية</w:t>
      </w:r>
      <w:r w:rsidRPr="00137CB9">
        <w:rPr>
          <w:sz w:val="36"/>
          <w:szCs w:val="36"/>
        </w:rPr>
        <w:t>:</w:t>
      </w:r>
      <w:r w:rsidRPr="00137CB9">
        <w:rPr>
          <w:sz w:val="36"/>
          <w:szCs w:val="36"/>
        </w:rPr>
        <w:br/>
      </w:r>
      <w:r w:rsidRPr="00137CB9">
        <w:rPr>
          <w:sz w:val="36"/>
          <w:szCs w:val="36"/>
          <w:rtl/>
        </w:rPr>
        <w:t>‌أ</w:t>
      </w:r>
      <w:r w:rsidRPr="00137CB9">
        <w:rPr>
          <w:sz w:val="36"/>
          <w:szCs w:val="36"/>
        </w:rPr>
        <w:t>-</w:t>
      </w:r>
      <w:r w:rsidRPr="00137CB9">
        <w:rPr>
          <w:sz w:val="36"/>
          <w:szCs w:val="36"/>
          <w:rtl/>
        </w:rPr>
        <w:t>أن تكون مسجلة في الدولة التابعة لها أو مسجلة وفقاً لقواعد التسجيل الدولي أو المشترك</w:t>
      </w:r>
      <w:r w:rsidRPr="00137CB9">
        <w:rPr>
          <w:sz w:val="36"/>
          <w:szCs w:val="36"/>
        </w:rPr>
        <w:t xml:space="preserve"> .</w:t>
      </w:r>
      <w:r w:rsidRPr="00137CB9">
        <w:rPr>
          <w:sz w:val="36"/>
          <w:szCs w:val="36"/>
        </w:rPr>
        <w:br/>
      </w:r>
      <w:r w:rsidRPr="00137CB9">
        <w:rPr>
          <w:sz w:val="36"/>
          <w:szCs w:val="36"/>
          <w:rtl/>
        </w:rPr>
        <w:t>‌ب</w:t>
      </w:r>
      <w:r w:rsidRPr="00137CB9">
        <w:rPr>
          <w:rFonts w:hint="cs"/>
          <w:sz w:val="36"/>
          <w:szCs w:val="36"/>
          <w:rtl/>
        </w:rPr>
        <w:t>-</w:t>
      </w:r>
      <w:r w:rsidRPr="00137CB9">
        <w:rPr>
          <w:sz w:val="36"/>
          <w:szCs w:val="36"/>
          <w:rtl/>
        </w:rPr>
        <w:t>أن تكون شهادة صلاحيتها للطيران سارية المفعول وصادرة من الدولة المسجلة فيها أو من سلطة تسجيل العلامة العامة أو معتمدة منها, شرط أن تتوافر في تلك الشهادة كحد أدنى الشروط المنصوص عليها ف</w:t>
      </w:r>
      <w:r w:rsidRPr="00137CB9">
        <w:rPr>
          <w:rFonts w:hint="cs"/>
          <w:sz w:val="36"/>
          <w:szCs w:val="36"/>
          <w:rtl/>
        </w:rPr>
        <w:t xml:space="preserve">ي </w:t>
      </w:r>
      <w:r w:rsidRPr="00137CB9">
        <w:rPr>
          <w:sz w:val="36"/>
          <w:szCs w:val="36"/>
          <w:rtl/>
        </w:rPr>
        <w:t>المعاهدات الدولية</w:t>
      </w:r>
      <w:r w:rsidRPr="00137CB9">
        <w:rPr>
          <w:sz w:val="36"/>
          <w:szCs w:val="36"/>
        </w:rPr>
        <w:t xml:space="preserve"> .</w:t>
      </w:r>
      <w:r w:rsidRPr="00137CB9">
        <w:rPr>
          <w:sz w:val="36"/>
          <w:szCs w:val="36"/>
        </w:rPr>
        <w:br/>
      </w:r>
      <w:r w:rsidRPr="00137CB9">
        <w:rPr>
          <w:sz w:val="36"/>
          <w:szCs w:val="36"/>
          <w:rtl/>
        </w:rPr>
        <w:t>‌ج</w:t>
      </w:r>
      <w:r w:rsidRPr="00137CB9">
        <w:rPr>
          <w:rFonts w:hint="cs"/>
          <w:sz w:val="36"/>
          <w:szCs w:val="36"/>
          <w:rtl/>
        </w:rPr>
        <w:t>-</w:t>
      </w:r>
      <w:r w:rsidRPr="00137CB9">
        <w:rPr>
          <w:sz w:val="36"/>
          <w:szCs w:val="36"/>
          <w:rtl/>
        </w:rPr>
        <w:t>أن تحمل بطريقة ظاهرة علامات جنسيتها وتسجيلها وفقاً للقواعد التي تقررها سلطة الطيران المدني</w:t>
      </w:r>
      <w:r w:rsidRPr="00137CB9">
        <w:rPr>
          <w:sz w:val="36"/>
          <w:szCs w:val="36"/>
        </w:rPr>
        <w:t>.</w:t>
      </w:r>
      <w:r w:rsidRPr="00137CB9">
        <w:rPr>
          <w:sz w:val="36"/>
          <w:szCs w:val="36"/>
        </w:rPr>
        <w:br/>
      </w:r>
      <w:r w:rsidRPr="00137CB9">
        <w:rPr>
          <w:sz w:val="36"/>
          <w:szCs w:val="36"/>
          <w:rtl/>
        </w:rPr>
        <w:t>‌د</w:t>
      </w:r>
      <w:r w:rsidRPr="00137CB9">
        <w:rPr>
          <w:rFonts w:hint="cs"/>
          <w:sz w:val="36"/>
          <w:szCs w:val="36"/>
          <w:rtl/>
        </w:rPr>
        <w:t>-</w:t>
      </w:r>
      <w:r w:rsidRPr="00137CB9">
        <w:rPr>
          <w:sz w:val="36"/>
          <w:szCs w:val="36"/>
          <w:rtl/>
        </w:rPr>
        <w:t>أن تكون مجهزة بالأجهزة والمعدات المقررة</w:t>
      </w:r>
      <w:r w:rsidRPr="00137CB9">
        <w:rPr>
          <w:sz w:val="36"/>
          <w:szCs w:val="36"/>
        </w:rPr>
        <w:t>.</w:t>
      </w:r>
      <w:r w:rsidRPr="00137CB9">
        <w:rPr>
          <w:sz w:val="36"/>
          <w:szCs w:val="36"/>
        </w:rPr>
        <w:br/>
      </w:r>
      <w:r w:rsidRPr="00137CB9">
        <w:rPr>
          <w:sz w:val="36"/>
          <w:szCs w:val="36"/>
          <w:rtl/>
        </w:rPr>
        <w:t>‌ه</w:t>
      </w:r>
      <w:r w:rsidRPr="00137CB9">
        <w:rPr>
          <w:rFonts w:hint="cs"/>
          <w:sz w:val="36"/>
          <w:szCs w:val="36"/>
          <w:rtl/>
        </w:rPr>
        <w:t>-</w:t>
      </w:r>
      <w:r w:rsidRPr="00137CB9">
        <w:rPr>
          <w:sz w:val="36"/>
          <w:szCs w:val="36"/>
          <w:rtl/>
        </w:rPr>
        <w:t>أن يكون أعضاء هيئة القيادة حائزين على إجازات سارية المفعول صادرة من سلطة الطيران المدني في الدولة المسجلة فيها الطائرة أو سلطة تسجيل العلامة العامة أو معتمدة منها وأن يكونوا بالعدد والنوعية المقررة في شهادة الصلاحية</w:t>
      </w:r>
      <w:r w:rsidRPr="00137CB9">
        <w:rPr>
          <w:sz w:val="36"/>
          <w:szCs w:val="36"/>
        </w:rPr>
        <w:t>.</w:t>
      </w:r>
      <w:r w:rsidRPr="00137CB9">
        <w:rPr>
          <w:sz w:val="36"/>
          <w:szCs w:val="36"/>
        </w:rPr>
        <w:br/>
      </w:r>
      <w:r w:rsidRPr="00137CB9">
        <w:rPr>
          <w:sz w:val="36"/>
          <w:szCs w:val="36"/>
          <w:rtl/>
        </w:rPr>
        <w:lastRenderedPageBreak/>
        <w:t>‌و</w:t>
      </w:r>
      <w:r w:rsidRPr="00137CB9">
        <w:rPr>
          <w:rFonts w:hint="cs"/>
          <w:sz w:val="36"/>
          <w:szCs w:val="36"/>
          <w:rtl/>
        </w:rPr>
        <w:t>-</w:t>
      </w:r>
      <w:r w:rsidRPr="00137CB9">
        <w:rPr>
          <w:sz w:val="36"/>
          <w:szCs w:val="36"/>
          <w:rtl/>
        </w:rPr>
        <w:t xml:space="preserve">أن يتم التأمين </w:t>
      </w:r>
      <w:r w:rsidR="008B14D3">
        <w:rPr>
          <w:sz w:val="36"/>
          <w:szCs w:val="36"/>
          <w:rtl/>
        </w:rPr>
        <w:t>لصالح طاقمها وركابها والبضائع و</w:t>
      </w:r>
      <w:r w:rsidRPr="00137CB9">
        <w:rPr>
          <w:sz w:val="36"/>
          <w:szCs w:val="36"/>
          <w:rtl/>
        </w:rPr>
        <w:t>الأمتعة التي عل</w:t>
      </w:r>
      <w:r w:rsidR="009564FF">
        <w:rPr>
          <w:sz w:val="36"/>
          <w:szCs w:val="36"/>
          <w:rtl/>
        </w:rPr>
        <w:t>ى متنها وللغير على سطح الأرض و</w:t>
      </w:r>
      <w:r w:rsidRPr="00137CB9">
        <w:rPr>
          <w:sz w:val="36"/>
          <w:szCs w:val="36"/>
          <w:rtl/>
        </w:rPr>
        <w:t>لتغطية الأضرار الت</w:t>
      </w:r>
      <w:r w:rsidRPr="00137CB9">
        <w:rPr>
          <w:rFonts w:hint="cs"/>
          <w:sz w:val="36"/>
          <w:szCs w:val="36"/>
          <w:rtl/>
        </w:rPr>
        <w:t>ي</w:t>
      </w:r>
      <w:r w:rsidRPr="00137CB9">
        <w:rPr>
          <w:sz w:val="36"/>
          <w:szCs w:val="36"/>
          <w:rtl/>
        </w:rPr>
        <w:t xml:space="preserve"> قد تنجم عن مخاطر الطيران الت</w:t>
      </w:r>
      <w:r w:rsidRPr="00137CB9">
        <w:rPr>
          <w:rFonts w:hint="cs"/>
          <w:sz w:val="36"/>
          <w:szCs w:val="36"/>
          <w:rtl/>
        </w:rPr>
        <w:t>ي</w:t>
      </w:r>
      <w:r w:rsidR="008B14D3">
        <w:rPr>
          <w:sz w:val="36"/>
          <w:szCs w:val="36"/>
          <w:rtl/>
        </w:rPr>
        <w:t xml:space="preserve"> يتعرض لها مستخدموه, و</w:t>
      </w:r>
      <w:r w:rsidRPr="00137CB9">
        <w:rPr>
          <w:sz w:val="36"/>
          <w:szCs w:val="36"/>
          <w:rtl/>
        </w:rPr>
        <w:t>يج</w:t>
      </w:r>
      <w:r w:rsidR="008B14D3">
        <w:rPr>
          <w:sz w:val="36"/>
          <w:szCs w:val="36"/>
          <w:rtl/>
        </w:rPr>
        <w:t>وز الاستعاضة عند الضرورة عن الت</w:t>
      </w:r>
      <w:r w:rsidR="008B14D3">
        <w:rPr>
          <w:rFonts w:hint="cs"/>
          <w:sz w:val="36"/>
          <w:szCs w:val="36"/>
          <w:rtl/>
        </w:rPr>
        <w:t>أ</w:t>
      </w:r>
      <w:r w:rsidRPr="00137CB9">
        <w:rPr>
          <w:sz w:val="36"/>
          <w:szCs w:val="36"/>
          <w:rtl/>
        </w:rPr>
        <w:t>مين المذكور بإيداع تأمين نقدي, بتقديم كفالة مصرفية أو تقديم كفالة من سلطات عامة</w:t>
      </w:r>
      <w:r w:rsidRPr="00137CB9">
        <w:rPr>
          <w:rFonts w:hint="cs"/>
          <w:sz w:val="36"/>
          <w:szCs w:val="36"/>
          <w:rtl/>
        </w:rPr>
        <w:t>,</w:t>
      </w:r>
      <w:r w:rsidR="008B14D3">
        <w:rPr>
          <w:sz w:val="36"/>
          <w:szCs w:val="36"/>
          <w:rtl/>
        </w:rPr>
        <w:t xml:space="preserve"> و</w:t>
      </w:r>
      <w:r w:rsidRPr="00137CB9">
        <w:rPr>
          <w:sz w:val="36"/>
          <w:szCs w:val="36"/>
          <w:rtl/>
        </w:rPr>
        <w:t>تنظم اللائحة شروط ذلك</w:t>
      </w:r>
      <w:r w:rsidRPr="00137CB9">
        <w:rPr>
          <w:sz w:val="36"/>
          <w:szCs w:val="36"/>
        </w:rPr>
        <w:t xml:space="preserve"> .</w:t>
      </w:r>
    </w:p>
    <w:p w:rsidR="00137CB9" w:rsidRPr="00137CB9" w:rsidRDefault="00137CB9" w:rsidP="00EE3EF4">
      <w:pPr>
        <w:spacing w:after="0"/>
        <w:jc w:val="both"/>
        <w:rPr>
          <w:sz w:val="36"/>
          <w:szCs w:val="36"/>
          <w:rtl/>
        </w:rPr>
      </w:pPr>
      <w:r w:rsidRPr="00137CB9">
        <w:rPr>
          <w:rFonts w:hint="cs"/>
          <w:sz w:val="36"/>
          <w:szCs w:val="36"/>
          <w:rtl/>
        </w:rPr>
        <w:t>2-</w:t>
      </w:r>
      <w:r w:rsidRPr="00137CB9">
        <w:rPr>
          <w:sz w:val="36"/>
          <w:szCs w:val="36"/>
          <w:rtl/>
        </w:rPr>
        <w:t xml:space="preserve">يجوز للهيئة إعفاء الطائرات التي تطير بقصد التجربة الفنية أو التعليم أو التدريب من شرط أو أكثر من الشروط الواردة في الفقرة (1) من هذه المادة ما عدا </w:t>
      </w:r>
      <w:r w:rsidRPr="00137CB9">
        <w:rPr>
          <w:rFonts w:hint="cs"/>
          <w:sz w:val="36"/>
          <w:szCs w:val="36"/>
          <w:rtl/>
        </w:rPr>
        <w:t>الشرط الوارد في الفقرة (1</w:t>
      </w:r>
      <w:r w:rsidRPr="00137CB9">
        <w:rPr>
          <w:sz w:val="36"/>
          <w:szCs w:val="36"/>
        </w:rPr>
        <w:t>/</w:t>
      </w:r>
      <w:r w:rsidRPr="00137CB9">
        <w:rPr>
          <w:rFonts w:hint="cs"/>
          <w:sz w:val="36"/>
          <w:szCs w:val="36"/>
          <w:rtl/>
        </w:rPr>
        <w:t xml:space="preserve">و). </w:t>
      </w:r>
    </w:p>
    <w:p w:rsidR="00137CB9" w:rsidRPr="00137CB9" w:rsidRDefault="00137CB9" w:rsidP="00EE3EF4">
      <w:pPr>
        <w:spacing w:after="0"/>
        <w:jc w:val="both"/>
        <w:rPr>
          <w:sz w:val="36"/>
          <w:szCs w:val="36"/>
        </w:rPr>
      </w:pPr>
      <w:r w:rsidRPr="00137CB9">
        <w:rPr>
          <w:b/>
          <w:bCs/>
          <w:sz w:val="40"/>
          <w:szCs w:val="40"/>
          <w:rtl/>
        </w:rPr>
        <w:t>المادة الحادية عشرة: الأجهزة اللاسلكية واستعمالها بالطائرات</w:t>
      </w:r>
      <w:r w:rsidRPr="00137CB9">
        <w:rPr>
          <w:b/>
          <w:bCs/>
          <w:sz w:val="40"/>
          <w:szCs w:val="40"/>
        </w:rPr>
        <w:t> </w:t>
      </w:r>
      <w:r w:rsidRPr="00137CB9">
        <w:rPr>
          <w:sz w:val="36"/>
          <w:szCs w:val="36"/>
        </w:rPr>
        <w:br/>
      </w:r>
      <w:r w:rsidRPr="00137CB9">
        <w:rPr>
          <w:rFonts w:hint="cs"/>
          <w:sz w:val="36"/>
          <w:szCs w:val="36"/>
          <w:rtl/>
        </w:rPr>
        <w:t xml:space="preserve">لا يجوز تجهيز أي طائرة تعمل في إقليم المملكة بأي أجهزة لا سلكية ما لم يكن لديها موافقة بذلك </w:t>
      </w:r>
      <w:r w:rsidRPr="00137CB9">
        <w:rPr>
          <w:sz w:val="36"/>
          <w:szCs w:val="36"/>
          <w:rtl/>
        </w:rPr>
        <w:t>من السلطات المختصة في الدولة المسجلة فيها أو سلطة تسجيل العلامة العامة.</w:t>
      </w:r>
      <w:r w:rsidRPr="00137CB9">
        <w:rPr>
          <w:rFonts w:hint="cs"/>
          <w:sz w:val="36"/>
          <w:szCs w:val="36"/>
          <w:rtl/>
        </w:rPr>
        <w:t xml:space="preserve"> </w:t>
      </w:r>
      <w:r w:rsidRPr="00137CB9">
        <w:rPr>
          <w:sz w:val="36"/>
          <w:szCs w:val="36"/>
          <w:rtl/>
        </w:rPr>
        <w:t>ولا يجوز استعمال هذه الأجهزة إلا في الأغراض الخاصة بالملاحة الجوية و بمعرفة هيئة قيادة الطائرة</w:t>
      </w:r>
      <w:r w:rsidRPr="00137CB9">
        <w:rPr>
          <w:rFonts w:hint="cs"/>
          <w:sz w:val="36"/>
          <w:szCs w:val="36"/>
          <w:rtl/>
        </w:rPr>
        <w:t xml:space="preserve">.  </w:t>
      </w:r>
      <w:r w:rsidR="009564FF">
        <w:rPr>
          <w:sz w:val="36"/>
          <w:szCs w:val="36"/>
          <w:rtl/>
        </w:rPr>
        <w:t>و</w:t>
      </w:r>
      <w:r w:rsidRPr="00137CB9">
        <w:rPr>
          <w:sz w:val="36"/>
          <w:szCs w:val="36"/>
          <w:rtl/>
        </w:rPr>
        <w:t>تحدد اللائحة شروط استعمال الأجهزة اللاسلكية</w:t>
      </w:r>
      <w:r w:rsidRPr="00137CB9">
        <w:rPr>
          <w:sz w:val="36"/>
          <w:szCs w:val="36"/>
        </w:rPr>
        <w:t xml:space="preserve"> .</w:t>
      </w:r>
    </w:p>
    <w:p w:rsidR="00137CB9" w:rsidRPr="00137CB9" w:rsidRDefault="00137CB9" w:rsidP="00EE3EF4">
      <w:pPr>
        <w:spacing w:after="0"/>
        <w:rPr>
          <w:sz w:val="36"/>
          <w:szCs w:val="36"/>
        </w:rPr>
      </w:pPr>
      <w:r w:rsidRPr="00137CB9">
        <w:rPr>
          <w:b/>
          <w:bCs/>
          <w:sz w:val="40"/>
          <w:szCs w:val="40"/>
          <w:rtl/>
        </w:rPr>
        <w:t>المادة الثانية عشرة: المواد الخطرة</w:t>
      </w:r>
      <w:r w:rsidRPr="00137CB9">
        <w:rPr>
          <w:b/>
          <w:bCs/>
          <w:sz w:val="40"/>
          <w:szCs w:val="40"/>
        </w:rPr>
        <w:t> </w:t>
      </w:r>
      <w:r w:rsidRPr="00137CB9">
        <w:rPr>
          <w:sz w:val="36"/>
          <w:szCs w:val="36"/>
        </w:rPr>
        <w:br/>
      </w:r>
      <w:r w:rsidRPr="00137CB9">
        <w:rPr>
          <w:sz w:val="36"/>
          <w:szCs w:val="36"/>
          <w:rtl/>
        </w:rPr>
        <w:t>مع مراعاة الأنظمة الدولية المطبقة ف</w:t>
      </w:r>
      <w:r w:rsidRPr="00137CB9">
        <w:rPr>
          <w:rFonts w:hint="cs"/>
          <w:sz w:val="36"/>
          <w:szCs w:val="36"/>
          <w:rtl/>
        </w:rPr>
        <w:t>ي</w:t>
      </w:r>
      <w:r w:rsidRPr="00137CB9">
        <w:rPr>
          <w:sz w:val="36"/>
          <w:szCs w:val="36"/>
          <w:rtl/>
        </w:rPr>
        <w:t xml:space="preserve"> نقل المواد الخطرة</w:t>
      </w:r>
      <w:r w:rsidRPr="00137CB9">
        <w:rPr>
          <w:rFonts w:hint="cs"/>
          <w:sz w:val="36"/>
          <w:szCs w:val="36"/>
          <w:rtl/>
        </w:rPr>
        <w:t>,</w:t>
      </w:r>
      <w:r w:rsidRPr="00137CB9">
        <w:rPr>
          <w:sz w:val="36"/>
          <w:szCs w:val="36"/>
          <w:rtl/>
        </w:rPr>
        <w:t xml:space="preserve"> لا يجوز أن ينقل بالطائرة أي مواد خطرة إلا بتصريح من الهيئة</w:t>
      </w:r>
      <w:r w:rsidRPr="00137CB9">
        <w:rPr>
          <w:rFonts w:hint="cs"/>
          <w:sz w:val="36"/>
          <w:szCs w:val="36"/>
          <w:rtl/>
        </w:rPr>
        <w:t>,</w:t>
      </w:r>
      <w:r w:rsidRPr="00137CB9">
        <w:rPr>
          <w:sz w:val="36"/>
          <w:szCs w:val="36"/>
          <w:rtl/>
        </w:rPr>
        <w:t xml:space="preserve"> وفقاً للإجراءات الت</w:t>
      </w:r>
      <w:r w:rsidRPr="00137CB9">
        <w:rPr>
          <w:rFonts w:hint="cs"/>
          <w:sz w:val="36"/>
          <w:szCs w:val="36"/>
          <w:rtl/>
        </w:rPr>
        <w:t>ي</w:t>
      </w:r>
      <w:r w:rsidRPr="00137CB9">
        <w:rPr>
          <w:sz w:val="36"/>
          <w:szCs w:val="36"/>
          <w:rtl/>
        </w:rPr>
        <w:t xml:space="preserve"> تحددها اللائحة</w:t>
      </w:r>
      <w:r w:rsidRPr="00137CB9">
        <w:rPr>
          <w:sz w:val="36"/>
          <w:szCs w:val="36"/>
        </w:rPr>
        <w:t xml:space="preserve"> .</w:t>
      </w:r>
    </w:p>
    <w:p w:rsidR="00137CB9" w:rsidRPr="00137CB9" w:rsidRDefault="00137CB9" w:rsidP="00EE3EF4">
      <w:pPr>
        <w:spacing w:after="0"/>
        <w:rPr>
          <w:sz w:val="36"/>
          <w:szCs w:val="36"/>
        </w:rPr>
      </w:pPr>
      <w:r w:rsidRPr="00137CB9">
        <w:rPr>
          <w:b/>
          <w:bCs/>
          <w:sz w:val="40"/>
          <w:szCs w:val="40"/>
          <w:rtl/>
        </w:rPr>
        <w:t>المادة الثالثة عشرة: آلات التصوير والمسح الجوي</w:t>
      </w:r>
      <w:r w:rsidRPr="00137CB9">
        <w:rPr>
          <w:b/>
          <w:bCs/>
          <w:sz w:val="40"/>
          <w:szCs w:val="40"/>
        </w:rPr>
        <w:t> </w:t>
      </w:r>
      <w:r w:rsidRPr="00137CB9">
        <w:rPr>
          <w:b/>
          <w:bCs/>
          <w:sz w:val="40"/>
          <w:szCs w:val="40"/>
        </w:rPr>
        <w:br/>
      </w:r>
      <w:r w:rsidRPr="00137CB9">
        <w:rPr>
          <w:sz w:val="36"/>
          <w:szCs w:val="36"/>
          <w:rtl/>
        </w:rPr>
        <w:t>لا يجوز الطيران في إقليم المملكة بطائرات مجهزة بآلات التصوير أو المسح الجوي أو استعمال هذه الآلات إلا بتصريح من الهيئة ووفقاً للشروط التي تحددها في هذا الشأن</w:t>
      </w:r>
      <w:r w:rsidRPr="00137CB9">
        <w:rPr>
          <w:sz w:val="36"/>
          <w:szCs w:val="36"/>
        </w:rPr>
        <w:t>.</w:t>
      </w:r>
    </w:p>
    <w:p w:rsidR="00137CB9" w:rsidRPr="00137CB9" w:rsidRDefault="00137CB9" w:rsidP="00EE3EF4">
      <w:pPr>
        <w:spacing w:after="0"/>
        <w:jc w:val="both"/>
        <w:rPr>
          <w:sz w:val="36"/>
          <w:szCs w:val="36"/>
        </w:rPr>
      </w:pPr>
      <w:r w:rsidRPr="00137CB9">
        <w:rPr>
          <w:b/>
          <w:bCs/>
          <w:sz w:val="40"/>
          <w:szCs w:val="40"/>
          <w:rtl/>
        </w:rPr>
        <w:t>المادة الرابعة عشرة: التدخل في أعمال هيئة القيادة والعبث بالطائرة</w:t>
      </w:r>
      <w:r w:rsidRPr="00137CB9">
        <w:rPr>
          <w:b/>
          <w:bCs/>
          <w:sz w:val="40"/>
          <w:szCs w:val="40"/>
        </w:rPr>
        <w:t> </w:t>
      </w:r>
      <w:r w:rsidRPr="00137CB9">
        <w:rPr>
          <w:b/>
          <w:bCs/>
          <w:sz w:val="40"/>
          <w:szCs w:val="40"/>
        </w:rPr>
        <w:br/>
      </w:r>
      <w:r w:rsidRPr="00137CB9">
        <w:rPr>
          <w:sz w:val="36"/>
          <w:szCs w:val="36"/>
          <w:rtl/>
        </w:rPr>
        <w:t xml:space="preserve">يحظر على أي شخص غير مخول رسمياً أن يتدخل في أعمال أي عضو من أعضاء هيئة القيادة أو يعوقه عن عمله أثناء فترة الطيران, كما يحظر على أي شخص العبث بأي جزء من أجزاء </w:t>
      </w:r>
      <w:r w:rsidRPr="00137CB9">
        <w:rPr>
          <w:sz w:val="36"/>
          <w:szCs w:val="36"/>
          <w:rtl/>
        </w:rPr>
        <w:lastRenderedPageBreak/>
        <w:t>الطائرة, أو معداتها, أو ارتكاب أي عمل من شأنه تعريض سلامة الطائرة, أو هيئة قيادتها, أو ركابها للخطر</w:t>
      </w:r>
      <w:r w:rsidRPr="00137CB9">
        <w:rPr>
          <w:sz w:val="36"/>
          <w:szCs w:val="36"/>
        </w:rPr>
        <w:t>.</w:t>
      </w:r>
    </w:p>
    <w:p w:rsidR="00137CB9" w:rsidRPr="00137CB9" w:rsidRDefault="00137CB9" w:rsidP="0085624B">
      <w:pPr>
        <w:spacing w:after="0"/>
      </w:pPr>
    </w:p>
    <w:p w:rsidR="00137CB9" w:rsidRPr="00137CB9" w:rsidRDefault="00137CB9" w:rsidP="00A37117">
      <w:pPr>
        <w:spacing w:after="0"/>
        <w:jc w:val="center"/>
        <w:rPr>
          <w:b/>
          <w:bCs/>
          <w:sz w:val="48"/>
          <w:szCs w:val="48"/>
          <w:rtl/>
        </w:rPr>
      </w:pPr>
      <w:bookmarkStart w:id="26" w:name="p2"/>
      <w:r w:rsidRPr="00137CB9">
        <w:rPr>
          <w:b/>
          <w:bCs/>
          <w:sz w:val="48"/>
          <w:szCs w:val="48"/>
          <w:rtl/>
        </w:rPr>
        <w:t>الباب الثاني</w:t>
      </w:r>
    </w:p>
    <w:p w:rsidR="00137CB9" w:rsidRPr="00137CB9" w:rsidRDefault="00137CB9" w:rsidP="000A2FC4">
      <w:pPr>
        <w:spacing w:after="0"/>
        <w:jc w:val="center"/>
        <w:rPr>
          <w:b/>
          <w:bCs/>
          <w:sz w:val="48"/>
          <w:szCs w:val="48"/>
          <w:rtl/>
        </w:rPr>
      </w:pPr>
      <w:r w:rsidRPr="00137CB9">
        <w:rPr>
          <w:b/>
          <w:bCs/>
          <w:sz w:val="48"/>
          <w:szCs w:val="48"/>
          <w:rtl/>
        </w:rPr>
        <w:t>تنظيم النقل الجوي</w:t>
      </w:r>
      <w:bookmarkEnd w:id="26"/>
    </w:p>
    <w:p w:rsidR="00137CB9" w:rsidRPr="00137CB9" w:rsidRDefault="00137CB9" w:rsidP="00A37117">
      <w:pPr>
        <w:spacing w:after="0"/>
        <w:jc w:val="center"/>
        <w:rPr>
          <w:b/>
          <w:bCs/>
          <w:sz w:val="44"/>
          <w:szCs w:val="44"/>
          <w:rtl/>
        </w:rPr>
      </w:pPr>
      <w:r w:rsidRPr="00137CB9">
        <w:rPr>
          <w:b/>
          <w:bCs/>
          <w:sz w:val="44"/>
          <w:szCs w:val="44"/>
          <w:rtl/>
        </w:rPr>
        <w:t>الفصل الأول</w:t>
      </w:r>
    </w:p>
    <w:p w:rsidR="00A37117" w:rsidRDefault="00A37117" w:rsidP="00A37117">
      <w:pPr>
        <w:spacing w:after="0"/>
        <w:jc w:val="center"/>
        <w:rPr>
          <w:b/>
          <w:bCs/>
          <w:sz w:val="44"/>
          <w:szCs w:val="44"/>
          <w:rtl/>
        </w:rPr>
      </w:pPr>
      <w:r>
        <w:rPr>
          <w:b/>
          <w:bCs/>
          <w:sz w:val="44"/>
          <w:szCs w:val="44"/>
          <w:rtl/>
        </w:rPr>
        <w:t>سياسات النقل الجوي وتنفيذها</w:t>
      </w:r>
    </w:p>
    <w:p w:rsidR="00137CB9" w:rsidRPr="00A37117" w:rsidRDefault="00137CB9" w:rsidP="00EE3EF4">
      <w:pPr>
        <w:spacing w:after="0"/>
        <w:rPr>
          <w:b/>
          <w:bCs/>
          <w:sz w:val="40"/>
          <w:szCs w:val="40"/>
          <w:rtl/>
        </w:rPr>
      </w:pPr>
      <w:r w:rsidRPr="00137CB9">
        <w:rPr>
          <w:b/>
          <w:bCs/>
          <w:sz w:val="40"/>
          <w:szCs w:val="40"/>
          <w:rtl/>
        </w:rPr>
        <w:t>المادة الخامسة عشرة: تحديد سياسات النقل الجوي</w:t>
      </w:r>
      <w:r w:rsidRPr="00137CB9">
        <w:rPr>
          <w:b/>
          <w:bCs/>
          <w:sz w:val="40"/>
          <w:szCs w:val="40"/>
        </w:rPr>
        <w:t> </w:t>
      </w:r>
      <w:r w:rsidRPr="00137CB9">
        <w:rPr>
          <w:b/>
          <w:bCs/>
          <w:sz w:val="40"/>
          <w:szCs w:val="40"/>
        </w:rPr>
        <w:br/>
      </w:r>
      <w:r w:rsidRPr="00137CB9">
        <w:rPr>
          <w:sz w:val="36"/>
          <w:szCs w:val="36"/>
          <w:rtl/>
        </w:rPr>
        <w:t>يحدد مجلس الإدارة السياسات العامة للنقل الجوي في المم</w:t>
      </w:r>
      <w:r w:rsidR="00A37117">
        <w:rPr>
          <w:sz w:val="36"/>
          <w:szCs w:val="36"/>
          <w:rtl/>
        </w:rPr>
        <w:t>لكة و</w:t>
      </w:r>
      <w:r w:rsidR="00A37117">
        <w:rPr>
          <w:rFonts w:hint="cs"/>
          <w:sz w:val="36"/>
          <w:szCs w:val="36"/>
          <w:rtl/>
        </w:rPr>
        <w:t>ي</w:t>
      </w:r>
      <w:r w:rsidR="00A37117">
        <w:rPr>
          <w:sz w:val="36"/>
          <w:szCs w:val="36"/>
          <w:rtl/>
        </w:rPr>
        <w:t>تولى رئيسه -أو من يفوضه</w:t>
      </w:r>
      <w:r w:rsidRPr="00137CB9">
        <w:rPr>
          <w:sz w:val="36"/>
          <w:szCs w:val="36"/>
          <w:rtl/>
        </w:rPr>
        <w:t xml:space="preserve">- تمثيل المملكة </w:t>
      </w:r>
      <w:r w:rsidRPr="00137CB9">
        <w:rPr>
          <w:rFonts w:hint="cs"/>
          <w:sz w:val="36"/>
          <w:szCs w:val="36"/>
          <w:rtl/>
        </w:rPr>
        <w:t>في</w:t>
      </w:r>
      <w:r w:rsidRPr="00137CB9">
        <w:rPr>
          <w:sz w:val="36"/>
          <w:szCs w:val="36"/>
          <w:rtl/>
        </w:rPr>
        <w:t xml:space="preserve"> علاقات</w:t>
      </w:r>
      <w:r w:rsidR="00A37117">
        <w:rPr>
          <w:sz w:val="36"/>
          <w:szCs w:val="36"/>
          <w:rtl/>
        </w:rPr>
        <w:t>ها مع الدول والمنظمات الدولية و</w:t>
      </w:r>
      <w:r w:rsidRPr="00137CB9">
        <w:rPr>
          <w:sz w:val="36"/>
          <w:szCs w:val="36"/>
          <w:rtl/>
        </w:rPr>
        <w:t>الإقليمية في هذا الخصو</w:t>
      </w:r>
      <w:r w:rsidRPr="00137CB9">
        <w:rPr>
          <w:rFonts w:hint="cs"/>
          <w:sz w:val="36"/>
          <w:szCs w:val="36"/>
          <w:rtl/>
        </w:rPr>
        <w:t>ص</w:t>
      </w:r>
      <w:r w:rsidRPr="00137CB9">
        <w:rPr>
          <w:sz w:val="36"/>
          <w:szCs w:val="36"/>
        </w:rPr>
        <w:t xml:space="preserve"> .</w:t>
      </w:r>
    </w:p>
    <w:p w:rsidR="00137CB9" w:rsidRPr="00137CB9" w:rsidRDefault="00137CB9" w:rsidP="00EE3EF4">
      <w:pPr>
        <w:spacing w:after="0"/>
        <w:rPr>
          <w:sz w:val="36"/>
          <w:szCs w:val="36"/>
        </w:rPr>
      </w:pPr>
      <w:r w:rsidRPr="00137CB9">
        <w:rPr>
          <w:b/>
          <w:bCs/>
          <w:sz w:val="40"/>
          <w:szCs w:val="40"/>
          <w:rtl/>
        </w:rPr>
        <w:t>المادة السادسة عشرة: اختصاصات الهيئة</w:t>
      </w:r>
      <w:r w:rsidRPr="00137CB9">
        <w:rPr>
          <w:b/>
          <w:bCs/>
          <w:sz w:val="40"/>
          <w:szCs w:val="40"/>
        </w:rPr>
        <w:t> </w:t>
      </w:r>
      <w:r w:rsidRPr="00137CB9">
        <w:rPr>
          <w:b/>
          <w:bCs/>
          <w:sz w:val="40"/>
          <w:szCs w:val="40"/>
        </w:rPr>
        <w:br/>
      </w:r>
      <w:r w:rsidRPr="00137CB9">
        <w:rPr>
          <w:sz w:val="36"/>
          <w:szCs w:val="36"/>
          <w:rtl/>
        </w:rPr>
        <w:t>تقوم ا</w:t>
      </w:r>
      <w:r w:rsidR="00A37117">
        <w:rPr>
          <w:sz w:val="36"/>
          <w:szCs w:val="36"/>
          <w:rtl/>
        </w:rPr>
        <w:t>لهيئة بتنظيم قطاع النقل الجوي ومراقبته وتطويره و</w:t>
      </w:r>
      <w:r w:rsidRPr="00137CB9">
        <w:rPr>
          <w:sz w:val="36"/>
          <w:szCs w:val="36"/>
          <w:rtl/>
        </w:rPr>
        <w:t>تنشيطه وتطبيق السياسات ا</w:t>
      </w:r>
      <w:r w:rsidR="00A37117">
        <w:rPr>
          <w:sz w:val="36"/>
          <w:szCs w:val="36"/>
          <w:rtl/>
        </w:rPr>
        <w:t>لعامة للنقل الجوي في المملكة, و</w:t>
      </w:r>
      <w:r w:rsidRPr="00137CB9">
        <w:rPr>
          <w:sz w:val="36"/>
          <w:szCs w:val="36"/>
          <w:rtl/>
        </w:rPr>
        <w:t>لها ف</w:t>
      </w:r>
      <w:r w:rsidRPr="00137CB9">
        <w:rPr>
          <w:rFonts w:hint="cs"/>
          <w:sz w:val="36"/>
          <w:szCs w:val="36"/>
          <w:rtl/>
        </w:rPr>
        <w:t>ي</w:t>
      </w:r>
      <w:r w:rsidRPr="00137CB9">
        <w:rPr>
          <w:sz w:val="36"/>
          <w:szCs w:val="36"/>
          <w:rtl/>
        </w:rPr>
        <w:t xml:space="preserve"> سبيل ذلك القيام بممارسة الاختصاصات الآتية</w:t>
      </w:r>
      <w:r w:rsidRPr="00137CB9">
        <w:rPr>
          <w:sz w:val="36"/>
          <w:szCs w:val="36"/>
        </w:rPr>
        <w:t>:</w:t>
      </w:r>
    </w:p>
    <w:p w:rsidR="00137CB9" w:rsidRPr="00137CB9" w:rsidRDefault="00137CB9" w:rsidP="00EE3EF4">
      <w:pPr>
        <w:spacing w:after="0"/>
        <w:jc w:val="both"/>
        <w:rPr>
          <w:sz w:val="36"/>
          <w:szCs w:val="36"/>
        </w:rPr>
      </w:pPr>
      <w:r w:rsidRPr="00137CB9">
        <w:rPr>
          <w:rFonts w:hint="cs"/>
          <w:sz w:val="36"/>
          <w:szCs w:val="36"/>
          <w:rtl/>
        </w:rPr>
        <w:t>1-</w:t>
      </w:r>
      <w:r w:rsidRPr="00137CB9">
        <w:rPr>
          <w:sz w:val="36"/>
          <w:szCs w:val="36"/>
          <w:rtl/>
        </w:rPr>
        <w:t>التفاوض مع الدول الأجنبية لعقد اتفاقيات ثنائية وجماعية للنقل الجوي المنتظم وغير المنتظم أو تعديلها، ورفع ما يتم التوصل إليه لاستكمال الإجراءات النظامية</w:t>
      </w:r>
      <w:r w:rsidRPr="00137CB9">
        <w:rPr>
          <w:sz w:val="36"/>
          <w:szCs w:val="36"/>
        </w:rPr>
        <w:t>.</w:t>
      </w:r>
    </w:p>
    <w:p w:rsidR="00137CB9" w:rsidRPr="00137CB9" w:rsidRDefault="00137CB9" w:rsidP="00EE3EF4">
      <w:pPr>
        <w:spacing w:after="0"/>
        <w:jc w:val="both"/>
        <w:rPr>
          <w:sz w:val="36"/>
          <w:szCs w:val="36"/>
        </w:rPr>
      </w:pPr>
      <w:r w:rsidRPr="00137CB9">
        <w:rPr>
          <w:rFonts w:hint="cs"/>
          <w:sz w:val="36"/>
          <w:szCs w:val="36"/>
          <w:rtl/>
        </w:rPr>
        <w:t>2-</w:t>
      </w:r>
      <w:r w:rsidRPr="00137CB9">
        <w:rPr>
          <w:sz w:val="36"/>
          <w:szCs w:val="36"/>
          <w:rtl/>
        </w:rPr>
        <w:t>دراسة الاتفاقيات والمعاهدات الدولية للطيران المدني والنقل الجوي وتعديلاتها والتوصية بالانضمام إليها من عدمه</w:t>
      </w:r>
      <w:r w:rsidRPr="00137CB9">
        <w:rPr>
          <w:sz w:val="36"/>
          <w:szCs w:val="36"/>
        </w:rPr>
        <w:t>.</w:t>
      </w:r>
    </w:p>
    <w:p w:rsidR="00137CB9" w:rsidRPr="00137CB9" w:rsidRDefault="00137CB9" w:rsidP="00EE3EF4">
      <w:pPr>
        <w:spacing w:after="0"/>
        <w:jc w:val="both"/>
        <w:rPr>
          <w:sz w:val="36"/>
          <w:szCs w:val="36"/>
        </w:rPr>
      </w:pPr>
      <w:r w:rsidRPr="00137CB9">
        <w:rPr>
          <w:rFonts w:hint="cs"/>
          <w:sz w:val="36"/>
          <w:szCs w:val="36"/>
          <w:rtl/>
        </w:rPr>
        <w:t>3-</w:t>
      </w:r>
      <w:r w:rsidRPr="00137CB9">
        <w:rPr>
          <w:sz w:val="36"/>
          <w:szCs w:val="36"/>
          <w:rtl/>
        </w:rPr>
        <w:t>الاشتراك في المنظمات الدولية المعنية بالطيران المدني والنقل الجوي</w:t>
      </w:r>
      <w:r w:rsidRPr="00137CB9">
        <w:rPr>
          <w:rFonts w:hint="cs"/>
          <w:sz w:val="36"/>
          <w:szCs w:val="36"/>
          <w:rtl/>
        </w:rPr>
        <w:t>,</w:t>
      </w:r>
      <w:r w:rsidRPr="00137CB9">
        <w:rPr>
          <w:sz w:val="36"/>
          <w:szCs w:val="36"/>
          <w:rtl/>
        </w:rPr>
        <w:t xml:space="preserve"> وحضور اجتماعاتها ومؤتمراتها, ومتابعة أعمالها وتطبيق ما يتم الموافقة عل</w:t>
      </w:r>
      <w:r w:rsidR="00A37117">
        <w:rPr>
          <w:sz w:val="36"/>
          <w:szCs w:val="36"/>
          <w:rtl/>
        </w:rPr>
        <w:t>يه من قراراتها وتوصياتها بعد ما</w:t>
      </w:r>
      <w:r w:rsidR="00A37117">
        <w:rPr>
          <w:rFonts w:hint="cs"/>
          <w:sz w:val="36"/>
          <w:szCs w:val="36"/>
          <w:rtl/>
        </w:rPr>
        <w:t xml:space="preserve"> </w:t>
      </w:r>
      <w:r w:rsidRPr="00137CB9">
        <w:rPr>
          <w:sz w:val="36"/>
          <w:szCs w:val="36"/>
          <w:rtl/>
        </w:rPr>
        <w:t>يتم اعتمادها حسب الإجراءات النظامية المقررة</w:t>
      </w:r>
      <w:r w:rsidRPr="00137CB9">
        <w:rPr>
          <w:sz w:val="36"/>
          <w:szCs w:val="36"/>
        </w:rPr>
        <w:t xml:space="preserve"> .</w:t>
      </w:r>
    </w:p>
    <w:p w:rsidR="00137CB9" w:rsidRPr="00137CB9" w:rsidRDefault="00137CB9" w:rsidP="00EE3EF4">
      <w:pPr>
        <w:spacing w:after="0"/>
        <w:jc w:val="both"/>
        <w:rPr>
          <w:sz w:val="36"/>
          <w:szCs w:val="36"/>
        </w:rPr>
      </w:pPr>
      <w:r w:rsidRPr="00137CB9">
        <w:rPr>
          <w:rFonts w:hint="cs"/>
          <w:sz w:val="36"/>
          <w:szCs w:val="36"/>
          <w:rtl/>
        </w:rPr>
        <w:lastRenderedPageBreak/>
        <w:t>4-</w:t>
      </w:r>
      <w:r w:rsidRPr="00137CB9">
        <w:rPr>
          <w:sz w:val="36"/>
          <w:szCs w:val="36"/>
          <w:rtl/>
        </w:rPr>
        <w:t>اعتماد ما يتم إبرامه من اتفاقيات أو ترتيبات تجارية بين مؤسسات وشركات النقل الجوي الوطنية والأجنبية وفقاً للأنظمة والتعليمات في هذا الخصوص</w:t>
      </w:r>
      <w:r w:rsidRPr="00137CB9">
        <w:rPr>
          <w:sz w:val="36"/>
          <w:szCs w:val="36"/>
        </w:rPr>
        <w:t xml:space="preserve"> .</w:t>
      </w:r>
    </w:p>
    <w:p w:rsidR="00137CB9" w:rsidRPr="00137CB9" w:rsidRDefault="00137CB9" w:rsidP="00EE3EF4">
      <w:pPr>
        <w:spacing w:after="0"/>
        <w:jc w:val="both"/>
        <w:rPr>
          <w:sz w:val="36"/>
          <w:szCs w:val="36"/>
        </w:rPr>
      </w:pPr>
      <w:r w:rsidRPr="00137CB9">
        <w:rPr>
          <w:rFonts w:hint="cs"/>
          <w:sz w:val="36"/>
          <w:szCs w:val="36"/>
          <w:rtl/>
        </w:rPr>
        <w:t>5-</w:t>
      </w:r>
      <w:r w:rsidR="009564FF">
        <w:rPr>
          <w:sz w:val="36"/>
          <w:szCs w:val="36"/>
          <w:rtl/>
        </w:rPr>
        <w:t>تحديد الخدمات و</w:t>
      </w:r>
      <w:r w:rsidRPr="00137CB9">
        <w:rPr>
          <w:sz w:val="36"/>
          <w:szCs w:val="36"/>
          <w:rtl/>
        </w:rPr>
        <w:t>البن</w:t>
      </w:r>
      <w:r w:rsidRPr="00137CB9">
        <w:rPr>
          <w:rFonts w:hint="cs"/>
          <w:sz w:val="36"/>
          <w:szCs w:val="36"/>
          <w:rtl/>
        </w:rPr>
        <w:t>ى</w:t>
      </w:r>
      <w:r w:rsidRPr="00137CB9">
        <w:rPr>
          <w:sz w:val="36"/>
          <w:szCs w:val="36"/>
          <w:rtl/>
        </w:rPr>
        <w:t xml:space="preserve"> التحتية الت</w:t>
      </w:r>
      <w:r w:rsidRPr="00137CB9">
        <w:rPr>
          <w:rFonts w:hint="cs"/>
          <w:sz w:val="36"/>
          <w:szCs w:val="36"/>
          <w:rtl/>
        </w:rPr>
        <w:t>ي</w:t>
      </w:r>
      <w:r w:rsidRPr="00137CB9">
        <w:rPr>
          <w:sz w:val="36"/>
          <w:szCs w:val="36"/>
          <w:rtl/>
        </w:rPr>
        <w:t xml:space="preserve"> يمكن تخصيصها أو إشراك القطاع الخاص ف</w:t>
      </w:r>
      <w:r w:rsidRPr="00137CB9">
        <w:rPr>
          <w:rFonts w:hint="cs"/>
          <w:sz w:val="36"/>
          <w:szCs w:val="36"/>
          <w:rtl/>
        </w:rPr>
        <w:t>ي</w:t>
      </w:r>
      <w:r w:rsidR="00A37117">
        <w:rPr>
          <w:sz w:val="36"/>
          <w:szCs w:val="36"/>
          <w:rtl/>
        </w:rPr>
        <w:t xml:space="preserve"> تقديمها, و</w:t>
      </w:r>
      <w:r w:rsidRPr="00137CB9">
        <w:rPr>
          <w:sz w:val="36"/>
          <w:szCs w:val="36"/>
          <w:rtl/>
        </w:rPr>
        <w:t>اعتمادها من صاحب الصلاحية</w:t>
      </w:r>
      <w:r w:rsidRPr="00137CB9">
        <w:rPr>
          <w:sz w:val="36"/>
          <w:szCs w:val="36"/>
        </w:rPr>
        <w:t xml:space="preserve"> .</w:t>
      </w:r>
    </w:p>
    <w:p w:rsidR="00137CB9" w:rsidRPr="00137CB9" w:rsidRDefault="00137CB9" w:rsidP="00EE3EF4">
      <w:pPr>
        <w:spacing w:after="0"/>
        <w:jc w:val="both"/>
        <w:rPr>
          <w:sz w:val="36"/>
          <w:szCs w:val="36"/>
        </w:rPr>
      </w:pPr>
      <w:r w:rsidRPr="00137CB9">
        <w:rPr>
          <w:rFonts w:hint="cs"/>
          <w:sz w:val="36"/>
          <w:szCs w:val="36"/>
          <w:rtl/>
        </w:rPr>
        <w:t>6-</w:t>
      </w:r>
      <w:r w:rsidR="00A37117">
        <w:rPr>
          <w:sz w:val="36"/>
          <w:szCs w:val="36"/>
          <w:rtl/>
        </w:rPr>
        <w:t>إصدار تراخيص وتصاريح و</w:t>
      </w:r>
      <w:r w:rsidRPr="00137CB9">
        <w:rPr>
          <w:sz w:val="36"/>
          <w:szCs w:val="36"/>
          <w:rtl/>
        </w:rPr>
        <w:t>إجازات التشغيل اللازمة لمؤسسات وشركات الطيران الوطنية والأجنبية لتشغيل خطوطها الجوية المنتظمة, أو رحلاتها غير المنتظمة, ومراقبة تطبيق أحكامها</w:t>
      </w:r>
      <w:r w:rsidRPr="00137CB9">
        <w:rPr>
          <w:sz w:val="36"/>
          <w:szCs w:val="36"/>
        </w:rPr>
        <w:t>.</w:t>
      </w:r>
    </w:p>
    <w:p w:rsidR="00137CB9" w:rsidRPr="00137CB9" w:rsidRDefault="00137CB9" w:rsidP="00EE3EF4">
      <w:pPr>
        <w:spacing w:after="0"/>
        <w:jc w:val="both"/>
        <w:rPr>
          <w:sz w:val="36"/>
          <w:szCs w:val="36"/>
        </w:rPr>
      </w:pPr>
      <w:r w:rsidRPr="00137CB9">
        <w:rPr>
          <w:rFonts w:hint="cs"/>
          <w:sz w:val="36"/>
          <w:szCs w:val="36"/>
          <w:rtl/>
        </w:rPr>
        <w:t>7-</w:t>
      </w:r>
      <w:r w:rsidRPr="00137CB9">
        <w:rPr>
          <w:sz w:val="36"/>
          <w:szCs w:val="36"/>
        </w:rPr>
        <w:t xml:space="preserve"> </w:t>
      </w:r>
      <w:r w:rsidRPr="00137CB9">
        <w:rPr>
          <w:sz w:val="36"/>
          <w:szCs w:val="36"/>
          <w:rtl/>
        </w:rPr>
        <w:t>إصدار التراخيص اللازمة لإنشاء وتشغيل شركات ووكالات الشحن الجوي والخدمات الأرضية للطائرات في المملكة, ومراقبة أحكامها, وتوقيع الجزاءات المقررة نظاماً بعد اعتمادها من جهة الاختصاص</w:t>
      </w:r>
      <w:r w:rsidRPr="00137CB9">
        <w:rPr>
          <w:sz w:val="36"/>
          <w:szCs w:val="36"/>
        </w:rPr>
        <w:t>.</w:t>
      </w:r>
    </w:p>
    <w:p w:rsidR="00137CB9" w:rsidRPr="00137CB9" w:rsidRDefault="00137CB9" w:rsidP="00EE3EF4">
      <w:pPr>
        <w:spacing w:after="0"/>
        <w:jc w:val="both"/>
        <w:rPr>
          <w:sz w:val="36"/>
          <w:szCs w:val="36"/>
        </w:rPr>
      </w:pPr>
      <w:r w:rsidRPr="00137CB9">
        <w:rPr>
          <w:rFonts w:hint="cs"/>
          <w:sz w:val="36"/>
          <w:szCs w:val="36"/>
          <w:rtl/>
        </w:rPr>
        <w:t>8-</w:t>
      </w:r>
      <w:r w:rsidRPr="00137CB9">
        <w:rPr>
          <w:sz w:val="36"/>
          <w:szCs w:val="36"/>
          <w:rtl/>
        </w:rPr>
        <w:t>إصدار التصاريح اللازمة لمؤسسات وشركات الطيران الأجنبية لفتح مكاتب لها أو إسناد أعمالها إلى إحدى شركات أو مؤسسات النقل الجوي أو شركات ووكالات الشحن الجوي الوطنية</w:t>
      </w:r>
      <w:r w:rsidR="00F517AF">
        <w:rPr>
          <w:sz w:val="36"/>
          <w:szCs w:val="36"/>
          <w:rtl/>
        </w:rPr>
        <w:t xml:space="preserve"> وفقاً لمبدأ المعاملة بالمثل, و</w:t>
      </w:r>
      <w:r w:rsidRPr="00137CB9">
        <w:rPr>
          <w:sz w:val="36"/>
          <w:szCs w:val="36"/>
          <w:rtl/>
        </w:rPr>
        <w:t>تحدد اللائحة شروط إصدار هذه التراخيص</w:t>
      </w:r>
      <w:r w:rsidRPr="00137CB9">
        <w:rPr>
          <w:sz w:val="36"/>
          <w:szCs w:val="36"/>
        </w:rPr>
        <w:t xml:space="preserve"> .</w:t>
      </w:r>
    </w:p>
    <w:p w:rsidR="00137CB9" w:rsidRPr="00137CB9" w:rsidRDefault="00137CB9" w:rsidP="00EE3EF4">
      <w:pPr>
        <w:spacing w:after="0"/>
        <w:jc w:val="both"/>
        <w:rPr>
          <w:sz w:val="36"/>
          <w:szCs w:val="36"/>
        </w:rPr>
      </w:pPr>
      <w:r w:rsidRPr="00137CB9">
        <w:rPr>
          <w:rFonts w:hint="cs"/>
          <w:sz w:val="36"/>
          <w:szCs w:val="36"/>
          <w:rtl/>
        </w:rPr>
        <w:t>9-</w:t>
      </w:r>
      <w:r w:rsidRPr="00137CB9">
        <w:rPr>
          <w:sz w:val="36"/>
          <w:szCs w:val="36"/>
          <w:rtl/>
        </w:rPr>
        <w:t>تعديل أو تعليق أو إلغاء أو إنهاء كل رخصة, أو تصريح, أو إجازة تصدرها, على أن تحدد تفاصيل ذلك ف</w:t>
      </w:r>
      <w:r w:rsidRPr="00137CB9">
        <w:rPr>
          <w:rFonts w:hint="cs"/>
          <w:sz w:val="36"/>
          <w:szCs w:val="36"/>
          <w:rtl/>
        </w:rPr>
        <w:t>ي</w:t>
      </w:r>
      <w:r w:rsidRPr="00137CB9">
        <w:rPr>
          <w:sz w:val="36"/>
          <w:szCs w:val="36"/>
          <w:rtl/>
        </w:rPr>
        <w:t xml:space="preserve"> اللائحة</w:t>
      </w:r>
      <w:r w:rsidRPr="00137CB9">
        <w:rPr>
          <w:sz w:val="36"/>
          <w:szCs w:val="36"/>
        </w:rPr>
        <w:t xml:space="preserve"> .</w:t>
      </w:r>
    </w:p>
    <w:p w:rsidR="00137CB9" w:rsidRPr="00137CB9" w:rsidRDefault="00137CB9" w:rsidP="00EE3EF4">
      <w:pPr>
        <w:spacing w:after="0"/>
        <w:jc w:val="both"/>
        <w:rPr>
          <w:sz w:val="36"/>
          <w:szCs w:val="36"/>
        </w:rPr>
      </w:pPr>
      <w:r w:rsidRPr="00137CB9">
        <w:rPr>
          <w:rFonts w:hint="cs"/>
          <w:sz w:val="36"/>
          <w:szCs w:val="36"/>
          <w:rtl/>
        </w:rPr>
        <w:t>10-</w:t>
      </w:r>
      <w:r w:rsidRPr="00137CB9">
        <w:rPr>
          <w:sz w:val="36"/>
          <w:szCs w:val="36"/>
        </w:rPr>
        <w:t xml:space="preserve"> </w:t>
      </w:r>
      <w:r w:rsidRPr="00137CB9">
        <w:rPr>
          <w:sz w:val="36"/>
          <w:szCs w:val="36"/>
          <w:rtl/>
        </w:rPr>
        <w:t>تحديد ال</w:t>
      </w:r>
      <w:r w:rsidR="00F517AF">
        <w:rPr>
          <w:sz w:val="36"/>
          <w:szCs w:val="36"/>
          <w:rtl/>
        </w:rPr>
        <w:t>مقابل المالي لإصدار التراخيص, والتصاريح, والإجازات و</w:t>
      </w:r>
      <w:r w:rsidRPr="00137CB9">
        <w:rPr>
          <w:sz w:val="36"/>
          <w:szCs w:val="36"/>
          <w:rtl/>
        </w:rPr>
        <w:t>الخدمات الت</w:t>
      </w:r>
      <w:r w:rsidRPr="00137CB9">
        <w:rPr>
          <w:rFonts w:hint="cs"/>
          <w:sz w:val="36"/>
          <w:szCs w:val="36"/>
          <w:rtl/>
        </w:rPr>
        <w:t>ي</w:t>
      </w:r>
      <w:r w:rsidRPr="00137CB9">
        <w:rPr>
          <w:sz w:val="36"/>
          <w:szCs w:val="36"/>
          <w:rtl/>
        </w:rPr>
        <w:t xml:space="preserve"> تقدمها الهيئة و اعتماد ا</w:t>
      </w:r>
      <w:r w:rsidR="00F517AF">
        <w:rPr>
          <w:sz w:val="36"/>
          <w:szCs w:val="36"/>
          <w:rtl/>
        </w:rPr>
        <w:t>لمقابل المالي لخدمات المطارات و</w:t>
      </w:r>
      <w:r w:rsidRPr="00137CB9">
        <w:rPr>
          <w:sz w:val="36"/>
          <w:szCs w:val="36"/>
          <w:rtl/>
        </w:rPr>
        <w:t>الملاحة الجوية في حال تقديمها من القطاع الخاص, وفقا</w:t>
      </w:r>
      <w:r w:rsidRPr="00137CB9">
        <w:rPr>
          <w:rFonts w:hint="cs"/>
          <w:sz w:val="36"/>
          <w:szCs w:val="36"/>
          <w:rtl/>
        </w:rPr>
        <w:t>ً</w:t>
      </w:r>
      <w:r w:rsidRPr="00137CB9">
        <w:rPr>
          <w:sz w:val="36"/>
          <w:szCs w:val="36"/>
          <w:rtl/>
        </w:rPr>
        <w:t xml:space="preserve"> لما تحدده اللائحة</w:t>
      </w:r>
      <w:r w:rsidRPr="00137CB9">
        <w:rPr>
          <w:sz w:val="36"/>
          <w:szCs w:val="36"/>
        </w:rPr>
        <w:t xml:space="preserve"> .</w:t>
      </w:r>
    </w:p>
    <w:p w:rsidR="00137CB9" w:rsidRPr="00137CB9" w:rsidRDefault="00137CB9" w:rsidP="00EE3EF4">
      <w:pPr>
        <w:spacing w:after="0"/>
        <w:jc w:val="both"/>
        <w:rPr>
          <w:sz w:val="36"/>
          <w:szCs w:val="36"/>
        </w:rPr>
      </w:pPr>
      <w:r w:rsidRPr="00137CB9">
        <w:rPr>
          <w:rFonts w:hint="cs"/>
          <w:sz w:val="36"/>
          <w:szCs w:val="36"/>
          <w:rtl/>
        </w:rPr>
        <w:t>11-</w:t>
      </w:r>
      <w:r w:rsidRPr="00137CB9">
        <w:rPr>
          <w:sz w:val="36"/>
          <w:szCs w:val="36"/>
          <w:rtl/>
        </w:rPr>
        <w:t>إصدار التصاريح اللازمة للقيام بأعمال وكالات المبيعات أو الشحن الجوي أو الخدمات الأرضية للطائرات في المملكة لشركات ومؤسسات النقل الجوي الوطنية والأجنبية وتحديد الضوابط المنظمة لذلك</w:t>
      </w:r>
      <w:r w:rsidRPr="00137CB9">
        <w:rPr>
          <w:sz w:val="36"/>
          <w:szCs w:val="36"/>
        </w:rPr>
        <w:t xml:space="preserve"> .</w:t>
      </w:r>
    </w:p>
    <w:p w:rsidR="00137CB9" w:rsidRPr="00137CB9" w:rsidRDefault="00137CB9" w:rsidP="00EE3EF4">
      <w:pPr>
        <w:spacing w:after="0"/>
        <w:jc w:val="both"/>
        <w:rPr>
          <w:sz w:val="36"/>
          <w:szCs w:val="36"/>
        </w:rPr>
      </w:pPr>
      <w:r w:rsidRPr="00137CB9">
        <w:rPr>
          <w:rFonts w:hint="cs"/>
          <w:sz w:val="36"/>
          <w:szCs w:val="36"/>
          <w:rtl/>
        </w:rPr>
        <w:t>12-</w:t>
      </w:r>
      <w:r w:rsidRPr="00137CB9">
        <w:rPr>
          <w:sz w:val="36"/>
          <w:szCs w:val="36"/>
          <w:rtl/>
        </w:rPr>
        <w:t xml:space="preserve">تطبيق القواعد والمبادئ القياسية للتسهيلات والأمن الجوي اللازمة لتسهيل وسلامة عمليات شركات الطيران والطائرات وتدفق حركة الركاب والبضائع والبريد من مطارات المملكة </w:t>
      </w:r>
      <w:r w:rsidRPr="00137CB9">
        <w:rPr>
          <w:sz w:val="36"/>
          <w:szCs w:val="36"/>
          <w:rtl/>
        </w:rPr>
        <w:lastRenderedPageBreak/>
        <w:t xml:space="preserve">وفيها وإليها, وفقاً لأحكام معاهدة شيكاغو </w:t>
      </w:r>
      <w:r w:rsidRPr="00137CB9">
        <w:rPr>
          <w:rFonts w:hint="cs"/>
          <w:sz w:val="36"/>
          <w:szCs w:val="36"/>
          <w:rtl/>
        </w:rPr>
        <w:t>و</w:t>
      </w:r>
      <w:r w:rsidRPr="00137CB9">
        <w:rPr>
          <w:sz w:val="36"/>
          <w:szCs w:val="36"/>
          <w:rtl/>
        </w:rPr>
        <w:t>ملاحقها والاتفاقيات والمعاهدات الأخرى المنضمة إليها المملكة</w:t>
      </w:r>
      <w:r w:rsidRPr="00137CB9">
        <w:rPr>
          <w:sz w:val="36"/>
          <w:szCs w:val="36"/>
        </w:rPr>
        <w:t>.</w:t>
      </w:r>
    </w:p>
    <w:p w:rsidR="00137CB9" w:rsidRPr="00137CB9" w:rsidRDefault="00137CB9" w:rsidP="00EE3EF4">
      <w:pPr>
        <w:spacing w:after="0"/>
        <w:jc w:val="both"/>
        <w:rPr>
          <w:sz w:val="36"/>
          <w:szCs w:val="36"/>
        </w:rPr>
      </w:pPr>
      <w:r w:rsidRPr="00137CB9">
        <w:rPr>
          <w:rFonts w:hint="cs"/>
          <w:sz w:val="36"/>
          <w:szCs w:val="36"/>
          <w:rtl/>
        </w:rPr>
        <w:t>13-</w:t>
      </w:r>
      <w:r w:rsidRPr="00137CB9">
        <w:rPr>
          <w:sz w:val="36"/>
          <w:szCs w:val="36"/>
          <w:rtl/>
        </w:rPr>
        <w:t>تطبيق القواعد والمبادئ الدولية المقررة في مجالات النقل الجوي المختلفة الواردة في المعاهدات والقرارات الدولية الصادرة من المؤتمرات والمنظمات الدولية المعنية بالطيران المدني والنقل الجوي التي وافقت عليها المملكة</w:t>
      </w:r>
      <w:r w:rsidRPr="00137CB9">
        <w:rPr>
          <w:sz w:val="36"/>
          <w:szCs w:val="36"/>
        </w:rPr>
        <w:t>.</w:t>
      </w:r>
    </w:p>
    <w:p w:rsidR="00137CB9" w:rsidRPr="00137CB9" w:rsidRDefault="00137CB9" w:rsidP="00EE3EF4">
      <w:pPr>
        <w:spacing w:after="0"/>
        <w:jc w:val="both"/>
        <w:rPr>
          <w:sz w:val="36"/>
          <w:szCs w:val="36"/>
        </w:rPr>
      </w:pPr>
      <w:r w:rsidRPr="00137CB9">
        <w:rPr>
          <w:rFonts w:hint="cs"/>
          <w:sz w:val="36"/>
          <w:szCs w:val="36"/>
          <w:rtl/>
        </w:rPr>
        <w:t>14-</w:t>
      </w:r>
      <w:r w:rsidRPr="00137CB9">
        <w:rPr>
          <w:sz w:val="36"/>
          <w:szCs w:val="36"/>
          <w:rtl/>
        </w:rPr>
        <w:t>إجراء الدراسات والبحوث الاقتصادية والفنية اللازمة لتنمية النقل الجوي في المملكة واقتصاديات شركات الطيران وشركات ووكالات الشحن الجوي العاملة في المملكة</w:t>
      </w:r>
      <w:r w:rsidRPr="00137CB9">
        <w:rPr>
          <w:sz w:val="36"/>
          <w:szCs w:val="36"/>
        </w:rPr>
        <w:t>.</w:t>
      </w:r>
    </w:p>
    <w:p w:rsidR="00137CB9" w:rsidRPr="00137CB9" w:rsidRDefault="00137CB9" w:rsidP="00EE3EF4">
      <w:pPr>
        <w:spacing w:after="0"/>
        <w:jc w:val="both"/>
        <w:rPr>
          <w:sz w:val="36"/>
          <w:szCs w:val="36"/>
        </w:rPr>
      </w:pPr>
      <w:r w:rsidRPr="00137CB9">
        <w:rPr>
          <w:rFonts w:hint="cs"/>
          <w:sz w:val="36"/>
          <w:szCs w:val="36"/>
          <w:rtl/>
        </w:rPr>
        <w:t>15-</w:t>
      </w:r>
      <w:r w:rsidRPr="00137CB9">
        <w:rPr>
          <w:sz w:val="36"/>
          <w:szCs w:val="36"/>
          <w:rtl/>
        </w:rPr>
        <w:t>اعتماد تعريفات النقل الجوي وأسعار الرحلات الجماعية والسياحية الشاملة ف</w:t>
      </w:r>
      <w:r w:rsidRPr="00137CB9">
        <w:rPr>
          <w:rFonts w:hint="cs"/>
          <w:sz w:val="36"/>
          <w:szCs w:val="36"/>
          <w:rtl/>
        </w:rPr>
        <w:t>ي</w:t>
      </w:r>
      <w:r w:rsidRPr="00137CB9">
        <w:rPr>
          <w:sz w:val="36"/>
          <w:szCs w:val="36"/>
          <w:rtl/>
        </w:rPr>
        <w:t xml:space="preserve"> المملكة ومنها وإليها والتعديلات التي تطرأ عليها ووضع آلية مراقبة تطبيقها</w:t>
      </w:r>
      <w:r w:rsidRPr="00137CB9">
        <w:rPr>
          <w:sz w:val="36"/>
          <w:szCs w:val="36"/>
        </w:rPr>
        <w:t xml:space="preserve"> .</w:t>
      </w:r>
    </w:p>
    <w:p w:rsidR="00137CB9" w:rsidRPr="00137CB9" w:rsidRDefault="00137CB9" w:rsidP="00F72FDA">
      <w:pPr>
        <w:spacing w:after="0"/>
        <w:jc w:val="both"/>
        <w:rPr>
          <w:sz w:val="36"/>
          <w:szCs w:val="36"/>
        </w:rPr>
      </w:pPr>
      <w:r w:rsidRPr="00137CB9">
        <w:rPr>
          <w:rFonts w:hint="cs"/>
          <w:sz w:val="36"/>
          <w:szCs w:val="36"/>
          <w:rtl/>
        </w:rPr>
        <w:t>16-</w:t>
      </w:r>
      <w:r w:rsidR="001A5859">
        <w:rPr>
          <w:sz w:val="36"/>
          <w:szCs w:val="36"/>
          <w:rtl/>
        </w:rPr>
        <w:t>المراقبة والتدقيق و</w:t>
      </w:r>
      <w:r w:rsidRPr="00137CB9">
        <w:rPr>
          <w:sz w:val="36"/>
          <w:szCs w:val="36"/>
          <w:rtl/>
        </w:rPr>
        <w:t>التفتيش على عمليات مؤسسات وشركات النقل الجوي الوطنية والأجنبية لضمان مراعاة ت</w:t>
      </w:r>
      <w:r w:rsidR="001A5859">
        <w:rPr>
          <w:sz w:val="36"/>
          <w:szCs w:val="36"/>
          <w:rtl/>
        </w:rPr>
        <w:t>طبيق أحكام التراخيص والتصاريح و</w:t>
      </w:r>
      <w:r w:rsidRPr="00137CB9">
        <w:rPr>
          <w:sz w:val="36"/>
          <w:szCs w:val="36"/>
          <w:rtl/>
        </w:rPr>
        <w:t>الإجازات الصادرة لها بتشغيل خطوطها الجوية المنتظمة ورحلاتها غير المنتظمة وممارسة حقوق النقل الجوي الممنوحة لها وتوقيع الجزاءات النظامية المقررة نظاماً بعد اعتمادها من جهة الاختصاص</w:t>
      </w:r>
      <w:r w:rsidRPr="00137CB9">
        <w:rPr>
          <w:sz w:val="36"/>
          <w:szCs w:val="36"/>
        </w:rPr>
        <w:t>.</w:t>
      </w:r>
    </w:p>
    <w:p w:rsidR="00137CB9" w:rsidRPr="00137CB9" w:rsidRDefault="00137CB9" w:rsidP="00F72FDA">
      <w:pPr>
        <w:spacing w:after="0"/>
        <w:jc w:val="both"/>
        <w:rPr>
          <w:sz w:val="36"/>
          <w:szCs w:val="36"/>
        </w:rPr>
      </w:pPr>
      <w:r w:rsidRPr="00137CB9">
        <w:rPr>
          <w:rFonts w:hint="cs"/>
          <w:sz w:val="36"/>
          <w:szCs w:val="36"/>
          <w:rtl/>
        </w:rPr>
        <w:t>17-</w:t>
      </w:r>
      <w:r w:rsidRPr="00137CB9">
        <w:rPr>
          <w:sz w:val="36"/>
          <w:szCs w:val="36"/>
          <w:rtl/>
        </w:rPr>
        <w:t>إصدار الأوامر الحكومية اللازمة لممارسة الاختصاصات المحددة في هذه النظام</w:t>
      </w:r>
      <w:r w:rsidRPr="00137CB9">
        <w:rPr>
          <w:sz w:val="36"/>
          <w:szCs w:val="36"/>
        </w:rPr>
        <w:t xml:space="preserve"> .</w:t>
      </w:r>
    </w:p>
    <w:p w:rsidR="00137CB9" w:rsidRPr="00137CB9" w:rsidRDefault="00137CB9" w:rsidP="0085624B">
      <w:pPr>
        <w:spacing w:after="0"/>
        <w:rPr>
          <w:b/>
          <w:bCs/>
          <w:sz w:val="40"/>
          <w:szCs w:val="40"/>
        </w:rPr>
      </w:pPr>
      <w:r w:rsidRPr="00137CB9">
        <w:rPr>
          <w:b/>
          <w:bCs/>
          <w:sz w:val="40"/>
          <w:szCs w:val="40"/>
          <w:rtl/>
        </w:rPr>
        <w:t>المادة السابعة عشرة: التفتيش على أعمال الشركات والوكالات</w:t>
      </w:r>
      <w:r w:rsidRPr="00137CB9">
        <w:rPr>
          <w:b/>
          <w:bCs/>
          <w:sz w:val="40"/>
          <w:szCs w:val="40"/>
        </w:rPr>
        <w:t> </w:t>
      </w:r>
    </w:p>
    <w:p w:rsidR="00137CB9" w:rsidRPr="00137CB9" w:rsidRDefault="00137CB9" w:rsidP="00F72FDA">
      <w:pPr>
        <w:spacing w:after="0"/>
        <w:jc w:val="both"/>
        <w:rPr>
          <w:sz w:val="36"/>
          <w:szCs w:val="36"/>
        </w:rPr>
      </w:pPr>
      <w:r w:rsidRPr="00137CB9">
        <w:rPr>
          <w:rFonts w:hint="cs"/>
          <w:sz w:val="36"/>
          <w:szCs w:val="36"/>
          <w:rtl/>
        </w:rPr>
        <w:t>1-</w:t>
      </w:r>
      <w:r w:rsidRPr="00137CB9">
        <w:rPr>
          <w:sz w:val="36"/>
          <w:szCs w:val="36"/>
          <w:rtl/>
        </w:rPr>
        <w:t>لممثلي الهيئة المخولين حق الدخول إلى مكاتب وأماكن شركات ومؤسسات النقل الجوي الوطنية والأجنبية وشركات ووكالات الشحن الجوي والخدمات الأرضية للطائرات للتفتيش عليها ومراقبة ت</w:t>
      </w:r>
      <w:r w:rsidR="009564FF">
        <w:rPr>
          <w:sz w:val="36"/>
          <w:szCs w:val="36"/>
          <w:rtl/>
        </w:rPr>
        <w:t>نفيذ أحكام التراخيص والتصاريح و</w:t>
      </w:r>
      <w:r w:rsidRPr="00137CB9">
        <w:rPr>
          <w:sz w:val="36"/>
          <w:szCs w:val="36"/>
          <w:rtl/>
        </w:rPr>
        <w:t>الإجازات الصادرة لها بممارسة نشاطها</w:t>
      </w:r>
      <w:r w:rsidRPr="00137CB9">
        <w:rPr>
          <w:sz w:val="36"/>
          <w:szCs w:val="36"/>
        </w:rPr>
        <w:t>.</w:t>
      </w:r>
    </w:p>
    <w:p w:rsidR="00137CB9" w:rsidRPr="00137CB9" w:rsidRDefault="00137CB9" w:rsidP="00F72FDA">
      <w:pPr>
        <w:spacing w:after="0"/>
        <w:jc w:val="both"/>
        <w:rPr>
          <w:sz w:val="36"/>
          <w:szCs w:val="36"/>
          <w:rtl/>
        </w:rPr>
      </w:pPr>
      <w:r w:rsidRPr="00137CB9">
        <w:rPr>
          <w:rFonts w:hint="cs"/>
          <w:sz w:val="36"/>
          <w:szCs w:val="36"/>
          <w:rtl/>
        </w:rPr>
        <w:t>2-</w:t>
      </w:r>
      <w:r w:rsidRPr="00137CB9">
        <w:rPr>
          <w:sz w:val="36"/>
          <w:szCs w:val="36"/>
          <w:rtl/>
        </w:rPr>
        <w:t>يكون لهؤلاء الممثلين حق ا</w:t>
      </w:r>
      <w:r w:rsidRPr="00137CB9">
        <w:rPr>
          <w:rFonts w:hint="cs"/>
          <w:sz w:val="36"/>
          <w:szCs w:val="36"/>
          <w:rtl/>
        </w:rPr>
        <w:t>لا</w:t>
      </w:r>
      <w:r w:rsidRPr="00137CB9">
        <w:rPr>
          <w:sz w:val="36"/>
          <w:szCs w:val="36"/>
          <w:rtl/>
        </w:rPr>
        <w:t>طلاع على أي وثائق, أو مستندات ضرورية لإجراء هذا التفتيش وضبط أي من هذه الوثائق, أو المستندات إذا تم اكتشاف مخالفتها لأحكام هذا النظام, أو التراخيص, أو التصاريح, أو الإجازات الصادرة لأي من هذه الشركات, أو الوكالات, أو للتعليمات التي تصدرها الهيئة</w:t>
      </w:r>
      <w:r w:rsidRPr="00137CB9">
        <w:rPr>
          <w:sz w:val="36"/>
          <w:szCs w:val="36"/>
        </w:rPr>
        <w:t xml:space="preserve"> .</w:t>
      </w:r>
    </w:p>
    <w:p w:rsidR="00137CB9" w:rsidRPr="00137CB9" w:rsidRDefault="00137CB9" w:rsidP="00F72FDA">
      <w:pPr>
        <w:spacing w:after="0"/>
        <w:rPr>
          <w:sz w:val="36"/>
          <w:szCs w:val="36"/>
          <w:rtl/>
        </w:rPr>
      </w:pPr>
      <w:r w:rsidRPr="00137CB9">
        <w:rPr>
          <w:b/>
          <w:bCs/>
          <w:sz w:val="40"/>
          <w:szCs w:val="40"/>
          <w:rtl/>
        </w:rPr>
        <w:lastRenderedPageBreak/>
        <w:t>المادة الثامنة عشرة: حظر النقل الجوي الداخلي</w:t>
      </w:r>
      <w:r w:rsidRPr="00137CB9">
        <w:rPr>
          <w:b/>
          <w:bCs/>
          <w:sz w:val="40"/>
          <w:szCs w:val="40"/>
        </w:rPr>
        <w:t> </w:t>
      </w:r>
      <w:r w:rsidRPr="00137CB9">
        <w:rPr>
          <w:b/>
          <w:bCs/>
          <w:sz w:val="40"/>
          <w:szCs w:val="40"/>
        </w:rPr>
        <w:br/>
      </w:r>
      <w:r w:rsidRPr="00137CB9">
        <w:rPr>
          <w:sz w:val="36"/>
          <w:szCs w:val="36"/>
          <w:rtl/>
        </w:rPr>
        <w:t>مع مراعاة أحكام نظام الاستثمار الأجنبي, لا يجوز لأي مشغل أجنبي نقل الركاب, أو البضائع, أو البريد بأجر, أو بمقابل</w:t>
      </w:r>
      <w:r w:rsidRPr="00137CB9">
        <w:rPr>
          <w:rFonts w:hint="cs"/>
          <w:sz w:val="36"/>
          <w:szCs w:val="36"/>
          <w:rtl/>
        </w:rPr>
        <w:t>,</w:t>
      </w:r>
      <w:r w:rsidRPr="00137CB9">
        <w:rPr>
          <w:sz w:val="36"/>
          <w:szCs w:val="36"/>
          <w:rtl/>
        </w:rPr>
        <w:t xml:space="preserve"> بين نقطتين واقعتين في إقليم</w:t>
      </w:r>
      <w:r w:rsidRPr="00137CB9">
        <w:rPr>
          <w:rFonts w:hint="cs"/>
          <w:sz w:val="36"/>
          <w:szCs w:val="36"/>
          <w:rtl/>
        </w:rPr>
        <w:t xml:space="preserve"> </w:t>
      </w:r>
      <w:r w:rsidRPr="00137CB9">
        <w:rPr>
          <w:sz w:val="36"/>
          <w:szCs w:val="36"/>
          <w:rtl/>
        </w:rPr>
        <w:t>المملكة. ومع ذلك يجوز للهيئة التصريح بمثل هذا النقل لمواجهة الظروف الاستثنائية, أو الخاصة, أو لاستكمال رحلة دولية قادمة من الخارج</w:t>
      </w:r>
      <w:r w:rsidRPr="00137CB9">
        <w:rPr>
          <w:sz w:val="36"/>
          <w:szCs w:val="36"/>
        </w:rPr>
        <w:t xml:space="preserve"> .</w:t>
      </w:r>
    </w:p>
    <w:p w:rsidR="00137CB9" w:rsidRPr="00137CB9" w:rsidRDefault="00137CB9" w:rsidP="0085624B">
      <w:pPr>
        <w:spacing w:after="0"/>
        <w:rPr>
          <w:sz w:val="36"/>
          <w:szCs w:val="36"/>
        </w:rPr>
      </w:pPr>
      <w:r w:rsidRPr="00137CB9">
        <w:rPr>
          <w:b/>
          <w:bCs/>
          <w:sz w:val="40"/>
          <w:szCs w:val="40"/>
          <w:rtl/>
        </w:rPr>
        <w:t>المادة التاسعة عشرة: تحريم المواد الكحولية والمخدرات</w:t>
      </w:r>
      <w:r w:rsidRPr="00137CB9">
        <w:rPr>
          <w:b/>
          <w:bCs/>
          <w:sz w:val="40"/>
          <w:szCs w:val="40"/>
        </w:rPr>
        <w:t> </w:t>
      </w:r>
    </w:p>
    <w:p w:rsidR="00137CB9" w:rsidRPr="00137CB9" w:rsidRDefault="00137CB9" w:rsidP="00F72FDA">
      <w:pPr>
        <w:spacing w:after="0"/>
        <w:jc w:val="both"/>
        <w:rPr>
          <w:sz w:val="36"/>
          <w:szCs w:val="36"/>
        </w:rPr>
      </w:pPr>
      <w:r w:rsidRPr="00137CB9">
        <w:rPr>
          <w:rFonts w:hint="cs"/>
          <w:sz w:val="36"/>
          <w:szCs w:val="36"/>
          <w:rtl/>
        </w:rPr>
        <w:t>1-</w:t>
      </w:r>
      <w:r w:rsidRPr="00137CB9">
        <w:rPr>
          <w:sz w:val="36"/>
          <w:szCs w:val="36"/>
          <w:rtl/>
        </w:rPr>
        <w:t>يحظر على مالك أي طائرة مسجلة في المملكة, أو مشغلها أن يقدم</w:t>
      </w:r>
      <w:r w:rsidRPr="00137CB9">
        <w:rPr>
          <w:rFonts w:hint="cs"/>
          <w:sz w:val="36"/>
          <w:szCs w:val="36"/>
          <w:rtl/>
        </w:rPr>
        <w:t>,</w:t>
      </w:r>
      <w:r w:rsidRPr="00137CB9">
        <w:rPr>
          <w:sz w:val="36"/>
          <w:szCs w:val="36"/>
          <w:rtl/>
        </w:rPr>
        <w:t xml:space="preserve"> أو يبيع لأي شخص على متنها أي مشروبات كحولية, أو مواد </w:t>
      </w:r>
      <w:r w:rsidR="009564FF">
        <w:rPr>
          <w:sz w:val="36"/>
          <w:szCs w:val="36"/>
          <w:rtl/>
        </w:rPr>
        <w:t xml:space="preserve">مخدرة، أو أي مواد محظور دخولها </w:t>
      </w:r>
      <w:r w:rsidR="009564FF">
        <w:rPr>
          <w:rFonts w:hint="cs"/>
          <w:sz w:val="36"/>
          <w:szCs w:val="36"/>
          <w:rtl/>
        </w:rPr>
        <w:t>إ</w:t>
      </w:r>
      <w:r w:rsidRPr="00137CB9">
        <w:rPr>
          <w:sz w:val="36"/>
          <w:szCs w:val="36"/>
          <w:rtl/>
        </w:rPr>
        <w:t>لى المملكة</w:t>
      </w:r>
      <w:r w:rsidRPr="00137CB9">
        <w:rPr>
          <w:sz w:val="36"/>
          <w:szCs w:val="36"/>
        </w:rPr>
        <w:t>.</w:t>
      </w:r>
    </w:p>
    <w:p w:rsidR="00137CB9" w:rsidRPr="00137CB9" w:rsidRDefault="00137CB9" w:rsidP="00F72FDA">
      <w:pPr>
        <w:spacing w:after="0"/>
        <w:jc w:val="both"/>
        <w:rPr>
          <w:sz w:val="36"/>
          <w:szCs w:val="36"/>
        </w:rPr>
      </w:pPr>
      <w:r w:rsidRPr="00137CB9">
        <w:rPr>
          <w:rFonts w:hint="cs"/>
          <w:sz w:val="36"/>
          <w:szCs w:val="36"/>
          <w:rtl/>
        </w:rPr>
        <w:t>2-</w:t>
      </w:r>
      <w:r w:rsidR="009564FF">
        <w:rPr>
          <w:sz w:val="36"/>
          <w:szCs w:val="36"/>
          <w:rtl/>
        </w:rPr>
        <w:t xml:space="preserve">يحظر على كل شخص قادم </w:t>
      </w:r>
      <w:r w:rsidR="009564FF">
        <w:rPr>
          <w:rFonts w:hint="cs"/>
          <w:sz w:val="36"/>
          <w:szCs w:val="36"/>
          <w:rtl/>
        </w:rPr>
        <w:t>إ</w:t>
      </w:r>
      <w:r w:rsidRPr="00137CB9">
        <w:rPr>
          <w:sz w:val="36"/>
          <w:szCs w:val="36"/>
          <w:rtl/>
        </w:rPr>
        <w:t xml:space="preserve">لى المملكة حيازة المشروبات الكحولية, أو المواد المخدرة, أو المحرم دخولها </w:t>
      </w:r>
      <w:r w:rsidRPr="00137CB9">
        <w:rPr>
          <w:rFonts w:hint="cs"/>
          <w:sz w:val="36"/>
          <w:szCs w:val="36"/>
          <w:rtl/>
        </w:rPr>
        <w:t>إلى ا</w:t>
      </w:r>
      <w:r w:rsidRPr="00137CB9">
        <w:rPr>
          <w:sz w:val="36"/>
          <w:szCs w:val="36"/>
          <w:rtl/>
        </w:rPr>
        <w:t>لمملكة. ويتعين على مشغل الطائرة وقائدها تحذير الركاب القادمين من ذلك</w:t>
      </w:r>
      <w:r w:rsidRPr="00137CB9">
        <w:rPr>
          <w:sz w:val="36"/>
          <w:szCs w:val="36"/>
        </w:rPr>
        <w:t>.</w:t>
      </w:r>
    </w:p>
    <w:p w:rsidR="00137CB9" w:rsidRPr="00137CB9" w:rsidRDefault="00137CB9" w:rsidP="00F72FDA">
      <w:pPr>
        <w:spacing w:after="0"/>
        <w:jc w:val="both"/>
        <w:rPr>
          <w:sz w:val="36"/>
          <w:szCs w:val="36"/>
          <w:rtl/>
        </w:rPr>
      </w:pPr>
      <w:r w:rsidRPr="00137CB9">
        <w:rPr>
          <w:rFonts w:hint="cs"/>
          <w:sz w:val="36"/>
          <w:szCs w:val="36"/>
          <w:rtl/>
        </w:rPr>
        <w:t>3-</w:t>
      </w:r>
      <w:r w:rsidRPr="00137CB9">
        <w:rPr>
          <w:sz w:val="36"/>
          <w:szCs w:val="36"/>
          <w:rtl/>
        </w:rPr>
        <w:t>مع مراعاة الأنظمة والتعليمات المطبقة في المملكة، يحظر على كل طائرة أن تنقل أي م</w:t>
      </w:r>
      <w:r w:rsidR="009564FF">
        <w:rPr>
          <w:sz w:val="36"/>
          <w:szCs w:val="36"/>
          <w:rtl/>
        </w:rPr>
        <w:t xml:space="preserve">واد مسكرة, أو مخدرة, أو ممنوعة </w:t>
      </w:r>
      <w:r w:rsidR="009564FF">
        <w:rPr>
          <w:rFonts w:hint="cs"/>
          <w:sz w:val="36"/>
          <w:szCs w:val="36"/>
          <w:rtl/>
        </w:rPr>
        <w:t>إ</w:t>
      </w:r>
      <w:r w:rsidRPr="00137CB9">
        <w:rPr>
          <w:sz w:val="36"/>
          <w:szCs w:val="36"/>
          <w:rtl/>
        </w:rPr>
        <w:t>لى المملكة</w:t>
      </w:r>
      <w:r w:rsidRPr="00137CB9">
        <w:rPr>
          <w:sz w:val="36"/>
          <w:szCs w:val="36"/>
        </w:rPr>
        <w:t>.</w:t>
      </w:r>
    </w:p>
    <w:p w:rsidR="001D50F1" w:rsidRDefault="00137CB9" w:rsidP="001D50F1">
      <w:pPr>
        <w:spacing w:after="0"/>
        <w:rPr>
          <w:sz w:val="36"/>
          <w:szCs w:val="36"/>
          <w:rtl/>
        </w:rPr>
      </w:pPr>
      <w:r w:rsidRPr="00137CB9">
        <w:rPr>
          <w:b/>
          <w:bCs/>
          <w:sz w:val="40"/>
          <w:szCs w:val="40"/>
          <w:rtl/>
        </w:rPr>
        <w:t>المادة العشرون: تبادل ومنح حقوق النقل الجوي</w:t>
      </w:r>
      <w:r w:rsidRPr="00137CB9">
        <w:rPr>
          <w:b/>
          <w:bCs/>
          <w:sz w:val="40"/>
          <w:szCs w:val="40"/>
        </w:rPr>
        <w:t> </w:t>
      </w:r>
    </w:p>
    <w:p w:rsidR="00137CB9" w:rsidRPr="00137CB9" w:rsidRDefault="00137CB9" w:rsidP="00F72FDA">
      <w:pPr>
        <w:spacing w:after="0"/>
        <w:jc w:val="both"/>
        <w:rPr>
          <w:sz w:val="36"/>
          <w:szCs w:val="36"/>
          <w:rtl/>
        </w:rPr>
      </w:pPr>
      <w:r w:rsidRPr="00137CB9">
        <w:rPr>
          <w:sz w:val="36"/>
          <w:szCs w:val="36"/>
          <w:rtl/>
        </w:rPr>
        <w:t>لا يجوز عقد اتفاقيات, أو إجراء ترتيبات, أو اتخاذ إجراءات تتعلق بتبادل, أو منح حقوق النقل الجوي التي تتعلق بالمملكة</w:t>
      </w:r>
      <w:r w:rsidRPr="00137CB9">
        <w:rPr>
          <w:rFonts w:hint="cs"/>
          <w:sz w:val="36"/>
          <w:szCs w:val="36"/>
          <w:rtl/>
        </w:rPr>
        <w:t>,</w:t>
      </w:r>
      <w:r w:rsidRPr="00137CB9">
        <w:rPr>
          <w:sz w:val="36"/>
          <w:szCs w:val="36"/>
          <w:rtl/>
        </w:rPr>
        <w:t xml:space="preserve"> مع أي جهة أجنبية</w:t>
      </w:r>
      <w:r w:rsidRPr="00137CB9">
        <w:rPr>
          <w:rFonts w:hint="cs"/>
          <w:sz w:val="36"/>
          <w:szCs w:val="36"/>
          <w:rtl/>
        </w:rPr>
        <w:t>,</w:t>
      </w:r>
      <w:r w:rsidRPr="00137CB9">
        <w:rPr>
          <w:sz w:val="36"/>
          <w:szCs w:val="36"/>
          <w:rtl/>
        </w:rPr>
        <w:t xml:space="preserve"> إلا بواسطة الهيئة وبعد استكمال الإجراءات النظامية اللازمة في هذا الخصوص</w:t>
      </w:r>
      <w:r w:rsidRPr="00137CB9">
        <w:rPr>
          <w:sz w:val="36"/>
          <w:szCs w:val="36"/>
        </w:rPr>
        <w:t xml:space="preserve"> .</w:t>
      </w:r>
    </w:p>
    <w:p w:rsidR="00137CB9" w:rsidRPr="00137CB9" w:rsidRDefault="00137CB9" w:rsidP="0085624B">
      <w:pPr>
        <w:spacing w:after="0"/>
        <w:rPr>
          <w:sz w:val="36"/>
          <w:szCs w:val="36"/>
        </w:rPr>
      </w:pPr>
      <w:r w:rsidRPr="00137CB9">
        <w:rPr>
          <w:b/>
          <w:bCs/>
          <w:sz w:val="40"/>
          <w:szCs w:val="40"/>
          <w:rtl/>
        </w:rPr>
        <w:t>المادة الحادية والعشرون: نقل البريد الجوي</w:t>
      </w:r>
      <w:r w:rsidRPr="00137CB9">
        <w:rPr>
          <w:b/>
          <w:bCs/>
          <w:sz w:val="40"/>
          <w:szCs w:val="40"/>
        </w:rPr>
        <w:t> </w:t>
      </w:r>
    </w:p>
    <w:p w:rsidR="00137CB9" w:rsidRPr="00137CB9" w:rsidRDefault="00137CB9" w:rsidP="00F72FDA">
      <w:pPr>
        <w:spacing w:after="0"/>
        <w:jc w:val="both"/>
        <w:rPr>
          <w:sz w:val="36"/>
          <w:szCs w:val="36"/>
        </w:rPr>
      </w:pPr>
      <w:r w:rsidRPr="00137CB9">
        <w:rPr>
          <w:rFonts w:hint="cs"/>
          <w:sz w:val="36"/>
          <w:szCs w:val="36"/>
          <w:rtl/>
        </w:rPr>
        <w:t>1-</w:t>
      </w:r>
      <w:r w:rsidRPr="00137CB9">
        <w:rPr>
          <w:sz w:val="36"/>
          <w:szCs w:val="36"/>
          <w:rtl/>
        </w:rPr>
        <w:t>لا يجوز نقل أي رسائل أو طرود بريدية بالطائرات من المملكة وإليها إلا وفقاً للإجراءات البريدية المقررة في المملكة وأحكام المعاهدات الدولية المتعلقة بالبريد التي وافقت عليها المملكة</w:t>
      </w:r>
      <w:r w:rsidRPr="00137CB9">
        <w:rPr>
          <w:sz w:val="36"/>
          <w:szCs w:val="36"/>
        </w:rPr>
        <w:t>.</w:t>
      </w:r>
    </w:p>
    <w:p w:rsidR="00137CB9" w:rsidRDefault="00137CB9" w:rsidP="00F72FDA">
      <w:pPr>
        <w:spacing w:after="0"/>
        <w:jc w:val="both"/>
        <w:rPr>
          <w:sz w:val="36"/>
          <w:szCs w:val="36"/>
          <w:rtl/>
        </w:rPr>
      </w:pPr>
      <w:r w:rsidRPr="00137CB9">
        <w:rPr>
          <w:rFonts w:hint="cs"/>
          <w:sz w:val="36"/>
          <w:szCs w:val="36"/>
          <w:rtl/>
        </w:rPr>
        <w:t>2-</w:t>
      </w:r>
      <w:r w:rsidRPr="00137CB9">
        <w:rPr>
          <w:sz w:val="36"/>
          <w:szCs w:val="36"/>
          <w:rtl/>
        </w:rPr>
        <w:t>لا يجوز نقل أي رسائل أو طرود بريدية بالطائرات ما لم يكن قد تم تسلمها وفقاً للإجراءات البريدية المقررة في المملكة</w:t>
      </w:r>
      <w:r w:rsidRPr="00137CB9">
        <w:rPr>
          <w:sz w:val="36"/>
          <w:szCs w:val="36"/>
        </w:rPr>
        <w:t>.</w:t>
      </w:r>
    </w:p>
    <w:p w:rsidR="00851AF6" w:rsidRPr="00137CB9" w:rsidRDefault="00851AF6" w:rsidP="00F72FDA">
      <w:pPr>
        <w:spacing w:after="0"/>
        <w:jc w:val="both"/>
        <w:rPr>
          <w:sz w:val="36"/>
          <w:szCs w:val="36"/>
        </w:rPr>
      </w:pPr>
    </w:p>
    <w:p w:rsidR="00137CB9" w:rsidRPr="00137CB9" w:rsidRDefault="00137CB9" w:rsidP="0085624B">
      <w:pPr>
        <w:spacing w:after="0"/>
        <w:rPr>
          <w:b/>
          <w:bCs/>
          <w:sz w:val="40"/>
          <w:szCs w:val="40"/>
        </w:rPr>
      </w:pPr>
      <w:r w:rsidRPr="00137CB9">
        <w:rPr>
          <w:b/>
          <w:bCs/>
          <w:sz w:val="40"/>
          <w:szCs w:val="40"/>
          <w:rtl/>
        </w:rPr>
        <w:lastRenderedPageBreak/>
        <w:t>المادة الثانية والعشرون: رسوم وأجور الطيران</w:t>
      </w:r>
      <w:r w:rsidRPr="00137CB9">
        <w:rPr>
          <w:b/>
          <w:bCs/>
          <w:sz w:val="40"/>
          <w:szCs w:val="40"/>
        </w:rPr>
        <w:t> </w:t>
      </w:r>
    </w:p>
    <w:p w:rsidR="00137CB9" w:rsidRPr="00137CB9" w:rsidRDefault="00137CB9" w:rsidP="00F72FDA">
      <w:pPr>
        <w:spacing w:after="0"/>
        <w:jc w:val="both"/>
        <w:rPr>
          <w:sz w:val="36"/>
          <w:szCs w:val="36"/>
        </w:rPr>
      </w:pPr>
      <w:r w:rsidRPr="00137CB9">
        <w:rPr>
          <w:sz w:val="36"/>
          <w:szCs w:val="36"/>
          <w:rtl/>
        </w:rPr>
        <w:t>يجب على مؤسسات وشركات النقل الجوي والطيران الوطنية والأجنبية دفع رسوم وأجور الطيران المدني التي تستحق عن عملياتها ورحلاتها الجوية الداخلية والخارجية وفق المستويات المحددة في نظام تعريفة الطيران المدني ولائحته</w:t>
      </w:r>
      <w:r w:rsidRPr="00137CB9">
        <w:rPr>
          <w:sz w:val="36"/>
          <w:szCs w:val="36"/>
        </w:rPr>
        <w:t xml:space="preserve"> .</w:t>
      </w:r>
    </w:p>
    <w:p w:rsidR="00137CB9" w:rsidRPr="00137CB9" w:rsidRDefault="00137CB9" w:rsidP="0085624B">
      <w:pPr>
        <w:spacing w:after="0"/>
        <w:rPr>
          <w:b/>
          <w:bCs/>
          <w:sz w:val="40"/>
          <w:szCs w:val="40"/>
        </w:rPr>
      </w:pPr>
      <w:r w:rsidRPr="00137CB9">
        <w:rPr>
          <w:b/>
          <w:bCs/>
          <w:sz w:val="40"/>
          <w:szCs w:val="40"/>
          <w:rtl/>
        </w:rPr>
        <w:t>المادة الثالثة والعشرون: تنفيذ الأوامر الحكومية</w:t>
      </w:r>
      <w:r w:rsidRPr="00137CB9">
        <w:rPr>
          <w:b/>
          <w:bCs/>
          <w:sz w:val="40"/>
          <w:szCs w:val="40"/>
        </w:rPr>
        <w:t> </w:t>
      </w:r>
    </w:p>
    <w:p w:rsidR="00137CB9" w:rsidRDefault="00137CB9" w:rsidP="00F72FDA">
      <w:pPr>
        <w:spacing w:after="0"/>
        <w:jc w:val="both"/>
        <w:rPr>
          <w:sz w:val="36"/>
          <w:szCs w:val="36"/>
          <w:rtl/>
        </w:rPr>
      </w:pPr>
      <w:r w:rsidRPr="00137CB9">
        <w:rPr>
          <w:sz w:val="36"/>
          <w:szCs w:val="36"/>
          <w:rtl/>
        </w:rPr>
        <w:t>على مالك أو مشغل أي طائرة تعمل في المملكة وجميع مؤسسات وشركات النقل الجوي والطيران الوطنية والأجنبية وشركات ووكالات الشحن الجوي والخدمات الأرضية للطائرات تنفيذ جميع التعليمات التي تصدرها الهيئ</w:t>
      </w:r>
      <w:r w:rsidRPr="00137CB9">
        <w:rPr>
          <w:rFonts w:hint="cs"/>
          <w:sz w:val="36"/>
          <w:szCs w:val="36"/>
          <w:rtl/>
        </w:rPr>
        <w:t>ة</w:t>
      </w:r>
      <w:r w:rsidRPr="00137CB9">
        <w:rPr>
          <w:sz w:val="36"/>
          <w:szCs w:val="36"/>
        </w:rPr>
        <w:t xml:space="preserve"> .</w:t>
      </w:r>
    </w:p>
    <w:p w:rsidR="001D50F1" w:rsidRPr="00137CB9" w:rsidRDefault="001D50F1" w:rsidP="001D50F1">
      <w:pPr>
        <w:spacing w:after="0"/>
        <w:rPr>
          <w:sz w:val="36"/>
          <w:szCs w:val="36"/>
          <w:rtl/>
        </w:rPr>
      </w:pPr>
    </w:p>
    <w:p w:rsidR="00137CB9" w:rsidRPr="00137CB9" w:rsidRDefault="00137CB9" w:rsidP="001D50F1">
      <w:pPr>
        <w:spacing w:after="0"/>
        <w:jc w:val="center"/>
        <w:rPr>
          <w:b/>
          <w:bCs/>
          <w:sz w:val="48"/>
          <w:szCs w:val="48"/>
          <w:rtl/>
        </w:rPr>
      </w:pPr>
      <w:r w:rsidRPr="00137CB9">
        <w:rPr>
          <w:b/>
          <w:bCs/>
          <w:sz w:val="48"/>
          <w:szCs w:val="48"/>
          <w:rtl/>
        </w:rPr>
        <w:t>الفصل الثاني</w:t>
      </w:r>
    </w:p>
    <w:p w:rsidR="00137CB9" w:rsidRPr="000A2FC4" w:rsidRDefault="000A2FC4" w:rsidP="000A2FC4">
      <w:pPr>
        <w:spacing w:after="0"/>
        <w:jc w:val="center"/>
        <w:rPr>
          <w:b/>
          <w:bCs/>
          <w:sz w:val="48"/>
          <w:szCs w:val="48"/>
        </w:rPr>
      </w:pPr>
      <w:r>
        <w:rPr>
          <w:b/>
          <w:bCs/>
          <w:sz w:val="48"/>
          <w:szCs w:val="48"/>
          <w:rtl/>
        </w:rPr>
        <w:t>الترخيص لشركات الطيران وتشغيلها</w:t>
      </w:r>
      <w:r w:rsidR="00137CB9" w:rsidRPr="00137CB9">
        <w:rPr>
          <w:b/>
          <w:bCs/>
          <w:sz w:val="48"/>
          <w:szCs w:val="48"/>
        </w:rPr>
        <w:br/>
      </w:r>
      <w:r w:rsidR="00137CB9" w:rsidRPr="00137CB9">
        <w:rPr>
          <w:b/>
          <w:bCs/>
          <w:sz w:val="40"/>
          <w:szCs w:val="40"/>
          <w:rtl/>
        </w:rPr>
        <w:t xml:space="preserve">المادة الرابعة والعشرون: </w:t>
      </w:r>
      <w:r w:rsidR="001D50F1">
        <w:rPr>
          <w:b/>
          <w:bCs/>
          <w:sz w:val="40"/>
          <w:szCs w:val="40"/>
          <w:rtl/>
        </w:rPr>
        <w:t>إنشاء شركات أو مؤسسات الطيران و</w:t>
      </w:r>
      <w:r w:rsidR="00137CB9" w:rsidRPr="00137CB9">
        <w:rPr>
          <w:b/>
          <w:bCs/>
          <w:sz w:val="40"/>
          <w:szCs w:val="40"/>
          <w:rtl/>
        </w:rPr>
        <w:t>تشغيلها</w:t>
      </w:r>
      <w:r w:rsidR="00137CB9" w:rsidRPr="00137CB9">
        <w:rPr>
          <w:b/>
          <w:bCs/>
          <w:sz w:val="40"/>
          <w:szCs w:val="40"/>
        </w:rPr>
        <w:t> </w:t>
      </w:r>
    </w:p>
    <w:p w:rsidR="00137CB9" w:rsidRPr="00137CB9" w:rsidRDefault="00137CB9" w:rsidP="00F72FDA">
      <w:pPr>
        <w:spacing w:after="0"/>
        <w:jc w:val="both"/>
      </w:pPr>
      <w:r w:rsidRPr="00137CB9">
        <w:rPr>
          <w:sz w:val="36"/>
          <w:szCs w:val="36"/>
          <w:rtl/>
        </w:rPr>
        <w:t>مع عدم الإخلال بأحكام نظام الشركات والأنظمة ذات العلاقة</w:t>
      </w:r>
      <w:r w:rsidRPr="00137CB9">
        <w:rPr>
          <w:rFonts w:hint="cs"/>
          <w:sz w:val="36"/>
          <w:szCs w:val="36"/>
          <w:rtl/>
        </w:rPr>
        <w:t>,</w:t>
      </w:r>
      <w:r w:rsidRPr="00137CB9">
        <w:rPr>
          <w:sz w:val="36"/>
          <w:szCs w:val="36"/>
          <w:rtl/>
        </w:rPr>
        <w:t xml:space="preserve"> لا يجوز إنشاء شركة أو مؤسسة وطنية لممارسة نشاط النقل الجوي التجاري أو الأشغال الجوية داخل المملكة وخارجها ما لم</w:t>
      </w:r>
      <w:r w:rsidR="001D50F1">
        <w:rPr>
          <w:sz w:val="36"/>
          <w:szCs w:val="36"/>
          <w:rtl/>
        </w:rPr>
        <w:t xml:space="preserve"> تكن حاصلة على ترخيص مشغل جوي و</w:t>
      </w:r>
      <w:r w:rsidRPr="00137CB9">
        <w:rPr>
          <w:sz w:val="36"/>
          <w:szCs w:val="36"/>
          <w:rtl/>
        </w:rPr>
        <w:t>بعد</w:t>
      </w:r>
      <w:r w:rsidR="001D50F1">
        <w:rPr>
          <w:sz w:val="36"/>
          <w:szCs w:val="36"/>
          <w:rtl/>
        </w:rPr>
        <w:t xml:space="preserve"> الحصول على موافقة من الهيئة, و</w:t>
      </w:r>
      <w:r w:rsidRPr="00137CB9">
        <w:rPr>
          <w:sz w:val="36"/>
          <w:szCs w:val="36"/>
          <w:rtl/>
        </w:rPr>
        <w:t>تحدد اللائحة شروط الحصول عليها</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الخامسة والعشرون: الموافقة اللازمة للتشغيل</w:t>
      </w:r>
      <w:r w:rsidRPr="00137CB9">
        <w:rPr>
          <w:b/>
          <w:bCs/>
          <w:sz w:val="40"/>
          <w:szCs w:val="40"/>
        </w:rPr>
        <w:t> </w:t>
      </w:r>
    </w:p>
    <w:p w:rsidR="00137CB9" w:rsidRDefault="001D50F1" w:rsidP="00F72FDA">
      <w:pPr>
        <w:spacing w:after="0"/>
        <w:jc w:val="both"/>
        <w:rPr>
          <w:sz w:val="36"/>
          <w:szCs w:val="36"/>
          <w:rtl/>
        </w:rPr>
      </w:pPr>
      <w:r>
        <w:rPr>
          <w:sz w:val="36"/>
          <w:szCs w:val="36"/>
          <w:rtl/>
        </w:rPr>
        <w:t>يجب على شركات و</w:t>
      </w:r>
      <w:r w:rsidR="00137CB9" w:rsidRPr="00137CB9">
        <w:rPr>
          <w:sz w:val="36"/>
          <w:szCs w:val="36"/>
          <w:rtl/>
        </w:rPr>
        <w:t xml:space="preserve">مؤسسات النقل الجوي الوطنية عدم تشغيل أي خط جوي أو طراز جديد من الطائرات إلا </w:t>
      </w:r>
      <w:r>
        <w:rPr>
          <w:sz w:val="36"/>
          <w:szCs w:val="36"/>
          <w:rtl/>
        </w:rPr>
        <w:t>بعد الحصول على موافقة الهيئة, و</w:t>
      </w:r>
      <w:r w:rsidR="00137CB9" w:rsidRPr="00137CB9">
        <w:rPr>
          <w:sz w:val="36"/>
          <w:szCs w:val="36"/>
          <w:rtl/>
        </w:rPr>
        <w:t>تحدد اللائحة شروط الحصول على هذه الموافقة</w:t>
      </w:r>
      <w:r w:rsidR="00137CB9" w:rsidRPr="00137CB9">
        <w:rPr>
          <w:sz w:val="36"/>
          <w:szCs w:val="36"/>
        </w:rPr>
        <w:t xml:space="preserve"> .</w:t>
      </w:r>
    </w:p>
    <w:p w:rsidR="000A2FC4" w:rsidRPr="00137CB9" w:rsidRDefault="000A2FC4" w:rsidP="00F72FDA">
      <w:pPr>
        <w:spacing w:after="0"/>
        <w:jc w:val="both"/>
        <w:rPr>
          <w:sz w:val="36"/>
          <w:szCs w:val="36"/>
        </w:rPr>
      </w:pPr>
    </w:p>
    <w:p w:rsidR="00137CB9" w:rsidRPr="00137CB9" w:rsidRDefault="00137CB9" w:rsidP="0085624B">
      <w:pPr>
        <w:spacing w:after="0"/>
        <w:rPr>
          <w:b/>
          <w:bCs/>
          <w:sz w:val="40"/>
          <w:szCs w:val="40"/>
        </w:rPr>
      </w:pPr>
      <w:r w:rsidRPr="00137CB9">
        <w:rPr>
          <w:b/>
          <w:bCs/>
          <w:sz w:val="40"/>
          <w:szCs w:val="40"/>
          <w:rtl/>
        </w:rPr>
        <w:lastRenderedPageBreak/>
        <w:t>المادة السادسة والعشرون: إنشاء أو تعديل أو إلغاء الخطوط الجوية</w:t>
      </w:r>
      <w:r w:rsidRPr="00137CB9">
        <w:rPr>
          <w:b/>
          <w:bCs/>
          <w:sz w:val="40"/>
          <w:szCs w:val="40"/>
        </w:rPr>
        <w:t> </w:t>
      </w:r>
    </w:p>
    <w:p w:rsidR="00137CB9" w:rsidRPr="00137CB9" w:rsidRDefault="00137CB9" w:rsidP="00F72FDA">
      <w:pPr>
        <w:spacing w:after="0"/>
        <w:jc w:val="both"/>
        <w:rPr>
          <w:sz w:val="36"/>
          <w:szCs w:val="36"/>
          <w:rtl/>
        </w:rPr>
      </w:pPr>
      <w:r w:rsidRPr="00137CB9">
        <w:rPr>
          <w:sz w:val="36"/>
          <w:szCs w:val="36"/>
          <w:rtl/>
        </w:rPr>
        <w:t>على شركا</w:t>
      </w:r>
      <w:r w:rsidR="001D50F1">
        <w:rPr>
          <w:sz w:val="36"/>
          <w:szCs w:val="36"/>
          <w:rtl/>
        </w:rPr>
        <w:t>ت ومؤسسات النقل الجوي الوطنية و</w:t>
      </w:r>
      <w:r w:rsidRPr="00137CB9">
        <w:rPr>
          <w:sz w:val="36"/>
          <w:szCs w:val="36"/>
          <w:rtl/>
        </w:rPr>
        <w:t>الأجنبية قبل إنشاء أو تعديل أو إلغاء أي خط من خطوطها الجوية أو تعديل عدد رحلاتها الت</w:t>
      </w:r>
      <w:r w:rsidRPr="00137CB9">
        <w:rPr>
          <w:rFonts w:hint="cs"/>
          <w:sz w:val="36"/>
          <w:szCs w:val="36"/>
          <w:rtl/>
        </w:rPr>
        <w:t>ي</w:t>
      </w:r>
      <w:r w:rsidR="001D50F1">
        <w:rPr>
          <w:sz w:val="36"/>
          <w:szCs w:val="36"/>
          <w:rtl/>
        </w:rPr>
        <w:t xml:space="preserve"> تقوم بتشغيلها من المملكة و</w:t>
      </w:r>
      <w:r w:rsidRPr="00137CB9">
        <w:rPr>
          <w:sz w:val="36"/>
          <w:szCs w:val="36"/>
          <w:rtl/>
        </w:rPr>
        <w:t>إليها أو داخلها, الحصول على الموافقة المسبقة من الهيئة</w:t>
      </w:r>
      <w:r w:rsidR="001D50F1">
        <w:rPr>
          <w:sz w:val="36"/>
          <w:szCs w:val="36"/>
        </w:rPr>
        <w:t xml:space="preserve"> </w:t>
      </w:r>
      <w:r w:rsidR="001D50F1">
        <w:rPr>
          <w:rFonts w:hint="cs"/>
          <w:sz w:val="36"/>
          <w:szCs w:val="36"/>
          <w:rtl/>
        </w:rPr>
        <w:t>.</w:t>
      </w:r>
    </w:p>
    <w:p w:rsidR="00137CB9" w:rsidRPr="00137CB9" w:rsidRDefault="00137CB9" w:rsidP="0085624B">
      <w:pPr>
        <w:spacing w:after="0"/>
        <w:rPr>
          <w:b/>
          <w:bCs/>
          <w:sz w:val="40"/>
          <w:szCs w:val="40"/>
          <w:rtl/>
        </w:rPr>
      </w:pPr>
      <w:r w:rsidRPr="00137CB9">
        <w:rPr>
          <w:b/>
          <w:bCs/>
          <w:sz w:val="40"/>
          <w:szCs w:val="40"/>
          <w:rtl/>
        </w:rPr>
        <w:t>المادة السابعة والعشرون: الاتفاقيات بين شركات الطيران</w:t>
      </w:r>
      <w:r w:rsidRPr="00137CB9">
        <w:rPr>
          <w:b/>
          <w:bCs/>
          <w:sz w:val="40"/>
          <w:szCs w:val="40"/>
        </w:rPr>
        <w:t> </w:t>
      </w:r>
    </w:p>
    <w:p w:rsidR="00137CB9" w:rsidRPr="00137CB9" w:rsidRDefault="00137CB9" w:rsidP="00F72FDA">
      <w:pPr>
        <w:spacing w:after="0"/>
        <w:jc w:val="both"/>
        <w:rPr>
          <w:sz w:val="36"/>
          <w:szCs w:val="36"/>
        </w:rPr>
      </w:pPr>
      <w:r w:rsidRPr="00137CB9">
        <w:rPr>
          <w:rFonts w:hint="cs"/>
          <w:sz w:val="36"/>
          <w:szCs w:val="36"/>
          <w:rtl/>
        </w:rPr>
        <w:t>1-</w:t>
      </w:r>
      <w:r w:rsidRPr="00137CB9">
        <w:rPr>
          <w:sz w:val="36"/>
          <w:szCs w:val="36"/>
          <w:rtl/>
        </w:rPr>
        <w:t>مع مراعاة أحكام المادة (العشرين) من هذا النظام، لا يجوز لمؤسسات أو شركات النقل الجوي الوطنية عقد اتفاقيات أو ترتيبات بينها وبين شركات ومؤسسات النقل الجوي الأجنبية تتعلق بتشغيل أو استثمار مشترك بأي عمليات نقل جوي تجاري</w:t>
      </w:r>
      <w:r w:rsidRPr="00137CB9">
        <w:rPr>
          <w:rFonts w:hint="cs"/>
          <w:sz w:val="36"/>
          <w:szCs w:val="36"/>
          <w:rtl/>
        </w:rPr>
        <w:t>,</w:t>
      </w:r>
      <w:r w:rsidRPr="00137CB9">
        <w:rPr>
          <w:sz w:val="36"/>
          <w:szCs w:val="36"/>
          <w:rtl/>
        </w:rPr>
        <w:t xml:space="preserve"> إلا وفقاً للقواعد والشروط التي تحددها اللائحة</w:t>
      </w:r>
      <w:r w:rsidRPr="00137CB9">
        <w:rPr>
          <w:rFonts w:hint="cs"/>
          <w:sz w:val="36"/>
          <w:szCs w:val="36"/>
          <w:rtl/>
        </w:rPr>
        <w:t>.</w:t>
      </w:r>
      <w:r w:rsidRPr="00137CB9">
        <w:rPr>
          <w:sz w:val="36"/>
          <w:szCs w:val="36"/>
          <w:rtl/>
        </w:rPr>
        <w:t xml:space="preserve"> ولا يجوز البدء في تنفيذ أي من هذه الاتفاقيات أو الترتيبات</w:t>
      </w:r>
      <w:r w:rsidRPr="00137CB9">
        <w:rPr>
          <w:rFonts w:hint="cs"/>
          <w:sz w:val="36"/>
          <w:szCs w:val="36"/>
          <w:rtl/>
        </w:rPr>
        <w:t>,</w:t>
      </w:r>
      <w:r w:rsidRPr="00137CB9">
        <w:rPr>
          <w:sz w:val="36"/>
          <w:szCs w:val="36"/>
          <w:rtl/>
        </w:rPr>
        <w:t xml:space="preserve"> إلا بعد استكمال الإجراءات النظامية اللازمة</w:t>
      </w:r>
      <w:r w:rsidRPr="00137CB9">
        <w:rPr>
          <w:sz w:val="36"/>
          <w:szCs w:val="36"/>
        </w:rPr>
        <w:t xml:space="preserve"> .</w:t>
      </w:r>
    </w:p>
    <w:p w:rsidR="00137CB9" w:rsidRPr="00137CB9" w:rsidRDefault="00137CB9" w:rsidP="00F72FDA">
      <w:pPr>
        <w:spacing w:after="0"/>
        <w:jc w:val="both"/>
        <w:rPr>
          <w:sz w:val="36"/>
          <w:szCs w:val="36"/>
        </w:rPr>
      </w:pPr>
      <w:r w:rsidRPr="00137CB9">
        <w:rPr>
          <w:rFonts w:hint="cs"/>
          <w:sz w:val="36"/>
          <w:szCs w:val="36"/>
          <w:rtl/>
        </w:rPr>
        <w:t>2-</w:t>
      </w:r>
      <w:r w:rsidRPr="00137CB9">
        <w:rPr>
          <w:sz w:val="36"/>
          <w:szCs w:val="36"/>
          <w:rtl/>
        </w:rPr>
        <w:t>للهيئة حق قبول أو رفض هذه الاتفاقيات أو الترتيبات خلال فترة أقصاها ثلاثون يوما</w:t>
      </w:r>
      <w:r w:rsidRPr="00137CB9">
        <w:rPr>
          <w:rFonts w:hint="cs"/>
          <w:sz w:val="36"/>
          <w:szCs w:val="36"/>
          <w:rtl/>
        </w:rPr>
        <w:t>ً</w:t>
      </w:r>
      <w:r w:rsidR="00415162">
        <w:rPr>
          <w:sz w:val="36"/>
          <w:szCs w:val="36"/>
          <w:rtl/>
        </w:rPr>
        <w:t xml:space="preserve"> من تاريخ الإشعار, و</w:t>
      </w:r>
      <w:r w:rsidRPr="00137CB9">
        <w:rPr>
          <w:sz w:val="36"/>
          <w:szCs w:val="36"/>
          <w:rtl/>
        </w:rPr>
        <w:t>ي</w:t>
      </w:r>
      <w:r w:rsidR="00415162">
        <w:rPr>
          <w:sz w:val="36"/>
          <w:szCs w:val="36"/>
          <w:rtl/>
        </w:rPr>
        <w:t>توجب على الهيئة تعليل أي رفض, و</w:t>
      </w:r>
      <w:r w:rsidRPr="00137CB9">
        <w:rPr>
          <w:sz w:val="36"/>
          <w:szCs w:val="36"/>
          <w:rtl/>
        </w:rPr>
        <w:t>يحصر الرفض بحالات الإخلال بقواعد المنا</w:t>
      </w:r>
      <w:r w:rsidR="00415162">
        <w:rPr>
          <w:sz w:val="36"/>
          <w:szCs w:val="36"/>
          <w:rtl/>
        </w:rPr>
        <w:t>فسة والسلامة وسياسات المملكة العامة, و</w:t>
      </w:r>
      <w:r w:rsidRPr="00137CB9">
        <w:rPr>
          <w:sz w:val="36"/>
          <w:szCs w:val="36"/>
          <w:rtl/>
        </w:rPr>
        <w:t>تحدد اللائحة أصول ذلك</w:t>
      </w:r>
      <w:r w:rsidRPr="00137CB9">
        <w:rPr>
          <w:sz w:val="36"/>
          <w:szCs w:val="36"/>
        </w:rPr>
        <w:t xml:space="preserve"> .</w:t>
      </w:r>
    </w:p>
    <w:p w:rsidR="00137CB9" w:rsidRPr="00137CB9" w:rsidRDefault="00137CB9" w:rsidP="0085624B">
      <w:pPr>
        <w:spacing w:after="0"/>
        <w:rPr>
          <w:b/>
          <w:bCs/>
          <w:sz w:val="40"/>
          <w:szCs w:val="40"/>
        </w:rPr>
      </w:pPr>
      <w:r w:rsidRPr="00137CB9">
        <w:rPr>
          <w:b/>
          <w:bCs/>
          <w:sz w:val="40"/>
          <w:szCs w:val="40"/>
          <w:rtl/>
        </w:rPr>
        <w:t>المادة الثامنة والعشرون: تراخيص المكاتب والتمثيل والوكالة</w:t>
      </w:r>
      <w:r w:rsidRPr="00137CB9">
        <w:rPr>
          <w:b/>
          <w:bCs/>
          <w:sz w:val="40"/>
          <w:szCs w:val="40"/>
        </w:rPr>
        <w:t> </w:t>
      </w:r>
    </w:p>
    <w:p w:rsidR="00137CB9" w:rsidRPr="00137CB9" w:rsidRDefault="00137CB9" w:rsidP="00F72FDA">
      <w:pPr>
        <w:spacing w:after="0"/>
        <w:jc w:val="both"/>
        <w:rPr>
          <w:sz w:val="36"/>
          <w:szCs w:val="36"/>
        </w:rPr>
      </w:pPr>
      <w:r w:rsidRPr="00137CB9">
        <w:rPr>
          <w:rFonts w:hint="cs"/>
          <w:sz w:val="36"/>
          <w:szCs w:val="36"/>
          <w:rtl/>
        </w:rPr>
        <w:t>1-</w:t>
      </w:r>
      <w:r w:rsidRPr="00137CB9">
        <w:rPr>
          <w:sz w:val="36"/>
          <w:szCs w:val="36"/>
          <w:rtl/>
        </w:rPr>
        <w:t>لا يجوز لأي مؤسسة أو شركة نقل جوي أو طيران أجنبية فتح مكتب أو تمثيل لها في المملكة</w:t>
      </w:r>
      <w:r w:rsidRPr="00137CB9">
        <w:rPr>
          <w:rFonts w:hint="cs"/>
          <w:sz w:val="36"/>
          <w:szCs w:val="36"/>
          <w:rtl/>
        </w:rPr>
        <w:t>,</w:t>
      </w:r>
      <w:r w:rsidRPr="00137CB9">
        <w:rPr>
          <w:sz w:val="36"/>
          <w:szCs w:val="36"/>
          <w:rtl/>
        </w:rPr>
        <w:t xml:space="preserve"> إلا بعد الحصول على الترخيص اللازم من الهيئة</w:t>
      </w:r>
      <w:r w:rsidRPr="00137CB9">
        <w:rPr>
          <w:rFonts w:hint="cs"/>
          <w:sz w:val="36"/>
          <w:szCs w:val="36"/>
          <w:rtl/>
        </w:rPr>
        <w:t>,</w:t>
      </w:r>
      <w:r w:rsidRPr="00137CB9">
        <w:rPr>
          <w:sz w:val="36"/>
          <w:szCs w:val="36"/>
          <w:rtl/>
        </w:rPr>
        <w:t xml:space="preserve"> وفقاً لمبدأ المعاملة بالمثل</w:t>
      </w:r>
      <w:r w:rsidRPr="00137CB9">
        <w:rPr>
          <w:sz w:val="36"/>
          <w:szCs w:val="36"/>
        </w:rPr>
        <w:t>.</w:t>
      </w:r>
    </w:p>
    <w:p w:rsidR="000A2FC4" w:rsidRPr="00137CB9" w:rsidRDefault="00137CB9" w:rsidP="000A2FC4">
      <w:pPr>
        <w:spacing w:after="0"/>
        <w:jc w:val="both"/>
      </w:pPr>
      <w:r w:rsidRPr="00137CB9">
        <w:rPr>
          <w:rFonts w:hint="cs"/>
          <w:sz w:val="36"/>
          <w:szCs w:val="36"/>
          <w:rtl/>
        </w:rPr>
        <w:t>2-</w:t>
      </w:r>
      <w:r w:rsidRPr="00137CB9">
        <w:rPr>
          <w:sz w:val="36"/>
          <w:szCs w:val="36"/>
          <w:rtl/>
        </w:rPr>
        <w:t>لا يجوز لمؤسسات وشركات النقل الجوي أو الطيران الأجنبية إسناد أعمال التمثيل أو الوكالة في المملكة</w:t>
      </w:r>
      <w:r w:rsidRPr="00137CB9">
        <w:rPr>
          <w:rFonts w:hint="cs"/>
          <w:sz w:val="36"/>
          <w:szCs w:val="36"/>
          <w:rtl/>
        </w:rPr>
        <w:t>,</w:t>
      </w:r>
      <w:r w:rsidRPr="00137CB9">
        <w:rPr>
          <w:sz w:val="36"/>
          <w:szCs w:val="36"/>
          <w:rtl/>
        </w:rPr>
        <w:t xml:space="preserve"> إلا لشركة أو وكالة مرخص لها تتمتع بالجنسية السعودية</w:t>
      </w:r>
      <w:r w:rsidRPr="00137CB9">
        <w:rPr>
          <w:rFonts w:hint="cs"/>
          <w:sz w:val="36"/>
          <w:szCs w:val="36"/>
          <w:rtl/>
        </w:rPr>
        <w:t>,</w:t>
      </w:r>
      <w:r w:rsidRPr="00137CB9">
        <w:rPr>
          <w:sz w:val="36"/>
          <w:szCs w:val="36"/>
          <w:rtl/>
        </w:rPr>
        <w:t xml:space="preserve"> بعد </w:t>
      </w:r>
      <w:r w:rsidRPr="00137CB9">
        <w:rPr>
          <w:rFonts w:hint="cs"/>
          <w:sz w:val="36"/>
          <w:szCs w:val="36"/>
          <w:rtl/>
        </w:rPr>
        <w:t>ا</w:t>
      </w:r>
      <w:r w:rsidRPr="00137CB9">
        <w:rPr>
          <w:sz w:val="36"/>
          <w:szCs w:val="36"/>
          <w:rtl/>
        </w:rPr>
        <w:t>عتماد ذلك من الهيئة</w:t>
      </w:r>
      <w:r w:rsidRPr="00137CB9">
        <w:t xml:space="preserve"> </w:t>
      </w:r>
      <w:r w:rsidRPr="00137CB9">
        <w:rPr>
          <w:sz w:val="36"/>
          <w:szCs w:val="36"/>
        </w:rPr>
        <w:t>.</w:t>
      </w:r>
    </w:p>
    <w:p w:rsidR="000A2FC4" w:rsidRDefault="000A2FC4" w:rsidP="0085624B">
      <w:pPr>
        <w:spacing w:after="0"/>
        <w:rPr>
          <w:b/>
          <w:bCs/>
          <w:sz w:val="40"/>
          <w:szCs w:val="40"/>
          <w:rtl/>
        </w:rPr>
      </w:pPr>
    </w:p>
    <w:p w:rsidR="000A2FC4" w:rsidRDefault="000A2FC4" w:rsidP="0085624B">
      <w:pPr>
        <w:spacing w:after="0"/>
        <w:rPr>
          <w:b/>
          <w:bCs/>
          <w:sz w:val="40"/>
          <w:szCs w:val="40"/>
          <w:rtl/>
        </w:rPr>
      </w:pPr>
    </w:p>
    <w:p w:rsidR="00137CB9" w:rsidRPr="00137CB9" w:rsidRDefault="00137CB9" w:rsidP="0085624B">
      <w:pPr>
        <w:spacing w:after="0"/>
        <w:rPr>
          <w:b/>
          <w:bCs/>
          <w:sz w:val="40"/>
          <w:szCs w:val="40"/>
        </w:rPr>
      </w:pPr>
      <w:r w:rsidRPr="00137CB9">
        <w:rPr>
          <w:b/>
          <w:bCs/>
          <w:sz w:val="40"/>
          <w:szCs w:val="40"/>
          <w:rtl/>
        </w:rPr>
        <w:lastRenderedPageBreak/>
        <w:t>المادة التاسعة والعشرون: القيام بأعمال الخدمات الأرضية للطائرات</w:t>
      </w:r>
      <w:r w:rsidRPr="00137CB9">
        <w:rPr>
          <w:b/>
          <w:bCs/>
          <w:sz w:val="40"/>
          <w:szCs w:val="40"/>
        </w:rPr>
        <w:t> </w:t>
      </w:r>
    </w:p>
    <w:p w:rsidR="00137CB9" w:rsidRPr="00137CB9" w:rsidRDefault="00137CB9" w:rsidP="00F72FDA">
      <w:pPr>
        <w:spacing w:after="0"/>
        <w:jc w:val="both"/>
        <w:rPr>
          <w:sz w:val="36"/>
          <w:szCs w:val="36"/>
        </w:rPr>
      </w:pPr>
      <w:r w:rsidRPr="00137CB9">
        <w:rPr>
          <w:sz w:val="36"/>
          <w:szCs w:val="36"/>
          <w:rtl/>
        </w:rPr>
        <w:t>لا يجوز القيام بأعمال الخدمات الأرضية للطائرات في المطارات المدنية للمملكة</w:t>
      </w:r>
      <w:r w:rsidRPr="00137CB9">
        <w:rPr>
          <w:rFonts w:hint="cs"/>
          <w:sz w:val="36"/>
          <w:szCs w:val="36"/>
          <w:rtl/>
        </w:rPr>
        <w:t>,</w:t>
      </w:r>
      <w:r w:rsidRPr="00137CB9">
        <w:rPr>
          <w:sz w:val="36"/>
          <w:szCs w:val="36"/>
          <w:rtl/>
        </w:rPr>
        <w:t xml:space="preserve"> إلا بعد الحصول على ترخيص بذلك من الهيئة، ولا يتم إصدار هذا الترخيص لمؤسسات أو شركات النقل الجوي الأجنبية</w:t>
      </w:r>
      <w:r w:rsidRPr="00137CB9">
        <w:rPr>
          <w:rFonts w:hint="cs"/>
          <w:sz w:val="36"/>
          <w:szCs w:val="36"/>
          <w:rtl/>
        </w:rPr>
        <w:t>,</w:t>
      </w:r>
      <w:r w:rsidRPr="00137CB9">
        <w:rPr>
          <w:sz w:val="36"/>
          <w:szCs w:val="36"/>
          <w:rtl/>
        </w:rPr>
        <w:t xml:space="preserve"> إلا بناءً على مبدأ المعاملة بالمثل</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الثلاثون: تقديم البيانات والمعلومات</w:t>
      </w:r>
      <w:r w:rsidRPr="00137CB9">
        <w:rPr>
          <w:b/>
          <w:bCs/>
          <w:sz w:val="40"/>
          <w:szCs w:val="40"/>
        </w:rPr>
        <w:t> </w:t>
      </w:r>
    </w:p>
    <w:p w:rsidR="00137CB9" w:rsidRPr="00137CB9" w:rsidRDefault="00137CB9" w:rsidP="00F72FDA">
      <w:pPr>
        <w:spacing w:after="0"/>
        <w:jc w:val="both"/>
        <w:rPr>
          <w:sz w:val="36"/>
          <w:szCs w:val="36"/>
        </w:rPr>
      </w:pPr>
      <w:r w:rsidRPr="00137CB9">
        <w:rPr>
          <w:sz w:val="36"/>
          <w:szCs w:val="36"/>
          <w:rtl/>
        </w:rPr>
        <w:t>على مؤسسات وشركات النقل الجوي والطيران الوطنية والأجنبية وشركات ووكالات الشحن الجوي والخدمات الأرضية للطائرات تقديم جميع المعلومات والبيانات والإحصائيات التي تتعلق بتشغيل الخطوط الجوية, والدراسات الاقتصادية والفنية لهذه الخطوط</w:t>
      </w:r>
      <w:r w:rsidRPr="00137CB9">
        <w:rPr>
          <w:rFonts w:hint="cs"/>
          <w:sz w:val="36"/>
          <w:szCs w:val="36"/>
          <w:rtl/>
        </w:rPr>
        <w:t>,</w:t>
      </w:r>
      <w:r w:rsidR="00B01735">
        <w:rPr>
          <w:sz w:val="36"/>
          <w:szCs w:val="36"/>
          <w:rtl/>
        </w:rPr>
        <w:t xml:space="preserve"> و</w:t>
      </w:r>
      <w:r w:rsidRPr="00137CB9">
        <w:rPr>
          <w:sz w:val="36"/>
          <w:szCs w:val="36"/>
          <w:rtl/>
        </w:rPr>
        <w:t>أجور النقل الجوي</w:t>
      </w:r>
      <w:r w:rsidRPr="00137CB9">
        <w:rPr>
          <w:rFonts w:hint="cs"/>
          <w:sz w:val="36"/>
          <w:szCs w:val="36"/>
          <w:rtl/>
        </w:rPr>
        <w:t>,</w:t>
      </w:r>
      <w:r w:rsidRPr="00137CB9">
        <w:rPr>
          <w:sz w:val="36"/>
          <w:szCs w:val="36"/>
          <w:rtl/>
        </w:rPr>
        <w:t xml:space="preserve"> وغيرها من البيانات والمعلومات التي تطلبها الهيئة</w:t>
      </w:r>
      <w:r w:rsidRPr="00137CB9">
        <w:rPr>
          <w:sz w:val="36"/>
          <w:szCs w:val="36"/>
        </w:rPr>
        <w:t xml:space="preserve"> .</w:t>
      </w:r>
    </w:p>
    <w:p w:rsidR="00137CB9" w:rsidRPr="00B01735" w:rsidRDefault="00137CB9" w:rsidP="0085624B">
      <w:pPr>
        <w:spacing w:after="0"/>
        <w:rPr>
          <w:sz w:val="36"/>
          <w:szCs w:val="36"/>
        </w:rPr>
      </w:pPr>
    </w:p>
    <w:p w:rsidR="00137CB9" w:rsidRPr="00137CB9" w:rsidRDefault="00137CB9" w:rsidP="00697F9D">
      <w:pPr>
        <w:spacing w:after="0"/>
        <w:jc w:val="center"/>
        <w:rPr>
          <w:b/>
          <w:bCs/>
          <w:sz w:val="48"/>
          <w:szCs w:val="48"/>
          <w:rtl/>
        </w:rPr>
      </w:pPr>
      <w:r w:rsidRPr="00137CB9">
        <w:rPr>
          <w:b/>
          <w:bCs/>
          <w:sz w:val="48"/>
          <w:szCs w:val="48"/>
          <w:rtl/>
        </w:rPr>
        <w:t>الفصل الثالث</w:t>
      </w:r>
    </w:p>
    <w:p w:rsidR="00137CB9" w:rsidRDefault="00137CB9" w:rsidP="00697F9D">
      <w:pPr>
        <w:spacing w:after="0"/>
        <w:jc w:val="center"/>
        <w:rPr>
          <w:b/>
          <w:bCs/>
          <w:sz w:val="48"/>
          <w:szCs w:val="48"/>
          <w:rtl/>
        </w:rPr>
      </w:pPr>
      <w:r w:rsidRPr="00137CB9">
        <w:rPr>
          <w:b/>
          <w:bCs/>
          <w:sz w:val="48"/>
          <w:szCs w:val="48"/>
          <w:rtl/>
        </w:rPr>
        <w:t>تسهيلات النقل الجوي</w:t>
      </w:r>
    </w:p>
    <w:p w:rsidR="00137CB9" w:rsidRPr="00137CB9" w:rsidRDefault="00137CB9" w:rsidP="0085624B">
      <w:pPr>
        <w:spacing w:after="0"/>
        <w:rPr>
          <w:b/>
          <w:bCs/>
          <w:sz w:val="40"/>
          <w:szCs w:val="40"/>
        </w:rPr>
      </w:pPr>
      <w:r w:rsidRPr="00137CB9">
        <w:rPr>
          <w:b/>
          <w:bCs/>
          <w:sz w:val="40"/>
          <w:szCs w:val="40"/>
          <w:rtl/>
        </w:rPr>
        <w:t>المادة الحادية والثلاثون: تطبيق المعاهدات الدولية</w:t>
      </w:r>
      <w:r w:rsidRPr="00137CB9">
        <w:rPr>
          <w:b/>
          <w:bCs/>
          <w:sz w:val="40"/>
          <w:szCs w:val="40"/>
        </w:rPr>
        <w:t> </w:t>
      </w:r>
    </w:p>
    <w:p w:rsidR="00137CB9" w:rsidRPr="00137CB9" w:rsidRDefault="00137CB9" w:rsidP="00F72FDA">
      <w:pPr>
        <w:spacing w:after="0"/>
        <w:jc w:val="both"/>
        <w:rPr>
          <w:sz w:val="36"/>
          <w:szCs w:val="36"/>
        </w:rPr>
      </w:pPr>
      <w:r w:rsidRPr="00137CB9">
        <w:rPr>
          <w:sz w:val="36"/>
          <w:szCs w:val="36"/>
          <w:rtl/>
        </w:rPr>
        <w:t xml:space="preserve">على الهيئة والأجهزة المختصة </w:t>
      </w:r>
      <w:r w:rsidRPr="00137CB9">
        <w:rPr>
          <w:rFonts w:hint="cs"/>
          <w:sz w:val="36"/>
          <w:szCs w:val="36"/>
          <w:rtl/>
        </w:rPr>
        <w:t>-</w:t>
      </w:r>
      <w:r w:rsidRPr="00137CB9">
        <w:rPr>
          <w:sz w:val="36"/>
          <w:szCs w:val="36"/>
          <w:rtl/>
        </w:rPr>
        <w:t>كل فيما يخصه</w:t>
      </w:r>
      <w:r w:rsidRPr="00137CB9">
        <w:rPr>
          <w:rFonts w:hint="cs"/>
          <w:sz w:val="36"/>
          <w:szCs w:val="36"/>
          <w:rtl/>
        </w:rPr>
        <w:t>-</w:t>
      </w:r>
      <w:r w:rsidRPr="00137CB9">
        <w:rPr>
          <w:sz w:val="36"/>
          <w:szCs w:val="36"/>
          <w:rtl/>
        </w:rPr>
        <w:t xml:space="preserve"> مراعاة تطبيق أحكام التسهيلات الواردة في معاهدة شيكاغو وملاحقها التي وافقت عليها المملكة لتسهيل عمليات مؤسسات وشركات النقل الجوي والطيران وحركة الطائرات والركاب والبضائع والبريد من المملكة وإليها وعبر إقليمها</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الثانية والثلاثون: اللجنة الوطنية لتسهيلات النقل الجوي</w:t>
      </w:r>
      <w:r w:rsidRPr="00137CB9">
        <w:rPr>
          <w:b/>
          <w:bCs/>
          <w:sz w:val="40"/>
          <w:szCs w:val="40"/>
        </w:rPr>
        <w:t> </w:t>
      </w:r>
    </w:p>
    <w:p w:rsidR="00137CB9" w:rsidRPr="00137CB9" w:rsidRDefault="00137CB9" w:rsidP="00F72FDA">
      <w:pPr>
        <w:spacing w:after="0"/>
        <w:jc w:val="both"/>
        <w:rPr>
          <w:sz w:val="36"/>
          <w:szCs w:val="36"/>
        </w:rPr>
      </w:pPr>
      <w:r w:rsidRPr="00137CB9">
        <w:rPr>
          <w:rFonts w:hint="cs"/>
          <w:sz w:val="36"/>
          <w:szCs w:val="36"/>
          <w:rtl/>
        </w:rPr>
        <w:t>1-</w:t>
      </w:r>
      <w:r w:rsidRPr="00137CB9">
        <w:rPr>
          <w:sz w:val="36"/>
          <w:szCs w:val="36"/>
          <w:rtl/>
        </w:rPr>
        <w:t>تنشأ لجنة وطنية لتسهيلات النقل الجوي، ويصدر الوزير قراراً بتكو</w:t>
      </w:r>
      <w:r w:rsidR="00B01735">
        <w:rPr>
          <w:sz w:val="36"/>
          <w:szCs w:val="36"/>
          <w:rtl/>
        </w:rPr>
        <w:t>ينها، وتحدد اللائحة صلاحياتها و</w:t>
      </w:r>
      <w:r w:rsidRPr="00137CB9">
        <w:rPr>
          <w:sz w:val="36"/>
          <w:szCs w:val="36"/>
          <w:rtl/>
        </w:rPr>
        <w:t>عضويتها وضوابط انعقادها, كما تحدد مسؤولياتها وفقا</w:t>
      </w:r>
      <w:r w:rsidRPr="00137CB9">
        <w:rPr>
          <w:rFonts w:hint="cs"/>
          <w:sz w:val="36"/>
          <w:szCs w:val="36"/>
          <w:rtl/>
        </w:rPr>
        <w:t>ً</w:t>
      </w:r>
      <w:r w:rsidR="00697F9D">
        <w:rPr>
          <w:sz w:val="36"/>
          <w:szCs w:val="36"/>
          <w:rtl/>
        </w:rPr>
        <w:t xml:space="preserve"> للأحكام و</w:t>
      </w:r>
      <w:r w:rsidRPr="00137CB9">
        <w:rPr>
          <w:sz w:val="36"/>
          <w:szCs w:val="36"/>
          <w:rtl/>
        </w:rPr>
        <w:t>القواعد الدولية الخاصة بالتسهيلات</w:t>
      </w:r>
      <w:r w:rsidRPr="00137CB9">
        <w:rPr>
          <w:sz w:val="36"/>
          <w:szCs w:val="36"/>
        </w:rPr>
        <w:t xml:space="preserve"> .</w:t>
      </w:r>
    </w:p>
    <w:p w:rsidR="00137CB9" w:rsidRPr="00137CB9" w:rsidRDefault="00137CB9" w:rsidP="00F72FDA">
      <w:pPr>
        <w:spacing w:after="0"/>
        <w:jc w:val="both"/>
        <w:rPr>
          <w:b/>
          <w:bCs/>
          <w:sz w:val="40"/>
          <w:szCs w:val="40"/>
          <w:rtl/>
        </w:rPr>
      </w:pPr>
      <w:r w:rsidRPr="00137CB9">
        <w:rPr>
          <w:rFonts w:hint="cs"/>
          <w:sz w:val="36"/>
          <w:szCs w:val="36"/>
          <w:rtl/>
        </w:rPr>
        <w:lastRenderedPageBreak/>
        <w:t>2-</w:t>
      </w:r>
      <w:r w:rsidRPr="00137CB9">
        <w:rPr>
          <w:sz w:val="36"/>
          <w:szCs w:val="36"/>
          <w:rtl/>
        </w:rPr>
        <w:t>تكو</w:t>
      </w:r>
      <w:r w:rsidRPr="00137CB9">
        <w:rPr>
          <w:rFonts w:hint="cs"/>
          <w:sz w:val="36"/>
          <w:szCs w:val="36"/>
          <w:rtl/>
        </w:rPr>
        <w:t>َّ</w:t>
      </w:r>
      <w:r w:rsidRPr="00137CB9">
        <w:rPr>
          <w:sz w:val="36"/>
          <w:szCs w:val="36"/>
          <w:rtl/>
        </w:rPr>
        <w:t>ن بقرار من رئيس الهيئة لجنة ف</w:t>
      </w:r>
      <w:r w:rsidRPr="00137CB9">
        <w:rPr>
          <w:rFonts w:hint="cs"/>
          <w:sz w:val="36"/>
          <w:szCs w:val="36"/>
          <w:rtl/>
        </w:rPr>
        <w:t>ي</w:t>
      </w:r>
      <w:r w:rsidRPr="00137CB9">
        <w:rPr>
          <w:sz w:val="36"/>
          <w:szCs w:val="36"/>
          <w:rtl/>
        </w:rPr>
        <w:t xml:space="preserve"> كل مطار دولي في المملكة برئاسة مدير المطار، وتحدد اللائحة مسؤولياتها وإجراءات العمل فيها بالتنسيق مع اللجنة المشار إليها في الفقرة (1) من هذه المادة، كما تحدد اللائحة ضوابط انعقادها</w:t>
      </w:r>
      <w:r w:rsidRPr="00137CB9">
        <w:rPr>
          <w:sz w:val="36"/>
          <w:szCs w:val="36"/>
        </w:rPr>
        <w:t>.</w:t>
      </w:r>
    </w:p>
    <w:p w:rsidR="00137CB9" w:rsidRPr="00137CB9" w:rsidRDefault="00137CB9" w:rsidP="0085624B">
      <w:pPr>
        <w:spacing w:after="0"/>
        <w:rPr>
          <w:b/>
          <w:bCs/>
          <w:sz w:val="40"/>
          <w:szCs w:val="40"/>
          <w:rtl/>
        </w:rPr>
      </w:pPr>
    </w:p>
    <w:p w:rsidR="00137CB9" w:rsidRPr="00137CB9" w:rsidRDefault="00137CB9" w:rsidP="00697F9D">
      <w:pPr>
        <w:spacing w:after="0"/>
        <w:jc w:val="center"/>
        <w:rPr>
          <w:b/>
          <w:bCs/>
          <w:sz w:val="48"/>
          <w:szCs w:val="48"/>
          <w:rtl/>
        </w:rPr>
      </w:pPr>
      <w:bookmarkStart w:id="27" w:name="p3"/>
      <w:r w:rsidRPr="00137CB9">
        <w:rPr>
          <w:b/>
          <w:bCs/>
          <w:sz w:val="48"/>
          <w:szCs w:val="48"/>
          <w:rtl/>
        </w:rPr>
        <w:t>الباب الثالث</w:t>
      </w:r>
    </w:p>
    <w:p w:rsidR="00137CB9" w:rsidRPr="00137CB9" w:rsidRDefault="00137CB9" w:rsidP="000A2FC4">
      <w:pPr>
        <w:spacing w:after="0"/>
        <w:jc w:val="center"/>
        <w:rPr>
          <w:b/>
          <w:bCs/>
          <w:sz w:val="48"/>
          <w:szCs w:val="48"/>
          <w:rtl/>
        </w:rPr>
      </w:pPr>
      <w:r w:rsidRPr="00137CB9">
        <w:rPr>
          <w:b/>
          <w:bCs/>
          <w:sz w:val="48"/>
          <w:szCs w:val="48"/>
          <w:rtl/>
        </w:rPr>
        <w:t>المطارات ومنشآت الخدمات الملاحية</w:t>
      </w:r>
      <w:bookmarkEnd w:id="27"/>
    </w:p>
    <w:p w:rsidR="00137CB9" w:rsidRPr="00137CB9" w:rsidRDefault="00137CB9" w:rsidP="00697F9D">
      <w:pPr>
        <w:spacing w:after="0"/>
        <w:jc w:val="center"/>
        <w:rPr>
          <w:b/>
          <w:bCs/>
          <w:sz w:val="44"/>
          <w:szCs w:val="44"/>
          <w:rtl/>
        </w:rPr>
      </w:pPr>
      <w:r w:rsidRPr="00137CB9">
        <w:rPr>
          <w:b/>
          <w:bCs/>
          <w:sz w:val="44"/>
          <w:szCs w:val="44"/>
          <w:rtl/>
        </w:rPr>
        <w:t>الفصل الأول</w:t>
      </w:r>
    </w:p>
    <w:p w:rsidR="00137CB9" w:rsidRPr="00137CB9" w:rsidRDefault="00137CB9" w:rsidP="000A2FC4">
      <w:pPr>
        <w:spacing w:after="0"/>
        <w:jc w:val="center"/>
        <w:rPr>
          <w:b/>
          <w:bCs/>
          <w:sz w:val="44"/>
          <w:szCs w:val="44"/>
          <w:rtl/>
        </w:rPr>
      </w:pPr>
      <w:r w:rsidRPr="00137CB9">
        <w:rPr>
          <w:b/>
          <w:bCs/>
          <w:sz w:val="44"/>
          <w:szCs w:val="44"/>
          <w:rtl/>
        </w:rPr>
        <w:t>إنش</w:t>
      </w:r>
      <w:r w:rsidR="000A2FC4">
        <w:rPr>
          <w:b/>
          <w:bCs/>
          <w:sz w:val="44"/>
          <w:szCs w:val="44"/>
          <w:rtl/>
        </w:rPr>
        <w:t>اء المطارات وإدارتها واستعمالها</w:t>
      </w:r>
    </w:p>
    <w:p w:rsidR="00137CB9" w:rsidRPr="00137CB9" w:rsidRDefault="00137CB9" w:rsidP="0085624B">
      <w:pPr>
        <w:spacing w:after="0"/>
        <w:rPr>
          <w:b/>
          <w:bCs/>
          <w:sz w:val="40"/>
          <w:szCs w:val="40"/>
        </w:rPr>
      </w:pPr>
      <w:r w:rsidRPr="00137CB9">
        <w:rPr>
          <w:b/>
          <w:bCs/>
          <w:sz w:val="40"/>
          <w:szCs w:val="40"/>
          <w:rtl/>
        </w:rPr>
        <w:t>المادة الثالثة والثلاثون: إنشاء المطارات وتشغيلها</w:t>
      </w:r>
      <w:r w:rsidRPr="00137CB9">
        <w:rPr>
          <w:b/>
          <w:bCs/>
          <w:sz w:val="40"/>
          <w:szCs w:val="40"/>
        </w:rPr>
        <w:t> </w:t>
      </w:r>
    </w:p>
    <w:p w:rsidR="00137CB9" w:rsidRPr="00137CB9" w:rsidRDefault="00137CB9" w:rsidP="00F72FDA">
      <w:pPr>
        <w:spacing w:after="0"/>
        <w:jc w:val="both"/>
        <w:rPr>
          <w:sz w:val="36"/>
          <w:szCs w:val="36"/>
        </w:rPr>
      </w:pPr>
      <w:r w:rsidRPr="00137CB9">
        <w:rPr>
          <w:sz w:val="36"/>
          <w:szCs w:val="36"/>
          <w:rtl/>
        </w:rPr>
        <w:t>لا يجوز إنشاء وإعداد المطارات المدنية أو المهابط للطائرات المدنية في المملكة, أو استعمالها, أو استثمارها</w:t>
      </w:r>
      <w:r w:rsidRPr="00137CB9">
        <w:rPr>
          <w:rFonts w:hint="cs"/>
          <w:sz w:val="36"/>
          <w:szCs w:val="36"/>
          <w:rtl/>
        </w:rPr>
        <w:t>,</w:t>
      </w:r>
      <w:r w:rsidRPr="00137CB9">
        <w:rPr>
          <w:sz w:val="36"/>
          <w:szCs w:val="36"/>
          <w:rtl/>
        </w:rPr>
        <w:t xml:space="preserve"> إلا بعد الحصول على موافقة من الهيئة</w:t>
      </w:r>
      <w:r w:rsidRPr="00137CB9">
        <w:rPr>
          <w:sz w:val="36"/>
          <w:szCs w:val="36"/>
        </w:rPr>
        <w:t xml:space="preserve"> .</w:t>
      </w:r>
    </w:p>
    <w:p w:rsidR="00137CB9" w:rsidRPr="00137CB9" w:rsidRDefault="00137CB9" w:rsidP="0085624B">
      <w:pPr>
        <w:spacing w:after="0"/>
        <w:rPr>
          <w:b/>
          <w:bCs/>
          <w:sz w:val="40"/>
          <w:szCs w:val="40"/>
        </w:rPr>
      </w:pPr>
      <w:r w:rsidRPr="00137CB9">
        <w:rPr>
          <w:b/>
          <w:bCs/>
          <w:sz w:val="40"/>
          <w:szCs w:val="40"/>
          <w:rtl/>
        </w:rPr>
        <w:t>المادة الرابعة والثلاثون: المطارات ومنشآت الطيران مرافق عامة</w:t>
      </w:r>
      <w:r w:rsidRPr="00137CB9">
        <w:rPr>
          <w:b/>
          <w:bCs/>
          <w:sz w:val="40"/>
          <w:szCs w:val="40"/>
        </w:rPr>
        <w:t> </w:t>
      </w:r>
    </w:p>
    <w:p w:rsidR="00137CB9" w:rsidRPr="00137CB9" w:rsidRDefault="00137CB9" w:rsidP="00F72FDA">
      <w:pPr>
        <w:spacing w:after="0"/>
        <w:jc w:val="both"/>
        <w:rPr>
          <w:sz w:val="36"/>
          <w:szCs w:val="36"/>
          <w:rtl/>
        </w:rPr>
      </w:pPr>
      <w:r w:rsidRPr="00137CB9">
        <w:rPr>
          <w:sz w:val="36"/>
          <w:szCs w:val="36"/>
          <w:rtl/>
        </w:rPr>
        <w:t>تعد المطارات والمنشآت والمباني والأجهزة والمعدات والمحطات السلكية واللاسلكية والمنارات التابعة للهيئة من المرافق العامة</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الخامسة والثلاثون: إدارة المطارات والإشراف عليها</w:t>
      </w:r>
      <w:r w:rsidRPr="00137CB9">
        <w:rPr>
          <w:b/>
          <w:bCs/>
          <w:sz w:val="40"/>
          <w:szCs w:val="40"/>
        </w:rPr>
        <w:t> </w:t>
      </w:r>
    </w:p>
    <w:p w:rsidR="00137CB9" w:rsidRPr="00137CB9" w:rsidRDefault="00137CB9" w:rsidP="00F72FDA">
      <w:pPr>
        <w:spacing w:after="0"/>
        <w:jc w:val="both"/>
        <w:rPr>
          <w:sz w:val="36"/>
          <w:szCs w:val="36"/>
          <w:rtl/>
        </w:rPr>
      </w:pPr>
      <w:r w:rsidRPr="00137CB9">
        <w:rPr>
          <w:sz w:val="36"/>
          <w:szCs w:val="36"/>
          <w:rtl/>
        </w:rPr>
        <w:t xml:space="preserve">مع مراعاة أحكام الفقرة (5) من المادة </w:t>
      </w:r>
      <w:r w:rsidRPr="00137CB9">
        <w:rPr>
          <w:rFonts w:hint="cs"/>
          <w:sz w:val="36"/>
          <w:szCs w:val="36"/>
          <w:rtl/>
        </w:rPr>
        <w:t>(</w:t>
      </w:r>
      <w:r w:rsidRPr="00137CB9">
        <w:rPr>
          <w:sz w:val="36"/>
          <w:szCs w:val="36"/>
          <w:rtl/>
        </w:rPr>
        <w:t>السادسة عشرة</w:t>
      </w:r>
      <w:r w:rsidRPr="00137CB9">
        <w:rPr>
          <w:rFonts w:hint="cs"/>
          <w:sz w:val="36"/>
          <w:szCs w:val="36"/>
          <w:rtl/>
        </w:rPr>
        <w:t>)</w:t>
      </w:r>
      <w:r w:rsidRPr="00137CB9">
        <w:rPr>
          <w:sz w:val="36"/>
          <w:szCs w:val="36"/>
          <w:rtl/>
        </w:rPr>
        <w:t xml:space="preserve"> من هذا النظام</w:t>
      </w:r>
      <w:r w:rsidRPr="00137CB9">
        <w:rPr>
          <w:rFonts w:hint="cs"/>
          <w:sz w:val="36"/>
          <w:szCs w:val="36"/>
          <w:rtl/>
        </w:rPr>
        <w:t>,</w:t>
      </w:r>
      <w:r w:rsidRPr="00137CB9">
        <w:rPr>
          <w:sz w:val="36"/>
          <w:szCs w:val="36"/>
          <w:rtl/>
        </w:rPr>
        <w:t xml:space="preserve"> تتولى الهيئة إدارة المطارات التابعة لها والإشراف على تشغيلها وصيانتها</w:t>
      </w:r>
      <w:r w:rsidRPr="00137CB9">
        <w:rPr>
          <w:rFonts w:hint="cs"/>
          <w:sz w:val="36"/>
          <w:szCs w:val="36"/>
          <w:rtl/>
        </w:rPr>
        <w:t>,</w:t>
      </w:r>
      <w:r w:rsidRPr="00137CB9">
        <w:rPr>
          <w:sz w:val="36"/>
          <w:szCs w:val="36"/>
          <w:rtl/>
        </w:rPr>
        <w:t xml:space="preserve"> ووضع قواعد العمل بها</w:t>
      </w:r>
      <w:r w:rsidRPr="00137CB9">
        <w:rPr>
          <w:rFonts w:hint="cs"/>
          <w:sz w:val="36"/>
          <w:szCs w:val="36"/>
          <w:rtl/>
        </w:rPr>
        <w:t>.</w:t>
      </w:r>
      <w:r w:rsidRPr="00137CB9">
        <w:rPr>
          <w:sz w:val="36"/>
          <w:szCs w:val="36"/>
          <w:rtl/>
        </w:rPr>
        <w:t xml:space="preserve"> ويجوز لها الترخيص لغيرها للقيام بكل هذه الأعمال أو بعضها، على أن يتم ذلك وفقاً لما تقرره الأنظمة والتعليمات في هذا الخصوص وبما لا يؤثر على أمن وسلامة الطيران المدني</w:t>
      </w:r>
      <w:r w:rsidRPr="00137CB9">
        <w:rPr>
          <w:sz w:val="36"/>
          <w:szCs w:val="36"/>
        </w:rPr>
        <w:t xml:space="preserve"> .</w:t>
      </w:r>
    </w:p>
    <w:p w:rsidR="00573362" w:rsidRDefault="00573362" w:rsidP="0085624B">
      <w:pPr>
        <w:spacing w:after="0"/>
        <w:rPr>
          <w:b/>
          <w:bCs/>
          <w:sz w:val="40"/>
          <w:szCs w:val="40"/>
          <w:rtl/>
        </w:rPr>
      </w:pPr>
    </w:p>
    <w:p w:rsidR="00137CB9" w:rsidRPr="00137CB9" w:rsidRDefault="00137CB9" w:rsidP="0085624B">
      <w:pPr>
        <w:spacing w:after="0"/>
        <w:rPr>
          <w:b/>
          <w:bCs/>
          <w:sz w:val="40"/>
          <w:szCs w:val="40"/>
          <w:rtl/>
        </w:rPr>
      </w:pPr>
      <w:r w:rsidRPr="00137CB9">
        <w:rPr>
          <w:b/>
          <w:bCs/>
          <w:sz w:val="40"/>
          <w:szCs w:val="40"/>
          <w:rtl/>
        </w:rPr>
        <w:lastRenderedPageBreak/>
        <w:t>المادة السادسة والثلاثون: أنواع المطارات وفئاتها</w:t>
      </w:r>
      <w:r w:rsidRPr="00137CB9">
        <w:rPr>
          <w:b/>
          <w:bCs/>
          <w:sz w:val="40"/>
          <w:szCs w:val="40"/>
        </w:rPr>
        <w:t> </w:t>
      </w:r>
    </w:p>
    <w:p w:rsidR="00137CB9" w:rsidRPr="00137CB9" w:rsidRDefault="00137CB9" w:rsidP="00F72FDA">
      <w:pPr>
        <w:spacing w:after="0"/>
        <w:jc w:val="both"/>
        <w:rPr>
          <w:sz w:val="36"/>
          <w:szCs w:val="36"/>
        </w:rPr>
      </w:pPr>
      <w:r w:rsidRPr="00137CB9">
        <w:rPr>
          <w:sz w:val="36"/>
          <w:szCs w:val="36"/>
          <w:rtl/>
        </w:rPr>
        <w:t>تحدد الهيئة أنواع المطارات وفئاتها بالتنسيق مع الجهات المختصة</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السابعة والثلاثون: استعمال المطارات</w:t>
      </w:r>
      <w:r w:rsidRPr="00137CB9">
        <w:rPr>
          <w:b/>
          <w:bCs/>
          <w:sz w:val="40"/>
          <w:szCs w:val="40"/>
        </w:rPr>
        <w:t> </w:t>
      </w:r>
    </w:p>
    <w:p w:rsidR="00137CB9" w:rsidRPr="00137CB9" w:rsidRDefault="00137CB9" w:rsidP="00F72FDA">
      <w:pPr>
        <w:spacing w:after="0"/>
        <w:jc w:val="both"/>
        <w:rPr>
          <w:sz w:val="36"/>
          <w:szCs w:val="36"/>
        </w:rPr>
      </w:pPr>
      <w:r w:rsidRPr="00137CB9">
        <w:rPr>
          <w:sz w:val="36"/>
          <w:szCs w:val="36"/>
          <w:rtl/>
        </w:rPr>
        <w:t>تستعمل الطائرات المطارات المدنية المعلن عنها, وعليها مراعاة الضوابط والقواعد الخاصة بذلك. ولا يجوز لها الهبوط في غير هذه المطارات المعلن عنها إلا في الحالات ال</w:t>
      </w:r>
      <w:r w:rsidRPr="00137CB9">
        <w:rPr>
          <w:rFonts w:hint="cs"/>
          <w:sz w:val="36"/>
          <w:szCs w:val="36"/>
          <w:rtl/>
        </w:rPr>
        <w:t>ا</w:t>
      </w:r>
      <w:r w:rsidRPr="00137CB9">
        <w:rPr>
          <w:sz w:val="36"/>
          <w:szCs w:val="36"/>
          <w:rtl/>
        </w:rPr>
        <w:t>ضطرارية ووفقاً لما تحدده اللائحة</w:t>
      </w:r>
      <w:r w:rsidRPr="00137CB9">
        <w:rPr>
          <w:sz w:val="36"/>
          <w:szCs w:val="36"/>
        </w:rPr>
        <w:t xml:space="preserve"> .</w:t>
      </w:r>
    </w:p>
    <w:p w:rsidR="00137CB9" w:rsidRPr="00137CB9" w:rsidRDefault="00137CB9" w:rsidP="0085624B">
      <w:pPr>
        <w:spacing w:after="0"/>
        <w:rPr>
          <w:b/>
          <w:bCs/>
          <w:sz w:val="40"/>
          <w:szCs w:val="40"/>
        </w:rPr>
      </w:pPr>
      <w:r w:rsidRPr="00137CB9">
        <w:rPr>
          <w:b/>
          <w:bCs/>
          <w:sz w:val="40"/>
          <w:szCs w:val="40"/>
          <w:rtl/>
        </w:rPr>
        <w:t>المادة الثامنة والثلاثون: تحديد مستوى الضوضاء</w:t>
      </w:r>
      <w:r w:rsidRPr="00137CB9">
        <w:rPr>
          <w:b/>
          <w:bCs/>
          <w:sz w:val="40"/>
          <w:szCs w:val="40"/>
        </w:rPr>
        <w:t> </w:t>
      </w:r>
    </w:p>
    <w:p w:rsidR="00137CB9" w:rsidRPr="00137CB9" w:rsidRDefault="00137CB9" w:rsidP="00F72FDA">
      <w:pPr>
        <w:spacing w:after="0"/>
        <w:jc w:val="both"/>
        <w:rPr>
          <w:sz w:val="36"/>
          <w:szCs w:val="36"/>
        </w:rPr>
      </w:pPr>
      <w:r w:rsidRPr="00137CB9">
        <w:rPr>
          <w:sz w:val="36"/>
          <w:szCs w:val="36"/>
          <w:rtl/>
        </w:rPr>
        <w:t>تحدد الهيئة مستوى الضوضاء المسموح به للطائرات الت</w:t>
      </w:r>
      <w:r w:rsidRPr="00137CB9">
        <w:rPr>
          <w:rFonts w:hint="cs"/>
          <w:sz w:val="36"/>
          <w:szCs w:val="36"/>
          <w:rtl/>
        </w:rPr>
        <w:t>ي</w:t>
      </w:r>
      <w:r w:rsidRPr="00137CB9">
        <w:rPr>
          <w:sz w:val="36"/>
          <w:szCs w:val="36"/>
          <w:rtl/>
        </w:rPr>
        <w:t xml:space="preserve"> تستخدم مطار</w:t>
      </w:r>
      <w:r w:rsidR="00697F9D">
        <w:rPr>
          <w:sz w:val="36"/>
          <w:szCs w:val="36"/>
          <w:rtl/>
        </w:rPr>
        <w:t>ات المملكة. كما تحدد ارتفاعات وسرعات الطائرات وقدرات محركاتها وخلاف ذلك من الشروط و</w:t>
      </w:r>
      <w:r w:rsidRPr="00137CB9">
        <w:rPr>
          <w:sz w:val="36"/>
          <w:szCs w:val="36"/>
          <w:rtl/>
        </w:rPr>
        <w:t>المواصفات الكفيلة بعدم تجاوز المستوى المشار إليه</w:t>
      </w:r>
      <w:r w:rsidRPr="00137CB9">
        <w:rPr>
          <w:sz w:val="36"/>
          <w:szCs w:val="36"/>
        </w:rPr>
        <w:t xml:space="preserve"> .</w:t>
      </w:r>
    </w:p>
    <w:p w:rsidR="00137CB9" w:rsidRPr="00137CB9" w:rsidRDefault="00137CB9" w:rsidP="0085624B">
      <w:pPr>
        <w:spacing w:after="0"/>
        <w:rPr>
          <w:b/>
          <w:bCs/>
          <w:sz w:val="40"/>
          <w:szCs w:val="40"/>
        </w:rPr>
      </w:pPr>
      <w:r w:rsidRPr="00137CB9">
        <w:rPr>
          <w:b/>
          <w:bCs/>
          <w:sz w:val="40"/>
          <w:szCs w:val="40"/>
          <w:rtl/>
        </w:rPr>
        <w:t>المادة التاسعة والثلاثون: الإشراف على العاملين بالمطارات</w:t>
      </w:r>
      <w:r w:rsidRPr="00137CB9">
        <w:rPr>
          <w:b/>
          <w:bCs/>
          <w:sz w:val="40"/>
          <w:szCs w:val="40"/>
        </w:rPr>
        <w:t> </w:t>
      </w:r>
    </w:p>
    <w:p w:rsidR="00137CB9" w:rsidRPr="00137CB9" w:rsidRDefault="00137CB9" w:rsidP="00F72FDA">
      <w:pPr>
        <w:spacing w:after="0"/>
        <w:jc w:val="both"/>
        <w:rPr>
          <w:sz w:val="36"/>
          <w:szCs w:val="36"/>
          <w:rtl/>
        </w:rPr>
      </w:pPr>
      <w:r w:rsidRPr="00137CB9">
        <w:rPr>
          <w:sz w:val="36"/>
          <w:szCs w:val="36"/>
          <w:rtl/>
        </w:rPr>
        <w:t>مع عدم الإخلال بمباشرة الجهات الحكومية العاملة في المطارات لاختصاصاتها، تشرف الهيئة بالتنسيق مع الجهات ذات العلاقة على العاملين في المطارات التابعة لها</w:t>
      </w:r>
      <w:r w:rsidRPr="00137CB9">
        <w:rPr>
          <w:rFonts w:hint="cs"/>
          <w:sz w:val="36"/>
          <w:szCs w:val="36"/>
          <w:rtl/>
        </w:rPr>
        <w:t>,</w:t>
      </w:r>
      <w:r w:rsidRPr="00137CB9">
        <w:rPr>
          <w:sz w:val="36"/>
          <w:szCs w:val="36"/>
          <w:rtl/>
        </w:rPr>
        <w:t xml:space="preserve"> وذلك في الأمور التي تكفل عدم الإخلال بالأنظمة والتعليمات الخاصة بتلك المطارات وسير العمل فيها</w:t>
      </w:r>
      <w:r w:rsidRPr="00137CB9">
        <w:rPr>
          <w:sz w:val="36"/>
          <w:szCs w:val="36"/>
        </w:rPr>
        <w:t>.</w:t>
      </w:r>
    </w:p>
    <w:p w:rsidR="00137CB9" w:rsidRPr="00137CB9" w:rsidRDefault="00137CB9" w:rsidP="0085624B">
      <w:pPr>
        <w:spacing w:after="0"/>
        <w:rPr>
          <w:sz w:val="36"/>
          <w:szCs w:val="36"/>
          <w:rtl/>
        </w:rPr>
      </w:pPr>
    </w:p>
    <w:p w:rsidR="00137CB9" w:rsidRPr="00137CB9" w:rsidRDefault="00137CB9" w:rsidP="00697F9D">
      <w:pPr>
        <w:spacing w:after="0"/>
        <w:jc w:val="center"/>
        <w:rPr>
          <w:b/>
          <w:bCs/>
          <w:sz w:val="44"/>
          <w:szCs w:val="44"/>
          <w:rtl/>
        </w:rPr>
      </w:pPr>
      <w:r w:rsidRPr="00137CB9">
        <w:rPr>
          <w:b/>
          <w:bCs/>
          <w:sz w:val="44"/>
          <w:szCs w:val="44"/>
          <w:rtl/>
        </w:rPr>
        <w:t>الفصل الثاني</w:t>
      </w:r>
    </w:p>
    <w:p w:rsidR="000A2FC4" w:rsidRDefault="00137CB9" w:rsidP="000A2FC4">
      <w:pPr>
        <w:spacing w:after="0"/>
        <w:jc w:val="center"/>
        <w:rPr>
          <w:b/>
          <w:bCs/>
          <w:sz w:val="44"/>
          <w:szCs w:val="44"/>
        </w:rPr>
      </w:pPr>
      <w:r w:rsidRPr="00137CB9">
        <w:rPr>
          <w:b/>
          <w:bCs/>
          <w:sz w:val="44"/>
          <w:szCs w:val="44"/>
          <w:rtl/>
        </w:rPr>
        <w:t>حقوق الارتفاق الجوية</w:t>
      </w:r>
    </w:p>
    <w:p w:rsidR="000A2FC4" w:rsidRDefault="000A2FC4" w:rsidP="000A2FC4">
      <w:pPr>
        <w:tabs>
          <w:tab w:val="left" w:pos="5413"/>
        </w:tabs>
        <w:spacing w:after="0"/>
        <w:rPr>
          <w:b/>
          <w:bCs/>
          <w:sz w:val="44"/>
          <w:szCs w:val="44"/>
          <w:rtl/>
        </w:rPr>
      </w:pPr>
      <w:r>
        <w:rPr>
          <w:b/>
          <w:bCs/>
          <w:sz w:val="44"/>
          <w:szCs w:val="44"/>
          <w:rtl/>
        </w:rPr>
        <w:tab/>
      </w:r>
    </w:p>
    <w:p w:rsidR="00137CB9" w:rsidRPr="000A2FC4" w:rsidRDefault="00137CB9" w:rsidP="000A2FC4">
      <w:pPr>
        <w:spacing w:after="0"/>
        <w:rPr>
          <w:b/>
          <w:bCs/>
          <w:sz w:val="44"/>
          <w:szCs w:val="44"/>
        </w:rPr>
      </w:pPr>
      <w:r w:rsidRPr="00137CB9">
        <w:rPr>
          <w:b/>
          <w:bCs/>
          <w:sz w:val="40"/>
          <w:szCs w:val="40"/>
          <w:rtl/>
        </w:rPr>
        <w:t>المادة الأربعون: إنشاء حقوق الارتفاق الجوية</w:t>
      </w:r>
      <w:r w:rsidRPr="00137CB9">
        <w:rPr>
          <w:b/>
          <w:bCs/>
          <w:sz w:val="40"/>
          <w:szCs w:val="40"/>
        </w:rPr>
        <w:t> </w:t>
      </w:r>
      <w:r w:rsidRPr="00137CB9">
        <w:rPr>
          <w:b/>
          <w:bCs/>
          <w:sz w:val="40"/>
          <w:szCs w:val="40"/>
        </w:rPr>
        <w:br/>
      </w:r>
      <w:r w:rsidRPr="00137CB9">
        <w:rPr>
          <w:sz w:val="36"/>
          <w:szCs w:val="36"/>
          <w:rtl/>
        </w:rPr>
        <w:t>تنشأ حقوق ارتفاق خاصة تسمى حقوق ارتفاق جوية لتأمين سلامة الملاحة الجوية وحسن عمل الأجهزة المتعلقة بها، وتقضي بالآتي</w:t>
      </w:r>
      <w:r w:rsidRPr="00137CB9">
        <w:rPr>
          <w:sz w:val="36"/>
          <w:szCs w:val="36"/>
        </w:rPr>
        <w:t>:</w:t>
      </w:r>
    </w:p>
    <w:p w:rsidR="00137CB9" w:rsidRPr="00137CB9" w:rsidRDefault="00137CB9" w:rsidP="00F72FDA">
      <w:pPr>
        <w:spacing w:after="0"/>
        <w:jc w:val="both"/>
        <w:rPr>
          <w:sz w:val="36"/>
          <w:szCs w:val="36"/>
        </w:rPr>
      </w:pPr>
      <w:r w:rsidRPr="00137CB9">
        <w:rPr>
          <w:rFonts w:hint="cs"/>
          <w:sz w:val="36"/>
          <w:szCs w:val="36"/>
          <w:rtl/>
        </w:rPr>
        <w:lastRenderedPageBreak/>
        <w:t>1-</w:t>
      </w:r>
      <w:r w:rsidRPr="00137CB9">
        <w:rPr>
          <w:sz w:val="36"/>
          <w:szCs w:val="36"/>
          <w:rtl/>
        </w:rPr>
        <w:t>إزالة أو منع أي مبان أو منشآت أو غرس أو مد أو تثبيت الأسلاك الهوائية أو أي عقبة مهما كان نوعها أو تحديد ارتفاعها وذلك في المناطق المجاورة للمطارات ومنشآت الأجهزة الملاحية</w:t>
      </w:r>
      <w:r w:rsidRPr="00137CB9">
        <w:rPr>
          <w:sz w:val="36"/>
          <w:szCs w:val="36"/>
        </w:rPr>
        <w:t>.</w:t>
      </w:r>
    </w:p>
    <w:p w:rsidR="00137CB9" w:rsidRPr="00137CB9" w:rsidRDefault="00137CB9" w:rsidP="00F72FDA">
      <w:pPr>
        <w:spacing w:after="0"/>
        <w:jc w:val="both"/>
        <w:rPr>
          <w:sz w:val="36"/>
          <w:szCs w:val="36"/>
        </w:rPr>
      </w:pPr>
      <w:r w:rsidRPr="00137CB9">
        <w:rPr>
          <w:rFonts w:hint="cs"/>
          <w:sz w:val="36"/>
          <w:szCs w:val="36"/>
          <w:rtl/>
        </w:rPr>
        <w:t>2-</w:t>
      </w:r>
      <w:r w:rsidRPr="00137CB9">
        <w:rPr>
          <w:sz w:val="36"/>
          <w:szCs w:val="36"/>
          <w:rtl/>
        </w:rPr>
        <w:t>وضع علامات الإرشاد عن العوائق التي تشكل خطراً على سلامة الملاحة الجوية</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الحادية والأربعون: حدود حقوق الارتفاق</w:t>
      </w:r>
      <w:r w:rsidRPr="00137CB9">
        <w:rPr>
          <w:b/>
          <w:bCs/>
          <w:sz w:val="40"/>
          <w:szCs w:val="40"/>
        </w:rPr>
        <w:t> </w:t>
      </w:r>
    </w:p>
    <w:p w:rsidR="00137CB9" w:rsidRPr="00137CB9" w:rsidRDefault="00137CB9" w:rsidP="00F72FDA">
      <w:pPr>
        <w:spacing w:after="0"/>
        <w:jc w:val="both"/>
        <w:rPr>
          <w:sz w:val="36"/>
          <w:szCs w:val="36"/>
        </w:rPr>
      </w:pPr>
      <w:r w:rsidRPr="00137CB9">
        <w:rPr>
          <w:sz w:val="36"/>
          <w:szCs w:val="36"/>
          <w:rtl/>
        </w:rPr>
        <w:t>تحدد الهيئة نطاق ومدى حقوق الارتفاق الجوية والمناطق التي تفرض فيها وفقاً لأحكام الملحق الرابع عشر لمعاهدة شيكاغو الخاص بالمطارات</w:t>
      </w:r>
      <w:r w:rsidRPr="00137CB9">
        <w:rPr>
          <w:sz w:val="36"/>
          <w:szCs w:val="36"/>
        </w:rPr>
        <w:t xml:space="preserve"> .</w:t>
      </w:r>
    </w:p>
    <w:p w:rsidR="00137CB9" w:rsidRPr="00137CB9" w:rsidRDefault="00137CB9" w:rsidP="0085624B">
      <w:pPr>
        <w:spacing w:after="0"/>
        <w:rPr>
          <w:b/>
          <w:bCs/>
          <w:sz w:val="40"/>
          <w:szCs w:val="40"/>
        </w:rPr>
      </w:pPr>
      <w:r w:rsidRPr="00137CB9">
        <w:rPr>
          <w:b/>
          <w:bCs/>
          <w:sz w:val="40"/>
          <w:szCs w:val="40"/>
          <w:rtl/>
        </w:rPr>
        <w:t>المادة الثانية والأربعون: المنشآت والتجهيزات التي تؤثر على سلامة الملاحة الجوية</w:t>
      </w:r>
      <w:r w:rsidRPr="00137CB9">
        <w:rPr>
          <w:b/>
          <w:bCs/>
          <w:sz w:val="40"/>
          <w:szCs w:val="40"/>
        </w:rPr>
        <w:t> </w:t>
      </w:r>
    </w:p>
    <w:p w:rsidR="00137CB9" w:rsidRPr="00137CB9" w:rsidRDefault="00137CB9" w:rsidP="00F72FDA">
      <w:pPr>
        <w:spacing w:after="0"/>
        <w:jc w:val="both"/>
      </w:pPr>
      <w:r w:rsidRPr="00137CB9">
        <w:rPr>
          <w:sz w:val="36"/>
          <w:szCs w:val="36"/>
          <w:rtl/>
        </w:rPr>
        <w:t>على كل من يستعمل, أو يملك تجهيزات كهربائية, أو</w:t>
      </w:r>
      <w:r w:rsidRPr="00137CB9">
        <w:rPr>
          <w:rFonts w:hint="cs"/>
          <w:sz w:val="36"/>
          <w:szCs w:val="36"/>
          <w:rtl/>
        </w:rPr>
        <w:t xml:space="preserve"> إ</w:t>
      </w:r>
      <w:r w:rsidRPr="00137CB9">
        <w:rPr>
          <w:sz w:val="36"/>
          <w:szCs w:val="36"/>
          <w:rtl/>
        </w:rPr>
        <w:t>لكترونية, أو تجهيزات اتصالات, أو غيرها, أو منشآت مدنية ثابتة أو متحركة من شأنها أن تحدث تداخلاً يعرقل عمل الأجهزة اللاسلكية, أو الأجهزة المساعدة في الملاحة الجوية</w:t>
      </w:r>
      <w:r w:rsidRPr="00137CB9">
        <w:rPr>
          <w:rFonts w:hint="cs"/>
          <w:sz w:val="36"/>
          <w:szCs w:val="36"/>
          <w:rtl/>
        </w:rPr>
        <w:t>؛</w:t>
      </w:r>
      <w:r w:rsidRPr="00137CB9">
        <w:rPr>
          <w:sz w:val="36"/>
          <w:szCs w:val="36"/>
          <w:rtl/>
        </w:rPr>
        <w:t xml:space="preserve"> التقيد بالتدابير التي تحددها السلطة المختصة، وفقاً لما تحدده</w:t>
      </w:r>
      <w:r w:rsidRPr="00137CB9">
        <w:rPr>
          <w:sz w:val="52"/>
          <w:szCs w:val="52"/>
          <w:rtl/>
        </w:rPr>
        <w:t xml:space="preserve"> </w:t>
      </w:r>
      <w:r w:rsidRPr="00137CB9">
        <w:rPr>
          <w:sz w:val="36"/>
          <w:szCs w:val="36"/>
          <w:rtl/>
        </w:rPr>
        <w:t>اللائحة</w:t>
      </w:r>
      <w:r w:rsidRPr="00137CB9">
        <w:t xml:space="preserve"> </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w:t>
      </w:r>
      <w:r w:rsidR="00F72FDA">
        <w:rPr>
          <w:b/>
          <w:bCs/>
          <w:sz w:val="40"/>
          <w:szCs w:val="40"/>
          <w:rtl/>
        </w:rPr>
        <w:t>ثالثة والأربعون: تملك الأراضي و</w:t>
      </w:r>
      <w:r w:rsidRPr="00137CB9">
        <w:rPr>
          <w:b/>
          <w:bCs/>
          <w:sz w:val="40"/>
          <w:szCs w:val="40"/>
          <w:rtl/>
        </w:rPr>
        <w:t>العقارات اللازمة</w:t>
      </w:r>
      <w:r w:rsidRPr="00137CB9">
        <w:rPr>
          <w:b/>
          <w:bCs/>
          <w:sz w:val="40"/>
          <w:szCs w:val="40"/>
        </w:rPr>
        <w:t> </w:t>
      </w:r>
    </w:p>
    <w:p w:rsidR="00137CB9" w:rsidRDefault="00137CB9" w:rsidP="00F72FDA">
      <w:pPr>
        <w:spacing w:after="0"/>
        <w:rPr>
          <w:sz w:val="36"/>
          <w:szCs w:val="36"/>
          <w:rtl/>
        </w:rPr>
      </w:pPr>
      <w:r w:rsidRPr="00137CB9">
        <w:rPr>
          <w:sz w:val="36"/>
          <w:szCs w:val="36"/>
          <w:rtl/>
        </w:rPr>
        <w:t>يحق للهيئة تملك الأراضي و العقارات اللازمة لإنشاء المطارات المدنية التابعة لها, أو توسي</w:t>
      </w:r>
      <w:r w:rsidR="00B01735">
        <w:rPr>
          <w:sz w:val="36"/>
          <w:szCs w:val="36"/>
          <w:rtl/>
        </w:rPr>
        <w:t>عها, أو ربطها بطرق المواصلات, و</w:t>
      </w:r>
      <w:r w:rsidRPr="00137CB9">
        <w:rPr>
          <w:sz w:val="36"/>
          <w:szCs w:val="36"/>
          <w:rtl/>
        </w:rPr>
        <w:t>كذا تملك الأراضي اللازمة لمحطات الأجهزة الخاصة</w:t>
      </w:r>
      <w:r w:rsidR="0020592E">
        <w:rPr>
          <w:sz w:val="36"/>
          <w:szCs w:val="36"/>
          <w:rtl/>
        </w:rPr>
        <w:t xml:space="preserve"> بالملاحة الجوية طبقا للأنظمة و</w:t>
      </w:r>
      <w:r w:rsidRPr="00137CB9">
        <w:rPr>
          <w:sz w:val="36"/>
          <w:szCs w:val="36"/>
          <w:rtl/>
        </w:rPr>
        <w:t>التعليمات</w:t>
      </w:r>
      <w:r w:rsidR="000A2FC4">
        <w:rPr>
          <w:sz w:val="36"/>
          <w:szCs w:val="36"/>
        </w:rPr>
        <w:t xml:space="preserve"> .</w:t>
      </w:r>
    </w:p>
    <w:p w:rsidR="000A2FC4" w:rsidRDefault="000A2FC4" w:rsidP="00F72FDA">
      <w:pPr>
        <w:spacing w:after="0"/>
        <w:rPr>
          <w:sz w:val="36"/>
          <w:szCs w:val="36"/>
          <w:rtl/>
        </w:rPr>
      </w:pPr>
    </w:p>
    <w:p w:rsidR="000A2FC4" w:rsidRDefault="000A2FC4" w:rsidP="00F72FDA">
      <w:pPr>
        <w:spacing w:after="0"/>
        <w:rPr>
          <w:sz w:val="36"/>
          <w:szCs w:val="36"/>
          <w:rtl/>
        </w:rPr>
      </w:pPr>
    </w:p>
    <w:p w:rsidR="000A2FC4" w:rsidRDefault="000A2FC4" w:rsidP="00F72FDA">
      <w:pPr>
        <w:spacing w:after="0"/>
        <w:rPr>
          <w:sz w:val="36"/>
          <w:szCs w:val="36"/>
          <w:rtl/>
        </w:rPr>
      </w:pPr>
    </w:p>
    <w:p w:rsidR="000A2FC4" w:rsidRPr="00B01735" w:rsidRDefault="000A2FC4" w:rsidP="00F72FDA">
      <w:pPr>
        <w:spacing w:after="0"/>
        <w:rPr>
          <w:b/>
          <w:bCs/>
          <w:sz w:val="44"/>
          <w:szCs w:val="44"/>
          <w:rtl/>
        </w:rPr>
      </w:pPr>
    </w:p>
    <w:p w:rsidR="00137CB9" w:rsidRPr="00137CB9" w:rsidRDefault="00137CB9" w:rsidP="0020592E">
      <w:pPr>
        <w:spacing w:after="0"/>
        <w:jc w:val="center"/>
        <w:rPr>
          <w:b/>
          <w:bCs/>
          <w:sz w:val="44"/>
          <w:szCs w:val="44"/>
          <w:rtl/>
        </w:rPr>
      </w:pPr>
      <w:r w:rsidRPr="00137CB9">
        <w:rPr>
          <w:b/>
          <w:bCs/>
          <w:sz w:val="44"/>
          <w:szCs w:val="44"/>
          <w:rtl/>
        </w:rPr>
        <w:lastRenderedPageBreak/>
        <w:t>الفصل الثالث</w:t>
      </w:r>
    </w:p>
    <w:p w:rsidR="00137CB9" w:rsidRPr="00137CB9" w:rsidRDefault="0020592E" w:rsidP="000A2FC4">
      <w:pPr>
        <w:spacing w:after="0"/>
        <w:jc w:val="center"/>
        <w:rPr>
          <w:b/>
          <w:bCs/>
          <w:sz w:val="44"/>
          <w:szCs w:val="44"/>
        </w:rPr>
      </w:pPr>
      <w:r>
        <w:rPr>
          <w:b/>
          <w:bCs/>
          <w:sz w:val="44"/>
          <w:szCs w:val="44"/>
          <w:rtl/>
        </w:rPr>
        <w:t>حماية المطارات والطائرات</w:t>
      </w:r>
      <w:r>
        <w:rPr>
          <w:rFonts w:hint="cs"/>
          <w:b/>
          <w:bCs/>
          <w:sz w:val="44"/>
          <w:szCs w:val="44"/>
          <w:rtl/>
        </w:rPr>
        <w:t xml:space="preserve"> </w:t>
      </w:r>
      <w:r w:rsidR="000A2FC4">
        <w:rPr>
          <w:b/>
          <w:bCs/>
          <w:sz w:val="44"/>
          <w:szCs w:val="44"/>
          <w:rtl/>
        </w:rPr>
        <w:t>والتجهيزات الملاحية</w:t>
      </w:r>
    </w:p>
    <w:p w:rsidR="00137CB9" w:rsidRPr="00137CB9" w:rsidRDefault="00137CB9" w:rsidP="0085624B">
      <w:pPr>
        <w:spacing w:after="0"/>
        <w:rPr>
          <w:b/>
          <w:bCs/>
          <w:sz w:val="40"/>
          <w:szCs w:val="40"/>
        </w:rPr>
      </w:pPr>
      <w:r w:rsidRPr="00137CB9">
        <w:rPr>
          <w:b/>
          <w:bCs/>
          <w:sz w:val="40"/>
          <w:szCs w:val="40"/>
          <w:rtl/>
        </w:rPr>
        <w:t>المادة الرابعة والأربعون: تنفيذ الأنظمة والتعليمات الخاصة بأمن المطارات والطائرات</w:t>
      </w:r>
      <w:r w:rsidRPr="00137CB9">
        <w:rPr>
          <w:b/>
          <w:bCs/>
          <w:sz w:val="40"/>
          <w:szCs w:val="40"/>
        </w:rPr>
        <w:t> </w:t>
      </w:r>
    </w:p>
    <w:p w:rsidR="00137CB9" w:rsidRPr="00137CB9" w:rsidRDefault="00137CB9" w:rsidP="00F72FDA">
      <w:pPr>
        <w:spacing w:after="0"/>
        <w:jc w:val="both"/>
        <w:rPr>
          <w:sz w:val="36"/>
          <w:szCs w:val="36"/>
        </w:rPr>
      </w:pPr>
      <w:r w:rsidRPr="00137CB9">
        <w:rPr>
          <w:sz w:val="36"/>
          <w:szCs w:val="36"/>
          <w:rtl/>
        </w:rPr>
        <w:t>مع مراعاة ما تقرره الأنظمة في هذا الخصوص</w:t>
      </w:r>
      <w:r w:rsidRPr="00137CB9">
        <w:rPr>
          <w:rFonts w:hint="cs"/>
          <w:sz w:val="36"/>
          <w:szCs w:val="36"/>
          <w:rtl/>
        </w:rPr>
        <w:t>,</w:t>
      </w:r>
      <w:r w:rsidRPr="00137CB9">
        <w:rPr>
          <w:sz w:val="36"/>
          <w:szCs w:val="36"/>
          <w:rtl/>
        </w:rPr>
        <w:t xml:space="preserve"> تقوم الهيئة </w:t>
      </w:r>
      <w:r w:rsidRPr="00137CB9">
        <w:rPr>
          <w:rFonts w:hint="cs"/>
          <w:sz w:val="36"/>
          <w:szCs w:val="36"/>
          <w:rtl/>
        </w:rPr>
        <w:t>-</w:t>
      </w:r>
      <w:r w:rsidRPr="00137CB9">
        <w:rPr>
          <w:sz w:val="36"/>
          <w:szCs w:val="36"/>
          <w:rtl/>
        </w:rPr>
        <w:t>بالاشتراك مع السلطات المختصة الأخرى</w:t>
      </w:r>
      <w:r w:rsidRPr="00137CB9">
        <w:rPr>
          <w:rFonts w:hint="cs"/>
          <w:sz w:val="36"/>
          <w:szCs w:val="36"/>
          <w:rtl/>
        </w:rPr>
        <w:t>-</w:t>
      </w:r>
      <w:r w:rsidRPr="00137CB9">
        <w:rPr>
          <w:sz w:val="36"/>
          <w:szCs w:val="36"/>
          <w:rtl/>
        </w:rPr>
        <w:t xml:space="preserve"> بتنفيذ الأنظمة والتعليمات واتخاذ ما تراه ضرورياً لحفظ الأمن بمطارات المملكة وضمان سلامة الطائرات والمساعدات الملاحية</w:t>
      </w:r>
      <w:r w:rsidRPr="00137CB9">
        <w:rPr>
          <w:rFonts w:hint="cs"/>
          <w:sz w:val="36"/>
          <w:szCs w:val="36"/>
          <w:rtl/>
        </w:rPr>
        <w:t>.</w:t>
      </w:r>
      <w:r w:rsidRPr="00137CB9">
        <w:rPr>
          <w:sz w:val="36"/>
          <w:szCs w:val="36"/>
          <w:rtl/>
        </w:rPr>
        <w:t xml:space="preserve"> وللهيئة في سبيل ذلك أن تقوم بالآتي</w:t>
      </w:r>
      <w:r w:rsidRPr="00137CB9">
        <w:rPr>
          <w:sz w:val="36"/>
          <w:szCs w:val="36"/>
        </w:rPr>
        <w:t>:</w:t>
      </w:r>
    </w:p>
    <w:p w:rsidR="00137CB9" w:rsidRPr="00137CB9" w:rsidRDefault="00137CB9" w:rsidP="00F72FDA">
      <w:pPr>
        <w:spacing w:after="0"/>
        <w:jc w:val="both"/>
        <w:rPr>
          <w:sz w:val="36"/>
          <w:szCs w:val="36"/>
        </w:rPr>
      </w:pPr>
      <w:r w:rsidRPr="00137CB9">
        <w:rPr>
          <w:rFonts w:hint="cs"/>
          <w:sz w:val="36"/>
          <w:szCs w:val="36"/>
          <w:rtl/>
        </w:rPr>
        <w:t>1-</w:t>
      </w:r>
      <w:r w:rsidRPr="00137CB9">
        <w:rPr>
          <w:sz w:val="36"/>
          <w:szCs w:val="36"/>
          <w:rtl/>
        </w:rPr>
        <w:t>تقييد أو منع دخول الأفراد الى بعض المناطق في المطارات</w:t>
      </w:r>
      <w:r w:rsidRPr="00137CB9">
        <w:t xml:space="preserve"> </w:t>
      </w:r>
      <w:r w:rsidRPr="00137CB9">
        <w:rPr>
          <w:sz w:val="36"/>
          <w:szCs w:val="36"/>
        </w:rPr>
        <w:t>.</w:t>
      </w:r>
    </w:p>
    <w:p w:rsidR="00137CB9" w:rsidRPr="00137CB9" w:rsidRDefault="00137CB9" w:rsidP="00F72FDA">
      <w:pPr>
        <w:spacing w:after="0"/>
        <w:jc w:val="both"/>
        <w:rPr>
          <w:sz w:val="36"/>
          <w:szCs w:val="36"/>
        </w:rPr>
      </w:pPr>
      <w:r w:rsidRPr="00137CB9">
        <w:rPr>
          <w:rFonts w:hint="cs"/>
          <w:sz w:val="36"/>
          <w:szCs w:val="36"/>
          <w:rtl/>
        </w:rPr>
        <w:t>2-</w:t>
      </w:r>
      <w:r w:rsidRPr="00137CB9">
        <w:rPr>
          <w:sz w:val="36"/>
          <w:szCs w:val="36"/>
          <w:rtl/>
        </w:rPr>
        <w:t>التحقق من شخصية الأفراد والمركبات التي تدخل المطار ومراقبتها واستجواب أي شخص يشتبه فيه إذا ما تطلب الأمر ذلك</w:t>
      </w:r>
      <w:r w:rsidRPr="00137CB9">
        <w:rPr>
          <w:sz w:val="36"/>
          <w:szCs w:val="36"/>
        </w:rPr>
        <w:t>.</w:t>
      </w:r>
    </w:p>
    <w:p w:rsidR="00137CB9" w:rsidRPr="00137CB9" w:rsidRDefault="00137CB9" w:rsidP="00F72FDA">
      <w:pPr>
        <w:spacing w:after="0"/>
        <w:jc w:val="both"/>
        <w:rPr>
          <w:sz w:val="36"/>
          <w:szCs w:val="36"/>
        </w:rPr>
      </w:pPr>
      <w:r w:rsidRPr="00137CB9">
        <w:rPr>
          <w:rFonts w:hint="cs"/>
          <w:sz w:val="36"/>
          <w:szCs w:val="36"/>
          <w:rtl/>
        </w:rPr>
        <w:t>3-</w:t>
      </w:r>
      <w:r w:rsidR="00B01735">
        <w:rPr>
          <w:sz w:val="36"/>
          <w:szCs w:val="36"/>
          <w:rtl/>
        </w:rPr>
        <w:t>تفتيش أي راكب يشتبه في حمل</w:t>
      </w:r>
      <w:r w:rsidR="00B01735">
        <w:rPr>
          <w:rFonts w:hint="cs"/>
          <w:sz w:val="36"/>
          <w:szCs w:val="36"/>
          <w:rtl/>
        </w:rPr>
        <w:t>ه</w:t>
      </w:r>
      <w:r w:rsidRPr="00137CB9">
        <w:rPr>
          <w:sz w:val="36"/>
          <w:szCs w:val="36"/>
          <w:rtl/>
        </w:rPr>
        <w:t xml:space="preserve"> أسلحة أو مواد قابلة للاشتعال, أو أي مواد أخرى يمكن استعمالها في أي عمل من أعمال التخريب أو العنف أو التهديد أثناء الرحلة</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الخامسة والأربعون: تفتيش البريد والطرود</w:t>
      </w:r>
      <w:r w:rsidRPr="00137CB9">
        <w:rPr>
          <w:b/>
          <w:bCs/>
          <w:sz w:val="40"/>
          <w:szCs w:val="40"/>
        </w:rPr>
        <w:t> </w:t>
      </w:r>
    </w:p>
    <w:p w:rsidR="00137CB9" w:rsidRPr="00137CB9" w:rsidRDefault="0069489D" w:rsidP="00F72FDA">
      <w:pPr>
        <w:spacing w:after="0"/>
        <w:jc w:val="both"/>
        <w:rPr>
          <w:sz w:val="36"/>
          <w:szCs w:val="36"/>
        </w:rPr>
      </w:pPr>
      <w:r>
        <w:rPr>
          <w:sz w:val="36"/>
          <w:szCs w:val="36"/>
          <w:rtl/>
        </w:rPr>
        <w:t>مع مراعاة المادة (الحادية والعشرين) والمادة (الرابعة و</w:t>
      </w:r>
      <w:r w:rsidR="00137CB9" w:rsidRPr="00137CB9">
        <w:rPr>
          <w:sz w:val="36"/>
          <w:szCs w:val="36"/>
          <w:rtl/>
        </w:rPr>
        <w:t xml:space="preserve">الأربعين) من هذا النظام, يجب تفتيش البريد الجوي أو الطرود المرسلة عن طريق الجو إذا ما قام شك في </w:t>
      </w:r>
      <w:r w:rsidR="00137CB9" w:rsidRPr="00137CB9">
        <w:rPr>
          <w:rFonts w:hint="cs"/>
          <w:sz w:val="36"/>
          <w:szCs w:val="36"/>
          <w:rtl/>
        </w:rPr>
        <w:t>ا</w:t>
      </w:r>
      <w:r w:rsidR="00137CB9" w:rsidRPr="00137CB9">
        <w:rPr>
          <w:sz w:val="36"/>
          <w:szCs w:val="36"/>
          <w:rtl/>
        </w:rPr>
        <w:t>حتوائها على مواد قد تهدد سلامة الطائرة أثناء الطيران أو تشتمل على مواد محظورة أو محرمة وفقاً للأنظمة المطبقة في المملكة</w:t>
      </w:r>
      <w:r w:rsidR="00137CB9"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السادسة والأربعون: اللجنة الأمنية الإشرافية للطيران المدني</w:t>
      </w:r>
      <w:r w:rsidRPr="00137CB9">
        <w:rPr>
          <w:b/>
          <w:bCs/>
          <w:sz w:val="40"/>
          <w:szCs w:val="40"/>
        </w:rPr>
        <w:t> </w:t>
      </w:r>
    </w:p>
    <w:p w:rsidR="00137CB9" w:rsidRPr="00137CB9" w:rsidRDefault="00137CB9" w:rsidP="00F72FDA">
      <w:pPr>
        <w:spacing w:after="0"/>
        <w:jc w:val="both"/>
        <w:rPr>
          <w:sz w:val="36"/>
          <w:szCs w:val="36"/>
        </w:rPr>
      </w:pPr>
      <w:r w:rsidRPr="00137CB9">
        <w:rPr>
          <w:rFonts w:hint="cs"/>
          <w:sz w:val="36"/>
          <w:szCs w:val="36"/>
          <w:rtl/>
        </w:rPr>
        <w:t>1-</w:t>
      </w:r>
      <w:r w:rsidRPr="00137CB9">
        <w:rPr>
          <w:sz w:val="36"/>
          <w:szCs w:val="36"/>
          <w:rtl/>
        </w:rPr>
        <w:t>تنشأ لجنة وطنية لأمن الطيران المدني تسمى (اللجنة الأمنية الإشرافية) تكون مسؤولة عن وضع وتطوير ومتابعة خطة وطنية لحماية أمن المطارات المدنية والطائرات والتجهيزات الملاحية في إقليم المملكة</w:t>
      </w:r>
      <w:r w:rsidRPr="00137CB9">
        <w:rPr>
          <w:sz w:val="36"/>
          <w:szCs w:val="36"/>
        </w:rPr>
        <w:t xml:space="preserve"> .</w:t>
      </w:r>
    </w:p>
    <w:p w:rsidR="00137CB9" w:rsidRPr="00137CB9" w:rsidRDefault="00137CB9" w:rsidP="00F72FDA">
      <w:pPr>
        <w:spacing w:after="0"/>
        <w:jc w:val="both"/>
        <w:rPr>
          <w:sz w:val="36"/>
          <w:szCs w:val="36"/>
        </w:rPr>
      </w:pPr>
      <w:r w:rsidRPr="00137CB9">
        <w:rPr>
          <w:rFonts w:hint="cs"/>
          <w:sz w:val="36"/>
          <w:szCs w:val="36"/>
          <w:rtl/>
        </w:rPr>
        <w:lastRenderedPageBreak/>
        <w:t>2-</w:t>
      </w:r>
      <w:r w:rsidRPr="00137CB9">
        <w:rPr>
          <w:sz w:val="36"/>
          <w:szCs w:val="36"/>
          <w:rtl/>
        </w:rPr>
        <w:t>يصدر مجلس الإدارة قراراً بتشكيل اللجنة وتحديد صلاحياتها برئاسة رئيس الهيئة -أو من ينيبه- وعضوية ممثلي الجهات الحكومية المختصة</w:t>
      </w:r>
      <w:r w:rsidRPr="00137CB9">
        <w:rPr>
          <w:sz w:val="36"/>
          <w:szCs w:val="36"/>
        </w:rPr>
        <w:t xml:space="preserve"> .</w:t>
      </w:r>
    </w:p>
    <w:p w:rsidR="00137CB9" w:rsidRPr="00137CB9" w:rsidRDefault="00137CB9" w:rsidP="0085624B">
      <w:pPr>
        <w:spacing w:after="0"/>
        <w:rPr>
          <w:b/>
          <w:bCs/>
          <w:sz w:val="40"/>
          <w:szCs w:val="40"/>
        </w:rPr>
      </w:pPr>
      <w:r w:rsidRPr="00137CB9">
        <w:rPr>
          <w:b/>
          <w:bCs/>
          <w:sz w:val="40"/>
          <w:szCs w:val="40"/>
          <w:rtl/>
        </w:rPr>
        <w:t>المادة السابعة والأربعون: اللجنة الأمنية التحضيرية للمطار</w:t>
      </w:r>
      <w:r w:rsidRPr="00137CB9">
        <w:rPr>
          <w:b/>
          <w:bCs/>
          <w:sz w:val="40"/>
          <w:szCs w:val="40"/>
        </w:rPr>
        <w:t> </w:t>
      </w:r>
    </w:p>
    <w:p w:rsidR="00137CB9" w:rsidRPr="00137CB9" w:rsidRDefault="00137CB9" w:rsidP="00F72FDA">
      <w:pPr>
        <w:spacing w:after="0"/>
        <w:jc w:val="both"/>
        <w:rPr>
          <w:sz w:val="36"/>
          <w:szCs w:val="36"/>
        </w:rPr>
      </w:pPr>
      <w:r w:rsidRPr="00137CB9">
        <w:rPr>
          <w:sz w:val="36"/>
          <w:szCs w:val="36"/>
          <w:rtl/>
        </w:rPr>
        <w:t>تنشأ لجنة للأمن في كل مطار مدني في إقليم المملكة, وفقاً لما تحدده اللائحة في هذا الخصوص</w:t>
      </w:r>
      <w:r w:rsidRPr="00137CB9">
        <w:rPr>
          <w:sz w:val="36"/>
          <w:szCs w:val="36"/>
        </w:rPr>
        <w:t>.</w:t>
      </w:r>
    </w:p>
    <w:p w:rsidR="00137CB9" w:rsidRPr="00137CB9" w:rsidRDefault="0069489D" w:rsidP="0085624B">
      <w:pPr>
        <w:spacing w:after="0"/>
        <w:rPr>
          <w:b/>
          <w:bCs/>
          <w:sz w:val="40"/>
          <w:szCs w:val="40"/>
        </w:rPr>
      </w:pPr>
      <w:r>
        <w:rPr>
          <w:b/>
          <w:bCs/>
          <w:sz w:val="40"/>
          <w:szCs w:val="40"/>
          <w:rtl/>
        </w:rPr>
        <w:t>المادة الثامنة والأربعون</w:t>
      </w:r>
      <w:r w:rsidR="00137CB9" w:rsidRPr="00137CB9">
        <w:rPr>
          <w:b/>
          <w:bCs/>
          <w:sz w:val="40"/>
          <w:szCs w:val="40"/>
          <w:rtl/>
        </w:rPr>
        <w:t>: دليل أمن المطارات</w:t>
      </w:r>
      <w:r w:rsidR="00137CB9" w:rsidRPr="00137CB9">
        <w:rPr>
          <w:b/>
          <w:bCs/>
          <w:sz w:val="40"/>
          <w:szCs w:val="40"/>
        </w:rPr>
        <w:t> </w:t>
      </w:r>
    </w:p>
    <w:p w:rsidR="00137CB9" w:rsidRPr="00137CB9" w:rsidRDefault="00137CB9" w:rsidP="00F72FDA">
      <w:pPr>
        <w:spacing w:after="0"/>
        <w:jc w:val="both"/>
        <w:rPr>
          <w:b/>
          <w:bCs/>
          <w:sz w:val="40"/>
          <w:szCs w:val="40"/>
          <w:rtl/>
        </w:rPr>
      </w:pPr>
      <w:r w:rsidRPr="00137CB9">
        <w:rPr>
          <w:sz w:val="36"/>
          <w:szCs w:val="36"/>
          <w:rtl/>
        </w:rPr>
        <w:t>تضع الهيئة دليل أمن المطارات على أن يتضمن الضوابط والإجراءات الواجب اتباعها لضمان أمن الطيران المدني, وفقاً للقواعد والأنظمة الدولية المتبعة في هذا الشأن</w:t>
      </w:r>
      <w:r w:rsidRPr="00137CB9">
        <w:rPr>
          <w:sz w:val="36"/>
          <w:szCs w:val="36"/>
        </w:rPr>
        <w:t xml:space="preserve"> .</w:t>
      </w:r>
      <w:r w:rsidRPr="00137CB9">
        <w:rPr>
          <w:sz w:val="36"/>
          <w:szCs w:val="36"/>
        </w:rPr>
        <w:br/>
      </w:r>
    </w:p>
    <w:p w:rsidR="00137CB9" w:rsidRPr="00137CB9" w:rsidRDefault="00137CB9" w:rsidP="0069489D">
      <w:pPr>
        <w:spacing w:after="0"/>
        <w:jc w:val="center"/>
        <w:rPr>
          <w:b/>
          <w:bCs/>
          <w:sz w:val="48"/>
          <w:szCs w:val="48"/>
          <w:rtl/>
        </w:rPr>
      </w:pPr>
      <w:bookmarkStart w:id="28" w:name="p4"/>
      <w:r w:rsidRPr="00137CB9">
        <w:rPr>
          <w:b/>
          <w:bCs/>
          <w:sz w:val="48"/>
          <w:szCs w:val="48"/>
          <w:rtl/>
        </w:rPr>
        <w:t>الباب الرابع</w:t>
      </w:r>
    </w:p>
    <w:p w:rsidR="00137CB9" w:rsidRPr="000A2FC4" w:rsidRDefault="00137CB9" w:rsidP="000A2FC4">
      <w:pPr>
        <w:spacing w:after="0"/>
        <w:jc w:val="center"/>
        <w:rPr>
          <w:b/>
          <w:bCs/>
          <w:sz w:val="48"/>
          <w:szCs w:val="48"/>
          <w:rtl/>
        </w:rPr>
      </w:pPr>
      <w:r w:rsidRPr="00137CB9">
        <w:rPr>
          <w:b/>
          <w:bCs/>
          <w:sz w:val="48"/>
          <w:szCs w:val="48"/>
          <w:rtl/>
        </w:rPr>
        <w:t>الطائرات</w:t>
      </w:r>
      <w:bookmarkEnd w:id="28"/>
    </w:p>
    <w:p w:rsidR="00137CB9" w:rsidRPr="00137CB9" w:rsidRDefault="00137CB9" w:rsidP="0069489D">
      <w:pPr>
        <w:spacing w:after="0"/>
        <w:jc w:val="center"/>
        <w:rPr>
          <w:b/>
          <w:bCs/>
          <w:sz w:val="44"/>
          <w:szCs w:val="44"/>
          <w:rtl/>
        </w:rPr>
      </w:pPr>
      <w:r w:rsidRPr="00137CB9">
        <w:rPr>
          <w:b/>
          <w:bCs/>
          <w:sz w:val="44"/>
          <w:szCs w:val="44"/>
          <w:rtl/>
        </w:rPr>
        <w:t>الفصل الأول</w:t>
      </w:r>
    </w:p>
    <w:p w:rsidR="00137CB9" w:rsidRPr="00137CB9" w:rsidRDefault="00137CB9" w:rsidP="0069489D">
      <w:pPr>
        <w:spacing w:after="0"/>
        <w:jc w:val="center"/>
        <w:rPr>
          <w:b/>
          <w:bCs/>
          <w:sz w:val="44"/>
          <w:szCs w:val="44"/>
          <w:rtl/>
        </w:rPr>
      </w:pPr>
      <w:r w:rsidRPr="00137CB9">
        <w:rPr>
          <w:b/>
          <w:bCs/>
          <w:sz w:val="44"/>
          <w:szCs w:val="44"/>
          <w:rtl/>
        </w:rPr>
        <w:t>تسجيل الطائرات</w:t>
      </w:r>
    </w:p>
    <w:p w:rsidR="00137CB9" w:rsidRPr="00137CB9" w:rsidRDefault="00137CB9" w:rsidP="00F72FDA">
      <w:pPr>
        <w:spacing w:after="0"/>
        <w:jc w:val="both"/>
        <w:rPr>
          <w:sz w:val="36"/>
          <w:szCs w:val="36"/>
        </w:rPr>
      </w:pPr>
      <w:r w:rsidRPr="00137CB9">
        <w:rPr>
          <w:b/>
          <w:bCs/>
          <w:sz w:val="44"/>
          <w:szCs w:val="44"/>
        </w:rPr>
        <w:br/>
      </w:r>
      <w:r w:rsidRPr="00137CB9">
        <w:rPr>
          <w:b/>
          <w:bCs/>
          <w:sz w:val="40"/>
          <w:szCs w:val="40"/>
          <w:rtl/>
        </w:rPr>
        <w:t>المادة التاسعة والأربعون: ضرورة حمل علامات الجنسية والتسجيل</w:t>
      </w:r>
      <w:r w:rsidRPr="00137CB9">
        <w:rPr>
          <w:b/>
          <w:bCs/>
          <w:sz w:val="40"/>
          <w:szCs w:val="40"/>
        </w:rPr>
        <w:t> </w:t>
      </w:r>
      <w:r w:rsidRPr="00137CB9">
        <w:rPr>
          <w:b/>
          <w:bCs/>
          <w:sz w:val="40"/>
          <w:szCs w:val="40"/>
        </w:rPr>
        <w:br/>
      </w:r>
      <w:r w:rsidRPr="00137CB9">
        <w:rPr>
          <w:sz w:val="36"/>
          <w:szCs w:val="36"/>
          <w:rtl/>
        </w:rPr>
        <w:t>لا يجوز لأي طائرة مدنية أن تطير في إقليم المملكة</w:t>
      </w:r>
      <w:r w:rsidRPr="00137CB9">
        <w:rPr>
          <w:rFonts w:hint="cs"/>
          <w:sz w:val="36"/>
          <w:szCs w:val="36"/>
          <w:rtl/>
        </w:rPr>
        <w:t>,</w:t>
      </w:r>
      <w:r w:rsidRPr="00137CB9">
        <w:rPr>
          <w:sz w:val="36"/>
          <w:szCs w:val="36"/>
          <w:rtl/>
        </w:rPr>
        <w:t xml:space="preserve"> ما لم تكن تحمل علامة جنسيتها وتسجيلها طبقاً لنظام دولة التسجيل, أو سلطة تسجيل العلامة العامة</w:t>
      </w:r>
      <w:r w:rsidRPr="00137CB9">
        <w:rPr>
          <w:rFonts w:hint="cs"/>
          <w:sz w:val="36"/>
          <w:szCs w:val="36"/>
          <w:rtl/>
        </w:rPr>
        <w:t>.</w:t>
      </w:r>
      <w:r w:rsidRPr="00137CB9">
        <w:rPr>
          <w:sz w:val="36"/>
          <w:szCs w:val="36"/>
          <w:rtl/>
        </w:rPr>
        <w:t xml:space="preserve"> ومع ذلك يجوز للهيئة أن تصرح لأي طائرة غير مسجلة بالطيران أو الهبوط لأغراض التجربة الفنية, أو لأغراض أخرى في إقليم المملكة</w:t>
      </w:r>
      <w:r w:rsidRPr="00137CB9">
        <w:rPr>
          <w:rFonts w:hint="cs"/>
          <w:sz w:val="36"/>
          <w:szCs w:val="36"/>
          <w:rtl/>
        </w:rPr>
        <w:t>,</w:t>
      </w:r>
      <w:r w:rsidRPr="00137CB9">
        <w:rPr>
          <w:sz w:val="36"/>
          <w:szCs w:val="36"/>
          <w:rtl/>
        </w:rPr>
        <w:t xml:space="preserve"> وذلك طبقاً لما تقرره في هذا الشأن</w:t>
      </w:r>
      <w:r w:rsidRPr="00137CB9">
        <w:rPr>
          <w:sz w:val="36"/>
          <w:szCs w:val="36"/>
        </w:rPr>
        <w:t>.</w:t>
      </w:r>
    </w:p>
    <w:p w:rsidR="00137CB9" w:rsidRPr="00137CB9" w:rsidRDefault="00137CB9" w:rsidP="00F72FDA">
      <w:pPr>
        <w:spacing w:after="0"/>
        <w:rPr>
          <w:sz w:val="36"/>
          <w:szCs w:val="36"/>
          <w:rtl/>
        </w:rPr>
      </w:pPr>
      <w:r w:rsidRPr="00137CB9">
        <w:rPr>
          <w:b/>
          <w:bCs/>
          <w:sz w:val="40"/>
          <w:szCs w:val="40"/>
          <w:rtl/>
        </w:rPr>
        <w:lastRenderedPageBreak/>
        <w:t>المادة الخمسون: تحديد علامات الجنسية والتسجيل</w:t>
      </w:r>
      <w:r w:rsidRPr="00137CB9">
        <w:rPr>
          <w:b/>
          <w:bCs/>
          <w:sz w:val="40"/>
          <w:szCs w:val="40"/>
        </w:rPr>
        <w:t> </w:t>
      </w:r>
      <w:r w:rsidRPr="00137CB9">
        <w:rPr>
          <w:b/>
          <w:bCs/>
          <w:sz w:val="40"/>
          <w:szCs w:val="40"/>
        </w:rPr>
        <w:br/>
      </w:r>
      <w:r w:rsidRPr="00137CB9">
        <w:rPr>
          <w:sz w:val="36"/>
          <w:szCs w:val="36"/>
          <w:rtl/>
        </w:rPr>
        <w:t>تحدد الهيئة علامات جنسية وتسجيل الطائرات الوطنية ، كما تحدد طريقة وضعها على الطائرة وفقاً للقواعد والأنظمة الدولية المطبقة في هذا الشأن</w:t>
      </w:r>
      <w:r w:rsidRPr="00137CB9">
        <w:rPr>
          <w:sz w:val="36"/>
          <w:szCs w:val="36"/>
        </w:rPr>
        <w:t xml:space="preserve"> .</w:t>
      </w:r>
    </w:p>
    <w:p w:rsidR="00137CB9" w:rsidRPr="00137CB9" w:rsidRDefault="00137CB9" w:rsidP="0085624B">
      <w:pPr>
        <w:spacing w:after="0"/>
        <w:rPr>
          <w:b/>
          <w:bCs/>
          <w:sz w:val="40"/>
          <w:szCs w:val="40"/>
        </w:rPr>
      </w:pPr>
      <w:r w:rsidRPr="00137CB9">
        <w:rPr>
          <w:b/>
          <w:bCs/>
          <w:sz w:val="40"/>
          <w:szCs w:val="40"/>
          <w:rtl/>
        </w:rPr>
        <w:t>المادة الحادية والخمسون: السجل السعودي الوطني لتسجيل الطائرات</w:t>
      </w:r>
      <w:r w:rsidRPr="00137CB9">
        <w:rPr>
          <w:b/>
          <w:bCs/>
          <w:sz w:val="40"/>
          <w:szCs w:val="40"/>
        </w:rPr>
        <w:t> </w:t>
      </w:r>
    </w:p>
    <w:p w:rsidR="00137CB9" w:rsidRPr="00137CB9" w:rsidRDefault="00137CB9" w:rsidP="00F72FDA">
      <w:pPr>
        <w:spacing w:after="0"/>
        <w:jc w:val="both"/>
        <w:rPr>
          <w:sz w:val="36"/>
          <w:szCs w:val="36"/>
          <w:rtl/>
        </w:rPr>
      </w:pPr>
      <w:r w:rsidRPr="00137CB9">
        <w:rPr>
          <w:sz w:val="36"/>
          <w:szCs w:val="36"/>
          <w:rtl/>
        </w:rPr>
        <w:t>تعد الهيئة سجلاً لتسجيل الطائرات المدنية الوطنية يسمى (السجل السعودي الوطني لتسجيل الطائرات)</w:t>
      </w:r>
      <w:r w:rsidRPr="00137CB9">
        <w:rPr>
          <w:rFonts w:hint="cs"/>
          <w:sz w:val="36"/>
          <w:szCs w:val="36"/>
          <w:rtl/>
        </w:rPr>
        <w:t>.</w:t>
      </w:r>
      <w:r w:rsidRPr="00137CB9">
        <w:rPr>
          <w:sz w:val="36"/>
          <w:szCs w:val="36"/>
          <w:rtl/>
        </w:rPr>
        <w:t xml:space="preserve"> وتحدد اللائحة البيانات التي يجب أن يتضمنها السجل والشروط الواجب توافرها لتسجيل الطائرات فيه</w:t>
      </w:r>
      <w:r w:rsidRPr="00137CB9">
        <w:rPr>
          <w:sz w:val="36"/>
          <w:szCs w:val="36"/>
        </w:rPr>
        <w:t xml:space="preserve"> .</w:t>
      </w:r>
    </w:p>
    <w:p w:rsidR="00137CB9" w:rsidRPr="00137CB9" w:rsidRDefault="00137CB9" w:rsidP="00F72FDA">
      <w:pPr>
        <w:spacing w:after="0"/>
        <w:jc w:val="both"/>
        <w:rPr>
          <w:sz w:val="36"/>
          <w:szCs w:val="36"/>
        </w:rPr>
      </w:pPr>
      <w:r w:rsidRPr="00137CB9">
        <w:rPr>
          <w:sz w:val="36"/>
          <w:szCs w:val="36"/>
          <w:rtl/>
        </w:rPr>
        <w:t>للهيئة أن تسمح لغيرها بالاطلاع على بيانات السجل وفقاً للشروط التي تحددها</w:t>
      </w:r>
      <w:r w:rsidRPr="00137CB9">
        <w:rPr>
          <w:sz w:val="36"/>
          <w:szCs w:val="36"/>
        </w:rPr>
        <w:t>.</w:t>
      </w:r>
    </w:p>
    <w:p w:rsidR="00137CB9" w:rsidRPr="00137CB9" w:rsidRDefault="00137CB9" w:rsidP="00F72FDA">
      <w:pPr>
        <w:spacing w:after="0"/>
        <w:jc w:val="both"/>
        <w:rPr>
          <w:sz w:val="36"/>
          <w:szCs w:val="36"/>
        </w:rPr>
      </w:pPr>
      <w:r w:rsidRPr="00137CB9">
        <w:rPr>
          <w:sz w:val="36"/>
          <w:szCs w:val="36"/>
          <w:rtl/>
        </w:rPr>
        <w:t>تتمتع كل طائرة يتم تسجيلها في السجل بجنسية المملكة</w:t>
      </w:r>
      <w:r w:rsidRPr="00137CB9">
        <w:rPr>
          <w:rFonts w:hint="cs"/>
          <w:sz w:val="36"/>
          <w:szCs w:val="36"/>
          <w:rtl/>
        </w:rPr>
        <w:t>,</w:t>
      </w:r>
      <w:r w:rsidRPr="00137CB9">
        <w:rPr>
          <w:sz w:val="36"/>
          <w:szCs w:val="36"/>
          <w:rtl/>
        </w:rPr>
        <w:t xml:space="preserve"> وعليها أن تحمل علامات جنسيتها وتسجيلها وفقاً للقواعد التي توضحها اللائحة</w:t>
      </w:r>
      <w:r w:rsidRPr="00137CB9">
        <w:rPr>
          <w:sz w:val="36"/>
          <w:szCs w:val="36"/>
        </w:rPr>
        <w:t xml:space="preserve"> .</w:t>
      </w:r>
    </w:p>
    <w:p w:rsidR="00137CB9" w:rsidRPr="00137CB9" w:rsidRDefault="00137CB9" w:rsidP="0085624B">
      <w:pPr>
        <w:spacing w:after="0"/>
        <w:rPr>
          <w:b/>
          <w:bCs/>
          <w:sz w:val="40"/>
          <w:szCs w:val="40"/>
        </w:rPr>
      </w:pPr>
      <w:r w:rsidRPr="00137CB9">
        <w:rPr>
          <w:b/>
          <w:bCs/>
          <w:sz w:val="40"/>
          <w:szCs w:val="40"/>
          <w:rtl/>
        </w:rPr>
        <w:t>المادة الثانية والخمسون: شهادات تسجيل الطائرات</w:t>
      </w:r>
      <w:r w:rsidRPr="00137CB9">
        <w:rPr>
          <w:b/>
          <w:bCs/>
          <w:sz w:val="40"/>
          <w:szCs w:val="40"/>
        </w:rPr>
        <w:t> </w:t>
      </w:r>
    </w:p>
    <w:p w:rsidR="00137CB9" w:rsidRPr="00137CB9" w:rsidRDefault="00137CB9" w:rsidP="00F72FDA">
      <w:pPr>
        <w:spacing w:after="0"/>
        <w:jc w:val="both"/>
        <w:rPr>
          <w:sz w:val="36"/>
          <w:szCs w:val="36"/>
        </w:rPr>
      </w:pPr>
      <w:r w:rsidRPr="00137CB9">
        <w:rPr>
          <w:sz w:val="36"/>
          <w:szCs w:val="36"/>
          <w:rtl/>
        </w:rPr>
        <w:t>تصدر الهيئة شهادات تسجيل الطائرات بعد إتمام الإجراءات اللازمة لذلك</w:t>
      </w:r>
      <w:r w:rsidRPr="00137CB9">
        <w:rPr>
          <w:rFonts w:hint="cs"/>
          <w:sz w:val="36"/>
          <w:szCs w:val="36"/>
          <w:rtl/>
        </w:rPr>
        <w:t>,</w:t>
      </w:r>
      <w:r w:rsidRPr="00137CB9">
        <w:rPr>
          <w:sz w:val="36"/>
          <w:szCs w:val="36"/>
          <w:rtl/>
        </w:rPr>
        <w:t xml:space="preserve"> على أن تتضمن كل شهادة البيانات التي تحددها اللائحة</w:t>
      </w:r>
      <w:r w:rsidRPr="00137CB9">
        <w:rPr>
          <w:sz w:val="36"/>
          <w:szCs w:val="36"/>
        </w:rPr>
        <w:t xml:space="preserve"> .</w:t>
      </w:r>
    </w:p>
    <w:p w:rsidR="00137CB9" w:rsidRPr="00137CB9" w:rsidRDefault="00137CB9" w:rsidP="0085624B">
      <w:pPr>
        <w:spacing w:after="0"/>
        <w:rPr>
          <w:b/>
          <w:bCs/>
          <w:sz w:val="40"/>
          <w:szCs w:val="40"/>
        </w:rPr>
      </w:pPr>
      <w:r w:rsidRPr="00137CB9">
        <w:rPr>
          <w:b/>
          <w:bCs/>
          <w:sz w:val="40"/>
          <w:szCs w:val="40"/>
          <w:rtl/>
        </w:rPr>
        <w:t>المادة الثالثة والخمسون: حالات شطب الطائرة</w:t>
      </w:r>
      <w:r w:rsidRPr="00137CB9">
        <w:rPr>
          <w:b/>
          <w:bCs/>
          <w:sz w:val="40"/>
          <w:szCs w:val="40"/>
        </w:rPr>
        <w:t> </w:t>
      </w:r>
    </w:p>
    <w:p w:rsidR="00137CB9" w:rsidRPr="00137CB9" w:rsidRDefault="00137CB9" w:rsidP="00F72FDA">
      <w:pPr>
        <w:spacing w:after="0"/>
        <w:jc w:val="both"/>
        <w:rPr>
          <w:sz w:val="36"/>
          <w:szCs w:val="36"/>
        </w:rPr>
      </w:pPr>
      <w:r w:rsidRPr="00137CB9">
        <w:rPr>
          <w:rFonts w:hint="cs"/>
          <w:sz w:val="36"/>
          <w:szCs w:val="36"/>
          <w:rtl/>
        </w:rPr>
        <w:t>1-</w:t>
      </w:r>
      <w:r w:rsidRPr="00137CB9">
        <w:rPr>
          <w:sz w:val="36"/>
          <w:szCs w:val="36"/>
          <w:rtl/>
        </w:rPr>
        <w:t>تشطب الطائرة من السجل في الحالات الآتية</w:t>
      </w:r>
      <w:r w:rsidRPr="00137CB9">
        <w:rPr>
          <w:sz w:val="36"/>
          <w:szCs w:val="36"/>
        </w:rPr>
        <w:t>:</w:t>
      </w:r>
    </w:p>
    <w:p w:rsidR="00137CB9" w:rsidRPr="00137CB9" w:rsidRDefault="00137CB9" w:rsidP="00F72FDA">
      <w:pPr>
        <w:spacing w:after="0"/>
        <w:jc w:val="both"/>
        <w:rPr>
          <w:sz w:val="36"/>
          <w:szCs w:val="36"/>
        </w:rPr>
      </w:pPr>
      <w:r w:rsidRPr="00137CB9">
        <w:rPr>
          <w:sz w:val="36"/>
          <w:szCs w:val="36"/>
          <w:rtl/>
        </w:rPr>
        <w:t>أ</w:t>
      </w:r>
      <w:r w:rsidRPr="00137CB9">
        <w:rPr>
          <w:rFonts w:hint="cs"/>
          <w:sz w:val="36"/>
          <w:szCs w:val="36"/>
          <w:rtl/>
        </w:rPr>
        <w:t>-</w:t>
      </w:r>
      <w:r w:rsidRPr="00137CB9">
        <w:rPr>
          <w:sz w:val="36"/>
          <w:szCs w:val="36"/>
          <w:rtl/>
        </w:rPr>
        <w:t>إذا فقد مالكها أو مستأجرها جنسيته السعودية</w:t>
      </w:r>
      <w:r w:rsidRPr="00137CB9">
        <w:rPr>
          <w:sz w:val="36"/>
          <w:szCs w:val="36"/>
        </w:rPr>
        <w:t>.</w:t>
      </w:r>
    </w:p>
    <w:p w:rsidR="00137CB9" w:rsidRPr="00137CB9" w:rsidRDefault="00137CB9" w:rsidP="0085624B">
      <w:pPr>
        <w:spacing w:after="0"/>
        <w:rPr>
          <w:sz w:val="36"/>
          <w:szCs w:val="36"/>
          <w:rtl/>
        </w:rPr>
      </w:pPr>
      <w:r w:rsidRPr="00137CB9">
        <w:rPr>
          <w:sz w:val="36"/>
          <w:szCs w:val="36"/>
          <w:rtl/>
        </w:rPr>
        <w:t>ب</w:t>
      </w:r>
      <w:r w:rsidRPr="00137CB9">
        <w:rPr>
          <w:rFonts w:hint="cs"/>
          <w:sz w:val="36"/>
          <w:szCs w:val="36"/>
          <w:rtl/>
        </w:rPr>
        <w:t>-</w:t>
      </w:r>
      <w:r w:rsidRPr="00137CB9">
        <w:rPr>
          <w:sz w:val="36"/>
          <w:szCs w:val="36"/>
          <w:rtl/>
        </w:rPr>
        <w:t>إذا انتقلت ملكيتها الى شخص أجنبي</w:t>
      </w:r>
      <w:r w:rsidRPr="00137CB9">
        <w:rPr>
          <w:sz w:val="36"/>
          <w:szCs w:val="36"/>
        </w:rPr>
        <w:t>.</w:t>
      </w:r>
    </w:p>
    <w:p w:rsidR="00137CB9" w:rsidRPr="00137CB9" w:rsidRDefault="00137CB9" w:rsidP="0085624B">
      <w:pPr>
        <w:spacing w:after="0"/>
        <w:rPr>
          <w:sz w:val="36"/>
          <w:szCs w:val="36"/>
          <w:rtl/>
        </w:rPr>
      </w:pPr>
      <w:r w:rsidRPr="00137CB9">
        <w:rPr>
          <w:sz w:val="36"/>
          <w:szCs w:val="36"/>
          <w:rtl/>
        </w:rPr>
        <w:t>ج</w:t>
      </w:r>
      <w:r w:rsidRPr="00137CB9">
        <w:rPr>
          <w:rFonts w:hint="cs"/>
          <w:sz w:val="36"/>
          <w:szCs w:val="36"/>
          <w:rtl/>
        </w:rPr>
        <w:t>-</w:t>
      </w:r>
      <w:r w:rsidRPr="00137CB9">
        <w:rPr>
          <w:sz w:val="36"/>
          <w:szCs w:val="36"/>
          <w:rtl/>
        </w:rPr>
        <w:t>إذا فقدت الطائرة أو سحبت نهائياً من الاستعمال</w:t>
      </w:r>
      <w:r w:rsidRPr="00137CB9">
        <w:rPr>
          <w:sz w:val="36"/>
          <w:szCs w:val="36"/>
        </w:rPr>
        <w:t>.</w:t>
      </w:r>
    </w:p>
    <w:p w:rsidR="00137CB9" w:rsidRPr="00137CB9" w:rsidRDefault="00137CB9" w:rsidP="0085624B">
      <w:pPr>
        <w:spacing w:after="0"/>
        <w:rPr>
          <w:sz w:val="36"/>
          <w:szCs w:val="36"/>
          <w:rtl/>
        </w:rPr>
      </w:pPr>
      <w:r w:rsidRPr="00137CB9">
        <w:rPr>
          <w:sz w:val="36"/>
          <w:szCs w:val="36"/>
          <w:rtl/>
        </w:rPr>
        <w:t>د</w:t>
      </w:r>
      <w:r w:rsidRPr="00137CB9">
        <w:rPr>
          <w:rFonts w:hint="cs"/>
          <w:sz w:val="36"/>
          <w:szCs w:val="36"/>
          <w:rtl/>
        </w:rPr>
        <w:t>-</w:t>
      </w:r>
      <w:r w:rsidRPr="00137CB9">
        <w:rPr>
          <w:sz w:val="36"/>
          <w:szCs w:val="36"/>
          <w:rtl/>
        </w:rPr>
        <w:t>إذا طلب المالك أو المستأجر شطب الطائرة من السجل</w:t>
      </w:r>
      <w:r w:rsidRPr="00137CB9">
        <w:rPr>
          <w:sz w:val="36"/>
          <w:szCs w:val="36"/>
        </w:rPr>
        <w:t>.</w:t>
      </w:r>
    </w:p>
    <w:p w:rsidR="00137CB9" w:rsidRPr="00137CB9" w:rsidRDefault="00137CB9" w:rsidP="0067239E">
      <w:pPr>
        <w:spacing w:after="0"/>
        <w:jc w:val="both"/>
        <w:rPr>
          <w:sz w:val="36"/>
          <w:szCs w:val="36"/>
          <w:rtl/>
        </w:rPr>
      </w:pPr>
      <w:r w:rsidRPr="00137CB9">
        <w:rPr>
          <w:sz w:val="36"/>
          <w:szCs w:val="36"/>
          <w:rtl/>
        </w:rPr>
        <w:t>ه</w:t>
      </w:r>
      <w:r w:rsidRPr="00137CB9">
        <w:rPr>
          <w:rFonts w:hint="cs"/>
          <w:sz w:val="36"/>
          <w:szCs w:val="36"/>
          <w:rtl/>
        </w:rPr>
        <w:t>-</w:t>
      </w:r>
      <w:r w:rsidRPr="00137CB9">
        <w:rPr>
          <w:sz w:val="36"/>
          <w:szCs w:val="36"/>
          <w:rtl/>
        </w:rPr>
        <w:t>إذا انتفى فيها شرط من شروط التسجيل</w:t>
      </w:r>
      <w:r w:rsidRPr="00137CB9">
        <w:rPr>
          <w:sz w:val="36"/>
          <w:szCs w:val="36"/>
        </w:rPr>
        <w:t>.</w:t>
      </w:r>
    </w:p>
    <w:p w:rsidR="00137CB9" w:rsidRPr="00B01735" w:rsidRDefault="00137CB9" w:rsidP="00F72FDA">
      <w:pPr>
        <w:spacing w:after="0"/>
        <w:jc w:val="both"/>
        <w:rPr>
          <w:sz w:val="36"/>
          <w:szCs w:val="36"/>
          <w:rtl/>
        </w:rPr>
      </w:pPr>
      <w:r w:rsidRPr="00137CB9">
        <w:rPr>
          <w:rFonts w:hint="cs"/>
          <w:sz w:val="36"/>
          <w:szCs w:val="36"/>
          <w:rtl/>
        </w:rPr>
        <w:lastRenderedPageBreak/>
        <w:t>2-ع</w:t>
      </w:r>
      <w:r w:rsidRPr="00137CB9">
        <w:rPr>
          <w:sz w:val="36"/>
          <w:szCs w:val="36"/>
          <w:rtl/>
        </w:rPr>
        <w:t>لى مالك الطائرة أو مستأجرها أن يخطر الهيئة بكل تغيير نصت عليه الفقرات (1/أ – 1/ب – 1/ج) من هذه المادة فور حدوثه</w:t>
      </w:r>
      <w:r w:rsidRPr="00137CB9">
        <w:rPr>
          <w:rFonts w:hint="cs"/>
          <w:sz w:val="36"/>
          <w:szCs w:val="36"/>
          <w:rtl/>
        </w:rPr>
        <w:t>,</w:t>
      </w:r>
      <w:r w:rsidRPr="00137CB9">
        <w:rPr>
          <w:sz w:val="36"/>
          <w:szCs w:val="36"/>
          <w:rtl/>
        </w:rPr>
        <w:t xml:space="preserve"> وعل</w:t>
      </w:r>
      <w:r w:rsidR="00B01735">
        <w:rPr>
          <w:sz w:val="36"/>
          <w:szCs w:val="36"/>
          <w:rtl/>
        </w:rPr>
        <w:t xml:space="preserve">يه أن يعيد شهادة تسجيل الطائرة </w:t>
      </w:r>
      <w:r w:rsidR="00B01735">
        <w:rPr>
          <w:rFonts w:hint="cs"/>
          <w:sz w:val="36"/>
          <w:szCs w:val="36"/>
          <w:rtl/>
        </w:rPr>
        <w:t>إ</w:t>
      </w:r>
      <w:r w:rsidRPr="00137CB9">
        <w:rPr>
          <w:sz w:val="36"/>
          <w:szCs w:val="36"/>
          <w:rtl/>
        </w:rPr>
        <w:t>لى هذه الهيئة</w:t>
      </w:r>
      <w:r w:rsidRPr="00137CB9">
        <w:rPr>
          <w:sz w:val="36"/>
          <w:szCs w:val="36"/>
        </w:rPr>
        <w:t xml:space="preserve"> .</w:t>
      </w:r>
    </w:p>
    <w:p w:rsidR="00137CB9" w:rsidRPr="00137CB9" w:rsidRDefault="00137CB9" w:rsidP="0085624B">
      <w:pPr>
        <w:spacing w:after="0"/>
        <w:rPr>
          <w:sz w:val="36"/>
          <w:szCs w:val="36"/>
          <w:rtl/>
        </w:rPr>
      </w:pPr>
    </w:p>
    <w:p w:rsidR="00137CB9" w:rsidRPr="00137CB9" w:rsidRDefault="00137CB9" w:rsidP="00BD0CBD">
      <w:pPr>
        <w:spacing w:after="0"/>
        <w:jc w:val="center"/>
        <w:rPr>
          <w:b/>
          <w:bCs/>
          <w:sz w:val="44"/>
          <w:szCs w:val="44"/>
          <w:rtl/>
        </w:rPr>
      </w:pPr>
      <w:r w:rsidRPr="00137CB9">
        <w:rPr>
          <w:b/>
          <w:bCs/>
          <w:sz w:val="44"/>
          <w:szCs w:val="44"/>
          <w:rtl/>
        </w:rPr>
        <w:t>الفصل الثاني</w:t>
      </w:r>
    </w:p>
    <w:p w:rsidR="000A2FC4" w:rsidRDefault="000A2FC4" w:rsidP="000A2FC4">
      <w:pPr>
        <w:spacing w:after="0"/>
        <w:jc w:val="center"/>
        <w:rPr>
          <w:b/>
          <w:bCs/>
          <w:sz w:val="44"/>
          <w:szCs w:val="44"/>
          <w:rtl/>
        </w:rPr>
      </w:pPr>
      <w:r>
        <w:rPr>
          <w:b/>
          <w:bCs/>
          <w:sz w:val="44"/>
          <w:szCs w:val="44"/>
          <w:rtl/>
        </w:rPr>
        <w:t>الحقوق على الطائرات</w:t>
      </w:r>
    </w:p>
    <w:p w:rsidR="00137CB9" w:rsidRPr="000A2FC4" w:rsidRDefault="00137CB9" w:rsidP="000A2FC4">
      <w:pPr>
        <w:spacing w:after="0"/>
        <w:rPr>
          <w:b/>
          <w:bCs/>
          <w:sz w:val="44"/>
          <w:szCs w:val="44"/>
        </w:rPr>
      </w:pPr>
      <w:r w:rsidRPr="00137CB9">
        <w:rPr>
          <w:sz w:val="36"/>
          <w:szCs w:val="36"/>
        </w:rPr>
        <w:br/>
      </w:r>
      <w:r w:rsidRPr="00137CB9">
        <w:rPr>
          <w:b/>
          <w:bCs/>
          <w:sz w:val="40"/>
          <w:szCs w:val="40"/>
          <w:rtl/>
        </w:rPr>
        <w:t>المادة الرابعة والخمسون: نطاق التطبيق</w:t>
      </w:r>
      <w:r w:rsidRPr="00137CB9">
        <w:rPr>
          <w:b/>
          <w:bCs/>
          <w:sz w:val="40"/>
          <w:szCs w:val="40"/>
        </w:rPr>
        <w:t> </w:t>
      </w:r>
    </w:p>
    <w:p w:rsidR="00137CB9" w:rsidRPr="00137CB9" w:rsidRDefault="00137CB9" w:rsidP="0067239E">
      <w:pPr>
        <w:spacing w:after="0"/>
        <w:jc w:val="both"/>
        <w:rPr>
          <w:sz w:val="36"/>
          <w:szCs w:val="36"/>
        </w:rPr>
      </w:pPr>
      <w:r w:rsidRPr="00137CB9">
        <w:rPr>
          <w:sz w:val="36"/>
          <w:szCs w:val="36"/>
          <w:rtl/>
        </w:rPr>
        <w:t>تطبق أحكام هذا الفصل على جميع الطائرات المدنية أيا</w:t>
      </w:r>
      <w:r w:rsidR="00B01735">
        <w:rPr>
          <w:rFonts w:hint="cs"/>
          <w:sz w:val="36"/>
          <w:szCs w:val="36"/>
          <w:rtl/>
        </w:rPr>
        <w:t>ً</w:t>
      </w:r>
      <w:r w:rsidRPr="00137CB9">
        <w:rPr>
          <w:sz w:val="36"/>
          <w:szCs w:val="36"/>
          <w:rtl/>
        </w:rPr>
        <w:t xml:space="preserve"> كانت جنسيتها حال وجودها في إقليم المملكة</w:t>
      </w:r>
      <w:r w:rsidRPr="00137CB9">
        <w:rPr>
          <w:rFonts w:hint="cs"/>
          <w:sz w:val="36"/>
          <w:szCs w:val="36"/>
          <w:rtl/>
        </w:rPr>
        <w:t>,</w:t>
      </w:r>
      <w:r w:rsidRPr="00137CB9">
        <w:rPr>
          <w:sz w:val="36"/>
          <w:szCs w:val="36"/>
          <w:rtl/>
        </w:rPr>
        <w:t xml:space="preserve"> وكذلك على الطائرات المدنية السعودية في أي مكان كانت</w:t>
      </w:r>
      <w:r w:rsidRPr="00137CB9">
        <w:rPr>
          <w:rFonts w:hint="cs"/>
          <w:sz w:val="36"/>
          <w:szCs w:val="36"/>
          <w:rtl/>
        </w:rPr>
        <w:t>.</w:t>
      </w:r>
      <w:r w:rsidRPr="00137CB9">
        <w:rPr>
          <w:sz w:val="36"/>
          <w:szCs w:val="36"/>
          <w:rtl/>
        </w:rPr>
        <w:t xml:space="preserve"> ولا تسري أحكام هذا الفصل على طائرات الدولة</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الخامسة والخمسون: تحديد معنى (الطائرة</w:t>
      </w:r>
      <w:r w:rsidRPr="00137CB9">
        <w:rPr>
          <w:rFonts w:hint="cs"/>
          <w:b/>
          <w:bCs/>
          <w:sz w:val="40"/>
          <w:szCs w:val="40"/>
          <w:rtl/>
        </w:rPr>
        <w:t>)</w:t>
      </w:r>
    </w:p>
    <w:p w:rsidR="00137CB9" w:rsidRPr="00137CB9" w:rsidRDefault="00137CB9" w:rsidP="0067239E">
      <w:pPr>
        <w:spacing w:after="0"/>
        <w:jc w:val="both"/>
        <w:rPr>
          <w:sz w:val="36"/>
          <w:szCs w:val="36"/>
        </w:rPr>
      </w:pPr>
      <w:r w:rsidRPr="00137CB9">
        <w:rPr>
          <w:sz w:val="36"/>
          <w:szCs w:val="36"/>
          <w:rtl/>
        </w:rPr>
        <w:t xml:space="preserve">مع مراعاة ما ورد في الفقرة (13) من المادة </w:t>
      </w:r>
      <w:r w:rsidRPr="00137CB9">
        <w:rPr>
          <w:rFonts w:hint="cs"/>
          <w:sz w:val="36"/>
          <w:szCs w:val="36"/>
          <w:rtl/>
        </w:rPr>
        <w:t>(</w:t>
      </w:r>
      <w:r w:rsidRPr="00137CB9">
        <w:rPr>
          <w:sz w:val="36"/>
          <w:szCs w:val="36"/>
          <w:rtl/>
        </w:rPr>
        <w:t>الأولى</w:t>
      </w:r>
      <w:r w:rsidRPr="00137CB9">
        <w:rPr>
          <w:rFonts w:hint="cs"/>
          <w:sz w:val="36"/>
          <w:szCs w:val="36"/>
          <w:rtl/>
        </w:rPr>
        <w:t>)</w:t>
      </w:r>
      <w:r w:rsidRPr="00137CB9">
        <w:rPr>
          <w:sz w:val="36"/>
          <w:szCs w:val="36"/>
          <w:rtl/>
        </w:rPr>
        <w:t xml:space="preserve"> من هذا النظام, يقصد بتعبير (الطائرة) عند تطبيق أحكام هذا الفصل، هيكلها والمحركات والمراوح وأجهزة اللاسلكي وكل الأجزاء المخصصة لخدمة الطائرة</w:t>
      </w:r>
      <w:r w:rsidRPr="00137CB9">
        <w:rPr>
          <w:rFonts w:hint="cs"/>
          <w:sz w:val="36"/>
          <w:szCs w:val="36"/>
          <w:rtl/>
        </w:rPr>
        <w:t>,</w:t>
      </w:r>
      <w:r w:rsidRPr="00137CB9">
        <w:rPr>
          <w:sz w:val="36"/>
          <w:szCs w:val="36"/>
          <w:rtl/>
        </w:rPr>
        <w:t xml:space="preserve"> سواء كانت مثبتة بها, أو مفصولة عنها مؤقتاً</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السادسة والخمسون: تحديد الحقوق على الطائرات</w:t>
      </w:r>
      <w:r w:rsidRPr="00137CB9">
        <w:rPr>
          <w:b/>
          <w:bCs/>
          <w:sz w:val="40"/>
          <w:szCs w:val="40"/>
        </w:rPr>
        <w:t> </w:t>
      </w:r>
    </w:p>
    <w:p w:rsidR="00137CB9" w:rsidRPr="00137CB9" w:rsidRDefault="00137CB9" w:rsidP="0067239E">
      <w:pPr>
        <w:spacing w:after="0"/>
        <w:rPr>
          <w:sz w:val="36"/>
          <w:szCs w:val="36"/>
        </w:rPr>
      </w:pPr>
      <w:r w:rsidRPr="00137CB9">
        <w:rPr>
          <w:rFonts w:hint="cs"/>
          <w:sz w:val="36"/>
          <w:szCs w:val="36"/>
          <w:rtl/>
        </w:rPr>
        <w:t>1-</w:t>
      </w:r>
      <w:r w:rsidRPr="00137CB9">
        <w:rPr>
          <w:sz w:val="36"/>
          <w:szCs w:val="36"/>
          <w:rtl/>
        </w:rPr>
        <w:t>يجوز إنشاء الحقوق الآتية على الطائرات المدنية</w:t>
      </w:r>
      <w:r w:rsidRPr="00137CB9">
        <w:rPr>
          <w:sz w:val="36"/>
          <w:szCs w:val="36"/>
        </w:rPr>
        <w:t>:</w:t>
      </w:r>
    </w:p>
    <w:p w:rsidR="00137CB9" w:rsidRPr="00137CB9" w:rsidRDefault="00137CB9" w:rsidP="0085624B">
      <w:pPr>
        <w:spacing w:after="0"/>
        <w:rPr>
          <w:sz w:val="36"/>
          <w:szCs w:val="36"/>
        </w:rPr>
      </w:pPr>
      <w:r w:rsidRPr="00137CB9">
        <w:rPr>
          <w:sz w:val="36"/>
          <w:szCs w:val="36"/>
          <w:rtl/>
        </w:rPr>
        <w:t>أ</w:t>
      </w:r>
      <w:r w:rsidRPr="00137CB9">
        <w:rPr>
          <w:rFonts w:hint="cs"/>
          <w:sz w:val="36"/>
          <w:szCs w:val="36"/>
          <w:rtl/>
        </w:rPr>
        <w:t>-</w:t>
      </w:r>
      <w:r w:rsidRPr="00137CB9">
        <w:rPr>
          <w:sz w:val="36"/>
          <w:szCs w:val="36"/>
          <w:rtl/>
        </w:rPr>
        <w:t>حق ملكية الطائرة</w:t>
      </w:r>
      <w:r w:rsidRPr="00137CB9">
        <w:rPr>
          <w:sz w:val="36"/>
          <w:szCs w:val="36"/>
        </w:rPr>
        <w:t>.</w:t>
      </w:r>
    </w:p>
    <w:p w:rsidR="00137CB9" w:rsidRPr="00137CB9" w:rsidRDefault="00137CB9" w:rsidP="0085624B">
      <w:pPr>
        <w:spacing w:after="0"/>
        <w:rPr>
          <w:sz w:val="36"/>
          <w:szCs w:val="36"/>
        </w:rPr>
      </w:pPr>
      <w:r w:rsidRPr="00137CB9">
        <w:rPr>
          <w:sz w:val="36"/>
          <w:szCs w:val="36"/>
          <w:rtl/>
        </w:rPr>
        <w:t>ب</w:t>
      </w:r>
      <w:r w:rsidRPr="00137CB9">
        <w:rPr>
          <w:rFonts w:hint="cs"/>
          <w:sz w:val="36"/>
          <w:szCs w:val="36"/>
          <w:rtl/>
        </w:rPr>
        <w:t>-</w:t>
      </w:r>
      <w:r w:rsidRPr="00137CB9">
        <w:rPr>
          <w:sz w:val="36"/>
          <w:szCs w:val="36"/>
          <w:rtl/>
        </w:rPr>
        <w:t>حق حائز الطائرة في اكتساب ملكيتها بالشراء</w:t>
      </w:r>
      <w:r w:rsidRPr="00137CB9">
        <w:rPr>
          <w:sz w:val="36"/>
          <w:szCs w:val="36"/>
        </w:rPr>
        <w:t>.</w:t>
      </w:r>
    </w:p>
    <w:p w:rsidR="00137CB9" w:rsidRPr="00137CB9" w:rsidRDefault="00137CB9" w:rsidP="0085624B">
      <w:pPr>
        <w:spacing w:after="0"/>
        <w:rPr>
          <w:sz w:val="36"/>
          <w:szCs w:val="36"/>
        </w:rPr>
      </w:pPr>
      <w:r w:rsidRPr="00137CB9">
        <w:rPr>
          <w:sz w:val="36"/>
          <w:szCs w:val="36"/>
          <w:rtl/>
        </w:rPr>
        <w:t>ج</w:t>
      </w:r>
      <w:r w:rsidRPr="00137CB9">
        <w:rPr>
          <w:rFonts w:hint="cs"/>
          <w:sz w:val="36"/>
          <w:szCs w:val="36"/>
          <w:rtl/>
        </w:rPr>
        <w:t>-</w:t>
      </w:r>
      <w:r w:rsidRPr="00137CB9">
        <w:rPr>
          <w:sz w:val="36"/>
          <w:szCs w:val="36"/>
          <w:rtl/>
        </w:rPr>
        <w:t>حق استعمال الطائرة وفقاً لأحكام عقد إيجار متفق عليه</w:t>
      </w:r>
      <w:r w:rsidRPr="00137CB9">
        <w:rPr>
          <w:sz w:val="36"/>
          <w:szCs w:val="36"/>
        </w:rPr>
        <w:t>.</w:t>
      </w:r>
    </w:p>
    <w:p w:rsidR="00137CB9" w:rsidRPr="00137CB9" w:rsidRDefault="00137CB9" w:rsidP="0085624B">
      <w:pPr>
        <w:spacing w:after="0"/>
        <w:rPr>
          <w:sz w:val="36"/>
          <w:szCs w:val="36"/>
          <w:rtl/>
        </w:rPr>
      </w:pPr>
      <w:r w:rsidRPr="00137CB9">
        <w:rPr>
          <w:sz w:val="36"/>
          <w:szCs w:val="36"/>
          <w:rtl/>
        </w:rPr>
        <w:t>د</w:t>
      </w:r>
      <w:r w:rsidRPr="00137CB9">
        <w:rPr>
          <w:rFonts w:hint="cs"/>
          <w:sz w:val="36"/>
          <w:szCs w:val="36"/>
          <w:rtl/>
        </w:rPr>
        <w:t>-</w:t>
      </w:r>
      <w:r w:rsidRPr="00137CB9">
        <w:rPr>
          <w:sz w:val="36"/>
          <w:szCs w:val="36"/>
          <w:rtl/>
        </w:rPr>
        <w:t>حق الرهن الرسمي وكل حق مشابه له يتم الاتفاق على إنشائه على الطائرة للوفاء بدين</w:t>
      </w:r>
      <w:r w:rsidRPr="00137CB9">
        <w:rPr>
          <w:rFonts w:hint="cs"/>
          <w:sz w:val="36"/>
          <w:szCs w:val="36"/>
          <w:rtl/>
        </w:rPr>
        <w:t>.</w:t>
      </w:r>
    </w:p>
    <w:p w:rsidR="00137CB9" w:rsidRPr="00137CB9" w:rsidRDefault="00137CB9" w:rsidP="0067239E">
      <w:pPr>
        <w:spacing w:after="0"/>
        <w:jc w:val="both"/>
        <w:rPr>
          <w:sz w:val="36"/>
          <w:szCs w:val="36"/>
        </w:rPr>
      </w:pPr>
      <w:r w:rsidRPr="00137CB9">
        <w:rPr>
          <w:rFonts w:hint="cs"/>
          <w:sz w:val="36"/>
          <w:szCs w:val="36"/>
          <w:rtl/>
        </w:rPr>
        <w:lastRenderedPageBreak/>
        <w:t>2-</w:t>
      </w:r>
      <w:r w:rsidRPr="00137CB9">
        <w:rPr>
          <w:sz w:val="36"/>
          <w:szCs w:val="36"/>
          <w:rtl/>
        </w:rPr>
        <w:t>مع عدم الإخلال بأحكام الديون الممتازة الواردة في المادة (الحادية والستين) من هذا النظام</w:t>
      </w:r>
      <w:r w:rsidRPr="00137CB9">
        <w:rPr>
          <w:rFonts w:hint="cs"/>
          <w:sz w:val="36"/>
          <w:szCs w:val="36"/>
          <w:rtl/>
        </w:rPr>
        <w:t xml:space="preserve">, </w:t>
      </w:r>
      <w:r w:rsidRPr="00137CB9">
        <w:rPr>
          <w:sz w:val="36"/>
          <w:szCs w:val="36"/>
          <w:rtl/>
        </w:rPr>
        <w:t>لا يجوز إنشاء أي حقوق أخرى على الطائرات المدنية تكون لها أفضلية على الحقوق الواردة في الفقرة (1) من هذه المادة</w:t>
      </w:r>
      <w:r w:rsidRPr="00137CB9">
        <w:rPr>
          <w:sz w:val="36"/>
          <w:szCs w:val="36"/>
        </w:rPr>
        <w:t>.</w:t>
      </w:r>
    </w:p>
    <w:p w:rsidR="00137CB9" w:rsidRPr="00137CB9" w:rsidRDefault="00137CB9" w:rsidP="0067239E">
      <w:pPr>
        <w:spacing w:after="0"/>
        <w:jc w:val="both"/>
        <w:rPr>
          <w:sz w:val="36"/>
          <w:szCs w:val="36"/>
        </w:rPr>
      </w:pPr>
      <w:r w:rsidRPr="00137CB9">
        <w:rPr>
          <w:rFonts w:hint="cs"/>
          <w:sz w:val="36"/>
          <w:szCs w:val="36"/>
          <w:rtl/>
        </w:rPr>
        <w:t>3-</w:t>
      </w:r>
      <w:r w:rsidRPr="00137CB9">
        <w:rPr>
          <w:sz w:val="36"/>
          <w:szCs w:val="36"/>
          <w:rtl/>
        </w:rPr>
        <w:t>تخضع الإجراءات القضائية المتعلقة بالحقوق على الطائرة لنظام المحكمة صاحبة الاختصاص بالنظر في هذه الإجراءات</w:t>
      </w:r>
      <w:r w:rsidRPr="00137CB9">
        <w:rPr>
          <w:sz w:val="36"/>
          <w:szCs w:val="36"/>
        </w:rPr>
        <w:t xml:space="preserve"> .</w:t>
      </w:r>
    </w:p>
    <w:p w:rsidR="00137CB9" w:rsidRPr="00137CB9" w:rsidRDefault="00137CB9" w:rsidP="0085624B">
      <w:pPr>
        <w:spacing w:after="0"/>
        <w:rPr>
          <w:b/>
          <w:bCs/>
          <w:sz w:val="40"/>
          <w:szCs w:val="40"/>
        </w:rPr>
      </w:pPr>
      <w:r w:rsidRPr="00137CB9">
        <w:rPr>
          <w:b/>
          <w:bCs/>
          <w:sz w:val="40"/>
          <w:szCs w:val="40"/>
          <w:rtl/>
        </w:rPr>
        <w:t>المادة السابعة والخمسون: قيد الحقوق على الطائرات</w:t>
      </w:r>
      <w:r w:rsidRPr="00137CB9">
        <w:rPr>
          <w:b/>
          <w:bCs/>
          <w:sz w:val="40"/>
          <w:szCs w:val="40"/>
        </w:rPr>
        <w:t> </w:t>
      </w:r>
    </w:p>
    <w:p w:rsidR="00137CB9" w:rsidRPr="00137CB9" w:rsidRDefault="00137CB9" w:rsidP="0067239E">
      <w:pPr>
        <w:spacing w:after="0"/>
        <w:jc w:val="both"/>
        <w:rPr>
          <w:sz w:val="36"/>
          <w:szCs w:val="36"/>
        </w:rPr>
      </w:pPr>
      <w:r w:rsidRPr="00137CB9">
        <w:rPr>
          <w:rFonts w:hint="cs"/>
          <w:sz w:val="36"/>
          <w:szCs w:val="36"/>
          <w:rtl/>
        </w:rPr>
        <w:t>1-يتم</w:t>
      </w:r>
      <w:r w:rsidRPr="00137CB9">
        <w:rPr>
          <w:sz w:val="36"/>
          <w:szCs w:val="36"/>
          <w:rtl/>
        </w:rPr>
        <w:t xml:space="preserve"> قيد الحقوق على الطائرات الأجنبية وفقاً للقوانين المطبقة التي تخضع لها هذه الطائرات حسب جنسية تسجيلها</w:t>
      </w:r>
      <w:r w:rsidRPr="00137CB9">
        <w:rPr>
          <w:sz w:val="36"/>
          <w:szCs w:val="36"/>
        </w:rPr>
        <w:t>.</w:t>
      </w:r>
    </w:p>
    <w:p w:rsidR="00137CB9" w:rsidRPr="00137CB9" w:rsidRDefault="00137CB9" w:rsidP="0067239E">
      <w:pPr>
        <w:spacing w:after="0"/>
        <w:jc w:val="both"/>
        <w:rPr>
          <w:sz w:val="36"/>
          <w:szCs w:val="36"/>
        </w:rPr>
      </w:pPr>
      <w:r w:rsidRPr="00137CB9">
        <w:rPr>
          <w:rFonts w:hint="cs"/>
          <w:sz w:val="36"/>
          <w:szCs w:val="36"/>
          <w:rtl/>
        </w:rPr>
        <w:t>2-</w:t>
      </w:r>
      <w:r w:rsidRPr="00137CB9">
        <w:rPr>
          <w:sz w:val="36"/>
          <w:szCs w:val="36"/>
          <w:rtl/>
        </w:rPr>
        <w:t>يجب على الهيئة قيد الحقوق على الطائرات التي تحمل الجنسية السعودية في الصفحات الخاصة بتسجيل تلك الطائرات في السجل</w:t>
      </w:r>
      <w:r w:rsidR="00B01735">
        <w:rPr>
          <w:sz w:val="36"/>
          <w:szCs w:val="36"/>
          <w:rtl/>
        </w:rPr>
        <w:t xml:space="preserve"> إذا كانت هذه الحقوق قد تم إنشا</w:t>
      </w:r>
      <w:r w:rsidR="00B01735">
        <w:rPr>
          <w:rFonts w:hint="cs"/>
          <w:sz w:val="36"/>
          <w:szCs w:val="36"/>
          <w:rtl/>
        </w:rPr>
        <w:t>ؤ</w:t>
      </w:r>
      <w:r w:rsidRPr="00137CB9">
        <w:rPr>
          <w:sz w:val="36"/>
          <w:szCs w:val="36"/>
          <w:rtl/>
        </w:rPr>
        <w:t>ها صحيحة وفقاً للأحكام المطبقة في المملكة</w:t>
      </w:r>
      <w:r w:rsidRPr="00137CB9">
        <w:rPr>
          <w:sz w:val="36"/>
          <w:szCs w:val="36"/>
        </w:rPr>
        <w:t>.</w:t>
      </w:r>
    </w:p>
    <w:p w:rsidR="00137CB9" w:rsidRPr="00137CB9" w:rsidRDefault="00137CB9" w:rsidP="0067239E">
      <w:pPr>
        <w:spacing w:after="0"/>
        <w:jc w:val="both"/>
        <w:rPr>
          <w:b/>
          <w:bCs/>
          <w:sz w:val="40"/>
          <w:szCs w:val="40"/>
        </w:rPr>
      </w:pPr>
      <w:r w:rsidRPr="00137CB9">
        <w:rPr>
          <w:rFonts w:hint="cs"/>
          <w:sz w:val="36"/>
          <w:szCs w:val="36"/>
          <w:rtl/>
        </w:rPr>
        <w:t>3-</w:t>
      </w:r>
      <w:r w:rsidRPr="00137CB9">
        <w:rPr>
          <w:sz w:val="36"/>
          <w:szCs w:val="36"/>
          <w:rtl/>
        </w:rPr>
        <w:t>يجوز للهيئة اعتبار إيداع المستند المنشئ لأي من الحقوق على الطائرة في ملفها الذي تحتفظ به، قيداً له في السجل</w:t>
      </w:r>
      <w:r w:rsidRPr="00137CB9">
        <w:rPr>
          <w:rFonts w:hint="cs"/>
          <w:sz w:val="36"/>
          <w:szCs w:val="36"/>
          <w:rtl/>
        </w:rPr>
        <w:t>,</w:t>
      </w:r>
      <w:r w:rsidRPr="00137CB9">
        <w:rPr>
          <w:sz w:val="36"/>
          <w:szCs w:val="36"/>
          <w:rtl/>
        </w:rPr>
        <w:t xml:space="preserve"> وفي هذه الحالة يترتب على الإيداع نفس آثار القيد في السجل</w:t>
      </w:r>
      <w:r w:rsidRPr="00137CB9">
        <w:rPr>
          <w:sz w:val="36"/>
          <w:szCs w:val="36"/>
        </w:rPr>
        <w:t xml:space="preserve"> .</w:t>
      </w:r>
      <w:r w:rsidRPr="00137CB9">
        <w:rPr>
          <w:sz w:val="36"/>
          <w:szCs w:val="36"/>
        </w:rPr>
        <w:br/>
      </w:r>
      <w:r w:rsidRPr="00137CB9">
        <w:rPr>
          <w:b/>
          <w:bCs/>
          <w:sz w:val="40"/>
          <w:szCs w:val="40"/>
          <w:rtl/>
        </w:rPr>
        <w:t>المادة الثامنة والخمسون: آثار قيد الحقوق</w:t>
      </w:r>
      <w:r w:rsidRPr="00137CB9">
        <w:rPr>
          <w:b/>
          <w:bCs/>
          <w:sz w:val="40"/>
          <w:szCs w:val="40"/>
        </w:rPr>
        <w:t> </w:t>
      </w:r>
    </w:p>
    <w:p w:rsidR="00137CB9" w:rsidRPr="00137CB9" w:rsidRDefault="00137CB9" w:rsidP="0067239E">
      <w:pPr>
        <w:spacing w:after="0"/>
        <w:jc w:val="both"/>
        <w:rPr>
          <w:sz w:val="36"/>
          <w:szCs w:val="36"/>
          <w:rtl/>
        </w:rPr>
      </w:pPr>
      <w:r w:rsidRPr="00137CB9">
        <w:rPr>
          <w:rFonts w:hint="cs"/>
          <w:sz w:val="36"/>
          <w:szCs w:val="36"/>
          <w:rtl/>
        </w:rPr>
        <w:t>1-</w:t>
      </w:r>
      <w:r w:rsidRPr="00137CB9">
        <w:rPr>
          <w:sz w:val="36"/>
          <w:szCs w:val="36"/>
          <w:rtl/>
        </w:rPr>
        <w:t>تحدد القوانين والأنظمة الخاضعة لها الطائرة المدنية الأجنبية حسب جنسيتها الآثار المترتبة على قيد الحقوق على هذه الطائرة في مواجهة الغير</w:t>
      </w:r>
      <w:r w:rsidRPr="00137CB9">
        <w:rPr>
          <w:sz w:val="36"/>
          <w:szCs w:val="36"/>
        </w:rPr>
        <w:t>.</w:t>
      </w:r>
    </w:p>
    <w:p w:rsidR="00137CB9" w:rsidRPr="00137CB9" w:rsidRDefault="00137CB9" w:rsidP="0067239E">
      <w:pPr>
        <w:spacing w:after="0"/>
        <w:jc w:val="both"/>
        <w:rPr>
          <w:sz w:val="36"/>
          <w:szCs w:val="36"/>
        </w:rPr>
      </w:pPr>
      <w:r w:rsidRPr="00137CB9">
        <w:rPr>
          <w:rFonts w:hint="cs"/>
          <w:sz w:val="36"/>
          <w:szCs w:val="36"/>
          <w:rtl/>
        </w:rPr>
        <w:t>2-</w:t>
      </w:r>
      <w:r w:rsidRPr="00137CB9">
        <w:rPr>
          <w:sz w:val="36"/>
          <w:szCs w:val="36"/>
          <w:rtl/>
        </w:rPr>
        <w:t>لا تسري الحقوق على الطائرات المدنية السعودية في مواجهة الغير إلا من تاريخ قيدها في السجل أو تاريخ إيداع سند إنشائها في ملفات هذه الطائرات الموجودة لدى الهيئة</w:t>
      </w:r>
      <w:r w:rsidRPr="00137CB9">
        <w:rPr>
          <w:sz w:val="36"/>
          <w:szCs w:val="36"/>
        </w:rPr>
        <w:t xml:space="preserve"> .</w:t>
      </w:r>
    </w:p>
    <w:p w:rsidR="00137CB9" w:rsidRDefault="00137CB9" w:rsidP="0067239E">
      <w:pPr>
        <w:spacing w:after="0"/>
        <w:jc w:val="both"/>
        <w:rPr>
          <w:sz w:val="36"/>
          <w:szCs w:val="36"/>
          <w:rtl/>
        </w:rPr>
      </w:pPr>
      <w:r w:rsidRPr="00137CB9">
        <w:rPr>
          <w:rFonts w:hint="cs"/>
          <w:sz w:val="36"/>
          <w:szCs w:val="36"/>
          <w:rtl/>
        </w:rPr>
        <w:t>3-</w:t>
      </w:r>
      <w:r w:rsidRPr="00137CB9">
        <w:rPr>
          <w:sz w:val="36"/>
          <w:szCs w:val="36"/>
          <w:rtl/>
        </w:rPr>
        <w:t>يجوز لكل ذي مصلحة أن يطلب من الهيئة تسليمه مراسلات أو صور</w:t>
      </w:r>
      <w:r w:rsidRPr="00137CB9">
        <w:rPr>
          <w:rFonts w:hint="cs"/>
          <w:sz w:val="36"/>
          <w:szCs w:val="36"/>
          <w:rtl/>
        </w:rPr>
        <w:t>اً</w:t>
      </w:r>
      <w:r w:rsidRPr="00137CB9">
        <w:rPr>
          <w:sz w:val="36"/>
          <w:szCs w:val="36"/>
          <w:rtl/>
        </w:rPr>
        <w:t xml:space="preserve"> </w:t>
      </w:r>
      <w:r w:rsidR="001E0B33">
        <w:rPr>
          <w:rFonts w:hint="cs"/>
          <w:sz w:val="36"/>
          <w:szCs w:val="36"/>
          <w:rtl/>
        </w:rPr>
        <w:t xml:space="preserve"> </w:t>
      </w:r>
      <w:r w:rsidRPr="00137CB9">
        <w:rPr>
          <w:sz w:val="36"/>
          <w:szCs w:val="36"/>
          <w:rtl/>
        </w:rPr>
        <w:t>أو مستخرجات مصدقة بأنها طبق الأصل</w:t>
      </w:r>
      <w:r w:rsidRPr="00137CB9">
        <w:rPr>
          <w:rFonts w:hint="cs"/>
          <w:sz w:val="36"/>
          <w:szCs w:val="36"/>
          <w:rtl/>
        </w:rPr>
        <w:t>,</w:t>
      </w:r>
      <w:r w:rsidRPr="00137CB9">
        <w:rPr>
          <w:sz w:val="36"/>
          <w:szCs w:val="36"/>
          <w:rtl/>
        </w:rPr>
        <w:t xml:space="preserve"> وتكون حجة لما ورد في السجل أو في الملفات المشار إليها وذلك حتى يقوم الدليل على عكسها</w:t>
      </w:r>
      <w:r w:rsidRPr="00137CB9">
        <w:rPr>
          <w:sz w:val="36"/>
          <w:szCs w:val="36"/>
        </w:rPr>
        <w:t>.</w:t>
      </w:r>
    </w:p>
    <w:p w:rsidR="000A2FC4" w:rsidRPr="00137CB9" w:rsidRDefault="000A2FC4" w:rsidP="0067239E">
      <w:pPr>
        <w:spacing w:after="0"/>
        <w:jc w:val="both"/>
        <w:rPr>
          <w:sz w:val="36"/>
          <w:szCs w:val="36"/>
        </w:rPr>
      </w:pPr>
    </w:p>
    <w:p w:rsidR="00137CB9" w:rsidRPr="00137CB9" w:rsidRDefault="00137CB9" w:rsidP="0085624B">
      <w:pPr>
        <w:spacing w:after="0"/>
        <w:rPr>
          <w:b/>
          <w:bCs/>
          <w:sz w:val="40"/>
          <w:szCs w:val="40"/>
        </w:rPr>
      </w:pPr>
      <w:r w:rsidRPr="00137CB9">
        <w:rPr>
          <w:b/>
          <w:bCs/>
          <w:sz w:val="40"/>
          <w:szCs w:val="40"/>
          <w:rtl/>
        </w:rPr>
        <w:lastRenderedPageBreak/>
        <w:t>المادة التاسعة والخمسون: ملكية الطائرة</w:t>
      </w:r>
      <w:r w:rsidRPr="00137CB9">
        <w:rPr>
          <w:b/>
          <w:bCs/>
          <w:sz w:val="40"/>
          <w:szCs w:val="40"/>
        </w:rPr>
        <w:t> </w:t>
      </w:r>
    </w:p>
    <w:p w:rsidR="00137CB9" w:rsidRPr="00137CB9" w:rsidRDefault="00137CB9" w:rsidP="0067239E">
      <w:pPr>
        <w:spacing w:after="0"/>
        <w:jc w:val="both"/>
        <w:rPr>
          <w:sz w:val="36"/>
          <w:szCs w:val="36"/>
        </w:rPr>
      </w:pPr>
      <w:r w:rsidRPr="00137CB9">
        <w:rPr>
          <w:sz w:val="36"/>
          <w:szCs w:val="36"/>
          <w:rtl/>
        </w:rPr>
        <w:t>تعد الطائرة مالاً منقولاً فيما يتعلق بتطبيق الأنظمة والقواعد النافذة في المملكة</w:t>
      </w:r>
      <w:r w:rsidRPr="00137CB9">
        <w:rPr>
          <w:rFonts w:hint="cs"/>
          <w:sz w:val="36"/>
          <w:szCs w:val="36"/>
          <w:rtl/>
        </w:rPr>
        <w:t>,</w:t>
      </w:r>
      <w:r w:rsidRPr="00137CB9">
        <w:rPr>
          <w:sz w:val="36"/>
          <w:szCs w:val="36"/>
          <w:rtl/>
        </w:rPr>
        <w:t xml:space="preserve"> ولا يتم نقل ملكية الطائرة الوطنية إلا بموجب سند رسمي</w:t>
      </w:r>
      <w:r w:rsidRPr="00137CB9">
        <w:rPr>
          <w:rFonts w:hint="cs"/>
          <w:sz w:val="36"/>
          <w:szCs w:val="36"/>
          <w:rtl/>
        </w:rPr>
        <w:t>,</w:t>
      </w:r>
      <w:r w:rsidRPr="00137CB9">
        <w:rPr>
          <w:sz w:val="36"/>
          <w:szCs w:val="36"/>
          <w:rtl/>
        </w:rPr>
        <w:t xml:space="preserve"> ولا يكون له أي أثر </w:t>
      </w:r>
      <w:r w:rsidRPr="00137CB9">
        <w:rPr>
          <w:rFonts w:hint="cs"/>
          <w:sz w:val="36"/>
          <w:szCs w:val="36"/>
          <w:rtl/>
        </w:rPr>
        <w:t>في مواجهة</w:t>
      </w:r>
      <w:r w:rsidRPr="00137CB9">
        <w:rPr>
          <w:sz w:val="36"/>
          <w:szCs w:val="36"/>
          <w:rtl/>
        </w:rPr>
        <w:t xml:space="preserve"> الغير إلا بعد قيده في السجل</w:t>
      </w:r>
      <w:r w:rsidRPr="00137CB9">
        <w:rPr>
          <w:sz w:val="36"/>
          <w:szCs w:val="36"/>
        </w:rPr>
        <w:t xml:space="preserve"> .</w:t>
      </w:r>
    </w:p>
    <w:p w:rsidR="00137CB9" w:rsidRPr="00137CB9" w:rsidRDefault="00137CB9" w:rsidP="0085624B">
      <w:pPr>
        <w:spacing w:after="0"/>
        <w:rPr>
          <w:b/>
          <w:bCs/>
          <w:sz w:val="40"/>
          <w:szCs w:val="40"/>
        </w:rPr>
      </w:pPr>
      <w:r w:rsidRPr="00137CB9">
        <w:rPr>
          <w:b/>
          <w:bCs/>
          <w:sz w:val="40"/>
          <w:szCs w:val="40"/>
          <w:rtl/>
        </w:rPr>
        <w:t>المادة الستون: التصرفات القانونية في الطائرة</w:t>
      </w:r>
      <w:r w:rsidRPr="00137CB9">
        <w:rPr>
          <w:b/>
          <w:bCs/>
          <w:sz w:val="40"/>
          <w:szCs w:val="40"/>
        </w:rPr>
        <w:t> </w:t>
      </w:r>
    </w:p>
    <w:p w:rsidR="00137CB9" w:rsidRPr="00137CB9" w:rsidRDefault="00137CB9" w:rsidP="0067239E">
      <w:pPr>
        <w:spacing w:after="0"/>
        <w:jc w:val="both"/>
        <w:rPr>
          <w:sz w:val="36"/>
          <w:szCs w:val="36"/>
        </w:rPr>
      </w:pPr>
      <w:r w:rsidRPr="00137CB9">
        <w:rPr>
          <w:sz w:val="36"/>
          <w:szCs w:val="36"/>
          <w:rtl/>
        </w:rPr>
        <w:t xml:space="preserve">يجوز إجراء أي تصرف </w:t>
      </w:r>
      <w:r w:rsidRPr="00137CB9">
        <w:rPr>
          <w:rFonts w:hint="cs"/>
          <w:sz w:val="36"/>
          <w:szCs w:val="36"/>
          <w:rtl/>
        </w:rPr>
        <w:t>قانون</w:t>
      </w:r>
      <w:r w:rsidRPr="00137CB9">
        <w:rPr>
          <w:sz w:val="36"/>
          <w:szCs w:val="36"/>
          <w:rtl/>
        </w:rPr>
        <w:t>ي على أي طائرة وطنية إلى أي شخص بالبيع, أو الإيجار, أو الرهن, أو أي تصرف شرعي, أو قانوني آخر. ولا يسري هذا التصرف في مواجهة الغير إلا بعد قيده في السجل</w:t>
      </w:r>
      <w:r w:rsidRPr="00137CB9">
        <w:rPr>
          <w:sz w:val="36"/>
          <w:szCs w:val="36"/>
        </w:rPr>
        <w:t xml:space="preserve"> .</w:t>
      </w:r>
    </w:p>
    <w:p w:rsidR="00137CB9" w:rsidRPr="00137CB9" w:rsidRDefault="00137CB9" w:rsidP="0085624B">
      <w:pPr>
        <w:spacing w:after="0"/>
        <w:rPr>
          <w:b/>
          <w:bCs/>
          <w:sz w:val="40"/>
          <w:szCs w:val="40"/>
        </w:rPr>
      </w:pPr>
      <w:r w:rsidRPr="00137CB9">
        <w:rPr>
          <w:b/>
          <w:bCs/>
          <w:sz w:val="40"/>
          <w:szCs w:val="40"/>
          <w:rtl/>
        </w:rPr>
        <w:t>المادة الحادية والستون: الديون الممتازة</w:t>
      </w:r>
      <w:r w:rsidRPr="00137CB9">
        <w:rPr>
          <w:b/>
          <w:bCs/>
          <w:sz w:val="40"/>
          <w:szCs w:val="40"/>
        </w:rPr>
        <w:t xml:space="preserve"> </w:t>
      </w:r>
    </w:p>
    <w:p w:rsidR="00137CB9" w:rsidRPr="00137CB9" w:rsidRDefault="00137CB9" w:rsidP="0067239E">
      <w:pPr>
        <w:spacing w:after="0"/>
        <w:jc w:val="both"/>
        <w:rPr>
          <w:sz w:val="36"/>
          <w:szCs w:val="36"/>
          <w:rtl/>
        </w:rPr>
      </w:pPr>
      <w:r w:rsidRPr="00137CB9">
        <w:rPr>
          <w:rFonts w:hint="cs"/>
          <w:sz w:val="36"/>
          <w:szCs w:val="36"/>
          <w:rtl/>
        </w:rPr>
        <w:t>1-</w:t>
      </w:r>
      <w:r w:rsidRPr="00137CB9">
        <w:rPr>
          <w:sz w:val="36"/>
          <w:szCs w:val="36"/>
          <w:rtl/>
        </w:rPr>
        <w:t>تقدم الديون الممتازة على جميع الحقوق والديون الأخرى التي تنشأ على الطائرات وهي كالآتي</w:t>
      </w:r>
      <w:r w:rsidRPr="00137CB9">
        <w:rPr>
          <w:sz w:val="36"/>
          <w:szCs w:val="36"/>
        </w:rPr>
        <w:t xml:space="preserve"> :</w:t>
      </w:r>
    </w:p>
    <w:p w:rsidR="00137CB9" w:rsidRPr="00137CB9" w:rsidRDefault="00137CB9" w:rsidP="0067239E">
      <w:pPr>
        <w:spacing w:after="0"/>
        <w:rPr>
          <w:sz w:val="36"/>
          <w:szCs w:val="36"/>
        </w:rPr>
      </w:pPr>
      <w:r w:rsidRPr="00137CB9">
        <w:rPr>
          <w:sz w:val="36"/>
          <w:szCs w:val="36"/>
          <w:rtl/>
        </w:rPr>
        <w:t>أ‌</w:t>
      </w:r>
      <w:r w:rsidRPr="00137CB9">
        <w:rPr>
          <w:rFonts w:hint="cs"/>
          <w:sz w:val="36"/>
          <w:szCs w:val="36"/>
          <w:rtl/>
        </w:rPr>
        <w:t>-</w:t>
      </w:r>
      <w:r w:rsidRPr="00137CB9">
        <w:rPr>
          <w:sz w:val="36"/>
          <w:szCs w:val="36"/>
          <w:rtl/>
        </w:rPr>
        <w:t>المكافآت المستحقة عن إنقاذ الطائرة</w:t>
      </w:r>
      <w:r w:rsidRPr="00137CB9">
        <w:rPr>
          <w:sz w:val="36"/>
          <w:szCs w:val="36"/>
        </w:rPr>
        <w:t>.</w:t>
      </w:r>
    </w:p>
    <w:p w:rsidR="00137CB9" w:rsidRPr="00137CB9" w:rsidRDefault="00137CB9" w:rsidP="0067239E">
      <w:pPr>
        <w:spacing w:after="0"/>
        <w:jc w:val="both"/>
        <w:rPr>
          <w:sz w:val="36"/>
          <w:szCs w:val="36"/>
        </w:rPr>
      </w:pPr>
      <w:r w:rsidRPr="00137CB9">
        <w:rPr>
          <w:sz w:val="36"/>
          <w:szCs w:val="36"/>
          <w:rtl/>
        </w:rPr>
        <w:t>ب‌</w:t>
      </w:r>
      <w:r w:rsidRPr="00137CB9">
        <w:rPr>
          <w:rFonts w:hint="cs"/>
          <w:sz w:val="36"/>
          <w:szCs w:val="36"/>
          <w:rtl/>
        </w:rPr>
        <w:t>-</w:t>
      </w:r>
      <w:r w:rsidRPr="00137CB9">
        <w:rPr>
          <w:sz w:val="36"/>
          <w:szCs w:val="36"/>
          <w:rtl/>
        </w:rPr>
        <w:t>المصاريف غير العادية اللازمة للمحافظة على الطائرة</w:t>
      </w:r>
      <w:r w:rsidR="001E0B33">
        <w:rPr>
          <w:sz w:val="36"/>
          <w:szCs w:val="36"/>
        </w:rPr>
        <w:t>.</w:t>
      </w:r>
      <w:r w:rsidR="001E0B33">
        <w:rPr>
          <w:rFonts w:hint="cs"/>
          <w:sz w:val="36"/>
          <w:szCs w:val="36"/>
          <w:rtl/>
        </w:rPr>
        <w:t xml:space="preserve"> </w:t>
      </w:r>
      <w:r w:rsidRPr="00137CB9">
        <w:rPr>
          <w:sz w:val="36"/>
          <w:szCs w:val="36"/>
          <w:rtl/>
        </w:rPr>
        <w:t>وذلك بشرط أن تكون هذه الديون الممتازة مقترنة بحق التتبع وفقاً لقانون الدولة التي تم في إقليمها أعمال الإنقاذ أو المحافظة</w:t>
      </w:r>
      <w:r w:rsidRPr="00137CB9">
        <w:rPr>
          <w:sz w:val="36"/>
          <w:szCs w:val="36"/>
        </w:rPr>
        <w:t>.</w:t>
      </w:r>
    </w:p>
    <w:p w:rsidR="00137CB9" w:rsidRPr="00137CB9" w:rsidRDefault="00137CB9" w:rsidP="0085624B">
      <w:pPr>
        <w:spacing w:after="0"/>
        <w:rPr>
          <w:sz w:val="36"/>
          <w:szCs w:val="36"/>
        </w:rPr>
      </w:pPr>
      <w:r w:rsidRPr="00137CB9">
        <w:rPr>
          <w:sz w:val="36"/>
          <w:szCs w:val="36"/>
          <w:rtl/>
        </w:rPr>
        <w:t>ج</w:t>
      </w:r>
      <w:r w:rsidRPr="00137CB9">
        <w:rPr>
          <w:rFonts w:hint="cs"/>
          <w:sz w:val="36"/>
          <w:szCs w:val="36"/>
          <w:rtl/>
        </w:rPr>
        <w:t>-</w:t>
      </w:r>
      <w:r w:rsidRPr="00137CB9">
        <w:rPr>
          <w:sz w:val="36"/>
          <w:szCs w:val="36"/>
          <w:rtl/>
        </w:rPr>
        <w:t>الرسوم</w:t>
      </w:r>
      <w:r w:rsidR="001E0B33">
        <w:rPr>
          <w:sz w:val="36"/>
          <w:szCs w:val="36"/>
          <w:rtl/>
        </w:rPr>
        <w:t xml:space="preserve"> الواجبة الأداء بموجب الأنظمة و</w:t>
      </w:r>
      <w:r w:rsidRPr="00137CB9">
        <w:rPr>
          <w:sz w:val="36"/>
          <w:szCs w:val="36"/>
          <w:rtl/>
        </w:rPr>
        <w:t>اللوائح</w:t>
      </w:r>
      <w:r w:rsidRPr="00137CB9">
        <w:rPr>
          <w:sz w:val="36"/>
          <w:szCs w:val="36"/>
        </w:rPr>
        <w:t xml:space="preserve"> .</w:t>
      </w:r>
    </w:p>
    <w:p w:rsidR="00137CB9" w:rsidRPr="00137CB9" w:rsidRDefault="00137CB9" w:rsidP="0067239E">
      <w:pPr>
        <w:spacing w:after="0"/>
        <w:jc w:val="both"/>
        <w:rPr>
          <w:sz w:val="36"/>
          <w:szCs w:val="36"/>
        </w:rPr>
      </w:pPr>
      <w:r w:rsidRPr="00137CB9">
        <w:rPr>
          <w:rFonts w:hint="cs"/>
          <w:sz w:val="36"/>
          <w:szCs w:val="36"/>
          <w:rtl/>
        </w:rPr>
        <w:t>2-</w:t>
      </w:r>
      <w:r w:rsidRPr="00137CB9">
        <w:rPr>
          <w:sz w:val="36"/>
          <w:szCs w:val="36"/>
          <w:rtl/>
        </w:rPr>
        <w:t>تكون مرتبة هذه الديون على عكس الترتيب التاريخي للحوادث التي كانت سبباً في نشأتها</w:t>
      </w:r>
      <w:r w:rsidRPr="00137CB9">
        <w:rPr>
          <w:sz w:val="36"/>
          <w:szCs w:val="36"/>
        </w:rPr>
        <w:t>.</w:t>
      </w:r>
    </w:p>
    <w:p w:rsidR="00137CB9" w:rsidRPr="00137CB9" w:rsidRDefault="00137CB9" w:rsidP="0067239E">
      <w:pPr>
        <w:spacing w:after="0"/>
        <w:jc w:val="both"/>
        <w:rPr>
          <w:sz w:val="36"/>
          <w:szCs w:val="36"/>
        </w:rPr>
      </w:pPr>
      <w:r w:rsidRPr="00137CB9">
        <w:rPr>
          <w:rFonts w:hint="cs"/>
          <w:sz w:val="36"/>
          <w:szCs w:val="36"/>
          <w:rtl/>
        </w:rPr>
        <w:t>3-</w:t>
      </w:r>
      <w:r w:rsidRPr="00137CB9">
        <w:rPr>
          <w:sz w:val="36"/>
          <w:szCs w:val="36"/>
          <w:rtl/>
        </w:rPr>
        <w:t>تقوم الهيئة بقيد هذه الديون الممتازة على الطائرات المسجلة في السجل بناءً على طلب الدائن إذا تم تقديم هذا الطلب خلال الأشهر الثلاثة التالية لاكتمال الأعمال التي كانت سبباً في نشأتها</w:t>
      </w:r>
      <w:r w:rsidRPr="00137CB9">
        <w:rPr>
          <w:rFonts w:hint="cs"/>
          <w:sz w:val="36"/>
          <w:szCs w:val="36"/>
          <w:rtl/>
        </w:rPr>
        <w:t>,</w:t>
      </w:r>
      <w:r w:rsidRPr="00137CB9">
        <w:rPr>
          <w:sz w:val="36"/>
          <w:szCs w:val="36"/>
          <w:rtl/>
        </w:rPr>
        <w:t xml:space="preserve"> ولا يجوز التسليم بأي من هذه الديون إذا انقضت مدة الثلاثة شهور المذكورة إلا إذا كان قد تم الاتفاق على مبلغ الديون أو تم رفع دعوى قضائية للمطالبة بها. ويحدد قانون المحكمة المرفوع إليها النزاع أسباب انقطاع أو إيقاف هذه المدة</w:t>
      </w:r>
      <w:r w:rsidRPr="00137CB9">
        <w:rPr>
          <w:sz w:val="36"/>
          <w:szCs w:val="36"/>
        </w:rPr>
        <w:t>.</w:t>
      </w:r>
    </w:p>
    <w:p w:rsidR="00137CB9" w:rsidRPr="00137CB9" w:rsidRDefault="00137CB9" w:rsidP="0067239E">
      <w:pPr>
        <w:spacing w:after="0"/>
        <w:jc w:val="both"/>
        <w:rPr>
          <w:sz w:val="36"/>
          <w:szCs w:val="36"/>
        </w:rPr>
      </w:pPr>
      <w:r w:rsidRPr="00137CB9">
        <w:rPr>
          <w:rFonts w:hint="cs"/>
          <w:sz w:val="36"/>
          <w:szCs w:val="36"/>
          <w:rtl/>
        </w:rPr>
        <w:lastRenderedPageBreak/>
        <w:t>4-</w:t>
      </w:r>
      <w:r w:rsidRPr="00137CB9">
        <w:rPr>
          <w:sz w:val="36"/>
          <w:szCs w:val="36"/>
          <w:rtl/>
        </w:rPr>
        <w:t>تمتد الأولوية التي امتازت بها الحقوق المشار إليها في الفقرة (1/د) من المادة (ال</w:t>
      </w:r>
      <w:r w:rsidR="00B01735">
        <w:rPr>
          <w:sz w:val="36"/>
          <w:szCs w:val="36"/>
          <w:rtl/>
        </w:rPr>
        <w:t xml:space="preserve">سادسة و الخمسين) من هذا النظام </w:t>
      </w:r>
      <w:r w:rsidR="00B01735">
        <w:rPr>
          <w:rFonts w:hint="cs"/>
          <w:sz w:val="36"/>
          <w:szCs w:val="36"/>
          <w:rtl/>
        </w:rPr>
        <w:t>إ</w:t>
      </w:r>
      <w:r w:rsidRPr="00137CB9">
        <w:rPr>
          <w:sz w:val="36"/>
          <w:szCs w:val="36"/>
          <w:rtl/>
        </w:rPr>
        <w:t>لى جميع المبالغ المضمونة وأعبائها التي تكون قد استحقت فقط خلال السنوات الثلاث المتقدمة على بدء إجراءات التنفيذ وخلال هذه الإجراءات</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الثانية والستون: عدم الاعتراف بالتصرفات الضارة</w:t>
      </w:r>
      <w:r w:rsidRPr="00137CB9">
        <w:rPr>
          <w:b/>
          <w:bCs/>
          <w:sz w:val="40"/>
          <w:szCs w:val="40"/>
        </w:rPr>
        <w:t> </w:t>
      </w:r>
    </w:p>
    <w:p w:rsidR="00137CB9" w:rsidRPr="00137CB9" w:rsidRDefault="00137CB9" w:rsidP="0067239E">
      <w:pPr>
        <w:spacing w:after="0"/>
        <w:jc w:val="both"/>
        <w:rPr>
          <w:sz w:val="36"/>
          <w:szCs w:val="36"/>
        </w:rPr>
      </w:pPr>
      <w:r w:rsidRPr="00137CB9">
        <w:rPr>
          <w:sz w:val="36"/>
          <w:szCs w:val="36"/>
          <w:rtl/>
        </w:rPr>
        <w:t>في حالة توقيع الحجز, أو إجراء البيع الجبري لطائرة, أو أي حق عليها، لا يجوز الاعتراف بإنشاء أو بنقل أي من الحقوق الواردة في الفقرة (1) من المادة (السادسة و الخمسين) من هذا النظام إذا أجراه المدين الذي اتخذت في مواجهته وعلمه إجراءات البيع, أو إجراءات التنفيذ</w:t>
      </w:r>
      <w:r w:rsidRPr="00137CB9">
        <w:rPr>
          <w:rFonts w:hint="cs"/>
          <w:sz w:val="36"/>
          <w:szCs w:val="36"/>
          <w:rtl/>
        </w:rPr>
        <w:t>,</w:t>
      </w:r>
      <w:r w:rsidRPr="00137CB9">
        <w:rPr>
          <w:sz w:val="36"/>
          <w:szCs w:val="36"/>
          <w:rtl/>
        </w:rPr>
        <w:t xml:space="preserve"> وذلك بقصد الإضرار بالدائن الحاجز, أو بمن يباشر التنفيذ, أو بالمشتري</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الثالثة والستون: البيع الجبري للطائرة</w:t>
      </w:r>
      <w:r w:rsidRPr="00137CB9">
        <w:rPr>
          <w:b/>
          <w:bCs/>
          <w:sz w:val="40"/>
          <w:szCs w:val="40"/>
        </w:rPr>
        <w:t> </w:t>
      </w:r>
    </w:p>
    <w:p w:rsidR="00137CB9" w:rsidRPr="00137CB9" w:rsidRDefault="00137CB9" w:rsidP="0067239E">
      <w:pPr>
        <w:spacing w:after="0"/>
        <w:jc w:val="both"/>
        <w:rPr>
          <w:sz w:val="36"/>
          <w:szCs w:val="36"/>
        </w:rPr>
      </w:pPr>
      <w:r w:rsidRPr="00137CB9">
        <w:rPr>
          <w:rFonts w:hint="cs"/>
          <w:sz w:val="36"/>
          <w:szCs w:val="36"/>
          <w:rtl/>
        </w:rPr>
        <w:t>1-</w:t>
      </w:r>
      <w:r w:rsidRPr="00137CB9">
        <w:rPr>
          <w:sz w:val="36"/>
          <w:szCs w:val="36"/>
          <w:rtl/>
        </w:rPr>
        <w:t>إذا تقرر بيع الطائرة جبرياً في المملكة لتسديد الديون المستحقة عليها، فإن إجراءات البيع الجبري تتم وفقاً للإجراءات التي تحددها الأحكام والأنظمة المطبقة في المملكة، ووفقاً لما تحدده اللائحة في هذا الشأن</w:t>
      </w:r>
      <w:r w:rsidRPr="00137CB9">
        <w:rPr>
          <w:sz w:val="36"/>
          <w:szCs w:val="36"/>
        </w:rPr>
        <w:t>.</w:t>
      </w:r>
    </w:p>
    <w:p w:rsidR="00137CB9" w:rsidRPr="00137CB9" w:rsidRDefault="00137CB9" w:rsidP="0067239E">
      <w:pPr>
        <w:spacing w:after="0"/>
        <w:jc w:val="both"/>
        <w:rPr>
          <w:sz w:val="36"/>
          <w:szCs w:val="36"/>
        </w:rPr>
      </w:pPr>
      <w:r w:rsidRPr="00137CB9">
        <w:rPr>
          <w:rFonts w:hint="cs"/>
          <w:sz w:val="36"/>
          <w:szCs w:val="36"/>
          <w:rtl/>
        </w:rPr>
        <w:t>2-</w:t>
      </w:r>
      <w:r w:rsidRPr="00137CB9">
        <w:rPr>
          <w:sz w:val="36"/>
          <w:szCs w:val="36"/>
          <w:rtl/>
        </w:rPr>
        <w:t>مع عدم الإخلال بما ورد في الأنظمة المطبقة في المملكة، يترتب على عدم مراعاة أحكام الفقرة (1) من هذه المادة، أن يكون البيع الذي تم قابلاً للبطلان بناءً على طلب يقدمه كل من أصابه ضرر من جراء هذه المخالفة</w:t>
      </w:r>
      <w:r w:rsidR="00B01735">
        <w:rPr>
          <w:rFonts w:hint="cs"/>
          <w:sz w:val="36"/>
          <w:szCs w:val="36"/>
          <w:rtl/>
        </w:rPr>
        <w:t>,</w:t>
      </w:r>
      <w:r w:rsidRPr="00137CB9">
        <w:rPr>
          <w:sz w:val="36"/>
          <w:szCs w:val="36"/>
          <w:rtl/>
        </w:rPr>
        <w:t xml:space="preserve"> وذلك في خلال الأشهر الستة اللاحقة للبيع</w:t>
      </w:r>
      <w:r w:rsidRPr="00137CB9">
        <w:rPr>
          <w:sz w:val="36"/>
          <w:szCs w:val="36"/>
        </w:rPr>
        <w:t>.</w:t>
      </w:r>
    </w:p>
    <w:p w:rsidR="00137CB9" w:rsidRPr="00137CB9" w:rsidRDefault="00137CB9" w:rsidP="0067239E">
      <w:pPr>
        <w:spacing w:after="0"/>
        <w:jc w:val="both"/>
        <w:rPr>
          <w:sz w:val="36"/>
          <w:szCs w:val="36"/>
        </w:rPr>
      </w:pPr>
      <w:r w:rsidRPr="00137CB9">
        <w:rPr>
          <w:rFonts w:hint="cs"/>
          <w:sz w:val="36"/>
          <w:szCs w:val="36"/>
          <w:rtl/>
        </w:rPr>
        <w:t>3-</w:t>
      </w:r>
      <w:r w:rsidRPr="00137CB9">
        <w:rPr>
          <w:sz w:val="36"/>
          <w:szCs w:val="36"/>
          <w:rtl/>
        </w:rPr>
        <w:t>لا يجوز أن يتم إجراء أي بيع جبري للطائرة ما لم تكن الحقوق ذات الأفضلية على حقوق الدائن الحاجز طبقاً لأحكام هذا الفصل قد سددت من ثمن البيع أو قد تكفل بها المشتري</w:t>
      </w:r>
      <w:r w:rsidRPr="00137CB9">
        <w:rPr>
          <w:sz w:val="36"/>
          <w:szCs w:val="36"/>
        </w:rPr>
        <w:t>.</w:t>
      </w:r>
    </w:p>
    <w:p w:rsidR="00137CB9" w:rsidRPr="00137CB9" w:rsidRDefault="00137CB9" w:rsidP="0067239E">
      <w:pPr>
        <w:spacing w:after="0"/>
        <w:jc w:val="both"/>
        <w:rPr>
          <w:sz w:val="36"/>
          <w:szCs w:val="36"/>
        </w:rPr>
      </w:pPr>
      <w:r w:rsidRPr="00137CB9">
        <w:rPr>
          <w:rFonts w:hint="cs"/>
          <w:sz w:val="36"/>
          <w:szCs w:val="36"/>
          <w:rtl/>
        </w:rPr>
        <w:t>4-</w:t>
      </w:r>
      <w:r w:rsidRPr="00137CB9">
        <w:rPr>
          <w:sz w:val="36"/>
          <w:szCs w:val="36"/>
          <w:rtl/>
        </w:rPr>
        <w:t>تدفع المصاريف التي أنفقت للصالح المشترك للدائن</w:t>
      </w:r>
      <w:r w:rsidR="00B01735">
        <w:rPr>
          <w:sz w:val="36"/>
          <w:szCs w:val="36"/>
          <w:rtl/>
        </w:rPr>
        <w:t xml:space="preserve">ين على إجراءات التنفيذ المؤدية </w:t>
      </w:r>
      <w:r w:rsidR="00B01735">
        <w:rPr>
          <w:rFonts w:hint="cs"/>
          <w:sz w:val="36"/>
          <w:szCs w:val="36"/>
          <w:rtl/>
        </w:rPr>
        <w:t>إ</w:t>
      </w:r>
      <w:r w:rsidRPr="00137CB9">
        <w:rPr>
          <w:sz w:val="36"/>
          <w:szCs w:val="36"/>
          <w:rtl/>
        </w:rPr>
        <w:t>لى البيع والمستحقة الأداء قانوناً وفقاً للأحكام والأنظمة المطبقة في المملكة</w:t>
      </w:r>
      <w:r w:rsidRPr="00137CB9">
        <w:rPr>
          <w:rFonts w:hint="cs"/>
          <w:sz w:val="36"/>
          <w:szCs w:val="36"/>
          <w:rtl/>
        </w:rPr>
        <w:t>,</w:t>
      </w:r>
      <w:r w:rsidRPr="00137CB9">
        <w:rPr>
          <w:sz w:val="36"/>
          <w:szCs w:val="36"/>
          <w:rtl/>
        </w:rPr>
        <w:t xml:space="preserve"> وذلك من ثمن بيع الطائرة قبل جميع الديون ولو كانت ممتازة طبقاً للمادة (الحادية والستين) من هذا النظام</w:t>
      </w:r>
      <w:r w:rsidRPr="00137CB9">
        <w:rPr>
          <w:sz w:val="36"/>
          <w:szCs w:val="36"/>
        </w:rPr>
        <w:t>.</w:t>
      </w:r>
    </w:p>
    <w:p w:rsidR="00137CB9" w:rsidRPr="00137CB9" w:rsidRDefault="00137CB9" w:rsidP="0067239E">
      <w:pPr>
        <w:spacing w:after="0"/>
        <w:rPr>
          <w:b/>
          <w:bCs/>
          <w:sz w:val="40"/>
          <w:szCs w:val="40"/>
        </w:rPr>
      </w:pPr>
      <w:r w:rsidRPr="00137CB9">
        <w:rPr>
          <w:rFonts w:hint="cs"/>
          <w:sz w:val="36"/>
          <w:szCs w:val="36"/>
          <w:rtl/>
        </w:rPr>
        <w:lastRenderedPageBreak/>
        <w:t>5-</w:t>
      </w:r>
      <w:r w:rsidRPr="00137CB9">
        <w:rPr>
          <w:sz w:val="36"/>
          <w:szCs w:val="36"/>
          <w:rtl/>
        </w:rPr>
        <w:t>وفقا</w:t>
      </w:r>
      <w:r w:rsidRPr="00137CB9">
        <w:rPr>
          <w:rFonts w:hint="cs"/>
          <w:sz w:val="36"/>
          <w:szCs w:val="36"/>
          <w:rtl/>
        </w:rPr>
        <w:t>ً</w:t>
      </w:r>
      <w:r w:rsidRPr="00137CB9">
        <w:rPr>
          <w:sz w:val="36"/>
          <w:szCs w:val="36"/>
          <w:rtl/>
        </w:rPr>
        <w:t xml:space="preserve"> لأحكام هذه المادة ينقل البيع الجبري للطائرة ملكيتها خالصة من جميع الحقوق, ولو لم تدخل في تقدير المشتري</w:t>
      </w:r>
      <w:r w:rsidRPr="00137CB9">
        <w:rPr>
          <w:sz w:val="36"/>
          <w:szCs w:val="36"/>
        </w:rPr>
        <w:t>.</w:t>
      </w:r>
      <w:r w:rsidRPr="00137CB9">
        <w:rPr>
          <w:sz w:val="36"/>
          <w:szCs w:val="36"/>
        </w:rPr>
        <w:br/>
      </w:r>
      <w:r w:rsidRPr="00137CB9">
        <w:rPr>
          <w:b/>
          <w:bCs/>
          <w:sz w:val="40"/>
          <w:szCs w:val="40"/>
          <w:rtl/>
        </w:rPr>
        <w:t>المادة الراب</w:t>
      </w:r>
      <w:r w:rsidR="00B01735">
        <w:rPr>
          <w:b/>
          <w:bCs/>
          <w:sz w:val="40"/>
          <w:szCs w:val="40"/>
          <w:rtl/>
        </w:rPr>
        <w:t xml:space="preserve">عة والستون: امتداد الحق المقيد </w:t>
      </w:r>
      <w:r w:rsidR="00B01735">
        <w:rPr>
          <w:rFonts w:hint="cs"/>
          <w:b/>
          <w:bCs/>
          <w:sz w:val="40"/>
          <w:szCs w:val="40"/>
          <w:rtl/>
        </w:rPr>
        <w:t>إ</w:t>
      </w:r>
      <w:r w:rsidRPr="00137CB9">
        <w:rPr>
          <w:b/>
          <w:bCs/>
          <w:sz w:val="40"/>
          <w:szCs w:val="40"/>
          <w:rtl/>
        </w:rPr>
        <w:t>لى قطع الغيار</w:t>
      </w:r>
      <w:r w:rsidRPr="00137CB9">
        <w:rPr>
          <w:b/>
          <w:bCs/>
          <w:sz w:val="40"/>
          <w:szCs w:val="40"/>
        </w:rPr>
        <w:t> </w:t>
      </w:r>
    </w:p>
    <w:p w:rsidR="00137CB9" w:rsidRPr="00137CB9" w:rsidRDefault="00137CB9" w:rsidP="0067239E">
      <w:pPr>
        <w:spacing w:after="0"/>
        <w:jc w:val="both"/>
        <w:rPr>
          <w:sz w:val="36"/>
          <w:szCs w:val="36"/>
        </w:rPr>
      </w:pPr>
      <w:r w:rsidRPr="00137CB9">
        <w:rPr>
          <w:rFonts w:hint="cs"/>
          <w:sz w:val="36"/>
          <w:szCs w:val="36"/>
          <w:rtl/>
        </w:rPr>
        <w:t>1-</w:t>
      </w:r>
      <w:r w:rsidRPr="00137CB9">
        <w:rPr>
          <w:sz w:val="36"/>
          <w:szCs w:val="36"/>
          <w:rtl/>
        </w:rPr>
        <w:t>إذا نشأ حق من الحقوق الواردة في المادة (السادسة والخمسين) من هذا النظام ضماناً لدين ثم قيد على طائرة قيداً صحيحاً</w:t>
      </w:r>
      <w:r w:rsidRPr="00137CB9">
        <w:rPr>
          <w:rFonts w:hint="cs"/>
          <w:sz w:val="36"/>
          <w:szCs w:val="36"/>
          <w:rtl/>
        </w:rPr>
        <w:t>,</w:t>
      </w:r>
      <w:r w:rsidR="00DA059A">
        <w:rPr>
          <w:sz w:val="36"/>
          <w:szCs w:val="36"/>
          <w:rtl/>
        </w:rPr>
        <w:t xml:space="preserve"> فإنه يمتد </w:t>
      </w:r>
      <w:r w:rsidR="00DA059A">
        <w:rPr>
          <w:rFonts w:hint="cs"/>
          <w:sz w:val="36"/>
          <w:szCs w:val="36"/>
          <w:rtl/>
        </w:rPr>
        <w:t>إ</w:t>
      </w:r>
      <w:r w:rsidRPr="00137CB9">
        <w:rPr>
          <w:sz w:val="36"/>
          <w:szCs w:val="36"/>
          <w:rtl/>
        </w:rPr>
        <w:t>لى قطع الغيار المخزنة في مكان أو عدة أم</w:t>
      </w:r>
      <w:r w:rsidR="00DA059A">
        <w:rPr>
          <w:rFonts w:hint="cs"/>
          <w:sz w:val="36"/>
          <w:szCs w:val="36"/>
          <w:rtl/>
        </w:rPr>
        <w:t>ا</w:t>
      </w:r>
      <w:r w:rsidR="00DA059A">
        <w:rPr>
          <w:sz w:val="36"/>
          <w:szCs w:val="36"/>
          <w:rtl/>
        </w:rPr>
        <w:t>ك</w:t>
      </w:r>
      <w:r w:rsidRPr="00137CB9">
        <w:rPr>
          <w:sz w:val="36"/>
          <w:szCs w:val="36"/>
          <w:rtl/>
        </w:rPr>
        <w:t>ن معينة، وتحدد اللائحة الشروط التي ينبغي مراعاتها لذلك</w:t>
      </w:r>
      <w:r w:rsidRPr="00137CB9">
        <w:rPr>
          <w:sz w:val="36"/>
          <w:szCs w:val="36"/>
        </w:rPr>
        <w:t>.</w:t>
      </w:r>
    </w:p>
    <w:p w:rsidR="00137CB9" w:rsidRPr="00137CB9" w:rsidRDefault="00137CB9" w:rsidP="0067239E">
      <w:pPr>
        <w:spacing w:after="0"/>
        <w:jc w:val="both"/>
        <w:rPr>
          <w:sz w:val="36"/>
          <w:szCs w:val="36"/>
        </w:rPr>
      </w:pPr>
      <w:r w:rsidRPr="00137CB9">
        <w:rPr>
          <w:rFonts w:hint="cs"/>
          <w:sz w:val="36"/>
          <w:szCs w:val="36"/>
          <w:rtl/>
        </w:rPr>
        <w:t>2-</w:t>
      </w:r>
      <w:r w:rsidRPr="00137CB9">
        <w:rPr>
          <w:sz w:val="36"/>
          <w:szCs w:val="36"/>
          <w:rtl/>
        </w:rPr>
        <w:t>يقصد بعبارة (قطع غيار) لأغراض هذه المادة، أجزاء الطائرة والمحركات والمراوح وأجهزة اللاسلكي والآلات والمعدات والأدوات وأجزاء العناصر السابقة</w:t>
      </w:r>
      <w:r w:rsidRPr="00137CB9">
        <w:rPr>
          <w:rFonts w:hint="cs"/>
          <w:sz w:val="36"/>
          <w:szCs w:val="36"/>
          <w:rtl/>
        </w:rPr>
        <w:t>,</w:t>
      </w:r>
      <w:r w:rsidRPr="00137CB9">
        <w:rPr>
          <w:sz w:val="36"/>
          <w:szCs w:val="36"/>
          <w:rtl/>
        </w:rPr>
        <w:t xml:space="preserve"> وبوجه عام كل الأشياء الأخرى أيا</w:t>
      </w:r>
      <w:r w:rsidRPr="00137CB9">
        <w:rPr>
          <w:rFonts w:hint="cs"/>
          <w:sz w:val="36"/>
          <w:szCs w:val="36"/>
          <w:rtl/>
        </w:rPr>
        <w:t>ً</w:t>
      </w:r>
      <w:r w:rsidRPr="00137CB9">
        <w:rPr>
          <w:sz w:val="36"/>
          <w:szCs w:val="36"/>
          <w:rtl/>
        </w:rPr>
        <w:t xml:space="preserve"> كانت طبيعتها مما يحتفظ بها لغرض استبدال غيرها بها من الأجزاء أو الأدوات التي تتكون منها الطائرة</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الخامسة والستون: البيع الجبري لقطع الغيار</w:t>
      </w:r>
      <w:r w:rsidRPr="00137CB9">
        <w:rPr>
          <w:b/>
          <w:bCs/>
          <w:sz w:val="40"/>
          <w:szCs w:val="40"/>
        </w:rPr>
        <w:t> </w:t>
      </w:r>
    </w:p>
    <w:p w:rsidR="00137CB9" w:rsidRPr="00137CB9" w:rsidRDefault="00137CB9" w:rsidP="0067239E">
      <w:pPr>
        <w:spacing w:after="0"/>
        <w:jc w:val="both"/>
        <w:rPr>
          <w:sz w:val="36"/>
          <w:szCs w:val="36"/>
        </w:rPr>
      </w:pPr>
      <w:r w:rsidRPr="00137CB9">
        <w:rPr>
          <w:rFonts w:hint="cs"/>
          <w:sz w:val="36"/>
          <w:szCs w:val="36"/>
          <w:rtl/>
        </w:rPr>
        <w:t>1-</w:t>
      </w:r>
      <w:r w:rsidRPr="00137CB9">
        <w:rPr>
          <w:sz w:val="36"/>
          <w:szCs w:val="36"/>
          <w:rtl/>
        </w:rPr>
        <w:t>إذا تقرر بيع الطائرة جبرياً وفقاً للمادة (الثالثة والستين) من هذا النظام</w:t>
      </w:r>
      <w:r w:rsidRPr="00137CB9">
        <w:rPr>
          <w:rFonts w:hint="cs"/>
          <w:sz w:val="36"/>
          <w:szCs w:val="36"/>
          <w:rtl/>
        </w:rPr>
        <w:t>,</w:t>
      </w:r>
      <w:r w:rsidRPr="00137CB9">
        <w:rPr>
          <w:sz w:val="36"/>
          <w:szCs w:val="36"/>
          <w:rtl/>
        </w:rPr>
        <w:t xml:space="preserve"> فإن هذا البيع يشمل قطع الغيار المحجوز عليها, ويتم نقل ملكيتها للمشتري الجديد</w:t>
      </w:r>
      <w:r w:rsidRPr="00137CB9">
        <w:rPr>
          <w:sz w:val="36"/>
          <w:szCs w:val="36"/>
        </w:rPr>
        <w:t>.</w:t>
      </w:r>
    </w:p>
    <w:p w:rsidR="00137CB9" w:rsidRPr="00137CB9" w:rsidRDefault="00137CB9" w:rsidP="0067239E">
      <w:pPr>
        <w:spacing w:after="0"/>
        <w:jc w:val="both"/>
        <w:rPr>
          <w:sz w:val="36"/>
          <w:szCs w:val="36"/>
        </w:rPr>
      </w:pPr>
      <w:r w:rsidRPr="00137CB9">
        <w:rPr>
          <w:rFonts w:hint="cs"/>
          <w:sz w:val="36"/>
          <w:szCs w:val="36"/>
          <w:rtl/>
        </w:rPr>
        <w:t>2-</w:t>
      </w:r>
      <w:r w:rsidRPr="00137CB9">
        <w:rPr>
          <w:sz w:val="36"/>
          <w:szCs w:val="36"/>
          <w:rtl/>
        </w:rPr>
        <w:t>إذا كان دين الحاجز مجرداً من كل تأمين عيني</w:t>
      </w:r>
      <w:r w:rsidRPr="00137CB9">
        <w:rPr>
          <w:rFonts w:hint="cs"/>
          <w:sz w:val="36"/>
          <w:szCs w:val="36"/>
          <w:rtl/>
        </w:rPr>
        <w:t>,</w:t>
      </w:r>
      <w:r w:rsidRPr="00137CB9">
        <w:rPr>
          <w:sz w:val="36"/>
          <w:szCs w:val="36"/>
          <w:rtl/>
        </w:rPr>
        <w:t xml:space="preserve"> فإنه يسمح ببيع قطع الغيار بالمزاد مقابل ثلثي قيمتها وفقاً للفقرة (3) من المادة (الثالثة والستين) من هذا النظام على النحو الذي يحدده الخبراء الذين تعينهم الجهة المنوطة بها إجراءات البيع</w:t>
      </w:r>
      <w:r w:rsidRPr="00137CB9">
        <w:rPr>
          <w:sz w:val="36"/>
          <w:szCs w:val="36"/>
        </w:rPr>
        <w:t>.</w:t>
      </w:r>
    </w:p>
    <w:p w:rsidR="00137CB9" w:rsidRPr="00137CB9" w:rsidRDefault="00137CB9" w:rsidP="0067239E">
      <w:pPr>
        <w:spacing w:after="0"/>
        <w:jc w:val="both"/>
        <w:rPr>
          <w:sz w:val="36"/>
          <w:szCs w:val="36"/>
        </w:rPr>
      </w:pPr>
      <w:r w:rsidRPr="00137CB9">
        <w:rPr>
          <w:rFonts w:hint="cs"/>
          <w:sz w:val="36"/>
          <w:szCs w:val="36"/>
          <w:rtl/>
        </w:rPr>
        <w:t>3-</w:t>
      </w:r>
      <w:r w:rsidRPr="00137CB9">
        <w:rPr>
          <w:sz w:val="36"/>
          <w:szCs w:val="36"/>
          <w:rtl/>
        </w:rPr>
        <w:t>عند توزيع ثمن بيع قطع الغيار، تقوم الجهة المكلفة بالبيع لصالح الدائن الحاجز بتحديد القدر الذي يمكن صرفه لدائني الديون الممتازة في حدود ثلثي حصيلة البيع بعد خصم المصاريف المشتركة المشار إليها في الفقرة (4) من المادة (الثالثة والستين) من هذا النظام</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السادسة والستون: التعويض عن الأضرار على السطح</w:t>
      </w:r>
      <w:r w:rsidRPr="00137CB9">
        <w:rPr>
          <w:b/>
          <w:bCs/>
          <w:sz w:val="40"/>
          <w:szCs w:val="40"/>
        </w:rPr>
        <w:t> </w:t>
      </w:r>
    </w:p>
    <w:p w:rsidR="00137CB9" w:rsidRPr="00137CB9" w:rsidRDefault="00137CB9" w:rsidP="00C66EE5">
      <w:pPr>
        <w:spacing w:after="0"/>
        <w:rPr>
          <w:sz w:val="36"/>
          <w:szCs w:val="36"/>
        </w:rPr>
      </w:pPr>
      <w:r w:rsidRPr="00137CB9">
        <w:rPr>
          <w:sz w:val="36"/>
          <w:szCs w:val="36"/>
          <w:rtl/>
        </w:rPr>
        <w:t xml:space="preserve">إذا تم إجراء البيع الجبري في المملكة ووقع في إقليمها ضرر على السطح من طائرة تم ترتيب أحد الحقوق الواردة في المادة (السادسة والخمسين) من هذا النظام عليها ضماناً لدين، فإنه </w:t>
      </w:r>
      <w:r w:rsidRPr="00137CB9">
        <w:rPr>
          <w:sz w:val="36"/>
          <w:szCs w:val="36"/>
          <w:rtl/>
        </w:rPr>
        <w:lastRenderedPageBreak/>
        <w:t>عند توقيع الحجز على الطائرة, أو على طائرة أخرى مملوكة لنفس المالك وتترتب عليها حقوق مماثلة لصالح نفس الدائن، يجب مراعاة الآتي</w:t>
      </w:r>
      <w:r w:rsidRPr="00137CB9">
        <w:rPr>
          <w:sz w:val="36"/>
          <w:szCs w:val="36"/>
        </w:rPr>
        <w:t>:</w:t>
      </w:r>
      <w:r w:rsidRPr="00137CB9">
        <w:rPr>
          <w:sz w:val="36"/>
          <w:szCs w:val="36"/>
        </w:rPr>
        <w:br/>
      </w:r>
      <w:r w:rsidRPr="00137CB9">
        <w:rPr>
          <w:sz w:val="36"/>
          <w:szCs w:val="36"/>
          <w:rtl/>
        </w:rPr>
        <w:t>أ‌</w:t>
      </w:r>
      <w:r w:rsidRPr="00137CB9">
        <w:rPr>
          <w:sz w:val="36"/>
          <w:szCs w:val="36"/>
        </w:rPr>
        <w:t>-</w:t>
      </w:r>
      <w:r w:rsidRPr="00137CB9">
        <w:rPr>
          <w:sz w:val="36"/>
          <w:szCs w:val="36"/>
          <w:rtl/>
        </w:rPr>
        <w:t>ألا يكون لأحكام الفقرة (3) من المادة (الثالثة والستين) من هذا النظام أي أثر بالنسبة للشخص الذي أصابه الضرر أو الأذى</w:t>
      </w:r>
      <w:r w:rsidR="00C66EE5">
        <w:rPr>
          <w:rFonts w:hint="cs"/>
          <w:sz w:val="36"/>
          <w:szCs w:val="36"/>
          <w:rtl/>
        </w:rPr>
        <w:t>,</w:t>
      </w:r>
      <w:r w:rsidRPr="00137CB9">
        <w:rPr>
          <w:sz w:val="36"/>
          <w:szCs w:val="36"/>
          <w:rtl/>
        </w:rPr>
        <w:t xml:space="preserve"> وكذلك من يخلفه إذا كان من الدائنين الحاجزين</w:t>
      </w:r>
      <w:r w:rsidRPr="00137CB9">
        <w:rPr>
          <w:sz w:val="36"/>
          <w:szCs w:val="36"/>
        </w:rPr>
        <w:t>.</w:t>
      </w:r>
      <w:r w:rsidRPr="00137CB9">
        <w:rPr>
          <w:sz w:val="36"/>
          <w:szCs w:val="36"/>
        </w:rPr>
        <w:br/>
      </w:r>
      <w:r w:rsidRPr="00137CB9">
        <w:rPr>
          <w:sz w:val="36"/>
          <w:szCs w:val="36"/>
          <w:rtl/>
        </w:rPr>
        <w:t>ب‌</w:t>
      </w:r>
      <w:r w:rsidRPr="00137CB9">
        <w:rPr>
          <w:sz w:val="36"/>
          <w:szCs w:val="36"/>
        </w:rPr>
        <w:t>-</w:t>
      </w:r>
      <w:r w:rsidRPr="00137CB9">
        <w:rPr>
          <w:sz w:val="36"/>
          <w:szCs w:val="36"/>
          <w:rtl/>
        </w:rPr>
        <w:t>لا يجوز الاحتجاج بالحقوق المشار إليها في المادة (الرابعة والخمسين) من هذا النظام التي تخول ضماناً يثقل الطائرة المحجوز عليها</w:t>
      </w:r>
      <w:r w:rsidR="00C66EE5">
        <w:rPr>
          <w:rFonts w:hint="cs"/>
          <w:sz w:val="36"/>
          <w:szCs w:val="36"/>
          <w:rtl/>
        </w:rPr>
        <w:t>,</w:t>
      </w:r>
      <w:r w:rsidRPr="00137CB9">
        <w:rPr>
          <w:sz w:val="36"/>
          <w:szCs w:val="36"/>
          <w:rtl/>
        </w:rPr>
        <w:t xml:space="preserve"> وذلك في مواجهة من أصابهم ضرر أو من يخلفهم إلا في حدود (80%) من ثمن البيع</w:t>
      </w:r>
      <w:r w:rsidRPr="00137CB9">
        <w:rPr>
          <w:sz w:val="36"/>
          <w:szCs w:val="36"/>
        </w:rPr>
        <w:t>.</w:t>
      </w:r>
    </w:p>
    <w:p w:rsidR="00137CB9" w:rsidRPr="00137CB9" w:rsidRDefault="00137CB9" w:rsidP="0067239E">
      <w:pPr>
        <w:spacing w:after="0"/>
        <w:jc w:val="both"/>
        <w:rPr>
          <w:sz w:val="36"/>
          <w:szCs w:val="36"/>
        </w:rPr>
      </w:pPr>
      <w:r w:rsidRPr="00137CB9">
        <w:rPr>
          <w:rFonts w:hint="cs"/>
          <w:sz w:val="36"/>
          <w:szCs w:val="36"/>
          <w:rtl/>
        </w:rPr>
        <w:t>2-</w:t>
      </w:r>
      <w:r w:rsidRPr="00137CB9">
        <w:rPr>
          <w:sz w:val="36"/>
          <w:szCs w:val="36"/>
          <w:rtl/>
        </w:rPr>
        <w:t>لا يجوز إعمال أحكام الفقرة (1) من هذه المادة إذا كان المشغل قد أمن على الضرر الذي حدث على السطح تأميناً مناسباً وكافياً, أو أمن باسمه لدى دولة أو مؤسسة تأمين في إحدى الدول</w:t>
      </w:r>
      <w:r w:rsidRPr="00137CB9">
        <w:rPr>
          <w:sz w:val="36"/>
          <w:szCs w:val="36"/>
        </w:rPr>
        <w:t>.</w:t>
      </w:r>
    </w:p>
    <w:p w:rsidR="00137CB9" w:rsidRPr="00137CB9" w:rsidRDefault="00137CB9" w:rsidP="0067239E">
      <w:pPr>
        <w:spacing w:after="0"/>
        <w:jc w:val="both"/>
        <w:rPr>
          <w:sz w:val="36"/>
          <w:szCs w:val="36"/>
        </w:rPr>
      </w:pPr>
      <w:r w:rsidRPr="00137CB9">
        <w:rPr>
          <w:rFonts w:hint="cs"/>
          <w:sz w:val="36"/>
          <w:szCs w:val="36"/>
          <w:rtl/>
        </w:rPr>
        <w:t>3-</w:t>
      </w:r>
      <w:r w:rsidRPr="00137CB9">
        <w:rPr>
          <w:sz w:val="36"/>
          <w:szCs w:val="36"/>
          <w:rtl/>
        </w:rPr>
        <w:t>إذا انتفى أي قيد آخر في الأحكام والأنظمة المطبقة في المملكة</w:t>
      </w:r>
      <w:r w:rsidR="00C66EE5">
        <w:rPr>
          <w:rFonts w:hint="cs"/>
          <w:sz w:val="36"/>
          <w:szCs w:val="36"/>
          <w:rtl/>
        </w:rPr>
        <w:t>,</w:t>
      </w:r>
      <w:r w:rsidRPr="00137CB9">
        <w:rPr>
          <w:sz w:val="36"/>
          <w:szCs w:val="36"/>
          <w:rtl/>
        </w:rPr>
        <w:t xml:space="preserve"> حيث يجري بيع الطائرة المحجوز عليها، يعد الضرر مؤمناً عليه في مفهوم هذه المادة إذا كان مبلغ التأمين متلائماً مع قيمة الطائرة المحجوز عليها وهي في حالة جديدة</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السابعة والستون: نقل قيد الطائرة أو تسجيلها</w:t>
      </w:r>
      <w:r w:rsidRPr="00137CB9">
        <w:rPr>
          <w:b/>
          <w:bCs/>
          <w:sz w:val="40"/>
          <w:szCs w:val="40"/>
        </w:rPr>
        <w:t> </w:t>
      </w:r>
    </w:p>
    <w:p w:rsidR="00137CB9" w:rsidRPr="00137CB9" w:rsidRDefault="00137CB9" w:rsidP="0067239E">
      <w:pPr>
        <w:spacing w:after="0"/>
        <w:jc w:val="both"/>
        <w:rPr>
          <w:sz w:val="36"/>
          <w:szCs w:val="36"/>
        </w:rPr>
      </w:pPr>
      <w:r w:rsidRPr="00137CB9">
        <w:rPr>
          <w:sz w:val="36"/>
          <w:szCs w:val="36"/>
          <w:rtl/>
        </w:rPr>
        <w:t xml:space="preserve">فيما عدا حالة البيع الجبري الذي يتم وفقاً لأحكام المادة (الثالثة والستين) من هذا النظام، لا يجوز نقل أي </w:t>
      </w:r>
      <w:r w:rsidR="00C66EE5">
        <w:rPr>
          <w:sz w:val="36"/>
          <w:szCs w:val="36"/>
          <w:rtl/>
        </w:rPr>
        <w:t xml:space="preserve">قيد, أو تسجيل الطائرة من السجل </w:t>
      </w:r>
      <w:r w:rsidR="00C66EE5">
        <w:rPr>
          <w:rFonts w:hint="cs"/>
          <w:sz w:val="36"/>
          <w:szCs w:val="36"/>
          <w:rtl/>
        </w:rPr>
        <w:t>إ</w:t>
      </w:r>
      <w:r w:rsidRPr="00137CB9">
        <w:rPr>
          <w:sz w:val="36"/>
          <w:szCs w:val="36"/>
          <w:rtl/>
        </w:rPr>
        <w:t>لى سجل دولة أخرى, أو العكس</w:t>
      </w:r>
      <w:r w:rsidRPr="00137CB9">
        <w:rPr>
          <w:rFonts w:hint="cs"/>
          <w:sz w:val="36"/>
          <w:szCs w:val="36"/>
          <w:rtl/>
        </w:rPr>
        <w:t>,</w:t>
      </w:r>
      <w:r w:rsidRPr="00137CB9">
        <w:rPr>
          <w:sz w:val="36"/>
          <w:szCs w:val="36"/>
          <w:rtl/>
        </w:rPr>
        <w:t xml:space="preserve"> إلا بعد تسوية الحقوق المقيدة على الطائرة</w:t>
      </w:r>
      <w:r w:rsidRPr="00137CB9">
        <w:rPr>
          <w:rFonts w:hint="cs"/>
          <w:sz w:val="36"/>
          <w:szCs w:val="36"/>
          <w:rtl/>
        </w:rPr>
        <w:t>,</w:t>
      </w:r>
      <w:r w:rsidRPr="00137CB9">
        <w:rPr>
          <w:sz w:val="36"/>
          <w:szCs w:val="36"/>
          <w:rtl/>
        </w:rPr>
        <w:t xml:space="preserve"> أو بعد موافقة أصحاب هذه الحقوق على ذلك</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الثامنة والستون: تأجير الطائرة</w:t>
      </w:r>
      <w:r w:rsidRPr="00137CB9">
        <w:rPr>
          <w:b/>
          <w:bCs/>
          <w:sz w:val="40"/>
          <w:szCs w:val="40"/>
        </w:rPr>
        <w:t> </w:t>
      </w:r>
    </w:p>
    <w:p w:rsidR="00137CB9" w:rsidRPr="00137CB9" w:rsidRDefault="00137CB9" w:rsidP="0067239E">
      <w:pPr>
        <w:spacing w:after="0"/>
        <w:jc w:val="both"/>
        <w:rPr>
          <w:sz w:val="36"/>
          <w:szCs w:val="36"/>
        </w:rPr>
      </w:pPr>
      <w:r w:rsidRPr="00137CB9">
        <w:rPr>
          <w:sz w:val="36"/>
          <w:szCs w:val="36"/>
          <w:rtl/>
        </w:rPr>
        <w:t xml:space="preserve">عقد إيجار الطائرة عقد مكتوب يلتزم بمقتضاه المؤجر بتمكين المستأجر من الانتفاع بطائرته </w:t>
      </w:r>
      <w:r w:rsidR="00C66EE5">
        <w:rPr>
          <w:rFonts w:hint="cs"/>
          <w:sz w:val="36"/>
          <w:szCs w:val="36"/>
          <w:rtl/>
        </w:rPr>
        <w:t>-</w:t>
      </w:r>
      <w:r w:rsidRPr="00137CB9">
        <w:rPr>
          <w:sz w:val="36"/>
          <w:szCs w:val="36"/>
          <w:rtl/>
        </w:rPr>
        <w:t>مع هيئة القيادة أو بدونها</w:t>
      </w:r>
      <w:r w:rsidRPr="00137CB9">
        <w:rPr>
          <w:rFonts w:hint="cs"/>
          <w:sz w:val="36"/>
          <w:szCs w:val="36"/>
          <w:rtl/>
        </w:rPr>
        <w:t>-</w:t>
      </w:r>
      <w:r w:rsidRPr="00137CB9">
        <w:rPr>
          <w:sz w:val="36"/>
          <w:szCs w:val="36"/>
          <w:rtl/>
        </w:rPr>
        <w:t xml:space="preserve"> لرحلة أو أكثر</w:t>
      </w:r>
      <w:r w:rsidRPr="00137CB9">
        <w:rPr>
          <w:rFonts w:hint="cs"/>
          <w:sz w:val="36"/>
          <w:szCs w:val="36"/>
          <w:rtl/>
        </w:rPr>
        <w:t>,</w:t>
      </w:r>
      <w:r w:rsidRPr="00137CB9">
        <w:rPr>
          <w:sz w:val="36"/>
          <w:szCs w:val="36"/>
          <w:rtl/>
        </w:rPr>
        <w:t xml:space="preserve"> أو لعمل جوي, أو لمدة معينة</w:t>
      </w:r>
      <w:r w:rsidRPr="00137CB9">
        <w:rPr>
          <w:rFonts w:hint="cs"/>
          <w:sz w:val="36"/>
          <w:szCs w:val="36"/>
          <w:rtl/>
        </w:rPr>
        <w:t>,</w:t>
      </w:r>
      <w:r w:rsidRPr="00137CB9">
        <w:rPr>
          <w:sz w:val="36"/>
          <w:szCs w:val="36"/>
          <w:rtl/>
        </w:rPr>
        <w:t xml:space="preserve"> وذلك بمقابل أجر، ولا يعمل بعقد إيجار ا</w:t>
      </w:r>
      <w:r w:rsidR="00C66EE5">
        <w:rPr>
          <w:sz w:val="36"/>
          <w:szCs w:val="36"/>
          <w:rtl/>
        </w:rPr>
        <w:t>لطائرة إلا بعد موافقة الهيئة, و</w:t>
      </w:r>
      <w:r w:rsidRPr="00137CB9">
        <w:rPr>
          <w:sz w:val="36"/>
          <w:szCs w:val="36"/>
          <w:rtl/>
        </w:rPr>
        <w:t>تحدد اللائحة و</w:t>
      </w:r>
      <w:r w:rsidR="00C66EE5">
        <w:rPr>
          <w:sz w:val="36"/>
          <w:szCs w:val="36"/>
          <w:rtl/>
        </w:rPr>
        <w:t>اجبات مؤجر الطائرة و مستأجرها و</w:t>
      </w:r>
      <w:r w:rsidRPr="00137CB9">
        <w:rPr>
          <w:sz w:val="36"/>
          <w:szCs w:val="36"/>
          <w:rtl/>
        </w:rPr>
        <w:t>شروط التعاقد</w:t>
      </w:r>
      <w:r w:rsidRPr="00137CB9">
        <w:rPr>
          <w:sz w:val="36"/>
          <w:szCs w:val="36"/>
        </w:rPr>
        <w:t xml:space="preserve"> .</w:t>
      </w:r>
    </w:p>
    <w:p w:rsidR="00137CB9" w:rsidRPr="00137CB9" w:rsidRDefault="00137CB9" w:rsidP="0085624B">
      <w:pPr>
        <w:spacing w:after="0"/>
        <w:rPr>
          <w:b/>
          <w:bCs/>
          <w:sz w:val="40"/>
          <w:szCs w:val="40"/>
        </w:rPr>
      </w:pPr>
      <w:r w:rsidRPr="00137CB9">
        <w:rPr>
          <w:b/>
          <w:bCs/>
          <w:sz w:val="40"/>
          <w:szCs w:val="40"/>
          <w:rtl/>
        </w:rPr>
        <w:lastRenderedPageBreak/>
        <w:t>المادة التاسعة والستون: المسئولية التضامنية للمؤجر والمستأجر</w:t>
      </w:r>
      <w:r w:rsidRPr="00137CB9">
        <w:rPr>
          <w:b/>
          <w:bCs/>
          <w:sz w:val="40"/>
          <w:szCs w:val="40"/>
        </w:rPr>
        <w:t> </w:t>
      </w:r>
    </w:p>
    <w:p w:rsidR="00137CB9" w:rsidRPr="00137CB9" w:rsidRDefault="00137CB9" w:rsidP="0067239E">
      <w:pPr>
        <w:spacing w:after="0"/>
        <w:jc w:val="both"/>
        <w:rPr>
          <w:sz w:val="36"/>
          <w:szCs w:val="36"/>
        </w:rPr>
      </w:pPr>
      <w:r w:rsidRPr="00137CB9">
        <w:rPr>
          <w:rFonts w:hint="cs"/>
          <w:sz w:val="36"/>
          <w:szCs w:val="36"/>
          <w:rtl/>
        </w:rPr>
        <w:t>1-</w:t>
      </w:r>
      <w:r w:rsidRPr="00137CB9">
        <w:rPr>
          <w:sz w:val="36"/>
          <w:szCs w:val="36"/>
          <w:rtl/>
        </w:rPr>
        <w:t>يبقى مالك الطائرة المؤجرة مسؤولاً بالتضامن مع مستأجرها عن الالتزامات القانونية الملقاة على عاتق المستثمر فيما يتعلق بالطائرة وهيئة قيادتها عملاً بأحكام هذا النظام إذا كانت مدة الإيجار لا تزيد ع</w:t>
      </w:r>
      <w:r w:rsidRPr="00137CB9">
        <w:rPr>
          <w:rFonts w:hint="cs"/>
          <w:sz w:val="36"/>
          <w:szCs w:val="36"/>
          <w:rtl/>
        </w:rPr>
        <w:t>لى</w:t>
      </w:r>
      <w:r w:rsidRPr="00137CB9">
        <w:rPr>
          <w:sz w:val="36"/>
          <w:szCs w:val="36"/>
          <w:rtl/>
        </w:rPr>
        <w:t xml:space="preserve"> أربعة عشر يوماً</w:t>
      </w:r>
      <w:r w:rsidRPr="00137CB9">
        <w:rPr>
          <w:sz w:val="36"/>
          <w:szCs w:val="36"/>
        </w:rPr>
        <w:t>.</w:t>
      </w:r>
    </w:p>
    <w:p w:rsidR="00137CB9" w:rsidRPr="00137CB9" w:rsidRDefault="00137CB9" w:rsidP="0067239E">
      <w:pPr>
        <w:spacing w:after="0"/>
        <w:jc w:val="both"/>
        <w:rPr>
          <w:sz w:val="36"/>
          <w:szCs w:val="36"/>
        </w:rPr>
      </w:pPr>
      <w:r w:rsidRPr="00137CB9">
        <w:rPr>
          <w:rFonts w:hint="cs"/>
          <w:sz w:val="36"/>
          <w:szCs w:val="36"/>
          <w:rtl/>
        </w:rPr>
        <w:t>2-</w:t>
      </w:r>
      <w:r w:rsidRPr="00137CB9">
        <w:rPr>
          <w:sz w:val="36"/>
          <w:szCs w:val="36"/>
          <w:rtl/>
        </w:rPr>
        <w:t>إذا كان عقد الإيجار لفترة تزيد ع</w:t>
      </w:r>
      <w:r w:rsidRPr="00137CB9">
        <w:rPr>
          <w:rFonts w:hint="cs"/>
          <w:sz w:val="36"/>
          <w:szCs w:val="36"/>
          <w:rtl/>
        </w:rPr>
        <w:t>لى</w:t>
      </w:r>
      <w:r w:rsidRPr="00137CB9">
        <w:rPr>
          <w:sz w:val="36"/>
          <w:szCs w:val="36"/>
          <w:rtl/>
        </w:rPr>
        <w:t xml:space="preserve"> أربعة عشر يوماً أو كان بقصد الشراء، فإن المستأجر المشغل للطائرة يكون وحده مسؤولاً عن الالتزامات المشار إليها في الفقرة (1) من هذه المادة ما لم ينص عقد الإيجار على خلاف ذلك</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السبعون: التحقق من توافر الشروط عند شراء الطائرة أو تأجيرها أو استئجارها</w:t>
      </w:r>
      <w:r w:rsidRPr="00137CB9">
        <w:rPr>
          <w:b/>
          <w:bCs/>
          <w:sz w:val="40"/>
          <w:szCs w:val="40"/>
        </w:rPr>
        <w:t> </w:t>
      </w:r>
    </w:p>
    <w:p w:rsidR="00137CB9" w:rsidRPr="00137CB9" w:rsidRDefault="00137CB9" w:rsidP="0067239E">
      <w:pPr>
        <w:spacing w:after="0"/>
        <w:jc w:val="both"/>
        <w:rPr>
          <w:sz w:val="36"/>
          <w:szCs w:val="36"/>
        </w:rPr>
      </w:pPr>
      <w:r w:rsidRPr="00137CB9">
        <w:rPr>
          <w:sz w:val="36"/>
          <w:szCs w:val="36"/>
          <w:rtl/>
        </w:rPr>
        <w:t>على المشغل السعودي قبل شراء أي طائرة, أو تأجيرها, أو استئجارها، التحقق من توافر الشروط والمستويات الفنية التي تحددها الهيئة في الطائرة</w:t>
      </w:r>
      <w:r w:rsidRPr="00137CB9">
        <w:rPr>
          <w:sz w:val="36"/>
          <w:szCs w:val="36"/>
        </w:rPr>
        <w:t>.</w:t>
      </w:r>
    </w:p>
    <w:p w:rsidR="00137CB9" w:rsidRPr="00137CB9" w:rsidRDefault="00137CB9" w:rsidP="0085624B">
      <w:pPr>
        <w:spacing w:after="0"/>
        <w:rPr>
          <w:sz w:val="36"/>
          <w:szCs w:val="36"/>
        </w:rPr>
      </w:pPr>
    </w:p>
    <w:p w:rsidR="00137CB9" w:rsidRPr="00137CB9" w:rsidRDefault="00137CB9" w:rsidP="00FD5B2B">
      <w:pPr>
        <w:spacing w:after="0"/>
        <w:jc w:val="center"/>
        <w:rPr>
          <w:b/>
          <w:bCs/>
          <w:sz w:val="44"/>
          <w:szCs w:val="44"/>
          <w:rtl/>
        </w:rPr>
      </w:pPr>
      <w:r w:rsidRPr="00137CB9">
        <w:rPr>
          <w:b/>
          <w:bCs/>
          <w:sz w:val="44"/>
          <w:szCs w:val="44"/>
          <w:rtl/>
        </w:rPr>
        <w:t>الفصل الثالث</w:t>
      </w:r>
    </w:p>
    <w:p w:rsidR="00137CB9" w:rsidRPr="00137CB9" w:rsidRDefault="00137CB9" w:rsidP="00FD5B2B">
      <w:pPr>
        <w:spacing w:after="0"/>
        <w:jc w:val="center"/>
        <w:rPr>
          <w:b/>
          <w:bCs/>
          <w:sz w:val="44"/>
          <w:szCs w:val="44"/>
        </w:rPr>
      </w:pPr>
      <w:r w:rsidRPr="00137CB9">
        <w:rPr>
          <w:b/>
          <w:bCs/>
          <w:sz w:val="44"/>
          <w:szCs w:val="44"/>
          <w:rtl/>
        </w:rPr>
        <w:t>الحجز على الطائرات</w:t>
      </w:r>
    </w:p>
    <w:p w:rsidR="00137CB9" w:rsidRPr="00137CB9" w:rsidRDefault="00137CB9" w:rsidP="0085624B">
      <w:pPr>
        <w:spacing w:after="0"/>
        <w:rPr>
          <w:sz w:val="36"/>
          <w:szCs w:val="36"/>
        </w:rPr>
      </w:pPr>
    </w:p>
    <w:p w:rsidR="00137CB9" w:rsidRPr="00137CB9" w:rsidRDefault="00137CB9" w:rsidP="0085624B">
      <w:pPr>
        <w:spacing w:after="0"/>
        <w:rPr>
          <w:b/>
          <w:bCs/>
          <w:sz w:val="40"/>
          <w:szCs w:val="40"/>
        </w:rPr>
      </w:pPr>
      <w:r w:rsidRPr="00137CB9">
        <w:rPr>
          <w:b/>
          <w:bCs/>
          <w:sz w:val="40"/>
          <w:szCs w:val="40"/>
          <w:rtl/>
        </w:rPr>
        <w:t>المادة الحادية والسبعون: المقصود بالحجز التحفظي</w:t>
      </w:r>
      <w:r w:rsidRPr="00137CB9">
        <w:rPr>
          <w:b/>
          <w:bCs/>
          <w:sz w:val="40"/>
          <w:szCs w:val="40"/>
        </w:rPr>
        <w:t> </w:t>
      </w:r>
    </w:p>
    <w:p w:rsidR="00137CB9" w:rsidRDefault="00137CB9" w:rsidP="0067239E">
      <w:pPr>
        <w:spacing w:after="0"/>
        <w:jc w:val="both"/>
        <w:rPr>
          <w:sz w:val="36"/>
          <w:szCs w:val="36"/>
          <w:rtl/>
        </w:rPr>
      </w:pPr>
      <w:r w:rsidRPr="00137CB9">
        <w:rPr>
          <w:sz w:val="36"/>
          <w:szCs w:val="36"/>
          <w:rtl/>
        </w:rPr>
        <w:t xml:space="preserve">يقصد بالحجز التحفظي في مفهوم هذا الفصل، كل تصرف </w:t>
      </w:r>
      <w:r w:rsidRPr="00137CB9">
        <w:rPr>
          <w:rFonts w:hint="cs"/>
          <w:sz w:val="36"/>
          <w:szCs w:val="36"/>
          <w:rtl/>
        </w:rPr>
        <w:t>-</w:t>
      </w:r>
      <w:r w:rsidRPr="00137CB9">
        <w:rPr>
          <w:sz w:val="36"/>
          <w:szCs w:val="36"/>
          <w:rtl/>
        </w:rPr>
        <w:t>أياً كانت</w:t>
      </w:r>
      <w:r w:rsidRPr="00137CB9">
        <w:rPr>
          <w:rFonts w:hint="cs"/>
          <w:sz w:val="36"/>
          <w:szCs w:val="36"/>
          <w:rtl/>
        </w:rPr>
        <w:t>-</w:t>
      </w:r>
      <w:r w:rsidRPr="00137CB9">
        <w:rPr>
          <w:sz w:val="36"/>
          <w:szCs w:val="36"/>
          <w:rtl/>
        </w:rPr>
        <w:t xml:space="preserve"> تسميته يتم بمقتضاه وقف الطائرة رعاية لمصلحة خاصة عن طريق القضاء أو السلطات المختصة لصالح الدائن, أو المالك, أو صاحب الحق العيني على الطائرة</w:t>
      </w:r>
      <w:r w:rsidRPr="00137CB9">
        <w:rPr>
          <w:rFonts w:hint="cs"/>
          <w:sz w:val="36"/>
          <w:szCs w:val="36"/>
          <w:rtl/>
        </w:rPr>
        <w:t>.</w:t>
      </w:r>
      <w:r w:rsidR="00FD5B2B">
        <w:rPr>
          <w:sz w:val="36"/>
          <w:szCs w:val="36"/>
          <w:rtl/>
        </w:rPr>
        <w:t xml:space="preserve"> و</w:t>
      </w:r>
      <w:r w:rsidRPr="00137CB9">
        <w:rPr>
          <w:sz w:val="36"/>
          <w:szCs w:val="36"/>
          <w:rtl/>
        </w:rPr>
        <w:t>للهيئة حق وقف الطائرة ف</w:t>
      </w:r>
      <w:r w:rsidRPr="00137CB9">
        <w:rPr>
          <w:rFonts w:hint="cs"/>
          <w:sz w:val="36"/>
          <w:szCs w:val="36"/>
          <w:rtl/>
        </w:rPr>
        <w:t>ي</w:t>
      </w:r>
      <w:r w:rsidRPr="00137CB9">
        <w:rPr>
          <w:sz w:val="36"/>
          <w:szCs w:val="36"/>
          <w:rtl/>
        </w:rPr>
        <w:t xml:space="preserve"> حال عدم دفع الرسوم المتوجبة عليها ف</w:t>
      </w:r>
      <w:r w:rsidRPr="00137CB9">
        <w:rPr>
          <w:rFonts w:hint="cs"/>
          <w:sz w:val="36"/>
          <w:szCs w:val="36"/>
          <w:rtl/>
        </w:rPr>
        <w:t>ي</w:t>
      </w:r>
      <w:r w:rsidRPr="00137CB9">
        <w:rPr>
          <w:sz w:val="36"/>
          <w:szCs w:val="36"/>
          <w:rtl/>
        </w:rPr>
        <w:t xml:space="preserve"> المملكة</w:t>
      </w:r>
      <w:r w:rsidRPr="00137CB9">
        <w:rPr>
          <w:sz w:val="36"/>
          <w:szCs w:val="36"/>
        </w:rPr>
        <w:t xml:space="preserve"> .</w:t>
      </w:r>
    </w:p>
    <w:p w:rsidR="000A2FC4" w:rsidRPr="00137CB9" w:rsidRDefault="000A2FC4" w:rsidP="0067239E">
      <w:pPr>
        <w:spacing w:after="0"/>
        <w:jc w:val="both"/>
        <w:rPr>
          <w:sz w:val="36"/>
          <w:szCs w:val="36"/>
        </w:rPr>
      </w:pPr>
    </w:p>
    <w:p w:rsidR="00137CB9" w:rsidRPr="00137CB9" w:rsidRDefault="00137CB9" w:rsidP="0085624B">
      <w:pPr>
        <w:spacing w:after="0"/>
        <w:rPr>
          <w:b/>
          <w:bCs/>
          <w:sz w:val="40"/>
          <w:szCs w:val="40"/>
        </w:rPr>
      </w:pPr>
      <w:r w:rsidRPr="00137CB9">
        <w:rPr>
          <w:b/>
          <w:bCs/>
          <w:sz w:val="40"/>
          <w:szCs w:val="40"/>
          <w:rtl/>
        </w:rPr>
        <w:lastRenderedPageBreak/>
        <w:t>المادة الثانية والسبعون: نطاق تطبيق أحكام هذا الفصل</w:t>
      </w:r>
      <w:r w:rsidRPr="00137CB9">
        <w:rPr>
          <w:b/>
          <w:bCs/>
          <w:sz w:val="40"/>
          <w:szCs w:val="40"/>
        </w:rPr>
        <w:t> </w:t>
      </w:r>
    </w:p>
    <w:p w:rsidR="00137CB9" w:rsidRPr="00137CB9" w:rsidRDefault="00137CB9" w:rsidP="0067239E">
      <w:pPr>
        <w:spacing w:after="0"/>
        <w:jc w:val="both"/>
        <w:rPr>
          <w:sz w:val="36"/>
          <w:szCs w:val="36"/>
        </w:rPr>
      </w:pPr>
      <w:r w:rsidRPr="00137CB9">
        <w:rPr>
          <w:sz w:val="36"/>
          <w:szCs w:val="36"/>
          <w:rtl/>
        </w:rPr>
        <w:t xml:space="preserve">لا تسري أحكام هذا الفصل على الإجراءات التحفظية الخاصة بدعاوى الإفلاس, ولا على الإجراءات التحفظية التي تتخذ عند مخالفة أحكام هذا </w:t>
      </w:r>
      <w:r w:rsidR="00FD5B2B">
        <w:rPr>
          <w:sz w:val="36"/>
          <w:szCs w:val="36"/>
          <w:rtl/>
        </w:rPr>
        <w:t>النظام, أو الأنظمة الجمركية, أو</w:t>
      </w:r>
      <w:r w:rsidR="00FD5B2B">
        <w:rPr>
          <w:rFonts w:hint="cs"/>
          <w:sz w:val="36"/>
          <w:szCs w:val="36"/>
          <w:rtl/>
        </w:rPr>
        <w:t xml:space="preserve"> </w:t>
      </w:r>
      <w:r w:rsidRPr="00137CB9">
        <w:rPr>
          <w:sz w:val="36"/>
          <w:szCs w:val="36"/>
          <w:rtl/>
        </w:rPr>
        <w:t>الأنظمة الجزائية</w:t>
      </w:r>
      <w:r w:rsidRPr="00137CB9">
        <w:rPr>
          <w:rFonts w:hint="cs"/>
          <w:sz w:val="36"/>
          <w:szCs w:val="36"/>
          <w:rtl/>
        </w:rPr>
        <w:t>,</w:t>
      </w:r>
      <w:r w:rsidRPr="00137CB9">
        <w:rPr>
          <w:sz w:val="36"/>
          <w:szCs w:val="36"/>
          <w:rtl/>
        </w:rPr>
        <w:t xml:space="preserve"> أو قواعد وأنظمة الأمن في المملكة</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الثالثة والسبعو</w:t>
      </w:r>
      <w:r w:rsidRPr="00137CB9">
        <w:rPr>
          <w:rFonts w:hint="cs"/>
          <w:b/>
          <w:bCs/>
          <w:sz w:val="40"/>
          <w:szCs w:val="40"/>
          <w:rtl/>
        </w:rPr>
        <w:t>ن</w:t>
      </w:r>
      <w:r w:rsidRPr="00137CB9">
        <w:rPr>
          <w:b/>
          <w:bCs/>
          <w:sz w:val="40"/>
          <w:szCs w:val="40"/>
          <w:rtl/>
        </w:rPr>
        <w:t>: الطائرات التي لا تخضع للحجز التحفظي</w:t>
      </w:r>
      <w:r w:rsidRPr="00137CB9">
        <w:rPr>
          <w:b/>
          <w:bCs/>
          <w:sz w:val="40"/>
          <w:szCs w:val="40"/>
        </w:rPr>
        <w:t> </w:t>
      </w:r>
    </w:p>
    <w:p w:rsidR="00137CB9" w:rsidRPr="00137CB9" w:rsidRDefault="00137CB9" w:rsidP="0067239E">
      <w:pPr>
        <w:spacing w:after="0"/>
        <w:jc w:val="both"/>
        <w:rPr>
          <w:sz w:val="36"/>
          <w:szCs w:val="36"/>
        </w:rPr>
      </w:pPr>
      <w:r w:rsidRPr="00137CB9">
        <w:rPr>
          <w:rFonts w:hint="cs"/>
          <w:sz w:val="36"/>
          <w:szCs w:val="36"/>
          <w:rtl/>
        </w:rPr>
        <w:t>1-</w:t>
      </w:r>
      <w:r w:rsidRPr="00137CB9">
        <w:rPr>
          <w:sz w:val="36"/>
          <w:szCs w:val="36"/>
          <w:rtl/>
        </w:rPr>
        <w:t>لا يوقع الحجز التحفظي على ما يأتي</w:t>
      </w:r>
      <w:r w:rsidRPr="00137CB9">
        <w:rPr>
          <w:sz w:val="36"/>
          <w:szCs w:val="36"/>
        </w:rPr>
        <w:t>:</w:t>
      </w:r>
    </w:p>
    <w:p w:rsidR="00137CB9" w:rsidRPr="00137CB9" w:rsidRDefault="00137CB9" w:rsidP="0067239E">
      <w:pPr>
        <w:spacing w:after="0"/>
        <w:jc w:val="both"/>
        <w:rPr>
          <w:sz w:val="36"/>
          <w:szCs w:val="36"/>
        </w:rPr>
      </w:pPr>
      <w:r w:rsidRPr="00137CB9">
        <w:rPr>
          <w:sz w:val="36"/>
          <w:szCs w:val="36"/>
          <w:rtl/>
        </w:rPr>
        <w:t>أ</w:t>
      </w:r>
      <w:r w:rsidRPr="00137CB9">
        <w:rPr>
          <w:sz w:val="36"/>
          <w:szCs w:val="36"/>
        </w:rPr>
        <w:t>-</w:t>
      </w:r>
      <w:r w:rsidRPr="00137CB9">
        <w:rPr>
          <w:sz w:val="36"/>
          <w:szCs w:val="36"/>
          <w:rtl/>
        </w:rPr>
        <w:t>الطائرات المخصصة لخدمة الدولة</w:t>
      </w:r>
      <w:r w:rsidRPr="00137CB9">
        <w:rPr>
          <w:rFonts w:hint="cs"/>
          <w:sz w:val="36"/>
          <w:szCs w:val="36"/>
          <w:rtl/>
        </w:rPr>
        <w:t>,</w:t>
      </w:r>
      <w:r w:rsidRPr="00137CB9">
        <w:rPr>
          <w:sz w:val="36"/>
          <w:szCs w:val="36"/>
          <w:rtl/>
        </w:rPr>
        <w:t xml:space="preserve"> ويستثنى من ذلك ما خصص لخدمة التجارة</w:t>
      </w:r>
      <w:r w:rsidRPr="00137CB9">
        <w:rPr>
          <w:sz w:val="36"/>
          <w:szCs w:val="36"/>
        </w:rPr>
        <w:t>.</w:t>
      </w:r>
    </w:p>
    <w:p w:rsidR="00137CB9" w:rsidRPr="00137CB9" w:rsidRDefault="00137CB9" w:rsidP="0067239E">
      <w:pPr>
        <w:spacing w:after="0"/>
        <w:jc w:val="both"/>
        <w:rPr>
          <w:sz w:val="36"/>
          <w:szCs w:val="36"/>
        </w:rPr>
      </w:pPr>
      <w:r w:rsidRPr="00137CB9">
        <w:rPr>
          <w:sz w:val="36"/>
          <w:szCs w:val="36"/>
          <w:rtl/>
        </w:rPr>
        <w:t>ب</w:t>
      </w:r>
      <w:r w:rsidRPr="00137CB9">
        <w:rPr>
          <w:sz w:val="36"/>
          <w:szCs w:val="36"/>
        </w:rPr>
        <w:t>-</w:t>
      </w:r>
      <w:r w:rsidRPr="00137CB9">
        <w:rPr>
          <w:sz w:val="36"/>
          <w:szCs w:val="36"/>
          <w:rtl/>
        </w:rPr>
        <w:t>الطائرات المستخدمة فعلاً وبصورة مطلقة على خط جوي منتظم, وكذلك</w:t>
      </w:r>
      <w:r w:rsidR="00B612F6">
        <w:rPr>
          <w:sz w:val="36"/>
          <w:szCs w:val="36"/>
          <w:rtl/>
        </w:rPr>
        <w:t xml:space="preserve"> الطائرات الاحتياطية التي لا غن</w:t>
      </w:r>
      <w:r w:rsidR="00B612F6">
        <w:rPr>
          <w:rFonts w:hint="cs"/>
          <w:sz w:val="36"/>
          <w:szCs w:val="36"/>
          <w:rtl/>
        </w:rPr>
        <w:t>ى</w:t>
      </w:r>
      <w:r w:rsidRPr="00137CB9">
        <w:rPr>
          <w:sz w:val="36"/>
          <w:szCs w:val="36"/>
          <w:rtl/>
        </w:rPr>
        <w:t xml:space="preserve"> عنها</w:t>
      </w:r>
      <w:r w:rsidRPr="00137CB9">
        <w:rPr>
          <w:sz w:val="36"/>
          <w:szCs w:val="36"/>
        </w:rPr>
        <w:t>.</w:t>
      </w:r>
    </w:p>
    <w:p w:rsidR="00137CB9" w:rsidRPr="00137CB9" w:rsidRDefault="00137CB9" w:rsidP="0067239E">
      <w:pPr>
        <w:spacing w:after="0"/>
        <w:jc w:val="both"/>
        <w:rPr>
          <w:sz w:val="36"/>
          <w:szCs w:val="36"/>
        </w:rPr>
      </w:pPr>
      <w:r w:rsidRPr="00137CB9">
        <w:rPr>
          <w:sz w:val="36"/>
          <w:szCs w:val="36"/>
          <w:rtl/>
        </w:rPr>
        <w:t>ج</w:t>
      </w:r>
      <w:r w:rsidRPr="00137CB9">
        <w:rPr>
          <w:sz w:val="36"/>
          <w:szCs w:val="36"/>
        </w:rPr>
        <w:t>-</w:t>
      </w:r>
      <w:r w:rsidRPr="00137CB9">
        <w:rPr>
          <w:sz w:val="36"/>
          <w:szCs w:val="36"/>
          <w:rtl/>
        </w:rPr>
        <w:t>كل طائرة أخرى معدة لعمليات نقل الأشخاص أو الأموال بمقابل متى كانت على وشك الرحيل لمثل هذا النقل</w:t>
      </w:r>
      <w:r w:rsidRPr="00137CB9">
        <w:rPr>
          <w:rFonts w:hint="cs"/>
          <w:sz w:val="36"/>
          <w:szCs w:val="36"/>
          <w:rtl/>
        </w:rPr>
        <w:t>,</w:t>
      </w:r>
      <w:r w:rsidRPr="00137CB9">
        <w:rPr>
          <w:sz w:val="36"/>
          <w:szCs w:val="36"/>
          <w:rtl/>
        </w:rPr>
        <w:t xml:space="preserve"> إلا في الحالة التي يتعلق فيها الأمر بدين نشأ بسبب الرحلة التي ستقوم بها الطائرة أو نشأ من خلال الرحلة</w:t>
      </w:r>
      <w:r w:rsidRPr="00137CB9">
        <w:rPr>
          <w:sz w:val="36"/>
          <w:szCs w:val="36"/>
        </w:rPr>
        <w:t>.</w:t>
      </w:r>
    </w:p>
    <w:p w:rsidR="00137CB9" w:rsidRPr="00137CB9" w:rsidRDefault="00137CB9" w:rsidP="0067239E">
      <w:pPr>
        <w:spacing w:after="0"/>
        <w:jc w:val="both"/>
        <w:rPr>
          <w:sz w:val="36"/>
          <w:szCs w:val="36"/>
        </w:rPr>
      </w:pPr>
      <w:r w:rsidRPr="00137CB9">
        <w:rPr>
          <w:rFonts w:hint="cs"/>
          <w:sz w:val="36"/>
          <w:szCs w:val="36"/>
          <w:rtl/>
        </w:rPr>
        <w:t>2-</w:t>
      </w:r>
      <w:r w:rsidRPr="00137CB9">
        <w:rPr>
          <w:sz w:val="36"/>
          <w:szCs w:val="36"/>
          <w:rtl/>
        </w:rPr>
        <w:t>لا تسري أحكام هذه المادة على الحجز التحفظي الذي يوقعه المالك الذي فقد حيازة طائرة بفعل غير مشروع</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الرابعة والسبعون: تقديم كفالة</w:t>
      </w:r>
      <w:r w:rsidRPr="00137CB9">
        <w:rPr>
          <w:b/>
          <w:bCs/>
          <w:sz w:val="40"/>
          <w:szCs w:val="40"/>
        </w:rPr>
        <w:t> </w:t>
      </w:r>
    </w:p>
    <w:p w:rsidR="00137CB9" w:rsidRPr="00137CB9" w:rsidRDefault="00137CB9" w:rsidP="0067239E">
      <w:pPr>
        <w:spacing w:after="0"/>
        <w:jc w:val="both"/>
        <w:rPr>
          <w:sz w:val="36"/>
          <w:szCs w:val="36"/>
        </w:rPr>
      </w:pPr>
      <w:r w:rsidRPr="00137CB9">
        <w:rPr>
          <w:sz w:val="36"/>
          <w:szCs w:val="36"/>
          <w:rtl/>
        </w:rPr>
        <w:t>في الحالة التي لا يكون فيها الحجز التحفظي على الطائرة محظوراً أو لا يجوز فيها توقيع الحجز, ولم يدفع المشغل بعدم جواز مثل هذا الحجز, فإن تقديم كفالة كافية يحول دون توقيع الحجز التحفظي أو يخول رفعه فوراً</w:t>
      </w:r>
      <w:r w:rsidRPr="00137CB9">
        <w:rPr>
          <w:sz w:val="36"/>
          <w:szCs w:val="36"/>
        </w:rPr>
        <w:t>.</w:t>
      </w:r>
    </w:p>
    <w:p w:rsidR="00137CB9" w:rsidRDefault="00137CB9" w:rsidP="004F66BA">
      <w:pPr>
        <w:spacing w:after="0"/>
        <w:jc w:val="both"/>
        <w:rPr>
          <w:sz w:val="36"/>
          <w:szCs w:val="36"/>
          <w:rtl/>
        </w:rPr>
      </w:pPr>
      <w:r w:rsidRPr="00137CB9">
        <w:rPr>
          <w:rFonts w:hint="cs"/>
          <w:sz w:val="36"/>
          <w:szCs w:val="36"/>
          <w:rtl/>
        </w:rPr>
        <w:t>2-</w:t>
      </w:r>
      <w:r w:rsidRPr="00137CB9">
        <w:rPr>
          <w:sz w:val="36"/>
          <w:szCs w:val="36"/>
          <w:rtl/>
        </w:rPr>
        <w:t>تكون الكفالة كافية إذا غطت مقدار الدين والمصاريف وخصصت جميعها للوفاء بالدين المستحق</w:t>
      </w:r>
      <w:r w:rsidRPr="00137CB9">
        <w:rPr>
          <w:rFonts w:hint="cs"/>
          <w:sz w:val="36"/>
          <w:szCs w:val="36"/>
          <w:rtl/>
        </w:rPr>
        <w:t>,</w:t>
      </w:r>
      <w:r w:rsidRPr="00137CB9">
        <w:rPr>
          <w:sz w:val="36"/>
          <w:szCs w:val="36"/>
          <w:rtl/>
        </w:rPr>
        <w:t xml:space="preserve"> أو إذا غطت قيمة الطائرة متى كانت هذه القيمة أكثر من مقدار الدين والمصاريف</w:t>
      </w:r>
      <w:r w:rsidRPr="00137CB9">
        <w:rPr>
          <w:sz w:val="36"/>
          <w:szCs w:val="36"/>
        </w:rPr>
        <w:t>.</w:t>
      </w:r>
    </w:p>
    <w:p w:rsidR="000A2FC4" w:rsidRDefault="000A2FC4" w:rsidP="004F66BA">
      <w:pPr>
        <w:spacing w:after="0"/>
        <w:jc w:val="both"/>
        <w:rPr>
          <w:sz w:val="36"/>
          <w:szCs w:val="36"/>
          <w:rtl/>
        </w:rPr>
      </w:pPr>
    </w:p>
    <w:p w:rsidR="000A2FC4" w:rsidRPr="00137CB9" w:rsidRDefault="000A2FC4" w:rsidP="004F66BA">
      <w:pPr>
        <w:spacing w:after="0"/>
        <w:jc w:val="both"/>
        <w:rPr>
          <w:sz w:val="36"/>
          <w:szCs w:val="36"/>
        </w:rPr>
      </w:pPr>
    </w:p>
    <w:p w:rsidR="00137CB9" w:rsidRPr="00137CB9" w:rsidRDefault="00137CB9" w:rsidP="0085624B">
      <w:pPr>
        <w:spacing w:after="0"/>
        <w:rPr>
          <w:b/>
          <w:bCs/>
          <w:sz w:val="40"/>
          <w:szCs w:val="40"/>
        </w:rPr>
      </w:pPr>
      <w:r w:rsidRPr="00137CB9">
        <w:rPr>
          <w:b/>
          <w:bCs/>
          <w:sz w:val="40"/>
          <w:szCs w:val="40"/>
          <w:rtl/>
        </w:rPr>
        <w:lastRenderedPageBreak/>
        <w:t>المادة الخامسة والسبعون: تعيين حارس</w:t>
      </w:r>
      <w:r w:rsidRPr="00137CB9">
        <w:rPr>
          <w:b/>
          <w:bCs/>
          <w:sz w:val="40"/>
          <w:szCs w:val="40"/>
        </w:rPr>
        <w:t> </w:t>
      </w:r>
    </w:p>
    <w:p w:rsidR="00137CB9" w:rsidRPr="00137CB9" w:rsidRDefault="00137CB9" w:rsidP="004F66BA">
      <w:pPr>
        <w:spacing w:after="0"/>
        <w:jc w:val="both"/>
        <w:rPr>
          <w:sz w:val="36"/>
          <w:szCs w:val="36"/>
        </w:rPr>
      </w:pPr>
      <w:r w:rsidRPr="00137CB9">
        <w:rPr>
          <w:sz w:val="36"/>
          <w:szCs w:val="36"/>
          <w:rtl/>
        </w:rPr>
        <w:t>إذا وقع حجز تحفظي على الطائرة، لا يجوز أن يعين حارساً عليها غير مالكها أو مشغلها إذا كان أحدهما هو المدين أو من يقوم مقامهما</w:t>
      </w:r>
      <w:r w:rsidRPr="00137CB9">
        <w:rPr>
          <w:rFonts w:hint="cs"/>
          <w:sz w:val="36"/>
          <w:szCs w:val="36"/>
          <w:rtl/>
        </w:rPr>
        <w:t>,</w:t>
      </w:r>
      <w:r w:rsidRPr="00137CB9">
        <w:rPr>
          <w:sz w:val="36"/>
          <w:szCs w:val="36"/>
          <w:rtl/>
        </w:rPr>
        <w:t xml:space="preserve"> ولا يمنع توقيع الحجز من قيام الحارس بتشغيل الطائرة بموجب قرار الجهة التي أوقعت الحجز</w:t>
      </w:r>
      <w:r w:rsidRPr="00137CB9">
        <w:rPr>
          <w:sz w:val="36"/>
          <w:szCs w:val="36"/>
        </w:rPr>
        <w:t>.</w:t>
      </w:r>
    </w:p>
    <w:p w:rsidR="00137CB9" w:rsidRPr="00137CB9" w:rsidRDefault="00137CB9" w:rsidP="0085624B">
      <w:pPr>
        <w:spacing w:after="0"/>
        <w:rPr>
          <w:b/>
          <w:bCs/>
          <w:sz w:val="40"/>
          <w:szCs w:val="40"/>
        </w:rPr>
      </w:pPr>
      <w:r w:rsidRPr="00137CB9">
        <w:rPr>
          <w:rFonts w:hint="cs"/>
          <w:b/>
          <w:bCs/>
          <w:sz w:val="40"/>
          <w:szCs w:val="40"/>
          <w:rtl/>
        </w:rPr>
        <w:t>ا</w:t>
      </w:r>
      <w:r w:rsidRPr="00137CB9">
        <w:rPr>
          <w:b/>
          <w:bCs/>
          <w:sz w:val="40"/>
          <w:szCs w:val="40"/>
          <w:rtl/>
        </w:rPr>
        <w:t>لمادة السادسة والسبعون: قيد الحجز</w:t>
      </w:r>
      <w:r w:rsidRPr="00137CB9">
        <w:rPr>
          <w:b/>
          <w:bCs/>
          <w:sz w:val="40"/>
          <w:szCs w:val="40"/>
        </w:rPr>
        <w:t> </w:t>
      </w:r>
    </w:p>
    <w:p w:rsidR="00137CB9" w:rsidRPr="00137CB9" w:rsidRDefault="00137CB9" w:rsidP="004F66BA">
      <w:pPr>
        <w:spacing w:after="0"/>
        <w:jc w:val="both"/>
        <w:rPr>
          <w:sz w:val="36"/>
          <w:szCs w:val="36"/>
        </w:rPr>
      </w:pPr>
      <w:r w:rsidRPr="00137CB9">
        <w:rPr>
          <w:sz w:val="36"/>
          <w:szCs w:val="36"/>
          <w:rtl/>
        </w:rPr>
        <w:t>تقوم الهيئة بقيد الحجز التحفظي على الطائرة المدنية الوطنية في السجل بناءً على طلب الدائن بعد التحقق من توافر الوثائق المؤيدة</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السابعة والسبعون: الفصل المستعجل</w:t>
      </w:r>
      <w:r w:rsidRPr="00137CB9">
        <w:rPr>
          <w:b/>
          <w:bCs/>
          <w:sz w:val="40"/>
          <w:szCs w:val="40"/>
        </w:rPr>
        <w:t> </w:t>
      </w:r>
    </w:p>
    <w:p w:rsidR="00137CB9" w:rsidRPr="00137CB9" w:rsidRDefault="00137CB9" w:rsidP="004F66BA">
      <w:pPr>
        <w:spacing w:after="0"/>
        <w:jc w:val="both"/>
        <w:rPr>
          <w:sz w:val="36"/>
          <w:szCs w:val="36"/>
        </w:rPr>
      </w:pPr>
      <w:r w:rsidRPr="00137CB9">
        <w:rPr>
          <w:sz w:val="36"/>
          <w:szCs w:val="36"/>
          <w:rtl/>
        </w:rPr>
        <w:t>يفصل بصفة مستعجلة في المنازعات المتعلقة بالحجز على الطائرات وطلبات رفعه</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الثامنة والسبعون: التعويض عن الحجز التحفظي</w:t>
      </w:r>
      <w:r w:rsidRPr="00137CB9">
        <w:rPr>
          <w:b/>
          <w:bCs/>
          <w:sz w:val="40"/>
          <w:szCs w:val="40"/>
        </w:rPr>
        <w:t> </w:t>
      </w:r>
    </w:p>
    <w:p w:rsidR="00137CB9" w:rsidRDefault="00137CB9" w:rsidP="004F66BA">
      <w:pPr>
        <w:spacing w:after="0"/>
        <w:rPr>
          <w:sz w:val="36"/>
          <w:szCs w:val="36"/>
          <w:rtl/>
        </w:rPr>
      </w:pPr>
      <w:r w:rsidRPr="00137CB9">
        <w:rPr>
          <w:sz w:val="36"/>
          <w:szCs w:val="36"/>
          <w:rtl/>
        </w:rPr>
        <w:t>يكون الحاجز مسؤولاً وفقاً للأحكام والأنظمة المطبقة في المملكة عن الضرر الذي يلحق بمالك الطائرة أو مشغلها إذا أجرى توقيع الحجز على الطائرة في غير الحالات التي يجوز الحجز فيها وفقاً لأحكام هذا الفصل، أو إذا رفضت الكفالة الكافية المقدمة من المدين ليحول دون توقيع الحجز على الطائرة أو رفعه، أو إذا كان الحجز قد تم دون سبب مشروع</w:t>
      </w:r>
      <w:r w:rsidRPr="00137CB9">
        <w:rPr>
          <w:sz w:val="36"/>
          <w:szCs w:val="36"/>
        </w:rPr>
        <w:t>.</w:t>
      </w:r>
      <w:r w:rsidRPr="00137CB9">
        <w:rPr>
          <w:sz w:val="36"/>
          <w:szCs w:val="36"/>
        </w:rPr>
        <w:br/>
      </w:r>
      <w:r w:rsidRPr="004F66BA">
        <w:rPr>
          <w:b/>
          <w:bCs/>
          <w:sz w:val="40"/>
          <w:szCs w:val="40"/>
          <w:rtl/>
        </w:rPr>
        <w:t>المادة التاسعة والسبعون: الحجز التنفيذي</w:t>
      </w:r>
      <w:r w:rsidRPr="00137CB9">
        <w:rPr>
          <w:sz w:val="40"/>
          <w:szCs w:val="40"/>
        </w:rPr>
        <w:t> </w:t>
      </w:r>
      <w:r w:rsidRPr="00137CB9">
        <w:rPr>
          <w:sz w:val="40"/>
          <w:szCs w:val="40"/>
        </w:rPr>
        <w:br/>
      </w:r>
      <w:r w:rsidRPr="00137CB9">
        <w:rPr>
          <w:sz w:val="36"/>
          <w:szCs w:val="36"/>
          <w:rtl/>
        </w:rPr>
        <w:t>لا يجوز إجراء الحجز التنفيذي على طائرة وفاء لدين واجب الأداء إلا بعد استيفاء جميع إجراءات الحجز التنفيذي على أموال المدين الأخرى الموجودة في المملكة وثبوت عدم كفايتها للوفاء بديون الدائن أو الدائنين</w:t>
      </w:r>
      <w:r w:rsidRPr="00137CB9">
        <w:rPr>
          <w:sz w:val="36"/>
          <w:szCs w:val="36"/>
        </w:rPr>
        <w:t>.</w:t>
      </w:r>
    </w:p>
    <w:p w:rsidR="000A2FC4" w:rsidRDefault="000A2FC4" w:rsidP="004F66BA">
      <w:pPr>
        <w:spacing w:after="0"/>
        <w:rPr>
          <w:sz w:val="36"/>
          <w:szCs w:val="36"/>
          <w:rtl/>
        </w:rPr>
      </w:pPr>
    </w:p>
    <w:p w:rsidR="000A2FC4" w:rsidRPr="00137CB9" w:rsidRDefault="000A2FC4" w:rsidP="004F66BA">
      <w:pPr>
        <w:spacing w:after="0"/>
        <w:rPr>
          <w:sz w:val="36"/>
          <w:szCs w:val="36"/>
          <w:rtl/>
        </w:rPr>
      </w:pPr>
    </w:p>
    <w:p w:rsidR="00137CB9" w:rsidRPr="00137CB9" w:rsidRDefault="00137CB9" w:rsidP="0085624B">
      <w:pPr>
        <w:spacing w:after="0"/>
        <w:rPr>
          <w:sz w:val="36"/>
          <w:szCs w:val="36"/>
          <w:rtl/>
        </w:rPr>
      </w:pPr>
    </w:p>
    <w:p w:rsidR="00137CB9" w:rsidRPr="00137CB9" w:rsidRDefault="00137CB9" w:rsidP="003B70BB">
      <w:pPr>
        <w:spacing w:after="0"/>
        <w:jc w:val="center"/>
        <w:rPr>
          <w:b/>
          <w:bCs/>
          <w:sz w:val="44"/>
          <w:szCs w:val="44"/>
          <w:rtl/>
        </w:rPr>
      </w:pPr>
      <w:r w:rsidRPr="00137CB9">
        <w:rPr>
          <w:b/>
          <w:bCs/>
          <w:sz w:val="44"/>
          <w:szCs w:val="44"/>
          <w:rtl/>
        </w:rPr>
        <w:lastRenderedPageBreak/>
        <w:t>الفصل الرابع</w:t>
      </w:r>
    </w:p>
    <w:p w:rsidR="00137CB9" w:rsidRPr="00573362" w:rsidRDefault="00137CB9" w:rsidP="00573362">
      <w:pPr>
        <w:spacing w:after="0"/>
        <w:jc w:val="center"/>
        <w:rPr>
          <w:b/>
          <w:bCs/>
          <w:sz w:val="44"/>
          <w:szCs w:val="44"/>
        </w:rPr>
      </w:pPr>
      <w:r w:rsidRPr="00137CB9">
        <w:rPr>
          <w:b/>
          <w:bCs/>
          <w:sz w:val="44"/>
          <w:szCs w:val="44"/>
          <w:rtl/>
        </w:rPr>
        <w:t>صلاحية الطائرات للطيران</w:t>
      </w:r>
    </w:p>
    <w:p w:rsidR="00137CB9" w:rsidRPr="00137CB9" w:rsidRDefault="00137CB9" w:rsidP="0085624B">
      <w:pPr>
        <w:spacing w:after="0"/>
        <w:rPr>
          <w:b/>
          <w:bCs/>
          <w:sz w:val="40"/>
          <w:szCs w:val="40"/>
        </w:rPr>
      </w:pPr>
      <w:r w:rsidRPr="00137CB9">
        <w:rPr>
          <w:b/>
          <w:bCs/>
          <w:sz w:val="40"/>
          <w:szCs w:val="40"/>
          <w:rtl/>
        </w:rPr>
        <w:t>المادة الثمانون: مراعاة الأنظمة والقواعد الدولية</w:t>
      </w:r>
      <w:r w:rsidRPr="00137CB9">
        <w:rPr>
          <w:b/>
          <w:bCs/>
          <w:sz w:val="40"/>
          <w:szCs w:val="40"/>
        </w:rPr>
        <w:t> </w:t>
      </w:r>
    </w:p>
    <w:p w:rsidR="00137CB9" w:rsidRPr="00137CB9" w:rsidRDefault="00137CB9" w:rsidP="004F66BA">
      <w:pPr>
        <w:spacing w:after="0"/>
        <w:jc w:val="both"/>
        <w:rPr>
          <w:sz w:val="36"/>
          <w:szCs w:val="36"/>
        </w:rPr>
      </w:pPr>
      <w:r w:rsidRPr="00137CB9">
        <w:rPr>
          <w:sz w:val="36"/>
          <w:szCs w:val="36"/>
          <w:rtl/>
        </w:rPr>
        <w:t>مع مراعاة الأحكام الواردة في هذا الفصل تطبق الأنظمة والمقاييس الفنية الدولية الواردة في معاهدة شيكاغو وملاحقها التي اعتمدتها المملكة لتحقيق أعلى مستويات السلامة للطائرات والملاحة الجوية بما يتلاءم مع اعتبارات المحافظة على البيئة</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الحادية والثمانون: صلاحية الطيران</w:t>
      </w:r>
      <w:r w:rsidRPr="00137CB9">
        <w:rPr>
          <w:b/>
          <w:bCs/>
          <w:sz w:val="40"/>
          <w:szCs w:val="40"/>
        </w:rPr>
        <w:t>.</w:t>
      </w:r>
    </w:p>
    <w:p w:rsidR="00137CB9" w:rsidRPr="00137CB9" w:rsidRDefault="00137CB9" w:rsidP="004F66BA">
      <w:pPr>
        <w:spacing w:after="0"/>
        <w:jc w:val="both"/>
        <w:rPr>
          <w:sz w:val="36"/>
          <w:szCs w:val="36"/>
        </w:rPr>
      </w:pPr>
      <w:r w:rsidRPr="00137CB9">
        <w:rPr>
          <w:rFonts w:hint="cs"/>
          <w:sz w:val="36"/>
          <w:szCs w:val="36"/>
          <w:rtl/>
        </w:rPr>
        <w:t>1-</w:t>
      </w:r>
      <w:r w:rsidRPr="00137CB9">
        <w:rPr>
          <w:sz w:val="36"/>
          <w:szCs w:val="36"/>
          <w:rtl/>
        </w:rPr>
        <w:t>تصدر الهيئة شهادات الصلاحية للطيران</w:t>
      </w:r>
      <w:r w:rsidR="00B612F6">
        <w:rPr>
          <w:sz w:val="36"/>
          <w:szCs w:val="36"/>
          <w:rtl/>
        </w:rPr>
        <w:t xml:space="preserve"> للطائرات المسجلة في المملكة, و</w:t>
      </w:r>
      <w:r w:rsidRPr="00137CB9">
        <w:rPr>
          <w:sz w:val="36"/>
          <w:szCs w:val="36"/>
          <w:rtl/>
        </w:rPr>
        <w:t>لها اعتماد أي شهادة صلاحية طائرة للطيران صادرة من دولة أخرى لطائرة مسجلة ف</w:t>
      </w:r>
      <w:r w:rsidRPr="00137CB9">
        <w:rPr>
          <w:rFonts w:hint="cs"/>
          <w:sz w:val="36"/>
          <w:szCs w:val="36"/>
          <w:rtl/>
        </w:rPr>
        <w:t>ي</w:t>
      </w:r>
      <w:r w:rsidRPr="00137CB9">
        <w:rPr>
          <w:sz w:val="36"/>
          <w:szCs w:val="36"/>
          <w:rtl/>
        </w:rPr>
        <w:t xml:space="preserve"> المملكة وفقا</w:t>
      </w:r>
      <w:r w:rsidRPr="00137CB9">
        <w:rPr>
          <w:rFonts w:hint="cs"/>
          <w:sz w:val="36"/>
          <w:szCs w:val="36"/>
          <w:rtl/>
        </w:rPr>
        <w:t>ً</w:t>
      </w:r>
      <w:r w:rsidRPr="00137CB9">
        <w:rPr>
          <w:sz w:val="36"/>
          <w:szCs w:val="36"/>
          <w:rtl/>
        </w:rPr>
        <w:t xml:space="preserve"> للشروط الت</w:t>
      </w:r>
      <w:r w:rsidRPr="00137CB9">
        <w:rPr>
          <w:rFonts w:hint="cs"/>
          <w:sz w:val="36"/>
          <w:szCs w:val="36"/>
          <w:rtl/>
        </w:rPr>
        <w:t>ي</w:t>
      </w:r>
      <w:r w:rsidRPr="00137CB9">
        <w:rPr>
          <w:sz w:val="36"/>
          <w:szCs w:val="36"/>
          <w:rtl/>
        </w:rPr>
        <w:t xml:space="preserve"> تحددها اللائحة</w:t>
      </w:r>
      <w:r w:rsidRPr="00137CB9">
        <w:rPr>
          <w:sz w:val="36"/>
          <w:szCs w:val="36"/>
        </w:rPr>
        <w:t xml:space="preserve"> .</w:t>
      </w:r>
    </w:p>
    <w:p w:rsidR="00137CB9" w:rsidRPr="00137CB9" w:rsidRDefault="00137CB9" w:rsidP="004F66BA">
      <w:pPr>
        <w:spacing w:after="0"/>
        <w:jc w:val="both"/>
        <w:rPr>
          <w:sz w:val="36"/>
          <w:szCs w:val="36"/>
        </w:rPr>
      </w:pPr>
      <w:r w:rsidRPr="00137CB9">
        <w:rPr>
          <w:rFonts w:hint="cs"/>
          <w:sz w:val="36"/>
          <w:szCs w:val="36"/>
          <w:rtl/>
        </w:rPr>
        <w:t>2-</w:t>
      </w:r>
      <w:r w:rsidRPr="00137CB9">
        <w:rPr>
          <w:sz w:val="36"/>
          <w:szCs w:val="36"/>
          <w:rtl/>
        </w:rPr>
        <w:t>لا يجوز لأي طائرة أن تطير في إقليم المملكة ما لم تكن لها شهادة صلاحية للطيران سارية المفعول صادرة أو معتمدة من سلطة التسجيل المختصة</w:t>
      </w:r>
      <w:r w:rsidRPr="00137CB9">
        <w:rPr>
          <w:rFonts w:hint="cs"/>
          <w:sz w:val="36"/>
          <w:szCs w:val="36"/>
          <w:rtl/>
        </w:rPr>
        <w:t>.</w:t>
      </w:r>
      <w:r w:rsidRPr="00137CB9">
        <w:rPr>
          <w:sz w:val="36"/>
          <w:szCs w:val="36"/>
          <w:rtl/>
        </w:rPr>
        <w:t xml:space="preserve"> ويجب الالتزام بالشروط والقيود الواردة في الشهادة ودليل الطيران الخاص بالطائرة</w:t>
      </w:r>
      <w:r w:rsidRPr="00137CB9">
        <w:rPr>
          <w:sz w:val="36"/>
          <w:szCs w:val="36"/>
        </w:rPr>
        <w:t xml:space="preserve"> .</w:t>
      </w:r>
    </w:p>
    <w:p w:rsidR="00137CB9" w:rsidRPr="00137CB9" w:rsidRDefault="00137CB9" w:rsidP="004F66BA">
      <w:pPr>
        <w:spacing w:after="0"/>
        <w:jc w:val="both"/>
        <w:rPr>
          <w:sz w:val="36"/>
          <w:szCs w:val="36"/>
        </w:rPr>
      </w:pPr>
      <w:r w:rsidRPr="00137CB9">
        <w:rPr>
          <w:rFonts w:hint="cs"/>
          <w:sz w:val="36"/>
          <w:szCs w:val="36"/>
          <w:rtl/>
        </w:rPr>
        <w:t>3-</w:t>
      </w:r>
      <w:r w:rsidRPr="00137CB9">
        <w:rPr>
          <w:sz w:val="36"/>
          <w:szCs w:val="36"/>
          <w:rtl/>
        </w:rPr>
        <w:t>يجوز للهيئة إعفاء الطائرات التي تقوم برحلات داخل المملكة لأغراض التجربة الفنية أو لأغراض أخرى تحددها اللائحة من هذه الشهادة بشرط مراعاة القيود والشروط التي تحددها</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الثانية والثمانون: السجلات الفنية للطائرة ووزنها ومعداتها</w:t>
      </w:r>
      <w:r w:rsidRPr="00137CB9">
        <w:rPr>
          <w:b/>
          <w:bCs/>
          <w:sz w:val="40"/>
          <w:szCs w:val="40"/>
        </w:rPr>
        <w:t> </w:t>
      </w:r>
    </w:p>
    <w:p w:rsidR="00137CB9" w:rsidRPr="00137CB9" w:rsidRDefault="00137CB9" w:rsidP="003C1432">
      <w:pPr>
        <w:spacing w:after="0"/>
        <w:jc w:val="both"/>
        <w:rPr>
          <w:sz w:val="36"/>
          <w:szCs w:val="36"/>
        </w:rPr>
      </w:pPr>
      <w:r w:rsidRPr="00137CB9">
        <w:rPr>
          <w:rFonts w:hint="cs"/>
          <w:sz w:val="36"/>
          <w:szCs w:val="36"/>
          <w:rtl/>
        </w:rPr>
        <w:t>1-</w:t>
      </w:r>
      <w:r w:rsidRPr="00137CB9">
        <w:rPr>
          <w:sz w:val="36"/>
          <w:szCs w:val="36"/>
          <w:rtl/>
        </w:rPr>
        <w:t>يجب الاحتفاظ بسجلات فنية لكل طائرة مسجلة في المملكة, تدون فيها البيانات التي تحددها الهيئة</w:t>
      </w:r>
      <w:r w:rsidRPr="00137CB9">
        <w:rPr>
          <w:sz w:val="36"/>
          <w:szCs w:val="36"/>
        </w:rPr>
        <w:t xml:space="preserve"> .</w:t>
      </w:r>
    </w:p>
    <w:p w:rsidR="00137CB9" w:rsidRPr="00137CB9" w:rsidRDefault="00137CB9" w:rsidP="003C1432">
      <w:pPr>
        <w:spacing w:after="0"/>
        <w:jc w:val="both"/>
        <w:rPr>
          <w:sz w:val="36"/>
          <w:szCs w:val="36"/>
        </w:rPr>
      </w:pPr>
      <w:r w:rsidRPr="00137CB9">
        <w:rPr>
          <w:rFonts w:hint="cs"/>
          <w:sz w:val="36"/>
          <w:szCs w:val="36"/>
          <w:rtl/>
        </w:rPr>
        <w:t>2-</w:t>
      </w:r>
      <w:r w:rsidRPr="00137CB9">
        <w:rPr>
          <w:sz w:val="36"/>
          <w:szCs w:val="36"/>
          <w:rtl/>
        </w:rPr>
        <w:t>يجب أن يحدد وزن كل طائرة تصدر أو تعتمد لها</w:t>
      </w:r>
      <w:r w:rsidR="003B70BB">
        <w:rPr>
          <w:sz w:val="36"/>
          <w:szCs w:val="36"/>
          <w:rtl/>
        </w:rPr>
        <w:t xml:space="preserve"> الهيئة شهادة صلاحية للطيران, و</w:t>
      </w:r>
      <w:r w:rsidRPr="00137CB9">
        <w:rPr>
          <w:sz w:val="36"/>
          <w:szCs w:val="36"/>
          <w:rtl/>
        </w:rPr>
        <w:t>على المشغل أن يقوم بإعداد جدول أوزان ال</w:t>
      </w:r>
      <w:r w:rsidR="003B70BB">
        <w:rPr>
          <w:sz w:val="36"/>
          <w:szCs w:val="36"/>
          <w:rtl/>
        </w:rPr>
        <w:t>طائرة وفقاً لما تحدده الهيئة، و</w:t>
      </w:r>
      <w:r w:rsidRPr="00137CB9">
        <w:rPr>
          <w:sz w:val="36"/>
          <w:szCs w:val="36"/>
          <w:rtl/>
        </w:rPr>
        <w:t>أن يحتفظ بهذا الجدول ولا يتصرف فيه إلا بإذن من الهيئة</w:t>
      </w:r>
      <w:r w:rsidRPr="00137CB9">
        <w:rPr>
          <w:sz w:val="36"/>
          <w:szCs w:val="36"/>
        </w:rPr>
        <w:t xml:space="preserve"> .</w:t>
      </w:r>
    </w:p>
    <w:p w:rsidR="00137CB9" w:rsidRPr="00137CB9" w:rsidRDefault="00137CB9" w:rsidP="003C1432">
      <w:pPr>
        <w:spacing w:after="0"/>
        <w:jc w:val="both"/>
        <w:rPr>
          <w:sz w:val="36"/>
          <w:szCs w:val="36"/>
        </w:rPr>
      </w:pPr>
      <w:r w:rsidRPr="00137CB9">
        <w:rPr>
          <w:rFonts w:hint="cs"/>
          <w:sz w:val="36"/>
          <w:szCs w:val="36"/>
          <w:rtl/>
        </w:rPr>
        <w:lastRenderedPageBreak/>
        <w:t>3-</w:t>
      </w:r>
      <w:r w:rsidRPr="00137CB9">
        <w:rPr>
          <w:sz w:val="36"/>
          <w:szCs w:val="36"/>
          <w:rtl/>
        </w:rPr>
        <w:t>يجب تجهيز كل طائرة مسجلة ف</w:t>
      </w:r>
      <w:r w:rsidRPr="00137CB9">
        <w:rPr>
          <w:rFonts w:hint="cs"/>
          <w:sz w:val="36"/>
          <w:szCs w:val="36"/>
          <w:rtl/>
        </w:rPr>
        <w:t>ي</w:t>
      </w:r>
      <w:r w:rsidR="003B70BB">
        <w:rPr>
          <w:sz w:val="36"/>
          <w:szCs w:val="36"/>
          <w:rtl/>
        </w:rPr>
        <w:t xml:space="preserve"> المملكة بالأجهزة و</w:t>
      </w:r>
      <w:r w:rsidRPr="00137CB9">
        <w:rPr>
          <w:sz w:val="36"/>
          <w:szCs w:val="36"/>
          <w:rtl/>
        </w:rPr>
        <w:t>المعدات المنصوص عليها ف</w:t>
      </w:r>
      <w:r w:rsidRPr="00137CB9">
        <w:rPr>
          <w:rFonts w:hint="cs"/>
          <w:sz w:val="36"/>
          <w:szCs w:val="36"/>
          <w:rtl/>
        </w:rPr>
        <w:t>ي</w:t>
      </w:r>
      <w:r w:rsidRPr="00137CB9">
        <w:rPr>
          <w:sz w:val="36"/>
          <w:szCs w:val="36"/>
          <w:rtl/>
        </w:rPr>
        <w:t xml:space="preserve"> ملاحق معاهدة شيكاغو</w:t>
      </w:r>
      <w:r w:rsidR="003B70BB">
        <w:rPr>
          <w:sz w:val="36"/>
          <w:szCs w:val="36"/>
        </w:rPr>
        <w:t xml:space="preserve"> .</w:t>
      </w:r>
      <w:r w:rsidR="003B70BB">
        <w:rPr>
          <w:sz w:val="36"/>
          <w:szCs w:val="36"/>
          <w:rtl/>
        </w:rPr>
        <w:t>وتحدد اللائحة الشروط و</w:t>
      </w:r>
      <w:r w:rsidRPr="00137CB9">
        <w:rPr>
          <w:sz w:val="36"/>
          <w:szCs w:val="36"/>
          <w:rtl/>
        </w:rPr>
        <w:t>المتطلبات اللازمة لذلك</w:t>
      </w:r>
      <w:r w:rsidRPr="00137CB9">
        <w:rPr>
          <w:sz w:val="36"/>
          <w:szCs w:val="36"/>
        </w:rPr>
        <w:t xml:space="preserve"> .</w:t>
      </w:r>
    </w:p>
    <w:p w:rsidR="00137CB9" w:rsidRPr="00137CB9" w:rsidRDefault="00137CB9" w:rsidP="003C1432">
      <w:pPr>
        <w:spacing w:after="0"/>
        <w:rPr>
          <w:sz w:val="36"/>
          <w:szCs w:val="36"/>
        </w:rPr>
      </w:pPr>
      <w:r w:rsidRPr="00137CB9">
        <w:rPr>
          <w:b/>
          <w:bCs/>
          <w:sz w:val="40"/>
          <w:szCs w:val="40"/>
          <w:rtl/>
        </w:rPr>
        <w:t>المادة الثالثة والثمانون: التفتيش للتحقق من الصلاحية للطيران</w:t>
      </w:r>
      <w:r w:rsidRPr="00137CB9">
        <w:rPr>
          <w:b/>
          <w:bCs/>
          <w:sz w:val="40"/>
          <w:szCs w:val="40"/>
        </w:rPr>
        <w:t> </w:t>
      </w:r>
      <w:r w:rsidRPr="00137CB9">
        <w:rPr>
          <w:b/>
          <w:bCs/>
          <w:sz w:val="40"/>
          <w:szCs w:val="40"/>
        </w:rPr>
        <w:br/>
      </w:r>
      <w:r w:rsidRPr="00137CB9">
        <w:rPr>
          <w:sz w:val="36"/>
          <w:szCs w:val="36"/>
          <w:rtl/>
        </w:rPr>
        <w:t>للهيئة تفتيش الطائرة للتحقق من صلاحيتها للطيران، وتعليق شهادة صلاحية الطيران إذا لزم الأمر، وإصدار التعليمات اللازمة لذلك، وفقاً للضوابط والإجراءات التي تحددها اللائحة</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الرابعة والثمانون: صناعة الطائرات وعمرتها وصيانتها في المملكة</w:t>
      </w:r>
      <w:r w:rsidRPr="00137CB9">
        <w:rPr>
          <w:b/>
          <w:bCs/>
          <w:sz w:val="40"/>
          <w:szCs w:val="40"/>
        </w:rPr>
        <w:t> </w:t>
      </w:r>
    </w:p>
    <w:p w:rsidR="00137CB9" w:rsidRPr="00137CB9" w:rsidRDefault="00137CB9" w:rsidP="0085624B">
      <w:pPr>
        <w:spacing w:after="0"/>
        <w:rPr>
          <w:sz w:val="36"/>
          <w:szCs w:val="36"/>
        </w:rPr>
      </w:pPr>
      <w:r w:rsidRPr="00137CB9">
        <w:rPr>
          <w:sz w:val="36"/>
          <w:szCs w:val="36"/>
          <w:rtl/>
        </w:rPr>
        <w:t>مع عدم الإخلال بما تقضي به الأنظمة الأخرى</w:t>
      </w:r>
      <w:r w:rsidRPr="00137CB9">
        <w:rPr>
          <w:sz w:val="36"/>
          <w:szCs w:val="36"/>
        </w:rPr>
        <w:t>:</w:t>
      </w:r>
    </w:p>
    <w:p w:rsidR="00137CB9" w:rsidRPr="00137CB9" w:rsidRDefault="00137CB9" w:rsidP="003C1432">
      <w:pPr>
        <w:spacing w:after="0"/>
        <w:jc w:val="both"/>
        <w:rPr>
          <w:sz w:val="36"/>
          <w:szCs w:val="36"/>
        </w:rPr>
      </w:pPr>
      <w:r w:rsidRPr="00137CB9">
        <w:rPr>
          <w:rFonts w:hint="cs"/>
          <w:sz w:val="36"/>
          <w:szCs w:val="36"/>
          <w:rtl/>
        </w:rPr>
        <w:t>1-</w:t>
      </w:r>
      <w:r w:rsidRPr="00137CB9">
        <w:rPr>
          <w:sz w:val="36"/>
          <w:szCs w:val="36"/>
          <w:rtl/>
        </w:rPr>
        <w:t>لا يجوز صنع أي طائرة أو جزء منها في المملكة دون الحصول على ترخيص مسبق بذلك من الهيئة وفقاً للأنظمة والقواعد المطبقة, وتحدد اللائحة الضوابط المنظمة لذلك</w:t>
      </w:r>
      <w:r w:rsidRPr="00137CB9">
        <w:rPr>
          <w:sz w:val="36"/>
          <w:szCs w:val="36"/>
        </w:rPr>
        <w:t>.</w:t>
      </w:r>
    </w:p>
    <w:p w:rsidR="00137CB9" w:rsidRPr="00137CB9" w:rsidRDefault="00137CB9" w:rsidP="003C1432">
      <w:pPr>
        <w:spacing w:after="0"/>
        <w:jc w:val="both"/>
        <w:rPr>
          <w:sz w:val="36"/>
          <w:szCs w:val="36"/>
        </w:rPr>
      </w:pPr>
      <w:r w:rsidRPr="00137CB9">
        <w:rPr>
          <w:rFonts w:hint="cs"/>
          <w:sz w:val="36"/>
          <w:szCs w:val="36"/>
          <w:rtl/>
        </w:rPr>
        <w:t>2-</w:t>
      </w:r>
      <w:r w:rsidR="003B70BB">
        <w:rPr>
          <w:sz w:val="36"/>
          <w:szCs w:val="36"/>
          <w:rtl/>
        </w:rPr>
        <w:t>على الجهات و</w:t>
      </w:r>
      <w:r w:rsidRPr="00137CB9">
        <w:rPr>
          <w:sz w:val="36"/>
          <w:szCs w:val="36"/>
          <w:rtl/>
        </w:rPr>
        <w:t>الأشخاص</w:t>
      </w:r>
      <w:r w:rsidR="003B70BB">
        <w:rPr>
          <w:sz w:val="36"/>
          <w:szCs w:val="36"/>
          <w:rtl/>
        </w:rPr>
        <w:t xml:space="preserve"> الذين يقومون بصيانة الطائرات و</w:t>
      </w:r>
      <w:r w:rsidRPr="00137CB9">
        <w:rPr>
          <w:sz w:val="36"/>
          <w:szCs w:val="36"/>
          <w:rtl/>
        </w:rPr>
        <w:t>عمرتها أن يستحصلوا على ترخيص م</w:t>
      </w:r>
      <w:r w:rsidR="003B70BB">
        <w:rPr>
          <w:sz w:val="36"/>
          <w:szCs w:val="36"/>
          <w:rtl/>
        </w:rPr>
        <w:t>سبق بذلك وفقا للأنظمة و</w:t>
      </w:r>
      <w:r w:rsidRPr="00137CB9">
        <w:rPr>
          <w:sz w:val="36"/>
          <w:szCs w:val="36"/>
          <w:rtl/>
        </w:rPr>
        <w:t>القواعد المطبقة, وتحدد اللائحة الضوابط المنظمة لذلك</w:t>
      </w:r>
      <w:r w:rsidRPr="00137CB9">
        <w:rPr>
          <w:sz w:val="36"/>
          <w:szCs w:val="36"/>
        </w:rPr>
        <w:t xml:space="preserve"> .</w:t>
      </w:r>
    </w:p>
    <w:p w:rsidR="000A2FC4" w:rsidRPr="00137CB9" w:rsidRDefault="00137CB9" w:rsidP="000A2FC4">
      <w:pPr>
        <w:spacing w:after="0"/>
        <w:jc w:val="both"/>
        <w:rPr>
          <w:sz w:val="36"/>
          <w:szCs w:val="36"/>
        </w:rPr>
      </w:pPr>
      <w:r w:rsidRPr="00137CB9">
        <w:rPr>
          <w:rFonts w:hint="cs"/>
          <w:sz w:val="36"/>
          <w:szCs w:val="36"/>
          <w:rtl/>
        </w:rPr>
        <w:t>3-</w:t>
      </w:r>
      <w:r w:rsidR="003B70BB">
        <w:rPr>
          <w:sz w:val="36"/>
          <w:szCs w:val="36"/>
          <w:rtl/>
        </w:rPr>
        <w:t>تتحمل شركات ومؤسسات صناعة و</w:t>
      </w:r>
      <w:r w:rsidRPr="00137CB9">
        <w:rPr>
          <w:sz w:val="36"/>
          <w:szCs w:val="36"/>
          <w:rtl/>
        </w:rPr>
        <w:t>صيانة الطائرات التكاليف والنفقات اللازمة لقيام الهيئة بأعمال المراقبة والمعاينة الضرورية</w:t>
      </w:r>
      <w:r w:rsidR="000A2FC4">
        <w:rPr>
          <w:sz w:val="36"/>
          <w:szCs w:val="36"/>
        </w:rPr>
        <w:t>.</w:t>
      </w:r>
    </w:p>
    <w:p w:rsidR="00137CB9" w:rsidRPr="00137CB9" w:rsidRDefault="00137CB9" w:rsidP="00A9646B">
      <w:pPr>
        <w:spacing w:after="0"/>
        <w:jc w:val="center"/>
        <w:rPr>
          <w:b/>
          <w:bCs/>
          <w:sz w:val="44"/>
          <w:szCs w:val="44"/>
          <w:rtl/>
        </w:rPr>
      </w:pPr>
      <w:r w:rsidRPr="00137CB9">
        <w:rPr>
          <w:b/>
          <w:bCs/>
          <w:sz w:val="44"/>
          <w:szCs w:val="44"/>
          <w:rtl/>
        </w:rPr>
        <w:t>الفصل الخامس</w:t>
      </w:r>
    </w:p>
    <w:p w:rsidR="00137CB9" w:rsidRPr="00573362" w:rsidRDefault="00137CB9" w:rsidP="00573362">
      <w:pPr>
        <w:spacing w:after="0"/>
        <w:jc w:val="center"/>
        <w:rPr>
          <w:b/>
          <w:bCs/>
          <w:sz w:val="44"/>
          <w:szCs w:val="44"/>
        </w:rPr>
      </w:pPr>
      <w:r w:rsidRPr="00137CB9">
        <w:rPr>
          <w:b/>
          <w:bCs/>
          <w:sz w:val="44"/>
          <w:szCs w:val="44"/>
          <w:rtl/>
        </w:rPr>
        <w:t>مواصفات التشغيل</w:t>
      </w:r>
    </w:p>
    <w:p w:rsidR="00137CB9" w:rsidRPr="00137CB9" w:rsidRDefault="00B612F6" w:rsidP="0085624B">
      <w:pPr>
        <w:spacing w:after="0"/>
        <w:rPr>
          <w:b/>
          <w:bCs/>
          <w:sz w:val="40"/>
          <w:szCs w:val="40"/>
        </w:rPr>
      </w:pPr>
      <w:r>
        <w:rPr>
          <w:b/>
          <w:bCs/>
          <w:sz w:val="40"/>
          <w:szCs w:val="40"/>
          <w:rtl/>
        </w:rPr>
        <w:t>المادة الخامسة والثمانون: حمل الوثائق و</w:t>
      </w:r>
      <w:r w:rsidR="00137CB9" w:rsidRPr="00137CB9">
        <w:rPr>
          <w:b/>
          <w:bCs/>
          <w:sz w:val="40"/>
          <w:szCs w:val="40"/>
          <w:rtl/>
        </w:rPr>
        <w:t>السجلات على الطائرة</w:t>
      </w:r>
      <w:r w:rsidR="00137CB9" w:rsidRPr="00137CB9">
        <w:rPr>
          <w:b/>
          <w:bCs/>
          <w:sz w:val="40"/>
          <w:szCs w:val="40"/>
        </w:rPr>
        <w:t> </w:t>
      </w:r>
    </w:p>
    <w:p w:rsidR="00137CB9" w:rsidRPr="00137CB9" w:rsidRDefault="00137CB9" w:rsidP="003C1432">
      <w:pPr>
        <w:spacing w:after="0"/>
        <w:jc w:val="both"/>
        <w:rPr>
          <w:sz w:val="36"/>
          <w:szCs w:val="36"/>
        </w:rPr>
      </w:pPr>
      <w:r w:rsidRPr="00137CB9">
        <w:rPr>
          <w:sz w:val="36"/>
          <w:szCs w:val="36"/>
          <w:rtl/>
        </w:rPr>
        <w:t xml:space="preserve">لا يجوز لأي طائرة أن تعمل في إقليم المملكة أثناء رحلة دولية إلا إذا كانت تحمل الوثائق والسجلات الواجب حملها طبقاً لأحكام معاهدة شيكاغو </w:t>
      </w:r>
      <w:r w:rsidR="00A9646B">
        <w:rPr>
          <w:rFonts w:hint="cs"/>
          <w:sz w:val="36"/>
          <w:szCs w:val="36"/>
          <w:rtl/>
        </w:rPr>
        <w:t>و</w:t>
      </w:r>
      <w:r w:rsidRPr="00137CB9">
        <w:rPr>
          <w:sz w:val="36"/>
          <w:szCs w:val="36"/>
          <w:rtl/>
        </w:rPr>
        <w:t>ملاحقها وأي وثائق أو سجلات أخرى تحددها الهيئة</w:t>
      </w:r>
      <w:r w:rsidRPr="00137CB9">
        <w:rPr>
          <w:sz w:val="36"/>
          <w:szCs w:val="36"/>
        </w:rPr>
        <w:t xml:space="preserve"> .</w:t>
      </w:r>
    </w:p>
    <w:p w:rsidR="00573362" w:rsidRDefault="00573362" w:rsidP="0085624B">
      <w:pPr>
        <w:spacing w:after="0"/>
        <w:rPr>
          <w:b/>
          <w:bCs/>
          <w:sz w:val="40"/>
          <w:szCs w:val="40"/>
          <w:rtl/>
        </w:rPr>
      </w:pPr>
    </w:p>
    <w:p w:rsidR="00573362" w:rsidRDefault="00573362" w:rsidP="0085624B">
      <w:pPr>
        <w:spacing w:after="0"/>
        <w:rPr>
          <w:b/>
          <w:bCs/>
          <w:sz w:val="40"/>
          <w:szCs w:val="40"/>
          <w:rtl/>
        </w:rPr>
      </w:pPr>
    </w:p>
    <w:p w:rsidR="00137CB9" w:rsidRPr="00137CB9" w:rsidRDefault="00B612F6" w:rsidP="0085624B">
      <w:pPr>
        <w:spacing w:after="0"/>
        <w:rPr>
          <w:b/>
          <w:bCs/>
          <w:sz w:val="40"/>
          <w:szCs w:val="40"/>
        </w:rPr>
      </w:pPr>
      <w:r>
        <w:rPr>
          <w:b/>
          <w:bCs/>
          <w:sz w:val="40"/>
          <w:szCs w:val="40"/>
          <w:rtl/>
        </w:rPr>
        <w:lastRenderedPageBreak/>
        <w:t>المادة السادسة و</w:t>
      </w:r>
      <w:r w:rsidR="00137CB9" w:rsidRPr="00137CB9">
        <w:rPr>
          <w:b/>
          <w:bCs/>
          <w:sz w:val="40"/>
          <w:szCs w:val="40"/>
          <w:rtl/>
        </w:rPr>
        <w:t>الثمانون: اعتماد مواصفات التشغيل</w:t>
      </w:r>
      <w:r w:rsidR="00137CB9" w:rsidRPr="00137CB9">
        <w:rPr>
          <w:b/>
          <w:bCs/>
          <w:sz w:val="40"/>
          <w:szCs w:val="40"/>
        </w:rPr>
        <w:t> </w:t>
      </w:r>
    </w:p>
    <w:p w:rsidR="00137CB9" w:rsidRPr="00137CB9" w:rsidRDefault="00137CB9" w:rsidP="003C1432">
      <w:pPr>
        <w:spacing w:after="0"/>
        <w:jc w:val="both"/>
        <w:rPr>
          <w:sz w:val="36"/>
          <w:szCs w:val="36"/>
        </w:rPr>
      </w:pPr>
      <w:r w:rsidRPr="00137CB9">
        <w:rPr>
          <w:sz w:val="36"/>
          <w:szCs w:val="36"/>
          <w:rtl/>
        </w:rPr>
        <w:t>لا يجوز لأي مشغل أن يبدأ في تشغيل طائرته إلا بعد اعتماد الهيئة لمواصفات التشغيل المعدة من قبل المشغل، وتعد جزءاً من الترخيص الممنوح له وتكون واجبة التطبيق، وللسلطة المختصة اعتمادها وتعديلها، وذلك وفقاً لأحكام هذا النظام ولائحته</w:t>
      </w:r>
      <w:r w:rsidRPr="00137CB9">
        <w:rPr>
          <w:sz w:val="36"/>
          <w:szCs w:val="36"/>
        </w:rPr>
        <w:t>.</w:t>
      </w:r>
    </w:p>
    <w:p w:rsidR="00137CB9" w:rsidRPr="00137CB9" w:rsidRDefault="00B612F6" w:rsidP="0085624B">
      <w:pPr>
        <w:spacing w:after="0"/>
        <w:rPr>
          <w:b/>
          <w:bCs/>
          <w:sz w:val="40"/>
          <w:szCs w:val="40"/>
          <w:rtl/>
        </w:rPr>
      </w:pPr>
      <w:r>
        <w:rPr>
          <w:b/>
          <w:bCs/>
          <w:sz w:val="40"/>
          <w:szCs w:val="40"/>
          <w:rtl/>
        </w:rPr>
        <w:t>المادة السابعة و</w:t>
      </w:r>
      <w:r w:rsidR="00137CB9" w:rsidRPr="00137CB9">
        <w:rPr>
          <w:b/>
          <w:bCs/>
          <w:sz w:val="40"/>
          <w:szCs w:val="40"/>
          <w:rtl/>
        </w:rPr>
        <w:t>الثمانون: دليل العمليات الجوية</w:t>
      </w:r>
      <w:r w:rsidR="00137CB9" w:rsidRPr="00137CB9">
        <w:rPr>
          <w:b/>
          <w:bCs/>
          <w:sz w:val="40"/>
          <w:szCs w:val="40"/>
        </w:rPr>
        <w:t> </w:t>
      </w:r>
    </w:p>
    <w:p w:rsidR="00137CB9" w:rsidRPr="00137CB9" w:rsidRDefault="00137CB9" w:rsidP="003C1432">
      <w:pPr>
        <w:spacing w:after="0"/>
        <w:jc w:val="both"/>
        <w:rPr>
          <w:sz w:val="36"/>
          <w:szCs w:val="36"/>
        </w:rPr>
      </w:pPr>
      <w:r w:rsidRPr="00137CB9">
        <w:rPr>
          <w:sz w:val="36"/>
          <w:szCs w:val="36"/>
          <w:rtl/>
        </w:rPr>
        <w:t xml:space="preserve">على </w:t>
      </w:r>
      <w:r w:rsidR="00A9646B">
        <w:rPr>
          <w:sz w:val="36"/>
          <w:szCs w:val="36"/>
          <w:rtl/>
        </w:rPr>
        <w:t>المشغل أن يعد دليلاً للعمليات و</w:t>
      </w:r>
      <w:r w:rsidRPr="00137CB9">
        <w:rPr>
          <w:sz w:val="36"/>
          <w:szCs w:val="36"/>
          <w:rtl/>
        </w:rPr>
        <w:t>لكل طائرة يشغلها متضمناً مواصفات التشغيل ليستعمله ويسترشد</w:t>
      </w:r>
      <w:r w:rsidR="00A9646B">
        <w:rPr>
          <w:sz w:val="36"/>
          <w:szCs w:val="36"/>
          <w:rtl/>
        </w:rPr>
        <w:t xml:space="preserve"> به الطيارون وموظفو العمليات، و</w:t>
      </w:r>
      <w:r w:rsidRPr="00137CB9">
        <w:rPr>
          <w:sz w:val="36"/>
          <w:szCs w:val="36"/>
          <w:rtl/>
        </w:rPr>
        <w:t>اعتماده من الهيئة وفقا لما تحدده اللائحة</w:t>
      </w:r>
      <w:r w:rsidRPr="00137CB9">
        <w:rPr>
          <w:rFonts w:hint="cs"/>
          <w:sz w:val="36"/>
          <w:szCs w:val="36"/>
          <w:rtl/>
        </w:rPr>
        <w:t>.</w:t>
      </w:r>
    </w:p>
    <w:p w:rsidR="00137CB9" w:rsidRPr="00137CB9" w:rsidRDefault="00A9646B" w:rsidP="0085624B">
      <w:pPr>
        <w:spacing w:after="0"/>
        <w:rPr>
          <w:b/>
          <w:bCs/>
          <w:sz w:val="40"/>
          <w:szCs w:val="40"/>
          <w:rtl/>
        </w:rPr>
      </w:pPr>
      <w:r>
        <w:rPr>
          <w:b/>
          <w:bCs/>
          <w:sz w:val="40"/>
          <w:szCs w:val="40"/>
          <w:rtl/>
        </w:rPr>
        <w:t>المادة الثامنة و</w:t>
      </w:r>
      <w:r w:rsidR="00137CB9" w:rsidRPr="00137CB9">
        <w:rPr>
          <w:b/>
          <w:bCs/>
          <w:sz w:val="40"/>
          <w:szCs w:val="40"/>
          <w:rtl/>
        </w:rPr>
        <w:t>الثمانون: الرحلات التمهيدية</w:t>
      </w:r>
    </w:p>
    <w:p w:rsidR="00137CB9" w:rsidRPr="000A2FC4" w:rsidRDefault="00137CB9" w:rsidP="000A2FC4">
      <w:pPr>
        <w:spacing w:after="0"/>
        <w:jc w:val="both"/>
        <w:rPr>
          <w:sz w:val="36"/>
          <w:szCs w:val="36"/>
        </w:rPr>
      </w:pPr>
      <w:r w:rsidRPr="00137CB9">
        <w:rPr>
          <w:sz w:val="36"/>
          <w:szCs w:val="36"/>
          <w:rtl/>
        </w:rPr>
        <w:t xml:space="preserve"> لا يجوز للمشغل تشغيل أي خط جوي جديد, أو مد خط قائم قبل إجراء رحلة أو رحلات تمهيدية, ولا يجوز له فيها حمل أشخاص عدا الأشخاص اللازمين لتشغيل الطائرة, ويجوز له حمل البريد</w:t>
      </w:r>
      <w:r w:rsidRPr="00137CB9">
        <w:rPr>
          <w:rFonts w:hint="cs"/>
          <w:sz w:val="36"/>
          <w:szCs w:val="36"/>
          <w:rtl/>
        </w:rPr>
        <w:t>,</w:t>
      </w:r>
      <w:r w:rsidRPr="00137CB9">
        <w:rPr>
          <w:sz w:val="36"/>
          <w:szCs w:val="36"/>
          <w:rtl/>
        </w:rPr>
        <w:t xml:space="preserve"> أو البضائع أثناءها, و للهيئة إعفاء المشغل من إجراء هذه الرحلات إذا ما تأكد لها عدم الحاجة إليه</w:t>
      </w:r>
      <w:r w:rsidRPr="00137CB9">
        <w:rPr>
          <w:rFonts w:hint="cs"/>
          <w:sz w:val="36"/>
          <w:szCs w:val="36"/>
          <w:rtl/>
        </w:rPr>
        <w:t>ا</w:t>
      </w:r>
      <w:r w:rsidRPr="00137CB9">
        <w:rPr>
          <w:sz w:val="36"/>
          <w:szCs w:val="36"/>
        </w:rPr>
        <w:t>.</w:t>
      </w:r>
    </w:p>
    <w:p w:rsidR="00137CB9" w:rsidRPr="00137CB9" w:rsidRDefault="00137CB9" w:rsidP="00A9646B">
      <w:pPr>
        <w:spacing w:after="0"/>
        <w:jc w:val="center"/>
        <w:rPr>
          <w:b/>
          <w:bCs/>
          <w:sz w:val="48"/>
          <w:szCs w:val="48"/>
          <w:rtl/>
        </w:rPr>
      </w:pPr>
      <w:bookmarkStart w:id="29" w:name="p5"/>
      <w:r w:rsidRPr="00137CB9">
        <w:rPr>
          <w:b/>
          <w:bCs/>
          <w:sz w:val="48"/>
          <w:szCs w:val="48"/>
          <w:rtl/>
        </w:rPr>
        <w:t>الباب الخامس</w:t>
      </w:r>
    </w:p>
    <w:p w:rsidR="00137CB9" w:rsidRPr="00137CB9" w:rsidRDefault="00137CB9" w:rsidP="00A9646B">
      <w:pPr>
        <w:spacing w:after="0"/>
        <w:jc w:val="center"/>
        <w:rPr>
          <w:b/>
          <w:bCs/>
          <w:sz w:val="48"/>
          <w:szCs w:val="48"/>
          <w:rtl/>
        </w:rPr>
      </w:pPr>
      <w:r w:rsidRPr="00137CB9">
        <w:rPr>
          <w:b/>
          <w:bCs/>
          <w:sz w:val="48"/>
          <w:szCs w:val="48"/>
          <w:rtl/>
        </w:rPr>
        <w:t>قواعد الجو</w:t>
      </w:r>
      <w:bookmarkEnd w:id="29"/>
    </w:p>
    <w:p w:rsidR="00137CB9" w:rsidRPr="00137CB9" w:rsidRDefault="00B612F6" w:rsidP="0085624B">
      <w:pPr>
        <w:spacing w:after="0"/>
        <w:rPr>
          <w:b/>
          <w:bCs/>
          <w:sz w:val="40"/>
          <w:szCs w:val="40"/>
        </w:rPr>
      </w:pPr>
      <w:r>
        <w:rPr>
          <w:b/>
          <w:bCs/>
          <w:sz w:val="40"/>
          <w:szCs w:val="40"/>
          <w:rtl/>
        </w:rPr>
        <w:t>المادة التاسعة و</w:t>
      </w:r>
      <w:r w:rsidR="00137CB9" w:rsidRPr="00137CB9">
        <w:rPr>
          <w:b/>
          <w:bCs/>
          <w:sz w:val="40"/>
          <w:szCs w:val="40"/>
          <w:rtl/>
        </w:rPr>
        <w:t>الثمانون: تحديد قواعد الجو</w:t>
      </w:r>
      <w:r w:rsidR="00137CB9" w:rsidRPr="00137CB9">
        <w:rPr>
          <w:b/>
          <w:bCs/>
          <w:sz w:val="40"/>
          <w:szCs w:val="40"/>
        </w:rPr>
        <w:t> </w:t>
      </w:r>
    </w:p>
    <w:p w:rsidR="00137CB9" w:rsidRPr="00137CB9" w:rsidRDefault="00137CB9" w:rsidP="003C1432">
      <w:pPr>
        <w:spacing w:after="0"/>
        <w:jc w:val="both"/>
        <w:rPr>
          <w:sz w:val="36"/>
          <w:szCs w:val="36"/>
        </w:rPr>
      </w:pPr>
      <w:r w:rsidRPr="00137CB9">
        <w:rPr>
          <w:rFonts w:hint="cs"/>
          <w:sz w:val="36"/>
          <w:szCs w:val="36"/>
          <w:rtl/>
        </w:rPr>
        <w:t>1-</w:t>
      </w:r>
      <w:r w:rsidRPr="00137CB9">
        <w:rPr>
          <w:sz w:val="36"/>
          <w:szCs w:val="36"/>
          <w:rtl/>
        </w:rPr>
        <w:t>تحدد الهيئة قواعد الجو والأنظمة المتعلقة بتحليق الطائرات والملاحة الجوية, وحماية الأشخاص والممتلكات على السطح واستعمال الفضاء الجوي</w:t>
      </w:r>
      <w:r w:rsidRPr="00137CB9">
        <w:rPr>
          <w:sz w:val="36"/>
          <w:szCs w:val="36"/>
        </w:rPr>
        <w:t xml:space="preserve"> .</w:t>
      </w:r>
    </w:p>
    <w:p w:rsidR="00137CB9" w:rsidRPr="00137CB9" w:rsidRDefault="00137CB9" w:rsidP="003C1432">
      <w:pPr>
        <w:spacing w:after="0"/>
        <w:jc w:val="both"/>
        <w:rPr>
          <w:sz w:val="36"/>
          <w:szCs w:val="36"/>
        </w:rPr>
      </w:pPr>
      <w:r w:rsidRPr="00137CB9">
        <w:rPr>
          <w:rFonts w:hint="cs"/>
          <w:sz w:val="36"/>
          <w:szCs w:val="36"/>
          <w:rtl/>
        </w:rPr>
        <w:t>2-</w:t>
      </w:r>
      <w:r w:rsidRPr="00137CB9">
        <w:rPr>
          <w:sz w:val="36"/>
          <w:szCs w:val="36"/>
          <w:rtl/>
        </w:rPr>
        <w:t>تحدد الهيئة الطرق والممرات الجوية التي يجب أن تسلكها الطائرات داخل إقليم المملك</w:t>
      </w:r>
      <w:r w:rsidRPr="00137CB9">
        <w:rPr>
          <w:rFonts w:hint="cs"/>
          <w:sz w:val="36"/>
          <w:szCs w:val="36"/>
          <w:rtl/>
        </w:rPr>
        <w:t>ة</w:t>
      </w:r>
      <w:r w:rsidRPr="00137CB9">
        <w:rPr>
          <w:sz w:val="36"/>
          <w:szCs w:val="36"/>
        </w:rPr>
        <w:t>.</w:t>
      </w:r>
    </w:p>
    <w:p w:rsidR="00137CB9" w:rsidRPr="00137CB9" w:rsidRDefault="00137CB9" w:rsidP="003C1432">
      <w:pPr>
        <w:spacing w:after="0"/>
        <w:jc w:val="both"/>
        <w:rPr>
          <w:sz w:val="36"/>
          <w:szCs w:val="36"/>
        </w:rPr>
      </w:pPr>
      <w:r w:rsidRPr="00137CB9">
        <w:rPr>
          <w:rFonts w:hint="cs"/>
          <w:sz w:val="36"/>
          <w:szCs w:val="36"/>
          <w:rtl/>
        </w:rPr>
        <w:t>3-</w:t>
      </w:r>
      <w:r w:rsidRPr="00137CB9">
        <w:rPr>
          <w:sz w:val="36"/>
          <w:szCs w:val="36"/>
          <w:rtl/>
        </w:rPr>
        <w:t>تحدد الهيئة مسئوليات قائد الطائرة بخصوص قواعد الجو، والحركة الجوية في المطارات وحولها، وإجازات وتعليمات المراقبة الجوية، وما يجب عليه قبل الإقلاع لغرض القيام برحلة معينة</w:t>
      </w:r>
      <w:r w:rsidRPr="00137CB9">
        <w:rPr>
          <w:sz w:val="36"/>
          <w:szCs w:val="36"/>
        </w:rPr>
        <w:t>.</w:t>
      </w:r>
    </w:p>
    <w:p w:rsidR="00137CB9" w:rsidRPr="00137CB9" w:rsidRDefault="00137CB9" w:rsidP="003C1432">
      <w:pPr>
        <w:spacing w:after="0"/>
        <w:rPr>
          <w:b/>
          <w:bCs/>
          <w:sz w:val="40"/>
          <w:szCs w:val="40"/>
        </w:rPr>
      </w:pPr>
      <w:r w:rsidRPr="00137CB9">
        <w:rPr>
          <w:rFonts w:hint="cs"/>
          <w:sz w:val="36"/>
          <w:szCs w:val="36"/>
          <w:rtl/>
        </w:rPr>
        <w:lastRenderedPageBreak/>
        <w:t>4-</w:t>
      </w:r>
      <w:r w:rsidRPr="00137CB9">
        <w:rPr>
          <w:sz w:val="36"/>
          <w:szCs w:val="36"/>
          <w:rtl/>
        </w:rPr>
        <w:t>تحدد اللائحة قواعد تحديد المجال ا</w:t>
      </w:r>
      <w:r w:rsidR="00B612F6">
        <w:rPr>
          <w:sz w:val="36"/>
          <w:szCs w:val="36"/>
          <w:rtl/>
        </w:rPr>
        <w:t>لجوي و</w:t>
      </w:r>
      <w:r w:rsidRPr="00137CB9">
        <w:rPr>
          <w:sz w:val="36"/>
          <w:szCs w:val="36"/>
          <w:rtl/>
        </w:rPr>
        <w:t>ارتفاعات الطيران</w:t>
      </w:r>
      <w:r w:rsidRPr="00137CB9">
        <w:rPr>
          <w:sz w:val="36"/>
          <w:szCs w:val="36"/>
        </w:rPr>
        <w:t xml:space="preserve"> .</w:t>
      </w:r>
      <w:r w:rsidRPr="00137CB9">
        <w:rPr>
          <w:sz w:val="36"/>
          <w:szCs w:val="36"/>
        </w:rPr>
        <w:br/>
      </w:r>
      <w:r w:rsidRPr="00137CB9">
        <w:rPr>
          <w:b/>
          <w:bCs/>
          <w:sz w:val="40"/>
          <w:szCs w:val="40"/>
          <w:rtl/>
        </w:rPr>
        <w:t>المادة التسعون: المناطق المحظورة</w:t>
      </w:r>
      <w:r w:rsidRPr="00137CB9">
        <w:rPr>
          <w:b/>
          <w:bCs/>
          <w:sz w:val="40"/>
          <w:szCs w:val="40"/>
        </w:rPr>
        <w:t> </w:t>
      </w:r>
    </w:p>
    <w:p w:rsidR="00137CB9" w:rsidRPr="00137CB9" w:rsidRDefault="00137CB9" w:rsidP="003C1432">
      <w:pPr>
        <w:spacing w:after="0"/>
        <w:jc w:val="both"/>
        <w:rPr>
          <w:sz w:val="36"/>
          <w:szCs w:val="36"/>
        </w:rPr>
      </w:pPr>
      <w:r w:rsidRPr="00137CB9">
        <w:rPr>
          <w:rFonts w:hint="cs"/>
          <w:sz w:val="36"/>
          <w:szCs w:val="36"/>
          <w:rtl/>
        </w:rPr>
        <w:t>1-</w:t>
      </w:r>
      <w:r w:rsidRPr="00137CB9">
        <w:rPr>
          <w:sz w:val="36"/>
          <w:szCs w:val="36"/>
          <w:rtl/>
        </w:rPr>
        <w:t>للهيئة أن تحظر أو تقيد تحليق الطائرات فوق</w:t>
      </w:r>
      <w:r w:rsidRPr="00137CB9">
        <w:rPr>
          <w:sz w:val="36"/>
          <w:szCs w:val="36"/>
        </w:rPr>
        <w:t>:</w:t>
      </w:r>
    </w:p>
    <w:p w:rsidR="00137CB9" w:rsidRPr="00137CB9" w:rsidRDefault="00137CB9" w:rsidP="003C1432">
      <w:pPr>
        <w:spacing w:after="0"/>
        <w:jc w:val="both"/>
        <w:rPr>
          <w:sz w:val="36"/>
          <w:szCs w:val="36"/>
        </w:rPr>
      </w:pPr>
      <w:r w:rsidRPr="00137CB9">
        <w:rPr>
          <w:sz w:val="36"/>
          <w:szCs w:val="36"/>
          <w:rtl/>
        </w:rPr>
        <w:t>أ‌</w:t>
      </w:r>
      <w:r w:rsidRPr="00137CB9">
        <w:rPr>
          <w:sz w:val="36"/>
          <w:szCs w:val="36"/>
        </w:rPr>
        <w:t>-</w:t>
      </w:r>
      <w:r w:rsidRPr="00137CB9">
        <w:rPr>
          <w:sz w:val="36"/>
          <w:szCs w:val="36"/>
          <w:rtl/>
        </w:rPr>
        <w:t>مناطق معينة في إقليم المملكة لأسباب أمنية أو لمتطلبات المصلحة العامة</w:t>
      </w:r>
      <w:r w:rsidRPr="00137CB9">
        <w:rPr>
          <w:sz w:val="36"/>
          <w:szCs w:val="36"/>
        </w:rPr>
        <w:t>.</w:t>
      </w:r>
    </w:p>
    <w:p w:rsidR="00137CB9" w:rsidRPr="00137CB9" w:rsidRDefault="00137CB9" w:rsidP="003C1432">
      <w:pPr>
        <w:spacing w:after="0"/>
        <w:jc w:val="both"/>
        <w:rPr>
          <w:sz w:val="36"/>
          <w:szCs w:val="36"/>
          <w:rtl/>
        </w:rPr>
      </w:pPr>
      <w:r w:rsidRPr="00137CB9">
        <w:rPr>
          <w:sz w:val="36"/>
          <w:szCs w:val="36"/>
          <w:rtl/>
        </w:rPr>
        <w:t>ب‌</w:t>
      </w:r>
      <w:r w:rsidRPr="00137CB9">
        <w:rPr>
          <w:sz w:val="36"/>
          <w:szCs w:val="36"/>
        </w:rPr>
        <w:t>-</w:t>
      </w:r>
      <w:r w:rsidRPr="00137CB9">
        <w:rPr>
          <w:sz w:val="36"/>
          <w:szCs w:val="36"/>
          <w:rtl/>
        </w:rPr>
        <w:t>إقليم المملكة كله أو جزء منه في الأحوال الاستثنائية لأسباب تتعلق بالمصلحة العامة</w:t>
      </w:r>
      <w:r w:rsidRPr="00137CB9">
        <w:rPr>
          <w:sz w:val="36"/>
          <w:szCs w:val="36"/>
        </w:rPr>
        <w:t>.</w:t>
      </w:r>
    </w:p>
    <w:p w:rsidR="00137CB9" w:rsidRPr="00137CB9" w:rsidRDefault="00137CB9" w:rsidP="003C1432">
      <w:pPr>
        <w:spacing w:after="0"/>
        <w:jc w:val="both"/>
        <w:rPr>
          <w:sz w:val="36"/>
          <w:szCs w:val="36"/>
        </w:rPr>
      </w:pPr>
      <w:r w:rsidRPr="00137CB9">
        <w:rPr>
          <w:rFonts w:hint="cs"/>
          <w:sz w:val="36"/>
          <w:szCs w:val="36"/>
          <w:rtl/>
        </w:rPr>
        <w:t>2-</w:t>
      </w:r>
      <w:r w:rsidRPr="00137CB9">
        <w:rPr>
          <w:sz w:val="36"/>
          <w:szCs w:val="36"/>
          <w:rtl/>
        </w:rPr>
        <w:t>للهيئة أن تح</w:t>
      </w:r>
      <w:r w:rsidR="000A3FA5">
        <w:rPr>
          <w:sz w:val="36"/>
          <w:szCs w:val="36"/>
          <w:rtl/>
        </w:rPr>
        <w:t>دد المناطق الخطرة وتعلن عنها, و</w:t>
      </w:r>
      <w:r w:rsidRPr="00137CB9">
        <w:rPr>
          <w:sz w:val="36"/>
          <w:szCs w:val="36"/>
          <w:rtl/>
        </w:rPr>
        <w:t>تحدد اللائحة الإجراءات الت</w:t>
      </w:r>
      <w:r w:rsidRPr="00137CB9">
        <w:rPr>
          <w:rFonts w:hint="cs"/>
          <w:sz w:val="36"/>
          <w:szCs w:val="36"/>
          <w:rtl/>
        </w:rPr>
        <w:t>ي</w:t>
      </w:r>
      <w:r w:rsidRPr="00137CB9">
        <w:rPr>
          <w:sz w:val="36"/>
          <w:szCs w:val="36"/>
          <w:rtl/>
        </w:rPr>
        <w:t xml:space="preserve"> تتبع ف</w:t>
      </w:r>
      <w:r w:rsidRPr="00137CB9">
        <w:rPr>
          <w:rFonts w:hint="cs"/>
          <w:sz w:val="36"/>
          <w:szCs w:val="36"/>
          <w:rtl/>
        </w:rPr>
        <w:t>ي</w:t>
      </w:r>
      <w:r w:rsidRPr="00137CB9">
        <w:rPr>
          <w:sz w:val="36"/>
          <w:szCs w:val="36"/>
          <w:rtl/>
        </w:rPr>
        <w:t xml:space="preserve"> حال الطيران فوق المناطق المحظورة</w:t>
      </w:r>
      <w:r w:rsidRPr="00137CB9">
        <w:rPr>
          <w:sz w:val="36"/>
          <w:szCs w:val="36"/>
        </w:rPr>
        <w:t xml:space="preserve"> .</w:t>
      </w:r>
    </w:p>
    <w:p w:rsidR="00137CB9" w:rsidRPr="00573362" w:rsidRDefault="00137CB9" w:rsidP="00573362">
      <w:pPr>
        <w:spacing w:after="0"/>
        <w:jc w:val="both"/>
        <w:rPr>
          <w:rtl/>
        </w:rPr>
      </w:pPr>
      <w:r w:rsidRPr="00137CB9">
        <w:rPr>
          <w:rFonts w:hint="cs"/>
          <w:sz w:val="36"/>
          <w:szCs w:val="36"/>
          <w:rtl/>
        </w:rPr>
        <w:t>3-</w:t>
      </w:r>
      <w:r w:rsidRPr="00137CB9">
        <w:rPr>
          <w:sz w:val="36"/>
          <w:szCs w:val="36"/>
          <w:rtl/>
        </w:rPr>
        <w:t>تحدد الهيئة الأعمال المحظورة الت</w:t>
      </w:r>
      <w:r w:rsidRPr="00137CB9">
        <w:rPr>
          <w:rFonts w:hint="cs"/>
          <w:sz w:val="36"/>
          <w:szCs w:val="36"/>
          <w:rtl/>
        </w:rPr>
        <w:t>ي</w:t>
      </w:r>
      <w:r w:rsidR="000A3FA5">
        <w:rPr>
          <w:sz w:val="36"/>
          <w:szCs w:val="36"/>
          <w:rtl/>
        </w:rPr>
        <w:t xml:space="preserve"> يجب على كل من مشغل الطائرة و</w:t>
      </w:r>
      <w:r w:rsidRPr="00137CB9">
        <w:rPr>
          <w:sz w:val="36"/>
          <w:szCs w:val="36"/>
          <w:rtl/>
        </w:rPr>
        <w:t>قائدها مراعاتها والتقيد بالتعليمات الت</w:t>
      </w:r>
      <w:r w:rsidRPr="00137CB9">
        <w:rPr>
          <w:rFonts w:hint="cs"/>
          <w:sz w:val="36"/>
          <w:szCs w:val="36"/>
          <w:rtl/>
        </w:rPr>
        <w:t>ي</w:t>
      </w:r>
      <w:r w:rsidRPr="00137CB9">
        <w:rPr>
          <w:sz w:val="36"/>
          <w:szCs w:val="36"/>
          <w:rtl/>
        </w:rPr>
        <w:t xml:space="preserve"> تصدرها ف</w:t>
      </w:r>
      <w:r w:rsidRPr="00137CB9">
        <w:rPr>
          <w:rFonts w:hint="cs"/>
          <w:sz w:val="36"/>
          <w:szCs w:val="36"/>
          <w:rtl/>
        </w:rPr>
        <w:t>ي</w:t>
      </w:r>
      <w:r w:rsidR="000A3FA5">
        <w:rPr>
          <w:sz w:val="36"/>
          <w:szCs w:val="36"/>
          <w:rtl/>
        </w:rPr>
        <w:t xml:space="preserve"> شأنها, و</w:t>
      </w:r>
      <w:r w:rsidRPr="00137CB9">
        <w:rPr>
          <w:sz w:val="36"/>
          <w:szCs w:val="36"/>
          <w:rtl/>
        </w:rPr>
        <w:t>الإجراءات الواجب اتخاذها حال ارتكابها</w:t>
      </w:r>
      <w:r w:rsidRPr="00137CB9">
        <w:rPr>
          <w:rFonts w:hint="cs"/>
          <w:sz w:val="36"/>
          <w:szCs w:val="36"/>
          <w:rtl/>
        </w:rPr>
        <w:t>,</w:t>
      </w:r>
      <w:r w:rsidRPr="00137CB9">
        <w:rPr>
          <w:sz w:val="36"/>
          <w:szCs w:val="36"/>
          <w:rtl/>
        </w:rPr>
        <w:t xml:space="preserve"> وفقا</w:t>
      </w:r>
      <w:r w:rsidRPr="00137CB9">
        <w:rPr>
          <w:rFonts w:hint="cs"/>
          <w:sz w:val="36"/>
          <w:szCs w:val="36"/>
          <w:rtl/>
        </w:rPr>
        <w:t>ً</w:t>
      </w:r>
      <w:r w:rsidRPr="00137CB9">
        <w:rPr>
          <w:sz w:val="36"/>
          <w:szCs w:val="36"/>
          <w:rtl/>
        </w:rPr>
        <w:t xml:space="preserve"> لما تحدده اللائحة</w:t>
      </w:r>
      <w:r w:rsidRPr="00137CB9">
        <w:rPr>
          <w:sz w:val="36"/>
          <w:szCs w:val="36"/>
        </w:rPr>
        <w:t xml:space="preserve"> .</w:t>
      </w:r>
    </w:p>
    <w:p w:rsidR="00137CB9" w:rsidRPr="00137CB9" w:rsidRDefault="00137CB9" w:rsidP="000A3FA5">
      <w:pPr>
        <w:spacing w:after="0"/>
        <w:jc w:val="center"/>
        <w:rPr>
          <w:b/>
          <w:bCs/>
          <w:sz w:val="48"/>
          <w:szCs w:val="48"/>
          <w:rtl/>
        </w:rPr>
      </w:pPr>
      <w:bookmarkStart w:id="30" w:name="p6"/>
      <w:r w:rsidRPr="00137CB9">
        <w:rPr>
          <w:b/>
          <w:bCs/>
          <w:sz w:val="48"/>
          <w:szCs w:val="48"/>
          <w:rtl/>
        </w:rPr>
        <w:t>الباب السادس</w:t>
      </w:r>
    </w:p>
    <w:p w:rsidR="00137CB9" w:rsidRPr="00573362" w:rsidRDefault="00137CB9" w:rsidP="00573362">
      <w:pPr>
        <w:spacing w:after="0"/>
        <w:jc w:val="center"/>
        <w:rPr>
          <w:b/>
          <w:bCs/>
          <w:sz w:val="48"/>
          <w:szCs w:val="48"/>
          <w:rtl/>
        </w:rPr>
      </w:pPr>
      <w:r w:rsidRPr="00137CB9">
        <w:rPr>
          <w:b/>
          <w:bCs/>
          <w:sz w:val="48"/>
          <w:szCs w:val="48"/>
          <w:rtl/>
        </w:rPr>
        <w:t>الإجازات وتعليم الطيران</w:t>
      </w:r>
      <w:bookmarkEnd w:id="30"/>
    </w:p>
    <w:p w:rsidR="00137CB9" w:rsidRPr="00137CB9" w:rsidRDefault="00B612F6" w:rsidP="0085624B">
      <w:pPr>
        <w:spacing w:after="0"/>
        <w:rPr>
          <w:b/>
          <w:bCs/>
          <w:sz w:val="40"/>
          <w:szCs w:val="40"/>
        </w:rPr>
      </w:pPr>
      <w:r>
        <w:rPr>
          <w:b/>
          <w:bCs/>
          <w:sz w:val="40"/>
          <w:szCs w:val="40"/>
          <w:rtl/>
        </w:rPr>
        <w:t>المادة الحادية و</w:t>
      </w:r>
      <w:r w:rsidR="00137CB9" w:rsidRPr="00137CB9">
        <w:rPr>
          <w:b/>
          <w:bCs/>
          <w:sz w:val="40"/>
          <w:szCs w:val="40"/>
          <w:rtl/>
        </w:rPr>
        <w:t>التسعون: إجازات هيئة قيادة الطائرات</w:t>
      </w:r>
      <w:r w:rsidR="00137CB9" w:rsidRPr="00137CB9">
        <w:rPr>
          <w:b/>
          <w:bCs/>
          <w:sz w:val="40"/>
          <w:szCs w:val="40"/>
        </w:rPr>
        <w:t> </w:t>
      </w:r>
    </w:p>
    <w:p w:rsidR="00137CB9" w:rsidRPr="00137CB9" w:rsidRDefault="00137CB9" w:rsidP="003C1432">
      <w:pPr>
        <w:spacing w:after="0"/>
        <w:jc w:val="both"/>
        <w:rPr>
          <w:sz w:val="36"/>
          <w:szCs w:val="36"/>
        </w:rPr>
      </w:pPr>
      <w:r w:rsidRPr="00137CB9">
        <w:rPr>
          <w:sz w:val="36"/>
          <w:szCs w:val="36"/>
          <w:rtl/>
        </w:rPr>
        <w:t xml:space="preserve">يشترط في من يعمل عضواً في هيئة قيادة أي طائرة تعمل في إقليم المملكة أن يكون حائزاً على إجازة سارية المفعول صادرة عن </w:t>
      </w:r>
      <w:r w:rsidR="000A3FA5">
        <w:rPr>
          <w:sz w:val="36"/>
          <w:szCs w:val="36"/>
          <w:rtl/>
        </w:rPr>
        <w:t>دولة التسجيل و</w:t>
      </w:r>
      <w:r w:rsidRPr="00137CB9">
        <w:rPr>
          <w:sz w:val="36"/>
          <w:szCs w:val="36"/>
          <w:rtl/>
        </w:rPr>
        <w:t>عن سلطة تسجيل العلامة العامة, تراعى فيها المعايير الت</w:t>
      </w:r>
      <w:r w:rsidRPr="00137CB9">
        <w:rPr>
          <w:rFonts w:hint="cs"/>
          <w:sz w:val="36"/>
          <w:szCs w:val="36"/>
          <w:rtl/>
        </w:rPr>
        <w:t>ي</w:t>
      </w:r>
      <w:r w:rsidRPr="00137CB9">
        <w:rPr>
          <w:sz w:val="36"/>
          <w:szCs w:val="36"/>
          <w:rtl/>
        </w:rPr>
        <w:t xml:space="preserve"> نصت عليها المعاهدات الدولية</w:t>
      </w:r>
      <w:r w:rsidRPr="00137CB9">
        <w:rPr>
          <w:sz w:val="36"/>
          <w:szCs w:val="36"/>
        </w:rPr>
        <w:t xml:space="preserve"> .</w:t>
      </w:r>
    </w:p>
    <w:p w:rsidR="00137CB9" w:rsidRPr="00137CB9" w:rsidRDefault="00B612F6" w:rsidP="003C1432">
      <w:pPr>
        <w:spacing w:after="0"/>
        <w:rPr>
          <w:sz w:val="36"/>
          <w:szCs w:val="36"/>
        </w:rPr>
      </w:pPr>
      <w:r>
        <w:rPr>
          <w:b/>
          <w:bCs/>
          <w:sz w:val="40"/>
          <w:szCs w:val="40"/>
          <w:rtl/>
        </w:rPr>
        <w:t>المادة الثانية و</w:t>
      </w:r>
      <w:r w:rsidR="00137CB9" w:rsidRPr="00137CB9">
        <w:rPr>
          <w:b/>
          <w:bCs/>
          <w:sz w:val="40"/>
          <w:szCs w:val="40"/>
          <w:rtl/>
        </w:rPr>
        <w:t>التسعون: إجازات هيئة قيادة الطائرات الوطنية</w:t>
      </w:r>
      <w:r w:rsidR="00137CB9" w:rsidRPr="00137CB9">
        <w:rPr>
          <w:b/>
          <w:bCs/>
          <w:sz w:val="40"/>
          <w:szCs w:val="40"/>
        </w:rPr>
        <w:t> </w:t>
      </w:r>
      <w:r w:rsidR="00137CB9" w:rsidRPr="00137CB9">
        <w:rPr>
          <w:b/>
          <w:bCs/>
          <w:sz w:val="40"/>
          <w:szCs w:val="40"/>
        </w:rPr>
        <w:br/>
      </w:r>
      <w:r w:rsidR="00137CB9" w:rsidRPr="00137CB9">
        <w:rPr>
          <w:sz w:val="36"/>
          <w:szCs w:val="36"/>
          <w:rtl/>
        </w:rPr>
        <w:t>يشترط في من يعمل عضواً في هيئة قيادة أي طائرة مسجلة في المملكة أن يكون حائزاً على إجازة سارية المفعول تخوله القيام بواجباته, صادرة عن الهيئة أو معتمدة منها</w:t>
      </w:r>
      <w:r w:rsidR="00137CB9" w:rsidRPr="00137CB9">
        <w:rPr>
          <w:sz w:val="36"/>
          <w:szCs w:val="36"/>
        </w:rPr>
        <w:t>.</w:t>
      </w:r>
      <w:r w:rsidR="00137CB9" w:rsidRPr="00137CB9">
        <w:rPr>
          <w:sz w:val="36"/>
          <w:szCs w:val="36"/>
        </w:rPr>
        <w:br/>
      </w:r>
      <w:r>
        <w:rPr>
          <w:b/>
          <w:bCs/>
          <w:sz w:val="40"/>
          <w:szCs w:val="40"/>
          <w:rtl/>
        </w:rPr>
        <w:t>المادة الثالثة و</w:t>
      </w:r>
      <w:r w:rsidR="00137CB9" w:rsidRPr="00137CB9">
        <w:rPr>
          <w:b/>
          <w:bCs/>
          <w:sz w:val="40"/>
          <w:szCs w:val="40"/>
          <w:rtl/>
        </w:rPr>
        <w:t>التسعون: الاستثناء من شرط حيازة الإجازات</w:t>
      </w:r>
      <w:r w:rsidR="00137CB9" w:rsidRPr="00137CB9">
        <w:rPr>
          <w:b/>
          <w:bCs/>
          <w:sz w:val="40"/>
          <w:szCs w:val="40"/>
        </w:rPr>
        <w:t> </w:t>
      </w:r>
      <w:r w:rsidR="00137CB9" w:rsidRPr="00137CB9">
        <w:rPr>
          <w:b/>
          <w:bCs/>
          <w:sz w:val="40"/>
          <w:szCs w:val="40"/>
        </w:rPr>
        <w:br/>
      </w:r>
      <w:r w:rsidR="00137CB9" w:rsidRPr="00137CB9">
        <w:rPr>
          <w:sz w:val="36"/>
          <w:szCs w:val="36"/>
          <w:rtl/>
        </w:rPr>
        <w:t xml:space="preserve">لا يجوز لغير حائز الإجازة المطلوبة أن يعمل كطيار في طائرة مسجلة في المملكة إلا لتلقي </w:t>
      </w:r>
      <w:r w:rsidR="00137CB9" w:rsidRPr="00137CB9">
        <w:rPr>
          <w:sz w:val="36"/>
          <w:szCs w:val="36"/>
          <w:rtl/>
        </w:rPr>
        <w:lastRenderedPageBreak/>
        <w:t>التدريب, أو لإتمام الاختبار لغرض الحصول على إجازة طيران, أو اعتمادها, أو تجديدها</w:t>
      </w:r>
      <w:r w:rsidR="00137CB9" w:rsidRPr="00137CB9">
        <w:rPr>
          <w:rFonts w:hint="cs"/>
          <w:sz w:val="36"/>
          <w:szCs w:val="36"/>
          <w:rtl/>
        </w:rPr>
        <w:t>,</w:t>
      </w:r>
      <w:r w:rsidR="00137CB9" w:rsidRPr="00137CB9">
        <w:rPr>
          <w:sz w:val="36"/>
          <w:szCs w:val="36"/>
          <w:rtl/>
        </w:rPr>
        <w:t xml:space="preserve"> وبشرط أن يكون قائد الطائرة حائزاً على الإجازات المطلوبة, وألا يوجد على متن الطائرة أثناء ذلك إلا</w:t>
      </w:r>
      <w:r w:rsidR="00137CB9" w:rsidRPr="00137CB9">
        <w:rPr>
          <w:sz w:val="36"/>
          <w:szCs w:val="36"/>
        </w:rPr>
        <w:t>:</w:t>
      </w:r>
    </w:p>
    <w:p w:rsidR="00137CB9" w:rsidRPr="00137CB9" w:rsidRDefault="00137CB9" w:rsidP="0085624B">
      <w:pPr>
        <w:spacing w:after="0"/>
        <w:rPr>
          <w:sz w:val="36"/>
          <w:szCs w:val="36"/>
        </w:rPr>
      </w:pPr>
      <w:r w:rsidRPr="00137CB9">
        <w:rPr>
          <w:rFonts w:hint="cs"/>
          <w:sz w:val="36"/>
          <w:szCs w:val="36"/>
          <w:rtl/>
        </w:rPr>
        <w:t>1-</w:t>
      </w:r>
      <w:r w:rsidRPr="00137CB9">
        <w:rPr>
          <w:sz w:val="36"/>
          <w:szCs w:val="36"/>
          <w:rtl/>
        </w:rPr>
        <w:t>شخص يعمل كأحد أعضاء طاقم الطائرة</w:t>
      </w:r>
      <w:r w:rsidRPr="00137CB9">
        <w:rPr>
          <w:sz w:val="36"/>
          <w:szCs w:val="36"/>
        </w:rPr>
        <w:t>.</w:t>
      </w:r>
    </w:p>
    <w:p w:rsidR="00137CB9" w:rsidRPr="00137CB9" w:rsidRDefault="00137CB9" w:rsidP="0085624B">
      <w:pPr>
        <w:spacing w:after="0"/>
        <w:rPr>
          <w:sz w:val="36"/>
          <w:szCs w:val="36"/>
        </w:rPr>
      </w:pPr>
      <w:r w:rsidRPr="00137CB9">
        <w:rPr>
          <w:rFonts w:hint="cs"/>
          <w:sz w:val="36"/>
          <w:szCs w:val="36"/>
          <w:rtl/>
        </w:rPr>
        <w:t>2-</w:t>
      </w:r>
      <w:r w:rsidRPr="00137CB9">
        <w:rPr>
          <w:sz w:val="36"/>
          <w:szCs w:val="36"/>
          <w:rtl/>
        </w:rPr>
        <w:t>مراقب أو مفتش أو ممتحن أو أي شخص آخر تعتمده الهيئة</w:t>
      </w:r>
      <w:r w:rsidRPr="00137CB9">
        <w:rPr>
          <w:sz w:val="36"/>
          <w:szCs w:val="36"/>
        </w:rPr>
        <w:t xml:space="preserve"> .</w:t>
      </w:r>
    </w:p>
    <w:p w:rsidR="00137CB9" w:rsidRPr="00137CB9" w:rsidRDefault="00137CB9" w:rsidP="003C1432">
      <w:pPr>
        <w:spacing w:after="0"/>
        <w:jc w:val="both"/>
        <w:rPr>
          <w:sz w:val="36"/>
          <w:szCs w:val="36"/>
        </w:rPr>
      </w:pPr>
      <w:r w:rsidRPr="00137CB9">
        <w:rPr>
          <w:sz w:val="36"/>
          <w:szCs w:val="36"/>
          <w:rtl/>
        </w:rPr>
        <w:t>ويعني اصطلاح (الإجازة المطلوبة) الوارد في هذه المادة الإجازة أو الأهلية التي تخول حائزها الحق في أداء الأعمال التي سيقوم بها على هذه الطائرة في هذه الرحلة</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الرابعة والتسعون: إصدار واعتماد الإجازات وتجديدها</w:t>
      </w:r>
      <w:r w:rsidRPr="00137CB9">
        <w:rPr>
          <w:b/>
          <w:bCs/>
          <w:sz w:val="40"/>
          <w:szCs w:val="40"/>
        </w:rPr>
        <w:t> </w:t>
      </w:r>
    </w:p>
    <w:p w:rsidR="00137CB9" w:rsidRPr="00137CB9" w:rsidRDefault="00137CB9" w:rsidP="003C1432">
      <w:pPr>
        <w:spacing w:after="0"/>
        <w:jc w:val="both"/>
        <w:rPr>
          <w:sz w:val="36"/>
          <w:szCs w:val="36"/>
          <w:rtl/>
        </w:rPr>
      </w:pPr>
      <w:r w:rsidRPr="00137CB9">
        <w:rPr>
          <w:sz w:val="36"/>
          <w:szCs w:val="36"/>
          <w:rtl/>
        </w:rPr>
        <w:t>تختص الهيئة بإصدار واعتماد وتجديد إجازات الطيران وإجازات المراقبين الجويين وإجازات الصيانة والإجازات الفنية الأخرى المتعلقة بجميع أعمال خدمات الطيران المدني</w:t>
      </w:r>
      <w:r w:rsidRPr="00137CB9">
        <w:rPr>
          <w:rFonts w:hint="cs"/>
          <w:sz w:val="36"/>
          <w:szCs w:val="36"/>
          <w:rtl/>
        </w:rPr>
        <w:t>.</w:t>
      </w:r>
      <w:r w:rsidRPr="00137CB9">
        <w:rPr>
          <w:sz w:val="36"/>
          <w:szCs w:val="36"/>
          <w:rtl/>
        </w:rPr>
        <w:t xml:space="preserve"> كما لها الحق ف</w:t>
      </w:r>
      <w:r w:rsidRPr="00137CB9">
        <w:rPr>
          <w:rFonts w:hint="cs"/>
          <w:sz w:val="36"/>
          <w:szCs w:val="36"/>
          <w:rtl/>
        </w:rPr>
        <w:t>ي</w:t>
      </w:r>
      <w:r w:rsidRPr="00137CB9">
        <w:rPr>
          <w:sz w:val="36"/>
          <w:szCs w:val="36"/>
          <w:rtl/>
        </w:rPr>
        <w:t xml:space="preserve"> استحداث إجازات أخرى وفق الشروط التي تضعها, على ألا تقل هذه الشروط بأي حال عن المستويات المقررة دولياً</w:t>
      </w:r>
      <w:r w:rsidRPr="00137CB9">
        <w:rPr>
          <w:rFonts w:hint="cs"/>
          <w:sz w:val="36"/>
          <w:szCs w:val="36"/>
          <w:rtl/>
        </w:rPr>
        <w:t>.</w:t>
      </w:r>
      <w:r w:rsidRPr="00137CB9">
        <w:rPr>
          <w:sz w:val="36"/>
          <w:szCs w:val="36"/>
          <w:rtl/>
        </w:rPr>
        <w:t xml:space="preserve"> وللهيئة الحق في عدم إصدار أو تجديد الإجازات, ولها حق إنهاء أو تعليق أي إجازة، لاسيما ف</w:t>
      </w:r>
      <w:r w:rsidRPr="00137CB9">
        <w:rPr>
          <w:rFonts w:hint="cs"/>
          <w:sz w:val="36"/>
          <w:szCs w:val="36"/>
          <w:rtl/>
        </w:rPr>
        <w:t>ي</w:t>
      </w:r>
      <w:r w:rsidRPr="00137CB9">
        <w:rPr>
          <w:sz w:val="36"/>
          <w:szCs w:val="36"/>
          <w:rtl/>
        </w:rPr>
        <w:t xml:space="preserve"> حال مخ</w:t>
      </w:r>
      <w:r w:rsidR="003D518B">
        <w:rPr>
          <w:sz w:val="36"/>
          <w:szCs w:val="36"/>
          <w:rtl/>
        </w:rPr>
        <w:t>الفة شروطها أو مخالفة الأنظمة و</w:t>
      </w:r>
      <w:r w:rsidRPr="00137CB9">
        <w:rPr>
          <w:sz w:val="36"/>
          <w:szCs w:val="36"/>
          <w:rtl/>
        </w:rPr>
        <w:t>التعليمات, وذلك وفقاً للشروط والضوابط التي تحددها اللائحة</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الخامسة والتسعون: سجل الطيران الشخصي</w:t>
      </w:r>
      <w:r w:rsidRPr="00137CB9">
        <w:rPr>
          <w:b/>
          <w:bCs/>
          <w:sz w:val="40"/>
          <w:szCs w:val="40"/>
        </w:rPr>
        <w:t> </w:t>
      </w:r>
    </w:p>
    <w:p w:rsidR="00137CB9" w:rsidRPr="00137CB9" w:rsidRDefault="00137CB9" w:rsidP="003C1432">
      <w:pPr>
        <w:spacing w:after="0"/>
        <w:jc w:val="both"/>
        <w:rPr>
          <w:sz w:val="36"/>
          <w:szCs w:val="36"/>
        </w:rPr>
      </w:pPr>
      <w:r w:rsidRPr="00137CB9">
        <w:rPr>
          <w:sz w:val="36"/>
          <w:szCs w:val="36"/>
          <w:rtl/>
        </w:rPr>
        <w:t>على كل عضو في هيئة قيادة طائرة مسجلة في المملكة وكل شخص يقوم بالطيران لغرض التأهيل –سواء</w:t>
      </w:r>
      <w:r w:rsidRPr="00137CB9">
        <w:rPr>
          <w:rFonts w:hint="cs"/>
          <w:sz w:val="36"/>
          <w:szCs w:val="36"/>
          <w:rtl/>
        </w:rPr>
        <w:t xml:space="preserve"> </w:t>
      </w:r>
      <w:r w:rsidRPr="00137CB9">
        <w:rPr>
          <w:sz w:val="36"/>
          <w:szCs w:val="36"/>
          <w:rtl/>
        </w:rPr>
        <w:t xml:space="preserve">لتعليم الطيران, أو إتمام اختباراته, أو الحصول على إحدى إجازاته أو تجديدها- أن يحتفظ بسجل طيران شخصي. ويجب أن يتم </w:t>
      </w:r>
      <w:r w:rsidRPr="00137CB9">
        <w:rPr>
          <w:rFonts w:hint="cs"/>
          <w:sz w:val="36"/>
          <w:szCs w:val="36"/>
          <w:rtl/>
        </w:rPr>
        <w:t>ا</w:t>
      </w:r>
      <w:r w:rsidRPr="00137CB9">
        <w:rPr>
          <w:sz w:val="36"/>
          <w:szCs w:val="36"/>
          <w:rtl/>
        </w:rPr>
        <w:t>عتماد السجل وما يدون فيه من بيانات من الهيئة، ولا يجوز التصرف في هذا السجل إلا بإذن من الهيئة</w:t>
      </w:r>
      <w:r w:rsidRPr="00137CB9">
        <w:rPr>
          <w:sz w:val="36"/>
          <w:szCs w:val="36"/>
        </w:rPr>
        <w:t xml:space="preserve"> .</w:t>
      </w:r>
    </w:p>
    <w:p w:rsidR="00137CB9" w:rsidRPr="00137CB9" w:rsidRDefault="00137CB9" w:rsidP="0085624B">
      <w:pPr>
        <w:spacing w:after="0"/>
        <w:rPr>
          <w:b/>
          <w:bCs/>
          <w:sz w:val="40"/>
          <w:szCs w:val="40"/>
        </w:rPr>
      </w:pPr>
      <w:r w:rsidRPr="00137CB9">
        <w:rPr>
          <w:b/>
          <w:bCs/>
          <w:sz w:val="40"/>
          <w:szCs w:val="40"/>
          <w:rtl/>
        </w:rPr>
        <w:t>المادة السادسة والتسعون: تعليم الطيران</w:t>
      </w:r>
      <w:r w:rsidRPr="00137CB9">
        <w:rPr>
          <w:b/>
          <w:bCs/>
          <w:sz w:val="40"/>
          <w:szCs w:val="40"/>
        </w:rPr>
        <w:t> </w:t>
      </w:r>
    </w:p>
    <w:p w:rsidR="00137CB9" w:rsidRPr="00137CB9" w:rsidRDefault="00137CB9" w:rsidP="003C1432">
      <w:pPr>
        <w:spacing w:after="0"/>
        <w:jc w:val="both"/>
        <w:rPr>
          <w:sz w:val="36"/>
          <w:szCs w:val="36"/>
        </w:rPr>
      </w:pPr>
      <w:r w:rsidRPr="00137CB9">
        <w:rPr>
          <w:rFonts w:hint="cs"/>
          <w:sz w:val="36"/>
          <w:szCs w:val="36"/>
          <w:rtl/>
        </w:rPr>
        <w:t>1-</w:t>
      </w:r>
      <w:r w:rsidRPr="00137CB9">
        <w:rPr>
          <w:sz w:val="36"/>
          <w:szCs w:val="36"/>
          <w:rtl/>
        </w:rPr>
        <w:t xml:space="preserve">لا يجوز لأي شخص أن يدرب شخصاً آخر على الطيران في المملكة لغرض إعداده للحصول على إجازة طيران أو تأهيله ما لم يكن المدرب حاصلاً على إجازة سارية المفعول </w:t>
      </w:r>
      <w:r w:rsidRPr="00137CB9">
        <w:rPr>
          <w:sz w:val="36"/>
          <w:szCs w:val="36"/>
          <w:rtl/>
        </w:rPr>
        <w:lastRenderedPageBreak/>
        <w:t>لقيادة الطائرة المستخدمة في التدريب صادرة أو معتمدة من الهيئة وأن تتضمن هذه الإجازة صلاحيته للقيام بالتدريب المطلوب والأحوال التي يقوم فيها بالتدريب</w:t>
      </w:r>
      <w:r w:rsidRPr="00137CB9">
        <w:rPr>
          <w:sz w:val="36"/>
          <w:szCs w:val="36"/>
        </w:rPr>
        <w:t>.</w:t>
      </w:r>
    </w:p>
    <w:p w:rsidR="00137CB9" w:rsidRPr="00137CB9" w:rsidRDefault="00137CB9" w:rsidP="003C1432">
      <w:pPr>
        <w:spacing w:after="0"/>
        <w:jc w:val="both"/>
        <w:rPr>
          <w:sz w:val="36"/>
          <w:szCs w:val="36"/>
        </w:rPr>
      </w:pPr>
      <w:r w:rsidRPr="00137CB9">
        <w:rPr>
          <w:rFonts w:hint="cs"/>
          <w:sz w:val="36"/>
          <w:szCs w:val="36"/>
          <w:rtl/>
        </w:rPr>
        <w:t>2-</w:t>
      </w:r>
      <w:r w:rsidRPr="00137CB9">
        <w:rPr>
          <w:sz w:val="36"/>
          <w:szCs w:val="36"/>
          <w:rtl/>
        </w:rPr>
        <w:t>مع مراعاة أحكام الفقرة (1) من هذه المادة وأحكام المادة (الثالثة والتسعين) من هذا النظام، لا يجوز لغير حائز على إجازة الطيران المطلوبة أن يتمرن أو يتدرب كطيار لطائرة في إقليم المملكة إلا إذا كان تحت إشراف مدرب معتمد وكانت الطائرة بدون ركاب</w:t>
      </w:r>
      <w:r w:rsidRPr="00137CB9">
        <w:rPr>
          <w:sz w:val="36"/>
          <w:szCs w:val="36"/>
        </w:rPr>
        <w:t>.</w:t>
      </w:r>
    </w:p>
    <w:p w:rsidR="00137CB9" w:rsidRPr="00137CB9" w:rsidRDefault="00137CB9" w:rsidP="003C1432">
      <w:pPr>
        <w:spacing w:after="0"/>
        <w:jc w:val="both"/>
        <w:rPr>
          <w:sz w:val="36"/>
          <w:szCs w:val="36"/>
        </w:rPr>
      </w:pPr>
      <w:r w:rsidRPr="00137CB9">
        <w:rPr>
          <w:rFonts w:hint="cs"/>
          <w:sz w:val="36"/>
          <w:szCs w:val="36"/>
          <w:rtl/>
        </w:rPr>
        <w:t>3-</w:t>
      </w:r>
      <w:r w:rsidR="009D43BB">
        <w:rPr>
          <w:sz w:val="36"/>
          <w:szCs w:val="36"/>
          <w:rtl/>
        </w:rPr>
        <w:t>تحدد اللائحة شروط و</w:t>
      </w:r>
      <w:r w:rsidRPr="00137CB9">
        <w:rPr>
          <w:sz w:val="36"/>
          <w:szCs w:val="36"/>
          <w:rtl/>
        </w:rPr>
        <w:t>ضوابط تطبيق هذه المادة</w:t>
      </w:r>
      <w:r w:rsidRPr="00137CB9">
        <w:rPr>
          <w:sz w:val="36"/>
          <w:szCs w:val="36"/>
        </w:rPr>
        <w:t xml:space="preserve"> .</w:t>
      </w:r>
    </w:p>
    <w:p w:rsidR="00137CB9" w:rsidRPr="00137CB9" w:rsidRDefault="00137CB9" w:rsidP="0085624B">
      <w:pPr>
        <w:spacing w:after="0"/>
        <w:rPr>
          <w:b/>
          <w:bCs/>
          <w:sz w:val="40"/>
          <w:szCs w:val="40"/>
        </w:rPr>
      </w:pPr>
      <w:r w:rsidRPr="00137CB9">
        <w:rPr>
          <w:b/>
          <w:bCs/>
          <w:sz w:val="40"/>
          <w:szCs w:val="40"/>
          <w:rtl/>
        </w:rPr>
        <w:t>المادة السابعة والتسعون: معاهد التدريب على الطيران</w:t>
      </w:r>
      <w:r w:rsidRPr="00137CB9">
        <w:rPr>
          <w:b/>
          <w:bCs/>
          <w:sz w:val="40"/>
          <w:szCs w:val="40"/>
        </w:rPr>
        <w:t> </w:t>
      </w:r>
    </w:p>
    <w:p w:rsidR="009D43BB" w:rsidRPr="00137CB9" w:rsidRDefault="00137CB9" w:rsidP="000A2FC4">
      <w:pPr>
        <w:spacing w:after="0"/>
        <w:rPr>
          <w:rtl/>
        </w:rPr>
      </w:pPr>
      <w:r w:rsidRPr="00137CB9">
        <w:rPr>
          <w:sz w:val="36"/>
          <w:szCs w:val="36"/>
          <w:rtl/>
        </w:rPr>
        <w:t>لا يجوز لأي معهد أو أي جهة أخرى مزاولة تعليم الطيران المدني, أو التدريب على فنونه, أو ممارسة أي نشاط جوي آخر في المملكة</w:t>
      </w:r>
      <w:r w:rsidR="009D43BB">
        <w:rPr>
          <w:rFonts w:hint="cs"/>
          <w:sz w:val="36"/>
          <w:szCs w:val="36"/>
          <w:rtl/>
        </w:rPr>
        <w:t>,</w:t>
      </w:r>
      <w:r w:rsidRPr="00137CB9">
        <w:rPr>
          <w:sz w:val="36"/>
          <w:szCs w:val="36"/>
          <w:rtl/>
        </w:rPr>
        <w:t xml:space="preserve"> إلا بموجب ترخيص مسبق من الهيئة</w:t>
      </w:r>
      <w:r w:rsidRPr="00137CB9">
        <w:rPr>
          <w:rFonts w:hint="cs"/>
          <w:sz w:val="36"/>
          <w:szCs w:val="36"/>
          <w:rtl/>
        </w:rPr>
        <w:t>.</w:t>
      </w:r>
      <w:r w:rsidRPr="00137CB9">
        <w:rPr>
          <w:sz w:val="36"/>
          <w:szCs w:val="36"/>
          <w:rtl/>
        </w:rPr>
        <w:t xml:space="preserve"> ويحق للهيئة تعليق أو سحب الترخيص في حالة مخالفة شروطها, أو مخالفة الأنظمة والتعليمات المعمول بها</w:t>
      </w:r>
      <w:r w:rsidRPr="00137CB9">
        <w:rPr>
          <w:rFonts w:hint="cs"/>
          <w:sz w:val="36"/>
          <w:szCs w:val="36"/>
          <w:rtl/>
        </w:rPr>
        <w:t>.</w:t>
      </w:r>
      <w:r w:rsidR="00B612F6">
        <w:rPr>
          <w:sz w:val="36"/>
          <w:szCs w:val="36"/>
          <w:rtl/>
        </w:rPr>
        <w:t xml:space="preserve"> وتحدد اللائحة شروط و</w:t>
      </w:r>
      <w:r w:rsidRPr="00137CB9">
        <w:rPr>
          <w:sz w:val="36"/>
          <w:szCs w:val="36"/>
          <w:rtl/>
        </w:rPr>
        <w:t>ضوابط تطبيق هذه المادة</w:t>
      </w:r>
      <w:r w:rsidR="000A2FC4">
        <w:rPr>
          <w:sz w:val="36"/>
          <w:szCs w:val="36"/>
        </w:rPr>
        <w:t xml:space="preserve"> .</w:t>
      </w:r>
    </w:p>
    <w:p w:rsidR="00137CB9" w:rsidRPr="00137CB9" w:rsidRDefault="00137CB9" w:rsidP="0085624B">
      <w:pPr>
        <w:spacing w:after="0"/>
        <w:rPr>
          <w:rtl/>
        </w:rPr>
      </w:pPr>
    </w:p>
    <w:p w:rsidR="00137CB9" w:rsidRPr="00137CB9" w:rsidRDefault="00137CB9" w:rsidP="009D43BB">
      <w:pPr>
        <w:spacing w:after="0"/>
        <w:jc w:val="center"/>
        <w:rPr>
          <w:b/>
          <w:bCs/>
          <w:sz w:val="48"/>
          <w:szCs w:val="48"/>
          <w:rtl/>
        </w:rPr>
      </w:pPr>
      <w:bookmarkStart w:id="31" w:name="p7"/>
      <w:r w:rsidRPr="00137CB9">
        <w:rPr>
          <w:b/>
          <w:bCs/>
          <w:sz w:val="48"/>
          <w:szCs w:val="48"/>
          <w:rtl/>
        </w:rPr>
        <w:t>الباب السابع</w:t>
      </w:r>
    </w:p>
    <w:p w:rsidR="00137CB9" w:rsidRPr="00137CB9" w:rsidRDefault="00137CB9" w:rsidP="000A2FC4">
      <w:pPr>
        <w:spacing w:after="0"/>
        <w:jc w:val="center"/>
        <w:rPr>
          <w:b/>
          <w:bCs/>
          <w:sz w:val="48"/>
          <w:szCs w:val="48"/>
        </w:rPr>
      </w:pPr>
      <w:r w:rsidRPr="00137CB9">
        <w:rPr>
          <w:b/>
          <w:bCs/>
          <w:sz w:val="48"/>
          <w:szCs w:val="48"/>
          <w:rtl/>
        </w:rPr>
        <w:t>عمليات النقل الجوي والأشغال الجوية</w:t>
      </w:r>
      <w:bookmarkEnd w:id="31"/>
    </w:p>
    <w:p w:rsidR="00137CB9" w:rsidRPr="00137CB9" w:rsidRDefault="00137CB9" w:rsidP="009D43BB">
      <w:pPr>
        <w:spacing w:after="0"/>
        <w:jc w:val="center"/>
        <w:rPr>
          <w:b/>
          <w:bCs/>
          <w:sz w:val="44"/>
          <w:szCs w:val="44"/>
          <w:rtl/>
        </w:rPr>
      </w:pPr>
      <w:r w:rsidRPr="00137CB9">
        <w:rPr>
          <w:b/>
          <w:bCs/>
          <w:sz w:val="44"/>
          <w:szCs w:val="44"/>
          <w:rtl/>
        </w:rPr>
        <w:t>الفصل الأول</w:t>
      </w:r>
    </w:p>
    <w:p w:rsidR="00390543" w:rsidRDefault="00137CB9" w:rsidP="00390543">
      <w:pPr>
        <w:spacing w:after="0"/>
        <w:jc w:val="center"/>
        <w:rPr>
          <w:b/>
          <w:bCs/>
          <w:sz w:val="44"/>
          <w:szCs w:val="44"/>
          <w:rtl/>
        </w:rPr>
      </w:pPr>
      <w:r w:rsidRPr="00137CB9">
        <w:rPr>
          <w:b/>
          <w:bCs/>
          <w:sz w:val="44"/>
          <w:szCs w:val="44"/>
          <w:rtl/>
        </w:rPr>
        <w:t>ال</w:t>
      </w:r>
      <w:r w:rsidR="00390543">
        <w:rPr>
          <w:b/>
          <w:bCs/>
          <w:sz w:val="44"/>
          <w:szCs w:val="44"/>
          <w:rtl/>
        </w:rPr>
        <w:t>قواعد والتعليمات الواجب تطبيقها</w:t>
      </w:r>
    </w:p>
    <w:p w:rsidR="00137CB9" w:rsidRPr="00390543" w:rsidRDefault="00137CB9" w:rsidP="00390543">
      <w:pPr>
        <w:spacing w:after="0"/>
        <w:rPr>
          <w:b/>
          <w:bCs/>
          <w:sz w:val="44"/>
          <w:szCs w:val="44"/>
        </w:rPr>
      </w:pPr>
      <w:r w:rsidRPr="00137CB9">
        <w:br/>
      </w:r>
      <w:r w:rsidRPr="00137CB9">
        <w:rPr>
          <w:b/>
          <w:bCs/>
          <w:sz w:val="40"/>
          <w:szCs w:val="40"/>
          <w:rtl/>
        </w:rPr>
        <w:t>المادة الثامنة والتسعون: مجال التطبيق</w:t>
      </w:r>
      <w:r w:rsidRPr="00137CB9">
        <w:rPr>
          <w:b/>
          <w:bCs/>
          <w:sz w:val="40"/>
          <w:szCs w:val="40"/>
        </w:rPr>
        <w:t> </w:t>
      </w:r>
      <w:r w:rsidRPr="00137CB9">
        <w:rPr>
          <w:b/>
          <w:bCs/>
          <w:sz w:val="40"/>
          <w:szCs w:val="40"/>
        </w:rPr>
        <w:br/>
      </w:r>
      <w:r w:rsidRPr="00137CB9">
        <w:rPr>
          <w:sz w:val="36"/>
          <w:szCs w:val="36"/>
          <w:rtl/>
        </w:rPr>
        <w:t>مع مراعاة أحكام المادة (الثالثة) من هذا النظام، تطبق الأحكام الواردة في هذا الباب على الآتي</w:t>
      </w:r>
      <w:r w:rsidRPr="00137CB9">
        <w:rPr>
          <w:sz w:val="36"/>
          <w:szCs w:val="36"/>
        </w:rPr>
        <w:t>:</w:t>
      </w:r>
    </w:p>
    <w:p w:rsidR="00137CB9" w:rsidRPr="00137CB9" w:rsidRDefault="00137CB9" w:rsidP="003C1432">
      <w:pPr>
        <w:spacing w:after="0"/>
        <w:jc w:val="both"/>
        <w:rPr>
          <w:sz w:val="36"/>
          <w:szCs w:val="36"/>
        </w:rPr>
      </w:pPr>
      <w:r w:rsidRPr="00137CB9">
        <w:rPr>
          <w:rFonts w:hint="cs"/>
          <w:sz w:val="36"/>
          <w:szCs w:val="36"/>
          <w:rtl/>
        </w:rPr>
        <w:t>1-</w:t>
      </w:r>
      <w:r w:rsidRPr="00137CB9">
        <w:rPr>
          <w:sz w:val="36"/>
          <w:szCs w:val="36"/>
          <w:rtl/>
        </w:rPr>
        <w:t>العمليات الجوية التي يقوم بها مشغل</w:t>
      </w:r>
      <w:r w:rsidR="00B612F6">
        <w:rPr>
          <w:sz w:val="36"/>
          <w:szCs w:val="36"/>
          <w:rtl/>
        </w:rPr>
        <w:t xml:space="preserve"> طائرة مدنية مسجلة في المملكة و</w:t>
      </w:r>
      <w:r w:rsidRPr="00137CB9">
        <w:rPr>
          <w:sz w:val="36"/>
          <w:szCs w:val="36"/>
          <w:rtl/>
        </w:rPr>
        <w:t>تشمل الآتي</w:t>
      </w:r>
      <w:r w:rsidRPr="00137CB9">
        <w:rPr>
          <w:sz w:val="36"/>
          <w:szCs w:val="36"/>
        </w:rPr>
        <w:t xml:space="preserve"> :</w:t>
      </w:r>
    </w:p>
    <w:p w:rsidR="00137CB9" w:rsidRPr="00137CB9" w:rsidRDefault="00137CB9" w:rsidP="0085624B">
      <w:pPr>
        <w:spacing w:after="0"/>
        <w:rPr>
          <w:sz w:val="36"/>
          <w:szCs w:val="36"/>
        </w:rPr>
      </w:pPr>
      <w:r w:rsidRPr="00137CB9">
        <w:rPr>
          <w:sz w:val="36"/>
          <w:szCs w:val="36"/>
          <w:rtl/>
        </w:rPr>
        <w:t>أ</w:t>
      </w:r>
      <w:r w:rsidRPr="00137CB9">
        <w:rPr>
          <w:rFonts w:hint="cs"/>
          <w:sz w:val="36"/>
          <w:szCs w:val="36"/>
          <w:rtl/>
        </w:rPr>
        <w:t>-</w:t>
      </w:r>
      <w:r w:rsidRPr="00137CB9">
        <w:rPr>
          <w:sz w:val="36"/>
          <w:szCs w:val="36"/>
          <w:rtl/>
        </w:rPr>
        <w:t>عمليات النقل الجوي التجاري الداخلي والدولي المنتظم وغير المنتظ</w:t>
      </w:r>
      <w:r w:rsidRPr="00137CB9">
        <w:rPr>
          <w:rFonts w:hint="cs"/>
          <w:sz w:val="36"/>
          <w:szCs w:val="36"/>
          <w:rtl/>
        </w:rPr>
        <w:t>م.</w:t>
      </w:r>
      <w:r w:rsidRPr="00137CB9">
        <w:rPr>
          <w:sz w:val="36"/>
          <w:szCs w:val="36"/>
        </w:rPr>
        <w:t> </w:t>
      </w:r>
    </w:p>
    <w:p w:rsidR="00137CB9" w:rsidRPr="00137CB9" w:rsidRDefault="00137CB9" w:rsidP="0085624B">
      <w:pPr>
        <w:spacing w:after="0"/>
        <w:rPr>
          <w:sz w:val="36"/>
          <w:szCs w:val="36"/>
        </w:rPr>
      </w:pPr>
      <w:r w:rsidRPr="00137CB9">
        <w:rPr>
          <w:sz w:val="36"/>
          <w:szCs w:val="36"/>
          <w:rtl/>
        </w:rPr>
        <w:lastRenderedPageBreak/>
        <w:t>ب</w:t>
      </w:r>
      <w:r w:rsidRPr="00137CB9">
        <w:rPr>
          <w:rFonts w:hint="cs"/>
          <w:sz w:val="36"/>
          <w:szCs w:val="36"/>
          <w:rtl/>
        </w:rPr>
        <w:t>-</w:t>
      </w:r>
      <w:r w:rsidRPr="00137CB9">
        <w:rPr>
          <w:sz w:val="36"/>
          <w:szCs w:val="36"/>
          <w:rtl/>
        </w:rPr>
        <w:t>عمليات النقل الجوي الخاص الداخلي والدولي</w:t>
      </w:r>
      <w:r w:rsidRPr="00137CB9">
        <w:rPr>
          <w:rFonts w:hint="cs"/>
          <w:sz w:val="36"/>
          <w:szCs w:val="36"/>
          <w:rtl/>
        </w:rPr>
        <w:t>.</w:t>
      </w:r>
      <w:r w:rsidRPr="00137CB9">
        <w:rPr>
          <w:sz w:val="36"/>
          <w:szCs w:val="36"/>
        </w:rPr>
        <w:t> </w:t>
      </w:r>
    </w:p>
    <w:p w:rsidR="00137CB9" w:rsidRPr="00137CB9" w:rsidRDefault="00137CB9" w:rsidP="0085624B">
      <w:pPr>
        <w:spacing w:after="0"/>
        <w:rPr>
          <w:sz w:val="36"/>
          <w:szCs w:val="36"/>
        </w:rPr>
      </w:pPr>
      <w:r w:rsidRPr="00137CB9">
        <w:rPr>
          <w:sz w:val="36"/>
          <w:szCs w:val="36"/>
          <w:rtl/>
        </w:rPr>
        <w:t>ج</w:t>
      </w:r>
      <w:r w:rsidRPr="00137CB9">
        <w:rPr>
          <w:rFonts w:hint="cs"/>
          <w:sz w:val="36"/>
          <w:szCs w:val="36"/>
          <w:rtl/>
        </w:rPr>
        <w:t>-</w:t>
      </w:r>
      <w:r w:rsidRPr="00137CB9">
        <w:rPr>
          <w:sz w:val="36"/>
          <w:szCs w:val="36"/>
          <w:rtl/>
        </w:rPr>
        <w:t>عمليات الأشغال الجوية داخل المملكة وخارجها</w:t>
      </w:r>
      <w:r w:rsidRPr="00137CB9">
        <w:rPr>
          <w:rFonts w:hint="cs"/>
          <w:sz w:val="36"/>
          <w:szCs w:val="36"/>
          <w:rtl/>
        </w:rPr>
        <w:t>.</w:t>
      </w:r>
      <w:r w:rsidRPr="00137CB9">
        <w:rPr>
          <w:sz w:val="36"/>
          <w:szCs w:val="36"/>
        </w:rPr>
        <w:t> </w:t>
      </w:r>
    </w:p>
    <w:p w:rsidR="00137CB9" w:rsidRPr="00137CB9" w:rsidRDefault="00137CB9" w:rsidP="003C1432">
      <w:pPr>
        <w:spacing w:after="0"/>
        <w:jc w:val="both"/>
        <w:rPr>
          <w:sz w:val="36"/>
          <w:szCs w:val="36"/>
        </w:rPr>
      </w:pPr>
      <w:r w:rsidRPr="00137CB9">
        <w:rPr>
          <w:rFonts w:hint="cs"/>
          <w:sz w:val="36"/>
          <w:szCs w:val="36"/>
          <w:rtl/>
        </w:rPr>
        <w:t>2-</w:t>
      </w:r>
      <w:r w:rsidRPr="00137CB9">
        <w:rPr>
          <w:sz w:val="36"/>
          <w:szCs w:val="36"/>
          <w:rtl/>
        </w:rPr>
        <w:t>العمليات الجوية الواردة في الفقرة (1) من هذه المادة التي يقوم بها مشغل سعودي بطائرة مسجلة في دولة أجنبية</w:t>
      </w:r>
      <w:r w:rsidRPr="00137CB9">
        <w:rPr>
          <w:sz w:val="36"/>
          <w:szCs w:val="36"/>
        </w:rPr>
        <w:t>.</w:t>
      </w:r>
    </w:p>
    <w:p w:rsidR="00137CB9" w:rsidRPr="00137CB9" w:rsidRDefault="00137CB9" w:rsidP="003C1432">
      <w:pPr>
        <w:spacing w:after="0"/>
        <w:jc w:val="both"/>
        <w:rPr>
          <w:sz w:val="36"/>
          <w:szCs w:val="36"/>
        </w:rPr>
      </w:pPr>
      <w:r w:rsidRPr="00137CB9">
        <w:rPr>
          <w:rFonts w:hint="cs"/>
          <w:sz w:val="36"/>
          <w:szCs w:val="36"/>
          <w:rtl/>
        </w:rPr>
        <w:t>3-</w:t>
      </w:r>
      <w:r w:rsidRPr="00137CB9">
        <w:rPr>
          <w:sz w:val="36"/>
          <w:szCs w:val="36"/>
          <w:rtl/>
        </w:rPr>
        <w:t>عمليات النقل الجوي التجاري وعمليات النقل الجوي الخاص, أو الأشغال الجوية التي يقوم بها مشغل أجنبي بطائرة مسجلة في دولة أجنبية داخل إقليم المملكة</w:t>
      </w:r>
      <w:r w:rsidRPr="00137CB9">
        <w:rPr>
          <w:sz w:val="36"/>
          <w:szCs w:val="36"/>
        </w:rPr>
        <w:t>.</w:t>
      </w:r>
    </w:p>
    <w:p w:rsidR="00137CB9" w:rsidRPr="00137CB9" w:rsidRDefault="00137CB9" w:rsidP="003C1432">
      <w:pPr>
        <w:spacing w:after="0"/>
        <w:jc w:val="both"/>
        <w:rPr>
          <w:sz w:val="36"/>
          <w:szCs w:val="36"/>
        </w:rPr>
      </w:pPr>
      <w:r w:rsidRPr="00137CB9">
        <w:rPr>
          <w:rFonts w:hint="cs"/>
          <w:sz w:val="36"/>
          <w:szCs w:val="36"/>
          <w:rtl/>
        </w:rPr>
        <w:t>4-</w:t>
      </w:r>
      <w:r w:rsidRPr="00137CB9">
        <w:rPr>
          <w:sz w:val="36"/>
          <w:szCs w:val="36"/>
          <w:rtl/>
        </w:rPr>
        <w:t>أي شخص يستخدمه مشغل يقوم بأي من العمليات الواردة في الفقرتين (</w:t>
      </w:r>
      <w:r w:rsidR="009D43BB">
        <w:rPr>
          <w:rFonts w:hint="cs"/>
          <w:sz w:val="36"/>
          <w:szCs w:val="36"/>
          <w:rtl/>
        </w:rPr>
        <w:t>2,1</w:t>
      </w:r>
      <w:r w:rsidRPr="00137CB9">
        <w:rPr>
          <w:sz w:val="36"/>
          <w:szCs w:val="36"/>
          <w:rtl/>
        </w:rPr>
        <w:t>) من هذه المادة</w:t>
      </w:r>
      <w:r w:rsidRPr="00137CB9">
        <w:rPr>
          <w:sz w:val="36"/>
          <w:szCs w:val="36"/>
        </w:rPr>
        <w:t xml:space="preserve"> .</w:t>
      </w:r>
    </w:p>
    <w:p w:rsidR="00137CB9" w:rsidRPr="00137CB9" w:rsidRDefault="00137CB9" w:rsidP="003C1432">
      <w:pPr>
        <w:spacing w:after="0"/>
        <w:jc w:val="both"/>
        <w:rPr>
          <w:sz w:val="36"/>
          <w:szCs w:val="36"/>
        </w:rPr>
      </w:pPr>
      <w:r w:rsidRPr="00137CB9">
        <w:rPr>
          <w:rFonts w:hint="cs"/>
          <w:sz w:val="36"/>
          <w:szCs w:val="36"/>
          <w:rtl/>
        </w:rPr>
        <w:t>5-</w:t>
      </w:r>
      <w:r w:rsidRPr="00137CB9">
        <w:rPr>
          <w:sz w:val="36"/>
          <w:szCs w:val="36"/>
          <w:rtl/>
        </w:rPr>
        <w:t>أي شخص على متن طائرة تعمل في أي من العمليات الواردة في الفقرتين (</w:t>
      </w:r>
      <w:r w:rsidR="009D43BB">
        <w:rPr>
          <w:rFonts w:hint="cs"/>
          <w:sz w:val="36"/>
          <w:szCs w:val="36"/>
          <w:rtl/>
        </w:rPr>
        <w:t>2,1</w:t>
      </w:r>
      <w:r w:rsidRPr="00137CB9">
        <w:rPr>
          <w:sz w:val="36"/>
          <w:szCs w:val="36"/>
          <w:rtl/>
        </w:rPr>
        <w:t>) من هذه المادة</w:t>
      </w:r>
      <w:r w:rsidRPr="00137CB9">
        <w:rPr>
          <w:sz w:val="36"/>
          <w:szCs w:val="36"/>
        </w:rPr>
        <w:t xml:space="preserve"> .</w:t>
      </w:r>
    </w:p>
    <w:p w:rsidR="00137CB9" w:rsidRPr="00137CB9" w:rsidRDefault="00137CB9" w:rsidP="0085624B">
      <w:pPr>
        <w:spacing w:after="0"/>
        <w:rPr>
          <w:b/>
          <w:bCs/>
          <w:sz w:val="40"/>
          <w:szCs w:val="40"/>
        </w:rPr>
      </w:pPr>
      <w:r w:rsidRPr="00137CB9">
        <w:rPr>
          <w:b/>
          <w:bCs/>
          <w:sz w:val="40"/>
          <w:szCs w:val="40"/>
          <w:rtl/>
        </w:rPr>
        <w:t>المادة التاسعة والتسعون: القواعد الواجب تطبيقها</w:t>
      </w:r>
      <w:r w:rsidRPr="00137CB9">
        <w:rPr>
          <w:b/>
          <w:bCs/>
          <w:sz w:val="40"/>
          <w:szCs w:val="40"/>
        </w:rPr>
        <w:t> </w:t>
      </w:r>
    </w:p>
    <w:p w:rsidR="009C09E9" w:rsidRDefault="00137CB9" w:rsidP="009C09E9">
      <w:pPr>
        <w:spacing w:after="0"/>
        <w:jc w:val="both"/>
        <w:rPr>
          <w:sz w:val="36"/>
          <w:szCs w:val="36"/>
          <w:rtl/>
        </w:rPr>
      </w:pPr>
      <w:r w:rsidRPr="00137CB9">
        <w:rPr>
          <w:sz w:val="36"/>
          <w:szCs w:val="36"/>
          <w:rtl/>
        </w:rPr>
        <w:t xml:space="preserve">مع مراعاة أحكام المادة (الرابعة) من هذا النظام، يجب على مشغل أي طائرة مدنية مسجلة في المملكة وتعمل في النقل الجوي أو الأشغال الجوية أن يراعي في تشغيلها </w:t>
      </w:r>
      <w:r w:rsidRPr="00137CB9">
        <w:rPr>
          <w:rFonts w:hint="cs"/>
          <w:sz w:val="36"/>
          <w:szCs w:val="36"/>
          <w:rtl/>
        </w:rPr>
        <w:t>-</w:t>
      </w:r>
      <w:r w:rsidRPr="00137CB9">
        <w:rPr>
          <w:sz w:val="36"/>
          <w:szCs w:val="36"/>
          <w:rtl/>
        </w:rPr>
        <w:t>أينما كانت</w:t>
      </w:r>
      <w:r w:rsidRPr="00137CB9">
        <w:rPr>
          <w:rFonts w:hint="cs"/>
          <w:sz w:val="36"/>
          <w:szCs w:val="36"/>
          <w:rtl/>
        </w:rPr>
        <w:t>-</w:t>
      </w:r>
      <w:r w:rsidRPr="00137CB9">
        <w:rPr>
          <w:sz w:val="36"/>
          <w:szCs w:val="36"/>
          <w:rtl/>
        </w:rPr>
        <w:t xml:space="preserve"> أحكام هذا النظام ما لم تتعارض مع أحكام قوانين الدول التي تباشر نشاطها فيها</w:t>
      </w:r>
      <w:r w:rsidRPr="00137CB9">
        <w:rPr>
          <w:sz w:val="36"/>
          <w:szCs w:val="36"/>
        </w:rPr>
        <w:t>.</w:t>
      </w:r>
    </w:p>
    <w:p w:rsidR="009C09E9" w:rsidRDefault="00137CB9" w:rsidP="009C09E9">
      <w:pPr>
        <w:spacing w:after="0"/>
        <w:rPr>
          <w:b/>
          <w:bCs/>
          <w:sz w:val="40"/>
          <w:szCs w:val="40"/>
        </w:rPr>
      </w:pPr>
      <w:r w:rsidRPr="00137CB9">
        <w:rPr>
          <w:b/>
          <w:bCs/>
          <w:sz w:val="40"/>
          <w:szCs w:val="40"/>
          <w:rtl/>
        </w:rPr>
        <w:t>المادة المائة: التفتيش على العمليات الجوية</w:t>
      </w:r>
    </w:p>
    <w:p w:rsidR="009C09E9" w:rsidRDefault="00137CB9" w:rsidP="00573362">
      <w:pPr>
        <w:spacing w:after="0"/>
        <w:jc w:val="both"/>
        <w:rPr>
          <w:sz w:val="36"/>
          <w:szCs w:val="36"/>
          <w:rtl/>
        </w:rPr>
      </w:pPr>
      <w:r w:rsidRPr="00137CB9">
        <w:rPr>
          <w:sz w:val="36"/>
          <w:szCs w:val="36"/>
          <w:rtl/>
        </w:rPr>
        <w:t>لممثلي الهيئة ا</w:t>
      </w:r>
      <w:r w:rsidR="002F332C">
        <w:rPr>
          <w:sz w:val="36"/>
          <w:szCs w:val="36"/>
          <w:rtl/>
        </w:rPr>
        <w:t xml:space="preserve">لمعتمدين سلطة الدخول في أي وقت </w:t>
      </w:r>
      <w:r w:rsidR="002F332C">
        <w:rPr>
          <w:rFonts w:hint="cs"/>
          <w:sz w:val="36"/>
          <w:szCs w:val="36"/>
          <w:rtl/>
        </w:rPr>
        <w:t>إ</w:t>
      </w:r>
      <w:r w:rsidRPr="00137CB9">
        <w:rPr>
          <w:sz w:val="36"/>
          <w:szCs w:val="36"/>
          <w:rtl/>
        </w:rPr>
        <w:t>لى أي مكان عمل يتبع المشغل</w:t>
      </w:r>
      <w:r w:rsidRPr="00137CB9">
        <w:rPr>
          <w:rFonts w:hint="cs"/>
          <w:sz w:val="36"/>
          <w:szCs w:val="36"/>
          <w:rtl/>
        </w:rPr>
        <w:t>؛</w:t>
      </w:r>
      <w:r w:rsidRPr="00137CB9">
        <w:rPr>
          <w:sz w:val="36"/>
          <w:szCs w:val="36"/>
          <w:rtl/>
        </w:rPr>
        <w:t xml:space="preserve"> للتفتيش ومراقبة تنفيذ مواصفات التشغيل والأنظمة والتعليمات المعمول بها في المملكة</w:t>
      </w:r>
      <w:r w:rsidRPr="00137CB9">
        <w:rPr>
          <w:rFonts w:hint="cs"/>
          <w:sz w:val="36"/>
          <w:szCs w:val="36"/>
          <w:rtl/>
        </w:rPr>
        <w:t>.</w:t>
      </w:r>
      <w:r w:rsidRPr="00137CB9">
        <w:rPr>
          <w:sz w:val="36"/>
          <w:szCs w:val="36"/>
          <w:rtl/>
        </w:rPr>
        <w:t xml:space="preserve"> ويكون </w:t>
      </w:r>
      <w:r w:rsidRPr="00137CB9">
        <w:rPr>
          <w:rFonts w:hint="cs"/>
          <w:sz w:val="36"/>
          <w:szCs w:val="36"/>
          <w:rtl/>
        </w:rPr>
        <w:t>ل</w:t>
      </w:r>
      <w:r w:rsidRPr="00137CB9">
        <w:rPr>
          <w:sz w:val="36"/>
          <w:szCs w:val="36"/>
          <w:rtl/>
        </w:rPr>
        <w:t>لهيئة الحق في إيقاف أي رحلة أو خط جوي إذا ما رأت أن مستوى تشغيله يخالف ذلك، وفق إجراءات واضحة تحددها اللائحة</w:t>
      </w:r>
      <w:r w:rsidR="009C09E9">
        <w:rPr>
          <w:sz w:val="36"/>
          <w:szCs w:val="36"/>
        </w:rPr>
        <w:t>.</w:t>
      </w:r>
    </w:p>
    <w:p w:rsidR="00573362" w:rsidRDefault="00573362" w:rsidP="00573362">
      <w:pPr>
        <w:spacing w:after="0"/>
        <w:jc w:val="both"/>
        <w:rPr>
          <w:sz w:val="36"/>
          <w:szCs w:val="36"/>
          <w:rtl/>
        </w:rPr>
      </w:pPr>
    </w:p>
    <w:p w:rsidR="00573362" w:rsidRDefault="00573362" w:rsidP="00573362">
      <w:pPr>
        <w:spacing w:after="0"/>
        <w:jc w:val="both"/>
        <w:rPr>
          <w:sz w:val="36"/>
          <w:szCs w:val="36"/>
          <w:rtl/>
        </w:rPr>
      </w:pPr>
    </w:p>
    <w:p w:rsidR="00573362" w:rsidRPr="00137CB9" w:rsidRDefault="00573362" w:rsidP="00573362">
      <w:pPr>
        <w:spacing w:after="0"/>
        <w:jc w:val="both"/>
        <w:rPr>
          <w:sz w:val="36"/>
          <w:szCs w:val="36"/>
          <w:rtl/>
        </w:rPr>
      </w:pPr>
    </w:p>
    <w:p w:rsidR="00137CB9" w:rsidRPr="00137CB9" w:rsidRDefault="00137CB9" w:rsidP="002F332C">
      <w:pPr>
        <w:spacing w:after="0"/>
        <w:jc w:val="center"/>
        <w:rPr>
          <w:b/>
          <w:bCs/>
          <w:sz w:val="44"/>
          <w:szCs w:val="44"/>
          <w:rtl/>
        </w:rPr>
      </w:pPr>
      <w:r w:rsidRPr="00137CB9">
        <w:rPr>
          <w:b/>
          <w:bCs/>
          <w:sz w:val="44"/>
          <w:szCs w:val="44"/>
          <w:rtl/>
        </w:rPr>
        <w:lastRenderedPageBreak/>
        <w:t>الفصل الثاني</w:t>
      </w:r>
    </w:p>
    <w:p w:rsidR="00573362" w:rsidRDefault="00137CB9" w:rsidP="00573362">
      <w:pPr>
        <w:spacing w:after="0"/>
        <w:jc w:val="center"/>
        <w:rPr>
          <w:b/>
          <w:bCs/>
          <w:sz w:val="44"/>
          <w:szCs w:val="44"/>
          <w:rtl/>
        </w:rPr>
      </w:pPr>
      <w:r w:rsidRPr="00137CB9">
        <w:rPr>
          <w:b/>
          <w:bCs/>
          <w:sz w:val="44"/>
          <w:szCs w:val="44"/>
          <w:rtl/>
        </w:rPr>
        <w:t>العمليات الجوية</w:t>
      </w:r>
    </w:p>
    <w:p w:rsidR="00137CB9" w:rsidRPr="00573362" w:rsidRDefault="00137CB9" w:rsidP="00573362">
      <w:pPr>
        <w:spacing w:after="0"/>
        <w:rPr>
          <w:b/>
          <w:bCs/>
          <w:sz w:val="44"/>
          <w:szCs w:val="44"/>
        </w:rPr>
      </w:pPr>
      <w:r w:rsidRPr="00137CB9">
        <w:rPr>
          <w:b/>
          <w:bCs/>
          <w:sz w:val="40"/>
          <w:szCs w:val="40"/>
          <w:rtl/>
        </w:rPr>
        <w:t>المادة ال</w:t>
      </w:r>
      <w:r w:rsidRPr="00137CB9">
        <w:rPr>
          <w:rFonts w:hint="cs"/>
          <w:b/>
          <w:bCs/>
          <w:sz w:val="40"/>
          <w:szCs w:val="40"/>
          <w:rtl/>
        </w:rPr>
        <w:t>أولى</w:t>
      </w:r>
      <w:r w:rsidRPr="00137CB9">
        <w:rPr>
          <w:b/>
          <w:bCs/>
          <w:sz w:val="40"/>
          <w:szCs w:val="40"/>
          <w:rtl/>
        </w:rPr>
        <w:t xml:space="preserve"> بعد المائة: مراقبة عمليات الطيران</w:t>
      </w:r>
      <w:r w:rsidRPr="00137CB9">
        <w:rPr>
          <w:b/>
          <w:bCs/>
          <w:sz w:val="40"/>
          <w:szCs w:val="40"/>
        </w:rPr>
        <w:t> </w:t>
      </w:r>
    </w:p>
    <w:p w:rsidR="00137CB9" w:rsidRPr="00137CB9" w:rsidRDefault="00B612F6" w:rsidP="009C09E9">
      <w:pPr>
        <w:spacing w:after="0"/>
        <w:jc w:val="both"/>
        <w:rPr>
          <w:sz w:val="36"/>
          <w:szCs w:val="36"/>
        </w:rPr>
      </w:pPr>
      <w:r>
        <w:rPr>
          <w:sz w:val="36"/>
          <w:szCs w:val="36"/>
          <w:rtl/>
        </w:rPr>
        <w:t>يكون المشغل أو ممثل</w:t>
      </w:r>
      <w:r>
        <w:rPr>
          <w:rFonts w:hint="cs"/>
          <w:sz w:val="36"/>
          <w:szCs w:val="36"/>
          <w:rtl/>
        </w:rPr>
        <w:t>ه</w:t>
      </w:r>
      <w:r w:rsidR="00137CB9" w:rsidRPr="00137CB9">
        <w:rPr>
          <w:sz w:val="36"/>
          <w:szCs w:val="36"/>
          <w:rtl/>
        </w:rPr>
        <w:t xml:space="preserve"> مسئولا</w:t>
      </w:r>
      <w:r w:rsidR="00137CB9" w:rsidRPr="00137CB9">
        <w:rPr>
          <w:rFonts w:hint="cs"/>
          <w:sz w:val="36"/>
          <w:szCs w:val="36"/>
          <w:rtl/>
        </w:rPr>
        <w:t>ً</w:t>
      </w:r>
      <w:r w:rsidR="00137CB9" w:rsidRPr="00137CB9">
        <w:rPr>
          <w:sz w:val="36"/>
          <w:szCs w:val="36"/>
          <w:rtl/>
        </w:rPr>
        <w:t xml:space="preserve"> عن مراقبة عمليات الطيران الخاصة بطائرته بما يضمن القيام بها طبقاً لمستويات السلامة المحددة وتنفيذ أحكام الأنظمة والتعليمات الصادرة </w:t>
      </w:r>
      <w:r w:rsidR="00137CB9" w:rsidRPr="00137CB9">
        <w:rPr>
          <w:rFonts w:hint="cs"/>
          <w:sz w:val="36"/>
          <w:szCs w:val="36"/>
          <w:rtl/>
        </w:rPr>
        <w:t xml:space="preserve">في </w:t>
      </w:r>
      <w:r w:rsidR="00137CB9" w:rsidRPr="00137CB9">
        <w:rPr>
          <w:sz w:val="36"/>
          <w:szCs w:val="36"/>
          <w:rtl/>
        </w:rPr>
        <w:t>شأنها</w:t>
      </w:r>
      <w:r w:rsidR="00137CB9"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الثانية بعد المائة: تعيين قائد الطائرة، وواجبات أعضائها أثناء العمليات الجوية</w:t>
      </w:r>
      <w:r w:rsidRPr="00137CB9">
        <w:rPr>
          <w:b/>
          <w:bCs/>
          <w:sz w:val="40"/>
          <w:szCs w:val="40"/>
        </w:rPr>
        <w:t> </w:t>
      </w:r>
    </w:p>
    <w:p w:rsidR="00137CB9" w:rsidRPr="00137CB9" w:rsidRDefault="00137CB9" w:rsidP="009C09E9">
      <w:pPr>
        <w:spacing w:after="0"/>
        <w:jc w:val="both"/>
        <w:rPr>
          <w:sz w:val="36"/>
          <w:szCs w:val="36"/>
        </w:rPr>
      </w:pPr>
      <w:r w:rsidRPr="00137CB9">
        <w:rPr>
          <w:sz w:val="36"/>
          <w:szCs w:val="36"/>
          <w:rtl/>
        </w:rPr>
        <w:t>على مشغل الطائرة ألا</w:t>
      </w:r>
      <w:r w:rsidRPr="00137CB9">
        <w:rPr>
          <w:rFonts w:hint="cs"/>
          <w:sz w:val="36"/>
          <w:szCs w:val="36"/>
          <w:rtl/>
        </w:rPr>
        <w:t>َّ</w:t>
      </w:r>
      <w:r w:rsidRPr="00137CB9">
        <w:rPr>
          <w:sz w:val="36"/>
          <w:szCs w:val="36"/>
          <w:rtl/>
        </w:rPr>
        <w:t xml:space="preserve"> يقوم بتشغيل أي رحلة جوية بطائرته إلا بعد أن يعين أحد الطيارين قائداً لها يكون مسئولا</w:t>
      </w:r>
      <w:r w:rsidRPr="00137CB9">
        <w:rPr>
          <w:rFonts w:hint="cs"/>
          <w:sz w:val="36"/>
          <w:szCs w:val="36"/>
          <w:rtl/>
        </w:rPr>
        <w:t>ً</w:t>
      </w:r>
      <w:r w:rsidRPr="00137CB9">
        <w:rPr>
          <w:sz w:val="36"/>
          <w:szCs w:val="36"/>
          <w:rtl/>
        </w:rPr>
        <w:t xml:space="preserve"> عن سلامة الطائرة ومن على متنها. وعلى جميع الأشخاص الموجودين على متن الطائرة تنفيذ أي أوامر أو تعليمات يصدرها قائد الطائرة لضمان سلامة الطائرة وحمولتها، </w:t>
      </w:r>
      <w:r w:rsidR="002F332C">
        <w:rPr>
          <w:sz w:val="36"/>
          <w:szCs w:val="36"/>
          <w:rtl/>
        </w:rPr>
        <w:t>و</w:t>
      </w:r>
      <w:r w:rsidRPr="00137CB9">
        <w:rPr>
          <w:sz w:val="36"/>
          <w:szCs w:val="36"/>
          <w:rtl/>
        </w:rPr>
        <w:t>تحدد اللائحة ما يلزم على أعضاء طاقم الطائرة التقيد به أثناء عمليات الهبوط والإقلاع وأثناء الطيران (العمليات الجوية), ضمانا لسلامة الطائرة وحمولتها</w:t>
      </w:r>
      <w:r w:rsidRPr="00137CB9">
        <w:rPr>
          <w:sz w:val="36"/>
          <w:szCs w:val="36"/>
        </w:rPr>
        <w:t xml:space="preserve"> .</w:t>
      </w:r>
    </w:p>
    <w:p w:rsidR="00137CB9" w:rsidRPr="00137CB9" w:rsidRDefault="00137CB9" w:rsidP="0085624B">
      <w:pPr>
        <w:spacing w:after="0"/>
        <w:rPr>
          <w:b/>
          <w:bCs/>
          <w:sz w:val="40"/>
          <w:szCs w:val="40"/>
        </w:rPr>
      </w:pPr>
      <w:r w:rsidRPr="00137CB9">
        <w:rPr>
          <w:b/>
          <w:bCs/>
          <w:sz w:val="40"/>
          <w:szCs w:val="40"/>
          <w:rtl/>
        </w:rPr>
        <w:t>المادة الثالثة بعد المائة: دخول غرفة القيادة واستعمال أجهزتها</w:t>
      </w:r>
      <w:r w:rsidRPr="00137CB9">
        <w:rPr>
          <w:b/>
          <w:bCs/>
          <w:sz w:val="40"/>
          <w:szCs w:val="40"/>
        </w:rPr>
        <w:t> </w:t>
      </w:r>
    </w:p>
    <w:p w:rsidR="00137CB9" w:rsidRPr="00137CB9" w:rsidRDefault="00137CB9" w:rsidP="009C09E9">
      <w:pPr>
        <w:spacing w:after="0"/>
        <w:jc w:val="both"/>
        <w:rPr>
          <w:sz w:val="36"/>
          <w:szCs w:val="36"/>
        </w:rPr>
      </w:pPr>
      <w:r w:rsidRPr="00137CB9">
        <w:rPr>
          <w:sz w:val="36"/>
          <w:szCs w:val="36"/>
          <w:rtl/>
        </w:rPr>
        <w:t>يحظر على أي شخص أن يدخل غرفة قيادة الطائرة إلا إذا كان عضوا</w:t>
      </w:r>
      <w:r w:rsidRPr="00137CB9">
        <w:rPr>
          <w:rFonts w:hint="cs"/>
          <w:sz w:val="36"/>
          <w:szCs w:val="36"/>
          <w:rtl/>
        </w:rPr>
        <w:t>ً</w:t>
      </w:r>
      <w:r w:rsidRPr="00137CB9">
        <w:rPr>
          <w:sz w:val="36"/>
          <w:szCs w:val="36"/>
          <w:rtl/>
        </w:rPr>
        <w:t xml:space="preserve"> من أعضاء طاقمها, أو مفتشا</w:t>
      </w:r>
      <w:r w:rsidRPr="00137CB9">
        <w:rPr>
          <w:rFonts w:hint="cs"/>
          <w:sz w:val="36"/>
          <w:szCs w:val="36"/>
          <w:rtl/>
        </w:rPr>
        <w:t>ً</w:t>
      </w:r>
      <w:r w:rsidRPr="00137CB9">
        <w:rPr>
          <w:sz w:val="36"/>
          <w:szCs w:val="36"/>
          <w:rtl/>
        </w:rPr>
        <w:t>, أو مراقبا</w:t>
      </w:r>
      <w:r w:rsidRPr="00137CB9">
        <w:rPr>
          <w:rFonts w:hint="cs"/>
          <w:sz w:val="36"/>
          <w:szCs w:val="36"/>
          <w:rtl/>
        </w:rPr>
        <w:t>ً</w:t>
      </w:r>
      <w:r w:rsidRPr="00137CB9">
        <w:rPr>
          <w:sz w:val="36"/>
          <w:szCs w:val="36"/>
          <w:rtl/>
        </w:rPr>
        <w:t xml:space="preserve"> معينا</w:t>
      </w:r>
      <w:r w:rsidRPr="00137CB9">
        <w:rPr>
          <w:rFonts w:hint="cs"/>
          <w:sz w:val="36"/>
          <w:szCs w:val="36"/>
          <w:rtl/>
        </w:rPr>
        <w:t>ً</w:t>
      </w:r>
      <w:r w:rsidRPr="00137CB9">
        <w:rPr>
          <w:sz w:val="36"/>
          <w:szCs w:val="36"/>
          <w:rtl/>
        </w:rPr>
        <w:t xml:space="preserve"> من قبل المشغل أو الهيئة للقيام بعمل محدد أثناء الرحلة</w:t>
      </w:r>
      <w:r w:rsidRPr="00137CB9">
        <w:rPr>
          <w:rFonts w:hint="cs"/>
          <w:sz w:val="36"/>
          <w:szCs w:val="36"/>
          <w:rtl/>
        </w:rPr>
        <w:t>.</w:t>
      </w:r>
      <w:r w:rsidRPr="00137CB9">
        <w:rPr>
          <w:sz w:val="36"/>
          <w:szCs w:val="36"/>
          <w:rtl/>
        </w:rPr>
        <w:t xml:space="preserve"> كما يحظر على أي شخص أن يستعمل أجهزة قيادة الطائرة أثناء طيرانها إلا إذا كان طياراً مؤهلا</w:t>
      </w:r>
      <w:r w:rsidR="002F332C">
        <w:rPr>
          <w:sz w:val="36"/>
          <w:szCs w:val="36"/>
          <w:rtl/>
        </w:rPr>
        <w:t>ً ومكلفاً من قبل المشغل بذلك, و</w:t>
      </w:r>
      <w:r w:rsidRPr="00137CB9">
        <w:rPr>
          <w:sz w:val="36"/>
          <w:szCs w:val="36"/>
          <w:rtl/>
        </w:rPr>
        <w:t>تحدد اللائحة شرو</w:t>
      </w:r>
      <w:r w:rsidR="002F332C">
        <w:rPr>
          <w:sz w:val="36"/>
          <w:szCs w:val="36"/>
          <w:rtl/>
        </w:rPr>
        <w:t>ط و</w:t>
      </w:r>
      <w:r w:rsidRPr="00137CB9">
        <w:rPr>
          <w:sz w:val="36"/>
          <w:szCs w:val="36"/>
          <w:rtl/>
        </w:rPr>
        <w:t>ضوابط ذلك</w:t>
      </w:r>
      <w:r w:rsidRPr="00137CB9">
        <w:rPr>
          <w:sz w:val="36"/>
          <w:szCs w:val="36"/>
        </w:rPr>
        <w:t xml:space="preserve"> .</w:t>
      </w:r>
    </w:p>
    <w:p w:rsidR="00137CB9" w:rsidRPr="00137CB9" w:rsidRDefault="00137CB9" w:rsidP="0085624B">
      <w:pPr>
        <w:spacing w:after="0"/>
        <w:rPr>
          <w:b/>
          <w:bCs/>
          <w:sz w:val="40"/>
          <w:szCs w:val="40"/>
        </w:rPr>
      </w:pPr>
      <w:r w:rsidRPr="00137CB9">
        <w:rPr>
          <w:b/>
          <w:bCs/>
          <w:sz w:val="40"/>
          <w:szCs w:val="40"/>
          <w:rtl/>
        </w:rPr>
        <w:t xml:space="preserve">المادة </w:t>
      </w:r>
      <w:r w:rsidR="002F332C">
        <w:rPr>
          <w:b/>
          <w:bCs/>
          <w:sz w:val="40"/>
          <w:szCs w:val="40"/>
          <w:rtl/>
        </w:rPr>
        <w:t xml:space="preserve">الرابعة بعد المائة: التبليغ عن </w:t>
      </w:r>
      <w:r w:rsidR="002F332C">
        <w:rPr>
          <w:rFonts w:hint="cs"/>
          <w:b/>
          <w:bCs/>
          <w:sz w:val="40"/>
          <w:szCs w:val="40"/>
          <w:rtl/>
        </w:rPr>
        <w:t>أ</w:t>
      </w:r>
      <w:r w:rsidRPr="00137CB9">
        <w:rPr>
          <w:b/>
          <w:bCs/>
          <w:sz w:val="40"/>
          <w:szCs w:val="40"/>
          <w:rtl/>
        </w:rPr>
        <w:t>خطار الطيران وإرشاد الركاب</w:t>
      </w:r>
      <w:r w:rsidRPr="00137CB9">
        <w:rPr>
          <w:b/>
          <w:bCs/>
          <w:sz w:val="40"/>
          <w:szCs w:val="40"/>
        </w:rPr>
        <w:t> </w:t>
      </w:r>
    </w:p>
    <w:p w:rsidR="00137CB9" w:rsidRPr="00137CB9" w:rsidRDefault="00137CB9" w:rsidP="009C09E9">
      <w:pPr>
        <w:spacing w:after="0"/>
        <w:jc w:val="both"/>
        <w:rPr>
          <w:sz w:val="36"/>
          <w:szCs w:val="36"/>
        </w:rPr>
      </w:pPr>
      <w:r w:rsidRPr="00137CB9">
        <w:rPr>
          <w:sz w:val="36"/>
          <w:szCs w:val="36"/>
          <w:rtl/>
        </w:rPr>
        <w:t>إذا صادف قائد الطائرة أثناء طيرانه أحوالاً جوية غير طبيعية, أو لاحظ أداء</w:t>
      </w:r>
      <w:r w:rsidRPr="00137CB9">
        <w:rPr>
          <w:rFonts w:hint="cs"/>
          <w:sz w:val="36"/>
          <w:szCs w:val="36"/>
          <w:rtl/>
        </w:rPr>
        <w:t>ً</w:t>
      </w:r>
      <w:r w:rsidRPr="00137CB9">
        <w:rPr>
          <w:sz w:val="36"/>
          <w:szCs w:val="36"/>
          <w:rtl/>
        </w:rPr>
        <w:t xml:space="preserve"> غير طبيعي لمساعدات الملاحة الجوية مما قد يشكل خطورة على الطيران</w:t>
      </w:r>
      <w:r w:rsidRPr="00137CB9">
        <w:rPr>
          <w:rFonts w:hint="cs"/>
          <w:sz w:val="36"/>
          <w:szCs w:val="36"/>
          <w:rtl/>
        </w:rPr>
        <w:t>,</w:t>
      </w:r>
      <w:r w:rsidRPr="00137CB9">
        <w:rPr>
          <w:sz w:val="36"/>
          <w:szCs w:val="36"/>
          <w:rtl/>
        </w:rPr>
        <w:t xml:space="preserve"> فعليه أن يبلغ وحدة خدمات الحركة الجوية المختصة عن هذه الأحوال, كما أن عليه أن يبلغ عن أي أحوال قد تشكل خطراً </w:t>
      </w:r>
      <w:r w:rsidRPr="00137CB9">
        <w:rPr>
          <w:sz w:val="36"/>
          <w:szCs w:val="36"/>
          <w:rtl/>
        </w:rPr>
        <w:lastRenderedPageBreak/>
        <w:t>على سلامة الطيران, وعلى المشغل اتخاذ الإجراءات الكفيلة بإرشاد ركاب الطائرة بمتطلبات السلام</w:t>
      </w:r>
      <w:r w:rsidR="002F332C">
        <w:rPr>
          <w:rFonts w:hint="cs"/>
          <w:sz w:val="36"/>
          <w:szCs w:val="36"/>
          <w:rtl/>
        </w:rPr>
        <w:t>ة</w:t>
      </w:r>
      <w:r w:rsidRPr="00137CB9">
        <w:rPr>
          <w:sz w:val="36"/>
          <w:szCs w:val="36"/>
          <w:rtl/>
        </w:rPr>
        <w:t>، وفقاً لما تحدده اللائحة</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الخامسة بعد المائة: حظر إركاب متعاطي المسكر أو المخدر</w:t>
      </w:r>
      <w:r w:rsidRPr="00137CB9">
        <w:rPr>
          <w:b/>
          <w:bCs/>
          <w:sz w:val="40"/>
          <w:szCs w:val="40"/>
        </w:rPr>
        <w:t> </w:t>
      </w:r>
    </w:p>
    <w:p w:rsidR="00137CB9" w:rsidRPr="00137CB9" w:rsidRDefault="00137CB9" w:rsidP="009C09E9">
      <w:pPr>
        <w:spacing w:after="0"/>
        <w:jc w:val="both"/>
        <w:rPr>
          <w:sz w:val="36"/>
          <w:szCs w:val="36"/>
        </w:rPr>
      </w:pPr>
      <w:r w:rsidRPr="00137CB9">
        <w:rPr>
          <w:sz w:val="36"/>
          <w:szCs w:val="36"/>
          <w:rtl/>
        </w:rPr>
        <w:t>يحظر على أي شخص ركوب الطائرة إذا كانت تبدو عليه علامات السكر أو المخدر</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السادسة بعد المائة : حظر العمل تحت تأثير</w:t>
      </w:r>
      <w:r w:rsidRPr="00137CB9">
        <w:rPr>
          <w:rFonts w:hint="cs"/>
          <w:b/>
          <w:bCs/>
          <w:sz w:val="40"/>
          <w:szCs w:val="40"/>
          <w:rtl/>
        </w:rPr>
        <w:t xml:space="preserve"> </w:t>
      </w:r>
      <w:r w:rsidRPr="00137CB9">
        <w:rPr>
          <w:b/>
          <w:bCs/>
          <w:sz w:val="40"/>
          <w:szCs w:val="40"/>
          <w:rtl/>
        </w:rPr>
        <w:t>المسكر أو المخدر</w:t>
      </w:r>
      <w:r w:rsidRPr="00137CB9">
        <w:rPr>
          <w:b/>
          <w:bCs/>
          <w:sz w:val="40"/>
          <w:szCs w:val="40"/>
        </w:rPr>
        <w:t> </w:t>
      </w:r>
    </w:p>
    <w:p w:rsidR="00137CB9" w:rsidRPr="00137CB9" w:rsidRDefault="00137CB9" w:rsidP="00573362">
      <w:pPr>
        <w:spacing w:after="0"/>
        <w:jc w:val="both"/>
        <w:rPr>
          <w:sz w:val="36"/>
          <w:szCs w:val="36"/>
          <w:rtl/>
        </w:rPr>
      </w:pPr>
      <w:r w:rsidRPr="00137CB9">
        <w:rPr>
          <w:sz w:val="36"/>
          <w:szCs w:val="36"/>
          <w:rtl/>
        </w:rPr>
        <w:t>يحظر على أي شخص أن يقود طائرة أو أن يعمل كأحد أفراد طاقمها مادام تحت تأثير مسكر, أو مخدر, أو</w:t>
      </w:r>
      <w:r w:rsidRPr="00137CB9">
        <w:rPr>
          <w:rFonts w:hint="cs"/>
          <w:sz w:val="36"/>
          <w:szCs w:val="36"/>
          <w:rtl/>
        </w:rPr>
        <w:t xml:space="preserve"> </w:t>
      </w:r>
      <w:r w:rsidR="00B612F6">
        <w:rPr>
          <w:sz w:val="36"/>
          <w:szCs w:val="36"/>
          <w:rtl/>
        </w:rPr>
        <w:t xml:space="preserve">دواء يؤدي </w:t>
      </w:r>
      <w:r w:rsidR="00B612F6">
        <w:rPr>
          <w:rFonts w:hint="cs"/>
          <w:sz w:val="36"/>
          <w:szCs w:val="36"/>
          <w:rtl/>
        </w:rPr>
        <w:t>إ</w:t>
      </w:r>
      <w:r w:rsidRPr="00137CB9">
        <w:rPr>
          <w:sz w:val="36"/>
          <w:szCs w:val="36"/>
          <w:rtl/>
        </w:rPr>
        <w:t>لى إضعاف مقدرته على القيام بواجباته على الوجه الأكمل. وفى كل الأحوال يحظر عليه تناول أي ش</w:t>
      </w:r>
      <w:r w:rsidRPr="00137CB9">
        <w:rPr>
          <w:rFonts w:hint="cs"/>
          <w:sz w:val="36"/>
          <w:szCs w:val="36"/>
          <w:rtl/>
        </w:rPr>
        <w:t>يء</w:t>
      </w:r>
      <w:r w:rsidRPr="00137CB9">
        <w:rPr>
          <w:sz w:val="36"/>
          <w:szCs w:val="36"/>
          <w:rtl/>
        </w:rPr>
        <w:t xml:space="preserve"> من ذلك طوال فترة عمله</w:t>
      </w:r>
      <w:r w:rsidR="00573362">
        <w:rPr>
          <w:sz w:val="36"/>
          <w:szCs w:val="36"/>
        </w:rPr>
        <w:t xml:space="preserve"> .</w:t>
      </w:r>
    </w:p>
    <w:p w:rsidR="00137CB9" w:rsidRPr="00137CB9" w:rsidRDefault="00137CB9" w:rsidP="002F332C">
      <w:pPr>
        <w:spacing w:after="0"/>
        <w:jc w:val="center"/>
        <w:rPr>
          <w:b/>
          <w:bCs/>
          <w:sz w:val="44"/>
          <w:szCs w:val="44"/>
          <w:rtl/>
        </w:rPr>
      </w:pPr>
      <w:bookmarkStart w:id="32" w:name="p8"/>
      <w:r w:rsidRPr="00137CB9">
        <w:rPr>
          <w:b/>
          <w:bCs/>
          <w:sz w:val="44"/>
          <w:szCs w:val="44"/>
          <w:rtl/>
        </w:rPr>
        <w:t>الباب الثامن</w:t>
      </w:r>
    </w:p>
    <w:p w:rsidR="00137CB9" w:rsidRPr="00137CB9" w:rsidRDefault="00137CB9" w:rsidP="00573362">
      <w:pPr>
        <w:spacing w:after="0"/>
        <w:jc w:val="center"/>
        <w:rPr>
          <w:b/>
          <w:bCs/>
          <w:sz w:val="44"/>
          <w:szCs w:val="44"/>
          <w:rtl/>
        </w:rPr>
      </w:pPr>
      <w:r w:rsidRPr="00137CB9">
        <w:rPr>
          <w:b/>
          <w:bCs/>
          <w:sz w:val="44"/>
          <w:szCs w:val="44"/>
          <w:rtl/>
        </w:rPr>
        <w:t>حوادث الطيران</w:t>
      </w:r>
      <w:bookmarkEnd w:id="32"/>
    </w:p>
    <w:p w:rsidR="00137CB9" w:rsidRPr="00137CB9" w:rsidRDefault="00137CB9" w:rsidP="0085624B">
      <w:pPr>
        <w:spacing w:after="0"/>
        <w:rPr>
          <w:b/>
          <w:bCs/>
          <w:sz w:val="44"/>
          <w:szCs w:val="44"/>
        </w:rPr>
      </w:pPr>
      <w:r w:rsidRPr="00137CB9">
        <w:rPr>
          <w:b/>
          <w:bCs/>
          <w:sz w:val="40"/>
          <w:szCs w:val="40"/>
          <w:rtl/>
        </w:rPr>
        <w:t xml:space="preserve">المادة السابعة بعد </w:t>
      </w:r>
      <w:r w:rsidR="009D45B8">
        <w:rPr>
          <w:b/>
          <w:bCs/>
          <w:sz w:val="40"/>
          <w:szCs w:val="40"/>
          <w:rtl/>
        </w:rPr>
        <w:t>المائة: مكتب التحقيق (المكتب) و</w:t>
      </w:r>
      <w:r w:rsidRPr="00137CB9">
        <w:rPr>
          <w:b/>
          <w:bCs/>
          <w:sz w:val="40"/>
          <w:szCs w:val="40"/>
          <w:rtl/>
        </w:rPr>
        <w:t>اختصاصاته</w:t>
      </w:r>
      <w:r w:rsidRPr="00137CB9">
        <w:rPr>
          <w:b/>
          <w:bCs/>
          <w:sz w:val="40"/>
          <w:szCs w:val="40"/>
        </w:rPr>
        <w:t> </w:t>
      </w:r>
    </w:p>
    <w:p w:rsidR="00137CB9" w:rsidRPr="00137CB9" w:rsidRDefault="00137CB9" w:rsidP="009C09E9">
      <w:pPr>
        <w:spacing w:after="0"/>
        <w:jc w:val="both"/>
        <w:rPr>
          <w:sz w:val="36"/>
          <w:szCs w:val="36"/>
        </w:rPr>
      </w:pPr>
      <w:r w:rsidRPr="00137CB9">
        <w:rPr>
          <w:rFonts w:hint="cs"/>
          <w:sz w:val="36"/>
          <w:szCs w:val="36"/>
          <w:rtl/>
        </w:rPr>
        <w:t>1-</w:t>
      </w:r>
      <w:r w:rsidRPr="00137CB9">
        <w:rPr>
          <w:sz w:val="36"/>
          <w:szCs w:val="36"/>
          <w:rtl/>
        </w:rPr>
        <w:t>ينشأ مكتب مستقل تحت إشراف مجلس الإدارة يعن</w:t>
      </w:r>
      <w:r w:rsidRPr="00137CB9">
        <w:rPr>
          <w:rFonts w:hint="cs"/>
          <w:sz w:val="36"/>
          <w:szCs w:val="36"/>
          <w:rtl/>
        </w:rPr>
        <w:t>ى</w:t>
      </w:r>
      <w:r w:rsidRPr="00137CB9">
        <w:rPr>
          <w:sz w:val="36"/>
          <w:szCs w:val="36"/>
          <w:rtl/>
        </w:rPr>
        <w:t xml:space="preserve"> بالتحقيق في الحوادث والوقائع التي تقع للطائرات المدنية في إقليم المملكة وللطائرات السعودية وللطائرات التي يشغلها أشخاص يحملون الجنسية السعودية فوق أعالي البحار أو فوق الأراضي غير المملوكة لإحدى الدول وفقا</w:t>
      </w:r>
      <w:r w:rsidRPr="00137CB9">
        <w:rPr>
          <w:rFonts w:hint="cs"/>
          <w:sz w:val="36"/>
          <w:szCs w:val="36"/>
          <w:rtl/>
        </w:rPr>
        <w:t>ً</w:t>
      </w:r>
      <w:r w:rsidR="009D45B8">
        <w:rPr>
          <w:sz w:val="36"/>
          <w:szCs w:val="36"/>
          <w:rtl/>
        </w:rPr>
        <w:t xml:space="preserve"> للشروط و</w:t>
      </w:r>
      <w:r w:rsidRPr="00137CB9">
        <w:rPr>
          <w:sz w:val="36"/>
          <w:szCs w:val="36"/>
          <w:rtl/>
        </w:rPr>
        <w:t>الضوابط الت</w:t>
      </w:r>
      <w:r w:rsidRPr="00137CB9">
        <w:rPr>
          <w:rFonts w:hint="cs"/>
          <w:sz w:val="36"/>
          <w:szCs w:val="36"/>
          <w:rtl/>
        </w:rPr>
        <w:t>ي</w:t>
      </w:r>
      <w:r w:rsidRPr="00137CB9">
        <w:rPr>
          <w:sz w:val="36"/>
          <w:szCs w:val="36"/>
          <w:rtl/>
        </w:rPr>
        <w:t xml:space="preserve"> تحددها لائحة التحقيق. ولهذا المكتب في سبيل ذلك القيام بما يأتي</w:t>
      </w:r>
      <w:r w:rsidRPr="00137CB9">
        <w:rPr>
          <w:sz w:val="36"/>
          <w:szCs w:val="36"/>
        </w:rPr>
        <w:t>:</w:t>
      </w:r>
    </w:p>
    <w:p w:rsidR="00137CB9" w:rsidRPr="00137CB9" w:rsidRDefault="00137CB9" w:rsidP="009C09E9">
      <w:pPr>
        <w:spacing w:after="0"/>
        <w:jc w:val="both"/>
        <w:rPr>
          <w:sz w:val="36"/>
          <w:szCs w:val="36"/>
          <w:rtl/>
        </w:rPr>
      </w:pPr>
      <w:r w:rsidRPr="00137CB9">
        <w:rPr>
          <w:sz w:val="36"/>
          <w:szCs w:val="36"/>
          <w:rtl/>
        </w:rPr>
        <w:t>أ</w:t>
      </w:r>
      <w:r w:rsidRPr="00137CB9">
        <w:rPr>
          <w:sz w:val="36"/>
          <w:szCs w:val="36"/>
        </w:rPr>
        <w:t>-</w:t>
      </w:r>
      <w:r w:rsidRPr="00137CB9">
        <w:rPr>
          <w:sz w:val="36"/>
          <w:szCs w:val="36"/>
          <w:rtl/>
        </w:rPr>
        <w:t>وضع لائحة التحقيق واعتمادها من مجلس الإدارة</w:t>
      </w:r>
      <w:r w:rsidRPr="00137CB9">
        <w:rPr>
          <w:sz w:val="36"/>
          <w:szCs w:val="36"/>
        </w:rPr>
        <w:t xml:space="preserve"> .</w:t>
      </w:r>
    </w:p>
    <w:p w:rsidR="00137CB9" w:rsidRPr="00137CB9" w:rsidRDefault="00137CB9" w:rsidP="009C09E9">
      <w:pPr>
        <w:spacing w:after="0"/>
        <w:jc w:val="both"/>
        <w:rPr>
          <w:sz w:val="36"/>
          <w:szCs w:val="36"/>
        </w:rPr>
      </w:pPr>
      <w:r w:rsidRPr="00137CB9">
        <w:rPr>
          <w:sz w:val="36"/>
          <w:szCs w:val="36"/>
          <w:rtl/>
        </w:rPr>
        <w:t>ب</w:t>
      </w:r>
      <w:r w:rsidRPr="00137CB9">
        <w:rPr>
          <w:sz w:val="36"/>
          <w:szCs w:val="36"/>
        </w:rPr>
        <w:t>-</w:t>
      </w:r>
      <w:r w:rsidR="009D45B8">
        <w:rPr>
          <w:sz w:val="36"/>
          <w:szCs w:val="36"/>
          <w:rtl/>
        </w:rPr>
        <w:t>تشكيل لجان التحقيق و</w:t>
      </w:r>
      <w:r w:rsidRPr="00137CB9">
        <w:rPr>
          <w:sz w:val="36"/>
          <w:szCs w:val="36"/>
          <w:rtl/>
        </w:rPr>
        <w:t>تحديد صلاحياتها وتحديد القواعد الواجب مراعاتها لإجراء التحقيق في هذه الحوادث والوقائع</w:t>
      </w:r>
      <w:r w:rsidRPr="00137CB9">
        <w:rPr>
          <w:sz w:val="36"/>
          <w:szCs w:val="36"/>
        </w:rPr>
        <w:t>.</w:t>
      </w:r>
    </w:p>
    <w:p w:rsidR="00137CB9" w:rsidRPr="00137CB9" w:rsidRDefault="00137CB9" w:rsidP="009C09E9">
      <w:pPr>
        <w:spacing w:after="0"/>
        <w:jc w:val="both"/>
        <w:rPr>
          <w:sz w:val="36"/>
          <w:szCs w:val="36"/>
        </w:rPr>
      </w:pPr>
      <w:r w:rsidRPr="00137CB9">
        <w:rPr>
          <w:sz w:val="36"/>
          <w:szCs w:val="36"/>
          <w:rtl/>
        </w:rPr>
        <w:t>ج</w:t>
      </w:r>
      <w:r w:rsidRPr="00137CB9">
        <w:rPr>
          <w:sz w:val="36"/>
          <w:szCs w:val="36"/>
        </w:rPr>
        <w:t>-</w:t>
      </w:r>
      <w:r w:rsidRPr="00137CB9">
        <w:rPr>
          <w:sz w:val="36"/>
          <w:szCs w:val="36"/>
          <w:rtl/>
        </w:rPr>
        <w:t>إعداد تقرير عن الحالات والظروف المتعلقة بكل حادث طيران يتم التحقيق فيه وبيان أسبابه ونتائجه وأي إجراءات أو قواعد يوصي بها لمنع تكرار مثل هذا الحادث مستقبلاً</w:t>
      </w:r>
      <w:r w:rsidRPr="00137CB9">
        <w:rPr>
          <w:sz w:val="36"/>
          <w:szCs w:val="36"/>
        </w:rPr>
        <w:t>.</w:t>
      </w:r>
    </w:p>
    <w:p w:rsidR="00137CB9" w:rsidRPr="00137CB9" w:rsidRDefault="00137CB9" w:rsidP="009C09E9">
      <w:pPr>
        <w:spacing w:after="0"/>
        <w:jc w:val="both"/>
        <w:rPr>
          <w:sz w:val="36"/>
          <w:szCs w:val="36"/>
        </w:rPr>
      </w:pPr>
      <w:r w:rsidRPr="00137CB9">
        <w:rPr>
          <w:sz w:val="36"/>
          <w:szCs w:val="36"/>
          <w:rtl/>
        </w:rPr>
        <w:lastRenderedPageBreak/>
        <w:t>د</w:t>
      </w:r>
      <w:r w:rsidRPr="00137CB9">
        <w:rPr>
          <w:sz w:val="36"/>
          <w:szCs w:val="36"/>
        </w:rPr>
        <w:t>-</w:t>
      </w:r>
      <w:r w:rsidRPr="00137CB9">
        <w:rPr>
          <w:sz w:val="36"/>
          <w:szCs w:val="36"/>
          <w:rtl/>
        </w:rPr>
        <w:t>إصدار التعليمات والقواعد الواجب مراعاتها لضمان تأمين سلامة الطيران وتلافي وقوع حوادث الطيران مستقبلاً</w:t>
      </w:r>
      <w:r w:rsidRPr="00137CB9">
        <w:rPr>
          <w:sz w:val="36"/>
          <w:szCs w:val="36"/>
        </w:rPr>
        <w:t>.</w:t>
      </w:r>
    </w:p>
    <w:p w:rsidR="00137CB9" w:rsidRPr="00137CB9" w:rsidRDefault="00137CB9" w:rsidP="009C09E9">
      <w:pPr>
        <w:spacing w:after="0"/>
        <w:jc w:val="both"/>
        <w:rPr>
          <w:sz w:val="36"/>
          <w:szCs w:val="36"/>
        </w:rPr>
      </w:pPr>
      <w:r w:rsidRPr="00137CB9">
        <w:rPr>
          <w:sz w:val="36"/>
          <w:szCs w:val="36"/>
          <w:rtl/>
        </w:rPr>
        <w:t>ه</w:t>
      </w:r>
      <w:r w:rsidRPr="00137CB9">
        <w:rPr>
          <w:sz w:val="36"/>
          <w:szCs w:val="36"/>
        </w:rPr>
        <w:t>-</w:t>
      </w:r>
      <w:r w:rsidRPr="00137CB9">
        <w:rPr>
          <w:sz w:val="36"/>
          <w:szCs w:val="36"/>
          <w:rtl/>
        </w:rPr>
        <w:t>نشر نتائج التحقيق في حوادث الطيران بعد اعتمادها من مجلس الإدارة</w:t>
      </w:r>
      <w:r w:rsidRPr="00137CB9">
        <w:rPr>
          <w:sz w:val="36"/>
          <w:szCs w:val="36"/>
        </w:rPr>
        <w:t xml:space="preserve"> .</w:t>
      </w:r>
    </w:p>
    <w:p w:rsidR="00137CB9" w:rsidRPr="00137CB9" w:rsidRDefault="00137CB9" w:rsidP="009C09E9">
      <w:pPr>
        <w:spacing w:after="0"/>
        <w:jc w:val="both"/>
        <w:rPr>
          <w:sz w:val="36"/>
          <w:szCs w:val="36"/>
        </w:rPr>
      </w:pPr>
      <w:r w:rsidRPr="00137CB9">
        <w:rPr>
          <w:rFonts w:hint="cs"/>
          <w:sz w:val="36"/>
          <w:szCs w:val="36"/>
          <w:rtl/>
        </w:rPr>
        <w:t>2-</w:t>
      </w:r>
      <w:r w:rsidRPr="00137CB9">
        <w:rPr>
          <w:sz w:val="36"/>
          <w:szCs w:val="36"/>
          <w:rtl/>
        </w:rPr>
        <w:t>يجوز للمكتب في المملكة -بناءً على طلب السلطات المختصة في إحدى الدول الأجنبية التي يقع في إقليمها حادث طيران لطائرة مدنية سعودية, أو لطائرة يشغلها شخص يحمل الجنسية السعودية- أن تقوم بإجراء التحقيق الفني في الحادث</w:t>
      </w:r>
      <w:r w:rsidRPr="00137CB9">
        <w:rPr>
          <w:rFonts w:hint="cs"/>
          <w:sz w:val="36"/>
          <w:szCs w:val="36"/>
          <w:rtl/>
        </w:rPr>
        <w:t>,</w:t>
      </w:r>
      <w:r w:rsidRPr="00137CB9">
        <w:rPr>
          <w:sz w:val="36"/>
          <w:szCs w:val="36"/>
          <w:rtl/>
        </w:rPr>
        <w:t xml:space="preserve"> أو أن يشترك فيه</w:t>
      </w:r>
      <w:r w:rsidRPr="00137CB9">
        <w:rPr>
          <w:sz w:val="36"/>
          <w:szCs w:val="36"/>
        </w:rPr>
        <w:t xml:space="preserve"> .</w:t>
      </w:r>
    </w:p>
    <w:p w:rsidR="00137CB9" w:rsidRPr="00137CB9" w:rsidRDefault="00137CB9" w:rsidP="009C09E9">
      <w:pPr>
        <w:spacing w:after="0"/>
        <w:jc w:val="both"/>
        <w:rPr>
          <w:sz w:val="36"/>
          <w:szCs w:val="36"/>
        </w:rPr>
      </w:pPr>
      <w:r w:rsidRPr="00137CB9">
        <w:rPr>
          <w:rFonts w:hint="cs"/>
          <w:sz w:val="36"/>
          <w:szCs w:val="36"/>
          <w:rtl/>
        </w:rPr>
        <w:t>3-</w:t>
      </w:r>
      <w:r w:rsidRPr="00137CB9">
        <w:rPr>
          <w:sz w:val="36"/>
          <w:szCs w:val="36"/>
          <w:rtl/>
        </w:rPr>
        <w:t>يجوز للمكتب إجراء التحقيق في حوادث الطيران التي تقع لأي طائرة مدنية في إقليم دولة أخرى بناء على طلب السلطات المختصة في هذه الدولة</w:t>
      </w:r>
      <w:r w:rsidR="009D45B8">
        <w:rPr>
          <w:rFonts w:hint="cs"/>
          <w:sz w:val="36"/>
          <w:szCs w:val="36"/>
          <w:rtl/>
        </w:rPr>
        <w:t>,</w:t>
      </w:r>
      <w:r w:rsidRPr="00137CB9">
        <w:rPr>
          <w:sz w:val="36"/>
          <w:szCs w:val="36"/>
          <w:rtl/>
        </w:rPr>
        <w:t xml:space="preserve"> وذلك بشرط أن تتحمل تلك الدولة جميع التكاليف والنفقات اللازمة والمترتبة على إجراء هذا التحقيق</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الثامنة بعد المائة: الإخطار عن وقوع حادث طيران</w:t>
      </w:r>
      <w:r w:rsidRPr="00137CB9">
        <w:rPr>
          <w:b/>
          <w:bCs/>
          <w:sz w:val="40"/>
          <w:szCs w:val="40"/>
        </w:rPr>
        <w:t> </w:t>
      </w:r>
    </w:p>
    <w:p w:rsidR="00137CB9" w:rsidRPr="00137CB9" w:rsidRDefault="00137CB9" w:rsidP="009C09E9">
      <w:pPr>
        <w:spacing w:after="0"/>
        <w:jc w:val="both"/>
        <w:rPr>
          <w:sz w:val="36"/>
          <w:szCs w:val="36"/>
        </w:rPr>
      </w:pPr>
      <w:r w:rsidRPr="00137CB9">
        <w:rPr>
          <w:rFonts w:hint="cs"/>
          <w:sz w:val="36"/>
          <w:szCs w:val="36"/>
          <w:rtl/>
        </w:rPr>
        <w:t>1-</w:t>
      </w:r>
      <w:r w:rsidRPr="00137CB9">
        <w:rPr>
          <w:sz w:val="36"/>
          <w:szCs w:val="36"/>
          <w:rtl/>
        </w:rPr>
        <w:t>عند وقوع حادث طيران في إقليم المملكة فإن على السلطات المحلية عند علمها بوقوع الحادث في منطقة اختصاصها، وعلى عضو طاقم الطائرة التي وقع لها الحادث إذا سمحت حالته بذلك, وعلى قائدي الطائرات عند مشاهدتهم لحادث في الجو أثناء الطيران أن يبلغوا الهيئة</w:t>
      </w:r>
      <w:r w:rsidRPr="00137CB9">
        <w:rPr>
          <w:sz w:val="36"/>
          <w:szCs w:val="36"/>
        </w:rPr>
        <w:t xml:space="preserve"> .</w:t>
      </w:r>
    </w:p>
    <w:p w:rsidR="00137CB9" w:rsidRPr="00137CB9" w:rsidRDefault="00137CB9" w:rsidP="009C09E9">
      <w:pPr>
        <w:spacing w:after="0"/>
        <w:jc w:val="both"/>
        <w:rPr>
          <w:sz w:val="36"/>
          <w:szCs w:val="36"/>
        </w:rPr>
      </w:pPr>
      <w:r w:rsidRPr="00137CB9">
        <w:rPr>
          <w:rFonts w:hint="cs"/>
          <w:sz w:val="36"/>
          <w:szCs w:val="36"/>
          <w:rtl/>
        </w:rPr>
        <w:t>2-</w:t>
      </w:r>
      <w:r w:rsidRPr="00137CB9">
        <w:rPr>
          <w:sz w:val="36"/>
          <w:szCs w:val="36"/>
          <w:rtl/>
        </w:rPr>
        <w:t>عند وقوع حادث طيران خارج إقليم المملكة للطائرات المدنية السعودية أو للطائرات التي يشغلها أشخاص يحملون الجنسية السعودية، فإنه يجب على مالك الطائرة أو مشغلها أو من يمثله إخطار الهيئة في المملكة بالحادث فور علمه به</w:t>
      </w:r>
      <w:r w:rsidRPr="00137CB9">
        <w:rPr>
          <w:sz w:val="36"/>
          <w:szCs w:val="36"/>
        </w:rPr>
        <w:t>.</w:t>
      </w:r>
    </w:p>
    <w:p w:rsidR="00137CB9" w:rsidRPr="00137CB9" w:rsidRDefault="00137CB9" w:rsidP="009C09E9">
      <w:pPr>
        <w:spacing w:after="0"/>
        <w:jc w:val="both"/>
        <w:rPr>
          <w:sz w:val="36"/>
          <w:szCs w:val="36"/>
        </w:rPr>
      </w:pPr>
      <w:r w:rsidRPr="00137CB9">
        <w:rPr>
          <w:rFonts w:hint="cs"/>
          <w:sz w:val="36"/>
          <w:szCs w:val="36"/>
          <w:rtl/>
        </w:rPr>
        <w:t>3-</w:t>
      </w:r>
      <w:r w:rsidRPr="00137CB9">
        <w:rPr>
          <w:sz w:val="36"/>
          <w:szCs w:val="36"/>
          <w:rtl/>
        </w:rPr>
        <w:t xml:space="preserve">على مديري </w:t>
      </w:r>
      <w:r w:rsidR="00B612F6">
        <w:rPr>
          <w:sz w:val="36"/>
          <w:szCs w:val="36"/>
          <w:rtl/>
        </w:rPr>
        <w:t>المطارات ومالكي و</w:t>
      </w:r>
      <w:r w:rsidRPr="00137CB9">
        <w:rPr>
          <w:sz w:val="36"/>
          <w:szCs w:val="36"/>
          <w:rtl/>
        </w:rPr>
        <w:t>مشغلي وقائدي الطائرات إخطار الهيئة بأي وقائع للطائرات يصدر بتحديدها قرار من المكتب</w:t>
      </w:r>
      <w:r w:rsidRPr="00137CB9">
        <w:rPr>
          <w:sz w:val="36"/>
          <w:szCs w:val="36"/>
        </w:rPr>
        <w:t xml:space="preserve"> .</w:t>
      </w:r>
    </w:p>
    <w:p w:rsidR="00137CB9" w:rsidRPr="00137CB9" w:rsidRDefault="00137CB9" w:rsidP="009C09E9">
      <w:pPr>
        <w:spacing w:after="0"/>
        <w:jc w:val="both"/>
        <w:rPr>
          <w:sz w:val="36"/>
          <w:szCs w:val="36"/>
        </w:rPr>
      </w:pPr>
      <w:r w:rsidRPr="00137CB9">
        <w:rPr>
          <w:rFonts w:hint="cs"/>
          <w:sz w:val="36"/>
          <w:szCs w:val="36"/>
          <w:rtl/>
        </w:rPr>
        <w:t>4-</w:t>
      </w:r>
      <w:r w:rsidRPr="00137CB9">
        <w:rPr>
          <w:sz w:val="36"/>
          <w:szCs w:val="36"/>
          <w:rtl/>
        </w:rPr>
        <w:t>تقوم الهيئة بإخطار المكتب بالحادث فور إبلاغها به</w:t>
      </w:r>
      <w:r w:rsidRPr="00137CB9">
        <w:rPr>
          <w:sz w:val="36"/>
          <w:szCs w:val="36"/>
        </w:rPr>
        <w:t xml:space="preserve"> .</w:t>
      </w:r>
    </w:p>
    <w:p w:rsidR="00573362" w:rsidRDefault="00573362" w:rsidP="0085624B">
      <w:pPr>
        <w:spacing w:after="0"/>
        <w:rPr>
          <w:b/>
          <w:bCs/>
          <w:sz w:val="40"/>
          <w:szCs w:val="40"/>
          <w:rtl/>
        </w:rPr>
      </w:pPr>
    </w:p>
    <w:p w:rsidR="00137CB9" w:rsidRPr="00137CB9" w:rsidRDefault="00137CB9" w:rsidP="0085624B">
      <w:pPr>
        <w:spacing w:after="0"/>
        <w:rPr>
          <w:b/>
          <w:bCs/>
          <w:sz w:val="40"/>
          <w:szCs w:val="40"/>
        </w:rPr>
      </w:pPr>
      <w:r w:rsidRPr="00137CB9">
        <w:rPr>
          <w:b/>
          <w:bCs/>
          <w:sz w:val="40"/>
          <w:szCs w:val="40"/>
          <w:rtl/>
        </w:rPr>
        <w:lastRenderedPageBreak/>
        <w:t>المادة التاسعة بعد المائة: الإبلاغ عن حوادث الطائرات الأجنبية في إقليم المملكة</w:t>
      </w:r>
      <w:r w:rsidRPr="00137CB9">
        <w:rPr>
          <w:b/>
          <w:bCs/>
          <w:sz w:val="40"/>
          <w:szCs w:val="40"/>
        </w:rPr>
        <w:t> </w:t>
      </w:r>
    </w:p>
    <w:p w:rsidR="00137CB9" w:rsidRPr="00137CB9" w:rsidRDefault="00137CB9" w:rsidP="003C485C">
      <w:pPr>
        <w:spacing w:after="0"/>
        <w:jc w:val="both"/>
        <w:rPr>
          <w:sz w:val="36"/>
          <w:szCs w:val="36"/>
        </w:rPr>
      </w:pPr>
      <w:r w:rsidRPr="00137CB9">
        <w:rPr>
          <w:sz w:val="36"/>
          <w:szCs w:val="36"/>
          <w:rtl/>
        </w:rPr>
        <w:t>مع مراعاة أحكام الملحق (13) لمعاهدة شيكاغو بشأن التحقيق في حوادث الطائرات، يقوم المكتب بعد علمه بوقوع حادث لطائرة أجنبية في إقليم المملكة بالإبلاغ عنه في أقرب فرصة لكل من</w:t>
      </w:r>
      <w:r w:rsidRPr="00137CB9">
        <w:rPr>
          <w:sz w:val="36"/>
          <w:szCs w:val="36"/>
        </w:rPr>
        <w:t xml:space="preserve"> :</w:t>
      </w:r>
    </w:p>
    <w:p w:rsidR="00137CB9" w:rsidRPr="00137CB9" w:rsidRDefault="00137CB9" w:rsidP="0085624B">
      <w:pPr>
        <w:spacing w:after="0"/>
        <w:rPr>
          <w:sz w:val="36"/>
          <w:szCs w:val="36"/>
        </w:rPr>
      </w:pPr>
      <w:r w:rsidRPr="00137CB9">
        <w:rPr>
          <w:rFonts w:hint="cs"/>
          <w:sz w:val="36"/>
          <w:szCs w:val="36"/>
          <w:rtl/>
        </w:rPr>
        <w:t>1-</w:t>
      </w:r>
      <w:r w:rsidRPr="00137CB9">
        <w:rPr>
          <w:sz w:val="36"/>
          <w:szCs w:val="36"/>
          <w:rtl/>
        </w:rPr>
        <w:t>الدولة المسجلة فيها الطائرة أو سلطة تسجيل العلامة العامة</w:t>
      </w:r>
      <w:r w:rsidRPr="00137CB9">
        <w:rPr>
          <w:sz w:val="36"/>
          <w:szCs w:val="36"/>
        </w:rPr>
        <w:t>.</w:t>
      </w:r>
    </w:p>
    <w:p w:rsidR="00137CB9" w:rsidRPr="00137CB9" w:rsidRDefault="00137CB9" w:rsidP="0085624B">
      <w:pPr>
        <w:spacing w:after="0"/>
        <w:rPr>
          <w:sz w:val="36"/>
          <w:szCs w:val="36"/>
        </w:rPr>
      </w:pPr>
      <w:r w:rsidRPr="00137CB9">
        <w:rPr>
          <w:rFonts w:hint="cs"/>
          <w:sz w:val="36"/>
          <w:szCs w:val="36"/>
          <w:rtl/>
        </w:rPr>
        <w:t>2-</w:t>
      </w:r>
      <w:r w:rsidRPr="00137CB9">
        <w:rPr>
          <w:sz w:val="36"/>
          <w:szCs w:val="36"/>
          <w:rtl/>
        </w:rPr>
        <w:t>دولة المشغل إذا كانت غير دولة تسجيل الطائرة</w:t>
      </w:r>
      <w:r w:rsidRPr="00137CB9">
        <w:rPr>
          <w:sz w:val="36"/>
          <w:szCs w:val="36"/>
        </w:rPr>
        <w:t>.</w:t>
      </w:r>
    </w:p>
    <w:p w:rsidR="00137CB9" w:rsidRPr="00137CB9" w:rsidRDefault="00137CB9" w:rsidP="0085624B">
      <w:pPr>
        <w:spacing w:after="0"/>
        <w:rPr>
          <w:sz w:val="36"/>
          <w:szCs w:val="36"/>
        </w:rPr>
      </w:pPr>
      <w:r w:rsidRPr="00137CB9">
        <w:rPr>
          <w:rFonts w:hint="cs"/>
          <w:sz w:val="36"/>
          <w:szCs w:val="36"/>
          <w:rtl/>
        </w:rPr>
        <w:t>3-</w:t>
      </w:r>
      <w:r w:rsidRPr="00137CB9">
        <w:rPr>
          <w:sz w:val="36"/>
          <w:szCs w:val="36"/>
          <w:rtl/>
        </w:rPr>
        <w:t>الدولة المصممة</w:t>
      </w:r>
      <w:r w:rsidRPr="00137CB9">
        <w:rPr>
          <w:sz w:val="36"/>
          <w:szCs w:val="36"/>
        </w:rPr>
        <w:t> .</w:t>
      </w:r>
    </w:p>
    <w:p w:rsidR="00137CB9" w:rsidRPr="00137CB9" w:rsidRDefault="00137CB9" w:rsidP="0085624B">
      <w:pPr>
        <w:spacing w:after="0"/>
        <w:rPr>
          <w:sz w:val="36"/>
          <w:szCs w:val="36"/>
        </w:rPr>
      </w:pPr>
      <w:r w:rsidRPr="00137CB9">
        <w:rPr>
          <w:rFonts w:hint="cs"/>
          <w:sz w:val="36"/>
          <w:szCs w:val="36"/>
          <w:rtl/>
        </w:rPr>
        <w:t>4-</w:t>
      </w:r>
      <w:r w:rsidRPr="00137CB9">
        <w:rPr>
          <w:sz w:val="36"/>
          <w:szCs w:val="36"/>
          <w:rtl/>
        </w:rPr>
        <w:t>الدولة الصانعة</w:t>
      </w:r>
      <w:r w:rsidRPr="00137CB9">
        <w:rPr>
          <w:sz w:val="36"/>
          <w:szCs w:val="36"/>
        </w:rPr>
        <w:t>. </w:t>
      </w:r>
    </w:p>
    <w:p w:rsidR="00137CB9" w:rsidRPr="00137CB9" w:rsidRDefault="00137CB9" w:rsidP="0085624B">
      <w:pPr>
        <w:spacing w:after="0"/>
        <w:rPr>
          <w:sz w:val="36"/>
          <w:szCs w:val="36"/>
        </w:rPr>
      </w:pPr>
      <w:r w:rsidRPr="00137CB9">
        <w:rPr>
          <w:rFonts w:hint="cs"/>
          <w:sz w:val="36"/>
          <w:szCs w:val="36"/>
          <w:rtl/>
        </w:rPr>
        <w:t>5-</w:t>
      </w:r>
      <w:r w:rsidRPr="00137CB9">
        <w:rPr>
          <w:sz w:val="36"/>
          <w:szCs w:val="36"/>
          <w:rtl/>
        </w:rPr>
        <w:t>الدولة التي أصابها الضرر من الحادث</w:t>
      </w:r>
      <w:r w:rsidRPr="00137CB9">
        <w:rPr>
          <w:rFonts w:hint="cs"/>
          <w:sz w:val="36"/>
          <w:szCs w:val="36"/>
          <w:rtl/>
        </w:rPr>
        <w:t>.</w:t>
      </w:r>
      <w:r w:rsidRPr="00137CB9">
        <w:rPr>
          <w:sz w:val="36"/>
          <w:szCs w:val="36"/>
        </w:rPr>
        <w:t> </w:t>
      </w:r>
    </w:p>
    <w:p w:rsidR="00137CB9" w:rsidRPr="00137CB9" w:rsidRDefault="00137CB9" w:rsidP="0085624B">
      <w:pPr>
        <w:spacing w:after="0"/>
        <w:rPr>
          <w:sz w:val="36"/>
          <w:szCs w:val="36"/>
        </w:rPr>
      </w:pPr>
      <w:r w:rsidRPr="00137CB9">
        <w:rPr>
          <w:rFonts w:hint="cs"/>
          <w:sz w:val="36"/>
          <w:szCs w:val="36"/>
          <w:rtl/>
        </w:rPr>
        <w:t>6-</w:t>
      </w:r>
      <w:r w:rsidRPr="00137CB9">
        <w:rPr>
          <w:sz w:val="36"/>
          <w:szCs w:val="36"/>
          <w:rtl/>
        </w:rPr>
        <w:t>المنظمة الدولية للطيران المدني</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العاشرة بعد المائة: واجبات السلطات المحلية</w:t>
      </w:r>
      <w:r w:rsidRPr="00137CB9">
        <w:rPr>
          <w:b/>
          <w:bCs/>
          <w:sz w:val="40"/>
          <w:szCs w:val="40"/>
        </w:rPr>
        <w:t> </w:t>
      </w:r>
    </w:p>
    <w:p w:rsidR="00137CB9" w:rsidRPr="00137CB9" w:rsidRDefault="00137CB9" w:rsidP="003C485C">
      <w:pPr>
        <w:spacing w:after="0"/>
        <w:jc w:val="both"/>
        <w:rPr>
          <w:sz w:val="36"/>
          <w:szCs w:val="36"/>
        </w:rPr>
      </w:pPr>
      <w:r w:rsidRPr="00137CB9">
        <w:rPr>
          <w:sz w:val="36"/>
          <w:szCs w:val="36"/>
          <w:rtl/>
        </w:rPr>
        <w:t>على السلطات المحلية عند وقوع حادث طيران في منطقة اختصاصها أن تمنع الطائرة عن الطيران</w:t>
      </w:r>
      <w:r w:rsidR="00B612F6">
        <w:rPr>
          <w:rFonts w:hint="cs"/>
          <w:sz w:val="36"/>
          <w:szCs w:val="36"/>
          <w:rtl/>
        </w:rPr>
        <w:t>,</w:t>
      </w:r>
      <w:r w:rsidRPr="00137CB9">
        <w:rPr>
          <w:sz w:val="36"/>
          <w:szCs w:val="36"/>
          <w:rtl/>
        </w:rPr>
        <w:t xml:space="preserve"> وأن تحافظ عليها وعلى أجزائها وجميع موجوداتها, أو حطامها، وعدم تحريكها من موضعها إلا بقصد إنقاذ الأرواح, أو المحافظة على الأشياء الثمينة, أو البريد, أو مقاومة الحرائ</w:t>
      </w:r>
      <w:r w:rsidRPr="00137CB9">
        <w:rPr>
          <w:rFonts w:hint="cs"/>
          <w:sz w:val="36"/>
          <w:szCs w:val="36"/>
          <w:rtl/>
        </w:rPr>
        <w:t>ق</w:t>
      </w:r>
      <w:r w:rsidRPr="00137CB9">
        <w:rPr>
          <w:sz w:val="36"/>
          <w:szCs w:val="36"/>
          <w:rtl/>
        </w:rPr>
        <w:t>, أو إذا شكلت الطائرة</w:t>
      </w:r>
      <w:r w:rsidRPr="00137CB9">
        <w:rPr>
          <w:rFonts w:hint="cs"/>
          <w:sz w:val="36"/>
          <w:szCs w:val="36"/>
          <w:rtl/>
        </w:rPr>
        <w:t>,</w:t>
      </w:r>
      <w:r w:rsidRPr="00137CB9">
        <w:rPr>
          <w:sz w:val="36"/>
          <w:szCs w:val="36"/>
          <w:rtl/>
        </w:rPr>
        <w:t xml:space="preserve"> أو حطامها خطراً على الملاحة الجوية, أو على وسائل النقل الأخرى، وذلك لحين وصول لجنة التحقيق وصدور تعليماتها في هذا الشأن، وفي جميع الأحوال يفضل -كلما أمكن ذلك- تصوير الطائرة, أو الحطام قبل نقله كلياً, أو جزئياً, أو تعديل وضعه</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الحادية عشرة بعد المائة: سلطة تقرير إجراء التحقيق وصلاحيات لجانه</w:t>
      </w:r>
      <w:r w:rsidRPr="00137CB9">
        <w:rPr>
          <w:b/>
          <w:bCs/>
          <w:sz w:val="40"/>
          <w:szCs w:val="40"/>
        </w:rPr>
        <w:t> </w:t>
      </w:r>
    </w:p>
    <w:p w:rsidR="00137CB9" w:rsidRPr="00137CB9" w:rsidRDefault="00137CB9" w:rsidP="003C485C">
      <w:pPr>
        <w:spacing w:after="0"/>
        <w:jc w:val="both"/>
        <w:rPr>
          <w:sz w:val="36"/>
          <w:szCs w:val="36"/>
        </w:rPr>
      </w:pPr>
      <w:r w:rsidRPr="00137CB9">
        <w:rPr>
          <w:sz w:val="36"/>
          <w:szCs w:val="36"/>
          <w:rtl/>
        </w:rPr>
        <w:t xml:space="preserve">يقرر مجلس الإدارة عند وقوع حادث طيران في إقليم المملكة أو فوق أعالي البحار أو فوق الأراضي غير المملوكة لإحدى الدول لطائرة سعودية أو لطائرة أجنبية يشغلها سعودي, إجراء </w:t>
      </w:r>
      <w:r w:rsidRPr="00137CB9">
        <w:rPr>
          <w:sz w:val="36"/>
          <w:szCs w:val="36"/>
          <w:rtl/>
        </w:rPr>
        <w:lastRenderedPageBreak/>
        <w:t>تحقيق في ظروفه وأسبابه على ضوء المعلومات المبدئية المتوافرة عن الحادث، كما له أن يقرر عدم السير قدماً في التحقيق اكتفاء بما تجمع من معلومات</w:t>
      </w:r>
      <w:r w:rsidRPr="00137CB9">
        <w:rPr>
          <w:rFonts w:hint="cs"/>
          <w:sz w:val="36"/>
          <w:szCs w:val="36"/>
          <w:rtl/>
        </w:rPr>
        <w:t xml:space="preserve"> </w:t>
      </w:r>
      <w:r w:rsidRPr="00137CB9">
        <w:rPr>
          <w:sz w:val="36"/>
          <w:szCs w:val="36"/>
          <w:rtl/>
        </w:rPr>
        <w:t>وتحدد اللائحة صلاحيات لجان التحقيق</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الثانية عشرة بعد المائة: اشتراك ممثلي الدول في التحقيق</w:t>
      </w:r>
      <w:r w:rsidRPr="00137CB9">
        <w:rPr>
          <w:rFonts w:hint="cs"/>
          <w:b/>
          <w:bCs/>
          <w:sz w:val="40"/>
          <w:szCs w:val="40"/>
          <w:rtl/>
        </w:rPr>
        <w:t xml:space="preserve"> </w:t>
      </w:r>
    </w:p>
    <w:p w:rsidR="00137CB9" w:rsidRPr="00137CB9" w:rsidRDefault="00137CB9" w:rsidP="003C485C">
      <w:pPr>
        <w:spacing w:after="0"/>
        <w:jc w:val="both"/>
        <w:rPr>
          <w:sz w:val="36"/>
          <w:szCs w:val="36"/>
        </w:rPr>
      </w:pPr>
      <w:r w:rsidRPr="00137CB9">
        <w:rPr>
          <w:rFonts w:hint="cs"/>
          <w:sz w:val="36"/>
          <w:szCs w:val="36"/>
          <w:rtl/>
        </w:rPr>
        <w:t>1-</w:t>
      </w:r>
      <w:r w:rsidRPr="00137CB9">
        <w:rPr>
          <w:sz w:val="36"/>
          <w:szCs w:val="36"/>
          <w:rtl/>
        </w:rPr>
        <w:t>عند وقوع حادث لطائرة سعودية أو لطائرة أجنبية يشغلها سعودي في إقليم المملكة أو فوق أعالي البحار أو فوق أراض غير مملوكة لدولة ما، يجوز للمكتب أن يطلب من الدول والجهات التي تحددها اللائحة تعيين ممثلين معتمدين عنها للاشتراك في التحقيق الفني في الحادث بصفة مراقبين</w:t>
      </w:r>
      <w:r w:rsidRPr="00137CB9">
        <w:rPr>
          <w:sz w:val="36"/>
          <w:szCs w:val="36"/>
        </w:rPr>
        <w:t>.</w:t>
      </w:r>
    </w:p>
    <w:p w:rsidR="00137CB9" w:rsidRPr="00137CB9" w:rsidRDefault="00137CB9" w:rsidP="003C485C">
      <w:pPr>
        <w:spacing w:after="0"/>
        <w:jc w:val="both"/>
        <w:rPr>
          <w:sz w:val="36"/>
          <w:szCs w:val="36"/>
        </w:rPr>
      </w:pPr>
      <w:r w:rsidRPr="00137CB9">
        <w:rPr>
          <w:rFonts w:hint="cs"/>
          <w:sz w:val="36"/>
          <w:szCs w:val="36"/>
          <w:rtl/>
        </w:rPr>
        <w:t>2-</w:t>
      </w:r>
      <w:r w:rsidRPr="00137CB9">
        <w:rPr>
          <w:sz w:val="36"/>
          <w:szCs w:val="36"/>
          <w:rtl/>
        </w:rPr>
        <w:t>عند وقوع حادث لطائرة أجنبية يشغلها أجنبي في إقليم المملكة</w:t>
      </w:r>
      <w:r w:rsidRPr="00137CB9">
        <w:rPr>
          <w:rFonts w:hint="cs"/>
          <w:sz w:val="36"/>
          <w:szCs w:val="36"/>
          <w:rtl/>
        </w:rPr>
        <w:t>,</w:t>
      </w:r>
      <w:r w:rsidRPr="00137CB9">
        <w:rPr>
          <w:sz w:val="36"/>
          <w:szCs w:val="36"/>
          <w:rtl/>
        </w:rPr>
        <w:t xml:space="preserve"> فإنه يحق لكل من الدول والجهات التي تحددها اللائحة أن تعين ممثلاً معتمداً للاشتراك في التحقيق وله أن يستعين بواحد أو أكثر من المستشارين</w:t>
      </w:r>
      <w:r w:rsidRPr="00137CB9">
        <w:rPr>
          <w:sz w:val="36"/>
          <w:szCs w:val="36"/>
        </w:rPr>
        <w:t>.</w:t>
      </w:r>
    </w:p>
    <w:p w:rsidR="00137CB9" w:rsidRPr="00137CB9" w:rsidRDefault="00137CB9" w:rsidP="0085624B">
      <w:pPr>
        <w:spacing w:after="0"/>
        <w:rPr>
          <w:sz w:val="36"/>
          <w:szCs w:val="36"/>
        </w:rPr>
      </w:pPr>
      <w:r w:rsidRPr="00137CB9">
        <w:rPr>
          <w:rFonts w:hint="cs"/>
          <w:sz w:val="36"/>
          <w:szCs w:val="36"/>
          <w:rtl/>
        </w:rPr>
        <w:t>3-</w:t>
      </w:r>
      <w:r w:rsidRPr="00137CB9">
        <w:rPr>
          <w:sz w:val="36"/>
          <w:szCs w:val="36"/>
          <w:rtl/>
        </w:rPr>
        <w:t>تحدد اللائحة حقوق ممثلي الدول والجهات المشتركة في التحقيق</w:t>
      </w:r>
      <w:r w:rsidRPr="00137CB9">
        <w:rPr>
          <w:sz w:val="36"/>
          <w:szCs w:val="36"/>
        </w:rPr>
        <w:t>.</w:t>
      </w:r>
    </w:p>
    <w:p w:rsidR="009C09E9" w:rsidRDefault="00137CB9" w:rsidP="009C09E9">
      <w:pPr>
        <w:spacing w:after="0"/>
        <w:rPr>
          <w:b/>
          <w:bCs/>
          <w:sz w:val="40"/>
          <w:szCs w:val="40"/>
        </w:rPr>
      </w:pPr>
      <w:r w:rsidRPr="00137CB9">
        <w:rPr>
          <w:b/>
          <w:bCs/>
          <w:sz w:val="40"/>
          <w:szCs w:val="40"/>
          <w:rtl/>
        </w:rPr>
        <w:t>المادة الثالثة عشرة بعد المائ</w:t>
      </w:r>
      <w:r w:rsidRPr="00137CB9">
        <w:rPr>
          <w:rFonts w:hint="cs"/>
          <w:b/>
          <w:bCs/>
          <w:sz w:val="40"/>
          <w:szCs w:val="40"/>
          <w:rtl/>
        </w:rPr>
        <w:t>ة</w:t>
      </w:r>
      <w:r w:rsidRPr="00137CB9">
        <w:rPr>
          <w:b/>
          <w:bCs/>
          <w:sz w:val="40"/>
          <w:szCs w:val="40"/>
          <w:rtl/>
        </w:rPr>
        <w:t>: معاونة السلطات المحلية للجان التحقيق</w:t>
      </w:r>
    </w:p>
    <w:p w:rsidR="00137CB9" w:rsidRPr="00137CB9" w:rsidRDefault="00137CB9" w:rsidP="009C09E9">
      <w:pPr>
        <w:spacing w:after="0"/>
        <w:jc w:val="both"/>
        <w:rPr>
          <w:sz w:val="36"/>
          <w:szCs w:val="36"/>
        </w:rPr>
      </w:pPr>
      <w:r w:rsidRPr="00137CB9">
        <w:rPr>
          <w:sz w:val="36"/>
          <w:szCs w:val="36"/>
          <w:rtl/>
        </w:rPr>
        <w:t xml:space="preserve">على سلطات الأمن والجهات الإدارية </w:t>
      </w:r>
      <w:r w:rsidRPr="00137CB9">
        <w:rPr>
          <w:rFonts w:hint="cs"/>
          <w:sz w:val="36"/>
          <w:szCs w:val="36"/>
          <w:rtl/>
        </w:rPr>
        <w:t>-</w:t>
      </w:r>
      <w:r w:rsidRPr="00137CB9">
        <w:rPr>
          <w:sz w:val="36"/>
          <w:szCs w:val="36"/>
          <w:rtl/>
        </w:rPr>
        <w:t>كل فيما يخصه</w:t>
      </w:r>
      <w:r w:rsidRPr="00137CB9">
        <w:rPr>
          <w:rFonts w:hint="cs"/>
          <w:sz w:val="36"/>
          <w:szCs w:val="36"/>
          <w:rtl/>
        </w:rPr>
        <w:t>-</w:t>
      </w:r>
      <w:r w:rsidRPr="00137CB9">
        <w:rPr>
          <w:sz w:val="36"/>
          <w:szCs w:val="36"/>
          <w:rtl/>
        </w:rPr>
        <w:t xml:space="preserve"> اتخاذ الإجراءات اللازمة لتسهيل أعمال لجان التحقيق</w:t>
      </w:r>
      <w:r w:rsidRPr="00137CB9">
        <w:rPr>
          <w:rFonts w:hint="cs"/>
          <w:sz w:val="36"/>
          <w:szCs w:val="36"/>
          <w:rtl/>
        </w:rPr>
        <w:t>,</w:t>
      </w:r>
      <w:r w:rsidRPr="00137CB9">
        <w:rPr>
          <w:sz w:val="36"/>
          <w:szCs w:val="36"/>
          <w:rtl/>
        </w:rPr>
        <w:t xml:space="preserve"> وخاصة تزويدها بجميع الأوراق الرسمية التي تعدها عن الحادث</w:t>
      </w:r>
      <w:r w:rsidR="00883D1E">
        <w:rPr>
          <w:rFonts w:hint="cs"/>
          <w:sz w:val="36"/>
          <w:szCs w:val="36"/>
          <w:rtl/>
        </w:rPr>
        <w:t>,</w:t>
      </w:r>
      <w:r w:rsidRPr="00137CB9">
        <w:rPr>
          <w:sz w:val="36"/>
          <w:szCs w:val="36"/>
          <w:rtl/>
        </w:rPr>
        <w:t xml:space="preserve"> وعليها القيام بأعمال الإنقاذ والإسعاف ونقل المصابين وإخماد الحرائق وانتشال الجثث</w:t>
      </w:r>
      <w:r w:rsidRPr="00137CB9">
        <w:rPr>
          <w:rFonts w:hint="cs"/>
          <w:sz w:val="36"/>
          <w:szCs w:val="36"/>
          <w:rtl/>
        </w:rPr>
        <w:t>,</w:t>
      </w:r>
      <w:r w:rsidRPr="00137CB9">
        <w:rPr>
          <w:sz w:val="36"/>
          <w:szCs w:val="36"/>
          <w:rtl/>
        </w:rPr>
        <w:t xml:space="preserve"> مع المحافظة على آثار الحادث</w:t>
      </w:r>
      <w:r w:rsidR="00883D1E">
        <w:rPr>
          <w:rFonts w:hint="cs"/>
          <w:sz w:val="36"/>
          <w:szCs w:val="36"/>
          <w:rtl/>
        </w:rPr>
        <w:t xml:space="preserve">, </w:t>
      </w:r>
      <w:r w:rsidRPr="00137CB9">
        <w:rPr>
          <w:sz w:val="36"/>
          <w:szCs w:val="36"/>
          <w:rtl/>
        </w:rPr>
        <w:t>كما يكون عليها تنفيذ ما يصدر عن لجان التحقيق من تعليمات تيسر لها أداء وظيفتها</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الرابعة عشرة بعد المائة: تقرير لجنة التحقيق</w:t>
      </w:r>
      <w:r w:rsidRPr="00137CB9">
        <w:rPr>
          <w:b/>
          <w:bCs/>
          <w:sz w:val="40"/>
          <w:szCs w:val="40"/>
        </w:rPr>
        <w:t> </w:t>
      </w:r>
    </w:p>
    <w:p w:rsidR="00137CB9" w:rsidRPr="00137CB9" w:rsidRDefault="00137CB9" w:rsidP="009C09E9">
      <w:pPr>
        <w:spacing w:after="0"/>
        <w:jc w:val="both"/>
        <w:rPr>
          <w:sz w:val="36"/>
          <w:szCs w:val="36"/>
        </w:rPr>
      </w:pPr>
      <w:r w:rsidRPr="00137CB9">
        <w:rPr>
          <w:sz w:val="36"/>
          <w:szCs w:val="36"/>
          <w:rtl/>
        </w:rPr>
        <w:t xml:space="preserve">ترفع لجنة التحقيق تقارير مبدئية ونهائية عن الحادث </w:t>
      </w:r>
      <w:r w:rsidR="00B612F6">
        <w:rPr>
          <w:sz w:val="36"/>
          <w:szCs w:val="36"/>
          <w:rtl/>
        </w:rPr>
        <w:t xml:space="preserve">والأسباب والظروف التي أحاطت به </w:t>
      </w:r>
      <w:r w:rsidR="00B612F6">
        <w:rPr>
          <w:rFonts w:hint="cs"/>
          <w:sz w:val="36"/>
          <w:szCs w:val="36"/>
          <w:rtl/>
        </w:rPr>
        <w:t>إ</w:t>
      </w:r>
      <w:r w:rsidRPr="00137CB9">
        <w:rPr>
          <w:sz w:val="36"/>
          <w:szCs w:val="36"/>
          <w:rtl/>
        </w:rPr>
        <w:t>لى المكتب</w:t>
      </w:r>
      <w:r w:rsidR="00883D1E">
        <w:rPr>
          <w:rFonts w:hint="cs"/>
          <w:sz w:val="36"/>
          <w:szCs w:val="36"/>
          <w:rtl/>
        </w:rPr>
        <w:t>,</w:t>
      </w:r>
      <w:r w:rsidRPr="00137CB9">
        <w:rPr>
          <w:sz w:val="36"/>
          <w:szCs w:val="36"/>
          <w:rtl/>
        </w:rPr>
        <w:t xml:space="preserve"> وتحدد اللائحة الدول والجهات المعنية التي تبلغ بالتقارير بعد اعتمادها من</w:t>
      </w:r>
      <w:r w:rsidR="00883D1E">
        <w:rPr>
          <w:sz w:val="36"/>
          <w:szCs w:val="36"/>
          <w:rtl/>
        </w:rPr>
        <w:t xml:space="preserve"> مجلس الإدارة والسماح بنشرها, و</w:t>
      </w:r>
      <w:r w:rsidRPr="00137CB9">
        <w:rPr>
          <w:sz w:val="36"/>
          <w:szCs w:val="36"/>
          <w:rtl/>
        </w:rPr>
        <w:t>ذلك وفقا</w:t>
      </w:r>
      <w:r w:rsidRPr="00137CB9">
        <w:rPr>
          <w:rFonts w:hint="cs"/>
          <w:sz w:val="36"/>
          <w:szCs w:val="36"/>
          <w:rtl/>
        </w:rPr>
        <w:t>ً</w:t>
      </w:r>
      <w:r w:rsidRPr="00137CB9">
        <w:rPr>
          <w:sz w:val="36"/>
          <w:szCs w:val="36"/>
          <w:rtl/>
        </w:rPr>
        <w:t xml:space="preserve"> لأحكام المعاهدات الدولية</w:t>
      </w:r>
      <w:r w:rsidRPr="00137CB9">
        <w:rPr>
          <w:sz w:val="36"/>
          <w:szCs w:val="36"/>
        </w:rPr>
        <w:t xml:space="preserve"> .</w:t>
      </w:r>
    </w:p>
    <w:p w:rsidR="00137CB9" w:rsidRPr="00137CB9" w:rsidRDefault="00137CB9" w:rsidP="0085624B">
      <w:pPr>
        <w:spacing w:after="0"/>
        <w:rPr>
          <w:b/>
          <w:bCs/>
          <w:sz w:val="40"/>
          <w:szCs w:val="40"/>
        </w:rPr>
      </w:pPr>
      <w:r w:rsidRPr="00137CB9">
        <w:rPr>
          <w:b/>
          <w:bCs/>
          <w:sz w:val="40"/>
          <w:szCs w:val="40"/>
          <w:rtl/>
        </w:rPr>
        <w:lastRenderedPageBreak/>
        <w:t>المادة الخامسة عشرة بعد المائة: ملحوظات الدول على مشروع التقرير النهائي</w:t>
      </w:r>
      <w:r w:rsidRPr="00137CB9">
        <w:rPr>
          <w:b/>
          <w:bCs/>
          <w:sz w:val="40"/>
          <w:szCs w:val="40"/>
        </w:rPr>
        <w:t> </w:t>
      </w:r>
    </w:p>
    <w:p w:rsidR="00137CB9" w:rsidRPr="00137CB9" w:rsidRDefault="00137CB9" w:rsidP="009C09E9">
      <w:pPr>
        <w:spacing w:after="0"/>
        <w:jc w:val="both"/>
        <w:rPr>
          <w:sz w:val="36"/>
          <w:szCs w:val="36"/>
        </w:rPr>
      </w:pPr>
      <w:r w:rsidRPr="00137CB9">
        <w:rPr>
          <w:sz w:val="36"/>
          <w:szCs w:val="36"/>
          <w:rtl/>
        </w:rPr>
        <w:t>يحدد المكتب الجهات التي يجوز أن ترسل لها مشروع التقرير الذي أعدته لجنة التحقيق في حادث الطيران الذي وقع لطائرة أجنبية في إقليم المملكة وفقا</w:t>
      </w:r>
      <w:r w:rsidRPr="00137CB9">
        <w:rPr>
          <w:rFonts w:hint="cs"/>
          <w:sz w:val="36"/>
          <w:szCs w:val="36"/>
          <w:rtl/>
        </w:rPr>
        <w:t>ً</w:t>
      </w:r>
      <w:r w:rsidRPr="00137CB9">
        <w:rPr>
          <w:sz w:val="36"/>
          <w:szCs w:val="36"/>
          <w:rtl/>
        </w:rPr>
        <w:t xml:space="preserve"> ل</w:t>
      </w:r>
      <w:r w:rsidRPr="00137CB9">
        <w:rPr>
          <w:rFonts w:hint="cs"/>
          <w:sz w:val="36"/>
          <w:szCs w:val="36"/>
          <w:rtl/>
        </w:rPr>
        <w:t>أ</w:t>
      </w:r>
      <w:r w:rsidRPr="00137CB9">
        <w:rPr>
          <w:sz w:val="36"/>
          <w:szCs w:val="36"/>
          <w:rtl/>
        </w:rPr>
        <w:t>حكام المعاهدات الدولية لمعرفة ملحوظاتها على التقرير إن وجدت، قبل أن تقوم بنشر التقرير النهائي عن الحادث</w:t>
      </w:r>
      <w:r w:rsidR="00883D1E">
        <w:rPr>
          <w:rFonts w:hint="cs"/>
          <w:sz w:val="36"/>
          <w:szCs w:val="36"/>
          <w:rtl/>
        </w:rPr>
        <w:t>,</w:t>
      </w:r>
      <w:r w:rsidRPr="00137CB9">
        <w:rPr>
          <w:sz w:val="36"/>
          <w:szCs w:val="36"/>
          <w:rtl/>
        </w:rPr>
        <w:t xml:space="preserve"> وتحدد اللائحة الإجراءات التي تتخذها لجنة التحقيق حيال مشروع التقرير المرسل للجهات المعنية، وما يلزمها اتخاذه إذا كان الحادث ناجماً عن جريمة أو يشتبه في ذلك</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السادسة عشرة بعد المائة: إعادة التحقيق في الحوادث</w:t>
      </w:r>
      <w:r w:rsidRPr="00137CB9">
        <w:rPr>
          <w:b/>
          <w:bCs/>
          <w:sz w:val="40"/>
          <w:szCs w:val="40"/>
        </w:rPr>
        <w:t> </w:t>
      </w:r>
    </w:p>
    <w:p w:rsidR="00137CB9" w:rsidRPr="00137CB9" w:rsidRDefault="00137CB9" w:rsidP="009C09E9">
      <w:pPr>
        <w:spacing w:after="0"/>
        <w:jc w:val="both"/>
        <w:rPr>
          <w:sz w:val="36"/>
          <w:szCs w:val="36"/>
        </w:rPr>
      </w:pPr>
      <w:r w:rsidRPr="00137CB9">
        <w:rPr>
          <w:sz w:val="36"/>
          <w:szCs w:val="36"/>
          <w:rtl/>
        </w:rPr>
        <w:t>يجوز للمكتب أن يقرر إعادة التحقيق في حوادث الطيران بقرار مسبب إذا ظهرت بيانات جوهرية أو أدلة جديدة لم تكن متاحة للجنة التحقيق وتؤثر في النتيجة التي وصل إليها التحقيق السابق</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السابعة عشرة بعد المائة: حجية وقائع التقرير النهائي</w:t>
      </w:r>
      <w:r w:rsidRPr="00137CB9">
        <w:rPr>
          <w:b/>
          <w:bCs/>
          <w:sz w:val="40"/>
          <w:szCs w:val="40"/>
        </w:rPr>
        <w:t> </w:t>
      </w:r>
    </w:p>
    <w:p w:rsidR="00137CB9" w:rsidRDefault="00137CB9" w:rsidP="009C09E9">
      <w:pPr>
        <w:spacing w:after="0"/>
        <w:jc w:val="both"/>
        <w:rPr>
          <w:sz w:val="36"/>
          <w:szCs w:val="36"/>
          <w:rtl/>
        </w:rPr>
      </w:pPr>
      <w:r w:rsidRPr="00137CB9">
        <w:rPr>
          <w:sz w:val="36"/>
          <w:szCs w:val="36"/>
          <w:rtl/>
        </w:rPr>
        <w:t>تعد الوقائع التي شملها التقرير النهائي الذي تضعه لجنة التحقيق في حادث الطائرة صحيحة حتى يتم إثبات عكسها</w:t>
      </w:r>
      <w:r w:rsidRPr="00137CB9">
        <w:rPr>
          <w:sz w:val="36"/>
          <w:szCs w:val="36"/>
        </w:rPr>
        <w:t>.</w:t>
      </w:r>
    </w:p>
    <w:p w:rsidR="00390543" w:rsidRPr="00137CB9" w:rsidRDefault="00390543" w:rsidP="009C09E9">
      <w:pPr>
        <w:spacing w:after="0"/>
        <w:jc w:val="both"/>
        <w:rPr>
          <w:sz w:val="36"/>
          <w:szCs w:val="36"/>
        </w:rPr>
      </w:pPr>
    </w:p>
    <w:p w:rsidR="00137CB9" w:rsidRPr="00137CB9" w:rsidRDefault="00137CB9" w:rsidP="0085624B">
      <w:pPr>
        <w:spacing w:after="0"/>
        <w:rPr>
          <w:b/>
          <w:bCs/>
          <w:sz w:val="40"/>
          <w:szCs w:val="40"/>
        </w:rPr>
      </w:pPr>
      <w:r w:rsidRPr="00137CB9">
        <w:rPr>
          <w:b/>
          <w:bCs/>
          <w:sz w:val="40"/>
          <w:szCs w:val="40"/>
          <w:rtl/>
        </w:rPr>
        <w:t>المادة الثامنة عشرة بعد المائة: الاشتراك في لجان التحقيق في الخارج</w:t>
      </w:r>
      <w:r w:rsidRPr="00137CB9">
        <w:rPr>
          <w:b/>
          <w:bCs/>
          <w:sz w:val="40"/>
          <w:szCs w:val="40"/>
        </w:rPr>
        <w:t> </w:t>
      </w:r>
    </w:p>
    <w:p w:rsidR="00137CB9" w:rsidRPr="00137CB9" w:rsidRDefault="00137CB9" w:rsidP="009C09E9">
      <w:pPr>
        <w:spacing w:after="0"/>
        <w:jc w:val="both"/>
        <w:rPr>
          <w:sz w:val="36"/>
          <w:szCs w:val="36"/>
        </w:rPr>
      </w:pPr>
      <w:r w:rsidRPr="00137CB9">
        <w:rPr>
          <w:sz w:val="36"/>
          <w:szCs w:val="36"/>
          <w:rtl/>
        </w:rPr>
        <w:t>في حالة وقوع حادث لطائرة مدنية سعودية أو لطائرة أجنبية يشغلها شخص يحمل الجنسية السعودية أو أصيب أشخاص يحملون الجنسية السعودية نتيجة حادث لطائرة أجنبية في إقليم دولة أجنبية، يجب على المكتب إيفاد ممثل معتمد للمملكة والمستشارين اللازمين للاشتراك في التحقيق الذي تجريه الس</w:t>
      </w:r>
      <w:r w:rsidR="00B612F6">
        <w:rPr>
          <w:sz w:val="36"/>
          <w:szCs w:val="36"/>
          <w:rtl/>
        </w:rPr>
        <w:t>لطات المختصة في هذه الدولة وعلي</w:t>
      </w:r>
      <w:r w:rsidR="00B612F6">
        <w:rPr>
          <w:rFonts w:hint="cs"/>
          <w:sz w:val="36"/>
          <w:szCs w:val="36"/>
          <w:rtl/>
        </w:rPr>
        <w:t>ه</w:t>
      </w:r>
      <w:r w:rsidRPr="00137CB9">
        <w:rPr>
          <w:sz w:val="36"/>
          <w:szCs w:val="36"/>
          <w:rtl/>
        </w:rPr>
        <w:t xml:space="preserve"> تقديم تقرير عن اشتراكه في هذا التحقيق</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lastRenderedPageBreak/>
        <w:t>المادة التاسعة عشرة بعد المائة: التحقيق في حوادث الطيران المدني والعسكري</w:t>
      </w:r>
      <w:r w:rsidRPr="00137CB9">
        <w:rPr>
          <w:b/>
          <w:bCs/>
          <w:sz w:val="40"/>
          <w:szCs w:val="40"/>
        </w:rPr>
        <w:t> </w:t>
      </w:r>
    </w:p>
    <w:p w:rsidR="009C09E9" w:rsidRPr="00137CB9" w:rsidRDefault="00137CB9" w:rsidP="00573362">
      <w:pPr>
        <w:spacing w:after="0"/>
        <w:jc w:val="both"/>
        <w:rPr>
          <w:sz w:val="36"/>
          <w:szCs w:val="36"/>
          <w:rtl/>
        </w:rPr>
      </w:pPr>
      <w:r w:rsidRPr="00137CB9">
        <w:rPr>
          <w:sz w:val="36"/>
          <w:szCs w:val="36"/>
          <w:rtl/>
        </w:rPr>
        <w:t>إذا وقع حادث طيران يتعلق بطائرة عسكرية وأخرى مدنية في إقليم المملكة يكو</w:t>
      </w:r>
      <w:r w:rsidRPr="00137CB9">
        <w:rPr>
          <w:rFonts w:hint="cs"/>
          <w:sz w:val="36"/>
          <w:szCs w:val="36"/>
          <w:rtl/>
        </w:rPr>
        <w:t>ِّ</w:t>
      </w:r>
      <w:r w:rsidRPr="00137CB9">
        <w:rPr>
          <w:sz w:val="36"/>
          <w:szCs w:val="36"/>
          <w:rtl/>
        </w:rPr>
        <w:t>ن مجلس الإدارة لجنة تحقيق مشتركة من المكتب والقوات الجوية الملكية السعودية ومن يرى الاستعانة بهم من غير هاتين الجهتين للتحقيق في الحادث, وترفع اللجنة تق</w:t>
      </w:r>
      <w:r w:rsidR="00B612F6">
        <w:rPr>
          <w:sz w:val="36"/>
          <w:szCs w:val="36"/>
          <w:rtl/>
        </w:rPr>
        <w:t xml:space="preserve">ريراً مفصلاً عن الحادث وأسبابه </w:t>
      </w:r>
      <w:r w:rsidR="00B612F6">
        <w:rPr>
          <w:rFonts w:hint="cs"/>
          <w:sz w:val="36"/>
          <w:szCs w:val="36"/>
          <w:rtl/>
        </w:rPr>
        <w:t>إ</w:t>
      </w:r>
      <w:r w:rsidRPr="00137CB9">
        <w:rPr>
          <w:sz w:val="36"/>
          <w:szCs w:val="36"/>
          <w:rtl/>
        </w:rPr>
        <w:t>لى المجلس لاعتماده وتقرير نشره من عدمه</w:t>
      </w:r>
      <w:r w:rsidR="009C09E9">
        <w:rPr>
          <w:sz w:val="36"/>
          <w:szCs w:val="36"/>
        </w:rPr>
        <w:t>.</w:t>
      </w:r>
    </w:p>
    <w:p w:rsidR="00137CB9" w:rsidRPr="00137CB9" w:rsidRDefault="00137CB9" w:rsidP="005B3202">
      <w:pPr>
        <w:spacing w:after="0"/>
        <w:jc w:val="center"/>
        <w:rPr>
          <w:b/>
          <w:bCs/>
          <w:sz w:val="48"/>
          <w:szCs w:val="48"/>
          <w:rtl/>
        </w:rPr>
      </w:pPr>
      <w:bookmarkStart w:id="33" w:name="p9"/>
      <w:r w:rsidRPr="00137CB9">
        <w:rPr>
          <w:b/>
          <w:bCs/>
          <w:sz w:val="48"/>
          <w:szCs w:val="48"/>
          <w:rtl/>
        </w:rPr>
        <w:t>الباب التاسع</w:t>
      </w:r>
    </w:p>
    <w:p w:rsidR="00137CB9" w:rsidRPr="00137CB9" w:rsidRDefault="00137CB9" w:rsidP="005B3202">
      <w:pPr>
        <w:spacing w:after="0"/>
        <w:jc w:val="center"/>
        <w:rPr>
          <w:b/>
          <w:bCs/>
          <w:sz w:val="48"/>
          <w:szCs w:val="48"/>
          <w:rtl/>
        </w:rPr>
      </w:pPr>
      <w:r w:rsidRPr="00137CB9">
        <w:rPr>
          <w:b/>
          <w:bCs/>
          <w:sz w:val="48"/>
          <w:szCs w:val="48"/>
          <w:rtl/>
        </w:rPr>
        <w:t>البحث والإنقاذ</w:t>
      </w:r>
      <w:bookmarkEnd w:id="33"/>
    </w:p>
    <w:p w:rsidR="00137CB9" w:rsidRPr="00137CB9" w:rsidRDefault="00137CB9" w:rsidP="0085624B">
      <w:pPr>
        <w:spacing w:after="0"/>
        <w:rPr>
          <w:b/>
          <w:bCs/>
          <w:sz w:val="40"/>
          <w:szCs w:val="40"/>
        </w:rPr>
      </w:pPr>
      <w:r w:rsidRPr="00137CB9">
        <w:rPr>
          <w:b/>
          <w:bCs/>
          <w:sz w:val="40"/>
          <w:szCs w:val="40"/>
          <w:rtl/>
        </w:rPr>
        <w:t>المادة العشرون بعد المائة: المقصود بالبحث والإنقاذ</w:t>
      </w:r>
      <w:r w:rsidRPr="00137CB9">
        <w:rPr>
          <w:b/>
          <w:bCs/>
          <w:sz w:val="40"/>
          <w:szCs w:val="40"/>
        </w:rPr>
        <w:t> </w:t>
      </w:r>
    </w:p>
    <w:p w:rsidR="00390543" w:rsidRPr="00137CB9" w:rsidRDefault="00137CB9" w:rsidP="00573362">
      <w:pPr>
        <w:spacing w:after="0"/>
        <w:jc w:val="both"/>
        <w:rPr>
          <w:sz w:val="36"/>
          <w:szCs w:val="36"/>
        </w:rPr>
      </w:pPr>
      <w:r w:rsidRPr="00137CB9">
        <w:rPr>
          <w:sz w:val="36"/>
          <w:szCs w:val="36"/>
          <w:rtl/>
        </w:rPr>
        <w:t xml:space="preserve">يقصد بالبحث والإنقاذ كل معونة تقدم </w:t>
      </w:r>
      <w:r w:rsidRPr="00137CB9">
        <w:rPr>
          <w:rFonts w:hint="cs"/>
          <w:sz w:val="36"/>
          <w:szCs w:val="36"/>
          <w:rtl/>
        </w:rPr>
        <w:t>-</w:t>
      </w:r>
      <w:r w:rsidRPr="00137CB9">
        <w:rPr>
          <w:sz w:val="36"/>
          <w:szCs w:val="36"/>
          <w:rtl/>
        </w:rPr>
        <w:t>ولو بمجرد الإعلان</w:t>
      </w:r>
      <w:r w:rsidRPr="00137CB9">
        <w:rPr>
          <w:rFonts w:hint="cs"/>
          <w:sz w:val="36"/>
          <w:szCs w:val="36"/>
          <w:rtl/>
        </w:rPr>
        <w:t>-</w:t>
      </w:r>
      <w:r w:rsidRPr="00137CB9">
        <w:rPr>
          <w:sz w:val="36"/>
          <w:szCs w:val="36"/>
          <w:rtl/>
        </w:rPr>
        <w:t xml:space="preserve"> لطائرة تتعرض للهلاك أو يهددها خطر أو صعوبات أو يقوم شك أو خوف على سلامتها</w:t>
      </w:r>
      <w:r w:rsidRPr="00137CB9">
        <w:rPr>
          <w:rFonts w:hint="cs"/>
          <w:sz w:val="36"/>
          <w:szCs w:val="36"/>
          <w:rtl/>
        </w:rPr>
        <w:t>,</w:t>
      </w:r>
      <w:r w:rsidRPr="00137CB9">
        <w:rPr>
          <w:sz w:val="36"/>
          <w:szCs w:val="36"/>
          <w:rtl/>
        </w:rPr>
        <w:t xml:space="preserve"> ويشمل ذلك المعونة التي تقدم لمن على متنها</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الحادية والعشرون بعد المائة: تنظيم البحث والإنقاذ</w:t>
      </w:r>
      <w:r w:rsidRPr="00137CB9">
        <w:rPr>
          <w:b/>
          <w:bCs/>
          <w:sz w:val="40"/>
          <w:szCs w:val="40"/>
        </w:rPr>
        <w:t> </w:t>
      </w:r>
    </w:p>
    <w:p w:rsidR="00137CB9" w:rsidRPr="00137CB9" w:rsidRDefault="00137CB9" w:rsidP="009C09E9">
      <w:pPr>
        <w:spacing w:after="0"/>
        <w:jc w:val="both"/>
        <w:rPr>
          <w:sz w:val="36"/>
          <w:szCs w:val="36"/>
        </w:rPr>
      </w:pPr>
      <w:r w:rsidRPr="00137CB9">
        <w:rPr>
          <w:sz w:val="36"/>
          <w:szCs w:val="36"/>
          <w:rtl/>
        </w:rPr>
        <w:t>الهيئة هي الجهة المسئولة عن القيام بعمليات البحث والإنقاذ للحوادث الجوية في المناطق المختلفة بإقليم المملكة</w:t>
      </w:r>
      <w:r w:rsidRPr="00137CB9">
        <w:rPr>
          <w:rFonts w:hint="cs"/>
          <w:sz w:val="36"/>
          <w:szCs w:val="36"/>
          <w:rtl/>
        </w:rPr>
        <w:t>,</w:t>
      </w:r>
      <w:r w:rsidRPr="00137CB9">
        <w:rPr>
          <w:sz w:val="36"/>
          <w:szCs w:val="36"/>
          <w:rtl/>
        </w:rPr>
        <w:t xml:space="preserve"> وعلى جميع السلطات والجهات ذات العلاقة التنسيق معها في ذلك, وتحدد اللائحة قواعد البحث و الإنقاذ</w:t>
      </w:r>
      <w:r w:rsidRPr="00137CB9">
        <w:rPr>
          <w:sz w:val="36"/>
          <w:szCs w:val="36"/>
        </w:rPr>
        <w:t xml:space="preserve"> .</w:t>
      </w:r>
    </w:p>
    <w:p w:rsidR="00137CB9" w:rsidRPr="00137CB9" w:rsidRDefault="00137CB9" w:rsidP="0085624B">
      <w:pPr>
        <w:spacing w:after="0"/>
        <w:rPr>
          <w:b/>
          <w:bCs/>
          <w:sz w:val="40"/>
          <w:szCs w:val="40"/>
        </w:rPr>
      </w:pPr>
      <w:r w:rsidRPr="00137CB9">
        <w:rPr>
          <w:b/>
          <w:bCs/>
          <w:sz w:val="40"/>
          <w:szCs w:val="40"/>
          <w:rtl/>
        </w:rPr>
        <w:t>المادة الثانية والعشرون بعد المائة: الالتزام بتقديم معونة البحث والإنقاذ</w:t>
      </w:r>
      <w:r w:rsidRPr="00137CB9">
        <w:rPr>
          <w:b/>
          <w:bCs/>
          <w:sz w:val="40"/>
          <w:szCs w:val="40"/>
        </w:rPr>
        <w:t> </w:t>
      </w:r>
    </w:p>
    <w:p w:rsidR="00137CB9" w:rsidRPr="00137CB9" w:rsidRDefault="00137CB9" w:rsidP="009C09E9">
      <w:pPr>
        <w:spacing w:after="0"/>
        <w:jc w:val="both"/>
        <w:rPr>
          <w:sz w:val="36"/>
          <w:szCs w:val="36"/>
        </w:rPr>
      </w:pPr>
      <w:r w:rsidRPr="00137CB9">
        <w:rPr>
          <w:rFonts w:hint="cs"/>
          <w:sz w:val="36"/>
          <w:szCs w:val="36"/>
          <w:rtl/>
        </w:rPr>
        <w:t>1-</w:t>
      </w:r>
      <w:r w:rsidRPr="00137CB9">
        <w:rPr>
          <w:sz w:val="36"/>
          <w:szCs w:val="36"/>
          <w:rtl/>
        </w:rPr>
        <w:t>يجب على مالك أي طائرة أو مشغلها أو قائدها القيام بعمليات البحث والإنقاذ التي تطلبها منه الهيئة عندما تقتضي الضرورة ذلك متى كانت إمكانيات الطائرة تسمح بذلك</w:t>
      </w:r>
      <w:r w:rsidRPr="00137CB9">
        <w:rPr>
          <w:sz w:val="36"/>
          <w:szCs w:val="36"/>
        </w:rPr>
        <w:t>.</w:t>
      </w:r>
    </w:p>
    <w:p w:rsidR="00137CB9" w:rsidRPr="00137CB9" w:rsidRDefault="00137CB9" w:rsidP="009C09E9">
      <w:pPr>
        <w:spacing w:after="0"/>
        <w:jc w:val="both"/>
        <w:rPr>
          <w:sz w:val="36"/>
          <w:szCs w:val="36"/>
        </w:rPr>
      </w:pPr>
      <w:r w:rsidRPr="00137CB9">
        <w:rPr>
          <w:rFonts w:hint="cs"/>
          <w:sz w:val="36"/>
          <w:szCs w:val="36"/>
          <w:rtl/>
        </w:rPr>
        <w:lastRenderedPageBreak/>
        <w:t>2-</w:t>
      </w:r>
      <w:r w:rsidRPr="00137CB9">
        <w:rPr>
          <w:sz w:val="36"/>
          <w:szCs w:val="36"/>
          <w:rtl/>
        </w:rPr>
        <w:t>لا يجوز لأي شخص أو جهة الامتناع عن تقديم أي معونة للإنقاذ، ولا يجوز لأي منهما الامتناع عن البحث متى طلبت السلطات المختصة منه ذلك أو كانت طبيعة عملة تمكنه من تقديم مثل هذه المعونة</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الثالثة والعشرون بعد المائة: السماح بدخول المناطق المحظورة</w:t>
      </w:r>
      <w:r w:rsidRPr="00137CB9">
        <w:rPr>
          <w:b/>
          <w:bCs/>
          <w:sz w:val="40"/>
          <w:szCs w:val="40"/>
        </w:rPr>
        <w:t> </w:t>
      </w:r>
    </w:p>
    <w:p w:rsidR="00137CB9" w:rsidRPr="00137CB9" w:rsidRDefault="00137CB9" w:rsidP="009C09E9">
      <w:pPr>
        <w:spacing w:after="0"/>
        <w:jc w:val="both"/>
        <w:rPr>
          <w:sz w:val="36"/>
          <w:szCs w:val="36"/>
        </w:rPr>
      </w:pPr>
      <w:r w:rsidRPr="00137CB9">
        <w:rPr>
          <w:sz w:val="36"/>
          <w:szCs w:val="36"/>
          <w:rtl/>
        </w:rPr>
        <w:t>على ال</w:t>
      </w:r>
      <w:r w:rsidR="005B3202">
        <w:rPr>
          <w:sz w:val="36"/>
          <w:szCs w:val="36"/>
          <w:rtl/>
        </w:rPr>
        <w:t>سلطات المختصة أن تسمح للأشخاص و</w:t>
      </w:r>
      <w:r w:rsidRPr="00137CB9">
        <w:rPr>
          <w:sz w:val="36"/>
          <w:szCs w:val="36"/>
          <w:rtl/>
        </w:rPr>
        <w:t>الآليا</w:t>
      </w:r>
      <w:r w:rsidR="005B3202">
        <w:rPr>
          <w:sz w:val="36"/>
          <w:szCs w:val="36"/>
          <w:rtl/>
        </w:rPr>
        <w:t>ت والمعدات بما فيها الطائرات و</w:t>
      </w:r>
      <w:r w:rsidRPr="00137CB9">
        <w:rPr>
          <w:sz w:val="36"/>
          <w:szCs w:val="36"/>
          <w:rtl/>
        </w:rPr>
        <w:t>السفن التي تقوم بعمليات البحث والإنقاذ بدخول أي منطقة محظورة إذا كانت الطائرة موجودة في هذه المنطقة أو وقع الحادث فيها</w:t>
      </w:r>
      <w:r w:rsidRPr="00137CB9">
        <w:rPr>
          <w:rFonts w:hint="cs"/>
          <w:sz w:val="36"/>
          <w:szCs w:val="36"/>
          <w:rtl/>
        </w:rPr>
        <w:t>,</w:t>
      </w:r>
      <w:r w:rsidRPr="00137CB9">
        <w:rPr>
          <w:sz w:val="36"/>
          <w:szCs w:val="36"/>
          <w:rtl/>
        </w:rPr>
        <w:t xml:space="preserve"> على أن تجر</w:t>
      </w:r>
      <w:r w:rsidRPr="00137CB9">
        <w:rPr>
          <w:rFonts w:hint="cs"/>
          <w:sz w:val="36"/>
          <w:szCs w:val="36"/>
          <w:rtl/>
        </w:rPr>
        <w:t>ى</w:t>
      </w:r>
      <w:r w:rsidRPr="00137CB9">
        <w:rPr>
          <w:sz w:val="36"/>
          <w:szCs w:val="36"/>
          <w:rtl/>
        </w:rPr>
        <w:t xml:space="preserve"> هذه العمليات تحت إشراف الهيئة</w:t>
      </w:r>
      <w:r w:rsidRPr="00137CB9">
        <w:rPr>
          <w:sz w:val="36"/>
          <w:szCs w:val="36"/>
        </w:rPr>
        <w:t xml:space="preserve"> .</w:t>
      </w:r>
    </w:p>
    <w:p w:rsidR="00137CB9" w:rsidRPr="00137CB9" w:rsidRDefault="00137CB9" w:rsidP="0085624B">
      <w:pPr>
        <w:spacing w:after="0"/>
        <w:rPr>
          <w:b/>
          <w:bCs/>
          <w:sz w:val="40"/>
          <w:szCs w:val="40"/>
        </w:rPr>
      </w:pPr>
      <w:r w:rsidRPr="00137CB9">
        <w:rPr>
          <w:b/>
          <w:bCs/>
          <w:sz w:val="40"/>
          <w:szCs w:val="40"/>
          <w:rtl/>
        </w:rPr>
        <w:t>المادة الرابعة والعشرون بعد المائة: السماح بالدخول المؤقت للمملكة</w:t>
      </w:r>
      <w:r w:rsidRPr="00137CB9">
        <w:rPr>
          <w:b/>
          <w:bCs/>
          <w:sz w:val="40"/>
          <w:szCs w:val="40"/>
        </w:rPr>
        <w:t> </w:t>
      </w:r>
    </w:p>
    <w:p w:rsidR="00137CB9" w:rsidRPr="00137CB9" w:rsidRDefault="00137CB9" w:rsidP="009C09E9">
      <w:pPr>
        <w:spacing w:after="0"/>
        <w:jc w:val="both"/>
        <w:rPr>
          <w:sz w:val="36"/>
          <w:szCs w:val="36"/>
        </w:rPr>
      </w:pPr>
      <w:r w:rsidRPr="00137CB9">
        <w:rPr>
          <w:sz w:val="36"/>
          <w:szCs w:val="36"/>
          <w:rtl/>
        </w:rPr>
        <w:t>على السلطات المختصة أن تسمح للأشخاص والمعدات والطائرات التي تراها الهيئة لازمة لعمليات البحث والإنقاذ بالدخول فوراً وبصفة مؤقتة</w:t>
      </w:r>
      <w:r w:rsidR="005B3202">
        <w:rPr>
          <w:sz w:val="36"/>
          <w:szCs w:val="36"/>
          <w:rtl/>
        </w:rPr>
        <w:t xml:space="preserve"> </w:t>
      </w:r>
      <w:r w:rsidR="005B3202">
        <w:rPr>
          <w:rFonts w:hint="cs"/>
          <w:sz w:val="36"/>
          <w:szCs w:val="36"/>
          <w:rtl/>
        </w:rPr>
        <w:t>إ</w:t>
      </w:r>
      <w:r w:rsidRPr="00137CB9">
        <w:rPr>
          <w:sz w:val="36"/>
          <w:szCs w:val="36"/>
          <w:rtl/>
        </w:rPr>
        <w:t>لى إقليم المملكة للمشاركة في هذه العمليات</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الخامسة والعشرون بعد المائة: التعاون مع الدول الأخرى</w:t>
      </w:r>
      <w:r w:rsidRPr="00137CB9">
        <w:rPr>
          <w:b/>
          <w:bCs/>
          <w:sz w:val="40"/>
          <w:szCs w:val="40"/>
        </w:rPr>
        <w:t> </w:t>
      </w:r>
    </w:p>
    <w:p w:rsidR="00137CB9" w:rsidRPr="00137CB9" w:rsidRDefault="00137CB9" w:rsidP="009C09E9">
      <w:pPr>
        <w:spacing w:after="0"/>
        <w:jc w:val="both"/>
        <w:rPr>
          <w:sz w:val="36"/>
          <w:szCs w:val="36"/>
        </w:rPr>
      </w:pPr>
      <w:r w:rsidRPr="00137CB9">
        <w:rPr>
          <w:sz w:val="36"/>
          <w:szCs w:val="36"/>
          <w:rtl/>
        </w:rPr>
        <w:t>يجوز للهيئة اقتراح الترتيبات اللازمة للتنسيق والتعاون مع الدول الأخرى وبخاصة الدول المجاورة للمملكة فيما يتعلق بالبحث والإنقاذ، ويجب أن ترفع هذه الترت</w:t>
      </w:r>
      <w:r w:rsidR="005B3202">
        <w:rPr>
          <w:sz w:val="36"/>
          <w:szCs w:val="36"/>
          <w:rtl/>
        </w:rPr>
        <w:t xml:space="preserve">يبات التي يتم التوصل إليها </w:t>
      </w:r>
      <w:r w:rsidR="005B3202">
        <w:rPr>
          <w:rFonts w:hint="cs"/>
          <w:sz w:val="36"/>
          <w:szCs w:val="36"/>
          <w:rtl/>
        </w:rPr>
        <w:t>إ</w:t>
      </w:r>
      <w:r w:rsidRPr="00137CB9">
        <w:rPr>
          <w:sz w:val="36"/>
          <w:szCs w:val="36"/>
          <w:rtl/>
        </w:rPr>
        <w:t>لى مجلس الإدارة لاعتمادها</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السادسة والعشرون بعد المائة: المحافظة على آثار الحادث</w:t>
      </w:r>
      <w:r w:rsidRPr="00137CB9">
        <w:rPr>
          <w:b/>
          <w:bCs/>
          <w:sz w:val="40"/>
          <w:szCs w:val="40"/>
        </w:rPr>
        <w:t> </w:t>
      </w:r>
    </w:p>
    <w:p w:rsidR="00137CB9" w:rsidRPr="00137CB9" w:rsidRDefault="00137CB9" w:rsidP="009C09E9">
      <w:pPr>
        <w:spacing w:after="0"/>
        <w:jc w:val="both"/>
        <w:rPr>
          <w:sz w:val="36"/>
          <w:szCs w:val="36"/>
        </w:rPr>
      </w:pPr>
      <w:r w:rsidRPr="00137CB9">
        <w:rPr>
          <w:sz w:val="36"/>
          <w:szCs w:val="36"/>
          <w:rtl/>
        </w:rPr>
        <w:t xml:space="preserve">لا يجوز لأي شخص إزالة أي جزء أو أي قطعة من أجزاء الطائرة محل الحادث أو تشويه أي أثر من آثار الحادث إلا إذا كان ذلك ضرورياً لأعمال الإنقاذ أو بموافقة </w:t>
      </w:r>
      <w:r w:rsidRPr="00137CB9">
        <w:rPr>
          <w:rFonts w:hint="cs"/>
          <w:sz w:val="36"/>
          <w:szCs w:val="36"/>
          <w:rtl/>
        </w:rPr>
        <w:t xml:space="preserve">من </w:t>
      </w:r>
      <w:r w:rsidRPr="00137CB9">
        <w:rPr>
          <w:sz w:val="36"/>
          <w:szCs w:val="36"/>
          <w:rtl/>
        </w:rPr>
        <w:t>الهيئة، وعلى وحدات البحث والإنقاذ والحراسة مراقبة تطبيق ذلك حتى يتم استكمال المعلومات الضرورية للتحقيق في الحادث</w:t>
      </w:r>
      <w:r w:rsidRPr="00137CB9">
        <w:rPr>
          <w:sz w:val="36"/>
          <w:szCs w:val="36"/>
        </w:rPr>
        <w:t>.</w:t>
      </w:r>
    </w:p>
    <w:p w:rsidR="00573362" w:rsidRDefault="00573362" w:rsidP="0085624B">
      <w:pPr>
        <w:spacing w:after="0"/>
        <w:rPr>
          <w:b/>
          <w:bCs/>
          <w:sz w:val="40"/>
          <w:szCs w:val="40"/>
          <w:rtl/>
        </w:rPr>
      </w:pPr>
    </w:p>
    <w:p w:rsidR="00137CB9" w:rsidRPr="00137CB9" w:rsidRDefault="00137CB9" w:rsidP="0085624B">
      <w:pPr>
        <w:spacing w:after="0"/>
        <w:rPr>
          <w:b/>
          <w:bCs/>
          <w:sz w:val="40"/>
          <w:szCs w:val="40"/>
        </w:rPr>
      </w:pPr>
      <w:r w:rsidRPr="00137CB9">
        <w:rPr>
          <w:b/>
          <w:bCs/>
          <w:sz w:val="40"/>
          <w:szCs w:val="40"/>
          <w:rtl/>
        </w:rPr>
        <w:lastRenderedPageBreak/>
        <w:t>المادة السابعة والعشرون بعد المائة: التعويض عن عمليات البحث والإنقاذ</w:t>
      </w:r>
      <w:r w:rsidRPr="00137CB9">
        <w:rPr>
          <w:b/>
          <w:bCs/>
          <w:sz w:val="40"/>
          <w:szCs w:val="40"/>
        </w:rPr>
        <w:t> </w:t>
      </w:r>
    </w:p>
    <w:p w:rsidR="00137CB9" w:rsidRPr="00137CB9" w:rsidRDefault="00137CB9" w:rsidP="009C09E9">
      <w:pPr>
        <w:spacing w:after="0"/>
        <w:jc w:val="both"/>
        <w:rPr>
          <w:sz w:val="36"/>
          <w:szCs w:val="36"/>
        </w:rPr>
      </w:pPr>
      <w:r w:rsidRPr="00137CB9">
        <w:rPr>
          <w:rFonts w:hint="cs"/>
          <w:sz w:val="36"/>
          <w:szCs w:val="36"/>
          <w:rtl/>
        </w:rPr>
        <w:t>1-</w:t>
      </w:r>
      <w:r w:rsidRPr="00137CB9">
        <w:rPr>
          <w:sz w:val="36"/>
          <w:szCs w:val="36"/>
          <w:rtl/>
        </w:rPr>
        <w:t>كل معونة بحث وإنقاذ تقدم من قبل الأشخاص وفقاً لأحكام هذا الباب تعطي الحق في استرداد النفقات الناتجة عن عمليات المعونة وفي التعويض عن الأضرار التي وقعت أثناء تلك العمليات أو التي كانت نتيجة مباشرة لها</w:t>
      </w:r>
      <w:r w:rsidRPr="00137CB9">
        <w:rPr>
          <w:sz w:val="36"/>
          <w:szCs w:val="36"/>
        </w:rPr>
        <w:t>.</w:t>
      </w:r>
    </w:p>
    <w:p w:rsidR="00137CB9" w:rsidRPr="00137CB9" w:rsidRDefault="00137CB9" w:rsidP="009C09E9">
      <w:pPr>
        <w:spacing w:after="0"/>
        <w:jc w:val="both"/>
        <w:rPr>
          <w:sz w:val="36"/>
          <w:szCs w:val="36"/>
        </w:rPr>
      </w:pPr>
      <w:r w:rsidRPr="00137CB9">
        <w:rPr>
          <w:rFonts w:hint="cs"/>
          <w:sz w:val="36"/>
          <w:szCs w:val="36"/>
          <w:rtl/>
        </w:rPr>
        <w:t>2-</w:t>
      </w:r>
      <w:r w:rsidRPr="00137CB9">
        <w:rPr>
          <w:sz w:val="36"/>
          <w:szCs w:val="36"/>
          <w:rtl/>
        </w:rPr>
        <w:t>مع مراعاة مبدأ المعاملة بالمثل، لا تسري أحكام الفقرة (1) من هذه المادة على أي معونة تقدمها أجهزة أو سلطات المملكة</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الثامنة والعشرون بعد المائة: الحد الأقصى للنفقات والتعويضات</w:t>
      </w:r>
      <w:r w:rsidRPr="00137CB9">
        <w:rPr>
          <w:b/>
          <w:bCs/>
          <w:sz w:val="40"/>
          <w:szCs w:val="40"/>
        </w:rPr>
        <w:t> </w:t>
      </w:r>
    </w:p>
    <w:p w:rsidR="00137CB9" w:rsidRPr="00137CB9" w:rsidRDefault="00137CB9" w:rsidP="009C09E9">
      <w:pPr>
        <w:spacing w:after="0"/>
        <w:jc w:val="both"/>
        <w:rPr>
          <w:sz w:val="36"/>
          <w:szCs w:val="36"/>
        </w:rPr>
      </w:pPr>
      <w:r w:rsidRPr="00137CB9">
        <w:rPr>
          <w:sz w:val="36"/>
          <w:szCs w:val="36"/>
          <w:rtl/>
        </w:rPr>
        <w:t>لا يجوز أن تزيد النفقات والتعويضات المشار إليها في المادة (السابعة و العشرين بعد المائة) من هذا النظام, على قيمة الطائرة قبل وقوع الحادث مباشرة</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التاسعة والعشرون بعد المائة: التزام المشغل بدفع التعويض</w:t>
      </w:r>
      <w:r w:rsidRPr="00137CB9">
        <w:rPr>
          <w:b/>
          <w:bCs/>
          <w:sz w:val="40"/>
          <w:szCs w:val="40"/>
        </w:rPr>
        <w:t> </w:t>
      </w:r>
    </w:p>
    <w:p w:rsidR="00137CB9" w:rsidRPr="00137CB9" w:rsidRDefault="00137CB9" w:rsidP="009C09E9">
      <w:pPr>
        <w:spacing w:after="0"/>
        <w:jc w:val="both"/>
        <w:rPr>
          <w:sz w:val="36"/>
          <w:szCs w:val="36"/>
        </w:rPr>
      </w:pPr>
      <w:r w:rsidRPr="00137CB9">
        <w:rPr>
          <w:sz w:val="36"/>
          <w:szCs w:val="36"/>
          <w:rtl/>
        </w:rPr>
        <w:t>يلتزم مشغل الطائرة المعانة بدفع نفقات معونة البحث والإنقاذ والتعويضات والمكافآت المستحقة بمقتضى هذا النظام, حتى ولو كانت الطائرة ملكاً لمن قدم المعونة</w:t>
      </w:r>
      <w:r w:rsidRPr="00137CB9">
        <w:rPr>
          <w:sz w:val="36"/>
          <w:szCs w:val="36"/>
        </w:rPr>
        <w:t xml:space="preserve"> .</w:t>
      </w:r>
    </w:p>
    <w:p w:rsidR="00137CB9" w:rsidRPr="00137CB9" w:rsidRDefault="00137CB9" w:rsidP="0085624B">
      <w:pPr>
        <w:spacing w:after="0"/>
        <w:rPr>
          <w:b/>
          <w:bCs/>
          <w:sz w:val="40"/>
          <w:szCs w:val="40"/>
        </w:rPr>
      </w:pPr>
      <w:r w:rsidRPr="00137CB9">
        <w:rPr>
          <w:b/>
          <w:bCs/>
          <w:sz w:val="40"/>
          <w:szCs w:val="40"/>
          <w:rtl/>
        </w:rPr>
        <w:t>المادة الثلاثون بعد المائة: مكافآت البحث والإنقاذ</w:t>
      </w:r>
      <w:r w:rsidRPr="00137CB9">
        <w:rPr>
          <w:b/>
          <w:bCs/>
          <w:sz w:val="40"/>
          <w:szCs w:val="40"/>
        </w:rPr>
        <w:t> </w:t>
      </w:r>
    </w:p>
    <w:p w:rsidR="00390543" w:rsidRPr="00137CB9" w:rsidRDefault="00137CB9" w:rsidP="00CF0444">
      <w:pPr>
        <w:spacing w:after="0"/>
        <w:jc w:val="both"/>
        <w:rPr>
          <w:sz w:val="36"/>
          <w:szCs w:val="36"/>
        </w:rPr>
      </w:pPr>
      <w:r w:rsidRPr="00137CB9">
        <w:rPr>
          <w:sz w:val="36"/>
          <w:szCs w:val="36"/>
          <w:rtl/>
        </w:rPr>
        <w:t>يضع مجلس الإدارة القواعد التي تنظم صرف مكافآت البحث وإنقاذ الأشخاص والطائرة والممتلكات</w:t>
      </w:r>
      <w:r w:rsidRPr="00137CB9">
        <w:rPr>
          <w:sz w:val="36"/>
          <w:szCs w:val="36"/>
        </w:rPr>
        <w:t xml:space="preserve"> .</w:t>
      </w:r>
    </w:p>
    <w:p w:rsidR="00137CB9" w:rsidRPr="00137CB9" w:rsidRDefault="00137CB9" w:rsidP="0085624B">
      <w:pPr>
        <w:spacing w:after="0"/>
        <w:rPr>
          <w:b/>
          <w:bCs/>
          <w:sz w:val="40"/>
          <w:szCs w:val="40"/>
        </w:rPr>
      </w:pPr>
      <w:r w:rsidRPr="00137CB9">
        <w:rPr>
          <w:b/>
          <w:bCs/>
          <w:sz w:val="40"/>
          <w:szCs w:val="40"/>
          <w:rtl/>
        </w:rPr>
        <w:t>المادة الحادية والثلاثون بعد المائة: دعاو</w:t>
      </w:r>
      <w:r w:rsidRPr="00137CB9">
        <w:rPr>
          <w:rFonts w:hint="cs"/>
          <w:b/>
          <w:bCs/>
          <w:sz w:val="40"/>
          <w:szCs w:val="40"/>
          <w:rtl/>
        </w:rPr>
        <w:t>ى</w:t>
      </w:r>
      <w:r w:rsidRPr="00137CB9">
        <w:rPr>
          <w:b/>
          <w:bCs/>
          <w:sz w:val="40"/>
          <w:szCs w:val="40"/>
          <w:rtl/>
        </w:rPr>
        <w:t xml:space="preserve"> البحث والإنقاذ</w:t>
      </w:r>
      <w:r w:rsidRPr="00137CB9">
        <w:rPr>
          <w:b/>
          <w:bCs/>
          <w:sz w:val="40"/>
          <w:szCs w:val="40"/>
        </w:rPr>
        <w:t> </w:t>
      </w:r>
    </w:p>
    <w:p w:rsidR="00137CB9" w:rsidRPr="00137CB9" w:rsidRDefault="00137CB9" w:rsidP="009C09E9">
      <w:pPr>
        <w:spacing w:after="0"/>
        <w:jc w:val="both"/>
        <w:rPr>
          <w:sz w:val="36"/>
          <w:szCs w:val="36"/>
        </w:rPr>
      </w:pPr>
      <w:r w:rsidRPr="00137CB9">
        <w:rPr>
          <w:sz w:val="36"/>
          <w:szCs w:val="36"/>
          <w:rtl/>
        </w:rPr>
        <w:t>يختص ديوان المظالم بالدعاو</w:t>
      </w:r>
      <w:r w:rsidRPr="00137CB9">
        <w:rPr>
          <w:rFonts w:hint="cs"/>
          <w:sz w:val="36"/>
          <w:szCs w:val="36"/>
          <w:rtl/>
        </w:rPr>
        <w:t>ى</w:t>
      </w:r>
      <w:r w:rsidRPr="00137CB9">
        <w:rPr>
          <w:sz w:val="36"/>
          <w:szCs w:val="36"/>
          <w:rtl/>
        </w:rPr>
        <w:t xml:space="preserve"> الناشئة عن البحث والإنقاذ عند وقوع الحادث في المملكة أو في أعالي البحار أو في مكان غير خاضع لسيادة أي دولة</w:t>
      </w:r>
      <w:r w:rsidRPr="00137CB9">
        <w:rPr>
          <w:rFonts w:hint="cs"/>
          <w:sz w:val="36"/>
          <w:szCs w:val="36"/>
          <w:rtl/>
        </w:rPr>
        <w:t>,</w:t>
      </w:r>
      <w:r w:rsidRPr="00137CB9">
        <w:rPr>
          <w:sz w:val="36"/>
          <w:szCs w:val="36"/>
          <w:rtl/>
        </w:rPr>
        <w:t xml:space="preserve"> وذلك في إحدى الحالات ال</w:t>
      </w:r>
      <w:r w:rsidRPr="00137CB9">
        <w:rPr>
          <w:rFonts w:hint="cs"/>
          <w:sz w:val="36"/>
          <w:szCs w:val="36"/>
          <w:rtl/>
        </w:rPr>
        <w:t>آتية</w:t>
      </w:r>
      <w:r w:rsidRPr="00137CB9">
        <w:rPr>
          <w:sz w:val="36"/>
          <w:szCs w:val="36"/>
        </w:rPr>
        <w:t>:</w:t>
      </w:r>
    </w:p>
    <w:p w:rsidR="00137CB9" w:rsidRPr="00137CB9" w:rsidRDefault="00137CB9" w:rsidP="009C09E9">
      <w:pPr>
        <w:spacing w:after="0"/>
        <w:rPr>
          <w:sz w:val="36"/>
          <w:szCs w:val="36"/>
        </w:rPr>
      </w:pPr>
      <w:r w:rsidRPr="00137CB9">
        <w:rPr>
          <w:rFonts w:hint="cs"/>
          <w:sz w:val="36"/>
          <w:szCs w:val="36"/>
          <w:rtl/>
        </w:rPr>
        <w:t>1-</w:t>
      </w:r>
      <w:r w:rsidRPr="00137CB9">
        <w:rPr>
          <w:sz w:val="36"/>
          <w:szCs w:val="36"/>
          <w:rtl/>
        </w:rPr>
        <w:t>إذا كانت الطائرة التي تم البحث عنها أو إنقاذها مسجلة في المملكة</w:t>
      </w:r>
      <w:r w:rsidRPr="00137CB9">
        <w:rPr>
          <w:sz w:val="36"/>
          <w:szCs w:val="36"/>
        </w:rPr>
        <w:t>.</w:t>
      </w:r>
      <w:r w:rsidRPr="00137CB9">
        <w:rPr>
          <w:sz w:val="36"/>
          <w:szCs w:val="36"/>
        </w:rPr>
        <w:br/>
      </w:r>
      <w:r w:rsidRPr="00137CB9">
        <w:rPr>
          <w:rFonts w:hint="cs"/>
          <w:sz w:val="36"/>
          <w:szCs w:val="36"/>
          <w:rtl/>
        </w:rPr>
        <w:t>2-</w:t>
      </w:r>
      <w:r w:rsidRPr="00137CB9">
        <w:rPr>
          <w:sz w:val="36"/>
          <w:szCs w:val="36"/>
          <w:rtl/>
        </w:rPr>
        <w:t>إذا كان المدعي يحمل جنسية المملكة</w:t>
      </w:r>
      <w:r w:rsidRPr="00137CB9">
        <w:rPr>
          <w:sz w:val="36"/>
          <w:szCs w:val="36"/>
        </w:rPr>
        <w:t>.</w:t>
      </w:r>
      <w:r w:rsidRPr="00137CB9">
        <w:rPr>
          <w:sz w:val="36"/>
          <w:szCs w:val="36"/>
        </w:rPr>
        <w:br/>
      </w:r>
      <w:r w:rsidRPr="00137CB9">
        <w:rPr>
          <w:rFonts w:hint="cs"/>
          <w:sz w:val="36"/>
          <w:szCs w:val="36"/>
          <w:rtl/>
        </w:rPr>
        <w:t>3-</w:t>
      </w:r>
      <w:r w:rsidRPr="00137CB9">
        <w:rPr>
          <w:sz w:val="36"/>
          <w:szCs w:val="36"/>
          <w:rtl/>
        </w:rPr>
        <w:t>إذا كانت الطائرة التي تم البحث عنها أو إنقاذها موجودة في إقليم المملكة</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lastRenderedPageBreak/>
        <w:t>المادة الثانية والثلاثون بعد المائة: عدم سماع الدعوى</w:t>
      </w:r>
      <w:r w:rsidRPr="00137CB9">
        <w:rPr>
          <w:b/>
          <w:bCs/>
          <w:sz w:val="40"/>
          <w:szCs w:val="40"/>
        </w:rPr>
        <w:t> </w:t>
      </w:r>
    </w:p>
    <w:p w:rsidR="00137CB9" w:rsidRPr="00CF0444" w:rsidRDefault="00137CB9" w:rsidP="00CF0444">
      <w:pPr>
        <w:spacing w:after="0"/>
        <w:jc w:val="both"/>
        <w:rPr>
          <w:sz w:val="36"/>
          <w:szCs w:val="36"/>
          <w:rtl/>
        </w:rPr>
      </w:pPr>
      <w:r w:rsidRPr="00137CB9">
        <w:rPr>
          <w:sz w:val="36"/>
          <w:szCs w:val="36"/>
          <w:rtl/>
        </w:rPr>
        <w:t>لا تسمع الدعاو</w:t>
      </w:r>
      <w:r w:rsidRPr="00137CB9">
        <w:rPr>
          <w:rFonts w:hint="cs"/>
          <w:sz w:val="36"/>
          <w:szCs w:val="36"/>
          <w:rtl/>
        </w:rPr>
        <w:t>ى</w:t>
      </w:r>
      <w:r w:rsidRPr="00137CB9">
        <w:rPr>
          <w:sz w:val="36"/>
          <w:szCs w:val="36"/>
          <w:rtl/>
        </w:rPr>
        <w:t xml:space="preserve"> الناشئة عن البحث والإنقاذ بعد </w:t>
      </w:r>
      <w:r w:rsidRPr="00137CB9">
        <w:rPr>
          <w:rFonts w:hint="cs"/>
          <w:sz w:val="36"/>
          <w:szCs w:val="36"/>
          <w:rtl/>
        </w:rPr>
        <w:t>ا</w:t>
      </w:r>
      <w:r w:rsidRPr="00137CB9">
        <w:rPr>
          <w:sz w:val="36"/>
          <w:szCs w:val="36"/>
          <w:rtl/>
        </w:rPr>
        <w:t>نقضاء سنتين من تاريخ الانتهاء من البحث والإنقاذ</w:t>
      </w:r>
      <w:r w:rsidR="00CF0444">
        <w:rPr>
          <w:sz w:val="36"/>
          <w:szCs w:val="36"/>
        </w:rPr>
        <w:t>.</w:t>
      </w:r>
    </w:p>
    <w:p w:rsidR="00137CB9" w:rsidRPr="00137CB9" w:rsidRDefault="00137CB9" w:rsidP="00261E1C">
      <w:pPr>
        <w:spacing w:after="0"/>
        <w:jc w:val="center"/>
        <w:rPr>
          <w:b/>
          <w:bCs/>
          <w:sz w:val="48"/>
          <w:szCs w:val="48"/>
          <w:rtl/>
        </w:rPr>
      </w:pPr>
      <w:bookmarkStart w:id="34" w:name="p10"/>
      <w:r w:rsidRPr="00137CB9">
        <w:rPr>
          <w:b/>
          <w:bCs/>
          <w:sz w:val="48"/>
          <w:szCs w:val="48"/>
          <w:rtl/>
        </w:rPr>
        <w:t>الباب العاشر</w:t>
      </w:r>
    </w:p>
    <w:p w:rsidR="00137CB9" w:rsidRPr="00137CB9" w:rsidRDefault="00137CB9" w:rsidP="00CF0444">
      <w:pPr>
        <w:spacing w:after="0"/>
        <w:jc w:val="center"/>
        <w:rPr>
          <w:b/>
          <w:bCs/>
          <w:sz w:val="48"/>
          <w:szCs w:val="48"/>
        </w:rPr>
      </w:pPr>
      <w:r w:rsidRPr="00137CB9">
        <w:rPr>
          <w:b/>
          <w:bCs/>
          <w:sz w:val="48"/>
          <w:szCs w:val="48"/>
          <w:rtl/>
        </w:rPr>
        <w:t>المسؤوليات والضمانات المتعلقة بتشغيل الطائرة</w:t>
      </w:r>
      <w:bookmarkEnd w:id="34"/>
    </w:p>
    <w:p w:rsidR="00137CB9" w:rsidRPr="00137CB9" w:rsidRDefault="00137CB9" w:rsidP="00261E1C">
      <w:pPr>
        <w:spacing w:after="0"/>
        <w:jc w:val="center"/>
        <w:rPr>
          <w:b/>
          <w:bCs/>
          <w:sz w:val="44"/>
          <w:szCs w:val="44"/>
          <w:rtl/>
        </w:rPr>
      </w:pPr>
      <w:r w:rsidRPr="00137CB9">
        <w:rPr>
          <w:b/>
          <w:bCs/>
          <w:sz w:val="44"/>
          <w:szCs w:val="44"/>
          <w:rtl/>
        </w:rPr>
        <w:t>الفصل الأول</w:t>
      </w:r>
    </w:p>
    <w:p w:rsidR="00261E1C" w:rsidRDefault="00137CB9" w:rsidP="00261E1C">
      <w:pPr>
        <w:spacing w:after="0"/>
        <w:jc w:val="center"/>
        <w:rPr>
          <w:b/>
          <w:bCs/>
          <w:sz w:val="44"/>
          <w:szCs w:val="44"/>
          <w:rtl/>
        </w:rPr>
      </w:pPr>
      <w:r w:rsidRPr="00137CB9">
        <w:rPr>
          <w:b/>
          <w:bCs/>
          <w:sz w:val="44"/>
          <w:szCs w:val="44"/>
          <w:rtl/>
        </w:rPr>
        <w:t>مسؤولية الناقل الجوي</w:t>
      </w:r>
    </w:p>
    <w:p w:rsidR="00137CB9" w:rsidRPr="00261E1C" w:rsidRDefault="00B612F6" w:rsidP="00261E1C">
      <w:pPr>
        <w:spacing w:after="0"/>
        <w:rPr>
          <w:b/>
          <w:bCs/>
          <w:sz w:val="44"/>
          <w:szCs w:val="44"/>
          <w:rtl/>
        </w:rPr>
      </w:pPr>
      <w:r>
        <w:rPr>
          <w:b/>
          <w:bCs/>
          <w:sz w:val="40"/>
          <w:szCs w:val="40"/>
          <w:rtl/>
        </w:rPr>
        <w:t>المادة الثالثة و</w:t>
      </w:r>
      <w:r w:rsidR="00137CB9" w:rsidRPr="00137CB9">
        <w:rPr>
          <w:b/>
          <w:bCs/>
          <w:sz w:val="40"/>
          <w:szCs w:val="40"/>
          <w:rtl/>
        </w:rPr>
        <w:t>الثلاثون بعد المائة: تعريفات</w:t>
      </w:r>
      <w:r w:rsidR="00137CB9" w:rsidRPr="00137CB9">
        <w:rPr>
          <w:b/>
          <w:bCs/>
          <w:sz w:val="40"/>
          <w:szCs w:val="40"/>
        </w:rPr>
        <w:t> </w:t>
      </w:r>
    </w:p>
    <w:p w:rsidR="00137CB9" w:rsidRPr="00137CB9" w:rsidRDefault="00137CB9" w:rsidP="009C09E9">
      <w:pPr>
        <w:spacing w:after="0"/>
        <w:jc w:val="both"/>
        <w:rPr>
          <w:sz w:val="36"/>
          <w:szCs w:val="36"/>
        </w:rPr>
      </w:pPr>
      <w:r w:rsidRPr="00137CB9">
        <w:rPr>
          <w:sz w:val="36"/>
          <w:szCs w:val="36"/>
          <w:rtl/>
        </w:rPr>
        <w:t>ي</w:t>
      </w:r>
      <w:r w:rsidRPr="00137CB9">
        <w:rPr>
          <w:rFonts w:hint="cs"/>
          <w:sz w:val="36"/>
          <w:szCs w:val="36"/>
          <w:rtl/>
        </w:rPr>
        <w:t>ُ</w:t>
      </w:r>
      <w:r w:rsidRPr="00137CB9">
        <w:rPr>
          <w:sz w:val="36"/>
          <w:szCs w:val="36"/>
          <w:rtl/>
        </w:rPr>
        <w:t>قصد بالعبارات والمصطلحات الآتية أينما وردت ف</w:t>
      </w:r>
      <w:r w:rsidRPr="00137CB9">
        <w:rPr>
          <w:rFonts w:hint="cs"/>
          <w:sz w:val="36"/>
          <w:szCs w:val="36"/>
          <w:rtl/>
        </w:rPr>
        <w:t>ي</w:t>
      </w:r>
      <w:r w:rsidRPr="00137CB9">
        <w:rPr>
          <w:sz w:val="36"/>
          <w:szCs w:val="36"/>
          <w:rtl/>
        </w:rPr>
        <w:t xml:space="preserve"> هذا الفصل المعاني المبينة أمامها ما لم يقتض السياق خلاف ذلك</w:t>
      </w:r>
      <w:r w:rsidRPr="00137CB9">
        <w:rPr>
          <w:sz w:val="36"/>
          <w:szCs w:val="36"/>
        </w:rPr>
        <w:t xml:space="preserve"> :</w:t>
      </w:r>
    </w:p>
    <w:p w:rsidR="00137CB9" w:rsidRPr="00137CB9" w:rsidRDefault="00137CB9" w:rsidP="009C09E9">
      <w:pPr>
        <w:spacing w:after="0"/>
        <w:jc w:val="both"/>
        <w:rPr>
          <w:sz w:val="36"/>
          <w:szCs w:val="36"/>
        </w:rPr>
      </w:pPr>
      <w:r w:rsidRPr="00137CB9">
        <w:rPr>
          <w:b/>
          <w:bCs/>
          <w:sz w:val="36"/>
          <w:szCs w:val="36"/>
          <w:rtl/>
        </w:rPr>
        <w:t>الناقل الجوي</w:t>
      </w:r>
      <w:r w:rsidRPr="00137CB9">
        <w:rPr>
          <w:sz w:val="36"/>
          <w:szCs w:val="36"/>
          <w:rtl/>
        </w:rPr>
        <w:t>:</w:t>
      </w:r>
      <w:r w:rsidRPr="00137CB9">
        <w:rPr>
          <w:rFonts w:hint="cs"/>
          <w:sz w:val="36"/>
          <w:szCs w:val="36"/>
          <w:rtl/>
        </w:rPr>
        <w:t xml:space="preserve"> </w:t>
      </w:r>
      <w:r w:rsidRPr="00137CB9">
        <w:rPr>
          <w:sz w:val="36"/>
          <w:szCs w:val="36"/>
          <w:rtl/>
        </w:rPr>
        <w:t>الناقل المتعاقد أو الناقل الفعلي حسب الأحوال وفقاً لعقد النقل الجوي واتفاقية جوادا لاخارا لعام 1961م</w:t>
      </w:r>
      <w:r w:rsidRPr="00137CB9">
        <w:rPr>
          <w:sz w:val="36"/>
          <w:szCs w:val="36"/>
        </w:rPr>
        <w:t>.</w:t>
      </w:r>
    </w:p>
    <w:p w:rsidR="00137CB9" w:rsidRPr="00137CB9" w:rsidRDefault="00137CB9" w:rsidP="009C09E9">
      <w:pPr>
        <w:spacing w:after="0"/>
        <w:jc w:val="both"/>
        <w:rPr>
          <w:sz w:val="36"/>
          <w:szCs w:val="36"/>
        </w:rPr>
      </w:pPr>
      <w:r w:rsidRPr="00137CB9">
        <w:rPr>
          <w:b/>
          <w:bCs/>
          <w:sz w:val="36"/>
          <w:szCs w:val="36"/>
          <w:rtl/>
        </w:rPr>
        <w:t>معاهدة مونتريال</w:t>
      </w:r>
      <w:r w:rsidRPr="00137CB9">
        <w:rPr>
          <w:sz w:val="36"/>
          <w:szCs w:val="36"/>
          <w:rtl/>
        </w:rPr>
        <w:t>: اتفاقية توحيد بعض قواعد النقل الجوي الدولي المحررة في مونتريال في 28/5/1999 م</w:t>
      </w:r>
      <w:r w:rsidRPr="00137CB9">
        <w:rPr>
          <w:sz w:val="36"/>
          <w:szCs w:val="36"/>
        </w:rPr>
        <w:t>.</w:t>
      </w:r>
    </w:p>
    <w:p w:rsidR="00137CB9" w:rsidRPr="00137CB9" w:rsidRDefault="001D503F" w:rsidP="0085624B">
      <w:pPr>
        <w:spacing w:after="0"/>
        <w:rPr>
          <w:b/>
          <w:bCs/>
          <w:sz w:val="40"/>
          <w:szCs w:val="40"/>
        </w:rPr>
      </w:pPr>
      <w:r>
        <w:rPr>
          <w:b/>
          <w:bCs/>
          <w:sz w:val="40"/>
          <w:szCs w:val="40"/>
          <w:rtl/>
        </w:rPr>
        <w:t>المادة الرابعة و</w:t>
      </w:r>
      <w:r w:rsidR="00137CB9" w:rsidRPr="00137CB9">
        <w:rPr>
          <w:b/>
          <w:bCs/>
          <w:sz w:val="40"/>
          <w:szCs w:val="40"/>
          <w:rtl/>
        </w:rPr>
        <w:t>الثلاثون بعد المائة: طبيعة مسؤولية الناقل الجوي</w:t>
      </w:r>
      <w:r w:rsidR="00137CB9" w:rsidRPr="00137CB9">
        <w:rPr>
          <w:b/>
          <w:bCs/>
          <w:sz w:val="40"/>
          <w:szCs w:val="40"/>
        </w:rPr>
        <w:t> </w:t>
      </w:r>
    </w:p>
    <w:p w:rsidR="00137CB9" w:rsidRPr="00137CB9" w:rsidRDefault="00137CB9" w:rsidP="009C09E9">
      <w:pPr>
        <w:spacing w:after="0"/>
        <w:jc w:val="both"/>
        <w:rPr>
          <w:sz w:val="36"/>
          <w:szCs w:val="36"/>
        </w:rPr>
      </w:pPr>
      <w:r w:rsidRPr="00137CB9">
        <w:rPr>
          <w:sz w:val="36"/>
          <w:szCs w:val="36"/>
          <w:rtl/>
        </w:rPr>
        <w:t>تكون مسؤولية الناقل الجوي في علاقته مع الراكب أو شاحن البضائع والمرسل إليه مسؤولية تعاقدية وفقاً لعقد النقل الجوي المبرم مع كل منهما وتخضع لأحكام المعاهدات الدولية المنضمة إليها المملكة، وأحكام هذا النظام، والأنظمة الأخرى، والتعليمات المطبقة</w:t>
      </w:r>
      <w:r w:rsidRPr="00137CB9">
        <w:rPr>
          <w:sz w:val="36"/>
          <w:szCs w:val="36"/>
        </w:rPr>
        <w:t>.</w:t>
      </w:r>
    </w:p>
    <w:p w:rsidR="00CF0444" w:rsidRDefault="00CF0444" w:rsidP="0085624B">
      <w:pPr>
        <w:spacing w:after="0"/>
        <w:rPr>
          <w:b/>
          <w:bCs/>
          <w:sz w:val="40"/>
          <w:szCs w:val="40"/>
          <w:rtl/>
        </w:rPr>
      </w:pPr>
    </w:p>
    <w:p w:rsidR="00CF0444" w:rsidRDefault="00CF0444" w:rsidP="0085624B">
      <w:pPr>
        <w:spacing w:after="0"/>
        <w:rPr>
          <w:b/>
          <w:bCs/>
          <w:sz w:val="40"/>
          <w:szCs w:val="40"/>
          <w:rtl/>
        </w:rPr>
      </w:pPr>
    </w:p>
    <w:p w:rsidR="00137CB9" w:rsidRPr="00137CB9" w:rsidRDefault="00137CB9" w:rsidP="0085624B">
      <w:pPr>
        <w:spacing w:after="0"/>
        <w:rPr>
          <w:b/>
          <w:bCs/>
          <w:sz w:val="40"/>
          <w:szCs w:val="40"/>
          <w:rtl/>
        </w:rPr>
      </w:pPr>
      <w:r w:rsidRPr="00137CB9">
        <w:rPr>
          <w:b/>
          <w:bCs/>
          <w:sz w:val="40"/>
          <w:szCs w:val="40"/>
          <w:rtl/>
        </w:rPr>
        <w:lastRenderedPageBreak/>
        <w:t>المادة الخامسة والثلاثون بعد المائة: تطبيق المعاهدات الدولية</w:t>
      </w:r>
      <w:r w:rsidRPr="00137CB9">
        <w:rPr>
          <w:b/>
          <w:bCs/>
          <w:sz w:val="40"/>
          <w:szCs w:val="40"/>
        </w:rPr>
        <w:t> </w:t>
      </w:r>
    </w:p>
    <w:p w:rsidR="00137CB9" w:rsidRPr="00137CB9" w:rsidRDefault="00137CB9" w:rsidP="009C09E9">
      <w:pPr>
        <w:spacing w:after="0"/>
        <w:jc w:val="both"/>
        <w:rPr>
          <w:sz w:val="36"/>
          <w:szCs w:val="36"/>
        </w:rPr>
      </w:pPr>
      <w:r w:rsidRPr="00137CB9">
        <w:rPr>
          <w:sz w:val="36"/>
          <w:szCs w:val="36"/>
          <w:rtl/>
        </w:rPr>
        <w:t>تطبق المعاهدات الدولية المنضمة إليها المملكة على النقل الجوي الدولي والداخلي للأشخاص والأمتعة والبضائع</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السادسة والثلاثون بعد المائة: المسؤولية عن إلقاء الأمتعة والبضائع</w:t>
      </w:r>
      <w:r w:rsidRPr="00137CB9">
        <w:rPr>
          <w:b/>
          <w:bCs/>
          <w:sz w:val="40"/>
          <w:szCs w:val="40"/>
        </w:rPr>
        <w:t> </w:t>
      </w:r>
    </w:p>
    <w:p w:rsidR="00137CB9" w:rsidRPr="00137CB9" w:rsidRDefault="00137CB9" w:rsidP="009C09E9">
      <w:pPr>
        <w:spacing w:after="0"/>
        <w:jc w:val="both"/>
        <w:rPr>
          <w:sz w:val="36"/>
          <w:szCs w:val="36"/>
        </w:rPr>
      </w:pPr>
      <w:r w:rsidRPr="00137CB9">
        <w:rPr>
          <w:sz w:val="36"/>
          <w:szCs w:val="36"/>
          <w:rtl/>
        </w:rPr>
        <w:t>يكون الناقل الجوي مسؤولاً تجاه الركاب والشاحنين والمرسل إليهم عن إلقاء الأمتعة والبضائع المشحونة أثناء الطيران حتى ولو كان لا بد من إلقائها لنجاة الطائرة أو الركاب</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السابعة والثلاثون بعد المائة: المسؤولية عن إنزال الركاب</w:t>
      </w:r>
      <w:r w:rsidRPr="00137CB9">
        <w:rPr>
          <w:b/>
          <w:bCs/>
          <w:sz w:val="40"/>
          <w:szCs w:val="40"/>
        </w:rPr>
        <w:t> </w:t>
      </w:r>
    </w:p>
    <w:p w:rsidR="00137CB9" w:rsidRPr="00137CB9" w:rsidRDefault="00137CB9" w:rsidP="009C09E9">
      <w:pPr>
        <w:spacing w:after="0"/>
        <w:jc w:val="both"/>
        <w:rPr>
          <w:sz w:val="36"/>
          <w:szCs w:val="36"/>
        </w:rPr>
      </w:pPr>
      <w:r w:rsidRPr="00137CB9">
        <w:rPr>
          <w:sz w:val="36"/>
          <w:szCs w:val="36"/>
          <w:rtl/>
        </w:rPr>
        <w:t>لا يكون الناقل</w:t>
      </w:r>
      <w:r w:rsidR="00BD4B68">
        <w:rPr>
          <w:sz w:val="36"/>
          <w:szCs w:val="36"/>
          <w:rtl/>
        </w:rPr>
        <w:t xml:space="preserve"> مسؤولاً إذا اضطر قائد الطائرة </w:t>
      </w:r>
      <w:r w:rsidR="00BD4B68">
        <w:rPr>
          <w:rFonts w:hint="cs"/>
          <w:sz w:val="36"/>
          <w:szCs w:val="36"/>
          <w:rtl/>
        </w:rPr>
        <w:t>إ</w:t>
      </w:r>
      <w:r w:rsidRPr="00137CB9">
        <w:rPr>
          <w:sz w:val="36"/>
          <w:szCs w:val="36"/>
          <w:rtl/>
        </w:rPr>
        <w:t>لى إنزال أو تسليم أي راكب يخل بالنظام على متن الطائرة, أو يشكل خطراً على سلامة الطائرة أو الركاب, أو تم إنزاله تنفيذا</w:t>
      </w:r>
      <w:r w:rsidRPr="00137CB9">
        <w:rPr>
          <w:rFonts w:hint="cs"/>
          <w:sz w:val="36"/>
          <w:szCs w:val="36"/>
          <w:rtl/>
        </w:rPr>
        <w:t>ً</w:t>
      </w:r>
      <w:r w:rsidRPr="00137CB9">
        <w:rPr>
          <w:sz w:val="36"/>
          <w:szCs w:val="36"/>
          <w:rtl/>
        </w:rPr>
        <w:t xml:space="preserve"> لتعليمات السلطات المختصة</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w:t>
      </w:r>
      <w:r w:rsidR="00BD4B68">
        <w:rPr>
          <w:b/>
          <w:bCs/>
          <w:sz w:val="40"/>
          <w:szCs w:val="40"/>
          <w:rtl/>
        </w:rPr>
        <w:t>دة الثامنة والثلاثون بعد المائة</w:t>
      </w:r>
      <w:r w:rsidRPr="00137CB9">
        <w:rPr>
          <w:b/>
          <w:bCs/>
          <w:sz w:val="40"/>
          <w:szCs w:val="40"/>
          <w:rtl/>
        </w:rPr>
        <w:t>: التأكد من حيازة المستندات اللازمة</w:t>
      </w:r>
      <w:r w:rsidRPr="00137CB9">
        <w:rPr>
          <w:b/>
          <w:bCs/>
          <w:sz w:val="40"/>
          <w:szCs w:val="40"/>
        </w:rPr>
        <w:t> </w:t>
      </w:r>
    </w:p>
    <w:p w:rsidR="00137CB9" w:rsidRPr="00137CB9" w:rsidRDefault="00137CB9" w:rsidP="00F01635">
      <w:pPr>
        <w:spacing w:after="0"/>
        <w:jc w:val="both"/>
        <w:rPr>
          <w:sz w:val="36"/>
          <w:szCs w:val="36"/>
        </w:rPr>
      </w:pPr>
      <w:r w:rsidRPr="00137CB9">
        <w:rPr>
          <w:rFonts w:hint="cs"/>
          <w:sz w:val="36"/>
          <w:szCs w:val="36"/>
          <w:rtl/>
        </w:rPr>
        <w:t>1-</w:t>
      </w:r>
      <w:r w:rsidRPr="00137CB9">
        <w:rPr>
          <w:sz w:val="36"/>
          <w:szCs w:val="36"/>
          <w:rtl/>
        </w:rPr>
        <w:t>يجب على كل ناقل جوي في إقليم المملكة التحقق من استيفاء الركاب والبضائع للمستندات والوثائق اللازمة للدخول إلى المملكة أو الخروج منها إلى المطار المقصود</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2-</w:t>
      </w:r>
      <w:r w:rsidRPr="00137CB9">
        <w:rPr>
          <w:sz w:val="36"/>
          <w:szCs w:val="36"/>
          <w:rtl/>
        </w:rPr>
        <w:t>تسري أحكام الفقرة (1) من هذه المادة على النقل الجوي الداخلي عند الاقتضاء</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3-</w:t>
      </w:r>
      <w:r w:rsidRPr="00137CB9">
        <w:rPr>
          <w:sz w:val="36"/>
          <w:szCs w:val="36"/>
          <w:rtl/>
        </w:rPr>
        <w:t>يتحمل الناقل الجوي المسؤولية التي قد تنجم عن التقصير في تنفيذ ما جاء في الفقرتين (1)</w:t>
      </w:r>
      <w:r w:rsidR="00BD4B68">
        <w:rPr>
          <w:rFonts w:hint="cs"/>
          <w:sz w:val="36"/>
          <w:szCs w:val="36"/>
          <w:rtl/>
        </w:rPr>
        <w:t xml:space="preserve"> و</w:t>
      </w:r>
      <w:r w:rsidRPr="00137CB9">
        <w:rPr>
          <w:sz w:val="36"/>
          <w:szCs w:val="36"/>
          <w:rtl/>
        </w:rPr>
        <w:t>(2) من هذه المادة</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التاسعة والثلاثون بعد المائة: اعتماد أحكام شروط النقل الجوي</w:t>
      </w:r>
      <w:r w:rsidRPr="00137CB9">
        <w:rPr>
          <w:b/>
          <w:bCs/>
          <w:sz w:val="40"/>
          <w:szCs w:val="40"/>
        </w:rPr>
        <w:t> </w:t>
      </w:r>
    </w:p>
    <w:p w:rsidR="00137CB9" w:rsidRPr="00BD4B68" w:rsidRDefault="00137CB9" w:rsidP="00F01635">
      <w:pPr>
        <w:spacing w:after="0"/>
        <w:jc w:val="both"/>
        <w:rPr>
          <w:sz w:val="36"/>
          <w:szCs w:val="36"/>
        </w:rPr>
      </w:pPr>
      <w:r w:rsidRPr="00137CB9">
        <w:rPr>
          <w:sz w:val="36"/>
          <w:szCs w:val="36"/>
          <w:rtl/>
        </w:rPr>
        <w:t>يجب على كل ناقل جوي وطني أو أجنبي يعمل في إقليم المملكة أن يقدم نسخة من أحكام شروط النقل الجو</w:t>
      </w:r>
      <w:r w:rsidR="00BD4B68">
        <w:rPr>
          <w:sz w:val="36"/>
          <w:szCs w:val="36"/>
          <w:rtl/>
        </w:rPr>
        <w:t xml:space="preserve">ي التي يطبقها في إقليم المملكة </w:t>
      </w:r>
      <w:r w:rsidR="00BD4B68">
        <w:rPr>
          <w:rFonts w:hint="cs"/>
          <w:sz w:val="36"/>
          <w:szCs w:val="36"/>
          <w:rtl/>
        </w:rPr>
        <w:t>إ</w:t>
      </w:r>
      <w:r w:rsidRPr="00137CB9">
        <w:rPr>
          <w:sz w:val="36"/>
          <w:szCs w:val="36"/>
          <w:rtl/>
        </w:rPr>
        <w:t>لى الهيئة لاعتمادها</w:t>
      </w:r>
      <w:r w:rsidR="00BD4B68">
        <w:rPr>
          <w:sz w:val="36"/>
          <w:szCs w:val="36"/>
        </w:rPr>
        <w:t>.</w:t>
      </w:r>
    </w:p>
    <w:p w:rsidR="00CF0444" w:rsidRDefault="00CF0444" w:rsidP="00BD4B68">
      <w:pPr>
        <w:spacing w:after="0"/>
        <w:jc w:val="center"/>
        <w:rPr>
          <w:sz w:val="36"/>
          <w:szCs w:val="36"/>
          <w:rtl/>
        </w:rPr>
      </w:pPr>
    </w:p>
    <w:p w:rsidR="00CF0444" w:rsidRDefault="00CF0444" w:rsidP="00BD4B68">
      <w:pPr>
        <w:spacing w:after="0"/>
        <w:jc w:val="center"/>
        <w:rPr>
          <w:sz w:val="36"/>
          <w:szCs w:val="36"/>
          <w:rtl/>
        </w:rPr>
      </w:pPr>
    </w:p>
    <w:p w:rsidR="00137CB9" w:rsidRPr="00137CB9" w:rsidRDefault="00137CB9" w:rsidP="00BD4B68">
      <w:pPr>
        <w:spacing w:after="0"/>
        <w:jc w:val="center"/>
        <w:rPr>
          <w:b/>
          <w:bCs/>
          <w:sz w:val="44"/>
          <w:szCs w:val="44"/>
          <w:rtl/>
        </w:rPr>
      </w:pPr>
      <w:r w:rsidRPr="00137CB9">
        <w:rPr>
          <w:b/>
          <w:bCs/>
          <w:sz w:val="44"/>
          <w:szCs w:val="44"/>
          <w:rtl/>
        </w:rPr>
        <w:lastRenderedPageBreak/>
        <w:t>الفصل الثاني</w:t>
      </w:r>
    </w:p>
    <w:p w:rsidR="00F01635" w:rsidRPr="00CF0444" w:rsidRDefault="00137CB9" w:rsidP="00CF0444">
      <w:pPr>
        <w:spacing w:after="0"/>
        <w:rPr>
          <w:b/>
          <w:bCs/>
          <w:sz w:val="44"/>
          <w:szCs w:val="44"/>
        </w:rPr>
      </w:pPr>
      <w:r w:rsidRPr="00137CB9">
        <w:rPr>
          <w:b/>
          <w:bCs/>
          <w:sz w:val="44"/>
          <w:szCs w:val="44"/>
          <w:rtl/>
        </w:rPr>
        <w:t>المسؤولية عن الأضرار التي تسب</w:t>
      </w:r>
      <w:r w:rsidR="00CF0444">
        <w:rPr>
          <w:b/>
          <w:bCs/>
          <w:sz w:val="44"/>
          <w:szCs w:val="44"/>
          <w:rtl/>
        </w:rPr>
        <w:t>بها الطائرة للغير على سطح الأرض</w:t>
      </w:r>
      <w:r w:rsidRPr="00137CB9">
        <w:rPr>
          <w:b/>
          <w:bCs/>
          <w:sz w:val="44"/>
          <w:szCs w:val="44"/>
        </w:rPr>
        <w:br/>
      </w:r>
      <w:r w:rsidRPr="00137CB9">
        <w:rPr>
          <w:b/>
          <w:bCs/>
          <w:sz w:val="40"/>
          <w:szCs w:val="40"/>
          <w:rtl/>
        </w:rPr>
        <w:t>المادة الأربعون بعد المائة: تعريف (الطائرة في حالة طيران</w:t>
      </w:r>
      <w:r w:rsidR="00F01635">
        <w:rPr>
          <w:b/>
          <w:bCs/>
          <w:sz w:val="40"/>
          <w:szCs w:val="40"/>
        </w:rPr>
        <w:t>(</w:t>
      </w:r>
    </w:p>
    <w:p w:rsidR="00137CB9" w:rsidRPr="00137CB9" w:rsidRDefault="00137CB9" w:rsidP="00F01635">
      <w:pPr>
        <w:spacing w:after="0"/>
        <w:jc w:val="both"/>
        <w:rPr>
          <w:sz w:val="36"/>
          <w:szCs w:val="36"/>
        </w:rPr>
      </w:pPr>
      <w:r w:rsidRPr="00137CB9">
        <w:rPr>
          <w:sz w:val="36"/>
          <w:szCs w:val="36"/>
          <w:rtl/>
        </w:rPr>
        <w:t>عند تطبيق أحكام هذا الفصل</w:t>
      </w:r>
      <w:r w:rsidRPr="00137CB9">
        <w:rPr>
          <w:rFonts w:hint="cs"/>
          <w:sz w:val="36"/>
          <w:szCs w:val="36"/>
          <w:rtl/>
        </w:rPr>
        <w:t>,</w:t>
      </w:r>
      <w:r w:rsidRPr="00137CB9">
        <w:rPr>
          <w:sz w:val="36"/>
          <w:szCs w:val="36"/>
          <w:rtl/>
        </w:rPr>
        <w:t xml:space="preserve"> تعد الطائرة في حالة طيران منذ اللحظة التي يبدأ فيها </w:t>
      </w:r>
      <w:r w:rsidRPr="00137CB9">
        <w:rPr>
          <w:rFonts w:hint="cs"/>
          <w:sz w:val="36"/>
          <w:szCs w:val="36"/>
          <w:rtl/>
        </w:rPr>
        <w:t>ا</w:t>
      </w:r>
      <w:r w:rsidRPr="00137CB9">
        <w:rPr>
          <w:sz w:val="36"/>
          <w:szCs w:val="36"/>
          <w:rtl/>
        </w:rPr>
        <w:t>ستخدام القوة المحركة لغرض الإقلاع الفعلي حتى اللحظة التي يتم فيها الهبوط</w:t>
      </w:r>
      <w:r w:rsidR="00BD4B68">
        <w:rPr>
          <w:rFonts w:hint="cs"/>
          <w:sz w:val="36"/>
          <w:szCs w:val="36"/>
          <w:rtl/>
        </w:rPr>
        <w:t>,</w:t>
      </w:r>
      <w:r w:rsidRPr="00137CB9">
        <w:rPr>
          <w:sz w:val="36"/>
          <w:szCs w:val="36"/>
          <w:rtl/>
        </w:rPr>
        <w:t xml:space="preserve"> وتبدأ هذه الحالة بالنسبة للطائرات الأخف من الهواء منذ لحظة انفصالها عن الأرض حتى لحظة إعادة تثبيتها عليها</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الحادية والأربعون بعد المائة: حالات التعويض عن الضرر</w:t>
      </w:r>
      <w:r w:rsidRPr="00137CB9">
        <w:rPr>
          <w:b/>
          <w:bCs/>
          <w:sz w:val="40"/>
          <w:szCs w:val="40"/>
        </w:rPr>
        <w:t> </w:t>
      </w:r>
    </w:p>
    <w:p w:rsidR="00137CB9" w:rsidRPr="00137CB9" w:rsidRDefault="00137CB9" w:rsidP="00F01635">
      <w:pPr>
        <w:spacing w:after="0"/>
        <w:jc w:val="both"/>
        <w:rPr>
          <w:sz w:val="36"/>
          <w:szCs w:val="36"/>
        </w:rPr>
      </w:pPr>
      <w:r w:rsidRPr="00137CB9">
        <w:rPr>
          <w:rFonts w:hint="cs"/>
          <w:sz w:val="36"/>
          <w:szCs w:val="36"/>
          <w:rtl/>
        </w:rPr>
        <w:t>1-</w:t>
      </w:r>
      <w:r w:rsidRPr="00137CB9">
        <w:rPr>
          <w:sz w:val="36"/>
          <w:szCs w:val="36"/>
          <w:rtl/>
        </w:rPr>
        <w:t>لكل من أصيب بضرر على سطح الأرض في إقليم المملكة الحق في الحصول على تعويض من مشغل الطائرة بمجرد ثبوت أن الضرر قد نشأ مباشرة من الطائرة وهي في حالة طيران أو من شخص أو شيء سقط منها</w:t>
      </w:r>
      <w:r w:rsidR="001D4149">
        <w:rPr>
          <w:rFonts w:hint="cs"/>
          <w:sz w:val="36"/>
          <w:szCs w:val="36"/>
          <w:rtl/>
        </w:rPr>
        <w:t>,</w:t>
      </w:r>
      <w:r w:rsidRPr="00137CB9">
        <w:rPr>
          <w:sz w:val="36"/>
          <w:szCs w:val="36"/>
          <w:rtl/>
        </w:rPr>
        <w:t xml:space="preserve"> ويعد الضرر الواقع على السفينة أو الطائرة المسجلة في المملكة وهي في أعالي البحار كأنه وقع ف</w:t>
      </w:r>
      <w:r w:rsidRPr="00137CB9">
        <w:rPr>
          <w:rFonts w:hint="cs"/>
          <w:sz w:val="36"/>
          <w:szCs w:val="36"/>
          <w:rtl/>
        </w:rPr>
        <w:t>ي</w:t>
      </w:r>
      <w:r w:rsidRPr="00137CB9">
        <w:rPr>
          <w:sz w:val="36"/>
          <w:szCs w:val="36"/>
          <w:rtl/>
        </w:rPr>
        <w:t xml:space="preserve"> إقليم المملكة</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2-</w:t>
      </w:r>
      <w:r w:rsidRPr="00137CB9">
        <w:rPr>
          <w:sz w:val="36"/>
          <w:szCs w:val="36"/>
          <w:rtl/>
        </w:rPr>
        <w:t>يستثنى من أحكام الفقرة (1) من هذه المادة، حالات الضرر الآتية التي تخضع لأحكام الأنظمة والقواعد الأخرى المطبقة</w:t>
      </w:r>
      <w:r w:rsidRPr="00137CB9">
        <w:rPr>
          <w:sz w:val="36"/>
          <w:szCs w:val="36"/>
        </w:rPr>
        <w:t>:</w:t>
      </w:r>
    </w:p>
    <w:p w:rsidR="00137CB9" w:rsidRPr="00137CB9" w:rsidRDefault="00137CB9" w:rsidP="00F01635">
      <w:pPr>
        <w:spacing w:after="0"/>
        <w:jc w:val="both"/>
        <w:rPr>
          <w:sz w:val="36"/>
          <w:szCs w:val="36"/>
        </w:rPr>
      </w:pPr>
      <w:r w:rsidRPr="00137CB9">
        <w:rPr>
          <w:sz w:val="36"/>
          <w:szCs w:val="36"/>
          <w:rtl/>
        </w:rPr>
        <w:t>أ</w:t>
      </w:r>
      <w:r w:rsidRPr="00137CB9">
        <w:rPr>
          <w:rFonts w:hint="cs"/>
          <w:sz w:val="36"/>
          <w:szCs w:val="36"/>
          <w:rtl/>
        </w:rPr>
        <w:t>-</w:t>
      </w:r>
      <w:r w:rsidRPr="00137CB9">
        <w:rPr>
          <w:sz w:val="36"/>
          <w:szCs w:val="36"/>
          <w:rtl/>
        </w:rPr>
        <w:t>الضرر الذي يصيب الغير على سطح الأرض في المملكة إذا كان غير مباشر لحادث الطائرة الذي وقع أو الذي ينشأ من مجرد مرور الطائرة في الفضاء الجوي وفقاً لقواعد الحركة الجوية المعمول بها</w:t>
      </w:r>
      <w:r w:rsidRPr="00137CB9">
        <w:rPr>
          <w:sz w:val="36"/>
          <w:szCs w:val="36"/>
        </w:rPr>
        <w:t>.</w:t>
      </w:r>
    </w:p>
    <w:p w:rsidR="00137CB9" w:rsidRPr="00137CB9" w:rsidRDefault="00137CB9" w:rsidP="00F01635">
      <w:pPr>
        <w:spacing w:after="0"/>
        <w:jc w:val="both"/>
        <w:rPr>
          <w:sz w:val="36"/>
          <w:szCs w:val="36"/>
        </w:rPr>
      </w:pPr>
      <w:r w:rsidRPr="00137CB9">
        <w:rPr>
          <w:sz w:val="36"/>
          <w:szCs w:val="36"/>
          <w:rtl/>
        </w:rPr>
        <w:t>ب</w:t>
      </w:r>
      <w:r w:rsidRPr="00137CB9">
        <w:rPr>
          <w:sz w:val="36"/>
          <w:szCs w:val="36"/>
        </w:rPr>
        <w:t>-</w:t>
      </w:r>
      <w:r w:rsidRPr="00137CB9">
        <w:rPr>
          <w:sz w:val="36"/>
          <w:szCs w:val="36"/>
          <w:rtl/>
        </w:rPr>
        <w:t>الضرر الذي يصيب طائرة في حالة طيران أو يصيب الأشخاص أو الأموال الموجودة على متن الطائرة</w:t>
      </w:r>
      <w:r w:rsidRPr="00137CB9">
        <w:rPr>
          <w:sz w:val="36"/>
          <w:szCs w:val="36"/>
        </w:rPr>
        <w:t>.</w:t>
      </w:r>
    </w:p>
    <w:p w:rsidR="00137CB9" w:rsidRPr="00137CB9" w:rsidRDefault="00137CB9" w:rsidP="00F01635">
      <w:pPr>
        <w:spacing w:after="0"/>
        <w:jc w:val="both"/>
        <w:rPr>
          <w:sz w:val="36"/>
          <w:szCs w:val="36"/>
        </w:rPr>
      </w:pPr>
      <w:r w:rsidRPr="00137CB9">
        <w:rPr>
          <w:sz w:val="36"/>
          <w:szCs w:val="36"/>
          <w:rtl/>
        </w:rPr>
        <w:t>ج</w:t>
      </w:r>
      <w:r w:rsidRPr="00137CB9">
        <w:rPr>
          <w:sz w:val="36"/>
          <w:szCs w:val="36"/>
        </w:rPr>
        <w:t>-</w:t>
      </w:r>
      <w:r w:rsidRPr="00137CB9">
        <w:rPr>
          <w:sz w:val="36"/>
          <w:szCs w:val="36"/>
          <w:rtl/>
        </w:rPr>
        <w:t>الضرر الذي يحدث على سطح الأرض إذا كانت</w:t>
      </w:r>
      <w:r w:rsidR="001D4149">
        <w:rPr>
          <w:sz w:val="36"/>
          <w:szCs w:val="36"/>
          <w:rtl/>
        </w:rPr>
        <w:t xml:space="preserve"> المس</w:t>
      </w:r>
      <w:r w:rsidR="001D4149">
        <w:rPr>
          <w:rFonts w:hint="cs"/>
          <w:sz w:val="36"/>
          <w:szCs w:val="36"/>
          <w:rtl/>
        </w:rPr>
        <w:t>ؤو</w:t>
      </w:r>
      <w:r w:rsidRPr="00137CB9">
        <w:rPr>
          <w:sz w:val="36"/>
          <w:szCs w:val="36"/>
          <w:rtl/>
        </w:rPr>
        <w:t>لية عن هذا</w:t>
      </w:r>
      <w:r w:rsidR="001D4149">
        <w:rPr>
          <w:sz w:val="36"/>
          <w:szCs w:val="36"/>
          <w:rtl/>
        </w:rPr>
        <w:t xml:space="preserve"> الضرر ينظمها عقد بين المتضرر و</w:t>
      </w:r>
      <w:r w:rsidRPr="00137CB9">
        <w:rPr>
          <w:sz w:val="36"/>
          <w:szCs w:val="36"/>
          <w:rtl/>
        </w:rPr>
        <w:t>المشغل أو الشخص الذي له حق استعمال الطائرة عند وقوع الضرر, أو تنظمه تشريعات العمل السارية على عقود العمل المبرمة بين هؤلاء الأشخاص</w:t>
      </w:r>
      <w:r w:rsidRPr="00137CB9">
        <w:rPr>
          <w:sz w:val="36"/>
          <w:szCs w:val="36"/>
        </w:rPr>
        <w:t>.</w:t>
      </w:r>
    </w:p>
    <w:p w:rsidR="00137CB9" w:rsidRPr="00137CB9" w:rsidRDefault="00137CB9" w:rsidP="00F01635">
      <w:pPr>
        <w:spacing w:after="0"/>
        <w:jc w:val="both"/>
        <w:rPr>
          <w:sz w:val="36"/>
          <w:szCs w:val="36"/>
        </w:rPr>
      </w:pPr>
      <w:r w:rsidRPr="00137CB9">
        <w:rPr>
          <w:sz w:val="36"/>
          <w:szCs w:val="36"/>
          <w:rtl/>
        </w:rPr>
        <w:lastRenderedPageBreak/>
        <w:t>د</w:t>
      </w:r>
      <w:r w:rsidRPr="00137CB9">
        <w:rPr>
          <w:sz w:val="36"/>
          <w:szCs w:val="36"/>
        </w:rPr>
        <w:t>-</w:t>
      </w:r>
      <w:r w:rsidRPr="00137CB9">
        <w:rPr>
          <w:sz w:val="36"/>
          <w:szCs w:val="36"/>
          <w:rtl/>
        </w:rPr>
        <w:t>الأضرار الناجمة من الطائرات المستخدمة في الخدمات الحربية والجمارك والشرطة</w:t>
      </w:r>
      <w:r w:rsidRPr="00137CB9">
        <w:rPr>
          <w:sz w:val="36"/>
          <w:szCs w:val="36"/>
        </w:rPr>
        <w:t>.</w:t>
      </w:r>
    </w:p>
    <w:p w:rsidR="00137CB9" w:rsidRPr="00137CB9" w:rsidRDefault="00137CB9" w:rsidP="00F01635">
      <w:pPr>
        <w:spacing w:after="0"/>
        <w:jc w:val="both"/>
        <w:rPr>
          <w:sz w:val="36"/>
          <w:szCs w:val="36"/>
        </w:rPr>
      </w:pPr>
      <w:r w:rsidRPr="00137CB9">
        <w:rPr>
          <w:sz w:val="36"/>
          <w:szCs w:val="36"/>
          <w:rtl/>
        </w:rPr>
        <w:t>ه</w:t>
      </w:r>
      <w:r w:rsidRPr="00137CB9">
        <w:rPr>
          <w:sz w:val="36"/>
          <w:szCs w:val="36"/>
        </w:rPr>
        <w:t>-</w:t>
      </w:r>
      <w:r w:rsidRPr="00137CB9">
        <w:rPr>
          <w:sz w:val="36"/>
          <w:szCs w:val="36"/>
          <w:rtl/>
        </w:rPr>
        <w:t>الأضرار النووية</w:t>
      </w:r>
      <w:r w:rsidRPr="00137CB9">
        <w:rPr>
          <w:rFonts w:hint="cs"/>
          <w:sz w:val="36"/>
          <w:szCs w:val="36"/>
          <w:rtl/>
        </w:rPr>
        <w:t>.</w:t>
      </w:r>
      <w:r w:rsidRPr="00137CB9">
        <w:rPr>
          <w:sz w:val="36"/>
          <w:szCs w:val="36"/>
        </w:rPr>
        <w:t> </w:t>
      </w:r>
    </w:p>
    <w:p w:rsidR="00137CB9" w:rsidRPr="00137CB9" w:rsidRDefault="00137CB9" w:rsidP="00F01635">
      <w:pPr>
        <w:spacing w:after="0"/>
        <w:jc w:val="both"/>
        <w:rPr>
          <w:sz w:val="36"/>
          <w:szCs w:val="36"/>
        </w:rPr>
      </w:pPr>
      <w:r w:rsidRPr="00137CB9">
        <w:rPr>
          <w:rFonts w:hint="cs"/>
          <w:sz w:val="36"/>
          <w:szCs w:val="36"/>
          <w:rtl/>
        </w:rPr>
        <w:t>3-</w:t>
      </w:r>
      <w:r w:rsidRPr="00137CB9">
        <w:rPr>
          <w:sz w:val="36"/>
          <w:szCs w:val="36"/>
          <w:rtl/>
        </w:rPr>
        <w:t>يتم دفع التعويض المشار إليه في الفقرة (1) من هذه المادة بالعملة الوطنية للمملكة</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الثانية والأربعون بعد المائة: المسؤول عن الضرر</w:t>
      </w:r>
      <w:r w:rsidRPr="00137CB9">
        <w:rPr>
          <w:b/>
          <w:bCs/>
          <w:sz w:val="40"/>
          <w:szCs w:val="40"/>
        </w:rPr>
        <w:t> </w:t>
      </w:r>
    </w:p>
    <w:p w:rsidR="00137CB9" w:rsidRPr="00137CB9" w:rsidRDefault="00137CB9" w:rsidP="00F01635">
      <w:pPr>
        <w:spacing w:after="0"/>
        <w:jc w:val="both"/>
        <w:rPr>
          <w:sz w:val="36"/>
          <w:szCs w:val="36"/>
        </w:rPr>
      </w:pPr>
      <w:r w:rsidRPr="00137CB9">
        <w:rPr>
          <w:rFonts w:hint="cs"/>
          <w:sz w:val="36"/>
          <w:szCs w:val="36"/>
          <w:rtl/>
        </w:rPr>
        <w:t>1-</w:t>
      </w:r>
      <w:r w:rsidRPr="00137CB9">
        <w:rPr>
          <w:sz w:val="36"/>
          <w:szCs w:val="36"/>
          <w:rtl/>
        </w:rPr>
        <w:t>يكون مشغل الطائرة مسؤولاً عن التعويض ا</w:t>
      </w:r>
      <w:r w:rsidR="0037718C">
        <w:rPr>
          <w:sz w:val="36"/>
          <w:szCs w:val="36"/>
          <w:rtl/>
        </w:rPr>
        <w:t>لمشار إليه في المادة (الحادية و</w:t>
      </w:r>
      <w:r w:rsidRPr="00137CB9">
        <w:rPr>
          <w:sz w:val="36"/>
          <w:szCs w:val="36"/>
          <w:rtl/>
        </w:rPr>
        <w:t>الأربعين بعد المائة) من هذا النظام</w:t>
      </w:r>
      <w:r w:rsidR="001D503F">
        <w:rPr>
          <w:rFonts w:hint="cs"/>
          <w:sz w:val="36"/>
          <w:szCs w:val="36"/>
          <w:rtl/>
        </w:rPr>
        <w:t>,</w:t>
      </w:r>
      <w:r w:rsidR="001D503F">
        <w:rPr>
          <w:sz w:val="36"/>
          <w:szCs w:val="36"/>
          <w:rtl/>
        </w:rPr>
        <w:t xml:space="preserve"> سواء</w:t>
      </w:r>
      <w:r w:rsidRPr="00137CB9">
        <w:rPr>
          <w:sz w:val="36"/>
          <w:szCs w:val="36"/>
          <w:rtl/>
        </w:rPr>
        <w:t xml:space="preserve"> أكان يستعمل الطائرة بنفسه</w:t>
      </w:r>
      <w:r w:rsidR="001D503F">
        <w:rPr>
          <w:sz w:val="36"/>
          <w:szCs w:val="36"/>
          <w:rtl/>
        </w:rPr>
        <w:t xml:space="preserve"> أو بواسطة تابعي</w:t>
      </w:r>
      <w:r w:rsidR="001D503F">
        <w:rPr>
          <w:rFonts w:hint="cs"/>
          <w:sz w:val="36"/>
          <w:szCs w:val="36"/>
          <w:rtl/>
        </w:rPr>
        <w:t>ه</w:t>
      </w:r>
      <w:r w:rsidRPr="00137CB9">
        <w:rPr>
          <w:sz w:val="36"/>
          <w:szCs w:val="36"/>
          <w:rtl/>
        </w:rPr>
        <w:t xml:space="preserve"> ووكلائه أثناء ممارستهم لوظائفهم, حتى ولو كان </w:t>
      </w:r>
      <w:r w:rsidR="0037718C">
        <w:rPr>
          <w:sz w:val="36"/>
          <w:szCs w:val="36"/>
          <w:rtl/>
        </w:rPr>
        <w:t>ذلك غير داخل في نطاق اختصاصاتهم</w:t>
      </w:r>
      <w:r w:rsidR="0037718C">
        <w:rPr>
          <w:rFonts w:hint="cs"/>
          <w:sz w:val="36"/>
          <w:szCs w:val="36"/>
          <w:rtl/>
        </w:rPr>
        <w:t>,</w:t>
      </w:r>
      <w:r w:rsidRPr="00137CB9">
        <w:rPr>
          <w:sz w:val="36"/>
          <w:szCs w:val="36"/>
          <w:rtl/>
        </w:rPr>
        <w:t xml:space="preserve"> فإ</w:t>
      </w:r>
      <w:r w:rsidR="0037718C">
        <w:rPr>
          <w:sz w:val="36"/>
          <w:szCs w:val="36"/>
          <w:rtl/>
        </w:rPr>
        <w:t>ذا توفي المستثمر تسري هذه المس</w:t>
      </w:r>
      <w:r w:rsidR="0037718C">
        <w:rPr>
          <w:rFonts w:hint="cs"/>
          <w:sz w:val="36"/>
          <w:szCs w:val="36"/>
          <w:rtl/>
        </w:rPr>
        <w:t>ؤو</w:t>
      </w:r>
      <w:r w:rsidRPr="00137CB9">
        <w:rPr>
          <w:sz w:val="36"/>
          <w:szCs w:val="36"/>
          <w:rtl/>
        </w:rPr>
        <w:t>لية في مواجهة من يخلفه في التزاماته</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2-</w:t>
      </w:r>
      <w:r w:rsidRPr="00137CB9">
        <w:rPr>
          <w:sz w:val="36"/>
          <w:szCs w:val="36"/>
          <w:rtl/>
        </w:rPr>
        <w:t>يعد المالك أو المستأجر المسجلة باسمه الطائرة مشغلا</w:t>
      </w:r>
      <w:r w:rsidR="0037718C">
        <w:rPr>
          <w:rFonts w:hint="cs"/>
          <w:sz w:val="36"/>
          <w:szCs w:val="36"/>
          <w:rtl/>
        </w:rPr>
        <w:t>ً</w:t>
      </w:r>
      <w:r w:rsidR="0037718C">
        <w:rPr>
          <w:sz w:val="36"/>
          <w:szCs w:val="36"/>
          <w:rtl/>
        </w:rPr>
        <w:t xml:space="preserve"> لها</w:t>
      </w:r>
      <w:r w:rsidR="001D503F">
        <w:rPr>
          <w:rFonts w:hint="cs"/>
          <w:sz w:val="36"/>
          <w:szCs w:val="36"/>
          <w:rtl/>
        </w:rPr>
        <w:t>,</w:t>
      </w:r>
      <w:r w:rsidR="0037718C">
        <w:rPr>
          <w:sz w:val="36"/>
          <w:szCs w:val="36"/>
          <w:rtl/>
        </w:rPr>
        <w:t xml:space="preserve"> ويكون مس</w:t>
      </w:r>
      <w:r w:rsidR="0037718C">
        <w:rPr>
          <w:rFonts w:hint="cs"/>
          <w:sz w:val="36"/>
          <w:szCs w:val="36"/>
          <w:rtl/>
        </w:rPr>
        <w:t>ؤو</w:t>
      </w:r>
      <w:r w:rsidRPr="00137CB9">
        <w:rPr>
          <w:sz w:val="36"/>
          <w:szCs w:val="36"/>
          <w:rtl/>
        </w:rPr>
        <w:t>لاً بصفته هذه</w:t>
      </w:r>
      <w:r w:rsidRPr="00137CB9">
        <w:rPr>
          <w:rFonts w:hint="cs"/>
          <w:sz w:val="36"/>
          <w:szCs w:val="36"/>
          <w:rtl/>
        </w:rPr>
        <w:t>,</w:t>
      </w:r>
      <w:r w:rsidRPr="00137CB9">
        <w:rPr>
          <w:sz w:val="36"/>
          <w:szCs w:val="36"/>
          <w:rtl/>
        </w:rPr>
        <w:t xml:space="preserve"> إلا إذا أثبت خلال إجراءات تحديد مسؤوليته أن شخصاً آخر غيره هو المشغل, وعليه في هذه الحالة أن يبادر بقدر ما تسمح به إجراءات التقاضي باتخاذ الإجراءات اللازمة لإدخال هذا الأخير طرفاً في الدعوى</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3-</w:t>
      </w:r>
      <w:r w:rsidRPr="00137CB9">
        <w:rPr>
          <w:sz w:val="36"/>
          <w:szCs w:val="36"/>
          <w:rtl/>
        </w:rPr>
        <w:t xml:space="preserve">لا تؤثر أحكام هذا الفصل على </w:t>
      </w:r>
      <w:r w:rsidR="0037718C">
        <w:rPr>
          <w:sz w:val="36"/>
          <w:szCs w:val="36"/>
          <w:rtl/>
        </w:rPr>
        <w:t>حق الشخص المس</w:t>
      </w:r>
      <w:r w:rsidR="0037718C">
        <w:rPr>
          <w:rFonts w:hint="cs"/>
          <w:sz w:val="36"/>
          <w:szCs w:val="36"/>
          <w:rtl/>
        </w:rPr>
        <w:t>ؤو</w:t>
      </w:r>
      <w:r w:rsidRPr="00137CB9">
        <w:rPr>
          <w:sz w:val="36"/>
          <w:szCs w:val="36"/>
          <w:rtl/>
        </w:rPr>
        <w:t>ل في الرجوع على الغير</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الثالثة والأربعون بعد المائة: المسؤولية التضامنية</w:t>
      </w:r>
      <w:r w:rsidRPr="00137CB9">
        <w:rPr>
          <w:b/>
          <w:bCs/>
          <w:sz w:val="40"/>
          <w:szCs w:val="40"/>
        </w:rPr>
        <w:t> </w:t>
      </w:r>
    </w:p>
    <w:p w:rsidR="00137CB9" w:rsidRPr="00137CB9" w:rsidRDefault="00137CB9" w:rsidP="00F01635">
      <w:pPr>
        <w:spacing w:after="0"/>
        <w:jc w:val="both"/>
        <w:rPr>
          <w:sz w:val="36"/>
          <w:szCs w:val="36"/>
        </w:rPr>
      </w:pPr>
      <w:r w:rsidRPr="00137CB9">
        <w:rPr>
          <w:rFonts w:hint="cs"/>
          <w:sz w:val="36"/>
          <w:szCs w:val="36"/>
          <w:rtl/>
        </w:rPr>
        <w:t>1-</w:t>
      </w:r>
      <w:r w:rsidRPr="00137CB9">
        <w:rPr>
          <w:sz w:val="36"/>
          <w:szCs w:val="36"/>
          <w:rtl/>
        </w:rPr>
        <w:t>يكون الشخص الذي له حق استعمال الطائرة لمدة تقل عن أربعة عشر يوماً مسؤولاً بالتضامن مع الشخص الذي خوله هذا الحق في دفع التعويض عن الأضرار الموجبة للتعويض المشا</w:t>
      </w:r>
      <w:r w:rsidR="0037718C">
        <w:rPr>
          <w:sz w:val="36"/>
          <w:szCs w:val="36"/>
          <w:rtl/>
        </w:rPr>
        <w:t>ر إليه في المادة (الحادية و</w:t>
      </w:r>
      <w:r w:rsidRPr="00137CB9">
        <w:rPr>
          <w:sz w:val="36"/>
          <w:szCs w:val="36"/>
          <w:rtl/>
        </w:rPr>
        <w:t>الأربعين بعد المائة) من هذا النظام</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2-</w:t>
      </w:r>
      <w:r w:rsidRPr="00137CB9">
        <w:rPr>
          <w:sz w:val="36"/>
          <w:szCs w:val="36"/>
          <w:rtl/>
        </w:rPr>
        <w:t>إذا استعمل شخص طائرة بغير رضا مشغلها</w:t>
      </w:r>
      <w:r w:rsidR="001D503F">
        <w:rPr>
          <w:rFonts w:hint="cs"/>
          <w:sz w:val="36"/>
          <w:szCs w:val="36"/>
          <w:rtl/>
        </w:rPr>
        <w:t>,</w:t>
      </w:r>
      <w:r w:rsidRPr="00137CB9">
        <w:rPr>
          <w:sz w:val="36"/>
          <w:szCs w:val="36"/>
          <w:rtl/>
        </w:rPr>
        <w:t xml:space="preserve"> فإن هذا المشغل –ما لم يثبت أنه قد اتخذ من جانبه العناية اللازمة لتفادي هذا الاستعمال- يكون مسؤولاً بالتضامن مع من استعملها بغير رضاه عن الأضرار المبررة للتعويض، ويكون كل منهما ملتزماً بهذا التعويض وفقاً للشروط الواردة في هذا الفصل وحدود المسؤولية المقررة فيه</w:t>
      </w:r>
      <w:r w:rsidRPr="00137CB9">
        <w:rPr>
          <w:sz w:val="36"/>
          <w:szCs w:val="36"/>
        </w:rPr>
        <w:t>.</w:t>
      </w:r>
    </w:p>
    <w:p w:rsidR="00CF0444" w:rsidRDefault="00CF0444" w:rsidP="0085624B">
      <w:pPr>
        <w:spacing w:after="0"/>
        <w:rPr>
          <w:b/>
          <w:bCs/>
          <w:sz w:val="40"/>
          <w:szCs w:val="40"/>
          <w:rtl/>
        </w:rPr>
      </w:pPr>
    </w:p>
    <w:p w:rsidR="00137CB9" w:rsidRPr="00137CB9" w:rsidRDefault="00137CB9" w:rsidP="0085624B">
      <w:pPr>
        <w:spacing w:after="0"/>
        <w:rPr>
          <w:b/>
          <w:bCs/>
          <w:sz w:val="40"/>
          <w:szCs w:val="40"/>
        </w:rPr>
      </w:pPr>
      <w:r w:rsidRPr="00137CB9">
        <w:rPr>
          <w:b/>
          <w:bCs/>
          <w:sz w:val="40"/>
          <w:szCs w:val="40"/>
          <w:rtl/>
        </w:rPr>
        <w:lastRenderedPageBreak/>
        <w:t>المادة الرابعة والأربعون بعد المائة: الإعفاء من المسؤولية وتخفيضها</w:t>
      </w:r>
      <w:r w:rsidRPr="00137CB9">
        <w:rPr>
          <w:b/>
          <w:bCs/>
          <w:sz w:val="40"/>
          <w:szCs w:val="40"/>
        </w:rPr>
        <w:t> </w:t>
      </w:r>
    </w:p>
    <w:p w:rsidR="00137CB9" w:rsidRPr="00137CB9" w:rsidRDefault="00137CB9" w:rsidP="00F01635">
      <w:pPr>
        <w:spacing w:after="0"/>
        <w:jc w:val="both"/>
        <w:rPr>
          <w:sz w:val="36"/>
          <w:szCs w:val="36"/>
        </w:rPr>
      </w:pPr>
      <w:r w:rsidRPr="00137CB9">
        <w:rPr>
          <w:rFonts w:hint="cs"/>
          <w:sz w:val="36"/>
          <w:szCs w:val="36"/>
          <w:rtl/>
        </w:rPr>
        <w:t>1-</w:t>
      </w:r>
      <w:r w:rsidRPr="00137CB9">
        <w:rPr>
          <w:sz w:val="36"/>
          <w:szCs w:val="36"/>
          <w:rtl/>
        </w:rPr>
        <w:t>لا يلتزم الشخص المسؤول وفقاً لأحكام هذا الفصل بتعويض الضرر الذي يقع في الأحوال الآتية</w:t>
      </w:r>
      <w:r w:rsidRPr="00137CB9">
        <w:rPr>
          <w:sz w:val="36"/>
          <w:szCs w:val="36"/>
        </w:rPr>
        <w:t>:</w:t>
      </w:r>
    </w:p>
    <w:p w:rsidR="00137CB9" w:rsidRPr="00137CB9" w:rsidRDefault="00137CB9" w:rsidP="00F01635">
      <w:pPr>
        <w:spacing w:after="0"/>
        <w:jc w:val="both"/>
        <w:rPr>
          <w:sz w:val="36"/>
          <w:szCs w:val="36"/>
        </w:rPr>
      </w:pPr>
      <w:r w:rsidRPr="00137CB9">
        <w:rPr>
          <w:sz w:val="36"/>
          <w:szCs w:val="36"/>
          <w:rtl/>
        </w:rPr>
        <w:t>أ</w:t>
      </w:r>
      <w:r w:rsidRPr="00137CB9">
        <w:rPr>
          <w:sz w:val="36"/>
          <w:szCs w:val="36"/>
        </w:rPr>
        <w:t>-</w:t>
      </w:r>
      <w:r w:rsidRPr="00137CB9">
        <w:rPr>
          <w:sz w:val="36"/>
          <w:szCs w:val="36"/>
          <w:rtl/>
        </w:rPr>
        <w:t>إذا كان الضرر قد نتج مباشرة عن نزاع مسلح أو لاضطرابات مدنية</w:t>
      </w:r>
      <w:r w:rsidRPr="00137CB9">
        <w:rPr>
          <w:sz w:val="36"/>
          <w:szCs w:val="36"/>
        </w:rPr>
        <w:t>.</w:t>
      </w:r>
    </w:p>
    <w:p w:rsidR="00137CB9" w:rsidRPr="00137CB9" w:rsidRDefault="00137CB9" w:rsidP="00F01635">
      <w:pPr>
        <w:spacing w:after="0"/>
        <w:jc w:val="both"/>
        <w:rPr>
          <w:sz w:val="36"/>
          <w:szCs w:val="36"/>
          <w:rtl/>
        </w:rPr>
      </w:pPr>
      <w:r w:rsidRPr="00137CB9">
        <w:rPr>
          <w:sz w:val="36"/>
          <w:szCs w:val="36"/>
          <w:rtl/>
        </w:rPr>
        <w:t>ب</w:t>
      </w:r>
      <w:r w:rsidRPr="00137CB9">
        <w:rPr>
          <w:sz w:val="36"/>
          <w:szCs w:val="36"/>
        </w:rPr>
        <w:t>-</w:t>
      </w:r>
      <w:r w:rsidRPr="00137CB9">
        <w:rPr>
          <w:sz w:val="36"/>
          <w:szCs w:val="36"/>
          <w:rtl/>
        </w:rPr>
        <w:t>إذا كان هذا الشخص قد منع من استعمال الطائرة بأمر السلطات العامة</w:t>
      </w:r>
      <w:r w:rsidRPr="00137CB9">
        <w:rPr>
          <w:sz w:val="36"/>
          <w:szCs w:val="36"/>
        </w:rPr>
        <w:t>.</w:t>
      </w:r>
    </w:p>
    <w:p w:rsidR="00137CB9" w:rsidRPr="00137CB9" w:rsidRDefault="00137CB9" w:rsidP="00F01635">
      <w:pPr>
        <w:spacing w:after="0"/>
        <w:jc w:val="both"/>
        <w:rPr>
          <w:sz w:val="36"/>
          <w:szCs w:val="36"/>
          <w:rtl/>
        </w:rPr>
      </w:pPr>
      <w:r w:rsidRPr="00137CB9">
        <w:rPr>
          <w:sz w:val="36"/>
          <w:szCs w:val="36"/>
          <w:rtl/>
        </w:rPr>
        <w:t>ج</w:t>
      </w:r>
      <w:r w:rsidRPr="00137CB9">
        <w:rPr>
          <w:sz w:val="36"/>
          <w:szCs w:val="36"/>
        </w:rPr>
        <w:t>-</w:t>
      </w:r>
      <w:r w:rsidRPr="00137CB9">
        <w:rPr>
          <w:sz w:val="36"/>
          <w:szCs w:val="36"/>
          <w:rtl/>
        </w:rPr>
        <w:t>إذا ثبت أن الضرر قد نجم عن خطأ أو إهمال أو امتناع المتضرر أو تابعيه أو وكلائه</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2-</w:t>
      </w:r>
      <w:r w:rsidRPr="00137CB9">
        <w:rPr>
          <w:sz w:val="36"/>
          <w:szCs w:val="36"/>
          <w:rtl/>
        </w:rPr>
        <w:t>إذا أثبت الشخص المسؤول أن المتضرر أو أيا</w:t>
      </w:r>
      <w:r w:rsidR="001D503F">
        <w:rPr>
          <w:rFonts w:hint="cs"/>
          <w:sz w:val="36"/>
          <w:szCs w:val="36"/>
          <w:rtl/>
        </w:rPr>
        <w:t>ً</w:t>
      </w:r>
      <w:r w:rsidRPr="00137CB9">
        <w:rPr>
          <w:sz w:val="36"/>
          <w:szCs w:val="36"/>
          <w:rtl/>
        </w:rPr>
        <w:t xml:space="preserve"> من تابعيه أو وكلائه قد ساهموا في وقو</w:t>
      </w:r>
      <w:r w:rsidR="001D503F">
        <w:rPr>
          <w:sz w:val="36"/>
          <w:szCs w:val="36"/>
          <w:rtl/>
        </w:rPr>
        <w:t>ع الضرر, ف</w:t>
      </w:r>
      <w:r w:rsidR="001D503F">
        <w:rPr>
          <w:rFonts w:hint="cs"/>
          <w:sz w:val="36"/>
          <w:szCs w:val="36"/>
          <w:rtl/>
        </w:rPr>
        <w:t>إ</w:t>
      </w:r>
      <w:r w:rsidRPr="00137CB9">
        <w:rPr>
          <w:sz w:val="36"/>
          <w:szCs w:val="36"/>
          <w:rtl/>
        </w:rPr>
        <w:t>ن التعويض يخفض بنسبة مساهمتهم</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3-</w:t>
      </w:r>
      <w:r w:rsidRPr="00137CB9">
        <w:rPr>
          <w:sz w:val="36"/>
          <w:szCs w:val="36"/>
          <w:rtl/>
        </w:rPr>
        <w:t>لا يكون هناك محل للإعفاء من المسؤولية أو تخفيفها في حالة خطأ تابعي المتضرر أو وكلائه إذا أثبت المتضرر أنهم كانوا يعملون خارج حدود صلاحياتهم</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الخامسة والأربعون بعد المائة: اشتراك الطائرات في إحداث الضرر</w:t>
      </w:r>
      <w:r w:rsidRPr="00137CB9">
        <w:rPr>
          <w:b/>
          <w:bCs/>
          <w:sz w:val="40"/>
          <w:szCs w:val="40"/>
        </w:rPr>
        <w:t> </w:t>
      </w:r>
    </w:p>
    <w:p w:rsidR="00390543" w:rsidRPr="00137CB9" w:rsidRDefault="00137CB9" w:rsidP="00CF0444">
      <w:pPr>
        <w:spacing w:after="0"/>
        <w:jc w:val="both"/>
        <w:rPr>
          <w:sz w:val="36"/>
          <w:szCs w:val="36"/>
        </w:rPr>
      </w:pPr>
      <w:r w:rsidRPr="00137CB9">
        <w:rPr>
          <w:sz w:val="36"/>
          <w:szCs w:val="36"/>
          <w:rtl/>
        </w:rPr>
        <w:t>إذا نشأ ضرر للغير على سطح الأرض يستحق عنه تعويض</w:t>
      </w:r>
      <w:r w:rsidRPr="00137CB9">
        <w:rPr>
          <w:rFonts w:hint="cs"/>
          <w:sz w:val="36"/>
          <w:szCs w:val="36"/>
          <w:rtl/>
        </w:rPr>
        <w:t>اً</w:t>
      </w:r>
      <w:r w:rsidRPr="00137CB9">
        <w:rPr>
          <w:sz w:val="36"/>
          <w:szCs w:val="36"/>
          <w:rtl/>
        </w:rPr>
        <w:t xml:space="preserve"> نتيجة تصادم طائرتين أو أكثر في حالة طيران، أو بسبب إعاقة إحداهما سير الأخرى, أو إذا نشأ مثل هذا الضرر من طائرتين أو أكثر، فتعد كل طائرة متسببة في وقوع الضرر، ويكون مشغل كل منهما مسؤولاً بنسبة خطئه أو خطأ تابعيه وفقاً لأحكام هذا الفصل</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السادسة والأربعون بعد المائة: الحد الأقصى للمسؤولية</w:t>
      </w:r>
      <w:r w:rsidRPr="00137CB9">
        <w:rPr>
          <w:b/>
          <w:bCs/>
          <w:sz w:val="40"/>
          <w:szCs w:val="40"/>
        </w:rPr>
        <w:t> </w:t>
      </w:r>
    </w:p>
    <w:p w:rsidR="00137CB9" w:rsidRPr="00137CB9" w:rsidRDefault="00137CB9" w:rsidP="00F01635">
      <w:pPr>
        <w:spacing w:after="0"/>
        <w:jc w:val="both"/>
        <w:rPr>
          <w:sz w:val="36"/>
          <w:szCs w:val="36"/>
          <w:rtl/>
        </w:rPr>
      </w:pPr>
      <w:r w:rsidRPr="00137CB9">
        <w:rPr>
          <w:sz w:val="36"/>
          <w:szCs w:val="36"/>
          <w:rtl/>
        </w:rPr>
        <w:t>تطبق الحدود القصوى لمبالغ التعويض المستحقة عن الأضرار التي تسببها الطائرات للغير على سطح الأرض في إقليم المملكة وفقاً لأحكام المعاهدات الدولية وتعديلاتها المنضمة إليها المملكة</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السابعة والأربعون بعد المائة: المسؤولية غير المحدودة عن الضرر</w:t>
      </w:r>
      <w:r w:rsidRPr="00137CB9">
        <w:rPr>
          <w:b/>
          <w:bCs/>
          <w:sz w:val="40"/>
          <w:szCs w:val="40"/>
        </w:rPr>
        <w:t> </w:t>
      </w:r>
    </w:p>
    <w:p w:rsidR="00137CB9" w:rsidRPr="00137CB9" w:rsidRDefault="00137CB9" w:rsidP="00F01635">
      <w:pPr>
        <w:spacing w:after="0"/>
        <w:jc w:val="both"/>
        <w:rPr>
          <w:sz w:val="36"/>
          <w:szCs w:val="36"/>
          <w:rtl/>
        </w:rPr>
      </w:pPr>
      <w:r w:rsidRPr="00137CB9">
        <w:rPr>
          <w:sz w:val="36"/>
          <w:szCs w:val="36"/>
          <w:rtl/>
        </w:rPr>
        <w:t>مع مراعاة المعاهدات الدولية المنضمة إليها المملكة</w:t>
      </w:r>
      <w:r w:rsidRPr="00137CB9">
        <w:rPr>
          <w:sz w:val="36"/>
          <w:szCs w:val="36"/>
        </w:rPr>
        <w:t xml:space="preserve"> :</w:t>
      </w:r>
    </w:p>
    <w:p w:rsidR="00137CB9" w:rsidRPr="00137CB9" w:rsidRDefault="00137CB9" w:rsidP="00F01635">
      <w:pPr>
        <w:spacing w:after="0"/>
        <w:jc w:val="both"/>
        <w:rPr>
          <w:sz w:val="36"/>
          <w:szCs w:val="36"/>
        </w:rPr>
      </w:pPr>
      <w:r w:rsidRPr="00137CB9">
        <w:rPr>
          <w:sz w:val="36"/>
          <w:szCs w:val="36"/>
          <w:rtl/>
        </w:rPr>
        <w:lastRenderedPageBreak/>
        <w:t>تكون مسؤولية المشغل وفقاً لأحكام هذا الفصل غير محدودة إذا أثبت المتضرر أن الضرر قد نجم عن فعل أو امتناع متعمد من قبل المشغل أو تابعيه أو وكلائه بقصد إحداث الضرر, أو كان ذلك الضرر نتيجة رعونة مع علم باحتمال وقوعه, وعلى المتضرر بالنسبة للتابعين أو الوكلاء إثبات أنهم قد ارتكبوا الفعل أو الامتناع أثناء قيامهم بوظائفهم وفي حدود اختصاصاتهم</w:t>
      </w:r>
      <w:r w:rsidR="00513267">
        <w:rPr>
          <w:sz w:val="36"/>
          <w:szCs w:val="36"/>
        </w:rPr>
        <w:t>.</w:t>
      </w:r>
      <w:r w:rsidR="00513267">
        <w:rPr>
          <w:rFonts w:hint="cs"/>
          <w:sz w:val="36"/>
          <w:szCs w:val="36"/>
          <w:rtl/>
        </w:rPr>
        <w:t xml:space="preserve"> </w:t>
      </w:r>
      <w:r w:rsidRPr="00137CB9">
        <w:rPr>
          <w:sz w:val="36"/>
          <w:szCs w:val="36"/>
          <w:rtl/>
        </w:rPr>
        <w:t>إذا استولى شخص على طائرة بطريقة غير مشروعة واستعملها دون رضا من له حق استعمالها كانت مسؤوليته غير محدودة</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الثامنة والأربعون بعد المائة: حد</w:t>
      </w:r>
      <w:r w:rsidR="00513267">
        <w:rPr>
          <w:b/>
          <w:bCs/>
          <w:sz w:val="40"/>
          <w:szCs w:val="40"/>
          <w:rtl/>
        </w:rPr>
        <w:t>ود المسؤولية في حالة تعدد المس</w:t>
      </w:r>
      <w:r w:rsidR="00513267">
        <w:rPr>
          <w:rFonts w:hint="cs"/>
          <w:b/>
          <w:bCs/>
          <w:sz w:val="40"/>
          <w:szCs w:val="40"/>
          <w:rtl/>
        </w:rPr>
        <w:t>ؤو</w:t>
      </w:r>
      <w:r w:rsidRPr="00137CB9">
        <w:rPr>
          <w:b/>
          <w:bCs/>
          <w:sz w:val="40"/>
          <w:szCs w:val="40"/>
          <w:rtl/>
        </w:rPr>
        <w:t>لين</w:t>
      </w:r>
      <w:r w:rsidRPr="00137CB9">
        <w:rPr>
          <w:b/>
          <w:bCs/>
          <w:sz w:val="40"/>
          <w:szCs w:val="40"/>
        </w:rPr>
        <w:t> </w:t>
      </w:r>
    </w:p>
    <w:p w:rsidR="00137CB9" w:rsidRPr="00137CB9" w:rsidRDefault="00137CB9" w:rsidP="00F01635">
      <w:pPr>
        <w:spacing w:after="0"/>
        <w:jc w:val="both"/>
        <w:rPr>
          <w:sz w:val="36"/>
          <w:szCs w:val="36"/>
        </w:rPr>
      </w:pPr>
      <w:r w:rsidRPr="00137CB9">
        <w:rPr>
          <w:rFonts w:hint="cs"/>
          <w:sz w:val="36"/>
          <w:szCs w:val="36"/>
          <w:rtl/>
        </w:rPr>
        <w:t>1-</w:t>
      </w:r>
      <w:r w:rsidRPr="00137CB9">
        <w:rPr>
          <w:sz w:val="36"/>
          <w:szCs w:val="36"/>
          <w:rtl/>
        </w:rPr>
        <w:t>مع</w:t>
      </w:r>
      <w:r w:rsidR="00513267">
        <w:rPr>
          <w:sz w:val="36"/>
          <w:szCs w:val="36"/>
          <w:rtl/>
        </w:rPr>
        <w:t xml:space="preserve"> مراعاة أحكام المادة (السابعة و</w:t>
      </w:r>
      <w:r w:rsidRPr="00137CB9">
        <w:rPr>
          <w:sz w:val="36"/>
          <w:szCs w:val="36"/>
          <w:rtl/>
        </w:rPr>
        <w:t>الأربعين بعد المائة) من هذا النظام, إذا تعدد المسؤولون عن الضرر وفقاً لأحكام هذا الفصل، فليس للمتضررين الحق في الحصول على تعويض إجمالي يزيد على الحد الأعلى للتعويض الذي قد يحكم به على مسؤول واحد</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2-</w:t>
      </w:r>
      <w:r w:rsidRPr="00137CB9">
        <w:rPr>
          <w:sz w:val="36"/>
          <w:szCs w:val="36"/>
          <w:rtl/>
        </w:rPr>
        <w:t>عن</w:t>
      </w:r>
      <w:r w:rsidR="00513267">
        <w:rPr>
          <w:sz w:val="36"/>
          <w:szCs w:val="36"/>
          <w:rtl/>
        </w:rPr>
        <w:t>د تطبيق أحكام المادة (الخامسة و</w:t>
      </w:r>
      <w:r w:rsidRPr="00137CB9">
        <w:rPr>
          <w:sz w:val="36"/>
          <w:szCs w:val="36"/>
          <w:rtl/>
        </w:rPr>
        <w:t>الأربعين بعد المائة) من هذا النظام</w:t>
      </w:r>
      <w:r w:rsidRPr="00137CB9">
        <w:rPr>
          <w:rFonts w:hint="cs"/>
          <w:sz w:val="36"/>
          <w:szCs w:val="36"/>
          <w:rtl/>
        </w:rPr>
        <w:t>,</w:t>
      </w:r>
      <w:r w:rsidRPr="00137CB9">
        <w:rPr>
          <w:sz w:val="36"/>
          <w:szCs w:val="36"/>
          <w:rtl/>
        </w:rPr>
        <w:t xml:space="preserve"> يكون للمتضرر الحق في الحصول على تعويض لا يتجاوز مجموع الحدود القصوى للطائرات التي ساهمت في </w:t>
      </w:r>
      <w:r w:rsidR="00513267">
        <w:rPr>
          <w:sz w:val="36"/>
          <w:szCs w:val="36"/>
          <w:rtl/>
        </w:rPr>
        <w:t>وقوع الضرر</w:t>
      </w:r>
      <w:r w:rsidR="00513267">
        <w:rPr>
          <w:rFonts w:hint="cs"/>
          <w:sz w:val="36"/>
          <w:szCs w:val="36"/>
          <w:rtl/>
        </w:rPr>
        <w:t>,</w:t>
      </w:r>
      <w:r w:rsidRPr="00137CB9">
        <w:rPr>
          <w:sz w:val="36"/>
          <w:szCs w:val="36"/>
          <w:rtl/>
        </w:rPr>
        <w:t xml:space="preserve"> وم</w:t>
      </w:r>
      <w:r w:rsidR="00513267">
        <w:rPr>
          <w:sz w:val="36"/>
          <w:szCs w:val="36"/>
          <w:rtl/>
        </w:rPr>
        <w:t>ع ذلك فإن أي مستثمر لا يكون مس</w:t>
      </w:r>
      <w:r w:rsidR="00513267">
        <w:rPr>
          <w:rFonts w:hint="cs"/>
          <w:sz w:val="36"/>
          <w:szCs w:val="36"/>
          <w:rtl/>
        </w:rPr>
        <w:t>ؤو</w:t>
      </w:r>
      <w:r w:rsidRPr="00137CB9">
        <w:rPr>
          <w:sz w:val="36"/>
          <w:szCs w:val="36"/>
          <w:rtl/>
        </w:rPr>
        <w:t>لاً عن دفع تعويض يتجاوز الحد الأقص</w:t>
      </w:r>
      <w:r w:rsidR="00513267">
        <w:rPr>
          <w:sz w:val="36"/>
          <w:szCs w:val="36"/>
          <w:rtl/>
        </w:rPr>
        <w:t>ى المقرر لطائراته ما لم تكن مس</w:t>
      </w:r>
      <w:r w:rsidR="00513267">
        <w:rPr>
          <w:rFonts w:hint="cs"/>
          <w:sz w:val="36"/>
          <w:szCs w:val="36"/>
          <w:rtl/>
        </w:rPr>
        <w:t>ؤو</w:t>
      </w:r>
      <w:r w:rsidRPr="00137CB9">
        <w:rPr>
          <w:sz w:val="36"/>
          <w:szCs w:val="36"/>
          <w:rtl/>
        </w:rPr>
        <w:t>ليته غير محد</w:t>
      </w:r>
      <w:r w:rsidRPr="00137CB9">
        <w:rPr>
          <w:rFonts w:hint="cs"/>
          <w:sz w:val="36"/>
          <w:szCs w:val="36"/>
          <w:rtl/>
        </w:rPr>
        <w:t>و</w:t>
      </w:r>
      <w:r w:rsidRPr="00137CB9">
        <w:rPr>
          <w:sz w:val="36"/>
          <w:szCs w:val="36"/>
          <w:rtl/>
        </w:rPr>
        <w:t>دة</w:t>
      </w:r>
      <w:r w:rsidR="00513267">
        <w:rPr>
          <w:sz w:val="36"/>
          <w:szCs w:val="36"/>
          <w:rtl/>
        </w:rPr>
        <w:t xml:space="preserve"> طبقاً لأحكام المادة (السابعة و</w:t>
      </w:r>
      <w:r w:rsidRPr="00137CB9">
        <w:rPr>
          <w:sz w:val="36"/>
          <w:szCs w:val="36"/>
          <w:rtl/>
        </w:rPr>
        <w:t>الأربعين بعد المائة) من هذا النظام</w:t>
      </w:r>
      <w:r w:rsidRPr="00137CB9">
        <w:rPr>
          <w:sz w:val="36"/>
          <w:szCs w:val="36"/>
        </w:rPr>
        <w:t>.</w:t>
      </w:r>
    </w:p>
    <w:p w:rsidR="00137CB9" w:rsidRPr="00137CB9" w:rsidRDefault="00137CB9" w:rsidP="00513267">
      <w:pPr>
        <w:bidi w:val="0"/>
        <w:spacing w:after="0"/>
        <w:jc w:val="right"/>
        <w:rPr>
          <w:b/>
          <w:bCs/>
          <w:sz w:val="40"/>
          <w:szCs w:val="40"/>
        </w:rPr>
      </w:pPr>
      <w:r w:rsidRPr="00137CB9">
        <w:rPr>
          <w:b/>
          <w:bCs/>
          <w:sz w:val="40"/>
          <w:szCs w:val="40"/>
          <w:rtl/>
        </w:rPr>
        <w:t>المادة التاسعة والأربعون بعد المائة: تجاوز التعويضات المستحقة لحدود المسؤولية</w:t>
      </w:r>
      <w:r w:rsidRPr="00137CB9">
        <w:rPr>
          <w:b/>
          <w:bCs/>
          <w:sz w:val="40"/>
          <w:szCs w:val="40"/>
        </w:rPr>
        <w:t> </w:t>
      </w:r>
    </w:p>
    <w:p w:rsidR="00137CB9" w:rsidRPr="00137CB9" w:rsidRDefault="00137CB9" w:rsidP="00F01635">
      <w:pPr>
        <w:spacing w:after="0"/>
        <w:jc w:val="both"/>
        <w:rPr>
          <w:sz w:val="36"/>
          <w:szCs w:val="36"/>
        </w:rPr>
      </w:pPr>
      <w:r w:rsidRPr="00137CB9">
        <w:rPr>
          <w:sz w:val="36"/>
          <w:szCs w:val="36"/>
          <w:rtl/>
        </w:rPr>
        <w:t>إذا تجاوز مجموع مبالغ التعويضات المقررة الحد الأقصى للمسؤولية المقررة</w:t>
      </w:r>
      <w:r w:rsidR="00513267">
        <w:rPr>
          <w:sz w:val="36"/>
          <w:szCs w:val="36"/>
          <w:rtl/>
        </w:rPr>
        <w:t xml:space="preserve"> وفقاً لأحكام المادة (السادسة و</w:t>
      </w:r>
      <w:r w:rsidRPr="00137CB9">
        <w:rPr>
          <w:sz w:val="36"/>
          <w:szCs w:val="36"/>
          <w:rtl/>
        </w:rPr>
        <w:t>الأربعين بعد المائة) من هذا النظام، تطبق القواعد الآتية</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1-</w:t>
      </w:r>
      <w:r w:rsidRPr="00137CB9">
        <w:rPr>
          <w:sz w:val="36"/>
          <w:szCs w:val="36"/>
          <w:rtl/>
        </w:rPr>
        <w:t>إذا كانت المسؤولية المعينة عن الوفاة أو الإصابات البدنية، فلا يجوز أن تتجاوز مبالغ التعويض الحدود المعينة لها عن كل شخص توفي أو أصي</w:t>
      </w:r>
      <w:r w:rsidRPr="00137CB9">
        <w:rPr>
          <w:rFonts w:hint="cs"/>
          <w:sz w:val="36"/>
          <w:szCs w:val="36"/>
          <w:rtl/>
        </w:rPr>
        <w:t>ب.</w:t>
      </w:r>
      <w:r w:rsidRPr="00137CB9">
        <w:rPr>
          <w:sz w:val="36"/>
          <w:szCs w:val="36"/>
        </w:rPr>
        <w:t> </w:t>
      </w:r>
    </w:p>
    <w:p w:rsidR="00137CB9" w:rsidRPr="00137CB9" w:rsidRDefault="00137CB9" w:rsidP="00F01635">
      <w:pPr>
        <w:spacing w:after="0"/>
        <w:jc w:val="both"/>
        <w:rPr>
          <w:sz w:val="36"/>
          <w:szCs w:val="36"/>
        </w:rPr>
      </w:pPr>
      <w:r w:rsidRPr="00137CB9">
        <w:rPr>
          <w:rFonts w:hint="cs"/>
          <w:sz w:val="36"/>
          <w:szCs w:val="36"/>
          <w:rtl/>
        </w:rPr>
        <w:lastRenderedPageBreak/>
        <w:t>2-</w:t>
      </w:r>
      <w:r w:rsidRPr="00137CB9">
        <w:rPr>
          <w:sz w:val="36"/>
          <w:szCs w:val="36"/>
          <w:rtl/>
        </w:rPr>
        <w:t>إذا كانت التعويضات مخصصة لحالات الوفاة أو الإصابات البدنية فقط أو لحالات ال</w:t>
      </w:r>
      <w:r w:rsidRPr="00137CB9">
        <w:rPr>
          <w:rFonts w:hint="cs"/>
          <w:sz w:val="36"/>
          <w:szCs w:val="36"/>
          <w:rtl/>
        </w:rPr>
        <w:t>أ</w:t>
      </w:r>
      <w:r w:rsidRPr="00137CB9">
        <w:rPr>
          <w:sz w:val="36"/>
          <w:szCs w:val="36"/>
          <w:rtl/>
        </w:rPr>
        <w:t>ضرار بالأموال وحدها، فتخفض مبالغ التعويضات بنسبة المبالغ المخصصة لكل منها</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3-</w:t>
      </w:r>
      <w:r w:rsidRPr="00137CB9">
        <w:rPr>
          <w:sz w:val="36"/>
          <w:szCs w:val="36"/>
          <w:rtl/>
        </w:rPr>
        <w:t>إذا كانت التعويضات مخصصة معاً لحالات الوفاة أو الإصابات البدنية</w:t>
      </w:r>
      <w:r w:rsidR="001D503F">
        <w:rPr>
          <w:rFonts w:hint="cs"/>
          <w:sz w:val="36"/>
          <w:szCs w:val="36"/>
          <w:rtl/>
        </w:rPr>
        <w:t>,</w:t>
      </w:r>
      <w:r w:rsidRPr="00137CB9">
        <w:rPr>
          <w:sz w:val="36"/>
          <w:szCs w:val="36"/>
          <w:rtl/>
        </w:rPr>
        <w:t xml:space="preserve"> وكذلك لحالات الأضرار بالأموال، فتخصص مبالغ التعويضات الإجمالية المعدة للتوزيع لتغطية نسب تعويضات حالات الوفاة أو الإصابات البدنية</w:t>
      </w:r>
      <w:r w:rsidRPr="00137CB9">
        <w:rPr>
          <w:rFonts w:hint="cs"/>
          <w:sz w:val="36"/>
          <w:szCs w:val="36"/>
          <w:rtl/>
        </w:rPr>
        <w:t>,</w:t>
      </w:r>
      <w:r w:rsidRPr="00137CB9">
        <w:rPr>
          <w:sz w:val="36"/>
          <w:szCs w:val="36"/>
          <w:rtl/>
        </w:rPr>
        <w:t xml:space="preserve"> وإذا تبقى شيء من مبالغ التعويضات الإجمالية المعدة للتوزيع يتم توزيعها بنسبة التعويضات عن الأضرار بالأموال</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الخمسون بعد المائة: دعاوى التعويض</w:t>
      </w:r>
      <w:r w:rsidRPr="00137CB9">
        <w:rPr>
          <w:b/>
          <w:bCs/>
          <w:sz w:val="40"/>
          <w:szCs w:val="40"/>
        </w:rPr>
        <w:t> </w:t>
      </w:r>
    </w:p>
    <w:p w:rsidR="00137CB9" w:rsidRPr="00137CB9" w:rsidRDefault="00137CB9" w:rsidP="00F01635">
      <w:pPr>
        <w:spacing w:after="0"/>
        <w:jc w:val="both"/>
        <w:rPr>
          <w:sz w:val="36"/>
          <w:szCs w:val="36"/>
        </w:rPr>
      </w:pPr>
      <w:r w:rsidRPr="00137CB9">
        <w:rPr>
          <w:rFonts w:hint="cs"/>
          <w:sz w:val="36"/>
          <w:szCs w:val="36"/>
          <w:rtl/>
        </w:rPr>
        <w:t>1-</w:t>
      </w:r>
      <w:r w:rsidRPr="00137CB9">
        <w:rPr>
          <w:sz w:val="36"/>
          <w:szCs w:val="36"/>
          <w:rtl/>
        </w:rPr>
        <w:t>يجب على الشخص المتضرر رفع دعوى التعويض على مشغل الطائرة المس</w:t>
      </w:r>
      <w:r w:rsidRPr="00137CB9">
        <w:rPr>
          <w:rFonts w:hint="cs"/>
          <w:sz w:val="36"/>
          <w:szCs w:val="36"/>
          <w:rtl/>
        </w:rPr>
        <w:t>ؤ</w:t>
      </w:r>
      <w:r w:rsidRPr="00137CB9">
        <w:rPr>
          <w:sz w:val="36"/>
          <w:szCs w:val="36"/>
          <w:rtl/>
        </w:rPr>
        <w:t>ول أو إعلانه بها خلال ستة أشهر من يوم وقوع الحادث الذي سبب الضرر</w:t>
      </w:r>
      <w:r w:rsidRPr="00137CB9">
        <w:rPr>
          <w:rFonts w:hint="cs"/>
          <w:sz w:val="36"/>
          <w:szCs w:val="36"/>
          <w:rtl/>
        </w:rPr>
        <w:t>,</w:t>
      </w:r>
      <w:r w:rsidRPr="00137CB9">
        <w:rPr>
          <w:sz w:val="36"/>
          <w:szCs w:val="36"/>
          <w:rtl/>
        </w:rPr>
        <w:t xml:space="preserve"> وإلا انحصر حقه في التعويض في الجزء الباقي من التعويض المسؤول عنه الم</w:t>
      </w:r>
      <w:r w:rsidRPr="00137CB9">
        <w:rPr>
          <w:rFonts w:hint="cs"/>
          <w:sz w:val="36"/>
          <w:szCs w:val="36"/>
          <w:rtl/>
        </w:rPr>
        <w:t>ستثمر</w:t>
      </w:r>
      <w:r w:rsidRPr="00137CB9">
        <w:rPr>
          <w:sz w:val="36"/>
          <w:szCs w:val="36"/>
          <w:rtl/>
        </w:rPr>
        <w:t xml:space="preserve"> بعد الوفاء بجميع المطالبات التي قدمت خلال هذه المدة</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2-</w:t>
      </w:r>
      <w:r w:rsidRPr="00137CB9">
        <w:rPr>
          <w:sz w:val="36"/>
          <w:szCs w:val="36"/>
          <w:rtl/>
        </w:rPr>
        <w:t>لا تسمع دعوى التعويض بانقضاء عامين من يوم وقوع الحادث الذي نتج عنه الضرر</w:t>
      </w:r>
      <w:r w:rsidRPr="00137CB9">
        <w:rPr>
          <w:sz w:val="36"/>
          <w:szCs w:val="36"/>
        </w:rPr>
        <w:t>.</w:t>
      </w:r>
    </w:p>
    <w:p w:rsidR="00137CB9" w:rsidRPr="00137CB9" w:rsidRDefault="00137CB9" w:rsidP="00F01635">
      <w:pPr>
        <w:spacing w:after="0"/>
        <w:jc w:val="both"/>
        <w:rPr>
          <w:sz w:val="36"/>
          <w:szCs w:val="36"/>
          <w:rtl/>
        </w:rPr>
      </w:pPr>
      <w:r w:rsidRPr="00137CB9">
        <w:rPr>
          <w:rFonts w:hint="cs"/>
          <w:sz w:val="36"/>
          <w:szCs w:val="36"/>
          <w:rtl/>
        </w:rPr>
        <w:t>3-</w:t>
      </w:r>
      <w:r w:rsidRPr="00137CB9">
        <w:rPr>
          <w:sz w:val="36"/>
          <w:szCs w:val="36"/>
          <w:rtl/>
        </w:rPr>
        <w:t>تحدد المحكمة المختصة في المملكة قبول النظر في دعوى التعويض من عدمه بعد انقضاء المدة المحددة في الفقرة (2) من هذه المادة استنادا</w:t>
      </w:r>
      <w:r w:rsidRPr="00137CB9">
        <w:rPr>
          <w:rFonts w:hint="cs"/>
          <w:sz w:val="36"/>
          <w:szCs w:val="36"/>
          <w:rtl/>
        </w:rPr>
        <w:t>ً</w:t>
      </w:r>
      <w:r w:rsidR="00513267">
        <w:rPr>
          <w:sz w:val="36"/>
          <w:szCs w:val="36"/>
          <w:rtl/>
        </w:rPr>
        <w:t xml:space="preserve"> </w:t>
      </w:r>
      <w:r w:rsidR="00513267">
        <w:rPr>
          <w:rFonts w:hint="cs"/>
          <w:sz w:val="36"/>
          <w:szCs w:val="36"/>
          <w:rtl/>
        </w:rPr>
        <w:t>إ</w:t>
      </w:r>
      <w:r w:rsidRPr="00137CB9">
        <w:rPr>
          <w:sz w:val="36"/>
          <w:szCs w:val="36"/>
          <w:rtl/>
        </w:rPr>
        <w:t>لى الأسباب المقدمة في الدعوى، على أنه في جميع الأحوال لا تقبل الدعوى بعد انقضاء ثلاثة أعوام من اليوم الذي وقع فيه الحادث الذي نتج عنه الضرر</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الحادية والخمسون بعد المائة: الجهة المختصة بنظر دعاوى التعويض</w:t>
      </w:r>
      <w:r w:rsidRPr="00137CB9">
        <w:rPr>
          <w:b/>
          <w:bCs/>
          <w:sz w:val="40"/>
          <w:szCs w:val="40"/>
        </w:rPr>
        <w:t> </w:t>
      </w:r>
    </w:p>
    <w:p w:rsidR="00137CB9" w:rsidRPr="00137CB9" w:rsidRDefault="00137CB9" w:rsidP="00F01635">
      <w:pPr>
        <w:spacing w:after="0"/>
        <w:jc w:val="both"/>
        <w:rPr>
          <w:sz w:val="36"/>
          <w:szCs w:val="36"/>
        </w:rPr>
      </w:pPr>
      <w:r w:rsidRPr="00137CB9">
        <w:rPr>
          <w:rFonts w:hint="cs"/>
          <w:sz w:val="36"/>
          <w:szCs w:val="36"/>
          <w:rtl/>
        </w:rPr>
        <w:t>1-</w:t>
      </w:r>
      <w:r w:rsidRPr="00137CB9">
        <w:rPr>
          <w:sz w:val="36"/>
          <w:szCs w:val="36"/>
          <w:rtl/>
        </w:rPr>
        <w:t>تقام دعوى التعويض عن الأضرار التي تسببها الطائرات للغير على سطح الأرض في إقليم المملكة</w:t>
      </w:r>
      <w:r w:rsidRPr="00137CB9">
        <w:rPr>
          <w:rFonts w:hint="cs"/>
          <w:sz w:val="36"/>
          <w:szCs w:val="36"/>
          <w:rtl/>
        </w:rPr>
        <w:t>,</w:t>
      </w:r>
      <w:r w:rsidRPr="00137CB9">
        <w:rPr>
          <w:sz w:val="36"/>
          <w:szCs w:val="36"/>
          <w:rtl/>
        </w:rPr>
        <w:t xml:space="preserve"> وكذا الأضرار التي تقع على السفن والطائرات السعودية في أعالي البحار أمام ديو</w:t>
      </w:r>
      <w:r w:rsidR="001D503F">
        <w:rPr>
          <w:rFonts w:hint="cs"/>
          <w:sz w:val="36"/>
          <w:szCs w:val="36"/>
          <w:rtl/>
        </w:rPr>
        <w:t>ا</w:t>
      </w:r>
      <w:r w:rsidRPr="00137CB9">
        <w:rPr>
          <w:sz w:val="36"/>
          <w:szCs w:val="36"/>
          <w:rtl/>
        </w:rPr>
        <w:t>ن المظالم</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lastRenderedPageBreak/>
        <w:t>2-</w:t>
      </w:r>
      <w:r w:rsidRPr="00137CB9">
        <w:rPr>
          <w:sz w:val="36"/>
          <w:szCs w:val="36"/>
          <w:rtl/>
        </w:rPr>
        <w:t>يجوز الاتفاق بين واحد أو أكثر من المدعين، وواحد أو أكثر من المدعى عليهم</w:t>
      </w:r>
      <w:r w:rsidRPr="00137CB9">
        <w:rPr>
          <w:rFonts w:hint="cs"/>
          <w:sz w:val="36"/>
          <w:szCs w:val="36"/>
          <w:rtl/>
        </w:rPr>
        <w:t>,</w:t>
      </w:r>
      <w:r w:rsidRPr="00137CB9">
        <w:rPr>
          <w:sz w:val="36"/>
          <w:szCs w:val="36"/>
          <w:rtl/>
        </w:rPr>
        <w:t xml:space="preserve"> على إقامة الدعوى أمام محاكم أي دولة أخرى أو أن يعرضوا النزاع على هيئة تحكيم في إقليم المملكة أو أي دولة أخرى</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3-</w:t>
      </w:r>
      <w:r w:rsidRPr="00137CB9">
        <w:rPr>
          <w:sz w:val="36"/>
          <w:szCs w:val="36"/>
          <w:rtl/>
        </w:rPr>
        <w:t>إذا رفعت دعوى التعويض أمام ديوان المظالم فعليه التأكد من أن المدعى عليه وجميع الخصوم الآخرين أولي الشأن قد تم إعلانهم بكل إجراء يخصهم, وأنه قد تهيأت لهم فرص عادلة وملائمة للدفاع عن مصالحهم</w:t>
      </w:r>
      <w:r w:rsidRPr="00137CB9">
        <w:rPr>
          <w:sz w:val="36"/>
          <w:szCs w:val="36"/>
        </w:rPr>
        <w:t>.</w:t>
      </w:r>
    </w:p>
    <w:p w:rsidR="00137CB9" w:rsidRPr="00137CB9" w:rsidRDefault="00137CB9" w:rsidP="0085624B">
      <w:pPr>
        <w:spacing w:after="0"/>
        <w:rPr>
          <w:b/>
          <w:bCs/>
          <w:sz w:val="40"/>
          <w:szCs w:val="40"/>
          <w:rtl/>
        </w:rPr>
      </w:pPr>
      <w:r w:rsidRPr="00137CB9">
        <w:rPr>
          <w:b/>
          <w:bCs/>
          <w:sz w:val="40"/>
          <w:szCs w:val="40"/>
          <w:rtl/>
        </w:rPr>
        <w:t>المادة الثانية و</w:t>
      </w:r>
      <w:r w:rsidR="00EE0555">
        <w:rPr>
          <w:b/>
          <w:bCs/>
          <w:sz w:val="40"/>
          <w:szCs w:val="40"/>
          <w:rtl/>
        </w:rPr>
        <w:t>الخمسون بعد المائة: تغطية المس</w:t>
      </w:r>
      <w:r w:rsidR="00EE0555">
        <w:rPr>
          <w:rFonts w:hint="cs"/>
          <w:b/>
          <w:bCs/>
          <w:sz w:val="40"/>
          <w:szCs w:val="40"/>
          <w:rtl/>
        </w:rPr>
        <w:t>ؤو</w:t>
      </w:r>
      <w:r w:rsidRPr="00137CB9">
        <w:rPr>
          <w:b/>
          <w:bCs/>
          <w:sz w:val="40"/>
          <w:szCs w:val="40"/>
          <w:rtl/>
        </w:rPr>
        <w:t>لية عن الأضرار</w:t>
      </w:r>
      <w:r w:rsidRPr="00137CB9">
        <w:rPr>
          <w:rFonts w:hint="cs"/>
          <w:b/>
          <w:bCs/>
          <w:sz w:val="40"/>
          <w:szCs w:val="40"/>
          <w:rtl/>
        </w:rPr>
        <w:t xml:space="preserve"> </w:t>
      </w:r>
    </w:p>
    <w:p w:rsidR="00137CB9" w:rsidRPr="00137CB9" w:rsidRDefault="00137CB9" w:rsidP="00F01635">
      <w:pPr>
        <w:spacing w:after="0"/>
        <w:jc w:val="both"/>
        <w:rPr>
          <w:sz w:val="36"/>
          <w:szCs w:val="36"/>
          <w:rtl/>
        </w:rPr>
      </w:pPr>
      <w:r w:rsidRPr="00137CB9">
        <w:rPr>
          <w:sz w:val="36"/>
          <w:szCs w:val="36"/>
          <w:rtl/>
        </w:rPr>
        <w:t>مع مراعاة الأحكام المقررة في هذا الباب، يجب على كل مشغل لطائرة تعمل في إقليم المملكة أن يؤمن لتغطية مسؤوليته عن الأضرار الت</w:t>
      </w:r>
      <w:r w:rsidRPr="00137CB9">
        <w:rPr>
          <w:rFonts w:hint="cs"/>
          <w:sz w:val="36"/>
          <w:szCs w:val="36"/>
          <w:rtl/>
        </w:rPr>
        <w:t>ي</w:t>
      </w:r>
      <w:r w:rsidRPr="00137CB9">
        <w:rPr>
          <w:sz w:val="36"/>
          <w:szCs w:val="36"/>
          <w:rtl/>
        </w:rPr>
        <w:t xml:space="preserve"> تحددها اللائحة</w:t>
      </w:r>
      <w:r w:rsidR="00F01635">
        <w:rPr>
          <w:sz w:val="36"/>
          <w:szCs w:val="36"/>
        </w:rPr>
        <w:t xml:space="preserve"> .</w:t>
      </w:r>
    </w:p>
    <w:p w:rsidR="00137CB9" w:rsidRPr="00137CB9" w:rsidRDefault="00137CB9" w:rsidP="00EE0555">
      <w:pPr>
        <w:spacing w:after="0"/>
        <w:jc w:val="center"/>
        <w:rPr>
          <w:b/>
          <w:bCs/>
          <w:sz w:val="48"/>
          <w:szCs w:val="48"/>
          <w:rtl/>
        </w:rPr>
      </w:pPr>
      <w:bookmarkStart w:id="35" w:name="p11"/>
      <w:r w:rsidRPr="00137CB9">
        <w:rPr>
          <w:b/>
          <w:bCs/>
          <w:sz w:val="48"/>
          <w:szCs w:val="48"/>
          <w:rtl/>
        </w:rPr>
        <w:t>الباب الحادي عشر</w:t>
      </w:r>
    </w:p>
    <w:p w:rsidR="00137CB9" w:rsidRPr="00137CB9" w:rsidRDefault="00EE0555" w:rsidP="00390543">
      <w:pPr>
        <w:spacing w:after="0"/>
        <w:jc w:val="center"/>
        <w:rPr>
          <w:b/>
          <w:bCs/>
          <w:sz w:val="48"/>
          <w:szCs w:val="48"/>
          <w:rtl/>
        </w:rPr>
      </w:pPr>
      <w:r>
        <w:rPr>
          <w:b/>
          <w:bCs/>
          <w:sz w:val="48"/>
          <w:szCs w:val="48"/>
          <w:rtl/>
        </w:rPr>
        <w:t xml:space="preserve">الجرائم والأفعال التي ترتكب </w:t>
      </w:r>
      <w:r w:rsidR="00137CB9" w:rsidRPr="00137CB9">
        <w:rPr>
          <w:b/>
          <w:bCs/>
          <w:sz w:val="48"/>
          <w:szCs w:val="48"/>
          <w:rtl/>
        </w:rPr>
        <w:t>ضد أمن الطيران المدني وسلامته</w:t>
      </w:r>
      <w:bookmarkEnd w:id="35"/>
    </w:p>
    <w:p w:rsidR="00137CB9" w:rsidRPr="00137CB9" w:rsidRDefault="00137CB9" w:rsidP="00EE0555">
      <w:pPr>
        <w:spacing w:after="0"/>
        <w:jc w:val="center"/>
        <w:rPr>
          <w:b/>
          <w:bCs/>
          <w:sz w:val="44"/>
          <w:szCs w:val="44"/>
          <w:rtl/>
        </w:rPr>
      </w:pPr>
      <w:r w:rsidRPr="00137CB9">
        <w:rPr>
          <w:b/>
          <w:bCs/>
          <w:sz w:val="44"/>
          <w:szCs w:val="44"/>
          <w:rtl/>
        </w:rPr>
        <w:t>الفصل الأول</w:t>
      </w:r>
    </w:p>
    <w:p w:rsidR="00137CB9" w:rsidRPr="00F01635" w:rsidRDefault="00F01635" w:rsidP="00F01635">
      <w:pPr>
        <w:spacing w:after="0"/>
        <w:jc w:val="center"/>
        <w:rPr>
          <w:b/>
          <w:bCs/>
          <w:sz w:val="44"/>
          <w:szCs w:val="44"/>
          <w:rtl/>
        </w:rPr>
      </w:pPr>
      <w:r>
        <w:rPr>
          <w:b/>
          <w:bCs/>
          <w:sz w:val="44"/>
          <w:szCs w:val="44"/>
          <w:rtl/>
        </w:rPr>
        <w:t>تحديد الجرائم والأفعال</w:t>
      </w:r>
    </w:p>
    <w:p w:rsidR="00137CB9" w:rsidRPr="00137CB9" w:rsidRDefault="00137CB9" w:rsidP="0085624B">
      <w:pPr>
        <w:spacing w:after="0"/>
        <w:rPr>
          <w:b/>
          <w:bCs/>
          <w:sz w:val="40"/>
          <w:szCs w:val="40"/>
        </w:rPr>
      </w:pPr>
      <w:r w:rsidRPr="00137CB9">
        <w:rPr>
          <w:b/>
          <w:bCs/>
          <w:sz w:val="40"/>
          <w:szCs w:val="40"/>
          <w:rtl/>
        </w:rPr>
        <w:t>المادة الثالثة والخمسون بعد المائة: تطبيق المعاهدات الدولية</w:t>
      </w:r>
      <w:r w:rsidRPr="00137CB9">
        <w:rPr>
          <w:b/>
          <w:bCs/>
          <w:sz w:val="40"/>
          <w:szCs w:val="40"/>
        </w:rPr>
        <w:t> </w:t>
      </w:r>
    </w:p>
    <w:p w:rsidR="00137CB9" w:rsidRPr="00137CB9" w:rsidRDefault="00137CB9" w:rsidP="0085624B">
      <w:pPr>
        <w:spacing w:after="0"/>
        <w:rPr>
          <w:sz w:val="36"/>
          <w:szCs w:val="36"/>
        </w:rPr>
      </w:pPr>
      <w:r w:rsidRPr="00137CB9">
        <w:rPr>
          <w:sz w:val="36"/>
          <w:szCs w:val="36"/>
          <w:rtl/>
        </w:rPr>
        <w:t>تطبق على الجرائم والأفعال التي ترتكب ضد أمن وسلامة الطيران المدني والطائرات أحكام المعاهدات والاتفاقيات الدولية بهذا الشأن الت</w:t>
      </w:r>
      <w:r w:rsidRPr="00137CB9">
        <w:rPr>
          <w:rFonts w:hint="cs"/>
          <w:sz w:val="36"/>
          <w:szCs w:val="36"/>
          <w:rtl/>
        </w:rPr>
        <w:t>ي</w:t>
      </w:r>
      <w:r w:rsidRPr="00137CB9">
        <w:rPr>
          <w:sz w:val="36"/>
          <w:szCs w:val="36"/>
          <w:rtl/>
        </w:rPr>
        <w:t xml:space="preserve"> وافقت عليها المملكة</w:t>
      </w:r>
      <w:r w:rsidRPr="00137CB9">
        <w:rPr>
          <w:rFonts w:hint="cs"/>
          <w:sz w:val="36"/>
          <w:szCs w:val="36"/>
          <w:rtl/>
        </w:rPr>
        <w:t>,</w:t>
      </w:r>
      <w:r w:rsidRPr="00137CB9">
        <w:rPr>
          <w:sz w:val="36"/>
          <w:szCs w:val="36"/>
          <w:rtl/>
        </w:rPr>
        <w:t xml:space="preserve"> وأحكام الأنظمة المطبقة في المملكة</w:t>
      </w:r>
      <w:r w:rsidRPr="00137CB9">
        <w:rPr>
          <w:sz w:val="36"/>
          <w:szCs w:val="36"/>
        </w:rPr>
        <w:t>.</w:t>
      </w:r>
    </w:p>
    <w:p w:rsidR="00137CB9" w:rsidRPr="00137CB9" w:rsidRDefault="00137CB9" w:rsidP="0085624B">
      <w:pPr>
        <w:spacing w:after="0"/>
        <w:rPr>
          <w:sz w:val="40"/>
          <w:szCs w:val="40"/>
        </w:rPr>
      </w:pPr>
      <w:r w:rsidRPr="00EE0555">
        <w:rPr>
          <w:b/>
          <w:bCs/>
          <w:sz w:val="40"/>
          <w:szCs w:val="40"/>
          <w:rtl/>
        </w:rPr>
        <w:t>المادة الرابعة والخمسون بعد المائة: تحديد الجرائم</w:t>
      </w:r>
      <w:r w:rsidRPr="00137CB9">
        <w:rPr>
          <w:sz w:val="40"/>
          <w:szCs w:val="40"/>
        </w:rPr>
        <w:t> </w:t>
      </w:r>
    </w:p>
    <w:p w:rsidR="00137CB9" w:rsidRPr="00137CB9" w:rsidRDefault="00137CB9" w:rsidP="00F01635">
      <w:pPr>
        <w:spacing w:after="0"/>
        <w:jc w:val="both"/>
        <w:rPr>
          <w:sz w:val="36"/>
          <w:szCs w:val="36"/>
        </w:rPr>
      </w:pPr>
      <w:r w:rsidRPr="00137CB9">
        <w:rPr>
          <w:rFonts w:hint="cs"/>
          <w:sz w:val="36"/>
          <w:szCs w:val="36"/>
          <w:rtl/>
        </w:rPr>
        <w:t>1-</w:t>
      </w:r>
      <w:r w:rsidR="001D503F">
        <w:rPr>
          <w:sz w:val="36"/>
          <w:szCs w:val="36"/>
          <w:rtl/>
        </w:rPr>
        <w:t>يُعد مرت</w:t>
      </w:r>
      <w:r w:rsidRPr="00137CB9">
        <w:rPr>
          <w:sz w:val="36"/>
          <w:szCs w:val="36"/>
          <w:rtl/>
        </w:rPr>
        <w:t>ك</w:t>
      </w:r>
      <w:r w:rsidR="001D503F">
        <w:rPr>
          <w:rFonts w:hint="cs"/>
          <w:sz w:val="36"/>
          <w:szCs w:val="36"/>
          <w:rtl/>
        </w:rPr>
        <w:t>ب</w:t>
      </w:r>
      <w:r w:rsidRPr="00137CB9">
        <w:rPr>
          <w:sz w:val="36"/>
          <w:szCs w:val="36"/>
          <w:rtl/>
        </w:rPr>
        <w:t>اً لجريمة أي شخص يشرع في ارتكاب أو يرتكب عمداً ودون حق مشروع فعلاً من الأفعال الآتية أو يشارك شخصاً آخر يشرع أو يرتكب هذا الفعل</w:t>
      </w:r>
      <w:r w:rsidRPr="00137CB9">
        <w:rPr>
          <w:sz w:val="36"/>
          <w:szCs w:val="36"/>
        </w:rPr>
        <w:t>:</w:t>
      </w:r>
    </w:p>
    <w:p w:rsidR="00137CB9" w:rsidRPr="00137CB9" w:rsidRDefault="00137CB9" w:rsidP="00F01635">
      <w:pPr>
        <w:spacing w:after="0"/>
        <w:jc w:val="both"/>
        <w:rPr>
          <w:sz w:val="36"/>
          <w:szCs w:val="36"/>
        </w:rPr>
      </w:pPr>
      <w:r w:rsidRPr="00137CB9">
        <w:rPr>
          <w:sz w:val="36"/>
          <w:szCs w:val="36"/>
          <w:rtl/>
        </w:rPr>
        <w:lastRenderedPageBreak/>
        <w:t>أ</w:t>
      </w:r>
      <w:r w:rsidRPr="00137CB9">
        <w:rPr>
          <w:rFonts w:hint="cs"/>
          <w:sz w:val="36"/>
          <w:szCs w:val="36"/>
          <w:rtl/>
        </w:rPr>
        <w:t>-</w:t>
      </w:r>
      <w:r w:rsidRPr="00137CB9">
        <w:rPr>
          <w:sz w:val="36"/>
          <w:szCs w:val="36"/>
          <w:rtl/>
        </w:rPr>
        <w:t>أن يقوم بعمل من أعمال العنف ضد شخص على متن طائرة في حالة طيران إذا كان من شأن هذا العمل أن يعرض سلامة الطائرة للخطر</w:t>
      </w:r>
      <w:r w:rsidRPr="00137CB9">
        <w:rPr>
          <w:sz w:val="36"/>
          <w:szCs w:val="36"/>
        </w:rPr>
        <w:t>.</w:t>
      </w:r>
    </w:p>
    <w:p w:rsidR="00137CB9" w:rsidRPr="00137CB9" w:rsidRDefault="00137CB9" w:rsidP="00F01635">
      <w:pPr>
        <w:spacing w:after="0"/>
        <w:jc w:val="both"/>
        <w:rPr>
          <w:sz w:val="36"/>
          <w:szCs w:val="36"/>
        </w:rPr>
      </w:pPr>
      <w:r w:rsidRPr="00137CB9">
        <w:rPr>
          <w:sz w:val="36"/>
          <w:szCs w:val="36"/>
          <w:rtl/>
        </w:rPr>
        <w:t>ب</w:t>
      </w:r>
      <w:r w:rsidRPr="00137CB9">
        <w:rPr>
          <w:rFonts w:hint="cs"/>
          <w:sz w:val="36"/>
          <w:szCs w:val="36"/>
          <w:rtl/>
        </w:rPr>
        <w:t>-</w:t>
      </w:r>
      <w:r w:rsidRPr="00137CB9">
        <w:rPr>
          <w:sz w:val="36"/>
          <w:szCs w:val="36"/>
          <w:rtl/>
        </w:rPr>
        <w:t>أن يدمر طائرة في الخدمة، أو يحدث بها تلفاً يجعلها عاجزة عن الطيران أو يحتمل أن يعرض سلامتها وهي في حالة طيران للخطر</w:t>
      </w:r>
      <w:r w:rsidRPr="00137CB9">
        <w:rPr>
          <w:sz w:val="36"/>
          <w:szCs w:val="36"/>
        </w:rPr>
        <w:t>.</w:t>
      </w:r>
    </w:p>
    <w:p w:rsidR="00137CB9" w:rsidRPr="00137CB9" w:rsidRDefault="00137CB9" w:rsidP="00F01635">
      <w:pPr>
        <w:spacing w:after="0"/>
        <w:jc w:val="both"/>
        <w:rPr>
          <w:sz w:val="36"/>
          <w:szCs w:val="36"/>
          <w:rtl/>
        </w:rPr>
      </w:pPr>
      <w:r w:rsidRPr="00137CB9">
        <w:rPr>
          <w:sz w:val="36"/>
          <w:szCs w:val="36"/>
          <w:rtl/>
        </w:rPr>
        <w:t>ج</w:t>
      </w:r>
      <w:r w:rsidRPr="00137CB9">
        <w:rPr>
          <w:sz w:val="36"/>
          <w:szCs w:val="36"/>
        </w:rPr>
        <w:t>-</w:t>
      </w:r>
      <w:r w:rsidRPr="00137CB9">
        <w:rPr>
          <w:sz w:val="36"/>
          <w:szCs w:val="36"/>
          <w:rtl/>
        </w:rPr>
        <w:t>أن يقوم بأي وسيلة كانت بوضع أو التسبب في وضع جهاز أو مادة في طائرة في الخدمة يحتمل أن يدمر هذه الطائرة أو أن يحدث بها تلفاً يجعلها عاجزة عن الطيران أو يحدث بها تلفاً يحتمل أن يعرض سلامتها وهي في حالة طيران للخطر</w:t>
      </w:r>
      <w:r w:rsidRPr="00137CB9">
        <w:rPr>
          <w:sz w:val="36"/>
          <w:szCs w:val="36"/>
        </w:rPr>
        <w:t>.</w:t>
      </w:r>
    </w:p>
    <w:p w:rsidR="00137CB9" w:rsidRPr="00137CB9" w:rsidRDefault="00137CB9" w:rsidP="00F01635">
      <w:pPr>
        <w:spacing w:after="0"/>
        <w:jc w:val="both"/>
        <w:rPr>
          <w:sz w:val="36"/>
          <w:szCs w:val="36"/>
          <w:rtl/>
        </w:rPr>
      </w:pPr>
      <w:r w:rsidRPr="00137CB9">
        <w:rPr>
          <w:sz w:val="36"/>
          <w:szCs w:val="36"/>
          <w:rtl/>
        </w:rPr>
        <w:t>د</w:t>
      </w:r>
      <w:r w:rsidRPr="00137CB9">
        <w:rPr>
          <w:rFonts w:hint="cs"/>
          <w:sz w:val="36"/>
          <w:szCs w:val="36"/>
          <w:rtl/>
        </w:rPr>
        <w:t>-</w:t>
      </w:r>
      <w:r w:rsidRPr="00137CB9">
        <w:rPr>
          <w:sz w:val="36"/>
          <w:szCs w:val="36"/>
          <w:rtl/>
        </w:rPr>
        <w:t>أن يدمر أو يتلف تسهيلات أو منشآت الملاحة الجوية أو أن يتدخل في تشغيلها إذا كان من شأن أي من هذه الأفعال احتمال تعرض سلامة الطائرات وهي في حالة طيران للخطر</w:t>
      </w:r>
      <w:r w:rsidRPr="00137CB9">
        <w:rPr>
          <w:sz w:val="36"/>
          <w:szCs w:val="36"/>
        </w:rPr>
        <w:t>.</w:t>
      </w:r>
    </w:p>
    <w:p w:rsidR="00137CB9" w:rsidRPr="00137CB9" w:rsidRDefault="00137CB9" w:rsidP="00F01635">
      <w:pPr>
        <w:spacing w:after="0"/>
        <w:jc w:val="both"/>
        <w:rPr>
          <w:sz w:val="36"/>
          <w:szCs w:val="36"/>
          <w:rtl/>
        </w:rPr>
      </w:pPr>
      <w:r w:rsidRPr="00137CB9">
        <w:rPr>
          <w:sz w:val="36"/>
          <w:szCs w:val="36"/>
          <w:rtl/>
        </w:rPr>
        <w:t>ه</w:t>
      </w:r>
      <w:r w:rsidRPr="00137CB9">
        <w:rPr>
          <w:sz w:val="36"/>
          <w:szCs w:val="36"/>
        </w:rPr>
        <w:t>-</w:t>
      </w:r>
      <w:r w:rsidRPr="00137CB9">
        <w:rPr>
          <w:sz w:val="36"/>
          <w:szCs w:val="36"/>
          <w:rtl/>
        </w:rPr>
        <w:t>أن يستولي على معدات خدمات تسهيلات الملاحة الجوية أو أي أجهزة أو آلات أو أسلاك تكون لازمة لتأمين سلامة الطيران أو متصلة بها</w:t>
      </w:r>
      <w:r w:rsidRPr="00137CB9">
        <w:rPr>
          <w:sz w:val="36"/>
          <w:szCs w:val="36"/>
        </w:rPr>
        <w:t>.</w:t>
      </w:r>
    </w:p>
    <w:p w:rsidR="00137CB9" w:rsidRPr="00137CB9" w:rsidRDefault="00137CB9" w:rsidP="00F01635">
      <w:pPr>
        <w:spacing w:after="0"/>
        <w:jc w:val="both"/>
        <w:rPr>
          <w:sz w:val="36"/>
          <w:szCs w:val="36"/>
        </w:rPr>
      </w:pPr>
      <w:r w:rsidRPr="00137CB9">
        <w:rPr>
          <w:sz w:val="36"/>
          <w:szCs w:val="36"/>
          <w:rtl/>
        </w:rPr>
        <w:t>و</w:t>
      </w:r>
      <w:r w:rsidRPr="00137CB9">
        <w:rPr>
          <w:sz w:val="36"/>
          <w:szCs w:val="36"/>
        </w:rPr>
        <w:t>-</w:t>
      </w:r>
      <w:r w:rsidRPr="00137CB9">
        <w:rPr>
          <w:sz w:val="36"/>
          <w:szCs w:val="36"/>
          <w:rtl/>
        </w:rPr>
        <w:t>أن يبل</w:t>
      </w:r>
      <w:r w:rsidR="00855456">
        <w:rPr>
          <w:sz w:val="36"/>
          <w:szCs w:val="36"/>
          <w:rtl/>
        </w:rPr>
        <w:t>غ معلومات يعرف أنها غير صحيحة و</w:t>
      </w:r>
      <w:r w:rsidRPr="00137CB9">
        <w:rPr>
          <w:sz w:val="36"/>
          <w:szCs w:val="36"/>
          <w:rtl/>
        </w:rPr>
        <w:t>يعرض بذلك سلامة الطائرة للخطر</w:t>
      </w:r>
      <w:r w:rsidRPr="00137CB9">
        <w:rPr>
          <w:sz w:val="36"/>
          <w:szCs w:val="36"/>
        </w:rPr>
        <w:t xml:space="preserve"> .</w:t>
      </w:r>
    </w:p>
    <w:p w:rsidR="00137CB9" w:rsidRPr="00137CB9" w:rsidRDefault="00137CB9" w:rsidP="00F01635">
      <w:pPr>
        <w:spacing w:after="0"/>
        <w:jc w:val="both"/>
        <w:rPr>
          <w:sz w:val="36"/>
          <w:szCs w:val="36"/>
        </w:rPr>
      </w:pPr>
      <w:r w:rsidRPr="00137CB9">
        <w:rPr>
          <w:rFonts w:hint="cs"/>
          <w:sz w:val="36"/>
          <w:szCs w:val="36"/>
          <w:rtl/>
        </w:rPr>
        <w:t>2-</w:t>
      </w:r>
      <w:r w:rsidRPr="00137CB9">
        <w:rPr>
          <w:sz w:val="36"/>
          <w:szCs w:val="36"/>
          <w:rtl/>
        </w:rPr>
        <w:t>يُعد مرتكباً لجريمة</w:t>
      </w:r>
      <w:r w:rsidRPr="00137CB9">
        <w:rPr>
          <w:rFonts w:hint="cs"/>
          <w:sz w:val="36"/>
          <w:szCs w:val="36"/>
          <w:rtl/>
        </w:rPr>
        <w:t>,</w:t>
      </w:r>
      <w:r w:rsidRPr="00137CB9">
        <w:rPr>
          <w:sz w:val="36"/>
          <w:szCs w:val="36"/>
          <w:rtl/>
        </w:rPr>
        <w:t xml:space="preserve"> أي شخص يشرع في ارتكاب أو يرتكب عمداً ودون حق مشروع باستعمال أي أداة أو مادة أو سلاح أو يشارك شخصاً آخر يشرع أو يرتكب هذا الفعل وفقاً لما يأتي</w:t>
      </w:r>
      <w:r w:rsidRPr="00137CB9">
        <w:rPr>
          <w:sz w:val="36"/>
          <w:szCs w:val="36"/>
        </w:rPr>
        <w:t>:</w:t>
      </w:r>
    </w:p>
    <w:p w:rsidR="00137CB9" w:rsidRPr="00137CB9" w:rsidRDefault="00137CB9" w:rsidP="00F01635">
      <w:pPr>
        <w:spacing w:after="0"/>
        <w:jc w:val="both"/>
        <w:rPr>
          <w:sz w:val="36"/>
          <w:szCs w:val="36"/>
        </w:rPr>
      </w:pPr>
      <w:r w:rsidRPr="00137CB9">
        <w:rPr>
          <w:sz w:val="36"/>
          <w:szCs w:val="36"/>
          <w:rtl/>
        </w:rPr>
        <w:t>أ</w:t>
      </w:r>
      <w:r w:rsidRPr="00137CB9">
        <w:rPr>
          <w:rFonts w:hint="cs"/>
          <w:sz w:val="36"/>
          <w:szCs w:val="36"/>
          <w:rtl/>
        </w:rPr>
        <w:t>-</w:t>
      </w:r>
      <w:r w:rsidRPr="00137CB9">
        <w:rPr>
          <w:sz w:val="36"/>
          <w:szCs w:val="36"/>
          <w:rtl/>
        </w:rPr>
        <w:t>أن يقوم بفعل من أفعال العنف ضد شخص في مطار يخدم الطيران المدني ويسبب هذا الفعل أو يحتمل أن يسبب إصابة جسيمة أو وفاة</w:t>
      </w:r>
      <w:r w:rsidRPr="00137CB9">
        <w:rPr>
          <w:sz w:val="36"/>
          <w:szCs w:val="36"/>
        </w:rPr>
        <w:t>.</w:t>
      </w:r>
    </w:p>
    <w:p w:rsidR="00137CB9" w:rsidRPr="00137CB9" w:rsidRDefault="00137CB9" w:rsidP="00F01635">
      <w:pPr>
        <w:spacing w:after="0"/>
        <w:jc w:val="both"/>
        <w:rPr>
          <w:sz w:val="36"/>
          <w:szCs w:val="36"/>
          <w:rtl/>
        </w:rPr>
      </w:pPr>
      <w:r w:rsidRPr="00137CB9">
        <w:rPr>
          <w:sz w:val="36"/>
          <w:szCs w:val="36"/>
          <w:rtl/>
        </w:rPr>
        <w:t>ب</w:t>
      </w:r>
      <w:r w:rsidRPr="00137CB9">
        <w:rPr>
          <w:rFonts w:hint="cs"/>
          <w:sz w:val="36"/>
          <w:szCs w:val="36"/>
          <w:rtl/>
        </w:rPr>
        <w:t>-</w:t>
      </w:r>
      <w:r w:rsidRPr="00137CB9">
        <w:rPr>
          <w:sz w:val="36"/>
          <w:szCs w:val="36"/>
          <w:rtl/>
        </w:rPr>
        <w:t>أن يدمر أو يتلف تلفاً جسيماً تجهيزات ومرافق مطار يخدم الطيران المدني أو طائرات ليست في الخدمة تكون موجودة فيه أو أن يعيق الخدمات بالمطار إذا كان مثل هذا الفعل يعرض أو يحتمل أن يعرض سلامة المطار للخطر</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lastRenderedPageBreak/>
        <w:t>3-</w:t>
      </w:r>
      <w:r w:rsidRPr="00137CB9">
        <w:rPr>
          <w:sz w:val="36"/>
          <w:szCs w:val="36"/>
          <w:rtl/>
        </w:rPr>
        <w:t>يُعد مرتكباً لجريمة</w:t>
      </w:r>
      <w:r w:rsidRPr="00137CB9">
        <w:rPr>
          <w:rFonts w:hint="cs"/>
          <w:sz w:val="36"/>
          <w:szCs w:val="36"/>
          <w:rtl/>
        </w:rPr>
        <w:t xml:space="preserve">, </w:t>
      </w:r>
      <w:r w:rsidRPr="00137CB9">
        <w:rPr>
          <w:sz w:val="36"/>
          <w:szCs w:val="36"/>
          <w:rtl/>
        </w:rPr>
        <w:t>كل شخص على متن طائرة في حالة طيران يشرع في القيام أو يقوم دون حق مشروع بالقوة أو التهديد باستعمال القوة أو بأي صورة من صور الإكراه</w:t>
      </w:r>
      <w:r w:rsidRPr="00137CB9">
        <w:rPr>
          <w:rFonts w:hint="cs"/>
          <w:sz w:val="36"/>
          <w:szCs w:val="36"/>
          <w:rtl/>
        </w:rPr>
        <w:t>,</w:t>
      </w:r>
      <w:r w:rsidRPr="00137CB9">
        <w:rPr>
          <w:sz w:val="36"/>
          <w:szCs w:val="36"/>
          <w:rtl/>
        </w:rPr>
        <w:t xml:space="preserve"> بالاستيلاء على الطائرة أو السيطرة على قيادتها</w:t>
      </w:r>
      <w:r w:rsidRPr="00137CB9">
        <w:rPr>
          <w:rFonts w:hint="cs"/>
          <w:sz w:val="36"/>
          <w:szCs w:val="36"/>
          <w:rtl/>
        </w:rPr>
        <w:t>,</w:t>
      </w:r>
      <w:r w:rsidRPr="00137CB9">
        <w:rPr>
          <w:sz w:val="36"/>
          <w:szCs w:val="36"/>
          <w:rtl/>
        </w:rPr>
        <w:t xml:space="preserve"> أو يشترك مع شخص آخر يشرع أو يرتكب هذا الفعل</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4-</w:t>
      </w:r>
      <w:r w:rsidRPr="00137CB9">
        <w:rPr>
          <w:sz w:val="36"/>
          <w:szCs w:val="36"/>
          <w:rtl/>
        </w:rPr>
        <w:t>يُعد مرتكباً لجريمة, كل من يقوم بأحد الأفعال الآتية على متن طائرة مدنية</w:t>
      </w:r>
      <w:r w:rsidRPr="00137CB9">
        <w:rPr>
          <w:sz w:val="36"/>
          <w:szCs w:val="36"/>
        </w:rPr>
        <w:t xml:space="preserve"> :</w:t>
      </w:r>
    </w:p>
    <w:p w:rsidR="00137CB9" w:rsidRPr="00137CB9" w:rsidRDefault="00137CB9" w:rsidP="00F01635">
      <w:pPr>
        <w:spacing w:after="0"/>
        <w:jc w:val="both"/>
        <w:rPr>
          <w:sz w:val="36"/>
          <w:szCs w:val="36"/>
        </w:rPr>
      </w:pPr>
      <w:r w:rsidRPr="00137CB9">
        <w:rPr>
          <w:sz w:val="36"/>
          <w:szCs w:val="36"/>
          <w:rtl/>
        </w:rPr>
        <w:t>أ-الاعتداء أو الترهيب أو التهديد بدنيا</w:t>
      </w:r>
      <w:r w:rsidRPr="00137CB9">
        <w:rPr>
          <w:rFonts w:hint="cs"/>
          <w:sz w:val="36"/>
          <w:szCs w:val="36"/>
          <w:rtl/>
        </w:rPr>
        <w:t>ً</w:t>
      </w:r>
      <w:r w:rsidRPr="00137CB9">
        <w:rPr>
          <w:sz w:val="36"/>
          <w:szCs w:val="36"/>
          <w:rtl/>
        </w:rPr>
        <w:t xml:space="preserve"> أو بالقول ضد أحد أعضاء طاقم الطائرة, مما يؤثر على أداء مهام هذا الشخص أو يقلل من قدرته على الاضطلاع بتلك المهام</w:t>
      </w:r>
      <w:r w:rsidRPr="00137CB9">
        <w:rPr>
          <w:sz w:val="36"/>
          <w:szCs w:val="36"/>
        </w:rPr>
        <w:t xml:space="preserve"> .</w:t>
      </w:r>
    </w:p>
    <w:p w:rsidR="00137CB9" w:rsidRPr="00137CB9" w:rsidRDefault="001D503F" w:rsidP="00F01635">
      <w:pPr>
        <w:spacing w:after="0"/>
        <w:jc w:val="both"/>
        <w:rPr>
          <w:sz w:val="36"/>
          <w:szCs w:val="36"/>
        </w:rPr>
      </w:pPr>
      <w:r>
        <w:rPr>
          <w:sz w:val="36"/>
          <w:szCs w:val="36"/>
          <w:rtl/>
        </w:rPr>
        <w:t xml:space="preserve">ب-رفض </w:t>
      </w:r>
      <w:r>
        <w:rPr>
          <w:rFonts w:hint="cs"/>
          <w:sz w:val="36"/>
          <w:szCs w:val="36"/>
          <w:rtl/>
        </w:rPr>
        <w:t>ا</w:t>
      </w:r>
      <w:r w:rsidR="00137CB9" w:rsidRPr="00137CB9">
        <w:rPr>
          <w:sz w:val="36"/>
          <w:szCs w:val="36"/>
          <w:rtl/>
        </w:rPr>
        <w:t>تباع التعليمات القانونية الت</w:t>
      </w:r>
      <w:r w:rsidR="00137CB9" w:rsidRPr="00137CB9">
        <w:rPr>
          <w:rFonts w:hint="cs"/>
          <w:sz w:val="36"/>
          <w:szCs w:val="36"/>
          <w:rtl/>
        </w:rPr>
        <w:t>ي</w:t>
      </w:r>
      <w:r w:rsidR="00855456">
        <w:rPr>
          <w:sz w:val="36"/>
          <w:szCs w:val="36"/>
          <w:rtl/>
        </w:rPr>
        <w:t xml:space="preserve"> يصدرها قائد الطائرة أو </w:t>
      </w:r>
      <w:r w:rsidR="00855456">
        <w:rPr>
          <w:rFonts w:hint="cs"/>
          <w:sz w:val="36"/>
          <w:szCs w:val="36"/>
          <w:rtl/>
        </w:rPr>
        <w:t>أ</w:t>
      </w:r>
      <w:r w:rsidR="00137CB9" w:rsidRPr="00137CB9">
        <w:rPr>
          <w:sz w:val="36"/>
          <w:szCs w:val="36"/>
          <w:rtl/>
        </w:rPr>
        <w:t>حد أعضاء ط</w:t>
      </w:r>
      <w:r w:rsidR="00855456">
        <w:rPr>
          <w:sz w:val="36"/>
          <w:szCs w:val="36"/>
          <w:rtl/>
        </w:rPr>
        <w:t>اقم الطائرة بالنيابة عنه لغرض ت</w:t>
      </w:r>
      <w:r w:rsidR="00855456">
        <w:rPr>
          <w:rFonts w:hint="cs"/>
          <w:sz w:val="36"/>
          <w:szCs w:val="36"/>
          <w:rtl/>
        </w:rPr>
        <w:t>أ</w:t>
      </w:r>
      <w:r w:rsidR="00137CB9" w:rsidRPr="00137CB9">
        <w:rPr>
          <w:sz w:val="36"/>
          <w:szCs w:val="36"/>
          <w:rtl/>
        </w:rPr>
        <w:t>مين سلامة الطائرة أو أي من الأشخاص أو الممتلكات المحمولة على مت</w:t>
      </w:r>
      <w:r w:rsidR="00855456">
        <w:rPr>
          <w:sz w:val="36"/>
          <w:szCs w:val="36"/>
          <w:rtl/>
        </w:rPr>
        <w:t>نها أو لغرض الحفاظ على النظام و</w:t>
      </w:r>
      <w:r w:rsidR="00137CB9" w:rsidRPr="00137CB9">
        <w:rPr>
          <w:sz w:val="36"/>
          <w:szCs w:val="36"/>
          <w:rtl/>
        </w:rPr>
        <w:t>الانضباط على متن الطائرة</w:t>
      </w:r>
      <w:r w:rsidR="00137CB9" w:rsidRPr="00137CB9">
        <w:rPr>
          <w:sz w:val="36"/>
          <w:szCs w:val="36"/>
        </w:rPr>
        <w:t xml:space="preserve"> .</w:t>
      </w:r>
    </w:p>
    <w:p w:rsidR="00137CB9" w:rsidRPr="00137CB9" w:rsidRDefault="00137CB9" w:rsidP="00F01635">
      <w:pPr>
        <w:spacing w:after="0"/>
        <w:jc w:val="both"/>
        <w:rPr>
          <w:sz w:val="36"/>
          <w:szCs w:val="36"/>
        </w:rPr>
      </w:pPr>
      <w:r w:rsidRPr="00137CB9">
        <w:rPr>
          <w:rFonts w:hint="cs"/>
          <w:sz w:val="36"/>
          <w:szCs w:val="36"/>
          <w:rtl/>
        </w:rPr>
        <w:t>5-</w:t>
      </w:r>
      <w:r w:rsidRPr="00137CB9">
        <w:rPr>
          <w:sz w:val="36"/>
          <w:szCs w:val="36"/>
          <w:rtl/>
        </w:rPr>
        <w:t>يعد مرتكبا</w:t>
      </w:r>
      <w:r w:rsidRPr="00137CB9">
        <w:rPr>
          <w:rFonts w:hint="cs"/>
          <w:sz w:val="36"/>
          <w:szCs w:val="36"/>
          <w:rtl/>
        </w:rPr>
        <w:t>ً</w:t>
      </w:r>
      <w:r w:rsidR="00855456">
        <w:rPr>
          <w:sz w:val="36"/>
          <w:szCs w:val="36"/>
          <w:rtl/>
        </w:rPr>
        <w:t xml:space="preserve"> لجريمة, كل من </w:t>
      </w:r>
      <w:r w:rsidR="00855456">
        <w:rPr>
          <w:rFonts w:hint="cs"/>
          <w:sz w:val="36"/>
          <w:szCs w:val="36"/>
          <w:rtl/>
        </w:rPr>
        <w:t>ي</w:t>
      </w:r>
      <w:r w:rsidRPr="00137CB9">
        <w:rPr>
          <w:sz w:val="36"/>
          <w:szCs w:val="36"/>
          <w:rtl/>
        </w:rPr>
        <w:t>قوم على متن طائرة مدنية بفعل ينطوي على عنف بدني ضد شخص, أو الاعتداء أو التحرش أو المضايقة الجنسية ضد أحد أعضاء طاقم الطائرة أو ركابها</w:t>
      </w:r>
      <w:r w:rsidRPr="00137CB9">
        <w:rPr>
          <w:rFonts w:hint="cs"/>
          <w:sz w:val="36"/>
          <w:szCs w:val="36"/>
          <w:rtl/>
        </w:rPr>
        <w:t>.</w:t>
      </w:r>
    </w:p>
    <w:p w:rsidR="00137CB9" w:rsidRPr="00137CB9" w:rsidRDefault="00137CB9" w:rsidP="00F01635">
      <w:pPr>
        <w:spacing w:after="0"/>
        <w:jc w:val="both"/>
        <w:rPr>
          <w:sz w:val="36"/>
          <w:szCs w:val="36"/>
        </w:rPr>
      </w:pPr>
      <w:r w:rsidRPr="00137CB9">
        <w:rPr>
          <w:rFonts w:hint="cs"/>
          <w:sz w:val="36"/>
          <w:szCs w:val="36"/>
          <w:rtl/>
        </w:rPr>
        <w:t>6-</w:t>
      </w:r>
      <w:r w:rsidRPr="00137CB9">
        <w:rPr>
          <w:sz w:val="36"/>
          <w:szCs w:val="36"/>
          <w:rtl/>
        </w:rPr>
        <w:t xml:space="preserve">يُعد مرتكباً لجريمة, كل من يقوم بأحد الأفعال الآتية على متن طائرة مدنية, بما يمس سلامة الطائرة أو سلامة أي شخص على متنها, أو </w:t>
      </w:r>
      <w:r w:rsidR="00855456">
        <w:rPr>
          <w:sz w:val="36"/>
          <w:szCs w:val="36"/>
          <w:rtl/>
        </w:rPr>
        <w:t>إذا كان ذلك الفعل يخل بالنظام و</w:t>
      </w:r>
      <w:r w:rsidRPr="00137CB9">
        <w:rPr>
          <w:sz w:val="36"/>
          <w:szCs w:val="36"/>
          <w:rtl/>
        </w:rPr>
        <w:t>الانضباط على متن الطائرة</w:t>
      </w:r>
      <w:r w:rsidRPr="00137CB9">
        <w:rPr>
          <w:sz w:val="36"/>
          <w:szCs w:val="36"/>
        </w:rPr>
        <w:t xml:space="preserve"> :</w:t>
      </w:r>
    </w:p>
    <w:p w:rsidR="00137CB9" w:rsidRPr="00137CB9" w:rsidRDefault="00137CB9" w:rsidP="00F01635">
      <w:pPr>
        <w:spacing w:after="0"/>
        <w:jc w:val="both"/>
        <w:rPr>
          <w:sz w:val="36"/>
          <w:szCs w:val="36"/>
        </w:rPr>
      </w:pPr>
      <w:r w:rsidRPr="00137CB9">
        <w:rPr>
          <w:sz w:val="36"/>
          <w:szCs w:val="36"/>
          <w:rtl/>
        </w:rPr>
        <w:t>أ-الاعتداء أو الترهيب أو التهديد, بدنيا</w:t>
      </w:r>
      <w:r w:rsidRPr="00137CB9">
        <w:rPr>
          <w:rFonts w:hint="cs"/>
          <w:sz w:val="36"/>
          <w:szCs w:val="36"/>
          <w:rtl/>
        </w:rPr>
        <w:t>ً</w:t>
      </w:r>
      <w:r w:rsidRPr="00137CB9">
        <w:rPr>
          <w:sz w:val="36"/>
          <w:szCs w:val="36"/>
          <w:rtl/>
        </w:rPr>
        <w:t xml:space="preserve"> أو بالقول</w:t>
      </w:r>
      <w:r w:rsidRPr="00137CB9">
        <w:rPr>
          <w:rFonts w:hint="cs"/>
          <w:sz w:val="36"/>
          <w:szCs w:val="36"/>
          <w:rtl/>
        </w:rPr>
        <w:t>,</w:t>
      </w:r>
      <w:r w:rsidRPr="00137CB9">
        <w:rPr>
          <w:sz w:val="36"/>
          <w:szCs w:val="36"/>
          <w:rtl/>
        </w:rPr>
        <w:t xml:space="preserve"> ضد شخص آخر</w:t>
      </w:r>
      <w:r w:rsidRPr="00137CB9">
        <w:rPr>
          <w:sz w:val="36"/>
          <w:szCs w:val="36"/>
        </w:rPr>
        <w:t xml:space="preserve"> .</w:t>
      </w:r>
    </w:p>
    <w:p w:rsidR="00137CB9" w:rsidRPr="00137CB9" w:rsidRDefault="00137CB9" w:rsidP="00F01635">
      <w:pPr>
        <w:spacing w:after="0"/>
        <w:jc w:val="both"/>
        <w:rPr>
          <w:sz w:val="36"/>
          <w:szCs w:val="36"/>
        </w:rPr>
      </w:pPr>
      <w:r w:rsidRPr="00137CB9">
        <w:rPr>
          <w:sz w:val="36"/>
          <w:szCs w:val="36"/>
          <w:rtl/>
        </w:rPr>
        <w:t>ب-التسبب عمدا</w:t>
      </w:r>
      <w:r w:rsidRPr="00137CB9">
        <w:rPr>
          <w:rFonts w:hint="cs"/>
          <w:sz w:val="36"/>
          <w:szCs w:val="36"/>
          <w:rtl/>
        </w:rPr>
        <w:t>ً</w:t>
      </w:r>
      <w:r w:rsidRPr="00137CB9">
        <w:rPr>
          <w:sz w:val="36"/>
          <w:szCs w:val="36"/>
          <w:rtl/>
        </w:rPr>
        <w:t xml:space="preserve"> ف</w:t>
      </w:r>
      <w:r w:rsidRPr="00137CB9">
        <w:rPr>
          <w:rFonts w:hint="cs"/>
          <w:sz w:val="36"/>
          <w:szCs w:val="36"/>
          <w:rtl/>
        </w:rPr>
        <w:t>ي</w:t>
      </w:r>
      <w:r w:rsidRPr="00137CB9">
        <w:rPr>
          <w:sz w:val="36"/>
          <w:szCs w:val="36"/>
          <w:rtl/>
        </w:rPr>
        <w:t xml:space="preserve"> تلف أو تدمير ممتلكات</w:t>
      </w:r>
      <w:r w:rsidRPr="00137CB9">
        <w:rPr>
          <w:sz w:val="36"/>
          <w:szCs w:val="36"/>
        </w:rPr>
        <w:t xml:space="preserve"> .</w:t>
      </w:r>
    </w:p>
    <w:p w:rsidR="00137CB9" w:rsidRPr="00137CB9" w:rsidRDefault="00855456" w:rsidP="00F01635">
      <w:pPr>
        <w:spacing w:after="0"/>
        <w:jc w:val="both"/>
        <w:rPr>
          <w:sz w:val="36"/>
          <w:szCs w:val="36"/>
          <w:rtl/>
        </w:rPr>
      </w:pPr>
      <w:r>
        <w:rPr>
          <w:rFonts w:hint="cs"/>
          <w:sz w:val="36"/>
          <w:szCs w:val="36"/>
          <w:rtl/>
        </w:rPr>
        <w:t>ج</w:t>
      </w:r>
      <w:r w:rsidR="00137CB9" w:rsidRPr="00137CB9">
        <w:rPr>
          <w:sz w:val="36"/>
          <w:szCs w:val="36"/>
          <w:rtl/>
        </w:rPr>
        <w:t>-الثمالة بتأثير تناول المشروبات الكحولية أو تعاطي العقاقير المخدرة</w:t>
      </w:r>
      <w:r w:rsidR="00137CB9" w:rsidRPr="00137CB9">
        <w:rPr>
          <w:sz w:val="36"/>
          <w:szCs w:val="36"/>
        </w:rPr>
        <w:t xml:space="preserve"> .</w:t>
      </w:r>
    </w:p>
    <w:p w:rsidR="00137CB9" w:rsidRPr="00137CB9" w:rsidRDefault="00137CB9" w:rsidP="00F01635">
      <w:pPr>
        <w:spacing w:after="0"/>
        <w:jc w:val="both"/>
        <w:rPr>
          <w:sz w:val="36"/>
          <w:szCs w:val="36"/>
        </w:rPr>
      </w:pPr>
      <w:r w:rsidRPr="00137CB9">
        <w:rPr>
          <w:rFonts w:hint="cs"/>
          <w:sz w:val="36"/>
          <w:szCs w:val="36"/>
          <w:rtl/>
        </w:rPr>
        <w:t>7-</w:t>
      </w:r>
      <w:r w:rsidRPr="00137CB9">
        <w:rPr>
          <w:sz w:val="36"/>
          <w:szCs w:val="36"/>
          <w:rtl/>
        </w:rPr>
        <w:t>يعد مرتكبا</w:t>
      </w:r>
      <w:r w:rsidRPr="00137CB9">
        <w:rPr>
          <w:rFonts w:hint="cs"/>
          <w:sz w:val="36"/>
          <w:szCs w:val="36"/>
          <w:rtl/>
        </w:rPr>
        <w:t>ً</w:t>
      </w:r>
      <w:r w:rsidR="00855456">
        <w:rPr>
          <w:sz w:val="36"/>
          <w:szCs w:val="36"/>
          <w:rtl/>
        </w:rPr>
        <w:t xml:space="preserve"> لجريمة, كل من </w:t>
      </w:r>
      <w:r w:rsidR="00855456">
        <w:rPr>
          <w:rFonts w:hint="cs"/>
          <w:sz w:val="36"/>
          <w:szCs w:val="36"/>
          <w:rtl/>
        </w:rPr>
        <w:t>ي</w:t>
      </w:r>
      <w:r w:rsidRPr="00137CB9">
        <w:rPr>
          <w:sz w:val="36"/>
          <w:szCs w:val="36"/>
          <w:rtl/>
        </w:rPr>
        <w:t>قوم بسرقة أي من ممتلكات الطائرة أو ممتلكات الأشخاص الموجودين على متنها</w:t>
      </w:r>
      <w:r w:rsidRPr="00137CB9">
        <w:rPr>
          <w:sz w:val="36"/>
          <w:szCs w:val="36"/>
        </w:rPr>
        <w:t xml:space="preserve"> .</w:t>
      </w:r>
    </w:p>
    <w:p w:rsidR="00137CB9" w:rsidRPr="00137CB9" w:rsidRDefault="00137CB9" w:rsidP="0085624B">
      <w:pPr>
        <w:spacing w:after="0"/>
        <w:rPr>
          <w:b/>
          <w:bCs/>
          <w:sz w:val="40"/>
          <w:szCs w:val="40"/>
        </w:rPr>
      </w:pPr>
      <w:r w:rsidRPr="00137CB9">
        <w:rPr>
          <w:b/>
          <w:bCs/>
          <w:sz w:val="40"/>
          <w:szCs w:val="40"/>
          <w:rtl/>
        </w:rPr>
        <w:t>المادة الخامسة والخمسون بعد المائة: المخالفات الت</w:t>
      </w:r>
      <w:r w:rsidRPr="00137CB9">
        <w:rPr>
          <w:rFonts w:hint="cs"/>
          <w:b/>
          <w:bCs/>
          <w:sz w:val="40"/>
          <w:szCs w:val="40"/>
          <w:rtl/>
        </w:rPr>
        <w:t>ي</w:t>
      </w:r>
      <w:r w:rsidRPr="00137CB9">
        <w:rPr>
          <w:b/>
          <w:bCs/>
          <w:sz w:val="40"/>
          <w:szCs w:val="40"/>
          <w:rtl/>
        </w:rPr>
        <w:t xml:space="preserve"> ترتكب على متن الطائرة المدنية</w:t>
      </w:r>
      <w:r w:rsidRPr="00137CB9">
        <w:rPr>
          <w:b/>
          <w:bCs/>
          <w:sz w:val="40"/>
          <w:szCs w:val="40"/>
        </w:rPr>
        <w:t> </w:t>
      </w:r>
    </w:p>
    <w:p w:rsidR="00137CB9" w:rsidRPr="00137CB9" w:rsidRDefault="00137CB9" w:rsidP="00F01635">
      <w:pPr>
        <w:spacing w:after="0"/>
        <w:jc w:val="both"/>
        <w:rPr>
          <w:sz w:val="36"/>
          <w:szCs w:val="36"/>
        </w:rPr>
      </w:pPr>
      <w:r w:rsidRPr="00137CB9">
        <w:rPr>
          <w:sz w:val="36"/>
          <w:szCs w:val="36"/>
          <w:rtl/>
        </w:rPr>
        <w:t>يعد مخالفا</w:t>
      </w:r>
      <w:r w:rsidRPr="00137CB9">
        <w:rPr>
          <w:rFonts w:hint="cs"/>
          <w:sz w:val="36"/>
          <w:szCs w:val="36"/>
          <w:rtl/>
        </w:rPr>
        <w:t>ً</w:t>
      </w:r>
      <w:r w:rsidRPr="00137CB9">
        <w:rPr>
          <w:sz w:val="36"/>
          <w:szCs w:val="36"/>
          <w:rtl/>
        </w:rPr>
        <w:t xml:space="preserve"> كل من يقوم بارتكاب أحد الأفعال الآتية على متن طائرة مدنية</w:t>
      </w:r>
      <w:r w:rsidRPr="00137CB9">
        <w:rPr>
          <w:sz w:val="36"/>
          <w:szCs w:val="36"/>
        </w:rPr>
        <w:t xml:space="preserve"> :</w:t>
      </w:r>
    </w:p>
    <w:p w:rsidR="00137CB9" w:rsidRPr="00137CB9" w:rsidRDefault="00137CB9" w:rsidP="00F01635">
      <w:pPr>
        <w:spacing w:after="0"/>
        <w:jc w:val="both"/>
        <w:rPr>
          <w:sz w:val="36"/>
          <w:szCs w:val="36"/>
        </w:rPr>
      </w:pPr>
      <w:r w:rsidRPr="00137CB9">
        <w:rPr>
          <w:sz w:val="36"/>
          <w:szCs w:val="36"/>
          <w:rtl/>
        </w:rPr>
        <w:lastRenderedPageBreak/>
        <w:t>أ-عدم الامتناع عن التدخين, أو التدخين في دورة المياه, أو ف</w:t>
      </w:r>
      <w:r w:rsidRPr="00137CB9">
        <w:rPr>
          <w:rFonts w:hint="cs"/>
          <w:sz w:val="36"/>
          <w:szCs w:val="36"/>
          <w:rtl/>
        </w:rPr>
        <w:t>ي</w:t>
      </w:r>
      <w:r w:rsidRPr="00137CB9">
        <w:rPr>
          <w:sz w:val="36"/>
          <w:szCs w:val="36"/>
          <w:rtl/>
        </w:rPr>
        <w:t xml:space="preserve"> مكان آخر</w:t>
      </w:r>
      <w:r w:rsidRPr="00137CB9">
        <w:rPr>
          <w:sz w:val="36"/>
          <w:szCs w:val="36"/>
        </w:rPr>
        <w:t xml:space="preserve"> .</w:t>
      </w:r>
    </w:p>
    <w:p w:rsidR="00137CB9" w:rsidRPr="00137CB9" w:rsidRDefault="00137CB9" w:rsidP="00F01635">
      <w:pPr>
        <w:spacing w:after="0"/>
        <w:jc w:val="both"/>
        <w:rPr>
          <w:sz w:val="36"/>
          <w:szCs w:val="36"/>
          <w:rtl/>
        </w:rPr>
      </w:pPr>
      <w:r w:rsidRPr="00137CB9">
        <w:rPr>
          <w:sz w:val="36"/>
          <w:szCs w:val="36"/>
          <w:rtl/>
        </w:rPr>
        <w:t>ب-العبث بجهاز الكشف عن الدخان أو غير ذلك من الأجهزة المتعلقة بالسلامة الموجودة على متن الطائرة</w:t>
      </w:r>
      <w:r w:rsidRPr="00137CB9">
        <w:rPr>
          <w:sz w:val="36"/>
          <w:szCs w:val="36"/>
        </w:rPr>
        <w:t xml:space="preserve"> .</w:t>
      </w:r>
    </w:p>
    <w:p w:rsidR="00137CB9" w:rsidRPr="00137CB9" w:rsidRDefault="00855456" w:rsidP="00F01635">
      <w:pPr>
        <w:spacing w:after="0"/>
        <w:jc w:val="both"/>
        <w:rPr>
          <w:sz w:val="36"/>
          <w:szCs w:val="36"/>
        </w:rPr>
      </w:pPr>
      <w:r>
        <w:rPr>
          <w:sz w:val="36"/>
          <w:szCs w:val="36"/>
          <w:rtl/>
        </w:rPr>
        <w:t xml:space="preserve">ج-تشغيل أي أجهزة </w:t>
      </w:r>
      <w:r>
        <w:rPr>
          <w:rFonts w:hint="cs"/>
          <w:sz w:val="36"/>
          <w:szCs w:val="36"/>
          <w:rtl/>
        </w:rPr>
        <w:t>إ</w:t>
      </w:r>
      <w:r w:rsidR="00137CB9" w:rsidRPr="00137CB9">
        <w:rPr>
          <w:sz w:val="36"/>
          <w:szCs w:val="36"/>
          <w:rtl/>
        </w:rPr>
        <w:t>لكترونية محمولة عندما يكون ذلك محظورا</w:t>
      </w:r>
      <w:r w:rsidR="00137CB9" w:rsidRPr="00137CB9">
        <w:rPr>
          <w:rFonts w:hint="cs"/>
          <w:sz w:val="36"/>
          <w:szCs w:val="36"/>
          <w:rtl/>
        </w:rPr>
        <w:t>ً</w:t>
      </w:r>
      <w:r w:rsidR="00137CB9" w:rsidRPr="00137CB9">
        <w:rPr>
          <w:sz w:val="36"/>
          <w:szCs w:val="36"/>
        </w:rPr>
        <w:t>.</w:t>
      </w:r>
    </w:p>
    <w:p w:rsidR="00137CB9" w:rsidRPr="00137CB9" w:rsidRDefault="00137CB9" w:rsidP="00F01635">
      <w:pPr>
        <w:spacing w:after="0"/>
        <w:jc w:val="both"/>
        <w:rPr>
          <w:sz w:val="36"/>
          <w:szCs w:val="36"/>
        </w:rPr>
      </w:pPr>
      <w:r w:rsidRPr="00137CB9">
        <w:rPr>
          <w:sz w:val="36"/>
          <w:szCs w:val="36"/>
          <w:rtl/>
        </w:rPr>
        <w:t>د-رفض الجلوس ف</w:t>
      </w:r>
      <w:r w:rsidRPr="00137CB9">
        <w:rPr>
          <w:rFonts w:hint="cs"/>
          <w:sz w:val="36"/>
          <w:szCs w:val="36"/>
          <w:rtl/>
        </w:rPr>
        <w:t>ي</w:t>
      </w:r>
      <w:r w:rsidRPr="00137CB9">
        <w:rPr>
          <w:sz w:val="36"/>
          <w:szCs w:val="36"/>
          <w:rtl/>
        </w:rPr>
        <w:t xml:space="preserve"> المقعد المخصص أو رفض ربط الحزام</w:t>
      </w:r>
      <w:r w:rsidRPr="00137CB9">
        <w:rPr>
          <w:sz w:val="36"/>
          <w:szCs w:val="36"/>
        </w:rPr>
        <w:t xml:space="preserve"> .</w:t>
      </w:r>
    </w:p>
    <w:p w:rsidR="00137CB9" w:rsidRPr="00137CB9" w:rsidRDefault="00137CB9" w:rsidP="0085624B">
      <w:pPr>
        <w:spacing w:after="0"/>
        <w:rPr>
          <w:b/>
          <w:bCs/>
          <w:sz w:val="40"/>
          <w:szCs w:val="40"/>
        </w:rPr>
      </w:pPr>
      <w:r w:rsidRPr="00137CB9">
        <w:rPr>
          <w:b/>
          <w:bCs/>
          <w:sz w:val="40"/>
          <w:szCs w:val="40"/>
          <w:rtl/>
        </w:rPr>
        <w:t>المادة السادسة والخمسون بعد المائة: اعتبار الطائرة في حالة طيران أو في الخدمة</w:t>
      </w:r>
      <w:r w:rsidRPr="00137CB9">
        <w:rPr>
          <w:b/>
          <w:bCs/>
          <w:sz w:val="40"/>
          <w:szCs w:val="40"/>
        </w:rPr>
        <w:t> </w:t>
      </w:r>
    </w:p>
    <w:p w:rsidR="00137CB9" w:rsidRPr="00137CB9" w:rsidRDefault="00137CB9" w:rsidP="00F01635">
      <w:pPr>
        <w:spacing w:after="0"/>
        <w:jc w:val="both"/>
        <w:rPr>
          <w:sz w:val="36"/>
          <w:szCs w:val="36"/>
        </w:rPr>
      </w:pPr>
      <w:r w:rsidRPr="00137CB9">
        <w:rPr>
          <w:rFonts w:hint="cs"/>
          <w:sz w:val="36"/>
          <w:szCs w:val="36"/>
          <w:rtl/>
        </w:rPr>
        <w:t>1-</w:t>
      </w:r>
      <w:r w:rsidRPr="00137CB9">
        <w:rPr>
          <w:sz w:val="36"/>
          <w:szCs w:val="36"/>
          <w:rtl/>
        </w:rPr>
        <w:t>تعد الطائرة في حالة طيران</w:t>
      </w:r>
      <w:r w:rsidRPr="00137CB9">
        <w:rPr>
          <w:rFonts w:hint="cs"/>
          <w:sz w:val="36"/>
          <w:szCs w:val="36"/>
          <w:rtl/>
        </w:rPr>
        <w:t>,</w:t>
      </w:r>
      <w:r w:rsidRPr="00137CB9">
        <w:rPr>
          <w:sz w:val="36"/>
          <w:szCs w:val="36"/>
          <w:rtl/>
        </w:rPr>
        <w:t xml:space="preserve"> في أي وقت منذ اللحظة التي يتم فيها إغلاق جميع أبوابها الخارجية بعد صعود الركاب حتى اللحظة التي يتم فيها فتح أي من هذه ال</w:t>
      </w:r>
      <w:r w:rsidR="00855456">
        <w:rPr>
          <w:sz w:val="36"/>
          <w:szCs w:val="36"/>
          <w:rtl/>
        </w:rPr>
        <w:t>أبواب من أجل مغادرة الركاب لها</w:t>
      </w:r>
      <w:r w:rsidR="00855456">
        <w:rPr>
          <w:rFonts w:hint="cs"/>
          <w:sz w:val="36"/>
          <w:szCs w:val="36"/>
          <w:rtl/>
        </w:rPr>
        <w:t>,</w:t>
      </w:r>
      <w:r w:rsidRPr="00137CB9">
        <w:rPr>
          <w:sz w:val="36"/>
          <w:szCs w:val="36"/>
          <w:rtl/>
        </w:rPr>
        <w:t xml:space="preserve"> وفي حالة الهبوط الاضطراري يستمر اعتبار الطائرة في حالة طيران حتى تتولى السلطة المختصة مسؤوليتها عن الطائرة وما على متنها من أشخاص وأموال</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2-</w:t>
      </w:r>
      <w:r w:rsidRPr="00137CB9">
        <w:rPr>
          <w:sz w:val="36"/>
          <w:szCs w:val="36"/>
          <w:rtl/>
        </w:rPr>
        <w:t>تعد (الطائرة في الخدمة) منذ بدء إعداد الطائرة للطيران بواسطة عمال الخدمات الأرضية أو بواسطة طاقم الطائرة للقيام برحلة معينة حتى مضى أربع و</w:t>
      </w:r>
      <w:r w:rsidR="00855456">
        <w:rPr>
          <w:sz w:val="36"/>
          <w:szCs w:val="36"/>
          <w:rtl/>
        </w:rPr>
        <w:t>عشرين ساعة على آخر هبوط للطائرة</w:t>
      </w:r>
      <w:r w:rsidR="00855456">
        <w:rPr>
          <w:rFonts w:hint="cs"/>
          <w:sz w:val="36"/>
          <w:szCs w:val="36"/>
          <w:rtl/>
        </w:rPr>
        <w:t>,</w:t>
      </w:r>
      <w:r w:rsidRPr="00137CB9">
        <w:rPr>
          <w:sz w:val="36"/>
          <w:szCs w:val="36"/>
          <w:rtl/>
        </w:rPr>
        <w:t xml:space="preserve"> وعلى أي حال تمتد فترة الخدمة طوال كل المدة التي تعد فيها الطائرة في حالة طيران على الوجه المحدد في الفقرة (1) من هذه المادة</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السابعة والخمسون بعد المائة: سلطات قائد الطائرة وطاقمها</w:t>
      </w:r>
      <w:r w:rsidRPr="00137CB9">
        <w:rPr>
          <w:b/>
          <w:bCs/>
          <w:sz w:val="40"/>
          <w:szCs w:val="40"/>
        </w:rPr>
        <w:t> </w:t>
      </w:r>
    </w:p>
    <w:p w:rsidR="00137CB9" w:rsidRPr="00137CB9" w:rsidRDefault="00137CB9" w:rsidP="00F01635">
      <w:pPr>
        <w:spacing w:after="0"/>
        <w:jc w:val="both"/>
        <w:rPr>
          <w:sz w:val="36"/>
          <w:szCs w:val="36"/>
        </w:rPr>
      </w:pPr>
      <w:r w:rsidRPr="00137CB9">
        <w:rPr>
          <w:sz w:val="36"/>
          <w:szCs w:val="36"/>
          <w:rtl/>
        </w:rPr>
        <w:t xml:space="preserve">يجوز لقائد الطائرة، إذا اعتقد لأسباب معقولة أن شخصاً على متن الطائرة </w:t>
      </w:r>
      <w:r w:rsidRPr="00137CB9">
        <w:rPr>
          <w:rFonts w:hint="cs"/>
          <w:sz w:val="36"/>
          <w:szCs w:val="36"/>
          <w:rtl/>
        </w:rPr>
        <w:t>-</w:t>
      </w:r>
      <w:r w:rsidRPr="00137CB9">
        <w:rPr>
          <w:sz w:val="36"/>
          <w:szCs w:val="36"/>
          <w:rtl/>
        </w:rPr>
        <w:t>وهي في حالة طيران</w:t>
      </w:r>
      <w:r w:rsidRPr="00137CB9">
        <w:rPr>
          <w:rFonts w:hint="cs"/>
          <w:sz w:val="36"/>
          <w:szCs w:val="36"/>
          <w:rtl/>
        </w:rPr>
        <w:t>-</w:t>
      </w:r>
      <w:r w:rsidRPr="00137CB9">
        <w:rPr>
          <w:sz w:val="36"/>
          <w:szCs w:val="36"/>
          <w:rtl/>
        </w:rPr>
        <w:t xml:space="preserve"> قد ارتكب أو يشرع في ارتكاب إحدى الجرائم المنصوص عليها في هذا الباب أو أي فعل يعرض أو قد يعرض للخطر سلامة الطائرة أو الأشخاص أو الأموال على متنها أو يعرض للخطر حسن النظام والضبط على متنها، أن يتخذ تجاه هذا الشخص ما يراه من تدابير ضرورية ووقائية بما فيها تقييد الحرية</w:t>
      </w:r>
      <w:r w:rsidRPr="00137CB9">
        <w:rPr>
          <w:sz w:val="36"/>
          <w:szCs w:val="36"/>
        </w:rPr>
        <w:t>.</w:t>
      </w:r>
    </w:p>
    <w:p w:rsidR="00137CB9" w:rsidRPr="00137CB9" w:rsidRDefault="00137CB9" w:rsidP="00F01635">
      <w:pPr>
        <w:spacing w:after="0"/>
        <w:jc w:val="both"/>
        <w:rPr>
          <w:sz w:val="36"/>
          <w:szCs w:val="36"/>
          <w:rtl/>
        </w:rPr>
      </w:pPr>
      <w:r w:rsidRPr="00137CB9">
        <w:rPr>
          <w:rFonts w:hint="cs"/>
          <w:sz w:val="36"/>
          <w:szCs w:val="36"/>
          <w:rtl/>
        </w:rPr>
        <w:lastRenderedPageBreak/>
        <w:t>2-</w:t>
      </w:r>
      <w:r w:rsidRPr="00137CB9">
        <w:rPr>
          <w:sz w:val="36"/>
          <w:szCs w:val="36"/>
          <w:rtl/>
        </w:rPr>
        <w:t>يجوز لقائد الطائرة أن يأمر باقي أعضاء الطاقم أو يأذن لهم بمعاونته في اتخاذ التدابير المشار إليها في الفقرة (1) من هذه الماد</w:t>
      </w:r>
      <w:r w:rsidR="00B43675">
        <w:rPr>
          <w:rFonts w:hint="cs"/>
          <w:sz w:val="36"/>
          <w:szCs w:val="36"/>
          <w:rtl/>
        </w:rPr>
        <w:t>ة,</w:t>
      </w:r>
      <w:r w:rsidRPr="00137CB9">
        <w:rPr>
          <w:sz w:val="36"/>
          <w:szCs w:val="36"/>
          <w:rtl/>
        </w:rPr>
        <w:t xml:space="preserve"> كما يجوز له أن يطلب تلك المعونة من الركاب أو يأذن لهم بها</w:t>
      </w:r>
      <w:r w:rsidRPr="00137CB9">
        <w:rPr>
          <w:rFonts w:hint="cs"/>
          <w:sz w:val="36"/>
          <w:szCs w:val="36"/>
          <w:rtl/>
        </w:rPr>
        <w:t>,</w:t>
      </w:r>
      <w:r w:rsidRPr="00137CB9">
        <w:rPr>
          <w:sz w:val="36"/>
          <w:szCs w:val="36"/>
          <w:rtl/>
        </w:rPr>
        <w:t xml:space="preserve"> إلا أنه لا يجوز له إجبارهم على ذلك</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3-</w:t>
      </w:r>
      <w:r w:rsidRPr="00137CB9">
        <w:rPr>
          <w:sz w:val="36"/>
          <w:szCs w:val="36"/>
          <w:rtl/>
        </w:rPr>
        <w:t>لقائد الطائرة أن يطلب من السلطات المختصة في الدولة التي تهبط الطائرة في إقليمها إنزال الشخص المشار إليه في الفقرة (1) من هذه المادة، مع بيان الأسباب المسوغة لذلك</w:t>
      </w:r>
      <w:r w:rsidRPr="00137CB9">
        <w:rPr>
          <w:sz w:val="36"/>
          <w:szCs w:val="36"/>
        </w:rPr>
        <w:t>.</w:t>
      </w:r>
    </w:p>
    <w:p w:rsidR="00137CB9" w:rsidRPr="00137CB9" w:rsidRDefault="00137CB9" w:rsidP="00CF0444">
      <w:pPr>
        <w:spacing w:after="0"/>
        <w:jc w:val="both"/>
        <w:rPr>
          <w:sz w:val="36"/>
          <w:szCs w:val="36"/>
          <w:rtl/>
        </w:rPr>
      </w:pPr>
      <w:r w:rsidRPr="00137CB9">
        <w:rPr>
          <w:rFonts w:hint="cs"/>
          <w:sz w:val="36"/>
          <w:szCs w:val="36"/>
          <w:rtl/>
        </w:rPr>
        <w:t>4-</w:t>
      </w:r>
      <w:r w:rsidRPr="00137CB9">
        <w:rPr>
          <w:sz w:val="36"/>
          <w:szCs w:val="36"/>
          <w:rtl/>
        </w:rPr>
        <w:t>إذا رأى قائد الطائرة تسليم شخص على متن الطائرة بسبب خطورة الجريمة التي ارتكبها</w:t>
      </w:r>
      <w:r w:rsidRPr="00137CB9">
        <w:rPr>
          <w:rFonts w:hint="cs"/>
          <w:sz w:val="36"/>
          <w:szCs w:val="36"/>
          <w:rtl/>
        </w:rPr>
        <w:t>,</w:t>
      </w:r>
      <w:r w:rsidRPr="00137CB9">
        <w:rPr>
          <w:sz w:val="36"/>
          <w:szCs w:val="36"/>
          <w:rtl/>
        </w:rPr>
        <w:t xml:space="preserve"> فعليه إخطار سلطات الدولة التي تهبط الطائرة في إقليمها بأسرع وقت ممكن مع بيان الأسباب</w:t>
      </w:r>
      <w:r w:rsidRPr="00137CB9">
        <w:rPr>
          <w:rFonts w:hint="cs"/>
          <w:sz w:val="36"/>
          <w:szCs w:val="36"/>
          <w:rtl/>
        </w:rPr>
        <w:t>,</w:t>
      </w:r>
      <w:r w:rsidRPr="00137CB9">
        <w:rPr>
          <w:sz w:val="36"/>
          <w:szCs w:val="36"/>
          <w:rtl/>
        </w:rPr>
        <w:t xml:space="preserve"> وعليه أن يقدم عند الهبوط عناصر الإثبات والمعلومات المتوافرة لديه</w:t>
      </w:r>
      <w:r w:rsidR="00CF0444">
        <w:rPr>
          <w:sz w:val="36"/>
          <w:szCs w:val="36"/>
        </w:rPr>
        <w:t>.</w:t>
      </w:r>
    </w:p>
    <w:p w:rsidR="00137CB9" w:rsidRPr="00137CB9" w:rsidRDefault="00137CB9" w:rsidP="00B43675">
      <w:pPr>
        <w:spacing w:after="0"/>
        <w:jc w:val="center"/>
        <w:rPr>
          <w:b/>
          <w:bCs/>
          <w:sz w:val="44"/>
          <w:szCs w:val="44"/>
          <w:rtl/>
        </w:rPr>
      </w:pPr>
      <w:r w:rsidRPr="00137CB9">
        <w:rPr>
          <w:b/>
          <w:bCs/>
          <w:sz w:val="44"/>
          <w:szCs w:val="44"/>
          <w:rtl/>
        </w:rPr>
        <w:t>الفصل الثاني</w:t>
      </w:r>
    </w:p>
    <w:p w:rsidR="00137CB9" w:rsidRPr="00137CB9" w:rsidRDefault="00137CB9" w:rsidP="00B43675">
      <w:pPr>
        <w:spacing w:after="0"/>
        <w:jc w:val="center"/>
        <w:rPr>
          <w:b/>
          <w:bCs/>
          <w:sz w:val="44"/>
          <w:szCs w:val="44"/>
          <w:rtl/>
        </w:rPr>
      </w:pPr>
      <w:r w:rsidRPr="00137CB9">
        <w:rPr>
          <w:b/>
          <w:bCs/>
          <w:sz w:val="44"/>
          <w:szCs w:val="44"/>
          <w:rtl/>
        </w:rPr>
        <w:t>صلاحيات وواجبات السلطات</w:t>
      </w:r>
    </w:p>
    <w:p w:rsidR="00137CB9" w:rsidRPr="00137CB9" w:rsidRDefault="00137CB9" w:rsidP="0085624B">
      <w:pPr>
        <w:spacing w:after="0"/>
        <w:rPr>
          <w:b/>
          <w:bCs/>
          <w:sz w:val="40"/>
          <w:szCs w:val="40"/>
        </w:rPr>
      </w:pPr>
      <w:r w:rsidRPr="00137CB9">
        <w:rPr>
          <w:b/>
          <w:bCs/>
          <w:sz w:val="40"/>
          <w:szCs w:val="40"/>
          <w:rtl/>
        </w:rPr>
        <w:t>المادة الثامنة والخمسون بعد المائة: السيطرة على الطائرة واستكمال رحلتها</w:t>
      </w:r>
      <w:r w:rsidRPr="00137CB9">
        <w:rPr>
          <w:b/>
          <w:bCs/>
          <w:sz w:val="40"/>
          <w:szCs w:val="40"/>
        </w:rPr>
        <w:t> </w:t>
      </w:r>
    </w:p>
    <w:p w:rsidR="00137CB9" w:rsidRPr="00137CB9" w:rsidRDefault="00137CB9" w:rsidP="00F01635">
      <w:pPr>
        <w:spacing w:after="0"/>
        <w:jc w:val="both"/>
        <w:rPr>
          <w:sz w:val="36"/>
          <w:szCs w:val="36"/>
        </w:rPr>
      </w:pPr>
      <w:r w:rsidRPr="00137CB9">
        <w:rPr>
          <w:sz w:val="36"/>
          <w:szCs w:val="36"/>
          <w:rtl/>
        </w:rPr>
        <w:t>يجب على السلطات المختصة في المملكة في حالة ارتكاب إحدى الجرا</w:t>
      </w:r>
      <w:r w:rsidR="00B43675">
        <w:rPr>
          <w:sz w:val="36"/>
          <w:szCs w:val="36"/>
          <w:rtl/>
        </w:rPr>
        <w:t>ئم الواردة في المادة (الرابعة و</w:t>
      </w:r>
      <w:r w:rsidRPr="00137CB9">
        <w:rPr>
          <w:sz w:val="36"/>
          <w:szCs w:val="36"/>
          <w:rtl/>
        </w:rPr>
        <w:t>الخمسين بعد المائة) من هذا النظام، أو ارتكاب فعل يعرض أو قد يعرض للخطر سلامة طائرة في حالة طيران أو الأشخاص أو الأموال التي على متنها، أن تتخذ الإجراءات ال</w:t>
      </w:r>
      <w:r w:rsidRPr="00137CB9">
        <w:rPr>
          <w:rFonts w:hint="cs"/>
          <w:sz w:val="36"/>
          <w:szCs w:val="36"/>
          <w:rtl/>
        </w:rPr>
        <w:t>آتية:</w:t>
      </w:r>
    </w:p>
    <w:p w:rsidR="00137CB9" w:rsidRPr="00137CB9" w:rsidRDefault="00137CB9" w:rsidP="00F01635">
      <w:pPr>
        <w:spacing w:after="0"/>
        <w:jc w:val="both"/>
        <w:rPr>
          <w:sz w:val="36"/>
          <w:szCs w:val="36"/>
        </w:rPr>
      </w:pPr>
      <w:r w:rsidRPr="00137CB9">
        <w:rPr>
          <w:rFonts w:hint="cs"/>
          <w:sz w:val="36"/>
          <w:szCs w:val="36"/>
          <w:rtl/>
        </w:rPr>
        <w:t>1-</w:t>
      </w:r>
      <w:r w:rsidRPr="00137CB9">
        <w:rPr>
          <w:sz w:val="36"/>
          <w:szCs w:val="36"/>
          <w:rtl/>
        </w:rPr>
        <w:t>إعادة السيطرة على الطائرة لقائدها أو المحافظة على سيطرته عليها</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2-</w:t>
      </w:r>
      <w:r w:rsidRPr="00137CB9">
        <w:rPr>
          <w:sz w:val="36"/>
          <w:szCs w:val="36"/>
          <w:rtl/>
        </w:rPr>
        <w:t>إعادة الطائرة التي هبطت في ا</w:t>
      </w:r>
      <w:r w:rsidR="001D503F">
        <w:rPr>
          <w:sz w:val="36"/>
          <w:szCs w:val="36"/>
          <w:rtl/>
        </w:rPr>
        <w:t xml:space="preserve">لمملكة والبضائع التي على متنها </w:t>
      </w:r>
      <w:r w:rsidR="001D503F">
        <w:rPr>
          <w:rFonts w:hint="cs"/>
          <w:sz w:val="36"/>
          <w:szCs w:val="36"/>
          <w:rtl/>
        </w:rPr>
        <w:t>إ</w:t>
      </w:r>
      <w:r w:rsidRPr="00137CB9">
        <w:rPr>
          <w:sz w:val="36"/>
          <w:szCs w:val="36"/>
          <w:rtl/>
        </w:rPr>
        <w:t>لى الأشخاص الذين لهم الحق في حيازتها قانوناً, والسماح لركاب وطاقم الطائرة بمواصلة رحلتهم بأسرع ما يمكن</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التاسعة والخمسون بعد المائة: إنزال المتهم أو تسليمه</w:t>
      </w:r>
      <w:r w:rsidRPr="00137CB9">
        <w:rPr>
          <w:b/>
          <w:bCs/>
          <w:sz w:val="40"/>
          <w:szCs w:val="40"/>
        </w:rPr>
        <w:t> </w:t>
      </w:r>
    </w:p>
    <w:p w:rsidR="00137CB9" w:rsidRPr="00137CB9" w:rsidRDefault="00137CB9" w:rsidP="00F01635">
      <w:pPr>
        <w:spacing w:after="0"/>
        <w:jc w:val="both"/>
        <w:rPr>
          <w:sz w:val="36"/>
          <w:szCs w:val="36"/>
        </w:rPr>
      </w:pPr>
      <w:r w:rsidRPr="00137CB9">
        <w:rPr>
          <w:sz w:val="36"/>
          <w:szCs w:val="36"/>
          <w:rtl/>
        </w:rPr>
        <w:t>على السلطات المختصة في المملكة أن تسمح لقائد الطائرة بإنزال أي شخص أو تسليمه</w:t>
      </w:r>
      <w:r w:rsidR="00B43675">
        <w:rPr>
          <w:sz w:val="36"/>
          <w:szCs w:val="36"/>
          <w:rtl/>
        </w:rPr>
        <w:t xml:space="preserve"> وفقاً لأحكام المادة (السابعة </w:t>
      </w:r>
      <w:r w:rsidRPr="00137CB9">
        <w:rPr>
          <w:sz w:val="36"/>
          <w:szCs w:val="36"/>
          <w:rtl/>
        </w:rPr>
        <w:t>والخمسين بعد المائة) من هذا النظام</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lastRenderedPageBreak/>
        <w:t>المادة الستون بعد المائة: الإجراءات القانونية</w:t>
      </w:r>
      <w:r w:rsidRPr="00137CB9">
        <w:rPr>
          <w:b/>
          <w:bCs/>
          <w:sz w:val="40"/>
          <w:szCs w:val="40"/>
        </w:rPr>
        <w:t> </w:t>
      </w:r>
    </w:p>
    <w:p w:rsidR="00137CB9" w:rsidRPr="00137CB9" w:rsidRDefault="00137CB9" w:rsidP="00F01635">
      <w:pPr>
        <w:spacing w:after="0"/>
        <w:jc w:val="both"/>
        <w:rPr>
          <w:sz w:val="36"/>
          <w:szCs w:val="36"/>
        </w:rPr>
      </w:pPr>
      <w:r w:rsidRPr="00137CB9">
        <w:rPr>
          <w:sz w:val="36"/>
          <w:szCs w:val="36"/>
          <w:rtl/>
        </w:rPr>
        <w:t xml:space="preserve">يجب على السلطات المختصة في المملكة </w:t>
      </w:r>
      <w:r w:rsidRPr="00137CB9">
        <w:rPr>
          <w:rFonts w:hint="cs"/>
          <w:sz w:val="36"/>
          <w:szCs w:val="36"/>
          <w:rtl/>
        </w:rPr>
        <w:t>-</w:t>
      </w:r>
      <w:r w:rsidRPr="00137CB9">
        <w:rPr>
          <w:sz w:val="36"/>
          <w:szCs w:val="36"/>
          <w:rtl/>
        </w:rPr>
        <w:t>عند تسليم أي متهم</w:t>
      </w:r>
      <w:r w:rsidR="00B43675">
        <w:rPr>
          <w:sz w:val="36"/>
          <w:szCs w:val="36"/>
          <w:rtl/>
        </w:rPr>
        <w:t xml:space="preserve"> وفقاً لأحكام المادة (السابعة و</w:t>
      </w:r>
      <w:r w:rsidRPr="00137CB9">
        <w:rPr>
          <w:sz w:val="36"/>
          <w:szCs w:val="36"/>
          <w:rtl/>
        </w:rPr>
        <w:t>الخمسين بعد المائة) من هذا النظام أو إذا وجد المتهم في إقليم المملكة</w:t>
      </w:r>
      <w:r w:rsidRPr="00137CB9">
        <w:rPr>
          <w:rFonts w:hint="cs"/>
          <w:sz w:val="36"/>
          <w:szCs w:val="36"/>
          <w:rtl/>
        </w:rPr>
        <w:t>-</w:t>
      </w:r>
      <w:r w:rsidRPr="00137CB9">
        <w:rPr>
          <w:sz w:val="36"/>
          <w:szCs w:val="36"/>
          <w:rtl/>
        </w:rPr>
        <w:t xml:space="preserve"> أن تقوم باتخاذ الإجراءات القانونية الآتية وفقاً للأنظمة والقواعد المطبقة</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1-</w:t>
      </w:r>
      <w:r w:rsidRPr="00137CB9">
        <w:rPr>
          <w:sz w:val="36"/>
          <w:szCs w:val="36"/>
          <w:rtl/>
        </w:rPr>
        <w:t>احتجاز هذا الشخص للفترة اللازمة لإتمام الإجراءات القضائية أو إجراءات تسليمه لدولة أخرى, مع السماح للشخص بالاتصال فوراً بأقرب ممثل مختص للدولة التي يحمل جنسيتها</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2-</w:t>
      </w:r>
      <w:r w:rsidRPr="00137CB9">
        <w:rPr>
          <w:sz w:val="36"/>
          <w:szCs w:val="36"/>
          <w:rtl/>
        </w:rPr>
        <w:t>إجراء تحقيق فوري في الحادث للتحقق من ارتكابه جريمة تدخل في الاختصاص القضائي لمحاكم المملكة وتقديمه للمحاكمة إذا ثبت هذا الاختصاص القضائي</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3-</w:t>
      </w:r>
      <w:r w:rsidRPr="00137CB9">
        <w:rPr>
          <w:sz w:val="36"/>
          <w:szCs w:val="36"/>
          <w:rtl/>
        </w:rPr>
        <w:t>إبعاد أو تسليم المتهم إلى الدولة التي يحمل جنسيتها أو دولة إقامته الدائمة أو الدولة التي بدأ منها رحلته الجوية إذا كانت الجريمة لا تدخل في الاختصاص القضائي للمملكة</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الحادية والستون بعد المائة: عدم قبول الشخص</w:t>
      </w:r>
      <w:r w:rsidRPr="00137CB9">
        <w:rPr>
          <w:b/>
          <w:bCs/>
          <w:sz w:val="40"/>
          <w:szCs w:val="40"/>
        </w:rPr>
        <w:t> </w:t>
      </w:r>
    </w:p>
    <w:p w:rsidR="00390543" w:rsidRPr="00CF0444" w:rsidRDefault="00137CB9" w:rsidP="00CF0444">
      <w:pPr>
        <w:spacing w:after="0"/>
        <w:jc w:val="both"/>
        <w:rPr>
          <w:rtl/>
        </w:rPr>
      </w:pPr>
      <w:r w:rsidRPr="00137CB9">
        <w:rPr>
          <w:sz w:val="36"/>
          <w:szCs w:val="36"/>
          <w:rtl/>
        </w:rPr>
        <w:t>لا يعد إنزال شخص أو تسليمه</w:t>
      </w:r>
      <w:r w:rsidR="00B43675">
        <w:rPr>
          <w:sz w:val="36"/>
          <w:szCs w:val="36"/>
          <w:rtl/>
        </w:rPr>
        <w:t xml:space="preserve"> وفقاً لأحكام المادة (السابعة والخمسين بعد المائة) والمادة (التاسعة و</w:t>
      </w:r>
      <w:r w:rsidRPr="00137CB9">
        <w:rPr>
          <w:sz w:val="36"/>
          <w:szCs w:val="36"/>
          <w:rtl/>
        </w:rPr>
        <w:t>الخمسين بعد المائة) من هذا النظام أو احتجازه أو محاكمته</w:t>
      </w:r>
      <w:r w:rsidR="00B43675">
        <w:rPr>
          <w:sz w:val="36"/>
          <w:szCs w:val="36"/>
          <w:rtl/>
        </w:rPr>
        <w:t xml:space="preserve"> وفقاً لأحكام المادة (الثانية و</w:t>
      </w:r>
      <w:r w:rsidRPr="00137CB9">
        <w:rPr>
          <w:sz w:val="36"/>
          <w:szCs w:val="36"/>
          <w:rtl/>
        </w:rPr>
        <w:t>السبعين بعد المائة) من هذا النظام،</w:t>
      </w:r>
      <w:r w:rsidR="00B43675">
        <w:rPr>
          <w:sz w:val="36"/>
          <w:szCs w:val="36"/>
          <w:rtl/>
        </w:rPr>
        <w:t xml:space="preserve"> بمثابة قبول دخوله </w:t>
      </w:r>
      <w:r w:rsidR="00B43675">
        <w:rPr>
          <w:rFonts w:hint="cs"/>
          <w:sz w:val="36"/>
          <w:szCs w:val="36"/>
          <w:rtl/>
        </w:rPr>
        <w:t>إ</w:t>
      </w:r>
      <w:r w:rsidRPr="00137CB9">
        <w:rPr>
          <w:sz w:val="36"/>
          <w:szCs w:val="36"/>
          <w:rtl/>
        </w:rPr>
        <w:t>لى إقليم المملكة، ويجوز للس</w:t>
      </w:r>
      <w:r w:rsidR="00B43675">
        <w:rPr>
          <w:sz w:val="36"/>
          <w:szCs w:val="36"/>
          <w:rtl/>
        </w:rPr>
        <w:t xml:space="preserve">لطات المختصة إبعاده، أو إعادته </w:t>
      </w:r>
      <w:r w:rsidR="00B43675">
        <w:rPr>
          <w:rFonts w:hint="cs"/>
          <w:sz w:val="36"/>
          <w:szCs w:val="36"/>
          <w:rtl/>
        </w:rPr>
        <w:t>إ</w:t>
      </w:r>
      <w:r w:rsidRPr="00137CB9">
        <w:rPr>
          <w:sz w:val="36"/>
          <w:szCs w:val="36"/>
          <w:rtl/>
        </w:rPr>
        <w:t>لى الدولة التي يحمل جنسيتها أو إلى دولة إقامته الدائمة أو الدولة التي بدأ منها رحلته الجوية</w:t>
      </w:r>
      <w:r w:rsidR="002E4091">
        <w:rPr>
          <w:sz w:val="36"/>
          <w:szCs w:val="36"/>
        </w:rPr>
        <w:t>.</w:t>
      </w:r>
      <w:bookmarkStart w:id="36" w:name="p12"/>
    </w:p>
    <w:p w:rsidR="00137CB9" w:rsidRPr="00137CB9" w:rsidRDefault="00137CB9" w:rsidP="002E4091">
      <w:pPr>
        <w:spacing w:after="0"/>
        <w:jc w:val="center"/>
        <w:rPr>
          <w:b/>
          <w:bCs/>
          <w:sz w:val="48"/>
          <w:szCs w:val="48"/>
          <w:rtl/>
        </w:rPr>
      </w:pPr>
      <w:r w:rsidRPr="00137CB9">
        <w:rPr>
          <w:b/>
          <w:bCs/>
          <w:sz w:val="48"/>
          <w:szCs w:val="48"/>
          <w:rtl/>
        </w:rPr>
        <w:t>الباب الثاني عشر</w:t>
      </w:r>
    </w:p>
    <w:p w:rsidR="00137CB9" w:rsidRPr="00137CB9" w:rsidRDefault="00137CB9" w:rsidP="002E4091">
      <w:pPr>
        <w:spacing w:after="0"/>
        <w:jc w:val="center"/>
        <w:rPr>
          <w:b/>
          <w:bCs/>
          <w:sz w:val="48"/>
          <w:szCs w:val="48"/>
          <w:rtl/>
        </w:rPr>
      </w:pPr>
      <w:r w:rsidRPr="00137CB9">
        <w:rPr>
          <w:b/>
          <w:bCs/>
          <w:sz w:val="48"/>
          <w:szCs w:val="48"/>
          <w:rtl/>
        </w:rPr>
        <w:t>العقوبات والجزاءات</w:t>
      </w:r>
      <w:bookmarkEnd w:id="36"/>
    </w:p>
    <w:p w:rsidR="00F01635" w:rsidRDefault="00137CB9" w:rsidP="0085624B">
      <w:pPr>
        <w:spacing w:after="0"/>
        <w:rPr>
          <w:b/>
          <w:bCs/>
          <w:sz w:val="40"/>
          <w:szCs w:val="40"/>
          <w:rtl/>
        </w:rPr>
      </w:pPr>
      <w:r w:rsidRPr="00137CB9">
        <w:rPr>
          <w:b/>
          <w:bCs/>
          <w:sz w:val="40"/>
          <w:szCs w:val="40"/>
          <w:rtl/>
        </w:rPr>
        <w:t>المادة الثانية والستون بعد المائة: صفة الضبط القضائي</w:t>
      </w:r>
    </w:p>
    <w:p w:rsidR="00137CB9" w:rsidRPr="00137CB9" w:rsidRDefault="00137CB9" w:rsidP="00F01635">
      <w:pPr>
        <w:spacing w:after="0"/>
        <w:jc w:val="both"/>
        <w:rPr>
          <w:sz w:val="36"/>
          <w:szCs w:val="36"/>
        </w:rPr>
      </w:pPr>
      <w:r w:rsidRPr="00137CB9">
        <w:rPr>
          <w:sz w:val="36"/>
          <w:szCs w:val="36"/>
          <w:rtl/>
        </w:rPr>
        <w:t>يكون لممثلي الهيئة الذين يحددهم رئيس الهيئة صلاحية ضبط مخالفات أحكام هذا النظام, أو لائحته, أو القرارات, أو التعليمات, أو القواعد المنفذة لها</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lastRenderedPageBreak/>
        <w:t>المادة الثالثة والستون بعد المائة: الجزاءات التي توقعها الهيئة</w:t>
      </w:r>
      <w:r w:rsidRPr="00137CB9">
        <w:rPr>
          <w:b/>
          <w:bCs/>
          <w:sz w:val="40"/>
          <w:szCs w:val="40"/>
        </w:rPr>
        <w:t> </w:t>
      </w:r>
    </w:p>
    <w:p w:rsidR="00137CB9" w:rsidRPr="00137CB9" w:rsidRDefault="00137CB9" w:rsidP="00F01635">
      <w:pPr>
        <w:spacing w:after="0"/>
        <w:jc w:val="both"/>
        <w:rPr>
          <w:sz w:val="36"/>
          <w:szCs w:val="36"/>
        </w:rPr>
      </w:pPr>
      <w:r w:rsidRPr="00137CB9">
        <w:rPr>
          <w:sz w:val="36"/>
          <w:szCs w:val="36"/>
          <w:rtl/>
        </w:rPr>
        <w:t>مع عدم الإخلال بالعقوبات المقررة وفقاً لأحكام هذا النظام والأنظمة الأخرى المطبقة في المملكة، يكون للهيئة أن تتخذ أيا</w:t>
      </w:r>
      <w:r w:rsidRPr="00137CB9">
        <w:rPr>
          <w:rFonts w:hint="cs"/>
          <w:sz w:val="36"/>
          <w:szCs w:val="36"/>
          <w:rtl/>
        </w:rPr>
        <w:t>ً</w:t>
      </w:r>
      <w:r w:rsidRPr="00137CB9">
        <w:rPr>
          <w:sz w:val="36"/>
          <w:szCs w:val="36"/>
          <w:rtl/>
        </w:rPr>
        <w:t xml:space="preserve"> من الإجراءات الآتية في حالة مخالفة أحكام هذا النظام, أو لائحته, أو القرارات, أو التعليمات الصادرة </w:t>
      </w:r>
      <w:r w:rsidRPr="00137CB9">
        <w:rPr>
          <w:rFonts w:hint="cs"/>
          <w:sz w:val="36"/>
          <w:szCs w:val="36"/>
          <w:rtl/>
        </w:rPr>
        <w:t xml:space="preserve">في </w:t>
      </w:r>
      <w:r w:rsidRPr="00137CB9">
        <w:rPr>
          <w:sz w:val="36"/>
          <w:szCs w:val="36"/>
          <w:rtl/>
        </w:rPr>
        <w:t>شأنه</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1-</w:t>
      </w:r>
      <w:r w:rsidRPr="00137CB9">
        <w:rPr>
          <w:sz w:val="36"/>
          <w:szCs w:val="36"/>
          <w:rtl/>
        </w:rPr>
        <w:t>تعليق الإجازة أو الترخيص أو التصريح الصادر منها للمشغل أو للطائرة لمدة محدودة أو إلغاؤها</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2-</w:t>
      </w:r>
      <w:r w:rsidRPr="00137CB9">
        <w:rPr>
          <w:sz w:val="36"/>
          <w:szCs w:val="36"/>
          <w:rtl/>
        </w:rPr>
        <w:t>تعليق مفعول شهادة صلاحية الطائرة للطيران الصادرة أو المعتمدة منها لمدة محدودة، أو سحبها نهائياً</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2-</w:t>
      </w:r>
      <w:r w:rsidRPr="00137CB9">
        <w:rPr>
          <w:sz w:val="36"/>
          <w:szCs w:val="36"/>
          <w:rtl/>
        </w:rPr>
        <w:t>تعليق مفعول إجازة الطيران أو أي إجازة أخرى صادرة أو معتمدة منها لمدة محدودة، أو سحبها نهائياً</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4-</w:t>
      </w:r>
      <w:r w:rsidRPr="00137CB9">
        <w:rPr>
          <w:sz w:val="36"/>
          <w:szCs w:val="36"/>
          <w:rtl/>
        </w:rPr>
        <w:t>منع الطائرة من الطيران لمدة محدودة أو إجبارها على الهبوط بعد إنذارها</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5-</w:t>
      </w:r>
      <w:r w:rsidRPr="00137CB9">
        <w:rPr>
          <w:sz w:val="36"/>
          <w:szCs w:val="36"/>
          <w:rtl/>
        </w:rPr>
        <w:t>منع قائد الطائرة الأجنبية من الطيران في إقليم المملكة لمدة محدودة</w:t>
      </w:r>
      <w:r w:rsidRPr="00137CB9">
        <w:rPr>
          <w:rFonts w:hint="cs"/>
          <w:sz w:val="36"/>
          <w:szCs w:val="36"/>
          <w:rtl/>
        </w:rPr>
        <w:t>,</w:t>
      </w:r>
      <w:r w:rsidRPr="00137CB9">
        <w:rPr>
          <w:sz w:val="36"/>
          <w:szCs w:val="36"/>
          <w:rtl/>
        </w:rPr>
        <w:t xml:space="preserve"> أو منعه بصفة دائمة</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6-</w:t>
      </w:r>
      <w:r w:rsidRPr="00137CB9">
        <w:rPr>
          <w:sz w:val="36"/>
          <w:szCs w:val="36"/>
          <w:rtl/>
        </w:rPr>
        <w:t>تعليق التراخيص أو التصاريح أو الإجازات الصادرة منها لمدة محدودة</w:t>
      </w:r>
      <w:r w:rsidRPr="00137CB9">
        <w:rPr>
          <w:rFonts w:hint="cs"/>
          <w:sz w:val="36"/>
          <w:szCs w:val="36"/>
          <w:rtl/>
        </w:rPr>
        <w:t>,</w:t>
      </w:r>
      <w:r w:rsidRPr="00137CB9">
        <w:rPr>
          <w:sz w:val="36"/>
          <w:szCs w:val="36"/>
          <w:rtl/>
        </w:rPr>
        <w:t xml:space="preserve"> أو سحبها نهائياً</w:t>
      </w:r>
      <w:r w:rsidRPr="00137CB9">
        <w:rPr>
          <w:sz w:val="36"/>
          <w:szCs w:val="36"/>
        </w:rPr>
        <w:t>.</w:t>
      </w:r>
    </w:p>
    <w:p w:rsidR="00390543" w:rsidRPr="00137CB9" w:rsidRDefault="00137CB9" w:rsidP="00CF0444">
      <w:pPr>
        <w:spacing w:after="0"/>
        <w:jc w:val="both"/>
        <w:rPr>
          <w:sz w:val="36"/>
          <w:szCs w:val="36"/>
        </w:rPr>
      </w:pPr>
      <w:r w:rsidRPr="00137CB9">
        <w:rPr>
          <w:rFonts w:hint="cs"/>
          <w:sz w:val="36"/>
          <w:szCs w:val="36"/>
          <w:rtl/>
        </w:rPr>
        <w:t>7-</w:t>
      </w:r>
      <w:r w:rsidRPr="00137CB9">
        <w:rPr>
          <w:sz w:val="36"/>
          <w:szCs w:val="36"/>
          <w:rtl/>
        </w:rPr>
        <w:t>غلق مكاتب شركات الطيران أو شركات ووكالات الشحن الجوي أو الخدمات الأرضية للطيران التي تعمل بدون ترخيص أو بعد انتهاء مدته أو سحبه أو إلغائه</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الرابعة والستون بعد المائة: منع أو وقف أو إزالة المخالفات</w:t>
      </w:r>
      <w:r w:rsidRPr="00137CB9">
        <w:rPr>
          <w:b/>
          <w:bCs/>
          <w:sz w:val="40"/>
          <w:szCs w:val="40"/>
        </w:rPr>
        <w:t> </w:t>
      </w:r>
    </w:p>
    <w:p w:rsidR="00137CB9" w:rsidRPr="00137CB9" w:rsidRDefault="00137CB9" w:rsidP="00F01635">
      <w:pPr>
        <w:spacing w:after="0"/>
        <w:jc w:val="both"/>
        <w:rPr>
          <w:sz w:val="36"/>
          <w:szCs w:val="36"/>
        </w:rPr>
      </w:pPr>
      <w:r w:rsidRPr="00137CB9">
        <w:rPr>
          <w:sz w:val="36"/>
          <w:szCs w:val="36"/>
          <w:rtl/>
        </w:rPr>
        <w:t>مع عدم الإخلال بتوقيع العقوبات المقررة، للهيئة أن تتخذ الإجراءات اللازمة لمنع, أو وقف, أو إزالة المخالفات التي تقع مخالفة لأحكام الفصل الثاني من الباب الثالث من هذا النظام</w:t>
      </w:r>
      <w:r w:rsidRPr="00137CB9">
        <w:rPr>
          <w:rFonts w:hint="cs"/>
          <w:sz w:val="36"/>
          <w:szCs w:val="36"/>
          <w:rtl/>
        </w:rPr>
        <w:t>,</w:t>
      </w:r>
      <w:r w:rsidRPr="00137CB9">
        <w:rPr>
          <w:sz w:val="36"/>
          <w:szCs w:val="36"/>
          <w:rtl/>
        </w:rPr>
        <w:t xml:space="preserve"> مع إلزام المخالف بدفع جميع النفقات التي تتكبدها هذه السلطات في سبيل ذلك</w:t>
      </w:r>
      <w:r w:rsidRPr="00137CB9">
        <w:rPr>
          <w:sz w:val="36"/>
          <w:szCs w:val="36"/>
        </w:rPr>
        <w:t>.</w:t>
      </w:r>
    </w:p>
    <w:p w:rsidR="00CF0444" w:rsidRDefault="00CF0444" w:rsidP="0085624B">
      <w:pPr>
        <w:spacing w:after="0"/>
        <w:rPr>
          <w:b/>
          <w:bCs/>
          <w:sz w:val="40"/>
          <w:szCs w:val="40"/>
          <w:rtl/>
        </w:rPr>
      </w:pPr>
    </w:p>
    <w:p w:rsidR="00CF0444" w:rsidRDefault="00CF0444" w:rsidP="0085624B">
      <w:pPr>
        <w:spacing w:after="0"/>
        <w:rPr>
          <w:b/>
          <w:bCs/>
          <w:sz w:val="40"/>
          <w:szCs w:val="40"/>
          <w:rtl/>
        </w:rPr>
      </w:pPr>
    </w:p>
    <w:p w:rsidR="00137CB9" w:rsidRPr="00137CB9" w:rsidRDefault="00137CB9" w:rsidP="0085624B">
      <w:pPr>
        <w:spacing w:after="0"/>
        <w:rPr>
          <w:b/>
          <w:bCs/>
          <w:sz w:val="40"/>
          <w:szCs w:val="40"/>
          <w:rtl/>
        </w:rPr>
      </w:pPr>
      <w:r w:rsidRPr="00137CB9">
        <w:rPr>
          <w:b/>
          <w:bCs/>
          <w:sz w:val="40"/>
          <w:szCs w:val="40"/>
          <w:rtl/>
        </w:rPr>
        <w:lastRenderedPageBreak/>
        <w:t>المادة الخامسة والستون بعد المائة: عقوبات التشغيل بدون ترخيص أو تصريح أو إجازة</w:t>
      </w:r>
      <w:r w:rsidR="00CF0444">
        <w:rPr>
          <w:rFonts w:hint="cs"/>
          <w:b/>
          <w:bCs/>
          <w:sz w:val="40"/>
          <w:szCs w:val="40"/>
          <w:rtl/>
        </w:rPr>
        <w:t>.</w:t>
      </w:r>
    </w:p>
    <w:p w:rsidR="00137CB9" w:rsidRPr="00137CB9" w:rsidRDefault="00137CB9" w:rsidP="00F01635">
      <w:pPr>
        <w:spacing w:after="0"/>
        <w:jc w:val="both"/>
        <w:rPr>
          <w:sz w:val="36"/>
          <w:szCs w:val="36"/>
        </w:rPr>
      </w:pPr>
      <w:r w:rsidRPr="00137CB9">
        <w:rPr>
          <w:sz w:val="36"/>
          <w:szCs w:val="36"/>
          <w:rtl/>
        </w:rPr>
        <w:t>يُعاقب بالحبس مدة لا تزيد ع</w:t>
      </w:r>
      <w:r w:rsidRPr="00137CB9">
        <w:rPr>
          <w:rFonts w:hint="cs"/>
          <w:sz w:val="36"/>
          <w:szCs w:val="36"/>
          <w:rtl/>
        </w:rPr>
        <w:t>لى</w:t>
      </w:r>
      <w:r w:rsidRPr="00137CB9">
        <w:rPr>
          <w:sz w:val="36"/>
          <w:szCs w:val="36"/>
          <w:rtl/>
        </w:rPr>
        <w:t xml:space="preserve"> سنة وبغرامة لا تزيد على مائة ألف ريال أو بإحدى هاتين العقوبتين, كل من قام بتشغيل أي طائرة أو شركة أو وكالة أو بأي عمليات جوية تخضع لأحكام هذا النظام دون الحصول على الترخيص أو التصريح أو الإجازة اللازمة من الهيئة, أو استمر في التشغيل بعد وقف هذا الترخيص أو التصريح أو الإجازة أو سحبها أو إلغائها</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السادسة والستون بعد المائة: عقوبة الأفعال التي تعرض سلامة الطيران للخطر</w:t>
      </w:r>
    </w:p>
    <w:p w:rsidR="00137CB9" w:rsidRPr="00137CB9" w:rsidRDefault="00137CB9" w:rsidP="00F01635">
      <w:pPr>
        <w:spacing w:after="0"/>
        <w:jc w:val="both"/>
        <w:rPr>
          <w:sz w:val="36"/>
          <w:szCs w:val="36"/>
        </w:rPr>
      </w:pPr>
      <w:r w:rsidRPr="00137CB9">
        <w:rPr>
          <w:sz w:val="36"/>
          <w:szCs w:val="36"/>
          <w:rtl/>
        </w:rPr>
        <w:t>يُعاقب بالحبس مدة لا تزيد ع</w:t>
      </w:r>
      <w:r w:rsidRPr="00137CB9">
        <w:rPr>
          <w:rFonts w:hint="cs"/>
          <w:sz w:val="36"/>
          <w:szCs w:val="36"/>
          <w:rtl/>
        </w:rPr>
        <w:t>لى</w:t>
      </w:r>
      <w:r w:rsidRPr="00137CB9">
        <w:rPr>
          <w:sz w:val="36"/>
          <w:szCs w:val="36"/>
          <w:rtl/>
        </w:rPr>
        <w:t xml:space="preserve"> ثلاث سنوات وبغرامة لا تزيد على ثلاثمائة ألف ريال أو بإحدى هاتين العقوبتين</w:t>
      </w:r>
      <w:r w:rsidRPr="00137CB9">
        <w:rPr>
          <w:rFonts w:hint="cs"/>
          <w:sz w:val="36"/>
          <w:szCs w:val="36"/>
          <w:rtl/>
        </w:rPr>
        <w:t>,</w:t>
      </w:r>
      <w:r w:rsidRPr="00137CB9">
        <w:rPr>
          <w:sz w:val="36"/>
          <w:szCs w:val="36"/>
          <w:rtl/>
        </w:rPr>
        <w:t xml:space="preserve"> كل من ارتكب فعلاً من الأفعال الآتية</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1-</w:t>
      </w:r>
      <w:r w:rsidRPr="00137CB9">
        <w:rPr>
          <w:sz w:val="36"/>
          <w:szCs w:val="36"/>
          <w:rtl/>
        </w:rPr>
        <w:t>تشغيل أو قيادة طائرة لا تحمل علامات الجنسية, أو التسجيل, أو تحمل علامات غير صحيحة, أو غير واضحة</w:t>
      </w:r>
      <w:r w:rsidRPr="00137CB9">
        <w:rPr>
          <w:rFonts w:hint="cs"/>
          <w:sz w:val="36"/>
          <w:szCs w:val="36"/>
          <w:rtl/>
        </w:rPr>
        <w:t>,</w:t>
      </w:r>
      <w:r w:rsidRPr="00137CB9">
        <w:rPr>
          <w:sz w:val="36"/>
          <w:szCs w:val="36"/>
          <w:rtl/>
        </w:rPr>
        <w:t xml:space="preserve"> دون تصريح خاص من الهيئة وبقصد إخفاء حقيقة الطائرة</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2-</w:t>
      </w:r>
      <w:r w:rsidRPr="00137CB9">
        <w:rPr>
          <w:sz w:val="36"/>
          <w:szCs w:val="36"/>
          <w:rtl/>
        </w:rPr>
        <w:t>تشغيل طائرة قبل الحصول على الشهادات اللازمة لتسجيلها, أو صلاحيتها للطيران دون ترخيص</w:t>
      </w:r>
      <w:r w:rsidRPr="00137CB9">
        <w:rPr>
          <w:rFonts w:hint="cs"/>
          <w:sz w:val="36"/>
          <w:szCs w:val="36"/>
          <w:rtl/>
        </w:rPr>
        <w:t>,</w:t>
      </w:r>
      <w:r w:rsidRPr="00137CB9">
        <w:rPr>
          <w:sz w:val="36"/>
          <w:szCs w:val="36"/>
          <w:rtl/>
        </w:rPr>
        <w:t xml:space="preserve"> أو تصريح, أو إجازة خاصة بذلك من سلطة الطيران, أو بعد وقف, أو بعد تعليق, أو سحب, أو إلغاء, أو انتهاء مفعول أي من هذه الشهادات</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3-</w:t>
      </w:r>
      <w:r w:rsidRPr="00137CB9">
        <w:rPr>
          <w:sz w:val="36"/>
          <w:szCs w:val="36"/>
          <w:rtl/>
        </w:rPr>
        <w:t>قيادة طائرة دون الحصول على الشهادات, أو الإجازات المقررة, أو في غير الحالات المحددة في أحكام هذا النظام، وذلك دون الحصول على إجازة خاصة بذلك من الهيئة</w:t>
      </w:r>
      <w:r w:rsidRPr="00137CB9">
        <w:rPr>
          <w:sz w:val="36"/>
          <w:szCs w:val="36"/>
        </w:rPr>
        <w:t xml:space="preserve"> .</w:t>
      </w:r>
    </w:p>
    <w:p w:rsidR="00137CB9" w:rsidRPr="00137CB9" w:rsidRDefault="00137CB9" w:rsidP="00F01635">
      <w:pPr>
        <w:spacing w:after="0"/>
        <w:jc w:val="both"/>
        <w:rPr>
          <w:sz w:val="36"/>
          <w:szCs w:val="36"/>
        </w:rPr>
      </w:pPr>
      <w:r w:rsidRPr="00137CB9">
        <w:rPr>
          <w:rFonts w:hint="cs"/>
          <w:sz w:val="36"/>
          <w:szCs w:val="36"/>
          <w:rtl/>
        </w:rPr>
        <w:t>4-</w:t>
      </w:r>
      <w:r w:rsidRPr="00137CB9">
        <w:rPr>
          <w:sz w:val="36"/>
          <w:szCs w:val="36"/>
          <w:rtl/>
        </w:rPr>
        <w:t>قيادة طائرة فوق منطقة محظورة, أو التحليق فوقها بغير قصد</w:t>
      </w:r>
      <w:r w:rsidRPr="00137CB9">
        <w:rPr>
          <w:rFonts w:hint="cs"/>
          <w:sz w:val="36"/>
          <w:szCs w:val="36"/>
          <w:rtl/>
        </w:rPr>
        <w:t>,</w:t>
      </w:r>
      <w:r w:rsidRPr="00137CB9">
        <w:rPr>
          <w:sz w:val="36"/>
          <w:szCs w:val="36"/>
          <w:rtl/>
        </w:rPr>
        <w:t xml:space="preserve"> وعدم الإذعان للأوامر الصادرة له</w:t>
      </w:r>
      <w:r w:rsidRPr="00137CB9">
        <w:rPr>
          <w:sz w:val="36"/>
          <w:szCs w:val="36"/>
        </w:rPr>
        <w:t>.</w:t>
      </w:r>
    </w:p>
    <w:p w:rsidR="00137CB9" w:rsidRPr="00137CB9" w:rsidRDefault="00137CB9" w:rsidP="00F01635">
      <w:pPr>
        <w:spacing w:after="0"/>
        <w:jc w:val="both"/>
        <w:rPr>
          <w:sz w:val="36"/>
          <w:szCs w:val="36"/>
          <w:rtl/>
        </w:rPr>
      </w:pPr>
      <w:r w:rsidRPr="00137CB9">
        <w:rPr>
          <w:rFonts w:hint="cs"/>
          <w:sz w:val="36"/>
          <w:szCs w:val="36"/>
          <w:rtl/>
        </w:rPr>
        <w:t>5-</w:t>
      </w:r>
      <w:r w:rsidRPr="00137CB9">
        <w:rPr>
          <w:sz w:val="36"/>
          <w:szCs w:val="36"/>
          <w:rtl/>
        </w:rPr>
        <w:t>عدم الإذعان للأمر الصادر له بالهبوط أثناء تحليقه في إقليم المملكة</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6-</w:t>
      </w:r>
      <w:r w:rsidRPr="00137CB9">
        <w:rPr>
          <w:sz w:val="36"/>
          <w:szCs w:val="36"/>
          <w:rtl/>
        </w:rPr>
        <w:t>الهبوط, أو الإقلاع خارج المطارات, أو الأماكن المخصصة المعلن عنها, أو الطيران خارج المناطق والطرق المحددة</w:t>
      </w:r>
      <w:r w:rsidRPr="00137CB9">
        <w:rPr>
          <w:rFonts w:hint="cs"/>
          <w:sz w:val="36"/>
          <w:szCs w:val="36"/>
          <w:rtl/>
        </w:rPr>
        <w:t>,</w:t>
      </w:r>
      <w:r w:rsidRPr="00137CB9">
        <w:rPr>
          <w:sz w:val="36"/>
          <w:szCs w:val="36"/>
          <w:rtl/>
        </w:rPr>
        <w:t xml:space="preserve"> دون تصريح خاص بذلك, أو في غير حالة القوة القاهرة</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lastRenderedPageBreak/>
        <w:t>7-</w:t>
      </w:r>
      <w:r w:rsidRPr="00137CB9">
        <w:rPr>
          <w:sz w:val="36"/>
          <w:szCs w:val="36"/>
          <w:rtl/>
        </w:rPr>
        <w:t>قيادة طائرة في إقليم المملكة بدون إجازة وعلى متنها</w:t>
      </w:r>
      <w:r w:rsidRPr="00137CB9">
        <w:rPr>
          <w:sz w:val="36"/>
          <w:szCs w:val="36"/>
        </w:rPr>
        <w:t>:</w:t>
      </w:r>
    </w:p>
    <w:p w:rsidR="00137CB9" w:rsidRPr="00137CB9" w:rsidRDefault="00137CB9" w:rsidP="00F01635">
      <w:pPr>
        <w:spacing w:after="0"/>
        <w:jc w:val="both"/>
        <w:rPr>
          <w:sz w:val="36"/>
          <w:szCs w:val="36"/>
          <w:rtl/>
        </w:rPr>
      </w:pPr>
      <w:r w:rsidRPr="00137CB9">
        <w:rPr>
          <w:sz w:val="36"/>
          <w:szCs w:val="36"/>
          <w:rtl/>
        </w:rPr>
        <w:t>أ‌</w:t>
      </w:r>
      <w:r w:rsidRPr="00137CB9">
        <w:rPr>
          <w:sz w:val="36"/>
          <w:szCs w:val="36"/>
        </w:rPr>
        <w:t>-</w:t>
      </w:r>
      <w:r w:rsidRPr="00137CB9">
        <w:rPr>
          <w:sz w:val="36"/>
          <w:szCs w:val="36"/>
          <w:rtl/>
        </w:rPr>
        <w:t>أسلحة وذخائر حربية أو أي مواد أخرى تحرم الأنظمة نقلها</w:t>
      </w:r>
      <w:r w:rsidRPr="00137CB9">
        <w:rPr>
          <w:sz w:val="36"/>
          <w:szCs w:val="36"/>
        </w:rPr>
        <w:t>.</w:t>
      </w:r>
    </w:p>
    <w:p w:rsidR="00137CB9" w:rsidRPr="00137CB9" w:rsidRDefault="00137CB9" w:rsidP="00F01635">
      <w:pPr>
        <w:spacing w:after="0"/>
        <w:jc w:val="both"/>
        <w:rPr>
          <w:sz w:val="36"/>
          <w:szCs w:val="36"/>
        </w:rPr>
      </w:pPr>
      <w:r w:rsidRPr="00137CB9">
        <w:rPr>
          <w:sz w:val="36"/>
          <w:szCs w:val="36"/>
          <w:rtl/>
        </w:rPr>
        <w:t>ب‌</w:t>
      </w:r>
      <w:r w:rsidRPr="00137CB9">
        <w:rPr>
          <w:sz w:val="36"/>
          <w:szCs w:val="36"/>
        </w:rPr>
        <w:t>-</w:t>
      </w:r>
      <w:r w:rsidRPr="00137CB9">
        <w:rPr>
          <w:sz w:val="36"/>
          <w:szCs w:val="36"/>
          <w:rtl/>
        </w:rPr>
        <w:t>أشخاص بقصد القيام بأعمال التهريب أو ارتكاب جناية</w:t>
      </w:r>
      <w:r w:rsidRPr="00137CB9">
        <w:rPr>
          <w:rFonts w:hint="cs"/>
          <w:sz w:val="36"/>
          <w:szCs w:val="36"/>
          <w:rtl/>
        </w:rPr>
        <w:t>,</w:t>
      </w:r>
      <w:r w:rsidRPr="00137CB9">
        <w:rPr>
          <w:sz w:val="36"/>
          <w:szCs w:val="36"/>
          <w:rtl/>
        </w:rPr>
        <w:t xml:space="preserve"> ولو لم يتم ارتكابها</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8-</w:t>
      </w:r>
      <w:r w:rsidRPr="00137CB9">
        <w:rPr>
          <w:sz w:val="36"/>
          <w:szCs w:val="36"/>
          <w:rtl/>
        </w:rPr>
        <w:t>قيادة طائرة وهو في حالة سكر, أو تحت تأثير مخدر, أو عقا</w:t>
      </w:r>
      <w:r w:rsidR="001D503F">
        <w:rPr>
          <w:sz w:val="36"/>
          <w:szCs w:val="36"/>
          <w:rtl/>
        </w:rPr>
        <w:t xml:space="preserve">ر يؤدي </w:t>
      </w:r>
      <w:r w:rsidR="001D503F">
        <w:rPr>
          <w:rFonts w:hint="cs"/>
          <w:sz w:val="36"/>
          <w:szCs w:val="36"/>
          <w:rtl/>
        </w:rPr>
        <w:t>إ</w:t>
      </w:r>
      <w:r w:rsidRPr="00137CB9">
        <w:rPr>
          <w:sz w:val="36"/>
          <w:szCs w:val="36"/>
          <w:rtl/>
        </w:rPr>
        <w:t>لى إضعاف مقدرته على قيادة الطائرة</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9-</w:t>
      </w:r>
      <w:r w:rsidRPr="00137CB9">
        <w:rPr>
          <w:sz w:val="36"/>
          <w:szCs w:val="36"/>
          <w:rtl/>
        </w:rPr>
        <w:t>عدم تدوين البيانات المقررة في وثائق الطائرة أو سجلاتها, أو تغييرها بسوء نية, أو تدوين بيانات مخالفة للواقع</w:t>
      </w:r>
      <w:r w:rsidRPr="00137CB9">
        <w:rPr>
          <w:rFonts w:hint="cs"/>
          <w:sz w:val="36"/>
          <w:szCs w:val="36"/>
          <w:rtl/>
        </w:rPr>
        <w:t>,</w:t>
      </w:r>
      <w:r w:rsidRPr="00137CB9">
        <w:rPr>
          <w:sz w:val="36"/>
          <w:szCs w:val="36"/>
          <w:rtl/>
        </w:rPr>
        <w:t xml:space="preserve"> مما يعرض أو يحتمل أن يعرض الطائرة للخطر</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10-</w:t>
      </w:r>
      <w:r w:rsidRPr="00137CB9">
        <w:rPr>
          <w:sz w:val="36"/>
          <w:szCs w:val="36"/>
          <w:rtl/>
        </w:rPr>
        <w:t>الامتناع دون مبرر عن القيام بعمليات البحث التي تطلبها السلطات المختصة, أو عن المساهمة بما لديه من وسائل لإنقاذ طائرة, أو شخص معرض للهلاك بسبب حادث طيران</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11-</w:t>
      </w:r>
      <w:r w:rsidRPr="00137CB9">
        <w:rPr>
          <w:sz w:val="36"/>
          <w:szCs w:val="36"/>
          <w:rtl/>
        </w:rPr>
        <w:t>الدخول دون تصريح في منطقة تحركات الطائرات المحظورة في المطارات, أو إدخال أو ترك حيوانات</w:t>
      </w:r>
      <w:r w:rsidRPr="00137CB9">
        <w:rPr>
          <w:rFonts w:hint="cs"/>
          <w:sz w:val="36"/>
          <w:szCs w:val="36"/>
          <w:rtl/>
        </w:rPr>
        <w:t>,</w:t>
      </w:r>
      <w:r w:rsidRPr="00137CB9">
        <w:rPr>
          <w:sz w:val="36"/>
          <w:szCs w:val="36"/>
          <w:rtl/>
        </w:rPr>
        <w:t xml:space="preserve"> أو أشياء بداخلها</w:t>
      </w:r>
      <w:r w:rsidRPr="00137CB9">
        <w:rPr>
          <w:rFonts w:hint="cs"/>
          <w:sz w:val="36"/>
          <w:szCs w:val="36"/>
          <w:rtl/>
        </w:rPr>
        <w:t>,</w:t>
      </w:r>
      <w:r w:rsidR="00143DA7">
        <w:rPr>
          <w:sz w:val="36"/>
          <w:szCs w:val="36"/>
          <w:rtl/>
        </w:rPr>
        <w:t xml:space="preserve"> مما يؤدي </w:t>
      </w:r>
      <w:r w:rsidR="00143DA7">
        <w:rPr>
          <w:rFonts w:hint="cs"/>
          <w:sz w:val="36"/>
          <w:szCs w:val="36"/>
          <w:rtl/>
        </w:rPr>
        <w:t>إ</w:t>
      </w:r>
      <w:r w:rsidRPr="00137CB9">
        <w:rPr>
          <w:sz w:val="36"/>
          <w:szCs w:val="36"/>
          <w:rtl/>
        </w:rPr>
        <w:t>لى الإضرار بتأمين سلامة الطيران</w:t>
      </w:r>
      <w:r w:rsidRPr="00137CB9">
        <w:rPr>
          <w:sz w:val="36"/>
          <w:szCs w:val="36"/>
        </w:rPr>
        <w:t>.</w:t>
      </w:r>
    </w:p>
    <w:p w:rsidR="00137CB9" w:rsidRPr="00137CB9" w:rsidRDefault="00137CB9" w:rsidP="0085624B">
      <w:pPr>
        <w:spacing w:after="0"/>
        <w:rPr>
          <w:b/>
          <w:bCs/>
          <w:sz w:val="40"/>
          <w:szCs w:val="40"/>
          <w:rtl/>
        </w:rPr>
      </w:pPr>
      <w:r w:rsidRPr="00137CB9">
        <w:rPr>
          <w:b/>
          <w:bCs/>
          <w:sz w:val="40"/>
          <w:szCs w:val="40"/>
          <w:rtl/>
        </w:rPr>
        <w:t>المادة السابعة والستون بعد المائة: عقوبة الاعتداء على منشآت الطيران</w:t>
      </w:r>
      <w:r w:rsidRPr="00137CB9">
        <w:rPr>
          <w:rFonts w:hint="cs"/>
          <w:b/>
          <w:bCs/>
          <w:sz w:val="40"/>
          <w:szCs w:val="40"/>
          <w:rtl/>
        </w:rPr>
        <w:t xml:space="preserve"> </w:t>
      </w:r>
      <w:r w:rsidRPr="00137CB9">
        <w:rPr>
          <w:b/>
          <w:bCs/>
          <w:sz w:val="40"/>
          <w:szCs w:val="40"/>
          <w:rtl/>
        </w:rPr>
        <w:t>والطائرات</w:t>
      </w:r>
      <w:r w:rsidRPr="00137CB9">
        <w:rPr>
          <w:b/>
          <w:bCs/>
          <w:sz w:val="40"/>
          <w:szCs w:val="40"/>
        </w:rPr>
        <w:t> </w:t>
      </w:r>
    </w:p>
    <w:p w:rsidR="00137CB9" w:rsidRPr="00137CB9" w:rsidRDefault="00137CB9" w:rsidP="00F01635">
      <w:pPr>
        <w:spacing w:after="0"/>
        <w:jc w:val="both"/>
        <w:rPr>
          <w:sz w:val="36"/>
          <w:szCs w:val="36"/>
        </w:rPr>
      </w:pPr>
      <w:r w:rsidRPr="00137CB9">
        <w:rPr>
          <w:sz w:val="36"/>
          <w:szCs w:val="36"/>
          <w:rtl/>
        </w:rPr>
        <w:t>مع مراعاة أحكام الأنظمة الأخرى المطبقة في المملكة والتي تتضمن عقوبات أشد</w:t>
      </w:r>
      <w:r w:rsidRPr="00137CB9">
        <w:rPr>
          <w:rFonts w:hint="cs"/>
          <w:sz w:val="36"/>
          <w:szCs w:val="36"/>
          <w:rtl/>
        </w:rPr>
        <w:t>,</w:t>
      </w:r>
      <w:r w:rsidRPr="00137CB9">
        <w:rPr>
          <w:sz w:val="36"/>
          <w:szCs w:val="36"/>
          <w:rtl/>
        </w:rPr>
        <w:t xml:space="preserve"> يعاقب بالحبس لمدة لا تزيد ع</w:t>
      </w:r>
      <w:r w:rsidRPr="00137CB9">
        <w:rPr>
          <w:rFonts w:hint="cs"/>
          <w:sz w:val="36"/>
          <w:szCs w:val="36"/>
          <w:rtl/>
        </w:rPr>
        <w:t>لى</w:t>
      </w:r>
      <w:r w:rsidRPr="00137CB9">
        <w:rPr>
          <w:sz w:val="36"/>
          <w:szCs w:val="36"/>
          <w:rtl/>
        </w:rPr>
        <w:t xml:space="preserve"> خمس سنوات وغرامة لا تزيد ع</w:t>
      </w:r>
      <w:r w:rsidRPr="00137CB9">
        <w:rPr>
          <w:rFonts w:hint="cs"/>
          <w:sz w:val="36"/>
          <w:szCs w:val="36"/>
          <w:rtl/>
        </w:rPr>
        <w:t>لى</w:t>
      </w:r>
      <w:r w:rsidRPr="00137CB9">
        <w:rPr>
          <w:sz w:val="36"/>
          <w:szCs w:val="36"/>
          <w:rtl/>
        </w:rPr>
        <w:t xml:space="preserve"> خمسمائة ألف ري</w:t>
      </w:r>
      <w:r w:rsidRPr="00137CB9">
        <w:rPr>
          <w:rFonts w:hint="cs"/>
          <w:sz w:val="36"/>
          <w:szCs w:val="36"/>
          <w:rtl/>
        </w:rPr>
        <w:t>ال,</w:t>
      </w:r>
      <w:r w:rsidRPr="00137CB9">
        <w:rPr>
          <w:sz w:val="36"/>
          <w:szCs w:val="36"/>
          <w:rtl/>
        </w:rPr>
        <w:t xml:space="preserve"> أو بإحدى هاتين العقوبتين، كل من ارتكب فعلاً غير مشروع من الأفعال الم</w:t>
      </w:r>
      <w:r w:rsidR="00143DA7">
        <w:rPr>
          <w:sz w:val="36"/>
          <w:szCs w:val="36"/>
          <w:rtl/>
        </w:rPr>
        <w:t>نصوص عليها في المادة (الرابعة و</w:t>
      </w:r>
      <w:r w:rsidRPr="00137CB9">
        <w:rPr>
          <w:sz w:val="36"/>
          <w:szCs w:val="36"/>
          <w:rtl/>
        </w:rPr>
        <w:t>الخمسين بعد المائة) من هذا النظام</w:t>
      </w:r>
      <w:r w:rsidRPr="00137CB9">
        <w:rPr>
          <w:sz w:val="36"/>
          <w:szCs w:val="36"/>
        </w:rPr>
        <w:t>.</w:t>
      </w:r>
    </w:p>
    <w:p w:rsidR="00137CB9" w:rsidRPr="00137CB9" w:rsidRDefault="00137CB9" w:rsidP="0085624B">
      <w:pPr>
        <w:spacing w:after="0"/>
        <w:rPr>
          <w:sz w:val="36"/>
          <w:szCs w:val="36"/>
        </w:rPr>
      </w:pPr>
      <w:r w:rsidRPr="00137CB9">
        <w:rPr>
          <w:b/>
          <w:bCs/>
          <w:sz w:val="40"/>
          <w:szCs w:val="40"/>
          <w:rtl/>
        </w:rPr>
        <w:t>المادة الثامنة والستون بعد المائة: عقوبات لمرتكبي الأفعال غير المشروعة على متن ا</w:t>
      </w:r>
      <w:r w:rsidR="00BE0046">
        <w:rPr>
          <w:b/>
          <w:bCs/>
          <w:sz w:val="40"/>
          <w:szCs w:val="40"/>
          <w:rtl/>
        </w:rPr>
        <w:t>لطائرات المدنية (الركاب المشاغب</w:t>
      </w:r>
      <w:r w:rsidR="00BE0046">
        <w:rPr>
          <w:rFonts w:hint="cs"/>
          <w:b/>
          <w:bCs/>
          <w:sz w:val="40"/>
          <w:szCs w:val="40"/>
          <w:rtl/>
        </w:rPr>
        <w:t>و</w:t>
      </w:r>
      <w:r w:rsidRPr="00137CB9">
        <w:rPr>
          <w:b/>
          <w:bCs/>
          <w:sz w:val="40"/>
          <w:szCs w:val="40"/>
          <w:rtl/>
        </w:rPr>
        <w:t>ن</w:t>
      </w:r>
      <w:r w:rsidRPr="00137CB9">
        <w:rPr>
          <w:b/>
          <w:bCs/>
          <w:sz w:val="40"/>
          <w:szCs w:val="40"/>
        </w:rPr>
        <w:t>(</w:t>
      </w:r>
    </w:p>
    <w:p w:rsidR="00137CB9" w:rsidRPr="00137CB9" w:rsidRDefault="00137CB9" w:rsidP="00F01635">
      <w:pPr>
        <w:spacing w:after="0"/>
        <w:jc w:val="both"/>
        <w:rPr>
          <w:sz w:val="36"/>
          <w:szCs w:val="36"/>
        </w:rPr>
      </w:pPr>
      <w:r w:rsidRPr="00137CB9">
        <w:rPr>
          <w:sz w:val="36"/>
          <w:szCs w:val="36"/>
          <w:rtl/>
        </w:rPr>
        <w:t>يعاقب كل من قام بأي من المخالفات المنصوص عليها ف</w:t>
      </w:r>
      <w:r w:rsidRPr="00137CB9">
        <w:rPr>
          <w:rFonts w:hint="cs"/>
          <w:sz w:val="36"/>
          <w:szCs w:val="36"/>
          <w:rtl/>
        </w:rPr>
        <w:t>ي</w:t>
      </w:r>
      <w:r w:rsidR="00143DA7">
        <w:rPr>
          <w:sz w:val="36"/>
          <w:szCs w:val="36"/>
          <w:rtl/>
        </w:rPr>
        <w:t xml:space="preserve"> المادة (الخامسة و</w:t>
      </w:r>
      <w:r w:rsidRPr="00137CB9">
        <w:rPr>
          <w:sz w:val="36"/>
          <w:szCs w:val="36"/>
          <w:rtl/>
        </w:rPr>
        <w:t>الخمسين بعد المائة) من هذا النظام بالغرامات المالية ال</w:t>
      </w:r>
      <w:r w:rsidRPr="00137CB9">
        <w:rPr>
          <w:rFonts w:hint="cs"/>
          <w:sz w:val="36"/>
          <w:szCs w:val="36"/>
          <w:rtl/>
        </w:rPr>
        <w:t>آتية</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1-</w:t>
      </w:r>
      <w:r w:rsidRPr="00137CB9">
        <w:rPr>
          <w:sz w:val="36"/>
          <w:szCs w:val="36"/>
          <w:rtl/>
        </w:rPr>
        <w:t>عدم الامتناع عن التدخين, ثلاثمائة ريال</w:t>
      </w:r>
      <w:r w:rsidRPr="00137CB9">
        <w:rPr>
          <w:sz w:val="36"/>
          <w:szCs w:val="36"/>
        </w:rPr>
        <w:t xml:space="preserve"> .</w:t>
      </w:r>
    </w:p>
    <w:p w:rsidR="00137CB9" w:rsidRPr="00137CB9" w:rsidRDefault="00137CB9" w:rsidP="00F01635">
      <w:pPr>
        <w:spacing w:after="0"/>
        <w:jc w:val="both"/>
        <w:rPr>
          <w:sz w:val="36"/>
          <w:szCs w:val="36"/>
        </w:rPr>
      </w:pPr>
      <w:r w:rsidRPr="00137CB9">
        <w:rPr>
          <w:rFonts w:hint="cs"/>
          <w:sz w:val="36"/>
          <w:szCs w:val="36"/>
          <w:rtl/>
        </w:rPr>
        <w:lastRenderedPageBreak/>
        <w:t>2-</w:t>
      </w:r>
      <w:r w:rsidRPr="00137CB9">
        <w:rPr>
          <w:sz w:val="36"/>
          <w:szCs w:val="36"/>
          <w:rtl/>
        </w:rPr>
        <w:t>استخدام الأجهزة ال</w:t>
      </w:r>
      <w:r w:rsidRPr="00137CB9">
        <w:rPr>
          <w:rFonts w:hint="cs"/>
          <w:sz w:val="36"/>
          <w:szCs w:val="36"/>
          <w:rtl/>
        </w:rPr>
        <w:t>إ</w:t>
      </w:r>
      <w:r w:rsidRPr="00137CB9">
        <w:rPr>
          <w:sz w:val="36"/>
          <w:szCs w:val="36"/>
          <w:rtl/>
        </w:rPr>
        <w:t>لكترونية ذات التحكم عن بعد أو غيرها من الأجهزة المحظور استخدامها على متن الطائرة, خمسمائة ريا</w:t>
      </w:r>
      <w:r w:rsidRPr="00137CB9">
        <w:rPr>
          <w:rFonts w:hint="cs"/>
          <w:sz w:val="36"/>
          <w:szCs w:val="36"/>
          <w:rtl/>
        </w:rPr>
        <w:t>ل</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3-</w:t>
      </w:r>
      <w:r w:rsidRPr="00137CB9">
        <w:rPr>
          <w:sz w:val="36"/>
          <w:szCs w:val="36"/>
          <w:rtl/>
        </w:rPr>
        <w:t>رفض الجلوس ف</w:t>
      </w:r>
      <w:r w:rsidRPr="00137CB9">
        <w:rPr>
          <w:rFonts w:hint="cs"/>
          <w:sz w:val="36"/>
          <w:szCs w:val="36"/>
          <w:rtl/>
        </w:rPr>
        <w:t>ي</w:t>
      </w:r>
      <w:r w:rsidRPr="00137CB9">
        <w:rPr>
          <w:sz w:val="36"/>
          <w:szCs w:val="36"/>
          <w:rtl/>
        </w:rPr>
        <w:t xml:space="preserve"> المقعد</w:t>
      </w:r>
      <w:r w:rsidR="00BE0046">
        <w:rPr>
          <w:sz w:val="36"/>
          <w:szCs w:val="36"/>
          <w:rtl/>
        </w:rPr>
        <w:t xml:space="preserve"> المخصص أو رفض ربط الحزام, مائت</w:t>
      </w:r>
      <w:r w:rsidR="00BE0046">
        <w:rPr>
          <w:rFonts w:hint="cs"/>
          <w:sz w:val="36"/>
          <w:szCs w:val="36"/>
          <w:rtl/>
        </w:rPr>
        <w:t>ا</w:t>
      </w:r>
      <w:r w:rsidRPr="00137CB9">
        <w:rPr>
          <w:sz w:val="36"/>
          <w:szCs w:val="36"/>
          <w:rtl/>
        </w:rPr>
        <w:t xml:space="preserve"> ريال</w:t>
      </w:r>
      <w:r w:rsidRPr="00137CB9">
        <w:rPr>
          <w:sz w:val="36"/>
          <w:szCs w:val="36"/>
        </w:rPr>
        <w:t xml:space="preserve"> .</w:t>
      </w:r>
    </w:p>
    <w:p w:rsidR="00137CB9" w:rsidRPr="00137CB9" w:rsidRDefault="00137CB9" w:rsidP="00F01635">
      <w:pPr>
        <w:spacing w:after="0"/>
        <w:jc w:val="both"/>
        <w:rPr>
          <w:sz w:val="36"/>
          <w:szCs w:val="36"/>
        </w:rPr>
      </w:pPr>
      <w:r w:rsidRPr="00137CB9">
        <w:rPr>
          <w:rFonts w:hint="cs"/>
          <w:sz w:val="36"/>
          <w:szCs w:val="36"/>
          <w:rtl/>
        </w:rPr>
        <w:t>4-</w:t>
      </w:r>
      <w:r w:rsidR="00BE0046">
        <w:rPr>
          <w:sz w:val="36"/>
          <w:szCs w:val="36"/>
          <w:rtl/>
        </w:rPr>
        <w:t xml:space="preserve">عدم </w:t>
      </w:r>
      <w:r w:rsidR="00BE0046">
        <w:rPr>
          <w:rFonts w:hint="cs"/>
          <w:sz w:val="36"/>
          <w:szCs w:val="36"/>
          <w:rtl/>
        </w:rPr>
        <w:t>ا</w:t>
      </w:r>
      <w:r w:rsidR="00143DA7">
        <w:rPr>
          <w:sz w:val="36"/>
          <w:szCs w:val="36"/>
          <w:rtl/>
        </w:rPr>
        <w:t>تباع تعليمات و</w:t>
      </w:r>
      <w:r w:rsidRPr="00137CB9">
        <w:rPr>
          <w:sz w:val="36"/>
          <w:szCs w:val="36"/>
          <w:rtl/>
        </w:rPr>
        <w:t>إرشادات السل</w:t>
      </w:r>
      <w:r w:rsidR="00BE0046">
        <w:rPr>
          <w:sz w:val="36"/>
          <w:szCs w:val="36"/>
          <w:rtl/>
        </w:rPr>
        <w:t>امة الجوية المعتمدة دوليا, مائت</w:t>
      </w:r>
      <w:r w:rsidR="00BE0046">
        <w:rPr>
          <w:rFonts w:hint="cs"/>
          <w:sz w:val="36"/>
          <w:szCs w:val="36"/>
          <w:rtl/>
        </w:rPr>
        <w:t>ا</w:t>
      </w:r>
      <w:r w:rsidRPr="00137CB9">
        <w:rPr>
          <w:sz w:val="36"/>
          <w:szCs w:val="36"/>
          <w:rtl/>
        </w:rPr>
        <w:t xml:space="preserve"> ريال</w:t>
      </w:r>
      <w:r w:rsidRPr="00137CB9">
        <w:rPr>
          <w:sz w:val="36"/>
          <w:szCs w:val="36"/>
        </w:rPr>
        <w:t xml:space="preserve"> .</w:t>
      </w:r>
    </w:p>
    <w:p w:rsidR="00137CB9" w:rsidRPr="00137CB9" w:rsidRDefault="00137CB9" w:rsidP="00F01635">
      <w:pPr>
        <w:spacing w:after="0"/>
        <w:jc w:val="both"/>
        <w:rPr>
          <w:sz w:val="36"/>
          <w:szCs w:val="36"/>
        </w:rPr>
      </w:pPr>
      <w:r w:rsidRPr="00137CB9">
        <w:rPr>
          <w:rFonts w:hint="cs"/>
          <w:sz w:val="36"/>
          <w:szCs w:val="36"/>
          <w:rtl/>
        </w:rPr>
        <w:t>5-</w:t>
      </w:r>
      <w:r w:rsidRPr="00137CB9">
        <w:rPr>
          <w:sz w:val="36"/>
          <w:szCs w:val="36"/>
          <w:rtl/>
        </w:rPr>
        <w:t>التدخين ف</w:t>
      </w:r>
      <w:r w:rsidRPr="00137CB9">
        <w:rPr>
          <w:rFonts w:hint="cs"/>
          <w:sz w:val="36"/>
          <w:szCs w:val="36"/>
          <w:rtl/>
        </w:rPr>
        <w:t>ي</w:t>
      </w:r>
      <w:r w:rsidRPr="00137CB9">
        <w:rPr>
          <w:sz w:val="36"/>
          <w:szCs w:val="36"/>
          <w:rtl/>
        </w:rPr>
        <w:t xml:space="preserve"> دورة المياه, خمسمائة ريال</w:t>
      </w:r>
      <w:r w:rsidRPr="00137CB9">
        <w:rPr>
          <w:sz w:val="36"/>
          <w:szCs w:val="36"/>
        </w:rPr>
        <w:t xml:space="preserve"> .</w:t>
      </w:r>
    </w:p>
    <w:p w:rsidR="00137CB9" w:rsidRPr="00137CB9" w:rsidRDefault="00137CB9" w:rsidP="00F01635">
      <w:pPr>
        <w:spacing w:after="0"/>
        <w:jc w:val="both"/>
        <w:rPr>
          <w:sz w:val="36"/>
          <w:szCs w:val="36"/>
        </w:rPr>
      </w:pPr>
      <w:r w:rsidRPr="00137CB9">
        <w:rPr>
          <w:rFonts w:hint="cs"/>
          <w:sz w:val="36"/>
          <w:szCs w:val="36"/>
          <w:rtl/>
        </w:rPr>
        <w:t>6-</w:t>
      </w:r>
      <w:r w:rsidRPr="00137CB9">
        <w:rPr>
          <w:sz w:val="36"/>
          <w:szCs w:val="36"/>
          <w:rtl/>
        </w:rPr>
        <w:t>العبث بجهاز الكشف عن التدخين أو غير ذلك من الأجهزة المتعلقة بالسلامة الموجودة على متن الطائرة, ألف ريال</w:t>
      </w:r>
      <w:r w:rsidRPr="00137CB9">
        <w:rPr>
          <w:sz w:val="36"/>
          <w:szCs w:val="36"/>
        </w:rPr>
        <w:t xml:space="preserve"> .</w:t>
      </w:r>
    </w:p>
    <w:p w:rsidR="00137CB9" w:rsidRPr="00137CB9" w:rsidRDefault="00137CB9" w:rsidP="00F01635">
      <w:pPr>
        <w:spacing w:after="0"/>
        <w:jc w:val="both"/>
        <w:rPr>
          <w:sz w:val="36"/>
          <w:szCs w:val="36"/>
        </w:rPr>
      </w:pPr>
      <w:r w:rsidRPr="00137CB9">
        <w:rPr>
          <w:rFonts w:hint="cs"/>
          <w:sz w:val="36"/>
          <w:szCs w:val="36"/>
          <w:rtl/>
        </w:rPr>
        <w:t>7-</w:t>
      </w:r>
      <w:r w:rsidRPr="00137CB9">
        <w:rPr>
          <w:sz w:val="36"/>
          <w:szCs w:val="36"/>
          <w:rtl/>
        </w:rPr>
        <w:t>التسبب ف</w:t>
      </w:r>
      <w:r w:rsidRPr="00137CB9">
        <w:rPr>
          <w:rFonts w:hint="cs"/>
          <w:sz w:val="36"/>
          <w:szCs w:val="36"/>
          <w:rtl/>
        </w:rPr>
        <w:t>ي</w:t>
      </w:r>
      <w:r w:rsidRPr="00137CB9">
        <w:rPr>
          <w:sz w:val="36"/>
          <w:szCs w:val="36"/>
          <w:rtl/>
        </w:rPr>
        <w:t xml:space="preserve"> تعطيل أو تلف محتويات </w:t>
      </w:r>
      <w:r w:rsidR="00143DA7">
        <w:rPr>
          <w:sz w:val="36"/>
          <w:szCs w:val="36"/>
          <w:rtl/>
        </w:rPr>
        <w:t>الطائرة أو أي من أجهزتها, ألف و</w:t>
      </w:r>
      <w:r w:rsidRPr="00137CB9">
        <w:rPr>
          <w:sz w:val="36"/>
          <w:szCs w:val="36"/>
          <w:rtl/>
        </w:rPr>
        <w:t>خمسمائة ريال</w:t>
      </w:r>
      <w:r w:rsidRPr="00137CB9">
        <w:rPr>
          <w:sz w:val="36"/>
          <w:szCs w:val="36"/>
        </w:rPr>
        <w:t xml:space="preserve"> .</w:t>
      </w:r>
    </w:p>
    <w:p w:rsidR="00137CB9" w:rsidRPr="00137CB9" w:rsidRDefault="00137CB9" w:rsidP="0085624B">
      <w:pPr>
        <w:spacing w:after="0"/>
        <w:rPr>
          <w:b/>
          <w:bCs/>
          <w:sz w:val="40"/>
          <w:szCs w:val="40"/>
        </w:rPr>
      </w:pPr>
      <w:r w:rsidRPr="00137CB9">
        <w:rPr>
          <w:b/>
          <w:bCs/>
          <w:sz w:val="40"/>
          <w:szCs w:val="40"/>
          <w:rtl/>
        </w:rPr>
        <w:t>المادة التاسعة والستون بعد المائة: عقوبة الأفعال المخالفة غير المحدد لها عقوبة</w:t>
      </w:r>
    </w:p>
    <w:p w:rsidR="00137CB9" w:rsidRPr="00137CB9" w:rsidRDefault="00137CB9" w:rsidP="00F01635">
      <w:pPr>
        <w:spacing w:after="0"/>
        <w:jc w:val="both"/>
        <w:rPr>
          <w:sz w:val="36"/>
          <w:szCs w:val="36"/>
        </w:rPr>
      </w:pPr>
      <w:r w:rsidRPr="00137CB9">
        <w:rPr>
          <w:sz w:val="36"/>
          <w:szCs w:val="36"/>
          <w:rtl/>
        </w:rPr>
        <w:t>يعاقب بالحبس</w:t>
      </w:r>
      <w:r w:rsidR="00143DA7">
        <w:rPr>
          <w:sz w:val="36"/>
          <w:szCs w:val="36"/>
          <w:rtl/>
        </w:rPr>
        <w:t xml:space="preserve"> لمدة لا تزيد على ستة أشهر و</w:t>
      </w:r>
      <w:r w:rsidRPr="00137CB9">
        <w:rPr>
          <w:sz w:val="36"/>
          <w:szCs w:val="36"/>
          <w:rtl/>
        </w:rPr>
        <w:t>غرامة لا تزيد على خمسين ألف ريال في الأحوال الآتية</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1-</w:t>
      </w:r>
      <w:r w:rsidRPr="00137CB9">
        <w:rPr>
          <w:sz w:val="36"/>
          <w:szCs w:val="36"/>
          <w:rtl/>
        </w:rPr>
        <w:t>ارتكاب فعل</w:t>
      </w:r>
      <w:r w:rsidRPr="00137CB9">
        <w:rPr>
          <w:rFonts w:hint="cs"/>
          <w:sz w:val="36"/>
          <w:szCs w:val="36"/>
          <w:rtl/>
        </w:rPr>
        <w:t>,</w:t>
      </w:r>
      <w:r w:rsidR="00143DA7">
        <w:rPr>
          <w:sz w:val="36"/>
          <w:szCs w:val="36"/>
          <w:rtl/>
        </w:rPr>
        <w:t xml:space="preserve"> </w:t>
      </w:r>
      <w:r w:rsidRPr="00137CB9">
        <w:rPr>
          <w:sz w:val="36"/>
          <w:szCs w:val="36"/>
          <w:rtl/>
        </w:rPr>
        <w:t>أو الامتناع عن فعل بالمخالفة لأحكام هذا النظام, أو القواعد, أو التعليمات, أو التراخيص, أو التصاريح, أو الإجازات الصادرة وفقاً لهذه الأحكام إذا لم يكن للفعل أو الامتناع عقوبة محددة في هذا النظام</w:t>
      </w:r>
      <w:r w:rsidRPr="00137CB9">
        <w:rPr>
          <w:rFonts w:hint="cs"/>
          <w:sz w:val="36"/>
          <w:szCs w:val="36"/>
          <w:rtl/>
        </w:rPr>
        <w:t>,</w:t>
      </w:r>
      <w:r w:rsidRPr="00137CB9">
        <w:rPr>
          <w:sz w:val="36"/>
          <w:szCs w:val="36"/>
          <w:rtl/>
        </w:rPr>
        <w:t xml:space="preserve"> أو أي نظام آخر</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2-</w:t>
      </w:r>
      <w:r w:rsidRPr="00137CB9">
        <w:rPr>
          <w:sz w:val="36"/>
          <w:szCs w:val="36"/>
          <w:rtl/>
        </w:rPr>
        <w:t>مخالفة الجزاءات التي توقعها الهيئة</w:t>
      </w:r>
      <w:r w:rsidR="00143DA7">
        <w:rPr>
          <w:sz w:val="36"/>
          <w:szCs w:val="36"/>
          <w:rtl/>
        </w:rPr>
        <w:t xml:space="preserve"> وفقاً لأحكام المادة (الرابعة و</w:t>
      </w:r>
      <w:r w:rsidRPr="00137CB9">
        <w:rPr>
          <w:sz w:val="36"/>
          <w:szCs w:val="36"/>
          <w:rtl/>
        </w:rPr>
        <w:t>الستين بعد المائة) من هذا النظام</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3-</w:t>
      </w:r>
      <w:r w:rsidRPr="00137CB9">
        <w:rPr>
          <w:sz w:val="36"/>
          <w:szCs w:val="36"/>
          <w:rtl/>
        </w:rPr>
        <w:t>مخالفة الأوامر الحكومية التي تصدرها الهيئة</w:t>
      </w:r>
      <w:r w:rsidRPr="00137CB9">
        <w:rPr>
          <w:sz w:val="36"/>
          <w:szCs w:val="36"/>
        </w:rPr>
        <w:t xml:space="preserve"> .</w:t>
      </w:r>
    </w:p>
    <w:p w:rsidR="00137CB9" w:rsidRPr="00137CB9" w:rsidRDefault="00137CB9" w:rsidP="0085624B">
      <w:pPr>
        <w:spacing w:after="0"/>
        <w:rPr>
          <w:b/>
          <w:bCs/>
          <w:sz w:val="40"/>
          <w:szCs w:val="40"/>
        </w:rPr>
      </w:pPr>
      <w:r w:rsidRPr="00137CB9">
        <w:rPr>
          <w:b/>
          <w:bCs/>
          <w:sz w:val="40"/>
          <w:szCs w:val="40"/>
          <w:rtl/>
        </w:rPr>
        <w:t>المادة السبعون بعد المائة: جزاء مخالفة قيود النقل الجوي</w:t>
      </w:r>
      <w:r w:rsidRPr="00137CB9">
        <w:rPr>
          <w:b/>
          <w:bCs/>
          <w:sz w:val="40"/>
          <w:szCs w:val="40"/>
        </w:rPr>
        <w:t> </w:t>
      </w:r>
    </w:p>
    <w:p w:rsidR="00137CB9" w:rsidRPr="00137CB9" w:rsidRDefault="00137CB9" w:rsidP="00F01635">
      <w:pPr>
        <w:spacing w:after="0"/>
        <w:jc w:val="both"/>
        <w:rPr>
          <w:sz w:val="36"/>
          <w:szCs w:val="36"/>
        </w:rPr>
      </w:pPr>
      <w:r w:rsidRPr="00137CB9">
        <w:rPr>
          <w:sz w:val="36"/>
          <w:szCs w:val="36"/>
          <w:rtl/>
        </w:rPr>
        <w:t>مع</w:t>
      </w:r>
      <w:r w:rsidR="00143DA7">
        <w:rPr>
          <w:sz w:val="36"/>
          <w:szCs w:val="36"/>
          <w:rtl/>
        </w:rPr>
        <w:t xml:space="preserve"> مراعاة أحكام المادة (الخامسة و</w:t>
      </w:r>
      <w:r w:rsidRPr="00137CB9">
        <w:rPr>
          <w:sz w:val="36"/>
          <w:szCs w:val="36"/>
          <w:rtl/>
        </w:rPr>
        <w:t>الستين بعد المائة)، يفرض على مؤسسات النقل تعويض يعادل ضعف تعريفة النقل الجوي العادية للركاب أو البضائع التي تم نقلها بالمخالفة لهذه القيود</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lastRenderedPageBreak/>
        <w:t>المادة الحادية والسبعون بعد المائة: تعليق الإجازة أو سحبها في حالة الحكم الجنائي</w:t>
      </w:r>
      <w:r w:rsidRPr="00137CB9">
        <w:rPr>
          <w:b/>
          <w:bCs/>
          <w:sz w:val="40"/>
          <w:szCs w:val="40"/>
        </w:rPr>
        <w:t> </w:t>
      </w:r>
    </w:p>
    <w:p w:rsidR="00137CB9" w:rsidRPr="00137CB9" w:rsidRDefault="00137CB9" w:rsidP="00F01635">
      <w:pPr>
        <w:spacing w:after="0"/>
        <w:jc w:val="both"/>
        <w:rPr>
          <w:sz w:val="36"/>
          <w:szCs w:val="36"/>
        </w:rPr>
      </w:pPr>
      <w:r w:rsidRPr="00137CB9">
        <w:rPr>
          <w:sz w:val="36"/>
          <w:szCs w:val="36"/>
          <w:rtl/>
        </w:rPr>
        <w:t>يجوز للهيئة أن تعلق إجازة الطيران</w:t>
      </w:r>
      <w:r w:rsidRPr="00137CB9">
        <w:rPr>
          <w:rFonts w:hint="cs"/>
          <w:sz w:val="36"/>
          <w:szCs w:val="36"/>
          <w:rtl/>
        </w:rPr>
        <w:t>,</w:t>
      </w:r>
      <w:r w:rsidRPr="00137CB9">
        <w:rPr>
          <w:sz w:val="36"/>
          <w:szCs w:val="36"/>
          <w:rtl/>
        </w:rPr>
        <w:t xml:space="preserve"> أو أي إجازة أخرى صادرة أو معتمدة منها لمدة محدودة, أو تسحبها نهائياً</w:t>
      </w:r>
      <w:r w:rsidRPr="00137CB9">
        <w:rPr>
          <w:rFonts w:hint="cs"/>
          <w:sz w:val="36"/>
          <w:szCs w:val="36"/>
          <w:rtl/>
        </w:rPr>
        <w:t>,</w:t>
      </w:r>
      <w:r w:rsidRPr="00137CB9">
        <w:rPr>
          <w:sz w:val="36"/>
          <w:szCs w:val="36"/>
          <w:rtl/>
        </w:rPr>
        <w:t xml:space="preserve"> إذا حكم على صاحب الإجازة بعقوبة جنائية, أو في جريمة مخلة بالشرف</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الثانية والسبعون بعد المائة: الاختصاص القضائي</w:t>
      </w:r>
      <w:r w:rsidRPr="00137CB9">
        <w:rPr>
          <w:b/>
          <w:bCs/>
          <w:sz w:val="40"/>
          <w:szCs w:val="40"/>
        </w:rPr>
        <w:t> </w:t>
      </w:r>
    </w:p>
    <w:p w:rsidR="00137CB9" w:rsidRPr="00137CB9" w:rsidRDefault="00137CB9" w:rsidP="00F01635">
      <w:pPr>
        <w:spacing w:after="0"/>
        <w:jc w:val="both"/>
        <w:rPr>
          <w:sz w:val="36"/>
          <w:szCs w:val="36"/>
        </w:rPr>
      </w:pPr>
      <w:r w:rsidRPr="00137CB9">
        <w:rPr>
          <w:rFonts w:hint="cs"/>
          <w:sz w:val="36"/>
          <w:szCs w:val="36"/>
          <w:rtl/>
        </w:rPr>
        <w:t>1-</w:t>
      </w:r>
      <w:r w:rsidRPr="00137CB9">
        <w:rPr>
          <w:sz w:val="36"/>
          <w:szCs w:val="36"/>
          <w:rtl/>
        </w:rPr>
        <w:t>يختص ديوان المظالم بنظر جميع الجرائم التي تقع مخالفة لأحكام هذا النظام أو لائحته أو القرارات أو التعليمات الصادرة بشأنه، وذلك إذا ارتكبت في إقليم المملكة أو على متن الطائرات المسجلة في المملكة أو على متن الطائرات التي يشغلها سعودي فوق أعالي البحار أو الأماكن غير الخاضعة لسلطة أي دولة</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2-</w:t>
      </w:r>
      <w:r w:rsidRPr="00137CB9">
        <w:rPr>
          <w:sz w:val="36"/>
          <w:szCs w:val="36"/>
          <w:rtl/>
        </w:rPr>
        <w:t>تحرك الدعوى الجنائية في جميع الأحوال بناءً على طلب الهيئة</w:t>
      </w:r>
      <w:r w:rsidRPr="00137CB9">
        <w:rPr>
          <w:sz w:val="36"/>
          <w:szCs w:val="36"/>
        </w:rPr>
        <w:t xml:space="preserve"> .</w:t>
      </w:r>
    </w:p>
    <w:p w:rsidR="00137CB9" w:rsidRPr="00137CB9" w:rsidRDefault="00137CB9" w:rsidP="0085624B">
      <w:pPr>
        <w:spacing w:after="0"/>
        <w:rPr>
          <w:b/>
          <w:bCs/>
          <w:sz w:val="40"/>
          <w:szCs w:val="40"/>
        </w:rPr>
      </w:pPr>
      <w:r w:rsidRPr="00137CB9">
        <w:rPr>
          <w:b/>
          <w:bCs/>
          <w:sz w:val="40"/>
          <w:szCs w:val="40"/>
          <w:rtl/>
        </w:rPr>
        <w:t>المادة الثالثة والسبعون بعد المائة: مصادرة الطائرة</w:t>
      </w:r>
      <w:r w:rsidRPr="00137CB9">
        <w:rPr>
          <w:b/>
          <w:bCs/>
          <w:sz w:val="40"/>
          <w:szCs w:val="40"/>
        </w:rPr>
        <w:t> </w:t>
      </w:r>
    </w:p>
    <w:p w:rsidR="00137CB9" w:rsidRPr="00137CB9" w:rsidRDefault="00137CB9" w:rsidP="00F01635">
      <w:pPr>
        <w:spacing w:after="0"/>
        <w:jc w:val="both"/>
        <w:rPr>
          <w:sz w:val="36"/>
          <w:szCs w:val="36"/>
        </w:rPr>
      </w:pPr>
      <w:r w:rsidRPr="00137CB9">
        <w:rPr>
          <w:sz w:val="36"/>
          <w:szCs w:val="36"/>
          <w:rtl/>
        </w:rPr>
        <w:t>يجوز بحكم قضائي مصادرة الطائرة في الأحوال الآتية</w:t>
      </w:r>
      <w:r w:rsidRPr="00137CB9">
        <w:rPr>
          <w:sz w:val="36"/>
          <w:szCs w:val="36"/>
        </w:rPr>
        <w:t>:</w:t>
      </w:r>
    </w:p>
    <w:p w:rsidR="00137CB9" w:rsidRPr="00137CB9" w:rsidRDefault="00137CB9" w:rsidP="00F01635">
      <w:pPr>
        <w:spacing w:after="0"/>
        <w:jc w:val="both"/>
        <w:rPr>
          <w:sz w:val="36"/>
          <w:szCs w:val="36"/>
        </w:rPr>
      </w:pPr>
      <w:r w:rsidRPr="00137CB9">
        <w:rPr>
          <w:rFonts w:hint="cs"/>
          <w:sz w:val="36"/>
          <w:szCs w:val="36"/>
          <w:rtl/>
        </w:rPr>
        <w:t>1-</w:t>
      </w:r>
      <w:r w:rsidRPr="00137CB9">
        <w:rPr>
          <w:sz w:val="36"/>
          <w:szCs w:val="36"/>
          <w:rtl/>
        </w:rPr>
        <w:t>حمل علامات جنسية, أو تسجيل غير صحيحة, أو عدم حمل أي من هذه العلامات بدون موافقة</w:t>
      </w:r>
      <w:r w:rsidRPr="00137CB9">
        <w:rPr>
          <w:sz w:val="36"/>
          <w:szCs w:val="36"/>
        </w:rPr>
        <w:t xml:space="preserve"> .</w:t>
      </w:r>
    </w:p>
    <w:p w:rsidR="00137CB9" w:rsidRPr="00137CB9" w:rsidRDefault="00137CB9" w:rsidP="00F01635">
      <w:pPr>
        <w:spacing w:after="0"/>
        <w:jc w:val="both"/>
        <w:rPr>
          <w:sz w:val="36"/>
          <w:szCs w:val="36"/>
        </w:rPr>
      </w:pPr>
      <w:r w:rsidRPr="00137CB9">
        <w:rPr>
          <w:rFonts w:hint="cs"/>
          <w:sz w:val="36"/>
          <w:szCs w:val="36"/>
          <w:rtl/>
        </w:rPr>
        <w:t>2-</w:t>
      </w:r>
      <w:r w:rsidRPr="00137CB9">
        <w:rPr>
          <w:sz w:val="36"/>
          <w:szCs w:val="36"/>
          <w:rtl/>
        </w:rPr>
        <w:t>قيام مالك الطائرة أو مشغلها بنقل أسلحة أو ذخائر حربية أو مواد محظور نقلها بقصد التهريب, أو ارتكاب جريمة تمس أمن المملكة</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الرابعة والسبعون بعد المائة: تكوين اللجنة</w:t>
      </w:r>
      <w:r w:rsidRPr="00137CB9">
        <w:rPr>
          <w:b/>
          <w:bCs/>
          <w:sz w:val="40"/>
          <w:szCs w:val="40"/>
        </w:rPr>
        <w:t> </w:t>
      </w:r>
    </w:p>
    <w:p w:rsidR="00137CB9" w:rsidRPr="00137CB9" w:rsidRDefault="00137CB9" w:rsidP="00B91543">
      <w:pPr>
        <w:spacing w:after="0"/>
        <w:jc w:val="both"/>
        <w:rPr>
          <w:sz w:val="36"/>
          <w:szCs w:val="36"/>
        </w:rPr>
      </w:pPr>
      <w:r w:rsidRPr="00137CB9">
        <w:rPr>
          <w:sz w:val="36"/>
          <w:szCs w:val="36"/>
          <w:rtl/>
        </w:rPr>
        <w:t>أ‌</w:t>
      </w:r>
      <w:r w:rsidRPr="00137CB9">
        <w:rPr>
          <w:rFonts w:hint="cs"/>
          <w:sz w:val="36"/>
          <w:szCs w:val="36"/>
          <w:rtl/>
        </w:rPr>
        <w:t>-</w:t>
      </w:r>
      <w:r w:rsidRPr="00137CB9">
        <w:rPr>
          <w:sz w:val="36"/>
          <w:szCs w:val="36"/>
          <w:rtl/>
        </w:rPr>
        <w:t>مع عدم الإخلال بأحكام المواد (الحادية وال</w:t>
      </w:r>
      <w:r w:rsidR="00143DA7">
        <w:rPr>
          <w:sz w:val="36"/>
          <w:szCs w:val="36"/>
          <w:rtl/>
        </w:rPr>
        <w:t>ثلاثين بعد المائة) و (الحادية و</w:t>
      </w:r>
      <w:r w:rsidRPr="00137CB9">
        <w:rPr>
          <w:sz w:val="36"/>
          <w:szCs w:val="36"/>
          <w:rtl/>
        </w:rPr>
        <w:t>الخمسين بعد ا</w:t>
      </w:r>
      <w:r w:rsidR="00143DA7">
        <w:rPr>
          <w:sz w:val="36"/>
          <w:szCs w:val="36"/>
          <w:rtl/>
        </w:rPr>
        <w:t>لمائة) و (الثانية و</w:t>
      </w:r>
      <w:r w:rsidRPr="00137CB9">
        <w:rPr>
          <w:sz w:val="36"/>
          <w:szCs w:val="36"/>
          <w:rtl/>
        </w:rPr>
        <w:t>السبعين بعد المائة) من هذا النظام, تكو</w:t>
      </w:r>
      <w:r w:rsidRPr="00137CB9">
        <w:rPr>
          <w:rFonts w:hint="cs"/>
          <w:sz w:val="36"/>
          <w:szCs w:val="36"/>
          <w:rtl/>
        </w:rPr>
        <w:t>َّ</w:t>
      </w:r>
      <w:r w:rsidRPr="00137CB9">
        <w:rPr>
          <w:sz w:val="36"/>
          <w:szCs w:val="36"/>
          <w:rtl/>
        </w:rPr>
        <w:t xml:space="preserve">ن بقرار من مجلس الإدارة لجنة من خمسة أعضاء يكون أحدهم على الأقل ذا مؤهل نظامي يتولى رئاستها، وتختص بالنظر في جميع مخالفات أحكام هذا النظام ولائحته، وتصدر قراراتها بالأغلبية وتعتمد من رئيس المجلس أو من </w:t>
      </w:r>
      <w:r w:rsidRPr="00137CB9">
        <w:rPr>
          <w:sz w:val="36"/>
          <w:szCs w:val="36"/>
          <w:rtl/>
        </w:rPr>
        <w:lastRenderedPageBreak/>
        <w:t>يفوضه</w:t>
      </w:r>
      <w:r w:rsidRPr="00137CB9">
        <w:rPr>
          <w:rFonts w:hint="cs"/>
          <w:sz w:val="36"/>
          <w:szCs w:val="36"/>
          <w:rtl/>
        </w:rPr>
        <w:t>,</w:t>
      </w:r>
      <w:r w:rsidRPr="00137CB9">
        <w:rPr>
          <w:sz w:val="36"/>
          <w:szCs w:val="36"/>
          <w:rtl/>
        </w:rPr>
        <w:t xml:space="preserve"> ويجوز التظلم من قراراتها أمام ديوان المظالم خلال ستين يوماً من تاريخ إبلاغ ذوي الشأن</w:t>
      </w:r>
      <w:r w:rsidRPr="00137CB9">
        <w:rPr>
          <w:sz w:val="36"/>
          <w:szCs w:val="36"/>
        </w:rPr>
        <w:t>.</w:t>
      </w:r>
    </w:p>
    <w:p w:rsidR="00137CB9" w:rsidRPr="00137CB9" w:rsidRDefault="00137CB9" w:rsidP="00CF0444">
      <w:pPr>
        <w:spacing w:after="0"/>
        <w:jc w:val="both"/>
        <w:rPr>
          <w:sz w:val="36"/>
          <w:szCs w:val="36"/>
          <w:rtl/>
        </w:rPr>
      </w:pPr>
      <w:r w:rsidRPr="00137CB9">
        <w:rPr>
          <w:sz w:val="36"/>
          <w:szCs w:val="36"/>
          <w:rtl/>
        </w:rPr>
        <w:t>ب‌</w:t>
      </w:r>
      <w:r w:rsidRPr="00137CB9">
        <w:rPr>
          <w:rFonts w:hint="cs"/>
          <w:sz w:val="36"/>
          <w:szCs w:val="36"/>
          <w:rtl/>
        </w:rPr>
        <w:t>-</w:t>
      </w:r>
      <w:r w:rsidRPr="00137CB9">
        <w:rPr>
          <w:sz w:val="36"/>
          <w:szCs w:val="36"/>
          <w:rtl/>
        </w:rPr>
        <w:t>إذا رأت اللجنة المنصوص عليها في الفقرة (أ) من هذه المادة أن المخالفة تستوجب في نظرها الحبس أ</w:t>
      </w:r>
      <w:r w:rsidR="00143DA7">
        <w:rPr>
          <w:sz w:val="36"/>
          <w:szCs w:val="36"/>
          <w:rtl/>
        </w:rPr>
        <w:t xml:space="preserve">و المصادرة أو غلق النشاط فتحال </w:t>
      </w:r>
      <w:r w:rsidR="00143DA7">
        <w:rPr>
          <w:rFonts w:hint="cs"/>
          <w:sz w:val="36"/>
          <w:szCs w:val="36"/>
          <w:rtl/>
        </w:rPr>
        <w:t>إ</w:t>
      </w:r>
      <w:r w:rsidRPr="00137CB9">
        <w:rPr>
          <w:sz w:val="36"/>
          <w:szCs w:val="36"/>
          <w:rtl/>
        </w:rPr>
        <w:t>لى ديوان المظالم ابتداءً للفصل فيها</w:t>
      </w:r>
      <w:r w:rsidRPr="00137CB9">
        <w:rPr>
          <w:sz w:val="36"/>
          <w:szCs w:val="36"/>
        </w:rPr>
        <w:t>.</w:t>
      </w:r>
    </w:p>
    <w:p w:rsidR="00137CB9" w:rsidRPr="00137CB9" w:rsidRDefault="00137CB9" w:rsidP="00143DA7">
      <w:pPr>
        <w:spacing w:after="0"/>
        <w:jc w:val="center"/>
        <w:rPr>
          <w:b/>
          <w:bCs/>
          <w:sz w:val="48"/>
          <w:szCs w:val="48"/>
          <w:rtl/>
        </w:rPr>
      </w:pPr>
      <w:bookmarkStart w:id="37" w:name="p13"/>
      <w:r w:rsidRPr="00137CB9">
        <w:rPr>
          <w:b/>
          <w:bCs/>
          <w:sz w:val="48"/>
          <w:szCs w:val="48"/>
          <w:rtl/>
        </w:rPr>
        <w:t>الباب الثالث عشر</w:t>
      </w:r>
    </w:p>
    <w:p w:rsidR="00137CB9" w:rsidRPr="00137CB9" w:rsidRDefault="00137CB9" w:rsidP="00143DA7">
      <w:pPr>
        <w:spacing w:after="0"/>
        <w:jc w:val="center"/>
        <w:rPr>
          <w:b/>
          <w:bCs/>
          <w:sz w:val="48"/>
          <w:szCs w:val="48"/>
          <w:rtl/>
        </w:rPr>
      </w:pPr>
      <w:r w:rsidRPr="00137CB9">
        <w:rPr>
          <w:b/>
          <w:bCs/>
          <w:sz w:val="48"/>
          <w:szCs w:val="48"/>
          <w:rtl/>
        </w:rPr>
        <w:t>الطائرات العسكرية</w:t>
      </w:r>
      <w:bookmarkEnd w:id="37"/>
    </w:p>
    <w:p w:rsidR="00137CB9" w:rsidRPr="00137CB9" w:rsidRDefault="00137CB9" w:rsidP="0085624B">
      <w:pPr>
        <w:spacing w:after="0"/>
        <w:rPr>
          <w:b/>
          <w:bCs/>
          <w:sz w:val="52"/>
          <w:szCs w:val="52"/>
        </w:rPr>
      </w:pPr>
      <w:r w:rsidRPr="00137CB9">
        <w:rPr>
          <w:b/>
          <w:bCs/>
          <w:sz w:val="40"/>
          <w:szCs w:val="40"/>
          <w:rtl/>
        </w:rPr>
        <w:t>المادة الخامسة والسبعون بعد المائة: تطبيق النظام</w:t>
      </w:r>
      <w:r w:rsidRPr="00137CB9">
        <w:rPr>
          <w:b/>
          <w:bCs/>
          <w:sz w:val="40"/>
          <w:szCs w:val="40"/>
        </w:rPr>
        <w:t> </w:t>
      </w:r>
    </w:p>
    <w:p w:rsidR="00137CB9" w:rsidRPr="00137CB9" w:rsidRDefault="00137CB9" w:rsidP="00B91543">
      <w:pPr>
        <w:spacing w:after="0"/>
        <w:jc w:val="both"/>
        <w:rPr>
          <w:sz w:val="36"/>
          <w:szCs w:val="36"/>
        </w:rPr>
      </w:pPr>
      <w:r w:rsidRPr="00137CB9">
        <w:rPr>
          <w:rFonts w:hint="cs"/>
          <w:sz w:val="36"/>
          <w:szCs w:val="36"/>
          <w:rtl/>
        </w:rPr>
        <w:t>1-</w:t>
      </w:r>
      <w:r w:rsidRPr="00137CB9">
        <w:rPr>
          <w:sz w:val="36"/>
          <w:szCs w:val="36"/>
          <w:rtl/>
        </w:rPr>
        <w:t>تسري أحكام المواد (السابعة والثلاثين) و (التاسعة والثمانين) و (التسعين) من هذا النظام على جميع الطائرات العسكرية الوطنية والأجنبية أثناء الطيران في الممرات الجوية, أو استخدام المطارات المدنية في إقليم المملكة</w:t>
      </w:r>
      <w:r w:rsidRPr="00137CB9">
        <w:rPr>
          <w:sz w:val="36"/>
          <w:szCs w:val="36"/>
        </w:rPr>
        <w:t>.</w:t>
      </w:r>
    </w:p>
    <w:p w:rsidR="00137CB9" w:rsidRPr="00137CB9" w:rsidRDefault="00137CB9" w:rsidP="00B91543">
      <w:pPr>
        <w:spacing w:after="0"/>
        <w:jc w:val="both"/>
        <w:rPr>
          <w:sz w:val="36"/>
          <w:szCs w:val="36"/>
        </w:rPr>
      </w:pPr>
      <w:r w:rsidRPr="00137CB9">
        <w:rPr>
          <w:rFonts w:hint="cs"/>
          <w:sz w:val="36"/>
          <w:szCs w:val="36"/>
          <w:rtl/>
        </w:rPr>
        <w:t>2-</w:t>
      </w:r>
      <w:r w:rsidRPr="00137CB9">
        <w:rPr>
          <w:sz w:val="36"/>
          <w:szCs w:val="36"/>
          <w:rtl/>
        </w:rPr>
        <w:t>مع مراعاة حكم الفقرة (1) من هذه المادة، تسري أحكام</w:t>
      </w:r>
      <w:r w:rsidR="00143DA7">
        <w:rPr>
          <w:sz w:val="36"/>
          <w:szCs w:val="36"/>
          <w:rtl/>
        </w:rPr>
        <w:t xml:space="preserve"> المواد (السادسة) و (السابعة) و</w:t>
      </w:r>
      <w:r w:rsidRPr="00137CB9">
        <w:rPr>
          <w:sz w:val="36"/>
          <w:szCs w:val="36"/>
          <w:rtl/>
        </w:rPr>
        <w:t>(الثانية عشرة) من هذا النظام على الطائرات العسكرية الأجنبية عند الطيران والهبوط في إقليم المملكة</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السادسة والسبعون بعد المائة: تحليق الطائرة العسكرية الأجنبية</w:t>
      </w:r>
      <w:r w:rsidRPr="00137CB9">
        <w:rPr>
          <w:b/>
          <w:bCs/>
          <w:sz w:val="40"/>
          <w:szCs w:val="40"/>
        </w:rPr>
        <w:t> </w:t>
      </w:r>
    </w:p>
    <w:p w:rsidR="00137CB9" w:rsidRPr="00137CB9" w:rsidRDefault="00137CB9" w:rsidP="00CF0444">
      <w:pPr>
        <w:spacing w:after="0"/>
        <w:jc w:val="both"/>
        <w:rPr>
          <w:rtl/>
        </w:rPr>
      </w:pPr>
      <w:r w:rsidRPr="00137CB9">
        <w:rPr>
          <w:sz w:val="36"/>
          <w:szCs w:val="36"/>
          <w:rtl/>
        </w:rPr>
        <w:t>لا يجوز لأي طائرة عسكرية أجنبية التحليق, أو الهبوط في إقليم المملكة</w:t>
      </w:r>
      <w:r w:rsidRPr="00137CB9">
        <w:rPr>
          <w:rFonts w:hint="cs"/>
          <w:sz w:val="36"/>
          <w:szCs w:val="36"/>
          <w:rtl/>
        </w:rPr>
        <w:t>,</w:t>
      </w:r>
      <w:r w:rsidRPr="00137CB9">
        <w:rPr>
          <w:sz w:val="36"/>
          <w:szCs w:val="36"/>
          <w:rtl/>
        </w:rPr>
        <w:t xml:space="preserve"> إلا بموجب اتفاقية دولية تكون المملكة طرفاً فيها, أو اتفاقية ثنائية مع الدولة التابعة لها الطائرة</w:t>
      </w:r>
      <w:r w:rsidR="003371DC">
        <w:rPr>
          <w:rFonts w:hint="cs"/>
          <w:sz w:val="36"/>
          <w:szCs w:val="36"/>
          <w:rtl/>
        </w:rPr>
        <w:t>,</w:t>
      </w:r>
      <w:r w:rsidRPr="00137CB9">
        <w:rPr>
          <w:sz w:val="36"/>
          <w:szCs w:val="36"/>
          <w:rtl/>
        </w:rPr>
        <w:t xml:space="preserve"> وفي جميع الأحوال يجب الحصول على تصريح خاص من الهيئة بعد التنسيق مع الجهات المختصة, وبشرط أن تحمل هذه الطائرات العلامات المميزة لها بشكل واضح</w:t>
      </w:r>
      <w:bookmarkStart w:id="38" w:name="p14"/>
      <w:r w:rsidR="003371DC">
        <w:rPr>
          <w:sz w:val="36"/>
          <w:szCs w:val="36"/>
        </w:rPr>
        <w:t>.</w:t>
      </w:r>
    </w:p>
    <w:p w:rsidR="00CF0444" w:rsidRDefault="00CF0444" w:rsidP="003371DC">
      <w:pPr>
        <w:spacing w:after="0"/>
        <w:jc w:val="center"/>
        <w:rPr>
          <w:b/>
          <w:bCs/>
          <w:sz w:val="48"/>
          <w:szCs w:val="48"/>
          <w:rtl/>
        </w:rPr>
      </w:pPr>
    </w:p>
    <w:p w:rsidR="00CF0444" w:rsidRDefault="00CF0444" w:rsidP="003371DC">
      <w:pPr>
        <w:spacing w:after="0"/>
        <w:jc w:val="center"/>
        <w:rPr>
          <w:b/>
          <w:bCs/>
          <w:sz w:val="48"/>
          <w:szCs w:val="48"/>
          <w:rtl/>
        </w:rPr>
      </w:pPr>
    </w:p>
    <w:p w:rsidR="00137CB9" w:rsidRPr="00137CB9" w:rsidRDefault="00137CB9" w:rsidP="003371DC">
      <w:pPr>
        <w:spacing w:after="0"/>
        <w:jc w:val="center"/>
        <w:rPr>
          <w:b/>
          <w:bCs/>
          <w:sz w:val="48"/>
          <w:szCs w:val="48"/>
          <w:rtl/>
        </w:rPr>
      </w:pPr>
      <w:r w:rsidRPr="00137CB9">
        <w:rPr>
          <w:b/>
          <w:bCs/>
          <w:sz w:val="48"/>
          <w:szCs w:val="48"/>
          <w:rtl/>
        </w:rPr>
        <w:lastRenderedPageBreak/>
        <w:t>الباب الرابع عشر</w:t>
      </w:r>
    </w:p>
    <w:p w:rsidR="00137CB9" w:rsidRPr="00CF0444" w:rsidRDefault="00137CB9" w:rsidP="00CF0444">
      <w:pPr>
        <w:spacing w:after="0"/>
        <w:jc w:val="center"/>
        <w:rPr>
          <w:b/>
          <w:bCs/>
          <w:sz w:val="48"/>
          <w:szCs w:val="48"/>
          <w:rtl/>
        </w:rPr>
      </w:pPr>
      <w:r w:rsidRPr="00137CB9">
        <w:rPr>
          <w:b/>
          <w:bCs/>
          <w:sz w:val="48"/>
          <w:szCs w:val="48"/>
          <w:rtl/>
        </w:rPr>
        <w:t>أحكام ختامية</w:t>
      </w:r>
      <w:bookmarkEnd w:id="38"/>
    </w:p>
    <w:p w:rsidR="00137CB9" w:rsidRPr="00137CB9" w:rsidRDefault="00137CB9" w:rsidP="0085624B">
      <w:pPr>
        <w:spacing w:after="0"/>
        <w:rPr>
          <w:b/>
          <w:bCs/>
          <w:sz w:val="40"/>
          <w:szCs w:val="40"/>
        </w:rPr>
      </w:pPr>
      <w:r w:rsidRPr="00137CB9">
        <w:rPr>
          <w:b/>
          <w:bCs/>
          <w:sz w:val="40"/>
          <w:szCs w:val="40"/>
          <w:rtl/>
        </w:rPr>
        <w:t>المادة السابعة والسبعون بعد المائة: المركبات الهوائية الأخرى</w:t>
      </w:r>
      <w:r w:rsidRPr="00137CB9">
        <w:rPr>
          <w:b/>
          <w:bCs/>
          <w:sz w:val="40"/>
          <w:szCs w:val="40"/>
        </w:rPr>
        <w:t> </w:t>
      </w:r>
    </w:p>
    <w:p w:rsidR="00137CB9" w:rsidRPr="00137CB9" w:rsidRDefault="00137CB9" w:rsidP="00B91543">
      <w:pPr>
        <w:spacing w:after="0"/>
        <w:jc w:val="both"/>
        <w:rPr>
          <w:sz w:val="36"/>
          <w:szCs w:val="36"/>
        </w:rPr>
      </w:pPr>
      <w:r w:rsidRPr="00137CB9">
        <w:rPr>
          <w:sz w:val="36"/>
          <w:szCs w:val="36"/>
          <w:rtl/>
        </w:rPr>
        <w:t>تطبق أحكام هذا النظام على جميع أنواع المركبات الهوائية الأخرى غير الطائرات المستعملة حالياً</w:t>
      </w:r>
      <w:r w:rsidRPr="00137CB9">
        <w:rPr>
          <w:rFonts w:hint="cs"/>
          <w:sz w:val="36"/>
          <w:szCs w:val="36"/>
          <w:rtl/>
        </w:rPr>
        <w:t>,</w:t>
      </w:r>
      <w:r w:rsidRPr="00137CB9">
        <w:rPr>
          <w:sz w:val="36"/>
          <w:szCs w:val="36"/>
          <w:rtl/>
        </w:rPr>
        <w:t xml:space="preserve"> وذلك ما لم تكن هذه الأحكام مستحيلة التطبيق بسبب طبيعة هذه المركبات أو تركيبته</w:t>
      </w:r>
      <w:r w:rsidR="00BE0046">
        <w:rPr>
          <w:sz w:val="36"/>
          <w:szCs w:val="36"/>
          <w:rtl/>
        </w:rPr>
        <w:t>ا التقنية, وتحدد اللائحة شروط و</w:t>
      </w:r>
      <w:r w:rsidRPr="00137CB9">
        <w:rPr>
          <w:sz w:val="36"/>
          <w:szCs w:val="36"/>
          <w:rtl/>
        </w:rPr>
        <w:t>ضوابط تطبيق هذه المادة</w:t>
      </w:r>
      <w:r w:rsidRPr="00137CB9">
        <w:rPr>
          <w:sz w:val="36"/>
          <w:szCs w:val="36"/>
        </w:rPr>
        <w:t xml:space="preserve"> .</w:t>
      </w:r>
    </w:p>
    <w:p w:rsidR="00137CB9" w:rsidRPr="00137CB9" w:rsidRDefault="00137CB9" w:rsidP="0085624B">
      <w:pPr>
        <w:spacing w:after="0"/>
        <w:rPr>
          <w:b/>
          <w:bCs/>
          <w:sz w:val="40"/>
          <w:szCs w:val="40"/>
        </w:rPr>
      </w:pPr>
      <w:r w:rsidRPr="00137CB9">
        <w:rPr>
          <w:b/>
          <w:bCs/>
          <w:sz w:val="40"/>
          <w:szCs w:val="40"/>
          <w:rtl/>
        </w:rPr>
        <w:t>المادة الثامنة والسبعون بعد المائة: إلغاء أنظمة الطيران المدني</w:t>
      </w:r>
      <w:r w:rsidRPr="00137CB9">
        <w:rPr>
          <w:b/>
          <w:bCs/>
          <w:sz w:val="40"/>
          <w:szCs w:val="40"/>
        </w:rPr>
        <w:t> </w:t>
      </w:r>
    </w:p>
    <w:p w:rsidR="00137CB9" w:rsidRPr="00137CB9" w:rsidRDefault="00137CB9" w:rsidP="00B91543">
      <w:pPr>
        <w:spacing w:after="0"/>
        <w:jc w:val="both"/>
        <w:rPr>
          <w:sz w:val="36"/>
          <w:szCs w:val="36"/>
        </w:rPr>
      </w:pPr>
      <w:r w:rsidRPr="00137CB9">
        <w:rPr>
          <w:sz w:val="36"/>
          <w:szCs w:val="36"/>
          <w:rtl/>
        </w:rPr>
        <w:t xml:space="preserve">يلغي هذا النظام فور نفاذه نظام هبوط وعبور الطائرات العسكرية والحكومية الأجنبية والطائرات الدبلوماسية في إقليم المملكة العربية السعودية وإعفائها </w:t>
      </w:r>
      <w:r w:rsidRPr="00137CB9">
        <w:rPr>
          <w:rFonts w:hint="cs"/>
          <w:sz w:val="36"/>
          <w:szCs w:val="36"/>
          <w:rtl/>
        </w:rPr>
        <w:t xml:space="preserve">من </w:t>
      </w:r>
      <w:r w:rsidRPr="00137CB9">
        <w:rPr>
          <w:sz w:val="36"/>
          <w:szCs w:val="36"/>
          <w:rtl/>
        </w:rPr>
        <w:t>الرسوم الصادر بالمرسوم الملكي رقم (7/7/15/2559) وتاريخ 1/4/1372</w:t>
      </w:r>
      <w:r w:rsidRPr="00137CB9">
        <w:rPr>
          <w:rFonts w:hint="cs"/>
          <w:sz w:val="36"/>
          <w:szCs w:val="36"/>
          <w:rtl/>
        </w:rPr>
        <w:t>ه,</w:t>
      </w:r>
      <w:r w:rsidRPr="00137CB9">
        <w:rPr>
          <w:sz w:val="36"/>
          <w:szCs w:val="36"/>
          <w:rtl/>
        </w:rPr>
        <w:t xml:space="preserve"> ونظام إنشاء المطارات داخل المملكة العربية السعودية الصادر بالمرسوم الملكي</w:t>
      </w:r>
      <w:r w:rsidRPr="00137CB9">
        <w:rPr>
          <w:rFonts w:hint="cs"/>
          <w:sz w:val="36"/>
          <w:szCs w:val="36"/>
          <w:rtl/>
        </w:rPr>
        <w:t xml:space="preserve"> </w:t>
      </w:r>
      <w:r w:rsidRPr="00137CB9">
        <w:rPr>
          <w:sz w:val="36"/>
          <w:szCs w:val="36"/>
          <w:rtl/>
        </w:rPr>
        <w:t>رقم (7/7/1/3456) في شهر رمضان لعام 1372هـ, ونظام الملاحة الجوية الصادر بالمرسوم الملكي رقم (17/2/22/3481) وتاريخ 24/9/1372هـ</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التاسعة والسبعون بعد المائة: اللوائح التنفيذية</w:t>
      </w:r>
      <w:r w:rsidRPr="00137CB9">
        <w:rPr>
          <w:b/>
          <w:bCs/>
          <w:sz w:val="40"/>
          <w:szCs w:val="40"/>
        </w:rPr>
        <w:t> </w:t>
      </w:r>
    </w:p>
    <w:p w:rsidR="00EC72A9" w:rsidRDefault="00137CB9" w:rsidP="00CF0444">
      <w:pPr>
        <w:spacing w:after="0"/>
        <w:jc w:val="both"/>
        <w:rPr>
          <w:sz w:val="36"/>
          <w:szCs w:val="36"/>
          <w:rtl/>
        </w:rPr>
      </w:pPr>
      <w:r w:rsidRPr="00137CB9">
        <w:rPr>
          <w:sz w:val="36"/>
          <w:szCs w:val="36"/>
          <w:rtl/>
        </w:rPr>
        <w:t>يصدر مجلس الإدارة اللوائح التنفيذية والقرارات اللازمة لتنفيذ أحكام هذا النظام</w:t>
      </w:r>
      <w:r w:rsidRPr="00137CB9">
        <w:rPr>
          <w:sz w:val="36"/>
          <w:szCs w:val="36"/>
        </w:rPr>
        <w:t>.</w:t>
      </w:r>
    </w:p>
    <w:p w:rsidR="00137CB9" w:rsidRPr="00137CB9" w:rsidRDefault="00137CB9" w:rsidP="0085624B">
      <w:pPr>
        <w:spacing w:after="0"/>
        <w:rPr>
          <w:b/>
          <w:bCs/>
          <w:sz w:val="40"/>
          <w:szCs w:val="40"/>
        </w:rPr>
      </w:pPr>
      <w:r w:rsidRPr="00137CB9">
        <w:rPr>
          <w:b/>
          <w:bCs/>
          <w:sz w:val="40"/>
          <w:szCs w:val="40"/>
          <w:rtl/>
        </w:rPr>
        <w:t>المادة الثمانون بعد المائة: نشر وتنفيذ النظام</w:t>
      </w:r>
      <w:r w:rsidRPr="00137CB9">
        <w:rPr>
          <w:b/>
          <w:bCs/>
          <w:sz w:val="40"/>
          <w:szCs w:val="40"/>
        </w:rPr>
        <w:t> </w:t>
      </w:r>
    </w:p>
    <w:p w:rsidR="00323E1E" w:rsidRDefault="00137CB9" w:rsidP="00CF0444">
      <w:pPr>
        <w:spacing w:after="0"/>
        <w:jc w:val="both"/>
        <w:rPr>
          <w:sz w:val="36"/>
          <w:szCs w:val="36"/>
        </w:rPr>
      </w:pPr>
      <w:r w:rsidRPr="00137CB9">
        <w:rPr>
          <w:sz w:val="36"/>
          <w:szCs w:val="36"/>
          <w:rtl/>
        </w:rPr>
        <w:t>يُنشر هذا النظام في الجريدة الرسمية</w:t>
      </w:r>
      <w:r w:rsidRPr="00137CB9">
        <w:rPr>
          <w:rFonts w:hint="cs"/>
          <w:sz w:val="36"/>
          <w:szCs w:val="36"/>
          <w:rtl/>
        </w:rPr>
        <w:t>,</w:t>
      </w:r>
      <w:r w:rsidRPr="00137CB9">
        <w:rPr>
          <w:sz w:val="36"/>
          <w:szCs w:val="36"/>
          <w:rtl/>
        </w:rPr>
        <w:t xml:space="preserve"> ويعمل به بعد مائة و ثمانين يوماً من تاريخ نشره، ويلغي كل ما يتعارض معه من أحكام</w:t>
      </w:r>
      <w:r w:rsidRPr="0000745E">
        <w:rPr>
          <w:rStyle w:val="a4"/>
          <w:rFonts w:hint="cs"/>
          <w:rtl/>
        </w:rPr>
        <w:t>(</w:t>
      </w:r>
      <w:r w:rsidRPr="0000745E">
        <w:rPr>
          <w:rStyle w:val="a4"/>
          <w:rtl/>
        </w:rPr>
        <w:footnoteReference w:id="760"/>
      </w:r>
      <w:r w:rsidRPr="0000745E">
        <w:rPr>
          <w:rStyle w:val="a4"/>
          <w:rFonts w:hint="cs"/>
          <w:rtl/>
        </w:rPr>
        <w:t>)</w:t>
      </w:r>
      <w:r w:rsidRPr="00137CB9">
        <w:rPr>
          <w:rFonts w:hint="cs"/>
          <w:sz w:val="36"/>
          <w:szCs w:val="36"/>
          <w:rtl/>
        </w:rPr>
        <w:t>.</w:t>
      </w:r>
    </w:p>
    <w:p w:rsidR="00323E1E" w:rsidRDefault="00323E1E">
      <w:pPr>
        <w:bidi w:val="0"/>
        <w:rPr>
          <w:sz w:val="36"/>
          <w:szCs w:val="36"/>
        </w:rPr>
      </w:pPr>
      <w:r>
        <w:rPr>
          <w:sz w:val="36"/>
          <w:szCs w:val="36"/>
        </w:rPr>
        <w:br w:type="page"/>
      </w:r>
    </w:p>
    <w:p w:rsidR="00323E1E" w:rsidRPr="00323E1E" w:rsidRDefault="00323E1E" w:rsidP="00323E1E">
      <w:pPr>
        <w:rPr>
          <w:rFonts w:ascii="Calibri" w:eastAsia="Calibri" w:hAnsi="Calibri" w:cs="Arial"/>
        </w:rPr>
      </w:pPr>
      <w:r w:rsidRPr="00323E1E">
        <w:rPr>
          <w:rFonts w:ascii="Traditional Arabic" w:eastAsia="Times New Roman" w:hAnsi="Traditional Arabic" w:cs="Traditional Arabic"/>
          <w:noProof/>
          <w:sz w:val="36"/>
          <w:szCs w:val="36"/>
        </w:rPr>
        <w:lastRenderedPageBreak/>
        <mc:AlternateContent>
          <mc:Choice Requires="wps">
            <w:drawing>
              <wp:anchor distT="0" distB="0" distL="114300" distR="114300" simplePos="0" relativeHeight="251786240" behindDoc="0" locked="0" layoutInCell="1" allowOverlap="1" wp14:anchorId="02CA9FED" wp14:editId="3266013E">
                <wp:simplePos x="0" y="0"/>
                <wp:positionH relativeFrom="column">
                  <wp:posOffset>-400050</wp:posOffset>
                </wp:positionH>
                <wp:positionV relativeFrom="paragraph">
                  <wp:posOffset>2257425</wp:posOffset>
                </wp:positionV>
                <wp:extent cx="6038850" cy="3914775"/>
                <wp:effectExtent l="19050" t="19050" r="38100" b="47625"/>
                <wp:wrapNone/>
                <wp:docPr id="47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3914775"/>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Pr="004A3A84" w:rsidRDefault="005950BF" w:rsidP="00323E1E">
                            <w:pPr>
                              <w:jc w:val="center"/>
                              <w:rPr>
                                <w:rFonts w:ascii="Traditional Arabic" w:hAnsi="Traditional Arabic" w:cs="Traditional Arabic"/>
                                <w:b/>
                                <w:bCs/>
                                <w:sz w:val="40"/>
                                <w:szCs w:val="40"/>
                                <w:rtl/>
                              </w:rPr>
                            </w:pPr>
                            <w:r w:rsidRPr="004A3A84">
                              <w:rPr>
                                <w:rFonts w:ascii="Traditional Arabic" w:hAnsi="Traditional Arabic" w:cs="Traditional Arabic"/>
                                <w:b/>
                                <w:bCs/>
                                <w:sz w:val="40"/>
                                <w:szCs w:val="40"/>
                                <w:rtl/>
                              </w:rPr>
                              <w:t>ال</w:t>
                            </w:r>
                            <w:r>
                              <w:rPr>
                                <w:rFonts w:ascii="Traditional Arabic" w:hAnsi="Traditional Arabic" w:cs="Traditional Arabic" w:hint="cs"/>
                                <w:b/>
                                <w:bCs/>
                                <w:sz w:val="40"/>
                                <w:szCs w:val="40"/>
                                <w:rtl/>
                              </w:rPr>
                              <w:t>ــ</w:t>
                            </w:r>
                            <w:r w:rsidRPr="004A3A84">
                              <w:rPr>
                                <w:rFonts w:ascii="Traditional Arabic" w:hAnsi="Traditional Arabic" w:cs="Traditional Arabic"/>
                                <w:b/>
                                <w:bCs/>
                                <w:sz w:val="40"/>
                                <w:szCs w:val="40"/>
                                <w:rtl/>
                              </w:rPr>
                              <w:t>ف</w:t>
                            </w:r>
                            <w:r>
                              <w:rPr>
                                <w:rFonts w:ascii="Traditional Arabic" w:hAnsi="Traditional Arabic" w:cs="Traditional Arabic" w:hint="cs"/>
                                <w:b/>
                                <w:bCs/>
                                <w:sz w:val="40"/>
                                <w:szCs w:val="40"/>
                                <w:rtl/>
                              </w:rPr>
                              <w:t>ــ</w:t>
                            </w:r>
                            <w:r w:rsidRPr="004A3A84">
                              <w:rPr>
                                <w:rFonts w:ascii="Traditional Arabic" w:hAnsi="Traditional Arabic" w:cs="Traditional Arabic"/>
                                <w:b/>
                                <w:bCs/>
                                <w:sz w:val="40"/>
                                <w:szCs w:val="40"/>
                                <w:rtl/>
                              </w:rPr>
                              <w:t>ه</w:t>
                            </w:r>
                            <w:r>
                              <w:rPr>
                                <w:rFonts w:ascii="Traditional Arabic" w:hAnsi="Traditional Arabic" w:cs="Traditional Arabic" w:hint="cs"/>
                                <w:b/>
                                <w:bCs/>
                                <w:sz w:val="40"/>
                                <w:szCs w:val="40"/>
                                <w:rtl/>
                              </w:rPr>
                              <w:t>ــ</w:t>
                            </w:r>
                            <w:r w:rsidRPr="004A3A84">
                              <w:rPr>
                                <w:rFonts w:ascii="Traditional Arabic" w:hAnsi="Traditional Arabic" w:cs="Traditional Arabic"/>
                                <w:b/>
                                <w:bCs/>
                                <w:sz w:val="40"/>
                                <w:szCs w:val="40"/>
                                <w:rtl/>
                              </w:rPr>
                              <w:t>ارس</w:t>
                            </w:r>
                          </w:p>
                          <w:p w:rsidR="005950BF" w:rsidRPr="004A3A84" w:rsidRDefault="005950BF" w:rsidP="00323E1E">
                            <w:pPr>
                              <w:rPr>
                                <w:rFonts w:ascii="Traditional Arabic" w:hAnsi="Traditional Arabic" w:cs="Traditional Arabic"/>
                                <w:sz w:val="40"/>
                                <w:szCs w:val="40"/>
                                <w:rtl/>
                              </w:rPr>
                            </w:pPr>
                            <w:r w:rsidRPr="004A3A84">
                              <w:rPr>
                                <w:rFonts w:ascii="Traditional Arabic" w:hAnsi="Traditional Arabic" w:cs="Traditional Arabic"/>
                                <w:sz w:val="40"/>
                                <w:szCs w:val="40"/>
                                <w:rtl/>
                              </w:rPr>
                              <w:t>1- فهرس الآيات القرآنية.</w:t>
                            </w:r>
                          </w:p>
                          <w:p w:rsidR="005950BF" w:rsidRPr="004A3A84" w:rsidRDefault="005950BF" w:rsidP="00323E1E">
                            <w:pPr>
                              <w:rPr>
                                <w:rFonts w:ascii="Traditional Arabic" w:hAnsi="Traditional Arabic" w:cs="Traditional Arabic"/>
                                <w:sz w:val="40"/>
                                <w:szCs w:val="40"/>
                                <w:rtl/>
                              </w:rPr>
                            </w:pPr>
                            <w:r w:rsidRPr="004A3A84">
                              <w:rPr>
                                <w:rFonts w:ascii="Traditional Arabic" w:hAnsi="Traditional Arabic" w:cs="Traditional Arabic"/>
                                <w:sz w:val="40"/>
                                <w:szCs w:val="40"/>
                                <w:rtl/>
                              </w:rPr>
                              <w:t>2 - فهرس الأحاديث النبوية.</w:t>
                            </w:r>
                          </w:p>
                          <w:p w:rsidR="005950BF" w:rsidRPr="004A3A84" w:rsidRDefault="005950BF" w:rsidP="00323E1E">
                            <w:pPr>
                              <w:rPr>
                                <w:rFonts w:ascii="Traditional Arabic" w:hAnsi="Traditional Arabic" w:cs="Traditional Arabic"/>
                                <w:sz w:val="40"/>
                                <w:szCs w:val="40"/>
                                <w:rtl/>
                              </w:rPr>
                            </w:pPr>
                            <w:r>
                              <w:rPr>
                                <w:rFonts w:ascii="Traditional Arabic" w:hAnsi="Traditional Arabic" w:cs="Traditional Arabic"/>
                                <w:sz w:val="40"/>
                                <w:szCs w:val="40"/>
                                <w:rtl/>
                              </w:rPr>
                              <w:t>3- فهرس الآثــــــــــــــار</w:t>
                            </w:r>
                            <w:r w:rsidRPr="004A3A84">
                              <w:rPr>
                                <w:rFonts w:ascii="Traditional Arabic" w:hAnsi="Traditional Arabic" w:cs="Traditional Arabic"/>
                                <w:sz w:val="40"/>
                                <w:szCs w:val="40"/>
                                <w:rtl/>
                              </w:rPr>
                              <w:t>.</w:t>
                            </w:r>
                          </w:p>
                          <w:p w:rsidR="005950BF" w:rsidRPr="004A3A84" w:rsidRDefault="005950BF" w:rsidP="00323E1E">
                            <w:pPr>
                              <w:rPr>
                                <w:rFonts w:ascii="Traditional Arabic" w:hAnsi="Traditional Arabic" w:cs="Traditional Arabic"/>
                                <w:sz w:val="40"/>
                                <w:szCs w:val="40"/>
                                <w:rtl/>
                              </w:rPr>
                            </w:pPr>
                            <w:r>
                              <w:rPr>
                                <w:rFonts w:ascii="Traditional Arabic" w:hAnsi="Traditional Arabic" w:cs="Traditional Arabic"/>
                                <w:sz w:val="40"/>
                                <w:szCs w:val="40"/>
                                <w:rtl/>
                              </w:rPr>
                              <w:t>4- فهرس المصادر والمراجع</w:t>
                            </w:r>
                            <w:r w:rsidRPr="004A3A84">
                              <w:rPr>
                                <w:rFonts w:ascii="Traditional Arabic" w:hAnsi="Traditional Arabic" w:cs="Traditional Arabic"/>
                                <w:sz w:val="40"/>
                                <w:szCs w:val="40"/>
                                <w:rtl/>
                              </w:rPr>
                              <w:t>.</w:t>
                            </w:r>
                          </w:p>
                          <w:p w:rsidR="005950BF" w:rsidRPr="004A3A84" w:rsidRDefault="005950BF" w:rsidP="00323E1E">
                            <w:pPr>
                              <w:rPr>
                                <w:rFonts w:ascii="Traditional Arabic" w:hAnsi="Traditional Arabic" w:cs="Traditional Arabic"/>
                                <w:sz w:val="40"/>
                                <w:szCs w:val="40"/>
                              </w:rPr>
                            </w:pPr>
                            <w:r>
                              <w:rPr>
                                <w:rFonts w:ascii="Traditional Arabic" w:hAnsi="Traditional Arabic" w:cs="Traditional Arabic"/>
                                <w:sz w:val="40"/>
                                <w:szCs w:val="40"/>
                                <w:rtl/>
                              </w:rPr>
                              <w:t>5- فهرس الموضوعات</w:t>
                            </w:r>
                            <w:r w:rsidRPr="004A3A84">
                              <w:rPr>
                                <w:rFonts w:ascii="Traditional Arabic" w:hAnsi="Traditional Arabic" w:cs="Traditional Arabic"/>
                                <w:sz w:val="40"/>
                                <w:szCs w:val="40"/>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8" style="position:absolute;left:0;text-align:left;margin-left:-31.5pt;margin-top:177.75pt;width:475.5pt;height:308.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" strokeweight="5pt">
                <v:stroke linestyle="thickThin"/>
                <v:shadow color="#868686"/>
                <v:textbox>
                  <w:txbxContent>
                    <w:p w:rsidR="005950BF" w:rsidRPr="004A3A84" w:rsidRDefault="005950BF" w:rsidP="00323E1E">
                      <w:pPr>
                        <w:jc w:val="center"/>
                        <w:rPr>
                          <w:rFonts w:ascii="Traditional Arabic" w:hAnsi="Traditional Arabic" w:cs="Traditional Arabic"/>
                          <w:b/>
                          <w:bCs/>
                          <w:sz w:val="40"/>
                          <w:szCs w:val="40"/>
                          <w:rtl/>
                        </w:rPr>
                      </w:pPr>
                      <w:r w:rsidRPr="004A3A84">
                        <w:rPr>
                          <w:rFonts w:ascii="Traditional Arabic" w:hAnsi="Traditional Arabic" w:cs="Traditional Arabic"/>
                          <w:b/>
                          <w:bCs/>
                          <w:sz w:val="40"/>
                          <w:szCs w:val="40"/>
                          <w:rtl/>
                        </w:rPr>
                        <w:t>ال</w:t>
                      </w:r>
                      <w:r>
                        <w:rPr>
                          <w:rFonts w:ascii="Traditional Arabic" w:hAnsi="Traditional Arabic" w:cs="Traditional Arabic" w:hint="cs"/>
                          <w:b/>
                          <w:bCs/>
                          <w:sz w:val="40"/>
                          <w:szCs w:val="40"/>
                          <w:rtl/>
                        </w:rPr>
                        <w:t>ــ</w:t>
                      </w:r>
                      <w:r w:rsidRPr="004A3A84">
                        <w:rPr>
                          <w:rFonts w:ascii="Traditional Arabic" w:hAnsi="Traditional Arabic" w:cs="Traditional Arabic"/>
                          <w:b/>
                          <w:bCs/>
                          <w:sz w:val="40"/>
                          <w:szCs w:val="40"/>
                          <w:rtl/>
                        </w:rPr>
                        <w:t>ف</w:t>
                      </w:r>
                      <w:r>
                        <w:rPr>
                          <w:rFonts w:ascii="Traditional Arabic" w:hAnsi="Traditional Arabic" w:cs="Traditional Arabic" w:hint="cs"/>
                          <w:b/>
                          <w:bCs/>
                          <w:sz w:val="40"/>
                          <w:szCs w:val="40"/>
                          <w:rtl/>
                        </w:rPr>
                        <w:t>ــ</w:t>
                      </w:r>
                      <w:r w:rsidRPr="004A3A84">
                        <w:rPr>
                          <w:rFonts w:ascii="Traditional Arabic" w:hAnsi="Traditional Arabic" w:cs="Traditional Arabic"/>
                          <w:b/>
                          <w:bCs/>
                          <w:sz w:val="40"/>
                          <w:szCs w:val="40"/>
                          <w:rtl/>
                        </w:rPr>
                        <w:t>ه</w:t>
                      </w:r>
                      <w:r>
                        <w:rPr>
                          <w:rFonts w:ascii="Traditional Arabic" w:hAnsi="Traditional Arabic" w:cs="Traditional Arabic" w:hint="cs"/>
                          <w:b/>
                          <w:bCs/>
                          <w:sz w:val="40"/>
                          <w:szCs w:val="40"/>
                          <w:rtl/>
                        </w:rPr>
                        <w:t>ــ</w:t>
                      </w:r>
                      <w:r w:rsidRPr="004A3A84">
                        <w:rPr>
                          <w:rFonts w:ascii="Traditional Arabic" w:hAnsi="Traditional Arabic" w:cs="Traditional Arabic"/>
                          <w:b/>
                          <w:bCs/>
                          <w:sz w:val="40"/>
                          <w:szCs w:val="40"/>
                          <w:rtl/>
                        </w:rPr>
                        <w:t>ارس</w:t>
                      </w:r>
                    </w:p>
                    <w:p w:rsidR="005950BF" w:rsidRPr="004A3A84" w:rsidRDefault="005950BF" w:rsidP="00323E1E">
                      <w:pPr>
                        <w:rPr>
                          <w:rFonts w:ascii="Traditional Arabic" w:hAnsi="Traditional Arabic" w:cs="Traditional Arabic"/>
                          <w:sz w:val="40"/>
                          <w:szCs w:val="40"/>
                          <w:rtl/>
                        </w:rPr>
                      </w:pPr>
                      <w:r w:rsidRPr="004A3A84">
                        <w:rPr>
                          <w:rFonts w:ascii="Traditional Arabic" w:hAnsi="Traditional Arabic" w:cs="Traditional Arabic"/>
                          <w:sz w:val="40"/>
                          <w:szCs w:val="40"/>
                          <w:rtl/>
                        </w:rPr>
                        <w:t>1- فهرس الآيات القرآنية.</w:t>
                      </w:r>
                    </w:p>
                    <w:p w:rsidR="005950BF" w:rsidRPr="004A3A84" w:rsidRDefault="005950BF" w:rsidP="00323E1E">
                      <w:pPr>
                        <w:rPr>
                          <w:rFonts w:ascii="Traditional Arabic" w:hAnsi="Traditional Arabic" w:cs="Traditional Arabic"/>
                          <w:sz w:val="40"/>
                          <w:szCs w:val="40"/>
                          <w:rtl/>
                        </w:rPr>
                      </w:pPr>
                      <w:r w:rsidRPr="004A3A84">
                        <w:rPr>
                          <w:rFonts w:ascii="Traditional Arabic" w:hAnsi="Traditional Arabic" w:cs="Traditional Arabic"/>
                          <w:sz w:val="40"/>
                          <w:szCs w:val="40"/>
                          <w:rtl/>
                        </w:rPr>
                        <w:t>2 - فهرس الأحاديث النبوية.</w:t>
                      </w:r>
                    </w:p>
                    <w:p w:rsidR="005950BF" w:rsidRPr="004A3A84" w:rsidRDefault="005950BF" w:rsidP="00323E1E">
                      <w:pPr>
                        <w:rPr>
                          <w:rFonts w:ascii="Traditional Arabic" w:hAnsi="Traditional Arabic" w:cs="Traditional Arabic"/>
                          <w:sz w:val="40"/>
                          <w:szCs w:val="40"/>
                          <w:rtl/>
                        </w:rPr>
                      </w:pPr>
                      <w:r>
                        <w:rPr>
                          <w:rFonts w:ascii="Traditional Arabic" w:hAnsi="Traditional Arabic" w:cs="Traditional Arabic"/>
                          <w:sz w:val="40"/>
                          <w:szCs w:val="40"/>
                          <w:rtl/>
                        </w:rPr>
                        <w:t>3- فهرس الآثــــــــــــــار</w:t>
                      </w:r>
                      <w:r w:rsidRPr="004A3A84">
                        <w:rPr>
                          <w:rFonts w:ascii="Traditional Arabic" w:hAnsi="Traditional Arabic" w:cs="Traditional Arabic"/>
                          <w:sz w:val="40"/>
                          <w:szCs w:val="40"/>
                          <w:rtl/>
                        </w:rPr>
                        <w:t>.</w:t>
                      </w:r>
                    </w:p>
                    <w:p w:rsidR="005950BF" w:rsidRPr="004A3A84" w:rsidRDefault="005950BF" w:rsidP="00323E1E">
                      <w:pPr>
                        <w:rPr>
                          <w:rFonts w:ascii="Traditional Arabic" w:hAnsi="Traditional Arabic" w:cs="Traditional Arabic"/>
                          <w:sz w:val="40"/>
                          <w:szCs w:val="40"/>
                          <w:rtl/>
                        </w:rPr>
                      </w:pPr>
                      <w:r>
                        <w:rPr>
                          <w:rFonts w:ascii="Traditional Arabic" w:hAnsi="Traditional Arabic" w:cs="Traditional Arabic"/>
                          <w:sz w:val="40"/>
                          <w:szCs w:val="40"/>
                          <w:rtl/>
                        </w:rPr>
                        <w:t>4- فهرس المصادر والمراجع</w:t>
                      </w:r>
                      <w:r w:rsidRPr="004A3A84">
                        <w:rPr>
                          <w:rFonts w:ascii="Traditional Arabic" w:hAnsi="Traditional Arabic" w:cs="Traditional Arabic"/>
                          <w:sz w:val="40"/>
                          <w:szCs w:val="40"/>
                          <w:rtl/>
                        </w:rPr>
                        <w:t>.</w:t>
                      </w:r>
                    </w:p>
                    <w:p w:rsidR="005950BF" w:rsidRPr="004A3A84" w:rsidRDefault="005950BF" w:rsidP="00323E1E">
                      <w:pPr>
                        <w:rPr>
                          <w:rFonts w:ascii="Traditional Arabic" w:hAnsi="Traditional Arabic" w:cs="Traditional Arabic"/>
                          <w:sz w:val="40"/>
                          <w:szCs w:val="40"/>
                        </w:rPr>
                      </w:pPr>
                      <w:r>
                        <w:rPr>
                          <w:rFonts w:ascii="Traditional Arabic" w:hAnsi="Traditional Arabic" w:cs="Traditional Arabic"/>
                          <w:sz w:val="40"/>
                          <w:szCs w:val="40"/>
                          <w:rtl/>
                        </w:rPr>
                        <w:t>5- فهرس الموضوعات</w:t>
                      </w:r>
                      <w:r w:rsidRPr="004A3A84">
                        <w:rPr>
                          <w:rFonts w:ascii="Traditional Arabic" w:hAnsi="Traditional Arabic" w:cs="Traditional Arabic"/>
                          <w:sz w:val="40"/>
                          <w:szCs w:val="40"/>
                          <w:rtl/>
                        </w:rPr>
                        <w:t>.</w:t>
                      </w:r>
                    </w:p>
                  </w:txbxContent>
                </v:textbox>
              </v:roundrect>
            </w:pict>
          </mc:Fallback>
        </mc:AlternateContent>
      </w:r>
    </w:p>
    <w:p w:rsidR="00323E1E" w:rsidRPr="00323E1E" w:rsidRDefault="00323E1E" w:rsidP="00323E1E">
      <w:pPr>
        <w:rPr>
          <w:rFonts w:ascii="Calibri" w:eastAsia="Calibri" w:hAnsi="Calibri" w:cs="Arial"/>
        </w:rPr>
      </w:pPr>
    </w:p>
    <w:p w:rsidR="00323E1E" w:rsidRPr="00323E1E" w:rsidRDefault="00323E1E" w:rsidP="00323E1E">
      <w:pPr>
        <w:rPr>
          <w:rFonts w:ascii="Calibri" w:eastAsia="Calibri" w:hAnsi="Calibri" w:cs="Arial"/>
        </w:rPr>
      </w:pPr>
    </w:p>
    <w:p w:rsidR="00323E1E" w:rsidRPr="00323E1E" w:rsidRDefault="00323E1E" w:rsidP="00323E1E">
      <w:pPr>
        <w:rPr>
          <w:rFonts w:ascii="Calibri" w:eastAsia="Calibri" w:hAnsi="Calibri" w:cs="Arial"/>
        </w:rPr>
      </w:pPr>
    </w:p>
    <w:p w:rsidR="00323E1E" w:rsidRPr="00323E1E" w:rsidRDefault="00323E1E" w:rsidP="00323E1E">
      <w:pPr>
        <w:rPr>
          <w:rFonts w:ascii="Calibri" w:eastAsia="Calibri" w:hAnsi="Calibri" w:cs="Arial"/>
        </w:rPr>
      </w:pPr>
    </w:p>
    <w:p w:rsidR="00323E1E" w:rsidRPr="00323E1E" w:rsidRDefault="00323E1E" w:rsidP="00323E1E">
      <w:pPr>
        <w:rPr>
          <w:rFonts w:ascii="Calibri" w:eastAsia="Calibri" w:hAnsi="Calibri" w:cs="Arial"/>
        </w:rPr>
      </w:pPr>
    </w:p>
    <w:p w:rsidR="00323E1E" w:rsidRPr="00323E1E" w:rsidRDefault="00323E1E" w:rsidP="00323E1E">
      <w:pPr>
        <w:rPr>
          <w:rFonts w:ascii="Calibri" w:eastAsia="Calibri" w:hAnsi="Calibri" w:cs="Arial"/>
        </w:rPr>
      </w:pPr>
    </w:p>
    <w:p w:rsidR="00323E1E" w:rsidRPr="00323E1E" w:rsidRDefault="00323E1E" w:rsidP="00323E1E">
      <w:pPr>
        <w:rPr>
          <w:rFonts w:ascii="Calibri" w:eastAsia="Calibri" w:hAnsi="Calibri" w:cs="Arial"/>
        </w:rPr>
      </w:pPr>
    </w:p>
    <w:p w:rsidR="00323E1E" w:rsidRPr="00323E1E" w:rsidRDefault="00323E1E" w:rsidP="00323E1E">
      <w:pPr>
        <w:rPr>
          <w:rFonts w:ascii="Calibri" w:eastAsia="Calibri" w:hAnsi="Calibri" w:cs="Arial"/>
        </w:rPr>
      </w:pPr>
    </w:p>
    <w:p w:rsidR="00323E1E" w:rsidRPr="00323E1E" w:rsidRDefault="00323E1E" w:rsidP="00323E1E">
      <w:pPr>
        <w:rPr>
          <w:rFonts w:ascii="Calibri" w:eastAsia="Calibri" w:hAnsi="Calibri" w:cs="Arial"/>
        </w:rPr>
      </w:pPr>
    </w:p>
    <w:p w:rsidR="00323E1E" w:rsidRPr="00323E1E" w:rsidRDefault="00323E1E" w:rsidP="00323E1E">
      <w:pPr>
        <w:rPr>
          <w:rFonts w:ascii="Calibri" w:eastAsia="Calibri" w:hAnsi="Calibri" w:cs="Arial"/>
        </w:rPr>
      </w:pPr>
    </w:p>
    <w:p w:rsidR="00323E1E" w:rsidRPr="00323E1E" w:rsidRDefault="00323E1E" w:rsidP="00323E1E">
      <w:pPr>
        <w:rPr>
          <w:rFonts w:ascii="Calibri" w:eastAsia="Calibri" w:hAnsi="Calibri" w:cs="Arial"/>
        </w:rPr>
      </w:pPr>
    </w:p>
    <w:p w:rsidR="00323E1E" w:rsidRPr="00323E1E" w:rsidRDefault="00323E1E" w:rsidP="00323E1E">
      <w:pPr>
        <w:rPr>
          <w:rFonts w:ascii="Calibri" w:eastAsia="Calibri" w:hAnsi="Calibri" w:cs="Arial"/>
        </w:rPr>
      </w:pPr>
    </w:p>
    <w:p w:rsidR="00323E1E" w:rsidRPr="00323E1E" w:rsidRDefault="00323E1E" w:rsidP="00323E1E">
      <w:pPr>
        <w:rPr>
          <w:rFonts w:ascii="Calibri" w:eastAsia="Calibri" w:hAnsi="Calibri" w:cs="Arial"/>
        </w:rPr>
      </w:pPr>
    </w:p>
    <w:p w:rsidR="00323E1E" w:rsidRPr="00323E1E" w:rsidRDefault="00323E1E" w:rsidP="00323E1E">
      <w:pPr>
        <w:rPr>
          <w:rFonts w:ascii="Calibri" w:eastAsia="Calibri" w:hAnsi="Calibri" w:cs="Arial"/>
        </w:rPr>
      </w:pPr>
    </w:p>
    <w:p w:rsidR="00323E1E" w:rsidRPr="00323E1E" w:rsidRDefault="00323E1E" w:rsidP="00323E1E">
      <w:pPr>
        <w:rPr>
          <w:rFonts w:ascii="Calibri" w:eastAsia="Calibri" w:hAnsi="Calibri" w:cs="Arial"/>
        </w:rPr>
      </w:pPr>
    </w:p>
    <w:p w:rsidR="00323E1E" w:rsidRPr="00323E1E" w:rsidRDefault="00323E1E" w:rsidP="00323E1E">
      <w:pPr>
        <w:rPr>
          <w:rFonts w:ascii="Calibri" w:eastAsia="Calibri" w:hAnsi="Calibri" w:cs="Arial"/>
        </w:rPr>
      </w:pPr>
    </w:p>
    <w:p w:rsidR="00323E1E" w:rsidRPr="00323E1E" w:rsidRDefault="00323E1E" w:rsidP="00323E1E">
      <w:pPr>
        <w:rPr>
          <w:rFonts w:ascii="Calibri" w:eastAsia="Calibri" w:hAnsi="Calibri" w:cs="Arial"/>
        </w:rPr>
      </w:pPr>
    </w:p>
    <w:p w:rsidR="00323E1E" w:rsidRPr="00323E1E" w:rsidRDefault="00323E1E" w:rsidP="00323E1E">
      <w:pPr>
        <w:rPr>
          <w:rFonts w:ascii="Calibri" w:eastAsia="Calibri" w:hAnsi="Calibri" w:cs="Arial"/>
        </w:rPr>
      </w:pPr>
    </w:p>
    <w:p w:rsidR="00323E1E" w:rsidRPr="00323E1E" w:rsidRDefault="00323E1E" w:rsidP="00323E1E">
      <w:pPr>
        <w:rPr>
          <w:rFonts w:ascii="Calibri" w:eastAsia="Calibri" w:hAnsi="Calibri" w:cs="Arial"/>
        </w:rPr>
      </w:pPr>
    </w:p>
    <w:p w:rsidR="00323E1E" w:rsidRPr="00323E1E" w:rsidRDefault="00323E1E" w:rsidP="00323E1E">
      <w:pPr>
        <w:rPr>
          <w:rFonts w:ascii="Calibri" w:eastAsia="Calibri" w:hAnsi="Calibri" w:cs="Arial"/>
        </w:rPr>
      </w:pPr>
    </w:p>
    <w:p w:rsidR="00323E1E" w:rsidRPr="00323E1E" w:rsidRDefault="00323E1E" w:rsidP="00323E1E">
      <w:pPr>
        <w:bidi w:val="0"/>
        <w:rPr>
          <w:rFonts w:ascii="Calibri" w:eastAsia="Calibri" w:hAnsi="Calibri" w:cs="Arial"/>
          <w:rtl/>
        </w:rPr>
      </w:pPr>
      <w:r w:rsidRPr="00323E1E">
        <w:rPr>
          <w:rFonts w:ascii="Calibri" w:eastAsia="Calibri" w:hAnsi="Calibri" w:cs="Arial"/>
          <w:rtl/>
        </w:rPr>
        <w:br w:type="page"/>
      </w:r>
    </w:p>
    <w:tbl>
      <w:tblPr>
        <w:tblStyle w:val="ab"/>
        <w:tblpPr w:leftFromText="180" w:rightFromText="180" w:vertAnchor="page" w:horzAnchor="margin" w:tblpY="2296"/>
        <w:bidiVisual/>
        <w:tblW w:w="0" w:type="auto"/>
        <w:tblLook w:val="04A0" w:firstRow="1" w:lastRow="0" w:firstColumn="1" w:lastColumn="0" w:noHBand="0" w:noVBand="1"/>
        <w:tblCaption w:val="فهرس الآيات القرآنية"/>
      </w:tblPr>
      <w:tblGrid>
        <w:gridCol w:w="4870"/>
        <w:gridCol w:w="2410"/>
        <w:gridCol w:w="1242"/>
      </w:tblGrid>
      <w:tr w:rsidR="00323E1E" w:rsidRPr="00323E1E" w:rsidTr="00323E1E">
        <w:trPr>
          <w:trHeight w:val="1134"/>
        </w:trPr>
        <w:tc>
          <w:tcPr>
            <w:tcW w:w="8522" w:type="dxa"/>
            <w:gridSpan w:val="3"/>
            <w:vAlign w:val="center"/>
          </w:tcPr>
          <w:p w:rsidR="00323E1E" w:rsidRPr="00323E1E" w:rsidRDefault="00323E1E" w:rsidP="00323E1E">
            <w:pPr>
              <w:jc w:val="center"/>
              <w:rPr>
                <w:rFonts w:ascii="Traditional Arabic" w:hAnsi="Traditional Arabic" w:cs="Traditional Arabic"/>
                <w:b/>
                <w:bCs/>
                <w:sz w:val="48"/>
                <w:szCs w:val="48"/>
                <w:rtl/>
              </w:rPr>
            </w:pPr>
            <w:r w:rsidRPr="00323E1E">
              <w:rPr>
                <w:rFonts w:ascii="Traditional Arabic" w:hAnsi="Traditional Arabic" w:cs="Traditional Arabic" w:hint="cs"/>
                <w:b/>
                <w:bCs/>
                <w:sz w:val="48"/>
                <w:szCs w:val="48"/>
                <w:rtl/>
              </w:rPr>
              <w:lastRenderedPageBreak/>
              <w:t>أولاً: فهرس الآيات القرآنية</w:t>
            </w:r>
          </w:p>
        </w:tc>
      </w:tr>
      <w:tr w:rsidR="00323E1E" w:rsidRPr="00323E1E" w:rsidTr="00323E1E">
        <w:trPr>
          <w:trHeight w:val="567"/>
        </w:trPr>
        <w:tc>
          <w:tcPr>
            <w:tcW w:w="4870" w:type="dxa"/>
            <w:vAlign w:val="center"/>
          </w:tcPr>
          <w:p w:rsidR="00323E1E" w:rsidRPr="00323E1E" w:rsidRDefault="00323E1E" w:rsidP="00323E1E">
            <w:pPr>
              <w:tabs>
                <w:tab w:val="left" w:pos="949"/>
              </w:tabs>
              <w:jc w:val="center"/>
              <w:rPr>
                <w:rFonts w:ascii="Traditional Arabic" w:hAnsi="Traditional Arabic" w:cs="Traditional Arabic"/>
                <w:b/>
                <w:bCs/>
                <w:sz w:val="48"/>
                <w:szCs w:val="48"/>
                <w:rtl/>
              </w:rPr>
            </w:pPr>
            <w:r w:rsidRPr="00323E1E">
              <w:rPr>
                <w:rFonts w:ascii="Traditional Arabic" w:hAnsi="Traditional Arabic" w:cs="Traditional Arabic"/>
                <w:b/>
                <w:bCs/>
                <w:sz w:val="48"/>
                <w:szCs w:val="48"/>
                <w:rtl/>
              </w:rPr>
              <w:t>الآية</w:t>
            </w:r>
          </w:p>
        </w:tc>
        <w:tc>
          <w:tcPr>
            <w:tcW w:w="2410" w:type="dxa"/>
            <w:vAlign w:val="center"/>
          </w:tcPr>
          <w:p w:rsidR="00323E1E" w:rsidRPr="00323E1E" w:rsidRDefault="00323E1E" w:rsidP="00323E1E">
            <w:pPr>
              <w:jc w:val="center"/>
              <w:rPr>
                <w:rFonts w:ascii="Traditional Arabic" w:hAnsi="Traditional Arabic" w:cs="Traditional Arabic"/>
                <w:b/>
                <w:bCs/>
                <w:sz w:val="32"/>
                <w:szCs w:val="32"/>
                <w:rtl/>
              </w:rPr>
            </w:pPr>
            <w:r w:rsidRPr="00323E1E">
              <w:rPr>
                <w:rFonts w:ascii="Traditional Arabic" w:hAnsi="Traditional Arabic" w:cs="Traditional Arabic"/>
                <w:b/>
                <w:bCs/>
                <w:sz w:val="32"/>
                <w:szCs w:val="32"/>
                <w:rtl/>
              </w:rPr>
              <w:t>اسم السورة ورقم الآية</w:t>
            </w:r>
          </w:p>
        </w:tc>
        <w:tc>
          <w:tcPr>
            <w:tcW w:w="1242" w:type="dxa"/>
            <w:vAlign w:val="center"/>
          </w:tcPr>
          <w:p w:rsidR="00323E1E" w:rsidRPr="00323E1E" w:rsidRDefault="00323E1E" w:rsidP="00323E1E">
            <w:pPr>
              <w:jc w:val="center"/>
              <w:rPr>
                <w:rFonts w:ascii="Traditional Arabic" w:hAnsi="Traditional Arabic" w:cs="Traditional Arabic"/>
                <w:b/>
                <w:bCs/>
                <w:sz w:val="28"/>
                <w:szCs w:val="28"/>
                <w:rtl/>
              </w:rPr>
            </w:pPr>
            <w:r w:rsidRPr="00323E1E">
              <w:rPr>
                <w:rFonts w:ascii="Traditional Arabic" w:hAnsi="Traditional Arabic" w:cs="Traditional Arabic"/>
                <w:b/>
                <w:bCs/>
                <w:sz w:val="28"/>
                <w:szCs w:val="28"/>
                <w:rtl/>
              </w:rPr>
              <w:t>الصفحة</w:t>
            </w:r>
          </w:p>
        </w:tc>
      </w:tr>
      <w:tr w:rsidR="00323E1E" w:rsidRPr="00323E1E" w:rsidTr="00323E1E">
        <w:trPr>
          <w:trHeight w:val="567"/>
        </w:trPr>
        <w:tc>
          <w:tcPr>
            <w:tcW w:w="4870" w:type="dxa"/>
          </w:tcPr>
          <w:p w:rsidR="00323E1E" w:rsidRPr="00323E1E" w:rsidRDefault="00323E1E" w:rsidP="00323E1E">
            <w:pPr>
              <w:rPr>
                <w:rFonts w:ascii="Calibri" w:hAnsi="Calibri" w:cs="Arial"/>
                <w:sz w:val="36"/>
                <w:szCs w:val="36"/>
                <w:rtl/>
              </w:rPr>
            </w:pPr>
            <w:r w:rsidRPr="00323E1E">
              <w:rPr>
                <w:rFonts w:ascii="Traditional Arabic" w:hAnsi="Traditional Arabic" w:cs="Traditional Arabic"/>
                <w:sz w:val="36"/>
                <w:szCs w:val="36"/>
                <w:rtl/>
              </w:rPr>
              <w:t>﴿الَّذِينَ يَنْقُضُونَ عَهْدَ اللَّهِ مِنْ بَعْدِ مِيثَاقِهِ وَيَقْطَعُونَ مَا أَمَرَ اللَّهُ بِهِ أَنْ يُوصَلَ وَيُفْسِدُونَ فِي الْأَرْضِ أُولَئِكَ هُمُ الْخَاسِرُونَ﴾</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البقرة: الآية رقم 27</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301-267</w:t>
            </w:r>
          </w:p>
        </w:tc>
      </w:tr>
      <w:tr w:rsidR="00323E1E" w:rsidRPr="00323E1E" w:rsidTr="00323E1E">
        <w:trPr>
          <w:trHeight w:val="567"/>
        </w:trPr>
        <w:tc>
          <w:tcPr>
            <w:tcW w:w="4870" w:type="dxa"/>
          </w:tcPr>
          <w:p w:rsidR="00323E1E" w:rsidRPr="00323E1E" w:rsidRDefault="00323E1E" w:rsidP="00323E1E">
            <w:pPr>
              <w:rPr>
                <w:rFonts w:ascii="Calibri" w:hAnsi="Calibri" w:cs="Arial"/>
                <w:rtl/>
              </w:rPr>
            </w:pPr>
            <w:r w:rsidRPr="00323E1E">
              <w:rPr>
                <w:rFonts w:ascii="Traditional Arabic" w:hAnsi="Traditional Arabic" w:cs="Traditional Arabic"/>
                <w:sz w:val="36"/>
                <w:szCs w:val="36"/>
                <w:rtl/>
              </w:rPr>
              <w:t>﴿</w:t>
            </w:r>
            <w:r w:rsidRPr="00323E1E">
              <w:rPr>
                <w:rFonts w:ascii="Traditional Arabic" w:hAnsi="Traditional Arabic" w:cs="Traditional Arabic" w:hint="cs"/>
                <w:sz w:val="36"/>
                <w:szCs w:val="36"/>
                <w:rtl/>
              </w:rPr>
              <w:t>إِنَّمَا</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حَرَّمَ</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عَلَيْكُمُ</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الْمَيْتَةَ</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وَالدَّمَ</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وَلَحْمَ</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الْخِنْزِيرِ</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وَمَا</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أُهِلَّ</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بِهِ</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لِغَيْرِ</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اللَّهِ</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فَمَنِ</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اضْطُرَّ</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غَيْرَ</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بَاغٍ</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وَلَا</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عَادٍ</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فَلَا</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إِثْمَ</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عَلَيْهِ</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إِنَّ</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اللَّهَ</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غَفُورٌ</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رَحِيمٌ</w:t>
            </w:r>
            <w:r w:rsidRPr="00323E1E">
              <w:rPr>
                <w:rFonts w:ascii="Traditional Arabic" w:hAnsi="Traditional Arabic" w:cs="Traditional Arabic"/>
                <w:sz w:val="36"/>
                <w:szCs w:val="36"/>
                <w:rtl/>
              </w:rPr>
              <w:t>﴾</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البقرة : الآية رقم 173</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104</w:t>
            </w:r>
          </w:p>
        </w:tc>
      </w:tr>
      <w:tr w:rsidR="00323E1E" w:rsidRPr="00323E1E" w:rsidTr="00323E1E">
        <w:trPr>
          <w:trHeight w:val="567"/>
        </w:trPr>
        <w:tc>
          <w:tcPr>
            <w:tcW w:w="4870" w:type="dxa"/>
          </w:tcPr>
          <w:p w:rsidR="00323E1E" w:rsidRPr="00323E1E" w:rsidRDefault="00323E1E" w:rsidP="00323E1E">
            <w:pPr>
              <w:rPr>
                <w:rFonts w:ascii="Calibri" w:hAnsi="Calibri" w:cs="Arial"/>
                <w:rtl/>
              </w:rPr>
            </w:pPr>
            <w:r w:rsidRPr="00323E1E">
              <w:rPr>
                <w:rFonts w:ascii="Traditional Arabic" w:hAnsi="Traditional Arabic" w:cs="Traditional Arabic"/>
                <w:sz w:val="36"/>
                <w:szCs w:val="36"/>
                <w:rtl/>
              </w:rPr>
              <w:t>﴿وَلَا تَأْكُلُوا أَمْوَالَكُمْ بَيْنَكُمْ بِالْبَاطِلِ وَتُدْلُوا بِهَا إِلَى الْحُكَّامِ لِتَأْكُلُوا فَرِيقًا مِنْ أَمْوَالِ النَّاسِ بِالْإِثْمِ وَأَنْتُمْ تَعْلَمُونَ﴾</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البقرة: الآية رقم 188</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207-112</w:t>
            </w:r>
          </w:p>
        </w:tc>
      </w:tr>
      <w:tr w:rsidR="00323E1E" w:rsidRPr="00323E1E" w:rsidTr="00323E1E">
        <w:trPr>
          <w:trHeight w:val="567"/>
        </w:trPr>
        <w:tc>
          <w:tcPr>
            <w:tcW w:w="4870" w:type="dxa"/>
          </w:tcPr>
          <w:p w:rsidR="00323E1E" w:rsidRPr="00323E1E" w:rsidRDefault="00323E1E" w:rsidP="00323E1E">
            <w:pPr>
              <w:rPr>
                <w:rFonts w:ascii="Calibri" w:hAnsi="Calibri" w:cs="Arial"/>
                <w:rtl/>
              </w:rPr>
            </w:pPr>
            <w:r w:rsidRPr="00323E1E">
              <w:rPr>
                <w:rFonts w:ascii="Traditional Arabic" w:hAnsi="Traditional Arabic" w:cs="Traditional Arabic"/>
                <w:sz w:val="36"/>
                <w:szCs w:val="36"/>
                <w:rtl/>
              </w:rPr>
              <w:t>﴿وَلَا تُلْقُوا بِأَيْدِيكُمْ إِلَى التَّهْلُكَةِ وَأَحْسِنُوا إِنَّ اللَّهَ يُحِبُّ الْمُحْسِنِينَ﴾</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البقرة: الآية رقم 195</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228-294-301-312-316</w:t>
            </w:r>
          </w:p>
        </w:tc>
      </w:tr>
      <w:tr w:rsidR="00323E1E" w:rsidRPr="00323E1E" w:rsidTr="00323E1E">
        <w:trPr>
          <w:trHeight w:val="567"/>
        </w:trPr>
        <w:tc>
          <w:tcPr>
            <w:tcW w:w="4870" w:type="dxa"/>
          </w:tcPr>
          <w:p w:rsidR="00323E1E" w:rsidRPr="00323E1E" w:rsidRDefault="00323E1E" w:rsidP="00323E1E">
            <w:pPr>
              <w:rPr>
                <w:rFonts w:ascii="Calibri" w:hAnsi="Calibri" w:cs="Arial"/>
                <w:rtl/>
              </w:rPr>
            </w:pPr>
            <w:r w:rsidRPr="00323E1E">
              <w:rPr>
                <w:rFonts w:ascii="Traditional Arabic" w:hAnsi="Traditional Arabic" w:cs="Traditional Arabic"/>
                <w:sz w:val="36"/>
                <w:szCs w:val="36"/>
                <w:rtl/>
              </w:rPr>
              <w:t>﴿وَإِذَا تَوَلَّى سَعَى فِي الْأَرْضِ لِيُفْسِدَ فِيهَا وَيُهْلِكَ الْحَرْثَ وَالنَّسْلَ وَاللَّهُ لَا يُحِبُّ الْفَسَادَ﴾</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البقرة: الآية رقم 205</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93-157-176-307</w:t>
            </w:r>
          </w:p>
        </w:tc>
      </w:tr>
      <w:tr w:rsidR="00323E1E" w:rsidRPr="00323E1E" w:rsidTr="00323E1E">
        <w:trPr>
          <w:trHeight w:val="567"/>
        </w:trPr>
        <w:tc>
          <w:tcPr>
            <w:tcW w:w="4870" w:type="dxa"/>
          </w:tcPr>
          <w:p w:rsidR="00323E1E" w:rsidRPr="00323E1E" w:rsidRDefault="00323E1E" w:rsidP="00323E1E">
            <w:pPr>
              <w:rPr>
                <w:rFonts w:ascii="Calibri" w:hAnsi="Calibri" w:cs="Arial"/>
                <w:rtl/>
              </w:rPr>
            </w:pPr>
            <w:r w:rsidRPr="00323E1E">
              <w:rPr>
                <w:rFonts w:ascii="Traditional Arabic" w:hAnsi="Traditional Arabic" w:cs="Traditional Arabic"/>
                <w:sz w:val="36"/>
                <w:szCs w:val="36"/>
                <w:rtl/>
              </w:rPr>
              <w:t>﴿وَإِذَا قِيلَ لَهُ اتَّقِ اللَّهَ أَخَذَتْهُ الْعِزَّةُ بِالْإِثْمِ فَحَسْبُهُ جَهَنَّمُ وَلَبِئْسَ الْمِهَادُ﴾</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البقرة: الآية رقم 206</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93-176-307</w:t>
            </w:r>
          </w:p>
        </w:tc>
      </w:tr>
      <w:tr w:rsidR="00323E1E" w:rsidRPr="00323E1E" w:rsidTr="00323E1E">
        <w:trPr>
          <w:trHeight w:val="567"/>
        </w:trPr>
        <w:tc>
          <w:tcPr>
            <w:tcW w:w="4870" w:type="dxa"/>
          </w:tcPr>
          <w:p w:rsidR="00323E1E" w:rsidRPr="00323E1E" w:rsidRDefault="00323E1E" w:rsidP="00323E1E">
            <w:pPr>
              <w:rPr>
                <w:rFonts w:ascii="Calibri" w:hAnsi="Calibri" w:cs="Arial"/>
                <w:rtl/>
              </w:rPr>
            </w:pPr>
            <w:r w:rsidRPr="00323E1E">
              <w:rPr>
                <w:rFonts w:ascii="Traditional Arabic" w:hAnsi="Traditional Arabic" w:cs="Traditional Arabic"/>
                <w:sz w:val="36"/>
                <w:szCs w:val="36"/>
                <w:rtl/>
              </w:rPr>
              <w:t>﴿فَنَجْعَلْ لَعْنَتَ اللَّهِ عَلَى الْكَاذِبِينَ﴾</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آل عمران: الآية رقم 61</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121-228</w:t>
            </w:r>
          </w:p>
        </w:tc>
      </w:tr>
      <w:tr w:rsidR="00323E1E" w:rsidRPr="00323E1E" w:rsidTr="00323E1E">
        <w:trPr>
          <w:trHeight w:val="567"/>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w:t>
            </w:r>
            <w:r w:rsidRPr="00323E1E">
              <w:rPr>
                <w:rFonts w:ascii="Traditional Arabic" w:hAnsi="Traditional Arabic" w:cs="Traditional Arabic"/>
                <w:color w:val="000000"/>
                <w:sz w:val="36"/>
                <w:szCs w:val="36"/>
                <w:rtl/>
              </w:rPr>
              <w:t>وَمِنْ أَهْلِ الْكِتابِ مَنْ إِنْ تَأْمَنْهُ بِقِنْطارٍ يُؤَدِّهِ إِلَيْكَ وَمِنْهُمْ مَنْ إِنْ تَأْمَنْهُ بِدِينارٍ لا يُؤَدِّهِ إِلَيْكَ إِلاَّ ما دُمْتَ عَلَيْهِ قائِماً</w:t>
            </w:r>
            <w:r w:rsidRPr="00323E1E">
              <w:rPr>
                <w:rFonts w:ascii="Traditional Arabic" w:hAnsi="Traditional Arabic" w:cs="Traditional Arabic"/>
                <w:sz w:val="36"/>
                <w:szCs w:val="36"/>
              </w:rPr>
              <w:sym w:font="AGA Arabesque" w:char="F028"/>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آل عمران: الآية رقم 75</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416</w:t>
            </w:r>
          </w:p>
        </w:tc>
      </w:tr>
      <w:tr w:rsidR="00323E1E" w:rsidRPr="00323E1E" w:rsidTr="00323E1E">
        <w:trPr>
          <w:trHeight w:val="567"/>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 xml:space="preserve">﴿وَلْتَكُنْ مِنْكُمْ أُمَّةٌ يَدْعُونَ إِلَى الْخَيْرِ وَيَأْمُرُونَ </w:t>
            </w:r>
            <w:r w:rsidRPr="00323E1E">
              <w:rPr>
                <w:rFonts w:ascii="Traditional Arabic" w:hAnsi="Traditional Arabic" w:cs="Traditional Arabic"/>
                <w:sz w:val="36"/>
                <w:szCs w:val="36"/>
                <w:rtl/>
              </w:rPr>
              <w:lastRenderedPageBreak/>
              <w:t>بِالْمَعْرُوفِ وَيَنْهَوْنَ عَنِ الْمُنْكَرِ وَأُولَئِكَ هُمُ الْمُفْلِحُونَ﴾</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lastRenderedPageBreak/>
              <w:t xml:space="preserve">سورة آل عمران: الآية رقم </w:t>
            </w:r>
            <w:r w:rsidRPr="00323E1E">
              <w:rPr>
                <w:rFonts w:ascii="Traditional Arabic" w:hAnsi="Traditional Arabic" w:cs="Traditional Arabic"/>
                <w:sz w:val="32"/>
                <w:szCs w:val="32"/>
                <w:rtl/>
              </w:rPr>
              <w:lastRenderedPageBreak/>
              <w:t>104</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lastRenderedPageBreak/>
              <w:t>198-345</w:t>
            </w:r>
          </w:p>
        </w:tc>
      </w:tr>
      <w:tr w:rsidR="00323E1E" w:rsidRPr="00323E1E" w:rsidTr="00323E1E">
        <w:trPr>
          <w:trHeight w:val="567"/>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Pr>
              <w:lastRenderedPageBreak/>
              <w:sym w:font="AGA Arabesque" w:char="F029"/>
            </w:r>
            <w:r w:rsidRPr="00323E1E">
              <w:rPr>
                <w:rFonts w:ascii="Traditional Arabic" w:hAnsi="Traditional Arabic" w:cs="Traditional Arabic" w:hint="cs"/>
                <w:sz w:val="36"/>
                <w:szCs w:val="36"/>
                <w:rtl/>
              </w:rPr>
              <w:t>وَاللَّاتِي</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يَأْتِينَ</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الْفَاحِشَةَ</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مِنْ</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نِسَائِكُمْ</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فَاسْتَشْهِدُوا</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عَلَيْهِنَّ</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أَرْبَعَةً</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مِنْكُمْ</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فَإِنْ</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شَهِدُوا</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فَأَمْسِكُوهُنَّ</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فِي</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الْبُيُوتِ</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حَتَّى</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يَتَوَفَّاهُنَّ</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الْمَوْتُ</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أَوْ</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يَجْعَلَ</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اللَّهُ</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لَهُنَّ</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سَبِيلًا</w:t>
            </w:r>
            <w:r w:rsidRPr="00323E1E">
              <w:rPr>
                <w:rFonts w:ascii="Traditional Arabic" w:hAnsi="Traditional Arabic" w:cs="Traditional Arabic"/>
                <w:sz w:val="36"/>
                <w:szCs w:val="36"/>
              </w:rPr>
              <w:sym w:font="AGA Arabesque" w:char="F028"/>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النساء: الآية رقم 15</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370-415</w:t>
            </w:r>
          </w:p>
        </w:tc>
      </w:tr>
      <w:tr w:rsidR="00323E1E" w:rsidRPr="00323E1E" w:rsidTr="00323E1E">
        <w:trPr>
          <w:trHeight w:val="567"/>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w:t>
            </w:r>
            <w:r w:rsidRPr="00323E1E">
              <w:rPr>
                <w:rFonts w:ascii="Traditional Arabic" w:hAnsi="Traditional Arabic" w:cs="Traditional Arabic"/>
                <w:rtl/>
              </w:rPr>
              <w:t xml:space="preserve"> </w:t>
            </w:r>
            <w:r w:rsidRPr="00323E1E">
              <w:rPr>
                <w:rFonts w:ascii="Traditional Arabic" w:hAnsi="Traditional Arabic" w:cs="Traditional Arabic"/>
                <w:sz w:val="36"/>
                <w:szCs w:val="36"/>
                <w:rtl/>
              </w:rPr>
              <w:t>يَا أَيُّهَا الَّذِينَ آمَنُوا لَا تَأْكُلُوا أَمْوَالَكُمْ بَيْنَكُمْ بِالْبَاطِلِ إِلَّا أَنْ تَكُونَ تِجَارَةً عَنْ تَرَاضٍ مِنْكُمْ وَلَا تَقْتُلُوا أَنْفُسَكُمْ إِنَّ اللَّهَ كَانَ بِكُمْ رَحِيمًا﴾</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النساء: الآية رقم 29</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112-208-301-316-395</w:t>
            </w:r>
          </w:p>
        </w:tc>
      </w:tr>
      <w:tr w:rsidR="00323E1E" w:rsidRPr="00323E1E" w:rsidTr="00323E1E">
        <w:trPr>
          <w:trHeight w:val="567"/>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﴿يَا أَيُّهَا الَّذِينَ آمَنُوا أَطِيعُوا اللَّهَ وَأَطِيعُوا الرَّسُولَ وَأُولِي الْأَمْرِ مِنْكُمْ﴾</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النساء: الآية رقم 59</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199-226-267</w:t>
            </w:r>
          </w:p>
        </w:tc>
      </w:tr>
      <w:tr w:rsidR="00323E1E" w:rsidRPr="00323E1E" w:rsidTr="00323E1E">
        <w:trPr>
          <w:trHeight w:val="567"/>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﴿وَمَنْ يَقْتُلْ مُؤْمِنًا مُتَعَمِّدًا فَجَزَاؤُهُ جَهَنَّمُ خَالِدًا فِيهَا وَغَضِبَ اللَّهُ عَلَيْهِ وَلَعَنَهُ وَأَعَدَّ لَهُ عَذَابًا عَظِيمًا﴾</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النساء: الآية رقم 93</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141</w:t>
            </w:r>
          </w:p>
        </w:tc>
      </w:tr>
      <w:tr w:rsidR="00323E1E" w:rsidRPr="00323E1E" w:rsidTr="00323E1E">
        <w:trPr>
          <w:trHeight w:val="567"/>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Pr>
              <w:sym w:font="AGA Arabesque" w:char="F029"/>
            </w:r>
            <w:r w:rsidRPr="00323E1E">
              <w:rPr>
                <w:rFonts w:ascii="Traditional Arabic" w:hAnsi="Traditional Arabic" w:cs="Traditional Arabic"/>
                <w:color w:val="000000"/>
                <w:sz w:val="36"/>
                <w:szCs w:val="36"/>
                <w:rtl/>
              </w:rPr>
              <w:t>كُونُوا قَوَّامِينَ بِالْقِسْطِ شُهَدَاءَ لِلَّهِ وَلَوْ عَلَى أَنْفُسِكُمْ</w:t>
            </w:r>
            <w:r w:rsidRPr="00323E1E">
              <w:rPr>
                <w:rFonts w:ascii="Traditional Arabic" w:hAnsi="Traditional Arabic" w:cs="Traditional Arabic"/>
                <w:sz w:val="36"/>
                <w:szCs w:val="36"/>
                <w:rtl/>
              </w:rPr>
              <w:t>﴾</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النساء: الآية رقم 135</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370</w:t>
            </w:r>
          </w:p>
        </w:tc>
      </w:tr>
      <w:tr w:rsidR="00323E1E" w:rsidRPr="00323E1E" w:rsidTr="00323E1E">
        <w:trPr>
          <w:trHeight w:val="567"/>
        </w:trPr>
        <w:tc>
          <w:tcPr>
            <w:tcW w:w="4870" w:type="dxa"/>
          </w:tcPr>
          <w:p w:rsidR="00323E1E" w:rsidRPr="00323E1E" w:rsidRDefault="00323E1E" w:rsidP="00323E1E">
            <w:pPr>
              <w:rPr>
                <w:rFonts w:ascii="Traditional Arabic" w:hAnsi="Traditional Arabic" w:cs="Traditional Arabic"/>
                <w:sz w:val="36"/>
                <w:szCs w:val="36"/>
              </w:rPr>
            </w:pPr>
            <w:r w:rsidRPr="00323E1E">
              <w:rPr>
                <w:rFonts w:ascii="Traditional Arabic" w:hAnsi="Traditional Arabic" w:cs="Traditional Arabic"/>
                <w:sz w:val="36"/>
                <w:szCs w:val="36"/>
                <w:rtl/>
              </w:rPr>
              <w:t xml:space="preserve">﴿فَبِظُلْمٍ مِنَ الَّذِينَ هَادُوا حَرَّمْنَا عَلَيْهِمْ طَيِّبَاتٍ أُحِلَّتْ لَهُمْ وَبِصَدِّهِمْ عَنْ سَبِيلِ اللَّهِ كَثِيرًا </w:t>
            </w:r>
            <w:r w:rsidRPr="00323E1E">
              <w:rPr>
                <w:rFonts w:ascii="Traditional Arabic" w:hAnsi="Traditional Arabic" w:cs="Traditional Arabic"/>
                <w:sz w:val="32"/>
                <w:szCs w:val="32"/>
                <w:rtl/>
              </w:rPr>
              <w:t>(160)</w:t>
            </w:r>
            <w:r w:rsidRPr="00323E1E">
              <w:rPr>
                <w:rFonts w:ascii="Traditional Arabic" w:hAnsi="Traditional Arabic" w:cs="Traditional Arabic"/>
                <w:sz w:val="36"/>
                <w:szCs w:val="36"/>
                <w:rtl/>
              </w:rPr>
              <w:t xml:space="preserve"> وَأَخْذِهِمُ الرِّبَا وَقَدْ نُهُوا عَنْهُ وَأَكْلِهِمْ أَمْوَالَ النَّاسِ بِالْبَاطِلِ وَأَعْتَدْنَا لِلْكَافِرِينَ مِنْهُمْ عَذَابًا أَلِيمًا﴾</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النساء: الآية رقم 160, 161</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423</w:t>
            </w:r>
          </w:p>
        </w:tc>
      </w:tr>
      <w:tr w:rsidR="00323E1E" w:rsidRPr="00323E1E" w:rsidTr="00323E1E">
        <w:trPr>
          <w:trHeight w:val="567"/>
        </w:trPr>
        <w:tc>
          <w:tcPr>
            <w:tcW w:w="4870" w:type="dxa"/>
          </w:tcPr>
          <w:p w:rsidR="00323E1E" w:rsidRPr="00323E1E" w:rsidRDefault="00323E1E" w:rsidP="00323E1E">
            <w:pPr>
              <w:rPr>
                <w:rFonts w:ascii="Traditional Arabic" w:hAnsi="Traditional Arabic" w:cs="Traditional Arabic"/>
                <w:sz w:val="36"/>
                <w:szCs w:val="36"/>
              </w:rPr>
            </w:pPr>
            <w:r w:rsidRPr="00323E1E">
              <w:rPr>
                <w:rFonts w:ascii="Traditional Arabic" w:hAnsi="Traditional Arabic" w:cs="Traditional Arabic"/>
                <w:sz w:val="36"/>
                <w:szCs w:val="36"/>
                <w:rtl/>
              </w:rPr>
              <w:t>﴿وَتَعَاوَنُوا عَلَى الْبِرِّ وَالتَّقْوَى وَلَا تَعَاوَنُوا عَلَى الْإِثْمِ وَالْعُدْوَانِ﴾</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المائدة: الآية رقم 2</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228</w:t>
            </w:r>
          </w:p>
        </w:tc>
      </w:tr>
      <w:tr w:rsidR="00323E1E" w:rsidRPr="00323E1E" w:rsidTr="00323E1E">
        <w:trPr>
          <w:trHeight w:val="567"/>
        </w:trPr>
        <w:tc>
          <w:tcPr>
            <w:tcW w:w="4870" w:type="dxa"/>
          </w:tcPr>
          <w:p w:rsidR="00323E1E" w:rsidRPr="00323E1E" w:rsidRDefault="00323E1E" w:rsidP="00323E1E">
            <w:pPr>
              <w:rPr>
                <w:rFonts w:ascii="Traditional Arabic" w:hAnsi="Traditional Arabic" w:cs="Traditional Arabic"/>
                <w:sz w:val="36"/>
                <w:szCs w:val="36"/>
              </w:rPr>
            </w:pPr>
            <w:r w:rsidRPr="00323E1E">
              <w:rPr>
                <w:rFonts w:ascii="Traditional Arabic" w:hAnsi="Traditional Arabic" w:cs="Traditional Arabic"/>
                <w:sz w:val="36"/>
                <w:szCs w:val="36"/>
                <w:rtl/>
              </w:rPr>
              <w:t>﴿الْيَوْمَ أَكْمَلْتُ لَكُمْ دِينَكُمْ وَأَتْمَمْتُ عَلَيْكُمْ نِعْمَتِي وَرَضِيتُ لَكُمُ الْإِسْلَامَ دِينًا﴾</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المائدة: الآية رقم 3</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226</w:t>
            </w:r>
          </w:p>
        </w:tc>
      </w:tr>
      <w:tr w:rsidR="00323E1E" w:rsidRPr="00323E1E" w:rsidTr="00323E1E">
        <w:trPr>
          <w:trHeight w:val="567"/>
        </w:trPr>
        <w:tc>
          <w:tcPr>
            <w:tcW w:w="4870" w:type="dxa"/>
          </w:tcPr>
          <w:p w:rsidR="00323E1E" w:rsidRPr="00323E1E" w:rsidRDefault="00323E1E" w:rsidP="00323E1E">
            <w:pPr>
              <w:rPr>
                <w:rFonts w:ascii="Traditional Arabic" w:hAnsi="Traditional Arabic" w:cs="Traditional Arabic"/>
                <w:sz w:val="36"/>
                <w:szCs w:val="36"/>
              </w:rPr>
            </w:pPr>
            <w:r w:rsidRPr="00323E1E">
              <w:rPr>
                <w:rFonts w:ascii="Traditional Arabic" w:hAnsi="Traditional Arabic" w:cs="Traditional Arabic"/>
                <w:sz w:val="36"/>
                <w:szCs w:val="36"/>
                <w:rtl/>
              </w:rPr>
              <w:t xml:space="preserve">﴿مِنْ أَجْلِ ذَلِكَ كَتَبْنَا عَلَى بَنِي إِسْرَائِيلَ أَنَّهُ مَنْ قَتَلَ نَفْسًا بِغَيْرِ نَفْسٍ أَوْ فَسَادٍ فِي الْأَرْضِ فَكَأَنَّمَا قَتَلَ </w:t>
            </w:r>
            <w:r w:rsidRPr="00323E1E">
              <w:rPr>
                <w:rFonts w:ascii="Traditional Arabic" w:hAnsi="Traditional Arabic" w:cs="Traditional Arabic"/>
                <w:sz w:val="36"/>
                <w:szCs w:val="36"/>
                <w:rtl/>
              </w:rPr>
              <w:lastRenderedPageBreak/>
              <w:t>النَّاسَ جَمِيعًا وَمَنْ أَحْيَاهَا فَكَأَنَّمَا أَحْيَا النَّاسَ جَمِيعًا﴾</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lastRenderedPageBreak/>
              <w:t>سورة المائدة: الآية رقم 32</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273</w:t>
            </w:r>
          </w:p>
        </w:tc>
      </w:tr>
      <w:tr w:rsidR="00323E1E" w:rsidRPr="00323E1E" w:rsidTr="00323E1E">
        <w:trPr>
          <w:trHeight w:val="567"/>
        </w:trPr>
        <w:tc>
          <w:tcPr>
            <w:tcW w:w="4870" w:type="dxa"/>
          </w:tcPr>
          <w:p w:rsidR="00323E1E" w:rsidRPr="00323E1E" w:rsidRDefault="00323E1E" w:rsidP="00323E1E">
            <w:pPr>
              <w:rPr>
                <w:rFonts w:ascii="Traditional Arabic" w:hAnsi="Traditional Arabic" w:cs="Traditional Arabic"/>
                <w:sz w:val="36"/>
                <w:szCs w:val="36"/>
              </w:rPr>
            </w:pPr>
            <w:r w:rsidRPr="00323E1E">
              <w:rPr>
                <w:rFonts w:ascii="Traditional Arabic" w:hAnsi="Traditional Arabic" w:cs="Traditional Arabic"/>
                <w:sz w:val="36"/>
                <w:szCs w:val="36"/>
                <w:rtl/>
              </w:rPr>
              <w:lastRenderedPageBreak/>
              <w:t>﴿إِنَّمَا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عَظِيمٌ﴾</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المائدة: الآية رقم 33</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92-175-186-416</w:t>
            </w:r>
          </w:p>
        </w:tc>
      </w:tr>
      <w:tr w:rsidR="00323E1E" w:rsidRPr="00323E1E" w:rsidTr="00323E1E">
        <w:trPr>
          <w:trHeight w:val="567"/>
        </w:trPr>
        <w:tc>
          <w:tcPr>
            <w:tcW w:w="4870" w:type="dxa"/>
          </w:tcPr>
          <w:p w:rsidR="00323E1E" w:rsidRPr="00323E1E" w:rsidRDefault="00323E1E" w:rsidP="00323E1E">
            <w:pPr>
              <w:rPr>
                <w:rFonts w:ascii="Traditional Arabic" w:hAnsi="Traditional Arabic" w:cs="Traditional Arabic"/>
                <w:sz w:val="36"/>
                <w:szCs w:val="36"/>
              </w:rPr>
            </w:pPr>
            <w:r w:rsidRPr="00323E1E">
              <w:rPr>
                <w:rFonts w:ascii="Traditional Arabic" w:hAnsi="Traditional Arabic" w:cs="Traditional Arabic"/>
                <w:sz w:val="36"/>
                <w:szCs w:val="36"/>
                <w:rtl/>
              </w:rPr>
              <w:t>﴿وَالسَّارِقُ وَالسَّارِقَةُ فَاقْطَعُوا أَيْدِيَهُمَا جَزَاءً بِمَا كَسَبَا نَكَالًا مِنَ اللَّهِ وَاللَّهُ عَزِيزٌ حَكِيمٌ﴾</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المائدة: الآية رقم 38</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112-158-207</w:t>
            </w:r>
          </w:p>
        </w:tc>
      </w:tr>
      <w:tr w:rsidR="00323E1E" w:rsidRPr="00323E1E" w:rsidTr="00323E1E">
        <w:trPr>
          <w:trHeight w:val="567"/>
        </w:trPr>
        <w:tc>
          <w:tcPr>
            <w:tcW w:w="4870" w:type="dxa"/>
          </w:tcPr>
          <w:p w:rsidR="00323E1E" w:rsidRPr="00323E1E" w:rsidRDefault="00323E1E" w:rsidP="00323E1E">
            <w:pPr>
              <w:rPr>
                <w:rFonts w:ascii="Traditional Arabic" w:hAnsi="Traditional Arabic" w:cs="Traditional Arabic"/>
                <w:sz w:val="36"/>
                <w:szCs w:val="36"/>
              </w:rPr>
            </w:pPr>
            <w:r w:rsidRPr="00323E1E">
              <w:rPr>
                <w:rFonts w:ascii="Traditional Arabic" w:hAnsi="Traditional Arabic" w:cs="Traditional Arabic"/>
                <w:sz w:val="36"/>
                <w:szCs w:val="36"/>
                <w:rtl/>
              </w:rPr>
              <w:t>﴿وَكَتَبْنَا عَلَيْهِمْ فِيهَا أَنَّ النَّفْسَ بِالنَّفْسِ وَالْعَيْنَ بِالْعَيْنِ وَالْأَنْفَ بِالْأَنْفِ وَالْأُذُنَ بِالْأُذُنِ وَالسِّنَّ بِالسِّنِّ وَالْجُرُوحَ قِصَاصٌ﴾</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المائدة: الآية رقم 45</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143</w:t>
            </w:r>
          </w:p>
        </w:tc>
      </w:tr>
      <w:tr w:rsidR="00323E1E" w:rsidRPr="00323E1E" w:rsidTr="00323E1E">
        <w:trPr>
          <w:trHeight w:val="567"/>
        </w:trPr>
        <w:tc>
          <w:tcPr>
            <w:tcW w:w="4870" w:type="dxa"/>
          </w:tcPr>
          <w:p w:rsidR="00323E1E" w:rsidRPr="00323E1E" w:rsidRDefault="00323E1E" w:rsidP="00323E1E">
            <w:pPr>
              <w:rPr>
                <w:rFonts w:ascii="Traditional Arabic" w:hAnsi="Traditional Arabic" w:cs="Traditional Arabic"/>
                <w:sz w:val="36"/>
                <w:szCs w:val="36"/>
              </w:rPr>
            </w:pPr>
            <w:r w:rsidRPr="00323E1E">
              <w:rPr>
                <w:rFonts w:ascii="Traditional Arabic" w:hAnsi="Traditional Arabic" w:cs="Traditional Arabic"/>
                <w:sz w:val="36"/>
                <w:szCs w:val="36"/>
                <w:rtl/>
              </w:rPr>
              <w:t>﴿لُعِنَ الَّذِينَ كَفَرُوا مِنْ بَنِي إِسْرَائِيلَ عَلَى لِسَانِ دَاوُودَ وَعِيسَى ابْنِ مَرْيَمَ ذَلِكَ بِمَا عَصَوْا وَكَانُوا يَعْتَدُونَ (78) كَانُوا لَا يَتَنَاهَوْنَ عَنْ مُنْكَرٍ فَعَلُوهُ لَبِئْسَ مَا كَانُوا يَفْعَلُونَ﴾</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المائدة: الآية رقم 78, 79</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199</w:t>
            </w:r>
          </w:p>
        </w:tc>
      </w:tr>
      <w:tr w:rsidR="00323E1E" w:rsidRPr="00323E1E" w:rsidTr="00323E1E">
        <w:trPr>
          <w:trHeight w:val="567"/>
        </w:trPr>
        <w:tc>
          <w:tcPr>
            <w:tcW w:w="4870" w:type="dxa"/>
          </w:tcPr>
          <w:p w:rsidR="00323E1E" w:rsidRPr="00323E1E" w:rsidRDefault="00323E1E" w:rsidP="00323E1E">
            <w:pPr>
              <w:rPr>
                <w:rFonts w:ascii="Traditional Arabic" w:hAnsi="Traditional Arabic" w:cs="Traditional Arabic"/>
                <w:sz w:val="36"/>
                <w:szCs w:val="36"/>
              </w:rPr>
            </w:pPr>
            <w:r w:rsidRPr="00323E1E">
              <w:rPr>
                <w:rFonts w:ascii="Traditional Arabic" w:hAnsi="Traditional Arabic" w:cs="Traditional Arabic"/>
                <w:sz w:val="36"/>
                <w:szCs w:val="36"/>
                <w:rtl/>
              </w:rPr>
              <w:t>﴿يَا أَيُّهَا الَّذِينَ آمَنُوا إِنَّمَا الْخَمْرُ وَالْمَيْسِرُ وَالْأَنْصَابُ وَالْأَزْلَامُ رِجْسٌ مِنْ عَمَلِ الشَّيْطَانِ فَاجْتَنِبُوهُ لَعَلَّكُمْ تُفْلِحُونَ﴾</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المائدة: الآية رقم90</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166</w:t>
            </w:r>
          </w:p>
        </w:tc>
      </w:tr>
      <w:tr w:rsidR="00323E1E" w:rsidRPr="00323E1E" w:rsidTr="00323E1E">
        <w:trPr>
          <w:trHeight w:val="567"/>
        </w:trPr>
        <w:tc>
          <w:tcPr>
            <w:tcW w:w="4870" w:type="dxa"/>
          </w:tcPr>
          <w:p w:rsidR="00323E1E" w:rsidRPr="00323E1E" w:rsidRDefault="00323E1E" w:rsidP="00323E1E">
            <w:pPr>
              <w:rPr>
                <w:rFonts w:ascii="Traditional Arabic" w:hAnsi="Traditional Arabic" w:cs="Traditional Arabic"/>
                <w:sz w:val="36"/>
                <w:szCs w:val="36"/>
              </w:rPr>
            </w:pPr>
            <w:r w:rsidRPr="00323E1E">
              <w:rPr>
                <w:rFonts w:ascii="Traditional Arabic" w:hAnsi="Traditional Arabic" w:cs="Traditional Arabic"/>
                <w:sz w:val="36"/>
                <w:szCs w:val="36"/>
                <w:rtl/>
              </w:rPr>
              <w:t>﴿إِنَّمَا يُرِيدُ الشَّيْطَانُ أَنْ يُوقِعَ بَيْنَكُمُ الْعَدَاوَةَ وَالْبَغْضَاءَ فِي الْخَمْرِ وَالْمَيْسِرِ وَيَصُدَّكُمْ عَنْ ذِكْرِ اللَّهِ وَعَنِ الصَّلَاةِ فَهَلْ أَنْتُمْ مُنْتَهُونَ﴾</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المائدة: الآية رقم 91</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167</w:t>
            </w:r>
          </w:p>
        </w:tc>
      </w:tr>
      <w:tr w:rsidR="00323E1E" w:rsidRPr="00323E1E" w:rsidTr="00323E1E">
        <w:trPr>
          <w:trHeight w:val="567"/>
        </w:trPr>
        <w:tc>
          <w:tcPr>
            <w:tcW w:w="4870" w:type="dxa"/>
          </w:tcPr>
          <w:p w:rsidR="00323E1E" w:rsidRPr="00323E1E" w:rsidRDefault="00323E1E" w:rsidP="00323E1E">
            <w:pPr>
              <w:rPr>
                <w:rFonts w:ascii="Traditional Arabic" w:hAnsi="Traditional Arabic" w:cs="Traditional Arabic"/>
                <w:sz w:val="36"/>
                <w:szCs w:val="36"/>
              </w:rPr>
            </w:pPr>
            <w:r w:rsidRPr="00323E1E">
              <w:rPr>
                <w:rFonts w:ascii="Traditional Arabic" w:hAnsi="Traditional Arabic" w:cs="Traditional Arabic"/>
                <w:color w:val="000000"/>
                <w:sz w:val="36"/>
                <w:szCs w:val="36"/>
              </w:rPr>
              <w:sym w:font="AGA Arabesque" w:char="F029"/>
            </w:r>
            <w:r w:rsidRPr="00323E1E">
              <w:rPr>
                <w:rFonts w:ascii="Traditional Arabic" w:hAnsi="Traditional Arabic" w:cs="Traditional Arabic"/>
                <w:color w:val="000000"/>
                <w:sz w:val="36"/>
                <w:szCs w:val="36"/>
                <w:rtl/>
              </w:rPr>
              <w:t xml:space="preserve">يَا أَيُّهَا الَّذِينَ آمَنُوا شَهَادَةُ بَيْنِكُمْ إِذَا حَضَرَ أَحَدَكُمُ الْمَوْتُ حِينَ الْوَصِيَّةِ اثْنَانِ ذَوَا عَدْلٍ مِنْكُمْ أَوْ آخَرَانِ مِنْ غَيْرِكُمْ إِنْ أَنْتُمْ ضَرَبْتُمْ فِي الْأَرْضِ فَأَصَابَتْكُمْ مُصِيبَةُ الْمَوْتِ تَحْبِسُونَهُمَا مِنْ بَعْدِ الصَّلَاةِ فَيُقْسِمَانِ بِاللَّهِ إِنِ ارْتَبْتُمْ لَا نَشْتَرِي بِهِ ثَمَنًا </w:t>
            </w:r>
            <w:r w:rsidRPr="00323E1E">
              <w:rPr>
                <w:rFonts w:ascii="Traditional Arabic" w:hAnsi="Traditional Arabic" w:cs="Traditional Arabic"/>
                <w:color w:val="000000"/>
                <w:sz w:val="36"/>
                <w:szCs w:val="36"/>
                <w:rtl/>
              </w:rPr>
              <w:lastRenderedPageBreak/>
              <w:t>وَلَوْ كَانَ ذَا قُرْبَى وَلَا نَكْتُمُ شَهَادَةَ اللَّهِ إِنَّا إِذًا لَمِنَ الْآثِمِينَ</w:t>
            </w:r>
            <w:r w:rsidRPr="00323E1E">
              <w:rPr>
                <w:rFonts w:ascii="Traditional Arabic" w:hAnsi="Traditional Arabic" w:cs="Traditional Arabic"/>
                <w:sz w:val="36"/>
                <w:szCs w:val="36"/>
                <w:rtl/>
              </w:rPr>
              <w:t>﴾</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lastRenderedPageBreak/>
              <w:t>سورة المائدة: آية رقم 106</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414</w:t>
            </w:r>
          </w:p>
        </w:tc>
      </w:tr>
      <w:tr w:rsidR="00323E1E" w:rsidRPr="00323E1E" w:rsidTr="00323E1E">
        <w:trPr>
          <w:trHeight w:val="567"/>
        </w:trPr>
        <w:tc>
          <w:tcPr>
            <w:tcW w:w="4870" w:type="dxa"/>
          </w:tcPr>
          <w:p w:rsidR="00323E1E" w:rsidRPr="00323E1E" w:rsidRDefault="00323E1E" w:rsidP="00323E1E">
            <w:pPr>
              <w:rPr>
                <w:rFonts w:ascii="Traditional Arabic" w:hAnsi="Traditional Arabic" w:cs="Traditional Arabic"/>
                <w:sz w:val="36"/>
                <w:szCs w:val="36"/>
              </w:rPr>
            </w:pPr>
            <w:r w:rsidRPr="00323E1E">
              <w:rPr>
                <w:rFonts w:ascii="Traditional Arabic" w:hAnsi="Traditional Arabic" w:cs="Traditional Arabic"/>
                <w:sz w:val="36"/>
                <w:szCs w:val="36"/>
                <w:rtl/>
              </w:rPr>
              <w:lastRenderedPageBreak/>
              <w:t>﴿مَا فَرَّطْنَا فِي الْكِتَابِ مِنْ شَيْءٍ ثُمَّ إِلَى رَبِّهِمْ يُحْشَرُونَ﴾</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الأنعام: الآية رقم 38</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226</w:t>
            </w:r>
          </w:p>
        </w:tc>
      </w:tr>
      <w:tr w:rsidR="00323E1E" w:rsidRPr="00323E1E" w:rsidTr="00323E1E">
        <w:trPr>
          <w:trHeight w:val="567"/>
        </w:trPr>
        <w:tc>
          <w:tcPr>
            <w:tcW w:w="4870" w:type="dxa"/>
          </w:tcPr>
          <w:p w:rsidR="00323E1E" w:rsidRPr="00323E1E" w:rsidRDefault="00323E1E" w:rsidP="00323E1E">
            <w:pPr>
              <w:rPr>
                <w:rFonts w:ascii="Traditional Arabic" w:hAnsi="Traditional Arabic" w:cs="Traditional Arabic"/>
                <w:sz w:val="36"/>
                <w:szCs w:val="36"/>
              </w:rPr>
            </w:pPr>
            <w:r w:rsidRPr="00323E1E">
              <w:rPr>
                <w:rFonts w:ascii="Traditional Arabic" w:hAnsi="Traditional Arabic" w:cs="Traditional Arabic"/>
                <w:sz w:val="36"/>
                <w:szCs w:val="36"/>
                <w:rtl/>
              </w:rPr>
              <w:t>﴿وَعَلَى الَّذِينَ هَادُوا حَرَّمْنَا كُلَّ ذِي ظُفُرٍ وَمِنَ الْبَقَرِ وَالْغَنَمِ حَرَّمْنَا عَلَيْهِمْ شُحُومَهُمَا إِلَّا مَا حَمَلَتْ ظُهُورُهُمَا أَوِ الْحَوَايَا أَوْ مَا اخْتَلَطَ بِعَظْمٍ ذَلِكَ جَزَيْنَاهُمْ بِبَغْيِهِمْ وَإِنَّا لَصَادِقُونَ﴾</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الأنعام: الآية رقم 146</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423</w:t>
            </w:r>
          </w:p>
        </w:tc>
      </w:tr>
      <w:tr w:rsidR="00323E1E" w:rsidRPr="00323E1E" w:rsidTr="00323E1E">
        <w:trPr>
          <w:trHeight w:val="567"/>
        </w:trPr>
        <w:tc>
          <w:tcPr>
            <w:tcW w:w="4870" w:type="dxa"/>
          </w:tcPr>
          <w:p w:rsidR="00323E1E" w:rsidRPr="00323E1E" w:rsidRDefault="00323E1E" w:rsidP="00323E1E">
            <w:pPr>
              <w:rPr>
                <w:rFonts w:ascii="Traditional Arabic" w:hAnsi="Traditional Arabic" w:cs="Traditional Arabic"/>
                <w:sz w:val="36"/>
                <w:szCs w:val="36"/>
              </w:rPr>
            </w:pPr>
            <w:r w:rsidRPr="00323E1E">
              <w:rPr>
                <w:rFonts w:ascii="Traditional Arabic" w:hAnsi="Traditional Arabic" w:cs="Traditional Arabic"/>
                <w:sz w:val="36"/>
                <w:szCs w:val="36"/>
                <w:rtl/>
              </w:rPr>
              <w:t>﴿وَكُلُوا وَاشْرَبُوا وَلَا تُسْرِفُوا﴾</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الأعراف: الآية رقم 31</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295</w:t>
            </w:r>
          </w:p>
        </w:tc>
      </w:tr>
      <w:tr w:rsidR="00323E1E" w:rsidRPr="00323E1E" w:rsidTr="00323E1E">
        <w:trPr>
          <w:trHeight w:val="567"/>
        </w:trPr>
        <w:tc>
          <w:tcPr>
            <w:tcW w:w="4870" w:type="dxa"/>
          </w:tcPr>
          <w:p w:rsidR="00323E1E" w:rsidRPr="00323E1E" w:rsidRDefault="00323E1E" w:rsidP="00323E1E">
            <w:pPr>
              <w:rPr>
                <w:rFonts w:ascii="Traditional Arabic" w:hAnsi="Traditional Arabic" w:cs="Traditional Arabic"/>
                <w:sz w:val="36"/>
                <w:szCs w:val="36"/>
              </w:rPr>
            </w:pPr>
            <w:r w:rsidRPr="00323E1E">
              <w:rPr>
                <w:rFonts w:ascii="Traditional Arabic" w:hAnsi="Traditional Arabic" w:cs="Traditional Arabic"/>
                <w:sz w:val="36"/>
                <w:szCs w:val="36"/>
                <w:rtl/>
              </w:rPr>
              <w:t>﴿وَلَا تُفْسِدُوا فِي الْأَرْضِ بَعْدَ إِصْلَاحِهَا﴾</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الأعراف: الآية رقم 85</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157</w:t>
            </w:r>
          </w:p>
        </w:tc>
      </w:tr>
      <w:tr w:rsidR="00323E1E" w:rsidRPr="00323E1E" w:rsidTr="00323E1E">
        <w:trPr>
          <w:trHeight w:val="567"/>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﴿وَيُحِلُّ لَهُمُ الطَّيِّبَاتِ وَيُحَرِّمُ عَلَيْهِمُ الْخَبَائِثَ﴾</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الأعراف: الآية رقم 157</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296</w:t>
            </w:r>
          </w:p>
        </w:tc>
      </w:tr>
      <w:tr w:rsidR="00323E1E" w:rsidRPr="00323E1E" w:rsidTr="00323E1E">
        <w:trPr>
          <w:trHeight w:val="567"/>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Pr>
              <w:sym w:font="AGA Arabesque" w:char="F029"/>
            </w:r>
            <w:r w:rsidRPr="00323E1E">
              <w:rPr>
                <w:rFonts w:ascii="Traditional Arabic" w:hAnsi="Traditional Arabic" w:cs="Traditional Arabic" w:hint="cs"/>
                <w:sz w:val="36"/>
                <w:szCs w:val="36"/>
                <w:rtl/>
              </w:rPr>
              <w:t>ذَلِكَ بِأَنَّهُمْ شَآقُّواْ اللَّهَ وَرَسُولَهُ وَمَن يُشَاقِقِ اللَّهَ وَرَسُولَهُ فَإِنَّ اللَّهَ شَدِيدُ الْعِقَابِ</w:t>
            </w:r>
            <w:r w:rsidRPr="00323E1E">
              <w:rPr>
                <w:rFonts w:ascii="Traditional Arabic" w:hAnsi="Traditional Arabic" w:cs="Traditional Arabic" w:hint="cs"/>
                <w:sz w:val="36"/>
                <w:szCs w:val="36"/>
              </w:rPr>
              <w:sym w:font="AGA Arabesque" w:char="F028"/>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الأنفال: الآية رقم 13</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47</w:t>
            </w:r>
          </w:p>
        </w:tc>
      </w:tr>
      <w:tr w:rsidR="00323E1E" w:rsidRPr="00323E1E" w:rsidTr="00323E1E">
        <w:trPr>
          <w:trHeight w:val="567"/>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color w:val="000000"/>
                <w:sz w:val="36"/>
                <w:szCs w:val="36"/>
              </w:rPr>
              <w:sym w:font="AGA Arabesque" w:char="F029"/>
            </w:r>
            <w:r w:rsidRPr="00323E1E">
              <w:rPr>
                <w:rFonts w:ascii="Traditional Arabic" w:hAnsi="Traditional Arabic" w:cs="Traditional Arabic"/>
                <w:color w:val="000000"/>
                <w:sz w:val="36"/>
                <w:szCs w:val="36"/>
                <w:rtl/>
              </w:rPr>
              <w:t xml:space="preserve">وَالَّذِينَ اتَّخَذُوا مَسْجِدًا ضِرَارًا وَكُفْرًا وَتَفْرِيقًا بَيْنَ الْمُؤْمِنِينَ وَإِرْصَادًا لِمَنْ حَارَبَ اللَّهَ وَرَسُولَهُ مِنْ قَبْلُ وَلَيَحْلِفُنَّ إِنْ أَرَدْنَا إِلَّا الْحُسْنَى وَاللَّهُ يَشْهَدُ إِنَّهُمْ لَكَاذِبُونَ (107) لَا تَقُمْ فِيهِ أَبَدًا لَمَسْجِدٌ أُسِّسَ عَلَى التَّقْوَى مِنْ أَوَّلِ يَوْمٍ أَحَقُّ أَنْ تَقُومَ فِيهِ فِيهِ رِجَالٌ يُحِبُّونَ أَنْ يَتَطَهَّرُوا وَاللَّهُ يُحِبُّ الْمُطَّهِّرِينَ (108) أَفَمَنْ أَسَّسَ بُنْيَانَهُ عَلَى تَقْوَى مِنَ اللَّهِ وَرِضْوَانٍ خَيْرٌ أَمْ مَنْ أَسَّسَ بُنْيَانَهُ عَلَى شَفَا جُرُفٍ هَارٍ فَانْهَارَ بِهِ فِي نَارِ جَهَنَّمَ وَاللَّهُ لَا يَهْدِي الْقَوْمَ الظَّالِمِينَ (109) لَا يَزَالُ بُنْيَانُهُمُ الَّذِي بَنَوْا رِيبَةً فِي </w:t>
            </w:r>
            <w:r w:rsidRPr="00323E1E">
              <w:rPr>
                <w:rFonts w:ascii="Traditional Arabic" w:hAnsi="Traditional Arabic" w:cs="Traditional Arabic"/>
                <w:color w:val="000000"/>
                <w:sz w:val="36"/>
                <w:szCs w:val="36"/>
                <w:rtl/>
              </w:rPr>
              <w:lastRenderedPageBreak/>
              <w:t>قُلُوبِهِمْ إِلَّا أَنْ تَقَطَّعَ قُلُوبُهُمْ وَاللَّهُ عَلِيمٌ حَكِيمٌ</w:t>
            </w:r>
            <w:r w:rsidRPr="00323E1E">
              <w:rPr>
                <w:rFonts w:ascii="Traditional Arabic" w:hAnsi="Traditional Arabic" w:cs="Traditional Arabic"/>
                <w:sz w:val="36"/>
                <w:szCs w:val="36"/>
              </w:rPr>
              <w:sym w:font="AGA Arabesque" w:char="F028"/>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lastRenderedPageBreak/>
              <w:t>سورة التوبة: الآيات من 107إلى 110</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418</w:t>
            </w:r>
          </w:p>
        </w:tc>
      </w:tr>
      <w:tr w:rsidR="00323E1E" w:rsidRPr="00323E1E" w:rsidTr="00323E1E">
        <w:trPr>
          <w:trHeight w:val="567"/>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lastRenderedPageBreak/>
              <w:t>﴿وَالَّذِينَ يَنْقُضُونَ عَهْدَ اللَّهِ مِنْ بَعْدِ مِيثَاقِهِ وَيَقْطَعُونَ مَا أَمَرَ اللَّهُ بِهِ أَنْ يُوصَلَ وَيُفْسِدُونَ فِي الْأَرْضِ أُولَئِكَ لَهُمُ اللَّعْنَةُ وَلَهُمْ سُوءُ الدَّارِ﴾</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الرعد: الآية رقم 25</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267-302</w:t>
            </w:r>
          </w:p>
        </w:tc>
      </w:tr>
      <w:tr w:rsidR="00323E1E" w:rsidRPr="00323E1E" w:rsidTr="00323E1E">
        <w:trPr>
          <w:trHeight w:val="623"/>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w:t>
            </w:r>
            <w:r w:rsidRPr="00323E1E">
              <w:rPr>
                <w:rFonts w:ascii="Traditional Arabic" w:hAnsi="Traditional Arabic" w:cs="Traditional Arabic" w:hint="cs"/>
                <w:sz w:val="36"/>
                <w:szCs w:val="36"/>
                <w:rtl/>
              </w:rPr>
              <w:t>أَلَمْ يَرَوْاْ إِلَى الطَّيْرِ مُسَخَّرَاتٍ فِي جَوِّ السَّمَآءِ مَا يُمْسِكُهُنَّ إِلَّا اللَّهُ إِنَّ فِي ذَلِكَ لَأَيَاتٍ لِّقَوْمٍ يُؤْمِنُونَ</w:t>
            </w:r>
            <w:r w:rsidRPr="00323E1E">
              <w:rPr>
                <w:rFonts w:ascii="Traditional Arabic" w:hAnsi="Traditional Arabic" w:cs="Traditional Arabic"/>
                <w:sz w:val="36"/>
                <w:szCs w:val="36"/>
              </w:rPr>
              <w:t xml:space="preserve"> </w:t>
            </w:r>
            <w:r w:rsidRPr="00323E1E">
              <w:rPr>
                <w:rFonts w:ascii="Traditional Arabic" w:hAnsi="Traditional Arabic" w:cs="Traditional Arabic" w:hint="cs"/>
                <w:sz w:val="36"/>
                <w:szCs w:val="36"/>
              </w:rPr>
              <w:sym w:font="AGA Arabesque" w:char="F028"/>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النحل: الآية رقم 79</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58</w:t>
            </w:r>
          </w:p>
        </w:tc>
      </w:tr>
      <w:tr w:rsidR="00323E1E" w:rsidRPr="00323E1E" w:rsidTr="00323E1E">
        <w:trPr>
          <w:trHeight w:val="623"/>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w:t>
            </w:r>
            <w:r w:rsidRPr="00323E1E">
              <w:rPr>
                <w:rFonts w:ascii="Traditional Arabic" w:hAnsi="Traditional Arabic" w:cs="Traditional Arabic"/>
                <w:rtl/>
              </w:rPr>
              <w:t xml:space="preserve"> </w:t>
            </w:r>
            <w:r w:rsidRPr="00323E1E">
              <w:rPr>
                <w:rFonts w:ascii="Traditional Arabic" w:hAnsi="Traditional Arabic" w:cs="Traditional Arabic"/>
                <w:sz w:val="36"/>
                <w:szCs w:val="36"/>
                <w:rtl/>
              </w:rPr>
              <w:t>إِنَّمَا يَفْتَرِي الْكَذِبَ الَّذِينَ لَا يُؤْمِنُونَ بِآيَاتِ اللَّهِ وَأُولَئِكَ هُمُ الْكَاذِبُونَ﴾</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النحل: الآية رقم 105</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121</w:t>
            </w:r>
          </w:p>
        </w:tc>
      </w:tr>
      <w:tr w:rsidR="00323E1E" w:rsidRPr="00323E1E" w:rsidTr="00323E1E">
        <w:trPr>
          <w:trHeight w:val="623"/>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w:t>
            </w:r>
            <w:r w:rsidRPr="00323E1E">
              <w:rPr>
                <w:rFonts w:ascii="Traditional Arabic" w:hAnsi="Traditional Arabic" w:cs="Traditional Arabic" w:hint="cs"/>
                <w:sz w:val="36"/>
                <w:szCs w:val="36"/>
                <w:rtl/>
              </w:rPr>
              <w:t>مَنْ</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كَفَرَ</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بِاللَّهِ</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مِنْ</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بَعْدِ</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إِيمَانِهِ</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إِلَّا</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مَنْ</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أُكْرِهَ</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وَقَلْبُهُ</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مُطْمَئِنٌّ</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بِالْإِيمَانِ</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وَلَٰكِنْ</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مَنْ</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شَرَحَ</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بِالْكُفْرِ</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صَدْرًا</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فَعَلَيْهِمْ</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غَضَبٌ</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مِنَ</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اللَّهِ</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وَلَهُمْ</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عَذَابٌ</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عَظِيمٌ</w:t>
            </w:r>
            <w:r w:rsidRPr="00323E1E">
              <w:rPr>
                <w:rFonts w:ascii="Traditional Arabic" w:hAnsi="Traditional Arabic" w:cs="Traditional Arabic"/>
                <w:sz w:val="36"/>
                <w:szCs w:val="36"/>
                <w:rtl/>
              </w:rPr>
              <w:t>﴾</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النحل: الآية رقم 106</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104</w:t>
            </w:r>
          </w:p>
        </w:tc>
      </w:tr>
      <w:tr w:rsidR="00323E1E" w:rsidRPr="00323E1E" w:rsidTr="00323E1E">
        <w:trPr>
          <w:trHeight w:val="623"/>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w:t>
            </w:r>
            <w:r w:rsidRPr="00323E1E">
              <w:rPr>
                <w:rFonts w:ascii="Traditional Arabic" w:hAnsi="Traditional Arabic" w:cs="Traditional Arabic"/>
                <w:sz w:val="36"/>
                <w:szCs w:val="36"/>
                <w:rtl/>
              </w:rPr>
              <w:t>﴿</w:t>
            </w:r>
            <w:r w:rsidRPr="00323E1E">
              <w:rPr>
                <w:rFonts w:ascii="Traditional Arabic" w:hAnsi="Traditional Arabic" w:cs="Traditional Arabic"/>
                <w:rtl/>
              </w:rPr>
              <w:t xml:space="preserve"> </w:t>
            </w:r>
            <w:r w:rsidRPr="00323E1E">
              <w:rPr>
                <w:rFonts w:ascii="Traditional Arabic" w:hAnsi="Traditional Arabic" w:cs="Traditional Arabic"/>
                <w:sz w:val="36"/>
                <w:szCs w:val="36"/>
                <w:rtl/>
              </w:rPr>
              <w:t>وَلَا تَقُولُوا لِمَا تَصِفُ أَلْسِنَتُكُمُ الْكَذِبَ هَذَا حَلَالٌ وَهَذَا حَرَامٌ لِتَفْتَرُوا عَلَى اللَّهِ الْكَذِبَ إِنَّ الَّذِينَ يَفْتَرُونَ عَلَى اللَّهِ الْكَذِبَ لَا يُفْلِحُونَ﴾</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النحل: الآية رقم 116</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121</w:t>
            </w:r>
          </w:p>
        </w:tc>
      </w:tr>
      <w:tr w:rsidR="00323E1E" w:rsidRPr="00323E1E" w:rsidTr="00323E1E">
        <w:trPr>
          <w:trHeight w:val="623"/>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﴿وَعَلَى الَّذِينَ هَادُوا حَرَّمْنَا مَا قَصَصْنَا عَلَيْكَ مِنْ قَبْلُ وَمَا ظَلَمْنَاهُمْ وَلَكِنْ كَانُوا أَنْفُسَهُمْ يَظْلِمُونَ﴾</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النحل: الآية رقم 118</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423</w:t>
            </w:r>
          </w:p>
        </w:tc>
      </w:tr>
      <w:tr w:rsidR="00323E1E" w:rsidRPr="00323E1E" w:rsidTr="00323E1E">
        <w:trPr>
          <w:trHeight w:val="623"/>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﴿ادْعُ إِلَى سَبِيلِ رَبِّكَ بِالْحِكْمَةِ وَالْمَوْعِظَةِ الْحَسَنَةِ﴾</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النحل: الآية رقم 125</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198</w:t>
            </w:r>
          </w:p>
        </w:tc>
      </w:tr>
      <w:tr w:rsidR="00323E1E" w:rsidRPr="00323E1E" w:rsidTr="00323E1E">
        <w:trPr>
          <w:trHeight w:val="623"/>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color w:val="000000"/>
                <w:sz w:val="36"/>
                <w:szCs w:val="36"/>
              </w:rPr>
              <w:sym w:font="AGA Arabesque" w:char="F029"/>
            </w:r>
            <w:r w:rsidRPr="00323E1E">
              <w:rPr>
                <w:rFonts w:ascii="Traditional Arabic" w:hAnsi="Traditional Arabic" w:cs="Traditional Arabic"/>
                <w:color w:val="000000"/>
                <w:sz w:val="36"/>
                <w:szCs w:val="36"/>
                <w:rtl/>
              </w:rPr>
              <w:t>وَإِنْ عَاقَبْتُمْ فَعَاقِبُوا بِمِثْلِ مَا عُوقِبْتُمْ بِهِ وَلَئِنْ صَبَرْتُمْ لَهُوَ خَيْرٌ لِلصَّابِرِينَ</w:t>
            </w:r>
            <w:r w:rsidRPr="00323E1E">
              <w:rPr>
                <w:rFonts w:ascii="Traditional Arabic" w:hAnsi="Traditional Arabic" w:cs="Traditional Arabic"/>
                <w:sz w:val="36"/>
                <w:szCs w:val="36"/>
              </w:rPr>
              <w:sym w:font="AGA Arabesque" w:char="F028"/>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النحل: الآية رقم 126</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379</w:t>
            </w:r>
          </w:p>
        </w:tc>
      </w:tr>
      <w:tr w:rsidR="00323E1E" w:rsidRPr="00323E1E" w:rsidTr="00323E1E">
        <w:trPr>
          <w:trHeight w:val="623"/>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w:t>
            </w:r>
            <w:r w:rsidRPr="00323E1E">
              <w:rPr>
                <w:rFonts w:ascii="Traditional Arabic" w:hAnsi="Traditional Arabic" w:cs="Traditional Arabic" w:hint="cs"/>
                <w:sz w:val="36"/>
                <w:szCs w:val="36"/>
                <w:rtl/>
              </w:rPr>
              <w:t>وَمَا</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كُنَّا</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مُعَذِّبِينَ</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حَتَّىٰ</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نَبْعَثَ</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رَسُولًا</w:t>
            </w:r>
            <w:r w:rsidRPr="00323E1E">
              <w:rPr>
                <w:rFonts w:ascii="Traditional Arabic" w:hAnsi="Traditional Arabic" w:cs="Traditional Arabic"/>
                <w:sz w:val="36"/>
                <w:szCs w:val="36"/>
                <w:rtl/>
              </w:rPr>
              <w:t>﴾</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الإسراء: الآية رقم 15</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100</w:t>
            </w:r>
          </w:p>
        </w:tc>
      </w:tr>
      <w:tr w:rsidR="00323E1E" w:rsidRPr="00323E1E" w:rsidTr="00323E1E">
        <w:trPr>
          <w:trHeight w:val="623"/>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﴿وَلَا تُبَذِّرْ تَبْذِيرًا﴾</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الاسراء: الآية رقم 26</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295</w:t>
            </w:r>
          </w:p>
        </w:tc>
      </w:tr>
      <w:tr w:rsidR="00323E1E" w:rsidRPr="00323E1E" w:rsidTr="00323E1E">
        <w:trPr>
          <w:trHeight w:val="623"/>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w:t>
            </w:r>
            <w:r w:rsidRPr="00323E1E">
              <w:rPr>
                <w:rFonts w:ascii="Traditional Arabic" w:hAnsi="Traditional Arabic" w:cs="Traditional Arabic"/>
                <w:color w:val="000000"/>
                <w:sz w:val="36"/>
                <w:szCs w:val="36"/>
                <w:rtl/>
              </w:rPr>
              <w:t>وَلَا تَقْرَبُوا الزِّنَا إِنَّهُ كَانَ فَاحِشَةً</w:t>
            </w:r>
            <w:r w:rsidRPr="00323E1E">
              <w:rPr>
                <w:rFonts w:ascii="Traditional Arabic" w:hAnsi="Traditional Arabic" w:cs="Traditional Arabic" w:hint="cs"/>
                <w:color w:val="000000"/>
                <w:sz w:val="36"/>
                <w:szCs w:val="36"/>
                <w:rtl/>
              </w:rPr>
              <w:t xml:space="preserve"> </w:t>
            </w:r>
            <w:r w:rsidRPr="00323E1E">
              <w:rPr>
                <w:rFonts w:ascii="Traditional Arabic" w:hAnsi="Traditional Arabic" w:cs="Traditional Arabic"/>
                <w:color w:val="000000"/>
                <w:sz w:val="36"/>
                <w:szCs w:val="36"/>
                <w:rtl/>
              </w:rPr>
              <w:t>وَسَاءَ سَبِيلًا</w:t>
            </w:r>
            <w:r w:rsidRPr="00323E1E">
              <w:rPr>
                <w:rFonts w:ascii="Traditional Arabic" w:hAnsi="Traditional Arabic" w:cs="Traditional Arabic"/>
                <w:sz w:val="36"/>
                <w:szCs w:val="36"/>
                <w:rtl/>
              </w:rPr>
              <w:t>﴾</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الإسراء: الآية رقم 32</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144</w:t>
            </w:r>
          </w:p>
        </w:tc>
      </w:tr>
      <w:tr w:rsidR="00323E1E" w:rsidRPr="00323E1E" w:rsidTr="00323E1E">
        <w:trPr>
          <w:trHeight w:val="623"/>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lastRenderedPageBreak/>
              <w:t>:</w:t>
            </w:r>
            <w:r w:rsidRPr="00323E1E">
              <w:rPr>
                <w:rFonts w:ascii="Traditional Arabic" w:hAnsi="Traditional Arabic" w:cs="Traditional Arabic"/>
                <w:sz w:val="36"/>
                <w:szCs w:val="36"/>
                <w:rtl/>
              </w:rPr>
              <w:t>﴿وَلَا تَقْتُلُوا النَّفْسَ الَّتِي حَرَّمَ اللَّهُ إِلَّا بِالْحَقِّ وَمَنْ قُتِلَ مَظْلُومًا فَقَدْ جَعَلْنَا لِوَلِيِّهِ سُلْطَانًا فَلَا يُسْرِفْ فِي الْقَتْلِ إِنَّهُ كَانَ مَنْصُورًا﴾</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الإسراء: الآية رقم 33</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142-307</w:t>
            </w:r>
          </w:p>
        </w:tc>
      </w:tr>
      <w:tr w:rsidR="00323E1E" w:rsidRPr="00323E1E" w:rsidTr="00323E1E">
        <w:trPr>
          <w:trHeight w:val="623"/>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Pr>
              <w:sym w:font="AGA Arabesque" w:char="F029"/>
            </w:r>
            <w:r w:rsidRPr="00323E1E">
              <w:rPr>
                <w:rFonts w:ascii="Traditional Arabic" w:hAnsi="Traditional Arabic" w:cs="Traditional Arabic"/>
                <w:color w:val="000000"/>
                <w:sz w:val="36"/>
                <w:szCs w:val="36"/>
                <w:rtl/>
              </w:rPr>
              <w:t>وَلَقَدْ كَرَّمْنَا بَنِي آدَمَ وَحَمَلْنَاهُمْ فِي الْبَرِّ وَالْبَحْرِ وَرَزَقْنَاهُمْ مِنَ الطَّيِّبَاتِ وَفَضَّلْنَاهُمْ عَلَى كَثِيرٍ مِمَّنْ خَلَقْنَا تَفْضِيلًا</w:t>
            </w:r>
            <w:r w:rsidRPr="00323E1E">
              <w:rPr>
                <w:rFonts w:ascii="Traditional Arabic" w:hAnsi="Traditional Arabic" w:cs="Traditional Arabic"/>
                <w:sz w:val="36"/>
                <w:szCs w:val="36"/>
              </w:rPr>
              <w:sym w:font="AGA Arabesque" w:char="F028"/>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الإسراء: الآية رقم 70</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5</w:t>
            </w:r>
          </w:p>
        </w:tc>
      </w:tr>
      <w:tr w:rsidR="00323E1E" w:rsidRPr="00323E1E" w:rsidTr="00323E1E">
        <w:trPr>
          <w:trHeight w:val="623"/>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Pr>
              <w:sym w:font="AGA Arabesque" w:char="F029"/>
            </w:r>
            <w:r w:rsidRPr="00323E1E">
              <w:rPr>
                <w:rFonts w:ascii="Traditional Arabic" w:hAnsi="Traditional Arabic" w:cs="Traditional Arabic" w:hint="cs"/>
                <w:sz w:val="36"/>
                <w:szCs w:val="36"/>
                <w:rtl/>
              </w:rPr>
              <w:t>فَخَلَفَ مِن</w:t>
            </w:r>
            <w:r w:rsidRPr="00323E1E">
              <w:rPr>
                <w:rFonts w:ascii="Traditional Arabic" w:hAnsi="Traditional Arabic" w:cs="Traditional Arabic" w:hint="cs"/>
                <w:sz w:val="36"/>
                <w:szCs w:val="36"/>
                <w:vertAlign w:val="superscript"/>
                <w:rtl/>
              </w:rPr>
              <w:t>م</w:t>
            </w:r>
            <w:r w:rsidRPr="00323E1E">
              <w:rPr>
                <w:rFonts w:ascii="Traditional Arabic" w:hAnsi="Traditional Arabic" w:cs="Traditional Arabic" w:hint="cs"/>
                <w:sz w:val="36"/>
                <w:szCs w:val="36"/>
                <w:rtl/>
              </w:rPr>
              <w:t xml:space="preserve"> بَعْدِهِمْ خَلْفٌ أَضَاعُواْ الصَّلَاةَ وَاتَّبَعُواْ الشَّهَوَاتِ</w:t>
            </w:r>
            <w:r w:rsidRPr="00323E1E">
              <w:rPr>
                <w:rFonts w:ascii="Traditional Arabic" w:hAnsi="Traditional Arabic" w:cs="Traditional Arabic" w:hint="cs"/>
                <w:sz w:val="36"/>
                <w:szCs w:val="36"/>
              </w:rPr>
              <w:sym w:font="AGA Arabesque" w:char="F028"/>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مريم: الآية رقم 59</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45</w:t>
            </w:r>
          </w:p>
        </w:tc>
      </w:tr>
      <w:tr w:rsidR="00323E1E" w:rsidRPr="00323E1E" w:rsidTr="00323E1E">
        <w:trPr>
          <w:trHeight w:val="623"/>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﴿فَاجْتَنِبُوا الرِّجْسَ مِنَ الْأَوْثَانِ وَاجْتَنِبُوا قَوْلَ الزُّورِ﴾</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الحج: الآية رقم 30</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228</w:t>
            </w:r>
          </w:p>
        </w:tc>
      </w:tr>
      <w:tr w:rsidR="00323E1E" w:rsidRPr="00323E1E" w:rsidTr="00323E1E">
        <w:trPr>
          <w:trHeight w:val="623"/>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﴿الَّذِينَ إِنْ مَكَّنَّاهُمْ فِي الْأَرْضِ أَقَامُوا الصَّلَاةَ وَآتَوُا الزَّكَاةَ وَأَمَرُوا بِالْمَعْرُوفِ وَنَهَوْا عَنِ الْمُنْكَرِ وَلِلَّهِ عَاقِبَةُ الْأُمُورِ﴾</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الحج: الآية رقم 41</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346</w:t>
            </w:r>
          </w:p>
        </w:tc>
      </w:tr>
      <w:tr w:rsidR="00323E1E" w:rsidRPr="00323E1E" w:rsidTr="00323E1E">
        <w:trPr>
          <w:trHeight w:val="623"/>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﴿وَالَّذِينَ يَرْمُونَ الْمُحْصَنَاتِ ثُمَّ لَمْ يَأْتُوا بِأَرْبَعَةِ شُهَدَاءَ فَاجْلِدُوهُمْ ثَمَانِينَ جَلْدَةً وَلَا تَقْبَلُوا لَهُمْ شَهَادَةً أَبَدًا وَأُولَئِكَ هُمُ الْفَاسِقُونَ﴾</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النور: الآية رقم 4</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422</w:t>
            </w:r>
          </w:p>
        </w:tc>
      </w:tr>
      <w:tr w:rsidR="00323E1E" w:rsidRPr="00323E1E" w:rsidTr="00323E1E">
        <w:trPr>
          <w:trHeight w:val="623"/>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w:t>
            </w:r>
            <w:r w:rsidRPr="00323E1E">
              <w:rPr>
                <w:rFonts w:ascii="Traditional Arabic" w:hAnsi="Traditional Arabic" w:cs="Traditional Arabic"/>
                <w:color w:val="000000"/>
                <w:sz w:val="36"/>
                <w:szCs w:val="36"/>
                <w:rtl/>
              </w:rPr>
              <w:t>قُلْ لِلْمُؤْمِنِينَ يَغُضُّوا مِنْ أَبْصَارِهِمْ وَيَحْفَظُوا فُرُوجَهُمْ ذَلِكَ أَزْكَى لَهُمْ إِنَّ اللَّهَ خَبِيرٌ بِمَا يَصْنَعُونَ</w:t>
            </w:r>
            <w:r w:rsidRPr="00323E1E">
              <w:rPr>
                <w:rFonts w:ascii="Traditional Arabic" w:hAnsi="Traditional Arabic" w:cs="Traditional Arabic" w:hint="cs"/>
                <w:sz w:val="36"/>
                <w:szCs w:val="36"/>
                <w:rtl/>
              </w:rPr>
              <w:t xml:space="preserve"> (30) </w:t>
            </w:r>
            <w:r w:rsidRPr="00323E1E">
              <w:rPr>
                <w:rFonts w:ascii="Traditional Arabic" w:hAnsi="Traditional Arabic" w:cs="Traditional Arabic"/>
                <w:color w:val="000000"/>
                <w:sz w:val="36"/>
                <w:szCs w:val="36"/>
                <w:rtl/>
              </w:rPr>
              <w:t>وَقُلْ لِلْمُؤْمِنَاتِ يَغْضُضْنَ مِنْ أَبْصَارِهِنَّ وَيَحْفَظْنَ فُرُوجَهُنَّ</w:t>
            </w:r>
            <w:r w:rsidRPr="00323E1E">
              <w:rPr>
                <w:rFonts w:ascii="Traditional Arabic" w:hAnsi="Traditional Arabic" w:cs="Traditional Arabic"/>
                <w:sz w:val="36"/>
                <w:szCs w:val="36"/>
                <w:rtl/>
              </w:rPr>
              <w:t>﴾</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النور: الآية رقم 30 ,31</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145</w:t>
            </w:r>
          </w:p>
        </w:tc>
      </w:tr>
      <w:tr w:rsidR="00323E1E" w:rsidRPr="00323E1E" w:rsidTr="00323E1E">
        <w:trPr>
          <w:trHeight w:val="623"/>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w:t>
            </w:r>
            <w:r w:rsidRPr="00323E1E">
              <w:rPr>
                <w:rFonts w:ascii="Traditional Arabic" w:hAnsi="Traditional Arabic" w:cs="Traditional Arabic"/>
                <w:color w:val="000000"/>
                <w:sz w:val="36"/>
                <w:szCs w:val="36"/>
                <w:rtl/>
              </w:rPr>
              <w:t>وَإِذَا بَلَغَ الْأَطْفَالُ مِنْكُمُ الْحُلُمَ فَلْيَسْتَأْذِنُوا كَمَا اسْتَأْذَنَ الَّذِينَ مِنْ قَبْلِهِمْ كَذَلِكَ يُبَيِّنُ اللَّهُ لَكُمْ آيَاتِهِ وَاللَّهُ عَلِيمٌ حَكِيمٌ</w:t>
            </w:r>
            <w:r w:rsidRPr="00323E1E">
              <w:rPr>
                <w:rFonts w:ascii="Traditional Arabic" w:hAnsi="Traditional Arabic" w:cs="Traditional Arabic"/>
                <w:sz w:val="36"/>
                <w:szCs w:val="36"/>
                <w:rtl/>
              </w:rPr>
              <w:t>﴾</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النور: الآية رقم 59</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106</w:t>
            </w:r>
          </w:p>
        </w:tc>
      </w:tr>
      <w:tr w:rsidR="00323E1E" w:rsidRPr="00323E1E" w:rsidTr="00323E1E">
        <w:trPr>
          <w:trHeight w:val="623"/>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 xml:space="preserve">﴿أَلَمْ تَرَوْا أَنَّ اللَّهَ سَخَّرَ لَكُمْ مَا فِي السَّمَاوَاتِ وَمَا فِي الْأَرْضِ وَأَسْبَغَ عَلَيْكُمْ نِعَمَهُ ظَاهِرَةً وَبَاطِنَةً وَمِنَ النَّاسِ مَنْ يُجَادِلُ فِي اللَّهِ بِغَيْرِ عِلْمٍ وَلَا هُدًى وَلَا </w:t>
            </w:r>
            <w:r w:rsidRPr="00323E1E">
              <w:rPr>
                <w:rFonts w:ascii="Traditional Arabic" w:hAnsi="Traditional Arabic" w:cs="Traditional Arabic"/>
                <w:sz w:val="36"/>
                <w:szCs w:val="36"/>
                <w:rtl/>
              </w:rPr>
              <w:lastRenderedPageBreak/>
              <w:t>كِتَابٍ مُنِيرٍ﴾</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lastRenderedPageBreak/>
              <w:t>سورة لقمان: الآية رقم 20</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237</w:t>
            </w:r>
          </w:p>
        </w:tc>
      </w:tr>
      <w:tr w:rsidR="00323E1E" w:rsidRPr="00323E1E" w:rsidTr="00323E1E">
        <w:trPr>
          <w:trHeight w:val="623"/>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lastRenderedPageBreak/>
              <w:t>﴿وَالَّذِينَ يُؤْذُونَ الْمُؤْمِنِينَ وَالْمُؤْمِنَاتِ بِغَيْرِ مَا اكْتَسَبُوا فَقَدِ احْتَمَلُوا بُهْتَانًا وَإِثْمًا مُبِينًا﴾</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الأحزاب: الآية رقم 58</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186</w:t>
            </w:r>
          </w:p>
        </w:tc>
      </w:tr>
      <w:tr w:rsidR="00323E1E" w:rsidRPr="00323E1E" w:rsidTr="00323E1E">
        <w:trPr>
          <w:trHeight w:val="623"/>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color w:val="000000"/>
                <w:sz w:val="36"/>
                <w:szCs w:val="36"/>
              </w:rPr>
              <w:sym w:font="AGA Arabesque" w:char="F029"/>
            </w:r>
            <w:r w:rsidRPr="00323E1E">
              <w:rPr>
                <w:rFonts w:ascii="Traditional Arabic" w:hAnsi="Traditional Arabic" w:cs="Traditional Arabic"/>
                <w:color w:val="000000"/>
                <w:sz w:val="36"/>
                <w:szCs w:val="36"/>
                <w:rtl/>
              </w:rPr>
              <w:t xml:space="preserve">يَا أَيُّهَا الَّذِينَ آمَنُوا اتَّقُوا اللَّهَ وَقُولُوا قَوْلًا </w:t>
            </w:r>
            <w:r w:rsidRPr="00323E1E">
              <w:rPr>
                <w:rFonts w:ascii="Traditional Arabic" w:hAnsi="Traditional Arabic" w:cs="Traditional Arabic"/>
                <w:sz w:val="36"/>
                <w:szCs w:val="36"/>
                <w:rtl/>
              </w:rPr>
              <w:t>سَدِيدًا</w:t>
            </w:r>
            <w:r w:rsidRPr="00323E1E">
              <w:rPr>
                <w:rFonts w:ascii="Traditional Arabic" w:hAnsi="Traditional Arabic" w:cs="Traditional Arabic"/>
                <w:color w:val="000000"/>
                <w:sz w:val="36"/>
                <w:szCs w:val="36"/>
                <w:rtl/>
              </w:rPr>
              <w:t xml:space="preserve"> (70) يُصْلِحْ لَكُمْ أَعْمَالَكُمْ وَيَغْفِرْ لَكُمْ ذُنُوبَكُمْ وَمَنْ يُطِعِ اللَّهَ وَرَسُولَهُ فَقَدْ فَازَ فَوْزًا عَظِيمًا</w:t>
            </w:r>
            <w:r w:rsidRPr="00323E1E">
              <w:rPr>
                <w:rFonts w:ascii="Traditional Arabic" w:hAnsi="Traditional Arabic" w:cs="Traditional Arabic"/>
                <w:sz w:val="36"/>
                <w:szCs w:val="36"/>
              </w:rPr>
              <w:sym w:font="AGA Arabesque" w:char="F028"/>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الأحزاب: الآية رقم 71,70</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5</w:t>
            </w:r>
          </w:p>
        </w:tc>
      </w:tr>
      <w:tr w:rsidR="00323E1E" w:rsidRPr="00323E1E" w:rsidTr="00323E1E">
        <w:trPr>
          <w:trHeight w:val="623"/>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w:t>
            </w:r>
            <w:r w:rsidRPr="00323E1E">
              <w:rPr>
                <w:rFonts w:ascii="Traditional Arabic" w:hAnsi="Traditional Arabic" w:cs="Traditional Arabic" w:hint="cs"/>
                <w:sz w:val="36"/>
                <w:szCs w:val="36"/>
                <w:rtl/>
              </w:rPr>
              <w:t>وَمَا</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أَرْسَلْنَاكَ</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إِلَّا</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كَافَّةً</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لِلنَّاسِ</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بَشِيرًا</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وَنَذِيرًا</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وَلَٰكِنَّ</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أَكْثَرَ</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النَّاسِ</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لَا</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يَعْلَمُونَ</w:t>
            </w:r>
            <w:r w:rsidRPr="00323E1E">
              <w:rPr>
                <w:rFonts w:ascii="Traditional Arabic" w:hAnsi="Traditional Arabic" w:cs="Traditional Arabic"/>
                <w:sz w:val="36"/>
                <w:szCs w:val="36"/>
                <w:rtl/>
              </w:rPr>
              <w:t>﴾</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سبأ: الآية رقم 28</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100</w:t>
            </w:r>
          </w:p>
        </w:tc>
      </w:tr>
      <w:tr w:rsidR="00323E1E" w:rsidRPr="00323E1E" w:rsidTr="00323E1E">
        <w:trPr>
          <w:trHeight w:val="623"/>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w:t>
            </w:r>
            <w:r w:rsidRPr="00323E1E">
              <w:rPr>
                <w:rFonts w:ascii="Traditional Arabic" w:hAnsi="Traditional Arabic" w:cs="Traditional Arabic"/>
                <w:rtl/>
              </w:rPr>
              <w:t xml:space="preserve"> </w:t>
            </w:r>
            <w:r w:rsidRPr="00323E1E">
              <w:rPr>
                <w:rFonts w:ascii="Traditional Arabic" w:hAnsi="Traditional Arabic" w:cs="Traditional Arabic"/>
                <w:sz w:val="36"/>
                <w:szCs w:val="36"/>
                <w:rtl/>
              </w:rPr>
              <w:t>إِنَّ اللَّهَ لَا يَهْدِي مَنْ هُوَ مُسْرِفٌ كَذَّابٌ﴾</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غافر: الآية رقم 28</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121</w:t>
            </w:r>
          </w:p>
        </w:tc>
      </w:tr>
      <w:tr w:rsidR="00323E1E" w:rsidRPr="00323E1E" w:rsidTr="00323E1E">
        <w:trPr>
          <w:trHeight w:val="623"/>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w:t>
            </w:r>
            <w:r w:rsidRPr="00323E1E">
              <w:rPr>
                <w:rFonts w:ascii="Traditional Arabic" w:hAnsi="Traditional Arabic" w:cs="Traditional Arabic"/>
                <w:rtl/>
              </w:rPr>
              <w:t xml:space="preserve"> </w:t>
            </w:r>
            <w:r w:rsidRPr="00323E1E">
              <w:rPr>
                <w:rFonts w:ascii="Traditional Arabic" w:hAnsi="Traditional Arabic" w:cs="Traditional Arabic"/>
                <w:sz w:val="36"/>
                <w:szCs w:val="36"/>
                <w:rtl/>
              </w:rPr>
              <w:t>وَيْلٌ لِكُلِّ أَفَّاكٍ أَثِيمٍ﴾</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الجاثية: الآية رقم 7</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121</w:t>
            </w:r>
          </w:p>
        </w:tc>
      </w:tr>
      <w:tr w:rsidR="00323E1E" w:rsidRPr="00323E1E" w:rsidTr="00323E1E">
        <w:trPr>
          <w:trHeight w:val="623"/>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﴿وَسَخَّرَ لَكُمْ مَا فِي السَّمَاوَاتِ وَمَا فِي الْأَرْضِ جَمِيعًا مِنْهُ إِنَّ فِي ذَلِكَ لَآيَاتٍ لِقَوْمٍ يَتَفَكَّرُونَ﴾</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الجاثية: الآية رقم 13</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237</w:t>
            </w:r>
          </w:p>
        </w:tc>
      </w:tr>
      <w:tr w:rsidR="00323E1E" w:rsidRPr="00323E1E" w:rsidTr="00323E1E">
        <w:trPr>
          <w:trHeight w:val="623"/>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﴿فَهَلْ عَسَيْتُمْ إِنْ تَوَلَّيْتُمْ أَنْ تُفْسِدُوا فِي الْأَرْضِ وَتُقَطِّعُوا أَرْحَامَكُمْ﴾</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محمد: الآية رقم 22</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301</w:t>
            </w:r>
          </w:p>
        </w:tc>
      </w:tr>
      <w:tr w:rsidR="00323E1E" w:rsidRPr="00323E1E" w:rsidTr="00323E1E">
        <w:trPr>
          <w:trHeight w:val="623"/>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﴿فَهَلْ عَسَيْتُمْ إِنْ تَوَلَّيْتُمْ أَنْ تُفْسِدُوا فِي الْأَرْضِ وَتُقَطِّعُوا أَرْحَامَكُمْ﴾</w:t>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محمد: الآية رقم 22</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267</w:t>
            </w:r>
          </w:p>
        </w:tc>
      </w:tr>
      <w:tr w:rsidR="00323E1E" w:rsidRPr="00323E1E" w:rsidTr="00323E1E">
        <w:trPr>
          <w:trHeight w:val="623"/>
        </w:trPr>
        <w:tc>
          <w:tcPr>
            <w:tcW w:w="4870"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color w:val="000000"/>
                <w:sz w:val="36"/>
                <w:szCs w:val="36"/>
              </w:rPr>
              <w:sym w:font="AGA Arabesque" w:char="F029"/>
            </w:r>
            <w:r w:rsidRPr="00323E1E">
              <w:rPr>
                <w:rFonts w:ascii="Traditional Arabic" w:hAnsi="Traditional Arabic" w:cs="Traditional Arabic"/>
                <w:sz w:val="36"/>
                <w:szCs w:val="36"/>
                <w:rtl/>
              </w:rPr>
              <w:t>مَا قَطَعْتُمْ مِنْ لِينَةٍ أَوْ تَرَكْتُمُوهَا قَائِمَةً عَلَى أُصُولِهَا فَبِإِذْنِ اللَّهِ وَلِيُخْزِيَ الْفَاسِقِينَ</w:t>
            </w:r>
            <w:r w:rsidRPr="00323E1E">
              <w:rPr>
                <w:rFonts w:ascii="Traditional Arabic" w:hAnsi="Traditional Arabic" w:cs="Traditional Arabic"/>
                <w:sz w:val="36"/>
                <w:szCs w:val="36"/>
              </w:rPr>
              <w:sym w:font="AGA Arabesque" w:char="F028"/>
            </w:r>
          </w:p>
        </w:tc>
        <w:tc>
          <w:tcPr>
            <w:tcW w:w="2410" w:type="dxa"/>
            <w:vAlign w:val="center"/>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سورة الحشر: آية رقم 5</w:t>
            </w:r>
          </w:p>
        </w:tc>
        <w:tc>
          <w:tcPr>
            <w:tcW w:w="1242" w:type="dxa"/>
            <w:vAlign w:val="center"/>
          </w:tcPr>
          <w:p w:rsidR="00323E1E" w:rsidRPr="00323E1E" w:rsidRDefault="00323E1E" w:rsidP="00323E1E">
            <w:pPr>
              <w:jc w:val="center"/>
              <w:rPr>
                <w:rFonts w:ascii="Traditional Arabic" w:hAnsi="Traditional Arabic" w:cs="Traditional Arabic"/>
                <w:sz w:val="28"/>
                <w:szCs w:val="28"/>
                <w:rtl/>
              </w:rPr>
            </w:pPr>
            <w:r w:rsidRPr="00323E1E">
              <w:rPr>
                <w:rFonts w:ascii="Traditional Arabic" w:hAnsi="Traditional Arabic" w:cs="Traditional Arabic"/>
                <w:sz w:val="28"/>
                <w:szCs w:val="28"/>
                <w:rtl/>
              </w:rPr>
              <w:t>419</w:t>
            </w:r>
          </w:p>
        </w:tc>
      </w:tr>
    </w:tbl>
    <w:p w:rsidR="00B85D68" w:rsidRDefault="00B85D68" w:rsidP="00323E1E">
      <w:pPr>
        <w:rPr>
          <w:rFonts w:ascii="Calibri" w:eastAsia="Calibri" w:hAnsi="Calibri" w:cs="Arial"/>
          <w:rtl/>
        </w:rPr>
      </w:pPr>
    </w:p>
    <w:p w:rsidR="00B85D68" w:rsidRDefault="00B85D68">
      <w:pPr>
        <w:bidi w:val="0"/>
        <w:rPr>
          <w:rFonts w:ascii="Calibri" w:eastAsia="Calibri" w:hAnsi="Calibri" w:cs="Arial"/>
          <w:rtl/>
        </w:rPr>
      </w:pPr>
      <w:r>
        <w:rPr>
          <w:rFonts w:ascii="Calibri" w:eastAsia="Calibri" w:hAnsi="Calibri" w:cs="Arial"/>
          <w:rtl/>
        </w:rPr>
        <w:br w:type="page"/>
      </w:r>
    </w:p>
    <w:p w:rsidR="00323E1E" w:rsidRPr="00323E1E" w:rsidRDefault="00323E1E" w:rsidP="00323E1E">
      <w:pPr>
        <w:rPr>
          <w:rFonts w:ascii="Calibri" w:eastAsia="Calibri" w:hAnsi="Calibri" w:cs="Arial"/>
          <w:rtl/>
        </w:rPr>
      </w:pPr>
    </w:p>
    <w:p w:rsidR="00323E1E" w:rsidRPr="00323E1E" w:rsidRDefault="00B85D68" w:rsidP="00323E1E">
      <w:pPr>
        <w:bidi w:val="0"/>
        <w:rPr>
          <w:rFonts w:ascii="Calibri" w:eastAsia="Calibri" w:hAnsi="Calibri" w:cs="Arial"/>
          <w:rtl/>
        </w:rPr>
      </w:pPr>
      <w:r w:rsidRPr="00323E1E">
        <w:rPr>
          <w:rFonts w:ascii="Traditional Arabic" w:eastAsia="Times New Roman" w:hAnsi="Traditional Arabic" w:cs="Traditional Arabic"/>
          <w:noProof/>
          <w:sz w:val="36"/>
          <w:szCs w:val="36"/>
        </w:rPr>
        <mc:AlternateContent>
          <mc:Choice Requires="wps">
            <w:drawing>
              <wp:anchor distT="0" distB="0" distL="114300" distR="114300" simplePos="0" relativeHeight="251788288" behindDoc="0" locked="0" layoutInCell="1" allowOverlap="1" wp14:anchorId="31FB5B8D" wp14:editId="12F40DE3">
                <wp:simplePos x="0" y="0"/>
                <wp:positionH relativeFrom="column">
                  <wp:posOffset>-239418</wp:posOffset>
                </wp:positionH>
                <wp:positionV relativeFrom="paragraph">
                  <wp:posOffset>2577587</wp:posOffset>
                </wp:positionV>
                <wp:extent cx="6038850" cy="2621609"/>
                <wp:effectExtent l="19050" t="19050" r="38100" b="45720"/>
                <wp:wrapNone/>
                <wp:docPr id="47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2621609"/>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Default="005950BF" w:rsidP="00B85D68">
                            <w:pPr>
                              <w:rPr>
                                <w:rFonts w:ascii="Traditional Arabic" w:hAnsi="Traditional Arabic" w:cs="Traditional Arabic"/>
                                <w:b/>
                                <w:bCs/>
                                <w:sz w:val="56"/>
                                <w:szCs w:val="56"/>
                                <w:rtl/>
                              </w:rPr>
                            </w:pPr>
                          </w:p>
                          <w:p w:rsidR="005950BF" w:rsidRPr="00B85D68" w:rsidRDefault="005950BF" w:rsidP="00B85D68">
                            <w:pPr>
                              <w:jc w:val="center"/>
                              <w:rPr>
                                <w:rFonts w:ascii="Traditional Arabic" w:hAnsi="Traditional Arabic" w:cs="Traditional Arabic"/>
                                <w:b/>
                                <w:bCs/>
                                <w:sz w:val="56"/>
                                <w:szCs w:val="56"/>
                                <w:rtl/>
                              </w:rPr>
                            </w:pPr>
                            <w:r w:rsidRPr="00B85D68">
                              <w:rPr>
                                <w:rFonts w:ascii="Traditional Arabic" w:hAnsi="Traditional Arabic" w:cs="Traditional Arabic"/>
                                <w:b/>
                                <w:bCs/>
                                <w:sz w:val="56"/>
                                <w:szCs w:val="56"/>
                                <w:rtl/>
                              </w:rPr>
                              <w:t>ف</w:t>
                            </w:r>
                            <w:r>
                              <w:rPr>
                                <w:rFonts w:ascii="Traditional Arabic" w:hAnsi="Traditional Arabic" w:cs="Traditional Arabic" w:hint="cs"/>
                                <w:b/>
                                <w:bCs/>
                                <w:sz w:val="56"/>
                                <w:szCs w:val="56"/>
                                <w:rtl/>
                              </w:rPr>
                              <w:t>ـ</w:t>
                            </w:r>
                            <w:r w:rsidRPr="00B85D68">
                              <w:rPr>
                                <w:rFonts w:ascii="Traditional Arabic" w:hAnsi="Traditional Arabic" w:cs="Traditional Arabic"/>
                                <w:b/>
                                <w:bCs/>
                                <w:sz w:val="56"/>
                                <w:szCs w:val="56"/>
                                <w:rtl/>
                              </w:rPr>
                              <w:t>ه</w:t>
                            </w:r>
                            <w:r>
                              <w:rPr>
                                <w:rFonts w:ascii="Traditional Arabic" w:hAnsi="Traditional Arabic" w:cs="Traditional Arabic" w:hint="cs"/>
                                <w:b/>
                                <w:bCs/>
                                <w:sz w:val="56"/>
                                <w:szCs w:val="56"/>
                                <w:rtl/>
                              </w:rPr>
                              <w:t>ـ</w:t>
                            </w:r>
                            <w:r w:rsidRPr="00B85D68">
                              <w:rPr>
                                <w:rFonts w:ascii="Traditional Arabic" w:hAnsi="Traditional Arabic" w:cs="Traditional Arabic"/>
                                <w:b/>
                                <w:bCs/>
                                <w:sz w:val="56"/>
                                <w:szCs w:val="56"/>
                                <w:rtl/>
                              </w:rPr>
                              <w:t>رس الأح</w:t>
                            </w:r>
                            <w:r>
                              <w:rPr>
                                <w:rFonts w:ascii="Traditional Arabic" w:hAnsi="Traditional Arabic" w:cs="Traditional Arabic" w:hint="cs"/>
                                <w:b/>
                                <w:bCs/>
                                <w:sz w:val="56"/>
                                <w:szCs w:val="56"/>
                                <w:rtl/>
                              </w:rPr>
                              <w:t>ـ</w:t>
                            </w:r>
                            <w:r w:rsidRPr="00B85D68">
                              <w:rPr>
                                <w:rFonts w:ascii="Traditional Arabic" w:hAnsi="Traditional Arabic" w:cs="Traditional Arabic"/>
                                <w:b/>
                                <w:bCs/>
                                <w:sz w:val="56"/>
                                <w:szCs w:val="56"/>
                                <w:rtl/>
                              </w:rPr>
                              <w:t>ادي</w:t>
                            </w:r>
                            <w:r>
                              <w:rPr>
                                <w:rFonts w:ascii="Traditional Arabic" w:hAnsi="Traditional Arabic" w:cs="Traditional Arabic" w:hint="cs"/>
                                <w:b/>
                                <w:bCs/>
                                <w:sz w:val="56"/>
                                <w:szCs w:val="56"/>
                                <w:rtl/>
                              </w:rPr>
                              <w:t>ـ</w:t>
                            </w:r>
                            <w:r w:rsidRPr="00B85D68">
                              <w:rPr>
                                <w:rFonts w:ascii="Traditional Arabic" w:hAnsi="Traditional Arabic" w:cs="Traditional Arabic"/>
                                <w:b/>
                                <w:bCs/>
                                <w:sz w:val="56"/>
                                <w:szCs w:val="56"/>
                                <w:rtl/>
                              </w:rPr>
                              <w:t>ث ال</w:t>
                            </w:r>
                            <w:r>
                              <w:rPr>
                                <w:rFonts w:ascii="Traditional Arabic" w:hAnsi="Traditional Arabic" w:cs="Traditional Arabic" w:hint="cs"/>
                                <w:b/>
                                <w:bCs/>
                                <w:sz w:val="56"/>
                                <w:szCs w:val="56"/>
                                <w:rtl/>
                              </w:rPr>
                              <w:t>ـ</w:t>
                            </w:r>
                            <w:r w:rsidRPr="00B85D68">
                              <w:rPr>
                                <w:rFonts w:ascii="Traditional Arabic" w:hAnsi="Traditional Arabic" w:cs="Traditional Arabic"/>
                                <w:b/>
                                <w:bCs/>
                                <w:sz w:val="56"/>
                                <w:szCs w:val="56"/>
                                <w:rtl/>
                              </w:rPr>
                              <w:t>ن</w:t>
                            </w:r>
                            <w:r>
                              <w:rPr>
                                <w:rFonts w:ascii="Traditional Arabic" w:hAnsi="Traditional Arabic" w:cs="Traditional Arabic" w:hint="cs"/>
                                <w:b/>
                                <w:bCs/>
                                <w:sz w:val="56"/>
                                <w:szCs w:val="56"/>
                                <w:rtl/>
                              </w:rPr>
                              <w:t>ـ</w:t>
                            </w:r>
                            <w:r w:rsidRPr="00B85D68">
                              <w:rPr>
                                <w:rFonts w:ascii="Traditional Arabic" w:hAnsi="Traditional Arabic" w:cs="Traditional Arabic"/>
                                <w:b/>
                                <w:bCs/>
                                <w:sz w:val="56"/>
                                <w:szCs w:val="56"/>
                                <w:rtl/>
                              </w:rPr>
                              <w:t>ب</w:t>
                            </w:r>
                            <w:r>
                              <w:rPr>
                                <w:rFonts w:ascii="Traditional Arabic" w:hAnsi="Traditional Arabic" w:cs="Traditional Arabic" w:hint="cs"/>
                                <w:b/>
                                <w:bCs/>
                                <w:sz w:val="56"/>
                                <w:szCs w:val="56"/>
                                <w:rtl/>
                              </w:rPr>
                              <w:t>ـ</w:t>
                            </w:r>
                            <w:r w:rsidRPr="00B85D68">
                              <w:rPr>
                                <w:rFonts w:ascii="Traditional Arabic" w:hAnsi="Traditional Arabic" w:cs="Traditional Arabic"/>
                                <w:b/>
                                <w:bCs/>
                                <w:sz w:val="56"/>
                                <w:szCs w:val="56"/>
                                <w:rtl/>
                              </w:rPr>
                              <w:t>وي</w:t>
                            </w:r>
                            <w:r>
                              <w:rPr>
                                <w:rFonts w:ascii="Traditional Arabic" w:hAnsi="Traditional Arabic" w:cs="Traditional Arabic" w:hint="cs"/>
                                <w:b/>
                                <w:bCs/>
                                <w:sz w:val="56"/>
                                <w:szCs w:val="56"/>
                                <w:rtl/>
                              </w:rPr>
                              <w:t>ـــ</w:t>
                            </w:r>
                            <w:r w:rsidRPr="00B85D68">
                              <w:rPr>
                                <w:rFonts w:ascii="Traditional Arabic" w:hAnsi="Traditional Arabic" w:cs="Traditional Arabic"/>
                                <w:b/>
                                <w:bCs/>
                                <w:sz w:val="56"/>
                                <w:szCs w:val="56"/>
                                <w:rtl/>
                              </w:rPr>
                              <w:t>ة</w:t>
                            </w:r>
                          </w:p>
                          <w:p w:rsidR="005950BF" w:rsidRPr="004A3A84" w:rsidRDefault="005950BF" w:rsidP="00B85D68">
                            <w:pPr>
                              <w:rPr>
                                <w:rFonts w:ascii="Traditional Arabic" w:hAnsi="Traditional Arabic" w:cs="Traditional Arabic"/>
                                <w:sz w:val="40"/>
                                <w:szCs w:val="40"/>
                              </w:rPr>
                            </w:pPr>
                          </w:p>
                          <w:p w:rsidR="005950BF" w:rsidRPr="004A3A84" w:rsidRDefault="005950BF" w:rsidP="00B85D68">
                            <w:pPr>
                              <w:rPr>
                                <w:rFonts w:ascii="Traditional Arabic" w:hAnsi="Traditional Arabic" w:cs="Traditional Arabic"/>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9" style="position:absolute;margin-left:-18.85pt;margin-top:202.95pt;width:475.5pt;height:206.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" strokeweight="5pt">
                <v:stroke linestyle="thickThin"/>
                <v:shadow color="#868686"/>
                <v:textbox>
                  <w:txbxContent>
                    <w:p w:rsidR="005950BF" w:rsidRDefault="005950BF" w:rsidP="00B85D68">
                      <w:pPr>
                        <w:rPr>
                          <w:rFonts w:ascii="Traditional Arabic" w:hAnsi="Traditional Arabic" w:cs="Traditional Arabic"/>
                          <w:b/>
                          <w:bCs/>
                          <w:sz w:val="56"/>
                          <w:szCs w:val="56"/>
                          <w:rtl/>
                        </w:rPr>
                      </w:pPr>
                    </w:p>
                    <w:p w:rsidR="005950BF" w:rsidRPr="00B85D68" w:rsidRDefault="005950BF" w:rsidP="00B85D68">
                      <w:pPr>
                        <w:jc w:val="center"/>
                        <w:rPr>
                          <w:rFonts w:ascii="Traditional Arabic" w:hAnsi="Traditional Arabic" w:cs="Traditional Arabic"/>
                          <w:b/>
                          <w:bCs/>
                          <w:sz w:val="56"/>
                          <w:szCs w:val="56"/>
                          <w:rtl/>
                        </w:rPr>
                      </w:pPr>
                      <w:r w:rsidRPr="00B85D68">
                        <w:rPr>
                          <w:rFonts w:ascii="Traditional Arabic" w:hAnsi="Traditional Arabic" w:cs="Traditional Arabic"/>
                          <w:b/>
                          <w:bCs/>
                          <w:sz w:val="56"/>
                          <w:szCs w:val="56"/>
                          <w:rtl/>
                        </w:rPr>
                        <w:t>ف</w:t>
                      </w:r>
                      <w:r>
                        <w:rPr>
                          <w:rFonts w:ascii="Traditional Arabic" w:hAnsi="Traditional Arabic" w:cs="Traditional Arabic" w:hint="cs"/>
                          <w:b/>
                          <w:bCs/>
                          <w:sz w:val="56"/>
                          <w:szCs w:val="56"/>
                          <w:rtl/>
                        </w:rPr>
                        <w:t>ـ</w:t>
                      </w:r>
                      <w:r w:rsidRPr="00B85D68">
                        <w:rPr>
                          <w:rFonts w:ascii="Traditional Arabic" w:hAnsi="Traditional Arabic" w:cs="Traditional Arabic"/>
                          <w:b/>
                          <w:bCs/>
                          <w:sz w:val="56"/>
                          <w:szCs w:val="56"/>
                          <w:rtl/>
                        </w:rPr>
                        <w:t>ه</w:t>
                      </w:r>
                      <w:r>
                        <w:rPr>
                          <w:rFonts w:ascii="Traditional Arabic" w:hAnsi="Traditional Arabic" w:cs="Traditional Arabic" w:hint="cs"/>
                          <w:b/>
                          <w:bCs/>
                          <w:sz w:val="56"/>
                          <w:szCs w:val="56"/>
                          <w:rtl/>
                        </w:rPr>
                        <w:t>ـ</w:t>
                      </w:r>
                      <w:r w:rsidRPr="00B85D68">
                        <w:rPr>
                          <w:rFonts w:ascii="Traditional Arabic" w:hAnsi="Traditional Arabic" w:cs="Traditional Arabic"/>
                          <w:b/>
                          <w:bCs/>
                          <w:sz w:val="56"/>
                          <w:szCs w:val="56"/>
                          <w:rtl/>
                        </w:rPr>
                        <w:t>رس الأح</w:t>
                      </w:r>
                      <w:r>
                        <w:rPr>
                          <w:rFonts w:ascii="Traditional Arabic" w:hAnsi="Traditional Arabic" w:cs="Traditional Arabic" w:hint="cs"/>
                          <w:b/>
                          <w:bCs/>
                          <w:sz w:val="56"/>
                          <w:szCs w:val="56"/>
                          <w:rtl/>
                        </w:rPr>
                        <w:t>ـ</w:t>
                      </w:r>
                      <w:r w:rsidRPr="00B85D68">
                        <w:rPr>
                          <w:rFonts w:ascii="Traditional Arabic" w:hAnsi="Traditional Arabic" w:cs="Traditional Arabic"/>
                          <w:b/>
                          <w:bCs/>
                          <w:sz w:val="56"/>
                          <w:szCs w:val="56"/>
                          <w:rtl/>
                        </w:rPr>
                        <w:t>ادي</w:t>
                      </w:r>
                      <w:r>
                        <w:rPr>
                          <w:rFonts w:ascii="Traditional Arabic" w:hAnsi="Traditional Arabic" w:cs="Traditional Arabic" w:hint="cs"/>
                          <w:b/>
                          <w:bCs/>
                          <w:sz w:val="56"/>
                          <w:szCs w:val="56"/>
                          <w:rtl/>
                        </w:rPr>
                        <w:t>ـ</w:t>
                      </w:r>
                      <w:r w:rsidRPr="00B85D68">
                        <w:rPr>
                          <w:rFonts w:ascii="Traditional Arabic" w:hAnsi="Traditional Arabic" w:cs="Traditional Arabic"/>
                          <w:b/>
                          <w:bCs/>
                          <w:sz w:val="56"/>
                          <w:szCs w:val="56"/>
                          <w:rtl/>
                        </w:rPr>
                        <w:t>ث ال</w:t>
                      </w:r>
                      <w:r>
                        <w:rPr>
                          <w:rFonts w:ascii="Traditional Arabic" w:hAnsi="Traditional Arabic" w:cs="Traditional Arabic" w:hint="cs"/>
                          <w:b/>
                          <w:bCs/>
                          <w:sz w:val="56"/>
                          <w:szCs w:val="56"/>
                          <w:rtl/>
                        </w:rPr>
                        <w:t>ـ</w:t>
                      </w:r>
                      <w:r w:rsidRPr="00B85D68">
                        <w:rPr>
                          <w:rFonts w:ascii="Traditional Arabic" w:hAnsi="Traditional Arabic" w:cs="Traditional Arabic"/>
                          <w:b/>
                          <w:bCs/>
                          <w:sz w:val="56"/>
                          <w:szCs w:val="56"/>
                          <w:rtl/>
                        </w:rPr>
                        <w:t>ن</w:t>
                      </w:r>
                      <w:r>
                        <w:rPr>
                          <w:rFonts w:ascii="Traditional Arabic" w:hAnsi="Traditional Arabic" w:cs="Traditional Arabic" w:hint="cs"/>
                          <w:b/>
                          <w:bCs/>
                          <w:sz w:val="56"/>
                          <w:szCs w:val="56"/>
                          <w:rtl/>
                        </w:rPr>
                        <w:t>ـ</w:t>
                      </w:r>
                      <w:r w:rsidRPr="00B85D68">
                        <w:rPr>
                          <w:rFonts w:ascii="Traditional Arabic" w:hAnsi="Traditional Arabic" w:cs="Traditional Arabic"/>
                          <w:b/>
                          <w:bCs/>
                          <w:sz w:val="56"/>
                          <w:szCs w:val="56"/>
                          <w:rtl/>
                        </w:rPr>
                        <w:t>ب</w:t>
                      </w:r>
                      <w:r>
                        <w:rPr>
                          <w:rFonts w:ascii="Traditional Arabic" w:hAnsi="Traditional Arabic" w:cs="Traditional Arabic" w:hint="cs"/>
                          <w:b/>
                          <w:bCs/>
                          <w:sz w:val="56"/>
                          <w:szCs w:val="56"/>
                          <w:rtl/>
                        </w:rPr>
                        <w:t>ـ</w:t>
                      </w:r>
                      <w:r w:rsidRPr="00B85D68">
                        <w:rPr>
                          <w:rFonts w:ascii="Traditional Arabic" w:hAnsi="Traditional Arabic" w:cs="Traditional Arabic"/>
                          <w:b/>
                          <w:bCs/>
                          <w:sz w:val="56"/>
                          <w:szCs w:val="56"/>
                          <w:rtl/>
                        </w:rPr>
                        <w:t>وي</w:t>
                      </w:r>
                      <w:r>
                        <w:rPr>
                          <w:rFonts w:ascii="Traditional Arabic" w:hAnsi="Traditional Arabic" w:cs="Traditional Arabic" w:hint="cs"/>
                          <w:b/>
                          <w:bCs/>
                          <w:sz w:val="56"/>
                          <w:szCs w:val="56"/>
                          <w:rtl/>
                        </w:rPr>
                        <w:t>ـــ</w:t>
                      </w:r>
                      <w:r w:rsidRPr="00B85D68">
                        <w:rPr>
                          <w:rFonts w:ascii="Traditional Arabic" w:hAnsi="Traditional Arabic" w:cs="Traditional Arabic"/>
                          <w:b/>
                          <w:bCs/>
                          <w:sz w:val="56"/>
                          <w:szCs w:val="56"/>
                          <w:rtl/>
                        </w:rPr>
                        <w:t>ة</w:t>
                      </w:r>
                    </w:p>
                    <w:p w:rsidR="005950BF" w:rsidRPr="004A3A84" w:rsidRDefault="005950BF" w:rsidP="00B85D68">
                      <w:pPr>
                        <w:rPr>
                          <w:rFonts w:ascii="Traditional Arabic" w:hAnsi="Traditional Arabic" w:cs="Traditional Arabic"/>
                          <w:sz w:val="40"/>
                          <w:szCs w:val="40"/>
                        </w:rPr>
                      </w:pPr>
                    </w:p>
                    <w:p w:rsidR="005950BF" w:rsidRPr="004A3A84" w:rsidRDefault="005950BF" w:rsidP="00B85D68">
                      <w:pPr>
                        <w:rPr>
                          <w:rFonts w:ascii="Traditional Arabic" w:hAnsi="Traditional Arabic" w:cs="Traditional Arabic"/>
                          <w:sz w:val="40"/>
                          <w:szCs w:val="40"/>
                        </w:rPr>
                      </w:pPr>
                    </w:p>
                  </w:txbxContent>
                </v:textbox>
              </v:roundrect>
            </w:pict>
          </mc:Fallback>
        </mc:AlternateContent>
      </w:r>
      <w:r w:rsidR="00323E1E" w:rsidRPr="00323E1E">
        <w:rPr>
          <w:rFonts w:ascii="Calibri" w:eastAsia="Calibri" w:hAnsi="Calibri" w:cs="Arial"/>
          <w:rtl/>
        </w:rPr>
        <w:br w:type="page"/>
      </w:r>
    </w:p>
    <w:tbl>
      <w:tblPr>
        <w:tblStyle w:val="ab"/>
        <w:bidiVisual/>
        <w:tblW w:w="0" w:type="auto"/>
        <w:jc w:val="center"/>
        <w:tblLook w:val="04A0" w:firstRow="1" w:lastRow="0" w:firstColumn="1" w:lastColumn="0" w:noHBand="0" w:noVBand="1"/>
      </w:tblPr>
      <w:tblGrid>
        <w:gridCol w:w="6809"/>
        <w:gridCol w:w="1910"/>
      </w:tblGrid>
      <w:tr w:rsidR="00323E1E" w:rsidRPr="00323E1E" w:rsidTr="00323E1E">
        <w:trPr>
          <w:trHeight w:val="567"/>
          <w:jc w:val="center"/>
        </w:trPr>
        <w:tc>
          <w:tcPr>
            <w:tcW w:w="9003" w:type="dxa"/>
            <w:gridSpan w:val="2"/>
          </w:tcPr>
          <w:p w:rsidR="00323E1E" w:rsidRPr="00323E1E" w:rsidRDefault="00323E1E" w:rsidP="00323E1E">
            <w:pPr>
              <w:jc w:val="center"/>
              <w:rPr>
                <w:rFonts w:ascii="Traditional Arabic" w:hAnsi="Traditional Arabic" w:cs="Traditional Arabic"/>
                <w:b/>
                <w:bCs/>
                <w:sz w:val="48"/>
                <w:szCs w:val="48"/>
                <w:rtl/>
              </w:rPr>
            </w:pPr>
            <w:r w:rsidRPr="00323E1E">
              <w:rPr>
                <w:rFonts w:ascii="Traditional Arabic" w:hAnsi="Traditional Arabic" w:cs="Traditional Arabic" w:hint="cs"/>
                <w:b/>
                <w:bCs/>
                <w:sz w:val="48"/>
                <w:szCs w:val="48"/>
                <w:rtl/>
              </w:rPr>
              <w:lastRenderedPageBreak/>
              <w:t>ثانياً: فهرس الأحاديث النبوية</w:t>
            </w:r>
          </w:p>
        </w:tc>
      </w:tr>
      <w:tr w:rsidR="00323E1E" w:rsidRPr="00323E1E" w:rsidTr="00323E1E">
        <w:trPr>
          <w:trHeight w:val="567"/>
          <w:jc w:val="center"/>
        </w:trPr>
        <w:tc>
          <w:tcPr>
            <w:tcW w:w="7052" w:type="dxa"/>
          </w:tcPr>
          <w:p w:rsidR="00323E1E" w:rsidRPr="00323E1E" w:rsidRDefault="00323E1E" w:rsidP="00323E1E">
            <w:pPr>
              <w:jc w:val="center"/>
              <w:rPr>
                <w:rFonts w:ascii="Traditional Arabic" w:hAnsi="Traditional Arabic" w:cs="Traditional Arabic"/>
                <w:b/>
                <w:bCs/>
                <w:sz w:val="40"/>
                <w:szCs w:val="40"/>
                <w:rtl/>
              </w:rPr>
            </w:pPr>
            <w:r w:rsidRPr="00323E1E">
              <w:rPr>
                <w:rFonts w:ascii="Traditional Arabic" w:hAnsi="Traditional Arabic" w:cs="Traditional Arabic"/>
                <w:b/>
                <w:bCs/>
                <w:sz w:val="40"/>
                <w:szCs w:val="40"/>
                <w:rtl/>
              </w:rPr>
              <w:t>نص الحديث</w:t>
            </w:r>
          </w:p>
        </w:tc>
        <w:tc>
          <w:tcPr>
            <w:tcW w:w="1951" w:type="dxa"/>
          </w:tcPr>
          <w:p w:rsidR="00323E1E" w:rsidRPr="00323E1E" w:rsidRDefault="00323E1E" w:rsidP="00323E1E">
            <w:pPr>
              <w:jc w:val="center"/>
              <w:rPr>
                <w:rFonts w:ascii="Traditional Arabic" w:hAnsi="Traditional Arabic" w:cs="Traditional Arabic"/>
                <w:b/>
                <w:bCs/>
                <w:sz w:val="40"/>
                <w:szCs w:val="40"/>
                <w:rtl/>
              </w:rPr>
            </w:pPr>
            <w:r w:rsidRPr="00323E1E">
              <w:rPr>
                <w:rFonts w:ascii="Traditional Arabic" w:hAnsi="Traditional Arabic" w:cs="Traditional Arabic"/>
                <w:b/>
                <w:bCs/>
                <w:sz w:val="40"/>
                <w:szCs w:val="40"/>
                <w:rtl/>
              </w:rPr>
              <w:t>رقم الصفحة</w:t>
            </w:r>
          </w:p>
        </w:tc>
      </w:tr>
      <w:tr w:rsidR="00323E1E" w:rsidRPr="00323E1E" w:rsidTr="00323E1E">
        <w:trPr>
          <w:trHeight w:val="567"/>
          <w:jc w:val="center"/>
        </w:trPr>
        <w:tc>
          <w:tcPr>
            <w:tcW w:w="7052"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 إن دماءكم وأموالكم وأعراضكم وأبشاركم عليكم حرام, كحرمة يومكم هذا, في شهركم هذا, في بلدكم هذا ...)</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93-143- 146- 158-176- 187- 307</w:t>
            </w:r>
          </w:p>
        </w:tc>
      </w:tr>
      <w:tr w:rsidR="00323E1E" w:rsidRPr="00323E1E" w:rsidTr="00323E1E">
        <w:trPr>
          <w:trHeight w:val="567"/>
          <w:jc w:val="center"/>
        </w:trPr>
        <w:tc>
          <w:tcPr>
            <w:tcW w:w="7052" w:type="dxa"/>
          </w:tcPr>
          <w:p w:rsidR="00323E1E" w:rsidRPr="00323E1E" w:rsidRDefault="00323E1E" w:rsidP="00323E1E">
            <w:pPr>
              <w:tabs>
                <w:tab w:val="left" w:pos="6693"/>
              </w:tabs>
              <w:rPr>
                <w:rFonts w:ascii="Traditional Arabic" w:hAnsi="Traditional Arabic" w:cs="Traditional Arabic"/>
                <w:sz w:val="36"/>
                <w:szCs w:val="36"/>
                <w:rtl/>
              </w:rPr>
            </w:pPr>
            <w:r w:rsidRPr="00323E1E">
              <w:rPr>
                <w:rFonts w:ascii="Traditional Arabic" w:hAnsi="Traditional Arabic" w:cs="Traditional Arabic"/>
                <w:sz w:val="36"/>
                <w:szCs w:val="36"/>
                <w:rtl/>
              </w:rPr>
              <w:t>(اجتنبوا السبع الموبقات, قالوا يا رسول الله وما هن؟ قال: الشرك بالله, والسحر, وقتل النفس التي حرم الله إلا بالحق, وأكل الربا, وأكل مال اليتيم, والتولي يوم الزحف, وقذف المحصنات المؤمنات الغافلات)</w:t>
            </w:r>
          </w:p>
        </w:tc>
        <w:tc>
          <w:tcPr>
            <w:tcW w:w="1951" w:type="dxa"/>
          </w:tcPr>
          <w:p w:rsidR="00323E1E" w:rsidRPr="00323E1E" w:rsidRDefault="00323E1E" w:rsidP="00323E1E">
            <w:pPr>
              <w:jc w:val="center"/>
              <w:rPr>
                <w:rFonts w:ascii="Traditional Arabic" w:hAnsi="Traditional Arabic" w:cs="Traditional Arabic"/>
                <w:sz w:val="32"/>
                <w:szCs w:val="32"/>
                <w:rtl/>
              </w:rPr>
            </w:pPr>
          </w:p>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142</w:t>
            </w:r>
          </w:p>
        </w:tc>
      </w:tr>
      <w:tr w:rsidR="00323E1E" w:rsidRPr="00323E1E" w:rsidTr="00323E1E">
        <w:trPr>
          <w:trHeight w:val="567"/>
          <w:jc w:val="center"/>
        </w:trPr>
        <w:tc>
          <w:tcPr>
            <w:tcW w:w="7052" w:type="dxa"/>
          </w:tcPr>
          <w:p w:rsidR="00323E1E" w:rsidRPr="00323E1E" w:rsidRDefault="00323E1E" w:rsidP="00323E1E">
            <w:pPr>
              <w:tabs>
                <w:tab w:val="left" w:pos="1158"/>
                <w:tab w:val="left" w:pos="3188"/>
              </w:tabs>
              <w:rPr>
                <w:rFonts w:ascii="Traditional Arabic" w:hAnsi="Traditional Arabic" w:cs="Traditional Arabic"/>
                <w:sz w:val="36"/>
                <w:szCs w:val="36"/>
                <w:rtl/>
              </w:rPr>
            </w:pPr>
            <w:r w:rsidRPr="00323E1E">
              <w:rPr>
                <w:rFonts w:ascii="Traditional Arabic" w:hAnsi="Traditional Arabic" w:cs="Traditional Arabic"/>
                <w:sz w:val="36"/>
                <w:szCs w:val="36"/>
                <w:rtl/>
              </w:rPr>
              <w:t>(إذا أمسك الرجل الرجل, وقتله الآخر, يقتل الذي قتل, ويحبس الذي أمسك)</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417</w:t>
            </w:r>
          </w:p>
        </w:tc>
      </w:tr>
      <w:tr w:rsidR="00323E1E" w:rsidRPr="00323E1E" w:rsidTr="00323E1E">
        <w:trPr>
          <w:trHeight w:val="567"/>
          <w:jc w:val="center"/>
        </w:trPr>
        <w:tc>
          <w:tcPr>
            <w:tcW w:w="7052" w:type="dxa"/>
          </w:tcPr>
          <w:p w:rsidR="00323E1E" w:rsidRPr="00323E1E" w:rsidRDefault="00323E1E" w:rsidP="00323E1E">
            <w:pPr>
              <w:tabs>
                <w:tab w:val="left" w:pos="6693"/>
              </w:tabs>
              <w:rPr>
                <w:rFonts w:ascii="Traditional Arabic" w:hAnsi="Traditional Arabic" w:cs="Traditional Arabic"/>
                <w:sz w:val="36"/>
                <w:szCs w:val="36"/>
                <w:rtl/>
              </w:rPr>
            </w:pPr>
            <w:r w:rsidRPr="00323E1E">
              <w:rPr>
                <w:rFonts w:ascii="Traditional Arabic" w:hAnsi="Traditional Arabic" w:cs="Traditional Arabic"/>
                <w:sz w:val="36"/>
                <w:szCs w:val="36"/>
                <w:rtl/>
              </w:rPr>
              <w:t>(أربع من كن فيه كان منافقاً خالصاً, ومن كانت فيه خصلة منهن كانت فيه خصلة من النفاق حتى يدعها: إذا ائتمن خان, وإذا حدث كذب, وإذا عاهد غدر, وإذا خاصم فجر)</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124</w:t>
            </w:r>
          </w:p>
        </w:tc>
      </w:tr>
      <w:tr w:rsidR="00323E1E" w:rsidRPr="00323E1E" w:rsidTr="00323E1E">
        <w:trPr>
          <w:trHeight w:val="567"/>
          <w:jc w:val="center"/>
        </w:trPr>
        <w:tc>
          <w:tcPr>
            <w:tcW w:w="7052" w:type="dxa"/>
          </w:tcPr>
          <w:p w:rsidR="00323E1E" w:rsidRPr="00323E1E" w:rsidRDefault="00323E1E" w:rsidP="00323E1E">
            <w:pPr>
              <w:tabs>
                <w:tab w:val="left" w:pos="1158"/>
                <w:tab w:val="left" w:pos="3188"/>
              </w:tabs>
              <w:rPr>
                <w:rFonts w:ascii="Traditional Arabic" w:hAnsi="Traditional Arabic" w:cs="Traditional Arabic"/>
                <w:sz w:val="36"/>
                <w:szCs w:val="36"/>
                <w:rtl/>
              </w:rPr>
            </w:pPr>
            <w:r w:rsidRPr="00323E1E">
              <w:rPr>
                <w:rFonts w:ascii="Traditional Arabic" w:hAnsi="Traditional Arabic" w:cs="Traditional Arabic"/>
                <w:sz w:val="36"/>
                <w:szCs w:val="36"/>
                <w:rtl/>
              </w:rPr>
              <w:t>(أطلقوا ثمامة)</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417</w:t>
            </w:r>
          </w:p>
        </w:tc>
      </w:tr>
      <w:tr w:rsidR="00323E1E" w:rsidRPr="00323E1E" w:rsidTr="00323E1E">
        <w:trPr>
          <w:trHeight w:val="567"/>
          <w:jc w:val="center"/>
        </w:trPr>
        <w:tc>
          <w:tcPr>
            <w:tcW w:w="7052" w:type="dxa"/>
          </w:tcPr>
          <w:p w:rsidR="00323E1E" w:rsidRPr="00323E1E" w:rsidRDefault="00323E1E" w:rsidP="00323E1E">
            <w:pPr>
              <w:tabs>
                <w:tab w:val="left" w:pos="1158"/>
              </w:tabs>
              <w:rPr>
                <w:rFonts w:ascii="Traditional Arabic" w:hAnsi="Traditional Arabic" w:cs="Traditional Arabic"/>
                <w:sz w:val="36"/>
                <w:szCs w:val="36"/>
                <w:rtl/>
              </w:rPr>
            </w:pPr>
            <w:r w:rsidRPr="00323E1E">
              <w:rPr>
                <w:rFonts w:ascii="Traditional Arabic" w:hAnsi="Traditional Arabic" w:cs="Traditional Arabic"/>
                <w:sz w:val="36"/>
                <w:szCs w:val="36"/>
                <w:rtl/>
              </w:rPr>
              <w:t>(ألا أنبئكم بأكبر الكبائر؟ قلنا بلى يا رسول الله, قال: الإشراك بالله وعقوق الوالدين وكان متكئاً فجلس فقال: ألا وقول الزور, وشهادة الزور فما زال يكررها حتى قلنا ليته سكت)</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229</w:t>
            </w:r>
          </w:p>
        </w:tc>
      </w:tr>
      <w:tr w:rsidR="00323E1E" w:rsidRPr="00323E1E" w:rsidTr="00323E1E">
        <w:trPr>
          <w:trHeight w:val="567"/>
          <w:jc w:val="center"/>
        </w:trPr>
        <w:tc>
          <w:tcPr>
            <w:tcW w:w="7052" w:type="dxa"/>
          </w:tcPr>
          <w:p w:rsidR="00323E1E" w:rsidRPr="00323E1E" w:rsidRDefault="00323E1E" w:rsidP="00323E1E">
            <w:pPr>
              <w:tabs>
                <w:tab w:val="left" w:pos="1158"/>
              </w:tabs>
              <w:rPr>
                <w:rFonts w:ascii="Traditional Arabic" w:hAnsi="Traditional Arabic" w:cs="Traditional Arabic"/>
                <w:sz w:val="36"/>
                <w:szCs w:val="36"/>
                <w:rtl/>
              </w:rPr>
            </w:pPr>
            <w:r w:rsidRPr="00323E1E">
              <w:rPr>
                <w:rFonts w:ascii="Traditional Arabic" w:hAnsi="Traditional Arabic" w:cs="Traditional Arabic"/>
                <w:sz w:val="36"/>
                <w:szCs w:val="36"/>
                <w:rtl/>
              </w:rPr>
              <w:t>(السمع والطاعة على المرء المسلم فيما أحب وكره ما لم يؤمر بمعصية فلا سمع ولا طاعة)</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226-268</w:t>
            </w:r>
          </w:p>
        </w:tc>
      </w:tr>
      <w:tr w:rsidR="00323E1E" w:rsidRPr="00323E1E" w:rsidTr="00323E1E">
        <w:trPr>
          <w:trHeight w:val="567"/>
          <w:jc w:val="center"/>
        </w:trPr>
        <w:tc>
          <w:tcPr>
            <w:tcW w:w="7052" w:type="dxa"/>
          </w:tcPr>
          <w:p w:rsidR="00323E1E" w:rsidRPr="00323E1E" w:rsidRDefault="00323E1E" w:rsidP="00323E1E">
            <w:pPr>
              <w:tabs>
                <w:tab w:val="left" w:pos="1158"/>
              </w:tabs>
              <w:rPr>
                <w:rFonts w:ascii="Traditional Arabic" w:hAnsi="Traditional Arabic" w:cs="Traditional Arabic"/>
                <w:sz w:val="36"/>
                <w:szCs w:val="36"/>
                <w:rtl/>
              </w:rPr>
            </w:pPr>
            <w:r w:rsidRPr="00323E1E">
              <w:rPr>
                <w:rFonts w:ascii="Traditional Arabic" w:hAnsi="Traditional Arabic" w:cs="Traditional Arabic"/>
                <w:sz w:val="36"/>
                <w:szCs w:val="36"/>
                <w:rtl/>
              </w:rPr>
              <w:t>(إن الله حرم عليكم عقوق الأمهات, ووأد البنات, ومنعاً وهات, وكره لكم قيل وقال, وكثرة السؤال, وإضاعة المال)</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295</w:t>
            </w:r>
          </w:p>
        </w:tc>
      </w:tr>
      <w:tr w:rsidR="00323E1E" w:rsidRPr="00323E1E" w:rsidTr="00323E1E">
        <w:trPr>
          <w:trHeight w:val="567"/>
          <w:jc w:val="center"/>
        </w:trPr>
        <w:tc>
          <w:tcPr>
            <w:tcW w:w="7052" w:type="dxa"/>
          </w:tcPr>
          <w:p w:rsidR="00323E1E" w:rsidRPr="00323E1E" w:rsidRDefault="00323E1E" w:rsidP="00323E1E">
            <w:pPr>
              <w:tabs>
                <w:tab w:val="left" w:pos="1158"/>
                <w:tab w:val="left" w:pos="3188"/>
              </w:tabs>
              <w:rPr>
                <w:rFonts w:ascii="Traditional Arabic" w:hAnsi="Traditional Arabic" w:cs="Traditional Arabic"/>
                <w:sz w:val="36"/>
                <w:szCs w:val="36"/>
                <w:rtl/>
              </w:rPr>
            </w:pPr>
            <w:r w:rsidRPr="00323E1E">
              <w:rPr>
                <w:rFonts w:ascii="Traditional Arabic" w:hAnsi="Traditional Arabic" w:cs="Traditional Arabic"/>
                <w:sz w:val="36"/>
                <w:szCs w:val="36"/>
                <w:rtl/>
              </w:rPr>
              <w:t>(إن الله عز وجل لا يعذب العامة بعمل الخاصة حتى يروا المنكر بين ظهرانيهم, وهم قادرون على أن ينكروه فلا ينكروه, فإذا فعلوا ذلك عذب الله الخاصة والعامة)</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348</w:t>
            </w:r>
          </w:p>
        </w:tc>
      </w:tr>
      <w:tr w:rsidR="00323E1E" w:rsidRPr="00323E1E" w:rsidTr="00323E1E">
        <w:trPr>
          <w:trHeight w:val="567"/>
          <w:jc w:val="center"/>
        </w:trPr>
        <w:tc>
          <w:tcPr>
            <w:tcW w:w="7052" w:type="dxa"/>
          </w:tcPr>
          <w:p w:rsidR="00323E1E" w:rsidRPr="00323E1E" w:rsidRDefault="00323E1E" w:rsidP="00323E1E">
            <w:pPr>
              <w:tabs>
                <w:tab w:val="left" w:pos="1158"/>
              </w:tabs>
              <w:rPr>
                <w:rFonts w:ascii="Traditional Arabic" w:hAnsi="Traditional Arabic" w:cs="Traditional Arabic"/>
                <w:sz w:val="36"/>
                <w:szCs w:val="36"/>
                <w:rtl/>
              </w:rPr>
            </w:pPr>
            <w:r w:rsidRPr="00323E1E">
              <w:rPr>
                <w:rFonts w:ascii="Traditional Arabic" w:hAnsi="Traditional Arabic" w:cs="Traditional Arabic"/>
                <w:sz w:val="36"/>
                <w:szCs w:val="36"/>
                <w:rtl/>
              </w:rPr>
              <w:lastRenderedPageBreak/>
              <w:t>(إن الله كتب على ابن آدم حظه من الزنا, أدرك ذلك لا محاله, فزنى العينين النظر, وزنى اللسان المنطق, والنفس تمنى وتشتهي, والفرج يصدق ذلك أو يكذبه)</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146</w:t>
            </w:r>
          </w:p>
        </w:tc>
      </w:tr>
      <w:tr w:rsidR="00323E1E" w:rsidRPr="00323E1E" w:rsidTr="00323E1E">
        <w:trPr>
          <w:trHeight w:val="567"/>
          <w:jc w:val="center"/>
        </w:trPr>
        <w:tc>
          <w:tcPr>
            <w:tcW w:w="7052"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(إن الله وضع عن أمتي الخطأ والنسيان وما استكرهوا عليه)</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105</w:t>
            </w:r>
          </w:p>
        </w:tc>
      </w:tr>
      <w:tr w:rsidR="00323E1E" w:rsidRPr="00323E1E" w:rsidTr="00323E1E">
        <w:trPr>
          <w:trHeight w:val="567"/>
          <w:jc w:val="center"/>
        </w:trPr>
        <w:tc>
          <w:tcPr>
            <w:tcW w:w="7052" w:type="dxa"/>
          </w:tcPr>
          <w:p w:rsidR="00323E1E" w:rsidRPr="00323E1E" w:rsidRDefault="00323E1E" w:rsidP="00323E1E">
            <w:pPr>
              <w:tabs>
                <w:tab w:val="left" w:pos="1158"/>
                <w:tab w:val="center" w:pos="4153"/>
              </w:tabs>
              <w:rPr>
                <w:rFonts w:ascii="Traditional Arabic" w:hAnsi="Traditional Arabic" w:cs="Traditional Arabic"/>
                <w:sz w:val="36"/>
                <w:szCs w:val="36"/>
                <w:rtl/>
              </w:rPr>
            </w:pPr>
            <w:r w:rsidRPr="00323E1E">
              <w:rPr>
                <w:rFonts w:ascii="Traditional Arabic" w:hAnsi="Traditional Arabic" w:cs="Traditional Arabic"/>
                <w:sz w:val="36"/>
                <w:szCs w:val="36"/>
                <w:rtl/>
              </w:rPr>
              <w:t>(إنكم منصورون ومصيبون ومفتوح عليكم, فمن أدرك ذلك منكم فليتق الله, وليأمر بالمعروف وَلْيَنْهَ عن المنكر...)</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198</w:t>
            </w:r>
          </w:p>
        </w:tc>
      </w:tr>
      <w:tr w:rsidR="00323E1E" w:rsidRPr="00323E1E" w:rsidTr="00323E1E">
        <w:trPr>
          <w:trHeight w:val="567"/>
          <w:jc w:val="center"/>
        </w:trPr>
        <w:tc>
          <w:tcPr>
            <w:tcW w:w="7052" w:type="dxa"/>
          </w:tcPr>
          <w:p w:rsidR="00323E1E" w:rsidRPr="00323E1E" w:rsidRDefault="00323E1E" w:rsidP="00323E1E">
            <w:pPr>
              <w:tabs>
                <w:tab w:val="left" w:pos="1158"/>
              </w:tabs>
              <w:rPr>
                <w:rFonts w:ascii="Traditional Arabic" w:hAnsi="Traditional Arabic" w:cs="Traditional Arabic"/>
                <w:sz w:val="36"/>
                <w:szCs w:val="36"/>
                <w:rtl/>
              </w:rPr>
            </w:pPr>
            <w:r w:rsidRPr="00323E1E">
              <w:rPr>
                <w:rFonts w:ascii="Traditional Arabic" w:hAnsi="Traditional Arabic" w:cs="Traditional Arabic"/>
                <w:sz w:val="36"/>
                <w:szCs w:val="36"/>
                <w:rtl/>
              </w:rPr>
              <w:t>(إياكم والجلوس في الطرقات: قالوا: يا رسول الله ما لنا بد من مجالسنا نتحدث فيها, فقال رسول الله صلى الله عليه وسلم: فإذا أبيتم إلا المجلس فأعطوا الطريق حقه, قالوا: وما حقه؟, قال: غض البصر وكف الأذى ورد السلام والأمر بالمعروف والنهي عن المنكر)</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274</w:t>
            </w:r>
          </w:p>
        </w:tc>
      </w:tr>
      <w:tr w:rsidR="00323E1E" w:rsidRPr="00323E1E" w:rsidTr="00323E1E">
        <w:trPr>
          <w:trHeight w:val="567"/>
          <w:jc w:val="center"/>
        </w:trPr>
        <w:tc>
          <w:tcPr>
            <w:tcW w:w="7052" w:type="dxa"/>
          </w:tcPr>
          <w:p w:rsidR="00323E1E" w:rsidRPr="00323E1E" w:rsidRDefault="00323E1E" w:rsidP="00323E1E">
            <w:pPr>
              <w:tabs>
                <w:tab w:val="left" w:pos="6693"/>
              </w:tabs>
              <w:rPr>
                <w:rFonts w:ascii="Traditional Arabic" w:hAnsi="Traditional Arabic" w:cs="Traditional Arabic"/>
                <w:sz w:val="36"/>
                <w:szCs w:val="36"/>
                <w:rtl/>
              </w:rPr>
            </w:pPr>
            <w:r w:rsidRPr="00323E1E">
              <w:rPr>
                <w:rFonts w:ascii="Traditional Arabic" w:hAnsi="Traditional Arabic" w:cs="Traditional Arabic"/>
                <w:sz w:val="36"/>
                <w:szCs w:val="36"/>
                <w:rtl/>
              </w:rPr>
              <w:t>(إياكم والكذب, فإنه مجانب للإيمان)</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124</w:t>
            </w:r>
          </w:p>
        </w:tc>
      </w:tr>
      <w:tr w:rsidR="00323E1E" w:rsidRPr="00323E1E" w:rsidTr="00323E1E">
        <w:trPr>
          <w:trHeight w:val="567"/>
          <w:jc w:val="center"/>
        </w:trPr>
        <w:tc>
          <w:tcPr>
            <w:tcW w:w="7052" w:type="dxa"/>
          </w:tcPr>
          <w:p w:rsidR="00323E1E" w:rsidRPr="00323E1E" w:rsidRDefault="00323E1E" w:rsidP="00323E1E">
            <w:pPr>
              <w:tabs>
                <w:tab w:val="left" w:pos="6693"/>
              </w:tabs>
              <w:rPr>
                <w:rFonts w:ascii="Traditional Arabic" w:hAnsi="Traditional Arabic" w:cs="Traditional Arabic"/>
                <w:sz w:val="36"/>
                <w:szCs w:val="36"/>
                <w:rtl/>
              </w:rPr>
            </w:pPr>
            <w:r w:rsidRPr="00323E1E">
              <w:rPr>
                <w:rFonts w:ascii="Traditional Arabic" w:hAnsi="Traditional Arabic" w:cs="Traditional Arabic"/>
                <w:sz w:val="36"/>
                <w:szCs w:val="36"/>
                <w:rtl/>
              </w:rPr>
              <w:t>(إياكم والكذب, فإنه مع الفجور, وهما في النار)</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124-229</w:t>
            </w:r>
          </w:p>
        </w:tc>
      </w:tr>
      <w:tr w:rsidR="00323E1E" w:rsidRPr="00323E1E" w:rsidTr="00323E1E">
        <w:trPr>
          <w:trHeight w:val="567"/>
          <w:jc w:val="center"/>
        </w:trPr>
        <w:tc>
          <w:tcPr>
            <w:tcW w:w="7052" w:type="dxa"/>
          </w:tcPr>
          <w:p w:rsidR="00323E1E" w:rsidRPr="00323E1E" w:rsidRDefault="00323E1E" w:rsidP="00323E1E">
            <w:pPr>
              <w:tabs>
                <w:tab w:val="left" w:pos="6693"/>
              </w:tabs>
              <w:rPr>
                <w:rFonts w:ascii="Traditional Arabic" w:hAnsi="Traditional Arabic" w:cs="Traditional Arabic"/>
                <w:sz w:val="36"/>
                <w:szCs w:val="36"/>
                <w:rtl/>
              </w:rPr>
            </w:pPr>
            <w:r w:rsidRPr="00323E1E">
              <w:rPr>
                <w:rFonts w:ascii="Traditional Arabic" w:hAnsi="Traditional Arabic" w:cs="Traditional Arabic"/>
                <w:sz w:val="36"/>
                <w:szCs w:val="36"/>
                <w:rtl/>
              </w:rPr>
              <w:t>(آية المنافق ثلاث: إذا حدث كذب, وإذا وعد أخلف, وإذا ائتمن خان)</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124-229</w:t>
            </w:r>
          </w:p>
        </w:tc>
      </w:tr>
      <w:tr w:rsidR="00323E1E" w:rsidRPr="00323E1E" w:rsidTr="00323E1E">
        <w:trPr>
          <w:trHeight w:val="567"/>
          <w:jc w:val="center"/>
        </w:trPr>
        <w:tc>
          <w:tcPr>
            <w:tcW w:w="7052" w:type="dxa"/>
          </w:tcPr>
          <w:p w:rsidR="00323E1E" w:rsidRPr="00323E1E" w:rsidRDefault="00323E1E" w:rsidP="00323E1E">
            <w:pPr>
              <w:tabs>
                <w:tab w:val="left" w:pos="1158"/>
              </w:tabs>
              <w:rPr>
                <w:rFonts w:ascii="Traditional Arabic" w:hAnsi="Traditional Arabic" w:cs="Traditional Arabic"/>
                <w:sz w:val="36"/>
                <w:szCs w:val="36"/>
                <w:rtl/>
              </w:rPr>
            </w:pPr>
            <w:r w:rsidRPr="00323E1E">
              <w:rPr>
                <w:rFonts w:ascii="Traditional Arabic" w:hAnsi="Traditional Arabic" w:cs="Traditional Arabic"/>
                <w:sz w:val="36"/>
                <w:szCs w:val="36"/>
                <w:rtl/>
              </w:rPr>
              <w:t>(بينما رجل يمشي بطريق اشتد عليه العطش, فوجد بئراً فنزل فيها فشرب, ثم خرج, فإذا كلب يلهث يأكل الثرى من العطش, فقال رجل: لقد بلغ هذا الكلب من العطش مثل الذي بلغ مني, فنزل البئر فملأ خفه ماء, ثم أمسكه بفيه حتى رقي فسقى الكلب فشكر الله له فغفر له, قالوا: يا رسول الله: وإن لنا في هذه البهائم أجراً ؟, فقال رسول الله صلى الله عليه وسلم: في كل كبد رطبة أجر)</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275</w:t>
            </w:r>
          </w:p>
        </w:tc>
      </w:tr>
      <w:tr w:rsidR="00323E1E" w:rsidRPr="00323E1E" w:rsidTr="00323E1E">
        <w:trPr>
          <w:trHeight w:val="567"/>
          <w:jc w:val="center"/>
        </w:trPr>
        <w:tc>
          <w:tcPr>
            <w:tcW w:w="7052" w:type="dxa"/>
          </w:tcPr>
          <w:p w:rsidR="00323E1E" w:rsidRPr="00323E1E" w:rsidRDefault="00323E1E" w:rsidP="00323E1E">
            <w:pPr>
              <w:tabs>
                <w:tab w:val="left" w:pos="1158"/>
              </w:tabs>
              <w:rPr>
                <w:rFonts w:ascii="Traditional Arabic" w:hAnsi="Traditional Arabic" w:cs="Traditional Arabic"/>
                <w:sz w:val="36"/>
                <w:szCs w:val="36"/>
                <w:rtl/>
              </w:rPr>
            </w:pPr>
            <w:r w:rsidRPr="00323E1E">
              <w:rPr>
                <w:rFonts w:ascii="Traditional Arabic" w:hAnsi="Traditional Arabic" w:cs="Traditional Arabic"/>
                <w:sz w:val="36"/>
                <w:szCs w:val="36"/>
                <w:rtl/>
              </w:rPr>
              <w:t>(تقطع اليد في ربع دينار فصاعداً)</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209</w:t>
            </w:r>
          </w:p>
        </w:tc>
      </w:tr>
      <w:tr w:rsidR="00323E1E" w:rsidRPr="00323E1E" w:rsidTr="00323E1E">
        <w:trPr>
          <w:trHeight w:val="567"/>
          <w:jc w:val="center"/>
        </w:trPr>
        <w:tc>
          <w:tcPr>
            <w:tcW w:w="7052" w:type="dxa"/>
          </w:tcPr>
          <w:p w:rsidR="00323E1E" w:rsidRPr="00323E1E" w:rsidRDefault="00323E1E" w:rsidP="00323E1E">
            <w:pPr>
              <w:tabs>
                <w:tab w:val="left" w:pos="1158"/>
                <w:tab w:val="left" w:pos="3188"/>
              </w:tabs>
              <w:rPr>
                <w:rFonts w:ascii="Traditional Arabic" w:hAnsi="Traditional Arabic" w:cs="Traditional Arabic"/>
                <w:sz w:val="36"/>
                <w:szCs w:val="36"/>
                <w:rtl/>
              </w:rPr>
            </w:pPr>
            <w:r w:rsidRPr="00323E1E">
              <w:rPr>
                <w:rFonts w:ascii="Traditional Arabic" w:hAnsi="Traditional Arabic" w:cs="Traditional Arabic"/>
                <w:sz w:val="36"/>
                <w:szCs w:val="36"/>
                <w:rtl/>
              </w:rPr>
              <w:t>حبس رجلاً في تهمة ثم خلى عنه</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hint="cs"/>
                <w:sz w:val="32"/>
                <w:szCs w:val="32"/>
                <w:rtl/>
              </w:rPr>
              <w:t>417</w:t>
            </w:r>
          </w:p>
        </w:tc>
      </w:tr>
      <w:tr w:rsidR="00323E1E" w:rsidRPr="00323E1E" w:rsidTr="00323E1E">
        <w:trPr>
          <w:trHeight w:val="567"/>
          <w:jc w:val="center"/>
        </w:trPr>
        <w:tc>
          <w:tcPr>
            <w:tcW w:w="7052"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(رفع القلم عن ثلاثة: عن النائم حتى يستيقظ, وعن الصبي حتى يحتلم, وعن المجنون حتى يعقل)</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106</w:t>
            </w:r>
          </w:p>
        </w:tc>
      </w:tr>
      <w:tr w:rsidR="00323E1E" w:rsidRPr="00323E1E" w:rsidTr="00323E1E">
        <w:trPr>
          <w:trHeight w:val="567"/>
          <w:jc w:val="center"/>
        </w:trPr>
        <w:tc>
          <w:tcPr>
            <w:tcW w:w="7052" w:type="dxa"/>
          </w:tcPr>
          <w:p w:rsidR="00323E1E" w:rsidRPr="00323E1E" w:rsidRDefault="00323E1E" w:rsidP="00323E1E">
            <w:pPr>
              <w:tabs>
                <w:tab w:val="left" w:pos="1158"/>
              </w:tabs>
              <w:rPr>
                <w:rFonts w:ascii="Traditional Arabic" w:hAnsi="Traditional Arabic" w:cs="Traditional Arabic"/>
                <w:sz w:val="36"/>
                <w:szCs w:val="36"/>
                <w:rtl/>
              </w:rPr>
            </w:pPr>
            <w:r w:rsidRPr="00323E1E">
              <w:rPr>
                <w:rFonts w:ascii="Traditional Arabic" w:hAnsi="Traditional Arabic" w:cs="Traditional Arabic"/>
                <w:sz w:val="36"/>
                <w:szCs w:val="36"/>
                <w:rtl/>
              </w:rPr>
              <w:t xml:space="preserve">(عُذبت امرأه في هرةٍ حبستها حتى ماتت جوعاً, فدخلت فيها النار, قال: فقال والله أعلم: لا أنت أطعمتِها, ولا سقيتِها حين حبستها, ولا </w:t>
            </w:r>
            <w:r w:rsidRPr="00323E1E">
              <w:rPr>
                <w:rFonts w:ascii="Traditional Arabic" w:hAnsi="Traditional Arabic" w:cs="Traditional Arabic"/>
                <w:sz w:val="36"/>
                <w:szCs w:val="36"/>
                <w:rtl/>
              </w:rPr>
              <w:lastRenderedPageBreak/>
              <w:t>أنت أرسلتِها فأكلت من خشاش الأرض)</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lastRenderedPageBreak/>
              <w:t>144-275</w:t>
            </w:r>
          </w:p>
        </w:tc>
      </w:tr>
      <w:tr w:rsidR="00323E1E" w:rsidRPr="00323E1E" w:rsidTr="00323E1E">
        <w:trPr>
          <w:trHeight w:val="567"/>
          <w:jc w:val="center"/>
        </w:trPr>
        <w:tc>
          <w:tcPr>
            <w:tcW w:w="7052" w:type="dxa"/>
          </w:tcPr>
          <w:p w:rsidR="00323E1E" w:rsidRPr="00323E1E" w:rsidRDefault="00323E1E" w:rsidP="00323E1E">
            <w:pPr>
              <w:tabs>
                <w:tab w:val="left" w:pos="1158"/>
              </w:tabs>
              <w:rPr>
                <w:rFonts w:ascii="Traditional Arabic" w:hAnsi="Traditional Arabic" w:cs="Traditional Arabic"/>
                <w:sz w:val="36"/>
                <w:szCs w:val="36"/>
                <w:rtl/>
              </w:rPr>
            </w:pPr>
            <w:r w:rsidRPr="00323E1E">
              <w:rPr>
                <w:rFonts w:ascii="Traditional Arabic" w:hAnsi="Traditional Arabic" w:cs="Traditional Arabic"/>
                <w:sz w:val="36"/>
                <w:szCs w:val="36"/>
                <w:rtl/>
              </w:rPr>
              <w:lastRenderedPageBreak/>
              <w:t>(على كل مسلم صدقة، فقالوا: يا نبي الله، فمن لم يجد؟ قال: يعمل بيده، فينفع نفسه ويتصدق قالوا: فإن لم يجد؟ قال: يعين ذا الحاجة الملهوف, قالوا: فإن لم يجد؟ قال: فليعمل بالمعروف، وليمسك عن الشر، فإنها له صدقة)</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274</w:t>
            </w:r>
          </w:p>
        </w:tc>
      </w:tr>
      <w:tr w:rsidR="00323E1E" w:rsidRPr="00323E1E" w:rsidTr="00323E1E">
        <w:trPr>
          <w:trHeight w:val="567"/>
          <w:jc w:val="center"/>
        </w:trPr>
        <w:tc>
          <w:tcPr>
            <w:tcW w:w="7052" w:type="dxa"/>
          </w:tcPr>
          <w:p w:rsidR="00323E1E" w:rsidRPr="00323E1E" w:rsidRDefault="00323E1E" w:rsidP="00323E1E">
            <w:pPr>
              <w:tabs>
                <w:tab w:val="left" w:pos="1158"/>
                <w:tab w:val="left" w:pos="3188"/>
              </w:tabs>
              <w:rPr>
                <w:rFonts w:ascii="Traditional Arabic" w:hAnsi="Traditional Arabic" w:cs="Traditional Arabic"/>
                <w:sz w:val="36"/>
                <w:szCs w:val="36"/>
                <w:rtl/>
              </w:rPr>
            </w:pPr>
            <w:r w:rsidRPr="00323E1E">
              <w:rPr>
                <w:rFonts w:ascii="Traditional Arabic" w:hAnsi="Traditional Arabic" w:cs="Traditional Arabic"/>
                <w:sz w:val="36"/>
                <w:szCs w:val="36"/>
                <w:rtl/>
              </w:rPr>
              <w:t>(فهَّلا كان هذا قبل أن تأتيني به؟)</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348</w:t>
            </w:r>
          </w:p>
        </w:tc>
      </w:tr>
      <w:tr w:rsidR="00323E1E" w:rsidRPr="00323E1E" w:rsidTr="00323E1E">
        <w:trPr>
          <w:trHeight w:val="567"/>
          <w:jc w:val="center"/>
        </w:trPr>
        <w:tc>
          <w:tcPr>
            <w:tcW w:w="7052" w:type="dxa"/>
          </w:tcPr>
          <w:p w:rsidR="00323E1E" w:rsidRPr="00323E1E" w:rsidRDefault="00323E1E" w:rsidP="00323E1E">
            <w:pPr>
              <w:tabs>
                <w:tab w:val="left" w:pos="1158"/>
                <w:tab w:val="center" w:pos="4153"/>
              </w:tabs>
              <w:rPr>
                <w:rFonts w:ascii="Traditional Arabic" w:hAnsi="Traditional Arabic" w:cs="Traditional Arabic"/>
                <w:sz w:val="36"/>
                <w:szCs w:val="36"/>
                <w:rtl/>
              </w:rPr>
            </w:pPr>
            <w:r w:rsidRPr="00323E1E">
              <w:rPr>
                <w:rFonts w:ascii="Traditional Arabic" w:hAnsi="Traditional Arabic" w:cs="Traditional Arabic"/>
                <w:sz w:val="36"/>
                <w:szCs w:val="36"/>
                <w:rtl/>
              </w:rPr>
              <w:t>(كل المسلم على المسلم حرام دمه وماله وعرضه)</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176-187</w:t>
            </w:r>
          </w:p>
        </w:tc>
      </w:tr>
      <w:tr w:rsidR="00323E1E" w:rsidRPr="00323E1E" w:rsidTr="00323E1E">
        <w:trPr>
          <w:trHeight w:val="567"/>
          <w:jc w:val="center"/>
        </w:trPr>
        <w:tc>
          <w:tcPr>
            <w:tcW w:w="7052" w:type="dxa"/>
          </w:tcPr>
          <w:p w:rsidR="00323E1E" w:rsidRPr="00323E1E" w:rsidRDefault="00323E1E" w:rsidP="00323E1E">
            <w:pPr>
              <w:tabs>
                <w:tab w:val="left" w:pos="1158"/>
                <w:tab w:val="center" w:pos="4153"/>
              </w:tabs>
              <w:rPr>
                <w:rFonts w:ascii="Traditional Arabic" w:hAnsi="Traditional Arabic" w:cs="Traditional Arabic"/>
                <w:sz w:val="36"/>
                <w:szCs w:val="36"/>
                <w:rtl/>
              </w:rPr>
            </w:pPr>
            <w:r w:rsidRPr="00323E1E">
              <w:rPr>
                <w:rFonts w:ascii="Traditional Arabic" w:hAnsi="Traditional Arabic" w:cs="Traditional Arabic"/>
                <w:sz w:val="36"/>
                <w:szCs w:val="36"/>
                <w:rtl/>
              </w:rPr>
              <w:t>( كل مسكر خمر, وكل مسكر حرام)</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168</w:t>
            </w:r>
          </w:p>
        </w:tc>
      </w:tr>
      <w:tr w:rsidR="00323E1E" w:rsidRPr="00323E1E" w:rsidTr="00323E1E">
        <w:trPr>
          <w:trHeight w:val="567"/>
          <w:jc w:val="center"/>
        </w:trPr>
        <w:tc>
          <w:tcPr>
            <w:tcW w:w="7052" w:type="dxa"/>
          </w:tcPr>
          <w:p w:rsidR="00323E1E" w:rsidRPr="00323E1E" w:rsidRDefault="00323E1E" w:rsidP="00323E1E">
            <w:pPr>
              <w:tabs>
                <w:tab w:val="left" w:pos="1033"/>
              </w:tabs>
              <w:rPr>
                <w:rFonts w:ascii="Traditional Arabic" w:hAnsi="Traditional Arabic" w:cs="Traditional Arabic"/>
                <w:sz w:val="36"/>
                <w:szCs w:val="36"/>
                <w:rtl/>
              </w:rPr>
            </w:pPr>
            <w:r w:rsidRPr="00323E1E">
              <w:rPr>
                <w:rFonts w:ascii="Traditional Arabic" w:hAnsi="Traditional Arabic" w:cs="Traditional Arabic"/>
                <w:sz w:val="36"/>
                <w:szCs w:val="36"/>
                <w:rtl/>
              </w:rPr>
              <w:t>(لا تعطه يا خالد لا تعطه يا خالد, هل أنتم تاركون لي أمرائي؟ إنما مثلكم ومثلهم كمثل رجل استرعى إبلاً أو غنماً فرعاها ثم تحين سقيها فأوردها حوضاً فشرعت فيه فشربت صفوة وتركت كدره, فصفوه لكم وكدره عليهم)</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424</w:t>
            </w:r>
          </w:p>
        </w:tc>
      </w:tr>
      <w:tr w:rsidR="00323E1E" w:rsidRPr="00323E1E" w:rsidTr="00323E1E">
        <w:trPr>
          <w:trHeight w:val="567"/>
          <w:jc w:val="center"/>
        </w:trPr>
        <w:tc>
          <w:tcPr>
            <w:tcW w:w="7052"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(لا تكذبوا عليَّ فإن من يكذب عليَّ فليلج النار)</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122</w:t>
            </w:r>
          </w:p>
        </w:tc>
      </w:tr>
      <w:tr w:rsidR="00323E1E" w:rsidRPr="00323E1E" w:rsidTr="00323E1E">
        <w:trPr>
          <w:trHeight w:val="567"/>
          <w:jc w:val="center"/>
        </w:trPr>
        <w:tc>
          <w:tcPr>
            <w:tcW w:w="7052" w:type="dxa"/>
          </w:tcPr>
          <w:p w:rsidR="00323E1E" w:rsidRPr="00323E1E" w:rsidRDefault="00323E1E" w:rsidP="00323E1E">
            <w:pPr>
              <w:tabs>
                <w:tab w:val="left" w:pos="1158"/>
                <w:tab w:val="center" w:pos="4153"/>
              </w:tabs>
              <w:rPr>
                <w:rFonts w:ascii="Traditional Arabic" w:hAnsi="Traditional Arabic" w:cs="Traditional Arabic"/>
                <w:sz w:val="36"/>
                <w:szCs w:val="36"/>
                <w:rtl/>
              </w:rPr>
            </w:pPr>
            <w:r w:rsidRPr="00323E1E">
              <w:rPr>
                <w:rFonts w:ascii="Traditional Arabic" w:hAnsi="Traditional Arabic" w:cs="Traditional Arabic"/>
                <w:sz w:val="36"/>
                <w:szCs w:val="36"/>
                <w:rtl/>
              </w:rPr>
              <w:t>(لا ضرر ولا ضرار)</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158-228-295- 302- 312-316</w:t>
            </w:r>
          </w:p>
        </w:tc>
      </w:tr>
      <w:tr w:rsidR="00323E1E" w:rsidRPr="00323E1E" w:rsidTr="00323E1E">
        <w:trPr>
          <w:trHeight w:val="567"/>
          <w:jc w:val="center"/>
        </w:trPr>
        <w:tc>
          <w:tcPr>
            <w:tcW w:w="7052" w:type="dxa"/>
          </w:tcPr>
          <w:p w:rsidR="00323E1E" w:rsidRPr="00323E1E" w:rsidRDefault="00323E1E" w:rsidP="00323E1E">
            <w:pPr>
              <w:tabs>
                <w:tab w:val="center" w:pos="4153"/>
                <w:tab w:val="right" w:pos="8306"/>
              </w:tabs>
              <w:rPr>
                <w:rFonts w:ascii="Traditional Arabic" w:hAnsi="Traditional Arabic" w:cs="Traditional Arabic"/>
                <w:sz w:val="36"/>
                <w:szCs w:val="36"/>
                <w:rtl/>
              </w:rPr>
            </w:pPr>
            <w:r w:rsidRPr="00323E1E">
              <w:rPr>
                <w:rFonts w:ascii="Traditional Arabic" w:hAnsi="Traditional Arabic" w:cs="Traditional Arabic"/>
                <w:sz w:val="36"/>
                <w:szCs w:val="36"/>
                <w:rtl/>
              </w:rPr>
              <w:t>(لا يأخذ أحد شبراً من الأرض بغير حق إلا طوقه الله إلى سبع أرضين يوم القيامة)</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113</w:t>
            </w:r>
          </w:p>
        </w:tc>
      </w:tr>
      <w:tr w:rsidR="00323E1E" w:rsidRPr="00323E1E" w:rsidTr="00323E1E">
        <w:trPr>
          <w:trHeight w:val="567"/>
          <w:jc w:val="center"/>
        </w:trPr>
        <w:tc>
          <w:tcPr>
            <w:tcW w:w="7052"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(لا يأخذن أحدكم متاع أخيه لاعباً ولا جاداً)</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113</w:t>
            </w:r>
          </w:p>
        </w:tc>
      </w:tr>
      <w:tr w:rsidR="00323E1E" w:rsidRPr="00323E1E" w:rsidTr="00323E1E">
        <w:trPr>
          <w:trHeight w:val="567"/>
          <w:jc w:val="center"/>
        </w:trPr>
        <w:tc>
          <w:tcPr>
            <w:tcW w:w="7052" w:type="dxa"/>
          </w:tcPr>
          <w:p w:rsidR="00323E1E" w:rsidRPr="00323E1E" w:rsidRDefault="00323E1E" w:rsidP="00323E1E">
            <w:pPr>
              <w:tabs>
                <w:tab w:val="left" w:pos="1158"/>
              </w:tabs>
              <w:rPr>
                <w:rFonts w:ascii="Traditional Arabic" w:hAnsi="Traditional Arabic" w:cs="Traditional Arabic"/>
                <w:sz w:val="36"/>
                <w:szCs w:val="36"/>
                <w:rtl/>
              </w:rPr>
            </w:pPr>
            <w:r w:rsidRPr="00323E1E">
              <w:rPr>
                <w:rFonts w:ascii="Traditional Arabic" w:hAnsi="Traditional Arabic" w:cs="Traditional Arabic"/>
                <w:sz w:val="36"/>
                <w:szCs w:val="36"/>
                <w:rtl/>
              </w:rPr>
              <w:t>(لا يحل لامرئ من مال أخيه إلا ما أعطاه من طيب نفس)</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209</w:t>
            </w:r>
          </w:p>
        </w:tc>
      </w:tr>
      <w:tr w:rsidR="00323E1E" w:rsidRPr="00323E1E" w:rsidTr="00323E1E">
        <w:trPr>
          <w:trHeight w:val="567"/>
          <w:jc w:val="center"/>
        </w:trPr>
        <w:tc>
          <w:tcPr>
            <w:tcW w:w="7052" w:type="dxa"/>
          </w:tcPr>
          <w:p w:rsidR="00323E1E" w:rsidRPr="00323E1E" w:rsidRDefault="00323E1E" w:rsidP="00323E1E">
            <w:pPr>
              <w:tabs>
                <w:tab w:val="left" w:pos="1158"/>
              </w:tabs>
              <w:rPr>
                <w:rFonts w:ascii="Traditional Arabic" w:hAnsi="Traditional Arabic" w:cs="Traditional Arabic"/>
                <w:sz w:val="36"/>
                <w:szCs w:val="36"/>
                <w:rtl/>
              </w:rPr>
            </w:pPr>
            <w:r w:rsidRPr="00323E1E">
              <w:rPr>
                <w:rFonts w:ascii="Traditional Arabic" w:hAnsi="Traditional Arabic" w:cs="Traditional Arabic"/>
                <w:sz w:val="36"/>
                <w:szCs w:val="36"/>
                <w:rtl/>
              </w:rPr>
              <w:t>(لا يحل للرجل أن يأخذ عصا أخيه بغير طيب نفس منه)</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210</w:t>
            </w:r>
          </w:p>
        </w:tc>
      </w:tr>
      <w:tr w:rsidR="00323E1E" w:rsidRPr="00323E1E" w:rsidTr="00323E1E">
        <w:trPr>
          <w:trHeight w:val="567"/>
          <w:jc w:val="center"/>
        </w:trPr>
        <w:tc>
          <w:tcPr>
            <w:tcW w:w="7052"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(لا يحل لمسلم أن يروع مسلماً)</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94- 148- 176-187</w:t>
            </w:r>
          </w:p>
        </w:tc>
      </w:tr>
      <w:tr w:rsidR="00323E1E" w:rsidRPr="00323E1E" w:rsidTr="00323E1E">
        <w:trPr>
          <w:trHeight w:val="567"/>
          <w:jc w:val="center"/>
        </w:trPr>
        <w:tc>
          <w:tcPr>
            <w:tcW w:w="7052" w:type="dxa"/>
          </w:tcPr>
          <w:p w:rsidR="00323E1E" w:rsidRPr="00323E1E" w:rsidRDefault="00323E1E" w:rsidP="00323E1E">
            <w:pPr>
              <w:tabs>
                <w:tab w:val="left" w:pos="1158"/>
                <w:tab w:val="center" w:pos="4153"/>
                <w:tab w:val="left" w:pos="7508"/>
              </w:tabs>
              <w:rPr>
                <w:rFonts w:ascii="Traditional Arabic" w:hAnsi="Traditional Arabic" w:cs="Traditional Arabic"/>
                <w:sz w:val="36"/>
                <w:szCs w:val="36"/>
                <w:rtl/>
              </w:rPr>
            </w:pPr>
            <w:r w:rsidRPr="00323E1E">
              <w:rPr>
                <w:rFonts w:ascii="Traditional Arabic" w:hAnsi="Traditional Arabic" w:cs="Traditional Arabic"/>
                <w:sz w:val="36"/>
                <w:szCs w:val="36"/>
                <w:rtl/>
              </w:rPr>
              <w:t>(لا يزني الزاني حين يزني وهو مؤمن, ولا يسرق السارق حين يسرق وهو مؤمن)</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209</w:t>
            </w:r>
          </w:p>
        </w:tc>
      </w:tr>
      <w:tr w:rsidR="00323E1E" w:rsidRPr="00323E1E" w:rsidTr="00323E1E">
        <w:trPr>
          <w:trHeight w:val="567"/>
          <w:jc w:val="center"/>
        </w:trPr>
        <w:tc>
          <w:tcPr>
            <w:tcW w:w="7052"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lastRenderedPageBreak/>
              <w:t>(لخلوف فم الصائم أطيبُ عند الله من ريح المسك)</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45</w:t>
            </w:r>
          </w:p>
        </w:tc>
      </w:tr>
      <w:tr w:rsidR="00323E1E" w:rsidRPr="00323E1E" w:rsidTr="00323E1E">
        <w:trPr>
          <w:trHeight w:val="567"/>
          <w:jc w:val="center"/>
        </w:trPr>
        <w:tc>
          <w:tcPr>
            <w:tcW w:w="7052" w:type="dxa"/>
          </w:tcPr>
          <w:p w:rsidR="00323E1E" w:rsidRPr="00323E1E" w:rsidRDefault="00323E1E" w:rsidP="00323E1E">
            <w:pPr>
              <w:tabs>
                <w:tab w:val="left" w:pos="6693"/>
              </w:tabs>
              <w:rPr>
                <w:rFonts w:ascii="Traditional Arabic" w:hAnsi="Traditional Arabic" w:cs="Traditional Arabic"/>
                <w:sz w:val="36"/>
                <w:szCs w:val="36"/>
                <w:rtl/>
              </w:rPr>
            </w:pPr>
            <w:r w:rsidRPr="00323E1E">
              <w:rPr>
                <w:rFonts w:ascii="Traditional Arabic" w:hAnsi="Traditional Arabic" w:cs="Traditional Arabic"/>
                <w:sz w:val="36"/>
                <w:szCs w:val="36"/>
                <w:rtl/>
              </w:rPr>
              <w:t>(لزوال الدنيا أهون على الله من قتل رجل مسلم)</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142</w:t>
            </w:r>
          </w:p>
        </w:tc>
      </w:tr>
      <w:tr w:rsidR="00323E1E" w:rsidRPr="00323E1E" w:rsidTr="00323E1E">
        <w:trPr>
          <w:trHeight w:val="567"/>
          <w:jc w:val="center"/>
        </w:trPr>
        <w:tc>
          <w:tcPr>
            <w:tcW w:w="7052" w:type="dxa"/>
          </w:tcPr>
          <w:p w:rsidR="00323E1E" w:rsidRPr="00323E1E" w:rsidRDefault="00323E1E" w:rsidP="00323E1E">
            <w:pPr>
              <w:tabs>
                <w:tab w:val="left" w:pos="1158"/>
                <w:tab w:val="center" w:pos="4153"/>
                <w:tab w:val="left" w:pos="7508"/>
              </w:tabs>
              <w:rPr>
                <w:rFonts w:ascii="Traditional Arabic" w:hAnsi="Traditional Arabic" w:cs="Traditional Arabic"/>
                <w:sz w:val="36"/>
                <w:szCs w:val="36"/>
                <w:rtl/>
              </w:rPr>
            </w:pPr>
            <w:r w:rsidRPr="00323E1E">
              <w:rPr>
                <w:rFonts w:ascii="Traditional Arabic" w:hAnsi="Traditional Arabic" w:cs="Traditional Arabic"/>
                <w:sz w:val="36"/>
                <w:szCs w:val="36"/>
                <w:rtl/>
              </w:rPr>
              <w:t>(لعن الله السارق, يسرق البيضة فتقطع يده, ويسرق الحبل فتقطع يده)</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209</w:t>
            </w:r>
          </w:p>
        </w:tc>
      </w:tr>
      <w:tr w:rsidR="00323E1E" w:rsidRPr="00323E1E" w:rsidTr="00323E1E">
        <w:trPr>
          <w:trHeight w:val="567"/>
          <w:jc w:val="center"/>
        </w:trPr>
        <w:tc>
          <w:tcPr>
            <w:tcW w:w="7052" w:type="dxa"/>
          </w:tcPr>
          <w:p w:rsidR="00323E1E" w:rsidRPr="00323E1E" w:rsidRDefault="00323E1E" w:rsidP="00323E1E">
            <w:pPr>
              <w:tabs>
                <w:tab w:val="left" w:pos="1158"/>
                <w:tab w:val="left" w:pos="3188"/>
              </w:tabs>
              <w:rPr>
                <w:rFonts w:ascii="Traditional Arabic" w:hAnsi="Traditional Arabic" w:cs="Traditional Arabic"/>
                <w:sz w:val="36"/>
                <w:szCs w:val="36"/>
                <w:rtl/>
              </w:rPr>
            </w:pPr>
            <w:r w:rsidRPr="00323E1E">
              <w:rPr>
                <w:rFonts w:ascii="Traditional Arabic" w:hAnsi="Traditional Arabic" w:cs="Traditional Arabic"/>
                <w:sz w:val="36"/>
                <w:szCs w:val="36"/>
                <w:rtl/>
              </w:rPr>
              <w:t>(لو يعطى الناس بدعواهم، لادعى ناس دماء رجال وأموالهم، ولكن اليمين على المدعى عليه)</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370</w:t>
            </w:r>
          </w:p>
        </w:tc>
      </w:tr>
      <w:tr w:rsidR="00323E1E" w:rsidRPr="00323E1E" w:rsidTr="00323E1E">
        <w:trPr>
          <w:trHeight w:val="567"/>
          <w:jc w:val="center"/>
        </w:trPr>
        <w:tc>
          <w:tcPr>
            <w:tcW w:w="7052"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(ليس على مختلس ولا منتهب ولا خائن قطع)</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113</w:t>
            </w:r>
          </w:p>
        </w:tc>
      </w:tr>
      <w:tr w:rsidR="00323E1E" w:rsidRPr="00323E1E" w:rsidTr="00323E1E">
        <w:trPr>
          <w:trHeight w:val="567"/>
          <w:jc w:val="center"/>
        </w:trPr>
        <w:tc>
          <w:tcPr>
            <w:tcW w:w="7052" w:type="dxa"/>
          </w:tcPr>
          <w:p w:rsidR="00323E1E" w:rsidRPr="00323E1E" w:rsidRDefault="00323E1E" w:rsidP="00323E1E">
            <w:pPr>
              <w:tabs>
                <w:tab w:val="left" w:pos="1033"/>
              </w:tabs>
              <w:rPr>
                <w:rFonts w:ascii="Traditional Arabic" w:hAnsi="Traditional Arabic" w:cs="Traditional Arabic"/>
                <w:sz w:val="36"/>
                <w:szCs w:val="36"/>
                <w:rtl/>
              </w:rPr>
            </w:pPr>
            <w:r w:rsidRPr="00323E1E">
              <w:rPr>
                <w:rFonts w:ascii="Traditional Arabic" w:hAnsi="Traditional Arabic" w:cs="Traditional Arabic"/>
                <w:sz w:val="36"/>
                <w:szCs w:val="36"/>
                <w:rtl/>
              </w:rPr>
              <w:t>(ليس للقاتل شيء وإن لم يكن له وارث فوارثه أقرب الناس إليه ولا يرث القاتل شيئاً)</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424</w:t>
            </w:r>
          </w:p>
        </w:tc>
      </w:tr>
      <w:tr w:rsidR="00323E1E" w:rsidRPr="00323E1E" w:rsidTr="00323E1E">
        <w:trPr>
          <w:trHeight w:val="567"/>
          <w:jc w:val="center"/>
        </w:trPr>
        <w:tc>
          <w:tcPr>
            <w:tcW w:w="7052" w:type="dxa"/>
          </w:tcPr>
          <w:p w:rsidR="00323E1E" w:rsidRPr="00323E1E" w:rsidRDefault="00323E1E" w:rsidP="00323E1E">
            <w:pPr>
              <w:tabs>
                <w:tab w:val="left" w:pos="1158"/>
                <w:tab w:val="left" w:pos="3188"/>
              </w:tabs>
              <w:rPr>
                <w:rFonts w:ascii="Traditional Arabic" w:hAnsi="Traditional Arabic" w:cs="Traditional Arabic"/>
                <w:sz w:val="36"/>
                <w:szCs w:val="36"/>
                <w:rtl/>
              </w:rPr>
            </w:pPr>
            <w:r w:rsidRPr="00323E1E">
              <w:rPr>
                <w:rFonts w:ascii="Traditional Arabic" w:hAnsi="Traditional Arabic" w:cs="Traditional Arabic"/>
                <w:sz w:val="36"/>
                <w:szCs w:val="36"/>
                <w:rtl/>
              </w:rPr>
              <w:t>(ما أجدكم إلا أن تلحقوا بإبل رسول الله)</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349</w:t>
            </w:r>
          </w:p>
        </w:tc>
      </w:tr>
      <w:tr w:rsidR="00323E1E" w:rsidRPr="00323E1E" w:rsidTr="00323E1E">
        <w:trPr>
          <w:trHeight w:val="567"/>
          <w:jc w:val="center"/>
        </w:trPr>
        <w:tc>
          <w:tcPr>
            <w:tcW w:w="7052" w:type="dxa"/>
          </w:tcPr>
          <w:p w:rsidR="00323E1E" w:rsidRPr="00323E1E" w:rsidRDefault="00323E1E" w:rsidP="00323E1E">
            <w:pPr>
              <w:tabs>
                <w:tab w:val="left" w:pos="1158"/>
                <w:tab w:val="center" w:pos="4153"/>
              </w:tabs>
              <w:rPr>
                <w:rFonts w:ascii="Traditional Arabic" w:hAnsi="Traditional Arabic" w:cs="Traditional Arabic"/>
                <w:sz w:val="36"/>
                <w:szCs w:val="36"/>
                <w:rtl/>
              </w:rPr>
            </w:pPr>
            <w:r w:rsidRPr="00323E1E">
              <w:rPr>
                <w:rFonts w:ascii="Traditional Arabic" w:hAnsi="Traditional Arabic" w:cs="Traditional Arabic"/>
                <w:sz w:val="36"/>
                <w:szCs w:val="36"/>
                <w:rtl/>
              </w:rPr>
              <w:t>(ما أسكر كثيره فقليله حرام)</w:t>
            </w:r>
            <w:r w:rsidRPr="00323E1E">
              <w:rPr>
                <w:rFonts w:ascii="Traditional Arabic" w:hAnsi="Traditional Arabic" w:cs="Traditional Arabic"/>
                <w:sz w:val="36"/>
                <w:szCs w:val="36"/>
                <w:rtl/>
              </w:rPr>
              <w:tab/>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168</w:t>
            </w:r>
          </w:p>
        </w:tc>
      </w:tr>
      <w:tr w:rsidR="00323E1E" w:rsidRPr="00323E1E" w:rsidTr="00323E1E">
        <w:trPr>
          <w:trHeight w:val="567"/>
          <w:jc w:val="center"/>
        </w:trPr>
        <w:tc>
          <w:tcPr>
            <w:tcW w:w="7052" w:type="dxa"/>
          </w:tcPr>
          <w:p w:rsidR="00323E1E" w:rsidRPr="00323E1E" w:rsidRDefault="00323E1E" w:rsidP="00323E1E">
            <w:pPr>
              <w:tabs>
                <w:tab w:val="left" w:pos="1158"/>
                <w:tab w:val="left" w:pos="3188"/>
              </w:tabs>
              <w:rPr>
                <w:rFonts w:ascii="Traditional Arabic" w:hAnsi="Traditional Arabic" w:cs="Traditional Arabic"/>
                <w:sz w:val="36"/>
                <w:szCs w:val="36"/>
                <w:rtl/>
              </w:rPr>
            </w:pPr>
            <w:r w:rsidRPr="00323E1E">
              <w:rPr>
                <w:rFonts w:ascii="Traditional Arabic" w:hAnsi="Traditional Arabic" w:cs="Traditional Arabic"/>
                <w:sz w:val="36"/>
                <w:szCs w:val="36"/>
                <w:rtl/>
              </w:rPr>
              <w:t>(مثل القائم على حدود الله والواقع فيها كمثل قوم استهموا على سفينة فأصاب بعضهم أعلاها وبعضهم أسفلها, فكان الذين في أسفلها إذا استقوا من الماء مروا على من فوقهم, فقالوا: إنا خرقنا في نصيبنا خرقاً ولم نؤذ من فوقنا, فإن يتركوهم وما أرادوا هلكوا جميعاً, وإن أخذوا على أيديهم نجوا ونجوا جميعاً)</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347</w:t>
            </w:r>
          </w:p>
        </w:tc>
      </w:tr>
      <w:tr w:rsidR="00323E1E" w:rsidRPr="00323E1E" w:rsidTr="00323E1E">
        <w:trPr>
          <w:trHeight w:val="567"/>
          <w:jc w:val="center"/>
        </w:trPr>
        <w:tc>
          <w:tcPr>
            <w:tcW w:w="7052" w:type="dxa"/>
          </w:tcPr>
          <w:p w:rsidR="00323E1E" w:rsidRPr="00323E1E" w:rsidRDefault="00323E1E" w:rsidP="00323E1E">
            <w:pPr>
              <w:tabs>
                <w:tab w:val="left" w:pos="1158"/>
                <w:tab w:val="center" w:pos="4153"/>
              </w:tabs>
              <w:rPr>
                <w:rFonts w:ascii="Traditional Arabic" w:hAnsi="Traditional Arabic" w:cs="Traditional Arabic"/>
                <w:sz w:val="36"/>
                <w:szCs w:val="36"/>
                <w:rtl/>
              </w:rPr>
            </w:pPr>
            <w:r w:rsidRPr="00323E1E">
              <w:rPr>
                <w:rFonts w:ascii="Traditional Arabic" w:hAnsi="Traditional Arabic" w:cs="Traditional Arabic"/>
                <w:sz w:val="36"/>
                <w:szCs w:val="36"/>
                <w:rtl/>
              </w:rPr>
              <w:t>(ملعون من ضر مسلماً)</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158</w:t>
            </w:r>
          </w:p>
        </w:tc>
      </w:tr>
      <w:tr w:rsidR="00323E1E" w:rsidRPr="00323E1E" w:rsidTr="00323E1E">
        <w:trPr>
          <w:trHeight w:val="567"/>
          <w:jc w:val="center"/>
        </w:trPr>
        <w:tc>
          <w:tcPr>
            <w:tcW w:w="7052" w:type="dxa"/>
          </w:tcPr>
          <w:p w:rsidR="00323E1E" w:rsidRPr="00323E1E" w:rsidRDefault="00323E1E" w:rsidP="00323E1E">
            <w:pPr>
              <w:tabs>
                <w:tab w:val="left" w:pos="1158"/>
              </w:tabs>
              <w:rPr>
                <w:rFonts w:ascii="Traditional Arabic" w:hAnsi="Traditional Arabic" w:cs="Traditional Arabic"/>
                <w:sz w:val="36"/>
                <w:szCs w:val="36"/>
                <w:rtl/>
              </w:rPr>
            </w:pPr>
            <w:r w:rsidRPr="00323E1E">
              <w:rPr>
                <w:rFonts w:ascii="Traditional Arabic" w:hAnsi="Traditional Arabic" w:cs="Traditional Arabic"/>
                <w:sz w:val="36"/>
                <w:szCs w:val="36"/>
                <w:rtl/>
              </w:rPr>
              <w:t>(من أخذ من الأرض شيئاً بغير حقه خسف به يوم القيامة إلى سبع أرضين)</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113</w:t>
            </w:r>
          </w:p>
        </w:tc>
      </w:tr>
      <w:tr w:rsidR="00323E1E" w:rsidRPr="00323E1E" w:rsidTr="00323E1E">
        <w:trPr>
          <w:trHeight w:val="567"/>
          <w:jc w:val="center"/>
        </w:trPr>
        <w:tc>
          <w:tcPr>
            <w:tcW w:w="7052" w:type="dxa"/>
          </w:tcPr>
          <w:p w:rsidR="00323E1E" w:rsidRPr="00323E1E" w:rsidRDefault="00323E1E" w:rsidP="00323E1E">
            <w:pPr>
              <w:tabs>
                <w:tab w:val="left" w:pos="1141"/>
              </w:tabs>
              <w:rPr>
                <w:rFonts w:ascii="Traditional Arabic" w:hAnsi="Traditional Arabic" w:cs="Traditional Arabic"/>
                <w:sz w:val="36"/>
                <w:szCs w:val="36"/>
                <w:rtl/>
              </w:rPr>
            </w:pPr>
            <w:r w:rsidRPr="00323E1E">
              <w:rPr>
                <w:rFonts w:ascii="Traditional Arabic" w:hAnsi="Traditional Arabic" w:cs="Traditional Arabic"/>
                <w:sz w:val="36"/>
                <w:szCs w:val="36"/>
                <w:rtl/>
              </w:rPr>
              <w:t>(من أشار إلى أخيه بحديدة فإن الملائكة تلعنه حتى يدعها, وإن كان أخاه لأبيه وأمه)</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147</w:t>
            </w:r>
          </w:p>
        </w:tc>
      </w:tr>
      <w:tr w:rsidR="00323E1E" w:rsidRPr="00323E1E" w:rsidTr="00323E1E">
        <w:trPr>
          <w:trHeight w:val="567"/>
          <w:jc w:val="center"/>
        </w:trPr>
        <w:tc>
          <w:tcPr>
            <w:tcW w:w="7052" w:type="dxa"/>
          </w:tcPr>
          <w:p w:rsidR="00323E1E" w:rsidRPr="00323E1E" w:rsidRDefault="00323E1E" w:rsidP="00323E1E">
            <w:pPr>
              <w:tabs>
                <w:tab w:val="left" w:pos="1158"/>
                <w:tab w:val="left" w:pos="3188"/>
              </w:tabs>
              <w:rPr>
                <w:rFonts w:ascii="Traditional Arabic" w:hAnsi="Traditional Arabic" w:cs="Traditional Arabic"/>
                <w:sz w:val="36"/>
                <w:szCs w:val="36"/>
                <w:rtl/>
              </w:rPr>
            </w:pPr>
            <w:r w:rsidRPr="00323E1E">
              <w:rPr>
                <w:rFonts w:ascii="Traditional Arabic" w:hAnsi="Traditional Arabic" w:cs="Traditional Arabic"/>
                <w:sz w:val="36"/>
                <w:szCs w:val="36"/>
                <w:rtl/>
              </w:rPr>
              <w:t>(من أصاب بفيه من ذي حاجة غير متخذ خبنة فلا شيء عليه, ومن خرج منه بشيء فعليه غرامة مثلية والعقوبة, ومن سرق منه شيئاً بعد أن يؤويه الجرين فبلغ ثمن المجن فعليه القطع)</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420</w:t>
            </w:r>
          </w:p>
        </w:tc>
      </w:tr>
      <w:tr w:rsidR="00323E1E" w:rsidRPr="00323E1E" w:rsidTr="00323E1E">
        <w:trPr>
          <w:trHeight w:val="567"/>
          <w:jc w:val="center"/>
        </w:trPr>
        <w:tc>
          <w:tcPr>
            <w:tcW w:w="7052" w:type="dxa"/>
          </w:tcPr>
          <w:p w:rsidR="00323E1E" w:rsidRPr="00323E1E" w:rsidRDefault="00323E1E" w:rsidP="00323E1E">
            <w:pPr>
              <w:tabs>
                <w:tab w:val="left" w:pos="1158"/>
                <w:tab w:val="center" w:pos="4153"/>
              </w:tabs>
              <w:rPr>
                <w:rFonts w:ascii="Traditional Arabic" w:hAnsi="Traditional Arabic" w:cs="Traditional Arabic"/>
                <w:sz w:val="36"/>
                <w:szCs w:val="36"/>
                <w:rtl/>
              </w:rPr>
            </w:pPr>
            <w:r w:rsidRPr="00323E1E">
              <w:rPr>
                <w:rFonts w:ascii="Traditional Arabic" w:hAnsi="Traditional Arabic" w:cs="Traditional Arabic"/>
                <w:sz w:val="36"/>
                <w:szCs w:val="36"/>
                <w:rtl/>
              </w:rPr>
              <w:t>(من أطاعني فقد أطاع الله ومن عصاني فقد عصى الله, ومن أطاع أميري فقد أطاعني ومن عصى أميري فقد عصاني)</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200-227</w:t>
            </w:r>
          </w:p>
        </w:tc>
      </w:tr>
      <w:tr w:rsidR="00323E1E" w:rsidRPr="00323E1E" w:rsidTr="00323E1E">
        <w:trPr>
          <w:trHeight w:val="567"/>
          <w:jc w:val="center"/>
        </w:trPr>
        <w:tc>
          <w:tcPr>
            <w:tcW w:w="7052" w:type="dxa"/>
          </w:tcPr>
          <w:p w:rsidR="00323E1E" w:rsidRPr="00323E1E" w:rsidRDefault="00323E1E" w:rsidP="00323E1E">
            <w:pPr>
              <w:tabs>
                <w:tab w:val="left" w:pos="1158"/>
                <w:tab w:val="left" w:pos="3188"/>
              </w:tabs>
              <w:rPr>
                <w:rFonts w:ascii="Traditional Arabic" w:hAnsi="Traditional Arabic" w:cs="Traditional Arabic"/>
                <w:sz w:val="36"/>
                <w:szCs w:val="36"/>
                <w:rtl/>
              </w:rPr>
            </w:pPr>
            <w:r w:rsidRPr="00323E1E">
              <w:rPr>
                <w:rFonts w:ascii="Traditional Arabic" w:hAnsi="Traditional Arabic" w:cs="Traditional Arabic"/>
                <w:sz w:val="36"/>
                <w:szCs w:val="36"/>
                <w:rtl/>
              </w:rPr>
              <w:lastRenderedPageBreak/>
              <w:t>(من أكل ثوماً أو بصلاً فليعتزلنا وليقعد في بيته)</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296</w:t>
            </w:r>
          </w:p>
        </w:tc>
      </w:tr>
      <w:tr w:rsidR="00323E1E" w:rsidRPr="00323E1E" w:rsidTr="00323E1E">
        <w:trPr>
          <w:trHeight w:val="567"/>
          <w:jc w:val="center"/>
        </w:trPr>
        <w:tc>
          <w:tcPr>
            <w:tcW w:w="7052" w:type="dxa"/>
          </w:tcPr>
          <w:p w:rsidR="00323E1E" w:rsidRPr="00323E1E" w:rsidRDefault="00323E1E" w:rsidP="00323E1E">
            <w:pPr>
              <w:tabs>
                <w:tab w:val="left" w:pos="1158"/>
                <w:tab w:val="left" w:pos="3188"/>
              </w:tabs>
              <w:rPr>
                <w:rFonts w:ascii="Traditional Arabic" w:hAnsi="Traditional Arabic" w:cs="Traditional Arabic"/>
                <w:sz w:val="36"/>
                <w:szCs w:val="36"/>
                <w:rtl/>
              </w:rPr>
            </w:pPr>
            <w:r w:rsidRPr="00323E1E">
              <w:rPr>
                <w:rFonts w:ascii="Traditional Arabic" w:hAnsi="Traditional Arabic" w:cs="Traditional Arabic"/>
                <w:sz w:val="36"/>
                <w:szCs w:val="36"/>
                <w:rtl/>
              </w:rPr>
              <w:t>(من رأى منكم منكراً فليغيره بيده, فإن لم يستطع فبلسانه, فإن لم يستطع فبقلبه وذلك أضعف الإيمان)</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198-347</w:t>
            </w:r>
          </w:p>
        </w:tc>
      </w:tr>
      <w:tr w:rsidR="00323E1E" w:rsidRPr="00323E1E" w:rsidTr="00323E1E">
        <w:trPr>
          <w:trHeight w:val="567"/>
          <w:jc w:val="center"/>
        </w:trPr>
        <w:tc>
          <w:tcPr>
            <w:tcW w:w="7052" w:type="dxa"/>
          </w:tcPr>
          <w:p w:rsidR="00323E1E" w:rsidRPr="00323E1E" w:rsidRDefault="00323E1E" w:rsidP="00323E1E">
            <w:pPr>
              <w:tabs>
                <w:tab w:val="left" w:pos="1158"/>
              </w:tabs>
              <w:rPr>
                <w:rFonts w:ascii="Traditional Arabic" w:hAnsi="Traditional Arabic" w:cs="Traditional Arabic"/>
                <w:sz w:val="36"/>
                <w:szCs w:val="36"/>
                <w:rtl/>
              </w:rPr>
            </w:pPr>
            <w:r w:rsidRPr="00323E1E">
              <w:rPr>
                <w:rFonts w:ascii="Traditional Arabic" w:hAnsi="Traditional Arabic" w:cs="Traditional Arabic"/>
                <w:sz w:val="36"/>
                <w:szCs w:val="36"/>
                <w:rtl/>
              </w:rPr>
              <w:t>(من قتل معاهداً لم يرح رائحة الجنة, وإن ريحها توجد من مسيرة أربعين عاماً)</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143</w:t>
            </w:r>
          </w:p>
        </w:tc>
      </w:tr>
      <w:tr w:rsidR="00323E1E" w:rsidRPr="00323E1E" w:rsidTr="00323E1E">
        <w:trPr>
          <w:trHeight w:val="567"/>
          <w:jc w:val="center"/>
        </w:trPr>
        <w:tc>
          <w:tcPr>
            <w:tcW w:w="7052"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(من كذب عليَّ متعمداً فليتبوأ مقعده من النار)</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122</w:t>
            </w:r>
          </w:p>
        </w:tc>
      </w:tr>
      <w:tr w:rsidR="00323E1E" w:rsidRPr="00323E1E" w:rsidTr="00323E1E">
        <w:trPr>
          <w:trHeight w:val="567"/>
          <w:jc w:val="center"/>
        </w:trPr>
        <w:tc>
          <w:tcPr>
            <w:tcW w:w="7052" w:type="dxa"/>
          </w:tcPr>
          <w:p w:rsidR="00323E1E" w:rsidRPr="00323E1E" w:rsidRDefault="00323E1E" w:rsidP="00323E1E">
            <w:pPr>
              <w:tabs>
                <w:tab w:val="left" w:pos="1158"/>
                <w:tab w:val="center" w:pos="4153"/>
              </w:tabs>
              <w:rPr>
                <w:rFonts w:ascii="Traditional Arabic" w:hAnsi="Traditional Arabic" w:cs="Traditional Arabic"/>
                <w:sz w:val="36"/>
                <w:szCs w:val="36"/>
                <w:rtl/>
              </w:rPr>
            </w:pPr>
            <w:r w:rsidRPr="00323E1E">
              <w:rPr>
                <w:rFonts w:ascii="Traditional Arabic" w:hAnsi="Traditional Arabic" w:cs="Traditional Arabic"/>
                <w:sz w:val="36"/>
                <w:szCs w:val="36"/>
                <w:rtl/>
              </w:rPr>
              <w:t>نهى رسول الله صلى الله عليه وسلم عن كل مسكر ومفتر</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hint="cs"/>
                <w:sz w:val="32"/>
                <w:szCs w:val="32"/>
                <w:rtl/>
              </w:rPr>
              <w:t>168</w:t>
            </w:r>
          </w:p>
        </w:tc>
      </w:tr>
      <w:tr w:rsidR="00323E1E" w:rsidRPr="00323E1E" w:rsidTr="00323E1E">
        <w:trPr>
          <w:trHeight w:val="567"/>
          <w:jc w:val="center"/>
        </w:trPr>
        <w:tc>
          <w:tcPr>
            <w:tcW w:w="7052" w:type="dxa"/>
          </w:tcPr>
          <w:p w:rsidR="00323E1E" w:rsidRPr="00323E1E" w:rsidRDefault="00323E1E" w:rsidP="00323E1E">
            <w:pPr>
              <w:tabs>
                <w:tab w:val="left" w:pos="1158"/>
              </w:tabs>
              <w:rPr>
                <w:rFonts w:ascii="Traditional Arabic" w:hAnsi="Traditional Arabic" w:cs="Traditional Arabic"/>
                <w:sz w:val="36"/>
                <w:szCs w:val="36"/>
                <w:rtl/>
              </w:rPr>
            </w:pPr>
            <w:r w:rsidRPr="00323E1E">
              <w:rPr>
                <w:rFonts w:ascii="Traditional Arabic" w:hAnsi="Traditional Arabic" w:cs="Traditional Arabic"/>
                <w:sz w:val="36"/>
                <w:szCs w:val="36"/>
                <w:rtl/>
              </w:rPr>
              <w:t>(وتغيثوا الملهوف وتهدوا الضال)</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274</w:t>
            </w:r>
          </w:p>
        </w:tc>
      </w:tr>
      <w:tr w:rsidR="00323E1E" w:rsidRPr="00323E1E" w:rsidTr="00323E1E">
        <w:trPr>
          <w:trHeight w:val="567"/>
          <w:jc w:val="center"/>
        </w:trPr>
        <w:tc>
          <w:tcPr>
            <w:tcW w:w="7052" w:type="dxa"/>
          </w:tcPr>
          <w:p w:rsidR="00323E1E" w:rsidRPr="00323E1E" w:rsidRDefault="00323E1E" w:rsidP="00323E1E">
            <w:pPr>
              <w:tabs>
                <w:tab w:val="left" w:pos="6693"/>
              </w:tabs>
              <w:rPr>
                <w:rFonts w:ascii="Traditional Arabic" w:hAnsi="Traditional Arabic" w:cs="Traditional Arabic"/>
                <w:sz w:val="36"/>
                <w:szCs w:val="36"/>
                <w:rtl/>
              </w:rPr>
            </w:pPr>
            <w:r w:rsidRPr="00323E1E">
              <w:rPr>
                <w:rFonts w:ascii="Traditional Arabic" w:hAnsi="Traditional Arabic" w:cs="Traditional Arabic"/>
                <w:sz w:val="36"/>
                <w:szCs w:val="36"/>
                <w:rtl/>
              </w:rPr>
              <w:t>(ويل للذي يحدث فيكذب ليضحك به القوم, ويل له ويل له)</w:t>
            </w:r>
          </w:p>
        </w:tc>
        <w:tc>
          <w:tcPr>
            <w:tcW w:w="1951" w:type="dxa"/>
          </w:tcPr>
          <w:p w:rsidR="00323E1E" w:rsidRPr="00323E1E" w:rsidRDefault="00323E1E" w:rsidP="00323E1E">
            <w:pPr>
              <w:jc w:val="center"/>
              <w:rPr>
                <w:rFonts w:ascii="Traditional Arabic" w:hAnsi="Traditional Arabic" w:cs="Traditional Arabic"/>
                <w:sz w:val="32"/>
                <w:szCs w:val="32"/>
                <w:rtl/>
              </w:rPr>
            </w:pPr>
            <w:r w:rsidRPr="00323E1E">
              <w:rPr>
                <w:rFonts w:ascii="Traditional Arabic" w:hAnsi="Traditional Arabic" w:cs="Traditional Arabic"/>
                <w:sz w:val="32"/>
                <w:szCs w:val="32"/>
                <w:rtl/>
              </w:rPr>
              <w:t>123</w:t>
            </w:r>
          </w:p>
        </w:tc>
      </w:tr>
    </w:tbl>
    <w:p w:rsidR="00B85D68" w:rsidRDefault="00B85D68" w:rsidP="00323E1E">
      <w:pPr>
        <w:rPr>
          <w:rFonts w:ascii="Calibri" w:eastAsia="Calibri" w:hAnsi="Calibri" w:cs="Arial"/>
          <w:rtl/>
        </w:rPr>
      </w:pPr>
    </w:p>
    <w:p w:rsidR="00B85D68" w:rsidRDefault="00B85D68">
      <w:pPr>
        <w:bidi w:val="0"/>
        <w:rPr>
          <w:rFonts w:ascii="Calibri" w:eastAsia="Calibri" w:hAnsi="Calibri" w:cs="Arial"/>
          <w:rtl/>
        </w:rPr>
      </w:pPr>
      <w:r>
        <w:rPr>
          <w:rFonts w:ascii="Calibri" w:eastAsia="Calibri" w:hAnsi="Calibri" w:cs="Arial"/>
          <w:rtl/>
        </w:rPr>
        <w:br w:type="page"/>
      </w:r>
    </w:p>
    <w:p w:rsidR="00323E1E" w:rsidRPr="00323E1E" w:rsidRDefault="00323E1E" w:rsidP="00323E1E">
      <w:pPr>
        <w:rPr>
          <w:rFonts w:ascii="Calibri" w:eastAsia="Calibri" w:hAnsi="Calibri" w:cs="Arial"/>
          <w:rtl/>
        </w:rPr>
      </w:pPr>
    </w:p>
    <w:p w:rsidR="00323E1E" w:rsidRPr="00323E1E" w:rsidRDefault="00B85D68" w:rsidP="00323E1E">
      <w:pPr>
        <w:bidi w:val="0"/>
        <w:rPr>
          <w:rFonts w:ascii="Calibri" w:eastAsia="Calibri" w:hAnsi="Calibri" w:cs="Arial"/>
          <w:rtl/>
        </w:rPr>
      </w:pPr>
      <w:r w:rsidRPr="00323E1E">
        <w:rPr>
          <w:rFonts w:ascii="Traditional Arabic" w:eastAsia="Times New Roman" w:hAnsi="Traditional Arabic" w:cs="Traditional Arabic"/>
          <w:noProof/>
          <w:sz w:val="36"/>
          <w:szCs w:val="36"/>
        </w:rPr>
        <mc:AlternateContent>
          <mc:Choice Requires="wps">
            <w:drawing>
              <wp:anchor distT="0" distB="0" distL="114300" distR="114300" simplePos="0" relativeHeight="251790336" behindDoc="0" locked="0" layoutInCell="1" allowOverlap="1" wp14:anchorId="37C572E4" wp14:editId="2CD55BDD">
                <wp:simplePos x="0" y="0"/>
                <wp:positionH relativeFrom="column">
                  <wp:posOffset>-374015</wp:posOffset>
                </wp:positionH>
                <wp:positionV relativeFrom="paragraph">
                  <wp:posOffset>2729865</wp:posOffset>
                </wp:positionV>
                <wp:extent cx="6038850" cy="2621280"/>
                <wp:effectExtent l="19050" t="19050" r="38100" b="45720"/>
                <wp:wrapNone/>
                <wp:docPr id="47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2621280"/>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Default="005950BF" w:rsidP="00B85D68">
                            <w:pPr>
                              <w:rPr>
                                <w:rFonts w:ascii="Traditional Arabic" w:hAnsi="Traditional Arabic" w:cs="Traditional Arabic"/>
                                <w:b/>
                                <w:bCs/>
                                <w:sz w:val="56"/>
                                <w:szCs w:val="56"/>
                                <w:rtl/>
                              </w:rPr>
                            </w:pPr>
                          </w:p>
                          <w:p w:rsidR="005950BF" w:rsidRPr="00B85D68" w:rsidRDefault="005950BF" w:rsidP="00B85D68">
                            <w:pPr>
                              <w:jc w:val="center"/>
                              <w:rPr>
                                <w:rFonts w:ascii="Traditional Arabic" w:hAnsi="Traditional Arabic" w:cs="Traditional Arabic"/>
                                <w:b/>
                                <w:bCs/>
                                <w:sz w:val="56"/>
                                <w:szCs w:val="56"/>
                                <w:rtl/>
                              </w:rPr>
                            </w:pPr>
                            <w:r w:rsidRPr="00B85D68">
                              <w:rPr>
                                <w:rFonts w:ascii="Traditional Arabic" w:hAnsi="Traditional Arabic" w:cs="Traditional Arabic"/>
                                <w:b/>
                                <w:bCs/>
                                <w:sz w:val="56"/>
                                <w:szCs w:val="56"/>
                                <w:rtl/>
                              </w:rPr>
                              <w:t>ف</w:t>
                            </w:r>
                            <w:r>
                              <w:rPr>
                                <w:rFonts w:ascii="Traditional Arabic" w:hAnsi="Traditional Arabic" w:cs="Traditional Arabic" w:hint="cs"/>
                                <w:b/>
                                <w:bCs/>
                                <w:sz w:val="56"/>
                                <w:szCs w:val="56"/>
                                <w:rtl/>
                              </w:rPr>
                              <w:t>ــــ</w:t>
                            </w:r>
                            <w:r w:rsidRPr="00B85D68">
                              <w:rPr>
                                <w:rFonts w:ascii="Traditional Arabic" w:hAnsi="Traditional Arabic" w:cs="Traditional Arabic"/>
                                <w:b/>
                                <w:bCs/>
                                <w:sz w:val="56"/>
                                <w:szCs w:val="56"/>
                                <w:rtl/>
                              </w:rPr>
                              <w:t>ه</w:t>
                            </w:r>
                            <w:r>
                              <w:rPr>
                                <w:rFonts w:ascii="Traditional Arabic" w:hAnsi="Traditional Arabic" w:cs="Traditional Arabic" w:hint="cs"/>
                                <w:b/>
                                <w:bCs/>
                                <w:sz w:val="56"/>
                                <w:szCs w:val="56"/>
                                <w:rtl/>
                              </w:rPr>
                              <w:t>ـــ</w:t>
                            </w:r>
                            <w:r w:rsidRPr="00B85D68">
                              <w:rPr>
                                <w:rFonts w:ascii="Traditional Arabic" w:hAnsi="Traditional Arabic" w:cs="Traditional Arabic"/>
                                <w:b/>
                                <w:bCs/>
                                <w:sz w:val="56"/>
                                <w:szCs w:val="56"/>
                                <w:rtl/>
                              </w:rPr>
                              <w:t xml:space="preserve">رس </w:t>
                            </w:r>
                            <w:r>
                              <w:rPr>
                                <w:rFonts w:ascii="Traditional Arabic" w:hAnsi="Traditional Arabic" w:cs="Traditional Arabic" w:hint="cs"/>
                                <w:b/>
                                <w:bCs/>
                                <w:sz w:val="56"/>
                                <w:szCs w:val="56"/>
                                <w:rtl/>
                              </w:rPr>
                              <w:t>الآثـــــــــــــار</w:t>
                            </w:r>
                          </w:p>
                          <w:p w:rsidR="005950BF" w:rsidRPr="004A3A84" w:rsidRDefault="005950BF" w:rsidP="00B85D68">
                            <w:pPr>
                              <w:rPr>
                                <w:rFonts w:ascii="Traditional Arabic" w:hAnsi="Traditional Arabic" w:cs="Traditional Arabic"/>
                                <w:sz w:val="40"/>
                                <w:szCs w:val="40"/>
                              </w:rPr>
                            </w:pPr>
                          </w:p>
                          <w:p w:rsidR="005950BF" w:rsidRPr="004A3A84" w:rsidRDefault="005950BF" w:rsidP="00B85D68">
                            <w:pPr>
                              <w:rPr>
                                <w:rFonts w:ascii="Traditional Arabic" w:hAnsi="Traditional Arabic" w:cs="Traditional Arabic"/>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80" style="position:absolute;margin-left:-29.45pt;margin-top:214.95pt;width:475.5pt;height:206.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" strokeweight="5pt">
                <v:stroke linestyle="thickThin"/>
                <v:shadow color="#868686"/>
                <v:textbox>
                  <w:txbxContent>
                    <w:p w:rsidR="005950BF" w:rsidRDefault="005950BF" w:rsidP="00B85D68">
                      <w:pPr>
                        <w:rPr>
                          <w:rFonts w:ascii="Traditional Arabic" w:hAnsi="Traditional Arabic" w:cs="Traditional Arabic"/>
                          <w:b/>
                          <w:bCs/>
                          <w:sz w:val="56"/>
                          <w:szCs w:val="56"/>
                          <w:rtl/>
                        </w:rPr>
                      </w:pPr>
                    </w:p>
                    <w:p w:rsidR="005950BF" w:rsidRPr="00B85D68" w:rsidRDefault="005950BF" w:rsidP="00B85D68">
                      <w:pPr>
                        <w:jc w:val="center"/>
                        <w:rPr>
                          <w:rFonts w:ascii="Traditional Arabic" w:hAnsi="Traditional Arabic" w:cs="Traditional Arabic"/>
                          <w:b/>
                          <w:bCs/>
                          <w:sz w:val="56"/>
                          <w:szCs w:val="56"/>
                          <w:rtl/>
                        </w:rPr>
                      </w:pPr>
                      <w:r w:rsidRPr="00B85D68">
                        <w:rPr>
                          <w:rFonts w:ascii="Traditional Arabic" w:hAnsi="Traditional Arabic" w:cs="Traditional Arabic"/>
                          <w:b/>
                          <w:bCs/>
                          <w:sz w:val="56"/>
                          <w:szCs w:val="56"/>
                          <w:rtl/>
                        </w:rPr>
                        <w:t>ف</w:t>
                      </w:r>
                      <w:r>
                        <w:rPr>
                          <w:rFonts w:ascii="Traditional Arabic" w:hAnsi="Traditional Arabic" w:cs="Traditional Arabic" w:hint="cs"/>
                          <w:b/>
                          <w:bCs/>
                          <w:sz w:val="56"/>
                          <w:szCs w:val="56"/>
                          <w:rtl/>
                        </w:rPr>
                        <w:t>ــــ</w:t>
                      </w:r>
                      <w:r w:rsidRPr="00B85D68">
                        <w:rPr>
                          <w:rFonts w:ascii="Traditional Arabic" w:hAnsi="Traditional Arabic" w:cs="Traditional Arabic"/>
                          <w:b/>
                          <w:bCs/>
                          <w:sz w:val="56"/>
                          <w:szCs w:val="56"/>
                          <w:rtl/>
                        </w:rPr>
                        <w:t>ه</w:t>
                      </w:r>
                      <w:r>
                        <w:rPr>
                          <w:rFonts w:ascii="Traditional Arabic" w:hAnsi="Traditional Arabic" w:cs="Traditional Arabic" w:hint="cs"/>
                          <w:b/>
                          <w:bCs/>
                          <w:sz w:val="56"/>
                          <w:szCs w:val="56"/>
                          <w:rtl/>
                        </w:rPr>
                        <w:t>ـــ</w:t>
                      </w:r>
                      <w:r w:rsidRPr="00B85D68">
                        <w:rPr>
                          <w:rFonts w:ascii="Traditional Arabic" w:hAnsi="Traditional Arabic" w:cs="Traditional Arabic"/>
                          <w:b/>
                          <w:bCs/>
                          <w:sz w:val="56"/>
                          <w:szCs w:val="56"/>
                          <w:rtl/>
                        </w:rPr>
                        <w:t xml:space="preserve">رس </w:t>
                      </w:r>
                      <w:r>
                        <w:rPr>
                          <w:rFonts w:ascii="Traditional Arabic" w:hAnsi="Traditional Arabic" w:cs="Traditional Arabic" w:hint="cs"/>
                          <w:b/>
                          <w:bCs/>
                          <w:sz w:val="56"/>
                          <w:szCs w:val="56"/>
                          <w:rtl/>
                        </w:rPr>
                        <w:t>الآثـــــــــــــار</w:t>
                      </w:r>
                    </w:p>
                    <w:p w:rsidR="005950BF" w:rsidRPr="004A3A84" w:rsidRDefault="005950BF" w:rsidP="00B85D68">
                      <w:pPr>
                        <w:rPr>
                          <w:rFonts w:ascii="Traditional Arabic" w:hAnsi="Traditional Arabic" w:cs="Traditional Arabic"/>
                          <w:sz w:val="40"/>
                          <w:szCs w:val="40"/>
                        </w:rPr>
                      </w:pPr>
                    </w:p>
                    <w:p w:rsidR="005950BF" w:rsidRPr="004A3A84" w:rsidRDefault="005950BF" w:rsidP="00B85D68">
                      <w:pPr>
                        <w:rPr>
                          <w:rFonts w:ascii="Traditional Arabic" w:hAnsi="Traditional Arabic" w:cs="Traditional Arabic"/>
                          <w:sz w:val="40"/>
                          <w:szCs w:val="40"/>
                        </w:rPr>
                      </w:pPr>
                    </w:p>
                  </w:txbxContent>
                </v:textbox>
              </v:roundrect>
            </w:pict>
          </mc:Fallback>
        </mc:AlternateContent>
      </w:r>
      <w:r w:rsidR="00323E1E" w:rsidRPr="00323E1E">
        <w:rPr>
          <w:rFonts w:ascii="Calibri" w:eastAsia="Calibri" w:hAnsi="Calibri" w:cs="Arial"/>
          <w:rtl/>
        </w:rPr>
        <w:br w:type="page"/>
      </w:r>
    </w:p>
    <w:tbl>
      <w:tblPr>
        <w:tblStyle w:val="ab"/>
        <w:bidiVisual/>
        <w:tblW w:w="0" w:type="auto"/>
        <w:tblLook w:val="04A0" w:firstRow="1" w:lastRow="0" w:firstColumn="1" w:lastColumn="0" w:noHBand="0" w:noVBand="1"/>
      </w:tblPr>
      <w:tblGrid>
        <w:gridCol w:w="5067"/>
        <w:gridCol w:w="2410"/>
        <w:gridCol w:w="1067"/>
      </w:tblGrid>
      <w:tr w:rsidR="00323E1E" w:rsidRPr="00323E1E" w:rsidTr="00323E1E">
        <w:trPr>
          <w:trHeight w:val="567"/>
        </w:trPr>
        <w:tc>
          <w:tcPr>
            <w:tcW w:w="8544" w:type="dxa"/>
            <w:gridSpan w:val="3"/>
          </w:tcPr>
          <w:p w:rsidR="00323E1E" w:rsidRPr="00323E1E" w:rsidRDefault="00323E1E" w:rsidP="00323E1E">
            <w:pPr>
              <w:jc w:val="center"/>
              <w:rPr>
                <w:rFonts w:ascii="Traditional Arabic" w:hAnsi="Traditional Arabic" w:cs="Traditional Arabic"/>
                <w:b/>
                <w:bCs/>
                <w:sz w:val="48"/>
                <w:szCs w:val="48"/>
                <w:rtl/>
              </w:rPr>
            </w:pPr>
            <w:r w:rsidRPr="00323E1E">
              <w:rPr>
                <w:rFonts w:ascii="Traditional Arabic" w:hAnsi="Traditional Arabic" w:cs="Traditional Arabic" w:hint="cs"/>
                <w:b/>
                <w:bCs/>
                <w:sz w:val="48"/>
                <w:szCs w:val="48"/>
                <w:rtl/>
              </w:rPr>
              <w:lastRenderedPageBreak/>
              <w:t>ثالثاً: فهرس الآثار</w:t>
            </w:r>
          </w:p>
        </w:tc>
      </w:tr>
      <w:tr w:rsidR="00323E1E" w:rsidRPr="00323E1E" w:rsidTr="00323E1E">
        <w:trPr>
          <w:trHeight w:val="567"/>
        </w:trPr>
        <w:tc>
          <w:tcPr>
            <w:tcW w:w="5067" w:type="dxa"/>
          </w:tcPr>
          <w:p w:rsidR="00323E1E" w:rsidRPr="00323E1E" w:rsidRDefault="00323E1E" w:rsidP="00323E1E">
            <w:pPr>
              <w:jc w:val="center"/>
              <w:rPr>
                <w:rFonts w:ascii="Traditional Arabic" w:hAnsi="Traditional Arabic" w:cs="Traditional Arabic"/>
                <w:b/>
                <w:bCs/>
                <w:sz w:val="40"/>
                <w:szCs w:val="40"/>
                <w:rtl/>
              </w:rPr>
            </w:pPr>
            <w:r w:rsidRPr="00323E1E">
              <w:rPr>
                <w:rFonts w:ascii="Traditional Arabic" w:hAnsi="Traditional Arabic" w:cs="Traditional Arabic"/>
                <w:b/>
                <w:bCs/>
                <w:sz w:val="40"/>
                <w:szCs w:val="40"/>
                <w:rtl/>
              </w:rPr>
              <w:t>نص الأثر</w:t>
            </w:r>
          </w:p>
        </w:tc>
        <w:tc>
          <w:tcPr>
            <w:tcW w:w="2410" w:type="dxa"/>
          </w:tcPr>
          <w:p w:rsidR="00323E1E" w:rsidRPr="00323E1E" w:rsidRDefault="00323E1E" w:rsidP="00323E1E">
            <w:pPr>
              <w:jc w:val="center"/>
              <w:rPr>
                <w:rFonts w:ascii="Traditional Arabic" w:hAnsi="Traditional Arabic" w:cs="Traditional Arabic"/>
                <w:b/>
                <w:bCs/>
                <w:sz w:val="36"/>
                <w:szCs w:val="36"/>
                <w:rtl/>
              </w:rPr>
            </w:pPr>
            <w:r w:rsidRPr="00323E1E">
              <w:rPr>
                <w:rFonts w:ascii="Traditional Arabic" w:hAnsi="Traditional Arabic" w:cs="Traditional Arabic"/>
                <w:b/>
                <w:bCs/>
                <w:sz w:val="36"/>
                <w:szCs w:val="36"/>
                <w:rtl/>
              </w:rPr>
              <w:t>الراوي</w:t>
            </w:r>
          </w:p>
        </w:tc>
        <w:tc>
          <w:tcPr>
            <w:tcW w:w="1067" w:type="dxa"/>
          </w:tcPr>
          <w:p w:rsidR="00323E1E" w:rsidRPr="00323E1E" w:rsidRDefault="00323E1E" w:rsidP="00323E1E">
            <w:pPr>
              <w:jc w:val="center"/>
              <w:rPr>
                <w:rFonts w:ascii="Traditional Arabic" w:hAnsi="Traditional Arabic" w:cs="Traditional Arabic"/>
                <w:b/>
                <w:bCs/>
                <w:sz w:val="36"/>
                <w:szCs w:val="36"/>
                <w:rtl/>
              </w:rPr>
            </w:pPr>
            <w:r w:rsidRPr="00323E1E">
              <w:rPr>
                <w:rFonts w:ascii="Traditional Arabic" w:hAnsi="Traditional Arabic" w:cs="Traditional Arabic"/>
                <w:b/>
                <w:bCs/>
                <w:sz w:val="40"/>
                <w:szCs w:val="40"/>
                <w:rtl/>
              </w:rPr>
              <w:t>الصفحة</w:t>
            </w:r>
          </w:p>
        </w:tc>
      </w:tr>
      <w:tr w:rsidR="00323E1E" w:rsidRPr="00323E1E" w:rsidTr="00323E1E">
        <w:trPr>
          <w:trHeight w:val="567"/>
        </w:trPr>
        <w:tc>
          <w:tcPr>
            <w:tcW w:w="5067"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إن كان يعلم أن الله حرمه فحدوه, وإن لم يكن يعلم فعلموه فإن عاد فحدوه</w:t>
            </w:r>
          </w:p>
        </w:tc>
        <w:tc>
          <w:tcPr>
            <w:tcW w:w="2410" w:type="dxa"/>
          </w:tcPr>
          <w:p w:rsidR="00323E1E" w:rsidRPr="00323E1E" w:rsidRDefault="00323E1E" w:rsidP="00323E1E">
            <w:pPr>
              <w:jc w:val="center"/>
              <w:rPr>
                <w:rFonts w:ascii="Traditional Arabic" w:hAnsi="Traditional Arabic" w:cs="Traditional Arabic"/>
                <w:sz w:val="36"/>
                <w:szCs w:val="36"/>
                <w:rtl/>
              </w:rPr>
            </w:pPr>
            <w:r w:rsidRPr="00323E1E">
              <w:rPr>
                <w:rFonts w:ascii="Traditional Arabic" w:hAnsi="Traditional Arabic" w:cs="Traditional Arabic"/>
                <w:sz w:val="36"/>
                <w:szCs w:val="36"/>
                <w:rtl/>
              </w:rPr>
              <w:t>عمر بن الخطاب</w:t>
            </w:r>
          </w:p>
        </w:tc>
        <w:tc>
          <w:tcPr>
            <w:tcW w:w="1067" w:type="dxa"/>
          </w:tcPr>
          <w:p w:rsidR="00323E1E" w:rsidRPr="00323E1E" w:rsidRDefault="00323E1E" w:rsidP="00323E1E">
            <w:pPr>
              <w:jc w:val="center"/>
              <w:rPr>
                <w:rFonts w:ascii="Traditional Arabic" w:hAnsi="Traditional Arabic" w:cs="Traditional Arabic"/>
                <w:sz w:val="36"/>
                <w:szCs w:val="36"/>
                <w:rtl/>
              </w:rPr>
            </w:pPr>
            <w:r w:rsidRPr="00323E1E">
              <w:rPr>
                <w:rFonts w:ascii="Traditional Arabic" w:hAnsi="Traditional Arabic" w:cs="Traditional Arabic"/>
                <w:sz w:val="36"/>
                <w:szCs w:val="36"/>
                <w:rtl/>
              </w:rPr>
              <w:t>101</w:t>
            </w:r>
          </w:p>
        </w:tc>
      </w:tr>
      <w:tr w:rsidR="00323E1E" w:rsidRPr="00323E1E" w:rsidTr="00323E1E">
        <w:trPr>
          <w:trHeight w:val="567"/>
        </w:trPr>
        <w:tc>
          <w:tcPr>
            <w:tcW w:w="5067" w:type="dxa"/>
          </w:tcPr>
          <w:p w:rsidR="00323E1E" w:rsidRPr="00323E1E" w:rsidRDefault="00323E1E" w:rsidP="00323E1E">
            <w:pPr>
              <w:tabs>
                <w:tab w:val="left" w:pos="6693"/>
              </w:tabs>
              <w:rPr>
                <w:rFonts w:ascii="Traditional Arabic" w:hAnsi="Traditional Arabic" w:cs="Traditional Arabic"/>
                <w:sz w:val="36"/>
                <w:szCs w:val="36"/>
                <w:rtl/>
              </w:rPr>
            </w:pPr>
            <w:r w:rsidRPr="00323E1E">
              <w:rPr>
                <w:rFonts w:ascii="Traditional Arabic" w:hAnsi="Traditional Arabic" w:cs="Traditional Arabic"/>
                <w:sz w:val="36"/>
                <w:szCs w:val="36"/>
                <w:rtl/>
              </w:rPr>
              <w:t>القائل الفاحشة, والذي يسمع</w:t>
            </w:r>
            <w:r w:rsidRPr="00323E1E">
              <w:rPr>
                <w:rFonts w:ascii="Traditional Arabic" w:hAnsi="Traditional Arabic" w:cs="Traditional Arabic" w:hint="cs"/>
                <w:sz w:val="36"/>
                <w:szCs w:val="36"/>
                <w:rtl/>
              </w:rPr>
              <w:t>؛</w:t>
            </w:r>
            <w:r w:rsidRPr="00323E1E">
              <w:rPr>
                <w:rFonts w:ascii="Traditional Arabic" w:hAnsi="Traditional Arabic" w:cs="Traditional Arabic"/>
                <w:sz w:val="36"/>
                <w:szCs w:val="36"/>
                <w:rtl/>
              </w:rPr>
              <w:t xml:space="preserve"> في الإثم سواء</w:t>
            </w:r>
          </w:p>
        </w:tc>
        <w:tc>
          <w:tcPr>
            <w:tcW w:w="2410" w:type="dxa"/>
          </w:tcPr>
          <w:p w:rsidR="00323E1E" w:rsidRPr="00323E1E" w:rsidRDefault="00323E1E" w:rsidP="00323E1E">
            <w:pPr>
              <w:jc w:val="center"/>
              <w:rPr>
                <w:rFonts w:ascii="Traditional Arabic" w:hAnsi="Traditional Arabic" w:cs="Traditional Arabic"/>
                <w:sz w:val="36"/>
                <w:szCs w:val="36"/>
                <w:rtl/>
              </w:rPr>
            </w:pPr>
            <w:r w:rsidRPr="00323E1E">
              <w:rPr>
                <w:rFonts w:ascii="Traditional Arabic" w:hAnsi="Traditional Arabic" w:cs="Traditional Arabic"/>
                <w:sz w:val="36"/>
                <w:szCs w:val="36"/>
                <w:rtl/>
              </w:rPr>
              <w:t>علي بن أبي طالب</w:t>
            </w:r>
          </w:p>
        </w:tc>
        <w:tc>
          <w:tcPr>
            <w:tcW w:w="1067" w:type="dxa"/>
          </w:tcPr>
          <w:p w:rsidR="00323E1E" w:rsidRPr="00323E1E" w:rsidRDefault="00323E1E" w:rsidP="00323E1E">
            <w:pPr>
              <w:jc w:val="center"/>
              <w:rPr>
                <w:rFonts w:ascii="Traditional Arabic" w:hAnsi="Traditional Arabic" w:cs="Traditional Arabic"/>
                <w:sz w:val="36"/>
                <w:szCs w:val="36"/>
                <w:rtl/>
              </w:rPr>
            </w:pPr>
            <w:r w:rsidRPr="00323E1E">
              <w:rPr>
                <w:rFonts w:ascii="Traditional Arabic" w:hAnsi="Traditional Arabic" w:cs="Traditional Arabic"/>
                <w:sz w:val="36"/>
                <w:szCs w:val="36"/>
                <w:rtl/>
              </w:rPr>
              <w:t>125</w:t>
            </w:r>
          </w:p>
        </w:tc>
      </w:tr>
      <w:tr w:rsidR="00323E1E" w:rsidRPr="00323E1E" w:rsidTr="00323E1E">
        <w:trPr>
          <w:trHeight w:val="567"/>
        </w:trPr>
        <w:tc>
          <w:tcPr>
            <w:tcW w:w="5067" w:type="dxa"/>
          </w:tcPr>
          <w:p w:rsidR="00323E1E" w:rsidRPr="00323E1E" w:rsidRDefault="00323E1E" w:rsidP="00323E1E">
            <w:pPr>
              <w:tabs>
                <w:tab w:val="left" w:pos="6693"/>
              </w:tabs>
              <w:rPr>
                <w:rFonts w:ascii="Traditional Arabic" w:hAnsi="Traditional Arabic" w:cs="Traditional Arabic"/>
                <w:sz w:val="36"/>
                <w:szCs w:val="36"/>
                <w:rtl/>
              </w:rPr>
            </w:pPr>
            <w:r w:rsidRPr="00323E1E">
              <w:rPr>
                <w:rFonts w:ascii="Traditional Arabic" w:hAnsi="Traditional Arabic" w:cs="Traditional Arabic"/>
                <w:sz w:val="36"/>
                <w:szCs w:val="36"/>
                <w:rtl/>
              </w:rPr>
              <w:t>الكذب جماع النفاق</w:t>
            </w:r>
          </w:p>
        </w:tc>
        <w:tc>
          <w:tcPr>
            <w:tcW w:w="2410" w:type="dxa"/>
          </w:tcPr>
          <w:p w:rsidR="00323E1E" w:rsidRPr="00323E1E" w:rsidRDefault="00323E1E" w:rsidP="00323E1E">
            <w:pPr>
              <w:jc w:val="center"/>
              <w:rPr>
                <w:rFonts w:ascii="Traditional Arabic" w:hAnsi="Traditional Arabic" w:cs="Traditional Arabic"/>
                <w:sz w:val="36"/>
                <w:szCs w:val="36"/>
                <w:rtl/>
              </w:rPr>
            </w:pPr>
            <w:r w:rsidRPr="00323E1E">
              <w:rPr>
                <w:rFonts w:ascii="Traditional Arabic" w:hAnsi="Traditional Arabic" w:cs="Traditional Arabic"/>
                <w:sz w:val="36"/>
                <w:szCs w:val="36"/>
                <w:rtl/>
              </w:rPr>
              <w:t>الحسن بن علي</w:t>
            </w:r>
          </w:p>
        </w:tc>
        <w:tc>
          <w:tcPr>
            <w:tcW w:w="1067" w:type="dxa"/>
          </w:tcPr>
          <w:p w:rsidR="00323E1E" w:rsidRPr="00323E1E" w:rsidRDefault="00323E1E" w:rsidP="00323E1E">
            <w:pPr>
              <w:jc w:val="center"/>
              <w:rPr>
                <w:rFonts w:ascii="Traditional Arabic" w:hAnsi="Traditional Arabic" w:cs="Traditional Arabic"/>
                <w:sz w:val="36"/>
                <w:szCs w:val="36"/>
                <w:rtl/>
              </w:rPr>
            </w:pPr>
            <w:r w:rsidRPr="00323E1E">
              <w:rPr>
                <w:rFonts w:ascii="Traditional Arabic" w:hAnsi="Traditional Arabic" w:cs="Traditional Arabic"/>
                <w:sz w:val="36"/>
                <w:szCs w:val="36"/>
                <w:rtl/>
              </w:rPr>
              <w:t>125</w:t>
            </w:r>
          </w:p>
        </w:tc>
      </w:tr>
      <w:tr w:rsidR="00323E1E" w:rsidRPr="00323E1E" w:rsidTr="00323E1E">
        <w:trPr>
          <w:trHeight w:val="567"/>
        </w:trPr>
        <w:tc>
          <w:tcPr>
            <w:tcW w:w="5067"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لا حد إلا على من علمه</w:t>
            </w:r>
          </w:p>
        </w:tc>
        <w:tc>
          <w:tcPr>
            <w:tcW w:w="2410" w:type="dxa"/>
          </w:tcPr>
          <w:p w:rsidR="00323E1E" w:rsidRPr="00323E1E" w:rsidRDefault="00323E1E" w:rsidP="00323E1E">
            <w:pPr>
              <w:jc w:val="center"/>
              <w:rPr>
                <w:rFonts w:ascii="Traditional Arabic" w:hAnsi="Traditional Arabic" w:cs="Traditional Arabic"/>
                <w:sz w:val="36"/>
                <w:szCs w:val="36"/>
                <w:rtl/>
              </w:rPr>
            </w:pPr>
            <w:r w:rsidRPr="00323E1E">
              <w:rPr>
                <w:rFonts w:ascii="Traditional Arabic" w:hAnsi="Traditional Arabic" w:cs="Traditional Arabic"/>
                <w:sz w:val="36"/>
                <w:szCs w:val="36"/>
                <w:rtl/>
              </w:rPr>
              <w:t>عمر بن الخطاب وعلي بن أبي طالب</w:t>
            </w:r>
          </w:p>
        </w:tc>
        <w:tc>
          <w:tcPr>
            <w:tcW w:w="1067" w:type="dxa"/>
          </w:tcPr>
          <w:p w:rsidR="00323E1E" w:rsidRPr="00323E1E" w:rsidRDefault="00323E1E" w:rsidP="00323E1E">
            <w:pPr>
              <w:jc w:val="center"/>
              <w:rPr>
                <w:rFonts w:ascii="Traditional Arabic" w:hAnsi="Traditional Arabic" w:cs="Traditional Arabic"/>
                <w:sz w:val="36"/>
                <w:szCs w:val="36"/>
                <w:rtl/>
              </w:rPr>
            </w:pPr>
            <w:r w:rsidRPr="00323E1E">
              <w:rPr>
                <w:rFonts w:ascii="Traditional Arabic" w:hAnsi="Traditional Arabic" w:cs="Traditional Arabic"/>
                <w:sz w:val="36"/>
                <w:szCs w:val="36"/>
                <w:rtl/>
              </w:rPr>
              <w:t>100</w:t>
            </w:r>
          </w:p>
        </w:tc>
      </w:tr>
    </w:tbl>
    <w:p w:rsidR="00B85D68" w:rsidRDefault="00B85D68" w:rsidP="00323E1E">
      <w:pPr>
        <w:rPr>
          <w:rFonts w:ascii="Calibri" w:eastAsia="Calibri" w:hAnsi="Calibri" w:cs="Arial"/>
          <w:rtl/>
        </w:rPr>
      </w:pPr>
    </w:p>
    <w:p w:rsidR="00B85D68" w:rsidRDefault="00B85D68">
      <w:pPr>
        <w:bidi w:val="0"/>
        <w:rPr>
          <w:rFonts w:ascii="Calibri" w:eastAsia="Calibri" w:hAnsi="Calibri" w:cs="Arial"/>
          <w:rtl/>
        </w:rPr>
      </w:pPr>
      <w:r>
        <w:rPr>
          <w:rFonts w:ascii="Calibri" w:eastAsia="Calibri" w:hAnsi="Calibri" w:cs="Arial"/>
          <w:rtl/>
        </w:rPr>
        <w:br w:type="page"/>
      </w:r>
    </w:p>
    <w:p w:rsidR="00323E1E" w:rsidRPr="00323E1E" w:rsidRDefault="00323E1E" w:rsidP="00323E1E">
      <w:pPr>
        <w:rPr>
          <w:rFonts w:ascii="Calibri" w:eastAsia="Calibri" w:hAnsi="Calibri" w:cs="Arial"/>
          <w:rtl/>
        </w:rPr>
      </w:pPr>
    </w:p>
    <w:p w:rsidR="00323E1E" w:rsidRPr="00323E1E" w:rsidRDefault="001644D9" w:rsidP="00323E1E">
      <w:pPr>
        <w:bidi w:val="0"/>
        <w:rPr>
          <w:rFonts w:ascii="Calibri" w:eastAsia="Calibri" w:hAnsi="Calibri" w:cs="Arial"/>
          <w:rtl/>
        </w:rPr>
      </w:pPr>
      <w:r w:rsidRPr="00323E1E">
        <w:rPr>
          <w:rFonts w:ascii="Traditional Arabic" w:eastAsia="Times New Roman" w:hAnsi="Traditional Arabic" w:cs="Traditional Arabic"/>
          <w:noProof/>
          <w:sz w:val="36"/>
          <w:szCs w:val="36"/>
        </w:rPr>
        <mc:AlternateContent>
          <mc:Choice Requires="wps">
            <w:drawing>
              <wp:anchor distT="0" distB="0" distL="114300" distR="114300" simplePos="0" relativeHeight="251792384" behindDoc="0" locked="0" layoutInCell="1" allowOverlap="1" wp14:anchorId="1031E842" wp14:editId="65A7DD94">
                <wp:simplePos x="0" y="0"/>
                <wp:positionH relativeFrom="column">
                  <wp:posOffset>-228600</wp:posOffset>
                </wp:positionH>
                <wp:positionV relativeFrom="paragraph">
                  <wp:posOffset>2729865</wp:posOffset>
                </wp:positionV>
                <wp:extent cx="6038850" cy="2621280"/>
                <wp:effectExtent l="19050" t="19050" r="38100" b="45720"/>
                <wp:wrapNone/>
                <wp:docPr id="47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2621280"/>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Default="005950BF" w:rsidP="00B85D68">
                            <w:pPr>
                              <w:rPr>
                                <w:rFonts w:ascii="Traditional Arabic" w:hAnsi="Traditional Arabic" w:cs="Traditional Arabic"/>
                                <w:b/>
                                <w:bCs/>
                                <w:sz w:val="56"/>
                                <w:szCs w:val="56"/>
                                <w:rtl/>
                              </w:rPr>
                            </w:pPr>
                          </w:p>
                          <w:p w:rsidR="005950BF" w:rsidRPr="00B85D68" w:rsidRDefault="005950BF" w:rsidP="00B85D68">
                            <w:pPr>
                              <w:jc w:val="center"/>
                              <w:rPr>
                                <w:rFonts w:ascii="Traditional Arabic" w:hAnsi="Traditional Arabic" w:cs="Traditional Arabic"/>
                                <w:b/>
                                <w:bCs/>
                                <w:sz w:val="56"/>
                                <w:szCs w:val="56"/>
                                <w:rtl/>
                              </w:rPr>
                            </w:pPr>
                            <w:r w:rsidRPr="00B85D68">
                              <w:rPr>
                                <w:rFonts w:ascii="Traditional Arabic" w:hAnsi="Traditional Arabic" w:cs="Traditional Arabic"/>
                                <w:b/>
                                <w:bCs/>
                                <w:sz w:val="56"/>
                                <w:szCs w:val="56"/>
                                <w:rtl/>
                              </w:rPr>
                              <w:t>ف</w:t>
                            </w:r>
                            <w:r>
                              <w:rPr>
                                <w:rFonts w:ascii="Traditional Arabic" w:hAnsi="Traditional Arabic" w:cs="Traditional Arabic" w:hint="cs"/>
                                <w:b/>
                                <w:bCs/>
                                <w:sz w:val="56"/>
                                <w:szCs w:val="56"/>
                                <w:rtl/>
                              </w:rPr>
                              <w:t>ـــ</w:t>
                            </w:r>
                            <w:r w:rsidRPr="00B85D68">
                              <w:rPr>
                                <w:rFonts w:ascii="Traditional Arabic" w:hAnsi="Traditional Arabic" w:cs="Traditional Arabic"/>
                                <w:b/>
                                <w:bCs/>
                                <w:sz w:val="56"/>
                                <w:szCs w:val="56"/>
                                <w:rtl/>
                              </w:rPr>
                              <w:t>ه</w:t>
                            </w:r>
                            <w:r>
                              <w:rPr>
                                <w:rFonts w:ascii="Traditional Arabic" w:hAnsi="Traditional Arabic" w:cs="Traditional Arabic" w:hint="cs"/>
                                <w:b/>
                                <w:bCs/>
                                <w:sz w:val="56"/>
                                <w:szCs w:val="56"/>
                                <w:rtl/>
                              </w:rPr>
                              <w:t>ـــ</w:t>
                            </w:r>
                            <w:r w:rsidRPr="00B85D68">
                              <w:rPr>
                                <w:rFonts w:ascii="Traditional Arabic" w:hAnsi="Traditional Arabic" w:cs="Traditional Arabic"/>
                                <w:b/>
                                <w:bCs/>
                                <w:sz w:val="56"/>
                                <w:szCs w:val="56"/>
                                <w:rtl/>
                              </w:rPr>
                              <w:t xml:space="preserve">رس </w:t>
                            </w:r>
                            <w:r>
                              <w:rPr>
                                <w:rFonts w:ascii="Traditional Arabic" w:hAnsi="Traditional Arabic" w:cs="Traditional Arabic" w:hint="cs"/>
                                <w:b/>
                                <w:bCs/>
                                <w:sz w:val="56"/>
                                <w:szCs w:val="56"/>
                                <w:rtl/>
                              </w:rPr>
                              <w:t>الأعــــلام</w:t>
                            </w:r>
                          </w:p>
                          <w:p w:rsidR="005950BF" w:rsidRPr="004A3A84" w:rsidRDefault="005950BF" w:rsidP="00B85D68">
                            <w:pPr>
                              <w:rPr>
                                <w:rFonts w:ascii="Traditional Arabic" w:hAnsi="Traditional Arabic" w:cs="Traditional Arabic"/>
                                <w:sz w:val="40"/>
                                <w:szCs w:val="40"/>
                              </w:rPr>
                            </w:pPr>
                          </w:p>
                          <w:p w:rsidR="005950BF" w:rsidRPr="004A3A84" w:rsidRDefault="005950BF" w:rsidP="00B85D68">
                            <w:pPr>
                              <w:rPr>
                                <w:rFonts w:ascii="Traditional Arabic" w:hAnsi="Traditional Arabic" w:cs="Traditional Arabic"/>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81" style="position:absolute;margin-left:-18pt;margin-top:214.95pt;width:475.5pt;height:206.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" strokeweight="5pt">
                <v:stroke linestyle="thickThin"/>
                <v:shadow color="#868686"/>
                <v:textbox>
                  <w:txbxContent>
                    <w:p w:rsidR="005950BF" w:rsidRDefault="005950BF" w:rsidP="00B85D68">
                      <w:pPr>
                        <w:rPr>
                          <w:rFonts w:ascii="Traditional Arabic" w:hAnsi="Traditional Arabic" w:cs="Traditional Arabic"/>
                          <w:b/>
                          <w:bCs/>
                          <w:sz w:val="56"/>
                          <w:szCs w:val="56"/>
                          <w:rtl/>
                        </w:rPr>
                      </w:pPr>
                    </w:p>
                    <w:p w:rsidR="005950BF" w:rsidRPr="00B85D68" w:rsidRDefault="005950BF" w:rsidP="00B85D68">
                      <w:pPr>
                        <w:jc w:val="center"/>
                        <w:rPr>
                          <w:rFonts w:ascii="Traditional Arabic" w:hAnsi="Traditional Arabic" w:cs="Traditional Arabic"/>
                          <w:b/>
                          <w:bCs/>
                          <w:sz w:val="56"/>
                          <w:szCs w:val="56"/>
                          <w:rtl/>
                        </w:rPr>
                      </w:pPr>
                      <w:r w:rsidRPr="00B85D68">
                        <w:rPr>
                          <w:rFonts w:ascii="Traditional Arabic" w:hAnsi="Traditional Arabic" w:cs="Traditional Arabic"/>
                          <w:b/>
                          <w:bCs/>
                          <w:sz w:val="56"/>
                          <w:szCs w:val="56"/>
                          <w:rtl/>
                        </w:rPr>
                        <w:t>ف</w:t>
                      </w:r>
                      <w:r>
                        <w:rPr>
                          <w:rFonts w:ascii="Traditional Arabic" w:hAnsi="Traditional Arabic" w:cs="Traditional Arabic" w:hint="cs"/>
                          <w:b/>
                          <w:bCs/>
                          <w:sz w:val="56"/>
                          <w:szCs w:val="56"/>
                          <w:rtl/>
                        </w:rPr>
                        <w:t>ـــ</w:t>
                      </w:r>
                      <w:r w:rsidRPr="00B85D68">
                        <w:rPr>
                          <w:rFonts w:ascii="Traditional Arabic" w:hAnsi="Traditional Arabic" w:cs="Traditional Arabic"/>
                          <w:b/>
                          <w:bCs/>
                          <w:sz w:val="56"/>
                          <w:szCs w:val="56"/>
                          <w:rtl/>
                        </w:rPr>
                        <w:t>ه</w:t>
                      </w:r>
                      <w:r>
                        <w:rPr>
                          <w:rFonts w:ascii="Traditional Arabic" w:hAnsi="Traditional Arabic" w:cs="Traditional Arabic" w:hint="cs"/>
                          <w:b/>
                          <w:bCs/>
                          <w:sz w:val="56"/>
                          <w:szCs w:val="56"/>
                          <w:rtl/>
                        </w:rPr>
                        <w:t>ـــ</w:t>
                      </w:r>
                      <w:r w:rsidRPr="00B85D68">
                        <w:rPr>
                          <w:rFonts w:ascii="Traditional Arabic" w:hAnsi="Traditional Arabic" w:cs="Traditional Arabic"/>
                          <w:b/>
                          <w:bCs/>
                          <w:sz w:val="56"/>
                          <w:szCs w:val="56"/>
                          <w:rtl/>
                        </w:rPr>
                        <w:t xml:space="preserve">رس </w:t>
                      </w:r>
                      <w:r>
                        <w:rPr>
                          <w:rFonts w:ascii="Traditional Arabic" w:hAnsi="Traditional Arabic" w:cs="Traditional Arabic" w:hint="cs"/>
                          <w:b/>
                          <w:bCs/>
                          <w:sz w:val="56"/>
                          <w:szCs w:val="56"/>
                          <w:rtl/>
                        </w:rPr>
                        <w:t>الأعــــلام</w:t>
                      </w:r>
                    </w:p>
                    <w:p w:rsidR="005950BF" w:rsidRPr="004A3A84" w:rsidRDefault="005950BF" w:rsidP="00B85D68">
                      <w:pPr>
                        <w:rPr>
                          <w:rFonts w:ascii="Traditional Arabic" w:hAnsi="Traditional Arabic" w:cs="Traditional Arabic"/>
                          <w:sz w:val="40"/>
                          <w:szCs w:val="40"/>
                        </w:rPr>
                      </w:pPr>
                    </w:p>
                    <w:p w:rsidR="005950BF" w:rsidRPr="004A3A84" w:rsidRDefault="005950BF" w:rsidP="00B85D68">
                      <w:pPr>
                        <w:rPr>
                          <w:rFonts w:ascii="Traditional Arabic" w:hAnsi="Traditional Arabic" w:cs="Traditional Arabic"/>
                          <w:sz w:val="40"/>
                          <w:szCs w:val="40"/>
                        </w:rPr>
                      </w:pPr>
                    </w:p>
                  </w:txbxContent>
                </v:textbox>
              </v:roundrect>
            </w:pict>
          </mc:Fallback>
        </mc:AlternateContent>
      </w:r>
      <w:r w:rsidR="00323E1E" w:rsidRPr="00323E1E">
        <w:rPr>
          <w:rFonts w:ascii="Calibri" w:eastAsia="Calibri" w:hAnsi="Calibri" w:cs="Arial"/>
          <w:rtl/>
        </w:rPr>
        <w:br w:type="page"/>
      </w:r>
    </w:p>
    <w:tbl>
      <w:tblPr>
        <w:tblStyle w:val="ab"/>
        <w:bidiVisual/>
        <w:tblW w:w="0" w:type="auto"/>
        <w:tblLook w:val="04A0" w:firstRow="1" w:lastRow="0" w:firstColumn="1" w:lastColumn="0" w:noHBand="0" w:noVBand="1"/>
      </w:tblPr>
      <w:tblGrid>
        <w:gridCol w:w="6401"/>
        <w:gridCol w:w="2318"/>
      </w:tblGrid>
      <w:tr w:rsidR="00323E1E" w:rsidRPr="00323E1E" w:rsidTr="00323E1E">
        <w:tc>
          <w:tcPr>
            <w:tcW w:w="9003" w:type="dxa"/>
            <w:gridSpan w:val="2"/>
          </w:tcPr>
          <w:p w:rsidR="00323E1E" w:rsidRPr="00323E1E" w:rsidRDefault="00323E1E" w:rsidP="00323E1E">
            <w:pPr>
              <w:jc w:val="center"/>
              <w:rPr>
                <w:rFonts w:ascii="Traditional Arabic" w:hAnsi="Traditional Arabic" w:cs="Traditional Arabic"/>
                <w:b/>
                <w:bCs/>
                <w:sz w:val="48"/>
                <w:szCs w:val="48"/>
                <w:rtl/>
              </w:rPr>
            </w:pPr>
            <w:r w:rsidRPr="00323E1E">
              <w:rPr>
                <w:rFonts w:ascii="Traditional Arabic" w:hAnsi="Traditional Arabic" w:cs="Traditional Arabic" w:hint="cs"/>
                <w:b/>
                <w:bCs/>
                <w:sz w:val="48"/>
                <w:szCs w:val="48"/>
                <w:rtl/>
              </w:rPr>
              <w:lastRenderedPageBreak/>
              <w:t>رابعاً: فــهـــرس الأعــــلام</w:t>
            </w:r>
          </w:p>
        </w:tc>
      </w:tr>
      <w:tr w:rsidR="00323E1E" w:rsidRPr="00323E1E" w:rsidTr="00323E1E">
        <w:tc>
          <w:tcPr>
            <w:tcW w:w="6627" w:type="dxa"/>
          </w:tcPr>
          <w:p w:rsidR="00323E1E" w:rsidRPr="00323E1E" w:rsidRDefault="00323E1E" w:rsidP="00323E1E">
            <w:pPr>
              <w:jc w:val="center"/>
              <w:rPr>
                <w:rFonts w:ascii="Traditional Arabic" w:hAnsi="Traditional Arabic" w:cs="Traditional Arabic"/>
                <w:b/>
                <w:bCs/>
                <w:sz w:val="36"/>
                <w:szCs w:val="36"/>
                <w:rtl/>
              </w:rPr>
            </w:pPr>
            <w:r w:rsidRPr="00323E1E">
              <w:rPr>
                <w:rFonts w:ascii="Traditional Arabic" w:hAnsi="Traditional Arabic" w:cs="Traditional Arabic" w:hint="cs"/>
                <w:b/>
                <w:bCs/>
                <w:sz w:val="52"/>
                <w:szCs w:val="52"/>
                <w:rtl/>
              </w:rPr>
              <w:t>العلم</w:t>
            </w:r>
          </w:p>
        </w:tc>
        <w:tc>
          <w:tcPr>
            <w:tcW w:w="2376" w:type="dxa"/>
          </w:tcPr>
          <w:p w:rsidR="00323E1E" w:rsidRPr="00323E1E" w:rsidRDefault="00323E1E" w:rsidP="00323E1E">
            <w:pPr>
              <w:jc w:val="center"/>
              <w:rPr>
                <w:rFonts w:ascii="Traditional Arabic" w:hAnsi="Traditional Arabic" w:cs="Traditional Arabic"/>
                <w:b/>
                <w:bCs/>
                <w:sz w:val="40"/>
                <w:szCs w:val="40"/>
                <w:rtl/>
              </w:rPr>
            </w:pPr>
            <w:r w:rsidRPr="00323E1E">
              <w:rPr>
                <w:rFonts w:ascii="Traditional Arabic" w:hAnsi="Traditional Arabic" w:cs="Traditional Arabic" w:hint="cs"/>
                <w:b/>
                <w:bCs/>
                <w:sz w:val="44"/>
                <w:szCs w:val="44"/>
                <w:rtl/>
              </w:rPr>
              <w:t>الصفحة</w:t>
            </w:r>
          </w:p>
        </w:tc>
      </w:tr>
      <w:tr w:rsidR="00323E1E" w:rsidRPr="00323E1E" w:rsidTr="00323E1E">
        <w:tc>
          <w:tcPr>
            <w:tcW w:w="6627" w:type="dxa"/>
          </w:tcPr>
          <w:p w:rsidR="00323E1E" w:rsidRPr="00323E1E" w:rsidRDefault="00323E1E" w:rsidP="00323E1E">
            <w:pPr>
              <w:numPr>
                <w:ilvl w:val="0"/>
                <w:numId w:val="32"/>
              </w:numPr>
              <w:tabs>
                <w:tab w:val="left" w:pos="1158"/>
                <w:tab w:val="center" w:pos="4153"/>
              </w:tabs>
              <w:ind w:left="283"/>
              <w:contextualSpacing/>
              <w:rPr>
                <w:rFonts w:ascii="Traditional Arabic" w:hAnsi="Traditional Arabic" w:cs="Traditional Arabic"/>
                <w:sz w:val="36"/>
                <w:szCs w:val="36"/>
                <w:rtl/>
              </w:rPr>
            </w:pPr>
            <w:r w:rsidRPr="00323E1E">
              <w:rPr>
                <w:rFonts w:ascii="Traditional Arabic" w:hAnsi="Traditional Arabic" w:cs="Traditional Arabic"/>
                <w:sz w:val="36"/>
                <w:szCs w:val="36"/>
                <w:rtl/>
              </w:rPr>
              <w:t>أبو بكر بن مسعود (الكاساني)</w:t>
            </w:r>
          </w:p>
        </w:tc>
        <w:tc>
          <w:tcPr>
            <w:tcW w:w="2376"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hint="cs"/>
                <w:sz w:val="40"/>
                <w:szCs w:val="40"/>
                <w:rtl/>
              </w:rPr>
              <w:t>184</w:t>
            </w:r>
          </w:p>
        </w:tc>
      </w:tr>
      <w:tr w:rsidR="00323E1E" w:rsidRPr="00323E1E" w:rsidTr="00323E1E">
        <w:tc>
          <w:tcPr>
            <w:tcW w:w="6627" w:type="dxa"/>
          </w:tcPr>
          <w:p w:rsidR="00323E1E" w:rsidRPr="00323E1E" w:rsidRDefault="00323E1E" w:rsidP="00323E1E">
            <w:pPr>
              <w:numPr>
                <w:ilvl w:val="0"/>
                <w:numId w:val="32"/>
              </w:numPr>
              <w:tabs>
                <w:tab w:val="left" w:pos="1158"/>
                <w:tab w:val="center" w:pos="4153"/>
              </w:tabs>
              <w:ind w:left="283"/>
              <w:contextualSpacing/>
              <w:rPr>
                <w:rFonts w:ascii="Traditional Arabic" w:hAnsi="Traditional Arabic" w:cs="Traditional Arabic"/>
                <w:sz w:val="36"/>
                <w:szCs w:val="36"/>
                <w:rtl/>
              </w:rPr>
            </w:pPr>
            <w:r w:rsidRPr="00323E1E">
              <w:rPr>
                <w:rFonts w:ascii="Traditional Arabic" w:hAnsi="Traditional Arabic" w:cs="Traditional Arabic"/>
                <w:sz w:val="36"/>
                <w:szCs w:val="36"/>
                <w:rtl/>
              </w:rPr>
              <w:t>أحمد بن عبدالحليم (ابن تيمية)</w:t>
            </w:r>
          </w:p>
        </w:tc>
        <w:tc>
          <w:tcPr>
            <w:tcW w:w="2376"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hint="cs"/>
                <w:sz w:val="40"/>
                <w:szCs w:val="40"/>
                <w:rtl/>
              </w:rPr>
              <w:t>167</w:t>
            </w:r>
          </w:p>
        </w:tc>
      </w:tr>
      <w:tr w:rsidR="00323E1E" w:rsidRPr="00323E1E" w:rsidTr="00323E1E">
        <w:tc>
          <w:tcPr>
            <w:tcW w:w="6627" w:type="dxa"/>
          </w:tcPr>
          <w:p w:rsidR="00323E1E" w:rsidRPr="00323E1E" w:rsidRDefault="00323E1E" w:rsidP="00323E1E">
            <w:pPr>
              <w:numPr>
                <w:ilvl w:val="0"/>
                <w:numId w:val="32"/>
              </w:numPr>
              <w:ind w:left="283"/>
              <w:contextualSpacing/>
              <w:rPr>
                <w:rFonts w:ascii="Traditional Arabic" w:hAnsi="Traditional Arabic" w:cs="Traditional Arabic"/>
                <w:sz w:val="36"/>
                <w:szCs w:val="36"/>
                <w:rtl/>
              </w:rPr>
            </w:pPr>
            <w:r w:rsidRPr="00323E1E">
              <w:rPr>
                <w:rFonts w:ascii="Traditional Arabic" w:hAnsi="Traditional Arabic" w:cs="Traditional Arabic"/>
                <w:sz w:val="36"/>
                <w:szCs w:val="36"/>
                <w:rtl/>
              </w:rPr>
              <w:t>أحمد بن علي (ابن حجر)</w:t>
            </w:r>
          </w:p>
        </w:tc>
        <w:tc>
          <w:tcPr>
            <w:tcW w:w="2376"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hint="cs"/>
                <w:sz w:val="40"/>
                <w:szCs w:val="40"/>
                <w:rtl/>
              </w:rPr>
              <w:t>123</w:t>
            </w:r>
          </w:p>
        </w:tc>
      </w:tr>
      <w:tr w:rsidR="00323E1E" w:rsidRPr="00323E1E" w:rsidTr="00323E1E">
        <w:tc>
          <w:tcPr>
            <w:tcW w:w="6627" w:type="dxa"/>
          </w:tcPr>
          <w:p w:rsidR="00323E1E" w:rsidRPr="00323E1E" w:rsidRDefault="00323E1E" w:rsidP="00323E1E">
            <w:pPr>
              <w:numPr>
                <w:ilvl w:val="0"/>
                <w:numId w:val="32"/>
              </w:numPr>
              <w:ind w:left="283"/>
              <w:contextualSpacing/>
              <w:rPr>
                <w:rFonts w:ascii="Traditional Arabic" w:hAnsi="Traditional Arabic" w:cs="Traditional Arabic"/>
                <w:sz w:val="36"/>
                <w:szCs w:val="36"/>
                <w:rtl/>
              </w:rPr>
            </w:pPr>
            <w:r w:rsidRPr="00323E1E">
              <w:rPr>
                <w:rFonts w:ascii="Traditional Arabic" w:hAnsi="Traditional Arabic" w:cs="Traditional Arabic"/>
                <w:sz w:val="36"/>
                <w:szCs w:val="36"/>
                <w:rtl/>
              </w:rPr>
              <w:t>أحمد بن فارس</w:t>
            </w:r>
          </w:p>
        </w:tc>
        <w:tc>
          <w:tcPr>
            <w:tcW w:w="2376"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hint="cs"/>
                <w:sz w:val="40"/>
                <w:szCs w:val="40"/>
                <w:rtl/>
              </w:rPr>
              <w:t>50</w:t>
            </w:r>
          </w:p>
        </w:tc>
      </w:tr>
      <w:tr w:rsidR="00323E1E" w:rsidRPr="00323E1E" w:rsidTr="00323E1E">
        <w:tc>
          <w:tcPr>
            <w:tcW w:w="6627" w:type="dxa"/>
          </w:tcPr>
          <w:p w:rsidR="00323E1E" w:rsidRPr="00323E1E" w:rsidRDefault="00323E1E" w:rsidP="00323E1E">
            <w:pPr>
              <w:numPr>
                <w:ilvl w:val="0"/>
                <w:numId w:val="32"/>
              </w:numPr>
              <w:tabs>
                <w:tab w:val="left" w:pos="1158"/>
                <w:tab w:val="left" w:pos="3188"/>
              </w:tabs>
              <w:ind w:left="283"/>
              <w:contextualSpacing/>
              <w:rPr>
                <w:rFonts w:ascii="Traditional Arabic" w:hAnsi="Traditional Arabic" w:cs="Traditional Arabic"/>
                <w:sz w:val="36"/>
                <w:szCs w:val="36"/>
                <w:rtl/>
              </w:rPr>
            </w:pPr>
            <w:r w:rsidRPr="00323E1E">
              <w:rPr>
                <w:rFonts w:ascii="Traditional Arabic" w:hAnsi="Traditional Arabic" w:cs="Traditional Arabic"/>
                <w:sz w:val="36"/>
                <w:szCs w:val="36"/>
                <w:rtl/>
              </w:rPr>
              <w:t>إسماعيل بن عمر  (ابن كثير)</w:t>
            </w:r>
          </w:p>
        </w:tc>
        <w:tc>
          <w:tcPr>
            <w:tcW w:w="2376"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hint="cs"/>
                <w:sz w:val="40"/>
                <w:szCs w:val="40"/>
                <w:rtl/>
              </w:rPr>
              <w:t>423</w:t>
            </w:r>
          </w:p>
        </w:tc>
      </w:tr>
      <w:tr w:rsidR="00323E1E" w:rsidRPr="00323E1E" w:rsidTr="00323E1E">
        <w:trPr>
          <w:trHeight w:val="510"/>
        </w:trPr>
        <w:tc>
          <w:tcPr>
            <w:tcW w:w="6627" w:type="dxa"/>
          </w:tcPr>
          <w:p w:rsidR="00323E1E" w:rsidRPr="00323E1E" w:rsidRDefault="00323E1E" w:rsidP="00323E1E">
            <w:pPr>
              <w:numPr>
                <w:ilvl w:val="0"/>
                <w:numId w:val="32"/>
              </w:numPr>
              <w:tabs>
                <w:tab w:val="left" w:pos="1158"/>
                <w:tab w:val="left" w:pos="3188"/>
              </w:tabs>
              <w:ind w:left="283"/>
              <w:contextualSpacing/>
              <w:rPr>
                <w:rFonts w:ascii="Traditional Arabic" w:hAnsi="Traditional Arabic" w:cs="Traditional Arabic"/>
                <w:sz w:val="36"/>
                <w:szCs w:val="36"/>
                <w:rtl/>
              </w:rPr>
            </w:pPr>
            <w:r w:rsidRPr="00323E1E">
              <w:rPr>
                <w:rFonts w:ascii="Traditional Arabic" w:hAnsi="Traditional Arabic" w:cs="Traditional Arabic"/>
                <w:sz w:val="36"/>
                <w:szCs w:val="36"/>
                <w:rtl/>
              </w:rPr>
              <w:t>زين الدين بن إبراهيم (ابن نُجيم)</w:t>
            </w:r>
          </w:p>
        </w:tc>
        <w:tc>
          <w:tcPr>
            <w:tcW w:w="2376"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hint="cs"/>
                <w:sz w:val="40"/>
                <w:szCs w:val="40"/>
                <w:rtl/>
              </w:rPr>
              <w:t>207</w:t>
            </w:r>
          </w:p>
        </w:tc>
      </w:tr>
      <w:tr w:rsidR="00323E1E" w:rsidRPr="00323E1E" w:rsidTr="00323E1E">
        <w:tc>
          <w:tcPr>
            <w:tcW w:w="6627" w:type="dxa"/>
          </w:tcPr>
          <w:p w:rsidR="00323E1E" w:rsidRPr="00323E1E" w:rsidRDefault="00323E1E" w:rsidP="00323E1E">
            <w:pPr>
              <w:numPr>
                <w:ilvl w:val="0"/>
                <w:numId w:val="32"/>
              </w:numPr>
              <w:tabs>
                <w:tab w:val="left" w:pos="1158"/>
                <w:tab w:val="left" w:pos="3188"/>
              </w:tabs>
              <w:ind w:left="283"/>
              <w:contextualSpacing/>
              <w:rPr>
                <w:rFonts w:ascii="Traditional Arabic" w:hAnsi="Traditional Arabic" w:cs="Traditional Arabic"/>
                <w:sz w:val="36"/>
                <w:szCs w:val="36"/>
                <w:rtl/>
              </w:rPr>
            </w:pPr>
            <w:r w:rsidRPr="00323E1E">
              <w:rPr>
                <w:rFonts w:ascii="Traditional Arabic" w:hAnsi="Traditional Arabic" w:cs="Traditional Arabic"/>
                <w:sz w:val="36"/>
                <w:szCs w:val="36"/>
                <w:rtl/>
              </w:rPr>
              <w:t>الضحاك بن مزاحم الهلالي</w:t>
            </w:r>
          </w:p>
        </w:tc>
        <w:tc>
          <w:tcPr>
            <w:tcW w:w="2376"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hint="cs"/>
                <w:sz w:val="40"/>
                <w:szCs w:val="40"/>
                <w:rtl/>
              </w:rPr>
              <w:t>346</w:t>
            </w:r>
          </w:p>
        </w:tc>
      </w:tr>
      <w:tr w:rsidR="00323E1E" w:rsidRPr="00323E1E" w:rsidTr="00323E1E">
        <w:tc>
          <w:tcPr>
            <w:tcW w:w="6627" w:type="dxa"/>
          </w:tcPr>
          <w:p w:rsidR="00323E1E" w:rsidRPr="00323E1E" w:rsidRDefault="00323E1E" w:rsidP="00323E1E">
            <w:pPr>
              <w:numPr>
                <w:ilvl w:val="0"/>
                <w:numId w:val="32"/>
              </w:numPr>
              <w:ind w:left="283"/>
              <w:contextualSpacing/>
              <w:rPr>
                <w:rFonts w:ascii="Traditional Arabic" w:hAnsi="Traditional Arabic" w:cs="Traditional Arabic"/>
                <w:sz w:val="36"/>
                <w:szCs w:val="36"/>
                <w:rtl/>
              </w:rPr>
            </w:pPr>
            <w:r w:rsidRPr="00323E1E">
              <w:rPr>
                <w:rFonts w:ascii="Traditional Arabic" w:hAnsi="Traditional Arabic" w:cs="Traditional Arabic"/>
                <w:sz w:val="36"/>
                <w:szCs w:val="36"/>
                <w:rtl/>
              </w:rPr>
              <w:t>عبدالله بن أحمد (ابن قدامة)</w:t>
            </w:r>
          </w:p>
        </w:tc>
        <w:tc>
          <w:tcPr>
            <w:tcW w:w="2376"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hint="cs"/>
                <w:sz w:val="40"/>
                <w:szCs w:val="40"/>
                <w:rtl/>
              </w:rPr>
              <w:t>100</w:t>
            </w:r>
          </w:p>
        </w:tc>
      </w:tr>
      <w:tr w:rsidR="00323E1E" w:rsidRPr="00323E1E" w:rsidTr="00323E1E">
        <w:tc>
          <w:tcPr>
            <w:tcW w:w="6627" w:type="dxa"/>
          </w:tcPr>
          <w:p w:rsidR="00323E1E" w:rsidRPr="00323E1E" w:rsidRDefault="00323E1E" w:rsidP="00323E1E">
            <w:pPr>
              <w:numPr>
                <w:ilvl w:val="0"/>
                <w:numId w:val="32"/>
              </w:numPr>
              <w:ind w:left="247"/>
              <w:contextualSpacing/>
              <w:rPr>
                <w:rFonts w:ascii="Traditional Arabic" w:hAnsi="Traditional Arabic" w:cs="Traditional Arabic"/>
                <w:sz w:val="36"/>
                <w:szCs w:val="36"/>
                <w:rtl/>
              </w:rPr>
            </w:pPr>
            <w:r w:rsidRPr="00323E1E">
              <w:rPr>
                <w:rFonts w:ascii="Traditional Arabic" w:hAnsi="Traditional Arabic" w:cs="Traditional Arabic"/>
                <w:sz w:val="36"/>
                <w:szCs w:val="36"/>
                <w:rtl/>
              </w:rPr>
              <w:t>عبدالله بن يوسف (الجويني)</w:t>
            </w:r>
          </w:p>
        </w:tc>
        <w:tc>
          <w:tcPr>
            <w:tcW w:w="2376"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hint="cs"/>
                <w:sz w:val="40"/>
                <w:szCs w:val="40"/>
                <w:rtl/>
              </w:rPr>
              <w:t>123</w:t>
            </w:r>
          </w:p>
        </w:tc>
      </w:tr>
      <w:tr w:rsidR="00323E1E" w:rsidRPr="00323E1E" w:rsidTr="00323E1E">
        <w:tc>
          <w:tcPr>
            <w:tcW w:w="6627" w:type="dxa"/>
          </w:tcPr>
          <w:p w:rsidR="00323E1E" w:rsidRPr="00323E1E" w:rsidRDefault="00323E1E" w:rsidP="00323E1E">
            <w:pPr>
              <w:numPr>
                <w:ilvl w:val="0"/>
                <w:numId w:val="32"/>
              </w:numPr>
              <w:ind w:left="247"/>
              <w:contextualSpacing/>
              <w:rPr>
                <w:rFonts w:ascii="Traditional Arabic" w:hAnsi="Traditional Arabic" w:cs="Traditional Arabic"/>
                <w:sz w:val="36"/>
                <w:szCs w:val="36"/>
                <w:rtl/>
              </w:rPr>
            </w:pPr>
            <w:r w:rsidRPr="00323E1E">
              <w:rPr>
                <w:rFonts w:ascii="Traditional Arabic" w:hAnsi="Traditional Arabic" w:cs="Traditional Arabic"/>
                <w:sz w:val="36"/>
                <w:szCs w:val="36"/>
                <w:rtl/>
              </w:rPr>
              <w:t>عبدالملك بن عبدالله (إمام الحرمين)</w:t>
            </w:r>
          </w:p>
        </w:tc>
        <w:tc>
          <w:tcPr>
            <w:tcW w:w="2376"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hint="cs"/>
                <w:sz w:val="40"/>
                <w:szCs w:val="40"/>
                <w:rtl/>
              </w:rPr>
              <w:t>123</w:t>
            </w:r>
          </w:p>
        </w:tc>
      </w:tr>
      <w:tr w:rsidR="00323E1E" w:rsidRPr="00323E1E" w:rsidTr="00323E1E">
        <w:tc>
          <w:tcPr>
            <w:tcW w:w="6627" w:type="dxa"/>
          </w:tcPr>
          <w:p w:rsidR="00323E1E" w:rsidRPr="00323E1E" w:rsidRDefault="00323E1E" w:rsidP="00323E1E">
            <w:pPr>
              <w:numPr>
                <w:ilvl w:val="0"/>
                <w:numId w:val="32"/>
              </w:numPr>
              <w:tabs>
                <w:tab w:val="left" w:pos="1158"/>
              </w:tabs>
              <w:ind w:left="283"/>
              <w:contextualSpacing/>
              <w:rPr>
                <w:rFonts w:ascii="Traditional Arabic" w:hAnsi="Traditional Arabic" w:cs="Traditional Arabic"/>
                <w:sz w:val="36"/>
                <w:szCs w:val="36"/>
                <w:rtl/>
              </w:rPr>
            </w:pPr>
            <w:r w:rsidRPr="00323E1E">
              <w:rPr>
                <w:rFonts w:ascii="Traditional Arabic" w:hAnsi="Traditional Arabic" w:cs="Traditional Arabic"/>
                <w:sz w:val="36"/>
                <w:szCs w:val="36"/>
                <w:rtl/>
              </w:rPr>
              <w:t>العز بن عبد السلام</w:t>
            </w:r>
          </w:p>
        </w:tc>
        <w:tc>
          <w:tcPr>
            <w:tcW w:w="2376"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hint="cs"/>
                <w:sz w:val="40"/>
                <w:szCs w:val="40"/>
                <w:rtl/>
              </w:rPr>
              <w:t>276</w:t>
            </w:r>
          </w:p>
        </w:tc>
      </w:tr>
      <w:tr w:rsidR="00323E1E" w:rsidRPr="00323E1E" w:rsidTr="00323E1E">
        <w:tc>
          <w:tcPr>
            <w:tcW w:w="6627" w:type="dxa"/>
          </w:tcPr>
          <w:p w:rsidR="00323E1E" w:rsidRPr="00323E1E" w:rsidRDefault="00323E1E" w:rsidP="00323E1E">
            <w:pPr>
              <w:numPr>
                <w:ilvl w:val="0"/>
                <w:numId w:val="32"/>
              </w:numPr>
              <w:ind w:left="283"/>
              <w:contextualSpacing/>
              <w:rPr>
                <w:rFonts w:ascii="Traditional Arabic" w:hAnsi="Traditional Arabic" w:cs="Traditional Arabic"/>
                <w:sz w:val="36"/>
                <w:szCs w:val="36"/>
                <w:rtl/>
              </w:rPr>
            </w:pPr>
            <w:r w:rsidRPr="00323E1E">
              <w:rPr>
                <w:rFonts w:ascii="Traditional Arabic" w:hAnsi="Traditional Arabic" w:cs="Traditional Arabic"/>
                <w:sz w:val="36"/>
                <w:szCs w:val="36"/>
                <w:rtl/>
              </w:rPr>
              <w:t>علي بن أحمد (ابن حزم)</w:t>
            </w:r>
          </w:p>
        </w:tc>
        <w:tc>
          <w:tcPr>
            <w:tcW w:w="2376"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hint="cs"/>
                <w:sz w:val="40"/>
                <w:szCs w:val="40"/>
                <w:rtl/>
              </w:rPr>
              <w:t>114</w:t>
            </w:r>
          </w:p>
        </w:tc>
      </w:tr>
      <w:tr w:rsidR="00323E1E" w:rsidRPr="00323E1E" w:rsidTr="00323E1E">
        <w:tc>
          <w:tcPr>
            <w:tcW w:w="6627" w:type="dxa"/>
          </w:tcPr>
          <w:p w:rsidR="00323E1E" w:rsidRPr="00323E1E" w:rsidRDefault="00323E1E" w:rsidP="00323E1E">
            <w:pPr>
              <w:numPr>
                <w:ilvl w:val="0"/>
                <w:numId w:val="32"/>
              </w:numPr>
              <w:tabs>
                <w:tab w:val="left" w:pos="1158"/>
                <w:tab w:val="center" w:pos="4153"/>
              </w:tabs>
              <w:ind w:left="283"/>
              <w:contextualSpacing/>
              <w:rPr>
                <w:rFonts w:ascii="Traditional Arabic" w:hAnsi="Traditional Arabic" w:cs="Traditional Arabic"/>
                <w:sz w:val="36"/>
                <w:szCs w:val="36"/>
                <w:rtl/>
              </w:rPr>
            </w:pPr>
            <w:r w:rsidRPr="00323E1E">
              <w:rPr>
                <w:rFonts w:ascii="Traditional Arabic" w:hAnsi="Traditional Arabic" w:cs="Traditional Arabic"/>
                <w:sz w:val="36"/>
                <w:szCs w:val="36"/>
                <w:rtl/>
              </w:rPr>
              <w:t>علي بن أحمد (أبو الحسن)</w:t>
            </w:r>
          </w:p>
        </w:tc>
        <w:tc>
          <w:tcPr>
            <w:tcW w:w="2376"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hint="cs"/>
                <w:sz w:val="40"/>
                <w:szCs w:val="40"/>
                <w:rtl/>
              </w:rPr>
              <w:t>208</w:t>
            </w:r>
          </w:p>
        </w:tc>
      </w:tr>
      <w:tr w:rsidR="00323E1E" w:rsidRPr="00323E1E" w:rsidTr="00323E1E">
        <w:tc>
          <w:tcPr>
            <w:tcW w:w="6627" w:type="dxa"/>
          </w:tcPr>
          <w:p w:rsidR="00323E1E" w:rsidRPr="00323E1E" w:rsidRDefault="00323E1E" w:rsidP="00323E1E">
            <w:pPr>
              <w:numPr>
                <w:ilvl w:val="0"/>
                <w:numId w:val="32"/>
              </w:numPr>
              <w:ind w:left="283"/>
              <w:contextualSpacing/>
              <w:rPr>
                <w:rFonts w:ascii="Traditional Arabic" w:hAnsi="Traditional Arabic" w:cs="Traditional Arabic"/>
                <w:sz w:val="36"/>
                <w:szCs w:val="36"/>
                <w:rtl/>
              </w:rPr>
            </w:pPr>
            <w:r w:rsidRPr="00323E1E">
              <w:rPr>
                <w:rFonts w:ascii="Traditional Arabic" w:hAnsi="Traditional Arabic" w:cs="Traditional Arabic"/>
                <w:sz w:val="36"/>
                <w:szCs w:val="36"/>
                <w:rtl/>
              </w:rPr>
              <w:t>علي بن الحسين (الأصبهاني)</w:t>
            </w:r>
          </w:p>
        </w:tc>
        <w:tc>
          <w:tcPr>
            <w:tcW w:w="2376"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hint="cs"/>
                <w:sz w:val="40"/>
                <w:szCs w:val="40"/>
                <w:rtl/>
              </w:rPr>
              <w:t>63</w:t>
            </w:r>
          </w:p>
        </w:tc>
      </w:tr>
      <w:tr w:rsidR="00323E1E" w:rsidRPr="00323E1E" w:rsidTr="00323E1E">
        <w:tc>
          <w:tcPr>
            <w:tcW w:w="6627" w:type="dxa"/>
          </w:tcPr>
          <w:p w:rsidR="00323E1E" w:rsidRPr="00323E1E" w:rsidRDefault="00323E1E" w:rsidP="00323E1E">
            <w:pPr>
              <w:numPr>
                <w:ilvl w:val="0"/>
                <w:numId w:val="32"/>
              </w:numPr>
              <w:ind w:left="283"/>
              <w:contextualSpacing/>
              <w:rPr>
                <w:rFonts w:ascii="Traditional Arabic" w:hAnsi="Traditional Arabic" w:cs="Traditional Arabic"/>
                <w:sz w:val="36"/>
                <w:szCs w:val="36"/>
                <w:rtl/>
              </w:rPr>
            </w:pPr>
            <w:r w:rsidRPr="00323E1E">
              <w:rPr>
                <w:rFonts w:ascii="Traditional Arabic" w:hAnsi="Traditional Arabic" w:cs="Traditional Arabic"/>
                <w:sz w:val="36"/>
                <w:szCs w:val="36"/>
                <w:rtl/>
              </w:rPr>
              <w:t>علي بن محمد (الآمدي)</w:t>
            </w:r>
          </w:p>
        </w:tc>
        <w:tc>
          <w:tcPr>
            <w:tcW w:w="2376"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hint="cs"/>
                <w:sz w:val="40"/>
                <w:szCs w:val="40"/>
                <w:rtl/>
              </w:rPr>
              <w:t>106</w:t>
            </w:r>
          </w:p>
        </w:tc>
      </w:tr>
      <w:tr w:rsidR="00323E1E" w:rsidRPr="00323E1E" w:rsidTr="00323E1E">
        <w:tc>
          <w:tcPr>
            <w:tcW w:w="6627" w:type="dxa"/>
          </w:tcPr>
          <w:p w:rsidR="00323E1E" w:rsidRPr="00323E1E" w:rsidRDefault="00323E1E" w:rsidP="00323E1E">
            <w:pPr>
              <w:numPr>
                <w:ilvl w:val="0"/>
                <w:numId w:val="32"/>
              </w:numPr>
              <w:ind w:left="283"/>
              <w:contextualSpacing/>
              <w:rPr>
                <w:rFonts w:ascii="Traditional Arabic" w:hAnsi="Traditional Arabic" w:cs="Traditional Arabic"/>
                <w:sz w:val="36"/>
                <w:szCs w:val="36"/>
                <w:rtl/>
              </w:rPr>
            </w:pPr>
            <w:r w:rsidRPr="00323E1E">
              <w:rPr>
                <w:rFonts w:ascii="Traditional Arabic" w:hAnsi="Traditional Arabic" w:cs="Traditional Arabic"/>
                <w:sz w:val="36"/>
                <w:szCs w:val="36"/>
                <w:rtl/>
              </w:rPr>
              <w:t>علي بن محمد (الماوردي)</w:t>
            </w:r>
          </w:p>
        </w:tc>
        <w:tc>
          <w:tcPr>
            <w:tcW w:w="2376"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hint="cs"/>
                <w:sz w:val="40"/>
                <w:szCs w:val="40"/>
                <w:rtl/>
              </w:rPr>
              <w:t>51</w:t>
            </w:r>
          </w:p>
        </w:tc>
      </w:tr>
      <w:tr w:rsidR="00323E1E" w:rsidRPr="00323E1E" w:rsidTr="00323E1E">
        <w:tc>
          <w:tcPr>
            <w:tcW w:w="6627" w:type="dxa"/>
          </w:tcPr>
          <w:p w:rsidR="00323E1E" w:rsidRPr="00323E1E" w:rsidRDefault="00323E1E" w:rsidP="00323E1E">
            <w:pPr>
              <w:numPr>
                <w:ilvl w:val="0"/>
                <w:numId w:val="32"/>
              </w:numPr>
              <w:tabs>
                <w:tab w:val="left" w:pos="1158"/>
              </w:tabs>
              <w:ind w:left="247"/>
              <w:contextualSpacing/>
              <w:rPr>
                <w:rFonts w:ascii="Traditional Arabic" w:hAnsi="Traditional Arabic" w:cs="Traditional Arabic"/>
                <w:sz w:val="36"/>
                <w:szCs w:val="36"/>
                <w:rtl/>
              </w:rPr>
            </w:pPr>
            <w:r w:rsidRPr="00323E1E">
              <w:rPr>
                <w:rFonts w:ascii="Traditional Arabic" w:hAnsi="Traditional Arabic" w:cs="Traditional Arabic"/>
                <w:sz w:val="36"/>
                <w:szCs w:val="36"/>
                <w:rtl/>
              </w:rPr>
              <w:t>مجاهد بن جبر</w:t>
            </w:r>
          </w:p>
        </w:tc>
        <w:tc>
          <w:tcPr>
            <w:tcW w:w="2376"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hint="cs"/>
                <w:sz w:val="40"/>
                <w:szCs w:val="40"/>
                <w:rtl/>
              </w:rPr>
              <w:t>274</w:t>
            </w:r>
          </w:p>
        </w:tc>
      </w:tr>
      <w:tr w:rsidR="00323E1E" w:rsidRPr="00323E1E" w:rsidTr="00323E1E">
        <w:tc>
          <w:tcPr>
            <w:tcW w:w="6627" w:type="dxa"/>
          </w:tcPr>
          <w:p w:rsidR="00323E1E" w:rsidRPr="00323E1E" w:rsidRDefault="00323E1E" w:rsidP="00323E1E">
            <w:pPr>
              <w:numPr>
                <w:ilvl w:val="0"/>
                <w:numId w:val="32"/>
              </w:numPr>
              <w:ind w:left="283"/>
              <w:contextualSpacing/>
              <w:rPr>
                <w:rFonts w:ascii="Traditional Arabic" w:hAnsi="Traditional Arabic" w:cs="Traditional Arabic"/>
                <w:sz w:val="36"/>
                <w:szCs w:val="36"/>
                <w:rtl/>
              </w:rPr>
            </w:pPr>
            <w:r w:rsidRPr="00323E1E">
              <w:rPr>
                <w:rFonts w:ascii="Traditional Arabic" w:hAnsi="Traditional Arabic" w:cs="Traditional Arabic"/>
                <w:sz w:val="36"/>
                <w:szCs w:val="36"/>
                <w:rtl/>
              </w:rPr>
              <w:t>محمد أمين بن عمر عابدين</w:t>
            </w:r>
          </w:p>
        </w:tc>
        <w:tc>
          <w:tcPr>
            <w:tcW w:w="2376"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hint="cs"/>
                <w:sz w:val="40"/>
                <w:szCs w:val="40"/>
                <w:rtl/>
              </w:rPr>
              <w:t>53</w:t>
            </w:r>
          </w:p>
        </w:tc>
      </w:tr>
      <w:tr w:rsidR="00323E1E" w:rsidRPr="00323E1E" w:rsidTr="00323E1E">
        <w:tc>
          <w:tcPr>
            <w:tcW w:w="6627" w:type="dxa"/>
          </w:tcPr>
          <w:p w:rsidR="00323E1E" w:rsidRPr="00323E1E" w:rsidRDefault="00323E1E" w:rsidP="00323E1E">
            <w:pPr>
              <w:numPr>
                <w:ilvl w:val="0"/>
                <w:numId w:val="32"/>
              </w:numPr>
              <w:ind w:left="283"/>
              <w:contextualSpacing/>
              <w:rPr>
                <w:rFonts w:ascii="Traditional Arabic" w:hAnsi="Traditional Arabic" w:cs="Traditional Arabic"/>
                <w:sz w:val="36"/>
                <w:szCs w:val="36"/>
                <w:rtl/>
              </w:rPr>
            </w:pPr>
            <w:r w:rsidRPr="00323E1E">
              <w:rPr>
                <w:rFonts w:ascii="Traditional Arabic" w:hAnsi="Traditional Arabic" w:cs="Traditional Arabic"/>
                <w:sz w:val="36"/>
                <w:szCs w:val="36"/>
                <w:rtl/>
              </w:rPr>
              <w:t>محمد بن أحمد (القرطبي)</w:t>
            </w:r>
          </w:p>
        </w:tc>
        <w:tc>
          <w:tcPr>
            <w:tcW w:w="2376"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hint="cs"/>
                <w:sz w:val="40"/>
                <w:szCs w:val="40"/>
                <w:rtl/>
              </w:rPr>
              <w:t>92</w:t>
            </w:r>
          </w:p>
        </w:tc>
      </w:tr>
      <w:tr w:rsidR="00323E1E" w:rsidRPr="00323E1E" w:rsidTr="00323E1E">
        <w:tc>
          <w:tcPr>
            <w:tcW w:w="6627" w:type="dxa"/>
          </w:tcPr>
          <w:p w:rsidR="00323E1E" w:rsidRPr="00323E1E" w:rsidRDefault="00323E1E" w:rsidP="00323E1E">
            <w:pPr>
              <w:numPr>
                <w:ilvl w:val="0"/>
                <w:numId w:val="32"/>
              </w:numPr>
              <w:ind w:left="283"/>
              <w:contextualSpacing/>
              <w:rPr>
                <w:rFonts w:ascii="Traditional Arabic" w:hAnsi="Traditional Arabic" w:cs="Traditional Arabic"/>
                <w:sz w:val="36"/>
                <w:szCs w:val="36"/>
                <w:rtl/>
              </w:rPr>
            </w:pPr>
            <w:r w:rsidRPr="00323E1E">
              <w:rPr>
                <w:rFonts w:ascii="Traditional Arabic" w:hAnsi="Traditional Arabic" w:cs="Traditional Arabic"/>
                <w:sz w:val="36"/>
                <w:szCs w:val="36"/>
                <w:rtl/>
              </w:rPr>
              <w:t>محمد بن الحسين (أبو يعلى)</w:t>
            </w:r>
          </w:p>
        </w:tc>
        <w:tc>
          <w:tcPr>
            <w:tcW w:w="2376"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hint="cs"/>
                <w:sz w:val="40"/>
                <w:szCs w:val="40"/>
                <w:rtl/>
              </w:rPr>
              <w:t>51</w:t>
            </w:r>
          </w:p>
        </w:tc>
      </w:tr>
      <w:tr w:rsidR="00323E1E" w:rsidRPr="00323E1E" w:rsidTr="00323E1E">
        <w:tc>
          <w:tcPr>
            <w:tcW w:w="6627" w:type="dxa"/>
          </w:tcPr>
          <w:p w:rsidR="00323E1E" w:rsidRPr="00323E1E" w:rsidRDefault="00323E1E" w:rsidP="00323E1E">
            <w:pPr>
              <w:numPr>
                <w:ilvl w:val="0"/>
                <w:numId w:val="32"/>
              </w:numPr>
              <w:ind w:left="283"/>
              <w:contextualSpacing/>
              <w:rPr>
                <w:rFonts w:ascii="Traditional Arabic" w:hAnsi="Traditional Arabic" w:cs="Traditional Arabic"/>
                <w:sz w:val="36"/>
                <w:szCs w:val="36"/>
                <w:rtl/>
              </w:rPr>
            </w:pPr>
            <w:r w:rsidRPr="00323E1E">
              <w:rPr>
                <w:rFonts w:ascii="Traditional Arabic" w:hAnsi="Traditional Arabic" w:cs="Traditional Arabic"/>
                <w:sz w:val="36"/>
                <w:szCs w:val="36"/>
                <w:rtl/>
              </w:rPr>
              <w:lastRenderedPageBreak/>
              <w:t>محمد بن جرير (الطبري)</w:t>
            </w:r>
          </w:p>
        </w:tc>
        <w:tc>
          <w:tcPr>
            <w:tcW w:w="2376"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hint="cs"/>
                <w:sz w:val="40"/>
                <w:szCs w:val="40"/>
                <w:rtl/>
              </w:rPr>
              <w:t>58</w:t>
            </w:r>
          </w:p>
        </w:tc>
      </w:tr>
      <w:tr w:rsidR="00323E1E" w:rsidRPr="00323E1E" w:rsidTr="00323E1E">
        <w:tc>
          <w:tcPr>
            <w:tcW w:w="6627" w:type="dxa"/>
          </w:tcPr>
          <w:p w:rsidR="00323E1E" w:rsidRPr="00323E1E" w:rsidRDefault="00323E1E" w:rsidP="00323E1E">
            <w:pPr>
              <w:numPr>
                <w:ilvl w:val="0"/>
                <w:numId w:val="32"/>
              </w:numPr>
              <w:tabs>
                <w:tab w:val="left" w:pos="1158"/>
                <w:tab w:val="left" w:pos="3188"/>
              </w:tabs>
              <w:ind w:left="247"/>
              <w:contextualSpacing/>
              <w:rPr>
                <w:rFonts w:ascii="Traditional Arabic" w:hAnsi="Traditional Arabic" w:cs="Traditional Arabic"/>
                <w:sz w:val="36"/>
                <w:szCs w:val="36"/>
                <w:rtl/>
              </w:rPr>
            </w:pPr>
            <w:r w:rsidRPr="00323E1E">
              <w:rPr>
                <w:rFonts w:ascii="Traditional Arabic" w:hAnsi="Traditional Arabic" w:cs="Traditional Arabic"/>
                <w:sz w:val="36"/>
                <w:szCs w:val="36"/>
                <w:rtl/>
              </w:rPr>
              <w:t>محمد بن عبد الله (ابن العربي)</w:t>
            </w:r>
          </w:p>
        </w:tc>
        <w:tc>
          <w:tcPr>
            <w:tcW w:w="2376"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hint="cs"/>
                <w:sz w:val="40"/>
                <w:szCs w:val="40"/>
                <w:rtl/>
              </w:rPr>
              <w:t>344</w:t>
            </w:r>
          </w:p>
        </w:tc>
      </w:tr>
      <w:tr w:rsidR="00323E1E" w:rsidRPr="00323E1E" w:rsidTr="00323E1E">
        <w:tc>
          <w:tcPr>
            <w:tcW w:w="6627" w:type="dxa"/>
          </w:tcPr>
          <w:p w:rsidR="00323E1E" w:rsidRPr="00323E1E" w:rsidRDefault="00323E1E" w:rsidP="00323E1E">
            <w:pPr>
              <w:numPr>
                <w:ilvl w:val="0"/>
                <w:numId w:val="32"/>
              </w:numPr>
              <w:ind w:left="283"/>
              <w:contextualSpacing/>
              <w:rPr>
                <w:rFonts w:ascii="Traditional Arabic" w:hAnsi="Traditional Arabic" w:cs="Traditional Arabic"/>
                <w:sz w:val="36"/>
                <w:szCs w:val="36"/>
                <w:rtl/>
              </w:rPr>
            </w:pPr>
            <w:r w:rsidRPr="00323E1E">
              <w:rPr>
                <w:rFonts w:ascii="Traditional Arabic" w:hAnsi="Traditional Arabic" w:cs="Traditional Arabic"/>
                <w:sz w:val="36"/>
                <w:szCs w:val="36"/>
                <w:rtl/>
              </w:rPr>
              <w:t>محمد بن عبدالله الخرشي</w:t>
            </w:r>
          </w:p>
        </w:tc>
        <w:tc>
          <w:tcPr>
            <w:tcW w:w="2376"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hint="cs"/>
                <w:sz w:val="40"/>
                <w:szCs w:val="40"/>
                <w:rtl/>
              </w:rPr>
              <w:t>111</w:t>
            </w:r>
          </w:p>
        </w:tc>
      </w:tr>
      <w:tr w:rsidR="00323E1E" w:rsidRPr="00323E1E" w:rsidTr="00323E1E">
        <w:tc>
          <w:tcPr>
            <w:tcW w:w="6627" w:type="dxa"/>
          </w:tcPr>
          <w:p w:rsidR="00323E1E" w:rsidRPr="00323E1E" w:rsidRDefault="00323E1E" w:rsidP="00323E1E">
            <w:pPr>
              <w:numPr>
                <w:ilvl w:val="0"/>
                <w:numId w:val="32"/>
              </w:numPr>
              <w:ind w:left="283"/>
              <w:contextualSpacing/>
              <w:rPr>
                <w:rFonts w:ascii="Traditional Arabic" w:hAnsi="Traditional Arabic" w:cs="Traditional Arabic"/>
                <w:sz w:val="36"/>
                <w:szCs w:val="36"/>
                <w:rtl/>
              </w:rPr>
            </w:pPr>
            <w:r w:rsidRPr="00323E1E">
              <w:rPr>
                <w:rFonts w:ascii="Traditional Arabic" w:hAnsi="Traditional Arabic" w:cs="Traditional Arabic"/>
                <w:sz w:val="36"/>
                <w:szCs w:val="36"/>
                <w:rtl/>
              </w:rPr>
              <w:t>محمد بن علي الشوكاني</w:t>
            </w:r>
          </w:p>
        </w:tc>
        <w:tc>
          <w:tcPr>
            <w:tcW w:w="2376"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hint="cs"/>
                <w:sz w:val="40"/>
                <w:szCs w:val="40"/>
                <w:rtl/>
              </w:rPr>
              <w:t>122</w:t>
            </w:r>
          </w:p>
        </w:tc>
      </w:tr>
      <w:tr w:rsidR="00323E1E" w:rsidRPr="00323E1E" w:rsidTr="00323E1E">
        <w:tc>
          <w:tcPr>
            <w:tcW w:w="6627" w:type="dxa"/>
          </w:tcPr>
          <w:p w:rsidR="00323E1E" w:rsidRPr="00323E1E" w:rsidRDefault="00323E1E" w:rsidP="00323E1E">
            <w:pPr>
              <w:numPr>
                <w:ilvl w:val="0"/>
                <w:numId w:val="32"/>
              </w:numPr>
              <w:tabs>
                <w:tab w:val="left" w:pos="1158"/>
                <w:tab w:val="center" w:pos="4153"/>
              </w:tabs>
              <w:ind w:left="283"/>
              <w:contextualSpacing/>
              <w:rPr>
                <w:rFonts w:ascii="Traditional Arabic" w:hAnsi="Traditional Arabic" w:cs="Traditional Arabic"/>
                <w:sz w:val="36"/>
                <w:szCs w:val="36"/>
                <w:rtl/>
              </w:rPr>
            </w:pPr>
            <w:r w:rsidRPr="00323E1E">
              <w:rPr>
                <w:rFonts w:ascii="Traditional Arabic" w:hAnsi="Traditional Arabic" w:cs="Traditional Arabic"/>
                <w:sz w:val="36"/>
                <w:szCs w:val="36"/>
                <w:rtl/>
              </w:rPr>
              <w:t>محمد بن قاسم الأنصاري</w:t>
            </w:r>
          </w:p>
        </w:tc>
        <w:tc>
          <w:tcPr>
            <w:tcW w:w="2376"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hint="cs"/>
                <w:sz w:val="40"/>
                <w:szCs w:val="40"/>
                <w:rtl/>
              </w:rPr>
              <w:t>184</w:t>
            </w:r>
          </w:p>
        </w:tc>
      </w:tr>
      <w:tr w:rsidR="00323E1E" w:rsidRPr="00323E1E" w:rsidTr="00323E1E">
        <w:tc>
          <w:tcPr>
            <w:tcW w:w="6627" w:type="dxa"/>
          </w:tcPr>
          <w:p w:rsidR="00323E1E" w:rsidRPr="00323E1E" w:rsidRDefault="00323E1E" w:rsidP="00323E1E">
            <w:pPr>
              <w:numPr>
                <w:ilvl w:val="0"/>
                <w:numId w:val="32"/>
              </w:numPr>
              <w:tabs>
                <w:tab w:val="left" w:pos="1158"/>
              </w:tabs>
              <w:ind w:left="247"/>
              <w:contextualSpacing/>
              <w:rPr>
                <w:rFonts w:ascii="Traditional Arabic" w:hAnsi="Traditional Arabic" w:cs="Traditional Arabic"/>
                <w:sz w:val="36"/>
                <w:szCs w:val="36"/>
                <w:rtl/>
              </w:rPr>
            </w:pPr>
            <w:r w:rsidRPr="00323E1E">
              <w:rPr>
                <w:rFonts w:ascii="Traditional Arabic" w:hAnsi="Traditional Arabic" w:cs="Traditional Arabic"/>
                <w:sz w:val="36"/>
                <w:szCs w:val="36"/>
                <w:rtl/>
              </w:rPr>
              <w:t>محمد بن محمد بن أحمد الغزال</w:t>
            </w:r>
            <w:r w:rsidRPr="00323E1E">
              <w:rPr>
                <w:rFonts w:ascii="Traditional Arabic" w:hAnsi="Traditional Arabic" w:cs="Traditional Arabic" w:hint="cs"/>
                <w:sz w:val="36"/>
                <w:szCs w:val="36"/>
                <w:rtl/>
              </w:rPr>
              <w:t>ي</w:t>
            </w:r>
          </w:p>
        </w:tc>
        <w:tc>
          <w:tcPr>
            <w:tcW w:w="2376"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hint="cs"/>
                <w:sz w:val="40"/>
                <w:szCs w:val="40"/>
                <w:rtl/>
              </w:rPr>
              <w:t>227</w:t>
            </w:r>
          </w:p>
        </w:tc>
      </w:tr>
      <w:tr w:rsidR="00323E1E" w:rsidRPr="00323E1E" w:rsidTr="00323E1E">
        <w:tc>
          <w:tcPr>
            <w:tcW w:w="6627" w:type="dxa"/>
          </w:tcPr>
          <w:p w:rsidR="00323E1E" w:rsidRPr="00323E1E" w:rsidRDefault="00323E1E" w:rsidP="00323E1E">
            <w:pPr>
              <w:numPr>
                <w:ilvl w:val="0"/>
                <w:numId w:val="32"/>
              </w:numPr>
              <w:tabs>
                <w:tab w:val="left" w:pos="1158"/>
              </w:tabs>
              <w:ind w:left="283"/>
              <w:contextualSpacing/>
              <w:rPr>
                <w:rFonts w:ascii="Traditional Arabic" w:hAnsi="Traditional Arabic" w:cs="Traditional Arabic"/>
                <w:sz w:val="36"/>
                <w:szCs w:val="36"/>
                <w:rtl/>
              </w:rPr>
            </w:pPr>
            <w:r w:rsidRPr="00323E1E">
              <w:rPr>
                <w:rFonts w:ascii="Traditional Arabic" w:hAnsi="Traditional Arabic" w:cs="Traditional Arabic"/>
                <w:sz w:val="36"/>
                <w:szCs w:val="36"/>
                <w:rtl/>
              </w:rPr>
              <w:t>محمد بن محمد بن أحمد القرشي</w:t>
            </w:r>
          </w:p>
        </w:tc>
        <w:tc>
          <w:tcPr>
            <w:tcW w:w="2376"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hint="cs"/>
                <w:sz w:val="40"/>
                <w:szCs w:val="40"/>
                <w:rtl/>
              </w:rPr>
              <w:t>147</w:t>
            </w:r>
          </w:p>
        </w:tc>
      </w:tr>
      <w:tr w:rsidR="00323E1E" w:rsidRPr="00323E1E" w:rsidTr="00323E1E">
        <w:tc>
          <w:tcPr>
            <w:tcW w:w="6627" w:type="dxa"/>
          </w:tcPr>
          <w:p w:rsidR="00323E1E" w:rsidRPr="00323E1E" w:rsidRDefault="00323E1E" w:rsidP="00323E1E">
            <w:pPr>
              <w:numPr>
                <w:ilvl w:val="0"/>
                <w:numId w:val="32"/>
              </w:numPr>
              <w:tabs>
                <w:tab w:val="left" w:pos="1158"/>
                <w:tab w:val="center" w:pos="4153"/>
              </w:tabs>
              <w:ind w:left="283"/>
              <w:contextualSpacing/>
              <w:rPr>
                <w:rFonts w:ascii="Traditional Arabic" w:hAnsi="Traditional Arabic" w:cs="Traditional Arabic"/>
                <w:sz w:val="36"/>
                <w:szCs w:val="36"/>
                <w:rtl/>
              </w:rPr>
            </w:pPr>
            <w:r w:rsidRPr="00323E1E">
              <w:rPr>
                <w:rFonts w:ascii="Traditional Arabic" w:hAnsi="Traditional Arabic" w:cs="Traditional Arabic"/>
                <w:sz w:val="36"/>
                <w:szCs w:val="36"/>
                <w:rtl/>
              </w:rPr>
              <w:t>موسى بن أحمد (الحجاوي)</w:t>
            </w:r>
          </w:p>
        </w:tc>
        <w:tc>
          <w:tcPr>
            <w:tcW w:w="2376"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hint="cs"/>
                <w:sz w:val="40"/>
                <w:szCs w:val="40"/>
                <w:rtl/>
              </w:rPr>
              <w:t>185</w:t>
            </w:r>
          </w:p>
        </w:tc>
      </w:tr>
      <w:tr w:rsidR="00323E1E" w:rsidRPr="00323E1E" w:rsidTr="00323E1E">
        <w:tc>
          <w:tcPr>
            <w:tcW w:w="6627" w:type="dxa"/>
          </w:tcPr>
          <w:p w:rsidR="00323E1E" w:rsidRPr="00323E1E" w:rsidRDefault="00323E1E" w:rsidP="00323E1E">
            <w:pPr>
              <w:numPr>
                <w:ilvl w:val="0"/>
                <w:numId w:val="32"/>
              </w:numPr>
              <w:tabs>
                <w:tab w:val="left" w:pos="1158"/>
                <w:tab w:val="center" w:pos="4153"/>
              </w:tabs>
              <w:ind w:left="283"/>
              <w:contextualSpacing/>
              <w:rPr>
                <w:rFonts w:ascii="Traditional Arabic" w:hAnsi="Traditional Arabic" w:cs="Traditional Arabic"/>
                <w:sz w:val="36"/>
                <w:szCs w:val="36"/>
                <w:rtl/>
              </w:rPr>
            </w:pPr>
            <w:r w:rsidRPr="00323E1E">
              <w:rPr>
                <w:rFonts w:ascii="Traditional Arabic" w:hAnsi="Traditional Arabic" w:cs="Traditional Arabic"/>
                <w:sz w:val="36"/>
                <w:szCs w:val="36"/>
                <w:rtl/>
              </w:rPr>
              <w:t>يحيى بن شرف (النووي)</w:t>
            </w:r>
          </w:p>
        </w:tc>
        <w:tc>
          <w:tcPr>
            <w:tcW w:w="2376"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hint="cs"/>
                <w:sz w:val="40"/>
                <w:szCs w:val="40"/>
                <w:rtl/>
              </w:rPr>
              <w:t>148</w:t>
            </w:r>
          </w:p>
        </w:tc>
      </w:tr>
    </w:tbl>
    <w:p w:rsidR="001644D9" w:rsidRDefault="001644D9" w:rsidP="00323E1E">
      <w:pPr>
        <w:rPr>
          <w:rFonts w:ascii="Calibri" w:eastAsia="Calibri" w:hAnsi="Calibri" w:cs="Arial"/>
          <w:rtl/>
        </w:rPr>
      </w:pPr>
    </w:p>
    <w:p w:rsidR="001644D9" w:rsidRDefault="001644D9">
      <w:pPr>
        <w:bidi w:val="0"/>
        <w:rPr>
          <w:rFonts w:ascii="Calibri" w:eastAsia="Calibri" w:hAnsi="Calibri" w:cs="Arial"/>
          <w:rtl/>
        </w:rPr>
      </w:pPr>
      <w:r>
        <w:rPr>
          <w:rFonts w:ascii="Calibri" w:eastAsia="Calibri" w:hAnsi="Calibri" w:cs="Arial"/>
          <w:rtl/>
        </w:rPr>
        <w:br w:type="page"/>
      </w:r>
    </w:p>
    <w:p w:rsidR="00323E1E" w:rsidRPr="00323E1E" w:rsidRDefault="00323E1E" w:rsidP="00323E1E">
      <w:pPr>
        <w:rPr>
          <w:rFonts w:ascii="Calibri" w:eastAsia="Calibri" w:hAnsi="Calibri" w:cs="Arial"/>
          <w:rtl/>
        </w:rPr>
      </w:pPr>
    </w:p>
    <w:p w:rsidR="00323E1E" w:rsidRPr="00323E1E" w:rsidRDefault="001644D9" w:rsidP="00323E1E">
      <w:pPr>
        <w:bidi w:val="0"/>
        <w:rPr>
          <w:rFonts w:ascii="Calibri" w:eastAsia="Calibri" w:hAnsi="Calibri" w:cs="Arial"/>
          <w:rtl/>
        </w:rPr>
      </w:pPr>
      <w:r w:rsidRPr="00323E1E">
        <w:rPr>
          <w:rFonts w:ascii="Traditional Arabic" w:eastAsia="Times New Roman" w:hAnsi="Traditional Arabic" w:cs="Traditional Arabic"/>
          <w:noProof/>
          <w:sz w:val="36"/>
          <w:szCs w:val="36"/>
        </w:rPr>
        <mc:AlternateContent>
          <mc:Choice Requires="wps">
            <w:drawing>
              <wp:anchor distT="0" distB="0" distL="114300" distR="114300" simplePos="0" relativeHeight="251794432" behindDoc="0" locked="0" layoutInCell="1" allowOverlap="1" wp14:anchorId="73EC5A0B" wp14:editId="4D474BAF">
                <wp:simplePos x="0" y="0"/>
                <wp:positionH relativeFrom="column">
                  <wp:posOffset>-213995</wp:posOffset>
                </wp:positionH>
                <wp:positionV relativeFrom="paragraph">
                  <wp:posOffset>2248535</wp:posOffset>
                </wp:positionV>
                <wp:extent cx="6038850" cy="3984171"/>
                <wp:effectExtent l="19050" t="19050" r="38100" b="35560"/>
                <wp:wrapNone/>
                <wp:docPr id="47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3984171"/>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Default="005950BF" w:rsidP="001644D9">
                            <w:pPr>
                              <w:jc w:val="center"/>
                              <w:rPr>
                                <w:rFonts w:ascii="Traditional Arabic" w:hAnsi="Traditional Arabic" w:cs="Traditional Arabic"/>
                                <w:b/>
                                <w:bCs/>
                                <w:sz w:val="56"/>
                                <w:szCs w:val="56"/>
                                <w:rtl/>
                              </w:rPr>
                            </w:pPr>
                            <w:r w:rsidRPr="00B85D68">
                              <w:rPr>
                                <w:rFonts w:ascii="Traditional Arabic" w:hAnsi="Traditional Arabic" w:cs="Traditional Arabic"/>
                                <w:b/>
                                <w:bCs/>
                                <w:sz w:val="56"/>
                                <w:szCs w:val="56"/>
                                <w:rtl/>
                              </w:rPr>
                              <w:t>ف</w:t>
                            </w:r>
                            <w:r>
                              <w:rPr>
                                <w:rFonts w:ascii="Traditional Arabic" w:hAnsi="Traditional Arabic" w:cs="Traditional Arabic" w:hint="cs"/>
                                <w:b/>
                                <w:bCs/>
                                <w:sz w:val="56"/>
                                <w:szCs w:val="56"/>
                                <w:rtl/>
                              </w:rPr>
                              <w:t>ـ</w:t>
                            </w:r>
                            <w:r w:rsidRPr="00B85D68">
                              <w:rPr>
                                <w:rFonts w:ascii="Traditional Arabic" w:hAnsi="Traditional Arabic" w:cs="Traditional Arabic"/>
                                <w:b/>
                                <w:bCs/>
                                <w:sz w:val="56"/>
                                <w:szCs w:val="56"/>
                                <w:rtl/>
                              </w:rPr>
                              <w:t>ه</w:t>
                            </w:r>
                            <w:r>
                              <w:rPr>
                                <w:rFonts w:ascii="Traditional Arabic" w:hAnsi="Traditional Arabic" w:cs="Traditional Arabic" w:hint="cs"/>
                                <w:b/>
                                <w:bCs/>
                                <w:sz w:val="56"/>
                                <w:szCs w:val="56"/>
                                <w:rtl/>
                              </w:rPr>
                              <w:t>ـ</w:t>
                            </w:r>
                            <w:r w:rsidRPr="00B85D68">
                              <w:rPr>
                                <w:rFonts w:ascii="Traditional Arabic" w:hAnsi="Traditional Arabic" w:cs="Traditional Arabic"/>
                                <w:b/>
                                <w:bCs/>
                                <w:sz w:val="56"/>
                                <w:szCs w:val="56"/>
                                <w:rtl/>
                              </w:rPr>
                              <w:t xml:space="preserve">رس </w:t>
                            </w:r>
                            <w:r>
                              <w:rPr>
                                <w:rFonts w:ascii="Traditional Arabic" w:hAnsi="Traditional Arabic" w:cs="Traditional Arabic" w:hint="cs"/>
                                <w:b/>
                                <w:bCs/>
                                <w:sz w:val="56"/>
                                <w:szCs w:val="56"/>
                                <w:rtl/>
                              </w:rPr>
                              <w:t>المصادر والمراجع</w:t>
                            </w:r>
                          </w:p>
                          <w:p w:rsidR="005950BF" w:rsidRDefault="005950BF" w:rsidP="001644D9">
                            <w:pPr>
                              <w:pStyle w:val="a7"/>
                              <w:numPr>
                                <w:ilvl w:val="0"/>
                                <w:numId w:val="37"/>
                              </w:numPr>
                              <w:rPr>
                                <w:rFonts w:ascii="Traditional Arabic" w:hAnsi="Traditional Arabic" w:cs="Traditional Arabic"/>
                                <w:b/>
                                <w:bCs/>
                                <w:sz w:val="56"/>
                                <w:szCs w:val="56"/>
                              </w:rPr>
                            </w:pPr>
                            <w:r w:rsidRPr="001644D9">
                              <w:rPr>
                                <w:rFonts w:ascii="Traditional Arabic" w:hAnsi="Traditional Arabic" w:cs="Traditional Arabic" w:hint="cs"/>
                                <w:b/>
                                <w:bCs/>
                                <w:sz w:val="56"/>
                                <w:szCs w:val="56"/>
                                <w:rtl/>
                              </w:rPr>
                              <w:t>القرآن الكريم</w:t>
                            </w:r>
                          </w:p>
                          <w:p w:rsidR="005950BF" w:rsidRDefault="005950BF" w:rsidP="001644D9">
                            <w:pPr>
                              <w:pStyle w:val="a7"/>
                              <w:numPr>
                                <w:ilvl w:val="0"/>
                                <w:numId w:val="37"/>
                              </w:numPr>
                              <w:rPr>
                                <w:rFonts w:ascii="Traditional Arabic" w:hAnsi="Traditional Arabic" w:cs="Traditional Arabic"/>
                                <w:b/>
                                <w:bCs/>
                                <w:sz w:val="56"/>
                                <w:szCs w:val="56"/>
                              </w:rPr>
                            </w:pPr>
                            <w:r>
                              <w:rPr>
                                <w:rFonts w:ascii="Traditional Arabic" w:hAnsi="Traditional Arabic" w:cs="Traditional Arabic" w:hint="cs"/>
                                <w:b/>
                                <w:bCs/>
                                <w:sz w:val="56"/>
                                <w:szCs w:val="56"/>
                                <w:rtl/>
                              </w:rPr>
                              <w:t>الكتب والمؤلفات</w:t>
                            </w:r>
                          </w:p>
                          <w:p w:rsidR="005950BF" w:rsidRDefault="005950BF" w:rsidP="001644D9">
                            <w:pPr>
                              <w:pStyle w:val="a7"/>
                              <w:numPr>
                                <w:ilvl w:val="0"/>
                                <w:numId w:val="37"/>
                              </w:numPr>
                              <w:rPr>
                                <w:rFonts w:ascii="Traditional Arabic" w:hAnsi="Traditional Arabic" w:cs="Traditional Arabic"/>
                                <w:b/>
                                <w:bCs/>
                                <w:sz w:val="56"/>
                                <w:szCs w:val="56"/>
                              </w:rPr>
                            </w:pPr>
                            <w:r>
                              <w:rPr>
                                <w:rFonts w:ascii="Traditional Arabic" w:hAnsi="Traditional Arabic" w:cs="Traditional Arabic" w:hint="cs"/>
                                <w:b/>
                                <w:bCs/>
                                <w:sz w:val="56"/>
                                <w:szCs w:val="56"/>
                                <w:rtl/>
                              </w:rPr>
                              <w:t>الأنظمة واللوائح والاتفاقيات الدولية</w:t>
                            </w:r>
                          </w:p>
                          <w:p w:rsidR="005950BF" w:rsidRPr="001644D9" w:rsidRDefault="005950BF" w:rsidP="001644D9">
                            <w:pPr>
                              <w:pStyle w:val="a7"/>
                              <w:numPr>
                                <w:ilvl w:val="0"/>
                                <w:numId w:val="37"/>
                              </w:numPr>
                              <w:rPr>
                                <w:rFonts w:ascii="Traditional Arabic" w:hAnsi="Traditional Arabic" w:cs="Traditional Arabic"/>
                                <w:b/>
                                <w:bCs/>
                                <w:sz w:val="56"/>
                                <w:szCs w:val="56"/>
                                <w:rtl/>
                              </w:rPr>
                            </w:pPr>
                            <w:r>
                              <w:rPr>
                                <w:rFonts w:ascii="Traditional Arabic" w:hAnsi="Traditional Arabic" w:cs="Traditional Arabic" w:hint="cs"/>
                                <w:b/>
                                <w:bCs/>
                                <w:sz w:val="56"/>
                                <w:szCs w:val="56"/>
                                <w:rtl/>
                              </w:rPr>
                              <w:t>الأحكام والقرارات ونحوها</w:t>
                            </w:r>
                          </w:p>
                          <w:p w:rsidR="005950BF" w:rsidRPr="001644D9" w:rsidRDefault="005950BF" w:rsidP="001644D9">
                            <w:pPr>
                              <w:rPr>
                                <w:rFonts w:ascii="Traditional Arabic" w:hAnsi="Traditional Arabic" w:cs="Traditional Arabic"/>
                                <w:b/>
                                <w:bCs/>
                                <w:sz w:val="56"/>
                                <w:szCs w:val="56"/>
                                <w:rtl/>
                              </w:rPr>
                            </w:pPr>
                          </w:p>
                          <w:p w:rsidR="005950BF" w:rsidRPr="00B85D68" w:rsidRDefault="005950BF" w:rsidP="001644D9">
                            <w:pPr>
                              <w:jc w:val="center"/>
                              <w:rPr>
                                <w:rFonts w:ascii="Traditional Arabic" w:hAnsi="Traditional Arabic" w:cs="Traditional Arabic"/>
                                <w:b/>
                                <w:bCs/>
                                <w:sz w:val="56"/>
                                <w:szCs w:val="56"/>
                                <w:rtl/>
                              </w:rPr>
                            </w:pPr>
                          </w:p>
                          <w:p w:rsidR="005950BF" w:rsidRPr="004A3A84" w:rsidRDefault="005950BF" w:rsidP="001644D9">
                            <w:pPr>
                              <w:rPr>
                                <w:rFonts w:ascii="Traditional Arabic" w:hAnsi="Traditional Arabic" w:cs="Traditional Arabic"/>
                                <w:sz w:val="40"/>
                                <w:szCs w:val="40"/>
                              </w:rPr>
                            </w:pPr>
                          </w:p>
                          <w:p w:rsidR="005950BF" w:rsidRPr="004A3A84" w:rsidRDefault="005950BF" w:rsidP="001644D9">
                            <w:pPr>
                              <w:rPr>
                                <w:rFonts w:ascii="Traditional Arabic" w:hAnsi="Traditional Arabic" w:cs="Traditional Arabic"/>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82" style="position:absolute;margin-left:-16.85pt;margin-top:177.05pt;width:475.5pt;height:313.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" strokeweight="5pt">
                <v:stroke linestyle="thickThin"/>
                <v:shadow color="#868686"/>
                <v:textbox>
                  <w:txbxContent>
                    <w:p w:rsidR="005950BF" w:rsidRDefault="005950BF" w:rsidP="001644D9">
                      <w:pPr>
                        <w:jc w:val="center"/>
                        <w:rPr>
                          <w:rFonts w:ascii="Traditional Arabic" w:hAnsi="Traditional Arabic" w:cs="Traditional Arabic"/>
                          <w:b/>
                          <w:bCs/>
                          <w:sz w:val="56"/>
                          <w:szCs w:val="56"/>
                          <w:rtl/>
                        </w:rPr>
                      </w:pPr>
                      <w:r w:rsidRPr="00B85D68">
                        <w:rPr>
                          <w:rFonts w:ascii="Traditional Arabic" w:hAnsi="Traditional Arabic" w:cs="Traditional Arabic"/>
                          <w:b/>
                          <w:bCs/>
                          <w:sz w:val="56"/>
                          <w:szCs w:val="56"/>
                          <w:rtl/>
                        </w:rPr>
                        <w:t>ف</w:t>
                      </w:r>
                      <w:r>
                        <w:rPr>
                          <w:rFonts w:ascii="Traditional Arabic" w:hAnsi="Traditional Arabic" w:cs="Traditional Arabic" w:hint="cs"/>
                          <w:b/>
                          <w:bCs/>
                          <w:sz w:val="56"/>
                          <w:szCs w:val="56"/>
                          <w:rtl/>
                        </w:rPr>
                        <w:t>ـ</w:t>
                      </w:r>
                      <w:r w:rsidRPr="00B85D68">
                        <w:rPr>
                          <w:rFonts w:ascii="Traditional Arabic" w:hAnsi="Traditional Arabic" w:cs="Traditional Arabic"/>
                          <w:b/>
                          <w:bCs/>
                          <w:sz w:val="56"/>
                          <w:szCs w:val="56"/>
                          <w:rtl/>
                        </w:rPr>
                        <w:t>ه</w:t>
                      </w:r>
                      <w:r>
                        <w:rPr>
                          <w:rFonts w:ascii="Traditional Arabic" w:hAnsi="Traditional Arabic" w:cs="Traditional Arabic" w:hint="cs"/>
                          <w:b/>
                          <w:bCs/>
                          <w:sz w:val="56"/>
                          <w:szCs w:val="56"/>
                          <w:rtl/>
                        </w:rPr>
                        <w:t>ـ</w:t>
                      </w:r>
                      <w:r w:rsidRPr="00B85D68">
                        <w:rPr>
                          <w:rFonts w:ascii="Traditional Arabic" w:hAnsi="Traditional Arabic" w:cs="Traditional Arabic"/>
                          <w:b/>
                          <w:bCs/>
                          <w:sz w:val="56"/>
                          <w:szCs w:val="56"/>
                          <w:rtl/>
                        </w:rPr>
                        <w:t xml:space="preserve">رس </w:t>
                      </w:r>
                      <w:r>
                        <w:rPr>
                          <w:rFonts w:ascii="Traditional Arabic" w:hAnsi="Traditional Arabic" w:cs="Traditional Arabic" w:hint="cs"/>
                          <w:b/>
                          <w:bCs/>
                          <w:sz w:val="56"/>
                          <w:szCs w:val="56"/>
                          <w:rtl/>
                        </w:rPr>
                        <w:t>المصادر والمراجع</w:t>
                      </w:r>
                    </w:p>
                    <w:p w:rsidR="005950BF" w:rsidRDefault="005950BF" w:rsidP="001644D9">
                      <w:pPr>
                        <w:pStyle w:val="a7"/>
                        <w:numPr>
                          <w:ilvl w:val="0"/>
                          <w:numId w:val="37"/>
                        </w:numPr>
                        <w:rPr>
                          <w:rFonts w:ascii="Traditional Arabic" w:hAnsi="Traditional Arabic" w:cs="Traditional Arabic"/>
                          <w:b/>
                          <w:bCs/>
                          <w:sz w:val="56"/>
                          <w:szCs w:val="56"/>
                        </w:rPr>
                      </w:pPr>
                      <w:r w:rsidRPr="001644D9">
                        <w:rPr>
                          <w:rFonts w:ascii="Traditional Arabic" w:hAnsi="Traditional Arabic" w:cs="Traditional Arabic" w:hint="cs"/>
                          <w:b/>
                          <w:bCs/>
                          <w:sz w:val="56"/>
                          <w:szCs w:val="56"/>
                          <w:rtl/>
                        </w:rPr>
                        <w:t>القرآن الكريم</w:t>
                      </w:r>
                    </w:p>
                    <w:p w:rsidR="005950BF" w:rsidRDefault="005950BF" w:rsidP="001644D9">
                      <w:pPr>
                        <w:pStyle w:val="a7"/>
                        <w:numPr>
                          <w:ilvl w:val="0"/>
                          <w:numId w:val="37"/>
                        </w:numPr>
                        <w:rPr>
                          <w:rFonts w:ascii="Traditional Arabic" w:hAnsi="Traditional Arabic" w:cs="Traditional Arabic"/>
                          <w:b/>
                          <w:bCs/>
                          <w:sz w:val="56"/>
                          <w:szCs w:val="56"/>
                        </w:rPr>
                      </w:pPr>
                      <w:r>
                        <w:rPr>
                          <w:rFonts w:ascii="Traditional Arabic" w:hAnsi="Traditional Arabic" w:cs="Traditional Arabic" w:hint="cs"/>
                          <w:b/>
                          <w:bCs/>
                          <w:sz w:val="56"/>
                          <w:szCs w:val="56"/>
                          <w:rtl/>
                        </w:rPr>
                        <w:t>الكتب والمؤلفات</w:t>
                      </w:r>
                    </w:p>
                    <w:p w:rsidR="005950BF" w:rsidRDefault="005950BF" w:rsidP="001644D9">
                      <w:pPr>
                        <w:pStyle w:val="a7"/>
                        <w:numPr>
                          <w:ilvl w:val="0"/>
                          <w:numId w:val="37"/>
                        </w:numPr>
                        <w:rPr>
                          <w:rFonts w:ascii="Traditional Arabic" w:hAnsi="Traditional Arabic" w:cs="Traditional Arabic"/>
                          <w:b/>
                          <w:bCs/>
                          <w:sz w:val="56"/>
                          <w:szCs w:val="56"/>
                        </w:rPr>
                      </w:pPr>
                      <w:r>
                        <w:rPr>
                          <w:rFonts w:ascii="Traditional Arabic" w:hAnsi="Traditional Arabic" w:cs="Traditional Arabic" w:hint="cs"/>
                          <w:b/>
                          <w:bCs/>
                          <w:sz w:val="56"/>
                          <w:szCs w:val="56"/>
                          <w:rtl/>
                        </w:rPr>
                        <w:t>الأنظمة واللوائح والاتفاقيات الدولية</w:t>
                      </w:r>
                    </w:p>
                    <w:p w:rsidR="005950BF" w:rsidRPr="001644D9" w:rsidRDefault="005950BF" w:rsidP="001644D9">
                      <w:pPr>
                        <w:pStyle w:val="a7"/>
                        <w:numPr>
                          <w:ilvl w:val="0"/>
                          <w:numId w:val="37"/>
                        </w:numPr>
                        <w:rPr>
                          <w:rFonts w:ascii="Traditional Arabic" w:hAnsi="Traditional Arabic" w:cs="Traditional Arabic"/>
                          <w:b/>
                          <w:bCs/>
                          <w:sz w:val="56"/>
                          <w:szCs w:val="56"/>
                          <w:rtl/>
                        </w:rPr>
                      </w:pPr>
                      <w:r>
                        <w:rPr>
                          <w:rFonts w:ascii="Traditional Arabic" w:hAnsi="Traditional Arabic" w:cs="Traditional Arabic" w:hint="cs"/>
                          <w:b/>
                          <w:bCs/>
                          <w:sz w:val="56"/>
                          <w:szCs w:val="56"/>
                          <w:rtl/>
                        </w:rPr>
                        <w:t>الأحكام والقرارات ونحوها</w:t>
                      </w:r>
                    </w:p>
                    <w:p w:rsidR="005950BF" w:rsidRPr="001644D9" w:rsidRDefault="005950BF" w:rsidP="001644D9">
                      <w:pPr>
                        <w:rPr>
                          <w:rFonts w:ascii="Traditional Arabic" w:hAnsi="Traditional Arabic" w:cs="Traditional Arabic"/>
                          <w:b/>
                          <w:bCs/>
                          <w:sz w:val="56"/>
                          <w:szCs w:val="56"/>
                          <w:rtl/>
                        </w:rPr>
                      </w:pPr>
                    </w:p>
                    <w:p w:rsidR="005950BF" w:rsidRPr="00B85D68" w:rsidRDefault="005950BF" w:rsidP="001644D9">
                      <w:pPr>
                        <w:jc w:val="center"/>
                        <w:rPr>
                          <w:rFonts w:ascii="Traditional Arabic" w:hAnsi="Traditional Arabic" w:cs="Traditional Arabic"/>
                          <w:b/>
                          <w:bCs/>
                          <w:sz w:val="56"/>
                          <w:szCs w:val="56"/>
                          <w:rtl/>
                        </w:rPr>
                      </w:pPr>
                    </w:p>
                    <w:p w:rsidR="005950BF" w:rsidRPr="004A3A84" w:rsidRDefault="005950BF" w:rsidP="001644D9">
                      <w:pPr>
                        <w:rPr>
                          <w:rFonts w:ascii="Traditional Arabic" w:hAnsi="Traditional Arabic" w:cs="Traditional Arabic"/>
                          <w:sz w:val="40"/>
                          <w:szCs w:val="40"/>
                        </w:rPr>
                      </w:pPr>
                    </w:p>
                    <w:p w:rsidR="005950BF" w:rsidRPr="004A3A84" w:rsidRDefault="005950BF" w:rsidP="001644D9">
                      <w:pPr>
                        <w:rPr>
                          <w:rFonts w:ascii="Traditional Arabic" w:hAnsi="Traditional Arabic" w:cs="Traditional Arabic"/>
                          <w:sz w:val="40"/>
                          <w:szCs w:val="40"/>
                        </w:rPr>
                      </w:pPr>
                    </w:p>
                  </w:txbxContent>
                </v:textbox>
              </v:roundrect>
            </w:pict>
          </mc:Fallback>
        </mc:AlternateContent>
      </w:r>
      <w:r w:rsidR="00323E1E" w:rsidRPr="00323E1E">
        <w:rPr>
          <w:rFonts w:ascii="Calibri" w:eastAsia="Calibri" w:hAnsi="Calibri" w:cs="Arial"/>
          <w:rtl/>
        </w:rPr>
        <w:br w:type="page"/>
      </w:r>
    </w:p>
    <w:p w:rsidR="00323E1E" w:rsidRPr="00323E1E" w:rsidRDefault="00323E1E" w:rsidP="00323E1E">
      <w:pPr>
        <w:spacing w:after="0" w:line="240" w:lineRule="auto"/>
        <w:jc w:val="center"/>
        <w:rPr>
          <w:rFonts w:ascii="Times New Roman" w:eastAsia="Times New Roman" w:hAnsi="Times New Roman" w:cs="ATraditional Arabic"/>
          <w:b/>
          <w:bCs/>
          <w:position w:val="10"/>
          <w:sz w:val="48"/>
          <w:szCs w:val="48"/>
          <w:rtl/>
        </w:rPr>
      </w:pPr>
      <w:r w:rsidRPr="00323E1E">
        <w:rPr>
          <w:rFonts w:ascii="Times New Roman" w:eastAsia="Times New Roman" w:hAnsi="Times New Roman" w:cs="ATraditional Arabic" w:hint="cs"/>
          <w:b/>
          <w:bCs/>
          <w:position w:val="10"/>
          <w:sz w:val="48"/>
          <w:szCs w:val="48"/>
          <w:rtl/>
        </w:rPr>
        <w:lastRenderedPageBreak/>
        <w:t>خامساً: فهرس المصادر والمراجع</w:t>
      </w:r>
    </w:p>
    <w:p w:rsidR="00323E1E" w:rsidRPr="00323E1E" w:rsidRDefault="00323E1E" w:rsidP="00323E1E">
      <w:pPr>
        <w:spacing w:after="0" w:line="240" w:lineRule="auto"/>
        <w:jc w:val="both"/>
        <w:rPr>
          <w:rFonts w:ascii="Times New Roman" w:eastAsia="Times New Roman" w:hAnsi="Times New Roman" w:cs="ATraditional Arabic"/>
          <w:position w:val="10"/>
          <w:sz w:val="28"/>
          <w:szCs w:val="28"/>
          <w:rtl/>
        </w:rPr>
      </w:pPr>
    </w:p>
    <w:p w:rsidR="00323E1E" w:rsidRPr="00323E1E" w:rsidRDefault="00323E1E" w:rsidP="00323E1E">
      <w:pPr>
        <w:spacing w:after="0" w:line="240" w:lineRule="auto"/>
        <w:jc w:val="both"/>
        <w:rPr>
          <w:rFonts w:ascii="Times New Roman" w:eastAsia="Times New Roman" w:hAnsi="Times New Roman" w:cs="ATraditional Arabic"/>
          <w:b/>
          <w:bCs/>
          <w:position w:val="10"/>
          <w:sz w:val="40"/>
          <w:szCs w:val="40"/>
          <w:rtl/>
        </w:rPr>
      </w:pPr>
      <w:r w:rsidRPr="00323E1E">
        <w:rPr>
          <w:rFonts w:ascii="Times New Roman" w:eastAsia="Times New Roman" w:hAnsi="Times New Roman" w:cs="ATraditional Arabic" w:hint="cs"/>
          <w:b/>
          <w:bCs/>
          <w:position w:val="10"/>
          <w:sz w:val="40"/>
          <w:szCs w:val="40"/>
          <w:rtl/>
        </w:rPr>
        <w:t>1_ القرآن الكريم.</w:t>
      </w:r>
    </w:p>
    <w:p w:rsidR="00323E1E" w:rsidRPr="00323E1E" w:rsidRDefault="00323E1E" w:rsidP="00323E1E">
      <w:pPr>
        <w:spacing w:after="0" w:line="240" w:lineRule="auto"/>
        <w:jc w:val="both"/>
        <w:rPr>
          <w:rFonts w:ascii="Traditional Arabic" w:eastAsia="Times New Roman" w:hAnsi="Traditional Arabic" w:cs="Traditional Arabic"/>
          <w:position w:val="10"/>
          <w:sz w:val="36"/>
          <w:szCs w:val="36"/>
          <w:rtl/>
        </w:rPr>
      </w:pPr>
      <w:r w:rsidRPr="00323E1E">
        <w:rPr>
          <w:rFonts w:ascii="Times New Roman" w:eastAsia="Times New Roman" w:hAnsi="Times New Roman" w:cs="ATraditional Arabic" w:hint="cs"/>
          <w:b/>
          <w:bCs/>
          <w:position w:val="10"/>
          <w:sz w:val="40"/>
          <w:szCs w:val="40"/>
          <w:rtl/>
        </w:rPr>
        <w:t>2_ الكتب والمؤلفات: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الإبهاج في شرح المنهاج, تقي الدين أبو الحسن وولده أبو نصر عبد الوهاب, طبعة 1416ه, دار الكتب العلمية, بيروت.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الآثار السلبية للازدحام في مناطق تحركات الطائرات بالمطارات, مقال بقلم حسن الهامي, مجلة الطيران العربي, العدد الثاني, أبريل</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 xml:space="preserve">يونيو 2001م.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الإجراءات الجنائية , محمد زكي أبو عامر </w:t>
      </w:r>
      <w:r w:rsidRPr="00323E1E">
        <w:rPr>
          <w:rFonts w:ascii="Traditional Arabic" w:eastAsia="Times New Roman" w:hAnsi="Traditional Arabic" w:cs="Traditional Arabic" w:hint="cs"/>
          <w:position w:val="10"/>
          <w:sz w:val="36"/>
          <w:szCs w:val="36"/>
          <w:rtl/>
        </w:rPr>
        <w:t xml:space="preserve">, طبعة </w:t>
      </w:r>
      <w:r w:rsidRPr="00323E1E">
        <w:rPr>
          <w:rFonts w:ascii="Traditional Arabic" w:eastAsia="Times New Roman" w:hAnsi="Traditional Arabic" w:cs="Traditional Arabic"/>
          <w:position w:val="10"/>
          <w:sz w:val="36"/>
          <w:szCs w:val="36"/>
          <w:rtl/>
        </w:rPr>
        <w:t>1984م</w:t>
      </w:r>
      <w:r w:rsidRPr="00323E1E">
        <w:rPr>
          <w:rFonts w:ascii="Traditional Arabic" w:eastAsia="Times New Roman" w:hAnsi="Traditional Arabic" w:cs="Traditional Arabic" w:hint="cs"/>
          <w:position w:val="10"/>
          <w:sz w:val="36"/>
          <w:szCs w:val="36"/>
          <w:rtl/>
        </w:rPr>
        <w:t xml:space="preserve"> </w:t>
      </w:r>
      <w:r w:rsidRPr="00323E1E">
        <w:rPr>
          <w:rFonts w:ascii="Traditional Arabic" w:eastAsia="Times New Roman" w:hAnsi="Traditional Arabic" w:cs="Traditional Arabic"/>
          <w:position w:val="10"/>
          <w:sz w:val="36"/>
          <w:szCs w:val="36"/>
          <w:rtl/>
        </w:rPr>
        <w:t>, دار المطبوعات</w:t>
      </w:r>
      <w:r w:rsidRPr="00323E1E">
        <w:rPr>
          <w:rFonts w:ascii="Traditional Arabic" w:eastAsia="Times New Roman" w:hAnsi="Traditional Arabic" w:cs="Traditional Arabic" w:hint="cs"/>
          <w:position w:val="10"/>
          <w:sz w:val="36"/>
          <w:szCs w:val="36"/>
          <w:rtl/>
        </w:rPr>
        <w:t xml:space="preserve"> </w:t>
      </w:r>
      <w:r w:rsidRPr="00323E1E">
        <w:rPr>
          <w:rFonts w:ascii="Traditional Arabic" w:eastAsia="Times New Roman" w:hAnsi="Traditional Arabic" w:cs="Traditional Arabic"/>
          <w:position w:val="10"/>
          <w:sz w:val="36"/>
          <w:szCs w:val="36"/>
          <w:rtl/>
        </w:rPr>
        <w:t>الجامعية.</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الإجراءات الجنائية في المملكة العربية السعودية, سعد بن محمد علي, طبعة 1432ه, مطابع الحميضي, بدون دار نشر.</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الإجماع, أبو بكر محمد بن إبراهيم بن المنذر, تحقيق فؤاد عبدالمنعم, الطبعة الأولى 1425ه, دار المسلم.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أحاديث الشيوخ الثقات (المشيخة الكبرى), محمد بن عبدالباقي المعروف بقاضي المارِسْتان, تحقيق حاتم العوني, الطبعة الأولى 1422هـ, دار عالم الفوائد للنشر والتوزيع.</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الإحسان في تقريب صحيح ابن حبان, محمد بن حبان التميمي, ترتيب: الأمير علاء الدين علي بن بلبان الفارسي, حققه وخرج أحاديثه وعلق عليه: شعيب الأرنؤوط, الطبعة الأولى 1408 هـ, مؤسسة الرسالة، بيروت.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إحكام الأحكام شرح عمدة الأحكام, تقي الدين أبو الفتح محمد بن علي القشيري, تحقيق مصطفى شيخ ومدثر سندس, الطبعة الأولى 1426ه, مؤسسة الرسالة للنشر.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hint="cs"/>
          <w:position w:val="10"/>
          <w:sz w:val="36"/>
          <w:szCs w:val="36"/>
          <w:rtl/>
        </w:rPr>
        <w:t>أحكام الجريمة</w:t>
      </w:r>
      <w:r w:rsidRPr="00323E1E">
        <w:rPr>
          <w:rFonts w:ascii="Traditional Arabic" w:eastAsia="Times New Roman" w:hAnsi="Traditional Arabic" w:cs="Traditional Arabic"/>
          <w:position w:val="10"/>
          <w:sz w:val="36"/>
          <w:szCs w:val="36"/>
          <w:rtl/>
        </w:rPr>
        <w:t xml:space="preserve"> </w:t>
      </w:r>
      <w:r w:rsidRPr="00323E1E">
        <w:rPr>
          <w:rFonts w:ascii="Traditional Arabic" w:eastAsia="Times New Roman" w:hAnsi="Traditional Arabic" w:cs="Traditional Arabic" w:hint="cs"/>
          <w:position w:val="10"/>
          <w:sz w:val="36"/>
          <w:szCs w:val="36"/>
          <w:rtl/>
        </w:rPr>
        <w:t>والعقوبة</w:t>
      </w:r>
      <w:r w:rsidRPr="00323E1E">
        <w:rPr>
          <w:rFonts w:ascii="Traditional Arabic" w:eastAsia="Times New Roman" w:hAnsi="Traditional Arabic" w:cs="Traditional Arabic"/>
          <w:position w:val="10"/>
          <w:sz w:val="36"/>
          <w:szCs w:val="36"/>
          <w:rtl/>
        </w:rPr>
        <w:t xml:space="preserve"> </w:t>
      </w:r>
      <w:r w:rsidRPr="00323E1E">
        <w:rPr>
          <w:rFonts w:ascii="Traditional Arabic" w:eastAsia="Times New Roman" w:hAnsi="Traditional Arabic" w:cs="Traditional Arabic" w:hint="cs"/>
          <w:position w:val="10"/>
          <w:sz w:val="36"/>
          <w:szCs w:val="36"/>
          <w:rtl/>
        </w:rPr>
        <w:t>في</w:t>
      </w:r>
      <w:r w:rsidRPr="00323E1E">
        <w:rPr>
          <w:rFonts w:ascii="Traditional Arabic" w:eastAsia="Times New Roman" w:hAnsi="Traditional Arabic" w:cs="Traditional Arabic"/>
          <w:position w:val="10"/>
          <w:sz w:val="36"/>
          <w:szCs w:val="36"/>
          <w:rtl/>
        </w:rPr>
        <w:t xml:space="preserve"> </w:t>
      </w:r>
      <w:r w:rsidRPr="00323E1E">
        <w:rPr>
          <w:rFonts w:ascii="Traditional Arabic" w:eastAsia="Times New Roman" w:hAnsi="Traditional Arabic" w:cs="Traditional Arabic" w:hint="cs"/>
          <w:position w:val="10"/>
          <w:sz w:val="36"/>
          <w:szCs w:val="36"/>
          <w:rtl/>
        </w:rPr>
        <w:t>الشريعة</w:t>
      </w:r>
      <w:r w:rsidRPr="00323E1E">
        <w:rPr>
          <w:rFonts w:ascii="Traditional Arabic" w:eastAsia="Times New Roman" w:hAnsi="Traditional Arabic" w:cs="Traditional Arabic"/>
          <w:position w:val="10"/>
          <w:sz w:val="36"/>
          <w:szCs w:val="36"/>
          <w:rtl/>
        </w:rPr>
        <w:t xml:space="preserve"> </w:t>
      </w:r>
      <w:r w:rsidRPr="00323E1E">
        <w:rPr>
          <w:rFonts w:ascii="Traditional Arabic" w:eastAsia="Times New Roman" w:hAnsi="Traditional Arabic" w:cs="Traditional Arabic" w:hint="cs"/>
          <w:position w:val="10"/>
          <w:sz w:val="36"/>
          <w:szCs w:val="36"/>
          <w:rtl/>
        </w:rPr>
        <w:t>الإسلامية</w:t>
      </w:r>
      <w:r w:rsidRPr="00323E1E">
        <w:rPr>
          <w:rFonts w:ascii="Traditional Arabic" w:eastAsia="Times New Roman" w:hAnsi="Traditional Arabic" w:cs="Traditional Arabic"/>
          <w:position w:val="10"/>
          <w:sz w:val="36"/>
          <w:szCs w:val="36"/>
          <w:rtl/>
        </w:rPr>
        <w:t xml:space="preserve"> , </w:t>
      </w:r>
      <w:r w:rsidRPr="00323E1E">
        <w:rPr>
          <w:rFonts w:ascii="Traditional Arabic" w:eastAsia="Times New Roman" w:hAnsi="Traditional Arabic" w:cs="Traditional Arabic" w:hint="cs"/>
          <w:position w:val="10"/>
          <w:sz w:val="36"/>
          <w:szCs w:val="36"/>
          <w:rtl/>
        </w:rPr>
        <w:t>د</w:t>
      </w:r>
      <w:r w:rsidRPr="00323E1E">
        <w:rPr>
          <w:rFonts w:ascii="Traditional Arabic" w:eastAsia="Times New Roman" w:hAnsi="Traditional Arabic" w:cs="Traditional Arabic"/>
          <w:position w:val="10"/>
          <w:sz w:val="36"/>
          <w:szCs w:val="36"/>
          <w:rtl/>
        </w:rPr>
        <w:t xml:space="preserve">. </w:t>
      </w:r>
      <w:r w:rsidRPr="00323E1E">
        <w:rPr>
          <w:rFonts w:ascii="Traditional Arabic" w:eastAsia="Times New Roman" w:hAnsi="Traditional Arabic" w:cs="Traditional Arabic" w:hint="cs"/>
          <w:position w:val="10"/>
          <w:sz w:val="36"/>
          <w:szCs w:val="36"/>
          <w:rtl/>
        </w:rPr>
        <w:t>محمد</w:t>
      </w:r>
      <w:r w:rsidRPr="00323E1E">
        <w:rPr>
          <w:rFonts w:ascii="Traditional Arabic" w:eastAsia="Times New Roman" w:hAnsi="Traditional Arabic" w:cs="Traditional Arabic"/>
          <w:position w:val="10"/>
          <w:sz w:val="36"/>
          <w:szCs w:val="36"/>
          <w:rtl/>
        </w:rPr>
        <w:t xml:space="preserve"> </w:t>
      </w:r>
      <w:r w:rsidRPr="00323E1E">
        <w:rPr>
          <w:rFonts w:ascii="Traditional Arabic" w:eastAsia="Times New Roman" w:hAnsi="Traditional Arabic" w:cs="Traditional Arabic" w:hint="cs"/>
          <w:position w:val="10"/>
          <w:sz w:val="36"/>
          <w:szCs w:val="36"/>
          <w:rtl/>
        </w:rPr>
        <w:t>أبو</w:t>
      </w:r>
      <w:r w:rsidRPr="00323E1E">
        <w:rPr>
          <w:rFonts w:ascii="Traditional Arabic" w:eastAsia="Times New Roman" w:hAnsi="Traditional Arabic" w:cs="Traditional Arabic"/>
          <w:position w:val="10"/>
          <w:sz w:val="36"/>
          <w:szCs w:val="36"/>
          <w:rtl/>
        </w:rPr>
        <w:t xml:space="preserve"> </w:t>
      </w:r>
      <w:r w:rsidRPr="00323E1E">
        <w:rPr>
          <w:rFonts w:ascii="Traditional Arabic" w:eastAsia="Times New Roman" w:hAnsi="Traditional Arabic" w:cs="Traditional Arabic" w:hint="cs"/>
          <w:position w:val="10"/>
          <w:sz w:val="36"/>
          <w:szCs w:val="36"/>
          <w:rtl/>
        </w:rPr>
        <w:t>حسان</w:t>
      </w:r>
      <w:r w:rsidRPr="00323E1E">
        <w:rPr>
          <w:rFonts w:ascii="Traditional Arabic" w:eastAsia="Times New Roman" w:hAnsi="Traditional Arabic" w:cs="Traditional Arabic"/>
          <w:position w:val="10"/>
          <w:sz w:val="36"/>
          <w:szCs w:val="36"/>
          <w:rtl/>
        </w:rPr>
        <w:t xml:space="preserve"> </w:t>
      </w:r>
      <w:r w:rsidRPr="00323E1E">
        <w:rPr>
          <w:rFonts w:ascii="Traditional Arabic" w:eastAsia="Times New Roman" w:hAnsi="Traditional Arabic" w:cs="Traditional Arabic" w:hint="cs"/>
          <w:position w:val="10"/>
          <w:sz w:val="36"/>
          <w:szCs w:val="36"/>
          <w:rtl/>
        </w:rPr>
        <w:t>, الطبعة</w:t>
      </w:r>
      <w:r w:rsidRPr="00323E1E">
        <w:rPr>
          <w:rFonts w:ascii="Traditional Arabic" w:eastAsia="Times New Roman" w:hAnsi="Traditional Arabic" w:cs="Traditional Arabic"/>
          <w:position w:val="10"/>
          <w:sz w:val="36"/>
          <w:szCs w:val="36"/>
          <w:rtl/>
        </w:rPr>
        <w:t xml:space="preserve"> </w:t>
      </w:r>
      <w:r w:rsidRPr="00323E1E">
        <w:rPr>
          <w:rFonts w:ascii="Traditional Arabic" w:eastAsia="Times New Roman" w:hAnsi="Traditional Arabic" w:cs="Traditional Arabic" w:hint="cs"/>
          <w:position w:val="10"/>
          <w:sz w:val="36"/>
          <w:szCs w:val="36"/>
          <w:rtl/>
        </w:rPr>
        <w:t>الأولى</w:t>
      </w:r>
      <w:r w:rsidRPr="00323E1E">
        <w:rPr>
          <w:rFonts w:ascii="Traditional Arabic" w:eastAsia="Times New Roman" w:hAnsi="Traditional Arabic" w:cs="Traditional Arabic"/>
          <w:position w:val="10"/>
          <w:sz w:val="36"/>
          <w:szCs w:val="36"/>
          <w:rtl/>
        </w:rPr>
        <w:t xml:space="preserve">  1408</w:t>
      </w:r>
      <w:r w:rsidRPr="00323E1E">
        <w:rPr>
          <w:rFonts w:ascii="Traditional Arabic" w:eastAsia="Times New Roman" w:hAnsi="Traditional Arabic" w:cs="Traditional Arabic" w:hint="cs"/>
          <w:position w:val="10"/>
          <w:sz w:val="36"/>
          <w:szCs w:val="36"/>
          <w:rtl/>
        </w:rPr>
        <w:t>هـ</w:t>
      </w:r>
      <w:r w:rsidRPr="00323E1E">
        <w:rPr>
          <w:rFonts w:ascii="Traditional Arabic" w:eastAsia="Times New Roman" w:hAnsi="Traditional Arabic" w:cs="Traditional Arabic"/>
          <w:position w:val="10"/>
          <w:sz w:val="36"/>
          <w:szCs w:val="36"/>
          <w:rtl/>
        </w:rPr>
        <w:t xml:space="preserve"> , </w:t>
      </w:r>
      <w:r w:rsidRPr="00323E1E">
        <w:rPr>
          <w:rFonts w:ascii="Traditional Arabic" w:eastAsia="Times New Roman" w:hAnsi="Traditional Arabic" w:cs="Traditional Arabic" w:hint="cs"/>
          <w:position w:val="10"/>
          <w:sz w:val="36"/>
          <w:szCs w:val="36"/>
          <w:rtl/>
        </w:rPr>
        <w:t>مكتبة</w:t>
      </w:r>
      <w:r w:rsidRPr="00323E1E">
        <w:rPr>
          <w:rFonts w:ascii="Traditional Arabic" w:eastAsia="Times New Roman" w:hAnsi="Traditional Arabic" w:cs="Traditional Arabic"/>
          <w:position w:val="10"/>
          <w:sz w:val="36"/>
          <w:szCs w:val="36"/>
          <w:rtl/>
        </w:rPr>
        <w:t xml:space="preserve"> </w:t>
      </w:r>
      <w:r w:rsidRPr="00323E1E">
        <w:rPr>
          <w:rFonts w:ascii="Traditional Arabic" w:eastAsia="Times New Roman" w:hAnsi="Traditional Arabic" w:cs="Traditional Arabic" w:hint="cs"/>
          <w:position w:val="10"/>
          <w:sz w:val="36"/>
          <w:szCs w:val="36"/>
          <w:rtl/>
        </w:rPr>
        <w:t>المنار</w:t>
      </w:r>
      <w:r w:rsidRPr="00323E1E">
        <w:rPr>
          <w:rFonts w:ascii="Traditional Arabic" w:eastAsia="Times New Roman" w:hAnsi="Traditional Arabic" w:cs="Traditional Arabic"/>
          <w:position w:val="10"/>
          <w:sz w:val="36"/>
          <w:szCs w:val="36"/>
          <w:rtl/>
        </w:rPr>
        <w:t xml:space="preserve"> </w:t>
      </w:r>
      <w:r w:rsidRPr="00323E1E">
        <w:rPr>
          <w:rFonts w:ascii="Traditional Arabic" w:eastAsia="Times New Roman" w:hAnsi="Traditional Arabic" w:cs="Traditional Arabic" w:hint="cs"/>
          <w:position w:val="10"/>
          <w:sz w:val="36"/>
          <w:szCs w:val="36"/>
          <w:rtl/>
        </w:rPr>
        <w:t>بالأردن</w:t>
      </w:r>
      <w:r w:rsidRPr="00323E1E">
        <w:rPr>
          <w:rFonts w:ascii="Traditional Arabic" w:eastAsia="Times New Roman" w:hAnsi="Traditional Arabic" w:cs="Traditional Arabic"/>
          <w:position w:val="10"/>
          <w:sz w:val="36"/>
          <w:szCs w:val="36"/>
          <w:rtl/>
        </w:rPr>
        <w:t>.</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أحكام السجناء وحقوقهم في الفقه الإسلامي, محمد راشد العمر, الطبعة الأولى1431ه, دار النوادر.</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lastRenderedPageBreak/>
        <w:t xml:space="preserve">أحكام السرقة في الشريعة الإسلامية والقانون, أحمد الكبيسي, طبعة 1391ه, مطبعة الارشاد, بغداد.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الأحكام السلطانية والولايات الدينية, أبو الحسن علي بن محمد حبيب البغدادي، الشهير بالماوردي, بدون طبعة, دار الحديث للنشر, القاهرة.</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الأحكام السلطانية, للقاضي أبو يعلى، محمد بن الحسين ابن الفراء, الطبعة الثانية 1421ه, دار الكتب العلمية للنشر, بيروت.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الأحكام العامة في القانون الجنائي الأنجلو أمريكي، رمزي رياض عوض، طبعة 2007م, دار النهضة العربية للنشر.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الأحكام العامة للنظام الجنائي في الشريعة الإسلامية والقانون, عبد الفتاح مصطفى الصيفي, طبعة 2010م, دار المطبوعات الجامعية.</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أحكام الغصب في الفقه الإسلامي, عبدالجبار حمد شرارة, طبعة 1975م, نشر مؤسسة الأعلمي للمطبوعات ببيروت ومكتبة دار الغربية ببغداد.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أحكام الفراغ الجوي في الفقه الإسلامي, عمر خالد مصطفى, الطبعة الأولى1430ه, دار النفائس للنشر والتوزيع, الأردن.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أحكام القرآن, أحمد بن علي أبو بكر الرازي الجصاص, تحقيق محمد القمحاوي, طبعة 1405ه, دار إحياء التراث العربي, بيروت.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أحكام القرآن, محمد بن عبد الله بن العربي, الطبعة الثالثة 1424ه, دار الكتب العلمية, بيروت.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الإحكام في أصول الأحكام, أبو محمد علي بن أحمد بن سعيد القرطبي, تحقيق أحمد محمد, بدون طبعة, دار الآفاق الجديدة للنشر, بيروت.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الإحكام في أصول الأحكام, علي بن محمد الآمدي, الطبعة الأولى</w:t>
      </w:r>
      <w:r w:rsidRPr="00323E1E">
        <w:rPr>
          <w:rFonts w:ascii="Traditional Arabic" w:eastAsia="Times New Roman" w:hAnsi="Traditional Arabic" w:cs="Traditional Arabic" w:hint="cs"/>
          <w:position w:val="10"/>
          <w:sz w:val="36"/>
          <w:szCs w:val="36"/>
          <w:rtl/>
        </w:rPr>
        <w:t xml:space="preserve"> </w:t>
      </w:r>
      <w:r w:rsidRPr="00323E1E">
        <w:rPr>
          <w:rFonts w:ascii="Traditional Arabic" w:eastAsia="Times New Roman" w:hAnsi="Traditional Arabic" w:cs="Traditional Arabic"/>
          <w:position w:val="10"/>
          <w:sz w:val="36"/>
          <w:szCs w:val="36"/>
          <w:rtl/>
        </w:rPr>
        <w:t xml:space="preserve">1424هـ, دار الصميعي للنشر والتوزيع.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إحياء علوم الدين , أبو حامد محمد بن محمد الغزالي</w:t>
      </w:r>
      <w:r w:rsidRPr="00323E1E">
        <w:rPr>
          <w:rFonts w:ascii="Traditional Arabic" w:eastAsia="Times New Roman" w:hAnsi="Traditional Arabic" w:cs="Traditional Arabic" w:hint="cs"/>
          <w:position w:val="10"/>
          <w:sz w:val="36"/>
          <w:szCs w:val="36"/>
          <w:rtl/>
        </w:rPr>
        <w:t>,</w:t>
      </w:r>
      <w:r w:rsidRPr="00323E1E">
        <w:rPr>
          <w:rFonts w:ascii="Traditional Arabic" w:eastAsia="Times New Roman" w:hAnsi="Traditional Arabic" w:cs="Traditional Arabic"/>
          <w:position w:val="10"/>
          <w:sz w:val="36"/>
          <w:szCs w:val="36"/>
          <w:rtl/>
        </w:rPr>
        <w:t xml:space="preserve"> </w:t>
      </w:r>
      <w:r w:rsidRPr="00323E1E">
        <w:rPr>
          <w:rFonts w:ascii="Traditional Arabic" w:eastAsia="Times New Roman" w:hAnsi="Traditional Arabic" w:cs="Traditional Arabic" w:hint="cs"/>
          <w:position w:val="10"/>
          <w:sz w:val="36"/>
          <w:szCs w:val="36"/>
          <w:rtl/>
        </w:rPr>
        <w:t xml:space="preserve">بدون طبعة, </w:t>
      </w:r>
      <w:r w:rsidRPr="00323E1E">
        <w:rPr>
          <w:rFonts w:ascii="Traditional Arabic" w:eastAsia="Times New Roman" w:hAnsi="Traditional Arabic" w:cs="Traditional Arabic"/>
          <w:position w:val="10"/>
          <w:sz w:val="36"/>
          <w:szCs w:val="36"/>
          <w:rtl/>
        </w:rPr>
        <w:t>دار المعرفة, بيروت.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 xml:space="preserve">الأدلة والبراهين على حرمة التدخين, إبراهيم محمد سرسيق, مجلة الجامعة الإسلامية, العدد الثالث ذو الحجة 1397ه.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lastRenderedPageBreak/>
        <w:t xml:space="preserve">إدمان الكحول المشكلات والحلول, عبد العزيز عبد الله الدخيل, الطبعة الأولى 1426ه, إصدار مؤسسة الملك خالد الخيرية.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إرشاد الساري لشرح صحيح البخاري, أحمد بن محمد بن أبي بكر القسطلاني, الطبعة السابعة 1323ه, المطبعة الكبرى الأميرية, مصر.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الإرهاب في القانون الجنائي, محمد مؤنس محب الدين, بدون طبعة, الناشر مكتبة الأنجلو المصرية, القاهرة.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إرواء الغليل في تخريج أحاديث منار السبيل, محمد ناصر الدين الألباني, الطبعة الأولى 1399هـ, المكتب الإسلامي, بيروت.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أسنى المطالب في شرح روض الطالب, زكريا بن محمد الأنصاري, بدون طبعة وبدون تاريخ, دار الكتاب الإسلامي.</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 xml:space="preserve">أصول التحقيق الجنائي وتطبيقاتها في المملكة العربية السعودية, الدكتور مدني تاج الدين, طبعة 1425ه, نشر معهد الإدارة العامة, الرياض.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أضواء البيان في توضيح القرآن بالقرآن, محمد الأمين بن محمد المختار, طبعة 1415ه, دار الفكر للطباعة والنشر والتوزيع, بيروت.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الأعلام, خير الدين بن محمود الزركلي, الطبعة الخامسة عشرة 2002م, دار العلم للملايين.</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الأغاني, أبو الفرج الأصبهاني, تحقيق سمير جابر, الطبعة الثانية, دار الفكر للنشر, بيروت.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الإقناع في فقه الإمام أحمد بن حنبل, موسى أحمد الحجاوي المقدسي, تحقيق عبداللطيف محمد السبكي, دار المعرفة, بيروت.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إكمال المعلم بفوائد مسلم, عياض بن موسى, تحقيق يحيى إسماعيل, الطبعة الأولى 1419ه, دار الوفاء للطباعة والنشر والتوزيع, مصر.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إكمال تهذيب الكمال في أسماء الرجال, مغلطاي بن قليج الحنفي, تحقيق عادل محمد وأسامة إبراهيم, الطبعة الأولى 1422ه, دار الفاروق الحديثة للطباعة والنشر.</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الإنصاف في معرفة الراجح من الخلاف, علاء الدين أبو الحسن المرداوي, الطبعة الثانية, دار إحياء التراث العربي.</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البحر الرائق شرح كنز الدقائق, زين الدين بن إبراهيم بن محمد, الطبعة الثانية, دار الكتاب الإسلامي للنشر.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lastRenderedPageBreak/>
        <w:t>البحر المديد في تفسير القرآن المجيد، أبو العباس أحمد بن محمد المهدي، تحقيق أحمد عبدالله رسلان، طبعة 1419ه, نشر الدكتور حسن زكي.</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البداية والنهاية, أبو الفداء إسماعيل بن كثير, تحقيق عبدالله عبدالمحسن التركي, الطبعة الأولى 1418هـ, دار هجر للطباعة والنشر والتوزيع والإعلان.</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بدائع الصنائع في ترتيب الشرائع, أبو بكر بن مسعود بن أحمد الكاساني, الطبعة الثانية 1406ه, دار الكتب العلمية.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البدر الطالع بمحاسن من بعد القرن السابع, محمد بن علي الشوكاني, بحاشية خليل منصور, الطبعة الأولى</w:t>
      </w:r>
      <w:r w:rsidRPr="00323E1E">
        <w:rPr>
          <w:rFonts w:ascii="Traditional Arabic" w:eastAsia="Times New Roman" w:hAnsi="Traditional Arabic" w:cs="Traditional Arabic" w:hint="cs"/>
          <w:position w:val="10"/>
          <w:sz w:val="36"/>
          <w:szCs w:val="36"/>
          <w:rtl/>
        </w:rPr>
        <w:t xml:space="preserve"> </w:t>
      </w:r>
      <w:r w:rsidRPr="00323E1E">
        <w:rPr>
          <w:rFonts w:ascii="Traditional Arabic" w:eastAsia="Times New Roman" w:hAnsi="Traditional Arabic" w:cs="Traditional Arabic"/>
          <w:position w:val="10"/>
          <w:sz w:val="36"/>
          <w:szCs w:val="36"/>
          <w:rtl/>
        </w:rPr>
        <w:t>1418ه, دار الكتب العلمية, بيروت.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البراءة والإدانة في السب والقذف والبلاغ الكاذب والشهادة الزور واليمين الكاذبة علماً وعملاً, إبراهيم سيد أحمد, طبعة 2013م, دار الكتب القانونية.</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بغية الملتمس في تاريخ رجال أهل الأندلس, أحمد بن يحيى بن أحمد بن عميرة, بدون طبعة, عام النشر1967م, دار الكتاب العربي, القاهرة.</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تاج التراجم, أبو الفداء زين الدين بن قُطلُوبغا, تحقيق محمد خير رمضان يوسف, الطبعة الأولى 1413ه, دار القلم للنشر, دمشق.</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تاريخ الإسلام السياسي والديني والثقافي والاجتماعي, حسن إبراهيم حسن, الطبعة الرابعة عشرة 1416ه, دار الجيل ومكتبة النهضة المصرية للنشر.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تاريخ الإسلام ووفيات المشاهير والأعلام, شمس الدين أبو عبدالله محمد بن قَايْماز الذهبي, تحقيق بشار عوّاد, الطبعة الأولى</w:t>
      </w:r>
      <w:r w:rsidRPr="00323E1E">
        <w:rPr>
          <w:rFonts w:ascii="Traditional Arabic" w:eastAsia="Times New Roman" w:hAnsi="Traditional Arabic" w:cs="Traditional Arabic" w:hint="cs"/>
          <w:position w:val="10"/>
          <w:sz w:val="36"/>
          <w:szCs w:val="36"/>
          <w:rtl/>
        </w:rPr>
        <w:t xml:space="preserve"> </w:t>
      </w:r>
      <w:r w:rsidRPr="00323E1E">
        <w:rPr>
          <w:rFonts w:ascii="Traditional Arabic" w:eastAsia="Times New Roman" w:hAnsi="Traditional Arabic" w:cs="Traditional Arabic"/>
          <w:position w:val="10"/>
          <w:sz w:val="36"/>
          <w:szCs w:val="36"/>
          <w:rtl/>
        </w:rPr>
        <w:t>2003م, دار الغرب الإسلامي.</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التاريخ الكبير, محمد بن إسماعيل البخاري، طبعة دائرة المعارف العثمانية, بدون ناشر.</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تاريخ بغداد, أبو بكر أحمد بن علي البغدادي, تحقيق بشار عواد, الطبعة 1422هـ, دار الغرب الإسلامي, بيروت.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تأمين مرفق الطيران المدني من أخطار الأعمال الإرهابية, بدر عبداللطيف الياقوت, طبعة 2010م, دار الجامعة الجديدة.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تبيين الحقائق شرح كنز الدقائق وحاشية الشلبي </w:t>
      </w:r>
      <w:r w:rsidRPr="00323E1E">
        <w:rPr>
          <w:rFonts w:ascii="Traditional Arabic" w:eastAsia="Times New Roman" w:hAnsi="Traditional Arabic" w:cs="Traditional Arabic" w:hint="cs"/>
          <w:position w:val="10"/>
          <w:sz w:val="36"/>
          <w:szCs w:val="36"/>
          <w:rtl/>
        </w:rPr>
        <w:t>,</w:t>
      </w:r>
      <w:r w:rsidRPr="00323E1E">
        <w:rPr>
          <w:rFonts w:ascii="Traditional Arabic" w:eastAsia="Times New Roman" w:hAnsi="Traditional Arabic" w:cs="Traditional Arabic"/>
          <w:position w:val="10"/>
          <w:sz w:val="36"/>
          <w:szCs w:val="36"/>
          <w:rtl/>
        </w:rPr>
        <w:t xml:space="preserve"> عثمان بن علي بن محجن البارعي,</w:t>
      </w:r>
      <w:r w:rsidRPr="00323E1E">
        <w:rPr>
          <w:rFonts w:ascii="Traditional Arabic" w:eastAsia="Times New Roman" w:hAnsi="Traditional Arabic" w:cs="Traditional Arabic" w:hint="cs"/>
          <w:position w:val="10"/>
          <w:sz w:val="36"/>
          <w:szCs w:val="36"/>
          <w:rtl/>
        </w:rPr>
        <w:t xml:space="preserve"> </w:t>
      </w:r>
      <w:r w:rsidRPr="00323E1E">
        <w:rPr>
          <w:rFonts w:ascii="Traditional Arabic" w:eastAsia="Times New Roman" w:hAnsi="Traditional Arabic" w:cs="Traditional Arabic"/>
          <w:position w:val="10"/>
          <w:sz w:val="36"/>
          <w:szCs w:val="36"/>
          <w:rtl/>
        </w:rPr>
        <w:t>الطبعة الأولى 1313هـ , المطبعة الكبرى ال</w:t>
      </w:r>
      <w:r w:rsidRPr="00323E1E">
        <w:rPr>
          <w:rFonts w:ascii="Traditional Arabic" w:eastAsia="Times New Roman" w:hAnsi="Traditional Arabic" w:cs="Traditional Arabic" w:hint="cs"/>
          <w:position w:val="10"/>
          <w:sz w:val="36"/>
          <w:szCs w:val="36"/>
          <w:rtl/>
        </w:rPr>
        <w:t>أ</w:t>
      </w:r>
      <w:r w:rsidRPr="00323E1E">
        <w:rPr>
          <w:rFonts w:ascii="Traditional Arabic" w:eastAsia="Times New Roman" w:hAnsi="Traditional Arabic" w:cs="Traditional Arabic"/>
          <w:position w:val="10"/>
          <w:sz w:val="36"/>
          <w:szCs w:val="36"/>
          <w:rtl/>
        </w:rPr>
        <w:t>ميرية , القاهرة</w:t>
      </w:r>
      <w:r w:rsidRPr="00323E1E">
        <w:rPr>
          <w:rFonts w:ascii="Traditional Arabic" w:eastAsia="Times New Roman" w:hAnsi="Traditional Arabic" w:cs="Traditional Arabic" w:hint="cs"/>
          <w:position w:val="10"/>
          <w:sz w:val="36"/>
          <w:szCs w:val="36"/>
          <w:rtl/>
        </w:rPr>
        <w:t>.</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lastRenderedPageBreak/>
        <w:t>تحفة المحتاج في شرح المنهاج, أحمد بن محمد الهيتمي, طبعة 1357ه, المكتبة التجارية الكبرى للنشر, مصر.</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الترخيص الإداري دراسة مقارنة, محمد جمال عثمان, رسالة لنيل درجة الدكتوراه في القانون من جامعة عين شمس عام 1992م.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التشريع الجنائي الإسلامي مقارناً بالقانون الوضعي, عبدالقادر عودة, الطبعة الأولى 1429ه, مؤسسة الرسالة ناشرون.</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التعريفات، علي بن محمد الجرجاني، الطبعة الأولى 1403ه, دار الكتب العلمية للنشر.</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 xml:space="preserve">تفسير القرآن العظيم, أبو الفداء إسماعيل بن عمر بن كثير, تحقيق سامي بن محمد سلامة, الطبعة الثانية 1420ه, دار طيبة للنشر والتوزيع.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تيسير الكريم الرحمن في تفسير كلام المنان, عبد الرحمن بن ناصر السعدي, تحقيق عبد الرحمن اللويحق, الطبعة الأولى 1420ه, مؤسسة الرسالة.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الثقات, محمد بن حبان بن أحمد البُستي, الطبعة الأولى1393ه, نشر دائرة المعارف العثمانية بحيدر آباد.</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جامع الأحوال في أحاديث الرسول, مجد الدين أبو السعادات, تحقيق عبدالقادر الأرنؤوط وبشير عيون, الطبعة الأولى, نشر مكتبة الحلواني ومطبعة الملاح ومكتبة دار البيان.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جامع البيان في تأويل القرآن، محمد بن جرير بن كثير المعروف بأبي جعفر الطبري, تحقيق أحمد محمد شاكر، الطبعة الأولى 1420ه, مؤسسة الرسالة للنشر.</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جامع العلوم والحكم في شرح خمسين حديثاً من جوامع الكلم,</w:t>
      </w:r>
      <w:r w:rsidRPr="00323E1E">
        <w:rPr>
          <w:rFonts w:ascii="Traditional Arabic" w:eastAsia="Times New Roman" w:hAnsi="Traditional Arabic" w:cs="Traditional Arabic" w:hint="cs"/>
          <w:position w:val="10"/>
          <w:sz w:val="36"/>
          <w:szCs w:val="36"/>
          <w:rtl/>
        </w:rPr>
        <w:t xml:space="preserve"> </w:t>
      </w:r>
      <w:r w:rsidRPr="00323E1E">
        <w:rPr>
          <w:rFonts w:ascii="Traditional Arabic" w:eastAsia="Times New Roman" w:hAnsi="Traditional Arabic" w:cs="Traditional Arabic"/>
          <w:position w:val="10"/>
          <w:sz w:val="36"/>
          <w:szCs w:val="36"/>
          <w:rtl/>
        </w:rPr>
        <w:t>عبد الرحمن بن أحمد بن رجب</w:t>
      </w:r>
      <w:r w:rsidRPr="00323E1E">
        <w:rPr>
          <w:rFonts w:ascii="Traditional Arabic" w:eastAsia="Times New Roman" w:hAnsi="Traditional Arabic" w:cs="Traditional Arabic" w:hint="cs"/>
          <w:position w:val="10"/>
          <w:sz w:val="36"/>
          <w:szCs w:val="36"/>
          <w:rtl/>
        </w:rPr>
        <w:t>,</w:t>
      </w:r>
      <w:r w:rsidRPr="00323E1E">
        <w:rPr>
          <w:rFonts w:ascii="Traditional Arabic" w:eastAsia="Times New Roman" w:hAnsi="Traditional Arabic" w:cs="Traditional Arabic"/>
          <w:position w:val="10"/>
          <w:sz w:val="36"/>
          <w:szCs w:val="36"/>
          <w:rtl/>
        </w:rPr>
        <w:t xml:space="preserve"> طبعة 1408</w:t>
      </w:r>
      <w:r w:rsidRPr="00323E1E">
        <w:rPr>
          <w:rFonts w:ascii="Traditional Arabic" w:eastAsia="Times New Roman" w:hAnsi="Traditional Arabic" w:cs="Traditional Arabic" w:hint="cs"/>
          <w:position w:val="10"/>
          <w:sz w:val="36"/>
          <w:szCs w:val="36"/>
          <w:rtl/>
        </w:rPr>
        <w:t>هـ</w:t>
      </w:r>
      <w:r w:rsidRPr="00323E1E">
        <w:rPr>
          <w:rFonts w:ascii="Traditional Arabic" w:eastAsia="Times New Roman" w:hAnsi="Traditional Arabic" w:cs="Traditional Arabic"/>
          <w:position w:val="10"/>
          <w:sz w:val="36"/>
          <w:szCs w:val="36"/>
          <w:rtl/>
        </w:rPr>
        <w:t>, دار المعرفة, بيروت</w:t>
      </w:r>
      <w:r w:rsidRPr="00323E1E">
        <w:rPr>
          <w:rFonts w:ascii="Traditional Arabic" w:eastAsia="Times New Roman" w:hAnsi="Traditional Arabic" w:cs="Traditional Arabic" w:hint="cs"/>
          <w:position w:val="10"/>
          <w:sz w:val="36"/>
          <w:szCs w:val="36"/>
          <w:rtl/>
        </w:rPr>
        <w:t>.</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الجامع المسند الصحيح المختصر من أمور رسول الله صلى الله عليه وسلم وسننه وأيامه, محمد بن إسماعيل أبو عبدالله البخاري, تحقيق محمد زهير ناصر الناصر, الطبعة الأولى 1422هـ, دار طوق النجاة.</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 xml:space="preserve">الجامع لأحكام القرآن، أبو عبد الله محمد بن أحمد القرطبي، تحقيق هشام سمير البخاري، الطبعة 1423ه، دار عالم الكتب للنشر, الرياض.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جرائم الاختطاف دراسة قانونية مقارنة بأحكام الشريعة الإسلامية, عبدالوهاب عبدالله المعمري, طبعة 2006م, المكتب الجامعي الحديث.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lastRenderedPageBreak/>
        <w:t>جرائم الإخلال بسير العدالة والامتناع عن تنفيذ الأحكام والأوامر, محمد عبدالحميد الألفي, شركة ناس للطباعة, دار محمود للنشر والتوزيع.</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جرائم الأشخاص والأموال, عوض محمد, طبعة 1985م, دار المطبوعات الجامعية, الإسكندرية.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جرائم الاعتداء على الأشخاص والأموال, فتوح عبد الله الشاذلي, طبعة 2002م, دار المطبوعات الجامعية.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جرائم الاعتداء على المصلحة العامة, أحمد صبحي العطار, بدون طبعة, وبدون دار نشر.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جرائم الإفساد في الأرض وعقوبتها في الفقه والنظام، علي بن محمد الكندري، بحث دكتوراه لعام 1420ه, مقدم لقسم السياسة الشرعية في المعهد العالي للقضاء التابع لجامعة الإمام محمد بن سعود الإسلامية بالرياض.</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جرائم الامتناع بين الفقه الإسلامي والقانون الوضعي, أشرف عبدالقادر قنديل, طبعة2010م, دار الجامعة الجديدة للنشر, الإسكندرية.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جرائم الامتناع عن تنفيذ الأحكام وغيرها من جرائم الامتناع, عبدالفتاح مراد, بدون طبعة, وبدون دار نشر.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 xml:space="preserve">جرائم التزوير, يوسف غضبان خير الدين, مجلة الأمن الحياة, العدد 304 رمضان 1428ه.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الجرائم التي تقع على الطائرات في القواعد الدولية وقانون دولة الإمارات, محمد راشد النقبي, رسالة ماجستير مقدمة لكلية الحقوق بجامعة الإسكندرية عام 2011م.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جرائم السرقة في الشريعة الإسلامية والقانون الوضعي, عبدالخالق النواوي, بدون طبعة, منشورات المكتبة العصرية, بيروت.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جرائم السرقة في ضوء القضاء والفقه, حسني مصطفى, مطبعة رواى, منشأة المعارف للنشر, الإسكندرية.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جرائم القتل العمد والقتل الخطأ, إيهاب عبد المطلب, الطبعة الثانية 2006م, المركز القومي للإصدارات القانونية.</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الجرائم الواقعة على الأشخاص, محمد صبحي نجم, الطبعة الثانية 1999م, دار الثقافة للنشر والتوزيع.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lastRenderedPageBreak/>
        <w:t xml:space="preserve">الجريمة أحكامها العامة في الاتجاهات المعاصرة والفقه الإسلامي، عبدالفتاح خضر، بدون رقم طبعة, مطبعة معهد الإدارة العامة.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جريمة اختطاف الطائرات المدنية في الفقه الإسلامي والنظام السعودي, علي عبد الله الشهري, مجلة البحوث الأمنية, العدد 33 ربيع الآخر 1427ه.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 xml:space="preserve">جريمة اختطاف الطائرات وعقوبتها, فهد بن عبدالله الغامدي, بحث ماجستير لعام 1422ه, مقدم لقسم السياسة الشرعية في المعهد العالي للقضاء التابع لجامعة الإمام محمد بن سعود الإسلامية بالرياض.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جريمة الامتناع دراسة مقارنة, مزهر جعفر عبد, الطبعة الأولى 1999م, مكتبة دار الثقافة للنشر والتوزيع, عمَّان.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جريمة تعاطي المخدرات في القانون المقارن, محمد فتحي عيد, طبعة 1408ه, نشر المركز العربي للدراسات الأمنية والتدريب, الرياض.</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جريمة شرب الخمر في الشريعة الإسلامية والقانون الوضعي, عبد الحميد الشواربي, بدون طبعة, نشر منشأة المعارف, الإسكندرية.</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الجريمة والعقوبة في الفقه الإسلامي، محمد أبو زهرة، طبعة 2006م, دار الفكر العربي للنشر.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جمهرة أشعار العرب، أبو زيد محمد بن أبي الخطاب, تحقيق علي محمد البجادي، بدون طبعة, دار نهضة مصر للطباعة والنشر والتوزيع.</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 xml:space="preserve">الجواهر الحسان في تفسير القرآن, أبو زيد عبدالرحمن بن محمد الثعالبي, تحقيق محمد علي وعادل أحمد, الطبعة الأولى 1418ه, دار إحياء التراث العربي, بيروت.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الجوهرة النيرة على مختصر القدوري, أبو بكر بن علي بن محمد الحنفي, الطبعة الأولى 1322ه, نشر المكتبة الخيرية.</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حاشيتا القليوبي وعميرة, الطبعة الثالثة 1375م, شركة مكتبة ومطبعة البابي الحلبي وأولاده.</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الحاوي الكبير, أبو الحسن علي بن محمد الماوردي, تحقيق علي محمد وعادل عبد الموجود, الطبعة الأولى 1419ه, دار الكتب العلمية, بيروت.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الحماية الجنائية الموضوعية لعناصر النقل الجوي والمائي والبري من التعريض للخطر، حازم حسن الجمل، الطبعة الأولى 2010م, دار الفكر والقانون.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lastRenderedPageBreak/>
        <w:t>الحماية الجنائية للأموال العامة، محمد أنور حمادة، طبعة 2002م، دار الفكر الجامعي, الإسكندرية.</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الحماية الجنائية لوسائل النقل الجوي والبحري, حمدي حسن النهري, رسالة لنيل درجة الدكتوراه في الحقوق من جامعة القاهرة عام 2013م.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الحماية الدولية للطيران المدني من الأنشطة العسكرية للدول في زمن السلم وحال الحرب, محمد عبدالرحمن الدسوقي, بدون طبعة, دار النهضة العربية, القاهرة.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خطف الطائرات دراسة في القانون الدولي والعلاقات الدولية, هيثم أحمد الناصري, الطبعة الثانية 1988م, المؤسسة العربية للدراسات والنشر, بيروت.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خطف الطائرات في الممارسة والقانون, محمد المجذوب, طبعة 1974م, مطبعة الجبلاوي.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الدر المنثور في التفسير المأثور, عبدالرحمن بن أبي بكر السيوطي, بدون طبعة وبدون تاريخ, دار الفكر, بيروت.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درر الحكام في شرح مجلة الأحكام, علي حيدر خواجه أمين أفندي, الطبعة الأولى 1411ه, دار الجيل.</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دور الشرطة في حماية أمن الطيران المدني, إيهاب سيد العماوي, طبعة إبريل 2011م, بدون دار نشر.</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الذخيرة، أبو العباس شهاب الدين أحمد المالكي، الطبعة الأولى 1994م, دار الغرب الإسلامي.</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رد المحتار على الدر المختار شرح تنوير الأبصار، ابن عابدين محمد أمين الدمشقي، الطبعة الثانية 1412ه, دار الفكر للطباعة والنشر, بيروت.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روح المعاني في تفسير القرآن العظيم والسبع المثاني,</w:t>
      </w:r>
      <w:r w:rsidRPr="00323E1E">
        <w:rPr>
          <w:rFonts w:ascii="Traditional Arabic" w:eastAsia="Times New Roman" w:hAnsi="Traditional Arabic" w:cs="Traditional Arabic" w:hint="cs"/>
          <w:position w:val="10"/>
          <w:sz w:val="36"/>
          <w:szCs w:val="36"/>
          <w:rtl/>
        </w:rPr>
        <w:t xml:space="preserve"> </w:t>
      </w:r>
      <w:r w:rsidRPr="00323E1E">
        <w:rPr>
          <w:rFonts w:ascii="Traditional Arabic" w:eastAsia="Times New Roman" w:hAnsi="Traditional Arabic" w:cs="Traditional Arabic"/>
          <w:position w:val="10"/>
          <w:sz w:val="36"/>
          <w:szCs w:val="36"/>
          <w:rtl/>
        </w:rPr>
        <w:t>شهاب الدين محمود ابن عبد الله الحسيني الآلوسي</w:t>
      </w:r>
      <w:r w:rsidRPr="00323E1E">
        <w:rPr>
          <w:rFonts w:ascii="Traditional Arabic" w:eastAsia="Times New Roman" w:hAnsi="Traditional Arabic" w:cs="Traditional Arabic" w:hint="cs"/>
          <w:position w:val="10"/>
          <w:sz w:val="36"/>
          <w:szCs w:val="36"/>
          <w:rtl/>
        </w:rPr>
        <w:t xml:space="preserve">, </w:t>
      </w:r>
      <w:r w:rsidRPr="00323E1E">
        <w:rPr>
          <w:rFonts w:ascii="Traditional Arabic" w:eastAsia="Times New Roman" w:hAnsi="Traditional Arabic" w:cs="Traditional Arabic"/>
          <w:position w:val="10"/>
          <w:sz w:val="36"/>
          <w:szCs w:val="36"/>
          <w:rtl/>
        </w:rPr>
        <w:t>تحقيق على عبدالبار</w:t>
      </w:r>
      <w:r w:rsidRPr="00323E1E">
        <w:rPr>
          <w:rFonts w:ascii="Traditional Arabic" w:eastAsia="Times New Roman" w:hAnsi="Traditional Arabic" w:cs="Traditional Arabic" w:hint="cs"/>
          <w:position w:val="10"/>
          <w:sz w:val="36"/>
          <w:szCs w:val="36"/>
          <w:rtl/>
        </w:rPr>
        <w:t>ي</w:t>
      </w:r>
      <w:r w:rsidRPr="00323E1E">
        <w:rPr>
          <w:rFonts w:ascii="Traditional Arabic" w:eastAsia="Times New Roman" w:hAnsi="Traditional Arabic" w:cs="Traditional Arabic"/>
          <w:position w:val="10"/>
          <w:sz w:val="36"/>
          <w:szCs w:val="36"/>
          <w:rtl/>
        </w:rPr>
        <w:t xml:space="preserve"> عطية,</w:t>
      </w:r>
      <w:r w:rsidRPr="00323E1E">
        <w:rPr>
          <w:rFonts w:ascii="Traditional Arabic" w:eastAsia="Times New Roman" w:hAnsi="Traditional Arabic" w:cs="Traditional Arabic" w:hint="cs"/>
          <w:position w:val="10"/>
          <w:sz w:val="36"/>
          <w:szCs w:val="36"/>
          <w:rtl/>
        </w:rPr>
        <w:t xml:space="preserve"> طبعة</w:t>
      </w:r>
      <w:r w:rsidRPr="00323E1E">
        <w:rPr>
          <w:rFonts w:ascii="Traditional Arabic" w:eastAsia="Times New Roman" w:hAnsi="Traditional Arabic" w:cs="Traditional Arabic"/>
          <w:position w:val="10"/>
          <w:sz w:val="36"/>
          <w:szCs w:val="36"/>
          <w:rtl/>
        </w:rPr>
        <w:t xml:space="preserve"> 1415ه ,</w:t>
      </w:r>
      <w:r w:rsidRPr="00323E1E">
        <w:rPr>
          <w:rFonts w:ascii="Traditional Arabic" w:eastAsia="Times New Roman" w:hAnsi="Traditional Arabic" w:cs="Traditional Arabic" w:hint="cs"/>
          <w:position w:val="10"/>
          <w:sz w:val="36"/>
          <w:szCs w:val="36"/>
          <w:rtl/>
        </w:rPr>
        <w:t xml:space="preserve"> </w:t>
      </w:r>
      <w:r w:rsidRPr="00323E1E">
        <w:rPr>
          <w:rFonts w:ascii="Traditional Arabic" w:eastAsia="Times New Roman" w:hAnsi="Traditional Arabic" w:cs="Traditional Arabic"/>
          <w:position w:val="10"/>
          <w:sz w:val="36"/>
          <w:szCs w:val="36"/>
          <w:rtl/>
        </w:rPr>
        <w:t>دار الكتب العلمية</w:t>
      </w:r>
      <w:r w:rsidRPr="00323E1E">
        <w:rPr>
          <w:rFonts w:ascii="Traditional Arabic" w:eastAsia="Times New Roman" w:hAnsi="Traditional Arabic" w:cs="Traditional Arabic" w:hint="cs"/>
          <w:position w:val="10"/>
          <w:sz w:val="36"/>
          <w:szCs w:val="36"/>
          <w:rtl/>
        </w:rPr>
        <w:t xml:space="preserve">, </w:t>
      </w:r>
      <w:r w:rsidRPr="00323E1E">
        <w:rPr>
          <w:rFonts w:ascii="Traditional Arabic" w:eastAsia="Times New Roman" w:hAnsi="Traditional Arabic" w:cs="Traditional Arabic"/>
          <w:position w:val="10"/>
          <w:sz w:val="36"/>
          <w:szCs w:val="36"/>
          <w:rtl/>
        </w:rPr>
        <w:t>بيروت.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روضة الطالبين وعمدة المفتين, أبو زكريا محيي الدين النووي, تحقيق زهير الشاويش, الطبعة الثالثة 1412ه, المكتب الإسلامي, بيروت.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روضة المحبين ونزهة المشتاقين, محمد بن أبي بكر ابن القيم الجوزية</w:t>
      </w:r>
      <w:r w:rsidRPr="00323E1E">
        <w:rPr>
          <w:rFonts w:ascii="Traditional Arabic" w:eastAsia="Times New Roman" w:hAnsi="Traditional Arabic" w:cs="Traditional Arabic" w:hint="cs"/>
          <w:position w:val="10"/>
          <w:sz w:val="36"/>
          <w:szCs w:val="36"/>
          <w:rtl/>
        </w:rPr>
        <w:t>,</w:t>
      </w:r>
      <w:r w:rsidRPr="00323E1E">
        <w:rPr>
          <w:rFonts w:ascii="Traditional Arabic" w:eastAsia="Times New Roman" w:hAnsi="Traditional Arabic" w:cs="Traditional Arabic"/>
          <w:position w:val="10"/>
          <w:sz w:val="36"/>
          <w:szCs w:val="36"/>
          <w:rtl/>
        </w:rPr>
        <w:t xml:space="preserve"> الطبعة السابعة</w:t>
      </w:r>
      <w:r w:rsidRPr="00323E1E">
        <w:rPr>
          <w:rFonts w:ascii="Traditional Arabic" w:eastAsia="Times New Roman" w:hAnsi="Traditional Arabic" w:cs="Traditional Arabic" w:hint="cs"/>
          <w:position w:val="10"/>
          <w:sz w:val="36"/>
          <w:szCs w:val="36"/>
          <w:rtl/>
        </w:rPr>
        <w:t xml:space="preserve"> </w:t>
      </w:r>
      <w:r w:rsidRPr="00323E1E">
        <w:rPr>
          <w:rFonts w:ascii="Traditional Arabic" w:eastAsia="Times New Roman" w:hAnsi="Traditional Arabic" w:cs="Traditional Arabic"/>
          <w:position w:val="10"/>
          <w:sz w:val="36"/>
          <w:szCs w:val="36"/>
          <w:rtl/>
        </w:rPr>
        <w:t>1421هـ,</w:t>
      </w:r>
      <w:r w:rsidRPr="00323E1E">
        <w:rPr>
          <w:rFonts w:ascii="Traditional Arabic" w:eastAsia="Times New Roman" w:hAnsi="Traditional Arabic" w:cs="Traditional Arabic" w:hint="cs"/>
          <w:position w:val="10"/>
          <w:sz w:val="36"/>
          <w:szCs w:val="36"/>
          <w:rtl/>
        </w:rPr>
        <w:t xml:space="preserve"> </w:t>
      </w:r>
      <w:r w:rsidRPr="00323E1E">
        <w:rPr>
          <w:rFonts w:ascii="Traditional Arabic" w:eastAsia="Times New Roman" w:hAnsi="Traditional Arabic" w:cs="Traditional Arabic"/>
          <w:position w:val="10"/>
          <w:sz w:val="36"/>
          <w:szCs w:val="36"/>
          <w:rtl/>
        </w:rPr>
        <w:t>دار الكتاب العربي, بيروت</w:t>
      </w:r>
      <w:r w:rsidRPr="00323E1E">
        <w:rPr>
          <w:rFonts w:ascii="Traditional Arabic" w:eastAsia="Times New Roman" w:hAnsi="Traditional Arabic" w:cs="Traditional Arabic" w:hint="cs"/>
          <w:position w:val="10"/>
          <w:sz w:val="36"/>
          <w:szCs w:val="36"/>
          <w:rtl/>
        </w:rPr>
        <w:t>.</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lastRenderedPageBreak/>
        <w:t xml:space="preserve">الزواجر عن اقتراف الكبائر, أحمد بن محمد بن علي بن حجر الهيتمي, الطبعة الأولى 1407ه, دار الفكر.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السجن وموجباته في الشريعة الإسلامية, محمد عبد الله الجريوي</w:t>
      </w:r>
      <w:r w:rsidRPr="00323E1E">
        <w:rPr>
          <w:rFonts w:ascii="Traditional Arabic" w:eastAsia="Times New Roman" w:hAnsi="Traditional Arabic" w:cs="Traditional Arabic" w:hint="cs"/>
          <w:position w:val="10"/>
          <w:sz w:val="36"/>
          <w:szCs w:val="36"/>
          <w:rtl/>
        </w:rPr>
        <w:t>,</w:t>
      </w:r>
      <w:r w:rsidRPr="00323E1E">
        <w:rPr>
          <w:rFonts w:ascii="Traditional Arabic" w:eastAsia="Times New Roman" w:hAnsi="Traditional Arabic" w:cs="Traditional Arabic"/>
          <w:position w:val="10"/>
          <w:sz w:val="36"/>
          <w:szCs w:val="36"/>
          <w:rtl/>
        </w:rPr>
        <w:t xml:space="preserve"> الطبعة الأولى 1411هـ,</w:t>
      </w:r>
      <w:r w:rsidRPr="00323E1E">
        <w:rPr>
          <w:rFonts w:ascii="Traditional Arabic" w:eastAsia="Times New Roman" w:hAnsi="Traditional Arabic" w:cs="Traditional Arabic" w:hint="cs"/>
          <w:position w:val="10"/>
          <w:sz w:val="36"/>
          <w:szCs w:val="36"/>
          <w:rtl/>
        </w:rPr>
        <w:t xml:space="preserve"> </w:t>
      </w:r>
      <w:r w:rsidRPr="00323E1E">
        <w:rPr>
          <w:rFonts w:ascii="Traditional Arabic" w:eastAsia="Times New Roman" w:hAnsi="Traditional Arabic" w:cs="Traditional Arabic"/>
          <w:position w:val="10"/>
          <w:sz w:val="36"/>
          <w:szCs w:val="36"/>
          <w:rtl/>
        </w:rPr>
        <w:t xml:space="preserve">إدارة الثقافة والنشر بجامعة الإمام محمد بن سعود </w:t>
      </w:r>
      <w:r w:rsidRPr="00323E1E">
        <w:rPr>
          <w:rFonts w:ascii="Traditional Arabic" w:eastAsia="Times New Roman" w:hAnsi="Traditional Arabic" w:cs="Traditional Arabic" w:hint="cs"/>
          <w:position w:val="10"/>
          <w:sz w:val="36"/>
          <w:szCs w:val="36"/>
          <w:rtl/>
        </w:rPr>
        <w:t>الإسلامية</w:t>
      </w:r>
      <w:r w:rsidRPr="00323E1E">
        <w:rPr>
          <w:rFonts w:ascii="Traditional Arabic" w:eastAsia="Times New Roman" w:hAnsi="Traditional Arabic" w:cs="Traditional Arabic"/>
          <w:position w:val="10"/>
          <w:sz w:val="36"/>
          <w:szCs w:val="36"/>
          <w:rtl/>
        </w:rPr>
        <w:t>.</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السرقة بين التجريم والعقوبة في الشريعة الإسلامية, الشافعي عبدالرحمن السيد, طبعة 1398</w:t>
      </w:r>
      <w:r w:rsidRPr="00323E1E">
        <w:rPr>
          <w:rFonts w:ascii="Traditional Arabic" w:eastAsia="Times New Roman" w:hAnsi="Traditional Arabic" w:cs="Traditional Arabic" w:hint="cs"/>
          <w:position w:val="10"/>
          <w:sz w:val="36"/>
          <w:szCs w:val="36"/>
          <w:rtl/>
        </w:rPr>
        <w:t>ه</w:t>
      </w:r>
      <w:r w:rsidRPr="00323E1E">
        <w:rPr>
          <w:rFonts w:ascii="Traditional Arabic" w:eastAsia="Times New Roman" w:hAnsi="Traditional Arabic" w:cs="Traditional Arabic"/>
          <w:position w:val="10"/>
          <w:sz w:val="36"/>
          <w:szCs w:val="36"/>
          <w:rtl/>
        </w:rPr>
        <w:t xml:space="preserve">, دار الهدى للطباعة.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السرقة في التشريع الإسلامي مقارناً بالقانون الوضعي, إبراهيم دسوقي الشهاوى, الطبعة الأولى 1481ه, مكتبة دار العروبة للنشر.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سلسلة الأحاديث الضعيفة والموضوعة وأثرها السيئ في الأمة, أبو عبد الرحمن محمد ناصر الدين الألباني, الطبعة الأولى 1412ه, دار المعارف.</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سنن ابن ماجه, أبو عبدالله محمد بن يزيد القزويني الشهير بابن ماجه, تحقيق محمد فؤاد عبدالباقي, تعليق الألباني, بدون طبعة, نشر دار إحياء الكتب العربية وفيصل عيسى البابي الحلبي.</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سنن أبي داود, أبو داود سليمان بن الأشعث بن إسحاق السجستاني, تحقيق محمد محيي الدين عبدالحميد, بدون طبعة, المكتبة العصرية، بيروت.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سنن الترمذي, محمد بن عيسى الترمذي، تحقيق وتعليق: أحمد محمد شاكر ومحمد فؤاد عبدالباقي وإبراهيم عطوة عوض, الطبعة الثانية 1395هـ, دار شركة مكتبة ومطبعة مصطفى البابي الحلبي.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سنن الدارقطني,  أبو الحسن علي بن عمر الدارقطني, تحقيق شعيب الأرنؤوط وآخرون, الطبعة الأولى1424ه, مؤسسة الرسالة, بيروت.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السياسة الشرعية في إصلاح الراعي والرعية, ابن تيمية, الطبعة الأولى 1418ه, نشر وزارة الشؤون الإسلامية والأوقاف والدعوة والإرشاد بالسعودية.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سير أعلام النبلاء, أبو عبدالله محمد الذهبي, تحقيق مجموعة من المحققين بإشراف شعيب الأرناؤوط, الطبعة الثالثة 1405ه, مؤسسة الرسالة للنشر.</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شذرات الذهب في أخبار من ذهب, عبدالحي بن أحمد بن محمد ابن العماد, تحقيق محمود الأرناؤوط, خرج أحاديثه: عبد القادر الأرناؤوط, الطبعة الأولى 1406 هـ, دار ابن كثير.</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lastRenderedPageBreak/>
        <w:t>شرح الأحكام العامة في قانون العقوبات, كامل السعيد, الطبعة الثالثة 1432ه, دار الثقافة للنشر والتوزيع.</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شرح حدود ابن عرفة, محمد بن قاسم الأنصاري, الطبعة الأولى1350ه, المكتبة العلمية.</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شرح صحيح البخاري, علي بن خلف بن عبدالملك بن بطال البكري القرطبي, تحقيق ياسر بن إبراهيم, الطبعة الثانية 1423هـ, مكتبة الرشد, الرياض.</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شرح قانون أصول المحاكمات الجزائية, كامل السعيد, الطبعة الثالثة 1431ه, دار الثقافة للنشر والتوزيع.</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شرح قانون الإجراءات الجنائية, أسامه عبدالله قايد, طبعة 1428ه, دار النهضة العربية للنشر, القاهرة.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شرح قانون العقوبات القسم الخاص, نائل عبدالرحمن صالح, طبعة 1989م, دار الفكر للنشر والتوزيع.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شرح قانون العقوبات القسم العام, النظريـة العامة للجريمة, محمد صبحي نجم, الطبعة الأولى 2000م, مكتبة دار الثقافة والنشر والتوزيع, عمان.</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شرح مختصر خليل للخرشي، محمد عبد الله الخرشي أبو عبد الله، بدون طبعة، دار الفكر للطباعة, بيروت.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hint="cs"/>
          <w:position w:val="10"/>
          <w:sz w:val="36"/>
          <w:szCs w:val="36"/>
          <w:rtl/>
        </w:rPr>
        <w:t>الشروع في الجريمة والرجوع عنها في الفقه الإسلامي, رزق الله محمد السلمي, الطبعة الأولى 1432هــــ, مطابع الصفا, بدون دار نشر.</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شهادة الزور واليمين الكاذبة والقذف والسب والبلاغ الكاذب مقارناً بالتشريعات العربية, عبد الحكم فودة وأحمد محمد, طبعة 2009, دار الفكر والقانون, المنصورة.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شيوخ الأزهر, شرف فوزي صالح, بدون طبعة, الشركة العربية للنشر والتوزيع.</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طبقات الشافعية الكبرى, تاج الدين عبدالوهاب السبكي, تحقيق محمود محمد الطناحي وعبد الفتاح محمد الحلو, الطبعة الثانية 1413هـ, هجر للطباعة والنشر والتوزيع.</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طبقات الشافعيين, أبو الفداء إسماعيل بن عمر الدمشقي, تحقيق أحمد عمر هاشم ومحمد زينهم محمد, طبعة 1413ه, مكتبة الثقافة الدينية.</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الطبقات الكبرى, أبو عبدالله محمد بن سعد البصري, تحقيق إحسان عباس, الطبعة الأولى 1968م, دار صادر, بيروت.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lastRenderedPageBreak/>
        <w:t xml:space="preserve">طبقات المفسرين, محمد بن علي بن أحمد شمس الدين الداودي المالكي, بدون طبعة, دار الكتب العلمية, بيروت.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الطرق الحكمية في السياسة الشرعية, أبو عبد الله محمد بن أبي بكر بن قيم الجوزية, تحقيق نايف الحمد, الطبعة الأولى 1428ه, دار عالم الفوائد للنشر, مكة المكرمة.</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عمدة القاري شرح صحيح البخاري, أبو محمد محمود بن أحمد الحنفي, بدون طبعة, دار إحياء التراث العربي, بيروت.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عون المعبود شرح سنن أبي داود, محمد أشرف بن أمير, الطبعة الثانية 1415ه, دار الكتب العلمية, بيروت.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غاية المرام في تخريج أحاديث الحلال والحرام, محمد ناصر الدين الألباني, الطبعة الثالثة 1405ه, المكتب الإسلامي, بيروت.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فتاوى اللجنة الدائمة- المجموعة الأولى, تأليف اللجنة الدائمة للبحوث العلمية والإفتاء, جمع وترتيب أحمد بن عبدالرزاق الدويش, نشر رئاسة إدارة البحوث العلمية والإفتاء.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الفتاوى الهندية, لجنة علماء برئاسة نظام الدين البلخي, الطبعة الثانية 1310ه, دار الفكر.</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فتح الباري شرح صحيح البخاري, أحمد بن علي بن حجر العسقلاني, طبعة 1379ه, دار المعرفة, بيروت.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فتح القدير الجامع بين فني الرواية والدراية من علم التفسير, محمد بن علي الشوكاني, دار الفكر, بيروت.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الفروق المسمى بأنوار البروق  في أنواء الفروق, أبو العباس شهاب الدين القرافي, بدون طبعة, عالم الكتب للنشر.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الفقه الجنائي الإسلامي القسم العام, فتحي الخماسي, الطبعة الأولى 1425هـ, دار قتيبة.</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في أصول النظام الجنائي الإسلامي, محمد سليم العوا</w:t>
      </w:r>
      <w:r w:rsidRPr="00323E1E">
        <w:rPr>
          <w:rFonts w:ascii="Traditional Arabic" w:eastAsia="Times New Roman" w:hAnsi="Traditional Arabic" w:cs="Traditional Arabic" w:hint="cs"/>
          <w:position w:val="10"/>
          <w:sz w:val="36"/>
          <w:szCs w:val="36"/>
          <w:rtl/>
        </w:rPr>
        <w:t>,</w:t>
      </w:r>
      <w:r w:rsidRPr="00323E1E">
        <w:rPr>
          <w:rFonts w:ascii="Traditional Arabic" w:eastAsia="Times New Roman" w:hAnsi="Traditional Arabic" w:cs="Traditional Arabic"/>
          <w:position w:val="10"/>
          <w:sz w:val="36"/>
          <w:szCs w:val="36"/>
          <w:rtl/>
        </w:rPr>
        <w:t xml:space="preserve"> الطبعة ال</w:t>
      </w:r>
      <w:r w:rsidRPr="00323E1E">
        <w:rPr>
          <w:rFonts w:ascii="Traditional Arabic" w:eastAsia="Times New Roman" w:hAnsi="Traditional Arabic" w:cs="Traditional Arabic" w:hint="cs"/>
          <w:position w:val="10"/>
          <w:sz w:val="36"/>
          <w:szCs w:val="36"/>
          <w:rtl/>
        </w:rPr>
        <w:t>ثالثة</w:t>
      </w:r>
      <w:r w:rsidRPr="00323E1E">
        <w:rPr>
          <w:rFonts w:ascii="Traditional Arabic" w:eastAsia="Times New Roman" w:hAnsi="Traditional Arabic" w:cs="Traditional Arabic"/>
          <w:position w:val="10"/>
          <w:sz w:val="36"/>
          <w:szCs w:val="36"/>
          <w:rtl/>
        </w:rPr>
        <w:t xml:space="preserve"> 2007م,</w:t>
      </w:r>
      <w:r w:rsidRPr="00323E1E">
        <w:rPr>
          <w:rFonts w:ascii="Traditional Arabic" w:eastAsia="Times New Roman" w:hAnsi="Traditional Arabic" w:cs="Traditional Arabic" w:hint="cs"/>
          <w:position w:val="10"/>
          <w:sz w:val="36"/>
          <w:szCs w:val="36"/>
          <w:rtl/>
        </w:rPr>
        <w:t xml:space="preserve"> </w:t>
      </w:r>
      <w:r w:rsidRPr="00323E1E">
        <w:rPr>
          <w:rFonts w:ascii="Traditional Arabic" w:eastAsia="Times New Roman" w:hAnsi="Traditional Arabic" w:cs="Traditional Arabic"/>
          <w:position w:val="10"/>
          <w:sz w:val="36"/>
          <w:szCs w:val="36"/>
          <w:rtl/>
        </w:rPr>
        <w:t>نهضة مصر</w:t>
      </w:r>
      <w:r w:rsidRPr="00323E1E">
        <w:rPr>
          <w:rFonts w:ascii="Traditional Arabic" w:eastAsia="Times New Roman" w:hAnsi="Traditional Arabic" w:cs="Traditional Arabic" w:hint="cs"/>
          <w:position w:val="10"/>
          <w:sz w:val="36"/>
          <w:szCs w:val="36"/>
          <w:rtl/>
        </w:rPr>
        <w:t xml:space="preserve"> للطباعة والنشر والتوزيع</w:t>
      </w:r>
      <w:r w:rsidRPr="00323E1E">
        <w:rPr>
          <w:rFonts w:ascii="Traditional Arabic" w:eastAsia="Times New Roman" w:hAnsi="Traditional Arabic" w:cs="Traditional Arabic"/>
          <w:position w:val="10"/>
          <w:sz w:val="36"/>
          <w:szCs w:val="36"/>
          <w:rtl/>
        </w:rPr>
        <w:t>.</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القاموس المحيط, مجد الدين أبو طاهر محمد بن يعقوب الفيروز آبادي, الطبعة الثامنة 1426ه, مؤسسة الرسالة للطباعة والنشر والتوزيع, بيروت.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القانون الجنائي القسم الخاص, عبد الحفيظ بلقاضي, الطبعة الأولى 1424ه, دار الأمان للنشر, الرباط.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lastRenderedPageBreak/>
        <w:t xml:space="preserve">القانون الجوي الخاص, عبد الفضيل محمد أحمد, طبعة 2014, دار الفكر والقانون للنشر والتوزيع, المنصورة.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القانون الجوي الدولي, إيناس محمد البهجي, الطبعة الأولى2013م, المركز القومي للإصدارات القانونية.</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القانون الجوي الدولي, طالب حسن موسى, الطبعة الأولى1431ه, دار الثقافة للنشر والتوزيع.</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القانون الجوي النقل الجوي الداخلي والدولي, محمد فريد العريني, طبعة عام 2002م, دار المطبوعات الجامعية.</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القانون الجوي, إلياس حداد, طبعة 1425ه, منشورات جامعة دمشق.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القانون الجوي, سميحة القليوبي, بدون طبعة, دار النهضة العربية للنشر.</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القانون الجوي_ قانون الطيران التجاري_, أبو زيد رضوان, بدون طبعة, دار الفكر العربي للطباعة والنشر.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القانون الدولي الجنائي, فتوح عبدالله الشاذلي, طبعة عام 2002م, دار المطبوعات الجامعية للنشر.</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قانون الطيران التجاري في ضوء القانون اللبناني والاتفاقيات الدولية, محمد فريد وهاني محمد, طبعة 1995م, دار النهضة العربية للطباعة والنشر.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قانون الطيران التجاري، هاني محمد دويدار، طبعة 1978م، دار الجامعة الجديدة للنشر.</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قانون الطيران المدني, شريف محمد غنام, الطبعة الثانية 2012م, مطبعة الفجيرة الوطنية.</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قانون العقوبات الخاص جرائم المخدرات والتهريب الجمركي والنقدي, عوض محمد, طبعة 1966م, المكتب المصري الحديث للطباعة والنشر.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قانون العقوبات الخاص, علي محمد جعفر, الطبعة الأولى 1406ه, المؤسسة الجامعية للدراسات والنشر والتوزيع.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قانون العقوبات الخاص, محمد زكي أبو عامر وسليمان عبدالمنعم, الطبعة الأولى 1418ه, المؤسسة الجامعية للدراسات والنشر والتوزيع.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قانون العقوبات القسم الخاص, الجرائم المضرة بالمصلحة العامة والاعتداء على الأشخاص والأموال, محمد محمد  مصباح القاضي, الطبعة الأولى2013م, منشورات الحلبي الحقوقية.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lastRenderedPageBreak/>
        <w:t>قانون العقوبات القسم الخاص, جلال ثروت وعلي القهوجي, طبعة 2011م, دار المطبوعات الجامعية.</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قانون العقوبات القسم العام, مأمون سلامة, الطبعة 1979م, دار الفكر العربي, القاهرة.</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قانون العقوبات النظرية العامة للجريمة، علي محمود علي، الطبعة الثانية 1429ه, طبع أكاديمية شرطة دبي.</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قانون العقوبات جرائم القسم الخاص, رمسيس بهنام, الطبعة الأولى 1999م, منشأة المعارف, الإسكندرية.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القسم الخاص في قانون العقوبات, عبد المهيمن بكر, الطبعة السابعة 1977م, دار النهضة العربية, القاهرة.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القصد الجنائي في الفقه الإسلامي مقارنةً بالقانون الوضعي, عبد الجبار الطيب, الطبعة الأولى 1433ه, دار النوادر للنشر.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 xml:space="preserve">قواعد الأحكام في مصالح الأنام, أبو محمد عز الدين عبد العزيز بن عبد السلام, طبعة 1414ه, نشر مكتبة الكليات الأزهرية, القاهرة.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القوانين الفقهية, أبو القاسم محمد الغرناطي, بدون طبعة وبدون ناشر.</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الكافي, موفق الدين أبو محمد عبد الله بن أحمد بن قدامة, تحقيق عبد الله بن عبد المحسن التركي, الطبعة الأولى 1418هـ, دار هجر للطباعة والنشر والتوزيع والإعلان.</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الكتاب المصنف في الأحاديث والآثار, أبو بكر بن أبي شيبة، تحقيق كمال يوسف الحوت, الطبعة الأولى1409ه, مكتبة الرشد بالرياض.</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كشاف القناع عن متن الإقناع، منصور بن يونس البهوتي، بدون طبعة, دار الكتب العلمية.</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 xml:space="preserve">الكشاف عن حقائق غوامض التنزيل, أبو القاسم محمود بن عمرو الزمخشري, الطبعة الثالثة 1407ه, دار الكتاب العربي, بيروت.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كشف الأسرار عن أصول فخر الإسلام البزدوي, علاء الدين البخاري عبد العزيز أحمد محمد, تحقيق عبدالله محمود محمد, الطبعة الأولى 1418هـ, دار الكتب العلمية, بيروت.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كفاية الأخبار في حل غاية الاختصار، أبو بكر بن محمد بن عبد المؤمن، تحقيق علي عبدالحميد ومحمد وهبي، الطبعة الأولى 1994ه، دار الخير للنشر.</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hint="cs"/>
          <w:position w:val="10"/>
          <w:sz w:val="36"/>
          <w:szCs w:val="36"/>
          <w:rtl/>
        </w:rPr>
        <w:lastRenderedPageBreak/>
        <w:t xml:space="preserve">كنز العمال في سنن الأقوال والأفعال, علاء الدين علي المتقي بن حسام الدين الهندي, الطبعة الخامسة 1405هـ, مؤسسة الرسالة, بيروت.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لسان العرب، لابن منظور، الطبعة الثالثة 1414ه, دار صادر.</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المال المأخوذ ظلماً وما يجب فيه في الفقه والنظام، طارق محمد الخويطر، الطبعة الأولى1420ه، دار اشبيليا للنشر والتوزيع.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مبادئ القانون, عبد المنعم فرج الصده, طبعة 1980م, دار النهضة العربية.</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المبادئ القانونية العامة, سلمان أبو ذياب, الطبعة الأولى 1415ه, المؤسسة الجامعية للدراسات والنشر والتوزيع.</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مبادئ علم القانون, علي صالح الزهراني وآخرون, الطبعة الأولى 1433ه, مكتبة جرير.</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مبادئ قانون أصول المحاكمات الجزائية الأردني، ممدوح خليل البحر، الطبعة الأولى 1998م، مكتبة دار الثقافة للنشر والتوزيع، الأردن.</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المبسوط, محمد بن أحمد السرخسي, طبعة 1414ه, دار المعرفة, بيروت.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المجتبى من السنن, أبو عبدالرحمن أحمد بن شعيب النسائي, تحقيق عبد الفتاح أبو غدة, تذييل أحكام الألباني, الطبعة الثانية 1406ه, مكتب المطبوعات الإسلامية, حلب.</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مجموع الفتاوى, تقي الدين أبو العباس بن تيمية, تحقيق عبدالرحمن بن محمد, عام النشر 1416ه, مجمع الملك فهد لطباعة المصحف الشريف, المدينة المنورة.</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المجموع شرح المهذب, أبو زكريا محيي الدين النووي, طبعة كاملة معها تكملة السبكي والمطيعي, دار الفكر للنشر.</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مجموع فتاوى ابن باز, عبد العزيز بن عبد الله بن باز, أشرف على الجمع والطباعة محمد بن سعد الشويعر, بدون رقم طبعة وبدون دار نشر.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مجموعة الفتاوى, تقي الدين أبو العباس أحمد بن عبدالحليم بن تيمية, تحقيق عبد الرحمن بن محمد, عام النشر 1416ه, مجمع الملك فهد لطباعة المصحف الشريف, المدينة.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المحكم والمحيط الأعظم، أبو الحسن علي بن إسماعيل المرسي، تحقيق عبد الحميد هنداوي، الطبعة الأولى 1421ه، دار الكتب العلمية.</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 xml:space="preserve">المحلى بالآثار, علي بن أحمد بن سعيد بن حزم, بدون طبعة وبدون تاريخ, دار الفكر, بيروت.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lastRenderedPageBreak/>
        <w:t xml:space="preserve">مختار الصحاح، زين الدين أبو عبد الله محمد بن أبي بكر الرازي, تحقيق يوسف الشيخ، الطبعة الخامسة 1420ه, المكتبة العصرية للنشر, بيروت.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مختصر الفتاوى المصرية لابن تيمية, محمد بن علي بن أحمد الحنبلي, تحقيق عبدالمجيد سليم ومحمد الفقي, مطبعة السنة المحمدية, دار الكتب العلمية, بيروت.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المدخل إلى السياسة الشرعية, عبدالعال أحمد عطوة, الطبعة الثانية 1425ه, مطابع جامعة الإمام محمد بن سعود الإسلامية.</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المدخل لدراسة العلوم القانونية, خالد الرويس و رزق الريس, الطبعة الثالثة 1426ه, نشر مكتبة الشقري.</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المدخل لدراسة العلوم القانونية, يحيى قاسم علي, الطبعة الأولى 1997م, كوميت للتوزيع.</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مراتب الإجماع في العبادات والمعاملات والاعتقادات، علي بن أحمد بن سعيد بن حزم، بدون طبعة, دار الكتب العلمية, بيروت.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المرصفاوي في أصول الإجراءات الجنائية, حسن صادق المرصفاوي, طبعة 1996م, منشأة المعارف للنشر, الإسكندرية.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المرصفاوي في قانون العقوبات الخاص, حسن صادق المرصفاوي، طبعة 1978م، منشأة المعارف للنشر، الإسكندرية.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مساوئ الأخلاق ومذمومها, أبو بكر محمد بن جعفر السامري, تحقيق مصطفى بن أبي النصر الشلبي, الطبعة الأولى 1413ه, مكتبة السوادي للتوزيع، جدة.</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المستصفى, أبو حامد محمد الغزالي, تحقيق محمد عبد السلام عبد الشافي, الطبعة الأولى 1413ه, دار الكتب العلمية.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المسكرات والمخدرات بين الشريعة والقانون, عزت حسنين, الطبعة الأولى 1404ه, دار الناصر للنشر والتوزيع.</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مسند أبي يعلى, أبو يعلى أحمد بن علي الموصلي, تحقيق حسين سليم أسد, الطبعة الأولى 1404هـ, دار المأمون للتراث.</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مسند الإمام أحمد بن حنبل, أبو عبد الله أحمد بن محمد بن حنبل, تحقيق شعيب الأرنؤوط وعادل مرشد وآخرون, الطبعة الأولى 1421ه, مؤسسة الرسالة.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lastRenderedPageBreak/>
        <w:t>المسند الصحيح المختصر, مسلم بن الحجاج النيسابوري, تحقيق محمد فؤاد عبدالباقي, بدون طبعة, دار إحياء التراث العربي, بيروت.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مسند الفاروق أمير المؤمنين أبي حفص عمر بن الخطاب رضي الله عنه وأقواله على أبواب العلم, تحقيق د. عبد المعطي قلعجي, الطبعة الأولى 1411هـ, دار الوفاء للطباعة والنشر والتوزيع, المنصورة.</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مصادر الحق في الفقه الإسلامي, عبد الرزاق أحمد الدمنهوري</w:t>
      </w:r>
      <w:r w:rsidRPr="00323E1E">
        <w:rPr>
          <w:rFonts w:ascii="Traditional Arabic" w:eastAsia="Times New Roman" w:hAnsi="Traditional Arabic" w:cs="Traditional Arabic" w:hint="cs"/>
          <w:position w:val="10"/>
          <w:sz w:val="36"/>
          <w:szCs w:val="36"/>
          <w:rtl/>
        </w:rPr>
        <w:t>,</w:t>
      </w:r>
      <w:r w:rsidRPr="00323E1E">
        <w:rPr>
          <w:rFonts w:ascii="Traditional Arabic" w:eastAsia="Times New Roman" w:hAnsi="Traditional Arabic" w:cs="Traditional Arabic"/>
          <w:position w:val="10"/>
          <w:sz w:val="36"/>
          <w:szCs w:val="36"/>
          <w:rtl/>
        </w:rPr>
        <w:t xml:space="preserve"> الطبعة الثانية 1998م,</w:t>
      </w:r>
      <w:r w:rsidRPr="00323E1E">
        <w:rPr>
          <w:rFonts w:ascii="Traditional Arabic" w:eastAsia="Times New Roman" w:hAnsi="Traditional Arabic" w:cs="Traditional Arabic" w:hint="cs"/>
          <w:position w:val="10"/>
          <w:sz w:val="36"/>
          <w:szCs w:val="36"/>
          <w:rtl/>
        </w:rPr>
        <w:t xml:space="preserve"> </w:t>
      </w:r>
      <w:r w:rsidRPr="00323E1E">
        <w:rPr>
          <w:rFonts w:ascii="Traditional Arabic" w:eastAsia="Times New Roman" w:hAnsi="Traditional Arabic" w:cs="Traditional Arabic"/>
          <w:position w:val="10"/>
          <w:sz w:val="36"/>
          <w:szCs w:val="36"/>
          <w:rtl/>
        </w:rPr>
        <w:t>منشورات الحلبي الحقوقية, بيروت.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المصباح المنير في غريب الشرح الكبير، أحمد بن محمد الفيومي، بدون طبعة, المكتبة العلمية للنشر, بيروت.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المصنف, الحافظ أبي بكر عبد الرزاق بن همام الصنعاني, ت</w:t>
      </w:r>
      <w:r w:rsidRPr="00323E1E">
        <w:rPr>
          <w:rFonts w:ascii="Traditional Arabic" w:eastAsia="Times New Roman" w:hAnsi="Traditional Arabic" w:cs="Traditional Arabic" w:hint="cs"/>
          <w:position w:val="10"/>
          <w:sz w:val="36"/>
          <w:szCs w:val="36"/>
          <w:rtl/>
        </w:rPr>
        <w:t>حقيق</w:t>
      </w:r>
      <w:r w:rsidRPr="00323E1E">
        <w:rPr>
          <w:rFonts w:ascii="Traditional Arabic" w:eastAsia="Times New Roman" w:hAnsi="Traditional Arabic" w:cs="Traditional Arabic"/>
          <w:position w:val="10"/>
          <w:sz w:val="36"/>
          <w:szCs w:val="36"/>
          <w:rtl/>
        </w:rPr>
        <w:t xml:space="preserve"> حبيب الرحمن الأعضمي, الطبعة الثانية 1403هـ</w:t>
      </w:r>
      <w:r w:rsidRPr="00323E1E">
        <w:rPr>
          <w:rFonts w:ascii="Traditional Arabic" w:eastAsia="Times New Roman" w:hAnsi="Traditional Arabic" w:cs="Traditional Arabic" w:hint="cs"/>
          <w:position w:val="10"/>
          <w:sz w:val="36"/>
          <w:szCs w:val="36"/>
          <w:rtl/>
        </w:rPr>
        <w:t xml:space="preserve">, </w:t>
      </w:r>
      <w:r w:rsidRPr="00323E1E">
        <w:rPr>
          <w:rFonts w:ascii="Traditional Arabic" w:eastAsia="Times New Roman" w:hAnsi="Traditional Arabic" w:cs="Traditional Arabic"/>
          <w:position w:val="10"/>
          <w:sz w:val="36"/>
          <w:szCs w:val="36"/>
          <w:rtl/>
        </w:rPr>
        <w:t>المكتب الإسلامي, بيروت</w:t>
      </w:r>
      <w:r w:rsidRPr="00323E1E">
        <w:rPr>
          <w:rFonts w:ascii="Traditional Arabic" w:eastAsia="Times New Roman" w:hAnsi="Traditional Arabic" w:cs="Traditional Arabic" w:hint="cs"/>
          <w:position w:val="10"/>
          <w:sz w:val="36"/>
          <w:szCs w:val="36"/>
          <w:rtl/>
        </w:rPr>
        <w:t>.</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معالم القربة في أحكام الحسبة, محمد بن محمد بن أحمد القرشي, تحقيق محمد محمود شعبان وصديق أحمد المطيعي, الطبعة الأولى1408هـ , مكتب الإعلام الإسلامي.</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معجم الأدباء, شهاب الدين أبو عبد الله ياقوت بن عبد الله الرومي الحموي, تحقيق إحسان عباس, الطبعة الأولى 1414ه, دار الغرب الإسلامي، بيروت.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المعجم القانوني رباعي اللغة, عبد الفتاح مراد, بدون طبعة, بدون ناشر.</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معجم اللغة العربية المعاصرة، أحمد مختار عبد الحميد وآخرون، الطبعة الأولى 1429ه, عالم الكتب للنشر.</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معجم المصطلحات الفقهية والقانونية, الدكتور جرجس جرجس, الطبعة الأولى 1996م, الشركة العربية للكتاب.</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معجم المؤلفين, عمر بن رضا كحالة الدمشق, بدون طبعة, مكتبة المثنى ودار إحياء التراث العربي, بيروت.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المعجم الوسيط، إبراهيم مصطفى وآخرون, بدون طبعة, دار الدعوة للنشر.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معجم لغة الفقهاء, محمد رواسي قلعجي وحامد صادق قنيبي, الطبعة الثانية 1408ه, دار النفائس للطباعة والنشر والتوزيع.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lastRenderedPageBreak/>
        <w:t>معجم مصطلحات الشريعة والقانون, عبدالواحد كرم, الطبعة الثانية 1418ه, مكتبة دار الثقافة للنشر والتوزيع.</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معجم مقاييس اللغة، أحمد بن فارس الرازي, تحقيق عبد السلام هارون, طبعة 1399ه، دار الفكر.</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معرفة السنن والآثار, أحمد بن الحسين بن علي بن موسى أبو بكر البيهقي, تحقيق عبدالمعطي أمين قلعجي, الطبعة الأولى 1412هـ, نشر جامعة الدراسات الإسلامية, كراتشي.</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المعونة على مذهب عالم المدينة, أبو محمد عبدالوهاب ابن علي المالكي, تحقيق حميش عبدالحق, بدون طبعة, المكتبة التجارية للنشر.</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المغني, أبو محمد عبد الله بن محمد بن قدامة, بدون طبعة, نشر عام 1388ه, مكتبة القاهرة.</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مفاتيح الغيب (تفسير الرازي), أبو عبدالله محمد بن عمر بن الحسن الرازي, الطبعة الثالثة 1420ه, دار إحياء التراث العربي, بيروت.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 xml:space="preserve">مفاتيح الغيب, أبو عبد الله محمد بن عمر بن الحسن الملقب بفخر الدين الرازي, الطبعة الثالثة 1420ه, دار إحياء التراث العربي, بيروت.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المقدمات الممهدات, أبو الوليد محمد بن أحمد القرطبي, الطبعة الأولى1408ه, دار الغرب الإسلامي للنشر.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المقدمة في دراسة الأنظمة, محمد عمران وآخرون, الطبعة الثانية 1421ه, دار حافظ للنشر التوزيع.</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مكافحة الجرائم ضد الطائرات, عبد الكريم أبو الفتوح, طبعة 1418ه, دار النهضة العربية, القاهرة.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من أعلام المجددين, صالح بن فوزان الفوزان, الطبعة الأولى1421هـ, دار المؤيد للنشر.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المنثور في القواعد الفقهية, أبو عبد الله بدر الدين الزركشي, الطبعة الثانية 1405ه, نشر وزارة الأوقاف الكويتية.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المنهاج شرح صحيح مسلم بن الحجاج, للإمام يحيى بن شرف النووي, الطبعة الثانية1392ه, طبعة دار إحياء التراث العربي, بيروت.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المهذب في فقه الإمام الشافعي, أبو اسحاق إبراهيم بن علي الشيرازي, بدون طبعة, دار الكتب العلمية.</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lastRenderedPageBreak/>
        <w:t xml:space="preserve">المواجهة الجنائية والأمنية لخطف الطائرات, خالد سعود البشر, طبعة 1414ه, دار النشر بالمركز العربي للدراسات الأمنية والتدريب, الرياض.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الموافقات، إبراهيم بن موسى الشهير بالشاطبي، تحقيق أبي عبيدة مشهور بن حسن، الطبعة الأولى 1417ه, دار ابن عفان للنشر.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مواهب الجليل في شرح مختصر خليل, شمس الدين أبو عبد الله محمد بن محمد الطرابلسي, الطبعة الثالثة 1412ه, دار الفكر.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الموجز في الضبطية القضائية والتحقيق الابتدائي, رضا حمدي الملاح, الطبعة الأولى1430ه, مكتبة القانون والاقتصاد, الرياض.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الموسوعة الجنائية الحديثة في شرح قانون العقوبات, إيهاب عبدالمطلب, طبعة 2010م, نادي القضاة للنشر.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الموسوعة الجنائية, جندى عبدالملك, طبعة 1349ه, طبعة دار الكتب المصرية, القاهرة.</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الموسوعة الشاملة في التعليق على قانون العقوبات في ضوء الفقه وأحكام القضاء, حامد الشريف, الطبعة الثانية 2010م, المكتبة العالمية.</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موسوعة القانون الدولي العام_ القانون الجوي_, محمد نعيم علوة, الطبعة الأولى 1433ه, نشر مكتبة زين الحقوقية ومركز الشرق الأوسط الثقافي.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نظام الحسبة في الإسلام, عبدالعزيز بن محمد بن مرشد, بحث ماجستير لعام 1392ه, مقدم لقسم الفقه المقارن في المعهد العالي للقضاء التابع لجامعة الإمام محمد بن سعود الإسلامية بالرياض.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نظرة القرآن إلى الجريمة والعقاب, محمد عبدالمنعم القيعي, الطبعة الأولى 1408ه, دار المنار, القاهرة.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نظرية الدعوى بين الشريعة الإسلامية وقانون المرافعات المدنية والتجارية، محمد نعيم ياسين، الطبعة الثانية 1420هـ، دار النفائس، عمان.</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النظرية العامة للجريمة الدولية, أشرف محمد لاشين, طبعة عام 2012م, بدون دار نشر.</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النظرية العامة للجريمة بين الشريعة والقانون، عزت حسنين، الطبعة الأولى 1404ه, دار العلوم للطباعة والنشر.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lastRenderedPageBreak/>
        <w:t xml:space="preserve">النظرية العامة للعقوبة والتدابير الاحترازية, محمد عبداللطيف فرج, طبعة 2012, نشر أكاديمية الشرطة.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نهاية الرتبة في طلب الحسبة, عبد الرحمن بن نصر الشيرزي, تحقيق د. السيد البار العريني, الطبعة الثانية 1401هـ, دار الثقافة, بيروت.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النهاية في غريب الحديث والأثر, مجد الدين أبو السعادات, تحقيق طاهر الزواوي ومحمود الطناحي, طبعة 1399ه, المكتبة العلمية للنشر, بيروت.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نيل المآرب بشرح دليل الطالب، عبد القادر بن عمر التغلبي, تحقيق الدكتور محمد سليمان الأشقر، الطبعة الأولى 1403ه, مكتبة الفلاح للنشر.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هداية الرواة إلى تخريج أحاديث المصابيح والمشكاة, الحافظ أحمد بن علي بن حجر العسقلاني, الطبعة الأولى 1422هـ, نشر وتوزيع دار ابن القيم ودار ابن عفان.</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الهداية إلى بلوغ النهاية, أبو محمد مكي بن أبي طالب القرطبي المالكي, تحقيق مجموعة رسائل جامعية بجامعة الشارقة, الطبعة الأولى 1429ه, نشر جامعة الشارقة.</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الوافي بالوفيات, صلاح الدين خليل بن أيبك الصفدي, تحقيق أحمد الأرناؤوط وتركي الصفدي, الطبعة 1420هـ, دار إحياء التراث, بيروت.</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الوافي في الحماية الجنائية للنقل الجوي، محمد نصر القطري، طبعة 1434ه, دار النهضة العربية للنشر.</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الوجيز في تفسير كتاب العزيز, أبو الحسن علي بن أحمد بن محمد الواحدي, الطبعة الأولى 1415ه, دار القلم للنشر بدمشق ودار الشامية للنشر, بيروت.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الوسيط في شرح التنظيم القضائي الجديد بالمملكة العربية السعودية, أحمد صالح مخلوف, طبعة 1434ه, نشر مركز البحوث بمعهد الإدارة العامة, الرياض.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الوسيط في شرح جرائم التخريب والإتلاف والحريق, معوض عبدالتواب, طبعة 1989م, دار المطبوعات الجامعية. </w:t>
      </w:r>
    </w:p>
    <w:p w:rsidR="00323E1E" w:rsidRPr="00323E1E" w:rsidRDefault="00323E1E" w:rsidP="00323E1E">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الوسيط في قانون العقوبات القسم الخاص, أحمد فتحي سرور, طبعة 1972, دار النهضة العربية.</w:t>
      </w:r>
    </w:p>
    <w:p w:rsidR="00323E1E" w:rsidRPr="002E70A7" w:rsidRDefault="00323E1E" w:rsidP="002E70A7">
      <w:pPr>
        <w:numPr>
          <w:ilvl w:val="0"/>
          <w:numId w:val="35"/>
        </w:numPr>
        <w:spacing w:after="0" w:line="240" w:lineRule="auto"/>
        <w:ind w:left="-264"/>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وفيات الأعيان وأنباء أبناء الزمان لأبي العباس ابن خلكان, تحقيق إحسان عباس, طبعة 1900م, دار صادر, بيروت.</w:t>
      </w:r>
    </w:p>
    <w:p w:rsidR="00323E1E" w:rsidRPr="00323E1E" w:rsidRDefault="00323E1E" w:rsidP="00323E1E">
      <w:pPr>
        <w:spacing w:after="0" w:line="240" w:lineRule="auto"/>
        <w:jc w:val="both"/>
        <w:rPr>
          <w:rFonts w:ascii="Times New Roman" w:eastAsia="Times New Roman" w:hAnsi="Times New Roman" w:cs="ATraditional Arabic"/>
          <w:b/>
          <w:bCs/>
          <w:position w:val="10"/>
          <w:sz w:val="40"/>
          <w:szCs w:val="40"/>
          <w:rtl/>
        </w:rPr>
      </w:pPr>
      <w:r w:rsidRPr="00323E1E">
        <w:rPr>
          <w:rFonts w:ascii="Times New Roman" w:eastAsia="Times New Roman" w:hAnsi="Times New Roman" w:cs="ATraditional Arabic" w:hint="cs"/>
          <w:b/>
          <w:bCs/>
          <w:position w:val="10"/>
          <w:sz w:val="40"/>
          <w:szCs w:val="40"/>
          <w:rtl/>
        </w:rPr>
        <w:lastRenderedPageBreak/>
        <w:t>3- الأنظمة واللوائح والاتفاقيات الدولية:</w:t>
      </w:r>
    </w:p>
    <w:p w:rsidR="00323E1E" w:rsidRPr="00323E1E" w:rsidRDefault="00323E1E" w:rsidP="00323E1E">
      <w:pPr>
        <w:numPr>
          <w:ilvl w:val="0"/>
          <w:numId w:val="34"/>
        </w:numPr>
        <w:spacing w:after="240" w:line="240" w:lineRule="auto"/>
        <w:ind w:left="643"/>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اتفاقية الطيران المدني الدولي, حررت في مدينة شيكاغو بالولايات المتحدة الأمريكية في اليوم السابع من شهر ديسمبر لسنة 1944م, وذلك باللغات الإنجليزية والفرنسية والإسبانية, وفُتح باب التوقيع على هذه الاتفاقية في واشنطن العاصمة الأمريكية. </w:t>
      </w:r>
    </w:p>
    <w:p w:rsidR="00323E1E" w:rsidRPr="00323E1E" w:rsidRDefault="00323E1E" w:rsidP="00323E1E">
      <w:pPr>
        <w:numPr>
          <w:ilvl w:val="0"/>
          <w:numId w:val="34"/>
        </w:numPr>
        <w:spacing w:after="240" w:line="240" w:lineRule="auto"/>
        <w:ind w:left="643"/>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اتفاقية طوكيو الدولية بشأن الجرائم وبعض الأفعال الأخرى التي ترتكب على متن الطائرات, الموقعة في 14 سبتمبر 1963م بمدينة طوكيو اليابانية, ودخلت حيز التنفيذ في 4 ديسمبر 1969م وحررت باللغات الإنجليزية والفرنسية والإسبانية.</w:t>
      </w:r>
    </w:p>
    <w:p w:rsidR="00323E1E" w:rsidRPr="00323E1E" w:rsidRDefault="00323E1E" w:rsidP="00323E1E">
      <w:pPr>
        <w:numPr>
          <w:ilvl w:val="0"/>
          <w:numId w:val="34"/>
        </w:numPr>
        <w:spacing w:after="240" w:line="240" w:lineRule="auto"/>
        <w:ind w:left="643"/>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اتفاقية لاهاي الدولية بشأن قمع الاستيلاء غير المشروع على الطائرات, حررت في 16 ديسمبر 1970م بمدينة لاهاي بهولندا, ودخلت حيز التنفيذ في 14 أكتوبر 1971م, وحررت بأربعة نصوص رسمية باللغات الإنجليزية والفرنسية والروسية والإسبانية.</w:t>
      </w:r>
    </w:p>
    <w:p w:rsidR="00323E1E" w:rsidRPr="00323E1E" w:rsidRDefault="00323E1E" w:rsidP="00323E1E">
      <w:pPr>
        <w:numPr>
          <w:ilvl w:val="0"/>
          <w:numId w:val="34"/>
        </w:numPr>
        <w:spacing w:after="240" w:line="240" w:lineRule="auto"/>
        <w:ind w:left="643"/>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اتفاقية مونتريال الدولية بشأن مكافحة وقمع الأعمال غير المشروعة الموجهة ضد سلامة الطيران المدني الموقعة في 23 سبتمبر لسنة 1971م بمدينة مونتريال بكندا ودخلت حيز التنفيذ في عام 1973.</w:t>
      </w:r>
    </w:p>
    <w:p w:rsidR="00323E1E" w:rsidRPr="00323E1E" w:rsidRDefault="00323E1E" w:rsidP="00323E1E">
      <w:pPr>
        <w:numPr>
          <w:ilvl w:val="0"/>
          <w:numId w:val="34"/>
        </w:numPr>
        <w:spacing w:after="240" w:line="240" w:lineRule="auto"/>
        <w:ind w:left="643"/>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 xml:space="preserve">البرنامج الوطني </w:t>
      </w:r>
      <w:r w:rsidRPr="00323E1E">
        <w:rPr>
          <w:rFonts w:ascii="Traditional Arabic" w:eastAsia="Times New Roman" w:hAnsi="Traditional Arabic" w:cs="Traditional Arabic" w:hint="cs"/>
          <w:position w:val="10"/>
          <w:sz w:val="36"/>
          <w:szCs w:val="36"/>
          <w:rtl/>
        </w:rPr>
        <w:t xml:space="preserve">السعودي </w:t>
      </w:r>
      <w:r w:rsidRPr="00323E1E">
        <w:rPr>
          <w:rFonts w:ascii="Traditional Arabic" w:eastAsia="Times New Roman" w:hAnsi="Traditional Arabic" w:cs="Traditional Arabic"/>
          <w:position w:val="10"/>
          <w:sz w:val="36"/>
          <w:szCs w:val="36"/>
          <w:rtl/>
        </w:rPr>
        <w:t>لأمن الطيران, غير منشور.</w:t>
      </w:r>
    </w:p>
    <w:p w:rsidR="00323E1E" w:rsidRPr="00323E1E" w:rsidRDefault="00323E1E" w:rsidP="00323E1E">
      <w:pPr>
        <w:numPr>
          <w:ilvl w:val="0"/>
          <w:numId w:val="34"/>
        </w:numPr>
        <w:spacing w:after="240" w:line="240" w:lineRule="auto"/>
        <w:ind w:left="643"/>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بروتوكول لقمع أفعال العنف في المطارات التي تخدم الطيران المدني الدولي, المكمل لاتفاقية مونتريال بشأن مكافحة وقمع الأعمال غير المشروعة الموجهة ضد سلامة الطيران المدني لعام 1971م, حرر هذا البروتوكول في 24 فبراير لسنة 1988م بمدينة مونتريال الكندية.</w:t>
      </w:r>
    </w:p>
    <w:p w:rsidR="00323E1E" w:rsidRPr="00323E1E" w:rsidRDefault="00323E1E" w:rsidP="00323E1E">
      <w:pPr>
        <w:numPr>
          <w:ilvl w:val="0"/>
          <w:numId w:val="34"/>
        </w:numPr>
        <w:spacing w:after="240" w:line="240" w:lineRule="auto"/>
        <w:ind w:left="643"/>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تنظيم الهيئة العامة للطيران المدني الصادر بقرار مجلس الوزراء رقم 33 وتاريخ 11/2/1426ه المنشور في جريدة أم القرى في عددها رقم4042 وتاريخ 20/3/1426ه.</w:t>
      </w:r>
    </w:p>
    <w:p w:rsidR="00323E1E" w:rsidRPr="00323E1E" w:rsidRDefault="00323E1E" w:rsidP="00323E1E">
      <w:pPr>
        <w:numPr>
          <w:ilvl w:val="0"/>
          <w:numId w:val="34"/>
        </w:numPr>
        <w:spacing w:after="240" w:line="240" w:lineRule="auto"/>
        <w:ind w:left="643"/>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اللائحة التنفيذية لمكتب تحقيقات الطيران الصادرة عن مجلس إدارة الهيئة العامة للطيران المدني والموافق عليها بخطاب رئيس المجلس رقم 256</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2</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503 وتاريخ 10</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4</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 xml:space="preserve">1434ه. </w:t>
      </w:r>
    </w:p>
    <w:p w:rsidR="00323E1E" w:rsidRPr="00323E1E" w:rsidRDefault="00323E1E" w:rsidP="00323E1E">
      <w:pPr>
        <w:numPr>
          <w:ilvl w:val="0"/>
          <w:numId w:val="34"/>
        </w:numPr>
        <w:spacing w:after="240" w:line="240" w:lineRule="auto"/>
        <w:ind w:left="643"/>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lastRenderedPageBreak/>
        <w:t>لائحة ضبط ومعاقبة مرتكبي الأفعال غير المشروعة على متن الطائرات المدنية الصادرة بقرار مجلس إدارة الهيئة العامة للطيران المدني برقم (8-100) وتاريخ 1/8/1431ه.</w:t>
      </w:r>
    </w:p>
    <w:p w:rsidR="00323E1E" w:rsidRPr="00323E1E" w:rsidRDefault="00323E1E" w:rsidP="00323E1E">
      <w:pPr>
        <w:numPr>
          <w:ilvl w:val="0"/>
          <w:numId w:val="34"/>
        </w:numPr>
        <w:spacing w:after="240" w:line="240" w:lineRule="auto"/>
        <w:ind w:left="643"/>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hint="cs"/>
          <w:position w:val="10"/>
          <w:sz w:val="36"/>
          <w:szCs w:val="36"/>
          <w:rtl/>
        </w:rPr>
        <w:t xml:space="preserve"> </w:t>
      </w:r>
      <w:r w:rsidRPr="00323E1E">
        <w:rPr>
          <w:rFonts w:ascii="Traditional Arabic" w:eastAsia="Times New Roman" w:hAnsi="Traditional Arabic" w:cs="Traditional Arabic"/>
          <w:position w:val="10"/>
          <w:sz w:val="36"/>
          <w:szCs w:val="36"/>
          <w:rtl/>
        </w:rPr>
        <w:t>نظام استيراد المواد الكيميائية وإدارتها الصادر بالمرسوم الملكي رقم م</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38 وتاريخ16</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6</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 xml:space="preserve">1427ه. </w:t>
      </w:r>
    </w:p>
    <w:p w:rsidR="00323E1E" w:rsidRPr="00323E1E" w:rsidRDefault="00323E1E" w:rsidP="00323E1E">
      <w:pPr>
        <w:numPr>
          <w:ilvl w:val="0"/>
          <w:numId w:val="34"/>
        </w:numPr>
        <w:spacing w:after="240" w:line="240" w:lineRule="auto"/>
        <w:ind w:left="643"/>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hint="cs"/>
          <w:position w:val="10"/>
          <w:sz w:val="36"/>
          <w:szCs w:val="36"/>
          <w:rtl/>
        </w:rPr>
        <w:t xml:space="preserve"> </w:t>
      </w:r>
      <w:r w:rsidRPr="00323E1E">
        <w:rPr>
          <w:rFonts w:ascii="Traditional Arabic" w:eastAsia="Times New Roman" w:hAnsi="Traditional Arabic" w:cs="Traditional Arabic"/>
          <w:position w:val="10"/>
          <w:sz w:val="36"/>
          <w:szCs w:val="36"/>
          <w:rtl/>
        </w:rPr>
        <w:t>نظام الإجراءات الجزائية الصادر بالمرسوم الملكي رقم (م</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2) وتاريخ 22</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1</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 xml:space="preserve">1435ه. </w:t>
      </w:r>
    </w:p>
    <w:p w:rsidR="00323E1E" w:rsidRPr="00323E1E" w:rsidRDefault="00323E1E" w:rsidP="00323E1E">
      <w:pPr>
        <w:numPr>
          <w:ilvl w:val="0"/>
          <w:numId w:val="34"/>
        </w:numPr>
        <w:spacing w:after="240" w:line="240" w:lineRule="auto"/>
        <w:ind w:left="643"/>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hint="cs"/>
          <w:position w:val="10"/>
          <w:sz w:val="36"/>
          <w:szCs w:val="36"/>
          <w:rtl/>
        </w:rPr>
        <w:t xml:space="preserve"> </w:t>
      </w:r>
      <w:r w:rsidRPr="00323E1E">
        <w:rPr>
          <w:rFonts w:ascii="Traditional Arabic" w:eastAsia="Times New Roman" w:hAnsi="Traditional Arabic" w:cs="Traditional Arabic"/>
          <w:position w:val="10"/>
          <w:sz w:val="36"/>
          <w:szCs w:val="36"/>
          <w:rtl/>
        </w:rPr>
        <w:t>النظام الأساسي للحكم الصادر بالمرسوم الملكي رقم أ /90 وتاريخ 27/8/1412ه.</w:t>
      </w:r>
    </w:p>
    <w:p w:rsidR="00323E1E" w:rsidRPr="00323E1E" w:rsidRDefault="00323E1E" w:rsidP="00323E1E">
      <w:pPr>
        <w:numPr>
          <w:ilvl w:val="0"/>
          <w:numId w:val="34"/>
        </w:numPr>
        <w:spacing w:after="240" w:line="240" w:lineRule="auto"/>
        <w:ind w:left="643"/>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hint="cs"/>
          <w:position w:val="10"/>
          <w:sz w:val="36"/>
          <w:szCs w:val="36"/>
          <w:rtl/>
        </w:rPr>
        <w:t xml:space="preserve"> </w:t>
      </w:r>
      <w:r w:rsidRPr="00323E1E">
        <w:rPr>
          <w:rFonts w:ascii="Traditional Arabic" w:eastAsia="Times New Roman" w:hAnsi="Traditional Arabic" w:cs="Traditional Arabic"/>
          <w:position w:val="10"/>
          <w:sz w:val="36"/>
          <w:szCs w:val="36"/>
          <w:rtl/>
        </w:rPr>
        <w:t>نظام الطيران المدني السعودي الصادر بالمرسوم الملكي رقم 44/م وتاريخ 18/7/1426ه.</w:t>
      </w:r>
    </w:p>
    <w:p w:rsidR="00323E1E" w:rsidRPr="00323E1E" w:rsidRDefault="00323E1E" w:rsidP="00323E1E">
      <w:pPr>
        <w:numPr>
          <w:ilvl w:val="0"/>
          <w:numId w:val="34"/>
        </w:numPr>
        <w:spacing w:after="240" w:line="240" w:lineRule="auto"/>
        <w:ind w:left="643"/>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hint="cs"/>
          <w:position w:val="10"/>
          <w:sz w:val="36"/>
          <w:szCs w:val="36"/>
          <w:rtl/>
        </w:rPr>
        <w:t xml:space="preserve"> </w:t>
      </w:r>
      <w:r w:rsidRPr="00323E1E">
        <w:rPr>
          <w:rFonts w:ascii="Traditional Arabic" w:eastAsia="Times New Roman" w:hAnsi="Traditional Arabic" w:cs="Traditional Arabic"/>
          <w:position w:val="10"/>
          <w:sz w:val="36"/>
          <w:szCs w:val="36"/>
          <w:rtl/>
        </w:rPr>
        <w:t>نظام المتفجرات والمفرقعات الصادر بالمرسوم الملكي رقم م</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38 وتاريخ 28</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4</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 xml:space="preserve">1428ه. </w:t>
      </w:r>
    </w:p>
    <w:p w:rsidR="00323E1E" w:rsidRPr="00323E1E" w:rsidRDefault="00323E1E" w:rsidP="00323E1E">
      <w:pPr>
        <w:numPr>
          <w:ilvl w:val="0"/>
          <w:numId w:val="34"/>
        </w:numPr>
        <w:spacing w:after="240" w:line="240" w:lineRule="auto"/>
        <w:ind w:left="643"/>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hint="cs"/>
          <w:position w:val="10"/>
          <w:sz w:val="36"/>
          <w:szCs w:val="36"/>
          <w:rtl/>
        </w:rPr>
        <w:t xml:space="preserve"> </w:t>
      </w:r>
      <w:r w:rsidRPr="00323E1E">
        <w:rPr>
          <w:rFonts w:ascii="Traditional Arabic" w:eastAsia="Times New Roman" w:hAnsi="Traditional Arabic" w:cs="Traditional Arabic"/>
          <w:position w:val="10"/>
          <w:sz w:val="36"/>
          <w:szCs w:val="36"/>
          <w:rtl/>
        </w:rPr>
        <w:t>نظام المرافعات الشرعية الصادر بالمرسوم الملكي رقم م/1 وتاريخ 22 /1 /1435ه.</w:t>
      </w:r>
    </w:p>
    <w:p w:rsidR="00323E1E" w:rsidRPr="00323E1E" w:rsidRDefault="00323E1E" w:rsidP="00323E1E">
      <w:pPr>
        <w:numPr>
          <w:ilvl w:val="0"/>
          <w:numId w:val="34"/>
        </w:numPr>
        <w:spacing w:after="240" w:line="240" w:lineRule="auto"/>
        <w:ind w:left="643"/>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hint="cs"/>
          <w:position w:val="10"/>
          <w:sz w:val="36"/>
          <w:szCs w:val="36"/>
          <w:rtl/>
        </w:rPr>
        <w:t xml:space="preserve"> </w:t>
      </w:r>
      <w:r w:rsidRPr="00323E1E">
        <w:rPr>
          <w:rFonts w:ascii="Traditional Arabic" w:eastAsia="Times New Roman" w:hAnsi="Traditional Arabic" w:cs="Traditional Arabic"/>
          <w:position w:val="10"/>
          <w:sz w:val="36"/>
          <w:szCs w:val="36"/>
          <w:rtl/>
        </w:rPr>
        <w:t>نظام ديوان المظالم الصادر بالمرسوم الملكي رقم م</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78 وتاريخ 29</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9</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 xml:space="preserve">1428ه. </w:t>
      </w:r>
    </w:p>
    <w:p w:rsidR="00323E1E" w:rsidRPr="00323E1E" w:rsidRDefault="00323E1E" w:rsidP="00323E1E">
      <w:pPr>
        <w:numPr>
          <w:ilvl w:val="0"/>
          <w:numId w:val="34"/>
        </w:numPr>
        <w:spacing w:after="240" w:line="240" w:lineRule="auto"/>
        <w:ind w:left="643"/>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hint="cs"/>
          <w:position w:val="10"/>
          <w:sz w:val="36"/>
          <w:szCs w:val="36"/>
          <w:rtl/>
        </w:rPr>
        <w:t xml:space="preserve"> </w:t>
      </w:r>
      <w:r w:rsidRPr="00323E1E">
        <w:rPr>
          <w:rFonts w:ascii="Traditional Arabic" w:eastAsia="Times New Roman" w:hAnsi="Traditional Arabic" w:cs="Traditional Arabic"/>
          <w:position w:val="10"/>
          <w:sz w:val="36"/>
          <w:szCs w:val="36"/>
          <w:rtl/>
        </w:rPr>
        <w:t>نظام مكافحة المخدرات والمؤثرات العقلية الصادر بالمرسوم الملكي رقم م</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39 وتاريخ 8</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7</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 xml:space="preserve">1426ه. </w:t>
      </w:r>
    </w:p>
    <w:p w:rsidR="00323E1E" w:rsidRPr="00323E1E" w:rsidRDefault="00323E1E" w:rsidP="00323E1E">
      <w:pPr>
        <w:numPr>
          <w:ilvl w:val="0"/>
          <w:numId w:val="34"/>
        </w:numPr>
        <w:spacing w:after="240" w:line="240" w:lineRule="auto"/>
        <w:ind w:left="643"/>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hint="cs"/>
          <w:position w:val="10"/>
          <w:sz w:val="36"/>
          <w:szCs w:val="36"/>
          <w:rtl/>
        </w:rPr>
        <w:t xml:space="preserve"> </w:t>
      </w:r>
      <w:r w:rsidRPr="00323E1E">
        <w:rPr>
          <w:rFonts w:ascii="Traditional Arabic" w:eastAsia="Times New Roman" w:hAnsi="Traditional Arabic" w:cs="Traditional Arabic"/>
          <w:position w:val="10"/>
          <w:sz w:val="36"/>
          <w:szCs w:val="36"/>
          <w:rtl/>
        </w:rPr>
        <w:t>نظام مكافحة غسل الأموال ولائحته التنفيذية الصادر بالمرسوم الملكي رقم م</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31 وتاريخ 11</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5</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 xml:space="preserve">1433ه. </w:t>
      </w:r>
    </w:p>
    <w:p w:rsidR="00323E1E" w:rsidRPr="00323E1E" w:rsidRDefault="00323E1E" w:rsidP="00323E1E">
      <w:pPr>
        <w:numPr>
          <w:ilvl w:val="0"/>
          <w:numId w:val="34"/>
        </w:numPr>
        <w:spacing w:after="240" w:line="240" w:lineRule="auto"/>
        <w:ind w:left="643"/>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hint="cs"/>
          <w:position w:val="10"/>
          <w:sz w:val="36"/>
          <w:szCs w:val="36"/>
          <w:rtl/>
        </w:rPr>
        <w:t xml:space="preserve"> </w:t>
      </w:r>
      <w:r w:rsidRPr="00323E1E">
        <w:rPr>
          <w:rFonts w:ascii="Traditional Arabic" w:eastAsia="Times New Roman" w:hAnsi="Traditional Arabic" w:cs="Traditional Arabic"/>
          <w:position w:val="10"/>
          <w:sz w:val="36"/>
          <w:szCs w:val="36"/>
          <w:rtl/>
        </w:rPr>
        <w:t>نظام هيئة التحقيق والادعاء العام الصادر بالمرسوم الملكي رقم م</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56 بتاريخ 24</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10</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 xml:space="preserve">1409ه. </w:t>
      </w:r>
    </w:p>
    <w:p w:rsidR="002E70A7" w:rsidRPr="00323E1E" w:rsidRDefault="002E70A7" w:rsidP="00323E1E">
      <w:pPr>
        <w:spacing w:after="0" w:line="240" w:lineRule="auto"/>
        <w:jc w:val="both"/>
        <w:rPr>
          <w:rFonts w:ascii="Times New Roman" w:eastAsia="Times New Roman" w:hAnsi="Times New Roman" w:cs="ATraditional Arabic"/>
          <w:position w:val="10"/>
          <w:sz w:val="28"/>
          <w:szCs w:val="28"/>
          <w:rtl/>
        </w:rPr>
      </w:pPr>
    </w:p>
    <w:p w:rsidR="00323E1E" w:rsidRPr="002E70A7" w:rsidRDefault="00323E1E" w:rsidP="00323E1E">
      <w:pPr>
        <w:rPr>
          <w:rFonts w:ascii="Traditional Arabic" w:eastAsia="Calibri" w:hAnsi="Traditional Arabic" w:cs="Traditional Arabic"/>
          <w:b/>
          <w:bCs/>
          <w:sz w:val="40"/>
          <w:szCs w:val="40"/>
          <w:rtl/>
        </w:rPr>
      </w:pPr>
      <w:r w:rsidRPr="002E70A7">
        <w:rPr>
          <w:rFonts w:ascii="Traditional Arabic" w:eastAsia="Calibri" w:hAnsi="Traditional Arabic" w:cs="Traditional Arabic"/>
          <w:b/>
          <w:bCs/>
          <w:sz w:val="40"/>
          <w:szCs w:val="40"/>
          <w:rtl/>
        </w:rPr>
        <w:t>4_ الأحكام والقرارات و</w:t>
      </w:r>
      <w:r w:rsidRPr="002E70A7">
        <w:rPr>
          <w:rFonts w:ascii="Traditional Arabic" w:eastAsia="Calibri" w:hAnsi="Traditional Arabic" w:cs="Traditional Arabic" w:hint="cs"/>
          <w:b/>
          <w:bCs/>
          <w:sz w:val="40"/>
          <w:szCs w:val="40"/>
          <w:rtl/>
        </w:rPr>
        <w:t>نحو</w:t>
      </w:r>
      <w:r w:rsidRPr="002E70A7">
        <w:rPr>
          <w:rFonts w:ascii="Traditional Arabic" w:eastAsia="Calibri" w:hAnsi="Traditional Arabic" w:cs="Traditional Arabic"/>
          <w:b/>
          <w:bCs/>
          <w:sz w:val="40"/>
          <w:szCs w:val="40"/>
          <w:rtl/>
        </w:rPr>
        <w:t>ها:</w:t>
      </w:r>
    </w:p>
    <w:p w:rsidR="00323E1E" w:rsidRPr="00323E1E" w:rsidRDefault="00323E1E" w:rsidP="00323E1E">
      <w:pPr>
        <w:numPr>
          <w:ilvl w:val="0"/>
          <w:numId w:val="33"/>
        </w:numPr>
        <w:spacing w:after="120" w:line="240" w:lineRule="auto"/>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Pr>
        <w:t>ar.wikipedia.org/wiki/</w:t>
      </w:r>
    </w:p>
    <w:p w:rsidR="00323E1E" w:rsidRPr="00323E1E" w:rsidRDefault="00151910" w:rsidP="00323E1E">
      <w:pPr>
        <w:numPr>
          <w:ilvl w:val="0"/>
          <w:numId w:val="33"/>
        </w:numPr>
        <w:spacing w:after="120" w:line="240" w:lineRule="auto"/>
        <w:contextualSpacing/>
        <w:jc w:val="both"/>
        <w:rPr>
          <w:rFonts w:ascii="Traditional Arabic" w:eastAsia="Times New Roman" w:hAnsi="Traditional Arabic" w:cs="Traditional Arabic"/>
          <w:position w:val="10"/>
          <w:sz w:val="36"/>
          <w:szCs w:val="36"/>
          <w:rtl/>
        </w:rPr>
      </w:pPr>
      <w:hyperlink r:id="rId11" w:history="1">
        <w:r w:rsidR="00323E1E" w:rsidRPr="00323E1E">
          <w:rPr>
            <w:rFonts w:ascii="Traditional Arabic" w:eastAsia="Times New Roman" w:hAnsi="Traditional Arabic" w:cs="Traditional Arabic"/>
            <w:color w:val="000000"/>
            <w:position w:val="10"/>
            <w:sz w:val="36"/>
            <w:szCs w:val="36"/>
          </w:rPr>
          <w:t>WWW.icao.int</w:t>
        </w:r>
      </w:hyperlink>
      <w:r w:rsidR="00323E1E" w:rsidRPr="00323E1E">
        <w:rPr>
          <w:rFonts w:ascii="Traditional Arabic" w:eastAsia="Times New Roman" w:hAnsi="Traditional Arabic" w:cs="Traditional Arabic"/>
          <w:color w:val="000000"/>
          <w:position w:val="10"/>
          <w:sz w:val="36"/>
          <w:szCs w:val="36"/>
          <w:rtl/>
        </w:rPr>
        <w:t xml:space="preserve"> </w:t>
      </w:r>
    </w:p>
    <w:p w:rsidR="00323E1E" w:rsidRPr="00323E1E" w:rsidRDefault="00323E1E" w:rsidP="00323E1E">
      <w:pPr>
        <w:numPr>
          <w:ilvl w:val="0"/>
          <w:numId w:val="33"/>
        </w:numPr>
        <w:spacing w:after="120" w:line="240" w:lineRule="auto"/>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الأمر السامي الصادر عن الديوان الملكي برقم 4690 وتاريخ 6</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2</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 xml:space="preserve">1435ه. </w:t>
      </w:r>
    </w:p>
    <w:p w:rsidR="00323E1E" w:rsidRPr="00323E1E" w:rsidRDefault="00323E1E" w:rsidP="00323E1E">
      <w:pPr>
        <w:numPr>
          <w:ilvl w:val="0"/>
          <w:numId w:val="33"/>
        </w:numPr>
        <w:spacing w:after="120" w:line="240" w:lineRule="auto"/>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lastRenderedPageBreak/>
        <w:t>حكم قضائي صادر من المحكمة الجزائية بالرياض برقم 3423184 وتاريخ 26</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1</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1434ه والمصادق عليه من محكمة الاستئناف برقم 34185512 وتاريخ 13</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4</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 xml:space="preserve">1434ه. </w:t>
      </w:r>
    </w:p>
    <w:p w:rsidR="00323E1E" w:rsidRPr="00323E1E" w:rsidRDefault="00323E1E" w:rsidP="00323E1E">
      <w:pPr>
        <w:numPr>
          <w:ilvl w:val="0"/>
          <w:numId w:val="33"/>
        </w:numPr>
        <w:spacing w:after="120"/>
        <w:contextualSpacing/>
        <w:rPr>
          <w:rFonts w:ascii="Traditional Arabic" w:eastAsia="Calibri" w:hAnsi="Traditional Arabic" w:cs="Traditional Arabic"/>
          <w:sz w:val="36"/>
          <w:szCs w:val="36"/>
          <w:rtl/>
        </w:rPr>
      </w:pPr>
      <w:r w:rsidRPr="00323E1E">
        <w:rPr>
          <w:rFonts w:ascii="Traditional Arabic" w:eastAsia="Times New Roman" w:hAnsi="Traditional Arabic" w:cs="Traditional Arabic"/>
          <w:position w:val="10"/>
          <w:sz w:val="36"/>
          <w:szCs w:val="36"/>
          <w:rtl/>
        </w:rPr>
        <w:t>حكم قضائي صادر من المحكمة العامة بالرياض برقم 33418270 وتاريخ 23</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9</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1433ه والمصادق عليه من محكمة الاستئناف برقم 3421094 وتاريخ 24</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1</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1434ه.</w:t>
      </w:r>
    </w:p>
    <w:p w:rsidR="00323E1E" w:rsidRPr="00323E1E" w:rsidRDefault="00323E1E" w:rsidP="00323E1E">
      <w:pPr>
        <w:numPr>
          <w:ilvl w:val="0"/>
          <w:numId w:val="33"/>
        </w:numPr>
        <w:spacing w:after="120" w:line="240" w:lineRule="auto"/>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قرار رئيس مجلس إدارة الهيئة العامة للطيران المدني رقم 4/26 وتاريخ 28/8/1428ه.</w:t>
      </w:r>
    </w:p>
    <w:p w:rsidR="00323E1E" w:rsidRPr="00323E1E" w:rsidRDefault="00323E1E" w:rsidP="00323E1E">
      <w:pPr>
        <w:numPr>
          <w:ilvl w:val="0"/>
          <w:numId w:val="33"/>
        </w:numPr>
        <w:spacing w:after="120" w:line="240" w:lineRule="auto"/>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قرار لجنة النظر في مخالفات أحكام نظام الطيران المدني برقم 43</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ل</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م</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435 بتاريخ 25</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3</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1435ه.</w:t>
      </w:r>
    </w:p>
    <w:p w:rsidR="00323E1E" w:rsidRPr="00323E1E" w:rsidRDefault="00323E1E" w:rsidP="00323E1E">
      <w:pPr>
        <w:numPr>
          <w:ilvl w:val="0"/>
          <w:numId w:val="33"/>
        </w:numPr>
        <w:spacing w:after="120" w:line="240" w:lineRule="auto"/>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قرار لجنة النظر في مخالفات أحكام نظام الطيران المدني رقم 1</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ل</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م</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431 وتاريخ 30</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2</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 xml:space="preserve">1431ه. </w:t>
      </w:r>
    </w:p>
    <w:p w:rsidR="00323E1E" w:rsidRPr="00323E1E" w:rsidRDefault="00323E1E" w:rsidP="00323E1E">
      <w:pPr>
        <w:numPr>
          <w:ilvl w:val="0"/>
          <w:numId w:val="33"/>
        </w:numPr>
        <w:spacing w:after="120" w:line="240" w:lineRule="auto"/>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قرار لجنة النظر في مخالفات أحكام نظام الطيران المدني رقم 10</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ل</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م</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433 وتاريخ 1</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5</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 xml:space="preserve">1433ه. </w:t>
      </w:r>
    </w:p>
    <w:p w:rsidR="00323E1E" w:rsidRPr="00323E1E" w:rsidRDefault="00323E1E" w:rsidP="00323E1E">
      <w:pPr>
        <w:numPr>
          <w:ilvl w:val="0"/>
          <w:numId w:val="33"/>
        </w:numPr>
        <w:spacing w:after="120" w:line="240" w:lineRule="auto"/>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قرار لجنة النظر في مخالفات أحكام نظام الطيران المدني رقم 198</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ل</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م</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435 وتاريخ 13</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6</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 xml:space="preserve">1435ه. </w:t>
      </w:r>
    </w:p>
    <w:p w:rsidR="00323E1E" w:rsidRPr="00323E1E" w:rsidRDefault="00323E1E" w:rsidP="00323E1E">
      <w:pPr>
        <w:numPr>
          <w:ilvl w:val="0"/>
          <w:numId w:val="33"/>
        </w:numPr>
        <w:spacing w:after="120" w:line="240" w:lineRule="auto"/>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قرار لجنة النظر في مخالفات أحكام نظام الطيران المدني رقم 205</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ل</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م</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435 وتاريخ 17</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6</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 xml:space="preserve">1435ه. </w:t>
      </w:r>
    </w:p>
    <w:p w:rsidR="00323E1E" w:rsidRPr="00323E1E" w:rsidRDefault="00323E1E" w:rsidP="00323E1E">
      <w:pPr>
        <w:numPr>
          <w:ilvl w:val="0"/>
          <w:numId w:val="33"/>
        </w:numPr>
        <w:spacing w:after="120" w:line="240" w:lineRule="auto"/>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قرار لجنة النظر في مخالفات أحكام نظام الطيران المدني رقم 236</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ل</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م</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435 وتاريخ 27</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6</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 xml:space="preserve">1432ه. </w:t>
      </w:r>
    </w:p>
    <w:p w:rsidR="00323E1E" w:rsidRPr="00323E1E" w:rsidRDefault="00323E1E" w:rsidP="00323E1E">
      <w:pPr>
        <w:numPr>
          <w:ilvl w:val="0"/>
          <w:numId w:val="33"/>
        </w:numPr>
        <w:spacing w:after="120" w:line="240" w:lineRule="auto"/>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قرار لجنة النظر في مخالفات أحكام نظام الطيران المدني رقم 303</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ل</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م</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435 وتاريخ 24</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8</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 xml:space="preserve">1435ه. </w:t>
      </w:r>
    </w:p>
    <w:p w:rsidR="00323E1E" w:rsidRPr="00323E1E" w:rsidRDefault="00323E1E" w:rsidP="00323E1E">
      <w:pPr>
        <w:numPr>
          <w:ilvl w:val="0"/>
          <w:numId w:val="33"/>
        </w:numPr>
        <w:spacing w:after="120" w:line="240" w:lineRule="auto"/>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قرار لجنة النظر في مخالفات أحكام نظام الطيران المدني رقم 43</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ل</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م</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435 بتاريخ 25</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3</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1435ه.</w:t>
      </w:r>
    </w:p>
    <w:p w:rsidR="00323E1E" w:rsidRPr="00323E1E" w:rsidRDefault="00323E1E" w:rsidP="00323E1E">
      <w:pPr>
        <w:numPr>
          <w:ilvl w:val="0"/>
          <w:numId w:val="33"/>
        </w:numPr>
        <w:spacing w:after="120" w:line="240" w:lineRule="auto"/>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قرار لجنة النظر في مخالفات أحكام نظام الطيران المدني رقم 47</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ل</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م</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476 وتاريخ 23</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6</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 xml:space="preserve">1436ه. </w:t>
      </w:r>
    </w:p>
    <w:p w:rsidR="00323E1E" w:rsidRPr="00323E1E" w:rsidRDefault="00323E1E" w:rsidP="00323E1E">
      <w:pPr>
        <w:numPr>
          <w:ilvl w:val="0"/>
          <w:numId w:val="33"/>
        </w:numPr>
        <w:spacing w:after="120" w:line="240" w:lineRule="auto"/>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lastRenderedPageBreak/>
        <w:t>قرار لجنة النظر في مخالفات أحكان نظام الطيران المدني رقم 17</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ل</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م</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436 وتاريخ 16</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6</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 xml:space="preserve">1436ه. </w:t>
      </w:r>
    </w:p>
    <w:p w:rsidR="00323E1E" w:rsidRPr="00323E1E" w:rsidRDefault="00323E1E" w:rsidP="00323E1E">
      <w:pPr>
        <w:numPr>
          <w:ilvl w:val="0"/>
          <w:numId w:val="33"/>
        </w:numPr>
        <w:spacing w:after="120" w:line="240" w:lineRule="auto"/>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 xml:space="preserve">قرار هيئة كبار العلماء، رقم 148 وتاريخ 12/1/1409ه، نُشر بالجريدة الرسمية أم القرى في العدد رقم 3224 وتاريخ 21/1/1409ه. </w:t>
      </w:r>
    </w:p>
    <w:p w:rsidR="00323E1E" w:rsidRPr="00323E1E" w:rsidRDefault="00323E1E" w:rsidP="00323E1E">
      <w:pPr>
        <w:numPr>
          <w:ilvl w:val="0"/>
          <w:numId w:val="33"/>
        </w:numPr>
        <w:spacing w:after="120" w:line="240" w:lineRule="auto"/>
        <w:contextualSpacing/>
        <w:jc w:val="both"/>
        <w:rPr>
          <w:rFonts w:ascii="Traditional Arabic" w:eastAsia="Times New Roman" w:hAnsi="Traditional Arabic" w:cs="Traditional Arabic"/>
          <w:position w:val="10"/>
          <w:sz w:val="36"/>
          <w:szCs w:val="36"/>
        </w:rPr>
      </w:pPr>
      <w:r w:rsidRPr="00323E1E">
        <w:rPr>
          <w:rFonts w:ascii="Traditional Arabic" w:eastAsia="Times New Roman" w:hAnsi="Traditional Arabic" w:cs="Traditional Arabic"/>
          <w:position w:val="10"/>
          <w:sz w:val="36"/>
          <w:szCs w:val="36"/>
          <w:rtl/>
        </w:rPr>
        <w:t>محضر ضبط معد من أمن المطار بتاريخ 10</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9</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 xml:space="preserve">1435ه. </w:t>
      </w:r>
    </w:p>
    <w:p w:rsidR="00323E1E" w:rsidRPr="00323E1E" w:rsidRDefault="00323E1E" w:rsidP="00323E1E">
      <w:pPr>
        <w:numPr>
          <w:ilvl w:val="0"/>
          <w:numId w:val="33"/>
        </w:numPr>
        <w:spacing w:after="120" w:line="240" w:lineRule="auto"/>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محضر ضبط معد من أمن المطار بتاريخ 8</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10</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 xml:space="preserve">1436ه. </w:t>
      </w:r>
    </w:p>
    <w:p w:rsidR="00323E1E" w:rsidRPr="00323E1E" w:rsidRDefault="00323E1E" w:rsidP="00323E1E">
      <w:pPr>
        <w:numPr>
          <w:ilvl w:val="0"/>
          <w:numId w:val="33"/>
        </w:numPr>
        <w:spacing w:after="120" w:line="240" w:lineRule="auto"/>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محضر ضبط معد من أمن المطار بتاريخ 9</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9</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 xml:space="preserve">1435ه. </w:t>
      </w:r>
    </w:p>
    <w:p w:rsidR="00323E1E" w:rsidRPr="00323E1E" w:rsidRDefault="00323E1E" w:rsidP="00323E1E">
      <w:pPr>
        <w:numPr>
          <w:ilvl w:val="0"/>
          <w:numId w:val="33"/>
        </w:numPr>
        <w:spacing w:after="120" w:line="240" w:lineRule="auto"/>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محضر ضبط معد من قائد الطائرة بتاريخ 14</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4</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 xml:space="preserve">1433ه. </w:t>
      </w:r>
    </w:p>
    <w:p w:rsidR="00323E1E" w:rsidRPr="00323E1E" w:rsidRDefault="00323E1E" w:rsidP="00323E1E">
      <w:pPr>
        <w:numPr>
          <w:ilvl w:val="0"/>
          <w:numId w:val="33"/>
        </w:numPr>
        <w:spacing w:after="120" w:line="240" w:lineRule="auto"/>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محضر ضبط معد من قائد الطائرة بتاريخ 24</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2</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 xml:space="preserve">1437ه. </w:t>
      </w:r>
    </w:p>
    <w:p w:rsidR="00323E1E" w:rsidRPr="00323E1E" w:rsidRDefault="00323E1E" w:rsidP="00323E1E">
      <w:pPr>
        <w:numPr>
          <w:ilvl w:val="0"/>
          <w:numId w:val="33"/>
        </w:numPr>
        <w:spacing w:after="120" w:line="240" w:lineRule="auto"/>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محضر ضبط معد من قائد الطائرة برقم 13300 وتاريخ 9</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1</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 xml:space="preserve">1437ه. </w:t>
      </w:r>
    </w:p>
    <w:p w:rsidR="00323E1E" w:rsidRPr="00323E1E" w:rsidRDefault="00323E1E" w:rsidP="00323E1E">
      <w:pPr>
        <w:numPr>
          <w:ilvl w:val="0"/>
          <w:numId w:val="33"/>
        </w:numPr>
        <w:spacing w:after="120" w:line="240" w:lineRule="auto"/>
        <w:contextualSpacing/>
        <w:jc w:val="both"/>
        <w:rPr>
          <w:rFonts w:ascii="Traditional Arabic" w:eastAsia="Times New Roman" w:hAnsi="Traditional Arabic" w:cs="Traditional Arabic"/>
          <w:position w:val="10"/>
          <w:sz w:val="36"/>
          <w:szCs w:val="36"/>
          <w:rtl/>
        </w:rPr>
      </w:pPr>
      <w:r w:rsidRPr="00323E1E">
        <w:rPr>
          <w:rFonts w:ascii="Traditional Arabic" w:eastAsia="Times New Roman" w:hAnsi="Traditional Arabic" w:cs="Traditional Arabic"/>
          <w:position w:val="10"/>
          <w:sz w:val="36"/>
          <w:szCs w:val="36"/>
          <w:rtl/>
        </w:rPr>
        <w:t>محضر ضبط معد من قائد الطائرة برقم 3753 وتاريخ 10</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2</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 xml:space="preserve">1437ه. </w:t>
      </w:r>
    </w:p>
    <w:p w:rsidR="00323E1E" w:rsidRPr="00323E1E" w:rsidRDefault="00323E1E" w:rsidP="00323E1E">
      <w:pPr>
        <w:numPr>
          <w:ilvl w:val="0"/>
          <w:numId w:val="33"/>
        </w:numPr>
        <w:spacing w:after="120"/>
        <w:contextualSpacing/>
        <w:rPr>
          <w:rFonts w:ascii="Traditional Arabic" w:eastAsia="Calibri" w:hAnsi="Traditional Arabic" w:cs="Traditional Arabic"/>
          <w:sz w:val="36"/>
          <w:szCs w:val="36"/>
        </w:rPr>
      </w:pPr>
      <w:r w:rsidRPr="00323E1E">
        <w:rPr>
          <w:rFonts w:ascii="Traditional Arabic" w:eastAsia="Times New Roman" w:hAnsi="Traditional Arabic" w:cs="Traditional Arabic"/>
          <w:position w:val="10"/>
          <w:sz w:val="36"/>
          <w:szCs w:val="36"/>
          <w:rtl/>
        </w:rPr>
        <w:t>محضر ضبط معد من وحدة أمن المطار برقم 2755 وتاريخ 24</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2</w:t>
      </w:r>
      <w:r w:rsidRPr="00323E1E">
        <w:rPr>
          <w:rFonts w:ascii="Traditional Arabic" w:eastAsia="Times New Roman" w:hAnsi="Traditional Arabic" w:cs="Traditional Arabic"/>
          <w:position w:val="10"/>
          <w:sz w:val="36"/>
          <w:szCs w:val="36"/>
        </w:rPr>
        <w:t>/</w:t>
      </w:r>
      <w:r w:rsidRPr="00323E1E">
        <w:rPr>
          <w:rFonts w:ascii="Traditional Arabic" w:eastAsia="Times New Roman" w:hAnsi="Traditional Arabic" w:cs="Traditional Arabic"/>
          <w:position w:val="10"/>
          <w:sz w:val="36"/>
          <w:szCs w:val="36"/>
          <w:rtl/>
        </w:rPr>
        <w:t>1437ه.</w:t>
      </w:r>
    </w:p>
    <w:p w:rsidR="001644D9" w:rsidRDefault="001644D9">
      <w:pPr>
        <w:bidi w:val="0"/>
        <w:rPr>
          <w:rFonts w:ascii="Traditional Arabic" w:eastAsia="Calibri" w:hAnsi="Traditional Arabic" w:cs="Traditional Arabic"/>
          <w:sz w:val="36"/>
          <w:szCs w:val="36"/>
        </w:rPr>
      </w:pPr>
      <w:r>
        <w:rPr>
          <w:rFonts w:ascii="Traditional Arabic" w:eastAsia="Calibri" w:hAnsi="Traditional Arabic" w:cs="Traditional Arabic"/>
          <w:sz w:val="36"/>
          <w:szCs w:val="36"/>
        </w:rPr>
        <w:br w:type="page"/>
      </w:r>
    </w:p>
    <w:p w:rsidR="00323E1E" w:rsidRPr="00323E1E" w:rsidRDefault="001644D9" w:rsidP="001644D9">
      <w:pPr>
        <w:bidi w:val="0"/>
        <w:jc w:val="right"/>
        <w:rPr>
          <w:rFonts w:ascii="Traditional Arabic" w:eastAsia="Calibri" w:hAnsi="Traditional Arabic" w:cs="Traditional Arabic"/>
          <w:sz w:val="36"/>
          <w:szCs w:val="36"/>
        </w:rPr>
      </w:pPr>
      <w:r w:rsidRPr="00323E1E">
        <w:rPr>
          <w:rFonts w:ascii="Traditional Arabic" w:eastAsia="Times New Roman" w:hAnsi="Traditional Arabic" w:cs="Traditional Arabic"/>
          <w:noProof/>
          <w:sz w:val="36"/>
          <w:szCs w:val="36"/>
        </w:rPr>
        <w:lastRenderedPageBreak/>
        <mc:AlternateContent>
          <mc:Choice Requires="wps">
            <w:drawing>
              <wp:anchor distT="0" distB="0" distL="114300" distR="114300" simplePos="0" relativeHeight="251796480" behindDoc="0" locked="0" layoutInCell="1" allowOverlap="1" wp14:anchorId="432F63CC" wp14:editId="0C14602E">
                <wp:simplePos x="0" y="0"/>
                <wp:positionH relativeFrom="column">
                  <wp:posOffset>-282575</wp:posOffset>
                </wp:positionH>
                <wp:positionV relativeFrom="paragraph">
                  <wp:posOffset>3063149</wp:posOffset>
                </wp:positionV>
                <wp:extent cx="6038850" cy="2621609"/>
                <wp:effectExtent l="19050" t="19050" r="38100" b="45720"/>
                <wp:wrapNone/>
                <wp:docPr id="47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2621609"/>
                        </a:xfrm>
                        <a:prstGeom prst="roundRect">
                          <a:avLst>
                            <a:gd name="adj" fmla="val 16667"/>
                          </a:avLst>
                        </a:prstGeom>
                        <a:solidFill>
                          <a:sysClr val="window" lastClr="FFFFFF">
                            <a:lumMod val="100000"/>
                            <a:lumOff val="0"/>
                          </a:sysClr>
                        </a:solidFill>
                        <a:ln w="63500" cmpd="thickThin">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0BF" w:rsidRDefault="005950BF" w:rsidP="001644D9">
                            <w:pPr>
                              <w:rPr>
                                <w:rFonts w:ascii="Traditional Arabic" w:hAnsi="Traditional Arabic" w:cs="Traditional Arabic"/>
                                <w:b/>
                                <w:bCs/>
                                <w:sz w:val="56"/>
                                <w:szCs w:val="56"/>
                                <w:rtl/>
                              </w:rPr>
                            </w:pPr>
                          </w:p>
                          <w:p w:rsidR="005950BF" w:rsidRPr="00B85D68" w:rsidRDefault="005950BF" w:rsidP="001644D9">
                            <w:pPr>
                              <w:jc w:val="center"/>
                              <w:rPr>
                                <w:rFonts w:ascii="Traditional Arabic" w:hAnsi="Traditional Arabic" w:cs="Traditional Arabic"/>
                                <w:b/>
                                <w:bCs/>
                                <w:sz w:val="56"/>
                                <w:szCs w:val="56"/>
                                <w:rtl/>
                              </w:rPr>
                            </w:pPr>
                            <w:r w:rsidRPr="00B85D68">
                              <w:rPr>
                                <w:rFonts w:ascii="Traditional Arabic" w:hAnsi="Traditional Arabic" w:cs="Traditional Arabic"/>
                                <w:b/>
                                <w:bCs/>
                                <w:sz w:val="56"/>
                                <w:szCs w:val="56"/>
                                <w:rtl/>
                              </w:rPr>
                              <w:t>ف</w:t>
                            </w:r>
                            <w:r>
                              <w:rPr>
                                <w:rFonts w:ascii="Traditional Arabic" w:hAnsi="Traditional Arabic" w:cs="Traditional Arabic" w:hint="cs"/>
                                <w:b/>
                                <w:bCs/>
                                <w:sz w:val="56"/>
                                <w:szCs w:val="56"/>
                                <w:rtl/>
                              </w:rPr>
                              <w:t>ــــ</w:t>
                            </w:r>
                            <w:r w:rsidRPr="00B85D68">
                              <w:rPr>
                                <w:rFonts w:ascii="Traditional Arabic" w:hAnsi="Traditional Arabic" w:cs="Traditional Arabic"/>
                                <w:b/>
                                <w:bCs/>
                                <w:sz w:val="56"/>
                                <w:szCs w:val="56"/>
                                <w:rtl/>
                              </w:rPr>
                              <w:t>ه</w:t>
                            </w:r>
                            <w:r>
                              <w:rPr>
                                <w:rFonts w:ascii="Traditional Arabic" w:hAnsi="Traditional Arabic" w:cs="Traditional Arabic" w:hint="cs"/>
                                <w:b/>
                                <w:bCs/>
                                <w:sz w:val="56"/>
                                <w:szCs w:val="56"/>
                                <w:rtl/>
                              </w:rPr>
                              <w:t>ـــ</w:t>
                            </w:r>
                            <w:r w:rsidRPr="00B85D68">
                              <w:rPr>
                                <w:rFonts w:ascii="Traditional Arabic" w:hAnsi="Traditional Arabic" w:cs="Traditional Arabic"/>
                                <w:b/>
                                <w:bCs/>
                                <w:sz w:val="56"/>
                                <w:szCs w:val="56"/>
                                <w:rtl/>
                              </w:rPr>
                              <w:t xml:space="preserve">رس </w:t>
                            </w:r>
                            <w:r>
                              <w:rPr>
                                <w:rFonts w:ascii="Traditional Arabic" w:hAnsi="Traditional Arabic" w:cs="Traditional Arabic" w:hint="cs"/>
                                <w:b/>
                                <w:bCs/>
                                <w:sz w:val="56"/>
                                <w:szCs w:val="56"/>
                                <w:rtl/>
                              </w:rPr>
                              <w:t>الــمـحــتــويــات</w:t>
                            </w:r>
                          </w:p>
                          <w:p w:rsidR="005950BF" w:rsidRPr="004A3A84" w:rsidRDefault="005950BF" w:rsidP="001644D9">
                            <w:pPr>
                              <w:rPr>
                                <w:rFonts w:ascii="Traditional Arabic" w:hAnsi="Traditional Arabic" w:cs="Traditional Arabic"/>
                                <w:sz w:val="40"/>
                                <w:szCs w:val="40"/>
                              </w:rPr>
                            </w:pPr>
                          </w:p>
                          <w:p w:rsidR="005950BF" w:rsidRPr="004A3A84" w:rsidRDefault="005950BF" w:rsidP="001644D9">
                            <w:pPr>
                              <w:rPr>
                                <w:rFonts w:ascii="Traditional Arabic" w:hAnsi="Traditional Arabic" w:cs="Traditional Arabic"/>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83" style="position:absolute;left:0;text-align:left;margin-left:-22.25pt;margin-top:241.2pt;width:475.5pt;height:206.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" strokeweight="5pt">
                <v:stroke linestyle="thickThin"/>
                <v:shadow color="#868686"/>
                <v:textbox>
                  <w:txbxContent>
                    <w:p w:rsidR="005950BF" w:rsidRDefault="005950BF" w:rsidP="001644D9">
                      <w:pPr>
                        <w:rPr>
                          <w:rFonts w:ascii="Traditional Arabic" w:hAnsi="Traditional Arabic" w:cs="Traditional Arabic"/>
                          <w:b/>
                          <w:bCs/>
                          <w:sz w:val="56"/>
                          <w:szCs w:val="56"/>
                          <w:rtl/>
                        </w:rPr>
                      </w:pPr>
                    </w:p>
                    <w:p w:rsidR="005950BF" w:rsidRPr="00B85D68" w:rsidRDefault="005950BF" w:rsidP="001644D9">
                      <w:pPr>
                        <w:jc w:val="center"/>
                        <w:rPr>
                          <w:rFonts w:ascii="Traditional Arabic" w:hAnsi="Traditional Arabic" w:cs="Traditional Arabic"/>
                          <w:b/>
                          <w:bCs/>
                          <w:sz w:val="56"/>
                          <w:szCs w:val="56"/>
                          <w:rtl/>
                        </w:rPr>
                      </w:pPr>
                      <w:r w:rsidRPr="00B85D68">
                        <w:rPr>
                          <w:rFonts w:ascii="Traditional Arabic" w:hAnsi="Traditional Arabic" w:cs="Traditional Arabic"/>
                          <w:b/>
                          <w:bCs/>
                          <w:sz w:val="56"/>
                          <w:szCs w:val="56"/>
                          <w:rtl/>
                        </w:rPr>
                        <w:t>ف</w:t>
                      </w:r>
                      <w:r>
                        <w:rPr>
                          <w:rFonts w:ascii="Traditional Arabic" w:hAnsi="Traditional Arabic" w:cs="Traditional Arabic" w:hint="cs"/>
                          <w:b/>
                          <w:bCs/>
                          <w:sz w:val="56"/>
                          <w:szCs w:val="56"/>
                          <w:rtl/>
                        </w:rPr>
                        <w:t>ــــ</w:t>
                      </w:r>
                      <w:r w:rsidRPr="00B85D68">
                        <w:rPr>
                          <w:rFonts w:ascii="Traditional Arabic" w:hAnsi="Traditional Arabic" w:cs="Traditional Arabic"/>
                          <w:b/>
                          <w:bCs/>
                          <w:sz w:val="56"/>
                          <w:szCs w:val="56"/>
                          <w:rtl/>
                        </w:rPr>
                        <w:t>ه</w:t>
                      </w:r>
                      <w:r>
                        <w:rPr>
                          <w:rFonts w:ascii="Traditional Arabic" w:hAnsi="Traditional Arabic" w:cs="Traditional Arabic" w:hint="cs"/>
                          <w:b/>
                          <w:bCs/>
                          <w:sz w:val="56"/>
                          <w:szCs w:val="56"/>
                          <w:rtl/>
                        </w:rPr>
                        <w:t>ـــ</w:t>
                      </w:r>
                      <w:r w:rsidRPr="00B85D68">
                        <w:rPr>
                          <w:rFonts w:ascii="Traditional Arabic" w:hAnsi="Traditional Arabic" w:cs="Traditional Arabic"/>
                          <w:b/>
                          <w:bCs/>
                          <w:sz w:val="56"/>
                          <w:szCs w:val="56"/>
                          <w:rtl/>
                        </w:rPr>
                        <w:t xml:space="preserve">رس </w:t>
                      </w:r>
                      <w:r>
                        <w:rPr>
                          <w:rFonts w:ascii="Traditional Arabic" w:hAnsi="Traditional Arabic" w:cs="Traditional Arabic" w:hint="cs"/>
                          <w:b/>
                          <w:bCs/>
                          <w:sz w:val="56"/>
                          <w:szCs w:val="56"/>
                          <w:rtl/>
                        </w:rPr>
                        <w:t>الــمـحــتــويــات</w:t>
                      </w:r>
                    </w:p>
                    <w:p w:rsidR="005950BF" w:rsidRPr="004A3A84" w:rsidRDefault="005950BF" w:rsidP="001644D9">
                      <w:pPr>
                        <w:rPr>
                          <w:rFonts w:ascii="Traditional Arabic" w:hAnsi="Traditional Arabic" w:cs="Traditional Arabic"/>
                          <w:sz w:val="40"/>
                          <w:szCs w:val="40"/>
                        </w:rPr>
                      </w:pPr>
                    </w:p>
                    <w:p w:rsidR="005950BF" w:rsidRPr="004A3A84" w:rsidRDefault="005950BF" w:rsidP="001644D9">
                      <w:pPr>
                        <w:rPr>
                          <w:rFonts w:ascii="Traditional Arabic" w:hAnsi="Traditional Arabic" w:cs="Traditional Arabic"/>
                          <w:sz w:val="40"/>
                          <w:szCs w:val="40"/>
                        </w:rPr>
                      </w:pPr>
                    </w:p>
                  </w:txbxContent>
                </v:textbox>
              </v:roundrect>
            </w:pict>
          </mc:Fallback>
        </mc:AlternateContent>
      </w:r>
      <w:r w:rsidR="00323E1E" w:rsidRPr="00323E1E">
        <w:rPr>
          <w:rFonts w:ascii="Traditional Arabic" w:eastAsia="Calibri" w:hAnsi="Traditional Arabic" w:cs="Traditional Arabic"/>
          <w:sz w:val="36"/>
          <w:szCs w:val="36"/>
        </w:rPr>
        <w:br w:type="page"/>
      </w:r>
    </w:p>
    <w:tbl>
      <w:tblPr>
        <w:tblStyle w:val="ab"/>
        <w:bidiVisual/>
        <w:tblW w:w="0" w:type="auto"/>
        <w:tblLook w:val="04A0" w:firstRow="1" w:lastRow="0" w:firstColumn="1" w:lastColumn="0" w:noHBand="0" w:noVBand="1"/>
      </w:tblPr>
      <w:tblGrid>
        <w:gridCol w:w="7138"/>
        <w:gridCol w:w="1384"/>
      </w:tblGrid>
      <w:tr w:rsidR="00323E1E" w:rsidRPr="00323E1E" w:rsidTr="00323E1E">
        <w:trPr>
          <w:trHeight w:val="567"/>
        </w:trPr>
        <w:tc>
          <w:tcPr>
            <w:tcW w:w="7138" w:type="dxa"/>
          </w:tcPr>
          <w:p w:rsidR="00323E1E" w:rsidRPr="00323E1E" w:rsidRDefault="00323E1E" w:rsidP="00323E1E">
            <w:pPr>
              <w:jc w:val="center"/>
              <w:rPr>
                <w:rFonts w:ascii="Calibri" w:hAnsi="Calibri" w:cs="Arial"/>
                <w:b/>
                <w:bCs/>
                <w:sz w:val="44"/>
                <w:szCs w:val="44"/>
                <w:rtl/>
              </w:rPr>
            </w:pPr>
            <w:r w:rsidRPr="00323E1E">
              <w:rPr>
                <w:rFonts w:ascii="Calibri" w:hAnsi="Calibri" w:cs="Arial" w:hint="cs"/>
                <w:b/>
                <w:bCs/>
                <w:sz w:val="44"/>
                <w:szCs w:val="44"/>
                <w:rtl/>
              </w:rPr>
              <w:lastRenderedPageBreak/>
              <w:t>سادساً: فهرس المحتويات</w:t>
            </w:r>
          </w:p>
        </w:tc>
        <w:tc>
          <w:tcPr>
            <w:tcW w:w="1384" w:type="dxa"/>
          </w:tcPr>
          <w:p w:rsidR="00323E1E" w:rsidRPr="00323E1E" w:rsidRDefault="00323E1E" w:rsidP="00323E1E">
            <w:pPr>
              <w:jc w:val="center"/>
              <w:rPr>
                <w:rFonts w:ascii="Traditional Arabic" w:hAnsi="Traditional Arabic" w:cs="Traditional Arabic"/>
                <w:b/>
                <w:bCs/>
                <w:sz w:val="40"/>
                <w:szCs w:val="40"/>
                <w:rtl/>
              </w:rPr>
            </w:pPr>
            <w:r w:rsidRPr="00323E1E">
              <w:rPr>
                <w:rFonts w:ascii="Traditional Arabic" w:hAnsi="Traditional Arabic" w:cs="Traditional Arabic" w:hint="cs"/>
                <w:b/>
                <w:bCs/>
                <w:sz w:val="40"/>
                <w:szCs w:val="40"/>
                <w:rtl/>
              </w:rPr>
              <w:t>الصفحة</w:t>
            </w:r>
          </w:p>
        </w:tc>
      </w:tr>
      <w:tr w:rsidR="00323E1E" w:rsidRPr="00323E1E" w:rsidTr="00323E1E">
        <w:trPr>
          <w:trHeight w:val="567"/>
        </w:trPr>
        <w:tc>
          <w:tcPr>
            <w:tcW w:w="7138" w:type="dxa"/>
          </w:tcPr>
          <w:p w:rsidR="00323E1E" w:rsidRPr="00323E1E" w:rsidRDefault="00323E1E" w:rsidP="00323E1E">
            <w:pPr>
              <w:tabs>
                <w:tab w:val="left" w:pos="2152"/>
              </w:tabs>
              <w:rPr>
                <w:rFonts w:ascii="Traditional Arabic" w:hAnsi="Traditional Arabic" w:cs="Traditional Arabic"/>
                <w:sz w:val="36"/>
                <w:szCs w:val="36"/>
                <w:rtl/>
              </w:rPr>
            </w:pPr>
            <w:r w:rsidRPr="00323E1E">
              <w:rPr>
                <w:rFonts w:ascii="Traditional Arabic" w:hAnsi="Traditional Arabic" w:cs="Traditional Arabic" w:hint="cs"/>
                <w:sz w:val="36"/>
                <w:szCs w:val="36"/>
                <w:rtl/>
              </w:rPr>
              <w:t>الإهداء</w:t>
            </w:r>
            <w:r w:rsidRPr="00323E1E">
              <w:rPr>
                <w:rFonts w:ascii="Traditional Arabic" w:hAnsi="Traditional Arabic" w:cs="Traditional Arabic"/>
                <w:sz w:val="36"/>
                <w:szCs w:val="36"/>
                <w:rtl/>
              </w:rPr>
              <w:tab/>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الشكر </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4</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المقدمة </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5</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أهمية الموضوع</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7</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مشكلة الدراسة </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8</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تساؤلات الدراسة </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9</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أسباب اختيار الموضوع </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9</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الدراسات السابقة </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10</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منهج البحث </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25</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تقسيمات البحث </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26</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b/>
                <w:bCs/>
                <w:sz w:val="44"/>
                <w:szCs w:val="44"/>
                <w:rtl/>
              </w:rPr>
            </w:pPr>
            <w:r w:rsidRPr="00323E1E">
              <w:rPr>
                <w:rFonts w:ascii="Traditional Arabic" w:hAnsi="Traditional Arabic" w:cs="Traditional Arabic" w:hint="cs"/>
                <w:b/>
                <w:bCs/>
                <w:sz w:val="44"/>
                <w:szCs w:val="44"/>
                <w:rtl/>
              </w:rPr>
              <w:t xml:space="preserve">فصل </w:t>
            </w:r>
            <w:r w:rsidRPr="00323E1E">
              <w:rPr>
                <w:rFonts w:ascii="Traditional Arabic" w:hAnsi="Traditional Arabic" w:cs="Traditional Arabic"/>
                <w:b/>
                <w:bCs/>
                <w:sz w:val="44"/>
                <w:szCs w:val="44"/>
                <w:rtl/>
              </w:rPr>
              <w:t>تمهيد</w:t>
            </w:r>
            <w:r w:rsidRPr="00323E1E">
              <w:rPr>
                <w:rFonts w:ascii="Traditional Arabic" w:hAnsi="Traditional Arabic" w:cs="Traditional Arabic" w:hint="cs"/>
                <w:b/>
                <w:bCs/>
                <w:sz w:val="44"/>
                <w:szCs w:val="44"/>
                <w:rtl/>
              </w:rPr>
              <w:t>ي</w:t>
            </w:r>
            <w:r w:rsidRPr="00323E1E">
              <w:rPr>
                <w:rFonts w:ascii="Traditional Arabic" w:hAnsi="Traditional Arabic" w:cs="Traditional Arabic"/>
                <w:b/>
                <w:bCs/>
                <w:sz w:val="44"/>
                <w:szCs w:val="44"/>
                <w:rtl/>
              </w:rPr>
              <w:t xml:space="preserve">: التعريف بمفردات </w:t>
            </w:r>
            <w:r w:rsidRPr="00323E1E">
              <w:rPr>
                <w:rFonts w:ascii="Traditional Arabic" w:hAnsi="Traditional Arabic" w:cs="Traditional Arabic" w:hint="cs"/>
                <w:b/>
                <w:bCs/>
                <w:sz w:val="44"/>
                <w:szCs w:val="44"/>
                <w:rtl/>
              </w:rPr>
              <w:t xml:space="preserve">العنوان </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39</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المبحث الأول: التعريف بالعنوان باعتباره مفرداً</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40</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6"/>
                <w:szCs w:val="36"/>
                <w:rtl/>
              </w:rPr>
              <w:tab/>
            </w:r>
            <w:r w:rsidRPr="00323E1E">
              <w:rPr>
                <w:rFonts w:ascii="Traditional Arabic" w:hAnsi="Traditional Arabic" w:cs="Traditional Arabic"/>
                <w:sz w:val="32"/>
                <w:szCs w:val="32"/>
                <w:rtl/>
              </w:rPr>
              <w:t xml:space="preserve">المطلب الأول: تعريف </w:t>
            </w:r>
            <w:r w:rsidRPr="00323E1E">
              <w:rPr>
                <w:rFonts w:ascii="Traditional Arabic" w:hAnsi="Traditional Arabic" w:cs="Traditional Arabic" w:hint="cs"/>
                <w:sz w:val="32"/>
                <w:szCs w:val="32"/>
                <w:rtl/>
              </w:rPr>
              <w:t>(أحكام)</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41</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6"/>
                <w:szCs w:val="36"/>
                <w:rtl/>
              </w:rPr>
              <w:tab/>
            </w:r>
            <w:r w:rsidRPr="00323E1E">
              <w:rPr>
                <w:rFonts w:ascii="Traditional Arabic" w:hAnsi="Traditional Arabic" w:cs="Traditional Arabic"/>
                <w:sz w:val="32"/>
                <w:szCs w:val="32"/>
                <w:rtl/>
              </w:rPr>
              <w:t xml:space="preserve">المطلب </w:t>
            </w:r>
            <w:r w:rsidRPr="00323E1E">
              <w:rPr>
                <w:rFonts w:ascii="Traditional Arabic" w:hAnsi="Traditional Arabic" w:cs="Traditional Arabic" w:hint="cs"/>
                <w:sz w:val="32"/>
                <w:szCs w:val="32"/>
                <w:rtl/>
              </w:rPr>
              <w:t>الثاني</w:t>
            </w:r>
            <w:r w:rsidRPr="00323E1E">
              <w:rPr>
                <w:rFonts w:ascii="Traditional Arabic" w:hAnsi="Traditional Arabic" w:cs="Traditional Arabic"/>
                <w:sz w:val="32"/>
                <w:szCs w:val="32"/>
                <w:rtl/>
              </w:rPr>
              <w:t xml:space="preserve">: تعريف </w:t>
            </w:r>
            <w:r w:rsidRPr="00323E1E">
              <w:rPr>
                <w:rFonts w:ascii="Traditional Arabic" w:hAnsi="Traditional Arabic" w:cs="Traditional Arabic" w:hint="cs"/>
                <w:sz w:val="32"/>
                <w:szCs w:val="32"/>
                <w:rtl/>
              </w:rPr>
              <w:t>(مخالفة)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44</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w:t>
            </w:r>
            <w:r w:rsidRPr="00323E1E">
              <w:rPr>
                <w:rFonts w:ascii="Traditional Arabic" w:hAnsi="Traditional Arabic" w:cs="Traditional Arabic" w:hint="cs"/>
                <w:sz w:val="32"/>
                <w:szCs w:val="32"/>
                <w:rtl/>
              </w:rPr>
              <w:t>الثالث</w:t>
            </w:r>
            <w:r w:rsidRPr="00323E1E">
              <w:rPr>
                <w:rFonts w:ascii="Traditional Arabic" w:hAnsi="Traditional Arabic" w:cs="Traditional Arabic"/>
                <w:sz w:val="32"/>
                <w:szCs w:val="32"/>
                <w:rtl/>
              </w:rPr>
              <w:t xml:space="preserve">: تعريف </w:t>
            </w:r>
            <w:r w:rsidRPr="00323E1E">
              <w:rPr>
                <w:rFonts w:ascii="Traditional Arabic" w:hAnsi="Traditional Arabic" w:cs="Traditional Arabic" w:hint="cs"/>
                <w:sz w:val="32"/>
                <w:szCs w:val="32"/>
                <w:rtl/>
              </w:rPr>
              <w:t>(نظام)</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49</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6"/>
                <w:szCs w:val="36"/>
                <w:rtl/>
              </w:rPr>
              <w:tab/>
            </w:r>
            <w:r w:rsidRPr="00323E1E">
              <w:rPr>
                <w:rFonts w:ascii="Traditional Arabic" w:hAnsi="Traditional Arabic" w:cs="Traditional Arabic"/>
                <w:sz w:val="32"/>
                <w:szCs w:val="32"/>
                <w:rtl/>
              </w:rPr>
              <w:t xml:space="preserve">المطلب </w:t>
            </w:r>
            <w:r w:rsidRPr="00323E1E">
              <w:rPr>
                <w:rFonts w:ascii="Traditional Arabic" w:hAnsi="Traditional Arabic" w:cs="Traditional Arabic" w:hint="cs"/>
                <w:sz w:val="32"/>
                <w:szCs w:val="32"/>
                <w:rtl/>
              </w:rPr>
              <w:t>الرابع</w:t>
            </w:r>
            <w:r w:rsidRPr="00323E1E">
              <w:rPr>
                <w:rFonts w:ascii="Traditional Arabic" w:hAnsi="Traditional Arabic" w:cs="Traditional Arabic"/>
                <w:sz w:val="32"/>
                <w:szCs w:val="32"/>
                <w:rtl/>
              </w:rPr>
              <w:t xml:space="preserve">: تعريف </w:t>
            </w:r>
            <w:r w:rsidRPr="00323E1E">
              <w:rPr>
                <w:rFonts w:ascii="Traditional Arabic" w:hAnsi="Traditional Arabic" w:cs="Traditional Arabic" w:hint="cs"/>
                <w:sz w:val="32"/>
                <w:szCs w:val="32"/>
                <w:rtl/>
              </w:rPr>
              <w:t>(</w:t>
            </w:r>
            <w:r w:rsidRPr="00323E1E">
              <w:rPr>
                <w:rFonts w:ascii="Traditional Arabic" w:hAnsi="Traditional Arabic" w:cs="Traditional Arabic"/>
                <w:sz w:val="32"/>
                <w:szCs w:val="32"/>
                <w:rtl/>
              </w:rPr>
              <w:t>الطيران</w:t>
            </w:r>
            <w:r w:rsidRPr="00323E1E">
              <w:rPr>
                <w:rFonts w:ascii="Traditional Arabic" w:hAnsi="Traditional Arabic" w:cs="Traditional Arabic" w:hint="cs"/>
                <w:sz w:val="32"/>
                <w:szCs w:val="32"/>
                <w:rtl/>
              </w:rPr>
              <w:t>)</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55</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w:t>
            </w:r>
            <w:r w:rsidRPr="00323E1E">
              <w:rPr>
                <w:rFonts w:ascii="Traditional Arabic" w:hAnsi="Traditional Arabic" w:cs="Traditional Arabic" w:hint="cs"/>
                <w:sz w:val="32"/>
                <w:szCs w:val="32"/>
                <w:rtl/>
              </w:rPr>
              <w:t>الخامس</w:t>
            </w:r>
            <w:r w:rsidRPr="00323E1E">
              <w:rPr>
                <w:rFonts w:ascii="Traditional Arabic" w:hAnsi="Traditional Arabic" w:cs="Traditional Arabic"/>
                <w:sz w:val="32"/>
                <w:szCs w:val="32"/>
                <w:rtl/>
              </w:rPr>
              <w:t xml:space="preserve">: تعريف </w:t>
            </w:r>
            <w:r w:rsidRPr="00323E1E">
              <w:rPr>
                <w:rFonts w:ascii="Traditional Arabic" w:hAnsi="Traditional Arabic" w:cs="Traditional Arabic" w:hint="cs"/>
                <w:sz w:val="32"/>
                <w:szCs w:val="32"/>
                <w:rtl/>
              </w:rPr>
              <w:t>(</w:t>
            </w:r>
            <w:r w:rsidRPr="00323E1E">
              <w:rPr>
                <w:rFonts w:ascii="Traditional Arabic" w:hAnsi="Traditional Arabic" w:cs="Traditional Arabic"/>
                <w:sz w:val="32"/>
                <w:szCs w:val="32"/>
                <w:rtl/>
              </w:rPr>
              <w:t>المدني</w:t>
            </w:r>
            <w:r w:rsidRPr="00323E1E">
              <w:rPr>
                <w:rFonts w:ascii="Traditional Arabic" w:hAnsi="Traditional Arabic" w:cs="Traditional Arabic" w:hint="cs"/>
                <w:sz w:val="32"/>
                <w:szCs w:val="32"/>
                <w:rtl/>
              </w:rPr>
              <w:t>)</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59</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hint="cs"/>
                <w:sz w:val="36"/>
                <w:szCs w:val="36"/>
                <w:rtl/>
              </w:rPr>
              <w:t xml:space="preserve">        </w:t>
            </w:r>
            <w:r w:rsidRPr="00323E1E">
              <w:rPr>
                <w:rFonts w:ascii="Traditional Arabic" w:hAnsi="Traditional Arabic" w:cs="Traditional Arabic"/>
                <w:sz w:val="32"/>
                <w:szCs w:val="32"/>
                <w:rtl/>
              </w:rPr>
              <w:t xml:space="preserve">المطلب </w:t>
            </w:r>
            <w:r w:rsidRPr="00323E1E">
              <w:rPr>
                <w:rFonts w:ascii="Traditional Arabic" w:hAnsi="Traditional Arabic" w:cs="Traditional Arabic" w:hint="cs"/>
                <w:sz w:val="32"/>
                <w:szCs w:val="32"/>
                <w:rtl/>
              </w:rPr>
              <w:t>السادس</w:t>
            </w:r>
            <w:r w:rsidRPr="00323E1E">
              <w:rPr>
                <w:rFonts w:ascii="Traditional Arabic" w:hAnsi="Traditional Arabic" w:cs="Traditional Arabic"/>
                <w:sz w:val="32"/>
                <w:szCs w:val="32"/>
                <w:rtl/>
              </w:rPr>
              <w:t xml:space="preserve">: تعريف </w:t>
            </w:r>
            <w:r w:rsidRPr="00323E1E">
              <w:rPr>
                <w:rFonts w:ascii="Traditional Arabic" w:hAnsi="Traditional Arabic" w:cs="Traditional Arabic" w:hint="cs"/>
                <w:sz w:val="32"/>
                <w:szCs w:val="32"/>
                <w:rtl/>
              </w:rPr>
              <w:t>(العقوبة)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62</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المبحث الثاني: التعريف بالعنوان باعتباره مركباً</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66</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Pr>
            </w:pP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المطلب الأول: التعريف بالعنوان باعتباره مركباً في النظام</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67</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الثاني: التعريف بالعنوان باعتباره مركباً في </w:t>
            </w:r>
            <w:r w:rsidRPr="00323E1E">
              <w:rPr>
                <w:rFonts w:ascii="Traditional Arabic" w:hAnsi="Traditional Arabic" w:cs="Traditional Arabic" w:hint="cs"/>
                <w:sz w:val="32"/>
                <w:szCs w:val="32"/>
                <w:rtl/>
              </w:rPr>
              <w:t>الفقه</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69</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lastRenderedPageBreak/>
              <w:t xml:space="preserve">المبحث </w:t>
            </w:r>
            <w:r w:rsidRPr="00323E1E">
              <w:rPr>
                <w:rFonts w:ascii="Traditional Arabic" w:hAnsi="Traditional Arabic" w:cs="Traditional Arabic" w:hint="cs"/>
                <w:sz w:val="36"/>
                <w:szCs w:val="36"/>
                <w:rtl/>
              </w:rPr>
              <w:t>الثالث</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 xml:space="preserve">أهمية </w:t>
            </w:r>
            <w:r w:rsidRPr="00323E1E">
              <w:rPr>
                <w:rFonts w:ascii="Traditional Arabic" w:hAnsi="Traditional Arabic" w:cs="Traditional Arabic"/>
                <w:sz w:val="36"/>
                <w:szCs w:val="36"/>
                <w:rtl/>
              </w:rPr>
              <w:t>ا</w:t>
            </w:r>
            <w:r w:rsidRPr="00323E1E">
              <w:rPr>
                <w:rFonts w:ascii="Traditional Arabic" w:hAnsi="Traditional Arabic" w:cs="Traditional Arabic" w:hint="cs"/>
                <w:sz w:val="36"/>
                <w:szCs w:val="36"/>
                <w:rtl/>
              </w:rPr>
              <w:t>لحماية الجنائية للطيران المدني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73</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 xml:space="preserve">المبحث </w:t>
            </w:r>
            <w:r w:rsidRPr="00323E1E">
              <w:rPr>
                <w:rFonts w:ascii="Traditional Arabic" w:hAnsi="Traditional Arabic" w:cs="Traditional Arabic" w:hint="cs"/>
                <w:sz w:val="36"/>
                <w:szCs w:val="36"/>
                <w:rtl/>
              </w:rPr>
              <w:t>الرابع</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طبيعة مخالفة نظام الطيران المدني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74</w:t>
            </w:r>
          </w:p>
        </w:tc>
      </w:tr>
      <w:tr w:rsidR="00323E1E" w:rsidRPr="00323E1E" w:rsidTr="00323E1E">
        <w:trPr>
          <w:trHeight w:val="567"/>
        </w:trPr>
        <w:tc>
          <w:tcPr>
            <w:tcW w:w="7138" w:type="dxa"/>
          </w:tcPr>
          <w:p w:rsidR="00323E1E" w:rsidRPr="00323E1E" w:rsidRDefault="00323E1E" w:rsidP="0013641A">
            <w:pPr>
              <w:rPr>
                <w:rFonts w:ascii="Traditional Arabic" w:hAnsi="Traditional Arabic" w:cs="Traditional Arabic"/>
                <w:sz w:val="36"/>
                <w:szCs w:val="36"/>
                <w:rtl/>
              </w:rPr>
            </w:pPr>
            <w:r w:rsidRPr="00323E1E">
              <w:rPr>
                <w:rFonts w:ascii="Traditional Arabic" w:hAnsi="Traditional Arabic" w:cs="Traditional Arabic"/>
                <w:sz w:val="36"/>
                <w:szCs w:val="36"/>
                <w:rtl/>
              </w:rPr>
              <w:t xml:space="preserve">المبحث </w:t>
            </w:r>
            <w:r w:rsidRPr="00323E1E">
              <w:rPr>
                <w:rFonts w:ascii="Traditional Arabic" w:hAnsi="Traditional Arabic" w:cs="Traditional Arabic" w:hint="cs"/>
                <w:sz w:val="36"/>
                <w:szCs w:val="36"/>
                <w:rtl/>
              </w:rPr>
              <w:t>الخامس</w:t>
            </w:r>
            <w:r w:rsidRPr="00323E1E">
              <w:rPr>
                <w:rFonts w:ascii="Traditional Arabic" w:hAnsi="Traditional Arabic" w:cs="Traditional Arabic"/>
                <w:sz w:val="36"/>
                <w:szCs w:val="36"/>
                <w:rtl/>
              </w:rPr>
              <w:t xml:space="preserve">: </w:t>
            </w:r>
            <w:r w:rsidR="0013641A">
              <w:rPr>
                <w:rFonts w:ascii="Traditional Arabic" w:hAnsi="Traditional Arabic" w:cs="Traditional Arabic" w:hint="cs"/>
                <w:sz w:val="36"/>
                <w:szCs w:val="36"/>
                <w:rtl/>
              </w:rPr>
              <w:t>سمات</w:t>
            </w:r>
            <w:r w:rsidRPr="00323E1E">
              <w:rPr>
                <w:rFonts w:ascii="Traditional Arabic" w:hAnsi="Traditional Arabic" w:cs="Traditional Arabic" w:hint="cs"/>
                <w:sz w:val="36"/>
                <w:szCs w:val="36"/>
                <w:rtl/>
              </w:rPr>
              <w:t xml:space="preserve"> مخالفة نظام الطيران المدني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76</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b/>
                <w:bCs/>
                <w:sz w:val="44"/>
                <w:szCs w:val="44"/>
                <w:u w:val="single"/>
                <w:rtl/>
              </w:rPr>
            </w:pPr>
            <w:r w:rsidRPr="00323E1E">
              <w:rPr>
                <w:rFonts w:ascii="Traditional Arabic" w:hAnsi="Traditional Arabic" w:cs="Traditional Arabic"/>
                <w:sz w:val="36"/>
                <w:szCs w:val="36"/>
                <w:rtl/>
              </w:rPr>
              <w:t xml:space="preserve">المبحث </w:t>
            </w:r>
            <w:r w:rsidRPr="00323E1E">
              <w:rPr>
                <w:rFonts w:ascii="Traditional Arabic" w:hAnsi="Traditional Arabic" w:cs="Traditional Arabic" w:hint="cs"/>
                <w:sz w:val="36"/>
                <w:szCs w:val="36"/>
                <w:rtl/>
              </w:rPr>
              <w:t>السادس</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معيار تمييز مخالفة نظام الطيران المدني محل البحث</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80</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b/>
                <w:bCs/>
                <w:sz w:val="44"/>
                <w:szCs w:val="44"/>
                <w:rtl/>
              </w:rPr>
            </w:pPr>
            <w:r w:rsidRPr="00323E1E">
              <w:rPr>
                <w:rFonts w:ascii="Traditional Arabic" w:hAnsi="Traditional Arabic" w:cs="Traditional Arabic"/>
                <w:b/>
                <w:bCs/>
                <w:sz w:val="44"/>
                <w:szCs w:val="44"/>
                <w:rtl/>
              </w:rPr>
              <w:t xml:space="preserve">الباب الأول: </w:t>
            </w:r>
            <w:r w:rsidRPr="00323E1E">
              <w:rPr>
                <w:rFonts w:ascii="Traditional Arabic" w:hAnsi="Traditional Arabic" w:cs="Traditional Arabic" w:hint="cs"/>
                <w:b/>
                <w:bCs/>
                <w:sz w:val="44"/>
                <w:szCs w:val="44"/>
                <w:rtl/>
              </w:rPr>
              <w:t>أنواع مخالفة نظام</w:t>
            </w:r>
            <w:r w:rsidRPr="00323E1E">
              <w:rPr>
                <w:rFonts w:ascii="Traditional Arabic" w:hAnsi="Traditional Arabic" w:cs="Traditional Arabic"/>
                <w:b/>
                <w:bCs/>
                <w:sz w:val="44"/>
                <w:szCs w:val="44"/>
                <w:rtl/>
              </w:rPr>
              <w:t xml:space="preserve"> الطيران المدني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81</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b/>
                <w:bCs/>
                <w:sz w:val="44"/>
                <w:szCs w:val="44"/>
                <w:rtl/>
              </w:rPr>
            </w:pPr>
            <w:r w:rsidRPr="00323E1E">
              <w:rPr>
                <w:rFonts w:ascii="Traditional Arabic" w:hAnsi="Traditional Arabic" w:cs="Traditional Arabic"/>
                <w:b/>
                <w:bCs/>
                <w:sz w:val="44"/>
                <w:szCs w:val="44"/>
                <w:rtl/>
              </w:rPr>
              <w:t xml:space="preserve">الفصل الأول: </w:t>
            </w:r>
            <w:r w:rsidRPr="00323E1E">
              <w:rPr>
                <w:rFonts w:ascii="Traditional Arabic" w:hAnsi="Traditional Arabic" w:cs="Traditional Arabic" w:hint="cs"/>
                <w:b/>
                <w:bCs/>
                <w:sz w:val="44"/>
                <w:szCs w:val="44"/>
                <w:rtl/>
              </w:rPr>
              <w:t>مخالفات نظام</w:t>
            </w:r>
            <w:r w:rsidRPr="00323E1E">
              <w:rPr>
                <w:rFonts w:ascii="Traditional Arabic" w:hAnsi="Traditional Arabic" w:cs="Traditional Arabic"/>
                <w:b/>
                <w:bCs/>
                <w:sz w:val="44"/>
                <w:szCs w:val="44"/>
                <w:rtl/>
              </w:rPr>
              <w:t xml:space="preserve"> الطيران المدني المرتكبة على أرض المطارات</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83</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t>المبحث الأول: تدمير عناصر النقل الجوي في المطار</w:t>
            </w:r>
            <w:r w:rsidRPr="00323E1E">
              <w:rPr>
                <w:rFonts w:ascii="Traditional Arabic" w:hAnsi="Traditional Arabic" w:cs="Traditional Arabic" w:hint="cs"/>
                <w:sz w:val="40"/>
                <w:szCs w:val="40"/>
                <w:rtl/>
              </w:rPr>
              <w:t xml:space="preserve"> أو التهديد بذلك</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85</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الأول: </w:t>
            </w:r>
            <w:r w:rsidRPr="00323E1E">
              <w:rPr>
                <w:rFonts w:ascii="Traditional Arabic" w:hAnsi="Traditional Arabic" w:cs="Traditional Arabic" w:hint="cs"/>
                <w:sz w:val="32"/>
                <w:szCs w:val="32"/>
                <w:rtl/>
              </w:rPr>
              <w:t>الركن الشرعي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86</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hint="cs"/>
                <w:sz w:val="32"/>
                <w:szCs w:val="32"/>
                <w:rtl/>
              </w:rPr>
              <w:t xml:space="preserve">                 الفرع الأول: الركن الشرعي في النظام</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86</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الفرع </w:t>
            </w:r>
            <w:r w:rsidRPr="00323E1E">
              <w:rPr>
                <w:rFonts w:ascii="Traditional Arabic" w:hAnsi="Traditional Arabic" w:cs="Traditional Arabic" w:hint="cs"/>
                <w:sz w:val="32"/>
                <w:szCs w:val="32"/>
                <w:rtl/>
              </w:rPr>
              <w:t>الثاني</w:t>
            </w:r>
            <w:r w:rsidRPr="00323E1E">
              <w:rPr>
                <w:rFonts w:ascii="Traditional Arabic" w:hAnsi="Traditional Arabic" w:cs="Traditional Arabic"/>
                <w:sz w:val="32"/>
                <w:szCs w:val="32"/>
                <w:rtl/>
              </w:rPr>
              <w:t xml:space="preserve">: الركن الشرعي في </w:t>
            </w:r>
            <w:r w:rsidRPr="00323E1E">
              <w:rPr>
                <w:rFonts w:ascii="Traditional Arabic" w:hAnsi="Traditional Arabic" w:cs="Traditional Arabic" w:hint="cs"/>
                <w:sz w:val="32"/>
                <w:szCs w:val="32"/>
                <w:rtl/>
              </w:rPr>
              <w:t>الفقه</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91</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الثاني: </w:t>
            </w:r>
            <w:r w:rsidRPr="00323E1E">
              <w:rPr>
                <w:rFonts w:ascii="Traditional Arabic" w:hAnsi="Traditional Arabic" w:cs="Traditional Arabic" w:hint="cs"/>
                <w:sz w:val="32"/>
                <w:szCs w:val="32"/>
                <w:rtl/>
              </w:rPr>
              <w:t>الركن المادي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95</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w:t>
            </w:r>
            <w:r w:rsidRPr="00323E1E">
              <w:rPr>
                <w:rFonts w:ascii="Traditional Arabic" w:hAnsi="Traditional Arabic" w:cs="Traditional Arabic" w:hint="cs"/>
                <w:sz w:val="32"/>
                <w:szCs w:val="32"/>
                <w:rtl/>
              </w:rPr>
              <w:t>الثالث</w:t>
            </w:r>
            <w:r w:rsidRPr="00323E1E">
              <w:rPr>
                <w:rFonts w:ascii="Traditional Arabic" w:hAnsi="Traditional Arabic" w:cs="Traditional Arabic"/>
                <w:sz w:val="32"/>
                <w:szCs w:val="32"/>
                <w:rtl/>
              </w:rPr>
              <w:t xml:space="preserve">: الركن </w:t>
            </w:r>
            <w:r w:rsidRPr="00323E1E">
              <w:rPr>
                <w:rFonts w:ascii="Traditional Arabic" w:hAnsi="Traditional Arabic" w:cs="Traditional Arabic" w:hint="cs"/>
                <w:sz w:val="32"/>
                <w:szCs w:val="32"/>
                <w:rtl/>
              </w:rPr>
              <w:t>المعنوي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98</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6"/>
                <w:szCs w:val="36"/>
                <w:rtl/>
              </w:rPr>
              <w:tab/>
            </w:r>
            <w:r w:rsidRPr="00323E1E">
              <w:rPr>
                <w:rFonts w:ascii="Traditional Arabic" w:hAnsi="Traditional Arabic" w:cs="Traditional Arabic" w:hint="cs"/>
                <w:sz w:val="32"/>
                <w:szCs w:val="32"/>
                <w:rtl/>
              </w:rPr>
              <w:t xml:space="preserve">         العلم </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100</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hint="cs"/>
                <w:sz w:val="32"/>
                <w:szCs w:val="32"/>
                <w:rtl/>
              </w:rPr>
              <w:t xml:space="preserve">                 الإرادة </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104</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t>المبحث الثاني: الاستيلاء على معدات الملاحة الجوية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108</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t xml:space="preserve">  المطلب الأول: </w:t>
            </w:r>
            <w:r w:rsidRPr="00323E1E">
              <w:rPr>
                <w:rFonts w:ascii="Traditional Arabic" w:hAnsi="Traditional Arabic" w:cs="Traditional Arabic" w:hint="cs"/>
                <w:sz w:val="32"/>
                <w:szCs w:val="32"/>
                <w:rtl/>
              </w:rPr>
              <w:t>الركن الشرعي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109</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r>
            <w:r w:rsidRPr="00323E1E">
              <w:rPr>
                <w:rFonts w:ascii="Traditional Arabic" w:hAnsi="Traditional Arabic" w:cs="Traditional Arabic" w:hint="cs"/>
                <w:sz w:val="32"/>
                <w:szCs w:val="32"/>
                <w:rtl/>
              </w:rPr>
              <w:t xml:space="preserve">          الفرع الأول: الركن الشرعي في النظام</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109</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t xml:space="preserve">          الفرع </w:t>
            </w:r>
            <w:r w:rsidRPr="00323E1E">
              <w:rPr>
                <w:rFonts w:ascii="Traditional Arabic" w:hAnsi="Traditional Arabic" w:cs="Traditional Arabic" w:hint="cs"/>
                <w:sz w:val="32"/>
                <w:szCs w:val="32"/>
                <w:rtl/>
              </w:rPr>
              <w:t>الثاني</w:t>
            </w:r>
            <w:r w:rsidRPr="00323E1E">
              <w:rPr>
                <w:rFonts w:ascii="Traditional Arabic" w:hAnsi="Traditional Arabic" w:cs="Traditional Arabic"/>
                <w:sz w:val="32"/>
                <w:szCs w:val="32"/>
                <w:rtl/>
              </w:rPr>
              <w:t xml:space="preserve">: الركن الشرعي في </w:t>
            </w:r>
            <w:r w:rsidRPr="00323E1E">
              <w:rPr>
                <w:rFonts w:ascii="Traditional Arabic" w:hAnsi="Traditional Arabic" w:cs="Traditional Arabic" w:hint="cs"/>
                <w:sz w:val="32"/>
                <w:szCs w:val="32"/>
                <w:rtl/>
              </w:rPr>
              <w:t>الفقه</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111</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t xml:space="preserve">  المطلب الثاني: </w:t>
            </w:r>
            <w:r w:rsidRPr="00323E1E">
              <w:rPr>
                <w:rFonts w:ascii="Traditional Arabic" w:hAnsi="Traditional Arabic" w:cs="Traditional Arabic" w:hint="cs"/>
                <w:sz w:val="32"/>
                <w:szCs w:val="32"/>
                <w:rtl/>
              </w:rPr>
              <w:t>الركن المادي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114</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w:t>
            </w:r>
            <w:r w:rsidRPr="00323E1E">
              <w:rPr>
                <w:rFonts w:ascii="Traditional Arabic" w:hAnsi="Traditional Arabic" w:cs="Traditional Arabic" w:hint="cs"/>
                <w:sz w:val="32"/>
                <w:szCs w:val="32"/>
                <w:rtl/>
              </w:rPr>
              <w:t>الثالث</w:t>
            </w:r>
            <w:r w:rsidRPr="00323E1E">
              <w:rPr>
                <w:rFonts w:ascii="Traditional Arabic" w:hAnsi="Traditional Arabic" w:cs="Traditional Arabic"/>
                <w:sz w:val="32"/>
                <w:szCs w:val="32"/>
                <w:rtl/>
              </w:rPr>
              <w:t xml:space="preserve">: الركن </w:t>
            </w:r>
            <w:r w:rsidRPr="00323E1E">
              <w:rPr>
                <w:rFonts w:ascii="Traditional Arabic" w:hAnsi="Traditional Arabic" w:cs="Traditional Arabic" w:hint="cs"/>
                <w:sz w:val="32"/>
                <w:szCs w:val="32"/>
                <w:rtl/>
              </w:rPr>
              <w:t>المعنوي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116</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t>المبحث الثالث: تقديم البلاغ الكاذب</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118</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hint="cs"/>
                <w:sz w:val="40"/>
                <w:szCs w:val="40"/>
                <w:rtl/>
              </w:rPr>
              <w:lastRenderedPageBreak/>
              <w:t xml:space="preserve">    </w:t>
            </w:r>
            <w:r w:rsidRPr="00323E1E">
              <w:rPr>
                <w:rFonts w:ascii="Traditional Arabic" w:hAnsi="Traditional Arabic" w:cs="Traditional Arabic"/>
                <w:sz w:val="40"/>
                <w:szCs w:val="40"/>
                <w:rtl/>
              </w:rPr>
              <w:t xml:space="preserve">    </w:t>
            </w:r>
            <w:r w:rsidRPr="00323E1E">
              <w:rPr>
                <w:rFonts w:ascii="Traditional Arabic" w:hAnsi="Traditional Arabic" w:cs="Traditional Arabic"/>
                <w:sz w:val="32"/>
                <w:szCs w:val="32"/>
                <w:rtl/>
              </w:rPr>
              <w:t xml:space="preserve">المطلب الأول: </w:t>
            </w:r>
            <w:r w:rsidRPr="00323E1E">
              <w:rPr>
                <w:rFonts w:ascii="Traditional Arabic" w:hAnsi="Traditional Arabic" w:cs="Traditional Arabic" w:hint="cs"/>
                <w:sz w:val="32"/>
                <w:szCs w:val="32"/>
                <w:rtl/>
              </w:rPr>
              <w:t>الركن الشرعي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119</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r>
            <w:r w:rsidRPr="00323E1E">
              <w:rPr>
                <w:rFonts w:ascii="Traditional Arabic" w:hAnsi="Traditional Arabic" w:cs="Traditional Arabic" w:hint="cs"/>
                <w:sz w:val="32"/>
                <w:szCs w:val="32"/>
                <w:rtl/>
              </w:rPr>
              <w:t xml:space="preserve">        الفرع الأول: الركن الشرعي في النظام</w:t>
            </w:r>
          </w:p>
        </w:tc>
        <w:tc>
          <w:tcPr>
            <w:tcW w:w="1384" w:type="dxa"/>
          </w:tcPr>
          <w:p w:rsidR="00323E1E" w:rsidRPr="00323E1E" w:rsidRDefault="00323E1E" w:rsidP="002E70A7">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119</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 الفرع </w:t>
            </w:r>
            <w:r w:rsidRPr="00323E1E">
              <w:rPr>
                <w:rFonts w:ascii="Traditional Arabic" w:hAnsi="Traditional Arabic" w:cs="Traditional Arabic" w:hint="cs"/>
                <w:sz w:val="32"/>
                <w:szCs w:val="32"/>
                <w:rtl/>
              </w:rPr>
              <w:t>الثاني</w:t>
            </w:r>
            <w:r w:rsidRPr="00323E1E">
              <w:rPr>
                <w:rFonts w:ascii="Traditional Arabic" w:hAnsi="Traditional Arabic" w:cs="Traditional Arabic"/>
                <w:sz w:val="32"/>
                <w:szCs w:val="32"/>
                <w:rtl/>
              </w:rPr>
              <w:t xml:space="preserve">: الركن الشرعي في </w:t>
            </w:r>
            <w:r w:rsidRPr="00323E1E">
              <w:rPr>
                <w:rFonts w:ascii="Traditional Arabic" w:hAnsi="Traditional Arabic" w:cs="Traditional Arabic" w:hint="cs"/>
                <w:sz w:val="32"/>
                <w:szCs w:val="32"/>
                <w:rtl/>
              </w:rPr>
              <w:t>الفقه</w:t>
            </w:r>
          </w:p>
        </w:tc>
        <w:tc>
          <w:tcPr>
            <w:tcW w:w="1384" w:type="dxa"/>
          </w:tcPr>
          <w:p w:rsidR="00323E1E" w:rsidRPr="00323E1E" w:rsidRDefault="00323E1E" w:rsidP="002E70A7">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121</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الثاني: </w:t>
            </w:r>
            <w:r w:rsidRPr="00323E1E">
              <w:rPr>
                <w:rFonts w:ascii="Traditional Arabic" w:hAnsi="Traditional Arabic" w:cs="Traditional Arabic" w:hint="cs"/>
                <w:sz w:val="32"/>
                <w:szCs w:val="32"/>
                <w:rtl/>
              </w:rPr>
              <w:t>الركن المادي</w:t>
            </w:r>
          </w:p>
        </w:tc>
        <w:tc>
          <w:tcPr>
            <w:tcW w:w="1384" w:type="dxa"/>
          </w:tcPr>
          <w:p w:rsidR="00323E1E" w:rsidRPr="00323E1E" w:rsidRDefault="00323E1E" w:rsidP="002E70A7">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125</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w:t>
            </w:r>
            <w:r w:rsidRPr="00323E1E">
              <w:rPr>
                <w:rFonts w:ascii="Traditional Arabic" w:hAnsi="Traditional Arabic" w:cs="Traditional Arabic" w:hint="cs"/>
                <w:sz w:val="32"/>
                <w:szCs w:val="32"/>
                <w:rtl/>
              </w:rPr>
              <w:t>الثالث</w:t>
            </w:r>
            <w:r w:rsidRPr="00323E1E">
              <w:rPr>
                <w:rFonts w:ascii="Traditional Arabic" w:hAnsi="Traditional Arabic" w:cs="Traditional Arabic"/>
                <w:sz w:val="32"/>
                <w:szCs w:val="32"/>
                <w:rtl/>
              </w:rPr>
              <w:t xml:space="preserve">: الركن </w:t>
            </w:r>
            <w:r w:rsidRPr="00323E1E">
              <w:rPr>
                <w:rFonts w:ascii="Traditional Arabic" w:hAnsi="Traditional Arabic" w:cs="Traditional Arabic" w:hint="cs"/>
                <w:sz w:val="32"/>
                <w:szCs w:val="32"/>
                <w:rtl/>
              </w:rPr>
              <w:t>المعنوي</w:t>
            </w:r>
          </w:p>
        </w:tc>
        <w:tc>
          <w:tcPr>
            <w:tcW w:w="1384" w:type="dxa"/>
          </w:tcPr>
          <w:p w:rsidR="00323E1E" w:rsidRPr="00323E1E" w:rsidRDefault="00323E1E" w:rsidP="002E70A7">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128</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t xml:space="preserve">المبحث </w:t>
            </w:r>
            <w:r w:rsidRPr="00323E1E">
              <w:rPr>
                <w:rFonts w:ascii="Traditional Arabic" w:hAnsi="Traditional Arabic" w:cs="Traditional Arabic" w:hint="cs"/>
                <w:sz w:val="40"/>
                <w:szCs w:val="40"/>
                <w:rtl/>
              </w:rPr>
              <w:t>الرابع</w:t>
            </w:r>
            <w:r w:rsidRPr="00323E1E">
              <w:rPr>
                <w:rFonts w:ascii="Traditional Arabic" w:hAnsi="Traditional Arabic" w:cs="Traditional Arabic"/>
                <w:sz w:val="40"/>
                <w:szCs w:val="40"/>
                <w:rtl/>
              </w:rPr>
              <w:t xml:space="preserve">: </w:t>
            </w:r>
            <w:r w:rsidRPr="00323E1E">
              <w:rPr>
                <w:rFonts w:ascii="Traditional Arabic" w:hAnsi="Traditional Arabic" w:cs="Traditional Arabic" w:hint="cs"/>
                <w:sz w:val="40"/>
                <w:szCs w:val="40"/>
                <w:rtl/>
              </w:rPr>
              <w:t>مخالفات نظام الطيران المدني المرتكبة على أرض المطارات في المعاهدات والاتفاقيات الدولية</w:t>
            </w:r>
          </w:p>
        </w:tc>
        <w:tc>
          <w:tcPr>
            <w:tcW w:w="1384" w:type="dxa"/>
          </w:tcPr>
          <w:p w:rsidR="00323E1E" w:rsidRPr="00323E1E" w:rsidRDefault="00323E1E" w:rsidP="002E70A7">
            <w:pPr>
              <w:rPr>
                <w:rFonts w:ascii="Traditional Arabic" w:hAnsi="Traditional Arabic" w:cs="Traditional Arabic"/>
                <w:sz w:val="40"/>
                <w:szCs w:val="40"/>
                <w:rtl/>
              </w:rPr>
            </w:pPr>
          </w:p>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130</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b/>
                <w:bCs/>
                <w:sz w:val="44"/>
                <w:szCs w:val="44"/>
                <w:rtl/>
              </w:rPr>
            </w:pPr>
            <w:r w:rsidRPr="00323E1E">
              <w:rPr>
                <w:rFonts w:ascii="Traditional Arabic" w:hAnsi="Traditional Arabic" w:cs="Traditional Arabic"/>
                <w:b/>
                <w:bCs/>
                <w:sz w:val="44"/>
                <w:szCs w:val="44"/>
                <w:rtl/>
              </w:rPr>
              <w:t xml:space="preserve">الفصل الثاني: </w:t>
            </w:r>
            <w:r w:rsidRPr="00323E1E">
              <w:rPr>
                <w:rFonts w:ascii="Traditional Arabic" w:hAnsi="Traditional Arabic" w:cs="Traditional Arabic" w:hint="cs"/>
                <w:b/>
                <w:bCs/>
                <w:sz w:val="44"/>
                <w:szCs w:val="44"/>
                <w:rtl/>
              </w:rPr>
              <w:t>مخالفات نظام</w:t>
            </w:r>
            <w:r w:rsidRPr="00323E1E">
              <w:rPr>
                <w:rFonts w:ascii="Traditional Arabic" w:hAnsi="Traditional Arabic" w:cs="Traditional Arabic"/>
                <w:b/>
                <w:bCs/>
                <w:sz w:val="44"/>
                <w:szCs w:val="44"/>
                <w:rtl/>
              </w:rPr>
              <w:t xml:space="preserve"> الطيران المدني المرتكبة على متن الطائرات</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133</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t>المبحث الأول: الاعتداء ضد شخص على متن الطائرة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135</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الأول: </w:t>
            </w:r>
            <w:r w:rsidRPr="00323E1E">
              <w:rPr>
                <w:rFonts w:ascii="Traditional Arabic" w:hAnsi="Traditional Arabic" w:cs="Traditional Arabic" w:hint="cs"/>
                <w:sz w:val="32"/>
                <w:szCs w:val="32"/>
                <w:rtl/>
              </w:rPr>
              <w:t>الركن الشرعي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136</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r>
            <w:r w:rsidRPr="00323E1E">
              <w:rPr>
                <w:rFonts w:ascii="Traditional Arabic" w:hAnsi="Traditional Arabic" w:cs="Traditional Arabic" w:hint="cs"/>
                <w:sz w:val="32"/>
                <w:szCs w:val="32"/>
                <w:rtl/>
              </w:rPr>
              <w:t xml:space="preserve">          الفرع الأول: الركن الشرعي في النظام</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136</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t xml:space="preserve">          الفرع </w:t>
            </w:r>
            <w:r w:rsidRPr="00323E1E">
              <w:rPr>
                <w:rFonts w:ascii="Traditional Arabic" w:hAnsi="Traditional Arabic" w:cs="Traditional Arabic" w:hint="cs"/>
                <w:sz w:val="32"/>
                <w:szCs w:val="32"/>
                <w:rtl/>
              </w:rPr>
              <w:t>الثاني</w:t>
            </w:r>
            <w:r w:rsidRPr="00323E1E">
              <w:rPr>
                <w:rFonts w:ascii="Traditional Arabic" w:hAnsi="Traditional Arabic" w:cs="Traditional Arabic"/>
                <w:sz w:val="32"/>
                <w:szCs w:val="32"/>
                <w:rtl/>
              </w:rPr>
              <w:t xml:space="preserve">: الركن الشرعي في </w:t>
            </w:r>
            <w:r w:rsidRPr="00323E1E">
              <w:rPr>
                <w:rFonts w:ascii="Traditional Arabic" w:hAnsi="Traditional Arabic" w:cs="Traditional Arabic" w:hint="cs"/>
                <w:sz w:val="32"/>
                <w:szCs w:val="32"/>
                <w:rtl/>
              </w:rPr>
              <w:t>الفقه</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141</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t xml:space="preserve">  المطلب الثاني: </w:t>
            </w:r>
            <w:r w:rsidRPr="00323E1E">
              <w:rPr>
                <w:rFonts w:ascii="Traditional Arabic" w:hAnsi="Traditional Arabic" w:cs="Traditional Arabic" w:hint="cs"/>
                <w:sz w:val="32"/>
                <w:szCs w:val="32"/>
                <w:rtl/>
              </w:rPr>
              <w:t>الركن المادي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148</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t xml:space="preserve">  المطلب </w:t>
            </w:r>
            <w:r w:rsidRPr="00323E1E">
              <w:rPr>
                <w:rFonts w:ascii="Traditional Arabic" w:hAnsi="Traditional Arabic" w:cs="Traditional Arabic" w:hint="cs"/>
                <w:sz w:val="32"/>
                <w:szCs w:val="32"/>
                <w:rtl/>
              </w:rPr>
              <w:t>الثالث</w:t>
            </w:r>
            <w:r w:rsidRPr="00323E1E">
              <w:rPr>
                <w:rFonts w:ascii="Traditional Arabic" w:hAnsi="Traditional Arabic" w:cs="Traditional Arabic"/>
                <w:sz w:val="32"/>
                <w:szCs w:val="32"/>
                <w:rtl/>
              </w:rPr>
              <w:t xml:space="preserve">: الركن </w:t>
            </w:r>
            <w:r w:rsidRPr="00323E1E">
              <w:rPr>
                <w:rFonts w:ascii="Traditional Arabic" w:hAnsi="Traditional Arabic" w:cs="Traditional Arabic" w:hint="cs"/>
                <w:sz w:val="32"/>
                <w:szCs w:val="32"/>
                <w:rtl/>
              </w:rPr>
              <w:t>المعنوي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153</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t>المبحث الثاني: الاعتداء على الممتلكات داخل الطائرة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154</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الأول: </w:t>
            </w:r>
            <w:r w:rsidRPr="00323E1E">
              <w:rPr>
                <w:rFonts w:ascii="Traditional Arabic" w:hAnsi="Traditional Arabic" w:cs="Traditional Arabic" w:hint="cs"/>
                <w:sz w:val="32"/>
                <w:szCs w:val="32"/>
                <w:rtl/>
              </w:rPr>
              <w:t>الركن الشرعي</w:t>
            </w:r>
          </w:p>
        </w:tc>
        <w:tc>
          <w:tcPr>
            <w:tcW w:w="1384" w:type="dxa"/>
          </w:tcPr>
          <w:p w:rsidR="00323E1E" w:rsidRPr="00323E1E" w:rsidRDefault="00323E1E" w:rsidP="00323E1E">
            <w:pPr>
              <w:jc w:val="center"/>
              <w:rPr>
                <w:rFonts w:ascii="Traditional Arabic" w:hAnsi="Traditional Arabic" w:cs="Traditional Arabic"/>
                <w:sz w:val="40"/>
                <w:szCs w:val="40"/>
                <w:rtl/>
              </w:rPr>
            </w:pPr>
            <w:r>
              <w:rPr>
                <w:rFonts w:ascii="Traditional Arabic" w:hAnsi="Traditional Arabic" w:cs="Traditional Arabic"/>
                <w:sz w:val="40"/>
                <w:szCs w:val="40"/>
                <w:rtl/>
              </w:rPr>
              <w:t>15</w:t>
            </w:r>
            <w:r>
              <w:rPr>
                <w:rFonts w:ascii="Traditional Arabic" w:hAnsi="Traditional Arabic" w:cs="Traditional Arabic" w:hint="cs"/>
                <w:sz w:val="40"/>
                <w:szCs w:val="40"/>
                <w:rtl/>
              </w:rPr>
              <w:t>5</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hint="cs"/>
                <w:sz w:val="32"/>
                <w:szCs w:val="32"/>
                <w:rtl/>
              </w:rPr>
              <w:t xml:space="preserve">                   الفرع الأول: الركن الشرعي في النظام</w:t>
            </w:r>
          </w:p>
        </w:tc>
        <w:tc>
          <w:tcPr>
            <w:tcW w:w="1384" w:type="dxa"/>
          </w:tcPr>
          <w:p w:rsidR="00323E1E" w:rsidRPr="00323E1E" w:rsidRDefault="00323E1E" w:rsidP="00323E1E">
            <w:pPr>
              <w:jc w:val="center"/>
              <w:rPr>
                <w:rFonts w:ascii="Traditional Arabic" w:hAnsi="Traditional Arabic" w:cs="Traditional Arabic"/>
                <w:sz w:val="40"/>
                <w:szCs w:val="40"/>
                <w:rtl/>
              </w:rPr>
            </w:pPr>
            <w:r>
              <w:rPr>
                <w:rFonts w:ascii="Traditional Arabic" w:hAnsi="Traditional Arabic" w:cs="Traditional Arabic"/>
                <w:sz w:val="40"/>
                <w:szCs w:val="40"/>
                <w:rtl/>
              </w:rPr>
              <w:t>15</w:t>
            </w:r>
            <w:r>
              <w:rPr>
                <w:rFonts w:ascii="Traditional Arabic" w:hAnsi="Traditional Arabic" w:cs="Traditional Arabic" w:hint="cs"/>
                <w:sz w:val="40"/>
                <w:szCs w:val="40"/>
                <w:rtl/>
              </w:rPr>
              <w:t>5</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الفرع </w:t>
            </w:r>
            <w:r w:rsidRPr="00323E1E">
              <w:rPr>
                <w:rFonts w:ascii="Traditional Arabic" w:hAnsi="Traditional Arabic" w:cs="Traditional Arabic" w:hint="cs"/>
                <w:sz w:val="32"/>
                <w:szCs w:val="32"/>
                <w:rtl/>
              </w:rPr>
              <w:t>الثاني</w:t>
            </w:r>
            <w:r w:rsidRPr="00323E1E">
              <w:rPr>
                <w:rFonts w:ascii="Traditional Arabic" w:hAnsi="Traditional Arabic" w:cs="Traditional Arabic"/>
                <w:sz w:val="32"/>
                <w:szCs w:val="32"/>
                <w:rtl/>
              </w:rPr>
              <w:t xml:space="preserve">: الركن الشرعي في </w:t>
            </w:r>
            <w:r w:rsidRPr="00323E1E">
              <w:rPr>
                <w:rFonts w:ascii="Traditional Arabic" w:hAnsi="Traditional Arabic" w:cs="Traditional Arabic" w:hint="cs"/>
                <w:sz w:val="32"/>
                <w:szCs w:val="32"/>
                <w:rtl/>
              </w:rPr>
              <w:t>الفقه</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157</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t xml:space="preserve">  المطلب الثاني: </w:t>
            </w:r>
            <w:r w:rsidRPr="00323E1E">
              <w:rPr>
                <w:rFonts w:ascii="Traditional Arabic" w:hAnsi="Traditional Arabic" w:cs="Traditional Arabic" w:hint="cs"/>
                <w:sz w:val="32"/>
                <w:szCs w:val="32"/>
                <w:rtl/>
              </w:rPr>
              <w:t>الركن المادي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159</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t xml:space="preserve">  المطلب </w:t>
            </w:r>
            <w:r w:rsidRPr="00323E1E">
              <w:rPr>
                <w:rFonts w:ascii="Traditional Arabic" w:hAnsi="Traditional Arabic" w:cs="Traditional Arabic" w:hint="cs"/>
                <w:sz w:val="32"/>
                <w:szCs w:val="32"/>
                <w:rtl/>
              </w:rPr>
              <w:t>الثالث</w:t>
            </w:r>
            <w:r w:rsidRPr="00323E1E">
              <w:rPr>
                <w:rFonts w:ascii="Traditional Arabic" w:hAnsi="Traditional Arabic" w:cs="Traditional Arabic"/>
                <w:sz w:val="32"/>
                <w:szCs w:val="32"/>
                <w:rtl/>
              </w:rPr>
              <w:t xml:space="preserve">: الركن </w:t>
            </w:r>
            <w:r w:rsidRPr="00323E1E">
              <w:rPr>
                <w:rFonts w:ascii="Traditional Arabic" w:hAnsi="Traditional Arabic" w:cs="Traditional Arabic" w:hint="cs"/>
                <w:sz w:val="32"/>
                <w:szCs w:val="32"/>
                <w:rtl/>
              </w:rPr>
              <w:t>المعنوي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161</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t>المبحث الثالث: الثمالة بتأثير تناول المواد الكحولية أو المخدرة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163</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lastRenderedPageBreak/>
              <w:tab/>
              <w:t xml:space="preserve"> المطلب الأول: </w:t>
            </w:r>
            <w:r w:rsidRPr="00323E1E">
              <w:rPr>
                <w:rFonts w:ascii="Traditional Arabic" w:hAnsi="Traditional Arabic" w:cs="Traditional Arabic" w:hint="cs"/>
                <w:sz w:val="32"/>
                <w:szCs w:val="32"/>
                <w:rtl/>
              </w:rPr>
              <w:t>الركن الشرعي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164</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hint="cs"/>
                <w:sz w:val="32"/>
                <w:szCs w:val="32"/>
                <w:rtl/>
              </w:rPr>
              <w:t xml:space="preserve">                  الفرع الأول: الركن الشرعي في النظام</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164</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الفرع </w:t>
            </w:r>
            <w:r w:rsidRPr="00323E1E">
              <w:rPr>
                <w:rFonts w:ascii="Traditional Arabic" w:hAnsi="Traditional Arabic" w:cs="Traditional Arabic" w:hint="cs"/>
                <w:sz w:val="32"/>
                <w:szCs w:val="32"/>
                <w:rtl/>
              </w:rPr>
              <w:t>الثاني</w:t>
            </w:r>
            <w:r w:rsidRPr="00323E1E">
              <w:rPr>
                <w:rFonts w:ascii="Traditional Arabic" w:hAnsi="Traditional Arabic" w:cs="Traditional Arabic"/>
                <w:sz w:val="32"/>
                <w:szCs w:val="32"/>
                <w:rtl/>
              </w:rPr>
              <w:t xml:space="preserve">: الركن الشرعي في </w:t>
            </w:r>
            <w:r w:rsidRPr="00323E1E">
              <w:rPr>
                <w:rFonts w:ascii="Traditional Arabic" w:hAnsi="Traditional Arabic" w:cs="Traditional Arabic" w:hint="cs"/>
                <w:sz w:val="32"/>
                <w:szCs w:val="32"/>
                <w:rtl/>
              </w:rPr>
              <w:t>الفقه</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166</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الثاني: </w:t>
            </w:r>
            <w:r w:rsidRPr="00323E1E">
              <w:rPr>
                <w:rFonts w:ascii="Traditional Arabic" w:hAnsi="Traditional Arabic" w:cs="Traditional Arabic" w:hint="cs"/>
                <w:sz w:val="32"/>
                <w:szCs w:val="32"/>
                <w:rtl/>
              </w:rPr>
              <w:t>الركن المادي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169</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w:t>
            </w:r>
            <w:r w:rsidRPr="00323E1E">
              <w:rPr>
                <w:rFonts w:ascii="Traditional Arabic" w:hAnsi="Traditional Arabic" w:cs="Traditional Arabic" w:hint="cs"/>
                <w:sz w:val="32"/>
                <w:szCs w:val="32"/>
                <w:rtl/>
              </w:rPr>
              <w:t>الثالث</w:t>
            </w:r>
            <w:r w:rsidRPr="00323E1E">
              <w:rPr>
                <w:rFonts w:ascii="Traditional Arabic" w:hAnsi="Traditional Arabic" w:cs="Traditional Arabic"/>
                <w:sz w:val="32"/>
                <w:szCs w:val="32"/>
                <w:rtl/>
              </w:rPr>
              <w:t xml:space="preserve">: الركن </w:t>
            </w:r>
            <w:r w:rsidRPr="00323E1E">
              <w:rPr>
                <w:rFonts w:ascii="Traditional Arabic" w:hAnsi="Traditional Arabic" w:cs="Traditional Arabic" w:hint="cs"/>
                <w:sz w:val="32"/>
                <w:szCs w:val="32"/>
                <w:rtl/>
              </w:rPr>
              <w:t>المعنوي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171</w:t>
            </w:r>
          </w:p>
        </w:tc>
      </w:tr>
      <w:tr w:rsidR="00323E1E" w:rsidRPr="00323E1E" w:rsidTr="00323E1E">
        <w:trPr>
          <w:trHeight w:val="567"/>
        </w:trPr>
        <w:tc>
          <w:tcPr>
            <w:tcW w:w="7138" w:type="dxa"/>
          </w:tcPr>
          <w:p w:rsidR="00323E1E" w:rsidRPr="00323E1E" w:rsidRDefault="00323E1E" w:rsidP="00323E1E">
            <w:pPr>
              <w:spacing w:after="120"/>
              <w:rPr>
                <w:rFonts w:ascii="Traditional Arabic" w:hAnsi="Traditional Arabic" w:cs="Traditional Arabic"/>
                <w:sz w:val="40"/>
                <w:szCs w:val="40"/>
                <w:rtl/>
              </w:rPr>
            </w:pPr>
            <w:r w:rsidRPr="00323E1E">
              <w:rPr>
                <w:rFonts w:ascii="Traditional Arabic" w:hAnsi="Traditional Arabic" w:cs="Traditional Arabic"/>
                <w:sz w:val="40"/>
                <w:szCs w:val="40"/>
                <w:rtl/>
              </w:rPr>
              <w:t>المبحث الرابع: تدمير الطائرة وهي في حالة طيران</w:t>
            </w:r>
            <w:r w:rsidRPr="00323E1E">
              <w:rPr>
                <w:rFonts w:ascii="Traditional Arabic" w:hAnsi="Traditional Arabic" w:cs="Traditional Arabic" w:hint="cs"/>
                <w:sz w:val="40"/>
                <w:szCs w:val="40"/>
                <w:rtl/>
              </w:rPr>
              <w:t xml:space="preserve"> أو التهديد بذلك</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172</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الأول: </w:t>
            </w:r>
            <w:r w:rsidRPr="00323E1E">
              <w:rPr>
                <w:rFonts w:ascii="Traditional Arabic" w:hAnsi="Traditional Arabic" w:cs="Traditional Arabic" w:hint="cs"/>
                <w:sz w:val="32"/>
                <w:szCs w:val="32"/>
                <w:rtl/>
              </w:rPr>
              <w:t>الركن الشرعي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173</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hint="cs"/>
                <w:sz w:val="32"/>
                <w:szCs w:val="32"/>
                <w:rtl/>
              </w:rPr>
              <w:t xml:space="preserve">                   الفرع الأول: الركن الشرعي في النظام</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173</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الفرع </w:t>
            </w:r>
            <w:r w:rsidRPr="00323E1E">
              <w:rPr>
                <w:rFonts w:ascii="Traditional Arabic" w:hAnsi="Traditional Arabic" w:cs="Traditional Arabic" w:hint="cs"/>
                <w:sz w:val="32"/>
                <w:szCs w:val="32"/>
                <w:rtl/>
              </w:rPr>
              <w:t>الثاني</w:t>
            </w:r>
            <w:r w:rsidRPr="00323E1E">
              <w:rPr>
                <w:rFonts w:ascii="Traditional Arabic" w:hAnsi="Traditional Arabic" w:cs="Traditional Arabic"/>
                <w:sz w:val="32"/>
                <w:szCs w:val="32"/>
                <w:rtl/>
              </w:rPr>
              <w:t xml:space="preserve">: الركن الشرعي في </w:t>
            </w:r>
            <w:r w:rsidRPr="00323E1E">
              <w:rPr>
                <w:rFonts w:ascii="Traditional Arabic" w:hAnsi="Traditional Arabic" w:cs="Traditional Arabic" w:hint="cs"/>
                <w:sz w:val="32"/>
                <w:szCs w:val="32"/>
                <w:rtl/>
              </w:rPr>
              <w:t>الفقه</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175</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الثاني: </w:t>
            </w:r>
            <w:r w:rsidRPr="00323E1E">
              <w:rPr>
                <w:rFonts w:ascii="Traditional Arabic" w:hAnsi="Traditional Arabic" w:cs="Traditional Arabic" w:hint="cs"/>
                <w:sz w:val="32"/>
                <w:szCs w:val="32"/>
                <w:rtl/>
              </w:rPr>
              <w:t>الركن المادي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177</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w:t>
            </w:r>
            <w:r w:rsidRPr="00323E1E">
              <w:rPr>
                <w:rFonts w:ascii="Traditional Arabic" w:hAnsi="Traditional Arabic" w:cs="Traditional Arabic" w:hint="cs"/>
                <w:sz w:val="32"/>
                <w:szCs w:val="32"/>
                <w:rtl/>
              </w:rPr>
              <w:t>الثالث</w:t>
            </w:r>
            <w:r w:rsidRPr="00323E1E">
              <w:rPr>
                <w:rFonts w:ascii="Traditional Arabic" w:hAnsi="Traditional Arabic" w:cs="Traditional Arabic"/>
                <w:sz w:val="32"/>
                <w:szCs w:val="32"/>
                <w:rtl/>
              </w:rPr>
              <w:t xml:space="preserve">: الركن </w:t>
            </w:r>
            <w:r w:rsidRPr="00323E1E">
              <w:rPr>
                <w:rFonts w:ascii="Traditional Arabic" w:hAnsi="Traditional Arabic" w:cs="Traditional Arabic" w:hint="cs"/>
                <w:sz w:val="32"/>
                <w:szCs w:val="32"/>
                <w:rtl/>
              </w:rPr>
              <w:t>المعنوي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179</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t xml:space="preserve">المبحث الخامس: الاستيلاء على الطائرة </w:t>
            </w:r>
            <w:r w:rsidRPr="00323E1E">
              <w:rPr>
                <w:rFonts w:ascii="Traditional Arabic" w:hAnsi="Traditional Arabic" w:cs="Traditional Arabic" w:hint="cs"/>
                <w:sz w:val="40"/>
                <w:szCs w:val="40"/>
                <w:rtl/>
              </w:rPr>
              <w:t>أ</w:t>
            </w:r>
            <w:r w:rsidRPr="00323E1E">
              <w:rPr>
                <w:rFonts w:ascii="Traditional Arabic" w:hAnsi="Traditional Arabic" w:cs="Traditional Arabic"/>
                <w:sz w:val="40"/>
                <w:szCs w:val="40"/>
                <w:rtl/>
              </w:rPr>
              <w:t>و السيطرة على قيادتها</w:t>
            </w:r>
            <w:r w:rsidRPr="00323E1E">
              <w:rPr>
                <w:rFonts w:ascii="Traditional Arabic" w:hAnsi="Traditional Arabic" w:cs="Traditional Arabic" w:hint="cs"/>
                <w:sz w:val="40"/>
                <w:szCs w:val="40"/>
                <w:rtl/>
              </w:rPr>
              <w:t>, أو التهديد بذلك</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180</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الأول: </w:t>
            </w:r>
            <w:r w:rsidRPr="00323E1E">
              <w:rPr>
                <w:rFonts w:ascii="Traditional Arabic" w:hAnsi="Traditional Arabic" w:cs="Traditional Arabic" w:hint="cs"/>
                <w:sz w:val="32"/>
                <w:szCs w:val="32"/>
                <w:rtl/>
              </w:rPr>
              <w:t>الركن الشرعي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181</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r>
            <w:r w:rsidRPr="00323E1E">
              <w:rPr>
                <w:rFonts w:ascii="Traditional Arabic" w:hAnsi="Traditional Arabic" w:cs="Traditional Arabic" w:hint="cs"/>
                <w:sz w:val="32"/>
                <w:szCs w:val="32"/>
                <w:rtl/>
              </w:rPr>
              <w:t xml:space="preserve">     الفرع الأول: الركن الشرعي في النظام</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181</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الفرع </w:t>
            </w:r>
            <w:r w:rsidRPr="00323E1E">
              <w:rPr>
                <w:rFonts w:ascii="Traditional Arabic" w:hAnsi="Traditional Arabic" w:cs="Traditional Arabic" w:hint="cs"/>
                <w:sz w:val="32"/>
                <w:szCs w:val="32"/>
                <w:rtl/>
              </w:rPr>
              <w:t>الثاني</w:t>
            </w:r>
            <w:r w:rsidRPr="00323E1E">
              <w:rPr>
                <w:rFonts w:ascii="Traditional Arabic" w:hAnsi="Traditional Arabic" w:cs="Traditional Arabic"/>
                <w:sz w:val="32"/>
                <w:szCs w:val="32"/>
                <w:rtl/>
              </w:rPr>
              <w:t xml:space="preserve">: الركن الشرعي في </w:t>
            </w:r>
            <w:r w:rsidRPr="00323E1E">
              <w:rPr>
                <w:rFonts w:ascii="Traditional Arabic" w:hAnsi="Traditional Arabic" w:cs="Traditional Arabic" w:hint="cs"/>
                <w:sz w:val="32"/>
                <w:szCs w:val="32"/>
                <w:rtl/>
              </w:rPr>
              <w:t>الفقه</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183</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الثاني: </w:t>
            </w:r>
            <w:r w:rsidRPr="00323E1E">
              <w:rPr>
                <w:rFonts w:ascii="Traditional Arabic" w:hAnsi="Traditional Arabic" w:cs="Traditional Arabic" w:hint="cs"/>
                <w:sz w:val="32"/>
                <w:szCs w:val="32"/>
                <w:rtl/>
              </w:rPr>
              <w:t>الركن المادي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188</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w:t>
            </w:r>
            <w:r w:rsidRPr="00323E1E">
              <w:rPr>
                <w:rFonts w:ascii="Traditional Arabic" w:hAnsi="Traditional Arabic" w:cs="Traditional Arabic" w:hint="cs"/>
                <w:sz w:val="32"/>
                <w:szCs w:val="32"/>
                <w:rtl/>
              </w:rPr>
              <w:t>الثالث</w:t>
            </w:r>
            <w:r w:rsidRPr="00323E1E">
              <w:rPr>
                <w:rFonts w:ascii="Traditional Arabic" w:hAnsi="Traditional Arabic" w:cs="Traditional Arabic"/>
                <w:sz w:val="32"/>
                <w:szCs w:val="32"/>
                <w:rtl/>
              </w:rPr>
              <w:t xml:space="preserve">: الركن </w:t>
            </w:r>
            <w:r w:rsidRPr="00323E1E">
              <w:rPr>
                <w:rFonts w:ascii="Traditional Arabic" w:hAnsi="Traditional Arabic" w:cs="Traditional Arabic" w:hint="cs"/>
                <w:sz w:val="32"/>
                <w:szCs w:val="32"/>
                <w:rtl/>
              </w:rPr>
              <w:t>المعنوي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192</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t>المبحث السادس: رفض تنفيذ الأوامر الصادرة عن قيادة</w:t>
            </w:r>
            <w:r w:rsidRPr="00323E1E">
              <w:rPr>
                <w:rFonts w:ascii="Traditional Arabic" w:hAnsi="Traditional Arabic" w:cs="Traditional Arabic" w:hint="cs"/>
                <w:sz w:val="40"/>
                <w:szCs w:val="40"/>
                <w:rtl/>
              </w:rPr>
              <w:t xml:space="preserve"> </w:t>
            </w:r>
            <w:r w:rsidRPr="00323E1E">
              <w:rPr>
                <w:rFonts w:ascii="Traditional Arabic" w:hAnsi="Traditional Arabic" w:cs="Traditional Arabic"/>
                <w:sz w:val="40"/>
                <w:szCs w:val="40"/>
                <w:rtl/>
              </w:rPr>
              <w:t>الطائرة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194</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t xml:space="preserve"> المطلب الأول: </w:t>
            </w:r>
            <w:r w:rsidRPr="00323E1E">
              <w:rPr>
                <w:rFonts w:ascii="Traditional Arabic" w:hAnsi="Traditional Arabic" w:cs="Traditional Arabic" w:hint="cs"/>
                <w:sz w:val="32"/>
                <w:szCs w:val="32"/>
                <w:rtl/>
              </w:rPr>
              <w:t>الركن الشرعي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195</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hint="cs"/>
                <w:sz w:val="32"/>
                <w:szCs w:val="32"/>
                <w:rtl/>
              </w:rPr>
              <w:t xml:space="preserve">                  الفرع الأول: الركن الشرعي في النظام</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195</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 الفرع </w:t>
            </w:r>
            <w:r w:rsidRPr="00323E1E">
              <w:rPr>
                <w:rFonts w:ascii="Traditional Arabic" w:hAnsi="Traditional Arabic" w:cs="Traditional Arabic" w:hint="cs"/>
                <w:sz w:val="32"/>
                <w:szCs w:val="32"/>
                <w:rtl/>
              </w:rPr>
              <w:t>الثاني</w:t>
            </w:r>
            <w:r w:rsidRPr="00323E1E">
              <w:rPr>
                <w:rFonts w:ascii="Traditional Arabic" w:hAnsi="Traditional Arabic" w:cs="Traditional Arabic"/>
                <w:sz w:val="32"/>
                <w:szCs w:val="32"/>
                <w:rtl/>
              </w:rPr>
              <w:t xml:space="preserve">: الركن الشرعي في </w:t>
            </w:r>
            <w:r w:rsidRPr="00323E1E">
              <w:rPr>
                <w:rFonts w:ascii="Traditional Arabic" w:hAnsi="Traditional Arabic" w:cs="Traditional Arabic" w:hint="cs"/>
                <w:sz w:val="32"/>
                <w:szCs w:val="32"/>
                <w:rtl/>
              </w:rPr>
              <w:t>الفقه</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197</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lastRenderedPageBreak/>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الثاني: </w:t>
            </w:r>
            <w:r w:rsidRPr="00323E1E">
              <w:rPr>
                <w:rFonts w:ascii="Traditional Arabic" w:hAnsi="Traditional Arabic" w:cs="Traditional Arabic" w:hint="cs"/>
                <w:sz w:val="32"/>
                <w:szCs w:val="32"/>
                <w:rtl/>
              </w:rPr>
              <w:t>الركن المادي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201</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  المطلب </w:t>
            </w:r>
            <w:r w:rsidRPr="00323E1E">
              <w:rPr>
                <w:rFonts w:ascii="Traditional Arabic" w:hAnsi="Traditional Arabic" w:cs="Traditional Arabic" w:hint="cs"/>
                <w:sz w:val="32"/>
                <w:szCs w:val="32"/>
                <w:rtl/>
              </w:rPr>
              <w:t>الثالث</w:t>
            </w:r>
            <w:r w:rsidRPr="00323E1E">
              <w:rPr>
                <w:rFonts w:ascii="Traditional Arabic" w:hAnsi="Traditional Arabic" w:cs="Traditional Arabic"/>
                <w:sz w:val="32"/>
                <w:szCs w:val="32"/>
                <w:rtl/>
              </w:rPr>
              <w:t xml:space="preserve">: الركن </w:t>
            </w:r>
            <w:r w:rsidRPr="00323E1E">
              <w:rPr>
                <w:rFonts w:ascii="Traditional Arabic" w:hAnsi="Traditional Arabic" w:cs="Traditional Arabic" w:hint="cs"/>
                <w:sz w:val="32"/>
                <w:szCs w:val="32"/>
                <w:rtl/>
              </w:rPr>
              <w:t>المعنوي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203</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t>المبحث السابع: سرقة الممتلكات الموجودة على متن الطائرة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204</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t xml:space="preserve">المطلب الأول: </w:t>
            </w:r>
            <w:r w:rsidRPr="00323E1E">
              <w:rPr>
                <w:rFonts w:ascii="Traditional Arabic" w:hAnsi="Traditional Arabic" w:cs="Traditional Arabic" w:hint="cs"/>
                <w:sz w:val="32"/>
                <w:szCs w:val="32"/>
                <w:rtl/>
              </w:rPr>
              <w:t>الركن الشرعي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205</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hint="cs"/>
                <w:sz w:val="32"/>
                <w:szCs w:val="32"/>
                <w:rtl/>
              </w:rPr>
              <w:t xml:space="preserve">                 الفرع الأول: الركن الشرعي في النظام</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205</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t xml:space="preserve">        الفرع </w:t>
            </w:r>
            <w:r w:rsidRPr="00323E1E">
              <w:rPr>
                <w:rFonts w:ascii="Traditional Arabic" w:hAnsi="Traditional Arabic" w:cs="Traditional Arabic" w:hint="cs"/>
                <w:sz w:val="32"/>
                <w:szCs w:val="32"/>
                <w:rtl/>
              </w:rPr>
              <w:t>الثاني</w:t>
            </w:r>
            <w:r w:rsidRPr="00323E1E">
              <w:rPr>
                <w:rFonts w:ascii="Traditional Arabic" w:hAnsi="Traditional Arabic" w:cs="Traditional Arabic"/>
                <w:sz w:val="32"/>
                <w:szCs w:val="32"/>
                <w:rtl/>
              </w:rPr>
              <w:t xml:space="preserve">: الركن الشرعي في </w:t>
            </w:r>
            <w:r w:rsidRPr="00323E1E">
              <w:rPr>
                <w:rFonts w:ascii="Traditional Arabic" w:hAnsi="Traditional Arabic" w:cs="Traditional Arabic" w:hint="cs"/>
                <w:sz w:val="32"/>
                <w:szCs w:val="32"/>
                <w:rtl/>
              </w:rPr>
              <w:t>الفقه</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207</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الثاني: </w:t>
            </w:r>
            <w:r w:rsidRPr="00323E1E">
              <w:rPr>
                <w:rFonts w:ascii="Traditional Arabic" w:hAnsi="Traditional Arabic" w:cs="Traditional Arabic" w:hint="cs"/>
                <w:sz w:val="32"/>
                <w:szCs w:val="32"/>
                <w:rtl/>
              </w:rPr>
              <w:t>الركن المادي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210</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w:t>
            </w:r>
            <w:r w:rsidRPr="00323E1E">
              <w:rPr>
                <w:rFonts w:ascii="Traditional Arabic" w:hAnsi="Traditional Arabic" w:cs="Traditional Arabic" w:hint="cs"/>
                <w:sz w:val="32"/>
                <w:szCs w:val="32"/>
                <w:rtl/>
              </w:rPr>
              <w:t>الثالث</w:t>
            </w:r>
            <w:r w:rsidRPr="00323E1E">
              <w:rPr>
                <w:rFonts w:ascii="Traditional Arabic" w:hAnsi="Traditional Arabic" w:cs="Traditional Arabic"/>
                <w:sz w:val="32"/>
                <w:szCs w:val="32"/>
                <w:rtl/>
              </w:rPr>
              <w:t xml:space="preserve">: الركن </w:t>
            </w:r>
            <w:r w:rsidRPr="00323E1E">
              <w:rPr>
                <w:rFonts w:ascii="Traditional Arabic" w:hAnsi="Traditional Arabic" w:cs="Traditional Arabic" w:hint="cs"/>
                <w:sz w:val="32"/>
                <w:szCs w:val="32"/>
                <w:rtl/>
              </w:rPr>
              <w:t>المعنوي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214</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t xml:space="preserve">المبحث </w:t>
            </w:r>
            <w:r w:rsidRPr="00323E1E">
              <w:rPr>
                <w:rFonts w:ascii="Traditional Arabic" w:hAnsi="Traditional Arabic" w:cs="Traditional Arabic" w:hint="cs"/>
                <w:sz w:val="40"/>
                <w:szCs w:val="40"/>
                <w:rtl/>
              </w:rPr>
              <w:t>الثامن</w:t>
            </w:r>
            <w:r w:rsidRPr="00323E1E">
              <w:rPr>
                <w:rFonts w:ascii="Traditional Arabic" w:hAnsi="Traditional Arabic" w:cs="Traditional Arabic"/>
                <w:sz w:val="40"/>
                <w:szCs w:val="40"/>
                <w:rtl/>
              </w:rPr>
              <w:t xml:space="preserve">: </w:t>
            </w:r>
            <w:r w:rsidRPr="00323E1E">
              <w:rPr>
                <w:rFonts w:ascii="Traditional Arabic" w:hAnsi="Traditional Arabic" w:cs="Traditional Arabic" w:hint="cs"/>
                <w:sz w:val="40"/>
                <w:szCs w:val="40"/>
                <w:rtl/>
              </w:rPr>
              <w:t>مخالفات نظام الطيران المدني المرتكبة على متن الطائرات في المعاهدات والاتفاقيات الدولية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215</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b/>
                <w:bCs/>
                <w:sz w:val="44"/>
                <w:szCs w:val="44"/>
                <w:rtl/>
              </w:rPr>
            </w:pPr>
            <w:r w:rsidRPr="00323E1E">
              <w:rPr>
                <w:rFonts w:ascii="Traditional Arabic" w:hAnsi="Traditional Arabic" w:cs="Traditional Arabic"/>
                <w:b/>
                <w:bCs/>
                <w:sz w:val="44"/>
                <w:szCs w:val="44"/>
                <w:rtl/>
              </w:rPr>
              <w:t xml:space="preserve">الفصل الثالث: </w:t>
            </w:r>
            <w:r w:rsidRPr="00323E1E">
              <w:rPr>
                <w:rFonts w:ascii="Traditional Arabic" w:hAnsi="Traditional Arabic" w:cs="Traditional Arabic" w:hint="cs"/>
                <w:b/>
                <w:bCs/>
                <w:sz w:val="44"/>
                <w:szCs w:val="44"/>
                <w:rtl/>
              </w:rPr>
              <w:t>مخالفات نظام</w:t>
            </w:r>
            <w:r w:rsidRPr="00323E1E">
              <w:rPr>
                <w:rFonts w:ascii="Traditional Arabic" w:hAnsi="Traditional Arabic" w:cs="Traditional Arabic"/>
                <w:b/>
                <w:bCs/>
                <w:sz w:val="44"/>
                <w:szCs w:val="44"/>
                <w:rtl/>
              </w:rPr>
              <w:t xml:space="preserve"> الطيران المدني المتعلقة بتشغيل وممارسة أنشطة الطيران المدني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220</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t xml:space="preserve">المبحث الأول: قيادة أو تشغيل طائرة لا تحمل علامات الجنسية </w:t>
            </w:r>
            <w:r w:rsidRPr="00323E1E">
              <w:rPr>
                <w:rFonts w:ascii="Traditional Arabic" w:hAnsi="Traditional Arabic" w:cs="Traditional Arabic" w:hint="cs"/>
                <w:sz w:val="40"/>
                <w:szCs w:val="40"/>
                <w:rtl/>
              </w:rPr>
              <w:t>أ</w:t>
            </w:r>
            <w:r w:rsidRPr="00323E1E">
              <w:rPr>
                <w:rFonts w:ascii="Traditional Arabic" w:hAnsi="Traditional Arabic" w:cs="Traditional Arabic"/>
                <w:sz w:val="40"/>
                <w:szCs w:val="40"/>
                <w:rtl/>
              </w:rPr>
              <w:t>و التسجيل</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222</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t xml:space="preserve"> المطلب الأول: </w:t>
            </w:r>
            <w:r w:rsidRPr="00323E1E">
              <w:rPr>
                <w:rFonts w:ascii="Traditional Arabic" w:hAnsi="Traditional Arabic" w:cs="Traditional Arabic" w:hint="cs"/>
                <w:sz w:val="32"/>
                <w:szCs w:val="32"/>
                <w:rtl/>
              </w:rPr>
              <w:t>الركن الشرعي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223</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hint="cs"/>
                <w:sz w:val="32"/>
                <w:szCs w:val="32"/>
                <w:rtl/>
              </w:rPr>
              <w:t xml:space="preserve">                  الفرع الأول: الركن الشرعي في النظام</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223</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 الفرع </w:t>
            </w:r>
            <w:r w:rsidRPr="00323E1E">
              <w:rPr>
                <w:rFonts w:ascii="Traditional Arabic" w:hAnsi="Traditional Arabic" w:cs="Traditional Arabic" w:hint="cs"/>
                <w:sz w:val="32"/>
                <w:szCs w:val="32"/>
                <w:rtl/>
              </w:rPr>
              <w:t>الثاني</w:t>
            </w:r>
            <w:r w:rsidRPr="00323E1E">
              <w:rPr>
                <w:rFonts w:ascii="Traditional Arabic" w:hAnsi="Traditional Arabic" w:cs="Traditional Arabic"/>
                <w:sz w:val="32"/>
                <w:szCs w:val="32"/>
                <w:rtl/>
              </w:rPr>
              <w:t xml:space="preserve">: الركن الشرعي في </w:t>
            </w:r>
            <w:r w:rsidRPr="00323E1E">
              <w:rPr>
                <w:rFonts w:ascii="Traditional Arabic" w:hAnsi="Traditional Arabic" w:cs="Traditional Arabic" w:hint="cs"/>
                <w:sz w:val="32"/>
                <w:szCs w:val="32"/>
                <w:rtl/>
              </w:rPr>
              <w:t>الفقه</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225</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الثاني: </w:t>
            </w:r>
            <w:r w:rsidRPr="00323E1E">
              <w:rPr>
                <w:rFonts w:ascii="Traditional Arabic" w:hAnsi="Traditional Arabic" w:cs="Traditional Arabic" w:hint="cs"/>
                <w:sz w:val="32"/>
                <w:szCs w:val="32"/>
                <w:rtl/>
              </w:rPr>
              <w:t>الركن المادي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229</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  المطلب </w:t>
            </w:r>
            <w:r w:rsidRPr="00323E1E">
              <w:rPr>
                <w:rFonts w:ascii="Traditional Arabic" w:hAnsi="Traditional Arabic" w:cs="Traditional Arabic" w:hint="cs"/>
                <w:sz w:val="32"/>
                <w:szCs w:val="32"/>
                <w:rtl/>
              </w:rPr>
              <w:t>الثالث</w:t>
            </w:r>
            <w:r w:rsidRPr="00323E1E">
              <w:rPr>
                <w:rFonts w:ascii="Traditional Arabic" w:hAnsi="Traditional Arabic" w:cs="Traditional Arabic"/>
                <w:sz w:val="32"/>
                <w:szCs w:val="32"/>
                <w:rtl/>
              </w:rPr>
              <w:t xml:space="preserve">: الركن </w:t>
            </w:r>
            <w:r w:rsidRPr="00323E1E">
              <w:rPr>
                <w:rFonts w:ascii="Traditional Arabic" w:hAnsi="Traditional Arabic" w:cs="Traditional Arabic" w:hint="cs"/>
                <w:sz w:val="32"/>
                <w:szCs w:val="32"/>
                <w:rtl/>
              </w:rPr>
              <w:t>المعنوي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231</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t>المبحث الثاني: قيادة وتشغيل طائرة دون الحصول على الشهادات اللازمة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232</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t xml:space="preserve"> المطلب الأول: </w:t>
            </w:r>
            <w:r w:rsidRPr="00323E1E">
              <w:rPr>
                <w:rFonts w:ascii="Traditional Arabic" w:hAnsi="Traditional Arabic" w:cs="Traditional Arabic" w:hint="cs"/>
                <w:sz w:val="32"/>
                <w:szCs w:val="32"/>
                <w:rtl/>
              </w:rPr>
              <w:t>الركن الشرعي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233</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hint="cs"/>
                <w:sz w:val="32"/>
                <w:szCs w:val="32"/>
                <w:rtl/>
              </w:rPr>
              <w:lastRenderedPageBreak/>
              <w:t xml:space="preserve">                  الفرع الأول: الركن الشرعي في النظام</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233</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 الفرع </w:t>
            </w:r>
            <w:r w:rsidRPr="00323E1E">
              <w:rPr>
                <w:rFonts w:ascii="Traditional Arabic" w:hAnsi="Traditional Arabic" w:cs="Traditional Arabic" w:hint="cs"/>
                <w:sz w:val="32"/>
                <w:szCs w:val="32"/>
                <w:rtl/>
              </w:rPr>
              <w:t>الثاني</w:t>
            </w:r>
            <w:r w:rsidRPr="00323E1E">
              <w:rPr>
                <w:rFonts w:ascii="Traditional Arabic" w:hAnsi="Traditional Arabic" w:cs="Traditional Arabic"/>
                <w:sz w:val="32"/>
                <w:szCs w:val="32"/>
                <w:rtl/>
              </w:rPr>
              <w:t xml:space="preserve">: الركن الشرعي في </w:t>
            </w:r>
            <w:r w:rsidRPr="00323E1E">
              <w:rPr>
                <w:rFonts w:ascii="Traditional Arabic" w:hAnsi="Traditional Arabic" w:cs="Traditional Arabic" w:hint="cs"/>
                <w:sz w:val="32"/>
                <w:szCs w:val="32"/>
                <w:rtl/>
              </w:rPr>
              <w:t>الفقه</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235</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الثاني: </w:t>
            </w:r>
            <w:r w:rsidRPr="00323E1E">
              <w:rPr>
                <w:rFonts w:ascii="Traditional Arabic" w:hAnsi="Traditional Arabic" w:cs="Traditional Arabic" w:hint="cs"/>
                <w:sz w:val="32"/>
                <w:szCs w:val="32"/>
                <w:rtl/>
              </w:rPr>
              <w:t>الركن المادي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238</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  المطلب </w:t>
            </w:r>
            <w:r w:rsidRPr="00323E1E">
              <w:rPr>
                <w:rFonts w:ascii="Traditional Arabic" w:hAnsi="Traditional Arabic" w:cs="Traditional Arabic" w:hint="cs"/>
                <w:sz w:val="32"/>
                <w:szCs w:val="32"/>
                <w:rtl/>
              </w:rPr>
              <w:t>الثالث</w:t>
            </w:r>
            <w:r w:rsidRPr="00323E1E">
              <w:rPr>
                <w:rFonts w:ascii="Traditional Arabic" w:hAnsi="Traditional Arabic" w:cs="Traditional Arabic"/>
                <w:sz w:val="32"/>
                <w:szCs w:val="32"/>
                <w:rtl/>
              </w:rPr>
              <w:t xml:space="preserve">: الركن </w:t>
            </w:r>
            <w:r w:rsidRPr="00323E1E">
              <w:rPr>
                <w:rFonts w:ascii="Traditional Arabic" w:hAnsi="Traditional Arabic" w:cs="Traditional Arabic" w:hint="cs"/>
                <w:sz w:val="32"/>
                <w:szCs w:val="32"/>
                <w:rtl/>
              </w:rPr>
              <w:t>المعنوي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240</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t>المبحث الثالث: قيادة الطائرة في المناطق الجوية المحظورة وعدم الإذعان للأوامر الصادرة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242</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t xml:space="preserve"> المطلب الأول: </w:t>
            </w:r>
            <w:r w:rsidRPr="00323E1E">
              <w:rPr>
                <w:rFonts w:ascii="Traditional Arabic" w:hAnsi="Traditional Arabic" w:cs="Traditional Arabic" w:hint="cs"/>
                <w:sz w:val="32"/>
                <w:szCs w:val="32"/>
                <w:rtl/>
              </w:rPr>
              <w:t>الركن الشرعي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243</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hint="cs"/>
                <w:sz w:val="32"/>
                <w:szCs w:val="32"/>
                <w:rtl/>
              </w:rPr>
              <w:t xml:space="preserve">                  الفرع الأول: الركن الشرعي في النظام</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243</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 الفرع </w:t>
            </w:r>
            <w:r w:rsidRPr="00323E1E">
              <w:rPr>
                <w:rFonts w:ascii="Traditional Arabic" w:hAnsi="Traditional Arabic" w:cs="Traditional Arabic" w:hint="cs"/>
                <w:sz w:val="32"/>
                <w:szCs w:val="32"/>
                <w:rtl/>
              </w:rPr>
              <w:t>الثاني</w:t>
            </w:r>
            <w:r w:rsidRPr="00323E1E">
              <w:rPr>
                <w:rFonts w:ascii="Traditional Arabic" w:hAnsi="Traditional Arabic" w:cs="Traditional Arabic"/>
                <w:sz w:val="32"/>
                <w:szCs w:val="32"/>
                <w:rtl/>
              </w:rPr>
              <w:t xml:space="preserve">: الركن الشرعي في </w:t>
            </w:r>
            <w:r w:rsidRPr="00323E1E">
              <w:rPr>
                <w:rFonts w:ascii="Traditional Arabic" w:hAnsi="Traditional Arabic" w:cs="Traditional Arabic" w:hint="cs"/>
                <w:sz w:val="32"/>
                <w:szCs w:val="32"/>
                <w:rtl/>
              </w:rPr>
              <w:t>الفقه</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246</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الثاني: </w:t>
            </w:r>
            <w:r w:rsidRPr="00323E1E">
              <w:rPr>
                <w:rFonts w:ascii="Traditional Arabic" w:hAnsi="Traditional Arabic" w:cs="Traditional Arabic" w:hint="cs"/>
                <w:sz w:val="32"/>
                <w:szCs w:val="32"/>
                <w:rtl/>
              </w:rPr>
              <w:t>الركن المادي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247</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  المطلب </w:t>
            </w:r>
            <w:r w:rsidRPr="00323E1E">
              <w:rPr>
                <w:rFonts w:ascii="Traditional Arabic" w:hAnsi="Traditional Arabic" w:cs="Traditional Arabic" w:hint="cs"/>
                <w:sz w:val="32"/>
                <w:szCs w:val="32"/>
                <w:rtl/>
              </w:rPr>
              <w:t>الثالث</w:t>
            </w:r>
            <w:r w:rsidRPr="00323E1E">
              <w:rPr>
                <w:rFonts w:ascii="Traditional Arabic" w:hAnsi="Traditional Arabic" w:cs="Traditional Arabic"/>
                <w:sz w:val="32"/>
                <w:szCs w:val="32"/>
                <w:rtl/>
              </w:rPr>
              <w:t xml:space="preserve">: الركن </w:t>
            </w:r>
            <w:r w:rsidRPr="00323E1E">
              <w:rPr>
                <w:rFonts w:ascii="Traditional Arabic" w:hAnsi="Traditional Arabic" w:cs="Traditional Arabic" w:hint="cs"/>
                <w:sz w:val="32"/>
                <w:szCs w:val="32"/>
                <w:rtl/>
              </w:rPr>
              <w:t>المعنوي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249</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t>المبحث الرابع: الدخول في المنطقة المحظورة لتحرك الطائرات</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251</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t xml:space="preserve"> المطلب الأول: </w:t>
            </w:r>
            <w:r w:rsidRPr="00323E1E">
              <w:rPr>
                <w:rFonts w:ascii="Traditional Arabic" w:hAnsi="Traditional Arabic" w:cs="Traditional Arabic" w:hint="cs"/>
                <w:sz w:val="32"/>
                <w:szCs w:val="32"/>
                <w:rtl/>
              </w:rPr>
              <w:t>الركن الشرعي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252</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hint="cs"/>
                <w:sz w:val="32"/>
                <w:szCs w:val="32"/>
                <w:rtl/>
              </w:rPr>
              <w:t xml:space="preserve">                  الفرع الأول: الركن الشرعي في النظام</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252</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 الفرع </w:t>
            </w:r>
            <w:r w:rsidRPr="00323E1E">
              <w:rPr>
                <w:rFonts w:ascii="Traditional Arabic" w:hAnsi="Traditional Arabic" w:cs="Traditional Arabic" w:hint="cs"/>
                <w:sz w:val="32"/>
                <w:szCs w:val="32"/>
                <w:rtl/>
              </w:rPr>
              <w:t>الثاني</w:t>
            </w:r>
            <w:r w:rsidRPr="00323E1E">
              <w:rPr>
                <w:rFonts w:ascii="Traditional Arabic" w:hAnsi="Traditional Arabic" w:cs="Traditional Arabic"/>
                <w:sz w:val="32"/>
                <w:szCs w:val="32"/>
                <w:rtl/>
              </w:rPr>
              <w:t xml:space="preserve">: الركن الشرعي في </w:t>
            </w:r>
            <w:r w:rsidRPr="00323E1E">
              <w:rPr>
                <w:rFonts w:ascii="Traditional Arabic" w:hAnsi="Traditional Arabic" w:cs="Traditional Arabic" w:hint="cs"/>
                <w:sz w:val="32"/>
                <w:szCs w:val="32"/>
                <w:rtl/>
              </w:rPr>
              <w:t>الفقه</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254</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الثاني: </w:t>
            </w:r>
            <w:r w:rsidRPr="00323E1E">
              <w:rPr>
                <w:rFonts w:ascii="Traditional Arabic" w:hAnsi="Traditional Arabic" w:cs="Traditional Arabic" w:hint="cs"/>
                <w:sz w:val="32"/>
                <w:szCs w:val="32"/>
                <w:rtl/>
              </w:rPr>
              <w:t>الركن المادي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255</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  المطلب </w:t>
            </w:r>
            <w:r w:rsidRPr="00323E1E">
              <w:rPr>
                <w:rFonts w:ascii="Traditional Arabic" w:hAnsi="Traditional Arabic" w:cs="Traditional Arabic" w:hint="cs"/>
                <w:sz w:val="32"/>
                <w:szCs w:val="32"/>
                <w:rtl/>
              </w:rPr>
              <w:t>الثالث</w:t>
            </w:r>
            <w:r w:rsidRPr="00323E1E">
              <w:rPr>
                <w:rFonts w:ascii="Traditional Arabic" w:hAnsi="Traditional Arabic" w:cs="Traditional Arabic"/>
                <w:sz w:val="32"/>
                <w:szCs w:val="32"/>
                <w:rtl/>
              </w:rPr>
              <w:t xml:space="preserve">: الركن </w:t>
            </w:r>
            <w:r w:rsidRPr="00323E1E">
              <w:rPr>
                <w:rFonts w:ascii="Traditional Arabic" w:hAnsi="Traditional Arabic" w:cs="Traditional Arabic" w:hint="cs"/>
                <w:sz w:val="32"/>
                <w:szCs w:val="32"/>
                <w:rtl/>
              </w:rPr>
              <w:t>المعنوي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257</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t>المبحث الخامس: الإقلاع أو الهبوط خارج الأماكن المخصصة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258</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t xml:space="preserve">المطلب الأول: </w:t>
            </w:r>
            <w:r w:rsidRPr="00323E1E">
              <w:rPr>
                <w:rFonts w:ascii="Traditional Arabic" w:hAnsi="Traditional Arabic" w:cs="Traditional Arabic" w:hint="cs"/>
                <w:sz w:val="32"/>
                <w:szCs w:val="32"/>
                <w:rtl/>
              </w:rPr>
              <w:t>الركن الشرعي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259</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hint="cs"/>
                <w:sz w:val="32"/>
                <w:szCs w:val="32"/>
                <w:rtl/>
              </w:rPr>
              <w:t xml:space="preserve">                  الفرع الأول: الركن الشرعي في النظام</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259</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 الفرع </w:t>
            </w:r>
            <w:r w:rsidRPr="00323E1E">
              <w:rPr>
                <w:rFonts w:ascii="Traditional Arabic" w:hAnsi="Traditional Arabic" w:cs="Traditional Arabic" w:hint="cs"/>
                <w:sz w:val="32"/>
                <w:szCs w:val="32"/>
                <w:rtl/>
              </w:rPr>
              <w:t>الثاني</w:t>
            </w:r>
            <w:r w:rsidRPr="00323E1E">
              <w:rPr>
                <w:rFonts w:ascii="Traditional Arabic" w:hAnsi="Traditional Arabic" w:cs="Traditional Arabic"/>
                <w:sz w:val="32"/>
                <w:szCs w:val="32"/>
                <w:rtl/>
              </w:rPr>
              <w:t xml:space="preserve">: الركن الشرعي في </w:t>
            </w:r>
            <w:r w:rsidRPr="00323E1E">
              <w:rPr>
                <w:rFonts w:ascii="Traditional Arabic" w:hAnsi="Traditional Arabic" w:cs="Traditional Arabic" w:hint="cs"/>
                <w:sz w:val="32"/>
                <w:szCs w:val="32"/>
                <w:rtl/>
              </w:rPr>
              <w:t>الفقه</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260</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الثاني: </w:t>
            </w:r>
            <w:r w:rsidRPr="00323E1E">
              <w:rPr>
                <w:rFonts w:ascii="Traditional Arabic" w:hAnsi="Traditional Arabic" w:cs="Traditional Arabic" w:hint="cs"/>
                <w:sz w:val="32"/>
                <w:szCs w:val="32"/>
                <w:rtl/>
              </w:rPr>
              <w:t>الركن المادي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262</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  المطلب </w:t>
            </w:r>
            <w:r w:rsidRPr="00323E1E">
              <w:rPr>
                <w:rFonts w:ascii="Traditional Arabic" w:hAnsi="Traditional Arabic" w:cs="Traditional Arabic" w:hint="cs"/>
                <w:sz w:val="32"/>
                <w:szCs w:val="32"/>
                <w:rtl/>
              </w:rPr>
              <w:t>الثالث</w:t>
            </w:r>
            <w:r w:rsidRPr="00323E1E">
              <w:rPr>
                <w:rFonts w:ascii="Traditional Arabic" w:hAnsi="Traditional Arabic" w:cs="Traditional Arabic"/>
                <w:sz w:val="32"/>
                <w:szCs w:val="32"/>
                <w:rtl/>
              </w:rPr>
              <w:t xml:space="preserve">: الركن </w:t>
            </w:r>
            <w:r w:rsidRPr="00323E1E">
              <w:rPr>
                <w:rFonts w:ascii="Traditional Arabic" w:hAnsi="Traditional Arabic" w:cs="Traditional Arabic" w:hint="cs"/>
                <w:sz w:val="32"/>
                <w:szCs w:val="32"/>
                <w:rtl/>
              </w:rPr>
              <w:t>المعنوي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263</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lastRenderedPageBreak/>
              <w:t xml:space="preserve">المبحث السادس: استخدام الطائرة في </w:t>
            </w:r>
            <w:r w:rsidRPr="00323E1E">
              <w:rPr>
                <w:rFonts w:ascii="Traditional Arabic" w:hAnsi="Traditional Arabic" w:cs="Traditional Arabic" w:hint="cs"/>
                <w:sz w:val="40"/>
                <w:szCs w:val="40"/>
                <w:rtl/>
              </w:rPr>
              <w:t>ال</w:t>
            </w:r>
            <w:r w:rsidRPr="00323E1E">
              <w:rPr>
                <w:rFonts w:ascii="Traditional Arabic" w:hAnsi="Traditional Arabic" w:cs="Traditional Arabic"/>
                <w:sz w:val="40"/>
                <w:szCs w:val="40"/>
                <w:rtl/>
              </w:rPr>
              <w:t>نقل المحظور</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264</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t xml:space="preserve">المطلب الأول: </w:t>
            </w:r>
            <w:r w:rsidRPr="00323E1E">
              <w:rPr>
                <w:rFonts w:ascii="Traditional Arabic" w:hAnsi="Traditional Arabic" w:cs="Traditional Arabic" w:hint="cs"/>
                <w:sz w:val="32"/>
                <w:szCs w:val="32"/>
                <w:rtl/>
              </w:rPr>
              <w:t>الركن الشرعي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265</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hint="cs"/>
                <w:sz w:val="32"/>
                <w:szCs w:val="32"/>
                <w:rtl/>
              </w:rPr>
              <w:t xml:space="preserve">                  الفرع الأول: الركن الشرعي في النظام</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265</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 الفرع </w:t>
            </w:r>
            <w:r w:rsidRPr="00323E1E">
              <w:rPr>
                <w:rFonts w:ascii="Traditional Arabic" w:hAnsi="Traditional Arabic" w:cs="Traditional Arabic" w:hint="cs"/>
                <w:sz w:val="32"/>
                <w:szCs w:val="32"/>
                <w:rtl/>
              </w:rPr>
              <w:t>الثاني</w:t>
            </w:r>
            <w:r w:rsidRPr="00323E1E">
              <w:rPr>
                <w:rFonts w:ascii="Traditional Arabic" w:hAnsi="Traditional Arabic" w:cs="Traditional Arabic"/>
                <w:sz w:val="32"/>
                <w:szCs w:val="32"/>
                <w:rtl/>
              </w:rPr>
              <w:t xml:space="preserve">: الركن الشرعي في </w:t>
            </w:r>
            <w:r w:rsidRPr="00323E1E">
              <w:rPr>
                <w:rFonts w:ascii="Traditional Arabic" w:hAnsi="Traditional Arabic" w:cs="Traditional Arabic" w:hint="cs"/>
                <w:sz w:val="32"/>
                <w:szCs w:val="32"/>
                <w:rtl/>
              </w:rPr>
              <w:t>الفقه</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267</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الثاني: </w:t>
            </w:r>
            <w:r w:rsidRPr="00323E1E">
              <w:rPr>
                <w:rFonts w:ascii="Traditional Arabic" w:hAnsi="Traditional Arabic" w:cs="Traditional Arabic" w:hint="cs"/>
                <w:sz w:val="32"/>
                <w:szCs w:val="32"/>
                <w:rtl/>
              </w:rPr>
              <w:t>الركن المادي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269</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  المطلب </w:t>
            </w:r>
            <w:r w:rsidRPr="00323E1E">
              <w:rPr>
                <w:rFonts w:ascii="Traditional Arabic" w:hAnsi="Traditional Arabic" w:cs="Traditional Arabic" w:hint="cs"/>
                <w:sz w:val="32"/>
                <w:szCs w:val="32"/>
                <w:rtl/>
              </w:rPr>
              <w:t>الثالث</w:t>
            </w:r>
            <w:r w:rsidRPr="00323E1E">
              <w:rPr>
                <w:rFonts w:ascii="Traditional Arabic" w:hAnsi="Traditional Arabic" w:cs="Traditional Arabic"/>
                <w:sz w:val="32"/>
                <w:szCs w:val="32"/>
                <w:rtl/>
              </w:rPr>
              <w:t xml:space="preserve">: الركن </w:t>
            </w:r>
            <w:r w:rsidRPr="00323E1E">
              <w:rPr>
                <w:rFonts w:ascii="Traditional Arabic" w:hAnsi="Traditional Arabic" w:cs="Traditional Arabic" w:hint="cs"/>
                <w:sz w:val="32"/>
                <w:szCs w:val="32"/>
                <w:rtl/>
              </w:rPr>
              <w:t>المعنوي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270</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t>المبحث السابع: الامتناع عن القيام بعمليات البحث والإنقاذ</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271</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t xml:space="preserve">المطلب الأول: </w:t>
            </w:r>
            <w:r w:rsidRPr="00323E1E">
              <w:rPr>
                <w:rFonts w:ascii="Traditional Arabic" w:hAnsi="Traditional Arabic" w:cs="Traditional Arabic" w:hint="cs"/>
                <w:sz w:val="32"/>
                <w:szCs w:val="32"/>
                <w:rtl/>
              </w:rPr>
              <w:t>الركن الشرعي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272</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hint="cs"/>
                <w:sz w:val="32"/>
                <w:szCs w:val="32"/>
                <w:rtl/>
              </w:rPr>
              <w:t xml:space="preserve">                  الفرع الأول: الركن الشرعي في النظام</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272</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 الفرع </w:t>
            </w:r>
            <w:r w:rsidRPr="00323E1E">
              <w:rPr>
                <w:rFonts w:ascii="Traditional Arabic" w:hAnsi="Traditional Arabic" w:cs="Traditional Arabic" w:hint="cs"/>
                <w:sz w:val="32"/>
                <w:szCs w:val="32"/>
                <w:rtl/>
              </w:rPr>
              <w:t>الثاني</w:t>
            </w:r>
            <w:r w:rsidRPr="00323E1E">
              <w:rPr>
                <w:rFonts w:ascii="Traditional Arabic" w:hAnsi="Traditional Arabic" w:cs="Traditional Arabic"/>
                <w:sz w:val="32"/>
                <w:szCs w:val="32"/>
                <w:rtl/>
              </w:rPr>
              <w:t xml:space="preserve">: الركن الشرعي في </w:t>
            </w:r>
            <w:r w:rsidRPr="00323E1E">
              <w:rPr>
                <w:rFonts w:ascii="Traditional Arabic" w:hAnsi="Traditional Arabic" w:cs="Traditional Arabic" w:hint="cs"/>
                <w:sz w:val="32"/>
                <w:szCs w:val="32"/>
                <w:rtl/>
              </w:rPr>
              <w:t>الفقه</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273</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الثاني: </w:t>
            </w:r>
            <w:r w:rsidRPr="00323E1E">
              <w:rPr>
                <w:rFonts w:ascii="Traditional Arabic" w:hAnsi="Traditional Arabic" w:cs="Traditional Arabic" w:hint="cs"/>
                <w:sz w:val="32"/>
                <w:szCs w:val="32"/>
                <w:rtl/>
              </w:rPr>
              <w:t>الركن المادي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277</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  المطلب </w:t>
            </w:r>
            <w:r w:rsidRPr="00323E1E">
              <w:rPr>
                <w:rFonts w:ascii="Traditional Arabic" w:hAnsi="Traditional Arabic" w:cs="Traditional Arabic" w:hint="cs"/>
                <w:sz w:val="32"/>
                <w:szCs w:val="32"/>
                <w:rtl/>
              </w:rPr>
              <w:t>الثالث</w:t>
            </w:r>
            <w:r w:rsidRPr="00323E1E">
              <w:rPr>
                <w:rFonts w:ascii="Traditional Arabic" w:hAnsi="Traditional Arabic" w:cs="Traditional Arabic"/>
                <w:sz w:val="32"/>
                <w:szCs w:val="32"/>
                <w:rtl/>
              </w:rPr>
              <w:t xml:space="preserve">: الركن </w:t>
            </w:r>
            <w:r w:rsidRPr="00323E1E">
              <w:rPr>
                <w:rFonts w:ascii="Traditional Arabic" w:hAnsi="Traditional Arabic" w:cs="Traditional Arabic" w:hint="cs"/>
                <w:sz w:val="32"/>
                <w:szCs w:val="32"/>
                <w:rtl/>
              </w:rPr>
              <w:t>المعنوي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279</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t>المبحث الثامن: عدم تدوين البيانات المقررة في وثائق الطائرة أو سجلاتها</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280</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t xml:space="preserve">المطلب الأول: </w:t>
            </w:r>
            <w:r w:rsidRPr="00323E1E">
              <w:rPr>
                <w:rFonts w:ascii="Traditional Arabic" w:hAnsi="Traditional Arabic" w:cs="Traditional Arabic" w:hint="cs"/>
                <w:sz w:val="32"/>
                <w:szCs w:val="32"/>
                <w:rtl/>
              </w:rPr>
              <w:t>الركن الشرعي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281</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hint="cs"/>
                <w:sz w:val="32"/>
                <w:szCs w:val="32"/>
                <w:rtl/>
              </w:rPr>
              <w:t xml:space="preserve">                  الفرع الأول: الركن الشرعي في النظام</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281</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 الفرع </w:t>
            </w:r>
            <w:r w:rsidRPr="00323E1E">
              <w:rPr>
                <w:rFonts w:ascii="Traditional Arabic" w:hAnsi="Traditional Arabic" w:cs="Traditional Arabic" w:hint="cs"/>
                <w:sz w:val="32"/>
                <w:szCs w:val="32"/>
                <w:rtl/>
              </w:rPr>
              <w:t>الثاني</w:t>
            </w:r>
            <w:r w:rsidRPr="00323E1E">
              <w:rPr>
                <w:rFonts w:ascii="Traditional Arabic" w:hAnsi="Traditional Arabic" w:cs="Traditional Arabic"/>
                <w:sz w:val="32"/>
                <w:szCs w:val="32"/>
                <w:rtl/>
              </w:rPr>
              <w:t xml:space="preserve">: الركن الشرعي في </w:t>
            </w:r>
            <w:r w:rsidRPr="00323E1E">
              <w:rPr>
                <w:rFonts w:ascii="Traditional Arabic" w:hAnsi="Traditional Arabic" w:cs="Traditional Arabic" w:hint="cs"/>
                <w:sz w:val="32"/>
                <w:szCs w:val="32"/>
                <w:rtl/>
              </w:rPr>
              <w:t>الفقه</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282</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الثاني: </w:t>
            </w:r>
            <w:r w:rsidRPr="00323E1E">
              <w:rPr>
                <w:rFonts w:ascii="Traditional Arabic" w:hAnsi="Traditional Arabic" w:cs="Traditional Arabic" w:hint="cs"/>
                <w:sz w:val="32"/>
                <w:szCs w:val="32"/>
                <w:rtl/>
              </w:rPr>
              <w:t>الركن المادي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283</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  المطلب </w:t>
            </w:r>
            <w:r w:rsidRPr="00323E1E">
              <w:rPr>
                <w:rFonts w:ascii="Traditional Arabic" w:hAnsi="Traditional Arabic" w:cs="Traditional Arabic" w:hint="cs"/>
                <w:sz w:val="32"/>
                <w:szCs w:val="32"/>
                <w:rtl/>
              </w:rPr>
              <w:t>الثالث</w:t>
            </w:r>
            <w:r w:rsidRPr="00323E1E">
              <w:rPr>
                <w:rFonts w:ascii="Traditional Arabic" w:hAnsi="Traditional Arabic" w:cs="Traditional Arabic"/>
                <w:sz w:val="32"/>
                <w:szCs w:val="32"/>
                <w:rtl/>
              </w:rPr>
              <w:t xml:space="preserve">: الركن </w:t>
            </w:r>
            <w:r w:rsidRPr="00323E1E">
              <w:rPr>
                <w:rFonts w:ascii="Traditional Arabic" w:hAnsi="Traditional Arabic" w:cs="Traditional Arabic" w:hint="cs"/>
                <w:sz w:val="32"/>
                <w:szCs w:val="32"/>
                <w:rtl/>
              </w:rPr>
              <w:t>المعنوي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284</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t xml:space="preserve">المبحث </w:t>
            </w:r>
            <w:r w:rsidRPr="00323E1E">
              <w:rPr>
                <w:rFonts w:ascii="Traditional Arabic" w:hAnsi="Traditional Arabic" w:cs="Traditional Arabic" w:hint="cs"/>
                <w:sz w:val="40"/>
                <w:szCs w:val="40"/>
                <w:rtl/>
              </w:rPr>
              <w:t>التاسع</w:t>
            </w:r>
            <w:r w:rsidRPr="00323E1E">
              <w:rPr>
                <w:rFonts w:ascii="Traditional Arabic" w:hAnsi="Traditional Arabic" w:cs="Traditional Arabic"/>
                <w:sz w:val="40"/>
                <w:szCs w:val="40"/>
                <w:rtl/>
              </w:rPr>
              <w:t xml:space="preserve">: </w:t>
            </w:r>
            <w:r w:rsidRPr="00323E1E">
              <w:rPr>
                <w:rFonts w:ascii="Traditional Arabic" w:hAnsi="Traditional Arabic" w:cs="Traditional Arabic" w:hint="cs"/>
                <w:sz w:val="40"/>
                <w:szCs w:val="40"/>
                <w:rtl/>
              </w:rPr>
              <w:t>مخالفات نظام</w:t>
            </w:r>
            <w:r w:rsidRPr="00323E1E">
              <w:rPr>
                <w:rFonts w:ascii="Traditional Arabic" w:hAnsi="Traditional Arabic" w:cs="Traditional Arabic"/>
                <w:sz w:val="40"/>
                <w:szCs w:val="40"/>
                <w:rtl/>
              </w:rPr>
              <w:t xml:space="preserve"> الطيران المدني المتعلقة بتشغيل وممارسة أنشطة الطيران المدني</w:t>
            </w:r>
            <w:r w:rsidRPr="00323E1E">
              <w:rPr>
                <w:rFonts w:ascii="Traditional Arabic" w:hAnsi="Traditional Arabic" w:cs="Traditional Arabic" w:hint="cs"/>
                <w:sz w:val="40"/>
                <w:szCs w:val="40"/>
                <w:rtl/>
              </w:rPr>
              <w:t xml:space="preserve"> في المعاهدات والاتفاقيات الدولية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285</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b/>
                <w:bCs/>
                <w:sz w:val="44"/>
                <w:szCs w:val="44"/>
                <w:rtl/>
              </w:rPr>
            </w:pPr>
            <w:r w:rsidRPr="00323E1E">
              <w:rPr>
                <w:rFonts w:ascii="Traditional Arabic" w:hAnsi="Traditional Arabic" w:cs="Traditional Arabic"/>
                <w:b/>
                <w:bCs/>
                <w:sz w:val="44"/>
                <w:szCs w:val="44"/>
                <w:rtl/>
              </w:rPr>
              <w:t xml:space="preserve">الفصل </w:t>
            </w:r>
            <w:r w:rsidRPr="00323E1E">
              <w:rPr>
                <w:rFonts w:ascii="Traditional Arabic" w:hAnsi="Traditional Arabic" w:cs="Traditional Arabic" w:hint="cs"/>
                <w:b/>
                <w:bCs/>
                <w:sz w:val="44"/>
                <w:szCs w:val="44"/>
                <w:rtl/>
              </w:rPr>
              <w:t>الرابع</w:t>
            </w:r>
            <w:r w:rsidRPr="00323E1E">
              <w:rPr>
                <w:rFonts w:ascii="Traditional Arabic" w:hAnsi="Traditional Arabic" w:cs="Traditional Arabic"/>
                <w:b/>
                <w:bCs/>
                <w:sz w:val="44"/>
                <w:szCs w:val="44"/>
                <w:rtl/>
              </w:rPr>
              <w:t>:</w:t>
            </w:r>
            <w:r w:rsidRPr="00323E1E">
              <w:rPr>
                <w:rFonts w:ascii="Traditional Arabic" w:hAnsi="Traditional Arabic" w:cs="Traditional Arabic" w:hint="cs"/>
                <w:b/>
                <w:bCs/>
                <w:sz w:val="44"/>
                <w:szCs w:val="44"/>
                <w:rtl/>
              </w:rPr>
              <w:t xml:space="preserve"> المخالفات اليسيرة التي ترتكب على متن </w:t>
            </w:r>
            <w:r w:rsidRPr="00323E1E">
              <w:rPr>
                <w:rFonts w:ascii="Traditional Arabic" w:hAnsi="Traditional Arabic" w:cs="Traditional Arabic" w:hint="cs"/>
                <w:b/>
                <w:bCs/>
                <w:sz w:val="44"/>
                <w:szCs w:val="44"/>
                <w:rtl/>
              </w:rPr>
              <w:lastRenderedPageBreak/>
              <w:t>الطائرة المدنية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lastRenderedPageBreak/>
              <w:t>290</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lastRenderedPageBreak/>
              <w:t>المبحث الأول:</w:t>
            </w:r>
            <w:r w:rsidRPr="00323E1E">
              <w:rPr>
                <w:rFonts w:ascii="Traditional Arabic" w:hAnsi="Traditional Arabic" w:cs="Traditional Arabic" w:hint="cs"/>
                <w:sz w:val="40"/>
                <w:szCs w:val="40"/>
                <w:rtl/>
              </w:rPr>
              <w:t xml:space="preserve"> التدخين على متن الطائرة المدنية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292</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t xml:space="preserve">المطلب الأول: </w:t>
            </w:r>
            <w:r w:rsidRPr="00323E1E">
              <w:rPr>
                <w:rFonts w:ascii="Traditional Arabic" w:hAnsi="Traditional Arabic" w:cs="Traditional Arabic" w:hint="cs"/>
                <w:sz w:val="32"/>
                <w:szCs w:val="32"/>
                <w:rtl/>
              </w:rPr>
              <w:t>الركن الشرعي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293</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hint="cs"/>
                <w:sz w:val="32"/>
                <w:szCs w:val="32"/>
                <w:rtl/>
              </w:rPr>
              <w:t xml:space="preserve">                  الفرع الأول: الركن الشرعي في النظام</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293</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 الفرع </w:t>
            </w:r>
            <w:r w:rsidRPr="00323E1E">
              <w:rPr>
                <w:rFonts w:ascii="Traditional Arabic" w:hAnsi="Traditional Arabic" w:cs="Traditional Arabic" w:hint="cs"/>
                <w:sz w:val="32"/>
                <w:szCs w:val="32"/>
                <w:rtl/>
              </w:rPr>
              <w:t>الثاني</w:t>
            </w:r>
            <w:r w:rsidRPr="00323E1E">
              <w:rPr>
                <w:rFonts w:ascii="Traditional Arabic" w:hAnsi="Traditional Arabic" w:cs="Traditional Arabic"/>
                <w:sz w:val="32"/>
                <w:szCs w:val="32"/>
                <w:rtl/>
              </w:rPr>
              <w:t xml:space="preserve">: الركن الشرعي في </w:t>
            </w:r>
            <w:r w:rsidRPr="00323E1E">
              <w:rPr>
                <w:rFonts w:ascii="Traditional Arabic" w:hAnsi="Traditional Arabic" w:cs="Traditional Arabic" w:hint="cs"/>
                <w:sz w:val="32"/>
                <w:szCs w:val="32"/>
                <w:rtl/>
              </w:rPr>
              <w:t>الفقه</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294</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الثاني: </w:t>
            </w:r>
            <w:r w:rsidRPr="00323E1E">
              <w:rPr>
                <w:rFonts w:ascii="Traditional Arabic" w:hAnsi="Traditional Arabic" w:cs="Traditional Arabic" w:hint="cs"/>
                <w:sz w:val="32"/>
                <w:szCs w:val="32"/>
                <w:rtl/>
              </w:rPr>
              <w:t>الركن المادي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296</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  المطلب </w:t>
            </w:r>
            <w:r w:rsidRPr="00323E1E">
              <w:rPr>
                <w:rFonts w:ascii="Traditional Arabic" w:hAnsi="Traditional Arabic" w:cs="Traditional Arabic" w:hint="cs"/>
                <w:sz w:val="32"/>
                <w:szCs w:val="32"/>
                <w:rtl/>
              </w:rPr>
              <w:t>الثالث</w:t>
            </w:r>
            <w:r w:rsidRPr="00323E1E">
              <w:rPr>
                <w:rFonts w:ascii="Traditional Arabic" w:hAnsi="Traditional Arabic" w:cs="Traditional Arabic"/>
                <w:sz w:val="32"/>
                <w:szCs w:val="32"/>
                <w:rtl/>
              </w:rPr>
              <w:t xml:space="preserve">: الركن </w:t>
            </w:r>
            <w:r w:rsidRPr="00323E1E">
              <w:rPr>
                <w:rFonts w:ascii="Traditional Arabic" w:hAnsi="Traditional Arabic" w:cs="Traditional Arabic" w:hint="cs"/>
                <w:sz w:val="32"/>
                <w:szCs w:val="32"/>
                <w:rtl/>
              </w:rPr>
              <w:t>المعنوي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297</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t xml:space="preserve">المبحث </w:t>
            </w:r>
            <w:r w:rsidRPr="00323E1E">
              <w:rPr>
                <w:rFonts w:ascii="Traditional Arabic" w:hAnsi="Traditional Arabic" w:cs="Traditional Arabic" w:hint="cs"/>
                <w:sz w:val="40"/>
                <w:szCs w:val="40"/>
                <w:rtl/>
              </w:rPr>
              <w:t>الثاني</w:t>
            </w:r>
            <w:r w:rsidRPr="00323E1E">
              <w:rPr>
                <w:rFonts w:ascii="Traditional Arabic" w:hAnsi="Traditional Arabic" w:cs="Traditional Arabic"/>
                <w:sz w:val="40"/>
                <w:szCs w:val="40"/>
                <w:rtl/>
              </w:rPr>
              <w:t>:</w:t>
            </w:r>
            <w:r w:rsidRPr="00323E1E">
              <w:rPr>
                <w:rFonts w:ascii="Traditional Arabic" w:hAnsi="Traditional Arabic" w:cs="Traditional Arabic" w:hint="cs"/>
                <w:sz w:val="40"/>
                <w:szCs w:val="40"/>
                <w:rtl/>
              </w:rPr>
              <w:t xml:space="preserve"> العبث بأجهزة الكشف الموجودة على متن الطائرة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299</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t xml:space="preserve">المطلب الأول: </w:t>
            </w:r>
            <w:r w:rsidRPr="00323E1E">
              <w:rPr>
                <w:rFonts w:ascii="Traditional Arabic" w:hAnsi="Traditional Arabic" w:cs="Traditional Arabic" w:hint="cs"/>
                <w:sz w:val="32"/>
                <w:szCs w:val="32"/>
                <w:rtl/>
              </w:rPr>
              <w:t>الركن الشرعي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300</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hint="cs"/>
                <w:sz w:val="32"/>
                <w:szCs w:val="32"/>
                <w:rtl/>
              </w:rPr>
              <w:t xml:space="preserve">                  الفرع الأول: الركن الشرعي في النظام</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300</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 الفرع </w:t>
            </w:r>
            <w:r w:rsidRPr="00323E1E">
              <w:rPr>
                <w:rFonts w:ascii="Traditional Arabic" w:hAnsi="Traditional Arabic" w:cs="Traditional Arabic" w:hint="cs"/>
                <w:sz w:val="32"/>
                <w:szCs w:val="32"/>
                <w:rtl/>
              </w:rPr>
              <w:t>الثاني</w:t>
            </w:r>
            <w:r w:rsidRPr="00323E1E">
              <w:rPr>
                <w:rFonts w:ascii="Traditional Arabic" w:hAnsi="Traditional Arabic" w:cs="Traditional Arabic"/>
                <w:sz w:val="32"/>
                <w:szCs w:val="32"/>
                <w:rtl/>
              </w:rPr>
              <w:t xml:space="preserve">: الركن الشرعي في </w:t>
            </w:r>
            <w:r w:rsidRPr="00323E1E">
              <w:rPr>
                <w:rFonts w:ascii="Traditional Arabic" w:hAnsi="Traditional Arabic" w:cs="Traditional Arabic" w:hint="cs"/>
                <w:sz w:val="32"/>
                <w:szCs w:val="32"/>
                <w:rtl/>
              </w:rPr>
              <w:t>الفقه</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301</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الثاني: </w:t>
            </w:r>
            <w:r w:rsidRPr="00323E1E">
              <w:rPr>
                <w:rFonts w:ascii="Traditional Arabic" w:hAnsi="Traditional Arabic" w:cs="Traditional Arabic" w:hint="cs"/>
                <w:sz w:val="32"/>
                <w:szCs w:val="32"/>
                <w:rtl/>
              </w:rPr>
              <w:t>الركن المادي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302</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  المطلب </w:t>
            </w:r>
            <w:r w:rsidRPr="00323E1E">
              <w:rPr>
                <w:rFonts w:ascii="Traditional Arabic" w:hAnsi="Traditional Arabic" w:cs="Traditional Arabic" w:hint="cs"/>
                <w:sz w:val="32"/>
                <w:szCs w:val="32"/>
                <w:rtl/>
              </w:rPr>
              <w:t>الثالث</w:t>
            </w:r>
            <w:r w:rsidRPr="00323E1E">
              <w:rPr>
                <w:rFonts w:ascii="Traditional Arabic" w:hAnsi="Traditional Arabic" w:cs="Traditional Arabic"/>
                <w:sz w:val="32"/>
                <w:szCs w:val="32"/>
                <w:rtl/>
              </w:rPr>
              <w:t xml:space="preserve">: الركن </w:t>
            </w:r>
            <w:r w:rsidRPr="00323E1E">
              <w:rPr>
                <w:rFonts w:ascii="Traditional Arabic" w:hAnsi="Traditional Arabic" w:cs="Traditional Arabic" w:hint="cs"/>
                <w:sz w:val="32"/>
                <w:szCs w:val="32"/>
                <w:rtl/>
              </w:rPr>
              <w:t>المعنوي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303</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t xml:space="preserve">المبحث </w:t>
            </w:r>
            <w:r w:rsidRPr="00323E1E">
              <w:rPr>
                <w:rFonts w:ascii="Traditional Arabic" w:hAnsi="Traditional Arabic" w:cs="Traditional Arabic" w:hint="cs"/>
                <w:sz w:val="40"/>
                <w:szCs w:val="40"/>
                <w:rtl/>
              </w:rPr>
              <w:t>الثالث</w:t>
            </w:r>
            <w:r w:rsidRPr="00323E1E">
              <w:rPr>
                <w:rFonts w:ascii="Traditional Arabic" w:hAnsi="Traditional Arabic" w:cs="Traditional Arabic"/>
                <w:sz w:val="40"/>
                <w:szCs w:val="40"/>
                <w:rtl/>
              </w:rPr>
              <w:t>:</w:t>
            </w:r>
            <w:r w:rsidRPr="00323E1E">
              <w:rPr>
                <w:rFonts w:ascii="Traditional Arabic" w:hAnsi="Traditional Arabic" w:cs="Traditional Arabic" w:hint="cs"/>
                <w:sz w:val="40"/>
                <w:szCs w:val="40"/>
                <w:rtl/>
              </w:rPr>
              <w:t xml:space="preserve"> استعمال أجهزة إلكترونية محظورة على متن الطائرة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304</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t xml:space="preserve">المطلب الأول: </w:t>
            </w:r>
            <w:r w:rsidRPr="00323E1E">
              <w:rPr>
                <w:rFonts w:ascii="Traditional Arabic" w:hAnsi="Traditional Arabic" w:cs="Traditional Arabic" w:hint="cs"/>
                <w:sz w:val="32"/>
                <w:szCs w:val="32"/>
                <w:rtl/>
              </w:rPr>
              <w:t>الركن الشرعي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305</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hint="cs"/>
                <w:sz w:val="32"/>
                <w:szCs w:val="32"/>
                <w:rtl/>
              </w:rPr>
              <w:t xml:space="preserve">                  الفرع الأول: الركن الشرعي في النظام</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305</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 الفرع </w:t>
            </w:r>
            <w:r w:rsidRPr="00323E1E">
              <w:rPr>
                <w:rFonts w:ascii="Traditional Arabic" w:hAnsi="Traditional Arabic" w:cs="Traditional Arabic" w:hint="cs"/>
                <w:sz w:val="32"/>
                <w:szCs w:val="32"/>
                <w:rtl/>
              </w:rPr>
              <w:t>الثاني</w:t>
            </w:r>
            <w:r w:rsidRPr="00323E1E">
              <w:rPr>
                <w:rFonts w:ascii="Traditional Arabic" w:hAnsi="Traditional Arabic" w:cs="Traditional Arabic"/>
                <w:sz w:val="32"/>
                <w:szCs w:val="32"/>
                <w:rtl/>
              </w:rPr>
              <w:t xml:space="preserve">: الركن الشرعي في </w:t>
            </w:r>
            <w:r w:rsidRPr="00323E1E">
              <w:rPr>
                <w:rFonts w:ascii="Traditional Arabic" w:hAnsi="Traditional Arabic" w:cs="Traditional Arabic" w:hint="cs"/>
                <w:sz w:val="32"/>
                <w:szCs w:val="32"/>
                <w:rtl/>
              </w:rPr>
              <w:t>الفقه</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306</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الثاني: </w:t>
            </w:r>
            <w:r w:rsidRPr="00323E1E">
              <w:rPr>
                <w:rFonts w:ascii="Traditional Arabic" w:hAnsi="Traditional Arabic" w:cs="Traditional Arabic" w:hint="cs"/>
                <w:sz w:val="32"/>
                <w:szCs w:val="32"/>
                <w:rtl/>
              </w:rPr>
              <w:t>الركن المادي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308</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  المطلب </w:t>
            </w:r>
            <w:r w:rsidRPr="00323E1E">
              <w:rPr>
                <w:rFonts w:ascii="Traditional Arabic" w:hAnsi="Traditional Arabic" w:cs="Traditional Arabic" w:hint="cs"/>
                <w:sz w:val="32"/>
                <w:szCs w:val="32"/>
                <w:rtl/>
              </w:rPr>
              <w:t>الثالث</w:t>
            </w:r>
            <w:r w:rsidRPr="00323E1E">
              <w:rPr>
                <w:rFonts w:ascii="Traditional Arabic" w:hAnsi="Traditional Arabic" w:cs="Traditional Arabic"/>
                <w:sz w:val="32"/>
                <w:szCs w:val="32"/>
                <w:rtl/>
              </w:rPr>
              <w:t xml:space="preserve">: الركن </w:t>
            </w:r>
            <w:r w:rsidRPr="00323E1E">
              <w:rPr>
                <w:rFonts w:ascii="Traditional Arabic" w:hAnsi="Traditional Arabic" w:cs="Traditional Arabic" w:hint="cs"/>
                <w:sz w:val="32"/>
                <w:szCs w:val="32"/>
                <w:rtl/>
              </w:rPr>
              <w:t>المعنوي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308</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t xml:space="preserve">المبحث </w:t>
            </w:r>
            <w:r w:rsidRPr="00323E1E">
              <w:rPr>
                <w:rFonts w:ascii="Traditional Arabic" w:hAnsi="Traditional Arabic" w:cs="Traditional Arabic" w:hint="cs"/>
                <w:sz w:val="40"/>
                <w:szCs w:val="40"/>
                <w:rtl/>
              </w:rPr>
              <w:t>الرابع</w:t>
            </w:r>
            <w:r w:rsidRPr="00323E1E">
              <w:rPr>
                <w:rFonts w:ascii="Traditional Arabic" w:hAnsi="Traditional Arabic" w:cs="Traditional Arabic"/>
                <w:sz w:val="40"/>
                <w:szCs w:val="40"/>
                <w:rtl/>
              </w:rPr>
              <w:t>:</w:t>
            </w:r>
            <w:r w:rsidRPr="00323E1E">
              <w:rPr>
                <w:rFonts w:ascii="Traditional Arabic" w:hAnsi="Traditional Arabic" w:cs="Traditional Arabic" w:hint="cs"/>
                <w:sz w:val="40"/>
                <w:szCs w:val="40"/>
                <w:rtl/>
              </w:rPr>
              <w:t xml:space="preserve"> رفض الجلوس في المقعد المخصص للراكب</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310</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t xml:space="preserve">المطلب الأول: </w:t>
            </w:r>
            <w:r w:rsidRPr="00323E1E">
              <w:rPr>
                <w:rFonts w:ascii="Traditional Arabic" w:hAnsi="Traditional Arabic" w:cs="Traditional Arabic" w:hint="cs"/>
                <w:sz w:val="32"/>
                <w:szCs w:val="32"/>
                <w:rtl/>
              </w:rPr>
              <w:t>الركن الشرعي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311</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hint="cs"/>
                <w:sz w:val="32"/>
                <w:szCs w:val="32"/>
                <w:rtl/>
              </w:rPr>
              <w:t xml:space="preserve">                  الفرع الأول: الركن الشرعي في النظام</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311</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lastRenderedPageBreak/>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 الفرع </w:t>
            </w:r>
            <w:r w:rsidRPr="00323E1E">
              <w:rPr>
                <w:rFonts w:ascii="Traditional Arabic" w:hAnsi="Traditional Arabic" w:cs="Traditional Arabic" w:hint="cs"/>
                <w:sz w:val="32"/>
                <w:szCs w:val="32"/>
                <w:rtl/>
              </w:rPr>
              <w:t>الثاني</w:t>
            </w:r>
            <w:r w:rsidRPr="00323E1E">
              <w:rPr>
                <w:rFonts w:ascii="Traditional Arabic" w:hAnsi="Traditional Arabic" w:cs="Traditional Arabic"/>
                <w:sz w:val="32"/>
                <w:szCs w:val="32"/>
                <w:rtl/>
              </w:rPr>
              <w:t xml:space="preserve">: الركن الشرعي في </w:t>
            </w:r>
            <w:r w:rsidRPr="00323E1E">
              <w:rPr>
                <w:rFonts w:ascii="Traditional Arabic" w:hAnsi="Traditional Arabic" w:cs="Traditional Arabic" w:hint="cs"/>
                <w:sz w:val="32"/>
                <w:szCs w:val="32"/>
                <w:rtl/>
              </w:rPr>
              <w:t>الفقه</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311</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الثاني: </w:t>
            </w:r>
            <w:r w:rsidRPr="00323E1E">
              <w:rPr>
                <w:rFonts w:ascii="Traditional Arabic" w:hAnsi="Traditional Arabic" w:cs="Traditional Arabic" w:hint="cs"/>
                <w:sz w:val="32"/>
                <w:szCs w:val="32"/>
                <w:rtl/>
              </w:rPr>
              <w:t>الركن المادي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312</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  المطلب </w:t>
            </w:r>
            <w:r w:rsidRPr="00323E1E">
              <w:rPr>
                <w:rFonts w:ascii="Traditional Arabic" w:hAnsi="Traditional Arabic" w:cs="Traditional Arabic" w:hint="cs"/>
                <w:sz w:val="32"/>
                <w:szCs w:val="32"/>
                <w:rtl/>
              </w:rPr>
              <w:t>الثالث</w:t>
            </w:r>
            <w:r w:rsidRPr="00323E1E">
              <w:rPr>
                <w:rFonts w:ascii="Traditional Arabic" w:hAnsi="Traditional Arabic" w:cs="Traditional Arabic"/>
                <w:sz w:val="32"/>
                <w:szCs w:val="32"/>
                <w:rtl/>
              </w:rPr>
              <w:t xml:space="preserve">: الركن </w:t>
            </w:r>
            <w:r w:rsidRPr="00323E1E">
              <w:rPr>
                <w:rFonts w:ascii="Traditional Arabic" w:hAnsi="Traditional Arabic" w:cs="Traditional Arabic" w:hint="cs"/>
                <w:sz w:val="32"/>
                <w:szCs w:val="32"/>
                <w:rtl/>
              </w:rPr>
              <w:t>المعنوي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313</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t xml:space="preserve">المبحث </w:t>
            </w:r>
            <w:r w:rsidRPr="00323E1E">
              <w:rPr>
                <w:rFonts w:ascii="Traditional Arabic" w:hAnsi="Traditional Arabic" w:cs="Traditional Arabic" w:hint="cs"/>
                <w:sz w:val="40"/>
                <w:szCs w:val="40"/>
                <w:rtl/>
              </w:rPr>
              <w:t>الخامس</w:t>
            </w:r>
            <w:r w:rsidRPr="00323E1E">
              <w:rPr>
                <w:rFonts w:ascii="Traditional Arabic" w:hAnsi="Traditional Arabic" w:cs="Traditional Arabic"/>
                <w:sz w:val="40"/>
                <w:szCs w:val="40"/>
                <w:rtl/>
              </w:rPr>
              <w:t>:</w:t>
            </w:r>
            <w:r w:rsidRPr="00323E1E">
              <w:rPr>
                <w:rFonts w:ascii="Traditional Arabic" w:hAnsi="Traditional Arabic" w:cs="Traditional Arabic" w:hint="cs"/>
                <w:sz w:val="40"/>
                <w:szCs w:val="40"/>
                <w:rtl/>
              </w:rPr>
              <w:t xml:space="preserve"> رفض ربط حزام الأمان</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314</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ab/>
              <w:t xml:space="preserve">المطلب الأول: </w:t>
            </w:r>
            <w:r w:rsidRPr="00323E1E">
              <w:rPr>
                <w:rFonts w:ascii="Traditional Arabic" w:hAnsi="Traditional Arabic" w:cs="Traditional Arabic" w:hint="cs"/>
                <w:sz w:val="32"/>
                <w:szCs w:val="32"/>
                <w:rtl/>
              </w:rPr>
              <w:t>الركن الشرعي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315</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hint="cs"/>
                <w:sz w:val="32"/>
                <w:szCs w:val="32"/>
                <w:rtl/>
              </w:rPr>
              <w:t xml:space="preserve">                  الفرع الأول: الركن الشرعي في النظام</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315</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 الفرع </w:t>
            </w:r>
            <w:r w:rsidRPr="00323E1E">
              <w:rPr>
                <w:rFonts w:ascii="Traditional Arabic" w:hAnsi="Traditional Arabic" w:cs="Traditional Arabic" w:hint="cs"/>
                <w:sz w:val="32"/>
                <w:szCs w:val="32"/>
                <w:rtl/>
              </w:rPr>
              <w:t>الثاني</w:t>
            </w:r>
            <w:r w:rsidRPr="00323E1E">
              <w:rPr>
                <w:rFonts w:ascii="Traditional Arabic" w:hAnsi="Traditional Arabic" w:cs="Traditional Arabic"/>
                <w:sz w:val="32"/>
                <w:szCs w:val="32"/>
                <w:rtl/>
              </w:rPr>
              <w:t xml:space="preserve">: الركن الشرعي في </w:t>
            </w:r>
            <w:r w:rsidRPr="00323E1E">
              <w:rPr>
                <w:rFonts w:ascii="Traditional Arabic" w:hAnsi="Traditional Arabic" w:cs="Traditional Arabic" w:hint="cs"/>
                <w:sz w:val="32"/>
                <w:szCs w:val="32"/>
                <w:rtl/>
              </w:rPr>
              <w:t>الفقه</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316</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الثاني: </w:t>
            </w:r>
            <w:r w:rsidRPr="00323E1E">
              <w:rPr>
                <w:rFonts w:ascii="Traditional Arabic" w:hAnsi="Traditional Arabic" w:cs="Traditional Arabic" w:hint="cs"/>
                <w:sz w:val="32"/>
                <w:szCs w:val="32"/>
                <w:rtl/>
              </w:rPr>
              <w:t>الركن المادي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317</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  المطلب </w:t>
            </w:r>
            <w:r w:rsidRPr="00323E1E">
              <w:rPr>
                <w:rFonts w:ascii="Traditional Arabic" w:hAnsi="Traditional Arabic" w:cs="Traditional Arabic" w:hint="cs"/>
                <w:sz w:val="32"/>
                <w:szCs w:val="32"/>
                <w:rtl/>
              </w:rPr>
              <w:t>الثالث</w:t>
            </w:r>
            <w:r w:rsidRPr="00323E1E">
              <w:rPr>
                <w:rFonts w:ascii="Traditional Arabic" w:hAnsi="Traditional Arabic" w:cs="Traditional Arabic"/>
                <w:sz w:val="32"/>
                <w:szCs w:val="32"/>
                <w:rtl/>
              </w:rPr>
              <w:t xml:space="preserve">: الركن </w:t>
            </w:r>
            <w:r w:rsidRPr="00323E1E">
              <w:rPr>
                <w:rFonts w:ascii="Traditional Arabic" w:hAnsi="Traditional Arabic" w:cs="Traditional Arabic" w:hint="cs"/>
                <w:sz w:val="32"/>
                <w:szCs w:val="32"/>
                <w:rtl/>
              </w:rPr>
              <w:t>المعنوي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317</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t xml:space="preserve">المبحث </w:t>
            </w:r>
            <w:r w:rsidRPr="00323E1E">
              <w:rPr>
                <w:rFonts w:ascii="Traditional Arabic" w:hAnsi="Traditional Arabic" w:cs="Traditional Arabic" w:hint="cs"/>
                <w:sz w:val="40"/>
                <w:szCs w:val="40"/>
                <w:rtl/>
              </w:rPr>
              <w:t>السادس</w:t>
            </w:r>
            <w:r w:rsidRPr="00323E1E">
              <w:rPr>
                <w:rFonts w:ascii="Traditional Arabic" w:hAnsi="Traditional Arabic" w:cs="Traditional Arabic"/>
                <w:sz w:val="40"/>
                <w:szCs w:val="40"/>
                <w:rtl/>
              </w:rPr>
              <w:t xml:space="preserve">: </w:t>
            </w:r>
            <w:r w:rsidRPr="00323E1E">
              <w:rPr>
                <w:rFonts w:ascii="Traditional Arabic" w:hAnsi="Traditional Arabic" w:cs="Traditional Arabic" w:hint="cs"/>
                <w:sz w:val="40"/>
                <w:szCs w:val="40"/>
                <w:rtl/>
              </w:rPr>
              <w:t>المخالفات اليسيرة التي ترتكب على متن الطائرة المدنية في المعاهدات والاتفاقيات الدولية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318</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b/>
                <w:bCs/>
                <w:sz w:val="44"/>
                <w:szCs w:val="44"/>
                <w:rtl/>
              </w:rPr>
            </w:pPr>
            <w:r w:rsidRPr="00323E1E">
              <w:rPr>
                <w:rFonts w:ascii="Traditional Arabic" w:hAnsi="Traditional Arabic" w:cs="Traditional Arabic"/>
                <w:b/>
                <w:bCs/>
                <w:sz w:val="44"/>
                <w:szCs w:val="44"/>
                <w:rtl/>
              </w:rPr>
              <w:t xml:space="preserve">الباب الثاني: مراحل الدعوى الجزائية </w:t>
            </w:r>
            <w:r w:rsidRPr="00323E1E">
              <w:rPr>
                <w:rFonts w:ascii="Traditional Arabic" w:hAnsi="Traditional Arabic" w:cs="Traditional Arabic" w:hint="cs"/>
                <w:b/>
                <w:bCs/>
                <w:sz w:val="44"/>
                <w:szCs w:val="44"/>
                <w:rtl/>
              </w:rPr>
              <w:t>لمخالفة نظام</w:t>
            </w:r>
            <w:r w:rsidRPr="00323E1E">
              <w:rPr>
                <w:rFonts w:ascii="Traditional Arabic" w:hAnsi="Traditional Arabic" w:cs="Traditional Arabic"/>
                <w:b/>
                <w:bCs/>
                <w:sz w:val="44"/>
                <w:szCs w:val="44"/>
                <w:rtl/>
              </w:rPr>
              <w:t xml:space="preserve"> الطيران المدني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319</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b/>
                <w:bCs/>
                <w:sz w:val="44"/>
                <w:szCs w:val="44"/>
                <w:rtl/>
              </w:rPr>
            </w:pPr>
            <w:r w:rsidRPr="00323E1E">
              <w:rPr>
                <w:rFonts w:ascii="Traditional Arabic" w:hAnsi="Traditional Arabic" w:cs="Traditional Arabic"/>
                <w:b/>
                <w:bCs/>
                <w:sz w:val="44"/>
                <w:szCs w:val="44"/>
                <w:rtl/>
              </w:rPr>
              <w:t>الفصل الأول: مرحلة الضبط الجنائي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321</w:t>
            </w:r>
          </w:p>
        </w:tc>
      </w:tr>
      <w:tr w:rsidR="00323E1E" w:rsidRPr="00323E1E" w:rsidTr="00323E1E">
        <w:trPr>
          <w:trHeight w:val="567"/>
        </w:trPr>
        <w:tc>
          <w:tcPr>
            <w:tcW w:w="7138" w:type="dxa"/>
          </w:tcPr>
          <w:p w:rsidR="00323E1E" w:rsidRPr="00323E1E" w:rsidRDefault="00323E1E" w:rsidP="00323E1E">
            <w:pPr>
              <w:spacing w:after="120"/>
              <w:rPr>
                <w:rFonts w:ascii="Traditional Arabic" w:hAnsi="Traditional Arabic" w:cs="Traditional Arabic"/>
                <w:sz w:val="40"/>
                <w:szCs w:val="40"/>
                <w:rtl/>
              </w:rPr>
            </w:pPr>
            <w:r w:rsidRPr="00323E1E">
              <w:rPr>
                <w:rFonts w:ascii="Traditional Arabic" w:hAnsi="Traditional Arabic" w:cs="Traditional Arabic"/>
                <w:sz w:val="40"/>
                <w:szCs w:val="40"/>
                <w:rtl/>
              </w:rPr>
              <w:t xml:space="preserve">المبحث الأول: الاختصاص الدولي لضبط </w:t>
            </w:r>
            <w:r w:rsidRPr="00323E1E">
              <w:rPr>
                <w:rFonts w:ascii="Traditional Arabic" w:hAnsi="Traditional Arabic" w:cs="Traditional Arabic" w:hint="cs"/>
                <w:sz w:val="40"/>
                <w:szCs w:val="40"/>
                <w:rtl/>
              </w:rPr>
              <w:t>مخالفة نظام الطيران المدني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323</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t xml:space="preserve">المبحث </w:t>
            </w:r>
            <w:r w:rsidRPr="00323E1E">
              <w:rPr>
                <w:rFonts w:ascii="Traditional Arabic" w:hAnsi="Traditional Arabic" w:cs="Traditional Arabic" w:hint="cs"/>
                <w:sz w:val="40"/>
                <w:szCs w:val="40"/>
                <w:rtl/>
              </w:rPr>
              <w:t>الثاني</w:t>
            </w:r>
            <w:r w:rsidRPr="00323E1E">
              <w:rPr>
                <w:rFonts w:ascii="Traditional Arabic" w:hAnsi="Traditional Arabic" w:cs="Traditional Arabic"/>
                <w:sz w:val="40"/>
                <w:szCs w:val="40"/>
                <w:rtl/>
              </w:rPr>
              <w:t xml:space="preserve">: اختصاص </w:t>
            </w:r>
            <w:r w:rsidRPr="00323E1E">
              <w:rPr>
                <w:rFonts w:ascii="Traditional Arabic" w:hAnsi="Traditional Arabic" w:cs="Traditional Arabic" w:hint="cs"/>
                <w:sz w:val="40"/>
                <w:szCs w:val="40"/>
                <w:rtl/>
              </w:rPr>
              <w:t>ا</w:t>
            </w:r>
            <w:r w:rsidRPr="00323E1E">
              <w:rPr>
                <w:rFonts w:ascii="Traditional Arabic" w:hAnsi="Traditional Arabic" w:cs="Traditional Arabic"/>
                <w:sz w:val="40"/>
                <w:szCs w:val="40"/>
                <w:rtl/>
              </w:rPr>
              <w:t xml:space="preserve">لضبط </w:t>
            </w:r>
            <w:r w:rsidRPr="00323E1E">
              <w:rPr>
                <w:rFonts w:ascii="Traditional Arabic" w:hAnsi="Traditional Arabic" w:cs="Traditional Arabic" w:hint="cs"/>
                <w:sz w:val="40"/>
                <w:szCs w:val="40"/>
                <w:rtl/>
              </w:rPr>
              <w:t>الجنائي لمخالفة نظام الطيران المدني في النظام السعودي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330</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t xml:space="preserve">المبحث </w:t>
            </w:r>
            <w:r w:rsidRPr="00323E1E">
              <w:rPr>
                <w:rFonts w:ascii="Traditional Arabic" w:hAnsi="Traditional Arabic" w:cs="Traditional Arabic" w:hint="cs"/>
                <w:sz w:val="40"/>
                <w:szCs w:val="40"/>
                <w:rtl/>
              </w:rPr>
              <w:t>الثالث</w:t>
            </w:r>
            <w:r w:rsidRPr="00323E1E">
              <w:rPr>
                <w:rFonts w:ascii="Traditional Arabic" w:hAnsi="Traditional Arabic" w:cs="Traditional Arabic"/>
                <w:sz w:val="40"/>
                <w:szCs w:val="40"/>
                <w:rtl/>
              </w:rPr>
              <w:t xml:space="preserve">: </w:t>
            </w:r>
            <w:r w:rsidRPr="00323E1E">
              <w:rPr>
                <w:rFonts w:ascii="Traditional Arabic" w:hAnsi="Traditional Arabic" w:cs="Traditional Arabic" w:hint="cs"/>
                <w:sz w:val="40"/>
                <w:szCs w:val="40"/>
                <w:rtl/>
              </w:rPr>
              <w:t>السلطات</w:t>
            </w:r>
            <w:r w:rsidRPr="00323E1E">
              <w:rPr>
                <w:rFonts w:ascii="Traditional Arabic" w:hAnsi="Traditional Arabic" w:cs="Traditional Arabic"/>
                <w:sz w:val="40"/>
                <w:szCs w:val="40"/>
                <w:rtl/>
              </w:rPr>
              <w:t xml:space="preserve"> المختصة بالضبط الجنائي</w:t>
            </w:r>
            <w:r w:rsidRPr="00323E1E">
              <w:rPr>
                <w:rFonts w:ascii="Traditional Arabic" w:hAnsi="Traditional Arabic" w:cs="Traditional Arabic" w:hint="cs"/>
                <w:sz w:val="40"/>
                <w:szCs w:val="40"/>
                <w:rtl/>
              </w:rPr>
              <w:t xml:space="preserve"> وإجراءاتها في النظام السعودي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334</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2"/>
                <w:szCs w:val="32"/>
                <w:rtl/>
              </w:rPr>
            </w:pPr>
            <w:r w:rsidRPr="00323E1E">
              <w:rPr>
                <w:rFonts w:ascii="Traditional Arabic" w:hAnsi="Traditional Arabic" w:cs="Traditional Arabic"/>
                <w:sz w:val="40"/>
                <w:szCs w:val="40"/>
                <w:rtl/>
              </w:rPr>
              <w:tab/>
            </w:r>
            <w:r w:rsidRPr="00323E1E">
              <w:rPr>
                <w:rFonts w:ascii="Traditional Arabic" w:hAnsi="Traditional Arabic" w:cs="Traditional Arabic"/>
                <w:sz w:val="32"/>
                <w:szCs w:val="32"/>
                <w:rtl/>
              </w:rPr>
              <w:t xml:space="preserve"> المطلب الأول : ممثل</w:t>
            </w:r>
            <w:r w:rsidRPr="00323E1E">
              <w:rPr>
                <w:rFonts w:ascii="Traditional Arabic" w:hAnsi="Traditional Arabic" w:cs="Traditional Arabic" w:hint="cs"/>
                <w:sz w:val="32"/>
                <w:szCs w:val="32"/>
                <w:rtl/>
              </w:rPr>
              <w:t>و</w:t>
            </w:r>
            <w:r w:rsidRPr="00323E1E">
              <w:rPr>
                <w:rFonts w:ascii="Traditional Arabic" w:hAnsi="Traditional Arabic" w:cs="Traditional Arabic"/>
                <w:sz w:val="32"/>
                <w:szCs w:val="32"/>
                <w:rtl/>
              </w:rPr>
              <w:t xml:space="preserve"> الهيئة العامة للطيران المدني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334</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tab/>
            </w:r>
            <w:r w:rsidRPr="00323E1E">
              <w:rPr>
                <w:rFonts w:ascii="Traditional Arabic" w:hAnsi="Traditional Arabic" w:cs="Traditional Arabic"/>
                <w:sz w:val="32"/>
                <w:szCs w:val="32"/>
                <w:rtl/>
              </w:rPr>
              <w:t xml:space="preserve"> المطلب الثاني : قائد الطائرة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335</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32"/>
                <w:szCs w:val="32"/>
                <w:rtl/>
              </w:rPr>
              <w:t xml:space="preserve">         </w:t>
            </w:r>
            <w:r w:rsidRPr="00323E1E">
              <w:rPr>
                <w:rFonts w:ascii="Traditional Arabic" w:hAnsi="Traditional Arabic" w:cs="Traditional Arabic" w:hint="cs"/>
                <w:sz w:val="32"/>
                <w:szCs w:val="32"/>
                <w:rtl/>
              </w:rPr>
              <w:t xml:space="preserve"> </w:t>
            </w:r>
            <w:r w:rsidRPr="00323E1E">
              <w:rPr>
                <w:rFonts w:ascii="Traditional Arabic" w:hAnsi="Traditional Arabic" w:cs="Traditional Arabic"/>
                <w:sz w:val="32"/>
                <w:szCs w:val="32"/>
                <w:rtl/>
              </w:rPr>
              <w:t xml:space="preserve">المطلب </w:t>
            </w:r>
            <w:r w:rsidRPr="00323E1E">
              <w:rPr>
                <w:rFonts w:ascii="Traditional Arabic" w:hAnsi="Traditional Arabic" w:cs="Traditional Arabic" w:hint="cs"/>
                <w:sz w:val="32"/>
                <w:szCs w:val="32"/>
                <w:rtl/>
              </w:rPr>
              <w:t>الثالث</w:t>
            </w:r>
            <w:r w:rsidRPr="00323E1E">
              <w:rPr>
                <w:rFonts w:ascii="Traditional Arabic" w:hAnsi="Traditional Arabic" w:cs="Traditional Arabic"/>
                <w:sz w:val="32"/>
                <w:szCs w:val="32"/>
                <w:rtl/>
              </w:rPr>
              <w:t xml:space="preserve"> : </w:t>
            </w:r>
            <w:r w:rsidRPr="00323E1E">
              <w:rPr>
                <w:rFonts w:ascii="Traditional Arabic" w:hAnsi="Traditional Arabic" w:cs="Traditional Arabic" w:hint="cs"/>
                <w:sz w:val="32"/>
                <w:szCs w:val="32"/>
                <w:rtl/>
              </w:rPr>
              <w:t>الأجهزة الأمنية الأخرى في المطار</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338</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lastRenderedPageBreak/>
              <w:t xml:space="preserve">المبحث </w:t>
            </w:r>
            <w:r w:rsidRPr="00323E1E">
              <w:rPr>
                <w:rFonts w:ascii="Traditional Arabic" w:hAnsi="Traditional Arabic" w:cs="Traditional Arabic" w:hint="cs"/>
                <w:sz w:val="40"/>
                <w:szCs w:val="40"/>
                <w:rtl/>
              </w:rPr>
              <w:t>الرابع</w:t>
            </w:r>
            <w:r w:rsidRPr="00323E1E">
              <w:rPr>
                <w:rFonts w:ascii="Traditional Arabic" w:hAnsi="Traditional Arabic" w:cs="Traditional Arabic"/>
                <w:sz w:val="40"/>
                <w:szCs w:val="40"/>
                <w:rtl/>
              </w:rPr>
              <w:t xml:space="preserve">: </w:t>
            </w:r>
            <w:r w:rsidRPr="00323E1E">
              <w:rPr>
                <w:rFonts w:ascii="Traditional Arabic" w:hAnsi="Traditional Arabic" w:cs="Traditional Arabic" w:hint="cs"/>
                <w:sz w:val="40"/>
                <w:szCs w:val="40"/>
                <w:rtl/>
              </w:rPr>
              <w:t>موقف الفقه الإسلامي من مرحلة الضبط الجنائي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344</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b/>
                <w:bCs/>
                <w:sz w:val="44"/>
                <w:szCs w:val="44"/>
                <w:rtl/>
              </w:rPr>
              <w:t>الفصل الثاني: مرحلة التحقيق الجنائي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350</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t>المبحث الأول:</w:t>
            </w:r>
            <w:r w:rsidRPr="00323E1E">
              <w:rPr>
                <w:rFonts w:ascii="Traditional Arabic" w:hAnsi="Traditional Arabic" w:cs="Traditional Arabic" w:hint="cs"/>
                <w:sz w:val="40"/>
                <w:szCs w:val="40"/>
                <w:rtl/>
              </w:rPr>
              <w:t xml:space="preserve"> </w:t>
            </w:r>
            <w:r w:rsidRPr="00323E1E">
              <w:rPr>
                <w:rFonts w:ascii="Traditional Arabic" w:hAnsi="Traditional Arabic" w:cs="Traditional Arabic"/>
                <w:sz w:val="40"/>
                <w:szCs w:val="40"/>
                <w:rtl/>
              </w:rPr>
              <w:t>مكتب التحقيق بالهيئة العامة للطيران المدني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350</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t>المبحث الثاني:</w:t>
            </w:r>
            <w:r w:rsidRPr="00323E1E">
              <w:rPr>
                <w:rFonts w:ascii="Traditional Arabic" w:hAnsi="Traditional Arabic" w:cs="Traditional Arabic" w:hint="cs"/>
                <w:sz w:val="40"/>
                <w:szCs w:val="40"/>
                <w:rtl/>
              </w:rPr>
              <w:t xml:space="preserve"> </w:t>
            </w:r>
            <w:r w:rsidRPr="00323E1E">
              <w:rPr>
                <w:rFonts w:ascii="Traditional Arabic" w:hAnsi="Traditional Arabic" w:cs="Traditional Arabic"/>
                <w:sz w:val="40"/>
                <w:szCs w:val="40"/>
                <w:rtl/>
              </w:rPr>
              <w:t xml:space="preserve">هيئة التحقيق </w:t>
            </w:r>
            <w:r w:rsidRPr="00323E1E">
              <w:rPr>
                <w:rFonts w:ascii="Traditional Arabic" w:hAnsi="Traditional Arabic" w:cs="Traditional Arabic" w:hint="cs"/>
                <w:sz w:val="40"/>
                <w:szCs w:val="40"/>
                <w:rtl/>
              </w:rPr>
              <w:t>والادعاء</w:t>
            </w:r>
            <w:r w:rsidRPr="00323E1E">
              <w:rPr>
                <w:rFonts w:ascii="Traditional Arabic" w:hAnsi="Traditional Arabic" w:cs="Traditional Arabic"/>
                <w:sz w:val="40"/>
                <w:szCs w:val="40"/>
                <w:rtl/>
              </w:rPr>
              <w:t xml:space="preserve"> العام</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354</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b/>
                <w:bCs/>
                <w:sz w:val="44"/>
                <w:szCs w:val="44"/>
                <w:rtl/>
              </w:rPr>
            </w:pPr>
            <w:r w:rsidRPr="00323E1E">
              <w:rPr>
                <w:rFonts w:ascii="Traditional Arabic" w:hAnsi="Traditional Arabic" w:cs="Traditional Arabic"/>
                <w:b/>
                <w:bCs/>
                <w:sz w:val="44"/>
                <w:szCs w:val="44"/>
                <w:rtl/>
              </w:rPr>
              <w:t>الفصل الثالث: الحكم في الدعوى الجنائية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362</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t>المبحث الأول:</w:t>
            </w:r>
            <w:r w:rsidRPr="00323E1E">
              <w:rPr>
                <w:rFonts w:ascii="Traditional Arabic" w:hAnsi="Traditional Arabic" w:cs="Traditional Arabic" w:hint="cs"/>
                <w:sz w:val="40"/>
                <w:szCs w:val="40"/>
                <w:rtl/>
              </w:rPr>
              <w:t xml:space="preserve"> </w:t>
            </w:r>
            <w:r w:rsidRPr="00323E1E">
              <w:rPr>
                <w:rFonts w:ascii="Traditional Arabic" w:hAnsi="Traditional Arabic" w:cs="Traditional Arabic"/>
                <w:sz w:val="40"/>
                <w:szCs w:val="40"/>
                <w:rtl/>
              </w:rPr>
              <w:t>لجنة الفصل في مخالفات نظام الطيران المدني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362</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40"/>
                <w:szCs w:val="40"/>
                <w:rtl/>
              </w:rPr>
            </w:pPr>
            <w:r w:rsidRPr="00323E1E">
              <w:rPr>
                <w:rFonts w:ascii="Traditional Arabic" w:hAnsi="Traditional Arabic" w:cs="Traditional Arabic"/>
                <w:sz w:val="40"/>
                <w:szCs w:val="40"/>
                <w:rtl/>
              </w:rPr>
              <w:t>المبحث الثاني: ديوان المظالم</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364</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b/>
                <w:bCs/>
                <w:sz w:val="44"/>
                <w:szCs w:val="44"/>
              </w:rPr>
            </w:pPr>
            <w:r w:rsidRPr="00323E1E">
              <w:rPr>
                <w:rFonts w:ascii="Traditional Arabic" w:hAnsi="Traditional Arabic" w:cs="Traditional Arabic"/>
                <w:b/>
                <w:bCs/>
                <w:sz w:val="44"/>
                <w:szCs w:val="44"/>
                <w:rtl/>
              </w:rPr>
              <w:t xml:space="preserve">الباب الثالث: عقوبة </w:t>
            </w:r>
            <w:r w:rsidRPr="00323E1E">
              <w:rPr>
                <w:rFonts w:ascii="Traditional Arabic" w:hAnsi="Traditional Arabic" w:cs="Traditional Arabic" w:hint="cs"/>
                <w:b/>
                <w:bCs/>
                <w:sz w:val="44"/>
                <w:szCs w:val="44"/>
                <w:rtl/>
              </w:rPr>
              <w:t>مخالفة نظام</w:t>
            </w:r>
            <w:r w:rsidRPr="00323E1E">
              <w:rPr>
                <w:rFonts w:ascii="Traditional Arabic" w:hAnsi="Traditional Arabic" w:cs="Traditional Arabic"/>
                <w:b/>
                <w:bCs/>
                <w:sz w:val="44"/>
                <w:szCs w:val="44"/>
                <w:rtl/>
              </w:rPr>
              <w:t xml:space="preserve"> الطيران المدني وتطبيقات</w:t>
            </w:r>
            <w:r w:rsidRPr="00323E1E">
              <w:rPr>
                <w:rFonts w:ascii="Traditional Arabic" w:hAnsi="Traditional Arabic" w:cs="Traditional Arabic" w:hint="cs"/>
                <w:b/>
                <w:bCs/>
                <w:sz w:val="44"/>
                <w:szCs w:val="44"/>
                <w:rtl/>
              </w:rPr>
              <w:t>ها</w:t>
            </w:r>
            <w:r w:rsidRPr="00323E1E">
              <w:rPr>
                <w:rFonts w:ascii="Traditional Arabic" w:hAnsi="Traditional Arabic" w:cs="Traditional Arabic"/>
                <w:b/>
                <w:bCs/>
                <w:sz w:val="44"/>
                <w:szCs w:val="44"/>
                <w:rtl/>
              </w:rPr>
              <w:t xml:space="preserve"> القضائية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377</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b/>
                <w:bCs/>
                <w:sz w:val="44"/>
                <w:szCs w:val="44"/>
                <w:rtl/>
              </w:rPr>
            </w:pPr>
            <w:r w:rsidRPr="00323E1E">
              <w:rPr>
                <w:rFonts w:ascii="Traditional Arabic" w:hAnsi="Traditional Arabic" w:cs="Traditional Arabic"/>
                <w:b/>
                <w:bCs/>
                <w:sz w:val="44"/>
                <w:szCs w:val="44"/>
                <w:rtl/>
              </w:rPr>
              <w:t xml:space="preserve">الفصل الأول: عقوبة </w:t>
            </w:r>
            <w:r w:rsidRPr="00323E1E">
              <w:rPr>
                <w:rFonts w:ascii="Traditional Arabic" w:hAnsi="Traditional Arabic" w:cs="Traditional Arabic" w:hint="cs"/>
                <w:b/>
                <w:bCs/>
                <w:sz w:val="44"/>
                <w:szCs w:val="44"/>
                <w:rtl/>
              </w:rPr>
              <w:t>مخالفة نظام</w:t>
            </w:r>
            <w:r w:rsidRPr="00323E1E">
              <w:rPr>
                <w:rFonts w:ascii="Traditional Arabic" w:hAnsi="Traditional Arabic" w:cs="Traditional Arabic"/>
                <w:b/>
                <w:bCs/>
                <w:sz w:val="44"/>
                <w:szCs w:val="44"/>
                <w:rtl/>
              </w:rPr>
              <w:t xml:space="preserve"> الطيران المدني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378</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b/>
                <w:bCs/>
                <w:sz w:val="44"/>
                <w:szCs w:val="44"/>
                <w:rtl/>
              </w:rPr>
            </w:pPr>
            <w:r w:rsidRPr="00323E1E">
              <w:rPr>
                <w:rFonts w:ascii="Traditional Arabic" w:hAnsi="Traditional Arabic" w:cs="Traditional Arabic" w:hint="cs"/>
                <w:b/>
                <w:bCs/>
                <w:sz w:val="44"/>
                <w:szCs w:val="44"/>
                <w:rtl/>
              </w:rPr>
              <w:t>مقدمة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378</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 xml:space="preserve">المبحث الأول: </w:t>
            </w:r>
            <w:r w:rsidRPr="00323E1E">
              <w:rPr>
                <w:rFonts w:ascii="Traditional Arabic" w:hAnsi="Traditional Arabic" w:cs="Traditional Arabic" w:hint="cs"/>
                <w:sz w:val="36"/>
                <w:szCs w:val="36"/>
                <w:rtl/>
              </w:rPr>
              <w:t>عقوبة مخالفة نظام</w:t>
            </w:r>
            <w:r w:rsidRPr="00323E1E">
              <w:rPr>
                <w:rFonts w:ascii="Traditional Arabic" w:hAnsi="Traditional Arabic" w:cs="Traditional Arabic"/>
                <w:sz w:val="36"/>
                <w:szCs w:val="36"/>
                <w:rtl/>
              </w:rPr>
              <w:t xml:space="preserve"> الطيران المدني المرتكبة على أرض المطارات</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382</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        المطلب</w:t>
            </w:r>
            <w:r w:rsidRPr="00323E1E">
              <w:rPr>
                <w:rFonts w:ascii="Traditional Arabic" w:hAnsi="Traditional Arabic" w:cs="Traditional Arabic"/>
                <w:sz w:val="36"/>
                <w:szCs w:val="36"/>
                <w:rtl/>
              </w:rPr>
              <w:t xml:space="preserve"> الأول: </w:t>
            </w:r>
            <w:r w:rsidRPr="00323E1E">
              <w:rPr>
                <w:rFonts w:ascii="Traditional Arabic" w:hAnsi="Traditional Arabic" w:cs="Traditional Arabic" w:hint="cs"/>
                <w:sz w:val="36"/>
                <w:szCs w:val="36"/>
                <w:rtl/>
              </w:rPr>
              <w:t>عقوبة تدمير عناصر النقل الجوي في المطار أو التهديد</w:t>
            </w:r>
          </w:p>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        بذلك</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383</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40"/>
                <w:szCs w:val="40"/>
                <w:rtl/>
              </w:rPr>
              <w:tab/>
            </w:r>
            <w:r w:rsidRPr="00323E1E">
              <w:rPr>
                <w:rFonts w:ascii="Traditional Arabic" w:hAnsi="Traditional Arabic" w:cs="Traditional Arabic" w:hint="cs"/>
                <w:sz w:val="36"/>
                <w:szCs w:val="36"/>
                <w:rtl/>
              </w:rPr>
              <w:t>المطلب</w:t>
            </w:r>
            <w:r w:rsidRPr="00323E1E">
              <w:rPr>
                <w:rFonts w:ascii="Traditional Arabic" w:hAnsi="Traditional Arabic" w:cs="Traditional Arabic"/>
                <w:sz w:val="36"/>
                <w:szCs w:val="36"/>
                <w:rtl/>
              </w:rPr>
              <w:t xml:space="preserve"> الثاني: </w:t>
            </w:r>
            <w:r w:rsidRPr="00323E1E">
              <w:rPr>
                <w:rFonts w:ascii="Traditional Arabic" w:hAnsi="Traditional Arabic" w:cs="Traditional Arabic" w:hint="cs"/>
                <w:sz w:val="36"/>
                <w:szCs w:val="36"/>
                <w:rtl/>
              </w:rPr>
              <w:t>عقوبة الاستيلاء على معدات الملاحة الجوية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384</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        المطلب</w:t>
            </w:r>
            <w:r w:rsidRPr="00323E1E">
              <w:rPr>
                <w:rFonts w:ascii="Traditional Arabic" w:hAnsi="Traditional Arabic" w:cs="Traditional Arabic"/>
                <w:sz w:val="36"/>
                <w:szCs w:val="36"/>
                <w:rtl/>
              </w:rPr>
              <w:t xml:space="preserve"> الثالث: </w:t>
            </w:r>
            <w:r w:rsidRPr="00323E1E">
              <w:rPr>
                <w:rFonts w:ascii="Traditional Arabic" w:hAnsi="Traditional Arabic" w:cs="Traditional Arabic" w:hint="cs"/>
                <w:sz w:val="36"/>
                <w:szCs w:val="36"/>
                <w:rtl/>
              </w:rPr>
              <w:t>عقوبة تقديم البلاغ الكاذب</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385</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 xml:space="preserve">المبحث الثاني: </w:t>
            </w:r>
            <w:r w:rsidRPr="00323E1E">
              <w:rPr>
                <w:rFonts w:ascii="Traditional Arabic" w:hAnsi="Traditional Arabic" w:cs="Traditional Arabic" w:hint="cs"/>
                <w:sz w:val="36"/>
                <w:szCs w:val="36"/>
                <w:rtl/>
              </w:rPr>
              <w:t>عقوبة مخالفة نظام</w:t>
            </w:r>
            <w:r w:rsidRPr="00323E1E">
              <w:rPr>
                <w:rFonts w:ascii="Traditional Arabic" w:hAnsi="Traditional Arabic" w:cs="Traditional Arabic"/>
                <w:sz w:val="36"/>
                <w:szCs w:val="36"/>
                <w:rtl/>
              </w:rPr>
              <w:t xml:space="preserve"> الطيران المدني المرتكبة على متن الطائرات</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387</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        المطلب</w:t>
            </w:r>
            <w:r w:rsidRPr="00323E1E">
              <w:rPr>
                <w:rFonts w:ascii="Traditional Arabic" w:hAnsi="Traditional Arabic" w:cs="Traditional Arabic"/>
                <w:sz w:val="36"/>
                <w:szCs w:val="36"/>
                <w:rtl/>
              </w:rPr>
              <w:t xml:space="preserve"> الأول: </w:t>
            </w:r>
            <w:r w:rsidRPr="00323E1E">
              <w:rPr>
                <w:rFonts w:ascii="Traditional Arabic" w:hAnsi="Traditional Arabic" w:cs="Traditional Arabic" w:hint="cs"/>
                <w:sz w:val="36"/>
                <w:szCs w:val="36"/>
                <w:rtl/>
              </w:rPr>
              <w:t>عقوبة الاعتداء ضد شخص على متن الطائرة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388</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ab/>
            </w:r>
            <w:r w:rsidRPr="00323E1E">
              <w:rPr>
                <w:rFonts w:ascii="Traditional Arabic" w:hAnsi="Traditional Arabic" w:cs="Traditional Arabic" w:hint="cs"/>
                <w:sz w:val="36"/>
                <w:szCs w:val="36"/>
                <w:rtl/>
              </w:rPr>
              <w:t>المطلب</w:t>
            </w:r>
            <w:r w:rsidRPr="00323E1E">
              <w:rPr>
                <w:rFonts w:ascii="Traditional Arabic" w:hAnsi="Traditional Arabic" w:cs="Traditional Arabic"/>
                <w:sz w:val="36"/>
                <w:szCs w:val="36"/>
                <w:rtl/>
              </w:rPr>
              <w:t xml:space="preserve"> الثاني: </w:t>
            </w:r>
            <w:r w:rsidRPr="00323E1E">
              <w:rPr>
                <w:rFonts w:ascii="Traditional Arabic" w:hAnsi="Traditional Arabic" w:cs="Traditional Arabic" w:hint="cs"/>
                <w:sz w:val="36"/>
                <w:szCs w:val="36"/>
                <w:rtl/>
              </w:rPr>
              <w:t>عقوبة الاعتداء على الممتلكات داخل الطائرة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389</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ab/>
            </w:r>
            <w:r w:rsidRPr="00323E1E">
              <w:rPr>
                <w:rFonts w:ascii="Traditional Arabic" w:hAnsi="Traditional Arabic" w:cs="Traditional Arabic" w:hint="cs"/>
                <w:sz w:val="36"/>
                <w:szCs w:val="36"/>
                <w:rtl/>
              </w:rPr>
              <w:t>المطلب</w:t>
            </w:r>
            <w:r w:rsidRPr="00323E1E">
              <w:rPr>
                <w:rFonts w:ascii="Traditional Arabic" w:hAnsi="Traditional Arabic" w:cs="Traditional Arabic"/>
                <w:sz w:val="36"/>
                <w:szCs w:val="36"/>
                <w:rtl/>
              </w:rPr>
              <w:t xml:space="preserve"> الثالث: </w:t>
            </w:r>
            <w:r w:rsidRPr="00323E1E">
              <w:rPr>
                <w:rFonts w:ascii="Traditional Arabic" w:hAnsi="Traditional Arabic" w:cs="Traditional Arabic" w:hint="cs"/>
                <w:sz w:val="36"/>
                <w:szCs w:val="36"/>
                <w:rtl/>
              </w:rPr>
              <w:t>عقوبة الثمالة بتأثير تناول المواد الكحولية أو المخدرة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390</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ab/>
            </w:r>
            <w:r w:rsidRPr="00323E1E">
              <w:rPr>
                <w:rFonts w:ascii="Traditional Arabic" w:hAnsi="Traditional Arabic" w:cs="Traditional Arabic" w:hint="cs"/>
                <w:sz w:val="36"/>
                <w:szCs w:val="36"/>
                <w:rtl/>
              </w:rPr>
              <w:t>المطلب</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 xml:space="preserve">الرابع: عقوبة تدمير الطائرة وهي في حالة طيران أو التهديد   </w:t>
            </w:r>
          </w:p>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        بذلك</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392</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lastRenderedPageBreak/>
              <w:tab/>
            </w:r>
            <w:r w:rsidRPr="00323E1E">
              <w:rPr>
                <w:rFonts w:ascii="Traditional Arabic" w:hAnsi="Traditional Arabic" w:cs="Traditional Arabic" w:hint="cs"/>
                <w:sz w:val="36"/>
                <w:szCs w:val="36"/>
                <w:rtl/>
              </w:rPr>
              <w:t>المطلب</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 xml:space="preserve">الخامس: عقوبة الاستيلاء على الطائرة أو السيطرة على   </w:t>
            </w:r>
          </w:p>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        قيادتها والتهديد بذلك</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393</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        المطلب</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السادس: عقوبة رفض تنفيذ الأوامر الصادرة عن قيادة الطائرة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393</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        المطلب</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السابع: عقوبة سرقة الممتلكات الموجودة على متن الطائرة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394</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 xml:space="preserve">المبحث الثالث: </w:t>
            </w:r>
            <w:r w:rsidRPr="00323E1E">
              <w:rPr>
                <w:rFonts w:ascii="Traditional Arabic" w:hAnsi="Traditional Arabic" w:cs="Traditional Arabic" w:hint="cs"/>
                <w:sz w:val="36"/>
                <w:szCs w:val="36"/>
                <w:rtl/>
              </w:rPr>
              <w:t>عقوبة مخالفة نظام</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 xml:space="preserve">الطيران </w:t>
            </w:r>
            <w:r w:rsidRPr="00323E1E">
              <w:rPr>
                <w:rFonts w:ascii="Traditional Arabic" w:hAnsi="Traditional Arabic" w:cs="Traditional Arabic"/>
                <w:sz w:val="36"/>
                <w:szCs w:val="36"/>
                <w:rtl/>
              </w:rPr>
              <w:t>المتعلقة بتشغيل وممارسة أنشطة الطيران المدني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396</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        المطلب</w:t>
            </w:r>
            <w:r w:rsidRPr="00323E1E">
              <w:rPr>
                <w:rFonts w:ascii="Traditional Arabic" w:hAnsi="Traditional Arabic" w:cs="Traditional Arabic"/>
                <w:sz w:val="36"/>
                <w:szCs w:val="36"/>
                <w:rtl/>
              </w:rPr>
              <w:t xml:space="preserve"> الأول: </w:t>
            </w:r>
            <w:r w:rsidRPr="00323E1E">
              <w:rPr>
                <w:rFonts w:ascii="Traditional Arabic" w:hAnsi="Traditional Arabic" w:cs="Traditional Arabic" w:hint="cs"/>
                <w:sz w:val="36"/>
                <w:szCs w:val="36"/>
                <w:rtl/>
              </w:rPr>
              <w:t xml:space="preserve">عقوبة قيادة أو تشغيل طائرة لا تحمل علامات  </w:t>
            </w:r>
          </w:p>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        الجنسية والتسجيل</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397</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        المطلب</w:t>
            </w:r>
            <w:r w:rsidRPr="00323E1E">
              <w:rPr>
                <w:rFonts w:ascii="Traditional Arabic" w:hAnsi="Traditional Arabic" w:cs="Traditional Arabic"/>
                <w:sz w:val="36"/>
                <w:szCs w:val="36"/>
                <w:rtl/>
              </w:rPr>
              <w:t xml:space="preserve"> الثاني: </w:t>
            </w:r>
            <w:r w:rsidRPr="00323E1E">
              <w:rPr>
                <w:rFonts w:ascii="Traditional Arabic" w:hAnsi="Traditional Arabic" w:cs="Traditional Arabic" w:hint="cs"/>
                <w:sz w:val="36"/>
                <w:szCs w:val="36"/>
                <w:rtl/>
              </w:rPr>
              <w:t xml:space="preserve">عقوبة قيادة وتشغيل طائرة دون الحصول على   </w:t>
            </w:r>
          </w:p>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        الشهادات اللازمة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398</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        المطلب</w:t>
            </w:r>
            <w:r w:rsidRPr="00323E1E">
              <w:rPr>
                <w:rFonts w:ascii="Traditional Arabic" w:hAnsi="Traditional Arabic" w:cs="Traditional Arabic"/>
                <w:sz w:val="36"/>
                <w:szCs w:val="36"/>
                <w:rtl/>
              </w:rPr>
              <w:t xml:space="preserve"> الثالث: </w:t>
            </w:r>
            <w:r w:rsidRPr="00323E1E">
              <w:rPr>
                <w:rFonts w:ascii="Traditional Arabic" w:hAnsi="Traditional Arabic" w:cs="Traditional Arabic" w:hint="cs"/>
                <w:sz w:val="36"/>
                <w:szCs w:val="36"/>
                <w:rtl/>
              </w:rPr>
              <w:t xml:space="preserve">عقوبة قيادة الطائرة في المناطق الجوية المحظورة وعدم </w:t>
            </w:r>
          </w:p>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        الإذعان للأوامر الصادرة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400</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        المطلب</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الرابع: عقوبة الدخول في المنطقة المحظورة لتحرك الطائرات</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400</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ab/>
            </w:r>
            <w:r w:rsidRPr="00323E1E">
              <w:rPr>
                <w:rFonts w:ascii="Traditional Arabic" w:hAnsi="Traditional Arabic" w:cs="Traditional Arabic" w:hint="cs"/>
                <w:sz w:val="36"/>
                <w:szCs w:val="36"/>
                <w:rtl/>
              </w:rPr>
              <w:t>المطلب</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الخامس: عقوبة الإقلاع أو الهبوط خارج الأماكن المخصصة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401</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        المطلب</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السادس: عقوبة استخدام الطائرة في النقل المحظور</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401</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        المطلب</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السابع: عقوبة الامتناع عن القيام بعمليات البحث والإنقاذ</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402</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       المطلب</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الثامن</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 xml:space="preserve">عقوبة عدم تدوين البيانات المقررة في وثائق الطائرة أو </w:t>
            </w:r>
          </w:p>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       سجلاتها</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403</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المبحث الرابع: عقوبة المخالفات اليسيرة التي ترتكب على متن الطائرة المدنية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404</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        المطلب</w:t>
            </w:r>
            <w:r w:rsidRPr="00323E1E">
              <w:rPr>
                <w:rFonts w:ascii="Traditional Arabic" w:hAnsi="Traditional Arabic" w:cs="Traditional Arabic"/>
                <w:sz w:val="36"/>
                <w:szCs w:val="36"/>
                <w:rtl/>
              </w:rPr>
              <w:t xml:space="preserve"> الأول:</w:t>
            </w:r>
            <w:r w:rsidRPr="00323E1E">
              <w:rPr>
                <w:rFonts w:ascii="Traditional Arabic" w:hAnsi="Traditional Arabic" w:cs="Traditional Arabic" w:hint="cs"/>
                <w:sz w:val="36"/>
                <w:szCs w:val="36"/>
                <w:rtl/>
              </w:rPr>
              <w:t xml:space="preserve"> عقوبة التدخين على متن الطائرة المدنية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405</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        المطلب</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الثاني</w:t>
            </w:r>
            <w:r w:rsidRPr="00323E1E">
              <w:rPr>
                <w:rFonts w:ascii="Traditional Arabic" w:hAnsi="Traditional Arabic" w:cs="Traditional Arabic"/>
                <w:sz w:val="36"/>
                <w:szCs w:val="36"/>
                <w:rtl/>
              </w:rPr>
              <w:t>:</w:t>
            </w:r>
            <w:r w:rsidRPr="00323E1E">
              <w:rPr>
                <w:rFonts w:ascii="Traditional Arabic" w:hAnsi="Traditional Arabic" w:cs="Traditional Arabic" w:hint="cs"/>
                <w:sz w:val="36"/>
                <w:szCs w:val="36"/>
                <w:rtl/>
              </w:rPr>
              <w:t xml:space="preserve"> عقوبة العبث بأجهزة الكشف الموجودة على متن          </w:t>
            </w:r>
          </w:p>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        الطائرة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406</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        المطلب</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الثالث</w:t>
            </w:r>
            <w:r w:rsidRPr="00323E1E">
              <w:rPr>
                <w:rFonts w:ascii="Traditional Arabic" w:hAnsi="Traditional Arabic" w:cs="Traditional Arabic"/>
                <w:sz w:val="36"/>
                <w:szCs w:val="36"/>
                <w:rtl/>
              </w:rPr>
              <w:t>:</w:t>
            </w:r>
            <w:r w:rsidRPr="00323E1E">
              <w:rPr>
                <w:rFonts w:ascii="Traditional Arabic" w:hAnsi="Traditional Arabic" w:cs="Traditional Arabic" w:hint="cs"/>
                <w:sz w:val="36"/>
                <w:szCs w:val="36"/>
                <w:rtl/>
              </w:rPr>
              <w:t xml:space="preserve"> عقوبة استعمال أجهزة إلكترونية محظورة على متن  </w:t>
            </w:r>
          </w:p>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        الطائرة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406</w:t>
            </w:r>
          </w:p>
        </w:tc>
      </w:tr>
      <w:tr w:rsidR="00323E1E" w:rsidRPr="00323E1E" w:rsidTr="00323E1E">
        <w:trPr>
          <w:trHeight w:val="567"/>
        </w:trPr>
        <w:tc>
          <w:tcPr>
            <w:tcW w:w="7138" w:type="dxa"/>
          </w:tcPr>
          <w:p w:rsidR="00323E1E" w:rsidRPr="00323E1E" w:rsidRDefault="00323E1E" w:rsidP="00323E1E">
            <w:pPr>
              <w:spacing w:after="200"/>
              <w:rPr>
                <w:rFonts w:ascii="Traditional Arabic" w:hAnsi="Traditional Arabic" w:cs="Traditional Arabic"/>
                <w:sz w:val="36"/>
                <w:szCs w:val="36"/>
                <w:rtl/>
              </w:rPr>
            </w:pPr>
            <w:r w:rsidRPr="00323E1E">
              <w:rPr>
                <w:rFonts w:ascii="Traditional Arabic" w:hAnsi="Traditional Arabic" w:cs="Traditional Arabic"/>
                <w:sz w:val="36"/>
                <w:szCs w:val="36"/>
                <w:rtl/>
              </w:rPr>
              <w:lastRenderedPageBreak/>
              <w:tab/>
            </w:r>
            <w:r w:rsidRPr="00323E1E">
              <w:rPr>
                <w:rFonts w:ascii="Traditional Arabic" w:hAnsi="Traditional Arabic" w:cs="Traditional Arabic" w:hint="cs"/>
                <w:sz w:val="36"/>
                <w:szCs w:val="36"/>
                <w:rtl/>
              </w:rPr>
              <w:t>المطلب</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الرابع</w:t>
            </w:r>
            <w:r w:rsidRPr="00323E1E">
              <w:rPr>
                <w:rFonts w:ascii="Traditional Arabic" w:hAnsi="Traditional Arabic" w:cs="Traditional Arabic"/>
                <w:sz w:val="36"/>
                <w:szCs w:val="36"/>
                <w:rtl/>
              </w:rPr>
              <w:t>:</w:t>
            </w:r>
            <w:r w:rsidRPr="00323E1E">
              <w:rPr>
                <w:rFonts w:ascii="Traditional Arabic" w:hAnsi="Traditional Arabic" w:cs="Traditional Arabic" w:hint="cs"/>
                <w:sz w:val="36"/>
                <w:szCs w:val="36"/>
                <w:rtl/>
              </w:rPr>
              <w:t xml:space="preserve"> عقوبة رفض الجلوس في المقعد المخصص للراكب</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407</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        المطلب</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الخامس</w:t>
            </w:r>
            <w:r w:rsidRPr="00323E1E">
              <w:rPr>
                <w:rFonts w:ascii="Traditional Arabic" w:hAnsi="Traditional Arabic" w:cs="Traditional Arabic"/>
                <w:sz w:val="36"/>
                <w:szCs w:val="36"/>
                <w:rtl/>
              </w:rPr>
              <w:t>:</w:t>
            </w:r>
            <w:r w:rsidRPr="00323E1E">
              <w:rPr>
                <w:rFonts w:ascii="Traditional Arabic" w:hAnsi="Traditional Arabic" w:cs="Traditional Arabic" w:hint="cs"/>
                <w:sz w:val="36"/>
                <w:szCs w:val="36"/>
                <w:rtl/>
              </w:rPr>
              <w:t xml:space="preserve"> عقوبة رفض ربط حزام الأمان</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407</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المبحث الخامس: عقوبة مخالفة أحكام نظام الطيران المدني التي لم يرد في مقدارها تحديد</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408</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المبحث السادس: موقف الفقه الإسلامي من عقوبة مخالفة نظام</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الطيران المدني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411</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        المطلب</w:t>
            </w:r>
            <w:r w:rsidRPr="00323E1E">
              <w:rPr>
                <w:rFonts w:ascii="Traditional Arabic" w:hAnsi="Traditional Arabic" w:cs="Traditional Arabic"/>
                <w:sz w:val="36"/>
                <w:szCs w:val="36"/>
                <w:rtl/>
              </w:rPr>
              <w:t xml:space="preserve"> الأول:</w:t>
            </w:r>
            <w:r w:rsidRPr="00323E1E">
              <w:rPr>
                <w:rFonts w:ascii="Traditional Arabic" w:hAnsi="Traditional Arabic" w:cs="Traditional Arabic" w:hint="cs"/>
                <w:sz w:val="36"/>
                <w:szCs w:val="36"/>
                <w:rtl/>
              </w:rPr>
              <w:t xml:space="preserve">  موقف الفقه الإسلامي من عقوبة</w:t>
            </w:r>
            <w:r w:rsidRPr="00323E1E">
              <w:rPr>
                <w:rFonts w:ascii="Traditional Arabic" w:hAnsi="Traditional Arabic" w:cs="Traditional Arabic" w:hint="cs"/>
                <w:b/>
                <w:bCs/>
                <w:sz w:val="36"/>
                <w:szCs w:val="36"/>
                <w:rtl/>
              </w:rPr>
              <w:t xml:space="preserve"> </w:t>
            </w:r>
            <w:r w:rsidRPr="00323E1E">
              <w:rPr>
                <w:rFonts w:ascii="Traditional Arabic" w:hAnsi="Traditional Arabic" w:cs="Traditional Arabic" w:hint="cs"/>
                <w:sz w:val="36"/>
                <w:szCs w:val="36"/>
                <w:rtl/>
              </w:rPr>
              <w:t>الحبس</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413</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        المطلب</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الثاني</w:t>
            </w:r>
            <w:r w:rsidRPr="00323E1E">
              <w:rPr>
                <w:rFonts w:ascii="Traditional Arabic" w:hAnsi="Traditional Arabic" w:cs="Traditional Arabic"/>
                <w:sz w:val="36"/>
                <w:szCs w:val="36"/>
                <w:rtl/>
              </w:rPr>
              <w:t>:</w:t>
            </w:r>
            <w:r w:rsidRPr="00323E1E">
              <w:rPr>
                <w:rFonts w:ascii="Traditional Arabic" w:hAnsi="Traditional Arabic" w:cs="Traditional Arabic" w:hint="cs"/>
                <w:sz w:val="36"/>
                <w:szCs w:val="36"/>
                <w:rtl/>
              </w:rPr>
              <w:t xml:space="preserve">  موقف الفقه الإسلامي من عقوبة</w:t>
            </w:r>
            <w:r w:rsidRPr="00323E1E">
              <w:rPr>
                <w:rFonts w:ascii="Traditional Arabic" w:hAnsi="Traditional Arabic" w:cs="Traditional Arabic" w:hint="cs"/>
                <w:b/>
                <w:bCs/>
                <w:sz w:val="36"/>
                <w:szCs w:val="36"/>
                <w:rtl/>
              </w:rPr>
              <w:t xml:space="preserve"> </w:t>
            </w:r>
            <w:r w:rsidRPr="00323E1E">
              <w:rPr>
                <w:rFonts w:ascii="Traditional Arabic" w:hAnsi="Traditional Arabic" w:cs="Traditional Arabic" w:hint="cs"/>
                <w:sz w:val="36"/>
                <w:szCs w:val="36"/>
                <w:rtl/>
              </w:rPr>
              <w:t xml:space="preserve">الغرامة المالية </w:t>
            </w:r>
          </w:p>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        والمصادرة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418</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        المطلب</w:t>
            </w:r>
            <w:r w:rsidRPr="00323E1E">
              <w:rPr>
                <w:rFonts w:ascii="Traditional Arabic" w:hAnsi="Traditional Arabic" w:cs="Traditional Arabic"/>
                <w:sz w:val="36"/>
                <w:szCs w:val="36"/>
                <w:rtl/>
              </w:rPr>
              <w:t xml:space="preserve"> </w:t>
            </w:r>
            <w:r w:rsidRPr="00323E1E">
              <w:rPr>
                <w:rFonts w:ascii="Traditional Arabic" w:hAnsi="Traditional Arabic" w:cs="Traditional Arabic" w:hint="cs"/>
                <w:sz w:val="36"/>
                <w:szCs w:val="36"/>
                <w:rtl/>
              </w:rPr>
              <w:t>الثالث</w:t>
            </w:r>
            <w:r w:rsidRPr="00323E1E">
              <w:rPr>
                <w:rFonts w:ascii="Traditional Arabic" w:hAnsi="Traditional Arabic" w:cs="Traditional Arabic"/>
                <w:sz w:val="36"/>
                <w:szCs w:val="36"/>
                <w:rtl/>
              </w:rPr>
              <w:t>:</w:t>
            </w:r>
            <w:r w:rsidRPr="00323E1E">
              <w:rPr>
                <w:rFonts w:ascii="Traditional Arabic" w:hAnsi="Traditional Arabic" w:cs="Traditional Arabic" w:hint="cs"/>
                <w:sz w:val="36"/>
                <w:szCs w:val="36"/>
                <w:rtl/>
              </w:rPr>
              <w:t xml:space="preserve"> موقف الفقه الإسلامي من عقوبة</w:t>
            </w:r>
            <w:r w:rsidRPr="00323E1E">
              <w:rPr>
                <w:rFonts w:ascii="Traditional Arabic" w:hAnsi="Traditional Arabic" w:cs="Traditional Arabic" w:hint="cs"/>
                <w:b/>
                <w:bCs/>
                <w:sz w:val="36"/>
                <w:szCs w:val="36"/>
                <w:rtl/>
              </w:rPr>
              <w:t xml:space="preserve"> </w:t>
            </w:r>
            <w:r w:rsidRPr="00323E1E">
              <w:rPr>
                <w:rFonts w:ascii="Traditional Arabic" w:hAnsi="Traditional Arabic" w:cs="Traditional Arabic" w:hint="cs"/>
                <w:sz w:val="36"/>
                <w:szCs w:val="36"/>
                <w:rtl/>
              </w:rPr>
              <w:t xml:space="preserve">إلغاء التراخيص أو   </w:t>
            </w:r>
          </w:p>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 xml:space="preserve">        التصاريح أو الأنشطة بشكل مؤقت أو دائم أو تعليقها</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421</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b/>
                <w:bCs/>
                <w:sz w:val="44"/>
                <w:szCs w:val="44"/>
                <w:rtl/>
              </w:rPr>
            </w:pPr>
            <w:r w:rsidRPr="00323E1E">
              <w:rPr>
                <w:rFonts w:ascii="Traditional Arabic" w:hAnsi="Traditional Arabic" w:cs="Traditional Arabic"/>
                <w:b/>
                <w:bCs/>
                <w:sz w:val="44"/>
                <w:szCs w:val="44"/>
                <w:rtl/>
              </w:rPr>
              <w:t>الفصل الثاني: التطبيقات القضائية لجرائم الطيران المدني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427</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 xml:space="preserve">المبحث الأول: التطبيقات القضائية </w:t>
            </w:r>
            <w:r w:rsidRPr="00323E1E">
              <w:rPr>
                <w:rFonts w:ascii="Traditional Arabic" w:hAnsi="Traditional Arabic" w:cs="Traditional Arabic" w:hint="cs"/>
                <w:sz w:val="36"/>
                <w:szCs w:val="36"/>
                <w:rtl/>
              </w:rPr>
              <w:t>لمخالفة نظام</w:t>
            </w:r>
            <w:r w:rsidRPr="00323E1E">
              <w:rPr>
                <w:rFonts w:ascii="Traditional Arabic" w:hAnsi="Traditional Arabic" w:cs="Traditional Arabic"/>
                <w:sz w:val="36"/>
                <w:szCs w:val="36"/>
                <w:rtl/>
              </w:rPr>
              <w:t xml:space="preserve"> الطيران المدني المرتكبة على أرض المطارات</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428</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 xml:space="preserve">المبحث الثاني: التطبيقات القضائية </w:t>
            </w:r>
            <w:r w:rsidRPr="00323E1E">
              <w:rPr>
                <w:rFonts w:ascii="Traditional Arabic" w:hAnsi="Traditional Arabic" w:cs="Traditional Arabic" w:hint="cs"/>
                <w:sz w:val="36"/>
                <w:szCs w:val="36"/>
                <w:rtl/>
              </w:rPr>
              <w:t>لمخالفة نظام</w:t>
            </w:r>
            <w:r w:rsidRPr="00323E1E">
              <w:rPr>
                <w:rFonts w:ascii="Traditional Arabic" w:hAnsi="Traditional Arabic" w:cs="Traditional Arabic"/>
                <w:sz w:val="36"/>
                <w:szCs w:val="36"/>
                <w:rtl/>
              </w:rPr>
              <w:t xml:space="preserve"> الطيران المدني المرتكبة على متن الطائرات </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431</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 xml:space="preserve">المبحث الثالث: التطبيقات القضائية </w:t>
            </w:r>
            <w:r w:rsidRPr="00323E1E">
              <w:rPr>
                <w:rFonts w:ascii="Traditional Arabic" w:hAnsi="Traditional Arabic" w:cs="Traditional Arabic" w:hint="cs"/>
                <w:sz w:val="36"/>
                <w:szCs w:val="36"/>
                <w:rtl/>
              </w:rPr>
              <w:t>لمخالفة نظام</w:t>
            </w:r>
            <w:r w:rsidRPr="00323E1E">
              <w:rPr>
                <w:rFonts w:ascii="Traditional Arabic" w:hAnsi="Traditional Arabic" w:cs="Traditional Arabic"/>
                <w:sz w:val="36"/>
                <w:szCs w:val="36"/>
                <w:rtl/>
              </w:rPr>
              <w:t xml:space="preserve"> الطيران المدني المتعلقة بتشغيل وممارسة أنشطة الطيران المدني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438</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 xml:space="preserve">المبحث </w:t>
            </w:r>
            <w:r w:rsidRPr="00323E1E">
              <w:rPr>
                <w:rFonts w:ascii="Traditional Arabic" w:hAnsi="Traditional Arabic" w:cs="Traditional Arabic" w:hint="cs"/>
                <w:sz w:val="36"/>
                <w:szCs w:val="36"/>
                <w:rtl/>
              </w:rPr>
              <w:t>الرابع</w:t>
            </w:r>
            <w:r w:rsidRPr="00323E1E">
              <w:rPr>
                <w:rFonts w:ascii="Traditional Arabic" w:hAnsi="Traditional Arabic" w:cs="Traditional Arabic"/>
                <w:sz w:val="36"/>
                <w:szCs w:val="36"/>
                <w:rtl/>
              </w:rPr>
              <w:t xml:space="preserve">: التطبيقات القضائية </w:t>
            </w:r>
            <w:r w:rsidRPr="00323E1E">
              <w:rPr>
                <w:rFonts w:ascii="Traditional Arabic" w:hAnsi="Traditional Arabic" w:cs="Traditional Arabic" w:hint="cs"/>
                <w:sz w:val="36"/>
                <w:szCs w:val="36"/>
                <w:rtl/>
              </w:rPr>
              <w:t>للمخالفات اليسيرة</w:t>
            </w:r>
            <w:r w:rsidRPr="00323E1E">
              <w:rPr>
                <w:rFonts w:ascii="Traditional Arabic" w:hAnsi="Traditional Arabic" w:cs="Traditional Arabic"/>
                <w:sz w:val="36"/>
                <w:szCs w:val="36"/>
                <w:rtl/>
              </w:rPr>
              <w:t xml:space="preserve"> المرتكبة على متن الطائرات</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458</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b/>
                <w:bCs/>
                <w:sz w:val="44"/>
                <w:szCs w:val="44"/>
                <w:rtl/>
              </w:rPr>
            </w:pPr>
            <w:r w:rsidRPr="00323E1E">
              <w:rPr>
                <w:rFonts w:ascii="Traditional Arabic" w:hAnsi="Traditional Arabic" w:cs="Traditional Arabic" w:hint="cs"/>
                <w:b/>
                <w:bCs/>
                <w:sz w:val="44"/>
                <w:szCs w:val="44"/>
                <w:rtl/>
              </w:rPr>
              <w:t>الخاتمة</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461</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أولاً: أهم النتائج</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462</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ثانياً: التوصيات</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474</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ملحق نظام الطيران المدني</w:t>
            </w:r>
          </w:p>
        </w:tc>
        <w:tc>
          <w:tcPr>
            <w:tcW w:w="1384" w:type="dxa"/>
          </w:tcPr>
          <w:p w:rsidR="00323E1E" w:rsidRPr="00323E1E" w:rsidRDefault="00323E1E" w:rsidP="00323E1E">
            <w:pPr>
              <w:jc w:val="center"/>
              <w:rPr>
                <w:rFonts w:ascii="Traditional Arabic" w:hAnsi="Traditional Arabic" w:cs="Traditional Arabic"/>
                <w:sz w:val="40"/>
                <w:szCs w:val="40"/>
                <w:rtl/>
              </w:rPr>
            </w:pPr>
            <w:r w:rsidRPr="00323E1E">
              <w:rPr>
                <w:rFonts w:ascii="Traditional Arabic" w:hAnsi="Traditional Arabic" w:cs="Traditional Arabic"/>
                <w:sz w:val="40"/>
                <w:szCs w:val="40"/>
                <w:rtl/>
              </w:rPr>
              <w:t>480</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b/>
                <w:bCs/>
                <w:sz w:val="44"/>
                <w:szCs w:val="44"/>
                <w:rtl/>
              </w:rPr>
              <w:lastRenderedPageBreak/>
              <w:t>الــــفــهــــــارس</w:t>
            </w:r>
          </w:p>
        </w:tc>
        <w:tc>
          <w:tcPr>
            <w:tcW w:w="1384" w:type="dxa"/>
          </w:tcPr>
          <w:p w:rsidR="00323E1E" w:rsidRPr="00323E1E" w:rsidRDefault="00497933" w:rsidP="00323E1E">
            <w:pPr>
              <w:jc w:val="center"/>
              <w:rPr>
                <w:rFonts w:ascii="Traditional Arabic" w:hAnsi="Traditional Arabic" w:cs="Traditional Arabic"/>
                <w:sz w:val="40"/>
                <w:szCs w:val="40"/>
                <w:rtl/>
              </w:rPr>
            </w:pPr>
            <w:r>
              <w:rPr>
                <w:rFonts w:ascii="Traditional Arabic" w:hAnsi="Traditional Arabic" w:cs="Traditional Arabic" w:hint="cs"/>
                <w:sz w:val="40"/>
                <w:szCs w:val="40"/>
                <w:rtl/>
              </w:rPr>
              <w:t>547</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ف</w:t>
            </w:r>
            <w:r w:rsidRPr="00323E1E">
              <w:rPr>
                <w:rFonts w:ascii="Traditional Arabic" w:hAnsi="Traditional Arabic" w:cs="Traditional Arabic" w:hint="cs"/>
                <w:sz w:val="36"/>
                <w:szCs w:val="36"/>
                <w:rtl/>
              </w:rPr>
              <w:t>ـ</w:t>
            </w:r>
            <w:r w:rsidRPr="00323E1E">
              <w:rPr>
                <w:rFonts w:ascii="Traditional Arabic" w:hAnsi="Traditional Arabic" w:cs="Traditional Arabic"/>
                <w:sz w:val="36"/>
                <w:szCs w:val="36"/>
                <w:rtl/>
              </w:rPr>
              <w:t>ه</w:t>
            </w:r>
            <w:r w:rsidRPr="00323E1E">
              <w:rPr>
                <w:rFonts w:ascii="Traditional Arabic" w:hAnsi="Traditional Arabic" w:cs="Traditional Arabic" w:hint="cs"/>
                <w:sz w:val="36"/>
                <w:szCs w:val="36"/>
                <w:rtl/>
              </w:rPr>
              <w:t>ـ</w:t>
            </w:r>
            <w:r w:rsidRPr="00323E1E">
              <w:rPr>
                <w:rFonts w:ascii="Traditional Arabic" w:hAnsi="Traditional Arabic" w:cs="Traditional Arabic"/>
                <w:sz w:val="36"/>
                <w:szCs w:val="36"/>
                <w:rtl/>
              </w:rPr>
              <w:t>رس الآيات القرآنية</w:t>
            </w:r>
          </w:p>
        </w:tc>
        <w:tc>
          <w:tcPr>
            <w:tcW w:w="1384" w:type="dxa"/>
          </w:tcPr>
          <w:p w:rsidR="00323E1E" w:rsidRPr="00323E1E" w:rsidRDefault="00497933" w:rsidP="00323E1E">
            <w:pPr>
              <w:jc w:val="center"/>
              <w:rPr>
                <w:rFonts w:ascii="Traditional Arabic" w:hAnsi="Traditional Arabic" w:cs="Traditional Arabic"/>
                <w:sz w:val="40"/>
                <w:szCs w:val="40"/>
                <w:rtl/>
              </w:rPr>
            </w:pPr>
            <w:r>
              <w:rPr>
                <w:rFonts w:ascii="Traditional Arabic" w:hAnsi="Traditional Arabic" w:cs="Traditional Arabic" w:hint="cs"/>
                <w:sz w:val="40"/>
                <w:szCs w:val="40"/>
                <w:rtl/>
              </w:rPr>
              <w:t>548</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ف</w:t>
            </w:r>
            <w:r w:rsidRPr="00323E1E">
              <w:rPr>
                <w:rFonts w:ascii="Traditional Arabic" w:hAnsi="Traditional Arabic" w:cs="Traditional Arabic" w:hint="cs"/>
                <w:sz w:val="36"/>
                <w:szCs w:val="36"/>
                <w:rtl/>
              </w:rPr>
              <w:t>ـ</w:t>
            </w:r>
            <w:r w:rsidRPr="00323E1E">
              <w:rPr>
                <w:rFonts w:ascii="Traditional Arabic" w:hAnsi="Traditional Arabic" w:cs="Traditional Arabic"/>
                <w:sz w:val="36"/>
                <w:szCs w:val="36"/>
                <w:rtl/>
              </w:rPr>
              <w:t>ه</w:t>
            </w:r>
            <w:r w:rsidRPr="00323E1E">
              <w:rPr>
                <w:rFonts w:ascii="Traditional Arabic" w:hAnsi="Traditional Arabic" w:cs="Traditional Arabic" w:hint="cs"/>
                <w:sz w:val="36"/>
                <w:szCs w:val="36"/>
                <w:rtl/>
              </w:rPr>
              <w:t>ـ</w:t>
            </w:r>
            <w:r w:rsidRPr="00323E1E">
              <w:rPr>
                <w:rFonts w:ascii="Traditional Arabic" w:hAnsi="Traditional Arabic" w:cs="Traditional Arabic"/>
                <w:sz w:val="36"/>
                <w:szCs w:val="36"/>
                <w:rtl/>
              </w:rPr>
              <w:t xml:space="preserve">رس الأحاديث </w:t>
            </w:r>
            <w:r w:rsidRPr="00323E1E">
              <w:rPr>
                <w:rFonts w:ascii="Traditional Arabic" w:hAnsi="Traditional Arabic" w:cs="Traditional Arabic" w:hint="cs"/>
                <w:sz w:val="36"/>
                <w:szCs w:val="36"/>
                <w:rtl/>
              </w:rPr>
              <w:t>النبوية</w:t>
            </w:r>
          </w:p>
        </w:tc>
        <w:tc>
          <w:tcPr>
            <w:tcW w:w="1384" w:type="dxa"/>
          </w:tcPr>
          <w:p w:rsidR="00323E1E" w:rsidRPr="00323E1E" w:rsidRDefault="00497933" w:rsidP="00323E1E">
            <w:pPr>
              <w:jc w:val="center"/>
              <w:rPr>
                <w:rFonts w:ascii="Traditional Arabic" w:hAnsi="Traditional Arabic" w:cs="Traditional Arabic"/>
                <w:sz w:val="40"/>
                <w:szCs w:val="40"/>
                <w:rtl/>
              </w:rPr>
            </w:pPr>
            <w:r>
              <w:rPr>
                <w:rFonts w:ascii="Traditional Arabic" w:hAnsi="Traditional Arabic" w:cs="Traditional Arabic" w:hint="cs"/>
                <w:sz w:val="40"/>
                <w:szCs w:val="40"/>
                <w:rtl/>
              </w:rPr>
              <w:t>555</w:t>
            </w:r>
          </w:p>
        </w:tc>
      </w:tr>
      <w:tr w:rsidR="001644D9" w:rsidRPr="00323E1E" w:rsidTr="00323E1E">
        <w:trPr>
          <w:trHeight w:val="567"/>
        </w:trPr>
        <w:tc>
          <w:tcPr>
            <w:tcW w:w="7138" w:type="dxa"/>
          </w:tcPr>
          <w:p w:rsidR="001644D9" w:rsidRPr="00323E1E" w:rsidRDefault="001644D9" w:rsidP="00323E1E">
            <w:pPr>
              <w:rPr>
                <w:rFonts w:ascii="Traditional Arabic" w:hAnsi="Traditional Arabic" w:cs="Traditional Arabic"/>
                <w:sz w:val="36"/>
                <w:szCs w:val="36"/>
                <w:rtl/>
              </w:rPr>
            </w:pPr>
            <w:r>
              <w:rPr>
                <w:rFonts w:ascii="Traditional Arabic" w:hAnsi="Traditional Arabic" w:cs="Traditional Arabic" w:hint="cs"/>
                <w:sz w:val="36"/>
                <w:szCs w:val="36"/>
                <w:rtl/>
              </w:rPr>
              <w:t>فهرس الآثار</w:t>
            </w:r>
          </w:p>
        </w:tc>
        <w:tc>
          <w:tcPr>
            <w:tcW w:w="1384" w:type="dxa"/>
          </w:tcPr>
          <w:p w:rsidR="001644D9" w:rsidRDefault="001644D9" w:rsidP="00323E1E">
            <w:pPr>
              <w:jc w:val="center"/>
              <w:rPr>
                <w:rFonts w:ascii="Traditional Arabic" w:hAnsi="Traditional Arabic" w:cs="Traditional Arabic"/>
                <w:sz w:val="40"/>
                <w:szCs w:val="40"/>
                <w:rtl/>
              </w:rPr>
            </w:pPr>
            <w:r>
              <w:rPr>
                <w:rFonts w:ascii="Traditional Arabic" w:hAnsi="Traditional Arabic" w:cs="Traditional Arabic" w:hint="cs"/>
                <w:sz w:val="40"/>
                <w:szCs w:val="40"/>
                <w:rtl/>
              </w:rPr>
              <w:t>561</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hint="cs"/>
                <w:sz w:val="36"/>
                <w:szCs w:val="36"/>
                <w:rtl/>
              </w:rPr>
              <w:t>فـهـرس الأعلام</w:t>
            </w:r>
          </w:p>
        </w:tc>
        <w:tc>
          <w:tcPr>
            <w:tcW w:w="1384" w:type="dxa"/>
          </w:tcPr>
          <w:p w:rsidR="00323E1E" w:rsidRPr="00323E1E" w:rsidRDefault="001644D9" w:rsidP="00323E1E">
            <w:pPr>
              <w:jc w:val="center"/>
              <w:rPr>
                <w:rFonts w:ascii="Traditional Arabic" w:hAnsi="Traditional Arabic" w:cs="Traditional Arabic"/>
                <w:sz w:val="40"/>
                <w:szCs w:val="40"/>
                <w:rtl/>
              </w:rPr>
            </w:pPr>
            <w:r>
              <w:rPr>
                <w:rFonts w:ascii="Traditional Arabic" w:hAnsi="Traditional Arabic" w:cs="Traditional Arabic" w:hint="cs"/>
                <w:sz w:val="40"/>
                <w:szCs w:val="40"/>
                <w:rtl/>
              </w:rPr>
              <w:t>563</w:t>
            </w:r>
          </w:p>
        </w:tc>
      </w:tr>
      <w:tr w:rsidR="00323E1E" w:rsidRPr="00323E1E" w:rsidTr="00323E1E">
        <w:trPr>
          <w:trHeight w:val="567"/>
        </w:trPr>
        <w:tc>
          <w:tcPr>
            <w:tcW w:w="7138" w:type="dxa"/>
          </w:tcPr>
          <w:p w:rsidR="00323E1E" w:rsidRPr="00323E1E" w:rsidRDefault="00323E1E" w:rsidP="00323E1E">
            <w:pPr>
              <w:rPr>
                <w:rFonts w:ascii="Traditional Arabic" w:hAnsi="Traditional Arabic" w:cs="Traditional Arabic"/>
                <w:sz w:val="36"/>
                <w:szCs w:val="36"/>
                <w:rtl/>
              </w:rPr>
            </w:pPr>
            <w:r w:rsidRPr="00323E1E">
              <w:rPr>
                <w:rFonts w:ascii="Traditional Arabic" w:hAnsi="Traditional Arabic" w:cs="Traditional Arabic"/>
                <w:sz w:val="36"/>
                <w:szCs w:val="36"/>
                <w:rtl/>
              </w:rPr>
              <w:t>ف</w:t>
            </w:r>
            <w:r w:rsidRPr="00323E1E">
              <w:rPr>
                <w:rFonts w:ascii="Traditional Arabic" w:hAnsi="Traditional Arabic" w:cs="Traditional Arabic" w:hint="cs"/>
                <w:sz w:val="36"/>
                <w:szCs w:val="36"/>
                <w:rtl/>
              </w:rPr>
              <w:t>ـ</w:t>
            </w:r>
            <w:r w:rsidRPr="00323E1E">
              <w:rPr>
                <w:rFonts w:ascii="Traditional Arabic" w:hAnsi="Traditional Arabic" w:cs="Traditional Arabic"/>
                <w:sz w:val="36"/>
                <w:szCs w:val="36"/>
                <w:rtl/>
              </w:rPr>
              <w:t>ه</w:t>
            </w:r>
            <w:r w:rsidRPr="00323E1E">
              <w:rPr>
                <w:rFonts w:ascii="Traditional Arabic" w:hAnsi="Traditional Arabic" w:cs="Traditional Arabic" w:hint="cs"/>
                <w:sz w:val="36"/>
                <w:szCs w:val="36"/>
                <w:rtl/>
              </w:rPr>
              <w:t>ـ</w:t>
            </w:r>
            <w:r w:rsidRPr="00323E1E">
              <w:rPr>
                <w:rFonts w:ascii="Traditional Arabic" w:hAnsi="Traditional Arabic" w:cs="Traditional Arabic"/>
                <w:sz w:val="36"/>
                <w:szCs w:val="36"/>
                <w:rtl/>
              </w:rPr>
              <w:t>رس المصادر والمراجع</w:t>
            </w:r>
          </w:p>
        </w:tc>
        <w:tc>
          <w:tcPr>
            <w:tcW w:w="1384" w:type="dxa"/>
          </w:tcPr>
          <w:p w:rsidR="00323E1E" w:rsidRPr="00323E1E" w:rsidRDefault="001644D9" w:rsidP="00323E1E">
            <w:pPr>
              <w:jc w:val="center"/>
              <w:rPr>
                <w:rFonts w:ascii="Traditional Arabic" w:hAnsi="Traditional Arabic" w:cs="Traditional Arabic"/>
                <w:sz w:val="40"/>
                <w:szCs w:val="40"/>
                <w:rtl/>
              </w:rPr>
            </w:pPr>
            <w:r>
              <w:rPr>
                <w:rFonts w:ascii="Traditional Arabic" w:hAnsi="Traditional Arabic" w:cs="Traditional Arabic" w:hint="cs"/>
                <w:sz w:val="40"/>
                <w:szCs w:val="40"/>
                <w:rtl/>
              </w:rPr>
              <w:t>566</w:t>
            </w:r>
          </w:p>
        </w:tc>
      </w:tr>
      <w:tr w:rsidR="001610BC" w:rsidRPr="00323E1E" w:rsidTr="00323E1E">
        <w:trPr>
          <w:trHeight w:val="567"/>
        </w:trPr>
        <w:tc>
          <w:tcPr>
            <w:tcW w:w="7138" w:type="dxa"/>
          </w:tcPr>
          <w:p w:rsidR="001610BC" w:rsidRPr="00323E1E" w:rsidRDefault="001610BC" w:rsidP="00323E1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1_ القرآن الكريم</w:t>
            </w:r>
          </w:p>
        </w:tc>
        <w:tc>
          <w:tcPr>
            <w:tcW w:w="1384" w:type="dxa"/>
          </w:tcPr>
          <w:p w:rsidR="001610BC" w:rsidRDefault="001610BC" w:rsidP="00323E1E">
            <w:pPr>
              <w:jc w:val="center"/>
              <w:rPr>
                <w:rFonts w:ascii="Traditional Arabic" w:hAnsi="Traditional Arabic" w:cs="Traditional Arabic"/>
                <w:sz w:val="40"/>
                <w:szCs w:val="40"/>
                <w:rtl/>
              </w:rPr>
            </w:pPr>
            <w:r>
              <w:rPr>
                <w:rFonts w:ascii="Traditional Arabic" w:hAnsi="Traditional Arabic" w:cs="Traditional Arabic" w:hint="cs"/>
                <w:sz w:val="40"/>
                <w:szCs w:val="40"/>
                <w:rtl/>
              </w:rPr>
              <w:t>567</w:t>
            </w:r>
          </w:p>
        </w:tc>
      </w:tr>
      <w:tr w:rsidR="001610BC" w:rsidRPr="00323E1E" w:rsidTr="00323E1E">
        <w:trPr>
          <w:trHeight w:val="567"/>
        </w:trPr>
        <w:tc>
          <w:tcPr>
            <w:tcW w:w="7138" w:type="dxa"/>
          </w:tcPr>
          <w:p w:rsidR="001610BC" w:rsidRPr="00323E1E" w:rsidRDefault="001610BC" w:rsidP="00323E1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2_ الكتب والمؤلفات</w:t>
            </w:r>
          </w:p>
        </w:tc>
        <w:tc>
          <w:tcPr>
            <w:tcW w:w="1384" w:type="dxa"/>
          </w:tcPr>
          <w:p w:rsidR="001610BC" w:rsidRDefault="001610BC" w:rsidP="00323E1E">
            <w:pPr>
              <w:jc w:val="center"/>
              <w:rPr>
                <w:rFonts w:ascii="Traditional Arabic" w:hAnsi="Traditional Arabic" w:cs="Traditional Arabic"/>
                <w:sz w:val="40"/>
                <w:szCs w:val="40"/>
                <w:rtl/>
              </w:rPr>
            </w:pPr>
            <w:r>
              <w:rPr>
                <w:rFonts w:ascii="Traditional Arabic" w:hAnsi="Traditional Arabic" w:cs="Traditional Arabic" w:hint="cs"/>
                <w:sz w:val="40"/>
                <w:szCs w:val="40"/>
                <w:rtl/>
              </w:rPr>
              <w:t>567</w:t>
            </w:r>
          </w:p>
        </w:tc>
      </w:tr>
      <w:tr w:rsidR="001610BC" w:rsidRPr="00323E1E" w:rsidTr="00323E1E">
        <w:trPr>
          <w:trHeight w:val="567"/>
        </w:trPr>
        <w:tc>
          <w:tcPr>
            <w:tcW w:w="7138" w:type="dxa"/>
          </w:tcPr>
          <w:p w:rsidR="001610BC" w:rsidRPr="00323E1E" w:rsidRDefault="001610BC" w:rsidP="00323E1E">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3_ الأنظمة واللوائح الاتفاقيات الدولية</w:t>
            </w:r>
          </w:p>
        </w:tc>
        <w:tc>
          <w:tcPr>
            <w:tcW w:w="1384" w:type="dxa"/>
          </w:tcPr>
          <w:p w:rsidR="001610BC" w:rsidRDefault="001610BC" w:rsidP="00323E1E">
            <w:pPr>
              <w:jc w:val="center"/>
              <w:rPr>
                <w:rFonts w:ascii="Traditional Arabic" w:hAnsi="Traditional Arabic" w:cs="Traditional Arabic"/>
                <w:sz w:val="40"/>
                <w:szCs w:val="40"/>
                <w:rtl/>
              </w:rPr>
            </w:pPr>
            <w:r>
              <w:rPr>
                <w:rFonts w:ascii="Traditional Arabic" w:hAnsi="Traditional Arabic" w:cs="Traditional Arabic" w:hint="cs"/>
                <w:sz w:val="40"/>
                <w:szCs w:val="40"/>
                <w:rtl/>
              </w:rPr>
              <w:t>586</w:t>
            </w:r>
          </w:p>
        </w:tc>
      </w:tr>
      <w:tr w:rsidR="001610BC" w:rsidRPr="00323E1E" w:rsidTr="00323E1E">
        <w:trPr>
          <w:trHeight w:val="567"/>
        </w:trPr>
        <w:tc>
          <w:tcPr>
            <w:tcW w:w="7138" w:type="dxa"/>
          </w:tcPr>
          <w:p w:rsidR="001610BC" w:rsidRPr="001610BC" w:rsidRDefault="001610BC" w:rsidP="001610BC">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4_ الأحكام والقرارات ونحوها</w:t>
            </w:r>
          </w:p>
        </w:tc>
        <w:tc>
          <w:tcPr>
            <w:tcW w:w="1384" w:type="dxa"/>
          </w:tcPr>
          <w:p w:rsidR="001610BC" w:rsidRDefault="001610BC" w:rsidP="00323E1E">
            <w:pPr>
              <w:jc w:val="center"/>
              <w:rPr>
                <w:rFonts w:ascii="Traditional Arabic" w:hAnsi="Traditional Arabic" w:cs="Traditional Arabic"/>
                <w:sz w:val="40"/>
                <w:szCs w:val="40"/>
                <w:rtl/>
              </w:rPr>
            </w:pPr>
            <w:r>
              <w:rPr>
                <w:rFonts w:ascii="Traditional Arabic" w:hAnsi="Traditional Arabic" w:cs="Traditional Arabic" w:hint="cs"/>
                <w:sz w:val="40"/>
                <w:szCs w:val="40"/>
                <w:rtl/>
              </w:rPr>
              <w:t>587</w:t>
            </w:r>
          </w:p>
        </w:tc>
      </w:tr>
      <w:tr w:rsidR="00323E1E" w:rsidRPr="00323E1E" w:rsidTr="00323E1E">
        <w:trPr>
          <w:trHeight w:val="567"/>
        </w:trPr>
        <w:tc>
          <w:tcPr>
            <w:tcW w:w="7138" w:type="dxa"/>
          </w:tcPr>
          <w:p w:rsidR="00323E1E" w:rsidRPr="00323E1E" w:rsidRDefault="00323E1E" w:rsidP="00377ED0">
            <w:pPr>
              <w:rPr>
                <w:rFonts w:ascii="Traditional Arabic" w:hAnsi="Traditional Arabic" w:cs="Traditional Arabic"/>
                <w:sz w:val="36"/>
                <w:szCs w:val="36"/>
                <w:rtl/>
              </w:rPr>
            </w:pPr>
            <w:r w:rsidRPr="00323E1E">
              <w:rPr>
                <w:rFonts w:ascii="Traditional Arabic" w:hAnsi="Traditional Arabic" w:cs="Traditional Arabic"/>
                <w:sz w:val="36"/>
                <w:szCs w:val="36"/>
                <w:rtl/>
              </w:rPr>
              <w:t xml:space="preserve">فهرس </w:t>
            </w:r>
            <w:r w:rsidR="00377ED0">
              <w:rPr>
                <w:rFonts w:ascii="Traditional Arabic" w:hAnsi="Traditional Arabic" w:cs="Traditional Arabic" w:hint="cs"/>
                <w:sz w:val="36"/>
                <w:szCs w:val="36"/>
                <w:rtl/>
              </w:rPr>
              <w:t>المحتويات</w:t>
            </w:r>
          </w:p>
        </w:tc>
        <w:tc>
          <w:tcPr>
            <w:tcW w:w="1384" w:type="dxa"/>
          </w:tcPr>
          <w:p w:rsidR="00323E1E" w:rsidRPr="00323E1E" w:rsidRDefault="001644D9" w:rsidP="00323E1E">
            <w:pPr>
              <w:jc w:val="center"/>
              <w:rPr>
                <w:rFonts w:ascii="Traditional Arabic" w:hAnsi="Traditional Arabic" w:cs="Traditional Arabic"/>
                <w:sz w:val="40"/>
                <w:szCs w:val="40"/>
                <w:rtl/>
              </w:rPr>
            </w:pPr>
            <w:r>
              <w:rPr>
                <w:rFonts w:ascii="Traditional Arabic" w:hAnsi="Traditional Arabic" w:cs="Traditional Arabic" w:hint="cs"/>
                <w:sz w:val="40"/>
                <w:szCs w:val="40"/>
                <w:rtl/>
              </w:rPr>
              <w:t>590</w:t>
            </w:r>
          </w:p>
        </w:tc>
      </w:tr>
    </w:tbl>
    <w:p w:rsidR="00323E1E" w:rsidRPr="00323E1E" w:rsidRDefault="00323E1E" w:rsidP="00323E1E">
      <w:pPr>
        <w:spacing w:after="120"/>
        <w:contextualSpacing/>
        <w:rPr>
          <w:rFonts w:ascii="Traditional Arabic" w:eastAsia="Calibri" w:hAnsi="Traditional Arabic" w:cs="Traditional Arabic"/>
          <w:sz w:val="36"/>
          <w:szCs w:val="36"/>
        </w:rPr>
      </w:pPr>
    </w:p>
    <w:p w:rsidR="00172D66" w:rsidRPr="00CF0444" w:rsidRDefault="00172D66" w:rsidP="00CF0444">
      <w:pPr>
        <w:spacing w:after="0"/>
        <w:jc w:val="both"/>
        <w:rPr>
          <w:sz w:val="36"/>
          <w:szCs w:val="36"/>
        </w:rPr>
      </w:pPr>
    </w:p>
    <w:sectPr w:rsidR="00172D66" w:rsidRPr="00CF0444" w:rsidSect="00FB0688">
      <w:headerReference w:type="default" r:id="rId12"/>
      <w:footnotePr>
        <w:numRestart w:val="eachPage"/>
      </w:footnotePr>
      <w:pgSz w:w="11906" w:h="16838"/>
      <w:pgMar w:top="1418" w:right="1985" w:bottom="1418" w:left="1418"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B1D" w:rsidRDefault="00BE4B1D" w:rsidP="00D54576">
      <w:pPr>
        <w:spacing w:after="0" w:line="240" w:lineRule="auto"/>
      </w:pPr>
      <w:r>
        <w:separator/>
      </w:r>
    </w:p>
  </w:endnote>
  <w:endnote w:type="continuationSeparator" w:id="0">
    <w:p w:rsidR="00BE4B1D" w:rsidRDefault="00BE4B1D" w:rsidP="00D54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e_AlMohanad">
    <w:panose1 w:val="02060603050605020204"/>
    <w:charset w:val="00"/>
    <w:family w:val="roman"/>
    <w:pitch w:val="variable"/>
    <w:sig w:usb0="800020AF" w:usb1="C000204A" w:usb2="00000008" w:usb3="00000000" w:csb0="00000041" w:csb1="00000000"/>
  </w:font>
  <w:font w:name="AL-Mohanad Bold">
    <w:panose1 w:val="00000000000000000000"/>
    <w:charset w:val="B2"/>
    <w:family w:val="auto"/>
    <w:pitch w:val="variable"/>
    <w:sig w:usb0="00002001" w:usb1="00000000" w:usb2="00000000" w:usb3="00000000" w:csb0="00000040" w:csb1="00000000"/>
  </w:font>
  <w:font w:name="AL-Mateen">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B1D" w:rsidRDefault="00BE4B1D" w:rsidP="00D54576">
      <w:pPr>
        <w:spacing w:after="0" w:line="240" w:lineRule="auto"/>
      </w:pPr>
      <w:r>
        <w:separator/>
      </w:r>
    </w:p>
  </w:footnote>
  <w:footnote w:type="continuationSeparator" w:id="0">
    <w:p w:rsidR="00BE4B1D" w:rsidRDefault="00BE4B1D" w:rsidP="00D54576">
      <w:pPr>
        <w:spacing w:after="0" w:line="240" w:lineRule="auto"/>
      </w:pPr>
      <w:r>
        <w:continuationSeparator/>
      </w:r>
    </w:p>
  </w:footnote>
  <w:footnote w:id="1">
    <w:p w:rsidR="005950BF" w:rsidRPr="00D169DB" w:rsidRDefault="005950BF" w:rsidP="00372E9E">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D169DB">
        <w:rPr>
          <w:rFonts w:ascii="Traditional Arabic" w:hAnsi="Traditional Arabic" w:cs="Traditional Arabic"/>
          <w:sz w:val="28"/>
          <w:rtl/>
        </w:rPr>
        <w:t xml:space="preserve"> - سورة </w:t>
      </w:r>
      <w:r>
        <w:rPr>
          <w:rFonts w:ascii="Traditional Arabic" w:hAnsi="Traditional Arabic" w:cs="Traditional Arabic" w:hint="cs"/>
          <w:sz w:val="28"/>
          <w:rtl/>
        </w:rPr>
        <w:t>الأحزاب: الآية رقم</w:t>
      </w:r>
      <w:r w:rsidRPr="00D169DB">
        <w:rPr>
          <w:rFonts w:ascii="Traditional Arabic" w:hAnsi="Traditional Arabic" w:cs="Traditional Arabic"/>
          <w:sz w:val="28"/>
          <w:rtl/>
        </w:rPr>
        <w:t xml:space="preserve"> </w:t>
      </w:r>
      <w:r>
        <w:rPr>
          <w:rFonts w:ascii="Traditional Arabic" w:hAnsi="Traditional Arabic" w:cs="Traditional Arabic" w:hint="cs"/>
          <w:sz w:val="28"/>
          <w:rtl/>
        </w:rPr>
        <w:t>71,70.</w:t>
      </w:r>
    </w:p>
  </w:footnote>
  <w:footnote w:id="2">
    <w:p w:rsidR="005950BF" w:rsidRPr="00D169DB" w:rsidRDefault="005950BF" w:rsidP="00372E9E">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D169DB">
        <w:rPr>
          <w:rFonts w:ascii="Traditional Arabic" w:hAnsi="Traditional Arabic" w:cs="Traditional Arabic"/>
          <w:sz w:val="28"/>
          <w:rtl/>
        </w:rPr>
        <w:t xml:space="preserve"> - سورة </w:t>
      </w:r>
      <w:r>
        <w:rPr>
          <w:rFonts w:ascii="Traditional Arabic" w:hAnsi="Traditional Arabic" w:cs="Traditional Arabic" w:hint="cs"/>
          <w:sz w:val="28"/>
          <w:rtl/>
        </w:rPr>
        <w:t>الأعراف: الآية رقم 56.</w:t>
      </w:r>
      <w:r w:rsidRPr="00D169DB">
        <w:rPr>
          <w:rFonts w:ascii="Traditional Arabic" w:hAnsi="Traditional Arabic" w:cs="Traditional Arabic"/>
          <w:sz w:val="28"/>
          <w:rtl/>
        </w:rPr>
        <w:t xml:space="preserve"> </w:t>
      </w:r>
    </w:p>
  </w:footnote>
  <w:footnote w:id="3">
    <w:p w:rsidR="005950BF" w:rsidRPr="00223CB1" w:rsidRDefault="005950BF" w:rsidP="00372E9E">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Pr>
          <w:rtl/>
        </w:rPr>
        <w:t xml:space="preserve"> </w:t>
      </w:r>
      <w:r>
        <w:rPr>
          <w:rFonts w:ascii="Traditional Arabic" w:hAnsi="Traditional Arabic" w:cs="Traditional Arabic" w:hint="cs"/>
          <w:sz w:val="28"/>
          <w:rtl/>
        </w:rPr>
        <w:t xml:space="preserve">- </w:t>
      </w:r>
      <w:r w:rsidRPr="00223CB1">
        <w:rPr>
          <w:rFonts w:ascii="Traditional Arabic" w:hAnsi="Traditional Arabic" w:cs="Traditional Arabic" w:hint="cs"/>
          <w:sz w:val="28"/>
          <w:rtl/>
        </w:rPr>
        <w:t xml:space="preserve">سورة </w:t>
      </w:r>
      <w:r w:rsidRPr="00223CB1">
        <w:rPr>
          <w:rFonts w:ascii="Traditional Arabic" w:hAnsi="Traditional Arabic" w:cs="Traditional Arabic"/>
          <w:sz w:val="28"/>
          <w:rtl/>
        </w:rPr>
        <w:t>الإسراء</w:t>
      </w:r>
      <w:r>
        <w:rPr>
          <w:rFonts w:ascii="Traditional Arabic" w:hAnsi="Traditional Arabic" w:cs="Traditional Arabic" w:hint="cs"/>
          <w:sz w:val="28"/>
          <w:rtl/>
        </w:rPr>
        <w:t>:</w:t>
      </w:r>
      <w:r w:rsidRPr="00223CB1">
        <w:rPr>
          <w:rFonts w:ascii="Traditional Arabic" w:hAnsi="Traditional Arabic" w:cs="Traditional Arabic"/>
          <w:sz w:val="28"/>
          <w:rtl/>
        </w:rPr>
        <w:t xml:space="preserve"> </w:t>
      </w:r>
      <w:r>
        <w:rPr>
          <w:rFonts w:ascii="Traditional Arabic" w:hAnsi="Traditional Arabic" w:cs="Traditional Arabic" w:hint="cs"/>
          <w:sz w:val="28"/>
          <w:rtl/>
        </w:rPr>
        <w:t>الآية رقم 70</w:t>
      </w:r>
      <w:r w:rsidRPr="00223CB1">
        <w:rPr>
          <w:rFonts w:ascii="Traditional Arabic" w:hAnsi="Traditional Arabic" w:cs="Traditional Arabic" w:hint="cs"/>
          <w:sz w:val="28"/>
          <w:rtl/>
        </w:rPr>
        <w:t>.</w:t>
      </w:r>
    </w:p>
  </w:footnote>
  <w:footnote w:id="4">
    <w:p w:rsidR="005950BF" w:rsidRPr="0015520C" w:rsidRDefault="005950BF" w:rsidP="0015520C">
      <w:pPr>
        <w:pStyle w:val="a3"/>
        <w:rPr>
          <w:rStyle w:val="a4"/>
          <w:sz w:val="28"/>
        </w:rPr>
      </w:pPr>
      <w:r w:rsidRPr="0000745E">
        <w:rPr>
          <w:rStyle w:val="a4"/>
          <w:rtl/>
        </w:rPr>
        <w:t>(</w:t>
      </w:r>
      <w:r w:rsidRPr="0000745E">
        <w:rPr>
          <w:rStyle w:val="a4"/>
          <w:rtl/>
        </w:rPr>
        <w:footnoteRef/>
      </w:r>
      <w:r w:rsidRPr="0000745E">
        <w:rPr>
          <w:rStyle w:val="a4"/>
          <w:rtl/>
        </w:rPr>
        <w:t>)</w:t>
      </w:r>
      <w:r w:rsidRPr="0015520C">
        <w:rPr>
          <w:rStyle w:val="a4"/>
          <w:sz w:val="28"/>
          <w:rtl/>
        </w:rPr>
        <w:t xml:space="preserve"> </w:t>
      </w:r>
      <w:r w:rsidRPr="0015520C">
        <w:rPr>
          <w:rStyle w:val="a4"/>
          <w:rFonts w:hint="cs"/>
          <w:sz w:val="28"/>
          <w:rtl/>
        </w:rPr>
        <w:t xml:space="preserve">- </w:t>
      </w:r>
      <w:r w:rsidRPr="0015520C">
        <w:rPr>
          <w:rStyle w:val="a4"/>
          <w:sz w:val="28"/>
          <w:rtl/>
        </w:rPr>
        <w:t>الهيئة العامة للطيران المدني</w:t>
      </w:r>
      <w:r>
        <w:rPr>
          <w:rFonts w:hint="cs"/>
          <w:sz w:val="28"/>
          <w:rtl/>
        </w:rPr>
        <w:t xml:space="preserve"> هيئة عامة تتمتع</w:t>
      </w:r>
      <w:r w:rsidRPr="0015520C">
        <w:rPr>
          <w:rStyle w:val="a4"/>
          <w:sz w:val="28"/>
          <w:rtl/>
        </w:rPr>
        <w:t xml:space="preserve"> بالشخصية الاعتبارية العامة والاستقلال المالي والإداري وترتبط تنظيميًا برئيس مجلس الوزراء، ويكون مقرها الرئيس في محافظة</w:t>
      </w:r>
      <w:r>
        <w:rPr>
          <w:rStyle w:val="a4"/>
          <w:sz w:val="28"/>
          <w:rtl/>
        </w:rPr>
        <w:t xml:space="preserve"> جدة، </w:t>
      </w:r>
      <w:r>
        <w:rPr>
          <w:rFonts w:hint="cs"/>
          <w:sz w:val="28"/>
          <w:rtl/>
        </w:rPr>
        <w:t>والغرض الأساسي منها تنظيم قطاع الطيران المدني وصناعة النقل الجوي وتنميتهما وتطويرهما في إقليم المملكة. ينظر: تنظيم الهيئة العامة للطيران المدني الصادر بقرار مجلس الوزراء رقم 33 وتاريخ 11/2/1426ه المنشور في جريدة أم القرى في عددها رقم4042 وتاريخ 20/3/1426ه.</w:t>
      </w:r>
    </w:p>
  </w:footnote>
  <w:footnote w:id="5">
    <w:p w:rsidR="005950BF" w:rsidRPr="00C36629" w:rsidRDefault="005950BF" w:rsidP="00523BEB">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C36629">
        <w:rPr>
          <w:rFonts w:ascii="Traditional Arabic" w:hAnsi="Traditional Arabic" w:cs="Traditional Arabic"/>
          <w:sz w:val="28"/>
          <w:rtl/>
        </w:rPr>
        <w:t xml:space="preserve">- لسان العرب، لابن منظور، </w:t>
      </w:r>
      <w:r>
        <w:rPr>
          <w:rFonts w:ascii="Traditional Arabic" w:hAnsi="Traditional Arabic" w:cs="Traditional Arabic" w:hint="cs"/>
          <w:sz w:val="28"/>
          <w:rtl/>
        </w:rPr>
        <w:t>(</w:t>
      </w:r>
      <w:r>
        <w:rPr>
          <w:rFonts w:ascii="Traditional Arabic" w:hAnsi="Traditional Arabic" w:cs="Traditional Arabic"/>
          <w:sz w:val="28"/>
          <w:rtl/>
        </w:rPr>
        <w:t>12</w:t>
      </w:r>
      <w:r>
        <w:rPr>
          <w:rFonts w:ascii="Traditional Arabic" w:hAnsi="Traditional Arabic" w:cs="Traditional Arabic" w:hint="cs"/>
          <w:sz w:val="28"/>
          <w:rtl/>
        </w:rPr>
        <w:t>/</w:t>
      </w:r>
      <w:r w:rsidRPr="00C36629">
        <w:rPr>
          <w:rFonts w:ascii="Traditional Arabic" w:hAnsi="Traditional Arabic" w:cs="Traditional Arabic"/>
          <w:sz w:val="28"/>
          <w:rtl/>
        </w:rPr>
        <w:t>141</w:t>
      </w:r>
      <w:r>
        <w:rPr>
          <w:rFonts w:ascii="Traditional Arabic" w:hAnsi="Traditional Arabic" w:cs="Traditional Arabic" w:hint="cs"/>
          <w:sz w:val="28"/>
          <w:rtl/>
        </w:rPr>
        <w:t>), بتصرف</w:t>
      </w:r>
      <w:r w:rsidRPr="00C36629">
        <w:rPr>
          <w:rFonts w:ascii="Traditional Arabic" w:hAnsi="Traditional Arabic" w:cs="Traditional Arabic"/>
          <w:sz w:val="28"/>
          <w:rtl/>
        </w:rPr>
        <w:t>، الطبعة الثال</w:t>
      </w:r>
      <w:r>
        <w:rPr>
          <w:rFonts w:ascii="Traditional Arabic" w:hAnsi="Traditional Arabic" w:cs="Traditional Arabic"/>
          <w:sz w:val="28"/>
          <w:rtl/>
        </w:rPr>
        <w:t>ثة 1414ه</w:t>
      </w:r>
      <w:r>
        <w:rPr>
          <w:rFonts w:ascii="Traditional Arabic" w:hAnsi="Traditional Arabic" w:cs="Traditional Arabic" w:hint="cs"/>
          <w:sz w:val="28"/>
          <w:rtl/>
        </w:rPr>
        <w:t xml:space="preserve">, </w:t>
      </w:r>
      <w:r w:rsidRPr="00C36629">
        <w:rPr>
          <w:rFonts w:ascii="Traditional Arabic" w:hAnsi="Traditional Arabic" w:cs="Traditional Arabic"/>
          <w:sz w:val="28"/>
          <w:rtl/>
        </w:rPr>
        <w:t>دار صادر.</w:t>
      </w:r>
    </w:p>
  </w:footnote>
  <w:footnote w:id="6">
    <w:p w:rsidR="005950BF" w:rsidRPr="00C36629" w:rsidRDefault="005950BF" w:rsidP="00111864">
      <w:pPr>
        <w:pStyle w:val="a3"/>
        <w:rPr>
          <w:rFonts w:ascii="Traditional Arabic" w:hAnsi="Traditional Arabic" w:cs="Traditional Arabic"/>
          <w:sz w:val="28"/>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معجم مقاييس اللغة،</w:t>
      </w:r>
      <w:r>
        <w:rPr>
          <w:rFonts w:ascii="Traditional Arabic" w:hAnsi="Traditional Arabic" w:cs="Traditional Arabic" w:hint="cs"/>
          <w:sz w:val="28"/>
          <w:rtl/>
        </w:rPr>
        <w:t xml:space="preserve"> أ</w:t>
      </w:r>
      <w:r>
        <w:rPr>
          <w:rFonts w:ascii="Traditional Arabic" w:hAnsi="Traditional Arabic" w:cs="Traditional Arabic"/>
          <w:sz w:val="28"/>
          <w:rtl/>
        </w:rPr>
        <w:t xml:space="preserve">حمد بن فارس الرازي، </w:t>
      </w:r>
      <w:r>
        <w:rPr>
          <w:rFonts w:ascii="Traditional Arabic" w:hAnsi="Traditional Arabic" w:cs="Traditional Arabic" w:hint="cs"/>
          <w:sz w:val="28"/>
          <w:rtl/>
        </w:rPr>
        <w:t>(</w:t>
      </w:r>
      <w:r>
        <w:rPr>
          <w:rFonts w:ascii="Traditional Arabic" w:hAnsi="Traditional Arabic" w:cs="Traditional Arabic"/>
          <w:sz w:val="28"/>
          <w:rtl/>
        </w:rPr>
        <w:t>2</w:t>
      </w:r>
      <w:r>
        <w:rPr>
          <w:rFonts w:ascii="Traditional Arabic" w:hAnsi="Traditional Arabic" w:cs="Traditional Arabic" w:hint="cs"/>
          <w:sz w:val="28"/>
          <w:rtl/>
        </w:rPr>
        <w:t>/</w:t>
      </w:r>
      <w:r w:rsidRPr="00C36629">
        <w:rPr>
          <w:rFonts w:ascii="Traditional Arabic" w:hAnsi="Traditional Arabic" w:cs="Traditional Arabic"/>
          <w:sz w:val="28"/>
          <w:rtl/>
        </w:rPr>
        <w:t>91</w:t>
      </w:r>
      <w:r>
        <w:rPr>
          <w:rFonts w:ascii="Traditional Arabic" w:hAnsi="Traditional Arabic" w:cs="Traditional Arabic" w:hint="cs"/>
          <w:sz w:val="28"/>
          <w:rtl/>
        </w:rPr>
        <w:t xml:space="preserve">), بتصرف, </w:t>
      </w:r>
      <w:r w:rsidRPr="00C36629">
        <w:rPr>
          <w:rFonts w:ascii="Traditional Arabic" w:hAnsi="Traditional Arabic" w:cs="Traditional Arabic"/>
          <w:sz w:val="28"/>
          <w:rtl/>
        </w:rPr>
        <w:t>تحقيق عب</w:t>
      </w:r>
      <w:r>
        <w:rPr>
          <w:rFonts w:ascii="Traditional Arabic" w:hAnsi="Traditional Arabic" w:cs="Traditional Arabic"/>
          <w:sz w:val="28"/>
          <w:rtl/>
        </w:rPr>
        <w:t>د السلام هارون</w:t>
      </w:r>
      <w:r>
        <w:rPr>
          <w:rFonts w:ascii="Traditional Arabic" w:hAnsi="Traditional Arabic" w:cs="Traditional Arabic" w:hint="cs"/>
          <w:sz w:val="28"/>
          <w:rtl/>
        </w:rPr>
        <w:t>, طبعة</w:t>
      </w:r>
      <w:r>
        <w:rPr>
          <w:rFonts w:ascii="Traditional Arabic" w:hAnsi="Traditional Arabic" w:cs="Traditional Arabic"/>
          <w:sz w:val="28"/>
          <w:rtl/>
        </w:rPr>
        <w:t xml:space="preserve"> 1399ه، دار الفكر</w:t>
      </w:r>
      <w:r w:rsidRPr="00C36629">
        <w:rPr>
          <w:rFonts w:ascii="Traditional Arabic" w:hAnsi="Traditional Arabic" w:cs="Traditional Arabic"/>
          <w:sz w:val="28"/>
          <w:rtl/>
        </w:rPr>
        <w:t>.</w:t>
      </w:r>
    </w:p>
  </w:footnote>
  <w:footnote w:id="7">
    <w:p w:rsidR="005950BF" w:rsidRPr="00C36629" w:rsidRDefault="005950BF" w:rsidP="00523BEB">
      <w:pPr>
        <w:pStyle w:val="a3"/>
        <w:rPr>
          <w:rFonts w:ascii="Traditional Arabic" w:hAnsi="Traditional Arabic" w:cs="Traditional Arabic"/>
          <w:sz w:val="28"/>
        </w:rPr>
      </w:pPr>
      <w:r w:rsidRPr="0000745E">
        <w:rPr>
          <w:rStyle w:val="a4"/>
          <w:rtl/>
        </w:rPr>
        <w:t>(</w:t>
      </w:r>
      <w:r w:rsidRPr="0000745E">
        <w:rPr>
          <w:rStyle w:val="a4"/>
          <w:rtl/>
        </w:rPr>
        <w:footnoteRef/>
      </w:r>
      <w:r w:rsidRPr="0000745E">
        <w:rPr>
          <w:rStyle w:val="a4"/>
          <w:rtl/>
        </w:rPr>
        <w:t>)</w:t>
      </w:r>
      <w:r w:rsidRPr="00C36629">
        <w:rPr>
          <w:rFonts w:ascii="Traditional Arabic" w:hAnsi="Traditional Arabic" w:cs="Traditional Arabic"/>
          <w:sz w:val="28"/>
          <w:rtl/>
        </w:rPr>
        <w:t>- المحكم والمحيط الأعظم، أبو الحسن علي بن إسماعيل المرسي،</w:t>
      </w:r>
      <w:r w:rsidRPr="0068551D">
        <w:rPr>
          <w:rFonts w:ascii="Traditional Arabic" w:hAnsi="Traditional Arabic" w:cs="Traditional Arabic"/>
          <w:sz w:val="28"/>
          <w:rtl/>
        </w:rPr>
        <w:t xml:space="preserve"> </w:t>
      </w:r>
      <w:r>
        <w:rPr>
          <w:rFonts w:ascii="Traditional Arabic" w:hAnsi="Traditional Arabic" w:cs="Traditional Arabic" w:hint="cs"/>
          <w:sz w:val="28"/>
          <w:rtl/>
        </w:rPr>
        <w:t>(</w:t>
      </w:r>
      <w:r w:rsidRPr="00C36629">
        <w:rPr>
          <w:rFonts w:ascii="Traditional Arabic" w:hAnsi="Traditional Arabic" w:cs="Traditional Arabic"/>
          <w:sz w:val="28"/>
          <w:rtl/>
        </w:rPr>
        <w:t>3</w:t>
      </w:r>
      <w:r>
        <w:rPr>
          <w:rFonts w:ascii="Traditional Arabic" w:hAnsi="Traditional Arabic" w:cs="Traditional Arabic" w:hint="cs"/>
          <w:sz w:val="28"/>
          <w:rtl/>
        </w:rPr>
        <w:t>/</w:t>
      </w:r>
      <w:r w:rsidRPr="00C36629">
        <w:rPr>
          <w:rFonts w:ascii="Traditional Arabic" w:hAnsi="Traditional Arabic" w:cs="Traditional Arabic"/>
          <w:sz w:val="28"/>
          <w:rtl/>
        </w:rPr>
        <w:t>49</w:t>
      </w:r>
      <w:r>
        <w:rPr>
          <w:rFonts w:ascii="Traditional Arabic" w:hAnsi="Traditional Arabic" w:cs="Traditional Arabic" w:hint="cs"/>
          <w:sz w:val="28"/>
          <w:rtl/>
        </w:rPr>
        <w:t>),</w:t>
      </w:r>
      <w:r w:rsidRPr="00C36629">
        <w:rPr>
          <w:rFonts w:ascii="Traditional Arabic" w:hAnsi="Traditional Arabic" w:cs="Traditional Arabic"/>
          <w:sz w:val="28"/>
          <w:rtl/>
        </w:rPr>
        <w:t xml:space="preserve"> </w:t>
      </w:r>
      <w:r>
        <w:rPr>
          <w:rFonts w:ascii="Traditional Arabic" w:hAnsi="Traditional Arabic" w:cs="Traditional Arabic" w:hint="cs"/>
          <w:sz w:val="28"/>
          <w:rtl/>
        </w:rPr>
        <w:t>بتصرف,</w:t>
      </w:r>
      <w:r w:rsidRPr="00C36629">
        <w:rPr>
          <w:rFonts w:ascii="Traditional Arabic" w:hAnsi="Traditional Arabic" w:cs="Traditional Arabic"/>
          <w:sz w:val="28"/>
          <w:rtl/>
        </w:rPr>
        <w:t xml:space="preserve"> تحقيق عبد الحميد هنداوي</w:t>
      </w:r>
      <w:r>
        <w:rPr>
          <w:rFonts w:ascii="Traditional Arabic" w:hAnsi="Traditional Arabic" w:cs="Traditional Arabic"/>
          <w:sz w:val="28"/>
          <w:rtl/>
        </w:rPr>
        <w:t>، الطبعة الأولى 1421ه</w:t>
      </w:r>
      <w:r w:rsidRPr="00C36629">
        <w:rPr>
          <w:rFonts w:ascii="Traditional Arabic" w:hAnsi="Traditional Arabic" w:cs="Traditional Arabic"/>
          <w:sz w:val="28"/>
          <w:rtl/>
        </w:rPr>
        <w:t>، دار الك</w:t>
      </w:r>
      <w:r>
        <w:rPr>
          <w:rFonts w:ascii="Traditional Arabic" w:hAnsi="Traditional Arabic" w:cs="Traditional Arabic"/>
          <w:sz w:val="28"/>
          <w:rtl/>
        </w:rPr>
        <w:t>تب العلمية</w:t>
      </w:r>
      <w:r w:rsidRPr="00C36629">
        <w:rPr>
          <w:rFonts w:ascii="Traditional Arabic" w:hAnsi="Traditional Arabic" w:cs="Traditional Arabic"/>
          <w:sz w:val="28"/>
          <w:rtl/>
        </w:rPr>
        <w:t>.</w:t>
      </w:r>
    </w:p>
  </w:footnote>
  <w:footnote w:id="8">
    <w:p w:rsidR="005950BF" w:rsidRPr="00C36629" w:rsidRDefault="005950BF" w:rsidP="00DE5D36">
      <w:pPr>
        <w:pStyle w:val="a3"/>
        <w:rPr>
          <w:rFonts w:ascii="Traditional Arabic" w:hAnsi="Traditional Arabic" w:cs="Traditional Arabic"/>
          <w:rtl/>
        </w:rPr>
      </w:pPr>
      <w:r w:rsidRPr="0000745E">
        <w:rPr>
          <w:rStyle w:val="a4"/>
          <w:rtl/>
        </w:rPr>
        <w:t>(</w:t>
      </w:r>
      <w:r w:rsidRPr="0000745E">
        <w:rPr>
          <w:rStyle w:val="a4"/>
          <w:rtl/>
        </w:rPr>
        <w:footnoteRef/>
      </w:r>
      <w:r w:rsidRPr="0000745E">
        <w:rPr>
          <w:rStyle w:val="a4"/>
          <w:rtl/>
        </w:rPr>
        <w:t>)</w:t>
      </w:r>
      <w:r w:rsidRPr="00C36629">
        <w:rPr>
          <w:rFonts w:ascii="Traditional Arabic" w:hAnsi="Traditional Arabic" w:cs="Traditional Arabic"/>
          <w:sz w:val="28"/>
          <w:rtl/>
        </w:rPr>
        <w:t>- مختار الصحاح، زين الدين أبو</w:t>
      </w:r>
      <w:r>
        <w:rPr>
          <w:rFonts w:ascii="Traditional Arabic" w:hAnsi="Traditional Arabic" w:cs="Traditional Arabic" w:hint="cs"/>
          <w:sz w:val="28"/>
          <w:rtl/>
        </w:rPr>
        <w:t xml:space="preserve"> </w:t>
      </w:r>
      <w:r w:rsidRPr="00C36629">
        <w:rPr>
          <w:rFonts w:ascii="Traditional Arabic" w:hAnsi="Traditional Arabic" w:cs="Traditional Arabic"/>
          <w:sz w:val="28"/>
          <w:rtl/>
        </w:rPr>
        <w:t>عبد الله محمد بن أبي بكر الرازي،</w:t>
      </w:r>
      <w:r w:rsidRPr="0068551D">
        <w:rPr>
          <w:rFonts w:ascii="Traditional Arabic" w:hAnsi="Traditional Arabic" w:cs="Traditional Arabic"/>
          <w:sz w:val="28"/>
          <w:rtl/>
        </w:rPr>
        <w:t xml:space="preserve"> </w:t>
      </w:r>
      <w:r>
        <w:rPr>
          <w:rFonts w:ascii="Traditional Arabic" w:hAnsi="Traditional Arabic" w:cs="Traditional Arabic" w:hint="cs"/>
          <w:sz w:val="28"/>
          <w:rtl/>
        </w:rPr>
        <w:t>(</w:t>
      </w:r>
      <w:r w:rsidRPr="00C36629">
        <w:rPr>
          <w:rFonts w:ascii="Traditional Arabic" w:hAnsi="Traditional Arabic" w:cs="Traditional Arabic"/>
          <w:sz w:val="28"/>
          <w:rtl/>
        </w:rPr>
        <w:t>1</w:t>
      </w:r>
      <w:r>
        <w:rPr>
          <w:rFonts w:ascii="Traditional Arabic" w:hAnsi="Traditional Arabic" w:cs="Traditional Arabic" w:hint="cs"/>
          <w:sz w:val="28"/>
          <w:rtl/>
        </w:rPr>
        <w:t>/</w:t>
      </w:r>
      <w:r w:rsidRPr="00C36629">
        <w:rPr>
          <w:rFonts w:ascii="Traditional Arabic" w:hAnsi="Traditional Arabic" w:cs="Traditional Arabic"/>
          <w:sz w:val="28"/>
          <w:rtl/>
        </w:rPr>
        <w:t>78</w:t>
      </w:r>
      <w:r>
        <w:rPr>
          <w:rFonts w:ascii="Traditional Arabic" w:hAnsi="Traditional Arabic" w:cs="Traditional Arabic" w:hint="cs"/>
          <w:sz w:val="28"/>
          <w:rtl/>
        </w:rPr>
        <w:t>),</w:t>
      </w:r>
      <w:r w:rsidRPr="00CD05EE">
        <w:rPr>
          <w:rFonts w:ascii="Traditional Arabic" w:hAnsi="Traditional Arabic" w:cs="Traditional Arabic" w:hint="cs"/>
          <w:sz w:val="28"/>
          <w:rtl/>
        </w:rPr>
        <w:t xml:space="preserve"> </w:t>
      </w:r>
      <w:r>
        <w:rPr>
          <w:rFonts w:ascii="Traditional Arabic" w:hAnsi="Traditional Arabic" w:cs="Traditional Arabic" w:hint="cs"/>
          <w:sz w:val="28"/>
          <w:rtl/>
        </w:rPr>
        <w:t>بتصرف,</w:t>
      </w:r>
      <w:r w:rsidRPr="00C36629">
        <w:rPr>
          <w:rFonts w:ascii="Traditional Arabic" w:hAnsi="Traditional Arabic" w:cs="Traditional Arabic"/>
          <w:sz w:val="28"/>
          <w:rtl/>
        </w:rPr>
        <w:t xml:space="preserve"> تحقيق يوسف الشيخ،</w:t>
      </w:r>
      <w:r>
        <w:rPr>
          <w:rFonts w:ascii="Traditional Arabic" w:hAnsi="Traditional Arabic" w:cs="Traditional Arabic" w:hint="cs"/>
          <w:sz w:val="28"/>
          <w:rtl/>
        </w:rPr>
        <w:t xml:space="preserve"> </w:t>
      </w:r>
      <w:r w:rsidRPr="00C36629">
        <w:rPr>
          <w:rFonts w:ascii="Traditional Arabic" w:hAnsi="Traditional Arabic" w:cs="Traditional Arabic"/>
          <w:sz w:val="28"/>
          <w:rtl/>
        </w:rPr>
        <w:t xml:space="preserve">الطبعة الخامسة </w:t>
      </w:r>
      <w:r>
        <w:rPr>
          <w:rFonts w:ascii="Traditional Arabic" w:hAnsi="Traditional Arabic" w:cs="Traditional Arabic" w:hint="cs"/>
          <w:sz w:val="28"/>
          <w:rtl/>
        </w:rPr>
        <w:t>1420ه,</w:t>
      </w:r>
      <w:r w:rsidRPr="00C36629">
        <w:rPr>
          <w:rFonts w:ascii="Traditional Arabic" w:hAnsi="Traditional Arabic" w:cs="Traditional Arabic"/>
          <w:sz w:val="28"/>
          <w:rtl/>
        </w:rPr>
        <w:t xml:space="preserve"> المكتبة العصرية للنشر</w:t>
      </w:r>
      <w:r>
        <w:rPr>
          <w:rFonts w:ascii="Traditional Arabic" w:hAnsi="Traditional Arabic" w:cs="Traditional Arabic" w:hint="cs"/>
          <w:sz w:val="28"/>
          <w:rtl/>
        </w:rPr>
        <w:t>, بيروت</w:t>
      </w:r>
      <w:r w:rsidRPr="00C36629">
        <w:rPr>
          <w:rFonts w:ascii="Traditional Arabic" w:hAnsi="Traditional Arabic" w:cs="Traditional Arabic"/>
          <w:sz w:val="28"/>
          <w:rtl/>
        </w:rPr>
        <w:t>.</w:t>
      </w:r>
      <w:r w:rsidRPr="00C36629">
        <w:rPr>
          <w:rFonts w:ascii="Traditional Arabic" w:hAnsi="Traditional Arabic" w:cs="Traditional Arabic"/>
          <w:rtl/>
        </w:rPr>
        <w:t xml:space="preserve"> </w:t>
      </w:r>
    </w:p>
  </w:footnote>
  <w:footnote w:id="9">
    <w:p w:rsidR="005950BF" w:rsidRPr="00442821" w:rsidRDefault="005950BF" w:rsidP="00111864">
      <w:pPr>
        <w:pStyle w:val="a3"/>
        <w:rPr>
          <w:rFonts w:ascii="Traditional Arabic" w:hAnsi="Traditional Arabic" w:cs="Traditional Arabic"/>
          <w:sz w:val="28"/>
        </w:rPr>
      </w:pPr>
      <w:r w:rsidRPr="0000745E">
        <w:rPr>
          <w:rStyle w:val="a4"/>
          <w:rtl/>
        </w:rPr>
        <w:t>(</w:t>
      </w:r>
      <w:r w:rsidRPr="0000745E">
        <w:rPr>
          <w:rStyle w:val="a4"/>
          <w:rtl/>
        </w:rPr>
        <w:footnoteRef/>
      </w:r>
      <w:r w:rsidRPr="0000745E">
        <w:rPr>
          <w:rStyle w:val="a4"/>
          <w:rtl/>
        </w:rPr>
        <w:t>)</w:t>
      </w:r>
      <w:r w:rsidRPr="00442821">
        <w:rPr>
          <w:rFonts w:ascii="Traditional Arabic" w:hAnsi="Traditional Arabic" w:cs="Traditional Arabic"/>
          <w:sz w:val="28"/>
          <w:rtl/>
        </w:rPr>
        <w:t>- معج</w:t>
      </w:r>
      <w:r>
        <w:rPr>
          <w:rFonts w:ascii="Traditional Arabic" w:hAnsi="Traditional Arabic" w:cs="Traditional Arabic"/>
          <w:sz w:val="28"/>
          <w:rtl/>
        </w:rPr>
        <w:t>م مصطلحات الشريعة والقانون, عبد</w:t>
      </w:r>
      <w:r w:rsidRPr="00442821">
        <w:rPr>
          <w:rFonts w:ascii="Traditional Arabic" w:hAnsi="Traditional Arabic" w:cs="Traditional Arabic"/>
          <w:sz w:val="28"/>
          <w:rtl/>
        </w:rPr>
        <w:t>الواحد كرم,</w:t>
      </w:r>
      <w:r w:rsidRPr="0068551D">
        <w:rPr>
          <w:rFonts w:ascii="Traditional Arabic" w:hAnsi="Traditional Arabic" w:cs="Traditional Arabic"/>
          <w:sz w:val="28"/>
          <w:rtl/>
        </w:rPr>
        <w:t xml:space="preserve"> </w:t>
      </w:r>
      <w:r w:rsidRPr="00442821">
        <w:rPr>
          <w:rFonts w:ascii="Traditional Arabic" w:hAnsi="Traditional Arabic" w:cs="Traditional Arabic"/>
          <w:sz w:val="28"/>
          <w:rtl/>
        </w:rPr>
        <w:t>ص172</w:t>
      </w:r>
      <w:r>
        <w:rPr>
          <w:rFonts w:ascii="Traditional Arabic" w:hAnsi="Traditional Arabic" w:cs="Traditional Arabic" w:hint="cs"/>
          <w:sz w:val="28"/>
          <w:rtl/>
        </w:rPr>
        <w:t>,</w:t>
      </w:r>
      <w:r w:rsidRPr="00442821">
        <w:rPr>
          <w:rFonts w:ascii="Traditional Arabic" w:hAnsi="Traditional Arabic" w:cs="Traditional Arabic"/>
          <w:sz w:val="28"/>
          <w:rtl/>
        </w:rPr>
        <w:t xml:space="preserve"> الطبعة الثانية 1418ه</w:t>
      </w:r>
      <w:r>
        <w:rPr>
          <w:rFonts w:ascii="Traditional Arabic" w:hAnsi="Traditional Arabic" w:cs="Traditional Arabic" w:hint="cs"/>
          <w:sz w:val="28"/>
          <w:rtl/>
        </w:rPr>
        <w:t>,</w:t>
      </w:r>
      <w:r w:rsidRPr="00442821">
        <w:rPr>
          <w:rFonts w:ascii="Traditional Arabic" w:hAnsi="Traditional Arabic" w:cs="Traditional Arabic"/>
          <w:sz w:val="28"/>
          <w:rtl/>
        </w:rPr>
        <w:t xml:space="preserve"> مكتبة دار الثقافة للنشر والتوزيع.</w:t>
      </w:r>
    </w:p>
  </w:footnote>
  <w:footnote w:id="10">
    <w:p w:rsidR="005950BF" w:rsidRDefault="005950BF" w:rsidP="008F17C8">
      <w:pPr>
        <w:pStyle w:val="a3"/>
        <w:rPr>
          <w:rtl/>
        </w:rPr>
      </w:pPr>
      <w:r w:rsidRPr="0000745E">
        <w:rPr>
          <w:rStyle w:val="a4"/>
          <w:rtl/>
        </w:rPr>
        <w:t>(</w:t>
      </w:r>
      <w:r w:rsidRPr="0000745E">
        <w:rPr>
          <w:rStyle w:val="a4"/>
          <w:rtl/>
        </w:rPr>
        <w:footnoteRef/>
      </w:r>
      <w:r w:rsidRPr="0000745E">
        <w:rPr>
          <w:rStyle w:val="a4"/>
          <w:rtl/>
        </w:rPr>
        <w:t>)</w:t>
      </w:r>
      <w:r w:rsidRPr="00CD05EE">
        <w:rPr>
          <w:rFonts w:ascii="Traditional Arabic" w:hAnsi="Traditional Arabic" w:cs="Traditional Arabic"/>
          <w:sz w:val="28"/>
          <w:rtl/>
        </w:rPr>
        <w:t>- المعجم القانوني رباعي اللغة, عبد الفتاح مراد, ص172</w:t>
      </w:r>
      <w:r w:rsidRPr="00CD05EE">
        <w:rPr>
          <w:rFonts w:ascii="Traditional Arabic" w:hAnsi="Traditional Arabic" w:cs="Traditional Arabic" w:hint="cs"/>
          <w:sz w:val="28"/>
          <w:rtl/>
        </w:rPr>
        <w:t>,</w:t>
      </w:r>
      <w:r>
        <w:rPr>
          <w:rFonts w:ascii="Traditional Arabic" w:hAnsi="Traditional Arabic" w:cs="Traditional Arabic"/>
          <w:sz w:val="28"/>
          <w:rtl/>
        </w:rPr>
        <w:t xml:space="preserve"> </w:t>
      </w:r>
      <w:r>
        <w:rPr>
          <w:rFonts w:ascii="Traditional Arabic" w:hAnsi="Traditional Arabic" w:cs="Traditional Arabic" w:hint="cs"/>
          <w:sz w:val="28"/>
          <w:rtl/>
        </w:rPr>
        <w:t>ب</w:t>
      </w:r>
      <w:r w:rsidRPr="00CD05EE">
        <w:rPr>
          <w:rFonts w:ascii="Traditional Arabic" w:hAnsi="Traditional Arabic" w:cs="Traditional Arabic"/>
          <w:sz w:val="28"/>
          <w:rtl/>
        </w:rPr>
        <w:t>دون طبعة</w:t>
      </w:r>
      <w:r>
        <w:rPr>
          <w:rFonts w:ascii="Traditional Arabic" w:hAnsi="Traditional Arabic" w:cs="Traditional Arabic" w:hint="cs"/>
          <w:sz w:val="28"/>
          <w:rtl/>
        </w:rPr>
        <w:t xml:space="preserve">, بدون </w:t>
      </w:r>
      <w:r w:rsidRPr="00CD05EE">
        <w:rPr>
          <w:rFonts w:ascii="Traditional Arabic" w:hAnsi="Traditional Arabic" w:cs="Traditional Arabic"/>
          <w:sz w:val="28"/>
          <w:rtl/>
        </w:rPr>
        <w:t>ناشر.</w:t>
      </w:r>
    </w:p>
  </w:footnote>
  <w:footnote w:id="11">
    <w:p w:rsidR="005950BF" w:rsidRPr="00C26074" w:rsidRDefault="005950BF" w:rsidP="00111864">
      <w:pPr>
        <w:pStyle w:val="a3"/>
        <w:rPr>
          <w:rFonts w:ascii="Traditional Arabic" w:hAnsi="Traditional Arabic" w:cs="Traditional Arabic"/>
          <w:sz w:val="28"/>
        </w:rPr>
      </w:pPr>
      <w:r w:rsidRPr="0000745E">
        <w:rPr>
          <w:rStyle w:val="a4"/>
          <w:rtl/>
        </w:rPr>
        <w:t>(</w:t>
      </w:r>
      <w:r w:rsidRPr="0000745E">
        <w:rPr>
          <w:rStyle w:val="a4"/>
          <w:rtl/>
        </w:rPr>
        <w:footnoteRef/>
      </w:r>
      <w:r w:rsidRPr="0000745E">
        <w:rPr>
          <w:rStyle w:val="a4"/>
          <w:rtl/>
        </w:rPr>
        <w:t>)</w:t>
      </w:r>
      <w:r w:rsidRPr="00C26074">
        <w:rPr>
          <w:rFonts w:ascii="Traditional Arabic" w:hAnsi="Traditional Arabic" w:cs="Traditional Arabic" w:hint="cs"/>
          <w:sz w:val="28"/>
          <w:rtl/>
        </w:rPr>
        <w:t>-كفاية الأخبار في حل غاية الاختصار، ص345، أبو بكر بن مح</w:t>
      </w:r>
      <w:r>
        <w:rPr>
          <w:rFonts w:ascii="Traditional Arabic" w:hAnsi="Traditional Arabic" w:cs="Traditional Arabic" w:hint="cs"/>
          <w:sz w:val="28"/>
          <w:rtl/>
        </w:rPr>
        <w:t>مد بن عبد المؤمن، تحقيق علي عبد</w:t>
      </w:r>
      <w:r w:rsidRPr="00C26074">
        <w:rPr>
          <w:rFonts w:ascii="Traditional Arabic" w:hAnsi="Traditional Arabic" w:cs="Traditional Arabic" w:hint="cs"/>
          <w:sz w:val="28"/>
          <w:rtl/>
        </w:rPr>
        <w:t xml:space="preserve">الحميد ومحمد </w:t>
      </w:r>
      <w:r w:rsidRPr="00CD05EE">
        <w:rPr>
          <w:rFonts w:ascii="Traditional Arabic" w:hAnsi="Traditional Arabic" w:cs="Traditional Arabic" w:hint="cs"/>
          <w:sz w:val="28"/>
          <w:rtl/>
        </w:rPr>
        <w:t>وهبي، الطبعة الأولى 1994ه، دار الخير للنشر.</w:t>
      </w:r>
    </w:p>
  </w:footnote>
  <w:footnote w:id="12">
    <w:p w:rsidR="005950BF" w:rsidRPr="00C26074" w:rsidRDefault="005950BF" w:rsidP="00A360F4">
      <w:pPr>
        <w:pStyle w:val="a3"/>
        <w:rPr>
          <w:rFonts w:ascii="Traditional Arabic" w:hAnsi="Traditional Arabic" w:cs="Traditional Arabic"/>
          <w:sz w:val="28"/>
        </w:rPr>
      </w:pPr>
      <w:r w:rsidRPr="0000745E">
        <w:rPr>
          <w:rStyle w:val="a4"/>
          <w:rtl/>
        </w:rPr>
        <w:t>(</w:t>
      </w:r>
      <w:r w:rsidRPr="0000745E">
        <w:rPr>
          <w:rStyle w:val="a4"/>
          <w:rtl/>
        </w:rPr>
        <w:footnoteRef/>
      </w:r>
      <w:r w:rsidRPr="0000745E">
        <w:rPr>
          <w:rStyle w:val="a4"/>
          <w:rtl/>
        </w:rPr>
        <w:t>)</w:t>
      </w:r>
      <w:r w:rsidRPr="00C26074">
        <w:rPr>
          <w:rFonts w:ascii="Traditional Arabic" w:hAnsi="Traditional Arabic" w:cs="Traditional Arabic" w:hint="cs"/>
          <w:sz w:val="28"/>
          <w:rtl/>
        </w:rPr>
        <w:t xml:space="preserve">- كشاف القناع عن متن الإقناع، منصور بن يونس البهوتي، </w:t>
      </w:r>
      <w:r>
        <w:rPr>
          <w:rFonts w:ascii="Traditional Arabic" w:hAnsi="Traditional Arabic" w:cs="Traditional Arabic" w:hint="cs"/>
          <w:sz w:val="28"/>
          <w:rtl/>
        </w:rPr>
        <w:t>(1/13)</w:t>
      </w:r>
      <w:r w:rsidRPr="00C26074">
        <w:rPr>
          <w:rFonts w:ascii="Traditional Arabic" w:hAnsi="Traditional Arabic" w:cs="Traditional Arabic" w:hint="cs"/>
          <w:sz w:val="28"/>
          <w:rtl/>
        </w:rPr>
        <w:t xml:space="preserve">، </w:t>
      </w:r>
      <w:r>
        <w:rPr>
          <w:rFonts w:ascii="Traditional Arabic" w:hAnsi="Traditional Arabic" w:cs="Traditional Arabic" w:hint="cs"/>
          <w:sz w:val="28"/>
          <w:rtl/>
        </w:rPr>
        <w:t xml:space="preserve">بدون طبعة, </w:t>
      </w:r>
      <w:r w:rsidRPr="00C26074">
        <w:rPr>
          <w:rFonts w:ascii="Traditional Arabic" w:hAnsi="Traditional Arabic" w:cs="Traditional Arabic" w:hint="cs"/>
          <w:sz w:val="28"/>
          <w:rtl/>
        </w:rPr>
        <w:t xml:space="preserve">دار </w:t>
      </w:r>
      <w:r>
        <w:rPr>
          <w:rFonts w:ascii="Traditional Arabic" w:hAnsi="Traditional Arabic" w:cs="Traditional Arabic" w:hint="cs"/>
          <w:sz w:val="28"/>
          <w:rtl/>
        </w:rPr>
        <w:t>الكتب العلم</w:t>
      </w:r>
      <w:r w:rsidRPr="00C26074">
        <w:rPr>
          <w:rFonts w:ascii="Traditional Arabic" w:hAnsi="Traditional Arabic" w:cs="Traditional Arabic" w:hint="cs"/>
          <w:sz w:val="28"/>
          <w:rtl/>
        </w:rPr>
        <w:t>ية.</w:t>
      </w:r>
    </w:p>
  </w:footnote>
  <w:footnote w:id="13">
    <w:p w:rsidR="005950BF" w:rsidRPr="00C26074" w:rsidRDefault="005950BF" w:rsidP="00185068">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C26074">
        <w:rPr>
          <w:rFonts w:ascii="Traditional Arabic" w:hAnsi="Traditional Arabic" w:cs="Traditional Arabic" w:hint="cs"/>
          <w:sz w:val="28"/>
          <w:rtl/>
        </w:rPr>
        <w:t xml:space="preserve">- </w:t>
      </w:r>
      <w:r>
        <w:rPr>
          <w:rFonts w:ascii="Traditional Arabic" w:hAnsi="Traditional Arabic" w:cs="Traditional Arabic" w:hint="cs"/>
          <w:sz w:val="28"/>
          <w:rtl/>
        </w:rPr>
        <w:t xml:space="preserve">ينظر: </w:t>
      </w:r>
      <w:r w:rsidRPr="00C26074">
        <w:rPr>
          <w:rFonts w:ascii="Traditional Arabic" w:hAnsi="Traditional Arabic" w:cs="Traditional Arabic" w:hint="cs"/>
          <w:sz w:val="28"/>
          <w:rtl/>
        </w:rPr>
        <w:t>نيل المآرب بشرح دليل ال</w:t>
      </w:r>
      <w:r>
        <w:rPr>
          <w:rFonts w:ascii="Traditional Arabic" w:hAnsi="Traditional Arabic" w:cs="Traditional Arabic" w:hint="cs"/>
          <w:sz w:val="28"/>
          <w:rtl/>
        </w:rPr>
        <w:t>طالب، عبد القادر بن عمر التغلبي,</w:t>
      </w:r>
      <w:r w:rsidRPr="0068551D">
        <w:rPr>
          <w:rFonts w:ascii="Traditional Arabic" w:hAnsi="Traditional Arabic" w:cs="Traditional Arabic" w:hint="cs"/>
          <w:sz w:val="28"/>
          <w:rtl/>
        </w:rPr>
        <w:t xml:space="preserve"> </w:t>
      </w:r>
      <w:r>
        <w:rPr>
          <w:rFonts w:ascii="Traditional Arabic" w:hAnsi="Traditional Arabic" w:cs="Traditional Arabic" w:hint="cs"/>
          <w:sz w:val="28"/>
          <w:rtl/>
        </w:rPr>
        <w:t>(1/</w:t>
      </w:r>
      <w:r w:rsidRPr="00C26074">
        <w:rPr>
          <w:rFonts w:ascii="Traditional Arabic" w:hAnsi="Traditional Arabic" w:cs="Traditional Arabic" w:hint="cs"/>
          <w:sz w:val="28"/>
          <w:rtl/>
        </w:rPr>
        <w:t>37</w:t>
      </w:r>
      <w:r>
        <w:rPr>
          <w:rFonts w:ascii="Traditional Arabic" w:hAnsi="Traditional Arabic" w:cs="Traditional Arabic" w:hint="cs"/>
          <w:sz w:val="28"/>
          <w:rtl/>
        </w:rPr>
        <w:t>),</w:t>
      </w:r>
      <w:r w:rsidRPr="00C26074">
        <w:rPr>
          <w:rFonts w:ascii="Traditional Arabic" w:hAnsi="Traditional Arabic" w:cs="Traditional Arabic" w:hint="cs"/>
          <w:sz w:val="28"/>
          <w:rtl/>
        </w:rPr>
        <w:t xml:space="preserve"> تحقيق الدكتور محمد سليمان الأشقر، </w:t>
      </w:r>
      <w:r>
        <w:rPr>
          <w:rFonts w:ascii="Traditional Arabic" w:hAnsi="Traditional Arabic" w:cs="Traditional Arabic" w:hint="cs"/>
          <w:sz w:val="28"/>
          <w:rtl/>
        </w:rPr>
        <w:t>الطبعة الأولى 1403ه,</w:t>
      </w:r>
      <w:r w:rsidRPr="00185068">
        <w:rPr>
          <w:rFonts w:ascii="Traditional Arabic" w:hAnsi="Traditional Arabic" w:cs="Traditional Arabic" w:hint="cs"/>
          <w:sz w:val="28"/>
          <w:rtl/>
        </w:rPr>
        <w:t xml:space="preserve"> </w:t>
      </w:r>
      <w:r w:rsidRPr="00C26074">
        <w:rPr>
          <w:rFonts w:ascii="Traditional Arabic" w:hAnsi="Traditional Arabic" w:cs="Traditional Arabic" w:hint="cs"/>
          <w:sz w:val="28"/>
          <w:rtl/>
        </w:rPr>
        <w:t>مكتبة ال</w:t>
      </w:r>
      <w:r>
        <w:rPr>
          <w:rFonts w:ascii="Traditional Arabic" w:hAnsi="Traditional Arabic" w:cs="Traditional Arabic" w:hint="cs"/>
          <w:sz w:val="28"/>
          <w:rtl/>
        </w:rPr>
        <w:t>فلاح للنشر</w:t>
      </w:r>
      <w:r w:rsidRPr="00C26074">
        <w:rPr>
          <w:rFonts w:ascii="Traditional Arabic" w:hAnsi="Traditional Arabic" w:cs="Traditional Arabic" w:hint="cs"/>
          <w:sz w:val="28"/>
          <w:rtl/>
        </w:rPr>
        <w:t xml:space="preserve">. </w:t>
      </w:r>
    </w:p>
  </w:footnote>
  <w:footnote w:id="14">
    <w:p w:rsidR="005950BF" w:rsidRPr="00CD05EE" w:rsidRDefault="005950BF" w:rsidP="00185068">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BB3DC7">
        <w:rPr>
          <w:rFonts w:ascii="Traditional Arabic" w:hAnsi="Traditional Arabic" w:cs="Traditional Arabic"/>
          <w:sz w:val="28"/>
          <w:rtl/>
        </w:rPr>
        <w:t>- سورة مريم</w:t>
      </w:r>
      <w:r>
        <w:rPr>
          <w:rFonts w:ascii="Traditional Arabic" w:hAnsi="Traditional Arabic" w:cs="Traditional Arabic" w:hint="cs"/>
          <w:sz w:val="28"/>
          <w:rtl/>
        </w:rPr>
        <w:t>:</w:t>
      </w:r>
      <w:r w:rsidRPr="00BB3DC7">
        <w:rPr>
          <w:rFonts w:ascii="Traditional Arabic" w:hAnsi="Traditional Arabic" w:cs="Traditional Arabic"/>
          <w:sz w:val="28"/>
          <w:rtl/>
        </w:rPr>
        <w:t xml:space="preserve"> </w:t>
      </w:r>
      <w:r>
        <w:rPr>
          <w:rFonts w:ascii="Traditional Arabic" w:hAnsi="Traditional Arabic" w:cs="Traditional Arabic" w:hint="cs"/>
          <w:sz w:val="28"/>
          <w:rtl/>
        </w:rPr>
        <w:t>الآية رقم 59.</w:t>
      </w:r>
    </w:p>
  </w:footnote>
  <w:footnote w:id="15">
    <w:p w:rsidR="005950BF" w:rsidRPr="00BB3DC7" w:rsidRDefault="005950BF" w:rsidP="00372E9E">
      <w:pPr>
        <w:pStyle w:val="a3"/>
        <w:rPr>
          <w:rFonts w:ascii="Traditional Arabic" w:hAnsi="Traditional Arabic" w:cs="Traditional Arabic"/>
          <w:sz w:val="28"/>
        </w:rPr>
      </w:pPr>
      <w:r w:rsidRPr="0000745E">
        <w:rPr>
          <w:rStyle w:val="a4"/>
          <w:rtl/>
        </w:rPr>
        <w:t>(</w:t>
      </w:r>
      <w:r w:rsidRPr="0000745E">
        <w:rPr>
          <w:rStyle w:val="a4"/>
          <w:rtl/>
        </w:rPr>
        <w:footnoteRef/>
      </w:r>
      <w:r w:rsidRPr="0000745E">
        <w:rPr>
          <w:rStyle w:val="a4"/>
          <w:rtl/>
        </w:rPr>
        <w:t>)</w:t>
      </w:r>
      <w:r w:rsidRPr="00BB3DC7">
        <w:rPr>
          <w:rFonts w:ascii="Traditional Arabic" w:hAnsi="Traditional Arabic" w:cs="Traditional Arabic"/>
          <w:sz w:val="28"/>
          <w:rtl/>
        </w:rPr>
        <w:t>- جمهرة أشعار العر</w:t>
      </w:r>
      <w:r>
        <w:rPr>
          <w:rFonts w:ascii="Traditional Arabic" w:hAnsi="Traditional Arabic" w:cs="Traditional Arabic"/>
          <w:sz w:val="28"/>
          <w:rtl/>
        </w:rPr>
        <w:t>ب، أبو زيد محمد بن أبي الخطاب،</w:t>
      </w:r>
      <w:r>
        <w:rPr>
          <w:rFonts w:ascii="Traditional Arabic" w:hAnsi="Traditional Arabic" w:cs="Traditional Arabic" w:hint="cs"/>
          <w:sz w:val="28"/>
          <w:rtl/>
        </w:rPr>
        <w:t xml:space="preserve"> </w:t>
      </w:r>
      <w:r w:rsidRPr="00BB3DC7">
        <w:rPr>
          <w:rFonts w:ascii="Traditional Arabic" w:hAnsi="Traditional Arabic" w:cs="Traditional Arabic"/>
          <w:sz w:val="28"/>
          <w:rtl/>
        </w:rPr>
        <w:t>ص257</w:t>
      </w:r>
      <w:r>
        <w:rPr>
          <w:rFonts w:ascii="Traditional Arabic" w:hAnsi="Traditional Arabic" w:cs="Traditional Arabic" w:hint="cs"/>
          <w:sz w:val="28"/>
          <w:rtl/>
        </w:rPr>
        <w:t>,</w:t>
      </w:r>
      <w:r w:rsidRPr="00BB3DC7">
        <w:rPr>
          <w:rFonts w:ascii="Traditional Arabic" w:hAnsi="Traditional Arabic" w:cs="Traditional Arabic"/>
          <w:sz w:val="28"/>
          <w:rtl/>
        </w:rPr>
        <w:t xml:space="preserve"> تحقيق علي محمد البجادي،</w:t>
      </w:r>
      <w:r>
        <w:rPr>
          <w:rFonts w:ascii="Traditional Arabic" w:hAnsi="Traditional Arabic" w:cs="Traditional Arabic" w:hint="cs"/>
          <w:sz w:val="28"/>
          <w:rtl/>
        </w:rPr>
        <w:t xml:space="preserve"> بدون طبعة,</w:t>
      </w:r>
      <w:r w:rsidRPr="00BB3DC7">
        <w:rPr>
          <w:rFonts w:ascii="Traditional Arabic" w:hAnsi="Traditional Arabic" w:cs="Traditional Arabic"/>
          <w:sz w:val="28"/>
          <w:rtl/>
        </w:rPr>
        <w:t xml:space="preserve"> دار ن</w:t>
      </w:r>
      <w:r>
        <w:rPr>
          <w:rFonts w:ascii="Traditional Arabic" w:hAnsi="Traditional Arabic" w:cs="Traditional Arabic"/>
          <w:sz w:val="28"/>
          <w:rtl/>
        </w:rPr>
        <w:t>هضة مصر للطباعة والنشر والتوزيع</w:t>
      </w:r>
      <w:r>
        <w:rPr>
          <w:rFonts w:ascii="Traditional Arabic" w:hAnsi="Traditional Arabic" w:cs="Traditional Arabic" w:hint="cs"/>
          <w:sz w:val="28"/>
          <w:rtl/>
        </w:rPr>
        <w:t>.</w:t>
      </w:r>
    </w:p>
  </w:footnote>
  <w:footnote w:id="16">
    <w:p w:rsidR="005950BF" w:rsidRPr="00BB3DC7" w:rsidRDefault="005950BF" w:rsidP="00AE7A60">
      <w:pPr>
        <w:pStyle w:val="a3"/>
        <w:rPr>
          <w:rFonts w:ascii="Traditional Arabic" w:hAnsi="Traditional Arabic" w:cs="Traditional Arabic"/>
          <w:sz w:val="28"/>
        </w:rPr>
      </w:pPr>
      <w:r w:rsidRPr="0000745E">
        <w:rPr>
          <w:rStyle w:val="a4"/>
          <w:rtl/>
        </w:rPr>
        <w:t>(</w:t>
      </w:r>
      <w:r w:rsidRPr="0000745E">
        <w:rPr>
          <w:rStyle w:val="a4"/>
          <w:rtl/>
        </w:rPr>
        <w:footnoteRef/>
      </w:r>
      <w:r w:rsidRPr="0000745E">
        <w:rPr>
          <w:rStyle w:val="a4"/>
          <w:rtl/>
        </w:rPr>
        <w:t>)</w:t>
      </w:r>
      <w:r w:rsidRPr="00BB3DC7">
        <w:rPr>
          <w:rFonts w:ascii="Traditional Arabic" w:hAnsi="Traditional Arabic" w:cs="Traditional Arabic"/>
          <w:sz w:val="28"/>
          <w:rtl/>
        </w:rPr>
        <w:t xml:space="preserve">- </w:t>
      </w:r>
      <w:r>
        <w:rPr>
          <w:rFonts w:ascii="Traditional Arabic" w:hAnsi="Traditional Arabic" w:cs="Traditional Arabic" w:hint="cs"/>
          <w:sz w:val="28"/>
          <w:rtl/>
        </w:rPr>
        <w:t xml:space="preserve">أخرجه البخاري في صحيحه, كتاب الصوم, باب فضل الصوم, (3/24), حديث رقم 1894, ينظر: </w:t>
      </w:r>
      <w:r w:rsidRPr="00F24474">
        <w:rPr>
          <w:rFonts w:ascii="Traditional Arabic" w:hAnsi="Traditional Arabic" w:cs="Traditional Arabic"/>
          <w:sz w:val="28"/>
          <w:rtl/>
        </w:rPr>
        <w:t>الجامع المسند الصحيح المختصر من أمور رسول الله صلى الله عليه وسلم وسننه وأيامه</w:t>
      </w:r>
      <w:r>
        <w:rPr>
          <w:rFonts w:ascii="Traditional Arabic" w:hAnsi="Traditional Arabic" w:cs="Traditional Arabic" w:hint="cs"/>
          <w:sz w:val="28"/>
          <w:rtl/>
        </w:rPr>
        <w:t xml:space="preserve">, </w:t>
      </w:r>
      <w:r w:rsidRPr="00F24474">
        <w:rPr>
          <w:rFonts w:ascii="Traditional Arabic" w:hAnsi="Traditional Arabic" w:cs="Traditional Arabic"/>
          <w:sz w:val="28"/>
          <w:rtl/>
        </w:rPr>
        <w:t>محمد بن إسماعيل أبو عبدالله البخاري</w:t>
      </w:r>
      <w:r>
        <w:rPr>
          <w:rFonts w:ascii="Traditional Arabic" w:hAnsi="Traditional Arabic" w:cs="Traditional Arabic" w:hint="cs"/>
          <w:sz w:val="28"/>
          <w:rtl/>
        </w:rPr>
        <w:t>, تحقيق محمد زهير ناصر الناصر, الطبعة الأولى 1422هـ, دار طوق النجاة.</w:t>
      </w:r>
    </w:p>
  </w:footnote>
  <w:footnote w:id="17">
    <w:p w:rsidR="005950BF" w:rsidRPr="00BB3DC7" w:rsidRDefault="005950BF" w:rsidP="00AE7A60">
      <w:pPr>
        <w:pStyle w:val="a3"/>
        <w:rPr>
          <w:rFonts w:ascii="Traditional Arabic" w:hAnsi="Traditional Arabic" w:cs="Traditional Arabic"/>
          <w:sz w:val="28"/>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w:t>
      </w:r>
      <w:r>
        <w:rPr>
          <w:rFonts w:ascii="Traditional Arabic" w:hAnsi="Traditional Arabic" w:cs="Traditional Arabic" w:hint="cs"/>
          <w:sz w:val="28"/>
          <w:rtl/>
        </w:rPr>
        <w:t>ي</w:t>
      </w:r>
      <w:r w:rsidRPr="00BB3DC7">
        <w:rPr>
          <w:rFonts w:ascii="Traditional Arabic" w:hAnsi="Traditional Arabic" w:cs="Traditional Arabic"/>
          <w:sz w:val="28"/>
          <w:rtl/>
        </w:rPr>
        <w:t xml:space="preserve">نظر: معجم مقاييس اللغة، </w:t>
      </w:r>
      <w:r>
        <w:rPr>
          <w:rFonts w:ascii="Traditional Arabic" w:hAnsi="Traditional Arabic" w:cs="Traditional Arabic" w:hint="cs"/>
          <w:sz w:val="28"/>
          <w:rtl/>
        </w:rPr>
        <w:t>أ</w:t>
      </w:r>
      <w:r>
        <w:rPr>
          <w:rFonts w:ascii="Traditional Arabic" w:hAnsi="Traditional Arabic" w:cs="Traditional Arabic"/>
          <w:sz w:val="28"/>
          <w:rtl/>
        </w:rPr>
        <w:t>حمد بن فارس الرازي</w:t>
      </w:r>
      <w:r>
        <w:rPr>
          <w:rFonts w:ascii="Traditional Arabic" w:hAnsi="Traditional Arabic" w:cs="Traditional Arabic" w:hint="cs"/>
          <w:sz w:val="28"/>
          <w:rtl/>
        </w:rPr>
        <w:t>, (</w:t>
      </w:r>
      <w:r>
        <w:rPr>
          <w:rFonts w:ascii="Traditional Arabic" w:hAnsi="Traditional Arabic" w:cs="Traditional Arabic"/>
          <w:sz w:val="28"/>
          <w:rtl/>
        </w:rPr>
        <w:t>2</w:t>
      </w:r>
      <w:r>
        <w:rPr>
          <w:rFonts w:ascii="Traditional Arabic" w:hAnsi="Traditional Arabic" w:cs="Traditional Arabic" w:hint="cs"/>
          <w:sz w:val="28"/>
          <w:rtl/>
        </w:rPr>
        <w:t>/</w:t>
      </w:r>
      <w:r w:rsidRPr="00BB3DC7">
        <w:rPr>
          <w:rFonts w:ascii="Traditional Arabic" w:hAnsi="Traditional Arabic" w:cs="Traditional Arabic"/>
          <w:sz w:val="28"/>
          <w:rtl/>
        </w:rPr>
        <w:t>210 وما بعدها</w:t>
      </w:r>
      <w:r>
        <w:rPr>
          <w:rFonts w:ascii="Traditional Arabic" w:hAnsi="Traditional Arabic" w:cs="Traditional Arabic" w:hint="cs"/>
          <w:sz w:val="28"/>
          <w:rtl/>
        </w:rPr>
        <w:t>)</w:t>
      </w:r>
      <w:r w:rsidRPr="00BB3DC7">
        <w:rPr>
          <w:rFonts w:ascii="Traditional Arabic" w:hAnsi="Traditional Arabic" w:cs="Traditional Arabic"/>
          <w:sz w:val="28"/>
          <w:rtl/>
        </w:rPr>
        <w:t>، مرجع سابق.</w:t>
      </w:r>
    </w:p>
  </w:footnote>
  <w:footnote w:id="18">
    <w:p w:rsidR="005950BF" w:rsidRPr="00BB3DC7" w:rsidRDefault="005950BF" w:rsidP="00372E9E">
      <w:pPr>
        <w:pStyle w:val="a3"/>
        <w:rPr>
          <w:rFonts w:ascii="Traditional Arabic" w:hAnsi="Traditional Arabic" w:cs="Traditional Arabic"/>
        </w:rPr>
      </w:pPr>
      <w:r w:rsidRPr="0000745E">
        <w:rPr>
          <w:rStyle w:val="a4"/>
          <w:rtl/>
        </w:rPr>
        <w:t>(</w:t>
      </w:r>
      <w:r w:rsidRPr="0000745E">
        <w:rPr>
          <w:rStyle w:val="a4"/>
          <w:rtl/>
        </w:rPr>
        <w:footnoteRef/>
      </w:r>
      <w:r w:rsidRPr="0000745E">
        <w:rPr>
          <w:rStyle w:val="a4"/>
          <w:rtl/>
        </w:rPr>
        <w:t>)</w:t>
      </w:r>
      <w:r w:rsidRPr="00BB3DC7">
        <w:rPr>
          <w:rFonts w:ascii="Traditional Arabic" w:hAnsi="Traditional Arabic" w:cs="Traditional Arabic"/>
          <w:sz w:val="28"/>
          <w:rtl/>
        </w:rPr>
        <w:t xml:space="preserve">- </w:t>
      </w:r>
      <w:r>
        <w:rPr>
          <w:rFonts w:ascii="Traditional Arabic" w:hAnsi="Traditional Arabic" w:cs="Traditional Arabic" w:hint="cs"/>
          <w:sz w:val="28"/>
          <w:rtl/>
        </w:rPr>
        <w:t>ي</w:t>
      </w:r>
      <w:r w:rsidRPr="00BB3DC7">
        <w:rPr>
          <w:rFonts w:ascii="Traditional Arabic" w:hAnsi="Traditional Arabic" w:cs="Traditional Arabic"/>
          <w:sz w:val="28"/>
          <w:rtl/>
        </w:rPr>
        <w:t>نظر: المصباح المنير في غريب الشرح الكبير،</w:t>
      </w:r>
      <w:r>
        <w:rPr>
          <w:rFonts w:ascii="Traditional Arabic" w:hAnsi="Traditional Arabic" w:cs="Traditional Arabic"/>
          <w:sz w:val="28"/>
          <w:rtl/>
        </w:rPr>
        <w:t xml:space="preserve"> أحمد بن محمد ال</w:t>
      </w:r>
      <w:r>
        <w:rPr>
          <w:rFonts w:ascii="Traditional Arabic" w:hAnsi="Traditional Arabic" w:cs="Traditional Arabic" w:hint="cs"/>
          <w:sz w:val="28"/>
          <w:rtl/>
        </w:rPr>
        <w:t>ف</w:t>
      </w:r>
      <w:r>
        <w:rPr>
          <w:rFonts w:ascii="Traditional Arabic" w:hAnsi="Traditional Arabic" w:cs="Traditional Arabic"/>
          <w:sz w:val="28"/>
          <w:rtl/>
        </w:rPr>
        <w:t xml:space="preserve">يومي، ص178، </w:t>
      </w:r>
      <w:r>
        <w:rPr>
          <w:rFonts w:ascii="Traditional Arabic" w:hAnsi="Traditional Arabic" w:cs="Traditional Arabic" w:hint="cs"/>
          <w:sz w:val="28"/>
          <w:rtl/>
        </w:rPr>
        <w:t>بدون طبعة,</w:t>
      </w:r>
      <w:r w:rsidRPr="00BB3DC7">
        <w:rPr>
          <w:rFonts w:ascii="Traditional Arabic" w:hAnsi="Traditional Arabic" w:cs="Traditional Arabic"/>
          <w:sz w:val="28"/>
          <w:rtl/>
        </w:rPr>
        <w:t xml:space="preserve"> المكتبة العلمية للنشر</w:t>
      </w:r>
      <w:r>
        <w:rPr>
          <w:rFonts w:ascii="Traditional Arabic" w:hAnsi="Traditional Arabic" w:cs="Traditional Arabic" w:hint="cs"/>
          <w:sz w:val="28"/>
          <w:rtl/>
        </w:rPr>
        <w:t>, بيروت</w:t>
      </w:r>
      <w:r w:rsidRPr="00BB3DC7">
        <w:rPr>
          <w:rFonts w:ascii="Traditional Arabic" w:hAnsi="Traditional Arabic" w:cs="Traditional Arabic"/>
          <w:sz w:val="28"/>
          <w:rtl/>
        </w:rPr>
        <w:t>.</w:t>
      </w:r>
    </w:p>
  </w:footnote>
  <w:footnote w:id="19">
    <w:p w:rsidR="005950BF" w:rsidRPr="006D4F17" w:rsidRDefault="005950BF" w:rsidP="000166B6">
      <w:pPr>
        <w:pStyle w:val="a3"/>
        <w:rPr>
          <w:rFonts w:ascii="Traditional Arabic" w:hAnsi="Traditional Arabic" w:cs="Traditional Arabic"/>
          <w:sz w:val="28"/>
        </w:rPr>
      </w:pPr>
      <w:r w:rsidRPr="0000745E">
        <w:rPr>
          <w:rStyle w:val="a4"/>
          <w:rtl/>
        </w:rPr>
        <w:t>(</w:t>
      </w:r>
      <w:r w:rsidRPr="0000745E">
        <w:rPr>
          <w:rStyle w:val="a4"/>
          <w:rtl/>
        </w:rPr>
        <w:footnoteRef/>
      </w:r>
      <w:r w:rsidRPr="0000745E">
        <w:rPr>
          <w:rStyle w:val="a4"/>
          <w:rtl/>
        </w:rPr>
        <w:t>)</w:t>
      </w:r>
      <w:r w:rsidRPr="006D4F17">
        <w:rPr>
          <w:rFonts w:ascii="Traditional Arabic" w:hAnsi="Traditional Arabic" w:cs="Traditional Arabic"/>
          <w:sz w:val="28"/>
          <w:rtl/>
        </w:rPr>
        <w:t xml:space="preserve">- </w:t>
      </w:r>
      <w:r>
        <w:rPr>
          <w:rFonts w:ascii="Traditional Arabic" w:hAnsi="Traditional Arabic" w:cs="Traditional Arabic" w:hint="cs"/>
          <w:sz w:val="28"/>
          <w:rtl/>
        </w:rPr>
        <w:t>ي</w:t>
      </w:r>
      <w:r w:rsidRPr="00BB3DC7">
        <w:rPr>
          <w:rFonts w:ascii="Traditional Arabic" w:hAnsi="Traditional Arabic" w:cs="Traditional Arabic"/>
          <w:sz w:val="28"/>
          <w:rtl/>
        </w:rPr>
        <w:t>نظر</w:t>
      </w:r>
      <w:r w:rsidRPr="006D4F17">
        <w:rPr>
          <w:rFonts w:ascii="Traditional Arabic" w:hAnsi="Traditional Arabic" w:cs="Traditional Arabic"/>
          <w:sz w:val="28"/>
          <w:rtl/>
        </w:rPr>
        <w:t>: التعريف</w:t>
      </w:r>
      <w:r>
        <w:rPr>
          <w:rFonts w:ascii="Traditional Arabic" w:hAnsi="Traditional Arabic" w:cs="Traditional Arabic"/>
          <w:sz w:val="28"/>
          <w:rtl/>
        </w:rPr>
        <w:t>ات، علي بن محمد الجرجاني، ص222،</w:t>
      </w:r>
      <w:r w:rsidRPr="006D4F17">
        <w:rPr>
          <w:rFonts w:ascii="Traditional Arabic" w:hAnsi="Traditional Arabic" w:cs="Traditional Arabic"/>
          <w:sz w:val="28"/>
          <w:rtl/>
        </w:rPr>
        <w:t xml:space="preserve"> الطبعة الأولى 1403ه</w:t>
      </w:r>
      <w:r>
        <w:rPr>
          <w:rFonts w:ascii="Traditional Arabic" w:hAnsi="Traditional Arabic" w:cs="Traditional Arabic" w:hint="cs"/>
          <w:sz w:val="28"/>
          <w:rtl/>
        </w:rPr>
        <w:t>,</w:t>
      </w:r>
      <w:r w:rsidRPr="006D4F17">
        <w:rPr>
          <w:rFonts w:ascii="Traditional Arabic" w:hAnsi="Traditional Arabic" w:cs="Traditional Arabic"/>
          <w:sz w:val="28"/>
          <w:rtl/>
        </w:rPr>
        <w:t xml:space="preserve"> دار الكتب العلمية للنشر.</w:t>
      </w:r>
    </w:p>
  </w:footnote>
  <w:footnote w:id="20">
    <w:p w:rsidR="005950BF" w:rsidRPr="006D4F17" w:rsidRDefault="005950BF" w:rsidP="001F0CDC">
      <w:pPr>
        <w:pStyle w:val="a3"/>
        <w:rPr>
          <w:rFonts w:ascii="Traditional Arabic" w:hAnsi="Traditional Arabic" w:cs="Traditional Arabic"/>
          <w:sz w:val="28"/>
        </w:rPr>
      </w:pPr>
      <w:r w:rsidRPr="0000745E">
        <w:rPr>
          <w:rStyle w:val="a4"/>
          <w:rtl/>
        </w:rPr>
        <w:t>(</w:t>
      </w:r>
      <w:r w:rsidRPr="0000745E">
        <w:rPr>
          <w:rStyle w:val="a4"/>
          <w:rtl/>
        </w:rPr>
        <w:footnoteRef/>
      </w:r>
      <w:r w:rsidRPr="0000745E">
        <w:rPr>
          <w:rStyle w:val="a4"/>
          <w:rtl/>
        </w:rPr>
        <w:t>)</w:t>
      </w:r>
      <w:r w:rsidRPr="006D4F17">
        <w:rPr>
          <w:rFonts w:ascii="Traditional Arabic" w:hAnsi="Traditional Arabic" w:cs="Traditional Arabic"/>
          <w:sz w:val="28"/>
          <w:rtl/>
        </w:rPr>
        <w:t xml:space="preserve">- </w:t>
      </w:r>
      <w:r>
        <w:rPr>
          <w:rFonts w:ascii="Traditional Arabic" w:hAnsi="Traditional Arabic" w:cs="Traditional Arabic" w:hint="cs"/>
          <w:sz w:val="28"/>
          <w:rtl/>
        </w:rPr>
        <w:t>ي</w:t>
      </w:r>
      <w:r w:rsidRPr="00BB3DC7">
        <w:rPr>
          <w:rFonts w:ascii="Traditional Arabic" w:hAnsi="Traditional Arabic" w:cs="Traditional Arabic"/>
          <w:sz w:val="28"/>
          <w:rtl/>
        </w:rPr>
        <w:t>نظر</w:t>
      </w:r>
      <w:r w:rsidRPr="006D4F17">
        <w:rPr>
          <w:rFonts w:ascii="Traditional Arabic" w:hAnsi="Traditional Arabic" w:cs="Traditional Arabic"/>
          <w:sz w:val="28"/>
          <w:rtl/>
        </w:rPr>
        <w:t>: معجم اللغة ا</w:t>
      </w:r>
      <w:r>
        <w:rPr>
          <w:rFonts w:ascii="Traditional Arabic" w:hAnsi="Traditional Arabic" w:cs="Traditional Arabic"/>
          <w:sz w:val="28"/>
          <w:rtl/>
        </w:rPr>
        <w:t>لعربية المعاصرة، أحمد مختار عبد</w:t>
      </w:r>
      <w:r w:rsidRPr="006D4F17">
        <w:rPr>
          <w:rFonts w:ascii="Traditional Arabic" w:hAnsi="Traditional Arabic" w:cs="Traditional Arabic"/>
          <w:sz w:val="28"/>
          <w:rtl/>
        </w:rPr>
        <w:t>الحميد</w:t>
      </w:r>
      <w:r>
        <w:rPr>
          <w:rFonts w:ascii="Traditional Arabic" w:hAnsi="Traditional Arabic" w:cs="Traditional Arabic"/>
          <w:sz w:val="28"/>
          <w:rtl/>
        </w:rPr>
        <w:t xml:space="preserve"> وآخرون، ص684، </w:t>
      </w:r>
      <w:r w:rsidRPr="006D4F17">
        <w:rPr>
          <w:rFonts w:ascii="Traditional Arabic" w:hAnsi="Traditional Arabic" w:cs="Traditional Arabic"/>
          <w:sz w:val="28"/>
          <w:rtl/>
        </w:rPr>
        <w:t>الطبعة الأولى 1429ه</w:t>
      </w:r>
      <w:r>
        <w:rPr>
          <w:rFonts w:ascii="Traditional Arabic" w:hAnsi="Traditional Arabic" w:cs="Traditional Arabic" w:hint="cs"/>
          <w:sz w:val="28"/>
          <w:rtl/>
        </w:rPr>
        <w:t>,</w:t>
      </w:r>
      <w:r>
        <w:rPr>
          <w:rFonts w:ascii="Traditional Arabic" w:hAnsi="Traditional Arabic" w:cs="Traditional Arabic"/>
          <w:sz w:val="28"/>
          <w:rtl/>
        </w:rPr>
        <w:t xml:space="preserve"> عالم الكتب للنشر</w:t>
      </w:r>
      <w:r w:rsidRPr="006D4F17">
        <w:rPr>
          <w:rFonts w:ascii="Traditional Arabic" w:hAnsi="Traditional Arabic" w:cs="Traditional Arabic"/>
          <w:sz w:val="28"/>
          <w:rtl/>
        </w:rPr>
        <w:t>.</w:t>
      </w:r>
    </w:p>
  </w:footnote>
  <w:footnote w:id="21">
    <w:p w:rsidR="005950BF" w:rsidRPr="002F532C" w:rsidRDefault="005950BF" w:rsidP="00372E9E">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2F532C">
        <w:rPr>
          <w:rFonts w:ascii="Traditional Arabic" w:hAnsi="Traditional Arabic" w:cs="Traditional Arabic"/>
          <w:sz w:val="28"/>
          <w:rtl/>
        </w:rPr>
        <w:t>- المعجم القانوني رباعي اللغة, ص133, مرجع سابق.</w:t>
      </w:r>
    </w:p>
  </w:footnote>
  <w:footnote w:id="22">
    <w:p w:rsidR="005950BF" w:rsidRPr="002F532C" w:rsidRDefault="005950BF" w:rsidP="000166B6">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2F532C">
        <w:rPr>
          <w:rFonts w:ascii="Traditional Arabic" w:hAnsi="Traditional Arabic" w:cs="Traditional Arabic"/>
          <w:sz w:val="28"/>
          <w:rtl/>
        </w:rPr>
        <w:t>- معجم المصطلحات الفقهية والقانونية, الدكتور جرجس جرجس</w:t>
      </w:r>
      <w:r>
        <w:rPr>
          <w:rFonts w:ascii="Traditional Arabic" w:hAnsi="Traditional Arabic" w:cs="Traditional Arabic" w:hint="cs"/>
          <w:sz w:val="28"/>
          <w:rtl/>
        </w:rPr>
        <w:t>,</w:t>
      </w:r>
      <w:r w:rsidRPr="0068551D">
        <w:rPr>
          <w:rFonts w:ascii="Traditional Arabic" w:hAnsi="Traditional Arabic" w:cs="Traditional Arabic"/>
          <w:sz w:val="28"/>
          <w:rtl/>
        </w:rPr>
        <w:t xml:space="preserve"> </w:t>
      </w:r>
      <w:r w:rsidRPr="002F532C">
        <w:rPr>
          <w:rFonts w:ascii="Traditional Arabic" w:hAnsi="Traditional Arabic" w:cs="Traditional Arabic"/>
          <w:sz w:val="28"/>
          <w:rtl/>
        </w:rPr>
        <w:t xml:space="preserve">ص279, </w:t>
      </w:r>
      <w:r>
        <w:rPr>
          <w:rFonts w:ascii="Traditional Arabic" w:hAnsi="Traditional Arabic" w:cs="Traditional Arabic"/>
          <w:sz w:val="28"/>
          <w:rtl/>
        </w:rPr>
        <w:t>الطبعة الأولى 1996م</w:t>
      </w:r>
      <w:r>
        <w:rPr>
          <w:rFonts w:ascii="Traditional Arabic" w:hAnsi="Traditional Arabic" w:cs="Traditional Arabic" w:hint="cs"/>
          <w:sz w:val="28"/>
          <w:rtl/>
        </w:rPr>
        <w:t>,</w:t>
      </w:r>
      <w:r w:rsidRPr="002F532C">
        <w:rPr>
          <w:rFonts w:ascii="Traditional Arabic" w:hAnsi="Traditional Arabic" w:cs="Traditional Arabic"/>
          <w:sz w:val="28"/>
          <w:rtl/>
        </w:rPr>
        <w:t xml:space="preserve"> الشركة العر</w:t>
      </w:r>
      <w:r>
        <w:rPr>
          <w:rFonts w:ascii="Traditional Arabic" w:hAnsi="Traditional Arabic" w:cs="Traditional Arabic"/>
          <w:sz w:val="28"/>
          <w:rtl/>
        </w:rPr>
        <w:t>بية للكتاب</w:t>
      </w:r>
      <w:r w:rsidRPr="002F532C">
        <w:rPr>
          <w:rFonts w:ascii="Traditional Arabic" w:hAnsi="Traditional Arabic" w:cs="Traditional Arabic"/>
          <w:sz w:val="28"/>
          <w:rtl/>
        </w:rPr>
        <w:t xml:space="preserve">.  </w:t>
      </w:r>
    </w:p>
  </w:footnote>
  <w:footnote w:id="23">
    <w:p w:rsidR="005950BF" w:rsidRPr="002F532C" w:rsidRDefault="005950BF" w:rsidP="00372E9E">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2F532C">
        <w:rPr>
          <w:rFonts w:ascii="Traditional Arabic" w:hAnsi="Traditional Arabic" w:cs="Traditional Arabic"/>
          <w:sz w:val="28"/>
          <w:rtl/>
        </w:rPr>
        <w:t xml:space="preserve">- معجم مصطلحات الشريعة والقانون,ص367, مرجع سابق. </w:t>
      </w:r>
    </w:p>
  </w:footnote>
  <w:footnote w:id="24">
    <w:p w:rsidR="005950BF" w:rsidRDefault="005950BF" w:rsidP="000166B6">
      <w:pPr>
        <w:pStyle w:val="a3"/>
        <w:rPr>
          <w:rtl/>
        </w:rPr>
      </w:pPr>
      <w:r w:rsidRPr="0000745E">
        <w:rPr>
          <w:rStyle w:val="a4"/>
          <w:rtl/>
        </w:rPr>
        <w:t>(</w:t>
      </w:r>
      <w:r w:rsidRPr="0000745E">
        <w:rPr>
          <w:rStyle w:val="a4"/>
          <w:rtl/>
        </w:rPr>
        <w:footnoteRef/>
      </w:r>
      <w:r w:rsidRPr="0000745E">
        <w:rPr>
          <w:rStyle w:val="a4"/>
          <w:rtl/>
        </w:rPr>
        <w:t>)</w:t>
      </w:r>
      <w:r w:rsidRPr="0079528E">
        <w:rPr>
          <w:rFonts w:ascii="Traditional Arabic" w:hAnsi="Traditional Arabic" w:cs="Traditional Arabic"/>
          <w:sz w:val="28"/>
          <w:rtl/>
        </w:rPr>
        <w:t xml:space="preserve">- ينظر: </w:t>
      </w:r>
      <w:r>
        <w:rPr>
          <w:rFonts w:ascii="Traditional Arabic" w:hAnsi="Traditional Arabic" w:cs="Traditional Arabic"/>
          <w:sz w:val="28"/>
          <w:rtl/>
        </w:rPr>
        <w:t>التشريع الج</w:t>
      </w:r>
      <w:r>
        <w:rPr>
          <w:rFonts w:ascii="Traditional Arabic" w:hAnsi="Traditional Arabic" w:cs="Traditional Arabic" w:hint="cs"/>
          <w:sz w:val="28"/>
          <w:rtl/>
        </w:rPr>
        <w:t>نائي</w:t>
      </w:r>
      <w:r w:rsidRPr="0079528E">
        <w:rPr>
          <w:rFonts w:ascii="Traditional Arabic" w:hAnsi="Traditional Arabic" w:cs="Traditional Arabic"/>
          <w:sz w:val="28"/>
          <w:rtl/>
        </w:rPr>
        <w:t xml:space="preserve"> الإسلامي مقارنا</w:t>
      </w:r>
      <w:r>
        <w:rPr>
          <w:rFonts w:ascii="Traditional Arabic" w:hAnsi="Traditional Arabic" w:cs="Traditional Arabic"/>
          <w:sz w:val="28"/>
          <w:rtl/>
        </w:rPr>
        <w:t xml:space="preserve">ً بالقانون الوضعي, عبدالقادر </w:t>
      </w:r>
      <w:r w:rsidRPr="0079528E">
        <w:rPr>
          <w:rFonts w:ascii="Traditional Arabic" w:hAnsi="Traditional Arabic" w:cs="Traditional Arabic"/>
          <w:sz w:val="28"/>
          <w:rtl/>
        </w:rPr>
        <w:t xml:space="preserve">عودة, </w:t>
      </w:r>
      <w:r w:rsidRPr="0079528E">
        <w:rPr>
          <w:rFonts w:ascii="Traditional Arabic" w:hAnsi="Traditional Arabic" w:cs="Traditional Arabic" w:hint="cs"/>
          <w:sz w:val="28"/>
          <w:rtl/>
        </w:rPr>
        <w:t>ص54</w:t>
      </w:r>
      <w:r>
        <w:rPr>
          <w:rFonts w:ascii="Traditional Arabic" w:hAnsi="Traditional Arabic" w:cs="Traditional Arabic"/>
          <w:sz w:val="28"/>
          <w:rtl/>
        </w:rPr>
        <w:t xml:space="preserve">, </w:t>
      </w:r>
      <w:r w:rsidRPr="0079528E">
        <w:rPr>
          <w:rFonts w:ascii="Traditional Arabic" w:hAnsi="Traditional Arabic" w:cs="Traditional Arabic"/>
          <w:sz w:val="28"/>
          <w:rtl/>
        </w:rPr>
        <w:t>الطبعة الأولى 1429ه</w:t>
      </w:r>
      <w:r>
        <w:rPr>
          <w:rFonts w:ascii="Traditional Arabic" w:hAnsi="Traditional Arabic" w:cs="Traditional Arabic" w:hint="cs"/>
          <w:sz w:val="28"/>
          <w:rtl/>
        </w:rPr>
        <w:t>,</w:t>
      </w:r>
      <w:r>
        <w:rPr>
          <w:rFonts w:ascii="Traditional Arabic" w:hAnsi="Traditional Arabic" w:cs="Traditional Arabic"/>
          <w:sz w:val="28"/>
          <w:rtl/>
        </w:rPr>
        <w:t xml:space="preserve"> مؤسسة الرسالة ناشرون</w:t>
      </w:r>
      <w:r w:rsidRPr="0079528E">
        <w:rPr>
          <w:rFonts w:ascii="Traditional Arabic" w:hAnsi="Traditional Arabic" w:cs="Traditional Arabic"/>
          <w:sz w:val="28"/>
          <w:rtl/>
        </w:rPr>
        <w:t>.</w:t>
      </w:r>
      <w:r>
        <w:rPr>
          <w:rFonts w:hint="cs"/>
          <w:rtl/>
        </w:rPr>
        <w:t xml:space="preserve"> </w:t>
      </w:r>
    </w:p>
  </w:footnote>
  <w:footnote w:id="25">
    <w:p w:rsidR="005950BF" w:rsidRPr="002F532C" w:rsidRDefault="005950BF" w:rsidP="00A47935">
      <w:pPr>
        <w:pStyle w:val="a3"/>
        <w:rPr>
          <w:rFonts w:ascii="Traditional Arabic" w:hAnsi="Traditional Arabic" w:cs="Traditional Arabic"/>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ينظر:</w:t>
      </w:r>
      <w:r w:rsidRPr="007A1734">
        <w:rPr>
          <w:rFonts w:ascii="Traditional Arabic" w:hAnsi="Traditional Arabic" w:cs="Traditional Arabic"/>
          <w:sz w:val="28"/>
          <w:rtl/>
        </w:rPr>
        <w:t xml:space="preserve"> </w:t>
      </w:r>
      <w:r>
        <w:rPr>
          <w:rFonts w:ascii="Traditional Arabic" w:hAnsi="Traditional Arabic" w:cs="Traditional Arabic" w:hint="cs"/>
          <w:sz w:val="28"/>
          <w:rtl/>
        </w:rPr>
        <w:t>المادة</w:t>
      </w:r>
      <w:r>
        <w:rPr>
          <w:rFonts w:ascii="Traditional Arabic" w:hAnsi="Traditional Arabic" w:cs="Traditional Arabic"/>
          <w:sz w:val="28"/>
          <w:rtl/>
        </w:rPr>
        <w:t xml:space="preserve"> رقم1</w:t>
      </w:r>
      <w:r>
        <w:rPr>
          <w:rFonts w:ascii="Traditional Arabic" w:hAnsi="Traditional Arabic" w:cs="Traditional Arabic" w:hint="cs"/>
          <w:sz w:val="28"/>
          <w:rtl/>
        </w:rPr>
        <w:t>و</w:t>
      </w:r>
      <w:r w:rsidRPr="007A1734">
        <w:rPr>
          <w:rFonts w:ascii="Traditional Arabic" w:hAnsi="Traditional Arabic" w:cs="Traditional Arabic"/>
          <w:sz w:val="28"/>
          <w:rtl/>
        </w:rPr>
        <w:t xml:space="preserve"> 7</w:t>
      </w:r>
      <w:r>
        <w:rPr>
          <w:rFonts w:ascii="Traditional Arabic" w:hAnsi="Traditional Arabic" w:cs="Traditional Arabic" w:hint="cs"/>
          <w:sz w:val="28"/>
          <w:rtl/>
        </w:rPr>
        <w:t xml:space="preserve"> </w:t>
      </w:r>
      <w:r w:rsidRPr="007A1734">
        <w:rPr>
          <w:rFonts w:ascii="Traditional Arabic" w:hAnsi="Traditional Arabic" w:cs="Traditional Arabic"/>
          <w:sz w:val="28"/>
          <w:rtl/>
        </w:rPr>
        <w:t>النظام الأساسي للحكم الصادر بالمرسوم الملكي رقم أ</w:t>
      </w:r>
      <w:r>
        <w:rPr>
          <w:rFonts w:ascii="Traditional Arabic" w:hAnsi="Traditional Arabic" w:cs="Traditional Arabic" w:hint="cs"/>
          <w:sz w:val="28"/>
          <w:rtl/>
        </w:rPr>
        <w:t xml:space="preserve"> /</w:t>
      </w:r>
      <w:r w:rsidRPr="007A1734">
        <w:rPr>
          <w:rFonts w:ascii="Traditional Arabic" w:hAnsi="Traditional Arabic" w:cs="Traditional Arabic"/>
          <w:sz w:val="28"/>
          <w:rtl/>
        </w:rPr>
        <w:t xml:space="preserve">90 </w:t>
      </w:r>
      <w:r>
        <w:rPr>
          <w:rFonts w:ascii="Traditional Arabic" w:hAnsi="Traditional Arabic" w:cs="Traditional Arabic" w:hint="cs"/>
          <w:sz w:val="28"/>
          <w:rtl/>
        </w:rPr>
        <w:t>وتاريخ</w:t>
      </w:r>
      <w:r w:rsidRPr="007A1734">
        <w:rPr>
          <w:rFonts w:ascii="Traditional Arabic" w:hAnsi="Traditional Arabic" w:cs="Traditional Arabic"/>
          <w:sz w:val="28"/>
          <w:rtl/>
        </w:rPr>
        <w:t xml:space="preserve"> 27</w:t>
      </w:r>
      <w:r>
        <w:rPr>
          <w:rFonts w:ascii="Traditional Arabic" w:hAnsi="Traditional Arabic" w:cs="Traditional Arabic" w:hint="cs"/>
          <w:sz w:val="28"/>
          <w:rtl/>
        </w:rPr>
        <w:t>/</w:t>
      </w:r>
      <w:r w:rsidRPr="007A1734">
        <w:rPr>
          <w:rFonts w:ascii="Traditional Arabic" w:hAnsi="Traditional Arabic" w:cs="Traditional Arabic"/>
          <w:sz w:val="28"/>
          <w:rtl/>
        </w:rPr>
        <w:t>8</w:t>
      </w:r>
      <w:r>
        <w:rPr>
          <w:rFonts w:ascii="Traditional Arabic" w:hAnsi="Traditional Arabic" w:cs="Traditional Arabic" w:hint="cs"/>
          <w:sz w:val="28"/>
          <w:rtl/>
        </w:rPr>
        <w:t>/</w:t>
      </w:r>
      <w:r w:rsidRPr="007A1734">
        <w:rPr>
          <w:rFonts w:ascii="Traditional Arabic" w:hAnsi="Traditional Arabic" w:cs="Traditional Arabic"/>
          <w:sz w:val="28"/>
          <w:rtl/>
        </w:rPr>
        <w:t>1412ه.</w:t>
      </w:r>
    </w:p>
  </w:footnote>
  <w:footnote w:id="26">
    <w:p w:rsidR="005950BF" w:rsidRPr="006D4F17" w:rsidRDefault="005950BF" w:rsidP="00372E9E">
      <w:pPr>
        <w:pStyle w:val="a3"/>
        <w:rPr>
          <w:rFonts w:ascii="Traditional Arabic" w:hAnsi="Traditional Arabic" w:cs="Traditional Arabic"/>
          <w:sz w:val="28"/>
        </w:rPr>
      </w:pPr>
      <w:r w:rsidRPr="0000745E">
        <w:rPr>
          <w:rStyle w:val="a4"/>
          <w:rtl/>
        </w:rPr>
        <w:t>(</w:t>
      </w:r>
      <w:r w:rsidRPr="0000745E">
        <w:rPr>
          <w:rStyle w:val="a4"/>
          <w:rtl/>
        </w:rPr>
        <w:footnoteRef/>
      </w:r>
      <w:r w:rsidRPr="0000745E">
        <w:rPr>
          <w:rStyle w:val="a4"/>
          <w:rtl/>
        </w:rPr>
        <w:t>)</w:t>
      </w:r>
      <w:r w:rsidRPr="006D4F17">
        <w:rPr>
          <w:rFonts w:ascii="Traditional Arabic" w:hAnsi="Traditional Arabic" w:cs="Traditional Arabic"/>
          <w:sz w:val="28"/>
          <w:rtl/>
        </w:rPr>
        <w:t>- سورة الأنفال</w:t>
      </w:r>
      <w:r>
        <w:rPr>
          <w:rFonts w:ascii="Traditional Arabic" w:hAnsi="Traditional Arabic" w:cs="Traditional Arabic" w:hint="cs"/>
          <w:sz w:val="28"/>
          <w:rtl/>
        </w:rPr>
        <w:t>:</w:t>
      </w:r>
      <w:r w:rsidRPr="006D4F17">
        <w:rPr>
          <w:rFonts w:ascii="Traditional Arabic" w:hAnsi="Traditional Arabic" w:cs="Traditional Arabic"/>
          <w:sz w:val="28"/>
          <w:rtl/>
        </w:rPr>
        <w:t xml:space="preserve"> الآية </w:t>
      </w:r>
      <w:r>
        <w:rPr>
          <w:rFonts w:ascii="Traditional Arabic" w:hAnsi="Traditional Arabic" w:cs="Traditional Arabic" w:hint="cs"/>
          <w:sz w:val="28"/>
          <w:rtl/>
        </w:rPr>
        <w:t xml:space="preserve">رقم </w:t>
      </w:r>
      <w:r>
        <w:rPr>
          <w:rFonts w:ascii="Traditional Arabic" w:hAnsi="Traditional Arabic" w:cs="Traditional Arabic"/>
          <w:sz w:val="28"/>
          <w:rtl/>
        </w:rPr>
        <w:t>13</w:t>
      </w:r>
      <w:r>
        <w:rPr>
          <w:rFonts w:ascii="Traditional Arabic" w:hAnsi="Traditional Arabic" w:cs="Traditional Arabic" w:hint="cs"/>
          <w:sz w:val="28"/>
          <w:rtl/>
        </w:rPr>
        <w:t>.</w:t>
      </w:r>
    </w:p>
  </w:footnote>
  <w:footnote w:id="27">
    <w:p w:rsidR="005950BF" w:rsidRPr="002F532C" w:rsidRDefault="005950BF" w:rsidP="000166B6">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2F532C">
        <w:rPr>
          <w:rFonts w:ascii="Traditional Arabic" w:hAnsi="Traditional Arabic" w:cs="Traditional Arabic"/>
          <w:sz w:val="28"/>
          <w:rtl/>
        </w:rPr>
        <w:t xml:space="preserve">- </w:t>
      </w:r>
      <w:r>
        <w:rPr>
          <w:rFonts w:ascii="Traditional Arabic" w:hAnsi="Traditional Arabic" w:cs="Traditional Arabic" w:hint="cs"/>
          <w:sz w:val="28"/>
          <w:rtl/>
        </w:rPr>
        <w:t>ينظر</w:t>
      </w:r>
      <w:r w:rsidRPr="002F532C">
        <w:rPr>
          <w:rFonts w:ascii="Traditional Arabic" w:hAnsi="Traditional Arabic" w:cs="Traditional Arabic"/>
          <w:sz w:val="28"/>
          <w:rtl/>
        </w:rPr>
        <w:t>: البحر المديد في تفسير القران المجيد، أ</w:t>
      </w:r>
      <w:r>
        <w:rPr>
          <w:rFonts w:ascii="Traditional Arabic" w:hAnsi="Traditional Arabic" w:cs="Traditional Arabic"/>
          <w:sz w:val="28"/>
          <w:rtl/>
        </w:rPr>
        <w:t xml:space="preserve">بو العباس أحمد بن محمد المهدي، </w:t>
      </w:r>
      <w:r>
        <w:rPr>
          <w:rFonts w:ascii="Traditional Arabic" w:hAnsi="Traditional Arabic" w:cs="Traditional Arabic" w:hint="cs"/>
          <w:sz w:val="28"/>
          <w:rtl/>
        </w:rPr>
        <w:t>(</w:t>
      </w:r>
      <w:r>
        <w:rPr>
          <w:rFonts w:ascii="Traditional Arabic" w:hAnsi="Traditional Arabic" w:cs="Traditional Arabic"/>
          <w:sz w:val="28"/>
          <w:rtl/>
        </w:rPr>
        <w:t>2</w:t>
      </w:r>
      <w:r>
        <w:rPr>
          <w:rFonts w:ascii="Traditional Arabic" w:hAnsi="Traditional Arabic" w:cs="Traditional Arabic" w:hint="cs"/>
          <w:sz w:val="28"/>
          <w:rtl/>
        </w:rPr>
        <w:t>/</w:t>
      </w:r>
      <w:r w:rsidRPr="002F532C">
        <w:rPr>
          <w:rFonts w:ascii="Traditional Arabic" w:hAnsi="Traditional Arabic" w:cs="Traditional Arabic"/>
          <w:sz w:val="28"/>
          <w:rtl/>
        </w:rPr>
        <w:t>312</w:t>
      </w:r>
      <w:r>
        <w:rPr>
          <w:rFonts w:ascii="Traditional Arabic" w:hAnsi="Traditional Arabic" w:cs="Traditional Arabic" w:hint="cs"/>
          <w:sz w:val="28"/>
          <w:rtl/>
        </w:rPr>
        <w:t>)</w:t>
      </w:r>
      <w:r>
        <w:rPr>
          <w:rFonts w:ascii="Traditional Arabic" w:hAnsi="Traditional Arabic" w:cs="Traditional Arabic"/>
          <w:sz w:val="28"/>
          <w:rtl/>
        </w:rPr>
        <w:t>، تحقيق أحمد عبد</w:t>
      </w:r>
      <w:r w:rsidRPr="002F532C">
        <w:rPr>
          <w:rFonts w:ascii="Traditional Arabic" w:hAnsi="Traditional Arabic" w:cs="Traditional Arabic"/>
          <w:sz w:val="28"/>
          <w:rtl/>
        </w:rPr>
        <w:t xml:space="preserve">الله </w:t>
      </w:r>
      <w:r>
        <w:rPr>
          <w:rFonts w:ascii="Traditional Arabic" w:hAnsi="Traditional Arabic" w:cs="Traditional Arabic"/>
          <w:sz w:val="28"/>
          <w:rtl/>
        </w:rPr>
        <w:t xml:space="preserve">رسلان، </w:t>
      </w:r>
      <w:r w:rsidRPr="002F532C">
        <w:rPr>
          <w:rFonts w:ascii="Traditional Arabic" w:hAnsi="Traditional Arabic" w:cs="Traditional Arabic"/>
          <w:sz w:val="28"/>
          <w:rtl/>
        </w:rPr>
        <w:t>طبعة 1419ه</w:t>
      </w:r>
      <w:r>
        <w:rPr>
          <w:rFonts w:ascii="Traditional Arabic" w:hAnsi="Traditional Arabic" w:cs="Traditional Arabic" w:hint="cs"/>
          <w:sz w:val="28"/>
          <w:rtl/>
        </w:rPr>
        <w:t>,</w:t>
      </w:r>
      <w:r>
        <w:rPr>
          <w:rFonts w:ascii="Traditional Arabic" w:hAnsi="Traditional Arabic" w:cs="Traditional Arabic"/>
          <w:sz w:val="28"/>
          <w:rtl/>
        </w:rPr>
        <w:t xml:space="preserve"> نشر الدكتور حسن زكي</w:t>
      </w:r>
      <w:r w:rsidRPr="002F532C">
        <w:rPr>
          <w:rFonts w:ascii="Traditional Arabic" w:hAnsi="Traditional Arabic" w:cs="Traditional Arabic"/>
          <w:sz w:val="28"/>
          <w:rtl/>
        </w:rPr>
        <w:t>.</w:t>
      </w:r>
    </w:p>
  </w:footnote>
  <w:footnote w:id="28">
    <w:p w:rsidR="005950BF" w:rsidRPr="008626D0" w:rsidRDefault="005950BF" w:rsidP="0034074E">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2C786C">
        <w:rPr>
          <w:rFonts w:ascii="Traditional Arabic" w:hAnsi="Traditional Arabic" w:cs="Traditional Arabic"/>
          <w:sz w:val="28"/>
          <w:rtl/>
        </w:rPr>
        <w:t xml:space="preserve">- </w:t>
      </w:r>
      <w:r w:rsidRPr="008626D0">
        <w:rPr>
          <w:rFonts w:ascii="Traditional Arabic" w:hAnsi="Traditional Arabic" w:cs="Traditional Arabic"/>
          <w:color w:val="000000"/>
          <w:sz w:val="28"/>
          <w:rtl/>
        </w:rPr>
        <w:t>أ</w:t>
      </w:r>
      <w:r>
        <w:rPr>
          <w:rFonts w:ascii="Traditional Arabic" w:hAnsi="Traditional Arabic" w:cs="Traditional Arabic"/>
          <w:color w:val="000000"/>
          <w:sz w:val="28"/>
          <w:rtl/>
        </w:rPr>
        <w:t>بو الحسين أحمد بن فارس بن زكريا بن محمد بن حبيب الرازي اللغوي</w:t>
      </w:r>
      <w:r>
        <w:rPr>
          <w:rFonts w:ascii="Traditional Arabic" w:hAnsi="Traditional Arabic" w:cs="Traditional Arabic" w:hint="cs"/>
          <w:color w:val="000000"/>
          <w:sz w:val="28"/>
          <w:rtl/>
        </w:rPr>
        <w:t>,</w:t>
      </w:r>
      <w:r w:rsidRPr="008626D0">
        <w:rPr>
          <w:rFonts w:ascii="Traditional Arabic" w:hAnsi="Traditional Arabic" w:cs="Traditional Arabic"/>
          <w:color w:val="000000"/>
          <w:sz w:val="28"/>
          <w:rtl/>
        </w:rPr>
        <w:t xml:space="preserve"> كان إمام</w:t>
      </w:r>
      <w:r>
        <w:rPr>
          <w:rFonts w:ascii="Traditional Arabic" w:hAnsi="Traditional Arabic" w:cs="Traditional Arabic"/>
          <w:color w:val="000000"/>
          <w:sz w:val="28"/>
          <w:rtl/>
        </w:rPr>
        <w:t>اً في علوم شتى، وخصوصاً اللغة ف</w:t>
      </w:r>
      <w:r>
        <w:rPr>
          <w:rFonts w:ascii="Traditional Arabic" w:hAnsi="Traditional Arabic" w:cs="Traditional Arabic" w:hint="cs"/>
          <w:color w:val="000000"/>
          <w:sz w:val="28"/>
          <w:rtl/>
        </w:rPr>
        <w:t>كان</w:t>
      </w:r>
      <w:r>
        <w:rPr>
          <w:rFonts w:ascii="Traditional Arabic" w:hAnsi="Traditional Arabic" w:cs="Traditional Arabic"/>
          <w:color w:val="000000"/>
          <w:sz w:val="28"/>
          <w:rtl/>
        </w:rPr>
        <w:t xml:space="preserve"> </w:t>
      </w:r>
      <w:r>
        <w:rPr>
          <w:rFonts w:ascii="Traditional Arabic" w:hAnsi="Traditional Arabic" w:cs="Traditional Arabic" w:hint="cs"/>
          <w:color w:val="000000"/>
          <w:sz w:val="28"/>
          <w:rtl/>
        </w:rPr>
        <w:t>م</w:t>
      </w:r>
      <w:r>
        <w:rPr>
          <w:rFonts w:ascii="Traditional Arabic" w:hAnsi="Traditional Arabic" w:cs="Traditional Arabic"/>
          <w:color w:val="000000"/>
          <w:sz w:val="28"/>
          <w:rtl/>
        </w:rPr>
        <w:t>تقن</w:t>
      </w:r>
      <w:r>
        <w:rPr>
          <w:rFonts w:ascii="Traditional Arabic" w:hAnsi="Traditional Arabic" w:cs="Traditional Arabic" w:hint="cs"/>
          <w:color w:val="000000"/>
          <w:sz w:val="28"/>
          <w:rtl/>
        </w:rPr>
        <w:t>اً لها</w:t>
      </w:r>
      <w:r w:rsidRPr="008626D0">
        <w:rPr>
          <w:rFonts w:ascii="Traditional Arabic" w:hAnsi="Traditional Arabic" w:cs="Traditional Arabic"/>
          <w:color w:val="000000"/>
          <w:sz w:val="28"/>
          <w:rtl/>
        </w:rPr>
        <w:t xml:space="preserve">، وألف كتابه المجمل في اللغة، وله كتاب حلية الفقهاء، </w:t>
      </w:r>
      <w:r w:rsidRPr="008626D0">
        <w:rPr>
          <w:rFonts w:ascii="Traditional Arabic" w:hAnsi="Traditional Arabic" w:cs="Traditional Arabic" w:hint="cs"/>
          <w:color w:val="000000"/>
          <w:sz w:val="28"/>
          <w:rtl/>
        </w:rPr>
        <w:t>ت</w:t>
      </w:r>
      <w:r>
        <w:rPr>
          <w:rFonts w:ascii="Traditional Arabic" w:hAnsi="Traditional Arabic" w:cs="Traditional Arabic"/>
          <w:color w:val="000000"/>
          <w:sz w:val="28"/>
          <w:rtl/>
        </w:rPr>
        <w:t xml:space="preserve">وفي </w:t>
      </w:r>
      <w:r>
        <w:rPr>
          <w:rFonts w:ascii="Traditional Arabic" w:hAnsi="Traditional Arabic" w:cs="Traditional Arabic" w:hint="cs"/>
          <w:sz w:val="28"/>
          <w:rtl/>
        </w:rPr>
        <w:t>رحمه الله</w:t>
      </w:r>
      <w:r>
        <w:rPr>
          <w:rFonts w:ascii="Traditional Arabic" w:hAnsi="Traditional Arabic" w:cs="Traditional Arabic"/>
          <w:color w:val="000000"/>
          <w:sz w:val="28"/>
          <w:rtl/>
        </w:rPr>
        <w:t xml:space="preserve"> سنة تسعين وثل</w:t>
      </w:r>
      <w:r>
        <w:rPr>
          <w:rFonts w:ascii="Traditional Arabic" w:hAnsi="Traditional Arabic" w:cs="Traditional Arabic" w:hint="cs"/>
          <w:color w:val="000000"/>
          <w:sz w:val="28"/>
          <w:rtl/>
        </w:rPr>
        <w:t>اث</w:t>
      </w:r>
      <w:r w:rsidRPr="008626D0">
        <w:rPr>
          <w:rFonts w:ascii="Traditional Arabic" w:hAnsi="Traditional Arabic" w:cs="Traditional Arabic"/>
          <w:color w:val="000000"/>
          <w:sz w:val="28"/>
          <w:rtl/>
        </w:rPr>
        <w:t>مائة بالري</w:t>
      </w:r>
      <w:r>
        <w:rPr>
          <w:rFonts w:ascii="Traditional Arabic" w:hAnsi="Traditional Arabic" w:cs="Traditional Arabic" w:hint="cs"/>
          <w:sz w:val="28"/>
          <w:rtl/>
        </w:rPr>
        <w:t>. ينظر: وفيات الأعيان وأنباء أبناء الزمان لأبي العباس ابن خلكان, (1/118), تحقيق إحسان عباس, طبعة 1900م,</w:t>
      </w:r>
      <w:r w:rsidRPr="0034074E">
        <w:rPr>
          <w:rFonts w:ascii="Traditional Arabic" w:hAnsi="Traditional Arabic" w:cs="Traditional Arabic" w:hint="cs"/>
          <w:sz w:val="28"/>
          <w:rtl/>
        </w:rPr>
        <w:t xml:space="preserve"> </w:t>
      </w:r>
      <w:r>
        <w:rPr>
          <w:rFonts w:ascii="Traditional Arabic" w:hAnsi="Traditional Arabic" w:cs="Traditional Arabic" w:hint="cs"/>
          <w:sz w:val="28"/>
          <w:rtl/>
        </w:rPr>
        <w:t>دار صادر, بيروت. سير أعلام النبلاء, أبو عبدالله محمد الذهبي, (17/103), تحقيق مجموعة من المحققين بإشراف شعيب الأرناؤوط, الطبعة الثالثة 1405ه, مؤسسة الرسالة للنشر.</w:t>
      </w:r>
    </w:p>
  </w:footnote>
  <w:footnote w:id="29">
    <w:p w:rsidR="005950BF" w:rsidRPr="002C786C" w:rsidRDefault="005950BF" w:rsidP="00372E9E">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2C786C">
        <w:rPr>
          <w:rFonts w:ascii="Traditional Arabic" w:hAnsi="Traditional Arabic" w:cs="Traditional Arabic"/>
          <w:sz w:val="28"/>
          <w:rtl/>
        </w:rPr>
        <w:t xml:space="preserve">- معجم مقاييس اللغة، </w:t>
      </w:r>
      <w:r>
        <w:rPr>
          <w:rFonts w:ascii="Traditional Arabic" w:hAnsi="Traditional Arabic" w:cs="Traditional Arabic" w:hint="cs"/>
          <w:sz w:val="28"/>
          <w:rtl/>
        </w:rPr>
        <w:t>أ</w:t>
      </w:r>
      <w:r>
        <w:rPr>
          <w:rFonts w:ascii="Traditional Arabic" w:hAnsi="Traditional Arabic" w:cs="Traditional Arabic"/>
          <w:sz w:val="28"/>
          <w:rtl/>
        </w:rPr>
        <w:t>حمد بن فارس الرازي</w:t>
      </w:r>
      <w:r>
        <w:rPr>
          <w:rFonts w:ascii="Traditional Arabic" w:hAnsi="Traditional Arabic" w:cs="Traditional Arabic" w:hint="cs"/>
          <w:sz w:val="28"/>
          <w:rtl/>
        </w:rPr>
        <w:t>, (5</w:t>
      </w:r>
      <w:r w:rsidRPr="002C786C">
        <w:rPr>
          <w:rFonts w:ascii="Traditional Arabic" w:hAnsi="Traditional Arabic" w:cs="Traditional Arabic"/>
          <w:sz w:val="28"/>
          <w:rtl/>
        </w:rPr>
        <w:t xml:space="preserve"> </w:t>
      </w:r>
      <w:r>
        <w:rPr>
          <w:rFonts w:ascii="Traditional Arabic" w:hAnsi="Traditional Arabic" w:cs="Traditional Arabic" w:hint="cs"/>
          <w:sz w:val="28"/>
          <w:rtl/>
        </w:rPr>
        <w:t>/</w:t>
      </w:r>
      <w:r w:rsidRPr="002C786C">
        <w:rPr>
          <w:rFonts w:ascii="Traditional Arabic" w:hAnsi="Traditional Arabic" w:cs="Traditional Arabic"/>
          <w:sz w:val="28"/>
          <w:rtl/>
        </w:rPr>
        <w:t>443</w:t>
      </w:r>
      <w:r>
        <w:rPr>
          <w:rFonts w:ascii="Traditional Arabic" w:hAnsi="Traditional Arabic" w:cs="Traditional Arabic" w:hint="cs"/>
          <w:sz w:val="28"/>
          <w:rtl/>
        </w:rPr>
        <w:t>)</w:t>
      </w:r>
      <w:r>
        <w:rPr>
          <w:rFonts w:ascii="Traditional Arabic" w:hAnsi="Traditional Arabic" w:cs="Traditional Arabic"/>
          <w:sz w:val="28"/>
          <w:rtl/>
        </w:rPr>
        <w:t>،</w:t>
      </w:r>
      <w:r>
        <w:rPr>
          <w:rFonts w:ascii="Traditional Arabic" w:hAnsi="Traditional Arabic" w:cs="Traditional Arabic" w:hint="cs"/>
          <w:sz w:val="28"/>
          <w:rtl/>
        </w:rPr>
        <w:t xml:space="preserve"> </w:t>
      </w:r>
      <w:r w:rsidRPr="00DD1ECF">
        <w:rPr>
          <w:rFonts w:ascii="Traditional Arabic" w:hAnsi="Traditional Arabic" w:cs="Traditional Arabic"/>
          <w:sz w:val="28"/>
          <w:rtl/>
        </w:rPr>
        <w:t>بتصرف</w:t>
      </w:r>
      <w:r>
        <w:rPr>
          <w:rFonts w:ascii="Traditional Arabic" w:hAnsi="Traditional Arabic" w:cs="Traditional Arabic" w:hint="cs"/>
          <w:sz w:val="28"/>
          <w:rtl/>
        </w:rPr>
        <w:t>,</w:t>
      </w:r>
      <w:r w:rsidRPr="00B27B67">
        <w:rPr>
          <w:rFonts w:ascii="Traditional Arabic" w:hAnsi="Traditional Arabic" w:cs="Traditional Arabic" w:hint="cs"/>
          <w:sz w:val="28"/>
          <w:rtl/>
        </w:rPr>
        <w:t xml:space="preserve"> </w:t>
      </w:r>
      <w:r>
        <w:rPr>
          <w:rFonts w:ascii="Traditional Arabic" w:hAnsi="Traditional Arabic" w:cs="Traditional Arabic" w:hint="cs"/>
          <w:sz w:val="28"/>
          <w:rtl/>
        </w:rPr>
        <w:t>مرجع سابق</w:t>
      </w:r>
      <w:r w:rsidRPr="002C786C">
        <w:rPr>
          <w:rFonts w:ascii="Traditional Arabic" w:hAnsi="Traditional Arabic" w:cs="Traditional Arabic"/>
          <w:sz w:val="28"/>
          <w:rtl/>
        </w:rPr>
        <w:t>.</w:t>
      </w:r>
    </w:p>
  </w:footnote>
  <w:footnote w:id="30">
    <w:p w:rsidR="005950BF" w:rsidRPr="002C786C" w:rsidRDefault="005950BF" w:rsidP="00372E9E">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2C786C">
        <w:rPr>
          <w:rFonts w:ascii="Traditional Arabic" w:hAnsi="Traditional Arabic" w:cs="Traditional Arabic"/>
          <w:sz w:val="28"/>
          <w:rtl/>
        </w:rPr>
        <w:t xml:space="preserve">- </w:t>
      </w:r>
      <w:r>
        <w:rPr>
          <w:rFonts w:ascii="Traditional Arabic" w:hAnsi="Traditional Arabic" w:cs="Traditional Arabic" w:hint="cs"/>
          <w:sz w:val="28"/>
          <w:rtl/>
        </w:rPr>
        <w:t>ينظر</w:t>
      </w:r>
      <w:r w:rsidRPr="002C786C">
        <w:rPr>
          <w:rFonts w:ascii="Traditional Arabic" w:hAnsi="Traditional Arabic" w:cs="Traditional Arabic"/>
          <w:sz w:val="28"/>
          <w:rtl/>
        </w:rPr>
        <w:t>: المصباح المنير في غريب الشرح الكبير،</w:t>
      </w:r>
      <w:r w:rsidRPr="00BC74A6">
        <w:rPr>
          <w:rFonts w:ascii="Traditional Arabic" w:hAnsi="Traditional Arabic" w:cs="Traditional Arabic"/>
          <w:sz w:val="28"/>
          <w:rtl/>
        </w:rPr>
        <w:t xml:space="preserve"> </w:t>
      </w:r>
      <w:r>
        <w:rPr>
          <w:rFonts w:ascii="Traditional Arabic" w:hAnsi="Traditional Arabic" w:cs="Traditional Arabic"/>
          <w:sz w:val="28"/>
          <w:rtl/>
        </w:rPr>
        <w:t>أحمد بن محمد ال</w:t>
      </w:r>
      <w:r>
        <w:rPr>
          <w:rFonts w:ascii="Traditional Arabic" w:hAnsi="Traditional Arabic" w:cs="Traditional Arabic" w:hint="cs"/>
          <w:sz w:val="28"/>
          <w:rtl/>
        </w:rPr>
        <w:t>ف</w:t>
      </w:r>
      <w:r>
        <w:rPr>
          <w:rFonts w:ascii="Traditional Arabic" w:hAnsi="Traditional Arabic" w:cs="Traditional Arabic"/>
          <w:sz w:val="28"/>
          <w:rtl/>
        </w:rPr>
        <w:t>يومي</w:t>
      </w:r>
      <w:r>
        <w:rPr>
          <w:rFonts w:ascii="Traditional Arabic" w:hAnsi="Traditional Arabic" w:cs="Traditional Arabic" w:hint="cs"/>
          <w:sz w:val="28"/>
          <w:rtl/>
        </w:rPr>
        <w:t>,</w:t>
      </w:r>
      <w:r w:rsidRPr="002C786C">
        <w:rPr>
          <w:rFonts w:ascii="Traditional Arabic" w:hAnsi="Traditional Arabic" w:cs="Traditional Arabic"/>
          <w:sz w:val="28"/>
          <w:rtl/>
        </w:rPr>
        <w:t xml:space="preserve"> </w:t>
      </w:r>
      <w:r>
        <w:rPr>
          <w:rFonts w:ascii="Traditional Arabic" w:hAnsi="Traditional Arabic" w:cs="Traditional Arabic" w:hint="cs"/>
          <w:sz w:val="28"/>
          <w:rtl/>
        </w:rPr>
        <w:t>(2/</w:t>
      </w:r>
      <w:r w:rsidRPr="002C786C">
        <w:rPr>
          <w:rFonts w:ascii="Traditional Arabic" w:hAnsi="Traditional Arabic" w:cs="Traditional Arabic"/>
          <w:sz w:val="28"/>
          <w:rtl/>
        </w:rPr>
        <w:t>612</w:t>
      </w:r>
      <w:r>
        <w:rPr>
          <w:rFonts w:ascii="Traditional Arabic" w:hAnsi="Traditional Arabic" w:cs="Traditional Arabic" w:hint="cs"/>
          <w:sz w:val="28"/>
          <w:rtl/>
        </w:rPr>
        <w:t>), مرجع سابق</w:t>
      </w:r>
      <w:r w:rsidRPr="002C786C">
        <w:rPr>
          <w:rFonts w:ascii="Traditional Arabic" w:hAnsi="Traditional Arabic" w:cs="Traditional Arabic"/>
          <w:sz w:val="28"/>
          <w:rtl/>
        </w:rPr>
        <w:t>.</w:t>
      </w:r>
    </w:p>
  </w:footnote>
  <w:footnote w:id="31">
    <w:p w:rsidR="005950BF" w:rsidRPr="002C786C" w:rsidRDefault="005950BF" w:rsidP="00372E9E">
      <w:pPr>
        <w:pStyle w:val="a3"/>
      </w:pPr>
      <w:r w:rsidRPr="0000745E">
        <w:rPr>
          <w:rStyle w:val="a4"/>
          <w:rtl/>
        </w:rPr>
        <w:t>(</w:t>
      </w:r>
      <w:r w:rsidRPr="0000745E">
        <w:rPr>
          <w:rStyle w:val="a4"/>
          <w:rtl/>
        </w:rPr>
        <w:footnoteRef/>
      </w:r>
      <w:r w:rsidRPr="0000745E">
        <w:rPr>
          <w:rStyle w:val="a4"/>
          <w:rtl/>
        </w:rPr>
        <w:t>)</w:t>
      </w:r>
      <w:r w:rsidRPr="002C786C">
        <w:rPr>
          <w:rFonts w:ascii="Traditional Arabic" w:hAnsi="Traditional Arabic" w:cs="Traditional Arabic"/>
          <w:sz w:val="28"/>
          <w:rtl/>
        </w:rPr>
        <w:t xml:space="preserve">- لسان العرب، </w:t>
      </w:r>
      <w:r w:rsidRPr="00C36629">
        <w:rPr>
          <w:rFonts w:ascii="Traditional Arabic" w:hAnsi="Traditional Arabic" w:cs="Traditional Arabic"/>
          <w:sz w:val="28"/>
          <w:rtl/>
        </w:rPr>
        <w:t xml:space="preserve">لابن منظور، </w:t>
      </w:r>
      <w:r>
        <w:rPr>
          <w:rFonts w:ascii="Traditional Arabic" w:hAnsi="Traditional Arabic" w:cs="Traditional Arabic" w:hint="cs"/>
          <w:sz w:val="28"/>
          <w:rtl/>
        </w:rPr>
        <w:t>(12/</w:t>
      </w:r>
      <w:r w:rsidRPr="002C786C">
        <w:rPr>
          <w:rFonts w:ascii="Traditional Arabic" w:hAnsi="Traditional Arabic" w:cs="Traditional Arabic"/>
          <w:sz w:val="28"/>
          <w:rtl/>
        </w:rPr>
        <w:t>578</w:t>
      </w:r>
      <w:r>
        <w:rPr>
          <w:rFonts w:ascii="Traditional Arabic" w:hAnsi="Traditional Arabic" w:cs="Traditional Arabic" w:hint="cs"/>
          <w:sz w:val="28"/>
          <w:rtl/>
        </w:rPr>
        <w:t>)</w:t>
      </w:r>
      <w:r w:rsidRPr="002C786C">
        <w:rPr>
          <w:rFonts w:ascii="Traditional Arabic" w:hAnsi="Traditional Arabic" w:cs="Traditional Arabic"/>
          <w:sz w:val="28"/>
          <w:rtl/>
        </w:rPr>
        <w:t>،</w:t>
      </w:r>
      <w:r w:rsidRPr="00DD1ECF">
        <w:rPr>
          <w:rFonts w:ascii="Traditional Arabic" w:hAnsi="Traditional Arabic" w:cs="Traditional Arabic"/>
          <w:sz w:val="28"/>
          <w:rtl/>
        </w:rPr>
        <w:t xml:space="preserve"> بتصرف</w:t>
      </w:r>
      <w:r>
        <w:rPr>
          <w:rFonts w:ascii="Traditional Arabic" w:hAnsi="Traditional Arabic" w:cs="Traditional Arabic" w:hint="cs"/>
          <w:sz w:val="28"/>
          <w:rtl/>
        </w:rPr>
        <w:t>,</w:t>
      </w:r>
      <w:r w:rsidRPr="00B27B67">
        <w:rPr>
          <w:rFonts w:ascii="Traditional Arabic" w:hAnsi="Traditional Arabic" w:cs="Traditional Arabic" w:hint="cs"/>
          <w:sz w:val="28"/>
          <w:rtl/>
        </w:rPr>
        <w:t xml:space="preserve"> </w:t>
      </w:r>
      <w:r>
        <w:rPr>
          <w:rFonts w:ascii="Traditional Arabic" w:hAnsi="Traditional Arabic" w:cs="Traditional Arabic" w:hint="cs"/>
          <w:sz w:val="28"/>
          <w:rtl/>
        </w:rPr>
        <w:t>مرجع سابق</w:t>
      </w:r>
      <w:r w:rsidRPr="00DD1ECF">
        <w:rPr>
          <w:rFonts w:ascii="Traditional Arabic" w:hAnsi="Traditional Arabic" w:cs="Traditional Arabic"/>
          <w:sz w:val="28"/>
          <w:rtl/>
        </w:rPr>
        <w:t>.</w:t>
      </w:r>
    </w:p>
  </w:footnote>
  <w:footnote w:id="32">
    <w:p w:rsidR="005950BF" w:rsidRPr="007A1734" w:rsidRDefault="005950BF" w:rsidP="00A47935">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ينظر: الم</w:t>
      </w:r>
      <w:r>
        <w:rPr>
          <w:rFonts w:ascii="Traditional Arabic" w:hAnsi="Traditional Arabic" w:cs="Traditional Arabic" w:hint="cs"/>
          <w:sz w:val="28"/>
          <w:rtl/>
        </w:rPr>
        <w:t>ادة</w:t>
      </w:r>
      <w:r>
        <w:rPr>
          <w:rFonts w:ascii="Traditional Arabic" w:hAnsi="Traditional Arabic" w:cs="Traditional Arabic"/>
          <w:sz w:val="28"/>
          <w:rtl/>
        </w:rPr>
        <w:t xml:space="preserve"> رقم</w:t>
      </w:r>
      <w:r>
        <w:rPr>
          <w:rFonts w:ascii="Traditional Arabic" w:hAnsi="Traditional Arabic" w:cs="Traditional Arabic" w:hint="cs"/>
          <w:sz w:val="28"/>
          <w:rtl/>
        </w:rPr>
        <w:t xml:space="preserve"> </w:t>
      </w:r>
      <w:r>
        <w:rPr>
          <w:rFonts w:ascii="Traditional Arabic" w:hAnsi="Traditional Arabic" w:cs="Traditional Arabic"/>
          <w:sz w:val="28"/>
          <w:rtl/>
        </w:rPr>
        <w:t>1</w:t>
      </w:r>
      <w:r>
        <w:rPr>
          <w:rFonts w:ascii="Traditional Arabic" w:hAnsi="Traditional Arabic" w:cs="Traditional Arabic" w:hint="cs"/>
          <w:sz w:val="28"/>
          <w:rtl/>
        </w:rPr>
        <w:t>و</w:t>
      </w:r>
      <w:r>
        <w:rPr>
          <w:rFonts w:ascii="Traditional Arabic" w:hAnsi="Traditional Arabic" w:cs="Traditional Arabic"/>
          <w:sz w:val="28"/>
          <w:rtl/>
        </w:rPr>
        <w:t xml:space="preserve"> 7</w:t>
      </w:r>
      <w:r>
        <w:rPr>
          <w:rFonts w:ascii="Traditional Arabic" w:hAnsi="Traditional Arabic" w:cs="Traditional Arabic" w:hint="cs"/>
          <w:sz w:val="28"/>
          <w:rtl/>
        </w:rPr>
        <w:t xml:space="preserve">, </w:t>
      </w:r>
      <w:r>
        <w:rPr>
          <w:rFonts w:ascii="Traditional Arabic" w:hAnsi="Traditional Arabic" w:cs="Traditional Arabic"/>
          <w:sz w:val="28"/>
          <w:rtl/>
        </w:rPr>
        <w:t>النظام الأساسي</w:t>
      </w:r>
      <w:r>
        <w:rPr>
          <w:rFonts w:ascii="Traditional Arabic" w:hAnsi="Traditional Arabic" w:cs="Traditional Arabic" w:hint="cs"/>
          <w:sz w:val="28"/>
          <w:rtl/>
        </w:rPr>
        <w:t xml:space="preserve"> للحكم, مرجع سابق.</w:t>
      </w:r>
    </w:p>
  </w:footnote>
  <w:footnote w:id="33">
    <w:p w:rsidR="005950BF" w:rsidRPr="008F008C" w:rsidRDefault="005950BF" w:rsidP="003E034B">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8F008C">
        <w:rPr>
          <w:rFonts w:ascii="Traditional Arabic" w:hAnsi="Traditional Arabic" w:cs="Traditional Arabic"/>
          <w:sz w:val="28"/>
          <w:rtl/>
        </w:rPr>
        <w:t>- ينظر: المقدمة في دراسة الأنظمة, محمد عمران وآخرون,</w:t>
      </w:r>
      <w:r w:rsidRPr="0068551D">
        <w:rPr>
          <w:rFonts w:ascii="Traditional Arabic" w:hAnsi="Traditional Arabic" w:cs="Traditional Arabic"/>
          <w:sz w:val="28"/>
          <w:rtl/>
        </w:rPr>
        <w:t xml:space="preserve"> </w:t>
      </w:r>
      <w:r w:rsidRPr="008F008C">
        <w:rPr>
          <w:rFonts w:ascii="Traditional Arabic" w:hAnsi="Traditional Arabic" w:cs="Traditional Arabic"/>
          <w:sz w:val="28"/>
          <w:rtl/>
        </w:rPr>
        <w:t>, ص3</w:t>
      </w:r>
      <w:r>
        <w:rPr>
          <w:rFonts w:ascii="Traditional Arabic" w:hAnsi="Traditional Arabic" w:cs="Traditional Arabic" w:hint="cs"/>
          <w:sz w:val="28"/>
          <w:rtl/>
        </w:rPr>
        <w:t>,</w:t>
      </w:r>
      <w:r>
        <w:rPr>
          <w:rFonts w:ascii="Traditional Arabic" w:hAnsi="Traditional Arabic" w:cs="Traditional Arabic"/>
          <w:sz w:val="28"/>
          <w:rtl/>
        </w:rPr>
        <w:t xml:space="preserve"> </w:t>
      </w:r>
      <w:r w:rsidRPr="008F008C">
        <w:rPr>
          <w:rFonts w:ascii="Traditional Arabic" w:hAnsi="Traditional Arabic" w:cs="Traditional Arabic"/>
          <w:sz w:val="28"/>
          <w:rtl/>
        </w:rPr>
        <w:t>الطبعة الثانية 1421ه</w:t>
      </w:r>
      <w:r>
        <w:rPr>
          <w:rFonts w:ascii="Traditional Arabic" w:hAnsi="Traditional Arabic" w:cs="Traditional Arabic" w:hint="cs"/>
          <w:sz w:val="28"/>
          <w:rtl/>
        </w:rPr>
        <w:t>,</w:t>
      </w:r>
      <w:r>
        <w:rPr>
          <w:rFonts w:ascii="Traditional Arabic" w:hAnsi="Traditional Arabic" w:cs="Traditional Arabic"/>
          <w:sz w:val="28"/>
          <w:rtl/>
        </w:rPr>
        <w:t xml:space="preserve"> دار حافظ للنشر التوزيع</w:t>
      </w:r>
      <w:r w:rsidRPr="008F008C">
        <w:rPr>
          <w:rFonts w:ascii="Traditional Arabic" w:hAnsi="Traditional Arabic" w:cs="Traditional Arabic"/>
          <w:sz w:val="28"/>
          <w:rtl/>
        </w:rPr>
        <w:t>.</w:t>
      </w:r>
    </w:p>
  </w:footnote>
  <w:footnote w:id="34">
    <w:p w:rsidR="005950BF" w:rsidRPr="00E26EC5" w:rsidRDefault="005950BF" w:rsidP="003E034B">
      <w:pPr>
        <w:pStyle w:val="a3"/>
        <w:rPr>
          <w:rFonts w:ascii="Traditional Arabic" w:hAnsi="Traditional Arabic" w:cs="Traditional Arabic"/>
          <w:sz w:val="40"/>
          <w:szCs w:val="40"/>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hint="cs"/>
          <w:sz w:val="28"/>
          <w:rtl/>
        </w:rPr>
        <w:t>-</w:t>
      </w:r>
      <w:r>
        <w:rPr>
          <w:rFonts w:ascii="Traditional Arabic" w:hAnsi="Traditional Arabic" w:cs="Traditional Arabic" w:hint="cs"/>
          <w:sz w:val="40"/>
          <w:szCs w:val="40"/>
          <w:rtl/>
        </w:rPr>
        <w:t xml:space="preserve"> </w:t>
      </w:r>
      <w:r>
        <w:rPr>
          <w:rFonts w:ascii="Traditional Arabic" w:hAnsi="Traditional Arabic" w:cs="Traditional Arabic" w:hint="cs"/>
          <w:color w:val="000000"/>
          <w:sz w:val="28"/>
          <w:rtl/>
        </w:rPr>
        <w:t xml:space="preserve">علي بن محمد بن حبيب, أقضى القضاة, أبو الحسن الماوردي البصري الشافعي, صاحب التصانيف المليحة الجيدة, روى عنه الخطيب ووثقه, ومن تصانيفه: تفسير القرآن سمّاه النكت والعيون, وكتاب الحاوي في الفقه, وكتاب الإقناع في الفقه وأدب الدين, </w:t>
      </w:r>
      <w:r>
        <w:rPr>
          <w:rFonts w:ascii="Traditional Arabic" w:hAnsi="Traditional Arabic" w:cs="Traditional Arabic" w:hint="cs"/>
          <w:sz w:val="28"/>
          <w:rtl/>
        </w:rPr>
        <w:t>توفي سنة 450هـ. ينظر: الوافي بالوفيات, صلاح الدين خليل بن أيبك الصفدي, (21/297), تحقيق أحمد الأرناؤوط وتركي الصفدي, الطبعة 1420هـ, دار إحياء التراث, بيروت. الأعلام, خير الدين بن محمود الزركلي, (4/327), الطبعة الخامسة عشرة 2002م, دار العلم للملايين.</w:t>
      </w:r>
    </w:p>
  </w:footnote>
  <w:footnote w:id="35">
    <w:p w:rsidR="005950BF" w:rsidRPr="00104EE3" w:rsidRDefault="005950BF" w:rsidP="00372E9E">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hint="cs"/>
          <w:sz w:val="28"/>
          <w:rtl/>
        </w:rPr>
        <w:t>- الأحكام السلطانية</w:t>
      </w:r>
      <w:r w:rsidRPr="003B33BE">
        <w:rPr>
          <w:rFonts w:ascii="Traditional Arabic" w:hAnsi="Traditional Arabic" w:cs="Traditional Arabic"/>
          <w:sz w:val="28"/>
          <w:rtl/>
        </w:rPr>
        <w:t xml:space="preserve"> </w:t>
      </w:r>
      <w:r w:rsidRPr="00D0142B">
        <w:rPr>
          <w:rFonts w:ascii="Traditional Arabic" w:hAnsi="Traditional Arabic" w:cs="Traditional Arabic"/>
          <w:sz w:val="28"/>
          <w:rtl/>
        </w:rPr>
        <w:t>والولايات الدينية</w:t>
      </w:r>
      <w:r>
        <w:rPr>
          <w:rFonts w:ascii="Traditional Arabic" w:hAnsi="Traditional Arabic" w:cs="Traditional Arabic" w:hint="cs"/>
          <w:sz w:val="28"/>
          <w:rtl/>
        </w:rPr>
        <w:t xml:space="preserve">, </w:t>
      </w:r>
      <w:r w:rsidRPr="00E26EC5">
        <w:rPr>
          <w:rFonts w:ascii="Traditional Arabic" w:hAnsi="Traditional Arabic" w:cs="Traditional Arabic" w:hint="eastAsia"/>
          <w:sz w:val="28"/>
          <w:rtl/>
        </w:rPr>
        <w:t>أبو</w:t>
      </w:r>
      <w:r w:rsidRPr="00E26EC5">
        <w:rPr>
          <w:rFonts w:ascii="Traditional Arabic" w:hAnsi="Traditional Arabic" w:cs="Traditional Arabic"/>
          <w:sz w:val="28"/>
          <w:rtl/>
        </w:rPr>
        <w:t xml:space="preserve"> </w:t>
      </w:r>
      <w:r w:rsidRPr="00E26EC5">
        <w:rPr>
          <w:rFonts w:ascii="Traditional Arabic" w:hAnsi="Traditional Arabic" w:cs="Traditional Arabic" w:hint="eastAsia"/>
          <w:sz w:val="28"/>
          <w:rtl/>
        </w:rPr>
        <w:t>الحسن</w:t>
      </w:r>
      <w:r w:rsidRPr="00E26EC5">
        <w:rPr>
          <w:rFonts w:ascii="Traditional Arabic" w:hAnsi="Traditional Arabic" w:cs="Traditional Arabic"/>
          <w:sz w:val="28"/>
          <w:rtl/>
        </w:rPr>
        <w:t xml:space="preserve"> </w:t>
      </w:r>
      <w:r w:rsidRPr="00E26EC5">
        <w:rPr>
          <w:rFonts w:ascii="Traditional Arabic" w:hAnsi="Traditional Arabic" w:cs="Traditional Arabic" w:hint="eastAsia"/>
          <w:sz w:val="28"/>
          <w:rtl/>
        </w:rPr>
        <w:t>علي</w:t>
      </w:r>
      <w:r w:rsidRPr="003B33BE">
        <w:rPr>
          <w:rFonts w:ascii="Traditional Arabic" w:hAnsi="Traditional Arabic" w:cs="Traditional Arabic"/>
          <w:sz w:val="28"/>
          <w:rtl/>
        </w:rPr>
        <w:t xml:space="preserve"> </w:t>
      </w:r>
      <w:r>
        <w:rPr>
          <w:rFonts w:ascii="Traditional Arabic" w:hAnsi="Traditional Arabic" w:cs="Traditional Arabic"/>
          <w:sz w:val="28"/>
          <w:rtl/>
        </w:rPr>
        <w:t>بن محمد حبيب</w:t>
      </w:r>
      <w:r w:rsidRPr="00E26EC5">
        <w:rPr>
          <w:rFonts w:ascii="Traditional Arabic" w:hAnsi="Traditional Arabic" w:cs="Traditional Arabic"/>
          <w:sz w:val="28"/>
          <w:rtl/>
        </w:rPr>
        <w:t xml:space="preserve"> </w:t>
      </w:r>
      <w:r w:rsidRPr="00E26EC5">
        <w:rPr>
          <w:rFonts w:ascii="Traditional Arabic" w:hAnsi="Traditional Arabic" w:cs="Traditional Arabic" w:hint="eastAsia"/>
          <w:sz w:val="28"/>
          <w:rtl/>
        </w:rPr>
        <w:t>البغدادي،</w:t>
      </w:r>
      <w:r w:rsidRPr="00E26EC5">
        <w:rPr>
          <w:rFonts w:ascii="Traditional Arabic" w:hAnsi="Traditional Arabic" w:cs="Traditional Arabic"/>
          <w:sz w:val="28"/>
          <w:rtl/>
        </w:rPr>
        <w:t xml:space="preserve"> </w:t>
      </w:r>
      <w:r w:rsidRPr="00104EE3">
        <w:rPr>
          <w:rFonts w:ascii="Traditional Arabic" w:hAnsi="Traditional Arabic" w:cs="Traditional Arabic" w:hint="cs"/>
          <w:sz w:val="28"/>
          <w:rtl/>
        </w:rPr>
        <w:t xml:space="preserve">الشهير بالماوردي, ص 321, </w:t>
      </w:r>
      <w:r>
        <w:rPr>
          <w:rFonts w:ascii="Traditional Arabic" w:hAnsi="Traditional Arabic" w:cs="Traditional Arabic" w:hint="cs"/>
          <w:sz w:val="28"/>
          <w:rtl/>
        </w:rPr>
        <w:t xml:space="preserve">بدون طبعة, </w:t>
      </w:r>
      <w:r w:rsidRPr="00104EE3">
        <w:rPr>
          <w:rFonts w:ascii="Traditional Arabic" w:hAnsi="Traditional Arabic" w:cs="Traditional Arabic" w:hint="cs"/>
          <w:sz w:val="28"/>
          <w:rtl/>
        </w:rPr>
        <w:t>دار الحديث</w:t>
      </w:r>
      <w:r w:rsidRPr="00866845">
        <w:rPr>
          <w:rFonts w:hint="eastAsia"/>
          <w:rtl/>
        </w:rPr>
        <w:t xml:space="preserve"> </w:t>
      </w:r>
      <w:r w:rsidRPr="00866845">
        <w:rPr>
          <w:rFonts w:ascii="Traditional Arabic" w:hAnsi="Traditional Arabic" w:cs="Traditional Arabic" w:hint="eastAsia"/>
          <w:sz w:val="28"/>
          <w:rtl/>
        </w:rPr>
        <w:t>للنشر</w:t>
      </w:r>
      <w:r>
        <w:rPr>
          <w:rFonts w:ascii="Traditional Arabic" w:hAnsi="Traditional Arabic" w:cs="Traditional Arabic" w:hint="cs"/>
          <w:sz w:val="28"/>
          <w:rtl/>
        </w:rPr>
        <w:t xml:space="preserve">, </w:t>
      </w:r>
      <w:r w:rsidRPr="00104EE3">
        <w:rPr>
          <w:rFonts w:ascii="Traditional Arabic" w:hAnsi="Traditional Arabic" w:cs="Traditional Arabic" w:hint="cs"/>
          <w:sz w:val="28"/>
          <w:rtl/>
        </w:rPr>
        <w:t>القاهرة</w:t>
      </w:r>
      <w:r>
        <w:rPr>
          <w:rFonts w:ascii="Traditional Arabic" w:hAnsi="Traditional Arabic" w:cs="Traditional Arabic" w:hint="cs"/>
          <w:sz w:val="28"/>
          <w:rtl/>
        </w:rPr>
        <w:t>.</w:t>
      </w:r>
    </w:p>
  </w:footnote>
  <w:footnote w:id="36">
    <w:p w:rsidR="005950BF" w:rsidRPr="005D0ED1" w:rsidRDefault="005950BF" w:rsidP="007A34BF">
      <w:pPr>
        <w:autoSpaceDE w:val="0"/>
        <w:autoSpaceDN w:val="0"/>
        <w:adjustRightInd w:val="0"/>
        <w:spacing w:after="0" w:line="240" w:lineRule="auto"/>
        <w:jc w:val="both"/>
        <w:rPr>
          <w:rStyle w:val="a4"/>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104EE3">
        <w:rPr>
          <w:rStyle w:val="a4"/>
          <w:rFonts w:ascii="Traditional Arabic" w:hAnsi="Traditional Arabic" w:cs="Traditional Arabic"/>
          <w:sz w:val="28"/>
          <w:rtl/>
        </w:rPr>
        <w:t xml:space="preserve"> </w:t>
      </w:r>
      <w:r>
        <w:rPr>
          <w:rFonts w:ascii="Traditional Arabic" w:hAnsi="Traditional Arabic" w:cs="Traditional Arabic" w:hint="cs"/>
          <w:sz w:val="28"/>
          <w:szCs w:val="28"/>
          <w:rtl/>
        </w:rPr>
        <w:t xml:space="preserve">- </w:t>
      </w:r>
      <w:r w:rsidRPr="005D0ED1">
        <w:rPr>
          <w:rFonts w:ascii="Traditional Arabic" w:hAnsi="Traditional Arabic" w:cs="Traditional Arabic"/>
          <w:sz w:val="28"/>
          <w:szCs w:val="28"/>
          <w:rtl/>
        </w:rPr>
        <w:t>محمد بن الحس</w:t>
      </w:r>
      <w:r>
        <w:rPr>
          <w:rFonts w:ascii="Traditional Arabic" w:hAnsi="Traditional Arabic" w:cs="Traditional Arabic"/>
          <w:sz w:val="28"/>
          <w:szCs w:val="28"/>
          <w:rtl/>
        </w:rPr>
        <w:t xml:space="preserve">ين </w:t>
      </w:r>
      <w:r w:rsidRPr="005D0ED1">
        <w:rPr>
          <w:rFonts w:ascii="Traditional Arabic" w:hAnsi="Traditional Arabic" w:cs="Traditional Arabic"/>
          <w:sz w:val="28"/>
          <w:szCs w:val="28"/>
          <w:rtl/>
        </w:rPr>
        <w:t xml:space="preserve">بن </w:t>
      </w:r>
      <w:r w:rsidRPr="005D0ED1">
        <w:rPr>
          <w:rFonts w:ascii="Traditional Arabic" w:hAnsi="Traditional Arabic" w:cs="Traditional Arabic" w:hint="cs"/>
          <w:sz w:val="28"/>
          <w:szCs w:val="28"/>
          <w:rtl/>
        </w:rPr>
        <w:t>محمد بن خلف بن أحمد</w:t>
      </w:r>
      <w:r w:rsidRPr="005D0ED1">
        <w:rPr>
          <w:rFonts w:ascii="Traditional Arabic" w:hAnsi="Traditional Arabic" w:cs="Traditional Arabic"/>
          <w:sz w:val="28"/>
          <w:szCs w:val="28"/>
          <w:rtl/>
        </w:rPr>
        <w:t xml:space="preserve"> </w:t>
      </w:r>
      <w:r w:rsidRPr="005D0ED1">
        <w:rPr>
          <w:rFonts w:ascii="Traditional Arabic" w:hAnsi="Traditional Arabic" w:cs="Traditional Arabic" w:hint="cs"/>
          <w:sz w:val="28"/>
          <w:szCs w:val="28"/>
          <w:rtl/>
        </w:rPr>
        <w:t>البغدادي الحنبلي</w:t>
      </w:r>
      <w:r w:rsidRPr="005D0ED1">
        <w:rPr>
          <w:rFonts w:ascii="Traditional Arabic" w:hAnsi="Traditional Arabic" w:cs="Traditional Arabic"/>
          <w:sz w:val="28"/>
          <w:szCs w:val="28"/>
          <w:rtl/>
        </w:rPr>
        <w:t xml:space="preserve"> </w:t>
      </w:r>
      <w:r w:rsidRPr="005D0ED1">
        <w:rPr>
          <w:rFonts w:ascii="Traditional Arabic" w:hAnsi="Traditional Arabic" w:cs="Traditional Arabic" w:hint="cs"/>
          <w:sz w:val="28"/>
          <w:szCs w:val="28"/>
          <w:rtl/>
        </w:rPr>
        <w:t>ابن الفراء</w:t>
      </w:r>
      <w:r w:rsidRPr="005D0ED1">
        <w:rPr>
          <w:rFonts w:ascii="Traditional Arabic" w:hAnsi="Traditional Arabic" w:cs="Traditional Arabic"/>
          <w:sz w:val="28"/>
          <w:szCs w:val="28"/>
          <w:rtl/>
        </w:rPr>
        <w:t xml:space="preserve"> </w:t>
      </w:r>
      <w:r w:rsidRPr="005D0ED1">
        <w:rPr>
          <w:rFonts w:ascii="Traditional Arabic" w:hAnsi="Traditional Arabic" w:cs="Traditional Arabic" w:hint="cs"/>
          <w:sz w:val="28"/>
          <w:szCs w:val="28"/>
          <w:rtl/>
        </w:rPr>
        <w:t>صاحب التعليقة الكبرى</w:t>
      </w:r>
      <w:r w:rsidRPr="005D0ED1">
        <w:rPr>
          <w:rFonts w:ascii="Traditional Arabic" w:hAnsi="Traditional Arabic" w:cs="Traditional Arabic"/>
          <w:sz w:val="28"/>
          <w:szCs w:val="28"/>
          <w:rtl/>
        </w:rPr>
        <w:t xml:space="preserve"> </w:t>
      </w:r>
      <w:r w:rsidRPr="005D0ED1">
        <w:rPr>
          <w:rFonts w:ascii="Traditional Arabic" w:hAnsi="Traditional Arabic" w:cs="Traditional Arabic" w:hint="cs"/>
          <w:sz w:val="28"/>
          <w:szCs w:val="28"/>
          <w:rtl/>
        </w:rPr>
        <w:t>والتصانيف المفيدة في المذهب,</w:t>
      </w:r>
      <w:r>
        <w:rPr>
          <w:rFonts w:ascii="Traditional Arabic" w:hAnsi="Traditional Arabic" w:cs="Traditional Arabic" w:hint="cs"/>
          <w:sz w:val="28"/>
          <w:szCs w:val="28"/>
          <w:rtl/>
        </w:rPr>
        <w:t xml:space="preserve"> </w:t>
      </w:r>
      <w:r w:rsidRPr="005D0ED1">
        <w:rPr>
          <w:rFonts w:ascii="Traditional Arabic" w:hAnsi="Traditional Arabic" w:cs="Traditional Arabic" w:hint="cs"/>
          <w:sz w:val="28"/>
          <w:szCs w:val="28"/>
          <w:rtl/>
        </w:rPr>
        <w:t>ولد في سنة</w:t>
      </w:r>
      <w:r w:rsidRPr="005D0ED1">
        <w:rPr>
          <w:rFonts w:ascii="Traditional Arabic" w:hAnsi="Traditional Arabic" w:cs="Traditional Arabic"/>
          <w:sz w:val="28"/>
          <w:szCs w:val="28"/>
          <w:rtl/>
        </w:rPr>
        <w:t xml:space="preserve"> </w:t>
      </w:r>
      <w:r w:rsidRPr="005D0ED1">
        <w:rPr>
          <w:rFonts w:ascii="Traditional Arabic" w:hAnsi="Traditional Arabic" w:cs="Traditional Arabic" w:hint="cs"/>
          <w:sz w:val="28"/>
          <w:szCs w:val="28"/>
          <w:rtl/>
        </w:rPr>
        <w:t xml:space="preserve">380ه, ومن شيوخه: </w:t>
      </w:r>
      <w:r w:rsidRPr="005D0ED1">
        <w:rPr>
          <w:rFonts w:ascii="Traditional Arabic" w:hAnsi="Traditional Arabic" w:cs="Traditional Arabic"/>
          <w:sz w:val="28"/>
          <w:szCs w:val="28"/>
          <w:rtl/>
        </w:rPr>
        <w:t xml:space="preserve">علي بن عمر الحربي </w:t>
      </w:r>
      <w:r w:rsidRPr="005D0ED1">
        <w:rPr>
          <w:rFonts w:ascii="Traditional Arabic" w:hAnsi="Traditional Arabic" w:cs="Traditional Arabic" w:hint="cs"/>
          <w:sz w:val="28"/>
          <w:szCs w:val="28"/>
          <w:rtl/>
        </w:rPr>
        <w:t>و إسماعيل بن سويد, ومن تلاميذه:</w:t>
      </w:r>
      <w:r w:rsidRPr="005D0ED1">
        <w:rPr>
          <w:rFonts w:ascii="Traditional Arabic" w:hAnsi="Traditional Arabic" w:cs="Traditional Arabic"/>
          <w:sz w:val="28"/>
          <w:szCs w:val="28"/>
          <w:rtl/>
        </w:rPr>
        <w:t xml:space="preserve"> </w:t>
      </w:r>
      <w:r w:rsidRPr="005D0ED1">
        <w:rPr>
          <w:rFonts w:ascii="Traditional Arabic" w:hAnsi="Traditional Arabic" w:cs="Traditional Arabic" w:hint="cs"/>
          <w:sz w:val="28"/>
          <w:szCs w:val="28"/>
          <w:rtl/>
        </w:rPr>
        <w:t>الخطيب وأبو الخطاب الكلوذاني, أفتى ودرس</w:t>
      </w:r>
      <w:r w:rsidRPr="005D0ED1">
        <w:rPr>
          <w:rFonts w:ascii="Traditional Arabic" w:hAnsi="Traditional Arabic" w:cs="Traditional Arabic"/>
          <w:sz w:val="28"/>
          <w:szCs w:val="28"/>
          <w:rtl/>
        </w:rPr>
        <w:t xml:space="preserve"> </w:t>
      </w:r>
      <w:r w:rsidRPr="005D0ED1">
        <w:rPr>
          <w:rFonts w:ascii="Traditional Arabic" w:hAnsi="Traditional Arabic" w:cs="Traditional Arabic" w:hint="cs"/>
          <w:sz w:val="28"/>
          <w:szCs w:val="28"/>
          <w:rtl/>
        </w:rPr>
        <w:t>وانتهى إليه الإمامة في الفقه</w:t>
      </w:r>
      <w:r>
        <w:rPr>
          <w:rFonts w:ascii="Traditional Arabic" w:hAnsi="Traditional Arabic" w:cs="Traditional Arabic" w:hint="cs"/>
          <w:sz w:val="28"/>
          <w:szCs w:val="28"/>
          <w:rtl/>
        </w:rPr>
        <w:t>,</w:t>
      </w:r>
      <w:r w:rsidRPr="005D0ED1">
        <w:rPr>
          <w:rFonts w:ascii="Traditional Arabic" w:hAnsi="Traditional Arabic" w:cs="Traditional Arabic" w:hint="cs"/>
          <w:sz w:val="28"/>
          <w:szCs w:val="28"/>
          <w:rtl/>
        </w:rPr>
        <w:t xml:space="preserve"> وكان عالم العراق في زمانه مع معرفة بعلوم القرآن وتفسيره والنظر والأصول, من مصنفاته: أحكام القرآن, ومسائل الإيمان, والمعتمد ومختصره, توفي سنة 458هـ.</w:t>
      </w:r>
      <w:r>
        <w:rPr>
          <w:rFonts w:ascii="Traditional Arabic" w:hAnsi="Traditional Arabic" w:cs="Traditional Arabic" w:hint="cs"/>
          <w:sz w:val="28"/>
          <w:szCs w:val="28"/>
          <w:rtl/>
        </w:rPr>
        <w:t xml:space="preserve"> ينظر</w:t>
      </w:r>
      <w:r>
        <w:rPr>
          <w:rFonts w:ascii="Traditional Arabic" w:hAnsi="Traditional Arabic" w:cs="Traditional Arabic"/>
          <w:sz w:val="28"/>
          <w:szCs w:val="28"/>
        </w:rPr>
        <w:t>:</w:t>
      </w:r>
      <w:r>
        <w:rPr>
          <w:rFonts w:ascii="Traditional Arabic" w:hAnsi="Traditional Arabic" w:cs="Traditional Arabic" w:hint="cs"/>
          <w:sz w:val="28"/>
          <w:szCs w:val="28"/>
          <w:rtl/>
        </w:rPr>
        <w:t xml:space="preserve"> سير أعلام النبلاء, أبو عبدالله محمد الذهبي, (18/89)، مرجع سابق.</w:t>
      </w:r>
    </w:p>
  </w:footnote>
  <w:footnote w:id="37">
    <w:p w:rsidR="005950BF" w:rsidRPr="00866845" w:rsidRDefault="005950BF" w:rsidP="00ED44B0">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866845">
        <w:rPr>
          <w:rFonts w:ascii="Traditional Arabic" w:hAnsi="Traditional Arabic" w:cs="Traditional Arabic" w:hint="cs"/>
          <w:sz w:val="28"/>
          <w:rtl/>
        </w:rPr>
        <w:t>-</w:t>
      </w:r>
      <w:r>
        <w:rPr>
          <w:rFonts w:ascii="Traditional Arabic" w:hAnsi="Traditional Arabic" w:cs="Traditional Arabic" w:hint="cs"/>
          <w:sz w:val="28"/>
          <w:rtl/>
        </w:rPr>
        <w:t xml:space="preserve"> الأحكام السلطانية, ل</w:t>
      </w:r>
      <w:r w:rsidRPr="00866845">
        <w:rPr>
          <w:rFonts w:ascii="Traditional Arabic" w:hAnsi="Traditional Arabic" w:cs="Traditional Arabic" w:hint="eastAsia"/>
          <w:sz w:val="28"/>
          <w:rtl/>
        </w:rPr>
        <w:t>لقاضي</w:t>
      </w:r>
      <w:r w:rsidRPr="00866845">
        <w:rPr>
          <w:rFonts w:ascii="Traditional Arabic" w:hAnsi="Traditional Arabic" w:cs="Traditional Arabic"/>
          <w:sz w:val="28"/>
          <w:rtl/>
        </w:rPr>
        <w:t xml:space="preserve"> </w:t>
      </w:r>
      <w:r w:rsidRPr="00866845">
        <w:rPr>
          <w:rFonts w:ascii="Traditional Arabic" w:hAnsi="Traditional Arabic" w:cs="Traditional Arabic" w:hint="eastAsia"/>
          <w:sz w:val="28"/>
          <w:rtl/>
        </w:rPr>
        <w:t>أبو</w:t>
      </w:r>
      <w:r w:rsidRPr="00866845">
        <w:rPr>
          <w:rFonts w:ascii="Traditional Arabic" w:hAnsi="Traditional Arabic" w:cs="Traditional Arabic"/>
          <w:sz w:val="28"/>
          <w:rtl/>
        </w:rPr>
        <w:t xml:space="preserve"> </w:t>
      </w:r>
      <w:r w:rsidRPr="00866845">
        <w:rPr>
          <w:rFonts w:ascii="Traditional Arabic" w:hAnsi="Traditional Arabic" w:cs="Traditional Arabic" w:hint="eastAsia"/>
          <w:sz w:val="28"/>
          <w:rtl/>
        </w:rPr>
        <w:t>يعلى،</w:t>
      </w:r>
      <w:r w:rsidRPr="00866845">
        <w:rPr>
          <w:rFonts w:ascii="Traditional Arabic" w:hAnsi="Traditional Arabic" w:cs="Traditional Arabic"/>
          <w:sz w:val="28"/>
          <w:rtl/>
        </w:rPr>
        <w:t xml:space="preserve"> </w:t>
      </w:r>
      <w:r w:rsidRPr="00866845">
        <w:rPr>
          <w:rFonts w:ascii="Traditional Arabic" w:hAnsi="Traditional Arabic" w:cs="Traditional Arabic" w:hint="eastAsia"/>
          <w:sz w:val="28"/>
          <w:rtl/>
        </w:rPr>
        <w:t>محمد</w:t>
      </w:r>
      <w:r w:rsidRPr="00866845">
        <w:rPr>
          <w:rFonts w:ascii="Traditional Arabic" w:hAnsi="Traditional Arabic" w:cs="Traditional Arabic"/>
          <w:sz w:val="28"/>
          <w:rtl/>
        </w:rPr>
        <w:t xml:space="preserve"> </w:t>
      </w:r>
      <w:r w:rsidRPr="00866845">
        <w:rPr>
          <w:rFonts w:ascii="Traditional Arabic" w:hAnsi="Traditional Arabic" w:cs="Traditional Arabic" w:hint="eastAsia"/>
          <w:sz w:val="28"/>
          <w:rtl/>
        </w:rPr>
        <w:t>بن</w:t>
      </w:r>
      <w:r w:rsidRPr="00866845">
        <w:rPr>
          <w:rFonts w:ascii="Traditional Arabic" w:hAnsi="Traditional Arabic" w:cs="Traditional Arabic"/>
          <w:sz w:val="28"/>
          <w:rtl/>
        </w:rPr>
        <w:t xml:space="preserve"> </w:t>
      </w:r>
      <w:r w:rsidRPr="00866845">
        <w:rPr>
          <w:rFonts w:ascii="Traditional Arabic" w:hAnsi="Traditional Arabic" w:cs="Traditional Arabic" w:hint="eastAsia"/>
          <w:sz w:val="28"/>
          <w:rtl/>
        </w:rPr>
        <w:t>الحسين</w:t>
      </w:r>
      <w:r w:rsidRPr="00866845">
        <w:rPr>
          <w:rFonts w:ascii="Traditional Arabic" w:hAnsi="Traditional Arabic" w:cs="Traditional Arabic"/>
          <w:sz w:val="28"/>
          <w:rtl/>
        </w:rPr>
        <w:t xml:space="preserve"> </w:t>
      </w:r>
      <w:r w:rsidRPr="00866845">
        <w:rPr>
          <w:rFonts w:ascii="Traditional Arabic" w:hAnsi="Traditional Arabic" w:cs="Traditional Arabic" w:hint="eastAsia"/>
          <w:sz w:val="28"/>
          <w:rtl/>
        </w:rPr>
        <w:t>ابن</w:t>
      </w:r>
      <w:r w:rsidRPr="00866845">
        <w:rPr>
          <w:rFonts w:ascii="Traditional Arabic" w:hAnsi="Traditional Arabic" w:cs="Traditional Arabic"/>
          <w:sz w:val="28"/>
          <w:rtl/>
        </w:rPr>
        <w:t xml:space="preserve"> </w:t>
      </w:r>
      <w:r w:rsidRPr="00866845">
        <w:rPr>
          <w:rFonts w:ascii="Traditional Arabic" w:hAnsi="Traditional Arabic" w:cs="Traditional Arabic" w:hint="eastAsia"/>
          <w:sz w:val="28"/>
          <w:rtl/>
        </w:rPr>
        <w:t>الفراء</w:t>
      </w:r>
      <w:r>
        <w:rPr>
          <w:rFonts w:ascii="Traditional Arabic" w:hAnsi="Traditional Arabic" w:cs="Traditional Arabic" w:hint="cs"/>
          <w:sz w:val="28"/>
          <w:rtl/>
        </w:rPr>
        <w:t xml:space="preserve">, ص 38و37, </w:t>
      </w:r>
      <w:r w:rsidRPr="00866845">
        <w:rPr>
          <w:rFonts w:ascii="Traditional Arabic" w:hAnsi="Traditional Arabic" w:cs="Traditional Arabic" w:hint="eastAsia"/>
          <w:sz w:val="28"/>
          <w:rtl/>
        </w:rPr>
        <w:t>الطبعة</w:t>
      </w:r>
      <w:r w:rsidRPr="00866845">
        <w:rPr>
          <w:rFonts w:ascii="Traditional Arabic" w:hAnsi="Traditional Arabic" w:cs="Traditional Arabic"/>
          <w:sz w:val="28"/>
          <w:rtl/>
        </w:rPr>
        <w:t xml:space="preserve"> </w:t>
      </w:r>
      <w:r w:rsidRPr="00866845">
        <w:rPr>
          <w:rFonts w:ascii="Traditional Arabic" w:hAnsi="Traditional Arabic" w:cs="Traditional Arabic" w:hint="eastAsia"/>
          <w:sz w:val="28"/>
          <w:rtl/>
        </w:rPr>
        <w:t>الثانية</w:t>
      </w:r>
      <w:r w:rsidRPr="00866845">
        <w:rPr>
          <w:rFonts w:ascii="Traditional Arabic" w:hAnsi="Traditional Arabic" w:cs="Traditional Arabic"/>
          <w:sz w:val="28"/>
          <w:rtl/>
        </w:rPr>
        <w:t xml:space="preserve"> 1421 </w:t>
      </w:r>
      <w:r w:rsidRPr="00866845">
        <w:rPr>
          <w:rFonts w:ascii="Traditional Arabic" w:hAnsi="Traditional Arabic" w:cs="Traditional Arabic" w:hint="eastAsia"/>
          <w:sz w:val="28"/>
          <w:rtl/>
        </w:rPr>
        <w:t>ه</w:t>
      </w:r>
      <w:r>
        <w:rPr>
          <w:rFonts w:ascii="Traditional Arabic" w:hAnsi="Traditional Arabic" w:cs="Traditional Arabic" w:hint="cs"/>
          <w:sz w:val="28"/>
          <w:rtl/>
        </w:rPr>
        <w:t>, دار الكتب العلمية للنشر, بيروت.</w:t>
      </w:r>
    </w:p>
  </w:footnote>
  <w:footnote w:id="38">
    <w:p w:rsidR="005950BF" w:rsidRPr="008F008C" w:rsidRDefault="005950BF" w:rsidP="00F60281">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8F008C">
        <w:rPr>
          <w:rFonts w:ascii="Traditional Arabic" w:hAnsi="Traditional Arabic" w:cs="Traditional Arabic"/>
          <w:sz w:val="28"/>
          <w:rtl/>
        </w:rPr>
        <w:t xml:space="preserve">- ينظر: المبادئ القانونية العامة, سلمان </w:t>
      </w:r>
      <w:r>
        <w:rPr>
          <w:rFonts w:ascii="Traditional Arabic" w:hAnsi="Traditional Arabic" w:cs="Traditional Arabic" w:hint="cs"/>
          <w:sz w:val="28"/>
          <w:rtl/>
        </w:rPr>
        <w:t>أ</w:t>
      </w:r>
      <w:r w:rsidRPr="008F008C">
        <w:rPr>
          <w:rFonts w:ascii="Traditional Arabic" w:hAnsi="Traditional Arabic" w:cs="Traditional Arabic"/>
          <w:sz w:val="28"/>
          <w:rtl/>
        </w:rPr>
        <w:t>بو ذياب, ص9, الطبعة الأولى 1415</w:t>
      </w:r>
      <w:r>
        <w:rPr>
          <w:rFonts w:ascii="Traditional Arabic" w:hAnsi="Traditional Arabic" w:cs="Traditional Arabic" w:hint="cs"/>
          <w:sz w:val="28"/>
          <w:rtl/>
        </w:rPr>
        <w:t>ه,</w:t>
      </w:r>
      <w:r w:rsidRPr="008F008C">
        <w:rPr>
          <w:rFonts w:ascii="Traditional Arabic" w:hAnsi="Traditional Arabic" w:cs="Traditional Arabic"/>
          <w:sz w:val="28"/>
          <w:rtl/>
        </w:rPr>
        <w:t xml:space="preserve"> المؤسسة الجامعية للدراسات وال</w:t>
      </w:r>
      <w:r>
        <w:rPr>
          <w:rFonts w:ascii="Traditional Arabic" w:hAnsi="Traditional Arabic" w:cs="Traditional Arabic"/>
          <w:sz w:val="28"/>
          <w:rtl/>
        </w:rPr>
        <w:t>نشر والتوزيع</w:t>
      </w:r>
      <w:r w:rsidRPr="008F008C">
        <w:rPr>
          <w:rFonts w:ascii="Traditional Arabic" w:hAnsi="Traditional Arabic" w:cs="Traditional Arabic"/>
          <w:sz w:val="28"/>
          <w:rtl/>
        </w:rPr>
        <w:t>.</w:t>
      </w:r>
    </w:p>
  </w:footnote>
  <w:footnote w:id="39">
    <w:p w:rsidR="005950BF" w:rsidRDefault="005950BF" w:rsidP="00F60281">
      <w:pPr>
        <w:pStyle w:val="a3"/>
        <w:rPr>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مبادئ القانون, عبد</w:t>
      </w:r>
      <w:r w:rsidRPr="008F008C">
        <w:rPr>
          <w:rFonts w:ascii="Traditional Arabic" w:hAnsi="Traditional Arabic" w:cs="Traditional Arabic"/>
          <w:sz w:val="28"/>
          <w:rtl/>
        </w:rPr>
        <w:t>المنعم فرج</w:t>
      </w:r>
      <w:r>
        <w:rPr>
          <w:rFonts w:ascii="Traditional Arabic" w:hAnsi="Traditional Arabic" w:cs="Traditional Arabic"/>
          <w:sz w:val="28"/>
          <w:rtl/>
        </w:rPr>
        <w:t xml:space="preserve"> الصده, ص12, </w:t>
      </w:r>
      <w:r w:rsidRPr="008F008C">
        <w:rPr>
          <w:rFonts w:ascii="Traditional Arabic" w:hAnsi="Traditional Arabic" w:cs="Traditional Arabic"/>
          <w:sz w:val="28"/>
          <w:rtl/>
        </w:rPr>
        <w:t>طبعة 1980</w:t>
      </w:r>
      <w:r>
        <w:rPr>
          <w:rFonts w:ascii="Traditional Arabic" w:hAnsi="Traditional Arabic" w:cs="Traditional Arabic" w:hint="cs"/>
          <w:sz w:val="28"/>
          <w:rtl/>
        </w:rPr>
        <w:t>م,</w:t>
      </w:r>
      <w:r>
        <w:rPr>
          <w:rFonts w:ascii="Traditional Arabic" w:hAnsi="Traditional Arabic" w:cs="Traditional Arabic"/>
          <w:sz w:val="28"/>
          <w:rtl/>
        </w:rPr>
        <w:t xml:space="preserve"> دار النهضة العربية</w:t>
      </w:r>
      <w:r w:rsidRPr="008F008C">
        <w:rPr>
          <w:rFonts w:ascii="Traditional Arabic" w:hAnsi="Traditional Arabic" w:cs="Traditional Arabic"/>
          <w:sz w:val="28"/>
          <w:rtl/>
        </w:rPr>
        <w:t>.</w:t>
      </w:r>
    </w:p>
  </w:footnote>
  <w:footnote w:id="40">
    <w:p w:rsidR="005950BF" w:rsidRPr="00EA3AB7" w:rsidRDefault="005950BF" w:rsidP="00F60281">
      <w:pPr>
        <w:pStyle w:val="a3"/>
        <w:rPr>
          <w:rFonts w:ascii="Traditional Arabic" w:hAnsi="Traditional Arabic" w:cs="Traditional Arabic"/>
          <w:rtl/>
        </w:rPr>
      </w:pPr>
      <w:r w:rsidRPr="0000745E">
        <w:rPr>
          <w:rStyle w:val="a4"/>
          <w:rtl/>
        </w:rPr>
        <w:t>(</w:t>
      </w:r>
      <w:r w:rsidRPr="0000745E">
        <w:rPr>
          <w:rStyle w:val="a4"/>
          <w:rtl/>
        </w:rPr>
        <w:footnoteRef/>
      </w:r>
      <w:r w:rsidRPr="0000745E">
        <w:rPr>
          <w:rStyle w:val="a4"/>
          <w:rtl/>
        </w:rPr>
        <w:t>)</w:t>
      </w:r>
      <w:r w:rsidRPr="00EA3AB7">
        <w:rPr>
          <w:rFonts w:ascii="Traditional Arabic" w:hAnsi="Traditional Arabic" w:cs="Traditional Arabic"/>
          <w:sz w:val="28"/>
          <w:rtl/>
        </w:rPr>
        <w:t>- المدخل لدراسة ا</w:t>
      </w:r>
      <w:r>
        <w:rPr>
          <w:rFonts w:ascii="Traditional Arabic" w:hAnsi="Traditional Arabic" w:cs="Traditional Arabic"/>
          <w:sz w:val="28"/>
          <w:rtl/>
        </w:rPr>
        <w:t>لعلوم القانونية, يحيى قاسم علي</w:t>
      </w:r>
      <w:r w:rsidRPr="00EA3AB7">
        <w:rPr>
          <w:rFonts w:ascii="Traditional Arabic" w:hAnsi="Traditional Arabic" w:cs="Traditional Arabic"/>
          <w:sz w:val="28"/>
          <w:rtl/>
        </w:rPr>
        <w:t>, ص14</w:t>
      </w:r>
      <w:r>
        <w:rPr>
          <w:rFonts w:ascii="Traditional Arabic" w:hAnsi="Traditional Arabic" w:cs="Traditional Arabic" w:hint="cs"/>
          <w:sz w:val="28"/>
          <w:rtl/>
        </w:rPr>
        <w:t xml:space="preserve">, </w:t>
      </w:r>
      <w:r w:rsidRPr="00EA3AB7">
        <w:rPr>
          <w:rFonts w:ascii="Traditional Arabic" w:hAnsi="Traditional Arabic" w:cs="Traditional Arabic"/>
          <w:sz w:val="28"/>
          <w:rtl/>
        </w:rPr>
        <w:t>الطبعة الأولى 1997</w:t>
      </w:r>
      <w:r>
        <w:rPr>
          <w:rFonts w:ascii="Traditional Arabic" w:hAnsi="Traditional Arabic" w:cs="Traditional Arabic" w:hint="cs"/>
          <w:sz w:val="28"/>
          <w:rtl/>
        </w:rPr>
        <w:t>م,</w:t>
      </w:r>
      <w:r>
        <w:rPr>
          <w:rFonts w:ascii="Traditional Arabic" w:hAnsi="Traditional Arabic" w:cs="Traditional Arabic"/>
          <w:sz w:val="28"/>
          <w:rtl/>
        </w:rPr>
        <w:t xml:space="preserve"> كوميت للتوزيع</w:t>
      </w:r>
      <w:r w:rsidRPr="00EA3AB7">
        <w:rPr>
          <w:rFonts w:ascii="Traditional Arabic" w:hAnsi="Traditional Arabic" w:cs="Traditional Arabic"/>
          <w:sz w:val="28"/>
          <w:rtl/>
        </w:rPr>
        <w:t>.</w:t>
      </w:r>
    </w:p>
  </w:footnote>
  <w:footnote w:id="41">
    <w:p w:rsidR="005950BF" w:rsidRPr="004A6BE0" w:rsidRDefault="005950BF" w:rsidP="00F60281">
      <w:pPr>
        <w:pStyle w:val="a3"/>
        <w:rPr>
          <w:rFonts w:ascii="Traditional Arabic" w:hAnsi="Traditional Arabic" w:cs="Traditional Arabic"/>
          <w:rtl/>
        </w:rPr>
      </w:pPr>
      <w:r w:rsidRPr="0000745E">
        <w:rPr>
          <w:rStyle w:val="a4"/>
          <w:rtl/>
        </w:rPr>
        <w:t>(</w:t>
      </w:r>
      <w:r w:rsidRPr="0000745E">
        <w:rPr>
          <w:rStyle w:val="a4"/>
          <w:rtl/>
        </w:rPr>
        <w:footnoteRef/>
      </w:r>
      <w:r w:rsidRPr="0000745E">
        <w:rPr>
          <w:rStyle w:val="a4"/>
          <w:rtl/>
        </w:rPr>
        <w:t>)</w:t>
      </w:r>
      <w:r w:rsidRPr="004A6BE0">
        <w:rPr>
          <w:rFonts w:ascii="Traditional Arabic" w:hAnsi="Traditional Arabic" w:cs="Traditional Arabic"/>
          <w:sz w:val="28"/>
          <w:rtl/>
        </w:rPr>
        <w:t>- مبادئ علم القانون, علي صالح الزهراني وآخرون, ص</w:t>
      </w:r>
      <w:r>
        <w:rPr>
          <w:rFonts w:ascii="Traditional Arabic" w:hAnsi="Traditional Arabic" w:cs="Traditional Arabic"/>
          <w:sz w:val="28"/>
          <w:rtl/>
        </w:rPr>
        <w:t xml:space="preserve">8, </w:t>
      </w:r>
      <w:r w:rsidRPr="004A6BE0">
        <w:rPr>
          <w:rFonts w:ascii="Traditional Arabic" w:hAnsi="Traditional Arabic" w:cs="Traditional Arabic"/>
          <w:sz w:val="28"/>
          <w:rtl/>
        </w:rPr>
        <w:t>الطبعة الأولى 1433ه</w:t>
      </w:r>
      <w:r>
        <w:rPr>
          <w:rFonts w:ascii="Traditional Arabic" w:hAnsi="Traditional Arabic" w:cs="Traditional Arabic" w:hint="cs"/>
          <w:sz w:val="28"/>
          <w:rtl/>
        </w:rPr>
        <w:t>,</w:t>
      </w:r>
      <w:r>
        <w:rPr>
          <w:rFonts w:ascii="Traditional Arabic" w:hAnsi="Traditional Arabic" w:cs="Traditional Arabic"/>
          <w:sz w:val="28"/>
          <w:rtl/>
        </w:rPr>
        <w:t xml:space="preserve"> مكتبة جرير</w:t>
      </w:r>
      <w:r w:rsidRPr="004A6BE0">
        <w:rPr>
          <w:rFonts w:ascii="Traditional Arabic" w:hAnsi="Traditional Arabic" w:cs="Traditional Arabic"/>
          <w:sz w:val="28"/>
          <w:rtl/>
        </w:rPr>
        <w:t>.</w:t>
      </w:r>
    </w:p>
  </w:footnote>
  <w:footnote w:id="42">
    <w:p w:rsidR="005950BF" w:rsidRPr="004A6BE0" w:rsidRDefault="005950BF" w:rsidP="00372E9E">
      <w:pPr>
        <w:pStyle w:val="a3"/>
        <w:rPr>
          <w:rFonts w:ascii="Traditional Arabic" w:hAnsi="Traditional Arabic" w:cs="Traditional Arabic"/>
          <w:sz w:val="28"/>
          <w:rtl/>
        </w:rPr>
      </w:pPr>
      <w:r w:rsidRPr="0000745E">
        <w:rPr>
          <w:rStyle w:val="a4"/>
          <w:szCs w:val="29"/>
          <w:rtl/>
        </w:rPr>
        <w:t>(-</w:t>
      </w:r>
      <w:r w:rsidRPr="0000745E">
        <w:rPr>
          <w:rStyle w:val="a4"/>
          <w:szCs w:val="29"/>
          <w:rtl/>
        </w:rPr>
        <w:footnoteRef/>
      </w:r>
      <w:r w:rsidRPr="0000745E">
        <w:rPr>
          <w:rStyle w:val="a4"/>
          <w:szCs w:val="29"/>
          <w:rtl/>
        </w:rPr>
        <w:t>)</w:t>
      </w:r>
      <w:r w:rsidRPr="004A6BE0">
        <w:rPr>
          <w:rFonts w:ascii="Traditional Arabic" w:hAnsi="Traditional Arabic" w:cs="Traditional Arabic"/>
          <w:sz w:val="28"/>
          <w:rtl/>
        </w:rPr>
        <w:t xml:space="preserve"> المبادئ القانونية العامة, </w:t>
      </w:r>
      <w:r>
        <w:rPr>
          <w:rFonts w:ascii="Traditional Arabic" w:hAnsi="Traditional Arabic" w:cs="Traditional Arabic" w:hint="cs"/>
          <w:sz w:val="28"/>
          <w:rtl/>
        </w:rPr>
        <w:t xml:space="preserve">سلمان أبو ذياب, </w:t>
      </w:r>
      <w:r w:rsidRPr="004A6BE0">
        <w:rPr>
          <w:rFonts w:ascii="Traditional Arabic" w:hAnsi="Traditional Arabic" w:cs="Traditional Arabic"/>
          <w:sz w:val="28"/>
          <w:rtl/>
        </w:rPr>
        <w:t>ص10, مرجع سابق.</w:t>
      </w:r>
    </w:p>
  </w:footnote>
  <w:footnote w:id="43">
    <w:p w:rsidR="005950BF" w:rsidRPr="004A6BE0" w:rsidRDefault="005950BF" w:rsidP="00372E9E">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4A6BE0">
        <w:rPr>
          <w:rFonts w:ascii="Traditional Arabic" w:hAnsi="Traditional Arabic" w:cs="Traditional Arabic"/>
          <w:sz w:val="28"/>
          <w:rtl/>
        </w:rPr>
        <w:t xml:space="preserve">- </w:t>
      </w:r>
      <w:r>
        <w:rPr>
          <w:rFonts w:ascii="Traditional Arabic" w:hAnsi="Traditional Arabic" w:cs="Traditional Arabic" w:hint="cs"/>
          <w:sz w:val="28"/>
          <w:rtl/>
        </w:rPr>
        <w:t xml:space="preserve">ينظر: </w:t>
      </w:r>
      <w:r w:rsidRPr="004A6BE0">
        <w:rPr>
          <w:rFonts w:ascii="Traditional Arabic" w:hAnsi="Traditional Arabic" w:cs="Traditional Arabic"/>
          <w:sz w:val="28"/>
          <w:rtl/>
        </w:rPr>
        <w:t>مبادئ علم القانون,</w:t>
      </w:r>
      <w:r>
        <w:rPr>
          <w:rFonts w:ascii="Traditional Arabic" w:hAnsi="Traditional Arabic" w:cs="Traditional Arabic" w:hint="cs"/>
          <w:sz w:val="28"/>
          <w:rtl/>
        </w:rPr>
        <w:t xml:space="preserve"> علي صالح الزهراني وآخرون,</w:t>
      </w:r>
      <w:r w:rsidRPr="004A6BE0">
        <w:rPr>
          <w:rFonts w:ascii="Traditional Arabic" w:hAnsi="Traditional Arabic" w:cs="Traditional Arabic"/>
          <w:sz w:val="28"/>
          <w:rtl/>
        </w:rPr>
        <w:t xml:space="preserve"> ص9 وما بعدها, مرجع سابق.</w:t>
      </w:r>
    </w:p>
  </w:footnote>
  <w:footnote w:id="44">
    <w:p w:rsidR="005950BF" w:rsidRPr="00883CCD" w:rsidRDefault="005950BF" w:rsidP="00372E9E">
      <w:pPr>
        <w:autoSpaceDE w:val="0"/>
        <w:autoSpaceDN w:val="0"/>
        <w:adjustRightInd w:val="0"/>
        <w:spacing w:after="0" w:line="240" w:lineRule="auto"/>
        <w:jc w:val="both"/>
        <w:rPr>
          <w:rFonts w:ascii="Simplified Arabic" w:hAnsi="Simplified Arabic" w:cs="Simplified Arabic"/>
          <w:color w:val="FF0000"/>
          <w:sz w:val="28"/>
          <w:szCs w:val="28"/>
          <w:rtl/>
        </w:rPr>
      </w:pPr>
      <w:r w:rsidRPr="0000745E">
        <w:rPr>
          <w:rStyle w:val="a4"/>
          <w:rtl/>
        </w:rPr>
        <w:t>(</w:t>
      </w:r>
      <w:r w:rsidRPr="0000745E">
        <w:rPr>
          <w:rStyle w:val="a4"/>
          <w:rtl/>
        </w:rPr>
        <w:footnoteRef/>
      </w:r>
      <w:r w:rsidRPr="0000745E">
        <w:rPr>
          <w:rStyle w:val="a4"/>
          <w:rtl/>
        </w:rPr>
        <w:t>)</w:t>
      </w:r>
      <w:r w:rsidRPr="00BD2868">
        <w:rPr>
          <w:rFonts w:ascii="Traditional Arabic" w:hAnsi="Traditional Arabic" w:cs="Traditional Arabic"/>
          <w:sz w:val="28"/>
          <w:szCs w:val="28"/>
          <w:rtl/>
        </w:rPr>
        <w:t xml:space="preserve">- </w:t>
      </w:r>
      <w:r w:rsidRPr="00883CCD">
        <w:rPr>
          <w:rFonts w:ascii="Traditional Arabic" w:hAnsi="Traditional Arabic" w:cs="Traditional Arabic"/>
          <w:color w:val="000000"/>
          <w:sz w:val="28"/>
          <w:szCs w:val="28"/>
          <w:rtl/>
        </w:rPr>
        <w:t>محمد أمين بن عمر عابدي</w:t>
      </w:r>
      <w:r>
        <w:rPr>
          <w:rFonts w:ascii="Traditional Arabic" w:hAnsi="Traditional Arabic" w:cs="Traditional Arabic"/>
          <w:color w:val="000000"/>
          <w:sz w:val="28"/>
          <w:szCs w:val="28"/>
          <w:rtl/>
        </w:rPr>
        <w:t>ن الدمشقيّ: فقيه الديار الشامية</w:t>
      </w:r>
      <w:r>
        <w:rPr>
          <w:rFonts w:ascii="Traditional Arabic" w:hAnsi="Traditional Arabic" w:cs="Traditional Arabic" w:hint="cs"/>
          <w:color w:val="000000"/>
          <w:sz w:val="28"/>
          <w:szCs w:val="28"/>
          <w:rtl/>
        </w:rPr>
        <w:t xml:space="preserve">, </w:t>
      </w:r>
      <w:r w:rsidRPr="00883CCD">
        <w:rPr>
          <w:rFonts w:ascii="Traditional Arabic" w:hAnsi="Traditional Arabic" w:cs="Traditional Arabic"/>
          <w:color w:val="000000"/>
          <w:sz w:val="28"/>
          <w:szCs w:val="28"/>
          <w:rtl/>
        </w:rPr>
        <w:t xml:space="preserve">وإمام الحنفية في </w:t>
      </w:r>
      <w:r>
        <w:rPr>
          <w:rFonts w:ascii="Traditional Arabic" w:hAnsi="Traditional Arabic" w:cs="Traditional Arabic"/>
          <w:color w:val="000000"/>
          <w:sz w:val="28"/>
          <w:szCs w:val="28"/>
          <w:rtl/>
        </w:rPr>
        <w:t>عصره</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 xml:space="preserve"> ولد</w:t>
      </w:r>
      <w:r>
        <w:rPr>
          <w:rFonts w:ascii="Traditional Arabic" w:hAnsi="Traditional Arabic" w:cs="Traditional Arabic" w:hint="cs"/>
          <w:color w:val="000000"/>
          <w:sz w:val="28"/>
          <w:szCs w:val="28"/>
          <w:rtl/>
        </w:rPr>
        <w:t xml:space="preserve"> في عام </w:t>
      </w:r>
      <w:r w:rsidRPr="00883CCD">
        <w:rPr>
          <w:rFonts w:ascii="Traditional Arabic" w:hAnsi="Traditional Arabic" w:cs="Traditional Arabic"/>
          <w:color w:val="000000"/>
          <w:sz w:val="28"/>
          <w:szCs w:val="28"/>
          <w:rtl/>
        </w:rPr>
        <w:t>1198</w:t>
      </w:r>
      <w:r>
        <w:rPr>
          <w:rFonts w:ascii="Traditional Arabic" w:hAnsi="Traditional Arabic" w:cs="Traditional Arabic" w:hint="cs"/>
          <w:color w:val="000000"/>
          <w:sz w:val="28"/>
          <w:szCs w:val="28"/>
          <w:rtl/>
        </w:rPr>
        <w:t>م</w:t>
      </w:r>
      <w:r w:rsidRPr="00883CCD">
        <w:rPr>
          <w:rFonts w:ascii="Traditional Arabic" w:hAnsi="Traditional Arabic" w:cs="Traditional Arabic" w:hint="cs"/>
          <w:color w:val="000000"/>
          <w:sz w:val="28"/>
          <w:szCs w:val="28"/>
          <w:rtl/>
        </w:rPr>
        <w:t>,</w:t>
      </w:r>
      <w:r w:rsidRPr="00883CCD">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وتوفي عام</w:t>
      </w:r>
      <w:r w:rsidRPr="00883CCD">
        <w:rPr>
          <w:rFonts w:ascii="Traditional Arabic" w:hAnsi="Traditional Arabic" w:cs="Traditional Arabic" w:hint="cs"/>
          <w:color w:val="000000"/>
          <w:sz w:val="28"/>
          <w:szCs w:val="28"/>
          <w:rtl/>
        </w:rPr>
        <w:t xml:space="preserve"> </w:t>
      </w:r>
      <w:r>
        <w:rPr>
          <w:rFonts w:ascii="Traditional Arabic" w:hAnsi="Traditional Arabic" w:cs="Traditional Arabic"/>
          <w:color w:val="000000"/>
          <w:sz w:val="28"/>
          <w:szCs w:val="28"/>
          <w:rtl/>
        </w:rPr>
        <w:t>1252</w:t>
      </w:r>
      <w:r w:rsidRPr="00883CCD">
        <w:rPr>
          <w:rFonts w:ascii="Traditional Arabic" w:hAnsi="Traditional Arabic" w:cs="Traditional Arabic"/>
          <w:color w:val="000000"/>
          <w:sz w:val="28"/>
          <w:szCs w:val="28"/>
          <w:rtl/>
        </w:rPr>
        <w:t>هـ</w:t>
      </w:r>
      <w:r>
        <w:rPr>
          <w:rFonts w:ascii="Traditional Arabic" w:hAnsi="Traditional Arabic" w:cs="Traditional Arabic" w:hint="cs"/>
          <w:b/>
          <w:bCs/>
          <w:color w:val="000000"/>
          <w:sz w:val="44"/>
          <w:szCs w:val="44"/>
          <w:rtl/>
        </w:rPr>
        <w:t xml:space="preserve"> </w:t>
      </w:r>
      <w:r>
        <w:rPr>
          <w:rFonts w:ascii="Traditional Arabic" w:hAnsi="Traditional Arabic" w:cs="Traditional Arabic"/>
          <w:color w:val="000000"/>
          <w:sz w:val="28"/>
          <w:szCs w:val="28"/>
          <w:rtl/>
        </w:rPr>
        <w:t xml:space="preserve">في </w:t>
      </w:r>
      <w:r>
        <w:rPr>
          <w:rFonts w:ascii="Traditional Arabic" w:hAnsi="Traditional Arabic" w:cs="Traditional Arabic" w:hint="cs"/>
          <w:color w:val="000000"/>
          <w:sz w:val="28"/>
          <w:szCs w:val="28"/>
          <w:rtl/>
        </w:rPr>
        <w:t xml:space="preserve">مدينة </w:t>
      </w:r>
      <w:r>
        <w:rPr>
          <w:rFonts w:ascii="Traditional Arabic" w:hAnsi="Traditional Arabic" w:cs="Traditional Arabic"/>
          <w:color w:val="000000"/>
          <w:sz w:val="28"/>
          <w:szCs w:val="28"/>
          <w:rtl/>
        </w:rPr>
        <w:t xml:space="preserve">دمشق. </w:t>
      </w:r>
      <w:r>
        <w:rPr>
          <w:rFonts w:ascii="Traditional Arabic" w:hAnsi="Traditional Arabic" w:cs="Traditional Arabic" w:hint="cs"/>
          <w:color w:val="000000"/>
          <w:sz w:val="28"/>
          <w:szCs w:val="28"/>
          <w:rtl/>
        </w:rPr>
        <w:t>من أشهر كتبه:</w:t>
      </w:r>
      <w:r>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رد المحتار على الدر المختار</w:t>
      </w:r>
      <w:r>
        <w:rPr>
          <w:rFonts w:ascii="Traditional Arabic" w:hAnsi="Traditional Arabic" w:cs="Traditional Arabic" w:hint="cs"/>
          <w:color w:val="000000"/>
          <w:sz w:val="28"/>
          <w:szCs w:val="28"/>
          <w:rtl/>
        </w:rPr>
        <w:t>)</w:t>
      </w:r>
      <w:r w:rsidRPr="00883CCD">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في علم ال</w:t>
      </w:r>
      <w:r w:rsidRPr="00883CCD">
        <w:rPr>
          <w:rFonts w:ascii="Traditional Arabic" w:hAnsi="Traditional Arabic" w:cs="Traditional Arabic"/>
          <w:color w:val="000000"/>
          <w:sz w:val="28"/>
          <w:szCs w:val="28"/>
          <w:rtl/>
        </w:rPr>
        <w:t xml:space="preserve">فقه، يعرف بحاشية </w:t>
      </w:r>
      <w:r w:rsidRPr="008F04F0">
        <w:rPr>
          <w:rFonts w:ascii="Traditional Arabic" w:hAnsi="Traditional Arabic" w:cs="Traditional Arabic"/>
          <w:sz w:val="28"/>
          <w:szCs w:val="28"/>
          <w:rtl/>
        </w:rPr>
        <w:t>ابن عابدين</w:t>
      </w:r>
      <w:r w:rsidRPr="00883CCD">
        <w:rPr>
          <w:rFonts w:ascii="Traditional Arabic" w:hAnsi="Traditional Arabic" w:cs="Traditional Arabic"/>
          <w:color w:val="000000"/>
          <w:sz w:val="28"/>
          <w:szCs w:val="28"/>
          <w:rtl/>
        </w:rPr>
        <w:t>، و</w:t>
      </w:r>
      <w:r>
        <w:rPr>
          <w:rFonts w:ascii="Traditional Arabic" w:hAnsi="Traditional Arabic" w:cs="Traditional Arabic" w:hint="cs"/>
          <w:color w:val="000000"/>
          <w:sz w:val="28"/>
          <w:szCs w:val="28"/>
          <w:rtl/>
        </w:rPr>
        <w:t>له كذلك</w:t>
      </w:r>
      <w:r w:rsidRPr="00883CCD">
        <w:rPr>
          <w:rFonts w:ascii="Traditional Arabic" w:hAnsi="Traditional Arabic" w:cs="Traditional Arabic"/>
          <w:color w:val="000000"/>
          <w:sz w:val="28"/>
          <w:szCs w:val="28"/>
          <w:rtl/>
        </w:rPr>
        <w:t xml:space="preserve"> (نسمات الأسحار على شرح المنار</w:t>
      </w:r>
      <w:r>
        <w:rPr>
          <w:rFonts w:ascii="Traditional Arabic" w:hAnsi="Traditional Arabic" w:cs="Traditional Arabic" w:hint="cs"/>
          <w:color w:val="000000"/>
          <w:sz w:val="28"/>
          <w:szCs w:val="28"/>
          <w:rtl/>
        </w:rPr>
        <w:t>)</w:t>
      </w:r>
      <w:r w:rsidRPr="00883CCD">
        <w:rPr>
          <w:rFonts w:ascii="Traditional Arabic" w:hAnsi="Traditional Arabic" w:cs="Traditional Arabic"/>
          <w:color w:val="000000"/>
          <w:sz w:val="28"/>
          <w:szCs w:val="28"/>
          <w:rtl/>
        </w:rPr>
        <w:t xml:space="preserve"> </w:t>
      </w:r>
      <w:r>
        <w:rPr>
          <w:rFonts w:ascii="Traditional Arabic" w:hAnsi="Traditional Arabic" w:cs="Traditional Arabic"/>
          <w:color w:val="000000"/>
          <w:sz w:val="28"/>
          <w:szCs w:val="28"/>
          <w:rtl/>
        </w:rPr>
        <w:t>و (حاشية على المطول) في البلاغة</w:t>
      </w:r>
      <w:r>
        <w:rPr>
          <w:rFonts w:ascii="Traditional Arabic" w:hAnsi="Traditional Arabic" w:cs="Traditional Arabic" w:hint="cs"/>
          <w:sz w:val="28"/>
          <w:szCs w:val="28"/>
          <w:rtl/>
        </w:rPr>
        <w:t>. ينظر: الأعلام للزركلي, (6/42), مرجع سابق.</w:t>
      </w:r>
    </w:p>
  </w:footnote>
  <w:footnote w:id="45">
    <w:p w:rsidR="005950BF" w:rsidRPr="00BD2868" w:rsidRDefault="005950BF" w:rsidP="001F4C40">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BD2868">
        <w:rPr>
          <w:rFonts w:ascii="Traditional Arabic" w:hAnsi="Traditional Arabic" w:cs="Traditional Arabic"/>
          <w:sz w:val="28"/>
          <w:rtl/>
        </w:rPr>
        <w:t xml:space="preserve">- </w:t>
      </w:r>
      <w:r w:rsidRPr="00C45E6B">
        <w:rPr>
          <w:rFonts w:ascii="Traditional Arabic" w:hAnsi="Traditional Arabic" w:cs="Traditional Arabic"/>
          <w:sz w:val="28"/>
          <w:rtl/>
        </w:rPr>
        <w:t>رد المحتار على الدر المختار</w:t>
      </w:r>
      <w:r w:rsidRPr="00BD2868">
        <w:rPr>
          <w:rFonts w:ascii="Traditional Arabic" w:hAnsi="Traditional Arabic" w:cs="Traditional Arabic"/>
          <w:color w:val="FF0000"/>
          <w:sz w:val="28"/>
          <w:rtl/>
        </w:rPr>
        <w:t xml:space="preserve"> </w:t>
      </w:r>
      <w:r w:rsidRPr="00BD2868">
        <w:rPr>
          <w:rFonts w:ascii="Traditional Arabic" w:hAnsi="Traditional Arabic" w:cs="Traditional Arabic"/>
          <w:sz w:val="28"/>
          <w:rtl/>
        </w:rPr>
        <w:t>شرح تنوير الأبصار، ابن عابدين محمد أمين الدمشقي،</w:t>
      </w:r>
      <w:r>
        <w:rPr>
          <w:rFonts w:ascii="Traditional Arabic" w:hAnsi="Traditional Arabic" w:cs="Traditional Arabic" w:hint="cs"/>
          <w:sz w:val="28"/>
          <w:rtl/>
        </w:rPr>
        <w:t xml:space="preserve"> (4/</w:t>
      </w:r>
      <w:r w:rsidRPr="00BD2868">
        <w:rPr>
          <w:rFonts w:ascii="Traditional Arabic" w:hAnsi="Traditional Arabic" w:cs="Traditional Arabic"/>
          <w:sz w:val="28"/>
          <w:rtl/>
        </w:rPr>
        <w:t>506</w:t>
      </w:r>
      <w:r>
        <w:rPr>
          <w:rFonts w:ascii="Traditional Arabic" w:hAnsi="Traditional Arabic" w:cs="Traditional Arabic" w:hint="cs"/>
          <w:sz w:val="28"/>
          <w:rtl/>
        </w:rPr>
        <w:t>)</w:t>
      </w:r>
      <w:r>
        <w:rPr>
          <w:rFonts w:ascii="Traditional Arabic" w:hAnsi="Traditional Arabic" w:cs="Traditional Arabic"/>
          <w:sz w:val="28"/>
          <w:rtl/>
        </w:rPr>
        <w:t xml:space="preserve">، </w:t>
      </w:r>
      <w:r w:rsidRPr="00BD2868">
        <w:rPr>
          <w:rFonts w:ascii="Traditional Arabic" w:hAnsi="Traditional Arabic" w:cs="Traditional Arabic"/>
          <w:sz w:val="28"/>
          <w:rtl/>
        </w:rPr>
        <w:t>الطبعة الثانية 1412ه</w:t>
      </w:r>
      <w:r>
        <w:rPr>
          <w:rFonts w:ascii="Traditional Arabic" w:hAnsi="Traditional Arabic" w:cs="Traditional Arabic" w:hint="cs"/>
          <w:sz w:val="28"/>
          <w:rtl/>
        </w:rPr>
        <w:t>,</w:t>
      </w:r>
      <w:r>
        <w:rPr>
          <w:rFonts w:ascii="Traditional Arabic" w:hAnsi="Traditional Arabic" w:cs="Traditional Arabic"/>
          <w:sz w:val="28"/>
          <w:rtl/>
        </w:rPr>
        <w:t xml:space="preserve"> دار الفكر للطباعة والنشر</w:t>
      </w:r>
      <w:r>
        <w:rPr>
          <w:rFonts w:ascii="Traditional Arabic" w:hAnsi="Traditional Arabic" w:cs="Traditional Arabic" w:hint="cs"/>
          <w:sz w:val="28"/>
          <w:rtl/>
        </w:rPr>
        <w:t>, بيروت.</w:t>
      </w:r>
    </w:p>
  </w:footnote>
  <w:footnote w:id="46">
    <w:p w:rsidR="005950BF" w:rsidRPr="00C45E6B" w:rsidRDefault="005950BF" w:rsidP="001F4C40">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C45E6B">
        <w:rPr>
          <w:rFonts w:ascii="Traditional Arabic" w:hAnsi="Traditional Arabic" w:cs="Traditional Arabic"/>
          <w:sz w:val="28"/>
          <w:rtl/>
        </w:rPr>
        <w:t xml:space="preserve">- الذخيرة، أبو العباس شهاب الدين أحمد المالكي، </w:t>
      </w:r>
      <w:r>
        <w:rPr>
          <w:rFonts w:ascii="Traditional Arabic" w:hAnsi="Traditional Arabic" w:cs="Traditional Arabic" w:hint="cs"/>
          <w:sz w:val="28"/>
          <w:rtl/>
        </w:rPr>
        <w:t>(4/</w:t>
      </w:r>
      <w:r w:rsidRPr="00C45E6B">
        <w:rPr>
          <w:rFonts w:ascii="Traditional Arabic" w:hAnsi="Traditional Arabic" w:cs="Traditional Arabic"/>
          <w:sz w:val="28"/>
          <w:rtl/>
        </w:rPr>
        <w:t>262</w:t>
      </w:r>
      <w:r>
        <w:rPr>
          <w:rFonts w:ascii="Traditional Arabic" w:hAnsi="Traditional Arabic" w:cs="Traditional Arabic" w:hint="cs"/>
          <w:sz w:val="28"/>
          <w:rtl/>
        </w:rPr>
        <w:t>)</w:t>
      </w:r>
      <w:r>
        <w:rPr>
          <w:rFonts w:ascii="Traditional Arabic" w:hAnsi="Traditional Arabic" w:cs="Traditional Arabic"/>
          <w:sz w:val="28"/>
          <w:rtl/>
        </w:rPr>
        <w:t xml:space="preserve">، </w:t>
      </w:r>
      <w:r w:rsidRPr="00C45E6B">
        <w:rPr>
          <w:rFonts w:ascii="Traditional Arabic" w:hAnsi="Traditional Arabic" w:cs="Traditional Arabic"/>
          <w:sz w:val="28"/>
          <w:rtl/>
        </w:rPr>
        <w:t>الطبعة الأولى 1994م</w:t>
      </w:r>
      <w:r>
        <w:rPr>
          <w:rFonts w:ascii="Traditional Arabic" w:hAnsi="Traditional Arabic" w:cs="Traditional Arabic" w:hint="cs"/>
          <w:sz w:val="28"/>
          <w:rtl/>
        </w:rPr>
        <w:t>,</w:t>
      </w:r>
      <w:r>
        <w:rPr>
          <w:rFonts w:ascii="Traditional Arabic" w:hAnsi="Traditional Arabic" w:cs="Traditional Arabic"/>
          <w:sz w:val="28"/>
          <w:rtl/>
        </w:rPr>
        <w:t xml:space="preserve"> دار الغرب الإسلامي</w:t>
      </w:r>
      <w:r w:rsidRPr="00C45E6B">
        <w:rPr>
          <w:rFonts w:ascii="Traditional Arabic" w:hAnsi="Traditional Arabic" w:cs="Traditional Arabic"/>
          <w:sz w:val="28"/>
          <w:rtl/>
        </w:rPr>
        <w:t>.</w:t>
      </w:r>
    </w:p>
  </w:footnote>
  <w:footnote w:id="47">
    <w:p w:rsidR="005950BF" w:rsidRPr="00911E32" w:rsidRDefault="005950BF" w:rsidP="00372E9E">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w:t>
      </w:r>
      <w:r>
        <w:rPr>
          <w:rFonts w:ascii="Traditional Arabic" w:hAnsi="Traditional Arabic" w:cs="Traditional Arabic" w:hint="cs"/>
          <w:sz w:val="28"/>
          <w:rtl/>
        </w:rPr>
        <w:t>ي</w:t>
      </w:r>
      <w:r w:rsidRPr="004A6BE0">
        <w:rPr>
          <w:rFonts w:ascii="Traditional Arabic" w:hAnsi="Traditional Arabic" w:cs="Traditional Arabic"/>
          <w:sz w:val="28"/>
          <w:rtl/>
        </w:rPr>
        <w:t>نظر</w:t>
      </w:r>
      <w:r>
        <w:rPr>
          <w:rFonts w:ascii="Traditional Arabic" w:hAnsi="Traditional Arabic" w:cs="Traditional Arabic" w:hint="cs"/>
          <w:sz w:val="28"/>
          <w:rtl/>
        </w:rPr>
        <w:t>:</w:t>
      </w:r>
      <w:r w:rsidRPr="004A6BE0">
        <w:rPr>
          <w:rFonts w:ascii="Traditional Arabic" w:hAnsi="Traditional Arabic" w:cs="Traditional Arabic"/>
          <w:sz w:val="28"/>
          <w:rtl/>
        </w:rPr>
        <w:t xml:space="preserve"> معجم مقاييس اللغة،</w:t>
      </w:r>
      <w:r>
        <w:rPr>
          <w:rFonts w:ascii="Traditional Arabic" w:hAnsi="Traditional Arabic" w:cs="Traditional Arabic" w:hint="cs"/>
          <w:sz w:val="28"/>
          <w:rtl/>
        </w:rPr>
        <w:t xml:space="preserve"> أ</w:t>
      </w:r>
      <w:r>
        <w:rPr>
          <w:rFonts w:ascii="Traditional Arabic" w:hAnsi="Traditional Arabic" w:cs="Traditional Arabic"/>
          <w:sz w:val="28"/>
          <w:rtl/>
        </w:rPr>
        <w:t>حمد بن فارس الرازي</w:t>
      </w:r>
      <w:r>
        <w:rPr>
          <w:rFonts w:ascii="Traditional Arabic" w:hAnsi="Traditional Arabic" w:cs="Traditional Arabic" w:hint="cs"/>
          <w:sz w:val="28"/>
          <w:rtl/>
        </w:rPr>
        <w:t>, (3/</w:t>
      </w:r>
      <w:r w:rsidRPr="004A6BE0">
        <w:rPr>
          <w:rFonts w:ascii="Traditional Arabic" w:hAnsi="Traditional Arabic" w:cs="Traditional Arabic"/>
          <w:sz w:val="28"/>
          <w:rtl/>
        </w:rPr>
        <w:t>435</w:t>
      </w:r>
      <w:r>
        <w:rPr>
          <w:rFonts w:ascii="Traditional Arabic" w:hAnsi="Traditional Arabic" w:cs="Traditional Arabic" w:hint="cs"/>
          <w:sz w:val="28"/>
          <w:rtl/>
        </w:rPr>
        <w:t>)</w:t>
      </w:r>
      <w:r w:rsidRPr="004A6BE0">
        <w:rPr>
          <w:rFonts w:ascii="Traditional Arabic" w:hAnsi="Traditional Arabic" w:cs="Traditional Arabic"/>
          <w:sz w:val="28"/>
          <w:rtl/>
        </w:rPr>
        <w:t>، مرجع سابق.</w:t>
      </w:r>
    </w:p>
  </w:footnote>
  <w:footnote w:id="48">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sidRPr="00911E32">
        <w:rPr>
          <w:rFonts w:ascii="Traditional Arabic" w:hAnsi="Traditional Arabic" w:cs="Traditional Arabic"/>
          <w:sz w:val="28"/>
          <w:rtl/>
        </w:rPr>
        <w:t xml:space="preserve">- </w:t>
      </w:r>
      <w:r>
        <w:rPr>
          <w:rFonts w:ascii="Traditional Arabic" w:hAnsi="Traditional Arabic" w:cs="Traditional Arabic" w:hint="cs"/>
          <w:sz w:val="28"/>
          <w:rtl/>
        </w:rPr>
        <w:t xml:space="preserve">ينظر: </w:t>
      </w:r>
      <w:r w:rsidRPr="00911E32">
        <w:rPr>
          <w:rFonts w:ascii="Traditional Arabic" w:hAnsi="Traditional Arabic" w:cs="Traditional Arabic"/>
          <w:sz w:val="28"/>
          <w:rtl/>
        </w:rPr>
        <w:t xml:space="preserve">لسان العرب، </w:t>
      </w:r>
      <w:r w:rsidRPr="00C36629">
        <w:rPr>
          <w:rFonts w:ascii="Traditional Arabic" w:hAnsi="Traditional Arabic" w:cs="Traditional Arabic"/>
          <w:sz w:val="28"/>
          <w:rtl/>
        </w:rPr>
        <w:t xml:space="preserve">لابن منظور، </w:t>
      </w:r>
      <w:r>
        <w:rPr>
          <w:rFonts w:ascii="Traditional Arabic" w:hAnsi="Traditional Arabic" w:cs="Traditional Arabic" w:hint="cs"/>
          <w:sz w:val="28"/>
          <w:rtl/>
        </w:rPr>
        <w:t>(4/</w:t>
      </w:r>
      <w:r w:rsidRPr="00911E32">
        <w:rPr>
          <w:rFonts w:ascii="Traditional Arabic" w:hAnsi="Traditional Arabic" w:cs="Traditional Arabic"/>
          <w:sz w:val="28"/>
          <w:rtl/>
        </w:rPr>
        <w:t>508</w:t>
      </w:r>
      <w:r>
        <w:rPr>
          <w:rFonts w:ascii="Traditional Arabic" w:hAnsi="Traditional Arabic" w:cs="Traditional Arabic" w:hint="cs"/>
          <w:sz w:val="28"/>
          <w:rtl/>
        </w:rPr>
        <w:t>)</w:t>
      </w:r>
      <w:r w:rsidRPr="00911E32">
        <w:rPr>
          <w:rFonts w:ascii="Traditional Arabic" w:hAnsi="Traditional Arabic" w:cs="Traditional Arabic"/>
          <w:sz w:val="28"/>
          <w:rtl/>
        </w:rPr>
        <w:t>، مرجع سابق.</w:t>
      </w:r>
    </w:p>
  </w:footnote>
  <w:footnote w:id="49">
    <w:p w:rsidR="005950BF" w:rsidRPr="00075428" w:rsidRDefault="005950BF" w:rsidP="00A57B41">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القانون الجوي, سميحة القليوبي</w:t>
      </w:r>
      <w:r w:rsidRPr="00075428">
        <w:rPr>
          <w:rFonts w:ascii="Traditional Arabic" w:hAnsi="Traditional Arabic" w:cs="Traditional Arabic"/>
          <w:sz w:val="28"/>
          <w:rtl/>
        </w:rPr>
        <w:t>, ص 20</w:t>
      </w:r>
      <w:r>
        <w:rPr>
          <w:rFonts w:ascii="Traditional Arabic" w:hAnsi="Traditional Arabic" w:cs="Traditional Arabic" w:hint="cs"/>
          <w:sz w:val="28"/>
          <w:rtl/>
        </w:rPr>
        <w:t>,</w:t>
      </w:r>
      <w:r>
        <w:rPr>
          <w:rFonts w:ascii="Traditional Arabic" w:hAnsi="Traditional Arabic" w:cs="Traditional Arabic"/>
          <w:sz w:val="28"/>
          <w:rtl/>
        </w:rPr>
        <w:t xml:space="preserve"> </w:t>
      </w:r>
      <w:r w:rsidRPr="00075428">
        <w:rPr>
          <w:rFonts w:ascii="Traditional Arabic" w:hAnsi="Traditional Arabic" w:cs="Traditional Arabic"/>
          <w:sz w:val="28"/>
          <w:rtl/>
        </w:rPr>
        <w:t>بدون طبعة</w:t>
      </w:r>
      <w:r>
        <w:rPr>
          <w:rFonts w:ascii="Traditional Arabic" w:hAnsi="Traditional Arabic" w:cs="Traditional Arabic" w:hint="cs"/>
          <w:sz w:val="28"/>
          <w:rtl/>
        </w:rPr>
        <w:t>,</w:t>
      </w:r>
      <w:r>
        <w:rPr>
          <w:rFonts w:ascii="Traditional Arabic" w:hAnsi="Traditional Arabic" w:cs="Traditional Arabic"/>
          <w:sz w:val="28"/>
          <w:rtl/>
        </w:rPr>
        <w:t xml:space="preserve"> دار النهضة العربية للنشر</w:t>
      </w:r>
      <w:r w:rsidRPr="00075428">
        <w:rPr>
          <w:rFonts w:ascii="Traditional Arabic" w:hAnsi="Traditional Arabic" w:cs="Traditional Arabic"/>
          <w:sz w:val="28"/>
          <w:rtl/>
        </w:rPr>
        <w:t>.</w:t>
      </w:r>
    </w:p>
  </w:footnote>
  <w:footnote w:id="50">
    <w:p w:rsidR="005950BF" w:rsidRDefault="005950BF" w:rsidP="007A34BF">
      <w:pPr>
        <w:pStyle w:val="a3"/>
        <w:rPr>
          <w:rtl/>
        </w:rPr>
      </w:pPr>
      <w:r w:rsidRPr="0000745E">
        <w:rPr>
          <w:rStyle w:val="a4"/>
          <w:rtl/>
        </w:rPr>
        <w:t>(</w:t>
      </w:r>
      <w:r w:rsidRPr="0000745E">
        <w:rPr>
          <w:rStyle w:val="a4"/>
          <w:rtl/>
        </w:rPr>
        <w:footnoteRef/>
      </w:r>
      <w:r w:rsidRPr="0000745E">
        <w:rPr>
          <w:rStyle w:val="a4"/>
          <w:rtl/>
        </w:rPr>
        <w:t>)</w:t>
      </w:r>
      <w:r w:rsidRPr="00075428">
        <w:rPr>
          <w:rFonts w:ascii="Traditional Arabic" w:hAnsi="Traditional Arabic" w:cs="Traditional Arabic"/>
          <w:sz w:val="28"/>
          <w:rtl/>
        </w:rPr>
        <w:t>- ينظر: القانون الجوي النقل الجوي الداخلي والدولي, محمد فريد العري</w:t>
      </w:r>
      <w:r>
        <w:rPr>
          <w:rFonts w:ascii="Traditional Arabic" w:hAnsi="Traditional Arabic" w:cs="Traditional Arabic"/>
          <w:sz w:val="28"/>
          <w:rtl/>
        </w:rPr>
        <w:t xml:space="preserve">ني, ص73, </w:t>
      </w:r>
      <w:r w:rsidRPr="00075428">
        <w:rPr>
          <w:rFonts w:ascii="Traditional Arabic" w:hAnsi="Traditional Arabic" w:cs="Traditional Arabic"/>
          <w:sz w:val="28"/>
          <w:rtl/>
        </w:rPr>
        <w:t>طبعة عام 2002</w:t>
      </w:r>
      <w:r>
        <w:rPr>
          <w:rFonts w:ascii="Traditional Arabic" w:hAnsi="Traditional Arabic" w:cs="Traditional Arabic" w:hint="cs"/>
          <w:sz w:val="28"/>
          <w:rtl/>
        </w:rPr>
        <w:t>م,</w:t>
      </w:r>
      <w:r>
        <w:rPr>
          <w:rFonts w:ascii="Traditional Arabic" w:hAnsi="Traditional Arabic" w:cs="Traditional Arabic"/>
          <w:sz w:val="28"/>
          <w:rtl/>
        </w:rPr>
        <w:t xml:space="preserve"> دار المطبوعات الجامعية</w:t>
      </w:r>
      <w:r w:rsidRPr="00075428">
        <w:rPr>
          <w:rFonts w:ascii="Traditional Arabic" w:hAnsi="Traditional Arabic" w:cs="Traditional Arabic"/>
          <w:sz w:val="28"/>
          <w:rtl/>
        </w:rPr>
        <w:t>.</w:t>
      </w:r>
    </w:p>
  </w:footnote>
  <w:footnote w:id="51">
    <w:p w:rsidR="005950BF" w:rsidRPr="0052444D" w:rsidRDefault="005950BF" w:rsidP="00DD2AEA">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52444D">
        <w:rPr>
          <w:rFonts w:ascii="Traditional Arabic" w:hAnsi="Traditional Arabic" w:cs="Traditional Arabic"/>
          <w:sz w:val="28"/>
          <w:rtl/>
        </w:rPr>
        <w:t>- المادة رقم</w:t>
      </w:r>
      <w:r>
        <w:rPr>
          <w:rFonts w:ascii="Traditional Arabic" w:hAnsi="Traditional Arabic" w:cs="Traditional Arabic" w:hint="cs"/>
          <w:sz w:val="28"/>
          <w:rtl/>
        </w:rPr>
        <w:t xml:space="preserve"> </w:t>
      </w:r>
      <w:r w:rsidRPr="0052444D">
        <w:rPr>
          <w:rFonts w:ascii="Traditional Arabic" w:hAnsi="Traditional Arabic" w:cs="Traditional Arabic"/>
          <w:sz w:val="28"/>
          <w:rtl/>
        </w:rPr>
        <w:t>1</w:t>
      </w:r>
      <w:r>
        <w:rPr>
          <w:rFonts w:ascii="Traditional Arabic" w:hAnsi="Traditional Arabic" w:cs="Traditional Arabic" w:hint="cs"/>
          <w:sz w:val="28"/>
          <w:rtl/>
        </w:rPr>
        <w:t xml:space="preserve">, </w:t>
      </w:r>
      <w:r w:rsidRPr="0052444D">
        <w:rPr>
          <w:rFonts w:ascii="Traditional Arabic" w:hAnsi="Traditional Arabic" w:cs="Traditional Arabic"/>
          <w:sz w:val="28"/>
          <w:rtl/>
        </w:rPr>
        <w:t xml:space="preserve">نظام الطيران المدني </w:t>
      </w:r>
      <w:r>
        <w:rPr>
          <w:rFonts w:ascii="Traditional Arabic" w:hAnsi="Traditional Arabic" w:cs="Traditional Arabic" w:hint="cs"/>
          <w:sz w:val="28"/>
          <w:rtl/>
        </w:rPr>
        <w:t xml:space="preserve">السعودي </w:t>
      </w:r>
      <w:r w:rsidRPr="0052444D">
        <w:rPr>
          <w:rFonts w:ascii="Traditional Arabic" w:hAnsi="Traditional Arabic" w:cs="Traditional Arabic"/>
          <w:sz w:val="28"/>
          <w:rtl/>
        </w:rPr>
        <w:t>الصادر بالمرسوم الملكي رقم 44</w:t>
      </w:r>
      <w:r>
        <w:rPr>
          <w:rFonts w:ascii="Traditional Arabic" w:hAnsi="Traditional Arabic" w:cs="Traditional Arabic" w:hint="cs"/>
          <w:sz w:val="28"/>
          <w:rtl/>
        </w:rPr>
        <w:t>/</w:t>
      </w:r>
      <w:r w:rsidRPr="0052444D">
        <w:rPr>
          <w:rFonts w:ascii="Traditional Arabic" w:hAnsi="Traditional Arabic" w:cs="Traditional Arabic"/>
          <w:sz w:val="28"/>
          <w:rtl/>
        </w:rPr>
        <w:t>م وتاريخ 18</w:t>
      </w:r>
      <w:r>
        <w:rPr>
          <w:rFonts w:ascii="Traditional Arabic" w:hAnsi="Traditional Arabic" w:cs="Traditional Arabic" w:hint="cs"/>
          <w:sz w:val="28"/>
          <w:rtl/>
        </w:rPr>
        <w:t>/</w:t>
      </w:r>
      <w:r w:rsidRPr="0052444D">
        <w:rPr>
          <w:rFonts w:ascii="Traditional Arabic" w:hAnsi="Traditional Arabic" w:cs="Traditional Arabic"/>
          <w:sz w:val="28"/>
          <w:rtl/>
        </w:rPr>
        <w:t>7</w:t>
      </w:r>
      <w:r>
        <w:rPr>
          <w:rFonts w:ascii="Traditional Arabic" w:hAnsi="Traditional Arabic" w:cs="Traditional Arabic" w:hint="cs"/>
          <w:sz w:val="28"/>
          <w:rtl/>
        </w:rPr>
        <w:t>/</w:t>
      </w:r>
      <w:r>
        <w:rPr>
          <w:rFonts w:ascii="Traditional Arabic" w:hAnsi="Traditional Arabic" w:cs="Traditional Arabic"/>
          <w:sz w:val="28"/>
          <w:rtl/>
        </w:rPr>
        <w:t>1426ه</w:t>
      </w:r>
      <w:r w:rsidRPr="0052444D">
        <w:rPr>
          <w:rFonts w:ascii="Traditional Arabic" w:hAnsi="Traditional Arabic" w:cs="Traditional Arabic"/>
          <w:sz w:val="28"/>
          <w:rtl/>
        </w:rPr>
        <w:t>.</w:t>
      </w:r>
    </w:p>
  </w:footnote>
  <w:footnote w:id="52">
    <w:p w:rsidR="005950BF" w:rsidRDefault="005950BF" w:rsidP="007A34BF">
      <w:pPr>
        <w:pStyle w:val="a3"/>
        <w:rPr>
          <w:rtl/>
        </w:rPr>
      </w:pPr>
      <w:r w:rsidRPr="0000745E">
        <w:rPr>
          <w:rStyle w:val="a4"/>
          <w:rtl/>
        </w:rPr>
        <w:t>(</w:t>
      </w:r>
      <w:r w:rsidRPr="0000745E">
        <w:rPr>
          <w:rStyle w:val="a4"/>
          <w:rtl/>
        </w:rPr>
        <w:footnoteRef/>
      </w:r>
      <w:r w:rsidRPr="0000745E">
        <w:rPr>
          <w:rStyle w:val="a4"/>
          <w:rtl/>
        </w:rPr>
        <w:t>)</w:t>
      </w:r>
      <w:r w:rsidRPr="0052444D">
        <w:rPr>
          <w:rFonts w:ascii="Traditional Arabic" w:hAnsi="Traditional Arabic" w:cs="Traditional Arabic"/>
          <w:sz w:val="28"/>
          <w:rtl/>
        </w:rPr>
        <w:t>- ينظر: قانون الطيران المدني, شريف محمد غ</w:t>
      </w:r>
      <w:r>
        <w:rPr>
          <w:rFonts w:ascii="Traditional Arabic" w:hAnsi="Traditional Arabic" w:cs="Traditional Arabic"/>
          <w:sz w:val="28"/>
          <w:rtl/>
        </w:rPr>
        <w:t xml:space="preserve">نام, ص48, </w:t>
      </w:r>
      <w:r w:rsidRPr="0052444D">
        <w:rPr>
          <w:rFonts w:ascii="Traditional Arabic" w:hAnsi="Traditional Arabic" w:cs="Traditional Arabic"/>
          <w:sz w:val="28"/>
          <w:rtl/>
        </w:rPr>
        <w:t>الطبعة الثانية</w:t>
      </w:r>
      <w:r>
        <w:rPr>
          <w:rFonts w:ascii="Traditional Arabic" w:hAnsi="Traditional Arabic" w:cs="Traditional Arabic" w:hint="cs"/>
          <w:sz w:val="28"/>
          <w:rtl/>
        </w:rPr>
        <w:t xml:space="preserve"> </w:t>
      </w:r>
      <w:r w:rsidRPr="0052444D">
        <w:rPr>
          <w:rFonts w:ascii="Traditional Arabic" w:hAnsi="Traditional Arabic" w:cs="Traditional Arabic"/>
          <w:sz w:val="28"/>
          <w:rtl/>
        </w:rPr>
        <w:t>2012</w:t>
      </w:r>
      <w:r>
        <w:rPr>
          <w:rFonts w:ascii="Traditional Arabic" w:hAnsi="Traditional Arabic" w:cs="Traditional Arabic" w:hint="cs"/>
          <w:sz w:val="28"/>
          <w:rtl/>
        </w:rPr>
        <w:t>م,</w:t>
      </w:r>
      <w:r>
        <w:rPr>
          <w:rFonts w:ascii="Traditional Arabic" w:hAnsi="Traditional Arabic" w:cs="Traditional Arabic"/>
          <w:sz w:val="28"/>
          <w:rtl/>
        </w:rPr>
        <w:t xml:space="preserve"> مطبعة الفجيرة الوطنية</w:t>
      </w:r>
      <w:r w:rsidRPr="0052444D">
        <w:rPr>
          <w:rFonts w:ascii="Traditional Arabic" w:hAnsi="Traditional Arabic" w:cs="Traditional Arabic"/>
          <w:sz w:val="28"/>
          <w:rtl/>
        </w:rPr>
        <w:t>.</w:t>
      </w:r>
    </w:p>
  </w:footnote>
  <w:footnote w:id="53">
    <w:p w:rsidR="005950BF" w:rsidRPr="00032FDD" w:rsidRDefault="005950BF" w:rsidP="00372E9E">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سورة النحل</w:t>
      </w:r>
      <w:r>
        <w:rPr>
          <w:rFonts w:ascii="Traditional Arabic" w:hAnsi="Traditional Arabic" w:cs="Traditional Arabic" w:hint="cs"/>
          <w:sz w:val="28"/>
          <w:rtl/>
        </w:rPr>
        <w:t>:</w:t>
      </w:r>
      <w:r w:rsidRPr="00032FDD">
        <w:rPr>
          <w:rFonts w:ascii="Traditional Arabic" w:hAnsi="Traditional Arabic" w:cs="Traditional Arabic"/>
          <w:sz w:val="28"/>
          <w:rtl/>
        </w:rPr>
        <w:t xml:space="preserve"> الآية رقم 79.</w:t>
      </w:r>
    </w:p>
  </w:footnote>
  <w:footnote w:id="54">
    <w:p w:rsidR="005950BF" w:rsidRPr="0068551D" w:rsidRDefault="005950BF" w:rsidP="00372E9E">
      <w:pPr>
        <w:autoSpaceDE w:val="0"/>
        <w:autoSpaceDN w:val="0"/>
        <w:adjustRightInd w:val="0"/>
        <w:spacing w:after="0" w:line="240" w:lineRule="auto"/>
        <w:jc w:val="both"/>
        <w:rPr>
          <w:rFonts w:ascii="Traditional Arabic" w:hAnsi="Traditional Arabic" w:cs="Traditional Arabic"/>
          <w:color w:val="000000"/>
          <w:sz w:val="28"/>
          <w:szCs w:val="28"/>
          <w:rtl/>
        </w:rPr>
      </w:pPr>
      <w:r w:rsidRPr="0000745E">
        <w:rPr>
          <w:rStyle w:val="a4"/>
          <w:rtl/>
        </w:rPr>
        <w:t>(</w:t>
      </w:r>
      <w:r w:rsidRPr="0000745E">
        <w:rPr>
          <w:rStyle w:val="a4"/>
          <w:rtl/>
        </w:rPr>
        <w:footnoteRef/>
      </w:r>
      <w:r w:rsidRPr="0000745E">
        <w:rPr>
          <w:rStyle w:val="a4"/>
          <w:rtl/>
        </w:rPr>
        <w:t>)</w:t>
      </w:r>
      <w:r w:rsidRPr="00032FDD">
        <w:rPr>
          <w:rFonts w:ascii="Traditional Arabic" w:hAnsi="Traditional Arabic" w:cs="Traditional Arabic"/>
          <w:sz w:val="28"/>
          <w:szCs w:val="28"/>
          <w:rtl/>
        </w:rPr>
        <w:t>-</w:t>
      </w:r>
      <w:r>
        <w:rPr>
          <w:rFonts w:ascii="Traditional Arabic" w:hAnsi="Traditional Arabic" w:cs="Traditional Arabic" w:hint="cs"/>
          <w:color w:val="000000"/>
          <w:sz w:val="28"/>
          <w:szCs w:val="28"/>
          <w:rtl/>
        </w:rPr>
        <w:t xml:space="preserve"> محمد بن جرير بن يزيد, أبو جعفر الطبري, </w:t>
      </w:r>
      <w:r>
        <w:rPr>
          <w:rFonts w:ascii="Traditional Arabic" w:hAnsi="Traditional Arabic" w:cs="Traditional Arabic" w:hint="cs"/>
          <w:sz w:val="28"/>
          <w:szCs w:val="28"/>
          <w:rtl/>
        </w:rPr>
        <w:t>ا</w:t>
      </w:r>
      <w:r>
        <w:rPr>
          <w:rFonts w:ascii="Traditional Arabic" w:hAnsi="Traditional Arabic" w:cs="Traditional Arabic" w:hint="cs"/>
          <w:color w:val="000000"/>
          <w:sz w:val="28"/>
          <w:szCs w:val="28"/>
          <w:rtl/>
        </w:rPr>
        <w:t>لإمام, العلم, المجتهد, صاحب التصانيف البديعة, من أهل مدينة آمل بطبرستان, , ولد عام</w:t>
      </w:r>
      <w:r w:rsidRPr="00356F75">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224ه, وطلب العلم بعد الأربعين ومائتين, وأكثر الترحال بين البلدان, ومن شيوخه محمد بن عبد الملك بن أبي الشوارب, وإسماعيل السدي, ومن تلاميذه أبو شعيب الحرّاني, وأبو القاسم الطبراني, له كتاب (التفسير) لم يصنف مثله</w:t>
      </w:r>
      <w:r>
        <w:rPr>
          <w:rFonts w:ascii="Traditional Arabic" w:hAnsi="Traditional Arabic" w:cs="Traditional Arabic"/>
          <w:color w:val="000000"/>
          <w:sz w:val="28"/>
          <w:szCs w:val="28"/>
          <w:rtl/>
        </w:rPr>
        <w:t>، و</w:t>
      </w:r>
      <w:r>
        <w:rPr>
          <w:rFonts w:ascii="Traditional Arabic" w:hAnsi="Traditional Arabic" w:cs="Traditional Arabic" w:hint="cs"/>
          <w:color w:val="000000"/>
          <w:sz w:val="28"/>
          <w:szCs w:val="28"/>
          <w:rtl/>
        </w:rPr>
        <w:t>كتاب سماه (تهذيب الآثار), وله في أصول الفقه وفروعه كتب كثيرة. ينظر</w:t>
      </w:r>
      <w:r w:rsidRPr="00433A3A">
        <w:rPr>
          <w:rFonts w:ascii="Traditional Arabic" w:hAnsi="Traditional Arabic" w:cs="Traditional Arabic" w:hint="cs"/>
          <w:color w:val="000000"/>
          <w:sz w:val="28"/>
          <w:szCs w:val="28"/>
          <w:rtl/>
        </w:rPr>
        <w:t>: سير أعلام النبلاء,</w:t>
      </w:r>
      <w:r>
        <w:rPr>
          <w:rFonts w:ascii="Traditional Arabic" w:hAnsi="Traditional Arabic" w:cs="Traditional Arabic" w:hint="cs"/>
          <w:color w:val="000000"/>
          <w:sz w:val="28"/>
          <w:szCs w:val="28"/>
          <w:rtl/>
        </w:rPr>
        <w:t xml:space="preserve"> </w:t>
      </w:r>
      <w:r>
        <w:rPr>
          <w:rFonts w:ascii="Traditional Arabic" w:hAnsi="Traditional Arabic" w:cs="Traditional Arabic" w:hint="cs"/>
          <w:sz w:val="28"/>
          <w:szCs w:val="28"/>
          <w:rtl/>
        </w:rPr>
        <w:t xml:space="preserve">أبو عبدالله محمد الذهبي, </w:t>
      </w:r>
      <w:r>
        <w:rPr>
          <w:rFonts w:ascii="Traditional Arabic" w:hAnsi="Traditional Arabic" w:cs="Traditional Arabic" w:hint="cs"/>
          <w:color w:val="000000"/>
          <w:sz w:val="28"/>
          <w:szCs w:val="28"/>
          <w:rtl/>
        </w:rPr>
        <w:t>(14/267</w:t>
      </w:r>
      <w:r w:rsidRPr="00433A3A">
        <w:rPr>
          <w:rFonts w:ascii="Traditional Arabic" w:hAnsi="Traditional Arabic" w:cs="Traditional Arabic" w:hint="cs"/>
          <w:color w:val="000000"/>
          <w:sz w:val="28"/>
          <w:szCs w:val="28"/>
          <w:rtl/>
        </w:rPr>
        <w:t>), مرجع سابق</w:t>
      </w:r>
      <w:r w:rsidRPr="00433A3A">
        <w:rPr>
          <w:rFonts w:ascii="Traditional Arabic" w:hAnsi="Traditional Arabic" w:cs="Traditional Arabic"/>
          <w:sz w:val="28"/>
          <w:szCs w:val="28"/>
          <w:rtl/>
        </w:rPr>
        <w:t>.</w:t>
      </w:r>
      <w:r w:rsidRPr="00032FDD">
        <w:rPr>
          <w:rFonts w:ascii="Traditional Arabic" w:hAnsi="Traditional Arabic" w:cs="Traditional Arabic"/>
          <w:sz w:val="28"/>
          <w:szCs w:val="28"/>
          <w:rtl/>
        </w:rPr>
        <w:t xml:space="preserve">  </w:t>
      </w:r>
    </w:p>
  </w:footnote>
  <w:footnote w:id="55">
    <w:p w:rsidR="005950BF" w:rsidRPr="00075428" w:rsidRDefault="005950BF" w:rsidP="007A34BF">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جامع البيان في تأويل القر</w:t>
      </w:r>
      <w:r>
        <w:rPr>
          <w:rFonts w:ascii="Traditional Arabic" w:hAnsi="Traditional Arabic" w:cs="Traditional Arabic" w:hint="cs"/>
          <w:sz w:val="28"/>
          <w:rtl/>
        </w:rPr>
        <w:t>آ</w:t>
      </w:r>
      <w:r w:rsidRPr="00075428">
        <w:rPr>
          <w:rFonts w:ascii="Traditional Arabic" w:hAnsi="Traditional Arabic" w:cs="Traditional Arabic"/>
          <w:sz w:val="28"/>
          <w:rtl/>
        </w:rPr>
        <w:t>ن، م</w:t>
      </w:r>
      <w:r>
        <w:rPr>
          <w:rFonts w:ascii="Traditional Arabic" w:hAnsi="Traditional Arabic" w:cs="Traditional Arabic"/>
          <w:sz w:val="28"/>
          <w:rtl/>
        </w:rPr>
        <w:t>حمد بن جرير بن كثير المعروف بأب</w:t>
      </w:r>
      <w:r>
        <w:rPr>
          <w:rFonts w:ascii="Traditional Arabic" w:hAnsi="Traditional Arabic" w:cs="Traditional Arabic" w:hint="cs"/>
          <w:sz w:val="28"/>
          <w:rtl/>
        </w:rPr>
        <w:t>ي</w:t>
      </w:r>
      <w:r w:rsidRPr="00075428">
        <w:rPr>
          <w:rFonts w:ascii="Traditional Arabic" w:hAnsi="Traditional Arabic" w:cs="Traditional Arabic"/>
          <w:sz w:val="28"/>
          <w:rtl/>
        </w:rPr>
        <w:t xml:space="preserve"> جعفر الطبري، </w:t>
      </w:r>
      <w:r>
        <w:rPr>
          <w:rFonts w:ascii="Traditional Arabic" w:hAnsi="Traditional Arabic" w:cs="Traditional Arabic" w:hint="cs"/>
          <w:sz w:val="28"/>
          <w:rtl/>
        </w:rPr>
        <w:t>(17/</w:t>
      </w:r>
      <w:r w:rsidRPr="00075428">
        <w:rPr>
          <w:rFonts w:ascii="Traditional Arabic" w:hAnsi="Traditional Arabic" w:cs="Traditional Arabic"/>
          <w:sz w:val="28"/>
          <w:rtl/>
        </w:rPr>
        <w:t>266</w:t>
      </w:r>
      <w:r>
        <w:rPr>
          <w:rFonts w:ascii="Traditional Arabic" w:hAnsi="Traditional Arabic" w:cs="Traditional Arabic" w:hint="cs"/>
          <w:sz w:val="28"/>
          <w:rtl/>
        </w:rPr>
        <w:t>)</w:t>
      </w:r>
      <w:r w:rsidRPr="00075428">
        <w:rPr>
          <w:rFonts w:ascii="Traditional Arabic" w:hAnsi="Traditional Arabic" w:cs="Traditional Arabic"/>
          <w:sz w:val="28"/>
          <w:rtl/>
        </w:rPr>
        <w:t xml:space="preserve">، </w:t>
      </w:r>
      <w:r>
        <w:rPr>
          <w:rFonts w:ascii="Traditional Arabic" w:hAnsi="Traditional Arabic" w:cs="Traditional Arabic" w:hint="cs"/>
          <w:sz w:val="28"/>
          <w:rtl/>
        </w:rPr>
        <w:t xml:space="preserve">بتصرف, </w:t>
      </w:r>
      <w:r w:rsidRPr="00075428">
        <w:rPr>
          <w:rFonts w:ascii="Traditional Arabic" w:hAnsi="Traditional Arabic" w:cs="Traditional Arabic"/>
          <w:sz w:val="28"/>
          <w:rtl/>
        </w:rPr>
        <w:t>تحقيق أحمد محمد شاكر، الطبعة الأولى 1420ه</w:t>
      </w:r>
      <w:r>
        <w:rPr>
          <w:rFonts w:ascii="Traditional Arabic" w:hAnsi="Traditional Arabic" w:cs="Traditional Arabic" w:hint="cs"/>
          <w:sz w:val="28"/>
          <w:rtl/>
        </w:rPr>
        <w:t>,</w:t>
      </w:r>
      <w:r w:rsidRPr="00075428">
        <w:rPr>
          <w:rFonts w:ascii="Traditional Arabic" w:hAnsi="Traditional Arabic" w:cs="Traditional Arabic"/>
          <w:sz w:val="28"/>
          <w:rtl/>
        </w:rPr>
        <w:t xml:space="preserve"> م</w:t>
      </w:r>
      <w:r>
        <w:rPr>
          <w:rFonts w:ascii="Traditional Arabic" w:hAnsi="Traditional Arabic" w:cs="Traditional Arabic"/>
          <w:sz w:val="28"/>
          <w:rtl/>
        </w:rPr>
        <w:t>ؤسسة الرسالة للنشر</w:t>
      </w:r>
      <w:r w:rsidRPr="00075428">
        <w:rPr>
          <w:rFonts w:ascii="Traditional Arabic" w:hAnsi="Traditional Arabic" w:cs="Traditional Arabic"/>
          <w:sz w:val="28"/>
          <w:rtl/>
        </w:rPr>
        <w:t>.</w:t>
      </w:r>
    </w:p>
  </w:footnote>
  <w:footnote w:id="56">
    <w:p w:rsidR="005950BF" w:rsidRPr="00091494" w:rsidRDefault="005950BF" w:rsidP="00372E9E">
      <w:pPr>
        <w:pStyle w:val="a3"/>
        <w:rPr>
          <w:rFonts w:ascii="Traditional Arabic" w:hAnsi="Traditional Arabic" w:cs="Traditional Arabic"/>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w:t>
      </w:r>
      <w:r>
        <w:rPr>
          <w:rFonts w:ascii="Traditional Arabic" w:hAnsi="Traditional Arabic" w:cs="Traditional Arabic" w:hint="cs"/>
          <w:sz w:val="28"/>
          <w:rtl/>
        </w:rPr>
        <w:t>ي</w:t>
      </w:r>
      <w:r w:rsidRPr="00091494">
        <w:rPr>
          <w:rFonts w:ascii="Traditional Arabic" w:hAnsi="Traditional Arabic" w:cs="Traditional Arabic"/>
          <w:sz w:val="28"/>
          <w:rtl/>
        </w:rPr>
        <w:t xml:space="preserve">نظر: معجم مقاييس اللغة، </w:t>
      </w:r>
      <w:r>
        <w:rPr>
          <w:rFonts w:ascii="Traditional Arabic" w:hAnsi="Traditional Arabic" w:cs="Traditional Arabic" w:hint="cs"/>
          <w:sz w:val="28"/>
          <w:rtl/>
        </w:rPr>
        <w:t>أ</w:t>
      </w:r>
      <w:r>
        <w:rPr>
          <w:rFonts w:ascii="Traditional Arabic" w:hAnsi="Traditional Arabic" w:cs="Traditional Arabic"/>
          <w:sz w:val="28"/>
          <w:rtl/>
        </w:rPr>
        <w:t>حمد بن فارس الرازي</w:t>
      </w:r>
      <w:r>
        <w:rPr>
          <w:rFonts w:ascii="Traditional Arabic" w:hAnsi="Traditional Arabic" w:cs="Traditional Arabic" w:hint="cs"/>
          <w:sz w:val="28"/>
          <w:rtl/>
        </w:rPr>
        <w:t>, (5/306)</w:t>
      </w:r>
      <w:r w:rsidRPr="00091494">
        <w:rPr>
          <w:rFonts w:ascii="Traditional Arabic" w:hAnsi="Traditional Arabic" w:cs="Traditional Arabic"/>
          <w:sz w:val="28"/>
          <w:rtl/>
        </w:rPr>
        <w:t xml:space="preserve">، مرجع سابق. </w:t>
      </w:r>
    </w:p>
  </w:footnote>
  <w:footnote w:id="57">
    <w:p w:rsidR="005950BF" w:rsidRPr="00370C99" w:rsidRDefault="005950BF" w:rsidP="00372E9E">
      <w:pPr>
        <w:pStyle w:val="a3"/>
        <w:tabs>
          <w:tab w:val="left" w:pos="6191"/>
        </w:tabs>
        <w:rPr>
          <w:rFonts w:ascii="Traditional Arabic" w:hAnsi="Traditional Arabic" w:cs="Traditional Arabic"/>
          <w:rtl/>
        </w:rPr>
      </w:pPr>
      <w:r w:rsidRPr="0000745E">
        <w:rPr>
          <w:rStyle w:val="a4"/>
          <w:rtl/>
        </w:rPr>
        <w:t>(</w:t>
      </w:r>
      <w:r w:rsidRPr="0000745E">
        <w:rPr>
          <w:rStyle w:val="a4"/>
          <w:rtl/>
        </w:rPr>
        <w:footnoteRef/>
      </w:r>
      <w:r w:rsidRPr="0000745E">
        <w:rPr>
          <w:rStyle w:val="a4"/>
          <w:rtl/>
        </w:rPr>
        <w:t>)</w:t>
      </w:r>
      <w:r w:rsidRPr="00370C99">
        <w:rPr>
          <w:rFonts w:ascii="Traditional Arabic" w:hAnsi="Traditional Arabic" w:cs="Traditional Arabic"/>
          <w:sz w:val="28"/>
          <w:rtl/>
        </w:rPr>
        <w:t xml:space="preserve">- </w:t>
      </w:r>
      <w:r>
        <w:rPr>
          <w:rFonts w:ascii="Traditional Arabic" w:hAnsi="Traditional Arabic" w:cs="Traditional Arabic" w:hint="cs"/>
          <w:sz w:val="28"/>
          <w:rtl/>
        </w:rPr>
        <w:t>ي</w:t>
      </w:r>
      <w:r w:rsidRPr="00091494">
        <w:rPr>
          <w:rFonts w:ascii="Traditional Arabic" w:hAnsi="Traditional Arabic" w:cs="Traditional Arabic"/>
          <w:sz w:val="28"/>
          <w:rtl/>
        </w:rPr>
        <w:t>نظر</w:t>
      </w:r>
      <w:r w:rsidRPr="00370C99">
        <w:rPr>
          <w:rFonts w:ascii="Traditional Arabic" w:hAnsi="Traditional Arabic" w:cs="Traditional Arabic"/>
          <w:sz w:val="28"/>
          <w:rtl/>
        </w:rPr>
        <w:t xml:space="preserve">: لسان العرب، </w:t>
      </w:r>
      <w:r w:rsidRPr="00C36629">
        <w:rPr>
          <w:rFonts w:ascii="Traditional Arabic" w:hAnsi="Traditional Arabic" w:cs="Traditional Arabic"/>
          <w:sz w:val="28"/>
          <w:rtl/>
        </w:rPr>
        <w:t xml:space="preserve">لابن منظور، </w:t>
      </w:r>
      <w:r>
        <w:rPr>
          <w:rFonts w:ascii="Traditional Arabic" w:hAnsi="Traditional Arabic" w:cs="Traditional Arabic" w:hint="cs"/>
          <w:sz w:val="28"/>
          <w:rtl/>
        </w:rPr>
        <w:t>(13/</w:t>
      </w:r>
      <w:r w:rsidRPr="003562EC">
        <w:rPr>
          <w:rFonts w:ascii="Traditional Arabic" w:hAnsi="Traditional Arabic" w:cs="Traditional Arabic" w:hint="cs"/>
          <w:sz w:val="28"/>
          <w:rtl/>
        </w:rPr>
        <w:t>402</w:t>
      </w:r>
      <w:r>
        <w:rPr>
          <w:rFonts w:ascii="Traditional Arabic" w:hAnsi="Traditional Arabic" w:cs="Traditional Arabic" w:hint="cs"/>
          <w:sz w:val="28"/>
          <w:rtl/>
        </w:rPr>
        <w:t>)</w:t>
      </w:r>
      <w:r w:rsidRPr="003562EC">
        <w:rPr>
          <w:rFonts w:ascii="Traditional Arabic" w:hAnsi="Traditional Arabic" w:cs="Traditional Arabic"/>
          <w:sz w:val="28"/>
          <w:rtl/>
        </w:rPr>
        <w:t xml:space="preserve"> </w:t>
      </w:r>
      <w:r w:rsidRPr="00370C99">
        <w:rPr>
          <w:rFonts w:ascii="Traditional Arabic" w:hAnsi="Traditional Arabic" w:cs="Traditional Arabic"/>
          <w:sz w:val="28"/>
          <w:rtl/>
        </w:rPr>
        <w:t>وما بعدها، مرجع سابق.</w:t>
      </w:r>
      <w:r>
        <w:rPr>
          <w:rFonts w:ascii="Traditional Arabic" w:hAnsi="Traditional Arabic" w:cs="Traditional Arabic"/>
          <w:rtl/>
        </w:rPr>
        <w:tab/>
      </w:r>
    </w:p>
  </w:footnote>
  <w:footnote w:id="58">
    <w:p w:rsidR="005950BF" w:rsidRPr="00370C99" w:rsidRDefault="005950BF" w:rsidP="00372E9E">
      <w:pPr>
        <w:pStyle w:val="a3"/>
        <w:rPr>
          <w:rFonts w:ascii="Traditional Arabic" w:hAnsi="Traditional Arabic" w:cs="Traditional Arabic"/>
          <w:rtl/>
        </w:rPr>
      </w:pPr>
      <w:r w:rsidRPr="0000745E">
        <w:rPr>
          <w:rStyle w:val="a4"/>
          <w:rtl/>
        </w:rPr>
        <w:t>(</w:t>
      </w:r>
      <w:r w:rsidRPr="0000745E">
        <w:rPr>
          <w:rStyle w:val="a4"/>
          <w:rtl/>
        </w:rPr>
        <w:footnoteRef/>
      </w:r>
      <w:r w:rsidRPr="0000745E">
        <w:rPr>
          <w:rStyle w:val="a4"/>
          <w:rtl/>
        </w:rPr>
        <w:t>)</w:t>
      </w:r>
      <w:r w:rsidRPr="00370C99">
        <w:rPr>
          <w:rFonts w:ascii="Traditional Arabic" w:hAnsi="Traditional Arabic" w:cs="Traditional Arabic"/>
          <w:sz w:val="28"/>
          <w:rtl/>
        </w:rPr>
        <w:t xml:space="preserve">- </w:t>
      </w:r>
      <w:r>
        <w:rPr>
          <w:rFonts w:ascii="Traditional Arabic" w:hAnsi="Traditional Arabic" w:cs="Traditional Arabic" w:hint="cs"/>
          <w:sz w:val="28"/>
          <w:rtl/>
        </w:rPr>
        <w:t>ي</w:t>
      </w:r>
      <w:r w:rsidRPr="00091494">
        <w:rPr>
          <w:rFonts w:ascii="Traditional Arabic" w:hAnsi="Traditional Arabic" w:cs="Traditional Arabic"/>
          <w:sz w:val="28"/>
          <w:rtl/>
        </w:rPr>
        <w:t>نظر</w:t>
      </w:r>
      <w:r w:rsidRPr="00370C99">
        <w:rPr>
          <w:rFonts w:ascii="Traditional Arabic" w:hAnsi="Traditional Arabic" w:cs="Traditional Arabic"/>
          <w:sz w:val="28"/>
          <w:rtl/>
        </w:rPr>
        <w:t xml:space="preserve">: </w:t>
      </w:r>
      <w:r>
        <w:rPr>
          <w:rFonts w:ascii="Traditional Arabic" w:hAnsi="Traditional Arabic" w:cs="Traditional Arabic" w:hint="cs"/>
          <w:sz w:val="28"/>
          <w:rtl/>
        </w:rPr>
        <w:t>ال</w:t>
      </w:r>
      <w:r w:rsidRPr="00370C99">
        <w:rPr>
          <w:rFonts w:ascii="Traditional Arabic" w:hAnsi="Traditional Arabic" w:cs="Traditional Arabic"/>
          <w:sz w:val="28"/>
          <w:rtl/>
        </w:rPr>
        <w:t>معجم الوسيط، إبراهيم</w:t>
      </w:r>
      <w:r>
        <w:rPr>
          <w:rFonts w:ascii="Traditional Arabic" w:hAnsi="Traditional Arabic" w:cs="Traditional Arabic"/>
          <w:sz w:val="28"/>
          <w:rtl/>
        </w:rPr>
        <w:t xml:space="preserve"> مصطفى وآخرون،</w:t>
      </w:r>
      <w:r w:rsidRPr="0068551D">
        <w:rPr>
          <w:rFonts w:ascii="Traditional Arabic" w:hAnsi="Traditional Arabic" w:cs="Traditional Arabic"/>
          <w:sz w:val="28"/>
          <w:rtl/>
        </w:rPr>
        <w:t xml:space="preserve"> </w:t>
      </w:r>
      <w:r>
        <w:rPr>
          <w:rFonts w:ascii="Traditional Arabic" w:hAnsi="Traditional Arabic" w:cs="Traditional Arabic" w:hint="cs"/>
          <w:sz w:val="28"/>
          <w:rtl/>
        </w:rPr>
        <w:t>(2/</w:t>
      </w:r>
      <w:r w:rsidRPr="00370C99">
        <w:rPr>
          <w:rFonts w:ascii="Traditional Arabic" w:hAnsi="Traditional Arabic" w:cs="Traditional Arabic"/>
          <w:sz w:val="28"/>
          <w:rtl/>
        </w:rPr>
        <w:t>859</w:t>
      </w:r>
      <w:r>
        <w:rPr>
          <w:rFonts w:ascii="Traditional Arabic" w:hAnsi="Traditional Arabic" w:cs="Traditional Arabic" w:hint="cs"/>
          <w:sz w:val="28"/>
          <w:rtl/>
        </w:rPr>
        <w:t>),</w:t>
      </w:r>
      <w:r>
        <w:rPr>
          <w:rFonts w:ascii="Traditional Arabic" w:hAnsi="Traditional Arabic" w:cs="Traditional Arabic"/>
          <w:sz w:val="28"/>
          <w:rtl/>
        </w:rPr>
        <w:t xml:space="preserve"> </w:t>
      </w:r>
      <w:r>
        <w:rPr>
          <w:rFonts w:ascii="Traditional Arabic" w:hAnsi="Traditional Arabic" w:cs="Traditional Arabic" w:hint="cs"/>
          <w:sz w:val="28"/>
          <w:rtl/>
        </w:rPr>
        <w:t xml:space="preserve">بدون طبعة, </w:t>
      </w:r>
      <w:r>
        <w:rPr>
          <w:rFonts w:ascii="Traditional Arabic" w:hAnsi="Traditional Arabic" w:cs="Traditional Arabic"/>
          <w:sz w:val="28"/>
          <w:rtl/>
        </w:rPr>
        <w:t>دار الدعوة للنشر</w:t>
      </w:r>
      <w:r w:rsidRPr="00370C99">
        <w:rPr>
          <w:rFonts w:ascii="Traditional Arabic" w:hAnsi="Traditional Arabic" w:cs="Traditional Arabic"/>
          <w:sz w:val="28"/>
          <w:rtl/>
        </w:rPr>
        <w:t xml:space="preserve">. </w:t>
      </w:r>
    </w:p>
  </w:footnote>
  <w:footnote w:id="59">
    <w:p w:rsidR="005950BF" w:rsidRPr="003E5B2F" w:rsidRDefault="005950BF" w:rsidP="00372E9E">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w:t>
      </w:r>
      <w:r>
        <w:rPr>
          <w:rFonts w:ascii="Traditional Arabic" w:hAnsi="Traditional Arabic" w:cs="Traditional Arabic" w:hint="cs"/>
          <w:sz w:val="28"/>
          <w:rtl/>
        </w:rPr>
        <w:t>ي</w:t>
      </w:r>
      <w:r w:rsidRPr="003E5B2F">
        <w:rPr>
          <w:rFonts w:ascii="Traditional Arabic" w:hAnsi="Traditional Arabic" w:cs="Traditional Arabic"/>
          <w:sz w:val="28"/>
          <w:rtl/>
        </w:rPr>
        <w:t xml:space="preserve">نظر: معجم اللغة العربية المعاصرة, </w:t>
      </w:r>
      <w:r w:rsidRPr="006D4F17">
        <w:rPr>
          <w:rFonts w:ascii="Traditional Arabic" w:hAnsi="Traditional Arabic" w:cs="Traditional Arabic"/>
          <w:sz w:val="28"/>
          <w:rtl/>
        </w:rPr>
        <w:t>أحمد مختار عبد الحميد</w:t>
      </w:r>
      <w:r>
        <w:rPr>
          <w:rFonts w:ascii="Traditional Arabic" w:hAnsi="Traditional Arabic" w:cs="Traditional Arabic"/>
          <w:sz w:val="28"/>
          <w:rtl/>
        </w:rPr>
        <w:t xml:space="preserve"> وآخرون، </w:t>
      </w:r>
      <w:r>
        <w:rPr>
          <w:rFonts w:ascii="Traditional Arabic" w:hAnsi="Traditional Arabic" w:cs="Traditional Arabic" w:hint="cs"/>
          <w:sz w:val="28"/>
          <w:rtl/>
        </w:rPr>
        <w:t>(3/</w:t>
      </w:r>
      <w:r w:rsidRPr="003E5B2F">
        <w:rPr>
          <w:rFonts w:ascii="Traditional Arabic" w:hAnsi="Traditional Arabic" w:cs="Traditional Arabic"/>
          <w:sz w:val="28"/>
          <w:rtl/>
        </w:rPr>
        <w:t>2079</w:t>
      </w:r>
      <w:r>
        <w:rPr>
          <w:rFonts w:ascii="Traditional Arabic" w:hAnsi="Traditional Arabic" w:cs="Traditional Arabic" w:hint="cs"/>
          <w:sz w:val="28"/>
          <w:rtl/>
        </w:rPr>
        <w:t>)</w:t>
      </w:r>
      <w:r w:rsidRPr="003E5B2F">
        <w:rPr>
          <w:rFonts w:ascii="Traditional Arabic" w:hAnsi="Traditional Arabic" w:cs="Traditional Arabic"/>
          <w:sz w:val="28"/>
          <w:rtl/>
        </w:rPr>
        <w:t>, مرجع سابق.</w:t>
      </w:r>
    </w:p>
  </w:footnote>
  <w:footnote w:id="60">
    <w:p w:rsidR="005950BF" w:rsidRDefault="005950BF" w:rsidP="001F0CDC">
      <w:pPr>
        <w:pStyle w:val="a3"/>
        <w:rPr>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w:t>
      </w:r>
      <w:r>
        <w:rPr>
          <w:rFonts w:ascii="Traditional Arabic" w:hAnsi="Traditional Arabic" w:cs="Traditional Arabic" w:hint="cs"/>
          <w:sz w:val="28"/>
          <w:rtl/>
        </w:rPr>
        <w:t>ي</w:t>
      </w:r>
      <w:r w:rsidRPr="003E5B2F">
        <w:rPr>
          <w:rFonts w:ascii="Traditional Arabic" w:hAnsi="Traditional Arabic" w:cs="Traditional Arabic"/>
          <w:sz w:val="28"/>
          <w:rtl/>
        </w:rPr>
        <w:t xml:space="preserve">نظر: تأمين مرفق الطيران المدني من أخطار الأعمال </w:t>
      </w:r>
      <w:r w:rsidRPr="00341FFD">
        <w:rPr>
          <w:rFonts w:ascii="Traditional Arabic" w:hAnsi="Traditional Arabic" w:cs="Traditional Arabic" w:hint="cs"/>
          <w:sz w:val="28"/>
          <w:rtl/>
        </w:rPr>
        <w:t>الإرهابية</w:t>
      </w:r>
      <w:r>
        <w:rPr>
          <w:rFonts w:ascii="Traditional Arabic" w:hAnsi="Traditional Arabic" w:cs="Traditional Arabic"/>
          <w:sz w:val="28"/>
          <w:rtl/>
        </w:rPr>
        <w:t>, بدر عبداللطيف الياقوت, ص18</w:t>
      </w:r>
      <w:r>
        <w:rPr>
          <w:rFonts w:ascii="Traditional Arabic" w:hAnsi="Traditional Arabic" w:cs="Traditional Arabic" w:hint="cs"/>
          <w:sz w:val="28"/>
          <w:rtl/>
        </w:rPr>
        <w:t>ومابعدها</w:t>
      </w:r>
      <w:r>
        <w:rPr>
          <w:rFonts w:ascii="Traditional Arabic" w:hAnsi="Traditional Arabic" w:cs="Traditional Arabic"/>
          <w:sz w:val="28"/>
          <w:rtl/>
        </w:rPr>
        <w:t xml:space="preserve">, </w:t>
      </w:r>
      <w:r w:rsidRPr="003E5B2F">
        <w:rPr>
          <w:rFonts w:ascii="Traditional Arabic" w:hAnsi="Traditional Arabic" w:cs="Traditional Arabic"/>
          <w:sz w:val="28"/>
          <w:rtl/>
        </w:rPr>
        <w:t>طبعة 2010</w:t>
      </w:r>
      <w:r>
        <w:rPr>
          <w:rFonts w:ascii="Traditional Arabic" w:hAnsi="Traditional Arabic" w:cs="Traditional Arabic" w:hint="cs"/>
          <w:sz w:val="28"/>
          <w:rtl/>
        </w:rPr>
        <w:t>م,</w:t>
      </w:r>
      <w:r>
        <w:rPr>
          <w:rFonts w:ascii="Traditional Arabic" w:hAnsi="Traditional Arabic" w:cs="Traditional Arabic"/>
          <w:sz w:val="28"/>
          <w:rtl/>
        </w:rPr>
        <w:t xml:space="preserve"> دار الجامعة الجديد</w:t>
      </w:r>
      <w:r>
        <w:rPr>
          <w:rFonts w:ascii="Traditional Arabic" w:hAnsi="Traditional Arabic" w:cs="Traditional Arabic" w:hint="cs"/>
          <w:sz w:val="28"/>
          <w:rtl/>
        </w:rPr>
        <w:t>ة</w:t>
      </w:r>
      <w:r w:rsidRPr="003E5B2F">
        <w:rPr>
          <w:rFonts w:ascii="Traditional Arabic" w:hAnsi="Traditional Arabic" w:cs="Traditional Arabic"/>
          <w:sz w:val="28"/>
          <w:rtl/>
        </w:rPr>
        <w:t>.</w:t>
      </w:r>
      <w:r w:rsidRPr="003E5B2F">
        <w:rPr>
          <w:rFonts w:hint="cs"/>
          <w:sz w:val="28"/>
          <w:rtl/>
        </w:rPr>
        <w:t xml:space="preserve"> </w:t>
      </w:r>
    </w:p>
  </w:footnote>
  <w:footnote w:id="61">
    <w:p w:rsidR="005950BF" w:rsidRPr="00D0142B" w:rsidRDefault="005950BF" w:rsidP="005327D9">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D0142B">
        <w:rPr>
          <w:rFonts w:ascii="Traditional Arabic" w:hAnsi="Traditional Arabic" w:cs="Traditional Arabic"/>
          <w:sz w:val="28"/>
          <w:rtl/>
        </w:rPr>
        <w:t xml:space="preserve">- </w:t>
      </w:r>
      <w:r w:rsidRPr="00341FFD">
        <w:rPr>
          <w:rFonts w:ascii="Traditional Arabic" w:hAnsi="Traditional Arabic" w:cs="Traditional Arabic" w:hint="cs"/>
          <w:sz w:val="28"/>
          <w:rtl/>
        </w:rPr>
        <w:t>سبق ترجمته ص</w:t>
      </w:r>
      <w:r>
        <w:rPr>
          <w:rFonts w:ascii="Traditional Arabic" w:hAnsi="Traditional Arabic" w:cs="Traditional Arabic"/>
          <w:sz w:val="28"/>
          <w:rtl/>
        </w:rPr>
        <w:fldChar w:fldCharType="begin"/>
      </w:r>
      <w:r>
        <w:rPr>
          <w:rFonts w:ascii="Traditional Arabic" w:hAnsi="Traditional Arabic" w:cs="Traditional Arabic"/>
          <w:sz w:val="28"/>
          <w:rtl/>
        </w:rPr>
        <w:instrText xml:space="preserve"> </w:instrText>
      </w:r>
      <w:r>
        <w:rPr>
          <w:rFonts w:ascii="Traditional Arabic" w:hAnsi="Traditional Arabic" w:cs="Traditional Arabic"/>
          <w:sz w:val="28"/>
        </w:rPr>
        <w:instrText>PAGEREF</w:instrText>
      </w:r>
      <w:r>
        <w:rPr>
          <w:rFonts w:ascii="Traditional Arabic" w:hAnsi="Traditional Arabic" w:cs="Traditional Arabic"/>
          <w:sz w:val="28"/>
          <w:rtl/>
        </w:rPr>
        <w:instrText xml:space="preserve"> ابن_فارس \</w:instrText>
      </w:r>
      <w:r>
        <w:rPr>
          <w:rFonts w:ascii="Traditional Arabic" w:hAnsi="Traditional Arabic" w:cs="Traditional Arabic"/>
          <w:sz w:val="28"/>
        </w:rPr>
        <w:instrText>h</w:instrText>
      </w:r>
      <w:r>
        <w:rPr>
          <w:rFonts w:ascii="Traditional Arabic" w:hAnsi="Traditional Arabic" w:cs="Traditional Arabic"/>
          <w:sz w:val="28"/>
          <w:rtl/>
        </w:rPr>
        <w:instrText xml:space="preserve"> </w:instrText>
      </w:r>
      <w:r>
        <w:rPr>
          <w:rFonts w:ascii="Traditional Arabic" w:hAnsi="Traditional Arabic" w:cs="Traditional Arabic"/>
          <w:sz w:val="28"/>
          <w:rtl/>
        </w:rPr>
      </w:r>
      <w:r>
        <w:rPr>
          <w:rFonts w:ascii="Traditional Arabic" w:hAnsi="Traditional Arabic" w:cs="Traditional Arabic"/>
          <w:sz w:val="28"/>
          <w:rtl/>
        </w:rPr>
        <w:fldChar w:fldCharType="separate"/>
      </w:r>
      <w:r>
        <w:rPr>
          <w:rFonts w:ascii="Traditional Arabic" w:hAnsi="Traditional Arabic" w:cs="Traditional Arabic"/>
          <w:noProof/>
          <w:sz w:val="28"/>
          <w:rtl/>
        </w:rPr>
        <w:t>50</w:t>
      </w:r>
      <w:r>
        <w:rPr>
          <w:rFonts w:ascii="Traditional Arabic" w:hAnsi="Traditional Arabic" w:cs="Traditional Arabic"/>
          <w:sz w:val="28"/>
          <w:rtl/>
        </w:rPr>
        <w:fldChar w:fldCharType="end"/>
      </w:r>
      <w:r w:rsidRPr="00341FFD">
        <w:rPr>
          <w:rFonts w:ascii="Traditional Arabic" w:hAnsi="Traditional Arabic" w:cs="Traditional Arabic"/>
          <w:sz w:val="28"/>
          <w:rtl/>
        </w:rPr>
        <w:t>.</w:t>
      </w:r>
    </w:p>
  </w:footnote>
  <w:footnote w:id="62">
    <w:p w:rsidR="005950BF" w:rsidRPr="00D0142B" w:rsidRDefault="005950BF" w:rsidP="00372E9E">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D0142B">
        <w:rPr>
          <w:rFonts w:ascii="Traditional Arabic" w:hAnsi="Traditional Arabic" w:cs="Traditional Arabic"/>
          <w:sz w:val="28"/>
          <w:rtl/>
        </w:rPr>
        <w:t xml:space="preserve">- </w:t>
      </w:r>
      <w:r>
        <w:rPr>
          <w:rFonts w:ascii="Traditional Arabic" w:hAnsi="Traditional Arabic" w:cs="Traditional Arabic" w:hint="cs"/>
          <w:sz w:val="28"/>
          <w:rtl/>
        </w:rPr>
        <w:t>ينظر</w:t>
      </w:r>
      <w:r w:rsidRPr="00D0142B">
        <w:rPr>
          <w:rFonts w:ascii="Traditional Arabic" w:hAnsi="Traditional Arabic" w:cs="Traditional Arabic"/>
          <w:sz w:val="28"/>
          <w:rtl/>
        </w:rPr>
        <w:t xml:space="preserve">: معجم مقاييس اللغة, </w:t>
      </w:r>
      <w:r>
        <w:rPr>
          <w:rFonts w:ascii="Traditional Arabic" w:hAnsi="Traditional Arabic" w:cs="Traditional Arabic" w:hint="cs"/>
          <w:sz w:val="28"/>
          <w:rtl/>
        </w:rPr>
        <w:t>أ</w:t>
      </w:r>
      <w:r>
        <w:rPr>
          <w:rFonts w:ascii="Traditional Arabic" w:hAnsi="Traditional Arabic" w:cs="Traditional Arabic"/>
          <w:sz w:val="28"/>
          <w:rtl/>
        </w:rPr>
        <w:t>حمد بن فارس الرازي</w:t>
      </w:r>
      <w:r>
        <w:rPr>
          <w:rFonts w:ascii="Traditional Arabic" w:hAnsi="Traditional Arabic" w:cs="Traditional Arabic" w:hint="cs"/>
          <w:sz w:val="28"/>
          <w:rtl/>
        </w:rPr>
        <w:t>, (4/</w:t>
      </w:r>
      <w:r w:rsidRPr="00D0142B">
        <w:rPr>
          <w:rFonts w:ascii="Traditional Arabic" w:hAnsi="Traditional Arabic" w:cs="Traditional Arabic"/>
          <w:sz w:val="28"/>
          <w:rtl/>
        </w:rPr>
        <w:t>77</w:t>
      </w:r>
      <w:r>
        <w:rPr>
          <w:rFonts w:ascii="Traditional Arabic" w:hAnsi="Traditional Arabic" w:cs="Traditional Arabic" w:hint="cs"/>
          <w:sz w:val="28"/>
          <w:rtl/>
        </w:rPr>
        <w:t>)</w:t>
      </w:r>
      <w:r w:rsidRPr="00D0142B">
        <w:rPr>
          <w:rFonts w:ascii="Traditional Arabic" w:hAnsi="Traditional Arabic" w:cs="Traditional Arabic"/>
          <w:sz w:val="28"/>
          <w:rtl/>
        </w:rPr>
        <w:t xml:space="preserve">, مرجع سابق. </w:t>
      </w:r>
    </w:p>
  </w:footnote>
  <w:footnote w:id="63">
    <w:p w:rsidR="005950BF" w:rsidRPr="00D0142B" w:rsidRDefault="005950BF" w:rsidP="00372E9E">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w:t>
      </w:r>
      <w:r>
        <w:rPr>
          <w:rFonts w:ascii="Traditional Arabic" w:hAnsi="Traditional Arabic" w:cs="Traditional Arabic" w:hint="cs"/>
          <w:sz w:val="28"/>
          <w:rtl/>
        </w:rPr>
        <w:t>ي</w:t>
      </w:r>
      <w:r w:rsidRPr="00D0142B">
        <w:rPr>
          <w:rFonts w:ascii="Traditional Arabic" w:hAnsi="Traditional Arabic" w:cs="Traditional Arabic"/>
          <w:sz w:val="28"/>
          <w:rtl/>
        </w:rPr>
        <w:t xml:space="preserve">نظر: لسان العرب, </w:t>
      </w:r>
      <w:r w:rsidRPr="00C36629">
        <w:rPr>
          <w:rFonts w:ascii="Traditional Arabic" w:hAnsi="Traditional Arabic" w:cs="Traditional Arabic"/>
          <w:sz w:val="28"/>
          <w:rtl/>
        </w:rPr>
        <w:t xml:space="preserve">لابن منظور، </w:t>
      </w:r>
      <w:r>
        <w:rPr>
          <w:rFonts w:ascii="Traditional Arabic" w:hAnsi="Traditional Arabic" w:cs="Traditional Arabic" w:hint="cs"/>
          <w:sz w:val="28"/>
          <w:rtl/>
        </w:rPr>
        <w:t>(1/</w:t>
      </w:r>
      <w:r w:rsidRPr="00D0142B">
        <w:rPr>
          <w:rFonts w:ascii="Traditional Arabic" w:hAnsi="Traditional Arabic" w:cs="Traditional Arabic"/>
          <w:sz w:val="28"/>
          <w:rtl/>
        </w:rPr>
        <w:t>611</w:t>
      </w:r>
      <w:r>
        <w:rPr>
          <w:rFonts w:ascii="Traditional Arabic" w:hAnsi="Traditional Arabic" w:cs="Traditional Arabic" w:hint="cs"/>
          <w:sz w:val="28"/>
          <w:rtl/>
        </w:rPr>
        <w:t>)</w:t>
      </w:r>
      <w:r w:rsidRPr="00D0142B">
        <w:rPr>
          <w:rFonts w:ascii="Traditional Arabic" w:hAnsi="Traditional Arabic" w:cs="Traditional Arabic"/>
          <w:sz w:val="28"/>
          <w:rtl/>
        </w:rPr>
        <w:t xml:space="preserve">, مرجع سابق. </w:t>
      </w:r>
    </w:p>
  </w:footnote>
  <w:footnote w:id="64">
    <w:p w:rsidR="005950BF" w:rsidRPr="000B7916" w:rsidRDefault="005950BF" w:rsidP="00736A5B">
      <w:pPr>
        <w:autoSpaceDE w:val="0"/>
        <w:autoSpaceDN w:val="0"/>
        <w:adjustRightInd w:val="0"/>
        <w:spacing w:after="0" w:line="240" w:lineRule="auto"/>
        <w:jc w:val="both"/>
        <w:rPr>
          <w:rFonts w:ascii="Traditional Arabic" w:hAnsi="Traditional Arabic" w:cs="Traditional Arabic"/>
          <w:color w:val="000000"/>
          <w:sz w:val="28"/>
          <w:szCs w:val="28"/>
          <w:rtl/>
        </w:rPr>
      </w:pPr>
      <w:r w:rsidRPr="0000745E">
        <w:rPr>
          <w:rStyle w:val="a4"/>
          <w:rtl/>
        </w:rPr>
        <w:t>(</w:t>
      </w:r>
      <w:r w:rsidRPr="0000745E">
        <w:rPr>
          <w:rStyle w:val="a4"/>
          <w:rtl/>
        </w:rPr>
        <w:footnoteRef/>
      </w:r>
      <w:r w:rsidRPr="0000745E">
        <w:rPr>
          <w:rStyle w:val="a4"/>
          <w:rtl/>
        </w:rPr>
        <w:t>)</w:t>
      </w:r>
      <w:r w:rsidRPr="00D0142B">
        <w:rPr>
          <w:rFonts w:ascii="Traditional Arabic" w:hAnsi="Traditional Arabic" w:cs="Traditional Arabic"/>
          <w:sz w:val="28"/>
          <w:szCs w:val="28"/>
          <w:rtl/>
        </w:rPr>
        <w:t xml:space="preserve">- </w:t>
      </w:r>
      <w:r w:rsidRPr="000B7916">
        <w:rPr>
          <w:rFonts w:ascii="Traditional Arabic" w:hAnsi="Traditional Arabic" w:cs="Traditional Arabic"/>
          <w:sz w:val="28"/>
          <w:szCs w:val="28"/>
          <w:rtl/>
        </w:rPr>
        <w:t>علي بن الحسين بن م</w:t>
      </w:r>
      <w:r w:rsidRPr="000B7916">
        <w:rPr>
          <w:rFonts w:ascii="Traditional Arabic" w:hAnsi="Traditional Arabic" w:cs="Traditional Arabic" w:hint="cs"/>
          <w:sz w:val="28"/>
          <w:szCs w:val="28"/>
          <w:rtl/>
        </w:rPr>
        <w:t xml:space="preserve">حمد </w:t>
      </w:r>
      <w:r w:rsidRPr="000B7916">
        <w:rPr>
          <w:rFonts w:ascii="Traditional Arabic" w:hAnsi="Traditional Arabic" w:cs="Traditional Arabic"/>
          <w:sz w:val="28"/>
          <w:szCs w:val="28"/>
          <w:rtl/>
        </w:rPr>
        <w:t>أبو الفرج الأموي</w:t>
      </w:r>
      <w:r w:rsidRPr="000B7916">
        <w:rPr>
          <w:rFonts w:ascii="Traditional Arabic" w:hAnsi="Traditional Arabic" w:cs="Traditional Arabic" w:hint="cs"/>
          <w:sz w:val="28"/>
          <w:szCs w:val="28"/>
          <w:rtl/>
        </w:rPr>
        <w:t>,</w:t>
      </w:r>
      <w:r w:rsidRPr="000B7916">
        <w:rPr>
          <w:rFonts w:ascii="Traditional Arabic" w:hAnsi="Traditional Arabic" w:cs="Traditional Arabic"/>
          <w:sz w:val="28"/>
          <w:szCs w:val="28"/>
          <w:rtl/>
        </w:rPr>
        <w:t xml:space="preserve"> الكاتب المعروف بالأصبهاني</w:t>
      </w:r>
      <w:r w:rsidRPr="000B7916">
        <w:rPr>
          <w:rFonts w:ascii="Traditional Arabic" w:hAnsi="Traditional Arabic" w:cs="Traditional Arabic" w:hint="cs"/>
          <w:sz w:val="28"/>
          <w:szCs w:val="28"/>
          <w:rtl/>
        </w:rPr>
        <w:t>,</w:t>
      </w:r>
      <w:r w:rsidRPr="00E82583">
        <w:rPr>
          <w:rFonts w:ascii="Traditional Arabic" w:hAnsi="Traditional Arabic" w:cs="Traditional Arabic" w:hint="cs"/>
          <w:color w:val="800000"/>
          <w:sz w:val="28"/>
          <w:szCs w:val="28"/>
          <w:rtl/>
        </w:rPr>
        <w:t xml:space="preserve"> </w:t>
      </w:r>
      <w:r w:rsidRPr="00E82583">
        <w:rPr>
          <w:rFonts w:ascii="Traditional Arabic" w:hAnsi="Traditional Arabic" w:cs="Traditional Arabic"/>
          <w:color w:val="000000"/>
          <w:sz w:val="28"/>
          <w:szCs w:val="28"/>
          <w:rtl/>
        </w:rPr>
        <w:t>كان عالما</w:t>
      </w:r>
      <w:r>
        <w:rPr>
          <w:rFonts w:ascii="Traditional Arabic" w:hAnsi="Traditional Arabic" w:cs="Traditional Arabic" w:hint="cs"/>
          <w:color w:val="000000"/>
          <w:sz w:val="28"/>
          <w:szCs w:val="28"/>
          <w:rtl/>
        </w:rPr>
        <w:t>ً</w:t>
      </w:r>
      <w:r w:rsidRPr="00E82583">
        <w:rPr>
          <w:rFonts w:ascii="Traditional Arabic" w:hAnsi="Traditional Arabic" w:cs="Traditional Arabic"/>
          <w:color w:val="000000"/>
          <w:sz w:val="28"/>
          <w:szCs w:val="28"/>
          <w:rtl/>
        </w:rPr>
        <w:t xml:space="preserve"> بأيام الناس، والأنساب، </w:t>
      </w:r>
      <w:r w:rsidRPr="00FC7C6E">
        <w:rPr>
          <w:rFonts w:ascii="Traditional Arabic" w:hAnsi="Traditional Arabic" w:cs="Traditional Arabic"/>
          <w:color w:val="000000"/>
          <w:sz w:val="28"/>
          <w:szCs w:val="28"/>
          <w:rtl/>
        </w:rPr>
        <w:t>وكان شاعرا</w:t>
      </w:r>
      <w:r>
        <w:rPr>
          <w:rFonts w:ascii="Traditional Arabic" w:hAnsi="Traditional Arabic" w:cs="Traditional Arabic" w:hint="cs"/>
          <w:color w:val="000000"/>
          <w:sz w:val="28"/>
          <w:szCs w:val="28"/>
          <w:rtl/>
        </w:rPr>
        <w:t>ً</w:t>
      </w:r>
      <w:r w:rsidRPr="00FC7C6E">
        <w:rPr>
          <w:rFonts w:ascii="Traditional Arabic" w:hAnsi="Traditional Arabic" w:cs="Traditional Arabic"/>
          <w:color w:val="000000"/>
          <w:sz w:val="28"/>
          <w:szCs w:val="28"/>
          <w:rtl/>
        </w:rPr>
        <w:t xml:space="preserve"> محسنا، والغالب عليه رواية الأخبار، و</w:t>
      </w:r>
      <w:r>
        <w:rPr>
          <w:rFonts w:ascii="Traditional Arabic" w:hAnsi="Traditional Arabic" w:cs="Traditional Arabic"/>
          <w:color w:val="000000"/>
          <w:sz w:val="28"/>
          <w:szCs w:val="28"/>
          <w:rtl/>
        </w:rPr>
        <w:t xml:space="preserve">الآداب، وصنف كتبا كثيرة منها: </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الأغاني الكبير</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 xml:space="preserve">، </w:t>
      </w:r>
      <w:r w:rsidRPr="00FC7C6E">
        <w:rPr>
          <w:rFonts w:ascii="Traditional Arabic" w:hAnsi="Traditional Arabic" w:cs="Traditional Arabic"/>
          <w:color w:val="000000"/>
          <w:sz w:val="28"/>
          <w:szCs w:val="28"/>
          <w:rtl/>
        </w:rPr>
        <w:t>و</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مقاتل الطالبيين</w:t>
      </w:r>
      <w:r>
        <w:rPr>
          <w:rFonts w:ascii="Traditional Arabic" w:hAnsi="Traditional Arabic" w:cs="Traditional Arabic" w:hint="cs"/>
          <w:color w:val="000000"/>
          <w:sz w:val="28"/>
          <w:szCs w:val="28"/>
          <w:rtl/>
        </w:rPr>
        <w:t>)</w:t>
      </w:r>
      <w:r w:rsidRPr="00FC7C6E">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و</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أخبار الإماء الشواعر</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و(</w:t>
      </w:r>
      <w:r w:rsidRPr="00FC7C6E">
        <w:rPr>
          <w:rFonts w:ascii="Traditional Arabic" w:hAnsi="Traditional Arabic" w:cs="Traditional Arabic"/>
          <w:color w:val="000000"/>
          <w:sz w:val="28"/>
          <w:szCs w:val="28"/>
          <w:rtl/>
        </w:rPr>
        <w:t>الحانات</w:t>
      </w:r>
      <w:r>
        <w:rPr>
          <w:rFonts w:ascii="Traditional Arabic" w:hAnsi="Traditional Arabic" w:cs="Traditional Arabic" w:hint="cs"/>
          <w:color w:val="000000"/>
          <w:sz w:val="28"/>
          <w:szCs w:val="28"/>
          <w:rtl/>
        </w:rPr>
        <w:t>), و(</w:t>
      </w:r>
      <w:r w:rsidRPr="00FC7C6E">
        <w:rPr>
          <w:rFonts w:ascii="Traditional Arabic" w:hAnsi="Traditional Arabic" w:cs="Traditional Arabic"/>
          <w:color w:val="000000"/>
          <w:sz w:val="28"/>
          <w:szCs w:val="28"/>
          <w:rtl/>
        </w:rPr>
        <w:t>الديارات</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و(</w:t>
      </w:r>
      <w:r>
        <w:rPr>
          <w:rFonts w:ascii="Traditional Arabic" w:hAnsi="Traditional Arabic" w:cs="Traditional Arabic"/>
          <w:color w:val="000000"/>
          <w:sz w:val="28"/>
          <w:szCs w:val="28"/>
          <w:rtl/>
        </w:rPr>
        <w:t>آداب الغرباء</w:t>
      </w:r>
      <w:r>
        <w:rPr>
          <w:rFonts w:ascii="Traditional Arabic" w:hAnsi="Traditional Arabic" w:cs="Traditional Arabic" w:hint="cs"/>
          <w:color w:val="000000"/>
          <w:sz w:val="28"/>
          <w:szCs w:val="28"/>
          <w:rtl/>
        </w:rPr>
        <w:t>), ولد سنة 284ه</w:t>
      </w:r>
      <w:r w:rsidRPr="00E8258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و</w:t>
      </w:r>
      <w:r w:rsidRPr="00E82583">
        <w:rPr>
          <w:rFonts w:ascii="Traditional Arabic" w:hAnsi="Traditional Arabic" w:cs="Traditional Arabic"/>
          <w:color w:val="000000"/>
          <w:sz w:val="28"/>
          <w:szCs w:val="28"/>
          <w:rtl/>
        </w:rPr>
        <w:t xml:space="preserve">توفي </w:t>
      </w:r>
      <w:r>
        <w:rPr>
          <w:rFonts w:ascii="Traditional Arabic" w:hAnsi="Traditional Arabic" w:cs="Traditional Arabic" w:hint="cs"/>
          <w:color w:val="000000"/>
          <w:sz w:val="28"/>
          <w:szCs w:val="28"/>
          <w:rtl/>
        </w:rPr>
        <w:t>سنة 356هـ. ينظر: تاريخ بغداد, أبو بكر أحمد بن علي البغدادي, (13/337), تحقيق بشار عواد, الطبعة 1422هـ, دار الغرب الإسلامي, بيروت.</w:t>
      </w:r>
    </w:p>
  </w:footnote>
  <w:footnote w:id="65">
    <w:p w:rsidR="005950BF" w:rsidRPr="00D0142B" w:rsidRDefault="005950BF" w:rsidP="000533B7">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D0142B">
        <w:rPr>
          <w:rFonts w:ascii="Traditional Arabic" w:hAnsi="Traditional Arabic" w:cs="Traditional Arabic"/>
          <w:sz w:val="28"/>
          <w:rtl/>
        </w:rPr>
        <w:t>- الأغاني, أبو الفرج الأصبهاني,</w:t>
      </w:r>
      <w:r w:rsidRPr="0068551D">
        <w:rPr>
          <w:rFonts w:ascii="Traditional Arabic" w:hAnsi="Traditional Arabic" w:cs="Traditional Arabic"/>
          <w:sz w:val="28"/>
          <w:rtl/>
        </w:rPr>
        <w:t xml:space="preserve"> </w:t>
      </w:r>
      <w:r>
        <w:rPr>
          <w:rFonts w:ascii="Traditional Arabic" w:hAnsi="Traditional Arabic" w:cs="Traditional Arabic" w:hint="cs"/>
          <w:sz w:val="28"/>
          <w:rtl/>
        </w:rPr>
        <w:t>(6/</w:t>
      </w:r>
      <w:r w:rsidRPr="00D0142B">
        <w:rPr>
          <w:rFonts w:ascii="Traditional Arabic" w:hAnsi="Traditional Arabic" w:cs="Traditional Arabic"/>
          <w:sz w:val="28"/>
          <w:rtl/>
        </w:rPr>
        <w:t>291</w:t>
      </w:r>
      <w:r>
        <w:rPr>
          <w:rFonts w:ascii="Traditional Arabic" w:hAnsi="Traditional Arabic" w:cs="Traditional Arabic" w:hint="cs"/>
          <w:sz w:val="28"/>
          <w:rtl/>
        </w:rPr>
        <w:t>),</w:t>
      </w:r>
      <w:r w:rsidRPr="00D0142B">
        <w:rPr>
          <w:rFonts w:ascii="Traditional Arabic" w:hAnsi="Traditional Arabic" w:cs="Traditional Arabic"/>
          <w:sz w:val="28"/>
          <w:rtl/>
        </w:rPr>
        <w:t xml:space="preserve"> تحقيق سمير جابر</w:t>
      </w:r>
      <w:r>
        <w:rPr>
          <w:rFonts w:ascii="Traditional Arabic" w:hAnsi="Traditional Arabic" w:cs="Traditional Arabic" w:hint="cs"/>
          <w:sz w:val="28"/>
          <w:rtl/>
        </w:rPr>
        <w:t>,</w:t>
      </w:r>
      <w:r w:rsidRPr="00D0142B">
        <w:rPr>
          <w:rFonts w:ascii="Traditional Arabic" w:hAnsi="Traditional Arabic" w:cs="Traditional Arabic"/>
          <w:sz w:val="28"/>
          <w:rtl/>
        </w:rPr>
        <w:t xml:space="preserve"> الطبعة الثانية,</w:t>
      </w:r>
      <w:r>
        <w:rPr>
          <w:rFonts w:ascii="Traditional Arabic" w:hAnsi="Traditional Arabic" w:cs="Traditional Arabic" w:hint="cs"/>
          <w:sz w:val="28"/>
          <w:rtl/>
        </w:rPr>
        <w:t xml:space="preserve"> </w:t>
      </w:r>
      <w:r w:rsidRPr="00D0142B">
        <w:rPr>
          <w:rFonts w:ascii="Traditional Arabic" w:hAnsi="Traditional Arabic" w:cs="Traditional Arabic"/>
          <w:sz w:val="28"/>
          <w:rtl/>
        </w:rPr>
        <w:t>دار الفكر للنشر</w:t>
      </w:r>
      <w:r>
        <w:rPr>
          <w:rFonts w:ascii="Traditional Arabic" w:hAnsi="Traditional Arabic" w:cs="Traditional Arabic" w:hint="cs"/>
          <w:sz w:val="28"/>
          <w:rtl/>
        </w:rPr>
        <w:t>, بيروت</w:t>
      </w:r>
      <w:r w:rsidRPr="00D0142B">
        <w:rPr>
          <w:rFonts w:ascii="Traditional Arabic" w:hAnsi="Traditional Arabic" w:cs="Traditional Arabic"/>
          <w:sz w:val="28"/>
          <w:rtl/>
        </w:rPr>
        <w:t>.</w:t>
      </w:r>
    </w:p>
  </w:footnote>
  <w:footnote w:id="66">
    <w:p w:rsidR="005950BF" w:rsidRPr="00854415" w:rsidRDefault="005950BF" w:rsidP="000533B7">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854415">
        <w:rPr>
          <w:rFonts w:ascii="Traditional Arabic" w:hAnsi="Traditional Arabic" w:cs="Traditional Arabic"/>
          <w:sz w:val="28"/>
          <w:rtl/>
        </w:rPr>
        <w:t xml:space="preserve">- الأحكام العامة للنظام الجنائي في </w:t>
      </w:r>
      <w:r>
        <w:rPr>
          <w:rFonts w:ascii="Traditional Arabic" w:hAnsi="Traditional Arabic" w:cs="Traditional Arabic"/>
          <w:sz w:val="28"/>
          <w:rtl/>
        </w:rPr>
        <w:t>الشريعة ال</w:t>
      </w:r>
      <w:r>
        <w:rPr>
          <w:rFonts w:ascii="Traditional Arabic" w:hAnsi="Traditional Arabic" w:cs="Traditional Arabic" w:hint="cs"/>
          <w:sz w:val="28"/>
          <w:rtl/>
        </w:rPr>
        <w:t>إ</w:t>
      </w:r>
      <w:r>
        <w:rPr>
          <w:rFonts w:ascii="Traditional Arabic" w:hAnsi="Traditional Arabic" w:cs="Traditional Arabic"/>
          <w:sz w:val="28"/>
          <w:rtl/>
        </w:rPr>
        <w:t>سلامية والقانون, عبد</w:t>
      </w:r>
      <w:r w:rsidRPr="00854415">
        <w:rPr>
          <w:rFonts w:ascii="Traditional Arabic" w:hAnsi="Traditional Arabic" w:cs="Traditional Arabic"/>
          <w:sz w:val="28"/>
          <w:rtl/>
        </w:rPr>
        <w:t>الفتاح مصطفى الصيفي, ص483,</w:t>
      </w:r>
      <w:r>
        <w:rPr>
          <w:rFonts w:ascii="Traditional Arabic" w:hAnsi="Traditional Arabic" w:cs="Traditional Arabic" w:hint="cs"/>
          <w:sz w:val="28"/>
          <w:rtl/>
        </w:rPr>
        <w:t xml:space="preserve"> طبعة </w:t>
      </w:r>
      <w:r w:rsidRPr="00854415">
        <w:rPr>
          <w:rFonts w:ascii="Traditional Arabic" w:hAnsi="Traditional Arabic" w:cs="Traditional Arabic"/>
          <w:sz w:val="28"/>
          <w:rtl/>
        </w:rPr>
        <w:t xml:space="preserve"> 2010</w:t>
      </w:r>
      <w:r>
        <w:rPr>
          <w:rFonts w:ascii="Traditional Arabic" w:hAnsi="Traditional Arabic" w:cs="Traditional Arabic" w:hint="cs"/>
          <w:sz w:val="28"/>
          <w:rtl/>
        </w:rPr>
        <w:t>م,</w:t>
      </w:r>
      <w:r w:rsidRPr="00854415">
        <w:rPr>
          <w:rFonts w:ascii="Traditional Arabic" w:hAnsi="Traditional Arabic" w:cs="Traditional Arabic"/>
          <w:sz w:val="28"/>
          <w:rtl/>
        </w:rPr>
        <w:t xml:space="preserve"> دار المطبوعات الجامعية.</w:t>
      </w:r>
    </w:p>
  </w:footnote>
  <w:footnote w:id="67">
    <w:p w:rsidR="005950BF" w:rsidRDefault="005950BF" w:rsidP="000533B7">
      <w:pPr>
        <w:pStyle w:val="a3"/>
        <w:rPr>
          <w:rtl/>
        </w:rPr>
      </w:pPr>
      <w:r w:rsidRPr="0000745E">
        <w:rPr>
          <w:rStyle w:val="a4"/>
          <w:rtl/>
        </w:rPr>
        <w:t>(</w:t>
      </w:r>
      <w:r w:rsidRPr="0000745E">
        <w:rPr>
          <w:rStyle w:val="a4"/>
          <w:rtl/>
        </w:rPr>
        <w:footnoteRef/>
      </w:r>
      <w:r w:rsidRPr="0000745E">
        <w:rPr>
          <w:rStyle w:val="a4"/>
          <w:rtl/>
        </w:rPr>
        <w:t>)</w:t>
      </w:r>
      <w:r w:rsidRPr="00854415">
        <w:rPr>
          <w:rFonts w:ascii="Traditional Arabic" w:hAnsi="Traditional Arabic" w:cs="Traditional Arabic"/>
          <w:sz w:val="28"/>
          <w:rtl/>
        </w:rPr>
        <w:t xml:space="preserve">- شرح الأحكام العامة في قانون العقوبات, كامل السعيد, </w:t>
      </w:r>
      <w:r>
        <w:rPr>
          <w:rFonts w:ascii="Traditional Arabic" w:hAnsi="Traditional Arabic" w:cs="Traditional Arabic" w:hint="cs"/>
          <w:sz w:val="28"/>
          <w:rtl/>
        </w:rPr>
        <w:t xml:space="preserve">ص529, </w:t>
      </w:r>
      <w:r w:rsidRPr="00854415">
        <w:rPr>
          <w:rFonts w:ascii="Traditional Arabic" w:hAnsi="Traditional Arabic" w:cs="Traditional Arabic"/>
          <w:sz w:val="28"/>
          <w:rtl/>
        </w:rPr>
        <w:t>الطبعة الثالثة 1432ه</w:t>
      </w:r>
      <w:r>
        <w:rPr>
          <w:rFonts w:ascii="Traditional Arabic" w:hAnsi="Traditional Arabic" w:cs="Traditional Arabic" w:hint="cs"/>
          <w:sz w:val="28"/>
          <w:rtl/>
        </w:rPr>
        <w:t>,</w:t>
      </w:r>
      <w:r>
        <w:rPr>
          <w:rFonts w:ascii="Traditional Arabic" w:hAnsi="Traditional Arabic" w:cs="Traditional Arabic"/>
          <w:sz w:val="28"/>
          <w:rtl/>
        </w:rPr>
        <w:t xml:space="preserve"> دار الثقافة للنشر والتوزيع</w:t>
      </w:r>
      <w:r w:rsidRPr="00854415">
        <w:rPr>
          <w:rFonts w:ascii="Traditional Arabic" w:hAnsi="Traditional Arabic" w:cs="Traditional Arabic"/>
          <w:sz w:val="28"/>
          <w:rtl/>
        </w:rPr>
        <w:t>.</w:t>
      </w:r>
    </w:p>
  </w:footnote>
  <w:footnote w:id="68">
    <w:p w:rsidR="005950BF" w:rsidRPr="00D0142B" w:rsidRDefault="005950BF" w:rsidP="000E15E8">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D0142B">
        <w:rPr>
          <w:rFonts w:ascii="Traditional Arabic" w:hAnsi="Traditional Arabic" w:cs="Traditional Arabic"/>
          <w:sz w:val="28"/>
          <w:rtl/>
        </w:rPr>
        <w:t>-</w:t>
      </w:r>
      <w:r>
        <w:rPr>
          <w:rFonts w:ascii="Traditional Arabic" w:hAnsi="Traditional Arabic" w:cs="Traditional Arabic" w:hint="cs"/>
          <w:color w:val="000000"/>
          <w:sz w:val="28"/>
          <w:rtl/>
        </w:rPr>
        <w:t xml:space="preserve"> </w:t>
      </w:r>
      <w:r>
        <w:rPr>
          <w:rFonts w:ascii="Traditional Arabic" w:hAnsi="Traditional Arabic" w:cs="Traditional Arabic" w:hint="cs"/>
          <w:sz w:val="28"/>
          <w:rtl/>
        </w:rPr>
        <w:t>سبق ترجمته ص</w:t>
      </w:r>
      <w:r>
        <w:rPr>
          <w:rFonts w:ascii="Traditional Arabic" w:hAnsi="Traditional Arabic" w:cs="Traditional Arabic"/>
          <w:sz w:val="28"/>
          <w:rtl/>
        </w:rPr>
        <w:fldChar w:fldCharType="begin"/>
      </w:r>
      <w:r>
        <w:rPr>
          <w:rFonts w:ascii="Traditional Arabic" w:hAnsi="Traditional Arabic" w:cs="Traditional Arabic"/>
          <w:sz w:val="28"/>
          <w:rtl/>
        </w:rPr>
        <w:instrText xml:space="preserve"> </w:instrText>
      </w:r>
      <w:r>
        <w:rPr>
          <w:rFonts w:ascii="Traditional Arabic" w:hAnsi="Traditional Arabic" w:cs="Traditional Arabic" w:hint="cs"/>
          <w:sz w:val="28"/>
        </w:rPr>
        <w:instrText>PAGEREF</w:instrText>
      </w:r>
      <w:r>
        <w:rPr>
          <w:rFonts w:ascii="Traditional Arabic" w:hAnsi="Traditional Arabic" w:cs="Traditional Arabic" w:hint="cs"/>
          <w:sz w:val="28"/>
          <w:rtl/>
        </w:rPr>
        <w:instrText xml:space="preserve"> علي_محمد_حبيب_الماوردي \</w:instrText>
      </w:r>
      <w:r>
        <w:rPr>
          <w:rFonts w:ascii="Traditional Arabic" w:hAnsi="Traditional Arabic" w:cs="Traditional Arabic" w:hint="cs"/>
          <w:sz w:val="28"/>
        </w:rPr>
        <w:instrText>h</w:instrText>
      </w:r>
      <w:r>
        <w:rPr>
          <w:rFonts w:ascii="Traditional Arabic" w:hAnsi="Traditional Arabic" w:cs="Traditional Arabic"/>
          <w:sz w:val="28"/>
          <w:rtl/>
        </w:rPr>
        <w:instrText xml:space="preserve"> </w:instrText>
      </w:r>
      <w:r>
        <w:rPr>
          <w:rFonts w:ascii="Traditional Arabic" w:hAnsi="Traditional Arabic" w:cs="Traditional Arabic"/>
          <w:sz w:val="28"/>
          <w:rtl/>
        </w:rPr>
      </w:r>
      <w:r>
        <w:rPr>
          <w:rFonts w:ascii="Traditional Arabic" w:hAnsi="Traditional Arabic" w:cs="Traditional Arabic"/>
          <w:sz w:val="28"/>
          <w:rtl/>
        </w:rPr>
        <w:fldChar w:fldCharType="separate"/>
      </w:r>
      <w:r>
        <w:rPr>
          <w:rFonts w:ascii="Traditional Arabic" w:hAnsi="Traditional Arabic" w:cs="Traditional Arabic"/>
          <w:noProof/>
          <w:sz w:val="28"/>
          <w:rtl/>
        </w:rPr>
        <w:t>51</w:t>
      </w:r>
      <w:r>
        <w:rPr>
          <w:rFonts w:ascii="Traditional Arabic" w:hAnsi="Traditional Arabic" w:cs="Traditional Arabic"/>
          <w:sz w:val="28"/>
          <w:rtl/>
        </w:rPr>
        <w:fldChar w:fldCharType="end"/>
      </w:r>
      <w:r>
        <w:rPr>
          <w:rFonts w:ascii="Traditional Arabic" w:hAnsi="Traditional Arabic" w:cs="Traditional Arabic" w:hint="cs"/>
          <w:sz w:val="28"/>
          <w:rtl/>
        </w:rPr>
        <w:t>.</w:t>
      </w:r>
    </w:p>
  </w:footnote>
  <w:footnote w:id="69">
    <w:p w:rsidR="005950BF" w:rsidRPr="00D0142B" w:rsidRDefault="005950BF" w:rsidP="003B33BE">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D0142B">
        <w:rPr>
          <w:rFonts w:ascii="Traditional Arabic" w:hAnsi="Traditional Arabic" w:cs="Traditional Arabic"/>
          <w:sz w:val="28"/>
          <w:rtl/>
        </w:rPr>
        <w:t>- الأحكام السلطانية</w:t>
      </w:r>
      <w:r w:rsidRPr="003B33BE">
        <w:rPr>
          <w:rFonts w:ascii="Traditional Arabic" w:hAnsi="Traditional Arabic" w:cs="Traditional Arabic"/>
          <w:sz w:val="28"/>
          <w:rtl/>
        </w:rPr>
        <w:t xml:space="preserve"> </w:t>
      </w:r>
      <w:r w:rsidRPr="00D0142B">
        <w:rPr>
          <w:rFonts w:ascii="Traditional Arabic" w:hAnsi="Traditional Arabic" w:cs="Traditional Arabic"/>
          <w:sz w:val="28"/>
          <w:rtl/>
        </w:rPr>
        <w:t xml:space="preserve">والولايات الدينية, </w:t>
      </w:r>
      <w:r>
        <w:rPr>
          <w:rFonts w:ascii="Traditional Arabic" w:hAnsi="Traditional Arabic" w:cs="Traditional Arabic"/>
          <w:sz w:val="28"/>
          <w:rtl/>
        </w:rPr>
        <w:t>أبو الحسن علي الما</w:t>
      </w:r>
      <w:r w:rsidRPr="00D0142B">
        <w:rPr>
          <w:rFonts w:ascii="Traditional Arabic" w:hAnsi="Traditional Arabic" w:cs="Traditional Arabic"/>
          <w:sz w:val="28"/>
          <w:rtl/>
        </w:rPr>
        <w:t>و</w:t>
      </w:r>
      <w:r>
        <w:rPr>
          <w:rFonts w:ascii="Traditional Arabic" w:hAnsi="Traditional Arabic" w:cs="Traditional Arabic" w:hint="cs"/>
          <w:sz w:val="28"/>
          <w:rtl/>
        </w:rPr>
        <w:t>ر</w:t>
      </w:r>
      <w:r w:rsidRPr="00D0142B">
        <w:rPr>
          <w:rFonts w:ascii="Traditional Arabic" w:hAnsi="Traditional Arabic" w:cs="Traditional Arabic"/>
          <w:sz w:val="28"/>
          <w:rtl/>
        </w:rPr>
        <w:t xml:space="preserve">دي, ص325, </w:t>
      </w:r>
      <w:r>
        <w:rPr>
          <w:rFonts w:ascii="Traditional Arabic" w:hAnsi="Traditional Arabic" w:cs="Traditional Arabic" w:hint="cs"/>
          <w:sz w:val="28"/>
          <w:rtl/>
        </w:rPr>
        <w:t>مرجع سابق</w:t>
      </w:r>
      <w:r w:rsidRPr="00D0142B">
        <w:rPr>
          <w:rFonts w:ascii="Traditional Arabic" w:hAnsi="Traditional Arabic" w:cs="Traditional Arabic"/>
          <w:sz w:val="28"/>
          <w:rtl/>
        </w:rPr>
        <w:t>.</w:t>
      </w:r>
    </w:p>
  </w:footnote>
  <w:footnote w:id="70">
    <w:p w:rsidR="005950BF" w:rsidRPr="00D0142B" w:rsidRDefault="005950BF" w:rsidP="000E15E8">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D0142B">
        <w:rPr>
          <w:rFonts w:ascii="Traditional Arabic" w:hAnsi="Traditional Arabic" w:cs="Traditional Arabic"/>
          <w:sz w:val="28"/>
          <w:rtl/>
        </w:rPr>
        <w:t xml:space="preserve">- </w:t>
      </w:r>
      <w:r w:rsidRPr="00A1714F">
        <w:rPr>
          <w:rFonts w:ascii="Traditional Arabic" w:hAnsi="Traditional Arabic" w:cs="Traditional Arabic" w:hint="cs"/>
          <w:sz w:val="28"/>
          <w:rtl/>
        </w:rPr>
        <w:t>سبق ترجمته ص</w:t>
      </w:r>
      <w:r>
        <w:rPr>
          <w:rFonts w:ascii="Traditional Arabic" w:hAnsi="Traditional Arabic" w:cs="Traditional Arabic"/>
          <w:sz w:val="28"/>
          <w:rtl/>
        </w:rPr>
        <w:fldChar w:fldCharType="begin"/>
      </w:r>
      <w:r>
        <w:rPr>
          <w:rFonts w:ascii="Traditional Arabic" w:hAnsi="Traditional Arabic" w:cs="Traditional Arabic"/>
          <w:sz w:val="28"/>
          <w:rtl/>
        </w:rPr>
        <w:instrText xml:space="preserve"> </w:instrText>
      </w:r>
      <w:r>
        <w:rPr>
          <w:rFonts w:ascii="Traditional Arabic" w:hAnsi="Traditional Arabic" w:cs="Traditional Arabic"/>
          <w:sz w:val="28"/>
        </w:rPr>
        <w:instrText>PAGEREF</w:instrText>
      </w:r>
      <w:r>
        <w:rPr>
          <w:rFonts w:ascii="Traditional Arabic" w:hAnsi="Traditional Arabic" w:cs="Traditional Arabic"/>
          <w:sz w:val="28"/>
          <w:rtl/>
        </w:rPr>
        <w:instrText xml:space="preserve"> محمد_أمين_عمر_ابن_عابدين \</w:instrText>
      </w:r>
      <w:r>
        <w:rPr>
          <w:rFonts w:ascii="Traditional Arabic" w:hAnsi="Traditional Arabic" w:cs="Traditional Arabic"/>
          <w:sz w:val="28"/>
        </w:rPr>
        <w:instrText>h</w:instrText>
      </w:r>
      <w:r>
        <w:rPr>
          <w:rFonts w:ascii="Traditional Arabic" w:hAnsi="Traditional Arabic" w:cs="Traditional Arabic"/>
          <w:sz w:val="28"/>
          <w:rtl/>
        </w:rPr>
        <w:instrText xml:space="preserve"> </w:instrText>
      </w:r>
      <w:r>
        <w:rPr>
          <w:rFonts w:ascii="Traditional Arabic" w:hAnsi="Traditional Arabic" w:cs="Traditional Arabic"/>
          <w:sz w:val="28"/>
          <w:rtl/>
        </w:rPr>
      </w:r>
      <w:r>
        <w:rPr>
          <w:rFonts w:ascii="Traditional Arabic" w:hAnsi="Traditional Arabic" w:cs="Traditional Arabic"/>
          <w:sz w:val="28"/>
          <w:rtl/>
        </w:rPr>
        <w:fldChar w:fldCharType="separate"/>
      </w:r>
      <w:r>
        <w:rPr>
          <w:rFonts w:ascii="Traditional Arabic" w:hAnsi="Traditional Arabic" w:cs="Traditional Arabic"/>
          <w:noProof/>
          <w:sz w:val="28"/>
          <w:rtl/>
        </w:rPr>
        <w:t>53</w:t>
      </w:r>
      <w:r>
        <w:rPr>
          <w:rFonts w:ascii="Traditional Arabic" w:hAnsi="Traditional Arabic" w:cs="Traditional Arabic"/>
          <w:sz w:val="28"/>
          <w:rtl/>
        </w:rPr>
        <w:fldChar w:fldCharType="end"/>
      </w:r>
      <w:r w:rsidRPr="00D0142B">
        <w:rPr>
          <w:rFonts w:ascii="Traditional Arabic" w:hAnsi="Traditional Arabic" w:cs="Traditional Arabic"/>
          <w:sz w:val="28"/>
          <w:rtl/>
        </w:rPr>
        <w:t xml:space="preserve">. </w:t>
      </w:r>
    </w:p>
  </w:footnote>
  <w:footnote w:id="71">
    <w:p w:rsidR="005950BF" w:rsidRDefault="005950BF" w:rsidP="00372E9E">
      <w:pPr>
        <w:pStyle w:val="a3"/>
      </w:pPr>
      <w:r w:rsidRPr="0000745E">
        <w:rPr>
          <w:rStyle w:val="a4"/>
          <w:rtl/>
        </w:rPr>
        <w:t>(</w:t>
      </w:r>
      <w:r w:rsidRPr="0000745E">
        <w:rPr>
          <w:rStyle w:val="a4"/>
          <w:rtl/>
        </w:rPr>
        <w:footnoteRef/>
      </w:r>
      <w:r w:rsidRPr="0000745E">
        <w:rPr>
          <w:rStyle w:val="a4"/>
          <w:rtl/>
        </w:rPr>
        <w:t>)</w:t>
      </w:r>
      <w:r w:rsidRPr="00D0142B">
        <w:rPr>
          <w:rFonts w:ascii="Traditional Arabic" w:hAnsi="Traditional Arabic" w:cs="Traditional Arabic"/>
          <w:sz w:val="28"/>
          <w:rtl/>
        </w:rPr>
        <w:t xml:space="preserve">- رد المحتار على الدر المختار شرح تنوير الأبصار, </w:t>
      </w:r>
      <w:r w:rsidRPr="00BD2868">
        <w:rPr>
          <w:rFonts w:ascii="Traditional Arabic" w:hAnsi="Traditional Arabic" w:cs="Traditional Arabic"/>
          <w:sz w:val="28"/>
          <w:rtl/>
        </w:rPr>
        <w:t>ابن عابدين محمد أمين الدمشقي،</w:t>
      </w:r>
      <w:r>
        <w:rPr>
          <w:rFonts w:ascii="Traditional Arabic" w:hAnsi="Traditional Arabic" w:cs="Traditional Arabic" w:hint="cs"/>
          <w:sz w:val="28"/>
          <w:rtl/>
        </w:rPr>
        <w:t xml:space="preserve"> (4/</w:t>
      </w:r>
      <w:r w:rsidRPr="00D0142B">
        <w:rPr>
          <w:rFonts w:ascii="Traditional Arabic" w:hAnsi="Traditional Arabic" w:cs="Traditional Arabic"/>
          <w:sz w:val="28"/>
          <w:rtl/>
        </w:rPr>
        <w:t>3</w:t>
      </w:r>
      <w:r>
        <w:rPr>
          <w:rFonts w:ascii="Traditional Arabic" w:hAnsi="Traditional Arabic" w:cs="Traditional Arabic" w:hint="cs"/>
          <w:sz w:val="28"/>
          <w:rtl/>
        </w:rPr>
        <w:t>)</w:t>
      </w:r>
      <w:r w:rsidRPr="00D0142B">
        <w:rPr>
          <w:rFonts w:ascii="Traditional Arabic" w:hAnsi="Traditional Arabic" w:cs="Traditional Arabic"/>
          <w:sz w:val="28"/>
          <w:rtl/>
        </w:rPr>
        <w:t>, مرجع سابق.</w:t>
      </w:r>
    </w:p>
  </w:footnote>
  <w:footnote w:id="72">
    <w:p w:rsidR="005950BF" w:rsidRPr="00854415" w:rsidRDefault="005950BF" w:rsidP="00372E9E">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2A646B">
        <w:rPr>
          <w:rFonts w:ascii="Traditional Arabic" w:hAnsi="Traditional Arabic" w:cs="Traditional Arabic"/>
          <w:sz w:val="28"/>
          <w:rtl/>
        </w:rPr>
        <w:t xml:space="preserve">- </w:t>
      </w:r>
      <w:r>
        <w:rPr>
          <w:rFonts w:ascii="Traditional Arabic" w:hAnsi="Traditional Arabic" w:cs="Traditional Arabic" w:hint="cs"/>
          <w:sz w:val="28"/>
          <w:rtl/>
        </w:rPr>
        <w:t xml:space="preserve">ينظر: </w:t>
      </w:r>
      <w:r w:rsidRPr="002A646B">
        <w:rPr>
          <w:rFonts w:ascii="Traditional Arabic" w:hAnsi="Traditional Arabic" w:cs="Traditional Arabic"/>
          <w:sz w:val="28"/>
          <w:rtl/>
        </w:rPr>
        <w:t>التشريع الجنائي الإس</w:t>
      </w:r>
      <w:r>
        <w:rPr>
          <w:rFonts w:ascii="Traditional Arabic" w:hAnsi="Traditional Arabic" w:cs="Traditional Arabic"/>
          <w:sz w:val="28"/>
          <w:rtl/>
        </w:rPr>
        <w:t xml:space="preserve">لامي مقارناً بالقانون الوضعي, عبد القادر </w:t>
      </w:r>
      <w:r w:rsidRPr="0079528E">
        <w:rPr>
          <w:rFonts w:ascii="Traditional Arabic" w:hAnsi="Traditional Arabic" w:cs="Traditional Arabic"/>
          <w:sz w:val="28"/>
          <w:rtl/>
        </w:rPr>
        <w:t xml:space="preserve">عودة, </w:t>
      </w:r>
      <w:r>
        <w:rPr>
          <w:rFonts w:ascii="Traditional Arabic" w:hAnsi="Traditional Arabic" w:cs="Traditional Arabic"/>
          <w:sz w:val="28"/>
          <w:rtl/>
        </w:rPr>
        <w:t>ص355</w:t>
      </w:r>
      <w:r>
        <w:rPr>
          <w:rFonts w:ascii="Traditional Arabic" w:hAnsi="Traditional Arabic" w:cs="Traditional Arabic" w:hint="cs"/>
          <w:sz w:val="28"/>
          <w:rtl/>
        </w:rPr>
        <w:t>, مرجع سابق</w:t>
      </w:r>
      <w:r w:rsidRPr="002A646B">
        <w:rPr>
          <w:rFonts w:ascii="Traditional Arabic" w:hAnsi="Traditional Arabic" w:cs="Traditional Arabic"/>
          <w:sz w:val="28"/>
          <w:rtl/>
        </w:rPr>
        <w:t>.</w:t>
      </w:r>
    </w:p>
  </w:footnote>
  <w:footnote w:id="73">
    <w:p w:rsidR="005950BF" w:rsidRPr="003A66A7" w:rsidRDefault="005950BF" w:rsidP="00BE4E40">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3A66A7">
        <w:rPr>
          <w:rFonts w:ascii="Traditional Arabic" w:hAnsi="Traditional Arabic" w:cs="Traditional Arabic"/>
          <w:sz w:val="28"/>
          <w:rtl/>
        </w:rPr>
        <w:t xml:space="preserve">- </w:t>
      </w:r>
      <w:r>
        <w:rPr>
          <w:rFonts w:ascii="Traditional Arabic" w:hAnsi="Traditional Arabic" w:cs="Traditional Arabic" w:hint="cs"/>
          <w:sz w:val="28"/>
          <w:rtl/>
        </w:rPr>
        <w:t xml:space="preserve">المادة رقم 1, </w:t>
      </w:r>
      <w:r w:rsidRPr="003A66A7">
        <w:rPr>
          <w:rFonts w:ascii="Traditional Arabic" w:hAnsi="Traditional Arabic" w:cs="Traditional Arabic"/>
          <w:sz w:val="28"/>
          <w:rtl/>
        </w:rPr>
        <w:t>النظام الأساسي للحكم</w:t>
      </w:r>
      <w:r>
        <w:rPr>
          <w:rFonts w:ascii="Traditional Arabic" w:hAnsi="Traditional Arabic" w:cs="Traditional Arabic" w:hint="cs"/>
          <w:sz w:val="28"/>
          <w:rtl/>
        </w:rPr>
        <w:t>,</w:t>
      </w:r>
      <w:r w:rsidRPr="003A66A7">
        <w:rPr>
          <w:rFonts w:ascii="Traditional Arabic" w:hAnsi="Traditional Arabic" w:cs="Traditional Arabic"/>
          <w:sz w:val="28"/>
          <w:rtl/>
        </w:rPr>
        <w:t xml:space="preserve"> </w:t>
      </w:r>
      <w:r>
        <w:rPr>
          <w:rFonts w:ascii="Traditional Arabic" w:hAnsi="Traditional Arabic" w:cs="Traditional Arabic" w:hint="cs"/>
          <w:sz w:val="28"/>
          <w:rtl/>
        </w:rPr>
        <w:t>مرجع سابق</w:t>
      </w:r>
      <w:r w:rsidRPr="003A66A7">
        <w:rPr>
          <w:rFonts w:ascii="Traditional Arabic" w:hAnsi="Traditional Arabic" w:cs="Traditional Arabic"/>
          <w:sz w:val="28"/>
          <w:rtl/>
        </w:rPr>
        <w:t xml:space="preserve">.  </w:t>
      </w:r>
    </w:p>
  </w:footnote>
  <w:footnote w:id="74">
    <w:p w:rsidR="005950BF" w:rsidRDefault="005950BF" w:rsidP="00BE4E40">
      <w:pPr>
        <w:pStyle w:val="a3"/>
        <w:rPr>
          <w:rtl/>
        </w:rPr>
      </w:pPr>
      <w:r w:rsidRPr="0000745E">
        <w:rPr>
          <w:rStyle w:val="a4"/>
          <w:rtl/>
        </w:rPr>
        <w:t>(</w:t>
      </w:r>
      <w:r w:rsidRPr="0000745E">
        <w:rPr>
          <w:rStyle w:val="a4"/>
          <w:rtl/>
        </w:rPr>
        <w:footnoteRef/>
      </w:r>
      <w:r w:rsidRPr="0000745E">
        <w:rPr>
          <w:rStyle w:val="a4"/>
          <w:rtl/>
        </w:rPr>
        <w:t>)</w:t>
      </w:r>
      <w:r w:rsidRPr="003A66A7">
        <w:rPr>
          <w:rFonts w:ascii="Traditional Arabic" w:hAnsi="Traditional Arabic" w:cs="Traditional Arabic"/>
          <w:sz w:val="28"/>
          <w:rtl/>
        </w:rPr>
        <w:t xml:space="preserve"> - </w:t>
      </w:r>
      <w:r>
        <w:rPr>
          <w:rFonts w:ascii="Traditional Arabic" w:hAnsi="Traditional Arabic" w:cs="Traditional Arabic" w:hint="cs"/>
          <w:sz w:val="28"/>
          <w:rtl/>
        </w:rPr>
        <w:t>المادة رقم 7, ال</w:t>
      </w:r>
      <w:r w:rsidRPr="003A66A7">
        <w:rPr>
          <w:rFonts w:ascii="Traditional Arabic" w:hAnsi="Traditional Arabic" w:cs="Traditional Arabic"/>
          <w:sz w:val="28"/>
          <w:rtl/>
        </w:rPr>
        <w:t>مرجع السابق.</w:t>
      </w:r>
    </w:p>
  </w:footnote>
  <w:footnote w:id="75">
    <w:p w:rsidR="005950BF" w:rsidRPr="00BE4E40" w:rsidRDefault="005950BF" w:rsidP="00BE4E40">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BE4E40">
        <w:rPr>
          <w:rFonts w:ascii="Traditional Arabic" w:hAnsi="Traditional Arabic" w:cs="Traditional Arabic" w:hint="cs"/>
          <w:sz w:val="28"/>
          <w:rtl/>
        </w:rPr>
        <w:t>-</w:t>
      </w:r>
      <w:r w:rsidRPr="00BE4E40">
        <w:rPr>
          <w:rFonts w:ascii="Traditional Arabic" w:hAnsi="Traditional Arabic" w:cs="Traditional Arabic"/>
          <w:sz w:val="28"/>
          <w:rtl/>
        </w:rPr>
        <w:t xml:space="preserve"> ينظر: المادة رقم 153, 154, نظام الطيران المدني</w:t>
      </w:r>
      <w:r>
        <w:rPr>
          <w:rFonts w:ascii="Traditional Arabic" w:hAnsi="Traditional Arabic" w:cs="Traditional Arabic" w:hint="cs"/>
          <w:sz w:val="28"/>
          <w:rtl/>
        </w:rPr>
        <w:t xml:space="preserve"> السعودي</w:t>
      </w:r>
      <w:r w:rsidRPr="00BE4E40">
        <w:rPr>
          <w:rFonts w:ascii="Traditional Arabic" w:hAnsi="Traditional Arabic" w:cs="Traditional Arabic"/>
          <w:sz w:val="28"/>
          <w:rtl/>
        </w:rPr>
        <w:t xml:space="preserve">, مرجع سابق. </w:t>
      </w:r>
    </w:p>
  </w:footnote>
  <w:footnote w:id="76">
    <w:p w:rsidR="005950BF" w:rsidRDefault="005950BF" w:rsidP="00BE4E40">
      <w:pPr>
        <w:pStyle w:val="a3"/>
        <w:rPr>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hint="cs"/>
          <w:sz w:val="28"/>
          <w:rtl/>
        </w:rPr>
        <w:t>-</w:t>
      </w:r>
      <w:r w:rsidRPr="00400BE9">
        <w:rPr>
          <w:rFonts w:ascii="Traditional Arabic" w:hAnsi="Traditional Arabic" w:cs="Traditional Arabic"/>
          <w:sz w:val="28"/>
          <w:rtl/>
        </w:rPr>
        <w:t xml:space="preserve"> ينظر: </w:t>
      </w:r>
      <w:r>
        <w:rPr>
          <w:rFonts w:ascii="Traditional Arabic" w:hAnsi="Traditional Arabic" w:cs="Traditional Arabic"/>
          <w:sz w:val="28"/>
          <w:rtl/>
        </w:rPr>
        <w:t>المادة رقم</w:t>
      </w:r>
      <w:r>
        <w:rPr>
          <w:rFonts w:ascii="Traditional Arabic" w:hAnsi="Traditional Arabic" w:cs="Traditional Arabic" w:hint="cs"/>
          <w:sz w:val="28"/>
          <w:rtl/>
        </w:rPr>
        <w:t xml:space="preserve"> </w:t>
      </w:r>
      <w:r w:rsidRPr="00400BE9">
        <w:rPr>
          <w:rFonts w:ascii="Traditional Arabic" w:hAnsi="Traditional Arabic" w:cs="Traditional Arabic"/>
          <w:sz w:val="28"/>
          <w:rtl/>
        </w:rPr>
        <w:t>15</w:t>
      </w:r>
      <w:r>
        <w:rPr>
          <w:rFonts w:ascii="Traditional Arabic" w:hAnsi="Traditional Arabic" w:cs="Traditional Arabic" w:hint="cs"/>
          <w:sz w:val="28"/>
          <w:rtl/>
        </w:rPr>
        <w:t>5</w:t>
      </w:r>
      <w:r w:rsidRPr="00400BE9">
        <w:rPr>
          <w:rFonts w:ascii="Traditional Arabic" w:hAnsi="Traditional Arabic" w:cs="Traditional Arabic"/>
          <w:sz w:val="28"/>
          <w:rtl/>
        </w:rPr>
        <w:t>, نظام</w:t>
      </w:r>
      <w:r>
        <w:rPr>
          <w:rFonts w:ascii="Traditional Arabic" w:hAnsi="Traditional Arabic" w:cs="Traditional Arabic"/>
          <w:sz w:val="28"/>
          <w:rtl/>
        </w:rPr>
        <w:t xml:space="preserve"> الطيران المدني</w:t>
      </w:r>
      <w:r>
        <w:rPr>
          <w:rFonts w:ascii="Traditional Arabic" w:hAnsi="Traditional Arabic" w:cs="Traditional Arabic" w:hint="cs"/>
          <w:sz w:val="28"/>
          <w:rtl/>
        </w:rPr>
        <w:t xml:space="preserve"> السعودي</w:t>
      </w:r>
      <w:r>
        <w:rPr>
          <w:rFonts w:ascii="Traditional Arabic" w:hAnsi="Traditional Arabic" w:cs="Traditional Arabic"/>
          <w:sz w:val="28"/>
          <w:rtl/>
        </w:rPr>
        <w:t xml:space="preserve">, </w:t>
      </w:r>
      <w:r w:rsidRPr="00400BE9">
        <w:rPr>
          <w:rFonts w:ascii="Traditional Arabic" w:hAnsi="Traditional Arabic" w:cs="Traditional Arabic"/>
          <w:sz w:val="28"/>
          <w:rtl/>
        </w:rPr>
        <w:t>مرجع سابق.</w:t>
      </w:r>
    </w:p>
  </w:footnote>
  <w:footnote w:id="77">
    <w:p w:rsidR="005950BF" w:rsidRPr="00E91599" w:rsidRDefault="005950BF" w:rsidP="0011453F">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E91599">
        <w:rPr>
          <w:rFonts w:ascii="Traditional Arabic" w:hAnsi="Traditional Arabic" w:cs="Traditional Arabic"/>
          <w:sz w:val="28"/>
          <w:rtl/>
        </w:rPr>
        <w:t xml:space="preserve"> - </w:t>
      </w:r>
      <w:r>
        <w:rPr>
          <w:rFonts w:ascii="Traditional Arabic" w:hAnsi="Traditional Arabic" w:cs="Traditional Arabic" w:hint="cs"/>
          <w:sz w:val="28"/>
          <w:rtl/>
        </w:rPr>
        <w:t xml:space="preserve">ينظر: المادة رقم 1و 7, </w:t>
      </w:r>
      <w:r w:rsidRPr="00E91599">
        <w:rPr>
          <w:rFonts w:ascii="Traditional Arabic" w:hAnsi="Traditional Arabic" w:cs="Traditional Arabic"/>
          <w:sz w:val="28"/>
          <w:rtl/>
        </w:rPr>
        <w:t>النظام الأس</w:t>
      </w:r>
      <w:r>
        <w:rPr>
          <w:rFonts w:ascii="Traditional Arabic" w:hAnsi="Traditional Arabic" w:cs="Traditional Arabic"/>
          <w:sz w:val="28"/>
          <w:rtl/>
        </w:rPr>
        <w:t>اسي للحكم</w:t>
      </w:r>
      <w:r>
        <w:rPr>
          <w:rFonts w:ascii="Traditional Arabic" w:hAnsi="Traditional Arabic" w:cs="Traditional Arabic" w:hint="cs"/>
          <w:sz w:val="28"/>
          <w:rtl/>
        </w:rPr>
        <w:t xml:space="preserve">, مرجع سابق </w:t>
      </w:r>
      <w:r w:rsidRPr="00E91599">
        <w:rPr>
          <w:rFonts w:ascii="Traditional Arabic" w:hAnsi="Traditional Arabic" w:cs="Traditional Arabic"/>
          <w:sz w:val="28"/>
          <w:rtl/>
        </w:rPr>
        <w:t>.</w:t>
      </w:r>
    </w:p>
  </w:footnote>
  <w:footnote w:id="78">
    <w:p w:rsidR="005950BF" w:rsidRDefault="005950BF" w:rsidP="0011453F">
      <w:pPr>
        <w:pStyle w:val="a3"/>
        <w:rPr>
          <w:rtl/>
        </w:rPr>
      </w:pPr>
      <w:r w:rsidRPr="0000745E">
        <w:rPr>
          <w:rStyle w:val="a4"/>
          <w:rtl/>
        </w:rPr>
        <w:t>(</w:t>
      </w:r>
      <w:r w:rsidRPr="0000745E">
        <w:rPr>
          <w:rStyle w:val="a4"/>
          <w:rtl/>
        </w:rPr>
        <w:footnoteRef/>
      </w:r>
      <w:r w:rsidRPr="0000745E">
        <w:rPr>
          <w:rStyle w:val="a4"/>
          <w:rtl/>
        </w:rPr>
        <w:t>)</w:t>
      </w:r>
      <w:r w:rsidRPr="00E91599">
        <w:rPr>
          <w:rFonts w:ascii="Traditional Arabic" w:hAnsi="Traditional Arabic" w:cs="Traditional Arabic"/>
          <w:sz w:val="28"/>
          <w:rtl/>
        </w:rPr>
        <w:t xml:space="preserve"> - </w:t>
      </w:r>
      <w:r>
        <w:rPr>
          <w:rFonts w:ascii="Traditional Arabic" w:hAnsi="Traditional Arabic" w:cs="Traditional Arabic" w:hint="cs"/>
          <w:sz w:val="28"/>
          <w:rtl/>
        </w:rPr>
        <w:t xml:space="preserve">المادة رقم 1, </w:t>
      </w:r>
      <w:r w:rsidRPr="00E91599">
        <w:rPr>
          <w:rFonts w:ascii="Traditional Arabic" w:hAnsi="Traditional Arabic" w:cs="Traditional Arabic"/>
          <w:sz w:val="28"/>
          <w:rtl/>
        </w:rPr>
        <w:t>نظام المرافعات الشرعية ا</w:t>
      </w:r>
      <w:r>
        <w:rPr>
          <w:rFonts w:ascii="Traditional Arabic" w:hAnsi="Traditional Arabic" w:cs="Traditional Arabic"/>
          <w:sz w:val="28"/>
          <w:rtl/>
        </w:rPr>
        <w:t>لصادر بالمرسوم الملكي رقم م/</w:t>
      </w:r>
      <w:r>
        <w:rPr>
          <w:rFonts w:ascii="Traditional Arabic" w:hAnsi="Traditional Arabic" w:cs="Traditional Arabic" w:hint="cs"/>
          <w:sz w:val="28"/>
          <w:rtl/>
        </w:rPr>
        <w:t>1</w:t>
      </w:r>
      <w:r>
        <w:rPr>
          <w:rFonts w:ascii="Traditional Arabic" w:hAnsi="Traditional Arabic" w:cs="Traditional Arabic"/>
          <w:sz w:val="28"/>
          <w:rtl/>
        </w:rPr>
        <w:t xml:space="preserve"> </w:t>
      </w:r>
      <w:r>
        <w:rPr>
          <w:rFonts w:ascii="Traditional Arabic" w:hAnsi="Traditional Arabic" w:cs="Traditional Arabic" w:hint="cs"/>
          <w:sz w:val="28"/>
          <w:rtl/>
        </w:rPr>
        <w:t>و</w:t>
      </w:r>
      <w:r w:rsidRPr="00E91599">
        <w:rPr>
          <w:rFonts w:ascii="Traditional Arabic" w:hAnsi="Traditional Arabic" w:cs="Traditional Arabic"/>
          <w:sz w:val="28"/>
          <w:rtl/>
        </w:rPr>
        <w:t xml:space="preserve">تاريخ </w:t>
      </w:r>
      <w:r>
        <w:rPr>
          <w:rFonts w:ascii="Traditional Arabic" w:hAnsi="Traditional Arabic" w:cs="Traditional Arabic" w:hint="cs"/>
          <w:sz w:val="28"/>
          <w:rtl/>
        </w:rPr>
        <w:t>22</w:t>
      </w:r>
      <w:r w:rsidRPr="00E91599">
        <w:rPr>
          <w:rFonts w:ascii="Traditional Arabic" w:hAnsi="Traditional Arabic" w:cs="Traditional Arabic"/>
          <w:sz w:val="28"/>
          <w:rtl/>
        </w:rPr>
        <w:t xml:space="preserve"> /</w:t>
      </w:r>
      <w:r>
        <w:rPr>
          <w:rFonts w:ascii="Traditional Arabic" w:hAnsi="Traditional Arabic" w:cs="Traditional Arabic" w:hint="cs"/>
          <w:sz w:val="28"/>
          <w:rtl/>
        </w:rPr>
        <w:t>1</w:t>
      </w:r>
      <w:r w:rsidRPr="00E91599">
        <w:rPr>
          <w:rFonts w:ascii="Traditional Arabic" w:hAnsi="Traditional Arabic" w:cs="Traditional Arabic"/>
          <w:sz w:val="28"/>
          <w:rtl/>
        </w:rPr>
        <w:t xml:space="preserve"> /</w:t>
      </w:r>
      <w:r>
        <w:rPr>
          <w:rFonts w:ascii="Traditional Arabic" w:hAnsi="Traditional Arabic" w:cs="Traditional Arabic" w:hint="cs"/>
          <w:sz w:val="28"/>
          <w:rtl/>
        </w:rPr>
        <w:t>1435ه</w:t>
      </w:r>
      <w:r w:rsidRPr="00E91599">
        <w:rPr>
          <w:rFonts w:ascii="Traditional Arabic" w:hAnsi="Traditional Arabic" w:cs="Traditional Arabic"/>
          <w:sz w:val="28"/>
          <w:rtl/>
        </w:rPr>
        <w:t>.</w:t>
      </w:r>
    </w:p>
  </w:footnote>
  <w:footnote w:id="79">
    <w:p w:rsidR="005950BF" w:rsidRPr="007C73D0" w:rsidRDefault="005950BF" w:rsidP="0011453F">
      <w:pPr>
        <w:pStyle w:val="a3"/>
        <w:rPr>
          <w:sz w:val="28"/>
          <w:rtl/>
        </w:rPr>
      </w:pPr>
      <w:r w:rsidRPr="0000745E">
        <w:rPr>
          <w:rStyle w:val="a4"/>
          <w:rtl/>
        </w:rPr>
        <w:t>(</w:t>
      </w:r>
      <w:r w:rsidRPr="0000745E">
        <w:rPr>
          <w:rStyle w:val="a4"/>
          <w:rtl/>
        </w:rPr>
        <w:footnoteRef/>
      </w:r>
      <w:r w:rsidRPr="0000745E">
        <w:rPr>
          <w:rStyle w:val="a4"/>
          <w:rtl/>
        </w:rPr>
        <w:t>)</w:t>
      </w:r>
      <w:r w:rsidRPr="007C73D0">
        <w:rPr>
          <w:sz w:val="28"/>
          <w:rtl/>
        </w:rPr>
        <w:t xml:space="preserve"> </w:t>
      </w:r>
      <w:r w:rsidRPr="007C73D0">
        <w:rPr>
          <w:rFonts w:hint="cs"/>
          <w:sz w:val="28"/>
          <w:rtl/>
        </w:rPr>
        <w:t>- ينظر: القانون الج</w:t>
      </w:r>
      <w:r>
        <w:rPr>
          <w:rFonts w:hint="cs"/>
          <w:sz w:val="28"/>
          <w:rtl/>
        </w:rPr>
        <w:t>وي الدولي, إيناس محمد البهجي, ص</w:t>
      </w:r>
      <w:r w:rsidRPr="007C73D0">
        <w:rPr>
          <w:rFonts w:hint="cs"/>
          <w:sz w:val="28"/>
          <w:rtl/>
        </w:rPr>
        <w:t>9,</w:t>
      </w:r>
      <w:r>
        <w:rPr>
          <w:rFonts w:hint="cs"/>
          <w:sz w:val="28"/>
          <w:rtl/>
        </w:rPr>
        <w:t xml:space="preserve"> الطبعة الأولى 2013م, المركز القومي للإصدارات القانونية.</w:t>
      </w:r>
    </w:p>
  </w:footnote>
  <w:footnote w:id="80">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ينظر: تأمين مرفق الطيران المدني من أخطار الأعمال الإرهابية, </w:t>
      </w:r>
      <w:r>
        <w:rPr>
          <w:rFonts w:ascii="Traditional Arabic" w:hAnsi="Traditional Arabic" w:cs="Traditional Arabic"/>
          <w:sz w:val="28"/>
          <w:rtl/>
        </w:rPr>
        <w:t xml:space="preserve">بدر عبداللطيف الياقوت, </w:t>
      </w:r>
      <w:r>
        <w:rPr>
          <w:rFonts w:hint="cs"/>
          <w:sz w:val="28"/>
          <w:rtl/>
        </w:rPr>
        <w:t>ص7, مرجع سابق.</w:t>
      </w:r>
    </w:p>
  </w:footnote>
  <w:footnote w:id="81">
    <w:p w:rsidR="005950BF" w:rsidRPr="0031705C" w:rsidRDefault="005950BF" w:rsidP="0011453F">
      <w:pPr>
        <w:pStyle w:val="a3"/>
        <w:rPr>
          <w:sz w:val="28"/>
          <w:rtl/>
        </w:rPr>
      </w:pPr>
      <w:r w:rsidRPr="0000745E">
        <w:rPr>
          <w:rStyle w:val="a4"/>
          <w:rtl/>
        </w:rPr>
        <w:t>(</w:t>
      </w:r>
      <w:r w:rsidRPr="0000745E">
        <w:rPr>
          <w:rStyle w:val="a4"/>
          <w:rtl/>
        </w:rPr>
        <w:footnoteRef/>
      </w:r>
      <w:r w:rsidRPr="0000745E">
        <w:rPr>
          <w:rStyle w:val="a4"/>
          <w:rtl/>
        </w:rPr>
        <w:t>)</w:t>
      </w:r>
      <w:r w:rsidRPr="0031705C">
        <w:rPr>
          <w:sz w:val="28"/>
          <w:rtl/>
        </w:rPr>
        <w:t xml:space="preserve"> </w:t>
      </w:r>
      <w:r w:rsidRPr="0031705C">
        <w:rPr>
          <w:rFonts w:hint="cs"/>
          <w:sz w:val="28"/>
          <w:rtl/>
        </w:rPr>
        <w:t>- ينظر: القانون الدولي الجنائي, فتوح عبدالله الشاذلي, ص20</w:t>
      </w:r>
      <w:r>
        <w:rPr>
          <w:rFonts w:hint="cs"/>
          <w:sz w:val="28"/>
          <w:rtl/>
        </w:rPr>
        <w:t xml:space="preserve">9, </w:t>
      </w:r>
      <w:r w:rsidRPr="0031705C">
        <w:rPr>
          <w:rFonts w:hint="cs"/>
          <w:sz w:val="28"/>
          <w:rtl/>
        </w:rPr>
        <w:t>طبعة عام 2002م</w:t>
      </w:r>
      <w:r>
        <w:rPr>
          <w:rFonts w:hint="cs"/>
          <w:sz w:val="28"/>
          <w:rtl/>
        </w:rPr>
        <w:t>, دار المطبوعات الجامعية للنشر</w:t>
      </w:r>
      <w:r w:rsidRPr="0031705C">
        <w:rPr>
          <w:rFonts w:hint="cs"/>
          <w:sz w:val="28"/>
          <w:rtl/>
        </w:rPr>
        <w:t>.</w:t>
      </w:r>
    </w:p>
  </w:footnote>
  <w:footnote w:id="82">
    <w:p w:rsidR="005950BF" w:rsidRPr="000F6D02" w:rsidRDefault="005950BF" w:rsidP="0011453F">
      <w:pPr>
        <w:pStyle w:val="a3"/>
        <w:rPr>
          <w:sz w:val="28"/>
          <w:rtl/>
        </w:rPr>
      </w:pPr>
      <w:r w:rsidRPr="0000745E">
        <w:rPr>
          <w:rStyle w:val="a4"/>
          <w:rtl/>
        </w:rPr>
        <w:t>(</w:t>
      </w:r>
      <w:r w:rsidRPr="0000745E">
        <w:rPr>
          <w:rStyle w:val="a4"/>
          <w:rtl/>
        </w:rPr>
        <w:footnoteRef/>
      </w:r>
      <w:r w:rsidRPr="0000745E">
        <w:rPr>
          <w:rStyle w:val="a4"/>
          <w:rtl/>
        </w:rPr>
        <w:t>)</w:t>
      </w:r>
      <w:r w:rsidRPr="000F6D02">
        <w:rPr>
          <w:sz w:val="28"/>
          <w:rtl/>
        </w:rPr>
        <w:t xml:space="preserve"> </w:t>
      </w:r>
      <w:r w:rsidRPr="000F6D02">
        <w:rPr>
          <w:rFonts w:hint="cs"/>
          <w:sz w:val="28"/>
          <w:rtl/>
        </w:rPr>
        <w:t>- ينظر: النظرية العامة للجريمة الدو</w:t>
      </w:r>
      <w:r>
        <w:rPr>
          <w:rFonts w:hint="cs"/>
          <w:sz w:val="28"/>
          <w:rtl/>
        </w:rPr>
        <w:t>لية, أشرف محمد لاشين, ص 127و128</w:t>
      </w:r>
      <w:r w:rsidRPr="0011453F">
        <w:rPr>
          <w:rFonts w:hint="cs"/>
          <w:sz w:val="28"/>
          <w:rtl/>
        </w:rPr>
        <w:t xml:space="preserve"> </w:t>
      </w:r>
      <w:r w:rsidRPr="000F6D02">
        <w:rPr>
          <w:rFonts w:hint="cs"/>
          <w:sz w:val="28"/>
          <w:rtl/>
        </w:rPr>
        <w:t>طبعة عام 2012م</w:t>
      </w:r>
      <w:r>
        <w:rPr>
          <w:rFonts w:hint="cs"/>
          <w:sz w:val="28"/>
          <w:rtl/>
        </w:rPr>
        <w:t>, بدون دار نشر</w:t>
      </w:r>
      <w:r w:rsidRPr="000F6D02">
        <w:rPr>
          <w:rFonts w:hint="cs"/>
          <w:sz w:val="28"/>
          <w:rtl/>
        </w:rPr>
        <w:t>.</w:t>
      </w:r>
    </w:p>
  </w:footnote>
  <w:footnote w:id="83">
    <w:p w:rsidR="005950BF" w:rsidRPr="00F949E4" w:rsidRDefault="005950BF" w:rsidP="004167F5">
      <w:pPr>
        <w:pStyle w:val="a3"/>
        <w:rPr>
          <w:sz w:val="28"/>
          <w:rtl/>
        </w:rPr>
      </w:pPr>
      <w:r w:rsidRPr="0000745E">
        <w:rPr>
          <w:rStyle w:val="a4"/>
          <w:rtl/>
        </w:rPr>
        <w:t>(</w:t>
      </w:r>
      <w:r w:rsidRPr="0000745E">
        <w:rPr>
          <w:rStyle w:val="a4"/>
          <w:rtl/>
        </w:rPr>
        <w:footnoteRef/>
      </w:r>
      <w:r w:rsidRPr="0000745E">
        <w:rPr>
          <w:rStyle w:val="a4"/>
          <w:rtl/>
        </w:rPr>
        <w:t>)</w:t>
      </w:r>
      <w:r w:rsidRPr="00F949E4">
        <w:rPr>
          <w:sz w:val="28"/>
          <w:rtl/>
        </w:rPr>
        <w:t xml:space="preserve"> </w:t>
      </w:r>
      <w:r w:rsidRPr="00F949E4">
        <w:rPr>
          <w:rFonts w:hint="cs"/>
          <w:sz w:val="28"/>
          <w:rtl/>
        </w:rPr>
        <w:t>- ينظر: المادة</w:t>
      </w:r>
      <w:r>
        <w:rPr>
          <w:rFonts w:hint="cs"/>
          <w:sz w:val="28"/>
          <w:rtl/>
        </w:rPr>
        <w:t xml:space="preserve"> رقم</w:t>
      </w:r>
      <w:r w:rsidRPr="00F949E4">
        <w:rPr>
          <w:rFonts w:hint="cs"/>
          <w:sz w:val="28"/>
          <w:rtl/>
        </w:rPr>
        <w:t xml:space="preserve"> 154,</w:t>
      </w:r>
      <w:r>
        <w:rPr>
          <w:rFonts w:hint="cs"/>
          <w:sz w:val="28"/>
          <w:rtl/>
        </w:rPr>
        <w:t xml:space="preserve"> </w:t>
      </w:r>
      <w:r w:rsidRPr="00F949E4">
        <w:rPr>
          <w:rFonts w:hint="cs"/>
          <w:sz w:val="28"/>
          <w:rtl/>
        </w:rPr>
        <w:t>نظام الطيران المدني</w:t>
      </w:r>
      <w:r>
        <w:rPr>
          <w:rFonts w:hint="cs"/>
          <w:sz w:val="28"/>
          <w:rtl/>
        </w:rPr>
        <w:t xml:space="preserve"> السعودي</w:t>
      </w:r>
      <w:r w:rsidRPr="00F949E4">
        <w:rPr>
          <w:rFonts w:hint="cs"/>
          <w:sz w:val="28"/>
          <w:rtl/>
        </w:rPr>
        <w:t>, مرجع سابق.</w:t>
      </w:r>
    </w:p>
  </w:footnote>
  <w:footnote w:id="84">
    <w:p w:rsidR="005950BF" w:rsidRPr="0031793C" w:rsidRDefault="005950BF" w:rsidP="004167F5">
      <w:pPr>
        <w:pStyle w:val="a3"/>
        <w:rPr>
          <w:sz w:val="28"/>
          <w:rtl/>
        </w:rPr>
      </w:pPr>
      <w:r w:rsidRPr="0000745E">
        <w:rPr>
          <w:rStyle w:val="a4"/>
          <w:rtl/>
        </w:rPr>
        <w:t>(</w:t>
      </w:r>
      <w:r w:rsidRPr="0000745E">
        <w:rPr>
          <w:rStyle w:val="a4"/>
          <w:rtl/>
        </w:rPr>
        <w:footnoteRef/>
      </w:r>
      <w:r w:rsidRPr="0000745E">
        <w:rPr>
          <w:rStyle w:val="a4"/>
          <w:rtl/>
        </w:rPr>
        <w:t>)</w:t>
      </w:r>
      <w:r w:rsidRPr="0031793C">
        <w:rPr>
          <w:sz w:val="28"/>
          <w:rtl/>
        </w:rPr>
        <w:t xml:space="preserve"> </w:t>
      </w:r>
      <w:r w:rsidRPr="0031793C">
        <w:rPr>
          <w:rFonts w:hint="cs"/>
          <w:sz w:val="28"/>
          <w:rtl/>
        </w:rPr>
        <w:t xml:space="preserve">- </w:t>
      </w:r>
      <w:r>
        <w:rPr>
          <w:rFonts w:hint="cs"/>
          <w:sz w:val="28"/>
          <w:rtl/>
        </w:rPr>
        <w:t xml:space="preserve">ينظر: </w:t>
      </w:r>
      <w:r w:rsidRPr="0031793C">
        <w:rPr>
          <w:rFonts w:hint="cs"/>
          <w:sz w:val="28"/>
          <w:rtl/>
        </w:rPr>
        <w:t>شرح قانون أصول المحاكمات الجزائية, كامل السعيد, ص</w:t>
      </w:r>
      <w:r>
        <w:rPr>
          <w:rFonts w:hint="cs"/>
          <w:sz w:val="28"/>
          <w:rtl/>
        </w:rPr>
        <w:t xml:space="preserve">154, </w:t>
      </w:r>
      <w:r w:rsidRPr="0031793C">
        <w:rPr>
          <w:rFonts w:hint="cs"/>
          <w:sz w:val="28"/>
          <w:rtl/>
        </w:rPr>
        <w:t>الطبعة الثالثة 1431ه</w:t>
      </w:r>
      <w:r>
        <w:rPr>
          <w:rFonts w:hint="cs"/>
          <w:sz w:val="28"/>
          <w:rtl/>
        </w:rPr>
        <w:t>, دار الثقافة للنشر والتوزيع</w:t>
      </w:r>
      <w:r w:rsidRPr="0031793C">
        <w:rPr>
          <w:rFonts w:hint="cs"/>
          <w:sz w:val="28"/>
          <w:rtl/>
        </w:rPr>
        <w:t>.</w:t>
      </w:r>
    </w:p>
  </w:footnote>
  <w:footnote w:id="85">
    <w:p w:rsidR="005950BF" w:rsidRPr="0053527C" w:rsidRDefault="005950BF" w:rsidP="00372E9E">
      <w:pPr>
        <w:autoSpaceDE w:val="0"/>
        <w:autoSpaceDN w:val="0"/>
        <w:adjustRightInd w:val="0"/>
        <w:spacing w:after="0" w:line="240" w:lineRule="auto"/>
        <w:jc w:val="both"/>
        <w:rPr>
          <w:rFonts w:ascii="Traditional Arabic" w:eastAsia="Calibri" w:hAnsi="Traditional Arabic" w:cs="Traditional Arabic"/>
          <w:color w:val="000000"/>
          <w:sz w:val="28"/>
          <w:szCs w:val="28"/>
          <w:rtl/>
        </w:rPr>
      </w:pPr>
      <w:r w:rsidRPr="0000745E">
        <w:rPr>
          <w:rStyle w:val="a4"/>
          <w:rtl/>
        </w:rPr>
        <w:t>(</w:t>
      </w:r>
      <w:r w:rsidRPr="0000745E">
        <w:rPr>
          <w:rStyle w:val="a4"/>
          <w:rtl/>
        </w:rPr>
        <w:footnoteRef/>
      </w:r>
      <w:r w:rsidRPr="0000745E">
        <w:rPr>
          <w:rStyle w:val="a4"/>
          <w:rtl/>
        </w:rPr>
        <w:t>)</w:t>
      </w:r>
      <w:r w:rsidRPr="0031793C">
        <w:rPr>
          <w:sz w:val="28"/>
          <w:szCs w:val="28"/>
          <w:rtl/>
        </w:rPr>
        <w:t xml:space="preserve"> </w:t>
      </w:r>
      <w:r w:rsidRPr="0031793C">
        <w:rPr>
          <w:rFonts w:hint="cs"/>
          <w:sz w:val="28"/>
          <w:szCs w:val="28"/>
          <w:rtl/>
        </w:rPr>
        <w:t xml:space="preserve">- </w:t>
      </w:r>
      <w:r>
        <w:rPr>
          <w:rFonts w:ascii="Traditional Arabic" w:eastAsia="Calibri" w:hAnsi="Traditional Arabic" w:cs="Traditional Arabic" w:hint="cs"/>
          <w:color w:val="000000"/>
          <w:sz w:val="28"/>
          <w:szCs w:val="28"/>
          <w:rtl/>
        </w:rPr>
        <w:t>عبد</w:t>
      </w:r>
      <w:r w:rsidRPr="006761DA">
        <w:rPr>
          <w:rFonts w:ascii="Traditional Arabic" w:eastAsia="Calibri" w:hAnsi="Traditional Arabic" w:cs="Traditional Arabic" w:hint="cs"/>
          <w:color w:val="000000"/>
          <w:sz w:val="28"/>
          <w:szCs w:val="28"/>
          <w:rtl/>
        </w:rPr>
        <w:t xml:space="preserve">القادر عودة </w:t>
      </w:r>
      <w:r>
        <w:rPr>
          <w:rFonts w:ascii="Traditional Arabic" w:eastAsia="Calibri" w:hAnsi="Traditional Arabic" w:cs="Traditional Arabic" w:hint="cs"/>
          <w:color w:val="000000"/>
          <w:sz w:val="28"/>
          <w:szCs w:val="28"/>
          <w:rtl/>
        </w:rPr>
        <w:t>هو أحد</w:t>
      </w:r>
      <w:r w:rsidRPr="006761DA">
        <w:rPr>
          <w:rFonts w:ascii="Traditional Arabic" w:eastAsia="Calibri" w:hAnsi="Traditional Arabic" w:cs="Traditional Arabic"/>
          <w:color w:val="000000"/>
          <w:sz w:val="28"/>
          <w:szCs w:val="28"/>
          <w:rtl/>
        </w:rPr>
        <w:t xml:space="preserve"> رجال القانون والقضاء والمحاماة</w:t>
      </w:r>
      <w:r>
        <w:rPr>
          <w:rFonts w:ascii="Traditional Arabic" w:eastAsia="Calibri" w:hAnsi="Traditional Arabic" w:cs="Traditional Arabic" w:hint="cs"/>
          <w:color w:val="000000"/>
          <w:sz w:val="28"/>
          <w:szCs w:val="28"/>
          <w:rtl/>
        </w:rPr>
        <w:t xml:space="preserve"> بمصر</w:t>
      </w:r>
      <w:r w:rsidRPr="006761DA">
        <w:rPr>
          <w:rFonts w:ascii="Traditional Arabic" w:eastAsia="Calibri" w:hAnsi="Traditional Arabic" w:cs="Traditional Arabic" w:hint="cs"/>
          <w:color w:val="000000"/>
          <w:sz w:val="28"/>
          <w:szCs w:val="28"/>
          <w:rtl/>
        </w:rPr>
        <w:t xml:space="preserve">, ولد سنة 1325ه, وتوفي سنة 1373ه, </w:t>
      </w:r>
      <w:r w:rsidRPr="006761DA">
        <w:rPr>
          <w:rFonts w:ascii="Traditional Arabic" w:eastAsia="Calibri" w:hAnsi="Traditional Arabic" w:cs="Traditional Arabic"/>
          <w:color w:val="000000"/>
          <w:sz w:val="28"/>
          <w:szCs w:val="28"/>
          <w:rtl/>
        </w:rPr>
        <w:t>من مؤلفاته</w:t>
      </w:r>
      <w:r>
        <w:rPr>
          <w:rFonts w:ascii="Traditional Arabic" w:eastAsia="Calibri" w:hAnsi="Traditional Arabic" w:cs="Traditional Arabic"/>
          <w:color w:val="000000"/>
          <w:sz w:val="28"/>
          <w:szCs w:val="28"/>
          <w:rtl/>
        </w:rPr>
        <w:t>: ال</w:t>
      </w:r>
      <w:r>
        <w:rPr>
          <w:rFonts w:ascii="Traditional Arabic" w:eastAsia="Calibri" w:hAnsi="Traditional Arabic" w:cs="Traditional Arabic" w:hint="cs"/>
          <w:color w:val="000000"/>
          <w:sz w:val="28"/>
          <w:szCs w:val="28"/>
          <w:rtl/>
        </w:rPr>
        <w:t>إ</w:t>
      </w:r>
      <w:r w:rsidRPr="006761DA">
        <w:rPr>
          <w:rFonts w:ascii="Traditional Arabic" w:eastAsia="Calibri" w:hAnsi="Traditional Arabic" w:cs="Traditional Arabic"/>
          <w:color w:val="000000"/>
          <w:sz w:val="28"/>
          <w:szCs w:val="28"/>
          <w:rtl/>
        </w:rPr>
        <w:t>سلام وأوضاعن</w:t>
      </w:r>
      <w:r>
        <w:rPr>
          <w:rFonts w:ascii="Traditional Arabic" w:eastAsia="Calibri" w:hAnsi="Traditional Arabic" w:cs="Traditional Arabic"/>
          <w:color w:val="000000"/>
          <w:sz w:val="28"/>
          <w:szCs w:val="28"/>
          <w:rtl/>
        </w:rPr>
        <w:t>ا القانونية، التشريع الجنائي ال</w:t>
      </w:r>
      <w:r>
        <w:rPr>
          <w:rFonts w:ascii="Traditional Arabic" w:eastAsia="Calibri" w:hAnsi="Traditional Arabic" w:cs="Traditional Arabic" w:hint="cs"/>
          <w:color w:val="000000"/>
          <w:sz w:val="28"/>
          <w:szCs w:val="28"/>
          <w:rtl/>
        </w:rPr>
        <w:t>إ</w:t>
      </w:r>
      <w:r w:rsidRPr="006761DA">
        <w:rPr>
          <w:rFonts w:ascii="Traditional Arabic" w:eastAsia="Calibri" w:hAnsi="Traditional Arabic" w:cs="Traditional Arabic"/>
          <w:color w:val="000000"/>
          <w:sz w:val="28"/>
          <w:szCs w:val="28"/>
          <w:rtl/>
        </w:rPr>
        <w:t>سلامي مقارنا</w:t>
      </w:r>
      <w:r>
        <w:rPr>
          <w:rFonts w:ascii="Traditional Arabic" w:eastAsia="Calibri" w:hAnsi="Traditional Arabic" w:cs="Traditional Arabic" w:hint="cs"/>
          <w:color w:val="000000"/>
          <w:sz w:val="28"/>
          <w:szCs w:val="28"/>
          <w:rtl/>
        </w:rPr>
        <w:t>ً</w:t>
      </w:r>
      <w:r w:rsidRPr="006761DA">
        <w:rPr>
          <w:rFonts w:ascii="Traditional Arabic" w:eastAsia="Calibri" w:hAnsi="Traditional Arabic" w:cs="Traditional Arabic"/>
          <w:color w:val="000000"/>
          <w:sz w:val="28"/>
          <w:szCs w:val="28"/>
          <w:rtl/>
        </w:rPr>
        <w:t xml:space="preserve"> بالقانون الوضعي.</w:t>
      </w:r>
      <w:r>
        <w:rPr>
          <w:rFonts w:ascii="Traditional Arabic" w:eastAsia="Calibri" w:hAnsi="Traditional Arabic" w:cs="Traditional Arabic" w:hint="cs"/>
          <w:color w:val="000000"/>
          <w:sz w:val="28"/>
          <w:szCs w:val="28"/>
          <w:rtl/>
        </w:rPr>
        <w:t xml:space="preserve"> ينظر</w:t>
      </w:r>
      <w:r>
        <w:rPr>
          <w:rFonts w:ascii="Traditional Arabic" w:eastAsia="Calibri" w:hAnsi="Traditional Arabic" w:cs="Traditional Arabic"/>
          <w:color w:val="000000"/>
          <w:sz w:val="28"/>
          <w:szCs w:val="28"/>
        </w:rPr>
        <w:t>:</w:t>
      </w:r>
      <w:r>
        <w:rPr>
          <w:rFonts w:ascii="Traditional Arabic" w:eastAsia="Calibri" w:hAnsi="Traditional Arabic" w:cs="Traditional Arabic" w:hint="cs"/>
          <w:color w:val="000000"/>
          <w:sz w:val="28"/>
          <w:szCs w:val="28"/>
          <w:rtl/>
        </w:rPr>
        <w:t xml:space="preserve"> معجم المؤلفين, عمر بن رضا كحالة الدمشق, (5/296),</w:t>
      </w:r>
      <w:r w:rsidRPr="006761DA">
        <w:rPr>
          <w:rFonts w:ascii="Traditional Arabic" w:hAnsi="Traditional Arabic" w:cs="Traditional Arabic"/>
          <w:b/>
          <w:bCs/>
          <w:color w:val="000000"/>
          <w:sz w:val="32"/>
          <w:szCs w:val="32"/>
          <w:rtl/>
        </w:rPr>
        <w:t xml:space="preserve"> </w:t>
      </w:r>
      <w:r>
        <w:rPr>
          <w:rFonts w:ascii="Traditional Arabic" w:hAnsi="Traditional Arabic" w:cs="Traditional Arabic" w:hint="cs"/>
          <w:color w:val="000000"/>
          <w:sz w:val="28"/>
          <w:szCs w:val="28"/>
          <w:rtl/>
        </w:rPr>
        <w:t xml:space="preserve">بدون طبعة, </w:t>
      </w:r>
      <w:r w:rsidRPr="006761DA">
        <w:rPr>
          <w:rFonts w:ascii="Traditional Arabic" w:hAnsi="Traditional Arabic" w:cs="Traditional Arabic"/>
          <w:color w:val="000000"/>
          <w:sz w:val="28"/>
          <w:szCs w:val="28"/>
          <w:rtl/>
        </w:rPr>
        <w:t xml:space="preserve">مكتبة المثنى </w:t>
      </w:r>
      <w:r>
        <w:rPr>
          <w:rFonts w:ascii="Traditional Arabic" w:hAnsi="Traditional Arabic" w:cs="Traditional Arabic" w:hint="cs"/>
          <w:color w:val="000000"/>
          <w:sz w:val="28"/>
          <w:szCs w:val="28"/>
          <w:rtl/>
        </w:rPr>
        <w:t xml:space="preserve">و </w:t>
      </w:r>
      <w:r w:rsidRPr="006761DA">
        <w:rPr>
          <w:rFonts w:ascii="Traditional Arabic" w:hAnsi="Traditional Arabic" w:cs="Traditional Arabic"/>
          <w:color w:val="000000"/>
          <w:sz w:val="28"/>
          <w:szCs w:val="28"/>
          <w:rtl/>
        </w:rPr>
        <w:t>دار إحياء التراث العربي</w:t>
      </w:r>
      <w:r>
        <w:rPr>
          <w:rFonts w:ascii="Traditional Arabic" w:hAnsi="Traditional Arabic" w:cs="Traditional Arabic" w:hint="cs"/>
          <w:color w:val="000000"/>
          <w:sz w:val="28"/>
          <w:szCs w:val="28"/>
          <w:rtl/>
        </w:rPr>
        <w:t>,</w:t>
      </w:r>
      <w:r w:rsidRPr="006761DA">
        <w:rPr>
          <w:rFonts w:ascii="Traditional Arabic" w:hAnsi="Traditional Arabic" w:cs="Traditional Arabic"/>
          <w:color w:val="000000"/>
          <w:sz w:val="28"/>
          <w:szCs w:val="28"/>
          <w:rtl/>
        </w:rPr>
        <w:t xml:space="preserve"> بيروت</w:t>
      </w:r>
      <w:r>
        <w:rPr>
          <w:rFonts w:ascii="Traditional Arabic" w:eastAsia="Calibri" w:hAnsi="Traditional Arabic" w:cs="Traditional Arabic" w:hint="cs"/>
          <w:color w:val="000000"/>
          <w:sz w:val="28"/>
          <w:szCs w:val="28"/>
          <w:rtl/>
        </w:rPr>
        <w:t>.</w:t>
      </w:r>
    </w:p>
  </w:footnote>
  <w:footnote w:id="86">
    <w:p w:rsidR="005950BF" w:rsidRPr="00F675BD" w:rsidRDefault="005950BF" w:rsidP="00372E9E">
      <w:pPr>
        <w:pStyle w:val="a3"/>
        <w:rPr>
          <w:sz w:val="28"/>
          <w:rtl/>
        </w:rPr>
      </w:pPr>
      <w:r w:rsidRPr="0000745E">
        <w:rPr>
          <w:rStyle w:val="a4"/>
          <w:rtl/>
        </w:rPr>
        <w:t>(</w:t>
      </w:r>
      <w:r w:rsidRPr="0000745E">
        <w:rPr>
          <w:rStyle w:val="a4"/>
          <w:rtl/>
        </w:rPr>
        <w:footnoteRef/>
      </w:r>
      <w:r w:rsidRPr="0000745E">
        <w:rPr>
          <w:rStyle w:val="a4"/>
          <w:rtl/>
        </w:rPr>
        <w:t>)</w:t>
      </w:r>
      <w:r w:rsidRPr="00F675BD">
        <w:rPr>
          <w:sz w:val="28"/>
          <w:rtl/>
        </w:rPr>
        <w:t xml:space="preserve"> </w:t>
      </w:r>
      <w:r w:rsidRPr="00F675BD">
        <w:rPr>
          <w:rFonts w:hint="cs"/>
          <w:sz w:val="28"/>
          <w:rtl/>
        </w:rPr>
        <w:t xml:space="preserve">- التشريع الجنائي الإسلامي مقارناً بالقانون الوضعي, </w:t>
      </w:r>
      <w:r>
        <w:rPr>
          <w:rFonts w:hint="cs"/>
          <w:sz w:val="28"/>
          <w:rtl/>
        </w:rPr>
        <w:t xml:space="preserve">عبدالقادر عودة, </w:t>
      </w:r>
      <w:r w:rsidRPr="00F675BD">
        <w:rPr>
          <w:rFonts w:hint="cs"/>
          <w:sz w:val="28"/>
          <w:rtl/>
        </w:rPr>
        <w:t xml:space="preserve">ص455, مرجع سابق. </w:t>
      </w:r>
    </w:p>
  </w:footnote>
  <w:footnote w:id="87">
    <w:p w:rsidR="005950BF" w:rsidRPr="00927203" w:rsidRDefault="005950BF" w:rsidP="006E5E95">
      <w:pPr>
        <w:pStyle w:val="a3"/>
        <w:rPr>
          <w:sz w:val="28"/>
        </w:rPr>
      </w:pPr>
      <w:r w:rsidRPr="0000745E">
        <w:rPr>
          <w:rStyle w:val="a4"/>
          <w:rtl/>
        </w:rPr>
        <w:t>(</w:t>
      </w:r>
      <w:r w:rsidRPr="0000745E">
        <w:rPr>
          <w:rStyle w:val="a4"/>
          <w:rtl/>
        </w:rPr>
        <w:footnoteRef/>
      </w:r>
      <w:r w:rsidRPr="0000745E">
        <w:rPr>
          <w:rStyle w:val="a4"/>
          <w:rtl/>
        </w:rPr>
        <w:t>)</w:t>
      </w:r>
      <w:r w:rsidRPr="00927203">
        <w:rPr>
          <w:rFonts w:hint="cs"/>
          <w:sz w:val="28"/>
          <w:rtl/>
        </w:rPr>
        <w:t xml:space="preserve">- </w:t>
      </w:r>
      <w:r>
        <w:rPr>
          <w:rFonts w:hint="cs"/>
          <w:sz w:val="28"/>
          <w:rtl/>
        </w:rPr>
        <w:t xml:space="preserve">النظرية العامة للجريمة بين الشريعة والقانون، عزت حسنين، ص31، الطبعة الأولى 1404ه, دار العلوم للطباعة والنشر. </w:t>
      </w:r>
    </w:p>
  </w:footnote>
  <w:footnote w:id="88">
    <w:p w:rsidR="005950BF" w:rsidRPr="00693400" w:rsidRDefault="005950BF" w:rsidP="002E35DD">
      <w:pPr>
        <w:pStyle w:val="a3"/>
        <w:rPr>
          <w:sz w:val="28"/>
        </w:rPr>
      </w:pPr>
      <w:r w:rsidRPr="0000745E">
        <w:rPr>
          <w:rStyle w:val="a4"/>
          <w:rtl/>
        </w:rPr>
        <w:t>(</w:t>
      </w:r>
      <w:r w:rsidRPr="0000745E">
        <w:rPr>
          <w:rStyle w:val="a4"/>
          <w:rtl/>
        </w:rPr>
        <w:footnoteRef/>
      </w:r>
      <w:r w:rsidRPr="0000745E">
        <w:rPr>
          <w:rStyle w:val="a4"/>
          <w:rtl/>
        </w:rPr>
        <w:t>)</w:t>
      </w:r>
      <w:r w:rsidRPr="00693400">
        <w:rPr>
          <w:rFonts w:hint="cs"/>
          <w:sz w:val="28"/>
          <w:rtl/>
        </w:rPr>
        <w:t>-</w:t>
      </w:r>
      <w:r>
        <w:rPr>
          <w:rFonts w:hint="cs"/>
          <w:sz w:val="28"/>
          <w:rtl/>
        </w:rPr>
        <w:t xml:space="preserve"> المادة رقم 1، نظام الطيران المدني السعودي، مرجع سابق.</w:t>
      </w:r>
    </w:p>
  </w:footnote>
  <w:footnote w:id="89">
    <w:p w:rsidR="005950BF" w:rsidRPr="000B0AE5" w:rsidRDefault="005950BF" w:rsidP="00667126">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xml:space="preserve">- ينظر: الوافي في الحماية الجنائية للنقل الجوي، محمد نصر القطري، ص12و 16، طبعة 1434ه, دار النهضة العربية. </w:t>
      </w:r>
    </w:p>
  </w:footnote>
  <w:footnote w:id="90">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hint="cs"/>
          <w:sz w:val="28"/>
          <w:rtl/>
        </w:rPr>
        <w:t>- المادة رقم 154، نظام الطيران المدني السعودي، مرجع سابق.</w:t>
      </w:r>
    </w:p>
  </w:footnote>
  <w:footnote w:id="91">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ينظر: التشريع الجنائي الإسلامي مقارناً بالقانون الوضعي، عبد القادر عودة، ص202، مرجع سابق. </w:t>
      </w:r>
    </w:p>
  </w:footnote>
  <w:footnote w:id="92">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المطار هو: [مساحة محددة من سطح الأرض أو الماء بما فيها من مبان ومنشآت ومعدات مخصصة كلياً  أو جزئياً لوصول الطائرات أو تحركها ومغادرتها]. ينظر: المادة رقم1، نظام الطيران المدني السعودي، مرجع سابق. </w:t>
      </w:r>
    </w:p>
  </w:footnote>
  <w:footnote w:id="93">
    <w:p w:rsidR="005950BF" w:rsidRPr="00842E90" w:rsidRDefault="005950BF" w:rsidP="007F744E">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الفقرة رقم1، المادة رقم 156، نظام الطيران المدني السعودي، مرجع سابق.</w:t>
      </w:r>
    </w:p>
  </w:footnote>
  <w:footnote w:id="94">
    <w:p w:rsidR="005950BF" w:rsidRDefault="005950BF" w:rsidP="00DD2AEA">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الفقرة رقم2، المادة رقم 156, نظام الطيران المدني السعودي، مرجع سابق. </w:t>
      </w:r>
    </w:p>
  </w:footnote>
  <w:footnote w:id="95">
    <w:p w:rsidR="005950BF" w:rsidRDefault="005950BF" w:rsidP="000B1F9B">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ينظر: المادة رقم 154، نظام الطيران المدني السعودي، مرجع سابق. </w:t>
      </w:r>
    </w:p>
  </w:footnote>
  <w:footnote w:id="96">
    <w:p w:rsidR="005950BF" w:rsidRDefault="005950BF" w:rsidP="00A807B6">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ينظر: الموافقات، إبراهيم بن موسى الشهير بالشاطبي، ص 5، تحقيق أبي عبيدة مشهور بن حسن، الطبعة الأولى 1417ه, دار ابن عفان للنشر. </w:t>
      </w:r>
    </w:p>
  </w:footnote>
  <w:footnote w:id="97">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hint="cs"/>
          <w:sz w:val="28"/>
          <w:rtl/>
        </w:rPr>
        <w:t>- جامع البيان في تأويل القرآن، محمد بن جرير الطبري، (1/289)، مرجع سابق.</w:t>
      </w:r>
    </w:p>
  </w:footnote>
  <w:footnote w:id="98">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sidRPr="000B2EF8">
        <w:rPr>
          <w:rFonts w:hint="cs"/>
          <w:sz w:val="28"/>
          <w:rtl/>
        </w:rPr>
        <w:t>- المرجع السابق (10/257).</w:t>
      </w:r>
      <w:r>
        <w:rPr>
          <w:rFonts w:hint="cs"/>
          <w:rtl/>
        </w:rPr>
        <w:t xml:space="preserve"> </w:t>
      </w:r>
    </w:p>
  </w:footnote>
  <w:footnote w:id="99">
    <w:p w:rsidR="005950BF" w:rsidRPr="000B2EF8" w:rsidRDefault="005950BF" w:rsidP="00372E9E">
      <w:pPr>
        <w:pStyle w:val="a3"/>
        <w:rPr>
          <w:sz w:val="28"/>
          <w:rtl/>
        </w:rPr>
      </w:pPr>
      <w:r w:rsidRPr="0000745E">
        <w:rPr>
          <w:rStyle w:val="a4"/>
          <w:rtl/>
        </w:rPr>
        <w:t>(</w:t>
      </w:r>
      <w:r w:rsidRPr="0000745E">
        <w:rPr>
          <w:rStyle w:val="a4"/>
          <w:rtl/>
        </w:rPr>
        <w:footnoteRef/>
      </w:r>
      <w:r w:rsidRPr="0000745E">
        <w:rPr>
          <w:rStyle w:val="a4"/>
          <w:rtl/>
        </w:rPr>
        <w:t>)</w:t>
      </w:r>
      <w:r w:rsidRPr="000B2EF8">
        <w:rPr>
          <w:rFonts w:hint="cs"/>
          <w:sz w:val="28"/>
          <w:rtl/>
        </w:rPr>
        <w:t xml:space="preserve">- </w:t>
      </w:r>
      <w:r w:rsidRPr="00081303">
        <w:rPr>
          <w:rFonts w:ascii="Traditional Arabic" w:hAnsi="Traditional Arabic" w:cs="Traditional Arabic"/>
          <w:color w:val="000000"/>
          <w:sz w:val="28"/>
          <w:rtl/>
        </w:rPr>
        <w:t xml:space="preserve">محمد بن أحمد بن أبي بكر الأنصاري الخزرجي المالكي أبو عبد </w:t>
      </w:r>
      <w:r>
        <w:rPr>
          <w:rFonts w:ascii="Traditional Arabic" w:hAnsi="Traditional Arabic" w:cs="Traditional Arabic"/>
          <w:sz w:val="28"/>
          <w:rtl/>
        </w:rPr>
        <w:t>الله القرطبي</w:t>
      </w:r>
      <w:r>
        <w:rPr>
          <w:rFonts w:ascii="Traditional Arabic" w:hAnsi="Traditional Arabic" w:cs="Traditional Arabic" w:hint="cs"/>
          <w:color w:val="000000"/>
          <w:sz w:val="28"/>
          <w:rtl/>
        </w:rPr>
        <w:t xml:space="preserve">, </w:t>
      </w:r>
      <w:r w:rsidRPr="00351888">
        <w:rPr>
          <w:rFonts w:ascii="Traditional Arabic" w:hAnsi="Traditional Arabic" w:cs="Traditional Arabic"/>
          <w:color w:val="000000"/>
          <w:sz w:val="28"/>
          <w:rtl/>
        </w:rPr>
        <w:t>من كبار المفسرين</w:t>
      </w:r>
      <w:r>
        <w:rPr>
          <w:rFonts w:ascii="Traditional Arabic" w:hAnsi="Traditional Arabic" w:cs="Traditional Arabic"/>
          <w:color w:val="000000"/>
          <w:sz w:val="28"/>
          <w:rtl/>
        </w:rPr>
        <w:t>,</w:t>
      </w:r>
      <w:r>
        <w:rPr>
          <w:rFonts w:ascii="Traditional Arabic" w:hAnsi="Traditional Arabic" w:cs="Traditional Arabic" w:hint="cs"/>
          <w:color w:val="000000"/>
          <w:sz w:val="28"/>
          <w:rtl/>
        </w:rPr>
        <w:t xml:space="preserve"> </w:t>
      </w:r>
      <w:r w:rsidRPr="00351888">
        <w:rPr>
          <w:rFonts w:ascii="Traditional Arabic" w:hAnsi="Traditional Arabic" w:cs="Traditional Arabic"/>
          <w:color w:val="000000"/>
          <w:sz w:val="28"/>
          <w:rtl/>
        </w:rPr>
        <w:t>من</w:t>
      </w:r>
      <w:r>
        <w:rPr>
          <w:rFonts w:ascii="Traditional Arabic" w:hAnsi="Traditional Arabic" w:cs="Traditional Arabic" w:hint="cs"/>
          <w:color w:val="000000"/>
          <w:sz w:val="28"/>
          <w:rtl/>
        </w:rPr>
        <w:t xml:space="preserve"> </w:t>
      </w:r>
      <w:r>
        <w:rPr>
          <w:rFonts w:ascii="Traditional Arabic" w:hAnsi="Traditional Arabic" w:cs="Traditional Arabic"/>
          <w:color w:val="000000"/>
          <w:sz w:val="28"/>
          <w:rtl/>
        </w:rPr>
        <w:t>أهل قرطب</w:t>
      </w:r>
      <w:r>
        <w:rPr>
          <w:rFonts w:ascii="Traditional Arabic" w:hAnsi="Traditional Arabic" w:cs="Traditional Arabic" w:hint="cs"/>
          <w:color w:val="000000"/>
          <w:sz w:val="28"/>
          <w:rtl/>
        </w:rPr>
        <w:t>ة, م</w:t>
      </w:r>
      <w:r>
        <w:rPr>
          <w:rFonts w:ascii="Traditional Arabic" w:hAnsi="Traditional Arabic" w:cs="Traditional Arabic"/>
          <w:color w:val="000000"/>
          <w:sz w:val="28"/>
          <w:rtl/>
        </w:rPr>
        <w:t>صن</w:t>
      </w:r>
      <w:r>
        <w:rPr>
          <w:rFonts w:ascii="Traditional Arabic" w:hAnsi="Traditional Arabic" w:cs="Traditional Arabic" w:hint="cs"/>
          <w:color w:val="000000"/>
          <w:sz w:val="28"/>
          <w:rtl/>
        </w:rPr>
        <w:t>ِ</w:t>
      </w:r>
      <w:r>
        <w:rPr>
          <w:rFonts w:ascii="Traditional Arabic" w:hAnsi="Traditional Arabic" w:cs="Traditional Arabic"/>
          <w:color w:val="000000"/>
          <w:sz w:val="28"/>
          <w:rtl/>
        </w:rPr>
        <w:t>ف</w:t>
      </w:r>
      <w:r>
        <w:rPr>
          <w:rFonts w:ascii="Traditional Arabic" w:hAnsi="Traditional Arabic" w:cs="Traditional Arabic" w:hint="cs"/>
          <w:color w:val="000000"/>
          <w:sz w:val="28"/>
          <w:rtl/>
        </w:rPr>
        <w:t xml:space="preserve"> </w:t>
      </w:r>
      <w:r>
        <w:rPr>
          <w:rFonts w:ascii="Traditional Arabic" w:hAnsi="Traditional Arabic" w:cs="Traditional Arabic"/>
          <w:color w:val="000000"/>
          <w:sz w:val="28"/>
          <w:rtl/>
        </w:rPr>
        <w:t>التفسير المشهور</w:t>
      </w:r>
      <w:r>
        <w:rPr>
          <w:rFonts w:ascii="Traditional Arabic" w:hAnsi="Traditional Arabic" w:cs="Traditional Arabic" w:hint="cs"/>
          <w:color w:val="000000"/>
          <w:sz w:val="28"/>
          <w:rtl/>
        </w:rPr>
        <w:t xml:space="preserve"> (</w:t>
      </w:r>
      <w:r w:rsidRPr="00081303">
        <w:rPr>
          <w:rFonts w:ascii="Traditional Arabic" w:hAnsi="Traditional Arabic" w:cs="Traditional Arabic"/>
          <w:color w:val="000000"/>
          <w:sz w:val="28"/>
          <w:rtl/>
        </w:rPr>
        <w:t>جامع أحكام القرآن والمبيّن لما تضمنه من السنة و</w:t>
      </w:r>
      <w:r>
        <w:rPr>
          <w:rFonts w:ascii="Traditional Arabic" w:hAnsi="Traditional Arabic" w:cs="Traditional Arabic" w:hint="cs"/>
          <w:color w:val="000000"/>
          <w:sz w:val="28"/>
          <w:rtl/>
        </w:rPr>
        <w:t xml:space="preserve"> </w:t>
      </w:r>
      <w:r w:rsidRPr="00081303">
        <w:rPr>
          <w:rFonts w:ascii="Traditional Arabic" w:hAnsi="Traditional Arabic" w:cs="Traditional Arabic"/>
          <w:color w:val="000000"/>
          <w:sz w:val="28"/>
          <w:rtl/>
        </w:rPr>
        <w:t>آي القرآن</w:t>
      </w:r>
      <w:r>
        <w:rPr>
          <w:rFonts w:ascii="Traditional Arabic" w:hAnsi="Traditional Arabic" w:cs="Traditional Arabic" w:hint="cs"/>
          <w:color w:val="000000"/>
          <w:sz w:val="28"/>
          <w:rtl/>
        </w:rPr>
        <w:t>)</w:t>
      </w:r>
      <w:r w:rsidRPr="00081303">
        <w:rPr>
          <w:rFonts w:ascii="Traditional Arabic" w:hAnsi="Traditional Arabic" w:cs="Traditional Arabic"/>
          <w:color w:val="000000"/>
          <w:sz w:val="28"/>
          <w:rtl/>
        </w:rPr>
        <w:t>، وله</w:t>
      </w:r>
      <w:r>
        <w:rPr>
          <w:rFonts w:ascii="Traditional Arabic" w:hAnsi="Traditional Arabic" w:cs="Traditional Arabic" w:hint="cs"/>
          <w:color w:val="000000"/>
          <w:sz w:val="28"/>
          <w:rtl/>
        </w:rPr>
        <w:t xml:space="preserve"> </w:t>
      </w:r>
      <w:r w:rsidRPr="00081303">
        <w:rPr>
          <w:rFonts w:ascii="Traditional Arabic" w:hAnsi="Traditional Arabic" w:cs="Traditional Arabic"/>
          <w:color w:val="000000"/>
          <w:sz w:val="28"/>
          <w:rtl/>
        </w:rPr>
        <w:t xml:space="preserve">كتاب </w:t>
      </w:r>
      <w:r>
        <w:rPr>
          <w:rFonts w:ascii="Traditional Arabic" w:hAnsi="Traditional Arabic" w:cs="Traditional Arabic" w:hint="cs"/>
          <w:color w:val="000000"/>
          <w:sz w:val="28"/>
          <w:rtl/>
        </w:rPr>
        <w:t>(</w:t>
      </w:r>
      <w:r w:rsidRPr="00081303">
        <w:rPr>
          <w:rFonts w:ascii="Traditional Arabic" w:hAnsi="Traditional Arabic" w:cs="Traditional Arabic"/>
          <w:color w:val="000000"/>
          <w:sz w:val="28"/>
          <w:rtl/>
        </w:rPr>
        <w:t>التذكار في أفضل الأذكار</w:t>
      </w:r>
      <w:r>
        <w:rPr>
          <w:rFonts w:ascii="Traditional Arabic" w:hAnsi="Traditional Arabic" w:cs="Traditional Arabic" w:hint="cs"/>
          <w:color w:val="000000"/>
          <w:sz w:val="28"/>
          <w:rtl/>
        </w:rPr>
        <w:t>)</w:t>
      </w:r>
      <w:r w:rsidRPr="00081303">
        <w:rPr>
          <w:rFonts w:ascii="Traditional Arabic" w:hAnsi="Traditional Arabic" w:cs="Traditional Arabic"/>
          <w:color w:val="000000"/>
          <w:sz w:val="28"/>
          <w:rtl/>
        </w:rPr>
        <w:t xml:space="preserve"> وضعه على طريقة «التبيان» </w:t>
      </w:r>
      <w:r w:rsidRPr="00DC4AD0">
        <w:rPr>
          <w:rFonts w:ascii="Traditional Arabic" w:hAnsi="Traditional Arabic" w:cs="Traditional Arabic"/>
          <w:sz w:val="28"/>
          <w:rtl/>
        </w:rPr>
        <w:t>للنووي</w:t>
      </w:r>
      <w:r>
        <w:rPr>
          <w:rFonts w:ascii="Traditional Arabic" w:hAnsi="Traditional Arabic" w:cs="Traditional Arabic" w:hint="cs"/>
          <w:sz w:val="28"/>
          <w:rtl/>
        </w:rPr>
        <w:t>,</w:t>
      </w:r>
      <w:r w:rsidRPr="00DC4AD0">
        <w:rPr>
          <w:rFonts w:ascii="Traditional Arabic" w:hAnsi="Traditional Arabic" w:cs="Traditional Arabic"/>
          <w:sz w:val="28"/>
          <w:rtl/>
        </w:rPr>
        <w:t xml:space="preserve"> لكن هذا أتم منه وأكثر علما</w:t>
      </w:r>
      <w:r>
        <w:rPr>
          <w:rFonts w:ascii="Traditional Arabic" w:hAnsi="Traditional Arabic" w:cs="Traditional Arabic" w:hint="cs"/>
          <w:sz w:val="28"/>
          <w:rtl/>
        </w:rPr>
        <w:t>ً</w:t>
      </w:r>
      <w:r w:rsidRPr="00DC4AD0">
        <w:rPr>
          <w:rFonts w:ascii="Traditional Arabic" w:hAnsi="Traditional Arabic" w:cs="Traditional Arabic"/>
          <w:sz w:val="28"/>
          <w:rtl/>
        </w:rPr>
        <w:t>، وله تآليف وتعاليق مفيدة غير هذه</w:t>
      </w:r>
      <w:r w:rsidRPr="00DC4AD0">
        <w:rPr>
          <w:rFonts w:ascii="Traditional Arabic" w:hAnsi="Traditional Arabic" w:cs="Traditional Arabic" w:hint="cs"/>
          <w:sz w:val="28"/>
          <w:rtl/>
        </w:rPr>
        <w:t xml:space="preserve">, </w:t>
      </w:r>
      <w:r>
        <w:rPr>
          <w:rFonts w:ascii="Traditional Arabic" w:hAnsi="Traditional Arabic" w:cs="Traditional Arabic" w:hint="cs"/>
          <w:sz w:val="28"/>
          <w:rtl/>
        </w:rPr>
        <w:t xml:space="preserve">ومن شيوخه: </w:t>
      </w:r>
      <w:r>
        <w:rPr>
          <w:rFonts w:ascii="Traditional Arabic" w:hAnsi="Traditional Arabic" w:cs="Traditional Arabic"/>
          <w:sz w:val="28"/>
          <w:rtl/>
        </w:rPr>
        <w:t>ابن رواج، و</w:t>
      </w:r>
      <w:r w:rsidRPr="00DC4AD0">
        <w:rPr>
          <w:rFonts w:ascii="Traditional Arabic" w:hAnsi="Traditional Arabic" w:cs="Traditional Arabic"/>
          <w:sz w:val="28"/>
          <w:rtl/>
        </w:rPr>
        <w:t>ابن الجميزي</w:t>
      </w:r>
      <w:r>
        <w:rPr>
          <w:rFonts w:ascii="Traditional Arabic" w:hAnsi="Traditional Arabic" w:cs="Traditional Arabic" w:hint="cs"/>
          <w:sz w:val="28"/>
          <w:rtl/>
        </w:rPr>
        <w:t xml:space="preserve">, ومن تلاميذه: </w:t>
      </w:r>
      <w:r>
        <w:rPr>
          <w:rFonts w:ascii="Traditional Arabic" w:hAnsi="Traditional Arabic" w:cs="Traditional Arabic"/>
          <w:sz w:val="28"/>
          <w:rtl/>
        </w:rPr>
        <w:t>ولده شهاب الدين أحمد</w:t>
      </w:r>
      <w:r>
        <w:rPr>
          <w:rFonts w:ascii="Traditional Arabic" w:hAnsi="Traditional Arabic" w:cs="Traditional Arabic" w:hint="cs"/>
          <w:sz w:val="28"/>
          <w:rtl/>
        </w:rPr>
        <w:t xml:space="preserve">, </w:t>
      </w:r>
      <w:r w:rsidRPr="00DC4AD0">
        <w:rPr>
          <w:rFonts w:ascii="Traditional Arabic" w:hAnsi="Traditional Arabic" w:cs="Traditional Arabic"/>
          <w:sz w:val="28"/>
          <w:rtl/>
        </w:rPr>
        <w:t>قال الذهبي: إمام متقن متبحر في العلم، له تصانيف مفيدة، تدل على إمامته وكثرة اطلاعه ووفور فضله</w:t>
      </w:r>
      <w:r>
        <w:rPr>
          <w:rFonts w:ascii="Traditional Arabic" w:hAnsi="Traditional Arabic" w:cs="Traditional Arabic" w:hint="cs"/>
          <w:sz w:val="28"/>
          <w:rtl/>
        </w:rPr>
        <w:t>,</w:t>
      </w:r>
      <w:r w:rsidRPr="00DC4AD0">
        <w:rPr>
          <w:rFonts w:ascii="Traditional Arabic" w:hAnsi="Traditional Arabic" w:cs="Traditional Arabic" w:hint="cs"/>
          <w:sz w:val="28"/>
          <w:rtl/>
        </w:rPr>
        <w:t xml:space="preserve"> </w:t>
      </w:r>
      <w:r w:rsidRPr="00DC4AD0">
        <w:rPr>
          <w:rFonts w:ascii="Traditional Arabic" w:hAnsi="Traditional Arabic" w:cs="Traditional Arabic"/>
          <w:sz w:val="28"/>
          <w:rtl/>
        </w:rPr>
        <w:t>توف</w:t>
      </w:r>
      <w:r w:rsidRPr="00DC4AD0">
        <w:rPr>
          <w:rFonts w:ascii="Traditional Arabic" w:hAnsi="Traditional Arabic" w:cs="Traditional Arabic" w:hint="cs"/>
          <w:sz w:val="28"/>
          <w:rtl/>
        </w:rPr>
        <w:t>ي</w:t>
      </w:r>
      <w:r w:rsidRPr="00DC4AD0">
        <w:rPr>
          <w:rFonts w:ascii="Traditional Arabic" w:hAnsi="Traditional Arabic" w:cs="Traditional Arabic"/>
          <w:sz w:val="28"/>
          <w:rtl/>
        </w:rPr>
        <w:t xml:space="preserve"> </w:t>
      </w:r>
      <w:r w:rsidRPr="00DC4AD0">
        <w:rPr>
          <w:rFonts w:ascii="Traditional Arabic" w:hAnsi="Traditional Arabic" w:cs="Traditional Arabic" w:hint="cs"/>
          <w:sz w:val="28"/>
          <w:rtl/>
        </w:rPr>
        <w:t>سنة 671</w:t>
      </w:r>
      <w:r w:rsidRPr="00DC4AD0">
        <w:rPr>
          <w:rFonts w:ascii="Traditional Arabic" w:hAnsi="Traditional Arabic" w:cs="Traditional Arabic"/>
          <w:sz w:val="28"/>
          <w:rtl/>
        </w:rPr>
        <w:t>.</w:t>
      </w:r>
      <w:r>
        <w:rPr>
          <w:rFonts w:ascii="Traditional Arabic" w:hAnsi="Traditional Arabic" w:cs="Traditional Arabic" w:hint="cs"/>
          <w:sz w:val="28"/>
          <w:rtl/>
        </w:rPr>
        <w:t xml:space="preserve"> ينظر: </w:t>
      </w:r>
      <w:r w:rsidRPr="00DC4AD0">
        <w:rPr>
          <w:rFonts w:ascii="Traditional Arabic" w:hAnsi="Traditional Arabic" w:cs="Traditional Arabic"/>
          <w:sz w:val="28"/>
          <w:rtl/>
        </w:rPr>
        <w:t>طبقات المفسرين</w:t>
      </w:r>
      <w:r w:rsidRPr="00DC4AD0">
        <w:rPr>
          <w:rFonts w:ascii="Traditional Arabic" w:hAnsi="Traditional Arabic" w:cs="Traditional Arabic" w:hint="cs"/>
          <w:sz w:val="28"/>
          <w:rtl/>
        </w:rPr>
        <w:t xml:space="preserve">, </w:t>
      </w:r>
      <w:r w:rsidRPr="00DC4AD0">
        <w:rPr>
          <w:rFonts w:ascii="Traditional Arabic" w:hAnsi="Traditional Arabic" w:cs="Traditional Arabic"/>
          <w:sz w:val="28"/>
          <w:rtl/>
        </w:rPr>
        <w:t>محمد</w:t>
      </w:r>
      <w:r>
        <w:rPr>
          <w:rFonts w:ascii="Traditional Arabic" w:hAnsi="Traditional Arabic" w:cs="Traditional Arabic"/>
          <w:sz w:val="28"/>
          <w:rtl/>
        </w:rPr>
        <w:t xml:space="preserve"> بن علي بن أحمد شمس الدين الداو</w:t>
      </w:r>
      <w:r w:rsidRPr="00DC4AD0">
        <w:rPr>
          <w:rFonts w:ascii="Traditional Arabic" w:hAnsi="Traditional Arabic" w:cs="Traditional Arabic"/>
          <w:sz w:val="28"/>
          <w:rtl/>
        </w:rPr>
        <w:t>دي المالكي</w:t>
      </w:r>
      <w:r w:rsidRPr="00DC4AD0">
        <w:rPr>
          <w:rFonts w:ascii="Traditional Arabic" w:hAnsi="Traditional Arabic" w:cs="Traditional Arabic" w:hint="cs"/>
          <w:sz w:val="28"/>
          <w:rtl/>
        </w:rPr>
        <w:t>, (2/69)</w:t>
      </w:r>
      <w:r>
        <w:rPr>
          <w:rFonts w:ascii="Traditional Arabic" w:hAnsi="Traditional Arabic" w:cs="Traditional Arabic" w:hint="cs"/>
          <w:sz w:val="28"/>
          <w:rtl/>
        </w:rPr>
        <w:t xml:space="preserve">, دون طبعة, </w:t>
      </w:r>
      <w:r>
        <w:rPr>
          <w:rFonts w:ascii="Traditional Arabic" w:hAnsi="Traditional Arabic" w:cs="Traditional Arabic"/>
          <w:sz w:val="28"/>
          <w:rtl/>
        </w:rPr>
        <w:t>دار الكتب العلمية</w:t>
      </w:r>
      <w:r>
        <w:rPr>
          <w:rFonts w:ascii="Traditional Arabic" w:hAnsi="Traditional Arabic" w:cs="Traditional Arabic" w:hint="cs"/>
          <w:sz w:val="28"/>
          <w:rtl/>
        </w:rPr>
        <w:t>,</w:t>
      </w:r>
      <w:r w:rsidRPr="00DC4AD0">
        <w:rPr>
          <w:rFonts w:ascii="Traditional Arabic" w:hAnsi="Traditional Arabic" w:cs="Traditional Arabic"/>
          <w:sz w:val="28"/>
          <w:rtl/>
        </w:rPr>
        <w:t xml:space="preserve"> بيروت</w:t>
      </w:r>
      <w:r w:rsidRPr="000B2EF8">
        <w:rPr>
          <w:rFonts w:hint="cs"/>
          <w:sz w:val="28"/>
          <w:rtl/>
        </w:rPr>
        <w:t xml:space="preserve">. </w:t>
      </w:r>
    </w:p>
  </w:footnote>
  <w:footnote w:id="100">
    <w:p w:rsidR="005950BF" w:rsidRPr="000B2EF8" w:rsidRDefault="005950BF" w:rsidP="00372E9E">
      <w:pPr>
        <w:pStyle w:val="a3"/>
        <w:rPr>
          <w:sz w:val="28"/>
          <w:rtl/>
        </w:rPr>
      </w:pPr>
      <w:r w:rsidRPr="0000745E">
        <w:rPr>
          <w:rStyle w:val="a4"/>
          <w:rtl/>
        </w:rPr>
        <w:t>(</w:t>
      </w:r>
      <w:r w:rsidRPr="0000745E">
        <w:rPr>
          <w:rStyle w:val="a4"/>
          <w:rtl/>
        </w:rPr>
        <w:footnoteRef/>
      </w:r>
      <w:r w:rsidRPr="0000745E">
        <w:rPr>
          <w:rStyle w:val="a4"/>
          <w:rtl/>
        </w:rPr>
        <w:t>)</w:t>
      </w:r>
      <w:r w:rsidRPr="000B2EF8">
        <w:rPr>
          <w:rFonts w:hint="cs"/>
          <w:sz w:val="28"/>
          <w:rtl/>
        </w:rPr>
        <w:t xml:space="preserve">- </w:t>
      </w:r>
      <w:r>
        <w:rPr>
          <w:rFonts w:hint="cs"/>
          <w:sz w:val="28"/>
          <w:rtl/>
        </w:rPr>
        <w:t xml:space="preserve">الجامع لأحكام القرآن، أبو عبد الله محمد بن أحمد القرطبي، (14/40)، تحقيق هشام سمير البخاري، الطبعة 1423ه، دار عالم الكتب للنشر, الرياض. </w:t>
      </w:r>
    </w:p>
  </w:footnote>
  <w:footnote w:id="101">
    <w:p w:rsidR="005950BF" w:rsidRDefault="005950BF" w:rsidP="004567D1">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سورة المائدة: الآية رقم 33. </w:t>
      </w:r>
    </w:p>
  </w:footnote>
  <w:footnote w:id="102">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ينظر: جرائم الإفساد في الأرض وعقوبتها في الفقه والنظام، علي بن محمد الكندري، ص281، بحث دكتوراه لعام 1420ه, مقدم لقسم السياسة الشرعية في المعهد العالي للقضاء التابع لجامعة الإمام محمد بن سعود الإسلامية بالرياض.  </w:t>
      </w:r>
    </w:p>
  </w:footnote>
  <w:footnote w:id="103">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sidRPr="009D6F52">
        <w:rPr>
          <w:rFonts w:hint="cs"/>
          <w:sz w:val="28"/>
          <w:rtl/>
        </w:rPr>
        <w:t>- سورة البقر</w:t>
      </w:r>
      <w:r>
        <w:rPr>
          <w:rFonts w:hint="cs"/>
          <w:sz w:val="28"/>
          <w:rtl/>
        </w:rPr>
        <w:t>ة</w:t>
      </w:r>
      <w:r w:rsidRPr="009D6F52">
        <w:rPr>
          <w:rFonts w:hint="cs"/>
          <w:sz w:val="28"/>
          <w:rtl/>
        </w:rPr>
        <w:t xml:space="preserve">: الآية رقم 206،205.  </w:t>
      </w:r>
    </w:p>
  </w:footnote>
  <w:footnote w:id="104">
    <w:p w:rsidR="005950BF" w:rsidRPr="00CD51B1" w:rsidRDefault="005950BF" w:rsidP="00372E9E">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أخرجه البخاري في صحيحه, باب قول النبي صلى الله عليه وسلم: (لا ترجعوا بعدي كفاراً يضرب بعضكم رقاب بعض), (9/50), حديث رقم 7078, مرجع سابق.</w:t>
      </w:r>
    </w:p>
  </w:footnote>
  <w:footnote w:id="105">
    <w:p w:rsidR="005950BF" w:rsidRPr="00437BCD" w:rsidRDefault="005950BF" w:rsidP="009E784B">
      <w:pPr>
        <w:pStyle w:val="a3"/>
        <w:rPr>
          <w:sz w:val="28"/>
          <w:rtl/>
        </w:rPr>
      </w:pPr>
      <w:r w:rsidRPr="0000745E">
        <w:rPr>
          <w:rStyle w:val="a4"/>
          <w:rtl/>
        </w:rPr>
        <w:t>(</w:t>
      </w:r>
      <w:r w:rsidRPr="0000745E">
        <w:rPr>
          <w:rStyle w:val="a4"/>
          <w:rtl/>
        </w:rPr>
        <w:footnoteRef/>
      </w:r>
      <w:r w:rsidRPr="0000745E">
        <w:rPr>
          <w:rStyle w:val="a4"/>
          <w:rtl/>
        </w:rPr>
        <w:t>)</w:t>
      </w:r>
      <w:r w:rsidRPr="00437BCD">
        <w:rPr>
          <w:rFonts w:hint="cs"/>
          <w:sz w:val="28"/>
          <w:rtl/>
        </w:rPr>
        <w:t xml:space="preserve">- </w:t>
      </w:r>
      <w:r>
        <w:rPr>
          <w:rFonts w:hint="cs"/>
          <w:sz w:val="28"/>
          <w:rtl/>
        </w:rPr>
        <w:t xml:space="preserve">أخرجه أبو داود في سننه, باب من يأخذ الشيء على المزاح, (4/301), حديث رقم 5004, قال الألباني: حديث صحيح. ينظر: </w:t>
      </w:r>
      <w:r w:rsidRPr="00C17DDE">
        <w:rPr>
          <w:rFonts w:ascii="Traditional Arabic" w:hAnsi="Traditional Arabic" w:cs="Traditional Arabic"/>
          <w:color w:val="000000"/>
          <w:sz w:val="28"/>
          <w:rtl/>
        </w:rPr>
        <w:t>سنن أبي داود</w:t>
      </w:r>
      <w:r>
        <w:rPr>
          <w:rFonts w:ascii="Traditional Arabic" w:hAnsi="Traditional Arabic" w:cs="Traditional Arabic" w:hint="cs"/>
          <w:color w:val="000080"/>
          <w:sz w:val="28"/>
          <w:rtl/>
        </w:rPr>
        <w:t xml:space="preserve">, </w:t>
      </w:r>
      <w:r w:rsidRPr="00C17DDE">
        <w:rPr>
          <w:rFonts w:ascii="Traditional Arabic" w:hAnsi="Traditional Arabic" w:cs="Traditional Arabic"/>
          <w:color w:val="000000"/>
          <w:sz w:val="28"/>
          <w:rtl/>
        </w:rPr>
        <w:t xml:space="preserve">أبو داود سليمان بن الأشعث بن إسحاق </w:t>
      </w:r>
      <w:r>
        <w:rPr>
          <w:rFonts w:ascii="Traditional Arabic" w:hAnsi="Traditional Arabic" w:cs="Traditional Arabic" w:hint="cs"/>
          <w:color w:val="000000"/>
          <w:sz w:val="28"/>
          <w:rtl/>
        </w:rPr>
        <w:t>السجستاني,</w:t>
      </w:r>
      <w:r w:rsidRPr="00C17DDE">
        <w:rPr>
          <w:rFonts w:ascii="Traditional Arabic" w:hAnsi="Traditional Arabic" w:cs="Traditional Arabic"/>
          <w:color w:val="000000"/>
          <w:sz w:val="28"/>
          <w:rtl/>
        </w:rPr>
        <w:t xml:space="preserve"> </w:t>
      </w:r>
      <w:r w:rsidRPr="00B460BC">
        <w:rPr>
          <w:rFonts w:ascii="Traditional Arabic" w:hAnsi="Traditional Arabic" w:cs="Traditional Arabic" w:hint="cs"/>
          <w:sz w:val="28"/>
          <w:rtl/>
        </w:rPr>
        <w:t>تحقيق:</w:t>
      </w:r>
      <w:r w:rsidRPr="00B460BC">
        <w:rPr>
          <w:rFonts w:ascii="Traditional Arabic" w:hAnsi="Traditional Arabic" w:cs="Traditional Arabic"/>
          <w:sz w:val="28"/>
          <w:rtl/>
        </w:rPr>
        <w:t xml:space="preserve"> </w:t>
      </w:r>
      <w:r>
        <w:rPr>
          <w:rFonts w:ascii="Traditional Arabic" w:hAnsi="Traditional Arabic" w:cs="Traditional Arabic"/>
          <w:color w:val="000000"/>
          <w:sz w:val="28"/>
          <w:rtl/>
        </w:rPr>
        <w:t>محمد محيي الدين عبد</w:t>
      </w:r>
      <w:r w:rsidRPr="00C17DDE">
        <w:rPr>
          <w:rFonts w:ascii="Traditional Arabic" w:hAnsi="Traditional Arabic" w:cs="Traditional Arabic"/>
          <w:color w:val="000000"/>
          <w:sz w:val="28"/>
          <w:rtl/>
        </w:rPr>
        <w:t>الحميد</w:t>
      </w:r>
      <w:r w:rsidRPr="006A57D1">
        <w:rPr>
          <w:rFonts w:ascii="Traditional Arabic" w:hAnsi="Traditional Arabic" w:cs="Traditional Arabic" w:hint="cs"/>
          <w:sz w:val="28"/>
          <w:rtl/>
        </w:rPr>
        <w:t xml:space="preserve">, </w:t>
      </w:r>
      <w:r>
        <w:rPr>
          <w:rFonts w:ascii="Traditional Arabic" w:hAnsi="Traditional Arabic" w:cs="Traditional Arabic" w:hint="cs"/>
          <w:sz w:val="28"/>
          <w:rtl/>
        </w:rPr>
        <w:t>ب</w:t>
      </w:r>
      <w:r>
        <w:rPr>
          <w:rFonts w:ascii="Traditional Arabic" w:hAnsi="Traditional Arabic" w:cs="Traditional Arabic" w:hint="cs"/>
          <w:color w:val="000000"/>
          <w:sz w:val="28"/>
          <w:rtl/>
        </w:rPr>
        <w:t xml:space="preserve">دون طبعة, </w:t>
      </w:r>
      <w:r w:rsidRPr="00C17DDE">
        <w:rPr>
          <w:rFonts w:ascii="Traditional Arabic" w:hAnsi="Traditional Arabic" w:cs="Traditional Arabic"/>
          <w:color w:val="000000"/>
          <w:sz w:val="28"/>
          <w:rtl/>
        </w:rPr>
        <w:t xml:space="preserve">المكتبة العصرية، </w:t>
      </w:r>
      <w:r>
        <w:rPr>
          <w:rFonts w:ascii="Traditional Arabic" w:hAnsi="Traditional Arabic" w:cs="Traditional Arabic" w:hint="cs"/>
          <w:color w:val="000000"/>
          <w:sz w:val="28"/>
          <w:rtl/>
        </w:rPr>
        <w:t>بيروت</w:t>
      </w:r>
      <w:r>
        <w:rPr>
          <w:rFonts w:ascii="Traditional Arabic" w:hAnsi="Traditional Arabic" w:cs="Traditional Arabic" w:hint="cs"/>
          <w:color w:val="000080"/>
          <w:sz w:val="28"/>
          <w:rtl/>
        </w:rPr>
        <w:t xml:space="preserve">. </w:t>
      </w:r>
      <w:r w:rsidRPr="00B460BC">
        <w:rPr>
          <w:rFonts w:ascii="Traditional Arabic" w:hAnsi="Traditional Arabic" w:cs="Traditional Arabic" w:hint="cs"/>
          <w:sz w:val="28"/>
          <w:rtl/>
        </w:rPr>
        <w:t xml:space="preserve">غاية المرام </w:t>
      </w:r>
      <w:r>
        <w:rPr>
          <w:rFonts w:ascii="Traditional Arabic" w:hAnsi="Traditional Arabic" w:cs="Traditional Arabic" w:hint="cs"/>
          <w:sz w:val="28"/>
          <w:rtl/>
        </w:rPr>
        <w:t xml:space="preserve">في تخريج أحاديث الحلال والحرام, </w:t>
      </w:r>
      <w:r>
        <w:rPr>
          <w:rFonts w:ascii="Traditional Arabic" w:hAnsi="Traditional Arabic" w:cs="Traditional Arabic"/>
          <w:sz w:val="28"/>
          <w:rtl/>
        </w:rPr>
        <w:t>محمد</w:t>
      </w:r>
      <w:r>
        <w:rPr>
          <w:rFonts w:ascii="Traditional Arabic" w:hAnsi="Traditional Arabic" w:cs="Traditional Arabic" w:hint="cs"/>
          <w:sz w:val="28"/>
          <w:rtl/>
        </w:rPr>
        <w:t xml:space="preserve"> </w:t>
      </w:r>
      <w:r w:rsidRPr="00B460BC">
        <w:rPr>
          <w:rFonts w:ascii="Traditional Arabic" w:hAnsi="Traditional Arabic" w:cs="Traditional Arabic"/>
          <w:sz w:val="28"/>
          <w:rtl/>
        </w:rPr>
        <w:t>ناصر الدين الألباني</w:t>
      </w:r>
      <w:r w:rsidRPr="00B460BC">
        <w:rPr>
          <w:rFonts w:ascii="Traditional Arabic" w:hAnsi="Traditional Arabic" w:cs="Traditional Arabic" w:hint="cs"/>
          <w:sz w:val="28"/>
          <w:rtl/>
        </w:rPr>
        <w:t>, ص 257, الطبعة الثالثة</w:t>
      </w:r>
      <w:r>
        <w:rPr>
          <w:rFonts w:ascii="Traditional Arabic" w:hAnsi="Traditional Arabic" w:cs="Traditional Arabic" w:hint="cs"/>
          <w:sz w:val="28"/>
          <w:rtl/>
        </w:rPr>
        <w:t xml:space="preserve"> 1405ه</w:t>
      </w:r>
      <w:r w:rsidRPr="00B460BC">
        <w:rPr>
          <w:rFonts w:ascii="Traditional Arabic" w:hAnsi="Traditional Arabic" w:cs="Traditional Arabic" w:hint="cs"/>
          <w:sz w:val="28"/>
          <w:rtl/>
        </w:rPr>
        <w:t xml:space="preserve">, </w:t>
      </w:r>
      <w:r w:rsidRPr="00B460BC">
        <w:rPr>
          <w:rFonts w:ascii="Traditional Arabic" w:hAnsi="Traditional Arabic" w:cs="Traditional Arabic"/>
          <w:sz w:val="28"/>
          <w:rtl/>
        </w:rPr>
        <w:t>المكتب الإسلامي</w:t>
      </w:r>
      <w:r>
        <w:rPr>
          <w:rFonts w:ascii="Traditional Arabic" w:hAnsi="Traditional Arabic" w:cs="Traditional Arabic" w:hint="cs"/>
          <w:sz w:val="28"/>
          <w:rtl/>
        </w:rPr>
        <w:t>, بيروت</w:t>
      </w:r>
      <w:r>
        <w:rPr>
          <w:rFonts w:ascii="Traditional Arabic" w:hAnsi="Traditional Arabic" w:cs="Traditional Arabic" w:hint="cs"/>
          <w:b/>
          <w:bCs/>
          <w:color w:val="000080"/>
          <w:sz w:val="32"/>
          <w:szCs w:val="32"/>
          <w:rtl/>
        </w:rPr>
        <w:t>.</w:t>
      </w:r>
    </w:p>
  </w:footnote>
  <w:footnote w:id="106">
    <w:p w:rsidR="005950BF" w:rsidRPr="00762333" w:rsidRDefault="005950BF" w:rsidP="00372E9E">
      <w:pPr>
        <w:pStyle w:val="a3"/>
        <w:rPr>
          <w:sz w:val="28"/>
          <w:rtl/>
        </w:rPr>
      </w:pPr>
      <w:r w:rsidRPr="0000745E">
        <w:rPr>
          <w:rStyle w:val="a4"/>
          <w:rtl/>
        </w:rPr>
        <w:t>(</w:t>
      </w:r>
      <w:r w:rsidRPr="0000745E">
        <w:rPr>
          <w:rStyle w:val="a4"/>
          <w:rtl/>
        </w:rPr>
        <w:footnoteRef/>
      </w:r>
      <w:r w:rsidRPr="0000745E">
        <w:rPr>
          <w:rStyle w:val="a4"/>
          <w:rtl/>
        </w:rPr>
        <w:t>)</w:t>
      </w:r>
      <w:r w:rsidRPr="00762333">
        <w:rPr>
          <w:rFonts w:hint="cs"/>
          <w:sz w:val="28"/>
          <w:rtl/>
        </w:rPr>
        <w:t>-</w:t>
      </w:r>
      <w:r>
        <w:rPr>
          <w:rFonts w:hint="cs"/>
          <w:rtl/>
        </w:rPr>
        <w:t xml:space="preserve"> </w:t>
      </w:r>
      <w:r>
        <w:rPr>
          <w:rFonts w:hint="cs"/>
          <w:sz w:val="28"/>
          <w:rtl/>
        </w:rPr>
        <w:t xml:space="preserve"> قرار هيئة كبار العلماء، رقم 148 وتاريخ 12/1/1409ه، نُشر بالجريدة الرسمية أم القرى في العدد رقم 3224 وتاريخ 21/1/1409ه. </w:t>
      </w:r>
    </w:p>
  </w:footnote>
  <w:footnote w:id="107">
    <w:p w:rsidR="005950BF" w:rsidRPr="00373D06" w:rsidRDefault="005950BF" w:rsidP="00C620C5">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xml:space="preserve">- ينظر: الجريمة والعقوبة في الفقه الإسلامي، محمد أبو زهرة، (1/272)، طبعة 2006م, دار الفكر العربي للنشر. </w:t>
      </w:r>
    </w:p>
  </w:footnote>
  <w:footnote w:id="108">
    <w:p w:rsidR="005950BF" w:rsidRDefault="005950BF" w:rsidP="00C620C5">
      <w:pPr>
        <w:pStyle w:val="a3"/>
        <w:rPr>
          <w:rtl/>
        </w:rPr>
      </w:pPr>
      <w:r w:rsidRPr="0000745E">
        <w:rPr>
          <w:rStyle w:val="a4"/>
          <w:rtl/>
        </w:rPr>
        <w:t>(</w:t>
      </w:r>
      <w:r w:rsidRPr="0000745E">
        <w:rPr>
          <w:rStyle w:val="a4"/>
          <w:rtl/>
        </w:rPr>
        <w:footnoteRef/>
      </w:r>
      <w:r w:rsidRPr="0000745E">
        <w:rPr>
          <w:rStyle w:val="a4"/>
          <w:rtl/>
        </w:rPr>
        <w:t>)</w:t>
      </w:r>
      <w:r>
        <w:rPr>
          <w:rFonts w:hint="cs"/>
          <w:sz w:val="28"/>
          <w:rtl/>
        </w:rPr>
        <w:t>- ينظر: قانون العقوبات النظرية العامة للجريمة، علي محمود علي، (1/281)، الطبعة الثانية 1429ه, طبع أكاديمية شرطة دبي.</w:t>
      </w:r>
    </w:p>
  </w:footnote>
  <w:footnote w:id="109">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ينظر: الجريمة أحكامها العامة في الاتجاهات المعاصرة والفقه الإسلامي، عبدالفتاح خضر، ص47، بدون رقم طبعة, مطبعة معهد الإدارة العامة. </w:t>
      </w:r>
    </w:p>
  </w:footnote>
  <w:footnote w:id="110">
    <w:p w:rsidR="005950BF" w:rsidRDefault="005950BF" w:rsidP="00C620C5">
      <w:pPr>
        <w:pStyle w:val="a3"/>
        <w:rPr>
          <w:rtl/>
        </w:rPr>
      </w:pPr>
      <w:r w:rsidRPr="0000745E">
        <w:rPr>
          <w:rStyle w:val="a4"/>
          <w:rtl/>
        </w:rPr>
        <w:t>(</w:t>
      </w:r>
      <w:r w:rsidRPr="0000745E">
        <w:rPr>
          <w:rStyle w:val="a4"/>
          <w:rtl/>
        </w:rPr>
        <w:footnoteRef/>
      </w:r>
      <w:r w:rsidRPr="0000745E">
        <w:rPr>
          <w:rStyle w:val="a4"/>
          <w:rtl/>
        </w:rPr>
        <w:t>)</w:t>
      </w:r>
      <w:r>
        <w:rPr>
          <w:rFonts w:hint="cs"/>
          <w:sz w:val="28"/>
          <w:rtl/>
        </w:rPr>
        <w:t>- ينظر: الوافي في الحماية الجنائية للنقل الجوي، محمد نصر القطري، ص124، طبعة 1434ه, دار النهضة العربية للنشر.</w:t>
      </w:r>
    </w:p>
  </w:footnote>
  <w:footnote w:id="111">
    <w:p w:rsidR="005950BF" w:rsidRPr="007228D1" w:rsidRDefault="005950BF" w:rsidP="00C620C5">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xml:space="preserve">- ينظر: الحماية الجنائية الموضوعية لعناصر النقل الجوي والمائي والبري من التعريض للخطر، حازم حسن الجمل، ص173، الطبعة الأولى 2010م, دار الفكر والقانون. </w:t>
      </w:r>
    </w:p>
  </w:footnote>
  <w:footnote w:id="112">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sidRPr="005730FB">
        <w:rPr>
          <w:rFonts w:hint="cs"/>
          <w:sz w:val="28"/>
          <w:rtl/>
        </w:rPr>
        <w:t xml:space="preserve">- ينظر: المادة رقم 154، نظام الطيران المدني السعودي، مرجع سابق. </w:t>
      </w:r>
    </w:p>
  </w:footnote>
  <w:footnote w:id="113">
    <w:p w:rsidR="005950BF" w:rsidRDefault="005950BF" w:rsidP="0036273E">
      <w:pPr>
        <w:pStyle w:val="a3"/>
      </w:pPr>
      <w:r w:rsidRPr="0000745E">
        <w:rPr>
          <w:rStyle w:val="a4"/>
          <w:rtl/>
        </w:rPr>
        <w:t>(</w:t>
      </w:r>
      <w:r w:rsidRPr="0000745E">
        <w:rPr>
          <w:rStyle w:val="a4"/>
          <w:rtl/>
        </w:rPr>
        <w:footnoteRef/>
      </w:r>
      <w:r w:rsidRPr="0000745E">
        <w:rPr>
          <w:rStyle w:val="a4"/>
          <w:rtl/>
        </w:rPr>
        <w:t>)</w:t>
      </w:r>
      <w:r>
        <w:rPr>
          <w:rFonts w:hint="cs"/>
          <w:sz w:val="28"/>
          <w:rtl/>
        </w:rPr>
        <w:t>- ينظر: الأحكام العامة في</w:t>
      </w:r>
      <w:r w:rsidRPr="005730FB">
        <w:rPr>
          <w:rFonts w:hint="cs"/>
          <w:sz w:val="28"/>
          <w:rtl/>
        </w:rPr>
        <w:t xml:space="preserve"> القانون الجنائي الأنجلو أمريكي، رمزي رياض عوض</w:t>
      </w:r>
      <w:r>
        <w:rPr>
          <w:rFonts w:hint="cs"/>
          <w:sz w:val="28"/>
          <w:rtl/>
        </w:rPr>
        <w:t xml:space="preserve">، ص53، </w:t>
      </w:r>
      <w:r w:rsidRPr="005730FB">
        <w:rPr>
          <w:rFonts w:hint="cs"/>
          <w:sz w:val="28"/>
          <w:rtl/>
        </w:rPr>
        <w:t>طبعة 2007</w:t>
      </w:r>
      <w:r>
        <w:rPr>
          <w:rFonts w:hint="cs"/>
          <w:sz w:val="28"/>
          <w:rtl/>
        </w:rPr>
        <w:t>م, دار النهضة العربية للنشر</w:t>
      </w:r>
      <w:r w:rsidRPr="005730FB">
        <w:rPr>
          <w:rFonts w:hint="cs"/>
          <w:sz w:val="28"/>
          <w:rtl/>
        </w:rPr>
        <w:t>.</w:t>
      </w:r>
      <w:r>
        <w:rPr>
          <w:rFonts w:hint="cs"/>
          <w:rtl/>
        </w:rPr>
        <w:t xml:space="preserve"> </w:t>
      </w:r>
    </w:p>
  </w:footnote>
  <w:footnote w:id="114">
    <w:p w:rsidR="005950BF" w:rsidRPr="00354224" w:rsidRDefault="005950BF" w:rsidP="00372E9E">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354224">
        <w:rPr>
          <w:rFonts w:ascii="Traditional Arabic" w:hAnsi="Traditional Arabic" w:cs="Traditional Arabic"/>
          <w:sz w:val="28"/>
          <w:rtl/>
        </w:rPr>
        <w:t xml:space="preserve"> -</w:t>
      </w:r>
      <w:r>
        <w:rPr>
          <w:rFonts w:ascii="Traditional Arabic" w:hAnsi="Traditional Arabic" w:cs="Traditional Arabic"/>
          <w:sz w:val="28"/>
          <w:rtl/>
        </w:rPr>
        <w:t xml:space="preserve"> شرح قانون العقوبات القسم العام</w:t>
      </w:r>
      <w:r w:rsidRPr="00354224">
        <w:rPr>
          <w:rFonts w:ascii="Traditional Arabic" w:hAnsi="Traditional Arabic" w:cs="Traditional Arabic"/>
          <w:sz w:val="28"/>
          <w:rtl/>
        </w:rPr>
        <w:t>, النظري</w:t>
      </w:r>
      <w:r>
        <w:rPr>
          <w:rFonts w:ascii="Traditional Arabic" w:hAnsi="Traditional Arabic" w:cs="Traditional Arabic" w:hint="cs"/>
          <w:sz w:val="28"/>
          <w:rtl/>
        </w:rPr>
        <w:t>ـ</w:t>
      </w:r>
      <w:r>
        <w:rPr>
          <w:rFonts w:ascii="Traditional Arabic" w:hAnsi="Traditional Arabic" w:cs="Traditional Arabic"/>
          <w:sz w:val="28"/>
          <w:rtl/>
        </w:rPr>
        <w:t>ة العامة للجريمة, محمد صبحي نجم</w:t>
      </w:r>
      <w:r w:rsidRPr="00354224">
        <w:rPr>
          <w:rFonts w:ascii="Traditional Arabic" w:hAnsi="Traditional Arabic" w:cs="Traditional Arabic"/>
          <w:sz w:val="28"/>
          <w:rtl/>
        </w:rPr>
        <w:t xml:space="preserve">, </w:t>
      </w:r>
      <w:r>
        <w:rPr>
          <w:rFonts w:ascii="Traditional Arabic" w:hAnsi="Traditional Arabic" w:cs="Traditional Arabic" w:hint="cs"/>
          <w:sz w:val="28"/>
          <w:rtl/>
        </w:rPr>
        <w:t>ص 202</w:t>
      </w:r>
      <w:r>
        <w:rPr>
          <w:rFonts w:ascii="Traditional Arabic" w:hAnsi="Traditional Arabic" w:cs="Traditional Arabic"/>
          <w:sz w:val="28"/>
          <w:rtl/>
        </w:rPr>
        <w:t xml:space="preserve">, </w:t>
      </w:r>
      <w:r>
        <w:rPr>
          <w:rFonts w:ascii="Traditional Arabic" w:hAnsi="Traditional Arabic" w:cs="Traditional Arabic" w:hint="cs"/>
          <w:sz w:val="28"/>
          <w:rtl/>
        </w:rPr>
        <w:t xml:space="preserve">الطبعة الأولى </w:t>
      </w:r>
      <w:r w:rsidRPr="00354224">
        <w:rPr>
          <w:rFonts w:ascii="Traditional Arabic" w:hAnsi="Traditional Arabic" w:cs="Traditional Arabic"/>
          <w:sz w:val="28"/>
          <w:rtl/>
        </w:rPr>
        <w:t>2000</w:t>
      </w:r>
      <w:r>
        <w:rPr>
          <w:rFonts w:ascii="Traditional Arabic" w:hAnsi="Traditional Arabic" w:cs="Traditional Arabic"/>
          <w:sz w:val="28"/>
          <w:rtl/>
        </w:rPr>
        <w:t>م</w:t>
      </w:r>
      <w:r w:rsidRPr="00354224">
        <w:rPr>
          <w:rFonts w:ascii="Traditional Arabic" w:hAnsi="Traditional Arabic" w:cs="Traditional Arabic"/>
          <w:sz w:val="28"/>
          <w:rtl/>
        </w:rPr>
        <w:t>, مكتبة دار الثقافة</w:t>
      </w:r>
      <w:r>
        <w:rPr>
          <w:rFonts w:ascii="Traditional Arabic" w:hAnsi="Traditional Arabic" w:cs="Traditional Arabic" w:hint="cs"/>
          <w:sz w:val="28"/>
          <w:rtl/>
        </w:rPr>
        <w:t xml:space="preserve"> والنشر والتوزيع</w:t>
      </w:r>
      <w:r w:rsidRPr="00354224">
        <w:rPr>
          <w:rFonts w:ascii="Traditional Arabic" w:hAnsi="Traditional Arabic" w:cs="Traditional Arabic"/>
          <w:sz w:val="28"/>
          <w:rtl/>
        </w:rPr>
        <w:t>, عمان.</w:t>
      </w:r>
    </w:p>
  </w:footnote>
  <w:footnote w:id="115">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hint="cs"/>
          <w:sz w:val="28"/>
          <w:rtl/>
        </w:rPr>
        <w:t>-</w:t>
      </w:r>
      <w:r>
        <w:rPr>
          <w:rFonts w:ascii="Traditional Arabic" w:hAnsi="Traditional Arabic" w:cs="Traditional Arabic"/>
          <w:sz w:val="28"/>
          <w:rtl/>
        </w:rPr>
        <w:t xml:space="preserve"> </w:t>
      </w:r>
      <w:r w:rsidRPr="00354224">
        <w:rPr>
          <w:rFonts w:ascii="Traditional Arabic" w:hAnsi="Traditional Arabic" w:cs="Traditional Arabic"/>
          <w:sz w:val="28"/>
          <w:rtl/>
        </w:rPr>
        <w:t xml:space="preserve"> </w:t>
      </w:r>
      <w:r>
        <w:rPr>
          <w:rFonts w:ascii="Traditional Arabic" w:hAnsi="Traditional Arabic" w:cs="Traditional Arabic" w:hint="cs"/>
          <w:sz w:val="28"/>
          <w:rtl/>
        </w:rPr>
        <w:t xml:space="preserve">ينظر: </w:t>
      </w:r>
      <w:r w:rsidRPr="00354224">
        <w:rPr>
          <w:rFonts w:ascii="Traditional Arabic" w:hAnsi="Traditional Arabic" w:cs="Traditional Arabic"/>
          <w:sz w:val="28"/>
          <w:rtl/>
        </w:rPr>
        <w:t>الأحكام العامة للنظام الجنائي ف</w:t>
      </w:r>
      <w:r>
        <w:rPr>
          <w:rFonts w:ascii="Traditional Arabic" w:hAnsi="Traditional Arabic" w:cs="Traditional Arabic" w:hint="cs"/>
          <w:sz w:val="28"/>
          <w:rtl/>
        </w:rPr>
        <w:t>ـ</w:t>
      </w:r>
      <w:r w:rsidRPr="00354224">
        <w:rPr>
          <w:rFonts w:ascii="Traditional Arabic" w:hAnsi="Traditional Arabic" w:cs="Traditional Arabic"/>
          <w:sz w:val="28"/>
          <w:rtl/>
        </w:rPr>
        <w:t>ي الشريعة الإسلامية والق</w:t>
      </w:r>
      <w:r>
        <w:rPr>
          <w:rFonts w:ascii="Traditional Arabic" w:hAnsi="Traditional Arabic" w:cs="Traditional Arabic"/>
          <w:sz w:val="28"/>
          <w:rtl/>
        </w:rPr>
        <w:t>انون</w:t>
      </w:r>
      <w:r>
        <w:rPr>
          <w:rFonts w:ascii="Traditional Arabic" w:hAnsi="Traditional Arabic" w:cs="Traditional Arabic" w:hint="cs"/>
          <w:sz w:val="28"/>
          <w:rtl/>
        </w:rPr>
        <w:t>,</w:t>
      </w:r>
      <w:r>
        <w:rPr>
          <w:rFonts w:ascii="Traditional Arabic" w:hAnsi="Traditional Arabic" w:cs="Traditional Arabic"/>
          <w:sz w:val="28"/>
          <w:rtl/>
        </w:rPr>
        <w:t xml:space="preserve"> عبد</w:t>
      </w:r>
      <w:r w:rsidRPr="00854415">
        <w:rPr>
          <w:rFonts w:ascii="Traditional Arabic" w:hAnsi="Traditional Arabic" w:cs="Traditional Arabic"/>
          <w:sz w:val="28"/>
          <w:rtl/>
        </w:rPr>
        <w:t xml:space="preserve">الفتاح مصطفى الصيفي, </w:t>
      </w:r>
      <w:r>
        <w:rPr>
          <w:rFonts w:ascii="Traditional Arabic" w:hAnsi="Traditional Arabic" w:cs="Traditional Arabic" w:hint="cs"/>
          <w:sz w:val="28"/>
          <w:rtl/>
        </w:rPr>
        <w:t>ص 169, بتصرف, مرجع سابق</w:t>
      </w:r>
      <w:r w:rsidRPr="00354224">
        <w:rPr>
          <w:rFonts w:ascii="Traditional Arabic" w:hAnsi="Traditional Arabic" w:cs="Traditional Arabic"/>
          <w:sz w:val="28"/>
          <w:rtl/>
        </w:rPr>
        <w:t>.</w:t>
      </w:r>
    </w:p>
  </w:footnote>
  <w:footnote w:id="116">
    <w:p w:rsidR="005950BF" w:rsidRPr="00AE3F4B" w:rsidRDefault="005950BF" w:rsidP="00372E9E">
      <w:pPr>
        <w:pStyle w:val="a3"/>
        <w:rPr>
          <w:rFonts w:ascii="Traditional Arabic" w:hAnsi="Traditional Arabic" w:cs="Traditional Arabic"/>
          <w:sz w:val="28"/>
        </w:rPr>
      </w:pPr>
      <w:r w:rsidRPr="0000745E">
        <w:rPr>
          <w:rStyle w:val="a4"/>
          <w:rtl/>
        </w:rPr>
        <w:t>(</w:t>
      </w:r>
      <w:r w:rsidRPr="0000745E">
        <w:rPr>
          <w:rStyle w:val="a4"/>
          <w:rtl/>
        </w:rPr>
        <w:footnoteRef/>
      </w:r>
      <w:r w:rsidRPr="0000745E">
        <w:rPr>
          <w:rStyle w:val="a4"/>
          <w:rtl/>
        </w:rPr>
        <w:t>)</w:t>
      </w:r>
      <w:r w:rsidRPr="00AE3F4B">
        <w:rPr>
          <w:rFonts w:ascii="Traditional Arabic" w:hAnsi="Traditional Arabic" w:cs="Traditional Arabic"/>
          <w:sz w:val="28"/>
          <w:rtl/>
        </w:rPr>
        <w:t xml:space="preserve">- </w:t>
      </w:r>
      <w:r w:rsidRPr="00B142CF">
        <w:rPr>
          <w:rFonts w:ascii="Traditional Arabic" w:hAnsi="Traditional Arabic" w:cs="Traditional Arabic"/>
          <w:sz w:val="28"/>
          <w:rtl/>
        </w:rPr>
        <w:t xml:space="preserve">الجريمة أحكامها العامة في </w:t>
      </w:r>
      <w:r w:rsidRPr="00B142CF">
        <w:rPr>
          <w:rFonts w:ascii="Traditional Arabic" w:hAnsi="Traditional Arabic" w:cs="Traditional Arabic" w:hint="cs"/>
          <w:sz w:val="28"/>
          <w:rtl/>
        </w:rPr>
        <w:t>الاتجاهات</w:t>
      </w:r>
      <w:r>
        <w:rPr>
          <w:rFonts w:ascii="Traditional Arabic" w:hAnsi="Traditional Arabic" w:cs="Traditional Arabic"/>
          <w:sz w:val="28"/>
          <w:rtl/>
        </w:rPr>
        <w:t xml:space="preserve"> المعاصرة و</w:t>
      </w:r>
      <w:r w:rsidRPr="00B142CF">
        <w:rPr>
          <w:rFonts w:ascii="Traditional Arabic" w:hAnsi="Traditional Arabic" w:cs="Traditional Arabic"/>
          <w:sz w:val="28"/>
          <w:rtl/>
        </w:rPr>
        <w:t>الفقه الإسلامي</w:t>
      </w:r>
      <w:r>
        <w:rPr>
          <w:rFonts w:ascii="Traditional Arabic" w:hAnsi="Traditional Arabic" w:cs="Traditional Arabic" w:hint="cs"/>
          <w:sz w:val="28"/>
          <w:rtl/>
        </w:rPr>
        <w:t xml:space="preserve">, </w:t>
      </w:r>
      <w:r>
        <w:rPr>
          <w:rFonts w:hint="cs"/>
          <w:sz w:val="28"/>
          <w:rtl/>
        </w:rPr>
        <w:t xml:space="preserve">عبد الفتاح خضر، </w:t>
      </w:r>
      <w:r>
        <w:rPr>
          <w:rFonts w:ascii="Traditional Arabic" w:hAnsi="Traditional Arabic" w:cs="Traditional Arabic" w:hint="cs"/>
          <w:sz w:val="28"/>
          <w:rtl/>
        </w:rPr>
        <w:t>ص243</w:t>
      </w:r>
      <w:r w:rsidRPr="00B142CF">
        <w:rPr>
          <w:rFonts w:ascii="Traditional Arabic" w:hAnsi="Traditional Arabic" w:cs="Traditional Arabic"/>
          <w:sz w:val="28"/>
          <w:rtl/>
        </w:rPr>
        <w:t>,</w:t>
      </w:r>
      <w:r>
        <w:rPr>
          <w:rFonts w:ascii="Traditional Arabic" w:hAnsi="Traditional Arabic" w:cs="Traditional Arabic" w:hint="cs"/>
          <w:sz w:val="28"/>
          <w:rtl/>
        </w:rPr>
        <w:t xml:space="preserve"> بتصرف, مرجع سابق</w:t>
      </w:r>
      <w:r w:rsidRPr="00B142CF">
        <w:rPr>
          <w:rFonts w:ascii="Traditional Arabic" w:hAnsi="Traditional Arabic" w:cs="Traditional Arabic"/>
          <w:sz w:val="28"/>
          <w:rtl/>
        </w:rPr>
        <w:t>.</w:t>
      </w:r>
    </w:p>
  </w:footnote>
  <w:footnote w:id="117">
    <w:p w:rsidR="005950BF" w:rsidRPr="00AE3F4B" w:rsidRDefault="005950BF" w:rsidP="00372E9E">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AE3F4B">
        <w:rPr>
          <w:rFonts w:ascii="Traditional Arabic" w:hAnsi="Traditional Arabic" w:cs="Traditional Arabic"/>
          <w:sz w:val="28"/>
          <w:rtl/>
        </w:rPr>
        <w:t xml:space="preserve"> - الأحكام العامة للنظا</w:t>
      </w:r>
      <w:r>
        <w:rPr>
          <w:rFonts w:ascii="Traditional Arabic" w:hAnsi="Traditional Arabic" w:cs="Traditional Arabic"/>
          <w:sz w:val="28"/>
          <w:rtl/>
        </w:rPr>
        <w:t>م الجنائي</w:t>
      </w:r>
      <w:r>
        <w:rPr>
          <w:rFonts w:ascii="Traditional Arabic" w:hAnsi="Traditional Arabic" w:cs="Traditional Arabic" w:hint="cs"/>
          <w:sz w:val="28"/>
          <w:rtl/>
        </w:rPr>
        <w:t xml:space="preserve"> في الشريعة الإسلامية والقانون,</w:t>
      </w:r>
      <w:r w:rsidRPr="00AE3F4B">
        <w:rPr>
          <w:rFonts w:ascii="Traditional Arabic" w:hAnsi="Traditional Arabic" w:cs="Traditional Arabic"/>
          <w:sz w:val="28"/>
          <w:rtl/>
        </w:rPr>
        <w:t xml:space="preserve"> </w:t>
      </w:r>
      <w:r>
        <w:rPr>
          <w:rFonts w:ascii="Traditional Arabic" w:hAnsi="Traditional Arabic" w:cs="Traditional Arabic"/>
          <w:sz w:val="28"/>
          <w:rtl/>
        </w:rPr>
        <w:t>عبد</w:t>
      </w:r>
      <w:r w:rsidRPr="00854415">
        <w:rPr>
          <w:rFonts w:ascii="Traditional Arabic" w:hAnsi="Traditional Arabic" w:cs="Traditional Arabic"/>
          <w:sz w:val="28"/>
          <w:rtl/>
        </w:rPr>
        <w:t xml:space="preserve">الفتاح مصطفى الصيفي, </w:t>
      </w:r>
      <w:r>
        <w:rPr>
          <w:rFonts w:ascii="Traditional Arabic" w:hAnsi="Traditional Arabic" w:cs="Traditional Arabic" w:hint="cs"/>
          <w:sz w:val="28"/>
          <w:rtl/>
        </w:rPr>
        <w:t>ص 284, مرجع سابق</w:t>
      </w:r>
      <w:r w:rsidRPr="00AE3F4B">
        <w:rPr>
          <w:rFonts w:ascii="Traditional Arabic" w:hAnsi="Traditional Arabic" w:cs="Traditional Arabic"/>
          <w:sz w:val="28"/>
          <w:rtl/>
        </w:rPr>
        <w:t>.</w:t>
      </w:r>
    </w:p>
  </w:footnote>
  <w:footnote w:id="118">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sidRPr="00AE3F4B">
        <w:rPr>
          <w:rFonts w:ascii="Traditional Arabic" w:hAnsi="Traditional Arabic" w:cs="Traditional Arabic"/>
          <w:sz w:val="28"/>
          <w:rtl/>
        </w:rPr>
        <w:t xml:space="preserve"> - التشريع الجنا</w:t>
      </w:r>
      <w:r>
        <w:rPr>
          <w:rFonts w:ascii="Traditional Arabic" w:hAnsi="Traditional Arabic" w:cs="Traditional Arabic"/>
          <w:sz w:val="28"/>
          <w:rtl/>
        </w:rPr>
        <w:t>ئي الإسلامي</w:t>
      </w:r>
      <w:r>
        <w:rPr>
          <w:rFonts w:ascii="Traditional Arabic" w:hAnsi="Traditional Arabic" w:cs="Traditional Arabic" w:hint="cs"/>
          <w:sz w:val="28"/>
          <w:rtl/>
        </w:rPr>
        <w:t xml:space="preserve">, </w:t>
      </w:r>
      <w:r>
        <w:rPr>
          <w:rFonts w:ascii="Traditional Arabic" w:hAnsi="Traditional Arabic" w:cs="Traditional Arabic"/>
          <w:sz w:val="28"/>
          <w:rtl/>
        </w:rPr>
        <w:t xml:space="preserve">عبد القادر </w:t>
      </w:r>
      <w:r w:rsidRPr="0079528E">
        <w:rPr>
          <w:rFonts w:ascii="Traditional Arabic" w:hAnsi="Traditional Arabic" w:cs="Traditional Arabic"/>
          <w:sz w:val="28"/>
          <w:rtl/>
        </w:rPr>
        <w:t xml:space="preserve">عودة, </w:t>
      </w:r>
      <w:r>
        <w:rPr>
          <w:rFonts w:ascii="Traditional Arabic" w:hAnsi="Traditional Arabic" w:cs="Traditional Arabic" w:hint="cs"/>
          <w:sz w:val="28"/>
          <w:rtl/>
        </w:rPr>
        <w:t>ص 241, مرجع سابق</w:t>
      </w:r>
      <w:r w:rsidRPr="00AE3F4B">
        <w:rPr>
          <w:rFonts w:ascii="Traditional Arabic" w:hAnsi="Traditional Arabic" w:cs="Traditional Arabic"/>
          <w:sz w:val="28"/>
          <w:rtl/>
        </w:rPr>
        <w:t>.</w:t>
      </w:r>
    </w:p>
  </w:footnote>
  <w:footnote w:id="119">
    <w:p w:rsidR="005950BF" w:rsidRPr="00C405CB" w:rsidRDefault="005950BF" w:rsidP="00564EFB">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xml:space="preserve">- ينظر: </w:t>
      </w:r>
      <w:r w:rsidRPr="00C405CB">
        <w:rPr>
          <w:rFonts w:hint="cs"/>
          <w:sz w:val="28"/>
          <w:rtl/>
        </w:rPr>
        <w:t>الما</w:t>
      </w:r>
      <w:r>
        <w:rPr>
          <w:rFonts w:hint="cs"/>
          <w:sz w:val="28"/>
          <w:rtl/>
        </w:rPr>
        <w:t>دة رقم 154، نظام الطيران المدني</w:t>
      </w:r>
      <w:r w:rsidRPr="00C405CB">
        <w:rPr>
          <w:rFonts w:hint="cs"/>
          <w:sz w:val="28"/>
          <w:rtl/>
        </w:rPr>
        <w:t>، مرجع سابق.</w:t>
      </w:r>
    </w:p>
  </w:footnote>
  <w:footnote w:id="120">
    <w:p w:rsidR="005950BF" w:rsidRPr="00F321FF" w:rsidRDefault="005950BF" w:rsidP="00372E9E">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F321FF">
        <w:rPr>
          <w:rFonts w:ascii="Traditional Arabic" w:hAnsi="Traditional Arabic" w:cs="Traditional Arabic"/>
          <w:sz w:val="28"/>
          <w:rtl/>
        </w:rPr>
        <w:t>-</w:t>
      </w:r>
      <w:r>
        <w:rPr>
          <w:rFonts w:ascii="Traditional Arabic" w:hAnsi="Traditional Arabic" w:cs="Traditional Arabic" w:hint="cs"/>
          <w:sz w:val="28"/>
          <w:rtl/>
        </w:rPr>
        <w:t xml:space="preserve"> </w:t>
      </w:r>
      <w:r w:rsidRPr="00F321FF">
        <w:rPr>
          <w:rFonts w:ascii="Traditional Arabic" w:hAnsi="Traditional Arabic" w:cs="Traditional Arabic"/>
          <w:sz w:val="28"/>
          <w:rtl/>
        </w:rPr>
        <w:t xml:space="preserve"> </w:t>
      </w:r>
      <w:r>
        <w:rPr>
          <w:rFonts w:ascii="Traditional Arabic" w:hAnsi="Traditional Arabic" w:cs="Traditional Arabic" w:hint="cs"/>
          <w:sz w:val="28"/>
          <w:rtl/>
        </w:rPr>
        <w:t xml:space="preserve">ينظر: </w:t>
      </w:r>
      <w:r w:rsidRPr="00F321FF">
        <w:rPr>
          <w:rFonts w:ascii="Traditional Arabic" w:hAnsi="Traditional Arabic" w:cs="Traditional Arabic"/>
          <w:sz w:val="28"/>
          <w:rtl/>
        </w:rPr>
        <w:t>التشريع الجنا</w:t>
      </w:r>
      <w:r>
        <w:rPr>
          <w:rFonts w:ascii="Traditional Arabic" w:hAnsi="Traditional Arabic" w:cs="Traditional Arabic"/>
          <w:sz w:val="28"/>
          <w:rtl/>
        </w:rPr>
        <w:t>ئي الإسلامي</w:t>
      </w:r>
      <w:r>
        <w:rPr>
          <w:rFonts w:ascii="Traditional Arabic" w:hAnsi="Traditional Arabic" w:cs="Traditional Arabic" w:hint="cs"/>
          <w:sz w:val="28"/>
          <w:rtl/>
        </w:rPr>
        <w:t xml:space="preserve">, </w:t>
      </w:r>
      <w:r>
        <w:rPr>
          <w:rFonts w:ascii="Traditional Arabic" w:hAnsi="Traditional Arabic" w:cs="Traditional Arabic"/>
          <w:sz w:val="28"/>
          <w:rtl/>
        </w:rPr>
        <w:t xml:space="preserve">عبد القادر </w:t>
      </w:r>
      <w:r w:rsidRPr="0079528E">
        <w:rPr>
          <w:rFonts w:ascii="Traditional Arabic" w:hAnsi="Traditional Arabic" w:cs="Traditional Arabic"/>
          <w:sz w:val="28"/>
          <w:rtl/>
        </w:rPr>
        <w:t xml:space="preserve">عودة, </w:t>
      </w:r>
      <w:r>
        <w:rPr>
          <w:rFonts w:ascii="Traditional Arabic" w:hAnsi="Traditional Arabic" w:cs="Traditional Arabic" w:hint="cs"/>
          <w:sz w:val="28"/>
          <w:rtl/>
        </w:rPr>
        <w:t>ص 244, مرجع سابق</w:t>
      </w:r>
      <w:r w:rsidRPr="00F321FF">
        <w:rPr>
          <w:rFonts w:ascii="Traditional Arabic" w:hAnsi="Traditional Arabic" w:cs="Traditional Arabic"/>
          <w:sz w:val="28"/>
          <w:rtl/>
        </w:rPr>
        <w:t>.</w:t>
      </w:r>
    </w:p>
  </w:footnote>
  <w:footnote w:id="121">
    <w:p w:rsidR="005950BF" w:rsidRPr="00F321FF" w:rsidRDefault="005950BF" w:rsidP="00372E9E">
      <w:pPr>
        <w:pStyle w:val="a3"/>
        <w:rPr>
          <w:rFonts w:ascii="Traditional Arabic" w:hAnsi="Traditional Arabic" w:cs="Traditional Arabic"/>
          <w:sz w:val="28"/>
        </w:rPr>
      </w:pPr>
      <w:r w:rsidRPr="0000745E">
        <w:rPr>
          <w:rStyle w:val="a4"/>
          <w:szCs w:val="29"/>
          <w:rtl/>
        </w:rPr>
        <w:t xml:space="preserve">( - </w:t>
      </w:r>
      <w:r w:rsidRPr="0000745E">
        <w:rPr>
          <w:rStyle w:val="a4"/>
          <w:szCs w:val="29"/>
          <w:rtl/>
        </w:rPr>
        <w:footnoteRef/>
      </w:r>
      <w:r w:rsidRPr="0000745E">
        <w:rPr>
          <w:rStyle w:val="a4"/>
          <w:szCs w:val="29"/>
          <w:rtl/>
        </w:rPr>
        <w:t>)</w:t>
      </w:r>
      <w:r>
        <w:rPr>
          <w:rFonts w:ascii="Traditional Arabic" w:hAnsi="Traditional Arabic" w:cs="Traditional Arabic"/>
          <w:sz w:val="28"/>
          <w:rtl/>
        </w:rPr>
        <w:t xml:space="preserve">سورة الإسراء: </w:t>
      </w:r>
      <w:r>
        <w:rPr>
          <w:rFonts w:ascii="Traditional Arabic" w:hAnsi="Traditional Arabic" w:cs="Traditional Arabic" w:hint="cs"/>
          <w:sz w:val="28"/>
          <w:rtl/>
        </w:rPr>
        <w:t>ال</w:t>
      </w:r>
      <w:r>
        <w:rPr>
          <w:rFonts w:ascii="Traditional Arabic" w:hAnsi="Traditional Arabic" w:cs="Traditional Arabic"/>
          <w:sz w:val="28"/>
          <w:rtl/>
        </w:rPr>
        <w:t>آية رقم 15</w:t>
      </w:r>
      <w:r w:rsidRPr="00F321FF">
        <w:rPr>
          <w:rFonts w:ascii="Traditional Arabic" w:hAnsi="Traditional Arabic" w:cs="Traditional Arabic"/>
          <w:sz w:val="28"/>
          <w:rtl/>
        </w:rPr>
        <w:t>.</w:t>
      </w:r>
    </w:p>
  </w:footnote>
  <w:footnote w:id="122">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 سورة سبأ: </w:t>
      </w:r>
      <w:r>
        <w:rPr>
          <w:rFonts w:ascii="Traditional Arabic" w:hAnsi="Traditional Arabic" w:cs="Traditional Arabic" w:hint="cs"/>
          <w:sz w:val="28"/>
          <w:rtl/>
        </w:rPr>
        <w:t>ال</w:t>
      </w:r>
      <w:r>
        <w:rPr>
          <w:rFonts w:ascii="Traditional Arabic" w:hAnsi="Traditional Arabic" w:cs="Traditional Arabic"/>
          <w:sz w:val="28"/>
          <w:rtl/>
        </w:rPr>
        <w:t>آية رقم 28</w:t>
      </w:r>
      <w:r w:rsidRPr="00F321FF">
        <w:rPr>
          <w:rFonts w:ascii="Traditional Arabic" w:hAnsi="Traditional Arabic" w:cs="Traditional Arabic"/>
          <w:sz w:val="28"/>
          <w:rtl/>
        </w:rPr>
        <w:t>.</w:t>
      </w:r>
    </w:p>
  </w:footnote>
  <w:footnote w:id="123">
    <w:p w:rsidR="005950BF" w:rsidRPr="007977C5" w:rsidRDefault="005950BF" w:rsidP="00372E9E">
      <w:pPr>
        <w:pStyle w:val="a3"/>
        <w:rPr>
          <w:sz w:val="28"/>
          <w:rtl/>
        </w:rPr>
      </w:pPr>
      <w:r w:rsidRPr="0000745E">
        <w:rPr>
          <w:rStyle w:val="a4"/>
          <w:rtl/>
        </w:rPr>
        <w:t>(</w:t>
      </w:r>
      <w:r w:rsidRPr="0000745E">
        <w:rPr>
          <w:rStyle w:val="a4"/>
          <w:rtl/>
        </w:rPr>
        <w:footnoteRef/>
      </w:r>
      <w:r w:rsidRPr="0000745E">
        <w:rPr>
          <w:rStyle w:val="a4"/>
          <w:rtl/>
        </w:rPr>
        <w:t>)</w:t>
      </w:r>
      <w:r w:rsidRPr="007977C5">
        <w:rPr>
          <w:sz w:val="28"/>
          <w:rtl/>
        </w:rPr>
        <w:t xml:space="preserve"> </w:t>
      </w:r>
      <w:r w:rsidRPr="007977C5">
        <w:rPr>
          <w:rFonts w:hint="cs"/>
          <w:sz w:val="28"/>
          <w:rtl/>
        </w:rPr>
        <w:t xml:space="preserve">- </w:t>
      </w:r>
      <w:r w:rsidRPr="002B7F55">
        <w:rPr>
          <w:sz w:val="27"/>
          <w:szCs w:val="27"/>
          <w:rtl/>
        </w:rPr>
        <w:t>هو أبو محمد عبدالله بن أحمد بن محمد بن قدامة بن مقدام بن نصر المقدسي الجمَّاعيلي شيخ المذهب</w:t>
      </w:r>
      <w:r>
        <w:rPr>
          <w:rFonts w:hint="cs"/>
          <w:sz w:val="28"/>
          <w:rtl/>
        </w:rPr>
        <w:t xml:space="preserve">, من شيوخه: والده </w:t>
      </w:r>
      <w:r>
        <w:rPr>
          <w:sz w:val="27"/>
          <w:szCs w:val="27"/>
          <w:rtl/>
        </w:rPr>
        <w:t>أحمد بن محمد بن قدامة</w:t>
      </w:r>
      <w:r w:rsidRPr="002B7F55">
        <w:rPr>
          <w:rFonts w:hint="cs"/>
          <w:sz w:val="27"/>
          <w:szCs w:val="27"/>
          <w:rtl/>
        </w:rPr>
        <w:t xml:space="preserve">, </w:t>
      </w:r>
      <w:r>
        <w:rPr>
          <w:rFonts w:hint="cs"/>
          <w:sz w:val="27"/>
          <w:szCs w:val="27"/>
          <w:rtl/>
        </w:rPr>
        <w:t>و</w:t>
      </w:r>
      <w:r w:rsidRPr="002B7F55">
        <w:rPr>
          <w:sz w:val="27"/>
          <w:szCs w:val="27"/>
          <w:rtl/>
        </w:rPr>
        <w:t>عبدالقادر بن عبدالله الجيلى</w:t>
      </w:r>
      <w:r>
        <w:rPr>
          <w:rFonts w:hint="cs"/>
          <w:sz w:val="28"/>
          <w:rtl/>
        </w:rPr>
        <w:t xml:space="preserve">, وتفقه على يديه الكثير منهم: </w:t>
      </w:r>
      <w:r w:rsidRPr="002B7F55">
        <w:rPr>
          <w:sz w:val="27"/>
          <w:szCs w:val="27"/>
          <w:rtl/>
        </w:rPr>
        <w:t>الحافظ أبو إسحاق</w:t>
      </w:r>
      <w:r>
        <w:rPr>
          <w:sz w:val="27"/>
          <w:szCs w:val="27"/>
          <w:rtl/>
        </w:rPr>
        <w:t xml:space="preserve"> إبراهيم بن علي بن أحمد الواسطي</w:t>
      </w:r>
      <w:r w:rsidRPr="002B7F55">
        <w:rPr>
          <w:rFonts w:hint="cs"/>
          <w:sz w:val="27"/>
          <w:szCs w:val="27"/>
          <w:rtl/>
        </w:rPr>
        <w:t xml:space="preserve">, </w:t>
      </w:r>
      <w:r>
        <w:rPr>
          <w:rFonts w:hint="cs"/>
          <w:sz w:val="27"/>
          <w:szCs w:val="27"/>
          <w:rtl/>
        </w:rPr>
        <w:t>و</w:t>
      </w:r>
      <w:r w:rsidRPr="002B7F55">
        <w:rPr>
          <w:sz w:val="27"/>
          <w:szCs w:val="27"/>
          <w:rtl/>
        </w:rPr>
        <w:t>أحمد بن إبراهيم بن عبدالواحد المقدسي</w:t>
      </w:r>
      <w:r w:rsidRPr="002B7F55">
        <w:rPr>
          <w:rFonts w:hint="cs"/>
          <w:sz w:val="28"/>
          <w:rtl/>
        </w:rPr>
        <w:t xml:space="preserve">,  </w:t>
      </w:r>
      <w:r w:rsidRPr="002B7F55">
        <w:rPr>
          <w:rFonts w:ascii="Traditional Arabic" w:hAnsi="Traditional Arabic" w:cs="Traditional Arabic"/>
          <w:sz w:val="28"/>
          <w:rtl/>
        </w:rPr>
        <w:t>قال أبو شامة: كان شيخ الحنابلة موفق الدّين إماما</w:t>
      </w:r>
      <w:r>
        <w:rPr>
          <w:rFonts w:ascii="Traditional Arabic" w:hAnsi="Traditional Arabic" w:cs="Traditional Arabic" w:hint="cs"/>
          <w:sz w:val="28"/>
          <w:rtl/>
        </w:rPr>
        <w:t>ً</w:t>
      </w:r>
      <w:r w:rsidRPr="002B7F55">
        <w:rPr>
          <w:rFonts w:ascii="Traditional Arabic" w:hAnsi="Traditional Arabic" w:cs="Traditional Arabic"/>
          <w:sz w:val="28"/>
          <w:rtl/>
        </w:rPr>
        <w:t xml:space="preserve"> من أئمة المسلمين، وعلما</w:t>
      </w:r>
      <w:r>
        <w:rPr>
          <w:rFonts w:ascii="Traditional Arabic" w:hAnsi="Traditional Arabic" w:cs="Traditional Arabic" w:hint="cs"/>
          <w:sz w:val="28"/>
          <w:rtl/>
        </w:rPr>
        <w:t>ً</w:t>
      </w:r>
      <w:r w:rsidRPr="002B7F55">
        <w:rPr>
          <w:rFonts w:ascii="Traditional Arabic" w:hAnsi="Traditional Arabic" w:cs="Traditional Arabic"/>
          <w:sz w:val="28"/>
          <w:rtl/>
        </w:rPr>
        <w:t xml:space="preserve"> من أعلام الدّين في العلم والعمل، وصنّف كتبا</w:t>
      </w:r>
      <w:r>
        <w:rPr>
          <w:rFonts w:ascii="Traditional Arabic" w:hAnsi="Traditional Arabic" w:cs="Traditional Arabic" w:hint="cs"/>
          <w:sz w:val="28"/>
          <w:rtl/>
        </w:rPr>
        <w:t>ً</w:t>
      </w:r>
      <w:r w:rsidRPr="002B7F55">
        <w:rPr>
          <w:rFonts w:ascii="Traditional Arabic" w:hAnsi="Traditional Arabic" w:cs="Traditional Arabic"/>
          <w:sz w:val="28"/>
          <w:rtl/>
        </w:rPr>
        <w:t xml:space="preserve"> حسانا</w:t>
      </w:r>
      <w:r>
        <w:rPr>
          <w:rFonts w:ascii="Traditional Arabic" w:hAnsi="Traditional Arabic" w:cs="Traditional Arabic" w:hint="cs"/>
          <w:sz w:val="28"/>
          <w:rtl/>
        </w:rPr>
        <w:t>ً</w:t>
      </w:r>
      <w:r w:rsidRPr="002B7F55">
        <w:rPr>
          <w:rFonts w:ascii="Traditional Arabic" w:hAnsi="Traditional Arabic" w:cs="Traditional Arabic"/>
          <w:sz w:val="28"/>
          <w:rtl/>
        </w:rPr>
        <w:t xml:space="preserve"> في الفقه وغيره، عارفا</w:t>
      </w:r>
      <w:r>
        <w:rPr>
          <w:rFonts w:ascii="Traditional Arabic" w:hAnsi="Traditional Arabic" w:cs="Traditional Arabic" w:hint="cs"/>
          <w:sz w:val="28"/>
          <w:rtl/>
        </w:rPr>
        <w:t>ً</w:t>
      </w:r>
      <w:r w:rsidRPr="002B7F55">
        <w:rPr>
          <w:rFonts w:ascii="Traditional Arabic" w:hAnsi="Traditional Arabic" w:cs="Traditional Arabic"/>
          <w:sz w:val="28"/>
          <w:rtl/>
        </w:rPr>
        <w:t xml:space="preserve"> بمعاني الأخبار والآثار</w:t>
      </w:r>
      <w:r w:rsidRPr="002B7F55">
        <w:rPr>
          <w:rFonts w:hint="cs"/>
          <w:sz w:val="28"/>
          <w:rtl/>
        </w:rPr>
        <w:t xml:space="preserve">, </w:t>
      </w:r>
      <w:r w:rsidRPr="002B7F55">
        <w:rPr>
          <w:rFonts w:ascii="Traditional Arabic" w:hAnsi="Traditional Arabic" w:cs="Traditional Arabic"/>
          <w:sz w:val="28"/>
          <w:rtl/>
        </w:rPr>
        <w:t>وقال ابن رجب: كان كثير المتابعة للمنقول في باب الأصول وغيره، لا يرى إطلاق ما لم يؤثر من العبارات</w:t>
      </w:r>
      <w:r w:rsidRPr="002B7F55">
        <w:rPr>
          <w:rFonts w:hint="cs"/>
          <w:sz w:val="28"/>
          <w:rtl/>
        </w:rPr>
        <w:t xml:space="preserve">, </w:t>
      </w:r>
      <w:r>
        <w:rPr>
          <w:rFonts w:hint="cs"/>
          <w:sz w:val="28"/>
          <w:rtl/>
        </w:rPr>
        <w:t>و</w:t>
      </w:r>
      <w:r w:rsidRPr="002B7F55">
        <w:rPr>
          <w:rFonts w:hint="cs"/>
          <w:sz w:val="28"/>
          <w:rtl/>
        </w:rPr>
        <w:t>من تصانيفه</w:t>
      </w:r>
      <w:r w:rsidRPr="002B7F55">
        <w:rPr>
          <w:sz w:val="28"/>
        </w:rPr>
        <w:t>:</w:t>
      </w:r>
      <w:r>
        <w:rPr>
          <w:rFonts w:hint="cs"/>
          <w:sz w:val="28"/>
          <w:rtl/>
        </w:rPr>
        <w:t xml:space="preserve"> </w:t>
      </w:r>
      <w:r>
        <w:rPr>
          <w:sz w:val="27"/>
          <w:szCs w:val="27"/>
          <w:rtl/>
        </w:rPr>
        <w:t>المغني</w:t>
      </w:r>
      <w:r w:rsidRPr="002B7F55">
        <w:rPr>
          <w:sz w:val="27"/>
          <w:szCs w:val="27"/>
          <w:rtl/>
        </w:rPr>
        <w:t xml:space="preserve"> وهو أكبر كتبه ومن كتب الإسلام المعدودة</w:t>
      </w:r>
      <w:r>
        <w:rPr>
          <w:rFonts w:hint="cs"/>
          <w:sz w:val="28"/>
          <w:rtl/>
        </w:rPr>
        <w:t xml:space="preserve">, وروضة الناظر وجنة المناظر. ينظر: </w:t>
      </w:r>
      <w:r w:rsidRPr="002B7F55">
        <w:rPr>
          <w:rFonts w:ascii="Traditional Arabic" w:hAnsi="Traditional Arabic" w:cs="Traditional Arabic"/>
          <w:sz w:val="28"/>
          <w:rtl/>
        </w:rPr>
        <w:t>شذرات الذهب في أخبار من ذهب</w:t>
      </w:r>
      <w:r w:rsidRPr="002B7F55">
        <w:rPr>
          <w:rFonts w:ascii="Traditional Arabic" w:hAnsi="Traditional Arabic" w:cs="Traditional Arabic" w:hint="cs"/>
          <w:sz w:val="28"/>
          <w:rtl/>
        </w:rPr>
        <w:t xml:space="preserve">, </w:t>
      </w:r>
      <w:r w:rsidRPr="002B7F55">
        <w:rPr>
          <w:rFonts w:ascii="Traditional Arabic" w:hAnsi="Traditional Arabic" w:cs="Traditional Arabic"/>
          <w:sz w:val="28"/>
          <w:rtl/>
        </w:rPr>
        <w:t>ع</w:t>
      </w:r>
      <w:r>
        <w:rPr>
          <w:rFonts w:ascii="Traditional Arabic" w:hAnsi="Traditional Arabic" w:cs="Traditional Arabic"/>
          <w:sz w:val="28"/>
          <w:rtl/>
        </w:rPr>
        <w:t>بدالحي بن أحمد بن محمد ابن العماد</w:t>
      </w:r>
      <w:r w:rsidRPr="002B7F55">
        <w:rPr>
          <w:rFonts w:ascii="Traditional Arabic" w:hAnsi="Traditional Arabic" w:cs="Traditional Arabic"/>
          <w:sz w:val="28"/>
          <w:rtl/>
        </w:rPr>
        <w:t>،</w:t>
      </w:r>
      <w:r>
        <w:rPr>
          <w:rFonts w:ascii="Traditional Arabic" w:hAnsi="Traditional Arabic" w:cs="Traditional Arabic" w:hint="cs"/>
          <w:sz w:val="28"/>
          <w:rtl/>
        </w:rPr>
        <w:t xml:space="preserve"> </w:t>
      </w:r>
      <w:r w:rsidRPr="002B7F55">
        <w:rPr>
          <w:rFonts w:ascii="Traditional Arabic" w:hAnsi="Traditional Arabic" w:cs="Traditional Arabic" w:hint="cs"/>
          <w:sz w:val="28"/>
          <w:rtl/>
        </w:rPr>
        <w:t xml:space="preserve">(7/155), تحقيق: </w:t>
      </w:r>
      <w:r w:rsidRPr="002B7F55">
        <w:rPr>
          <w:rFonts w:ascii="Traditional Arabic" w:hAnsi="Traditional Arabic" w:cs="Traditional Arabic"/>
          <w:sz w:val="28"/>
          <w:rtl/>
        </w:rPr>
        <w:t>محمود الأرناؤوط</w:t>
      </w:r>
      <w:r w:rsidRPr="002B7F55">
        <w:rPr>
          <w:rFonts w:ascii="Traditional Arabic" w:hAnsi="Traditional Arabic" w:cs="Traditional Arabic" w:hint="cs"/>
          <w:sz w:val="28"/>
          <w:rtl/>
        </w:rPr>
        <w:t xml:space="preserve">, </w:t>
      </w:r>
      <w:r w:rsidRPr="002B7F55">
        <w:rPr>
          <w:rFonts w:ascii="Traditional Arabic" w:hAnsi="Traditional Arabic" w:cs="Traditional Arabic"/>
          <w:sz w:val="28"/>
          <w:rtl/>
        </w:rPr>
        <w:t>خرج أحاديثه: عبد القادر الأرناؤوط</w:t>
      </w:r>
      <w:r w:rsidRPr="002B7F55">
        <w:rPr>
          <w:rFonts w:ascii="Traditional Arabic" w:hAnsi="Traditional Arabic" w:cs="Traditional Arabic" w:hint="cs"/>
          <w:sz w:val="28"/>
          <w:rtl/>
        </w:rPr>
        <w:t xml:space="preserve">, </w:t>
      </w:r>
      <w:r>
        <w:rPr>
          <w:rFonts w:ascii="Traditional Arabic" w:hAnsi="Traditional Arabic" w:cs="Traditional Arabic"/>
          <w:sz w:val="28"/>
          <w:rtl/>
        </w:rPr>
        <w:t>الطبعة الأولى</w:t>
      </w:r>
      <w:r w:rsidRPr="002B7F55">
        <w:rPr>
          <w:rFonts w:ascii="Traditional Arabic" w:hAnsi="Traditional Arabic" w:cs="Traditional Arabic"/>
          <w:sz w:val="28"/>
          <w:rtl/>
        </w:rPr>
        <w:t xml:space="preserve"> 1406 هـ</w:t>
      </w:r>
      <w:r>
        <w:rPr>
          <w:rFonts w:ascii="Traditional Arabic" w:hAnsi="Traditional Arabic" w:cs="Traditional Arabic" w:hint="cs"/>
          <w:sz w:val="28"/>
          <w:rtl/>
        </w:rPr>
        <w:t xml:space="preserve">, </w:t>
      </w:r>
      <w:r w:rsidRPr="002B7F55">
        <w:rPr>
          <w:rFonts w:ascii="Traditional Arabic" w:hAnsi="Traditional Arabic" w:cs="Traditional Arabic"/>
          <w:sz w:val="28"/>
          <w:rtl/>
        </w:rPr>
        <w:t>دار ابن كثير</w:t>
      </w:r>
      <w:r w:rsidRPr="002B7F55">
        <w:rPr>
          <w:rFonts w:ascii="Traditional Arabic" w:hAnsi="Traditional Arabic" w:cs="Traditional Arabic" w:hint="cs"/>
          <w:sz w:val="28"/>
          <w:rtl/>
        </w:rPr>
        <w:t>.</w:t>
      </w:r>
    </w:p>
  </w:footnote>
  <w:footnote w:id="124">
    <w:p w:rsidR="005950BF" w:rsidRPr="00FA7DB3" w:rsidRDefault="005950BF" w:rsidP="00372E9E">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FA7DB3">
        <w:rPr>
          <w:rFonts w:ascii="Traditional Arabic" w:hAnsi="Traditional Arabic" w:cs="Traditional Arabic"/>
          <w:sz w:val="28"/>
          <w:rtl/>
        </w:rPr>
        <w:t xml:space="preserve"> -</w:t>
      </w:r>
      <w:r>
        <w:rPr>
          <w:rFonts w:ascii="Traditional Arabic" w:hAnsi="Traditional Arabic" w:cs="Traditional Arabic" w:hint="cs"/>
          <w:sz w:val="28"/>
          <w:rtl/>
        </w:rPr>
        <w:t xml:space="preserve"> </w:t>
      </w:r>
      <w:r w:rsidRPr="00FA7DB3">
        <w:rPr>
          <w:rFonts w:ascii="Traditional Arabic" w:hAnsi="Traditional Arabic" w:cs="Traditional Arabic"/>
          <w:sz w:val="28"/>
          <w:rtl/>
        </w:rPr>
        <w:t>إرواء الغ</w:t>
      </w:r>
      <w:r>
        <w:rPr>
          <w:rFonts w:ascii="Traditional Arabic" w:hAnsi="Traditional Arabic" w:cs="Traditional Arabic"/>
          <w:sz w:val="28"/>
          <w:rtl/>
        </w:rPr>
        <w:t>ليل في تخريج أحاديث منار السبيل</w:t>
      </w:r>
      <w:r w:rsidRPr="00FA7DB3">
        <w:rPr>
          <w:rFonts w:ascii="Traditional Arabic" w:hAnsi="Traditional Arabic" w:cs="Traditional Arabic"/>
          <w:sz w:val="28"/>
          <w:rtl/>
        </w:rPr>
        <w:t xml:space="preserve">, محمد ناصر الدين </w:t>
      </w:r>
      <w:r w:rsidRPr="00FA7DB3">
        <w:rPr>
          <w:rFonts w:ascii="Traditional Arabic" w:hAnsi="Traditional Arabic" w:cs="Traditional Arabic" w:hint="cs"/>
          <w:sz w:val="28"/>
          <w:rtl/>
        </w:rPr>
        <w:t>الألباني</w:t>
      </w:r>
      <w:r w:rsidRPr="00FA7DB3">
        <w:rPr>
          <w:rFonts w:ascii="Traditional Arabic" w:hAnsi="Traditional Arabic" w:cs="Traditional Arabic"/>
          <w:sz w:val="28"/>
          <w:rtl/>
        </w:rPr>
        <w:t xml:space="preserve">, </w:t>
      </w:r>
      <w:r>
        <w:rPr>
          <w:rFonts w:ascii="Traditional Arabic" w:hAnsi="Traditional Arabic" w:cs="Traditional Arabic" w:hint="cs"/>
          <w:sz w:val="28"/>
          <w:rtl/>
        </w:rPr>
        <w:t xml:space="preserve">( 7 / 342 ), </w:t>
      </w:r>
      <w:r>
        <w:rPr>
          <w:rFonts w:ascii="Traditional Arabic" w:hAnsi="Traditional Arabic" w:cs="Traditional Arabic"/>
          <w:sz w:val="28"/>
          <w:rtl/>
        </w:rPr>
        <w:t>حديث رق</w:t>
      </w:r>
      <w:r>
        <w:rPr>
          <w:rFonts w:ascii="Traditional Arabic" w:hAnsi="Traditional Arabic" w:cs="Traditional Arabic" w:hint="cs"/>
          <w:sz w:val="28"/>
          <w:rtl/>
        </w:rPr>
        <w:t xml:space="preserve">م </w:t>
      </w:r>
      <w:r>
        <w:rPr>
          <w:rFonts w:ascii="Traditional Arabic" w:hAnsi="Traditional Arabic" w:cs="Traditional Arabic"/>
          <w:sz w:val="28"/>
          <w:rtl/>
        </w:rPr>
        <w:t>231</w:t>
      </w:r>
      <w:r>
        <w:rPr>
          <w:rFonts w:ascii="Traditional Arabic" w:hAnsi="Traditional Arabic" w:cs="Traditional Arabic" w:hint="cs"/>
          <w:sz w:val="28"/>
          <w:rtl/>
        </w:rPr>
        <w:t>4, وقال الألباني: حديث ضعيف, الطبعة الأولى 1399هـ,</w:t>
      </w:r>
      <w:r w:rsidRPr="00C3125E">
        <w:rPr>
          <w:rFonts w:ascii="Traditional Arabic" w:hAnsi="Traditional Arabic" w:cs="Traditional Arabic" w:hint="cs"/>
          <w:sz w:val="28"/>
          <w:rtl/>
        </w:rPr>
        <w:t xml:space="preserve"> </w:t>
      </w:r>
      <w:r>
        <w:rPr>
          <w:rFonts w:ascii="Traditional Arabic" w:hAnsi="Traditional Arabic" w:cs="Traditional Arabic" w:hint="cs"/>
          <w:sz w:val="28"/>
          <w:rtl/>
        </w:rPr>
        <w:t>المكتب الإسلامي, بيروت.</w:t>
      </w:r>
    </w:p>
  </w:footnote>
  <w:footnote w:id="125">
    <w:p w:rsidR="005950BF" w:rsidRPr="00B16944" w:rsidRDefault="005950BF" w:rsidP="00B16944">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B16944">
        <w:rPr>
          <w:rFonts w:ascii="Traditional Arabic" w:hAnsi="Traditional Arabic" w:cs="Traditional Arabic"/>
          <w:sz w:val="28"/>
          <w:rtl/>
        </w:rPr>
        <w:t xml:space="preserve"> - </w:t>
      </w:r>
      <w:r w:rsidRPr="00B16944">
        <w:rPr>
          <w:rFonts w:ascii="Traditional Arabic" w:hAnsi="Traditional Arabic" w:cs="Traditional Arabic" w:hint="cs"/>
          <w:sz w:val="28"/>
          <w:rtl/>
        </w:rPr>
        <w:t>ذكره الإمام إسماعيل بن عمر بن كثي</w:t>
      </w:r>
      <w:r>
        <w:rPr>
          <w:rFonts w:ascii="Traditional Arabic" w:hAnsi="Traditional Arabic" w:cs="Traditional Arabic" w:hint="cs"/>
          <w:sz w:val="28"/>
          <w:rtl/>
        </w:rPr>
        <w:t>ر الشافعي في مؤلفه,</w:t>
      </w:r>
      <w:r w:rsidRPr="00B16944">
        <w:rPr>
          <w:rFonts w:ascii="Traditional Arabic" w:hAnsi="Traditional Arabic" w:cs="Traditional Arabic" w:hint="cs"/>
          <w:sz w:val="28"/>
          <w:rtl/>
        </w:rPr>
        <w:t xml:space="preserve"> </w:t>
      </w:r>
      <w:r w:rsidRPr="00B16944">
        <w:rPr>
          <w:rFonts w:ascii="Traditional Arabic" w:hAnsi="Traditional Arabic" w:cs="Traditional Arabic"/>
          <w:sz w:val="28"/>
          <w:rtl/>
        </w:rPr>
        <w:t xml:space="preserve">مسند الفاروق أمير المؤمنين أبي حفص عمر بن الخطاب رضي الله عنه وأقواله على </w:t>
      </w:r>
      <w:r w:rsidRPr="00B16944">
        <w:rPr>
          <w:rFonts w:ascii="Traditional Arabic" w:hAnsi="Traditional Arabic" w:cs="Traditional Arabic" w:hint="cs"/>
          <w:sz w:val="28"/>
          <w:rtl/>
        </w:rPr>
        <w:t>أبواب</w:t>
      </w:r>
      <w:r w:rsidRPr="00B16944">
        <w:rPr>
          <w:rFonts w:ascii="Traditional Arabic" w:hAnsi="Traditional Arabic" w:cs="Traditional Arabic"/>
          <w:sz w:val="28"/>
          <w:rtl/>
        </w:rPr>
        <w:t xml:space="preserve"> العلم,</w:t>
      </w:r>
      <w:r>
        <w:rPr>
          <w:rFonts w:ascii="Traditional Arabic" w:hAnsi="Traditional Arabic" w:cs="Traditional Arabic" w:hint="cs"/>
          <w:sz w:val="28"/>
          <w:rtl/>
        </w:rPr>
        <w:t xml:space="preserve"> كتاب الحدود, (2/505), </w:t>
      </w:r>
      <w:r w:rsidRPr="00B16944">
        <w:rPr>
          <w:rFonts w:ascii="Traditional Arabic" w:hAnsi="Traditional Arabic" w:cs="Traditional Arabic" w:hint="cs"/>
          <w:sz w:val="28"/>
          <w:rtl/>
        </w:rPr>
        <w:t xml:space="preserve">قال المحقق: إسناد صحيح, </w:t>
      </w:r>
      <w:r w:rsidRPr="00B16944">
        <w:rPr>
          <w:rFonts w:ascii="Traditional Arabic" w:hAnsi="Traditional Arabic" w:cs="Traditional Arabic"/>
          <w:sz w:val="28"/>
          <w:rtl/>
        </w:rPr>
        <w:t>ت</w:t>
      </w:r>
      <w:r w:rsidRPr="00B16944">
        <w:rPr>
          <w:rFonts w:ascii="Traditional Arabic" w:hAnsi="Traditional Arabic" w:cs="Traditional Arabic" w:hint="cs"/>
          <w:sz w:val="28"/>
          <w:rtl/>
        </w:rPr>
        <w:t>حقيق</w:t>
      </w:r>
      <w:r w:rsidRPr="00B16944">
        <w:rPr>
          <w:rFonts w:ascii="Traditional Arabic" w:hAnsi="Traditional Arabic" w:cs="Traditional Arabic"/>
          <w:sz w:val="28"/>
          <w:rtl/>
        </w:rPr>
        <w:t xml:space="preserve"> د. عبد المعطي قلعجي,</w:t>
      </w:r>
      <w:r w:rsidRPr="00B16944">
        <w:rPr>
          <w:rFonts w:ascii="Traditional Arabic" w:hAnsi="Traditional Arabic" w:cs="Traditional Arabic" w:hint="cs"/>
          <w:sz w:val="28"/>
          <w:rtl/>
        </w:rPr>
        <w:t xml:space="preserve"> ال</w:t>
      </w:r>
      <w:r w:rsidRPr="00B16944">
        <w:rPr>
          <w:rFonts w:ascii="Traditional Arabic" w:hAnsi="Traditional Arabic" w:cs="Traditional Arabic"/>
          <w:sz w:val="28"/>
          <w:rtl/>
        </w:rPr>
        <w:t>ط</w:t>
      </w:r>
      <w:r w:rsidRPr="00B16944">
        <w:rPr>
          <w:rFonts w:ascii="Traditional Arabic" w:hAnsi="Traditional Arabic" w:cs="Traditional Arabic" w:hint="cs"/>
          <w:sz w:val="28"/>
          <w:rtl/>
        </w:rPr>
        <w:t>بعة الأولى</w:t>
      </w:r>
      <w:r w:rsidRPr="00B16944">
        <w:rPr>
          <w:rFonts w:ascii="Traditional Arabic" w:hAnsi="Traditional Arabic" w:cs="Traditional Arabic"/>
          <w:sz w:val="28"/>
          <w:rtl/>
        </w:rPr>
        <w:t xml:space="preserve"> 1411هـ, دار الوفا</w:t>
      </w:r>
      <w:r w:rsidRPr="00B16944">
        <w:rPr>
          <w:rFonts w:ascii="Traditional Arabic" w:hAnsi="Traditional Arabic" w:cs="Traditional Arabic" w:hint="cs"/>
          <w:sz w:val="28"/>
          <w:rtl/>
        </w:rPr>
        <w:t>ء</w:t>
      </w:r>
      <w:r w:rsidRPr="00B16944">
        <w:rPr>
          <w:rFonts w:ascii="Traditional Arabic" w:hAnsi="Traditional Arabic" w:cs="Traditional Arabic"/>
          <w:sz w:val="28"/>
          <w:rtl/>
        </w:rPr>
        <w:t xml:space="preserve"> </w:t>
      </w:r>
      <w:r w:rsidRPr="00B16944">
        <w:rPr>
          <w:rFonts w:ascii="Traditional Arabic" w:hAnsi="Traditional Arabic" w:cs="Traditional Arabic" w:hint="cs"/>
          <w:sz w:val="28"/>
          <w:rtl/>
        </w:rPr>
        <w:t>للطباعة والنشر والتوزيع</w:t>
      </w:r>
      <w:r w:rsidRPr="00B16944">
        <w:rPr>
          <w:rFonts w:ascii="Traditional Arabic" w:hAnsi="Traditional Arabic" w:cs="Traditional Arabic"/>
          <w:sz w:val="28"/>
          <w:rtl/>
        </w:rPr>
        <w:t>, المنصورة</w:t>
      </w:r>
      <w:r w:rsidRPr="00B16944">
        <w:rPr>
          <w:rFonts w:ascii="Traditional Arabic" w:hAnsi="Traditional Arabic" w:cs="Traditional Arabic" w:hint="cs"/>
          <w:sz w:val="28"/>
          <w:rtl/>
        </w:rPr>
        <w:t>.</w:t>
      </w:r>
    </w:p>
  </w:footnote>
  <w:footnote w:id="126">
    <w:p w:rsidR="005950BF" w:rsidRPr="005B32B2" w:rsidRDefault="005950BF" w:rsidP="00372E9E">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 الكافي</w:t>
      </w:r>
      <w:r w:rsidRPr="005B32B2">
        <w:rPr>
          <w:rFonts w:ascii="Traditional Arabic" w:hAnsi="Traditional Arabic" w:cs="Traditional Arabic"/>
          <w:sz w:val="28"/>
          <w:rtl/>
        </w:rPr>
        <w:t xml:space="preserve">, موفق الدين </w:t>
      </w:r>
      <w:r>
        <w:rPr>
          <w:rFonts w:ascii="Traditional Arabic" w:hAnsi="Traditional Arabic" w:cs="Traditional Arabic" w:hint="cs"/>
          <w:sz w:val="28"/>
          <w:rtl/>
        </w:rPr>
        <w:t>أبو</w:t>
      </w:r>
      <w:r>
        <w:rPr>
          <w:rFonts w:ascii="Traditional Arabic" w:hAnsi="Traditional Arabic" w:cs="Traditional Arabic"/>
          <w:sz w:val="28"/>
          <w:rtl/>
        </w:rPr>
        <w:t xml:space="preserve"> محمد عبد الله بن أحمد بن قدامة, (5/380)</w:t>
      </w:r>
      <w:r w:rsidRPr="005B32B2">
        <w:rPr>
          <w:rFonts w:ascii="Traditional Arabic" w:hAnsi="Traditional Arabic" w:cs="Traditional Arabic"/>
          <w:sz w:val="28"/>
          <w:rtl/>
        </w:rPr>
        <w:t>, ت</w:t>
      </w:r>
      <w:r>
        <w:rPr>
          <w:rFonts w:ascii="Traditional Arabic" w:hAnsi="Traditional Arabic" w:cs="Traditional Arabic" w:hint="cs"/>
          <w:sz w:val="28"/>
          <w:rtl/>
        </w:rPr>
        <w:t>حقيق</w:t>
      </w:r>
      <w:r>
        <w:rPr>
          <w:rFonts w:ascii="Traditional Arabic" w:hAnsi="Traditional Arabic" w:cs="Traditional Arabic"/>
          <w:sz w:val="28"/>
          <w:rtl/>
        </w:rPr>
        <w:t xml:space="preserve"> عبد الله بن عبد المحسن التركي</w:t>
      </w:r>
      <w:r w:rsidRPr="005B32B2">
        <w:rPr>
          <w:rFonts w:ascii="Traditional Arabic" w:hAnsi="Traditional Arabic" w:cs="Traditional Arabic"/>
          <w:sz w:val="28"/>
          <w:rtl/>
        </w:rPr>
        <w:t>,</w:t>
      </w:r>
      <w:r>
        <w:rPr>
          <w:rFonts w:ascii="Traditional Arabic" w:hAnsi="Traditional Arabic" w:cs="Traditional Arabic" w:hint="cs"/>
          <w:sz w:val="28"/>
          <w:rtl/>
        </w:rPr>
        <w:t xml:space="preserve"> الطبعة الأولى </w:t>
      </w:r>
      <w:r>
        <w:rPr>
          <w:rFonts w:ascii="Traditional Arabic" w:hAnsi="Traditional Arabic" w:cs="Traditional Arabic"/>
          <w:sz w:val="28"/>
          <w:rtl/>
        </w:rPr>
        <w:t>1418هـ</w:t>
      </w:r>
      <w:r w:rsidRPr="005B32B2">
        <w:rPr>
          <w:rFonts w:ascii="Traditional Arabic" w:hAnsi="Traditional Arabic" w:cs="Traditional Arabic"/>
          <w:sz w:val="28"/>
          <w:rtl/>
        </w:rPr>
        <w:t>, دار هجر</w:t>
      </w:r>
      <w:r>
        <w:rPr>
          <w:rFonts w:ascii="Traditional Arabic" w:hAnsi="Traditional Arabic" w:cs="Traditional Arabic" w:hint="cs"/>
          <w:sz w:val="28"/>
          <w:rtl/>
        </w:rPr>
        <w:t xml:space="preserve"> للطباعة والنشر والتوزيع والإعلان</w:t>
      </w:r>
      <w:r w:rsidRPr="005B32B2">
        <w:rPr>
          <w:rFonts w:ascii="Traditional Arabic" w:hAnsi="Traditional Arabic" w:cs="Traditional Arabic"/>
          <w:sz w:val="28"/>
          <w:rtl/>
        </w:rPr>
        <w:t>.</w:t>
      </w:r>
    </w:p>
  </w:footnote>
  <w:footnote w:id="127">
    <w:p w:rsidR="005950BF" w:rsidRPr="00953DB2" w:rsidRDefault="005950BF" w:rsidP="00372E9E">
      <w:pPr>
        <w:pStyle w:val="a3"/>
        <w:rPr>
          <w:rFonts w:ascii="Traditional Arabic" w:hAnsi="Traditional Arabic" w:cs="Traditional Arabic"/>
          <w:sz w:val="28"/>
        </w:rPr>
      </w:pPr>
      <w:r w:rsidRPr="0000745E">
        <w:rPr>
          <w:rStyle w:val="a4"/>
          <w:rtl/>
        </w:rPr>
        <w:t>(</w:t>
      </w:r>
      <w:r w:rsidRPr="0000745E">
        <w:rPr>
          <w:rStyle w:val="a4"/>
          <w:rtl/>
        </w:rPr>
        <w:footnoteRef/>
      </w:r>
      <w:r w:rsidRPr="0000745E">
        <w:rPr>
          <w:rStyle w:val="a4"/>
          <w:rtl/>
        </w:rPr>
        <w:t>)</w:t>
      </w:r>
      <w:r w:rsidRPr="00953DB2">
        <w:rPr>
          <w:rFonts w:ascii="Traditional Arabic" w:hAnsi="Traditional Arabic" w:cs="Traditional Arabic"/>
          <w:sz w:val="28"/>
          <w:rtl/>
        </w:rPr>
        <w:t xml:space="preserve"> - </w:t>
      </w:r>
      <w:r>
        <w:rPr>
          <w:rFonts w:ascii="Traditional Arabic" w:hAnsi="Traditional Arabic" w:cs="Traditional Arabic" w:hint="cs"/>
          <w:sz w:val="28"/>
          <w:rtl/>
        </w:rPr>
        <w:t xml:space="preserve">ينظر: </w:t>
      </w:r>
      <w:r w:rsidRPr="00953DB2">
        <w:rPr>
          <w:rFonts w:ascii="Traditional Arabic" w:hAnsi="Traditional Arabic" w:cs="Traditional Arabic"/>
          <w:sz w:val="28"/>
          <w:rtl/>
        </w:rPr>
        <w:t>التشريع الج</w:t>
      </w:r>
      <w:r>
        <w:rPr>
          <w:rFonts w:ascii="Traditional Arabic" w:hAnsi="Traditional Arabic" w:cs="Traditional Arabic"/>
          <w:sz w:val="28"/>
          <w:rtl/>
        </w:rPr>
        <w:t xml:space="preserve">نائي الإسلامي, عبد القادر </w:t>
      </w:r>
      <w:r w:rsidRPr="0079528E">
        <w:rPr>
          <w:rFonts w:ascii="Traditional Arabic" w:hAnsi="Traditional Arabic" w:cs="Traditional Arabic"/>
          <w:sz w:val="28"/>
          <w:rtl/>
        </w:rPr>
        <w:t xml:space="preserve">عودة, </w:t>
      </w:r>
      <w:r>
        <w:rPr>
          <w:rFonts w:ascii="Traditional Arabic" w:hAnsi="Traditional Arabic" w:cs="Traditional Arabic" w:hint="cs"/>
          <w:sz w:val="28"/>
          <w:rtl/>
        </w:rPr>
        <w:t>ص 254, بتصرف, مرجع سابق</w:t>
      </w:r>
      <w:r w:rsidRPr="00953DB2">
        <w:rPr>
          <w:rFonts w:ascii="Traditional Arabic" w:hAnsi="Traditional Arabic" w:cs="Traditional Arabic"/>
          <w:sz w:val="28"/>
          <w:rtl/>
        </w:rPr>
        <w:t>.</w:t>
      </w:r>
    </w:p>
  </w:footnote>
  <w:footnote w:id="128">
    <w:p w:rsidR="005950BF" w:rsidRPr="00336F55" w:rsidRDefault="005950BF" w:rsidP="00372E9E">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336F55">
        <w:rPr>
          <w:rFonts w:ascii="Traditional Arabic" w:hAnsi="Traditional Arabic" w:cs="Traditional Arabic"/>
          <w:sz w:val="28"/>
          <w:rtl/>
        </w:rPr>
        <w:t>- الجري</w:t>
      </w:r>
      <w:r>
        <w:rPr>
          <w:rFonts w:ascii="Traditional Arabic" w:hAnsi="Traditional Arabic" w:cs="Traditional Arabic" w:hint="cs"/>
          <w:sz w:val="28"/>
          <w:rtl/>
        </w:rPr>
        <w:t>ـ</w:t>
      </w:r>
      <w:r w:rsidRPr="00336F55">
        <w:rPr>
          <w:rFonts w:ascii="Traditional Arabic" w:hAnsi="Traditional Arabic" w:cs="Traditional Arabic"/>
          <w:sz w:val="28"/>
          <w:rtl/>
        </w:rPr>
        <w:t>مة أحكامها العامة في الاتجاه</w:t>
      </w:r>
      <w:r>
        <w:rPr>
          <w:rFonts w:ascii="Traditional Arabic" w:hAnsi="Traditional Arabic" w:cs="Traditional Arabic"/>
          <w:sz w:val="28"/>
          <w:rtl/>
        </w:rPr>
        <w:t>ات المعاصرة والفقه الإسلامي</w:t>
      </w:r>
      <w:r>
        <w:rPr>
          <w:rFonts w:ascii="Traditional Arabic" w:hAnsi="Traditional Arabic" w:cs="Traditional Arabic" w:hint="cs"/>
          <w:sz w:val="28"/>
          <w:rtl/>
        </w:rPr>
        <w:t xml:space="preserve"> , </w:t>
      </w:r>
      <w:r>
        <w:rPr>
          <w:rFonts w:hint="cs"/>
          <w:sz w:val="28"/>
          <w:rtl/>
        </w:rPr>
        <w:t xml:space="preserve">عبد الفتاح خضر، </w:t>
      </w:r>
      <w:r>
        <w:rPr>
          <w:rFonts w:ascii="Traditional Arabic" w:hAnsi="Traditional Arabic" w:cs="Traditional Arabic" w:hint="cs"/>
          <w:sz w:val="28"/>
          <w:rtl/>
        </w:rPr>
        <w:t>ص281, مرجع سابق</w:t>
      </w:r>
      <w:r w:rsidRPr="00336F55">
        <w:rPr>
          <w:rFonts w:ascii="Traditional Arabic" w:hAnsi="Traditional Arabic" w:cs="Traditional Arabic"/>
          <w:sz w:val="28"/>
          <w:rtl/>
        </w:rPr>
        <w:t>.</w:t>
      </w:r>
    </w:p>
  </w:footnote>
  <w:footnote w:id="129">
    <w:p w:rsidR="005950BF" w:rsidRDefault="005950BF" w:rsidP="00EE0918">
      <w:pPr>
        <w:pStyle w:val="a3"/>
        <w:rPr>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قانون العقوبات </w:t>
      </w:r>
      <w:r w:rsidRPr="00336F55">
        <w:rPr>
          <w:rFonts w:ascii="Traditional Arabic" w:hAnsi="Traditional Arabic" w:cs="Traditional Arabic"/>
          <w:sz w:val="28"/>
          <w:rtl/>
        </w:rPr>
        <w:t>ا</w:t>
      </w:r>
      <w:r>
        <w:rPr>
          <w:rFonts w:ascii="Traditional Arabic" w:hAnsi="Traditional Arabic" w:cs="Traditional Arabic"/>
          <w:sz w:val="28"/>
          <w:rtl/>
        </w:rPr>
        <w:t xml:space="preserve">لقسم العام, مأمون سلامة, </w:t>
      </w:r>
      <w:r>
        <w:rPr>
          <w:rFonts w:ascii="Traditional Arabic" w:hAnsi="Traditional Arabic" w:cs="Traditional Arabic" w:hint="cs"/>
          <w:sz w:val="28"/>
          <w:rtl/>
        </w:rPr>
        <w:t>ص 309, بتصرف</w:t>
      </w:r>
      <w:r w:rsidRPr="00336F55">
        <w:rPr>
          <w:rFonts w:ascii="Traditional Arabic" w:hAnsi="Traditional Arabic" w:cs="Traditional Arabic"/>
          <w:sz w:val="28"/>
          <w:rtl/>
        </w:rPr>
        <w:t xml:space="preserve">, </w:t>
      </w:r>
      <w:r>
        <w:rPr>
          <w:rFonts w:ascii="Traditional Arabic" w:hAnsi="Traditional Arabic" w:cs="Traditional Arabic" w:hint="cs"/>
          <w:sz w:val="28"/>
          <w:rtl/>
        </w:rPr>
        <w:t xml:space="preserve">الطبعة </w:t>
      </w:r>
      <w:r>
        <w:rPr>
          <w:rFonts w:ascii="Traditional Arabic" w:hAnsi="Traditional Arabic" w:cs="Traditional Arabic"/>
          <w:sz w:val="28"/>
          <w:rtl/>
        </w:rPr>
        <w:t>1979م</w:t>
      </w:r>
      <w:r>
        <w:rPr>
          <w:rFonts w:ascii="Traditional Arabic" w:hAnsi="Traditional Arabic" w:cs="Traditional Arabic" w:hint="cs"/>
          <w:sz w:val="28"/>
          <w:rtl/>
        </w:rPr>
        <w:t>,</w:t>
      </w:r>
      <w:r w:rsidRPr="00336F55">
        <w:rPr>
          <w:rFonts w:ascii="Traditional Arabic" w:hAnsi="Traditional Arabic" w:cs="Traditional Arabic"/>
          <w:sz w:val="28"/>
          <w:rtl/>
        </w:rPr>
        <w:t xml:space="preserve"> دار الفكر العربي</w:t>
      </w:r>
      <w:r>
        <w:rPr>
          <w:rFonts w:ascii="Traditional Arabic" w:hAnsi="Traditional Arabic" w:cs="Traditional Arabic" w:hint="cs"/>
          <w:sz w:val="28"/>
          <w:rtl/>
        </w:rPr>
        <w:t>, القاهرة</w:t>
      </w:r>
      <w:r w:rsidRPr="00336F55">
        <w:rPr>
          <w:rFonts w:ascii="Traditional Arabic" w:hAnsi="Traditional Arabic" w:cs="Traditional Arabic"/>
          <w:sz w:val="28"/>
          <w:rtl/>
        </w:rPr>
        <w:t>.</w:t>
      </w:r>
      <w:r>
        <w:rPr>
          <w:rFonts w:hint="cs"/>
          <w:rtl/>
        </w:rPr>
        <w:t xml:space="preserve"> </w:t>
      </w:r>
      <w:r>
        <w:rPr>
          <w:rtl/>
        </w:rPr>
        <w:t xml:space="preserve"> </w:t>
      </w:r>
    </w:p>
  </w:footnote>
  <w:footnote w:id="130">
    <w:p w:rsidR="005950BF" w:rsidRPr="00844E20" w:rsidRDefault="005950BF" w:rsidP="00372E9E">
      <w:pPr>
        <w:pStyle w:val="a3"/>
        <w:rPr>
          <w:rFonts w:ascii="Traditional Arabic" w:hAnsi="Traditional Arabic" w:cs="Traditional Arabic"/>
          <w:sz w:val="28"/>
        </w:rPr>
      </w:pPr>
      <w:r w:rsidRPr="0000745E">
        <w:rPr>
          <w:rStyle w:val="a4"/>
          <w:rtl/>
        </w:rPr>
        <w:t>(</w:t>
      </w:r>
      <w:r w:rsidRPr="0000745E">
        <w:rPr>
          <w:rStyle w:val="a4"/>
          <w:rtl/>
        </w:rPr>
        <w:footnoteRef/>
      </w:r>
      <w:r w:rsidRPr="0000745E">
        <w:rPr>
          <w:rStyle w:val="a4"/>
          <w:rtl/>
        </w:rPr>
        <w:t>)</w:t>
      </w:r>
      <w:r w:rsidRPr="00844E20">
        <w:rPr>
          <w:rFonts w:ascii="Traditional Arabic" w:hAnsi="Traditional Arabic" w:cs="Traditional Arabic"/>
          <w:sz w:val="28"/>
          <w:rtl/>
        </w:rPr>
        <w:t>- الجري</w:t>
      </w:r>
      <w:r>
        <w:rPr>
          <w:rFonts w:ascii="Traditional Arabic" w:hAnsi="Traditional Arabic" w:cs="Traditional Arabic" w:hint="cs"/>
          <w:sz w:val="28"/>
          <w:rtl/>
        </w:rPr>
        <w:t>ـ</w:t>
      </w:r>
      <w:r w:rsidRPr="00844E20">
        <w:rPr>
          <w:rFonts w:ascii="Traditional Arabic" w:hAnsi="Traditional Arabic" w:cs="Traditional Arabic"/>
          <w:sz w:val="28"/>
          <w:rtl/>
        </w:rPr>
        <w:t xml:space="preserve">مة أحكامها العامة </w:t>
      </w:r>
      <w:r>
        <w:rPr>
          <w:rFonts w:ascii="Traditional Arabic" w:hAnsi="Traditional Arabic" w:cs="Traditional Arabic" w:hint="cs"/>
          <w:sz w:val="28"/>
          <w:rtl/>
        </w:rPr>
        <w:t>في الاتجاهات المعاصرة والفقه الإسلامي</w:t>
      </w:r>
      <w:r>
        <w:rPr>
          <w:rFonts w:ascii="Traditional Arabic" w:hAnsi="Traditional Arabic" w:cs="Traditional Arabic"/>
          <w:sz w:val="28"/>
          <w:rtl/>
        </w:rPr>
        <w:t>,</w:t>
      </w:r>
      <w:r>
        <w:rPr>
          <w:rFonts w:ascii="Traditional Arabic" w:hAnsi="Traditional Arabic" w:cs="Traditional Arabic" w:hint="cs"/>
          <w:sz w:val="28"/>
          <w:rtl/>
        </w:rPr>
        <w:t xml:space="preserve"> </w:t>
      </w:r>
      <w:r>
        <w:rPr>
          <w:rFonts w:hint="cs"/>
          <w:sz w:val="28"/>
          <w:rtl/>
        </w:rPr>
        <w:t xml:space="preserve">عبد الفتاح خضر، </w:t>
      </w:r>
      <w:r>
        <w:rPr>
          <w:rFonts w:ascii="Traditional Arabic" w:hAnsi="Traditional Arabic" w:cs="Traditional Arabic" w:hint="cs"/>
          <w:sz w:val="28"/>
          <w:rtl/>
        </w:rPr>
        <w:t>ص 284, مرجع سابق</w:t>
      </w:r>
      <w:r w:rsidRPr="00844E20">
        <w:rPr>
          <w:rFonts w:ascii="Traditional Arabic" w:hAnsi="Traditional Arabic" w:cs="Traditional Arabic"/>
          <w:sz w:val="28"/>
          <w:rtl/>
        </w:rPr>
        <w:t>.</w:t>
      </w:r>
    </w:p>
  </w:footnote>
  <w:footnote w:id="131">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sidRPr="00844E20">
        <w:rPr>
          <w:rFonts w:ascii="Traditional Arabic" w:hAnsi="Traditional Arabic" w:cs="Traditional Arabic"/>
          <w:sz w:val="28"/>
          <w:rtl/>
        </w:rPr>
        <w:t xml:space="preserve"> - </w:t>
      </w:r>
      <w:r>
        <w:rPr>
          <w:rFonts w:ascii="Traditional Arabic" w:hAnsi="Traditional Arabic" w:cs="Traditional Arabic" w:hint="cs"/>
          <w:sz w:val="28"/>
          <w:rtl/>
        </w:rPr>
        <w:t xml:space="preserve">ينظر: </w:t>
      </w:r>
      <w:r>
        <w:rPr>
          <w:rFonts w:ascii="Traditional Arabic" w:hAnsi="Traditional Arabic" w:cs="Traditional Arabic"/>
          <w:sz w:val="28"/>
          <w:rtl/>
        </w:rPr>
        <w:t>المرجع السابق,</w:t>
      </w:r>
      <w:r>
        <w:rPr>
          <w:rFonts w:ascii="Traditional Arabic" w:hAnsi="Traditional Arabic" w:cs="Traditional Arabic" w:hint="cs"/>
          <w:sz w:val="28"/>
          <w:rtl/>
        </w:rPr>
        <w:t xml:space="preserve"> ص </w:t>
      </w:r>
      <w:r>
        <w:rPr>
          <w:rFonts w:ascii="Traditional Arabic" w:hAnsi="Traditional Arabic" w:cs="Traditional Arabic"/>
          <w:sz w:val="28"/>
          <w:rtl/>
        </w:rPr>
        <w:t xml:space="preserve">284 </w:t>
      </w:r>
      <w:r>
        <w:rPr>
          <w:rFonts w:ascii="Traditional Arabic" w:hAnsi="Traditional Arabic" w:cs="Traditional Arabic" w:hint="cs"/>
          <w:sz w:val="28"/>
          <w:rtl/>
        </w:rPr>
        <w:t>و</w:t>
      </w:r>
      <w:r>
        <w:rPr>
          <w:rFonts w:ascii="Traditional Arabic" w:hAnsi="Traditional Arabic" w:cs="Traditional Arabic"/>
          <w:sz w:val="28"/>
          <w:rtl/>
        </w:rPr>
        <w:t>286</w:t>
      </w:r>
      <w:r w:rsidRPr="00844E20">
        <w:rPr>
          <w:rFonts w:ascii="Traditional Arabic" w:hAnsi="Traditional Arabic" w:cs="Traditional Arabic"/>
          <w:sz w:val="28"/>
          <w:rtl/>
        </w:rPr>
        <w:t>.</w:t>
      </w:r>
    </w:p>
  </w:footnote>
  <w:footnote w:id="132">
    <w:p w:rsidR="005950BF" w:rsidRPr="00DC3241" w:rsidRDefault="005950BF" w:rsidP="00372E9E">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 الفقه الجنائي الإسلامي</w:t>
      </w:r>
      <w:r w:rsidRPr="00DC3241">
        <w:rPr>
          <w:rFonts w:ascii="Traditional Arabic" w:hAnsi="Traditional Arabic" w:cs="Traditional Arabic"/>
          <w:sz w:val="28"/>
          <w:rtl/>
        </w:rPr>
        <w:t xml:space="preserve"> القسم العام</w:t>
      </w:r>
      <w:r>
        <w:rPr>
          <w:rFonts w:ascii="Traditional Arabic" w:hAnsi="Traditional Arabic" w:cs="Traditional Arabic"/>
          <w:sz w:val="28"/>
          <w:rtl/>
        </w:rPr>
        <w:t xml:space="preserve">, فتحي الخماسي, </w:t>
      </w:r>
      <w:r>
        <w:rPr>
          <w:rFonts w:ascii="Traditional Arabic" w:hAnsi="Traditional Arabic" w:cs="Traditional Arabic" w:hint="cs"/>
          <w:sz w:val="28"/>
          <w:rtl/>
        </w:rPr>
        <w:t>ص289</w:t>
      </w:r>
      <w:r w:rsidRPr="00DC3241">
        <w:rPr>
          <w:rFonts w:ascii="Traditional Arabic" w:hAnsi="Traditional Arabic" w:cs="Traditional Arabic"/>
          <w:sz w:val="28"/>
          <w:rtl/>
        </w:rPr>
        <w:t xml:space="preserve">, </w:t>
      </w:r>
      <w:r>
        <w:rPr>
          <w:rFonts w:ascii="Traditional Arabic" w:hAnsi="Traditional Arabic" w:cs="Traditional Arabic" w:hint="cs"/>
          <w:sz w:val="28"/>
          <w:rtl/>
        </w:rPr>
        <w:t xml:space="preserve">الطبعة الأولى </w:t>
      </w:r>
      <w:r>
        <w:rPr>
          <w:rFonts w:ascii="Traditional Arabic" w:hAnsi="Traditional Arabic" w:cs="Traditional Arabic"/>
          <w:sz w:val="28"/>
          <w:rtl/>
        </w:rPr>
        <w:t>1425هـ , دار قتيبة</w:t>
      </w:r>
      <w:r w:rsidRPr="00DC3241">
        <w:rPr>
          <w:rFonts w:ascii="Traditional Arabic" w:hAnsi="Traditional Arabic" w:cs="Traditional Arabic"/>
          <w:sz w:val="28"/>
          <w:rtl/>
        </w:rPr>
        <w:t>.</w:t>
      </w:r>
    </w:p>
  </w:footnote>
  <w:footnote w:id="133">
    <w:p w:rsidR="005950BF" w:rsidRPr="00FC6367" w:rsidRDefault="005950BF" w:rsidP="00372E9E">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FC6367">
        <w:rPr>
          <w:rFonts w:ascii="Traditional Arabic" w:hAnsi="Traditional Arabic" w:cs="Traditional Arabic"/>
          <w:sz w:val="28"/>
          <w:rtl/>
        </w:rPr>
        <w:t xml:space="preserve"> - الجريمة أحكامها العامة</w:t>
      </w:r>
      <w:r>
        <w:rPr>
          <w:rFonts w:ascii="Traditional Arabic" w:hAnsi="Traditional Arabic" w:cs="Traditional Arabic" w:hint="cs"/>
          <w:sz w:val="28"/>
          <w:rtl/>
        </w:rPr>
        <w:t xml:space="preserve"> في الاتجاهات المعاصرة والفقه الإسلامي</w:t>
      </w:r>
      <w:r>
        <w:rPr>
          <w:rFonts w:ascii="Traditional Arabic" w:hAnsi="Traditional Arabic" w:cs="Traditional Arabic"/>
          <w:sz w:val="28"/>
          <w:rtl/>
        </w:rPr>
        <w:t>,</w:t>
      </w:r>
      <w:r>
        <w:rPr>
          <w:rFonts w:ascii="Traditional Arabic" w:hAnsi="Traditional Arabic" w:cs="Traditional Arabic" w:hint="cs"/>
          <w:sz w:val="28"/>
          <w:rtl/>
        </w:rPr>
        <w:t xml:space="preserve"> </w:t>
      </w:r>
      <w:r>
        <w:rPr>
          <w:rFonts w:hint="cs"/>
          <w:sz w:val="28"/>
          <w:rtl/>
        </w:rPr>
        <w:t xml:space="preserve">عبدالفتاح خضر، </w:t>
      </w:r>
      <w:r>
        <w:rPr>
          <w:rFonts w:ascii="Traditional Arabic" w:hAnsi="Traditional Arabic" w:cs="Traditional Arabic" w:hint="cs"/>
          <w:sz w:val="28"/>
          <w:rtl/>
        </w:rPr>
        <w:t>ص 280, مرجع سابق</w:t>
      </w:r>
      <w:r w:rsidRPr="00FC6367">
        <w:rPr>
          <w:rFonts w:ascii="Traditional Arabic" w:hAnsi="Traditional Arabic" w:cs="Traditional Arabic"/>
          <w:sz w:val="28"/>
          <w:rtl/>
        </w:rPr>
        <w:t>.</w:t>
      </w:r>
    </w:p>
  </w:footnote>
  <w:footnote w:id="134">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 سورة النحل: </w:t>
      </w:r>
      <w:r>
        <w:rPr>
          <w:rFonts w:ascii="Traditional Arabic" w:hAnsi="Traditional Arabic" w:cs="Traditional Arabic" w:hint="cs"/>
          <w:sz w:val="28"/>
          <w:rtl/>
        </w:rPr>
        <w:t>ال</w:t>
      </w:r>
      <w:r>
        <w:rPr>
          <w:rFonts w:ascii="Traditional Arabic" w:hAnsi="Traditional Arabic" w:cs="Traditional Arabic"/>
          <w:sz w:val="28"/>
          <w:rtl/>
        </w:rPr>
        <w:t>آية رقم 106</w:t>
      </w:r>
      <w:r w:rsidRPr="00FC6367">
        <w:rPr>
          <w:rFonts w:ascii="Traditional Arabic" w:hAnsi="Traditional Arabic" w:cs="Traditional Arabic"/>
          <w:sz w:val="28"/>
          <w:rtl/>
        </w:rPr>
        <w:t>.</w:t>
      </w:r>
    </w:p>
  </w:footnote>
  <w:footnote w:id="135">
    <w:p w:rsidR="005950BF" w:rsidRPr="000A642B" w:rsidRDefault="005950BF" w:rsidP="00372E9E">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 سورة البقرة : </w:t>
      </w:r>
      <w:r>
        <w:rPr>
          <w:rFonts w:ascii="Traditional Arabic" w:hAnsi="Traditional Arabic" w:cs="Traditional Arabic" w:hint="cs"/>
          <w:sz w:val="28"/>
          <w:rtl/>
        </w:rPr>
        <w:t>ال</w:t>
      </w:r>
      <w:r>
        <w:rPr>
          <w:rFonts w:ascii="Traditional Arabic" w:hAnsi="Traditional Arabic" w:cs="Traditional Arabic"/>
          <w:sz w:val="28"/>
          <w:rtl/>
        </w:rPr>
        <w:t>آية رقم 173</w:t>
      </w:r>
      <w:r w:rsidRPr="000A642B">
        <w:rPr>
          <w:rFonts w:ascii="Traditional Arabic" w:hAnsi="Traditional Arabic" w:cs="Traditional Arabic"/>
          <w:sz w:val="28"/>
          <w:rtl/>
        </w:rPr>
        <w:t>.</w:t>
      </w:r>
    </w:p>
  </w:footnote>
  <w:footnote w:id="136">
    <w:p w:rsidR="005950BF" w:rsidRPr="001A1D4A" w:rsidRDefault="005950BF" w:rsidP="00AE39E5">
      <w:pPr>
        <w:pStyle w:val="a3"/>
        <w:rPr>
          <w:rFonts w:ascii="Traditional Arabic" w:hAnsi="Traditional Arabic" w:cs="Traditional Arabic"/>
          <w:color w:val="FF0000"/>
          <w:sz w:val="28"/>
          <w:rtl/>
        </w:rPr>
      </w:pPr>
      <w:r w:rsidRPr="0000745E">
        <w:rPr>
          <w:rStyle w:val="a4"/>
          <w:rtl/>
        </w:rPr>
        <w:t>(</w:t>
      </w:r>
      <w:r w:rsidRPr="0000745E">
        <w:rPr>
          <w:rStyle w:val="a4"/>
          <w:rtl/>
        </w:rPr>
        <w:footnoteRef/>
      </w:r>
      <w:r w:rsidRPr="0000745E">
        <w:rPr>
          <w:rStyle w:val="a4"/>
          <w:rtl/>
        </w:rPr>
        <w:t>)</w:t>
      </w:r>
      <w:r w:rsidRPr="00531B52">
        <w:rPr>
          <w:rFonts w:ascii="Traditional Arabic" w:hAnsi="Traditional Arabic" w:cs="Traditional Arabic"/>
          <w:sz w:val="28"/>
          <w:rtl/>
        </w:rPr>
        <w:t xml:space="preserve"> - </w:t>
      </w:r>
      <w:r w:rsidRPr="006A57D1">
        <w:rPr>
          <w:rFonts w:ascii="Traditional Arabic" w:hAnsi="Traditional Arabic" w:cs="Traditional Arabic" w:hint="cs"/>
          <w:sz w:val="28"/>
          <w:rtl/>
        </w:rPr>
        <w:t>أخرجه</w:t>
      </w:r>
      <w:r w:rsidRPr="006A57D1">
        <w:rPr>
          <w:rFonts w:ascii="Traditional Arabic" w:hAnsi="Traditional Arabic" w:cs="Traditional Arabic"/>
          <w:sz w:val="28"/>
          <w:rtl/>
        </w:rPr>
        <w:t xml:space="preserve"> ابن ماجه </w:t>
      </w:r>
      <w:r w:rsidRPr="006A57D1">
        <w:rPr>
          <w:rFonts w:ascii="Traditional Arabic" w:hAnsi="Traditional Arabic" w:cs="Traditional Arabic" w:hint="cs"/>
          <w:sz w:val="28"/>
          <w:rtl/>
        </w:rPr>
        <w:t>في سننه</w:t>
      </w:r>
      <w:r w:rsidRPr="006A57D1">
        <w:rPr>
          <w:rFonts w:ascii="Traditional Arabic" w:hAnsi="Traditional Arabic" w:cs="Traditional Arabic"/>
          <w:sz w:val="28"/>
          <w:rtl/>
        </w:rPr>
        <w:t xml:space="preserve">, باب طلاق المكره والناسي, </w:t>
      </w:r>
      <w:r w:rsidRPr="006A57D1">
        <w:rPr>
          <w:rFonts w:ascii="Traditional Arabic" w:hAnsi="Traditional Arabic" w:cs="Traditional Arabic" w:hint="cs"/>
          <w:sz w:val="28"/>
          <w:rtl/>
        </w:rPr>
        <w:t xml:space="preserve">(1/659), </w:t>
      </w:r>
      <w:r w:rsidRPr="006A57D1">
        <w:rPr>
          <w:rFonts w:ascii="Traditional Arabic" w:hAnsi="Traditional Arabic" w:cs="Traditional Arabic"/>
          <w:sz w:val="28"/>
          <w:rtl/>
        </w:rPr>
        <w:t>حديث رقم 204</w:t>
      </w:r>
      <w:r>
        <w:rPr>
          <w:rFonts w:ascii="Traditional Arabic" w:hAnsi="Traditional Arabic" w:cs="Traditional Arabic" w:hint="cs"/>
          <w:sz w:val="28"/>
          <w:rtl/>
        </w:rPr>
        <w:t xml:space="preserve">5, وقال الألباني: حديث صحيح, </w:t>
      </w:r>
      <w:r w:rsidRPr="006A57D1">
        <w:rPr>
          <w:rFonts w:ascii="Traditional Arabic" w:hAnsi="Traditional Arabic" w:cs="Traditional Arabic" w:hint="cs"/>
          <w:sz w:val="28"/>
          <w:rtl/>
        </w:rPr>
        <w:t xml:space="preserve">ينظر: سنن ابن ماجه, </w:t>
      </w:r>
      <w:r>
        <w:rPr>
          <w:rFonts w:ascii="Traditional Arabic" w:hAnsi="Traditional Arabic" w:cs="Traditional Arabic" w:hint="cs"/>
          <w:sz w:val="28"/>
          <w:rtl/>
        </w:rPr>
        <w:t>أبو عبد</w:t>
      </w:r>
      <w:r w:rsidRPr="006A57D1">
        <w:rPr>
          <w:rFonts w:ascii="Traditional Arabic" w:hAnsi="Traditional Arabic" w:cs="Traditional Arabic" w:hint="cs"/>
          <w:sz w:val="28"/>
          <w:rtl/>
        </w:rPr>
        <w:t xml:space="preserve">الله محمد بن يزيد القزويني الشهير </w:t>
      </w:r>
      <w:r>
        <w:rPr>
          <w:rFonts w:ascii="Traditional Arabic" w:hAnsi="Traditional Arabic" w:cs="Traditional Arabic" w:hint="cs"/>
          <w:sz w:val="28"/>
          <w:rtl/>
        </w:rPr>
        <w:t>بابن ماجه, تحقيق محمد فؤاد عبد</w:t>
      </w:r>
      <w:r w:rsidRPr="006A57D1">
        <w:rPr>
          <w:rFonts w:ascii="Traditional Arabic" w:hAnsi="Traditional Arabic" w:cs="Traditional Arabic" w:hint="cs"/>
          <w:sz w:val="28"/>
          <w:rtl/>
        </w:rPr>
        <w:t xml:space="preserve">الباقي, </w:t>
      </w:r>
      <w:r>
        <w:rPr>
          <w:rFonts w:ascii="Traditional Arabic" w:hAnsi="Traditional Arabic" w:cs="Traditional Arabic" w:hint="cs"/>
          <w:sz w:val="28"/>
          <w:rtl/>
        </w:rPr>
        <w:t>تعليق الألباني, بدون طبعة, نشر دار إحياء الكتب العربية و</w:t>
      </w:r>
      <w:r w:rsidRPr="006A57D1">
        <w:rPr>
          <w:rFonts w:ascii="Traditional Arabic" w:hAnsi="Traditional Arabic" w:cs="Traditional Arabic" w:hint="cs"/>
          <w:sz w:val="28"/>
          <w:rtl/>
        </w:rPr>
        <w:t>فيصل عيسى البابي الحلبي.</w:t>
      </w:r>
    </w:p>
  </w:footnote>
  <w:footnote w:id="137">
    <w:p w:rsidR="005950BF" w:rsidRPr="0032743C" w:rsidRDefault="005950BF" w:rsidP="000C0F25">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 الجوهرة النيرة على مختصر القدوري</w:t>
      </w:r>
      <w:r w:rsidRPr="0032743C">
        <w:rPr>
          <w:rFonts w:ascii="Traditional Arabic" w:hAnsi="Traditional Arabic" w:cs="Traditional Arabic"/>
          <w:sz w:val="28"/>
          <w:rtl/>
        </w:rPr>
        <w:t xml:space="preserve">, </w:t>
      </w:r>
      <w:r>
        <w:rPr>
          <w:rFonts w:ascii="Traditional Arabic" w:hAnsi="Traditional Arabic" w:cs="Traditional Arabic" w:hint="cs"/>
          <w:sz w:val="28"/>
          <w:rtl/>
        </w:rPr>
        <w:t>أبو</w:t>
      </w:r>
      <w:r w:rsidRPr="0032743C">
        <w:rPr>
          <w:rFonts w:ascii="Traditional Arabic" w:hAnsi="Traditional Arabic" w:cs="Traditional Arabic"/>
          <w:sz w:val="28"/>
          <w:rtl/>
        </w:rPr>
        <w:t xml:space="preserve"> ب</w:t>
      </w:r>
      <w:r>
        <w:rPr>
          <w:rFonts w:ascii="Traditional Arabic" w:hAnsi="Traditional Arabic" w:cs="Traditional Arabic"/>
          <w:sz w:val="28"/>
          <w:rtl/>
        </w:rPr>
        <w:t xml:space="preserve">كر بن علي بن محمد </w:t>
      </w:r>
      <w:r>
        <w:rPr>
          <w:rFonts w:ascii="Traditional Arabic" w:hAnsi="Traditional Arabic" w:cs="Traditional Arabic" w:hint="cs"/>
          <w:sz w:val="28"/>
          <w:rtl/>
        </w:rPr>
        <w:t>الحنفي</w:t>
      </w:r>
      <w:r>
        <w:rPr>
          <w:rFonts w:ascii="Traditional Arabic" w:hAnsi="Traditional Arabic" w:cs="Traditional Arabic"/>
          <w:sz w:val="28"/>
          <w:rtl/>
        </w:rPr>
        <w:t>, (2/</w:t>
      </w:r>
      <w:r>
        <w:rPr>
          <w:rFonts w:ascii="Traditional Arabic" w:hAnsi="Traditional Arabic" w:cs="Traditional Arabic" w:hint="cs"/>
          <w:sz w:val="28"/>
          <w:rtl/>
        </w:rPr>
        <w:t>2</w:t>
      </w:r>
      <w:r>
        <w:rPr>
          <w:rFonts w:ascii="Traditional Arabic" w:hAnsi="Traditional Arabic" w:cs="Traditional Arabic"/>
          <w:sz w:val="28"/>
          <w:rtl/>
        </w:rPr>
        <w:t xml:space="preserve">53), </w:t>
      </w:r>
      <w:r>
        <w:rPr>
          <w:rFonts w:ascii="Traditional Arabic" w:hAnsi="Traditional Arabic" w:cs="Traditional Arabic" w:hint="cs"/>
          <w:sz w:val="28"/>
          <w:rtl/>
        </w:rPr>
        <w:t>الطبعة الأولى 1322ه, نشر المكتبة الخيرية</w:t>
      </w:r>
      <w:r w:rsidRPr="0032743C">
        <w:rPr>
          <w:rFonts w:ascii="Traditional Arabic" w:hAnsi="Traditional Arabic" w:cs="Traditional Arabic"/>
          <w:sz w:val="28"/>
          <w:rtl/>
        </w:rPr>
        <w:t>.</w:t>
      </w:r>
    </w:p>
  </w:footnote>
  <w:footnote w:id="138">
    <w:p w:rsidR="005950BF" w:rsidRPr="00495476" w:rsidRDefault="005950BF" w:rsidP="0085365E">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 </w:t>
      </w:r>
      <w:r>
        <w:rPr>
          <w:rFonts w:ascii="Traditional Arabic" w:hAnsi="Traditional Arabic" w:cs="Traditional Arabic" w:hint="cs"/>
          <w:sz w:val="28"/>
          <w:rtl/>
        </w:rPr>
        <w:t xml:space="preserve">ينظر: </w:t>
      </w:r>
      <w:r>
        <w:rPr>
          <w:rFonts w:ascii="Traditional Arabic" w:hAnsi="Traditional Arabic" w:cs="Traditional Arabic"/>
          <w:sz w:val="28"/>
          <w:rtl/>
        </w:rPr>
        <w:t>المغني</w:t>
      </w:r>
      <w:r w:rsidRPr="00021B6C">
        <w:rPr>
          <w:rFonts w:ascii="Traditional Arabic" w:hAnsi="Traditional Arabic" w:cs="Traditional Arabic"/>
          <w:sz w:val="28"/>
          <w:rtl/>
        </w:rPr>
        <w:t xml:space="preserve">, </w:t>
      </w:r>
      <w:r>
        <w:rPr>
          <w:rFonts w:ascii="Traditional Arabic" w:hAnsi="Traditional Arabic" w:cs="Traditional Arabic" w:hint="cs"/>
          <w:sz w:val="28"/>
          <w:rtl/>
        </w:rPr>
        <w:t>أبو</w:t>
      </w:r>
      <w:r>
        <w:rPr>
          <w:rFonts w:ascii="Traditional Arabic" w:hAnsi="Traditional Arabic" w:cs="Traditional Arabic"/>
          <w:sz w:val="28"/>
          <w:rtl/>
        </w:rPr>
        <w:t xml:space="preserve"> محمد عبد الله بن محمد بن قدام</w:t>
      </w:r>
      <w:r>
        <w:rPr>
          <w:rFonts w:ascii="Traditional Arabic" w:hAnsi="Traditional Arabic" w:cs="Traditional Arabic" w:hint="cs"/>
          <w:sz w:val="28"/>
          <w:rtl/>
        </w:rPr>
        <w:t>ة,</w:t>
      </w:r>
      <w:r>
        <w:rPr>
          <w:rFonts w:ascii="Traditional Arabic" w:hAnsi="Traditional Arabic" w:cs="Traditional Arabic"/>
          <w:sz w:val="28"/>
          <w:rtl/>
        </w:rPr>
        <w:t xml:space="preserve"> (10/353)</w:t>
      </w:r>
      <w:r>
        <w:rPr>
          <w:rFonts w:ascii="Traditional Arabic" w:hAnsi="Traditional Arabic" w:cs="Traditional Arabic" w:hint="cs"/>
          <w:sz w:val="28"/>
          <w:rtl/>
        </w:rPr>
        <w:t xml:space="preserve">, بدون طبعة, نشر عام 1388ه, </w:t>
      </w:r>
      <w:r w:rsidRPr="00C73459">
        <w:rPr>
          <w:rFonts w:ascii="Traditional Arabic" w:hAnsi="Traditional Arabic" w:cs="Traditional Arabic"/>
          <w:sz w:val="28"/>
          <w:rtl/>
        </w:rPr>
        <w:t>مكتبة القاهرة</w:t>
      </w:r>
      <w:r>
        <w:rPr>
          <w:rFonts w:ascii="Traditional Arabic" w:hAnsi="Traditional Arabic" w:cs="Traditional Arabic"/>
          <w:sz w:val="28"/>
          <w:rtl/>
        </w:rPr>
        <w:t>. حاشيتا القليوبي وعميرة, (3/332)</w:t>
      </w:r>
      <w:r w:rsidRPr="00021B6C">
        <w:rPr>
          <w:rFonts w:ascii="Traditional Arabic" w:hAnsi="Traditional Arabic" w:cs="Traditional Arabic"/>
          <w:sz w:val="28"/>
          <w:rtl/>
        </w:rPr>
        <w:t xml:space="preserve">, </w:t>
      </w:r>
      <w:r>
        <w:rPr>
          <w:rFonts w:ascii="Traditional Arabic" w:hAnsi="Traditional Arabic" w:cs="Traditional Arabic" w:hint="cs"/>
          <w:sz w:val="28"/>
          <w:rtl/>
        </w:rPr>
        <w:t xml:space="preserve">الطبعة الثالثة </w:t>
      </w:r>
      <w:r>
        <w:rPr>
          <w:rFonts w:ascii="Traditional Arabic" w:hAnsi="Traditional Arabic" w:cs="Traditional Arabic"/>
          <w:sz w:val="28"/>
          <w:rtl/>
        </w:rPr>
        <w:t>137</w:t>
      </w:r>
      <w:r>
        <w:rPr>
          <w:rFonts w:ascii="Traditional Arabic" w:hAnsi="Traditional Arabic" w:cs="Traditional Arabic" w:hint="cs"/>
          <w:sz w:val="28"/>
          <w:rtl/>
        </w:rPr>
        <w:t>5</w:t>
      </w:r>
      <w:r>
        <w:rPr>
          <w:rFonts w:ascii="Traditional Arabic" w:hAnsi="Traditional Arabic" w:cs="Traditional Arabic"/>
          <w:sz w:val="28"/>
          <w:rtl/>
        </w:rPr>
        <w:t>م</w:t>
      </w:r>
      <w:r w:rsidRPr="00021B6C">
        <w:rPr>
          <w:rFonts w:ascii="Traditional Arabic" w:hAnsi="Traditional Arabic" w:cs="Traditional Arabic"/>
          <w:sz w:val="28"/>
          <w:rtl/>
        </w:rPr>
        <w:t>, شركة مكتبة ومطبعة البابي الحلبي وأولاده</w:t>
      </w:r>
      <w:r>
        <w:rPr>
          <w:rFonts w:ascii="Traditional Arabic" w:hAnsi="Traditional Arabic" w:cs="Traditional Arabic" w:hint="cs"/>
          <w:sz w:val="28"/>
          <w:rtl/>
        </w:rPr>
        <w:t>.</w:t>
      </w:r>
    </w:p>
  </w:footnote>
  <w:footnote w:id="139">
    <w:p w:rsidR="005950BF" w:rsidRPr="00495476" w:rsidRDefault="005950BF" w:rsidP="00372E9E">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 سورة النور: </w:t>
      </w:r>
      <w:r>
        <w:rPr>
          <w:rFonts w:ascii="Traditional Arabic" w:hAnsi="Traditional Arabic" w:cs="Traditional Arabic" w:hint="cs"/>
          <w:sz w:val="28"/>
          <w:rtl/>
        </w:rPr>
        <w:t>ال</w:t>
      </w:r>
      <w:r>
        <w:rPr>
          <w:rFonts w:ascii="Traditional Arabic" w:hAnsi="Traditional Arabic" w:cs="Traditional Arabic"/>
          <w:sz w:val="28"/>
          <w:rtl/>
        </w:rPr>
        <w:t>آية رقم 59</w:t>
      </w:r>
      <w:r w:rsidRPr="00495476">
        <w:rPr>
          <w:rFonts w:ascii="Traditional Arabic" w:hAnsi="Traditional Arabic" w:cs="Traditional Arabic"/>
          <w:sz w:val="28"/>
          <w:rtl/>
        </w:rPr>
        <w:t>.</w:t>
      </w:r>
    </w:p>
  </w:footnote>
  <w:footnote w:id="140">
    <w:p w:rsidR="005950BF" w:rsidRPr="001A1D4A" w:rsidRDefault="005950BF" w:rsidP="00372E9E">
      <w:pPr>
        <w:pStyle w:val="a3"/>
        <w:rPr>
          <w:rFonts w:ascii="Traditional Arabic" w:hAnsi="Traditional Arabic" w:cs="Traditional Arabic"/>
          <w:color w:val="FF0000"/>
          <w:sz w:val="28"/>
          <w:rtl/>
        </w:rPr>
      </w:pPr>
      <w:r w:rsidRPr="0000745E">
        <w:rPr>
          <w:rStyle w:val="a4"/>
          <w:rtl/>
        </w:rPr>
        <w:t>(</w:t>
      </w:r>
      <w:r w:rsidRPr="0000745E">
        <w:rPr>
          <w:rStyle w:val="a4"/>
          <w:rtl/>
        </w:rPr>
        <w:footnoteRef/>
      </w:r>
      <w:r w:rsidRPr="0000745E">
        <w:rPr>
          <w:rStyle w:val="a4"/>
          <w:rtl/>
        </w:rPr>
        <w:t>)</w:t>
      </w:r>
      <w:r w:rsidRPr="003407FE">
        <w:rPr>
          <w:rFonts w:ascii="Traditional Arabic" w:hAnsi="Traditional Arabic" w:cs="Traditional Arabic"/>
          <w:sz w:val="28"/>
          <w:rtl/>
        </w:rPr>
        <w:t xml:space="preserve"> - </w:t>
      </w:r>
      <w:r w:rsidRPr="006A57D1">
        <w:rPr>
          <w:rFonts w:ascii="Traditional Arabic" w:hAnsi="Traditional Arabic" w:cs="Traditional Arabic" w:hint="cs"/>
          <w:sz w:val="28"/>
          <w:rtl/>
        </w:rPr>
        <w:t>أخرجه</w:t>
      </w:r>
      <w:r w:rsidRPr="006A57D1">
        <w:rPr>
          <w:rFonts w:ascii="Traditional Arabic" w:hAnsi="Traditional Arabic" w:cs="Traditional Arabic"/>
          <w:sz w:val="28"/>
          <w:rtl/>
        </w:rPr>
        <w:t xml:space="preserve"> </w:t>
      </w:r>
      <w:r w:rsidRPr="006A57D1">
        <w:rPr>
          <w:rFonts w:ascii="Traditional Arabic" w:hAnsi="Traditional Arabic" w:cs="Traditional Arabic" w:hint="cs"/>
          <w:sz w:val="28"/>
          <w:rtl/>
        </w:rPr>
        <w:t>أبو</w:t>
      </w:r>
      <w:r w:rsidRPr="006A57D1">
        <w:rPr>
          <w:rFonts w:ascii="Traditional Arabic" w:hAnsi="Traditional Arabic" w:cs="Traditional Arabic"/>
          <w:sz w:val="28"/>
          <w:rtl/>
        </w:rPr>
        <w:t xml:space="preserve"> داود </w:t>
      </w:r>
      <w:r w:rsidRPr="006A57D1">
        <w:rPr>
          <w:rFonts w:ascii="Traditional Arabic" w:hAnsi="Traditional Arabic" w:cs="Traditional Arabic" w:hint="cs"/>
          <w:sz w:val="28"/>
          <w:rtl/>
        </w:rPr>
        <w:t>في سننه</w:t>
      </w:r>
      <w:r w:rsidRPr="006A57D1">
        <w:rPr>
          <w:rFonts w:ascii="Traditional Arabic" w:hAnsi="Traditional Arabic" w:cs="Traditional Arabic"/>
          <w:sz w:val="28"/>
          <w:rtl/>
        </w:rPr>
        <w:t xml:space="preserve">, باب في المجنون يسرق </w:t>
      </w:r>
      <w:r w:rsidRPr="006A57D1">
        <w:rPr>
          <w:rFonts w:ascii="Traditional Arabic" w:hAnsi="Traditional Arabic" w:cs="Traditional Arabic" w:hint="cs"/>
          <w:sz w:val="28"/>
          <w:rtl/>
        </w:rPr>
        <w:t>أو</w:t>
      </w:r>
      <w:r w:rsidRPr="006A57D1">
        <w:rPr>
          <w:rFonts w:ascii="Traditional Arabic" w:hAnsi="Traditional Arabic" w:cs="Traditional Arabic"/>
          <w:sz w:val="28"/>
          <w:rtl/>
        </w:rPr>
        <w:t xml:space="preserve"> يصيب حداً,</w:t>
      </w:r>
      <w:r>
        <w:rPr>
          <w:rFonts w:ascii="Traditional Arabic" w:hAnsi="Traditional Arabic" w:cs="Traditional Arabic" w:hint="cs"/>
          <w:sz w:val="28"/>
          <w:rtl/>
        </w:rPr>
        <w:t xml:space="preserve"> (4/141)</w:t>
      </w:r>
      <w:r w:rsidRPr="006A57D1">
        <w:rPr>
          <w:rFonts w:ascii="Traditional Arabic" w:hAnsi="Traditional Arabic" w:cs="Traditional Arabic" w:hint="cs"/>
          <w:sz w:val="28"/>
          <w:rtl/>
        </w:rPr>
        <w:t>,</w:t>
      </w:r>
      <w:r>
        <w:rPr>
          <w:rFonts w:ascii="Traditional Arabic" w:hAnsi="Traditional Arabic" w:cs="Traditional Arabic" w:hint="cs"/>
          <w:sz w:val="28"/>
          <w:rtl/>
        </w:rPr>
        <w:t xml:space="preserve"> </w:t>
      </w:r>
      <w:r w:rsidRPr="006A57D1">
        <w:rPr>
          <w:rFonts w:ascii="Traditional Arabic" w:hAnsi="Traditional Arabic" w:cs="Traditional Arabic"/>
          <w:sz w:val="28"/>
          <w:rtl/>
        </w:rPr>
        <w:t>حديث رقم 4403</w:t>
      </w:r>
      <w:r w:rsidRPr="006A57D1">
        <w:rPr>
          <w:rFonts w:ascii="Traditional Arabic" w:hAnsi="Traditional Arabic" w:cs="Traditional Arabic" w:hint="cs"/>
          <w:sz w:val="28"/>
          <w:rtl/>
        </w:rPr>
        <w:t>, قال الألباني: حديث صحيح, مرجع سابق.</w:t>
      </w:r>
    </w:p>
  </w:footnote>
  <w:footnote w:id="141">
    <w:p w:rsidR="005950BF" w:rsidRPr="0008694B" w:rsidRDefault="005950BF" w:rsidP="00372E9E">
      <w:pPr>
        <w:autoSpaceDE w:val="0"/>
        <w:autoSpaceDN w:val="0"/>
        <w:adjustRightInd w:val="0"/>
        <w:spacing w:after="0" w:line="240" w:lineRule="auto"/>
        <w:jc w:val="both"/>
        <w:rPr>
          <w:rFonts w:ascii="Traditional Arabic" w:hAnsi="Traditional Arabic" w:cs="Traditional Arabic"/>
          <w:color w:val="000000"/>
          <w:sz w:val="28"/>
          <w:szCs w:val="28"/>
          <w:rtl/>
        </w:rPr>
      </w:pPr>
      <w:r w:rsidRPr="0000745E">
        <w:rPr>
          <w:rStyle w:val="a4"/>
          <w:rtl/>
        </w:rPr>
        <w:t>(</w:t>
      </w:r>
      <w:r w:rsidRPr="0000745E">
        <w:rPr>
          <w:rStyle w:val="a4"/>
          <w:rtl/>
        </w:rPr>
        <w:footnoteRef/>
      </w:r>
      <w:r w:rsidRPr="0000745E">
        <w:rPr>
          <w:rStyle w:val="a4"/>
          <w:rtl/>
        </w:rPr>
        <w:t>)</w:t>
      </w:r>
      <w:r w:rsidRPr="008304C0">
        <w:rPr>
          <w:rFonts w:ascii="Traditional Arabic" w:hAnsi="Traditional Arabic" w:cs="Traditional Arabic"/>
          <w:sz w:val="28"/>
          <w:szCs w:val="28"/>
          <w:rtl/>
        </w:rPr>
        <w:t xml:space="preserve"> - </w:t>
      </w:r>
      <w:r w:rsidRPr="008304C0">
        <w:rPr>
          <w:rFonts w:ascii="Traditional Arabic" w:hAnsi="Traditional Arabic" w:cs="Traditional Arabic"/>
          <w:color w:val="000000"/>
          <w:sz w:val="28"/>
          <w:szCs w:val="28"/>
          <w:rtl/>
        </w:rPr>
        <w:t xml:space="preserve">علي بن محمد بن سالم التغلبي، أبو الحسن، سيف الدين </w:t>
      </w:r>
      <w:r w:rsidRPr="008304C0">
        <w:rPr>
          <w:rFonts w:ascii="Traditional Arabic" w:hAnsi="Traditional Arabic" w:cs="Traditional Arabic"/>
          <w:sz w:val="28"/>
          <w:szCs w:val="28"/>
          <w:rtl/>
        </w:rPr>
        <w:t>الآمدي</w:t>
      </w:r>
      <w:r>
        <w:rPr>
          <w:rFonts w:ascii="Traditional Arabic" w:hAnsi="Traditional Arabic" w:cs="Traditional Arabic" w:hint="cs"/>
          <w:sz w:val="28"/>
          <w:szCs w:val="28"/>
          <w:rtl/>
        </w:rPr>
        <w:t xml:space="preserve">, </w:t>
      </w:r>
      <w:r w:rsidRPr="008304C0">
        <w:rPr>
          <w:rFonts w:ascii="Traditional Arabic" w:hAnsi="Traditional Arabic" w:cs="Traditional Arabic"/>
          <w:color w:val="000000"/>
          <w:sz w:val="28"/>
          <w:szCs w:val="28"/>
          <w:rtl/>
        </w:rPr>
        <w:t>أصولي، ب</w:t>
      </w:r>
      <w:r>
        <w:rPr>
          <w:rFonts w:ascii="Traditional Arabic" w:hAnsi="Traditional Arabic" w:cs="Traditional Arabic"/>
          <w:color w:val="000000"/>
          <w:sz w:val="28"/>
          <w:szCs w:val="28"/>
          <w:rtl/>
        </w:rPr>
        <w:t>احث</w:t>
      </w:r>
      <w:r w:rsidRPr="008304C0">
        <w:rPr>
          <w:rFonts w:ascii="Traditional Arabic" w:hAnsi="Traditional Arabic" w:cs="Traditional Arabic"/>
          <w:color w:val="000000"/>
          <w:sz w:val="28"/>
          <w:szCs w:val="28"/>
          <w:rtl/>
        </w:rPr>
        <w:t xml:space="preserve"> أصله من آمد (ديار بكر) ولد</w:t>
      </w:r>
      <w:r>
        <w:rPr>
          <w:rFonts w:ascii="Traditional Arabic" w:hAnsi="Traditional Arabic" w:cs="Traditional Arabic" w:hint="cs"/>
          <w:color w:val="000000"/>
          <w:sz w:val="28"/>
          <w:szCs w:val="28"/>
          <w:rtl/>
        </w:rPr>
        <w:t xml:space="preserve"> </w:t>
      </w:r>
      <w:r w:rsidRPr="008304C0">
        <w:rPr>
          <w:rFonts w:ascii="Traditional Arabic" w:hAnsi="Traditional Arabic" w:cs="Traditional Arabic"/>
          <w:color w:val="000000"/>
          <w:sz w:val="28"/>
          <w:szCs w:val="28"/>
          <w:rtl/>
        </w:rPr>
        <w:t>بها</w:t>
      </w:r>
      <w:r>
        <w:rPr>
          <w:rFonts w:ascii="Traditional Arabic" w:hAnsi="Traditional Arabic" w:cs="Traditional Arabic" w:hint="cs"/>
          <w:color w:val="000000"/>
          <w:sz w:val="28"/>
          <w:szCs w:val="28"/>
          <w:rtl/>
        </w:rPr>
        <w:t xml:space="preserve"> عام 551هـ</w:t>
      </w:r>
      <w:r>
        <w:rPr>
          <w:rFonts w:ascii="Traditional Arabic" w:hAnsi="Traditional Arabic" w:cs="Traditional Arabic"/>
          <w:color w:val="000000"/>
          <w:sz w:val="28"/>
          <w:szCs w:val="28"/>
          <w:rtl/>
        </w:rPr>
        <w:t>، وتعلم في بغداد والشام</w:t>
      </w:r>
      <w:r>
        <w:rPr>
          <w:rFonts w:ascii="Traditional Arabic" w:hAnsi="Traditional Arabic" w:cs="Traditional Arabic" w:hint="cs"/>
          <w:color w:val="000000"/>
          <w:sz w:val="28"/>
          <w:szCs w:val="28"/>
          <w:rtl/>
        </w:rPr>
        <w:t>,</w:t>
      </w:r>
      <w:r w:rsidRPr="008304C0">
        <w:rPr>
          <w:rFonts w:ascii="Traditional Arabic" w:hAnsi="Traditional Arabic" w:cs="Traditional Arabic"/>
          <w:color w:val="000000"/>
          <w:sz w:val="28"/>
          <w:szCs w:val="28"/>
          <w:rtl/>
        </w:rPr>
        <w:t xml:space="preserve"> وانتقل إلى القاهرة</w:t>
      </w:r>
      <w:r>
        <w:rPr>
          <w:rFonts w:ascii="Traditional Arabic" w:hAnsi="Traditional Arabic" w:cs="Traditional Arabic"/>
          <w:color w:val="000000"/>
          <w:sz w:val="28"/>
          <w:szCs w:val="28"/>
          <w:rtl/>
        </w:rPr>
        <w:t>، فدرس فيها واشتهر</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 xml:space="preserve"> وحسده بعض</w:t>
      </w:r>
      <w:r>
        <w:rPr>
          <w:rFonts w:ascii="Traditional Arabic" w:hAnsi="Traditional Arabic" w:cs="Traditional Arabic" w:hint="cs"/>
          <w:color w:val="000000"/>
          <w:sz w:val="28"/>
          <w:szCs w:val="28"/>
          <w:rtl/>
        </w:rPr>
        <w:t>هم</w:t>
      </w:r>
      <w:r>
        <w:rPr>
          <w:rFonts w:ascii="Traditional Arabic" w:hAnsi="Traditional Arabic" w:cs="Traditional Arabic"/>
          <w:color w:val="000000"/>
          <w:sz w:val="28"/>
          <w:szCs w:val="28"/>
          <w:rtl/>
        </w:rPr>
        <w:t xml:space="preserve"> </w:t>
      </w:r>
      <w:r w:rsidRPr="008304C0">
        <w:rPr>
          <w:rFonts w:ascii="Traditional Arabic" w:hAnsi="Traditional Arabic" w:cs="Traditional Arabic"/>
          <w:color w:val="000000"/>
          <w:sz w:val="28"/>
          <w:szCs w:val="28"/>
          <w:rtl/>
        </w:rPr>
        <w:t>فتعصبوا</w:t>
      </w:r>
      <w:r>
        <w:rPr>
          <w:rFonts w:ascii="Traditional Arabic" w:hAnsi="Traditional Arabic" w:cs="Traditional Arabic" w:hint="cs"/>
          <w:color w:val="000000"/>
          <w:sz w:val="28"/>
          <w:szCs w:val="28"/>
          <w:rtl/>
        </w:rPr>
        <w:t xml:space="preserve"> </w:t>
      </w:r>
      <w:r>
        <w:rPr>
          <w:rFonts w:ascii="Traditional Arabic" w:hAnsi="Traditional Arabic" w:cs="Traditional Arabic"/>
          <w:color w:val="000000"/>
          <w:sz w:val="28"/>
          <w:szCs w:val="28"/>
          <w:rtl/>
        </w:rPr>
        <w:t>عليه ونسبو</w:t>
      </w:r>
      <w:r>
        <w:rPr>
          <w:rFonts w:ascii="Traditional Arabic" w:hAnsi="Traditional Arabic" w:cs="Traditional Arabic" w:hint="cs"/>
          <w:color w:val="000000"/>
          <w:sz w:val="28"/>
          <w:szCs w:val="28"/>
          <w:rtl/>
        </w:rPr>
        <w:t>ا</w:t>
      </w:r>
      <w:r>
        <w:rPr>
          <w:rFonts w:ascii="Traditional Arabic" w:hAnsi="Traditional Arabic" w:cs="Traditional Arabic"/>
          <w:color w:val="000000"/>
          <w:sz w:val="28"/>
          <w:szCs w:val="28"/>
          <w:rtl/>
        </w:rPr>
        <w:t xml:space="preserve"> إل</w:t>
      </w:r>
      <w:r>
        <w:rPr>
          <w:rFonts w:ascii="Traditional Arabic" w:hAnsi="Traditional Arabic" w:cs="Traditional Arabic" w:hint="cs"/>
          <w:color w:val="000000"/>
          <w:sz w:val="28"/>
          <w:szCs w:val="28"/>
          <w:rtl/>
        </w:rPr>
        <w:t xml:space="preserve">يه </w:t>
      </w:r>
      <w:r>
        <w:rPr>
          <w:rFonts w:ascii="Traditional Arabic" w:hAnsi="Traditional Arabic" w:cs="Traditional Arabic"/>
          <w:color w:val="000000"/>
          <w:sz w:val="28"/>
          <w:szCs w:val="28"/>
          <w:rtl/>
        </w:rPr>
        <w:t>فساد ال</w:t>
      </w:r>
      <w:r w:rsidRPr="008304C0">
        <w:rPr>
          <w:rFonts w:ascii="Traditional Arabic" w:hAnsi="Traditional Arabic" w:cs="Traditional Arabic"/>
          <w:color w:val="000000"/>
          <w:sz w:val="28"/>
          <w:szCs w:val="28"/>
          <w:rtl/>
        </w:rPr>
        <w:t>ع</w:t>
      </w:r>
      <w:r>
        <w:rPr>
          <w:rFonts w:ascii="Traditional Arabic" w:hAnsi="Traditional Arabic" w:cs="Traditional Arabic" w:hint="cs"/>
          <w:color w:val="000000"/>
          <w:sz w:val="28"/>
          <w:szCs w:val="28"/>
          <w:rtl/>
        </w:rPr>
        <w:t>ق</w:t>
      </w:r>
      <w:r w:rsidRPr="008304C0">
        <w:rPr>
          <w:rFonts w:ascii="Traditional Arabic" w:hAnsi="Traditional Arabic" w:cs="Traditional Arabic"/>
          <w:color w:val="000000"/>
          <w:sz w:val="28"/>
          <w:szCs w:val="28"/>
          <w:rtl/>
        </w:rPr>
        <w:t xml:space="preserve">يدة والتعطيل ومذهب الفلاسفة، فخرج </w:t>
      </w:r>
      <w:r w:rsidRPr="008304C0">
        <w:rPr>
          <w:rFonts w:ascii="Traditional Arabic" w:hAnsi="Traditional Arabic" w:cs="Traditional Arabic" w:hint="cs"/>
          <w:color w:val="000000"/>
          <w:sz w:val="28"/>
          <w:szCs w:val="28"/>
          <w:rtl/>
        </w:rPr>
        <w:t>متخفيا</w:t>
      </w:r>
      <w:r>
        <w:rPr>
          <w:rFonts w:ascii="Traditional Arabic" w:hAnsi="Traditional Arabic" w:cs="Traditional Arabic" w:hint="cs"/>
          <w:color w:val="000000"/>
          <w:sz w:val="28"/>
          <w:szCs w:val="28"/>
          <w:rtl/>
        </w:rPr>
        <w:t>ً</w:t>
      </w:r>
      <w:r w:rsidRPr="008304C0">
        <w:rPr>
          <w:rFonts w:ascii="Traditional Arabic" w:hAnsi="Traditional Arabic" w:cs="Traditional Arabic"/>
          <w:color w:val="000000"/>
          <w:sz w:val="28"/>
          <w:szCs w:val="28"/>
          <w:rtl/>
        </w:rPr>
        <w:t xml:space="preserve"> إلى "</w:t>
      </w:r>
      <w:r>
        <w:rPr>
          <w:rFonts w:ascii="Traditional Arabic" w:hAnsi="Traditional Arabic" w:cs="Traditional Arabic"/>
          <w:color w:val="000000"/>
          <w:sz w:val="28"/>
          <w:szCs w:val="28"/>
          <w:rtl/>
        </w:rPr>
        <w:t>حماة" ومنها إلى "دمشق"</w:t>
      </w:r>
      <w:r>
        <w:rPr>
          <w:rFonts w:ascii="Traditional Arabic" w:hAnsi="Traditional Arabic" w:cs="Traditional Arabic" w:hint="cs"/>
          <w:color w:val="000000"/>
          <w:sz w:val="28"/>
          <w:szCs w:val="28"/>
          <w:rtl/>
        </w:rPr>
        <w:t>و</w:t>
      </w:r>
      <w:r>
        <w:rPr>
          <w:rFonts w:ascii="Traditional Arabic" w:hAnsi="Traditional Arabic" w:cs="Traditional Arabic"/>
          <w:color w:val="000000"/>
          <w:sz w:val="28"/>
          <w:szCs w:val="28"/>
          <w:rtl/>
        </w:rPr>
        <w:t>توف</w:t>
      </w:r>
      <w:r>
        <w:rPr>
          <w:rFonts w:ascii="Traditional Arabic" w:hAnsi="Traditional Arabic" w:cs="Traditional Arabic" w:hint="cs"/>
          <w:color w:val="000000"/>
          <w:sz w:val="28"/>
          <w:szCs w:val="28"/>
          <w:rtl/>
        </w:rPr>
        <w:t>ي</w:t>
      </w:r>
      <w:r w:rsidRPr="008304C0">
        <w:rPr>
          <w:rFonts w:ascii="Traditional Arabic" w:hAnsi="Traditional Arabic" w:cs="Traditional Arabic"/>
          <w:color w:val="000000"/>
          <w:sz w:val="28"/>
          <w:szCs w:val="28"/>
          <w:rtl/>
        </w:rPr>
        <w:t xml:space="preserve"> بها</w:t>
      </w:r>
      <w:r>
        <w:rPr>
          <w:rFonts w:ascii="Traditional Arabic" w:hAnsi="Traditional Arabic" w:cs="Traditional Arabic" w:hint="cs"/>
          <w:color w:val="000000"/>
          <w:sz w:val="28"/>
          <w:szCs w:val="28"/>
          <w:rtl/>
        </w:rPr>
        <w:t xml:space="preserve"> عام 631هـ, و</w:t>
      </w:r>
      <w:r w:rsidRPr="008304C0">
        <w:rPr>
          <w:rFonts w:ascii="Traditional Arabic" w:hAnsi="Traditional Arabic" w:cs="Traditional Arabic"/>
          <w:color w:val="000000"/>
          <w:sz w:val="28"/>
          <w:szCs w:val="28"/>
          <w:rtl/>
        </w:rPr>
        <w:t xml:space="preserve">له </w:t>
      </w:r>
      <w:r>
        <w:rPr>
          <w:rFonts w:ascii="Traditional Arabic" w:hAnsi="Traditional Arabic" w:cs="Traditional Arabic" w:hint="cs"/>
          <w:color w:val="000000"/>
          <w:sz w:val="28"/>
          <w:szCs w:val="28"/>
          <w:rtl/>
        </w:rPr>
        <w:t xml:space="preserve">تصانيف كثيرة </w:t>
      </w:r>
      <w:r w:rsidRPr="008304C0">
        <w:rPr>
          <w:rFonts w:ascii="Traditional Arabic" w:hAnsi="Traditional Arabic" w:cs="Traditional Arabic"/>
          <w:color w:val="000000"/>
          <w:sz w:val="28"/>
          <w:szCs w:val="28"/>
          <w:rtl/>
        </w:rPr>
        <w:t>منها</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 xml:space="preserve"> "</w:t>
      </w:r>
      <w:r w:rsidRPr="008304C0">
        <w:rPr>
          <w:rFonts w:ascii="Traditional Arabic" w:hAnsi="Traditional Arabic" w:cs="Traditional Arabic" w:hint="cs"/>
          <w:color w:val="000000"/>
          <w:sz w:val="28"/>
          <w:szCs w:val="28"/>
          <w:rtl/>
        </w:rPr>
        <w:t>الإحكام</w:t>
      </w:r>
      <w:r w:rsidRPr="008304C0">
        <w:rPr>
          <w:rFonts w:ascii="Traditional Arabic" w:hAnsi="Traditional Arabic" w:cs="Traditional Arabic"/>
          <w:color w:val="000000"/>
          <w:sz w:val="28"/>
          <w:szCs w:val="28"/>
          <w:rtl/>
        </w:rPr>
        <w:t xml:space="preserve"> في أصول </w:t>
      </w:r>
      <w:r w:rsidRPr="008304C0">
        <w:rPr>
          <w:rFonts w:ascii="Traditional Arabic" w:hAnsi="Traditional Arabic" w:cs="Traditional Arabic" w:hint="cs"/>
          <w:color w:val="000000"/>
          <w:sz w:val="28"/>
          <w:szCs w:val="28"/>
          <w:rtl/>
        </w:rPr>
        <w:t>الأحكام</w:t>
      </w:r>
      <w:r>
        <w:rPr>
          <w:rFonts w:ascii="Traditional Arabic" w:hAnsi="Traditional Arabic" w:cs="Traditional Arabic" w:hint="cs"/>
          <w:color w:val="000000"/>
          <w:sz w:val="28"/>
          <w:szCs w:val="28"/>
          <w:rtl/>
        </w:rPr>
        <w:t xml:space="preserve">" </w:t>
      </w:r>
      <w:r>
        <w:rPr>
          <w:rFonts w:ascii="Traditional Arabic" w:hAnsi="Traditional Arabic" w:cs="Traditional Arabic"/>
          <w:color w:val="000000"/>
          <w:sz w:val="28"/>
          <w:szCs w:val="28"/>
          <w:rtl/>
        </w:rPr>
        <w:t>و "</w:t>
      </w:r>
      <w:r w:rsidRPr="008304C0">
        <w:rPr>
          <w:rFonts w:ascii="Traditional Arabic" w:hAnsi="Traditional Arabic" w:cs="Traditional Arabic"/>
          <w:color w:val="000000"/>
          <w:sz w:val="28"/>
          <w:szCs w:val="28"/>
          <w:rtl/>
        </w:rPr>
        <w:t xml:space="preserve">أبكار </w:t>
      </w:r>
      <w:r w:rsidRPr="008304C0">
        <w:rPr>
          <w:rFonts w:ascii="Traditional Arabic" w:hAnsi="Traditional Arabic" w:cs="Traditional Arabic" w:hint="cs"/>
          <w:color w:val="000000"/>
          <w:sz w:val="28"/>
          <w:szCs w:val="28"/>
          <w:rtl/>
        </w:rPr>
        <w:t>الأفكار</w:t>
      </w:r>
      <w:r>
        <w:rPr>
          <w:rFonts w:ascii="Traditional Arabic" w:hAnsi="Traditional Arabic" w:cs="Traditional Arabic"/>
          <w:color w:val="000000"/>
          <w:sz w:val="28"/>
          <w:szCs w:val="28"/>
          <w:rtl/>
        </w:rPr>
        <w:t>"، و "</w:t>
      </w:r>
      <w:r w:rsidRPr="008304C0">
        <w:rPr>
          <w:rFonts w:ascii="Traditional Arabic" w:hAnsi="Traditional Arabic" w:cs="Traditional Arabic"/>
          <w:color w:val="000000"/>
          <w:sz w:val="28"/>
          <w:szCs w:val="28"/>
          <w:rtl/>
        </w:rPr>
        <w:t>لباب</w:t>
      </w:r>
      <w:r>
        <w:rPr>
          <w:rFonts w:ascii="Traditional Arabic" w:hAnsi="Traditional Arabic" w:cs="Traditional Arabic" w:hint="cs"/>
          <w:color w:val="000000"/>
          <w:sz w:val="28"/>
          <w:szCs w:val="28"/>
          <w:rtl/>
        </w:rPr>
        <w:t xml:space="preserve"> </w:t>
      </w:r>
      <w:r w:rsidRPr="008304C0">
        <w:rPr>
          <w:rFonts w:ascii="Traditional Arabic" w:hAnsi="Traditional Arabic" w:cs="Traditional Arabic" w:hint="cs"/>
          <w:color w:val="000000"/>
          <w:sz w:val="28"/>
          <w:szCs w:val="28"/>
          <w:rtl/>
        </w:rPr>
        <w:t>الألباب</w:t>
      </w:r>
      <w:r w:rsidRPr="008304C0">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Pr>
          <w:rFonts w:ascii="Traditional Arabic" w:hAnsi="Traditional Arabic" w:cs="Traditional Arabic"/>
          <w:color w:val="000000"/>
          <w:sz w:val="28"/>
          <w:szCs w:val="28"/>
          <w:rtl/>
        </w:rPr>
        <w:t xml:space="preserve"> و "دقائق الحقائق"</w:t>
      </w:r>
      <w:r>
        <w:rPr>
          <w:rFonts w:ascii="Traditional Arabic" w:hAnsi="Traditional Arabic" w:cs="Traditional Arabic" w:hint="cs"/>
          <w:color w:val="000000"/>
          <w:sz w:val="28"/>
          <w:szCs w:val="28"/>
          <w:rtl/>
        </w:rPr>
        <w:t>ـ ينظر: الأعلام للزركلي 4/ 332</w:t>
      </w:r>
      <w:r>
        <w:rPr>
          <w:rFonts w:ascii="Traditional Arabic" w:hAnsi="Traditional Arabic" w:cs="Traditional Arabic" w:hint="cs"/>
          <w:sz w:val="28"/>
          <w:szCs w:val="28"/>
          <w:rtl/>
        </w:rPr>
        <w:t>.</w:t>
      </w:r>
    </w:p>
  </w:footnote>
  <w:footnote w:id="142">
    <w:p w:rsidR="005950BF" w:rsidRPr="00495476" w:rsidRDefault="005950BF" w:rsidP="00372E9E">
      <w:pPr>
        <w:pStyle w:val="a3"/>
        <w:rPr>
          <w:rFonts w:ascii="Traditional Arabic" w:hAnsi="Traditional Arabic" w:cs="Traditional Arabic"/>
          <w:sz w:val="28"/>
        </w:rPr>
      </w:pPr>
      <w:r w:rsidRPr="0000745E">
        <w:rPr>
          <w:rStyle w:val="a4"/>
          <w:rtl/>
        </w:rPr>
        <w:t>(</w:t>
      </w:r>
      <w:r w:rsidRPr="0000745E">
        <w:rPr>
          <w:rStyle w:val="a4"/>
          <w:rtl/>
        </w:rPr>
        <w:footnoteRef/>
      </w:r>
      <w:r w:rsidRPr="0000745E">
        <w:rPr>
          <w:rStyle w:val="a4"/>
          <w:rtl/>
        </w:rPr>
        <w:t>)</w:t>
      </w:r>
      <w:r w:rsidRPr="00495476">
        <w:rPr>
          <w:rFonts w:ascii="Traditional Arabic" w:hAnsi="Traditional Arabic" w:cs="Traditional Arabic"/>
          <w:sz w:val="28"/>
          <w:rtl/>
        </w:rPr>
        <w:t xml:space="preserve"> </w:t>
      </w:r>
      <w:r>
        <w:rPr>
          <w:rFonts w:ascii="Traditional Arabic" w:hAnsi="Traditional Arabic" w:cs="Traditional Arabic" w:hint="cs"/>
          <w:sz w:val="28"/>
          <w:rtl/>
        </w:rPr>
        <w:t xml:space="preserve">- الإحكام في أصول الأحكام, علي بن محمد الآمدي, (1/201), الطبعة الأولى1424هـ, دار الصميعي للنشر والتوزيع. </w:t>
      </w:r>
    </w:p>
  </w:footnote>
  <w:footnote w:id="143">
    <w:p w:rsidR="005950BF" w:rsidRPr="00166C25" w:rsidRDefault="005950BF" w:rsidP="00AC0E6A">
      <w:pPr>
        <w:pStyle w:val="a3"/>
        <w:rPr>
          <w:rFonts w:ascii="Traditional Arabic" w:hAnsi="Traditional Arabic" w:cs="Traditional Arabic"/>
          <w:sz w:val="28"/>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 سبق تخريجه</w:t>
      </w:r>
      <w:r w:rsidRPr="00166C25">
        <w:rPr>
          <w:rFonts w:ascii="Traditional Arabic" w:hAnsi="Traditional Arabic" w:cs="Traditional Arabic"/>
          <w:sz w:val="28"/>
          <w:rtl/>
        </w:rPr>
        <w:t xml:space="preserve"> ص</w:t>
      </w:r>
      <w:r>
        <w:rPr>
          <w:rFonts w:ascii="Traditional Arabic" w:hAnsi="Traditional Arabic" w:cs="Traditional Arabic"/>
          <w:sz w:val="28"/>
          <w:rtl/>
        </w:rPr>
        <w:fldChar w:fldCharType="begin"/>
      </w:r>
      <w:r>
        <w:rPr>
          <w:rFonts w:ascii="Traditional Arabic" w:hAnsi="Traditional Arabic" w:cs="Traditional Arabic"/>
          <w:sz w:val="28"/>
          <w:rtl/>
        </w:rPr>
        <w:instrText xml:space="preserve"> </w:instrText>
      </w:r>
      <w:r>
        <w:rPr>
          <w:rFonts w:ascii="Traditional Arabic" w:hAnsi="Traditional Arabic" w:cs="Traditional Arabic"/>
          <w:sz w:val="28"/>
        </w:rPr>
        <w:instrText>PAGEREF</w:instrText>
      </w:r>
      <w:r>
        <w:rPr>
          <w:rFonts w:ascii="Traditional Arabic" w:hAnsi="Traditional Arabic" w:cs="Traditional Arabic"/>
          <w:sz w:val="28"/>
          <w:rtl/>
        </w:rPr>
        <w:instrText xml:space="preserve"> وعن_المجنون_حتى_يعقل \</w:instrText>
      </w:r>
      <w:r>
        <w:rPr>
          <w:rFonts w:ascii="Traditional Arabic" w:hAnsi="Traditional Arabic" w:cs="Traditional Arabic"/>
          <w:sz w:val="28"/>
        </w:rPr>
        <w:instrText>h</w:instrText>
      </w:r>
      <w:r>
        <w:rPr>
          <w:rFonts w:ascii="Traditional Arabic" w:hAnsi="Traditional Arabic" w:cs="Traditional Arabic"/>
          <w:sz w:val="28"/>
          <w:rtl/>
        </w:rPr>
        <w:instrText xml:space="preserve"> </w:instrText>
      </w:r>
      <w:r>
        <w:rPr>
          <w:rFonts w:ascii="Traditional Arabic" w:hAnsi="Traditional Arabic" w:cs="Traditional Arabic"/>
          <w:sz w:val="28"/>
          <w:rtl/>
        </w:rPr>
      </w:r>
      <w:r>
        <w:rPr>
          <w:rFonts w:ascii="Traditional Arabic" w:hAnsi="Traditional Arabic" w:cs="Traditional Arabic"/>
          <w:sz w:val="28"/>
          <w:rtl/>
        </w:rPr>
        <w:fldChar w:fldCharType="separate"/>
      </w:r>
      <w:r>
        <w:rPr>
          <w:rFonts w:ascii="Traditional Arabic" w:hAnsi="Traditional Arabic" w:cs="Traditional Arabic"/>
          <w:noProof/>
          <w:sz w:val="28"/>
          <w:rtl/>
        </w:rPr>
        <w:t>106</w:t>
      </w:r>
      <w:r>
        <w:rPr>
          <w:rFonts w:ascii="Traditional Arabic" w:hAnsi="Traditional Arabic" w:cs="Traditional Arabic"/>
          <w:sz w:val="28"/>
          <w:rtl/>
        </w:rPr>
        <w:fldChar w:fldCharType="end"/>
      </w:r>
      <w:r w:rsidRPr="00166C25">
        <w:rPr>
          <w:rFonts w:ascii="Traditional Arabic" w:hAnsi="Traditional Arabic" w:cs="Traditional Arabic"/>
          <w:sz w:val="28"/>
          <w:rtl/>
        </w:rPr>
        <w:t>.</w:t>
      </w:r>
    </w:p>
  </w:footnote>
  <w:footnote w:id="144">
    <w:p w:rsidR="005950BF" w:rsidRPr="00166C25" w:rsidRDefault="005950BF" w:rsidP="00372E9E">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 رد المحتار على الدر المختار</w:t>
      </w:r>
      <w:r>
        <w:rPr>
          <w:rFonts w:ascii="Traditional Arabic" w:hAnsi="Traditional Arabic" w:cs="Traditional Arabic" w:hint="cs"/>
          <w:sz w:val="28"/>
          <w:rtl/>
        </w:rPr>
        <w:t xml:space="preserve"> شرح تنوير الأبصار</w:t>
      </w:r>
      <w:r>
        <w:rPr>
          <w:rFonts w:ascii="Traditional Arabic" w:hAnsi="Traditional Arabic" w:cs="Traditional Arabic"/>
          <w:sz w:val="28"/>
          <w:rtl/>
        </w:rPr>
        <w:t xml:space="preserve">, </w:t>
      </w:r>
      <w:r w:rsidRPr="00BD2868">
        <w:rPr>
          <w:rFonts w:ascii="Traditional Arabic" w:hAnsi="Traditional Arabic" w:cs="Traditional Arabic"/>
          <w:sz w:val="28"/>
          <w:rtl/>
        </w:rPr>
        <w:t>ابن عابدين محمد أمين الدمشقي،</w:t>
      </w:r>
      <w:r>
        <w:rPr>
          <w:rFonts w:ascii="Traditional Arabic" w:hAnsi="Traditional Arabic" w:cs="Traditional Arabic" w:hint="cs"/>
          <w:sz w:val="28"/>
          <w:rtl/>
        </w:rPr>
        <w:t xml:space="preserve"> </w:t>
      </w:r>
      <w:r>
        <w:rPr>
          <w:rFonts w:ascii="Traditional Arabic" w:hAnsi="Traditional Arabic" w:cs="Traditional Arabic"/>
          <w:sz w:val="28"/>
          <w:rtl/>
        </w:rPr>
        <w:t>(3 /</w:t>
      </w:r>
      <w:r>
        <w:rPr>
          <w:rFonts w:ascii="Traditional Arabic" w:hAnsi="Traditional Arabic" w:cs="Traditional Arabic" w:hint="cs"/>
          <w:sz w:val="28"/>
          <w:rtl/>
        </w:rPr>
        <w:t>2</w:t>
      </w:r>
      <w:r>
        <w:rPr>
          <w:rFonts w:ascii="Traditional Arabic" w:hAnsi="Traditional Arabic" w:cs="Traditional Arabic"/>
          <w:sz w:val="28"/>
          <w:rtl/>
        </w:rPr>
        <w:t xml:space="preserve">43), </w:t>
      </w:r>
      <w:r>
        <w:rPr>
          <w:rFonts w:ascii="Traditional Arabic" w:hAnsi="Traditional Arabic" w:cs="Traditional Arabic" w:hint="cs"/>
          <w:sz w:val="28"/>
          <w:rtl/>
        </w:rPr>
        <w:t>مرجع سابق</w:t>
      </w:r>
      <w:r w:rsidRPr="00166C25">
        <w:rPr>
          <w:rFonts w:ascii="Traditional Arabic" w:hAnsi="Traditional Arabic" w:cs="Traditional Arabic"/>
          <w:sz w:val="28"/>
          <w:rtl/>
        </w:rPr>
        <w:t>.</w:t>
      </w:r>
    </w:p>
  </w:footnote>
  <w:footnote w:id="145">
    <w:p w:rsidR="005950BF" w:rsidRPr="00166C25" w:rsidRDefault="005950BF" w:rsidP="00372E9E">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166C25">
        <w:rPr>
          <w:rFonts w:ascii="Traditional Arabic" w:hAnsi="Traditional Arabic" w:cs="Traditional Arabic"/>
          <w:sz w:val="28"/>
          <w:rtl/>
        </w:rPr>
        <w:t xml:space="preserve"> -</w:t>
      </w:r>
      <w:r>
        <w:rPr>
          <w:rFonts w:ascii="Traditional Arabic" w:hAnsi="Traditional Arabic" w:cs="Traditional Arabic"/>
          <w:sz w:val="28"/>
          <w:rtl/>
        </w:rPr>
        <w:t xml:space="preserve"> درر الحكام في شرح مجلة الأحكام, علي حيدر خواجه أمين أفندي, (2/658), </w:t>
      </w:r>
      <w:r>
        <w:rPr>
          <w:rFonts w:ascii="Traditional Arabic" w:hAnsi="Traditional Arabic" w:cs="Traditional Arabic" w:hint="cs"/>
          <w:sz w:val="28"/>
          <w:rtl/>
        </w:rPr>
        <w:t xml:space="preserve">الطبعة الأولى 1411ه, </w:t>
      </w:r>
      <w:r>
        <w:rPr>
          <w:rFonts w:ascii="Traditional Arabic" w:hAnsi="Traditional Arabic" w:cs="Traditional Arabic"/>
          <w:sz w:val="28"/>
          <w:rtl/>
        </w:rPr>
        <w:t>دار الجيل</w:t>
      </w:r>
      <w:r w:rsidRPr="00166C25">
        <w:rPr>
          <w:rFonts w:ascii="Traditional Arabic" w:hAnsi="Traditional Arabic" w:cs="Traditional Arabic"/>
          <w:sz w:val="28"/>
          <w:rtl/>
        </w:rPr>
        <w:t>.</w:t>
      </w:r>
    </w:p>
  </w:footnote>
  <w:footnote w:id="146">
    <w:p w:rsidR="005950BF" w:rsidRPr="0072769A" w:rsidRDefault="005950BF" w:rsidP="00372E9E">
      <w:pPr>
        <w:pStyle w:val="a3"/>
        <w:rPr>
          <w:rFonts w:ascii="Traditional Arabic" w:hAnsi="Traditional Arabic" w:cs="Traditional Arabic"/>
          <w:sz w:val="28"/>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w:t>
      </w:r>
      <w:r>
        <w:rPr>
          <w:rFonts w:ascii="Traditional Arabic" w:hAnsi="Traditional Arabic" w:cs="Traditional Arabic" w:hint="cs"/>
          <w:sz w:val="28"/>
          <w:rtl/>
        </w:rPr>
        <w:t xml:space="preserve"> ينظر: </w:t>
      </w:r>
      <w:r w:rsidRPr="00166C25">
        <w:rPr>
          <w:rFonts w:ascii="Traditional Arabic" w:hAnsi="Traditional Arabic" w:cs="Traditional Arabic"/>
          <w:sz w:val="28"/>
          <w:rtl/>
        </w:rPr>
        <w:t>كشف الأسرار عن أصول ف</w:t>
      </w:r>
      <w:r>
        <w:rPr>
          <w:rFonts w:ascii="Traditional Arabic" w:hAnsi="Traditional Arabic" w:cs="Traditional Arabic"/>
          <w:sz w:val="28"/>
          <w:rtl/>
        </w:rPr>
        <w:t xml:space="preserve">خر الإسلام البزدوي, </w:t>
      </w:r>
      <w:r w:rsidRPr="00166C25">
        <w:rPr>
          <w:rFonts w:ascii="Traditional Arabic" w:hAnsi="Traditional Arabic" w:cs="Traditional Arabic"/>
          <w:sz w:val="28"/>
          <w:rtl/>
        </w:rPr>
        <w:t>علاء الد</w:t>
      </w:r>
      <w:r>
        <w:rPr>
          <w:rFonts w:ascii="Traditional Arabic" w:hAnsi="Traditional Arabic" w:cs="Traditional Arabic"/>
          <w:sz w:val="28"/>
          <w:rtl/>
        </w:rPr>
        <w:t>ين البخاري عبد العزيز أحمد محمد, (2/658),</w:t>
      </w:r>
      <w:r>
        <w:rPr>
          <w:rFonts w:ascii="Traditional Arabic" w:hAnsi="Traditional Arabic" w:cs="Traditional Arabic" w:hint="cs"/>
          <w:sz w:val="28"/>
          <w:rtl/>
        </w:rPr>
        <w:t xml:space="preserve"> </w:t>
      </w:r>
      <w:r w:rsidRPr="00166C25">
        <w:rPr>
          <w:rFonts w:ascii="Traditional Arabic" w:hAnsi="Traditional Arabic" w:cs="Traditional Arabic"/>
          <w:sz w:val="28"/>
          <w:rtl/>
        </w:rPr>
        <w:t>ت</w:t>
      </w:r>
      <w:r>
        <w:rPr>
          <w:rFonts w:ascii="Traditional Arabic" w:hAnsi="Traditional Arabic" w:cs="Traditional Arabic" w:hint="cs"/>
          <w:sz w:val="28"/>
          <w:rtl/>
        </w:rPr>
        <w:t>حقيق</w:t>
      </w:r>
      <w:r>
        <w:rPr>
          <w:rFonts w:ascii="Traditional Arabic" w:hAnsi="Traditional Arabic" w:cs="Traditional Arabic"/>
          <w:sz w:val="28"/>
          <w:rtl/>
        </w:rPr>
        <w:t xml:space="preserve"> عبد الله محمود محمد</w:t>
      </w:r>
      <w:r w:rsidRPr="00166C25">
        <w:rPr>
          <w:rFonts w:ascii="Traditional Arabic" w:hAnsi="Traditional Arabic" w:cs="Traditional Arabic"/>
          <w:sz w:val="28"/>
          <w:rtl/>
        </w:rPr>
        <w:t xml:space="preserve">, </w:t>
      </w:r>
      <w:r>
        <w:rPr>
          <w:rFonts w:ascii="Traditional Arabic" w:hAnsi="Traditional Arabic" w:cs="Traditional Arabic" w:hint="cs"/>
          <w:sz w:val="28"/>
          <w:rtl/>
        </w:rPr>
        <w:t>الطبعة الأولى</w:t>
      </w:r>
      <w:r>
        <w:rPr>
          <w:rFonts w:ascii="Traditional Arabic" w:hAnsi="Traditional Arabic" w:cs="Traditional Arabic"/>
          <w:sz w:val="28"/>
          <w:rtl/>
        </w:rPr>
        <w:t xml:space="preserve"> 1418هـ, دار الكتب العلمية, بيروت</w:t>
      </w:r>
      <w:r w:rsidRPr="00166C25">
        <w:rPr>
          <w:rFonts w:ascii="Traditional Arabic" w:hAnsi="Traditional Arabic" w:cs="Traditional Arabic"/>
          <w:sz w:val="28"/>
          <w:rtl/>
        </w:rPr>
        <w:t>.</w:t>
      </w:r>
    </w:p>
  </w:footnote>
  <w:footnote w:id="147">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سبق أن بينت في المبحث السابق ماهية الركن الشرعي, ومنعاً للتكرار لن أقوم بذلك في هذا المبحث وما يعقبه من مباحث. </w:t>
      </w:r>
    </w:p>
  </w:footnote>
  <w:footnote w:id="148">
    <w:p w:rsidR="005950BF" w:rsidRPr="009708EA" w:rsidRDefault="005950BF" w:rsidP="00372E9E">
      <w:pPr>
        <w:pStyle w:val="a3"/>
        <w:rPr>
          <w:sz w:val="28"/>
        </w:rPr>
      </w:pPr>
      <w:r w:rsidRPr="0000745E">
        <w:rPr>
          <w:rStyle w:val="a4"/>
          <w:rtl/>
        </w:rPr>
        <w:t>(</w:t>
      </w:r>
      <w:r w:rsidRPr="0000745E">
        <w:rPr>
          <w:rStyle w:val="a4"/>
          <w:rtl/>
        </w:rPr>
        <w:footnoteRef/>
      </w:r>
      <w:r w:rsidRPr="0000745E">
        <w:rPr>
          <w:rStyle w:val="a4"/>
          <w:rtl/>
        </w:rPr>
        <w:t>)</w:t>
      </w:r>
      <w:r>
        <w:rPr>
          <w:rFonts w:hint="cs"/>
          <w:sz w:val="28"/>
          <w:rtl/>
        </w:rPr>
        <w:t xml:space="preserve">- </w:t>
      </w:r>
      <w:r>
        <w:rPr>
          <w:rFonts w:hint="cs"/>
          <w:color w:val="000000" w:themeColor="text1"/>
          <w:sz w:val="28"/>
          <w:rtl/>
        </w:rPr>
        <w:t>المرصفاوي</w:t>
      </w:r>
      <w:r>
        <w:rPr>
          <w:rFonts w:hint="cs"/>
          <w:rtl/>
        </w:rPr>
        <w:t xml:space="preserve"> </w:t>
      </w:r>
      <w:r>
        <w:rPr>
          <w:rFonts w:hint="cs"/>
          <w:sz w:val="28"/>
          <w:rtl/>
        </w:rPr>
        <w:t xml:space="preserve">في قانون العقوبات الخاص, حسن صادق المرصفاوي، ص97، طبعة 1978م، منشأة المعارف للنشر، الإسكندرية. </w:t>
      </w:r>
    </w:p>
  </w:footnote>
  <w:footnote w:id="149">
    <w:p w:rsidR="005950BF" w:rsidRPr="004E772D" w:rsidRDefault="005950BF" w:rsidP="00372E9E">
      <w:pPr>
        <w:pStyle w:val="a3"/>
        <w:rPr>
          <w:rFonts w:asciiTheme="minorBidi" w:hAnsiTheme="minorBidi"/>
          <w:sz w:val="28"/>
          <w:rtl/>
        </w:rPr>
      </w:pPr>
      <w:r w:rsidRPr="0000745E">
        <w:rPr>
          <w:rStyle w:val="a4"/>
          <w:szCs w:val="29"/>
          <w:rtl/>
        </w:rPr>
        <w:t>(-</w:t>
      </w:r>
      <w:r w:rsidRPr="0000745E">
        <w:rPr>
          <w:rStyle w:val="a4"/>
          <w:szCs w:val="29"/>
          <w:rtl/>
        </w:rPr>
        <w:footnoteRef/>
      </w:r>
      <w:r w:rsidRPr="0000745E">
        <w:rPr>
          <w:rStyle w:val="a4"/>
          <w:szCs w:val="29"/>
          <w:rtl/>
        </w:rPr>
        <w:t>)</w:t>
      </w:r>
      <w:r w:rsidRPr="004E772D">
        <w:rPr>
          <w:rFonts w:asciiTheme="minorBidi" w:hAnsiTheme="minorBidi"/>
          <w:sz w:val="28"/>
          <w:rtl/>
        </w:rPr>
        <w:t xml:space="preserve"> ينظر: قانون الطيران التجاري، هاني محمد دويدار، ص11، طبعة 1978م، دار الجامعة الجديدة للنشر.</w:t>
      </w:r>
    </w:p>
  </w:footnote>
  <w:footnote w:id="150">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hint="cs"/>
          <w:sz w:val="28"/>
          <w:rtl/>
        </w:rPr>
        <w:t>- ينظر: الوسيط في قانون العقوبات القسم الخاص, أحمد فتحي سرور, ص262, طبعة 1972, دار النهضة العربية.</w:t>
      </w:r>
    </w:p>
  </w:footnote>
  <w:footnote w:id="151">
    <w:p w:rsidR="005950BF" w:rsidRPr="009E3490" w:rsidRDefault="005950BF" w:rsidP="00C36ED1">
      <w:pPr>
        <w:pStyle w:val="a3"/>
        <w:rPr>
          <w:sz w:val="28"/>
        </w:rPr>
      </w:pPr>
      <w:r w:rsidRPr="0000745E">
        <w:rPr>
          <w:rStyle w:val="a4"/>
          <w:rtl/>
        </w:rPr>
        <w:t>(</w:t>
      </w:r>
      <w:r w:rsidRPr="0000745E">
        <w:rPr>
          <w:rStyle w:val="a4"/>
          <w:rtl/>
        </w:rPr>
        <w:footnoteRef/>
      </w:r>
      <w:r w:rsidRPr="0000745E">
        <w:rPr>
          <w:rStyle w:val="a4"/>
          <w:rtl/>
        </w:rPr>
        <w:t>)</w:t>
      </w:r>
      <w:r>
        <w:rPr>
          <w:rFonts w:hint="cs"/>
          <w:sz w:val="28"/>
          <w:rtl/>
        </w:rPr>
        <w:t xml:space="preserve">- </w:t>
      </w:r>
      <w:r w:rsidRPr="009E3490">
        <w:rPr>
          <w:sz w:val="28"/>
          <w:rtl/>
        </w:rPr>
        <w:t>محمد بن عبد ا</w:t>
      </w:r>
      <w:r>
        <w:rPr>
          <w:sz w:val="28"/>
          <w:rtl/>
        </w:rPr>
        <w:t>لله الخرشي المالكي أبو عبد الله</w:t>
      </w:r>
      <w:r>
        <w:rPr>
          <w:rFonts w:hint="cs"/>
          <w:sz w:val="28"/>
          <w:rtl/>
        </w:rPr>
        <w:t>,</w:t>
      </w:r>
      <w:r w:rsidRPr="009E3490">
        <w:rPr>
          <w:rFonts w:hint="cs"/>
          <w:sz w:val="28"/>
          <w:rtl/>
        </w:rPr>
        <w:t xml:space="preserve"> </w:t>
      </w:r>
      <w:r w:rsidRPr="009E3490">
        <w:rPr>
          <w:sz w:val="28"/>
          <w:rtl/>
        </w:rPr>
        <w:t>أول من تولى مشيخة الأزهر</w:t>
      </w:r>
      <w:r w:rsidRPr="009E3490">
        <w:rPr>
          <w:rFonts w:hint="cs"/>
          <w:sz w:val="28"/>
          <w:rtl/>
        </w:rPr>
        <w:t xml:space="preserve">, </w:t>
      </w:r>
      <w:r w:rsidRPr="009E3490">
        <w:rPr>
          <w:sz w:val="28"/>
          <w:rtl/>
        </w:rPr>
        <w:t>نس</w:t>
      </w:r>
      <w:r>
        <w:rPr>
          <w:sz w:val="28"/>
          <w:rtl/>
        </w:rPr>
        <w:t>بته إلى قرية يقال لها</w:t>
      </w:r>
      <w:r>
        <w:rPr>
          <w:rFonts w:hint="cs"/>
          <w:sz w:val="28"/>
          <w:rtl/>
        </w:rPr>
        <w:t>:</w:t>
      </w:r>
      <w:r>
        <w:rPr>
          <w:sz w:val="28"/>
          <w:rtl/>
        </w:rPr>
        <w:t xml:space="preserve"> أبو خراش </w:t>
      </w:r>
      <w:r w:rsidRPr="009E3490">
        <w:rPr>
          <w:rFonts w:hint="cs"/>
          <w:sz w:val="28"/>
          <w:rtl/>
        </w:rPr>
        <w:t xml:space="preserve">بمحافظة </w:t>
      </w:r>
      <w:r>
        <w:rPr>
          <w:sz w:val="28"/>
          <w:rtl/>
        </w:rPr>
        <w:t>البحيرة، بمصر</w:t>
      </w:r>
      <w:r>
        <w:rPr>
          <w:rFonts w:hint="cs"/>
          <w:sz w:val="28"/>
          <w:rtl/>
        </w:rPr>
        <w:t>,</w:t>
      </w:r>
      <w:r w:rsidRPr="009E3490">
        <w:rPr>
          <w:sz w:val="28"/>
          <w:rtl/>
        </w:rPr>
        <w:t xml:space="preserve"> كان فقيها</w:t>
      </w:r>
      <w:r>
        <w:rPr>
          <w:rFonts w:hint="cs"/>
          <w:sz w:val="28"/>
          <w:rtl/>
        </w:rPr>
        <w:t>ً</w:t>
      </w:r>
      <w:r w:rsidRPr="009E3490">
        <w:rPr>
          <w:sz w:val="28"/>
          <w:rtl/>
        </w:rPr>
        <w:t xml:space="preserve"> فاضلا</w:t>
      </w:r>
      <w:r>
        <w:rPr>
          <w:rFonts w:hint="cs"/>
          <w:sz w:val="28"/>
          <w:rtl/>
        </w:rPr>
        <w:t>ً</w:t>
      </w:r>
      <w:r w:rsidRPr="009E3490">
        <w:rPr>
          <w:sz w:val="28"/>
          <w:rtl/>
        </w:rPr>
        <w:t xml:space="preserve"> ورعا</w:t>
      </w:r>
      <w:r>
        <w:rPr>
          <w:rFonts w:hint="cs"/>
          <w:sz w:val="28"/>
          <w:rtl/>
        </w:rPr>
        <w:t>ً</w:t>
      </w:r>
      <w:r w:rsidRPr="009E3490">
        <w:rPr>
          <w:rFonts w:hint="cs"/>
          <w:sz w:val="28"/>
          <w:rtl/>
        </w:rPr>
        <w:t xml:space="preserve">, تلقى تعليمه </w:t>
      </w:r>
      <w:r>
        <w:rPr>
          <w:rFonts w:hint="cs"/>
          <w:sz w:val="28"/>
          <w:rtl/>
        </w:rPr>
        <w:t xml:space="preserve">على يد عدد من العلماء والأعلام, منهم: </w:t>
      </w:r>
      <w:r w:rsidRPr="009E3490">
        <w:rPr>
          <w:rFonts w:hint="cs"/>
          <w:sz w:val="28"/>
          <w:rtl/>
        </w:rPr>
        <w:t>والده جمال الدين الخ</w:t>
      </w:r>
      <w:r>
        <w:rPr>
          <w:rFonts w:hint="cs"/>
          <w:sz w:val="28"/>
          <w:rtl/>
        </w:rPr>
        <w:t xml:space="preserve">رشي, ويوسف الغليشى, </w:t>
      </w:r>
      <w:r w:rsidRPr="009E3490">
        <w:rPr>
          <w:rFonts w:hint="cs"/>
          <w:sz w:val="28"/>
          <w:rtl/>
        </w:rPr>
        <w:t>ومن تلاميذه: إب</w:t>
      </w:r>
      <w:r>
        <w:rPr>
          <w:rFonts w:hint="cs"/>
          <w:sz w:val="28"/>
          <w:rtl/>
        </w:rPr>
        <w:t>راهيم الفيومي, وداود اللقاني, و</w:t>
      </w:r>
      <w:r w:rsidRPr="009E3490">
        <w:rPr>
          <w:sz w:val="28"/>
          <w:rtl/>
        </w:rPr>
        <w:t xml:space="preserve">من </w:t>
      </w:r>
      <w:r w:rsidRPr="009E3490">
        <w:rPr>
          <w:rFonts w:hint="cs"/>
          <w:sz w:val="28"/>
          <w:rtl/>
        </w:rPr>
        <w:t xml:space="preserve">تصانيفه: </w:t>
      </w:r>
      <w:r>
        <w:rPr>
          <w:sz w:val="28"/>
          <w:rtl/>
        </w:rPr>
        <w:t>الشرح الكبير على متن خليل</w:t>
      </w:r>
      <w:r>
        <w:rPr>
          <w:rFonts w:hint="cs"/>
          <w:sz w:val="28"/>
          <w:rtl/>
        </w:rPr>
        <w:t>,</w:t>
      </w:r>
      <w:r w:rsidRPr="009E3490">
        <w:rPr>
          <w:sz w:val="28"/>
          <w:rtl/>
        </w:rPr>
        <w:t xml:space="preserve"> </w:t>
      </w:r>
      <w:r>
        <w:rPr>
          <w:rFonts w:hint="cs"/>
          <w:sz w:val="28"/>
          <w:rtl/>
        </w:rPr>
        <w:t>و</w:t>
      </w:r>
      <w:r>
        <w:rPr>
          <w:sz w:val="28"/>
          <w:rtl/>
        </w:rPr>
        <w:t>الشرح الصغير</w:t>
      </w:r>
      <w:r w:rsidRPr="009E3490">
        <w:rPr>
          <w:sz w:val="28"/>
          <w:rtl/>
        </w:rPr>
        <w:t xml:space="preserve"> في الزيتونة</w:t>
      </w:r>
      <w:r w:rsidRPr="009E3490">
        <w:rPr>
          <w:rFonts w:hint="cs"/>
          <w:sz w:val="28"/>
          <w:rtl/>
        </w:rPr>
        <w:t xml:space="preserve"> </w:t>
      </w:r>
      <w:r>
        <w:rPr>
          <w:sz w:val="28"/>
          <w:rtl/>
        </w:rPr>
        <w:t>على متن خليل</w:t>
      </w:r>
      <w:r w:rsidRPr="009E3490">
        <w:rPr>
          <w:sz w:val="28"/>
          <w:rtl/>
        </w:rPr>
        <w:t>، و</w:t>
      </w:r>
      <w:r w:rsidRPr="009E3490">
        <w:rPr>
          <w:rFonts w:hint="cs"/>
          <w:sz w:val="28"/>
          <w:rtl/>
        </w:rPr>
        <w:t>رسالة في البسملة,</w:t>
      </w:r>
      <w:r>
        <w:rPr>
          <w:rFonts w:hint="cs"/>
          <w:sz w:val="28"/>
          <w:rtl/>
        </w:rPr>
        <w:t xml:space="preserve"> أقام و</w:t>
      </w:r>
      <w:r w:rsidRPr="009E3490">
        <w:rPr>
          <w:sz w:val="28"/>
          <w:rtl/>
        </w:rPr>
        <w:t>توفي</w:t>
      </w:r>
      <w:r w:rsidRPr="009E3490">
        <w:rPr>
          <w:rFonts w:hint="cs"/>
          <w:sz w:val="28"/>
          <w:rtl/>
        </w:rPr>
        <w:t xml:space="preserve"> بالقاهرة عام</w:t>
      </w:r>
      <w:r w:rsidRPr="009E3490">
        <w:rPr>
          <w:sz w:val="28"/>
          <w:rtl/>
        </w:rPr>
        <w:t xml:space="preserve"> 1101</w:t>
      </w:r>
      <w:r>
        <w:rPr>
          <w:rFonts w:hint="cs"/>
          <w:sz w:val="28"/>
          <w:rtl/>
        </w:rPr>
        <w:t>م</w:t>
      </w:r>
      <w:r w:rsidRPr="009E3490">
        <w:rPr>
          <w:rFonts w:hint="cs"/>
          <w:sz w:val="28"/>
          <w:rtl/>
        </w:rPr>
        <w:t>.</w:t>
      </w:r>
      <w:r>
        <w:rPr>
          <w:rFonts w:hint="cs"/>
          <w:sz w:val="28"/>
          <w:rtl/>
        </w:rPr>
        <w:t xml:space="preserve"> ي</w:t>
      </w:r>
      <w:r w:rsidRPr="009E3490">
        <w:rPr>
          <w:rFonts w:hint="cs"/>
          <w:sz w:val="28"/>
          <w:rtl/>
        </w:rPr>
        <w:t>نظر: شيوخ الأزهر, شرف فوزي صالح, (1/5), بدون طبعة</w:t>
      </w:r>
      <w:r>
        <w:rPr>
          <w:rFonts w:hint="cs"/>
          <w:sz w:val="28"/>
          <w:rtl/>
        </w:rPr>
        <w:t>, الشركة العربية للنشر والتوزيع</w:t>
      </w:r>
      <w:r w:rsidRPr="009E3490">
        <w:rPr>
          <w:rFonts w:hint="cs"/>
          <w:sz w:val="28"/>
          <w:rtl/>
        </w:rPr>
        <w:t>, الأ</w:t>
      </w:r>
      <w:r>
        <w:rPr>
          <w:rFonts w:hint="cs"/>
          <w:sz w:val="28"/>
          <w:rtl/>
        </w:rPr>
        <w:t>علام للزركلي (2/303), مرجع سابق.</w:t>
      </w:r>
    </w:p>
  </w:footnote>
  <w:footnote w:id="152">
    <w:p w:rsidR="005950BF" w:rsidRPr="001D1F73" w:rsidRDefault="005950BF" w:rsidP="001D1F73">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شرح مختصر خليل للخرشي، محمد عبد الله الخرشي أبو عبد الله، (6/130)، بدون طبعة، دار الفكر للطباعة, بيروت.</w:t>
      </w:r>
    </w:p>
  </w:footnote>
  <w:footnote w:id="153">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hint="cs"/>
          <w:sz w:val="28"/>
          <w:rtl/>
        </w:rPr>
        <w:t>- سورة البقرة: الآية رقم 188.</w:t>
      </w:r>
    </w:p>
  </w:footnote>
  <w:footnote w:id="154">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hint="cs"/>
          <w:sz w:val="28"/>
          <w:rtl/>
        </w:rPr>
        <w:t>- سورة النساء: الآية رقم 29.</w:t>
      </w:r>
    </w:p>
  </w:footnote>
  <w:footnote w:id="155">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سورة المائدة: الآية رقم 38. </w:t>
      </w:r>
    </w:p>
  </w:footnote>
  <w:footnote w:id="156">
    <w:p w:rsidR="005950BF" w:rsidRPr="006E66DB" w:rsidRDefault="005950BF" w:rsidP="00185476">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xml:space="preserve">- </w:t>
      </w:r>
      <w:r w:rsidRPr="00185476">
        <w:rPr>
          <w:rFonts w:hint="cs"/>
          <w:sz w:val="28"/>
          <w:rtl/>
        </w:rPr>
        <w:t>أخرجه مسلم في صحيحه, باب تحريم الظلم وغصب الأرض وغيرها, (3/1231), حديث رقم 141. ينظر: المسند الصحيح المختصر, م</w:t>
      </w:r>
      <w:r>
        <w:rPr>
          <w:rFonts w:hint="cs"/>
          <w:sz w:val="28"/>
          <w:rtl/>
        </w:rPr>
        <w:t>سلم بن الحجاج النيسابوري, تحقيق محمد فؤاد عبد</w:t>
      </w:r>
      <w:r w:rsidRPr="00185476">
        <w:rPr>
          <w:rFonts w:hint="cs"/>
          <w:sz w:val="28"/>
          <w:rtl/>
        </w:rPr>
        <w:t>الباقي, بدون طبعة, دار إحياء التراث العربي, بيروت.</w:t>
      </w:r>
    </w:p>
  </w:footnote>
  <w:footnote w:id="157">
    <w:p w:rsidR="005950BF" w:rsidRDefault="005950BF" w:rsidP="006E66DB">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w:t>
      </w:r>
      <w:r w:rsidRPr="006E66DB">
        <w:rPr>
          <w:rFonts w:hint="cs"/>
          <w:sz w:val="28"/>
          <w:rtl/>
        </w:rPr>
        <w:t xml:space="preserve">أخرجه البخاري في صحيحه, كتاب المظالم والغصب, باب إثم من ظلم شيئاً من الأرض, </w:t>
      </w:r>
      <w:r>
        <w:rPr>
          <w:rFonts w:hint="cs"/>
          <w:sz w:val="28"/>
          <w:rtl/>
        </w:rPr>
        <w:t>(3/130), حديث رقم</w:t>
      </w:r>
      <w:r w:rsidRPr="006E66DB">
        <w:rPr>
          <w:rFonts w:hint="cs"/>
          <w:sz w:val="28"/>
          <w:rtl/>
        </w:rPr>
        <w:t xml:space="preserve"> 2454, مرجع سابق.</w:t>
      </w:r>
    </w:p>
  </w:footnote>
  <w:footnote w:id="158">
    <w:p w:rsidR="005950BF" w:rsidRDefault="005950BF" w:rsidP="006E66DB">
      <w:pPr>
        <w:pStyle w:val="a3"/>
        <w:rPr>
          <w:rtl/>
        </w:rPr>
      </w:pPr>
      <w:r w:rsidRPr="0000745E">
        <w:rPr>
          <w:rStyle w:val="a4"/>
          <w:rtl/>
        </w:rPr>
        <w:t>(</w:t>
      </w:r>
      <w:r w:rsidRPr="0000745E">
        <w:rPr>
          <w:rStyle w:val="a4"/>
          <w:rtl/>
        </w:rPr>
        <w:footnoteRef/>
      </w:r>
      <w:r w:rsidRPr="0000745E">
        <w:rPr>
          <w:rStyle w:val="a4"/>
          <w:rtl/>
        </w:rPr>
        <w:t>)</w:t>
      </w:r>
      <w:r>
        <w:rPr>
          <w:rFonts w:hint="cs"/>
          <w:sz w:val="28"/>
          <w:rtl/>
        </w:rPr>
        <w:t>- أخرجه أبو</w:t>
      </w:r>
      <w:r w:rsidRPr="006E66DB">
        <w:rPr>
          <w:rFonts w:hint="cs"/>
          <w:sz w:val="28"/>
          <w:rtl/>
        </w:rPr>
        <w:t xml:space="preserve"> داود في سننه, باب من يأخذ الش</w:t>
      </w:r>
      <w:r>
        <w:rPr>
          <w:rFonts w:hint="cs"/>
          <w:sz w:val="28"/>
          <w:rtl/>
        </w:rPr>
        <w:t>ي على المزاح, (4/103), حديث رقم</w:t>
      </w:r>
      <w:r w:rsidRPr="006E66DB">
        <w:rPr>
          <w:rFonts w:hint="cs"/>
          <w:sz w:val="28"/>
          <w:rtl/>
        </w:rPr>
        <w:t xml:space="preserve"> 5003, قال الألباني: حديث حسن</w:t>
      </w:r>
      <w:r>
        <w:rPr>
          <w:rFonts w:hint="cs"/>
          <w:sz w:val="28"/>
          <w:rtl/>
        </w:rPr>
        <w:t>, مرجع سابق</w:t>
      </w:r>
      <w:r w:rsidRPr="006E66DB">
        <w:rPr>
          <w:rFonts w:hint="cs"/>
          <w:sz w:val="28"/>
          <w:rtl/>
        </w:rPr>
        <w:t>.</w:t>
      </w:r>
    </w:p>
  </w:footnote>
  <w:footnote w:id="159">
    <w:p w:rsidR="005950BF" w:rsidRPr="000A6BBC" w:rsidRDefault="005950BF" w:rsidP="000A6BBC">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xml:space="preserve">- </w:t>
      </w:r>
      <w:r w:rsidRPr="008E1024">
        <w:rPr>
          <w:rFonts w:hint="cs"/>
          <w:sz w:val="28"/>
          <w:rtl/>
        </w:rPr>
        <w:t>أخرجه النسائي في سننه الصغرى, باب م</w:t>
      </w:r>
      <w:r>
        <w:rPr>
          <w:rFonts w:hint="cs"/>
          <w:sz w:val="28"/>
          <w:rtl/>
        </w:rPr>
        <w:t>ا لا قطع فيه, (8/ 89), حديث رقم</w:t>
      </w:r>
      <w:r w:rsidRPr="008E1024">
        <w:rPr>
          <w:rFonts w:hint="cs"/>
          <w:sz w:val="28"/>
          <w:rtl/>
        </w:rPr>
        <w:t xml:space="preserve"> </w:t>
      </w:r>
      <w:r>
        <w:rPr>
          <w:rFonts w:hint="cs"/>
          <w:sz w:val="28"/>
          <w:rtl/>
        </w:rPr>
        <w:t>4975, قال الألباني: حديث صحيح. ينظر: المجتبى من السنن</w:t>
      </w:r>
      <w:r w:rsidRPr="008E1024">
        <w:rPr>
          <w:rFonts w:hint="cs"/>
          <w:sz w:val="28"/>
          <w:rtl/>
        </w:rPr>
        <w:t xml:space="preserve">, </w:t>
      </w:r>
      <w:r>
        <w:rPr>
          <w:rFonts w:hint="cs"/>
          <w:sz w:val="28"/>
          <w:rtl/>
        </w:rPr>
        <w:t xml:space="preserve">أبو عبدالرحمن </w:t>
      </w:r>
      <w:r w:rsidRPr="008E1024">
        <w:rPr>
          <w:rFonts w:hint="cs"/>
          <w:sz w:val="28"/>
          <w:rtl/>
        </w:rPr>
        <w:t xml:space="preserve">أحمد بن شعيب النسائي, تحقيق: </w:t>
      </w:r>
      <w:r w:rsidRPr="008E1024">
        <w:rPr>
          <w:sz w:val="28"/>
          <w:rtl/>
        </w:rPr>
        <w:t>عبد الفتاح أبو غدة</w:t>
      </w:r>
      <w:r w:rsidRPr="008E1024">
        <w:rPr>
          <w:rFonts w:hint="cs"/>
          <w:sz w:val="28"/>
          <w:rtl/>
        </w:rPr>
        <w:t xml:space="preserve">, تذييل أحكام الألباني, </w:t>
      </w:r>
      <w:r w:rsidRPr="000A6BBC">
        <w:rPr>
          <w:rFonts w:hint="cs"/>
          <w:sz w:val="28"/>
          <w:rtl/>
        </w:rPr>
        <w:t>الطبعة الثانية 1406ه</w:t>
      </w:r>
      <w:r>
        <w:rPr>
          <w:rFonts w:hint="cs"/>
          <w:sz w:val="28"/>
          <w:rtl/>
        </w:rPr>
        <w:t xml:space="preserve">, </w:t>
      </w:r>
      <w:r>
        <w:rPr>
          <w:sz w:val="28"/>
          <w:rtl/>
        </w:rPr>
        <w:t>مكتب المطبوعات الإسلامية</w:t>
      </w:r>
      <w:r>
        <w:rPr>
          <w:rFonts w:hint="cs"/>
          <w:sz w:val="28"/>
          <w:rtl/>
        </w:rPr>
        <w:t xml:space="preserve">, </w:t>
      </w:r>
      <w:r w:rsidRPr="008E1024">
        <w:rPr>
          <w:sz w:val="28"/>
          <w:rtl/>
        </w:rPr>
        <w:t>حلب</w:t>
      </w:r>
      <w:r>
        <w:rPr>
          <w:rFonts w:hint="cs"/>
          <w:sz w:val="28"/>
          <w:rtl/>
        </w:rPr>
        <w:t>.</w:t>
      </w:r>
    </w:p>
  </w:footnote>
  <w:footnote w:id="160">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ينظر: المال المأخوذ ظلماً وما يجب فيه في الفقه والنظام، طارق محمد الخويطر، (1/339)، الطبعة الأولى 1420ه، دار اشبيليا للنشر والتوزيع. </w:t>
      </w:r>
    </w:p>
  </w:footnote>
  <w:footnote w:id="161">
    <w:p w:rsidR="005950BF" w:rsidRPr="000A6BBC" w:rsidRDefault="005950BF" w:rsidP="004E6C6E">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أبو محمد علي بن أحمد بن سعيد بن حزم الأ</w:t>
      </w:r>
      <w:r w:rsidRPr="000A6BBC">
        <w:rPr>
          <w:rFonts w:hint="cs"/>
          <w:sz w:val="28"/>
          <w:rtl/>
        </w:rPr>
        <w:t xml:space="preserve">ندلسي, الفقيه الحافظ صاحب التصانيف, من شيوخه: يحيى بن مسعود ويونس بن عبد الله القاضي, ومن تلاميذه: أبو رافع الفضل و أبو عبد الله الحميدي, قال عنه الحميدي: كان ابن حزم حافظاً للحديث وفقهه, ومن مصنفاته: الإيصال إلى فهم الخصال, التخليص في المسائل النظرية, </w:t>
      </w:r>
      <w:r>
        <w:rPr>
          <w:rFonts w:hint="cs"/>
          <w:sz w:val="28"/>
          <w:rtl/>
        </w:rPr>
        <w:t>ولد سنة 384ه بمدينة قرطبة, و</w:t>
      </w:r>
      <w:r w:rsidRPr="000A6BBC">
        <w:rPr>
          <w:rFonts w:hint="cs"/>
          <w:sz w:val="28"/>
          <w:rtl/>
        </w:rPr>
        <w:t>مات في سنة 45</w:t>
      </w:r>
      <w:r>
        <w:rPr>
          <w:rFonts w:hint="cs"/>
          <w:sz w:val="28"/>
          <w:rtl/>
        </w:rPr>
        <w:t>6ه. ينظر: سير أ</w:t>
      </w:r>
      <w:r w:rsidRPr="000A6BBC">
        <w:rPr>
          <w:rFonts w:hint="cs"/>
          <w:sz w:val="28"/>
          <w:rtl/>
        </w:rPr>
        <w:t>علام النبلاء</w:t>
      </w:r>
      <w:r>
        <w:rPr>
          <w:rFonts w:hint="cs"/>
          <w:sz w:val="28"/>
          <w:rtl/>
        </w:rPr>
        <w:t>,</w:t>
      </w:r>
      <w:r w:rsidRPr="000A6BBC">
        <w:rPr>
          <w:rFonts w:hint="cs"/>
          <w:sz w:val="28"/>
          <w:rtl/>
        </w:rPr>
        <w:t xml:space="preserve"> </w:t>
      </w:r>
      <w:r>
        <w:rPr>
          <w:rFonts w:ascii="Traditional Arabic" w:hAnsi="Traditional Arabic" w:cs="Traditional Arabic" w:hint="cs"/>
          <w:sz w:val="28"/>
          <w:rtl/>
        </w:rPr>
        <w:t xml:space="preserve">أبو عبدالله محمد الذهبي, </w:t>
      </w:r>
      <w:r>
        <w:rPr>
          <w:rFonts w:hint="cs"/>
          <w:sz w:val="28"/>
          <w:rtl/>
        </w:rPr>
        <w:t xml:space="preserve">(18/184), مرجع سابق. </w:t>
      </w:r>
    </w:p>
  </w:footnote>
  <w:footnote w:id="162">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مراتب الإجماع في العبادات والمعاملات والاعتقادات، علي بن أحمد بن سعيد بن حزم، ص59، بدون طبعة, دار الكتب العلمية, بيروت. </w:t>
      </w:r>
    </w:p>
  </w:footnote>
  <w:footnote w:id="163">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hint="cs"/>
          <w:sz w:val="28"/>
          <w:rtl/>
        </w:rPr>
        <w:t>- سبق أن بينت في المبحث السابق ماهية الركن المادي وعناصره الثلاثة, ومنعاً للتكرار لن أقوم ببيان ذلك مرة أخرى في هذا المبحث وما يعقبه من مباحث.</w:t>
      </w:r>
    </w:p>
  </w:footnote>
  <w:footnote w:id="164">
    <w:p w:rsidR="005950BF" w:rsidRPr="00D11534" w:rsidRDefault="005950BF" w:rsidP="00372E9E">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xml:space="preserve">- ينظر: المرصفاوي في قانون العقوبات الخاص، </w:t>
      </w:r>
      <w:r w:rsidRPr="00FA7B7E">
        <w:rPr>
          <w:rFonts w:hint="cs"/>
          <w:sz w:val="28"/>
          <w:rtl/>
        </w:rPr>
        <w:t>حسن المرصفاوي, ص97</w:t>
      </w:r>
      <w:r>
        <w:rPr>
          <w:rFonts w:hint="cs"/>
          <w:sz w:val="28"/>
          <w:rtl/>
        </w:rPr>
        <w:t>، مرجع سابق.</w:t>
      </w:r>
    </w:p>
  </w:footnote>
  <w:footnote w:id="165">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ينظر: الوسيط في قانون العقوبات القسم الخاص، أحمد سرور, ص261، مرجع سابق. </w:t>
      </w:r>
    </w:p>
  </w:footnote>
  <w:footnote w:id="166">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hint="cs"/>
          <w:sz w:val="28"/>
          <w:rtl/>
        </w:rPr>
        <w:t>- سبق أن تكلمت في المبحث السابق عن الركن المعنوي (القصد الجنائي العام والخاص) وعن المسؤولية الجنائية، ومنعاً للتكرار لن أتكلم عن ذلك في هذا المبحث وما يعقبه من مباحث.</w:t>
      </w:r>
    </w:p>
  </w:footnote>
  <w:footnote w:id="167">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hint="cs"/>
          <w:sz w:val="28"/>
          <w:rtl/>
        </w:rPr>
        <w:t>- ينظر: الحماية الجنائية للأموال العامة، محمد أنور حمادة، ص53، طبعة 2002م، دار الفكر الجامعي, الإسكندرية.</w:t>
      </w:r>
    </w:p>
  </w:footnote>
  <w:footnote w:id="168">
    <w:p w:rsidR="005950BF" w:rsidRPr="00BD3A49" w:rsidRDefault="005950BF" w:rsidP="00BD3A49">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xml:space="preserve">- ينظر: المرصفاوي في قانون العقوبات الخاص، حسن المرصفاوي, ص101، مرجع سابق. </w:t>
      </w:r>
    </w:p>
  </w:footnote>
  <w:footnote w:id="169">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ينظر: الجرائم التي تقع على الطائرات في القواعد الدولية وقانون دولة الإمارات, محمد راشد النقبي, ص 57, رسالة ماجستير مقدمة لكلية الحقوق بجامعة الإسكندرية عام 2011م. </w:t>
      </w:r>
    </w:p>
  </w:footnote>
  <w:footnote w:id="170">
    <w:p w:rsidR="005950BF" w:rsidRPr="00131694" w:rsidRDefault="005950BF" w:rsidP="00372E9E">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xml:space="preserve">- قانون العقوبات القسم الخاص, الجرائم المضرة بالمصلحة العامة والاعتداء على الأشخاص والأموال, محمد محمد  مصباح القاضي, ص681, الطبعة الأولى 2013م, منشورات الحلبي الحقوقية. </w:t>
      </w:r>
    </w:p>
  </w:footnote>
  <w:footnote w:id="171">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sidRPr="00810331">
        <w:rPr>
          <w:rFonts w:hint="cs"/>
          <w:sz w:val="28"/>
          <w:rtl/>
        </w:rPr>
        <w:t>- سورة النحل: الآية رقم 116.</w:t>
      </w:r>
    </w:p>
  </w:footnote>
  <w:footnote w:id="172">
    <w:p w:rsidR="005950BF" w:rsidRPr="00810331" w:rsidRDefault="005950BF" w:rsidP="00372E9E">
      <w:pPr>
        <w:pStyle w:val="a3"/>
        <w:rPr>
          <w:sz w:val="28"/>
          <w:rtl/>
        </w:rPr>
      </w:pPr>
      <w:r w:rsidRPr="0000745E">
        <w:rPr>
          <w:rStyle w:val="a4"/>
          <w:rtl/>
        </w:rPr>
        <w:t>(</w:t>
      </w:r>
      <w:r w:rsidRPr="0000745E">
        <w:rPr>
          <w:rStyle w:val="a4"/>
          <w:rtl/>
        </w:rPr>
        <w:footnoteRef/>
      </w:r>
      <w:r w:rsidRPr="0000745E">
        <w:rPr>
          <w:rStyle w:val="a4"/>
          <w:rtl/>
        </w:rPr>
        <w:t>)</w:t>
      </w:r>
      <w:r w:rsidRPr="00810331">
        <w:rPr>
          <w:rFonts w:hint="cs"/>
          <w:sz w:val="28"/>
          <w:rtl/>
        </w:rPr>
        <w:t xml:space="preserve">- سورة النحل: الآية رقم 105. </w:t>
      </w:r>
    </w:p>
  </w:footnote>
  <w:footnote w:id="173">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sidRPr="00810331">
        <w:rPr>
          <w:rFonts w:hint="cs"/>
          <w:sz w:val="28"/>
          <w:rtl/>
        </w:rPr>
        <w:t>- سورة غافر: الآية رقم 28.</w:t>
      </w:r>
    </w:p>
  </w:footnote>
  <w:footnote w:id="174">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sidRPr="00561F9E">
        <w:rPr>
          <w:rFonts w:hint="cs"/>
          <w:sz w:val="28"/>
          <w:rtl/>
        </w:rPr>
        <w:t>- سورة آل عمران: الآية رقم 61.</w:t>
      </w:r>
    </w:p>
  </w:footnote>
  <w:footnote w:id="175">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sidRPr="00561F9E">
        <w:rPr>
          <w:rFonts w:hint="cs"/>
          <w:sz w:val="28"/>
          <w:rtl/>
        </w:rPr>
        <w:t>- سورة الجاثية: الآية رقم 7.</w:t>
      </w:r>
    </w:p>
  </w:footnote>
  <w:footnote w:id="176">
    <w:p w:rsidR="005950BF" w:rsidRDefault="005950BF" w:rsidP="005D691A">
      <w:pPr>
        <w:pStyle w:val="a3"/>
        <w:rPr>
          <w:rtl/>
        </w:rPr>
      </w:pPr>
      <w:r w:rsidRPr="0000745E">
        <w:rPr>
          <w:rStyle w:val="a4"/>
          <w:rtl/>
        </w:rPr>
        <w:t>(</w:t>
      </w:r>
      <w:r w:rsidRPr="0000745E">
        <w:rPr>
          <w:rStyle w:val="a4"/>
          <w:rtl/>
        </w:rPr>
        <w:footnoteRef/>
      </w:r>
      <w:r w:rsidRPr="0000745E">
        <w:rPr>
          <w:rStyle w:val="a4"/>
          <w:rtl/>
        </w:rPr>
        <w:t>)</w:t>
      </w:r>
      <w:r w:rsidRPr="00561F9E">
        <w:rPr>
          <w:rFonts w:hint="cs"/>
          <w:sz w:val="28"/>
          <w:rtl/>
        </w:rPr>
        <w:t xml:space="preserve">- </w:t>
      </w:r>
      <w:r w:rsidRPr="009B6C68">
        <w:rPr>
          <w:rFonts w:hint="cs"/>
          <w:sz w:val="28"/>
          <w:rtl/>
        </w:rPr>
        <w:t xml:space="preserve">محمد بن علي الشوكاني, </w:t>
      </w:r>
      <w:r w:rsidRPr="00B83BBD">
        <w:rPr>
          <w:rFonts w:ascii="Traditional Arabic" w:hAnsi="Traditional Arabic" w:cs="Traditional Arabic"/>
          <w:sz w:val="28"/>
          <w:rtl/>
        </w:rPr>
        <w:t>فقيه مجتهد من كبار علماء اليمن، من أهل صنعاء</w:t>
      </w:r>
      <w:r w:rsidRPr="00B83BBD">
        <w:rPr>
          <w:rFonts w:ascii="Traditional Arabic" w:hAnsi="Traditional Arabic" w:cs="Traditional Arabic" w:hint="cs"/>
          <w:sz w:val="28"/>
          <w:rtl/>
        </w:rPr>
        <w:t>,</w:t>
      </w:r>
      <w:r w:rsidRPr="00B83BBD">
        <w:rPr>
          <w:rFonts w:ascii="Traditional Arabic" w:hAnsi="Traditional Arabic" w:cs="Traditional Arabic"/>
          <w:sz w:val="28"/>
          <w:rtl/>
        </w:rPr>
        <w:t xml:space="preserve"> ولد </w:t>
      </w:r>
      <w:r w:rsidRPr="00B83BBD">
        <w:rPr>
          <w:rFonts w:ascii="Traditional Arabic" w:hAnsi="Traditional Arabic" w:cs="Traditional Arabic" w:hint="cs"/>
          <w:sz w:val="28"/>
          <w:rtl/>
        </w:rPr>
        <w:t xml:space="preserve">عام1173هـ </w:t>
      </w:r>
      <w:r>
        <w:rPr>
          <w:rFonts w:ascii="Traditional Arabic" w:hAnsi="Traditional Arabic" w:cs="Traditional Arabic"/>
          <w:sz w:val="28"/>
          <w:rtl/>
        </w:rPr>
        <w:t>بهجرة شوكان من بلاد خولان باليمن</w:t>
      </w:r>
      <w:r w:rsidRPr="00B83BBD">
        <w:rPr>
          <w:rFonts w:ascii="Traditional Arabic" w:hAnsi="Traditional Arabic" w:cs="Traditional Arabic" w:hint="cs"/>
          <w:sz w:val="28"/>
          <w:rtl/>
        </w:rPr>
        <w:t>,</w:t>
      </w:r>
      <w:r w:rsidRPr="00B83BBD">
        <w:rPr>
          <w:rFonts w:ascii="Traditional Arabic" w:hAnsi="Traditional Arabic" w:cs="Traditional Arabic"/>
          <w:sz w:val="28"/>
          <w:rtl/>
        </w:rPr>
        <w:t xml:space="preserve"> ونشأ بصنعاء</w:t>
      </w:r>
      <w:r w:rsidRPr="00B83BBD">
        <w:rPr>
          <w:rFonts w:ascii="Traditional Arabic" w:hAnsi="Traditional Arabic" w:cs="Traditional Arabic" w:hint="cs"/>
          <w:sz w:val="28"/>
          <w:rtl/>
        </w:rPr>
        <w:t>,</w:t>
      </w:r>
      <w:r>
        <w:rPr>
          <w:rFonts w:ascii="Traditional Arabic" w:hAnsi="Traditional Arabic" w:cs="Traditional Arabic"/>
          <w:sz w:val="28"/>
          <w:rtl/>
        </w:rPr>
        <w:t xml:space="preserve"> وولي قضاءها سنة 1229</w:t>
      </w:r>
      <w:r w:rsidRPr="00B83BBD">
        <w:rPr>
          <w:rFonts w:ascii="Traditional Arabic" w:hAnsi="Traditional Arabic" w:cs="Traditional Arabic" w:hint="cs"/>
          <w:sz w:val="28"/>
          <w:rtl/>
        </w:rPr>
        <w:t xml:space="preserve">, </w:t>
      </w:r>
      <w:r w:rsidRPr="00B83BBD">
        <w:rPr>
          <w:rFonts w:ascii="Traditional Arabic" w:hAnsi="Traditional Arabic" w:cs="Traditional Arabic"/>
          <w:sz w:val="28"/>
          <w:rtl/>
        </w:rPr>
        <w:t>ومات حاكما</w:t>
      </w:r>
      <w:r>
        <w:rPr>
          <w:rFonts w:ascii="Traditional Arabic" w:hAnsi="Traditional Arabic" w:cs="Traditional Arabic" w:hint="cs"/>
          <w:sz w:val="28"/>
          <w:rtl/>
        </w:rPr>
        <w:t>ً</w:t>
      </w:r>
      <w:r w:rsidRPr="00B83BBD">
        <w:rPr>
          <w:rFonts w:ascii="Traditional Arabic" w:hAnsi="Traditional Arabic" w:cs="Traditional Arabic"/>
          <w:sz w:val="28"/>
          <w:rtl/>
        </w:rPr>
        <w:t xml:space="preserve"> بها</w:t>
      </w:r>
      <w:r>
        <w:rPr>
          <w:rFonts w:ascii="Traditional Arabic" w:hAnsi="Traditional Arabic" w:cs="Traditional Arabic" w:hint="cs"/>
          <w:sz w:val="28"/>
          <w:rtl/>
        </w:rPr>
        <w:t xml:space="preserve"> عام 1250هـ</w:t>
      </w:r>
      <w:r w:rsidRPr="00B83BBD">
        <w:rPr>
          <w:rFonts w:ascii="Traditional Arabic" w:hAnsi="Traditional Arabic" w:cs="Traditional Arabic" w:hint="cs"/>
          <w:sz w:val="28"/>
          <w:rtl/>
        </w:rPr>
        <w:t>,</w:t>
      </w:r>
      <w:r w:rsidRPr="00B83BBD">
        <w:rPr>
          <w:rFonts w:ascii="Traditional Arabic" w:hAnsi="Traditional Arabic" w:cs="Traditional Arabic"/>
          <w:sz w:val="28"/>
          <w:rtl/>
        </w:rPr>
        <w:t xml:space="preserve"> وكان يرى تحريم التقليد</w:t>
      </w:r>
      <w:r>
        <w:rPr>
          <w:rFonts w:ascii="Traditional Arabic" w:hAnsi="Traditional Arabic" w:cs="Traditional Arabic" w:hint="cs"/>
          <w:sz w:val="28"/>
          <w:rtl/>
        </w:rPr>
        <w:t>,</w:t>
      </w:r>
      <w:r w:rsidRPr="005D691A">
        <w:rPr>
          <w:rFonts w:hint="cs"/>
          <w:sz w:val="28"/>
          <w:rtl/>
        </w:rPr>
        <w:t xml:space="preserve"> </w:t>
      </w:r>
      <w:r w:rsidRPr="009B6C68">
        <w:rPr>
          <w:rFonts w:hint="cs"/>
          <w:sz w:val="28"/>
          <w:rtl/>
        </w:rPr>
        <w:t>تمي</w:t>
      </w:r>
      <w:r>
        <w:rPr>
          <w:rFonts w:hint="cs"/>
          <w:sz w:val="28"/>
          <w:rtl/>
        </w:rPr>
        <w:t>ز بالتبحر في العلوم على اختلاف أ</w:t>
      </w:r>
      <w:r w:rsidRPr="009B6C68">
        <w:rPr>
          <w:rFonts w:hint="cs"/>
          <w:sz w:val="28"/>
          <w:rtl/>
        </w:rPr>
        <w:t>نواعها وبكثرة م</w:t>
      </w:r>
      <w:r>
        <w:rPr>
          <w:rFonts w:hint="cs"/>
          <w:sz w:val="28"/>
          <w:rtl/>
        </w:rPr>
        <w:t>صنفاته وتلاميذه, قال عنه العلامة</w:t>
      </w:r>
      <w:r w:rsidRPr="009B6C68">
        <w:rPr>
          <w:rFonts w:hint="cs"/>
          <w:sz w:val="28"/>
          <w:rtl/>
        </w:rPr>
        <w:t xml:space="preserve"> حسن البهلكي: المحقق العلامة, سلطان العلماء, إمام</w:t>
      </w:r>
      <w:r>
        <w:rPr>
          <w:rFonts w:hint="cs"/>
          <w:sz w:val="28"/>
          <w:rtl/>
        </w:rPr>
        <w:t xml:space="preserve"> الدنيا وخاتمة الحفاظ بلا مراء,</w:t>
      </w:r>
      <w:r>
        <w:rPr>
          <w:rFonts w:ascii="Traditional Arabic" w:hAnsi="Traditional Arabic" w:cs="Traditional Arabic" w:hint="cs"/>
          <w:sz w:val="28"/>
          <w:rtl/>
        </w:rPr>
        <w:t xml:space="preserve"> له مؤلفات عدة منها</w:t>
      </w:r>
      <w:r w:rsidRPr="00B83BBD">
        <w:rPr>
          <w:rFonts w:ascii="Traditional Arabic" w:hAnsi="Traditional Arabic" w:cs="Traditional Arabic" w:hint="cs"/>
          <w:sz w:val="28"/>
          <w:rtl/>
        </w:rPr>
        <w:t xml:space="preserve">: </w:t>
      </w:r>
      <w:r>
        <w:rPr>
          <w:rFonts w:ascii="Traditional Arabic" w:hAnsi="Traditional Arabic" w:cs="Traditional Arabic"/>
          <w:color w:val="000000"/>
          <w:sz w:val="28"/>
          <w:rtl/>
        </w:rPr>
        <w:t>(نيل ال</w:t>
      </w:r>
      <w:r>
        <w:rPr>
          <w:rFonts w:ascii="Traditional Arabic" w:hAnsi="Traditional Arabic" w:cs="Traditional Arabic" w:hint="cs"/>
          <w:color w:val="000000"/>
          <w:sz w:val="28"/>
          <w:rtl/>
        </w:rPr>
        <w:t>أ</w:t>
      </w:r>
      <w:r w:rsidRPr="00B83BBD">
        <w:rPr>
          <w:rFonts w:ascii="Traditional Arabic" w:hAnsi="Traditional Arabic" w:cs="Traditional Arabic"/>
          <w:color w:val="000000"/>
          <w:sz w:val="28"/>
          <w:rtl/>
        </w:rPr>
        <w:t xml:space="preserve">وطار من أسرار منتقى </w:t>
      </w:r>
      <w:r w:rsidRPr="00B83BBD">
        <w:rPr>
          <w:rFonts w:ascii="Traditional Arabic" w:hAnsi="Traditional Arabic" w:cs="Traditional Arabic" w:hint="cs"/>
          <w:color w:val="000000"/>
          <w:sz w:val="28"/>
          <w:rtl/>
        </w:rPr>
        <w:t>الأخبار</w:t>
      </w:r>
      <w:r>
        <w:rPr>
          <w:rFonts w:ascii="Traditional Arabic" w:hAnsi="Traditional Arabic" w:cs="Traditional Arabic"/>
          <w:color w:val="000000"/>
          <w:sz w:val="28"/>
          <w:rtl/>
        </w:rPr>
        <w:t>)، و</w:t>
      </w:r>
      <w:r w:rsidRPr="00B83BBD">
        <w:rPr>
          <w:rFonts w:ascii="Traditional Arabic" w:hAnsi="Traditional Arabic" w:cs="Traditional Arabic"/>
          <w:color w:val="000000"/>
          <w:sz w:val="28"/>
          <w:rtl/>
        </w:rPr>
        <w:t>(البدر الطالع بمحاسن من بعد القرن السابع</w:t>
      </w:r>
      <w:r>
        <w:rPr>
          <w:rFonts w:ascii="Traditional Arabic" w:hAnsi="Traditional Arabic" w:cs="Traditional Arabic"/>
          <w:color w:val="000000"/>
          <w:sz w:val="28"/>
          <w:rtl/>
        </w:rPr>
        <w:t>)</w:t>
      </w:r>
      <w:r w:rsidRPr="00B83BBD">
        <w:rPr>
          <w:rFonts w:ascii="Traditional Arabic" w:hAnsi="Traditional Arabic" w:cs="Traditional Arabic" w:hint="cs"/>
          <w:color w:val="000000"/>
          <w:sz w:val="28"/>
          <w:rtl/>
        </w:rPr>
        <w:t xml:space="preserve">, </w:t>
      </w:r>
      <w:r>
        <w:rPr>
          <w:rFonts w:ascii="Traditional Arabic" w:hAnsi="Traditional Arabic" w:cs="Traditional Arabic"/>
          <w:color w:val="000000"/>
          <w:sz w:val="28"/>
          <w:rtl/>
        </w:rPr>
        <w:t>و</w:t>
      </w:r>
      <w:r w:rsidRPr="00B83BBD">
        <w:rPr>
          <w:rFonts w:ascii="Traditional Arabic" w:hAnsi="Traditional Arabic" w:cs="Traditional Arabic"/>
          <w:color w:val="000000"/>
          <w:sz w:val="28"/>
          <w:rtl/>
        </w:rPr>
        <w:t xml:space="preserve">(إتحاف </w:t>
      </w:r>
      <w:r w:rsidRPr="00B83BBD">
        <w:rPr>
          <w:rFonts w:ascii="Traditional Arabic" w:hAnsi="Traditional Arabic" w:cs="Traditional Arabic" w:hint="cs"/>
          <w:color w:val="000000"/>
          <w:sz w:val="28"/>
          <w:rtl/>
        </w:rPr>
        <w:t>الأكابر</w:t>
      </w:r>
      <w:r>
        <w:rPr>
          <w:rFonts w:ascii="Traditional Arabic" w:hAnsi="Traditional Arabic" w:cs="Traditional Arabic"/>
          <w:color w:val="000000"/>
          <w:sz w:val="28"/>
          <w:rtl/>
        </w:rPr>
        <w:t>)</w:t>
      </w:r>
      <w:r>
        <w:rPr>
          <w:rFonts w:ascii="Traditional Arabic" w:hAnsi="Traditional Arabic" w:cs="Traditional Arabic" w:hint="cs"/>
          <w:color w:val="000000"/>
          <w:sz w:val="28"/>
          <w:rtl/>
        </w:rPr>
        <w:t>, و</w:t>
      </w:r>
      <w:r w:rsidRPr="00B83BBD">
        <w:rPr>
          <w:rFonts w:ascii="Traditional Arabic" w:hAnsi="Traditional Arabic" w:cs="Traditional Arabic"/>
          <w:color w:val="000000"/>
          <w:sz w:val="28"/>
          <w:rtl/>
        </w:rPr>
        <w:t xml:space="preserve">(الفوائد المجموعة في </w:t>
      </w:r>
      <w:r w:rsidRPr="00B83BBD">
        <w:rPr>
          <w:rFonts w:ascii="Traditional Arabic" w:hAnsi="Traditional Arabic" w:cs="Traditional Arabic" w:hint="cs"/>
          <w:color w:val="000000"/>
          <w:sz w:val="28"/>
          <w:rtl/>
        </w:rPr>
        <w:t>الأحاديث</w:t>
      </w:r>
      <w:r w:rsidRPr="00B83BBD">
        <w:rPr>
          <w:rFonts w:ascii="Traditional Arabic" w:hAnsi="Traditional Arabic" w:cs="Traditional Arabic"/>
          <w:color w:val="000000"/>
          <w:sz w:val="28"/>
          <w:rtl/>
        </w:rPr>
        <w:t xml:space="preserve"> الموضوعة)</w:t>
      </w:r>
      <w:r w:rsidRPr="00B83BBD">
        <w:rPr>
          <w:rFonts w:ascii="Traditional Arabic" w:hAnsi="Traditional Arabic" w:cs="Traditional Arabic" w:hint="cs"/>
          <w:color w:val="000000"/>
          <w:sz w:val="28"/>
          <w:rtl/>
        </w:rPr>
        <w:t>,</w:t>
      </w:r>
      <w:r>
        <w:rPr>
          <w:rFonts w:ascii="Traditional Arabic" w:hAnsi="Traditional Arabic" w:cs="Traditional Arabic"/>
          <w:color w:val="000000"/>
          <w:sz w:val="28"/>
          <w:rtl/>
        </w:rPr>
        <w:t xml:space="preserve"> و</w:t>
      </w:r>
      <w:r w:rsidRPr="00B83BBD">
        <w:rPr>
          <w:rFonts w:ascii="Traditional Arabic" w:hAnsi="Traditional Arabic" w:cs="Traditional Arabic"/>
          <w:color w:val="000000"/>
          <w:sz w:val="28"/>
          <w:rtl/>
        </w:rPr>
        <w:t xml:space="preserve">(فتح القدير) </w:t>
      </w:r>
      <w:r>
        <w:rPr>
          <w:rFonts w:ascii="Traditional Arabic" w:hAnsi="Traditional Arabic" w:cs="Traditional Arabic"/>
          <w:color w:val="000000"/>
          <w:sz w:val="28"/>
          <w:rtl/>
        </w:rPr>
        <w:t>في التفسير، و</w:t>
      </w:r>
      <w:r w:rsidRPr="00B83BBD">
        <w:rPr>
          <w:rFonts w:ascii="Traditional Arabic" w:hAnsi="Traditional Arabic" w:cs="Traditional Arabic"/>
          <w:color w:val="000000"/>
          <w:sz w:val="28"/>
          <w:rtl/>
        </w:rPr>
        <w:t>(إرشاد الفحول) في أصول الفقه</w:t>
      </w:r>
      <w:r w:rsidRPr="00B83BBD">
        <w:rPr>
          <w:rFonts w:ascii="Traditional Arabic" w:hAnsi="Traditional Arabic" w:cs="Traditional Arabic" w:hint="cs"/>
          <w:color w:val="000000"/>
          <w:sz w:val="28"/>
          <w:rtl/>
        </w:rPr>
        <w:t>,</w:t>
      </w:r>
      <w:r>
        <w:rPr>
          <w:rFonts w:ascii="Traditional Arabic" w:hAnsi="Traditional Arabic" w:cs="Traditional Arabic"/>
          <w:color w:val="000000"/>
          <w:sz w:val="28"/>
          <w:rtl/>
        </w:rPr>
        <w:t xml:space="preserve"> و</w:t>
      </w:r>
      <w:r w:rsidRPr="00B83BBD">
        <w:rPr>
          <w:rFonts w:ascii="Traditional Arabic" w:hAnsi="Traditional Arabic" w:cs="Traditional Arabic"/>
          <w:color w:val="000000"/>
          <w:sz w:val="28"/>
          <w:rtl/>
        </w:rPr>
        <w:t>(الدر النضيد في إخلاص كلمة</w:t>
      </w:r>
      <w:r w:rsidRPr="00B83BBD">
        <w:rPr>
          <w:rFonts w:ascii="Traditional Arabic" w:hAnsi="Traditional Arabic" w:cs="Traditional Arabic" w:hint="cs"/>
          <w:color w:val="000000"/>
          <w:sz w:val="28"/>
          <w:rtl/>
        </w:rPr>
        <w:t xml:space="preserve"> </w:t>
      </w:r>
      <w:r w:rsidRPr="00B83BBD">
        <w:rPr>
          <w:rFonts w:ascii="Traditional Arabic" w:hAnsi="Traditional Arabic" w:cs="Traditional Arabic"/>
          <w:color w:val="000000"/>
          <w:sz w:val="28"/>
          <w:rtl/>
        </w:rPr>
        <w:t>التوحيد) رسالة</w:t>
      </w:r>
      <w:r>
        <w:rPr>
          <w:rFonts w:hint="cs"/>
          <w:sz w:val="28"/>
          <w:rtl/>
        </w:rPr>
        <w:t>. ي</w:t>
      </w:r>
      <w:r w:rsidRPr="009B6C68">
        <w:rPr>
          <w:rFonts w:hint="cs"/>
          <w:sz w:val="28"/>
          <w:rtl/>
        </w:rPr>
        <w:t>نظر: البدر الطالع بمحاسن من بعد القرن السابع</w:t>
      </w:r>
      <w:r>
        <w:rPr>
          <w:rFonts w:hint="cs"/>
          <w:sz w:val="28"/>
          <w:rtl/>
        </w:rPr>
        <w:t xml:space="preserve">, </w:t>
      </w:r>
      <w:r w:rsidRPr="009B6C68">
        <w:rPr>
          <w:rFonts w:hint="cs"/>
          <w:sz w:val="28"/>
          <w:rtl/>
        </w:rPr>
        <w:t>محمد بن علي الشوكاني, (1/4)</w:t>
      </w:r>
      <w:r>
        <w:rPr>
          <w:rFonts w:hint="cs"/>
          <w:sz w:val="28"/>
          <w:rtl/>
        </w:rPr>
        <w:t>,</w:t>
      </w:r>
      <w:r w:rsidRPr="009B6C68">
        <w:rPr>
          <w:rFonts w:hint="cs"/>
          <w:sz w:val="28"/>
          <w:rtl/>
        </w:rPr>
        <w:t xml:space="preserve"> بحاشية خليل منصور, الطبعة </w:t>
      </w:r>
      <w:r>
        <w:rPr>
          <w:rFonts w:hint="cs"/>
          <w:sz w:val="28"/>
          <w:rtl/>
        </w:rPr>
        <w:t xml:space="preserve">الأولى 1418ه, دار الكتب العلمية, </w:t>
      </w:r>
      <w:r w:rsidRPr="009B6C68">
        <w:rPr>
          <w:rFonts w:hint="cs"/>
          <w:sz w:val="28"/>
          <w:rtl/>
        </w:rPr>
        <w:t>بيروت</w:t>
      </w:r>
      <w:r>
        <w:rPr>
          <w:rFonts w:hint="cs"/>
          <w:sz w:val="28"/>
          <w:rtl/>
        </w:rPr>
        <w:t xml:space="preserve">. </w:t>
      </w:r>
      <w:r w:rsidRPr="00B83BBD">
        <w:rPr>
          <w:rFonts w:ascii="Traditional Arabic" w:hAnsi="Traditional Arabic" w:cs="Traditional Arabic" w:hint="cs"/>
          <w:sz w:val="28"/>
          <w:rtl/>
        </w:rPr>
        <w:t>الأعلام</w:t>
      </w:r>
      <w:r>
        <w:rPr>
          <w:rFonts w:ascii="Traditional Arabic" w:hAnsi="Traditional Arabic" w:cs="Traditional Arabic"/>
          <w:sz w:val="28"/>
          <w:rtl/>
        </w:rPr>
        <w:t xml:space="preserve"> للزركلي </w:t>
      </w:r>
      <w:r>
        <w:rPr>
          <w:rFonts w:ascii="Traditional Arabic" w:hAnsi="Traditional Arabic" w:cs="Traditional Arabic" w:hint="cs"/>
          <w:sz w:val="28"/>
          <w:rtl/>
        </w:rPr>
        <w:t>(</w:t>
      </w:r>
      <w:r>
        <w:rPr>
          <w:rFonts w:ascii="Traditional Arabic" w:hAnsi="Traditional Arabic" w:cs="Traditional Arabic"/>
          <w:sz w:val="28"/>
          <w:rtl/>
        </w:rPr>
        <w:t>6/</w:t>
      </w:r>
      <w:r w:rsidRPr="00B83BBD">
        <w:rPr>
          <w:rFonts w:ascii="Traditional Arabic" w:hAnsi="Traditional Arabic" w:cs="Traditional Arabic"/>
          <w:sz w:val="28"/>
          <w:rtl/>
        </w:rPr>
        <w:t>298</w:t>
      </w:r>
      <w:r>
        <w:rPr>
          <w:rFonts w:hint="cs"/>
          <w:sz w:val="28"/>
          <w:rtl/>
        </w:rPr>
        <w:t>), مرجع سابق</w:t>
      </w:r>
      <w:r w:rsidRPr="009B6C68">
        <w:rPr>
          <w:rFonts w:hint="cs"/>
          <w:sz w:val="28"/>
          <w:rtl/>
        </w:rPr>
        <w:t>.</w:t>
      </w:r>
    </w:p>
  </w:footnote>
  <w:footnote w:id="177">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sidRPr="00D05E05">
        <w:rPr>
          <w:rFonts w:hint="cs"/>
          <w:sz w:val="28"/>
          <w:rtl/>
        </w:rPr>
        <w:t xml:space="preserve">- ينظر: فتح القدير الجامع بين فني الرواية والدراية من علم التفسير, محمد بن </w:t>
      </w:r>
      <w:r>
        <w:rPr>
          <w:rFonts w:hint="cs"/>
          <w:sz w:val="28"/>
          <w:rtl/>
        </w:rPr>
        <w:t xml:space="preserve">علي الشوكاني, (5/5), دار الفكر, </w:t>
      </w:r>
      <w:r w:rsidRPr="00D05E05">
        <w:rPr>
          <w:rFonts w:hint="cs"/>
          <w:sz w:val="28"/>
          <w:rtl/>
        </w:rPr>
        <w:t>بيروت.</w:t>
      </w:r>
    </w:p>
  </w:footnote>
  <w:footnote w:id="178">
    <w:p w:rsidR="005950BF" w:rsidRDefault="005950BF" w:rsidP="00572EC7">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w:t>
      </w:r>
      <w:r w:rsidRPr="00572EC7">
        <w:rPr>
          <w:rFonts w:hint="cs"/>
          <w:sz w:val="28"/>
          <w:rtl/>
        </w:rPr>
        <w:t>أخرجه البخاري في صحيحه, كتاب الجنائز, باب ما</w:t>
      </w:r>
      <w:r>
        <w:rPr>
          <w:rFonts w:hint="cs"/>
          <w:sz w:val="28"/>
          <w:rtl/>
        </w:rPr>
        <w:t xml:space="preserve"> </w:t>
      </w:r>
      <w:r w:rsidRPr="00572EC7">
        <w:rPr>
          <w:rFonts w:hint="cs"/>
          <w:sz w:val="28"/>
          <w:rtl/>
        </w:rPr>
        <w:t>يكره من النياحة على الميت,</w:t>
      </w:r>
      <w:r>
        <w:rPr>
          <w:rFonts w:hint="cs"/>
          <w:sz w:val="28"/>
          <w:rtl/>
        </w:rPr>
        <w:t xml:space="preserve"> (2/80), حديث رقم</w:t>
      </w:r>
      <w:r w:rsidRPr="00572EC7">
        <w:rPr>
          <w:rFonts w:hint="cs"/>
          <w:sz w:val="28"/>
          <w:rtl/>
        </w:rPr>
        <w:t xml:space="preserve"> 1219, مرجع سابق.</w:t>
      </w:r>
    </w:p>
  </w:footnote>
  <w:footnote w:id="179">
    <w:p w:rsidR="005950BF" w:rsidRDefault="005950BF" w:rsidP="00572EC7">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w:t>
      </w:r>
      <w:r w:rsidRPr="00572EC7">
        <w:rPr>
          <w:rFonts w:hint="cs"/>
          <w:sz w:val="28"/>
          <w:rtl/>
        </w:rPr>
        <w:t>أخرجه البخاري في صحيحه, كتاب العلم, باب إثم من كذب على النبي صلى الله عليه وسلم, (</w:t>
      </w:r>
      <w:r>
        <w:rPr>
          <w:rFonts w:hint="cs"/>
          <w:sz w:val="28"/>
          <w:rtl/>
        </w:rPr>
        <w:t xml:space="preserve">1/33), حديث رقم 106, مرجع سابق. </w:t>
      </w:r>
    </w:p>
  </w:footnote>
  <w:footnote w:id="180">
    <w:p w:rsidR="005950BF" w:rsidRPr="00572EC7" w:rsidRDefault="005950BF" w:rsidP="00572EC7">
      <w:pPr>
        <w:pStyle w:val="a3"/>
        <w:rPr>
          <w:sz w:val="28"/>
          <w:rtl/>
        </w:rPr>
      </w:pPr>
      <w:r w:rsidRPr="0000745E">
        <w:rPr>
          <w:rStyle w:val="a4"/>
          <w:rtl/>
        </w:rPr>
        <w:t>(</w:t>
      </w:r>
      <w:r w:rsidRPr="0000745E">
        <w:rPr>
          <w:rStyle w:val="a4"/>
          <w:rtl/>
        </w:rPr>
        <w:footnoteRef/>
      </w:r>
      <w:r w:rsidRPr="0000745E">
        <w:rPr>
          <w:rStyle w:val="a4"/>
          <w:rtl/>
        </w:rPr>
        <w:t>)</w:t>
      </w:r>
      <w:r w:rsidRPr="00CB3B0A">
        <w:rPr>
          <w:rFonts w:hint="cs"/>
          <w:sz w:val="28"/>
          <w:rtl/>
        </w:rPr>
        <w:t xml:space="preserve">- </w:t>
      </w:r>
      <w:r w:rsidRPr="00572EC7">
        <w:rPr>
          <w:rFonts w:hint="cs"/>
          <w:sz w:val="28"/>
          <w:rtl/>
        </w:rPr>
        <w:t>هو الإمام الحافظ المؤرخ أحمد بن علي بن محمد بن حجر الكناني العسقلاني, أبو الفضل, له تصاني</w:t>
      </w:r>
      <w:r>
        <w:rPr>
          <w:rFonts w:hint="cs"/>
          <w:sz w:val="28"/>
          <w:rtl/>
        </w:rPr>
        <w:t>ف نافعة ومفيدة منها:</w:t>
      </w:r>
      <w:r w:rsidRPr="00572EC7">
        <w:rPr>
          <w:rFonts w:hint="cs"/>
          <w:sz w:val="28"/>
          <w:rtl/>
        </w:rPr>
        <w:t xml:space="preserve"> فتح الباري بشرح صحيح البخاري, </w:t>
      </w:r>
      <w:r>
        <w:rPr>
          <w:rFonts w:hint="cs"/>
          <w:sz w:val="28"/>
          <w:rtl/>
        </w:rPr>
        <w:t xml:space="preserve">والإصابة في تمييز الصحابة, كما </w:t>
      </w:r>
      <w:r w:rsidRPr="00572EC7">
        <w:rPr>
          <w:rFonts w:hint="cs"/>
          <w:sz w:val="28"/>
          <w:rtl/>
        </w:rPr>
        <w:t>درس على أعظم علماء عصره ومنهم: البلقيني, والعراقي, وأقبل على الاشتغال وال</w:t>
      </w:r>
      <w:r>
        <w:rPr>
          <w:rFonts w:hint="cs"/>
          <w:sz w:val="28"/>
          <w:rtl/>
        </w:rPr>
        <w:t>تصنيف وبرع في الفقه والعربية, و</w:t>
      </w:r>
      <w:r w:rsidRPr="00572EC7">
        <w:rPr>
          <w:rFonts w:hint="cs"/>
          <w:sz w:val="28"/>
          <w:rtl/>
        </w:rPr>
        <w:t>انتهت إليه معرفة الرجال, مات سنة 852</w:t>
      </w:r>
      <w:r>
        <w:rPr>
          <w:rFonts w:hint="cs"/>
          <w:sz w:val="28"/>
          <w:rtl/>
        </w:rPr>
        <w:t>ه</w:t>
      </w:r>
      <w:r w:rsidRPr="00572EC7">
        <w:rPr>
          <w:rFonts w:hint="cs"/>
          <w:sz w:val="28"/>
          <w:rtl/>
        </w:rPr>
        <w:t>.</w:t>
      </w:r>
    </w:p>
    <w:p w:rsidR="005950BF" w:rsidRDefault="005950BF" w:rsidP="00572EC7">
      <w:pPr>
        <w:pStyle w:val="a3"/>
        <w:rPr>
          <w:rtl/>
        </w:rPr>
      </w:pPr>
      <w:r>
        <w:rPr>
          <w:rFonts w:hint="cs"/>
          <w:sz w:val="28"/>
          <w:rtl/>
        </w:rPr>
        <w:t>ي</w:t>
      </w:r>
      <w:r w:rsidRPr="00572EC7">
        <w:rPr>
          <w:rFonts w:hint="cs"/>
          <w:sz w:val="28"/>
          <w:rtl/>
        </w:rPr>
        <w:t>نظر: شذرات الذهب في أخبار من ذهب, لابن العماد العكري, (1/74), مرجع سابق.</w:t>
      </w:r>
    </w:p>
  </w:footnote>
  <w:footnote w:id="181">
    <w:p w:rsidR="005950BF" w:rsidRDefault="005950BF" w:rsidP="00E03BB1">
      <w:pPr>
        <w:pStyle w:val="a3"/>
        <w:rPr>
          <w:rtl/>
        </w:rPr>
      </w:pPr>
      <w:r w:rsidRPr="0000745E">
        <w:rPr>
          <w:rStyle w:val="a4"/>
          <w:rtl/>
        </w:rPr>
        <w:t>(</w:t>
      </w:r>
      <w:r w:rsidRPr="0000745E">
        <w:rPr>
          <w:rStyle w:val="a4"/>
          <w:rtl/>
        </w:rPr>
        <w:footnoteRef/>
      </w:r>
      <w:r w:rsidRPr="0000745E">
        <w:rPr>
          <w:rStyle w:val="a4"/>
          <w:rtl/>
        </w:rPr>
        <w:t>)</w:t>
      </w:r>
      <w:r w:rsidRPr="00CB3B0A">
        <w:rPr>
          <w:rFonts w:hint="cs"/>
          <w:sz w:val="28"/>
          <w:rtl/>
        </w:rPr>
        <w:t xml:space="preserve">- </w:t>
      </w:r>
      <w:r w:rsidRPr="00572EC7">
        <w:rPr>
          <w:rFonts w:cs="Traditional Arabic" w:hint="cs"/>
          <w:sz w:val="28"/>
          <w:rtl/>
        </w:rPr>
        <w:t xml:space="preserve">هو </w:t>
      </w:r>
      <w:r w:rsidRPr="00572EC7">
        <w:rPr>
          <w:rFonts w:cs="Traditional Arabic"/>
          <w:sz w:val="28"/>
          <w:rtl/>
        </w:rPr>
        <w:t>عبد الله بن يوسف</w:t>
      </w:r>
      <w:r w:rsidRPr="00572EC7">
        <w:rPr>
          <w:rFonts w:cs="Traditional Arabic" w:hint="cs"/>
          <w:sz w:val="28"/>
          <w:rtl/>
        </w:rPr>
        <w:t>,</w:t>
      </w:r>
      <w:r>
        <w:rPr>
          <w:rFonts w:cs="Traditional Arabic"/>
          <w:sz w:val="28"/>
          <w:rtl/>
        </w:rPr>
        <w:t xml:space="preserve"> </w:t>
      </w:r>
      <w:r>
        <w:rPr>
          <w:rFonts w:cs="Traditional Arabic" w:hint="cs"/>
          <w:sz w:val="28"/>
          <w:rtl/>
        </w:rPr>
        <w:t>أ</w:t>
      </w:r>
      <w:r w:rsidRPr="00572EC7">
        <w:rPr>
          <w:rFonts w:cs="Traditional Arabic"/>
          <w:sz w:val="28"/>
          <w:rtl/>
        </w:rPr>
        <w:t>بو محمد الجويني</w:t>
      </w:r>
      <w:r w:rsidRPr="00572EC7">
        <w:rPr>
          <w:rFonts w:cs="Traditional Arabic" w:hint="cs"/>
          <w:sz w:val="28"/>
          <w:rtl/>
        </w:rPr>
        <w:t>, كان يلقب بركن الإسلام, له المعرفة التامة بالفقه والأصول, ومن شيوخه: القفال والصعلوكي, ومن تلاميذه: ابنه إمام الحرمين و</w:t>
      </w:r>
      <w:r>
        <w:rPr>
          <w:rFonts w:cs="Traditional Arabic" w:hint="cs"/>
          <w:sz w:val="28"/>
          <w:rtl/>
        </w:rPr>
        <w:t>ا</w:t>
      </w:r>
      <w:r w:rsidRPr="00572EC7">
        <w:rPr>
          <w:rFonts w:cs="Traditional Arabic" w:hint="cs"/>
          <w:sz w:val="28"/>
          <w:rtl/>
        </w:rPr>
        <w:t>بن المديني, وله تصانيف منها: التبصرة والتذكرة ومختصر المختصر</w:t>
      </w:r>
      <w:r>
        <w:rPr>
          <w:rFonts w:cs="Traditional Arabic" w:hint="cs"/>
          <w:sz w:val="28"/>
          <w:rtl/>
        </w:rPr>
        <w:t>, توفي سنة</w:t>
      </w:r>
      <w:r w:rsidRPr="00572EC7">
        <w:rPr>
          <w:rFonts w:cs="Traditional Arabic" w:hint="cs"/>
          <w:sz w:val="28"/>
          <w:rtl/>
        </w:rPr>
        <w:t xml:space="preserve"> 438ه.</w:t>
      </w:r>
      <w:r>
        <w:rPr>
          <w:rFonts w:cs="Traditional Arabic" w:hint="cs"/>
          <w:sz w:val="28"/>
          <w:rtl/>
        </w:rPr>
        <w:t xml:space="preserve"> ينظر: طبقات الشافعية الكبرى,</w:t>
      </w:r>
      <w:r>
        <w:rPr>
          <w:rFonts w:cs="Traditional Arabic"/>
          <w:sz w:val="28"/>
          <w:rtl/>
        </w:rPr>
        <w:t xml:space="preserve"> تاج الدين عبد</w:t>
      </w:r>
      <w:r w:rsidRPr="00572EC7">
        <w:rPr>
          <w:rFonts w:cs="Traditional Arabic"/>
          <w:sz w:val="28"/>
          <w:rtl/>
        </w:rPr>
        <w:t>الوهاب السبكي,</w:t>
      </w:r>
      <w:r>
        <w:rPr>
          <w:rFonts w:cs="Traditional Arabic" w:hint="cs"/>
          <w:sz w:val="28"/>
          <w:rtl/>
        </w:rPr>
        <w:t xml:space="preserve"> </w:t>
      </w:r>
      <w:r>
        <w:rPr>
          <w:rFonts w:cs="Traditional Arabic"/>
          <w:sz w:val="28"/>
          <w:rtl/>
        </w:rPr>
        <w:t>(5/73), تحقيق: محمود محمد الطناحي</w:t>
      </w:r>
      <w:r w:rsidRPr="00572EC7">
        <w:rPr>
          <w:rFonts w:cs="Traditional Arabic"/>
          <w:sz w:val="28"/>
          <w:rtl/>
        </w:rPr>
        <w:t xml:space="preserve"> </w:t>
      </w:r>
      <w:r>
        <w:rPr>
          <w:rFonts w:cs="Traditional Arabic" w:hint="cs"/>
          <w:sz w:val="28"/>
          <w:rtl/>
        </w:rPr>
        <w:t>و</w:t>
      </w:r>
      <w:r w:rsidRPr="00572EC7">
        <w:rPr>
          <w:rFonts w:cs="Traditional Arabic"/>
          <w:sz w:val="28"/>
          <w:rtl/>
        </w:rPr>
        <w:t>عبد ال</w:t>
      </w:r>
      <w:r>
        <w:rPr>
          <w:rFonts w:cs="Traditional Arabic"/>
          <w:sz w:val="28"/>
          <w:rtl/>
        </w:rPr>
        <w:t>فتاح محمد الحلو, الطبعة الثانية</w:t>
      </w:r>
      <w:r w:rsidRPr="00572EC7">
        <w:rPr>
          <w:rFonts w:cs="Traditional Arabic"/>
          <w:sz w:val="28"/>
          <w:rtl/>
        </w:rPr>
        <w:t xml:space="preserve"> 1413هـ</w:t>
      </w:r>
      <w:r>
        <w:rPr>
          <w:rFonts w:cs="Traditional Arabic" w:hint="cs"/>
          <w:sz w:val="28"/>
          <w:rtl/>
        </w:rPr>
        <w:t>,</w:t>
      </w:r>
      <w:r w:rsidRPr="00572EC7">
        <w:rPr>
          <w:rFonts w:cs="Traditional Arabic"/>
          <w:sz w:val="28"/>
          <w:rtl/>
        </w:rPr>
        <w:t xml:space="preserve"> </w:t>
      </w:r>
      <w:r>
        <w:rPr>
          <w:rFonts w:cs="Traditional Arabic"/>
          <w:sz w:val="28"/>
          <w:rtl/>
        </w:rPr>
        <w:t>هجر للطباعة والنشر والتوزيع</w:t>
      </w:r>
      <w:r w:rsidRPr="00572EC7">
        <w:rPr>
          <w:rFonts w:cs="Traditional Arabic"/>
          <w:sz w:val="28"/>
          <w:rtl/>
        </w:rPr>
        <w:t>.</w:t>
      </w:r>
    </w:p>
  </w:footnote>
  <w:footnote w:id="182">
    <w:p w:rsidR="005950BF" w:rsidRPr="00E03BB1" w:rsidRDefault="005950BF" w:rsidP="00D80B53">
      <w:pPr>
        <w:pStyle w:val="a3"/>
        <w:rPr>
          <w:sz w:val="28"/>
        </w:rPr>
      </w:pPr>
      <w:r w:rsidRPr="0000745E">
        <w:rPr>
          <w:rStyle w:val="a4"/>
          <w:rtl/>
        </w:rPr>
        <w:t>(</w:t>
      </w:r>
      <w:r w:rsidRPr="0000745E">
        <w:rPr>
          <w:rStyle w:val="a4"/>
          <w:rtl/>
        </w:rPr>
        <w:footnoteRef/>
      </w:r>
      <w:r w:rsidRPr="0000745E">
        <w:rPr>
          <w:rStyle w:val="a4"/>
          <w:rtl/>
        </w:rPr>
        <w:t>)</w:t>
      </w:r>
      <w:r w:rsidRPr="00CB3B0A">
        <w:rPr>
          <w:rFonts w:hint="cs"/>
          <w:sz w:val="28"/>
          <w:rtl/>
        </w:rPr>
        <w:t xml:space="preserve">- </w:t>
      </w:r>
      <w:r w:rsidRPr="00E03BB1">
        <w:rPr>
          <w:rFonts w:hint="cs"/>
          <w:sz w:val="28"/>
          <w:rtl/>
        </w:rPr>
        <w:t>هو عبد الملك بن عبد الله بن يوسف الجويني, أبو المعالي الملقب بإمام الحرمين, من أهل نيسابور, وإمام الفقهاء شرقا</w:t>
      </w:r>
      <w:r>
        <w:rPr>
          <w:rFonts w:hint="cs"/>
          <w:sz w:val="28"/>
          <w:rtl/>
        </w:rPr>
        <w:t>ً وغرباً, من شيوخه: أبو سعد الصفار وأبو</w:t>
      </w:r>
      <w:r w:rsidRPr="00E03BB1">
        <w:rPr>
          <w:rFonts w:hint="cs"/>
          <w:sz w:val="28"/>
          <w:rtl/>
        </w:rPr>
        <w:t xml:space="preserve"> محمد الجوهري, ومن تلاميذه: الفراوي وإسماعيل المؤذن, قال عنه الجرجاني: أبو الم</w:t>
      </w:r>
      <w:r>
        <w:rPr>
          <w:rFonts w:hint="cs"/>
          <w:sz w:val="28"/>
          <w:rtl/>
        </w:rPr>
        <w:t>ع</w:t>
      </w:r>
      <w:r w:rsidRPr="00E03BB1">
        <w:rPr>
          <w:rFonts w:hint="cs"/>
          <w:sz w:val="28"/>
          <w:rtl/>
        </w:rPr>
        <w:t xml:space="preserve">الي </w:t>
      </w:r>
      <w:r>
        <w:rPr>
          <w:rFonts w:hint="cs"/>
          <w:sz w:val="28"/>
          <w:rtl/>
        </w:rPr>
        <w:t>ا</w:t>
      </w:r>
      <w:r w:rsidRPr="00E03BB1">
        <w:rPr>
          <w:rFonts w:hint="cs"/>
          <w:sz w:val="28"/>
          <w:rtl/>
        </w:rPr>
        <w:t xml:space="preserve">لجويني إمام عصره, ونسيج وحده, ونادرة دهره, عديم المثل في حفظه </w:t>
      </w:r>
      <w:r>
        <w:rPr>
          <w:rFonts w:hint="cs"/>
          <w:sz w:val="28"/>
          <w:rtl/>
        </w:rPr>
        <w:t>وبيانه ولسانه, له تصانيف كثيره منها: البرهان في أصول الفقه و</w:t>
      </w:r>
      <w:r w:rsidRPr="00E03BB1">
        <w:rPr>
          <w:rFonts w:hint="cs"/>
          <w:sz w:val="28"/>
          <w:rtl/>
        </w:rPr>
        <w:t xml:space="preserve">مدارك العقول, توفي سنة 478ه. </w:t>
      </w:r>
      <w:r>
        <w:rPr>
          <w:rFonts w:hint="cs"/>
          <w:sz w:val="28"/>
          <w:rtl/>
        </w:rPr>
        <w:t>ي</w:t>
      </w:r>
      <w:r w:rsidRPr="00E03BB1">
        <w:rPr>
          <w:rFonts w:hint="cs"/>
          <w:sz w:val="28"/>
          <w:rtl/>
        </w:rPr>
        <w:t xml:space="preserve">نظر: </w:t>
      </w:r>
      <w:r w:rsidRPr="00E03BB1">
        <w:rPr>
          <w:sz w:val="28"/>
          <w:rtl/>
        </w:rPr>
        <w:t>طبقات الشافعيين</w:t>
      </w:r>
      <w:r w:rsidRPr="00E03BB1">
        <w:rPr>
          <w:rFonts w:hint="cs"/>
          <w:sz w:val="28"/>
          <w:rtl/>
        </w:rPr>
        <w:t xml:space="preserve">, </w:t>
      </w:r>
      <w:r w:rsidRPr="00E03BB1">
        <w:rPr>
          <w:sz w:val="28"/>
          <w:rtl/>
        </w:rPr>
        <w:t>أبو الفداء إسماعيل بن عمر الدمشقي</w:t>
      </w:r>
      <w:r w:rsidRPr="00E03BB1">
        <w:rPr>
          <w:rFonts w:hint="cs"/>
          <w:sz w:val="28"/>
          <w:rtl/>
        </w:rPr>
        <w:t>,</w:t>
      </w:r>
      <w:r>
        <w:rPr>
          <w:rFonts w:hint="cs"/>
          <w:sz w:val="28"/>
          <w:rtl/>
        </w:rPr>
        <w:t xml:space="preserve"> ص466</w:t>
      </w:r>
      <w:r w:rsidRPr="00E03BB1">
        <w:rPr>
          <w:rFonts w:hint="cs"/>
          <w:sz w:val="28"/>
          <w:rtl/>
        </w:rPr>
        <w:t xml:space="preserve">, </w:t>
      </w:r>
      <w:r>
        <w:rPr>
          <w:sz w:val="28"/>
          <w:rtl/>
        </w:rPr>
        <w:t>تحقيق:</w:t>
      </w:r>
      <w:r>
        <w:rPr>
          <w:rFonts w:hint="cs"/>
          <w:sz w:val="28"/>
          <w:rtl/>
        </w:rPr>
        <w:t xml:space="preserve"> </w:t>
      </w:r>
      <w:r>
        <w:rPr>
          <w:sz w:val="28"/>
          <w:rtl/>
        </w:rPr>
        <w:t>أحمد عمر هاشم</w:t>
      </w:r>
      <w:r>
        <w:rPr>
          <w:rFonts w:hint="cs"/>
          <w:sz w:val="28"/>
          <w:rtl/>
        </w:rPr>
        <w:t xml:space="preserve"> و</w:t>
      </w:r>
      <w:r w:rsidRPr="00E03BB1">
        <w:rPr>
          <w:sz w:val="28"/>
          <w:rtl/>
        </w:rPr>
        <w:t>محمد زينهم محمد</w:t>
      </w:r>
      <w:r>
        <w:rPr>
          <w:rFonts w:hint="cs"/>
          <w:sz w:val="28"/>
          <w:rtl/>
        </w:rPr>
        <w:t xml:space="preserve">, </w:t>
      </w:r>
      <w:r w:rsidRPr="00E03BB1">
        <w:rPr>
          <w:rFonts w:hint="cs"/>
          <w:sz w:val="28"/>
          <w:rtl/>
        </w:rPr>
        <w:t xml:space="preserve">طبعة </w:t>
      </w:r>
      <w:r w:rsidRPr="00E03BB1">
        <w:rPr>
          <w:sz w:val="28"/>
          <w:rtl/>
        </w:rPr>
        <w:t>1413 ه</w:t>
      </w:r>
      <w:r>
        <w:rPr>
          <w:rFonts w:hint="cs"/>
          <w:sz w:val="28"/>
          <w:rtl/>
        </w:rPr>
        <w:t>,</w:t>
      </w:r>
      <w:r w:rsidRPr="00E03BB1">
        <w:rPr>
          <w:sz w:val="28"/>
          <w:rtl/>
        </w:rPr>
        <w:t xml:space="preserve"> مكتبة الثقافة الدينية</w:t>
      </w:r>
      <w:r w:rsidRPr="00E03BB1">
        <w:rPr>
          <w:rFonts w:hint="cs"/>
          <w:sz w:val="28"/>
          <w:rtl/>
        </w:rPr>
        <w:t>.</w:t>
      </w:r>
    </w:p>
  </w:footnote>
  <w:footnote w:id="183">
    <w:p w:rsidR="005950BF" w:rsidRDefault="005950BF" w:rsidP="006D4B06">
      <w:pPr>
        <w:pStyle w:val="a3"/>
      </w:pPr>
      <w:r w:rsidRPr="0000745E">
        <w:rPr>
          <w:rStyle w:val="a4"/>
          <w:rtl/>
        </w:rPr>
        <w:t>(</w:t>
      </w:r>
      <w:r w:rsidRPr="0000745E">
        <w:rPr>
          <w:rStyle w:val="a4"/>
          <w:rtl/>
        </w:rPr>
        <w:footnoteRef/>
      </w:r>
      <w:r w:rsidRPr="0000745E">
        <w:rPr>
          <w:rStyle w:val="a4"/>
          <w:rtl/>
        </w:rPr>
        <w:t>)</w:t>
      </w:r>
      <w:r w:rsidRPr="00CB3B0A">
        <w:rPr>
          <w:rFonts w:hint="cs"/>
          <w:sz w:val="28"/>
          <w:rtl/>
        </w:rPr>
        <w:t xml:space="preserve">- </w:t>
      </w:r>
      <w:r>
        <w:rPr>
          <w:rFonts w:hint="cs"/>
          <w:sz w:val="28"/>
          <w:rtl/>
        </w:rPr>
        <w:t>لم أجد له ترجمة.</w:t>
      </w:r>
      <w:r w:rsidRPr="00CB3B0A">
        <w:rPr>
          <w:rFonts w:hint="cs"/>
          <w:sz w:val="28"/>
          <w:rtl/>
        </w:rPr>
        <w:t xml:space="preserve"> </w:t>
      </w:r>
    </w:p>
  </w:footnote>
  <w:footnote w:id="184">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sidRPr="00C30E7A">
        <w:rPr>
          <w:rFonts w:hint="cs"/>
          <w:sz w:val="28"/>
          <w:rtl/>
        </w:rPr>
        <w:t xml:space="preserve">- فتح الباري شرح صحيح البخاري, أحمد بن علي بن حجر </w:t>
      </w:r>
      <w:r w:rsidRPr="00D573E5">
        <w:rPr>
          <w:rFonts w:hint="cs"/>
          <w:sz w:val="28"/>
          <w:rtl/>
        </w:rPr>
        <w:t>العسقلاني</w:t>
      </w:r>
      <w:r w:rsidRPr="00C30E7A">
        <w:rPr>
          <w:rFonts w:hint="cs"/>
          <w:sz w:val="28"/>
          <w:rtl/>
        </w:rPr>
        <w:t>, (1</w:t>
      </w:r>
      <w:r>
        <w:rPr>
          <w:rFonts w:hint="cs"/>
          <w:sz w:val="28"/>
          <w:rtl/>
        </w:rPr>
        <w:t xml:space="preserve">/202), طبعة 1379ه, دار المعرفة, </w:t>
      </w:r>
      <w:r w:rsidRPr="00C30E7A">
        <w:rPr>
          <w:rFonts w:hint="cs"/>
          <w:sz w:val="28"/>
          <w:rtl/>
        </w:rPr>
        <w:t xml:space="preserve">بيروت. </w:t>
      </w:r>
    </w:p>
  </w:footnote>
  <w:footnote w:id="185">
    <w:p w:rsidR="005950BF" w:rsidRDefault="005950BF" w:rsidP="00E0698A">
      <w:pPr>
        <w:pStyle w:val="a3"/>
        <w:rPr>
          <w:rtl/>
        </w:rPr>
      </w:pPr>
      <w:r w:rsidRPr="0000745E">
        <w:rPr>
          <w:rStyle w:val="a4"/>
          <w:rtl/>
        </w:rPr>
        <w:t>(</w:t>
      </w:r>
      <w:r w:rsidRPr="0000745E">
        <w:rPr>
          <w:rStyle w:val="a4"/>
          <w:rtl/>
        </w:rPr>
        <w:footnoteRef/>
      </w:r>
      <w:r w:rsidRPr="0000745E">
        <w:rPr>
          <w:rStyle w:val="a4"/>
          <w:rtl/>
        </w:rPr>
        <w:t>)</w:t>
      </w:r>
      <w:r w:rsidRPr="00C30E7A">
        <w:rPr>
          <w:rFonts w:hint="cs"/>
          <w:sz w:val="28"/>
          <w:rtl/>
        </w:rPr>
        <w:t xml:space="preserve">- </w:t>
      </w:r>
      <w:r w:rsidRPr="006D4B06">
        <w:rPr>
          <w:rFonts w:hint="cs"/>
          <w:sz w:val="28"/>
          <w:rtl/>
        </w:rPr>
        <w:t xml:space="preserve">أخرجه </w:t>
      </w:r>
      <w:r>
        <w:rPr>
          <w:rFonts w:hint="cs"/>
          <w:sz w:val="28"/>
          <w:rtl/>
        </w:rPr>
        <w:t>أبو</w:t>
      </w:r>
      <w:r w:rsidRPr="006D4B06">
        <w:rPr>
          <w:rFonts w:hint="cs"/>
          <w:sz w:val="28"/>
          <w:rtl/>
        </w:rPr>
        <w:t xml:space="preserve"> داود في سننه, باب في التشد</w:t>
      </w:r>
      <w:r>
        <w:rPr>
          <w:rFonts w:hint="cs"/>
          <w:sz w:val="28"/>
          <w:rtl/>
        </w:rPr>
        <w:t>يد في الكذب, (4/297), حديث رقم</w:t>
      </w:r>
      <w:r w:rsidRPr="006D4B06">
        <w:rPr>
          <w:rFonts w:hint="cs"/>
          <w:sz w:val="28"/>
          <w:rtl/>
        </w:rPr>
        <w:t xml:space="preserve">4990, قال الألباني: </w:t>
      </w:r>
      <w:r>
        <w:rPr>
          <w:rFonts w:hint="cs"/>
          <w:sz w:val="28"/>
          <w:rtl/>
        </w:rPr>
        <w:t xml:space="preserve">حديث </w:t>
      </w:r>
      <w:r w:rsidRPr="006D4B06">
        <w:rPr>
          <w:rFonts w:hint="cs"/>
          <w:sz w:val="28"/>
          <w:rtl/>
        </w:rPr>
        <w:t>حسن, مرجع سابق.</w:t>
      </w:r>
    </w:p>
  </w:footnote>
  <w:footnote w:id="186">
    <w:p w:rsidR="005950BF" w:rsidRDefault="005950BF" w:rsidP="006D4B06">
      <w:pPr>
        <w:pStyle w:val="a3"/>
        <w:rPr>
          <w:rtl/>
        </w:rPr>
      </w:pPr>
      <w:r w:rsidRPr="0000745E">
        <w:rPr>
          <w:rStyle w:val="a4"/>
          <w:rtl/>
        </w:rPr>
        <w:t>(</w:t>
      </w:r>
      <w:r w:rsidRPr="0000745E">
        <w:rPr>
          <w:rStyle w:val="a4"/>
          <w:rtl/>
        </w:rPr>
        <w:footnoteRef/>
      </w:r>
      <w:r w:rsidRPr="0000745E">
        <w:rPr>
          <w:rStyle w:val="a4"/>
          <w:rtl/>
        </w:rPr>
        <w:t>)</w:t>
      </w:r>
      <w:r w:rsidRPr="003C187E">
        <w:rPr>
          <w:rFonts w:hint="cs"/>
          <w:sz w:val="28"/>
          <w:rtl/>
        </w:rPr>
        <w:t xml:space="preserve">- </w:t>
      </w:r>
      <w:r w:rsidRPr="006D4B06">
        <w:rPr>
          <w:rFonts w:hint="cs"/>
          <w:sz w:val="28"/>
          <w:rtl/>
        </w:rPr>
        <w:t>أخرجه البخاري في صحيحه, كتاب الإيمان, باب علامة المنافق,</w:t>
      </w:r>
      <w:r>
        <w:rPr>
          <w:rFonts w:hint="cs"/>
          <w:sz w:val="28"/>
          <w:rtl/>
        </w:rPr>
        <w:t xml:space="preserve"> (1/16) حديث رقم </w:t>
      </w:r>
      <w:r w:rsidRPr="006D4B06">
        <w:rPr>
          <w:rFonts w:hint="cs"/>
          <w:sz w:val="28"/>
          <w:rtl/>
        </w:rPr>
        <w:t>33, مرجع سابق.</w:t>
      </w:r>
    </w:p>
  </w:footnote>
  <w:footnote w:id="187">
    <w:p w:rsidR="005950BF" w:rsidRPr="00326538" w:rsidRDefault="005950BF" w:rsidP="00326538">
      <w:pPr>
        <w:pStyle w:val="a3"/>
        <w:rPr>
          <w:sz w:val="28"/>
          <w:rtl/>
        </w:rPr>
      </w:pPr>
      <w:r w:rsidRPr="0000745E">
        <w:rPr>
          <w:rStyle w:val="a4"/>
          <w:rtl/>
        </w:rPr>
        <w:t>(</w:t>
      </w:r>
      <w:r w:rsidRPr="0000745E">
        <w:rPr>
          <w:rStyle w:val="a4"/>
          <w:rtl/>
        </w:rPr>
        <w:footnoteRef/>
      </w:r>
      <w:r w:rsidRPr="0000745E">
        <w:rPr>
          <w:rStyle w:val="a4"/>
          <w:rtl/>
        </w:rPr>
        <w:t>)</w:t>
      </w:r>
      <w:r w:rsidRPr="003C187E">
        <w:rPr>
          <w:rFonts w:hint="cs"/>
          <w:sz w:val="28"/>
          <w:rtl/>
        </w:rPr>
        <w:t xml:space="preserve">- </w:t>
      </w:r>
      <w:r w:rsidRPr="00326538">
        <w:rPr>
          <w:rFonts w:hint="cs"/>
          <w:sz w:val="28"/>
          <w:rtl/>
        </w:rPr>
        <w:t>أخرجه البخاري في صحيحه, كتاب الإيمان, باب</w:t>
      </w:r>
      <w:r>
        <w:rPr>
          <w:rFonts w:hint="cs"/>
          <w:sz w:val="28"/>
          <w:rtl/>
        </w:rPr>
        <w:t xml:space="preserve"> علامة المنافق (1/16), حديث رقم </w:t>
      </w:r>
      <w:r w:rsidRPr="00326538">
        <w:rPr>
          <w:rFonts w:hint="cs"/>
          <w:sz w:val="28"/>
          <w:rtl/>
        </w:rPr>
        <w:t xml:space="preserve"> 34, مرجع سابق.</w:t>
      </w:r>
    </w:p>
  </w:footnote>
  <w:footnote w:id="188">
    <w:p w:rsidR="005950BF" w:rsidRDefault="005950BF" w:rsidP="00E92343">
      <w:pPr>
        <w:pStyle w:val="a3"/>
        <w:rPr>
          <w:rtl/>
        </w:rPr>
      </w:pPr>
      <w:r w:rsidRPr="0000745E">
        <w:rPr>
          <w:rStyle w:val="a4"/>
          <w:rtl/>
        </w:rPr>
        <w:t>(</w:t>
      </w:r>
      <w:r w:rsidRPr="0000745E">
        <w:rPr>
          <w:rStyle w:val="a4"/>
          <w:rtl/>
        </w:rPr>
        <w:footnoteRef/>
      </w:r>
      <w:r w:rsidRPr="0000745E">
        <w:rPr>
          <w:rStyle w:val="a4"/>
          <w:rtl/>
        </w:rPr>
        <w:t>)</w:t>
      </w:r>
      <w:r w:rsidRPr="00EE1A8E">
        <w:rPr>
          <w:rFonts w:hint="cs"/>
          <w:sz w:val="28"/>
          <w:rtl/>
        </w:rPr>
        <w:t xml:space="preserve">- </w:t>
      </w:r>
      <w:r w:rsidRPr="00427967">
        <w:rPr>
          <w:rFonts w:hint="cs"/>
          <w:sz w:val="28"/>
          <w:rtl/>
        </w:rPr>
        <w:t xml:space="preserve">أخرجه ابن أبي شيبة في مصنفه, كتاب الأدب, باب ماجاء في الكذب, (5/236) </w:t>
      </w:r>
      <w:r>
        <w:rPr>
          <w:rFonts w:hint="cs"/>
          <w:sz w:val="28"/>
          <w:rtl/>
        </w:rPr>
        <w:t xml:space="preserve">حديث رقم </w:t>
      </w:r>
      <w:r w:rsidRPr="00427967">
        <w:rPr>
          <w:rFonts w:hint="cs"/>
          <w:sz w:val="28"/>
          <w:rtl/>
        </w:rPr>
        <w:t>25602. أخرجه ال</w:t>
      </w:r>
      <w:r>
        <w:rPr>
          <w:rFonts w:hint="cs"/>
          <w:sz w:val="28"/>
          <w:rtl/>
        </w:rPr>
        <w:t>ألباني في سلسلة الأحاديث الضعيفة</w:t>
      </w:r>
      <w:r w:rsidRPr="00427967">
        <w:rPr>
          <w:rFonts w:hint="cs"/>
          <w:sz w:val="28"/>
          <w:rtl/>
        </w:rPr>
        <w:t xml:space="preserve"> والموضوعة وأثرها, (5/414), </w:t>
      </w:r>
      <w:r>
        <w:rPr>
          <w:rFonts w:hint="cs"/>
          <w:sz w:val="28"/>
          <w:rtl/>
        </w:rPr>
        <w:t>حديث رقم</w:t>
      </w:r>
      <w:r w:rsidRPr="00427967">
        <w:rPr>
          <w:rFonts w:hint="cs"/>
          <w:sz w:val="28"/>
          <w:rtl/>
        </w:rPr>
        <w:t xml:space="preserve"> 2393, وقال: إسناد صحيح ورجاله كلهم ثقات(موقوفاً على أبي بكر) </w:t>
      </w:r>
      <w:r>
        <w:rPr>
          <w:rFonts w:hint="cs"/>
          <w:sz w:val="28"/>
          <w:rtl/>
        </w:rPr>
        <w:t>ي</w:t>
      </w:r>
      <w:r w:rsidRPr="00427967">
        <w:rPr>
          <w:rFonts w:hint="cs"/>
          <w:sz w:val="28"/>
          <w:rtl/>
        </w:rPr>
        <w:t xml:space="preserve">نظر: </w:t>
      </w:r>
      <w:r w:rsidRPr="00427967">
        <w:rPr>
          <w:sz w:val="28"/>
          <w:rtl/>
        </w:rPr>
        <w:t>الكتاب المصنف في الأحاديث والآثار</w:t>
      </w:r>
      <w:r w:rsidRPr="00427967">
        <w:rPr>
          <w:rFonts w:hint="cs"/>
          <w:sz w:val="28"/>
          <w:rtl/>
        </w:rPr>
        <w:t xml:space="preserve">, </w:t>
      </w:r>
      <w:r w:rsidRPr="00427967">
        <w:rPr>
          <w:sz w:val="28"/>
          <w:rtl/>
        </w:rPr>
        <w:t xml:space="preserve">أبو بكر بن أبي شيبة، </w:t>
      </w:r>
      <w:r w:rsidRPr="00427967">
        <w:rPr>
          <w:rFonts w:hint="cs"/>
          <w:sz w:val="28"/>
          <w:rtl/>
        </w:rPr>
        <w:t>تحقيق:</w:t>
      </w:r>
      <w:r w:rsidRPr="00427967">
        <w:rPr>
          <w:sz w:val="28"/>
          <w:rtl/>
        </w:rPr>
        <w:t xml:space="preserve"> كمال يوسف الحوت</w:t>
      </w:r>
      <w:r w:rsidRPr="00427967">
        <w:rPr>
          <w:rFonts w:hint="cs"/>
          <w:sz w:val="28"/>
          <w:rtl/>
        </w:rPr>
        <w:t>, ا</w:t>
      </w:r>
      <w:r w:rsidRPr="00427967">
        <w:rPr>
          <w:sz w:val="28"/>
          <w:rtl/>
        </w:rPr>
        <w:t>لطبعة الأولى 1409</w:t>
      </w:r>
      <w:r w:rsidRPr="00427967">
        <w:rPr>
          <w:rFonts w:hint="cs"/>
          <w:sz w:val="28"/>
          <w:rtl/>
        </w:rPr>
        <w:t xml:space="preserve">ه, </w:t>
      </w:r>
      <w:r w:rsidRPr="00427967">
        <w:rPr>
          <w:sz w:val="28"/>
          <w:rtl/>
        </w:rPr>
        <w:t xml:space="preserve">مكتبة الرشد </w:t>
      </w:r>
      <w:r>
        <w:rPr>
          <w:rFonts w:hint="cs"/>
          <w:sz w:val="28"/>
          <w:rtl/>
        </w:rPr>
        <w:t>ب</w:t>
      </w:r>
      <w:r w:rsidRPr="00427967">
        <w:rPr>
          <w:sz w:val="28"/>
          <w:rtl/>
        </w:rPr>
        <w:t>الرياض</w:t>
      </w:r>
      <w:r>
        <w:rPr>
          <w:rFonts w:hint="cs"/>
          <w:sz w:val="28"/>
          <w:rtl/>
        </w:rPr>
        <w:t>, و</w:t>
      </w:r>
      <w:r w:rsidRPr="00427967">
        <w:rPr>
          <w:sz w:val="28"/>
          <w:rtl/>
        </w:rPr>
        <w:t>سلسلة الأحاديث الضعيفة والموضوعة وأثرها السيئ في الأمة</w:t>
      </w:r>
      <w:r w:rsidRPr="00427967">
        <w:rPr>
          <w:rFonts w:hint="cs"/>
          <w:sz w:val="28"/>
          <w:rtl/>
        </w:rPr>
        <w:t xml:space="preserve">, </w:t>
      </w:r>
      <w:r w:rsidRPr="00427967">
        <w:rPr>
          <w:sz w:val="28"/>
          <w:rtl/>
        </w:rPr>
        <w:t xml:space="preserve">أبو عبد </w:t>
      </w:r>
      <w:r>
        <w:rPr>
          <w:sz w:val="28"/>
          <w:rtl/>
        </w:rPr>
        <w:t>الرحمن محمد ناصر الدين الألباني</w:t>
      </w:r>
      <w:r w:rsidRPr="00427967">
        <w:rPr>
          <w:rFonts w:hint="cs"/>
          <w:sz w:val="28"/>
          <w:rtl/>
        </w:rPr>
        <w:t xml:space="preserve">, </w:t>
      </w:r>
      <w:r w:rsidRPr="00427967">
        <w:rPr>
          <w:sz w:val="28"/>
          <w:rtl/>
        </w:rPr>
        <w:t>الطبعة</w:t>
      </w:r>
      <w:r w:rsidRPr="00427967">
        <w:rPr>
          <w:rFonts w:hint="cs"/>
          <w:sz w:val="28"/>
          <w:rtl/>
        </w:rPr>
        <w:t xml:space="preserve"> </w:t>
      </w:r>
      <w:r w:rsidRPr="00427967">
        <w:rPr>
          <w:sz w:val="28"/>
          <w:rtl/>
        </w:rPr>
        <w:t>الأولى</w:t>
      </w:r>
      <w:r w:rsidRPr="00427967">
        <w:rPr>
          <w:rFonts w:hint="cs"/>
          <w:sz w:val="28"/>
          <w:rtl/>
        </w:rPr>
        <w:t xml:space="preserve"> 1412</w:t>
      </w:r>
      <w:r w:rsidRPr="00427967">
        <w:rPr>
          <w:sz w:val="28"/>
          <w:rtl/>
        </w:rPr>
        <w:t xml:space="preserve"> ه</w:t>
      </w:r>
      <w:r>
        <w:rPr>
          <w:rFonts w:hint="cs"/>
          <w:sz w:val="28"/>
          <w:rtl/>
        </w:rPr>
        <w:t>,</w:t>
      </w:r>
      <w:r w:rsidRPr="00427967">
        <w:rPr>
          <w:sz w:val="28"/>
          <w:rtl/>
        </w:rPr>
        <w:t xml:space="preserve"> </w:t>
      </w:r>
      <w:r>
        <w:rPr>
          <w:sz w:val="28"/>
          <w:rtl/>
        </w:rPr>
        <w:t>دار المعارف</w:t>
      </w:r>
      <w:r>
        <w:rPr>
          <w:rFonts w:hint="cs"/>
          <w:sz w:val="28"/>
          <w:rtl/>
        </w:rPr>
        <w:t>.</w:t>
      </w:r>
    </w:p>
  </w:footnote>
  <w:footnote w:id="189">
    <w:p w:rsidR="005950BF" w:rsidRDefault="005950BF" w:rsidP="008D2F49">
      <w:pPr>
        <w:pStyle w:val="a3"/>
        <w:rPr>
          <w:rtl/>
        </w:rPr>
      </w:pPr>
      <w:r w:rsidRPr="0000745E">
        <w:rPr>
          <w:rStyle w:val="a4"/>
          <w:rtl/>
        </w:rPr>
        <w:t>(</w:t>
      </w:r>
      <w:r w:rsidRPr="0000745E">
        <w:rPr>
          <w:rStyle w:val="a4"/>
          <w:rtl/>
        </w:rPr>
        <w:footnoteRef/>
      </w:r>
      <w:r w:rsidRPr="0000745E">
        <w:rPr>
          <w:rStyle w:val="a4"/>
          <w:rtl/>
        </w:rPr>
        <w:t>)</w:t>
      </w:r>
      <w:r w:rsidRPr="00EE1A8E">
        <w:rPr>
          <w:rFonts w:hint="cs"/>
          <w:sz w:val="28"/>
          <w:rtl/>
        </w:rPr>
        <w:t xml:space="preserve">- </w:t>
      </w:r>
      <w:r w:rsidRPr="00E92343">
        <w:rPr>
          <w:rFonts w:hint="cs"/>
          <w:sz w:val="28"/>
          <w:rtl/>
        </w:rPr>
        <w:t xml:space="preserve">أخرجه ابن حبان في صحيحه, كتاب الحضر والإباحة, باب ذكر الزجر عن تعود المرء الكذب في كلامه إذ الكذب من الفجور, (13/43), </w:t>
      </w:r>
      <w:r>
        <w:rPr>
          <w:rFonts w:hint="cs"/>
          <w:sz w:val="28"/>
          <w:rtl/>
        </w:rPr>
        <w:t xml:space="preserve">حديث رقم </w:t>
      </w:r>
      <w:r w:rsidRPr="00E92343">
        <w:rPr>
          <w:rFonts w:hint="cs"/>
          <w:sz w:val="28"/>
          <w:rtl/>
        </w:rPr>
        <w:t>5734, قال شعيب الأرنؤوط: إسناده صحيح.</w:t>
      </w:r>
      <w:r>
        <w:rPr>
          <w:rFonts w:hint="cs"/>
          <w:sz w:val="28"/>
          <w:rtl/>
        </w:rPr>
        <w:t xml:space="preserve"> ي</w:t>
      </w:r>
      <w:r w:rsidRPr="00E92343">
        <w:rPr>
          <w:rFonts w:hint="cs"/>
          <w:sz w:val="28"/>
          <w:rtl/>
        </w:rPr>
        <w:t xml:space="preserve">نظر: </w:t>
      </w:r>
      <w:r w:rsidRPr="00E92343">
        <w:rPr>
          <w:sz w:val="28"/>
          <w:rtl/>
        </w:rPr>
        <w:t>الإحسان في تقريب صحيح ابن حبان</w:t>
      </w:r>
      <w:r w:rsidRPr="00E92343">
        <w:rPr>
          <w:rFonts w:hint="cs"/>
          <w:sz w:val="28"/>
          <w:rtl/>
        </w:rPr>
        <w:t xml:space="preserve">, </w:t>
      </w:r>
      <w:r w:rsidRPr="00E92343">
        <w:rPr>
          <w:sz w:val="28"/>
          <w:rtl/>
        </w:rPr>
        <w:t>محمد بن حبان التميمي</w:t>
      </w:r>
      <w:r w:rsidRPr="00E92343">
        <w:rPr>
          <w:rFonts w:hint="cs"/>
          <w:sz w:val="28"/>
          <w:rtl/>
        </w:rPr>
        <w:t xml:space="preserve">, </w:t>
      </w:r>
      <w:r w:rsidRPr="00E92343">
        <w:rPr>
          <w:sz w:val="28"/>
          <w:rtl/>
        </w:rPr>
        <w:t xml:space="preserve">ترتيب: الأمير </w:t>
      </w:r>
      <w:r>
        <w:rPr>
          <w:sz w:val="28"/>
          <w:rtl/>
        </w:rPr>
        <w:t>علاء الدين علي بن بلبان الفارسي</w:t>
      </w:r>
      <w:r w:rsidRPr="00E92343">
        <w:rPr>
          <w:rFonts w:hint="cs"/>
          <w:sz w:val="28"/>
          <w:rtl/>
        </w:rPr>
        <w:t>,</w:t>
      </w:r>
      <w:r>
        <w:rPr>
          <w:rFonts w:hint="cs"/>
          <w:sz w:val="28"/>
          <w:rtl/>
        </w:rPr>
        <w:t xml:space="preserve"> </w:t>
      </w:r>
      <w:r w:rsidRPr="00E92343">
        <w:rPr>
          <w:sz w:val="28"/>
          <w:rtl/>
        </w:rPr>
        <w:t>حققه وخرج أحاديثه وعلق عليه: شعيب الأرنؤوط</w:t>
      </w:r>
      <w:r w:rsidRPr="00E92343">
        <w:rPr>
          <w:rFonts w:hint="cs"/>
          <w:sz w:val="28"/>
          <w:rtl/>
        </w:rPr>
        <w:t xml:space="preserve">, </w:t>
      </w:r>
      <w:r w:rsidRPr="00E92343">
        <w:rPr>
          <w:sz w:val="28"/>
          <w:rtl/>
        </w:rPr>
        <w:t>الطبعة</w:t>
      </w:r>
      <w:r w:rsidRPr="00E92343">
        <w:rPr>
          <w:rFonts w:hint="cs"/>
          <w:sz w:val="28"/>
          <w:rtl/>
        </w:rPr>
        <w:t xml:space="preserve"> </w:t>
      </w:r>
      <w:r w:rsidRPr="00E92343">
        <w:rPr>
          <w:sz w:val="28"/>
          <w:rtl/>
        </w:rPr>
        <w:t>الأولى 1408 هـ</w:t>
      </w:r>
      <w:r>
        <w:rPr>
          <w:rFonts w:hint="cs"/>
          <w:sz w:val="28"/>
          <w:rtl/>
        </w:rPr>
        <w:t>,</w:t>
      </w:r>
      <w:r w:rsidRPr="00E92343">
        <w:rPr>
          <w:sz w:val="28"/>
          <w:rtl/>
        </w:rPr>
        <w:t xml:space="preserve"> مؤسسة الرسالة، بيروت</w:t>
      </w:r>
      <w:r w:rsidRPr="00E92343">
        <w:rPr>
          <w:rFonts w:hint="cs"/>
          <w:sz w:val="28"/>
          <w:rtl/>
        </w:rPr>
        <w:t>.</w:t>
      </w:r>
    </w:p>
  </w:footnote>
  <w:footnote w:id="190">
    <w:p w:rsidR="005950BF" w:rsidRDefault="005950BF" w:rsidP="005C2459">
      <w:pPr>
        <w:pStyle w:val="a3"/>
        <w:rPr>
          <w:rtl/>
        </w:rPr>
      </w:pPr>
      <w:r w:rsidRPr="0000745E">
        <w:rPr>
          <w:rStyle w:val="a4"/>
          <w:rtl/>
        </w:rPr>
        <w:t>(</w:t>
      </w:r>
      <w:r w:rsidRPr="0000745E">
        <w:rPr>
          <w:rStyle w:val="a4"/>
          <w:rtl/>
        </w:rPr>
        <w:footnoteRef/>
      </w:r>
      <w:r w:rsidRPr="0000745E">
        <w:rPr>
          <w:rStyle w:val="a4"/>
          <w:rtl/>
        </w:rPr>
        <w:t>)</w:t>
      </w:r>
      <w:r w:rsidRPr="00EE1A8E">
        <w:rPr>
          <w:rFonts w:hint="cs"/>
          <w:sz w:val="28"/>
          <w:rtl/>
        </w:rPr>
        <w:t xml:space="preserve">- </w:t>
      </w:r>
      <w:r>
        <w:rPr>
          <w:rFonts w:hint="cs"/>
          <w:sz w:val="28"/>
          <w:rtl/>
        </w:rPr>
        <w:t>أخرجه أبو</w:t>
      </w:r>
      <w:r w:rsidRPr="005C2459">
        <w:rPr>
          <w:rFonts w:hint="cs"/>
          <w:sz w:val="28"/>
          <w:rtl/>
        </w:rPr>
        <w:t xml:space="preserve"> يعلى الموصلي في مسنده, باب مسند علي بن أبي طالب رضي الله عنه, (1/420), </w:t>
      </w:r>
      <w:r>
        <w:rPr>
          <w:rFonts w:hint="cs"/>
          <w:sz w:val="28"/>
          <w:rtl/>
        </w:rPr>
        <w:t xml:space="preserve">حديث رقم </w:t>
      </w:r>
      <w:r w:rsidRPr="005C2459">
        <w:rPr>
          <w:rFonts w:hint="cs"/>
          <w:sz w:val="28"/>
          <w:rtl/>
        </w:rPr>
        <w:t xml:space="preserve">553, قال المحقق: رجاله ثقات. </w:t>
      </w:r>
      <w:r>
        <w:rPr>
          <w:rFonts w:hint="cs"/>
          <w:sz w:val="28"/>
          <w:rtl/>
        </w:rPr>
        <w:t>ي</w:t>
      </w:r>
      <w:r w:rsidRPr="005C2459">
        <w:rPr>
          <w:rFonts w:hint="cs"/>
          <w:sz w:val="28"/>
          <w:rtl/>
        </w:rPr>
        <w:t xml:space="preserve">نظر: </w:t>
      </w:r>
      <w:r w:rsidRPr="005C2459">
        <w:rPr>
          <w:sz w:val="28"/>
          <w:rtl/>
        </w:rPr>
        <w:t>مسند أبي يعلى</w:t>
      </w:r>
      <w:r w:rsidRPr="005C2459">
        <w:rPr>
          <w:rFonts w:hint="cs"/>
          <w:sz w:val="28"/>
          <w:rtl/>
        </w:rPr>
        <w:t xml:space="preserve">, </w:t>
      </w:r>
      <w:r>
        <w:rPr>
          <w:sz w:val="28"/>
          <w:rtl/>
        </w:rPr>
        <w:t>أبو يعلى أحمد بن علي الموصلي</w:t>
      </w:r>
      <w:r w:rsidRPr="005C2459">
        <w:rPr>
          <w:rFonts w:hint="cs"/>
          <w:sz w:val="28"/>
          <w:rtl/>
        </w:rPr>
        <w:t>,</w:t>
      </w:r>
      <w:r>
        <w:rPr>
          <w:rFonts w:hint="cs"/>
          <w:sz w:val="28"/>
          <w:rtl/>
        </w:rPr>
        <w:t xml:space="preserve"> </w:t>
      </w:r>
      <w:r w:rsidRPr="005C2459">
        <w:rPr>
          <w:rFonts w:hint="cs"/>
          <w:sz w:val="28"/>
          <w:rtl/>
        </w:rPr>
        <w:t xml:space="preserve">تحقيق: </w:t>
      </w:r>
      <w:r w:rsidRPr="005C2459">
        <w:rPr>
          <w:sz w:val="28"/>
          <w:rtl/>
        </w:rPr>
        <w:t>حسين سليم أسد</w:t>
      </w:r>
      <w:r w:rsidRPr="005C2459">
        <w:rPr>
          <w:rFonts w:hint="cs"/>
          <w:sz w:val="28"/>
          <w:rtl/>
        </w:rPr>
        <w:t xml:space="preserve">, </w:t>
      </w:r>
      <w:r w:rsidRPr="005C2459">
        <w:rPr>
          <w:sz w:val="28"/>
          <w:rtl/>
        </w:rPr>
        <w:t>الطبعة</w:t>
      </w:r>
      <w:r w:rsidRPr="005C2459">
        <w:rPr>
          <w:rFonts w:hint="cs"/>
          <w:sz w:val="28"/>
          <w:rtl/>
        </w:rPr>
        <w:t xml:space="preserve"> </w:t>
      </w:r>
      <w:r w:rsidRPr="005C2459">
        <w:rPr>
          <w:sz w:val="28"/>
          <w:rtl/>
        </w:rPr>
        <w:t>الأولى 1404</w:t>
      </w:r>
      <w:r w:rsidRPr="005C2459">
        <w:rPr>
          <w:rFonts w:hint="cs"/>
          <w:sz w:val="28"/>
          <w:rtl/>
        </w:rPr>
        <w:t>هـ</w:t>
      </w:r>
      <w:r>
        <w:rPr>
          <w:rFonts w:hint="cs"/>
          <w:sz w:val="28"/>
          <w:rtl/>
        </w:rPr>
        <w:t>,</w:t>
      </w:r>
      <w:r>
        <w:rPr>
          <w:sz w:val="28"/>
          <w:rtl/>
        </w:rPr>
        <w:t xml:space="preserve"> دار المأمون للتراث</w:t>
      </w:r>
      <w:r w:rsidRPr="00EE1A8E">
        <w:rPr>
          <w:rFonts w:hint="cs"/>
          <w:sz w:val="28"/>
          <w:rtl/>
        </w:rPr>
        <w:t>.</w:t>
      </w:r>
    </w:p>
  </w:footnote>
  <w:footnote w:id="191">
    <w:p w:rsidR="005950BF" w:rsidRDefault="005950BF" w:rsidP="00423CBD">
      <w:pPr>
        <w:pStyle w:val="a3"/>
        <w:rPr>
          <w:rtl/>
        </w:rPr>
      </w:pPr>
      <w:r w:rsidRPr="0000745E">
        <w:rPr>
          <w:rStyle w:val="a4"/>
          <w:rtl/>
        </w:rPr>
        <w:t>(</w:t>
      </w:r>
      <w:r w:rsidRPr="0000745E">
        <w:rPr>
          <w:rStyle w:val="a4"/>
          <w:rtl/>
        </w:rPr>
        <w:footnoteRef/>
      </w:r>
      <w:r w:rsidRPr="0000745E">
        <w:rPr>
          <w:rStyle w:val="a4"/>
          <w:rtl/>
        </w:rPr>
        <w:t>)</w:t>
      </w:r>
      <w:r w:rsidRPr="00EE1A8E">
        <w:rPr>
          <w:rFonts w:hint="cs"/>
          <w:sz w:val="28"/>
          <w:rtl/>
        </w:rPr>
        <w:t xml:space="preserve">- </w:t>
      </w:r>
      <w:r w:rsidRPr="00423CBD">
        <w:rPr>
          <w:rFonts w:hint="cs"/>
          <w:sz w:val="28"/>
          <w:rtl/>
        </w:rPr>
        <w:t>أخرجه أبو بكر السامري في مساوئ الأ</w:t>
      </w:r>
      <w:r>
        <w:rPr>
          <w:rFonts w:hint="cs"/>
          <w:sz w:val="28"/>
          <w:rtl/>
        </w:rPr>
        <w:t>خلاق و</w:t>
      </w:r>
      <w:r w:rsidRPr="00423CBD">
        <w:rPr>
          <w:rFonts w:hint="cs"/>
          <w:sz w:val="28"/>
          <w:rtl/>
        </w:rPr>
        <w:t xml:space="preserve">مذمومها, باب </w:t>
      </w:r>
      <w:r>
        <w:rPr>
          <w:rFonts w:hint="cs"/>
          <w:sz w:val="28"/>
          <w:rtl/>
        </w:rPr>
        <w:t>ما جاء في الكذب وقبح ما أتى به أ</w:t>
      </w:r>
      <w:r w:rsidRPr="00423CBD">
        <w:rPr>
          <w:rFonts w:hint="cs"/>
          <w:sz w:val="28"/>
          <w:rtl/>
        </w:rPr>
        <w:t xml:space="preserve">هله, (1/71), </w:t>
      </w:r>
      <w:r>
        <w:rPr>
          <w:rFonts w:hint="cs"/>
          <w:sz w:val="28"/>
          <w:rtl/>
        </w:rPr>
        <w:t>حديث رقم</w:t>
      </w:r>
      <w:r w:rsidRPr="00423CBD">
        <w:rPr>
          <w:rFonts w:hint="cs"/>
          <w:sz w:val="28"/>
          <w:rtl/>
        </w:rPr>
        <w:t xml:space="preserve"> 134.</w:t>
      </w:r>
      <w:r>
        <w:rPr>
          <w:rFonts w:hint="cs"/>
          <w:sz w:val="28"/>
          <w:rtl/>
        </w:rPr>
        <w:t xml:space="preserve"> ي</w:t>
      </w:r>
      <w:r w:rsidRPr="00423CBD">
        <w:rPr>
          <w:rFonts w:hint="cs"/>
          <w:sz w:val="28"/>
          <w:rtl/>
        </w:rPr>
        <w:t xml:space="preserve">نظر: </w:t>
      </w:r>
      <w:r w:rsidRPr="00423CBD">
        <w:rPr>
          <w:sz w:val="28"/>
          <w:rtl/>
        </w:rPr>
        <w:t>مساوئ الأخلاق ومذمومها</w:t>
      </w:r>
      <w:r w:rsidRPr="00423CBD">
        <w:rPr>
          <w:rFonts w:hint="cs"/>
          <w:sz w:val="28"/>
          <w:rtl/>
        </w:rPr>
        <w:t xml:space="preserve">, </w:t>
      </w:r>
      <w:r w:rsidRPr="00423CBD">
        <w:rPr>
          <w:sz w:val="28"/>
          <w:rtl/>
        </w:rPr>
        <w:t>أبو بكر محمد بن جعفر السامري</w:t>
      </w:r>
      <w:r w:rsidRPr="00423CBD">
        <w:rPr>
          <w:rFonts w:hint="cs"/>
          <w:sz w:val="28"/>
          <w:rtl/>
        </w:rPr>
        <w:t>, تحقيق:</w:t>
      </w:r>
      <w:r>
        <w:rPr>
          <w:sz w:val="28"/>
          <w:rtl/>
        </w:rPr>
        <w:t xml:space="preserve"> مصطفى بن أب</w:t>
      </w:r>
      <w:r>
        <w:rPr>
          <w:rFonts w:hint="cs"/>
          <w:sz w:val="28"/>
          <w:rtl/>
        </w:rPr>
        <w:t>ي</w:t>
      </w:r>
      <w:r w:rsidRPr="00423CBD">
        <w:rPr>
          <w:sz w:val="28"/>
          <w:rtl/>
        </w:rPr>
        <w:t xml:space="preserve"> النصر الشلبي</w:t>
      </w:r>
      <w:r w:rsidRPr="00423CBD">
        <w:rPr>
          <w:rFonts w:hint="cs"/>
          <w:sz w:val="28"/>
          <w:rtl/>
        </w:rPr>
        <w:t xml:space="preserve">, </w:t>
      </w:r>
      <w:r w:rsidRPr="00423CBD">
        <w:rPr>
          <w:sz w:val="28"/>
          <w:rtl/>
        </w:rPr>
        <w:t>الطبعة الأولى</w:t>
      </w:r>
      <w:r>
        <w:rPr>
          <w:rFonts w:hint="cs"/>
          <w:sz w:val="28"/>
          <w:rtl/>
        </w:rPr>
        <w:t xml:space="preserve"> </w:t>
      </w:r>
      <w:r w:rsidRPr="00423CBD">
        <w:rPr>
          <w:sz w:val="28"/>
          <w:rtl/>
        </w:rPr>
        <w:t>1413 ه</w:t>
      </w:r>
      <w:r>
        <w:rPr>
          <w:rFonts w:hint="cs"/>
          <w:sz w:val="28"/>
          <w:rtl/>
        </w:rPr>
        <w:t>,</w:t>
      </w:r>
      <w:r w:rsidRPr="00423CBD">
        <w:rPr>
          <w:sz w:val="28"/>
          <w:rtl/>
        </w:rPr>
        <w:t xml:space="preserve"> مكتبة السوادي للتوزيع، جدة</w:t>
      </w:r>
      <w:r w:rsidRPr="00EE1A8E">
        <w:rPr>
          <w:rFonts w:hint="cs"/>
          <w:sz w:val="28"/>
          <w:rtl/>
        </w:rPr>
        <w:t>.</w:t>
      </w:r>
    </w:p>
  </w:footnote>
  <w:footnote w:id="192">
    <w:p w:rsidR="005950BF" w:rsidRDefault="005950BF" w:rsidP="00372E9E">
      <w:pPr>
        <w:pStyle w:val="a3"/>
      </w:pPr>
      <w:r w:rsidRPr="0000745E">
        <w:rPr>
          <w:rStyle w:val="a4"/>
          <w:rtl/>
        </w:rPr>
        <w:t>(</w:t>
      </w:r>
      <w:r w:rsidRPr="0000745E">
        <w:rPr>
          <w:rStyle w:val="a4"/>
          <w:rtl/>
        </w:rPr>
        <w:footnoteRef/>
      </w:r>
      <w:r w:rsidRPr="0000745E">
        <w:rPr>
          <w:rStyle w:val="a4"/>
          <w:rtl/>
        </w:rPr>
        <w:t>)</w:t>
      </w:r>
      <w:r w:rsidRPr="005B2B38">
        <w:rPr>
          <w:rFonts w:hint="cs"/>
          <w:sz w:val="28"/>
          <w:rtl/>
        </w:rPr>
        <w:t>- ينظر: البراءة والإدانة في السب والقذف والبلاغ الكاذب والشهادة الزور واليمين الكاذبة علماً وعملاً, إبراهيم سيد أحمد, ص109, طبعة 2013</w:t>
      </w:r>
      <w:r>
        <w:rPr>
          <w:rFonts w:hint="cs"/>
          <w:sz w:val="28"/>
          <w:rtl/>
        </w:rPr>
        <w:t>م</w:t>
      </w:r>
      <w:r w:rsidRPr="005B2B38">
        <w:rPr>
          <w:rFonts w:hint="cs"/>
          <w:sz w:val="28"/>
          <w:rtl/>
        </w:rPr>
        <w:t>, دار الكتب القانونية.</w:t>
      </w:r>
    </w:p>
  </w:footnote>
  <w:footnote w:id="193">
    <w:p w:rsidR="005950BF" w:rsidRPr="00F54155" w:rsidRDefault="005950BF" w:rsidP="00372E9E">
      <w:pPr>
        <w:pStyle w:val="a3"/>
        <w:rPr>
          <w:sz w:val="28"/>
          <w:rtl/>
        </w:rPr>
      </w:pPr>
      <w:r w:rsidRPr="0000745E">
        <w:rPr>
          <w:rStyle w:val="a4"/>
          <w:rtl/>
        </w:rPr>
        <w:t>(</w:t>
      </w:r>
      <w:r w:rsidRPr="0000745E">
        <w:rPr>
          <w:rStyle w:val="a4"/>
          <w:rtl/>
        </w:rPr>
        <w:footnoteRef/>
      </w:r>
      <w:r w:rsidRPr="0000745E">
        <w:rPr>
          <w:rStyle w:val="a4"/>
          <w:rtl/>
        </w:rPr>
        <w:t>)</w:t>
      </w:r>
      <w:r w:rsidRPr="00F54155">
        <w:rPr>
          <w:rFonts w:hint="cs"/>
          <w:sz w:val="28"/>
          <w:rtl/>
        </w:rPr>
        <w:t>-</w:t>
      </w:r>
      <w:r>
        <w:rPr>
          <w:rFonts w:hint="cs"/>
          <w:sz w:val="28"/>
          <w:rtl/>
        </w:rPr>
        <w:t xml:space="preserve"> ينظر: شهادة الزور واليمين الكاذبة والقذف والسب والبلاغ الكاذب مقارناً بالتشريعات العربية, عبد الحكم فودة وأحمد محمد, ص206, طبعة 2009, دار الفكر والقانون, المنصورة. </w:t>
      </w:r>
    </w:p>
  </w:footnote>
  <w:footnote w:id="194">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hint="cs"/>
          <w:sz w:val="28"/>
          <w:rtl/>
        </w:rPr>
        <w:t>- ينظر: قانون العقوبات القسم الخاص الجرائم المضرة بالمصلحة العامة والاعتداء على الأشخاص والأموال, محمد محمد  مصباح القاضي, ص686, مرجع سابق.</w:t>
      </w:r>
    </w:p>
  </w:footnote>
  <w:footnote w:id="195">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hint="cs"/>
          <w:sz w:val="28"/>
          <w:rtl/>
        </w:rPr>
        <w:t>- ينظر: الموسوعة الشاملة في التعليق على قانون العقوبات في ضوء الفقه وأحكام القضاء, حامد الشريف, ص851, الطبعة الثانية 2010م, المكتبة العالمية.</w:t>
      </w:r>
    </w:p>
  </w:footnote>
  <w:footnote w:id="196">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hint="cs"/>
          <w:sz w:val="28"/>
          <w:rtl/>
        </w:rPr>
        <w:t>- ينظر: شهادة الزور واليمين الكاذبة والقذف والسب والبلاغ الكاذب مقارناً بالتشريعات العربية, ص224, عبدالحكم فودة وأحمد محمد, مرجع سابق.</w:t>
      </w:r>
    </w:p>
  </w:footnote>
  <w:footnote w:id="197">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hint="cs"/>
          <w:sz w:val="28"/>
          <w:rtl/>
        </w:rPr>
        <w:t>- ينظر: قانون العقوبات القسم الخاص الجرائم المضرة بالمصلحة العامة والاعتداء على الأشخاص والأموال, محمد محمد  مصباح القاضي, ص690, مرجع سابق.</w:t>
      </w:r>
    </w:p>
  </w:footnote>
  <w:footnote w:id="198">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المرجع السابق, ص691. </w:t>
      </w:r>
    </w:p>
  </w:footnote>
  <w:footnote w:id="199">
    <w:p w:rsidR="005950BF" w:rsidRDefault="005950BF" w:rsidP="00114EB7">
      <w:pPr>
        <w:pStyle w:val="a3"/>
        <w:rPr>
          <w:rtl/>
        </w:rPr>
      </w:pPr>
      <w:r w:rsidRPr="0000745E">
        <w:rPr>
          <w:rStyle w:val="a4"/>
          <w:rtl/>
        </w:rPr>
        <w:t>(</w:t>
      </w:r>
      <w:r w:rsidRPr="0000745E">
        <w:rPr>
          <w:rStyle w:val="a4"/>
          <w:rtl/>
        </w:rPr>
        <w:footnoteRef/>
      </w:r>
      <w:r w:rsidRPr="0000745E">
        <w:rPr>
          <w:rStyle w:val="a4"/>
          <w:rtl/>
        </w:rPr>
        <w:t>)</w:t>
      </w:r>
      <w:r w:rsidRPr="00553921">
        <w:rPr>
          <w:rFonts w:hint="cs"/>
          <w:sz w:val="28"/>
          <w:rtl/>
        </w:rPr>
        <w:t>- اتفاقية مونتريال الدولية بشأن مكافحة وقمع الأعمال غير المشروعة الموجهة ضد سلامة الطيران المدني الموقعة في 23 سبتمبر لسنة 1971م بمدينة مونتريال بكندا</w:t>
      </w:r>
      <w:r>
        <w:rPr>
          <w:rFonts w:hint="cs"/>
          <w:sz w:val="28"/>
          <w:rtl/>
        </w:rPr>
        <w:t xml:space="preserve"> ودخلت حيز التنفيذ في عام 1973. والمملكة العربية السعودية إحدى الدول المنضمة إلى هذه الاتفاقية, ينظر: الفقرة 1-3 من تمهيد البرنامج الوطني لأمن الطيران, غير منشور.</w:t>
      </w:r>
    </w:p>
  </w:footnote>
  <w:footnote w:id="200">
    <w:p w:rsidR="005950BF" w:rsidRPr="00553921" w:rsidRDefault="005950BF" w:rsidP="001D6A1D">
      <w:pPr>
        <w:pStyle w:val="a3"/>
        <w:rPr>
          <w:sz w:val="28"/>
          <w:rtl/>
        </w:rPr>
      </w:pPr>
      <w:r w:rsidRPr="0000745E">
        <w:rPr>
          <w:rStyle w:val="a4"/>
          <w:rtl/>
        </w:rPr>
        <w:t>(</w:t>
      </w:r>
      <w:r w:rsidRPr="0000745E">
        <w:rPr>
          <w:rStyle w:val="a4"/>
          <w:rtl/>
        </w:rPr>
        <w:footnoteRef/>
      </w:r>
      <w:r w:rsidRPr="0000745E">
        <w:rPr>
          <w:rStyle w:val="a4"/>
          <w:rtl/>
        </w:rPr>
        <w:t>)</w:t>
      </w:r>
      <w:r w:rsidRPr="00553921">
        <w:rPr>
          <w:rFonts w:hint="cs"/>
          <w:sz w:val="28"/>
          <w:rtl/>
        </w:rPr>
        <w:t xml:space="preserve">- ينظر: الفقرة د, البند 1, المادة 1, اتفاقية مونتريال 1971م, مرجع سابق. </w:t>
      </w:r>
    </w:p>
  </w:footnote>
  <w:footnote w:id="201">
    <w:p w:rsidR="005950BF" w:rsidRPr="00553921" w:rsidRDefault="005950BF" w:rsidP="001D6A1D">
      <w:pPr>
        <w:pStyle w:val="a3"/>
        <w:rPr>
          <w:sz w:val="28"/>
          <w:rtl/>
        </w:rPr>
      </w:pPr>
      <w:r w:rsidRPr="0000745E">
        <w:rPr>
          <w:rStyle w:val="a4"/>
          <w:rtl/>
        </w:rPr>
        <w:t>(</w:t>
      </w:r>
      <w:r w:rsidRPr="0000745E">
        <w:rPr>
          <w:rStyle w:val="a4"/>
          <w:rtl/>
        </w:rPr>
        <w:footnoteRef/>
      </w:r>
      <w:r w:rsidRPr="0000745E">
        <w:rPr>
          <w:rStyle w:val="a4"/>
          <w:rtl/>
        </w:rPr>
        <w:t>)</w:t>
      </w:r>
      <w:r w:rsidRPr="00553921">
        <w:rPr>
          <w:rFonts w:hint="cs"/>
          <w:sz w:val="28"/>
          <w:rtl/>
        </w:rPr>
        <w:t xml:space="preserve">- ينظر: </w:t>
      </w:r>
      <w:r w:rsidRPr="00C2791C">
        <w:rPr>
          <w:rFonts w:hint="cs"/>
          <w:color w:val="000000" w:themeColor="text1"/>
          <w:sz w:val="28"/>
          <w:rtl/>
        </w:rPr>
        <w:t>الفقرة 5</w:t>
      </w:r>
      <w:r w:rsidRPr="00553921">
        <w:rPr>
          <w:rFonts w:hint="cs"/>
          <w:sz w:val="28"/>
          <w:rtl/>
        </w:rPr>
        <w:t xml:space="preserve">, البند 2, المادة 4, اتفاقية مونتريال 1971م, مرجع سابق. </w:t>
      </w:r>
    </w:p>
  </w:footnote>
  <w:footnote w:id="202">
    <w:p w:rsidR="005950BF" w:rsidRPr="00553921" w:rsidRDefault="005950BF" w:rsidP="0071739B">
      <w:pPr>
        <w:pStyle w:val="a3"/>
        <w:rPr>
          <w:sz w:val="28"/>
          <w:rtl/>
        </w:rPr>
      </w:pPr>
      <w:r w:rsidRPr="0000745E">
        <w:rPr>
          <w:rStyle w:val="a4"/>
          <w:rtl/>
        </w:rPr>
        <w:t>(</w:t>
      </w:r>
      <w:r w:rsidRPr="0000745E">
        <w:rPr>
          <w:rStyle w:val="a4"/>
          <w:rtl/>
        </w:rPr>
        <w:footnoteRef/>
      </w:r>
      <w:r w:rsidRPr="0000745E">
        <w:rPr>
          <w:rStyle w:val="a4"/>
          <w:rtl/>
        </w:rPr>
        <w:t>)</w:t>
      </w:r>
      <w:r w:rsidRPr="00553921">
        <w:rPr>
          <w:rFonts w:hint="cs"/>
          <w:sz w:val="28"/>
          <w:rtl/>
        </w:rPr>
        <w:t>- بروتوكول لقمع أفعال العنف في المطارات التي تخدم الطيران المدني الدولي, المكمل لاتفاقية مونتريال بشأن مكافحة وقمع الأعم</w:t>
      </w:r>
      <w:r>
        <w:rPr>
          <w:rFonts w:hint="cs"/>
          <w:sz w:val="28"/>
          <w:rtl/>
        </w:rPr>
        <w:t>ال غير المشروعة الموجهة ضد سلا</w:t>
      </w:r>
      <w:r w:rsidRPr="00553921">
        <w:rPr>
          <w:rFonts w:hint="cs"/>
          <w:sz w:val="28"/>
          <w:rtl/>
        </w:rPr>
        <w:t>مة الطيران المدني لعام 1</w:t>
      </w:r>
      <w:r>
        <w:rPr>
          <w:rFonts w:hint="cs"/>
          <w:sz w:val="28"/>
          <w:rtl/>
        </w:rPr>
        <w:t>9</w:t>
      </w:r>
      <w:r w:rsidRPr="00553921">
        <w:rPr>
          <w:rFonts w:hint="cs"/>
          <w:sz w:val="28"/>
          <w:rtl/>
        </w:rPr>
        <w:t>71م, حرر هذا البروتوكول في 24 فبراير لسنة 1988م بمدي</w:t>
      </w:r>
      <w:r>
        <w:rPr>
          <w:rFonts w:hint="cs"/>
          <w:sz w:val="28"/>
          <w:rtl/>
        </w:rPr>
        <w:t>ن</w:t>
      </w:r>
      <w:r w:rsidRPr="00553921">
        <w:rPr>
          <w:rFonts w:hint="cs"/>
          <w:sz w:val="28"/>
          <w:rtl/>
        </w:rPr>
        <w:t xml:space="preserve">ة مونتريال الكندية. </w:t>
      </w:r>
      <w:r>
        <w:rPr>
          <w:rFonts w:hint="cs"/>
          <w:sz w:val="28"/>
          <w:rtl/>
        </w:rPr>
        <w:t>. والمملكة العربية السعودية إحدى الدول المنضمة إلى هذا البروتوكول, ينظر: الفقرة 1-3 من تمهيد البرنامج الوطني لأمن الطيران, مرجع سابق.</w:t>
      </w:r>
    </w:p>
  </w:footnote>
  <w:footnote w:id="203">
    <w:p w:rsidR="005950BF" w:rsidRPr="009A1D1D" w:rsidRDefault="005950BF" w:rsidP="00C92432">
      <w:pPr>
        <w:pStyle w:val="a3"/>
        <w:rPr>
          <w:sz w:val="28"/>
          <w:rtl/>
        </w:rPr>
      </w:pPr>
      <w:r w:rsidRPr="0000745E">
        <w:rPr>
          <w:rStyle w:val="a4"/>
          <w:rtl/>
        </w:rPr>
        <w:t>(</w:t>
      </w:r>
      <w:r w:rsidRPr="0000745E">
        <w:rPr>
          <w:rStyle w:val="a4"/>
          <w:rtl/>
        </w:rPr>
        <w:footnoteRef/>
      </w:r>
      <w:r w:rsidRPr="0000745E">
        <w:rPr>
          <w:rStyle w:val="a4"/>
          <w:rtl/>
        </w:rPr>
        <w:t>)</w:t>
      </w:r>
      <w:r w:rsidRPr="009A1D1D">
        <w:rPr>
          <w:rFonts w:hint="cs"/>
          <w:sz w:val="28"/>
          <w:rtl/>
        </w:rPr>
        <w:t xml:space="preserve">- ينظر: الفقرة ب, البند 1, المادة 2, بروتوكول مونتريال 1988م, مرجع سابق. </w:t>
      </w:r>
    </w:p>
  </w:footnote>
  <w:footnote w:id="204">
    <w:p w:rsidR="005950BF" w:rsidRPr="009A1D1D" w:rsidRDefault="005950BF" w:rsidP="00C92432">
      <w:pPr>
        <w:pStyle w:val="a3"/>
        <w:rPr>
          <w:sz w:val="28"/>
          <w:rtl/>
        </w:rPr>
      </w:pPr>
      <w:r w:rsidRPr="0000745E">
        <w:rPr>
          <w:rStyle w:val="a4"/>
          <w:rtl/>
        </w:rPr>
        <w:t>(</w:t>
      </w:r>
      <w:r w:rsidRPr="0000745E">
        <w:rPr>
          <w:rStyle w:val="a4"/>
          <w:rtl/>
        </w:rPr>
        <w:footnoteRef/>
      </w:r>
      <w:r w:rsidRPr="0000745E">
        <w:rPr>
          <w:rStyle w:val="a4"/>
          <w:rtl/>
        </w:rPr>
        <w:t>)</w:t>
      </w:r>
      <w:r w:rsidRPr="009A1D1D">
        <w:rPr>
          <w:rFonts w:hint="cs"/>
          <w:sz w:val="28"/>
          <w:rtl/>
        </w:rPr>
        <w:t>- منظمة الطيران المدني الدولي هي إحدى المنظمات المتخصصة لمنظمة الأمم المتحدة, أنشئت بموجب اتفاقية شيكاغو المحررة سنة 1944م, وتضم في عضويتها 191 دولة, وتسمى اختصاراً بمنظمة (</w:t>
      </w:r>
      <w:r w:rsidRPr="009A1D1D">
        <w:rPr>
          <w:sz w:val="28"/>
        </w:rPr>
        <w:t>ICAO</w:t>
      </w:r>
      <w:r w:rsidRPr="009A1D1D">
        <w:rPr>
          <w:rFonts w:hint="cs"/>
          <w:sz w:val="28"/>
          <w:rtl/>
        </w:rPr>
        <w:t xml:space="preserve">), ومن مهامها العمل على تطوير مبادئ وتقنيات الملاحة الجوية الدولية وتعزيز أمنها وسلامتها وتخطيط وتطوير النقل الجوي الدولي. ينظر: </w:t>
      </w:r>
      <w:hyperlink r:id="rId1" w:history="1">
        <w:r w:rsidRPr="0081488E">
          <w:rPr>
            <w:rStyle w:val="Hyperlink"/>
            <w:color w:val="000000" w:themeColor="text1"/>
            <w:sz w:val="28"/>
          </w:rPr>
          <w:t>WWW.icao.int</w:t>
        </w:r>
      </w:hyperlink>
      <w:r w:rsidRPr="0081488E">
        <w:rPr>
          <w:rFonts w:hint="cs"/>
          <w:color w:val="000000" w:themeColor="text1"/>
          <w:sz w:val="28"/>
          <w:rtl/>
        </w:rPr>
        <w:t xml:space="preserve"> . </w:t>
      </w:r>
    </w:p>
  </w:footnote>
  <w:footnote w:id="205">
    <w:p w:rsidR="005950BF" w:rsidRPr="009A1D1D" w:rsidRDefault="005950BF" w:rsidP="001D6A1D">
      <w:pPr>
        <w:pStyle w:val="a3"/>
        <w:rPr>
          <w:sz w:val="28"/>
          <w:rtl/>
        </w:rPr>
      </w:pPr>
      <w:r w:rsidRPr="0000745E">
        <w:rPr>
          <w:rStyle w:val="a4"/>
          <w:rtl/>
        </w:rPr>
        <w:t>(</w:t>
      </w:r>
      <w:r w:rsidRPr="0000745E">
        <w:rPr>
          <w:rStyle w:val="a4"/>
          <w:rtl/>
        </w:rPr>
        <w:footnoteRef/>
      </w:r>
      <w:r w:rsidRPr="0000745E">
        <w:rPr>
          <w:rStyle w:val="a4"/>
          <w:rtl/>
        </w:rPr>
        <w:t>)</w:t>
      </w:r>
      <w:r w:rsidRPr="009A1D1D">
        <w:rPr>
          <w:rFonts w:hint="cs"/>
          <w:sz w:val="28"/>
          <w:rtl/>
        </w:rPr>
        <w:t xml:space="preserve">- ينظر: الفقرة ه, البند 1, المادة 1, اتفاقية مونتريال 1971م, مرجع سابق. </w:t>
      </w:r>
    </w:p>
  </w:footnote>
  <w:footnote w:id="206">
    <w:p w:rsidR="005950BF" w:rsidRPr="009A1D1D" w:rsidRDefault="005950BF" w:rsidP="001D6A1D">
      <w:pPr>
        <w:pStyle w:val="a3"/>
        <w:rPr>
          <w:sz w:val="28"/>
        </w:rPr>
      </w:pPr>
      <w:r w:rsidRPr="0000745E">
        <w:rPr>
          <w:rStyle w:val="a4"/>
          <w:rtl/>
        </w:rPr>
        <w:t>(</w:t>
      </w:r>
      <w:r w:rsidRPr="0000745E">
        <w:rPr>
          <w:rStyle w:val="a4"/>
          <w:rtl/>
        </w:rPr>
        <w:footnoteRef/>
      </w:r>
      <w:r w:rsidRPr="0000745E">
        <w:rPr>
          <w:rStyle w:val="a4"/>
          <w:rtl/>
        </w:rPr>
        <w:t>)</w:t>
      </w:r>
      <w:r>
        <w:rPr>
          <w:rFonts w:hint="cs"/>
          <w:sz w:val="28"/>
          <w:rtl/>
        </w:rPr>
        <w:t>- ينظر: البند</w:t>
      </w:r>
      <w:r w:rsidRPr="009A1D1D">
        <w:rPr>
          <w:rFonts w:hint="cs"/>
          <w:sz w:val="28"/>
          <w:rtl/>
        </w:rPr>
        <w:t xml:space="preserve">2, المادة 4, اتفاقية مونتريال 1971م, مرجع سابق. </w:t>
      </w:r>
    </w:p>
  </w:footnote>
  <w:footnote w:id="207">
    <w:p w:rsidR="005950BF" w:rsidRDefault="005950BF" w:rsidP="00EA6D89">
      <w:pPr>
        <w:pStyle w:val="a3"/>
        <w:rPr>
          <w:rtl/>
        </w:rPr>
      </w:pPr>
      <w:r w:rsidRPr="0000745E">
        <w:rPr>
          <w:rStyle w:val="a4"/>
          <w:rtl/>
        </w:rPr>
        <w:t>(</w:t>
      </w:r>
      <w:r w:rsidRPr="0000745E">
        <w:rPr>
          <w:rStyle w:val="a4"/>
          <w:rtl/>
        </w:rPr>
        <w:footnoteRef/>
      </w:r>
      <w:r w:rsidRPr="0000745E">
        <w:rPr>
          <w:rStyle w:val="a4"/>
          <w:rtl/>
        </w:rPr>
        <w:t>)</w:t>
      </w:r>
      <w:r>
        <w:rPr>
          <w:rFonts w:hint="cs"/>
          <w:sz w:val="28"/>
          <w:rtl/>
        </w:rPr>
        <w:t>- سبق بيان معنى الطائرة وهي في حالة طيران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الطائرة_في_حالة_طيران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88</w:t>
      </w:r>
      <w:r>
        <w:rPr>
          <w:sz w:val="28"/>
          <w:rtl/>
        </w:rPr>
        <w:fldChar w:fldCharType="end"/>
      </w:r>
      <w:r>
        <w:rPr>
          <w:rFonts w:hint="cs"/>
          <w:sz w:val="28"/>
          <w:rtl/>
        </w:rPr>
        <w:t>.</w:t>
      </w:r>
    </w:p>
  </w:footnote>
  <w:footnote w:id="208">
    <w:p w:rsidR="005950BF" w:rsidRDefault="005950BF" w:rsidP="00EA6D89">
      <w:pPr>
        <w:pStyle w:val="a3"/>
        <w:rPr>
          <w:rtl/>
        </w:rPr>
      </w:pPr>
      <w:r w:rsidRPr="0000745E">
        <w:rPr>
          <w:rStyle w:val="a4"/>
          <w:rtl/>
        </w:rPr>
        <w:t>(</w:t>
      </w:r>
      <w:r w:rsidRPr="0000745E">
        <w:rPr>
          <w:rStyle w:val="a4"/>
          <w:rtl/>
        </w:rPr>
        <w:footnoteRef/>
      </w:r>
      <w:r w:rsidRPr="0000745E">
        <w:rPr>
          <w:rStyle w:val="a4"/>
          <w:rtl/>
        </w:rPr>
        <w:t>)</w:t>
      </w:r>
      <w:r>
        <w:rPr>
          <w:rFonts w:hint="cs"/>
          <w:sz w:val="28"/>
          <w:rtl/>
        </w:rPr>
        <w:t>- سبق بيان معنى الطائرة وهي (في حالة الخدمة) أو (ليست في حالة الخدمة)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الطائرة_في_الخدمة_أو_لا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89</w:t>
      </w:r>
      <w:r>
        <w:rPr>
          <w:sz w:val="28"/>
          <w:rtl/>
        </w:rPr>
        <w:fldChar w:fldCharType="end"/>
      </w:r>
      <w:r>
        <w:rPr>
          <w:rFonts w:hint="cs"/>
          <w:sz w:val="28"/>
          <w:rtl/>
        </w:rPr>
        <w:t>.</w:t>
      </w:r>
    </w:p>
  </w:footnote>
  <w:footnote w:id="209">
    <w:p w:rsidR="005950BF" w:rsidRPr="00361D0A" w:rsidRDefault="005950BF" w:rsidP="00010BD8">
      <w:pPr>
        <w:pStyle w:val="a3"/>
        <w:rPr>
          <w:sz w:val="28"/>
          <w:rtl/>
        </w:rPr>
      </w:pPr>
      <w:r w:rsidRPr="0000745E">
        <w:rPr>
          <w:rStyle w:val="a4"/>
          <w:szCs w:val="29"/>
          <w:rtl/>
        </w:rPr>
        <w:t>(-</w:t>
      </w:r>
      <w:r w:rsidRPr="0000745E">
        <w:rPr>
          <w:rStyle w:val="a4"/>
          <w:szCs w:val="29"/>
          <w:rtl/>
        </w:rPr>
        <w:footnoteRef/>
      </w:r>
      <w:r w:rsidRPr="0000745E">
        <w:rPr>
          <w:rStyle w:val="a4"/>
          <w:szCs w:val="29"/>
          <w:rtl/>
        </w:rPr>
        <w:t>)</w:t>
      </w:r>
      <w:r>
        <w:rPr>
          <w:rFonts w:hint="cs"/>
          <w:sz w:val="28"/>
          <w:rtl/>
        </w:rPr>
        <w:t xml:space="preserve"> </w:t>
      </w:r>
      <w:r w:rsidRPr="00361D0A">
        <w:rPr>
          <w:rFonts w:hint="cs"/>
          <w:sz w:val="28"/>
          <w:rtl/>
        </w:rPr>
        <w:t xml:space="preserve">لائحة ضبط ومعاقبة مرتكبي الأفعال غير المشروعة على متن الطائرات المدنية الصادرة بقرار مجلس </w:t>
      </w:r>
      <w:r>
        <w:rPr>
          <w:rFonts w:hint="cs"/>
          <w:sz w:val="28"/>
          <w:rtl/>
        </w:rPr>
        <w:t xml:space="preserve">إدارة </w:t>
      </w:r>
      <w:r w:rsidRPr="00361D0A">
        <w:rPr>
          <w:rFonts w:hint="cs"/>
          <w:sz w:val="28"/>
          <w:rtl/>
        </w:rPr>
        <w:t>الهيئة العامة للطيران المدني برقم (8-100) وتاريخ 1/8/1431ه</w:t>
      </w:r>
      <w:r>
        <w:rPr>
          <w:rFonts w:hint="cs"/>
          <w:sz w:val="28"/>
          <w:rtl/>
        </w:rPr>
        <w:t>.</w:t>
      </w:r>
    </w:p>
  </w:footnote>
  <w:footnote w:id="210">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سورة النساء: الآية رقم 93.  </w:t>
      </w:r>
    </w:p>
  </w:footnote>
  <w:footnote w:id="211">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سورة الإسراء: الآية رقم 33. </w:t>
      </w:r>
    </w:p>
  </w:footnote>
  <w:footnote w:id="212">
    <w:p w:rsidR="005950BF" w:rsidRDefault="005950BF" w:rsidP="007E398C">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مفاتيح الغيب, أبو عبد الله محمد بن عمر بن الحسن الملقب بفخر الدين الرازي, (20/333), بتصرف, الطبعة الثالثة 1420ه, دار إحياء التراث العربي, بيروت. </w:t>
      </w:r>
    </w:p>
  </w:footnote>
  <w:footnote w:id="213">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الموبقات: يقصد بها المهلكات. ينظر: القاموس المحيط, مجد الدين أبو طاهر محمد بن يعقوب الفيروز آبادي, ص927, الطبعة الثامنة 1426ه, مؤسسة الرسالة للطباعة والنشر والتوزيع , بيروت. </w:t>
      </w:r>
    </w:p>
  </w:footnote>
  <w:footnote w:id="214">
    <w:p w:rsidR="005950BF" w:rsidRDefault="005950BF" w:rsidP="00423CBD">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w:t>
      </w:r>
      <w:r w:rsidRPr="00423CBD">
        <w:rPr>
          <w:rFonts w:hint="cs"/>
          <w:sz w:val="28"/>
          <w:rtl/>
        </w:rPr>
        <w:t>أخرجه</w:t>
      </w:r>
      <w:r>
        <w:rPr>
          <w:rFonts w:hint="cs"/>
          <w:sz w:val="28"/>
          <w:rtl/>
        </w:rPr>
        <w:t xml:space="preserve"> البخاري في صحيحه, كتاب الوصايا</w:t>
      </w:r>
      <w:r w:rsidRPr="00423CBD">
        <w:rPr>
          <w:rFonts w:hint="cs"/>
          <w:sz w:val="28"/>
          <w:rtl/>
        </w:rPr>
        <w:t>, باب إن ا</w:t>
      </w:r>
      <w:r>
        <w:rPr>
          <w:rFonts w:hint="cs"/>
          <w:sz w:val="28"/>
          <w:rtl/>
        </w:rPr>
        <w:t xml:space="preserve">لذين يأكلون أموال اليتامى ظلماً, (4/10), حديث رقم </w:t>
      </w:r>
      <w:r w:rsidRPr="00423CBD">
        <w:rPr>
          <w:rFonts w:hint="cs"/>
          <w:sz w:val="28"/>
          <w:rtl/>
        </w:rPr>
        <w:t>2766, مرجع سابق.</w:t>
      </w:r>
    </w:p>
  </w:footnote>
  <w:footnote w:id="215">
    <w:p w:rsidR="005950BF" w:rsidRDefault="005950BF" w:rsidP="00423CBD">
      <w:pPr>
        <w:pStyle w:val="a3"/>
        <w:rPr>
          <w:rtl/>
        </w:rPr>
      </w:pPr>
      <w:r w:rsidRPr="0000745E">
        <w:rPr>
          <w:rStyle w:val="a4"/>
          <w:rtl/>
        </w:rPr>
        <w:t>(</w:t>
      </w:r>
      <w:r w:rsidRPr="0000745E">
        <w:rPr>
          <w:rStyle w:val="a4"/>
          <w:rtl/>
        </w:rPr>
        <w:footnoteRef/>
      </w:r>
      <w:r w:rsidRPr="0000745E">
        <w:rPr>
          <w:rStyle w:val="a4"/>
          <w:rtl/>
        </w:rPr>
        <w:t>)</w:t>
      </w:r>
      <w:r w:rsidRPr="00313C67">
        <w:rPr>
          <w:rFonts w:hint="cs"/>
          <w:sz w:val="28"/>
          <w:rtl/>
        </w:rPr>
        <w:t xml:space="preserve">- </w:t>
      </w:r>
      <w:r>
        <w:rPr>
          <w:rFonts w:hint="cs"/>
          <w:sz w:val="28"/>
          <w:rtl/>
        </w:rPr>
        <w:t>أخرجه النسائي في سننه الصغرى, باب تعظيم الدم, (7/82), حديث رقم 3987, قال الألباني: حديث صحيح, مرجع سابق</w:t>
      </w:r>
      <w:r w:rsidRPr="00313C67">
        <w:rPr>
          <w:rFonts w:hint="cs"/>
          <w:sz w:val="28"/>
          <w:rtl/>
        </w:rPr>
        <w:t>.</w:t>
      </w:r>
    </w:p>
  </w:footnote>
  <w:footnote w:id="216">
    <w:p w:rsidR="005950BF" w:rsidRDefault="005950BF" w:rsidP="00E72602">
      <w:pPr>
        <w:pStyle w:val="a3"/>
        <w:rPr>
          <w:rtl/>
        </w:rPr>
      </w:pPr>
      <w:r w:rsidRPr="0000745E">
        <w:rPr>
          <w:rStyle w:val="a4"/>
          <w:rtl/>
        </w:rPr>
        <w:t>(</w:t>
      </w:r>
      <w:r w:rsidRPr="0000745E">
        <w:rPr>
          <w:rStyle w:val="a4"/>
          <w:rtl/>
        </w:rPr>
        <w:footnoteRef/>
      </w:r>
      <w:r w:rsidRPr="0000745E">
        <w:rPr>
          <w:rStyle w:val="a4"/>
          <w:rtl/>
        </w:rPr>
        <w:t>)</w:t>
      </w:r>
      <w:r>
        <w:rPr>
          <w:rFonts w:hint="cs"/>
          <w:sz w:val="28"/>
          <w:rtl/>
        </w:rPr>
        <w:t>- أخرجه البخاري في صحيحه, كتاب الجزية, باب إثم من قتل معاهداً بغير جرم, (4/99), حديث رقم 3166, مرجع سابق.</w:t>
      </w:r>
    </w:p>
  </w:footnote>
  <w:footnote w:id="217">
    <w:p w:rsidR="005950BF" w:rsidRDefault="005950BF" w:rsidP="00372E9E">
      <w:pPr>
        <w:pStyle w:val="a3"/>
      </w:pPr>
      <w:r w:rsidRPr="0000745E">
        <w:rPr>
          <w:rStyle w:val="a4"/>
          <w:rtl/>
        </w:rPr>
        <w:t>(</w:t>
      </w:r>
      <w:r w:rsidRPr="0000745E">
        <w:rPr>
          <w:rStyle w:val="a4"/>
          <w:rtl/>
        </w:rPr>
        <w:footnoteRef/>
      </w:r>
      <w:r w:rsidRPr="0000745E">
        <w:rPr>
          <w:rStyle w:val="a4"/>
          <w:rtl/>
        </w:rPr>
        <w:t>)</w:t>
      </w:r>
      <w:r>
        <w:rPr>
          <w:rFonts w:hint="cs"/>
          <w:sz w:val="28"/>
          <w:rtl/>
        </w:rPr>
        <w:t xml:space="preserve">- سورة المائدة: الآية رقم 45. </w:t>
      </w:r>
    </w:p>
  </w:footnote>
  <w:footnote w:id="218">
    <w:p w:rsidR="005950BF" w:rsidRDefault="005950BF" w:rsidP="007E398C">
      <w:pPr>
        <w:pStyle w:val="a3"/>
        <w:rPr>
          <w:rtl/>
        </w:rPr>
      </w:pPr>
      <w:r w:rsidRPr="0000745E">
        <w:rPr>
          <w:rStyle w:val="a4"/>
          <w:rtl/>
        </w:rPr>
        <w:t>(</w:t>
      </w:r>
      <w:r w:rsidRPr="0000745E">
        <w:rPr>
          <w:rStyle w:val="a4"/>
          <w:rtl/>
        </w:rPr>
        <w:footnoteRef/>
      </w:r>
      <w:r w:rsidRPr="0000745E">
        <w:rPr>
          <w:rStyle w:val="a4"/>
          <w:rtl/>
        </w:rPr>
        <w:t>)</w:t>
      </w:r>
      <w:r>
        <w:rPr>
          <w:rFonts w:hint="cs"/>
          <w:sz w:val="28"/>
          <w:rtl/>
        </w:rPr>
        <w:t>- ينظر: المقدمات الممهدات, أبو الوليد محمد بن أحمد القرطبي, (3/322), الطبعة الأولى 1408ه,</w:t>
      </w:r>
      <w:r w:rsidRPr="003114BF">
        <w:rPr>
          <w:rFonts w:hint="cs"/>
          <w:sz w:val="28"/>
          <w:rtl/>
        </w:rPr>
        <w:t xml:space="preserve"> </w:t>
      </w:r>
      <w:r>
        <w:rPr>
          <w:rFonts w:hint="cs"/>
          <w:sz w:val="28"/>
          <w:rtl/>
        </w:rPr>
        <w:t xml:space="preserve">دار الغرب الإسلامي للنشر. </w:t>
      </w:r>
    </w:p>
  </w:footnote>
  <w:footnote w:id="219">
    <w:p w:rsidR="005950BF" w:rsidRDefault="005950BF" w:rsidP="006E067F">
      <w:pPr>
        <w:pStyle w:val="a3"/>
        <w:rPr>
          <w:rtl/>
        </w:rPr>
      </w:pPr>
      <w:r w:rsidRPr="0000745E">
        <w:rPr>
          <w:rStyle w:val="a4"/>
          <w:rtl/>
        </w:rPr>
        <w:t>(</w:t>
      </w:r>
      <w:r w:rsidRPr="0000745E">
        <w:rPr>
          <w:rStyle w:val="a4"/>
          <w:rtl/>
        </w:rPr>
        <w:footnoteRef/>
      </w:r>
      <w:r w:rsidRPr="0000745E">
        <w:rPr>
          <w:rStyle w:val="a4"/>
          <w:rtl/>
        </w:rPr>
        <w:t>)</w:t>
      </w:r>
      <w:r>
        <w:rPr>
          <w:rFonts w:hint="cs"/>
          <w:sz w:val="28"/>
          <w:rtl/>
        </w:rPr>
        <w:t>- سبق تخريجه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إن_دماءكم_وأموالكم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93</w:t>
      </w:r>
      <w:r>
        <w:rPr>
          <w:sz w:val="28"/>
          <w:rtl/>
        </w:rPr>
        <w:fldChar w:fldCharType="end"/>
      </w:r>
      <w:r>
        <w:rPr>
          <w:rFonts w:hint="cs"/>
          <w:sz w:val="28"/>
          <w:rtl/>
        </w:rPr>
        <w:t xml:space="preserve">. </w:t>
      </w:r>
    </w:p>
  </w:footnote>
  <w:footnote w:id="220">
    <w:p w:rsidR="005950BF" w:rsidRDefault="005950BF" w:rsidP="007E398C">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ينظر: إرشاد الساري لشرح صحيح البخاري, أحمد بن محمد بن أبي بكر القسطلاني, (10/179), الطبعة السابعة 1323ه, المطبعة الكبرى الأميرية, مصر. </w:t>
      </w:r>
    </w:p>
  </w:footnote>
  <w:footnote w:id="221">
    <w:p w:rsidR="005950BF" w:rsidRDefault="005950BF" w:rsidP="00E72602">
      <w:pPr>
        <w:pStyle w:val="a3"/>
        <w:rPr>
          <w:rtl/>
        </w:rPr>
      </w:pPr>
      <w:r w:rsidRPr="0000745E">
        <w:rPr>
          <w:rStyle w:val="a4"/>
          <w:rtl/>
        </w:rPr>
        <w:t>(</w:t>
      </w:r>
      <w:r w:rsidRPr="0000745E">
        <w:rPr>
          <w:rStyle w:val="a4"/>
          <w:rtl/>
        </w:rPr>
        <w:footnoteRef/>
      </w:r>
      <w:r w:rsidRPr="0000745E">
        <w:rPr>
          <w:rStyle w:val="a4"/>
          <w:rtl/>
        </w:rPr>
        <w:t>)</w:t>
      </w:r>
      <w:r w:rsidRPr="00AD6591">
        <w:rPr>
          <w:rFonts w:hint="cs"/>
          <w:sz w:val="28"/>
          <w:rtl/>
        </w:rPr>
        <w:t xml:space="preserve">- </w:t>
      </w:r>
      <w:r>
        <w:rPr>
          <w:rFonts w:hint="cs"/>
          <w:sz w:val="28"/>
          <w:rtl/>
        </w:rPr>
        <w:t>أخرجه البخاري في صحيحه, كتاب المساقاة, باب فضل سقي الماء, (3/112), حديث رقم 2365, مرجع  سابق.</w:t>
      </w:r>
    </w:p>
  </w:footnote>
  <w:footnote w:id="222">
    <w:p w:rsidR="005950BF" w:rsidRDefault="005950BF" w:rsidP="00B44140">
      <w:pPr>
        <w:pStyle w:val="a3"/>
        <w:rPr>
          <w:rtl/>
        </w:rPr>
      </w:pPr>
      <w:r w:rsidRPr="0000745E">
        <w:rPr>
          <w:rStyle w:val="a4"/>
          <w:rtl/>
        </w:rPr>
        <w:t>(</w:t>
      </w:r>
      <w:r w:rsidRPr="0000745E">
        <w:rPr>
          <w:rStyle w:val="a4"/>
          <w:rtl/>
        </w:rPr>
        <w:footnoteRef/>
      </w:r>
      <w:r w:rsidRPr="0000745E">
        <w:rPr>
          <w:rStyle w:val="a4"/>
          <w:rtl/>
        </w:rPr>
        <w:t>)</w:t>
      </w:r>
      <w:r w:rsidRPr="00C95908">
        <w:rPr>
          <w:rFonts w:ascii="Traditional Arabic" w:hAnsi="Traditional Arabic" w:cs="Traditional Arabic"/>
          <w:sz w:val="28"/>
          <w:rtl/>
        </w:rPr>
        <w:t xml:space="preserve"> - سورة الإسراء : </w:t>
      </w:r>
      <w:r>
        <w:rPr>
          <w:rFonts w:ascii="Traditional Arabic" w:hAnsi="Traditional Arabic" w:cs="Traditional Arabic" w:hint="cs"/>
          <w:sz w:val="28"/>
          <w:rtl/>
        </w:rPr>
        <w:t>ال</w:t>
      </w:r>
      <w:r w:rsidRPr="00C95908">
        <w:rPr>
          <w:rFonts w:ascii="Traditional Arabic" w:hAnsi="Traditional Arabic" w:cs="Traditional Arabic"/>
          <w:sz w:val="28"/>
          <w:rtl/>
        </w:rPr>
        <w:t>آية رقم 32 .</w:t>
      </w:r>
    </w:p>
  </w:footnote>
  <w:footnote w:id="223">
    <w:p w:rsidR="005950BF" w:rsidRPr="00DD355D" w:rsidRDefault="005950BF" w:rsidP="00A9321D">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DD355D">
        <w:rPr>
          <w:rFonts w:ascii="Traditional Arabic" w:hAnsi="Traditional Arabic" w:cs="Traditional Arabic"/>
          <w:sz w:val="28"/>
          <w:rtl/>
        </w:rPr>
        <w:t xml:space="preserve"> - سورة النور: </w:t>
      </w:r>
      <w:r>
        <w:rPr>
          <w:rFonts w:ascii="Traditional Arabic" w:hAnsi="Traditional Arabic" w:cs="Traditional Arabic" w:hint="cs"/>
          <w:sz w:val="28"/>
          <w:rtl/>
        </w:rPr>
        <w:t>ال</w:t>
      </w:r>
      <w:r w:rsidRPr="00DD355D">
        <w:rPr>
          <w:rFonts w:ascii="Traditional Arabic" w:hAnsi="Traditional Arabic" w:cs="Traditional Arabic"/>
          <w:sz w:val="28"/>
          <w:rtl/>
        </w:rPr>
        <w:t>آية رقم 30 -31 .</w:t>
      </w:r>
    </w:p>
  </w:footnote>
  <w:footnote w:id="224">
    <w:p w:rsidR="005950BF" w:rsidRPr="00B83BBD" w:rsidRDefault="005950BF" w:rsidP="00EA6D89">
      <w:pPr>
        <w:autoSpaceDE w:val="0"/>
        <w:autoSpaceDN w:val="0"/>
        <w:adjustRightInd w:val="0"/>
        <w:spacing w:after="0" w:line="240" w:lineRule="auto"/>
        <w:jc w:val="both"/>
        <w:rPr>
          <w:rFonts w:ascii="Traditional Arabic" w:hAnsi="Traditional Arabic" w:cs="Traditional Arabic"/>
          <w:sz w:val="28"/>
          <w:szCs w:val="28"/>
          <w:rtl/>
        </w:rPr>
      </w:pPr>
      <w:r w:rsidRPr="0000745E">
        <w:rPr>
          <w:rStyle w:val="a4"/>
          <w:rtl/>
        </w:rPr>
        <w:t>(</w:t>
      </w:r>
      <w:r w:rsidRPr="0000745E">
        <w:rPr>
          <w:rStyle w:val="a4"/>
          <w:rtl/>
        </w:rPr>
        <w:footnoteRef/>
      </w:r>
      <w:r w:rsidRPr="0000745E">
        <w:rPr>
          <w:rStyle w:val="a4"/>
          <w:rtl/>
        </w:rPr>
        <w:t>)</w:t>
      </w:r>
      <w:r w:rsidRPr="00B83BBD">
        <w:rPr>
          <w:sz w:val="28"/>
          <w:szCs w:val="28"/>
          <w:rtl/>
        </w:rPr>
        <w:t xml:space="preserve"> </w:t>
      </w:r>
      <w:r w:rsidRPr="00B83BBD">
        <w:rPr>
          <w:rFonts w:hint="cs"/>
          <w:sz w:val="28"/>
          <w:szCs w:val="28"/>
          <w:rtl/>
        </w:rPr>
        <w:t xml:space="preserve">- </w:t>
      </w:r>
      <w:r>
        <w:rPr>
          <w:rFonts w:ascii="Traditional Arabic" w:hAnsi="Traditional Arabic" w:cs="Traditional Arabic" w:hint="cs"/>
          <w:sz w:val="28"/>
          <w:szCs w:val="28"/>
          <w:rtl/>
        </w:rPr>
        <w:t>سبق ترجمته ص</w:t>
      </w:r>
      <w:r>
        <w:rPr>
          <w:rFonts w:ascii="Traditional Arabic" w:hAnsi="Traditional Arabic" w:cs="Traditional Arabic"/>
          <w:sz w:val="28"/>
          <w:szCs w:val="28"/>
          <w:rtl/>
        </w:rPr>
        <w:fldChar w:fldCharType="begin"/>
      </w:r>
      <w:r>
        <w:rPr>
          <w:rFonts w:ascii="Traditional Arabic" w:hAnsi="Traditional Arabic" w:cs="Traditional Arabic"/>
          <w:sz w:val="28"/>
          <w:szCs w:val="28"/>
          <w:rtl/>
        </w:rPr>
        <w:instrText xml:space="preserve"> </w:instrText>
      </w:r>
      <w:r>
        <w:rPr>
          <w:rFonts w:ascii="Traditional Arabic" w:hAnsi="Traditional Arabic" w:cs="Traditional Arabic" w:hint="cs"/>
          <w:sz w:val="28"/>
          <w:szCs w:val="28"/>
        </w:rPr>
        <w:instrText>PAGEREF</w:instrText>
      </w:r>
      <w:r>
        <w:rPr>
          <w:rFonts w:ascii="Traditional Arabic" w:hAnsi="Traditional Arabic" w:cs="Traditional Arabic" w:hint="cs"/>
          <w:sz w:val="28"/>
          <w:szCs w:val="28"/>
          <w:rtl/>
        </w:rPr>
        <w:instrText xml:space="preserve"> محمد_الشوكاني \</w:instrText>
      </w:r>
      <w:r>
        <w:rPr>
          <w:rFonts w:ascii="Traditional Arabic" w:hAnsi="Traditional Arabic" w:cs="Traditional Arabic" w:hint="cs"/>
          <w:sz w:val="28"/>
          <w:szCs w:val="28"/>
        </w:rPr>
        <w:instrText>h</w:instrText>
      </w:r>
      <w:r>
        <w:rPr>
          <w:rFonts w:ascii="Traditional Arabic" w:hAnsi="Traditional Arabic" w:cs="Traditional Arabic"/>
          <w:sz w:val="28"/>
          <w:szCs w:val="28"/>
          <w:rtl/>
        </w:rPr>
        <w:instrText xml:space="preserve"> </w:instrText>
      </w:r>
      <w:r>
        <w:rPr>
          <w:rFonts w:ascii="Traditional Arabic" w:hAnsi="Traditional Arabic" w:cs="Traditional Arabic"/>
          <w:sz w:val="28"/>
          <w:szCs w:val="28"/>
          <w:rtl/>
        </w:rPr>
      </w:r>
      <w:r>
        <w:rPr>
          <w:rFonts w:ascii="Traditional Arabic" w:hAnsi="Traditional Arabic" w:cs="Traditional Arabic"/>
          <w:sz w:val="28"/>
          <w:szCs w:val="28"/>
          <w:rtl/>
        </w:rPr>
        <w:fldChar w:fldCharType="separate"/>
      </w:r>
      <w:r>
        <w:rPr>
          <w:rFonts w:ascii="Traditional Arabic" w:hAnsi="Traditional Arabic" w:cs="Traditional Arabic"/>
          <w:noProof/>
          <w:sz w:val="28"/>
          <w:szCs w:val="28"/>
          <w:rtl/>
        </w:rPr>
        <w:t>122</w:t>
      </w:r>
      <w:r>
        <w:rPr>
          <w:rFonts w:ascii="Traditional Arabic" w:hAnsi="Traditional Arabic" w:cs="Traditional Arabic"/>
          <w:sz w:val="28"/>
          <w:szCs w:val="28"/>
          <w:rtl/>
        </w:rPr>
        <w:fldChar w:fldCharType="end"/>
      </w:r>
      <w:r>
        <w:rPr>
          <w:rFonts w:ascii="Traditional Arabic" w:hAnsi="Traditional Arabic" w:cs="Traditional Arabic" w:hint="cs"/>
          <w:sz w:val="28"/>
          <w:szCs w:val="28"/>
          <w:rtl/>
        </w:rPr>
        <w:t>.</w:t>
      </w:r>
    </w:p>
  </w:footnote>
  <w:footnote w:id="225">
    <w:p w:rsidR="005950BF" w:rsidRPr="008119CD" w:rsidRDefault="005950BF" w:rsidP="00185476">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8119CD">
        <w:rPr>
          <w:rFonts w:ascii="Traditional Arabic" w:hAnsi="Traditional Arabic" w:cs="Traditional Arabic"/>
          <w:sz w:val="28"/>
          <w:rtl/>
        </w:rPr>
        <w:t xml:space="preserve"> - أخرجه مسلم </w:t>
      </w:r>
      <w:r w:rsidRPr="008119CD">
        <w:rPr>
          <w:rFonts w:ascii="Traditional Arabic" w:hAnsi="Traditional Arabic" w:cs="Traditional Arabic" w:hint="cs"/>
          <w:sz w:val="28"/>
          <w:rtl/>
        </w:rPr>
        <w:t>في صحيحه</w:t>
      </w:r>
      <w:r w:rsidRPr="008119CD">
        <w:rPr>
          <w:rFonts w:ascii="Traditional Arabic" w:hAnsi="Traditional Arabic" w:cs="Traditional Arabic"/>
          <w:sz w:val="28"/>
          <w:rtl/>
        </w:rPr>
        <w:t xml:space="preserve">, باب تحريم النظر في بيت غيره, </w:t>
      </w:r>
      <w:r w:rsidRPr="008119CD">
        <w:rPr>
          <w:rFonts w:ascii="Traditional Arabic" w:hAnsi="Traditional Arabic" w:cs="Traditional Arabic" w:hint="cs"/>
          <w:sz w:val="28"/>
          <w:rtl/>
        </w:rPr>
        <w:t xml:space="preserve">(3/1698), </w:t>
      </w:r>
      <w:r w:rsidRPr="008119CD">
        <w:rPr>
          <w:rFonts w:ascii="Traditional Arabic" w:hAnsi="Traditional Arabic" w:cs="Traditional Arabic"/>
          <w:sz w:val="28"/>
          <w:rtl/>
        </w:rPr>
        <w:t xml:space="preserve">حديث رقم </w:t>
      </w:r>
      <w:r>
        <w:rPr>
          <w:rFonts w:ascii="Traditional Arabic" w:hAnsi="Traditional Arabic" w:cs="Traditional Arabic" w:hint="cs"/>
          <w:sz w:val="28"/>
          <w:rtl/>
        </w:rPr>
        <w:t>40</w:t>
      </w:r>
      <w:r w:rsidRPr="008119CD">
        <w:rPr>
          <w:rFonts w:ascii="Traditional Arabic" w:hAnsi="Traditional Arabic" w:cs="Traditional Arabic" w:hint="cs"/>
          <w:sz w:val="28"/>
          <w:rtl/>
        </w:rPr>
        <w:t>, مرجع سابق</w:t>
      </w:r>
      <w:r w:rsidRPr="008119CD">
        <w:rPr>
          <w:rFonts w:ascii="Traditional Arabic" w:hAnsi="Traditional Arabic" w:cs="Traditional Arabic"/>
          <w:sz w:val="28"/>
          <w:rtl/>
        </w:rPr>
        <w:t>.</w:t>
      </w:r>
    </w:p>
  </w:footnote>
  <w:footnote w:id="226">
    <w:p w:rsidR="005950BF" w:rsidRDefault="005950BF" w:rsidP="00726FF8">
      <w:pPr>
        <w:pStyle w:val="a3"/>
        <w:rPr>
          <w:rtl/>
        </w:rPr>
      </w:pPr>
      <w:r w:rsidRPr="0000745E">
        <w:rPr>
          <w:rStyle w:val="a4"/>
          <w:rtl/>
        </w:rPr>
        <w:t>(</w:t>
      </w:r>
      <w:r w:rsidRPr="0000745E">
        <w:rPr>
          <w:rStyle w:val="a4"/>
          <w:rtl/>
        </w:rPr>
        <w:footnoteRef/>
      </w:r>
      <w:r w:rsidRPr="0000745E">
        <w:rPr>
          <w:rStyle w:val="a4"/>
          <w:rtl/>
        </w:rPr>
        <w:t>)</w:t>
      </w:r>
      <w:r w:rsidRPr="00DD355D">
        <w:rPr>
          <w:rFonts w:ascii="Traditional Arabic" w:hAnsi="Traditional Arabic" w:cs="Traditional Arabic"/>
          <w:sz w:val="28"/>
          <w:rtl/>
        </w:rPr>
        <w:t xml:space="preserve"> - فتح القدير الجامع بين فني الرواية والدراية من علم</w:t>
      </w:r>
      <w:r>
        <w:rPr>
          <w:rFonts w:ascii="Traditional Arabic" w:hAnsi="Traditional Arabic" w:cs="Traditional Arabic"/>
          <w:sz w:val="28"/>
          <w:rtl/>
        </w:rPr>
        <w:t xml:space="preserve"> التفسير</w:t>
      </w:r>
      <w:r w:rsidRPr="00DD355D">
        <w:rPr>
          <w:rFonts w:ascii="Traditional Arabic" w:hAnsi="Traditional Arabic" w:cs="Traditional Arabic"/>
          <w:sz w:val="28"/>
          <w:rtl/>
        </w:rPr>
        <w:t>,</w:t>
      </w:r>
      <w:r>
        <w:rPr>
          <w:rFonts w:ascii="Traditional Arabic" w:hAnsi="Traditional Arabic" w:cs="Traditional Arabic" w:hint="cs"/>
          <w:sz w:val="28"/>
          <w:rtl/>
        </w:rPr>
        <w:t xml:space="preserve"> </w:t>
      </w:r>
      <w:r w:rsidRPr="00D05E05">
        <w:rPr>
          <w:rFonts w:hint="cs"/>
          <w:sz w:val="28"/>
          <w:rtl/>
        </w:rPr>
        <w:t>محمد بن علي الشوكاني</w:t>
      </w:r>
      <w:r>
        <w:rPr>
          <w:rFonts w:ascii="Traditional Arabic" w:hAnsi="Traditional Arabic" w:cs="Traditional Arabic" w:hint="cs"/>
          <w:sz w:val="28"/>
          <w:rtl/>
        </w:rPr>
        <w:t>,</w:t>
      </w:r>
      <w:r w:rsidRPr="00DD355D">
        <w:rPr>
          <w:rFonts w:ascii="Traditional Arabic" w:hAnsi="Traditional Arabic" w:cs="Traditional Arabic"/>
          <w:sz w:val="28"/>
          <w:rtl/>
        </w:rPr>
        <w:t xml:space="preserve"> (</w:t>
      </w:r>
      <w:r>
        <w:rPr>
          <w:rFonts w:ascii="Traditional Arabic" w:hAnsi="Traditional Arabic" w:cs="Traditional Arabic"/>
          <w:sz w:val="28"/>
          <w:rtl/>
        </w:rPr>
        <w:t xml:space="preserve">4 / </w:t>
      </w:r>
      <w:r>
        <w:rPr>
          <w:rFonts w:ascii="Traditional Arabic" w:hAnsi="Traditional Arabic" w:cs="Traditional Arabic" w:hint="cs"/>
          <w:sz w:val="28"/>
          <w:rtl/>
        </w:rPr>
        <w:t>22</w:t>
      </w:r>
      <w:r>
        <w:rPr>
          <w:rFonts w:ascii="Traditional Arabic" w:hAnsi="Traditional Arabic" w:cs="Traditional Arabic"/>
          <w:sz w:val="28"/>
          <w:rtl/>
        </w:rPr>
        <w:t>)</w:t>
      </w:r>
      <w:r>
        <w:rPr>
          <w:rFonts w:ascii="Traditional Arabic" w:hAnsi="Traditional Arabic" w:cs="Traditional Arabic" w:hint="cs"/>
          <w:sz w:val="28"/>
          <w:rtl/>
        </w:rPr>
        <w:t>, مرجع سابق</w:t>
      </w:r>
      <w:r w:rsidRPr="00DD355D">
        <w:rPr>
          <w:rFonts w:ascii="Traditional Arabic" w:hAnsi="Traditional Arabic" w:cs="Traditional Arabic"/>
          <w:sz w:val="28"/>
          <w:rtl/>
        </w:rPr>
        <w:t>.</w:t>
      </w:r>
    </w:p>
  </w:footnote>
  <w:footnote w:id="227">
    <w:p w:rsidR="005950BF" w:rsidRPr="008119CD" w:rsidRDefault="005950BF" w:rsidP="008119CD">
      <w:pPr>
        <w:pStyle w:val="a3"/>
        <w:rPr>
          <w:rFonts w:ascii="Traditional Arabic" w:hAnsi="Traditional Arabic" w:cs="Traditional Arabic"/>
          <w:sz w:val="28"/>
        </w:rPr>
      </w:pPr>
      <w:r w:rsidRPr="0000745E">
        <w:rPr>
          <w:rStyle w:val="a4"/>
          <w:rtl/>
        </w:rPr>
        <w:t>(</w:t>
      </w:r>
      <w:r w:rsidRPr="0000745E">
        <w:rPr>
          <w:rStyle w:val="a4"/>
          <w:rtl/>
        </w:rPr>
        <w:footnoteRef/>
      </w:r>
      <w:r w:rsidRPr="0000745E">
        <w:rPr>
          <w:rStyle w:val="a4"/>
          <w:rtl/>
        </w:rPr>
        <w:t>)</w:t>
      </w:r>
      <w:r w:rsidRPr="008119CD">
        <w:rPr>
          <w:rFonts w:ascii="Traditional Arabic" w:hAnsi="Traditional Arabic" w:cs="Traditional Arabic"/>
          <w:sz w:val="28"/>
          <w:rtl/>
        </w:rPr>
        <w:t xml:space="preserve"> -  أخرجه البخاري</w:t>
      </w:r>
      <w:r w:rsidRPr="008119CD">
        <w:rPr>
          <w:rFonts w:ascii="Traditional Arabic" w:hAnsi="Traditional Arabic" w:cs="Traditional Arabic" w:hint="cs"/>
          <w:sz w:val="28"/>
          <w:rtl/>
        </w:rPr>
        <w:t xml:space="preserve"> في صحيحه</w:t>
      </w:r>
      <w:r w:rsidRPr="008119CD">
        <w:rPr>
          <w:rFonts w:ascii="Traditional Arabic" w:hAnsi="Traditional Arabic" w:cs="Traditional Arabic"/>
          <w:sz w:val="28"/>
          <w:rtl/>
        </w:rPr>
        <w:t xml:space="preserve">, كتاب الاستئذان, باب زنى الجوارح دون الفرج, </w:t>
      </w:r>
      <w:r w:rsidRPr="008119CD">
        <w:rPr>
          <w:rFonts w:ascii="Traditional Arabic" w:hAnsi="Traditional Arabic" w:cs="Traditional Arabic" w:hint="cs"/>
          <w:sz w:val="28"/>
          <w:rtl/>
        </w:rPr>
        <w:t xml:space="preserve">(8/54), </w:t>
      </w:r>
      <w:r w:rsidRPr="008119CD">
        <w:rPr>
          <w:rFonts w:ascii="Traditional Arabic" w:hAnsi="Traditional Arabic" w:cs="Traditional Arabic"/>
          <w:sz w:val="28"/>
          <w:rtl/>
        </w:rPr>
        <w:t>حديث رقم 6243</w:t>
      </w:r>
      <w:r w:rsidRPr="008119CD">
        <w:rPr>
          <w:rFonts w:ascii="Traditional Arabic" w:hAnsi="Traditional Arabic" w:cs="Traditional Arabic" w:hint="cs"/>
          <w:sz w:val="28"/>
          <w:rtl/>
        </w:rPr>
        <w:t xml:space="preserve">, مرجع سابق </w:t>
      </w:r>
      <w:r w:rsidRPr="008119CD">
        <w:rPr>
          <w:rFonts w:ascii="Traditional Arabic" w:hAnsi="Traditional Arabic" w:cs="Traditional Arabic"/>
          <w:sz w:val="28"/>
          <w:rtl/>
        </w:rPr>
        <w:t>.</w:t>
      </w:r>
    </w:p>
  </w:footnote>
  <w:footnote w:id="228">
    <w:p w:rsidR="005950BF" w:rsidRPr="00177EFD" w:rsidRDefault="005950BF" w:rsidP="008B1B69">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177EFD">
        <w:rPr>
          <w:rFonts w:ascii="Traditional Arabic" w:hAnsi="Traditional Arabic" w:cs="Traditional Arabic"/>
          <w:sz w:val="28"/>
          <w:rtl/>
        </w:rPr>
        <w:t xml:space="preserve"> - </w:t>
      </w:r>
      <w:r>
        <w:rPr>
          <w:rFonts w:ascii="Traditional Arabic" w:hAnsi="Traditional Arabic" w:cs="Traditional Arabic" w:hint="cs"/>
          <w:sz w:val="28"/>
          <w:rtl/>
        </w:rPr>
        <w:t xml:space="preserve">ينظر: </w:t>
      </w:r>
      <w:r>
        <w:rPr>
          <w:rFonts w:ascii="Traditional Arabic" w:hAnsi="Traditional Arabic" w:cs="Traditional Arabic"/>
          <w:sz w:val="28"/>
          <w:rtl/>
        </w:rPr>
        <w:t>شرح صحيح البخاري</w:t>
      </w:r>
      <w:r w:rsidRPr="00177EFD">
        <w:rPr>
          <w:rFonts w:ascii="Traditional Arabic" w:hAnsi="Traditional Arabic" w:cs="Traditional Arabic"/>
          <w:sz w:val="28"/>
          <w:rtl/>
        </w:rPr>
        <w:t xml:space="preserve">, علي بن خلف بن </w:t>
      </w:r>
      <w:r>
        <w:rPr>
          <w:rFonts w:ascii="Traditional Arabic" w:hAnsi="Traditional Arabic" w:cs="Traditional Arabic" w:hint="cs"/>
          <w:sz w:val="28"/>
          <w:rtl/>
        </w:rPr>
        <w:t>عبد</w:t>
      </w:r>
      <w:r w:rsidRPr="00177EFD">
        <w:rPr>
          <w:rFonts w:ascii="Traditional Arabic" w:hAnsi="Traditional Arabic" w:cs="Traditional Arabic" w:hint="cs"/>
          <w:sz w:val="28"/>
          <w:rtl/>
        </w:rPr>
        <w:t>الملك</w:t>
      </w:r>
      <w:r w:rsidRPr="00177EFD">
        <w:rPr>
          <w:rFonts w:ascii="Traditional Arabic" w:hAnsi="Traditional Arabic" w:cs="Traditional Arabic"/>
          <w:sz w:val="28"/>
          <w:rtl/>
        </w:rPr>
        <w:t xml:space="preserve"> بن بطال البكري القرط</w:t>
      </w:r>
      <w:r>
        <w:rPr>
          <w:rFonts w:ascii="Traditional Arabic" w:hAnsi="Traditional Arabic" w:cs="Traditional Arabic"/>
          <w:sz w:val="28"/>
          <w:rtl/>
        </w:rPr>
        <w:t>بي, (9</w:t>
      </w:r>
      <w:r w:rsidRPr="00177EFD">
        <w:rPr>
          <w:rFonts w:ascii="Traditional Arabic" w:hAnsi="Traditional Arabic" w:cs="Traditional Arabic"/>
          <w:sz w:val="28"/>
          <w:rtl/>
        </w:rPr>
        <w:t>/</w:t>
      </w:r>
      <w:r>
        <w:rPr>
          <w:rFonts w:ascii="Traditional Arabic" w:hAnsi="Traditional Arabic" w:cs="Traditional Arabic"/>
          <w:sz w:val="28"/>
          <w:rtl/>
        </w:rPr>
        <w:t>23)</w:t>
      </w:r>
      <w:r w:rsidRPr="00177EFD">
        <w:rPr>
          <w:rFonts w:ascii="Traditional Arabic" w:hAnsi="Traditional Arabic" w:cs="Traditional Arabic"/>
          <w:sz w:val="28"/>
          <w:rtl/>
        </w:rPr>
        <w:t>, ت</w:t>
      </w:r>
      <w:r>
        <w:rPr>
          <w:rFonts w:ascii="Traditional Arabic" w:hAnsi="Traditional Arabic" w:cs="Traditional Arabic" w:hint="cs"/>
          <w:sz w:val="28"/>
          <w:rtl/>
        </w:rPr>
        <w:t>حقيق</w:t>
      </w:r>
      <w:r w:rsidRPr="00177EFD">
        <w:rPr>
          <w:rFonts w:ascii="Traditional Arabic" w:hAnsi="Traditional Arabic" w:cs="Traditional Arabic"/>
          <w:sz w:val="28"/>
          <w:rtl/>
        </w:rPr>
        <w:t xml:space="preserve"> ياسر بن</w:t>
      </w:r>
      <w:r>
        <w:rPr>
          <w:rFonts w:ascii="Traditional Arabic" w:hAnsi="Traditional Arabic" w:cs="Traditional Arabic" w:hint="cs"/>
          <w:sz w:val="28"/>
          <w:rtl/>
        </w:rPr>
        <w:t xml:space="preserve"> </w:t>
      </w:r>
      <w:r w:rsidRPr="00177EFD">
        <w:rPr>
          <w:rFonts w:ascii="Traditional Arabic" w:hAnsi="Traditional Arabic" w:cs="Traditional Arabic" w:hint="cs"/>
          <w:sz w:val="28"/>
          <w:rtl/>
        </w:rPr>
        <w:t>إبراهيم</w:t>
      </w:r>
      <w:r w:rsidRPr="00177EFD">
        <w:rPr>
          <w:rFonts w:ascii="Traditional Arabic" w:hAnsi="Traditional Arabic" w:cs="Traditional Arabic"/>
          <w:sz w:val="28"/>
          <w:rtl/>
        </w:rPr>
        <w:t xml:space="preserve">, </w:t>
      </w:r>
      <w:r>
        <w:rPr>
          <w:rFonts w:ascii="Traditional Arabic" w:hAnsi="Traditional Arabic" w:cs="Traditional Arabic" w:hint="cs"/>
          <w:sz w:val="28"/>
          <w:rtl/>
        </w:rPr>
        <w:t xml:space="preserve">الطبعة الثانية </w:t>
      </w:r>
      <w:r>
        <w:rPr>
          <w:rFonts w:ascii="Traditional Arabic" w:hAnsi="Traditional Arabic" w:cs="Traditional Arabic"/>
          <w:sz w:val="28"/>
          <w:rtl/>
        </w:rPr>
        <w:t>1423هـ, مكتبة الرشد</w:t>
      </w:r>
      <w:r>
        <w:rPr>
          <w:rFonts w:ascii="Traditional Arabic" w:hAnsi="Traditional Arabic" w:cs="Traditional Arabic" w:hint="cs"/>
          <w:sz w:val="28"/>
          <w:rtl/>
        </w:rPr>
        <w:t xml:space="preserve">, </w:t>
      </w:r>
      <w:r>
        <w:rPr>
          <w:rFonts w:ascii="Traditional Arabic" w:hAnsi="Traditional Arabic" w:cs="Traditional Arabic"/>
          <w:sz w:val="28"/>
          <w:rtl/>
        </w:rPr>
        <w:t>الرياض</w:t>
      </w:r>
      <w:r w:rsidRPr="00177EFD">
        <w:rPr>
          <w:rFonts w:ascii="Traditional Arabic" w:hAnsi="Traditional Arabic" w:cs="Traditional Arabic"/>
          <w:sz w:val="28"/>
          <w:rtl/>
        </w:rPr>
        <w:t>.</w:t>
      </w:r>
    </w:p>
  </w:footnote>
  <w:footnote w:id="229">
    <w:p w:rsidR="005950BF" w:rsidRDefault="005950BF" w:rsidP="00CC3D26">
      <w:pPr>
        <w:pStyle w:val="a3"/>
        <w:rPr>
          <w:rtl/>
        </w:rPr>
      </w:pPr>
      <w:r w:rsidRPr="0000745E">
        <w:rPr>
          <w:rStyle w:val="a4"/>
          <w:rtl/>
        </w:rPr>
        <w:t>(</w:t>
      </w:r>
      <w:r w:rsidRPr="0000745E">
        <w:rPr>
          <w:rStyle w:val="a4"/>
          <w:rtl/>
        </w:rPr>
        <w:footnoteRef/>
      </w:r>
      <w:r w:rsidRPr="0000745E">
        <w:rPr>
          <w:rStyle w:val="a4"/>
          <w:rtl/>
        </w:rPr>
        <w:t>)</w:t>
      </w:r>
      <w:r>
        <w:rPr>
          <w:rFonts w:hint="cs"/>
          <w:sz w:val="28"/>
          <w:rtl/>
        </w:rPr>
        <w:t>- سبق تخريجه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إن_دماءكم_وأموالكم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93</w:t>
      </w:r>
      <w:r>
        <w:rPr>
          <w:sz w:val="28"/>
          <w:rtl/>
        </w:rPr>
        <w:fldChar w:fldCharType="end"/>
      </w:r>
      <w:r>
        <w:rPr>
          <w:rFonts w:hint="cs"/>
          <w:sz w:val="28"/>
          <w:rtl/>
        </w:rPr>
        <w:t xml:space="preserve">. </w:t>
      </w:r>
    </w:p>
  </w:footnote>
  <w:footnote w:id="230">
    <w:p w:rsidR="005950BF" w:rsidRPr="00232C22" w:rsidRDefault="005950BF" w:rsidP="003B33BE">
      <w:pPr>
        <w:pStyle w:val="a3"/>
        <w:rPr>
          <w:sz w:val="28"/>
          <w:rtl/>
        </w:rPr>
      </w:pPr>
      <w:r w:rsidRPr="0000745E">
        <w:rPr>
          <w:rStyle w:val="a4"/>
          <w:rtl/>
        </w:rPr>
        <w:t>(</w:t>
      </w:r>
      <w:r w:rsidRPr="0000745E">
        <w:rPr>
          <w:rStyle w:val="a4"/>
          <w:rtl/>
        </w:rPr>
        <w:footnoteRef/>
      </w:r>
      <w:r w:rsidRPr="0000745E">
        <w:rPr>
          <w:rStyle w:val="a4"/>
          <w:rtl/>
        </w:rPr>
        <w:t>)</w:t>
      </w:r>
      <w:r w:rsidRPr="00232C22">
        <w:rPr>
          <w:sz w:val="28"/>
          <w:rtl/>
        </w:rPr>
        <w:t xml:space="preserve"> </w:t>
      </w:r>
      <w:r>
        <w:rPr>
          <w:rFonts w:hint="cs"/>
          <w:sz w:val="28"/>
          <w:rtl/>
        </w:rPr>
        <w:t>-</w:t>
      </w:r>
      <w:r w:rsidRPr="00232C22">
        <w:rPr>
          <w:rFonts w:ascii="Traditional Arabic" w:hAnsi="Traditional Arabic" w:cs="Traditional Arabic" w:hint="cs"/>
          <w:sz w:val="28"/>
          <w:rtl/>
        </w:rPr>
        <w:t xml:space="preserve"> </w:t>
      </w:r>
      <w:r w:rsidRPr="00232C22">
        <w:rPr>
          <w:rFonts w:ascii="Traditional Arabic" w:hAnsi="Traditional Arabic" w:cs="Traditional Arabic"/>
          <w:sz w:val="28"/>
          <w:rtl/>
        </w:rPr>
        <w:t xml:space="preserve">الأحكام السلطانية والولايات الدينية, </w:t>
      </w:r>
      <w:r>
        <w:rPr>
          <w:rFonts w:ascii="Traditional Arabic" w:hAnsi="Traditional Arabic" w:cs="Traditional Arabic"/>
          <w:sz w:val="28"/>
          <w:rtl/>
        </w:rPr>
        <w:t>أبو الحسن علي الما</w:t>
      </w:r>
      <w:r w:rsidRPr="00232C22">
        <w:rPr>
          <w:rFonts w:ascii="Traditional Arabic" w:hAnsi="Traditional Arabic" w:cs="Traditional Arabic"/>
          <w:sz w:val="28"/>
          <w:rtl/>
        </w:rPr>
        <w:t>و</w:t>
      </w:r>
      <w:r>
        <w:rPr>
          <w:rFonts w:ascii="Traditional Arabic" w:hAnsi="Traditional Arabic" w:cs="Traditional Arabic" w:hint="cs"/>
          <w:sz w:val="28"/>
          <w:rtl/>
        </w:rPr>
        <w:t>ر</w:t>
      </w:r>
      <w:r w:rsidRPr="00232C22">
        <w:rPr>
          <w:rFonts w:ascii="Traditional Arabic" w:hAnsi="Traditional Arabic" w:cs="Traditional Arabic"/>
          <w:sz w:val="28"/>
          <w:rtl/>
        </w:rPr>
        <w:t>دي</w:t>
      </w:r>
      <w:r w:rsidRPr="00232C22">
        <w:rPr>
          <w:rFonts w:ascii="Traditional Arabic" w:hAnsi="Traditional Arabic" w:cs="Traditional Arabic" w:hint="cs"/>
          <w:sz w:val="28"/>
          <w:rtl/>
        </w:rPr>
        <w:t>,</w:t>
      </w:r>
      <w:r w:rsidRPr="00232C22">
        <w:rPr>
          <w:rFonts w:ascii="Traditional Arabic" w:hAnsi="Traditional Arabic" w:cs="Traditional Arabic"/>
          <w:sz w:val="28"/>
          <w:rtl/>
        </w:rPr>
        <w:t xml:space="preserve"> </w:t>
      </w:r>
      <w:r>
        <w:rPr>
          <w:rFonts w:ascii="Traditional Arabic" w:hAnsi="Traditional Arabic" w:cs="Traditional Arabic" w:hint="cs"/>
          <w:sz w:val="28"/>
          <w:rtl/>
        </w:rPr>
        <w:t>ص311</w:t>
      </w:r>
      <w:r w:rsidRPr="00232C22">
        <w:rPr>
          <w:rFonts w:ascii="Traditional Arabic" w:hAnsi="Traditional Arabic" w:cs="Traditional Arabic" w:hint="cs"/>
          <w:sz w:val="28"/>
          <w:rtl/>
        </w:rPr>
        <w:t>, مرجع سابق.</w:t>
      </w:r>
    </w:p>
  </w:footnote>
  <w:footnote w:id="231">
    <w:p w:rsidR="005950BF" w:rsidRPr="00AB6453" w:rsidRDefault="005950BF" w:rsidP="00232C22">
      <w:pPr>
        <w:autoSpaceDE w:val="0"/>
        <w:autoSpaceDN w:val="0"/>
        <w:adjustRightInd w:val="0"/>
        <w:spacing w:after="0" w:line="240" w:lineRule="auto"/>
        <w:jc w:val="both"/>
        <w:rPr>
          <w:rFonts w:ascii="Traditional Arabic" w:hAnsi="Traditional Arabic" w:cs="Traditional Arabic"/>
          <w:sz w:val="28"/>
          <w:szCs w:val="28"/>
          <w:rtl/>
        </w:rPr>
      </w:pPr>
      <w:r w:rsidRPr="0000745E">
        <w:rPr>
          <w:rStyle w:val="a4"/>
          <w:rtl/>
        </w:rPr>
        <w:t>(</w:t>
      </w:r>
      <w:r w:rsidRPr="0000745E">
        <w:rPr>
          <w:rStyle w:val="a4"/>
          <w:rtl/>
        </w:rPr>
        <w:footnoteRef/>
      </w:r>
      <w:r w:rsidRPr="0000745E">
        <w:rPr>
          <w:rStyle w:val="a4"/>
          <w:rtl/>
        </w:rPr>
        <w:t>)</w:t>
      </w:r>
      <w:r>
        <w:rPr>
          <w:rtl/>
        </w:rPr>
        <w:t xml:space="preserve"> </w:t>
      </w:r>
      <w:r>
        <w:rPr>
          <w:rFonts w:hint="cs"/>
          <w:rtl/>
        </w:rPr>
        <w:t xml:space="preserve">- </w:t>
      </w:r>
      <w:r>
        <w:rPr>
          <w:rFonts w:ascii="Traditional Arabic" w:hAnsi="Traditional Arabic" w:cs="Traditional Arabic" w:hint="cs"/>
          <w:sz w:val="28"/>
          <w:szCs w:val="28"/>
          <w:rtl/>
        </w:rPr>
        <w:t xml:space="preserve"> هو </w:t>
      </w:r>
      <w:r w:rsidRPr="00AB6453">
        <w:rPr>
          <w:rFonts w:ascii="Traditional Arabic" w:hAnsi="Traditional Arabic" w:cs="Traditional Arabic"/>
          <w:sz w:val="28"/>
          <w:szCs w:val="28"/>
          <w:rtl/>
        </w:rPr>
        <w:t xml:space="preserve">محمد بن محمد بن أحمد بن أبي زيد </w:t>
      </w:r>
      <w:r>
        <w:rPr>
          <w:rFonts w:ascii="Traditional Arabic" w:hAnsi="Traditional Arabic" w:cs="Traditional Arabic" w:hint="cs"/>
          <w:sz w:val="28"/>
          <w:szCs w:val="28"/>
          <w:rtl/>
        </w:rPr>
        <w:t>عرف با</w:t>
      </w:r>
      <w:r w:rsidRPr="00AB6453">
        <w:rPr>
          <w:rFonts w:ascii="Traditional Arabic" w:hAnsi="Traditional Arabic" w:cs="Traditional Arabic"/>
          <w:sz w:val="28"/>
          <w:szCs w:val="28"/>
          <w:rtl/>
        </w:rPr>
        <w:t xml:space="preserve">بن </w:t>
      </w:r>
      <w:r w:rsidRPr="00AB6453">
        <w:rPr>
          <w:rFonts w:ascii="Traditional Arabic" w:hAnsi="Traditional Arabic" w:cs="Traditional Arabic" w:hint="cs"/>
          <w:sz w:val="28"/>
          <w:szCs w:val="28"/>
          <w:rtl/>
        </w:rPr>
        <w:t>الإخوة</w:t>
      </w:r>
      <w:r>
        <w:rPr>
          <w:rFonts w:ascii="Traditional Arabic" w:hAnsi="Traditional Arabic" w:cs="Traditional Arabic" w:hint="cs"/>
          <w:sz w:val="28"/>
          <w:szCs w:val="28"/>
          <w:rtl/>
        </w:rPr>
        <w:t xml:space="preserve"> </w:t>
      </w:r>
      <w:r w:rsidRPr="00AB6453">
        <w:rPr>
          <w:rFonts w:ascii="Traditional Arabic" w:hAnsi="Traditional Arabic" w:cs="Traditional Arabic"/>
          <w:sz w:val="28"/>
          <w:szCs w:val="28"/>
          <w:rtl/>
        </w:rPr>
        <w:t>القرشي، ضياء الدين</w:t>
      </w:r>
      <w:r>
        <w:rPr>
          <w:rFonts w:ascii="Traditional Arabic" w:hAnsi="Traditional Arabic" w:cs="Traditional Arabic" w:hint="cs"/>
          <w:sz w:val="28"/>
          <w:szCs w:val="28"/>
          <w:rtl/>
        </w:rPr>
        <w:t>,</w:t>
      </w:r>
      <w:r w:rsidRPr="00AB6453">
        <w:rPr>
          <w:rFonts w:ascii="Traditional Arabic" w:hAnsi="Traditional Arabic" w:cs="Traditional Arabic"/>
          <w:sz w:val="28"/>
          <w:szCs w:val="28"/>
          <w:rtl/>
        </w:rPr>
        <w:t xml:space="preserve"> محدث</w:t>
      </w:r>
      <w:r>
        <w:rPr>
          <w:rFonts w:ascii="Traditional Arabic" w:hAnsi="Traditional Arabic" w:cs="Traditional Arabic" w:hint="cs"/>
          <w:sz w:val="28"/>
          <w:szCs w:val="28"/>
          <w:rtl/>
        </w:rPr>
        <w:t>,</w:t>
      </w:r>
      <w:r w:rsidRPr="00AB6453">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ولد سنة 648هـ, وقد ألف كتاب </w:t>
      </w:r>
      <w:r>
        <w:rPr>
          <w:rFonts w:ascii="Traditional Arabic" w:hAnsi="Traditional Arabic" w:cs="Traditional Arabic"/>
          <w:sz w:val="28"/>
          <w:szCs w:val="28"/>
          <w:rtl/>
        </w:rPr>
        <w:t>معالم القربة في أحكام الحسبة</w:t>
      </w:r>
      <w:r w:rsidRPr="00AB6453">
        <w:rPr>
          <w:rFonts w:ascii="Traditional Arabic" w:hAnsi="Traditional Arabic" w:cs="Traditional Arabic"/>
          <w:sz w:val="28"/>
          <w:szCs w:val="28"/>
          <w:rtl/>
        </w:rPr>
        <w:t>, ت</w:t>
      </w:r>
      <w:r>
        <w:rPr>
          <w:rFonts w:ascii="Traditional Arabic" w:hAnsi="Traditional Arabic" w:cs="Traditional Arabic"/>
          <w:sz w:val="28"/>
          <w:szCs w:val="28"/>
          <w:rtl/>
        </w:rPr>
        <w:t xml:space="preserve">وفي سنة 729هـ. </w:t>
      </w:r>
      <w:r>
        <w:rPr>
          <w:rFonts w:ascii="Traditional Arabic" w:hAnsi="Traditional Arabic" w:cs="Traditional Arabic" w:hint="cs"/>
          <w:sz w:val="28"/>
          <w:szCs w:val="28"/>
          <w:rtl/>
        </w:rPr>
        <w:t>ي</w:t>
      </w:r>
      <w:r>
        <w:rPr>
          <w:rFonts w:ascii="Traditional Arabic" w:hAnsi="Traditional Arabic" w:cs="Traditional Arabic"/>
          <w:sz w:val="28"/>
          <w:szCs w:val="28"/>
          <w:rtl/>
        </w:rPr>
        <w:t>نظر</w:t>
      </w:r>
      <w:r w:rsidRPr="00AB6453">
        <w:rPr>
          <w:rFonts w:ascii="Traditional Arabic" w:hAnsi="Traditional Arabic" w:cs="Traditional Arabic"/>
          <w:sz w:val="28"/>
          <w:szCs w:val="28"/>
          <w:rtl/>
        </w:rPr>
        <w:t>: الأعلام</w:t>
      </w:r>
      <w:r>
        <w:rPr>
          <w:rFonts w:ascii="Traditional Arabic" w:hAnsi="Traditional Arabic" w:cs="Traditional Arabic"/>
          <w:sz w:val="28"/>
          <w:szCs w:val="28"/>
          <w:rtl/>
        </w:rPr>
        <w:t xml:space="preserve"> للزركلي </w:t>
      </w:r>
      <w:r>
        <w:rPr>
          <w:rFonts w:ascii="Traditional Arabic" w:hAnsi="Traditional Arabic" w:cs="Traditional Arabic" w:hint="cs"/>
          <w:sz w:val="28"/>
          <w:szCs w:val="28"/>
          <w:rtl/>
        </w:rPr>
        <w:t>(7</w:t>
      </w:r>
      <w:r>
        <w:rPr>
          <w:rFonts w:ascii="Traditional Arabic" w:hAnsi="Traditional Arabic" w:cs="Traditional Arabic"/>
          <w:sz w:val="28"/>
          <w:szCs w:val="28"/>
          <w:rtl/>
        </w:rPr>
        <w:t xml:space="preserve"> /</w:t>
      </w:r>
      <w:r w:rsidRPr="00AB6453">
        <w:rPr>
          <w:rFonts w:ascii="Traditional Arabic" w:hAnsi="Traditional Arabic" w:cs="Traditional Arabic"/>
          <w:sz w:val="28"/>
          <w:szCs w:val="28"/>
          <w:rtl/>
        </w:rPr>
        <w:t>34</w:t>
      </w:r>
      <w:r>
        <w:rPr>
          <w:rFonts w:ascii="Traditional Arabic" w:hAnsi="Traditional Arabic" w:cs="Traditional Arabic" w:hint="cs"/>
          <w:sz w:val="28"/>
          <w:szCs w:val="28"/>
          <w:rtl/>
        </w:rPr>
        <w:t>), مرجع سابق.</w:t>
      </w:r>
    </w:p>
  </w:footnote>
  <w:footnote w:id="232">
    <w:p w:rsidR="005950BF" w:rsidRPr="00997FB3" w:rsidRDefault="005950BF" w:rsidP="00232C22">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hint="cs"/>
          <w:sz w:val="28"/>
          <w:rtl/>
        </w:rPr>
        <w:t xml:space="preserve">- </w:t>
      </w:r>
      <w:r>
        <w:rPr>
          <w:rFonts w:ascii="Traditional Arabic" w:hAnsi="Traditional Arabic" w:cs="Traditional Arabic"/>
          <w:sz w:val="28"/>
          <w:rtl/>
        </w:rPr>
        <w:t>معالم القربة في أحكام الحسبة, محمد بن محمد بن أحمد القرشي, ص82, تحقيق محمد محمود شعبان و</w:t>
      </w:r>
      <w:r w:rsidRPr="00997FB3">
        <w:rPr>
          <w:rFonts w:ascii="Traditional Arabic" w:hAnsi="Traditional Arabic" w:cs="Traditional Arabic"/>
          <w:sz w:val="28"/>
          <w:rtl/>
        </w:rPr>
        <w:t>صديق</w:t>
      </w:r>
      <w:r>
        <w:rPr>
          <w:rFonts w:ascii="Traditional Arabic" w:hAnsi="Traditional Arabic" w:cs="Traditional Arabic" w:hint="cs"/>
          <w:sz w:val="28"/>
          <w:rtl/>
        </w:rPr>
        <w:t xml:space="preserve"> أ</w:t>
      </w:r>
      <w:r>
        <w:rPr>
          <w:rFonts w:ascii="Traditional Arabic" w:hAnsi="Traditional Arabic" w:cs="Traditional Arabic"/>
          <w:sz w:val="28"/>
          <w:rtl/>
        </w:rPr>
        <w:t>حمد المطيعي</w:t>
      </w:r>
      <w:r w:rsidRPr="00997FB3">
        <w:rPr>
          <w:rFonts w:ascii="Traditional Arabic" w:hAnsi="Traditional Arabic" w:cs="Traditional Arabic"/>
          <w:sz w:val="28"/>
          <w:rtl/>
        </w:rPr>
        <w:t xml:space="preserve">, الطبعة الأولى </w:t>
      </w:r>
      <w:r>
        <w:rPr>
          <w:rFonts w:ascii="Traditional Arabic" w:hAnsi="Traditional Arabic" w:cs="Traditional Arabic"/>
          <w:sz w:val="28"/>
          <w:rtl/>
        </w:rPr>
        <w:t>1408هـ , مكتب الإعلام الإسلامي</w:t>
      </w:r>
      <w:r w:rsidRPr="00997FB3">
        <w:rPr>
          <w:rFonts w:ascii="Traditional Arabic" w:hAnsi="Traditional Arabic" w:cs="Traditional Arabic"/>
          <w:sz w:val="28"/>
          <w:rtl/>
        </w:rPr>
        <w:t>.</w:t>
      </w:r>
    </w:p>
  </w:footnote>
  <w:footnote w:id="233">
    <w:p w:rsidR="005950BF" w:rsidRDefault="005950BF" w:rsidP="007E398C">
      <w:pPr>
        <w:pStyle w:val="a3"/>
        <w:rPr>
          <w:rtl/>
        </w:rPr>
      </w:pPr>
      <w:r w:rsidRPr="0000745E">
        <w:rPr>
          <w:rStyle w:val="a4"/>
          <w:rtl/>
        </w:rPr>
        <w:t>(</w:t>
      </w:r>
      <w:r w:rsidRPr="0000745E">
        <w:rPr>
          <w:rStyle w:val="a4"/>
          <w:rtl/>
        </w:rPr>
        <w:footnoteRef/>
      </w:r>
      <w:r w:rsidRPr="0000745E">
        <w:rPr>
          <w:rStyle w:val="a4"/>
          <w:rtl/>
        </w:rPr>
        <w:t>)</w:t>
      </w:r>
      <w:r w:rsidRPr="00AD6591">
        <w:rPr>
          <w:rFonts w:hint="cs"/>
          <w:sz w:val="28"/>
          <w:rtl/>
        </w:rPr>
        <w:t>-</w:t>
      </w:r>
      <w:r>
        <w:rPr>
          <w:rFonts w:hint="cs"/>
          <w:sz w:val="28"/>
          <w:rtl/>
        </w:rPr>
        <w:t xml:space="preserve"> </w:t>
      </w:r>
      <w:r w:rsidRPr="00AD6591">
        <w:rPr>
          <w:rFonts w:hint="cs"/>
          <w:sz w:val="28"/>
          <w:rtl/>
        </w:rPr>
        <w:t>معجم لغة الفقهاء, محمد رواسي قلعجي وحامد صادق قنيبي, (1</w:t>
      </w:r>
      <w:r>
        <w:rPr>
          <w:rFonts w:hint="cs"/>
          <w:sz w:val="28"/>
          <w:rtl/>
        </w:rPr>
        <w:t>/</w:t>
      </w:r>
      <w:r w:rsidRPr="00AD6591">
        <w:rPr>
          <w:rFonts w:hint="cs"/>
          <w:sz w:val="28"/>
          <w:rtl/>
        </w:rPr>
        <w:t>149), بتصرف, الطبعة الثانية 1408</w:t>
      </w:r>
      <w:r>
        <w:rPr>
          <w:rFonts w:hint="cs"/>
          <w:sz w:val="28"/>
          <w:rtl/>
        </w:rPr>
        <w:t>ه,</w:t>
      </w:r>
      <w:r w:rsidRPr="00AD6591">
        <w:rPr>
          <w:rFonts w:hint="cs"/>
          <w:sz w:val="28"/>
          <w:rtl/>
        </w:rPr>
        <w:t xml:space="preserve"> دار </w:t>
      </w:r>
      <w:r>
        <w:rPr>
          <w:rFonts w:hint="cs"/>
          <w:sz w:val="28"/>
          <w:rtl/>
        </w:rPr>
        <w:t>النفائس للطباعة والنشر والتوزيع</w:t>
      </w:r>
      <w:r w:rsidRPr="00AD6591">
        <w:rPr>
          <w:rFonts w:hint="cs"/>
          <w:sz w:val="28"/>
          <w:rtl/>
        </w:rPr>
        <w:t xml:space="preserve">. </w:t>
      </w:r>
    </w:p>
  </w:footnote>
  <w:footnote w:id="234">
    <w:p w:rsidR="005950BF" w:rsidRDefault="005950BF" w:rsidP="00185476">
      <w:pPr>
        <w:pStyle w:val="a3"/>
        <w:rPr>
          <w:rtl/>
        </w:rPr>
      </w:pPr>
      <w:r w:rsidRPr="0000745E">
        <w:rPr>
          <w:rStyle w:val="a4"/>
          <w:rtl/>
        </w:rPr>
        <w:t>(</w:t>
      </w:r>
      <w:r w:rsidRPr="0000745E">
        <w:rPr>
          <w:rStyle w:val="a4"/>
          <w:rtl/>
        </w:rPr>
        <w:footnoteRef/>
      </w:r>
      <w:r w:rsidRPr="0000745E">
        <w:rPr>
          <w:rStyle w:val="a4"/>
          <w:rtl/>
        </w:rPr>
        <w:t>)</w:t>
      </w:r>
      <w:r w:rsidRPr="00D27DFE">
        <w:rPr>
          <w:rFonts w:hint="cs"/>
          <w:sz w:val="28"/>
          <w:rtl/>
        </w:rPr>
        <w:t xml:space="preserve">- </w:t>
      </w:r>
      <w:r>
        <w:rPr>
          <w:rFonts w:hint="cs"/>
          <w:sz w:val="28"/>
          <w:rtl/>
        </w:rPr>
        <w:t>أخرجه مسلم في صحيحه, باب النهي بالإشارة بالسلاح إلى مسلم, (4/2020), حديث رقم 125, مرجع سابق.</w:t>
      </w:r>
    </w:p>
  </w:footnote>
  <w:footnote w:id="235">
    <w:p w:rsidR="005950BF" w:rsidRDefault="005950BF" w:rsidP="000630C4">
      <w:pPr>
        <w:pStyle w:val="a3"/>
        <w:rPr>
          <w:rtl/>
        </w:rPr>
      </w:pPr>
      <w:r w:rsidRPr="0000745E">
        <w:rPr>
          <w:rStyle w:val="a4"/>
          <w:rtl/>
        </w:rPr>
        <w:t>(</w:t>
      </w:r>
      <w:r w:rsidRPr="0000745E">
        <w:rPr>
          <w:rStyle w:val="a4"/>
          <w:rtl/>
        </w:rPr>
        <w:footnoteRef/>
      </w:r>
      <w:r w:rsidRPr="0000745E">
        <w:rPr>
          <w:rStyle w:val="a4"/>
          <w:rtl/>
        </w:rPr>
        <w:t>)</w:t>
      </w:r>
      <w:r w:rsidRPr="00D27DFE">
        <w:rPr>
          <w:rFonts w:hint="cs"/>
          <w:sz w:val="28"/>
          <w:rtl/>
        </w:rPr>
        <w:t xml:space="preserve">- </w:t>
      </w:r>
      <w:r>
        <w:rPr>
          <w:rFonts w:hint="cs"/>
          <w:sz w:val="28"/>
          <w:rtl/>
        </w:rPr>
        <w:t>سبق تخريجه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أن_يروع_مسلما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94</w:t>
      </w:r>
      <w:r>
        <w:rPr>
          <w:sz w:val="28"/>
          <w:rtl/>
        </w:rPr>
        <w:fldChar w:fldCharType="end"/>
      </w:r>
      <w:r w:rsidRPr="008119CD">
        <w:rPr>
          <w:rFonts w:hint="cs"/>
          <w:sz w:val="28"/>
          <w:rtl/>
        </w:rPr>
        <w:t>.</w:t>
      </w:r>
    </w:p>
  </w:footnote>
  <w:footnote w:id="236">
    <w:p w:rsidR="005950BF" w:rsidRPr="000E1AB1" w:rsidRDefault="005950BF" w:rsidP="006F57DA">
      <w:pPr>
        <w:pStyle w:val="a3"/>
        <w:rPr>
          <w:sz w:val="28"/>
          <w:rtl/>
        </w:rPr>
      </w:pPr>
      <w:r w:rsidRPr="0000745E">
        <w:rPr>
          <w:rStyle w:val="a4"/>
          <w:rtl/>
        </w:rPr>
        <w:t>(</w:t>
      </w:r>
      <w:r w:rsidRPr="0000745E">
        <w:rPr>
          <w:rStyle w:val="a4"/>
          <w:rtl/>
        </w:rPr>
        <w:footnoteRef/>
      </w:r>
      <w:r w:rsidRPr="0000745E">
        <w:rPr>
          <w:rStyle w:val="a4"/>
          <w:rtl/>
        </w:rPr>
        <w:t>)</w:t>
      </w:r>
      <w:r w:rsidRPr="00D27DFE">
        <w:rPr>
          <w:rFonts w:hint="cs"/>
          <w:sz w:val="28"/>
          <w:rtl/>
        </w:rPr>
        <w:t xml:space="preserve">- </w:t>
      </w:r>
      <w:r>
        <w:rPr>
          <w:rFonts w:hint="cs"/>
          <w:sz w:val="28"/>
          <w:rtl/>
        </w:rPr>
        <w:t xml:space="preserve">فقيه الأمة وشيخ الإسلام يحيى بن شرف محيي الدين أبو زكريا النووي, قال عنه ابن الفخر: كان إماماً بارعاً حافظاً مفتياً أتقن علوماً شتى, </w:t>
      </w:r>
      <w:r w:rsidRPr="008D3048">
        <w:rPr>
          <w:rFonts w:hint="cs"/>
          <w:sz w:val="28"/>
          <w:rtl/>
        </w:rPr>
        <w:t>من شيوخه: ابن البرهان وأبي الفتح التفليسي, و</w:t>
      </w:r>
      <w:r>
        <w:rPr>
          <w:rFonts w:hint="cs"/>
          <w:sz w:val="28"/>
          <w:rtl/>
        </w:rPr>
        <w:t>من تلاميذه: ابن العطار والمزي, له تصانيف كثيرة و</w:t>
      </w:r>
      <w:r w:rsidRPr="008D3048">
        <w:rPr>
          <w:rFonts w:hint="cs"/>
          <w:sz w:val="28"/>
          <w:rtl/>
        </w:rPr>
        <w:t>قد نفع الله بها</w:t>
      </w:r>
      <w:r>
        <w:rPr>
          <w:rFonts w:hint="cs"/>
          <w:sz w:val="28"/>
          <w:rtl/>
        </w:rPr>
        <w:t>, منها: المنهاج في شرح مسلم و</w:t>
      </w:r>
      <w:r w:rsidRPr="008D3048">
        <w:rPr>
          <w:rFonts w:hint="cs"/>
          <w:sz w:val="28"/>
          <w:rtl/>
        </w:rPr>
        <w:t>الروضة ورياض الصالحين, توفي سنة 676هـ.</w:t>
      </w:r>
      <w:r>
        <w:rPr>
          <w:rFonts w:hint="cs"/>
          <w:rtl/>
        </w:rPr>
        <w:t xml:space="preserve"> </w:t>
      </w:r>
      <w:r>
        <w:rPr>
          <w:rFonts w:hint="cs"/>
          <w:sz w:val="28"/>
          <w:rtl/>
        </w:rPr>
        <w:t>ي</w:t>
      </w:r>
      <w:r w:rsidRPr="008D3048">
        <w:rPr>
          <w:rFonts w:hint="cs"/>
          <w:sz w:val="28"/>
          <w:rtl/>
        </w:rPr>
        <w:t xml:space="preserve">نظر: </w:t>
      </w:r>
      <w:r w:rsidRPr="008D3048">
        <w:rPr>
          <w:rFonts w:cs="Traditional Arabic"/>
          <w:sz w:val="28"/>
          <w:rtl/>
        </w:rPr>
        <w:t>تا</w:t>
      </w:r>
      <w:r>
        <w:rPr>
          <w:rFonts w:cs="Traditional Arabic"/>
          <w:sz w:val="28"/>
          <w:rtl/>
        </w:rPr>
        <w:t>ريخ الإسلام ووفيات المشاهير و</w:t>
      </w:r>
      <w:r w:rsidRPr="008D3048">
        <w:rPr>
          <w:rFonts w:cs="Traditional Arabic"/>
          <w:sz w:val="28"/>
          <w:rtl/>
        </w:rPr>
        <w:t>الأعلام</w:t>
      </w:r>
      <w:r w:rsidRPr="008D3048">
        <w:rPr>
          <w:rFonts w:hint="cs"/>
          <w:sz w:val="28"/>
          <w:rtl/>
        </w:rPr>
        <w:t xml:space="preserve">, </w:t>
      </w:r>
      <w:r w:rsidRPr="008D3048">
        <w:rPr>
          <w:rFonts w:cs="Traditional Arabic"/>
          <w:sz w:val="28"/>
          <w:rtl/>
        </w:rPr>
        <w:t>شمس الدين أبو ع</w:t>
      </w:r>
      <w:r>
        <w:rPr>
          <w:rFonts w:cs="Traditional Arabic"/>
          <w:sz w:val="28"/>
          <w:rtl/>
        </w:rPr>
        <w:t>بدالله محمد بن قَايْماز الذهبي</w:t>
      </w:r>
      <w:r>
        <w:rPr>
          <w:rFonts w:cs="Traditional Arabic" w:hint="cs"/>
          <w:sz w:val="28"/>
          <w:rtl/>
        </w:rPr>
        <w:t>, (15/324), تحقيق:</w:t>
      </w:r>
      <w:r>
        <w:rPr>
          <w:rFonts w:cs="Traditional Arabic"/>
          <w:sz w:val="28"/>
          <w:rtl/>
        </w:rPr>
        <w:t xml:space="preserve"> بشار عوّاد</w:t>
      </w:r>
      <w:r>
        <w:rPr>
          <w:rFonts w:cs="Traditional Arabic" w:hint="cs"/>
          <w:sz w:val="28"/>
          <w:rtl/>
        </w:rPr>
        <w:t xml:space="preserve">, </w:t>
      </w:r>
      <w:r>
        <w:rPr>
          <w:rFonts w:cs="Traditional Arabic"/>
          <w:sz w:val="28"/>
          <w:rtl/>
        </w:rPr>
        <w:t>الطبعة</w:t>
      </w:r>
      <w:r>
        <w:rPr>
          <w:rFonts w:cs="Traditional Arabic" w:hint="cs"/>
          <w:sz w:val="28"/>
          <w:rtl/>
        </w:rPr>
        <w:t xml:space="preserve"> </w:t>
      </w:r>
      <w:r>
        <w:rPr>
          <w:rFonts w:cs="Traditional Arabic"/>
          <w:sz w:val="28"/>
          <w:rtl/>
        </w:rPr>
        <w:t>الأولى</w:t>
      </w:r>
      <w:r>
        <w:rPr>
          <w:rFonts w:cs="Traditional Arabic" w:hint="cs"/>
          <w:sz w:val="28"/>
          <w:rtl/>
        </w:rPr>
        <w:t xml:space="preserve"> 2003م,</w:t>
      </w:r>
      <w:r w:rsidRPr="008D3048">
        <w:rPr>
          <w:rFonts w:cs="Traditional Arabic"/>
          <w:sz w:val="28"/>
          <w:rtl/>
        </w:rPr>
        <w:t xml:space="preserve"> دار الغرب الإسلامي</w:t>
      </w:r>
      <w:r>
        <w:rPr>
          <w:rFonts w:cs="Traditional Arabic" w:hint="cs"/>
          <w:sz w:val="28"/>
          <w:rtl/>
        </w:rPr>
        <w:t>.</w:t>
      </w:r>
    </w:p>
  </w:footnote>
  <w:footnote w:id="237">
    <w:p w:rsidR="005950BF" w:rsidRDefault="005950BF" w:rsidP="00915EB6">
      <w:pPr>
        <w:pStyle w:val="a3"/>
        <w:rPr>
          <w:rtl/>
        </w:rPr>
      </w:pPr>
      <w:r w:rsidRPr="0000745E">
        <w:rPr>
          <w:rStyle w:val="a4"/>
          <w:rtl/>
        </w:rPr>
        <w:t>(</w:t>
      </w:r>
      <w:r w:rsidRPr="0000745E">
        <w:rPr>
          <w:rStyle w:val="a4"/>
          <w:rtl/>
        </w:rPr>
        <w:footnoteRef/>
      </w:r>
      <w:r w:rsidRPr="0000745E">
        <w:rPr>
          <w:rStyle w:val="a4"/>
          <w:rtl/>
        </w:rPr>
        <w:t>)</w:t>
      </w:r>
      <w:r>
        <w:rPr>
          <w:rFonts w:hint="cs"/>
          <w:sz w:val="28"/>
          <w:rtl/>
        </w:rPr>
        <w:t>- المنهاج شرح صحيح مسلم بن الحجاج, للإمام يحيى بن شرف النووي, (16/170),</w:t>
      </w:r>
      <w:r w:rsidRPr="00640814">
        <w:rPr>
          <w:rFonts w:hint="cs"/>
          <w:sz w:val="28"/>
          <w:rtl/>
        </w:rPr>
        <w:t xml:space="preserve"> </w:t>
      </w:r>
      <w:r>
        <w:rPr>
          <w:rFonts w:hint="cs"/>
          <w:sz w:val="28"/>
          <w:rtl/>
        </w:rPr>
        <w:t xml:space="preserve">الطبعة الثانية1392ه, طبعة دار إحياء التراث العربي, بيروت. </w:t>
      </w:r>
    </w:p>
  </w:footnote>
  <w:footnote w:id="238">
    <w:p w:rsidR="005950BF" w:rsidRPr="006C152C" w:rsidRDefault="005950BF" w:rsidP="00DD5EB2">
      <w:pPr>
        <w:pStyle w:val="a3"/>
        <w:rPr>
          <w:sz w:val="28"/>
          <w:rtl/>
        </w:rPr>
      </w:pPr>
      <w:r w:rsidRPr="0000745E">
        <w:rPr>
          <w:rStyle w:val="a4"/>
          <w:rtl/>
        </w:rPr>
        <w:t>(</w:t>
      </w:r>
      <w:r w:rsidRPr="0000745E">
        <w:rPr>
          <w:rStyle w:val="a4"/>
          <w:rtl/>
        </w:rPr>
        <w:footnoteRef/>
      </w:r>
      <w:r w:rsidRPr="0000745E">
        <w:rPr>
          <w:rStyle w:val="a4"/>
          <w:rtl/>
        </w:rPr>
        <w:t>)</w:t>
      </w:r>
      <w:r w:rsidRPr="006C152C">
        <w:rPr>
          <w:rFonts w:hint="cs"/>
          <w:sz w:val="28"/>
          <w:rtl/>
        </w:rPr>
        <w:t>- ينظر: جرائم القتل العمد والقتل الخطأ, إيهاب عبد المطلب, ص13 وما بعدها, الطبعة الثانية 2006م</w:t>
      </w:r>
      <w:r>
        <w:rPr>
          <w:rFonts w:hint="cs"/>
          <w:sz w:val="28"/>
          <w:rtl/>
        </w:rPr>
        <w:t>,</w:t>
      </w:r>
      <w:r w:rsidRPr="006C152C">
        <w:rPr>
          <w:rFonts w:hint="cs"/>
          <w:sz w:val="28"/>
          <w:rtl/>
        </w:rPr>
        <w:t xml:space="preserve"> المركز القومي لل</w:t>
      </w:r>
      <w:r>
        <w:rPr>
          <w:rFonts w:hint="cs"/>
          <w:sz w:val="28"/>
          <w:rtl/>
        </w:rPr>
        <w:t>إصدارات القانونية</w:t>
      </w:r>
      <w:r w:rsidRPr="006C152C">
        <w:rPr>
          <w:rFonts w:hint="cs"/>
          <w:sz w:val="28"/>
          <w:rtl/>
        </w:rPr>
        <w:t>.</w:t>
      </w:r>
    </w:p>
  </w:footnote>
  <w:footnote w:id="239">
    <w:p w:rsidR="005950BF" w:rsidRDefault="005950BF" w:rsidP="00004488">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ينظر: الجرائم الواقعة على الأشخاص, محمد صبحي نجم, ص120و121, الطبعة الثانية 1999م, دار الثقافة للنشر والتوزيع. </w:t>
      </w:r>
    </w:p>
  </w:footnote>
  <w:footnote w:id="240">
    <w:p w:rsidR="005950BF" w:rsidRDefault="005950BF" w:rsidP="00004488">
      <w:pPr>
        <w:pStyle w:val="a3"/>
        <w:rPr>
          <w:rtl/>
        </w:rPr>
      </w:pPr>
      <w:r w:rsidRPr="0000745E">
        <w:rPr>
          <w:rStyle w:val="a4"/>
          <w:rtl/>
        </w:rPr>
        <w:t>(</w:t>
      </w:r>
      <w:r w:rsidRPr="0000745E">
        <w:rPr>
          <w:rStyle w:val="a4"/>
          <w:rtl/>
        </w:rPr>
        <w:footnoteRef/>
      </w:r>
      <w:r w:rsidRPr="0000745E">
        <w:rPr>
          <w:rStyle w:val="a4"/>
          <w:rtl/>
        </w:rPr>
        <w:t>)</w:t>
      </w:r>
      <w:r>
        <w:rPr>
          <w:rFonts w:hint="cs"/>
          <w:sz w:val="28"/>
          <w:rtl/>
        </w:rPr>
        <w:t>- ينظر: جرائم الاعتداء على الأشخاص والأموال, فتوح عبد الله الشاذلي, ص135,</w:t>
      </w:r>
      <w:r w:rsidRPr="00004488">
        <w:rPr>
          <w:rFonts w:hint="cs"/>
          <w:sz w:val="28"/>
          <w:rtl/>
        </w:rPr>
        <w:t xml:space="preserve"> </w:t>
      </w:r>
      <w:r>
        <w:rPr>
          <w:rFonts w:hint="cs"/>
          <w:sz w:val="28"/>
          <w:rtl/>
        </w:rPr>
        <w:t xml:space="preserve">طبعة 2002م, دار المطبوعات الجامعية. </w:t>
      </w:r>
    </w:p>
  </w:footnote>
  <w:footnote w:id="241">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المرجع السابق, ص134, بتصرف. </w:t>
      </w:r>
    </w:p>
  </w:footnote>
  <w:footnote w:id="242">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ينظر: الجرائم الواقعة على الأشخاص, محمد صبحي نجم, ص174, مرجع سابق. </w:t>
      </w:r>
    </w:p>
  </w:footnote>
  <w:footnote w:id="243">
    <w:p w:rsidR="005950BF" w:rsidRDefault="005950BF" w:rsidP="006B426D">
      <w:pPr>
        <w:pStyle w:val="a3"/>
        <w:rPr>
          <w:rtl/>
        </w:rPr>
      </w:pPr>
      <w:r w:rsidRPr="0000745E">
        <w:rPr>
          <w:rStyle w:val="a4"/>
          <w:rtl/>
        </w:rPr>
        <w:t>(</w:t>
      </w:r>
      <w:r w:rsidRPr="0000745E">
        <w:rPr>
          <w:rStyle w:val="a4"/>
          <w:rtl/>
        </w:rPr>
        <w:footnoteRef/>
      </w:r>
      <w:r w:rsidRPr="0000745E">
        <w:rPr>
          <w:rStyle w:val="a4"/>
          <w:rtl/>
        </w:rPr>
        <w:t>)</w:t>
      </w:r>
      <w:r>
        <w:rPr>
          <w:rFonts w:hint="cs"/>
          <w:sz w:val="28"/>
          <w:rtl/>
        </w:rPr>
        <w:t>- ينظر: قانون العقوبات جرائم القسم الخاص, رمسيس بهنام, ص795,</w:t>
      </w:r>
      <w:r w:rsidRPr="006B426D">
        <w:rPr>
          <w:rFonts w:hint="cs"/>
          <w:sz w:val="28"/>
          <w:rtl/>
        </w:rPr>
        <w:t xml:space="preserve"> </w:t>
      </w:r>
      <w:r>
        <w:rPr>
          <w:rFonts w:hint="cs"/>
          <w:sz w:val="28"/>
          <w:rtl/>
        </w:rPr>
        <w:t xml:space="preserve">الطبعة الأولى 1999م, منشأة المعارف, الإسكندرية. </w:t>
      </w:r>
    </w:p>
  </w:footnote>
  <w:footnote w:id="244">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ينظر: جرائم الاعتداء على الأشخاص والأموال, فتوح عبد الله الشاذلي, ص138, مرجع سابق. </w:t>
      </w:r>
    </w:p>
  </w:footnote>
  <w:footnote w:id="245">
    <w:p w:rsidR="005950BF" w:rsidRPr="007F744E" w:rsidRDefault="005950BF" w:rsidP="007F744E">
      <w:pPr>
        <w:pStyle w:val="a3"/>
        <w:rPr>
          <w:sz w:val="28"/>
          <w:rtl/>
        </w:rPr>
      </w:pPr>
      <w:r w:rsidRPr="0000745E">
        <w:rPr>
          <w:rStyle w:val="a4"/>
          <w:rtl/>
        </w:rPr>
        <w:t>(</w:t>
      </w:r>
      <w:r w:rsidRPr="0000745E">
        <w:rPr>
          <w:rStyle w:val="a4"/>
          <w:rtl/>
        </w:rPr>
        <w:footnoteRef/>
      </w:r>
      <w:r w:rsidRPr="0000745E">
        <w:rPr>
          <w:rStyle w:val="a4"/>
          <w:rtl/>
        </w:rPr>
        <w:t>)</w:t>
      </w:r>
      <w:r w:rsidRPr="007F744E">
        <w:rPr>
          <w:rFonts w:hint="cs"/>
          <w:sz w:val="28"/>
          <w:rtl/>
        </w:rPr>
        <w:t>- الفقرة رقم4, المادة رقم1, لائحة ضبط ومعاقبة مرتكبي الأفعال غير المشروعة على متن الطائرات المدنية, مرجع سابق.</w:t>
      </w:r>
    </w:p>
  </w:footnote>
  <w:footnote w:id="246">
    <w:p w:rsidR="005950BF" w:rsidRDefault="005950BF" w:rsidP="00613F42">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ينظر: الإبهاج في شرح المنهاج, تقي الدين أبو الحسن وولده أبو نصر عبد الوهاب, (3/178), طبعة 1416ه, دار الكتب العلمية, بيروت. </w:t>
      </w:r>
    </w:p>
  </w:footnote>
  <w:footnote w:id="247">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sidRPr="0004435E">
        <w:rPr>
          <w:rFonts w:hint="cs"/>
          <w:sz w:val="28"/>
          <w:rtl/>
        </w:rPr>
        <w:t xml:space="preserve">- سورة البقرة: الآية رقم 205. </w:t>
      </w:r>
    </w:p>
  </w:footnote>
  <w:footnote w:id="248">
    <w:p w:rsidR="005950BF" w:rsidRDefault="005950BF" w:rsidP="00DD3F13">
      <w:pPr>
        <w:pStyle w:val="a3"/>
        <w:rPr>
          <w:rtl/>
        </w:rPr>
      </w:pPr>
      <w:r w:rsidRPr="0000745E">
        <w:rPr>
          <w:rStyle w:val="a4"/>
          <w:rtl/>
        </w:rPr>
        <w:t>(</w:t>
      </w:r>
      <w:r w:rsidRPr="0000745E">
        <w:rPr>
          <w:rStyle w:val="a4"/>
          <w:rtl/>
        </w:rPr>
        <w:footnoteRef/>
      </w:r>
      <w:r w:rsidRPr="0000745E">
        <w:rPr>
          <w:rStyle w:val="a4"/>
          <w:rtl/>
        </w:rPr>
        <w:t>)</w:t>
      </w:r>
      <w:r>
        <w:rPr>
          <w:rFonts w:hint="cs"/>
          <w:sz w:val="28"/>
          <w:rtl/>
        </w:rPr>
        <w:t>- سبق ترجمته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أبو_عبدالله_القرطبي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92</w:t>
      </w:r>
      <w:r>
        <w:rPr>
          <w:sz w:val="28"/>
          <w:rtl/>
        </w:rPr>
        <w:fldChar w:fldCharType="end"/>
      </w:r>
      <w:r>
        <w:rPr>
          <w:rFonts w:hint="cs"/>
          <w:sz w:val="28"/>
          <w:rtl/>
        </w:rPr>
        <w:t xml:space="preserve">. </w:t>
      </w:r>
    </w:p>
  </w:footnote>
  <w:footnote w:id="249">
    <w:p w:rsidR="005950BF" w:rsidRDefault="005950BF" w:rsidP="00613F42">
      <w:pPr>
        <w:pStyle w:val="a3"/>
        <w:rPr>
          <w:rtl/>
        </w:rPr>
      </w:pPr>
      <w:r w:rsidRPr="0000745E">
        <w:rPr>
          <w:rStyle w:val="a4"/>
          <w:rtl/>
        </w:rPr>
        <w:t>(</w:t>
      </w:r>
      <w:r w:rsidRPr="0000745E">
        <w:rPr>
          <w:rStyle w:val="a4"/>
          <w:rtl/>
        </w:rPr>
        <w:footnoteRef/>
      </w:r>
      <w:r w:rsidRPr="0000745E">
        <w:rPr>
          <w:rStyle w:val="a4"/>
          <w:rtl/>
        </w:rPr>
        <w:t>)</w:t>
      </w:r>
      <w:r w:rsidRPr="00A2765B">
        <w:rPr>
          <w:rFonts w:hint="cs"/>
          <w:sz w:val="28"/>
          <w:rtl/>
        </w:rPr>
        <w:t>- الجامع لأحكام القرآن, أبو عبد الله القرطبي, (3</w:t>
      </w:r>
      <w:r>
        <w:rPr>
          <w:rFonts w:hint="cs"/>
          <w:sz w:val="28"/>
          <w:rtl/>
        </w:rPr>
        <w:t>/</w:t>
      </w:r>
      <w:r w:rsidRPr="00A2765B">
        <w:rPr>
          <w:rFonts w:hint="cs"/>
          <w:sz w:val="28"/>
          <w:rtl/>
        </w:rPr>
        <w:t>18), مرجع سابق.</w:t>
      </w:r>
    </w:p>
  </w:footnote>
  <w:footnote w:id="250">
    <w:p w:rsidR="005950BF" w:rsidRPr="00A95BDD" w:rsidRDefault="005950BF" w:rsidP="00372E9E">
      <w:pPr>
        <w:pStyle w:val="a3"/>
        <w:rPr>
          <w:sz w:val="28"/>
          <w:rtl/>
        </w:rPr>
      </w:pPr>
      <w:r w:rsidRPr="0000745E">
        <w:rPr>
          <w:rStyle w:val="a4"/>
          <w:rtl/>
        </w:rPr>
        <w:t>(</w:t>
      </w:r>
      <w:r w:rsidRPr="0000745E">
        <w:rPr>
          <w:rStyle w:val="a4"/>
          <w:rtl/>
        </w:rPr>
        <w:footnoteRef/>
      </w:r>
      <w:r w:rsidRPr="0000745E">
        <w:rPr>
          <w:rStyle w:val="a4"/>
          <w:rtl/>
        </w:rPr>
        <w:t>)</w:t>
      </w:r>
      <w:r w:rsidRPr="00A95BDD">
        <w:rPr>
          <w:rFonts w:hint="cs"/>
          <w:sz w:val="28"/>
          <w:rtl/>
        </w:rPr>
        <w:t xml:space="preserve">- سورة الأعراف: الآية رقم 85. </w:t>
      </w:r>
    </w:p>
  </w:footnote>
  <w:footnote w:id="251">
    <w:p w:rsidR="005950BF" w:rsidRPr="00A95BDD" w:rsidRDefault="005950BF" w:rsidP="001A458A">
      <w:pPr>
        <w:pStyle w:val="a3"/>
        <w:rPr>
          <w:sz w:val="28"/>
          <w:rtl/>
        </w:rPr>
      </w:pPr>
      <w:r w:rsidRPr="0000745E">
        <w:rPr>
          <w:rStyle w:val="a4"/>
          <w:rtl/>
        </w:rPr>
        <w:t>(</w:t>
      </w:r>
      <w:r w:rsidRPr="0000745E">
        <w:rPr>
          <w:rStyle w:val="a4"/>
          <w:rtl/>
        </w:rPr>
        <w:footnoteRef/>
      </w:r>
      <w:r w:rsidRPr="0000745E">
        <w:rPr>
          <w:rStyle w:val="a4"/>
          <w:rtl/>
        </w:rPr>
        <w:t>)</w:t>
      </w:r>
      <w:r w:rsidRPr="00A95BDD">
        <w:rPr>
          <w:rFonts w:hint="cs"/>
          <w:sz w:val="28"/>
          <w:rtl/>
        </w:rPr>
        <w:t>- الهداية إلى بلوغ النهاية</w:t>
      </w:r>
      <w:r>
        <w:rPr>
          <w:rFonts w:hint="cs"/>
          <w:sz w:val="28"/>
          <w:rtl/>
        </w:rPr>
        <w:t xml:space="preserve">, أبو محمد مكي بن أبي طالب القرطبي المالكي, (4/2445), بتصرف, تحقيق مجموعة رسائل جامعية بجامعة الشارقة, الطبعة الأولى 1429ه, نشر جامعة الشارقة. </w:t>
      </w:r>
    </w:p>
  </w:footnote>
  <w:footnote w:id="252">
    <w:p w:rsidR="005950BF" w:rsidRDefault="005950BF" w:rsidP="00372E9E">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سورة المائدة: الآية رقم 38. </w:t>
      </w:r>
    </w:p>
  </w:footnote>
  <w:footnote w:id="253">
    <w:p w:rsidR="005950BF" w:rsidRDefault="005950BF" w:rsidP="00CC3D26">
      <w:pPr>
        <w:pStyle w:val="a3"/>
        <w:rPr>
          <w:rtl/>
        </w:rPr>
      </w:pPr>
      <w:r w:rsidRPr="0000745E">
        <w:rPr>
          <w:rStyle w:val="a4"/>
          <w:rtl/>
        </w:rPr>
        <w:t>(</w:t>
      </w:r>
      <w:r w:rsidRPr="0000745E">
        <w:rPr>
          <w:rStyle w:val="a4"/>
          <w:rtl/>
        </w:rPr>
        <w:footnoteRef/>
      </w:r>
      <w:r w:rsidRPr="0000745E">
        <w:rPr>
          <w:rStyle w:val="a4"/>
          <w:rtl/>
        </w:rPr>
        <w:t>)</w:t>
      </w:r>
      <w:r w:rsidRPr="00174C41">
        <w:rPr>
          <w:rFonts w:hint="cs"/>
          <w:sz w:val="28"/>
          <w:rtl/>
        </w:rPr>
        <w:t xml:space="preserve">- </w:t>
      </w:r>
      <w:r>
        <w:rPr>
          <w:rFonts w:hint="cs"/>
          <w:sz w:val="28"/>
          <w:rtl/>
        </w:rPr>
        <w:t>سبق تخريجه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إن_دماءكم_وأموالكم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93</w:t>
      </w:r>
      <w:r>
        <w:rPr>
          <w:sz w:val="28"/>
          <w:rtl/>
        </w:rPr>
        <w:fldChar w:fldCharType="end"/>
      </w:r>
      <w:r>
        <w:rPr>
          <w:rFonts w:hint="cs"/>
          <w:sz w:val="28"/>
          <w:rtl/>
        </w:rPr>
        <w:t>.</w:t>
      </w:r>
    </w:p>
  </w:footnote>
  <w:footnote w:id="254">
    <w:p w:rsidR="005950BF" w:rsidRDefault="005950BF" w:rsidP="00A82A21">
      <w:pPr>
        <w:pStyle w:val="a3"/>
        <w:rPr>
          <w:rtl/>
        </w:rPr>
      </w:pPr>
      <w:r w:rsidRPr="0000745E">
        <w:rPr>
          <w:rStyle w:val="a4"/>
          <w:rtl/>
        </w:rPr>
        <w:t>(</w:t>
      </w:r>
      <w:r w:rsidRPr="0000745E">
        <w:rPr>
          <w:rStyle w:val="a4"/>
          <w:rtl/>
        </w:rPr>
        <w:footnoteRef/>
      </w:r>
      <w:r w:rsidRPr="0000745E">
        <w:rPr>
          <w:rStyle w:val="a4"/>
          <w:rtl/>
        </w:rPr>
        <w:t>)</w:t>
      </w:r>
      <w:r w:rsidRPr="00174C41">
        <w:rPr>
          <w:rFonts w:hint="cs"/>
          <w:sz w:val="28"/>
          <w:rtl/>
        </w:rPr>
        <w:t>-</w:t>
      </w:r>
      <w:r>
        <w:rPr>
          <w:rFonts w:hint="cs"/>
          <w:sz w:val="28"/>
          <w:rtl/>
        </w:rPr>
        <w:t xml:space="preserve"> </w:t>
      </w:r>
      <w:r w:rsidRPr="00A82A21">
        <w:rPr>
          <w:rFonts w:hint="cs"/>
          <w:sz w:val="28"/>
          <w:rtl/>
        </w:rPr>
        <w:t>أخر</w:t>
      </w:r>
      <w:r>
        <w:rPr>
          <w:rFonts w:hint="cs"/>
          <w:sz w:val="28"/>
          <w:rtl/>
        </w:rPr>
        <w:t>جه محمد بن عبدالباقي في المشيخة الكبرى, (3/1396), حديث رقم</w:t>
      </w:r>
      <w:r w:rsidRPr="00A82A21">
        <w:rPr>
          <w:rFonts w:hint="cs"/>
          <w:sz w:val="28"/>
          <w:rtl/>
        </w:rPr>
        <w:t xml:space="preserve"> 727. </w:t>
      </w:r>
      <w:r>
        <w:rPr>
          <w:rFonts w:hint="cs"/>
          <w:sz w:val="28"/>
          <w:rtl/>
        </w:rPr>
        <w:t>ي</w:t>
      </w:r>
      <w:r w:rsidRPr="00A82A21">
        <w:rPr>
          <w:rFonts w:hint="cs"/>
          <w:sz w:val="28"/>
          <w:rtl/>
        </w:rPr>
        <w:t xml:space="preserve">نظر: </w:t>
      </w:r>
      <w:r w:rsidRPr="00A82A21">
        <w:rPr>
          <w:sz w:val="28"/>
          <w:rtl/>
        </w:rPr>
        <w:t>أحاديث الشيوخ الثقات (المشيخة الكبرى)</w:t>
      </w:r>
      <w:r w:rsidRPr="00A82A21">
        <w:rPr>
          <w:rFonts w:hint="cs"/>
          <w:sz w:val="28"/>
          <w:rtl/>
        </w:rPr>
        <w:t xml:space="preserve">, </w:t>
      </w:r>
      <w:r>
        <w:rPr>
          <w:sz w:val="28"/>
          <w:rtl/>
        </w:rPr>
        <w:t>محمد بن عبد</w:t>
      </w:r>
      <w:r w:rsidRPr="00A82A21">
        <w:rPr>
          <w:sz w:val="28"/>
          <w:rtl/>
        </w:rPr>
        <w:t>الباقي المعروف بقاضي المارِسْتا</w:t>
      </w:r>
      <w:r>
        <w:rPr>
          <w:sz w:val="28"/>
          <w:rtl/>
        </w:rPr>
        <w:t>ن</w:t>
      </w:r>
      <w:r w:rsidRPr="00A82A21">
        <w:rPr>
          <w:rFonts w:hint="cs"/>
          <w:sz w:val="28"/>
          <w:rtl/>
        </w:rPr>
        <w:t>, تحقيق:</w:t>
      </w:r>
      <w:r w:rsidRPr="00A82A21">
        <w:rPr>
          <w:sz w:val="28"/>
          <w:rtl/>
        </w:rPr>
        <w:t xml:space="preserve"> حاتم العوني</w:t>
      </w:r>
      <w:r w:rsidRPr="00A82A21">
        <w:rPr>
          <w:rFonts w:hint="cs"/>
          <w:sz w:val="28"/>
          <w:rtl/>
        </w:rPr>
        <w:t xml:space="preserve">, </w:t>
      </w:r>
      <w:r w:rsidRPr="00A82A21">
        <w:rPr>
          <w:sz w:val="28"/>
          <w:rtl/>
        </w:rPr>
        <w:t>الطبع</w:t>
      </w:r>
      <w:r w:rsidRPr="00A82A21">
        <w:rPr>
          <w:rFonts w:hint="cs"/>
          <w:sz w:val="28"/>
          <w:rtl/>
        </w:rPr>
        <w:t xml:space="preserve">ة </w:t>
      </w:r>
      <w:r>
        <w:rPr>
          <w:sz w:val="28"/>
          <w:rtl/>
        </w:rPr>
        <w:t>الأولى 142</w:t>
      </w:r>
      <w:r>
        <w:rPr>
          <w:rFonts w:hint="cs"/>
          <w:sz w:val="28"/>
          <w:rtl/>
        </w:rPr>
        <w:t>2</w:t>
      </w:r>
      <w:r w:rsidRPr="00A82A21">
        <w:rPr>
          <w:sz w:val="28"/>
          <w:rtl/>
        </w:rPr>
        <w:t>هـ</w:t>
      </w:r>
      <w:r>
        <w:rPr>
          <w:rFonts w:hint="cs"/>
          <w:sz w:val="28"/>
          <w:rtl/>
        </w:rPr>
        <w:t xml:space="preserve">, </w:t>
      </w:r>
      <w:r w:rsidRPr="00A82A21">
        <w:rPr>
          <w:sz w:val="28"/>
          <w:rtl/>
        </w:rPr>
        <w:t>دار عالم الفوائد للنشر والتوزيع</w:t>
      </w:r>
      <w:r w:rsidRPr="00A82A21">
        <w:rPr>
          <w:rFonts w:hint="cs"/>
          <w:sz w:val="28"/>
          <w:rtl/>
        </w:rPr>
        <w:t>.</w:t>
      </w:r>
    </w:p>
  </w:footnote>
  <w:footnote w:id="255">
    <w:p w:rsidR="005950BF" w:rsidRDefault="005950BF" w:rsidP="007E5420">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w:t>
      </w:r>
      <w:r w:rsidRPr="007E5420">
        <w:rPr>
          <w:rFonts w:hint="cs"/>
          <w:sz w:val="28"/>
          <w:rtl/>
        </w:rPr>
        <w:t xml:space="preserve">أخرجه ابن ماجه في سننه, باب من بنى في حقه </w:t>
      </w:r>
      <w:r>
        <w:rPr>
          <w:rFonts w:hint="cs"/>
          <w:sz w:val="28"/>
          <w:rtl/>
        </w:rPr>
        <w:t>ما يضر بجاره, (2/784), حديث رقم</w:t>
      </w:r>
      <w:r w:rsidRPr="007E5420">
        <w:rPr>
          <w:rFonts w:hint="cs"/>
          <w:sz w:val="28"/>
          <w:rtl/>
        </w:rPr>
        <w:t>2340</w:t>
      </w:r>
      <w:r>
        <w:rPr>
          <w:rFonts w:hint="cs"/>
          <w:sz w:val="28"/>
          <w:rtl/>
        </w:rPr>
        <w:t xml:space="preserve">, قال الألباني: حديث صحيح, مرجع سابق. </w:t>
      </w:r>
    </w:p>
  </w:footnote>
  <w:footnote w:id="256">
    <w:p w:rsidR="005950BF" w:rsidRPr="003A269D" w:rsidRDefault="005950BF" w:rsidP="003F7055">
      <w:pPr>
        <w:pStyle w:val="a3"/>
        <w:rPr>
          <w:sz w:val="28"/>
        </w:rPr>
      </w:pPr>
      <w:r w:rsidRPr="0000745E">
        <w:rPr>
          <w:rStyle w:val="a4"/>
          <w:rtl/>
        </w:rPr>
        <w:t>(</w:t>
      </w:r>
      <w:r w:rsidRPr="0000745E">
        <w:rPr>
          <w:rStyle w:val="a4"/>
          <w:rtl/>
        </w:rPr>
        <w:footnoteRef/>
      </w:r>
      <w:r w:rsidRPr="0000745E">
        <w:rPr>
          <w:rStyle w:val="a4"/>
          <w:rtl/>
        </w:rPr>
        <w:t>)</w:t>
      </w:r>
      <w:r w:rsidRPr="003A269D">
        <w:rPr>
          <w:rFonts w:hint="cs"/>
          <w:sz w:val="28"/>
          <w:rtl/>
        </w:rPr>
        <w:t xml:space="preserve">- </w:t>
      </w:r>
      <w:r>
        <w:rPr>
          <w:rFonts w:hint="cs"/>
          <w:sz w:val="28"/>
          <w:rtl/>
        </w:rPr>
        <w:t xml:space="preserve">ينظر: </w:t>
      </w:r>
      <w:r w:rsidRPr="003A269D">
        <w:rPr>
          <w:rFonts w:hint="cs"/>
          <w:sz w:val="28"/>
          <w:rtl/>
        </w:rPr>
        <w:t>مفات</w:t>
      </w:r>
      <w:r>
        <w:rPr>
          <w:rFonts w:hint="cs"/>
          <w:sz w:val="28"/>
          <w:rtl/>
        </w:rPr>
        <w:t>يح الغيب (تفسير الرازي), أبو عبد</w:t>
      </w:r>
      <w:r w:rsidRPr="003A269D">
        <w:rPr>
          <w:rFonts w:hint="cs"/>
          <w:sz w:val="28"/>
          <w:rtl/>
        </w:rPr>
        <w:t>الله محمد بن عمر بن الحسن الرازي, (20</w:t>
      </w:r>
      <w:r>
        <w:rPr>
          <w:rFonts w:hint="cs"/>
          <w:sz w:val="28"/>
          <w:rtl/>
        </w:rPr>
        <w:t>/228), الطبعة الثالثة 1420ه, دار إحياء التراث العربي, بيروت.</w:t>
      </w:r>
    </w:p>
  </w:footnote>
  <w:footnote w:id="257">
    <w:p w:rsidR="005950BF" w:rsidRDefault="005950BF" w:rsidP="009B0BCD">
      <w:pPr>
        <w:pStyle w:val="a3"/>
        <w:rPr>
          <w:rtl/>
        </w:rPr>
      </w:pPr>
      <w:r w:rsidRPr="0000745E">
        <w:rPr>
          <w:rStyle w:val="a4"/>
          <w:rtl/>
        </w:rPr>
        <w:t>(</w:t>
      </w:r>
      <w:r w:rsidRPr="0000745E">
        <w:rPr>
          <w:rStyle w:val="a4"/>
          <w:rtl/>
        </w:rPr>
        <w:footnoteRef/>
      </w:r>
      <w:r w:rsidRPr="0000745E">
        <w:rPr>
          <w:rStyle w:val="a4"/>
          <w:rtl/>
        </w:rPr>
        <w:t>)</w:t>
      </w:r>
      <w:r w:rsidRPr="00F97D11">
        <w:rPr>
          <w:rFonts w:hint="cs"/>
          <w:sz w:val="28"/>
          <w:rtl/>
        </w:rPr>
        <w:t xml:space="preserve">- ينظر: قانون </w:t>
      </w:r>
      <w:r>
        <w:rPr>
          <w:rFonts w:hint="cs"/>
          <w:sz w:val="28"/>
          <w:rtl/>
        </w:rPr>
        <w:t>العقوبات القسم الخاص</w:t>
      </w:r>
      <w:r w:rsidRPr="00F97D11">
        <w:rPr>
          <w:rFonts w:hint="cs"/>
          <w:sz w:val="28"/>
          <w:rtl/>
        </w:rPr>
        <w:t>, جلال ثروت وعلي القهوجي, (2</w:t>
      </w:r>
      <w:r>
        <w:rPr>
          <w:rFonts w:hint="cs"/>
          <w:sz w:val="28"/>
          <w:rtl/>
        </w:rPr>
        <w:t>/238), طبعة 2011م, دار المطبوعات الجامعية.</w:t>
      </w:r>
    </w:p>
  </w:footnote>
  <w:footnote w:id="258">
    <w:p w:rsidR="005950BF" w:rsidRPr="001429CB" w:rsidRDefault="005950BF" w:rsidP="00372E9E">
      <w:pPr>
        <w:pStyle w:val="a3"/>
        <w:rPr>
          <w:sz w:val="28"/>
          <w:rtl/>
        </w:rPr>
      </w:pPr>
      <w:r w:rsidRPr="0000745E">
        <w:rPr>
          <w:rStyle w:val="a4"/>
          <w:rtl/>
        </w:rPr>
        <w:t>(</w:t>
      </w:r>
      <w:r w:rsidRPr="0000745E">
        <w:rPr>
          <w:rStyle w:val="a4"/>
          <w:rtl/>
        </w:rPr>
        <w:footnoteRef/>
      </w:r>
      <w:r w:rsidRPr="0000745E">
        <w:rPr>
          <w:rStyle w:val="a4"/>
          <w:rtl/>
        </w:rPr>
        <w:t>)</w:t>
      </w:r>
      <w:r w:rsidRPr="008A1CD8">
        <w:rPr>
          <w:rFonts w:hint="cs"/>
          <w:sz w:val="28"/>
          <w:rtl/>
        </w:rPr>
        <w:t xml:space="preserve">- ينظر: الوسيط في شرح جرائم التخريب والإتلاف والحريق, معوض عبدالتواب, ص18, طبعة 1989م, دار </w:t>
      </w:r>
      <w:r w:rsidRPr="001429CB">
        <w:rPr>
          <w:rFonts w:hint="cs"/>
          <w:sz w:val="28"/>
          <w:rtl/>
        </w:rPr>
        <w:t xml:space="preserve">المطبوعات الجامعية. </w:t>
      </w:r>
    </w:p>
  </w:footnote>
  <w:footnote w:id="259">
    <w:p w:rsidR="005950BF" w:rsidRPr="001429CB" w:rsidRDefault="005950BF" w:rsidP="00D53304">
      <w:pPr>
        <w:pStyle w:val="a3"/>
        <w:rPr>
          <w:sz w:val="28"/>
          <w:rtl/>
        </w:rPr>
      </w:pPr>
      <w:r w:rsidRPr="0000745E">
        <w:rPr>
          <w:rStyle w:val="a4"/>
          <w:rtl/>
        </w:rPr>
        <w:t>(</w:t>
      </w:r>
      <w:r w:rsidRPr="0000745E">
        <w:rPr>
          <w:rStyle w:val="a4"/>
          <w:rtl/>
        </w:rPr>
        <w:footnoteRef/>
      </w:r>
      <w:r w:rsidRPr="0000745E">
        <w:rPr>
          <w:rStyle w:val="a4"/>
          <w:rtl/>
        </w:rPr>
        <w:t>)</w:t>
      </w:r>
      <w:r w:rsidRPr="001429CB">
        <w:rPr>
          <w:rFonts w:hint="cs"/>
          <w:sz w:val="28"/>
          <w:rtl/>
        </w:rPr>
        <w:t>- ين</w:t>
      </w:r>
      <w:r>
        <w:rPr>
          <w:rFonts w:hint="cs"/>
          <w:sz w:val="28"/>
          <w:rtl/>
        </w:rPr>
        <w:t>ظر: الموسوعة الجنائية, جندى عبد</w:t>
      </w:r>
      <w:r w:rsidRPr="001429CB">
        <w:rPr>
          <w:rFonts w:hint="cs"/>
          <w:sz w:val="28"/>
          <w:rtl/>
        </w:rPr>
        <w:t>الملك, (1</w:t>
      </w:r>
      <w:r>
        <w:rPr>
          <w:rFonts w:hint="cs"/>
          <w:sz w:val="28"/>
          <w:rtl/>
        </w:rPr>
        <w:t>/</w:t>
      </w:r>
      <w:r w:rsidRPr="001429CB">
        <w:rPr>
          <w:rFonts w:hint="cs"/>
          <w:sz w:val="28"/>
          <w:rtl/>
        </w:rPr>
        <w:t>32), طبعة</w:t>
      </w:r>
      <w:r>
        <w:rPr>
          <w:rFonts w:hint="cs"/>
          <w:sz w:val="28"/>
          <w:rtl/>
        </w:rPr>
        <w:t xml:space="preserve"> 1349ه, طبعة دار الكتب المصرية, </w:t>
      </w:r>
      <w:r w:rsidRPr="001429CB">
        <w:rPr>
          <w:rFonts w:hint="cs"/>
          <w:sz w:val="28"/>
          <w:rtl/>
        </w:rPr>
        <w:t xml:space="preserve">القاهرة. </w:t>
      </w:r>
    </w:p>
  </w:footnote>
  <w:footnote w:id="260">
    <w:p w:rsidR="005950BF" w:rsidRDefault="005950BF" w:rsidP="00D53304">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ينظر: قانون العقوبات القسم الخاص, جلال ثروت وعلي القهوجي, (2/240), مرجع سابق. </w:t>
      </w:r>
    </w:p>
  </w:footnote>
  <w:footnote w:id="261">
    <w:p w:rsidR="005950BF" w:rsidRPr="00DD2AEA" w:rsidRDefault="005950BF" w:rsidP="008444DC">
      <w:pPr>
        <w:pStyle w:val="a3"/>
        <w:rPr>
          <w:sz w:val="28"/>
          <w:rtl/>
        </w:rPr>
      </w:pPr>
      <w:r w:rsidRPr="0000745E">
        <w:rPr>
          <w:rStyle w:val="a4"/>
          <w:rtl/>
        </w:rPr>
        <w:t>(</w:t>
      </w:r>
      <w:r w:rsidRPr="0000745E">
        <w:rPr>
          <w:rStyle w:val="a4"/>
          <w:rtl/>
        </w:rPr>
        <w:footnoteRef/>
      </w:r>
      <w:r w:rsidRPr="0000745E">
        <w:rPr>
          <w:rStyle w:val="a4"/>
          <w:rtl/>
        </w:rPr>
        <w:t>)</w:t>
      </w:r>
      <w:r w:rsidRPr="00DD2AEA">
        <w:rPr>
          <w:sz w:val="28"/>
          <w:rtl/>
        </w:rPr>
        <w:t xml:space="preserve"> </w:t>
      </w:r>
      <w:r w:rsidRPr="00DD2AEA">
        <w:rPr>
          <w:rFonts w:hint="cs"/>
          <w:sz w:val="28"/>
          <w:rtl/>
        </w:rPr>
        <w:t>- الفقرة</w:t>
      </w:r>
      <w:r>
        <w:rPr>
          <w:rFonts w:hint="cs"/>
          <w:sz w:val="28"/>
          <w:rtl/>
        </w:rPr>
        <w:t xml:space="preserve"> رقم</w:t>
      </w:r>
      <w:r w:rsidRPr="00DD2AEA">
        <w:rPr>
          <w:rFonts w:hint="cs"/>
          <w:sz w:val="28"/>
          <w:rtl/>
        </w:rPr>
        <w:t xml:space="preserve"> 6, المادة</w:t>
      </w:r>
      <w:r>
        <w:rPr>
          <w:rFonts w:hint="cs"/>
          <w:sz w:val="28"/>
          <w:rtl/>
        </w:rPr>
        <w:t xml:space="preserve"> رقم</w:t>
      </w:r>
      <w:r w:rsidRPr="00DD2AEA">
        <w:rPr>
          <w:rFonts w:hint="cs"/>
          <w:sz w:val="28"/>
          <w:rtl/>
        </w:rPr>
        <w:t xml:space="preserve"> 154, نظام الطيران المدني, مرجع سابق.</w:t>
      </w:r>
    </w:p>
  </w:footnote>
  <w:footnote w:id="262">
    <w:p w:rsidR="005950BF" w:rsidRDefault="005950BF" w:rsidP="00D53304">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ينظر: المرجع السابق, (2/243) وما بعدها. </w:t>
      </w:r>
    </w:p>
  </w:footnote>
  <w:footnote w:id="263">
    <w:p w:rsidR="005950BF" w:rsidRDefault="005950BF" w:rsidP="001F4C40">
      <w:pPr>
        <w:pStyle w:val="a3"/>
        <w:rPr>
          <w:rtl/>
        </w:rPr>
      </w:pPr>
      <w:r w:rsidRPr="0000745E">
        <w:rPr>
          <w:rStyle w:val="a4"/>
          <w:rtl/>
        </w:rPr>
        <w:t>(</w:t>
      </w:r>
      <w:r w:rsidRPr="0000745E">
        <w:rPr>
          <w:rStyle w:val="a4"/>
          <w:rtl/>
        </w:rPr>
        <w:footnoteRef/>
      </w:r>
      <w:r w:rsidRPr="0000745E">
        <w:rPr>
          <w:rStyle w:val="a4"/>
          <w:rtl/>
        </w:rPr>
        <w:t>)</w:t>
      </w:r>
      <w:r w:rsidRPr="002C5A58">
        <w:rPr>
          <w:rFonts w:hint="cs"/>
          <w:sz w:val="28"/>
          <w:rtl/>
        </w:rPr>
        <w:t>- ينظر</w:t>
      </w:r>
      <w:r>
        <w:rPr>
          <w:rFonts w:hint="cs"/>
          <w:sz w:val="28"/>
          <w:rtl/>
        </w:rPr>
        <w:t>:</w:t>
      </w:r>
      <w:r w:rsidRPr="002C5A58">
        <w:rPr>
          <w:rFonts w:hint="cs"/>
          <w:sz w:val="28"/>
          <w:rtl/>
        </w:rPr>
        <w:t xml:space="preserve"> معجم مقاييس اللغة, </w:t>
      </w:r>
      <w:r>
        <w:rPr>
          <w:rFonts w:ascii="Traditional Arabic" w:hAnsi="Traditional Arabic" w:cs="Traditional Arabic" w:hint="cs"/>
          <w:sz w:val="28"/>
          <w:rtl/>
        </w:rPr>
        <w:t>أ</w:t>
      </w:r>
      <w:r>
        <w:rPr>
          <w:rFonts w:ascii="Traditional Arabic" w:hAnsi="Traditional Arabic" w:cs="Traditional Arabic"/>
          <w:sz w:val="28"/>
          <w:rtl/>
        </w:rPr>
        <w:t>حمد بن فارس الرازي</w:t>
      </w:r>
      <w:r>
        <w:rPr>
          <w:rFonts w:ascii="Traditional Arabic" w:hAnsi="Traditional Arabic" w:cs="Traditional Arabic" w:hint="cs"/>
          <w:sz w:val="28"/>
          <w:rtl/>
        </w:rPr>
        <w:t xml:space="preserve">, </w:t>
      </w:r>
      <w:r w:rsidRPr="002C5A58">
        <w:rPr>
          <w:rFonts w:hint="cs"/>
          <w:sz w:val="28"/>
          <w:rtl/>
        </w:rPr>
        <w:t>(1</w:t>
      </w:r>
      <w:r w:rsidRPr="002C5A58">
        <w:rPr>
          <w:sz w:val="28"/>
        </w:rPr>
        <w:t>/</w:t>
      </w:r>
      <w:r>
        <w:rPr>
          <w:rFonts w:hint="cs"/>
          <w:sz w:val="28"/>
          <w:rtl/>
        </w:rPr>
        <w:t xml:space="preserve"> 389</w:t>
      </w:r>
      <w:r w:rsidRPr="002C5A58">
        <w:rPr>
          <w:rFonts w:hint="cs"/>
          <w:sz w:val="28"/>
          <w:rtl/>
        </w:rPr>
        <w:t>), مرجع سابق.</w:t>
      </w:r>
      <w:r>
        <w:rPr>
          <w:rFonts w:hint="cs"/>
          <w:rtl/>
        </w:rPr>
        <w:t xml:space="preserve"> </w:t>
      </w:r>
    </w:p>
  </w:footnote>
  <w:footnote w:id="264">
    <w:p w:rsidR="005950BF" w:rsidRPr="00112DBB" w:rsidRDefault="005950BF" w:rsidP="007C14F5">
      <w:pPr>
        <w:pStyle w:val="a3"/>
        <w:rPr>
          <w:sz w:val="28"/>
          <w:rtl/>
        </w:rPr>
      </w:pPr>
      <w:r w:rsidRPr="0000745E">
        <w:rPr>
          <w:rStyle w:val="a4"/>
          <w:rtl/>
        </w:rPr>
        <w:t>(</w:t>
      </w:r>
      <w:r w:rsidRPr="0000745E">
        <w:rPr>
          <w:rStyle w:val="a4"/>
          <w:rtl/>
        </w:rPr>
        <w:footnoteRef/>
      </w:r>
      <w:r w:rsidRPr="0000745E">
        <w:rPr>
          <w:rStyle w:val="a4"/>
          <w:rtl/>
        </w:rPr>
        <w:t>)</w:t>
      </w:r>
      <w:r w:rsidRPr="00112DBB">
        <w:rPr>
          <w:rFonts w:hint="cs"/>
          <w:sz w:val="28"/>
          <w:rtl/>
        </w:rPr>
        <w:t xml:space="preserve">- الكحول هي الخمور وعرفت الكحول بأنها "المادة الفعالة في المشروبات الكحولية والروحية وهو سائل ينتج عن تقطير الفواكه والحبوب والخضار المتخمرة". </w:t>
      </w:r>
      <w:r>
        <w:rPr>
          <w:rFonts w:hint="cs"/>
          <w:sz w:val="28"/>
          <w:rtl/>
        </w:rPr>
        <w:t xml:space="preserve">ينظر: إدمان الكحول المشكلات والحلول, عبد العزيز عبد الله الدخيل, ص 27, الطبعة الأولى 1426ه, إصدار مؤسسة الملك خالد الخيرية. </w:t>
      </w:r>
    </w:p>
  </w:footnote>
  <w:footnote w:id="265">
    <w:p w:rsidR="005950BF" w:rsidRDefault="005950BF" w:rsidP="00F530FD">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المخدر من أسماء المسكر وهو ما يترتب عليه تغطية العقل دون أن </w:t>
      </w:r>
      <w:r w:rsidRPr="00A40915">
        <w:rPr>
          <w:rFonts w:hint="cs"/>
          <w:sz w:val="28"/>
          <w:rtl/>
        </w:rPr>
        <w:t xml:space="preserve">يصيبه </w:t>
      </w:r>
      <w:r>
        <w:rPr>
          <w:rFonts w:hint="cs"/>
          <w:sz w:val="28"/>
          <w:rtl/>
        </w:rPr>
        <w:t>طرب ونشوة شديدة. ينظر: الزواجر عن اقتراف الكبائر, أحمد بن محمد بن علي بن حجر الهيتمي, (1</w:t>
      </w:r>
      <w:r>
        <w:rPr>
          <w:sz w:val="28"/>
        </w:rPr>
        <w:t>/</w:t>
      </w:r>
      <w:r>
        <w:rPr>
          <w:rFonts w:hint="cs"/>
          <w:sz w:val="28"/>
          <w:rtl/>
        </w:rPr>
        <w:t xml:space="preserve">354), بتصرف, الطبعة الأولى 1407ه, دار الفكر. </w:t>
      </w:r>
    </w:p>
  </w:footnote>
  <w:footnote w:id="266">
    <w:p w:rsidR="005950BF" w:rsidRDefault="005950BF" w:rsidP="00F530FD">
      <w:pPr>
        <w:pStyle w:val="a3"/>
      </w:pPr>
      <w:r w:rsidRPr="0000745E">
        <w:rPr>
          <w:rStyle w:val="a4"/>
          <w:rtl/>
        </w:rPr>
        <w:t>(</w:t>
      </w:r>
      <w:r w:rsidRPr="0000745E">
        <w:rPr>
          <w:rStyle w:val="a4"/>
          <w:rtl/>
        </w:rPr>
        <w:footnoteRef/>
      </w:r>
      <w:r w:rsidRPr="0000745E">
        <w:rPr>
          <w:rStyle w:val="a4"/>
          <w:rtl/>
        </w:rPr>
        <w:t>)</w:t>
      </w:r>
      <w:r>
        <w:rPr>
          <w:rFonts w:hint="cs"/>
          <w:sz w:val="28"/>
          <w:rtl/>
        </w:rPr>
        <w:t>- سورة المائدة: الآية رقم</w:t>
      </w:r>
      <w:r w:rsidRPr="000068F5">
        <w:rPr>
          <w:rFonts w:hint="cs"/>
          <w:sz w:val="28"/>
          <w:rtl/>
        </w:rPr>
        <w:t xml:space="preserve">90. </w:t>
      </w:r>
    </w:p>
  </w:footnote>
  <w:footnote w:id="267">
    <w:p w:rsidR="005950BF" w:rsidRPr="00972242" w:rsidRDefault="005950BF" w:rsidP="00F530FD">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xml:space="preserve">- ينظر: أحكام القرآن, أحمد بن علي أبو بكر الرازي </w:t>
      </w:r>
      <w:r w:rsidRPr="00AD39DA">
        <w:rPr>
          <w:rFonts w:hint="cs"/>
          <w:sz w:val="28"/>
          <w:rtl/>
        </w:rPr>
        <w:t>الجصاص</w:t>
      </w:r>
      <w:r>
        <w:rPr>
          <w:rFonts w:hint="cs"/>
          <w:sz w:val="28"/>
          <w:rtl/>
        </w:rPr>
        <w:t>, (4</w:t>
      </w:r>
      <w:r>
        <w:rPr>
          <w:sz w:val="28"/>
        </w:rPr>
        <w:t>/</w:t>
      </w:r>
      <w:r>
        <w:rPr>
          <w:rFonts w:hint="cs"/>
          <w:sz w:val="28"/>
          <w:rtl/>
        </w:rPr>
        <w:t>122) وما بعدها, تحقيق محمد القمحاوي, طبعة 1405ه, دار إحياء التراث العربي, بي</w:t>
      </w:r>
      <w:r w:rsidRPr="00AD39DA">
        <w:rPr>
          <w:rFonts w:hint="cs"/>
          <w:sz w:val="28"/>
          <w:rtl/>
        </w:rPr>
        <w:t>روت</w:t>
      </w:r>
      <w:r>
        <w:rPr>
          <w:rFonts w:hint="cs"/>
          <w:sz w:val="28"/>
          <w:rtl/>
        </w:rPr>
        <w:t xml:space="preserve">. </w:t>
      </w:r>
    </w:p>
  </w:footnote>
  <w:footnote w:id="268">
    <w:p w:rsidR="005950BF" w:rsidRPr="00972242" w:rsidRDefault="005950BF" w:rsidP="00F530FD">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xml:space="preserve">- سورة المائدة: الآية رقم 91. </w:t>
      </w:r>
    </w:p>
  </w:footnote>
  <w:footnote w:id="269">
    <w:p w:rsidR="005950BF" w:rsidRDefault="005950BF" w:rsidP="001E2B63">
      <w:pPr>
        <w:pStyle w:val="a3"/>
        <w:rPr>
          <w:rtl/>
        </w:rPr>
      </w:pPr>
      <w:r w:rsidRPr="0000745E">
        <w:rPr>
          <w:rStyle w:val="a4"/>
          <w:rtl/>
        </w:rPr>
        <w:t>(</w:t>
      </w:r>
      <w:r w:rsidRPr="0000745E">
        <w:rPr>
          <w:rStyle w:val="a4"/>
          <w:rtl/>
        </w:rPr>
        <w:footnoteRef/>
      </w:r>
      <w:r w:rsidRPr="0000745E">
        <w:rPr>
          <w:rStyle w:val="a4"/>
          <w:rtl/>
        </w:rPr>
        <w:t>)</w:t>
      </w:r>
      <w:r>
        <w:rPr>
          <w:rFonts w:hint="cs"/>
          <w:sz w:val="28"/>
          <w:rtl/>
        </w:rPr>
        <w:t>- ينظر: أحكام القرآن, أحمد بن علي أبو بكر الرازي, (4</w:t>
      </w:r>
      <w:r>
        <w:rPr>
          <w:sz w:val="28"/>
        </w:rPr>
        <w:t>/</w:t>
      </w:r>
      <w:r>
        <w:rPr>
          <w:rFonts w:hint="cs"/>
          <w:sz w:val="28"/>
          <w:rtl/>
        </w:rPr>
        <w:t xml:space="preserve">128), مرجع سابق. </w:t>
      </w:r>
    </w:p>
  </w:footnote>
  <w:footnote w:id="270">
    <w:p w:rsidR="005950BF" w:rsidRDefault="005950BF" w:rsidP="000C12D8">
      <w:pPr>
        <w:pStyle w:val="a3"/>
        <w:rPr>
          <w:rtl/>
        </w:rPr>
      </w:pPr>
      <w:r w:rsidRPr="0000745E">
        <w:rPr>
          <w:rStyle w:val="a4"/>
          <w:rtl/>
        </w:rPr>
        <w:t>(</w:t>
      </w:r>
      <w:r w:rsidRPr="0000745E">
        <w:rPr>
          <w:rStyle w:val="a4"/>
          <w:rtl/>
        </w:rPr>
        <w:footnoteRef/>
      </w:r>
      <w:r w:rsidRPr="0000745E">
        <w:rPr>
          <w:rStyle w:val="a4"/>
          <w:rtl/>
        </w:rPr>
        <w:t>)</w:t>
      </w:r>
      <w:r>
        <w:rPr>
          <w:rFonts w:hint="cs"/>
          <w:sz w:val="28"/>
          <w:rtl/>
        </w:rPr>
        <w:t>- هو أحمد بن عبدالحليم بن عبدالسلام بن عبد</w:t>
      </w:r>
      <w:r w:rsidRPr="000C12D8">
        <w:rPr>
          <w:rFonts w:hint="cs"/>
          <w:sz w:val="28"/>
          <w:rtl/>
        </w:rPr>
        <w:t>الله بن أبي القاسم بن تيمية تقي الدين أبو العباس, نادرة عصره, ذو التصانيف والذكاء والحافظة المفرطة, من شيوخه: الشيخ زين الدين ابن المنجا والمجد اب</w:t>
      </w:r>
      <w:r>
        <w:rPr>
          <w:rFonts w:hint="cs"/>
          <w:sz w:val="28"/>
          <w:rtl/>
        </w:rPr>
        <w:t>ن</w:t>
      </w:r>
      <w:r w:rsidRPr="000C12D8">
        <w:rPr>
          <w:rFonts w:hint="cs"/>
          <w:sz w:val="28"/>
          <w:rtl/>
        </w:rPr>
        <w:t xml:space="preserve"> عساكر وخلق كثير, ومن تلاميذه: ابن القيم وابن كثير, ول</w:t>
      </w:r>
      <w:r>
        <w:rPr>
          <w:rFonts w:hint="cs"/>
          <w:sz w:val="28"/>
          <w:rtl/>
        </w:rPr>
        <w:t>ه</w:t>
      </w:r>
      <w:r w:rsidRPr="000C12D8">
        <w:rPr>
          <w:rFonts w:hint="cs"/>
          <w:sz w:val="28"/>
          <w:rtl/>
        </w:rPr>
        <w:t xml:space="preserve"> تصانيف كثيرة منها: مجموع الفتاوى والقواعد النورانية الفقهية, قال عنه المزي: ما رأيت أحداً أعلم بكتاب الله وسنة رسوله ولا أت</w:t>
      </w:r>
      <w:r>
        <w:rPr>
          <w:rFonts w:hint="cs"/>
          <w:sz w:val="28"/>
          <w:rtl/>
        </w:rPr>
        <w:t>بع لهما منه, وقال ابن الحريري: إ</w:t>
      </w:r>
      <w:r w:rsidRPr="000C12D8">
        <w:rPr>
          <w:rFonts w:hint="cs"/>
          <w:sz w:val="28"/>
          <w:rtl/>
        </w:rPr>
        <w:t>ن لم يكن ابن تيمية شيخ الإسلام فمن هو؟, ت</w:t>
      </w:r>
      <w:r>
        <w:rPr>
          <w:rFonts w:hint="cs"/>
          <w:sz w:val="28"/>
          <w:rtl/>
        </w:rPr>
        <w:t>وفي سنة: 728ه. ينظر: البداية والنهاية</w:t>
      </w:r>
      <w:r w:rsidRPr="000C12D8">
        <w:rPr>
          <w:rFonts w:hint="cs"/>
          <w:sz w:val="28"/>
          <w:rtl/>
        </w:rPr>
        <w:t>, أبو الفداء إسماعي</w:t>
      </w:r>
      <w:r>
        <w:rPr>
          <w:rFonts w:hint="cs"/>
          <w:sz w:val="28"/>
          <w:rtl/>
        </w:rPr>
        <w:t>ل بن كثير, (18/296), تحقيق: عبد</w:t>
      </w:r>
      <w:r w:rsidRPr="000C12D8">
        <w:rPr>
          <w:rFonts w:hint="cs"/>
          <w:sz w:val="28"/>
          <w:rtl/>
        </w:rPr>
        <w:t>الله</w:t>
      </w:r>
      <w:r>
        <w:rPr>
          <w:rFonts w:hint="cs"/>
          <w:sz w:val="28"/>
          <w:rtl/>
        </w:rPr>
        <w:t xml:space="preserve"> عبدالمحسن</w:t>
      </w:r>
      <w:r w:rsidRPr="000C12D8">
        <w:rPr>
          <w:rFonts w:hint="cs"/>
          <w:sz w:val="28"/>
          <w:rtl/>
        </w:rPr>
        <w:t xml:space="preserve"> التركي, الطبعة الأولى</w:t>
      </w:r>
      <w:r>
        <w:rPr>
          <w:rFonts w:hint="cs"/>
          <w:sz w:val="28"/>
          <w:rtl/>
        </w:rPr>
        <w:t xml:space="preserve"> 1418هـ, دار هجر للطباعة والنشر والتوزيع والإعلان. من أعلام المجددين, </w:t>
      </w:r>
      <w:r w:rsidRPr="000C12D8">
        <w:rPr>
          <w:rFonts w:hint="cs"/>
          <w:sz w:val="28"/>
          <w:rtl/>
        </w:rPr>
        <w:t>صالح بن فوزان الفوزان,</w:t>
      </w:r>
      <w:r>
        <w:rPr>
          <w:rFonts w:hint="cs"/>
          <w:sz w:val="28"/>
          <w:rtl/>
        </w:rPr>
        <w:t xml:space="preserve"> ص21, الطبعة الأولى1421هـ , دار المؤيد للنشر. </w:t>
      </w:r>
    </w:p>
  </w:footnote>
  <w:footnote w:id="271">
    <w:p w:rsidR="005950BF" w:rsidRDefault="005950BF" w:rsidP="001E2B63">
      <w:pPr>
        <w:pStyle w:val="a3"/>
        <w:rPr>
          <w:rtl/>
        </w:rPr>
      </w:pPr>
      <w:r w:rsidRPr="0000745E">
        <w:rPr>
          <w:rStyle w:val="a4"/>
          <w:rtl/>
        </w:rPr>
        <w:t>(</w:t>
      </w:r>
      <w:r w:rsidRPr="0000745E">
        <w:rPr>
          <w:rStyle w:val="a4"/>
          <w:rtl/>
        </w:rPr>
        <w:footnoteRef/>
      </w:r>
      <w:r w:rsidRPr="0000745E">
        <w:rPr>
          <w:rStyle w:val="a4"/>
          <w:rtl/>
        </w:rPr>
        <w:t>)</w:t>
      </w:r>
      <w:r>
        <w:rPr>
          <w:rFonts w:hint="cs"/>
          <w:sz w:val="28"/>
          <w:rtl/>
        </w:rPr>
        <w:t>- مجموعة الفتاوى, تقي الدين أبو العباس أحمد بن عبدالحليم بن تيمية, (34</w:t>
      </w:r>
      <w:r>
        <w:rPr>
          <w:sz w:val="28"/>
        </w:rPr>
        <w:t>/</w:t>
      </w:r>
      <w:r>
        <w:rPr>
          <w:rFonts w:hint="cs"/>
          <w:sz w:val="28"/>
          <w:rtl/>
        </w:rPr>
        <w:t xml:space="preserve">197), تحقيق عبد الرحمن بن محمد, عام النشر 1416ه, مجمع الملك فهد لطباعة المصحف الشريف, المدينة. </w:t>
      </w:r>
    </w:p>
  </w:footnote>
  <w:footnote w:id="272">
    <w:p w:rsidR="005950BF" w:rsidRPr="001E2B63" w:rsidRDefault="005950BF" w:rsidP="00185476">
      <w:pPr>
        <w:pStyle w:val="a3"/>
        <w:rPr>
          <w:sz w:val="28"/>
          <w:rtl/>
        </w:rPr>
      </w:pPr>
      <w:r w:rsidRPr="0000745E">
        <w:rPr>
          <w:rStyle w:val="a4"/>
          <w:rtl/>
        </w:rPr>
        <w:t>(</w:t>
      </w:r>
      <w:r w:rsidRPr="0000745E">
        <w:rPr>
          <w:rStyle w:val="a4"/>
          <w:rtl/>
        </w:rPr>
        <w:footnoteRef/>
      </w:r>
      <w:r w:rsidRPr="0000745E">
        <w:rPr>
          <w:rStyle w:val="a4"/>
          <w:rtl/>
        </w:rPr>
        <w:t>)</w:t>
      </w:r>
      <w:r w:rsidRPr="001E2B63">
        <w:rPr>
          <w:rFonts w:hint="cs"/>
          <w:sz w:val="28"/>
          <w:rtl/>
        </w:rPr>
        <w:t xml:space="preserve">- أخرجه مسلم في صحيحه, باب بيان أن كل مسكر خمر وأن </w:t>
      </w:r>
      <w:r>
        <w:rPr>
          <w:rFonts w:hint="cs"/>
          <w:sz w:val="28"/>
          <w:rtl/>
        </w:rPr>
        <w:t>كل خمر حرام, (3/1587), حديث رقم 74</w:t>
      </w:r>
      <w:r w:rsidRPr="001E2B63">
        <w:rPr>
          <w:rFonts w:hint="cs"/>
          <w:sz w:val="28"/>
          <w:rtl/>
        </w:rPr>
        <w:t>, مرجع سابق.</w:t>
      </w:r>
    </w:p>
  </w:footnote>
  <w:footnote w:id="273">
    <w:p w:rsidR="005950BF" w:rsidRPr="004D0B28" w:rsidRDefault="005950BF" w:rsidP="001E2B63">
      <w:pPr>
        <w:pStyle w:val="a3"/>
        <w:rPr>
          <w:sz w:val="28"/>
          <w:rtl/>
        </w:rPr>
      </w:pPr>
      <w:r w:rsidRPr="0000745E">
        <w:rPr>
          <w:rStyle w:val="a4"/>
          <w:rtl/>
        </w:rPr>
        <w:t>(</w:t>
      </w:r>
      <w:r w:rsidRPr="0000745E">
        <w:rPr>
          <w:rStyle w:val="a4"/>
          <w:rtl/>
        </w:rPr>
        <w:footnoteRef/>
      </w:r>
      <w:r w:rsidRPr="0000745E">
        <w:rPr>
          <w:rStyle w:val="a4"/>
          <w:rtl/>
        </w:rPr>
        <w:t>)</w:t>
      </w:r>
      <w:r w:rsidRPr="004D0B28">
        <w:rPr>
          <w:rFonts w:hint="cs"/>
          <w:sz w:val="28"/>
          <w:rtl/>
        </w:rPr>
        <w:t xml:space="preserve">- </w:t>
      </w:r>
      <w:r w:rsidRPr="001E2B63">
        <w:rPr>
          <w:rFonts w:hint="cs"/>
          <w:sz w:val="28"/>
          <w:rtl/>
        </w:rPr>
        <w:t xml:space="preserve">أخرجه ابن ماجه في سننه, باب ما أسكر كثيره فقليله حرام, </w:t>
      </w:r>
      <w:r>
        <w:rPr>
          <w:rFonts w:hint="cs"/>
          <w:sz w:val="28"/>
          <w:rtl/>
        </w:rPr>
        <w:t xml:space="preserve">(2/1125), حديث رقم </w:t>
      </w:r>
      <w:r w:rsidRPr="001E2B63">
        <w:rPr>
          <w:rFonts w:hint="cs"/>
          <w:sz w:val="28"/>
          <w:rtl/>
        </w:rPr>
        <w:t xml:space="preserve">3393, قال الألباني: </w:t>
      </w:r>
      <w:r>
        <w:rPr>
          <w:rFonts w:hint="cs"/>
          <w:sz w:val="28"/>
          <w:rtl/>
        </w:rPr>
        <w:t xml:space="preserve">حديث </w:t>
      </w:r>
      <w:r w:rsidRPr="001E2B63">
        <w:rPr>
          <w:rFonts w:hint="cs"/>
          <w:sz w:val="28"/>
          <w:rtl/>
        </w:rPr>
        <w:t>صحيح, مرجع سابق.</w:t>
      </w:r>
    </w:p>
  </w:footnote>
  <w:footnote w:id="274">
    <w:p w:rsidR="005950BF" w:rsidRDefault="005950BF" w:rsidP="00E87348">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w:t>
      </w:r>
      <w:r w:rsidRPr="001E2B63">
        <w:rPr>
          <w:rFonts w:hint="cs"/>
          <w:sz w:val="28"/>
          <w:rtl/>
        </w:rPr>
        <w:t xml:space="preserve">أخرجه </w:t>
      </w:r>
      <w:r>
        <w:rPr>
          <w:rFonts w:hint="cs"/>
          <w:sz w:val="28"/>
          <w:rtl/>
        </w:rPr>
        <w:t>أبو</w:t>
      </w:r>
      <w:r w:rsidRPr="001E2B63">
        <w:rPr>
          <w:rFonts w:hint="cs"/>
          <w:sz w:val="28"/>
          <w:rtl/>
        </w:rPr>
        <w:t xml:space="preserve"> دا</w:t>
      </w:r>
      <w:r>
        <w:rPr>
          <w:rFonts w:hint="cs"/>
          <w:sz w:val="28"/>
          <w:rtl/>
        </w:rPr>
        <w:t>ود في سننه, باب النهي عن المسكر, (3/329), حديث رقم 3686</w:t>
      </w:r>
      <w:r w:rsidRPr="001E2B63">
        <w:rPr>
          <w:rFonts w:hint="cs"/>
          <w:sz w:val="28"/>
          <w:rtl/>
        </w:rPr>
        <w:t>, قال الألباني: ضعيف, مرجع سابق.</w:t>
      </w:r>
    </w:p>
  </w:footnote>
  <w:footnote w:id="275">
    <w:p w:rsidR="005950BF" w:rsidRDefault="005950BF" w:rsidP="001E2B63">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ينظر: جريمة شرب الخمر في </w:t>
      </w:r>
      <w:r w:rsidRPr="00493D77">
        <w:rPr>
          <w:rFonts w:hint="cs"/>
          <w:sz w:val="28"/>
          <w:rtl/>
        </w:rPr>
        <w:t>الشريعة</w:t>
      </w:r>
      <w:r>
        <w:rPr>
          <w:rFonts w:hint="cs"/>
          <w:sz w:val="28"/>
          <w:rtl/>
        </w:rPr>
        <w:t xml:space="preserve"> الإسلامية والقانون الوضعي, عبد الحميد الشواربي, ص11, بدون طبعة, نشر منشأة المعارف, الإسكندرية. </w:t>
      </w:r>
    </w:p>
  </w:footnote>
  <w:footnote w:id="276">
    <w:p w:rsidR="005950BF" w:rsidRPr="0012227A" w:rsidRDefault="005950BF" w:rsidP="001E2B63">
      <w:pPr>
        <w:pStyle w:val="a3"/>
        <w:rPr>
          <w:sz w:val="28"/>
          <w:rtl/>
        </w:rPr>
      </w:pPr>
      <w:r w:rsidRPr="0000745E">
        <w:rPr>
          <w:rStyle w:val="a4"/>
          <w:rtl/>
        </w:rPr>
        <w:t>(</w:t>
      </w:r>
      <w:r w:rsidRPr="0000745E">
        <w:rPr>
          <w:rStyle w:val="a4"/>
          <w:rtl/>
        </w:rPr>
        <w:footnoteRef/>
      </w:r>
      <w:r w:rsidRPr="0000745E">
        <w:rPr>
          <w:rStyle w:val="a4"/>
          <w:rtl/>
        </w:rPr>
        <w:t>)</w:t>
      </w:r>
      <w:r w:rsidRPr="0012227A">
        <w:rPr>
          <w:rFonts w:hint="cs"/>
          <w:sz w:val="28"/>
          <w:rtl/>
        </w:rPr>
        <w:t>- ينظر: جريمة تعاطي المخدرات في القانون المق</w:t>
      </w:r>
      <w:r>
        <w:rPr>
          <w:rFonts w:hint="cs"/>
          <w:sz w:val="28"/>
          <w:rtl/>
        </w:rPr>
        <w:t>ا</w:t>
      </w:r>
      <w:r w:rsidRPr="0012227A">
        <w:rPr>
          <w:rFonts w:hint="cs"/>
          <w:sz w:val="28"/>
          <w:rtl/>
        </w:rPr>
        <w:t>رن, محمد فتحي عيد, ص19, طبعة 1408ه, نشر المركز ال</w:t>
      </w:r>
      <w:r>
        <w:rPr>
          <w:rFonts w:hint="cs"/>
          <w:sz w:val="28"/>
          <w:rtl/>
        </w:rPr>
        <w:t xml:space="preserve">عربي للدراسات الأمنية والتدريب, </w:t>
      </w:r>
      <w:r w:rsidRPr="0012227A">
        <w:rPr>
          <w:rFonts w:hint="cs"/>
          <w:sz w:val="28"/>
          <w:rtl/>
        </w:rPr>
        <w:t xml:space="preserve">الرياض. </w:t>
      </w:r>
      <w:r>
        <w:rPr>
          <w:rFonts w:hint="cs"/>
          <w:sz w:val="28"/>
          <w:rtl/>
        </w:rPr>
        <w:t xml:space="preserve"> </w:t>
      </w:r>
    </w:p>
  </w:footnote>
  <w:footnote w:id="277">
    <w:p w:rsidR="005950BF" w:rsidRPr="0012227A" w:rsidRDefault="005950BF" w:rsidP="001E2B63">
      <w:pPr>
        <w:pStyle w:val="a3"/>
        <w:rPr>
          <w:sz w:val="28"/>
          <w:rtl/>
        </w:rPr>
      </w:pPr>
      <w:r w:rsidRPr="0000745E">
        <w:rPr>
          <w:rStyle w:val="a4"/>
          <w:rtl/>
        </w:rPr>
        <w:t>(</w:t>
      </w:r>
      <w:r w:rsidRPr="0000745E">
        <w:rPr>
          <w:rStyle w:val="a4"/>
          <w:rtl/>
        </w:rPr>
        <w:footnoteRef/>
      </w:r>
      <w:r w:rsidRPr="0000745E">
        <w:rPr>
          <w:rStyle w:val="a4"/>
          <w:rtl/>
        </w:rPr>
        <w:t>)</w:t>
      </w:r>
      <w:r w:rsidRPr="0012227A">
        <w:rPr>
          <w:rFonts w:hint="cs"/>
          <w:sz w:val="28"/>
          <w:rtl/>
        </w:rPr>
        <w:t xml:space="preserve">- ينظر: المسكرات والمخدرات بين الشريعة والقانون, عزت حسنين, ص27, الطبعة الأولى 1404ه, دار الناصر للنشر والتوزيع. </w:t>
      </w:r>
      <w:r>
        <w:rPr>
          <w:rFonts w:hint="cs"/>
          <w:sz w:val="28"/>
          <w:rtl/>
        </w:rPr>
        <w:t xml:space="preserve"> </w:t>
      </w:r>
    </w:p>
  </w:footnote>
  <w:footnote w:id="278">
    <w:p w:rsidR="005950BF" w:rsidRPr="0039277E" w:rsidRDefault="005950BF" w:rsidP="001E2B63">
      <w:pPr>
        <w:pStyle w:val="a3"/>
        <w:rPr>
          <w:sz w:val="28"/>
          <w:rtl/>
        </w:rPr>
      </w:pPr>
      <w:r w:rsidRPr="0000745E">
        <w:rPr>
          <w:rStyle w:val="a4"/>
          <w:rtl/>
        </w:rPr>
        <w:t>(</w:t>
      </w:r>
      <w:r w:rsidRPr="0000745E">
        <w:rPr>
          <w:rStyle w:val="a4"/>
          <w:rtl/>
        </w:rPr>
        <w:footnoteRef/>
      </w:r>
      <w:r w:rsidRPr="0000745E">
        <w:rPr>
          <w:rStyle w:val="a4"/>
          <w:rtl/>
        </w:rPr>
        <w:t>)</w:t>
      </w:r>
      <w:r w:rsidRPr="0039277E">
        <w:rPr>
          <w:rFonts w:hint="cs"/>
          <w:sz w:val="28"/>
          <w:rtl/>
        </w:rPr>
        <w:t>- ينظر: جريمة شرب الخمر في الشريعة الإسلامية والقانون الوضعي, عبد الحميد الشو</w:t>
      </w:r>
      <w:r>
        <w:rPr>
          <w:rFonts w:hint="cs"/>
          <w:sz w:val="28"/>
          <w:rtl/>
        </w:rPr>
        <w:t>ا</w:t>
      </w:r>
      <w:r w:rsidRPr="0039277E">
        <w:rPr>
          <w:rFonts w:hint="cs"/>
          <w:sz w:val="28"/>
          <w:rtl/>
        </w:rPr>
        <w:t xml:space="preserve">ربي, ص12, مرجع سابق. </w:t>
      </w:r>
    </w:p>
  </w:footnote>
  <w:footnote w:id="279">
    <w:p w:rsidR="005950BF" w:rsidRDefault="005950BF" w:rsidP="001E2B63">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ينظر: قانون العقوبات الخاص جرائم المخدرات والتهريب </w:t>
      </w:r>
      <w:r w:rsidRPr="0048464E">
        <w:rPr>
          <w:rFonts w:hint="cs"/>
          <w:sz w:val="28"/>
          <w:rtl/>
        </w:rPr>
        <w:t xml:space="preserve">الجمركي </w:t>
      </w:r>
      <w:r>
        <w:rPr>
          <w:rFonts w:hint="cs"/>
          <w:sz w:val="28"/>
          <w:rtl/>
        </w:rPr>
        <w:t xml:space="preserve">والنقدي, عوض محمد, ص62, طبعة 1966م, المكتب المصري الحديث للطباعة والنشر. </w:t>
      </w:r>
    </w:p>
  </w:footnote>
  <w:footnote w:id="280">
    <w:p w:rsidR="005950BF" w:rsidRDefault="005950BF" w:rsidP="001E2B63">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ينظر: جريمة شرب الخمر في الشريعة الإسلامية والقانون الوضعي, عبدالحميد الشواربي, ص17, مرجع سابق. </w:t>
      </w:r>
    </w:p>
  </w:footnote>
  <w:footnote w:id="281">
    <w:p w:rsidR="005950BF" w:rsidRPr="00434547" w:rsidRDefault="005950BF" w:rsidP="001E2B63">
      <w:pPr>
        <w:pStyle w:val="a3"/>
        <w:rPr>
          <w:sz w:val="28"/>
          <w:rtl/>
        </w:rPr>
      </w:pPr>
      <w:r w:rsidRPr="0000745E">
        <w:rPr>
          <w:rStyle w:val="a4"/>
          <w:rtl/>
        </w:rPr>
        <w:t>(</w:t>
      </w:r>
      <w:r w:rsidRPr="0000745E">
        <w:rPr>
          <w:rStyle w:val="a4"/>
          <w:rtl/>
        </w:rPr>
        <w:footnoteRef/>
      </w:r>
      <w:r w:rsidRPr="0000745E">
        <w:rPr>
          <w:rStyle w:val="a4"/>
          <w:rtl/>
        </w:rPr>
        <w:t>)</w:t>
      </w:r>
      <w:r w:rsidRPr="00434547">
        <w:rPr>
          <w:rFonts w:hint="cs"/>
          <w:sz w:val="28"/>
          <w:rtl/>
        </w:rPr>
        <w:t xml:space="preserve">- ينظر: قانون العقوبات الخاص جرائم المخدرات والتهريب </w:t>
      </w:r>
      <w:r w:rsidRPr="0048464E">
        <w:rPr>
          <w:rFonts w:hint="cs"/>
          <w:sz w:val="28"/>
          <w:rtl/>
        </w:rPr>
        <w:t xml:space="preserve">الجمركي </w:t>
      </w:r>
      <w:r w:rsidRPr="00434547">
        <w:rPr>
          <w:rFonts w:hint="cs"/>
          <w:sz w:val="28"/>
          <w:rtl/>
        </w:rPr>
        <w:t xml:space="preserve">والنقدي, عوض محمد, ص65, مرجع سابق. </w:t>
      </w:r>
    </w:p>
  </w:footnote>
  <w:footnote w:id="282">
    <w:p w:rsidR="005950BF" w:rsidRPr="00671078" w:rsidRDefault="005950BF" w:rsidP="008F0E93">
      <w:pPr>
        <w:pStyle w:val="a3"/>
        <w:rPr>
          <w:sz w:val="28"/>
          <w:rtl/>
        </w:rPr>
      </w:pPr>
      <w:r w:rsidRPr="0000745E">
        <w:rPr>
          <w:rStyle w:val="a4"/>
          <w:rtl/>
        </w:rPr>
        <w:t>(</w:t>
      </w:r>
      <w:r w:rsidRPr="0000745E">
        <w:rPr>
          <w:rStyle w:val="a4"/>
          <w:rtl/>
        </w:rPr>
        <w:footnoteRef/>
      </w:r>
      <w:r w:rsidRPr="0000745E">
        <w:rPr>
          <w:rStyle w:val="a4"/>
          <w:rtl/>
        </w:rPr>
        <w:t>)</w:t>
      </w:r>
      <w:r w:rsidRPr="00671078">
        <w:rPr>
          <w:rFonts w:hint="cs"/>
          <w:sz w:val="28"/>
          <w:rtl/>
        </w:rPr>
        <w:t>- ينظر: دور الشرطة في حماية أمن الطيران</w:t>
      </w:r>
      <w:r>
        <w:rPr>
          <w:rFonts w:hint="cs"/>
          <w:sz w:val="28"/>
          <w:rtl/>
        </w:rPr>
        <w:t xml:space="preserve"> المدني, إيهاب سيد العماوي, ص</w:t>
      </w:r>
      <w:r w:rsidRPr="00671078">
        <w:rPr>
          <w:rFonts w:hint="cs"/>
          <w:sz w:val="28"/>
          <w:rtl/>
        </w:rPr>
        <w:t xml:space="preserve">131, طبعة إبريل 2011م, بدون دار نشر. </w:t>
      </w:r>
    </w:p>
  </w:footnote>
  <w:footnote w:id="283">
    <w:p w:rsidR="005950BF" w:rsidRDefault="005950BF" w:rsidP="008F0E93">
      <w:pPr>
        <w:pStyle w:val="a3"/>
        <w:rPr>
          <w:rtl/>
        </w:rPr>
      </w:pPr>
      <w:r w:rsidRPr="0000745E">
        <w:rPr>
          <w:rStyle w:val="a4"/>
          <w:rtl/>
        </w:rPr>
        <w:t>(</w:t>
      </w:r>
      <w:r w:rsidRPr="0000745E">
        <w:rPr>
          <w:rStyle w:val="a4"/>
          <w:rtl/>
        </w:rPr>
        <w:footnoteRef/>
      </w:r>
      <w:r w:rsidRPr="0000745E">
        <w:rPr>
          <w:rStyle w:val="a4"/>
          <w:rtl/>
        </w:rPr>
        <w:t>)</w:t>
      </w:r>
      <w:r w:rsidRPr="008E7D5B">
        <w:rPr>
          <w:rFonts w:hint="cs"/>
          <w:sz w:val="28"/>
          <w:rtl/>
        </w:rPr>
        <w:t xml:space="preserve">- ينظر: الحماية الدولية للطيران المدني من الأنشطة العسكرية للدول في زمن السلم وحال الحرب, محمد عبدالرحمن الدسوقي, ص35, بدون طبعة, دار النهضة العربية, القاهرة. </w:t>
      </w:r>
    </w:p>
  </w:footnote>
  <w:footnote w:id="284">
    <w:p w:rsidR="005950BF" w:rsidRPr="00CB2CA2" w:rsidRDefault="005950BF" w:rsidP="00453026">
      <w:pPr>
        <w:pStyle w:val="a3"/>
        <w:rPr>
          <w:sz w:val="28"/>
          <w:rtl/>
        </w:rPr>
      </w:pPr>
      <w:r w:rsidRPr="0000745E">
        <w:rPr>
          <w:rStyle w:val="a4"/>
          <w:rtl/>
        </w:rPr>
        <w:t>(</w:t>
      </w:r>
      <w:r w:rsidRPr="0000745E">
        <w:rPr>
          <w:rStyle w:val="a4"/>
          <w:rtl/>
        </w:rPr>
        <w:footnoteRef/>
      </w:r>
      <w:r w:rsidRPr="0000745E">
        <w:rPr>
          <w:rStyle w:val="a4"/>
          <w:rtl/>
        </w:rPr>
        <w:t>)</w:t>
      </w:r>
      <w:r w:rsidRPr="00CB2CA2">
        <w:rPr>
          <w:rFonts w:hint="cs"/>
          <w:sz w:val="28"/>
          <w:rtl/>
        </w:rPr>
        <w:t>- سبق بيان معنى</w:t>
      </w:r>
      <w:r>
        <w:rPr>
          <w:rFonts w:hint="cs"/>
          <w:sz w:val="28"/>
          <w:rtl/>
        </w:rPr>
        <w:t xml:space="preserve"> </w:t>
      </w:r>
      <w:r w:rsidRPr="00CB2CA2">
        <w:rPr>
          <w:rFonts w:hint="cs"/>
          <w:sz w:val="28"/>
          <w:rtl/>
        </w:rPr>
        <w:t xml:space="preserve">الطائرة </w:t>
      </w:r>
      <w:r>
        <w:rPr>
          <w:rFonts w:hint="cs"/>
          <w:sz w:val="28"/>
          <w:rtl/>
        </w:rPr>
        <w:t xml:space="preserve">وهي </w:t>
      </w:r>
      <w:r w:rsidRPr="00CB2CA2">
        <w:rPr>
          <w:rFonts w:hint="cs"/>
          <w:sz w:val="28"/>
          <w:rtl/>
        </w:rPr>
        <w:t xml:space="preserve">في </w:t>
      </w:r>
      <w:r>
        <w:rPr>
          <w:rFonts w:hint="cs"/>
          <w:sz w:val="28"/>
          <w:rtl/>
        </w:rPr>
        <w:t>(</w:t>
      </w:r>
      <w:r w:rsidRPr="00CB2CA2">
        <w:rPr>
          <w:rFonts w:hint="cs"/>
          <w:sz w:val="28"/>
          <w:rtl/>
        </w:rPr>
        <w:t>حالة الخدمة)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الطائرة_في_الخدمة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89</w:t>
      </w:r>
      <w:r>
        <w:rPr>
          <w:sz w:val="28"/>
          <w:rtl/>
        </w:rPr>
        <w:fldChar w:fldCharType="end"/>
      </w:r>
      <w:r w:rsidRPr="00CB2CA2">
        <w:rPr>
          <w:rFonts w:hint="cs"/>
          <w:sz w:val="28"/>
          <w:rtl/>
        </w:rPr>
        <w:t xml:space="preserve">. </w:t>
      </w:r>
    </w:p>
  </w:footnote>
  <w:footnote w:id="285">
    <w:p w:rsidR="005950BF" w:rsidRPr="00CB2CA2" w:rsidRDefault="005950BF" w:rsidP="00453026">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xml:space="preserve">- سبق بيان معنى </w:t>
      </w:r>
      <w:r w:rsidRPr="00CB2CA2">
        <w:rPr>
          <w:rFonts w:hint="cs"/>
          <w:sz w:val="28"/>
          <w:rtl/>
        </w:rPr>
        <w:t xml:space="preserve">الطائرة </w:t>
      </w:r>
      <w:r>
        <w:rPr>
          <w:rFonts w:hint="cs"/>
          <w:sz w:val="28"/>
          <w:rtl/>
        </w:rPr>
        <w:t xml:space="preserve">وهي </w:t>
      </w:r>
      <w:r w:rsidRPr="00CB2CA2">
        <w:rPr>
          <w:rFonts w:hint="cs"/>
          <w:sz w:val="28"/>
          <w:rtl/>
        </w:rPr>
        <w:t xml:space="preserve">في </w:t>
      </w:r>
      <w:r>
        <w:rPr>
          <w:rFonts w:hint="cs"/>
          <w:sz w:val="28"/>
          <w:rtl/>
        </w:rPr>
        <w:t>(</w:t>
      </w:r>
      <w:r w:rsidRPr="00CB2CA2">
        <w:rPr>
          <w:rFonts w:hint="cs"/>
          <w:sz w:val="28"/>
          <w:rtl/>
        </w:rPr>
        <w:t>حالة طيران)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الطائرة_في_حالة_طيران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88</w:t>
      </w:r>
      <w:r>
        <w:rPr>
          <w:sz w:val="28"/>
          <w:rtl/>
        </w:rPr>
        <w:fldChar w:fldCharType="end"/>
      </w:r>
      <w:r w:rsidRPr="00CB2CA2">
        <w:rPr>
          <w:rFonts w:hint="cs"/>
          <w:sz w:val="28"/>
          <w:rtl/>
        </w:rPr>
        <w:t xml:space="preserve">. </w:t>
      </w:r>
    </w:p>
  </w:footnote>
  <w:footnote w:id="286">
    <w:p w:rsidR="005950BF" w:rsidRPr="00164825" w:rsidRDefault="005950BF" w:rsidP="005E3580">
      <w:pPr>
        <w:pStyle w:val="a3"/>
        <w:rPr>
          <w:sz w:val="28"/>
          <w:rtl/>
        </w:rPr>
      </w:pPr>
      <w:r w:rsidRPr="0000745E">
        <w:rPr>
          <w:rStyle w:val="a4"/>
          <w:rtl/>
        </w:rPr>
        <w:t>(</w:t>
      </w:r>
      <w:r w:rsidRPr="0000745E">
        <w:rPr>
          <w:rStyle w:val="a4"/>
          <w:rtl/>
        </w:rPr>
        <w:footnoteRef/>
      </w:r>
      <w:r w:rsidRPr="0000745E">
        <w:rPr>
          <w:rStyle w:val="a4"/>
          <w:rtl/>
        </w:rPr>
        <w:t>)</w:t>
      </w:r>
      <w:r w:rsidRPr="00164825">
        <w:rPr>
          <w:rFonts w:hint="cs"/>
          <w:sz w:val="28"/>
          <w:rtl/>
        </w:rPr>
        <w:t xml:space="preserve">- سورة المائدة: الآية رقم 33. </w:t>
      </w:r>
    </w:p>
  </w:footnote>
  <w:footnote w:id="287">
    <w:p w:rsidR="005950BF" w:rsidRPr="00BC2D30" w:rsidRDefault="005950BF" w:rsidP="005E3580">
      <w:pPr>
        <w:pStyle w:val="a3"/>
        <w:rPr>
          <w:sz w:val="28"/>
          <w:rtl/>
        </w:rPr>
      </w:pPr>
      <w:r w:rsidRPr="0000745E">
        <w:rPr>
          <w:rStyle w:val="a4"/>
          <w:rtl/>
        </w:rPr>
        <w:t>(</w:t>
      </w:r>
      <w:r w:rsidRPr="0000745E">
        <w:rPr>
          <w:rStyle w:val="a4"/>
          <w:rtl/>
        </w:rPr>
        <w:footnoteRef/>
      </w:r>
      <w:r w:rsidRPr="0000745E">
        <w:rPr>
          <w:rStyle w:val="a4"/>
          <w:rtl/>
        </w:rPr>
        <w:t>)</w:t>
      </w:r>
      <w:r w:rsidRPr="00BC2D30">
        <w:rPr>
          <w:rFonts w:hint="cs"/>
          <w:sz w:val="28"/>
          <w:rtl/>
        </w:rPr>
        <w:t xml:space="preserve">- سورة البقرة: الآية رقم 205, 206. </w:t>
      </w:r>
    </w:p>
  </w:footnote>
  <w:footnote w:id="288">
    <w:p w:rsidR="005950BF" w:rsidRDefault="005950BF" w:rsidP="00CC3D26">
      <w:pPr>
        <w:pStyle w:val="a3"/>
        <w:rPr>
          <w:rtl/>
        </w:rPr>
      </w:pPr>
      <w:r w:rsidRPr="0000745E">
        <w:rPr>
          <w:rStyle w:val="a4"/>
          <w:rtl/>
        </w:rPr>
        <w:t>(</w:t>
      </w:r>
      <w:r w:rsidRPr="0000745E">
        <w:rPr>
          <w:rStyle w:val="a4"/>
          <w:rtl/>
        </w:rPr>
        <w:footnoteRef/>
      </w:r>
      <w:r w:rsidRPr="0000745E">
        <w:rPr>
          <w:rStyle w:val="a4"/>
          <w:rtl/>
        </w:rPr>
        <w:t>)</w:t>
      </w:r>
      <w:r>
        <w:rPr>
          <w:rFonts w:hint="cs"/>
          <w:sz w:val="28"/>
          <w:rtl/>
        </w:rPr>
        <w:t>- سبق تخريجه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إن_دماءكم_وأموالكم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93</w:t>
      </w:r>
      <w:r>
        <w:rPr>
          <w:sz w:val="28"/>
          <w:rtl/>
        </w:rPr>
        <w:fldChar w:fldCharType="end"/>
      </w:r>
      <w:r w:rsidRPr="00BC2D30">
        <w:rPr>
          <w:rFonts w:hint="cs"/>
          <w:sz w:val="28"/>
          <w:rtl/>
        </w:rPr>
        <w:t xml:space="preserve">. </w:t>
      </w:r>
    </w:p>
  </w:footnote>
  <w:footnote w:id="289">
    <w:p w:rsidR="005950BF" w:rsidRDefault="005950BF" w:rsidP="00185476">
      <w:pPr>
        <w:pStyle w:val="a3"/>
        <w:rPr>
          <w:rtl/>
        </w:rPr>
      </w:pPr>
      <w:r w:rsidRPr="0000745E">
        <w:rPr>
          <w:rStyle w:val="a4"/>
          <w:rtl/>
        </w:rPr>
        <w:t>(</w:t>
      </w:r>
      <w:r w:rsidRPr="0000745E">
        <w:rPr>
          <w:rStyle w:val="a4"/>
          <w:rtl/>
        </w:rPr>
        <w:footnoteRef/>
      </w:r>
      <w:r w:rsidRPr="0000745E">
        <w:rPr>
          <w:rStyle w:val="a4"/>
          <w:rtl/>
        </w:rPr>
        <w:t>)</w:t>
      </w:r>
      <w:r w:rsidRPr="00D6255E">
        <w:rPr>
          <w:rFonts w:hint="cs"/>
          <w:sz w:val="28"/>
          <w:rtl/>
        </w:rPr>
        <w:t xml:space="preserve">- </w:t>
      </w:r>
      <w:r w:rsidRPr="00185476">
        <w:rPr>
          <w:rFonts w:hint="cs"/>
          <w:sz w:val="28"/>
          <w:rtl/>
        </w:rPr>
        <w:t>أخرجه مسلم في صحيحه, باب تحريم ظلم المسلم وخذله واحتقاره ودمه وعرضه وماله, (4/1</w:t>
      </w:r>
      <w:r>
        <w:rPr>
          <w:rFonts w:hint="cs"/>
          <w:sz w:val="28"/>
          <w:rtl/>
        </w:rPr>
        <w:t>968), حديث رقم</w:t>
      </w:r>
      <w:r w:rsidRPr="00185476">
        <w:rPr>
          <w:rFonts w:hint="cs"/>
          <w:sz w:val="28"/>
          <w:rtl/>
        </w:rPr>
        <w:t>32, مرجع سابق.</w:t>
      </w:r>
    </w:p>
  </w:footnote>
  <w:footnote w:id="290">
    <w:p w:rsidR="005950BF" w:rsidRDefault="005950BF" w:rsidP="000630C4">
      <w:pPr>
        <w:pStyle w:val="a3"/>
        <w:rPr>
          <w:rtl/>
        </w:rPr>
      </w:pPr>
      <w:r w:rsidRPr="0000745E">
        <w:rPr>
          <w:rStyle w:val="a4"/>
          <w:rtl/>
        </w:rPr>
        <w:t>(</w:t>
      </w:r>
      <w:r w:rsidRPr="0000745E">
        <w:rPr>
          <w:rStyle w:val="a4"/>
          <w:rtl/>
        </w:rPr>
        <w:footnoteRef/>
      </w:r>
      <w:r w:rsidRPr="0000745E">
        <w:rPr>
          <w:rStyle w:val="a4"/>
          <w:rtl/>
        </w:rPr>
        <w:t>)</w:t>
      </w:r>
      <w:r>
        <w:rPr>
          <w:rFonts w:hint="cs"/>
          <w:sz w:val="28"/>
          <w:rtl/>
        </w:rPr>
        <w:t>- سبق تخريجه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أن_يروع_مسلما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94</w:t>
      </w:r>
      <w:r>
        <w:rPr>
          <w:sz w:val="28"/>
          <w:rtl/>
        </w:rPr>
        <w:fldChar w:fldCharType="end"/>
      </w:r>
      <w:r w:rsidRPr="00D6255E">
        <w:rPr>
          <w:rFonts w:hint="cs"/>
          <w:sz w:val="28"/>
          <w:rtl/>
        </w:rPr>
        <w:t xml:space="preserve">. </w:t>
      </w:r>
    </w:p>
  </w:footnote>
  <w:footnote w:id="291">
    <w:p w:rsidR="005950BF" w:rsidRPr="00D51BFD" w:rsidRDefault="005950BF" w:rsidP="005E3580">
      <w:pPr>
        <w:pStyle w:val="a3"/>
        <w:rPr>
          <w:sz w:val="28"/>
          <w:rtl/>
        </w:rPr>
      </w:pPr>
      <w:r w:rsidRPr="0000745E">
        <w:rPr>
          <w:rStyle w:val="a4"/>
          <w:rtl/>
        </w:rPr>
        <w:t>(</w:t>
      </w:r>
      <w:r w:rsidRPr="0000745E">
        <w:rPr>
          <w:rStyle w:val="a4"/>
          <w:rtl/>
        </w:rPr>
        <w:footnoteRef/>
      </w:r>
      <w:r w:rsidRPr="0000745E">
        <w:rPr>
          <w:rStyle w:val="a4"/>
          <w:rtl/>
        </w:rPr>
        <w:t>)</w:t>
      </w:r>
      <w:r w:rsidRPr="00D51BFD">
        <w:rPr>
          <w:rFonts w:hint="cs"/>
          <w:sz w:val="28"/>
          <w:rtl/>
        </w:rPr>
        <w:t>- ينظر: القسم الخاص في قان</w:t>
      </w:r>
      <w:r>
        <w:rPr>
          <w:rFonts w:hint="cs"/>
          <w:sz w:val="28"/>
          <w:rtl/>
        </w:rPr>
        <w:t>ون العقوبات, عبد المهيمن بكر, ص</w:t>
      </w:r>
      <w:r w:rsidRPr="00D51BFD">
        <w:rPr>
          <w:rFonts w:hint="cs"/>
          <w:sz w:val="28"/>
          <w:rtl/>
        </w:rPr>
        <w:t xml:space="preserve">179, الطبعة السابعة 1977م, دار النهضة العربية, القاهرة. </w:t>
      </w:r>
    </w:p>
  </w:footnote>
  <w:footnote w:id="292">
    <w:p w:rsidR="005950BF" w:rsidRPr="000F5697" w:rsidRDefault="005950BF" w:rsidP="005E3580">
      <w:pPr>
        <w:pStyle w:val="a3"/>
        <w:rPr>
          <w:sz w:val="28"/>
          <w:rtl/>
        </w:rPr>
      </w:pPr>
      <w:r w:rsidRPr="0000745E">
        <w:rPr>
          <w:rStyle w:val="a4"/>
          <w:rtl/>
        </w:rPr>
        <w:t>(</w:t>
      </w:r>
      <w:r w:rsidRPr="0000745E">
        <w:rPr>
          <w:rStyle w:val="a4"/>
          <w:rtl/>
        </w:rPr>
        <w:footnoteRef/>
      </w:r>
      <w:r w:rsidRPr="0000745E">
        <w:rPr>
          <w:rStyle w:val="a4"/>
          <w:rtl/>
        </w:rPr>
        <w:t>)</w:t>
      </w:r>
      <w:r w:rsidRPr="000F5697">
        <w:rPr>
          <w:rFonts w:hint="cs"/>
          <w:sz w:val="28"/>
          <w:rtl/>
        </w:rPr>
        <w:t>- ينظر: جرائم الاعتداء على المصلحة العامة, أحمد صبحي العطار, ص162, بدون طبعة</w:t>
      </w:r>
      <w:r>
        <w:rPr>
          <w:rFonts w:hint="cs"/>
          <w:sz w:val="28"/>
          <w:rtl/>
        </w:rPr>
        <w:t>,</w:t>
      </w:r>
      <w:r w:rsidRPr="000F5697">
        <w:rPr>
          <w:rFonts w:hint="cs"/>
          <w:sz w:val="28"/>
          <w:rtl/>
        </w:rPr>
        <w:t xml:space="preserve"> وبدون دار نشر. </w:t>
      </w:r>
    </w:p>
  </w:footnote>
  <w:footnote w:id="293">
    <w:p w:rsidR="005950BF" w:rsidRPr="00327528" w:rsidRDefault="005950BF" w:rsidP="005E3580">
      <w:pPr>
        <w:pStyle w:val="a3"/>
        <w:rPr>
          <w:sz w:val="28"/>
          <w:rtl/>
        </w:rPr>
      </w:pPr>
      <w:r w:rsidRPr="0000745E">
        <w:rPr>
          <w:rStyle w:val="a4"/>
          <w:rtl/>
        </w:rPr>
        <w:t>(</w:t>
      </w:r>
      <w:r w:rsidRPr="0000745E">
        <w:rPr>
          <w:rStyle w:val="a4"/>
          <w:rtl/>
        </w:rPr>
        <w:footnoteRef/>
      </w:r>
      <w:r w:rsidRPr="0000745E">
        <w:rPr>
          <w:rStyle w:val="a4"/>
          <w:rtl/>
        </w:rPr>
        <w:t>)</w:t>
      </w:r>
      <w:r w:rsidRPr="00327528">
        <w:rPr>
          <w:rFonts w:hint="cs"/>
          <w:sz w:val="28"/>
          <w:rtl/>
        </w:rPr>
        <w:t>- ينظر</w:t>
      </w:r>
      <w:r>
        <w:rPr>
          <w:rFonts w:hint="cs"/>
          <w:sz w:val="28"/>
          <w:rtl/>
        </w:rPr>
        <w:t>:</w:t>
      </w:r>
      <w:r w:rsidRPr="00327528">
        <w:rPr>
          <w:rFonts w:hint="cs"/>
          <w:sz w:val="28"/>
          <w:rtl/>
        </w:rPr>
        <w:t xml:space="preserve"> القسم الخاص في قان</w:t>
      </w:r>
      <w:r>
        <w:rPr>
          <w:rFonts w:hint="cs"/>
          <w:sz w:val="28"/>
          <w:rtl/>
        </w:rPr>
        <w:t>ون العقوبات, عبد المهيمن بكر, ص</w:t>
      </w:r>
      <w:r w:rsidRPr="00327528">
        <w:rPr>
          <w:rFonts w:hint="cs"/>
          <w:sz w:val="28"/>
          <w:rtl/>
        </w:rPr>
        <w:t xml:space="preserve">178, مرجع سابق. </w:t>
      </w:r>
    </w:p>
  </w:footnote>
  <w:footnote w:id="294">
    <w:p w:rsidR="005950BF" w:rsidRPr="00E115F1" w:rsidRDefault="005950BF" w:rsidP="005E3580">
      <w:pPr>
        <w:pStyle w:val="a3"/>
        <w:rPr>
          <w:sz w:val="28"/>
          <w:rtl/>
        </w:rPr>
      </w:pPr>
      <w:r w:rsidRPr="0000745E">
        <w:rPr>
          <w:rStyle w:val="a4"/>
          <w:rtl/>
        </w:rPr>
        <w:t>(</w:t>
      </w:r>
      <w:r w:rsidRPr="0000745E">
        <w:rPr>
          <w:rStyle w:val="a4"/>
          <w:rtl/>
        </w:rPr>
        <w:footnoteRef/>
      </w:r>
      <w:r w:rsidRPr="0000745E">
        <w:rPr>
          <w:rStyle w:val="a4"/>
          <w:rtl/>
        </w:rPr>
        <w:t>)</w:t>
      </w:r>
      <w:r w:rsidRPr="00E115F1">
        <w:rPr>
          <w:rFonts w:hint="cs"/>
          <w:sz w:val="28"/>
          <w:rtl/>
        </w:rPr>
        <w:t>- ينظر: الوسيط في شرح جرائم الت</w:t>
      </w:r>
      <w:r>
        <w:rPr>
          <w:rFonts w:hint="cs"/>
          <w:sz w:val="28"/>
          <w:rtl/>
        </w:rPr>
        <w:t>خريب والإتلاف والحريق, معوض عبد</w:t>
      </w:r>
      <w:r w:rsidRPr="00E115F1">
        <w:rPr>
          <w:rFonts w:hint="cs"/>
          <w:sz w:val="28"/>
          <w:rtl/>
        </w:rPr>
        <w:t xml:space="preserve">التواب, ص20, مرجع سابق. </w:t>
      </w:r>
    </w:p>
  </w:footnote>
  <w:footnote w:id="295">
    <w:p w:rsidR="005950BF" w:rsidRPr="00F2324E" w:rsidRDefault="005950BF" w:rsidP="005E3580">
      <w:pPr>
        <w:pStyle w:val="a3"/>
        <w:rPr>
          <w:sz w:val="28"/>
          <w:rtl/>
        </w:rPr>
      </w:pPr>
      <w:r w:rsidRPr="0000745E">
        <w:rPr>
          <w:rStyle w:val="a4"/>
          <w:rtl/>
        </w:rPr>
        <w:t>(</w:t>
      </w:r>
      <w:r w:rsidRPr="0000745E">
        <w:rPr>
          <w:rStyle w:val="a4"/>
          <w:rtl/>
        </w:rPr>
        <w:footnoteRef/>
      </w:r>
      <w:r w:rsidRPr="0000745E">
        <w:rPr>
          <w:rStyle w:val="a4"/>
          <w:rtl/>
        </w:rPr>
        <w:t>)</w:t>
      </w:r>
      <w:r w:rsidRPr="00F2324E">
        <w:rPr>
          <w:rFonts w:hint="cs"/>
          <w:sz w:val="28"/>
          <w:rtl/>
        </w:rPr>
        <w:t>- ينظر: ا</w:t>
      </w:r>
      <w:r>
        <w:rPr>
          <w:rFonts w:hint="cs"/>
          <w:sz w:val="28"/>
          <w:rtl/>
        </w:rPr>
        <w:t>لموسوعة الجنائية, جندى عبدالملك</w:t>
      </w:r>
      <w:r w:rsidRPr="00F2324E">
        <w:rPr>
          <w:rFonts w:hint="cs"/>
          <w:sz w:val="28"/>
          <w:rtl/>
        </w:rPr>
        <w:t>, (3</w:t>
      </w:r>
      <w:r w:rsidRPr="00F2324E">
        <w:rPr>
          <w:sz w:val="28"/>
        </w:rPr>
        <w:t>/</w:t>
      </w:r>
      <w:r w:rsidRPr="00F2324E">
        <w:rPr>
          <w:rFonts w:hint="cs"/>
          <w:sz w:val="28"/>
          <w:rtl/>
        </w:rPr>
        <w:t xml:space="preserve">168), مرجع سابق. </w:t>
      </w:r>
    </w:p>
  </w:footnote>
  <w:footnote w:id="296">
    <w:p w:rsidR="005950BF" w:rsidRPr="007B1832" w:rsidRDefault="005950BF" w:rsidP="009B2CCF">
      <w:pPr>
        <w:pStyle w:val="a3"/>
        <w:rPr>
          <w:sz w:val="28"/>
          <w:rtl/>
        </w:rPr>
      </w:pPr>
      <w:r w:rsidRPr="0000745E">
        <w:rPr>
          <w:rStyle w:val="a4"/>
          <w:rtl/>
        </w:rPr>
        <w:t>(</w:t>
      </w:r>
      <w:r w:rsidRPr="0000745E">
        <w:rPr>
          <w:rStyle w:val="a4"/>
          <w:rtl/>
        </w:rPr>
        <w:footnoteRef/>
      </w:r>
      <w:r w:rsidRPr="0000745E">
        <w:rPr>
          <w:rStyle w:val="a4"/>
          <w:rtl/>
        </w:rPr>
        <w:t>)</w:t>
      </w:r>
      <w:r w:rsidRPr="007B1832">
        <w:rPr>
          <w:rFonts w:hint="cs"/>
          <w:sz w:val="28"/>
          <w:rtl/>
        </w:rPr>
        <w:t>- ينظر: خطف الطائرات دراسة في القانون الدولي والعلاقات الدولية, هيثم أحمد الناصري, ص</w:t>
      </w:r>
      <w:r>
        <w:rPr>
          <w:rFonts w:hint="cs"/>
          <w:sz w:val="28"/>
          <w:rtl/>
        </w:rPr>
        <w:t xml:space="preserve"> </w:t>
      </w:r>
      <w:r w:rsidRPr="007B1832">
        <w:rPr>
          <w:rFonts w:hint="cs"/>
          <w:sz w:val="28"/>
          <w:rtl/>
        </w:rPr>
        <w:t xml:space="preserve">8, الطبعة الثانية 1988م, المؤسسة العربية للدراسات والنشر, بيروت. </w:t>
      </w:r>
    </w:p>
  </w:footnote>
  <w:footnote w:id="297">
    <w:p w:rsidR="005950BF" w:rsidRPr="006365C3" w:rsidRDefault="005950BF" w:rsidP="005F4B7B">
      <w:pPr>
        <w:pStyle w:val="a3"/>
        <w:rPr>
          <w:sz w:val="28"/>
          <w:rtl/>
        </w:rPr>
      </w:pPr>
      <w:r w:rsidRPr="0000745E">
        <w:rPr>
          <w:rStyle w:val="a4"/>
          <w:rtl/>
        </w:rPr>
        <w:t>(</w:t>
      </w:r>
      <w:r w:rsidRPr="0000745E">
        <w:rPr>
          <w:rStyle w:val="a4"/>
          <w:rtl/>
        </w:rPr>
        <w:footnoteRef/>
      </w:r>
      <w:r w:rsidRPr="0000745E">
        <w:rPr>
          <w:rStyle w:val="a4"/>
          <w:rtl/>
        </w:rPr>
        <w:t>)</w:t>
      </w:r>
      <w:r w:rsidRPr="006365C3">
        <w:rPr>
          <w:rFonts w:hint="cs"/>
          <w:sz w:val="28"/>
          <w:rtl/>
        </w:rPr>
        <w:t xml:space="preserve">- ينظر: الفقرة رقم 1, المادة رقم 156, نظام الطيران المدني, مرجع سابق. </w:t>
      </w:r>
    </w:p>
  </w:footnote>
  <w:footnote w:id="298">
    <w:p w:rsidR="005950BF" w:rsidRPr="006365C3" w:rsidRDefault="005950BF" w:rsidP="0012181A">
      <w:pPr>
        <w:pStyle w:val="a3"/>
        <w:rPr>
          <w:sz w:val="28"/>
        </w:rPr>
      </w:pPr>
      <w:r w:rsidRPr="0000745E">
        <w:rPr>
          <w:rStyle w:val="a4"/>
          <w:rtl/>
        </w:rPr>
        <w:t>(</w:t>
      </w:r>
      <w:r w:rsidRPr="0000745E">
        <w:rPr>
          <w:rStyle w:val="a4"/>
          <w:rtl/>
        </w:rPr>
        <w:footnoteRef/>
      </w:r>
      <w:r w:rsidRPr="0000745E">
        <w:rPr>
          <w:rStyle w:val="a4"/>
          <w:rtl/>
        </w:rPr>
        <w:t>)</w:t>
      </w:r>
      <w:r w:rsidRPr="006365C3">
        <w:rPr>
          <w:rFonts w:hint="cs"/>
          <w:sz w:val="28"/>
          <w:rtl/>
        </w:rPr>
        <w:t xml:space="preserve">- </w:t>
      </w:r>
      <w:r>
        <w:rPr>
          <w:rFonts w:hint="cs"/>
          <w:sz w:val="28"/>
          <w:rtl/>
        </w:rPr>
        <w:t xml:space="preserve">سبق بيان معنى الطائرة التي في (حالة </w:t>
      </w:r>
      <w:r w:rsidRPr="006365C3">
        <w:rPr>
          <w:rFonts w:hint="cs"/>
          <w:sz w:val="28"/>
          <w:rtl/>
        </w:rPr>
        <w:t>خدمة</w:t>
      </w:r>
      <w:r>
        <w:rPr>
          <w:rFonts w:hint="cs"/>
          <w:sz w:val="28"/>
          <w:rtl/>
        </w:rPr>
        <w:t>)</w:t>
      </w:r>
      <w:r w:rsidRPr="006365C3">
        <w:rPr>
          <w:rFonts w:hint="cs"/>
          <w:sz w:val="28"/>
          <w:rtl/>
        </w:rPr>
        <w:t xml:space="preserve"> أو </w:t>
      </w:r>
      <w:r>
        <w:rPr>
          <w:rFonts w:hint="cs"/>
          <w:sz w:val="28"/>
          <w:rtl/>
        </w:rPr>
        <w:t xml:space="preserve">التي ليست (في حالة </w:t>
      </w:r>
      <w:r w:rsidRPr="006365C3">
        <w:rPr>
          <w:rFonts w:hint="cs"/>
          <w:sz w:val="28"/>
          <w:rtl/>
        </w:rPr>
        <w:t>خدمة</w:t>
      </w:r>
      <w:r>
        <w:rPr>
          <w:rFonts w:hint="cs"/>
          <w:sz w:val="28"/>
          <w:rtl/>
        </w:rPr>
        <w:t>)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الطائرة_في_الخدمة_أو_لا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89</w:t>
      </w:r>
      <w:r>
        <w:rPr>
          <w:sz w:val="28"/>
          <w:rtl/>
        </w:rPr>
        <w:fldChar w:fldCharType="end"/>
      </w:r>
      <w:r w:rsidRPr="006365C3">
        <w:rPr>
          <w:rFonts w:hint="cs"/>
          <w:sz w:val="28"/>
          <w:rtl/>
        </w:rPr>
        <w:t xml:space="preserve">. </w:t>
      </w:r>
    </w:p>
  </w:footnote>
  <w:footnote w:id="299">
    <w:p w:rsidR="005950BF" w:rsidRPr="006365C3" w:rsidRDefault="005950BF" w:rsidP="00335B6C">
      <w:pPr>
        <w:pStyle w:val="a3"/>
        <w:rPr>
          <w:sz w:val="28"/>
          <w:rtl/>
        </w:rPr>
      </w:pPr>
      <w:r w:rsidRPr="0000745E">
        <w:rPr>
          <w:rStyle w:val="a4"/>
          <w:rtl/>
        </w:rPr>
        <w:t>(</w:t>
      </w:r>
      <w:r w:rsidRPr="0000745E">
        <w:rPr>
          <w:rStyle w:val="a4"/>
          <w:rtl/>
        </w:rPr>
        <w:footnoteRef/>
      </w:r>
      <w:r w:rsidRPr="0000745E">
        <w:rPr>
          <w:rStyle w:val="a4"/>
          <w:rtl/>
        </w:rPr>
        <w:t>)</w:t>
      </w:r>
      <w:r w:rsidRPr="006365C3">
        <w:rPr>
          <w:rFonts w:hint="cs"/>
          <w:sz w:val="28"/>
          <w:rtl/>
        </w:rPr>
        <w:t>- ينظر: جريمة اختطاف الطائرات وع</w:t>
      </w:r>
      <w:r>
        <w:rPr>
          <w:rFonts w:hint="cs"/>
          <w:sz w:val="28"/>
          <w:rtl/>
        </w:rPr>
        <w:t>قوبتها, فهد بن عبدالله الغامدي, ص</w:t>
      </w:r>
      <w:r w:rsidRPr="006365C3">
        <w:rPr>
          <w:rFonts w:hint="cs"/>
          <w:sz w:val="28"/>
          <w:rtl/>
        </w:rPr>
        <w:t xml:space="preserve">83, بحث ماجستير </w:t>
      </w:r>
      <w:r>
        <w:rPr>
          <w:rFonts w:hint="cs"/>
          <w:sz w:val="28"/>
          <w:rtl/>
        </w:rPr>
        <w:t xml:space="preserve">لعام 1422ه, </w:t>
      </w:r>
      <w:r w:rsidRPr="006365C3">
        <w:rPr>
          <w:rFonts w:hint="cs"/>
          <w:sz w:val="28"/>
          <w:rtl/>
        </w:rPr>
        <w:t>مقدم</w:t>
      </w:r>
      <w:r>
        <w:rPr>
          <w:rFonts w:hint="cs"/>
          <w:sz w:val="28"/>
          <w:rtl/>
        </w:rPr>
        <w:t xml:space="preserve"> لقسم السياسة الشرعية في ا</w:t>
      </w:r>
      <w:r w:rsidRPr="006365C3">
        <w:rPr>
          <w:rFonts w:hint="cs"/>
          <w:sz w:val="28"/>
          <w:rtl/>
        </w:rPr>
        <w:t xml:space="preserve">لمعهد العالي للقضاء </w:t>
      </w:r>
      <w:r>
        <w:rPr>
          <w:rFonts w:hint="cs"/>
          <w:sz w:val="28"/>
          <w:rtl/>
        </w:rPr>
        <w:t xml:space="preserve">التابع لجامعة الإمام محمد بن سعود الإسلامية </w:t>
      </w:r>
      <w:r w:rsidRPr="006365C3">
        <w:rPr>
          <w:rFonts w:hint="cs"/>
          <w:sz w:val="28"/>
          <w:rtl/>
        </w:rPr>
        <w:t xml:space="preserve">بالرياض. </w:t>
      </w:r>
    </w:p>
  </w:footnote>
  <w:footnote w:id="300">
    <w:p w:rsidR="005950BF" w:rsidRPr="00B02158" w:rsidRDefault="005950BF" w:rsidP="00897847">
      <w:pPr>
        <w:pStyle w:val="a3"/>
        <w:rPr>
          <w:sz w:val="28"/>
          <w:rtl/>
        </w:rPr>
      </w:pPr>
      <w:r w:rsidRPr="0000745E">
        <w:rPr>
          <w:rStyle w:val="a4"/>
          <w:rtl/>
        </w:rPr>
        <w:t>(</w:t>
      </w:r>
      <w:r w:rsidRPr="0000745E">
        <w:rPr>
          <w:rStyle w:val="a4"/>
          <w:rtl/>
        </w:rPr>
        <w:footnoteRef/>
      </w:r>
      <w:r w:rsidRPr="0000745E">
        <w:rPr>
          <w:rStyle w:val="a4"/>
          <w:rtl/>
        </w:rPr>
        <w:t>)</w:t>
      </w:r>
      <w:r w:rsidRPr="00B02158">
        <w:rPr>
          <w:rFonts w:hint="cs"/>
          <w:sz w:val="28"/>
          <w:rtl/>
        </w:rPr>
        <w:t>-</w:t>
      </w:r>
      <w:r w:rsidRPr="00DE72C7">
        <w:rPr>
          <w:rFonts w:hint="cs"/>
          <w:sz w:val="28"/>
          <w:rtl/>
        </w:rPr>
        <w:t xml:space="preserve"> </w:t>
      </w:r>
      <w:r>
        <w:rPr>
          <w:rFonts w:hint="cs"/>
          <w:sz w:val="28"/>
          <w:rtl/>
        </w:rPr>
        <w:t xml:space="preserve">هو </w:t>
      </w:r>
      <w:r w:rsidRPr="003B4924">
        <w:rPr>
          <w:rFonts w:cs="Traditional Arabic"/>
          <w:sz w:val="28"/>
          <w:rtl/>
        </w:rPr>
        <w:t>أبو بكر بن مسعود بن أحمد، ال</w:t>
      </w:r>
      <w:r>
        <w:rPr>
          <w:rFonts w:cs="Traditional Arabic"/>
          <w:sz w:val="28"/>
          <w:rtl/>
        </w:rPr>
        <w:t>كاساني، ملك العلماء</w:t>
      </w:r>
      <w:r>
        <w:rPr>
          <w:rFonts w:cs="Traditional Arabic" w:hint="cs"/>
          <w:sz w:val="28"/>
          <w:rtl/>
        </w:rPr>
        <w:t>,</w:t>
      </w:r>
      <w:r w:rsidRPr="003B4924">
        <w:rPr>
          <w:rtl/>
        </w:rPr>
        <w:t xml:space="preserve"> </w:t>
      </w:r>
      <w:r>
        <w:rPr>
          <w:rFonts w:cs="Traditional Arabic"/>
          <w:sz w:val="28"/>
          <w:rtl/>
        </w:rPr>
        <w:t>صاحب كتاب بدائع الصنائع</w:t>
      </w:r>
      <w:r>
        <w:rPr>
          <w:rFonts w:cs="Traditional Arabic" w:hint="cs"/>
          <w:sz w:val="28"/>
          <w:rtl/>
        </w:rPr>
        <w:t xml:space="preserve">, </w:t>
      </w:r>
      <w:r w:rsidRPr="003B4924">
        <w:rPr>
          <w:rFonts w:cs="Traditional Arabic"/>
          <w:sz w:val="28"/>
          <w:rtl/>
        </w:rPr>
        <w:t xml:space="preserve">تفقه على </w:t>
      </w:r>
      <w:r>
        <w:rPr>
          <w:rFonts w:cs="Traditional Arabic" w:hint="cs"/>
          <w:sz w:val="28"/>
          <w:rtl/>
        </w:rPr>
        <w:t xml:space="preserve">يد </w:t>
      </w:r>
      <w:r w:rsidRPr="003B4924">
        <w:rPr>
          <w:rFonts w:cs="Traditional Arabic"/>
          <w:sz w:val="28"/>
          <w:rtl/>
        </w:rPr>
        <w:t>علاء</w:t>
      </w:r>
      <w:r>
        <w:rPr>
          <w:rFonts w:cs="Traditional Arabic"/>
          <w:sz w:val="28"/>
          <w:rtl/>
        </w:rPr>
        <w:t xml:space="preserve"> الدين</w:t>
      </w:r>
      <w:r>
        <w:rPr>
          <w:rFonts w:cs="Traditional Arabic" w:hint="cs"/>
          <w:sz w:val="28"/>
          <w:rtl/>
        </w:rPr>
        <w:t xml:space="preserve"> </w:t>
      </w:r>
      <w:r>
        <w:rPr>
          <w:rFonts w:cs="Traditional Arabic"/>
          <w:sz w:val="28"/>
          <w:rtl/>
        </w:rPr>
        <w:t>محمد بن أحمد السمرقندي</w:t>
      </w:r>
      <w:r>
        <w:rPr>
          <w:rFonts w:cs="Traditional Arabic" w:hint="cs"/>
          <w:sz w:val="28"/>
          <w:rtl/>
        </w:rPr>
        <w:t xml:space="preserve">, و </w:t>
      </w:r>
      <w:r w:rsidRPr="003B4924">
        <w:rPr>
          <w:rFonts w:cs="Traditional Arabic"/>
          <w:sz w:val="28"/>
          <w:rtl/>
        </w:rPr>
        <w:t>تزوج ابنته فاطمة الفقيهة، من أجل أنه شرح</w:t>
      </w:r>
      <w:r>
        <w:rPr>
          <w:rFonts w:cs="Traditional Arabic"/>
          <w:sz w:val="28"/>
          <w:rtl/>
        </w:rPr>
        <w:t xml:space="preserve"> كتاب "التحفة" للسمرقندي</w:t>
      </w:r>
      <w:r w:rsidRPr="003B4924">
        <w:rPr>
          <w:rFonts w:cs="Traditional Arabic"/>
          <w:sz w:val="28"/>
          <w:rtl/>
        </w:rPr>
        <w:t xml:space="preserve">، وسماه "البدائع" فجعله مهر ابنته، </w:t>
      </w:r>
      <w:r>
        <w:rPr>
          <w:rFonts w:cs="Traditional Arabic" w:hint="cs"/>
          <w:sz w:val="28"/>
          <w:rtl/>
        </w:rPr>
        <w:t xml:space="preserve"> </w:t>
      </w:r>
      <w:r w:rsidRPr="003B4924">
        <w:rPr>
          <w:rFonts w:cs="Traditional Arabic"/>
          <w:sz w:val="28"/>
          <w:rtl/>
        </w:rPr>
        <w:t>فقال فقهاء ا</w:t>
      </w:r>
      <w:r>
        <w:rPr>
          <w:rFonts w:cs="Traditional Arabic"/>
          <w:sz w:val="28"/>
          <w:rtl/>
        </w:rPr>
        <w:t>لعصر: شرح تحفته وزوَّجَه ابنته</w:t>
      </w:r>
      <w:r>
        <w:rPr>
          <w:rFonts w:cs="Traditional Arabic" w:hint="cs"/>
          <w:sz w:val="28"/>
          <w:rtl/>
        </w:rPr>
        <w:t xml:space="preserve">, </w:t>
      </w:r>
      <w:r>
        <w:rPr>
          <w:rFonts w:cs="Traditional Arabic"/>
          <w:sz w:val="28"/>
          <w:rtl/>
        </w:rPr>
        <w:t>وصنف أيضا</w:t>
      </w:r>
      <w:r>
        <w:rPr>
          <w:rFonts w:cs="Traditional Arabic" w:hint="cs"/>
          <w:sz w:val="28"/>
          <w:rtl/>
        </w:rPr>
        <w:t xml:space="preserve">ً: </w:t>
      </w:r>
      <w:r>
        <w:rPr>
          <w:rFonts w:cs="Traditional Arabic"/>
          <w:sz w:val="28"/>
          <w:rtl/>
        </w:rPr>
        <w:t>السلطان المبين في أصول الدين</w:t>
      </w:r>
      <w:r>
        <w:rPr>
          <w:rFonts w:cs="Traditional Arabic" w:hint="cs"/>
          <w:sz w:val="28"/>
          <w:rtl/>
        </w:rPr>
        <w:t xml:space="preserve">, </w:t>
      </w:r>
      <w:r w:rsidRPr="003B4924">
        <w:rPr>
          <w:rFonts w:cs="Traditional Arabic"/>
          <w:sz w:val="28"/>
          <w:rtl/>
        </w:rPr>
        <w:t>وكان ل</w:t>
      </w:r>
      <w:r>
        <w:rPr>
          <w:rFonts w:cs="Traditional Arabic" w:hint="cs"/>
          <w:sz w:val="28"/>
          <w:rtl/>
        </w:rPr>
        <w:t>ه</w:t>
      </w:r>
      <w:r>
        <w:rPr>
          <w:rFonts w:cs="Traditional Arabic"/>
          <w:sz w:val="28"/>
          <w:rtl/>
        </w:rPr>
        <w:t xml:space="preserve"> وجاهة، وخدمة، وشجاعة، وكرم</w:t>
      </w:r>
      <w:r>
        <w:rPr>
          <w:rFonts w:cs="Traditional Arabic" w:hint="cs"/>
          <w:sz w:val="28"/>
          <w:rtl/>
        </w:rPr>
        <w:t xml:space="preserve">, </w:t>
      </w:r>
      <w:r w:rsidRPr="003B4924">
        <w:rPr>
          <w:rFonts w:cs="Traditional Arabic"/>
          <w:sz w:val="28"/>
          <w:rtl/>
        </w:rPr>
        <w:t>مات سنة سبع وثمانين وخمسمائة</w:t>
      </w:r>
      <w:r>
        <w:rPr>
          <w:rFonts w:cs="Traditional Arabic" w:hint="cs"/>
          <w:sz w:val="28"/>
          <w:rtl/>
        </w:rPr>
        <w:t xml:space="preserve"> من الهجرة </w:t>
      </w:r>
      <w:r w:rsidRPr="003B4924">
        <w:rPr>
          <w:rFonts w:cs="Traditional Arabic"/>
          <w:sz w:val="28"/>
          <w:rtl/>
        </w:rPr>
        <w:t>بحلب.</w:t>
      </w:r>
      <w:r>
        <w:rPr>
          <w:rFonts w:hint="cs"/>
          <w:sz w:val="28"/>
          <w:rtl/>
        </w:rPr>
        <w:t xml:space="preserve"> ينظر: تاج التراجم, </w:t>
      </w:r>
      <w:r w:rsidRPr="006013F0">
        <w:rPr>
          <w:rFonts w:cs="Traditional Arabic"/>
          <w:sz w:val="28"/>
          <w:rtl/>
        </w:rPr>
        <w:t xml:space="preserve">أبو الفداء زين الدين </w:t>
      </w:r>
      <w:r>
        <w:rPr>
          <w:rFonts w:cs="Traditional Arabic"/>
          <w:sz w:val="28"/>
          <w:rtl/>
        </w:rPr>
        <w:t>بن قُطلُوبغا</w:t>
      </w:r>
      <w:r>
        <w:rPr>
          <w:rFonts w:cs="Traditional Arabic" w:hint="cs"/>
          <w:sz w:val="28"/>
          <w:rtl/>
        </w:rPr>
        <w:t xml:space="preserve">, ص 328, تحقيق: </w:t>
      </w:r>
      <w:r w:rsidRPr="006013F0">
        <w:rPr>
          <w:rFonts w:cs="Traditional Arabic"/>
          <w:sz w:val="28"/>
          <w:rtl/>
        </w:rPr>
        <w:t>محمد خير رمضان يوسف</w:t>
      </w:r>
      <w:r>
        <w:rPr>
          <w:rFonts w:hint="cs"/>
          <w:sz w:val="28"/>
          <w:rtl/>
        </w:rPr>
        <w:t xml:space="preserve">, </w:t>
      </w:r>
      <w:r>
        <w:rPr>
          <w:rFonts w:cs="Traditional Arabic"/>
          <w:sz w:val="28"/>
          <w:rtl/>
        </w:rPr>
        <w:t>الطبعة</w:t>
      </w:r>
      <w:r>
        <w:rPr>
          <w:rFonts w:cs="Traditional Arabic" w:hint="cs"/>
          <w:sz w:val="28"/>
          <w:rtl/>
        </w:rPr>
        <w:t xml:space="preserve"> </w:t>
      </w:r>
      <w:r>
        <w:rPr>
          <w:rFonts w:cs="Traditional Arabic"/>
          <w:sz w:val="28"/>
          <w:rtl/>
        </w:rPr>
        <w:t>الأولى 1413</w:t>
      </w:r>
      <w:r w:rsidRPr="006013F0">
        <w:rPr>
          <w:rFonts w:cs="Traditional Arabic"/>
          <w:sz w:val="28"/>
          <w:rtl/>
        </w:rPr>
        <w:t>ه</w:t>
      </w:r>
      <w:r>
        <w:rPr>
          <w:rFonts w:cs="Traditional Arabic" w:hint="cs"/>
          <w:sz w:val="28"/>
          <w:rtl/>
        </w:rPr>
        <w:t>,</w:t>
      </w:r>
      <w:r w:rsidRPr="006013F0">
        <w:rPr>
          <w:rFonts w:cs="Traditional Arabic"/>
          <w:sz w:val="28"/>
          <w:rtl/>
        </w:rPr>
        <w:t xml:space="preserve"> </w:t>
      </w:r>
      <w:r>
        <w:rPr>
          <w:rFonts w:cs="Traditional Arabic"/>
          <w:sz w:val="28"/>
          <w:rtl/>
        </w:rPr>
        <w:t>دار القلم</w:t>
      </w:r>
      <w:r>
        <w:rPr>
          <w:rFonts w:cs="Traditional Arabic" w:hint="cs"/>
          <w:sz w:val="28"/>
          <w:rtl/>
        </w:rPr>
        <w:t xml:space="preserve"> للنشر,</w:t>
      </w:r>
      <w:r w:rsidRPr="006013F0">
        <w:rPr>
          <w:rFonts w:cs="Traditional Arabic"/>
          <w:sz w:val="28"/>
          <w:rtl/>
        </w:rPr>
        <w:t xml:space="preserve"> دمشق</w:t>
      </w:r>
      <w:r>
        <w:rPr>
          <w:rFonts w:hint="cs"/>
          <w:sz w:val="28"/>
          <w:rtl/>
        </w:rPr>
        <w:t>.</w:t>
      </w:r>
    </w:p>
  </w:footnote>
  <w:footnote w:id="301">
    <w:p w:rsidR="005950BF" w:rsidRPr="00B02158" w:rsidRDefault="005950BF" w:rsidP="00EE3E4C">
      <w:pPr>
        <w:pStyle w:val="a3"/>
        <w:rPr>
          <w:sz w:val="28"/>
          <w:rtl/>
        </w:rPr>
      </w:pPr>
      <w:r w:rsidRPr="0000745E">
        <w:rPr>
          <w:rStyle w:val="a4"/>
          <w:rtl/>
        </w:rPr>
        <w:t>(</w:t>
      </w:r>
      <w:r w:rsidRPr="0000745E">
        <w:rPr>
          <w:rStyle w:val="a4"/>
          <w:rtl/>
        </w:rPr>
        <w:footnoteRef/>
      </w:r>
      <w:r w:rsidRPr="0000745E">
        <w:rPr>
          <w:rStyle w:val="a4"/>
          <w:rtl/>
        </w:rPr>
        <w:t>)</w:t>
      </w:r>
      <w:r w:rsidRPr="00B02158">
        <w:rPr>
          <w:rFonts w:hint="cs"/>
          <w:sz w:val="28"/>
          <w:rtl/>
        </w:rPr>
        <w:t>- بدائع الصنائع في ترتيب الشرائع, أبو بكر بن مسعود بن أحمد الكاساني, (7</w:t>
      </w:r>
      <w:r w:rsidRPr="00B02158">
        <w:rPr>
          <w:sz w:val="28"/>
        </w:rPr>
        <w:t>/</w:t>
      </w:r>
      <w:r w:rsidRPr="00B02158">
        <w:rPr>
          <w:rFonts w:hint="cs"/>
          <w:sz w:val="28"/>
          <w:rtl/>
        </w:rPr>
        <w:t xml:space="preserve">90), الطبعة الثانية </w:t>
      </w:r>
      <w:r>
        <w:rPr>
          <w:rFonts w:hint="cs"/>
          <w:sz w:val="28"/>
          <w:rtl/>
        </w:rPr>
        <w:t xml:space="preserve">1406ه, </w:t>
      </w:r>
      <w:r w:rsidRPr="00B02158">
        <w:rPr>
          <w:rFonts w:hint="cs"/>
          <w:sz w:val="28"/>
          <w:rtl/>
        </w:rPr>
        <w:t xml:space="preserve">دار </w:t>
      </w:r>
      <w:r>
        <w:rPr>
          <w:rFonts w:hint="cs"/>
          <w:sz w:val="28"/>
          <w:rtl/>
        </w:rPr>
        <w:t xml:space="preserve">الكتب العلمية. </w:t>
      </w:r>
    </w:p>
  </w:footnote>
  <w:footnote w:id="302">
    <w:p w:rsidR="005950BF" w:rsidRPr="008A6FC0" w:rsidRDefault="005950BF" w:rsidP="00EE3E4C">
      <w:pPr>
        <w:pStyle w:val="a3"/>
        <w:rPr>
          <w:sz w:val="28"/>
          <w:rtl/>
        </w:rPr>
      </w:pPr>
      <w:r w:rsidRPr="0000745E">
        <w:rPr>
          <w:rStyle w:val="a4"/>
          <w:rtl/>
        </w:rPr>
        <w:t>(</w:t>
      </w:r>
      <w:r w:rsidRPr="0000745E">
        <w:rPr>
          <w:rStyle w:val="a4"/>
          <w:rtl/>
        </w:rPr>
        <w:footnoteRef/>
      </w:r>
      <w:r w:rsidRPr="0000745E">
        <w:rPr>
          <w:rStyle w:val="a4"/>
          <w:rtl/>
        </w:rPr>
        <w:t>)</w:t>
      </w:r>
      <w:r w:rsidRPr="008A6FC0">
        <w:rPr>
          <w:rFonts w:hint="cs"/>
          <w:sz w:val="28"/>
          <w:rtl/>
        </w:rPr>
        <w:t xml:space="preserve">- </w:t>
      </w:r>
      <w:r w:rsidRPr="00A844B9">
        <w:rPr>
          <w:rFonts w:cs="Traditional Arabic"/>
          <w:sz w:val="28"/>
          <w:rtl/>
        </w:rPr>
        <w:t>محمد</w:t>
      </w:r>
      <w:r>
        <w:rPr>
          <w:rFonts w:cs="Traditional Arabic"/>
          <w:sz w:val="28"/>
          <w:rtl/>
        </w:rPr>
        <w:t xml:space="preserve"> بن قاسم الأنصاري، أبو عبد الله</w:t>
      </w:r>
      <w:r w:rsidRPr="00A844B9">
        <w:rPr>
          <w:rFonts w:cs="Traditional Arabic"/>
          <w:sz w:val="28"/>
          <w:rtl/>
        </w:rPr>
        <w:t xml:space="preserve"> الرصاع</w:t>
      </w:r>
      <w:r>
        <w:rPr>
          <w:rFonts w:cs="Traditional Arabic" w:hint="cs"/>
          <w:sz w:val="28"/>
          <w:rtl/>
        </w:rPr>
        <w:t xml:space="preserve">, </w:t>
      </w:r>
      <w:r w:rsidRPr="00A844B9">
        <w:rPr>
          <w:rFonts w:cs="Traditional Arabic"/>
          <w:sz w:val="28"/>
          <w:rtl/>
        </w:rPr>
        <w:t>اقتصر في أواخر أيامه على إمامة جامع الزيتونة والخطابة فيه، متصدر</w:t>
      </w:r>
      <w:r>
        <w:rPr>
          <w:rFonts w:cs="Traditional Arabic"/>
          <w:sz w:val="28"/>
          <w:rtl/>
        </w:rPr>
        <w:t>ا</w:t>
      </w:r>
      <w:r>
        <w:rPr>
          <w:rFonts w:cs="Traditional Arabic" w:hint="cs"/>
          <w:sz w:val="28"/>
          <w:rtl/>
        </w:rPr>
        <w:t>ً</w:t>
      </w:r>
      <w:r>
        <w:rPr>
          <w:rFonts w:cs="Traditional Arabic"/>
          <w:sz w:val="28"/>
          <w:rtl/>
        </w:rPr>
        <w:t xml:space="preserve"> للإفتاء وإقراء الفقه والعربية</w:t>
      </w:r>
      <w:r>
        <w:rPr>
          <w:rFonts w:cs="Traditional Arabic" w:hint="cs"/>
          <w:sz w:val="28"/>
          <w:rtl/>
        </w:rPr>
        <w:t xml:space="preserve">, </w:t>
      </w:r>
      <w:r w:rsidRPr="00A844B9">
        <w:rPr>
          <w:rFonts w:cs="Traditional Arabic"/>
          <w:sz w:val="28"/>
          <w:rtl/>
        </w:rPr>
        <w:t>وع</w:t>
      </w:r>
      <w:r>
        <w:rPr>
          <w:rFonts w:cs="Traditional Arabic" w:hint="cs"/>
          <w:sz w:val="28"/>
          <w:rtl/>
        </w:rPr>
        <w:t>ُ</w:t>
      </w:r>
      <w:r w:rsidRPr="00A844B9">
        <w:rPr>
          <w:rFonts w:cs="Traditional Arabic"/>
          <w:sz w:val="28"/>
          <w:rtl/>
        </w:rPr>
        <w:t>ر</w:t>
      </w:r>
      <w:r>
        <w:rPr>
          <w:rFonts w:cs="Traditional Arabic" w:hint="cs"/>
          <w:sz w:val="28"/>
          <w:rtl/>
        </w:rPr>
        <w:t>ِ</w:t>
      </w:r>
      <w:r w:rsidRPr="00A844B9">
        <w:rPr>
          <w:rFonts w:cs="Traditional Arabic"/>
          <w:sz w:val="28"/>
          <w:rtl/>
        </w:rPr>
        <w:t>ف بالرصاع لأن أحد جدوده</w:t>
      </w:r>
      <w:r>
        <w:rPr>
          <w:rFonts w:cs="Traditional Arabic"/>
          <w:sz w:val="28"/>
          <w:rtl/>
        </w:rPr>
        <w:t xml:space="preserve"> كان نجارا</w:t>
      </w:r>
      <w:r>
        <w:rPr>
          <w:rFonts w:cs="Traditional Arabic" w:hint="cs"/>
          <w:sz w:val="28"/>
          <w:rtl/>
        </w:rPr>
        <w:t>ً</w:t>
      </w:r>
      <w:r>
        <w:rPr>
          <w:rFonts w:cs="Traditional Arabic"/>
          <w:sz w:val="28"/>
          <w:rtl/>
        </w:rPr>
        <w:t xml:space="preserve"> يرصع المنابر</w:t>
      </w:r>
      <w:r>
        <w:rPr>
          <w:rFonts w:cs="Traditional Arabic" w:hint="cs"/>
          <w:sz w:val="28"/>
          <w:rtl/>
        </w:rPr>
        <w:t>,</w:t>
      </w:r>
      <w:r>
        <w:rPr>
          <w:rFonts w:cs="Traditional Arabic"/>
          <w:sz w:val="28"/>
          <w:rtl/>
        </w:rPr>
        <w:t xml:space="preserve"> </w:t>
      </w:r>
      <w:r>
        <w:rPr>
          <w:rFonts w:cs="Traditional Arabic" w:hint="cs"/>
          <w:sz w:val="28"/>
          <w:rtl/>
        </w:rPr>
        <w:t>و</w:t>
      </w:r>
      <w:r>
        <w:rPr>
          <w:rFonts w:cs="Traditional Arabic"/>
          <w:sz w:val="28"/>
          <w:rtl/>
        </w:rPr>
        <w:t xml:space="preserve">له </w:t>
      </w:r>
      <w:r>
        <w:rPr>
          <w:rFonts w:cs="Traditional Arabic" w:hint="cs"/>
          <w:sz w:val="28"/>
          <w:rtl/>
        </w:rPr>
        <w:t xml:space="preserve">عدة </w:t>
      </w:r>
      <w:r>
        <w:rPr>
          <w:rFonts w:cs="Traditional Arabic"/>
          <w:sz w:val="28"/>
          <w:rtl/>
        </w:rPr>
        <w:t>كتب منها</w:t>
      </w:r>
      <w:r>
        <w:rPr>
          <w:rFonts w:cs="Traditional Arabic" w:hint="cs"/>
          <w:sz w:val="28"/>
          <w:rtl/>
        </w:rPr>
        <w:t xml:space="preserve">: </w:t>
      </w:r>
      <w:r w:rsidRPr="00A844B9">
        <w:rPr>
          <w:rFonts w:cs="Traditional Arabic"/>
          <w:sz w:val="28"/>
          <w:rtl/>
        </w:rPr>
        <w:t>التسهيل والتقري</w:t>
      </w:r>
      <w:r>
        <w:rPr>
          <w:rFonts w:cs="Traditional Arabic"/>
          <w:sz w:val="28"/>
          <w:rtl/>
        </w:rPr>
        <w:t>ب والتصحيح لرواية الجامع الصحيح</w:t>
      </w:r>
      <w:r>
        <w:rPr>
          <w:rFonts w:cs="Traditional Arabic" w:hint="cs"/>
          <w:sz w:val="28"/>
          <w:rtl/>
        </w:rPr>
        <w:t xml:space="preserve">, </w:t>
      </w:r>
      <w:r>
        <w:rPr>
          <w:rFonts w:cs="Traditional Arabic"/>
          <w:sz w:val="28"/>
          <w:rtl/>
        </w:rPr>
        <w:t xml:space="preserve">و </w:t>
      </w:r>
      <w:r w:rsidRPr="00A844B9">
        <w:rPr>
          <w:rFonts w:cs="Traditional Arabic"/>
          <w:sz w:val="28"/>
          <w:rtl/>
        </w:rPr>
        <w:t>تذكرة المحبين في شرح أسماء سيد المرسلين</w:t>
      </w:r>
      <w:r>
        <w:rPr>
          <w:rFonts w:cs="Traditional Arabic" w:hint="cs"/>
          <w:sz w:val="28"/>
          <w:rtl/>
        </w:rPr>
        <w:t>,</w:t>
      </w:r>
      <w:r w:rsidRPr="00A844B9">
        <w:rPr>
          <w:rFonts w:cs="Traditional Arabic"/>
          <w:sz w:val="28"/>
          <w:rtl/>
        </w:rPr>
        <w:t xml:space="preserve"> </w:t>
      </w:r>
      <w:r>
        <w:rPr>
          <w:rFonts w:cs="Traditional Arabic"/>
          <w:sz w:val="28"/>
          <w:rtl/>
        </w:rPr>
        <w:t>والهداية الكافية</w:t>
      </w:r>
      <w:r w:rsidRPr="00A844B9">
        <w:rPr>
          <w:rFonts w:cs="Traditional Arabic"/>
          <w:sz w:val="28"/>
          <w:rtl/>
        </w:rPr>
        <w:t xml:space="preserve"> في شرح الحدود الفقهية لابن عرفة،</w:t>
      </w:r>
      <w:r>
        <w:rPr>
          <w:rFonts w:hint="cs"/>
          <w:sz w:val="28"/>
          <w:rtl/>
        </w:rPr>
        <w:t xml:space="preserve"> توفي سنة 894ه. ينظر: الأعلام للزركلي, (7/5), مرجع سابق</w:t>
      </w:r>
      <w:r w:rsidRPr="008A6FC0">
        <w:rPr>
          <w:rFonts w:hint="cs"/>
          <w:sz w:val="28"/>
          <w:rtl/>
        </w:rPr>
        <w:t>.</w:t>
      </w:r>
    </w:p>
  </w:footnote>
  <w:footnote w:id="303">
    <w:p w:rsidR="005950BF" w:rsidRDefault="005950BF" w:rsidP="00A11F5F">
      <w:pPr>
        <w:pStyle w:val="a3"/>
        <w:rPr>
          <w:rtl/>
        </w:rPr>
      </w:pPr>
      <w:r w:rsidRPr="0000745E">
        <w:rPr>
          <w:rStyle w:val="a4"/>
          <w:rtl/>
        </w:rPr>
        <w:t>(</w:t>
      </w:r>
      <w:r w:rsidRPr="0000745E">
        <w:rPr>
          <w:rStyle w:val="a4"/>
          <w:rtl/>
        </w:rPr>
        <w:footnoteRef/>
      </w:r>
      <w:r w:rsidRPr="0000745E">
        <w:rPr>
          <w:rStyle w:val="a4"/>
          <w:rtl/>
        </w:rPr>
        <w:t>)</w:t>
      </w:r>
      <w:r w:rsidRPr="008A6FC0">
        <w:rPr>
          <w:rFonts w:hint="cs"/>
          <w:sz w:val="28"/>
          <w:rtl/>
        </w:rPr>
        <w:t>- شرح حدود ابن</w:t>
      </w:r>
      <w:r>
        <w:rPr>
          <w:rFonts w:hint="cs"/>
          <w:sz w:val="28"/>
          <w:rtl/>
        </w:rPr>
        <w:t xml:space="preserve"> عرفة, محمد بن قاسم الأنصاري, ص</w:t>
      </w:r>
      <w:r w:rsidRPr="008A6FC0">
        <w:rPr>
          <w:rFonts w:hint="cs"/>
          <w:sz w:val="28"/>
          <w:rtl/>
        </w:rPr>
        <w:t>508, الطبعة الأولى 1350ه, المكتبة العلمية. مواهب الجليل في شرح مختصر خليل, شمس الدين أبو عبد الله محمد بن محمد الطرابلسي, (6</w:t>
      </w:r>
      <w:r w:rsidRPr="008A6FC0">
        <w:rPr>
          <w:sz w:val="28"/>
        </w:rPr>
        <w:t>/</w:t>
      </w:r>
      <w:r w:rsidRPr="008A6FC0">
        <w:rPr>
          <w:rFonts w:hint="cs"/>
          <w:sz w:val="28"/>
          <w:rtl/>
        </w:rPr>
        <w:t xml:space="preserve">314), الطبعة الثالثة 1412ه, دار الفكر. </w:t>
      </w:r>
    </w:p>
  </w:footnote>
  <w:footnote w:id="304">
    <w:p w:rsidR="005950BF" w:rsidRPr="008A6FC0" w:rsidRDefault="005950BF" w:rsidP="00602023">
      <w:pPr>
        <w:pStyle w:val="a3"/>
        <w:rPr>
          <w:sz w:val="28"/>
        </w:rPr>
      </w:pPr>
      <w:r w:rsidRPr="0000745E">
        <w:rPr>
          <w:rStyle w:val="a4"/>
          <w:rtl/>
        </w:rPr>
        <w:t>(</w:t>
      </w:r>
      <w:r w:rsidRPr="0000745E">
        <w:rPr>
          <w:rStyle w:val="a4"/>
          <w:rtl/>
        </w:rPr>
        <w:footnoteRef/>
      </w:r>
      <w:r w:rsidRPr="0000745E">
        <w:rPr>
          <w:rStyle w:val="a4"/>
          <w:rtl/>
        </w:rPr>
        <w:t>)</w:t>
      </w:r>
      <w:r w:rsidRPr="008A6FC0">
        <w:rPr>
          <w:rFonts w:hint="cs"/>
          <w:sz w:val="28"/>
          <w:rtl/>
        </w:rPr>
        <w:t xml:space="preserve">- </w:t>
      </w:r>
      <w:r w:rsidRPr="00A844B9">
        <w:rPr>
          <w:rFonts w:cs="Traditional Arabic"/>
          <w:sz w:val="28"/>
          <w:rtl/>
        </w:rPr>
        <w:t>موسى بن أحمد بن موسى الحجاوي المقدسي الصالح</w:t>
      </w:r>
      <w:r>
        <w:rPr>
          <w:rFonts w:cs="Traditional Arabic"/>
          <w:sz w:val="28"/>
          <w:rtl/>
        </w:rPr>
        <w:t>ي، شرف الدين</w:t>
      </w:r>
      <w:r w:rsidRPr="00A844B9">
        <w:rPr>
          <w:rFonts w:cs="Traditional Arabic"/>
          <w:sz w:val="28"/>
          <w:rtl/>
        </w:rPr>
        <w:t xml:space="preserve"> أبو</w:t>
      </w:r>
      <w:r>
        <w:rPr>
          <w:rFonts w:cs="Traditional Arabic" w:hint="cs"/>
          <w:sz w:val="28"/>
          <w:rtl/>
        </w:rPr>
        <w:t xml:space="preserve"> </w:t>
      </w:r>
      <w:r w:rsidRPr="00A844B9">
        <w:rPr>
          <w:rFonts w:cs="Traditional Arabic"/>
          <w:sz w:val="28"/>
          <w:rtl/>
        </w:rPr>
        <w:t>النجا</w:t>
      </w:r>
      <w:r>
        <w:rPr>
          <w:rFonts w:cs="Traditional Arabic" w:hint="cs"/>
          <w:sz w:val="28"/>
          <w:rtl/>
        </w:rPr>
        <w:t>,</w:t>
      </w:r>
      <w:r>
        <w:rPr>
          <w:rFonts w:cs="Traditional Arabic"/>
          <w:sz w:val="28"/>
          <w:rtl/>
        </w:rPr>
        <w:t xml:space="preserve"> فقيه حنبلي من أهل دمشق</w:t>
      </w:r>
      <w:r>
        <w:rPr>
          <w:rFonts w:cs="Traditional Arabic" w:hint="cs"/>
          <w:sz w:val="28"/>
          <w:rtl/>
        </w:rPr>
        <w:t>,</w:t>
      </w:r>
      <w:r w:rsidRPr="00A844B9">
        <w:rPr>
          <w:rFonts w:cs="Traditional Arabic"/>
          <w:sz w:val="28"/>
          <w:rtl/>
        </w:rPr>
        <w:t xml:space="preserve"> كان </w:t>
      </w:r>
      <w:r>
        <w:rPr>
          <w:rFonts w:cs="Traditional Arabic"/>
          <w:sz w:val="28"/>
          <w:rtl/>
        </w:rPr>
        <w:t>مفتي الحنابلة وشيخ الإسلام فيها</w:t>
      </w:r>
      <w:r>
        <w:rPr>
          <w:rFonts w:cs="Traditional Arabic" w:hint="cs"/>
          <w:sz w:val="28"/>
          <w:rtl/>
        </w:rPr>
        <w:t>,</w:t>
      </w:r>
      <w:r>
        <w:rPr>
          <w:rFonts w:cs="Traditional Arabic"/>
          <w:sz w:val="28"/>
          <w:rtl/>
        </w:rPr>
        <w:t xml:space="preserve"> نسبته إلى (حجّة)</w:t>
      </w:r>
      <w:r>
        <w:rPr>
          <w:rFonts w:cs="Traditional Arabic" w:hint="cs"/>
          <w:sz w:val="28"/>
          <w:rtl/>
        </w:rPr>
        <w:t xml:space="preserve"> </w:t>
      </w:r>
      <w:r>
        <w:rPr>
          <w:rFonts w:cs="Traditional Arabic"/>
          <w:sz w:val="28"/>
          <w:rtl/>
        </w:rPr>
        <w:t>من قرى نابلس</w:t>
      </w:r>
      <w:r>
        <w:rPr>
          <w:rFonts w:cs="Traditional Arabic" w:hint="cs"/>
          <w:sz w:val="28"/>
          <w:rtl/>
        </w:rPr>
        <w:t>, و</w:t>
      </w:r>
      <w:r>
        <w:rPr>
          <w:rFonts w:cs="Traditional Arabic"/>
          <w:sz w:val="28"/>
          <w:rtl/>
        </w:rPr>
        <w:t>له</w:t>
      </w:r>
      <w:r>
        <w:rPr>
          <w:rFonts w:cs="Traditional Arabic" w:hint="cs"/>
          <w:sz w:val="28"/>
          <w:rtl/>
        </w:rPr>
        <w:t xml:space="preserve"> عدة</w:t>
      </w:r>
      <w:r>
        <w:rPr>
          <w:rFonts w:cs="Traditional Arabic"/>
          <w:sz w:val="28"/>
          <w:rtl/>
        </w:rPr>
        <w:t xml:space="preserve"> كتب</w:t>
      </w:r>
      <w:r>
        <w:rPr>
          <w:rFonts w:cs="Traditional Arabic" w:hint="cs"/>
          <w:sz w:val="28"/>
          <w:rtl/>
        </w:rPr>
        <w:t xml:space="preserve"> </w:t>
      </w:r>
      <w:r>
        <w:rPr>
          <w:rFonts w:cs="Traditional Arabic"/>
          <w:sz w:val="28"/>
          <w:rtl/>
        </w:rPr>
        <w:t>منها</w:t>
      </w:r>
      <w:r>
        <w:rPr>
          <w:rFonts w:cs="Traditional Arabic" w:hint="cs"/>
          <w:sz w:val="28"/>
          <w:rtl/>
        </w:rPr>
        <w:t xml:space="preserve">: </w:t>
      </w:r>
      <w:r>
        <w:rPr>
          <w:rFonts w:cs="Traditional Arabic"/>
          <w:sz w:val="28"/>
          <w:rtl/>
        </w:rPr>
        <w:t>زاد المستقنع في اختصار المقنع</w:t>
      </w:r>
      <w:r w:rsidRPr="00A844B9">
        <w:rPr>
          <w:rFonts w:cs="Traditional Arabic"/>
          <w:sz w:val="28"/>
          <w:rtl/>
        </w:rPr>
        <w:t xml:space="preserve">، </w:t>
      </w:r>
      <w:r>
        <w:rPr>
          <w:rFonts w:cs="Traditional Arabic" w:hint="cs"/>
          <w:sz w:val="28"/>
          <w:rtl/>
        </w:rPr>
        <w:t>و</w:t>
      </w:r>
      <w:r w:rsidRPr="00A844B9">
        <w:rPr>
          <w:rFonts w:cs="Traditional Arabic"/>
          <w:sz w:val="28"/>
          <w:rtl/>
        </w:rPr>
        <w:t>شرح</w:t>
      </w:r>
      <w:r>
        <w:rPr>
          <w:rFonts w:cs="Traditional Arabic"/>
          <w:sz w:val="28"/>
          <w:rtl/>
        </w:rPr>
        <w:t xml:space="preserve"> منظومة الآداب الشرعية للمرداوي</w:t>
      </w:r>
      <w:r>
        <w:rPr>
          <w:rFonts w:cs="Traditional Arabic" w:hint="cs"/>
          <w:sz w:val="28"/>
          <w:rtl/>
        </w:rPr>
        <w:t xml:space="preserve">, </w:t>
      </w:r>
      <w:r>
        <w:rPr>
          <w:rFonts w:cs="Traditional Arabic"/>
          <w:sz w:val="28"/>
          <w:rtl/>
        </w:rPr>
        <w:t>والإقناع</w:t>
      </w:r>
      <w:r>
        <w:rPr>
          <w:rFonts w:cs="Traditional Arabic" w:hint="cs"/>
          <w:sz w:val="28"/>
          <w:rtl/>
        </w:rPr>
        <w:t xml:space="preserve"> </w:t>
      </w:r>
      <w:r w:rsidRPr="00A844B9">
        <w:rPr>
          <w:rFonts w:cs="Traditional Arabic"/>
          <w:sz w:val="28"/>
          <w:rtl/>
        </w:rPr>
        <w:t>وهو من أجلّ</w:t>
      </w:r>
      <w:r>
        <w:rPr>
          <w:rFonts w:cs="Traditional Arabic" w:hint="cs"/>
          <w:sz w:val="28"/>
          <w:rtl/>
        </w:rPr>
        <w:t>ِ</w:t>
      </w:r>
      <w:r w:rsidRPr="00A844B9">
        <w:rPr>
          <w:rFonts w:cs="Traditional Arabic"/>
          <w:sz w:val="28"/>
          <w:rtl/>
        </w:rPr>
        <w:t xml:space="preserve"> كتب الفقه عند الحنابلة، قال ابن</w:t>
      </w:r>
      <w:r>
        <w:rPr>
          <w:rFonts w:cs="Traditional Arabic"/>
          <w:sz w:val="28"/>
          <w:rtl/>
        </w:rPr>
        <w:t xml:space="preserve"> العماد:</w:t>
      </w:r>
      <w:r w:rsidRPr="00A844B9">
        <w:rPr>
          <w:rFonts w:cs="Traditional Arabic"/>
          <w:sz w:val="28"/>
          <w:rtl/>
        </w:rPr>
        <w:t>لم يؤلف أحد مؤلفا</w:t>
      </w:r>
      <w:r>
        <w:rPr>
          <w:rFonts w:cs="Traditional Arabic" w:hint="cs"/>
          <w:sz w:val="28"/>
          <w:rtl/>
        </w:rPr>
        <w:t>ً</w:t>
      </w:r>
      <w:r w:rsidRPr="00A844B9">
        <w:rPr>
          <w:rFonts w:cs="Traditional Arabic"/>
          <w:sz w:val="28"/>
          <w:rtl/>
        </w:rPr>
        <w:t xml:space="preserve"> مثله في تحرير النقول وكثرة الم</w:t>
      </w:r>
      <w:r>
        <w:rPr>
          <w:rFonts w:cs="Traditional Arabic"/>
          <w:sz w:val="28"/>
          <w:rtl/>
        </w:rPr>
        <w:t>سائل،</w:t>
      </w:r>
      <w:r>
        <w:rPr>
          <w:rFonts w:cs="Traditional Arabic" w:hint="cs"/>
          <w:sz w:val="28"/>
          <w:rtl/>
        </w:rPr>
        <w:t xml:space="preserve"> توفي سنة 968ه. ينظر: الأعلام للزركلي, (7/320), مرجع سابق</w:t>
      </w:r>
      <w:r w:rsidRPr="008A6FC0">
        <w:rPr>
          <w:rFonts w:hint="cs"/>
          <w:sz w:val="28"/>
          <w:rtl/>
        </w:rPr>
        <w:t xml:space="preserve">. </w:t>
      </w:r>
    </w:p>
  </w:footnote>
  <w:footnote w:id="305">
    <w:p w:rsidR="005950BF" w:rsidRPr="004E2BD3" w:rsidRDefault="005950BF" w:rsidP="00A11F5F">
      <w:pPr>
        <w:pStyle w:val="a3"/>
        <w:rPr>
          <w:sz w:val="28"/>
          <w:rtl/>
        </w:rPr>
      </w:pPr>
      <w:r w:rsidRPr="0000745E">
        <w:rPr>
          <w:rStyle w:val="a4"/>
          <w:rtl/>
        </w:rPr>
        <w:t>(</w:t>
      </w:r>
      <w:r w:rsidRPr="0000745E">
        <w:rPr>
          <w:rStyle w:val="a4"/>
          <w:rtl/>
        </w:rPr>
        <w:footnoteRef/>
      </w:r>
      <w:r w:rsidRPr="0000745E">
        <w:rPr>
          <w:rStyle w:val="a4"/>
          <w:rtl/>
        </w:rPr>
        <w:t>)</w:t>
      </w:r>
      <w:r w:rsidRPr="004E2BD3">
        <w:rPr>
          <w:rFonts w:hint="cs"/>
          <w:sz w:val="28"/>
          <w:rtl/>
        </w:rPr>
        <w:t>- الإقناع في فقه الإمام أحمد بن حنبل, موسى أحمد الحجاوي المقدسي, (4</w:t>
      </w:r>
      <w:r w:rsidRPr="004E2BD3">
        <w:rPr>
          <w:sz w:val="28"/>
        </w:rPr>
        <w:t>/</w:t>
      </w:r>
      <w:r>
        <w:rPr>
          <w:rFonts w:hint="cs"/>
          <w:sz w:val="28"/>
          <w:rtl/>
        </w:rPr>
        <w:t>287), تحقيق عبد</w:t>
      </w:r>
      <w:r w:rsidRPr="004E2BD3">
        <w:rPr>
          <w:rFonts w:hint="cs"/>
          <w:sz w:val="28"/>
          <w:rtl/>
        </w:rPr>
        <w:t xml:space="preserve">اللطيف محمد السبكي, دار المعرفة, بيروت. </w:t>
      </w:r>
    </w:p>
  </w:footnote>
  <w:footnote w:id="306">
    <w:p w:rsidR="005950BF" w:rsidRPr="000E1450" w:rsidRDefault="005950BF" w:rsidP="0021604C">
      <w:pPr>
        <w:pStyle w:val="a3"/>
        <w:rPr>
          <w:sz w:val="28"/>
          <w:rtl/>
        </w:rPr>
      </w:pPr>
      <w:r w:rsidRPr="0000745E">
        <w:rPr>
          <w:rStyle w:val="a4"/>
          <w:rtl/>
        </w:rPr>
        <w:t>(</w:t>
      </w:r>
      <w:r w:rsidRPr="0000745E">
        <w:rPr>
          <w:rStyle w:val="a4"/>
          <w:rtl/>
        </w:rPr>
        <w:footnoteRef/>
      </w:r>
      <w:r w:rsidRPr="0000745E">
        <w:rPr>
          <w:rStyle w:val="a4"/>
          <w:rtl/>
        </w:rPr>
        <w:t>)</w:t>
      </w:r>
      <w:r w:rsidRPr="000E1450">
        <w:rPr>
          <w:rFonts w:hint="cs"/>
          <w:sz w:val="28"/>
          <w:rtl/>
        </w:rPr>
        <w:t>- ينظر: مجموع فتاوى ابن باز, عبد العزيز بن عبد الله بن باز, (1</w:t>
      </w:r>
      <w:r w:rsidRPr="000E1450">
        <w:rPr>
          <w:sz w:val="28"/>
        </w:rPr>
        <w:t>/</w:t>
      </w:r>
      <w:r w:rsidRPr="000E1450">
        <w:rPr>
          <w:rFonts w:hint="cs"/>
          <w:sz w:val="28"/>
          <w:rtl/>
        </w:rPr>
        <w:t xml:space="preserve">272), أشرف على الجمع والطباعة محمد بن سعد الشويعر, بدون رقم طبعة وبدون دار نشر. </w:t>
      </w:r>
    </w:p>
  </w:footnote>
  <w:footnote w:id="307">
    <w:p w:rsidR="005950BF" w:rsidRPr="00D008EE" w:rsidRDefault="005950BF" w:rsidP="00335B6C">
      <w:pPr>
        <w:pStyle w:val="a3"/>
        <w:rPr>
          <w:sz w:val="28"/>
          <w:rtl/>
        </w:rPr>
      </w:pPr>
      <w:r w:rsidRPr="0000745E">
        <w:rPr>
          <w:rStyle w:val="a4"/>
          <w:rtl/>
        </w:rPr>
        <w:t>(</w:t>
      </w:r>
      <w:r w:rsidRPr="0000745E">
        <w:rPr>
          <w:rStyle w:val="a4"/>
          <w:rtl/>
        </w:rPr>
        <w:footnoteRef/>
      </w:r>
      <w:r w:rsidRPr="0000745E">
        <w:rPr>
          <w:rStyle w:val="a4"/>
          <w:rtl/>
        </w:rPr>
        <w:t>)</w:t>
      </w:r>
      <w:r w:rsidRPr="00D008EE">
        <w:rPr>
          <w:rFonts w:hint="cs"/>
          <w:sz w:val="28"/>
          <w:rtl/>
        </w:rPr>
        <w:t xml:space="preserve">- سورة المائدة: الآية رقم 33. </w:t>
      </w:r>
    </w:p>
  </w:footnote>
  <w:footnote w:id="308">
    <w:p w:rsidR="005950BF" w:rsidRDefault="005950BF" w:rsidP="0021604C">
      <w:pPr>
        <w:pStyle w:val="a3"/>
        <w:rPr>
          <w:rtl/>
        </w:rPr>
      </w:pPr>
      <w:r w:rsidRPr="0000745E">
        <w:rPr>
          <w:rStyle w:val="a4"/>
          <w:rtl/>
        </w:rPr>
        <w:t>(</w:t>
      </w:r>
      <w:r w:rsidRPr="0000745E">
        <w:rPr>
          <w:rStyle w:val="a4"/>
          <w:rtl/>
        </w:rPr>
        <w:footnoteRef/>
      </w:r>
      <w:r w:rsidRPr="0000745E">
        <w:rPr>
          <w:rStyle w:val="a4"/>
          <w:rtl/>
        </w:rPr>
        <w:t>)</w:t>
      </w:r>
      <w:r w:rsidRPr="007072A8">
        <w:rPr>
          <w:rFonts w:hint="cs"/>
          <w:sz w:val="28"/>
          <w:rtl/>
        </w:rPr>
        <w:t>- ينظر: الحاوي الكبير, أبو الحسن علي بن محمد الماوردي, (13</w:t>
      </w:r>
      <w:r w:rsidRPr="007072A8">
        <w:rPr>
          <w:sz w:val="28"/>
        </w:rPr>
        <w:t>/</w:t>
      </w:r>
      <w:r>
        <w:rPr>
          <w:rFonts w:hint="cs"/>
          <w:sz w:val="28"/>
          <w:rtl/>
        </w:rPr>
        <w:t xml:space="preserve">353), تحقيق علي محمد وعادل عبد </w:t>
      </w:r>
      <w:r w:rsidRPr="007072A8">
        <w:rPr>
          <w:rFonts w:hint="cs"/>
          <w:sz w:val="28"/>
          <w:rtl/>
        </w:rPr>
        <w:t>الموجود, الطبعة الأولى 1419ه, دار الكتب العلمية, بيروت. المبسوط</w:t>
      </w:r>
      <w:r>
        <w:rPr>
          <w:rFonts w:hint="cs"/>
          <w:sz w:val="28"/>
          <w:rtl/>
        </w:rPr>
        <w:t>,</w:t>
      </w:r>
      <w:r w:rsidRPr="007072A8">
        <w:rPr>
          <w:rFonts w:hint="cs"/>
          <w:sz w:val="28"/>
          <w:rtl/>
        </w:rPr>
        <w:t xml:space="preserve"> محمد بن أحمد السرخسي, (9</w:t>
      </w:r>
      <w:r w:rsidRPr="007072A8">
        <w:rPr>
          <w:sz w:val="28"/>
        </w:rPr>
        <w:t>/</w:t>
      </w:r>
      <w:r w:rsidRPr="007072A8">
        <w:rPr>
          <w:rFonts w:hint="cs"/>
          <w:sz w:val="28"/>
          <w:rtl/>
        </w:rPr>
        <w:t>134), طبعة 1414ه, دار المعرفة</w:t>
      </w:r>
      <w:r>
        <w:rPr>
          <w:rFonts w:hint="cs"/>
          <w:sz w:val="28"/>
          <w:rtl/>
        </w:rPr>
        <w:t>,</w:t>
      </w:r>
      <w:r w:rsidRPr="007072A8">
        <w:rPr>
          <w:rFonts w:hint="cs"/>
          <w:sz w:val="28"/>
          <w:rtl/>
        </w:rPr>
        <w:t xml:space="preserve"> بيروت. </w:t>
      </w:r>
    </w:p>
  </w:footnote>
  <w:footnote w:id="309">
    <w:p w:rsidR="005950BF" w:rsidRPr="007072A8" w:rsidRDefault="005950BF" w:rsidP="00335B6C">
      <w:pPr>
        <w:pStyle w:val="a3"/>
        <w:rPr>
          <w:sz w:val="28"/>
          <w:rtl/>
        </w:rPr>
      </w:pPr>
      <w:r w:rsidRPr="0000745E">
        <w:rPr>
          <w:rStyle w:val="a4"/>
          <w:rtl/>
        </w:rPr>
        <w:t>(</w:t>
      </w:r>
      <w:r w:rsidRPr="0000745E">
        <w:rPr>
          <w:rStyle w:val="a4"/>
          <w:rtl/>
        </w:rPr>
        <w:footnoteRef/>
      </w:r>
      <w:r w:rsidRPr="0000745E">
        <w:rPr>
          <w:rStyle w:val="a4"/>
          <w:rtl/>
        </w:rPr>
        <w:t>)</w:t>
      </w:r>
      <w:r w:rsidRPr="007072A8">
        <w:rPr>
          <w:rFonts w:hint="cs"/>
          <w:sz w:val="28"/>
          <w:rtl/>
        </w:rPr>
        <w:t xml:space="preserve">- سورة الأحزاب: الآية رقم 58. </w:t>
      </w:r>
    </w:p>
  </w:footnote>
  <w:footnote w:id="310">
    <w:p w:rsidR="005950BF" w:rsidRPr="000464B2" w:rsidRDefault="005950BF" w:rsidP="0021604C">
      <w:pPr>
        <w:pStyle w:val="a3"/>
        <w:rPr>
          <w:sz w:val="28"/>
          <w:rtl/>
        </w:rPr>
      </w:pPr>
      <w:r w:rsidRPr="0000745E">
        <w:rPr>
          <w:rStyle w:val="a4"/>
          <w:rtl/>
        </w:rPr>
        <w:t>(</w:t>
      </w:r>
      <w:r w:rsidRPr="0000745E">
        <w:rPr>
          <w:rStyle w:val="a4"/>
          <w:rtl/>
        </w:rPr>
        <w:footnoteRef/>
      </w:r>
      <w:r w:rsidRPr="0000745E">
        <w:rPr>
          <w:rStyle w:val="a4"/>
          <w:rtl/>
        </w:rPr>
        <w:t>)</w:t>
      </w:r>
      <w:r w:rsidRPr="000464B2">
        <w:rPr>
          <w:rFonts w:hint="cs"/>
          <w:sz w:val="28"/>
          <w:rtl/>
        </w:rPr>
        <w:t>- ينظر: الكشاف عن حقائق غوامض التنزيل, أبو القاسم محمود بن عمرو الزمخشري, (3</w:t>
      </w:r>
      <w:r w:rsidRPr="000464B2">
        <w:rPr>
          <w:sz w:val="28"/>
        </w:rPr>
        <w:t>/</w:t>
      </w:r>
      <w:r w:rsidRPr="000464B2">
        <w:rPr>
          <w:rFonts w:hint="cs"/>
          <w:sz w:val="28"/>
          <w:rtl/>
        </w:rPr>
        <w:t xml:space="preserve">559), الطبعة الثالثة 1407ه, دار الكتاب العربي, بيروت. </w:t>
      </w:r>
    </w:p>
  </w:footnote>
  <w:footnote w:id="311">
    <w:p w:rsidR="005950BF" w:rsidRPr="00274FDD" w:rsidRDefault="005950BF" w:rsidP="0021604C">
      <w:pPr>
        <w:pStyle w:val="a3"/>
        <w:rPr>
          <w:sz w:val="28"/>
          <w:rtl/>
        </w:rPr>
      </w:pPr>
      <w:r w:rsidRPr="0000745E">
        <w:rPr>
          <w:rStyle w:val="a4"/>
          <w:rtl/>
        </w:rPr>
        <w:t>(</w:t>
      </w:r>
      <w:r w:rsidRPr="0000745E">
        <w:rPr>
          <w:rStyle w:val="a4"/>
          <w:rtl/>
        </w:rPr>
        <w:footnoteRef/>
      </w:r>
      <w:r w:rsidRPr="0000745E">
        <w:rPr>
          <w:rStyle w:val="a4"/>
          <w:rtl/>
        </w:rPr>
        <w:t>)</w:t>
      </w:r>
      <w:r w:rsidRPr="00274FDD">
        <w:rPr>
          <w:rFonts w:hint="cs"/>
          <w:sz w:val="28"/>
          <w:rtl/>
        </w:rPr>
        <w:t>- ينظر: أحك</w:t>
      </w:r>
      <w:r>
        <w:rPr>
          <w:rFonts w:hint="cs"/>
          <w:sz w:val="28"/>
          <w:rtl/>
        </w:rPr>
        <w:t>ام الغصب في الفقه الإسلامي, عبد</w:t>
      </w:r>
      <w:r w:rsidRPr="00274FDD">
        <w:rPr>
          <w:rFonts w:hint="cs"/>
          <w:sz w:val="28"/>
          <w:rtl/>
        </w:rPr>
        <w:t xml:space="preserve">الجبار حمد شرارة, ص54, طبعة 1975م, نشر مؤسسة الأعلمي للمطبوعات ببيروت ومكتبة دار الغربية ببغداد. </w:t>
      </w:r>
    </w:p>
  </w:footnote>
  <w:footnote w:id="312">
    <w:p w:rsidR="005950BF" w:rsidRPr="00274FDD" w:rsidRDefault="005950BF" w:rsidP="002334E6">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سبق تخريجه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دمه_وماله_وعرضه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176</w:t>
      </w:r>
      <w:r>
        <w:rPr>
          <w:sz w:val="28"/>
          <w:rtl/>
        </w:rPr>
        <w:fldChar w:fldCharType="end"/>
      </w:r>
      <w:r>
        <w:rPr>
          <w:rFonts w:hint="cs"/>
          <w:sz w:val="28"/>
          <w:rtl/>
        </w:rPr>
        <w:t>.</w:t>
      </w:r>
    </w:p>
  </w:footnote>
  <w:footnote w:id="313">
    <w:p w:rsidR="005950BF" w:rsidRDefault="005950BF" w:rsidP="00CC3D26">
      <w:pPr>
        <w:pStyle w:val="a3"/>
        <w:rPr>
          <w:rtl/>
        </w:rPr>
      </w:pPr>
      <w:r w:rsidRPr="0000745E">
        <w:rPr>
          <w:rStyle w:val="a4"/>
          <w:rtl/>
        </w:rPr>
        <w:t>(</w:t>
      </w:r>
      <w:r w:rsidRPr="0000745E">
        <w:rPr>
          <w:rStyle w:val="a4"/>
          <w:rtl/>
        </w:rPr>
        <w:footnoteRef/>
      </w:r>
      <w:r w:rsidRPr="0000745E">
        <w:rPr>
          <w:rStyle w:val="a4"/>
          <w:rtl/>
        </w:rPr>
        <w:t>)</w:t>
      </w:r>
      <w:r>
        <w:rPr>
          <w:rFonts w:hint="cs"/>
          <w:sz w:val="28"/>
          <w:rtl/>
        </w:rPr>
        <w:t>- سبق تخريجه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إن_دماءكم_وأموالكم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93</w:t>
      </w:r>
      <w:r>
        <w:rPr>
          <w:sz w:val="28"/>
          <w:rtl/>
        </w:rPr>
        <w:fldChar w:fldCharType="end"/>
      </w:r>
      <w:r>
        <w:rPr>
          <w:rFonts w:hint="cs"/>
          <w:sz w:val="28"/>
          <w:rtl/>
        </w:rPr>
        <w:t>.</w:t>
      </w:r>
    </w:p>
  </w:footnote>
  <w:footnote w:id="314">
    <w:p w:rsidR="005950BF" w:rsidRPr="007369C8" w:rsidRDefault="005950BF">
      <w:pPr>
        <w:pStyle w:val="a3"/>
        <w:rPr>
          <w:sz w:val="28"/>
          <w:rtl/>
        </w:rPr>
      </w:pPr>
      <w:r w:rsidRPr="0000745E">
        <w:rPr>
          <w:rStyle w:val="a4"/>
          <w:rtl/>
        </w:rPr>
        <w:t>(</w:t>
      </w:r>
      <w:r w:rsidRPr="0000745E">
        <w:rPr>
          <w:rStyle w:val="a4"/>
          <w:rtl/>
        </w:rPr>
        <w:footnoteRef/>
      </w:r>
      <w:r w:rsidRPr="0000745E">
        <w:rPr>
          <w:rStyle w:val="a4"/>
          <w:rtl/>
        </w:rPr>
        <w:t>)</w:t>
      </w:r>
      <w:r w:rsidRPr="007369C8">
        <w:rPr>
          <w:sz w:val="28"/>
          <w:rtl/>
        </w:rPr>
        <w:t xml:space="preserve"> </w:t>
      </w:r>
      <w:r w:rsidRPr="007369C8">
        <w:rPr>
          <w:rFonts w:hint="cs"/>
          <w:sz w:val="28"/>
          <w:rtl/>
        </w:rPr>
        <w:t xml:space="preserve">- </w:t>
      </w:r>
      <w:r>
        <w:rPr>
          <w:rFonts w:hint="cs"/>
          <w:sz w:val="28"/>
          <w:rtl/>
        </w:rPr>
        <w:t>ينظر: إرشاد الساري لشرح صحيح البخاري, أحمد بن محمد القسطلاني, (10/179), مرجع سابق.</w:t>
      </w:r>
    </w:p>
  </w:footnote>
  <w:footnote w:id="315">
    <w:p w:rsidR="005950BF" w:rsidRDefault="005950BF" w:rsidP="000630C4">
      <w:pPr>
        <w:pStyle w:val="a3"/>
      </w:pPr>
      <w:r w:rsidRPr="0000745E">
        <w:rPr>
          <w:rStyle w:val="a4"/>
          <w:rtl/>
        </w:rPr>
        <w:t>(</w:t>
      </w:r>
      <w:r w:rsidRPr="0000745E">
        <w:rPr>
          <w:rStyle w:val="a4"/>
          <w:rtl/>
        </w:rPr>
        <w:footnoteRef/>
      </w:r>
      <w:r w:rsidRPr="0000745E">
        <w:rPr>
          <w:rStyle w:val="a4"/>
          <w:rtl/>
        </w:rPr>
        <w:t>)</w:t>
      </w:r>
      <w:r>
        <w:rPr>
          <w:rFonts w:hint="cs"/>
          <w:sz w:val="28"/>
          <w:rtl/>
        </w:rPr>
        <w:t>- سبق تخريجه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أن_يروع_مسلما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94</w:t>
      </w:r>
      <w:r>
        <w:rPr>
          <w:sz w:val="28"/>
          <w:rtl/>
        </w:rPr>
        <w:fldChar w:fldCharType="end"/>
      </w:r>
      <w:r w:rsidRPr="00BC2ADD">
        <w:rPr>
          <w:rFonts w:hint="cs"/>
          <w:sz w:val="28"/>
          <w:rtl/>
        </w:rPr>
        <w:t xml:space="preserve">. </w:t>
      </w:r>
    </w:p>
  </w:footnote>
  <w:footnote w:id="316">
    <w:p w:rsidR="005950BF" w:rsidRPr="00BC2ADD" w:rsidRDefault="005950BF" w:rsidP="006F57DA">
      <w:pPr>
        <w:pStyle w:val="a3"/>
        <w:rPr>
          <w:sz w:val="28"/>
          <w:rtl/>
        </w:rPr>
      </w:pPr>
      <w:r w:rsidRPr="0000745E">
        <w:rPr>
          <w:rStyle w:val="a4"/>
          <w:rtl/>
        </w:rPr>
        <w:t>(</w:t>
      </w:r>
      <w:r w:rsidRPr="0000745E">
        <w:rPr>
          <w:rStyle w:val="a4"/>
          <w:rtl/>
        </w:rPr>
        <w:footnoteRef/>
      </w:r>
      <w:r w:rsidRPr="0000745E">
        <w:rPr>
          <w:rStyle w:val="a4"/>
          <w:rtl/>
        </w:rPr>
        <w:t>)</w:t>
      </w:r>
      <w:r w:rsidRPr="00BC2ADD">
        <w:rPr>
          <w:rFonts w:hint="cs"/>
          <w:sz w:val="28"/>
          <w:rtl/>
        </w:rPr>
        <w:t>- سبق ترجمته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يحيى_النووي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148</w:t>
      </w:r>
      <w:r>
        <w:rPr>
          <w:sz w:val="28"/>
          <w:rtl/>
        </w:rPr>
        <w:fldChar w:fldCharType="end"/>
      </w:r>
      <w:r w:rsidRPr="00BC2ADD">
        <w:rPr>
          <w:rFonts w:hint="cs"/>
          <w:sz w:val="28"/>
          <w:rtl/>
        </w:rPr>
        <w:t xml:space="preserve">. </w:t>
      </w:r>
    </w:p>
  </w:footnote>
  <w:footnote w:id="317">
    <w:p w:rsidR="005950BF" w:rsidRDefault="005950BF" w:rsidP="00915EB6">
      <w:pPr>
        <w:pStyle w:val="a3"/>
        <w:rPr>
          <w:rtl/>
        </w:rPr>
      </w:pPr>
      <w:r w:rsidRPr="0000745E">
        <w:rPr>
          <w:rStyle w:val="a4"/>
          <w:rtl/>
        </w:rPr>
        <w:t>(</w:t>
      </w:r>
      <w:r w:rsidRPr="0000745E">
        <w:rPr>
          <w:rStyle w:val="a4"/>
          <w:rtl/>
        </w:rPr>
        <w:footnoteRef/>
      </w:r>
      <w:r w:rsidRPr="0000745E">
        <w:rPr>
          <w:rStyle w:val="a4"/>
          <w:rtl/>
        </w:rPr>
        <w:t>)</w:t>
      </w:r>
      <w:r w:rsidRPr="00BC2ADD">
        <w:rPr>
          <w:rFonts w:hint="cs"/>
          <w:sz w:val="28"/>
          <w:rtl/>
        </w:rPr>
        <w:t xml:space="preserve">- المنهاج شرح صحيح مسلم بن الحجاج, للإمام يحيى بن </w:t>
      </w:r>
      <w:r>
        <w:rPr>
          <w:rFonts w:hint="cs"/>
          <w:sz w:val="28"/>
          <w:rtl/>
        </w:rPr>
        <w:t>شرف</w:t>
      </w:r>
      <w:r w:rsidRPr="00BC2ADD">
        <w:rPr>
          <w:rFonts w:hint="cs"/>
          <w:sz w:val="28"/>
          <w:rtl/>
        </w:rPr>
        <w:t xml:space="preserve"> النووي, (</w:t>
      </w:r>
      <w:r>
        <w:rPr>
          <w:rFonts w:hint="cs"/>
          <w:sz w:val="28"/>
          <w:rtl/>
        </w:rPr>
        <w:t>16</w:t>
      </w:r>
      <w:r w:rsidRPr="00BC2ADD">
        <w:rPr>
          <w:sz w:val="28"/>
        </w:rPr>
        <w:t>/</w:t>
      </w:r>
      <w:r>
        <w:rPr>
          <w:rFonts w:hint="cs"/>
          <w:sz w:val="28"/>
          <w:rtl/>
        </w:rPr>
        <w:t>170</w:t>
      </w:r>
      <w:r w:rsidRPr="00BC2ADD">
        <w:rPr>
          <w:rFonts w:hint="cs"/>
          <w:sz w:val="28"/>
          <w:rtl/>
        </w:rPr>
        <w:t xml:space="preserve">), مرجع سابق. </w:t>
      </w:r>
    </w:p>
  </w:footnote>
  <w:footnote w:id="318">
    <w:p w:rsidR="005950BF" w:rsidRPr="000F11CD" w:rsidRDefault="005950BF" w:rsidP="00335B6C">
      <w:pPr>
        <w:pStyle w:val="a3"/>
        <w:rPr>
          <w:sz w:val="28"/>
          <w:rtl/>
        </w:rPr>
      </w:pPr>
      <w:r w:rsidRPr="0000745E">
        <w:rPr>
          <w:rStyle w:val="a4"/>
          <w:rtl/>
        </w:rPr>
        <w:t>(</w:t>
      </w:r>
      <w:r w:rsidRPr="0000745E">
        <w:rPr>
          <w:rStyle w:val="a4"/>
          <w:rtl/>
        </w:rPr>
        <w:footnoteRef/>
      </w:r>
      <w:r w:rsidRPr="0000745E">
        <w:rPr>
          <w:rStyle w:val="a4"/>
          <w:rtl/>
        </w:rPr>
        <w:t>)</w:t>
      </w:r>
      <w:r w:rsidRPr="000F11CD">
        <w:rPr>
          <w:rFonts w:hint="cs"/>
          <w:sz w:val="28"/>
          <w:rtl/>
        </w:rPr>
        <w:t>- ينظر</w:t>
      </w:r>
      <w:r>
        <w:rPr>
          <w:rFonts w:hint="cs"/>
          <w:sz w:val="28"/>
          <w:rtl/>
        </w:rPr>
        <w:t>: خطف الطائرات, هيثم الناصري, ص184و</w:t>
      </w:r>
      <w:r w:rsidRPr="000F11CD">
        <w:rPr>
          <w:rFonts w:hint="cs"/>
          <w:sz w:val="28"/>
          <w:rtl/>
        </w:rPr>
        <w:t xml:space="preserve">196, مرجع سابق. </w:t>
      </w:r>
    </w:p>
  </w:footnote>
  <w:footnote w:id="319">
    <w:p w:rsidR="005950BF" w:rsidRPr="003A0061" w:rsidRDefault="005950BF" w:rsidP="00335B6C">
      <w:pPr>
        <w:pStyle w:val="a3"/>
        <w:rPr>
          <w:sz w:val="28"/>
          <w:rtl/>
        </w:rPr>
      </w:pPr>
      <w:r w:rsidRPr="0000745E">
        <w:rPr>
          <w:rStyle w:val="a4"/>
          <w:rtl/>
        </w:rPr>
        <w:t>(</w:t>
      </w:r>
      <w:r w:rsidRPr="0000745E">
        <w:rPr>
          <w:rStyle w:val="a4"/>
          <w:rtl/>
        </w:rPr>
        <w:footnoteRef/>
      </w:r>
      <w:r w:rsidRPr="0000745E">
        <w:rPr>
          <w:rStyle w:val="a4"/>
          <w:rtl/>
        </w:rPr>
        <w:t>)</w:t>
      </w:r>
      <w:r w:rsidRPr="003A0061">
        <w:rPr>
          <w:rFonts w:hint="cs"/>
          <w:sz w:val="28"/>
          <w:rtl/>
        </w:rPr>
        <w:t xml:space="preserve">-ينظر: المواجهة الجنائية والأمنية لخطف الطائرات, خالد سعود البشر, ص43, طبعة 1414ه, دار النشر بالمركز العربي للدراسات الأمنية والتدريب, الرياض. </w:t>
      </w:r>
    </w:p>
  </w:footnote>
  <w:footnote w:id="320">
    <w:p w:rsidR="005950BF" w:rsidRPr="002A00B2" w:rsidRDefault="005950BF" w:rsidP="00335B6C">
      <w:pPr>
        <w:pStyle w:val="a3"/>
        <w:rPr>
          <w:sz w:val="28"/>
          <w:rtl/>
        </w:rPr>
      </w:pPr>
      <w:r w:rsidRPr="0000745E">
        <w:rPr>
          <w:rStyle w:val="a4"/>
          <w:rtl/>
        </w:rPr>
        <w:t>(</w:t>
      </w:r>
      <w:r w:rsidRPr="0000745E">
        <w:rPr>
          <w:rStyle w:val="a4"/>
          <w:rtl/>
        </w:rPr>
        <w:footnoteRef/>
      </w:r>
      <w:r w:rsidRPr="0000745E">
        <w:rPr>
          <w:rStyle w:val="a4"/>
          <w:rtl/>
        </w:rPr>
        <w:t>)</w:t>
      </w:r>
      <w:r w:rsidRPr="002A00B2">
        <w:rPr>
          <w:rFonts w:hint="cs"/>
          <w:sz w:val="28"/>
          <w:rtl/>
        </w:rPr>
        <w:t xml:space="preserve">- ينظر: خطف الطائرات في الممارسة والقانون, محمد المجذوب, ص139, طبعة 1974م, مطبعة الجبلاوي. </w:t>
      </w:r>
    </w:p>
  </w:footnote>
  <w:footnote w:id="321">
    <w:p w:rsidR="005950BF" w:rsidRDefault="005950BF" w:rsidP="00335B6C">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ينظر: الإرهاب في القانون الجنائي, محمد مؤنس محب الدين, ص450, بدون طبعة, الناشر مكتبة الأنجلو المصرية, القاهرة. </w:t>
      </w:r>
    </w:p>
  </w:footnote>
  <w:footnote w:id="322">
    <w:p w:rsidR="005950BF" w:rsidRPr="00007445" w:rsidRDefault="005950BF" w:rsidP="00335B6C">
      <w:pPr>
        <w:pStyle w:val="a3"/>
        <w:rPr>
          <w:sz w:val="28"/>
        </w:rPr>
      </w:pPr>
      <w:r w:rsidRPr="0000745E">
        <w:rPr>
          <w:rStyle w:val="a4"/>
          <w:rtl/>
        </w:rPr>
        <w:t>(</w:t>
      </w:r>
      <w:r w:rsidRPr="0000745E">
        <w:rPr>
          <w:rStyle w:val="a4"/>
          <w:rtl/>
        </w:rPr>
        <w:footnoteRef/>
      </w:r>
      <w:r w:rsidRPr="0000745E">
        <w:rPr>
          <w:rStyle w:val="a4"/>
          <w:rtl/>
        </w:rPr>
        <w:t>)</w:t>
      </w:r>
      <w:r w:rsidRPr="00007445">
        <w:rPr>
          <w:rFonts w:hint="cs"/>
          <w:sz w:val="28"/>
          <w:rtl/>
        </w:rPr>
        <w:t>- ينظر: جريمة اختط</w:t>
      </w:r>
      <w:r>
        <w:rPr>
          <w:rFonts w:hint="cs"/>
          <w:sz w:val="28"/>
          <w:rtl/>
        </w:rPr>
        <w:t>اف الطائرات المدنية في الفقه الإ</w:t>
      </w:r>
      <w:r w:rsidRPr="00007445">
        <w:rPr>
          <w:rFonts w:hint="cs"/>
          <w:sz w:val="28"/>
          <w:rtl/>
        </w:rPr>
        <w:t xml:space="preserve">سلامي والنظام السعودي, علي عبد الله الشهري, ص 37, مجلة البحوث الأمنية, العدد 33 ربيع الآخر 1427ه. </w:t>
      </w:r>
    </w:p>
  </w:footnote>
  <w:footnote w:id="323">
    <w:p w:rsidR="005950BF" w:rsidRPr="00007445" w:rsidRDefault="005950BF" w:rsidP="00335B6C">
      <w:pPr>
        <w:pStyle w:val="a3"/>
        <w:rPr>
          <w:sz w:val="28"/>
          <w:rtl/>
        </w:rPr>
      </w:pPr>
      <w:r w:rsidRPr="0000745E">
        <w:rPr>
          <w:rStyle w:val="a4"/>
          <w:rtl/>
        </w:rPr>
        <w:t>(</w:t>
      </w:r>
      <w:r w:rsidRPr="0000745E">
        <w:rPr>
          <w:rStyle w:val="a4"/>
          <w:rtl/>
        </w:rPr>
        <w:footnoteRef/>
      </w:r>
      <w:r w:rsidRPr="0000745E">
        <w:rPr>
          <w:rStyle w:val="a4"/>
          <w:rtl/>
        </w:rPr>
        <w:t>)</w:t>
      </w:r>
      <w:r w:rsidRPr="00007445">
        <w:rPr>
          <w:rFonts w:hint="cs"/>
          <w:sz w:val="28"/>
          <w:rtl/>
        </w:rPr>
        <w:t xml:space="preserve">- ينظر: خطف الطائرات, هيثم الناصري, ص190, مرجع سابق. </w:t>
      </w:r>
    </w:p>
  </w:footnote>
  <w:footnote w:id="324">
    <w:p w:rsidR="005950BF" w:rsidRPr="005551C8" w:rsidRDefault="005950BF" w:rsidP="00335B6C">
      <w:pPr>
        <w:pStyle w:val="a3"/>
        <w:rPr>
          <w:sz w:val="28"/>
          <w:rtl/>
        </w:rPr>
      </w:pPr>
      <w:r w:rsidRPr="0000745E">
        <w:rPr>
          <w:rStyle w:val="a4"/>
          <w:rtl/>
        </w:rPr>
        <w:t>(</w:t>
      </w:r>
      <w:r w:rsidRPr="0000745E">
        <w:rPr>
          <w:rStyle w:val="a4"/>
          <w:rtl/>
        </w:rPr>
        <w:footnoteRef/>
      </w:r>
      <w:r w:rsidRPr="0000745E">
        <w:rPr>
          <w:rStyle w:val="a4"/>
          <w:rtl/>
        </w:rPr>
        <w:t>)</w:t>
      </w:r>
      <w:r w:rsidRPr="005551C8">
        <w:rPr>
          <w:rFonts w:hint="cs"/>
          <w:sz w:val="28"/>
          <w:rtl/>
        </w:rPr>
        <w:t>- ينظر: خطف الطائرات في الممارسة والقانون, م</w:t>
      </w:r>
      <w:r>
        <w:rPr>
          <w:rFonts w:hint="cs"/>
          <w:sz w:val="28"/>
          <w:rtl/>
        </w:rPr>
        <w:t xml:space="preserve">حمد المجذوب, ص49و55, مرجع سابق. </w:t>
      </w:r>
    </w:p>
  </w:footnote>
  <w:footnote w:id="325">
    <w:p w:rsidR="005950BF" w:rsidRPr="005162BC" w:rsidRDefault="005950BF" w:rsidP="00335B6C">
      <w:pPr>
        <w:pStyle w:val="a3"/>
        <w:rPr>
          <w:sz w:val="28"/>
        </w:rPr>
      </w:pPr>
      <w:r w:rsidRPr="0000745E">
        <w:rPr>
          <w:rStyle w:val="a4"/>
          <w:rtl/>
        </w:rPr>
        <w:t>(</w:t>
      </w:r>
      <w:r w:rsidRPr="0000745E">
        <w:rPr>
          <w:rStyle w:val="a4"/>
          <w:rtl/>
        </w:rPr>
        <w:footnoteRef/>
      </w:r>
      <w:r w:rsidRPr="0000745E">
        <w:rPr>
          <w:rStyle w:val="a4"/>
          <w:rtl/>
        </w:rPr>
        <w:t>)</w:t>
      </w:r>
      <w:r w:rsidRPr="005162BC">
        <w:rPr>
          <w:rFonts w:hint="cs"/>
          <w:sz w:val="28"/>
          <w:rtl/>
        </w:rPr>
        <w:t xml:space="preserve">- ينظر: الإرهاب في القانون الجنائي, محمد مؤنس محب الدين, ص449, مرجع سابق. </w:t>
      </w:r>
    </w:p>
  </w:footnote>
  <w:footnote w:id="326">
    <w:p w:rsidR="005950BF" w:rsidRPr="00C30EEC" w:rsidRDefault="005950BF" w:rsidP="00C75141">
      <w:pPr>
        <w:pStyle w:val="a3"/>
        <w:rPr>
          <w:sz w:val="28"/>
        </w:rPr>
      </w:pPr>
      <w:r w:rsidRPr="0000745E">
        <w:rPr>
          <w:rStyle w:val="a4"/>
          <w:rtl/>
        </w:rPr>
        <w:t>(</w:t>
      </w:r>
      <w:r w:rsidRPr="0000745E">
        <w:rPr>
          <w:rStyle w:val="a4"/>
          <w:rtl/>
        </w:rPr>
        <w:footnoteRef/>
      </w:r>
      <w:r w:rsidRPr="0000745E">
        <w:rPr>
          <w:rStyle w:val="a4"/>
          <w:rtl/>
        </w:rPr>
        <w:t>)</w:t>
      </w:r>
      <w:r w:rsidRPr="00C30EEC">
        <w:rPr>
          <w:rFonts w:hint="cs"/>
          <w:sz w:val="28"/>
          <w:rtl/>
        </w:rPr>
        <w:t>- ينظر: جرائم الاختطاف دراسة قانونية مقارن</w:t>
      </w:r>
      <w:r>
        <w:rPr>
          <w:rFonts w:hint="cs"/>
          <w:sz w:val="28"/>
          <w:rtl/>
        </w:rPr>
        <w:t>ة بأحكام الشريعة الإسلامية, عبدالوهاب عبد</w:t>
      </w:r>
      <w:r w:rsidRPr="00C30EEC">
        <w:rPr>
          <w:rFonts w:hint="cs"/>
          <w:sz w:val="28"/>
          <w:rtl/>
        </w:rPr>
        <w:t xml:space="preserve">الله </w:t>
      </w:r>
      <w:r w:rsidRPr="00C75141">
        <w:rPr>
          <w:rFonts w:hint="cs"/>
          <w:sz w:val="28"/>
          <w:rtl/>
        </w:rPr>
        <w:t>ال</w:t>
      </w:r>
      <w:r>
        <w:rPr>
          <w:rFonts w:hint="cs"/>
          <w:sz w:val="28"/>
          <w:rtl/>
        </w:rPr>
        <w:t>م</w:t>
      </w:r>
      <w:r w:rsidRPr="00C75141">
        <w:rPr>
          <w:rFonts w:hint="cs"/>
          <w:sz w:val="28"/>
          <w:rtl/>
        </w:rPr>
        <w:t>عمري</w:t>
      </w:r>
      <w:r w:rsidRPr="00C30EEC">
        <w:rPr>
          <w:rFonts w:hint="cs"/>
          <w:sz w:val="28"/>
          <w:rtl/>
        </w:rPr>
        <w:t xml:space="preserve">, ص128, طبعة 2006م, المكتب الجامعي الحديث. </w:t>
      </w:r>
    </w:p>
  </w:footnote>
  <w:footnote w:id="327">
    <w:p w:rsidR="005950BF" w:rsidRPr="00B6522F" w:rsidRDefault="005950BF" w:rsidP="00335B6C">
      <w:pPr>
        <w:pStyle w:val="a3"/>
        <w:rPr>
          <w:sz w:val="28"/>
          <w:rtl/>
        </w:rPr>
      </w:pPr>
      <w:r w:rsidRPr="0000745E">
        <w:rPr>
          <w:rStyle w:val="a4"/>
          <w:rtl/>
        </w:rPr>
        <w:t>(</w:t>
      </w:r>
      <w:r w:rsidRPr="0000745E">
        <w:rPr>
          <w:rStyle w:val="a4"/>
          <w:rtl/>
        </w:rPr>
        <w:footnoteRef/>
      </w:r>
      <w:r w:rsidRPr="0000745E">
        <w:rPr>
          <w:rStyle w:val="a4"/>
          <w:rtl/>
        </w:rPr>
        <w:t>)</w:t>
      </w:r>
      <w:r w:rsidRPr="00B6522F">
        <w:rPr>
          <w:rFonts w:hint="cs"/>
          <w:sz w:val="28"/>
          <w:rtl/>
        </w:rPr>
        <w:t xml:space="preserve">- ينظر: المواجهة الجنائية والأمنية لخطف الطائرات, خالد سعود البشر, ص47, مرجع سابق. </w:t>
      </w:r>
    </w:p>
  </w:footnote>
  <w:footnote w:id="328">
    <w:p w:rsidR="005950BF" w:rsidRPr="00F30DB6" w:rsidRDefault="005950BF" w:rsidP="00335B6C">
      <w:pPr>
        <w:pStyle w:val="a3"/>
        <w:rPr>
          <w:sz w:val="28"/>
          <w:rtl/>
        </w:rPr>
      </w:pPr>
      <w:r w:rsidRPr="0000745E">
        <w:rPr>
          <w:rStyle w:val="a4"/>
          <w:rtl/>
        </w:rPr>
        <w:t>(</w:t>
      </w:r>
      <w:r w:rsidRPr="0000745E">
        <w:rPr>
          <w:rStyle w:val="a4"/>
          <w:rtl/>
        </w:rPr>
        <w:footnoteRef/>
      </w:r>
      <w:r w:rsidRPr="0000745E">
        <w:rPr>
          <w:rStyle w:val="a4"/>
          <w:rtl/>
        </w:rPr>
        <w:t>)</w:t>
      </w:r>
      <w:r w:rsidRPr="00F30DB6">
        <w:rPr>
          <w:rFonts w:hint="cs"/>
          <w:sz w:val="28"/>
          <w:rtl/>
        </w:rPr>
        <w:t>- ينظر: خطف الطائرات, هيثم الناصري, ص9, مرجع سابق.</w:t>
      </w:r>
      <w:r>
        <w:rPr>
          <w:rFonts w:hint="cs"/>
          <w:sz w:val="28"/>
          <w:rtl/>
        </w:rPr>
        <w:t xml:space="preserve"> </w:t>
      </w:r>
    </w:p>
  </w:footnote>
  <w:footnote w:id="329">
    <w:p w:rsidR="005950BF" w:rsidRPr="00584309" w:rsidRDefault="005950BF" w:rsidP="002B12B9">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ينظر: القانون الجوي الخاص, عبد</w:t>
      </w:r>
      <w:r w:rsidRPr="00584309">
        <w:rPr>
          <w:rFonts w:hint="cs"/>
          <w:sz w:val="28"/>
          <w:rtl/>
        </w:rPr>
        <w:t xml:space="preserve">الفضيل محمد أحمد, ص176 وما بعدها, طبعة 2014, دار الفكر والقانون للنشر والتوزيع, المنصورة. </w:t>
      </w:r>
    </w:p>
  </w:footnote>
  <w:footnote w:id="330">
    <w:p w:rsidR="005950BF" w:rsidRPr="00584309" w:rsidRDefault="005950BF" w:rsidP="002B12B9">
      <w:pPr>
        <w:pStyle w:val="a3"/>
        <w:rPr>
          <w:sz w:val="28"/>
          <w:rtl/>
        </w:rPr>
      </w:pPr>
      <w:r w:rsidRPr="0000745E">
        <w:rPr>
          <w:rStyle w:val="a4"/>
          <w:rtl/>
        </w:rPr>
        <w:t>(</w:t>
      </w:r>
      <w:r w:rsidRPr="0000745E">
        <w:rPr>
          <w:rStyle w:val="a4"/>
          <w:rtl/>
        </w:rPr>
        <w:footnoteRef/>
      </w:r>
      <w:r w:rsidRPr="0000745E">
        <w:rPr>
          <w:rStyle w:val="a4"/>
          <w:rtl/>
        </w:rPr>
        <w:t>)</w:t>
      </w:r>
      <w:r w:rsidRPr="00584309">
        <w:rPr>
          <w:rFonts w:hint="cs"/>
          <w:sz w:val="28"/>
          <w:rtl/>
        </w:rPr>
        <w:t xml:space="preserve">- ينظر: المادة رقم 26, نظام </w:t>
      </w:r>
      <w:r>
        <w:rPr>
          <w:rFonts w:hint="cs"/>
          <w:sz w:val="28"/>
          <w:rtl/>
        </w:rPr>
        <w:t>الإجراءات</w:t>
      </w:r>
      <w:r w:rsidRPr="00584309">
        <w:rPr>
          <w:rFonts w:hint="cs"/>
          <w:sz w:val="28"/>
          <w:rtl/>
        </w:rPr>
        <w:t xml:space="preserve"> الجزائية الصادر بالمرسوم الملكي رقم (م</w:t>
      </w:r>
      <w:r w:rsidRPr="00584309">
        <w:rPr>
          <w:sz w:val="28"/>
        </w:rPr>
        <w:t>/</w:t>
      </w:r>
      <w:r w:rsidRPr="00584309">
        <w:rPr>
          <w:rFonts w:hint="cs"/>
          <w:sz w:val="28"/>
          <w:rtl/>
        </w:rPr>
        <w:t>2) وتاريخ 22</w:t>
      </w:r>
      <w:r w:rsidRPr="00584309">
        <w:rPr>
          <w:sz w:val="28"/>
        </w:rPr>
        <w:t>/</w:t>
      </w:r>
      <w:r w:rsidRPr="00584309">
        <w:rPr>
          <w:rFonts w:hint="cs"/>
          <w:sz w:val="28"/>
          <w:rtl/>
        </w:rPr>
        <w:t>1</w:t>
      </w:r>
      <w:r w:rsidRPr="00584309">
        <w:rPr>
          <w:sz w:val="28"/>
        </w:rPr>
        <w:t>/</w:t>
      </w:r>
      <w:r w:rsidRPr="00584309">
        <w:rPr>
          <w:rFonts w:hint="cs"/>
          <w:sz w:val="28"/>
          <w:rtl/>
        </w:rPr>
        <w:t xml:space="preserve">1435ه. </w:t>
      </w:r>
    </w:p>
  </w:footnote>
  <w:footnote w:id="331">
    <w:p w:rsidR="005950BF" w:rsidRPr="006F4B1B" w:rsidRDefault="005950BF" w:rsidP="005D74EE">
      <w:pPr>
        <w:pStyle w:val="a3"/>
        <w:rPr>
          <w:sz w:val="28"/>
          <w:rtl/>
        </w:rPr>
      </w:pPr>
      <w:r w:rsidRPr="0000745E">
        <w:rPr>
          <w:rStyle w:val="a4"/>
          <w:rtl/>
        </w:rPr>
        <w:t>(</w:t>
      </w:r>
      <w:r w:rsidRPr="0000745E">
        <w:rPr>
          <w:rStyle w:val="a4"/>
          <w:rtl/>
        </w:rPr>
        <w:footnoteRef/>
      </w:r>
      <w:r w:rsidRPr="0000745E">
        <w:rPr>
          <w:rStyle w:val="a4"/>
          <w:rtl/>
        </w:rPr>
        <w:t>)</w:t>
      </w:r>
      <w:r w:rsidRPr="006F4B1B">
        <w:rPr>
          <w:rFonts w:hint="cs"/>
          <w:sz w:val="28"/>
          <w:rtl/>
        </w:rPr>
        <w:t xml:space="preserve">- عضو طاقم الطائرة هو الشخص المكلف من قبل المشغل الجوي بواجبات على الطائرة أثناء فترة الطيران. ينظر: المادة رقم 1, نظام الطيران المدني, مرجع سابق. </w:t>
      </w:r>
    </w:p>
  </w:footnote>
  <w:footnote w:id="332">
    <w:p w:rsidR="005950BF" w:rsidRPr="006F4B1B" w:rsidRDefault="005950BF" w:rsidP="005D74EE">
      <w:pPr>
        <w:pStyle w:val="a3"/>
        <w:rPr>
          <w:sz w:val="28"/>
          <w:rtl/>
        </w:rPr>
      </w:pPr>
      <w:r w:rsidRPr="0000745E">
        <w:rPr>
          <w:rStyle w:val="a4"/>
          <w:rtl/>
        </w:rPr>
        <w:t>(</w:t>
      </w:r>
      <w:r w:rsidRPr="0000745E">
        <w:rPr>
          <w:rStyle w:val="a4"/>
          <w:rtl/>
        </w:rPr>
        <w:footnoteRef/>
      </w:r>
      <w:r w:rsidRPr="0000745E">
        <w:rPr>
          <w:rStyle w:val="a4"/>
          <w:rtl/>
        </w:rPr>
        <w:t>)</w:t>
      </w:r>
      <w:r w:rsidRPr="006F4B1B">
        <w:rPr>
          <w:rFonts w:hint="cs"/>
          <w:sz w:val="28"/>
          <w:rtl/>
        </w:rPr>
        <w:t xml:space="preserve">- عضو هيئة القيادة هو عضو في طاقم الطائرة حائز على إجازة سارية المفعول مكلف بواجبات أساسية لتشغيل طائرة أثناء فترة الطيران. ينظر: المادة رقم 1, نظام الطيران المدني, مرجع سابق. </w:t>
      </w:r>
    </w:p>
  </w:footnote>
  <w:footnote w:id="333">
    <w:p w:rsidR="005950BF" w:rsidRPr="00F91982" w:rsidRDefault="005950BF">
      <w:pPr>
        <w:pStyle w:val="a3"/>
        <w:rPr>
          <w:sz w:val="28"/>
        </w:rPr>
      </w:pPr>
      <w:r w:rsidRPr="0000745E">
        <w:rPr>
          <w:rStyle w:val="a4"/>
          <w:rtl/>
        </w:rPr>
        <w:t>(</w:t>
      </w:r>
      <w:r w:rsidRPr="0000745E">
        <w:rPr>
          <w:rStyle w:val="a4"/>
          <w:rtl/>
        </w:rPr>
        <w:footnoteRef/>
      </w:r>
      <w:r w:rsidRPr="0000745E">
        <w:rPr>
          <w:rStyle w:val="a4"/>
          <w:rtl/>
        </w:rPr>
        <w:t>)</w:t>
      </w:r>
      <w:r w:rsidRPr="00F91982">
        <w:rPr>
          <w:rFonts w:hint="cs"/>
          <w:sz w:val="28"/>
          <w:rtl/>
        </w:rPr>
        <w:t xml:space="preserve">- ينظر: المدخل لدراسة العلوم القانونية, خالد الرويس و رزق الريس, ص109, الطبعة </w:t>
      </w:r>
      <w:r>
        <w:rPr>
          <w:rFonts w:hint="cs"/>
          <w:sz w:val="28"/>
          <w:rtl/>
        </w:rPr>
        <w:t>الثالثة 1426ه, نشر مكتبة الشقري.</w:t>
      </w:r>
    </w:p>
  </w:footnote>
  <w:footnote w:id="334">
    <w:p w:rsidR="005950BF" w:rsidRPr="00CA09DC" w:rsidRDefault="005950BF" w:rsidP="00335B6C">
      <w:pPr>
        <w:pStyle w:val="a3"/>
        <w:rPr>
          <w:sz w:val="28"/>
        </w:rPr>
      </w:pPr>
      <w:r w:rsidRPr="0000745E">
        <w:rPr>
          <w:rStyle w:val="a4"/>
          <w:rtl/>
        </w:rPr>
        <w:t>(</w:t>
      </w:r>
      <w:r w:rsidRPr="0000745E">
        <w:rPr>
          <w:rStyle w:val="a4"/>
          <w:rtl/>
        </w:rPr>
        <w:footnoteRef/>
      </w:r>
      <w:r w:rsidRPr="0000745E">
        <w:rPr>
          <w:rStyle w:val="a4"/>
          <w:rtl/>
        </w:rPr>
        <w:t>)</w:t>
      </w:r>
      <w:r w:rsidRPr="00CA09DC">
        <w:rPr>
          <w:rFonts w:hint="cs"/>
          <w:sz w:val="28"/>
          <w:rtl/>
        </w:rPr>
        <w:t>-الأحكام السلطانية, للماور</w:t>
      </w:r>
      <w:r>
        <w:rPr>
          <w:rFonts w:hint="cs"/>
          <w:sz w:val="28"/>
          <w:rtl/>
        </w:rPr>
        <w:t>د</w:t>
      </w:r>
      <w:r w:rsidRPr="00CA09DC">
        <w:rPr>
          <w:rFonts w:hint="cs"/>
          <w:sz w:val="28"/>
          <w:rtl/>
        </w:rPr>
        <w:t xml:space="preserve">ي, ص349, مرجع سابق. الأحكام السلطانية, للقاضي أبو يعلى, 284, مرجع سابق. </w:t>
      </w:r>
    </w:p>
  </w:footnote>
  <w:footnote w:id="335">
    <w:p w:rsidR="005950BF" w:rsidRPr="00D544D4" w:rsidRDefault="005950BF" w:rsidP="00335B6C">
      <w:pPr>
        <w:pStyle w:val="a3"/>
        <w:rPr>
          <w:sz w:val="28"/>
          <w:rtl/>
        </w:rPr>
      </w:pPr>
      <w:r w:rsidRPr="0000745E">
        <w:rPr>
          <w:rStyle w:val="a4"/>
          <w:rtl/>
        </w:rPr>
        <w:t>(</w:t>
      </w:r>
      <w:r w:rsidRPr="0000745E">
        <w:rPr>
          <w:rStyle w:val="a4"/>
          <w:rtl/>
        </w:rPr>
        <w:footnoteRef/>
      </w:r>
      <w:r w:rsidRPr="0000745E">
        <w:rPr>
          <w:rStyle w:val="a4"/>
          <w:rtl/>
        </w:rPr>
        <w:t>)</w:t>
      </w:r>
      <w:r w:rsidRPr="00D544D4">
        <w:rPr>
          <w:rFonts w:hint="cs"/>
          <w:sz w:val="28"/>
          <w:rtl/>
        </w:rPr>
        <w:t xml:space="preserve">- سورة آل عمران: الآية رقم 104. </w:t>
      </w:r>
    </w:p>
  </w:footnote>
  <w:footnote w:id="336">
    <w:p w:rsidR="005950BF" w:rsidRPr="00D544D4" w:rsidRDefault="005950BF" w:rsidP="00335B6C">
      <w:pPr>
        <w:pStyle w:val="a3"/>
        <w:rPr>
          <w:sz w:val="28"/>
          <w:rtl/>
        </w:rPr>
      </w:pPr>
      <w:r w:rsidRPr="0000745E">
        <w:rPr>
          <w:rStyle w:val="a4"/>
          <w:rtl/>
        </w:rPr>
        <w:t>(</w:t>
      </w:r>
      <w:r w:rsidRPr="0000745E">
        <w:rPr>
          <w:rStyle w:val="a4"/>
          <w:rtl/>
        </w:rPr>
        <w:footnoteRef/>
      </w:r>
      <w:r w:rsidRPr="0000745E">
        <w:rPr>
          <w:rStyle w:val="a4"/>
          <w:rtl/>
        </w:rPr>
        <w:t>)</w:t>
      </w:r>
      <w:r w:rsidRPr="00D544D4">
        <w:rPr>
          <w:rFonts w:hint="cs"/>
          <w:sz w:val="28"/>
          <w:rtl/>
        </w:rPr>
        <w:t xml:space="preserve">- سورة النحل: الآية رقم 125. </w:t>
      </w:r>
    </w:p>
  </w:footnote>
  <w:footnote w:id="337">
    <w:p w:rsidR="005950BF" w:rsidRPr="00D544D4" w:rsidRDefault="005950BF" w:rsidP="00185476">
      <w:pPr>
        <w:pStyle w:val="a3"/>
        <w:rPr>
          <w:sz w:val="28"/>
          <w:rtl/>
        </w:rPr>
      </w:pPr>
      <w:r w:rsidRPr="0000745E">
        <w:rPr>
          <w:rStyle w:val="a4"/>
          <w:rtl/>
        </w:rPr>
        <w:t>(</w:t>
      </w:r>
      <w:r w:rsidRPr="0000745E">
        <w:rPr>
          <w:rStyle w:val="a4"/>
          <w:rtl/>
        </w:rPr>
        <w:footnoteRef/>
      </w:r>
      <w:r w:rsidRPr="0000745E">
        <w:rPr>
          <w:rStyle w:val="a4"/>
          <w:rtl/>
        </w:rPr>
        <w:t>)</w:t>
      </w:r>
      <w:r w:rsidRPr="00D544D4">
        <w:rPr>
          <w:rFonts w:hint="cs"/>
          <w:sz w:val="28"/>
          <w:rtl/>
        </w:rPr>
        <w:t xml:space="preserve">- </w:t>
      </w:r>
      <w:r w:rsidRPr="00DB54C6">
        <w:rPr>
          <w:rFonts w:hint="cs"/>
          <w:sz w:val="28"/>
          <w:rtl/>
        </w:rPr>
        <w:t xml:space="preserve">أخرجه </w:t>
      </w:r>
      <w:r>
        <w:rPr>
          <w:rFonts w:hint="cs"/>
          <w:sz w:val="28"/>
          <w:rtl/>
        </w:rPr>
        <w:t xml:space="preserve">مسلم في صحيحه, </w:t>
      </w:r>
      <w:r w:rsidRPr="00185476">
        <w:rPr>
          <w:rFonts w:hint="cs"/>
          <w:sz w:val="28"/>
          <w:rtl/>
        </w:rPr>
        <w:t>باب بيان كون النهي عن المنكر من الإيمان</w:t>
      </w:r>
      <w:r>
        <w:rPr>
          <w:rFonts w:hint="cs"/>
          <w:sz w:val="28"/>
          <w:rtl/>
        </w:rPr>
        <w:t>,</w:t>
      </w:r>
      <w:r w:rsidRPr="00185476">
        <w:rPr>
          <w:rFonts w:hint="cs"/>
          <w:sz w:val="28"/>
          <w:rtl/>
        </w:rPr>
        <w:t xml:space="preserve"> </w:t>
      </w:r>
      <w:r>
        <w:rPr>
          <w:rFonts w:hint="cs"/>
          <w:sz w:val="28"/>
          <w:rtl/>
        </w:rPr>
        <w:t>(1/69), حديث رقم 49</w:t>
      </w:r>
      <w:r w:rsidRPr="00DB54C6">
        <w:rPr>
          <w:rFonts w:hint="cs"/>
          <w:sz w:val="28"/>
          <w:rtl/>
        </w:rPr>
        <w:t>, مرجع سابق</w:t>
      </w:r>
      <w:r w:rsidRPr="00D544D4">
        <w:rPr>
          <w:rFonts w:hint="cs"/>
          <w:sz w:val="28"/>
          <w:rtl/>
        </w:rPr>
        <w:t xml:space="preserve">. </w:t>
      </w:r>
    </w:p>
  </w:footnote>
  <w:footnote w:id="338">
    <w:p w:rsidR="005950BF" w:rsidRPr="006B6E1B" w:rsidRDefault="005950BF" w:rsidP="00D063A3">
      <w:pPr>
        <w:pStyle w:val="a3"/>
        <w:rPr>
          <w:sz w:val="28"/>
          <w:rtl/>
        </w:rPr>
      </w:pPr>
      <w:r w:rsidRPr="0000745E">
        <w:rPr>
          <w:rStyle w:val="a4"/>
          <w:rtl/>
        </w:rPr>
        <w:t>(</w:t>
      </w:r>
      <w:r w:rsidRPr="0000745E">
        <w:rPr>
          <w:rStyle w:val="a4"/>
          <w:rtl/>
        </w:rPr>
        <w:footnoteRef/>
      </w:r>
      <w:r w:rsidRPr="0000745E">
        <w:rPr>
          <w:rStyle w:val="a4"/>
          <w:rtl/>
        </w:rPr>
        <w:t>)</w:t>
      </w:r>
      <w:r w:rsidRPr="006B6E1B">
        <w:rPr>
          <w:rFonts w:hint="cs"/>
          <w:sz w:val="28"/>
          <w:rtl/>
        </w:rPr>
        <w:t xml:space="preserve">- </w:t>
      </w:r>
      <w:r>
        <w:rPr>
          <w:rFonts w:hint="cs"/>
          <w:sz w:val="28"/>
          <w:rtl/>
        </w:rPr>
        <w:t>أخرجه الترمذي في سننه, (4/524), حديث رقم 2257, قال الألباني: حديث حسن صحيح. ينظر:</w:t>
      </w:r>
      <w:r w:rsidRPr="006B6E1B">
        <w:rPr>
          <w:rFonts w:hint="cs"/>
          <w:sz w:val="28"/>
          <w:rtl/>
        </w:rPr>
        <w:t xml:space="preserve"> </w:t>
      </w:r>
      <w:r w:rsidRPr="0019534D">
        <w:rPr>
          <w:rFonts w:cs="Traditional Arabic"/>
          <w:sz w:val="28"/>
          <w:rtl/>
        </w:rPr>
        <w:t>سنن الترمذي</w:t>
      </w:r>
      <w:r>
        <w:rPr>
          <w:rFonts w:hint="cs"/>
          <w:sz w:val="28"/>
          <w:rtl/>
        </w:rPr>
        <w:t xml:space="preserve">,  </w:t>
      </w:r>
      <w:r w:rsidRPr="0019534D">
        <w:rPr>
          <w:rFonts w:cs="Traditional Arabic"/>
          <w:sz w:val="28"/>
          <w:rtl/>
        </w:rPr>
        <w:t xml:space="preserve">محمد بن عيسى الترمذي، </w:t>
      </w:r>
      <w:r>
        <w:rPr>
          <w:rFonts w:cs="Traditional Arabic" w:hint="cs"/>
          <w:sz w:val="28"/>
          <w:rtl/>
        </w:rPr>
        <w:t>تحقيق وتعليق:</w:t>
      </w:r>
      <w:r>
        <w:rPr>
          <w:rFonts w:hint="cs"/>
          <w:sz w:val="28"/>
          <w:rtl/>
        </w:rPr>
        <w:t xml:space="preserve"> </w:t>
      </w:r>
      <w:r w:rsidRPr="00D063A3">
        <w:rPr>
          <w:rFonts w:cs="Traditional Arabic"/>
          <w:sz w:val="28"/>
          <w:rtl/>
        </w:rPr>
        <w:t xml:space="preserve">أحمد محمد شاكر </w:t>
      </w:r>
      <w:r>
        <w:rPr>
          <w:rFonts w:cs="Traditional Arabic"/>
          <w:sz w:val="28"/>
          <w:rtl/>
        </w:rPr>
        <w:t>ومحمد فؤاد عبد</w:t>
      </w:r>
      <w:r w:rsidRPr="00D063A3">
        <w:rPr>
          <w:rFonts w:cs="Traditional Arabic"/>
          <w:sz w:val="28"/>
          <w:rtl/>
        </w:rPr>
        <w:t xml:space="preserve">الباقي </w:t>
      </w:r>
      <w:r>
        <w:rPr>
          <w:rFonts w:cs="Traditional Arabic" w:hint="cs"/>
          <w:sz w:val="28"/>
          <w:rtl/>
        </w:rPr>
        <w:t>و</w:t>
      </w:r>
      <w:r>
        <w:rPr>
          <w:rFonts w:cs="Traditional Arabic"/>
          <w:sz w:val="28"/>
          <w:rtl/>
        </w:rPr>
        <w:t>إبراهيم عطوة عوض</w:t>
      </w:r>
      <w:r>
        <w:rPr>
          <w:rFonts w:cs="Traditional Arabic" w:hint="cs"/>
          <w:sz w:val="28"/>
          <w:rtl/>
        </w:rPr>
        <w:t>,</w:t>
      </w:r>
      <w:r>
        <w:rPr>
          <w:rFonts w:hint="cs"/>
          <w:sz w:val="28"/>
          <w:rtl/>
        </w:rPr>
        <w:t xml:space="preserve"> </w:t>
      </w:r>
      <w:r>
        <w:rPr>
          <w:rFonts w:cs="Traditional Arabic"/>
          <w:sz w:val="28"/>
          <w:rtl/>
        </w:rPr>
        <w:t>الطبعة</w:t>
      </w:r>
      <w:r>
        <w:rPr>
          <w:rFonts w:cs="Traditional Arabic" w:hint="cs"/>
          <w:sz w:val="28"/>
          <w:rtl/>
        </w:rPr>
        <w:t xml:space="preserve"> </w:t>
      </w:r>
      <w:r>
        <w:rPr>
          <w:rFonts w:cs="Traditional Arabic"/>
          <w:sz w:val="28"/>
          <w:rtl/>
        </w:rPr>
        <w:t>الثانية 1395</w:t>
      </w:r>
      <w:r w:rsidRPr="0019534D">
        <w:rPr>
          <w:rFonts w:cs="Traditional Arabic"/>
          <w:sz w:val="28"/>
          <w:rtl/>
        </w:rPr>
        <w:t>هـ</w:t>
      </w:r>
      <w:r>
        <w:rPr>
          <w:rFonts w:cs="Traditional Arabic" w:hint="cs"/>
          <w:sz w:val="28"/>
          <w:rtl/>
        </w:rPr>
        <w:t>, دار</w:t>
      </w:r>
      <w:r w:rsidRPr="0019534D">
        <w:rPr>
          <w:rFonts w:cs="Traditional Arabic"/>
          <w:sz w:val="28"/>
          <w:rtl/>
        </w:rPr>
        <w:t xml:space="preserve"> شركة م</w:t>
      </w:r>
      <w:r>
        <w:rPr>
          <w:rFonts w:cs="Traditional Arabic"/>
          <w:sz w:val="28"/>
          <w:rtl/>
        </w:rPr>
        <w:t>كتبة ومطبعة مصطفى البابي الحلبي</w:t>
      </w:r>
      <w:r w:rsidRPr="006B6E1B">
        <w:rPr>
          <w:rFonts w:hint="cs"/>
          <w:sz w:val="28"/>
          <w:rtl/>
        </w:rPr>
        <w:t xml:space="preserve">. </w:t>
      </w:r>
    </w:p>
  </w:footnote>
  <w:footnote w:id="339">
    <w:p w:rsidR="005950BF" w:rsidRDefault="005950BF" w:rsidP="00335B6C">
      <w:pPr>
        <w:pStyle w:val="a3"/>
        <w:rPr>
          <w:rtl/>
        </w:rPr>
      </w:pPr>
      <w:r w:rsidRPr="0000745E">
        <w:rPr>
          <w:rStyle w:val="a4"/>
          <w:rtl/>
        </w:rPr>
        <w:t>(</w:t>
      </w:r>
      <w:r w:rsidRPr="0000745E">
        <w:rPr>
          <w:rStyle w:val="a4"/>
          <w:rtl/>
        </w:rPr>
        <w:footnoteRef/>
      </w:r>
      <w:r w:rsidRPr="0000745E">
        <w:rPr>
          <w:rStyle w:val="a4"/>
          <w:rtl/>
        </w:rPr>
        <w:t>)</w:t>
      </w:r>
      <w:r>
        <w:rPr>
          <w:rFonts w:hint="cs"/>
          <w:sz w:val="28"/>
          <w:rtl/>
        </w:rPr>
        <w:t>- سورة المائدة: الآية رقم 78و</w:t>
      </w:r>
      <w:r w:rsidRPr="006B6E1B">
        <w:rPr>
          <w:rFonts w:hint="cs"/>
          <w:sz w:val="28"/>
          <w:rtl/>
        </w:rPr>
        <w:t xml:space="preserve"> 79. </w:t>
      </w:r>
    </w:p>
  </w:footnote>
  <w:footnote w:id="340">
    <w:p w:rsidR="005950BF" w:rsidRPr="00DE085F" w:rsidRDefault="005950BF" w:rsidP="00354590">
      <w:pPr>
        <w:pStyle w:val="a3"/>
        <w:rPr>
          <w:sz w:val="28"/>
        </w:rPr>
      </w:pPr>
      <w:r w:rsidRPr="0000745E">
        <w:rPr>
          <w:rStyle w:val="a4"/>
          <w:rtl/>
        </w:rPr>
        <w:t>(</w:t>
      </w:r>
      <w:r w:rsidRPr="0000745E">
        <w:rPr>
          <w:rStyle w:val="a4"/>
          <w:rtl/>
        </w:rPr>
        <w:footnoteRef/>
      </w:r>
      <w:r w:rsidRPr="0000745E">
        <w:rPr>
          <w:rStyle w:val="a4"/>
          <w:rtl/>
        </w:rPr>
        <w:t>)</w:t>
      </w:r>
      <w:r w:rsidRPr="00DE085F">
        <w:rPr>
          <w:rFonts w:hint="cs"/>
          <w:sz w:val="28"/>
          <w:rtl/>
        </w:rPr>
        <w:t>- ينظر: مختصر الفتاوى المصرية لابن تيمية, محم</w:t>
      </w:r>
      <w:r>
        <w:rPr>
          <w:rFonts w:hint="cs"/>
          <w:sz w:val="28"/>
          <w:rtl/>
        </w:rPr>
        <w:t>د بن علي بن أحمد الحنبلي, ص580, تحقيق عبد</w:t>
      </w:r>
      <w:r w:rsidRPr="00DE085F">
        <w:rPr>
          <w:rFonts w:hint="cs"/>
          <w:sz w:val="28"/>
          <w:rtl/>
        </w:rPr>
        <w:t xml:space="preserve">المجيد سليم ومحمد الفقي, مطبعة السنة المحمدية, دار الكتب العلمية, بيروت. </w:t>
      </w:r>
    </w:p>
  </w:footnote>
  <w:footnote w:id="341">
    <w:p w:rsidR="005950BF" w:rsidRPr="00215C64" w:rsidRDefault="005950BF" w:rsidP="006916B4">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نظام الحسبة في الإسلام, عبدالعزيز بن محمد بن مرشد, ص</w:t>
      </w:r>
      <w:r w:rsidRPr="00215C64">
        <w:rPr>
          <w:rFonts w:hint="cs"/>
          <w:sz w:val="28"/>
          <w:rtl/>
        </w:rPr>
        <w:t xml:space="preserve">69, بتصرف, </w:t>
      </w:r>
      <w:r>
        <w:rPr>
          <w:rFonts w:hint="cs"/>
          <w:sz w:val="28"/>
          <w:rtl/>
        </w:rPr>
        <w:t>بحث</w:t>
      </w:r>
      <w:r w:rsidRPr="00215C64">
        <w:rPr>
          <w:rFonts w:hint="cs"/>
          <w:sz w:val="28"/>
          <w:rtl/>
        </w:rPr>
        <w:t xml:space="preserve"> ماجستير </w:t>
      </w:r>
      <w:r>
        <w:rPr>
          <w:rFonts w:hint="cs"/>
          <w:sz w:val="28"/>
          <w:rtl/>
        </w:rPr>
        <w:t>لعام 1392ه, مقدم لقسم الفقه المقارن في ا</w:t>
      </w:r>
      <w:r w:rsidRPr="00215C64">
        <w:rPr>
          <w:rFonts w:hint="cs"/>
          <w:sz w:val="28"/>
          <w:rtl/>
        </w:rPr>
        <w:t xml:space="preserve">لمعهد العالي للقضاء </w:t>
      </w:r>
      <w:r>
        <w:rPr>
          <w:rFonts w:hint="cs"/>
          <w:sz w:val="28"/>
          <w:rtl/>
        </w:rPr>
        <w:t xml:space="preserve">التابع لجامعة الإمام محمد بن سعود الإسلامية </w:t>
      </w:r>
      <w:r w:rsidRPr="00215C64">
        <w:rPr>
          <w:rFonts w:hint="cs"/>
          <w:sz w:val="28"/>
          <w:rtl/>
        </w:rPr>
        <w:t xml:space="preserve">بالرياض عام 1393ه. </w:t>
      </w:r>
    </w:p>
  </w:footnote>
  <w:footnote w:id="342">
    <w:p w:rsidR="005950BF" w:rsidRDefault="005950BF" w:rsidP="00335B6C">
      <w:pPr>
        <w:pStyle w:val="a3"/>
        <w:rPr>
          <w:rtl/>
        </w:rPr>
      </w:pPr>
      <w:r w:rsidRPr="0000745E">
        <w:rPr>
          <w:rStyle w:val="a4"/>
          <w:rtl/>
        </w:rPr>
        <w:t>(</w:t>
      </w:r>
      <w:r w:rsidRPr="0000745E">
        <w:rPr>
          <w:rStyle w:val="a4"/>
          <w:rtl/>
        </w:rPr>
        <w:footnoteRef/>
      </w:r>
      <w:r w:rsidRPr="0000745E">
        <w:rPr>
          <w:rStyle w:val="a4"/>
          <w:rtl/>
        </w:rPr>
        <w:t>)</w:t>
      </w:r>
      <w:r w:rsidRPr="00215C64">
        <w:rPr>
          <w:rFonts w:hint="cs"/>
          <w:sz w:val="28"/>
          <w:rtl/>
        </w:rPr>
        <w:t xml:space="preserve">- سورة النساء: الآية رقم 59. </w:t>
      </w:r>
    </w:p>
  </w:footnote>
  <w:footnote w:id="343">
    <w:p w:rsidR="005950BF" w:rsidRPr="00352C69" w:rsidRDefault="005950BF" w:rsidP="00354590">
      <w:pPr>
        <w:pStyle w:val="a3"/>
        <w:rPr>
          <w:sz w:val="28"/>
          <w:rtl/>
        </w:rPr>
      </w:pPr>
      <w:r w:rsidRPr="0000745E">
        <w:rPr>
          <w:rStyle w:val="a4"/>
          <w:rtl/>
        </w:rPr>
        <w:t>(</w:t>
      </w:r>
      <w:r w:rsidRPr="0000745E">
        <w:rPr>
          <w:rStyle w:val="a4"/>
          <w:rtl/>
        </w:rPr>
        <w:footnoteRef/>
      </w:r>
      <w:r w:rsidRPr="0000745E">
        <w:rPr>
          <w:rStyle w:val="a4"/>
          <w:rtl/>
        </w:rPr>
        <w:t>)</w:t>
      </w:r>
      <w:r w:rsidRPr="00352C69">
        <w:rPr>
          <w:rFonts w:hint="cs"/>
          <w:sz w:val="28"/>
          <w:rtl/>
        </w:rPr>
        <w:t>- ينظر: فتح القدير الجامع بين فني الرواية والدراية من علم التفسير, محمد بن علي الشوكاني, (1</w:t>
      </w:r>
      <w:r w:rsidRPr="00352C69">
        <w:rPr>
          <w:sz w:val="28"/>
        </w:rPr>
        <w:t>/</w:t>
      </w:r>
      <w:r w:rsidRPr="00352C69">
        <w:rPr>
          <w:rFonts w:hint="cs"/>
          <w:sz w:val="28"/>
          <w:rtl/>
        </w:rPr>
        <w:t xml:space="preserve">481), مرجع سابق. </w:t>
      </w:r>
    </w:p>
  </w:footnote>
  <w:footnote w:id="344">
    <w:p w:rsidR="005950BF" w:rsidRPr="00D2194F" w:rsidRDefault="005950BF" w:rsidP="00354590">
      <w:pPr>
        <w:pStyle w:val="a3"/>
        <w:rPr>
          <w:sz w:val="28"/>
          <w:rtl/>
        </w:rPr>
      </w:pPr>
      <w:r w:rsidRPr="0000745E">
        <w:rPr>
          <w:rStyle w:val="a4"/>
          <w:rtl/>
        </w:rPr>
        <w:t>(</w:t>
      </w:r>
      <w:r w:rsidRPr="0000745E">
        <w:rPr>
          <w:rStyle w:val="a4"/>
          <w:rtl/>
        </w:rPr>
        <w:footnoteRef/>
      </w:r>
      <w:r w:rsidRPr="0000745E">
        <w:rPr>
          <w:rStyle w:val="a4"/>
          <w:rtl/>
        </w:rPr>
        <w:t>)</w:t>
      </w:r>
      <w:r w:rsidRPr="00D2194F">
        <w:rPr>
          <w:rFonts w:hint="cs"/>
          <w:sz w:val="28"/>
          <w:rtl/>
        </w:rPr>
        <w:t xml:space="preserve">- </w:t>
      </w:r>
      <w:r>
        <w:rPr>
          <w:rFonts w:hint="cs"/>
          <w:sz w:val="28"/>
          <w:rtl/>
        </w:rPr>
        <w:t>أخرجه البخاري في صحيحه, كتاب الأحكام, باب قوله تعالى: وأطيعوا الله وأطيعوا الرسول وأولي الأمر منكم, (9/61), حديث رقم 7137, مرجع سابق</w:t>
      </w:r>
      <w:r w:rsidRPr="00D2194F">
        <w:rPr>
          <w:rFonts w:hint="cs"/>
          <w:sz w:val="28"/>
          <w:rtl/>
        </w:rPr>
        <w:t xml:space="preserve">. </w:t>
      </w:r>
    </w:p>
  </w:footnote>
  <w:footnote w:id="345">
    <w:p w:rsidR="005950BF" w:rsidRPr="00D2194F" w:rsidRDefault="005950BF" w:rsidP="00E8501E">
      <w:pPr>
        <w:pStyle w:val="a3"/>
        <w:rPr>
          <w:sz w:val="28"/>
        </w:rPr>
      </w:pPr>
      <w:r w:rsidRPr="0000745E">
        <w:rPr>
          <w:rStyle w:val="a4"/>
          <w:rtl/>
        </w:rPr>
        <w:t>(</w:t>
      </w:r>
      <w:r w:rsidRPr="0000745E">
        <w:rPr>
          <w:rStyle w:val="a4"/>
          <w:rtl/>
        </w:rPr>
        <w:footnoteRef/>
      </w:r>
      <w:r w:rsidRPr="0000745E">
        <w:rPr>
          <w:rStyle w:val="a4"/>
          <w:rtl/>
        </w:rPr>
        <w:t>)</w:t>
      </w:r>
      <w:r w:rsidRPr="00D2194F">
        <w:rPr>
          <w:rFonts w:hint="cs"/>
          <w:sz w:val="28"/>
          <w:rtl/>
        </w:rPr>
        <w:t>- سبق ترجمته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ابن_تيمية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167</w:t>
      </w:r>
      <w:r>
        <w:rPr>
          <w:sz w:val="28"/>
          <w:rtl/>
        </w:rPr>
        <w:fldChar w:fldCharType="end"/>
      </w:r>
      <w:r w:rsidRPr="00D2194F">
        <w:rPr>
          <w:rFonts w:hint="cs"/>
          <w:sz w:val="28"/>
          <w:rtl/>
        </w:rPr>
        <w:t xml:space="preserve">. </w:t>
      </w:r>
    </w:p>
  </w:footnote>
  <w:footnote w:id="346">
    <w:p w:rsidR="005950BF" w:rsidRPr="00D2194F" w:rsidRDefault="005950BF" w:rsidP="00354590">
      <w:pPr>
        <w:pStyle w:val="a3"/>
        <w:rPr>
          <w:sz w:val="28"/>
          <w:rtl/>
        </w:rPr>
      </w:pPr>
      <w:r w:rsidRPr="0000745E">
        <w:rPr>
          <w:rStyle w:val="a4"/>
          <w:rtl/>
        </w:rPr>
        <w:t>(</w:t>
      </w:r>
      <w:r w:rsidRPr="0000745E">
        <w:rPr>
          <w:rStyle w:val="a4"/>
          <w:rtl/>
        </w:rPr>
        <w:footnoteRef/>
      </w:r>
      <w:r w:rsidRPr="0000745E">
        <w:rPr>
          <w:rStyle w:val="a4"/>
          <w:rtl/>
        </w:rPr>
        <w:t>)</w:t>
      </w:r>
      <w:r w:rsidRPr="00D2194F">
        <w:rPr>
          <w:rFonts w:hint="cs"/>
          <w:sz w:val="28"/>
          <w:rtl/>
        </w:rPr>
        <w:t xml:space="preserve">- </w:t>
      </w:r>
      <w:r w:rsidRPr="0024543D">
        <w:rPr>
          <w:rFonts w:hint="cs"/>
          <w:sz w:val="28"/>
          <w:rtl/>
        </w:rPr>
        <w:t xml:space="preserve">مجموع </w:t>
      </w:r>
      <w:r w:rsidRPr="00D2194F">
        <w:rPr>
          <w:rFonts w:hint="cs"/>
          <w:sz w:val="28"/>
          <w:rtl/>
        </w:rPr>
        <w:t>الفتاوى, تقي الدين أبو العباس بن تيمية, (35</w:t>
      </w:r>
      <w:r w:rsidRPr="00D2194F">
        <w:rPr>
          <w:sz w:val="28"/>
        </w:rPr>
        <w:t>/</w:t>
      </w:r>
      <w:r>
        <w:rPr>
          <w:rFonts w:hint="cs"/>
          <w:sz w:val="28"/>
          <w:rtl/>
        </w:rPr>
        <w:t>16), تحقيق عبد</w:t>
      </w:r>
      <w:r w:rsidRPr="00D2194F">
        <w:rPr>
          <w:rFonts w:hint="cs"/>
          <w:sz w:val="28"/>
          <w:rtl/>
        </w:rPr>
        <w:t xml:space="preserve">الرحمن بن محمد, عام النشر 1416ه, مجمع الملك فهد لطباعة </w:t>
      </w:r>
      <w:r>
        <w:rPr>
          <w:rFonts w:hint="cs"/>
          <w:sz w:val="28"/>
          <w:rtl/>
        </w:rPr>
        <w:t>المصحف الشريف, المدينة المنورة.</w:t>
      </w:r>
    </w:p>
  </w:footnote>
  <w:footnote w:id="347">
    <w:p w:rsidR="005950BF" w:rsidRPr="00D2194F" w:rsidRDefault="005950BF" w:rsidP="00354590">
      <w:pPr>
        <w:pStyle w:val="a3"/>
        <w:rPr>
          <w:sz w:val="28"/>
          <w:rtl/>
        </w:rPr>
      </w:pPr>
      <w:r w:rsidRPr="0000745E">
        <w:rPr>
          <w:rStyle w:val="a4"/>
          <w:rtl/>
        </w:rPr>
        <w:t>(</w:t>
      </w:r>
      <w:r w:rsidRPr="0000745E">
        <w:rPr>
          <w:rStyle w:val="a4"/>
          <w:rtl/>
        </w:rPr>
        <w:footnoteRef/>
      </w:r>
      <w:r w:rsidRPr="0000745E">
        <w:rPr>
          <w:rStyle w:val="a4"/>
          <w:rtl/>
        </w:rPr>
        <w:t>)</w:t>
      </w:r>
      <w:r w:rsidRPr="00D2194F">
        <w:rPr>
          <w:rFonts w:hint="cs"/>
          <w:sz w:val="28"/>
          <w:rtl/>
        </w:rPr>
        <w:t xml:space="preserve">- </w:t>
      </w:r>
      <w:r w:rsidRPr="00B37BB1">
        <w:rPr>
          <w:rFonts w:hint="cs"/>
          <w:sz w:val="28"/>
          <w:rtl/>
        </w:rPr>
        <w:t xml:space="preserve">مجموع </w:t>
      </w:r>
      <w:r w:rsidRPr="00D2194F">
        <w:rPr>
          <w:rFonts w:hint="cs"/>
          <w:sz w:val="28"/>
          <w:rtl/>
        </w:rPr>
        <w:t>الفتاوى, تقي الدين أبو العباس بن تيمية, (11</w:t>
      </w:r>
      <w:r w:rsidRPr="00D2194F">
        <w:rPr>
          <w:sz w:val="28"/>
        </w:rPr>
        <w:t>/</w:t>
      </w:r>
      <w:r w:rsidRPr="00D2194F">
        <w:rPr>
          <w:rFonts w:hint="cs"/>
          <w:sz w:val="28"/>
          <w:rtl/>
        </w:rPr>
        <w:t xml:space="preserve">517), مرجع سابق. </w:t>
      </w:r>
    </w:p>
  </w:footnote>
  <w:footnote w:id="348">
    <w:p w:rsidR="005950BF" w:rsidRPr="00A64CF2" w:rsidRDefault="005950BF" w:rsidP="00335B6C">
      <w:pPr>
        <w:pStyle w:val="a3"/>
        <w:rPr>
          <w:sz w:val="28"/>
          <w:rtl/>
        </w:rPr>
      </w:pPr>
      <w:r w:rsidRPr="0000745E">
        <w:rPr>
          <w:rStyle w:val="a4"/>
          <w:rtl/>
        </w:rPr>
        <w:t>(</w:t>
      </w:r>
      <w:r w:rsidRPr="0000745E">
        <w:rPr>
          <w:rStyle w:val="a4"/>
          <w:rtl/>
        </w:rPr>
        <w:footnoteRef/>
      </w:r>
      <w:r w:rsidRPr="0000745E">
        <w:rPr>
          <w:rStyle w:val="a4"/>
          <w:rtl/>
        </w:rPr>
        <w:t>)</w:t>
      </w:r>
      <w:r w:rsidRPr="00A64CF2">
        <w:rPr>
          <w:rFonts w:hint="cs"/>
          <w:sz w:val="28"/>
          <w:rtl/>
        </w:rPr>
        <w:t>- ينظر: التشريع الجنا</w:t>
      </w:r>
      <w:r>
        <w:rPr>
          <w:rFonts w:hint="cs"/>
          <w:sz w:val="28"/>
          <w:rtl/>
        </w:rPr>
        <w:t>ئي الإسلامي, عبد القادر عودة, ص</w:t>
      </w:r>
      <w:r w:rsidRPr="00A64CF2">
        <w:rPr>
          <w:rFonts w:hint="cs"/>
          <w:sz w:val="28"/>
          <w:rtl/>
        </w:rPr>
        <w:t xml:space="preserve">56, مرجع سابق. </w:t>
      </w:r>
    </w:p>
  </w:footnote>
  <w:footnote w:id="349">
    <w:p w:rsidR="005950BF" w:rsidRPr="004557CD" w:rsidRDefault="005950BF" w:rsidP="00354590">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ينظر: جرائم الا</w:t>
      </w:r>
      <w:r w:rsidRPr="004557CD">
        <w:rPr>
          <w:rFonts w:hint="cs"/>
          <w:sz w:val="28"/>
          <w:rtl/>
        </w:rPr>
        <w:t>متناع بين الفقه الإسلامي والقانون ا</w:t>
      </w:r>
      <w:r>
        <w:rPr>
          <w:rFonts w:hint="cs"/>
          <w:sz w:val="28"/>
          <w:rtl/>
        </w:rPr>
        <w:t>لوضعي, أشرف عبدالقادر قنديل, ص118, طبعة</w:t>
      </w:r>
      <w:r w:rsidRPr="004557CD">
        <w:rPr>
          <w:rFonts w:hint="cs"/>
          <w:sz w:val="28"/>
          <w:rtl/>
        </w:rPr>
        <w:t xml:space="preserve">2010م, دار الجامعة الجديدة للنشر, الإسكندرية. </w:t>
      </w:r>
    </w:p>
  </w:footnote>
  <w:footnote w:id="350">
    <w:p w:rsidR="005950BF" w:rsidRPr="00CE1CCD" w:rsidRDefault="005950BF" w:rsidP="00F11D63">
      <w:pPr>
        <w:pStyle w:val="a3"/>
        <w:rPr>
          <w:sz w:val="28"/>
          <w:rtl/>
        </w:rPr>
      </w:pPr>
      <w:r w:rsidRPr="0000745E">
        <w:rPr>
          <w:rStyle w:val="a4"/>
          <w:rtl/>
        </w:rPr>
        <w:t>(</w:t>
      </w:r>
      <w:r w:rsidRPr="0000745E">
        <w:rPr>
          <w:rStyle w:val="a4"/>
          <w:rtl/>
        </w:rPr>
        <w:footnoteRef/>
      </w:r>
      <w:r w:rsidRPr="0000745E">
        <w:rPr>
          <w:rStyle w:val="a4"/>
          <w:rtl/>
        </w:rPr>
        <w:t>)</w:t>
      </w:r>
      <w:r w:rsidRPr="00CE1CCD">
        <w:rPr>
          <w:rFonts w:hint="cs"/>
          <w:sz w:val="28"/>
          <w:rtl/>
        </w:rPr>
        <w:t xml:space="preserve">- ينظر: جريمة الامتناع دراسة مقارنة, مزهر جعفر </w:t>
      </w:r>
      <w:r w:rsidRPr="00F11D63">
        <w:rPr>
          <w:rFonts w:hint="cs"/>
          <w:sz w:val="28"/>
          <w:rtl/>
        </w:rPr>
        <w:t>عبد</w:t>
      </w:r>
      <w:r>
        <w:rPr>
          <w:rFonts w:hint="cs"/>
          <w:sz w:val="28"/>
          <w:rtl/>
        </w:rPr>
        <w:t>, ص</w:t>
      </w:r>
      <w:r w:rsidRPr="00CE1CCD">
        <w:rPr>
          <w:rFonts w:hint="cs"/>
          <w:sz w:val="28"/>
          <w:rtl/>
        </w:rPr>
        <w:t>123, الطبعة الأ</w:t>
      </w:r>
      <w:r>
        <w:rPr>
          <w:rFonts w:hint="cs"/>
          <w:sz w:val="28"/>
          <w:rtl/>
        </w:rPr>
        <w:t>و</w:t>
      </w:r>
      <w:r w:rsidRPr="00CE1CCD">
        <w:rPr>
          <w:rFonts w:hint="cs"/>
          <w:sz w:val="28"/>
          <w:rtl/>
        </w:rPr>
        <w:t xml:space="preserve">لى 1999م, مكتبة دار الثقافة للنشر والتوزيع, عمَّان. </w:t>
      </w:r>
    </w:p>
  </w:footnote>
  <w:footnote w:id="351">
    <w:p w:rsidR="005950BF" w:rsidRPr="0059270A" w:rsidRDefault="005950BF" w:rsidP="00335B6C">
      <w:pPr>
        <w:pStyle w:val="a3"/>
        <w:rPr>
          <w:sz w:val="28"/>
          <w:rtl/>
        </w:rPr>
      </w:pPr>
      <w:r w:rsidRPr="0000745E">
        <w:rPr>
          <w:rStyle w:val="a4"/>
          <w:rtl/>
        </w:rPr>
        <w:t>(</w:t>
      </w:r>
      <w:r w:rsidRPr="0000745E">
        <w:rPr>
          <w:rStyle w:val="a4"/>
          <w:rtl/>
        </w:rPr>
        <w:footnoteRef/>
      </w:r>
      <w:r w:rsidRPr="0000745E">
        <w:rPr>
          <w:rStyle w:val="a4"/>
          <w:rtl/>
        </w:rPr>
        <w:t>)</w:t>
      </w:r>
      <w:r w:rsidRPr="0059270A">
        <w:rPr>
          <w:rFonts w:hint="cs"/>
          <w:sz w:val="28"/>
          <w:rtl/>
        </w:rPr>
        <w:t>- ينظر: جرائم الامتناع بين الفقه الإسلامي والقانون ا</w:t>
      </w:r>
      <w:r>
        <w:rPr>
          <w:rFonts w:hint="cs"/>
          <w:sz w:val="28"/>
          <w:rtl/>
        </w:rPr>
        <w:t>لوضعي, أشرف عبد القادر قنديل, ص</w:t>
      </w:r>
      <w:r w:rsidRPr="0059270A">
        <w:rPr>
          <w:rFonts w:hint="cs"/>
          <w:sz w:val="28"/>
          <w:rtl/>
        </w:rPr>
        <w:t xml:space="preserve">124, مرجع سابق. </w:t>
      </w:r>
    </w:p>
  </w:footnote>
  <w:footnote w:id="352">
    <w:p w:rsidR="005950BF" w:rsidRPr="00CE22A2" w:rsidRDefault="005950BF" w:rsidP="003E2B6E">
      <w:pPr>
        <w:pStyle w:val="a3"/>
        <w:rPr>
          <w:sz w:val="28"/>
        </w:rPr>
      </w:pPr>
      <w:r w:rsidRPr="0000745E">
        <w:rPr>
          <w:rStyle w:val="a4"/>
          <w:rtl/>
        </w:rPr>
        <w:t>(</w:t>
      </w:r>
      <w:r w:rsidRPr="0000745E">
        <w:rPr>
          <w:rStyle w:val="a4"/>
          <w:rtl/>
        </w:rPr>
        <w:footnoteRef/>
      </w:r>
      <w:r w:rsidRPr="0000745E">
        <w:rPr>
          <w:rStyle w:val="a4"/>
          <w:rtl/>
        </w:rPr>
        <w:t>)</w:t>
      </w:r>
      <w:r w:rsidRPr="00CE22A2">
        <w:rPr>
          <w:rFonts w:hint="cs"/>
          <w:sz w:val="28"/>
          <w:rtl/>
        </w:rPr>
        <w:t>- ينظر: جرائم الامتناع عن تنفيذ الأحكام وغيرها من جرائم الامتناع, عب</w:t>
      </w:r>
      <w:r>
        <w:rPr>
          <w:rFonts w:hint="cs"/>
          <w:sz w:val="28"/>
          <w:rtl/>
        </w:rPr>
        <w:t>دالفتاح مراد, ص</w:t>
      </w:r>
      <w:r w:rsidRPr="00CE22A2">
        <w:rPr>
          <w:rFonts w:hint="cs"/>
          <w:sz w:val="28"/>
          <w:rtl/>
        </w:rPr>
        <w:t>128, بدون طبعة</w:t>
      </w:r>
      <w:r>
        <w:rPr>
          <w:rFonts w:hint="cs"/>
          <w:sz w:val="28"/>
          <w:rtl/>
        </w:rPr>
        <w:t>,</w:t>
      </w:r>
      <w:r w:rsidRPr="00CE22A2">
        <w:rPr>
          <w:rFonts w:hint="cs"/>
          <w:sz w:val="28"/>
          <w:rtl/>
        </w:rPr>
        <w:t xml:space="preserve"> وبدون دار نشر. </w:t>
      </w:r>
    </w:p>
  </w:footnote>
  <w:footnote w:id="353">
    <w:p w:rsidR="005950BF" w:rsidRPr="003B30D7" w:rsidRDefault="005950BF" w:rsidP="003E2B6E">
      <w:pPr>
        <w:pStyle w:val="a3"/>
        <w:rPr>
          <w:sz w:val="28"/>
          <w:rtl/>
        </w:rPr>
      </w:pPr>
      <w:r w:rsidRPr="0000745E">
        <w:rPr>
          <w:rStyle w:val="a4"/>
          <w:rtl/>
        </w:rPr>
        <w:t>(</w:t>
      </w:r>
      <w:r w:rsidRPr="0000745E">
        <w:rPr>
          <w:rStyle w:val="a4"/>
          <w:rtl/>
        </w:rPr>
        <w:footnoteRef/>
      </w:r>
      <w:r w:rsidRPr="0000745E">
        <w:rPr>
          <w:rStyle w:val="a4"/>
          <w:rtl/>
        </w:rPr>
        <w:t>)</w:t>
      </w:r>
      <w:r w:rsidRPr="003B30D7">
        <w:rPr>
          <w:rFonts w:hint="cs"/>
          <w:sz w:val="28"/>
          <w:rtl/>
        </w:rPr>
        <w:t>- ينظر: جرائم الإخلال بسير العدالة والامتناع عن ت</w:t>
      </w:r>
      <w:r>
        <w:rPr>
          <w:rFonts w:hint="cs"/>
          <w:sz w:val="28"/>
          <w:rtl/>
        </w:rPr>
        <w:t>نفيذ الأحكام والأوامر, محمد عبد</w:t>
      </w:r>
      <w:r w:rsidRPr="003B30D7">
        <w:rPr>
          <w:rFonts w:hint="cs"/>
          <w:sz w:val="28"/>
          <w:rtl/>
        </w:rPr>
        <w:t xml:space="preserve">الحميد </w:t>
      </w:r>
      <w:r>
        <w:rPr>
          <w:rFonts w:hint="cs"/>
          <w:sz w:val="28"/>
          <w:rtl/>
        </w:rPr>
        <w:t>الألفي, ص</w:t>
      </w:r>
      <w:r w:rsidRPr="003B30D7">
        <w:rPr>
          <w:rFonts w:hint="cs"/>
          <w:sz w:val="28"/>
          <w:rtl/>
        </w:rPr>
        <w:t xml:space="preserve">333, شركة ناس للطباعة, دار محمود للنشر والتوزيع. </w:t>
      </w:r>
    </w:p>
  </w:footnote>
  <w:footnote w:id="354">
    <w:p w:rsidR="005950BF" w:rsidRPr="00642B27" w:rsidRDefault="005950BF" w:rsidP="00FD2DF1">
      <w:pPr>
        <w:pStyle w:val="a3"/>
        <w:rPr>
          <w:sz w:val="28"/>
          <w:rtl/>
        </w:rPr>
      </w:pPr>
      <w:r w:rsidRPr="0000745E">
        <w:rPr>
          <w:rStyle w:val="a4"/>
          <w:rtl/>
        </w:rPr>
        <w:t>(</w:t>
      </w:r>
      <w:r w:rsidRPr="0000745E">
        <w:rPr>
          <w:rStyle w:val="a4"/>
          <w:rtl/>
        </w:rPr>
        <w:footnoteRef/>
      </w:r>
      <w:r w:rsidRPr="0000745E">
        <w:rPr>
          <w:rStyle w:val="a4"/>
          <w:rtl/>
        </w:rPr>
        <w:t>)</w:t>
      </w:r>
      <w:r w:rsidRPr="00642B27">
        <w:rPr>
          <w:rFonts w:hint="cs"/>
          <w:sz w:val="28"/>
          <w:rtl/>
        </w:rPr>
        <w:t>- جرائم الأشخاص والأموال, عوض محمد, ص214, بتصرف, طبعة 1985</w:t>
      </w:r>
      <w:r>
        <w:rPr>
          <w:rFonts w:hint="cs"/>
          <w:sz w:val="28"/>
          <w:rtl/>
        </w:rPr>
        <w:t>م</w:t>
      </w:r>
      <w:r w:rsidRPr="00642B27">
        <w:rPr>
          <w:rFonts w:hint="cs"/>
          <w:sz w:val="28"/>
          <w:rtl/>
        </w:rPr>
        <w:t xml:space="preserve">, دار المطبوعات الجامعية, الإسكندرية. </w:t>
      </w:r>
    </w:p>
  </w:footnote>
  <w:footnote w:id="355">
    <w:p w:rsidR="005950BF" w:rsidRPr="00642B27" w:rsidRDefault="005950BF" w:rsidP="00FD2DF1">
      <w:pPr>
        <w:pStyle w:val="a3"/>
        <w:rPr>
          <w:sz w:val="28"/>
        </w:rPr>
      </w:pPr>
      <w:r w:rsidRPr="0000745E">
        <w:rPr>
          <w:rStyle w:val="a4"/>
          <w:rtl/>
        </w:rPr>
        <w:t>(</w:t>
      </w:r>
      <w:r w:rsidRPr="0000745E">
        <w:rPr>
          <w:rStyle w:val="a4"/>
          <w:rtl/>
        </w:rPr>
        <w:footnoteRef/>
      </w:r>
      <w:r w:rsidRPr="0000745E">
        <w:rPr>
          <w:rStyle w:val="a4"/>
          <w:rtl/>
        </w:rPr>
        <w:t>)</w:t>
      </w:r>
      <w:r w:rsidRPr="00642B27">
        <w:rPr>
          <w:rFonts w:hint="cs"/>
          <w:sz w:val="28"/>
          <w:rtl/>
        </w:rPr>
        <w:t>- جرائم السرقة في ضوء القضاء والفقه, حس</w:t>
      </w:r>
      <w:r>
        <w:rPr>
          <w:rFonts w:hint="cs"/>
          <w:sz w:val="28"/>
          <w:rtl/>
        </w:rPr>
        <w:t>ني مصطفى, ص13, بتصرف, مطبعة رواى</w:t>
      </w:r>
      <w:r w:rsidRPr="00642B27">
        <w:rPr>
          <w:rFonts w:hint="cs"/>
          <w:sz w:val="28"/>
          <w:rtl/>
        </w:rPr>
        <w:t xml:space="preserve">, منشأة المعارف للنشر, الإسكندرية. </w:t>
      </w:r>
    </w:p>
  </w:footnote>
  <w:footnote w:id="356">
    <w:p w:rsidR="005950BF" w:rsidRPr="00A5612A" w:rsidRDefault="005950BF" w:rsidP="003E2B6E">
      <w:pPr>
        <w:pStyle w:val="a3"/>
        <w:rPr>
          <w:sz w:val="28"/>
          <w:rtl/>
        </w:rPr>
      </w:pPr>
      <w:r w:rsidRPr="0000745E">
        <w:rPr>
          <w:rStyle w:val="a4"/>
          <w:rtl/>
        </w:rPr>
        <w:t>(</w:t>
      </w:r>
      <w:r w:rsidRPr="0000745E">
        <w:rPr>
          <w:rStyle w:val="a4"/>
          <w:rtl/>
        </w:rPr>
        <w:footnoteRef/>
      </w:r>
      <w:r w:rsidRPr="0000745E">
        <w:rPr>
          <w:rStyle w:val="a4"/>
          <w:rtl/>
        </w:rPr>
        <w:t>)</w:t>
      </w:r>
      <w:r w:rsidRPr="00A5612A">
        <w:rPr>
          <w:rFonts w:hint="cs"/>
          <w:sz w:val="28"/>
          <w:rtl/>
        </w:rPr>
        <w:t xml:space="preserve">- </w:t>
      </w:r>
      <w:r w:rsidRPr="003E2B6E">
        <w:rPr>
          <w:rFonts w:cs="Traditional Arabic" w:hint="cs"/>
          <w:sz w:val="28"/>
          <w:rtl/>
        </w:rPr>
        <w:t>هو</w:t>
      </w:r>
      <w:r w:rsidRPr="003E2B6E">
        <w:rPr>
          <w:rFonts w:hint="cs"/>
          <w:sz w:val="28"/>
          <w:rtl/>
        </w:rPr>
        <w:t xml:space="preserve"> </w:t>
      </w:r>
      <w:r w:rsidRPr="003E2B6E">
        <w:rPr>
          <w:rFonts w:cs="Traditional Arabic"/>
          <w:sz w:val="28"/>
          <w:rtl/>
        </w:rPr>
        <w:t>زين الدين بن إبراهيم بن محمد، الشهير بابن نجيم</w:t>
      </w:r>
      <w:r>
        <w:rPr>
          <w:rFonts w:cs="Traditional Arabic" w:hint="cs"/>
          <w:sz w:val="28"/>
          <w:rtl/>
        </w:rPr>
        <w:t>,</w:t>
      </w:r>
      <w:r>
        <w:rPr>
          <w:rFonts w:cs="Traditional Arabic"/>
          <w:sz w:val="28"/>
          <w:rtl/>
        </w:rPr>
        <w:t xml:space="preserve"> فقيه حنفي</w:t>
      </w:r>
      <w:r w:rsidRPr="003E2B6E">
        <w:rPr>
          <w:rFonts w:cs="Traditional Arabic"/>
          <w:sz w:val="28"/>
          <w:rtl/>
        </w:rPr>
        <w:t xml:space="preserve"> من العلماء</w:t>
      </w:r>
      <w:r w:rsidRPr="003E2B6E">
        <w:rPr>
          <w:rFonts w:cs="Traditional Arabic" w:hint="cs"/>
          <w:sz w:val="28"/>
          <w:rtl/>
        </w:rPr>
        <w:t>,</w:t>
      </w:r>
      <w:r w:rsidRPr="003E2B6E">
        <w:rPr>
          <w:rFonts w:cs="Traditional Arabic"/>
          <w:sz w:val="28"/>
          <w:rtl/>
        </w:rPr>
        <w:t xml:space="preserve"> مصر</w:t>
      </w:r>
      <w:r w:rsidRPr="003E2B6E">
        <w:rPr>
          <w:rFonts w:cs="Traditional Arabic" w:hint="cs"/>
          <w:sz w:val="28"/>
          <w:rtl/>
        </w:rPr>
        <w:t xml:space="preserve">ي, </w:t>
      </w:r>
      <w:r w:rsidRPr="003E2B6E">
        <w:rPr>
          <w:rFonts w:cs="Traditional Arabic"/>
          <w:sz w:val="28"/>
          <w:rtl/>
        </w:rPr>
        <w:t xml:space="preserve">له </w:t>
      </w:r>
      <w:r>
        <w:rPr>
          <w:rFonts w:cs="Traditional Arabic" w:hint="cs"/>
          <w:sz w:val="28"/>
          <w:rtl/>
        </w:rPr>
        <w:t>عدد من ال</w:t>
      </w:r>
      <w:r>
        <w:rPr>
          <w:rFonts w:cs="Traditional Arabic"/>
          <w:sz w:val="28"/>
          <w:rtl/>
        </w:rPr>
        <w:t>تصانيف</w:t>
      </w:r>
      <w:r w:rsidRPr="003E2B6E">
        <w:rPr>
          <w:rFonts w:cs="Traditional Arabic"/>
          <w:sz w:val="28"/>
          <w:rtl/>
        </w:rPr>
        <w:t xml:space="preserve"> منها</w:t>
      </w:r>
      <w:r w:rsidRPr="003E2B6E">
        <w:rPr>
          <w:rFonts w:cs="Traditional Arabic" w:hint="cs"/>
          <w:sz w:val="28"/>
          <w:rtl/>
        </w:rPr>
        <w:t xml:space="preserve">: </w:t>
      </w:r>
      <w:r w:rsidRPr="003E2B6E">
        <w:rPr>
          <w:rFonts w:cs="Traditional Arabic"/>
          <w:sz w:val="28"/>
          <w:rtl/>
        </w:rPr>
        <w:t xml:space="preserve"> </w:t>
      </w:r>
      <w:r>
        <w:rPr>
          <w:rFonts w:cs="Traditional Arabic"/>
          <w:sz w:val="28"/>
          <w:rtl/>
        </w:rPr>
        <w:t>الأشباه والنظائر</w:t>
      </w:r>
      <w:r w:rsidRPr="003E2B6E">
        <w:rPr>
          <w:rFonts w:cs="Traditional Arabic" w:hint="cs"/>
          <w:sz w:val="28"/>
          <w:rtl/>
        </w:rPr>
        <w:t>,</w:t>
      </w:r>
      <w:r w:rsidRPr="003E2B6E">
        <w:rPr>
          <w:rFonts w:cs="Traditional Arabic"/>
          <w:sz w:val="28"/>
          <w:rtl/>
        </w:rPr>
        <w:t xml:space="preserve"> و</w:t>
      </w:r>
      <w:r>
        <w:rPr>
          <w:rFonts w:cs="Traditional Arabic"/>
          <w:sz w:val="28"/>
          <w:rtl/>
        </w:rPr>
        <w:t>البحر الرائق في شرح كنز الدقائق</w:t>
      </w:r>
      <w:r w:rsidRPr="003E2B6E">
        <w:rPr>
          <w:rFonts w:cs="Traditional Arabic" w:hint="cs"/>
          <w:sz w:val="28"/>
          <w:rtl/>
        </w:rPr>
        <w:t xml:space="preserve">, </w:t>
      </w:r>
      <w:r>
        <w:rPr>
          <w:rFonts w:cs="Traditional Arabic" w:hint="cs"/>
          <w:sz w:val="28"/>
          <w:rtl/>
        </w:rPr>
        <w:t>و</w:t>
      </w:r>
      <w:r>
        <w:rPr>
          <w:rFonts w:cs="Traditional Arabic"/>
          <w:sz w:val="28"/>
          <w:rtl/>
        </w:rPr>
        <w:t>الرسائل الزينية</w:t>
      </w:r>
      <w:r w:rsidRPr="003E2B6E">
        <w:rPr>
          <w:rFonts w:cs="Traditional Arabic"/>
          <w:sz w:val="28"/>
          <w:rtl/>
        </w:rPr>
        <w:t>، في مسائل فقهية،</w:t>
      </w:r>
      <w:r>
        <w:rPr>
          <w:rFonts w:cs="Traditional Arabic" w:hint="cs"/>
          <w:sz w:val="28"/>
          <w:rtl/>
        </w:rPr>
        <w:t xml:space="preserve"> توفي سنة:970ه. ي</w:t>
      </w:r>
      <w:r w:rsidRPr="003E2B6E">
        <w:rPr>
          <w:rFonts w:cs="Traditional Arabic" w:hint="cs"/>
          <w:sz w:val="28"/>
          <w:rtl/>
        </w:rPr>
        <w:t>نظر: الأ</w:t>
      </w:r>
      <w:r>
        <w:rPr>
          <w:rFonts w:cs="Traditional Arabic" w:hint="cs"/>
          <w:sz w:val="28"/>
          <w:rtl/>
        </w:rPr>
        <w:t>علام للزركلي, (3/46), مرجع سابق</w:t>
      </w:r>
      <w:r w:rsidRPr="00A5612A">
        <w:rPr>
          <w:rFonts w:hint="cs"/>
          <w:sz w:val="28"/>
          <w:rtl/>
        </w:rPr>
        <w:t xml:space="preserve">. </w:t>
      </w:r>
    </w:p>
  </w:footnote>
  <w:footnote w:id="357">
    <w:p w:rsidR="005950BF" w:rsidRPr="00A5612A" w:rsidRDefault="005950BF" w:rsidP="00FD2DF1">
      <w:pPr>
        <w:pStyle w:val="a3"/>
        <w:rPr>
          <w:sz w:val="28"/>
          <w:rtl/>
        </w:rPr>
      </w:pPr>
      <w:r w:rsidRPr="0000745E">
        <w:rPr>
          <w:rStyle w:val="a4"/>
          <w:rtl/>
        </w:rPr>
        <w:t>(</w:t>
      </w:r>
      <w:r w:rsidRPr="0000745E">
        <w:rPr>
          <w:rStyle w:val="a4"/>
          <w:rtl/>
        </w:rPr>
        <w:footnoteRef/>
      </w:r>
      <w:r w:rsidRPr="0000745E">
        <w:rPr>
          <w:rStyle w:val="a4"/>
          <w:rtl/>
        </w:rPr>
        <w:t>)</w:t>
      </w:r>
      <w:r w:rsidRPr="00A5612A">
        <w:rPr>
          <w:rFonts w:hint="cs"/>
          <w:sz w:val="28"/>
          <w:rtl/>
        </w:rPr>
        <w:t>- ا</w:t>
      </w:r>
      <w:r>
        <w:rPr>
          <w:rFonts w:hint="cs"/>
          <w:sz w:val="28"/>
          <w:rtl/>
        </w:rPr>
        <w:t>لبحر الرائق شرح كنز الدقائق, زين</w:t>
      </w:r>
      <w:r w:rsidRPr="00A5612A">
        <w:rPr>
          <w:rFonts w:hint="cs"/>
          <w:sz w:val="28"/>
          <w:rtl/>
        </w:rPr>
        <w:t xml:space="preserve"> الدين بن إبراهيم بن محمد, (5</w:t>
      </w:r>
      <w:r w:rsidRPr="00A5612A">
        <w:rPr>
          <w:sz w:val="28"/>
        </w:rPr>
        <w:t>/</w:t>
      </w:r>
      <w:r w:rsidRPr="00A5612A">
        <w:rPr>
          <w:rFonts w:hint="cs"/>
          <w:sz w:val="28"/>
          <w:rtl/>
        </w:rPr>
        <w:t xml:space="preserve">54), الطبعة الثانية, دار الكتاب الإسلامي للنشر. </w:t>
      </w:r>
    </w:p>
  </w:footnote>
  <w:footnote w:id="358">
    <w:p w:rsidR="005950BF" w:rsidRPr="00AB0F44" w:rsidRDefault="005950BF" w:rsidP="00C77A6C">
      <w:pPr>
        <w:pStyle w:val="a3"/>
        <w:rPr>
          <w:sz w:val="28"/>
          <w:rtl/>
        </w:rPr>
      </w:pPr>
      <w:r w:rsidRPr="0000745E">
        <w:rPr>
          <w:rStyle w:val="a4"/>
          <w:rtl/>
        </w:rPr>
        <w:t>(</w:t>
      </w:r>
      <w:r w:rsidRPr="0000745E">
        <w:rPr>
          <w:rStyle w:val="a4"/>
          <w:rtl/>
        </w:rPr>
        <w:footnoteRef/>
      </w:r>
      <w:r w:rsidRPr="0000745E">
        <w:rPr>
          <w:rStyle w:val="a4"/>
          <w:rtl/>
        </w:rPr>
        <w:t>)</w:t>
      </w:r>
      <w:r w:rsidRPr="00AB0F44">
        <w:rPr>
          <w:rFonts w:hint="cs"/>
          <w:sz w:val="28"/>
          <w:rtl/>
        </w:rPr>
        <w:t xml:space="preserve">- سورة المائدة: الآية رقم 38. </w:t>
      </w:r>
    </w:p>
  </w:footnote>
  <w:footnote w:id="359">
    <w:p w:rsidR="005950BF" w:rsidRPr="00AB0F44" w:rsidRDefault="005950BF" w:rsidP="00BA29C3">
      <w:pPr>
        <w:pStyle w:val="a3"/>
        <w:rPr>
          <w:sz w:val="28"/>
          <w:rtl/>
        </w:rPr>
      </w:pPr>
      <w:r w:rsidRPr="0000745E">
        <w:rPr>
          <w:rStyle w:val="a4"/>
          <w:rtl/>
        </w:rPr>
        <w:t>(</w:t>
      </w:r>
      <w:r w:rsidRPr="0000745E">
        <w:rPr>
          <w:rStyle w:val="a4"/>
          <w:rtl/>
        </w:rPr>
        <w:footnoteRef/>
      </w:r>
      <w:r w:rsidRPr="0000745E">
        <w:rPr>
          <w:rStyle w:val="a4"/>
          <w:rtl/>
        </w:rPr>
        <w:t>)</w:t>
      </w:r>
      <w:r w:rsidRPr="00AB0F44">
        <w:rPr>
          <w:rFonts w:hint="cs"/>
          <w:sz w:val="28"/>
          <w:rtl/>
        </w:rPr>
        <w:t>- ينظ</w:t>
      </w:r>
      <w:r>
        <w:rPr>
          <w:rFonts w:hint="cs"/>
          <w:sz w:val="28"/>
          <w:rtl/>
        </w:rPr>
        <w:t>ر: الجواهر الحسان في تفسير القرآن, أبو زيد عبد</w:t>
      </w:r>
      <w:r w:rsidRPr="00AB0F44">
        <w:rPr>
          <w:rFonts w:hint="cs"/>
          <w:sz w:val="28"/>
          <w:rtl/>
        </w:rPr>
        <w:t>الرحمن بن محمد الثعالبي, (2</w:t>
      </w:r>
      <w:r w:rsidRPr="00AB0F44">
        <w:rPr>
          <w:sz w:val="28"/>
        </w:rPr>
        <w:t>/</w:t>
      </w:r>
      <w:r w:rsidRPr="00AB0F44">
        <w:rPr>
          <w:rFonts w:hint="cs"/>
          <w:sz w:val="28"/>
          <w:rtl/>
        </w:rPr>
        <w:t xml:space="preserve">376), تحقيق محمد علي وعادل أحمد, الطبعة الأولى 1418ه, دار إحياء التراث العربي, بيروت. </w:t>
      </w:r>
    </w:p>
  </w:footnote>
  <w:footnote w:id="360">
    <w:p w:rsidR="005950BF" w:rsidRPr="00BA29C3" w:rsidRDefault="005950BF" w:rsidP="00C77A6C">
      <w:pPr>
        <w:pStyle w:val="a3"/>
        <w:rPr>
          <w:sz w:val="28"/>
        </w:rPr>
      </w:pPr>
      <w:r w:rsidRPr="0000745E">
        <w:rPr>
          <w:rStyle w:val="a4"/>
          <w:rtl/>
        </w:rPr>
        <w:t>(</w:t>
      </w:r>
      <w:r w:rsidRPr="0000745E">
        <w:rPr>
          <w:rStyle w:val="a4"/>
          <w:rtl/>
        </w:rPr>
        <w:footnoteRef/>
      </w:r>
      <w:r w:rsidRPr="0000745E">
        <w:rPr>
          <w:rStyle w:val="a4"/>
          <w:rtl/>
        </w:rPr>
        <w:t>)</w:t>
      </w:r>
      <w:r w:rsidRPr="00BA29C3">
        <w:rPr>
          <w:rFonts w:hint="cs"/>
          <w:sz w:val="28"/>
          <w:rtl/>
        </w:rPr>
        <w:t xml:space="preserve">- سورة البقرة: الآية رقم 188. </w:t>
      </w:r>
    </w:p>
  </w:footnote>
  <w:footnote w:id="361">
    <w:p w:rsidR="005950BF" w:rsidRPr="00BA29C3" w:rsidRDefault="005950BF" w:rsidP="00DD3F13">
      <w:pPr>
        <w:pStyle w:val="a3"/>
        <w:rPr>
          <w:sz w:val="28"/>
          <w:rtl/>
        </w:rPr>
      </w:pPr>
      <w:r w:rsidRPr="0000745E">
        <w:rPr>
          <w:rStyle w:val="a4"/>
          <w:rtl/>
        </w:rPr>
        <w:t>(</w:t>
      </w:r>
      <w:r w:rsidRPr="0000745E">
        <w:rPr>
          <w:rStyle w:val="a4"/>
          <w:rtl/>
        </w:rPr>
        <w:footnoteRef/>
      </w:r>
      <w:r w:rsidRPr="0000745E">
        <w:rPr>
          <w:rStyle w:val="a4"/>
          <w:rtl/>
        </w:rPr>
        <w:t>)</w:t>
      </w:r>
      <w:r w:rsidRPr="00BA29C3">
        <w:rPr>
          <w:sz w:val="28"/>
          <w:rtl/>
        </w:rPr>
        <w:t xml:space="preserve"> </w:t>
      </w:r>
      <w:r>
        <w:rPr>
          <w:rFonts w:hint="cs"/>
          <w:sz w:val="28"/>
          <w:rtl/>
        </w:rPr>
        <w:t>- سبق ترجمته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أبو_عبدالله_القرطبي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92</w:t>
      </w:r>
      <w:r>
        <w:rPr>
          <w:sz w:val="28"/>
          <w:rtl/>
        </w:rPr>
        <w:fldChar w:fldCharType="end"/>
      </w:r>
      <w:r w:rsidRPr="00BA29C3">
        <w:rPr>
          <w:rFonts w:hint="cs"/>
          <w:sz w:val="28"/>
          <w:rtl/>
        </w:rPr>
        <w:t>.</w:t>
      </w:r>
    </w:p>
  </w:footnote>
  <w:footnote w:id="362">
    <w:p w:rsidR="005950BF" w:rsidRPr="003C4A43" w:rsidRDefault="005950BF" w:rsidP="00DD1B99">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الجامع لأحكام القرآ</w:t>
      </w:r>
      <w:r w:rsidRPr="003C4A43">
        <w:rPr>
          <w:rFonts w:hint="cs"/>
          <w:sz w:val="28"/>
          <w:rtl/>
        </w:rPr>
        <w:t>ن, أبو عبد الله القرطبي, (2</w:t>
      </w:r>
      <w:r w:rsidRPr="003C4A43">
        <w:rPr>
          <w:sz w:val="28"/>
        </w:rPr>
        <w:t>/</w:t>
      </w:r>
      <w:r>
        <w:rPr>
          <w:rFonts w:hint="cs"/>
          <w:sz w:val="28"/>
          <w:rtl/>
        </w:rPr>
        <w:t>338, 340</w:t>
      </w:r>
      <w:r w:rsidRPr="003C4A43">
        <w:rPr>
          <w:rFonts w:hint="cs"/>
          <w:sz w:val="28"/>
          <w:rtl/>
        </w:rPr>
        <w:t xml:space="preserve">), مرجع سابق. </w:t>
      </w:r>
    </w:p>
  </w:footnote>
  <w:footnote w:id="363">
    <w:p w:rsidR="005950BF" w:rsidRPr="002A6C51" w:rsidRDefault="005950BF" w:rsidP="009B5F40">
      <w:pPr>
        <w:pStyle w:val="a3"/>
        <w:rPr>
          <w:sz w:val="28"/>
        </w:rPr>
      </w:pPr>
      <w:r w:rsidRPr="0000745E">
        <w:rPr>
          <w:rStyle w:val="a4"/>
          <w:rtl/>
        </w:rPr>
        <w:t>(</w:t>
      </w:r>
      <w:r w:rsidRPr="0000745E">
        <w:rPr>
          <w:rStyle w:val="a4"/>
          <w:rtl/>
        </w:rPr>
        <w:footnoteRef/>
      </w:r>
      <w:r w:rsidRPr="0000745E">
        <w:rPr>
          <w:rStyle w:val="a4"/>
          <w:rtl/>
        </w:rPr>
        <w:t>)</w:t>
      </w:r>
      <w:r w:rsidRPr="002A6C51">
        <w:rPr>
          <w:rFonts w:hint="cs"/>
          <w:sz w:val="28"/>
          <w:rtl/>
        </w:rPr>
        <w:t xml:space="preserve">- سورة النساء: الآية رقم 29. </w:t>
      </w:r>
    </w:p>
  </w:footnote>
  <w:footnote w:id="364">
    <w:p w:rsidR="005950BF" w:rsidRDefault="005950BF" w:rsidP="00293DBE">
      <w:pPr>
        <w:pStyle w:val="a3"/>
        <w:rPr>
          <w:rtl/>
        </w:rPr>
      </w:pPr>
      <w:r w:rsidRPr="0000745E">
        <w:rPr>
          <w:rStyle w:val="a4"/>
          <w:rtl/>
        </w:rPr>
        <w:t>(</w:t>
      </w:r>
      <w:r w:rsidRPr="0000745E">
        <w:rPr>
          <w:rStyle w:val="a4"/>
          <w:rtl/>
        </w:rPr>
        <w:footnoteRef/>
      </w:r>
      <w:r w:rsidRPr="0000745E">
        <w:rPr>
          <w:rStyle w:val="a4"/>
          <w:rtl/>
        </w:rPr>
        <w:t>)</w:t>
      </w:r>
      <w:r w:rsidRPr="002A6C51">
        <w:rPr>
          <w:rFonts w:hint="cs"/>
          <w:sz w:val="28"/>
          <w:rtl/>
        </w:rPr>
        <w:t xml:space="preserve">- </w:t>
      </w:r>
      <w:r w:rsidRPr="008323BD">
        <w:rPr>
          <w:rFonts w:hint="cs"/>
          <w:sz w:val="28"/>
          <w:rtl/>
        </w:rPr>
        <w:t xml:space="preserve">هو </w:t>
      </w:r>
      <w:r w:rsidRPr="008323BD">
        <w:rPr>
          <w:rFonts w:cs="Traditional Arabic"/>
          <w:sz w:val="28"/>
          <w:rtl/>
        </w:rPr>
        <w:t>أبو الحسن</w:t>
      </w:r>
      <w:r w:rsidRPr="008323BD">
        <w:rPr>
          <w:rFonts w:cs="Traditional Arabic" w:hint="cs"/>
          <w:sz w:val="28"/>
          <w:rtl/>
        </w:rPr>
        <w:t xml:space="preserve">, علي بن أحمد بن محمد الواحدي, </w:t>
      </w:r>
      <w:r w:rsidRPr="008323BD">
        <w:rPr>
          <w:rFonts w:cs="Traditional Arabic"/>
          <w:sz w:val="28"/>
          <w:rtl/>
        </w:rPr>
        <w:t>أصل</w:t>
      </w:r>
      <w:r w:rsidRPr="008323BD">
        <w:rPr>
          <w:rFonts w:cs="Traditional Arabic" w:hint="cs"/>
          <w:sz w:val="28"/>
          <w:rtl/>
        </w:rPr>
        <w:t>ه</w:t>
      </w:r>
      <w:r w:rsidRPr="008323BD">
        <w:rPr>
          <w:rFonts w:cs="Traditional Arabic"/>
          <w:sz w:val="28"/>
          <w:rtl/>
        </w:rPr>
        <w:t xml:space="preserve"> من ساوة</w:t>
      </w:r>
      <w:r w:rsidRPr="008323BD">
        <w:rPr>
          <w:rFonts w:cs="Traditional Arabic" w:hint="cs"/>
          <w:sz w:val="28"/>
          <w:rtl/>
        </w:rPr>
        <w:t>,</w:t>
      </w:r>
      <w:r w:rsidRPr="008323BD">
        <w:rPr>
          <w:rFonts w:cs="Traditional Arabic"/>
          <w:sz w:val="28"/>
          <w:rtl/>
        </w:rPr>
        <w:t xml:space="preserve"> </w:t>
      </w:r>
      <w:r w:rsidRPr="008323BD">
        <w:rPr>
          <w:rFonts w:cs="Traditional Arabic" w:hint="cs"/>
          <w:sz w:val="28"/>
          <w:rtl/>
        </w:rPr>
        <w:t>و</w:t>
      </w:r>
      <w:r w:rsidRPr="008323BD">
        <w:rPr>
          <w:rFonts w:cs="Traditional Arabic"/>
          <w:sz w:val="28"/>
          <w:rtl/>
        </w:rPr>
        <w:t>قد روى العلم وحدث</w:t>
      </w:r>
      <w:r w:rsidRPr="008323BD">
        <w:rPr>
          <w:rFonts w:cs="Traditional Arabic" w:hint="cs"/>
          <w:sz w:val="28"/>
          <w:rtl/>
        </w:rPr>
        <w:t xml:space="preserve">, </w:t>
      </w:r>
      <w:r>
        <w:rPr>
          <w:rFonts w:cs="Traditional Arabic" w:hint="cs"/>
          <w:sz w:val="28"/>
          <w:rtl/>
        </w:rPr>
        <w:t>و</w:t>
      </w:r>
      <w:r>
        <w:rPr>
          <w:rFonts w:cs="Traditional Arabic"/>
          <w:sz w:val="28"/>
          <w:rtl/>
        </w:rPr>
        <w:t>مات</w:t>
      </w:r>
      <w:r w:rsidRPr="008323BD">
        <w:rPr>
          <w:rFonts w:cs="Traditional Arabic"/>
          <w:sz w:val="28"/>
          <w:rtl/>
        </w:rPr>
        <w:t xml:space="preserve"> سنة ثمان وستين وأربعمائة</w:t>
      </w:r>
      <w:r>
        <w:rPr>
          <w:rFonts w:hint="cs"/>
          <w:sz w:val="28"/>
          <w:rtl/>
        </w:rPr>
        <w:t xml:space="preserve"> بنيسابور</w:t>
      </w:r>
      <w:r w:rsidRPr="008323BD">
        <w:rPr>
          <w:rFonts w:hint="cs"/>
          <w:sz w:val="28"/>
          <w:rtl/>
        </w:rPr>
        <w:t>,</w:t>
      </w:r>
      <w:r w:rsidRPr="008323BD">
        <w:rPr>
          <w:sz w:val="28"/>
          <w:rtl/>
        </w:rPr>
        <w:t xml:space="preserve"> </w:t>
      </w:r>
      <w:r w:rsidRPr="008323BD">
        <w:rPr>
          <w:rFonts w:cs="Traditional Arabic"/>
          <w:sz w:val="28"/>
          <w:rtl/>
        </w:rPr>
        <w:t>قال</w:t>
      </w:r>
      <w:r w:rsidRPr="008323BD">
        <w:rPr>
          <w:rFonts w:cs="Traditional Arabic" w:hint="cs"/>
          <w:sz w:val="28"/>
          <w:rtl/>
        </w:rPr>
        <w:t xml:space="preserve"> عنه </w:t>
      </w:r>
      <w:r>
        <w:rPr>
          <w:rFonts w:cs="Traditional Arabic"/>
          <w:sz w:val="28"/>
          <w:rtl/>
        </w:rPr>
        <w:t>عبد</w:t>
      </w:r>
      <w:r>
        <w:rPr>
          <w:rFonts w:cs="Traditional Arabic" w:hint="cs"/>
          <w:sz w:val="28"/>
          <w:rtl/>
        </w:rPr>
        <w:t xml:space="preserve"> </w:t>
      </w:r>
      <w:r>
        <w:rPr>
          <w:rFonts w:cs="Traditional Arabic"/>
          <w:sz w:val="28"/>
          <w:rtl/>
        </w:rPr>
        <w:t>الغافر: أبو الحسن ال</w:t>
      </w:r>
      <w:r>
        <w:rPr>
          <w:rFonts w:cs="Traditional Arabic" w:hint="cs"/>
          <w:sz w:val="28"/>
          <w:rtl/>
        </w:rPr>
        <w:t>إ</w:t>
      </w:r>
      <w:r w:rsidRPr="008323BD">
        <w:rPr>
          <w:rFonts w:cs="Traditional Arabic"/>
          <w:sz w:val="28"/>
          <w:rtl/>
        </w:rPr>
        <w:t>مام المصنف المفسر النحوي أستاذ عصره وواحد دهره، أنفق صباه وأيام شبابه في التحصيل، فأتقن الأصول ع</w:t>
      </w:r>
      <w:r>
        <w:rPr>
          <w:rFonts w:cs="Traditional Arabic"/>
          <w:sz w:val="28"/>
          <w:rtl/>
        </w:rPr>
        <w:t>لى الأئمة، وطاف على أعلام الأمة</w:t>
      </w:r>
      <w:r w:rsidRPr="008323BD">
        <w:rPr>
          <w:rFonts w:cs="Traditional Arabic"/>
          <w:sz w:val="28"/>
          <w:rtl/>
        </w:rPr>
        <w:t xml:space="preserve">، </w:t>
      </w:r>
      <w:r>
        <w:rPr>
          <w:rFonts w:cs="Traditional Arabic" w:hint="cs"/>
          <w:sz w:val="28"/>
          <w:rtl/>
        </w:rPr>
        <w:t xml:space="preserve">له </w:t>
      </w:r>
      <w:r w:rsidRPr="008323BD">
        <w:rPr>
          <w:rFonts w:cs="Traditional Arabic" w:hint="cs"/>
          <w:sz w:val="28"/>
          <w:rtl/>
        </w:rPr>
        <w:t xml:space="preserve">تصانيف منها: </w:t>
      </w:r>
      <w:r>
        <w:rPr>
          <w:rFonts w:cs="Traditional Arabic"/>
          <w:sz w:val="28"/>
          <w:rtl/>
        </w:rPr>
        <w:t>كتاب الوجيز</w:t>
      </w:r>
      <w:r w:rsidRPr="008323BD">
        <w:rPr>
          <w:rFonts w:cs="Traditional Arabic" w:hint="cs"/>
          <w:sz w:val="28"/>
          <w:rtl/>
        </w:rPr>
        <w:t>,</w:t>
      </w:r>
      <w:r w:rsidRPr="008323BD">
        <w:rPr>
          <w:rFonts w:cs="Traditional Arabic"/>
          <w:sz w:val="28"/>
          <w:rtl/>
        </w:rPr>
        <w:t xml:space="preserve"> وكتاب الوسيط</w:t>
      </w:r>
      <w:r w:rsidRPr="008323BD">
        <w:rPr>
          <w:rFonts w:cs="Traditional Arabic" w:hint="cs"/>
          <w:sz w:val="28"/>
          <w:rtl/>
        </w:rPr>
        <w:t xml:space="preserve">, </w:t>
      </w:r>
      <w:r w:rsidRPr="008323BD">
        <w:rPr>
          <w:rFonts w:cs="Traditional Arabic"/>
          <w:sz w:val="28"/>
          <w:rtl/>
        </w:rPr>
        <w:t xml:space="preserve">وكتاب البسيط، كلّ في تفسير القرآن المجيد، وأحسن كل </w:t>
      </w:r>
      <w:r>
        <w:rPr>
          <w:rFonts w:cs="Traditional Arabic"/>
          <w:sz w:val="28"/>
          <w:rtl/>
        </w:rPr>
        <w:t>ال</w:t>
      </w:r>
      <w:r>
        <w:rPr>
          <w:rFonts w:cs="Traditional Arabic" w:hint="cs"/>
          <w:sz w:val="28"/>
          <w:rtl/>
        </w:rPr>
        <w:t>إ</w:t>
      </w:r>
      <w:r w:rsidRPr="008323BD">
        <w:rPr>
          <w:rFonts w:cs="Traditional Arabic"/>
          <w:sz w:val="28"/>
          <w:rtl/>
        </w:rPr>
        <w:t>حسان في البحث والتنقير</w:t>
      </w:r>
      <w:r w:rsidRPr="008323BD">
        <w:rPr>
          <w:rFonts w:cs="Traditional Arabic" w:hint="cs"/>
          <w:sz w:val="28"/>
          <w:rtl/>
        </w:rPr>
        <w:t>,</w:t>
      </w:r>
      <w:r w:rsidRPr="008323BD">
        <w:rPr>
          <w:sz w:val="28"/>
          <w:rtl/>
        </w:rPr>
        <w:t xml:space="preserve"> </w:t>
      </w:r>
      <w:r w:rsidRPr="008323BD">
        <w:rPr>
          <w:rFonts w:cs="Traditional Arabic"/>
          <w:sz w:val="28"/>
          <w:rtl/>
        </w:rPr>
        <w:t>وأدرك المشايخ الكبار وقرأ عليهم وروى عنهم، كأبي منصور الأزهري</w:t>
      </w:r>
      <w:r w:rsidRPr="008323BD">
        <w:rPr>
          <w:sz w:val="28"/>
          <w:rtl/>
        </w:rPr>
        <w:t xml:space="preserve"> </w:t>
      </w:r>
      <w:r w:rsidRPr="008323BD">
        <w:rPr>
          <w:rFonts w:cs="Traditional Arabic" w:hint="cs"/>
          <w:sz w:val="28"/>
          <w:rtl/>
        </w:rPr>
        <w:t>و</w:t>
      </w:r>
      <w:r>
        <w:rPr>
          <w:rFonts w:cs="Traditional Arabic"/>
          <w:sz w:val="28"/>
          <w:rtl/>
        </w:rPr>
        <w:t>أب</w:t>
      </w:r>
      <w:r>
        <w:rPr>
          <w:rFonts w:cs="Traditional Arabic" w:hint="cs"/>
          <w:sz w:val="28"/>
          <w:rtl/>
        </w:rPr>
        <w:t>ي</w:t>
      </w:r>
      <w:r w:rsidRPr="008323BD">
        <w:rPr>
          <w:rFonts w:cs="Traditional Arabic"/>
          <w:sz w:val="28"/>
          <w:rtl/>
        </w:rPr>
        <w:t xml:space="preserve"> العباس العامري</w:t>
      </w:r>
      <w:r>
        <w:rPr>
          <w:rFonts w:hint="cs"/>
          <w:sz w:val="28"/>
          <w:rtl/>
        </w:rPr>
        <w:t xml:space="preserve">. ينظر: </w:t>
      </w:r>
      <w:r>
        <w:rPr>
          <w:rFonts w:cs="Traditional Arabic"/>
          <w:sz w:val="28"/>
          <w:rtl/>
        </w:rPr>
        <w:t>معجم الأدباء</w:t>
      </w:r>
      <w:r>
        <w:rPr>
          <w:rFonts w:cs="Traditional Arabic" w:hint="cs"/>
          <w:sz w:val="28"/>
          <w:rtl/>
        </w:rPr>
        <w:t>,</w:t>
      </w:r>
      <w:r w:rsidRPr="008323BD">
        <w:rPr>
          <w:rFonts w:cs="Traditional Arabic"/>
          <w:sz w:val="28"/>
          <w:rtl/>
        </w:rPr>
        <w:t xml:space="preserve"> شهاب الدين أبو عبد الله </w:t>
      </w:r>
      <w:r>
        <w:rPr>
          <w:rFonts w:cs="Traditional Arabic"/>
          <w:sz w:val="28"/>
          <w:rtl/>
        </w:rPr>
        <w:t>ياقوت بن عبد الله الرومي الحموي</w:t>
      </w:r>
      <w:r>
        <w:rPr>
          <w:rFonts w:cs="Traditional Arabic" w:hint="cs"/>
          <w:sz w:val="28"/>
          <w:rtl/>
        </w:rPr>
        <w:t xml:space="preserve">, (4/1659), </w:t>
      </w:r>
      <w:r>
        <w:rPr>
          <w:rFonts w:hint="cs"/>
          <w:sz w:val="28"/>
          <w:rtl/>
        </w:rPr>
        <w:t xml:space="preserve">تحقيق: </w:t>
      </w:r>
      <w:r w:rsidRPr="008323BD">
        <w:rPr>
          <w:rFonts w:cs="Traditional Arabic"/>
          <w:sz w:val="28"/>
          <w:rtl/>
        </w:rPr>
        <w:t>إحسان عباس</w:t>
      </w:r>
      <w:r>
        <w:rPr>
          <w:rFonts w:hint="cs"/>
          <w:sz w:val="28"/>
          <w:rtl/>
        </w:rPr>
        <w:t xml:space="preserve">, </w:t>
      </w:r>
      <w:r>
        <w:rPr>
          <w:rFonts w:cs="Traditional Arabic" w:hint="cs"/>
          <w:sz w:val="28"/>
          <w:rtl/>
        </w:rPr>
        <w:t xml:space="preserve">الطبعة </w:t>
      </w:r>
      <w:r>
        <w:rPr>
          <w:rFonts w:cs="Traditional Arabic"/>
          <w:sz w:val="28"/>
          <w:rtl/>
        </w:rPr>
        <w:t>الأولى 1414</w:t>
      </w:r>
      <w:r w:rsidRPr="008323BD">
        <w:rPr>
          <w:rFonts w:cs="Traditional Arabic"/>
          <w:sz w:val="28"/>
          <w:rtl/>
        </w:rPr>
        <w:t>ه</w:t>
      </w:r>
      <w:r>
        <w:rPr>
          <w:rFonts w:cs="Traditional Arabic" w:hint="cs"/>
          <w:sz w:val="28"/>
          <w:rtl/>
        </w:rPr>
        <w:t>,</w:t>
      </w:r>
      <w:r w:rsidRPr="008323BD">
        <w:rPr>
          <w:rFonts w:cs="Traditional Arabic"/>
          <w:sz w:val="28"/>
          <w:rtl/>
        </w:rPr>
        <w:t xml:space="preserve"> دار الغرب الإسلامي، بيروت</w:t>
      </w:r>
      <w:r>
        <w:rPr>
          <w:rFonts w:hint="cs"/>
          <w:sz w:val="28"/>
          <w:rtl/>
        </w:rPr>
        <w:t>.</w:t>
      </w:r>
    </w:p>
  </w:footnote>
  <w:footnote w:id="365">
    <w:p w:rsidR="005950BF" w:rsidRPr="002A6C51" w:rsidRDefault="005950BF" w:rsidP="009B5F40">
      <w:pPr>
        <w:pStyle w:val="a3"/>
        <w:rPr>
          <w:sz w:val="28"/>
          <w:rtl/>
        </w:rPr>
      </w:pPr>
      <w:r w:rsidRPr="0000745E">
        <w:rPr>
          <w:rStyle w:val="a4"/>
          <w:rtl/>
        </w:rPr>
        <w:t>(</w:t>
      </w:r>
      <w:r w:rsidRPr="0000745E">
        <w:rPr>
          <w:rStyle w:val="a4"/>
          <w:rtl/>
        </w:rPr>
        <w:footnoteRef/>
      </w:r>
      <w:r w:rsidRPr="0000745E">
        <w:rPr>
          <w:rStyle w:val="a4"/>
          <w:rtl/>
        </w:rPr>
        <w:t>)</w:t>
      </w:r>
      <w:r w:rsidRPr="002A6C51">
        <w:rPr>
          <w:rFonts w:hint="cs"/>
          <w:sz w:val="28"/>
          <w:rtl/>
        </w:rPr>
        <w:t xml:space="preserve">- الوجيز في تفسير كتاب العزيز, أبو الحسن علي بن أحمد بن محمد الواحدي, ص 261, الطبعة الأولى 1415ه, دار القلم </w:t>
      </w:r>
      <w:r>
        <w:rPr>
          <w:rFonts w:hint="cs"/>
          <w:sz w:val="28"/>
          <w:rtl/>
        </w:rPr>
        <w:t xml:space="preserve">للنشر بدمشق ودار الشامية للنشر, </w:t>
      </w:r>
      <w:r w:rsidRPr="002A6C51">
        <w:rPr>
          <w:rFonts w:hint="cs"/>
          <w:sz w:val="28"/>
          <w:rtl/>
        </w:rPr>
        <w:t xml:space="preserve">بيروت. </w:t>
      </w:r>
    </w:p>
  </w:footnote>
  <w:footnote w:id="366">
    <w:p w:rsidR="005950BF" w:rsidRPr="00BF5FE3" w:rsidRDefault="005950BF" w:rsidP="00293DBE">
      <w:pPr>
        <w:pStyle w:val="a3"/>
        <w:rPr>
          <w:sz w:val="28"/>
          <w:rtl/>
        </w:rPr>
      </w:pPr>
      <w:r w:rsidRPr="0000745E">
        <w:rPr>
          <w:rStyle w:val="a4"/>
          <w:rtl/>
        </w:rPr>
        <w:t>(</w:t>
      </w:r>
      <w:r w:rsidRPr="0000745E">
        <w:rPr>
          <w:rStyle w:val="a4"/>
          <w:rtl/>
        </w:rPr>
        <w:footnoteRef/>
      </w:r>
      <w:r w:rsidRPr="0000745E">
        <w:rPr>
          <w:rStyle w:val="a4"/>
          <w:rtl/>
        </w:rPr>
        <w:t>)</w:t>
      </w:r>
      <w:r w:rsidRPr="00BF5FE3">
        <w:rPr>
          <w:rFonts w:hint="cs"/>
          <w:sz w:val="28"/>
          <w:rtl/>
        </w:rPr>
        <w:t xml:space="preserve">- </w:t>
      </w:r>
      <w:r>
        <w:rPr>
          <w:rFonts w:hint="cs"/>
          <w:sz w:val="28"/>
          <w:rtl/>
        </w:rPr>
        <w:t>أخرجه البخاري في صحيحه, كتاب الحدود, باب لعن السارق إذا لم يسم, (8/159), حديث رقم 6783, مرجع سابق.</w:t>
      </w:r>
    </w:p>
  </w:footnote>
  <w:footnote w:id="367">
    <w:p w:rsidR="005950BF" w:rsidRPr="00BF5FE3" w:rsidRDefault="005950BF" w:rsidP="00C82994">
      <w:pPr>
        <w:pStyle w:val="a3"/>
        <w:rPr>
          <w:sz w:val="28"/>
          <w:rtl/>
        </w:rPr>
      </w:pPr>
      <w:r w:rsidRPr="0000745E">
        <w:rPr>
          <w:rStyle w:val="a4"/>
          <w:rtl/>
        </w:rPr>
        <w:t>(</w:t>
      </w:r>
      <w:r w:rsidRPr="0000745E">
        <w:rPr>
          <w:rStyle w:val="a4"/>
          <w:rtl/>
        </w:rPr>
        <w:footnoteRef/>
      </w:r>
      <w:r w:rsidRPr="0000745E">
        <w:rPr>
          <w:rStyle w:val="a4"/>
          <w:rtl/>
        </w:rPr>
        <w:t>)</w:t>
      </w:r>
      <w:r w:rsidRPr="00BF5FE3">
        <w:rPr>
          <w:rFonts w:hint="cs"/>
          <w:sz w:val="28"/>
          <w:rtl/>
        </w:rPr>
        <w:t xml:space="preserve">- </w:t>
      </w:r>
      <w:r>
        <w:rPr>
          <w:rFonts w:hint="cs"/>
          <w:sz w:val="28"/>
          <w:rtl/>
        </w:rPr>
        <w:t>أخرجه البخاري في صحيحه, كتاب الحدود, باب السارق حين يسرق, (8/159), حديث رقم 6782, مرجع سابق.</w:t>
      </w:r>
    </w:p>
  </w:footnote>
  <w:footnote w:id="368">
    <w:p w:rsidR="005950BF" w:rsidRPr="00BF5FE3" w:rsidRDefault="005950BF" w:rsidP="00C82994">
      <w:pPr>
        <w:pStyle w:val="a3"/>
        <w:rPr>
          <w:sz w:val="28"/>
          <w:rtl/>
        </w:rPr>
      </w:pPr>
      <w:r w:rsidRPr="0000745E">
        <w:rPr>
          <w:rStyle w:val="a4"/>
          <w:rtl/>
        </w:rPr>
        <w:t>(</w:t>
      </w:r>
      <w:r w:rsidRPr="0000745E">
        <w:rPr>
          <w:rStyle w:val="a4"/>
          <w:rtl/>
        </w:rPr>
        <w:footnoteRef/>
      </w:r>
      <w:r w:rsidRPr="0000745E">
        <w:rPr>
          <w:rStyle w:val="a4"/>
          <w:rtl/>
        </w:rPr>
        <w:t>)</w:t>
      </w:r>
      <w:r w:rsidRPr="00BF5FE3">
        <w:rPr>
          <w:rFonts w:hint="cs"/>
          <w:sz w:val="28"/>
          <w:rtl/>
        </w:rPr>
        <w:t xml:space="preserve">-  </w:t>
      </w:r>
      <w:r>
        <w:rPr>
          <w:rFonts w:hint="cs"/>
          <w:sz w:val="28"/>
          <w:rtl/>
        </w:rPr>
        <w:t>أخرجه البخاري في صحيحه, كتاب الحدود, باب قوله تعالى: والسارق والسارقة فاقطعوا أيديهما, (8/190), حديث رقم 6789, مرجع سابق</w:t>
      </w:r>
      <w:r w:rsidRPr="00BF5FE3">
        <w:rPr>
          <w:rFonts w:hint="cs"/>
          <w:sz w:val="28"/>
          <w:rtl/>
        </w:rPr>
        <w:t>.</w:t>
      </w:r>
    </w:p>
  </w:footnote>
  <w:footnote w:id="369">
    <w:p w:rsidR="005950BF" w:rsidRPr="003C6D9B" w:rsidRDefault="005950BF" w:rsidP="009B5F40">
      <w:pPr>
        <w:pStyle w:val="a3"/>
        <w:rPr>
          <w:sz w:val="28"/>
          <w:rtl/>
        </w:rPr>
      </w:pPr>
      <w:r w:rsidRPr="0000745E">
        <w:rPr>
          <w:rStyle w:val="a4"/>
          <w:rtl/>
        </w:rPr>
        <w:t>(</w:t>
      </w:r>
      <w:r w:rsidRPr="0000745E">
        <w:rPr>
          <w:rStyle w:val="a4"/>
          <w:rtl/>
        </w:rPr>
        <w:footnoteRef/>
      </w:r>
      <w:r w:rsidRPr="0000745E">
        <w:rPr>
          <w:rStyle w:val="a4"/>
          <w:rtl/>
        </w:rPr>
        <w:t>)</w:t>
      </w:r>
      <w:r w:rsidRPr="003C6D9B">
        <w:rPr>
          <w:rFonts w:hint="cs"/>
          <w:sz w:val="28"/>
          <w:rtl/>
        </w:rPr>
        <w:t xml:space="preserve">- ينظر: إحكام الأحكام شرح عمدة الأحكام, تقي الدين أبو الفتح محمد بن علي القشيري, </w:t>
      </w:r>
      <w:r>
        <w:rPr>
          <w:rFonts w:hint="cs"/>
          <w:sz w:val="28"/>
          <w:rtl/>
        </w:rPr>
        <w:t>ص</w:t>
      </w:r>
      <w:r w:rsidRPr="003C6D9B">
        <w:rPr>
          <w:rFonts w:hint="cs"/>
          <w:sz w:val="28"/>
          <w:rtl/>
        </w:rPr>
        <w:t>469, تحقيق مصطفى شيخ ومدثر سندس, الطبعة الأ</w:t>
      </w:r>
      <w:r>
        <w:rPr>
          <w:rFonts w:hint="cs"/>
          <w:sz w:val="28"/>
          <w:rtl/>
        </w:rPr>
        <w:t>و</w:t>
      </w:r>
      <w:r w:rsidRPr="003C6D9B">
        <w:rPr>
          <w:rFonts w:hint="cs"/>
          <w:sz w:val="28"/>
          <w:rtl/>
        </w:rPr>
        <w:t xml:space="preserve">لى 1426ه, مؤسسة الرسالة للنشر. </w:t>
      </w:r>
    </w:p>
  </w:footnote>
  <w:footnote w:id="370">
    <w:p w:rsidR="005950BF" w:rsidRPr="002E35DD" w:rsidRDefault="005950BF" w:rsidP="001051A5">
      <w:pPr>
        <w:pStyle w:val="a3"/>
        <w:rPr>
          <w:color w:val="FF0000"/>
          <w:sz w:val="28"/>
        </w:rPr>
      </w:pPr>
      <w:r w:rsidRPr="0000745E">
        <w:rPr>
          <w:rStyle w:val="a4"/>
          <w:rtl/>
        </w:rPr>
        <w:t>(</w:t>
      </w:r>
      <w:r w:rsidRPr="0000745E">
        <w:rPr>
          <w:rStyle w:val="a4"/>
          <w:rtl/>
        </w:rPr>
        <w:footnoteRef/>
      </w:r>
      <w:r w:rsidRPr="0000745E">
        <w:rPr>
          <w:rStyle w:val="a4"/>
          <w:rtl/>
        </w:rPr>
        <w:t>)</w:t>
      </w:r>
      <w:r w:rsidRPr="00F57ABE">
        <w:rPr>
          <w:rFonts w:hint="cs"/>
          <w:sz w:val="28"/>
          <w:rtl/>
        </w:rPr>
        <w:t xml:space="preserve">- </w:t>
      </w:r>
      <w:r w:rsidRPr="0056664A">
        <w:rPr>
          <w:rFonts w:hint="cs"/>
          <w:sz w:val="28"/>
          <w:rtl/>
        </w:rPr>
        <w:t>أخرجه البيهقي في سننه,</w:t>
      </w:r>
      <w:r>
        <w:rPr>
          <w:rFonts w:hint="cs"/>
          <w:sz w:val="28"/>
          <w:rtl/>
        </w:rPr>
        <w:t xml:space="preserve"> </w:t>
      </w:r>
      <w:r w:rsidRPr="0056664A">
        <w:rPr>
          <w:rFonts w:hint="cs"/>
          <w:sz w:val="28"/>
          <w:rtl/>
        </w:rPr>
        <w:t>كتاب قتال أهل البغي, باب أهل البغي إذا أفاءو</w:t>
      </w:r>
      <w:r w:rsidRPr="0056664A">
        <w:rPr>
          <w:rFonts w:hint="eastAsia"/>
          <w:sz w:val="28"/>
          <w:rtl/>
        </w:rPr>
        <w:t>ا</w:t>
      </w:r>
      <w:r w:rsidRPr="0056664A">
        <w:rPr>
          <w:rFonts w:hint="cs"/>
          <w:sz w:val="28"/>
          <w:rtl/>
        </w:rPr>
        <w:t xml:space="preserve"> لم يتبع مدبرهم ولم يقتل أسيرهم, ولم يجهز على جريحهم,</w:t>
      </w:r>
      <w:r>
        <w:rPr>
          <w:rFonts w:hint="cs"/>
          <w:sz w:val="28"/>
          <w:rtl/>
        </w:rPr>
        <w:t xml:space="preserve"> و</w:t>
      </w:r>
      <w:r w:rsidRPr="0056664A">
        <w:rPr>
          <w:rFonts w:hint="cs"/>
          <w:sz w:val="28"/>
          <w:rtl/>
        </w:rPr>
        <w:t>لم يستمتع بشيء</w:t>
      </w:r>
      <w:r>
        <w:rPr>
          <w:rFonts w:hint="cs"/>
          <w:sz w:val="28"/>
          <w:rtl/>
        </w:rPr>
        <w:t>ٍ</w:t>
      </w:r>
      <w:r w:rsidRPr="0056664A">
        <w:rPr>
          <w:rFonts w:hint="cs"/>
          <w:sz w:val="28"/>
          <w:rtl/>
        </w:rPr>
        <w:t xml:space="preserve"> من أموالهم,</w:t>
      </w:r>
      <w:r>
        <w:rPr>
          <w:rFonts w:hint="cs"/>
          <w:sz w:val="28"/>
          <w:rtl/>
        </w:rPr>
        <w:t xml:space="preserve"> (12/216), حديث رقم </w:t>
      </w:r>
      <w:r w:rsidRPr="0056664A">
        <w:rPr>
          <w:rFonts w:hint="cs"/>
          <w:sz w:val="28"/>
          <w:rtl/>
        </w:rPr>
        <w:t xml:space="preserve">16484, قال الألباني: صحيح. ينظر: </w:t>
      </w:r>
      <w:r w:rsidRPr="0056664A">
        <w:rPr>
          <w:rFonts w:cs="Traditional Arabic"/>
          <w:sz w:val="28"/>
          <w:rtl/>
        </w:rPr>
        <w:t>معرفة السنن والآثار</w:t>
      </w:r>
      <w:r w:rsidRPr="0056664A">
        <w:rPr>
          <w:rFonts w:cs="Traditional Arabic" w:hint="cs"/>
          <w:sz w:val="28"/>
          <w:rtl/>
        </w:rPr>
        <w:t xml:space="preserve">, </w:t>
      </w:r>
      <w:r w:rsidRPr="0056664A">
        <w:rPr>
          <w:rFonts w:cs="Traditional Arabic"/>
          <w:sz w:val="28"/>
          <w:rtl/>
        </w:rPr>
        <w:t>أحمد بن الحسين</w:t>
      </w:r>
      <w:r>
        <w:rPr>
          <w:rFonts w:cs="Traditional Arabic"/>
          <w:sz w:val="28"/>
          <w:rtl/>
        </w:rPr>
        <w:t xml:space="preserve"> بن علي بن موسى أبو بكر البيهقي</w:t>
      </w:r>
      <w:r w:rsidRPr="0056664A">
        <w:rPr>
          <w:rFonts w:hint="cs"/>
          <w:sz w:val="28"/>
          <w:rtl/>
        </w:rPr>
        <w:t xml:space="preserve">, </w:t>
      </w:r>
      <w:r>
        <w:rPr>
          <w:rFonts w:cs="Traditional Arabic" w:hint="cs"/>
          <w:sz w:val="28"/>
          <w:rtl/>
        </w:rPr>
        <w:t>ت</w:t>
      </w:r>
      <w:r>
        <w:rPr>
          <w:rFonts w:cs="Traditional Arabic"/>
          <w:sz w:val="28"/>
          <w:rtl/>
        </w:rPr>
        <w:t>حق</w:t>
      </w:r>
      <w:r>
        <w:rPr>
          <w:rFonts w:cs="Traditional Arabic" w:hint="cs"/>
          <w:sz w:val="28"/>
          <w:rtl/>
        </w:rPr>
        <w:t>ي</w:t>
      </w:r>
      <w:r>
        <w:rPr>
          <w:rFonts w:cs="Traditional Arabic"/>
          <w:sz w:val="28"/>
          <w:rtl/>
        </w:rPr>
        <w:t>ق عبد</w:t>
      </w:r>
      <w:r>
        <w:rPr>
          <w:rFonts w:cs="Traditional Arabic" w:hint="cs"/>
          <w:sz w:val="28"/>
          <w:rtl/>
        </w:rPr>
        <w:t xml:space="preserve"> </w:t>
      </w:r>
      <w:r w:rsidRPr="0056664A">
        <w:rPr>
          <w:rFonts w:cs="Traditional Arabic"/>
          <w:sz w:val="28"/>
          <w:rtl/>
        </w:rPr>
        <w:t>المعطي أمين قلعجي</w:t>
      </w:r>
      <w:r w:rsidRPr="0056664A">
        <w:rPr>
          <w:rFonts w:hint="cs"/>
          <w:sz w:val="28"/>
          <w:rtl/>
        </w:rPr>
        <w:t xml:space="preserve">, </w:t>
      </w:r>
      <w:r>
        <w:rPr>
          <w:rFonts w:cs="Traditional Arabic"/>
          <w:sz w:val="28"/>
          <w:rtl/>
        </w:rPr>
        <w:t>الطبعة الأولى</w:t>
      </w:r>
      <w:r w:rsidRPr="0056664A">
        <w:rPr>
          <w:rFonts w:cs="Traditional Arabic"/>
          <w:sz w:val="28"/>
          <w:rtl/>
        </w:rPr>
        <w:t xml:space="preserve"> 1412هـ</w:t>
      </w:r>
      <w:r>
        <w:rPr>
          <w:rFonts w:hint="cs"/>
          <w:sz w:val="28"/>
          <w:rtl/>
        </w:rPr>
        <w:t>,</w:t>
      </w:r>
      <w:r w:rsidRPr="0056664A">
        <w:rPr>
          <w:rFonts w:hint="cs"/>
          <w:sz w:val="28"/>
          <w:rtl/>
        </w:rPr>
        <w:t xml:space="preserve"> </w:t>
      </w:r>
      <w:r>
        <w:rPr>
          <w:rFonts w:hint="cs"/>
          <w:sz w:val="28"/>
          <w:rtl/>
        </w:rPr>
        <w:t xml:space="preserve">نشر </w:t>
      </w:r>
      <w:r>
        <w:rPr>
          <w:rFonts w:cs="Traditional Arabic"/>
          <w:sz w:val="28"/>
          <w:rtl/>
        </w:rPr>
        <w:t>جامعة الدراسات الإسلامية</w:t>
      </w:r>
      <w:r>
        <w:rPr>
          <w:rFonts w:cs="Traditional Arabic" w:hint="cs"/>
          <w:sz w:val="28"/>
          <w:rtl/>
        </w:rPr>
        <w:t xml:space="preserve">, </w:t>
      </w:r>
      <w:r>
        <w:rPr>
          <w:rFonts w:cs="Traditional Arabic"/>
          <w:sz w:val="28"/>
          <w:rtl/>
        </w:rPr>
        <w:t>كراتشي</w:t>
      </w:r>
      <w:r>
        <w:rPr>
          <w:rFonts w:hint="cs"/>
          <w:sz w:val="28"/>
          <w:rtl/>
        </w:rPr>
        <w:t>. و</w:t>
      </w:r>
      <w:r w:rsidRPr="0056664A">
        <w:rPr>
          <w:rFonts w:hint="cs"/>
          <w:sz w:val="28"/>
          <w:rtl/>
        </w:rPr>
        <w:t>إرواء الغليل في تخريج أحاديث منار السبيل</w:t>
      </w:r>
      <w:r>
        <w:rPr>
          <w:rFonts w:hint="cs"/>
          <w:sz w:val="28"/>
          <w:rtl/>
        </w:rPr>
        <w:t>, محمد ا</w:t>
      </w:r>
      <w:r w:rsidRPr="0056664A">
        <w:rPr>
          <w:rFonts w:hint="cs"/>
          <w:sz w:val="28"/>
          <w:rtl/>
        </w:rPr>
        <w:t>لألباني, كتاب العتق, باب التدبير, (6/180),</w:t>
      </w:r>
      <w:r>
        <w:rPr>
          <w:rFonts w:hint="cs"/>
          <w:sz w:val="28"/>
          <w:rtl/>
        </w:rPr>
        <w:t xml:space="preserve"> حديث رقم</w:t>
      </w:r>
      <w:r w:rsidRPr="0056664A">
        <w:rPr>
          <w:rFonts w:hint="cs"/>
          <w:sz w:val="28"/>
          <w:rtl/>
        </w:rPr>
        <w:t xml:space="preserve"> 1761, مرجع سابق.</w:t>
      </w:r>
    </w:p>
  </w:footnote>
  <w:footnote w:id="371">
    <w:p w:rsidR="005950BF" w:rsidRPr="009E45F0" w:rsidRDefault="005950BF" w:rsidP="00B16944">
      <w:pPr>
        <w:pStyle w:val="a3"/>
        <w:rPr>
          <w:sz w:val="28"/>
          <w:rtl/>
        </w:rPr>
      </w:pPr>
      <w:r w:rsidRPr="0000745E">
        <w:rPr>
          <w:rStyle w:val="a4"/>
          <w:rtl/>
        </w:rPr>
        <w:t>(</w:t>
      </w:r>
      <w:r w:rsidRPr="0000745E">
        <w:rPr>
          <w:rStyle w:val="a4"/>
          <w:rtl/>
        </w:rPr>
        <w:footnoteRef/>
      </w:r>
      <w:r w:rsidRPr="0000745E">
        <w:rPr>
          <w:rStyle w:val="a4"/>
          <w:rtl/>
        </w:rPr>
        <w:t>)</w:t>
      </w:r>
      <w:r w:rsidRPr="00B16944">
        <w:rPr>
          <w:rFonts w:hint="cs"/>
          <w:sz w:val="28"/>
          <w:rtl/>
        </w:rPr>
        <w:t>-</w:t>
      </w:r>
      <w:r w:rsidRPr="002E35DD">
        <w:rPr>
          <w:rFonts w:hint="cs"/>
          <w:color w:val="FF0000"/>
          <w:sz w:val="28"/>
          <w:rtl/>
        </w:rPr>
        <w:t xml:space="preserve"> </w:t>
      </w:r>
      <w:r w:rsidRPr="0056664A">
        <w:rPr>
          <w:rFonts w:hint="cs"/>
          <w:sz w:val="28"/>
          <w:rtl/>
        </w:rPr>
        <w:t>أخرجه ابن حبان في صحيحه, كتاب الجنايات, باب ذكر الخبر الدال</w:t>
      </w:r>
      <w:r>
        <w:rPr>
          <w:rFonts w:hint="cs"/>
          <w:sz w:val="28"/>
          <w:rtl/>
        </w:rPr>
        <w:t xml:space="preserve"> على أن قوله صلى الله عليه وسلم: (إن أموالكم</w:t>
      </w:r>
      <w:r w:rsidRPr="0056664A">
        <w:rPr>
          <w:rFonts w:hint="cs"/>
          <w:sz w:val="28"/>
          <w:rtl/>
        </w:rPr>
        <w:t xml:space="preserve"> حرام عليكم) أراد به بعض الأكل لا الكل, (13/317), حديث رقم 5978, </w:t>
      </w:r>
      <w:r w:rsidRPr="0056664A">
        <w:rPr>
          <w:rFonts w:cs="Traditional Arabic" w:hint="cs"/>
          <w:sz w:val="28"/>
          <w:rtl/>
        </w:rPr>
        <w:t>قال شعيب الأرناؤو</w:t>
      </w:r>
      <w:r w:rsidRPr="0056664A">
        <w:rPr>
          <w:rFonts w:cs="Traditional Arabic" w:hint="eastAsia"/>
          <w:sz w:val="28"/>
          <w:rtl/>
        </w:rPr>
        <w:t>ط</w:t>
      </w:r>
      <w:r w:rsidRPr="0056664A">
        <w:rPr>
          <w:rFonts w:cs="Traditional Arabic" w:hint="cs"/>
          <w:sz w:val="28"/>
          <w:rtl/>
        </w:rPr>
        <w:t xml:space="preserve">: </w:t>
      </w:r>
      <w:r w:rsidRPr="0056664A">
        <w:rPr>
          <w:rFonts w:cs="Traditional Arabic"/>
          <w:sz w:val="28"/>
          <w:rtl/>
        </w:rPr>
        <w:t>إسناده صحيح، رجاله ثقات رجال الصحيح غير عبد الرحمن بن سعد وهو ثقة روى له البخاري في الأدب المفرد</w:t>
      </w:r>
      <w:r w:rsidRPr="0056664A">
        <w:rPr>
          <w:rFonts w:hint="cs"/>
          <w:sz w:val="28"/>
          <w:rtl/>
        </w:rPr>
        <w:t>, مرجع سابق.</w:t>
      </w:r>
    </w:p>
  </w:footnote>
  <w:footnote w:id="372">
    <w:p w:rsidR="005950BF" w:rsidRPr="009E45F0" w:rsidRDefault="005950BF" w:rsidP="009B5F40">
      <w:pPr>
        <w:pStyle w:val="a3"/>
        <w:rPr>
          <w:sz w:val="28"/>
          <w:rtl/>
        </w:rPr>
      </w:pPr>
      <w:r w:rsidRPr="0000745E">
        <w:rPr>
          <w:rStyle w:val="a4"/>
          <w:rtl/>
        </w:rPr>
        <w:t>(</w:t>
      </w:r>
      <w:r w:rsidRPr="0000745E">
        <w:rPr>
          <w:rStyle w:val="a4"/>
          <w:rtl/>
        </w:rPr>
        <w:footnoteRef/>
      </w:r>
      <w:r w:rsidRPr="0000745E">
        <w:rPr>
          <w:rStyle w:val="a4"/>
          <w:rtl/>
        </w:rPr>
        <w:t>)</w:t>
      </w:r>
      <w:r w:rsidRPr="009E45F0">
        <w:rPr>
          <w:rFonts w:hint="cs"/>
          <w:sz w:val="28"/>
          <w:rtl/>
        </w:rPr>
        <w:t>- ينظر: السرقة في التشريع الإ</w:t>
      </w:r>
      <w:r>
        <w:rPr>
          <w:rFonts w:hint="cs"/>
          <w:sz w:val="28"/>
          <w:rtl/>
        </w:rPr>
        <w:t>سلامي مقارناً بالقانون الوضعي, إ</w:t>
      </w:r>
      <w:r w:rsidRPr="009E45F0">
        <w:rPr>
          <w:rFonts w:hint="cs"/>
          <w:sz w:val="28"/>
          <w:rtl/>
        </w:rPr>
        <w:t xml:space="preserve">براهيم دسوقي الشهاوى, ص7, الطبعة الأولى 1481ه, مكتبة دار العروبة للنشر. </w:t>
      </w:r>
    </w:p>
  </w:footnote>
  <w:footnote w:id="373">
    <w:p w:rsidR="005950BF" w:rsidRDefault="005950BF" w:rsidP="009B5F40">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يعد توافر عنصر الخفية أو الاستتار أثناء أخذ الشيء المسروق أحد شروط تطبيق عقوبة القطع على السارق, إضافة لبقية الشروط من حرزٍ ونصابٍ وانتفاءٍ للشبهة وغيرها من الشروط التي سأبينها إن شاء الله في أثناء كلامي عن عقوبة سرقة الممتلكات الموجودة على متن الطائرة في الباب الثالث والأخير. كما أن عبارة الأخذ خفية في الشريعة يقابلها لفظ الاختلاس في القانون. ينظر: التشريع الجنائي الإسلامي, عبدالقادر عودة, ص767, مرجع سابق. </w:t>
      </w:r>
    </w:p>
  </w:footnote>
  <w:footnote w:id="374">
    <w:p w:rsidR="005950BF" w:rsidRDefault="005950BF" w:rsidP="00EC6A49">
      <w:pPr>
        <w:pStyle w:val="a3"/>
        <w:rPr>
          <w:rtl/>
        </w:rPr>
      </w:pPr>
      <w:r w:rsidRPr="0000745E">
        <w:rPr>
          <w:rStyle w:val="a4"/>
          <w:rtl/>
        </w:rPr>
        <w:t>(</w:t>
      </w:r>
      <w:r w:rsidRPr="0000745E">
        <w:rPr>
          <w:rStyle w:val="a4"/>
          <w:rtl/>
        </w:rPr>
        <w:footnoteRef/>
      </w:r>
      <w:r w:rsidRPr="0000745E">
        <w:rPr>
          <w:rStyle w:val="a4"/>
          <w:rtl/>
        </w:rPr>
        <w:t>)</w:t>
      </w:r>
      <w:r>
        <w:rPr>
          <w:rFonts w:hint="cs"/>
          <w:sz w:val="28"/>
          <w:rtl/>
        </w:rPr>
        <w:t xml:space="preserve">- ينظر: قانون العقوبات الخاص, محمد زكي أبو عامر وسليمان عبدالمنعم, ص24, الطبعة الأولى 1418ه, المؤسسة الجامعية للدراسات والنشر والتوزيع. </w:t>
      </w:r>
    </w:p>
  </w:footnote>
  <w:footnote w:id="375">
    <w:p w:rsidR="005950BF" w:rsidRPr="0052042C" w:rsidRDefault="005950BF" w:rsidP="00ED632A">
      <w:pPr>
        <w:pStyle w:val="a3"/>
        <w:rPr>
          <w:sz w:val="28"/>
          <w:rtl/>
        </w:rPr>
      </w:pPr>
      <w:r w:rsidRPr="0000745E">
        <w:rPr>
          <w:rStyle w:val="a4"/>
          <w:rtl/>
        </w:rPr>
        <w:t>(</w:t>
      </w:r>
      <w:r w:rsidRPr="0000745E">
        <w:rPr>
          <w:rStyle w:val="a4"/>
          <w:rtl/>
        </w:rPr>
        <w:footnoteRef/>
      </w:r>
      <w:r w:rsidRPr="0000745E">
        <w:rPr>
          <w:rStyle w:val="a4"/>
          <w:rtl/>
        </w:rPr>
        <w:t>)</w:t>
      </w:r>
      <w:r w:rsidRPr="0052042C">
        <w:rPr>
          <w:rFonts w:hint="cs"/>
          <w:sz w:val="28"/>
          <w:rtl/>
        </w:rPr>
        <w:t xml:space="preserve">- ينظر: القانون الجنائي القسم الخاص, عبد الحفيظ بلقاضي, ص116, الطبعة الأولى 1424ه, دار الأمان للنشر, الرباط. </w:t>
      </w:r>
    </w:p>
  </w:footnote>
  <w:footnote w:id="376">
    <w:p w:rsidR="005950BF" w:rsidRPr="00E8297F" w:rsidRDefault="005950BF" w:rsidP="001655EC">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ينظر: التشريع الجنائي الإ</w:t>
      </w:r>
      <w:r w:rsidRPr="00E8297F">
        <w:rPr>
          <w:rFonts w:hint="cs"/>
          <w:sz w:val="28"/>
          <w:rtl/>
        </w:rPr>
        <w:t xml:space="preserve">سلامي, عبد القادر عودة, ص781, مرجع سابق. </w:t>
      </w:r>
    </w:p>
  </w:footnote>
  <w:footnote w:id="377">
    <w:p w:rsidR="005950BF" w:rsidRPr="00E8297F" w:rsidRDefault="005950BF" w:rsidP="001655EC">
      <w:pPr>
        <w:pStyle w:val="a3"/>
        <w:rPr>
          <w:sz w:val="28"/>
          <w:rtl/>
        </w:rPr>
      </w:pPr>
      <w:r w:rsidRPr="0000745E">
        <w:rPr>
          <w:rStyle w:val="a4"/>
          <w:rtl/>
        </w:rPr>
        <w:t>(</w:t>
      </w:r>
      <w:r w:rsidRPr="0000745E">
        <w:rPr>
          <w:rStyle w:val="a4"/>
          <w:rtl/>
        </w:rPr>
        <w:footnoteRef/>
      </w:r>
      <w:r w:rsidRPr="0000745E">
        <w:rPr>
          <w:rStyle w:val="a4"/>
          <w:rtl/>
        </w:rPr>
        <w:t>)</w:t>
      </w:r>
      <w:r w:rsidRPr="00E8297F">
        <w:rPr>
          <w:rFonts w:hint="cs"/>
          <w:sz w:val="28"/>
          <w:rtl/>
        </w:rPr>
        <w:t>- ينظر: جرائم السرقة في الشريعة</w:t>
      </w:r>
      <w:r>
        <w:rPr>
          <w:rFonts w:hint="cs"/>
          <w:sz w:val="28"/>
          <w:rtl/>
        </w:rPr>
        <w:t xml:space="preserve"> الإسلامية والقانون الوضعي, عبد</w:t>
      </w:r>
      <w:r w:rsidRPr="00E8297F">
        <w:rPr>
          <w:rFonts w:hint="cs"/>
          <w:sz w:val="28"/>
          <w:rtl/>
        </w:rPr>
        <w:t xml:space="preserve">الخالق النواوي, ص35, بدون طبعة, منشورات المكتبة العصرية, بيروت. </w:t>
      </w:r>
    </w:p>
  </w:footnote>
  <w:footnote w:id="378">
    <w:p w:rsidR="005950BF" w:rsidRPr="001D1824" w:rsidRDefault="005950BF" w:rsidP="001655EC">
      <w:pPr>
        <w:pStyle w:val="a3"/>
        <w:rPr>
          <w:sz w:val="28"/>
          <w:rtl/>
        </w:rPr>
      </w:pPr>
      <w:r w:rsidRPr="0000745E">
        <w:rPr>
          <w:rStyle w:val="a4"/>
          <w:rtl/>
        </w:rPr>
        <w:t>(</w:t>
      </w:r>
      <w:r w:rsidRPr="0000745E">
        <w:rPr>
          <w:rStyle w:val="a4"/>
          <w:rtl/>
        </w:rPr>
        <w:footnoteRef/>
      </w:r>
      <w:r w:rsidRPr="0000745E">
        <w:rPr>
          <w:rStyle w:val="a4"/>
          <w:rtl/>
        </w:rPr>
        <w:t>)</w:t>
      </w:r>
      <w:r w:rsidRPr="001D1824">
        <w:rPr>
          <w:rFonts w:hint="cs"/>
          <w:sz w:val="28"/>
          <w:rtl/>
        </w:rPr>
        <w:t xml:space="preserve">- ينظر: السرقة بين التجريم والعقوبة في الشريعة الإسلامية, الشافعي عبد الرحمن السيد, ص231, طبعة 1398, دار الهدى للطباعة. </w:t>
      </w:r>
    </w:p>
  </w:footnote>
  <w:footnote w:id="379">
    <w:p w:rsidR="005950BF" w:rsidRPr="001D1824" w:rsidRDefault="005950BF" w:rsidP="001655EC">
      <w:pPr>
        <w:pStyle w:val="a3"/>
        <w:rPr>
          <w:sz w:val="28"/>
          <w:rtl/>
        </w:rPr>
      </w:pPr>
      <w:r w:rsidRPr="0000745E">
        <w:rPr>
          <w:rStyle w:val="a4"/>
          <w:rtl/>
        </w:rPr>
        <w:t>(</w:t>
      </w:r>
      <w:r w:rsidRPr="0000745E">
        <w:rPr>
          <w:rStyle w:val="a4"/>
          <w:rtl/>
        </w:rPr>
        <w:footnoteRef/>
      </w:r>
      <w:r w:rsidRPr="0000745E">
        <w:rPr>
          <w:rStyle w:val="a4"/>
          <w:rtl/>
        </w:rPr>
        <w:t>)</w:t>
      </w:r>
      <w:r w:rsidRPr="001D1824">
        <w:rPr>
          <w:rFonts w:hint="cs"/>
          <w:sz w:val="28"/>
          <w:rtl/>
        </w:rPr>
        <w:t xml:space="preserve">- ينظر: قانون العقوبات الخاص, علي محمد جعفر, ص179, الطبعة الأولى 1406ه, المؤسسة الجامعية للدراسات والنشر والتوزيع. </w:t>
      </w:r>
    </w:p>
  </w:footnote>
  <w:footnote w:id="380">
    <w:p w:rsidR="005950BF" w:rsidRPr="00BD3DF7" w:rsidRDefault="005950BF" w:rsidP="001655EC">
      <w:pPr>
        <w:pStyle w:val="a3"/>
        <w:rPr>
          <w:sz w:val="28"/>
          <w:rtl/>
        </w:rPr>
      </w:pPr>
      <w:r w:rsidRPr="0000745E">
        <w:rPr>
          <w:rStyle w:val="a4"/>
          <w:rtl/>
        </w:rPr>
        <w:t>(</w:t>
      </w:r>
      <w:r w:rsidRPr="0000745E">
        <w:rPr>
          <w:rStyle w:val="a4"/>
          <w:rtl/>
        </w:rPr>
        <w:footnoteRef/>
      </w:r>
      <w:r w:rsidRPr="0000745E">
        <w:rPr>
          <w:rStyle w:val="a4"/>
          <w:rtl/>
        </w:rPr>
        <w:t>)</w:t>
      </w:r>
      <w:r w:rsidRPr="00BD3DF7">
        <w:rPr>
          <w:rFonts w:hint="cs"/>
          <w:sz w:val="28"/>
          <w:rtl/>
        </w:rPr>
        <w:t xml:space="preserve">- أحكام السرقة في الشريعة الإسلامية والقانون, أحمد الكبيسي, طبعة 1391ه, مطبعة الارشاد, بغداد. </w:t>
      </w:r>
    </w:p>
  </w:footnote>
  <w:footnote w:id="381">
    <w:p w:rsidR="005950BF" w:rsidRPr="00FF4A5C" w:rsidRDefault="005950BF" w:rsidP="001655EC">
      <w:pPr>
        <w:pStyle w:val="a3"/>
        <w:rPr>
          <w:sz w:val="28"/>
          <w:rtl/>
        </w:rPr>
      </w:pPr>
      <w:r w:rsidRPr="0000745E">
        <w:rPr>
          <w:rStyle w:val="a4"/>
          <w:rtl/>
        </w:rPr>
        <w:t>(</w:t>
      </w:r>
      <w:r w:rsidRPr="0000745E">
        <w:rPr>
          <w:rStyle w:val="a4"/>
          <w:rtl/>
        </w:rPr>
        <w:footnoteRef/>
      </w:r>
      <w:r w:rsidRPr="0000745E">
        <w:rPr>
          <w:rStyle w:val="a4"/>
          <w:rtl/>
        </w:rPr>
        <w:t>)</w:t>
      </w:r>
      <w:r w:rsidRPr="00FF4A5C">
        <w:rPr>
          <w:rFonts w:hint="cs"/>
          <w:sz w:val="28"/>
          <w:rtl/>
        </w:rPr>
        <w:t>- ينظر: شرح قانون العق</w:t>
      </w:r>
      <w:r>
        <w:rPr>
          <w:rFonts w:hint="cs"/>
          <w:sz w:val="28"/>
          <w:rtl/>
        </w:rPr>
        <w:t>وبات القسم الخاص, نائل عبد</w:t>
      </w:r>
      <w:r w:rsidRPr="00FF4A5C">
        <w:rPr>
          <w:rFonts w:hint="cs"/>
          <w:sz w:val="28"/>
          <w:rtl/>
        </w:rPr>
        <w:t xml:space="preserve">الرحمن صالح, طبعة 1989م, دار الفكر للنشر والتوزيع. </w:t>
      </w:r>
    </w:p>
  </w:footnote>
  <w:footnote w:id="382">
    <w:p w:rsidR="005950BF" w:rsidRPr="00826938" w:rsidRDefault="005950BF" w:rsidP="001655EC">
      <w:pPr>
        <w:pStyle w:val="a3"/>
        <w:rPr>
          <w:sz w:val="28"/>
          <w:rtl/>
        </w:rPr>
      </w:pPr>
      <w:r w:rsidRPr="0000745E">
        <w:rPr>
          <w:rStyle w:val="a4"/>
          <w:rtl/>
        </w:rPr>
        <w:t>(</w:t>
      </w:r>
      <w:r w:rsidRPr="0000745E">
        <w:rPr>
          <w:rStyle w:val="a4"/>
          <w:rtl/>
        </w:rPr>
        <w:footnoteRef/>
      </w:r>
      <w:r w:rsidRPr="0000745E">
        <w:rPr>
          <w:rStyle w:val="a4"/>
          <w:rtl/>
        </w:rPr>
        <w:t>)</w:t>
      </w:r>
      <w:r w:rsidRPr="00826938">
        <w:rPr>
          <w:rFonts w:hint="cs"/>
          <w:sz w:val="28"/>
          <w:rtl/>
        </w:rPr>
        <w:t>- ينظر: جرائم السرقة في الشريعة الإسلامية والقانو</w:t>
      </w:r>
      <w:r>
        <w:rPr>
          <w:rFonts w:hint="cs"/>
          <w:sz w:val="28"/>
          <w:rtl/>
        </w:rPr>
        <w:t>ن الوضعي, عبدالخالق النواوي, ص</w:t>
      </w:r>
      <w:r w:rsidRPr="00826938">
        <w:rPr>
          <w:rFonts w:hint="cs"/>
          <w:sz w:val="28"/>
          <w:rtl/>
        </w:rPr>
        <w:t xml:space="preserve">49, مرجع سابق. </w:t>
      </w:r>
    </w:p>
  </w:footnote>
  <w:footnote w:id="383">
    <w:p w:rsidR="005950BF" w:rsidRPr="00826938" w:rsidRDefault="005950BF" w:rsidP="001655EC">
      <w:pPr>
        <w:pStyle w:val="a3"/>
        <w:rPr>
          <w:sz w:val="28"/>
          <w:rtl/>
        </w:rPr>
      </w:pPr>
      <w:r w:rsidRPr="0000745E">
        <w:rPr>
          <w:rStyle w:val="a4"/>
          <w:rtl/>
        </w:rPr>
        <w:t>(</w:t>
      </w:r>
      <w:r w:rsidRPr="0000745E">
        <w:rPr>
          <w:rStyle w:val="a4"/>
          <w:rtl/>
        </w:rPr>
        <w:footnoteRef/>
      </w:r>
      <w:r w:rsidRPr="0000745E">
        <w:rPr>
          <w:rStyle w:val="a4"/>
          <w:rtl/>
        </w:rPr>
        <w:t>)</w:t>
      </w:r>
      <w:r w:rsidRPr="00826938">
        <w:rPr>
          <w:rFonts w:hint="cs"/>
          <w:sz w:val="28"/>
          <w:rtl/>
        </w:rPr>
        <w:t>- ينظر: التشريع الجنائي الإسلامي, ع</w:t>
      </w:r>
      <w:r>
        <w:rPr>
          <w:rFonts w:hint="cs"/>
          <w:sz w:val="28"/>
          <w:rtl/>
        </w:rPr>
        <w:t>بد القادر عودة, ص819, مرجع سابق.</w:t>
      </w:r>
      <w:r w:rsidRPr="00826938">
        <w:rPr>
          <w:rFonts w:hint="cs"/>
          <w:sz w:val="28"/>
          <w:rtl/>
        </w:rPr>
        <w:t xml:space="preserve"> </w:t>
      </w:r>
    </w:p>
  </w:footnote>
  <w:footnote w:id="384">
    <w:p w:rsidR="005950BF" w:rsidRPr="002F2FCA" w:rsidRDefault="005950BF" w:rsidP="001D6A1D">
      <w:pPr>
        <w:pStyle w:val="a3"/>
        <w:rPr>
          <w:sz w:val="28"/>
          <w:rtl/>
        </w:rPr>
      </w:pPr>
      <w:r w:rsidRPr="0000745E">
        <w:rPr>
          <w:rStyle w:val="a4"/>
          <w:rtl/>
        </w:rPr>
        <w:t>(</w:t>
      </w:r>
      <w:r w:rsidRPr="0000745E">
        <w:rPr>
          <w:rStyle w:val="a4"/>
          <w:rtl/>
        </w:rPr>
        <w:footnoteRef/>
      </w:r>
      <w:r w:rsidRPr="0000745E">
        <w:rPr>
          <w:rStyle w:val="a4"/>
          <w:rtl/>
        </w:rPr>
        <w:t>)</w:t>
      </w:r>
      <w:r w:rsidRPr="002F2FCA">
        <w:rPr>
          <w:rFonts w:hint="cs"/>
          <w:sz w:val="28"/>
          <w:rtl/>
        </w:rPr>
        <w:t xml:space="preserve">- ينظر: الفقرة أ, البند 1, المادة 1, اتفاقية مونتريال 1971م, مرجع سابق. </w:t>
      </w:r>
    </w:p>
  </w:footnote>
  <w:footnote w:id="385">
    <w:p w:rsidR="005950BF" w:rsidRPr="00994127" w:rsidRDefault="005950BF" w:rsidP="001D6A1D">
      <w:pPr>
        <w:pStyle w:val="a3"/>
        <w:rPr>
          <w:sz w:val="28"/>
          <w:rtl/>
        </w:rPr>
      </w:pPr>
      <w:r w:rsidRPr="0000745E">
        <w:rPr>
          <w:rStyle w:val="a4"/>
          <w:rtl/>
        </w:rPr>
        <w:t>(</w:t>
      </w:r>
      <w:r w:rsidRPr="0000745E">
        <w:rPr>
          <w:rStyle w:val="a4"/>
          <w:rtl/>
        </w:rPr>
        <w:footnoteRef/>
      </w:r>
      <w:r w:rsidRPr="0000745E">
        <w:rPr>
          <w:rStyle w:val="a4"/>
          <w:rtl/>
        </w:rPr>
        <w:t>)</w:t>
      </w:r>
      <w:r w:rsidRPr="00994127">
        <w:rPr>
          <w:rFonts w:hint="cs"/>
          <w:sz w:val="28"/>
          <w:rtl/>
        </w:rPr>
        <w:t xml:space="preserve">- ينظر: الفقرة أ, البند 1, المادة 2, بروتوكول مونتريال 1988م, مرجع سابق. </w:t>
      </w:r>
    </w:p>
  </w:footnote>
  <w:footnote w:id="386">
    <w:p w:rsidR="005950BF" w:rsidRPr="0078697E" w:rsidRDefault="005950BF" w:rsidP="001D6A1D">
      <w:pPr>
        <w:pStyle w:val="a3"/>
        <w:rPr>
          <w:sz w:val="28"/>
          <w:rtl/>
        </w:rPr>
      </w:pPr>
      <w:r w:rsidRPr="0000745E">
        <w:rPr>
          <w:rStyle w:val="a4"/>
          <w:rtl/>
        </w:rPr>
        <w:t>(</w:t>
      </w:r>
      <w:r w:rsidRPr="0000745E">
        <w:rPr>
          <w:rStyle w:val="a4"/>
          <w:rtl/>
        </w:rPr>
        <w:footnoteRef/>
      </w:r>
      <w:r w:rsidRPr="0000745E">
        <w:rPr>
          <w:rStyle w:val="a4"/>
          <w:rtl/>
        </w:rPr>
        <w:t>)</w:t>
      </w:r>
      <w:r w:rsidRPr="0078697E">
        <w:rPr>
          <w:rFonts w:hint="cs"/>
          <w:sz w:val="28"/>
          <w:rtl/>
        </w:rPr>
        <w:t xml:space="preserve">- ينظر: الفقرة ب, البند 1, المادة 1, اتفاقية مونتريال 1971م, مرجع سابق. </w:t>
      </w:r>
    </w:p>
  </w:footnote>
  <w:footnote w:id="387">
    <w:p w:rsidR="005950BF" w:rsidRPr="0078697E" w:rsidRDefault="005950BF" w:rsidP="001D6A1D">
      <w:pPr>
        <w:pStyle w:val="a3"/>
        <w:rPr>
          <w:sz w:val="28"/>
          <w:rtl/>
        </w:rPr>
      </w:pPr>
      <w:r w:rsidRPr="0000745E">
        <w:rPr>
          <w:rStyle w:val="a4"/>
          <w:rtl/>
        </w:rPr>
        <w:t>(</w:t>
      </w:r>
      <w:r w:rsidRPr="0000745E">
        <w:rPr>
          <w:rStyle w:val="a4"/>
          <w:rtl/>
        </w:rPr>
        <w:footnoteRef/>
      </w:r>
      <w:r w:rsidRPr="0000745E">
        <w:rPr>
          <w:rStyle w:val="a4"/>
          <w:rtl/>
        </w:rPr>
        <w:t>)</w:t>
      </w:r>
      <w:r w:rsidRPr="0078697E">
        <w:rPr>
          <w:rFonts w:hint="cs"/>
          <w:sz w:val="28"/>
          <w:rtl/>
        </w:rPr>
        <w:t xml:space="preserve">- ينظر: الفقرة ج, البند 1, المادة 1, اتفاقية مونتريال 1971م, مرجع سابق. </w:t>
      </w:r>
    </w:p>
  </w:footnote>
  <w:footnote w:id="388">
    <w:p w:rsidR="005950BF" w:rsidRPr="0078697E" w:rsidRDefault="005950BF" w:rsidP="001D6A1D">
      <w:pPr>
        <w:pStyle w:val="a3"/>
        <w:rPr>
          <w:sz w:val="28"/>
          <w:rtl/>
        </w:rPr>
      </w:pPr>
      <w:r w:rsidRPr="0000745E">
        <w:rPr>
          <w:rStyle w:val="a4"/>
          <w:rtl/>
        </w:rPr>
        <w:t>(</w:t>
      </w:r>
      <w:r w:rsidRPr="0000745E">
        <w:rPr>
          <w:rStyle w:val="a4"/>
          <w:rtl/>
        </w:rPr>
        <w:footnoteRef/>
      </w:r>
      <w:r w:rsidRPr="0000745E">
        <w:rPr>
          <w:rStyle w:val="a4"/>
          <w:rtl/>
        </w:rPr>
        <w:t>)</w:t>
      </w:r>
      <w:r w:rsidRPr="0078697E">
        <w:rPr>
          <w:rFonts w:hint="cs"/>
          <w:sz w:val="28"/>
          <w:rtl/>
        </w:rPr>
        <w:t xml:space="preserve">- ينظر: البند 2, المادة 1, اتفاقية مونتريال 1971م, مرجع سابق. </w:t>
      </w:r>
    </w:p>
  </w:footnote>
  <w:footnote w:id="389">
    <w:p w:rsidR="005950BF" w:rsidRPr="000947AA" w:rsidRDefault="005950BF" w:rsidP="001A4203">
      <w:pPr>
        <w:pStyle w:val="a3"/>
        <w:rPr>
          <w:sz w:val="28"/>
        </w:rPr>
      </w:pPr>
      <w:r w:rsidRPr="0000745E">
        <w:rPr>
          <w:rStyle w:val="a4"/>
          <w:rtl/>
        </w:rPr>
        <w:t>(</w:t>
      </w:r>
      <w:r w:rsidRPr="0000745E">
        <w:rPr>
          <w:rStyle w:val="a4"/>
          <w:rtl/>
        </w:rPr>
        <w:footnoteRef/>
      </w:r>
      <w:r w:rsidRPr="0000745E">
        <w:rPr>
          <w:rStyle w:val="a4"/>
          <w:rtl/>
        </w:rPr>
        <w:t>)</w:t>
      </w:r>
      <w:r w:rsidRPr="000947AA">
        <w:rPr>
          <w:rFonts w:hint="cs"/>
          <w:sz w:val="28"/>
          <w:rtl/>
        </w:rPr>
        <w:t>- اتفاقية طوكيو الدولية بشأن الجرائم وبعض الأفعال الأخرى التي ترتكب على متن الطائرات, الموقعة في 14 سبتمبر 1963م بمدينة طوكيو اليابانية, ودخلت حيز التنفيذ في 4 ديسمبر 1969م وحررت باللغات الإنجليزية والفرنسية</w:t>
      </w:r>
      <w:r>
        <w:rPr>
          <w:rFonts w:hint="cs"/>
          <w:sz w:val="28"/>
          <w:rtl/>
        </w:rPr>
        <w:t xml:space="preserve"> والإ</w:t>
      </w:r>
      <w:r w:rsidRPr="000947AA">
        <w:rPr>
          <w:rFonts w:hint="cs"/>
          <w:sz w:val="28"/>
          <w:rtl/>
        </w:rPr>
        <w:t>سبانية</w:t>
      </w:r>
      <w:r>
        <w:rPr>
          <w:rFonts w:hint="cs"/>
          <w:sz w:val="28"/>
          <w:rtl/>
        </w:rPr>
        <w:t>. والمملكة العربية السعودية إحدى الدول المنضمة إلى هذه الاتفاقية, ينظر: الفقرة 1-3 من تمهيد البرنامج الوطني لأمن الطيران, مرجع سابق.</w:t>
      </w:r>
    </w:p>
  </w:footnote>
  <w:footnote w:id="390">
    <w:p w:rsidR="005950BF" w:rsidRPr="00F07B76" w:rsidRDefault="005950BF" w:rsidP="001A4203">
      <w:pPr>
        <w:pStyle w:val="a3"/>
        <w:rPr>
          <w:sz w:val="28"/>
          <w:rtl/>
        </w:rPr>
      </w:pPr>
      <w:r w:rsidRPr="0000745E">
        <w:rPr>
          <w:rStyle w:val="a4"/>
          <w:rtl/>
        </w:rPr>
        <w:t>(</w:t>
      </w:r>
      <w:r w:rsidRPr="0000745E">
        <w:rPr>
          <w:rStyle w:val="a4"/>
          <w:rtl/>
        </w:rPr>
        <w:footnoteRef/>
      </w:r>
      <w:r w:rsidRPr="0000745E">
        <w:rPr>
          <w:rStyle w:val="a4"/>
          <w:rtl/>
        </w:rPr>
        <w:t>)</w:t>
      </w:r>
      <w:r w:rsidRPr="00F07B76">
        <w:rPr>
          <w:rFonts w:hint="cs"/>
          <w:sz w:val="28"/>
          <w:rtl/>
        </w:rPr>
        <w:t xml:space="preserve">- ينظر: البند 1, المادة 1, اتفاقية طوكيو 1963م, مرجع سابق. </w:t>
      </w:r>
    </w:p>
  </w:footnote>
  <w:footnote w:id="391">
    <w:p w:rsidR="005950BF" w:rsidRPr="002E37A1" w:rsidRDefault="005950BF" w:rsidP="001A4203">
      <w:pPr>
        <w:pStyle w:val="a3"/>
        <w:rPr>
          <w:sz w:val="28"/>
        </w:rPr>
      </w:pPr>
      <w:r w:rsidRPr="0000745E">
        <w:rPr>
          <w:rStyle w:val="a4"/>
          <w:rtl/>
        </w:rPr>
        <w:t>(</w:t>
      </w:r>
      <w:r w:rsidRPr="0000745E">
        <w:rPr>
          <w:rStyle w:val="a4"/>
          <w:rtl/>
        </w:rPr>
        <w:footnoteRef/>
      </w:r>
      <w:r w:rsidRPr="0000745E">
        <w:rPr>
          <w:rStyle w:val="a4"/>
          <w:rtl/>
        </w:rPr>
        <w:t>)</w:t>
      </w:r>
      <w:r w:rsidRPr="002E37A1">
        <w:rPr>
          <w:rFonts w:hint="cs"/>
          <w:sz w:val="28"/>
          <w:rtl/>
        </w:rPr>
        <w:t>- اتفاقية لاهاي الدولية بشأن قمع الاستيلاء غير المشروع على الطائرات, حررت في 16 ديسمبر 1970م بمدينة لاهاي بهولندا, ودخلت حيز التنفيذ في 14 أكتوبر 1971م, وحررت بأربعة نصوص رسمية باللغات الإنجليزية والفرنسية والروسية والإسبانية</w:t>
      </w:r>
      <w:r>
        <w:rPr>
          <w:rFonts w:hint="cs"/>
          <w:sz w:val="28"/>
          <w:rtl/>
        </w:rPr>
        <w:t>. والمملكة العربية السعودية إحدى الدول المنضمة إلى هذه الاتفاقية, ينظر: الفقرة 1-3 من تمهيد البرنامج الوطني لأمن الطيران, مرجع سابق.</w:t>
      </w:r>
    </w:p>
  </w:footnote>
  <w:footnote w:id="392">
    <w:p w:rsidR="005950BF" w:rsidRPr="00333BEE" w:rsidRDefault="005950BF" w:rsidP="001A4203">
      <w:pPr>
        <w:pStyle w:val="a3"/>
        <w:rPr>
          <w:sz w:val="28"/>
          <w:rtl/>
        </w:rPr>
      </w:pPr>
      <w:r w:rsidRPr="0000745E">
        <w:rPr>
          <w:rStyle w:val="a4"/>
          <w:rtl/>
        </w:rPr>
        <w:t>(</w:t>
      </w:r>
      <w:r w:rsidRPr="0000745E">
        <w:rPr>
          <w:rStyle w:val="a4"/>
          <w:rtl/>
        </w:rPr>
        <w:footnoteRef/>
      </w:r>
      <w:r w:rsidRPr="0000745E">
        <w:rPr>
          <w:rStyle w:val="a4"/>
          <w:rtl/>
        </w:rPr>
        <w:t>)</w:t>
      </w:r>
      <w:r w:rsidRPr="00333BEE">
        <w:rPr>
          <w:rFonts w:hint="cs"/>
          <w:sz w:val="28"/>
          <w:rtl/>
        </w:rPr>
        <w:t>- ينظر: المادة 1, اتفاقية لاهاي</w:t>
      </w:r>
      <w:r>
        <w:rPr>
          <w:rFonts w:hint="cs"/>
          <w:sz w:val="28"/>
          <w:rtl/>
        </w:rPr>
        <w:t>,</w:t>
      </w:r>
      <w:r w:rsidRPr="00333BEE">
        <w:rPr>
          <w:rFonts w:hint="cs"/>
          <w:sz w:val="28"/>
          <w:rtl/>
        </w:rPr>
        <w:t xml:space="preserve"> 1970م, مرجع سابق. </w:t>
      </w:r>
    </w:p>
  </w:footnote>
  <w:footnote w:id="393">
    <w:p w:rsidR="005950BF" w:rsidRPr="00A27736" w:rsidRDefault="005950BF" w:rsidP="001D6A1D">
      <w:pPr>
        <w:pStyle w:val="a3"/>
        <w:rPr>
          <w:sz w:val="28"/>
          <w:rtl/>
        </w:rPr>
      </w:pPr>
      <w:r w:rsidRPr="0000745E">
        <w:rPr>
          <w:rStyle w:val="a4"/>
          <w:rtl/>
        </w:rPr>
        <w:t>(</w:t>
      </w:r>
      <w:r w:rsidRPr="0000745E">
        <w:rPr>
          <w:rStyle w:val="a4"/>
          <w:rtl/>
        </w:rPr>
        <w:footnoteRef/>
      </w:r>
      <w:r w:rsidRPr="0000745E">
        <w:rPr>
          <w:rStyle w:val="a4"/>
          <w:rtl/>
        </w:rPr>
        <w:t>)</w:t>
      </w:r>
      <w:r w:rsidRPr="00A27736">
        <w:rPr>
          <w:rFonts w:hint="cs"/>
          <w:sz w:val="28"/>
          <w:rtl/>
        </w:rPr>
        <w:t xml:space="preserve">- ينظر: المادة 3, اتفاقية طوكيو 1963م, مرجع سابق. </w:t>
      </w:r>
    </w:p>
  </w:footnote>
  <w:footnote w:id="394">
    <w:p w:rsidR="005950BF" w:rsidRPr="00A27736" w:rsidRDefault="005950BF" w:rsidP="001D6A1D">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الفقرة 1,</w:t>
      </w:r>
      <w:r w:rsidRPr="00A27736">
        <w:rPr>
          <w:rFonts w:hint="cs"/>
          <w:sz w:val="28"/>
          <w:rtl/>
        </w:rPr>
        <w:t xml:space="preserve"> المادة 1, اتفاقية طوكيو 1963م, مرجع سابق. </w:t>
      </w:r>
    </w:p>
  </w:footnote>
  <w:footnote w:id="395">
    <w:p w:rsidR="005950BF" w:rsidRPr="00F46308" w:rsidRDefault="005950BF" w:rsidP="005708B0">
      <w:pPr>
        <w:pStyle w:val="a3"/>
        <w:rPr>
          <w:sz w:val="28"/>
          <w:rtl/>
        </w:rPr>
      </w:pPr>
      <w:r w:rsidRPr="0000745E">
        <w:rPr>
          <w:rStyle w:val="a4"/>
          <w:rtl/>
        </w:rPr>
        <w:t>(</w:t>
      </w:r>
      <w:r w:rsidRPr="0000745E">
        <w:rPr>
          <w:rStyle w:val="a4"/>
          <w:rtl/>
        </w:rPr>
        <w:footnoteRef/>
      </w:r>
      <w:r w:rsidRPr="0000745E">
        <w:rPr>
          <w:rStyle w:val="a4"/>
          <w:rtl/>
        </w:rPr>
        <w:t>)</w:t>
      </w:r>
      <w:r w:rsidRPr="00F46308">
        <w:rPr>
          <w:rFonts w:hint="cs"/>
          <w:sz w:val="28"/>
          <w:rtl/>
        </w:rPr>
        <w:t>- ينظر: القانون الجوي_ قانون الطيران التجاري_, أبو زيد رضوان, ص48 وما بعدها, بدون طبعة, دار الفكر العربي للطباعة والنش</w:t>
      </w:r>
      <w:r>
        <w:rPr>
          <w:rFonts w:hint="cs"/>
          <w:sz w:val="28"/>
          <w:rtl/>
        </w:rPr>
        <w:t>ر</w:t>
      </w:r>
      <w:r w:rsidRPr="00F46308">
        <w:rPr>
          <w:rFonts w:hint="cs"/>
          <w:sz w:val="28"/>
          <w:rtl/>
        </w:rPr>
        <w:t xml:space="preserve">. </w:t>
      </w:r>
    </w:p>
  </w:footnote>
  <w:footnote w:id="396">
    <w:p w:rsidR="005950BF" w:rsidRPr="00F46308" w:rsidRDefault="005950BF" w:rsidP="005708B0">
      <w:pPr>
        <w:pStyle w:val="a3"/>
        <w:rPr>
          <w:sz w:val="28"/>
          <w:rtl/>
        </w:rPr>
      </w:pPr>
      <w:r w:rsidRPr="0000745E">
        <w:rPr>
          <w:rStyle w:val="a4"/>
          <w:rtl/>
        </w:rPr>
        <w:t>(</w:t>
      </w:r>
      <w:r w:rsidRPr="0000745E">
        <w:rPr>
          <w:rStyle w:val="a4"/>
          <w:rtl/>
        </w:rPr>
        <w:footnoteRef/>
      </w:r>
      <w:r w:rsidRPr="0000745E">
        <w:rPr>
          <w:rStyle w:val="a4"/>
          <w:rtl/>
        </w:rPr>
        <w:t>)</w:t>
      </w:r>
      <w:r w:rsidRPr="00F46308">
        <w:rPr>
          <w:rFonts w:hint="cs"/>
          <w:sz w:val="28"/>
          <w:rtl/>
        </w:rPr>
        <w:t xml:space="preserve">- ينظر: القانون الجوي, إلياس حداد, ص41, طبعة 1425ه, منشورات جامعة دمشق. </w:t>
      </w:r>
    </w:p>
  </w:footnote>
  <w:footnote w:id="397">
    <w:p w:rsidR="005950BF" w:rsidRPr="00784BEB" w:rsidRDefault="005950BF" w:rsidP="00B249DE">
      <w:pPr>
        <w:pStyle w:val="a3"/>
        <w:rPr>
          <w:sz w:val="28"/>
          <w:rtl/>
        </w:rPr>
      </w:pPr>
      <w:r w:rsidRPr="0000745E">
        <w:rPr>
          <w:rStyle w:val="a4"/>
          <w:rtl/>
        </w:rPr>
        <w:t>(</w:t>
      </w:r>
      <w:r w:rsidRPr="0000745E">
        <w:rPr>
          <w:rStyle w:val="a4"/>
          <w:rtl/>
        </w:rPr>
        <w:footnoteRef/>
      </w:r>
      <w:r w:rsidRPr="0000745E">
        <w:rPr>
          <w:rStyle w:val="a4"/>
          <w:rtl/>
        </w:rPr>
        <w:t>)</w:t>
      </w:r>
      <w:r w:rsidRPr="00784BEB">
        <w:rPr>
          <w:rFonts w:hint="cs"/>
          <w:sz w:val="28"/>
          <w:rtl/>
        </w:rPr>
        <w:t>- ينظر: موسوعة القانون الدولي العام_ القانون الجوي_, محمد نعيم علوة, (7</w:t>
      </w:r>
      <w:r w:rsidRPr="00784BEB">
        <w:rPr>
          <w:sz w:val="28"/>
        </w:rPr>
        <w:t>/</w:t>
      </w:r>
      <w:r w:rsidRPr="00784BEB">
        <w:rPr>
          <w:rFonts w:hint="cs"/>
          <w:sz w:val="28"/>
          <w:rtl/>
        </w:rPr>
        <w:t xml:space="preserve">18), الطبعة الأولى 1433ه, نشر مكتبة زين الحقوقية ومركز الشرق الأوسط الثقافي. </w:t>
      </w:r>
    </w:p>
  </w:footnote>
  <w:footnote w:id="398">
    <w:p w:rsidR="005950BF" w:rsidRPr="00411FE0" w:rsidRDefault="005950BF" w:rsidP="00B249DE">
      <w:pPr>
        <w:pStyle w:val="a3"/>
        <w:rPr>
          <w:sz w:val="28"/>
          <w:rtl/>
        </w:rPr>
      </w:pPr>
      <w:r w:rsidRPr="0000745E">
        <w:rPr>
          <w:rStyle w:val="a4"/>
          <w:rtl/>
        </w:rPr>
        <w:t>(</w:t>
      </w:r>
      <w:r w:rsidRPr="0000745E">
        <w:rPr>
          <w:rStyle w:val="a4"/>
          <w:rtl/>
        </w:rPr>
        <w:footnoteRef/>
      </w:r>
      <w:r w:rsidRPr="0000745E">
        <w:rPr>
          <w:rStyle w:val="a4"/>
          <w:rtl/>
        </w:rPr>
        <w:t>)</w:t>
      </w:r>
      <w:r w:rsidRPr="00411FE0">
        <w:rPr>
          <w:rFonts w:hint="cs"/>
          <w:sz w:val="28"/>
          <w:rtl/>
        </w:rPr>
        <w:t xml:space="preserve">- ينظر: المادة رقم 51, نظام الطيران المدني السعودي, مرجع سابق. </w:t>
      </w:r>
    </w:p>
  </w:footnote>
  <w:footnote w:id="399">
    <w:p w:rsidR="005950BF" w:rsidRPr="00411FE0" w:rsidRDefault="005950BF" w:rsidP="00B249DE">
      <w:pPr>
        <w:pStyle w:val="a3"/>
        <w:rPr>
          <w:sz w:val="28"/>
          <w:rtl/>
        </w:rPr>
      </w:pPr>
      <w:r w:rsidRPr="0000745E">
        <w:rPr>
          <w:rStyle w:val="a4"/>
          <w:rtl/>
        </w:rPr>
        <w:t>(</w:t>
      </w:r>
      <w:r w:rsidRPr="0000745E">
        <w:rPr>
          <w:rStyle w:val="a4"/>
          <w:rtl/>
        </w:rPr>
        <w:footnoteRef/>
      </w:r>
      <w:r w:rsidRPr="0000745E">
        <w:rPr>
          <w:rStyle w:val="a4"/>
          <w:rtl/>
        </w:rPr>
        <w:t>)</w:t>
      </w:r>
      <w:r w:rsidRPr="00411FE0">
        <w:rPr>
          <w:rFonts w:hint="cs"/>
          <w:sz w:val="28"/>
          <w:rtl/>
        </w:rPr>
        <w:t>- ينظر: المادة رقم 5, نظام الطيران المدن</w:t>
      </w:r>
      <w:r>
        <w:rPr>
          <w:rFonts w:hint="cs"/>
          <w:sz w:val="28"/>
          <w:rtl/>
        </w:rPr>
        <w:t>ي</w:t>
      </w:r>
      <w:r w:rsidRPr="00411FE0">
        <w:rPr>
          <w:rFonts w:hint="cs"/>
          <w:sz w:val="28"/>
          <w:rtl/>
        </w:rPr>
        <w:t xml:space="preserve"> السعودي, مرجع سابق. </w:t>
      </w:r>
    </w:p>
  </w:footnote>
  <w:footnote w:id="400">
    <w:p w:rsidR="005950BF" w:rsidRPr="00FF1BD8" w:rsidRDefault="005950BF" w:rsidP="00FF1BD8">
      <w:pPr>
        <w:pStyle w:val="a3"/>
        <w:rPr>
          <w:sz w:val="28"/>
          <w:rtl/>
        </w:rPr>
      </w:pPr>
      <w:r w:rsidRPr="0000745E">
        <w:rPr>
          <w:rStyle w:val="a4"/>
          <w:rtl/>
        </w:rPr>
        <w:t>(</w:t>
      </w:r>
      <w:r w:rsidRPr="0000745E">
        <w:rPr>
          <w:rStyle w:val="a4"/>
          <w:rtl/>
        </w:rPr>
        <w:footnoteRef/>
      </w:r>
      <w:r w:rsidRPr="0000745E">
        <w:rPr>
          <w:rStyle w:val="a4"/>
          <w:rtl/>
        </w:rPr>
        <w:t>)</w:t>
      </w:r>
      <w:r w:rsidRPr="00FF1BD8">
        <w:rPr>
          <w:rFonts w:hint="cs"/>
          <w:sz w:val="28"/>
          <w:rtl/>
        </w:rPr>
        <w:t>-</w:t>
      </w:r>
      <w:r w:rsidRPr="00FF1BD8">
        <w:rPr>
          <w:sz w:val="28"/>
          <w:rtl/>
        </w:rPr>
        <w:t xml:space="preserve"> </w:t>
      </w:r>
      <w:r w:rsidRPr="00FF1BD8">
        <w:rPr>
          <w:sz w:val="28"/>
        </w:rPr>
        <w:t>http://www.icao.int</w:t>
      </w:r>
      <w:r w:rsidRPr="00FF1BD8">
        <w:rPr>
          <w:rFonts w:cs="Traditional Arabic"/>
          <w:sz w:val="28"/>
          <w:rtl/>
        </w:rPr>
        <w:t>/</w:t>
      </w:r>
    </w:p>
  </w:footnote>
  <w:footnote w:id="401">
    <w:p w:rsidR="005950BF" w:rsidRDefault="005950BF" w:rsidP="00B249DE">
      <w:pPr>
        <w:pStyle w:val="a3"/>
      </w:pPr>
      <w:r w:rsidRPr="0000745E">
        <w:rPr>
          <w:rStyle w:val="a4"/>
          <w:rtl/>
        </w:rPr>
        <w:t>(</w:t>
      </w:r>
      <w:r w:rsidRPr="0000745E">
        <w:rPr>
          <w:rStyle w:val="a4"/>
          <w:rtl/>
        </w:rPr>
        <w:footnoteRef/>
      </w:r>
      <w:r w:rsidRPr="0000745E">
        <w:rPr>
          <w:rStyle w:val="a4"/>
          <w:rtl/>
        </w:rPr>
        <w:t>)</w:t>
      </w:r>
      <w:r w:rsidRPr="00177A8E">
        <w:rPr>
          <w:rFonts w:hint="cs"/>
          <w:sz w:val="28"/>
          <w:rtl/>
        </w:rPr>
        <w:t xml:space="preserve">- سورة المائدة: الآية رقم3. </w:t>
      </w:r>
    </w:p>
  </w:footnote>
  <w:footnote w:id="402">
    <w:p w:rsidR="005950BF" w:rsidRPr="00324E24" w:rsidRDefault="005950BF" w:rsidP="00B249DE">
      <w:pPr>
        <w:pStyle w:val="a3"/>
        <w:rPr>
          <w:sz w:val="28"/>
          <w:rtl/>
        </w:rPr>
      </w:pPr>
      <w:r w:rsidRPr="0000745E">
        <w:rPr>
          <w:rStyle w:val="a4"/>
          <w:rtl/>
        </w:rPr>
        <w:t>(</w:t>
      </w:r>
      <w:r w:rsidRPr="0000745E">
        <w:rPr>
          <w:rStyle w:val="a4"/>
          <w:rtl/>
        </w:rPr>
        <w:footnoteRef/>
      </w:r>
      <w:r w:rsidRPr="0000745E">
        <w:rPr>
          <w:rStyle w:val="a4"/>
          <w:rtl/>
        </w:rPr>
        <w:t>)</w:t>
      </w:r>
      <w:r w:rsidRPr="00324E24">
        <w:rPr>
          <w:rFonts w:hint="cs"/>
          <w:sz w:val="28"/>
          <w:rtl/>
        </w:rPr>
        <w:t xml:space="preserve">- سورة الأنعام: الآية رقم 38. </w:t>
      </w:r>
    </w:p>
  </w:footnote>
  <w:footnote w:id="403">
    <w:p w:rsidR="005950BF" w:rsidRPr="00285796" w:rsidRDefault="005950BF" w:rsidP="005D5223">
      <w:pPr>
        <w:pStyle w:val="a3"/>
        <w:rPr>
          <w:sz w:val="28"/>
          <w:rtl/>
        </w:rPr>
      </w:pPr>
      <w:r w:rsidRPr="0000745E">
        <w:rPr>
          <w:rStyle w:val="a4"/>
          <w:rtl/>
        </w:rPr>
        <w:t>(</w:t>
      </w:r>
      <w:r w:rsidRPr="0000745E">
        <w:rPr>
          <w:rStyle w:val="a4"/>
          <w:rtl/>
        </w:rPr>
        <w:footnoteRef/>
      </w:r>
      <w:r w:rsidRPr="0000745E">
        <w:rPr>
          <w:rStyle w:val="a4"/>
          <w:rtl/>
        </w:rPr>
        <w:t>)</w:t>
      </w:r>
      <w:r w:rsidRPr="00285796">
        <w:rPr>
          <w:sz w:val="28"/>
          <w:rtl/>
        </w:rPr>
        <w:t xml:space="preserve"> </w:t>
      </w:r>
      <w:r w:rsidRPr="00285796">
        <w:rPr>
          <w:rFonts w:hint="cs"/>
          <w:sz w:val="28"/>
          <w:rtl/>
        </w:rPr>
        <w:t>- السياسة الشرعية هي: "تدبير شؤون الدولة الإسلامية التي لم يرد بحكمها نص صريح, أو التي من شأنها أن تتغير وتتبدل, بما فيه مصلحة الأمة, ويتفق مع أحكام الشريعة وأصولها العامة"</w:t>
      </w:r>
      <w:r>
        <w:rPr>
          <w:rFonts w:hint="cs"/>
          <w:sz w:val="28"/>
          <w:rtl/>
        </w:rPr>
        <w:t>. المدخل إلى السياسة الشرعية, عبدالعال أحمد عطوة, ص47, الطبعة الثانية 1425ه, مطابع جامعة الإمام محمد بن سعود الإسلامية.</w:t>
      </w:r>
    </w:p>
  </w:footnote>
  <w:footnote w:id="404">
    <w:p w:rsidR="005950BF" w:rsidRPr="006C32E0" w:rsidRDefault="005950BF" w:rsidP="00B249DE">
      <w:pPr>
        <w:pStyle w:val="a3"/>
        <w:rPr>
          <w:sz w:val="28"/>
          <w:rtl/>
        </w:rPr>
      </w:pPr>
      <w:r w:rsidRPr="0000745E">
        <w:rPr>
          <w:rStyle w:val="a4"/>
          <w:rtl/>
        </w:rPr>
        <w:t>(</w:t>
      </w:r>
      <w:r w:rsidRPr="0000745E">
        <w:rPr>
          <w:rStyle w:val="a4"/>
          <w:rtl/>
        </w:rPr>
        <w:footnoteRef/>
      </w:r>
      <w:r w:rsidRPr="0000745E">
        <w:rPr>
          <w:rStyle w:val="a4"/>
          <w:rtl/>
        </w:rPr>
        <w:t>)</w:t>
      </w:r>
      <w:r w:rsidRPr="006C32E0">
        <w:rPr>
          <w:rFonts w:hint="cs"/>
          <w:sz w:val="28"/>
          <w:rtl/>
        </w:rPr>
        <w:t xml:space="preserve">- ينظر: التشريع الجنائي الإسلامي, عبد القادر عودة, ص52, مرجع سابق. </w:t>
      </w:r>
    </w:p>
  </w:footnote>
  <w:footnote w:id="405">
    <w:p w:rsidR="005950BF" w:rsidRPr="00763BD5" w:rsidRDefault="005950BF" w:rsidP="00B249DE">
      <w:pPr>
        <w:pStyle w:val="a3"/>
        <w:rPr>
          <w:sz w:val="28"/>
          <w:rtl/>
        </w:rPr>
      </w:pPr>
      <w:r w:rsidRPr="0000745E">
        <w:rPr>
          <w:rStyle w:val="a4"/>
          <w:rtl/>
        </w:rPr>
        <w:t>(</w:t>
      </w:r>
      <w:r w:rsidRPr="0000745E">
        <w:rPr>
          <w:rStyle w:val="a4"/>
          <w:rtl/>
        </w:rPr>
        <w:footnoteRef/>
      </w:r>
      <w:r w:rsidRPr="0000745E">
        <w:rPr>
          <w:rStyle w:val="a4"/>
          <w:rtl/>
        </w:rPr>
        <w:t>)</w:t>
      </w:r>
      <w:r w:rsidRPr="00763BD5">
        <w:rPr>
          <w:rFonts w:hint="cs"/>
          <w:sz w:val="28"/>
          <w:rtl/>
        </w:rPr>
        <w:t xml:space="preserve">- سورة النساء: الآية رقم 59. </w:t>
      </w:r>
    </w:p>
  </w:footnote>
  <w:footnote w:id="406">
    <w:p w:rsidR="005950BF" w:rsidRPr="00763BD5" w:rsidRDefault="005950BF" w:rsidP="007F1BBB">
      <w:pPr>
        <w:pStyle w:val="a3"/>
        <w:rPr>
          <w:sz w:val="28"/>
          <w:rtl/>
        </w:rPr>
      </w:pPr>
      <w:r w:rsidRPr="0000745E">
        <w:rPr>
          <w:rStyle w:val="a4"/>
          <w:rtl/>
        </w:rPr>
        <w:t>(</w:t>
      </w:r>
      <w:r w:rsidRPr="0000745E">
        <w:rPr>
          <w:rStyle w:val="a4"/>
          <w:rtl/>
        </w:rPr>
        <w:footnoteRef/>
      </w:r>
      <w:r w:rsidRPr="0000745E">
        <w:rPr>
          <w:rStyle w:val="a4"/>
          <w:rtl/>
        </w:rPr>
        <w:t>)</w:t>
      </w:r>
      <w:r w:rsidRPr="00763BD5">
        <w:rPr>
          <w:rFonts w:hint="cs"/>
          <w:sz w:val="28"/>
          <w:rtl/>
        </w:rPr>
        <w:t xml:space="preserve">- </w:t>
      </w:r>
      <w:r>
        <w:rPr>
          <w:rFonts w:hint="cs"/>
          <w:sz w:val="28"/>
          <w:rtl/>
        </w:rPr>
        <w:t>أخرجه البخاري في صحيحه, كتاب الأحكام, باب السمع والطاعة للإمام مالم تكن معصية, (9/ 63), حديث رقم 7144, مرجع سابق</w:t>
      </w:r>
      <w:r w:rsidRPr="00763BD5">
        <w:rPr>
          <w:rFonts w:hint="cs"/>
          <w:sz w:val="28"/>
          <w:rtl/>
        </w:rPr>
        <w:t xml:space="preserve">. </w:t>
      </w:r>
    </w:p>
  </w:footnote>
  <w:footnote w:id="407">
    <w:p w:rsidR="005950BF" w:rsidRPr="00AD3B4A" w:rsidRDefault="005950BF" w:rsidP="00E8501E">
      <w:pPr>
        <w:pStyle w:val="a3"/>
        <w:rPr>
          <w:sz w:val="28"/>
          <w:rtl/>
        </w:rPr>
      </w:pPr>
      <w:r w:rsidRPr="0000745E">
        <w:rPr>
          <w:rStyle w:val="a4"/>
          <w:rtl/>
        </w:rPr>
        <w:t>(</w:t>
      </w:r>
      <w:r w:rsidRPr="0000745E">
        <w:rPr>
          <w:rStyle w:val="a4"/>
          <w:rtl/>
        </w:rPr>
        <w:footnoteRef/>
      </w:r>
      <w:r w:rsidRPr="0000745E">
        <w:rPr>
          <w:rStyle w:val="a4"/>
          <w:rtl/>
        </w:rPr>
        <w:t>)</w:t>
      </w:r>
      <w:r w:rsidRPr="00AD3B4A">
        <w:rPr>
          <w:rFonts w:hint="cs"/>
          <w:sz w:val="28"/>
          <w:rtl/>
        </w:rPr>
        <w:t>- سبق تخريجه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ومن_عصى_أميري_فقد_عصاني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200</w:t>
      </w:r>
      <w:r>
        <w:rPr>
          <w:sz w:val="28"/>
          <w:rtl/>
        </w:rPr>
        <w:fldChar w:fldCharType="end"/>
      </w:r>
      <w:r w:rsidRPr="00AD3B4A">
        <w:rPr>
          <w:rFonts w:hint="cs"/>
          <w:sz w:val="28"/>
          <w:rtl/>
        </w:rPr>
        <w:t xml:space="preserve">. </w:t>
      </w:r>
    </w:p>
  </w:footnote>
  <w:footnote w:id="408">
    <w:p w:rsidR="005950BF" w:rsidRPr="00AD3B4A" w:rsidRDefault="005950BF" w:rsidP="00E8501E">
      <w:pPr>
        <w:pStyle w:val="a3"/>
        <w:rPr>
          <w:sz w:val="28"/>
          <w:rtl/>
        </w:rPr>
      </w:pPr>
      <w:r w:rsidRPr="0000745E">
        <w:rPr>
          <w:rStyle w:val="a4"/>
          <w:rtl/>
        </w:rPr>
        <w:t>(</w:t>
      </w:r>
      <w:r w:rsidRPr="0000745E">
        <w:rPr>
          <w:rStyle w:val="a4"/>
          <w:rtl/>
        </w:rPr>
        <w:footnoteRef/>
      </w:r>
      <w:r w:rsidRPr="0000745E">
        <w:rPr>
          <w:rStyle w:val="a4"/>
          <w:rtl/>
        </w:rPr>
        <w:t>)</w:t>
      </w:r>
      <w:r w:rsidRPr="00AD3B4A">
        <w:rPr>
          <w:rFonts w:hint="cs"/>
          <w:sz w:val="28"/>
          <w:rtl/>
        </w:rPr>
        <w:t>- سبق ترجمته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ابن_تيمية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167</w:t>
      </w:r>
      <w:r>
        <w:rPr>
          <w:sz w:val="28"/>
          <w:rtl/>
        </w:rPr>
        <w:fldChar w:fldCharType="end"/>
      </w:r>
      <w:r w:rsidRPr="00AD3B4A">
        <w:rPr>
          <w:rFonts w:hint="cs"/>
          <w:sz w:val="28"/>
          <w:rtl/>
        </w:rPr>
        <w:t xml:space="preserve">. </w:t>
      </w:r>
    </w:p>
  </w:footnote>
  <w:footnote w:id="409">
    <w:p w:rsidR="005950BF" w:rsidRPr="00AD3B4A" w:rsidRDefault="005950BF" w:rsidP="00B249DE">
      <w:pPr>
        <w:pStyle w:val="a3"/>
        <w:rPr>
          <w:sz w:val="28"/>
          <w:rtl/>
        </w:rPr>
      </w:pPr>
      <w:r w:rsidRPr="0000745E">
        <w:rPr>
          <w:rStyle w:val="a4"/>
          <w:rtl/>
        </w:rPr>
        <w:t>(</w:t>
      </w:r>
      <w:r w:rsidRPr="0000745E">
        <w:rPr>
          <w:rStyle w:val="a4"/>
          <w:rtl/>
        </w:rPr>
        <w:footnoteRef/>
      </w:r>
      <w:r w:rsidRPr="0000745E">
        <w:rPr>
          <w:rStyle w:val="a4"/>
          <w:rtl/>
        </w:rPr>
        <w:t>)</w:t>
      </w:r>
      <w:r w:rsidRPr="00AD3B4A">
        <w:rPr>
          <w:rFonts w:hint="cs"/>
          <w:sz w:val="28"/>
          <w:rtl/>
        </w:rPr>
        <w:t>- ينظر: مجموع الفتاوى, تقي الدين أبو العباس بن تيمية, (35</w:t>
      </w:r>
      <w:r w:rsidRPr="00AD3B4A">
        <w:rPr>
          <w:sz w:val="28"/>
        </w:rPr>
        <w:t>/</w:t>
      </w:r>
      <w:r w:rsidRPr="00AD3B4A">
        <w:rPr>
          <w:rFonts w:hint="cs"/>
          <w:sz w:val="28"/>
          <w:rtl/>
        </w:rPr>
        <w:t xml:space="preserve">16), مرجع سابق. </w:t>
      </w:r>
    </w:p>
  </w:footnote>
  <w:footnote w:id="410">
    <w:p w:rsidR="005950BF" w:rsidRPr="002E2826" w:rsidRDefault="005950BF" w:rsidP="004A3A45">
      <w:pPr>
        <w:pStyle w:val="a3"/>
        <w:rPr>
          <w:color w:val="000000" w:themeColor="text1"/>
          <w:sz w:val="28"/>
          <w:rtl/>
        </w:rPr>
      </w:pPr>
      <w:r w:rsidRPr="0000745E">
        <w:rPr>
          <w:rStyle w:val="a4"/>
          <w:rtl/>
        </w:rPr>
        <w:t>(</w:t>
      </w:r>
      <w:r w:rsidRPr="0000745E">
        <w:rPr>
          <w:rStyle w:val="a4"/>
          <w:rtl/>
        </w:rPr>
        <w:footnoteRef/>
      </w:r>
      <w:r w:rsidRPr="0000745E">
        <w:rPr>
          <w:rStyle w:val="a4"/>
          <w:rtl/>
        </w:rPr>
        <w:t>)</w:t>
      </w:r>
      <w:r w:rsidRPr="002E2826">
        <w:rPr>
          <w:rFonts w:hint="cs"/>
          <w:color w:val="000000" w:themeColor="text1"/>
          <w:sz w:val="28"/>
          <w:rtl/>
        </w:rPr>
        <w:t xml:space="preserve">- </w:t>
      </w:r>
      <w:r w:rsidRPr="002E2826">
        <w:rPr>
          <w:rFonts w:cs="Traditional Arabic"/>
          <w:color w:val="000000" w:themeColor="text1"/>
          <w:sz w:val="28"/>
          <w:rtl/>
        </w:rPr>
        <w:t>أبو حامد محمد بن محمد بن أحمد الغزالي، الملقب حجة الإسلام زين الدين الطوسي الفقيه الشافعي</w:t>
      </w:r>
      <w:r w:rsidRPr="002E2826">
        <w:rPr>
          <w:rFonts w:cs="Traditional Arabic" w:hint="cs"/>
          <w:color w:val="000000" w:themeColor="text1"/>
          <w:sz w:val="28"/>
          <w:rtl/>
        </w:rPr>
        <w:t xml:space="preserve">, </w:t>
      </w:r>
      <w:r w:rsidRPr="002E2826">
        <w:rPr>
          <w:rFonts w:cs="Traditional Arabic"/>
          <w:color w:val="000000" w:themeColor="text1"/>
          <w:sz w:val="28"/>
          <w:rtl/>
        </w:rPr>
        <w:t xml:space="preserve">صنف الكتب المفيدة في عدة فنون منها ما هو أشهرها كتاب " الوسيط " و " الخلاصة " في الفقه، ومنها " إحياء علوم الدين </w:t>
      </w:r>
      <w:r>
        <w:rPr>
          <w:rFonts w:cs="Traditional Arabic"/>
          <w:color w:val="000000" w:themeColor="text1"/>
          <w:sz w:val="28"/>
          <w:rtl/>
        </w:rPr>
        <w:t>" وهو من أنفس الكتب وأجمله</w:t>
      </w:r>
      <w:r>
        <w:rPr>
          <w:rFonts w:cs="Traditional Arabic" w:hint="cs"/>
          <w:color w:val="000000" w:themeColor="text1"/>
          <w:sz w:val="28"/>
          <w:rtl/>
        </w:rPr>
        <w:t>ا</w:t>
      </w:r>
      <w:r w:rsidRPr="002E2826">
        <w:rPr>
          <w:rFonts w:cs="Traditional Arabic"/>
          <w:color w:val="000000" w:themeColor="text1"/>
          <w:sz w:val="28"/>
          <w:rtl/>
        </w:rPr>
        <w:t>، وله في أصول الفقه " المستصفى "</w:t>
      </w:r>
      <w:r w:rsidRPr="002E2826">
        <w:rPr>
          <w:rFonts w:hint="cs"/>
          <w:color w:val="000000" w:themeColor="text1"/>
          <w:sz w:val="28"/>
          <w:rtl/>
        </w:rPr>
        <w:t xml:space="preserve">, </w:t>
      </w:r>
      <w:r w:rsidRPr="002E2826">
        <w:rPr>
          <w:rFonts w:cs="Traditional Arabic"/>
          <w:color w:val="000000" w:themeColor="text1"/>
          <w:sz w:val="28"/>
          <w:rtl/>
        </w:rPr>
        <w:t xml:space="preserve">توفي يوم الاثنين </w:t>
      </w:r>
      <w:r w:rsidRPr="002E2826">
        <w:rPr>
          <w:rFonts w:cs="Traditional Arabic" w:hint="cs"/>
          <w:color w:val="000000" w:themeColor="text1"/>
          <w:sz w:val="28"/>
          <w:rtl/>
        </w:rPr>
        <w:t>ال</w:t>
      </w:r>
      <w:r w:rsidRPr="002E2826">
        <w:rPr>
          <w:rFonts w:cs="Traditional Arabic"/>
          <w:color w:val="000000" w:themeColor="text1"/>
          <w:sz w:val="28"/>
          <w:rtl/>
        </w:rPr>
        <w:t>رابع عشر</w:t>
      </w:r>
      <w:r>
        <w:rPr>
          <w:rFonts w:cs="Traditional Arabic" w:hint="cs"/>
          <w:color w:val="000000" w:themeColor="text1"/>
          <w:sz w:val="28"/>
          <w:rtl/>
        </w:rPr>
        <w:t xml:space="preserve"> من</w:t>
      </w:r>
      <w:r w:rsidRPr="002E2826">
        <w:rPr>
          <w:rFonts w:cs="Traditional Arabic"/>
          <w:color w:val="000000" w:themeColor="text1"/>
          <w:sz w:val="28"/>
          <w:rtl/>
        </w:rPr>
        <w:t xml:space="preserve"> جمادى الآخرة</w:t>
      </w:r>
      <w:r w:rsidRPr="002E2826">
        <w:rPr>
          <w:rFonts w:cs="Traditional Arabic" w:hint="cs"/>
          <w:color w:val="000000" w:themeColor="text1"/>
          <w:sz w:val="28"/>
          <w:rtl/>
        </w:rPr>
        <w:t xml:space="preserve"> من</w:t>
      </w:r>
      <w:r w:rsidRPr="002E2826">
        <w:rPr>
          <w:rFonts w:cs="Traditional Arabic"/>
          <w:color w:val="000000" w:themeColor="text1"/>
          <w:sz w:val="28"/>
          <w:rtl/>
        </w:rPr>
        <w:t xml:space="preserve"> سنة خمس وخمسمائة بالطابران</w:t>
      </w:r>
      <w:r w:rsidRPr="002E2826">
        <w:rPr>
          <w:rFonts w:cs="Traditional Arabic" w:hint="cs"/>
          <w:color w:val="000000" w:themeColor="text1"/>
          <w:sz w:val="28"/>
          <w:rtl/>
        </w:rPr>
        <w:t>.</w:t>
      </w:r>
      <w:r w:rsidRPr="002E2826">
        <w:rPr>
          <w:rFonts w:cs="Traditional Arabic"/>
          <w:color w:val="000000" w:themeColor="text1"/>
          <w:sz w:val="28"/>
          <w:rtl/>
        </w:rPr>
        <w:t xml:space="preserve"> </w:t>
      </w:r>
      <w:r w:rsidRPr="002E2826">
        <w:rPr>
          <w:rFonts w:hint="cs"/>
          <w:color w:val="000000" w:themeColor="text1"/>
          <w:sz w:val="28"/>
          <w:rtl/>
        </w:rPr>
        <w:t>ينظر: وفيات الأعيان ل</w:t>
      </w:r>
      <w:r>
        <w:rPr>
          <w:rFonts w:hint="cs"/>
          <w:color w:val="000000" w:themeColor="text1"/>
          <w:sz w:val="28"/>
          <w:rtl/>
        </w:rPr>
        <w:t>ابن خلكان, (4/216), مرجع سابق.</w:t>
      </w:r>
    </w:p>
  </w:footnote>
  <w:footnote w:id="411">
    <w:p w:rsidR="005950BF" w:rsidRPr="00970BAA" w:rsidRDefault="005950BF" w:rsidP="004A3A45">
      <w:pPr>
        <w:pStyle w:val="a3"/>
        <w:rPr>
          <w:sz w:val="28"/>
          <w:rtl/>
        </w:rPr>
      </w:pPr>
      <w:r w:rsidRPr="0000745E">
        <w:rPr>
          <w:rStyle w:val="a4"/>
          <w:rtl/>
        </w:rPr>
        <w:t>(</w:t>
      </w:r>
      <w:r w:rsidRPr="0000745E">
        <w:rPr>
          <w:rStyle w:val="a4"/>
          <w:rtl/>
        </w:rPr>
        <w:footnoteRef/>
      </w:r>
      <w:r w:rsidRPr="0000745E">
        <w:rPr>
          <w:rStyle w:val="a4"/>
          <w:rtl/>
        </w:rPr>
        <w:t>)</w:t>
      </w:r>
      <w:r w:rsidRPr="00970BAA">
        <w:rPr>
          <w:rFonts w:hint="cs"/>
          <w:sz w:val="28"/>
          <w:rtl/>
        </w:rPr>
        <w:t xml:space="preserve">- المستصفى, أبو حامد محمد الغزالي, </w:t>
      </w:r>
      <w:r>
        <w:rPr>
          <w:rFonts w:hint="cs"/>
          <w:sz w:val="28"/>
          <w:rtl/>
        </w:rPr>
        <w:t>ص174, تحقيق محمد عبد السلام عبد</w:t>
      </w:r>
      <w:r w:rsidRPr="00970BAA">
        <w:rPr>
          <w:rFonts w:hint="cs"/>
          <w:sz w:val="28"/>
          <w:rtl/>
        </w:rPr>
        <w:t xml:space="preserve">الشافي, الطبعة الأولى 1413ه, دار الكتب العلمية. </w:t>
      </w:r>
    </w:p>
  </w:footnote>
  <w:footnote w:id="412">
    <w:p w:rsidR="005950BF" w:rsidRPr="00E27C7B" w:rsidRDefault="005950BF" w:rsidP="00B249DE">
      <w:pPr>
        <w:pStyle w:val="a3"/>
        <w:rPr>
          <w:sz w:val="32"/>
          <w:szCs w:val="32"/>
          <w:rtl/>
        </w:rPr>
      </w:pPr>
      <w:r w:rsidRPr="0000745E">
        <w:rPr>
          <w:rStyle w:val="a4"/>
          <w:rtl/>
        </w:rPr>
        <w:t>(</w:t>
      </w:r>
      <w:r w:rsidRPr="0000745E">
        <w:rPr>
          <w:rStyle w:val="a4"/>
          <w:rtl/>
        </w:rPr>
        <w:footnoteRef/>
      </w:r>
      <w:r w:rsidRPr="0000745E">
        <w:rPr>
          <w:rStyle w:val="a4"/>
          <w:rtl/>
        </w:rPr>
        <w:t>)</w:t>
      </w:r>
      <w:r w:rsidRPr="00E27C7B">
        <w:rPr>
          <w:rFonts w:hint="cs"/>
          <w:sz w:val="28"/>
          <w:rtl/>
        </w:rPr>
        <w:t xml:space="preserve">- سورة المائدة: الآية رقم 2. </w:t>
      </w:r>
    </w:p>
  </w:footnote>
  <w:footnote w:id="413">
    <w:p w:rsidR="005950BF" w:rsidRPr="00E27C7B" w:rsidRDefault="005950BF" w:rsidP="00B249DE">
      <w:pPr>
        <w:pStyle w:val="a3"/>
        <w:rPr>
          <w:sz w:val="28"/>
          <w:rtl/>
        </w:rPr>
      </w:pPr>
      <w:r w:rsidRPr="0000745E">
        <w:rPr>
          <w:rStyle w:val="a4"/>
          <w:rtl/>
        </w:rPr>
        <w:t>(</w:t>
      </w:r>
      <w:r w:rsidRPr="0000745E">
        <w:rPr>
          <w:rStyle w:val="a4"/>
          <w:rtl/>
        </w:rPr>
        <w:footnoteRef/>
      </w:r>
      <w:r w:rsidRPr="0000745E">
        <w:rPr>
          <w:rStyle w:val="a4"/>
          <w:rtl/>
        </w:rPr>
        <w:t>)</w:t>
      </w:r>
      <w:r w:rsidRPr="00E27C7B">
        <w:rPr>
          <w:rFonts w:hint="cs"/>
          <w:sz w:val="28"/>
          <w:rtl/>
        </w:rPr>
        <w:t xml:space="preserve">- سورة البقرة: الآية رقم 195. </w:t>
      </w:r>
    </w:p>
  </w:footnote>
  <w:footnote w:id="414">
    <w:p w:rsidR="005950BF" w:rsidRPr="00E27C7B" w:rsidRDefault="005950BF" w:rsidP="00F73FCA">
      <w:pPr>
        <w:pStyle w:val="a3"/>
        <w:rPr>
          <w:sz w:val="28"/>
          <w:rtl/>
        </w:rPr>
      </w:pPr>
      <w:r w:rsidRPr="0000745E">
        <w:rPr>
          <w:rStyle w:val="a4"/>
          <w:rtl/>
        </w:rPr>
        <w:t>(</w:t>
      </w:r>
      <w:r w:rsidRPr="0000745E">
        <w:rPr>
          <w:rStyle w:val="a4"/>
          <w:rtl/>
        </w:rPr>
        <w:footnoteRef/>
      </w:r>
      <w:r w:rsidRPr="0000745E">
        <w:rPr>
          <w:rStyle w:val="a4"/>
          <w:rtl/>
        </w:rPr>
        <w:t>)</w:t>
      </w:r>
      <w:r w:rsidRPr="00E27C7B">
        <w:rPr>
          <w:rFonts w:hint="cs"/>
          <w:sz w:val="28"/>
          <w:rtl/>
        </w:rPr>
        <w:t>- سبق تخريجه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لا_ضرر_ولاضرار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158</w:t>
      </w:r>
      <w:r>
        <w:rPr>
          <w:sz w:val="28"/>
          <w:rtl/>
        </w:rPr>
        <w:fldChar w:fldCharType="end"/>
      </w:r>
      <w:r w:rsidRPr="00E27C7B">
        <w:rPr>
          <w:rFonts w:hint="cs"/>
          <w:sz w:val="28"/>
          <w:rtl/>
        </w:rPr>
        <w:t xml:space="preserve">. </w:t>
      </w:r>
    </w:p>
  </w:footnote>
  <w:footnote w:id="415">
    <w:p w:rsidR="005950BF" w:rsidRPr="00EC6307" w:rsidRDefault="005950BF" w:rsidP="00B249DE">
      <w:pPr>
        <w:pStyle w:val="a3"/>
        <w:rPr>
          <w:sz w:val="28"/>
          <w:rtl/>
        </w:rPr>
      </w:pPr>
      <w:r w:rsidRPr="0000745E">
        <w:rPr>
          <w:rStyle w:val="a4"/>
          <w:rtl/>
        </w:rPr>
        <w:t>(</w:t>
      </w:r>
      <w:r w:rsidRPr="0000745E">
        <w:rPr>
          <w:rStyle w:val="a4"/>
          <w:rtl/>
        </w:rPr>
        <w:footnoteRef/>
      </w:r>
      <w:r w:rsidRPr="0000745E">
        <w:rPr>
          <w:rStyle w:val="a4"/>
          <w:rtl/>
        </w:rPr>
        <w:t>)</w:t>
      </w:r>
      <w:r w:rsidRPr="00EC6307">
        <w:rPr>
          <w:rFonts w:hint="cs"/>
          <w:sz w:val="28"/>
          <w:rtl/>
        </w:rPr>
        <w:t xml:space="preserve">- سورة الحج: الآية رقم 30. </w:t>
      </w:r>
    </w:p>
  </w:footnote>
  <w:footnote w:id="416">
    <w:p w:rsidR="005950BF" w:rsidRPr="00EC6307" w:rsidRDefault="005950BF" w:rsidP="00B249DE">
      <w:pPr>
        <w:pStyle w:val="a3"/>
        <w:rPr>
          <w:sz w:val="28"/>
          <w:rtl/>
        </w:rPr>
      </w:pPr>
      <w:r w:rsidRPr="0000745E">
        <w:rPr>
          <w:rStyle w:val="a4"/>
          <w:rtl/>
        </w:rPr>
        <w:t>(</w:t>
      </w:r>
      <w:r w:rsidRPr="0000745E">
        <w:rPr>
          <w:rStyle w:val="a4"/>
          <w:rtl/>
        </w:rPr>
        <w:footnoteRef/>
      </w:r>
      <w:r w:rsidRPr="0000745E">
        <w:rPr>
          <w:rStyle w:val="a4"/>
          <w:rtl/>
        </w:rPr>
        <w:t>)</w:t>
      </w:r>
      <w:r w:rsidRPr="00EC6307">
        <w:rPr>
          <w:rFonts w:hint="cs"/>
          <w:sz w:val="28"/>
          <w:rtl/>
        </w:rPr>
        <w:t xml:space="preserve">- سورة آل عمران: الآية رقم 61. </w:t>
      </w:r>
    </w:p>
  </w:footnote>
  <w:footnote w:id="417">
    <w:p w:rsidR="005950BF" w:rsidRPr="00EC6307" w:rsidRDefault="005950BF" w:rsidP="0052289E">
      <w:pPr>
        <w:pStyle w:val="a3"/>
        <w:tabs>
          <w:tab w:val="left" w:pos="1438"/>
        </w:tabs>
        <w:rPr>
          <w:sz w:val="28"/>
          <w:rtl/>
        </w:rPr>
      </w:pPr>
      <w:r w:rsidRPr="0000745E">
        <w:rPr>
          <w:rStyle w:val="a4"/>
          <w:rtl/>
        </w:rPr>
        <w:t>(</w:t>
      </w:r>
      <w:r w:rsidRPr="0000745E">
        <w:rPr>
          <w:rStyle w:val="a4"/>
          <w:rtl/>
        </w:rPr>
        <w:footnoteRef/>
      </w:r>
      <w:r w:rsidRPr="0000745E">
        <w:rPr>
          <w:rStyle w:val="a4"/>
          <w:rtl/>
        </w:rPr>
        <w:t>)</w:t>
      </w:r>
      <w:r w:rsidRPr="00EC6307">
        <w:rPr>
          <w:rFonts w:hint="cs"/>
          <w:sz w:val="28"/>
          <w:rtl/>
        </w:rPr>
        <w:t xml:space="preserve">- </w:t>
      </w:r>
      <w:r>
        <w:rPr>
          <w:rFonts w:hint="cs"/>
          <w:sz w:val="28"/>
          <w:rtl/>
        </w:rPr>
        <w:t>أخرجه مسلم في صحيحه, باب بيان الكبائر وأكبرها, (1/91), حديث رقم143, مرجع سابق.</w:t>
      </w:r>
    </w:p>
  </w:footnote>
  <w:footnote w:id="418">
    <w:p w:rsidR="005950BF" w:rsidRPr="00DA7B22" w:rsidRDefault="005950BF" w:rsidP="0089472D">
      <w:pPr>
        <w:pStyle w:val="a3"/>
        <w:rPr>
          <w:sz w:val="28"/>
          <w:rtl/>
        </w:rPr>
      </w:pPr>
      <w:r w:rsidRPr="0000745E">
        <w:rPr>
          <w:rStyle w:val="a4"/>
          <w:rtl/>
        </w:rPr>
        <w:t>(</w:t>
      </w:r>
      <w:r w:rsidRPr="0000745E">
        <w:rPr>
          <w:rStyle w:val="a4"/>
          <w:rtl/>
        </w:rPr>
        <w:footnoteRef/>
      </w:r>
      <w:r w:rsidRPr="0000745E">
        <w:rPr>
          <w:rStyle w:val="a4"/>
          <w:rtl/>
        </w:rPr>
        <w:t>)</w:t>
      </w:r>
      <w:r w:rsidRPr="00DA7B22">
        <w:rPr>
          <w:rFonts w:hint="cs"/>
          <w:sz w:val="28"/>
          <w:rtl/>
        </w:rPr>
        <w:t>- سبق تخريجه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وإذا_ائتمن_خان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124</w:t>
      </w:r>
      <w:r>
        <w:rPr>
          <w:sz w:val="28"/>
          <w:rtl/>
        </w:rPr>
        <w:fldChar w:fldCharType="end"/>
      </w:r>
      <w:r w:rsidRPr="00DA7B22">
        <w:rPr>
          <w:rFonts w:hint="cs"/>
          <w:sz w:val="28"/>
          <w:rtl/>
        </w:rPr>
        <w:t xml:space="preserve">. </w:t>
      </w:r>
    </w:p>
  </w:footnote>
  <w:footnote w:id="419">
    <w:p w:rsidR="005950BF" w:rsidRPr="0069007B" w:rsidRDefault="005950BF" w:rsidP="0089472D">
      <w:pPr>
        <w:pStyle w:val="a3"/>
        <w:rPr>
          <w:sz w:val="28"/>
          <w:rtl/>
        </w:rPr>
      </w:pPr>
      <w:r w:rsidRPr="0000745E">
        <w:rPr>
          <w:rStyle w:val="a4"/>
          <w:rtl/>
        </w:rPr>
        <w:t>(</w:t>
      </w:r>
      <w:r w:rsidRPr="0000745E">
        <w:rPr>
          <w:rStyle w:val="a4"/>
          <w:rtl/>
        </w:rPr>
        <w:footnoteRef/>
      </w:r>
      <w:r w:rsidRPr="0000745E">
        <w:rPr>
          <w:rStyle w:val="a4"/>
          <w:rtl/>
        </w:rPr>
        <w:t>)</w:t>
      </w:r>
      <w:r w:rsidRPr="0069007B">
        <w:rPr>
          <w:rFonts w:hint="cs"/>
          <w:sz w:val="28"/>
          <w:rtl/>
        </w:rPr>
        <w:t>- سبق تخريجه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وهما_في_النار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124</w:t>
      </w:r>
      <w:r>
        <w:rPr>
          <w:sz w:val="28"/>
          <w:rtl/>
        </w:rPr>
        <w:fldChar w:fldCharType="end"/>
      </w:r>
      <w:r w:rsidRPr="0069007B">
        <w:rPr>
          <w:rFonts w:hint="cs"/>
          <w:sz w:val="28"/>
          <w:rtl/>
        </w:rPr>
        <w:t xml:space="preserve">. </w:t>
      </w:r>
    </w:p>
  </w:footnote>
  <w:footnote w:id="420">
    <w:p w:rsidR="005950BF" w:rsidRPr="008C6FCB" w:rsidRDefault="005950BF" w:rsidP="00B249DE">
      <w:pPr>
        <w:pStyle w:val="a3"/>
        <w:rPr>
          <w:sz w:val="28"/>
          <w:rtl/>
        </w:rPr>
      </w:pPr>
      <w:r w:rsidRPr="0000745E">
        <w:rPr>
          <w:rStyle w:val="a4"/>
          <w:rtl/>
        </w:rPr>
        <w:t>(</w:t>
      </w:r>
      <w:r w:rsidRPr="0000745E">
        <w:rPr>
          <w:rStyle w:val="a4"/>
          <w:rtl/>
        </w:rPr>
        <w:footnoteRef/>
      </w:r>
      <w:r w:rsidRPr="0000745E">
        <w:rPr>
          <w:rStyle w:val="a4"/>
          <w:rtl/>
        </w:rPr>
        <w:t>)</w:t>
      </w:r>
      <w:r w:rsidRPr="008C6FCB">
        <w:rPr>
          <w:rFonts w:hint="cs"/>
          <w:sz w:val="28"/>
          <w:rtl/>
        </w:rPr>
        <w:t xml:space="preserve">- ينظر: جرائم التزوير, يوسف غضبان خير الدين, ص35, مجلة الأمن الحياة, العدد 304 رمضان 1428ه. </w:t>
      </w:r>
    </w:p>
  </w:footnote>
  <w:footnote w:id="421">
    <w:p w:rsidR="005950BF" w:rsidRPr="00EB4354" w:rsidRDefault="005950BF" w:rsidP="00B249DE">
      <w:pPr>
        <w:pStyle w:val="a3"/>
        <w:rPr>
          <w:sz w:val="28"/>
        </w:rPr>
      </w:pPr>
      <w:r w:rsidRPr="0000745E">
        <w:rPr>
          <w:rStyle w:val="a4"/>
          <w:rtl/>
        </w:rPr>
        <w:t>(</w:t>
      </w:r>
      <w:r w:rsidRPr="0000745E">
        <w:rPr>
          <w:rStyle w:val="a4"/>
          <w:rtl/>
        </w:rPr>
        <w:footnoteRef/>
      </w:r>
      <w:r w:rsidRPr="0000745E">
        <w:rPr>
          <w:rStyle w:val="a4"/>
          <w:rtl/>
        </w:rPr>
        <w:t>)</w:t>
      </w:r>
      <w:r w:rsidRPr="00EB4354">
        <w:rPr>
          <w:rFonts w:hint="cs"/>
          <w:sz w:val="28"/>
          <w:rtl/>
        </w:rPr>
        <w:t xml:space="preserve">- ينظر: الفقرة رقم 1, المادة رقم 166, نظام الطيران المدني السعودي, مرجع سابق. </w:t>
      </w:r>
    </w:p>
  </w:footnote>
  <w:footnote w:id="422">
    <w:p w:rsidR="005950BF" w:rsidRPr="00D81217" w:rsidRDefault="005950BF" w:rsidP="00406FF2">
      <w:pPr>
        <w:pStyle w:val="a3"/>
        <w:rPr>
          <w:sz w:val="28"/>
          <w:rtl/>
        </w:rPr>
      </w:pPr>
      <w:r w:rsidRPr="0000745E">
        <w:rPr>
          <w:rStyle w:val="a4"/>
          <w:rtl/>
        </w:rPr>
        <w:t>(</w:t>
      </w:r>
      <w:r w:rsidRPr="0000745E">
        <w:rPr>
          <w:rStyle w:val="a4"/>
          <w:rtl/>
        </w:rPr>
        <w:footnoteRef/>
      </w:r>
      <w:r w:rsidRPr="0000745E">
        <w:rPr>
          <w:rStyle w:val="a4"/>
          <w:rtl/>
        </w:rPr>
        <w:t>)</w:t>
      </w:r>
      <w:r w:rsidRPr="00D81217">
        <w:rPr>
          <w:rFonts w:hint="cs"/>
          <w:sz w:val="28"/>
          <w:rtl/>
        </w:rPr>
        <w:t xml:space="preserve">- ينظر: الترخيص الإداري دراسة مقارنة, محمد جمال عثمان, ص14, </w:t>
      </w:r>
      <w:r>
        <w:rPr>
          <w:rFonts w:hint="cs"/>
          <w:sz w:val="28"/>
          <w:rtl/>
        </w:rPr>
        <w:t>بتصرف, رسالة لنيل درجة الدكتوراه</w:t>
      </w:r>
      <w:r w:rsidRPr="00D81217">
        <w:rPr>
          <w:rFonts w:hint="cs"/>
          <w:sz w:val="28"/>
          <w:rtl/>
        </w:rPr>
        <w:t xml:space="preserve"> في القانون من جامعة عين شمس عام 1992م. </w:t>
      </w:r>
    </w:p>
  </w:footnote>
  <w:footnote w:id="423">
    <w:p w:rsidR="005950BF" w:rsidRPr="00A41BA6" w:rsidRDefault="005950BF" w:rsidP="00406FF2">
      <w:pPr>
        <w:pStyle w:val="a3"/>
        <w:rPr>
          <w:sz w:val="28"/>
          <w:rtl/>
        </w:rPr>
      </w:pPr>
      <w:r w:rsidRPr="0000745E">
        <w:rPr>
          <w:rStyle w:val="a4"/>
          <w:rtl/>
        </w:rPr>
        <w:t>(</w:t>
      </w:r>
      <w:r w:rsidRPr="0000745E">
        <w:rPr>
          <w:rStyle w:val="a4"/>
          <w:rtl/>
        </w:rPr>
        <w:footnoteRef/>
      </w:r>
      <w:r w:rsidRPr="0000745E">
        <w:rPr>
          <w:rStyle w:val="a4"/>
          <w:rtl/>
        </w:rPr>
        <w:t>)</w:t>
      </w:r>
      <w:r w:rsidRPr="00A41BA6">
        <w:rPr>
          <w:rFonts w:hint="cs"/>
          <w:sz w:val="28"/>
          <w:rtl/>
        </w:rPr>
        <w:t xml:space="preserve">- التصريح هو الإذن لطائرة بعبور أجواء المملكة, أو الهبوط في أحد مطاراتها لأغراض تجارية أو دبلوماسية ونحو ذلك ويكون على شكل تصريح لرحلات مجدولة أو تصريح مؤقت لرحلات غير مجدولة. ينظر: الفقرة رقم 44, المادة رقم 1, نظام الطيران المدني, مرجع سابق. </w:t>
      </w:r>
    </w:p>
  </w:footnote>
  <w:footnote w:id="424">
    <w:p w:rsidR="005950BF" w:rsidRPr="007E7F93" w:rsidRDefault="005950BF" w:rsidP="00406FF2">
      <w:pPr>
        <w:pStyle w:val="a3"/>
        <w:rPr>
          <w:sz w:val="28"/>
          <w:rtl/>
        </w:rPr>
      </w:pPr>
      <w:r w:rsidRPr="0000745E">
        <w:rPr>
          <w:rStyle w:val="a4"/>
          <w:rtl/>
        </w:rPr>
        <w:t>(</w:t>
      </w:r>
      <w:r w:rsidRPr="0000745E">
        <w:rPr>
          <w:rStyle w:val="a4"/>
          <w:rtl/>
        </w:rPr>
        <w:footnoteRef/>
      </w:r>
      <w:r w:rsidRPr="0000745E">
        <w:rPr>
          <w:rStyle w:val="a4"/>
          <w:rtl/>
        </w:rPr>
        <w:t>)</w:t>
      </w:r>
      <w:r w:rsidRPr="007E7F93">
        <w:rPr>
          <w:rFonts w:hint="cs"/>
          <w:sz w:val="28"/>
          <w:rtl/>
        </w:rPr>
        <w:t xml:space="preserve">- الترخيص هو موافقة تصدرها الهيئة لشخص طبيعي أو معنوي لمزاولة نشاط معين يدخل في نطاق اختصاصها. ينظر: الفقرة رقم 45, المادة رقم 1, نظام الطيران المدني, مرجع سابق. </w:t>
      </w:r>
    </w:p>
  </w:footnote>
  <w:footnote w:id="425">
    <w:p w:rsidR="005950BF" w:rsidRPr="007E7F93" w:rsidRDefault="005950BF" w:rsidP="00406FF2">
      <w:pPr>
        <w:pStyle w:val="a3"/>
        <w:rPr>
          <w:sz w:val="28"/>
          <w:rtl/>
        </w:rPr>
      </w:pPr>
      <w:r w:rsidRPr="0000745E">
        <w:rPr>
          <w:rStyle w:val="a4"/>
          <w:rtl/>
        </w:rPr>
        <w:t>(</w:t>
      </w:r>
      <w:r w:rsidRPr="0000745E">
        <w:rPr>
          <w:rStyle w:val="a4"/>
          <w:rtl/>
        </w:rPr>
        <w:footnoteRef/>
      </w:r>
      <w:r w:rsidRPr="0000745E">
        <w:rPr>
          <w:rStyle w:val="a4"/>
          <w:rtl/>
        </w:rPr>
        <w:t>)</w:t>
      </w:r>
      <w:r w:rsidRPr="007E7F93">
        <w:rPr>
          <w:rFonts w:hint="cs"/>
          <w:sz w:val="28"/>
          <w:rtl/>
        </w:rPr>
        <w:t xml:space="preserve">- الإجازة هي شهادة أو رخصة تمنحها أو تعتمدها الهيئة للعاملين في قطاع الطيران المدني كأطقم للطائرة والصيانة والمراقبين الجويين وغيرهم ممن تتطلب طبيعة عملهم حيازة شهادات أو رخص وفقاً لمستويات مقررة دولياً. ينظر: الفقرة رقم 46, المادة رقم 1, نظام الطيران المدني, مرجع سابق. </w:t>
      </w:r>
    </w:p>
  </w:footnote>
  <w:footnote w:id="426">
    <w:p w:rsidR="005950BF" w:rsidRPr="00140B84" w:rsidRDefault="005950BF" w:rsidP="00F5102A">
      <w:pPr>
        <w:pStyle w:val="a3"/>
        <w:rPr>
          <w:sz w:val="28"/>
          <w:rtl/>
        </w:rPr>
      </w:pPr>
      <w:r w:rsidRPr="0000745E">
        <w:rPr>
          <w:rStyle w:val="a4"/>
          <w:rtl/>
        </w:rPr>
        <w:t>(</w:t>
      </w:r>
      <w:r w:rsidRPr="0000745E">
        <w:rPr>
          <w:rStyle w:val="a4"/>
          <w:rtl/>
        </w:rPr>
        <w:footnoteRef/>
      </w:r>
      <w:r w:rsidRPr="0000745E">
        <w:rPr>
          <w:rStyle w:val="a4"/>
          <w:rtl/>
        </w:rPr>
        <w:t>)</w:t>
      </w:r>
      <w:r w:rsidRPr="00140B84">
        <w:rPr>
          <w:rFonts w:hint="cs"/>
          <w:sz w:val="28"/>
          <w:rtl/>
        </w:rPr>
        <w:t>- ينظر: المواد رقم</w:t>
      </w:r>
      <w:r>
        <w:rPr>
          <w:rFonts w:hint="cs"/>
          <w:sz w:val="28"/>
          <w:rtl/>
        </w:rPr>
        <w:t xml:space="preserve">10, 13, 16, 24, 52, 81, 84, 91, 92, </w:t>
      </w:r>
      <w:r w:rsidRPr="00140B84">
        <w:rPr>
          <w:rFonts w:hint="cs"/>
          <w:sz w:val="28"/>
          <w:rtl/>
        </w:rPr>
        <w:t xml:space="preserve">نظام الطيران المدني, مرجع سابق. ينظر: قانون الطيران التجاري في ضوء القانون اللبناني </w:t>
      </w:r>
      <w:r w:rsidRPr="00E94134">
        <w:rPr>
          <w:rFonts w:hint="cs"/>
          <w:sz w:val="28"/>
          <w:rtl/>
        </w:rPr>
        <w:t xml:space="preserve">والاتفاقيات </w:t>
      </w:r>
      <w:r w:rsidRPr="00140B84">
        <w:rPr>
          <w:rFonts w:hint="cs"/>
          <w:sz w:val="28"/>
          <w:rtl/>
        </w:rPr>
        <w:t>الد</w:t>
      </w:r>
      <w:r>
        <w:rPr>
          <w:rFonts w:hint="cs"/>
          <w:sz w:val="28"/>
          <w:rtl/>
        </w:rPr>
        <w:t>ولية, محمد فريد وهاني محمد, ص38</w:t>
      </w:r>
      <w:r w:rsidRPr="00140B84">
        <w:rPr>
          <w:rFonts w:hint="cs"/>
          <w:sz w:val="28"/>
          <w:rtl/>
        </w:rPr>
        <w:t xml:space="preserve"> وما بعدها, طبعة 1995م, دار النهضة العربية للطباعة والنشر. </w:t>
      </w:r>
    </w:p>
  </w:footnote>
  <w:footnote w:id="427">
    <w:p w:rsidR="005950BF" w:rsidRPr="00E94134" w:rsidRDefault="005950BF" w:rsidP="00E94134">
      <w:pPr>
        <w:pStyle w:val="a3"/>
        <w:rPr>
          <w:sz w:val="28"/>
          <w:rtl/>
        </w:rPr>
      </w:pPr>
      <w:r w:rsidRPr="0000745E">
        <w:rPr>
          <w:rStyle w:val="a4"/>
          <w:rtl/>
        </w:rPr>
        <w:t>(</w:t>
      </w:r>
      <w:r w:rsidRPr="0000745E">
        <w:rPr>
          <w:rStyle w:val="a4"/>
          <w:rtl/>
        </w:rPr>
        <w:footnoteRef/>
      </w:r>
      <w:r w:rsidRPr="0000745E">
        <w:rPr>
          <w:rStyle w:val="a4"/>
          <w:rtl/>
        </w:rPr>
        <w:t>)</w:t>
      </w:r>
      <w:r w:rsidRPr="00E94134">
        <w:rPr>
          <w:sz w:val="28"/>
          <w:rtl/>
        </w:rPr>
        <w:t xml:space="preserve"> </w:t>
      </w:r>
      <w:r w:rsidRPr="00E94134">
        <w:rPr>
          <w:rFonts w:hint="cs"/>
          <w:sz w:val="28"/>
          <w:rtl/>
        </w:rPr>
        <w:t>- ينظر: المواد رقم 81</w:t>
      </w:r>
      <w:r>
        <w:rPr>
          <w:rFonts w:hint="cs"/>
          <w:sz w:val="28"/>
          <w:rtl/>
        </w:rPr>
        <w:t xml:space="preserve"> ,</w:t>
      </w:r>
      <w:r w:rsidRPr="00E94134">
        <w:rPr>
          <w:rFonts w:hint="cs"/>
          <w:sz w:val="28"/>
          <w:rtl/>
        </w:rPr>
        <w:t xml:space="preserve"> 93, نظام الطيران المدني, مرجع سابق.</w:t>
      </w:r>
    </w:p>
  </w:footnote>
  <w:footnote w:id="428">
    <w:p w:rsidR="005950BF" w:rsidRPr="00870A51" w:rsidRDefault="005950BF" w:rsidP="005E355D">
      <w:pPr>
        <w:pStyle w:val="a3"/>
        <w:rPr>
          <w:sz w:val="28"/>
          <w:rtl/>
        </w:rPr>
      </w:pPr>
      <w:r w:rsidRPr="0000745E">
        <w:rPr>
          <w:rStyle w:val="a4"/>
          <w:rtl/>
        </w:rPr>
        <w:t>(</w:t>
      </w:r>
      <w:r w:rsidRPr="0000745E">
        <w:rPr>
          <w:rStyle w:val="a4"/>
          <w:rtl/>
        </w:rPr>
        <w:footnoteRef/>
      </w:r>
      <w:r w:rsidRPr="0000745E">
        <w:rPr>
          <w:rStyle w:val="a4"/>
          <w:rtl/>
        </w:rPr>
        <w:t>)</w:t>
      </w:r>
      <w:r w:rsidRPr="00870A51">
        <w:rPr>
          <w:rFonts w:hint="cs"/>
          <w:sz w:val="28"/>
          <w:rtl/>
        </w:rPr>
        <w:t xml:space="preserve">-ينظر: المادة رقم 2, نظام الطيران المدني, مرجع سابق. </w:t>
      </w:r>
    </w:p>
  </w:footnote>
  <w:footnote w:id="429">
    <w:p w:rsidR="005950BF" w:rsidRPr="00870A51" w:rsidRDefault="005950BF" w:rsidP="00FD03A9">
      <w:pPr>
        <w:pStyle w:val="a3"/>
        <w:rPr>
          <w:sz w:val="28"/>
          <w:rtl/>
        </w:rPr>
      </w:pPr>
      <w:r w:rsidRPr="0000745E">
        <w:rPr>
          <w:rStyle w:val="a4"/>
          <w:rtl/>
        </w:rPr>
        <w:t>(</w:t>
      </w:r>
      <w:r w:rsidRPr="0000745E">
        <w:rPr>
          <w:rStyle w:val="a4"/>
          <w:rtl/>
        </w:rPr>
        <w:footnoteRef/>
      </w:r>
      <w:r w:rsidRPr="0000745E">
        <w:rPr>
          <w:rStyle w:val="a4"/>
          <w:rtl/>
        </w:rPr>
        <w:t>)</w:t>
      </w:r>
      <w:r w:rsidRPr="00870A51">
        <w:rPr>
          <w:rFonts w:hint="cs"/>
          <w:sz w:val="28"/>
          <w:rtl/>
        </w:rPr>
        <w:t>-  المهذب في فقه ال</w:t>
      </w:r>
      <w:r>
        <w:rPr>
          <w:rFonts w:hint="cs"/>
          <w:sz w:val="28"/>
          <w:rtl/>
        </w:rPr>
        <w:t>إمام الشافعي, أبو اسحاق إ</w:t>
      </w:r>
      <w:r w:rsidRPr="00870A51">
        <w:rPr>
          <w:rFonts w:hint="cs"/>
          <w:sz w:val="28"/>
          <w:rtl/>
        </w:rPr>
        <w:t>براهيم بن علي الشيرازي</w:t>
      </w:r>
      <w:r>
        <w:rPr>
          <w:rFonts w:hint="cs"/>
          <w:sz w:val="28"/>
          <w:rtl/>
        </w:rPr>
        <w:t>, (2</w:t>
      </w:r>
      <w:r>
        <w:rPr>
          <w:sz w:val="28"/>
        </w:rPr>
        <w:t>/</w:t>
      </w:r>
      <w:r>
        <w:rPr>
          <w:rFonts w:hint="cs"/>
          <w:sz w:val="28"/>
          <w:rtl/>
        </w:rPr>
        <w:t>137), بدون طبعة, دار الكتب العلمية. المجموع شرح المهذب, أبو زكريا محيي الدين النووي, (13</w:t>
      </w:r>
      <w:r>
        <w:rPr>
          <w:sz w:val="28"/>
        </w:rPr>
        <w:t>/</w:t>
      </w:r>
      <w:r>
        <w:rPr>
          <w:rFonts w:hint="cs"/>
          <w:sz w:val="28"/>
          <w:rtl/>
        </w:rPr>
        <w:t>396), طبعة كاملة معها تكملة السبكي والمطيعي, دار الفكر للنشر. الإنصاف في معرفة الراجح من الخلاف, علاء الدين أبو الحسن المرداوي, (1</w:t>
      </w:r>
      <w:r>
        <w:rPr>
          <w:sz w:val="28"/>
        </w:rPr>
        <w:t>/</w:t>
      </w:r>
      <w:r>
        <w:rPr>
          <w:rFonts w:hint="cs"/>
          <w:sz w:val="28"/>
          <w:rtl/>
        </w:rPr>
        <w:t>493), الطبعة الثانية, دار إحياء التراث العربي. تحفة المحتاج في شرح المنهاج, أحمد بن محمد الهيتمي, (5</w:t>
      </w:r>
      <w:r>
        <w:rPr>
          <w:sz w:val="28"/>
        </w:rPr>
        <w:t>/</w:t>
      </w:r>
      <w:r>
        <w:rPr>
          <w:rFonts w:hint="cs"/>
          <w:sz w:val="28"/>
          <w:rtl/>
        </w:rPr>
        <w:t>201), طبعة 1357ه, المكتبة التجارية الكبرى للنشر, مصر. كشاف القناع عن متن الإقناع, منصور بن يونس البهوتي, (1</w:t>
      </w:r>
      <w:r>
        <w:rPr>
          <w:sz w:val="28"/>
        </w:rPr>
        <w:t>/</w:t>
      </w:r>
      <w:r>
        <w:rPr>
          <w:rFonts w:hint="cs"/>
          <w:sz w:val="28"/>
          <w:rtl/>
        </w:rPr>
        <w:t>295), مرجع سابق.</w:t>
      </w:r>
    </w:p>
  </w:footnote>
  <w:footnote w:id="430">
    <w:p w:rsidR="005950BF" w:rsidRPr="00B22326" w:rsidRDefault="005950BF" w:rsidP="005E355D">
      <w:pPr>
        <w:pStyle w:val="a3"/>
        <w:rPr>
          <w:sz w:val="28"/>
          <w:rtl/>
        </w:rPr>
      </w:pPr>
      <w:r w:rsidRPr="0000745E">
        <w:rPr>
          <w:rStyle w:val="a4"/>
          <w:rtl/>
        </w:rPr>
        <w:t>(</w:t>
      </w:r>
      <w:r w:rsidRPr="0000745E">
        <w:rPr>
          <w:rStyle w:val="a4"/>
          <w:rtl/>
        </w:rPr>
        <w:footnoteRef/>
      </w:r>
      <w:r w:rsidRPr="0000745E">
        <w:rPr>
          <w:rStyle w:val="a4"/>
          <w:rtl/>
        </w:rPr>
        <w:t>)</w:t>
      </w:r>
      <w:r w:rsidRPr="00B22326">
        <w:rPr>
          <w:rFonts w:hint="cs"/>
          <w:sz w:val="28"/>
          <w:rtl/>
        </w:rPr>
        <w:t>-بدائع الصنائع في ترتيب الشرائع, أبو بكر بن مسعود الكاساني, (6</w:t>
      </w:r>
      <w:r w:rsidRPr="00B22326">
        <w:rPr>
          <w:sz w:val="28"/>
        </w:rPr>
        <w:t>/</w:t>
      </w:r>
      <w:r w:rsidRPr="00B22326">
        <w:rPr>
          <w:rFonts w:hint="cs"/>
          <w:sz w:val="28"/>
          <w:rtl/>
        </w:rPr>
        <w:t xml:space="preserve">265), مرجع سابق. </w:t>
      </w:r>
    </w:p>
  </w:footnote>
  <w:footnote w:id="431">
    <w:p w:rsidR="005950BF" w:rsidRPr="00B22326" w:rsidRDefault="005950BF" w:rsidP="00B249DE">
      <w:pPr>
        <w:pStyle w:val="a3"/>
        <w:rPr>
          <w:sz w:val="28"/>
        </w:rPr>
      </w:pPr>
      <w:r w:rsidRPr="0000745E">
        <w:rPr>
          <w:rStyle w:val="a4"/>
          <w:rtl/>
        </w:rPr>
        <w:t>(</w:t>
      </w:r>
      <w:r w:rsidRPr="0000745E">
        <w:rPr>
          <w:rStyle w:val="a4"/>
          <w:rtl/>
        </w:rPr>
        <w:footnoteRef/>
      </w:r>
      <w:r w:rsidRPr="0000745E">
        <w:rPr>
          <w:rStyle w:val="a4"/>
          <w:rtl/>
        </w:rPr>
        <w:t>)</w:t>
      </w:r>
      <w:r w:rsidRPr="00B22326">
        <w:rPr>
          <w:rFonts w:hint="cs"/>
          <w:sz w:val="28"/>
          <w:rtl/>
        </w:rPr>
        <w:t>- المنثور في القواعد الفقهية, أبو عبد الله بدر الدين الزركشي, (3</w:t>
      </w:r>
      <w:r w:rsidRPr="00B22326">
        <w:rPr>
          <w:sz w:val="28"/>
        </w:rPr>
        <w:t>/</w:t>
      </w:r>
      <w:r w:rsidRPr="00B22326">
        <w:rPr>
          <w:rFonts w:hint="cs"/>
          <w:sz w:val="28"/>
          <w:rtl/>
        </w:rPr>
        <w:t xml:space="preserve">225), الطبعة الثانية 1405ه, نشر وزارة الأوقاف الكويتية. </w:t>
      </w:r>
    </w:p>
  </w:footnote>
  <w:footnote w:id="432">
    <w:p w:rsidR="005950BF" w:rsidRPr="00F870CA" w:rsidRDefault="005950BF" w:rsidP="00FD03A9">
      <w:pPr>
        <w:pStyle w:val="a3"/>
        <w:rPr>
          <w:sz w:val="28"/>
          <w:rtl/>
        </w:rPr>
      </w:pPr>
      <w:r w:rsidRPr="0000745E">
        <w:rPr>
          <w:rStyle w:val="a4"/>
          <w:rtl/>
        </w:rPr>
        <w:t>(</w:t>
      </w:r>
      <w:r w:rsidRPr="0000745E">
        <w:rPr>
          <w:rStyle w:val="a4"/>
          <w:rtl/>
        </w:rPr>
        <w:footnoteRef/>
      </w:r>
      <w:r w:rsidRPr="0000745E">
        <w:rPr>
          <w:rStyle w:val="a4"/>
          <w:rtl/>
        </w:rPr>
        <w:t>)</w:t>
      </w:r>
      <w:r w:rsidRPr="00F870CA">
        <w:rPr>
          <w:rFonts w:hint="cs"/>
          <w:sz w:val="28"/>
          <w:rtl/>
        </w:rPr>
        <w:t>- ينظر: أحكام الفراغ الجوي في الفقه الإسلامي, عمر خالد مصطفى, ص59, الطبعة الأ</w:t>
      </w:r>
      <w:r>
        <w:rPr>
          <w:rFonts w:hint="cs"/>
          <w:sz w:val="28"/>
          <w:rtl/>
        </w:rPr>
        <w:t>ولى</w:t>
      </w:r>
      <w:r w:rsidRPr="00F870CA">
        <w:rPr>
          <w:rFonts w:hint="cs"/>
          <w:sz w:val="28"/>
          <w:rtl/>
        </w:rPr>
        <w:t xml:space="preserve">1430ه, دار النفائس للنشر والتوزيع, الأردن. </w:t>
      </w:r>
    </w:p>
  </w:footnote>
  <w:footnote w:id="433">
    <w:p w:rsidR="005950BF" w:rsidRPr="00BF6B9D" w:rsidRDefault="005950BF" w:rsidP="00B249DE">
      <w:pPr>
        <w:pStyle w:val="a3"/>
        <w:rPr>
          <w:sz w:val="28"/>
          <w:rtl/>
        </w:rPr>
      </w:pPr>
      <w:r w:rsidRPr="0000745E">
        <w:rPr>
          <w:rStyle w:val="a4"/>
          <w:rtl/>
        </w:rPr>
        <w:t>(</w:t>
      </w:r>
      <w:r w:rsidRPr="0000745E">
        <w:rPr>
          <w:rStyle w:val="a4"/>
          <w:rtl/>
        </w:rPr>
        <w:footnoteRef/>
      </w:r>
      <w:r w:rsidRPr="0000745E">
        <w:rPr>
          <w:rStyle w:val="a4"/>
          <w:rtl/>
        </w:rPr>
        <w:t>)</w:t>
      </w:r>
      <w:r w:rsidRPr="00BF6B9D">
        <w:rPr>
          <w:rFonts w:hint="cs"/>
          <w:sz w:val="28"/>
          <w:rtl/>
        </w:rPr>
        <w:t xml:space="preserve">-سورة الجاثية: الآية رقم 13. </w:t>
      </w:r>
    </w:p>
  </w:footnote>
  <w:footnote w:id="434">
    <w:p w:rsidR="005950BF" w:rsidRPr="00650409" w:rsidRDefault="005950BF" w:rsidP="00B249DE">
      <w:pPr>
        <w:pStyle w:val="a3"/>
        <w:rPr>
          <w:sz w:val="28"/>
          <w:rtl/>
        </w:rPr>
      </w:pPr>
      <w:r w:rsidRPr="0000745E">
        <w:rPr>
          <w:rStyle w:val="a4"/>
          <w:rtl/>
        </w:rPr>
        <w:t>(</w:t>
      </w:r>
      <w:r w:rsidRPr="0000745E">
        <w:rPr>
          <w:rStyle w:val="a4"/>
          <w:rtl/>
        </w:rPr>
        <w:footnoteRef/>
      </w:r>
      <w:r w:rsidRPr="0000745E">
        <w:rPr>
          <w:rStyle w:val="a4"/>
          <w:rtl/>
        </w:rPr>
        <w:t>)</w:t>
      </w:r>
      <w:r w:rsidRPr="00650409">
        <w:rPr>
          <w:rFonts w:hint="cs"/>
          <w:sz w:val="28"/>
          <w:rtl/>
        </w:rPr>
        <w:t>- سورة لق</w:t>
      </w:r>
      <w:r>
        <w:rPr>
          <w:rFonts w:hint="cs"/>
          <w:sz w:val="28"/>
          <w:rtl/>
        </w:rPr>
        <w:t>م</w:t>
      </w:r>
      <w:r w:rsidRPr="00650409">
        <w:rPr>
          <w:rFonts w:hint="cs"/>
          <w:sz w:val="28"/>
          <w:rtl/>
        </w:rPr>
        <w:t xml:space="preserve">ان: الآية رقم 20. </w:t>
      </w:r>
    </w:p>
  </w:footnote>
  <w:footnote w:id="435">
    <w:p w:rsidR="005950BF" w:rsidRPr="008A41E3" w:rsidRDefault="005950BF" w:rsidP="00FD03A9">
      <w:pPr>
        <w:pStyle w:val="a3"/>
        <w:rPr>
          <w:sz w:val="28"/>
          <w:rtl/>
        </w:rPr>
      </w:pPr>
      <w:r w:rsidRPr="0000745E">
        <w:rPr>
          <w:rStyle w:val="a4"/>
          <w:rtl/>
        </w:rPr>
        <w:t>(</w:t>
      </w:r>
      <w:r w:rsidRPr="0000745E">
        <w:rPr>
          <w:rStyle w:val="a4"/>
          <w:rtl/>
        </w:rPr>
        <w:footnoteRef/>
      </w:r>
      <w:r w:rsidRPr="0000745E">
        <w:rPr>
          <w:rStyle w:val="a4"/>
          <w:rtl/>
        </w:rPr>
        <w:t>)</w:t>
      </w:r>
      <w:r w:rsidRPr="008A41E3">
        <w:rPr>
          <w:rFonts w:hint="cs"/>
          <w:sz w:val="28"/>
          <w:rtl/>
        </w:rPr>
        <w:t>- الفروق المسمى بأنوار البروق  في أنواء الفروق, أبو العباس شهاب الدين القرافي, (4</w:t>
      </w:r>
      <w:r w:rsidRPr="008A41E3">
        <w:rPr>
          <w:sz w:val="28"/>
        </w:rPr>
        <w:t>/</w:t>
      </w:r>
      <w:r w:rsidRPr="008A41E3">
        <w:rPr>
          <w:rFonts w:hint="cs"/>
          <w:sz w:val="28"/>
          <w:rtl/>
        </w:rPr>
        <w:t xml:space="preserve">17), بدون طبعة, عالم الكتب للنشر. </w:t>
      </w:r>
    </w:p>
  </w:footnote>
  <w:footnote w:id="436">
    <w:p w:rsidR="005950BF" w:rsidRPr="008A41E3" w:rsidRDefault="005950BF" w:rsidP="00B249DE">
      <w:pPr>
        <w:pStyle w:val="a3"/>
        <w:rPr>
          <w:sz w:val="28"/>
        </w:rPr>
      </w:pPr>
      <w:r w:rsidRPr="0000745E">
        <w:rPr>
          <w:rStyle w:val="a4"/>
          <w:rtl/>
        </w:rPr>
        <w:t>(</w:t>
      </w:r>
      <w:r w:rsidRPr="0000745E">
        <w:rPr>
          <w:rStyle w:val="a4"/>
          <w:rtl/>
        </w:rPr>
        <w:footnoteRef/>
      </w:r>
      <w:r w:rsidRPr="0000745E">
        <w:rPr>
          <w:rStyle w:val="a4"/>
          <w:rtl/>
        </w:rPr>
        <w:t>)</w:t>
      </w:r>
      <w:r w:rsidRPr="008A41E3">
        <w:rPr>
          <w:rFonts w:hint="cs"/>
          <w:sz w:val="28"/>
          <w:rtl/>
        </w:rPr>
        <w:t>- المنثور في القواعد الفقهية, أبو عبد الله بدر الدين الزركشي,</w:t>
      </w:r>
      <w:r>
        <w:rPr>
          <w:rFonts w:hint="cs"/>
          <w:sz w:val="28"/>
          <w:rtl/>
        </w:rPr>
        <w:t xml:space="preserve"> </w:t>
      </w:r>
      <w:r w:rsidRPr="008A41E3">
        <w:rPr>
          <w:rFonts w:hint="cs"/>
          <w:sz w:val="28"/>
          <w:rtl/>
        </w:rPr>
        <w:t>(3</w:t>
      </w:r>
      <w:r w:rsidRPr="008A41E3">
        <w:rPr>
          <w:sz w:val="28"/>
        </w:rPr>
        <w:t>/</w:t>
      </w:r>
      <w:r w:rsidRPr="008A41E3">
        <w:rPr>
          <w:rFonts w:hint="cs"/>
          <w:sz w:val="28"/>
          <w:rtl/>
        </w:rPr>
        <w:t xml:space="preserve">225), مرجع سابق. </w:t>
      </w:r>
    </w:p>
  </w:footnote>
  <w:footnote w:id="437">
    <w:p w:rsidR="005950BF" w:rsidRPr="008A41E3" w:rsidRDefault="005950BF" w:rsidP="00B249DE">
      <w:pPr>
        <w:pStyle w:val="a3"/>
        <w:rPr>
          <w:sz w:val="28"/>
          <w:rtl/>
        </w:rPr>
      </w:pPr>
      <w:r w:rsidRPr="0000745E">
        <w:rPr>
          <w:rStyle w:val="a4"/>
          <w:rtl/>
        </w:rPr>
        <w:t>(</w:t>
      </w:r>
      <w:r w:rsidRPr="0000745E">
        <w:rPr>
          <w:rStyle w:val="a4"/>
          <w:rtl/>
        </w:rPr>
        <w:footnoteRef/>
      </w:r>
      <w:r w:rsidRPr="0000745E">
        <w:rPr>
          <w:rStyle w:val="a4"/>
          <w:rtl/>
        </w:rPr>
        <w:t>)</w:t>
      </w:r>
      <w:r w:rsidRPr="008A41E3">
        <w:rPr>
          <w:rFonts w:hint="cs"/>
          <w:sz w:val="28"/>
          <w:rtl/>
        </w:rPr>
        <w:t xml:space="preserve">- ينظر: أحكام الفراغ الجوي في الفقه الإسلامي, عمر خالد مصطفى, ص104, مرجع سابق. </w:t>
      </w:r>
    </w:p>
  </w:footnote>
  <w:footnote w:id="438">
    <w:p w:rsidR="005950BF" w:rsidRPr="00001E1F" w:rsidRDefault="005950BF" w:rsidP="00FD03A9">
      <w:pPr>
        <w:pStyle w:val="a3"/>
        <w:rPr>
          <w:sz w:val="28"/>
          <w:rtl/>
        </w:rPr>
      </w:pPr>
      <w:r w:rsidRPr="0000745E">
        <w:rPr>
          <w:rStyle w:val="a4"/>
          <w:rtl/>
        </w:rPr>
        <w:t>(</w:t>
      </w:r>
      <w:r w:rsidRPr="0000745E">
        <w:rPr>
          <w:rStyle w:val="a4"/>
          <w:rtl/>
        </w:rPr>
        <w:footnoteRef/>
      </w:r>
      <w:r w:rsidRPr="0000745E">
        <w:rPr>
          <w:rStyle w:val="a4"/>
          <w:rtl/>
        </w:rPr>
        <w:t>)</w:t>
      </w:r>
      <w:r w:rsidRPr="00001E1F">
        <w:rPr>
          <w:rFonts w:hint="cs"/>
          <w:sz w:val="28"/>
          <w:rtl/>
        </w:rPr>
        <w:t>- ينظر: الموسوعة الجنائية الحديثة ف</w:t>
      </w:r>
      <w:r>
        <w:rPr>
          <w:rFonts w:hint="cs"/>
          <w:sz w:val="28"/>
          <w:rtl/>
        </w:rPr>
        <w:t>ي شرح قانون العقوبات, إيهاب عبد</w:t>
      </w:r>
      <w:r w:rsidRPr="00001E1F">
        <w:rPr>
          <w:rFonts w:hint="cs"/>
          <w:sz w:val="28"/>
          <w:rtl/>
        </w:rPr>
        <w:t>المطلب, (2</w:t>
      </w:r>
      <w:r w:rsidRPr="00001E1F">
        <w:rPr>
          <w:sz w:val="28"/>
        </w:rPr>
        <w:t>/</w:t>
      </w:r>
      <w:r w:rsidRPr="00001E1F">
        <w:rPr>
          <w:rFonts w:hint="cs"/>
          <w:sz w:val="28"/>
          <w:rtl/>
        </w:rPr>
        <w:t xml:space="preserve">111), طبعة 2010م, نادي القضاة للنشر. </w:t>
      </w:r>
    </w:p>
  </w:footnote>
  <w:footnote w:id="439">
    <w:p w:rsidR="005950BF" w:rsidRPr="00FF58C5" w:rsidRDefault="005950BF" w:rsidP="00172D66">
      <w:pPr>
        <w:pStyle w:val="a3"/>
        <w:rPr>
          <w:sz w:val="28"/>
          <w:rtl/>
        </w:rPr>
      </w:pPr>
      <w:r w:rsidRPr="0000745E">
        <w:rPr>
          <w:rStyle w:val="a4"/>
          <w:rtl/>
        </w:rPr>
        <w:t>(</w:t>
      </w:r>
      <w:r w:rsidRPr="0000745E">
        <w:rPr>
          <w:rStyle w:val="a4"/>
          <w:rtl/>
        </w:rPr>
        <w:footnoteRef/>
      </w:r>
      <w:r w:rsidRPr="0000745E">
        <w:rPr>
          <w:rStyle w:val="a4"/>
          <w:rtl/>
        </w:rPr>
        <w:t>)</w:t>
      </w:r>
      <w:r w:rsidRPr="00FF58C5">
        <w:rPr>
          <w:rFonts w:hint="cs"/>
          <w:sz w:val="28"/>
          <w:rtl/>
        </w:rPr>
        <w:t xml:space="preserve">- ينظر: المادة رقم 2, نظام الطيران المدني السعودي, مرجع سابق. </w:t>
      </w:r>
    </w:p>
  </w:footnote>
  <w:footnote w:id="440">
    <w:p w:rsidR="005950BF" w:rsidRPr="0080048C" w:rsidRDefault="005950BF" w:rsidP="00FD03A9">
      <w:pPr>
        <w:pStyle w:val="a3"/>
        <w:rPr>
          <w:sz w:val="28"/>
          <w:rtl/>
        </w:rPr>
      </w:pPr>
      <w:r w:rsidRPr="0000745E">
        <w:rPr>
          <w:rStyle w:val="a4"/>
          <w:rtl/>
        </w:rPr>
        <w:t>(</w:t>
      </w:r>
      <w:r w:rsidRPr="0000745E">
        <w:rPr>
          <w:rStyle w:val="a4"/>
          <w:rtl/>
        </w:rPr>
        <w:footnoteRef/>
      </w:r>
      <w:r w:rsidRPr="0000745E">
        <w:rPr>
          <w:rStyle w:val="a4"/>
          <w:rtl/>
        </w:rPr>
        <w:t>)</w:t>
      </w:r>
      <w:r w:rsidRPr="0080048C">
        <w:rPr>
          <w:rFonts w:hint="cs"/>
          <w:sz w:val="28"/>
          <w:rtl/>
        </w:rPr>
        <w:t>- المنطقة المحظورة هي منطقة محددة من الإقليم تعلن عنها الهيئة</w:t>
      </w:r>
      <w:r>
        <w:rPr>
          <w:rFonts w:hint="cs"/>
          <w:sz w:val="28"/>
          <w:rtl/>
        </w:rPr>
        <w:t>,</w:t>
      </w:r>
      <w:r w:rsidRPr="0080048C">
        <w:rPr>
          <w:rFonts w:hint="cs"/>
          <w:sz w:val="28"/>
          <w:rtl/>
        </w:rPr>
        <w:t xml:space="preserve"> يحظر الطيران فيها. </w:t>
      </w:r>
      <w:r>
        <w:rPr>
          <w:rFonts w:hint="cs"/>
          <w:sz w:val="28"/>
          <w:rtl/>
        </w:rPr>
        <w:t>ينظر: الفقرة رقم 26, المادة رقم</w:t>
      </w:r>
      <w:r w:rsidRPr="0080048C">
        <w:rPr>
          <w:rFonts w:hint="cs"/>
          <w:sz w:val="28"/>
          <w:rtl/>
        </w:rPr>
        <w:t xml:space="preserve">1, نظام الطيران المدني, مرجع سابق. </w:t>
      </w:r>
    </w:p>
  </w:footnote>
  <w:footnote w:id="441">
    <w:p w:rsidR="005950BF" w:rsidRPr="00255BEE" w:rsidRDefault="005950BF" w:rsidP="00FD03A9">
      <w:pPr>
        <w:pStyle w:val="a3"/>
        <w:rPr>
          <w:sz w:val="28"/>
          <w:rtl/>
        </w:rPr>
      </w:pPr>
      <w:r w:rsidRPr="0000745E">
        <w:rPr>
          <w:rStyle w:val="a4"/>
          <w:rtl/>
        </w:rPr>
        <w:t>(</w:t>
      </w:r>
      <w:r w:rsidRPr="0000745E">
        <w:rPr>
          <w:rStyle w:val="a4"/>
          <w:rtl/>
        </w:rPr>
        <w:footnoteRef/>
      </w:r>
      <w:r w:rsidRPr="0000745E">
        <w:rPr>
          <w:rStyle w:val="a4"/>
          <w:rtl/>
        </w:rPr>
        <w:t>)</w:t>
      </w:r>
      <w:r w:rsidRPr="00255BEE">
        <w:rPr>
          <w:rFonts w:hint="cs"/>
          <w:sz w:val="28"/>
          <w:rtl/>
        </w:rPr>
        <w:t xml:space="preserve">- المنطقة المقيدة هي منطقة محددة من الإقليم تعلن عنها الهيئة يكون الطيران فيها مقيداً بقيود معينة. ينظر: الفقرة رقم 27, المادة رقم 1, نظام الطيران المدني, مرجع سابق. </w:t>
      </w:r>
    </w:p>
  </w:footnote>
  <w:footnote w:id="442">
    <w:p w:rsidR="005950BF" w:rsidRPr="00BE6D99" w:rsidRDefault="005950BF" w:rsidP="00FD03A9">
      <w:pPr>
        <w:pStyle w:val="a3"/>
        <w:rPr>
          <w:sz w:val="28"/>
          <w:rtl/>
        </w:rPr>
      </w:pPr>
      <w:r w:rsidRPr="0000745E">
        <w:rPr>
          <w:rStyle w:val="a4"/>
          <w:rtl/>
        </w:rPr>
        <w:t>(</w:t>
      </w:r>
      <w:r w:rsidRPr="0000745E">
        <w:rPr>
          <w:rStyle w:val="a4"/>
          <w:rtl/>
        </w:rPr>
        <w:footnoteRef/>
      </w:r>
      <w:r w:rsidRPr="0000745E">
        <w:rPr>
          <w:rStyle w:val="a4"/>
          <w:rtl/>
        </w:rPr>
        <w:t>)</w:t>
      </w:r>
      <w:r w:rsidRPr="00BE6D99">
        <w:rPr>
          <w:rFonts w:hint="cs"/>
          <w:sz w:val="28"/>
          <w:rtl/>
        </w:rPr>
        <w:t xml:space="preserve">- المنطقة الخطرة هي منطقة محددة من الإقليم تعلن الهيئة بأن فيها نشاطات خطرة في أوقات معينة. ينظر: الفقرة 28, المادة رقم 1, نظام الطيران المدني, مرجع سابق. </w:t>
      </w:r>
    </w:p>
  </w:footnote>
  <w:footnote w:id="443">
    <w:p w:rsidR="005950BF" w:rsidRPr="009B1897" w:rsidRDefault="005950BF" w:rsidP="00AD1076">
      <w:pPr>
        <w:pStyle w:val="a3"/>
        <w:rPr>
          <w:sz w:val="28"/>
          <w:rtl/>
        </w:rPr>
      </w:pPr>
      <w:r w:rsidRPr="0000745E">
        <w:rPr>
          <w:rStyle w:val="a4"/>
          <w:rtl/>
        </w:rPr>
        <w:t>(</w:t>
      </w:r>
      <w:r w:rsidRPr="0000745E">
        <w:rPr>
          <w:rStyle w:val="a4"/>
          <w:rtl/>
        </w:rPr>
        <w:footnoteRef/>
      </w:r>
      <w:r w:rsidRPr="0000745E">
        <w:rPr>
          <w:rStyle w:val="a4"/>
          <w:rtl/>
        </w:rPr>
        <w:t>)</w:t>
      </w:r>
      <w:r w:rsidRPr="009B1897">
        <w:rPr>
          <w:rFonts w:hint="cs"/>
          <w:sz w:val="28"/>
          <w:rtl/>
        </w:rPr>
        <w:t xml:space="preserve">- إفادة مجموعة من </w:t>
      </w:r>
      <w:r w:rsidRPr="00AD1076">
        <w:rPr>
          <w:rFonts w:hint="cs"/>
          <w:sz w:val="28"/>
          <w:rtl/>
        </w:rPr>
        <w:t xml:space="preserve">قائدي الطائرات </w:t>
      </w:r>
      <w:r w:rsidRPr="009B1897">
        <w:rPr>
          <w:rFonts w:hint="cs"/>
          <w:sz w:val="28"/>
          <w:rtl/>
        </w:rPr>
        <w:t xml:space="preserve">العاملين في عددٍ من القطاعات وشركات الطيران. </w:t>
      </w:r>
    </w:p>
  </w:footnote>
  <w:footnote w:id="444">
    <w:p w:rsidR="005950BF" w:rsidRPr="00670AAE" w:rsidRDefault="005950BF" w:rsidP="00172D66">
      <w:pPr>
        <w:pStyle w:val="a3"/>
        <w:rPr>
          <w:sz w:val="28"/>
          <w:rtl/>
        </w:rPr>
      </w:pPr>
      <w:r w:rsidRPr="0000745E">
        <w:rPr>
          <w:rStyle w:val="a4"/>
          <w:rtl/>
        </w:rPr>
        <w:t>(</w:t>
      </w:r>
      <w:r w:rsidRPr="0000745E">
        <w:rPr>
          <w:rStyle w:val="a4"/>
          <w:rtl/>
        </w:rPr>
        <w:footnoteRef/>
      </w:r>
      <w:r w:rsidRPr="0000745E">
        <w:rPr>
          <w:rStyle w:val="a4"/>
          <w:rtl/>
        </w:rPr>
        <w:t>)</w:t>
      </w:r>
      <w:r w:rsidRPr="00670AAE">
        <w:rPr>
          <w:rFonts w:hint="cs"/>
          <w:sz w:val="28"/>
          <w:rtl/>
        </w:rPr>
        <w:t xml:space="preserve">- المرجع السابق. </w:t>
      </w:r>
    </w:p>
  </w:footnote>
  <w:footnote w:id="445">
    <w:p w:rsidR="005950BF" w:rsidRPr="00912362" w:rsidRDefault="005950BF" w:rsidP="00172D66">
      <w:pPr>
        <w:pStyle w:val="a3"/>
        <w:rPr>
          <w:sz w:val="28"/>
          <w:rtl/>
        </w:rPr>
      </w:pPr>
      <w:r w:rsidRPr="0000745E">
        <w:rPr>
          <w:rStyle w:val="a4"/>
          <w:rtl/>
        </w:rPr>
        <w:t>(</w:t>
      </w:r>
      <w:r w:rsidRPr="0000745E">
        <w:rPr>
          <w:rStyle w:val="a4"/>
          <w:rtl/>
        </w:rPr>
        <w:footnoteRef/>
      </w:r>
      <w:r w:rsidRPr="0000745E">
        <w:rPr>
          <w:rStyle w:val="a4"/>
          <w:rtl/>
        </w:rPr>
        <w:t>)</w:t>
      </w:r>
      <w:r w:rsidRPr="00912362">
        <w:rPr>
          <w:rFonts w:hint="cs"/>
          <w:sz w:val="28"/>
          <w:rtl/>
        </w:rPr>
        <w:t xml:space="preserve">- ينظر: القانون الجوي_ قانون الطيران التجاري_, أبو زيد رضوان, ص219, مرجع سابق. </w:t>
      </w:r>
    </w:p>
  </w:footnote>
  <w:footnote w:id="446">
    <w:p w:rsidR="005950BF" w:rsidRPr="00F92F97" w:rsidRDefault="005950BF" w:rsidP="00701583">
      <w:pPr>
        <w:pStyle w:val="a3"/>
        <w:rPr>
          <w:sz w:val="28"/>
        </w:rPr>
      </w:pPr>
      <w:r w:rsidRPr="0000745E">
        <w:rPr>
          <w:rStyle w:val="a4"/>
          <w:rtl/>
        </w:rPr>
        <w:t>(</w:t>
      </w:r>
      <w:r w:rsidRPr="0000745E">
        <w:rPr>
          <w:rStyle w:val="a4"/>
          <w:rtl/>
        </w:rPr>
        <w:footnoteRef/>
      </w:r>
      <w:r w:rsidRPr="0000745E">
        <w:rPr>
          <w:rStyle w:val="a4"/>
          <w:rtl/>
        </w:rPr>
        <w:t>)</w:t>
      </w:r>
      <w:r w:rsidRPr="00F92F97">
        <w:rPr>
          <w:rFonts w:hint="cs"/>
          <w:sz w:val="28"/>
          <w:rtl/>
        </w:rPr>
        <w:t xml:space="preserve">- ينظر: الفقرة رقم 4, المادة رقم 166, نظام الطيران المدني, مرجع سابق. </w:t>
      </w:r>
    </w:p>
  </w:footnote>
  <w:footnote w:id="447">
    <w:p w:rsidR="005950BF" w:rsidRPr="00CD2DC9" w:rsidRDefault="005950BF" w:rsidP="00172D66">
      <w:pPr>
        <w:pStyle w:val="a3"/>
        <w:rPr>
          <w:sz w:val="28"/>
          <w:rtl/>
        </w:rPr>
      </w:pPr>
      <w:r w:rsidRPr="0000745E">
        <w:rPr>
          <w:rStyle w:val="a4"/>
          <w:rtl/>
        </w:rPr>
        <w:t>(</w:t>
      </w:r>
      <w:r w:rsidRPr="0000745E">
        <w:rPr>
          <w:rStyle w:val="a4"/>
          <w:rtl/>
        </w:rPr>
        <w:footnoteRef/>
      </w:r>
      <w:r w:rsidRPr="0000745E">
        <w:rPr>
          <w:rStyle w:val="a4"/>
          <w:rtl/>
        </w:rPr>
        <w:t>)</w:t>
      </w:r>
      <w:r w:rsidRPr="00CD2DC9">
        <w:rPr>
          <w:rFonts w:hint="cs"/>
          <w:sz w:val="28"/>
          <w:rtl/>
        </w:rPr>
        <w:t xml:space="preserve">- ينظر: التشريح الجنائي الإسلامي, عبد القادر عودة, ص54, مرجع سابق. </w:t>
      </w:r>
    </w:p>
  </w:footnote>
  <w:footnote w:id="448">
    <w:p w:rsidR="005950BF" w:rsidRPr="00EA6381" w:rsidRDefault="005950BF" w:rsidP="00172D66">
      <w:pPr>
        <w:pStyle w:val="a3"/>
        <w:rPr>
          <w:sz w:val="28"/>
          <w:rtl/>
        </w:rPr>
      </w:pPr>
      <w:r w:rsidRPr="0000745E">
        <w:rPr>
          <w:rStyle w:val="a4"/>
          <w:rtl/>
        </w:rPr>
        <w:t>(</w:t>
      </w:r>
      <w:r w:rsidRPr="0000745E">
        <w:rPr>
          <w:rStyle w:val="a4"/>
          <w:rtl/>
        </w:rPr>
        <w:footnoteRef/>
      </w:r>
      <w:r w:rsidRPr="0000745E">
        <w:rPr>
          <w:rStyle w:val="a4"/>
          <w:rtl/>
        </w:rPr>
        <w:t>)</w:t>
      </w:r>
      <w:r w:rsidRPr="00EA6381">
        <w:rPr>
          <w:rFonts w:hint="cs"/>
          <w:sz w:val="28"/>
          <w:rtl/>
        </w:rPr>
        <w:t xml:space="preserve">- ينظر: شرح الأحكام العامة في قانون العقوبات, كامل السعيد, ص280, مرجع سابق. </w:t>
      </w:r>
    </w:p>
  </w:footnote>
  <w:footnote w:id="449">
    <w:p w:rsidR="005950BF" w:rsidRPr="001D62F4" w:rsidRDefault="005950BF" w:rsidP="00172D66">
      <w:pPr>
        <w:pStyle w:val="a3"/>
        <w:rPr>
          <w:sz w:val="28"/>
          <w:rtl/>
        </w:rPr>
      </w:pPr>
      <w:r w:rsidRPr="0000745E">
        <w:rPr>
          <w:rStyle w:val="a4"/>
          <w:rtl/>
        </w:rPr>
        <w:t>(</w:t>
      </w:r>
      <w:r w:rsidRPr="0000745E">
        <w:rPr>
          <w:rStyle w:val="a4"/>
          <w:rtl/>
        </w:rPr>
        <w:footnoteRef/>
      </w:r>
      <w:r w:rsidRPr="0000745E">
        <w:rPr>
          <w:rStyle w:val="a4"/>
          <w:rtl/>
        </w:rPr>
        <w:t>)</w:t>
      </w:r>
      <w:r w:rsidRPr="001D62F4">
        <w:rPr>
          <w:rFonts w:hint="cs"/>
          <w:sz w:val="28"/>
          <w:rtl/>
        </w:rPr>
        <w:t>- ينظر: قانون العقوبات النظرية العامة للجريمة, علي محمود علي, (1</w:t>
      </w:r>
      <w:r w:rsidRPr="001D62F4">
        <w:rPr>
          <w:sz w:val="28"/>
        </w:rPr>
        <w:t>/</w:t>
      </w:r>
      <w:r>
        <w:rPr>
          <w:rFonts w:hint="cs"/>
          <w:sz w:val="28"/>
          <w:rtl/>
        </w:rPr>
        <w:t>486), مرجع سابق.</w:t>
      </w:r>
    </w:p>
  </w:footnote>
  <w:footnote w:id="450">
    <w:p w:rsidR="005950BF" w:rsidRPr="00A54E9A" w:rsidRDefault="005950BF" w:rsidP="006F295A">
      <w:pPr>
        <w:pStyle w:val="a3"/>
        <w:rPr>
          <w:sz w:val="28"/>
        </w:rPr>
      </w:pPr>
      <w:r w:rsidRPr="0000745E">
        <w:rPr>
          <w:rStyle w:val="a4"/>
          <w:rtl/>
        </w:rPr>
        <w:t>(</w:t>
      </w:r>
      <w:r w:rsidRPr="0000745E">
        <w:rPr>
          <w:rStyle w:val="a4"/>
          <w:rtl/>
        </w:rPr>
        <w:footnoteRef/>
      </w:r>
      <w:r w:rsidRPr="0000745E">
        <w:rPr>
          <w:rStyle w:val="a4"/>
          <w:rtl/>
        </w:rPr>
        <w:t>)</w:t>
      </w:r>
      <w:r w:rsidRPr="00A54E9A">
        <w:rPr>
          <w:rFonts w:hint="cs"/>
          <w:sz w:val="28"/>
          <w:rtl/>
        </w:rPr>
        <w:t>- ينظر: القصد الجنائي في الفق</w:t>
      </w:r>
      <w:r>
        <w:rPr>
          <w:rFonts w:hint="cs"/>
          <w:sz w:val="28"/>
          <w:rtl/>
        </w:rPr>
        <w:t>ه الإسلامي مقارنةً بالقانون الوض</w:t>
      </w:r>
      <w:r w:rsidRPr="00A54E9A">
        <w:rPr>
          <w:rFonts w:hint="cs"/>
          <w:sz w:val="28"/>
          <w:rtl/>
        </w:rPr>
        <w:t xml:space="preserve">عي, عبد الجبار الطيب, ص236, الطبعة الأولى 1433ه, دار النوادر للنشر. </w:t>
      </w:r>
    </w:p>
  </w:footnote>
  <w:footnote w:id="451">
    <w:p w:rsidR="005950BF" w:rsidRPr="002D02B1" w:rsidRDefault="005950BF" w:rsidP="006F295A">
      <w:pPr>
        <w:pStyle w:val="a3"/>
        <w:rPr>
          <w:sz w:val="28"/>
          <w:rtl/>
        </w:rPr>
      </w:pPr>
      <w:r w:rsidRPr="0000745E">
        <w:rPr>
          <w:rStyle w:val="a4"/>
          <w:rtl/>
        </w:rPr>
        <w:t>(</w:t>
      </w:r>
      <w:r w:rsidRPr="0000745E">
        <w:rPr>
          <w:rStyle w:val="a4"/>
          <w:rtl/>
        </w:rPr>
        <w:footnoteRef/>
      </w:r>
      <w:r w:rsidRPr="0000745E">
        <w:rPr>
          <w:rStyle w:val="a4"/>
          <w:rtl/>
        </w:rPr>
        <w:t>)</w:t>
      </w:r>
      <w:r w:rsidRPr="002D02B1">
        <w:rPr>
          <w:rFonts w:hint="cs"/>
          <w:sz w:val="28"/>
          <w:rtl/>
        </w:rPr>
        <w:t>- ينظر: الآثار السلبية للازدحام في مناطق تحركات الطائرات بالمطارات, مقال بقلم حسن الهامي, ص24, مجلة الطيران العربي, العدد الثاني, أبريل</w:t>
      </w:r>
      <w:r w:rsidRPr="002D02B1">
        <w:rPr>
          <w:sz w:val="28"/>
        </w:rPr>
        <w:t>/</w:t>
      </w:r>
      <w:r w:rsidRPr="002D02B1">
        <w:rPr>
          <w:rFonts w:hint="cs"/>
          <w:sz w:val="28"/>
          <w:rtl/>
        </w:rPr>
        <w:t xml:space="preserve">يونيو 2001م. </w:t>
      </w:r>
    </w:p>
  </w:footnote>
  <w:footnote w:id="452">
    <w:p w:rsidR="005950BF" w:rsidRPr="00045CD9" w:rsidRDefault="005950BF" w:rsidP="000030C5">
      <w:pPr>
        <w:pStyle w:val="a3"/>
        <w:rPr>
          <w:sz w:val="28"/>
          <w:rtl/>
        </w:rPr>
      </w:pPr>
      <w:r w:rsidRPr="0000745E">
        <w:rPr>
          <w:rStyle w:val="a4"/>
          <w:rtl/>
        </w:rPr>
        <w:t>(</w:t>
      </w:r>
      <w:r w:rsidRPr="0000745E">
        <w:rPr>
          <w:rStyle w:val="a4"/>
          <w:rtl/>
        </w:rPr>
        <w:footnoteRef/>
      </w:r>
      <w:r w:rsidRPr="0000745E">
        <w:rPr>
          <w:rStyle w:val="a4"/>
          <w:rtl/>
        </w:rPr>
        <w:t>)</w:t>
      </w:r>
      <w:r w:rsidRPr="00045CD9">
        <w:rPr>
          <w:rFonts w:hint="cs"/>
          <w:sz w:val="28"/>
          <w:rtl/>
        </w:rPr>
        <w:t xml:space="preserve">- الفقرة رقم 20, المادة رقم 1, نظام الطيران المدني, مرجع سابق. </w:t>
      </w:r>
    </w:p>
  </w:footnote>
  <w:footnote w:id="453">
    <w:p w:rsidR="005950BF" w:rsidRPr="000173F0" w:rsidRDefault="005950BF" w:rsidP="000030C5">
      <w:pPr>
        <w:pStyle w:val="a3"/>
        <w:rPr>
          <w:sz w:val="28"/>
        </w:rPr>
      </w:pPr>
      <w:r w:rsidRPr="0000745E">
        <w:rPr>
          <w:rStyle w:val="a4"/>
          <w:rtl/>
        </w:rPr>
        <w:t>(</w:t>
      </w:r>
      <w:r w:rsidRPr="0000745E">
        <w:rPr>
          <w:rStyle w:val="a4"/>
          <w:rtl/>
        </w:rPr>
        <w:footnoteRef/>
      </w:r>
      <w:r w:rsidRPr="0000745E">
        <w:rPr>
          <w:rStyle w:val="a4"/>
          <w:rtl/>
        </w:rPr>
        <w:t>)</w:t>
      </w:r>
      <w:r w:rsidRPr="000173F0">
        <w:rPr>
          <w:rFonts w:hint="cs"/>
          <w:sz w:val="28"/>
          <w:rtl/>
        </w:rPr>
        <w:t>- برج المراقبة هو اسم لبناء عالٍ يتم من خلاله عبر مجموعة من الأشخاص المتواجدين به القيام بعدة وظائف لإدارة الحركة الجوية</w:t>
      </w:r>
      <w:r>
        <w:rPr>
          <w:rFonts w:hint="cs"/>
          <w:sz w:val="28"/>
          <w:rtl/>
        </w:rPr>
        <w:t>,</w:t>
      </w:r>
      <w:r w:rsidRPr="000173F0">
        <w:rPr>
          <w:rFonts w:hint="cs"/>
          <w:sz w:val="28"/>
          <w:rtl/>
        </w:rPr>
        <w:t xml:space="preserve"> منها منع الحوادث بين الطائرات</w:t>
      </w:r>
      <w:r>
        <w:rPr>
          <w:rFonts w:hint="cs"/>
          <w:sz w:val="28"/>
          <w:rtl/>
        </w:rPr>
        <w:t>,</w:t>
      </w:r>
      <w:r w:rsidRPr="000173F0">
        <w:rPr>
          <w:rFonts w:hint="cs"/>
          <w:sz w:val="28"/>
          <w:rtl/>
        </w:rPr>
        <w:t xml:space="preserve"> وبينها وبين العوائق الجوية, وإعطاء المعلومات التحذيرية, والتحكم بالطائرات وتوجيهها من وإلى المدرجات والمواقف بأرض المطار. ينظر: </w:t>
      </w:r>
      <w:r w:rsidRPr="000173F0">
        <w:rPr>
          <w:sz w:val="28"/>
        </w:rPr>
        <w:t>ar.wikipedia.org/wiki/</w:t>
      </w:r>
    </w:p>
  </w:footnote>
  <w:footnote w:id="454">
    <w:p w:rsidR="005950BF" w:rsidRPr="000173F0" w:rsidRDefault="005950BF" w:rsidP="00D14DFE">
      <w:pPr>
        <w:pStyle w:val="a3"/>
        <w:rPr>
          <w:sz w:val="28"/>
          <w:rtl/>
        </w:rPr>
      </w:pPr>
      <w:r w:rsidRPr="0000745E">
        <w:rPr>
          <w:rStyle w:val="a4"/>
          <w:rtl/>
        </w:rPr>
        <w:t>(</w:t>
      </w:r>
      <w:r w:rsidRPr="0000745E">
        <w:rPr>
          <w:rStyle w:val="a4"/>
          <w:rtl/>
        </w:rPr>
        <w:footnoteRef/>
      </w:r>
      <w:r w:rsidRPr="0000745E">
        <w:rPr>
          <w:rStyle w:val="a4"/>
          <w:rtl/>
        </w:rPr>
        <w:t>)</w:t>
      </w:r>
      <w:r w:rsidRPr="000173F0">
        <w:rPr>
          <w:rFonts w:hint="cs"/>
          <w:sz w:val="28"/>
          <w:rtl/>
        </w:rPr>
        <w:t xml:space="preserve">- إفادة مجموعة من </w:t>
      </w:r>
      <w:r>
        <w:rPr>
          <w:rFonts w:hint="cs"/>
          <w:sz w:val="28"/>
          <w:rtl/>
        </w:rPr>
        <w:t xml:space="preserve">قائدي الطائرات </w:t>
      </w:r>
      <w:r w:rsidRPr="000173F0">
        <w:rPr>
          <w:rFonts w:hint="cs"/>
          <w:sz w:val="28"/>
          <w:rtl/>
        </w:rPr>
        <w:t xml:space="preserve">العاملين في عددٍ من القطاعات وشركات الطيران. </w:t>
      </w:r>
    </w:p>
  </w:footnote>
  <w:footnote w:id="455">
    <w:p w:rsidR="005950BF" w:rsidRPr="00204BB5" w:rsidRDefault="005950BF" w:rsidP="00114EB7">
      <w:pPr>
        <w:pStyle w:val="a3"/>
        <w:rPr>
          <w:sz w:val="28"/>
          <w:rtl/>
        </w:rPr>
      </w:pPr>
      <w:r w:rsidRPr="0000745E">
        <w:rPr>
          <w:rStyle w:val="a4"/>
          <w:rtl/>
        </w:rPr>
        <w:t>(</w:t>
      </w:r>
      <w:r w:rsidRPr="0000745E">
        <w:rPr>
          <w:rStyle w:val="a4"/>
          <w:rtl/>
        </w:rPr>
        <w:footnoteRef/>
      </w:r>
      <w:r w:rsidRPr="0000745E">
        <w:rPr>
          <w:rStyle w:val="a4"/>
          <w:rtl/>
        </w:rPr>
        <w:t>)</w:t>
      </w:r>
      <w:r w:rsidRPr="00204BB5">
        <w:rPr>
          <w:rFonts w:hint="cs"/>
          <w:sz w:val="28"/>
          <w:rtl/>
        </w:rPr>
        <w:t>- ينظر: المادة 7, الملحق الثاني, البرنامج الوطني لأمن الطيران المدني</w:t>
      </w:r>
      <w:r>
        <w:rPr>
          <w:rFonts w:hint="cs"/>
          <w:sz w:val="28"/>
          <w:rtl/>
        </w:rPr>
        <w:t xml:space="preserve"> السعودي</w:t>
      </w:r>
      <w:r w:rsidRPr="00204BB5">
        <w:rPr>
          <w:rFonts w:hint="cs"/>
          <w:sz w:val="28"/>
          <w:rtl/>
        </w:rPr>
        <w:t>,</w:t>
      </w:r>
      <w:r>
        <w:rPr>
          <w:rFonts w:hint="cs"/>
          <w:sz w:val="28"/>
          <w:rtl/>
        </w:rPr>
        <w:t xml:space="preserve"> مرجع سابق</w:t>
      </w:r>
      <w:r w:rsidRPr="00204BB5">
        <w:rPr>
          <w:rFonts w:hint="cs"/>
          <w:sz w:val="28"/>
          <w:rtl/>
        </w:rPr>
        <w:t xml:space="preserve">. </w:t>
      </w:r>
    </w:p>
  </w:footnote>
  <w:footnote w:id="456">
    <w:p w:rsidR="005950BF" w:rsidRPr="00290AA2" w:rsidRDefault="005950BF" w:rsidP="00900CD0">
      <w:pPr>
        <w:pStyle w:val="a3"/>
        <w:rPr>
          <w:sz w:val="28"/>
          <w:rtl/>
        </w:rPr>
      </w:pPr>
      <w:r w:rsidRPr="0000745E">
        <w:rPr>
          <w:rStyle w:val="a4"/>
          <w:rtl/>
        </w:rPr>
        <w:t>(</w:t>
      </w:r>
      <w:r w:rsidRPr="0000745E">
        <w:rPr>
          <w:rStyle w:val="a4"/>
          <w:rtl/>
        </w:rPr>
        <w:footnoteRef/>
      </w:r>
      <w:r w:rsidRPr="0000745E">
        <w:rPr>
          <w:rStyle w:val="a4"/>
          <w:rtl/>
        </w:rPr>
        <w:t>)</w:t>
      </w:r>
      <w:r w:rsidRPr="00290AA2">
        <w:rPr>
          <w:rFonts w:hint="cs"/>
          <w:sz w:val="28"/>
          <w:rtl/>
        </w:rPr>
        <w:t xml:space="preserve">- ينظر: المادة رقم 33, نظام الطيران المدني, مرجع سابق. </w:t>
      </w:r>
    </w:p>
  </w:footnote>
  <w:footnote w:id="457">
    <w:p w:rsidR="005950BF" w:rsidRPr="00290AA2" w:rsidRDefault="005950BF" w:rsidP="00900CD0">
      <w:pPr>
        <w:pStyle w:val="a3"/>
        <w:rPr>
          <w:sz w:val="28"/>
          <w:rtl/>
        </w:rPr>
      </w:pPr>
      <w:r w:rsidRPr="0000745E">
        <w:rPr>
          <w:rStyle w:val="a4"/>
          <w:rtl/>
        </w:rPr>
        <w:t>(</w:t>
      </w:r>
      <w:r w:rsidRPr="0000745E">
        <w:rPr>
          <w:rStyle w:val="a4"/>
          <w:rtl/>
        </w:rPr>
        <w:footnoteRef/>
      </w:r>
      <w:r w:rsidRPr="0000745E">
        <w:rPr>
          <w:rStyle w:val="a4"/>
          <w:rtl/>
        </w:rPr>
        <w:t>)</w:t>
      </w:r>
      <w:r w:rsidRPr="00290AA2">
        <w:rPr>
          <w:rFonts w:hint="cs"/>
          <w:sz w:val="28"/>
          <w:rtl/>
        </w:rPr>
        <w:t xml:space="preserve">- ينظر: الفقرة رقم 6, المادة رقم 166, نظام الطيران المدني, مرجع سابق. </w:t>
      </w:r>
    </w:p>
  </w:footnote>
  <w:footnote w:id="458">
    <w:p w:rsidR="005950BF" w:rsidRPr="00F95A8B" w:rsidRDefault="005950BF" w:rsidP="005A5AE1">
      <w:pPr>
        <w:pStyle w:val="a3"/>
        <w:rPr>
          <w:sz w:val="28"/>
          <w:rtl/>
        </w:rPr>
      </w:pPr>
      <w:r w:rsidRPr="0000745E">
        <w:rPr>
          <w:rStyle w:val="a4"/>
          <w:rtl/>
        </w:rPr>
        <w:t>(</w:t>
      </w:r>
      <w:r w:rsidRPr="0000745E">
        <w:rPr>
          <w:rStyle w:val="a4"/>
          <w:rtl/>
        </w:rPr>
        <w:footnoteRef/>
      </w:r>
      <w:r w:rsidRPr="0000745E">
        <w:rPr>
          <w:rStyle w:val="a4"/>
          <w:rtl/>
        </w:rPr>
        <w:t>)</w:t>
      </w:r>
      <w:r w:rsidRPr="00F95A8B">
        <w:rPr>
          <w:rFonts w:hint="cs"/>
          <w:sz w:val="28"/>
          <w:rtl/>
        </w:rPr>
        <w:t>- ينظر: المادة رقم 3, نظام</w:t>
      </w:r>
      <w:r>
        <w:rPr>
          <w:rFonts w:hint="cs"/>
          <w:sz w:val="28"/>
          <w:rtl/>
        </w:rPr>
        <w:t xml:space="preserve"> مكافحة</w:t>
      </w:r>
      <w:r w:rsidRPr="00F95A8B">
        <w:rPr>
          <w:rFonts w:hint="cs"/>
          <w:sz w:val="28"/>
          <w:rtl/>
        </w:rPr>
        <w:t xml:space="preserve"> المخدرات والمؤثرات العقلية الصادر بالمرسوم الملكي رقم م</w:t>
      </w:r>
      <w:r w:rsidRPr="00F95A8B">
        <w:rPr>
          <w:sz w:val="28"/>
        </w:rPr>
        <w:t>/</w:t>
      </w:r>
      <w:r w:rsidRPr="00F95A8B">
        <w:rPr>
          <w:rFonts w:hint="cs"/>
          <w:sz w:val="28"/>
          <w:rtl/>
        </w:rPr>
        <w:t>39 وتاريخ 8</w:t>
      </w:r>
      <w:r w:rsidRPr="00F95A8B">
        <w:rPr>
          <w:sz w:val="28"/>
        </w:rPr>
        <w:t>/</w:t>
      </w:r>
      <w:r w:rsidRPr="00F95A8B">
        <w:rPr>
          <w:rFonts w:hint="cs"/>
          <w:sz w:val="28"/>
          <w:rtl/>
        </w:rPr>
        <w:t>7</w:t>
      </w:r>
      <w:r w:rsidRPr="00F95A8B">
        <w:rPr>
          <w:sz w:val="28"/>
        </w:rPr>
        <w:t>/</w:t>
      </w:r>
      <w:r w:rsidRPr="00F95A8B">
        <w:rPr>
          <w:rFonts w:hint="cs"/>
          <w:sz w:val="28"/>
          <w:rtl/>
        </w:rPr>
        <w:t xml:space="preserve">1426ه. </w:t>
      </w:r>
    </w:p>
  </w:footnote>
  <w:footnote w:id="459">
    <w:p w:rsidR="005950BF" w:rsidRPr="00F95A8B" w:rsidRDefault="005950BF" w:rsidP="005A5AE1">
      <w:pPr>
        <w:pStyle w:val="a3"/>
        <w:rPr>
          <w:sz w:val="28"/>
          <w:rtl/>
        </w:rPr>
      </w:pPr>
      <w:r w:rsidRPr="0000745E">
        <w:rPr>
          <w:rStyle w:val="a4"/>
          <w:rtl/>
        </w:rPr>
        <w:t>(</w:t>
      </w:r>
      <w:r w:rsidRPr="0000745E">
        <w:rPr>
          <w:rStyle w:val="a4"/>
          <w:rtl/>
        </w:rPr>
        <w:footnoteRef/>
      </w:r>
      <w:r w:rsidRPr="0000745E">
        <w:rPr>
          <w:rStyle w:val="a4"/>
          <w:rtl/>
        </w:rPr>
        <w:t>)</w:t>
      </w:r>
      <w:r w:rsidRPr="00F95A8B">
        <w:rPr>
          <w:rFonts w:hint="cs"/>
          <w:sz w:val="28"/>
          <w:rtl/>
        </w:rPr>
        <w:t>- ينظر: المادة رقم 4, نظام المتفجرات والمفرقعات الصادر بالمرسوم الملكي رقم م</w:t>
      </w:r>
      <w:r w:rsidRPr="00F95A8B">
        <w:rPr>
          <w:sz w:val="28"/>
        </w:rPr>
        <w:t>/</w:t>
      </w:r>
      <w:r w:rsidRPr="00F95A8B">
        <w:rPr>
          <w:rFonts w:hint="cs"/>
          <w:sz w:val="28"/>
          <w:rtl/>
        </w:rPr>
        <w:t>38 وتاريخ 28</w:t>
      </w:r>
      <w:r w:rsidRPr="00F95A8B">
        <w:rPr>
          <w:sz w:val="28"/>
        </w:rPr>
        <w:t>/</w:t>
      </w:r>
      <w:r w:rsidRPr="00F95A8B">
        <w:rPr>
          <w:rFonts w:hint="cs"/>
          <w:sz w:val="28"/>
          <w:rtl/>
        </w:rPr>
        <w:t>4</w:t>
      </w:r>
      <w:r w:rsidRPr="00F95A8B">
        <w:rPr>
          <w:sz w:val="28"/>
        </w:rPr>
        <w:t>/</w:t>
      </w:r>
      <w:r w:rsidRPr="00F95A8B">
        <w:rPr>
          <w:rFonts w:hint="cs"/>
          <w:sz w:val="28"/>
          <w:rtl/>
        </w:rPr>
        <w:t xml:space="preserve">1428ه. </w:t>
      </w:r>
    </w:p>
  </w:footnote>
  <w:footnote w:id="460">
    <w:p w:rsidR="005950BF" w:rsidRPr="00DC7DB1" w:rsidRDefault="005950BF" w:rsidP="005A5AE1">
      <w:pPr>
        <w:pStyle w:val="a3"/>
        <w:rPr>
          <w:sz w:val="28"/>
          <w:rtl/>
        </w:rPr>
      </w:pPr>
      <w:r w:rsidRPr="0000745E">
        <w:rPr>
          <w:rStyle w:val="a4"/>
          <w:rtl/>
        </w:rPr>
        <w:t>(</w:t>
      </w:r>
      <w:r w:rsidRPr="0000745E">
        <w:rPr>
          <w:rStyle w:val="a4"/>
          <w:rtl/>
        </w:rPr>
        <w:footnoteRef/>
      </w:r>
      <w:r w:rsidRPr="0000745E">
        <w:rPr>
          <w:rStyle w:val="a4"/>
          <w:rtl/>
        </w:rPr>
        <w:t>)</w:t>
      </w:r>
      <w:r w:rsidRPr="00DC7DB1">
        <w:rPr>
          <w:rFonts w:hint="cs"/>
          <w:sz w:val="28"/>
          <w:rtl/>
        </w:rPr>
        <w:t>- ينظر: المادة رقم 2, نظام استيراد المواد الكيميائية وإدا</w:t>
      </w:r>
      <w:r>
        <w:rPr>
          <w:rFonts w:hint="cs"/>
          <w:sz w:val="28"/>
          <w:rtl/>
        </w:rPr>
        <w:t xml:space="preserve">رتها الصادر بالمرسوم الملكي رقم </w:t>
      </w:r>
      <w:r w:rsidRPr="00DC7DB1">
        <w:rPr>
          <w:rFonts w:hint="cs"/>
          <w:sz w:val="28"/>
          <w:rtl/>
        </w:rPr>
        <w:t>م</w:t>
      </w:r>
      <w:r w:rsidRPr="00DC7DB1">
        <w:rPr>
          <w:sz w:val="28"/>
        </w:rPr>
        <w:t>/</w:t>
      </w:r>
      <w:r>
        <w:rPr>
          <w:rFonts w:hint="cs"/>
          <w:sz w:val="28"/>
          <w:rtl/>
        </w:rPr>
        <w:t>38 وتاريخ</w:t>
      </w:r>
      <w:r w:rsidRPr="00DC7DB1">
        <w:rPr>
          <w:rFonts w:hint="cs"/>
          <w:sz w:val="28"/>
          <w:rtl/>
        </w:rPr>
        <w:t>16</w:t>
      </w:r>
      <w:r w:rsidRPr="00DC7DB1">
        <w:rPr>
          <w:sz w:val="28"/>
        </w:rPr>
        <w:t>/</w:t>
      </w:r>
      <w:r w:rsidRPr="00DC7DB1">
        <w:rPr>
          <w:rFonts w:hint="cs"/>
          <w:sz w:val="28"/>
          <w:rtl/>
        </w:rPr>
        <w:t>6</w:t>
      </w:r>
      <w:r w:rsidRPr="00DC7DB1">
        <w:rPr>
          <w:sz w:val="28"/>
        </w:rPr>
        <w:t>/</w:t>
      </w:r>
      <w:r w:rsidRPr="00DC7DB1">
        <w:rPr>
          <w:rFonts w:hint="cs"/>
          <w:sz w:val="28"/>
          <w:rtl/>
        </w:rPr>
        <w:t xml:space="preserve">1427ه. </w:t>
      </w:r>
    </w:p>
  </w:footnote>
  <w:footnote w:id="461">
    <w:p w:rsidR="005950BF" w:rsidRPr="00A0001F" w:rsidRDefault="005950BF" w:rsidP="006F295A">
      <w:pPr>
        <w:pStyle w:val="a3"/>
        <w:rPr>
          <w:sz w:val="28"/>
          <w:rtl/>
        </w:rPr>
      </w:pPr>
      <w:r w:rsidRPr="0000745E">
        <w:rPr>
          <w:rStyle w:val="a4"/>
          <w:rtl/>
        </w:rPr>
        <w:t>(</w:t>
      </w:r>
      <w:r w:rsidRPr="0000745E">
        <w:rPr>
          <w:rStyle w:val="a4"/>
          <w:rtl/>
        </w:rPr>
        <w:footnoteRef/>
      </w:r>
      <w:r w:rsidRPr="0000745E">
        <w:rPr>
          <w:rStyle w:val="a4"/>
          <w:rtl/>
        </w:rPr>
        <w:t>)</w:t>
      </w:r>
      <w:r w:rsidRPr="00A0001F">
        <w:rPr>
          <w:rFonts w:hint="cs"/>
          <w:sz w:val="28"/>
          <w:rtl/>
        </w:rPr>
        <w:t>- ينظر: اللائحة رقم 2, المادة رقم 16, نظام مكافحة غسل الأموال ولائحته التنفيذية الصادر بالمرسوم الملكي رقم م</w:t>
      </w:r>
      <w:r w:rsidRPr="00A0001F">
        <w:rPr>
          <w:sz w:val="28"/>
        </w:rPr>
        <w:t>/</w:t>
      </w:r>
      <w:r w:rsidRPr="00A0001F">
        <w:rPr>
          <w:rFonts w:hint="cs"/>
          <w:sz w:val="28"/>
          <w:rtl/>
        </w:rPr>
        <w:t>31 وتاريخ 11</w:t>
      </w:r>
      <w:r w:rsidRPr="00A0001F">
        <w:rPr>
          <w:sz w:val="28"/>
        </w:rPr>
        <w:t>/</w:t>
      </w:r>
      <w:r w:rsidRPr="00A0001F">
        <w:rPr>
          <w:rFonts w:hint="cs"/>
          <w:sz w:val="28"/>
          <w:rtl/>
        </w:rPr>
        <w:t>5</w:t>
      </w:r>
      <w:r w:rsidRPr="00A0001F">
        <w:rPr>
          <w:sz w:val="28"/>
        </w:rPr>
        <w:t>/</w:t>
      </w:r>
      <w:r w:rsidRPr="00A0001F">
        <w:rPr>
          <w:rFonts w:hint="cs"/>
          <w:sz w:val="28"/>
          <w:rtl/>
        </w:rPr>
        <w:t xml:space="preserve">1433ه. </w:t>
      </w:r>
    </w:p>
  </w:footnote>
  <w:footnote w:id="462">
    <w:p w:rsidR="005950BF" w:rsidRPr="005E533D" w:rsidRDefault="005950BF" w:rsidP="00900CD0">
      <w:pPr>
        <w:pStyle w:val="a3"/>
        <w:rPr>
          <w:sz w:val="28"/>
          <w:rtl/>
        </w:rPr>
      </w:pPr>
      <w:r w:rsidRPr="0000745E">
        <w:rPr>
          <w:rStyle w:val="a4"/>
          <w:rtl/>
        </w:rPr>
        <w:t>(</w:t>
      </w:r>
      <w:r w:rsidRPr="0000745E">
        <w:rPr>
          <w:rStyle w:val="a4"/>
          <w:rtl/>
        </w:rPr>
        <w:footnoteRef/>
      </w:r>
      <w:r w:rsidRPr="0000745E">
        <w:rPr>
          <w:rStyle w:val="a4"/>
          <w:rtl/>
        </w:rPr>
        <w:t>)</w:t>
      </w:r>
      <w:r w:rsidRPr="005E533D">
        <w:rPr>
          <w:rFonts w:hint="cs"/>
          <w:sz w:val="28"/>
          <w:rtl/>
        </w:rPr>
        <w:t xml:space="preserve">- سورة الأعراف: الآية رقم 56. </w:t>
      </w:r>
    </w:p>
  </w:footnote>
  <w:footnote w:id="463">
    <w:p w:rsidR="005950BF" w:rsidRPr="005E533D" w:rsidRDefault="005950BF" w:rsidP="00900CD0">
      <w:pPr>
        <w:pStyle w:val="a3"/>
        <w:rPr>
          <w:sz w:val="28"/>
        </w:rPr>
      </w:pPr>
      <w:r w:rsidRPr="0000745E">
        <w:rPr>
          <w:rStyle w:val="a4"/>
          <w:rtl/>
        </w:rPr>
        <w:t>(</w:t>
      </w:r>
      <w:r w:rsidRPr="0000745E">
        <w:rPr>
          <w:rStyle w:val="a4"/>
          <w:rtl/>
        </w:rPr>
        <w:footnoteRef/>
      </w:r>
      <w:r w:rsidRPr="0000745E">
        <w:rPr>
          <w:rStyle w:val="a4"/>
          <w:rtl/>
        </w:rPr>
        <w:t>)</w:t>
      </w:r>
      <w:r w:rsidRPr="005E533D">
        <w:rPr>
          <w:rFonts w:hint="cs"/>
          <w:sz w:val="28"/>
          <w:rtl/>
        </w:rPr>
        <w:t xml:space="preserve">- سورة محمد: الآية رقم 22. </w:t>
      </w:r>
    </w:p>
  </w:footnote>
  <w:footnote w:id="464">
    <w:p w:rsidR="005950BF" w:rsidRPr="005E533D" w:rsidRDefault="005950BF" w:rsidP="00900CD0">
      <w:pPr>
        <w:pStyle w:val="a3"/>
        <w:rPr>
          <w:sz w:val="28"/>
          <w:rtl/>
        </w:rPr>
      </w:pPr>
      <w:r w:rsidRPr="0000745E">
        <w:rPr>
          <w:rStyle w:val="a4"/>
          <w:rtl/>
        </w:rPr>
        <w:t>(</w:t>
      </w:r>
      <w:r w:rsidRPr="0000745E">
        <w:rPr>
          <w:rStyle w:val="a4"/>
          <w:rtl/>
        </w:rPr>
        <w:footnoteRef/>
      </w:r>
      <w:r w:rsidRPr="0000745E">
        <w:rPr>
          <w:rStyle w:val="a4"/>
          <w:rtl/>
        </w:rPr>
        <w:t>)</w:t>
      </w:r>
      <w:r w:rsidRPr="005E533D">
        <w:rPr>
          <w:rFonts w:hint="cs"/>
          <w:sz w:val="28"/>
          <w:rtl/>
        </w:rPr>
        <w:t xml:space="preserve">- سورة البقرة: الآية رقم 27. </w:t>
      </w:r>
    </w:p>
  </w:footnote>
  <w:footnote w:id="465">
    <w:p w:rsidR="005950BF" w:rsidRPr="005E533D" w:rsidRDefault="005950BF" w:rsidP="00900CD0">
      <w:pPr>
        <w:pStyle w:val="a3"/>
        <w:rPr>
          <w:sz w:val="28"/>
          <w:rtl/>
        </w:rPr>
      </w:pPr>
      <w:r w:rsidRPr="0000745E">
        <w:rPr>
          <w:rStyle w:val="a4"/>
          <w:rtl/>
        </w:rPr>
        <w:t>(</w:t>
      </w:r>
      <w:r w:rsidRPr="0000745E">
        <w:rPr>
          <w:rStyle w:val="a4"/>
          <w:rtl/>
        </w:rPr>
        <w:footnoteRef/>
      </w:r>
      <w:r w:rsidRPr="0000745E">
        <w:rPr>
          <w:rStyle w:val="a4"/>
          <w:rtl/>
        </w:rPr>
        <w:t>)</w:t>
      </w:r>
      <w:r w:rsidRPr="005E533D">
        <w:rPr>
          <w:rFonts w:hint="cs"/>
          <w:sz w:val="28"/>
          <w:rtl/>
        </w:rPr>
        <w:t xml:space="preserve">- سورة الرعد: الآية رقم 25. </w:t>
      </w:r>
    </w:p>
  </w:footnote>
  <w:footnote w:id="466">
    <w:p w:rsidR="005950BF" w:rsidRPr="00BD0191" w:rsidRDefault="005950BF" w:rsidP="00900CD0">
      <w:pPr>
        <w:pStyle w:val="a3"/>
        <w:rPr>
          <w:sz w:val="28"/>
          <w:rtl/>
        </w:rPr>
      </w:pPr>
      <w:r w:rsidRPr="0000745E">
        <w:rPr>
          <w:rStyle w:val="a4"/>
          <w:rtl/>
        </w:rPr>
        <w:t>(</w:t>
      </w:r>
      <w:r w:rsidRPr="0000745E">
        <w:rPr>
          <w:rStyle w:val="a4"/>
          <w:rtl/>
        </w:rPr>
        <w:footnoteRef/>
      </w:r>
      <w:r w:rsidRPr="0000745E">
        <w:rPr>
          <w:rStyle w:val="a4"/>
          <w:rtl/>
        </w:rPr>
        <w:t>)</w:t>
      </w:r>
      <w:r w:rsidRPr="00BD0191">
        <w:rPr>
          <w:rFonts w:hint="cs"/>
          <w:sz w:val="28"/>
          <w:rtl/>
        </w:rPr>
        <w:t xml:space="preserve">- سورة النساء: الآية رقم 59. </w:t>
      </w:r>
    </w:p>
  </w:footnote>
  <w:footnote w:id="467">
    <w:p w:rsidR="005950BF" w:rsidRPr="00BD0191" w:rsidRDefault="005950BF" w:rsidP="00330CF4">
      <w:pPr>
        <w:pStyle w:val="a3"/>
        <w:rPr>
          <w:sz w:val="28"/>
          <w:rtl/>
        </w:rPr>
      </w:pPr>
      <w:r w:rsidRPr="0000745E">
        <w:rPr>
          <w:rStyle w:val="a4"/>
          <w:rtl/>
        </w:rPr>
        <w:t>(</w:t>
      </w:r>
      <w:r w:rsidRPr="0000745E">
        <w:rPr>
          <w:rStyle w:val="a4"/>
          <w:rtl/>
        </w:rPr>
        <w:footnoteRef/>
      </w:r>
      <w:r w:rsidRPr="0000745E">
        <w:rPr>
          <w:rStyle w:val="a4"/>
          <w:rtl/>
        </w:rPr>
        <w:t>)</w:t>
      </w:r>
      <w:r w:rsidRPr="00BD0191">
        <w:rPr>
          <w:rFonts w:hint="cs"/>
          <w:sz w:val="28"/>
          <w:rtl/>
        </w:rPr>
        <w:t>- سبق تخريجه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فلا_سمع_ولاطاعة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226</w:t>
      </w:r>
      <w:r>
        <w:rPr>
          <w:sz w:val="28"/>
          <w:rtl/>
        </w:rPr>
        <w:fldChar w:fldCharType="end"/>
      </w:r>
      <w:r w:rsidRPr="00BD0191">
        <w:rPr>
          <w:rFonts w:hint="cs"/>
          <w:sz w:val="28"/>
          <w:rtl/>
        </w:rPr>
        <w:t xml:space="preserve">. </w:t>
      </w:r>
    </w:p>
  </w:footnote>
  <w:footnote w:id="468">
    <w:p w:rsidR="005950BF" w:rsidRPr="00543775" w:rsidRDefault="005950BF" w:rsidP="00900CD0">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ينظر: القانون الجوي, إ</w:t>
      </w:r>
      <w:r w:rsidRPr="00543775">
        <w:rPr>
          <w:rFonts w:hint="cs"/>
          <w:sz w:val="28"/>
          <w:rtl/>
        </w:rPr>
        <w:t xml:space="preserve">لياس حداد, ص299, مرجع سابق. </w:t>
      </w:r>
    </w:p>
  </w:footnote>
  <w:footnote w:id="469">
    <w:p w:rsidR="005950BF" w:rsidRPr="0021640D" w:rsidRDefault="005950BF" w:rsidP="00900CD0">
      <w:pPr>
        <w:pStyle w:val="a3"/>
        <w:rPr>
          <w:sz w:val="28"/>
          <w:rtl/>
        </w:rPr>
      </w:pPr>
      <w:r w:rsidRPr="0000745E">
        <w:rPr>
          <w:rStyle w:val="a4"/>
          <w:rtl/>
        </w:rPr>
        <w:t>(</w:t>
      </w:r>
      <w:r w:rsidRPr="0000745E">
        <w:rPr>
          <w:rStyle w:val="a4"/>
          <w:rtl/>
        </w:rPr>
        <w:footnoteRef/>
      </w:r>
      <w:r w:rsidRPr="0000745E">
        <w:rPr>
          <w:rStyle w:val="a4"/>
          <w:rtl/>
        </w:rPr>
        <w:t>)</w:t>
      </w:r>
      <w:r w:rsidRPr="0021640D">
        <w:rPr>
          <w:rFonts w:hint="cs"/>
          <w:sz w:val="28"/>
          <w:rtl/>
        </w:rPr>
        <w:t xml:space="preserve">- ينظر: المادة رقم 120, نظام الطيران المدني, مرجع سابق. </w:t>
      </w:r>
    </w:p>
  </w:footnote>
  <w:footnote w:id="470">
    <w:p w:rsidR="005950BF" w:rsidRPr="0021640D" w:rsidRDefault="005950BF" w:rsidP="00900CD0">
      <w:pPr>
        <w:pStyle w:val="a3"/>
        <w:rPr>
          <w:sz w:val="28"/>
          <w:rtl/>
        </w:rPr>
      </w:pPr>
      <w:r w:rsidRPr="0000745E">
        <w:rPr>
          <w:rStyle w:val="a4"/>
          <w:rtl/>
        </w:rPr>
        <w:t>(</w:t>
      </w:r>
      <w:r w:rsidRPr="0000745E">
        <w:rPr>
          <w:rStyle w:val="a4"/>
          <w:rtl/>
        </w:rPr>
        <w:footnoteRef/>
      </w:r>
      <w:r w:rsidRPr="0000745E">
        <w:rPr>
          <w:rStyle w:val="a4"/>
          <w:rtl/>
        </w:rPr>
        <w:t>)</w:t>
      </w:r>
      <w:r w:rsidRPr="0021640D">
        <w:rPr>
          <w:rFonts w:hint="cs"/>
          <w:sz w:val="28"/>
          <w:rtl/>
        </w:rPr>
        <w:t xml:space="preserve">- ينظر: المادة رقم 121, 123, نظام الطيران المدني, مرجع سابق. </w:t>
      </w:r>
    </w:p>
  </w:footnote>
  <w:footnote w:id="471">
    <w:p w:rsidR="005950BF" w:rsidRPr="00A764C3" w:rsidRDefault="005950BF" w:rsidP="00900CD0">
      <w:pPr>
        <w:pStyle w:val="a3"/>
        <w:rPr>
          <w:sz w:val="28"/>
          <w:rtl/>
        </w:rPr>
      </w:pPr>
      <w:r w:rsidRPr="0000745E">
        <w:rPr>
          <w:rStyle w:val="a4"/>
          <w:rtl/>
        </w:rPr>
        <w:t>(</w:t>
      </w:r>
      <w:r w:rsidRPr="0000745E">
        <w:rPr>
          <w:rStyle w:val="a4"/>
          <w:rtl/>
        </w:rPr>
        <w:footnoteRef/>
      </w:r>
      <w:r w:rsidRPr="0000745E">
        <w:rPr>
          <w:rStyle w:val="a4"/>
          <w:rtl/>
        </w:rPr>
        <w:t>)</w:t>
      </w:r>
      <w:r w:rsidRPr="00A764C3">
        <w:rPr>
          <w:rFonts w:hint="cs"/>
          <w:sz w:val="28"/>
          <w:rtl/>
        </w:rPr>
        <w:t xml:space="preserve">- ينظر: المادة رقم 1, الفقرات 38, 39, 40, نظام الطيران المدني, مرجع سابق. </w:t>
      </w:r>
    </w:p>
  </w:footnote>
  <w:footnote w:id="472">
    <w:p w:rsidR="005950BF" w:rsidRPr="008140BE" w:rsidRDefault="005950BF" w:rsidP="00900CD0">
      <w:pPr>
        <w:pStyle w:val="a3"/>
        <w:rPr>
          <w:sz w:val="28"/>
          <w:rtl/>
        </w:rPr>
      </w:pPr>
      <w:r w:rsidRPr="0000745E">
        <w:rPr>
          <w:rStyle w:val="a4"/>
          <w:rtl/>
        </w:rPr>
        <w:t>(</w:t>
      </w:r>
      <w:r w:rsidRPr="0000745E">
        <w:rPr>
          <w:rStyle w:val="a4"/>
          <w:rtl/>
        </w:rPr>
        <w:footnoteRef/>
      </w:r>
      <w:r w:rsidRPr="0000745E">
        <w:rPr>
          <w:rStyle w:val="a4"/>
          <w:rtl/>
        </w:rPr>
        <w:t>)</w:t>
      </w:r>
      <w:r w:rsidRPr="008140BE">
        <w:rPr>
          <w:rFonts w:hint="cs"/>
          <w:sz w:val="28"/>
          <w:rtl/>
        </w:rPr>
        <w:t xml:space="preserve">- سورة المائدة: الآية رقم 32. </w:t>
      </w:r>
    </w:p>
  </w:footnote>
  <w:footnote w:id="473">
    <w:p w:rsidR="005950BF" w:rsidRPr="00FB77E9" w:rsidRDefault="005950BF" w:rsidP="009D1D22">
      <w:pPr>
        <w:pStyle w:val="a3"/>
        <w:rPr>
          <w:color w:val="000000" w:themeColor="text1"/>
          <w:sz w:val="28"/>
        </w:rPr>
      </w:pPr>
      <w:r w:rsidRPr="0000745E">
        <w:rPr>
          <w:rStyle w:val="a4"/>
          <w:rtl/>
        </w:rPr>
        <w:t>(</w:t>
      </w:r>
      <w:r w:rsidRPr="0000745E">
        <w:rPr>
          <w:rStyle w:val="a4"/>
          <w:rtl/>
        </w:rPr>
        <w:footnoteRef/>
      </w:r>
      <w:r w:rsidRPr="0000745E">
        <w:rPr>
          <w:rStyle w:val="a4"/>
          <w:rtl/>
        </w:rPr>
        <w:t>)</w:t>
      </w:r>
      <w:r w:rsidRPr="00FB77E9">
        <w:rPr>
          <w:rFonts w:hint="cs"/>
          <w:color w:val="000000" w:themeColor="text1"/>
          <w:sz w:val="28"/>
          <w:rtl/>
        </w:rPr>
        <w:t xml:space="preserve">- </w:t>
      </w:r>
      <w:r w:rsidRPr="00FB77E9">
        <w:rPr>
          <w:rFonts w:cs="Traditional Arabic" w:hint="cs"/>
          <w:color w:val="000000" w:themeColor="text1"/>
          <w:sz w:val="28"/>
          <w:rtl/>
        </w:rPr>
        <w:t xml:space="preserve">مجاهد بن جبر, أبو الحجاج, المكي, مولى عبد الله بن السائب, القارئ, من شيوخه: ابن عباس وابن عمر, ومن تلاميذه: الحكم ومنصور, </w:t>
      </w:r>
      <w:r>
        <w:rPr>
          <w:rFonts w:cs="Traditional Arabic" w:hint="cs"/>
          <w:color w:val="000000" w:themeColor="text1"/>
          <w:sz w:val="28"/>
          <w:rtl/>
        </w:rPr>
        <w:t xml:space="preserve">قال </w:t>
      </w:r>
      <w:r w:rsidRPr="00FB77E9">
        <w:rPr>
          <w:rFonts w:cs="Traditional Arabic" w:hint="cs"/>
          <w:color w:val="000000" w:themeColor="text1"/>
          <w:sz w:val="28"/>
          <w:rtl/>
        </w:rPr>
        <w:t>عن</w:t>
      </w:r>
      <w:r>
        <w:rPr>
          <w:rFonts w:cs="Traditional Arabic" w:hint="cs"/>
          <w:color w:val="000000" w:themeColor="text1"/>
          <w:sz w:val="28"/>
          <w:rtl/>
        </w:rPr>
        <w:t>ه</w:t>
      </w:r>
      <w:r w:rsidRPr="00FB77E9">
        <w:rPr>
          <w:rFonts w:cs="Traditional Arabic" w:hint="cs"/>
          <w:color w:val="000000" w:themeColor="text1"/>
          <w:sz w:val="28"/>
          <w:rtl/>
        </w:rPr>
        <w:t xml:space="preserve"> خصيف: كان أعلمهم بالطلاق سعيد بن المسيب وبالتفسير مج</w:t>
      </w:r>
      <w:r>
        <w:rPr>
          <w:rFonts w:cs="Traditional Arabic" w:hint="cs"/>
          <w:color w:val="000000" w:themeColor="text1"/>
          <w:sz w:val="28"/>
          <w:rtl/>
        </w:rPr>
        <w:t>اهد, توفي سنة ثلاث ومائة بمكة. ي</w:t>
      </w:r>
      <w:r w:rsidRPr="00FB77E9">
        <w:rPr>
          <w:rFonts w:cs="Traditional Arabic" w:hint="cs"/>
          <w:color w:val="000000" w:themeColor="text1"/>
          <w:sz w:val="28"/>
          <w:rtl/>
        </w:rPr>
        <w:t xml:space="preserve">نظر: </w:t>
      </w:r>
      <w:r w:rsidRPr="00FB77E9">
        <w:rPr>
          <w:rFonts w:cs="Traditional Arabic"/>
          <w:color w:val="000000" w:themeColor="text1"/>
          <w:sz w:val="28"/>
          <w:rtl/>
        </w:rPr>
        <w:t>الطبقات الك</w:t>
      </w:r>
      <w:r w:rsidRPr="00FB77E9">
        <w:rPr>
          <w:rFonts w:cs="Traditional Arabic" w:hint="cs"/>
          <w:color w:val="000000" w:themeColor="text1"/>
          <w:sz w:val="28"/>
          <w:rtl/>
        </w:rPr>
        <w:t xml:space="preserve">برى, </w:t>
      </w:r>
      <w:r>
        <w:rPr>
          <w:rFonts w:cs="Traditional Arabic"/>
          <w:color w:val="000000" w:themeColor="text1"/>
          <w:sz w:val="28"/>
          <w:rtl/>
        </w:rPr>
        <w:t>أبو عبد</w:t>
      </w:r>
      <w:r w:rsidRPr="00FB77E9">
        <w:rPr>
          <w:rFonts w:cs="Traditional Arabic"/>
          <w:color w:val="000000" w:themeColor="text1"/>
          <w:sz w:val="28"/>
          <w:rtl/>
        </w:rPr>
        <w:t>الله محمد بن سعد البصري</w:t>
      </w:r>
      <w:r>
        <w:rPr>
          <w:rFonts w:cs="Traditional Arabic" w:hint="cs"/>
          <w:color w:val="000000" w:themeColor="text1"/>
          <w:sz w:val="28"/>
          <w:rtl/>
        </w:rPr>
        <w:t>, (5/466)</w:t>
      </w:r>
      <w:r w:rsidRPr="00FB77E9">
        <w:rPr>
          <w:rFonts w:cs="Traditional Arabic" w:hint="cs"/>
          <w:color w:val="000000" w:themeColor="text1"/>
          <w:sz w:val="28"/>
          <w:rtl/>
        </w:rPr>
        <w:t>, تحقيق:</w:t>
      </w:r>
      <w:r w:rsidRPr="00FB77E9">
        <w:rPr>
          <w:rFonts w:cs="Traditional Arabic"/>
          <w:color w:val="000000" w:themeColor="text1"/>
          <w:sz w:val="28"/>
          <w:rtl/>
        </w:rPr>
        <w:t xml:space="preserve"> إحسان عباس</w:t>
      </w:r>
      <w:r w:rsidRPr="00FB77E9">
        <w:rPr>
          <w:rFonts w:hint="cs"/>
          <w:color w:val="000000" w:themeColor="text1"/>
          <w:sz w:val="28"/>
          <w:rtl/>
        </w:rPr>
        <w:t xml:space="preserve">, </w:t>
      </w:r>
      <w:r>
        <w:rPr>
          <w:rFonts w:cs="Traditional Arabic"/>
          <w:color w:val="000000" w:themeColor="text1"/>
          <w:sz w:val="28"/>
          <w:rtl/>
        </w:rPr>
        <w:t>الطبعة الأولى 1968</w:t>
      </w:r>
      <w:r w:rsidRPr="00FB77E9">
        <w:rPr>
          <w:rFonts w:cs="Traditional Arabic"/>
          <w:color w:val="000000" w:themeColor="text1"/>
          <w:sz w:val="28"/>
          <w:rtl/>
        </w:rPr>
        <w:t>م</w:t>
      </w:r>
      <w:r>
        <w:rPr>
          <w:rFonts w:hint="cs"/>
          <w:color w:val="000000" w:themeColor="text1"/>
          <w:sz w:val="28"/>
          <w:rtl/>
        </w:rPr>
        <w:t>, دار صادر,</w:t>
      </w:r>
      <w:r w:rsidRPr="00FB77E9">
        <w:rPr>
          <w:rFonts w:hint="cs"/>
          <w:color w:val="000000" w:themeColor="text1"/>
          <w:sz w:val="28"/>
          <w:rtl/>
        </w:rPr>
        <w:t xml:space="preserve"> بيروت. التاريخ الكبير, </w:t>
      </w:r>
      <w:r w:rsidRPr="00FB77E9">
        <w:rPr>
          <w:rFonts w:cs="Traditional Arabic"/>
          <w:color w:val="000000" w:themeColor="text1"/>
          <w:sz w:val="28"/>
          <w:rtl/>
        </w:rPr>
        <w:t>محمد بن إسماعيل البخاري</w:t>
      </w:r>
      <w:r w:rsidRPr="00FB77E9">
        <w:rPr>
          <w:rFonts w:cs="Traditional Arabic" w:hint="cs"/>
          <w:color w:val="000000" w:themeColor="text1"/>
          <w:sz w:val="28"/>
          <w:rtl/>
        </w:rPr>
        <w:t>, (7/411)</w:t>
      </w:r>
      <w:r w:rsidRPr="00FB77E9">
        <w:rPr>
          <w:rFonts w:cs="Traditional Arabic"/>
          <w:color w:val="000000" w:themeColor="text1"/>
          <w:sz w:val="28"/>
          <w:rtl/>
        </w:rPr>
        <w:t xml:space="preserve">، </w:t>
      </w:r>
      <w:r>
        <w:rPr>
          <w:rFonts w:cs="Traditional Arabic"/>
          <w:color w:val="000000" w:themeColor="text1"/>
          <w:sz w:val="28"/>
          <w:rtl/>
        </w:rPr>
        <w:t>طبعة</w:t>
      </w:r>
      <w:r w:rsidRPr="00FB77E9">
        <w:rPr>
          <w:rFonts w:cs="Traditional Arabic"/>
          <w:color w:val="000000" w:themeColor="text1"/>
          <w:sz w:val="28"/>
          <w:rtl/>
        </w:rPr>
        <w:t xml:space="preserve"> دائرة المعارف العثمانية</w:t>
      </w:r>
      <w:r w:rsidRPr="00FB77E9">
        <w:rPr>
          <w:rFonts w:cs="Traditional Arabic" w:hint="cs"/>
          <w:color w:val="000000" w:themeColor="text1"/>
          <w:sz w:val="28"/>
          <w:rtl/>
        </w:rPr>
        <w:t>.</w:t>
      </w:r>
    </w:p>
  </w:footnote>
  <w:footnote w:id="474">
    <w:p w:rsidR="005950BF" w:rsidRPr="008140BE" w:rsidRDefault="005950BF" w:rsidP="00E95271">
      <w:pPr>
        <w:pStyle w:val="a3"/>
        <w:rPr>
          <w:sz w:val="28"/>
          <w:rtl/>
        </w:rPr>
      </w:pPr>
      <w:r w:rsidRPr="0000745E">
        <w:rPr>
          <w:rStyle w:val="a4"/>
          <w:rtl/>
        </w:rPr>
        <w:t>(</w:t>
      </w:r>
      <w:r w:rsidRPr="0000745E">
        <w:rPr>
          <w:rStyle w:val="a4"/>
          <w:rtl/>
        </w:rPr>
        <w:footnoteRef/>
      </w:r>
      <w:r w:rsidRPr="0000745E">
        <w:rPr>
          <w:rStyle w:val="a4"/>
          <w:rtl/>
        </w:rPr>
        <w:t>)</w:t>
      </w:r>
      <w:r w:rsidRPr="008140BE">
        <w:rPr>
          <w:rFonts w:hint="cs"/>
          <w:sz w:val="28"/>
          <w:rtl/>
        </w:rPr>
        <w:t>- تفسير القرآن العظيم, أبو الفداء إسماعيل بن عمر بن كثير, (</w:t>
      </w:r>
      <w:r>
        <w:rPr>
          <w:rFonts w:hint="cs"/>
          <w:sz w:val="28"/>
          <w:rtl/>
        </w:rPr>
        <w:t>3</w:t>
      </w:r>
      <w:r>
        <w:rPr>
          <w:sz w:val="28"/>
        </w:rPr>
        <w:t>/</w:t>
      </w:r>
      <w:r>
        <w:rPr>
          <w:rFonts w:hint="cs"/>
          <w:sz w:val="28"/>
          <w:rtl/>
        </w:rPr>
        <w:t>93</w:t>
      </w:r>
      <w:r w:rsidRPr="008140BE">
        <w:rPr>
          <w:rFonts w:hint="cs"/>
          <w:sz w:val="28"/>
          <w:rtl/>
        </w:rPr>
        <w:t xml:space="preserve">), تحقيق سامي بن محمد سلامة, الطبعة الثانية 1420ه, دار طيبة للنشر والتوزيع. </w:t>
      </w:r>
    </w:p>
  </w:footnote>
  <w:footnote w:id="475">
    <w:p w:rsidR="005950BF" w:rsidRPr="00F07797" w:rsidRDefault="005950BF" w:rsidP="0065006B">
      <w:pPr>
        <w:pStyle w:val="a3"/>
        <w:rPr>
          <w:sz w:val="28"/>
        </w:rPr>
      </w:pPr>
      <w:r w:rsidRPr="0000745E">
        <w:rPr>
          <w:rStyle w:val="a4"/>
          <w:rtl/>
        </w:rPr>
        <w:t>(</w:t>
      </w:r>
      <w:r w:rsidRPr="0000745E">
        <w:rPr>
          <w:rStyle w:val="a4"/>
          <w:rtl/>
        </w:rPr>
        <w:footnoteRef/>
      </w:r>
      <w:r w:rsidRPr="0000745E">
        <w:rPr>
          <w:rStyle w:val="a4"/>
          <w:rtl/>
        </w:rPr>
        <w:t>)</w:t>
      </w:r>
      <w:r w:rsidRPr="00F07797">
        <w:rPr>
          <w:rFonts w:hint="cs"/>
          <w:sz w:val="28"/>
          <w:rtl/>
        </w:rPr>
        <w:t xml:space="preserve">- </w:t>
      </w:r>
      <w:r>
        <w:rPr>
          <w:rFonts w:hint="cs"/>
          <w:sz w:val="28"/>
          <w:rtl/>
        </w:rPr>
        <w:t>أخرجه البخاري في صحيحه, كتاب الزكاة, باب على كل مسلم صدقة فمن لم يجد فليعمل بالمعروف, (2/115), حديث رقم 1445, مرجع سابق</w:t>
      </w:r>
      <w:r w:rsidRPr="00F07797">
        <w:rPr>
          <w:rFonts w:hint="cs"/>
          <w:sz w:val="28"/>
          <w:rtl/>
        </w:rPr>
        <w:t>.</w:t>
      </w:r>
    </w:p>
  </w:footnote>
  <w:footnote w:id="476">
    <w:p w:rsidR="005950BF" w:rsidRPr="00674C9A" w:rsidRDefault="005950BF" w:rsidP="00185476">
      <w:pPr>
        <w:pStyle w:val="a3"/>
        <w:rPr>
          <w:sz w:val="28"/>
          <w:rtl/>
        </w:rPr>
      </w:pPr>
      <w:r w:rsidRPr="0000745E">
        <w:rPr>
          <w:rStyle w:val="a4"/>
          <w:rtl/>
        </w:rPr>
        <w:t>(</w:t>
      </w:r>
      <w:r w:rsidRPr="0000745E">
        <w:rPr>
          <w:rStyle w:val="a4"/>
          <w:rtl/>
        </w:rPr>
        <w:footnoteRef/>
      </w:r>
      <w:r w:rsidRPr="0000745E">
        <w:rPr>
          <w:rStyle w:val="a4"/>
          <w:rtl/>
        </w:rPr>
        <w:t>)</w:t>
      </w:r>
      <w:r w:rsidRPr="00674C9A">
        <w:rPr>
          <w:sz w:val="28"/>
          <w:rtl/>
        </w:rPr>
        <w:t xml:space="preserve"> </w:t>
      </w:r>
      <w:r w:rsidRPr="00674C9A">
        <w:rPr>
          <w:rFonts w:hint="cs"/>
          <w:sz w:val="28"/>
          <w:rtl/>
        </w:rPr>
        <w:t xml:space="preserve">- </w:t>
      </w:r>
      <w:r>
        <w:rPr>
          <w:rFonts w:hint="cs"/>
          <w:sz w:val="28"/>
          <w:rtl/>
        </w:rPr>
        <w:t>أخرجه مسلم في صحيحه, باب النهي عن الجلوس في الطرقات, (3/1675), حديث رقم 114, مرجع سابق.</w:t>
      </w:r>
    </w:p>
  </w:footnote>
  <w:footnote w:id="477">
    <w:p w:rsidR="005950BF" w:rsidRPr="00034BDB" w:rsidRDefault="005950BF" w:rsidP="00185476">
      <w:pPr>
        <w:pStyle w:val="a3"/>
        <w:rPr>
          <w:sz w:val="28"/>
          <w:rtl/>
        </w:rPr>
      </w:pPr>
      <w:r w:rsidRPr="0000745E">
        <w:rPr>
          <w:rStyle w:val="a4"/>
          <w:rtl/>
        </w:rPr>
        <w:t>(</w:t>
      </w:r>
      <w:r w:rsidRPr="0000745E">
        <w:rPr>
          <w:rStyle w:val="a4"/>
          <w:rtl/>
        </w:rPr>
        <w:footnoteRef/>
      </w:r>
      <w:r w:rsidRPr="0000745E">
        <w:rPr>
          <w:rStyle w:val="a4"/>
          <w:rtl/>
        </w:rPr>
        <w:t>)</w:t>
      </w:r>
      <w:r w:rsidRPr="00034BDB">
        <w:rPr>
          <w:rFonts w:hint="cs"/>
          <w:sz w:val="28"/>
          <w:rtl/>
        </w:rPr>
        <w:t xml:space="preserve">- </w:t>
      </w:r>
      <w:r w:rsidRPr="0035625F">
        <w:rPr>
          <w:rFonts w:cs="Traditional Arabic"/>
          <w:sz w:val="28"/>
          <w:rtl/>
        </w:rPr>
        <w:t xml:space="preserve">ذكره الإمام إسماعيل </w:t>
      </w:r>
      <w:r>
        <w:rPr>
          <w:rFonts w:cs="Traditional Arabic"/>
          <w:sz w:val="28"/>
          <w:rtl/>
        </w:rPr>
        <w:t>بن عمر بن كثير الشافعي في</w:t>
      </w:r>
      <w:r w:rsidRPr="0035625F">
        <w:rPr>
          <w:rFonts w:cs="Traditional Arabic"/>
          <w:sz w:val="28"/>
          <w:rtl/>
        </w:rPr>
        <w:t xml:space="preserve"> مسند الفاروق</w:t>
      </w:r>
      <w:r>
        <w:rPr>
          <w:rFonts w:hint="cs"/>
          <w:sz w:val="28"/>
          <w:rtl/>
        </w:rPr>
        <w:t xml:space="preserve">, (1/360), </w:t>
      </w:r>
      <w:r w:rsidRPr="00185476">
        <w:rPr>
          <w:rFonts w:hint="cs"/>
          <w:sz w:val="28"/>
          <w:rtl/>
        </w:rPr>
        <w:t xml:space="preserve">إسناده جيد, </w:t>
      </w:r>
      <w:r>
        <w:rPr>
          <w:rFonts w:hint="cs"/>
          <w:sz w:val="28"/>
          <w:rtl/>
        </w:rPr>
        <w:t>مرجع سابق.</w:t>
      </w:r>
    </w:p>
  </w:footnote>
  <w:footnote w:id="478">
    <w:p w:rsidR="005950BF" w:rsidRPr="00C45E4F" w:rsidRDefault="005950BF" w:rsidP="00674C9A">
      <w:pPr>
        <w:pStyle w:val="a3"/>
        <w:rPr>
          <w:sz w:val="28"/>
        </w:rPr>
      </w:pPr>
      <w:r w:rsidRPr="0000745E">
        <w:rPr>
          <w:rStyle w:val="a4"/>
          <w:rtl/>
        </w:rPr>
        <w:t>(</w:t>
      </w:r>
      <w:r w:rsidRPr="0000745E">
        <w:rPr>
          <w:rStyle w:val="a4"/>
          <w:rtl/>
        </w:rPr>
        <w:footnoteRef/>
      </w:r>
      <w:r w:rsidRPr="0000745E">
        <w:rPr>
          <w:rStyle w:val="a4"/>
          <w:rtl/>
        </w:rPr>
        <w:t>)</w:t>
      </w:r>
      <w:r w:rsidRPr="00C45E4F">
        <w:rPr>
          <w:rFonts w:hint="cs"/>
          <w:sz w:val="28"/>
          <w:rtl/>
        </w:rPr>
        <w:t xml:space="preserve">- </w:t>
      </w:r>
      <w:r>
        <w:rPr>
          <w:rFonts w:hint="cs"/>
          <w:sz w:val="28"/>
          <w:rtl/>
        </w:rPr>
        <w:t>أخرجه البخاري في صحيحه, كتاب المساقاة, باب فضل سقي الماء, (3/111), حديث رقم 2363, مرجع سابق.</w:t>
      </w:r>
    </w:p>
  </w:footnote>
  <w:footnote w:id="479">
    <w:p w:rsidR="005950BF" w:rsidRPr="007208BD" w:rsidRDefault="005950BF" w:rsidP="00330CF4">
      <w:pPr>
        <w:pStyle w:val="a3"/>
        <w:rPr>
          <w:sz w:val="28"/>
          <w:rtl/>
        </w:rPr>
      </w:pPr>
      <w:r w:rsidRPr="0000745E">
        <w:rPr>
          <w:rStyle w:val="a4"/>
          <w:rtl/>
        </w:rPr>
        <w:t>(</w:t>
      </w:r>
      <w:r w:rsidRPr="0000745E">
        <w:rPr>
          <w:rStyle w:val="a4"/>
          <w:rtl/>
        </w:rPr>
        <w:footnoteRef/>
      </w:r>
      <w:r w:rsidRPr="0000745E">
        <w:rPr>
          <w:rStyle w:val="a4"/>
          <w:rtl/>
        </w:rPr>
        <w:t>)</w:t>
      </w:r>
      <w:r w:rsidRPr="007208BD">
        <w:rPr>
          <w:rFonts w:hint="cs"/>
          <w:sz w:val="28"/>
          <w:rtl/>
        </w:rPr>
        <w:t>- سبق تخريجه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فأكلت_من_خشاش_الأرض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144</w:t>
      </w:r>
      <w:r>
        <w:rPr>
          <w:sz w:val="28"/>
          <w:rtl/>
        </w:rPr>
        <w:fldChar w:fldCharType="end"/>
      </w:r>
      <w:r w:rsidRPr="007208BD">
        <w:rPr>
          <w:rFonts w:hint="cs"/>
          <w:sz w:val="28"/>
          <w:rtl/>
        </w:rPr>
        <w:t xml:space="preserve">. </w:t>
      </w:r>
    </w:p>
  </w:footnote>
  <w:footnote w:id="480">
    <w:p w:rsidR="005950BF" w:rsidRPr="00897939" w:rsidRDefault="005950BF" w:rsidP="00CC3D26">
      <w:pPr>
        <w:pStyle w:val="a3"/>
        <w:rPr>
          <w:sz w:val="28"/>
          <w:rtl/>
        </w:rPr>
      </w:pPr>
      <w:r w:rsidRPr="0000745E">
        <w:rPr>
          <w:rStyle w:val="a4"/>
          <w:rtl/>
        </w:rPr>
        <w:t>(</w:t>
      </w:r>
      <w:r w:rsidRPr="0000745E">
        <w:rPr>
          <w:rStyle w:val="a4"/>
          <w:rtl/>
        </w:rPr>
        <w:footnoteRef/>
      </w:r>
      <w:r w:rsidRPr="0000745E">
        <w:rPr>
          <w:rStyle w:val="a4"/>
          <w:rtl/>
        </w:rPr>
        <w:t>)</w:t>
      </w:r>
      <w:r w:rsidRPr="00897939">
        <w:rPr>
          <w:rFonts w:hint="cs"/>
          <w:sz w:val="28"/>
          <w:rtl/>
        </w:rPr>
        <w:t>- سبق ترجمته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ابن_حزم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114</w:t>
      </w:r>
      <w:r>
        <w:rPr>
          <w:sz w:val="28"/>
          <w:rtl/>
        </w:rPr>
        <w:fldChar w:fldCharType="end"/>
      </w:r>
      <w:r w:rsidRPr="00897939">
        <w:rPr>
          <w:rFonts w:hint="cs"/>
          <w:sz w:val="28"/>
          <w:rtl/>
        </w:rPr>
        <w:t xml:space="preserve">. </w:t>
      </w:r>
    </w:p>
  </w:footnote>
  <w:footnote w:id="481">
    <w:p w:rsidR="005950BF" w:rsidRPr="00897939" w:rsidRDefault="005950BF" w:rsidP="00FF5B09">
      <w:pPr>
        <w:pStyle w:val="a3"/>
        <w:rPr>
          <w:sz w:val="28"/>
          <w:rtl/>
        </w:rPr>
      </w:pPr>
      <w:r w:rsidRPr="0000745E">
        <w:rPr>
          <w:rStyle w:val="a4"/>
          <w:rtl/>
        </w:rPr>
        <w:t>(</w:t>
      </w:r>
      <w:r w:rsidRPr="0000745E">
        <w:rPr>
          <w:rStyle w:val="a4"/>
          <w:rtl/>
        </w:rPr>
        <w:footnoteRef/>
      </w:r>
      <w:r w:rsidRPr="0000745E">
        <w:rPr>
          <w:rStyle w:val="a4"/>
          <w:rtl/>
        </w:rPr>
        <w:t>)</w:t>
      </w:r>
      <w:r w:rsidRPr="00897939">
        <w:rPr>
          <w:rFonts w:hint="cs"/>
          <w:sz w:val="28"/>
          <w:rtl/>
        </w:rPr>
        <w:t>- المحلى بالآثار, علي بن أحمد بن سعيد بن حزم, (11</w:t>
      </w:r>
      <w:r w:rsidRPr="00897939">
        <w:rPr>
          <w:sz w:val="28"/>
        </w:rPr>
        <w:t>/</w:t>
      </w:r>
      <w:r w:rsidRPr="00897939">
        <w:rPr>
          <w:rFonts w:hint="cs"/>
          <w:sz w:val="28"/>
          <w:rtl/>
        </w:rPr>
        <w:t xml:space="preserve">219), بدون طبعة وبدون تاريخ, دار الفكر, بيروت. </w:t>
      </w:r>
    </w:p>
  </w:footnote>
  <w:footnote w:id="482">
    <w:p w:rsidR="005950BF" w:rsidRPr="00897939" w:rsidRDefault="005950BF" w:rsidP="00FF5B09">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xml:space="preserve">- </w:t>
      </w:r>
      <w:r>
        <w:rPr>
          <w:rFonts w:cs="Traditional Arabic"/>
          <w:sz w:val="28"/>
          <w:rtl/>
        </w:rPr>
        <w:t>عبدالعزيز بن عبدالسلام بن أبي القاسم ب</w:t>
      </w:r>
      <w:r w:rsidRPr="00E1668C">
        <w:rPr>
          <w:rFonts w:cs="Traditional Arabic"/>
          <w:sz w:val="28"/>
          <w:rtl/>
        </w:rPr>
        <w:t>ن الحسن، شيخ</w:t>
      </w:r>
      <w:r>
        <w:rPr>
          <w:rFonts w:cs="Traditional Arabic"/>
          <w:sz w:val="28"/>
          <w:rtl/>
        </w:rPr>
        <w:t xml:space="preserve"> الإسلام، </w:t>
      </w:r>
      <w:r w:rsidRPr="00E1668C">
        <w:rPr>
          <w:rFonts w:cs="Traditional Arabic"/>
          <w:sz w:val="28"/>
          <w:rtl/>
        </w:rPr>
        <w:t xml:space="preserve">عز </w:t>
      </w:r>
      <w:r>
        <w:rPr>
          <w:rFonts w:cs="Traditional Arabic"/>
          <w:sz w:val="28"/>
          <w:rtl/>
        </w:rPr>
        <w:t>الدين، أبو محمد السُّلَميّ، الد</w:t>
      </w:r>
      <w:r w:rsidRPr="00E1668C">
        <w:rPr>
          <w:rFonts w:cs="Traditional Arabic"/>
          <w:sz w:val="28"/>
          <w:rtl/>
        </w:rPr>
        <w:t>مشق</w:t>
      </w:r>
      <w:r>
        <w:rPr>
          <w:rFonts w:cs="Traditional Arabic"/>
          <w:sz w:val="28"/>
          <w:rtl/>
        </w:rPr>
        <w:t>ي، الشافعي</w:t>
      </w:r>
      <w:r>
        <w:rPr>
          <w:rFonts w:cs="Traditional Arabic" w:hint="cs"/>
          <w:sz w:val="28"/>
          <w:rtl/>
        </w:rPr>
        <w:t xml:space="preserve">, من شيوخه: </w:t>
      </w:r>
      <w:r>
        <w:rPr>
          <w:rFonts w:cs="Traditional Arabic"/>
          <w:sz w:val="28"/>
          <w:rtl/>
        </w:rPr>
        <w:t xml:space="preserve"> أبا الحسين أحمد الموازيني،</w:t>
      </w:r>
      <w:r w:rsidRPr="00E1668C">
        <w:rPr>
          <w:rFonts w:cs="Traditional Arabic"/>
          <w:sz w:val="28"/>
          <w:rtl/>
        </w:rPr>
        <w:t xml:space="preserve"> </w:t>
      </w:r>
      <w:r>
        <w:rPr>
          <w:rFonts w:cs="Traditional Arabic" w:hint="cs"/>
          <w:sz w:val="28"/>
          <w:rtl/>
        </w:rPr>
        <w:t>و</w:t>
      </w:r>
      <w:r>
        <w:rPr>
          <w:rFonts w:cs="Traditional Arabic"/>
          <w:sz w:val="28"/>
          <w:rtl/>
        </w:rPr>
        <w:t>ابن عساكر</w:t>
      </w:r>
      <w:r w:rsidRPr="00E1668C">
        <w:rPr>
          <w:rFonts w:cs="Traditional Arabic"/>
          <w:sz w:val="28"/>
          <w:rtl/>
        </w:rPr>
        <w:t>،</w:t>
      </w:r>
      <w:r>
        <w:rPr>
          <w:rFonts w:hint="cs"/>
          <w:sz w:val="28"/>
          <w:rtl/>
        </w:rPr>
        <w:t xml:space="preserve"> ومن تلاميذه: </w:t>
      </w:r>
      <w:r>
        <w:rPr>
          <w:rFonts w:cs="Traditional Arabic"/>
          <w:sz w:val="28"/>
          <w:rtl/>
        </w:rPr>
        <w:t>ابن دقيق العيد</w:t>
      </w:r>
      <w:r w:rsidRPr="00C34294">
        <w:rPr>
          <w:rFonts w:cs="Traditional Arabic"/>
          <w:sz w:val="28"/>
          <w:rtl/>
        </w:rPr>
        <w:t xml:space="preserve"> وأبو محمد الدمياطي</w:t>
      </w:r>
      <w:r>
        <w:rPr>
          <w:rFonts w:hint="cs"/>
          <w:sz w:val="28"/>
          <w:rtl/>
        </w:rPr>
        <w:t xml:space="preserve">, </w:t>
      </w:r>
      <w:r w:rsidRPr="00C34294">
        <w:rPr>
          <w:rFonts w:cs="Traditional Arabic"/>
          <w:sz w:val="28"/>
          <w:rtl/>
        </w:rPr>
        <w:t>وقرأ الأصول وا</w:t>
      </w:r>
      <w:r>
        <w:rPr>
          <w:rFonts w:cs="Traditional Arabic"/>
          <w:sz w:val="28"/>
          <w:rtl/>
        </w:rPr>
        <w:t>لعربية، ودرس وأفتى وصنف، وبرع في المذ</w:t>
      </w:r>
      <w:r w:rsidRPr="00C34294">
        <w:rPr>
          <w:rFonts w:cs="Traditional Arabic"/>
          <w:sz w:val="28"/>
          <w:rtl/>
        </w:rPr>
        <w:t>هب، وبلغ رتبة الاجتهاد، وله التصانيف المفيدة، والفتاوى السديدة، وكان إمامًا، ناسكًا، ورِعًا، عابدًا،</w:t>
      </w:r>
      <w:r>
        <w:rPr>
          <w:rFonts w:hint="cs"/>
          <w:sz w:val="28"/>
          <w:rtl/>
        </w:rPr>
        <w:t xml:space="preserve"> توفي سنة ستين وستمائة. ينظر: تاريخ الإسلام ووفيات المشاهير والأعلام للذهبي, (14/933), مرجع سابق.</w:t>
      </w:r>
    </w:p>
  </w:footnote>
  <w:footnote w:id="483">
    <w:p w:rsidR="005950BF" w:rsidRPr="00D242AD" w:rsidRDefault="005950BF" w:rsidP="00AE78E8">
      <w:pPr>
        <w:pStyle w:val="a3"/>
        <w:rPr>
          <w:sz w:val="28"/>
          <w:rtl/>
        </w:rPr>
      </w:pPr>
      <w:r w:rsidRPr="0000745E">
        <w:rPr>
          <w:rStyle w:val="a4"/>
          <w:rtl/>
        </w:rPr>
        <w:t>(</w:t>
      </w:r>
      <w:r w:rsidRPr="0000745E">
        <w:rPr>
          <w:rStyle w:val="a4"/>
          <w:rtl/>
        </w:rPr>
        <w:footnoteRef/>
      </w:r>
      <w:r w:rsidRPr="0000745E">
        <w:rPr>
          <w:rStyle w:val="a4"/>
          <w:rtl/>
        </w:rPr>
        <w:t>)</w:t>
      </w:r>
      <w:r w:rsidRPr="00D242AD">
        <w:rPr>
          <w:rFonts w:hint="cs"/>
          <w:sz w:val="28"/>
          <w:rtl/>
        </w:rPr>
        <w:t>- قواعد الأحكام في مصالح الأنام, أبو محمد عز الدين عبد العزيز بن عبد السلام, (1</w:t>
      </w:r>
      <w:r w:rsidRPr="00D242AD">
        <w:rPr>
          <w:sz w:val="28"/>
        </w:rPr>
        <w:t>/</w:t>
      </w:r>
      <w:r w:rsidRPr="00D242AD">
        <w:rPr>
          <w:rFonts w:hint="cs"/>
          <w:sz w:val="28"/>
          <w:rtl/>
        </w:rPr>
        <w:t xml:space="preserve">66), طبعة 1414ه, نشر مكتبة الكليات الأزهرية, القاهرة. </w:t>
      </w:r>
    </w:p>
  </w:footnote>
  <w:footnote w:id="484">
    <w:p w:rsidR="005950BF" w:rsidRPr="007416C7" w:rsidRDefault="005950BF" w:rsidP="00900CD0">
      <w:pPr>
        <w:pStyle w:val="a3"/>
        <w:rPr>
          <w:sz w:val="28"/>
          <w:rtl/>
        </w:rPr>
      </w:pPr>
      <w:r w:rsidRPr="0000745E">
        <w:rPr>
          <w:rStyle w:val="a4"/>
          <w:rtl/>
        </w:rPr>
        <w:t>(</w:t>
      </w:r>
      <w:r w:rsidRPr="0000745E">
        <w:rPr>
          <w:rStyle w:val="a4"/>
          <w:rtl/>
        </w:rPr>
        <w:footnoteRef/>
      </w:r>
      <w:r w:rsidRPr="0000745E">
        <w:rPr>
          <w:rStyle w:val="a4"/>
          <w:rtl/>
        </w:rPr>
        <w:t>)</w:t>
      </w:r>
      <w:r w:rsidRPr="007416C7">
        <w:rPr>
          <w:rFonts w:hint="cs"/>
          <w:sz w:val="28"/>
          <w:rtl/>
        </w:rPr>
        <w:t xml:space="preserve">- ينظر: التشريع الجنائي الإسلامي, عبد القادر عودة, ص 56, مرجع سابق. </w:t>
      </w:r>
    </w:p>
  </w:footnote>
  <w:footnote w:id="485">
    <w:p w:rsidR="005950BF" w:rsidRPr="00A52FA8" w:rsidRDefault="005950BF" w:rsidP="007528BD">
      <w:pPr>
        <w:pStyle w:val="a3"/>
        <w:rPr>
          <w:sz w:val="28"/>
        </w:rPr>
      </w:pPr>
      <w:r w:rsidRPr="0000745E">
        <w:rPr>
          <w:rStyle w:val="a4"/>
          <w:rtl/>
        </w:rPr>
        <w:t>(</w:t>
      </w:r>
      <w:r w:rsidRPr="0000745E">
        <w:rPr>
          <w:rStyle w:val="a4"/>
          <w:rtl/>
        </w:rPr>
        <w:footnoteRef/>
      </w:r>
      <w:r w:rsidRPr="0000745E">
        <w:rPr>
          <w:rStyle w:val="a4"/>
          <w:rtl/>
        </w:rPr>
        <w:t>)</w:t>
      </w:r>
      <w:r w:rsidRPr="00A52FA8">
        <w:rPr>
          <w:rFonts w:hint="cs"/>
          <w:sz w:val="28"/>
          <w:rtl/>
        </w:rPr>
        <w:t>- ينظر: جرائم الامتناع بين الفقه الإ</w:t>
      </w:r>
      <w:r>
        <w:rPr>
          <w:rFonts w:hint="cs"/>
          <w:sz w:val="28"/>
          <w:rtl/>
        </w:rPr>
        <w:t>سلامي والقانون الوضعي, أشرف عبد</w:t>
      </w:r>
      <w:r w:rsidRPr="00A52FA8">
        <w:rPr>
          <w:rFonts w:hint="cs"/>
          <w:sz w:val="28"/>
          <w:rtl/>
        </w:rPr>
        <w:t xml:space="preserve">القادر قنديل, ص 118, مرجع سابق. </w:t>
      </w:r>
    </w:p>
  </w:footnote>
  <w:footnote w:id="486">
    <w:p w:rsidR="005950BF" w:rsidRPr="0045083E" w:rsidRDefault="005950BF" w:rsidP="007528BD">
      <w:pPr>
        <w:pStyle w:val="a3"/>
        <w:rPr>
          <w:sz w:val="28"/>
          <w:rtl/>
        </w:rPr>
      </w:pPr>
      <w:r w:rsidRPr="0000745E">
        <w:rPr>
          <w:rStyle w:val="a4"/>
          <w:rtl/>
        </w:rPr>
        <w:t>(</w:t>
      </w:r>
      <w:r w:rsidRPr="0000745E">
        <w:rPr>
          <w:rStyle w:val="a4"/>
          <w:rtl/>
        </w:rPr>
        <w:footnoteRef/>
      </w:r>
      <w:r w:rsidRPr="0000745E">
        <w:rPr>
          <w:rStyle w:val="a4"/>
          <w:rtl/>
        </w:rPr>
        <w:t>)</w:t>
      </w:r>
      <w:r w:rsidRPr="0045083E">
        <w:rPr>
          <w:rFonts w:hint="cs"/>
          <w:sz w:val="28"/>
          <w:rtl/>
        </w:rPr>
        <w:t>- ينظر: المادة رقم121, نظام الطيران المدني, مرجع سابق.</w:t>
      </w:r>
      <w:r>
        <w:rPr>
          <w:rFonts w:hint="cs"/>
          <w:sz w:val="28"/>
          <w:rtl/>
        </w:rPr>
        <w:t xml:space="preserve"> القانون الجوي الخاص, عبد</w:t>
      </w:r>
      <w:r w:rsidRPr="0045083E">
        <w:rPr>
          <w:rFonts w:hint="cs"/>
          <w:sz w:val="28"/>
          <w:rtl/>
        </w:rPr>
        <w:t xml:space="preserve">الفضيل محمد أحمد, ص 412, مرجع سابق. </w:t>
      </w:r>
    </w:p>
  </w:footnote>
  <w:footnote w:id="487">
    <w:p w:rsidR="005950BF" w:rsidRPr="00C23178" w:rsidRDefault="005950BF" w:rsidP="00900CD0">
      <w:pPr>
        <w:pStyle w:val="a3"/>
        <w:rPr>
          <w:sz w:val="28"/>
          <w:rtl/>
        </w:rPr>
      </w:pPr>
      <w:r w:rsidRPr="0000745E">
        <w:rPr>
          <w:rStyle w:val="a4"/>
          <w:rtl/>
        </w:rPr>
        <w:t>(</w:t>
      </w:r>
      <w:r w:rsidRPr="0000745E">
        <w:rPr>
          <w:rStyle w:val="a4"/>
          <w:rtl/>
        </w:rPr>
        <w:footnoteRef/>
      </w:r>
      <w:r w:rsidRPr="0000745E">
        <w:rPr>
          <w:rStyle w:val="a4"/>
          <w:rtl/>
        </w:rPr>
        <w:t>)</w:t>
      </w:r>
      <w:r w:rsidRPr="00C23178">
        <w:rPr>
          <w:rFonts w:hint="cs"/>
          <w:sz w:val="28"/>
          <w:rtl/>
        </w:rPr>
        <w:t xml:space="preserve">- ينظر: جرائم الامتناع عن تنفيذ الأحكام وغيرها من جرائم الامتناع, عبد الفتاح مراد, ص 128, مرجع سابق. </w:t>
      </w:r>
    </w:p>
  </w:footnote>
  <w:footnote w:id="488">
    <w:p w:rsidR="005950BF" w:rsidRPr="00C23178" w:rsidRDefault="005950BF" w:rsidP="00B24F89">
      <w:pPr>
        <w:pStyle w:val="a3"/>
        <w:rPr>
          <w:sz w:val="28"/>
          <w:rtl/>
        </w:rPr>
      </w:pPr>
      <w:r w:rsidRPr="0000745E">
        <w:rPr>
          <w:rStyle w:val="a4"/>
          <w:rtl/>
        </w:rPr>
        <w:t>(</w:t>
      </w:r>
      <w:r w:rsidRPr="0000745E">
        <w:rPr>
          <w:rStyle w:val="a4"/>
          <w:rtl/>
        </w:rPr>
        <w:footnoteRef/>
      </w:r>
      <w:r w:rsidRPr="0000745E">
        <w:rPr>
          <w:rStyle w:val="a4"/>
          <w:rtl/>
        </w:rPr>
        <w:t>)</w:t>
      </w:r>
      <w:r w:rsidRPr="00C23178">
        <w:rPr>
          <w:rFonts w:hint="cs"/>
          <w:sz w:val="28"/>
          <w:rtl/>
        </w:rPr>
        <w:t>- ينظر: جرائم الإخلال بسير العدالة والامتناع عن ت</w:t>
      </w:r>
      <w:r>
        <w:rPr>
          <w:rFonts w:hint="cs"/>
          <w:sz w:val="28"/>
          <w:rtl/>
        </w:rPr>
        <w:t>نفيذ الأحكام والأوامر, محمد عبد</w:t>
      </w:r>
      <w:r w:rsidRPr="00C23178">
        <w:rPr>
          <w:rFonts w:hint="cs"/>
          <w:sz w:val="28"/>
          <w:rtl/>
        </w:rPr>
        <w:t xml:space="preserve">الحميد الألفي, ص333, مرجع سابق. </w:t>
      </w:r>
    </w:p>
  </w:footnote>
  <w:footnote w:id="489">
    <w:p w:rsidR="005950BF" w:rsidRPr="00D2772B" w:rsidRDefault="005950BF">
      <w:pPr>
        <w:pStyle w:val="a3"/>
        <w:rPr>
          <w:sz w:val="28"/>
          <w:rtl/>
        </w:rPr>
      </w:pPr>
      <w:r w:rsidRPr="0000745E">
        <w:rPr>
          <w:rStyle w:val="a4"/>
          <w:rtl/>
        </w:rPr>
        <w:t>(</w:t>
      </w:r>
      <w:r w:rsidRPr="0000745E">
        <w:rPr>
          <w:rStyle w:val="a4"/>
          <w:rtl/>
        </w:rPr>
        <w:footnoteRef/>
      </w:r>
      <w:r w:rsidRPr="0000745E">
        <w:rPr>
          <w:rStyle w:val="a4"/>
          <w:rtl/>
        </w:rPr>
        <w:t>)</w:t>
      </w:r>
      <w:r w:rsidRPr="00D2772B">
        <w:rPr>
          <w:sz w:val="28"/>
          <w:rtl/>
        </w:rPr>
        <w:t xml:space="preserve"> </w:t>
      </w:r>
      <w:r w:rsidRPr="00D2772B">
        <w:rPr>
          <w:rFonts w:hint="cs"/>
          <w:sz w:val="28"/>
          <w:rtl/>
        </w:rPr>
        <w:t>- ينظر: قرار رئيس مجلس إدارة الهيئة العامة للطيران المدني رقم 4/26 وتاريخ 28/8/1428ه.</w:t>
      </w:r>
    </w:p>
  </w:footnote>
  <w:footnote w:id="490">
    <w:p w:rsidR="005950BF" w:rsidRPr="007703FE" w:rsidRDefault="005950BF" w:rsidP="00AE78E8">
      <w:pPr>
        <w:pStyle w:val="a3"/>
        <w:rPr>
          <w:sz w:val="28"/>
          <w:rtl/>
        </w:rPr>
      </w:pPr>
      <w:r w:rsidRPr="0000745E">
        <w:rPr>
          <w:rStyle w:val="a4"/>
          <w:rtl/>
        </w:rPr>
        <w:t>(</w:t>
      </w:r>
      <w:r w:rsidRPr="0000745E">
        <w:rPr>
          <w:rStyle w:val="a4"/>
          <w:rtl/>
        </w:rPr>
        <w:footnoteRef/>
      </w:r>
      <w:r w:rsidRPr="0000745E">
        <w:rPr>
          <w:rStyle w:val="a4"/>
          <w:rtl/>
        </w:rPr>
        <w:t>)</w:t>
      </w:r>
      <w:r w:rsidRPr="007703FE">
        <w:rPr>
          <w:sz w:val="28"/>
          <w:rtl/>
        </w:rPr>
        <w:t xml:space="preserve"> </w:t>
      </w:r>
      <w:r w:rsidRPr="007703FE">
        <w:rPr>
          <w:rFonts w:hint="cs"/>
          <w:sz w:val="28"/>
          <w:rtl/>
        </w:rPr>
        <w:t>- القانون الجوي الدولي, طا</w:t>
      </w:r>
      <w:r>
        <w:rPr>
          <w:rFonts w:hint="cs"/>
          <w:sz w:val="28"/>
          <w:rtl/>
        </w:rPr>
        <w:t>لب حسن موسى, ص58, الطبعة الأولى</w:t>
      </w:r>
      <w:r w:rsidRPr="007703FE">
        <w:rPr>
          <w:rFonts w:hint="cs"/>
          <w:sz w:val="28"/>
          <w:rtl/>
        </w:rPr>
        <w:t xml:space="preserve">1431ه, دار الثقافة للنشر والتوزيع. قانون الطيران المدني, شريف محمد الغنام, ص88 وما بعدها, مرجع سابق. إفادة مجموعة من </w:t>
      </w:r>
      <w:r>
        <w:rPr>
          <w:rFonts w:hint="cs"/>
          <w:sz w:val="28"/>
          <w:rtl/>
        </w:rPr>
        <w:t>قائدي الطائرات</w:t>
      </w:r>
      <w:r w:rsidRPr="007703FE">
        <w:rPr>
          <w:rFonts w:hint="cs"/>
          <w:sz w:val="28"/>
          <w:rtl/>
        </w:rPr>
        <w:t xml:space="preserve"> العاملين في عدد من القطاعات وشركات الطيران.</w:t>
      </w:r>
    </w:p>
  </w:footnote>
  <w:footnote w:id="491">
    <w:p w:rsidR="005950BF" w:rsidRPr="005C082B" w:rsidRDefault="005950BF" w:rsidP="003711F3">
      <w:pPr>
        <w:pStyle w:val="a3"/>
        <w:rPr>
          <w:sz w:val="28"/>
          <w:rtl/>
        </w:rPr>
      </w:pPr>
      <w:r w:rsidRPr="0000745E">
        <w:rPr>
          <w:rStyle w:val="a4"/>
          <w:rtl/>
        </w:rPr>
        <w:t>(</w:t>
      </w:r>
      <w:r w:rsidRPr="0000745E">
        <w:rPr>
          <w:rStyle w:val="a4"/>
          <w:rtl/>
        </w:rPr>
        <w:footnoteRef/>
      </w:r>
      <w:r w:rsidRPr="0000745E">
        <w:rPr>
          <w:rStyle w:val="a4"/>
          <w:rtl/>
        </w:rPr>
        <w:t>)</w:t>
      </w:r>
      <w:r w:rsidRPr="005C082B">
        <w:rPr>
          <w:rFonts w:hint="cs"/>
          <w:sz w:val="28"/>
          <w:rtl/>
        </w:rPr>
        <w:t>- اتفاقية الطيران المدني الدولي, حررت في مدينة شيكاغو بالولايات المتحدة الأمريكية في اليوم السابع من شهر ديسمبر لسنة 1944م, وذلك باللغات الإنجليزية والفرنسية والإسبانية, وف</w:t>
      </w:r>
      <w:r>
        <w:rPr>
          <w:rFonts w:hint="cs"/>
          <w:sz w:val="28"/>
          <w:rtl/>
        </w:rPr>
        <w:t>ُ</w:t>
      </w:r>
      <w:r w:rsidRPr="005C082B">
        <w:rPr>
          <w:rFonts w:hint="cs"/>
          <w:sz w:val="28"/>
          <w:rtl/>
        </w:rPr>
        <w:t>تح باب التوقيع على هذه الاتفاقية</w:t>
      </w:r>
      <w:r>
        <w:rPr>
          <w:rFonts w:hint="cs"/>
          <w:sz w:val="28"/>
          <w:rtl/>
        </w:rPr>
        <w:t xml:space="preserve"> في واشنطن العاصمة الأمريكية. والمملكة العربية السعودية إحدى الدول المُنظمة إلى هذه الاتفاقية, ينظر: الفقرة 1-3 من تمهيد البرنامج الوطني لأمن الطيران, مرجع سابق.</w:t>
      </w:r>
    </w:p>
  </w:footnote>
  <w:footnote w:id="492">
    <w:p w:rsidR="005950BF" w:rsidRPr="005C082B" w:rsidRDefault="005950BF" w:rsidP="003711F3">
      <w:pPr>
        <w:pStyle w:val="a3"/>
        <w:rPr>
          <w:sz w:val="28"/>
          <w:rtl/>
        </w:rPr>
      </w:pPr>
      <w:r w:rsidRPr="0000745E">
        <w:rPr>
          <w:rStyle w:val="a4"/>
          <w:rtl/>
        </w:rPr>
        <w:t>(</w:t>
      </w:r>
      <w:r w:rsidRPr="0000745E">
        <w:rPr>
          <w:rStyle w:val="a4"/>
          <w:rtl/>
        </w:rPr>
        <w:footnoteRef/>
      </w:r>
      <w:r w:rsidRPr="0000745E">
        <w:rPr>
          <w:rStyle w:val="a4"/>
          <w:rtl/>
        </w:rPr>
        <w:t>)</w:t>
      </w:r>
      <w:r w:rsidRPr="005C082B">
        <w:rPr>
          <w:rFonts w:hint="cs"/>
          <w:sz w:val="28"/>
          <w:rtl/>
        </w:rPr>
        <w:t xml:space="preserve">- ينظر: المادة 17, اتفاقية شيكاغو 1944م, مرجع سابق. </w:t>
      </w:r>
    </w:p>
  </w:footnote>
  <w:footnote w:id="493">
    <w:p w:rsidR="005950BF" w:rsidRPr="005C082B" w:rsidRDefault="005950BF" w:rsidP="003711F3">
      <w:pPr>
        <w:pStyle w:val="a3"/>
        <w:rPr>
          <w:sz w:val="28"/>
        </w:rPr>
      </w:pPr>
      <w:r w:rsidRPr="0000745E">
        <w:rPr>
          <w:rStyle w:val="a4"/>
          <w:rtl/>
        </w:rPr>
        <w:t>(</w:t>
      </w:r>
      <w:r w:rsidRPr="0000745E">
        <w:rPr>
          <w:rStyle w:val="a4"/>
          <w:rtl/>
        </w:rPr>
        <w:footnoteRef/>
      </w:r>
      <w:r w:rsidRPr="0000745E">
        <w:rPr>
          <w:rStyle w:val="a4"/>
          <w:rtl/>
        </w:rPr>
        <w:t>)</w:t>
      </w:r>
      <w:r w:rsidRPr="005C082B">
        <w:rPr>
          <w:rFonts w:hint="cs"/>
          <w:sz w:val="28"/>
          <w:rtl/>
        </w:rPr>
        <w:t xml:space="preserve">- ينظر: المادة 18, اتفاقية شيكاغو 1944م, مرجع سابق. </w:t>
      </w:r>
    </w:p>
  </w:footnote>
  <w:footnote w:id="494">
    <w:p w:rsidR="005950BF" w:rsidRPr="005C00AB" w:rsidRDefault="005950BF" w:rsidP="003711F3">
      <w:pPr>
        <w:pStyle w:val="a3"/>
        <w:rPr>
          <w:sz w:val="28"/>
          <w:rtl/>
        </w:rPr>
      </w:pPr>
      <w:r w:rsidRPr="0000745E">
        <w:rPr>
          <w:rStyle w:val="a4"/>
          <w:rtl/>
        </w:rPr>
        <w:t>(</w:t>
      </w:r>
      <w:r w:rsidRPr="0000745E">
        <w:rPr>
          <w:rStyle w:val="a4"/>
          <w:rtl/>
        </w:rPr>
        <w:footnoteRef/>
      </w:r>
      <w:r w:rsidRPr="0000745E">
        <w:rPr>
          <w:rStyle w:val="a4"/>
          <w:rtl/>
        </w:rPr>
        <w:t>)</w:t>
      </w:r>
      <w:r w:rsidRPr="005C00AB">
        <w:rPr>
          <w:rFonts w:hint="cs"/>
          <w:sz w:val="28"/>
          <w:rtl/>
        </w:rPr>
        <w:t xml:space="preserve">-ينظر: المادة 20, اتفاقية شيكاغو 1944م, مرجع سابق. </w:t>
      </w:r>
    </w:p>
  </w:footnote>
  <w:footnote w:id="495">
    <w:p w:rsidR="005950BF" w:rsidRPr="005C00AB" w:rsidRDefault="005950BF" w:rsidP="003711F3">
      <w:pPr>
        <w:pStyle w:val="a3"/>
        <w:rPr>
          <w:sz w:val="28"/>
          <w:rtl/>
        </w:rPr>
      </w:pPr>
      <w:r w:rsidRPr="0000745E">
        <w:rPr>
          <w:rStyle w:val="a4"/>
          <w:rtl/>
        </w:rPr>
        <w:t>(</w:t>
      </w:r>
      <w:r w:rsidRPr="0000745E">
        <w:rPr>
          <w:rStyle w:val="a4"/>
          <w:rtl/>
        </w:rPr>
        <w:footnoteRef/>
      </w:r>
      <w:r w:rsidRPr="0000745E">
        <w:rPr>
          <w:rStyle w:val="a4"/>
          <w:rtl/>
        </w:rPr>
        <w:t>)</w:t>
      </w:r>
      <w:r w:rsidRPr="005C00AB">
        <w:rPr>
          <w:rFonts w:hint="cs"/>
          <w:sz w:val="28"/>
          <w:rtl/>
        </w:rPr>
        <w:t xml:space="preserve">- ينظر: المادة 19, اتفاقية شيكاغو 1944م, مرجع سابق. </w:t>
      </w:r>
    </w:p>
  </w:footnote>
  <w:footnote w:id="496">
    <w:p w:rsidR="005950BF" w:rsidRPr="007B38A4" w:rsidRDefault="005950BF" w:rsidP="003711F3">
      <w:pPr>
        <w:pStyle w:val="a3"/>
        <w:rPr>
          <w:sz w:val="28"/>
          <w:rtl/>
        </w:rPr>
      </w:pPr>
      <w:r w:rsidRPr="0000745E">
        <w:rPr>
          <w:rStyle w:val="a4"/>
          <w:rtl/>
        </w:rPr>
        <w:t>(</w:t>
      </w:r>
      <w:r w:rsidRPr="0000745E">
        <w:rPr>
          <w:rStyle w:val="a4"/>
          <w:rtl/>
        </w:rPr>
        <w:footnoteRef/>
      </w:r>
      <w:r w:rsidRPr="0000745E">
        <w:rPr>
          <w:rStyle w:val="a4"/>
          <w:rtl/>
        </w:rPr>
        <w:t>)</w:t>
      </w:r>
      <w:r w:rsidRPr="007B38A4">
        <w:rPr>
          <w:rFonts w:hint="cs"/>
          <w:sz w:val="28"/>
          <w:rtl/>
        </w:rPr>
        <w:t xml:space="preserve">- ينظر: الفقرة ج, المادة 3, اتفاقية شيكاغو 1944م, مرجع سابق. </w:t>
      </w:r>
    </w:p>
  </w:footnote>
  <w:footnote w:id="497">
    <w:p w:rsidR="005950BF" w:rsidRPr="00D84642" w:rsidRDefault="005950BF" w:rsidP="003711F3">
      <w:pPr>
        <w:pStyle w:val="a3"/>
        <w:rPr>
          <w:sz w:val="28"/>
          <w:rtl/>
        </w:rPr>
      </w:pPr>
      <w:r w:rsidRPr="0000745E">
        <w:rPr>
          <w:rStyle w:val="a4"/>
          <w:rtl/>
        </w:rPr>
        <w:t>(</w:t>
      </w:r>
      <w:r w:rsidRPr="0000745E">
        <w:rPr>
          <w:rStyle w:val="a4"/>
          <w:rtl/>
        </w:rPr>
        <w:footnoteRef/>
      </w:r>
      <w:r w:rsidRPr="0000745E">
        <w:rPr>
          <w:rStyle w:val="a4"/>
          <w:rtl/>
        </w:rPr>
        <w:t>)</w:t>
      </w:r>
      <w:r w:rsidRPr="00D84642">
        <w:rPr>
          <w:rFonts w:hint="cs"/>
          <w:sz w:val="28"/>
          <w:rtl/>
        </w:rPr>
        <w:t xml:space="preserve">- ينظر: المادة 6, اتفاقية شيكاغو 1944م, مرجع سابق. </w:t>
      </w:r>
    </w:p>
  </w:footnote>
  <w:footnote w:id="498">
    <w:p w:rsidR="005950BF" w:rsidRPr="006236DB" w:rsidRDefault="005950BF" w:rsidP="003711F3">
      <w:pPr>
        <w:pStyle w:val="a3"/>
        <w:rPr>
          <w:sz w:val="28"/>
        </w:rPr>
      </w:pPr>
      <w:r w:rsidRPr="0000745E">
        <w:rPr>
          <w:rStyle w:val="a4"/>
          <w:rtl/>
        </w:rPr>
        <w:t>(</w:t>
      </w:r>
      <w:r w:rsidRPr="0000745E">
        <w:rPr>
          <w:rStyle w:val="a4"/>
          <w:rtl/>
        </w:rPr>
        <w:footnoteRef/>
      </w:r>
      <w:r w:rsidRPr="0000745E">
        <w:rPr>
          <w:rStyle w:val="a4"/>
          <w:rtl/>
        </w:rPr>
        <w:t>)</w:t>
      </w:r>
      <w:r w:rsidRPr="006236DB">
        <w:rPr>
          <w:rFonts w:hint="cs"/>
          <w:sz w:val="28"/>
          <w:rtl/>
        </w:rPr>
        <w:t>- ينظر: ا</w:t>
      </w:r>
      <w:r>
        <w:rPr>
          <w:rFonts w:hint="cs"/>
          <w:sz w:val="28"/>
          <w:rtl/>
        </w:rPr>
        <w:t xml:space="preserve">لمادة 30, اتفاقية شيكاغو 1944م, مرجع سابق. </w:t>
      </w:r>
    </w:p>
  </w:footnote>
  <w:footnote w:id="499">
    <w:p w:rsidR="005950BF" w:rsidRPr="00EB4550" w:rsidRDefault="005950BF" w:rsidP="003711F3">
      <w:pPr>
        <w:pStyle w:val="a3"/>
        <w:rPr>
          <w:sz w:val="28"/>
          <w:rtl/>
        </w:rPr>
      </w:pPr>
      <w:r w:rsidRPr="0000745E">
        <w:rPr>
          <w:rStyle w:val="a4"/>
          <w:rtl/>
        </w:rPr>
        <w:t>(</w:t>
      </w:r>
      <w:r w:rsidRPr="0000745E">
        <w:rPr>
          <w:rStyle w:val="a4"/>
          <w:rtl/>
        </w:rPr>
        <w:footnoteRef/>
      </w:r>
      <w:r w:rsidRPr="0000745E">
        <w:rPr>
          <w:rStyle w:val="a4"/>
          <w:rtl/>
        </w:rPr>
        <w:t>)</w:t>
      </w:r>
      <w:r w:rsidRPr="00EB4550">
        <w:rPr>
          <w:rFonts w:hint="cs"/>
          <w:sz w:val="28"/>
          <w:rtl/>
        </w:rPr>
        <w:t xml:space="preserve">- ينظر: المادة 31, اتفاقية شيكاغو 1944م, مرجع سابق. </w:t>
      </w:r>
    </w:p>
  </w:footnote>
  <w:footnote w:id="500">
    <w:p w:rsidR="005950BF" w:rsidRPr="00EB4550" w:rsidRDefault="005950BF" w:rsidP="003711F3">
      <w:pPr>
        <w:pStyle w:val="a3"/>
        <w:rPr>
          <w:sz w:val="28"/>
          <w:rtl/>
        </w:rPr>
      </w:pPr>
      <w:r w:rsidRPr="0000745E">
        <w:rPr>
          <w:rStyle w:val="a4"/>
          <w:rtl/>
        </w:rPr>
        <w:t>(</w:t>
      </w:r>
      <w:r w:rsidRPr="0000745E">
        <w:rPr>
          <w:rStyle w:val="a4"/>
          <w:rtl/>
        </w:rPr>
        <w:footnoteRef/>
      </w:r>
      <w:r w:rsidRPr="0000745E">
        <w:rPr>
          <w:rStyle w:val="a4"/>
          <w:rtl/>
        </w:rPr>
        <w:t>)</w:t>
      </w:r>
      <w:r w:rsidRPr="00EB4550">
        <w:rPr>
          <w:rFonts w:hint="cs"/>
          <w:sz w:val="28"/>
          <w:rtl/>
        </w:rPr>
        <w:t xml:space="preserve">- ينظر: المادة 32, اتفاقية شيكاغو 1944م, مرجع سابق. </w:t>
      </w:r>
    </w:p>
  </w:footnote>
  <w:footnote w:id="501">
    <w:p w:rsidR="005950BF" w:rsidRPr="00A35E72" w:rsidRDefault="005950BF" w:rsidP="003711F3">
      <w:pPr>
        <w:pStyle w:val="a3"/>
        <w:rPr>
          <w:sz w:val="28"/>
          <w:rtl/>
        </w:rPr>
      </w:pPr>
      <w:r w:rsidRPr="0000745E">
        <w:rPr>
          <w:rStyle w:val="a4"/>
          <w:rtl/>
        </w:rPr>
        <w:t>(</w:t>
      </w:r>
      <w:r w:rsidRPr="0000745E">
        <w:rPr>
          <w:rStyle w:val="a4"/>
          <w:rtl/>
        </w:rPr>
        <w:footnoteRef/>
      </w:r>
      <w:r w:rsidRPr="0000745E">
        <w:rPr>
          <w:rStyle w:val="a4"/>
          <w:rtl/>
        </w:rPr>
        <w:t>)</w:t>
      </w:r>
      <w:r w:rsidRPr="00A35E72">
        <w:rPr>
          <w:rFonts w:hint="cs"/>
          <w:sz w:val="28"/>
          <w:rtl/>
        </w:rPr>
        <w:t xml:space="preserve">- ينظر: المادة 16, اتفاقية شيكاغو 1944م, مرجع سابق. </w:t>
      </w:r>
    </w:p>
  </w:footnote>
  <w:footnote w:id="502">
    <w:p w:rsidR="005950BF" w:rsidRPr="00DD697A" w:rsidRDefault="005950BF" w:rsidP="003711F3">
      <w:pPr>
        <w:pStyle w:val="a3"/>
        <w:rPr>
          <w:sz w:val="28"/>
        </w:rPr>
      </w:pPr>
      <w:r w:rsidRPr="0000745E">
        <w:rPr>
          <w:rStyle w:val="a4"/>
          <w:rtl/>
        </w:rPr>
        <w:t>(</w:t>
      </w:r>
      <w:r w:rsidRPr="0000745E">
        <w:rPr>
          <w:rStyle w:val="a4"/>
          <w:rtl/>
        </w:rPr>
        <w:footnoteRef/>
      </w:r>
      <w:r w:rsidRPr="0000745E">
        <w:rPr>
          <w:rStyle w:val="a4"/>
          <w:rtl/>
        </w:rPr>
        <w:t>)</w:t>
      </w:r>
      <w:r w:rsidRPr="00DD697A">
        <w:rPr>
          <w:rFonts w:hint="cs"/>
          <w:sz w:val="28"/>
          <w:rtl/>
        </w:rPr>
        <w:t xml:space="preserve">- ينظر: الفقرة أ, المادة 9, اتفاقية شيكاغو 1944م, مرجع سابق. </w:t>
      </w:r>
    </w:p>
  </w:footnote>
  <w:footnote w:id="503">
    <w:p w:rsidR="005950BF" w:rsidRPr="00DD697A" w:rsidRDefault="005950BF" w:rsidP="003711F3">
      <w:pPr>
        <w:pStyle w:val="a3"/>
        <w:rPr>
          <w:sz w:val="28"/>
          <w:rtl/>
        </w:rPr>
      </w:pPr>
      <w:r w:rsidRPr="0000745E">
        <w:rPr>
          <w:rStyle w:val="a4"/>
          <w:rtl/>
        </w:rPr>
        <w:t>(</w:t>
      </w:r>
      <w:r w:rsidRPr="0000745E">
        <w:rPr>
          <w:rStyle w:val="a4"/>
          <w:rtl/>
        </w:rPr>
        <w:footnoteRef/>
      </w:r>
      <w:r w:rsidRPr="0000745E">
        <w:rPr>
          <w:rStyle w:val="a4"/>
          <w:rtl/>
        </w:rPr>
        <w:t>)</w:t>
      </w:r>
      <w:r w:rsidRPr="00DD697A">
        <w:rPr>
          <w:rFonts w:hint="cs"/>
          <w:sz w:val="28"/>
          <w:rtl/>
        </w:rPr>
        <w:t xml:space="preserve">- ينظر: المادة 3 مكرر, اتفاقية شيكاغو 1944م, مرجع سابق. </w:t>
      </w:r>
    </w:p>
  </w:footnote>
  <w:footnote w:id="504">
    <w:p w:rsidR="005950BF" w:rsidRPr="00045210" w:rsidRDefault="005950BF" w:rsidP="003711F3">
      <w:pPr>
        <w:pStyle w:val="a3"/>
        <w:rPr>
          <w:sz w:val="28"/>
          <w:rtl/>
        </w:rPr>
      </w:pPr>
      <w:r w:rsidRPr="0000745E">
        <w:rPr>
          <w:rStyle w:val="a4"/>
          <w:rtl/>
        </w:rPr>
        <w:t>(</w:t>
      </w:r>
      <w:r w:rsidRPr="0000745E">
        <w:rPr>
          <w:rStyle w:val="a4"/>
          <w:rtl/>
        </w:rPr>
        <w:footnoteRef/>
      </w:r>
      <w:r w:rsidRPr="0000745E">
        <w:rPr>
          <w:rStyle w:val="a4"/>
          <w:rtl/>
        </w:rPr>
        <w:t>)</w:t>
      </w:r>
      <w:r w:rsidRPr="00045210">
        <w:rPr>
          <w:rFonts w:hint="cs"/>
          <w:sz w:val="28"/>
          <w:rtl/>
        </w:rPr>
        <w:t xml:space="preserve">- ينظر: المادة 12, اتفاقية شيكاغو 1944م, مرجع سابق. </w:t>
      </w:r>
    </w:p>
  </w:footnote>
  <w:footnote w:id="505">
    <w:p w:rsidR="005950BF" w:rsidRPr="006C38F2" w:rsidRDefault="005950BF" w:rsidP="003711F3">
      <w:pPr>
        <w:pStyle w:val="a3"/>
        <w:rPr>
          <w:sz w:val="28"/>
        </w:rPr>
      </w:pPr>
      <w:r w:rsidRPr="0000745E">
        <w:rPr>
          <w:rStyle w:val="a4"/>
          <w:rtl/>
        </w:rPr>
        <w:t>(</w:t>
      </w:r>
      <w:r w:rsidRPr="0000745E">
        <w:rPr>
          <w:rStyle w:val="a4"/>
          <w:rtl/>
        </w:rPr>
        <w:footnoteRef/>
      </w:r>
      <w:r w:rsidRPr="0000745E">
        <w:rPr>
          <w:rStyle w:val="a4"/>
          <w:rtl/>
        </w:rPr>
        <w:t>)</w:t>
      </w:r>
      <w:r w:rsidRPr="006C38F2">
        <w:rPr>
          <w:rFonts w:hint="cs"/>
          <w:sz w:val="28"/>
          <w:rtl/>
        </w:rPr>
        <w:t xml:space="preserve">- ينظر: المادة 68, اتفاقية شيكاغو 1944م, مرجع سابق. </w:t>
      </w:r>
    </w:p>
  </w:footnote>
  <w:footnote w:id="506">
    <w:p w:rsidR="005950BF" w:rsidRPr="00134D1D" w:rsidRDefault="005950BF" w:rsidP="003711F3">
      <w:pPr>
        <w:pStyle w:val="a3"/>
        <w:rPr>
          <w:sz w:val="28"/>
          <w:rtl/>
        </w:rPr>
      </w:pPr>
      <w:r w:rsidRPr="0000745E">
        <w:rPr>
          <w:rStyle w:val="a4"/>
          <w:rtl/>
        </w:rPr>
        <w:t>(</w:t>
      </w:r>
      <w:r w:rsidRPr="0000745E">
        <w:rPr>
          <w:rStyle w:val="a4"/>
          <w:rtl/>
        </w:rPr>
        <w:footnoteRef/>
      </w:r>
      <w:r w:rsidRPr="0000745E">
        <w:rPr>
          <w:rStyle w:val="a4"/>
          <w:rtl/>
        </w:rPr>
        <w:t>)</w:t>
      </w:r>
      <w:r w:rsidRPr="00134D1D">
        <w:rPr>
          <w:rFonts w:hint="cs"/>
          <w:sz w:val="28"/>
          <w:rtl/>
        </w:rPr>
        <w:t xml:space="preserve">- ينظر: المادة 35, اتفاقية شيكاغو 1944م, مرجع سابق. </w:t>
      </w:r>
    </w:p>
  </w:footnote>
  <w:footnote w:id="507">
    <w:p w:rsidR="005950BF" w:rsidRPr="00134D1D" w:rsidRDefault="005950BF" w:rsidP="003711F3">
      <w:pPr>
        <w:pStyle w:val="a3"/>
        <w:rPr>
          <w:sz w:val="28"/>
          <w:rtl/>
        </w:rPr>
      </w:pPr>
      <w:r w:rsidRPr="0000745E">
        <w:rPr>
          <w:rStyle w:val="a4"/>
          <w:rtl/>
        </w:rPr>
        <w:t>(</w:t>
      </w:r>
      <w:r w:rsidRPr="0000745E">
        <w:rPr>
          <w:rStyle w:val="a4"/>
          <w:rtl/>
        </w:rPr>
        <w:footnoteRef/>
      </w:r>
      <w:r w:rsidRPr="0000745E">
        <w:rPr>
          <w:rStyle w:val="a4"/>
          <w:rtl/>
        </w:rPr>
        <w:t>)</w:t>
      </w:r>
      <w:r w:rsidRPr="00134D1D">
        <w:rPr>
          <w:rFonts w:hint="cs"/>
          <w:sz w:val="28"/>
          <w:rtl/>
        </w:rPr>
        <w:t xml:space="preserve">-  ينظر: المادة 25, اتفاقية شيكاغو 1944م, مرجع سابق. </w:t>
      </w:r>
    </w:p>
  </w:footnote>
  <w:footnote w:id="508">
    <w:p w:rsidR="005950BF" w:rsidRPr="00CC6550" w:rsidRDefault="005950BF" w:rsidP="003711F3">
      <w:pPr>
        <w:pStyle w:val="a3"/>
        <w:rPr>
          <w:sz w:val="28"/>
          <w:rtl/>
        </w:rPr>
      </w:pPr>
      <w:r w:rsidRPr="0000745E">
        <w:rPr>
          <w:rStyle w:val="a4"/>
          <w:rtl/>
        </w:rPr>
        <w:t>(</w:t>
      </w:r>
      <w:r w:rsidRPr="0000745E">
        <w:rPr>
          <w:rStyle w:val="a4"/>
          <w:rtl/>
        </w:rPr>
        <w:footnoteRef/>
      </w:r>
      <w:r w:rsidRPr="0000745E">
        <w:rPr>
          <w:rStyle w:val="a4"/>
          <w:rtl/>
        </w:rPr>
        <w:t>)</w:t>
      </w:r>
      <w:r w:rsidRPr="00CC6550">
        <w:rPr>
          <w:rFonts w:hint="cs"/>
          <w:sz w:val="28"/>
          <w:rtl/>
        </w:rPr>
        <w:t xml:space="preserve">- ينظر: المواد 29, 34, اتفاقية شيكاغو 1944م, مرجع سابق. </w:t>
      </w:r>
    </w:p>
  </w:footnote>
  <w:footnote w:id="509">
    <w:p w:rsidR="005950BF" w:rsidRPr="003430D2" w:rsidRDefault="005950BF" w:rsidP="001E53F0">
      <w:pPr>
        <w:pStyle w:val="a3"/>
        <w:rPr>
          <w:sz w:val="28"/>
          <w:rtl/>
        </w:rPr>
      </w:pPr>
      <w:r w:rsidRPr="0000745E">
        <w:rPr>
          <w:rStyle w:val="a4"/>
          <w:rtl/>
        </w:rPr>
        <w:t>(</w:t>
      </w:r>
      <w:r w:rsidRPr="0000745E">
        <w:rPr>
          <w:rStyle w:val="a4"/>
          <w:rtl/>
        </w:rPr>
        <w:footnoteRef/>
      </w:r>
      <w:r w:rsidRPr="0000745E">
        <w:rPr>
          <w:rStyle w:val="a4"/>
          <w:rtl/>
        </w:rPr>
        <w:t>)</w:t>
      </w:r>
      <w:r w:rsidRPr="003430D2">
        <w:rPr>
          <w:rFonts w:hint="cs"/>
          <w:sz w:val="28"/>
          <w:rtl/>
        </w:rPr>
        <w:t xml:space="preserve">- سورة البقرة: الآية رقم 195. </w:t>
      </w:r>
    </w:p>
  </w:footnote>
  <w:footnote w:id="510">
    <w:p w:rsidR="005950BF" w:rsidRPr="003430D2" w:rsidRDefault="005950BF" w:rsidP="00476120">
      <w:pPr>
        <w:pStyle w:val="a3"/>
        <w:rPr>
          <w:sz w:val="28"/>
          <w:rtl/>
        </w:rPr>
      </w:pPr>
      <w:r w:rsidRPr="0000745E">
        <w:rPr>
          <w:rStyle w:val="a4"/>
          <w:rtl/>
        </w:rPr>
        <w:t>(</w:t>
      </w:r>
      <w:r w:rsidRPr="0000745E">
        <w:rPr>
          <w:rStyle w:val="a4"/>
          <w:rtl/>
        </w:rPr>
        <w:footnoteRef/>
      </w:r>
      <w:r w:rsidRPr="0000745E">
        <w:rPr>
          <w:rStyle w:val="a4"/>
          <w:rtl/>
        </w:rPr>
        <w:t>)</w:t>
      </w:r>
      <w:r w:rsidRPr="003430D2">
        <w:rPr>
          <w:rFonts w:hint="cs"/>
          <w:sz w:val="28"/>
          <w:rtl/>
        </w:rPr>
        <w:t xml:space="preserve">- ينظر: الأدلة والبراهين على حرمة التدخين, إبراهيم محمد سرسيق, ص58, مجلة الجامعة الإسلامية, العدد الثالث ذو الحجة 1397ه. </w:t>
      </w:r>
    </w:p>
  </w:footnote>
  <w:footnote w:id="511">
    <w:p w:rsidR="005950BF" w:rsidRPr="003430D2" w:rsidRDefault="005950BF" w:rsidP="001E53F0">
      <w:pPr>
        <w:pStyle w:val="a3"/>
        <w:rPr>
          <w:sz w:val="28"/>
          <w:rtl/>
        </w:rPr>
      </w:pPr>
      <w:r w:rsidRPr="0000745E">
        <w:rPr>
          <w:rStyle w:val="a4"/>
          <w:rtl/>
        </w:rPr>
        <w:t>(</w:t>
      </w:r>
      <w:r w:rsidRPr="0000745E">
        <w:rPr>
          <w:rStyle w:val="a4"/>
          <w:rtl/>
        </w:rPr>
        <w:footnoteRef/>
      </w:r>
      <w:r w:rsidRPr="0000745E">
        <w:rPr>
          <w:rStyle w:val="a4"/>
          <w:rtl/>
        </w:rPr>
        <w:t>)</w:t>
      </w:r>
      <w:r w:rsidRPr="003430D2">
        <w:rPr>
          <w:rFonts w:hint="cs"/>
          <w:sz w:val="28"/>
          <w:rtl/>
        </w:rPr>
        <w:t xml:space="preserve">- سورة النساء: الآية رقم 29. </w:t>
      </w:r>
    </w:p>
  </w:footnote>
  <w:footnote w:id="512">
    <w:p w:rsidR="005950BF" w:rsidRPr="00DD708B" w:rsidRDefault="005950BF" w:rsidP="001E53F0">
      <w:pPr>
        <w:pStyle w:val="a3"/>
        <w:rPr>
          <w:sz w:val="28"/>
          <w:rtl/>
        </w:rPr>
      </w:pPr>
      <w:r w:rsidRPr="0000745E">
        <w:rPr>
          <w:rStyle w:val="a4"/>
          <w:rtl/>
        </w:rPr>
        <w:t>(</w:t>
      </w:r>
      <w:r w:rsidRPr="0000745E">
        <w:rPr>
          <w:rStyle w:val="a4"/>
          <w:rtl/>
        </w:rPr>
        <w:footnoteRef/>
      </w:r>
      <w:r w:rsidRPr="0000745E">
        <w:rPr>
          <w:rStyle w:val="a4"/>
          <w:rtl/>
        </w:rPr>
        <w:t>)</w:t>
      </w:r>
      <w:r w:rsidRPr="00DD708B">
        <w:rPr>
          <w:rFonts w:hint="cs"/>
          <w:sz w:val="28"/>
          <w:rtl/>
        </w:rPr>
        <w:t xml:space="preserve">- سورة الأعراف: الآية رقم 31. </w:t>
      </w:r>
    </w:p>
  </w:footnote>
  <w:footnote w:id="513">
    <w:p w:rsidR="005950BF" w:rsidRPr="003F49F4" w:rsidRDefault="005950BF" w:rsidP="001E53F0">
      <w:pPr>
        <w:pStyle w:val="a3"/>
        <w:rPr>
          <w:sz w:val="28"/>
          <w:rtl/>
        </w:rPr>
      </w:pPr>
      <w:r w:rsidRPr="0000745E">
        <w:rPr>
          <w:rStyle w:val="a4"/>
          <w:rtl/>
        </w:rPr>
        <w:t>(</w:t>
      </w:r>
      <w:r w:rsidRPr="0000745E">
        <w:rPr>
          <w:rStyle w:val="a4"/>
          <w:rtl/>
        </w:rPr>
        <w:footnoteRef/>
      </w:r>
      <w:r w:rsidRPr="0000745E">
        <w:rPr>
          <w:rStyle w:val="a4"/>
          <w:rtl/>
        </w:rPr>
        <w:t>)</w:t>
      </w:r>
      <w:r w:rsidRPr="003F49F4">
        <w:rPr>
          <w:rFonts w:hint="cs"/>
          <w:sz w:val="28"/>
          <w:rtl/>
        </w:rPr>
        <w:t xml:space="preserve">- سورة الاسراء: الآية رقم 26. </w:t>
      </w:r>
    </w:p>
  </w:footnote>
  <w:footnote w:id="514">
    <w:p w:rsidR="005950BF" w:rsidRPr="003F49F4" w:rsidRDefault="005950BF" w:rsidP="00D92E7B">
      <w:pPr>
        <w:pStyle w:val="a3"/>
        <w:rPr>
          <w:sz w:val="28"/>
        </w:rPr>
      </w:pPr>
      <w:r w:rsidRPr="0000745E">
        <w:rPr>
          <w:rStyle w:val="a4"/>
          <w:rtl/>
        </w:rPr>
        <w:t>(</w:t>
      </w:r>
      <w:r w:rsidRPr="0000745E">
        <w:rPr>
          <w:rStyle w:val="a4"/>
          <w:rtl/>
        </w:rPr>
        <w:footnoteRef/>
      </w:r>
      <w:r w:rsidRPr="0000745E">
        <w:rPr>
          <w:rStyle w:val="a4"/>
          <w:rtl/>
        </w:rPr>
        <w:t>)</w:t>
      </w:r>
      <w:r w:rsidRPr="003F49F4">
        <w:rPr>
          <w:rFonts w:hint="cs"/>
          <w:sz w:val="28"/>
          <w:rtl/>
        </w:rPr>
        <w:t xml:space="preserve">- </w:t>
      </w:r>
      <w:r>
        <w:rPr>
          <w:rFonts w:hint="cs"/>
          <w:sz w:val="28"/>
          <w:rtl/>
        </w:rPr>
        <w:t>أخرجه البخاري في صحيحه, كتاب في الاستقراض وأداء الديون, باب ما ينهى عن إضاعة المال, (3/ 120), حديث رقم 2408, مرجع سابق.</w:t>
      </w:r>
    </w:p>
  </w:footnote>
  <w:footnote w:id="515">
    <w:p w:rsidR="005950BF" w:rsidRPr="003F49F4" w:rsidRDefault="005950BF" w:rsidP="00F73FCA">
      <w:pPr>
        <w:pStyle w:val="a3"/>
        <w:rPr>
          <w:sz w:val="28"/>
          <w:rtl/>
        </w:rPr>
      </w:pPr>
      <w:r w:rsidRPr="0000745E">
        <w:rPr>
          <w:rStyle w:val="a4"/>
          <w:rtl/>
        </w:rPr>
        <w:t>(</w:t>
      </w:r>
      <w:r w:rsidRPr="0000745E">
        <w:rPr>
          <w:rStyle w:val="a4"/>
          <w:rtl/>
        </w:rPr>
        <w:footnoteRef/>
      </w:r>
      <w:r w:rsidRPr="0000745E">
        <w:rPr>
          <w:rStyle w:val="a4"/>
          <w:rtl/>
        </w:rPr>
        <w:t>)</w:t>
      </w:r>
      <w:r w:rsidRPr="003F49F4">
        <w:rPr>
          <w:rFonts w:hint="cs"/>
          <w:sz w:val="28"/>
          <w:rtl/>
        </w:rPr>
        <w:t>- سبق تخريجه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لا_ضرر_ولاضرار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158</w:t>
      </w:r>
      <w:r>
        <w:rPr>
          <w:sz w:val="28"/>
          <w:rtl/>
        </w:rPr>
        <w:fldChar w:fldCharType="end"/>
      </w:r>
      <w:r w:rsidRPr="003F49F4">
        <w:rPr>
          <w:rFonts w:hint="cs"/>
          <w:sz w:val="28"/>
          <w:rtl/>
        </w:rPr>
        <w:t xml:space="preserve">. </w:t>
      </w:r>
    </w:p>
  </w:footnote>
  <w:footnote w:id="516">
    <w:p w:rsidR="005950BF" w:rsidRPr="003F49F4" w:rsidRDefault="005950BF" w:rsidP="00B24F89">
      <w:pPr>
        <w:pStyle w:val="a3"/>
        <w:rPr>
          <w:sz w:val="28"/>
          <w:rtl/>
        </w:rPr>
      </w:pPr>
      <w:r w:rsidRPr="0000745E">
        <w:rPr>
          <w:rStyle w:val="a4"/>
          <w:rtl/>
        </w:rPr>
        <w:t>(</w:t>
      </w:r>
      <w:r w:rsidRPr="0000745E">
        <w:rPr>
          <w:rStyle w:val="a4"/>
          <w:rtl/>
        </w:rPr>
        <w:footnoteRef/>
      </w:r>
      <w:r w:rsidRPr="0000745E">
        <w:rPr>
          <w:rStyle w:val="a4"/>
          <w:rtl/>
        </w:rPr>
        <w:t>)</w:t>
      </w:r>
      <w:r w:rsidRPr="003F49F4">
        <w:rPr>
          <w:rFonts w:hint="cs"/>
          <w:sz w:val="28"/>
          <w:rtl/>
        </w:rPr>
        <w:t xml:space="preserve">- </w:t>
      </w:r>
      <w:r>
        <w:rPr>
          <w:rFonts w:hint="cs"/>
          <w:sz w:val="28"/>
          <w:rtl/>
        </w:rPr>
        <w:t>أخرجه البخاري في صحيحه, كتاب الأذان, باب ما جاء في الثوم الني والبصل والكراث, (1/170), حديث رقم 855, مرجع سابق</w:t>
      </w:r>
      <w:r w:rsidRPr="003F49F4">
        <w:rPr>
          <w:rFonts w:hint="cs"/>
          <w:sz w:val="28"/>
          <w:rtl/>
        </w:rPr>
        <w:t>.</w:t>
      </w:r>
    </w:p>
  </w:footnote>
  <w:footnote w:id="517">
    <w:p w:rsidR="005950BF" w:rsidRPr="00CD7B31" w:rsidRDefault="005950BF" w:rsidP="001E53F0">
      <w:pPr>
        <w:pStyle w:val="a3"/>
        <w:rPr>
          <w:sz w:val="28"/>
          <w:rtl/>
        </w:rPr>
      </w:pPr>
      <w:r w:rsidRPr="0000745E">
        <w:rPr>
          <w:rStyle w:val="a4"/>
          <w:rtl/>
        </w:rPr>
        <w:t>(</w:t>
      </w:r>
      <w:r w:rsidRPr="0000745E">
        <w:rPr>
          <w:rStyle w:val="a4"/>
          <w:rtl/>
        </w:rPr>
        <w:footnoteRef/>
      </w:r>
      <w:r w:rsidRPr="0000745E">
        <w:rPr>
          <w:rStyle w:val="a4"/>
          <w:rtl/>
        </w:rPr>
        <w:t>)</w:t>
      </w:r>
      <w:r w:rsidRPr="00CD7B31">
        <w:rPr>
          <w:rFonts w:hint="cs"/>
          <w:sz w:val="28"/>
          <w:rtl/>
        </w:rPr>
        <w:t xml:space="preserve">- سورة الأعراف: الآية رقم 157. </w:t>
      </w:r>
    </w:p>
  </w:footnote>
  <w:footnote w:id="518">
    <w:p w:rsidR="005950BF" w:rsidRPr="00C16B4E" w:rsidRDefault="005950BF" w:rsidP="001E53F0">
      <w:pPr>
        <w:pStyle w:val="a3"/>
        <w:rPr>
          <w:sz w:val="28"/>
          <w:rtl/>
        </w:rPr>
      </w:pPr>
      <w:r w:rsidRPr="0000745E">
        <w:rPr>
          <w:rStyle w:val="a4"/>
          <w:rtl/>
        </w:rPr>
        <w:t>(</w:t>
      </w:r>
      <w:r w:rsidRPr="0000745E">
        <w:rPr>
          <w:rStyle w:val="a4"/>
          <w:rtl/>
        </w:rPr>
        <w:footnoteRef/>
      </w:r>
      <w:r w:rsidRPr="0000745E">
        <w:rPr>
          <w:rStyle w:val="a4"/>
          <w:rtl/>
        </w:rPr>
        <w:t>)</w:t>
      </w:r>
      <w:r w:rsidRPr="00C16B4E">
        <w:rPr>
          <w:rFonts w:hint="cs"/>
          <w:sz w:val="28"/>
          <w:rtl/>
        </w:rPr>
        <w:t>- ينظر: فتاوى اللجنة الدائمة- المجموعة الأ</w:t>
      </w:r>
      <w:r>
        <w:rPr>
          <w:rFonts w:hint="cs"/>
          <w:sz w:val="28"/>
          <w:rtl/>
        </w:rPr>
        <w:t>و</w:t>
      </w:r>
      <w:r w:rsidRPr="00C16B4E">
        <w:rPr>
          <w:rFonts w:hint="cs"/>
          <w:sz w:val="28"/>
          <w:rtl/>
        </w:rPr>
        <w:t>لى, تأليف اللجنة الدائمة للبحوث العلمية والإفتاء, (22</w:t>
      </w:r>
      <w:r w:rsidRPr="00C16B4E">
        <w:rPr>
          <w:sz w:val="28"/>
        </w:rPr>
        <w:t>/</w:t>
      </w:r>
      <w:r w:rsidRPr="00C16B4E">
        <w:rPr>
          <w:rFonts w:hint="cs"/>
          <w:sz w:val="28"/>
          <w:rtl/>
        </w:rPr>
        <w:t xml:space="preserve">186), جمع وترتيب أحمد بن عبد الرزاق الدويش, نشر رئاسة إدارة البحوث العلمية والإفتاء. </w:t>
      </w:r>
    </w:p>
  </w:footnote>
  <w:footnote w:id="519">
    <w:p w:rsidR="005950BF" w:rsidRPr="004D072E" w:rsidRDefault="005950BF" w:rsidP="001E53F0">
      <w:pPr>
        <w:pStyle w:val="a3"/>
        <w:rPr>
          <w:sz w:val="28"/>
          <w:rtl/>
        </w:rPr>
      </w:pPr>
      <w:r w:rsidRPr="0000745E">
        <w:rPr>
          <w:rStyle w:val="a4"/>
          <w:rtl/>
        </w:rPr>
        <w:t>(</w:t>
      </w:r>
      <w:r w:rsidRPr="0000745E">
        <w:rPr>
          <w:rStyle w:val="a4"/>
          <w:rtl/>
        </w:rPr>
        <w:footnoteRef/>
      </w:r>
      <w:r w:rsidRPr="0000745E">
        <w:rPr>
          <w:rStyle w:val="a4"/>
          <w:rtl/>
        </w:rPr>
        <w:t>)</w:t>
      </w:r>
      <w:r w:rsidRPr="004D072E">
        <w:rPr>
          <w:rFonts w:hint="cs"/>
          <w:sz w:val="28"/>
          <w:rtl/>
        </w:rPr>
        <w:t xml:space="preserve">- إفادة مجموعة من قائدي الطائرات العاملين في عددٍ من القطاعات وشركات الطيران. </w:t>
      </w:r>
    </w:p>
  </w:footnote>
  <w:footnote w:id="520">
    <w:p w:rsidR="005950BF" w:rsidRPr="004D072E" w:rsidRDefault="005950BF" w:rsidP="001E53F0">
      <w:pPr>
        <w:pStyle w:val="a3"/>
        <w:rPr>
          <w:sz w:val="28"/>
          <w:rtl/>
        </w:rPr>
      </w:pPr>
      <w:r w:rsidRPr="0000745E">
        <w:rPr>
          <w:rStyle w:val="a4"/>
          <w:rtl/>
        </w:rPr>
        <w:t>(</w:t>
      </w:r>
      <w:r w:rsidRPr="0000745E">
        <w:rPr>
          <w:rStyle w:val="a4"/>
          <w:rtl/>
        </w:rPr>
        <w:footnoteRef/>
      </w:r>
      <w:r w:rsidRPr="0000745E">
        <w:rPr>
          <w:rStyle w:val="a4"/>
          <w:rtl/>
        </w:rPr>
        <w:t>)</w:t>
      </w:r>
      <w:r w:rsidRPr="004D072E">
        <w:rPr>
          <w:rFonts w:hint="cs"/>
          <w:sz w:val="28"/>
          <w:rtl/>
        </w:rPr>
        <w:t xml:space="preserve">- سورة البقرة: الآية رقم 195. </w:t>
      </w:r>
    </w:p>
  </w:footnote>
  <w:footnote w:id="521">
    <w:p w:rsidR="005950BF" w:rsidRPr="006F2E41" w:rsidRDefault="005950BF" w:rsidP="001E53F0">
      <w:pPr>
        <w:pStyle w:val="a3"/>
        <w:rPr>
          <w:sz w:val="28"/>
          <w:rtl/>
        </w:rPr>
      </w:pPr>
      <w:r w:rsidRPr="0000745E">
        <w:rPr>
          <w:rStyle w:val="a4"/>
          <w:rtl/>
        </w:rPr>
        <w:t>(</w:t>
      </w:r>
      <w:r w:rsidRPr="0000745E">
        <w:rPr>
          <w:rStyle w:val="a4"/>
          <w:rtl/>
        </w:rPr>
        <w:footnoteRef/>
      </w:r>
      <w:r w:rsidRPr="0000745E">
        <w:rPr>
          <w:rStyle w:val="a4"/>
          <w:rtl/>
        </w:rPr>
        <w:t>)</w:t>
      </w:r>
      <w:r w:rsidRPr="006F2E41">
        <w:rPr>
          <w:rFonts w:hint="cs"/>
          <w:sz w:val="28"/>
          <w:rtl/>
        </w:rPr>
        <w:t xml:space="preserve">- سورة النساء: الآية رقم 29. </w:t>
      </w:r>
    </w:p>
  </w:footnote>
  <w:footnote w:id="522">
    <w:p w:rsidR="005950BF" w:rsidRPr="00824164" w:rsidRDefault="005950BF" w:rsidP="001E53F0">
      <w:pPr>
        <w:pStyle w:val="a3"/>
        <w:rPr>
          <w:sz w:val="28"/>
          <w:rtl/>
        </w:rPr>
      </w:pPr>
      <w:r w:rsidRPr="0000745E">
        <w:rPr>
          <w:rStyle w:val="a4"/>
          <w:rtl/>
        </w:rPr>
        <w:t>(</w:t>
      </w:r>
      <w:r w:rsidRPr="0000745E">
        <w:rPr>
          <w:rStyle w:val="a4"/>
          <w:rtl/>
        </w:rPr>
        <w:footnoteRef/>
      </w:r>
      <w:r w:rsidRPr="0000745E">
        <w:rPr>
          <w:rStyle w:val="a4"/>
          <w:rtl/>
        </w:rPr>
        <w:t>)</w:t>
      </w:r>
      <w:r w:rsidRPr="00824164">
        <w:rPr>
          <w:rFonts w:hint="cs"/>
          <w:sz w:val="28"/>
          <w:rtl/>
        </w:rPr>
        <w:t xml:space="preserve">- سورة الأعراف: الآية رقم 56. </w:t>
      </w:r>
    </w:p>
  </w:footnote>
  <w:footnote w:id="523">
    <w:p w:rsidR="005950BF" w:rsidRPr="009A1326" w:rsidRDefault="005950BF" w:rsidP="001E53F0">
      <w:pPr>
        <w:pStyle w:val="a3"/>
        <w:rPr>
          <w:sz w:val="28"/>
          <w:rtl/>
        </w:rPr>
      </w:pPr>
      <w:r w:rsidRPr="0000745E">
        <w:rPr>
          <w:rStyle w:val="a4"/>
          <w:rtl/>
        </w:rPr>
        <w:t>(</w:t>
      </w:r>
      <w:r w:rsidRPr="0000745E">
        <w:rPr>
          <w:rStyle w:val="a4"/>
          <w:rtl/>
        </w:rPr>
        <w:footnoteRef/>
      </w:r>
      <w:r w:rsidRPr="0000745E">
        <w:rPr>
          <w:rStyle w:val="a4"/>
          <w:rtl/>
        </w:rPr>
        <w:t>)</w:t>
      </w:r>
      <w:r w:rsidRPr="009A1326">
        <w:rPr>
          <w:rFonts w:hint="cs"/>
          <w:sz w:val="28"/>
          <w:rtl/>
        </w:rPr>
        <w:t xml:space="preserve">- سورة محمد: الآية رقم 22. </w:t>
      </w:r>
    </w:p>
  </w:footnote>
  <w:footnote w:id="524">
    <w:p w:rsidR="005950BF" w:rsidRPr="00E668C9" w:rsidRDefault="005950BF" w:rsidP="001E53F0">
      <w:pPr>
        <w:pStyle w:val="a3"/>
        <w:rPr>
          <w:sz w:val="28"/>
          <w:rtl/>
        </w:rPr>
      </w:pPr>
      <w:r w:rsidRPr="0000745E">
        <w:rPr>
          <w:rStyle w:val="a4"/>
          <w:rtl/>
        </w:rPr>
        <w:t>(</w:t>
      </w:r>
      <w:r w:rsidRPr="0000745E">
        <w:rPr>
          <w:rStyle w:val="a4"/>
          <w:rtl/>
        </w:rPr>
        <w:footnoteRef/>
      </w:r>
      <w:r w:rsidRPr="0000745E">
        <w:rPr>
          <w:rStyle w:val="a4"/>
          <w:rtl/>
        </w:rPr>
        <w:t>)</w:t>
      </w:r>
      <w:r w:rsidRPr="00E668C9">
        <w:rPr>
          <w:rFonts w:hint="cs"/>
          <w:sz w:val="28"/>
          <w:rtl/>
        </w:rPr>
        <w:t xml:space="preserve">- سورة البقرة: الآية رقم 27. </w:t>
      </w:r>
    </w:p>
  </w:footnote>
  <w:footnote w:id="525">
    <w:p w:rsidR="005950BF" w:rsidRPr="00E668C9" w:rsidRDefault="005950BF" w:rsidP="001E53F0">
      <w:pPr>
        <w:pStyle w:val="a3"/>
        <w:rPr>
          <w:sz w:val="28"/>
          <w:rtl/>
        </w:rPr>
      </w:pPr>
      <w:r w:rsidRPr="0000745E">
        <w:rPr>
          <w:rStyle w:val="a4"/>
          <w:rtl/>
        </w:rPr>
        <w:t>(</w:t>
      </w:r>
      <w:r w:rsidRPr="0000745E">
        <w:rPr>
          <w:rStyle w:val="a4"/>
          <w:rtl/>
        </w:rPr>
        <w:footnoteRef/>
      </w:r>
      <w:r w:rsidRPr="0000745E">
        <w:rPr>
          <w:rStyle w:val="a4"/>
          <w:rtl/>
        </w:rPr>
        <w:t>)</w:t>
      </w:r>
      <w:r w:rsidRPr="00E668C9">
        <w:rPr>
          <w:rFonts w:hint="cs"/>
          <w:sz w:val="28"/>
          <w:rtl/>
        </w:rPr>
        <w:t xml:space="preserve">- سورة الرعد: الآية رقم 25. </w:t>
      </w:r>
    </w:p>
  </w:footnote>
  <w:footnote w:id="526">
    <w:p w:rsidR="005950BF" w:rsidRPr="00E668C9" w:rsidRDefault="005950BF" w:rsidP="00F73FCA">
      <w:pPr>
        <w:pStyle w:val="a3"/>
        <w:rPr>
          <w:sz w:val="28"/>
          <w:rtl/>
        </w:rPr>
      </w:pPr>
      <w:r w:rsidRPr="0000745E">
        <w:rPr>
          <w:rStyle w:val="a4"/>
          <w:rtl/>
        </w:rPr>
        <w:t>(</w:t>
      </w:r>
      <w:r w:rsidRPr="0000745E">
        <w:rPr>
          <w:rStyle w:val="a4"/>
          <w:rtl/>
        </w:rPr>
        <w:footnoteRef/>
      </w:r>
      <w:r w:rsidRPr="0000745E">
        <w:rPr>
          <w:rStyle w:val="a4"/>
          <w:rtl/>
        </w:rPr>
        <w:t>)</w:t>
      </w:r>
      <w:r w:rsidRPr="00E668C9">
        <w:rPr>
          <w:rFonts w:hint="cs"/>
          <w:sz w:val="28"/>
          <w:rtl/>
        </w:rPr>
        <w:t>- سبق تخريجه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لا_ضرر_ولاضرار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158</w:t>
      </w:r>
      <w:r>
        <w:rPr>
          <w:sz w:val="28"/>
          <w:rtl/>
        </w:rPr>
        <w:fldChar w:fldCharType="end"/>
      </w:r>
      <w:r w:rsidRPr="00E668C9">
        <w:rPr>
          <w:rFonts w:hint="cs"/>
          <w:sz w:val="28"/>
          <w:rtl/>
        </w:rPr>
        <w:t xml:space="preserve">. </w:t>
      </w:r>
    </w:p>
  </w:footnote>
  <w:footnote w:id="527">
    <w:p w:rsidR="005950BF" w:rsidRPr="00C07707" w:rsidRDefault="005950BF" w:rsidP="001E53F0">
      <w:pPr>
        <w:pStyle w:val="a3"/>
        <w:rPr>
          <w:sz w:val="28"/>
          <w:rtl/>
        </w:rPr>
      </w:pPr>
      <w:r w:rsidRPr="0000745E">
        <w:rPr>
          <w:rStyle w:val="a4"/>
          <w:rtl/>
        </w:rPr>
        <w:t>(</w:t>
      </w:r>
      <w:r w:rsidRPr="0000745E">
        <w:rPr>
          <w:rStyle w:val="a4"/>
          <w:rtl/>
        </w:rPr>
        <w:footnoteRef/>
      </w:r>
      <w:r w:rsidRPr="0000745E">
        <w:rPr>
          <w:rStyle w:val="a4"/>
          <w:rtl/>
        </w:rPr>
        <w:t>)</w:t>
      </w:r>
      <w:r w:rsidRPr="00C07707">
        <w:rPr>
          <w:rFonts w:hint="cs"/>
          <w:sz w:val="28"/>
          <w:rtl/>
        </w:rPr>
        <w:t xml:space="preserve">- إفادة مجموعة من قائدي الطائرات العاملين في عدد من القطاعات وشركات الطيران. </w:t>
      </w:r>
    </w:p>
  </w:footnote>
  <w:footnote w:id="528">
    <w:p w:rsidR="005950BF" w:rsidRPr="00E40751" w:rsidRDefault="005950BF" w:rsidP="001E53F0">
      <w:pPr>
        <w:pStyle w:val="a3"/>
        <w:rPr>
          <w:sz w:val="28"/>
          <w:rtl/>
        </w:rPr>
      </w:pPr>
      <w:r w:rsidRPr="0000745E">
        <w:rPr>
          <w:rStyle w:val="a4"/>
          <w:rtl/>
        </w:rPr>
        <w:t>(</w:t>
      </w:r>
      <w:r w:rsidRPr="0000745E">
        <w:rPr>
          <w:rStyle w:val="a4"/>
          <w:rtl/>
        </w:rPr>
        <w:footnoteRef/>
      </w:r>
      <w:r w:rsidRPr="0000745E">
        <w:rPr>
          <w:rStyle w:val="a4"/>
          <w:rtl/>
        </w:rPr>
        <w:t>)</w:t>
      </w:r>
      <w:r w:rsidRPr="00E40751">
        <w:rPr>
          <w:rFonts w:hint="cs"/>
          <w:sz w:val="28"/>
          <w:rtl/>
        </w:rPr>
        <w:t xml:space="preserve">- المرجع السابق. </w:t>
      </w:r>
    </w:p>
  </w:footnote>
  <w:footnote w:id="529">
    <w:p w:rsidR="005950BF" w:rsidRPr="00347474" w:rsidRDefault="005950BF" w:rsidP="001E53F0">
      <w:pPr>
        <w:pStyle w:val="a3"/>
        <w:rPr>
          <w:sz w:val="28"/>
          <w:rtl/>
        </w:rPr>
      </w:pPr>
      <w:r w:rsidRPr="0000745E">
        <w:rPr>
          <w:rStyle w:val="a4"/>
          <w:rtl/>
        </w:rPr>
        <w:t>(</w:t>
      </w:r>
      <w:r w:rsidRPr="0000745E">
        <w:rPr>
          <w:rStyle w:val="a4"/>
          <w:rtl/>
        </w:rPr>
        <w:footnoteRef/>
      </w:r>
      <w:r w:rsidRPr="0000745E">
        <w:rPr>
          <w:rStyle w:val="a4"/>
          <w:rtl/>
        </w:rPr>
        <w:t>)</w:t>
      </w:r>
      <w:r w:rsidRPr="00347474">
        <w:rPr>
          <w:rFonts w:hint="cs"/>
          <w:sz w:val="28"/>
          <w:rtl/>
        </w:rPr>
        <w:t xml:space="preserve">- سورة الإسراء: الآية رقم 33. </w:t>
      </w:r>
    </w:p>
  </w:footnote>
  <w:footnote w:id="530">
    <w:p w:rsidR="005950BF" w:rsidRPr="00347474" w:rsidRDefault="005950BF" w:rsidP="001E53F0">
      <w:pPr>
        <w:pStyle w:val="a3"/>
        <w:rPr>
          <w:sz w:val="28"/>
          <w:rtl/>
        </w:rPr>
      </w:pPr>
      <w:r w:rsidRPr="0000745E">
        <w:rPr>
          <w:rStyle w:val="a4"/>
          <w:rtl/>
        </w:rPr>
        <w:t>(</w:t>
      </w:r>
      <w:r w:rsidRPr="0000745E">
        <w:rPr>
          <w:rStyle w:val="a4"/>
          <w:rtl/>
        </w:rPr>
        <w:footnoteRef/>
      </w:r>
      <w:r w:rsidRPr="0000745E">
        <w:rPr>
          <w:rStyle w:val="a4"/>
          <w:rtl/>
        </w:rPr>
        <w:t>)</w:t>
      </w:r>
      <w:r w:rsidRPr="00347474">
        <w:rPr>
          <w:rFonts w:hint="cs"/>
          <w:sz w:val="28"/>
          <w:rtl/>
        </w:rPr>
        <w:t xml:space="preserve">- سورة البقرة: الآية رقم 205, 206. </w:t>
      </w:r>
    </w:p>
  </w:footnote>
  <w:footnote w:id="531">
    <w:p w:rsidR="005950BF" w:rsidRPr="0081444A" w:rsidRDefault="005950BF" w:rsidP="00CC3D26">
      <w:pPr>
        <w:pStyle w:val="a3"/>
        <w:rPr>
          <w:sz w:val="28"/>
          <w:rtl/>
        </w:rPr>
      </w:pPr>
      <w:r w:rsidRPr="0000745E">
        <w:rPr>
          <w:rStyle w:val="a4"/>
          <w:rtl/>
        </w:rPr>
        <w:t>(</w:t>
      </w:r>
      <w:r w:rsidRPr="0000745E">
        <w:rPr>
          <w:rStyle w:val="a4"/>
          <w:rtl/>
        </w:rPr>
        <w:footnoteRef/>
      </w:r>
      <w:r w:rsidRPr="0000745E">
        <w:rPr>
          <w:rStyle w:val="a4"/>
          <w:rtl/>
        </w:rPr>
        <w:t>)</w:t>
      </w:r>
      <w:r w:rsidRPr="0081444A">
        <w:rPr>
          <w:rFonts w:hint="cs"/>
          <w:sz w:val="28"/>
          <w:rtl/>
        </w:rPr>
        <w:t>- سبق تخريجه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إن_دماءكم_وأموالكم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93</w:t>
      </w:r>
      <w:r>
        <w:rPr>
          <w:sz w:val="28"/>
          <w:rtl/>
        </w:rPr>
        <w:fldChar w:fldCharType="end"/>
      </w:r>
      <w:r w:rsidRPr="0081444A">
        <w:rPr>
          <w:rFonts w:hint="cs"/>
          <w:sz w:val="28"/>
          <w:rtl/>
        </w:rPr>
        <w:t xml:space="preserve">. </w:t>
      </w:r>
    </w:p>
  </w:footnote>
  <w:footnote w:id="532">
    <w:p w:rsidR="005950BF" w:rsidRDefault="005950BF" w:rsidP="001E53F0">
      <w:pPr>
        <w:pStyle w:val="a3"/>
        <w:rPr>
          <w:rtl/>
        </w:rPr>
      </w:pPr>
      <w:r w:rsidRPr="0000745E">
        <w:rPr>
          <w:rStyle w:val="a4"/>
          <w:rtl/>
        </w:rPr>
        <w:t>(</w:t>
      </w:r>
      <w:r w:rsidRPr="0000745E">
        <w:rPr>
          <w:rStyle w:val="a4"/>
          <w:rtl/>
        </w:rPr>
        <w:footnoteRef/>
      </w:r>
      <w:r w:rsidRPr="0000745E">
        <w:rPr>
          <w:rStyle w:val="a4"/>
          <w:rtl/>
        </w:rPr>
        <w:t>)</w:t>
      </w:r>
      <w:r w:rsidRPr="00660915">
        <w:rPr>
          <w:rFonts w:hint="cs"/>
          <w:sz w:val="28"/>
          <w:rtl/>
        </w:rPr>
        <w:t xml:space="preserve">- سورة البقرة: الآية رقم 195. </w:t>
      </w:r>
    </w:p>
  </w:footnote>
  <w:footnote w:id="533">
    <w:p w:rsidR="005950BF" w:rsidRPr="00660915" w:rsidRDefault="005950BF" w:rsidP="00F73FCA">
      <w:pPr>
        <w:pStyle w:val="a3"/>
        <w:rPr>
          <w:sz w:val="28"/>
          <w:rtl/>
        </w:rPr>
      </w:pPr>
      <w:r w:rsidRPr="0000745E">
        <w:rPr>
          <w:rStyle w:val="a4"/>
          <w:rtl/>
        </w:rPr>
        <w:t>(</w:t>
      </w:r>
      <w:r w:rsidRPr="0000745E">
        <w:rPr>
          <w:rStyle w:val="a4"/>
          <w:rtl/>
        </w:rPr>
        <w:footnoteRef/>
      </w:r>
      <w:r w:rsidRPr="0000745E">
        <w:rPr>
          <w:rStyle w:val="a4"/>
          <w:rtl/>
        </w:rPr>
        <w:t>)</w:t>
      </w:r>
      <w:r w:rsidRPr="00660915">
        <w:rPr>
          <w:rFonts w:hint="cs"/>
          <w:sz w:val="28"/>
          <w:rtl/>
        </w:rPr>
        <w:t>- سبق تخريجه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لا_ضرر_ولاضرار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158</w:t>
      </w:r>
      <w:r>
        <w:rPr>
          <w:sz w:val="28"/>
          <w:rtl/>
        </w:rPr>
        <w:fldChar w:fldCharType="end"/>
      </w:r>
      <w:r w:rsidRPr="00660915">
        <w:rPr>
          <w:rFonts w:hint="cs"/>
          <w:sz w:val="28"/>
          <w:rtl/>
        </w:rPr>
        <w:t xml:space="preserve">. </w:t>
      </w:r>
    </w:p>
  </w:footnote>
  <w:footnote w:id="534">
    <w:p w:rsidR="005950BF" w:rsidRPr="008D53B1" w:rsidRDefault="005950BF" w:rsidP="001E53F0">
      <w:pPr>
        <w:pStyle w:val="a3"/>
        <w:rPr>
          <w:sz w:val="28"/>
        </w:rPr>
      </w:pPr>
      <w:r w:rsidRPr="0000745E">
        <w:rPr>
          <w:rStyle w:val="a4"/>
          <w:rtl/>
        </w:rPr>
        <w:t>(</w:t>
      </w:r>
      <w:r w:rsidRPr="0000745E">
        <w:rPr>
          <w:rStyle w:val="a4"/>
          <w:rtl/>
        </w:rPr>
        <w:footnoteRef/>
      </w:r>
      <w:r w:rsidRPr="0000745E">
        <w:rPr>
          <w:rStyle w:val="a4"/>
          <w:rtl/>
        </w:rPr>
        <w:t>)</w:t>
      </w:r>
      <w:r w:rsidRPr="008D53B1">
        <w:rPr>
          <w:rFonts w:hint="cs"/>
          <w:sz w:val="28"/>
          <w:rtl/>
        </w:rPr>
        <w:t xml:space="preserve">- سورة البقرة: الآية رقم 195. </w:t>
      </w:r>
    </w:p>
  </w:footnote>
  <w:footnote w:id="535">
    <w:p w:rsidR="005950BF" w:rsidRPr="008D53B1" w:rsidRDefault="005950BF" w:rsidP="001E53F0">
      <w:pPr>
        <w:pStyle w:val="a3"/>
        <w:rPr>
          <w:sz w:val="28"/>
          <w:rtl/>
        </w:rPr>
      </w:pPr>
      <w:r w:rsidRPr="0000745E">
        <w:rPr>
          <w:rStyle w:val="a4"/>
          <w:rtl/>
        </w:rPr>
        <w:t>(</w:t>
      </w:r>
      <w:r w:rsidRPr="0000745E">
        <w:rPr>
          <w:rStyle w:val="a4"/>
          <w:rtl/>
        </w:rPr>
        <w:footnoteRef/>
      </w:r>
      <w:r w:rsidRPr="0000745E">
        <w:rPr>
          <w:rStyle w:val="a4"/>
          <w:rtl/>
        </w:rPr>
        <w:t>)</w:t>
      </w:r>
      <w:r w:rsidRPr="008D53B1">
        <w:rPr>
          <w:rFonts w:hint="cs"/>
          <w:sz w:val="28"/>
          <w:rtl/>
        </w:rPr>
        <w:t xml:space="preserve">- سورة النساء: الآية رقم 29. </w:t>
      </w:r>
    </w:p>
  </w:footnote>
  <w:footnote w:id="536">
    <w:p w:rsidR="005950BF" w:rsidRPr="008D53B1" w:rsidRDefault="005950BF" w:rsidP="00F73FCA">
      <w:pPr>
        <w:pStyle w:val="a3"/>
        <w:rPr>
          <w:sz w:val="28"/>
          <w:rtl/>
        </w:rPr>
      </w:pPr>
      <w:r w:rsidRPr="0000745E">
        <w:rPr>
          <w:rStyle w:val="a4"/>
          <w:rtl/>
        </w:rPr>
        <w:t>(</w:t>
      </w:r>
      <w:r w:rsidRPr="0000745E">
        <w:rPr>
          <w:rStyle w:val="a4"/>
          <w:rtl/>
        </w:rPr>
        <w:footnoteRef/>
      </w:r>
      <w:r w:rsidRPr="0000745E">
        <w:rPr>
          <w:rStyle w:val="a4"/>
          <w:rtl/>
        </w:rPr>
        <w:t>)</w:t>
      </w:r>
      <w:r w:rsidRPr="008D53B1">
        <w:rPr>
          <w:rFonts w:hint="cs"/>
          <w:sz w:val="28"/>
          <w:rtl/>
        </w:rPr>
        <w:t>- سبق تخريجه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لا_ضرر_ولاضرار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158</w:t>
      </w:r>
      <w:r>
        <w:rPr>
          <w:sz w:val="28"/>
          <w:rtl/>
        </w:rPr>
        <w:fldChar w:fldCharType="end"/>
      </w:r>
      <w:r w:rsidRPr="008D53B1">
        <w:rPr>
          <w:rFonts w:hint="cs"/>
          <w:sz w:val="28"/>
          <w:rtl/>
        </w:rPr>
        <w:t xml:space="preserve">. </w:t>
      </w:r>
    </w:p>
  </w:footnote>
  <w:footnote w:id="537">
    <w:p w:rsidR="005950BF" w:rsidRPr="005A1958" w:rsidRDefault="005950BF" w:rsidP="009572B8">
      <w:pPr>
        <w:pStyle w:val="a3"/>
        <w:rPr>
          <w:sz w:val="28"/>
          <w:rtl/>
        </w:rPr>
      </w:pPr>
      <w:r w:rsidRPr="0000745E">
        <w:rPr>
          <w:rStyle w:val="a4"/>
          <w:rtl/>
        </w:rPr>
        <w:t>(</w:t>
      </w:r>
      <w:r w:rsidRPr="0000745E">
        <w:rPr>
          <w:rStyle w:val="a4"/>
          <w:rtl/>
        </w:rPr>
        <w:footnoteRef/>
      </w:r>
      <w:r w:rsidRPr="0000745E">
        <w:rPr>
          <w:rStyle w:val="a4"/>
          <w:rtl/>
        </w:rPr>
        <w:t>)</w:t>
      </w:r>
      <w:r w:rsidRPr="005A1958">
        <w:rPr>
          <w:rFonts w:hint="cs"/>
          <w:sz w:val="28"/>
          <w:rtl/>
        </w:rPr>
        <w:t xml:space="preserve">- ينظر: المرصفاوي في أصول </w:t>
      </w:r>
      <w:r>
        <w:rPr>
          <w:rFonts w:hint="cs"/>
          <w:sz w:val="28"/>
          <w:rtl/>
        </w:rPr>
        <w:t>الإجراءات</w:t>
      </w:r>
      <w:r w:rsidRPr="005A1958">
        <w:rPr>
          <w:rFonts w:hint="cs"/>
          <w:sz w:val="28"/>
          <w:rtl/>
        </w:rPr>
        <w:t xml:space="preserve"> الجنائية, حسن صادق المرصفاوي, ص252, طبعة</w:t>
      </w:r>
      <w:r>
        <w:rPr>
          <w:rFonts w:hint="cs"/>
          <w:sz w:val="28"/>
          <w:rtl/>
        </w:rPr>
        <w:t xml:space="preserve"> 1996م, منشأة المعارف للنشر, الإ</w:t>
      </w:r>
      <w:r w:rsidRPr="005A1958">
        <w:rPr>
          <w:rFonts w:hint="cs"/>
          <w:sz w:val="28"/>
          <w:rtl/>
        </w:rPr>
        <w:t xml:space="preserve">سكندرية. </w:t>
      </w:r>
    </w:p>
  </w:footnote>
  <w:footnote w:id="538">
    <w:p w:rsidR="005950BF" w:rsidRPr="005A1958" w:rsidRDefault="005950BF" w:rsidP="009572B8">
      <w:pPr>
        <w:pStyle w:val="a3"/>
        <w:rPr>
          <w:sz w:val="28"/>
          <w:rtl/>
        </w:rPr>
      </w:pPr>
      <w:r w:rsidRPr="0000745E">
        <w:rPr>
          <w:rStyle w:val="a4"/>
          <w:rtl/>
        </w:rPr>
        <w:t>(</w:t>
      </w:r>
      <w:r w:rsidRPr="0000745E">
        <w:rPr>
          <w:rStyle w:val="a4"/>
          <w:rtl/>
        </w:rPr>
        <w:footnoteRef/>
      </w:r>
      <w:r w:rsidRPr="0000745E">
        <w:rPr>
          <w:rStyle w:val="a4"/>
          <w:rtl/>
        </w:rPr>
        <w:t>)</w:t>
      </w:r>
      <w:r w:rsidRPr="005A1958">
        <w:rPr>
          <w:rFonts w:hint="cs"/>
          <w:sz w:val="28"/>
          <w:rtl/>
        </w:rPr>
        <w:t xml:space="preserve">- </w:t>
      </w:r>
      <w:r>
        <w:rPr>
          <w:rFonts w:hint="cs"/>
          <w:sz w:val="28"/>
          <w:rtl/>
        </w:rPr>
        <w:t>الإجراءات</w:t>
      </w:r>
      <w:r w:rsidRPr="005A1958">
        <w:rPr>
          <w:rFonts w:hint="cs"/>
          <w:sz w:val="28"/>
          <w:rtl/>
        </w:rPr>
        <w:t xml:space="preserve"> الجنائية في المملكة العربية السعودية, سعد بن محمد علي, ص45, طبعة 1432ه, مطابع الحميضي, بدون دار نشر. </w:t>
      </w:r>
    </w:p>
  </w:footnote>
  <w:footnote w:id="539">
    <w:p w:rsidR="005950BF" w:rsidRPr="00E27C17" w:rsidRDefault="005950BF" w:rsidP="00061980">
      <w:pPr>
        <w:pStyle w:val="a3"/>
        <w:rPr>
          <w:sz w:val="28"/>
          <w:rtl/>
        </w:rPr>
      </w:pPr>
      <w:r w:rsidRPr="0000745E">
        <w:rPr>
          <w:rStyle w:val="a4"/>
          <w:rtl/>
        </w:rPr>
        <w:t>(</w:t>
      </w:r>
      <w:r w:rsidRPr="0000745E">
        <w:rPr>
          <w:rStyle w:val="a4"/>
          <w:rtl/>
        </w:rPr>
        <w:footnoteRef/>
      </w:r>
      <w:r w:rsidRPr="0000745E">
        <w:rPr>
          <w:rStyle w:val="a4"/>
          <w:rtl/>
        </w:rPr>
        <w:t>)</w:t>
      </w:r>
      <w:r w:rsidRPr="00E27C17">
        <w:rPr>
          <w:rFonts w:hint="cs"/>
          <w:sz w:val="28"/>
          <w:rtl/>
        </w:rPr>
        <w:t>- ينظر: القانون ا</w:t>
      </w:r>
      <w:r>
        <w:rPr>
          <w:rFonts w:hint="cs"/>
          <w:sz w:val="28"/>
          <w:rtl/>
        </w:rPr>
        <w:t>لجوي, سميحة القليوب</w:t>
      </w:r>
      <w:r w:rsidRPr="00E27C17">
        <w:rPr>
          <w:rFonts w:hint="cs"/>
          <w:sz w:val="28"/>
          <w:rtl/>
        </w:rPr>
        <w:t xml:space="preserve">ي, ص 64, مرجع سابق. </w:t>
      </w:r>
    </w:p>
  </w:footnote>
  <w:footnote w:id="540">
    <w:p w:rsidR="005950BF" w:rsidRPr="007017AF" w:rsidRDefault="005950BF" w:rsidP="005708B0">
      <w:pPr>
        <w:pStyle w:val="a3"/>
        <w:rPr>
          <w:sz w:val="28"/>
          <w:rtl/>
        </w:rPr>
      </w:pPr>
      <w:r w:rsidRPr="0000745E">
        <w:rPr>
          <w:rStyle w:val="a4"/>
          <w:rtl/>
        </w:rPr>
        <w:t>(</w:t>
      </w:r>
      <w:r w:rsidRPr="0000745E">
        <w:rPr>
          <w:rStyle w:val="a4"/>
          <w:rtl/>
        </w:rPr>
        <w:footnoteRef/>
      </w:r>
      <w:r w:rsidRPr="0000745E">
        <w:rPr>
          <w:rStyle w:val="a4"/>
          <w:rtl/>
        </w:rPr>
        <w:t>)</w:t>
      </w:r>
      <w:r w:rsidRPr="007017AF">
        <w:rPr>
          <w:rFonts w:hint="cs"/>
          <w:sz w:val="28"/>
          <w:rtl/>
        </w:rPr>
        <w:t xml:space="preserve">- ينظر: المرجع السابق. </w:t>
      </w:r>
    </w:p>
  </w:footnote>
  <w:footnote w:id="541">
    <w:p w:rsidR="005950BF" w:rsidRPr="00FB0017" w:rsidRDefault="005950BF" w:rsidP="005708B0">
      <w:pPr>
        <w:tabs>
          <w:tab w:val="left" w:pos="6388"/>
        </w:tabs>
        <w:spacing w:after="0"/>
        <w:jc w:val="both"/>
        <w:rPr>
          <w:rFonts w:ascii="Traditional Arabic" w:hAnsi="Traditional Arabic" w:cs="Traditional Arabic"/>
          <w:sz w:val="28"/>
          <w:szCs w:val="28"/>
          <w:rtl/>
        </w:rPr>
      </w:pPr>
      <w:r w:rsidRPr="0000745E">
        <w:rPr>
          <w:rStyle w:val="a4"/>
          <w:rtl/>
        </w:rPr>
        <w:t>(</w:t>
      </w:r>
      <w:r w:rsidRPr="0000745E">
        <w:rPr>
          <w:rStyle w:val="a4"/>
          <w:rtl/>
        </w:rPr>
        <w:footnoteRef/>
      </w:r>
      <w:r w:rsidRPr="0000745E">
        <w:rPr>
          <w:rStyle w:val="a4"/>
          <w:rtl/>
        </w:rPr>
        <w:t>)</w:t>
      </w:r>
      <w:r w:rsidRPr="00FB0017">
        <w:rPr>
          <w:rFonts w:ascii="Traditional Arabic" w:hAnsi="Traditional Arabic" w:cs="Traditional Arabic" w:hint="cs"/>
          <w:sz w:val="28"/>
          <w:szCs w:val="28"/>
          <w:rtl/>
        </w:rPr>
        <w:t xml:space="preserve">- ينظر: القانون الجوي </w:t>
      </w:r>
      <w:r w:rsidRPr="00FB0017">
        <w:rPr>
          <w:rFonts w:ascii="Traditional Arabic" w:hAnsi="Traditional Arabic" w:cs="Traditional Arabic"/>
          <w:sz w:val="28"/>
          <w:szCs w:val="28"/>
          <w:rtl/>
        </w:rPr>
        <w:t>–</w:t>
      </w:r>
      <w:r w:rsidRPr="00FB0017">
        <w:rPr>
          <w:rFonts w:ascii="Traditional Arabic" w:hAnsi="Traditional Arabic" w:cs="Traditional Arabic" w:hint="cs"/>
          <w:sz w:val="28"/>
          <w:szCs w:val="28"/>
          <w:rtl/>
        </w:rPr>
        <w:t xml:space="preserve">قانون الطيران التجاري-, أبو زيد رضوان, ص85, مرجع سابق. </w:t>
      </w:r>
    </w:p>
  </w:footnote>
  <w:footnote w:id="542">
    <w:p w:rsidR="005950BF" w:rsidRPr="00496408" w:rsidRDefault="005950BF" w:rsidP="005708B0">
      <w:pPr>
        <w:pStyle w:val="a3"/>
        <w:rPr>
          <w:sz w:val="28"/>
          <w:rtl/>
        </w:rPr>
      </w:pPr>
      <w:r w:rsidRPr="0000745E">
        <w:rPr>
          <w:rStyle w:val="a4"/>
          <w:rtl/>
        </w:rPr>
        <w:t>(</w:t>
      </w:r>
      <w:r w:rsidRPr="0000745E">
        <w:rPr>
          <w:rStyle w:val="a4"/>
          <w:rtl/>
        </w:rPr>
        <w:footnoteRef/>
      </w:r>
      <w:r w:rsidRPr="0000745E">
        <w:rPr>
          <w:rStyle w:val="a4"/>
          <w:rtl/>
        </w:rPr>
        <w:t>)</w:t>
      </w:r>
      <w:r w:rsidRPr="00496408">
        <w:rPr>
          <w:rFonts w:hint="cs"/>
          <w:sz w:val="28"/>
          <w:rtl/>
        </w:rPr>
        <w:t>- ينظر: القانون الجوي,</w:t>
      </w:r>
      <w:r>
        <w:rPr>
          <w:rFonts w:hint="cs"/>
          <w:sz w:val="28"/>
          <w:rtl/>
        </w:rPr>
        <w:t xml:space="preserve"> سميحة القليوبي, ص64, مرجع سابق.</w:t>
      </w:r>
      <w:r w:rsidRPr="00496408">
        <w:rPr>
          <w:rFonts w:hint="cs"/>
          <w:sz w:val="28"/>
          <w:rtl/>
        </w:rPr>
        <w:t xml:space="preserve"> </w:t>
      </w:r>
    </w:p>
  </w:footnote>
  <w:footnote w:id="543">
    <w:p w:rsidR="005950BF" w:rsidRPr="00496408" w:rsidRDefault="005950BF" w:rsidP="00D25949">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ينظر: المرجع السابق ص 65.</w:t>
      </w:r>
    </w:p>
  </w:footnote>
  <w:footnote w:id="544">
    <w:p w:rsidR="005950BF" w:rsidRPr="009559BF" w:rsidRDefault="005950BF" w:rsidP="00D25949">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ينظر: الفقرة1, المادة</w:t>
      </w:r>
      <w:r w:rsidRPr="009559BF">
        <w:rPr>
          <w:rFonts w:hint="cs"/>
          <w:sz w:val="28"/>
          <w:rtl/>
        </w:rPr>
        <w:t xml:space="preserve">1, </w:t>
      </w:r>
      <w:r>
        <w:rPr>
          <w:rFonts w:hint="cs"/>
          <w:sz w:val="28"/>
          <w:rtl/>
        </w:rPr>
        <w:t>اتفاقية طوكيو 1963م, مرجع سابق.</w:t>
      </w:r>
    </w:p>
  </w:footnote>
  <w:footnote w:id="545">
    <w:p w:rsidR="005950BF" w:rsidRPr="009559BF" w:rsidRDefault="005950BF" w:rsidP="00D25949">
      <w:pPr>
        <w:pStyle w:val="a3"/>
        <w:rPr>
          <w:sz w:val="28"/>
          <w:rtl/>
        </w:rPr>
      </w:pPr>
      <w:r w:rsidRPr="0000745E">
        <w:rPr>
          <w:rStyle w:val="a4"/>
          <w:rtl/>
        </w:rPr>
        <w:t>(</w:t>
      </w:r>
      <w:r w:rsidRPr="0000745E">
        <w:rPr>
          <w:rStyle w:val="a4"/>
          <w:rtl/>
        </w:rPr>
        <w:footnoteRef/>
      </w:r>
      <w:r w:rsidRPr="0000745E">
        <w:rPr>
          <w:rStyle w:val="a4"/>
          <w:rtl/>
        </w:rPr>
        <w:t>)</w:t>
      </w:r>
      <w:r w:rsidRPr="009559BF">
        <w:rPr>
          <w:rFonts w:hint="cs"/>
          <w:sz w:val="28"/>
          <w:rtl/>
        </w:rPr>
        <w:t xml:space="preserve">- ينظر: الحماية الجنائية لوسائل النقل الجوي والبحري, حمدي حسن النهري, ص257, رسالة لنيل درجة الدكتوراه في الحقوق من جامعة القاهرة عام 2013م. </w:t>
      </w:r>
    </w:p>
  </w:footnote>
  <w:footnote w:id="546">
    <w:p w:rsidR="005950BF" w:rsidRPr="00B72D8A" w:rsidRDefault="005950BF" w:rsidP="00D25949">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ينظر: الفقرة3, المادة</w:t>
      </w:r>
      <w:r w:rsidRPr="00B72D8A">
        <w:rPr>
          <w:rFonts w:hint="cs"/>
          <w:sz w:val="28"/>
          <w:rtl/>
        </w:rPr>
        <w:t xml:space="preserve">3, اتفاقية طوكيو 1963م, مرجع سابق. </w:t>
      </w:r>
    </w:p>
  </w:footnote>
  <w:footnote w:id="547">
    <w:p w:rsidR="005950BF" w:rsidRPr="00B72D8A" w:rsidRDefault="005950BF" w:rsidP="00A246E5">
      <w:pPr>
        <w:pStyle w:val="a3"/>
        <w:rPr>
          <w:sz w:val="28"/>
          <w:rtl/>
        </w:rPr>
      </w:pPr>
      <w:r w:rsidRPr="0000745E">
        <w:rPr>
          <w:rStyle w:val="a4"/>
          <w:rtl/>
        </w:rPr>
        <w:t>(</w:t>
      </w:r>
      <w:r w:rsidRPr="0000745E">
        <w:rPr>
          <w:rStyle w:val="a4"/>
          <w:rtl/>
        </w:rPr>
        <w:footnoteRef/>
      </w:r>
      <w:r w:rsidRPr="0000745E">
        <w:rPr>
          <w:rStyle w:val="a4"/>
          <w:rtl/>
        </w:rPr>
        <w:t>)</w:t>
      </w:r>
      <w:r w:rsidRPr="00B72D8A">
        <w:rPr>
          <w:rFonts w:hint="cs"/>
          <w:sz w:val="28"/>
          <w:rtl/>
        </w:rPr>
        <w:t>- ينظر: الجرائم التي تقع على الطائرات في</w:t>
      </w:r>
      <w:r>
        <w:rPr>
          <w:rFonts w:hint="cs"/>
          <w:sz w:val="28"/>
          <w:rtl/>
        </w:rPr>
        <w:t xml:space="preserve"> القواعد الدولية وقانون دولة الإ</w:t>
      </w:r>
      <w:r w:rsidRPr="00B72D8A">
        <w:rPr>
          <w:rFonts w:hint="cs"/>
          <w:sz w:val="28"/>
          <w:rtl/>
        </w:rPr>
        <w:t xml:space="preserve">مارات, محمد راشد النقبي, ص82, مرجع سابق. </w:t>
      </w:r>
    </w:p>
  </w:footnote>
  <w:footnote w:id="548">
    <w:p w:rsidR="005950BF" w:rsidRPr="00BC4A05" w:rsidRDefault="005950BF" w:rsidP="00A246E5">
      <w:pPr>
        <w:pStyle w:val="a3"/>
        <w:rPr>
          <w:sz w:val="28"/>
          <w:rtl/>
        </w:rPr>
      </w:pPr>
      <w:r w:rsidRPr="0000745E">
        <w:rPr>
          <w:rStyle w:val="a4"/>
          <w:rtl/>
        </w:rPr>
        <w:t>(</w:t>
      </w:r>
      <w:r w:rsidRPr="0000745E">
        <w:rPr>
          <w:rStyle w:val="a4"/>
          <w:rtl/>
        </w:rPr>
        <w:footnoteRef/>
      </w:r>
      <w:r w:rsidRPr="0000745E">
        <w:rPr>
          <w:rStyle w:val="a4"/>
          <w:rtl/>
        </w:rPr>
        <w:t>)</w:t>
      </w:r>
      <w:r w:rsidRPr="00BC4A05">
        <w:rPr>
          <w:rFonts w:hint="cs"/>
          <w:sz w:val="28"/>
          <w:rtl/>
        </w:rPr>
        <w:t>- ينظر: المادة 4, اتفا</w:t>
      </w:r>
      <w:r>
        <w:rPr>
          <w:rFonts w:hint="cs"/>
          <w:sz w:val="28"/>
          <w:rtl/>
        </w:rPr>
        <w:t>ق</w:t>
      </w:r>
      <w:r w:rsidRPr="00BC4A05">
        <w:rPr>
          <w:rFonts w:hint="cs"/>
          <w:sz w:val="28"/>
          <w:rtl/>
        </w:rPr>
        <w:t xml:space="preserve">ية طوكيو 1963م, مرجع سابق. </w:t>
      </w:r>
    </w:p>
  </w:footnote>
  <w:footnote w:id="549">
    <w:p w:rsidR="005950BF" w:rsidRPr="007444A7"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7444A7">
        <w:rPr>
          <w:rFonts w:hint="cs"/>
          <w:sz w:val="28"/>
          <w:rtl/>
        </w:rPr>
        <w:t xml:space="preserve">- ينظر: المادة 4, اتفاقية لاهاي 1970م, مرجع سابق. </w:t>
      </w:r>
    </w:p>
  </w:footnote>
  <w:footnote w:id="550">
    <w:p w:rsidR="005950BF" w:rsidRPr="006011AA"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6011AA">
        <w:rPr>
          <w:rFonts w:hint="cs"/>
          <w:sz w:val="28"/>
          <w:rtl/>
        </w:rPr>
        <w:t xml:space="preserve">- ينظر: الفقرة 3, المادة 4, اتفاقية لاهاي 1970م, مرجع سابق. </w:t>
      </w:r>
    </w:p>
  </w:footnote>
  <w:footnote w:id="551">
    <w:p w:rsidR="005950BF" w:rsidRPr="0005687D"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05687D">
        <w:rPr>
          <w:rFonts w:hint="cs"/>
          <w:sz w:val="28"/>
          <w:rtl/>
        </w:rPr>
        <w:t>- ينظر: دور الشرطة في حماية أ</w:t>
      </w:r>
      <w:r>
        <w:rPr>
          <w:rFonts w:hint="cs"/>
          <w:sz w:val="28"/>
          <w:rtl/>
        </w:rPr>
        <w:t>م</w:t>
      </w:r>
      <w:r w:rsidRPr="0005687D">
        <w:rPr>
          <w:rFonts w:hint="cs"/>
          <w:sz w:val="28"/>
          <w:rtl/>
        </w:rPr>
        <w:t xml:space="preserve">ن الطيران المدني, </w:t>
      </w:r>
      <w:r>
        <w:rPr>
          <w:rFonts w:hint="cs"/>
          <w:sz w:val="28"/>
          <w:rtl/>
        </w:rPr>
        <w:t>إيهاب</w:t>
      </w:r>
      <w:r w:rsidRPr="0005687D">
        <w:rPr>
          <w:rFonts w:hint="cs"/>
          <w:sz w:val="28"/>
          <w:rtl/>
        </w:rPr>
        <w:t xml:space="preserve"> سيد </w:t>
      </w:r>
      <w:r w:rsidRPr="009B6811">
        <w:rPr>
          <w:rFonts w:hint="cs"/>
          <w:color w:val="000000" w:themeColor="text1"/>
          <w:sz w:val="28"/>
          <w:rtl/>
        </w:rPr>
        <w:t>العماوي</w:t>
      </w:r>
      <w:r w:rsidRPr="0005687D">
        <w:rPr>
          <w:rFonts w:hint="cs"/>
          <w:sz w:val="28"/>
          <w:rtl/>
        </w:rPr>
        <w:t xml:space="preserve">, ص97, مرجع سابق. </w:t>
      </w:r>
    </w:p>
  </w:footnote>
  <w:footnote w:id="552">
    <w:p w:rsidR="005950BF" w:rsidRPr="00795132" w:rsidRDefault="005950BF" w:rsidP="006F49FF">
      <w:pPr>
        <w:pStyle w:val="a3"/>
        <w:rPr>
          <w:sz w:val="28"/>
        </w:rPr>
      </w:pPr>
      <w:r w:rsidRPr="0000745E">
        <w:rPr>
          <w:rStyle w:val="a4"/>
          <w:rtl/>
        </w:rPr>
        <w:t>(</w:t>
      </w:r>
      <w:r w:rsidRPr="0000745E">
        <w:rPr>
          <w:rStyle w:val="a4"/>
          <w:rtl/>
        </w:rPr>
        <w:footnoteRef/>
      </w:r>
      <w:r w:rsidRPr="0000745E">
        <w:rPr>
          <w:rStyle w:val="a4"/>
          <w:rtl/>
        </w:rPr>
        <w:t>)</w:t>
      </w:r>
      <w:r w:rsidRPr="00795132">
        <w:rPr>
          <w:rFonts w:hint="cs"/>
          <w:sz w:val="28"/>
          <w:rtl/>
        </w:rPr>
        <w:t xml:space="preserve">- ينظر: المادة 5, اتفاقية مونتريال 1971م, مرجع سابق. </w:t>
      </w:r>
    </w:p>
  </w:footnote>
  <w:footnote w:id="553">
    <w:p w:rsidR="005950BF" w:rsidRPr="00E34CCE"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E34CCE">
        <w:rPr>
          <w:rFonts w:hint="cs"/>
          <w:sz w:val="28"/>
          <w:rtl/>
        </w:rPr>
        <w:t xml:space="preserve">- ينظر: مكافحة الجرائم ضد الطائرات, عبد الكريم أبو الفتوح, ص35, طبعة 1418ه, دار النهضة العربية, القاهرة. </w:t>
      </w:r>
    </w:p>
  </w:footnote>
  <w:footnote w:id="554">
    <w:p w:rsidR="005950BF" w:rsidRPr="00010630"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010630">
        <w:rPr>
          <w:rFonts w:hint="cs"/>
          <w:sz w:val="28"/>
          <w:rtl/>
        </w:rPr>
        <w:t xml:space="preserve">- المادة 14, اتفاقية مونتريال 1971م, مرجع سابق, </w:t>
      </w:r>
    </w:p>
  </w:footnote>
  <w:footnote w:id="555">
    <w:p w:rsidR="005950BF" w:rsidRPr="00666EB4"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666EB4">
        <w:rPr>
          <w:rFonts w:hint="cs"/>
          <w:sz w:val="28"/>
          <w:rtl/>
        </w:rPr>
        <w:t>- ينظر: المادة 172, نظام الطيران المدني, مرجع سا</w:t>
      </w:r>
      <w:r>
        <w:rPr>
          <w:rFonts w:hint="cs"/>
          <w:sz w:val="28"/>
          <w:rtl/>
        </w:rPr>
        <w:t xml:space="preserve">بق. المادة1, الفقرة4, البرنامج الوطني لأمن الطيران المدني, مرجع سابق. </w:t>
      </w:r>
    </w:p>
  </w:footnote>
  <w:footnote w:id="556">
    <w:p w:rsidR="005950BF" w:rsidRPr="00565EFE"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565EFE">
        <w:rPr>
          <w:rFonts w:hint="cs"/>
          <w:sz w:val="28"/>
          <w:rtl/>
        </w:rPr>
        <w:t xml:space="preserve">- ينظر: جريمة اختطاف الطائرات المدنية في الفقه الإسلامي والنظام السعودي, علي عبد الله الشهري, ص94, مرجع سابق. </w:t>
      </w:r>
    </w:p>
  </w:footnote>
  <w:footnote w:id="557">
    <w:p w:rsidR="005950BF" w:rsidRPr="00195314"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195314">
        <w:rPr>
          <w:rFonts w:hint="cs"/>
          <w:sz w:val="28"/>
          <w:rtl/>
        </w:rPr>
        <w:t xml:space="preserve">- المادة 162, نظام الطيران المدني, مرجع سابق. </w:t>
      </w:r>
    </w:p>
  </w:footnote>
  <w:footnote w:id="558">
    <w:p w:rsidR="005950BF" w:rsidRPr="000B4C72"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0B4C72">
        <w:rPr>
          <w:rFonts w:hint="cs"/>
          <w:sz w:val="28"/>
          <w:rtl/>
        </w:rPr>
        <w:t xml:space="preserve">- ينظر: الفقرة 7, المادة 26, نظام </w:t>
      </w:r>
      <w:r>
        <w:rPr>
          <w:rFonts w:hint="cs"/>
          <w:sz w:val="28"/>
          <w:rtl/>
        </w:rPr>
        <w:t>الإجراءات</w:t>
      </w:r>
      <w:r w:rsidRPr="000B4C72">
        <w:rPr>
          <w:rFonts w:hint="cs"/>
          <w:sz w:val="28"/>
          <w:rtl/>
        </w:rPr>
        <w:t xml:space="preserve"> الجزائية الصادر بالمرسوم الملكي رقم 2</w:t>
      </w:r>
      <w:r w:rsidRPr="000B4C72">
        <w:rPr>
          <w:sz w:val="28"/>
        </w:rPr>
        <w:t>/</w:t>
      </w:r>
      <w:r>
        <w:rPr>
          <w:rFonts w:hint="cs"/>
          <w:sz w:val="28"/>
          <w:rtl/>
        </w:rPr>
        <w:t>م و</w:t>
      </w:r>
      <w:r w:rsidRPr="000B4C72">
        <w:rPr>
          <w:rFonts w:hint="cs"/>
          <w:sz w:val="28"/>
          <w:rtl/>
        </w:rPr>
        <w:t>تاريخ 22</w:t>
      </w:r>
      <w:r w:rsidRPr="000B4C72">
        <w:rPr>
          <w:sz w:val="28"/>
        </w:rPr>
        <w:t>/</w:t>
      </w:r>
      <w:r w:rsidRPr="000B4C72">
        <w:rPr>
          <w:rFonts w:hint="cs"/>
          <w:sz w:val="28"/>
          <w:rtl/>
        </w:rPr>
        <w:t>1</w:t>
      </w:r>
      <w:r w:rsidRPr="000B4C72">
        <w:rPr>
          <w:sz w:val="28"/>
        </w:rPr>
        <w:t>/</w:t>
      </w:r>
      <w:r w:rsidRPr="000B4C72">
        <w:rPr>
          <w:rFonts w:hint="cs"/>
          <w:sz w:val="28"/>
          <w:rtl/>
        </w:rPr>
        <w:t xml:space="preserve">1435ه. </w:t>
      </w:r>
    </w:p>
  </w:footnote>
  <w:footnote w:id="559">
    <w:p w:rsidR="005950BF" w:rsidRPr="00281626"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281626">
        <w:rPr>
          <w:rFonts w:hint="cs"/>
          <w:sz w:val="28"/>
          <w:rtl/>
        </w:rPr>
        <w:t xml:space="preserve">- ينظر: المادة 100, نظام الطيران المدني, مرجع سابق. </w:t>
      </w:r>
    </w:p>
  </w:footnote>
  <w:footnote w:id="560">
    <w:p w:rsidR="005950BF" w:rsidRPr="00C46817" w:rsidRDefault="005950BF" w:rsidP="006F49FF">
      <w:pPr>
        <w:pStyle w:val="a3"/>
        <w:rPr>
          <w:sz w:val="28"/>
        </w:rPr>
      </w:pPr>
      <w:r w:rsidRPr="0000745E">
        <w:rPr>
          <w:rStyle w:val="a4"/>
          <w:rtl/>
        </w:rPr>
        <w:t>(</w:t>
      </w:r>
      <w:r w:rsidRPr="0000745E">
        <w:rPr>
          <w:rStyle w:val="a4"/>
          <w:rtl/>
        </w:rPr>
        <w:footnoteRef/>
      </w:r>
      <w:r w:rsidRPr="0000745E">
        <w:rPr>
          <w:rStyle w:val="a4"/>
          <w:rtl/>
        </w:rPr>
        <w:t>)</w:t>
      </w:r>
      <w:r w:rsidRPr="00C46817">
        <w:rPr>
          <w:rFonts w:hint="cs"/>
          <w:sz w:val="28"/>
          <w:rtl/>
        </w:rPr>
        <w:t xml:space="preserve">- ينظر: المادة 17, نظام الطيران المدني, مرجع سابق. </w:t>
      </w:r>
    </w:p>
  </w:footnote>
  <w:footnote w:id="561">
    <w:p w:rsidR="005950BF" w:rsidRPr="00B44509" w:rsidRDefault="005950BF" w:rsidP="006F49FF">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xml:space="preserve">- القانون الجوي الخاص, عبد </w:t>
      </w:r>
      <w:r w:rsidRPr="00B44509">
        <w:rPr>
          <w:rFonts w:hint="cs"/>
          <w:sz w:val="28"/>
          <w:rtl/>
        </w:rPr>
        <w:t xml:space="preserve">الفضيل محمد أحمد, ص176 وما بعدها, مرجع سابق. </w:t>
      </w:r>
    </w:p>
  </w:footnote>
  <w:footnote w:id="562">
    <w:p w:rsidR="005950BF" w:rsidRPr="008A4EFC"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8A4EFC">
        <w:rPr>
          <w:rFonts w:hint="cs"/>
          <w:sz w:val="28"/>
          <w:rtl/>
        </w:rPr>
        <w:t xml:space="preserve">- ينظر: المادة 102, نظام الطيران المدني, مرجع سابق. </w:t>
      </w:r>
    </w:p>
  </w:footnote>
  <w:footnote w:id="563">
    <w:p w:rsidR="005950BF" w:rsidRPr="00072982" w:rsidRDefault="005950BF" w:rsidP="005F2CDA">
      <w:pPr>
        <w:pStyle w:val="a3"/>
        <w:rPr>
          <w:sz w:val="28"/>
          <w:rtl/>
        </w:rPr>
      </w:pPr>
      <w:r w:rsidRPr="0000745E">
        <w:rPr>
          <w:rStyle w:val="a4"/>
          <w:rtl/>
        </w:rPr>
        <w:t>(</w:t>
      </w:r>
      <w:r w:rsidRPr="0000745E">
        <w:rPr>
          <w:rStyle w:val="a4"/>
          <w:rtl/>
        </w:rPr>
        <w:footnoteRef/>
      </w:r>
      <w:r w:rsidRPr="0000745E">
        <w:rPr>
          <w:rStyle w:val="a4"/>
          <w:rtl/>
        </w:rPr>
        <w:t>)</w:t>
      </w:r>
      <w:r w:rsidRPr="00072982">
        <w:rPr>
          <w:rFonts w:hint="cs"/>
          <w:sz w:val="28"/>
          <w:rtl/>
        </w:rPr>
        <w:t xml:space="preserve">- </w:t>
      </w:r>
      <w:r>
        <w:rPr>
          <w:rFonts w:hint="cs"/>
          <w:sz w:val="28"/>
          <w:rtl/>
        </w:rPr>
        <w:t xml:space="preserve">الفقرة1, </w:t>
      </w:r>
      <w:r w:rsidRPr="00072982">
        <w:rPr>
          <w:rFonts w:hint="cs"/>
          <w:sz w:val="28"/>
          <w:rtl/>
        </w:rPr>
        <w:t xml:space="preserve">المادة 157, نظام الطيران المدني, مرجع سابق. </w:t>
      </w:r>
    </w:p>
  </w:footnote>
  <w:footnote w:id="564">
    <w:p w:rsidR="005950BF" w:rsidRPr="003107A8" w:rsidRDefault="005950BF" w:rsidP="003107A8">
      <w:pPr>
        <w:pStyle w:val="a3"/>
        <w:tabs>
          <w:tab w:val="left" w:pos="1288"/>
        </w:tabs>
        <w:rPr>
          <w:sz w:val="28"/>
          <w:rtl/>
        </w:rPr>
      </w:pPr>
      <w:r w:rsidRPr="0000745E">
        <w:rPr>
          <w:rStyle w:val="a4"/>
          <w:rtl/>
        </w:rPr>
        <w:t>(</w:t>
      </w:r>
      <w:r w:rsidRPr="0000745E">
        <w:rPr>
          <w:rStyle w:val="a4"/>
          <w:rtl/>
        </w:rPr>
        <w:footnoteRef/>
      </w:r>
      <w:r w:rsidRPr="0000745E">
        <w:rPr>
          <w:rStyle w:val="a4"/>
          <w:rtl/>
        </w:rPr>
        <w:t>)</w:t>
      </w:r>
      <w:r w:rsidRPr="003107A8">
        <w:rPr>
          <w:sz w:val="28"/>
          <w:rtl/>
        </w:rPr>
        <w:t xml:space="preserve"> </w:t>
      </w:r>
      <w:r w:rsidRPr="003107A8">
        <w:rPr>
          <w:rFonts w:hint="cs"/>
          <w:sz w:val="28"/>
          <w:rtl/>
        </w:rPr>
        <w:t>- الفقرة</w:t>
      </w:r>
      <w:r>
        <w:rPr>
          <w:rFonts w:hint="cs"/>
          <w:sz w:val="28"/>
          <w:rtl/>
        </w:rPr>
        <w:t xml:space="preserve"> 2</w:t>
      </w:r>
      <w:r w:rsidRPr="003107A8">
        <w:rPr>
          <w:rFonts w:hint="cs"/>
          <w:sz w:val="28"/>
          <w:rtl/>
        </w:rPr>
        <w:t>, المادة 157, نظام الطيران المدني, مرجع سابق.</w:t>
      </w:r>
    </w:p>
  </w:footnote>
  <w:footnote w:id="565">
    <w:p w:rsidR="005950BF" w:rsidRPr="00E934CF" w:rsidRDefault="005950BF" w:rsidP="00E934CF">
      <w:pPr>
        <w:pStyle w:val="a3"/>
        <w:rPr>
          <w:sz w:val="28"/>
        </w:rPr>
      </w:pPr>
      <w:r w:rsidRPr="0000745E">
        <w:rPr>
          <w:rStyle w:val="a4"/>
          <w:rtl/>
        </w:rPr>
        <w:t>(</w:t>
      </w:r>
      <w:r w:rsidRPr="0000745E">
        <w:rPr>
          <w:rStyle w:val="a4"/>
          <w:rtl/>
        </w:rPr>
        <w:footnoteRef/>
      </w:r>
      <w:r w:rsidRPr="0000745E">
        <w:rPr>
          <w:rStyle w:val="a4"/>
          <w:rtl/>
        </w:rPr>
        <w:t>)</w:t>
      </w:r>
      <w:r w:rsidRPr="00E934CF">
        <w:rPr>
          <w:sz w:val="28"/>
          <w:rtl/>
        </w:rPr>
        <w:t xml:space="preserve"> </w:t>
      </w:r>
      <w:r w:rsidRPr="00E934CF">
        <w:rPr>
          <w:rFonts w:hint="cs"/>
          <w:sz w:val="28"/>
          <w:rtl/>
        </w:rPr>
        <w:t>- الفقرة 3, المادة 157, نظام الطيران المدني, مرجع سابق.</w:t>
      </w:r>
    </w:p>
  </w:footnote>
  <w:footnote w:id="566">
    <w:p w:rsidR="005950BF" w:rsidRPr="00625CFC"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625CFC">
        <w:rPr>
          <w:rFonts w:hint="cs"/>
          <w:sz w:val="28"/>
          <w:rtl/>
        </w:rPr>
        <w:t>- ينظر: جريمة اختطاف الطائرات المدنية في الفقه الإسلامي والنظام السعودي, علي ع</w:t>
      </w:r>
      <w:r>
        <w:rPr>
          <w:rFonts w:hint="cs"/>
          <w:sz w:val="28"/>
          <w:rtl/>
        </w:rPr>
        <w:t>بد الله الشهري, ص73, مرجع سابق.</w:t>
      </w:r>
    </w:p>
  </w:footnote>
  <w:footnote w:id="567">
    <w:p w:rsidR="005950BF" w:rsidRPr="007A2782" w:rsidRDefault="005950BF">
      <w:pPr>
        <w:pStyle w:val="a3"/>
        <w:rPr>
          <w:sz w:val="28"/>
        </w:rPr>
      </w:pPr>
      <w:r w:rsidRPr="0000745E">
        <w:rPr>
          <w:rStyle w:val="a4"/>
          <w:rtl/>
        </w:rPr>
        <w:t>(</w:t>
      </w:r>
      <w:r w:rsidRPr="0000745E">
        <w:rPr>
          <w:rStyle w:val="a4"/>
          <w:rtl/>
        </w:rPr>
        <w:footnoteRef/>
      </w:r>
      <w:r w:rsidRPr="0000745E">
        <w:rPr>
          <w:rStyle w:val="a4"/>
          <w:rtl/>
        </w:rPr>
        <w:t>)</w:t>
      </w:r>
      <w:r w:rsidRPr="007A2782">
        <w:rPr>
          <w:sz w:val="28"/>
          <w:rtl/>
        </w:rPr>
        <w:t xml:space="preserve"> </w:t>
      </w:r>
      <w:r w:rsidRPr="007A2782">
        <w:rPr>
          <w:rFonts w:hint="cs"/>
          <w:sz w:val="28"/>
          <w:rtl/>
        </w:rPr>
        <w:t>- الفقرة 3, المادة 157, نظام الطيران المدني, مرجع سابق.</w:t>
      </w:r>
    </w:p>
  </w:footnote>
  <w:footnote w:id="568">
    <w:p w:rsidR="005950BF" w:rsidRPr="00E77549"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E77549">
        <w:rPr>
          <w:rFonts w:hint="cs"/>
          <w:sz w:val="28"/>
          <w:rtl/>
        </w:rPr>
        <w:t xml:space="preserve">- المادة 47, نظام الطيران المدني, مرجع سابق. </w:t>
      </w:r>
    </w:p>
  </w:footnote>
  <w:footnote w:id="569">
    <w:p w:rsidR="005950BF" w:rsidRPr="00A97E97" w:rsidRDefault="005950BF" w:rsidP="006F49FF">
      <w:pPr>
        <w:pStyle w:val="a3"/>
        <w:rPr>
          <w:sz w:val="28"/>
        </w:rPr>
      </w:pPr>
      <w:r w:rsidRPr="0000745E">
        <w:rPr>
          <w:rStyle w:val="a4"/>
          <w:rtl/>
        </w:rPr>
        <w:t>(</w:t>
      </w:r>
      <w:r w:rsidRPr="0000745E">
        <w:rPr>
          <w:rStyle w:val="a4"/>
          <w:rtl/>
        </w:rPr>
        <w:footnoteRef/>
      </w:r>
      <w:r w:rsidRPr="0000745E">
        <w:rPr>
          <w:rStyle w:val="a4"/>
          <w:rtl/>
        </w:rPr>
        <w:t>)</w:t>
      </w:r>
      <w:r w:rsidRPr="00A97E97">
        <w:rPr>
          <w:rFonts w:hint="cs"/>
          <w:sz w:val="28"/>
          <w:rtl/>
        </w:rPr>
        <w:t xml:space="preserve">- المادة1, الملحق الأول, البرنامج الوطني لأمن الطيران المدني, مرجع سابق. </w:t>
      </w:r>
    </w:p>
  </w:footnote>
  <w:footnote w:id="570">
    <w:p w:rsidR="005950BF" w:rsidRPr="00113923"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113923">
        <w:rPr>
          <w:rFonts w:hint="cs"/>
          <w:sz w:val="28"/>
          <w:rtl/>
        </w:rPr>
        <w:t xml:space="preserve">- ينظر: المادة 25, نظام </w:t>
      </w:r>
      <w:r>
        <w:rPr>
          <w:rFonts w:hint="cs"/>
          <w:sz w:val="28"/>
          <w:rtl/>
        </w:rPr>
        <w:t>الإجراءات</w:t>
      </w:r>
      <w:r w:rsidRPr="00113923">
        <w:rPr>
          <w:rFonts w:hint="cs"/>
          <w:sz w:val="28"/>
          <w:rtl/>
        </w:rPr>
        <w:t xml:space="preserve"> الجزائية, مرجع سابق. </w:t>
      </w:r>
    </w:p>
  </w:footnote>
  <w:footnote w:id="571">
    <w:p w:rsidR="005950BF" w:rsidRPr="00925B8A"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925B8A">
        <w:rPr>
          <w:rFonts w:hint="cs"/>
          <w:sz w:val="28"/>
          <w:rtl/>
        </w:rPr>
        <w:t xml:space="preserve">- </w:t>
      </w:r>
      <w:r w:rsidRPr="00925B8A">
        <w:rPr>
          <w:rFonts w:cs="Traditional Arabic"/>
          <w:sz w:val="28"/>
          <w:rtl/>
        </w:rPr>
        <w:t xml:space="preserve">ينظر: المادة </w:t>
      </w:r>
      <w:r w:rsidRPr="00925B8A">
        <w:rPr>
          <w:rFonts w:cs="Traditional Arabic" w:hint="cs"/>
          <w:sz w:val="28"/>
          <w:rtl/>
        </w:rPr>
        <w:t>27</w:t>
      </w:r>
      <w:r w:rsidRPr="00925B8A">
        <w:rPr>
          <w:rFonts w:cs="Traditional Arabic"/>
          <w:sz w:val="28"/>
          <w:rtl/>
        </w:rPr>
        <w:t xml:space="preserve">, نظام </w:t>
      </w:r>
      <w:r>
        <w:rPr>
          <w:rFonts w:cs="Traditional Arabic"/>
          <w:sz w:val="28"/>
          <w:rtl/>
        </w:rPr>
        <w:t>الإجراءات</w:t>
      </w:r>
      <w:r w:rsidRPr="00925B8A">
        <w:rPr>
          <w:rFonts w:cs="Traditional Arabic"/>
          <w:sz w:val="28"/>
          <w:rtl/>
        </w:rPr>
        <w:t xml:space="preserve"> الجزائية, مرجع سابق.</w:t>
      </w:r>
    </w:p>
  </w:footnote>
  <w:footnote w:id="572">
    <w:p w:rsidR="005950BF" w:rsidRPr="003D2E9C"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3D2E9C">
        <w:rPr>
          <w:rFonts w:hint="cs"/>
          <w:sz w:val="28"/>
          <w:rtl/>
        </w:rPr>
        <w:t xml:space="preserve">- </w:t>
      </w:r>
      <w:r w:rsidRPr="003D2E9C">
        <w:rPr>
          <w:rFonts w:cs="Traditional Arabic"/>
          <w:sz w:val="28"/>
          <w:rtl/>
        </w:rPr>
        <w:t>ينظر: المادة 2</w:t>
      </w:r>
      <w:r w:rsidRPr="003D2E9C">
        <w:rPr>
          <w:rFonts w:cs="Traditional Arabic" w:hint="cs"/>
          <w:sz w:val="28"/>
          <w:rtl/>
        </w:rPr>
        <w:t>8</w:t>
      </w:r>
      <w:r w:rsidRPr="003D2E9C">
        <w:rPr>
          <w:rFonts w:cs="Traditional Arabic"/>
          <w:sz w:val="28"/>
          <w:rtl/>
        </w:rPr>
        <w:t xml:space="preserve">, نظام </w:t>
      </w:r>
      <w:r>
        <w:rPr>
          <w:rFonts w:cs="Traditional Arabic"/>
          <w:sz w:val="28"/>
          <w:rtl/>
        </w:rPr>
        <w:t>الإجراءات</w:t>
      </w:r>
      <w:r w:rsidRPr="003D2E9C">
        <w:rPr>
          <w:rFonts w:cs="Traditional Arabic"/>
          <w:sz w:val="28"/>
          <w:rtl/>
        </w:rPr>
        <w:t xml:space="preserve"> الجزائية, مرجع سابق.</w:t>
      </w:r>
    </w:p>
  </w:footnote>
  <w:footnote w:id="573">
    <w:p w:rsidR="005950BF" w:rsidRPr="003D2E9C" w:rsidRDefault="005950BF" w:rsidP="006F49FF">
      <w:pPr>
        <w:pStyle w:val="a3"/>
        <w:rPr>
          <w:sz w:val="28"/>
        </w:rPr>
      </w:pPr>
      <w:r w:rsidRPr="0000745E">
        <w:rPr>
          <w:rStyle w:val="a4"/>
          <w:rtl/>
        </w:rPr>
        <w:t>(</w:t>
      </w:r>
      <w:r w:rsidRPr="0000745E">
        <w:rPr>
          <w:rStyle w:val="a4"/>
          <w:rtl/>
        </w:rPr>
        <w:footnoteRef/>
      </w:r>
      <w:r w:rsidRPr="0000745E">
        <w:rPr>
          <w:rStyle w:val="a4"/>
          <w:rtl/>
        </w:rPr>
        <w:t>)</w:t>
      </w:r>
      <w:r w:rsidRPr="003D2E9C">
        <w:rPr>
          <w:rFonts w:hint="cs"/>
          <w:sz w:val="28"/>
          <w:rtl/>
        </w:rPr>
        <w:t xml:space="preserve">- </w:t>
      </w:r>
      <w:r w:rsidRPr="003D2E9C">
        <w:rPr>
          <w:rFonts w:cs="Traditional Arabic"/>
          <w:sz w:val="28"/>
          <w:rtl/>
        </w:rPr>
        <w:t xml:space="preserve">ينظر: المادة </w:t>
      </w:r>
      <w:r w:rsidRPr="003D2E9C">
        <w:rPr>
          <w:rFonts w:cs="Traditional Arabic" w:hint="cs"/>
          <w:sz w:val="28"/>
          <w:rtl/>
        </w:rPr>
        <w:t>31</w:t>
      </w:r>
      <w:r w:rsidRPr="003D2E9C">
        <w:rPr>
          <w:rFonts w:cs="Traditional Arabic"/>
          <w:sz w:val="28"/>
          <w:rtl/>
        </w:rPr>
        <w:t xml:space="preserve">, نظام </w:t>
      </w:r>
      <w:r>
        <w:rPr>
          <w:rFonts w:cs="Traditional Arabic"/>
          <w:sz w:val="28"/>
          <w:rtl/>
        </w:rPr>
        <w:t>الإجراءات</w:t>
      </w:r>
      <w:r w:rsidRPr="003D2E9C">
        <w:rPr>
          <w:rFonts w:cs="Traditional Arabic"/>
          <w:sz w:val="28"/>
          <w:rtl/>
        </w:rPr>
        <w:t xml:space="preserve"> الجزائية, مرجع سابق.</w:t>
      </w:r>
    </w:p>
  </w:footnote>
  <w:footnote w:id="574">
    <w:p w:rsidR="005950BF" w:rsidRPr="004300AE"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4300AE">
        <w:rPr>
          <w:rFonts w:hint="cs"/>
          <w:sz w:val="28"/>
          <w:rtl/>
        </w:rPr>
        <w:t xml:space="preserve">- </w:t>
      </w:r>
      <w:r w:rsidRPr="004300AE">
        <w:rPr>
          <w:rFonts w:cs="Traditional Arabic"/>
          <w:sz w:val="28"/>
          <w:rtl/>
        </w:rPr>
        <w:t xml:space="preserve">ينظر: المادة </w:t>
      </w:r>
      <w:r w:rsidRPr="004300AE">
        <w:rPr>
          <w:rFonts w:cs="Traditional Arabic" w:hint="cs"/>
          <w:sz w:val="28"/>
          <w:rtl/>
        </w:rPr>
        <w:t>32</w:t>
      </w:r>
      <w:r w:rsidRPr="004300AE">
        <w:rPr>
          <w:rFonts w:cs="Traditional Arabic"/>
          <w:sz w:val="28"/>
          <w:rtl/>
        </w:rPr>
        <w:t xml:space="preserve">, نظام </w:t>
      </w:r>
      <w:r>
        <w:rPr>
          <w:rFonts w:cs="Traditional Arabic"/>
          <w:sz w:val="28"/>
          <w:rtl/>
        </w:rPr>
        <w:t>الإجراءات</w:t>
      </w:r>
      <w:r w:rsidRPr="004300AE">
        <w:rPr>
          <w:rFonts w:cs="Traditional Arabic"/>
          <w:sz w:val="28"/>
          <w:rtl/>
        </w:rPr>
        <w:t xml:space="preserve"> الجزائية, مرجع سابق.</w:t>
      </w:r>
    </w:p>
  </w:footnote>
  <w:footnote w:id="575">
    <w:p w:rsidR="005950BF" w:rsidRPr="007F25CA"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7F25CA">
        <w:rPr>
          <w:rFonts w:hint="cs"/>
          <w:sz w:val="28"/>
          <w:rtl/>
        </w:rPr>
        <w:t xml:space="preserve">- ينظر: شرح قانون </w:t>
      </w:r>
      <w:r>
        <w:rPr>
          <w:rFonts w:hint="cs"/>
          <w:sz w:val="28"/>
          <w:rtl/>
        </w:rPr>
        <w:t>الإجراءات الجنائية, أسامه عبد</w:t>
      </w:r>
      <w:r w:rsidRPr="007F25CA">
        <w:rPr>
          <w:rFonts w:hint="cs"/>
          <w:sz w:val="28"/>
          <w:rtl/>
        </w:rPr>
        <w:t xml:space="preserve">الله قايد, ص 174, طبعة 1428ه, دار النهضة العربية للنشر, القاهرة. </w:t>
      </w:r>
    </w:p>
  </w:footnote>
  <w:footnote w:id="576">
    <w:p w:rsidR="005950BF" w:rsidRPr="00205F15"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205F15">
        <w:rPr>
          <w:rFonts w:hint="cs"/>
          <w:sz w:val="28"/>
          <w:rtl/>
        </w:rPr>
        <w:t xml:space="preserve">- </w:t>
      </w:r>
      <w:r w:rsidRPr="00205F15">
        <w:rPr>
          <w:rFonts w:cs="Traditional Arabic"/>
          <w:sz w:val="28"/>
          <w:rtl/>
        </w:rPr>
        <w:t xml:space="preserve">ينظر: المادة </w:t>
      </w:r>
      <w:r w:rsidRPr="00205F15">
        <w:rPr>
          <w:rFonts w:cs="Traditional Arabic" w:hint="cs"/>
          <w:sz w:val="28"/>
          <w:rtl/>
        </w:rPr>
        <w:t>33</w:t>
      </w:r>
      <w:r w:rsidRPr="00205F15">
        <w:rPr>
          <w:rFonts w:cs="Traditional Arabic"/>
          <w:sz w:val="28"/>
          <w:rtl/>
        </w:rPr>
        <w:t xml:space="preserve">, نظام </w:t>
      </w:r>
      <w:r>
        <w:rPr>
          <w:rFonts w:cs="Traditional Arabic"/>
          <w:sz w:val="28"/>
          <w:rtl/>
        </w:rPr>
        <w:t>الإجراءات</w:t>
      </w:r>
      <w:r w:rsidRPr="00205F15">
        <w:rPr>
          <w:rFonts w:cs="Traditional Arabic"/>
          <w:sz w:val="28"/>
          <w:rtl/>
        </w:rPr>
        <w:t xml:space="preserve"> الجزائية, مرجع سابق.</w:t>
      </w:r>
    </w:p>
  </w:footnote>
  <w:footnote w:id="577">
    <w:p w:rsidR="005950BF" w:rsidRPr="00205F15"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205F15">
        <w:rPr>
          <w:rFonts w:hint="cs"/>
          <w:sz w:val="28"/>
          <w:rtl/>
        </w:rPr>
        <w:t xml:space="preserve">- </w:t>
      </w:r>
      <w:r w:rsidRPr="00205F15">
        <w:rPr>
          <w:rFonts w:cs="Traditional Arabic"/>
          <w:sz w:val="28"/>
          <w:rtl/>
        </w:rPr>
        <w:t xml:space="preserve">ينظر: المادة </w:t>
      </w:r>
      <w:r w:rsidRPr="00205F15">
        <w:rPr>
          <w:rFonts w:cs="Traditional Arabic" w:hint="cs"/>
          <w:sz w:val="28"/>
          <w:rtl/>
        </w:rPr>
        <w:t>34</w:t>
      </w:r>
      <w:r w:rsidRPr="00205F15">
        <w:rPr>
          <w:rFonts w:cs="Traditional Arabic"/>
          <w:sz w:val="28"/>
          <w:rtl/>
        </w:rPr>
        <w:t xml:space="preserve">, نظام </w:t>
      </w:r>
      <w:r>
        <w:rPr>
          <w:rFonts w:cs="Traditional Arabic"/>
          <w:sz w:val="28"/>
          <w:rtl/>
        </w:rPr>
        <w:t>الإجراءات</w:t>
      </w:r>
      <w:r w:rsidRPr="00205F15">
        <w:rPr>
          <w:rFonts w:cs="Traditional Arabic"/>
          <w:sz w:val="28"/>
          <w:rtl/>
        </w:rPr>
        <w:t xml:space="preserve"> الجزائية, مرجع سابق.</w:t>
      </w:r>
    </w:p>
  </w:footnote>
  <w:footnote w:id="578">
    <w:p w:rsidR="005950BF" w:rsidRPr="00A578BD"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A578BD">
        <w:rPr>
          <w:rFonts w:hint="cs"/>
          <w:sz w:val="28"/>
          <w:rtl/>
        </w:rPr>
        <w:t xml:space="preserve">- </w:t>
      </w:r>
      <w:r w:rsidRPr="00A578BD">
        <w:rPr>
          <w:rFonts w:cs="Traditional Arabic"/>
          <w:sz w:val="28"/>
          <w:rtl/>
        </w:rPr>
        <w:t xml:space="preserve">ينظر: المادة </w:t>
      </w:r>
      <w:r w:rsidRPr="00A578BD">
        <w:rPr>
          <w:rFonts w:cs="Traditional Arabic" w:hint="cs"/>
          <w:sz w:val="28"/>
          <w:rtl/>
        </w:rPr>
        <w:t>36</w:t>
      </w:r>
      <w:r w:rsidRPr="00A578BD">
        <w:rPr>
          <w:rFonts w:cs="Traditional Arabic"/>
          <w:sz w:val="28"/>
          <w:rtl/>
        </w:rPr>
        <w:t xml:space="preserve">, نظام </w:t>
      </w:r>
      <w:r>
        <w:rPr>
          <w:rFonts w:cs="Traditional Arabic"/>
          <w:sz w:val="28"/>
          <w:rtl/>
        </w:rPr>
        <w:t>الإجراءات</w:t>
      </w:r>
      <w:r w:rsidRPr="00A578BD">
        <w:rPr>
          <w:rFonts w:cs="Traditional Arabic"/>
          <w:sz w:val="28"/>
          <w:rtl/>
        </w:rPr>
        <w:t xml:space="preserve"> الجزائية, مرجع سابق.</w:t>
      </w:r>
    </w:p>
  </w:footnote>
  <w:footnote w:id="579">
    <w:p w:rsidR="005950BF" w:rsidRPr="00503950" w:rsidRDefault="005950BF" w:rsidP="00E16D20">
      <w:pPr>
        <w:pStyle w:val="a3"/>
        <w:rPr>
          <w:sz w:val="28"/>
          <w:rtl/>
        </w:rPr>
      </w:pPr>
      <w:r w:rsidRPr="0000745E">
        <w:rPr>
          <w:rStyle w:val="a4"/>
          <w:rtl/>
        </w:rPr>
        <w:t>(</w:t>
      </w:r>
      <w:r w:rsidRPr="0000745E">
        <w:rPr>
          <w:rStyle w:val="a4"/>
          <w:rtl/>
        </w:rPr>
        <w:footnoteRef/>
      </w:r>
      <w:r w:rsidRPr="0000745E">
        <w:rPr>
          <w:rStyle w:val="a4"/>
          <w:rtl/>
        </w:rPr>
        <w:t>)</w:t>
      </w:r>
      <w:r w:rsidRPr="00503950">
        <w:rPr>
          <w:rFonts w:hint="cs"/>
          <w:sz w:val="28"/>
          <w:rtl/>
        </w:rPr>
        <w:t xml:space="preserve">- الموجز في الضبطية القضائية والتحقيق الابتدائي, رضا </w:t>
      </w:r>
      <w:r>
        <w:rPr>
          <w:rFonts w:hint="cs"/>
          <w:sz w:val="28"/>
          <w:rtl/>
        </w:rPr>
        <w:t>حمدي الملاح, ص59, الطبعة الأولى</w:t>
      </w:r>
      <w:r w:rsidRPr="00503950">
        <w:rPr>
          <w:rFonts w:hint="cs"/>
          <w:sz w:val="28"/>
          <w:rtl/>
        </w:rPr>
        <w:t xml:space="preserve">1430ه, مكتبة القانون والاقتصاد, الرياض. </w:t>
      </w:r>
    </w:p>
  </w:footnote>
  <w:footnote w:id="580">
    <w:p w:rsidR="005950BF" w:rsidRPr="00D745F2"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D745F2">
        <w:rPr>
          <w:rFonts w:hint="cs"/>
          <w:sz w:val="28"/>
          <w:rtl/>
        </w:rPr>
        <w:t xml:space="preserve">- </w:t>
      </w:r>
      <w:r w:rsidRPr="00D745F2">
        <w:rPr>
          <w:rFonts w:cs="Traditional Arabic"/>
          <w:sz w:val="28"/>
          <w:rtl/>
        </w:rPr>
        <w:t xml:space="preserve">ينظر: المادة </w:t>
      </w:r>
      <w:r w:rsidRPr="00D745F2">
        <w:rPr>
          <w:rFonts w:cs="Traditional Arabic" w:hint="cs"/>
          <w:sz w:val="28"/>
          <w:rtl/>
        </w:rPr>
        <w:t>43</w:t>
      </w:r>
      <w:r w:rsidRPr="00D745F2">
        <w:rPr>
          <w:rFonts w:cs="Traditional Arabic"/>
          <w:sz w:val="28"/>
          <w:rtl/>
        </w:rPr>
        <w:t xml:space="preserve">, نظام </w:t>
      </w:r>
      <w:r>
        <w:rPr>
          <w:rFonts w:cs="Traditional Arabic"/>
          <w:sz w:val="28"/>
          <w:rtl/>
        </w:rPr>
        <w:t>الإجراءات</w:t>
      </w:r>
      <w:r w:rsidRPr="00D745F2">
        <w:rPr>
          <w:rFonts w:cs="Traditional Arabic"/>
          <w:sz w:val="28"/>
          <w:rtl/>
        </w:rPr>
        <w:t xml:space="preserve"> الجزائية, مرجع سابق.</w:t>
      </w:r>
    </w:p>
  </w:footnote>
  <w:footnote w:id="581">
    <w:p w:rsidR="005950BF" w:rsidRPr="00D745F2" w:rsidRDefault="005950BF" w:rsidP="006F49FF">
      <w:pPr>
        <w:pStyle w:val="a3"/>
        <w:rPr>
          <w:sz w:val="28"/>
        </w:rPr>
      </w:pPr>
      <w:r w:rsidRPr="0000745E">
        <w:rPr>
          <w:rStyle w:val="a4"/>
          <w:rtl/>
        </w:rPr>
        <w:t>(</w:t>
      </w:r>
      <w:r w:rsidRPr="0000745E">
        <w:rPr>
          <w:rStyle w:val="a4"/>
          <w:rtl/>
        </w:rPr>
        <w:footnoteRef/>
      </w:r>
      <w:r w:rsidRPr="0000745E">
        <w:rPr>
          <w:rStyle w:val="a4"/>
          <w:rtl/>
        </w:rPr>
        <w:t>)</w:t>
      </w:r>
      <w:r w:rsidRPr="00D745F2">
        <w:rPr>
          <w:rFonts w:hint="cs"/>
          <w:sz w:val="28"/>
          <w:rtl/>
        </w:rPr>
        <w:t xml:space="preserve">- </w:t>
      </w:r>
      <w:r w:rsidRPr="00D745F2">
        <w:rPr>
          <w:rFonts w:cs="Traditional Arabic"/>
          <w:sz w:val="28"/>
          <w:rtl/>
        </w:rPr>
        <w:t xml:space="preserve">ينظر: المادة </w:t>
      </w:r>
      <w:r>
        <w:rPr>
          <w:rFonts w:cs="Traditional Arabic" w:hint="cs"/>
          <w:sz w:val="28"/>
          <w:rtl/>
        </w:rPr>
        <w:t>46</w:t>
      </w:r>
      <w:r w:rsidRPr="00D745F2">
        <w:rPr>
          <w:rFonts w:cs="Traditional Arabic"/>
          <w:sz w:val="28"/>
          <w:rtl/>
        </w:rPr>
        <w:t xml:space="preserve">, نظام </w:t>
      </w:r>
      <w:r>
        <w:rPr>
          <w:rFonts w:cs="Traditional Arabic"/>
          <w:sz w:val="28"/>
          <w:rtl/>
        </w:rPr>
        <w:t>الإجراءات</w:t>
      </w:r>
      <w:r w:rsidRPr="00D745F2">
        <w:rPr>
          <w:rFonts w:cs="Traditional Arabic"/>
          <w:sz w:val="28"/>
          <w:rtl/>
        </w:rPr>
        <w:t xml:space="preserve"> الجزائية, مرجع سابق.</w:t>
      </w:r>
    </w:p>
  </w:footnote>
  <w:footnote w:id="582">
    <w:p w:rsidR="005950BF" w:rsidRPr="00D745F2"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D745F2">
        <w:rPr>
          <w:rFonts w:hint="cs"/>
          <w:sz w:val="28"/>
          <w:rtl/>
        </w:rPr>
        <w:t xml:space="preserve">- </w:t>
      </w:r>
      <w:r w:rsidRPr="00D745F2">
        <w:rPr>
          <w:rFonts w:cs="Traditional Arabic"/>
          <w:sz w:val="28"/>
          <w:rtl/>
        </w:rPr>
        <w:t xml:space="preserve">ينظر: المادة </w:t>
      </w:r>
      <w:r>
        <w:rPr>
          <w:rFonts w:cs="Traditional Arabic" w:hint="cs"/>
          <w:sz w:val="28"/>
          <w:rtl/>
        </w:rPr>
        <w:t>48</w:t>
      </w:r>
      <w:r w:rsidRPr="00D745F2">
        <w:rPr>
          <w:rFonts w:cs="Traditional Arabic"/>
          <w:sz w:val="28"/>
          <w:rtl/>
        </w:rPr>
        <w:t xml:space="preserve">, نظام </w:t>
      </w:r>
      <w:r>
        <w:rPr>
          <w:rFonts w:cs="Traditional Arabic"/>
          <w:sz w:val="28"/>
          <w:rtl/>
        </w:rPr>
        <w:t>الإجراءات</w:t>
      </w:r>
      <w:r w:rsidRPr="00D745F2">
        <w:rPr>
          <w:rFonts w:cs="Traditional Arabic"/>
          <w:sz w:val="28"/>
          <w:rtl/>
        </w:rPr>
        <w:t xml:space="preserve"> الجزائية, مرجع سابق.</w:t>
      </w:r>
    </w:p>
  </w:footnote>
  <w:footnote w:id="583">
    <w:p w:rsidR="005950BF" w:rsidRPr="00D470C0" w:rsidRDefault="005950BF" w:rsidP="00341A92">
      <w:pPr>
        <w:pStyle w:val="a3"/>
        <w:rPr>
          <w:sz w:val="28"/>
          <w:rtl/>
        </w:rPr>
      </w:pPr>
      <w:r w:rsidRPr="0000745E">
        <w:rPr>
          <w:rStyle w:val="a4"/>
          <w:rtl/>
        </w:rPr>
        <w:t>(</w:t>
      </w:r>
      <w:r w:rsidRPr="0000745E">
        <w:rPr>
          <w:rStyle w:val="a4"/>
          <w:rtl/>
        </w:rPr>
        <w:footnoteRef/>
      </w:r>
      <w:r w:rsidRPr="0000745E">
        <w:rPr>
          <w:rStyle w:val="a4"/>
          <w:rtl/>
        </w:rPr>
        <w:t>)</w:t>
      </w:r>
      <w:r w:rsidRPr="00D470C0">
        <w:rPr>
          <w:rFonts w:hint="cs"/>
          <w:sz w:val="28"/>
          <w:rtl/>
        </w:rPr>
        <w:t>- الأحكام السلطانية, أبو الحسن الماوردي, (1</w:t>
      </w:r>
      <w:r w:rsidRPr="00D470C0">
        <w:rPr>
          <w:sz w:val="28"/>
        </w:rPr>
        <w:t>/</w:t>
      </w:r>
      <w:r w:rsidRPr="00D470C0">
        <w:rPr>
          <w:rFonts w:hint="cs"/>
          <w:sz w:val="28"/>
          <w:rtl/>
        </w:rPr>
        <w:t>349), مرجع سابق. الأحكام السلطانية, القاضي أبو يعلى, (1</w:t>
      </w:r>
      <w:r w:rsidRPr="00D470C0">
        <w:rPr>
          <w:sz w:val="28"/>
        </w:rPr>
        <w:t>/</w:t>
      </w:r>
      <w:r w:rsidRPr="00D470C0">
        <w:rPr>
          <w:rFonts w:hint="cs"/>
          <w:sz w:val="28"/>
          <w:rtl/>
        </w:rPr>
        <w:t xml:space="preserve">284), مرجع سابق. </w:t>
      </w:r>
    </w:p>
  </w:footnote>
  <w:footnote w:id="584">
    <w:p w:rsidR="005950BF" w:rsidRPr="00862B59" w:rsidRDefault="005950BF" w:rsidP="00F43840">
      <w:pPr>
        <w:spacing w:after="0"/>
        <w:jc w:val="both"/>
        <w:rPr>
          <w:sz w:val="28"/>
          <w:szCs w:val="28"/>
          <w:rtl/>
        </w:rPr>
      </w:pPr>
      <w:r w:rsidRPr="0000745E">
        <w:rPr>
          <w:rStyle w:val="a4"/>
          <w:rtl/>
        </w:rPr>
        <w:t>(</w:t>
      </w:r>
      <w:r w:rsidRPr="0000745E">
        <w:rPr>
          <w:rStyle w:val="a4"/>
          <w:rtl/>
        </w:rPr>
        <w:footnoteRef/>
      </w:r>
      <w:r w:rsidRPr="0000745E">
        <w:rPr>
          <w:rStyle w:val="a4"/>
          <w:rtl/>
        </w:rPr>
        <w:t>)</w:t>
      </w:r>
      <w:r w:rsidRPr="00862B59">
        <w:rPr>
          <w:rFonts w:hint="cs"/>
          <w:sz w:val="28"/>
          <w:szCs w:val="28"/>
          <w:rtl/>
        </w:rPr>
        <w:t xml:space="preserve">- </w:t>
      </w:r>
      <w:r w:rsidRPr="00FC46DE">
        <w:rPr>
          <w:sz w:val="28"/>
          <w:szCs w:val="28"/>
          <w:rtl/>
        </w:rPr>
        <w:t>محمد بن عبد الله بن محمد بن عبد الله بن العربي المعافري الإشبيلي القاضي</w:t>
      </w:r>
      <w:r w:rsidRPr="00C552E6">
        <w:rPr>
          <w:rFonts w:hint="cs"/>
          <w:sz w:val="28"/>
          <w:szCs w:val="28"/>
          <w:rtl/>
        </w:rPr>
        <w:t xml:space="preserve"> </w:t>
      </w:r>
      <w:r w:rsidRPr="00FC46DE">
        <w:rPr>
          <w:sz w:val="28"/>
          <w:szCs w:val="28"/>
          <w:rtl/>
        </w:rPr>
        <w:t>عالم متف</w:t>
      </w:r>
      <w:r w:rsidRPr="00FC46DE">
        <w:rPr>
          <w:rFonts w:hint="cs"/>
          <w:sz w:val="28"/>
          <w:szCs w:val="28"/>
          <w:rtl/>
        </w:rPr>
        <w:t>نن</w:t>
      </w:r>
      <w:r w:rsidRPr="00FC46DE">
        <w:rPr>
          <w:sz w:val="28"/>
          <w:szCs w:val="28"/>
          <w:rtl/>
        </w:rPr>
        <w:t xml:space="preserve"> أصولي</w:t>
      </w:r>
      <w:r w:rsidRPr="00C552E6">
        <w:rPr>
          <w:rFonts w:hint="cs"/>
          <w:sz w:val="28"/>
          <w:szCs w:val="28"/>
          <w:rtl/>
        </w:rPr>
        <w:t xml:space="preserve"> محدث,</w:t>
      </w:r>
      <w:r w:rsidRPr="00FC46DE">
        <w:rPr>
          <w:sz w:val="28"/>
          <w:szCs w:val="28"/>
          <w:rtl/>
        </w:rPr>
        <w:t xml:space="preserve"> </w:t>
      </w:r>
      <w:r w:rsidRPr="00C552E6">
        <w:rPr>
          <w:rFonts w:hint="cs"/>
          <w:sz w:val="28"/>
          <w:szCs w:val="28"/>
          <w:rtl/>
        </w:rPr>
        <w:t>عرف بال</w:t>
      </w:r>
      <w:r>
        <w:rPr>
          <w:sz w:val="28"/>
          <w:szCs w:val="28"/>
          <w:rtl/>
        </w:rPr>
        <w:t>ف</w:t>
      </w:r>
      <w:r>
        <w:rPr>
          <w:rFonts w:hint="cs"/>
          <w:sz w:val="28"/>
          <w:szCs w:val="28"/>
          <w:rtl/>
        </w:rPr>
        <w:t>قه</w:t>
      </w:r>
      <w:r w:rsidRPr="00FC46DE">
        <w:rPr>
          <w:sz w:val="28"/>
          <w:szCs w:val="28"/>
          <w:rtl/>
        </w:rPr>
        <w:t xml:space="preserve"> </w:t>
      </w:r>
      <w:r w:rsidRPr="00C552E6">
        <w:rPr>
          <w:rFonts w:hint="cs"/>
          <w:sz w:val="28"/>
          <w:szCs w:val="28"/>
          <w:rtl/>
        </w:rPr>
        <w:t>وال</w:t>
      </w:r>
      <w:r>
        <w:rPr>
          <w:rFonts w:hint="cs"/>
          <w:sz w:val="28"/>
          <w:szCs w:val="28"/>
          <w:rtl/>
        </w:rPr>
        <w:t>حفظ</w:t>
      </w:r>
      <w:r w:rsidRPr="00C552E6">
        <w:rPr>
          <w:rFonts w:hint="cs"/>
          <w:sz w:val="28"/>
          <w:szCs w:val="28"/>
          <w:rtl/>
        </w:rPr>
        <w:t>,</w:t>
      </w:r>
      <w:r w:rsidRPr="00FC46DE">
        <w:rPr>
          <w:sz w:val="28"/>
          <w:szCs w:val="28"/>
          <w:rtl/>
        </w:rPr>
        <w:t xml:space="preserve"> </w:t>
      </w:r>
      <w:r w:rsidRPr="00C552E6">
        <w:rPr>
          <w:rFonts w:hint="cs"/>
          <w:sz w:val="28"/>
          <w:szCs w:val="28"/>
          <w:rtl/>
        </w:rPr>
        <w:t>واشتهر</w:t>
      </w:r>
      <w:r w:rsidRPr="00FC46DE">
        <w:rPr>
          <w:sz w:val="28"/>
          <w:szCs w:val="28"/>
          <w:rtl/>
        </w:rPr>
        <w:t xml:space="preserve"> </w:t>
      </w:r>
      <w:r w:rsidRPr="00C552E6">
        <w:rPr>
          <w:rFonts w:hint="cs"/>
          <w:sz w:val="28"/>
          <w:szCs w:val="28"/>
          <w:rtl/>
        </w:rPr>
        <w:t>بالأد</w:t>
      </w:r>
      <w:r w:rsidRPr="00C552E6">
        <w:rPr>
          <w:sz w:val="28"/>
          <w:szCs w:val="28"/>
          <w:rtl/>
        </w:rPr>
        <w:t xml:space="preserve">ب </w:t>
      </w:r>
      <w:r w:rsidRPr="00C552E6">
        <w:rPr>
          <w:rFonts w:hint="cs"/>
          <w:sz w:val="28"/>
          <w:szCs w:val="28"/>
          <w:rtl/>
        </w:rPr>
        <w:t>و</w:t>
      </w:r>
      <w:r w:rsidRPr="00C552E6">
        <w:rPr>
          <w:sz w:val="28"/>
          <w:szCs w:val="28"/>
          <w:rtl/>
        </w:rPr>
        <w:t>الشعر</w:t>
      </w:r>
      <w:r w:rsidRPr="00C552E6">
        <w:rPr>
          <w:rFonts w:hint="cs"/>
          <w:sz w:val="28"/>
          <w:szCs w:val="28"/>
          <w:rtl/>
        </w:rPr>
        <w:t>,</w:t>
      </w:r>
      <w:r w:rsidRPr="00C552E6">
        <w:rPr>
          <w:sz w:val="28"/>
          <w:szCs w:val="28"/>
          <w:rtl/>
        </w:rPr>
        <w:t xml:space="preserve"> رئيس </w:t>
      </w:r>
      <w:r w:rsidRPr="00C552E6">
        <w:rPr>
          <w:rFonts w:hint="cs"/>
          <w:sz w:val="28"/>
          <w:szCs w:val="28"/>
          <w:rtl/>
        </w:rPr>
        <w:t>زمانه</w:t>
      </w:r>
      <w:r w:rsidRPr="00FC46DE">
        <w:rPr>
          <w:sz w:val="28"/>
          <w:szCs w:val="28"/>
          <w:rtl/>
        </w:rPr>
        <w:t>، رحل في أحواز الخمسمائة وصحبه ابنه وأقام بال</w:t>
      </w:r>
      <w:r w:rsidRPr="00FC46DE">
        <w:rPr>
          <w:rFonts w:hint="cs"/>
          <w:sz w:val="28"/>
          <w:szCs w:val="28"/>
          <w:rtl/>
        </w:rPr>
        <w:t>عر</w:t>
      </w:r>
      <w:r w:rsidRPr="00C552E6">
        <w:rPr>
          <w:sz w:val="28"/>
          <w:szCs w:val="28"/>
          <w:rtl/>
        </w:rPr>
        <w:t>اق مدة</w:t>
      </w:r>
      <w:r>
        <w:rPr>
          <w:rFonts w:hint="cs"/>
          <w:sz w:val="28"/>
          <w:szCs w:val="28"/>
          <w:rtl/>
        </w:rPr>
        <w:t>,</w:t>
      </w:r>
      <w:r w:rsidRPr="00C552E6">
        <w:rPr>
          <w:sz w:val="28"/>
          <w:szCs w:val="28"/>
          <w:rtl/>
        </w:rPr>
        <w:t xml:space="preserve"> وبالشام ومصر وتفقه هناك</w:t>
      </w:r>
      <w:r w:rsidRPr="00C552E6">
        <w:rPr>
          <w:rFonts w:hint="cs"/>
          <w:sz w:val="28"/>
          <w:szCs w:val="28"/>
          <w:rtl/>
        </w:rPr>
        <w:t>,</w:t>
      </w:r>
      <w:r w:rsidRPr="00FC46DE">
        <w:rPr>
          <w:sz w:val="28"/>
          <w:szCs w:val="28"/>
          <w:rtl/>
        </w:rPr>
        <w:t xml:space="preserve"> </w:t>
      </w:r>
      <w:r w:rsidRPr="00C552E6">
        <w:rPr>
          <w:rFonts w:hint="cs"/>
          <w:sz w:val="28"/>
          <w:szCs w:val="28"/>
          <w:rtl/>
        </w:rPr>
        <w:t>وأكثر من الرواية وممن روى عنهم</w:t>
      </w:r>
      <w:r>
        <w:rPr>
          <w:sz w:val="28"/>
          <w:szCs w:val="28"/>
          <w:rtl/>
        </w:rPr>
        <w:t xml:space="preserve"> أب</w:t>
      </w:r>
      <w:r>
        <w:rPr>
          <w:rFonts w:hint="cs"/>
          <w:sz w:val="28"/>
          <w:szCs w:val="28"/>
          <w:rtl/>
        </w:rPr>
        <w:t>و</w:t>
      </w:r>
      <w:r>
        <w:rPr>
          <w:sz w:val="28"/>
          <w:szCs w:val="28"/>
          <w:rtl/>
        </w:rPr>
        <w:t xml:space="preserve"> بكر الفهري، وأب</w:t>
      </w:r>
      <w:r>
        <w:rPr>
          <w:rFonts w:hint="cs"/>
          <w:sz w:val="28"/>
          <w:szCs w:val="28"/>
          <w:rtl/>
        </w:rPr>
        <w:t>و</w:t>
      </w:r>
      <w:r>
        <w:rPr>
          <w:sz w:val="28"/>
          <w:szCs w:val="28"/>
          <w:rtl/>
        </w:rPr>
        <w:t xml:space="preserve"> الحسين المبرك، والشريف أب</w:t>
      </w:r>
      <w:r>
        <w:rPr>
          <w:rFonts w:hint="cs"/>
          <w:sz w:val="28"/>
          <w:szCs w:val="28"/>
          <w:rtl/>
        </w:rPr>
        <w:t>و</w:t>
      </w:r>
      <w:r w:rsidRPr="00FC46DE">
        <w:rPr>
          <w:sz w:val="28"/>
          <w:szCs w:val="28"/>
          <w:rtl/>
        </w:rPr>
        <w:t xml:space="preserve"> الفوارس</w:t>
      </w:r>
      <w:r w:rsidRPr="00FC46DE">
        <w:rPr>
          <w:rFonts w:hint="cs"/>
          <w:sz w:val="28"/>
          <w:szCs w:val="28"/>
          <w:rtl/>
        </w:rPr>
        <w:t>,</w:t>
      </w:r>
      <w:r>
        <w:rPr>
          <w:sz w:val="28"/>
          <w:szCs w:val="28"/>
          <w:rtl/>
        </w:rPr>
        <w:t xml:space="preserve"> وأب</w:t>
      </w:r>
      <w:r>
        <w:rPr>
          <w:rFonts w:hint="cs"/>
          <w:sz w:val="28"/>
          <w:szCs w:val="28"/>
          <w:rtl/>
        </w:rPr>
        <w:t>و</w:t>
      </w:r>
      <w:r w:rsidRPr="00FC46DE">
        <w:rPr>
          <w:sz w:val="28"/>
          <w:szCs w:val="28"/>
          <w:rtl/>
        </w:rPr>
        <w:t xml:space="preserve"> محمد</w:t>
      </w:r>
      <w:r w:rsidRPr="00C552E6">
        <w:rPr>
          <w:rFonts w:hint="cs"/>
          <w:sz w:val="28"/>
          <w:szCs w:val="28"/>
          <w:rtl/>
        </w:rPr>
        <w:t xml:space="preserve"> </w:t>
      </w:r>
      <w:r>
        <w:rPr>
          <w:sz w:val="28"/>
          <w:szCs w:val="28"/>
          <w:rtl/>
        </w:rPr>
        <w:t>هبة الله الأكفاني، وأب</w:t>
      </w:r>
      <w:r>
        <w:rPr>
          <w:rFonts w:hint="cs"/>
          <w:sz w:val="28"/>
          <w:szCs w:val="28"/>
          <w:rtl/>
        </w:rPr>
        <w:t>و</w:t>
      </w:r>
      <w:r w:rsidRPr="00FC46DE">
        <w:rPr>
          <w:sz w:val="28"/>
          <w:szCs w:val="28"/>
          <w:rtl/>
        </w:rPr>
        <w:t xml:space="preserve"> عبد الله الحسن</w:t>
      </w:r>
      <w:r w:rsidRPr="00C552E6">
        <w:rPr>
          <w:rFonts w:hint="cs"/>
          <w:sz w:val="28"/>
          <w:szCs w:val="28"/>
          <w:rtl/>
        </w:rPr>
        <w:t>,</w:t>
      </w:r>
      <w:r w:rsidRPr="00FC46DE">
        <w:rPr>
          <w:sz w:val="28"/>
          <w:szCs w:val="28"/>
          <w:rtl/>
        </w:rPr>
        <w:t xml:space="preserve"> </w:t>
      </w:r>
      <w:r w:rsidRPr="00C552E6">
        <w:rPr>
          <w:rFonts w:hint="cs"/>
          <w:sz w:val="28"/>
          <w:szCs w:val="28"/>
          <w:rtl/>
        </w:rPr>
        <w:t xml:space="preserve">وغيرهم, </w:t>
      </w:r>
      <w:r w:rsidRPr="00C552E6">
        <w:rPr>
          <w:sz w:val="28"/>
          <w:szCs w:val="28"/>
          <w:rtl/>
        </w:rPr>
        <w:t>و</w:t>
      </w:r>
      <w:r w:rsidRPr="00C552E6">
        <w:rPr>
          <w:rFonts w:hint="cs"/>
          <w:sz w:val="28"/>
          <w:szCs w:val="28"/>
          <w:rtl/>
        </w:rPr>
        <w:t xml:space="preserve">مؤلفاته </w:t>
      </w:r>
      <w:r w:rsidRPr="00FC46DE">
        <w:rPr>
          <w:sz w:val="28"/>
          <w:szCs w:val="28"/>
          <w:rtl/>
        </w:rPr>
        <w:t xml:space="preserve">كثيرة </w:t>
      </w:r>
      <w:r w:rsidRPr="00C552E6">
        <w:rPr>
          <w:rFonts w:hint="cs"/>
          <w:sz w:val="28"/>
          <w:szCs w:val="28"/>
          <w:rtl/>
        </w:rPr>
        <w:t>و</w:t>
      </w:r>
      <w:r w:rsidRPr="00FC46DE">
        <w:rPr>
          <w:sz w:val="28"/>
          <w:szCs w:val="28"/>
          <w:rtl/>
        </w:rPr>
        <w:t xml:space="preserve">نافعة </w:t>
      </w:r>
      <w:r w:rsidRPr="00C552E6">
        <w:rPr>
          <w:rFonts w:hint="cs"/>
          <w:sz w:val="28"/>
          <w:szCs w:val="28"/>
          <w:rtl/>
        </w:rPr>
        <w:t>قيل</w:t>
      </w:r>
      <w:r>
        <w:rPr>
          <w:rFonts w:hint="cs"/>
          <w:sz w:val="28"/>
          <w:szCs w:val="28"/>
          <w:rtl/>
        </w:rPr>
        <w:t>: إ</w:t>
      </w:r>
      <w:r w:rsidRPr="00C552E6">
        <w:rPr>
          <w:rFonts w:hint="cs"/>
          <w:sz w:val="28"/>
          <w:szCs w:val="28"/>
          <w:rtl/>
        </w:rPr>
        <w:t>نها أربع</w:t>
      </w:r>
      <w:r>
        <w:rPr>
          <w:rFonts w:hint="cs"/>
          <w:sz w:val="28"/>
          <w:szCs w:val="28"/>
          <w:rtl/>
        </w:rPr>
        <w:t>و</w:t>
      </w:r>
      <w:r w:rsidRPr="00C552E6">
        <w:rPr>
          <w:rFonts w:hint="cs"/>
          <w:sz w:val="28"/>
          <w:szCs w:val="28"/>
          <w:rtl/>
        </w:rPr>
        <w:t xml:space="preserve">ن مؤلفاً, </w:t>
      </w:r>
      <w:r w:rsidRPr="00FC46DE">
        <w:rPr>
          <w:sz w:val="28"/>
          <w:szCs w:val="28"/>
          <w:rtl/>
        </w:rPr>
        <w:t>منها</w:t>
      </w:r>
      <w:r>
        <w:rPr>
          <w:rFonts w:hint="cs"/>
          <w:sz w:val="28"/>
          <w:szCs w:val="28"/>
          <w:rtl/>
        </w:rPr>
        <w:t>:</w:t>
      </w:r>
      <w:r w:rsidRPr="00FC46DE">
        <w:rPr>
          <w:sz w:val="28"/>
          <w:szCs w:val="28"/>
          <w:rtl/>
        </w:rPr>
        <w:t xml:space="preserve"> كتاب </w:t>
      </w:r>
      <w:r w:rsidRPr="00C552E6">
        <w:rPr>
          <w:rFonts w:hint="cs"/>
          <w:sz w:val="28"/>
          <w:szCs w:val="28"/>
          <w:rtl/>
        </w:rPr>
        <w:t>"</w:t>
      </w:r>
      <w:r w:rsidRPr="00FC46DE">
        <w:rPr>
          <w:sz w:val="28"/>
          <w:szCs w:val="28"/>
          <w:rtl/>
        </w:rPr>
        <w:t>أنوار الفجر</w:t>
      </w:r>
      <w:r w:rsidRPr="00C552E6">
        <w:rPr>
          <w:rFonts w:hint="cs"/>
          <w:sz w:val="28"/>
          <w:szCs w:val="28"/>
          <w:rtl/>
        </w:rPr>
        <w:t xml:space="preserve">" </w:t>
      </w:r>
      <w:r w:rsidRPr="00C552E6">
        <w:rPr>
          <w:sz w:val="28"/>
          <w:szCs w:val="28"/>
          <w:rtl/>
        </w:rPr>
        <w:t>ومنها كتاب</w:t>
      </w:r>
      <w:r w:rsidRPr="00FC46DE">
        <w:rPr>
          <w:sz w:val="28"/>
          <w:szCs w:val="28"/>
          <w:rtl/>
        </w:rPr>
        <w:t xml:space="preserve"> "أحكام القرآن" وكتاب </w:t>
      </w:r>
      <w:r w:rsidRPr="00C552E6">
        <w:rPr>
          <w:rFonts w:hint="cs"/>
          <w:sz w:val="28"/>
          <w:szCs w:val="28"/>
          <w:rtl/>
        </w:rPr>
        <w:t>"</w:t>
      </w:r>
      <w:r w:rsidRPr="00C552E6">
        <w:rPr>
          <w:sz w:val="28"/>
          <w:szCs w:val="28"/>
          <w:rtl/>
        </w:rPr>
        <w:t>التلخيص في مسائل الخلاف</w:t>
      </w:r>
      <w:r w:rsidRPr="00FC46DE">
        <w:rPr>
          <w:sz w:val="28"/>
          <w:szCs w:val="28"/>
          <w:rtl/>
        </w:rPr>
        <w:t>"</w:t>
      </w:r>
      <w:r w:rsidRPr="00C552E6">
        <w:rPr>
          <w:rFonts w:hint="cs"/>
          <w:sz w:val="28"/>
          <w:szCs w:val="28"/>
          <w:rtl/>
        </w:rPr>
        <w:t xml:space="preserve"> </w:t>
      </w:r>
      <w:r w:rsidRPr="00FC46DE">
        <w:rPr>
          <w:sz w:val="28"/>
          <w:szCs w:val="28"/>
          <w:rtl/>
        </w:rPr>
        <w:t>و</w:t>
      </w:r>
      <w:r w:rsidRPr="00C552E6">
        <w:rPr>
          <w:rFonts w:hint="cs"/>
          <w:sz w:val="28"/>
          <w:szCs w:val="28"/>
          <w:rtl/>
        </w:rPr>
        <w:t>كتاب "</w:t>
      </w:r>
      <w:r w:rsidRPr="00FC46DE">
        <w:rPr>
          <w:sz w:val="28"/>
          <w:szCs w:val="28"/>
          <w:rtl/>
        </w:rPr>
        <w:t>ملجئة المتفقهين إلى معرفة غوامض النحويين" وكتاب "القبس في شرح موطأ مالك بن أنس"</w:t>
      </w:r>
      <w:r w:rsidRPr="00C552E6">
        <w:rPr>
          <w:rFonts w:hint="cs"/>
          <w:sz w:val="28"/>
          <w:szCs w:val="28"/>
          <w:rtl/>
        </w:rPr>
        <w:t>,</w:t>
      </w:r>
      <w:r w:rsidRPr="00FC46DE">
        <w:rPr>
          <w:sz w:val="28"/>
          <w:szCs w:val="28"/>
          <w:rtl/>
        </w:rPr>
        <w:t xml:space="preserve"> </w:t>
      </w:r>
      <w:r w:rsidRPr="00C552E6">
        <w:rPr>
          <w:rFonts w:hint="cs"/>
          <w:sz w:val="28"/>
          <w:szCs w:val="28"/>
          <w:rtl/>
        </w:rPr>
        <w:t xml:space="preserve">ثم </w:t>
      </w:r>
      <w:r w:rsidRPr="00FC46DE">
        <w:rPr>
          <w:sz w:val="28"/>
          <w:szCs w:val="28"/>
          <w:rtl/>
        </w:rPr>
        <w:t>انصرف إلى الأندلس من رحلته في سنة اثنتي عشرة وخمسمائة، ثم ولي قضاء إشبيلية بلده،</w:t>
      </w:r>
      <w:r w:rsidRPr="00C552E6">
        <w:rPr>
          <w:rFonts w:hint="cs"/>
          <w:sz w:val="28"/>
          <w:szCs w:val="28"/>
          <w:rtl/>
        </w:rPr>
        <w:t xml:space="preserve"> </w:t>
      </w:r>
      <w:r w:rsidRPr="00FC46DE">
        <w:rPr>
          <w:sz w:val="28"/>
          <w:szCs w:val="28"/>
          <w:rtl/>
        </w:rPr>
        <w:t>ثم انتقل إلى قرطبة وح</w:t>
      </w:r>
      <w:r w:rsidRPr="00FC46DE">
        <w:rPr>
          <w:rFonts w:hint="cs"/>
          <w:sz w:val="28"/>
          <w:szCs w:val="28"/>
          <w:rtl/>
        </w:rPr>
        <w:t>دَث</w:t>
      </w:r>
      <w:r w:rsidRPr="00FC46DE">
        <w:rPr>
          <w:sz w:val="28"/>
          <w:szCs w:val="28"/>
          <w:rtl/>
        </w:rPr>
        <w:t xml:space="preserve"> بها</w:t>
      </w:r>
      <w:r w:rsidRPr="00C552E6">
        <w:rPr>
          <w:rFonts w:hint="cs"/>
          <w:sz w:val="28"/>
          <w:szCs w:val="28"/>
          <w:rtl/>
        </w:rPr>
        <w:t>, وقيل</w:t>
      </w:r>
      <w:r>
        <w:rPr>
          <w:rFonts w:hint="cs"/>
          <w:sz w:val="28"/>
          <w:szCs w:val="28"/>
          <w:rtl/>
        </w:rPr>
        <w:t>: إ</w:t>
      </w:r>
      <w:r w:rsidRPr="00C552E6">
        <w:rPr>
          <w:rFonts w:hint="cs"/>
          <w:sz w:val="28"/>
          <w:szCs w:val="28"/>
          <w:rtl/>
        </w:rPr>
        <w:t>نه لا</w:t>
      </w:r>
      <w:r w:rsidRPr="00FC46DE">
        <w:rPr>
          <w:sz w:val="28"/>
          <w:szCs w:val="28"/>
          <w:rtl/>
        </w:rPr>
        <w:t xml:space="preserve"> أفصح ولا أخطب من الحافظ أبي بكر بن العربي، توفى رحمه الله قرب مدينة</w:t>
      </w:r>
      <w:r w:rsidRPr="00C552E6">
        <w:rPr>
          <w:rFonts w:hint="cs"/>
          <w:sz w:val="28"/>
          <w:szCs w:val="28"/>
          <w:rtl/>
        </w:rPr>
        <w:t xml:space="preserve"> </w:t>
      </w:r>
      <w:r w:rsidRPr="00FC46DE">
        <w:rPr>
          <w:sz w:val="28"/>
          <w:szCs w:val="28"/>
          <w:rtl/>
        </w:rPr>
        <w:t>فاس من مراكش سنة ثلاث وأربعين وخمسمائة</w:t>
      </w:r>
      <w:r w:rsidRPr="00C552E6">
        <w:rPr>
          <w:rFonts w:hint="cs"/>
          <w:sz w:val="28"/>
          <w:szCs w:val="28"/>
          <w:rtl/>
        </w:rPr>
        <w:t>,</w:t>
      </w:r>
      <w:r w:rsidRPr="00FC46DE">
        <w:rPr>
          <w:sz w:val="28"/>
          <w:szCs w:val="28"/>
          <w:rtl/>
        </w:rPr>
        <w:t xml:space="preserve"> و</w:t>
      </w:r>
      <w:r w:rsidRPr="00FC46DE">
        <w:rPr>
          <w:rFonts w:hint="cs"/>
          <w:sz w:val="28"/>
          <w:szCs w:val="28"/>
          <w:rtl/>
        </w:rPr>
        <w:t xml:space="preserve">كان </w:t>
      </w:r>
      <w:r w:rsidRPr="00FC46DE">
        <w:rPr>
          <w:sz w:val="28"/>
          <w:szCs w:val="28"/>
          <w:rtl/>
        </w:rPr>
        <w:t>مولده</w:t>
      </w:r>
      <w:r w:rsidRPr="00C552E6">
        <w:rPr>
          <w:rFonts w:hint="cs"/>
          <w:sz w:val="28"/>
          <w:szCs w:val="28"/>
          <w:rtl/>
        </w:rPr>
        <w:t xml:space="preserve"> في </w:t>
      </w:r>
      <w:r w:rsidRPr="00FC46DE">
        <w:rPr>
          <w:sz w:val="28"/>
          <w:szCs w:val="28"/>
          <w:rtl/>
        </w:rPr>
        <w:t>سنة ثمان</w:t>
      </w:r>
      <w:r>
        <w:rPr>
          <w:rFonts w:hint="cs"/>
          <w:sz w:val="28"/>
          <w:szCs w:val="28"/>
          <w:rtl/>
        </w:rPr>
        <w:t>ي</w:t>
      </w:r>
      <w:r w:rsidRPr="00FC46DE">
        <w:rPr>
          <w:sz w:val="28"/>
          <w:szCs w:val="28"/>
          <w:rtl/>
        </w:rPr>
        <w:t xml:space="preserve"> وستين وأربعمائة.</w:t>
      </w:r>
      <w:r>
        <w:rPr>
          <w:rFonts w:hint="cs"/>
          <w:sz w:val="28"/>
          <w:szCs w:val="28"/>
          <w:rtl/>
        </w:rPr>
        <w:t xml:space="preserve"> ينظر: بغية الملتمس في تاريخ رجال</w:t>
      </w:r>
      <w:r w:rsidRPr="00FC46DE">
        <w:rPr>
          <w:sz w:val="28"/>
          <w:szCs w:val="28"/>
          <w:rtl/>
        </w:rPr>
        <w:t xml:space="preserve"> أهل الأندلس</w:t>
      </w:r>
      <w:r>
        <w:rPr>
          <w:rFonts w:hint="cs"/>
          <w:sz w:val="28"/>
          <w:szCs w:val="28"/>
          <w:rtl/>
        </w:rPr>
        <w:t xml:space="preserve">, </w:t>
      </w:r>
      <w:r w:rsidRPr="00FC46DE">
        <w:rPr>
          <w:rFonts w:hint="cs"/>
          <w:sz w:val="28"/>
          <w:szCs w:val="28"/>
          <w:rtl/>
        </w:rPr>
        <w:t>أ</w:t>
      </w:r>
      <w:r w:rsidRPr="00FC46DE">
        <w:rPr>
          <w:sz w:val="28"/>
          <w:szCs w:val="28"/>
          <w:rtl/>
        </w:rPr>
        <w:t>حمد بن يحيى بن أحمد بن عميرة</w:t>
      </w:r>
      <w:r>
        <w:rPr>
          <w:rFonts w:hint="cs"/>
          <w:sz w:val="28"/>
          <w:szCs w:val="28"/>
          <w:rtl/>
        </w:rPr>
        <w:t>, ص92وما بعدها, بدون طبعة, عام النشر1967م, دار الكتاب العربي, القاهرة.</w:t>
      </w:r>
    </w:p>
  </w:footnote>
  <w:footnote w:id="585">
    <w:p w:rsidR="005950BF" w:rsidRPr="00862B59" w:rsidRDefault="005950BF" w:rsidP="00341A92">
      <w:pPr>
        <w:pStyle w:val="a3"/>
        <w:rPr>
          <w:sz w:val="28"/>
          <w:rtl/>
        </w:rPr>
      </w:pPr>
      <w:r w:rsidRPr="0000745E">
        <w:rPr>
          <w:rStyle w:val="a4"/>
          <w:rtl/>
        </w:rPr>
        <w:t>(</w:t>
      </w:r>
      <w:r w:rsidRPr="0000745E">
        <w:rPr>
          <w:rStyle w:val="a4"/>
          <w:rtl/>
        </w:rPr>
        <w:footnoteRef/>
      </w:r>
      <w:r w:rsidRPr="0000745E">
        <w:rPr>
          <w:rStyle w:val="a4"/>
          <w:rtl/>
        </w:rPr>
        <w:t>)</w:t>
      </w:r>
      <w:r w:rsidRPr="00862B59">
        <w:rPr>
          <w:rFonts w:hint="cs"/>
          <w:sz w:val="28"/>
          <w:rtl/>
        </w:rPr>
        <w:t>- أحكام القرآن, محمد بن عبد الله بن العربي, (4</w:t>
      </w:r>
      <w:r w:rsidRPr="00862B59">
        <w:rPr>
          <w:sz w:val="28"/>
        </w:rPr>
        <w:t>/</w:t>
      </w:r>
      <w:r w:rsidRPr="00862B59">
        <w:rPr>
          <w:rFonts w:hint="cs"/>
          <w:sz w:val="28"/>
          <w:rtl/>
        </w:rPr>
        <w:t>63), الطبعة الث</w:t>
      </w:r>
      <w:r>
        <w:rPr>
          <w:rFonts w:hint="cs"/>
          <w:sz w:val="28"/>
          <w:rtl/>
        </w:rPr>
        <w:t xml:space="preserve">الثة 1424ه, دار الكتب العلمية, </w:t>
      </w:r>
      <w:r w:rsidRPr="00862B59">
        <w:rPr>
          <w:rFonts w:hint="cs"/>
          <w:sz w:val="28"/>
          <w:rtl/>
        </w:rPr>
        <w:t xml:space="preserve">بيروت. </w:t>
      </w:r>
    </w:p>
  </w:footnote>
  <w:footnote w:id="586">
    <w:p w:rsidR="005950BF" w:rsidRPr="00155F87" w:rsidRDefault="005950BF" w:rsidP="00341A92">
      <w:pPr>
        <w:pStyle w:val="a3"/>
        <w:rPr>
          <w:sz w:val="28"/>
          <w:rtl/>
        </w:rPr>
      </w:pPr>
      <w:r w:rsidRPr="0000745E">
        <w:rPr>
          <w:rStyle w:val="a4"/>
          <w:rtl/>
        </w:rPr>
        <w:t>(</w:t>
      </w:r>
      <w:r w:rsidRPr="0000745E">
        <w:rPr>
          <w:rStyle w:val="a4"/>
          <w:rtl/>
        </w:rPr>
        <w:footnoteRef/>
      </w:r>
      <w:r w:rsidRPr="0000745E">
        <w:rPr>
          <w:rStyle w:val="a4"/>
          <w:rtl/>
        </w:rPr>
        <w:t>)</w:t>
      </w:r>
      <w:r w:rsidRPr="00155F87">
        <w:rPr>
          <w:rFonts w:hint="cs"/>
          <w:sz w:val="28"/>
          <w:rtl/>
        </w:rPr>
        <w:t>- جامع الأحوال في أحاديث الرسول, مجد الدين أبو السعادات, (6</w:t>
      </w:r>
      <w:r w:rsidRPr="00155F87">
        <w:rPr>
          <w:sz w:val="28"/>
        </w:rPr>
        <w:t>/</w:t>
      </w:r>
      <w:r>
        <w:rPr>
          <w:rFonts w:hint="cs"/>
          <w:sz w:val="28"/>
          <w:rtl/>
        </w:rPr>
        <w:t>655), تحقيق عبد</w:t>
      </w:r>
      <w:r w:rsidRPr="00155F87">
        <w:rPr>
          <w:rFonts w:hint="cs"/>
          <w:sz w:val="28"/>
          <w:rtl/>
        </w:rPr>
        <w:t xml:space="preserve">القادر الأرنؤوط وبشير عيون, الطبعة الأولى, نشر مكتبة الحلواني ومطبعة الملاح ومكتبة دار البيان. </w:t>
      </w:r>
    </w:p>
  </w:footnote>
  <w:footnote w:id="587">
    <w:p w:rsidR="005950BF" w:rsidRPr="00155F87" w:rsidRDefault="005950BF" w:rsidP="00341A92">
      <w:pPr>
        <w:pStyle w:val="a3"/>
        <w:rPr>
          <w:sz w:val="28"/>
          <w:rtl/>
        </w:rPr>
      </w:pPr>
      <w:r w:rsidRPr="0000745E">
        <w:rPr>
          <w:rStyle w:val="a4"/>
          <w:rtl/>
        </w:rPr>
        <w:t>(</w:t>
      </w:r>
      <w:r w:rsidRPr="0000745E">
        <w:rPr>
          <w:rStyle w:val="a4"/>
          <w:rtl/>
        </w:rPr>
        <w:footnoteRef/>
      </w:r>
      <w:r w:rsidRPr="0000745E">
        <w:rPr>
          <w:rStyle w:val="a4"/>
          <w:rtl/>
        </w:rPr>
        <w:t>)</w:t>
      </w:r>
      <w:r w:rsidRPr="00155F87">
        <w:rPr>
          <w:rFonts w:hint="cs"/>
          <w:sz w:val="28"/>
          <w:rtl/>
        </w:rPr>
        <w:t>- تاريخ الإسلام السياسي والديني والثقافي والاجتماعي, حسن إبراهيم حسن, (1</w:t>
      </w:r>
      <w:r w:rsidRPr="00155F87">
        <w:rPr>
          <w:sz w:val="28"/>
        </w:rPr>
        <w:t>/</w:t>
      </w:r>
      <w:r w:rsidRPr="00155F87">
        <w:rPr>
          <w:rFonts w:hint="cs"/>
          <w:sz w:val="28"/>
          <w:rtl/>
        </w:rPr>
        <w:t>374), الطبعة الرابعة عشر</w:t>
      </w:r>
      <w:r>
        <w:rPr>
          <w:rFonts w:hint="cs"/>
          <w:sz w:val="28"/>
          <w:rtl/>
        </w:rPr>
        <w:t>ة</w:t>
      </w:r>
      <w:r w:rsidRPr="00155F87">
        <w:rPr>
          <w:rFonts w:hint="cs"/>
          <w:sz w:val="28"/>
          <w:rtl/>
        </w:rPr>
        <w:t xml:space="preserve"> 1416ه, دار الجيل ومكتبة النهضة المصرية للنشر. </w:t>
      </w:r>
    </w:p>
  </w:footnote>
  <w:footnote w:id="588">
    <w:p w:rsidR="005950BF" w:rsidRPr="00335D5F"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335D5F">
        <w:rPr>
          <w:rFonts w:hint="cs"/>
          <w:sz w:val="28"/>
          <w:rtl/>
        </w:rPr>
        <w:t xml:space="preserve">- سورة آل عمران: الآية رقم 104. </w:t>
      </w:r>
    </w:p>
  </w:footnote>
  <w:footnote w:id="589">
    <w:p w:rsidR="005950BF" w:rsidRPr="007F2A74" w:rsidRDefault="005950BF" w:rsidP="006F49FF">
      <w:pPr>
        <w:pStyle w:val="a3"/>
        <w:rPr>
          <w:sz w:val="28"/>
        </w:rPr>
      </w:pPr>
      <w:r w:rsidRPr="0000745E">
        <w:rPr>
          <w:rStyle w:val="a4"/>
          <w:rtl/>
        </w:rPr>
        <w:t>(</w:t>
      </w:r>
      <w:r w:rsidRPr="0000745E">
        <w:rPr>
          <w:rStyle w:val="a4"/>
          <w:rtl/>
        </w:rPr>
        <w:footnoteRef/>
      </w:r>
      <w:r w:rsidRPr="0000745E">
        <w:rPr>
          <w:rStyle w:val="a4"/>
          <w:rtl/>
        </w:rPr>
        <w:t>)</w:t>
      </w:r>
      <w:r w:rsidRPr="007F2A74">
        <w:rPr>
          <w:rFonts w:hint="cs"/>
          <w:sz w:val="28"/>
          <w:rtl/>
        </w:rPr>
        <w:t>- ينظر: أحكام القران, أحمد بن علي أبو بكر الرازي, (2</w:t>
      </w:r>
      <w:r w:rsidRPr="007F2A74">
        <w:rPr>
          <w:sz w:val="28"/>
        </w:rPr>
        <w:t>/</w:t>
      </w:r>
      <w:r w:rsidRPr="007F2A74">
        <w:rPr>
          <w:rFonts w:hint="cs"/>
          <w:sz w:val="28"/>
          <w:rtl/>
        </w:rPr>
        <w:t xml:space="preserve">315), مرجع سابق. </w:t>
      </w:r>
    </w:p>
  </w:footnote>
  <w:footnote w:id="590">
    <w:p w:rsidR="005950BF" w:rsidRPr="00841253" w:rsidRDefault="005950BF" w:rsidP="006F49FF">
      <w:pPr>
        <w:pStyle w:val="a3"/>
        <w:rPr>
          <w:sz w:val="28"/>
        </w:rPr>
      </w:pPr>
      <w:r w:rsidRPr="0000745E">
        <w:rPr>
          <w:rStyle w:val="a4"/>
          <w:rtl/>
        </w:rPr>
        <w:t>(</w:t>
      </w:r>
      <w:r w:rsidRPr="0000745E">
        <w:rPr>
          <w:rStyle w:val="a4"/>
          <w:rtl/>
        </w:rPr>
        <w:footnoteRef/>
      </w:r>
      <w:r w:rsidRPr="0000745E">
        <w:rPr>
          <w:rStyle w:val="a4"/>
          <w:rtl/>
        </w:rPr>
        <w:t>)</w:t>
      </w:r>
      <w:r w:rsidRPr="00841253">
        <w:rPr>
          <w:rFonts w:hint="cs"/>
          <w:sz w:val="28"/>
          <w:rtl/>
        </w:rPr>
        <w:t xml:space="preserve">- سورة الحج: الآية رقم 41. </w:t>
      </w:r>
    </w:p>
  </w:footnote>
  <w:footnote w:id="591">
    <w:p w:rsidR="005950BF" w:rsidRPr="0091163B" w:rsidRDefault="005950BF" w:rsidP="006F49FF">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ينظر: الجامع لأحكام القرآ</w:t>
      </w:r>
      <w:r w:rsidRPr="0091163B">
        <w:rPr>
          <w:rFonts w:hint="cs"/>
          <w:sz w:val="28"/>
          <w:rtl/>
        </w:rPr>
        <w:t>ن, أبو عبد الله القرطبي, (12</w:t>
      </w:r>
      <w:r w:rsidRPr="0091163B">
        <w:rPr>
          <w:sz w:val="28"/>
        </w:rPr>
        <w:t>/</w:t>
      </w:r>
      <w:r w:rsidRPr="0091163B">
        <w:rPr>
          <w:rFonts w:hint="cs"/>
          <w:sz w:val="28"/>
          <w:rtl/>
        </w:rPr>
        <w:t xml:space="preserve">73), مرجع سابق. </w:t>
      </w:r>
    </w:p>
  </w:footnote>
  <w:footnote w:id="592">
    <w:p w:rsidR="005950BF" w:rsidRPr="0091163B" w:rsidRDefault="005950BF" w:rsidP="00B26EB8">
      <w:pPr>
        <w:pStyle w:val="a3"/>
        <w:rPr>
          <w:sz w:val="28"/>
          <w:rtl/>
        </w:rPr>
      </w:pPr>
      <w:r w:rsidRPr="0000745E">
        <w:rPr>
          <w:rStyle w:val="a4"/>
          <w:rtl/>
        </w:rPr>
        <w:t>(</w:t>
      </w:r>
      <w:r w:rsidRPr="0000745E">
        <w:rPr>
          <w:rStyle w:val="a4"/>
          <w:rtl/>
        </w:rPr>
        <w:footnoteRef/>
      </w:r>
      <w:r w:rsidRPr="0000745E">
        <w:rPr>
          <w:rStyle w:val="a4"/>
          <w:rtl/>
        </w:rPr>
        <w:t>)</w:t>
      </w:r>
      <w:r w:rsidRPr="0091163B">
        <w:rPr>
          <w:rFonts w:hint="cs"/>
          <w:sz w:val="28"/>
          <w:rtl/>
        </w:rPr>
        <w:t xml:space="preserve">- </w:t>
      </w:r>
      <w:r w:rsidRPr="00FC46DE">
        <w:rPr>
          <w:sz w:val="28"/>
          <w:rtl/>
        </w:rPr>
        <w:t>الضحاك بن مزاحم الهلالي الب</w:t>
      </w:r>
      <w:r w:rsidRPr="00FC46DE">
        <w:rPr>
          <w:rFonts w:hint="cs"/>
          <w:sz w:val="28"/>
          <w:rtl/>
        </w:rPr>
        <w:t>لخي</w:t>
      </w:r>
      <w:r w:rsidRPr="00CB6603">
        <w:rPr>
          <w:sz w:val="28"/>
          <w:rtl/>
        </w:rPr>
        <w:t xml:space="preserve"> الخراساني، أبو القاسم، ويقال أبو محمد</w:t>
      </w:r>
      <w:r w:rsidRPr="00CB6603">
        <w:rPr>
          <w:rFonts w:hint="cs"/>
          <w:sz w:val="28"/>
          <w:rtl/>
        </w:rPr>
        <w:t xml:space="preserve">, </w:t>
      </w:r>
      <w:r>
        <w:rPr>
          <w:rFonts w:hint="cs"/>
          <w:sz w:val="28"/>
          <w:rtl/>
        </w:rPr>
        <w:t xml:space="preserve">أخو محمد بن زاحم ومسلم بن زاحم, </w:t>
      </w:r>
      <w:r w:rsidRPr="00FC46DE">
        <w:rPr>
          <w:sz w:val="28"/>
          <w:rtl/>
        </w:rPr>
        <w:t xml:space="preserve">تابعي جليل، ومفسر مشهور، </w:t>
      </w:r>
      <w:r>
        <w:rPr>
          <w:rFonts w:hint="cs"/>
          <w:sz w:val="28"/>
          <w:rtl/>
        </w:rPr>
        <w:t xml:space="preserve">صاحب كتاب التفسير, عاش ببلخ وسمرقند ونيسابور, </w:t>
      </w:r>
      <w:r w:rsidRPr="00FC46DE">
        <w:rPr>
          <w:sz w:val="28"/>
          <w:rtl/>
        </w:rPr>
        <w:t>روى عن أنس وابن عمر وأبي هريرة، و</w:t>
      </w:r>
      <w:r w:rsidRPr="00CB6603">
        <w:rPr>
          <w:rFonts w:hint="cs"/>
          <w:sz w:val="28"/>
          <w:rtl/>
        </w:rPr>
        <w:t xml:space="preserve">غيرهم </w:t>
      </w:r>
      <w:r w:rsidRPr="00FC46DE">
        <w:rPr>
          <w:sz w:val="28"/>
          <w:rtl/>
        </w:rPr>
        <w:t>من التابعين، وقيل إنه لم يصح له سما</w:t>
      </w:r>
      <w:r w:rsidRPr="00CB6603">
        <w:rPr>
          <w:sz w:val="28"/>
          <w:rtl/>
        </w:rPr>
        <w:t>ع من الصحابة ولا من ابن عباس</w:t>
      </w:r>
      <w:r w:rsidRPr="00CB6603">
        <w:rPr>
          <w:rFonts w:hint="cs"/>
          <w:sz w:val="28"/>
          <w:rtl/>
        </w:rPr>
        <w:t>,</w:t>
      </w:r>
      <w:r w:rsidRPr="00FC46DE">
        <w:rPr>
          <w:sz w:val="28"/>
          <w:rtl/>
        </w:rPr>
        <w:t xml:space="preserve"> </w:t>
      </w:r>
      <w:r w:rsidRPr="00CB6603">
        <w:rPr>
          <w:rFonts w:hint="cs"/>
          <w:sz w:val="28"/>
          <w:rtl/>
        </w:rPr>
        <w:t>و</w:t>
      </w:r>
      <w:r w:rsidRPr="00FC46DE">
        <w:rPr>
          <w:sz w:val="28"/>
          <w:rtl/>
        </w:rPr>
        <w:t>قال الثوري: "خذوا التفسير عن أربعة: مجا</w:t>
      </w:r>
      <w:r>
        <w:rPr>
          <w:rFonts w:hint="cs"/>
          <w:sz w:val="28"/>
          <w:rtl/>
        </w:rPr>
        <w:t>هد</w:t>
      </w:r>
      <w:r>
        <w:rPr>
          <w:sz w:val="28"/>
          <w:rtl/>
        </w:rPr>
        <w:t xml:space="preserve"> وعكرمة وسعيد بن جبير والض</w:t>
      </w:r>
      <w:r>
        <w:rPr>
          <w:rFonts w:hint="cs"/>
          <w:sz w:val="28"/>
          <w:rtl/>
        </w:rPr>
        <w:t>ح</w:t>
      </w:r>
      <w:r w:rsidRPr="00CB6603">
        <w:rPr>
          <w:sz w:val="28"/>
          <w:rtl/>
        </w:rPr>
        <w:t>اك"</w:t>
      </w:r>
      <w:r w:rsidRPr="00CB6603">
        <w:rPr>
          <w:rFonts w:hint="cs"/>
          <w:sz w:val="28"/>
          <w:rtl/>
        </w:rPr>
        <w:t>,</w:t>
      </w:r>
      <w:r w:rsidRPr="00FC46DE">
        <w:rPr>
          <w:sz w:val="28"/>
          <w:rtl/>
        </w:rPr>
        <w:t xml:space="preserve"> و</w:t>
      </w:r>
      <w:r w:rsidRPr="00FC46DE">
        <w:rPr>
          <w:rFonts w:hint="cs"/>
          <w:sz w:val="28"/>
          <w:rtl/>
        </w:rPr>
        <w:t xml:space="preserve">ثَّقَهُ </w:t>
      </w:r>
      <w:r w:rsidRPr="00FC46DE">
        <w:rPr>
          <w:sz w:val="28"/>
          <w:rtl/>
        </w:rPr>
        <w:t>الإمام أحمد، وذكره ابن حبان في الثقا</w:t>
      </w:r>
      <w:r w:rsidRPr="00CB6603">
        <w:rPr>
          <w:sz w:val="28"/>
          <w:rtl/>
        </w:rPr>
        <w:t>ت، وقال ابن القطان: "كان ضعيفا</w:t>
      </w:r>
      <w:r>
        <w:rPr>
          <w:rFonts w:hint="cs"/>
          <w:sz w:val="28"/>
          <w:rtl/>
        </w:rPr>
        <w:t>ً</w:t>
      </w:r>
      <w:r w:rsidRPr="00CB6603">
        <w:rPr>
          <w:sz w:val="28"/>
          <w:rtl/>
        </w:rPr>
        <w:t>"</w:t>
      </w:r>
      <w:r w:rsidRPr="00CB6603">
        <w:rPr>
          <w:rFonts w:hint="cs"/>
          <w:sz w:val="28"/>
          <w:rtl/>
        </w:rPr>
        <w:t>,</w:t>
      </w:r>
      <w:r w:rsidRPr="00FC46DE">
        <w:rPr>
          <w:sz w:val="28"/>
          <w:rtl/>
        </w:rPr>
        <w:t xml:space="preserve"> وكان يؤدب الأطفال، ذ</w:t>
      </w:r>
      <w:r w:rsidRPr="00FC46DE">
        <w:rPr>
          <w:rFonts w:hint="cs"/>
          <w:sz w:val="28"/>
          <w:rtl/>
        </w:rPr>
        <w:t>ُ</w:t>
      </w:r>
      <w:r w:rsidRPr="00FC46DE">
        <w:rPr>
          <w:sz w:val="28"/>
          <w:rtl/>
        </w:rPr>
        <w:t>كر أنه كان في مدرسته ثلاثة آلاف صبي، كان يطوف عليهم على حما</w:t>
      </w:r>
      <w:r>
        <w:rPr>
          <w:sz w:val="28"/>
          <w:rtl/>
        </w:rPr>
        <w:t>ر</w:t>
      </w:r>
      <w:r>
        <w:rPr>
          <w:rFonts w:hint="cs"/>
          <w:sz w:val="28"/>
          <w:rtl/>
        </w:rPr>
        <w:t>, ولا يأخذ على تعليمهم أجراً,</w:t>
      </w:r>
      <w:r>
        <w:rPr>
          <w:sz w:val="28"/>
          <w:rtl/>
        </w:rPr>
        <w:t xml:space="preserve"> مات بخراسان</w:t>
      </w:r>
      <w:r>
        <w:rPr>
          <w:rFonts w:hint="cs"/>
          <w:sz w:val="28"/>
          <w:rtl/>
        </w:rPr>
        <w:t>, واختلفوا في وفاته فقيل: توفي سنة 100 وقيل: 102 وقيل: 106 من الهجرة</w:t>
      </w:r>
      <w:r w:rsidRPr="0091163B">
        <w:rPr>
          <w:rFonts w:hint="cs"/>
          <w:sz w:val="28"/>
          <w:rtl/>
        </w:rPr>
        <w:t>.</w:t>
      </w:r>
      <w:r>
        <w:rPr>
          <w:rFonts w:hint="cs"/>
          <w:sz w:val="28"/>
          <w:rtl/>
        </w:rPr>
        <w:t xml:space="preserve"> ينظر: الثقات, </w:t>
      </w:r>
      <w:r w:rsidRPr="00FC46DE">
        <w:rPr>
          <w:sz w:val="28"/>
          <w:rtl/>
        </w:rPr>
        <w:t>محمد بن حبان بن أحمد</w:t>
      </w:r>
      <w:r>
        <w:rPr>
          <w:rFonts w:hint="cs"/>
          <w:sz w:val="28"/>
          <w:rtl/>
        </w:rPr>
        <w:t xml:space="preserve"> البُستي,</w:t>
      </w:r>
      <w:r w:rsidRPr="0091163B">
        <w:rPr>
          <w:rFonts w:hint="cs"/>
          <w:sz w:val="28"/>
          <w:rtl/>
        </w:rPr>
        <w:t xml:space="preserve"> </w:t>
      </w:r>
      <w:r>
        <w:rPr>
          <w:rFonts w:hint="cs"/>
          <w:sz w:val="28"/>
          <w:rtl/>
        </w:rPr>
        <w:t xml:space="preserve">(6/480), الطبعة الأولى1393ه, نشر </w:t>
      </w:r>
      <w:r w:rsidRPr="00FC46DE">
        <w:rPr>
          <w:sz w:val="28"/>
          <w:rtl/>
        </w:rPr>
        <w:t>دائرة المعارف العثمانية بحيدر آباد</w:t>
      </w:r>
      <w:r>
        <w:rPr>
          <w:rFonts w:hint="cs"/>
          <w:sz w:val="28"/>
          <w:rtl/>
        </w:rPr>
        <w:t xml:space="preserve">. </w:t>
      </w:r>
      <w:r w:rsidRPr="00FC46DE">
        <w:rPr>
          <w:sz w:val="28"/>
          <w:rtl/>
        </w:rPr>
        <w:t>إكمال تهذيب الكمال في أسماء الرجال</w:t>
      </w:r>
      <w:r>
        <w:rPr>
          <w:rFonts w:hint="cs"/>
          <w:sz w:val="28"/>
          <w:rtl/>
        </w:rPr>
        <w:t xml:space="preserve">, </w:t>
      </w:r>
      <w:r w:rsidRPr="00FC46DE">
        <w:rPr>
          <w:sz w:val="28"/>
          <w:rtl/>
        </w:rPr>
        <w:t>مغلطاي بن قليج</w:t>
      </w:r>
      <w:r>
        <w:rPr>
          <w:rFonts w:hint="cs"/>
          <w:sz w:val="28"/>
          <w:rtl/>
        </w:rPr>
        <w:t xml:space="preserve"> الحنفي, (7/29), تحقيق </w:t>
      </w:r>
      <w:r w:rsidRPr="00FC46DE">
        <w:rPr>
          <w:sz w:val="28"/>
          <w:rtl/>
        </w:rPr>
        <w:t xml:space="preserve">عادل محمد </w:t>
      </w:r>
      <w:r w:rsidRPr="00FC46DE">
        <w:rPr>
          <w:rFonts w:hint="cs"/>
          <w:sz w:val="28"/>
          <w:rtl/>
        </w:rPr>
        <w:t>و</w:t>
      </w:r>
      <w:r w:rsidRPr="00FC46DE">
        <w:rPr>
          <w:sz w:val="28"/>
          <w:rtl/>
        </w:rPr>
        <w:t>أسامة إبراهيم</w:t>
      </w:r>
      <w:r>
        <w:rPr>
          <w:rFonts w:hint="cs"/>
          <w:sz w:val="28"/>
          <w:rtl/>
        </w:rPr>
        <w:t xml:space="preserve">, الطبعة الأولى 1422ه, دار </w:t>
      </w:r>
      <w:r w:rsidRPr="00FC46DE">
        <w:rPr>
          <w:sz w:val="28"/>
          <w:rtl/>
        </w:rPr>
        <w:t>الفاروق الحديثة للطباعة والنشر</w:t>
      </w:r>
      <w:r>
        <w:rPr>
          <w:rFonts w:hint="cs"/>
          <w:sz w:val="28"/>
          <w:rtl/>
        </w:rPr>
        <w:t>.</w:t>
      </w:r>
    </w:p>
  </w:footnote>
  <w:footnote w:id="593">
    <w:p w:rsidR="005950BF" w:rsidRPr="0091163B" w:rsidRDefault="005950BF" w:rsidP="006F49FF">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الجامع لأحكام القرآ</w:t>
      </w:r>
      <w:r w:rsidRPr="0091163B">
        <w:rPr>
          <w:rFonts w:hint="cs"/>
          <w:sz w:val="28"/>
          <w:rtl/>
        </w:rPr>
        <w:t>ن, أبو عبد الله القرطبي, (12</w:t>
      </w:r>
      <w:r w:rsidRPr="0091163B">
        <w:rPr>
          <w:sz w:val="28"/>
        </w:rPr>
        <w:t>/</w:t>
      </w:r>
      <w:r w:rsidRPr="0091163B">
        <w:rPr>
          <w:rFonts w:hint="cs"/>
          <w:sz w:val="28"/>
          <w:rtl/>
        </w:rPr>
        <w:t xml:space="preserve">73), مرجع سابق. </w:t>
      </w:r>
    </w:p>
  </w:footnote>
  <w:footnote w:id="594">
    <w:p w:rsidR="005950BF" w:rsidRPr="00D16B21" w:rsidRDefault="005950BF" w:rsidP="00E8501E">
      <w:pPr>
        <w:pStyle w:val="a3"/>
        <w:rPr>
          <w:sz w:val="28"/>
        </w:rPr>
      </w:pPr>
      <w:r w:rsidRPr="0000745E">
        <w:rPr>
          <w:rStyle w:val="a4"/>
          <w:rtl/>
        </w:rPr>
        <w:t>(</w:t>
      </w:r>
      <w:r w:rsidRPr="0000745E">
        <w:rPr>
          <w:rStyle w:val="a4"/>
          <w:rtl/>
        </w:rPr>
        <w:footnoteRef/>
      </w:r>
      <w:r w:rsidRPr="0000745E">
        <w:rPr>
          <w:rStyle w:val="a4"/>
          <w:rtl/>
        </w:rPr>
        <w:t>)</w:t>
      </w:r>
      <w:r w:rsidRPr="00D16B21">
        <w:rPr>
          <w:rFonts w:hint="cs"/>
          <w:sz w:val="28"/>
          <w:rtl/>
        </w:rPr>
        <w:t>- سبق ترجمته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ابن_تيمية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167</w:t>
      </w:r>
      <w:r>
        <w:rPr>
          <w:sz w:val="28"/>
          <w:rtl/>
        </w:rPr>
        <w:fldChar w:fldCharType="end"/>
      </w:r>
      <w:r w:rsidRPr="00D16B21">
        <w:rPr>
          <w:rFonts w:hint="cs"/>
          <w:sz w:val="28"/>
          <w:rtl/>
        </w:rPr>
        <w:t xml:space="preserve">. </w:t>
      </w:r>
    </w:p>
  </w:footnote>
  <w:footnote w:id="595">
    <w:p w:rsidR="005950BF" w:rsidRPr="00D16B21" w:rsidRDefault="005950BF" w:rsidP="000B72E7">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السياسة الشرعية في إ</w:t>
      </w:r>
      <w:r w:rsidRPr="00D16B21">
        <w:rPr>
          <w:rFonts w:hint="cs"/>
          <w:sz w:val="28"/>
          <w:rtl/>
        </w:rPr>
        <w:t>صل</w:t>
      </w:r>
      <w:r>
        <w:rPr>
          <w:rFonts w:hint="cs"/>
          <w:sz w:val="28"/>
          <w:rtl/>
        </w:rPr>
        <w:t>اح الراعي والرعية, ابن تيمية, ص</w:t>
      </w:r>
      <w:r w:rsidRPr="00D16B21">
        <w:rPr>
          <w:rFonts w:hint="cs"/>
          <w:sz w:val="28"/>
          <w:rtl/>
        </w:rPr>
        <w:t xml:space="preserve">58, الطبعة الأولى 1418ه, نشر وزارة الشؤون الإسلامية والأوقاف والدعوة والإرشاد بالسعودية. </w:t>
      </w:r>
    </w:p>
  </w:footnote>
  <w:footnote w:id="596">
    <w:p w:rsidR="005950BF" w:rsidRPr="00D16B21" w:rsidRDefault="005950BF" w:rsidP="001927F9">
      <w:pPr>
        <w:pStyle w:val="a3"/>
        <w:rPr>
          <w:sz w:val="28"/>
          <w:rtl/>
        </w:rPr>
      </w:pPr>
      <w:r w:rsidRPr="0000745E">
        <w:rPr>
          <w:rStyle w:val="a4"/>
          <w:rtl/>
        </w:rPr>
        <w:t>(</w:t>
      </w:r>
      <w:r w:rsidRPr="0000745E">
        <w:rPr>
          <w:rStyle w:val="a4"/>
          <w:rtl/>
        </w:rPr>
        <w:footnoteRef/>
      </w:r>
      <w:r w:rsidRPr="0000745E">
        <w:rPr>
          <w:rStyle w:val="a4"/>
          <w:rtl/>
        </w:rPr>
        <w:t>)</w:t>
      </w:r>
      <w:r w:rsidRPr="00D16B21">
        <w:rPr>
          <w:rFonts w:hint="cs"/>
          <w:sz w:val="28"/>
          <w:rtl/>
        </w:rPr>
        <w:t>- سبق تخريجه ص</w:t>
      </w:r>
      <w:r>
        <w:rPr>
          <w:sz w:val="28"/>
          <w:rtl/>
        </w:rPr>
        <w:fldChar w:fldCharType="begin"/>
      </w:r>
      <w:r>
        <w:rPr>
          <w:sz w:val="28"/>
          <w:rtl/>
        </w:rPr>
        <w:instrText xml:space="preserve"> </w:instrText>
      </w:r>
      <w:r>
        <w:rPr>
          <w:rFonts w:hint="cs"/>
          <w:sz w:val="28"/>
        </w:rPr>
        <w:instrText>PAGEREF</w:instrText>
      </w:r>
      <w:r>
        <w:rPr>
          <w:rFonts w:hint="cs"/>
          <w:sz w:val="28"/>
          <w:rtl/>
        </w:rPr>
        <w:instrText xml:space="preserve"> فإن_لم_يستطع_فبلسانه \</w:instrText>
      </w:r>
      <w:r>
        <w:rPr>
          <w:rFonts w:hint="cs"/>
          <w:sz w:val="28"/>
        </w:rPr>
        <w:instrText>h</w:instrText>
      </w:r>
      <w:r>
        <w:rPr>
          <w:sz w:val="28"/>
          <w:rtl/>
        </w:rPr>
        <w:instrText xml:space="preserve"> </w:instrText>
      </w:r>
      <w:r>
        <w:rPr>
          <w:sz w:val="28"/>
          <w:rtl/>
        </w:rPr>
      </w:r>
      <w:r>
        <w:rPr>
          <w:sz w:val="28"/>
          <w:rtl/>
        </w:rPr>
        <w:fldChar w:fldCharType="separate"/>
      </w:r>
      <w:r>
        <w:rPr>
          <w:noProof/>
          <w:sz w:val="28"/>
          <w:rtl/>
        </w:rPr>
        <w:t>198</w:t>
      </w:r>
      <w:r>
        <w:rPr>
          <w:sz w:val="28"/>
          <w:rtl/>
        </w:rPr>
        <w:fldChar w:fldCharType="end"/>
      </w:r>
      <w:r w:rsidRPr="00D16B21">
        <w:rPr>
          <w:rFonts w:hint="cs"/>
          <w:sz w:val="28"/>
          <w:rtl/>
        </w:rPr>
        <w:t xml:space="preserve">. </w:t>
      </w:r>
    </w:p>
  </w:footnote>
  <w:footnote w:id="597">
    <w:p w:rsidR="005950BF" w:rsidRPr="00305266" w:rsidRDefault="005950BF" w:rsidP="000B72E7">
      <w:pPr>
        <w:pStyle w:val="a3"/>
        <w:rPr>
          <w:sz w:val="28"/>
          <w:rtl/>
        </w:rPr>
      </w:pPr>
      <w:r w:rsidRPr="0000745E">
        <w:rPr>
          <w:rStyle w:val="a4"/>
          <w:rtl/>
        </w:rPr>
        <w:t>(</w:t>
      </w:r>
      <w:r w:rsidRPr="0000745E">
        <w:rPr>
          <w:rStyle w:val="a4"/>
          <w:rtl/>
        </w:rPr>
        <w:footnoteRef/>
      </w:r>
      <w:r w:rsidRPr="0000745E">
        <w:rPr>
          <w:rStyle w:val="a4"/>
          <w:rtl/>
        </w:rPr>
        <w:t>)</w:t>
      </w:r>
      <w:r w:rsidRPr="00305266">
        <w:rPr>
          <w:rFonts w:hint="cs"/>
          <w:sz w:val="28"/>
          <w:rtl/>
        </w:rPr>
        <w:t>- ينظر: إكمال المعلم بفوائد مسلم, عياض بن موسى, (1</w:t>
      </w:r>
      <w:r w:rsidRPr="00305266">
        <w:rPr>
          <w:sz w:val="28"/>
        </w:rPr>
        <w:t>/</w:t>
      </w:r>
      <w:r w:rsidRPr="00305266">
        <w:rPr>
          <w:rFonts w:hint="cs"/>
          <w:sz w:val="28"/>
          <w:rtl/>
        </w:rPr>
        <w:t xml:space="preserve">290), تحقيق يحيى إسماعيل, الطبعة الأولى 1419ه, دار الوفاء للطباعة والنشر والتوزيع, مصر. </w:t>
      </w:r>
    </w:p>
  </w:footnote>
  <w:footnote w:id="598">
    <w:p w:rsidR="005950BF" w:rsidRPr="0048493F" w:rsidRDefault="005950BF" w:rsidP="000B72E7">
      <w:pPr>
        <w:pStyle w:val="a3"/>
        <w:rPr>
          <w:sz w:val="28"/>
          <w:rtl/>
        </w:rPr>
      </w:pPr>
      <w:r w:rsidRPr="0000745E">
        <w:rPr>
          <w:rStyle w:val="a4"/>
          <w:rtl/>
        </w:rPr>
        <w:t>(</w:t>
      </w:r>
      <w:r w:rsidRPr="0000745E">
        <w:rPr>
          <w:rStyle w:val="a4"/>
          <w:rtl/>
        </w:rPr>
        <w:footnoteRef/>
      </w:r>
      <w:r w:rsidRPr="0000745E">
        <w:rPr>
          <w:rStyle w:val="a4"/>
          <w:rtl/>
        </w:rPr>
        <w:t>)</w:t>
      </w:r>
      <w:r w:rsidRPr="0048493F">
        <w:rPr>
          <w:rFonts w:hint="cs"/>
          <w:sz w:val="28"/>
          <w:rtl/>
        </w:rPr>
        <w:t>- استهموا: أي اقترعوها</w:t>
      </w:r>
      <w:r>
        <w:rPr>
          <w:rFonts w:hint="cs"/>
          <w:sz w:val="28"/>
          <w:rtl/>
        </w:rPr>
        <w:t>,</w:t>
      </w:r>
      <w:r w:rsidRPr="0048493F">
        <w:rPr>
          <w:rFonts w:hint="cs"/>
          <w:sz w:val="28"/>
          <w:rtl/>
        </w:rPr>
        <w:t xml:space="preserve"> فأخذ كل واحد منهم سهماً من السفينة بالقرعة</w:t>
      </w:r>
      <w:r>
        <w:rPr>
          <w:rFonts w:hint="cs"/>
          <w:sz w:val="28"/>
          <w:rtl/>
        </w:rPr>
        <w:t>,</w:t>
      </w:r>
      <w:r w:rsidRPr="0048493F">
        <w:rPr>
          <w:rFonts w:hint="cs"/>
          <w:sz w:val="28"/>
          <w:rtl/>
        </w:rPr>
        <w:t xml:space="preserve"> بأن تكون مشتركة بينهم. ينظر: فتح الباري شرح صحيح البخاري, أحمد بن علي بن حجر, (5</w:t>
      </w:r>
      <w:r w:rsidRPr="0048493F">
        <w:rPr>
          <w:sz w:val="28"/>
        </w:rPr>
        <w:t>/</w:t>
      </w:r>
      <w:r w:rsidRPr="0048493F">
        <w:rPr>
          <w:rFonts w:hint="cs"/>
          <w:sz w:val="28"/>
          <w:rtl/>
        </w:rPr>
        <w:t xml:space="preserve">295), مرجع سابق. </w:t>
      </w:r>
    </w:p>
  </w:footnote>
  <w:footnote w:id="599">
    <w:p w:rsidR="005950BF" w:rsidRPr="0048493F" w:rsidRDefault="005950BF" w:rsidP="00B261AC">
      <w:pPr>
        <w:pStyle w:val="a3"/>
        <w:rPr>
          <w:sz w:val="28"/>
          <w:rtl/>
        </w:rPr>
      </w:pPr>
      <w:r w:rsidRPr="0000745E">
        <w:rPr>
          <w:rStyle w:val="a4"/>
          <w:rtl/>
        </w:rPr>
        <w:t>(</w:t>
      </w:r>
      <w:r w:rsidRPr="0000745E">
        <w:rPr>
          <w:rStyle w:val="a4"/>
          <w:rtl/>
        </w:rPr>
        <w:footnoteRef/>
      </w:r>
      <w:r w:rsidRPr="0000745E">
        <w:rPr>
          <w:rStyle w:val="a4"/>
          <w:rtl/>
        </w:rPr>
        <w:t>)</w:t>
      </w:r>
      <w:r w:rsidRPr="0048493F">
        <w:rPr>
          <w:rFonts w:hint="cs"/>
          <w:sz w:val="28"/>
          <w:rtl/>
        </w:rPr>
        <w:t xml:space="preserve">- </w:t>
      </w:r>
      <w:r>
        <w:rPr>
          <w:rFonts w:hint="cs"/>
          <w:sz w:val="28"/>
          <w:rtl/>
        </w:rPr>
        <w:t>أخرجه البخاري في صحيحه, كتاب الشركة, باب هل يقرع في القسمة والاستهام فيه, (3/139), حديث رقم 2493, مرجع سابق</w:t>
      </w:r>
      <w:r w:rsidRPr="0048493F">
        <w:rPr>
          <w:rFonts w:hint="cs"/>
          <w:sz w:val="28"/>
          <w:rtl/>
        </w:rPr>
        <w:t xml:space="preserve">. </w:t>
      </w:r>
    </w:p>
  </w:footnote>
  <w:footnote w:id="600">
    <w:p w:rsidR="005950BF" w:rsidRPr="00141125"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141125">
        <w:rPr>
          <w:rFonts w:hint="cs"/>
          <w:sz w:val="28"/>
          <w:rtl/>
        </w:rPr>
        <w:t>- ينظر: فتح الباري شرح صحيح البخاري, أحمد بن علي بن حجر, (5</w:t>
      </w:r>
      <w:r w:rsidRPr="00141125">
        <w:rPr>
          <w:sz w:val="28"/>
        </w:rPr>
        <w:t>/</w:t>
      </w:r>
      <w:r w:rsidRPr="00141125">
        <w:rPr>
          <w:rFonts w:hint="cs"/>
          <w:sz w:val="28"/>
          <w:rtl/>
        </w:rPr>
        <w:t>295</w:t>
      </w:r>
      <w:r>
        <w:rPr>
          <w:rFonts w:hint="cs"/>
          <w:sz w:val="28"/>
          <w:rtl/>
        </w:rPr>
        <w:t>)</w:t>
      </w:r>
      <w:r w:rsidRPr="00141125">
        <w:rPr>
          <w:rFonts w:hint="cs"/>
          <w:sz w:val="28"/>
          <w:rtl/>
        </w:rPr>
        <w:t xml:space="preserve">, مرجع سابق. </w:t>
      </w:r>
    </w:p>
  </w:footnote>
  <w:footnote w:id="601">
    <w:p w:rsidR="005950BF" w:rsidRPr="00141125"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141125">
        <w:rPr>
          <w:rFonts w:hint="cs"/>
          <w:sz w:val="28"/>
          <w:rtl/>
        </w:rPr>
        <w:t>- ينظر: عمدة القاري شرح صحيح البخاري, أبو محمد محمود بن أحمد الحنفي, (13</w:t>
      </w:r>
      <w:r w:rsidRPr="00141125">
        <w:rPr>
          <w:sz w:val="28"/>
        </w:rPr>
        <w:t>/</w:t>
      </w:r>
      <w:r w:rsidRPr="00141125">
        <w:rPr>
          <w:rFonts w:hint="cs"/>
          <w:sz w:val="28"/>
          <w:rtl/>
        </w:rPr>
        <w:t xml:space="preserve">263), بدون طبعة, دار إحياء التراث العربي, بيروت. </w:t>
      </w:r>
    </w:p>
  </w:footnote>
  <w:footnote w:id="602">
    <w:p w:rsidR="005950BF" w:rsidRPr="00141125" w:rsidRDefault="005950BF" w:rsidP="009877BC">
      <w:pPr>
        <w:pStyle w:val="a3"/>
        <w:rPr>
          <w:sz w:val="28"/>
          <w:rtl/>
        </w:rPr>
      </w:pPr>
      <w:r w:rsidRPr="0000745E">
        <w:rPr>
          <w:rStyle w:val="a4"/>
          <w:rtl/>
        </w:rPr>
        <w:t>(</w:t>
      </w:r>
      <w:r w:rsidRPr="0000745E">
        <w:rPr>
          <w:rStyle w:val="a4"/>
          <w:rtl/>
        </w:rPr>
        <w:footnoteRef/>
      </w:r>
      <w:r w:rsidRPr="0000745E">
        <w:rPr>
          <w:rStyle w:val="a4"/>
          <w:rtl/>
        </w:rPr>
        <w:t>)</w:t>
      </w:r>
      <w:r w:rsidRPr="00141125">
        <w:rPr>
          <w:rFonts w:hint="cs"/>
          <w:sz w:val="28"/>
          <w:rtl/>
        </w:rPr>
        <w:t xml:space="preserve">- </w:t>
      </w:r>
      <w:r>
        <w:rPr>
          <w:rFonts w:hint="cs"/>
          <w:sz w:val="28"/>
          <w:rtl/>
        </w:rPr>
        <w:t>أخرجه أحمد في مسنده, (29/258), حديث رقم 17720</w:t>
      </w:r>
      <w:r>
        <w:rPr>
          <w:rFonts w:hint="cs"/>
          <w:color w:val="000000" w:themeColor="text1"/>
          <w:sz w:val="28"/>
          <w:rtl/>
        </w:rPr>
        <w:t xml:space="preserve">, قال الأرنؤوط: حديث حسن لغيره. ينظر: </w:t>
      </w:r>
      <w:r w:rsidRPr="002B655E">
        <w:rPr>
          <w:rFonts w:cs="Traditional Arabic"/>
          <w:color w:val="000000" w:themeColor="text1"/>
          <w:sz w:val="28"/>
          <w:rtl/>
        </w:rPr>
        <w:t>مسند الإمام أحمد بن حنبل</w:t>
      </w:r>
      <w:r>
        <w:rPr>
          <w:rFonts w:cs="Traditional Arabic" w:hint="cs"/>
          <w:color w:val="000000" w:themeColor="text1"/>
          <w:sz w:val="28"/>
          <w:rtl/>
        </w:rPr>
        <w:t xml:space="preserve">, </w:t>
      </w:r>
      <w:r w:rsidRPr="00B96E5F">
        <w:rPr>
          <w:rFonts w:cs="Traditional Arabic"/>
          <w:color w:val="000000" w:themeColor="text1"/>
          <w:sz w:val="28"/>
          <w:rtl/>
        </w:rPr>
        <w:t>أبو عبد الله أحمد بن محمد بن حنبل</w:t>
      </w:r>
      <w:r>
        <w:rPr>
          <w:rFonts w:cs="Traditional Arabic" w:hint="cs"/>
          <w:color w:val="000000" w:themeColor="text1"/>
          <w:sz w:val="28"/>
          <w:rtl/>
        </w:rPr>
        <w:t xml:space="preserve">, تحقيق </w:t>
      </w:r>
      <w:r>
        <w:rPr>
          <w:rFonts w:cs="Traditional Arabic"/>
          <w:color w:val="000000" w:themeColor="text1"/>
          <w:sz w:val="28"/>
          <w:rtl/>
        </w:rPr>
        <w:t xml:space="preserve">شعيب الأرنؤوط </w:t>
      </w:r>
      <w:r>
        <w:rPr>
          <w:rFonts w:cs="Traditional Arabic" w:hint="cs"/>
          <w:color w:val="000000" w:themeColor="text1"/>
          <w:sz w:val="28"/>
          <w:rtl/>
        </w:rPr>
        <w:t>و</w:t>
      </w:r>
      <w:r w:rsidRPr="00B96E5F">
        <w:rPr>
          <w:rFonts w:cs="Traditional Arabic"/>
          <w:color w:val="000000" w:themeColor="text1"/>
          <w:sz w:val="28"/>
          <w:rtl/>
        </w:rPr>
        <w:t xml:space="preserve"> عادل مرش</w:t>
      </w:r>
      <w:r>
        <w:rPr>
          <w:rFonts w:cs="Traditional Arabic"/>
          <w:color w:val="000000" w:themeColor="text1"/>
          <w:sz w:val="28"/>
          <w:rtl/>
        </w:rPr>
        <w:t>د</w:t>
      </w:r>
      <w:r w:rsidRPr="00B96E5F">
        <w:rPr>
          <w:rFonts w:cs="Traditional Arabic"/>
          <w:color w:val="000000" w:themeColor="text1"/>
          <w:sz w:val="28"/>
          <w:rtl/>
        </w:rPr>
        <w:t xml:space="preserve"> وآخرون</w:t>
      </w:r>
      <w:r>
        <w:rPr>
          <w:rFonts w:cs="Traditional Arabic" w:hint="cs"/>
          <w:color w:val="000000" w:themeColor="text1"/>
          <w:sz w:val="28"/>
          <w:rtl/>
        </w:rPr>
        <w:t>, الطبعة الأولى 1421ه, مؤسسة الرسالة</w:t>
      </w:r>
      <w:r w:rsidRPr="006820EE">
        <w:rPr>
          <w:rFonts w:hint="cs"/>
          <w:color w:val="000000" w:themeColor="text1"/>
          <w:sz w:val="28"/>
          <w:rtl/>
        </w:rPr>
        <w:t xml:space="preserve">. </w:t>
      </w:r>
    </w:p>
  </w:footnote>
  <w:footnote w:id="603">
    <w:p w:rsidR="005950BF" w:rsidRPr="007A3941" w:rsidRDefault="005950BF" w:rsidP="00E0698A">
      <w:pPr>
        <w:pStyle w:val="a3"/>
        <w:rPr>
          <w:sz w:val="28"/>
          <w:rtl/>
        </w:rPr>
      </w:pPr>
      <w:r w:rsidRPr="0000745E">
        <w:rPr>
          <w:rStyle w:val="a4"/>
          <w:rtl/>
        </w:rPr>
        <w:t>(</w:t>
      </w:r>
      <w:r w:rsidRPr="0000745E">
        <w:rPr>
          <w:rStyle w:val="a4"/>
          <w:rtl/>
        </w:rPr>
        <w:footnoteRef/>
      </w:r>
      <w:r w:rsidRPr="0000745E">
        <w:rPr>
          <w:rStyle w:val="a4"/>
          <w:rtl/>
        </w:rPr>
        <w:t>)</w:t>
      </w:r>
      <w:r w:rsidRPr="007A3941">
        <w:rPr>
          <w:rFonts w:hint="cs"/>
          <w:sz w:val="28"/>
          <w:rtl/>
        </w:rPr>
        <w:t xml:space="preserve">- </w:t>
      </w:r>
      <w:r>
        <w:rPr>
          <w:rFonts w:hint="cs"/>
          <w:sz w:val="28"/>
          <w:rtl/>
        </w:rPr>
        <w:t>أخرجه أبو</w:t>
      </w:r>
      <w:r w:rsidRPr="007A3941">
        <w:rPr>
          <w:rFonts w:hint="cs"/>
          <w:sz w:val="28"/>
          <w:rtl/>
        </w:rPr>
        <w:t xml:space="preserve"> دا</w:t>
      </w:r>
      <w:r>
        <w:rPr>
          <w:rFonts w:hint="cs"/>
          <w:sz w:val="28"/>
          <w:rtl/>
        </w:rPr>
        <w:t>ود</w:t>
      </w:r>
      <w:r w:rsidRPr="007A3941">
        <w:rPr>
          <w:rFonts w:hint="cs"/>
          <w:sz w:val="28"/>
          <w:rtl/>
        </w:rPr>
        <w:t xml:space="preserve"> </w:t>
      </w:r>
      <w:r>
        <w:rPr>
          <w:rFonts w:hint="cs"/>
          <w:sz w:val="28"/>
          <w:rtl/>
        </w:rPr>
        <w:t xml:space="preserve">في </w:t>
      </w:r>
      <w:r w:rsidRPr="007A3941">
        <w:rPr>
          <w:rFonts w:hint="cs"/>
          <w:sz w:val="28"/>
          <w:rtl/>
        </w:rPr>
        <w:t>سننه</w:t>
      </w:r>
      <w:r>
        <w:rPr>
          <w:rFonts w:hint="cs"/>
          <w:sz w:val="28"/>
          <w:rtl/>
        </w:rPr>
        <w:t>,</w:t>
      </w:r>
      <w:r w:rsidRPr="007A3941">
        <w:rPr>
          <w:rFonts w:hint="cs"/>
          <w:sz w:val="28"/>
          <w:rtl/>
        </w:rPr>
        <w:t xml:space="preserve"> كتاب الحدود</w:t>
      </w:r>
      <w:r>
        <w:rPr>
          <w:rFonts w:hint="cs"/>
          <w:sz w:val="28"/>
          <w:rtl/>
        </w:rPr>
        <w:t>, باب من سرق من حرز,</w:t>
      </w:r>
      <w:r w:rsidRPr="007A3941">
        <w:rPr>
          <w:rFonts w:hint="cs"/>
          <w:sz w:val="28"/>
          <w:rtl/>
        </w:rPr>
        <w:t xml:space="preserve"> (4</w:t>
      </w:r>
      <w:r w:rsidRPr="007A3941">
        <w:rPr>
          <w:sz w:val="28"/>
        </w:rPr>
        <w:t>/</w:t>
      </w:r>
      <w:r w:rsidRPr="007A3941">
        <w:rPr>
          <w:rFonts w:hint="cs"/>
          <w:sz w:val="28"/>
          <w:rtl/>
        </w:rPr>
        <w:t>138)</w:t>
      </w:r>
      <w:r>
        <w:rPr>
          <w:rFonts w:hint="cs"/>
          <w:sz w:val="28"/>
          <w:rtl/>
        </w:rPr>
        <w:t>, حديث رقم</w:t>
      </w:r>
      <w:r w:rsidRPr="007A3941">
        <w:rPr>
          <w:rFonts w:hint="cs"/>
          <w:sz w:val="28"/>
          <w:rtl/>
        </w:rPr>
        <w:t xml:space="preserve"> </w:t>
      </w:r>
      <w:r>
        <w:rPr>
          <w:rFonts w:hint="cs"/>
          <w:sz w:val="28"/>
          <w:rtl/>
        </w:rPr>
        <w:t>4394, قال الألباني: حديث صحيح, مرجع سابق</w:t>
      </w:r>
      <w:r w:rsidRPr="007A3941">
        <w:rPr>
          <w:rFonts w:hint="cs"/>
          <w:sz w:val="28"/>
          <w:rtl/>
        </w:rPr>
        <w:t xml:space="preserve">. </w:t>
      </w:r>
    </w:p>
  </w:footnote>
  <w:footnote w:id="604">
    <w:p w:rsidR="005950BF" w:rsidRPr="00B879B3" w:rsidRDefault="005950BF" w:rsidP="00174062">
      <w:pPr>
        <w:pStyle w:val="a3"/>
        <w:rPr>
          <w:sz w:val="28"/>
          <w:rtl/>
        </w:rPr>
      </w:pPr>
      <w:r w:rsidRPr="0000745E">
        <w:rPr>
          <w:rStyle w:val="a4"/>
          <w:rtl/>
        </w:rPr>
        <w:t>(</w:t>
      </w:r>
      <w:r w:rsidRPr="0000745E">
        <w:rPr>
          <w:rStyle w:val="a4"/>
          <w:rtl/>
        </w:rPr>
        <w:footnoteRef/>
      </w:r>
      <w:r w:rsidRPr="0000745E">
        <w:rPr>
          <w:rStyle w:val="a4"/>
          <w:rtl/>
        </w:rPr>
        <w:t>)</w:t>
      </w:r>
      <w:r w:rsidRPr="00B879B3">
        <w:rPr>
          <w:rFonts w:hint="cs"/>
          <w:sz w:val="28"/>
          <w:rtl/>
        </w:rPr>
        <w:t>- فاجتووا: مشتق من الجوي وهو داء بصيب الجوف. ينظر: النهاية في غريب الحديث والأثر, مجد الدين أبو السعادات, (1</w:t>
      </w:r>
      <w:r w:rsidRPr="00B879B3">
        <w:rPr>
          <w:sz w:val="28"/>
        </w:rPr>
        <w:t>/</w:t>
      </w:r>
      <w:r w:rsidRPr="00B879B3">
        <w:rPr>
          <w:rFonts w:hint="cs"/>
          <w:sz w:val="28"/>
          <w:rtl/>
        </w:rPr>
        <w:t xml:space="preserve">318), تحقيق طاهر الزواوي ومحمود الطناحي, طبعة 1399ه, المكتبة العلمية للنشر, بيروت. </w:t>
      </w:r>
    </w:p>
  </w:footnote>
  <w:footnote w:id="605">
    <w:p w:rsidR="005950BF" w:rsidRPr="005E12C2" w:rsidRDefault="005950BF" w:rsidP="00174062">
      <w:pPr>
        <w:pStyle w:val="a3"/>
        <w:rPr>
          <w:sz w:val="28"/>
          <w:rtl/>
        </w:rPr>
      </w:pPr>
      <w:r w:rsidRPr="0000745E">
        <w:rPr>
          <w:rStyle w:val="a4"/>
          <w:rtl/>
        </w:rPr>
        <w:t>(</w:t>
      </w:r>
      <w:r w:rsidRPr="0000745E">
        <w:rPr>
          <w:rStyle w:val="a4"/>
          <w:rtl/>
        </w:rPr>
        <w:footnoteRef/>
      </w:r>
      <w:r w:rsidRPr="0000745E">
        <w:rPr>
          <w:rStyle w:val="a4"/>
          <w:rtl/>
        </w:rPr>
        <w:t>)</w:t>
      </w:r>
      <w:r w:rsidRPr="005E12C2">
        <w:rPr>
          <w:rFonts w:hint="cs"/>
          <w:sz w:val="28"/>
          <w:rtl/>
        </w:rPr>
        <w:t>- الذود: لفظ مؤنث يقصد به ما بين الثنتين إلى التسع من الإبل, وقيل</w:t>
      </w:r>
      <w:r>
        <w:rPr>
          <w:rFonts w:hint="cs"/>
          <w:sz w:val="28"/>
          <w:rtl/>
        </w:rPr>
        <w:t>:</w:t>
      </w:r>
      <w:r w:rsidRPr="005E12C2">
        <w:rPr>
          <w:rFonts w:hint="cs"/>
          <w:sz w:val="28"/>
          <w:rtl/>
        </w:rPr>
        <w:t xml:space="preserve"> ما بين الثلاث إلى العشر. ينظر: المرجع السابق, (2</w:t>
      </w:r>
      <w:r w:rsidRPr="005E12C2">
        <w:rPr>
          <w:sz w:val="28"/>
        </w:rPr>
        <w:t>/</w:t>
      </w:r>
      <w:r w:rsidRPr="005E12C2">
        <w:rPr>
          <w:rFonts w:hint="cs"/>
          <w:sz w:val="28"/>
          <w:rtl/>
        </w:rPr>
        <w:t xml:space="preserve">171). </w:t>
      </w:r>
    </w:p>
  </w:footnote>
  <w:footnote w:id="606">
    <w:p w:rsidR="005950BF" w:rsidRPr="00771EEA" w:rsidRDefault="005950BF" w:rsidP="00836CFC">
      <w:pPr>
        <w:pStyle w:val="a3"/>
        <w:rPr>
          <w:sz w:val="28"/>
          <w:rtl/>
        </w:rPr>
      </w:pPr>
      <w:r w:rsidRPr="0000745E">
        <w:rPr>
          <w:rStyle w:val="a4"/>
          <w:rtl/>
        </w:rPr>
        <w:t>(</w:t>
      </w:r>
      <w:r w:rsidRPr="0000745E">
        <w:rPr>
          <w:rStyle w:val="a4"/>
          <w:rtl/>
        </w:rPr>
        <w:footnoteRef/>
      </w:r>
      <w:r w:rsidRPr="0000745E">
        <w:rPr>
          <w:rStyle w:val="a4"/>
          <w:rtl/>
        </w:rPr>
        <w:t>)</w:t>
      </w:r>
      <w:r w:rsidRPr="00771EEA">
        <w:rPr>
          <w:rFonts w:hint="cs"/>
          <w:sz w:val="28"/>
          <w:rtl/>
        </w:rPr>
        <w:t xml:space="preserve">- </w:t>
      </w:r>
      <w:r>
        <w:rPr>
          <w:rFonts w:hint="cs"/>
          <w:sz w:val="28"/>
          <w:rtl/>
        </w:rPr>
        <w:t>أخرجه البخاري في صحيحه, كتاب الحدود, باب لم يسق المرتدون المحاربون حتى ماتوا, (8/163), حديث رقم 6804, مرجع سابق</w:t>
      </w:r>
      <w:r w:rsidRPr="00771EEA">
        <w:rPr>
          <w:rFonts w:hint="cs"/>
          <w:sz w:val="28"/>
          <w:rtl/>
        </w:rPr>
        <w:t xml:space="preserve">. </w:t>
      </w:r>
    </w:p>
  </w:footnote>
  <w:footnote w:id="607">
    <w:p w:rsidR="005950BF" w:rsidRPr="002E5715" w:rsidRDefault="005950BF" w:rsidP="006F49FF">
      <w:pPr>
        <w:pStyle w:val="a3"/>
        <w:rPr>
          <w:sz w:val="28"/>
        </w:rPr>
      </w:pPr>
      <w:r w:rsidRPr="0000745E">
        <w:rPr>
          <w:rStyle w:val="a4"/>
          <w:rtl/>
        </w:rPr>
        <w:t>(</w:t>
      </w:r>
      <w:r w:rsidRPr="0000745E">
        <w:rPr>
          <w:rStyle w:val="a4"/>
          <w:rtl/>
        </w:rPr>
        <w:footnoteRef/>
      </w:r>
      <w:r w:rsidRPr="0000745E">
        <w:rPr>
          <w:rStyle w:val="a4"/>
          <w:rtl/>
        </w:rPr>
        <w:t>)</w:t>
      </w:r>
      <w:r w:rsidRPr="002E5715">
        <w:rPr>
          <w:rFonts w:hint="cs"/>
          <w:sz w:val="28"/>
          <w:rtl/>
        </w:rPr>
        <w:t xml:space="preserve">- ينظر: المادة 107, نظام الطيران المدني, مرجع سابق. </w:t>
      </w:r>
    </w:p>
  </w:footnote>
  <w:footnote w:id="608">
    <w:p w:rsidR="005950BF" w:rsidRPr="009417BE"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9417BE">
        <w:rPr>
          <w:rFonts w:hint="cs"/>
          <w:sz w:val="28"/>
          <w:rtl/>
        </w:rPr>
        <w:t xml:space="preserve">- ينظر: الفقرات 38, 39, 40, المادة 1, نظام الطيران المدني, مرجع سابق. </w:t>
      </w:r>
    </w:p>
  </w:footnote>
  <w:footnote w:id="609">
    <w:p w:rsidR="005950BF" w:rsidRPr="0058525F"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58525F">
        <w:rPr>
          <w:rFonts w:hint="cs"/>
          <w:sz w:val="28"/>
          <w:rtl/>
        </w:rPr>
        <w:t>- اللائحة التنفيذية لمكتب تحقيقات الطيران الصادرة عن مجلس إدارة الهيئة العامة للطيران المدني والموافق علي</w:t>
      </w:r>
      <w:r>
        <w:rPr>
          <w:rFonts w:hint="cs"/>
          <w:sz w:val="28"/>
          <w:rtl/>
        </w:rPr>
        <w:t>ه</w:t>
      </w:r>
      <w:r w:rsidRPr="0058525F">
        <w:rPr>
          <w:rFonts w:hint="cs"/>
          <w:sz w:val="28"/>
          <w:rtl/>
        </w:rPr>
        <w:t>ا بخطاب رئيس المجلس رقم 256</w:t>
      </w:r>
      <w:r w:rsidRPr="0058525F">
        <w:rPr>
          <w:sz w:val="28"/>
        </w:rPr>
        <w:t>/</w:t>
      </w:r>
      <w:r w:rsidRPr="0058525F">
        <w:rPr>
          <w:rFonts w:hint="cs"/>
          <w:sz w:val="28"/>
          <w:rtl/>
        </w:rPr>
        <w:t>2</w:t>
      </w:r>
      <w:r w:rsidRPr="0058525F">
        <w:rPr>
          <w:sz w:val="28"/>
        </w:rPr>
        <w:t>/</w:t>
      </w:r>
      <w:r w:rsidRPr="0058525F">
        <w:rPr>
          <w:rFonts w:hint="cs"/>
          <w:sz w:val="28"/>
          <w:rtl/>
        </w:rPr>
        <w:t>503 وتاريخ 10</w:t>
      </w:r>
      <w:r w:rsidRPr="0058525F">
        <w:rPr>
          <w:sz w:val="28"/>
        </w:rPr>
        <w:t>/</w:t>
      </w:r>
      <w:r w:rsidRPr="0058525F">
        <w:rPr>
          <w:rFonts w:hint="cs"/>
          <w:sz w:val="28"/>
          <w:rtl/>
        </w:rPr>
        <w:t>4</w:t>
      </w:r>
      <w:r w:rsidRPr="0058525F">
        <w:rPr>
          <w:sz w:val="28"/>
        </w:rPr>
        <w:t>/</w:t>
      </w:r>
      <w:r w:rsidRPr="0058525F">
        <w:rPr>
          <w:rFonts w:hint="cs"/>
          <w:sz w:val="28"/>
          <w:rtl/>
        </w:rPr>
        <w:t xml:space="preserve">1434ه. </w:t>
      </w:r>
    </w:p>
  </w:footnote>
  <w:footnote w:id="610">
    <w:p w:rsidR="005950BF" w:rsidRPr="000B30A0" w:rsidRDefault="005950BF" w:rsidP="006F49FF">
      <w:pPr>
        <w:pStyle w:val="a3"/>
        <w:rPr>
          <w:sz w:val="28"/>
        </w:rPr>
      </w:pPr>
      <w:r w:rsidRPr="0000745E">
        <w:rPr>
          <w:rStyle w:val="a4"/>
          <w:rtl/>
        </w:rPr>
        <w:t>(</w:t>
      </w:r>
      <w:r w:rsidRPr="0000745E">
        <w:rPr>
          <w:rStyle w:val="a4"/>
          <w:rtl/>
        </w:rPr>
        <w:footnoteRef/>
      </w:r>
      <w:r w:rsidRPr="0000745E">
        <w:rPr>
          <w:rStyle w:val="a4"/>
          <w:rtl/>
        </w:rPr>
        <w:t>)</w:t>
      </w:r>
      <w:r w:rsidRPr="000B30A0">
        <w:rPr>
          <w:rFonts w:hint="cs"/>
          <w:sz w:val="28"/>
          <w:rtl/>
        </w:rPr>
        <w:t xml:space="preserve">- ينظر: </w:t>
      </w:r>
      <w:r>
        <w:rPr>
          <w:rFonts w:hint="cs"/>
          <w:sz w:val="28"/>
          <w:rtl/>
        </w:rPr>
        <w:t>الفقرة 3, المادة 1</w:t>
      </w:r>
      <w:r w:rsidRPr="000B30A0">
        <w:rPr>
          <w:rFonts w:hint="cs"/>
          <w:sz w:val="28"/>
          <w:rtl/>
        </w:rPr>
        <w:t xml:space="preserve">, لائحة مكتب تحقيقات الطيران, مرجع سابق. </w:t>
      </w:r>
    </w:p>
  </w:footnote>
  <w:footnote w:id="611">
    <w:p w:rsidR="005950BF" w:rsidRPr="00BF0203" w:rsidRDefault="005950BF" w:rsidP="00E17FB2">
      <w:pPr>
        <w:pStyle w:val="a3"/>
        <w:rPr>
          <w:sz w:val="28"/>
          <w:rtl/>
        </w:rPr>
      </w:pPr>
      <w:r w:rsidRPr="0000745E">
        <w:rPr>
          <w:rStyle w:val="a4"/>
          <w:rtl/>
        </w:rPr>
        <w:t>(</w:t>
      </w:r>
      <w:r w:rsidRPr="0000745E">
        <w:rPr>
          <w:rStyle w:val="a4"/>
          <w:rtl/>
        </w:rPr>
        <w:footnoteRef/>
      </w:r>
      <w:r w:rsidRPr="0000745E">
        <w:rPr>
          <w:rStyle w:val="a4"/>
          <w:rtl/>
        </w:rPr>
        <w:t>)</w:t>
      </w:r>
      <w:r w:rsidRPr="00BF0203">
        <w:rPr>
          <w:rFonts w:hint="cs"/>
          <w:sz w:val="28"/>
          <w:rtl/>
        </w:rPr>
        <w:t xml:space="preserve">- ينظر: </w:t>
      </w:r>
      <w:r>
        <w:rPr>
          <w:rFonts w:hint="cs"/>
          <w:sz w:val="28"/>
          <w:rtl/>
        </w:rPr>
        <w:t xml:space="preserve">الفقرة 1من </w:t>
      </w:r>
      <w:r w:rsidRPr="00BF0203">
        <w:rPr>
          <w:rFonts w:hint="cs"/>
          <w:sz w:val="28"/>
          <w:rtl/>
        </w:rPr>
        <w:t>المادة 3, و</w:t>
      </w:r>
      <w:r>
        <w:rPr>
          <w:rFonts w:hint="cs"/>
          <w:sz w:val="28"/>
          <w:rtl/>
        </w:rPr>
        <w:t xml:space="preserve">الفقرة 2 من </w:t>
      </w:r>
      <w:r w:rsidRPr="00BF0203">
        <w:rPr>
          <w:rFonts w:hint="cs"/>
          <w:sz w:val="28"/>
          <w:rtl/>
        </w:rPr>
        <w:t xml:space="preserve">المادة 5, لائحة مكتب تحقيقات الطيران, مرجع سابق. </w:t>
      </w:r>
    </w:p>
  </w:footnote>
  <w:footnote w:id="612">
    <w:p w:rsidR="005950BF" w:rsidRPr="00BF0203"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BF0203">
        <w:rPr>
          <w:rFonts w:hint="cs"/>
          <w:sz w:val="28"/>
          <w:rtl/>
        </w:rPr>
        <w:t>- ينظر: الأمر السامي الصادر عن الديوان الملكي برقم 4690 وتاريخ 6</w:t>
      </w:r>
      <w:r w:rsidRPr="00BF0203">
        <w:rPr>
          <w:sz w:val="28"/>
        </w:rPr>
        <w:t>/</w:t>
      </w:r>
      <w:r w:rsidRPr="00BF0203">
        <w:rPr>
          <w:rFonts w:hint="cs"/>
          <w:sz w:val="28"/>
          <w:rtl/>
        </w:rPr>
        <w:t>2</w:t>
      </w:r>
      <w:r w:rsidRPr="00BF0203">
        <w:rPr>
          <w:sz w:val="28"/>
        </w:rPr>
        <w:t>/</w:t>
      </w:r>
      <w:r w:rsidRPr="00BF0203">
        <w:rPr>
          <w:rFonts w:hint="cs"/>
          <w:sz w:val="28"/>
          <w:rtl/>
        </w:rPr>
        <w:t xml:space="preserve">1435ه. </w:t>
      </w:r>
    </w:p>
  </w:footnote>
  <w:footnote w:id="613">
    <w:p w:rsidR="005950BF" w:rsidRPr="005C105C"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5C105C">
        <w:rPr>
          <w:rFonts w:hint="cs"/>
          <w:sz w:val="28"/>
          <w:rtl/>
        </w:rPr>
        <w:t>- ينظر: نظام هيئة التحقيق والادعاء العام الصادر بالمرسوم الملكي رقم م</w:t>
      </w:r>
      <w:r w:rsidRPr="005C105C">
        <w:rPr>
          <w:sz w:val="28"/>
        </w:rPr>
        <w:t>/</w:t>
      </w:r>
      <w:r w:rsidRPr="005C105C">
        <w:rPr>
          <w:rFonts w:hint="cs"/>
          <w:sz w:val="28"/>
          <w:rtl/>
        </w:rPr>
        <w:t>56 بتاريخ 24</w:t>
      </w:r>
      <w:r w:rsidRPr="005C105C">
        <w:rPr>
          <w:sz w:val="28"/>
        </w:rPr>
        <w:t>/</w:t>
      </w:r>
      <w:r w:rsidRPr="005C105C">
        <w:rPr>
          <w:rFonts w:hint="cs"/>
          <w:sz w:val="28"/>
          <w:rtl/>
        </w:rPr>
        <w:t>10</w:t>
      </w:r>
      <w:r w:rsidRPr="005C105C">
        <w:rPr>
          <w:sz w:val="28"/>
        </w:rPr>
        <w:t>/</w:t>
      </w:r>
      <w:r w:rsidRPr="005C105C">
        <w:rPr>
          <w:rFonts w:hint="cs"/>
          <w:sz w:val="28"/>
          <w:rtl/>
        </w:rPr>
        <w:t xml:space="preserve">1409ه. </w:t>
      </w:r>
    </w:p>
  </w:footnote>
  <w:footnote w:id="614">
    <w:p w:rsidR="005950BF" w:rsidRPr="002E02F1" w:rsidRDefault="005950BF" w:rsidP="002968C2">
      <w:pPr>
        <w:pStyle w:val="a3"/>
        <w:rPr>
          <w:sz w:val="28"/>
        </w:rPr>
      </w:pPr>
      <w:r w:rsidRPr="0000745E">
        <w:rPr>
          <w:rStyle w:val="a4"/>
          <w:rtl/>
        </w:rPr>
        <w:t>(</w:t>
      </w:r>
      <w:r w:rsidRPr="0000745E">
        <w:rPr>
          <w:rStyle w:val="a4"/>
          <w:rtl/>
        </w:rPr>
        <w:footnoteRef/>
      </w:r>
      <w:r w:rsidRPr="0000745E">
        <w:rPr>
          <w:rStyle w:val="a4"/>
          <w:rtl/>
        </w:rPr>
        <w:t>)</w:t>
      </w:r>
      <w:r w:rsidRPr="002E02F1">
        <w:rPr>
          <w:rFonts w:hint="cs"/>
          <w:sz w:val="28"/>
          <w:rtl/>
        </w:rPr>
        <w:t xml:space="preserve">- ينظر: المادة 3, نظام هيئة التحقيق والادعاء العام, مرجع سابق. </w:t>
      </w:r>
    </w:p>
  </w:footnote>
  <w:footnote w:id="615">
    <w:p w:rsidR="005950BF" w:rsidRPr="002968C2" w:rsidRDefault="005950BF" w:rsidP="002968C2">
      <w:pPr>
        <w:pStyle w:val="a3"/>
        <w:rPr>
          <w:sz w:val="28"/>
          <w:rtl/>
        </w:rPr>
      </w:pPr>
      <w:r w:rsidRPr="0000745E">
        <w:rPr>
          <w:rStyle w:val="a4"/>
          <w:rtl/>
        </w:rPr>
        <w:t>(</w:t>
      </w:r>
      <w:r w:rsidRPr="0000745E">
        <w:rPr>
          <w:rStyle w:val="a4"/>
          <w:rtl/>
        </w:rPr>
        <w:footnoteRef/>
      </w:r>
      <w:r w:rsidRPr="0000745E">
        <w:rPr>
          <w:rStyle w:val="a4"/>
          <w:rtl/>
        </w:rPr>
        <w:t>)</w:t>
      </w:r>
      <w:r w:rsidRPr="002968C2">
        <w:rPr>
          <w:rFonts w:hint="cs"/>
          <w:sz w:val="28"/>
          <w:rtl/>
        </w:rPr>
        <w:t xml:space="preserve">- ينظر: المادة 5, </w:t>
      </w:r>
      <w:r w:rsidRPr="002968C2">
        <w:rPr>
          <w:rFonts w:cs="Traditional Arabic"/>
          <w:sz w:val="28"/>
          <w:rtl/>
        </w:rPr>
        <w:t>نظام هيئة التحقيق والادعاء العام, مرجع سابق.</w:t>
      </w:r>
    </w:p>
  </w:footnote>
  <w:footnote w:id="616">
    <w:p w:rsidR="005950BF" w:rsidRPr="004F74F5" w:rsidRDefault="005950BF" w:rsidP="002968C2">
      <w:pPr>
        <w:pStyle w:val="a3"/>
        <w:rPr>
          <w:sz w:val="28"/>
          <w:rtl/>
        </w:rPr>
      </w:pPr>
      <w:r w:rsidRPr="0000745E">
        <w:rPr>
          <w:rStyle w:val="a4"/>
          <w:rtl/>
        </w:rPr>
        <w:t>(</w:t>
      </w:r>
      <w:r w:rsidRPr="0000745E">
        <w:rPr>
          <w:rStyle w:val="a4"/>
          <w:rtl/>
        </w:rPr>
        <w:footnoteRef/>
      </w:r>
      <w:r w:rsidRPr="0000745E">
        <w:rPr>
          <w:rStyle w:val="a4"/>
          <w:rtl/>
        </w:rPr>
        <w:t>)</w:t>
      </w:r>
      <w:r w:rsidRPr="004F74F5">
        <w:rPr>
          <w:rFonts w:hint="cs"/>
          <w:sz w:val="28"/>
          <w:rtl/>
        </w:rPr>
        <w:t xml:space="preserve">- أصول التحقيق الجنائي وتطبيقاتها في المملكة العربية السعودية, الدكتور مدني تاج الدين, ص17, بتصرف, طبعة 1425ه, نشر معهد الإدارة العامة, الرياض. </w:t>
      </w:r>
    </w:p>
  </w:footnote>
  <w:footnote w:id="617">
    <w:p w:rsidR="005950BF" w:rsidRPr="00FD126F"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FD126F">
        <w:rPr>
          <w:rFonts w:hint="cs"/>
          <w:sz w:val="28"/>
          <w:rtl/>
        </w:rPr>
        <w:t xml:space="preserve">- ينظر: المواد 57, 58, نظام </w:t>
      </w:r>
      <w:r>
        <w:rPr>
          <w:rFonts w:hint="cs"/>
          <w:sz w:val="28"/>
          <w:rtl/>
        </w:rPr>
        <w:t>الإجراءات</w:t>
      </w:r>
      <w:r w:rsidRPr="00FD126F">
        <w:rPr>
          <w:rFonts w:hint="cs"/>
          <w:sz w:val="28"/>
          <w:rtl/>
        </w:rPr>
        <w:t xml:space="preserve"> الجزائية, مرجع سابق. </w:t>
      </w:r>
    </w:p>
  </w:footnote>
  <w:footnote w:id="618">
    <w:p w:rsidR="005950BF" w:rsidRPr="00A031CC"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A031CC">
        <w:rPr>
          <w:rFonts w:hint="cs"/>
          <w:sz w:val="28"/>
          <w:rtl/>
        </w:rPr>
        <w:t xml:space="preserve">- ينظر المواد 65, 70 , 84, نظام </w:t>
      </w:r>
      <w:r>
        <w:rPr>
          <w:rFonts w:hint="cs"/>
          <w:sz w:val="28"/>
          <w:rtl/>
        </w:rPr>
        <w:t>الإجراءات</w:t>
      </w:r>
      <w:r w:rsidRPr="00A031CC">
        <w:rPr>
          <w:rFonts w:hint="cs"/>
          <w:sz w:val="28"/>
          <w:rtl/>
        </w:rPr>
        <w:t xml:space="preserve"> الجزائية, مرجع سابق.</w:t>
      </w:r>
    </w:p>
  </w:footnote>
  <w:footnote w:id="619">
    <w:p w:rsidR="005950BF" w:rsidRPr="008539DF" w:rsidRDefault="005950BF" w:rsidP="006F49FF">
      <w:pPr>
        <w:pStyle w:val="a3"/>
        <w:rPr>
          <w:sz w:val="28"/>
        </w:rPr>
      </w:pPr>
      <w:r w:rsidRPr="0000745E">
        <w:rPr>
          <w:rStyle w:val="a4"/>
          <w:rtl/>
        </w:rPr>
        <w:t>(</w:t>
      </w:r>
      <w:r w:rsidRPr="0000745E">
        <w:rPr>
          <w:rStyle w:val="a4"/>
          <w:rtl/>
        </w:rPr>
        <w:footnoteRef/>
      </w:r>
      <w:r w:rsidRPr="0000745E">
        <w:rPr>
          <w:rStyle w:val="a4"/>
          <w:rtl/>
        </w:rPr>
        <w:t>)</w:t>
      </w:r>
      <w:r w:rsidRPr="008539DF">
        <w:rPr>
          <w:rFonts w:hint="cs"/>
          <w:sz w:val="28"/>
          <w:rtl/>
        </w:rPr>
        <w:t>- ينظر: المواد 86, 87, 88,</w:t>
      </w:r>
      <w:r w:rsidRPr="00FB67BD">
        <w:rPr>
          <w:rFonts w:hint="cs"/>
          <w:sz w:val="28"/>
          <w:rtl/>
        </w:rPr>
        <w:t xml:space="preserve"> </w:t>
      </w:r>
      <w:r w:rsidRPr="008539DF">
        <w:rPr>
          <w:rFonts w:hint="cs"/>
          <w:sz w:val="28"/>
          <w:rtl/>
        </w:rPr>
        <w:t xml:space="preserve">نظام </w:t>
      </w:r>
      <w:r>
        <w:rPr>
          <w:rFonts w:hint="cs"/>
          <w:sz w:val="28"/>
          <w:rtl/>
        </w:rPr>
        <w:t>الإجراءات</w:t>
      </w:r>
      <w:r w:rsidRPr="008539DF">
        <w:rPr>
          <w:rFonts w:hint="cs"/>
          <w:sz w:val="28"/>
          <w:rtl/>
        </w:rPr>
        <w:t xml:space="preserve"> الجزائية, مرجع سابق. </w:t>
      </w:r>
    </w:p>
  </w:footnote>
  <w:footnote w:id="620">
    <w:p w:rsidR="005950BF" w:rsidRPr="00FB67BD" w:rsidRDefault="005950BF" w:rsidP="006F49FF">
      <w:pPr>
        <w:pStyle w:val="a3"/>
        <w:rPr>
          <w:sz w:val="28"/>
        </w:rPr>
      </w:pPr>
      <w:r w:rsidRPr="0000745E">
        <w:rPr>
          <w:rStyle w:val="a4"/>
          <w:rtl/>
        </w:rPr>
        <w:t>(</w:t>
      </w:r>
      <w:r w:rsidRPr="0000745E">
        <w:rPr>
          <w:rStyle w:val="a4"/>
          <w:rtl/>
        </w:rPr>
        <w:footnoteRef/>
      </w:r>
      <w:r w:rsidRPr="0000745E">
        <w:rPr>
          <w:rStyle w:val="a4"/>
          <w:rtl/>
        </w:rPr>
        <w:t>)</w:t>
      </w:r>
      <w:r w:rsidRPr="00FB67BD">
        <w:rPr>
          <w:rFonts w:hint="cs"/>
          <w:sz w:val="28"/>
          <w:rtl/>
        </w:rPr>
        <w:t xml:space="preserve">- ينظر: المواد 90, 91, 92, 94, </w:t>
      </w:r>
      <w:r w:rsidRPr="00FB67BD">
        <w:rPr>
          <w:rFonts w:cs="Traditional Arabic"/>
          <w:sz w:val="28"/>
          <w:rtl/>
        </w:rPr>
        <w:t xml:space="preserve">نظام </w:t>
      </w:r>
      <w:r>
        <w:rPr>
          <w:rFonts w:cs="Traditional Arabic"/>
          <w:sz w:val="28"/>
          <w:rtl/>
        </w:rPr>
        <w:t>الإجراءات</w:t>
      </w:r>
      <w:r w:rsidRPr="00FB67BD">
        <w:rPr>
          <w:rFonts w:cs="Traditional Arabic"/>
          <w:sz w:val="28"/>
          <w:rtl/>
        </w:rPr>
        <w:t xml:space="preserve"> الجزائية, مرجع سابق</w:t>
      </w:r>
      <w:r>
        <w:rPr>
          <w:rFonts w:hint="cs"/>
          <w:sz w:val="28"/>
          <w:rtl/>
        </w:rPr>
        <w:t xml:space="preserve">. </w:t>
      </w:r>
    </w:p>
  </w:footnote>
  <w:footnote w:id="621">
    <w:p w:rsidR="005950BF" w:rsidRPr="001261E7"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1261E7">
        <w:rPr>
          <w:rFonts w:hint="cs"/>
          <w:sz w:val="28"/>
          <w:rtl/>
        </w:rPr>
        <w:t xml:space="preserve">- ينظر: المادة 66, </w:t>
      </w:r>
      <w:r w:rsidRPr="001261E7">
        <w:rPr>
          <w:rFonts w:cs="Traditional Arabic"/>
          <w:sz w:val="28"/>
          <w:rtl/>
        </w:rPr>
        <w:t xml:space="preserve">نظام </w:t>
      </w:r>
      <w:r>
        <w:rPr>
          <w:rFonts w:cs="Traditional Arabic"/>
          <w:sz w:val="28"/>
          <w:rtl/>
        </w:rPr>
        <w:t>الإجراءات</w:t>
      </w:r>
      <w:r w:rsidRPr="001261E7">
        <w:rPr>
          <w:rFonts w:cs="Traditional Arabic"/>
          <w:sz w:val="28"/>
          <w:rtl/>
        </w:rPr>
        <w:t xml:space="preserve"> الجزائية, مرجع سابق</w:t>
      </w:r>
      <w:r>
        <w:rPr>
          <w:rFonts w:hint="cs"/>
          <w:sz w:val="28"/>
          <w:rtl/>
        </w:rPr>
        <w:t xml:space="preserve">. </w:t>
      </w:r>
    </w:p>
  </w:footnote>
  <w:footnote w:id="622">
    <w:p w:rsidR="005950BF" w:rsidRPr="00D65285"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D65285">
        <w:rPr>
          <w:rFonts w:hint="cs"/>
          <w:sz w:val="28"/>
          <w:rtl/>
        </w:rPr>
        <w:t xml:space="preserve">- ينظر: المواد 76, 77, 78, </w:t>
      </w:r>
      <w:r w:rsidRPr="00D65285">
        <w:rPr>
          <w:rFonts w:cs="Traditional Arabic"/>
          <w:sz w:val="28"/>
          <w:rtl/>
        </w:rPr>
        <w:t xml:space="preserve">نظام </w:t>
      </w:r>
      <w:r>
        <w:rPr>
          <w:rFonts w:cs="Traditional Arabic"/>
          <w:sz w:val="28"/>
          <w:rtl/>
        </w:rPr>
        <w:t>الإجراءات</w:t>
      </w:r>
      <w:r w:rsidRPr="00D65285">
        <w:rPr>
          <w:rFonts w:cs="Traditional Arabic"/>
          <w:sz w:val="28"/>
          <w:rtl/>
        </w:rPr>
        <w:t xml:space="preserve"> الجزائية, مرجع سابق</w:t>
      </w:r>
      <w:r w:rsidRPr="00D65285">
        <w:rPr>
          <w:rFonts w:hint="cs"/>
          <w:sz w:val="28"/>
          <w:rtl/>
        </w:rPr>
        <w:t xml:space="preserve">. </w:t>
      </w:r>
    </w:p>
  </w:footnote>
  <w:footnote w:id="623">
    <w:p w:rsidR="005950BF" w:rsidRPr="00576CE9"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576CE9">
        <w:rPr>
          <w:rFonts w:hint="cs"/>
          <w:sz w:val="28"/>
          <w:rtl/>
        </w:rPr>
        <w:t xml:space="preserve">- ينظر: المواد 103, 104, </w:t>
      </w:r>
      <w:r w:rsidRPr="00576CE9">
        <w:rPr>
          <w:rFonts w:cs="Traditional Arabic"/>
          <w:sz w:val="28"/>
          <w:rtl/>
        </w:rPr>
        <w:t xml:space="preserve">نظام </w:t>
      </w:r>
      <w:r>
        <w:rPr>
          <w:rFonts w:cs="Traditional Arabic"/>
          <w:sz w:val="28"/>
          <w:rtl/>
        </w:rPr>
        <w:t>الإجراءات</w:t>
      </w:r>
      <w:r w:rsidRPr="00576CE9">
        <w:rPr>
          <w:rFonts w:cs="Traditional Arabic"/>
          <w:sz w:val="28"/>
          <w:rtl/>
        </w:rPr>
        <w:t xml:space="preserve"> الجزائية, مرجع سابق.</w:t>
      </w:r>
    </w:p>
  </w:footnote>
  <w:footnote w:id="624">
    <w:p w:rsidR="005950BF" w:rsidRPr="0018076B"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18076B">
        <w:rPr>
          <w:rFonts w:hint="cs"/>
          <w:sz w:val="28"/>
          <w:rtl/>
        </w:rPr>
        <w:t xml:space="preserve">- ينظر: المواد 105, 106, </w:t>
      </w:r>
      <w:r w:rsidRPr="0018076B">
        <w:rPr>
          <w:rFonts w:cs="Traditional Arabic"/>
          <w:sz w:val="28"/>
          <w:rtl/>
        </w:rPr>
        <w:t xml:space="preserve">نظام </w:t>
      </w:r>
      <w:r>
        <w:rPr>
          <w:rFonts w:cs="Traditional Arabic"/>
          <w:sz w:val="28"/>
          <w:rtl/>
        </w:rPr>
        <w:t>الإجراءات</w:t>
      </w:r>
      <w:r w:rsidRPr="0018076B">
        <w:rPr>
          <w:rFonts w:cs="Traditional Arabic"/>
          <w:sz w:val="28"/>
          <w:rtl/>
        </w:rPr>
        <w:t xml:space="preserve"> الجزائية, مرجع سابق.</w:t>
      </w:r>
    </w:p>
  </w:footnote>
  <w:footnote w:id="625">
    <w:p w:rsidR="005950BF" w:rsidRPr="00387A8B" w:rsidRDefault="005950BF" w:rsidP="006F49FF">
      <w:pPr>
        <w:pStyle w:val="a3"/>
        <w:rPr>
          <w:sz w:val="28"/>
        </w:rPr>
      </w:pPr>
      <w:r w:rsidRPr="0000745E">
        <w:rPr>
          <w:rStyle w:val="a4"/>
          <w:rtl/>
        </w:rPr>
        <w:t>(</w:t>
      </w:r>
      <w:r w:rsidRPr="0000745E">
        <w:rPr>
          <w:rStyle w:val="a4"/>
          <w:rtl/>
        </w:rPr>
        <w:footnoteRef/>
      </w:r>
      <w:r w:rsidRPr="0000745E">
        <w:rPr>
          <w:rStyle w:val="a4"/>
          <w:rtl/>
        </w:rPr>
        <w:t>)</w:t>
      </w:r>
      <w:r w:rsidRPr="00387A8B">
        <w:rPr>
          <w:rFonts w:hint="cs"/>
          <w:sz w:val="28"/>
          <w:rtl/>
        </w:rPr>
        <w:t xml:space="preserve">- ينظر: المواد 109, 110, 111, نظام </w:t>
      </w:r>
      <w:r>
        <w:rPr>
          <w:rFonts w:hint="cs"/>
          <w:sz w:val="28"/>
          <w:rtl/>
        </w:rPr>
        <w:t>الإجراءات</w:t>
      </w:r>
      <w:r w:rsidRPr="00387A8B">
        <w:rPr>
          <w:rFonts w:hint="cs"/>
          <w:sz w:val="28"/>
          <w:rtl/>
        </w:rPr>
        <w:t xml:space="preserve"> الجزائية, مرجع سابق. </w:t>
      </w:r>
    </w:p>
  </w:footnote>
  <w:footnote w:id="626">
    <w:p w:rsidR="005950BF" w:rsidRPr="00387A8B" w:rsidRDefault="005950BF" w:rsidP="006F49FF">
      <w:pPr>
        <w:pStyle w:val="a3"/>
        <w:rPr>
          <w:sz w:val="28"/>
        </w:rPr>
      </w:pPr>
      <w:r w:rsidRPr="0000745E">
        <w:rPr>
          <w:rStyle w:val="a4"/>
          <w:rtl/>
        </w:rPr>
        <w:t>(</w:t>
      </w:r>
      <w:r w:rsidRPr="0000745E">
        <w:rPr>
          <w:rStyle w:val="a4"/>
          <w:rtl/>
        </w:rPr>
        <w:footnoteRef/>
      </w:r>
      <w:r w:rsidRPr="0000745E">
        <w:rPr>
          <w:rStyle w:val="a4"/>
          <w:rtl/>
        </w:rPr>
        <w:t>)</w:t>
      </w:r>
      <w:r w:rsidRPr="00387A8B">
        <w:rPr>
          <w:rFonts w:hint="cs"/>
          <w:sz w:val="28"/>
          <w:rtl/>
        </w:rPr>
        <w:t xml:space="preserve">- ينظر: المواد 113, 114, 115, نظام </w:t>
      </w:r>
      <w:r>
        <w:rPr>
          <w:rFonts w:hint="cs"/>
          <w:sz w:val="28"/>
          <w:rtl/>
        </w:rPr>
        <w:t>الإجراءات</w:t>
      </w:r>
      <w:r w:rsidRPr="00387A8B">
        <w:rPr>
          <w:rFonts w:hint="cs"/>
          <w:sz w:val="28"/>
          <w:rtl/>
        </w:rPr>
        <w:t xml:space="preserve"> الجزائية, مرجع سابق. </w:t>
      </w:r>
    </w:p>
  </w:footnote>
  <w:footnote w:id="627">
    <w:p w:rsidR="005950BF" w:rsidRPr="002E6251"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2E6251">
        <w:rPr>
          <w:rFonts w:hint="cs"/>
          <w:sz w:val="28"/>
          <w:rtl/>
        </w:rPr>
        <w:t xml:space="preserve">- ينظر: المواد 95, 96, 97, 98, 99, 100, </w:t>
      </w:r>
      <w:r w:rsidRPr="002E6251">
        <w:rPr>
          <w:rFonts w:cs="Traditional Arabic"/>
          <w:sz w:val="28"/>
          <w:rtl/>
        </w:rPr>
        <w:t xml:space="preserve">نظام </w:t>
      </w:r>
      <w:r>
        <w:rPr>
          <w:rFonts w:cs="Traditional Arabic"/>
          <w:sz w:val="28"/>
          <w:rtl/>
        </w:rPr>
        <w:t>الإجراءات</w:t>
      </w:r>
      <w:r w:rsidRPr="002E6251">
        <w:rPr>
          <w:rFonts w:cs="Traditional Arabic"/>
          <w:sz w:val="28"/>
          <w:rtl/>
        </w:rPr>
        <w:t xml:space="preserve"> الجزائية, مرجع سابق.</w:t>
      </w:r>
    </w:p>
  </w:footnote>
  <w:footnote w:id="628">
    <w:p w:rsidR="005950BF" w:rsidRPr="008B2226"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8B2226">
        <w:rPr>
          <w:rFonts w:hint="cs"/>
          <w:sz w:val="28"/>
          <w:rtl/>
        </w:rPr>
        <w:t xml:space="preserve">- ينظر: المواد 120, 121, 122, 123, </w:t>
      </w:r>
      <w:r w:rsidRPr="008B2226">
        <w:rPr>
          <w:rFonts w:cs="Traditional Arabic"/>
          <w:sz w:val="28"/>
          <w:rtl/>
        </w:rPr>
        <w:t xml:space="preserve">نظام </w:t>
      </w:r>
      <w:r>
        <w:rPr>
          <w:rFonts w:cs="Traditional Arabic"/>
          <w:sz w:val="28"/>
          <w:rtl/>
        </w:rPr>
        <w:t>الإجراءات</w:t>
      </w:r>
      <w:r w:rsidRPr="008B2226">
        <w:rPr>
          <w:rFonts w:cs="Traditional Arabic"/>
          <w:sz w:val="28"/>
          <w:rtl/>
        </w:rPr>
        <w:t xml:space="preserve"> الجزائية, مرجع سابق.</w:t>
      </w:r>
    </w:p>
  </w:footnote>
  <w:footnote w:id="629">
    <w:p w:rsidR="005950BF" w:rsidRPr="00FC2663"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FC2663">
        <w:rPr>
          <w:rFonts w:hint="cs"/>
          <w:sz w:val="28"/>
          <w:rtl/>
        </w:rPr>
        <w:t xml:space="preserve">- ينظر: المادة 68, </w:t>
      </w:r>
      <w:r w:rsidRPr="00FC2663">
        <w:rPr>
          <w:rFonts w:cs="Traditional Arabic"/>
          <w:sz w:val="28"/>
          <w:rtl/>
        </w:rPr>
        <w:t xml:space="preserve">نظام </w:t>
      </w:r>
      <w:r>
        <w:rPr>
          <w:rFonts w:cs="Traditional Arabic"/>
          <w:sz w:val="28"/>
          <w:rtl/>
        </w:rPr>
        <w:t>الإجراءات</w:t>
      </w:r>
      <w:r w:rsidRPr="00FC2663">
        <w:rPr>
          <w:rFonts w:cs="Traditional Arabic"/>
          <w:sz w:val="28"/>
          <w:rtl/>
        </w:rPr>
        <w:t xml:space="preserve"> الجزائية, مرجع سابق.</w:t>
      </w:r>
    </w:p>
  </w:footnote>
  <w:footnote w:id="630">
    <w:p w:rsidR="005950BF" w:rsidRPr="008130FD"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8130FD">
        <w:rPr>
          <w:rFonts w:hint="cs"/>
          <w:sz w:val="28"/>
          <w:rtl/>
        </w:rPr>
        <w:t xml:space="preserve">- ينظر: المواد 124, 125, 126, 127, </w:t>
      </w:r>
      <w:r w:rsidRPr="008130FD">
        <w:rPr>
          <w:rFonts w:cs="Traditional Arabic"/>
          <w:sz w:val="28"/>
          <w:rtl/>
        </w:rPr>
        <w:t xml:space="preserve">نظام </w:t>
      </w:r>
      <w:r>
        <w:rPr>
          <w:rFonts w:cs="Traditional Arabic"/>
          <w:sz w:val="28"/>
          <w:rtl/>
        </w:rPr>
        <w:t>الإجراءات</w:t>
      </w:r>
      <w:r w:rsidRPr="008130FD">
        <w:rPr>
          <w:rFonts w:cs="Traditional Arabic"/>
          <w:sz w:val="28"/>
          <w:rtl/>
        </w:rPr>
        <w:t xml:space="preserve"> الجزائية, مرجع سابق.</w:t>
      </w:r>
    </w:p>
  </w:footnote>
  <w:footnote w:id="631">
    <w:p w:rsidR="005950BF" w:rsidRPr="0043227E"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43227E">
        <w:rPr>
          <w:rFonts w:hint="cs"/>
          <w:sz w:val="28"/>
          <w:rtl/>
        </w:rPr>
        <w:t xml:space="preserve">- ينظر: المادة 154, نظام الطيران المدني, مرجع سابق. </w:t>
      </w:r>
    </w:p>
  </w:footnote>
  <w:footnote w:id="632">
    <w:p w:rsidR="005950BF" w:rsidRPr="0043227E"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43227E">
        <w:rPr>
          <w:rFonts w:hint="cs"/>
          <w:sz w:val="28"/>
          <w:rtl/>
        </w:rPr>
        <w:t xml:space="preserve">- ينظر: الفقرة 1, المادة 172, نظام الطيران المدني, مرجع سابق. </w:t>
      </w:r>
    </w:p>
  </w:footnote>
  <w:footnote w:id="633">
    <w:p w:rsidR="005950BF" w:rsidRPr="00AD1964"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AD1964">
        <w:rPr>
          <w:rFonts w:hint="cs"/>
          <w:sz w:val="28"/>
          <w:rtl/>
        </w:rPr>
        <w:t xml:space="preserve">- ينظر: المادة 155, نظام الطيران المدني, مرجع سابق. </w:t>
      </w:r>
    </w:p>
  </w:footnote>
  <w:footnote w:id="634">
    <w:p w:rsidR="005950BF" w:rsidRPr="00AD1964" w:rsidRDefault="005950BF" w:rsidP="006F49FF">
      <w:pPr>
        <w:pStyle w:val="a3"/>
        <w:rPr>
          <w:sz w:val="28"/>
          <w:rtl/>
        </w:rPr>
      </w:pPr>
      <w:r w:rsidRPr="0000745E">
        <w:rPr>
          <w:rStyle w:val="a4"/>
          <w:rtl/>
        </w:rPr>
        <w:t>(</w:t>
      </w:r>
      <w:r w:rsidRPr="0000745E">
        <w:rPr>
          <w:rStyle w:val="a4"/>
          <w:rtl/>
        </w:rPr>
        <w:footnoteRef/>
      </w:r>
      <w:r w:rsidRPr="0000745E">
        <w:rPr>
          <w:rStyle w:val="a4"/>
          <w:rtl/>
        </w:rPr>
        <w:t>)</w:t>
      </w:r>
      <w:r w:rsidRPr="00AD1964">
        <w:rPr>
          <w:rFonts w:hint="cs"/>
          <w:sz w:val="28"/>
          <w:rtl/>
        </w:rPr>
        <w:t xml:space="preserve">- ينظر: الفقرة أ, المادة 174, نظام الطيران المدني, مرجع سابق. </w:t>
      </w:r>
    </w:p>
  </w:footnote>
  <w:footnote w:id="635">
    <w:p w:rsidR="005950BF" w:rsidRPr="00137F79" w:rsidRDefault="005950BF" w:rsidP="00F03AF2">
      <w:pPr>
        <w:pStyle w:val="a3"/>
        <w:rPr>
          <w:sz w:val="28"/>
          <w:rtl/>
        </w:rPr>
      </w:pPr>
      <w:r w:rsidRPr="0000745E">
        <w:rPr>
          <w:rStyle w:val="a4"/>
          <w:rtl/>
        </w:rPr>
        <w:t>(</w:t>
      </w:r>
      <w:r w:rsidRPr="0000745E">
        <w:rPr>
          <w:rStyle w:val="a4"/>
          <w:rtl/>
        </w:rPr>
        <w:footnoteRef/>
      </w:r>
      <w:r w:rsidRPr="0000745E">
        <w:rPr>
          <w:rStyle w:val="a4"/>
          <w:rtl/>
        </w:rPr>
        <w:t>)</w:t>
      </w:r>
      <w:r w:rsidRPr="00137F79">
        <w:rPr>
          <w:rFonts w:hint="cs"/>
          <w:sz w:val="28"/>
          <w:rtl/>
        </w:rPr>
        <w:t xml:space="preserve">- ينظر: الفقرة أ, المادة 174, نظام الطيران المدني, مرجع سابق. </w:t>
      </w:r>
    </w:p>
  </w:footnote>
  <w:footnote w:id="636">
    <w:p w:rsidR="005950BF" w:rsidRPr="00995D5D" w:rsidRDefault="005950BF" w:rsidP="00F03AF2">
      <w:pPr>
        <w:pStyle w:val="a3"/>
        <w:rPr>
          <w:sz w:val="28"/>
          <w:rtl/>
        </w:rPr>
      </w:pPr>
      <w:r w:rsidRPr="0000745E">
        <w:rPr>
          <w:rStyle w:val="a4"/>
          <w:rtl/>
        </w:rPr>
        <w:t>(</w:t>
      </w:r>
      <w:r w:rsidRPr="0000745E">
        <w:rPr>
          <w:rStyle w:val="a4"/>
          <w:rtl/>
        </w:rPr>
        <w:footnoteRef/>
      </w:r>
      <w:r w:rsidRPr="0000745E">
        <w:rPr>
          <w:rStyle w:val="a4"/>
          <w:rtl/>
        </w:rPr>
        <w:t>)</w:t>
      </w:r>
      <w:r w:rsidRPr="00995D5D">
        <w:rPr>
          <w:rFonts w:hint="cs"/>
          <w:sz w:val="28"/>
          <w:rtl/>
        </w:rPr>
        <w:t xml:space="preserve">- الفقرة 1, المادة 172, نظام الطيران المدني, مرجع سابق. </w:t>
      </w:r>
    </w:p>
  </w:footnote>
  <w:footnote w:id="637">
    <w:p w:rsidR="005950BF" w:rsidRPr="00B36FD6" w:rsidRDefault="005950BF" w:rsidP="007F6D86">
      <w:pPr>
        <w:pStyle w:val="a3"/>
        <w:rPr>
          <w:sz w:val="28"/>
          <w:rtl/>
        </w:rPr>
      </w:pPr>
      <w:r w:rsidRPr="0000745E">
        <w:rPr>
          <w:rStyle w:val="a4"/>
          <w:rtl/>
        </w:rPr>
        <w:t>(</w:t>
      </w:r>
      <w:r w:rsidRPr="0000745E">
        <w:rPr>
          <w:rStyle w:val="a4"/>
          <w:rtl/>
        </w:rPr>
        <w:footnoteRef/>
      </w:r>
      <w:r w:rsidRPr="0000745E">
        <w:rPr>
          <w:rStyle w:val="a4"/>
          <w:rtl/>
        </w:rPr>
        <w:t>)</w:t>
      </w:r>
      <w:r w:rsidRPr="00B36FD6">
        <w:rPr>
          <w:rFonts w:hint="cs"/>
          <w:sz w:val="28"/>
          <w:rtl/>
        </w:rPr>
        <w:t xml:space="preserve">- ينظر: الوسيط في شرح التنظيم القضائي الجديد بالمملكة العربية السعودية, أحمد صالح مخلوف, ص197, طبعة 1434ه, نشر مركز البحوث بمعهد الإدارة العامة, الرياض. </w:t>
      </w:r>
    </w:p>
  </w:footnote>
  <w:footnote w:id="638">
    <w:p w:rsidR="005950BF" w:rsidRPr="00B36FD6" w:rsidRDefault="005950BF" w:rsidP="00ED53AF">
      <w:pPr>
        <w:pStyle w:val="a3"/>
        <w:rPr>
          <w:sz w:val="28"/>
          <w:rtl/>
        </w:rPr>
      </w:pPr>
      <w:r w:rsidRPr="0000745E">
        <w:rPr>
          <w:rStyle w:val="a4"/>
          <w:rtl/>
        </w:rPr>
        <w:t>(</w:t>
      </w:r>
      <w:r w:rsidRPr="0000745E">
        <w:rPr>
          <w:rStyle w:val="a4"/>
          <w:rtl/>
        </w:rPr>
        <w:footnoteRef/>
      </w:r>
      <w:r w:rsidRPr="0000745E">
        <w:rPr>
          <w:rStyle w:val="a4"/>
          <w:rtl/>
        </w:rPr>
        <w:t>)</w:t>
      </w:r>
      <w:r w:rsidRPr="00B36FD6">
        <w:rPr>
          <w:rFonts w:hint="cs"/>
          <w:sz w:val="28"/>
          <w:rtl/>
        </w:rPr>
        <w:t>- ينظر: المادة 1, نظام ديوان المظالم الصادر بالمرسوم الملكي رقم م</w:t>
      </w:r>
      <w:r w:rsidRPr="00B36FD6">
        <w:rPr>
          <w:sz w:val="28"/>
        </w:rPr>
        <w:t>/</w:t>
      </w:r>
      <w:r w:rsidRPr="00B36FD6">
        <w:rPr>
          <w:rFonts w:hint="cs"/>
          <w:sz w:val="28"/>
          <w:rtl/>
        </w:rPr>
        <w:t>78 وتاريخ 29</w:t>
      </w:r>
      <w:r w:rsidRPr="00B36FD6">
        <w:rPr>
          <w:sz w:val="28"/>
        </w:rPr>
        <w:t>/</w:t>
      </w:r>
      <w:r w:rsidRPr="00B36FD6">
        <w:rPr>
          <w:rFonts w:hint="cs"/>
          <w:sz w:val="28"/>
          <w:rtl/>
        </w:rPr>
        <w:t>9</w:t>
      </w:r>
      <w:r w:rsidRPr="00B36FD6">
        <w:rPr>
          <w:sz w:val="28"/>
        </w:rPr>
        <w:t>/</w:t>
      </w:r>
      <w:r w:rsidRPr="00B36FD6">
        <w:rPr>
          <w:rFonts w:hint="cs"/>
          <w:sz w:val="28"/>
          <w:rtl/>
        </w:rPr>
        <w:t xml:space="preserve">1428ه. </w:t>
      </w:r>
    </w:p>
  </w:footnote>
  <w:footnote w:id="639">
    <w:p w:rsidR="005950BF" w:rsidRPr="006B3E1C" w:rsidRDefault="005950BF" w:rsidP="00ED53AF">
      <w:pPr>
        <w:pStyle w:val="11"/>
        <w:jc w:val="both"/>
        <w:rPr>
          <w:rFonts w:ascii="Traditional Arabic" w:hAnsi="Traditional Arabic" w:cs="Traditional Arabic"/>
          <w:sz w:val="28"/>
          <w:szCs w:val="28"/>
          <w:rtl/>
        </w:rPr>
      </w:pPr>
      <w:r w:rsidRPr="0000745E">
        <w:rPr>
          <w:rStyle w:val="a4"/>
          <w:rtl/>
        </w:rPr>
        <w:t>(</w:t>
      </w:r>
      <w:r w:rsidRPr="0000745E">
        <w:rPr>
          <w:rStyle w:val="a4"/>
          <w:rtl/>
        </w:rPr>
        <w:footnoteRef/>
      </w:r>
      <w:r w:rsidRPr="0000745E">
        <w:rPr>
          <w:rStyle w:val="a4"/>
          <w:rtl/>
        </w:rPr>
        <w:t>)</w:t>
      </w:r>
      <w:r w:rsidRPr="006B3E1C">
        <w:rPr>
          <w:rFonts w:ascii="Traditional Arabic" w:hAnsi="Traditional Arabic" w:cs="Traditional Arabic"/>
          <w:sz w:val="28"/>
          <w:szCs w:val="28"/>
          <w:rtl/>
        </w:rPr>
        <w:t>- مبادئ قانون أصول المحاكمات الجزائية الأردني</w:t>
      </w:r>
      <w:r>
        <w:rPr>
          <w:rFonts w:ascii="Traditional Arabic" w:hAnsi="Traditional Arabic" w:cs="Traditional Arabic"/>
          <w:sz w:val="28"/>
          <w:szCs w:val="28"/>
          <w:rtl/>
        </w:rPr>
        <w:t xml:space="preserve">، </w:t>
      </w:r>
      <w:r w:rsidRPr="006B3E1C">
        <w:rPr>
          <w:rFonts w:ascii="Traditional Arabic" w:hAnsi="Traditional Arabic" w:cs="Traditional Arabic"/>
          <w:sz w:val="28"/>
          <w:szCs w:val="28"/>
          <w:rtl/>
        </w:rPr>
        <w:t>ممدوح خليل البحر</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ص</w:t>
      </w:r>
      <w:r w:rsidRPr="006B3E1C">
        <w:rPr>
          <w:rFonts w:ascii="Traditional Arabic" w:hAnsi="Traditional Arabic" w:cs="Traditional Arabic"/>
          <w:sz w:val="28"/>
          <w:szCs w:val="28"/>
          <w:rtl/>
        </w:rPr>
        <w:t>10</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الطبعة الأولى</w:t>
      </w:r>
      <w:r w:rsidRPr="006B3E1C">
        <w:rPr>
          <w:rFonts w:ascii="Traditional Arabic" w:hAnsi="Traditional Arabic" w:cs="Traditional Arabic"/>
          <w:sz w:val="28"/>
          <w:szCs w:val="28"/>
          <w:rtl/>
        </w:rPr>
        <w:t xml:space="preserve"> 1998م</w:t>
      </w:r>
      <w:r>
        <w:rPr>
          <w:rFonts w:ascii="Traditional Arabic" w:hAnsi="Traditional Arabic" w:cs="Traditional Arabic"/>
          <w:sz w:val="28"/>
          <w:szCs w:val="28"/>
          <w:rtl/>
        </w:rPr>
        <w:t xml:space="preserve">، </w:t>
      </w:r>
      <w:r w:rsidRPr="006B3E1C">
        <w:rPr>
          <w:rFonts w:ascii="Traditional Arabic" w:hAnsi="Traditional Arabic" w:cs="Traditional Arabic"/>
          <w:sz w:val="28"/>
          <w:szCs w:val="28"/>
          <w:rtl/>
        </w:rPr>
        <w:t>مكتبة</w:t>
      </w:r>
      <w:r>
        <w:rPr>
          <w:rFonts w:ascii="Traditional Arabic" w:hAnsi="Traditional Arabic" w:cs="Traditional Arabic" w:hint="cs"/>
          <w:sz w:val="28"/>
          <w:szCs w:val="28"/>
          <w:rtl/>
        </w:rPr>
        <w:t xml:space="preserve"> </w:t>
      </w:r>
      <w:r w:rsidRPr="006B3E1C">
        <w:rPr>
          <w:rFonts w:ascii="Traditional Arabic" w:hAnsi="Traditional Arabic" w:cs="Traditional Arabic"/>
          <w:sz w:val="28"/>
          <w:szCs w:val="28"/>
          <w:rtl/>
        </w:rPr>
        <w:t>دار</w:t>
      </w:r>
      <w:r>
        <w:rPr>
          <w:rFonts w:ascii="Traditional Arabic" w:hAnsi="Traditional Arabic" w:cs="Traditional Arabic" w:hint="cs"/>
          <w:sz w:val="28"/>
          <w:szCs w:val="28"/>
          <w:rtl/>
        </w:rPr>
        <w:t xml:space="preserve"> </w:t>
      </w:r>
      <w:r w:rsidRPr="006B3E1C">
        <w:rPr>
          <w:rFonts w:ascii="Traditional Arabic" w:hAnsi="Traditional Arabic" w:cs="Traditional Arabic"/>
          <w:sz w:val="28"/>
          <w:szCs w:val="28"/>
          <w:rtl/>
        </w:rPr>
        <w:t>الثقافة</w:t>
      </w:r>
      <w:r>
        <w:rPr>
          <w:rFonts w:ascii="Traditional Arabic" w:hAnsi="Traditional Arabic" w:cs="Traditional Arabic" w:hint="cs"/>
          <w:sz w:val="28"/>
          <w:szCs w:val="28"/>
          <w:rtl/>
        </w:rPr>
        <w:t xml:space="preserve"> للنشر والتوزيع، </w:t>
      </w:r>
      <w:r w:rsidRPr="006B3E1C">
        <w:rPr>
          <w:rFonts w:ascii="Traditional Arabic" w:hAnsi="Traditional Arabic" w:cs="Traditional Arabic"/>
          <w:sz w:val="28"/>
          <w:szCs w:val="28"/>
          <w:rtl/>
        </w:rPr>
        <w:t>الأردن .</w:t>
      </w:r>
    </w:p>
  </w:footnote>
  <w:footnote w:id="640">
    <w:p w:rsidR="005950BF" w:rsidRPr="004A3CFD" w:rsidRDefault="005950BF" w:rsidP="003029DB">
      <w:pPr>
        <w:pStyle w:val="11"/>
        <w:jc w:val="both"/>
        <w:rPr>
          <w:sz w:val="28"/>
          <w:szCs w:val="28"/>
          <w:rtl/>
        </w:rPr>
      </w:pPr>
      <w:r w:rsidRPr="004A3CFD">
        <w:rPr>
          <w:rFonts w:ascii="Traditional Arabic" w:hAnsi="Traditional Arabic" w:cs="Traditional Arabic" w:hint="cs"/>
          <w:sz w:val="28"/>
          <w:szCs w:val="28"/>
          <w:rtl/>
        </w:rPr>
        <w:t>(1)</w:t>
      </w:r>
      <w:r w:rsidRPr="004A3CFD">
        <w:rPr>
          <w:rFonts w:ascii="Traditional Arabic" w:hAnsi="Traditional Arabic" w:cs="Traditional Arabic"/>
          <w:sz w:val="28"/>
          <w:szCs w:val="28"/>
          <w:rtl/>
        </w:rPr>
        <w:t xml:space="preserve">– </w:t>
      </w:r>
      <w:r w:rsidRPr="004A3CFD">
        <w:rPr>
          <w:rFonts w:ascii="Traditional Arabic" w:hAnsi="Traditional Arabic" w:cs="Traditional Arabic" w:hint="cs"/>
          <w:sz w:val="28"/>
          <w:szCs w:val="28"/>
          <w:rtl/>
        </w:rPr>
        <w:t>ينظر: المادتان</w:t>
      </w:r>
      <w:r w:rsidRPr="004A3CFD">
        <w:rPr>
          <w:rFonts w:ascii="Traditional Arabic" w:hAnsi="Traditional Arabic" w:cs="Traditional Arabic"/>
          <w:sz w:val="28"/>
          <w:szCs w:val="28"/>
          <w:rtl/>
        </w:rPr>
        <w:t xml:space="preserve"> 3، 4، نظام الإجراءات الجزائي</w:t>
      </w:r>
      <w:r w:rsidRPr="004A3CFD">
        <w:rPr>
          <w:rFonts w:ascii="Traditional Arabic" w:hAnsi="Traditional Arabic" w:cs="Traditional Arabic" w:hint="cs"/>
          <w:sz w:val="28"/>
          <w:szCs w:val="28"/>
          <w:rtl/>
        </w:rPr>
        <w:t>ة</w:t>
      </w:r>
      <w:r w:rsidRPr="004A3CFD">
        <w:rPr>
          <w:rFonts w:ascii="Traditional Arabic" w:hAnsi="Traditional Arabic" w:cs="Traditional Arabic"/>
          <w:sz w:val="28"/>
          <w:szCs w:val="28"/>
          <w:rtl/>
        </w:rPr>
        <w:t>، مرجع سا</w:t>
      </w:r>
      <w:r w:rsidRPr="004A3CFD">
        <w:rPr>
          <w:rFonts w:ascii="Traditional Arabic" w:hAnsi="Traditional Arabic" w:cs="Traditional Arabic" w:hint="cs"/>
          <w:sz w:val="28"/>
          <w:szCs w:val="28"/>
          <w:rtl/>
        </w:rPr>
        <w:t>ب</w:t>
      </w:r>
      <w:r w:rsidRPr="004A3CFD">
        <w:rPr>
          <w:rFonts w:ascii="Traditional Arabic" w:hAnsi="Traditional Arabic" w:cs="Traditional Arabic"/>
          <w:sz w:val="28"/>
          <w:szCs w:val="28"/>
          <w:rtl/>
        </w:rPr>
        <w:t>ق</w:t>
      </w:r>
      <w:r w:rsidRPr="004A3CFD">
        <w:rPr>
          <w:rFonts w:ascii="Traditional Arabic" w:hAnsi="Traditional Arabic" w:cs="Traditional Arabic" w:hint="cs"/>
          <w:sz w:val="28"/>
          <w:szCs w:val="28"/>
          <w:rtl/>
        </w:rPr>
        <w:t>.</w:t>
      </w:r>
    </w:p>
  </w:footnote>
  <w:footnote w:id="641">
    <w:p w:rsidR="005950BF" w:rsidRPr="00A231CD" w:rsidRDefault="005950BF" w:rsidP="003029DB">
      <w:pPr>
        <w:pStyle w:val="11"/>
        <w:jc w:val="both"/>
        <w:rPr>
          <w:rFonts w:ascii="Traditional Arabic" w:hAnsi="Traditional Arabic" w:cs="Traditional Arabic"/>
          <w:sz w:val="28"/>
          <w:szCs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szCs w:val="28"/>
          <w:rtl/>
        </w:rPr>
        <w:t xml:space="preserve"> - </w:t>
      </w:r>
      <w:r>
        <w:rPr>
          <w:rFonts w:ascii="Traditional Arabic" w:hAnsi="Traditional Arabic" w:cs="Traditional Arabic" w:hint="cs"/>
          <w:sz w:val="28"/>
          <w:szCs w:val="28"/>
          <w:rtl/>
        </w:rPr>
        <w:t xml:space="preserve">ينظر: </w:t>
      </w:r>
      <w:r>
        <w:rPr>
          <w:rFonts w:ascii="Traditional Arabic" w:hAnsi="Traditional Arabic" w:cs="Traditional Arabic"/>
          <w:sz w:val="28"/>
          <w:szCs w:val="28"/>
          <w:rtl/>
        </w:rPr>
        <w:t>الم</w:t>
      </w:r>
      <w:r>
        <w:rPr>
          <w:rFonts w:ascii="Traditional Arabic" w:hAnsi="Traditional Arabic" w:cs="Traditional Arabic" w:hint="cs"/>
          <w:sz w:val="28"/>
          <w:szCs w:val="28"/>
          <w:rtl/>
        </w:rPr>
        <w:t>واد</w:t>
      </w:r>
      <w:r w:rsidRPr="00A231CD">
        <w:rPr>
          <w:rFonts w:ascii="Traditional Arabic" w:hAnsi="Traditional Arabic" w:cs="Traditional Arabic"/>
          <w:sz w:val="28"/>
          <w:szCs w:val="28"/>
          <w:rtl/>
        </w:rPr>
        <w:t xml:space="preserve"> </w:t>
      </w:r>
      <w:r>
        <w:rPr>
          <w:rFonts w:ascii="Traditional Arabic" w:hAnsi="Traditional Arabic" w:cs="Traditional Arabic" w:hint="cs"/>
          <w:sz w:val="28"/>
          <w:szCs w:val="28"/>
          <w:rtl/>
        </w:rPr>
        <w:t>15</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16</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147، </w:t>
      </w:r>
      <w:r w:rsidRPr="006B3E1C">
        <w:rPr>
          <w:rFonts w:ascii="Traditional Arabic" w:hAnsi="Traditional Arabic" w:cs="Traditional Arabic"/>
          <w:sz w:val="28"/>
          <w:szCs w:val="28"/>
          <w:rtl/>
        </w:rPr>
        <w:t xml:space="preserve">نظام </w:t>
      </w:r>
      <w:r>
        <w:rPr>
          <w:rFonts w:ascii="Traditional Arabic" w:hAnsi="Traditional Arabic" w:cs="Traditional Arabic"/>
          <w:sz w:val="28"/>
          <w:szCs w:val="28"/>
          <w:rtl/>
        </w:rPr>
        <w:t>الإجراءات الجزائية</w:t>
      </w:r>
      <w:r>
        <w:rPr>
          <w:rFonts w:ascii="Traditional Arabic" w:hAnsi="Traditional Arabic" w:cs="Traditional Arabic" w:hint="cs"/>
          <w:sz w:val="28"/>
          <w:szCs w:val="28"/>
          <w:rtl/>
        </w:rPr>
        <w:t>, مرجع سابق</w:t>
      </w:r>
      <w:r w:rsidRPr="00A231CD">
        <w:rPr>
          <w:rFonts w:ascii="Traditional Arabic" w:hAnsi="Traditional Arabic" w:cs="Traditional Arabic"/>
          <w:sz w:val="28"/>
          <w:szCs w:val="28"/>
          <w:rtl/>
        </w:rPr>
        <w:t xml:space="preserve">. </w:t>
      </w:r>
    </w:p>
  </w:footnote>
  <w:footnote w:id="642">
    <w:p w:rsidR="005950BF" w:rsidRPr="00A231CD" w:rsidRDefault="005950BF" w:rsidP="003029DB">
      <w:pPr>
        <w:pStyle w:val="11"/>
        <w:jc w:val="both"/>
        <w:rPr>
          <w:rFonts w:ascii="Traditional Arabic" w:hAnsi="Traditional Arabic" w:cs="Traditional Arabic"/>
          <w:sz w:val="28"/>
          <w:szCs w:val="28"/>
          <w:rtl/>
        </w:rPr>
      </w:pPr>
      <w:r w:rsidRPr="0000745E">
        <w:rPr>
          <w:rStyle w:val="a4"/>
          <w:rtl/>
        </w:rPr>
        <w:t>(</w:t>
      </w:r>
      <w:r w:rsidRPr="0000745E">
        <w:rPr>
          <w:rStyle w:val="a4"/>
          <w:rtl/>
        </w:rPr>
        <w:footnoteRef/>
      </w:r>
      <w:r w:rsidRPr="0000745E">
        <w:rPr>
          <w:rStyle w:val="a4"/>
          <w:rtl/>
        </w:rPr>
        <w:t>)</w:t>
      </w:r>
      <w:r w:rsidRPr="00A231CD">
        <w:rPr>
          <w:rFonts w:ascii="Traditional Arabic" w:hAnsi="Traditional Arabic" w:cs="Traditional Arabic"/>
          <w:sz w:val="28"/>
          <w:szCs w:val="28"/>
          <w:rtl/>
        </w:rPr>
        <w:t xml:space="preserve"> - </w:t>
      </w:r>
      <w:r>
        <w:rPr>
          <w:rFonts w:ascii="Traditional Arabic" w:hAnsi="Traditional Arabic" w:cs="Traditional Arabic" w:hint="cs"/>
          <w:sz w:val="28"/>
          <w:szCs w:val="28"/>
          <w:rtl/>
        </w:rPr>
        <w:t>ينظر:</w:t>
      </w:r>
      <w:r w:rsidRPr="00A231CD">
        <w:rPr>
          <w:rFonts w:ascii="Traditional Arabic" w:hAnsi="Traditional Arabic" w:cs="Traditional Arabic"/>
          <w:sz w:val="28"/>
          <w:szCs w:val="28"/>
          <w:rtl/>
        </w:rPr>
        <w:t xml:space="preserve"> المادة </w:t>
      </w:r>
      <w:r>
        <w:rPr>
          <w:rFonts w:ascii="Traditional Arabic" w:hAnsi="Traditional Arabic" w:cs="Traditional Arabic" w:hint="cs"/>
          <w:sz w:val="28"/>
          <w:szCs w:val="28"/>
          <w:rtl/>
        </w:rPr>
        <w:t>151</w:t>
      </w:r>
      <w:r>
        <w:rPr>
          <w:rFonts w:ascii="Traditional Arabic" w:hAnsi="Traditional Arabic" w:cs="Traditional Arabic"/>
          <w:sz w:val="28"/>
          <w:szCs w:val="28"/>
          <w:rtl/>
        </w:rPr>
        <w:t xml:space="preserve">، </w:t>
      </w:r>
      <w:r w:rsidRPr="006B3E1C">
        <w:rPr>
          <w:rFonts w:ascii="Traditional Arabic" w:hAnsi="Traditional Arabic" w:cs="Traditional Arabic"/>
          <w:sz w:val="28"/>
          <w:szCs w:val="28"/>
          <w:rtl/>
        </w:rPr>
        <w:t xml:space="preserve">نظام </w:t>
      </w:r>
      <w:r>
        <w:rPr>
          <w:rFonts w:ascii="Traditional Arabic" w:hAnsi="Traditional Arabic" w:cs="Traditional Arabic"/>
          <w:sz w:val="28"/>
          <w:szCs w:val="28"/>
          <w:rtl/>
        </w:rPr>
        <w:t>الإجراءات الجزائية</w:t>
      </w:r>
      <w:r>
        <w:rPr>
          <w:rFonts w:ascii="Traditional Arabic" w:hAnsi="Traditional Arabic" w:cs="Traditional Arabic" w:hint="cs"/>
          <w:sz w:val="28"/>
          <w:szCs w:val="28"/>
          <w:rtl/>
        </w:rPr>
        <w:t>, مرجع سابق</w:t>
      </w:r>
      <w:r w:rsidRPr="00A231CD">
        <w:rPr>
          <w:rFonts w:ascii="Traditional Arabic" w:hAnsi="Traditional Arabic" w:cs="Traditional Arabic"/>
          <w:sz w:val="28"/>
          <w:szCs w:val="28"/>
          <w:rtl/>
        </w:rPr>
        <w:t>.</w:t>
      </w:r>
    </w:p>
  </w:footnote>
  <w:footnote w:id="643">
    <w:p w:rsidR="005950BF" w:rsidRPr="00A231CD" w:rsidRDefault="005950BF" w:rsidP="003158E2">
      <w:pPr>
        <w:pStyle w:val="11"/>
        <w:jc w:val="lowKashida"/>
        <w:rPr>
          <w:rFonts w:ascii="Traditional Arabic" w:hAnsi="Traditional Arabic" w:cs="Traditional Arabic"/>
          <w:sz w:val="28"/>
          <w:szCs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szCs w:val="28"/>
          <w:rtl/>
        </w:rPr>
        <w:t xml:space="preserve"> - </w:t>
      </w:r>
      <w:r>
        <w:rPr>
          <w:rFonts w:ascii="Traditional Arabic" w:hAnsi="Traditional Arabic" w:cs="Traditional Arabic" w:hint="cs"/>
          <w:sz w:val="28"/>
          <w:szCs w:val="28"/>
          <w:rtl/>
        </w:rPr>
        <w:t xml:space="preserve">ينظر: </w:t>
      </w:r>
      <w:r>
        <w:rPr>
          <w:rFonts w:ascii="Traditional Arabic" w:hAnsi="Traditional Arabic" w:cs="Traditional Arabic"/>
          <w:sz w:val="28"/>
          <w:szCs w:val="28"/>
          <w:rtl/>
        </w:rPr>
        <w:t>الم</w:t>
      </w:r>
      <w:r>
        <w:rPr>
          <w:rFonts w:ascii="Traditional Arabic" w:hAnsi="Traditional Arabic" w:cs="Traditional Arabic" w:hint="cs"/>
          <w:sz w:val="28"/>
          <w:szCs w:val="28"/>
          <w:rtl/>
        </w:rPr>
        <w:t>واد</w:t>
      </w:r>
      <w:r w:rsidRPr="00A231CD">
        <w:rPr>
          <w:rFonts w:ascii="Traditional Arabic" w:hAnsi="Traditional Arabic" w:cs="Traditional Arabic"/>
          <w:sz w:val="28"/>
          <w:szCs w:val="28"/>
          <w:rtl/>
        </w:rPr>
        <w:t xml:space="preserve"> 128</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129</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130</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134</w:t>
      </w:r>
      <w:r>
        <w:rPr>
          <w:rFonts w:ascii="Traditional Arabic" w:hAnsi="Traditional Arabic" w:cs="Traditional Arabic"/>
          <w:sz w:val="28"/>
          <w:szCs w:val="28"/>
          <w:rtl/>
        </w:rPr>
        <w:t xml:space="preserve">، </w:t>
      </w:r>
      <w:r w:rsidRPr="006B3E1C">
        <w:rPr>
          <w:rFonts w:ascii="Traditional Arabic" w:hAnsi="Traditional Arabic" w:cs="Traditional Arabic"/>
          <w:sz w:val="28"/>
          <w:szCs w:val="28"/>
          <w:rtl/>
        </w:rPr>
        <w:t xml:space="preserve">نظام </w:t>
      </w:r>
      <w:r>
        <w:rPr>
          <w:rFonts w:ascii="Traditional Arabic" w:hAnsi="Traditional Arabic" w:cs="Traditional Arabic"/>
          <w:sz w:val="28"/>
          <w:szCs w:val="28"/>
          <w:rtl/>
        </w:rPr>
        <w:t>الإجراءات الجزائية</w:t>
      </w:r>
      <w:r>
        <w:rPr>
          <w:rFonts w:ascii="Traditional Arabic" w:hAnsi="Traditional Arabic" w:cs="Traditional Arabic" w:hint="cs"/>
          <w:sz w:val="28"/>
          <w:szCs w:val="28"/>
          <w:rtl/>
        </w:rPr>
        <w:t>, مرجع سابق</w:t>
      </w:r>
      <w:r w:rsidRPr="00A231CD">
        <w:rPr>
          <w:rFonts w:ascii="Traditional Arabic" w:hAnsi="Traditional Arabic" w:cs="Traditional Arabic"/>
          <w:sz w:val="28"/>
          <w:szCs w:val="28"/>
          <w:rtl/>
        </w:rPr>
        <w:t>.</w:t>
      </w:r>
    </w:p>
  </w:footnote>
  <w:footnote w:id="644">
    <w:p w:rsidR="005950BF" w:rsidRDefault="005950BF" w:rsidP="003158E2">
      <w:pPr>
        <w:pStyle w:val="11"/>
        <w:jc w:val="lowKashida"/>
        <w:rPr>
          <w:rtl/>
        </w:rPr>
      </w:pPr>
      <w:r w:rsidRPr="0000745E">
        <w:rPr>
          <w:rStyle w:val="a4"/>
          <w:rtl/>
        </w:rPr>
        <w:t>(</w:t>
      </w:r>
      <w:r w:rsidRPr="0000745E">
        <w:rPr>
          <w:rStyle w:val="a4"/>
          <w:rtl/>
        </w:rPr>
        <w:footnoteRef/>
      </w:r>
      <w:r w:rsidRPr="0000745E">
        <w:rPr>
          <w:rStyle w:val="a4"/>
          <w:rtl/>
        </w:rPr>
        <w:t>)</w:t>
      </w:r>
      <w:r w:rsidRPr="00A231CD">
        <w:rPr>
          <w:rFonts w:ascii="Traditional Arabic" w:hAnsi="Traditional Arabic" w:cs="Traditional Arabic"/>
          <w:sz w:val="28"/>
          <w:szCs w:val="28"/>
          <w:rtl/>
        </w:rPr>
        <w:t xml:space="preserve"> - </w:t>
      </w:r>
      <w:r>
        <w:rPr>
          <w:rFonts w:ascii="Traditional Arabic" w:hAnsi="Traditional Arabic" w:cs="Traditional Arabic" w:hint="cs"/>
          <w:sz w:val="28"/>
          <w:szCs w:val="28"/>
          <w:rtl/>
        </w:rPr>
        <w:t xml:space="preserve">ينظر: </w:t>
      </w:r>
      <w:r w:rsidRPr="00A231CD">
        <w:rPr>
          <w:rFonts w:ascii="Traditional Arabic" w:hAnsi="Traditional Arabic" w:cs="Traditional Arabic"/>
          <w:sz w:val="28"/>
          <w:szCs w:val="28"/>
          <w:rtl/>
        </w:rPr>
        <w:t xml:space="preserve">المادة </w:t>
      </w:r>
      <w:r>
        <w:rPr>
          <w:rFonts w:ascii="Traditional Arabic" w:hAnsi="Traditional Arabic" w:cs="Traditional Arabic" w:hint="cs"/>
          <w:sz w:val="28"/>
          <w:szCs w:val="28"/>
          <w:rtl/>
        </w:rPr>
        <w:t>135</w:t>
      </w:r>
      <w:r>
        <w:rPr>
          <w:rFonts w:ascii="Traditional Arabic" w:hAnsi="Traditional Arabic" w:cs="Traditional Arabic"/>
          <w:sz w:val="28"/>
          <w:szCs w:val="28"/>
          <w:rtl/>
        </w:rPr>
        <w:t xml:space="preserve">، </w:t>
      </w:r>
      <w:r w:rsidRPr="006B3E1C">
        <w:rPr>
          <w:rFonts w:ascii="Traditional Arabic" w:hAnsi="Traditional Arabic" w:cs="Traditional Arabic"/>
          <w:sz w:val="28"/>
          <w:szCs w:val="28"/>
          <w:rtl/>
        </w:rPr>
        <w:t xml:space="preserve">نظام </w:t>
      </w:r>
      <w:r>
        <w:rPr>
          <w:rFonts w:ascii="Traditional Arabic" w:hAnsi="Traditional Arabic" w:cs="Traditional Arabic"/>
          <w:sz w:val="28"/>
          <w:szCs w:val="28"/>
          <w:rtl/>
        </w:rPr>
        <w:t>الإجراءات الجزائية</w:t>
      </w:r>
      <w:r>
        <w:rPr>
          <w:rFonts w:ascii="Traditional Arabic" w:hAnsi="Traditional Arabic" w:cs="Traditional Arabic" w:hint="cs"/>
          <w:sz w:val="28"/>
          <w:szCs w:val="28"/>
          <w:rtl/>
        </w:rPr>
        <w:t>, مرجع سابق</w:t>
      </w:r>
      <w:r w:rsidRPr="00A231CD">
        <w:rPr>
          <w:rFonts w:ascii="Traditional Arabic" w:hAnsi="Traditional Arabic" w:cs="Traditional Arabic"/>
          <w:sz w:val="28"/>
          <w:szCs w:val="28"/>
          <w:rtl/>
        </w:rPr>
        <w:t>.</w:t>
      </w:r>
    </w:p>
  </w:footnote>
  <w:footnote w:id="645">
    <w:p w:rsidR="005950BF" w:rsidRPr="00AE4123" w:rsidRDefault="005950BF" w:rsidP="003158E2">
      <w:pPr>
        <w:pStyle w:val="11"/>
        <w:jc w:val="lowKashida"/>
        <w:rPr>
          <w:rFonts w:ascii="Traditional Arabic" w:hAnsi="Traditional Arabic" w:cs="Traditional Arabic"/>
          <w:sz w:val="28"/>
          <w:szCs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szCs w:val="28"/>
          <w:rtl/>
        </w:rPr>
        <w:t xml:space="preserve"> - </w:t>
      </w:r>
      <w:r>
        <w:rPr>
          <w:rFonts w:ascii="Traditional Arabic" w:hAnsi="Traditional Arabic" w:cs="Traditional Arabic" w:hint="cs"/>
          <w:sz w:val="28"/>
          <w:szCs w:val="28"/>
          <w:rtl/>
        </w:rPr>
        <w:t xml:space="preserve">ينظر: </w:t>
      </w:r>
      <w:r>
        <w:rPr>
          <w:rFonts w:ascii="Traditional Arabic" w:hAnsi="Traditional Arabic" w:cs="Traditional Arabic"/>
          <w:sz w:val="28"/>
          <w:szCs w:val="28"/>
          <w:rtl/>
        </w:rPr>
        <w:t>الماد</w:t>
      </w:r>
      <w:r>
        <w:rPr>
          <w:rFonts w:ascii="Traditional Arabic" w:hAnsi="Traditional Arabic" w:cs="Traditional Arabic" w:hint="cs"/>
          <w:sz w:val="28"/>
          <w:szCs w:val="28"/>
          <w:rtl/>
        </w:rPr>
        <w:t>تان</w:t>
      </w:r>
      <w:r w:rsidRPr="00AE4123">
        <w:rPr>
          <w:rFonts w:ascii="Traditional Arabic" w:hAnsi="Traditional Arabic" w:cs="Traditional Arabic"/>
          <w:sz w:val="28"/>
          <w:szCs w:val="28"/>
          <w:rtl/>
        </w:rPr>
        <w:t xml:space="preserve"> </w:t>
      </w:r>
      <w:r>
        <w:rPr>
          <w:rFonts w:ascii="Traditional Arabic" w:hAnsi="Traditional Arabic" w:cs="Traditional Arabic" w:hint="cs"/>
          <w:sz w:val="28"/>
          <w:szCs w:val="28"/>
          <w:rtl/>
        </w:rPr>
        <w:t>136</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137</w:t>
      </w:r>
      <w:r>
        <w:rPr>
          <w:rFonts w:ascii="Traditional Arabic" w:hAnsi="Traditional Arabic" w:cs="Traditional Arabic"/>
          <w:sz w:val="28"/>
          <w:szCs w:val="28"/>
          <w:rtl/>
        </w:rPr>
        <w:t xml:space="preserve">، </w:t>
      </w:r>
      <w:r w:rsidRPr="006B3E1C">
        <w:rPr>
          <w:rFonts w:ascii="Traditional Arabic" w:hAnsi="Traditional Arabic" w:cs="Traditional Arabic"/>
          <w:sz w:val="28"/>
          <w:szCs w:val="28"/>
          <w:rtl/>
        </w:rPr>
        <w:t xml:space="preserve">نظام </w:t>
      </w:r>
      <w:r>
        <w:rPr>
          <w:rFonts w:ascii="Traditional Arabic" w:hAnsi="Traditional Arabic" w:cs="Traditional Arabic"/>
          <w:sz w:val="28"/>
          <w:szCs w:val="28"/>
          <w:rtl/>
        </w:rPr>
        <w:t>الإجراءات الجزائية</w:t>
      </w:r>
      <w:r>
        <w:rPr>
          <w:rFonts w:ascii="Traditional Arabic" w:hAnsi="Traditional Arabic" w:cs="Traditional Arabic" w:hint="cs"/>
          <w:sz w:val="28"/>
          <w:szCs w:val="28"/>
          <w:rtl/>
        </w:rPr>
        <w:t>, مرجع سابق</w:t>
      </w:r>
      <w:r w:rsidRPr="00AE4123">
        <w:rPr>
          <w:rFonts w:ascii="Traditional Arabic" w:hAnsi="Traditional Arabic" w:cs="Traditional Arabic"/>
          <w:sz w:val="28"/>
          <w:szCs w:val="28"/>
          <w:rtl/>
        </w:rPr>
        <w:t>.</w:t>
      </w:r>
    </w:p>
  </w:footnote>
  <w:footnote w:id="646">
    <w:p w:rsidR="005950BF" w:rsidRPr="00AE4123" w:rsidRDefault="005950BF" w:rsidP="003158E2">
      <w:pPr>
        <w:pStyle w:val="11"/>
        <w:jc w:val="lowKashida"/>
        <w:rPr>
          <w:rFonts w:ascii="Traditional Arabic" w:hAnsi="Traditional Arabic" w:cs="Traditional Arabic"/>
          <w:sz w:val="28"/>
          <w:szCs w:val="28"/>
          <w:rtl/>
        </w:rPr>
      </w:pPr>
      <w:r w:rsidRPr="0000745E">
        <w:rPr>
          <w:rStyle w:val="a4"/>
          <w:rtl/>
        </w:rPr>
        <w:t>(</w:t>
      </w:r>
      <w:r w:rsidRPr="0000745E">
        <w:rPr>
          <w:rStyle w:val="a4"/>
          <w:rtl/>
        </w:rPr>
        <w:footnoteRef/>
      </w:r>
      <w:r w:rsidRPr="0000745E">
        <w:rPr>
          <w:rStyle w:val="a4"/>
          <w:rtl/>
        </w:rPr>
        <w:t>)</w:t>
      </w:r>
      <w:r w:rsidRPr="00AE4123">
        <w:rPr>
          <w:rFonts w:ascii="Traditional Arabic" w:hAnsi="Traditional Arabic" w:cs="Traditional Arabic"/>
          <w:sz w:val="28"/>
          <w:szCs w:val="28"/>
          <w:rtl/>
        </w:rPr>
        <w:t xml:space="preserve"> - </w:t>
      </w:r>
      <w:r>
        <w:rPr>
          <w:rFonts w:ascii="Traditional Arabic" w:hAnsi="Traditional Arabic" w:cs="Traditional Arabic" w:hint="cs"/>
          <w:sz w:val="28"/>
          <w:szCs w:val="28"/>
          <w:rtl/>
        </w:rPr>
        <w:t xml:space="preserve">ينظر: </w:t>
      </w:r>
      <w:r w:rsidRPr="00AE4123">
        <w:rPr>
          <w:rFonts w:ascii="Traditional Arabic" w:hAnsi="Traditional Arabic" w:cs="Traditional Arabic"/>
          <w:sz w:val="28"/>
          <w:szCs w:val="28"/>
          <w:rtl/>
        </w:rPr>
        <w:t xml:space="preserve">المادة </w:t>
      </w:r>
      <w:r>
        <w:rPr>
          <w:rFonts w:ascii="Traditional Arabic" w:hAnsi="Traditional Arabic" w:cs="Traditional Arabic" w:hint="cs"/>
          <w:sz w:val="28"/>
          <w:szCs w:val="28"/>
          <w:rtl/>
        </w:rPr>
        <w:t xml:space="preserve">138، </w:t>
      </w:r>
      <w:r w:rsidRPr="006B3E1C">
        <w:rPr>
          <w:rFonts w:ascii="Traditional Arabic" w:hAnsi="Traditional Arabic" w:cs="Traditional Arabic"/>
          <w:sz w:val="28"/>
          <w:szCs w:val="28"/>
          <w:rtl/>
        </w:rPr>
        <w:t xml:space="preserve">نظام </w:t>
      </w:r>
      <w:r>
        <w:rPr>
          <w:rFonts w:ascii="Traditional Arabic" w:hAnsi="Traditional Arabic" w:cs="Traditional Arabic"/>
          <w:sz w:val="28"/>
          <w:szCs w:val="28"/>
          <w:rtl/>
        </w:rPr>
        <w:t>الإجراءات الجزائية</w:t>
      </w:r>
      <w:r>
        <w:rPr>
          <w:rFonts w:ascii="Traditional Arabic" w:hAnsi="Traditional Arabic" w:cs="Traditional Arabic" w:hint="cs"/>
          <w:sz w:val="28"/>
          <w:szCs w:val="28"/>
          <w:rtl/>
        </w:rPr>
        <w:t>, مرجع سابق</w:t>
      </w:r>
      <w:r w:rsidRPr="00AE4123">
        <w:rPr>
          <w:rFonts w:ascii="Traditional Arabic" w:hAnsi="Traditional Arabic" w:cs="Traditional Arabic"/>
          <w:sz w:val="28"/>
          <w:szCs w:val="28"/>
          <w:rtl/>
        </w:rPr>
        <w:t>.</w:t>
      </w:r>
    </w:p>
  </w:footnote>
  <w:footnote w:id="647">
    <w:p w:rsidR="005950BF" w:rsidRPr="00AE4123" w:rsidRDefault="005950BF" w:rsidP="00B863B5">
      <w:pPr>
        <w:pStyle w:val="11"/>
        <w:jc w:val="both"/>
        <w:rPr>
          <w:rFonts w:ascii="Traditional Arabic" w:hAnsi="Traditional Arabic" w:cs="Traditional Arabic"/>
          <w:sz w:val="28"/>
          <w:szCs w:val="28"/>
          <w:rtl/>
        </w:rPr>
      </w:pPr>
      <w:r w:rsidRPr="0000745E">
        <w:rPr>
          <w:rStyle w:val="a4"/>
          <w:rtl/>
        </w:rPr>
        <w:t>(</w:t>
      </w:r>
      <w:r w:rsidRPr="0000745E">
        <w:rPr>
          <w:rStyle w:val="a4"/>
          <w:rtl/>
        </w:rPr>
        <w:footnoteRef/>
      </w:r>
      <w:r w:rsidRPr="0000745E">
        <w:rPr>
          <w:rStyle w:val="a4"/>
          <w:rtl/>
        </w:rPr>
        <w:t>)</w:t>
      </w:r>
      <w:r w:rsidRPr="00AE4123">
        <w:rPr>
          <w:rFonts w:ascii="Traditional Arabic" w:hAnsi="Traditional Arabic" w:cs="Traditional Arabic"/>
          <w:sz w:val="28"/>
          <w:szCs w:val="28"/>
          <w:rtl/>
        </w:rPr>
        <w:t xml:space="preserve"> - </w:t>
      </w:r>
      <w:r>
        <w:rPr>
          <w:rFonts w:ascii="Traditional Arabic" w:hAnsi="Traditional Arabic" w:cs="Traditional Arabic" w:hint="cs"/>
          <w:sz w:val="28"/>
          <w:szCs w:val="28"/>
          <w:rtl/>
        </w:rPr>
        <w:t xml:space="preserve">ينظر: </w:t>
      </w:r>
      <w:r>
        <w:rPr>
          <w:rFonts w:ascii="Traditional Arabic" w:hAnsi="Traditional Arabic" w:cs="Traditional Arabic"/>
          <w:sz w:val="28"/>
          <w:szCs w:val="28"/>
          <w:rtl/>
        </w:rPr>
        <w:t>المادة</w:t>
      </w:r>
      <w:r>
        <w:rPr>
          <w:rFonts w:ascii="Traditional Arabic" w:hAnsi="Traditional Arabic" w:cs="Traditional Arabic" w:hint="cs"/>
          <w:sz w:val="28"/>
          <w:szCs w:val="28"/>
          <w:rtl/>
        </w:rPr>
        <w:t>140</w:t>
      </w:r>
      <w:r>
        <w:rPr>
          <w:rFonts w:ascii="Traditional Arabic" w:hAnsi="Traditional Arabic" w:cs="Traditional Arabic"/>
          <w:sz w:val="28"/>
          <w:szCs w:val="28"/>
          <w:rtl/>
        </w:rPr>
        <w:t xml:space="preserve">، </w:t>
      </w:r>
      <w:r w:rsidRPr="006B3E1C">
        <w:rPr>
          <w:rFonts w:ascii="Traditional Arabic" w:hAnsi="Traditional Arabic" w:cs="Traditional Arabic"/>
          <w:sz w:val="28"/>
          <w:szCs w:val="28"/>
          <w:rtl/>
        </w:rPr>
        <w:t xml:space="preserve">نظام </w:t>
      </w:r>
      <w:r>
        <w:rPr>
          <w:rFonts w:ascii="Traditional Arabic" w:hAnsi="Traditional Arabic" w:cs="Traditional Arabic"/>
          <w:sz w:val="28"/>
          <w:szCs w:val="28"/>
          <w:rtl/>
        </w:rPr>
        <w:t>الإجراءات الجزائية</w:t>
      </w:r>
      <w:r>
        <w:rPr>
          <w:rFonts w:ascii="Traditional Arabic" w:hAnsi="Traditional Arabic" w:cs="Traditional Arabic" w:hint="cs"/>
          <w:sz w:val="28"/>
          <w:szCs w:val="28"/>
          <w:rtl/>
        </w:rPr>
        <w:t>, مرجع سابق</w:t>
      </w:r>
      <w:r w:rsidRPr="00AE4123">
        <w:rPr>
          <w:rFonts w:ascii="Traditional Arabic" w:hAnsi="Traditional Arabic" w:cs="Traditional Arabic"/>
          <w:sz w:val="28"/>
          <w:szCs w:val="28"/>
          <w:rtl/>
        </w:rPr>
        <w:t>.</w:t>
      </w:r>
    </w:p>
  </w:footnote>
  <w:footnote w:id="648">
    <w:p w:rsidR="005950BF" w:rsidRDefault="005950BF" w:rsidP="00B863B5">
      <w:pPr>
        <w:pStyle w:val="11"/>
        <w:jc w:val="both"/>
        <w:rPr>
          <w:rtl/>
        </w:rPr>
      </w:pPr>
      <w:r w:rsidRPr="0000745E">
        <w:rPr>
          <w:rStyle w:val="a4"/>
          <w:rtl/>
        </w:rPr>
        <w:t>(</w:t>
      </w:r>
      <w:r w:rsidRPr="0000745E">
        <w:rPr>
          <w:rStyle w:val="a4"/>
          <w:rtl/>
        </w:rPr>
        <w:footnoteRef/>
      </w:r>
      <w:r w:rsidRPr="0000745E">
        <w:rPr>
          <w:rStyle w:val="a4"/>
          <w:rtl/>
        </w:rPr>
        <w:t>)</w:t>
      </w:r>
      <w:r w:rsidRPr="00AE4123">
        <w:rPr>
          <w:rFonts w:ascii="Traditional Arabic" w:hAnsi="Traditional Arabic" w:cs="Traditional Arabic"/>
          <w:sz w:val="28"/>
          <w:szCs w:val="28"/>
          <w:rtl/>
        </w:rPr>
        <w:t xml:space="preserve"> - </w:t>
      </w:r>
      <w:r>
        <w:rPr>
          <w:rFonts w:ascii="Traditional Arabic" w:hAnsi="Traditional Arabic" w:cs="Traditional Arabic" w:hint="cs"/>
          <w:sz w:val="28"/>
          <w:szCs w:val="28"/>
          <w:rtl/>
        </w:rPr>
        <w:t xml:space="preserve">ينظر: </w:t>
      </w:r>
      <w:r>
        <w:rPr>
          <w:rFonts w:ascii="Traditional Arabic" w:hAnsi="Traditional Arabic" w:cs="Traditional Arabic"/>
          <w:sz w:val="28"/>
          <w:szCs w:val="28"/>
          <w:rtl/>
        </w:rPr>
        <w:t>المادة</w:t>
      </w:r>
      <w:r>
        <w:rPr>
          <w:rFonts w:ascii="Traditional Arabic" w:hAnsi="Traditional Arabic" w:cs="Traditional Arabic" w:hint="cs"/>
          <w:sz w:val="28"/>
          <w:szCs w:val="28"/>
          <w:rtl/>
        </w:rPr>
        <w:t xml:space="preserve">150، </w:t>
      </w:r>
      <w:r w:rsidRPr="006B3E1C">
        <w:rPr>
          <w:rFonts w:ascii="Traditional Arabic" w:hAnsi="Traditional Arabic" w:cs="Traditional Arabic"/>
          <w:sz w:val="28"/>
          <w:szCs w:val="28"/>
          <w:rtl/>
        </w:rPr>
        <w:t xml:space="preserve">نظام </w:t>
      </w:r>
      <w:r>
        <w:rPr>
          <w:rFonts w:ascii="Traditional Arabic" w:hAnsi="Traditional Arabic" w:cs="Traditional Arabic"/>
          <w:sz w:val="28"/>
          <w:szCs w:val="28"/>
          <w:rtl/>
        </w:rPr>
        <w:t>الإجراءات الجزائية</w:t>
      </w:r>
      <w:r>
        <w:rPr>
          <w:rFonts w:ascii="Traditional Arabic" w:hAnsi="Traditional Arabic" w:cs="Traditional Arabic" w:hint="cs"/>
          <w:sz w:val="28"/>
          <w:szCs w:val="28"/>
          <w:rtl/>
        </w:rPr>
        <w:t>, مرجع سابق</w:t>
      </w:r>
      <w:r w:rsidRPr="00AE4123">
        <w:rPr>
          <w:rFonts w:ascii="Traditional Arabic" w:hAnsi="Traditional Arabic" w:cs="Traditional Arabic"/>
          <w:sz w:val="28"/>
          <w:szCs w:val="28"/>
          <w:rtl/>
        </w:rPr>
        <w:t>.</w:t>
      </w:r>
    </w:p>
  </w:footnote>
  <w:footnote w:id="649">
    <w:p w:rsidR="005950BF" w:rsidRPr="00CB2E4E" w:rsidRDefault="005950BF" w:rsidP="00B863B5">
      <w:pPr>
        <w:pStyle w:val="11"/>
        <w:jc w:val="both"/>
        <w:rPr>
          <w:rFonts w:ascii="Traditional Arabic" w:hAnsi="Traditional Arabic" w:cs="Traditional Arabic"/>
          <w:sz w:val="28"/>
          <w:szCs w:val="28"/>
          <w:rtl/>
        </w:rPr>
      </w:pPr>
      <w:r w:rsidRPr="0000745E">
        <w:rPr>
          <w:rStyle w:val="a4"/>
          <w:rtl/>
        </w:rPr>
        <w:t>(</w:t>
      </w:r>
      <w:r w:rsidRPr="0000745E">
        <w:rPr>
          <w:rStyle w:val="a4"/>
          <w:rtl/>
        </w:rPr>
        <w:footnoteRef/>
      </w:r>
      <w:r w:rsidRPr="0000745E">
        <w:rPr>
          <w:rStyle w:val="a4"/>
          <w:rtl/>
        </w:rPr>
        <w:t>)</w:t>
      </w:r>
      <w:r w:rsidRPr="00CB2E4E">
        <w:rPr>
          <w:rFonts w:ascii="Traditional Arabic" w:hAnsi="Traditional Arabic" w:cs="Traditional Arabic"/>
          <w:sz w:val="28"/>
          <w:szCs w:val="28"/>
          <w:rtl/>
        </w:rPr>
        <w:t xml:space="preserve"> - </w:t>
      </w:r>
      <w:r>
        <w:rPr>
          <w:rFonts w:ascii="Traditional Arabic" w:hAnsi="Traditional Arabic" w:cs="Traditional Arabic" w:hint="cs"/>
          <w:sz w:val="28"/>
          <w:szCs w:val="28"/>
          <w:rtl/>
        </w:rPr>
        <w:t xml:space="preserve">ينظر: </w:t>
      </w:r>
      <w:r>
        <w:rPr>
          <w:rFonts w:ascii="Traditional Arabic" w:hAnsi="Traditional Arabic" w:cs="Traditional Arabic"/>
          <w:sz w:val="28"/>
          <w:szCs w:val="28"/>
          <w:rtl/>
        </w:rPr>
        <w:t>المادة</w:t>
      </w:r>
      <w:r>
        <w:rPr>
          <w:rFonts w:ascii="Traditional Arabic" w:hAnsi="Traditional Arabic" w:cs="Traditional Arabic" w:hint="cs"/>
          <w:sz w:val="28"/>
          <w:szCs w:val="28"/>
          <w:rtl/>
        </w:rPr>
        <w:t xml:space="preserve">154، </w:t>
      </w:r>
      <w:r w:rsidRPr="006B3E1C">
        <w:rPr>
          <w:rFonts w:ascii="Traditional Arabic" w:hAnsi="Traditional Arabic" w:cs="Traditional Arabic"/>
          <w:sz w:val="28"/>
          <w:szCs w:val="28"/>
          <w:rtl/>
        </w:rPr>
        <w:t xml:space="preserve">نظام </w:t>
      </w:r>
      <w:r>
        <w:rPr>
          <w:rFonts w:ascii="Traditional Arabic" w:hAnsi="Traditional Arabic" w:cs="Traditional Arabic"/>
          <w:sz w:val="28"/>
          <w:szCs w:val="28"/>
          <w:rtl/>
        </w:rPr>
        <w:t>الإجراءات الجزائية</w:t>
      </w:r>
      <w:r>
        <w:rPr>
          <w:rFonts w:ascii="Traditional Arabic" w:hAnsi="Traditional Arabic" w:cs="Traditional Arabic" w:hint="cs"/>
          <w:sz w:val="28"/>
          <w:szCs w:val="28"/>
          <w:rtl/>
        </w:rPr>
        <w:t>, مرجع سابق</w:t>
      </w:r>
      <w:r w:rsidRPr="00CB2E4E">
        <w:rPr>
          <w:rFonts w:ascii="Traditional Arabic" w:hAnsi="Traditional Arabic" w:cs="Traditional Arabic"/>
          <w:sz w:val="28"/>
          <w:szCs w:val="28"/>
          <w:rtl/>
        </w:rPr>
        <w:t>.</w:t>
      </w:r>
    </w:p>
  </w:footnote>
  <w:footnote w:id="650">
    <w:p w:rsidR="005950BF" w:rsidRPr="00CB2E4E" w:rsidRDefault="005950BF" w:rsidP="0055764E">
      <w:pPr>
        <w:pStyle w:val="11"/>
        <w:jc w:val="both"/>
        <w:rPr>
          <w:rFonts w:ascii="Traditional Arabic" w:hAnsi="Traditional Arabic" w:cs="Traditional Arabic"/>
          <w:sz w:val="28"/>
          <w:szCs w:val="28"/>
          <w:rtl/>
        </w:rPr>
      </w:pPr>
      <w:r w:rsidRPr="0000745E">
        <w:rPr>
          <w:rStyle w:val="a4"/>
          <w:rtl/>
        </w:rPr>
        <w:t>(</w:t>
      </w:r>
      <w:r w:rsidRPr="0000745E">
        <w:rPr>
          <w:rStyle w:val="a4"/>
          <w:rtl/>
        </w:rPr>
        <w:footnoteRef/>
      </w:r>
      <w:r w:rsidRPr="0000745E">
        <w:rPr>
          <w:rStyle w:val="a4"/>
          <w:rtl/>
        </w:rPr>
        <w:t>)</w:t>
      </w:r>
      <w:r w:rsidRPr="00CB2E4E">
        <w:rPr>
          <w:rFonts w:ascii="Traditional Arabic" w:hAnsi="Traditional Arabic" w:cs="Traditional Arabic"/>
          <w:sz w:val="28"/>
          <w:szCs w:val="28"/>
          <w:rtl/>
        </w:rPr>
        <w:t xml:space="preserve"> - </w:t>
      </w:r>
      <w:r>
        <w:rPr>
          <w:rFonts w:ascii="Traditional Arabic" w:hAnsi="Traditional Arabic" w:cs="Traditional Arabic" w:hint="cs"/>
          <w:sz w:val="28"/>
          <w:szCs w:val="28"/>
          <w:rtl/>
        </w:rPr>
        <w:t xml:space="preserve">ينظر: </w:t>
      </w:r>
      <w:r w:rsidRPr="00CB2E4E">
        <w:rPr>
          <w:rFonts w:ascii="Traditional Arabic" w:hAnsi="Traditional Arabic" w:cs="Traditional Arabic"/>
          <w:sz w:val="28"/>
          <w:szCs w:val="28"/>
          <w:rtl/>
        </w:rPr>
        <w:t xml:space="preserve">المادة </w:t>
      </w:r>
      <w:r>
        <w:rPr>
          <w:rFonts w:ascii="Traditional Arabic" w:hAnsi="Traditional Arabic" w:cs="Traditional Arabic" w:hint="cs"/>
          <w:sz w:val="28"/>
          <w:szCs w:val="28"/>
          <w:rtl/>
        </w:rPr>
        <w:t>155</w:t>
      </w:r>
      <w:r>
        <w:rPr>
          <w:rFonts w:ascii="Traditional Arabic" w:hAnsi="Traditional Arabic" w:cs="Traditional Arabic"/>
          <w:sz w:val="28"/>
          <w:szCs w:val="28"/>
          <w:rtl/>
        </w:rPr>
        <w:t xml:space="preserve">، </w:t>
      </w:r>
      <w:r w:rsidRPr="006B3E1C">
        <w:rPr>
          <w:rFonts w:ascii="Traditional Arabic" w:hAnsi="Traditional Arabic" w:cs="Traditional Arabic"/>
          <w:sz w:val="28"/>
          <w:szCs w:val="28"/>
          <w:rtl/>
        </w:rPr>
        <w:t xml:space="preserve">نظام </w:t>
      </w:r>
      <w:r>
        <w:rPr>
          <w:rFonts w:ascii="Traditional Arabic" w:hAnsi="Traditional Arabic" w:cs="Traditional Arabic"/>
          <w:sz w:val="28"/>
          <w:szCs w:val="28"/>
          <w:rtl/>
        </w:rPr>
        <w:t>الإجراءات الجزائية</w:t>
      </w:r>
      <w:r>
        <w:rPr>
          <w:rFonts w:ascii="Traditional Arabic" w:hAnsi="Traditional Arabic" w:cs="Traditional Arabic" w:hint="cs"/>
          <w:sz w:val="28"/>
          <w:szCs w:val="28"/>
          <w:rtl/>
        </w:rPr>
        <w:t>, مرجع سابق</w:t>
      </w:r>
      <w:r w:rsidRPr="00CB2E4E">
        <w:rPr>
          <w:rFonts w:ascii="Traditional Arabic" w:hAnsi="Traditional Arabic" w:cs="Traditional Arabic"/>
          <w:sz w:val="28"/>
          <w:szCs w:val="28"/>
          <w:rtl/>
        </w:rPr>
        <w:t>.</w:t>
      </w:r>
    </w:p>
  </w:footnote>
  <w:footnote w:id="651">
    <w:p w:rsidR="005950BF" w:rsidRDefault="005950BF" w:rsidP="0055764E">
      <w:pPr>
        <w:pStyle w:val="11"/>
        <w:jc w:val="both"/>
        <w:rPr>
          <w:rtl/>
        </w:rPr>
      </w:pPr>
      <w:r w:rsidRPr="0000745E">
        <w:rPr>
          <w:rStyle w:val="a4"/>
          <w:rtl/>
        </w:rPr>
        <w:t>(</w:t>
      </w:r>
      <w:r w:rsidRPr="0000745E">
        <w:rPr>
          <w:rStyle w:val="a4"/>
          <w:rtl/>
        </w:rPr>
        <w:footnoteRef/>
      </w:r>
      <w:r w:rsidRPr="0000745E">
        <w:rPr>
          <w:rStyle w:val="a4"/>
          <w:rtl/>
        </w:rPr>
        <w:t>)</w:t>
      </w:r>
      <w:r w:rsidRPr="00CB2E4E">
        <w:rPr>
          <w:rFonts w:ascii="Traditional Arabic" w:hAnsi="Traditional Arabic" w:cs="Traditional Arabic"/>
          <w:sz w:val="28"/>
          <w:szCs w:val="28"/>
          <w:rtl/>
        </w:rPr>
        <w:t xml:space="preserve"> - </w:t>
      </w:r>
      <w:r>
        <w:rPr>
          <w:rFonts w:ascii="Traditional Arabic" w:hAnsi="Traditional Arabic" w:cs="Traditional Arabic" w:hint="cs"/>
          <w:sz w:val="28"/>
          <w:szCs w:val="28"/>
          <w:rtl/>
        </w:rPr>
        <w:t xml:space="preserve">ينظر: </w:t>
      </w:r>
      <w:r w:rsidRPr="00CB2E4E">
        <w:rPr>
          <w:rFonts w:ascii="Traditional Arabic" w:hAnsi="Traditional Arabic" w:cs="Traditional Arabic"/>
          <w:sz w:val="28"/>
          <w:szCs w:val="28"/>
          <w:rtl/>
        </w:rPr>
        <w:t xml:space="preserve">المادة </w:t>
      </w:r>
      <w:r>
        <w:rPr>
          <w:rFonts w:ascii="Traditional Arabic" w:hAnsi="Traditional Arabic" w:cs="Traditional Arabic" w:hint="cs"/>
          <w:sz w:val="28"/>
          <w:szCs w:val="28"/>
          <w:rtl/>
        </w:rPr>
        <w:t xml:space="preserve">160، </w:t>
      </w:r>
      <w:r w:rsidRPr="006B3E1C">
        <w:rPr>
          <w:rFonts w:ascii="Traditional Arabic" w:hAnsi="Traditional Arabic" w:cs="Traditional Arabic"/>
          <w:sz w:val="28"/>
          <w:szCs w:val="28"/>
          <w:rtl/>
        </w:rPr>
        <w:t xml:space="preserve">نظام </w:t>
      </w:r>
      <w:r>
        <w:rPr>
          <w:rFonts w:ascii="Traditional Arabic" w:hAnsi="Traditional Arabic" w:cs="Traditional Arabic"/>
          <w:sz w:val="28"/>
          <w:szCs w:val="28"/>
          <w:rtl/>
        </w:rPr>
        <w:t>الإجراءات الجزائية</w:t>
      </w:r>
      <w:r>
        <w:rPr>
          <w:rFonts w:ascii="Traditional Arabic" w:hAnsi="Traditional Arabic" w:cs="Traditional Arabic" w:hint="cs"/>
          <w:sz w:val="28"/>
          <w:szCs w:val="28"/>
          <w:rtl/>
        </w:rPr>
        <w:t>, مرجع سابق</w:t>
      </w:r>
      <w:r w:rsidRPr="00CB2E4E">
        <w:rPr>
          <w:rFonts w:ascii="Traditional Arabic" w:hAnsi="Traditional Arabic" w:cs="Traditional Arabic"/>
          <w:sz w:val="28"/>
          <w:szCs w:val="28"/>
          <w:rtl/>
        </w:rPr>
        <w:t>.</w:t>
      </w:r>
    </w:p>
  </w:footnote>
  <w:footnote w:id="652">
    <w:p w:rsidR="005950BF" w:rsidRPr="008A605A" w:rsidRDefault="005950BF" w:rsidP="00265DE1">
      <w:pPr>
        <w:pStyle w:val="11"/>
        <w:jc w:val="both"/>
        <w:rPr>
          <w:rFonts w:ascii="Traditional Arabic" w:hAnsi="Traditional Arabic" w:cs="Traditional Arabic"/>
          <w:sz w:val="28"/>
          <w:szCs w:val="28"/>
          <w:rtl/>
        </w:rPr>
      </w:pPr>
      <w:r w:rsidRPr="00265DE1">
        <w:rPr>
          <w:rStyle w:val="a4"/>
          <w:rtl/>
        </w:rPr>
        <w:t>(</w:t>
      </w:r>
      <w:r w:rsidRPr="00265DE1">
        <w:rPr>
          <w:rStyle w:val="a4"/>
          <w:rtl/>
        </w:rPr>
        <w:footnoteRef/>
      </w:r>
      <w:r w:rsidRPr="00265DE1">
        <w:rPr>
          <w:rStyle w:val="a4"/>
          <w:rtl/>
        </w:rPr>
        <w:t>)</w:t>
      </w:r>
      <w:r w:rsidRPr="00265DE1">
        <w:rPr>
          <w:rStyle w:val="a4"/>
          <w:rFonts w:hint="cs"/>
          <w:rtl/>
        </w:rPr>
        <w:t xml:space="preserve"> </w:t>
      </w:r>
      <w:r w:rsidRPr="00265DE1">
        <w:rPr>
          <w:rStyle w:val="a4"/>
          <w:rtl/>
        </w:rPr>
        <w:t>-</w:t>
      </w:r>
      <w:r w:rsidRPr="00265DE1">
        <w:rPr>
          <w:rStyle w:val="a4"/>
          <w:rFonts w:hint="cs"/>
          <w:rtl/>
        </w:rPr>
        <w:t xml:space="preserve"> </w:t>
      </w:r>
      <w:r w:rsidRPr="00265DE1">
        <w:rPr>
          <w:rStyle w:val="a4"/>
          <w:rtl/>
        </w:rPr>
        <w:t xml:space="preserve">نظرية الدعوى بين الشريعة الإسلامية وقانون المرافعات المدنية والتجارية، محمد نعيم ياسين، </w:t>
      </w:r>
      <w:r w:rsidRPr="00265DE1">
        <w:rPr>
          <w:rStyle w:val="a4"/>
          <w:rFonts w:hint="cs"/>
          <w:rtl/>
        </w:rPr>
        <w:t>ص</w:t>
      </w:r>
      <w:r w:rsidRPr="00265DE1">
        <w:rPr>
          <w:rStyle w:val="a4"/>
          <w:rtl/>
        </w:rPr>
        <w:t xml:space="preserve">643، </w:t>
      </w:r>
      <w:r w:rsidRPr="00265DE1">
        <w:rPr>
          <w:rStyle w:val="a4"/>
          <w:rFonts w:hint="cs"/>
          <w:rtl/>
        </w:rPr>
        <w:t xml:space="preserve">الطبعة الثانية </w:t>
      </w:r>
      <w:r w:rsidRPr="00265DE1">
        <w:rPr>
          <w:rStyle w:val="a4"/>
          <w:rtl/>
        </w:rPr>
        <w:t>1420</w:t>
      </w:r>
      <w:r w:rsidRPr="00265DE1">
        <w:rPr>
          <w:rStyle w:val="a4"/>
          <w:rFonts w:hint="cs"/>
          <w:rtl/>
        </w:rPr>
        <w:t>هـ</w:t>
      </w:r>
      <w:r w:rsidRPr="00265DE1">
        <w:rPr>
          <w:rStyle w:val="a4"/>
          <w:rtl/>
        </w:rPr>
        <w:t>، دار النفائس، عمان</w:t>
      </w:r>
      <w:r w:rsidRPr="00265DE1">
        <w:rPr>
          <w:rStyle w:val="a4"/>
          <w:rFonts w:hint="cs"/>
          <w:rtl/>
        </w:rPr>
        <w:t>.</w:t>
      </w:r>
    </w:p>
  </w:footnote>
  <w:footnote w:id="653">
    <w:p w:rsidR="005950BF" w:rsidRPr="00081EEC" w:rsidRDefault="005950BF" w:rsidP="00081EEC">
      <w:pPr>
        <w:pStyle w:val="11"/>
        <w:jc w:val="both"/>
        <w:rPr>
          <w:rFonts w:ascii="Traditional Arabic" w:hAnsi="Traditional Arabic" w:cs="Traditional Arabic"/>
          <w:color w:val="000000" w:themeColor="text1"/>
          <w:sz w:val="28"/>
          <w:szCs w:val="28"/>
        </w:rPr>
      </w:pPr>
      <w:r w:rsidRPr="0000745E">
        <w:rPr>
          <w:rStyle w:val="a4"/>
          <w:rtl/>
        </w:rPr>
        <w:t>(</w:t>
      </w:r>
      <w:r w:rsidRPr="0000745E">
        <w:rPr>
          <w:rStyle w:val="a4"/>
          <w:rtl/>
        </w:rPr>
        <w:footnoteRef/>
      </w:r>
      <w:r w:rsidRPr="0000745E">
        <w:rPr>
          <w:rStyle w:val="a4"/>
          <w:rtl/>
        </w:rPr>
        <w:t>)</w:t>
      </w:r>
      <w:r w:rsidRPr="00265DE1">
        <w:rPr>
          <w:rStyle w:val="a4"/>
          <w:rtl/>
        </w:rPr>
        <w:t xml:space="preserve"> - </w:t>
      </w:r>
      <w:r w:rsidRPr="00265DE1">
        <w:rPr>
          <w:rStyle w:val="a4"/>
          <w:rFonts w:hint="cs"/>
          <w:rtl/>
        </w:rPr>
        <w:t xml:space="preserve">أخرجه </w:t>
      </w:r>
      <w:r w:rsidRPr="00265DE1">
        <w:rPr>
          <w:rStyle w:val="a4"/>
          <w:rtl/>
        </w:rPr>
        <w:t>مسلم</w:t>
      </w:r>
      <w:r w:rsidRPr="00265DE1">
        <w:rPr>
          <w:rStyle w:val="a4"/>
          <w:rFonts w:hint="cs"/>
          <w:rtl/>
        </w:rPr>
        <w:t xml:space="preserve"> في صحيحه</w:t>
      </w:r>
      <w:r w:rsidRPr="00265DE1">
        <w:rPr>
          <w:rStyle w:val="a4"/>
          <w:rtl/>
        </w:rPr>
        <w:t xml:space="preserve">، </w:t>
      </w:r>
      <w:r w:rsidRPr="00265DE1">
        <w:rPr>
          <w:rStyle w:val="a4"/>
          <w:rFonts w:hint="cs"/>
          <w:rtl/>
        </w:rPr>
        <w:t xml:space="preserve">كتاب الأقضية, </w:t>
      </w:r>
      <w:r w:rsidRPr="00265DE1">
        <w:rPr>
          <w:rStyle w:val="a4"/>
          <w:rtl/>
        </w:rPr>
        <w:t>باب اليمين</w:t>
      </w:r>
      <w:r w:rsidRPr="00265DE1">
        <w:rPr>
          <w:rStyle w:val="a4"/>
          <w:rFonts w:hint="cs"/>
          <w:rtl/>
        </w:rPr>
        <w:t xml:space="preserve"> </w:t>
      </w:r>
      <w:r w:rsidRPr="00265DE1">
        <w:rPr>
          <w:rStyle w:val="a4"/>
          <w:rtl/>
        </w:rPr>
        <w:t>على المدع</w:t>
      </w:r>
      <w:r w:rsidRPr="00265DE1">
        <w:rPr>
          <w:rStyle w:val="a4"/>
          <w:rFonts w:hint="cs"/>
          <w:rtl/>
        </w:rPr>
        <w:t>ى عليه</w:t>
      </w:r>
      <w:r w:rsidRPr="00265DE1">
        <w:rPr>
          <w:rStyle w:val="a4"/>
          <w:rtl/>
        </w:rPr>
        <w:t xml:space="preserve">، </w:t>
      </w:r>
      <w:r w:rsidRPr="00265DE1">
        <w:rPr>
          <w:rStyle w:val="a4"/>
          <w:rFonts w:hint="cs"/>
          <w:rtl/>
        </w:rPr>
        <w:t xml:space="preserve">(3/1336)، </w:t>
      </w:r>
      <w:r w:rsidRPr="00265DE1">
        <w:rPr>
          <w:rStyle w:val="a4"/>
          <w:rtl/>
        </w:rPr>
        <w:t>حديث رقم</w:t>
      </w:r>
      <w:r w:rsidRPr="00265DE1">
        <w:rPr>
          <w:rStyle w:val="a4"/>
          <w:rFonts w:hint="cs"/>
          <w:rtl/>
        </w:rPr>
        <w:t xml:space="preserve"> 1711</w:t>
      </w:r>
      <w:r w:rsidRPr="00265DE1">
        <w:rPr>
          <w:rStyle w:val="a4"/>
          <w:rtl/>
        </w:rPr>
        <w:t xml:space="preserve">، </w:t>
      </w:r>
      <w:r w:rsidRPr="00265DE1">
        <w:rPr>
          <w:rStyle w:val="a4"/>
          <w:rFonts w:hint="cs"/>
          <w:rtl/>
        </w:rPr>
        <w:t>مرجع سابق</w:t>
      </w:r>
      <w:r w:rsidRPr="00265DE1">
        <w:rPr>
          <w:rStyle w:val="a4"/>
          <w:rtl/>
        </w:rPr>
        <w:t>.</w:t>
      </w:r>
    </w:p>
  </w:footnote>
  <w:footnote w:id="654">
    <w:p w:rsidR="005950BF" w:rsidRPr="008A605A" w:rsidRDefault="005950BF" w:rsidP="00265DE1">
      <w:pPr>
        <w:pStyle w:val="11"/>
        <w:jc w:val="both"/>
        <w:rPr>
          <w:rFonts w:ascii="Traditional Arabic" w:hAnsi="Traditional Arabic" w:cs="Traditional Arabic"/>
          <w:sz w:val="28"/>
          <w:szCs w:val="28"/>
          <w:rtl/>
        </w:rPr>
      </w:pPr>
      <w:r w:rsidRPr="0000745E">
        <w:rPr>
          <w:rStyle w:val="a4"/>
          <w:rtl/>
        </w:rPr>
        <w:t>(</w:t>
      </w:r>
      <w:r w:rsidRPr="0000745E">
        <w:rPr>
          <w:rStyle w:val="a4"/>
          <w:rtl/>
        </w:rPr>
        <w:footnoteRef/>
      </w:r>
      <w:r w:rsidRPr="0000745E">
        <w:rPr>
          <w:rStyle w:val="a4"/>
          <w:rtl/>
        </w:rPr>
        <w:t>)</w:t>
      </w:r>
      <w:r w:rsidRPr="00265DE1">
        <w:rPr>
          <w:rStyle w:val="a4"/>
          <w:rtl/>
        </w:rPr>
        <w:t xml:space="preserve"> -</w:t>
      </w:r>
      <w:r w:rsidRPr="00265DE1">
        <w:rPr>
          <w:rStyle w:val="a4"/>
          <w:rFonts w:hint="cs"/>
          <w:rtl/>
        </w:rPr>
        <w:t xml:space="preserve"> </w:t>
      </w:r>
      <w:r w:rsidRPr="00265DE1">
        <w:rPr>
          <w:rStyle w:val="a4"/>
          <w:rtl/>
        </w:rPr>
        <w:t xml:space="preserve">سورة النساء: </w:t>
      </w:r>
      <w:r w:rsidRPr="00265DE1">
        <w:rPr>
          <w:rStyle w:val="a4"/>
          <w:rFonts w:hint="cs"/>
          <w:rtl/>
        </w:rPr>
        <w:t>ال</w:t>
      </w:r>
      <w:r w:rsidRPr="00265DE1">
        <w:rPr>
          <w:rStyle w:val="a4"/>
          <w:rtl/>
        </w:rPr>
        <w:t>آية رقم</w:t>
      </w:r>
      <w:r w:rsidRPr="00265DE1">
        <w:rPr>
          <w:rStyle w:val="a4"/>
          <w:rFonts w:hint="cs"/>
          <w:rtl/>
        </w:rPr>
        <w:t xml:space="preserve"> </w:t>
      </w:r>
      <w:r w:rsidRPr="00265DE1">
        <w:rPr>
          <w:rStyle w:val="a4"/>
          <w:rtl/>
        </w:rPr>
        <w:t>135.</w:t>
      </w:r>
    </w:p>
  </w:footnote>
  <w:footnote w:id="655">
    <w:p w:rsidR="005950BF" w:rsidRDefault="005950BF" w:rsidP="003158E2">
      <w:pPr>
        <w:pStyle w:val="11"/>
        <w:jc w:val="lowKashida"/>
        <w:rPr>
          <w:rtl/>
        </w:rPr>
      </w:pPr>
      <w:r w:rsidRPr="0000745E">
        <w:rPr>
          <w:rStyle w:val="a4"/>
          <w:rtl/>
        </w:rPr>
        <w:t>(</w:t>
      </w:r>
      <w:r w:rsidRPr="0000745E">
        <w:rPr>
          <w:rStyle w:val="a4"/>
          <w:rtl/>
        </w:rPr>
        <w:footnoteRef/>
      </w:r>
      <w:r w:rsidRPr="0000745E">
        <w:rPr>
          <w:rStyle w:val="a4"/>
          <w:rtl/>
        </w:rPr>
        <w:t>)</w:t>
      </w:r>
      <w:r w:rsidRPr="008A605A">
        <w:rPr>
          <w:rFonts w:ascii="Traditional Arabic" w:hAnsi="Traditional Arabic" w:cs="Traditional Arabic"/>
          <w:sz w:val="28"/>
          <w:szCs w:val="28"/>
          <w:rtl/>
        </w:rPr>
        <w:t xml:space="preserve"> - </w:t>
      </w:r>
      <w:r>
        <w:rPr>
          <w:rFonts w:ascii="Traditional Arabic" w:hAnsi="Traditional Arabic" w:cs="Traditional Arabic" w:hint="cs"/>
          <w:sz w:val="28"/>
          <w:szCs w:val="28"/>
          <w:rtl/>
        </w:rPr>
        <w:t xml:space="preserve">ينظر: </w:t>
      </w:r>
      <w:r w:rsidRPr="008A605A">
        <w:rPr>
          <w:rFonts w:ascii="Traditional Arabic" w:hAnsi="Traditional Arabic" w:cs="Traditional Arabic"/>
          <w:sz w:val="28"/>
          <w:szCs w:val="28"/>
          <w:rtl/>
        </w:rPr>
        <w:t xml:space="preserve">المادة </w:t>
      </w:r>
      <w:r>
        <w:rPr>
          <w:rFonts w:ascii="Traditional Arabic" w:hAnsi="Traditional Arabic" w:cs="Traditional Arabic" w:hint="cs"/>
          <w:sz w:val="28"/>
          <w:szCs w:val="28"/>
          <w:rtl/>
        </w:rPr>
        <w:t>161</w:t>
      </w:r>
      <w:r>
        <w:rPr>
          <w:rFonts w:ascii="Traditional Arabic" w:hAnsi="Traditional Arabic" w:cs="Traditional Arabic"/>
          <w:sz w:val="28"/>
          <w:szCs w:val="28"/>
          <w:rtl/>
        </w:rPr>
        <w:t xml:space="preserve">، </w:t>
      </w:r>
      <w:r w:rsidRPr="006B3E1C">
        <w:rPr>
          <w:rFonts w:ascii="Traditional Arabic" w:hAnsi="Traditional Arabic" w:cs="Traditional Arabic"/>
          <w:sz w:val="28"/>
          <w:szCs w:val="28"/>
          <w:rtl/>
        </w:rPr>
        <w:t xml:space="preserve">نظام </w:t>
      </w:r>
      <w:r>
        <w:rPr>
          <w:rFonts w:ascii="Traditional Arabic" w:hAnsi="Traditional Arabic" w:cs="Traditional Arabic"/>
          <w:sz w:val="28"/>
          <w:szCs w:val="28"/>
          <w:rtl/>
        </w:rPr>
        <w:t>الإجراءات الجزائية</w:t>
      </w:r>
      <w:r>
        <w:rPr>
          <w:rFonts w:ascii="Traditional Arabic" w:hAnsi="Traditional Arabic" w:cs="Traditional Arabic" w:hint="cs"/>
          <w:sz w:val="28"/>
          <w:szCs w:val="28"/>
          <w:rtl/>
        </w:rPr>
        <w:t>, مرجع سابق</w:t>
      </w:r>
      <w:r w:rsidRPr="008A605A">
        <w:rPr>
          <w:rFonts w:ascii="Traditional Arabic" w:hAnsi="Traditional Arabic" w:cs="Traditional Arabic"/>
          <w:sz w:val="28"/>
          <w:szCs w:val="28"/>
          <w:rtl/>
        </w:rPr>
        <w:t>.</w:t>
      </w:r>
    </w:p>
  </w:footnote>
  <w:footnote w:id="656">
    <w:p w:rsidR="005950BF" w:rsidRPr="003724C9" w:rsidRDefault="005950BF" w:rsidP="003158E2">
      <w:pPr>
        <w:pStyle w:val="11"/>
        <w:jc w:val="lowKashida"/>
        <w:rPr>
          <w:rFonts w:ascii="Traditional Arabic" w:hAnsi="Traditional Arabic" w:cs="Traditional Arabic"/>
          <w:sz w:val="28"/>
          <w:szCs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szCs w:val="28"/>
          <w:rtl/>
        </w:rPr>
        <w:t xml:space="preserve"> - سورة النساء</w:t>
      </w:r>
      <w:r w:rsidRPr="003724C9">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w:t>
      </w:r>
      <w:r>
        <w:rPr>
          <w:rFonts w:ascii="Traditional Arabic" w:hAnsi="Traditional Arabic" w:cs="Traditional Arabic"/>
          <w:sz w:val="28"/>
          <w:szCs w:val="28"/>
          <w:rtl/>
        </w:rPr>
        <w:t>آية رقم 15</w:t>
      </w:r>
      <w:r w:rsidRPr="003724C9">
        <w:rPr>
          <w:rFonts w:ascii="Traditional Arabic" w:hAnsi="Traditional Arabic" w:cs="Traditional Arabic"/>
          <w:sz w:val="28"/>
          <w:szCs w:val="28"/>
          <w:rtl/>
        </w:rPr>
        <w:t>.</w:t>
      </w:r>
    </w:p>
  </w:footnote>
  <w:footnote w:id="657">
    <w:p w:rsidR="005950BF" w:rsidRDefault="005950BF" w:rsidP="003158E2">
      <w:pPr>
        <w:pStyle w:val="11"/>
        <w:jc w:val="lowKashida"/>
        <w:rPr>
          <w:rtl/>
        </w:rPr>
      </w:pPr>
      <w:r w:rsidRPr="0000745E">
        <w:rPr>
          <w:rStyle w:val="a4"/>
          <w:rtl/>
        </w:rPr>
        <w:t>(</w:t>
      </w:r>
      <w:r w:rsidRPr="0000745E">
        <w:rPr>
          <w:rStyle w:val="a4"/>
          <w:rtl/>
        </w:rPr>
        <w:footnoteRef/>
      </w:r>
      <w:r w:rsidRPr="0000745E">
        <w:rPr>
          <w:rStyle w:val="a4"/>
          <w:rtl/>
        </w:rPr>
        <w:t>)</w:t>
      </w:r>
      <w:r w:rsidRPr="003724C9">
        <w:rPr>
          <w:rFonts w:ascii="Traditional Arabic" w:hAnsi="Traditional Arabic" w:cs="Traditional Arabic"/>
          <w:sz w:val="28"/>
          <w:szCs w:val="28"/>
          <w:rtl/>
        </w:rPr>
        <w:t xml:space="preserve"> - </w:t>
      </w:r>
      <w:r>
        <w:rPr>
          <w:rFonts w:ascii="Traditional Arabic" w:hAnsi="Traditional Arabic" w:cs="Traditional Arabic" w:hint="cs"/>
          <w:sz w:val="28"/>
          <w:szCs w:val="28"/>
          <w:rtl/>
        </w:rPr>
        <w:t xml:space="preserve">ينظر: </w:t>
      </w:r>
      <w:r w:rsidRPr="003724C9">
        <w:rPr>
          <w:rFonts w:ascii="Traditional Arabic" w:hAnsi="Traditional Arabic" w:cs="Traditional Arabic"/>
          <w:sz w:val="28"/>
          <w:szCs w:val="28"/>
          <w:rtl/>
        </w:rPr>
        <w:t xml:space="preserve">المادة </w:t>
      </w:r>
      <w:r>
        <w:rPr>
          <w:rFonts w:ascii="Traditional Arabic" w:hAnsi="Traditional Arabic" w:cs="Traditional Arabic" w:hint="cs"/>
          <w:sz w:val="28"/>
          <w:szCs w:val="28"/>
          <w:rtl/>
        </w:rPr>
        <w:t>168</w:t>
      </w:r>
      <w:r>
        <w:rPr>
          <w:rFonts w:ascii="Traditional Arabic" w:hAnsi="Traditional Arabic" w:cs="Traditional Arabic"/>
          <w:sz w:val="28"/>
          <w:szCs w:val="28"/>
          <w:rtl/>
        </w:rPr>
        <w:t xml:space="preserve">، </w:t>
      </w:r>
      <w:r w:rsidRPr="006B3E1C">
        <w:rPr>
          <w:rFonts w:ascii="Traditional Arabic" w:hAnsi="Traditional Arabic" w:cs="Traditional Arabic"/>
          <w:sz w:val="28"/>
          <w:szCs w:val="28"/>
          <w:rtl/>
        </w:rPr>
        <w:t xml:space="preserve">نظام </w:t>
      </w:r>
      <w:r>
        <w:rPr>
          <w:rFonts w:ascii="Traditional Arabic" w:hAnsi="Traditional Arabic" w:cs="Traditional Arabic"/>
          <w:sz w:val="28"/>
          <w:szCs w:val="28"/>
          <w:rtl/>
        </w:rPr>
        <w:t>الإجراءات الجزائية</w:t>
      </w:r>
      <w:r>
        <w:rPr>
          <w:rFonts w:ascii="Traditional Arabic" w:hAnsi="Traditional Arabic" w:cs="Traditional Arabic" w:hint="cs"/>
          <w:sz w:val="28"/>
          <w:szCs w:val="28"/>
          <w:rtl/>
        </w:rPr>
        <w:t>, مرجع سابق</w:t>
      </w:r>
      <w:r w:rsidRPr="003724C9">
        <w:rPr>
          <w:rFonts w:ascii="Traditional Arabic" w:hAnsi="Traditional Arabic" w:cs="Traditional Arabic"/>
          <w:sz w:val="28"/>
          <w:szCs w:val="28"/>
          <w:rtl/>
        </w:rPr>
        <w:t>.</w:t>
      </w:r>
    </w:p>
  </w:footnote>
  <w:footnote w:id="658">
    <w:p w:rsidR="005950BF" w:rsidRPr="00433EA3" w:rsidRDefault="005950BF" w:rsidP="003158E2">
      <w:pPr>
        <w:pStyle w:val="11"/>
        <w:jc w:val="lowKashida"/>
        <w:rPr>
          <w:rFonts w:ascii="Traditional Arabic" w:hAnsi="Traditional Arabic" w:cs="Traditional Arabic"/>
          <w:sz w:val="28"/>
          <w:szCs w:val="28"/>
        </w:rPr>
      </w:pPr>
      <w:r w:rsidRPr="0000745E">
        <w:rPr>
          <w:rStyle w:val="a4"/>
          <w:rtl/>
        </w:rPr>
        <w:t>(</w:t>
      </w:r>
      <w:r w:rsidRPr="0000745E">
        <w:rPr>
          <w:rStyle w:val="a4"/>
          <w:rtl/>
        </w:rPr>
        <w:footnoteRef/>
      </w:r>
      <w:r w:rsidRPr="0000745E">
        <w:rPr>
          <w:rStyle w:val="a4"/>
          <w:rtl/>
        </w:rPr>
        <w:t>)</w:t>
      </w:r>
      <w:r w:rsidRPr="00433EA3">
        <w:rPr>
          <w:rFonts w:ascii="Traditional Arabic" w:hAnsi="Traditional Arabic" w:cs="Traditional Arabic"/>
          <w:sz w:val="28"/>
          <w:szCs w:val="28"/>
          <w:rtl/>
        </w:rPr>
        <w:t xml:space="preserve"> - </w:t>
      </w:r>
      <w:r>
        <w:rPr>
          <w:rFonts w:ascii="Traditional Arabic" w:hAnsi="Traditional Arabic" w:cs="Traditional Arabic" w:hint="cs"/>
          <w:sz w:val="28"/>
          <w:szCs w:val="28"/>
          <w:rtl/>
        </w:rPr>
        <w:t xml:space="preserve">ينظر: </w:t>
      </w:r>
      <w:r w:rsidRPr="00433EA3">
        <w:rPr>
          <w:rFonts w:ascii="Traditional Arabic" w:hAnsi="Traditional Arabic" w:cs="Traditional Arabic"/>
          <w:sz w:val="28"/>
          <w:szCs w:val="28"/>
          <w:rtl/>
        </w:rPr>
        <w:t>المادة 30</w:t>
      </w:r>
      <w:r>
        <w:rPr>
          <w:rFonts w:ascii="Traditional Arabic" w:hAnsi="Traditional Arabic" w:cs="Traditional Arabic"/>
          <w:sz w:val="28"/>
          <w:szCs w:val="28"/>
          <w:rtl/>
        </w:rPr>
        <w:t xml:space="preserve">، </w:t>
      </w:r>
      <w:r w:rsidRPr="006B3E1C">
        <w:rPr>
          <w:rFonts w:ascii="Traditional Arabic" w:hAnsi="Traditional Arabic" w:cs="Traditional Arabic"/>
          <w:sz w:val="28"/>
          <w:szCs w:val="28"/>
          <w:rtl/>
        </w:rPr>
        <w:t xml:space="preserve">نظام </w:t>
      </w:r>
      <w:r>
        <w:rPr>
          <w:rFonts w:ascii="Traditional Arabic" w:hAnsi="Traditional Arabic" w:cs="Traditional Arabic"/>
          <w:sz w:val="28"/>
          <w:szCs w:val="28"/>
          <w:rtl/>
        </w:rPr>
        <w:t>الإجراءات الجزائية</w:t>
      </w:r>
      <w:r>
        <w:rPr>
          <w:rFonts w:ascii="Traditional Arabic" w:hAnsi="Traditional Arabic" w:cs="Traditional Arabic" w:hint="cs"/>
          <w:sz w:val="28"/>
          <w:szCs w:val="28"/>
          <w:rtl/>
        </w:rPr>
        <w:t>, مرجع سابق</w:t>
      </w:r>
      <w:r w:rsidRPr="00433EA3">
        <w:rPr>
          <w:rFonts w:ascii="Traditional Arabic" w:hAnsi="Traditional Arabic" w:cs="Traditional Arabic"/>
          <w:sz w:val="28"/>
          <w:szCs w:val="28"/>
          <w:rtl/>
        </w:rPr>
        <w:t>.</w:t>
      </w:r>
    </w:p>
  </w:footnote>
  <w:footnote w:id="659">
    <w:p w:rsidR="005950BF" w:rsidRPr="00433EA3" w:rsidRDefault="005950BF" w:rsidP="003158E2">
      <w:pPr>
        <w:pStyle w:val="11"/>
        <w:jc w:val="lowKashida"/>
        <w:rPr>
          <w:rFonts w:ascii="Traditional Arabic" w:hAnsi="Traditional Arabic" w:cs="Traditional Arabic"/>
          <w:sz w:val="28"/>
          <w:szCs w:val="28"/>
          <w:rtl/>
        </w:rPr>
      </w:pPr>
      <w:r w:rsidRPr="0000745E">
        <w:rPr>
          <w:rStyle w:val="a4"/>
          <w:rtl/>
        </w:rPr>
        <w:t>(</w:t>
      </w:r>
      <w:r w:rsidRPr="0000745E">
        <w:rPr>
          <w:rStyle w:val="a4"/>
          <w:rtl/>
        </w:rPr>
        <w:footnoteRef/>
      </w:r>
      <w:r w:rsidRPr="0000745E">
        <w:rPr>
          <w:rStyle w:val="a4"/>
          <w:rtl/>
        </w:rPr>
        <w:t>)</w:t>
      </w:r>
      <w:r w:rsidRPr="00433EA3">
        <w:rPr>
          <w:rFonts w:ascii="Traditional Arabic" w:hAnsi="Traditional Arabic" w:cs="Traditional Arabic"/>
          <w:sz w:val="28"/>
          <w:szCs w:val="28"/>
          <w:rtl/>
        </w:rPr>
        <w:t xml:space="preserve"> - </w:t>
      </w:r>
      <w:r>
        <w:rPr>
          <w:rFonts w:ascii="Traditional Arabic" w:hAnsi="Traditional Arabic" w:cs="Traditional Arabic" w:hint="cs"/>
          <w:sz w:val="28"/>
          <w:szCs w:val="28"/>
          <w:rtl/>
        </w:rPr>
        <w:t xml:space="preserve">ينظر: </w:t>
      </w:r>
      <w:r w:rsidRPr="00433EA3">
        <w:rPr>
          <w:rFonts w:ascii="Traditional Arabic" w:hAnsi="Traditional Arabic" w:cs="Traditional Arabic"/>
          <w:sz w:val="28"/>
          <w:szCs w:val="28"/>
          <w:rtl/>
        </w:rPr>
        <w:t xml:space="preserve">المادة </w:t>
      </w:r>
      <w:r>
        <w:rPr>
          <w:rFonts w:ascii="Traditional Arabic" w:hAnsi="Traditional Arabic" w:cs="Traditional Arabic" w:hint="cs"/>
          <w:sz w:val="28"/>
          <w:szCs w:val="28"/>
          <w:rtl/>
        </w:rPr>
        <w:t>179</w:t>
      </w:r>
      <w:r>
        <w:rPr>
          <w:rFonts w:ascii="Traditional Arabic" w:hAnsi="Traditional Arabic" w:cs="Traditional Arabic"/>
          <w:sz w:val="28"/>
          <w:szCs w:val="28"/>
          <w:rtl/>
        </w:rPr>
        <w:t xml:space="preserve">، </w:t>
      </w:r>
      <w:r w:rsidRPr="006B3E1C">
        <w:rPr>
          <w:rFonts w:ascii="Traditional Arabic" w:hAnsi="Traditional Arabic" w:cs="Traditional Arabic"/>
          <w:sz w:val="28"/>
          <w:szCs w:val="28"/>
          <w:rtl/>
        </w:rPr>
        <w:t xml:space="preserve">نظام </w:t>
      </w:r>
      <w:r>
        <w:rPr>
          <w:rFonts w:ascii="Traditional Arabic" w:hAnsi="Traditional Arabic" w:cs="Traditional Arabic"/>
          <w:sz w:val="28"/>
          <w:szCs w:val="28"/>
          <w:rtl/>
        </w:rPr>
        <w:t>الإجراءات الجزائية</w:t>
      </w:r>
      <w:r>
        <w:rPr>
          <w:rFonts w:ascii="Traditional Arabic" w:hAnsi="Traditional Arabic" w:cs="Traditional Arabic" w:hint="cs"/>
          <w:sz w:val="28"/>
          <w:szCs w:val="28"/>
          <w:rtl/>
        </w:rPr>
        <w:t>, مرجع سابق</w:t>
      </w:r>
      <w:r w:rsidRPr="00433EA3">
        <w:rPr>
          <w:rFonts w:ascii="Traditional Arabic" w:hAnsi="Traditional Arabic" w:cs="Traditional Arabic"/>
          <w:sz w:val="28"/>
          <w:szCs w:val="28"/>
          <w:rtl/>
        </w:rPr>
        <w:t>.</w:t>
      </w:r>
    </w:p>
  </w:footnote>
  <w:footnote w:id="660">
    <w:p w:rsidR="005950BF" w:rsidRPr="00433EA3" w:rsidRDefault="005950BF" w:rsidP="003158E2">
      <w:pPr>
        <w:pStyle w:val="11"/>
        <w:jc w:val="lowKashida"/>
        <w:rPr>
          <w:rFonts w:ascii="Traditional Arabic" w:hAnsi="Traditional Arabic" w:cs="Traditional Arabic"/>
          <w:sz w:val="28"/>
          <w:szCs w:val="28"/>
          <w:rtl/>
        </w:rPr>
      </w:pPr>
      <w:r w:rsidRPr="0000745E">
        <w:rPr>
          <w:rStyle w:val="a4"/>
          <w:rtl/>
        </w:rPr>
        <w:t>(</w:t>
      </w:r>
      <w:r w:rsidRPr="0000745E">
        <w:rPr>
          <w:rStyle w:val="a4"/>
          <w:rtl/>
        </w:rPr>
        <w:footnoteRef/>
      </w:r>
      <w:r w:rsidRPr="0000745E">
        <w:rPr>
          <w:rStyle w:val="a4"/>
          <w:rtl/>
        </w:rPr>
        <w:t>)</w:t>
      </w:r>
      <w:r w:rsidRPr="00433EA3">
        <w:rPr>
          <w:rFonts w:ascii="Traditional Arabic" w:hAnsi="Traditional Arabic" w:cs="Traditional Arabic"/>
          <w:sz w:val="28"/>
          <w:szCs w:val="28"/>
          <w:rtl/>
        </w:rPr>
        <w:t xml:space="preserve"> - </w:t>
      </w:r>
      <w:r>
        <w:rPr>
          <w:rFonts w:ascii="Traditional Arabic" w:hAnsi="Traditional Arabic" w:cs="Traditional Arabic" w:hint="cs"/>
          <w:sz w:val="28"/>
          <w:szCs w:val="28"/>
          <w:rtl/>
        </w:rPr>
        <w:t xml:space="preserve">ينظر: </w:t>
      </w:r>
      <w:r w:rsidRPr="00433EA3">
        <w:rPr>
          <w:rFonts w:ascii="Traditional Arabic" w:hAnsi="Traditional Arabic" w:cs="Traditional Arabic"/>
          <w:sz w:val="28"/>
          <w:szCs w:val="28"/>
          <w:rtl/>
        </w:rPr>
        <w:t xml:space="preserve">المادة </w:t>
      </w:r>
      <w:r>
        <w:rPr>
          <w:rFonts w:ascii="Traditional Arabic" w:hAnsi="Traditional Arabic" w:cs="Traditional Arabic" w:hint="cs"/>
          <w:sz w:val="28"/>
          <w:szCs w:val="28"/>
          <w:rtl/>
        </w:rPr>
        <w:t>181</w:t>
      </w:r>
      <w:r>
        <w:rPr>
          <w:rFonts w:ascii="Traditional Arabic" w:hAnsi="Traditional Arabic" w:cs="Traditional Arabic"/>
          <w:sz w:val="28"/>
          <w:szCs w:val="28"/>
          <w:rtl/>
        </w:rPr>
        <w:t xml:space="preserve">، </w:t>
      </w:r>
      <w:r w:rsidRPr="006B3E1C">
        <w:rPr>
          <w:rFonts w:ascii="Traditional Arabic" w:hAnsi="Traditional Arabic" w:cs="Traditional Arabic"/>
          <w:sz w:val="28"/>
          <w:szCs w:val="28"/>
          <w:rtl/>
        </w:rPr>
        <w:t xml:space="preserve">نظام </w:t>
      </w:r>
      <w:r>
        <w:rPr>
          <w:rFonts w:ascii="Traditional Arabic" w:hAnsi="Traditional Arabic" w:cs="Traditional Arabic"/>
          <w:sz w:val="28"/>
          <w:szCs w:val="28"/>
          <w:rtl/>
        </w:rPr>
        <w:t>الإجراءات الجزائية</w:t>
      </w:r>
      <w:r>
        <w:rPr>
          <w:rFonts w:ascii="Traditional Arabic" w:hAnsi="Traditional Arabic" w:cs="Traditional Arabic" w:hint="cs"/>
          <w:sz w:val="28"/>
          <w:szCs w:val="28"/>
          <w:rtl/>
        </w:rPr>
        <w:t>, مرجع سابق</w:t>
      </w:r>
      <w:r w:rsidRPr="00433EA3">
        <w:rPr>
          <w:rFonts w:ascii="Traditional Arabic" w:hAnsi="Traditional Arabic" w:cs="Traditional Arabic"/>
          <w:sz w:val="28"/>
          <w:szCs w:val="28"/>
          <w:rtl/>
        </w:rPr>
        <w:t>.</w:t>
      </w:r>
    </w:p>
  </w:footnote>
  <w:footnote w:id="661">
    <w:p w:rsidR="005950BF" w:rsidRPr="00C234C3" w:rsidRDefault="005950BF" w:rsidP="003158E2">
      <w:pPr>
        <w:pStyle w:val="11"/>
        <w:jc w:val="lowKashida"/>
        <w:rPr>
          <w:rFonts w:ascii="Traditional Arabic" w:hAnsi="Traditional Arabic" w:cs="Traditional Arabic"/>
          <w:sz w:val="28"/>
          <w:szCs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szCs w:val="28"/>
          <w:rtl/>
        </w:rPr>
        <w:t xml:space="preserve"> - </w:t>
      </w:r>
      <w:r>
        <w:rPr>
          <w:rFonts w:ascii="Traditional Arabic" w:hAnsi="Traditional Arabic" w:cs="Traditional Arabic" w:hint="cs"/>
          <w:sz w:val="28"/>
          <w:szCs w:val="28"/>
          <w:rtl/>
        </w:rPr>
        <w:t xml:space="preserve">ينظر: </w:t>
      </w:r>
      <w:r>
        <w:rPr>
          <w:rFonts w:ascii="Traditional Arabic" w:hAnsi="Traditional Arabic" w:cs="Traditional Arabic"/>
          <w:sz w:val="28"/>
          <w:szCs w:val="28"/>
          <w:rtl/>
        </w:rPr>
        <w:t>الماد</w:t>
      </w:r>
      <w:r>
        <w:rPr>
          <w:rFonts w:ascii="Traditional Arabic" w:hAnsi="Traditional Arabic" w:cs="Traditional Arabic" w:hint="cs"/>
          <w:sz w:val="28"/>
          <w:szCs w:val="28"/>
          <w:rtl/>
        </w:rPr>
        <w:t>ة</w:t>
      </w:r>
      <w:r w:rsidRPr="00C234C3">
        <w:rPr>
          <w:rFonts w:ascii="Traditional Arabic" w:hAnsi="Traditional Arabic" w:cs="Traditional Arabic"/>
          <w:sz w:val="28"/>
          <w:szCs w:val="28"/>
          <w:rtl/>
        </w:rPr>
        <w:t xml:space="preserve"> </w:t>
      </w:r>
      <w:r>
        <w:rPr>
          <w:rFonts w:ascii="Traditional Arabic" w:hAnsi="Traditional Arabic" w:cs="Traditional Arabic" w:hint="cs"/>
          <w:sz w:val="28"/>
          <w:szCs w:val="28"/>
          <w:rtl/>
        </w:rPr>
        <w:t>182, 186</w:t>
      </w:r>
      <w:r>
        <w:rPr>
          <w:rFonts w:ascii="Traditional Arabic" w:hAnsi="Traditional Arabic" w:cs="Traditional Arabic"/>
          <w:sz w:val="28"/>
          <w:szCs w:val="28"/>
          <w:rtl/>
        </w:rPr>
        <w:t xml:space="preserve"> </w:t>
      </w:r>
      <w:r w:rsidRPr="006B3E1C">
        <w:rPr>
          <w:rFonts w:ascii="Traditional Arabic" w:hAnsi="Traditional Arabic" w:cs="Traditional Arabic"/>
          <w:sz w:val="28"/>
          <w:szCs w:val="28"/>
          <w:rtl/>
        </w:rPr>
        <w:t xml:space="preserve">نظام </w:t>
      </w:r>
      <w:r>
        <w:rPr>
          <w:rFonts w:ascii="Traditional Arabic" w:hAnsi="Traditional Arabic" w:cs="Traditional Arabic"/>
          <w:sz w:val="28"/>
          <w:szCs w:val="28"/>
          <w:rtl/>
        </w:rPr>
        <w:t>الإجراءات الجزائية</w:t>
      </w:r>
      <w:r>
        <w:rPr>
          <w:rFonts w:ascii="Traditional Arabic" w:hAnsi="Traditional Arabic" w:cs="Traditional Arabic" w:hint="cs"/>
          <w:sz w:val="28"/>
          <w:szCs w:val="28"/>
          <w:rtl/>
        </w:rPr>
        <w:t>, مرجع سابق</w:t>
      </w:r>
      <w:r w:rsidRPr="00C234C3">
        <w:rPr>
          <w:rFonts w:ascii="Traditional Arabic" w:hAnsi="Traditional Arabic" w:cs="Traditional Arabic"/>
          <w:sz w:val="28"/>
          <w:szCs w:val="28"/>
          <w:rtl/>
        </w:rPr>
        <w:t>.</w:t>
      </w:r>
    </w:p>
  </w:footnote>
  <w:footnote w:id="662">
    <w:p w:rsidR="005950BF" w:rsidRPr="00C234C3" w:rsidRDefault="005950BF" w:rsidP="003158E2">
      <w:pPr>
        <w:pStyle w:val="11"/>
        <w:jc w:val="lowKashida"/>
        <w:rPr>
          <w:rFonts w:ascii="Traditional Arabic" w:hAnsi="Traditional Arabic" w:cs="Traditional Arabic"/>
          <w:sz w:val="28"/>
          <w:szCs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szCs w:val="28"/>
          <w:rtl/>
        </w:rPr>
        <w:t xml:space="preserve"> - </w:t>
      </w:r>
      <w:r>
        <w:rPr>
          <w:rFonts w:ascii="Traditional Arabic" w:hAnsi="Traditional Arabic" w:cs="Traditional Arabic" w:hint="cs"/>
          <w:sz w:val="28"/>
          <w:szCs w:val="28"/>
          <w:rtl/>
        </w:rPr>
        <w:t xml:space="preserve">ينظر: </w:t>
      </w:r>
      <w:r>
        <w:rPr>
          <w:rFonts w:ascii="Traditional Arabic" w:hAnsi="Traditional Arabic" w:cs="Traditional Arabic"/>
          <w:sz w:val="28"/>
          <w:szCs w:val="28"/>
          <w:rtl/>
        </w:rPr>
        <w:t>الم</w:t>
      </w:r>
      <w:r>
        <w:rPr>
          <w:rFonts w:ascii="Traditional Arabic" w:hAnsi="Traditional Arabic" w:cs="Traditional Arabic" w:hint="cs"/>
          <w:sz w:val="28"/>
          <w:szCs w:val="28"/>
          <w:rtl/>
        </w:rPr>
        <w:t>واد</w:t>
      </w:r>
      <w:r w:rsidRPr="00C234C3">
        <w:rPr>
          <w:rFonts w:ascii="Traditional Arabic" w:hAnsi="Traditional Arabic" w:cs="Traditional Arabic"/>
          <w:sz w:val="28"/>
          <w:szCs w:val="28"/>
          <w:rtl/>
        </w:rPr>
        <w:t xml:space="preserve"> </w:t>
      </w:r>
      <w:r>
        <w:rPr>
          <w:rFonts w:ascii="Traditional Arabic" w:hAnsi="Traditional Arabic" w:cs="Traditional Arabic" w:hint="cs"/>
          <w:sz w:val="28"/>
          <w:szCs w:val="28"/>
          <w:rtl/>
        </w:rPr>
        <w:t>192</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193</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194</w:t>
      </w:r>
      <w:r>
        <w:rPr>
          <w:rFonts w:ascii="Traditional Arabic" w:hAnsi="Traditional Arabic" w:cs="Traditional Arabic"/>
          <w:sz w:val="28"/>
          <w:szCs w:val="28"/>
          <w:rtl/>
        </w:rPr>
        <w:t xml:space="preserve">، </w:t>
      </w:r>
      <w:r w:rsidRPr="006B3E1C">
        <w:rPr>
          <w:rFonts w:ascii="Traditional Arabic" w:hAnsi="Traditional Arabic" w:cs="Traditional Arabic"/>
          <w:sz w:val="28"/>
          <w:szCs w:val="28"/>
          <w:rtl/>
        </w:rPr>
        <w:t xml:space="preserve">نظام </w:t>
      </w:r>
      <w:r>
        <w:rPr>
          <w:rFonts w:ascii="Traditional Arabic" w:hAnsi="Traditional Arabic" w:cs="Traditional Arabic"/>
          <w:sz w:val="28"/>
          <w:szCs w:val="28"/>
          <w:rtl/>
        </w:rPr>
        <w:t>الإجراءات الجزائية</w:t>
      </w:r>
      <w:r>
        <w:rPr>
          <w:rFonts w:ascii="Traditional Arabic" w:hAnsi="Traditional Arabic" w:cs="Traditional Arabic" w:hint="cs"/>
          <w:sz w:val="28"/>
          <w:szCs w:val="28"/>
          <w:rtl/>
        </w:rPr>
        <w:t>, مرجع سابق</w:t>
      </w:r>
      <w:r w:rsidRPr="00C234C3">
        <w:rPr>
          <w:rFonts w:ascii="Traditional Arabic" w:hAnsi="Traditional Arabic" w:cs="Traditional Arabic"/>
          <w:sz w:val="28"/>
          <w:szCs w:val="28"/>
          <w:rtl/>
        </w:rPr>
        <w:t>.</w:t>
      </w:r>
    </w:p>
  </w:footnote>
  <w:footnote w:id="663">
    <w:p w:rsidR="005950BF" w:rsidRDefault="005950BF" w:rsidP="003158E2">
      <w:pPr>
        <w:pStyle w:val="11"/>
        <w:jc w:val="lowKashida"/>
      </w:pPr>
      <w:r w:rsidRPr="0000745E">
        <w:rPr>
          <w:rStyle w:val="a4"/>
          <w:rtl/>
        </w:rPr>
        <w:t>(</w:t>
      </w:r>
      <w:r w:rsidRPr="0000745E">
        <w:rPr>
          <w:rStyle w:val="a4"/>
          <w:rtl/>
        </w:rPr>
        <w:footnoteRef/>
      </w:r>
      <w:r w:rsidRPr="0000745E">
        <w:rPr>
          <w:rStyle w:val="a4"/>
          <w:rtl/>
        </w:rPr>
        <w:t>)</w:t>
      </w:r>
      <w:r w:rsidRPr="00C234C3">
        <w:rPr>
          <w:rFonts w:ascii="Traditional Arabic" w:hAnsi="Traditional Arabic" w:cs="Traditional Arabic"/>
          <w:sz w:val="28"/>
          <w:szCs w:val="28"/>
          <w:rtl/>
        </w:rPr>
        <w:t xml:space="preserve"> - </w:t>
      </w:r>
      <w:r>
        <w:rPr>
          <w:rFonts w:ascii="Traditional Arabic" w:hAnsi="Traditional Arabic" w:cs="Traditional Arabic" w:hint="cs"/>
          <w:sz w:val="28"/>
          <w:szCs w:val="28"/>
          <w:rtl/>
        </w:rPr>
        <w:t xml:space="preserve">ينظر: </w:t>
      </w:r>
      <w:r>
        <w:rPr>
          <w:rFonts w:ascii="Traditional Arabic" w:hAnsi="Traditional Arabic" w:cs="Traditional Arabic"/>
          <w:sz w:val="28"/>
          <w:szCs w:val="28"/>
          <w:rtl/>
        </w:rPr>
        <w:t>الم</w:t>
      </w:r>
      <w:r>
        <w:rPr>
          <w:rFonts w:ascii="Traditional Arabic" w:hAnsi="Traditional Arabic" w:cs="Traditional Arabic" w:hint="cs"/>
          <w:sz w:val="28"/>
          <w:szCs w:val="28"/>
          <w:rtl/>
        </w:rPr>
        <w:t>واد</w:t>
      </w:r>
      <w:r w:rsidRPr="00C234C3">
        <w:rPr>
          <w:rFonts w:ascii="Traditional Arabic" w:hAnsi="Traditional Arabic" w:cs="Traditional Arabic"/>
          <w:sz w:val="28"/>
          <w:szCs w:val="28"/>
          <w:rtl/>
        </w:rPr>
        <w:t xml:space="preserve"> </w:t>
      </w:r>
      <w:r>
        <w:rPr>
          <w:rFonts w:ascii="Traditional Arabic" w:hAnsi="Traditional Arabic" w:cs="Traditional Arabic" w:hint="cs"/>
          <w:sz w:val="28"/>
          <w:szCs w:val="28"/>
          <w:rtl/>
        </w:rPr>
        <w:t>196</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197</w:t>
      </w:r>
      <w:r>
        <w:rPr>
          <w:rFonts w:ascii="Traditional Arabic" w:hAnsi="Traditional Arabic" w:cs="Traditional Arabic"/>
          <w:sz w:val="28"/>
          <w:szCs w:val="28"/>
          <w:rtl/>
        </w:rPr>
        <w:t xml:space="preserve">، </w:t>
      </w:r>
      <w:r w:rsidRPr="006B3E1C">
        <w:rPr>
          <w:rFonts w:ascii="Traditional Arabic" w:hAnsi="Traditional Arabic" w:cs="Traditional Arabic"/>
          <w:sz w:val="28"/>
          <w:szCs w:val="28"/>
          <w:rtl/>
        </w:rPr>
        <w:t xml:space="preserve">نظام </w:t>
      </w:r>
      <w:r>
        <w:rPr>
          <w:rFonts w:ascii="Traditional Arabic" w:hAnsi="Traditional Arabic" w:cs="Traditional Arabic"/>
          <w:sz w:val="28"/>
          <w:szCs w:val="28"/>
          <w:rtl/>
        </w:rPr>
        <w:t>الإجراءات الجزائية</w:t>
      </w:r>
      <w:r>
        <w:rPr>
          <w:rFonts w:ascii="Traditional Arabic" w:hAnsi="Traditional Arabic" w:cs="Traditional Arabic" w:hint="cs"/>
          <w:sz w:val="28"/>
          <w:szCs w:val="28"/>
          <w:rtl/>
        </w:rPr>
        <w:t>, مرجع سابق</w:t>
      </w:r>
      <w:r w:rsidRPr="00C234C3">
        <w:rPr>
          <w:rFonts w:ascii="Traditional Arabic" w:hAnsi="Traditional Arabic" w:cs="Traditional Arabic"/>
          <w:sz w:val="28"/>
          <w:szCs w:val="28"/>
          <w:rtl/>
        </w:rPr>
        <w:t>.</w:t>
      </w:r>
      <w:r>
        <w:rPr>
          <w:rFonts w:hint="cs"/>
          <w:rtl/>
        </w:rPr>
        <w:t xml:space="preserve"> </w:t>
      </w:r>
    </w:p>
  </w:footnote>
  <w:footnote w:id="664">
    <w:p w:rsidR="005950BF" w:rsidRPr="008D4167" w:rsidRDefault="005950BF" w:rsidP="003158E2">
      <w:pPr>
        <w:pStyle w:val="a3"/>
        <w:rPr>
          <w:rFonts w:ascii="Traditional Arabic" w:hAnsi="Traditional Arabic" w:cs="Traditional Arabic"/>
          <w:sz w:val="28"/>
        </w:rPr>
      </w:pPr>
      <w:r w:rsidRPr="0000745E">
        <w:rPr>
          <w:rStyle w:val="a4"/>
          <w:rtl/>
        </w:rPr>
        <w:t>(</w:t>
      </w:r>
      <w:r w:rsidRPr="0000745E">
        <w:rPr>
          <w:rStyle w:val="a4"/>
          <w:rtl/>
        </w:rPr>
        <w:footnoteRef/>
      </w:r>
      <w:r w:rsidRPr="0000745E">
        <w:rPr>
          <w:rStyle w:val="a4"/>
          <w:rtl/>
        </w:rPr>
        <w:t>)</w:t>
      </w:r>
      <w:r w:rsidRPr="008D4167">
        <w:rPr>
          <w:rFonts w:ascii="Traditional Arabic" w:hAnsi="Traditional Arabic" w:cs="Traditional Arabic"/>
          <w:sz w:val="28"/>
          <w:rtl/>
        </w:rPr>
        <w:t xml:space="preserve"> - ينظر: المادة 198, نظام </w:t>
      </w:r>
      <w:r>
        <w:rPr>
          <w:rFonts w:ascii="Traditional Arabic" w:hAnsi="Traditional Arabic" w:cs="Traditional Arabic"/>
          <w:sz w:val="28"/>
          <w:rtl/>
        </w:rPr>
        <w:t>الإجراءات</w:t>
      </w:r>
      <w:r w:rsidRPr="008D4167">
        <w:rPr>
          <w:rFonts w:ascii="Traditional Arabic" w:hAnsi="Traditional Arabic" w:cs="Traditional Arabic"/>
          <w:sz w:val="28"/>
          <w:rtl/>
        </w:rPr>
        <w:t xml:space="preserve"> الجزائية, مرجع سابق.</w:t>
      </w:r>
    </w:p>
  </w:footnote>
  <w:footnote w:id="665">
    <w:p w:rsidR="005950BF" w:rsidRPr="00007B04" w:rsidRDefault="005950BF" w:rsidP="003158E2">
      <w:pPr>
        <w:pStyle w:val="a3"/>
        <w:rPr>
          <w:rFonts w:ascii="Traditional Arabic" w:hAnsi="Traditional Arabic" w:cs="Traditional Arabic"/>
          <w:sz w:val="28"/>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 ينظر: المادة 199, نظام الإجراءات</w:t>
      </w:r>
      <w:r w:rsidRPr="00007B04">
        <w:rPr>
          <w:rFonts w:ascii="Traditional Arabic" w:hAnsi="Traditional Arabic" w:cs="Traditional Arabic"/>
          <w:sz w:val="28"/>
          <w:rtl/>
        </w:rPr>
        <w:t xml:space="preserve"> الجزائية, مرجع سابق.</w:t>
      </w:r>
    </w:p>
  </w:footnote>
  <w:footnote w:id="666">
    <w:p w:rsidR="005950BF" w:rsidRPr="00FB3813" w:rsidRDefault="005950BF" w:rsidP="003158E2">
      <w:pPr>
        <w:pStyle w:val="a3"/>
        <w:rPr>
          <w:rFonts w:ascii="Traditional Arabic" w:hAnsi="Traditional Arabic" w:cs="Traditional Arabic"/>
          <w:sz w:val="28"/>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 ينظر: المادة 202, نظام الإجراءات</w:t>
      </w:r>
      <w:r w:rsidRPr="00FB3813">
        <w:rPr>
          <w:rFonts w:ascii="Traditional Arabic" w:hAnsi="Traditional Arabic" w:cs="Traditional Arabic"/>
          <w:sz w:val="28"/>
          <w:rtl/>
        </w:rPr>
        <w:t xml:space="preserve"> الجزائية, مرجع سابق.</w:t>
      </w:r>
    </w:p>
  </w:footnote>
  <w:footnote w:id="667">
    <w:p w:rsidR="005950BF" w:rsidRPr="005C0A07" w:rsidRDefault="005950BF" w:rsidP="003158E2">
      <w:pPr>
        <w:pStyle w:val="11"/>
        <w:jc w:val="lowKashida"/>
        <w:rPr>
          <w:rFonts w:ascii="Traditional Arabic" w:hAnsi="Traditional Arabic" w:cs="Traditional Arabic"/>
          <w:sz w:val="28"/>
          <w:szCs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szCs w:val="28"/>
          <w:rtl/>
        </w:rPr>
        <w:t xml:space="preserve"> - </w:t>
      </w:r>
      <w:r>
        <w:rPr>
          <w:rFonts w:ascii="Traditional Arabic" w:hAnsi="Traditional Arabic" w:cs="Traditional Arabic" w:hint="cs"/>
          <w:sz w:val="28"/>
          <w:szCs w:val="28"/>
          <w:rtl/>
        </w:rPr>
        <w:t xml:space="preserve">ينظر: </w:t>
      </w:r>
      <w:r>
        <w:rPr>
          <w:rFonts w:ascii="Traditional Arabic" w:hAnsi="Traditional Arabic" w:cs="Traditional Arabic"/>
          <w:sz w:val="28"/>
          <w:szCs w:val="28"/>
          <w:rtl/>
        </w:rPr>
        <w:t>الم</w:t>
      </w:r>
      <w:r>
        <w:rPr>
          <w:rFonts w:ascii="Traditional Arabic" w:hAnsi="Traditional Arabic" w:cs="Traditional Arabic" w:hint="cs"/>
          <w:sz w:val="28"/>
          <w:szCs w:val="28"/>
          <w:rtl/>
        </w:rPr>
        <w:t>واد</w:t>
      </w:r>
      <w:r w:rsidRPr="005C0A07">
        <w:rPr>
          <w:rFonts w:ascii="Traditional Arabic" w:hAnsi="Traditional Arabic" w:cs="Traditional Arabic"/>
          <w:sz w:val="28"/>
          <w:szCs w:val="28"/>
          <w:rtl/>
        </w:rPr>
        <w:t xml:space="preserve"> </w:t>
      </w:r>
      <w:r>
        <w:rPr>
          <w:rFonts w:ascii="Traditional Arabic" w:hAnsi="Traditional Arabic" w:cs="Traditional Arabic" w:hint="cs"/>
          <w:sz w:val="28"/>
          <w:szCs w:val="28"/>
          <w:rtl/>
        </w:rPr>
        <w:t>204</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205</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206</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208</w:t>
      </w:r>
      <w:r>
        <w:rPr>
          <w:rFonts w:ascii="Traditional Arabic" w:hAnsi="Traditional Arabic" w:cs="Traditional Arabic"/>
          <w:sz w:val="28"/>
          <w:szCs w:val="28"/>
          <w:rtl/>
        </w:rPr>
        <w:t xml:space="preserve">، </w:t>
      </w:r>
      <w:r w:rsidRPr="006B3E1C">
        <w:rPr>
          <w:rFonts w:ascii="Traditional Arabic" w:hAnsi="Traditional Arabic" w:cs="Traditional Arabic"/>
          <w:sz w:val="28"/>
          <w:szCs w:val="28"/>
          <w:rtl/>
        </w:rPr>
        <w:t xml:space="preserve">نظام </w:t>
      </w:r>
      <w:r>
        <w:rPr>
          <w:rFonts w:ascii="Traditional Arabic" w:hAnsi="Traditional Arabic" w:cs="Traditional Arabic"/>
          <w:sz w:val="28"/>
          <w:szCs w:val="28"/>
          <w:rtl/>
        </w:rPr>
        <w:t>الإجراءات الجزائية</w:t>
      </w:r>
      <w:r>
        <w:rPr>
          <w:rFonts w:ascii="Traditional Arabic" w:hAnsi="Traditional Arabic" w:cs="Traditional Arabic" w:hint="cs"/>
          <w:sz w:val="28"/>
          <w:szCs w:val="28"/>
          <w:rtl/>
        </w:rPr>
        <w:t>, مرجع سابق</w:t>
      </w:r>
      <w:r w:rsidRPr="005C0A07">
        <w:rPr>
          <w:rFonts w:ascii="Traditional Arabic" w:hAnsi="Traditional Arabic" w:cs="Traditional Arabic"/>
          <w:sz w:val="28"/>
          <w:szCs w:val="28"/>
          <w:rtl/>
        </w:rPr>
        <w:t>.</w:t>
      </w:r>
    </w:p>
  </w:footnote>
  <w:footnote w:id="668">
    <w:p w:rsidR="005950BF" w:rsidRPr="00F55946" w:rsidRDefault="005950BF" w:rsidP="003158E2">
      <w:pPr>
        <w:pStyle w:val="a3"/>
        <w:rPr>
          <w:rFonts w:ascii="Traditional Arabic" w:hAnsi="Traditional Arabic" w:cs="Traditional Arabic"/>
          <w:sz w:val="28"/>
        </w:rPr>
      </w:pPr>
      <w:r w:rsidRPr="0000745E">
        <w:rPr>
          <w:rStyle w:val="a4"/>
          <w:rtl/>
        </w:rPr>
        <w:t>(</w:t>
      </w:r>
      <w:r w:rsidRPr="0000745E">
        <w:rPr>
          <w:rStyle w:val="a4"/>
          <w:rtl/>
        </w:rPr>
        <w:footnoteRef/>
      </w:r>
      <w:r w:rsidRPr="0000745E">
        <w:rPr>
          <w:rStyle w:val="a4"/>
          <w:rtl/>
        </w:rPr>
        <w:t>)</w:t>
      </w:r>
      <w:r w:rsidRPr="00F55946">
        <w:rPr>
          <w:sz w:val="28"/>
          <w:rtl/>
        </w:rPr>
        <w:t xml:space="preserve"> </w:t>
      </w:r>
      <w:r w:rsidRPr="00F55946">
        <w:rPr>
          <w:rFonts w:ascii="Traditional Arabic" w:hAnsi="Traditional Arabic" w:cs="Traditional Arabic" w:hint="cs"/>
          <w:sz w:val="28"/>
          <w:rtl/>
        </w:rPr>
        <w:t xml:space="preserve">- ينظر: </w:t>
      </w:r>
      <w:r w:rsidRPr="00F55946">
        <w:rPr>
          <w:rFonts w:ascii="Traditional Arabic" w:hAnsi="Traditional Arabic" w:cs="Traditional Arabic"/>
          <w:sz w:val="28"/>
          <w:rtl/>
        </w:rPr>
        <w:t>الم</w:t>
      </w:r>
      <w:r>
        <w:rPr>
          <w:rFonts w:ascii="Traditional Arabic" w:hAnsi="Traditional Arabic" w:cs="Traditional Arabic" w:hint="cs"/>
          <w:sz w:val="28"/>
          <w:rtl/>
        </w:rPr>
        <w:t xml:space="preserve">ادة 209, </w:t>
      </w:r>
      <w:r w:rsidRPr="00F55946">
        <w:rPr>
          <w:rFonts w:ascii="Traditional Arabic" w:hAnsi="Traditional Arabic" w:cs="Traditional Arabic"/>
          <w:sz w:val="28"/>
          <w:rtl/>
        </w:rPr>
        <w:t xml:space="preserve">نظام </w:t>
      </w:r>
      <w:r>
        <w:rPr>
          <w:rFonts w:ascii="Traditional Arabic" w:hAnsi="Traditional Arabic" w:cs="Traditional Arabic"/>
          <w:sz w:val="28"/>
          <w:rtl/>
        </w:rPr>
        <w:t>الإجراءات</w:t>
      </w:r>
      <w:r w:rsidRPr="00F55946">
        <w:rPr>
          <w:rFonts w:ascii="Traditional Arabic" w:hAnsi="Traditional Arabic" w:cs="Traditional Arabic"/>
          <w:sz w:val="28"/>
          <w:rtl/>
        </w:rPr>
        <w:t xml:space="preserve"> الجزائية</w:t>
      </w:r>
      <w:r>
        <w:rPr>
          <w:rFonts w:ascii="Traditional Arabic" w:hAnsi="Traditional Arabic" w:cs="Traditional Arabic" w:hint="cs"/>
          <w:sz w:val="28"/>
          <w:rtl/>
        </w:rPr>
        <w:t>,</w:t>
      </w:r>
      <w:r w:rsidRPr="00F55946">
        <w:rPr>
          <w:rFonts w:ascii="Traditional Arabic" w:hAnsi="Traditional Arabic" w:cs="Traditional Arabic" w:hint="cs"/>
          <w:sz w:val="28"/>
          <w:rtl/>
        </w:rPr>
        <w:t xml:space="preserve"> مرجع سابق</w:t>
      </w:r>
      <w:r w:rsidRPr="00F55946">
        <w:rPr>
          <w:rFonts w:ascii="Traditional Arabic" w:hAnsi="Traditional Arabic" w:cs="Traditional Arabic"/>
          <w:sz w:val="28"/>
          <w:rtl/>
        </w:rPr>
        <w:t>.</w:t>
      </w:r>
    </w:p>
  </w:footnote>
  <w:footnote w:id="669">
    <w:p w:rsidR="005950BF" w:rsidRPr="003158E2" w:rsidRDefault="005950BF" w:rsidP="003158E2">
      <w:pPr>
        <w:pStyle w:val="11"/>
        <w:jc w:val="lowKashida"/>
        <w:rPr>
          <w:rFonts w:ascii="Traditional Arabic" w:hAnsi="Traditional Arabic" w:cs="Traditional Arabic"/>
          <w:sz w:val="28"/>
          <w:szCs w:val="28"/>
          <w:rtl/>
        </w:rPr>
      </w:pPr>
      <w:r w:rsidRPr="0000745E">
        <w:rPr>
          <w:rStyle w:val="a4"/>
          <w:rtl/>
        </w:rPr>
        <w:t>(</w:t>
      </w:r>
      <w:r w:rsidRPr="0000745E">
        <w:rPr>
          <w:rStyle w:val="a4"/>
          <w:rtl/>
        </w:rPr>
        <w:footnoteRef/>
      </w:r>
      <w:r w:rsidRPr="0000745E">
        <w:rPr>
          <w:rStyle w:val="a4"/>
          <w:rtl/>
        </w:rPr>
        <w:t>)</w:t>
      </w:r>
      <w:r w:rsidRPr="003158E2">
        <w:rPr>
          <w:rFonts w:ascii="Traditional Arabic" w:hAnsi="Traditional Arabic" w:cs="Traditional Arabic"/>
          <w:sz w:val="28"/>
          <w:szCs w:val="28"/>
          <w:rtl/>
        </w:rPr>
        <w:t xml:space="preserve"> - </w:t>
      </w:r>
      <w:r w:rsidRPr="003158E2">
        <w:rPr>
          <w:rFonts w:ascii="Traditional Arabic" w:hAnsi="Traditional Arabic" w:cs="Traditional Arabic" w:hint="cs"/>
          <w:sz w:val="28"/>
          <w:szCs w:val="28"/>
          <w:rtl/>
        </w:rPr>
        <w:t xml:space="preserve">ينظر: </w:t>
      </w:r>
      <w:r w:rsidRPr="003158E2">
        <w:rPr>
          <w:rFonts w:ascii="Traditional Arabic" w:hAnsi="Traditional Arabic" w:cs="Traditional Arabic"/>
          <w:sz w:val="28"/>
          <w:szCs w:val="28"/>
          <w:rtl/>
        </w:rPr>
        <w:t>الم</w:t>
      </w:r>
      <w:r w:rsidRPr="003158E2">
        <w:rPr>
          <w:rFonts w:ascii="Traditional Arabic" w:hAnsi="Traditional Arabic" w:cs="Traditional Arabic" w:hint="cs"/>
          <w:sz w:val="28"/>
          <w:szCs w:val="28"/>
          <w:rtl/>
        </w:rPr>
        <w:t>واد</w:t>
      </w:r>
      <w:r w:rsidRPr="003158E2">
        <w:rPr>
          <w:rFonts w:ascii="Traditional Arabic" w:hAnsi="Traditional Arabic" w:cs="Traditional Arabic"/>
          <w:sz w:val="28"/>
          <w:szCs w:val="28"/>
          <w:rtl/>
        </w:rPr>
        <w:t xml:space="preserve"> </w:t>
      </w:r>
      <w:r w:rsidRPr="003158E2">
        <w:rPr>
          <w:rFonts w:ascii="Traditional Arabic" w:hAnsi="Traditional Arabic" w:cs="Traditional Arabic" w:hint="cs"/>
          <w:sz w:val="28"/>
          <w:szCs w:val="28"/>
          <w:rtl/>
        </w:rPr>
        <w:t>214</w:t>
      </w:r>
      <w:r w:rsidRPr="003158E2">
        <w:rPr>
          <w:rFonts w:ascii="Traditional Arabic" w:hAnsi="Traditional Arabic" w:cs="Traditional Arabic"/>
          <w:sz w:val="28"/>
          <w:szCs w:val="28"/>
          <w:rtl/>
        </w:rPr>
        <w:t xml:space="preserve">، </w:t>
      </w:r>
      <w:r w:rsidRPr="003158E2">
        <w:rPr>
          <w:rFonts w:ascii="Traditional Arabic" w:hAnsi="Traditional Arabic" w:cs="Traditional Arabic" w:hint="cs"/>
          <w:sz w:val="28"/>
          <w:szCs w:val="28"/>
          <w:rtl/>
        </w:rPr>
        <w:t>215</w:t>
      </w:r>
      <w:r>
        <w:rPr>
          <w:rFonts w:ascii="Traditional Arabic" w:hAnsi="Traditional Arabic" w:cs="Traditional Arabic"/>
          <w:sz w:val="28"/>
          <w:szCs w:val="28"/>
          <w:rtl/>
        </w:rPr>
        <w:t>،</w:t>
      </w:r>
      <w:r w:rsidRPr="003158E2">
        <w:rPr>
          <w:rFonts w:ascii="Traditional Arabic" w:hAnsi="Traditional Arabic" w:cs="Traditional Arabic"/>
          <w:sz w:val="28"/>
          <w:szCs w:val="28"/>
          <w:rtl/>
        </w:rPr>
        <w:t xml:space="preserve"> نظام </w:t>
      </w:r>
      <w:r>
        <w:rPr>
          <w:rFonts w:ascii="Traditional Arabic" w:hAnsi="Traditional Arabic" w:cs="Traditional Arabic"/>
          <w:sz w:val="28"/>
          <w:szCs w:val="28"/>
          <w:rtl/>
        </w:rPr>
        <w:t>الإجراءات</w:t>
      </w:r>
      <w:r w:rsidRPr="003158E2">
        <w:rPr>
          <w:rFonts w:ascii="Traditional Arabic" w:hAnsi="Traditional Arabic" w:cs="Traditional Arabic"/>
          <w:sz w:val="28"/>
          <w:szCs w:val="28"/>
          <w:rtl/>
        </w:rPr>
        <w:t xml:space="preserve"> الجزائية</w:t>
      </w:r>
      <w:r w:rsidRPr="003158E2">
        <w:rPr>
          <w:rFonts w:ascii="Traditional Arabic" w:hAnsi="Traditional Arabic" w:cs="Traditional Arabic" w:hint="cs"/>
          <w:sz w:val="28"/>
          <w:szCs w:val="28"/>
          <w:rtl/>
        </w:rPr>
        <w:t>, مرجع سابق</w:t>
      </w:r>
      <w:r w:rsidRPr="003158E2">
        <w:rPr>
          <w:rFonts w:ascii="Traditional Arabic" w:hAnsi="Traditional Arabic" w:cs="Traditional Arabic"/>
          <w:sz w:val="28"/>
          <w:szCs w:val="28"/>
          <w:rtl/>
        </w:rPr>
        <w:t>.</w:t>
      </w:r>
    </w:p>
  </w:footnote>
  <w:footnote w:id="670">
    <w:p w:rsidR="005950BF" w:rsidRPr="003158E2" w:rsidRDefault="005950BF" w:rsidP="003158E2">
      <w:pPr>
        <w:pStyle w:val="a3"/>
        <w:rPr>
          <w:sz w:val="28"/>
        </w:rPr>
      </w:pPr>
      <w:r w:rsidRPr="0000745E">
        <w:rPr>
          <w:rStyle w:val="a4"/>
          <w:rtl/>
        </w:rPr>
        <w:t>(</w:t>
      </w:r>
      <w:r w:rsidRPr="0000745E">
        <w:rPr>
          <w:rStyle w:val="a4"/>
          <w:rtl/>
        </w:rPr>
        <w:footnoteRef/>
      </w:r>
      <w:r w:rsidRPr="0000745E">
        <w:rPr>
          <w:rStyle w:val="a4"/>
          <w:rtl/>
        </w:rPr>
        <w:t>)</w:t>
      </w:r>
      <w:r w:rsidRPr="003158E2">
        <w:rPr>
          <w:sz w:val="28"/>
          <w:rtl/>
        </w:rPr>
        <w:t xml:space="preserve"> </w:t>
      </w:r>
      <w:r w:rsidRPr="003158E2">
        <w:rPr>
          <w:rFonts w:hint="cs"/>
          <w:sz w:val="28"/>
          <w:rtl/>
        </w:rPr>
        <w:t xml:space="preserve">- </w:t>
      </w:r>
      <w:r w:rsidRPr="003158E2">
        <w:rPr>
          <w:rFonts w:ascii="Traditional Arabic" w:hAnsi="Traditional Arabic" w:cs="Traditional Arabic" w:hint="cs"/>
          <w:sz w:val="28"/>
          <w:rtl/>
        </w:rPr>
        <w:t xml:space="preserve">ينظر: </w:t>
      </w:r>
      <w:r>
        <w:rPr>
          <w:rFonts w:ascii="Traditional Arabic" w:hAnsi="Traditional Arabic" w:cs="Traditional Arabic"/>
          <w:sz w:val="28"/>
          <w:rtl/>
        </w:rPr>
        <w:t>الم</w:t>
      </w:r>
      <w:r>
        <w:rPr>
          <w:rFonts w:ascii="Traditional Arabic" w:hAnsi="Traditional Arabic" w:cs="Traditional Arabic" w:hint="cs"/>
          <w:sz w:val="28"/>
          <w:rtl/>
        </w:rPr>
        <w:t>واد</w:t>
      </w:r>
      <w:r w:rsidRPr="003158E2">
        <w:rPr>
          <w:rFonts w:ascii="Traditional Arabic" w:hAnsi="Traditional Arabic" w:cs="Traditional Arabic"/>
          <w:sz w:val="28"/>
          <w:rtl/>
        </w:rPr>
        <w:t xml:space="preserve"> </w:t>
      </w:r>
      <w:r w:rsidRPr="003158E2">
        <w:rPr>
          <w:rFonts w:ascii="Traditional Arabic" w:hAnsi="Traditional Arabic" w:cs="Traditional Arabic" w:hint="cs"/>
          <w:sz w:val="28"/>
          <w:rtl/>
        </w:rPr>
        <w:t>216</w:t>
      </w:r>
      <w:r w:rsidRPr="003158E2">
        <w:rPr>
          <w:rFonts w:ascii="Traditional Arabic" w:hAnsi="Traditional Arabic" w:cs="Traditional Arabic"/>
          <w:sz w:val="28"/>
          <w:rtl/>
        </w:rPr>
        <w:t xml:space="preserve">، </w:t>
      </w:r>
      <w:r w:rsidRPr="003158E2">
        <w:rPr>
          <w:rFonts w:ascii="Traditional Arabic" w:hAnsi="Traditional Arabic" w:cs="Traditional Arabic" w:hint="cs"/>
          <w:sz w:val="28"/>
          <w:rtl/>
        </w:rPr>
        <w:t xml:space="preserve">217، </w:t>
      </w:r>
      <w:r w:rsidRPr="003158E2">
        <w:rPr>
          <w:rFonts w:ascii="Traditional Arabic" w:hAnsi="Traditional Arabic" w:cs="Traditional Arabic"/>
          <w:sz w:val="28"/>
          <w:rtl/>
        </w:rPr>
        <w:t xml:space="preserve">نظام </w:t>
      </w:r>
      <w:r>
        <w:rPr>
          <w:rFonts w:ascii="Traditional Arabic" w:hAnsi="Traditional Arabic" w:cs="Traditional Arabic"/>
          <w:sz w:val="28"/>
          <w:rtl/>
        </w:rPr>
        <w:t>الإجراءات</w:t>
      </w:r>
      <w:r w:rsidRPr="003158E2">
        <w:rPr>
          <w:rFonts w:ascii="Traditional Arabic" w:hAnsi="Traditional Arabic" w:cs="Traditional Arabic"/>
          <w:sz w:val="28"/>
          <w:rtl/>
        </w:rPr>
        <w:t xml:space="preserve"> الجزائية</w:t>
      </w:r>
      <w:r w:rsidRPr="003158E2">
        <w:rPr>
          <w:rFonts w:ascii="Traditional Arabic" w:hAnsi="Traditional Arabic" w:cs="Traditional Arabic" w:hint="cs"/>
          <w:sz w:val="28"/>
          <w:rtl/>
        </w:rPr>
        <w:t>, مرجع سابق</w:t>
      </w:r>
      <w:r w:rsidRPr="003158E2">
        <w:rPr>
          <w:rFonts w:ascii="Traditional Arabic" w:hAnsi="Traditional Arabic" w:cs="Traditional Arabic"/>
          <w:sz w:val="28"/>
          <w:rtl/>
        </w:rPr>
        <w:t>.</w:t>
      </w:r>
    </w:p>
  </w:footnote>
  <w:footnote w:id="671">
    <w:p w:rsidR="005950BF" w:rsidRPr="001617CB" w:rsidRDefault="005950BF" w:rsidP="002A6EEB">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1617CB">
        <w:rPr>
          <w:rFonts w:ascii="Traditional Arabic" w:hAnsi="Traditional Arabic" w:cs="Traditional Arabic"/>
          <w:sz w:val="28"/>
          <w:rtl/>
        </w:rPr>
        <w:t xml:space="preserve"> - التشريع الجنا</w:t>
      </w:r>
      <w:r>
        <w:rPr>
          <w:rFonts w:ascii="Traditional Arabic" w:hAnsi="Traditional Arabic" w:cs="Traditional Arabic"/>
          <w:sz w:val="28"/>
          <w:rtl/>
        </w:rPr>
        <w:t>ئي الإسلامي,</w:t>
      </w:r>
      <w:r w:rsidRPr="00F52253">
        <w:rPr>
          <w:rFonts w:ascii="Traditional Arabic" w:hAnsi="Traditional Arabic" w:cs="Traditional Arabic" w:hint="cs"/>
          <w:sz w:val="28"/>
          <w:rtl/>
        </w:rPr>
        <w:t xml:space="preserve"> </w:t>
      </w:r>
      <w:r>
        <w:rPr>
          <w:rFonts w:ascii="Traditional Arabic" w:hAnsi="Traditional Arabic" w:cs="Traditional Arabic" w:hint="cs"/>
          <w:sz w:val="28"/>
          <w:rtl/>
        </w:rPr>
        <w:t>عبدالقادر عودة, ص 355, مرجع سابق</w:t>
      </w:r>
      <w:r w:rsidRPr="001617CB">
        <w:rPr>
          <w:rFonts w:ascii="Traditional Arabic" w:hAnsi="Traditional Arabic" w:cs="Traditional Arabic"/>
          <w:sz w:val="28"/>
          <w:rtl/>
        </w:rPr>
        <w:t>.</w:t>
      </w:r>
    </w:p>
  </w:footnote>
  <w:footnote w:id="672">
    <w:p w:rsidR="005950BF" w:rsidRPr="001617CB" w:rsidRDefault="005950BF" w:rsidP="002A6EEB">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 </w:t>
      </w:r>
      <w:r w:rsidRPr="0013230D">
        <w:rPr>
          <w:rFonts w:ascii="Traditional Arabic" w:hAnsi="Traditional Arabic" w:cs="Traditional Arabic"/>
          <w:sz w:val="28"/>
          <w:rtl/>
        </w:rPr>
        <w:t>الأحكام العامة للنظام الجنائي في الشريعة الإسلامية والقانون</w:t>
      </w:r>
      <w:r>
        <w:rPr>
          <w:rFonts w:ascii="Traditional Arabic" w:hAnsi="Traditional Arabic" w:cs="Traditional Arabic"/>
          <w:sz w:val="28"/>
          <w:rtl/>
        </w:rPr>
        <w:t xml:space="preserve">, </w:t>
      </w:r>
      <w:r>
        <w:rPr>
          <w:rFonts w:ascii="Traditional Arabic" w:hAnsi="Traditional Arabic" w:cs="Traditional Arabic" w:hint="cs"/>
          <w:sz w:val="28"/>
          <w:rtl/>
        </w:rPr>
        <w:t>عبدالفتاح الصيفي, ص 483 , مرجع سابق</w:t>
      </w:r>
      <w:r w:rsidRPr="001617CB">
        <w:rPr>
          <w:rFonts w:ascii="Traditional Arabic" w:hAnsi="Traditional Arabic" w:cs="Traditional Arabic"/>
          <w:sz w:val="28"/>
          <w:rtl/>
        </w:rPr>
        <w:t>.</w:t>
      </w:r>
    </w:p>
  </w:footnote>
  <w:footnote w:id="673">
    <w:p w:rsidR="005950BF" w:rsidRPr="001617CB" w:rsidRDefault="005950BF" w:rsidP="002A6EEB">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 سورة النحل</w:t>
      </w:r>
      <w:r w:rsidRPr="001617CB">
        <w:rPr>
          <w:rFonts w:ascii="Traditional Arabic" w:hAnsi="Traditional Arabic" w:cs="Traditional Arabic"/>
          <w:sz w:val="28"/>
          <w:rtl/>
        </w:rPr>
        <w:t xml:space="preserve">: </w:t>
      </w:r>
      <w:r>
        <w:rPr>
          <w:rFonts w:ascii="Traditional Arabic" w:hAnsi="Traditional Arabic" w:cs="Traditional Arabic" w:hint="cs"/>
          <w:sz w:val="28"/>
          <w:rtl/>
        </w:rPr>
        <w:t>ال</w:t>
      </w:r>
      <w:r>
        <w:rPr>
          <w:rFonts w:ascii="Traditional Arabic" w:hAnsi="Traditional Arabic" w:cs="Traditional Arabic"/>
          <w:sz w:val="28"/>
          <w:rtl/>
        </w:rPr>
        <w:t>آية رقم 126</w:t>
      </w:r>
      <w:r w:rsidRPr="001617CB">
        <w:rPr>
          <w:rFonts w:ascii="Traditional Arabic" w:hAnsi="Traditional Arabic" w:cs="Traditional Arabic"/>
          <w:sz w:val="28"/>
          <w:rtl/>
        </w:rPr>
        <w:t>.</w:t>
      </w:r>
    </w:p>
  </w:footnote>
  <w:footnote w:id="674">
    <w:p w:rsidR="005950BF" w:rsidRDefault="005950BF" w:rsidP="002A6EEB">
      <w:pPr>
        <w:pStyle w:val="a3"/>
        <w:rPr>
          <w:rtl/>
        </w:rPr>
      </w:pPr>
      <w:r w:rsidRPr="0000745E">
        <w:rPr>
          <w:rStyle w:val="a4"/>
          <w:rtl/>
        </w:rPr>
        <w:t>(</w:t>
      </w:r>
      <w:r w:rsidRPr="0000745E">
        <w:rPr>
          <w:rStyle w:val="a4"/>
          <w:rtl/>
        </w:rPr>
        <w:footnoteRef/>
      </w:r>
      <w:r w:rsidRPr="0000745E">
        <w:rPr>
          <w:rStyle w:val="a4"/>
          <w:rtl/>
        </w:rPr>
        <w:t>)</w:t>
      </w:r>
      <w:r w:rsidRPr="001617CB">
        <w:rPr>
          <w:rFonts w:ascii="Traditional Arabic" w:hAnsi="Traditional Arabic" w:cs="Traditional Arabic"/>
          <w:sz w:val="28"/>
          <w:rtl/>
        </w:rPr>
        <w:t xml:space="preserve"> - </w:t>
      </w:r>
      <w:r>
        <w:rPr>
          <w:rFonts w:ascii="Traditional Arabic" w:hAnsi="Traditional Arabic" w:cs="Traditional Arabic" w:hint="cs"/>
          <w:sz w:val="28"/>
          <w:rtl/>
        </w:rPr>
        <w:t xml:space="preserve">ينظر: </w:t>
      </w:r>
      <w:r w:rsidRPr="001617CB">
        <w:rPr>
          <w:rFonts w:ascii="Traditional Arabic" w:hAnsi="Traditional Arabic" w:cs="Traditional Arabic"/>
          <w:sz w:val="28"/>
          <w:rtl/>
        </w:rPr>
        <w:t>التشريع الج</w:t>
      </w:r>
      <w:r>
        <w:rPr>
          <w:rFonts w:ascii="Traditional Arabic" w:hAnsi="Traditional Arabic" w:cs="Traditional Arabic"/>
          <w:sz w:val="28"/>
          <w:rtl/>
        </w:rPr>
        <w:t>نائي الإسلامي,</w:t>
      </w:r>
      <w:r>
        <w:rPr>
          <w:rFonts w:ascii="Traditional Arabic" w:hAnsi="Traditional Arabic" w:cs="Traditional Arabic" w:hint="cs"/>
          <w:sz w:val="28"/>
          <w:rtl/>
        </w:rPr>
        <w:t xml:space="preserve"> عبدالقادر عودة, ص355, مرجع سابق</w:t>
      </w:r>
      <w:r w:rsidRPr="001617CB">
        <w:rPr>
          <w:rFonts w:ascii="Traditional Arabic" w:hAnsi="Traditional Arabic" w:cs="Traditional Arabic"/>
          <w:sz w:val="28"/>
          <w:rtl/>
        </w:rPr>
        <w:t>.</w:t>
      </w:r>
    </w:p>
  </w:footnote>
  <w:footnote w:id="675">
    <w:p w:rsidR="005950BF" w:rsidRPr="004467F9" w:rsidRDefault="005950BF" w:rsidP="00AD6A27">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4467F9">
        <w:rPr>
          <w:rFonts w:ascii="Traditional Arabic" w:hAnsi="Traditional Arabic" w:cs="Traditional Arabic"/>
          <w:sz w:val="28"/>
          <w:rtl/>
        </w:rPr>
        <w:t xml:space="preserve">- </w:t>
      </w:r>
      <w:r>
        <w:rPr>
          <w:rFonts w:ascii="Traditional Arabic" w:hAnsi="Traditional Arabic" w:cs="Traditional Arabic" w:hint="cs"/>
          <w:sz w:val="28"/>
          <w:rtl/>
        </w:rPr>
        <w:t xml:space="preserve">ينظر: </w:t>
      </w:r>
      <w:r w:rsidRPr="001617CB">
        <w:rPr>
          <w:rFonts w:ascii="Traditional Arabic" w:hAnsi="Traditional Arabic" w:cs="Traditional Arabic"/>
          <w:sz w:val="28"/>
          <w:rtl/>
        </w:rPr>
        <w:t>التشريع الج</w:t>
      </w:r>
      <w:r>
        <w:rPr>
          <w:rFonts w:ascii="Traditional Arabic" w:hAnsi="Traditional Arabic" w:cs="Traditional Arabic"/>
          <w:sz w:val="28"/>
          <w:rtl/>
        </w:rPr>
        <w:t>نائي الإسلامي,</w:t>
      </w:r>
      <w:r>
        <w:rPr>
          <w:rFonts w:ascii="Traditional Arabic" w:hAnsi="Traditional Arabic" w:cs="Traditional Arabic" w:hint="cs"/>
          <w:sz w:val="28"/>
          <w:rtl/>
        </w:rPr>
        <w:t xml:space="preserve"> عبدالقادر عودة, ص366, مرجع سابق</w:t>
      </w:r>
      <w:r w:rsidRPr="001617CB">
        <w:rPr>
          <w:rFonts w:ascii="Traditional Arabic" w:hAnsi="Traditional Arabic" w:cs="Traditional Arabic"/>
          <w:sz w:val="28"/>
          <w:rtl/>
        </w:rPr>
        <w:t>.</w:t>
      </w:r>
    </w:p>
  </w:footnote>
  <w:footnote w:id="676">
    <w:p w:rsidR="005950BF" w:rsidRPr="004467F9" w:rsidRDefault="005950BF" w:rsidP="00AD6A27">
      <w:pPr>
        <w:pStyle w:val="a3"/>
        <w:rPr>
          <w:rFonts w:ascii="Traditional Arabic" w:hAnsi="Traditional Arabic" w:cs="Traditional Arabic"/>
          <w:sz w:val="28"/>
        </w:rPr>
      </w:pPr>
      <w:r w:rsidRPr="0000745E">
        <w:rPr>
          <w:rStyle w:val="a4"/>
          <w:rtl/>
        </w:rPr>
        <w:t>(</w:t>
      </w:r>
      <w:r w:rsidRPr="0000745E">
        <w:rPr>
          <w:rStyle w:val="a4"/>
          <w:rtl/>
        </w:rPr>
        <w:footnoteRef/>
      </w:r>
      <w:r w:rsidRPr="0000745E">
        <w:rPr>
          <w:rStyle w:val="a4"/>
          <w:rtl/>
        </w:rPr>
        <w:t>)</w:t>
      </w:r>
      <w:r w:rsidRPr="004467F9">
        <w:rPr>
          <w:rFonts w:ascii="Traditional Arabic" w:hAnsi="Traditional Arabic" w:cs="Traditional Arabic"/>
          <w:sz w:val="28"/>
          <w:rtl/>
        </w:rPr>
        <w:t>- بدائع الصن</w:t>
      </w:r>
      <w:r>
        <w:rPr>
          <w:rFonts w:ascii="Traditional Arabic" w:hAnsi="Traditional Arabic" w:cs="Traditional Arabic"/>
          <w:sz w:val="28"/>
          <w:rtl/>
        </w:rPr>
        <w:t>ائع في ترتيب الشرائع</w:t>
      </w:r>
      <w:r w:rsidRPr="004467F9">
        <w:rPr>
          <w:rFonts w:ascii="Traditional Arabic" w:hAnsi="Traditional Arabic" w:cs="Traditional Arabic"/>
          <w:sz w:val="28"/>
          <w:rtl/>
        </w:rPr>
        <w:t>,</w:t>
      </w:r>
      <w:r>
        <w:rPr>
          <w:rFonts w:ascii="Traditional Arabic" w:hAnsi="Traditional Arabic" w:cs="Traditional Arabic" w:hint="cs"/>
          <w:sz w:val="28"/>
          <w:rtl/>
        </w:rPr>
        <w:t xml:space="preserve"> </w:t>
      </w:r>
      <w:r w:rsidRPr="00EF687E">
        <w:rPr>
          <w:rFonts w:ascii="Traditional Arabic" w:hAnsi="Traditional Arabic" w:cs="Traditional Arabic" w:hint="cs"/>
          <w:sz w:val="28"/>
          <w:rtl/>
        </w:rPr>
        <w:t>أبو بكر بن مسعود بن أحمد الكاساني</w:t>
      </w:r>
      <w:r>
        <w:rPr>
          <w:rFonts w:ascii="Traditional Arabic" w:hAnsi="Traditional Arabic" w:cs="Traditional Arabic" w:hint="cs"/>
          <w:sz w:val="28"/>
          <w:rtl/>
        </w:rPr>
        <w:t>,</w:t>
      </w:r>
      <w:r>
        <w:rPr>
          <w:rFonts w:ascii="Traditional Arabic" w:hAnsi="Traditional Arabic" w:cs="Traditional Arabic"/>
          <w:sz w:val="28"/>
          <w:rtl/>
        </w:rPr>
        <w:t xml:space="preserve"> (7/33</w:t>
      </w:r>
      <w:r w:rsidRPr="004467F9">
        <w:rPr>
          <w:rFonts w:ascii="Traditional Arabic" w:hAnsi="Traditional Arabic" w:cs="Traditional Arabic"/>
          <w:sz w:val="28"/>
          <w:rtl/>
        </w:rPr>
        <w:t>)</w:t>
      </w:r>
      <w:r>
        <w:rPr>
          <w:rFonts w:ascii="Traditional Arabic" w:hAnsi="Traditional Arabic" w:cs="Traditional Arabic" w:hint="cs"/>
          <w:sz w:val="28"/>
          <w:rtl/>
        </w:rPr>
        <w:t>, بتصرف, مرجع سابق.</w:t>
      </w:r>
    </w:p>
  </w:footnote>
  <w:footnote w:id="677">
    <w:p w:rsidR="005950BF" w:rsidRPr="004467F9" w:rsidRDefault="005950BF" w:rsidP="00AD6A27">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4467F9">
        <w:rPr>
          <w:rFonts w:ascii="Traditional Arabic" w:hAnsi="Traditional Arabic" w:cs="Traditional Arabic"/>
          <w:sz w:val="28"/>
          <w:rtl/>
        </w:rPr>
        <w:t xml:space="preserve"> - التش</w:t>
      </w:r>
      <w:r>
        <w:rPr>
          <w:rFonts w:ascii="Traditional Arabic" w:hAnsi="Traditional Arabic" w:cs="Traditional Arabic"/>
          <w:sz w:val="28"/>
          <w:rtl/>
        </w:rPr>
        <w:t>ريع الجنائي</w:t>
      </w:r>
      <w:r>
        <w:rPr>
          <w:rFonts w:ascii="Traditional Arabic" w:hAnsi="Traditional Arabic" w:cs="Traditional Arabic" w:hint="cs"/>
          <w:sz w:val="28"/>
          <w:rtl/>
        </w:rPr>
        <w:t xml:space="preserve"> الإسلامي, عبدالقادر عودة, ص52, بتصرف, مرجع سابق</w:t>
      </w:r>
      <w:r w:rsidRPr="004467F9">
        <w:rPr>
          <w:rFonts w:ascii="Traditional Arabic" w:hAnsi="Traditional Arabic" w:cs="Traditional Arabic"/>
          <w:sz w:val="28"/>
          <w:rtl/>
        </w:rPr>
        <w:t>.</w:t>
      </w:r>
    </w:p>
  </w:footnote>
  <w:footnote w:id="678">
    <w:p w:rsidR="005950BF" w:rsidRPr="004467F9" w:rsidRDefault="005950BF" w:rsidP="0085365E">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 المغني,</w:t>
      </w:r>
      <w:r>
        <w:rPr>
          <w:rFonts w:ascii="Traditional Arabic" w:hAnsi="Traditional Arabic" w:cs="Traditional Arabic" w:hint="cs"/>
          <w:sz w:val="28"/>
          <w:rtl/>
        </w:rPr>
        <w:t xml:space="preserve"> أبو</w:t>
      </w:r>
      <w:r>
        <w:rPr>
          <w:rFonts w:ascii="Traditional Arabic" w:hAnsi="Traditional Arabic" w:cs="Traditional Arabic"/>
          <w:sz w:val="28"/>
          <w:rtl/>
        </w:rPr>
        <w:t xml:space="preserve"> محمد عبد الله بن محمد بن قدام</w:t>
      </w:r>
      <w:r>
        <w:rPr>
          <w:rFonts w:ascii="Traditional Arabic" w:hAnsi="Traditional Arabic" w:cs="Traditional Arabic" w:hint="cs"/>
          <w:sz w:val="28"/>
          <w:rtl/>
        </w:rPr>
        <w:t>ة,</w:t>
      </w:r>
      <w:r>
        <w:rPr>
          <w:rFonts w:ascii="Traditional Arabic" w:hAnsi="Traditional Arabic" w:cs="Traditional Arabic"/>
          <w:sz w:val="28"/>
          <w:rtl/>
        </w:rPr>
        <w:t xml:space="preserve"> (9/176</w:t>
      </w:r>
      <w:r w:rsidRPr="004467F9">
        <w:rPr>
          <w:rFonts w:ascii="Traditional Arabic" w:hAnsi="Traditional Arabic" w:cs="Traditional Arabic"/>
          <w:sz w:val="28"/>
          <w:rtl/>
        </w:rPr>
        <w:t>)</w:t>
      </w:r>
      <w:r>
        <w:rPr>
          <w:rFonts w:ascii="Traditional Arabic" w:hAnsi="Traditional Arabic" w:cs="Traditional Arabic" w:hint="cs"/>
          <w:sz w:val="28"/>
          <w:rtl/>
        </w:rPr>
        <w:t>, بتصرف, مرجع سابق</w:t>
      </w:r>
      <w:r w:rsidRPr="004467F9">
        <w:rPr>
          <w:rFonts w:ascii="Traditional Arabic" w:hAnsi="Traditional Arabic" w:cs="Traditional Arabic"/>
          <w:sz w:val="28"/>
          <w:rtl/>
        </w:rPr>
        <w:t>.</w:t>
      </w:r>
    </w:p>
  </w:footnote>
  <w:footnote w:id="679">
    <w:p w:rsidR="005950BF" w:rsidRPr="00056797" w:rsidRDefault="005950BF" w:rsidP="006E1AC6">
      <w:pPr>
        <w:pStyle w:val="a3"/>
        <w:rPr>
          <w:sz w:val="28"/>
          <w:rtl/>
        </w:rPr>
      </w:pPr>
      <w:r w:rsidRPr="0000745E">
        <w:rPr>
          <w:rStyle w:val="a4"/>
          <w:rtl/>
        </w:rPr>
        <w:t>(</w:t>
      </w:r>
      <w:r w:rsidRPr="0000745E">
        <w:rPr>
          <w:rStyle w:val="a4"/>
          <w:rtl/>
        </w:rPr>
        <w:footnoteRef/>
      </w:r>
      <w:r w:rsidRPr="0000745E">
        <w:rPr>
          <w:rStyle w:val="a4"/>
          <w:rtl/>
        </w:rPr>
        <w:t>)</w:t>
      </w:r>
      <w:r w:rsidRPr="00056797">
        <w:rPr>
          <w:rFonts w:hint="cs"/>
          <w:sz w:val="28"/>
          <w:rtl/>
        </w:rPr>
        <w:t xml:space="preserve">- ينظر: الفقرة د من البند 1, الفقرة ب من البند 2, المادة 154, نظام الطيران المدني, مرجع سابق. </w:t>
      </w:r>
    </w:p>
  </w:footnote>
  <w:footnote w:id="680">
    <w:p w:rsidR="005950BF" w:rsidRPr="00EB5954" w:rsidRDefault="005950BF" w:rsidP="006E1AC6">
      <w:pPr>
        <w:pStyle w:val="a3"/>
        <w:rPr>
          <w:sz w:val="28"/>
          <w:rtl/>
        </w:rPr>
      </w:pPr>
      <w:r w:rsidRPr="0000745E">
        <w:rPr>
          <w:rStyle w:val="a4"/>
          <w:rtl/>
        </w:rPr>
        <w:t>(</w:t>
      </w:r>
      <w:r w:rsidRPr="0000745E">
        <w:rPr>
          <w:rStyle w:val="a4"/>
          <w:rtl/>
        </w:rPr>
        <w:footnoteRef/>
      </w:r>
      <w:r w:rsidRPr="0000745E">
        <w:rPr>
          <w:rStyle w:val="a4"/>
          <w:rtl/>
        </w:rPr>
        <w:t>)</w:t>
      </w:r>
      <w:r w:rsidRPr="00EB5954">
        <w:rPr>
          <w:rFonts w:hint="cs"/>
          <w:sz w:val="28"/>
          <w:rtl/>
        </w:rPr>
        <w:t xml:space="preserve">- ينظر: المادة 167,نظام الطيران المدني, مرجع سابق. </w:t>
      </w:r>
    </w:p>
  </w:footnote>
  <w:footnote w:id="681">
    <w:p w:rsidR="005950BF" w:rsidRPr="00476C85" w:rsidRDefault="005950BF" w:rsidP="00C63650">
      <w:pPr>
        <w:pStyle w:val="a3"/>
        <w:rPr>
          <w:sz w:val="28"/>
          <w:rtl/>
        </w:rPr>
      </w:pPr>
      <w:r w:rsidRPr="0000745E">
        <w:rPr>
          <w:rStyle w:val="a4"/>
          <w:rtl/>
        </w:rPr>
        <w:t>(</w:t>
      </w:r>
      <w:r w:rsidRPr="0000745E">
        <w:rPr>
          <w:rStyle w:val="a4"/>
          <w:rtl/>
        </w:rPr>
        <w:footnoteRef/>
      </w:r>
      <w:r w:rsidRPr="0000745E">
        <w:rPr>
          <w:rStyle w:val="a4"/>
          <w:rtl/>
        </w:rPr>
        <w:t>)</w:t>
      </w:r>
      <w:r w:rsidRPr="00476C85">
        <w:rPr>
          <w:rFonts w:hint="cs"/>
          <w:sz w:val="28"/>
          <w:rtl/>
        </w:rPr>
        <w:t xml:space="preserve">- ينظر: البند1 فقرة أ, بند2 فقرة أ, بند4 فقرة أ, بند5, بند6 فقرة أ, المادة 154, نظام الطيران المدني, مرجع سابق. </w:t>
      </w:r>
    </w:p>
  </w:footnote>
  <w:footnote w:id="682">
    <w:p w:rsidR="005950BF" w:rsidRPr="00B3341F" w:rsidRDefault="005950BF" w:rsidP="00C63650">
      <w:pPr>
        <w:pStyle w:val="a3"/>
        <w:rPr>
          <w:sz w:val="28"/>
          <w:rtl/>
        </w:rPr>
      </w:pPr>
      <w:r w:rsidRPr="0000745E">
        <w:rPr>
          <w:rStyle w:val="a4"/>
          <w:rtl/>
        </w:rPr>
        <w:t>(</w:t>
      </w:r>
      <w:r w:rsidRPr="0000745E">
        <w:rPr>
          <w:rStyle w:val="a4"/>
          <w:rtl/>
        </w:rPr>
        <w:footnoteRef/>
      </w:r>
      <w:r w:rsidRPr="0000745E">
        <w:rPr>
          <w:rStyle w:val="a4"/>
          <w:rtl/>
        </w:rPr>
        <w:t>)</w:t>
      </w:r>
      <w:r w:rsidRPr="00B3341F">
        <w:rPr>
          <w:rFonts w:hint="cs"/>
          <w:sz w:val="28"/>
          <w:rtl/>
        </w:rPr>
        <w:t xml:space="preserve">- ينظر: المادة 167, نظام الطيران المدني, مرجع سابق. </w:t>
      </w:r>
    </w:p>
  </w:footnote>
  <w:footnote w:id="683">
    <w:p w:rsidR="005950BF" w:rsidRPr="00D44989" w:rsidRDefault="005950BF" w:rsidP="00C63650">
      <w:pPr>
        <w:pStyle w:val="a3"/>
        <w:rPr>
          <w:sz w:val="28"/>
          <w:rtl/>
        </w:rPr>
      </w:pPr>
      <w:r w:rsidRPr="0000745E">
        <w:rPr>
          <w:rStyle w:val="a4"/>
          <w:rtl/>
        </w:rPr>
        <w:t>(</w:t>
      </w:r>
      <w:r w:rsidRPr="0000745E">
        <w:rPr>
          <w:rStyle w:val="a4"/>
          <w:rtl/>
        </w:rPr>
        <w:footnoteRef/>
      </w:r>
      <w:r w:rsidRPr="0000745E">
        <w:rPr>
          <w:rStyle w:val="a4"/>
          <w:rtl/>
        </w:rPr>
        <w:t>)</w:t>
      </w:r>
      <w:r w:rsidRPr="00D44989">
        <w:rPr>
          <w:rFonts w:hint="cs"/>
          <w:sz w:val="28"/>
          <w:rtl/>
        </w:rPr>
        <w:t xml:space="preserve">- </w:t>
      </w:r>
      <w:r w:rsidRPr="00D44989">
        <w:rPr>
          <w:rFonts w:cs="Traditional Arabic"/>
          <w:sz w:val="28"/>
          <w:rtl/>
        </w:rPr>
        <w:t>ينظر: المادة 167, نظام الطيران المدني, مرجع سابق.</w:t>
      </w:r>
    </w:p>
  </w:footnote>
  <w:footnote w:id="684">
    <w:p w:rsidR="005950BF" w:rsidRPr="004E2769" w:rsidRDefault="005950BF" w:rsidP="00C63650">
      <w:pPr>
        <w:pStyle w:val="a3"/>
        <w:rPr>
          <w:sz w:val="28"/>
          <w:rtl/>
        </w:rPr>
      </w:pPr>
      <w:r w:rsidRPr="0000745E">
        <w:rPr>
          <w:rStyle w:val="a4"/>
          <w:rtl/>
        </w:rPr>
        <w:t>(</w:t>
      </w:r>
      <w:r w:rsidRPr="0000745E">
        <w:rPr>
          <w:rStyle w:val="a4"/>
          <w:rtl/>
        </w:rPr>
        <w:footnoteRef/>
      </w:r>
      <w:r w:rsidRPr="0000745E">
        <w:rPr>
          <w:rStyle w:val="a4"/>
          <w:rtl/>
        </w:rPr>
        <w:t>)</w:t>
      </w:r>
      <w:r w:rsidRPr="004E2769">
        <w:rPr>
          <w:rFonts w:hint="cs"/>
          <w:sz w:val="28"/>
          <w:rtl/>
        </w:rPr>
        <w:t xml:space="preserve">- </w:t>
      </w:r>
      <w:r w:rsidRPr="004E2769">
        <w:rPr>
          <w:rFonts w:cs="Traditional Arabic"/>
          <w:sz w:val="28"/>
          <w:rtl/>
        </w:rPr>
        <w:t>ينظر: المادة 167, نظام الطيران المدني, مرجع سابق.</w:t>
      </w:r>
    </w:p>
  </w:footnote>
  <w:footnote w:id="685">
    <w:p w:rsidR="005950BF" w:rsidRPr="00C41A10" w:rsidRDefault="005950BF" w:rsidP="008322F4">
      <w:pPr>
        <w:pStyle w:val="a3"/>
        <w:rPr>
          <w:sz w:val="28"/>
          <w:rtl/>
        </w:rPr>
      </w:pPr>
      <w:r w:rsidRPr="0000745E">
        <w:rPr>
          <w:rStyle w:val="a4"/>
          <w:rtl/>
        </w:rPr>
        <w:t>(</w:t>
      </w:r>
      <w:r w:rsidRPr="0000745E">
        <w:rPr>
          <w:rStyle w:val="a4"/>
          <w:rtl/>
        </w:rPr>
        <w:footnoteRef/>
      </w:r>
      <w:r w:rsidRPr="0000745E">
        <w:rPr>
          <w:rStyle w:val="a4"/>
          <w:rtl/>
        </w:rPr>
        <w:t>)</w:t>
      </w:r>
      <w:r w:rsidRPr="00C41A10">
        <w:rPr>
          <w:rFonts w:hint="cs"/>
          <w:sz w:val="28"/>
          <w:rtl/>
        </w:rPr>
        <w:t>-</w:t>
      </w:r>
      <w:r>
        <w:rPr>
          <w:rFonts w:hint="cs"/>
          <w:sz w:val="28"/>
          <w:rtl/>
        </w:rPr>
        <w:t xml:space="preserve"> ينظر: بدائع الصنائع في ترتيب الشرائع, أبو بكر بن مسعود الكاساني, (7</w:t>
      </w:r>
      <w:r>
        <w:rPr>
          <w:sz w:val="28"/>
        </w:rPr>
        <w:t>/</w:t>
      </w:r>
      <w:r>
        <w:rPr>
          <w:rFonts w:hint="cs"/>
          <w:sz w:val="28"/>
          <w:rtl/>
        </w:rPr>
        <w:t>65), مرجع سابق. البحر الرائق شرح كنز الدقائق, زين الدين بن إبراهيم بن محمد, (5</w:t>
      </w:r>
      <w:r>
        <w:rPr>
          <w:sz w:val="28"/>
        </w:rPr>
        <w:t>/</w:t>
      </w:r>
      <w:r>
        <w:rPr>
          <w:rFonts w:hint="cs"/>
          <w:sz w:val="28"/>
          <w:rtl/>
        </w:rPr>
        <w:t>54), مرجع سابق. المعونة على مذهب عالم المدينة, أبو محمد عبدالوهاب ابن علي المالكي, (1</w:t>
      </w:r>
      <w:r>
        <w:rPr>
          <w:sz w:val="28"/>
        </w:rPr>
        <w:t>/</w:t>
      </w:r>
      <w:r>
        <w:rPr>
          <w:rFonts w:hint="cs"/>
          <w:sz w:val="28"/>
          <w:rtl/>
        </w:rPr>
        <w:t>1413وما بعدها), تحقيق حميش عبدالحق, بدون طبعة, المكتبة التجارية للنشر. القوانين الفقهية, أبو القاسم محمد الغرناطي, ص235 وما بعدها, بدون طبعة وبدون ناشر. روضة الطالبين وعمدة المفتين, أبو زكريا محيي الدين النووي, (10</w:t>
      </w:r>
      <w:r>
        <w:rPr>
          <w:sz w:val="28"/>
        </w:rPr>
        <w:t>/</w:t>
      </w:r>
      <w:r>
        <w:rPr>
          <w:rFonts w:hint="cs"/>
          <w:sz w:val="28"/>
          <w:rtl/>
        </w:rPr>
        <w:t xml:space="preserve">110), تحقيق زهير الشاويش, الطبعة الثالثة 1412ه, المكتب الإسلامي, بيروت. </w:t>
      </w:r>
    </w:p>
  </w:footnote>
  <w:footnote w:id="686">
    <w:p w:rsidR="005950BF" w:rsidRPr="00C75A87" w:rsidRDefault="005950BF">
      <w:pPr>
        <w:pStyle w:val="a3"/>
        <w:rPr>
          <w:sz w:val="28"/>
          <w:rtl/>
        </w:rPr>
      </w:pPr>
      <w:r w:rsidRPr="0000745E">
        <w:rPr>
          <w:rStyle w:val="a4"/>
          <w:rtl/>
        </w:rPr>
        <w:t>(</w:t>
      </w:r>
      <w:r w:rsidRPr="0000745E">
        <w:rPr>
          <w:rStyle w:val="a4"/>
          <w:rtl/>
        </w:rPr>
        <w:footnoteRef/>
      </w:r>
      <w:r w:rsidRPr="0000745E">
        <w:rPr>
          <w:rStyle w:val="a4"/>
          <w:rtl/>
        </w:rPr>
        <w:t>)</w:t>
      </w:r>
      <w:r w:rsidRPr="00C75A87">
        <w:rPr>
          <w:sz w:val="28"/>
          <w:rtl/>
        </w:rPr>
        <w:t xml:space="preserve"> </w:t>
      </w:r>
      <w:r w:rsidRPr="00C75A87">
        <w:rPr>
          <w:rFonts w:hint="cs"/>
          <w:sz w:val="28"/>
          <w:rtl/>
        </w:rPr>
        <w:t>- المادة19, النظام الأساسي للحكم, مرجع سابق.</w:t>
      </w:r>
    </w:p>
  </w:footnote>
  <w:footnote w:id="687">
    <w:p w:rsidR="005950BF" w:rsidRPr="00A52CF2" w:rsidRDefault="005950BF" w:rsidP="0071421D">
      <w:pPr>
        <w:pStyle w:val="a3"/>
        <w:rPr>
          <w:sz w:val="28"/>
          <w:rtl/>
        </w:rPr>
      </w:pPr>
      <w:r w:rsidRPr="0000745E">
        <w:rPr>
          <w:rStyle w:val="a4"/>
          <w:rtl/>
        </w:rPr>
        <w:t>(</w:t>
      </w:r>
      <w:r w:rsidRPr="0000745E">
        <w:rPr>
          <w:rStyle w:val="a4"/>
          <w:rtl/>
        </w:rPr>
        <w:footnoteRef/>
      </w:r>
      <w:r w:rsidRPr="0000745E">
        <w:rPr>
          <w:rStyle w:val="a4"/>
          <w:rtl/>
        </w:rPr>
        <w:t>)</w:t>
      </w:r>
      <w:r w:rsidRPr="00A52CF2">
        <w:rPr>
          <w:rFonts w:hint="cs"/>
          <w:sz w:val="28"/>
          <w:rtl/>
        </w:rPr>
        <w:t>- النظرية العامة للعقوبة</w:t>
      </w:r>
      <w:r>
        <w:rPr>
          <w:rFonts w:hint="cs"/>
          <w:sz w:val="28"/>
          <w:rtl/>
        </w:rPr>
        <w:t xml:space="preserve"> والتدابير الاحترازية, محمد عبد</w:t>
      </w:r>
      <w:r w:rsidRPr="00A52CF2">
        <w:rPr>
          <w:rFonts w:hint="cs"/>
          <w:sz w:val="28"/>
          <w:rtl/>
        </w:rPr>
        <w:t xml:space="preserve">اللطيف فرج, ص157, طبعة 2012, نشر أكاديمية الشرطة. </w:t>
      </w:r>
    </w:p>
  </w:footnote>
  <w:footnote w:id="688">
    <w:p w:rsidR="005950BF" w:rsidRPr="007D2F5E" w:rsidRDefault="005950BF" w:rsidP="00F54642">
      <w:pPr>
        <w:pStyle w:val="a3"/>
        <w:rPr>
          <w:sz w:val="28"/>
          <w:rtl/>
        </w:rPr>
      </w:pPr>
      <w:r w:rsidRPr="0000745E">
        <w:rPr>
          <w:rStyle w:val="a4"/>
          <w:rtl/>
        </w:rPr>
        <w:t>(</w:t>
      </w:r>
      <w:r w:rsidRPr="0000745E">
        <w:rPr>
          <w:rStyle w:val="a4"/>
          <w:rtl/>
        </w:rPr>
        <w:footnoteRef/>
      </w:r>
      <w:r w:rsidRPr="0000745E">
        <w:rPr>
          <w:rStyle w:val="a4"/>
          <w:rtl/>
        </w:rPr>
        <w:t>)</w:t>
      </w:r>
      <w:r w:rsidRPr="007D2F5E">
        <w:rPr>
          <w:rFonts w:hint="cs"/>
          <w:sz w:val="28"/>
          <w:rtl/>
        </w:rPr>
        <w:t xml:space="preserve">- ينظر: المواد 10, 13, 16, 24, 52, 81, 84, 91, 92, نظام الطيران المدني, مرجع سابق. ينظر: قانون الطيران التجاري في ضوء القانون اللبناني والاتفاقيات الدولية, محمد فريد وهاني محمد, ص38 وما بعدها, مرجع سابق. </w:t>
      </w:r>
    </w:p>
  </w:footnote>
  <w:footnote w:id="689">
    <w:p w:rsidR="005950BF" w:rsidRPr="000A0A63" w:rsidRDefault="005950BF" w:rsidP="0071421D">
      <w:pPr>
        <w:pStyle w:val="a3"/>
        <w:rPr>
          <w:sz w:val="28"/>
          <w:rtl/>
        </w:rPr>
      </w:pPr>
      <w:r w:rsidRPr="0000745E">
        <w:rPr>
          <w:rStyle w:val="a4"/>
          <w:rtl/>
        </w:rPr>
        <w:t>(</w:t>
      </w:r>
      <w:r w:rsidRPr="0000745E">
        <w:rPr>
          <w:rStyle w:val="a4"/>
          <w:rtl/>
        </w:rPr>
        <w:footnoteRef/>
      </w:r>
      <w:r w:rsidRPr="0000745E">
        <w:rPr>
          <w:rStyle w:val="a4"/>
          <w:rtl/>
        </w:rPr>
        <w:t>)</w:t>
      </w:r>
      <w:r w:rsidRPr="000A0A63">
        <w:rPr>
          <w:rFonts w:hint="cs"/>
          <w:sz w:val="28"/>
          <w:rtl/>
        </w:rPr>
        <w:t xml:space="preserve">- الفقرة 20, المادة 1, نظام الطيران المدني, مرجع سابق. </w:t>
      </w:r>
    </w:p>
  </w:footnote>
  <w:footnote w:id="690">
    <w:p w:rsidR="005950BF" w:rsidRPr="00351888" w:rsidRDefault="005950BF" w:rsidP="0005147B">
      <w:pPr>
        <w:pStyle w:val="a3"/>
        <w:rPr>
          <w:rFonts w:ascii="Traditional Arabic" w:hAnsi="Traditional Arabic" w:cs="Traditional Arabic"/>
          <w:sz w:val="28"/>
        </w:rPr>
      </w:pPr>
      <w:r w:rsidRPr="0000745E">
        <w:rPr>
          <w:rStyle w:val="a4"/>
          <w:rtl/>
        </w:rPr>
        <w:t>(</w:t>
      </w:r>
      <w:r w:rsidRPr="0000745E">
        <w:rPr>
          <w:rStyle w:val="a4"/>
          <w:rtl/>
        </w:rPr>
        <w:footnoteRef/>
      </w:r>
      <w:r w:rsidRPr="0000745E">
        <w:rPr>
          <w:rStyle w:val="a4"/>
          <w:rtl/>
        </w:rPr>
        <w:t>)</w:t>
      </w:r>
      <w:r w:rsidRPr="00351888">
        <w:rPr>
          <w:rFonts w:ascii="Traditional Arabic" w:hAnsi="Traditional Arabic" w:cs="Traditional Arabic"/>
          <w:sz w:val="28"/>
          <w:rtl/>
        </w:rPr>
        <w:t xml:space="preserve"> - الطرق الحكمية في السياسة الشرعية, أبو عبد الله محمد بن أبي بكر بن قيم الجوزية, (2/269), تحقي</w:t>
      </w:r>
      <w:r>
        <w:rPr>
          <w:rFonts w:ascii="Traditional Arabic" w:hAnsi="Traditional Arabic" w:cs="Traditional Arabic"/>
          <w:sz w:val="28"/>
          <w:rtl/>
        </w:rPr>
        <w:t>ق نايف الحمد, الطبعة الأولى 142</w:t>
      </w:r>
      <w:r>
        <w:rPr>
          <w:rFonts w:ascii="Traditional Arabic" w:hAnsi="Traditional Arabic" w:cs="Traditional Arabic" w:hint="cs"/>
          <w:sz w:val="28"/>
          <w:rtl/>
        </w:rPr>
        <w:t>8</w:t>
      </w:r>
      <w:r w:rsidRPr="00351888">
        <w:rPr>
          <w:rFonts w:ascii="Traditional Arabic" w:hAnsi="Traditional Arabic" w:cs="Traditional Arabic"/>
          <w:sz w:val="28"/>
          <w:rtl/>
        </w:rPr>
        <w:t>ه, دار عالم الفوائد للنشر, مكة المكرمة.</w:t>
      </w:r>
    </w:p>
  </w:footnote>
  <w:footnote w:id="691">
    <w:p w:rsidR="005950BF" w:rsidRPr="005360F9" w:rsidRDefault="005950BF" w:rsidP="005360F9">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351888">
        <w:rPr>
          <w:rFonts w:ascii="Traditional Arabic" w:hAnsi="Traditional Arabic" w:cs="Traditional Arabic"/>
          <w:sz w:val="28"/>
          <w:rtl/>
        </w:rPr>
        <w:t xml:space="preserve"> - ينظر: مختار الصحاح، زين الدين أبو عبد الله محمد بن أبي بكر </w:t>
      </w:r>
      <w:r>
        <w:rPr>
          <w:rFonts w:ascii="Traditional Arabic" w:hAnsi="Traditional Arabic" w:cs="Traditional Arabic"/>
          <w:sz w:val="28"/>
          <w:rtl/>
        </w:rPr>
        <w:t>الرازي، (1/</w:t>
      </w:r>
      <w:r>
        <w:rPr>
          <w:rFonts w:ascii="Traditional Arabic" w:hAnsi="Traditional Arabic" w:cs="Traditional Arabic" w:hint="cs"/>
          <w:sz w:val="28"/>
          <w:rtl/>
        </w:rPr>
        <w:t>143</w:t>
      </w:r>
      <w:r>
        <w:rPr>
          <w:rFonts w:ascii="Traditional Arabic" w:hAnsi="Traditional Arabic" w:cs="Traditional Arabic"/>
          <w:sz w:val="28"/>
          <w:rtl/>
        </w:rPr>
        <w:t>), بتصرف,</w:t>
      </w:r>
      <w:r>
        <w:rPr>
          <w:rFonts w:ascii="Traditional Arabic" w:hAnsi="Traditional Arabic" w:cs="Traditional Arabic" w:hint="cs"/>
          <w:sz w:val="28"/>
          <w:rtl/>
        </w:rPr>
        <w:t xml:space="preserve"> مرجع سابق</w:t>
      </w:r>
      <w:r w:rsidRPr="00351888">
        <w:rPr>
          <w:rFonts w:ascii="Traditional Arabic" w:hAnsi="Traditional Arabic" w:cs="Traditional Arabic"/>
          <w:sz w:val="28"/>
          <w:rtl/>
        </w:rPr>
        <w:t>. لسان ال</w:t>
      </w:r>
      <w:r>
        <w:rPr>
          <w:rFonts w:ascii="Traditional Arabic" w:hAnsi="Traditional Arabic" w:cs="Traditional Arabic"/>
          <w:sz w:val="28"/>
          <w:rtl/>
        </w:rPr>
        <w:t>عرب، لابن منظور، (13/203)</w:t>
      </w:r>
      <w:r>
        <w:rPr>
          <w:rFonts w:ascii="Traditional Arabic" w:hAnsi="Traditional Arabic" w:cs="Traditional Arabic" w:hint="cs"/>
          <w:sz w:val="28"/>
          <w:rtl/>
        </w:rPr>
        <w:t xml:space="preserve">, مرجع سابق. </w:t>
      </w:r>
    </w:p>
  </w:footnote>
  <w:footnote w:id="692">
    <w:p w:rsidR="005950BF" w:rsidRPr="00351888" w:rsidRDefault="005950BF" w:rsidP="0005147B">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351888">
        <w:rPr>
          <w:rFonts w:ascii="Traditional Arabic" w:hAnsi="Traditional Arabic" w:cs="Traditional Arabic"/>
          <w:sz w:val="28"/>
          <w:rtl/>
        </w:rPr>
        <w:t xml:space="preserve"> - الإحكام في أصول الأحكام, أبو محمد علي بن أحمد بن سعيد القرطبي, (7/140), تحقيق أحمد محمد, بدون طبعة, دار الآفاق الجديدة للنشر, بيروت.</w:t>
      </w:r>
    </w:p>
  </w:footnote>
  <w:footnote w:id="693">
    <w:p w:rsidR="005950BF" w:rsidRPr="00351888" w:rsidRDefault="005950BF" w:rsidP="0005147B">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351888">
        <w:rPr>
          <w:rFonts w:ascii="Traditional Arabic" w:hAnsi="Traditional Arabic" w:cs="Traditional Arabic"/>
          <w:sz w:val="28"/>
          <w:rtl/>
        </w:rPr>
        <w:t xml:space="preserve"> - ينظر: أحكام السجناء وحقوقهم في الفقه الإسلامي, محمد راشد العمر, ص22, الطبعة الأولى1431ه, دار النوادر.</w:t>
      </w:r>
    </w:p>
  </w:footnote>
  <w:footnote w:id="694">
    <w:p w:rsidR="005950BF" w:rsidRPr="00351888" w:rsidRDefault="005950BF" w:rsidP="0005147B">
      <w:pPr>
        <w:pStyle w:val="a3"/>
        <w:rPr>
          <w:rFonts w:ascii="Traditional Arabic" w:hAnsi="Traditional Arabic" w:cs="Traditional Arabic"/>
          <w:sz w:val="28"/>
        </w:rPr>
      </w:pPr>
      <w:r w:rsidRPr="0000745E">
        <w:rPr>
          <w:rStyle w:val="a4"/>
          <w:rtl/>
        </w:rPr>
        <w:t>(</w:t>
      </w:r>
      <w:r w:rsidRPr="0000745E">
        <w:rPr>
          <w:rStyle w:val="a4"/>
          <w:rtl/>
        </w:rPr>
        <w:footnoteRef/>
      </w:r>
      <w:r w:rsidRPr="0000745E">
        <w:rPr>
          <w:rStyle w:val="a4"/>
          <w:rtl/>
        </w:rPr>
        <w:t>)</w:t>
      </w:r>
      <w:r w:rsidRPr="00351888">
        <w:rPr>
          <w:rFonts w:ascii="Traditional Arabic" w:hAnsi="Traditional Arabic" w:cs="Traditional Arabic"/>
          <w:sz w:val="28"/>
          <w:rtl/>
        </w:rPr>
        <w:t xml:space="preserve"> - </w:t>
      </w:r>
      <w:r>
        <w:rPr>
          <w:rFonts w:ascii="Traditional Arabic" w:hAnsi="Traditional Arabic" w:cs="Traditional Arabic"/>
          <w:sz w:val="28"/>
          <w:rtl/>
        </w:rPr>
        <w:t>جامع البيان في تأويل القر</w:t>
      </w:r>
      <w:r>
        <w:rPr>
          <w:rFonts w:ascii="Traditional Arabic" w:hAnsi="Traditional Arabic" w:cs="Traditional Arabic" w:hint="cs"/>
          <w:sz w:val="28"/>
          <w:rtl/>
        </w:rPr>
        <w:t>آ</w:t>
      </w:r>
      <w:r w:rsidRPr="00351888">
        <w:rPr>
          <w:rFonts w:ascii="Traditional Arabic" w:hAnsi="Traditional Arabic" w:cs="Traditional Arabic"/>
          <w:sz w:val="28"/>
          <w:rtl/>
        </w:rPr>
        <w:t>ن، محمد بن جرير الطبري، (16/87)، مرجع سابق.</w:t>
      </w:r>
    </w:p>
  </w:footnote>
  <w:footnote w:id="695">
    <w:p w:rsidR="005950BF" w:rsidRDefault="005950BF" w:rsidP="0005147B">
      <w:pPr>
        <w:pStyle w:val="a3"/>
        <w:rPr>
          <w:rtl/>
        </w:rPr>
      </w:pPr>
      <w:r w:rsidRPr="0000745E">
        <w:rPr>
          <w:rStyle w:val="a4"/>
          <w:rtl/>
        </w:rPr>
        <w:t>(</w:t>
      </w:r>
      <w:r w:rsidRPr="0000745E">
        <w:rPr>
          <w:rStyle w:val="a4"/>
          <w:rtl/>
        </w:rPr>
        <w:footnoteRef/>
      </w:r>
      <w:r w:rsidRPr="0000745E">
        <w:rPr>
          <w:rStyle w:val="a4"/>
          <w:rtl/>
        </w:rPr>
        <w:t>)</w:t>
      </w:r>
      <w:r w:rsidRPr="00453B9B">
        <w:rPr>
          <w:rFonts w:ascii="Traditional Arabic" w:hAnsi="Traditional Arabic" w:cs="Traditional Arabic"/>
          <w:sz w:val="28"/>
          <w:rtl/>
        </w:rPr>
        <w:t xml:space="preserve"> </w:t>
      </w:r>
      <w:r w:rsidRPr="00453B9B">
        <w:rPr>
          <w:rFonts w:ascii="Traditional Arabic" w:hAnsi="Traditional Arabic" w:cs="Traditional Arabic" w:hint="cs"/>
          <w:sz w:val="28"/>
          <w:rtl/>
        </w:rPr>
        <w:t>- الفتاوى الهندية, لجنة علماء برئاسة نظام الدين البلخي, (2/168), الطبعة الثانية</w:t>
      </w:r>
      <w:r>
        <w:rPr>
          <w:rFonts w:ascii="Traditional Arabic" w:hAnsi="Traditional Arabic" w:cs="Traditional Arabic" w:hint="cs"/>
          <w:sz w:val="28"/>
          <w:rtl/>
        </w:rPr>
        <w:t xml:space="preserve"> </w:t>
      </w:r>
      <w:r w:rsidRPr="00453B9B">
        <w:rPr>
          <w:rFonts w:ascii="Traditional Arabic" w:hAnsi="Traditional Arabic" w:cs="Traditional Arabic" w:hint="cs"/>
          <w:sz w:val="28"/>
          <w:rtl/>
        </w:rPr>
        <w:t>1310ه, دار الفكر.</w:t>
      </w:r>
    </w:p>
  </w:footnote>
  <w:footnote w:id="696">
    <w:p w:rsidR="005950BF" w:rsidRPr="00B130B7" w:rsidRDefault="005950BF" w:rsidP="0005147B">
      <w:pPr>
        <w:pStyle w:val="a3"/>
        <w:rPr>
          <w:rFonts w:ascii="Traditional Arabic" w:hAnsi="Traditional Arabic" w:cs="Traditional Arabic"/>
          <w:sz w:val="28"/>
        </w:rPr>
      </w:pPr>
      <w:r w:rsidRPr="0000745E">
        <w:rPr>
          <w:rStyle w:val="a4"/>
          <w:rtl/>
        </w:rPr>
        <w:t>(</w:t>
      </w:r>
      <w:r w:rsidRPr="0000745E">
        <w:rPr>
          <w:rStyle w:val="a4"/>
          <w:rtl/>
        </w:rPr>
        <w:footnoteRef/>
      </w:r>
      <w:r w:rsidRPr="0000745E">
        <w:rPr>
          <w:rStyle w:val="a4"/>
          <w:rtl/>
        </w:rPr>
        <w:t>)</w:t>
      </w:r>
      <w:r w:rsidRPr="00B130B7">
        <w:rPr>
          <w:rFonts w:ascii="Traditional Arabic" w:hAnsi="Traditional Arabic" w:cs="Traditional Arabic"/>
          <w:sz w:val="28"/>
          <w:rtl/>
        </w:rPr>
        <w:t xml:space="preserve"> </w:t>
      </w:r>
      <w:r w:rsidRPr="00B130B7">
        <w:rPr>
          <w:rFonts w:ascii="Traditional Arabic" w:hAnsi="Traditional Arabic" w:cs="Traditional Arabic" w:hint="cs"/>
          <w:sz w:val="28"/>
          <w:rtl/>
        </w:rPr>
        <w:t>- البحر الرائق شرح كنز الدقائق, زين الدين بن إبراهيم بن محمد, (5</w:t>
      </w:r>
      <w:r w:rsidRPr="00B130B7">
        <w:rPr>
          <w:rFonts w:ascii="Traditional Arabic" w:hAnsi="Traditional Arabic" w:cs="Traditional Arabic"/>
          <w:sz w:val="28"/>
        </w:rPr>
        <w:t>/</w:t>
      </w:r>
      <w:r w:rsidRPr="00B130B7">
        <w:rPr>
          <w:rFonts w:ascii="Traditional Arabic" w:hAnsi="Traditional Arabic" w:cs="Traditional Arabic" w:hint="cs"/>
          <w:sz w:val="28"/>
          <w:rtl/>
        </w:rPr>
        <w:t>46), مرجع سابق.</w:t>
      </w:r>
    </w:p>
  </w:footnote>
  <w:footnote w:id="697">
    <w:p w:rsidR="005950BF" w:rsidRPr="00B130B7" w:rsidRDefault="005950BF" w:rsidP="0005147B">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B130B7">
        <w:rPr>
          <w:rFonts w:ascii="Traditional Arabic" w:hAnsi="Traditional Arabic" w:cs="Traditional Arabic"/>
          <w:sz w:val="28"/>
          <w:rtl/>
        </w:rPr>
        <w:t xml:space="preserve"> </w:t>
      </w:r>
      <w:r w:rsidRPr="00B130B7">
        <w:rPr>
          <w:rFonts w:ascii="Traditional Arabic" w:hAnsi="Traditional Arabic" w:cs="Traditional Arabic" w:hint="cs"/>
          <w:sz w:val="28"/>
          <w:rtl/>
        </w:rPr>
        <w:t>- الإنصاف في معرفة الراجح من الخلاف, علاء الدين أبو الحسن المرداوي, (10</w:t>
      </w:r>
      <w:r w:rsidRPr="00B130B7">
        <w:rPr>
          <w:rFonts w:ascii="Traditional Arabic" w:hAnsi="Traditional Arabic" w:cs="Traditional Arabic"/>
          <w:sz w:val="28"/>
        </w:rPr>
        <w:t>/</w:t>
      </w:r>
      <w:r w:rsidRPr="00B130B7">
        <w:rPr>
          <w:rFonts w:ascii="Traditional Arabic" w:hAnsi="Traditional Arabic" w:cs="Traditional Arabic" w:hint="cs"/>
          <w:sz w:val="28"/>
          <w:rtl/>
        </w:rPr>
        <w:t>249), مرجع سابق.</w:t>
      </w:r>
    </w:p>
  </w:footnote>
  <w:footnote w:id="698">
    <w:p w:rsidR="005950BF" w:rsidRDefault="005950BF" w:rsidP="0005147B">
      <w:pPr>
        <w:pStyle w:val="a3"/>
      </w:pPr>
      <w:r w:rsidRPr="0000745E">
        <w:rPr>
          <w:rStyle w:val="a4"/>
          <w:rtl/>
        </w:rPr>
        <w:t>(</w:t>
      </w:r>
      <w:r w:rsidRPr="0000745E">
        <w:rPr>
          <w:rStyle w:val="a4"/>
          <w:rtl/>
        </w:rPr>
        <w:footnoteRef/>
      </w:r>
      <w:r w:rsidRPr="0000745E">
        <w:rPr>
          <w:rStyle w:val="a4"/>
          <w:rtl/>
        </w:rPr>
        <w:t>)</w:t>
      </w:r>
      <w:r w:rsidRPr="00B130B7">
        <w:rPr>
          <w:rFonts w:ascii="Traditional Arabic" w:hAnsi="Traditional Arabic" w:cs="Traditional Arabic"/>
          <w:sz w:val="28"/>
          <w:rtl/>
        </w:rPr>
        <w:t xml:space="preserve"> </w:t>
      </w:r>
      <w:r w:rsidRPr="00B130B7">
        <w:rPr>
          <w:rFonts w:ascii="Traditional Arabic" w:hAnsi="Traditional Arabic" w:cs="Traditional Arabic" w:hint="cs"/>
          <w:sz w:val="28"/>
          <w:rtl/>
        </w:rPr>
        <w:t xml:space="preserve">- </w:t>
      </w:r>
      <w:r w:rsidRPr="00B130B7">
        <w:rPr>
          <w:rFonts w:ascii="Traditional Arabic" w:hAnsi="Traditional Arabic" w:cs="Traditional Arabic"/>
          <w:sz w:val="28"/>
          <w:rtl/>
        </w:rPr>
        <w:t>رد المحتار على الدر المختار شرح تنوير الأبصار، ابن عابدين محمد أمين الدمشقي،</w:t>
      </w:r>
      <w:r w:rsidRPr="00B130B7">
        <w:rPr>
          <w:rFonts w:ascii="Traditional Arabic" w:hAnsi="Traditional Arabic" w:cs="Traditional Arabic" w:hint="cs"/>
          <w:sz w:val="28"/>
          <w:rtl/>
        </w:rPr>
        <w:t xml:space="preserve"> (4/243)</w:t>
      </w:r>
      <w:r w:rsidRPr="00B130B7">
        <w:rPr>
          <w:rFonts w:ascii="Traditional Arabic" w:hAnsi="Traditional Arabic" w:cs="Traditional Arabic"/>
          <w:sz w:val="28"/>
          <w:rtl/>
        </w:rPr>
        <w:t>،</w:t>
      </w:r>
      <w:r w:rsidRPr="00B130B7">
        <w:rPr>
          <w:rFonts w:ascii="Traditional Arabic" w:hAnsi="Traditional Arabic" w:cs="Traditional Arabic" w:hint="cs"/>
          <w:sz w:val="28"/>
          <w:rtl/>
        </w:rPr>
        <w:t xml:space="preserve"> مرجع سابق.</w:t>
      </w:r>
    </w:p>
  </w:footnote>
  <w:footnote w:id="699">
    <w:p w:rsidR="005950BF" w:rsidRPr="00AB5FC7" w:rsidRDefault="005950BF" w:rsidP="0005147B">
      <w:pPr>
        <w:pStyle w:val="a3"/>
        <w:rPr>
          <w:rFonts w:ascii="Traditional Arabic" w:hAnsi="Traditional Arabic" w:cs="Traditional Arabic"/>
          <w:sz w:val="28"/>
        </w:rPr>
      </w:pPr>
      <w:r w:rsidRPr="0000745E">
        <w:rPr>
          <w:rStyle w:val="a4"/>
          <w:rtl/>
        </w:rPr>
        <w:t>(</w:t>
      </w:r>
      <w:r w:rsidRPr="0000745E">
        <w:rPr>
          <w:rStyle w:val="a4"/>
          <w:rtl/>
        </w:rPr>
        <w:footnoteRef/>
      </w:r>
      <w:r w:rsidRPr="0000745E">
        <w:rPr>
          <w:rStyle w:val="a4"/>
          <w:rtl/>
        </w:rPr>
        <w:t>)</w:t>
      </w:r>
      <w:r w:rsidRPr="00AB5FC7">
        <w:rPr>
          <w:rFonts w:ascii="Traditional Arabic" w:hAnsi="Traditional Arabic" w:cs="Traditional Arabic"/>
          <w:sz w:val="28"/>
          <w:rtl/>
        </w:rPr>
        <w:t xml:space="preserve"> - </w:t>
      </w:r>
      <w:r w:rsidRPr="00AB5FC7">
        <w:rPr>
          <w:rFonts w:ascii="Traditional Arabic" w:hAnsi="Traditional Arabic" w:cs="Traditional Arabic"/>
          <w:color w:val="000000"/>
          <w:sz w:val="28"/>
          <w:rtl/>
        </w:rPr>
        <w:t>أسنى المطالب في شرح روض الطالب, زكريا بن محمد الأنصاري, (4/162), بدون طبعة وبدون تاريخ, دار الكتاب الإسلامي.</w:t>
      </w:r>
    </w:p>
  </w:footnote>
  <w:footnote w:id="700">
    <w:p w:rsidR="005950BF" w:rsidRPr="00AB5FC7" w:rsidRDefault="005950BF" w:rsidP="0005147B">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AB5FC7">
        <w:rPr>
          <w:rFonts w:ascii="Traditional Arabic" w:hAnsi="Traditional Arabic" w:cs="Traditional Arabic"/>
          <w:sz w:val="28"/>
          <w:rtl/>
        </w:rPr>
        <w:t xml:space="preserve"> - ينظر: التشريع الجنائي الإسلامي مقارناً بالقانون الوضعي, عبد القادر عودة, ص405, مرجع سابق.</w:t>
      </w:r>
    </w:p>
  </w:footnote>
  <w:footnote w:id="701">
    <w:p w:rsidR="005950BF" w:rsidRPr="00351888" w:rsidRDefault="005950BF" w:rsidP="0005147B">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 سورة المائدة</w:t>
      </w:r>
      <w:r w:rsidRPr="00351888">
        <w:rPr>
          <w:rFonts w:ascii="Traditional Arabic" w:hAnsi="Traditional Arabic" w:cs="Traditional Arabic"/>
          <w:sz w:val="28"/>
          <w:rtl/>
        </w:rPr>
        <w:t>: آية رقم</w:t>
      </w:r>
      <w:r>
        <w:rPr>
          <w:rFonts w:ascii="Traditional Arabic" w:hAnsi="Traditional Arabic" w:cs="Traditional Arabic"/>
          <w:sz w:val="28"/>
          <w:rtl/>
        </w:rPr>
        <w:t xml:space="preserve"> 106</w:t>
      </w:r>
      <w:r w:rsidRPr="00351888">
        <w:rPr>
          <w:rFonts w:ascii="Traditional Arabic" w:hAnsi="Traditional Arabic" w:cs="Traditional Arabic"/>
          <w:sz w:val="28"/>
          <w:rtl/>
        </w:rPr>
        <w:t>.</w:t>
      </w:r>
    </w:p>
  </w:footnote>
  <w:footnote w:id="702">
    <w:p w:rsidR="005950BF" w:rsidRPr="00682358" w:rsidRDefault="005950BF" w:rsidP="00DD3F13">
      <w:pPr>
        <w:pStyle w:val="a3"/>
        <w:rPr>
          <w:rFonts w:ascii="Traditional Arabic" w:hAnsi="Traditional Arabic" w:cs="Traditional Arabic"/>
          <w:color w:val="000000"/>
          <w:sz w:val="28"/>
          <w:rtl/>
        </w:rPr>
      </w:pPr>
      <w:r w:rsidRPr="0000745E">
        <w:rPr>
          <w:rStyle w:val="a4"/>
          <w:rtl/>
        </w:rPr>
        <w:t>(</w:t>
      </w:r>
      <w:r w:rsidRPr="0000745E">
        <w:rPr>
          <w:rStyle w:val="a4"/>
          <w:rtl/>
        </w:rPr>
        <w:footnoteRef/>
      </w:r>
      <w:r w:rsidRPr="0000745E">
        <w:rPr>
          <w:rStyle w:val="a4"/>
          <w:rtl/>
        </w:rPr>
        <w:t>)</w:t>
      </w:r>
      <w:r w:rsidRPr="00351888">
        <w:rPr>
          <w:rFonts w:ascii="Traditional Arabic" w:hAnsi="Traditional Arabic" w:cs="Traditional Arabic"/>
          <w:sz w:val="28"/>
          <w:rtl/>
        </w:rPr>
        <w:t xml:space="preserve"> - </w:t>
      </w:r>
      <w:r>
        <w:rPr>
          <w:rFonts w:ascii="Traditional Arabic" w:hAnsi="Traditional Arabic" w:cs="Traditional Arabic" w:hint="cs"/>
          <w:color w:val="000000"/>
          <w:sz w:val="28"/>
          <w:rtl/>
        </w:rPr>
        <w:t>سبق ترجمته ص</w:t>
      </w:r>
      <w:r>
        <w:rPr>
          <w:rFonts w:ascii="Traditional Arabic" w:hAnsi="Traditional Arabic" w:cs="Traditional Arabic"/>
          <w:color w:val="000000"/>
          <w:sz w:val="28"/>
          <w:rtl/>
        </w:rPr>
        <w:fldChar w:fldCharType="begin"/>
      </w:r>
      <w:r>
        <w:rPr>
          <w:rFonts w:ascii="Traditional Arabic" w:hAnsi="Traditional Arabic" w:cs="Traditional Arabic"/>
          <w:color w:val="000000"/>
          <w:sz w:val="28"/>
          <w:rtl/>
        </w:rPr>
        <w:instrText xml:space="preserve"> </w:instrText>
      </w:r>
      <w:r>
        <w:rPr>
          <w:rFonts w:ascii="Traditional Arabic" w:hAnsi="Traditional Arabic" w:cs="Traditional Arabic" w:hint="cs"/>
          <w:color w:val="000000"/>
          <w:sz w:val="28"/>
        </w:rPr>
        <w:instrText>PAGEREF</w:instrText>
      </w:r>
      <w:r>
        <w:rPr>
          <w:rFonts w:ascii="Traditional Arabic" w:hAnsi="Traditional Arabic" w:cs="Traditional Arabic" w:hint="cs"/>
          <w:color w:val="000000"/>
          <w:sz w:val="28"/>
          <w:rtl/>
        </w:rPr>
        <w:instrText xml:space="preserve"> أبو_عبدالله_القرطبي \</w:instrText>
      </w:r>
      <w:r>
        <w:rPr>
          <w:rFonts w:ascii="Traditional Arabic" w:hAnsi="Traditional Arabic" w:cs="Traditional Arabic" w:hint="cs"/>
          <w:color w:val="000000"/>
          <w:sz w:val="28"/>
        </w:rPr>
        <w:instrText>h</w:instrText>
      </w:r>
      <w:r>
        <w:rPr>
          <w:rFonts w:ascii="Traditional Arabic" w:hAnsi="Traditional Arabic" w:cs="Traditional Arabic"/>
          <w:color w:val="000000"/>
          <w:sz w:val="28"/>
          <w:rtl/>
        </w:rPr>
        <w:instrText xml:space="preserve"> </w:instrText>
      </w:r>
      <w:r>
        <w:rPr>
          <w:rFonts w:ascii="Traditional Arabic" w:hAnsi="Traditional Arabic" w:cs="Traditional Arabic"/>
          <w:color w:val="000000"/>
          <w:sz w:val="28"/>
          <w:rtl/>
        </w:rPr>
      </w:r>
      <w:r>
        <w:rPr>
          <w:rFonts w:ascii="Traditional Arabic" w:hAnsi="Traditional Arabic" w:cs="Traditional Arabic"/>
          <w:color w:val="000000"/>
          <w:sz w:val="28"/>
          <w:rtl/>
        </w:rPr>
        <w:fldChar w:fldCharType="separate"/>
      </w:r>
      <w:r>
        <w:rPr>
          <w:rFonts w:ascii="Traditional Arabic" w:hAnsi="Traditional Arabic" w:cs="Traditional Arabic"/>
          <w:noProof/>
          <w:color w:val="000000"/>
          <w:sz w:val="28"/>
          <w:rtl/>
        </w:rPr>
        <w:t>92</w:t>
      </w:r>
      <w:r>
        <w:rPr>
          <w:rFonts w:ascii="Traditional Arabic" w:hAnsi="Traditional Arabic" w:cs="Traditional Arabic"/>
          <w:color w:val="000000"/>
          <w:sz w:val="28"/>
          <w:rtl/>
        </w:rPr>
        <w:fldChar w:fldCharType="end"/>
      </w:r>
      <w:r>
        <w:rPr>
          <w:rFonts w:ascii="Traditional Arabic" w:hAnsi="Traditional Arabic" w:cs="Traditional Arabic" w:hint="cs"/>
          <w:color w:val="000000"/>
          <w:sz w:val="28"/>
          <w:rtl/>
        </w:rPr>
        <w:t>.</w:t>
      </w:r>
    </w:p>
  </w:footnote>
  <w:footnote w:id="703">
    <w:p w:rsidR="005950BF" w:rsidRPr="00351888" w:rsidRDefault="005950BF" w:rsidP="0005147B">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 توى: ذهب فلم يرجع</w:t>
      </w:r>
      <w:r w:rsidRPr="00351888">
        <w:rPr>
          <w:rFonts w:ascii="Traditional Arabic" w:hAnsi="Traditional Arabic" w:cs="Traditional Arabic"/>
          <w:sz w:val="28"/>
          <w:rtl/>
        </w:rPr>
        <w:t>.</w:t>
      </w:r>
    </w:p>
  </w:footnote>
  <w:footnote w:id="704">
    <w:p w:rsidR="005950BF" w:rsidRPr="00351888" w:rsidRDefault="005950BF" w:rsidP="0005147B">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 الحميل: الكفيل</w:t>
      </w:r>
      <w:r w:rsidRPr="00351888">
        <w:rPr>
          <w:rFonts w:ascii="Traditional Arabic" w:hAnsi="Traditional Arabic" w:cs="Traditional Arabic"/>
          <w:sz w:val="28"/>
          <w:rtl/>
        </w:rPr>
        <w:t>.</w:t>
      </w:r>
    </w:p>
  </w:footnote>
  <w:footnote w:id="705">
    <w:p w:rsidR="005950BF" w:rsidRPr="00351888" w:rsidRDefault="005950BF" w:rsidP="0005147B">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 </w:t>
      </w:r>
      <w:r>
        <w:rPr>
          <w:rFonts w:ascii="Traditional Arabic" w:hAnsi="Traditional Arabic" w:cs="Traditional Arabic" w:hint="cs"/>
          <w:sz w:val="28"/>
          <w:rtl/>
        </w:rPr>
        <w:t>الجامع لأحكام القرآن, أبو عبد</w:t>
      </w:r>
      <w:r w:rsidRPr="00BE284A">
        <w:rPr>
          <w:rFonts w:ascii="Traditional Arabic" w:hAnsi="Traditional Arabic" w:cs="Traditional Arabic" w:hint="cs"/>
          <w:sz w:val="28"/>
          <w:rtl/>
        </w:rPr>
        <w:t>الله القرطبي, (</w:t>
      </w:r>
      <w:r>
        <w:rPr>
          <w:rFonts w:ascii="Traditional Arabic" w:hAnsi="Traditional Arabic" w:cs="Traditional Arabic" w:hint="cs"/>
          <w:sz w:val="28"/>
          <w:rtl/>
        </w:rPr>
        <w:t>6</w:t>
      </w:r>
      <w:r w:rsidRPr="00BE284A">
        <w:rPr>
          <w:rFonts w:ascii="Traditional Arabic" w:hAnsi="Traditional Arabic" w:cs="Traditional Arabic" w:hint="cs"/>
          <w:sz w:val="28"/>
          <w:rtl/>
        </w:rPr>
        <w:t>/</w:t>
      </w:r>
      <w:r>
        <w:rPr>
          <w:rFonts w:ascii="Traditional Arabic" w:hAnsi="Traditional Arabic" w:cs="Traditional Arabic" w:hint="cs"/>
          <w:sz w:val="28"/>
          <w:rtl/>
        </w:rPr>
        <w:t>352</w:t>
      </w:r>
      <w:r w:rsidRPr="00BE284A">
        <w:rPr>
          <w:rFonts w:ascii="Traditional Arabic" w:hAnsi="Traditional Arabic" w:cs="Traditional Arabic" w:hint="cs"/>
          <w:sz w:val="28"/>
          <w:rtl/>
        </w:rPr>
        <w:t>), مرجع سابق.</w:t>
      </w:r>
    </w:p>
  </w:footnote>
  <w:footnote w:id="706">
    <w:p w:rsidR="005950BF" w:rsidRPr="00D64F25" w:rsidRDefault="005950BF" w:rsidP="0005147B">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D64F25">
        <w:rPr>
          <w:rFonts w:ascii="Traditional Arabic" w:hAnsi="Traditional Arabic" w:cs="Traditional Arabic"/>
          <w:sz w:val="28"/>
          <w:rtl/>
        </w:rPr>
        <w:t xml:space="preserve"> </w:t>
      </w:r>
      <w:r>
        <w:rPr>
          <w:rFonts w:ascii="Traditional Arabic" w:hAnsi="Traditional Arabic" w:cs="Traditional Arabic"/>
          <w:sz w:val="28"/>
          <w:rtl/>
        </w:rPr>
        <w:t>- سورة النساء: ال</w:t>
      </w:r>
      <w:r>
        <w:rPr>
          <w:rFonts w:ascii="Traditional Arabic" w:hAnsi="Traditional Arabic" w:cs="Traditional Arabic" w:hint="cs"/>
          <w:sz w:val="28"/>
          <w:rtl/>
        </w:rPr>
        <w:t>آ</w:t>
      </w:r>
      <w:r>
        <w:rPr>
          <w:rFonts w:ascii="Traditional Arabic" w:hAnsi="Traditional Arabic" w:cs="Traditional Arabic"/>
          <w:sz w:val="28"/>
          <w:rtl/>
        </w:rPr>
        <w:t>ية رقم</w:t>
      </w:r>
      <w:r>
        <w:rPr>
          <w:rFonts w:ascii="Traditional Arabic" w:hAnsi="Traditional Arabic" w:cs="Traditional Arabic" w:hint="cs"/>
          <w:sz w:val="28"/>
          <w:rtl/>
        </w:rPr>
        <w:t xml:space="preserve"> </w:t>
      </w:r>
      <w:r w:rsidRPr="00D64F25">
        <w:rPr>
          <w:rFonts w:ascii="Traditional Arabic" w:hAnsi="Traditional Arabic" w:cs="Traditional Arabic"/>
          <w:sz w:val="28"/>
          <w:rtl/>
        </w:rPr>
        <w:t>15.</w:t>
      </w:r>
    </w:p>
  </w:footnote>
  <w:footnote w:id="707">
    <w:p w:rsidR="005950BF" w:rsidRPr="00023DC1" w:rsidRDefault="005950BF" w:rsidP="0005147B">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023DC1">
        <w:rPr>
          <w:rFonts w:ascii="Traditional Arabic" w:hAnsi="Traditional Arabic" w:cs="Traditional Arabic"/>
          <w:sz w:val="28"/>
          <w:rtl/>
        </w:rPr>
        <w:t xml:space="preserve"> - الدر المنثور في التفسير المأثور, عبدالرحمن بن أبي بكر السيوطي, (2/456), بدون طبعة وبدون تاريخ, دار الفكر, بيروت.</w:t>
      </w:r>
    </w:p>
  </w:footnote>
  <w:footnote w:id="708">
    <w:p w:rsidR="005950BF" w:rsidRPr="00C06A1F" w:rsidRDefault="005950BF" w:rsidP="003E5F05">
      <w:pPr>
        <w:pStyle w:val="a3"/>
        <w:rPr>
          <w:rFonts w:ascii="Traditional Arabic" w:hAnsi="Traditional Arabic" w:cs="Traditional Arabic"/>
          <w:sz w:val="28"/>
        </w:rPr>
      </w:pPr>
      <w:r w:rsidRPr="0000745E">
        <w:rPr>
          <w:rStyle w:val="a4"/>
          <w:rtl/>
        </w:rPr>
        <w:t>(</w:t>
      </w:r>
      <w:r w:rsidRPr="0000745E">
        <w:rPr>
          <w:rStyle w:val="a4"/>
          <w:rtl/>
        </w:rPr>
        <w:footnoteRef/>
      </w:r>
      <w:r w:rsidRPr="0000745E">
        <w:rPr>
          <w:rStyle w:val="a4"/>
          <w:rtl/>
        </w:rPr>
        <w:t>)</w:t>
      </w:r>
      <w:r w:rsidRPr="00C06A1F">
        <w:rPr>
          <w:rFonts w:ascii="Traditional Arabic" w:hAnsi="Traditional Arabic" w:cs="Traditional Arabic"/>
          <w:sz w:val="28"/>
          <w:rtl/>
        </w:rPr>
        <w:t xml:space="preserve"> - أحكام القرآن, محمد بن عبدالله </w:t>
      </w:r>
      <w:r>
        <w:rPr>
          <w:rFonts w:ascii="Traditional Arabic" w:hAnsi="Traditional Arabic" w:cs="Traditional Arabic" w:hint="cs"/>
          <w:sz w:val="28"/>
          <w:rtl/>
        </w:rPr>
        <w:t>العربي</w:t>
      </w:r>
      <w:r w:rsidRPr="00C06A1F">
        <w:rPr>
          <w:rFonts w:ascii="Traditional Arabic" w:hAnsi="Traditional Arabic" w:cs="Traditional Arabic"/>
          <w:sz w:val="28"/>
          <w:rtl/>
        </w:rPr>
        <w:t xml:space="preserve">, (1/461), </w:t>
      </w:r>
      <w:r>
        <w:rPr>
          <w:rFonts w:ascii="Traditional Arabic" w:hAnsi="Traditional Arabic" w:cs="Traditional Arabic" w:hint="cs"/>
          <w:sz w:val="28"/>
          <w:rtl/>
        </w:rPr>
        <w:t>مرجع سابق</w:t>
      </w:r>
      <w:r w:rsidRPr="00C06A1F">
        <w:rPr>
          <w:rFonts w:ascii="Traditional Arabic" w:hAnsi="Traditional Arabic" w:cs="Traditional Arabic"/>
          <w:sz w:val="28"/>
          <w:rtl/>
        </w:rPr>
        <w:t xml:space="preserve">. </w:t>
      </w:r>
    </w:p>
  </w:footnote>
  <w:footnote w:id="709">
    <w:p w:rsidR="005950BF" w:rsidRPr="00351888" w:rsidRDefault="005950BF" w:rsidP="0005147B">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سورة آل عمران: آية رقم 75</w:t>
      </w:r>
      <w:r w:rsidRPr="00351888">
        <w:rPr>
          <w:rFonts w:ascii="Traditional Arabic" w:hAnsi="Traditional Arabic" w:cs="Traditional Arabic"/>
          <w:sz w:val="28"/>
          <w:rtl/>
        </w:rPr>
        <w:t xml:space="preserve">. </w:t>
      </w:r>
    </w:p>
  </w:footnote>
  <w:footnote w:id="710">
    <w:p w:rsidR="005950BF" w:rsidRPr="00351888" w:rsidRDefault="005950BF" w:rsidP="0005147B">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 </w:t>
      </w:r>
      <w:r w:rsidRPr="0073647F">
        <w:rPr>
          <w:rFonts w:ascii="Traditional Arabic" w:hAnsi="Traditional Arabic" w:cs="Traditional Arabic" w:hint="cs"/>
          <w:sz w:val="28"/>
          <w:rtl/>
        </w:rPr>
        <w:t>الجامع لأحكام القرآن, أبو عبد الله القرطبي, (</w:t>
      </w:r>
      <w:r>
        <w:rPr>
          <w:rFonts w:ascii="Traditional Arabic" w:hAnsi="Traditional Arabic" w:cs="Traditional Arabic" w:hint="cs"/>
          <w:sz w:val="28"/>
          <w:rtl/>
        </w:rPr>
        <w:t>4</w:t>
      </w:r>
      <w:r w:rsidRPr="0073647F">
        <w:rPr>
          <w:rFonts w:ascii="Traditional Arabic" w:hAnsi="Traditional Arabic" w:cs="Traditional Arabic" w:hint="cs"/>
          <w:sz w:val="28"/>
          <w:rtl/>
        </w:rPr>
        <w:t>/</w:t>
      </w:r>
      <w:r>
        <w:rPr>
          <w:rFonts w:ascii="Traditional Arabic" w:hAnsi="Traditional Arabic" w:cs="Traditional Arabic" w:hint="cs"/>
          <w:sz w:val="28"/>
          <w:rtl/>
        </w:rPr>
        <w:t>117</w:t>
      </w:r>
      <w:r w:rsidRPr="0073647F">
        <w:rPr>
          <w:rFonts w:ascii="Traditional Arabic" w:hAnsi="Traditional Arabic" w:cs="Traditional Arabic" w:hint="cs"/>
          <w:sz w:val="28"/>
          <w:rtl/>
        </w:rPr>
        <w:t>), مرجع سابق.</w:t>
      </w:r>
    </w:p>
  </w:footnote>
  <w:footnote w:id="711">
    <w:p w:rsidR="005950BF" w:rsidRPr="00E710AA" w:rsidRDefault="005950BF" w:rsidP="0005147B">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E710AA">
        <w:rPr>
          <w:rFonts w:ascii="Traditional Arabic" w:hAnsi="Traditional Arabic" w:cs="Traditional Arabic"/>
          <w:sz w:val="28"/>
          <w:rtl/>
        </w:rPr>
        <w:t xml:space="preserve"> </w:t>
      </w:r>
      <w:r>
        <w:rPr>
          <w:rFonts w:ascii="Traditional Arabic" w:hAnsi="Traditional Arabic" w:cs="Traditional Arabic"/>
          <w:sz w:val="28"/>
          <w:rtl/>
        </w:rPr>
        <w:t>- سورة المائدة: الآية رقم</w:t>
      </w:r>
      <w:r w:rsidRPr="00E710AA">
        <w:rPr>
          <w:rFonts w:ascii="Traditional Arabic" w:hAnsi="Traditional Arabic" w:cs="Traditional Arabic"/>
          <w:sz w:val="28"/>
          <w:rtl/>
        </w:rPr>
        <w:t>33.</w:t>
      </w:r>
    </w:p>
  </w:footnote>
  <w:footnote w:id="712">
    <w:p w:rsidR="005950BF" w:rsidRPr="00D36D86" w:rsidRDefault="005950BF" w:rsidP="0005147B">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sidRPr="00D36D86">
        <w:rPr>
          <w:rFonts w:ascii="Traditional Arabic" w:hAnsi="Traditional Arabic" w:cs="Traditional Arabic"/>
          <w:sz w:val="28"/>
          <w:rtl/>
        </w:rPr>
        <w:t xml:space="preserve"> - أضواء البيان في توضيح القرآن بالقرآن, محمد الأمين بن محمد المختار, طبعة 1415ه, دار الفكر للطباعة والنشر والتوزيع</w:t>
      </w:r>
      <w:r>
        <w:rPr>
          <w:rFonts w:ascii="Traditional Arabic" w:hAnsi="Traditional Arabic" w:cs="Traditional Arabic"/>
          <w:sz w:val="28"/>
          <w:rtl/>
        </w:rPr>
        <w:t>,</w:t>
      </w:r>
      <w:r w:rsidRPr="00D36D86">
        <w:rPr>
          <w:rFonts w:ascii="Traditional Arabic" w:hAnsi="Traditional Arabic" w:cs="Traditional Arabic"/>
          <w:sz w:val="28"/>
          <w:rtl/>
        </w:rPr>
        <w:t xml:space="preserve"> بيروت</w:t>
      </w:r>
      <w:r>
        <w:rPr>
          <w:rFonts w:ascii="Traditional Arabic" w:hAnsi="Traditional Arabic" w:cs="Traditional Arabic" w:hint="cs"/>
          <w:sz w:val="28"/>
          <w:rtl/>
        </w:rPr>
        <w:t>.</w:t>
      </w:r>
    </w:p>
  </w:footnote>
  <w:footnote w:id="713">
    <w:p w:rsidR="005950BF" w:rsidRPr="00F927FB" w:rsidRDefault="005950BF" w:rsidP="00F927FB">
      <w:pPr>
        <w:pStyle w:val="a3"/>
        <w:rPr>
          <w:rFonts w:ascii="Traditional Arabic" w:hAnsi="Traditional Arabic" w:cs="Traditional Arabic"/>
          <w:color w:val="000000" w:themeColor="text1"/>
          <w:sz w:val="28"/>
          <w:rtl/>
        </w:rPr>
      </w:pPr>
      <w:r w:rsidRPr="0000745E">
        <w:rPr>
          <w:rStyle w:val="a4"/>
          <w:rtl/>
        </w:rPr>
        <w:t>(</w:t>
      </w:r>
      <w:r w:rsidRPr="0000745E">
        <w:rPr>
          <w:rStyle w:val="a4"/>
          <w:rtl/>
        </w:rPr>
        <w:footnoteRef/>
      </w:r>
      <w:r w:rsidRPr="0000745E">
        <w:rPr>
          <w:rStyle w:val="a4"/>
          <w:rtl/>
        </w:rPr>
        <w:t>)</w:t>
      </w:r>
      <w:r w:rsidRPr="00F927FB">
        <w:rPr>
          <w:rFonts w:ascii="Traditional Arabic" w:hAnsi="Traditional Arabic" w:cs="Traditional Arabic"/>
          <w:color w:val="000000" w:themeColor="text1"/>
          <w:sz w:val="28"/>
          <w:rtl/>
        </w:rPr>
        <w:t xml:space="preserve"> - أخرجه البخاري في صحيحه, ك</w:t>
      </w:r>
      <w:r>
        <w:rPr>
          <w:rFonts w:ascii="Traditional Arabic" w:hAnsi="Traditional Arabic" w:cs="Traditional Arabic"/>
          <w:color w:val="000000" w:themeColor="text1"/>
          <w:sz w:val="28"/>
          <w:rtl/>
        </w:rPr>
        <w:t xml:space="preserve">تاب الصلاة, باب الاغتسال إذا </w:t>
      </w:r>
      <w:r>
        <w:rPr>
          <w:rFonts w:ascii="Traditional Arabic" w:hAnsi="Traditional Arabic" w:cs="Traditional Arabic" w:hint="cs"/>
          <w:color w:val="000000" w:themeColor="text1"/>
          <w:sz w:val="28"/>
          <w:rtl/>
        </w:rPr>
        <w:t>أ</w:t>
      </w:r>
      <w:r w:rsidRPr="00F927FB">
        <w:rPr>
          <w:rFonts w:ascii="Traditional Arabic" w:hAnsi="Traditional Arabic" w:cs="Traditional Arabic"/>
          <w:color w:val="000000" w:themeColor="text1"/>
          <w:sz w:val="28"/>
          <w:rtl/>
        </w:rPr>
        <w:t>سلم وربط الأسير أيضاً في المسجد,</w:t>
      </w:r>
      <w:r w:rsidRPr="00F927FB">
        <w:rPr>
          <w:rFonts w:ascii="Traditional Arabic" w:hAnsi="Traditional Arabic" w:cs="Traditional Arabic" w:hint="cs"/>
          <w:color w:val="000000" w:themeColor="text1"/>
          <w:sz w:val="28"/>
          <w:rtl/>
        </w:rPr>
        <w:t xml:space="preserve"> </w:t>
      </w:r>
      <w:r w:rsidRPr="00F927FB">
        <w:rPr>
          <w:rFonts w:ascii="Traditional Arabic" w:hAnsi="Traditional Arabic" w:cs="Traditional Arabic"/>
          <w:color w:val="000000" w:themeColor="text1"/>
          <w:sz w:val="28"/>
          <w:rtl/>
        </w:rPr>
        <w:t>(1/</w:t>
      </w:r>
      <w:r>
        <w:rPr>
          <w:rFonts w:ascii="Traditional Arabic" w:hAnsi="Traditional Arabic" w:cs="Traditional Arabic" w:hint="cs"/>
          <w:color w:val="000000" w:themeColor="text1"/>
          <w:sz w:val="28"/>
          <w:rtl/>
        </w:rPr>
        <w:t>99</w:t>
      </w:r>
      <w:r w:rsidRPr="00F927FB">
        <w:rPr>
          <w:rFonts w:ascii="Traditional Arabic" w:hAnsi="Traditional Arabic" w:cs="Traditional Arabic"/>
          <w:color w:val="000000" w:themeColor="text1"/>
          <w:sz w:val="28"/>
          <w:rtl/>
        </w:rPr>
        <w:t>),</w:t>
      </w:r>
      <w:r w:rsidRPr="00F927FB">
        <w:rPr>
          <w:rFonts w:ascii="Traditional Arabic" w:hAnsi="Traditional Arabic" w:cs="Traditional Arabic" w:hint="cs"/>
          <w:color w:val="000000" w:themeColor="text1"/>
          <w:sz w:val="28"/>
          <w:rtl/>
        </w:rPr>
        <w:t xml:space="preserve"> </w:t>
      </w:r>
      <w:r w:rsidRPr="00F927FB">
        <w:rPr>
          <w:rFonts w:ascii="Traditional Arabic" w:hAnsi="Traditional Arabic" w:cs="Traditional Arabic"/>
          <w:color w:val="000000" w:themeColor="text1"/>
          <w:sz w:val="28"/>
          <w:rtl/>
        </w:rPr>
        <w:t>حديث رقم462, مرجع سابق.</w:t>
      </w:r>
    </w:p>
  </w:footnote>
  <w:footnote w:id="714">
    <w:p w:rsidR="005950BF" w:rsidRPr="00D97644" w:rsidRDefault="005950BF" w:rsidP="0005147B">
      <w:pPr>
        <w:pStyle w:val="a3"/>
        <w:rPr>
          <w:rFonts w:ascii="Traditional Arabic" w:hAnsi="Traditional Arabic" w:cs="Traditional Arabic"/>
          <w:sz w:val="28"/>
        </w:rPr>
      </w:pPr>
      <w:r w:rsidRPr="0000745E">
        <w:rPr>
          <w:rStyle w:val="a4"/>
          <w:rtl/>
        </w:rPr>
        <w:t>(</w:t>
      </w:r>
      <w:r w:rsidRPr="0000745E">
        <w:rPr>
          <w:rStyle w:val="a4"/>
          <w:rtl/>
        </w:rPr>
        <w:footnoteRef/>
      </w:r>
      <w:r w:rsidRPr="0000745E">
        <w:rPr>
          <w:rStyle w:val="a4"/>
          <w:rtl/>
        </w:rPr>
        <w:t>)</w:t>
      </w:r>
      <w:r w:rsidRPr="00D97644">
        <w:rPr>
          <w:rFonts w:ascii="Traditional Arabic" w:hAnsi="Traditional Arabic" w:cs="Traditional Arabic"/>
          <w:sz w:val="28"/>
          <w:rtl/>
        </w:rPr>
        <w:t xml:space="preserve"> - </w:t>
      </w:r>
      <w:r w:rsidRPr="00D97644">
        <w:rPr>
          <w:rFonts w:ascii="Traditional Arabic" w:eastAsia="Traditional Arabic" w:hAnsi="Traditional Arabic" w:cs="Traditional Arabic"/>
          <w:sz w:val="28"/>
          <w:rtl/>
        </w:rPr>
        <w:t>المنهاج شرح صحيح مسلم بن الحجاج, للإمام يحيى بن شرف النووي, (</w:t>
      </w:r>
      <w:r>
        <w:rPr>
          <w:rFonts w:ascii="Traditional Arabic" w:eastAsia="Traditional Arabic" w:hAnsi="Traditional Arabic" w:cs="Traditional Arabic" w:hint="cs"/>
          <w:sz w:val="28"/>
          <w:rtl/>
        </w:rPr>
        <w:t>12</w:t>
      </w:r>
      <w:r w:rsidRPr="00D97644">
        <w:rPr>
          <w:rFonts w:ascii="Traditional Arabic" w:eastAsia="Traditional Arabic" w:hAnsi="Traditional Arabic" w:cs="Traditional Arabic"/>
          <w:sz w:val="28"/>
        </w:rPr>
        <w:t>/</w:t>
      </w:r>
      <w:r>
        <w:rPr>
          <w:rFonts w:ascii="Traditional Arabic" w:eastAsia="Traditional Arabic" w:hAnsi="Traditional Arabic" w:cs="Traditional Arabic" w:hint="cs"/>
          <w:sz w:val="28"/>
          <w:rtl/>
        </w:rPr>
        <w:t>87</w:t>
      </w:r>
      <w:r w:rsidRPr="00D97644">
        <w:rPr>
          <w:rFonts w:ascii="Traditional Arabic" w:eastAsia="Traditional Arabic" w:hAnsi="Traditional Arabic" w:cs="Traditional Arabic"/>
          <w:sz w:val="28"/>
          <w:rtl/>
        </w:rPr>
        <w:t>), مرجع سابق.</w:t>
      </w:r>
    </w:p>
  </w:footnote>
  <w:footnote w:id="715">
    <w:p w:rsidR="005950BF" w:rsidRPr="00CB5E9B" w:rsidRDefault="005950BF" w:rsidP="00AB2164">
      <w:pPr>
        <w:pStyle w:val="a3"/>
        <w:rPr>
          <w:rFonts w:ascii="Traditional Arabic" w:hAnsi="Traditional Arabic" w:cs="Traditional Arabic"/>
          <w:color w:val="000000" w:themeColor="text1"/>
          <w:sz w:val="28"/>
          <w:rtl/>
        </w:rPr>
      </w:pPr>
      <w:r w:rsidRPr="0000745E">
        <w:rPr>
          <w:rStyle w:val="a4"/>
          <w:rtl/>
        </w:rPr>
        <w:t>(</w:t>
      </w:r>
      <w:r w:rsidRPr="0000745E">
        <w:rPr>
          <w:rStyle w:val="a4"/>
          <w:rtl/>
        </w:rPr>
        <w:footnoteRef/>
      </w:r>
      <w:r w:rsidRPr="0000745E">
        <w:rPr>
          <w:rStyle w:val="a4"/>
          <w:rtl/>
        </w:rPr>
        <w:t>)</w:t>
      </w:r>
      <w:r w:rsidRPr="00CB5E9B">
        <w:rPr>
          <w:rFonts w:ascii="Traditional Arabic" w:hAnsi="Traditional Arabic" w:cs="Traditional Arabic"/>
          <w:color w:val="000000" w:themeColor="text1"/>
          <w:sz w:val="28"/>
          <w:rtl/>
        </w:rPr>
        <w:t xml:space="preserve"> - أخرجه الترمذي في سننه, </w:t>
      </w:r>
      <w:r>
        <w:rPr>
          <w:rFonts w:ascii="Traditional Arabic" w:hAnsi="Traditional Arabic" w:cs="Traditional Arabic" w:hint="cs"/>
          <w:color w:val="000000" w:themeColor="text1"/>
          <w:sz w:val="28"/>
          <w:rtl/>
        </w:rPr>
        <w:t>أبواب</w:t>
      </w:r>
      <w:r w:rsidRPr="00CB5E9B">
        <w:rPr>
          <w:rFonts w:ascii="Traditional Arabic" w:hAnsi="Traditional Arabic" w:cs="Traditional Arabic"/>
          <w:color w:val="000000" w:themeColor="text1"/>
          <w:sz w:val="28"/>
          <w:rtl/>
        </w:rPr>
        <w:t xml:space="preserve"> الديات, باب ما جاء في الحبس في التهمة, </w:t>
      </w:r>
      <w:r>
        <w:rPr>
          <w:rFonts w:ascii="Traditional Arabic" w:hAnsi="Traditional Arabic" w:cs="Traditional Arabic" w:hint="cs"/>
          <w:color w:val="000000" w:themeColor="text1"/>
          <w:sz w:val="28"/>
          <w:rtl/>
        </w:rPr>
        <w:t>(4/28)</w:t>
      </w:r>
      <w:r w:rsidRPr="00CB5E9B">
        <w:rPr>
          <w:rFonts w:ascii="Traditional Arabic" w:hAnsi="Traditional Arabic" w:cs="Traditional Arabic"/>
          <w:color w:val="000000" w:themeColor="text1"/>
          <w:sz w:val="28"/>
          <w:rtl/>
        </w:rPr>
        <w:t>,</w:t>
      </w:r>
      <w:r w:rsidRPr="00CB5E9B">
        <w:rPr>
          <w:rFonts w:ascii="Traditional Arabic" w:hAnsi="Traditional Arabic" w:cs="Traditional Arabic" w:hint="cs"/>
          <w:color w:val="000000" w:themeColor="text1"/>
          <w:sz w:val="28"/>
          <w:rtl/>
        </w:rPr>
        <w:t xml:space="preserve"> </w:t>
      </w:r>
      <w:r w:rsidRPr="00CB5E9B">
        <w:rPr>
          <w:rFonts w:ascii="Traditional Arabic" w:hAnsi="Traditional Arabic" w:cs="Traditional Arabic"/>
          <w:color w:val="000000" w:themeColor="text1"/>
          <w:sz w:val="28"/>
          <w:rtl/>
        </w:rPr>
        <w:t xml:space="preserve">حديث رقم1417, </w:t>
      </w:r>
      <w:r>
        <w:rPr>
          <w:rFonts w:ascii="Traditional Arabic" w:hAnsi="Traditional Arabic" w:cs="Traditional Arabic" w:hint="cs"/>
          <w:color w:val="000000" w:themeColor="text1"/>
          <w:sz w:val="28"/>
          <w:rtl/>
        </w:rPr>
        <w:t xml:space="preserve">قال الألباني: حديث حسن, </w:t>
      </w:r>
      <w:r>
        <w:rPr>
          <w:rFonts w:ascii="Traditional Arabic" w:hAnsi="Traditional Arabic" w:cs="Traditional Arabic"/>
          <w:color w:val="000000" w:themeColor="text1"/>
          <w:sz w:val="28"/>
          <w:rtl/>
        </w:rPr>
        <w:t>مرجع سابق</w:t>
      </w:r>
      <w:r>
        <w:rPr>
          <w:rFonts w:ascii="Traditional Arabic" w:hAnsi="Traditional Arabic" w:cs="Traditional Arabic" w:hint="cs"/>
          <w:color w:val="000000" w:themeColor="text1"/>
          <w:sz w:val="28"/>
          <w:rtl/>
        </w:rPr>
        <w:t>.</w:t>
      </w:r>
      <w:r w:rsidRPr="00CB5E9B">
        <w:rPr>
          <w:rFonts w:ascii="Traditional Arabic" w:hAnsi="Traditional Arabic" w:cs="Traditional Arabic"/>
          <w:color w:val="000000" w:themeColor="text1"/>
          <w:sz w:val="28"/>
          <w:rtl/>
        </w:rPr>
        <w:t xml:space="preserve"> وأخرجه </w:t>
      </w:r>
      <w:r>
        <w:rPr>
          <w:rFonts w:ascii="Traditional Arabic" w:hAnsi="Traditional Arabic" w:cs="Traditional Arabic" w:hint="cs"/>
          <w:color w:val="000000" w:themeColor="text1"/>
          <w:sz w:val="28"/>
          <w:rtl/>
        </w:rPr>
        <w:t>النسائي في سننه</w:t>
      </w:r>
      <w:r w:rsidRPr="00CB5E9B">
        <w:rPr>
          <w:rFonts w:ascii="Traditional Arabic" w:hAnsi="Traditional Arabic" w:cs="Traditional Arabic"/>
          <w:color w:val="000000" w:themeColor="text1"/>
          <w:sz w:val="28"/>
          <w:rtl/>
        </w:rPr>
        <w:t xml:space="preserve">, كتاب </w:t>
      </w:r>
      <w:r>
        <w:rPr>
          <w:rFonts w:ascii="Traditional Arabic" w:hAnsi="Traditional Arabic" w:cs="Traditional Arabic" w:hint="cs"/>
          <w:color w:val="000000" w:themeColor="text1"/>
          <w:sz w:val="28"/>
          <w:rtl/>
        </w:rPr>
        <w:t>قطع السارق</w:t>
      </w:r>
      <w:r w:rsidRPr="00CB5E9B">
        <w:rPr>
          <w:rFonts w:ascii="Traditional Arabic" w:hAnsi="Traditional Arabic" w:cs="Traditional Arabic"/>
          <w:color w:val="000000" w:themeColor="text1"/>
          <w:sz w:val="28"/>
          <w:rtl/>
        </w:rPr>
        <w:t>, باب</w:t>
      </w:r>
      <w:r w:rsidRPr="00CB5E9B">
        <w:rPr>
          <w:rFonts w:ascii="Traditional Arabic" w:hAnsi="Traditional Arabic" w:cs="Traditional Arabic" w:hint="cs"/>
          <w:color w:val="000000" w:themeColor="text1"/>
          <w:sz w:val="28"/>
          <w:rtl/>
        </w:rPr>
        <w:t xml:space="preserve"> </w:t>
      </w:r>
      <w:r>
        <w:rPr>
          <w:rFonts w:ascii="Traditional Arabic" w:hAnsi="Traditional Arabic" w:cs="Traditional Arabic" w:hint="cs"/>
          <w:color w:val="000000" w:themeColor="text1"/>
          <w:sz w:val="28"/>
          <w:rtl/>
        </w:rPr>
        <w:t>امتحان السارق بالضرب والحبس</w:t>
      </w:r>
      <w:r w:rsidRPr="00CB5E9B">
        <w:rPr>
          <w:rFonts w:ascii="Traditional Arabic" w:hAnsi="Traditional Arabic" w:cs="Traditional Arabic"/>
          <w:color w:val="000000" w:themeColor="text1"/>
          <w:sz w:val="28"/>
          <w:rtl/>
        </w:rPr>
        <w:t xml:space="preserve">, </w:t>
      </w:r>
      <w:r>
        <w:rPr>
          <w:rFonts w:ascii="Traditional Arabic" w:hAnsi="Traditional Arabic" w:cs="Traditional Arabic" w:hint="cs"/>
          <w:color w:val="000000" w:themeColor="text1"/>
          <w:sz w:val="28"/>
          <w:rtl/>
        </w:rPr>
        <w:t>(8/67)</w:t>
      </w:r>
      <w:r w:rsidRPr="00CB5E9B">
        <w:rPr>
          <w:rFonts w:ascii="Traditional Arabic" w:hAnsi="Traditional Arabic" w:cs="Traditional Arabic"/>
          <w:color w:val="000000" w:themeColor="text1"/>
          <w:sz w:val="28"/>
          <w:rtl/>
        </w:rPr>
        <w:t>, حديث رقم</w:t>
      </w:r>
      <w:r>
        <w:rPr>
          <w:rFonts w:ascii="Traditional Arabic" w:hAnsi="Traditional Arabic" w:cs="Traditional Arabic" w:hint="cs"/>
          <w:color w:val="000000" w:themeColor="text1"/>
          <w:sz w:val="28"/>
          <w:rtl/>
        </w:rPr>
        <w:t xml:space="preserve"> 4876</w:t>
      </w:r>
      <w:r w:rsidRPr="00CB5E9B">
        <w:rPr>
          <w:rFonts w:ascii="Traditional Arabic" w:hAnsi="Traditional Arabic" w:cs="Traditional Arabic"/>
          <w:color w:val="000000" w:themeColor="text1"/>
          <w:sz w:val="28"/>
          <w:rtl/>
        </w:rPr>
        <w:t xml:space="preserve">, </w:t>
      </w:r>
      <w:r>
        <w:rPr>
          <w:rFonts w:ascii="Traditional Arabic" w:hAnsi="Traditional Arabic" w:cs="Traditional Arabic" w:hint="cs"/>
          <w:color w:val="000000" w:themeColor="text1"/>
          <w:sz w:val="28"/>
          <w:rtl/>
        </w:rPr>
        <w:t xml:space="preserve">وقال الألباني أيضاً: حديث حسن, </w:t>
      </w:r>
      <w:r w:rsidRPr="00CB5E9B">
        <w:rPr>
          <w:rFonts w:ascii="Traditional Arabic" w:hAnsi="Traditional Arabic" w:cs="Traditional Arabic"/>
          <w:color w:val="000000" w:themeColor="text1"/>
          <w:sz w:val="28"/>
          <w:rtl/>
        </w:rPr>
        <w:t>مرجع سابق</w:t>
      </w:r>
      <w:r>
        <w:rPr>
          <w:rFonts w:ascii="Traditional Arabic" w:hAnsi="Traditional Arabic" w:cs="Traditional Arabic"/>
          <w:color w:val="000000" w:themeColor="text1"/>
          <w:sz w:val="28"/>
          <w:rtl/>
        </w:rPr>
        <w:t>.</w:t>
      </w:r>
    </w:p>
  </w:footnote>
  <w:footnote w:id="716">
    <w:p w:rsidR="005950BF" w:rsidRPr="0013793F" w:rsidRDefault="005950BF" w:rsidP="00CC5227">
      <w:pPr>
        <w:pStyle w:val="a3"/>
        <w:rPr>
          <w:rFonts w:ascii="Traditional Arabic" w:hAnsi="Traditional Arabic" w:cs="Traditional Arabic"/>
          <w:color w:val="000000" w:themeColor="text1"/>
          <w:sz w:val="28"/>
          <w:rtl/>
        </w:rPr>
      </w:pPr>
      <w:r w:rsidRPr="0000745E">
        <w:rPr>
          <w:rStyle w:val="a4"/>
          <w:rtl/>
        </w:rPr>
        <w:t>(</w:t>
      </w:r>
      <w:r w:rsidRPr="0000745E">
        <w:rPr>
          <w:rStyle w:val="a4"/>
          <w:rtl/>
        </w:rPr>
        <w:footnoteRef/>
      </w:r>
      <w:r w:rsidRPr="0000745E">
        <w:rPr>
          <w:rStyle w:val="a4"/>
          <w:rtl/>
        </w:rPr>
        <w:t>)</w:t>
      </w:r>
      <w:r w:rsidRPr="0013793F">
        <w:rPr>
          <w:rFonts w:ascii="Traditional Arabic" w:hAnsi="Traditional Arabic" w:cs="Traditional Arabic"/>
          <w:color w:val="000000" w:themeColor="text1"/>
          <w:sz w:val="28"/>
          <w:rtl/>
        </w:rPr>
        <w:t xml:space="preserve"> - أخرجه الدارقطني في سننه, كتاب الحدود والديات</w:t>
      </w:r>
      <w:r>
        <w:rPr>
          <w:rFonts w:ascii="Traditional Arabic" w:hAnsi="Traditional Arabic" w:cs="Traditional Arabic" w:hint="cs"/>
          <w:color w:val="000000" w:themeColor="text1"/>
          <w:sz w:val="28"/>
          <w:rtl/>
        </w:rPr>
        <w:t xml:space="preserve"> وغيره</w:t>
      </w:r>
      <w:r w:rsidRPr="0013793F">
        <w:rPr>
          <w:rFonts w:ascii="Traditional Arabic" w:hAnsi="Traditional Arabic" w:cs="Traditional Arabic"/>
          <w:color w:val="000000" w:themeColor="text1"/>
          <w:sz w:val="28"/>
          <w:rtl/>
        </w:rPr>
        <w:t>, (4/</w:t>
      </w:r>
      <w:r w:rsidRPr="0013793F">
        <w:rPr>
          <w:rFonts w:ascii="Traditional Arabic" w:hAnsi="Traditional Arabic" w:cs="Traditional Arabic" w:hint="cs"/>
          <w:color w:val="000000" w:themeColor="text1"/>
          <w:sz w:val="28"/>
          <w:rtl/>
        </w:rPr>
        <w:t>165</w:t>
      </w:r>
      <w:r w:rsidRPr="0013793F">
        <w:rPr>
          <w:rFonts w:ascii="Traditional Arabic" w:hAnsi="Traditional Arabic" w:cs="Traditional Arabic"/>
          <w:color w:val="000000" w:themeColor="text1"/>
          <w:sz w:val="28"/>
          <w:rtl/>
        </w:rPr>
        <w:t>)</w:t>
      </w:r>
      <w:r w:rsidRPr="0013793F">
        <w:rPr>
          <w:rFonts w:ascii="Traditional Arabic" w:hAnsi="Traditional Arabic" w:cs="Traditional Arabic" w:hint="cs"/>
          <w:color w:val="000000" w:themeColor="text1"/>
          <w:sz w:val="28"/>
          <w:rtl/>
        </w:rPr>
        <w:t xml:space="preserve">, </w:t>
      </w:r>
      <w:r w:rsidRPr="0013793F">
        <w:rPr>
          <w:rFonts w:ascii="Traditional Arabic" w:hAnsi="Traditional Arabic" w:cs="Traditional Arabic"/>
          <w:color w:val="000000" w:themeColor="text1"/>
          <w:sz w:val="28"/>
          <w:rtl/>
        </w:rPr>
        <w:t>حديث رقم3270</w:t>
      </w:r>
      <w:r>
        <w:rPr>
          <w:rFonts w:ascii="Traditional Arabic" w:hAnsi="Traditional Arabic" w:cs="Traditional Arabic" w:hint="cs"/>
          <w:color w:val="000000" w:themeColor="text1"/>
          <w:sz w:val="28"/>
          <w:rtl/>
        </w:rPr>
        <w:t>,</w:t>
      </w:r>
      <w:r w:rsidRPr="0013793F">
        <w:rPr>
          <w:rFonts w:ascii="Traditional Arabic" w:hAnsi="Traditional Arabic" w:cs="Traditional Arabic"/>
          <w:color w:val="000000" w:themeColor="text1"/>
          <w:sz w:val="28"/>
          <w:rtl/>
        </w:rPr>
        <w:t xml:space="preserve"> </w:t>
      </w:r>
      <w:r w:rsidRPr="0013793F">
        <w:rPr>
          <w:rFonts w:ascii="Traditional Arabic" w:hAnsi="Traditional Arabic" w:cs="Traditional Arabic" w:hint="cs"/>
          <w:color w:val="000000" w:themeColor="text1"/>
          <w:sz w:val="28"/>
          <w:rtl/>
        </w:rPr>
        <w:t>ي</w:t>
      </w:r>
      <w:r w:rsidRPr="0013793F">
        <w:rPr>
          <w:rFonts w:ascii="Traditional Arabic" w:hAnsi="Traditional Arabic" w:cs="Traditional Arabic"/>
          <w:color w:val="000000" w:themeColor="text1"/>
          <w:sz w:val="28"/>
          <w:rtl/>
        </w:rPr>
        <w:t>نظر: سنن الدارقطني</w:t>
      </w:r>
      <w:r>
        <w:rPr>
          <w:rFonts w:ascii="Traditional Arabic" w:hAnsi="Traditional Arabic" w:cs="Traditional Arabic" w:hint="cs"/>
          <w:color w:val="000000" w:themeColor="text1"/>
          <w:sz w:val="28"/>
          <w:rtl/>
        </w:rPr>
        <w:t xml:space="preserve">, </w:t>
      </w:r>
      <w:r w:rsidRPr="0013793F">
        <w:rPr>
          <w:rFonts w:ascii="Traditional Arabic" w:hAnsi="Traditional Arabic" w:cs="Traditional Arabic"/>
          <w:color w:val="000000" w:themeColor="text1"/>
          <w:sz w:val="28"/>
          <w:rtl/>
        </w:rPr>
        <w:t xml:space="preserve"> </w:t>
      </w:r>
      <w:r>
        <w:rPr>
          <w:rFonts w:ascii="Traditional Arabic" w:hAnsi="Traditional Arabic" w:cs="Traditional Arabic" w:hint="cs"/>
          <w:color w:val="000000" w:themeColor="text1"/>
          <w:sz w:val="28"/>
          <w:rtl/>
        </w:rPr>
        <w:t>أبو الحسن</w:t>
      </w:r>
      <w:r w:rsidRPr="0013793F">
        <w:rPr>
          <w:rFonts w:ascii="Traditional Arabic" w:hAnsi="Traditional Arabic" w:cs="Traditional Arabic"/>
          <w:color w:val="000000" w:themeColor="text1"/>
          <w:sz w:val="28"/>
          <w:rtl/>
        </w:rPr>
        <w:t xml:space="preserve"> علي بن عمر الدارقطني, ت</w:t>
      </w:r>
      <w:r w:rsidRPr="0013793F">
        <w:rPr>
          <w:rFonts w:ascii="Traditional Arabic" w:hAnsi="Traditional Arabic" w:cs="Traditional Arabic" w:hint="cs"/>
          <w:color w:val="000000" w:themeColor="text1"/>
          <w:sz w:val="28"/>
          <w:rtl/>
        </w:rPr>
        <w:t>حقيق</w:t>
      </w:r>
      <w:r w:rsidRPr="0013793F">
        <w:rPr>
          <w:rFonts w:ascii="Traditional Arabic" w:hAnsi="Traditional Arabic" w:cs="Traditional Arabic"/>
          <w:color w:val="000000" w:themeColor="text1"/>
          <w:sz w:val="28"/>
          <w:rtl/>
        </w:rPr>
        <w:t xml:space="preserve"> شعيب ال</w:t>
      </w:r>
      <w:r w:rsidRPr="0013793F">
        <w:rPr>
          <w:rFonts w:ascii="Traditional Arabic" w:hAnsi="Traditional Arabic" w:cs="Traditional Arabic" w:hint="cs"/>
          <w:color w:val="000000" w:themeColor="text1"/>
          <w:sz w:val="28"/>
          <w:rtl/>
        </w:rPr>
        <w:t>أ</w:t>
      </w:r>
      <w:r w:rsidRPr="0013793F">
        <w:rPr>
          <w:rFonts w:ascii="Traditional Arabic" w:hAnsi="Traditional Arabic" w:cs="Traditional Arabic"/>
          <w:color w:val="000000" w:themeColor="text1"/>
          <w:sz w:val="28"/>
          <w:rtl/>
        </w:rPr>
        <w:t xml:space="preserve">رنؤوط </w:t>
      </w:r>
      <w:r w:rsidRPr="0013793F">
        <w:rPr>
          <w:rFonts w:ascii="Traditional Arabic" w:hAnsi="Traditional Arabic" w:cs="Traditional Arabic" w:hint="cs"/>
          <w:color w:val="000000" w:themeColor="text1"/>
          <w:sz w:val="28"/>
          <w:rtl/>
        </w:rPr>
        <w:t>وآخرون</w:t>
      </w:r>
      <w:r w:rsidRPr="0013793F">
        <w:rPr>
          <w:rFonts w:ascii="Traditional Arabic" w:hAnsi="Traditional Arabic" w:cs="Traditional Arabic"/>
          <w:color w:val="000000" w:themeColor="text1"/>
          <w:sz w:val="28"/>
          <w:rtl/>
        </w:rPr>
        <w:t>, الطبعة الأولى1424ه</w:t>
      </w:r>
      <w:r w:rsidRPr="0013793F">
        <w:rPr>
          <w:rFonts w:ascii="Traditional Arabic" w:hAnsi="Traditional Arabic" w:cs="Traditional Arabic" w:hint="cs"/>
          <w:color w:val="000000" w:themeColor="text1"/>
          <w:sz w:val="28"/>
          <w:rtl/>
        </w:rPr>
        <w:t>,</w:t>
      </w:r>
      <w:r w:rsidRPr="0013793F">
        <w:rPr>
          <w:rFonts w:ascii="Traditional Arabic" w:hAnsi="Traditional Arabic" w:cs="Traditional Arabic"/>
          <w:color w:val="000000" w:themeColor="text1"/>
          <w:sz w:val="28"/>
          <w:rtl/>
        </w:rPr>
        <w:t xml:space="preserve"> مؤسسة الرسالة</w:t>
      </w:r>
      <w:r w:rsidRPr="0013793F">
        <w:rPr>
          <w:rFonts w:ascii="Traditional Arabic" w:hAnsi="Traditional Arabic" w:cs="Traditional Arabic" w:hint="cs"/>
          <w:color w:val="000000" w:themeColor="text1"/>
          <w:sz w:val="28"/>
          <w:rtl/>
        </w:rPr>
        <w:t>, بيروت</w:t>
      </w:r>
      <w:r w:rsidRPr="0013793F">
        <w:rPr>
          <w:rFonts w:ascii="Traditional Arabic" w:hAnsi="Traditional Arabic" w:cs="Traditional Arabic"/>
          <w:color w:val="000000" w:themeColor="text1"/>
          <w:sz w:val="28"/>
          <w:rtl/>
        </w:rPr>
        <w:t>. هداية الرواة إلى تخريج أحاديث المصابيح والمشكاة, الحافظ أحمد بن علي بن حجر العسقلاني, كتاب القصاص,</w:t>
      </w:r>
      <w:r w:rsidRPr="0013793F">
        <w:rPr>
          <w:rFonts w:ascii="Traditional Arabic" w:hAnsi="Traditional Arabic" w:cs="Traditional Arabic" w:hint="cs"/>
          <w:color w:val="000000" w:themeColor="text1"/>
          <w:sz w:val="28"/>
          <w:rtl/>
        </w:rPr>
        <w:t xml:space="preserve"> </w:t>
      </w:r>
      <w:r w:rsidRPr="0013793F">
        <w:rPr>
          <w:rFonts w:ascii="Traditional Arabic" w:hAnsi="Traditional Arabic" w:cs="Traditional Arabic"/>
          <w:color w:val="000000" w:themeColor="text1"/>
          <w:sz w:val="28"/>
          <w:rtl/>
        </w:rPr>
        <w:t>(3/384), حديث رقم3415, قال الألباني: إسناده صحيح ورجاله كلهم ثقات</w:t>
      </w:r>
      <w:r>
        <w:rPr>
          <w:rFonts w:ascii="Traditional Arabic" w:hAnsi="Traditional Arabic" w:cs="Traditional Arabic" w:hint="cs"/>
          <w:color w:val="000000" w:themeColor="text1"/>
          <w:sz w:val="28"/>
          <w:rtl/>
        </w:rPr>
        <w:t xml:space="preserve">, </w:t>
      </w:r>
      <w:r w:rsidRPr="0013793F">
        <w:rPr>
          <w:rFonts w:ascii="Traditional Arabic" w:hAnsi="Traditional Arabic" w:cs="Traditional Arabic"/>
          <w:color w:val="000000" w:themeColor="text1"/>
          <w:sz w:val="28"/>
          <w:rtl/>
        </w:rPr>
        <w:t>الطبعة الأولى 1422هـ</w:t>
      </w:r>
      <w:r>
        <w:rPr>
          <w:rFonts w:ascii="Traditional Arabic" w:hAnsi="Traditional Arabic" w:cs="Traditional Arabic" w:hint="cs"/>
          <w:color w:val="000000" w:themeColor="text1"/>
          <w:sz w:val="28"/>
          <w:rtl/>
        </w:rPr>
        <w:t>, نشر وتوزيع</w:t>
      </w:r>
      <w:r w:rsidRPr="0013793F">
        <w:rPr>
          <w:rFonts w:ascii="Traditional Arabic" w:hAnsi="Traditional Arabic" w:cs="Traditional Arabic"/>
          <w:color w:val="000000" w:themeColor="text1"/>
          <w:sz w:val="28"/>
          <w:rtl/>
        </w:rPr>
        <w:t xml:space="preserve"> </w:t>
      </w:r>
      <w:r>
        <w:rPr>
          <w:rFonts w:ascii="Traditional Arabic" w:hAnsi="Traditional Arabic" w:cs="Traditional Arabic"/>
          <w:color w:val="000000" w:themeColor="text1"/>
          <w:sz w:val="28"/>
          <w:rtl/>
        </w:rPr>
        <w:t>دار ابن القيم</w:t>
      </w:r>
      <w:r>
        <w:rPr>
          <w:rFonts w:ascii="Traditional Arabic" w:hAnsi="Traditional Arabic" w:cs="Traditional Arabic" w:hint="cs"/>
          <w:color w:val="000000" w:themeColor="text1"/>
          <w:sz w:val="28"/>
          <w:rtl/>
        </w:rPr>
        <w:t xml:space="preserve"> و </w:t>
      </w:r>
      <w:r>
        <w:rPr>
          <w:rFonts w:ascii="Traditional Arabic" w:hAnsi="Traditional Arabic" w:cs="Traditional Arabic"/>
          <w:color w:val="000000" w:themeColor="text1"/>
          <w:sz w:val="28"/>
          <w:rtl/>
        </w:rPr>
        <w:t>دار ابن عفان</w:t>
      </w:r>
      <w:r w:rsidRPr="0013793F">
        <w:rPr>
          <w:rFonts w:ascii="Traditional Arabic" w:hAnsi="Traditional Arabic" w:cs="Traditional Arabic"/>
          <w:color w:val="000000" w:themeColor="text1"/>
          <w:sz w:val="28"/>
          <w:rtl/>
        </w:rPr>
        <w:t>.</w:t>
      </w:r>
    </w:p>
  </w:footnote>
  <w:footnote w:id="717">
    <w:p w:rsidR="005950BF" w:rsidRPr="00351888" w:rsidRDefault="005950BF" w:rsidP="0005147B">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سورة التوبة: آية رقم 107</w:t>
      </w:r>
      <w:r>
        <w:rPr>
          <w:rFonts w:ascii="Traditional Arabic" w:hAnsi="Traditional Arabic" w:cs="Traditional Arabic" w:hint="cs"/>
          <w:sz w:val="28"/>
          <w:rtl/>
        </w:rPr>
        <w:t>,</w:t>
      </w:r>
      <w:r>
        <w:rPr>
          <w:rFonts w:ascii="Traditional Arabic" w:hAnsi="Traditional Arabic" w:cs="Traditional Arabic"/>
          <w:sz w:val="28"/>
          <w:rtl/>
        </w:rPr>
        <w:t xml:space="preserve"> 110.</w:t>
      </w:r>
    </w:p>
  </w:footnote>
  <w:footnote w:id="718">
    <w:p w:rsidR="005950BF" w:rsidRPr="00351888" w:rsidRDefault="005950BF" w:rsidP="0005147B">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ــــــ</w:t>
      </w:r>
      <w:r>
        <w:rPr>
          <w:rFonts w:ascii="Traditional Arabic" w:hAnsi="Traditional Arabic" w:cs="Traditional Arabic" w:hint="cs"/>
          <w:sz w:val="28"/>
          <w:rtl/>
        </w:rPr>
        <w:t xml:space="preserve"> ي</w:t>
      </w:r>
      <w:r>
        <w:rPr>
          <w:rFonts w:ascii="Traditional Arabic" w:hAnsi="Traditional Arabic" w:cs="Traditional Arabic"/>
          <w:sz w:val="28"/>
          <w:rtl/>
        </w:rPr>
        <w:t xml:space="preserve">نظر: </w:t>
      </w:r>
      <w:r>
        <w:rPr>
          <w:rFonts w:ascii="Traditional Arabic" w:hAnsi="Traditional Arabic" w:cs="Traditional Arabic" w:hint="cs"/>
          <w:sz w:val="28"/>
          <w:rtl/>
        </w:rPr>
        <w:t>الجامع لأحكام القرآ</w:t>
      </w:r>
      <w:r w:rsidRPr="00480BE6">
        <w:rPr>
          <w:rFonts w:ascii="Traditional Arabic" w:hAnsi="Traditional Arabic" w:cs="Traditional Arabic" w:hint="cs"/>
          <w:sz w:val="28"/>
          <w:rtl/>
        </w:rPr>
        <w:t>ن, أبو عبد الله القرطبي, (</w:t>
      </w:r>
      <w:r>
        <w:rPr>
          <w:rFonts w:ascii="Traditional Arabic" w:hAnsi="Traditional Arabic" w:cs="Traditional Arabic" w:hint="cs"/>
          <w:sz w:val="28"/>
          <w:rtl/>
        </w:rPr>
        <w:t>8</w:t>
      </w:r>
      <w:r w:rsidRPr="00480BE6">
        <w:rPr>
          <w:rFonts w:ascii="Traditional Arabic" w:hAnsi="Traditional Arabic" w:cs="Traditional Arabic"/>
          <w:sz w:val="28"/>
        </w:rPr>
        <w:t>/</w:t>
      </w:r>
      <w:r>
        <w:rPr>
          <w:rFonts w:ascii="Traditional Arabic" w:hAnsi="Traditional Arabic" w:cs="Traditional Arabic" w:hint="cs"/>
          <w:sz w:val="28"/>
          <w:rtl/>
        </w:rPr>
        <w:t>254</w:t>
      </w:r>
      <w:r w:rsidRPr="00480BE6">
        <w:rPr>
          <w:rFonts w:ascii="Traditional Arabic" w:hAnsi="Traditional Arabic" w:cs="Traditional Arabic" w:hint="cs"/>
          <w:sz w:val="28"/>
          <w:rtl/>
        </w:rPr>
        <w:t>), مرجع سابق.</w:t>
      </w:r>
    </w:p>
  </w:footnote>
  <w:footnote w:id="719">
    <w:p w:rsidR="005950BF" w:rsidRPr="00351888" w:rsidRDefault="005950BF" w:rsidP="0005147B">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 سورة الحشر: آية رقم 5</w:t>
      </w:r>
      <w:r>
        <w:rPr>
          <w:rFonts w:ascii="Traditional Arabic" w:hAnsi="Traditional Arabic" w:cs="Traditional Arabic" w:hint="cs"/>
          <w:sz w:val="28"/>
          <w:rtl/>
        </w:rPr>
        <w:t xml:space="preserve"> </w:t>
      </w:r>
      <w:r>
        <w:rPr>
          <w:rFonts w:ascii="Traditional Arabic" w:hAnsi="Traditional Arabic" w:cs="Traditional Arabic"/>
          <w:sz w:val="28"/>
          <w:rtl/>
        </w:rPr>
        <w:t>.</w:t>
      </w:r>
    </w:p>
  </w:footnote>
  <w:footnote w:id="720">
    <w:p w:rsidR="005950BF" w:rsidRPr="00351888" w:rsidRDefault="005950BF" w:rsidP="0005147B">
      <w:pPr>
        <w:pStyle w:val="a3"/>
        <w:rPr>
          <w:rFonts w:ascii="Traditional Arabic" w:hAnsi="Traditional Arabic" w:cs="Traditional Arabic"/>
          <w:sz w:val="28"/>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ــــــ </w:t>
      </w:r>
      <w:r>
        <w:rPr>
          <w:rFonts w:ascii="Traditional Arabic" w:hAnsi="Traditional Arabic" w:cs="Traditional Arabic" w:hint="cs"/>
          <w:sz w:val="28"/>
          <w:rtl/>
        </w:rPr>
        <w:t>ي</w:t>
      </w:r>
      <w:r>
        <w:rPr>
          <w:rFonts w:ascii="Traditional Arabic" w:hAnsi="Traditional Arabic" w:cs="Traditional Arabic"/>
          <w:sz w:val="28"/>
          <w:rtl/>
        </w:rPr>
        <w:t xml:space="preserve">نظر: </w:t>
      </w:r>
      <w:r>
        <w:rPr>
          <w:rFonts w:ascii="Traditional Arabic" w:hAnsi="Traditional Arabic" w:cs="Traditional Arabic" w:hint="cs"/>
          <w:sz w:val="28"/>
          <w:rtl/>
        </w:rPr>
        <w:t>جامع البيان في تأويل القرآ</w:t>
      </w:r>
      <w:r w:rsidRPr="005C0C4C">
        <w:rPr>
          <w:rFonts w:ascii="Traditional Arabic" w:hAnsi="Traditional Arabic" w:cs="Traditional Arabic" w:hint="cs"/>
          <w:sz w:val="28"/>
          <w:rtl/>
        </w:rPr>
        <w:t>ن، محمد بن جرير الطبري، (</w:t>
      </w:r>
      <w:r>
        <w:rPr>
          <w:rFonts w:ascii="Traditional Arabic" w:hAnsi="Traditional Arabic" w:cs="Traditional Arabic" w:hint="cs"/>
          <w:sz w:val="28"/>
          <w:rtl/>
        </w:rPr>
        <w:t>23</w:t>
      </w:r>
      <w:r w:rsidRPr="005C0C4C">
        <w:rPr>
          <w:rFonts w:ascii="Traditional Arabic" w:hAnsi="Traditional Arabic" w:cs="Traditional Arabic" w:hint="cs"/>
          <w:sz w:val="28"/>
          <w:rtl/>
        </w:rPr>
        <w:t>/</w:t>
      </w:r>
      <w:r>
        <w:rPr>
          <w:rFonts w:ascii="Traditional Arabic" w:hAnsi="Traditional Arabic" w:cs="Traditional Arabic" w:hint="cs"/>
          <w:sz w:val="28"/>
          <w:rtl/>
        </w:rPr>
        <w:t>271</w:t>
      </w:r>
      <w:r w:rsidRPr="005C0C4C">
        <w:rPr>
          <w:rFonts w:ascii="Traditional Arabic" w:hAnsi="Traditional Arabic" w:cs="Traditional Arabic" w:hint="cs"/>
          <w:sz w:val="28"/>
          <w:rtl/>
        </w:rPr>
        <w:t>)، مرجع سابق.</w:t>
      </w:r>
    </w:p>
  </w:footnote>
  <w:footnote w:id="721">
    <w:p w:rsidR="005950BF" w:rsidRPr="00351888" w:rsidRDefault="005950BF" w:rsidP="006B7378">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 أخرجه أبو داود في سننه, كتاب اللقطة, باب التعريف باللقطة, </w:t>
      </w:r>
      <w:r>
        <w:rPr>
          <w:rFonts w:ascii="Traditional Arabic" w:hAnsi="Traditional Arabic" w:cs="Traditional Arabic" w:hint="cs"/>
          <w:sz w:val="28"/>
          <w:rtl/>
        </w:rPr>
        <w:t>(2/136)</w:t>
      </w:r>
      <w:r w:rsidRPr="00351888">
        <w:rPr>
          <w:rFonts w:ascii="Traditional Arabic" w:hAnsi="Traditional Arabic" w:cs="Traditional Arabic"/>
          <w:sz w:val="28"/>
          <w:rtl/>
        </w:rPr>
        <w:t>,</w:t>
      </w:r>
      <w:r>
        <w:rPr>
          <w:rFonts w:ascii="Traditional Arabic" w:hAnsi="Traditional Arabic" w:cs="Traditional Arabic" w:hint="cs"/>
          <w:sz w:val="28"/>
          <w:rtl/>
        </w:rPr>
        <w:t xml:space="preserve"> </w:t>
      </w:r>
      <w:r>
        <w:rPr>
          <w:rFonts w:ascii="Traditional Arabic" w:hAnsi="Traditional Arabic" w:cs="Traditional Arabic"/>
          <w:sz w:val="28"/>
          <w:rtl/>
        </w:rPr>
        <w:t>حديث رقم1710, قال الألباني:</w:t>
      </w:r>
      <w:r>
        <w:rPr>
          <w:rFonts w:ascii="Traditional Arabic" w:hAnsi="Traditional Arabic" w:cs="Traditional Arabic" w:hint="cs"/>
          <w:sz w:val="28"/>
          <w:rtl/>
        </w:rPr>
        <w:t xml:space="preserve"> </w:t>
      </w:r>
      <w:r>
        <w:rPr>
          <w:rFonts w:ascii="Traditional Arabic" w:hAnsi="Traditional Arabic" w:cs="Traditional Arabic"/>
          <w:sz w:val="28"/>
          <w:rtl/>
        </w:rPr>
        <w:t>حديث حسن</w:t>
      </w:r>
      <w:r>
        <w:rPr>
          <w:rFonts w:ascii="Traditional Arabic" w:hAnsi="Traditional Arabic" w:cs="Traditional Arabic" w:hint="cs"/>
          <w:sz w:val="28"/>
          <w:rtl/>
        </w:rPr>
        <w:t>,</w:t>
      </w:r>
      <w:r w:rsidRPr="00351888">
        <w:rPr>
          <w:rFonts w:ascii="Traditional Arabic" w:hAnsi="Traditional Arabic" w:cs="Traditional Arabic"/>
          <w:sz w:val="28"/>
          <w:rtl/>
        </w:rPr>
        <w:t xml:space="preserve"> مرجع</w:t>
      </w:r>
      <w:r>
        <w:rPr>
          <w:rFonts w:ascii="Traditional Arabic" w:hAnsi="Traditional Arabic" w:cs="Traditional Arabic" w:hint="cs"/>
          <w:sz w:val="28"/>
          <w:rtl/>
        </w:rPr>
        <w:t xml:space="preserve"> </w:t>
      </w:r>
      <w:r>
        <w:rPr>
          <w:rFonts w:ascii="Traditional Arabic" w:hAnsi="Traditional Arabic" w:cs="Traditional Arabic"/>
          <w:sz w:val="28"/>
          <w:rtl/>
        </w:rPr>
        <w:t>سابق</w:t>
      </w:r>
      <w:r w:rsidRPr="00351888">
        <w:rPr>
          <w:rFonts w:ascii="Traditional Arabic" w:hAnsi="Traditional Arabic" w:cs="Traditional Arabic"/>
          <w:sz w:val="28"/>
          <w:rtl/>
        </w:rPr>
        <w:t>.</w:t>
      </w:r>
    </w:p>
  </w:footnote>
  <w:footnote w:id="722">
    <w:p w:rsidR="005950BF" w:rsidRPr="00351888" w:rsidRDefault="005950BF" w:rsidP="001246B5">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 </w:t>
      </w:r>
      <w:r>
        <w:rPr>
          <w:rFonts w:ascii="Traditional Arabic" w:hAnsi="Traditional Arabic" w:cs="Traditional Arabic" w:hint="cs"/>
          <w:sz w:val="28"/>
          <w:rtl/>
        </w:rPr>
        <w:t>ي</w:t>
      </w:r>
      <w:r w:rsidRPr="00351888">
        <w:rPr>
          <w:rFonts w:ascii="Traditional Arabic" w:hAnsi="Traditional Arabic" w:cs="Traditional Arabic"/>
          <w:sz w:val="28"/>
          <w:rtl/>
        </w:rPr>
        <w:t>نظر: الإنصاف في معرفة الراجح</w:t>
      </w:r>
      <w:r>
        <w:rPr>
          <w:rFonts w:ascii="Traditional Arabic" w:hAnsi="Traditional Arabic" w:cs="Traditional Arabic"/>
          <w:sz w:val="28"/>
          <w:rtl/>
        </w:rPr>
        <w:t xml:space="preserve"> من الخلاف على مذهب الإمام أحمد, علاء الدين أبو الحسن المرداوي,</w:t>
      </w:r>
      <w:r>
        <w:rPr>
          <w:rFonts w:ascii="Traditional Arabic" w:hAnsi="Traditional Arabic" w:cs="Traditional Arabic" w:hint="cs"/>
          <w:sz w:val="28"/>
          <w:rtl/>
        </w:rPr>
        <w:t xml:space="preserve"> </w:t>
      </w:r>
      <w:r w:rsidRPr="00351888">
        <w:rPr>
          <w:rFonts w:ascii="Traditional Arabic" w:hAnsi="Traditional Arabic" w:cs="Traditional Arabic"/>
          <w:sz w:val="28"/>
          <w:rtl/>
        </w:rPr>
        <w:t>(3/135</w:t>
      </w:r>
      <w:r>
        <w:rPr>
          <w:rFonts w:ascii="Traditional Arabic" w:hAnsi="Traditional Arabic" w:cs="Traditional Arabic"/>
          <w:sz w:val="28"/>
          <w:rtl/>
        </w:rPr>
        <w:t>), الطبعة الأولى 1419هـ</w:t>
      </w:r>
      <w:r w:rsidRPr="00351888">
        <w:rPr>
          <w:rFonts w:ascii="Traditional Arabic" w:hAnsi="Traditional Arabic" w:cs="Traditional Arabic"/>
          <w:sz w:val="28"/>
          <w:rtl/>
        </w:rPr>
        <w:t xml:space="preserve">, </w:t>
      </w:r>
      <w:r>
        <w:rPr>
          <w:rFonts w:ascii="Traditional Arabic" w:hAnsi="Traditional Arabic" w:cs="Traditional Arabic"/>
          <w:sz w:val="28"/>
          <w:rtl/>
        </w:rPr>
        <w:t>دار إحياء التراث العربي, بيروت</w:t>
      </w:r>
      <w:r w:rsidRPr="00351888">
        <w:rPr>
          <w:rFonts w:ascii="Traditional Arabic" w:hAnsi="Traditional Arabic" w:cs="Traditional Arabic"/>
          <w:sz w:val="28"/>
          <w:rtl/>
        </w:rPr>
        <w:t>.</w:t>
      </w:r>
    </w:p>
  </w:footnote>
  <w:footnote w:id="723">
    <w:p w:rsidR="005950BF" w:rsidRPr="00351888" w:rsidRDefault="005950BF" w:rsidP="003355DE">
      <w:pPr>
        <w:pStyle w:val="a3"/>
        <w:rPr>
          <w:rFonts w:ascii="Traditional Arabic" w:hAnsi="Traditional Arabic" w:cs="Traditional Arabic"/>
          <w:sz w:val="28"/>
          <w:rtl/>
        </w:rPr>
      </w:pPr>
      <w:r w:rsidRPr="0000745E">
        <w:rPr>
          <w:rStyle w:val="a4"/>
          <w:rtl/>
        </w:rPr>
        <w:t>(</w:t>
      </w:r>
      <w:r w:rsidRPr="0000745E">
        <w:rPr>
          <w:rStyle w:val="a4"/>
          <w:rtl/>
        </w:rPr>
        <w:footnoteRef/>
      </w:r>
      <w:r w:rsidRPr="0000745E">
        <w:rPr>
          <w:rStyle w:val="a4"/>
          <w:rtl/>
        </w:rPr>
        <w:t>)</w:t>
      </w:r>
      <w:r>
        <w:rPr>
          <w:rFonts w:ascii="Traditional Arabic" w:hAnsi="Traditional Arabic" w:cs="Traditional Arabic"/>
          <w:sz w:val="28"/>
          <w:rtl/>
        </w:rPr>
        <w:t xml:space="preserve"> - </w:t>
      </w:r>
      <w:r>
        <w:rPr>
          <w:rFonts w:ascii="Traditional Arabic" w:hAnsi="Traditional Arabic" w:cs="Traditional Arabic" w:hint="cs"/>
          <w:sz w:val="28"/>
          <w:rtl/>
        </w:rPr>
        <w:t>ي</w:t>
      </w:r>
      <w:r w:rsidRPr="00351888">
        <w:rPr>
          <w:rFonts w:ascii="Traditional Arabic" w:hAnsi="Traditional Arabic" w:cs="Traditional Arabic"/>
          <w:sz w:val="28"/>
          <w:rtl/>
        </w:rPr>
        <w:t>نظر: ا</w:t>
      </w:r>
      <w:r>
        <w:rPr>
          <w:rFonts w:ascii="Traditional Arabic" w:hAnsi="Traditional Arabic" w:cs="Traditional Arabic"/>
          <w:sz w:val="28"/>
          <w:rtl/>
        </w:rPr>
        <w:t>لطرق الحكمية في السياسة الشرعية</w:t>
      </w:r>
      <w:r w:rsidRPr="00351888">
        <w:rPr>
          <w:rFonts w:ascii="Traditional Arabic" w:hAnsi="Traditional Arabic" w:cs="Traditional Arabic"/>
          <w:sz w:val="28"/>
          <w:rtl/>
        </w:rPr>
        <w:t>, محمد بن أبي بكر ابن القيم الج</w:t>
      </w:r>
      <w:r>
        <w:rPr>
          <w:rFonts w:ascii="Traditional Arabic" w:hAnsi="Traditional Arabic" w:cs="Traditional Arabic"/>
          <w:sz w:val="28"/>
          <w:rtl/>
        </w:rPr>
        <w:t>وزية, ص688</w:t>
      </w:r>
      <w:r>
        <w:rPr>
          <w:rFonts w:ascii="Traditional Arabic" w:hAnsi="Traditional Arabic" w:cs="Traditional Arabic" w:hint="cs"/>
          <w:sz w:val="28"/>
          <w:rtl/>
        </w:rPr>
        <w:t>,</w:t>
      </w:r>
      <w:r>
        <w:rPr>
          <w:rFonts w:ascii="Traditional Arabic" w:hAnsi="Traditional Arabic" w:cs="Traditional Arabic"/>
          <w:sz w:val="28"/>
          <w:rtl/>
        </w:rPr>
        <w:t xml:space="preserve"> </w:t>
      </w:r>
      <w:r>
        <w:rPr>
          <w:rFonts w:ascii="Traditional Arabic" w:hAnsi="Traditional Arabic" w:cs="Traditional Arabic" w:hint="cs"/>
          <w:sz w:val="28"/>
          <w:rtl/>
        </w:rPr>
        <w:t>مرجع سابق</w:t>
      </w:r>
      <w:r>
        <w:rPr>
          <w:rFonts w:ascii="Traditional Arabic" w:hAnsi="Traditional Arabic" w:cs="Traditional Arabic"/>
          <w:sz w:val="28"/>
          <w:rtl/>
        </w:rPr>
        <w:t>.</w:t>
      </w:r>
    </w:p>
  </w:footnote>
  <w:footnote w:id="724">
    <w:p w:rsidR="005950BF" w:rsidRPr="00DD2B23" w:rsidRDefault="005950BF" w:rsidP="00BA14C7">
      <w:pPr>
        <w:pStyle w:val="a3"/>
        <w:rPr>
          <w:sz w:val="28"/>
          <w:rtl/>
        </w:rPr>
      </w:pPr>
      <w:r w:rsidRPr="0000745E">
        <w:rPr>
          <w:rStyle w:val="a4"/>
          <w:rtl/>
        </w:rPr>
        <w:t>(</w:t>
      </w:r>
      <w:r w:rsidRPr="0000745E">
        <w:rPr>
          <w:rStyle w:val="a4"/>
          <w:rtl/>
        </w:rPr>
        <w:footnoteRef/>
      </w:r>
      <w:r w:rsidRPr="0000745E">
        <w:rPr>
          <w:rStyle w:val="a4"/>
          <w:rtl/>
        </w:rPr>
        <w:t>)</w:t>
      </w:r>
      <w:r w:rsidRPr="00DD2B23">
        <w:rPr>
          <w:rFonts w:hint="cs"/>
          <w:sz w:val="28"/>
          <w:rtl/>
        </w:rPr>
        <w:t xml:space="preserve">- سورة النور: الآية رقم 4. </w:t>
      </w:r>
    </w:p>
  </w:footnote>
  <w:footnote w:id="725">
    <w:p w:rsidR="005950BF" w:rsidRPr="00DA445B" w:rsidRDefault="005950BF" w:rsidP="00730194">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تفسير القرآ</w:t>
      </w:r>
      <w:r w:rsidRPr="00DA445B">
        <w:rPr>
          <w:rFonts w:hint="cs"/>
          <w:sz w:val="28"/>
          <w:rtl/>
        </w:rPr>
        <w:t>ن العظيم, أبو الفداء إسماعيل بن عمر بن كثير, (6</w:t>
      </w:r>
      <w:r w:rsidRPr="00DA445B">
        <w:rPr>
          <w:sz w:val="28"/>
        </w:rPr>
        <w:t>/</w:t>
      </w:r>
      <w:r w:rsidRPr="00DA445B">
        <w:rPr>
          <w:rFonts w:hint="cs"/>
          <w:sz w:val="28"/>
          <w:rtl/>
        </w:rPr>
        <w:t xml:space="preserve">14,13), مرجع سابق. </w:t>
      </w:r>
    </w:p>
  </w:footnote>
  <w:footnote w:id="726">
    <w:p w:rsidR="005950BF" w:rsidRPr="00DA445B" w:rsidRDefault="005950BF" w:rsidP="00730194">
      <w:pPr>
        <w:pStyle w:val="a3"/>
        <w:rPr>
          <w:sz w:val="28"/>
          <w:rtl/>
        </w:rPr>
      </w:pPr>
      <w:r w:rsidRPr="0000745E">
        <w:rPr>
          <w:rStyle w:val="a4"/>
          <w:rtl/>
        </w:rPr>
        <w:t>(</w:t>
      </w:r>
      <w:r w:rsidRPr="0000745E">
        <w:rPr>
          <w:rStyle w:val="a4"/>
          <w:rtl/>
        </w:rPr>
        <w:footnoteRef/>
      </w:r>
      <w:r w:rsidRPr="0000745E">
        <w:rPr>
          <w:rStyle w:val="a4"/>
          <w:rtl/>
        </w:rPr>
        <w:t>)</w:t>
      </w:r>
      <w:r w:rsidRPr="00DA445B">
        <w:rPr>
          <w:rFonts w:hint="cs"/>
          <w:sz w:val="28"/>
          <w:rtl/>
        </w:rPr>
        <w:t xml:space="preserve">- تيسير الكريم الرحمن في تفسير كلام المنان, عبد الرحمن بن ناصر السعدي, ص 561, تحقيق عبد الرحمن اللويحق, الطبعة الأولى 1420ه, مؤسسة الرسالة. </w:t>
      </w:r>
    </w:p>
  </w:footnote>
  <w:footnote w:id="727">
    <w:p w:rsidR="005950BF" w:rsidRPr="00F45CC2" w:rsidRDefault="005950BF" w:rsidP="00BA14C7">
      <w:pPr>
        <w:pStyle w:val="a3"/>
        <w:rPr>
          <w:sz w:val="28"/>
          <w:rtl/>
        </w:rPr>
      </w:pPr>
      <w:r w:rsidRPr="0000745E">
        <w:rPr>
          <w:rStyle w:val="a4"/>
          <w:rtl/>
        </w:rPr>
        <w:t>(</w:t>
      </w:r>
      <w:r w:rsidRPr="0000745E">
        <w:rPr>
          <w:rStyle w:val="a4"/>
          <w:rtl/>
        </w:rPr>
        <w:footnoteRef/>
      </w:r>
      <w:r w:rsidRPr="0000745E">
        <w:rPr>
          <w:rStyle w:val="a4"/>
          <w:rtl/>
        </w:rPr>
        <w:t>)</w:t>
      </w:r>
      <w:r w:rsidRPr="00F45CC2">
        <w:rPr>
          <w:rFonts w:hint="cs"/>
          <w:sz w:val="28"/>
          <w:rtl/>
        </w:rPr>
        <w:t xml:space="preserve">- سورة النساء: الآية رقم 160, 161. </w:t>
      </w:r>
    </w:p>
  </w:footnote>
  <w:footnote w:id="728">
    <w:p w:rsidR="005950BF" w:rsidRPr="002075FB" w:rsidRDefault="005950BF" w:rsidP="000456B8">
      <w:pPr>
        <w:spacing w:after="0"/>
        <w:jc w:val="both"/>
        <w:rPr>
          <w:sz w:val="28"/>
          <w:szCs w:val="28"/>
          <w:rtl/>
        </w:rPr>
      </w:pPr>
      <w:r w:rsidRPr="0000745E">
        <w:rPr>
          <w:rStyle w:val="a4"/>
          <w:rtl/>
        </w:rPr>
        <w:t>(</w:t>
      </w:r>
      <w:r w:rsidRPr="0000745E">
        <w:rPr>
          <w:rStyle w:val="a4"/>
          <w:rtl/>
        </w:rPr>
        <w:footnoteRef/>
      </w:r>
      <w:r w:rsidRPr="0000745E">
        <w:rPr>
          <w:rStyle w:val="a4"/>
          <w:rtl/>
        </w:rPr>
        <w:t>)</w:t>
      </w:r>
      <w:r w:rsidRPr="002075FB">
        <w:rPr>
          <w:rFonts w:hint="cs"/>
          <w:sz w:val="28"/>
          <w:szCs w:val="28"/>
          <w:rtl/>
        </w:rPr>
        <w:t xml:space="preserve">- </w:t>
      </w:r>
      <w:r w:rsidRPr="008B12A8">
        <w:rPr>
          <w:sz w:val="28"/>
          <w:szCs w:val="28"/>
          <w:rtl/>
        </w:rPr>
        <w:t xml:space="preserve">هو إسماعيل بن عمر  بن كثير بن ضو بن درع القرشي البصروي ثم الدمشقي، </w:t>
      </w:r>
      <w:r w:rsidRPr="008B12A8">
        <w:rPr>
          <w:rFonts w:hint="cs"/>
          <w:sz w:val="28"/>
          <w:szCs w:val="28"/>
          <w:rtl/>
        </w:rPr>
        <w:t xml:space="preserve">كنيته </w:t>
      </w:r>
      <w:r w:rsidRPr="008B12A8">
        <w:rPr>
          <w:sz w:val="28"/>
          <w:szCs w:val="28"/>
          <w:rtl/>
        </w:rPr>
        <w:t xml:space="preserve">أبو الفداء، </w:t>
      </w:r>
      <w:r w:rsidRPr="008B12A8">
        <w:rPr>
          <w:rFonts w:hint="cs"/>
          <w:sz w:val="28"/>
          <w:szCs w:val="28"/>
          <w:rtl/>
        </w:rPr>
        <w:t xml:space="preserve">ولقبه </w:t>
      </w:r>
      <w:r w:rsidRPr="008B12A8">
        <w:rPr>
          <w:sz w:val="28"/>
          <w:szCs w:val="28"/>
          <w:rtl/>
        </w:rPr>
        <w:t>عماد الدين</w:t>
      </w:r>
      <w:r w:rsidRPr="008B12A8">
        <w:rPr>
          <w:rFonts w:hint="cs"/>
          <w:sz w:val="28"/>
          <w:szCs w:val="28"/>
          <w:rtl/>
        </w:rPr>
        <w:t xml:space="preserve">, </w:t>
      </w:r>
      <w:r w:rsidRPr="008B12A8">
        <w:rPr>
          <w:sz w:val="28"/>
          <w:szCs w:val="28"/>
          <w:rtl/>
        </w:rPr>
        <w:t xml:space="preserve">حافظ </w:t>
      </w:r>
      <w:r w:rsidRPr="008B12A8">
        <w:rPr>
          <w:rFonts w:hint="cs"/>
          <w:sz w:val="28"/>
          <w:szCs w:val="28"/>
          <w:rtl/>
        </w:rPr>
        <w:t>و</w:t>
      </w:r>
      <w:r w:rsidRPr="008B12A8">
        <w:rPr>
          <w:sz w:val="28"/>
          <w:szCs w:val="28"/>
          <w:rtl/>
        </w:rPr>
        <w:t>مؤرخ وفقيه, ولد سنة 701هـ في قرية من أعمال بصرى الشام، وانتقل مع أخ له إلى دمشق سنة 706 هـ بعد وفاة أبيه, ورحل في طلب العلم</w:t>
      </w:r>
      <w:r>
        <w:rPr>
          <w:rFonts w:hint="cs"/>
          <w:sz w:val="28"/>
          <w:szCs w:val="28"/>
          <w:rtl/>
        </w:rPr>
        <w:t>,</w:t>
      </w:r>
      <w:r w:rsidRPr="008B12A8">
        <w:rPr>
          <w:sz w:val="28"/>
          <w:szCs w:val="28"/>
          <w:rtl/>
        </w:rPr>
        <w:t xml:space="preserve"> </w:t>
      </w:r>
      <w:r w:rsidRPr="008B12A8">
        <w:rPr>
          <w:rFonts w:hint="cs"/>
          <w:sz w:val="28"/>
          <w:szCs w:val="28"/>
          <w:rtl/>
        </w:rPr>
        <w:t>و</w:t>
      </w:r>
      <w:r w:rsidRPr="008B12A8">
        <w:rPr>
          <w:sz w:val="28"/>
          <w:szCs w:val="28"/>
          <w:rtl/>
        </w:rPr>
        <w:t xml:space="preserve">كان من بيت علم وأدب، وتتلمذ على كبار علماء عصره، فنشأ عالمًا محققًا ثقة متقنًا، وكان غزير العلم واسع الاطلاع إمامًا في التفسير والحديث والتاريخ, وتوفي بدمشق سنة 774 هـ, تناقل الناس تصانيفه في حياته, ومن كتبه </w:t>
      </w:r>
      <w:r w:rsidRPr="008B12A8">
        <w:rPr>
          <w:rFonts w:hint="cs"/>
          <w:sz w:val="28"/>
          <w:szCs w:val="28"/>
          <w:rtl/>
        </w:rPr>
        <w:t>"</w:t>
      </w:r>
      <w:r w:rsidRPr="008B12A8">
        <w:rPr>
          <w:sz w:val="28"/>
          <w:szCs w:val="28"/>
          <w:rtl/>
        </w:rPr>
        <w:t>البداية والنهاية</w:t>
      </w:r>
      <w:r w:rsidRPr="008B12A8">
        <w:rPr>
          <w:rFonts w:hint="cs"/>
          <w:sz w:val="28"/>
          <w:szCs w:val="28"/>
          <w:rtl/>
        </w:rPr>
        <w:t>"</w:t>
      </w:r>
      <w:r w:rsidRPr="008B12A8">
        <w:rPr>
          <w:sz w:val="28"/>
          <w:szCs w:val="28"/>
          <w:rtl/>
        </w:rPr>
        <w:t xml:space="preserve"> و </w:t>
      </w:r>
      <w:r w:rsidRPr="008B12A8">
        <w:rPr>
          <w:rFonts w:hint="cs"/>
          <w:sz w:val="28"/>
          <w:szCs w:val="28"/>
          <w:rtl/>
        </w:rPr>
        <w:t>كتاب "</w:t>
      </w:r>
      <w:r w:rsidRPr="008B12A8">
        <w:rPr>
          <w:sz w:val="28"/>
          <w:szCs w:val="28"/>
          <w:rtl/>
        </w:rPr>
        <w:t>شرح صحيح البخاري</w:t>
      </w:r>
      <w:r w:rsidRPr="008B12A8">
        <w:rPr>
          <w:rFonts w:hint="cs"/>
          <w:sz w:val="28"/>
          <w:szCs w:val="28"/>
          <w:rtl/>
        </w:rPr>
        <w:t>"</w:t>
      </w:r>
      <w:r w:rsidRPr="008B12A8">
        <w:rPr>
          <w:sz w:val="28"/>
          <w:szCs w:val="28"/>
          <w:rtl/>
        </w:rPr>
        <w:t xml:space="preserve"> ولكنه لم يكمله، و</w:t>
      </w:r>
      <w:r w:rsidRPr="008B12A8">
        <w:rPr>
          <w:rFonts w:hint="cs"/>
          <w:sz w:val="28"/>
          <w:szCs w:val="28"/>
          <w:rtl/>
        </w:rPr>
        <w:t>كتاب</w:t>
      </w:r>
      <w:r w:rsidRPr="008B12A8">
        <w:rPr>
          <w:sz w:val="28"/>
          <w:szCs w:val="28"/>
          <w:rtl/>
        </w:rPr>
        <w:t xml:space="preserve"> </w:t>
      </w:r>
      <w:r w:rsidRPr="008B12A8">
        <w:rPr>
          <w:rFonts w:hint="cs"/>
          <w:sz w:val="28"/>
          <w:szCs w:val="28"/>
          <w:rtl/>
        </w:rPr>
        <w:t>"</w:t>
      </w:r>
      <w:r w:rsidRPr="008B12A8">
        <w:rPr>
          <w:sz w:val="28"/>
          <w:szCs w:val="28"/>
          <w:rtl/>
        </w:rPr>
        <w:t>طبقات الفقهاء الشافعيين</w:t>
      </w:r>
      <w:r w:rsidRPr="008B12A8">
        <w:rPr>
          <w:rFonts w:hint="cs"/>
          <w:sz w:val="28"/>
          <w:szCs w:val="28"/>
          <w:rtl/>
        </w:rPr>
        <w:t>"</w:t>
      </w:r>
      <w:r w:rsidRPr="008B12A8">
        <w:rPr>
          <w:sz w:val="28"/>
          <w:szCs w:val="28"/>
          <w:rtl/>
        </w:rPr>
        <w:t xml:space="preserve"> و </w:t>
      </w:r>
      <w:r w:rsidRPr="008B12A8">
        <w:rPr>
          <w:rFonts w:hint="cs"/>
          <w:sz w:val="28"/>
          <w:szCs w:val="28"/>
          <w:rtl/>
        </w:rPr>
        <w:t>"</w:t>
      </w:r>
      <w:r w:rsidRPr="008B12A8">
        <w:rPr>
          <w:sz w:val="28"/>
          <w:szCs w:val="28"/>
          <w:rtl/>
        </w:rPr>
        <w:t xml:space="preserve">تفسير القرآن </w:t>
      </w:r>
      <w:r w:rsidRPr="008B12A8">
        <w:rPr>
          <w:rFonts w:hint="cs"/>
          <w:sz w:val="28"/>
          <w:szCs w:val="28"/>
          <w:rtl/>
        </w:rPr>
        <w:t>العظيم". ي</w:t>
      </w:r>
      <w:r w:rsidRPr="008B12A8">
        <w:rPr>
          <w:sz w:val="28"/>
          <w:szCs w:val="28"/>
          <w:rtl/>
        </w:rPr>
        <w:t xml:space="preserve">نظر: الأعلام للزركلي </w:t>
      </w:r>
      <w:r w:rsidRPr="008B12A8">
        <w:rPr>
          <w:rFonts w:hint="cs"/>
          <w:sz w:val="28"/>
          <w:szCs w:val="28"/>
          <w:rtl/>
        </w:rPr>
        <w:t>(</w:t>
      </w:r>
      <w:r w:rsidRPr="008B12A8">
        <w:rPr>
          <w:sz w:val="28"/>
          <w:szCs w:val="28"/>
          <w:rtl/>
        </w:rPr>
        <w:t>1/320)</w:t>
      </w:r>
      <w:r>
        <w:rPr>
          <w:rFonts w:hint="cs"/>
          <w:sz w:val="28"/>
          <w:szCs w:val="28"/>
          <w:rtl/>
        </w:rPr>
        <w:t>, مرجع سابق</w:t>
      </w:r>
      <w:r w:rsidRPr="002075FB">
        <w:rPr>
          <w:rFonts w:hint="cs"/>
          <w:sz w:val="28"/>
          <w:szCs w:val="28"/>
          <w:rtl/>
        </w:rPr>
        <w:t xml:space="preserve">. </w:t>
      </w:r>
    </w:p>
  </w:footnote>
  <w:footnote w:id="729">
    <w:p w:rsidR="005950BF" w:rsidRPr="00CE58CF" w:rsidRDefault="005950BF" w:rsidP="00BA14C7">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تفسير القرآ</w:t>
      </w:r>
      <w:r w:rsidRPr="00CE58CF">
        <w:rPr>
          <w:rFonts w:hint="cs"/>
          <w:sz w:val="28"/>
          <w:rtl/>
        </w:rPr>
        <w:t>ن العظيم, أبو الفداء إسماعيل بن عمر بن كثير, (2</w:t>
      </w:r>
      <w:r w:rsidRPr="00CE58CF">
        <w:rPr>
          <w:sz w:val="28"/>
        </w:rPr>
        <w:t>/</w:t>
      </w:r>
      <w:r w:rsidRPr="00CE58CF">
        <w:rPr>
          <w:rFonts w:hint="cs"/>
          <w:sz w:val="28"/>
          <w:rtl/>
        </w:rPr>
        <w:t xml:space="preserve">467), مرجع سابق. </w:t>
      </w:r>
    </w:p>
  </w:footnote>
  <w:footnote w:id="730">
    <w:p w:rsidR="005950BF" w:rsidRPr="00CE58CF" w:rsidRDefault="005950BF" w:rsidP="00BA14C7">
      <w:pPr>
        <w:pStyle w:val="a3"/>
        <w:rPr>
          <w:sz w:val="28"/>
          <w:rtl/>
        </w:rPr>
      </w:pPr>
      <w:r w:rsidRPr="0000745E">
        <w:rPr>
          <w:rStyle w:val="a4"/>
          <w:rtl/>
        </w:rPr>
        <w:t>(</w:t>
      </w:r>
      <w:r w:rsidRPr="0000745E">
        <w:rPr>
          <w:rStyle w:val="a4"/>
          <w:rtl/>
        </w:rPr>
        <w:footnoteRef/>
      </w:r>
      <w:r w:rsidRPr="0000745E">
        <w:rPr>
          <w:rStyle w:val="a4"/>
          <w:rtl/>
        </w:rPr>
        <w:t>)</w:t>
      </w:r>
      <w:r w:rsidRPr="00CE58CF">
        <w:rPr>
          <w:rFonts w:hint="cs"/>
          <w:sz w:val="28"/>
          <w:rtl/>
        </w:rPr>
        <w:t xml:space="preserve">- سورة الأنعام: الآية رقم 146. </w:t>
      </w:r>
    </w:p>
  </w:footnote>
  <w:footnote w:id="731">
    <w:p w:rsidR="005950BF" w:rsidRPr="007E23E1" w:rsidRDefault="005950BF" w:rsidP="00BA14C7">
      <w:pPr>
        <w:pStyle w:val="a3"/>
        <w:rPr>
          <w:sz w:val="28"/>
          <w:rtl/>
        </w:rPr>
      </w:pPr>
      <w:r w:rsidRPr="0000745E">
        <w:rPr>
          <w:rStyle w:val="a4"/>
          <w:rtl/>
        </w:rPr>
        <w:t>(</w:t>
      </w:r>
      <w:r w:rsidRPr="0000745E">
        <w:rPr>
          <w:rStyle w:val="a4"/>
          <w:rtl/>
        </w:rPr>
        <w:footnoteRef/>
      </w:r>
      <w:r w:rsidRPr="0000745E">
        <w:rPr>
          <w:rStyle w:val="a4"/>
          <w:rtl/>
        </w:rPr>
        <w:t>)</w:t>
      </w:r>
      <w:r w:rsidRPr="007E23E1">
        <w:rPr>
          <w:rFonts w:hint="cs"/>
          <w:sz w:val="28"/>
          <w:rtl/>
        </w:rPr>
        <w:t xml:space="preserve">- سورة النحل: الآية رقم 118. </w:t>
      </w:r>
    </w:p>
  </w:footnote>
  <w:footnote w:id="732">
    <w:p w:rsidR="005950BF" w:rsidRPr="00552D7B" w:rsidRDefault="005950BF" w:rsidP="008600BA">
      <w:pPr>
        <w:pStyle w:val="a3"/>
        <w:rPr>
          <w:sz w:val="28"/>
          <w:rtl/>
        </w:rPr>
      </w:pPr>
      <w:r w:rsidRPr="0000745E">
        <w:rPr>
          <w:rStyle w:val="a4"/>
          <w:rtl/>
        </w:rPr>
        <w:t>(</w:t>
      </w:r>
      <w:r w:rsidRPr="0000745E">
        <w:rPr>
          <w:rStyle w:val="a4"/>
          <w:rtl/>
        </w:rPr>
        <w:footnoteRef/>
      </w:r>
      <w:r w:rsidRPr="0000745E">
        <w:rPr>
          <w:rStyle w:val="a4"/>
          <w:rtl/>
        </w:rPr>
        <w:t>)</w:t>
      </w:r>
      <w:r w:rsidRPr="00552D7B">
        <w:rPr>
          <w:rFonts w:hint="cs"/>
          <w:sz w:val="28"/>
          <w:rtl/>
        </w:rPr>
        <w:t>- ينظر: نظرة القرآن إلى الجريمة وال</w:t>
      </w:r>
      <w:r>
        <w:rPr>
          <w:rFonts w:hint="cs"/>
          <w:sz w:val="28"/>
          <w:rtl/>
        </w:rPr>
        <w:t>عقاب, محمد عبدالمنعم القيعي, ص</w:t>
      </w:r>
      <w:r w:rsidRPr="00552D7B">
        <w:rPr>
          <w:rFonts w:hint="cs"/>
          <w:sz w:val="28"/>
          <w:rtl/>
        </w:rPr>
        <w:t xml:space="preserve">271, الطبعة الأولى 1408ه, دار المنار, القاهرة. </w:t>
      </w:r>
    </w:p>
  </w:footnote>
  <w:footnote w:id="733">
    <w:p w:rsidR="005950BF" w:rsidRPr="00795A69" w:rsidRDefault="005950BF" w:rsidP="003F2D35">
      <w:pPr>
        <w:pStyle w:val="a3"/>
        <w:rPr>
          <w:sz w:val="28"/>
          <w:rtl/>
        </w:rPr>
      </w:pPr>
      <w:r w:rsidRPr="0000745E">
        <w:rPr>
          <w:rStyle w:val="a4"/>
          <w:rtl/>
        </w:rPr>
        <w:t>(</w:t>
      </w:r>
      <w:r w:rsidRPr="0000745E">
        <w:rPr>
          <w:rStyle w:val="a4"/>
          <w:rtl/>
        </w:rPr>
        <w:footnoteRef/>
      </w:r>
      <w:r w:rsidRPr="0000745E">
        <w:rPr>
          <w:rStyle w:val="a4"/>
          <w:rtl/>
        </w:rPr>
        <w:t>)</w:t>
      </w:r>
      <w:r w:rsidRPr="00795A69">
        <w:rPr>
          <w:rFonts w:hint="cs"/>
          <w:sz w:val="28"/>
          <w:rtl/>
        </w:rPr>
        <w:t xml:space="preserve">- </w:t>
      </w:r>
      <w:r>
        <w:rPr>
          <w:rFonts w:hint="cs"/>
          <w:sz w:val="28"/>
          <w:rtl/>
        </w:rPr>
        <w:t>أخرجه أبو داود في سننه, كتاب الديات, باب ديات الأعضاء, (4/189), حديث رقم 4564, قال الألباني: حديث حسن, مرجع سابق</w:t>
      </w:r>
      <w:r w:rsidRPr="00795A69">
        <w:rPr>
          <w:rFonts w:hint="cs"/>
          <w:sz w:val="28"/>
          <w:rtl/>
        </w:rPr>
        <w:t xml:space="preserve">. </w:t>
      </w:r>
    </w:p>
  </w:footnote>
  <w:footnote w:id="734">
    <w:p w:rsidR="005950BF" w:rsidRPr="0065099D" w:rsidRDefault="005950BF" w:rsidP="00B12BD8">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أخرجه مسلم في صحيحه, كتاب الجهاد والسير, باب استحقاق القاتل سلب القتيل, (3/1373)حديث رقم 1753, مرجع سابق</w:t>
      </w:r>
      <w:r w:rsidRPr="0065099D">
        <w:rPr>
          <w:rFonts w:hint="cs"/>
          <w:sz w:val="28"/>
          <w:rtl/>
        </w:rPr>
        <w:t xml:space="preserve">. </w:t>
      </w:r>
    </w:p>
  </w:footnote>
  <w:footnote w:id="735">
    <w:p w:rsidR="005950BF" w:rsidRPr="0007753E" w:rsidRDefault="005950BF" w:rsidP="0007753E">
      <w:pPr>
        <w:pStyle w:val="a3"/>
        <w:rPr>
          <w:sz w:val="28"/>
          <w:rtl/>
        </w:rPr>
      </w:pPr>
      <w:r w:rsidRPr="0000745E">
        <w:rPr>
          <w:rStyle w:val="a4"/>
          <w:rtl/>
        </w:rPr>
        <w:t>(</w:t>
      </w:r>
      <w:r w:rsidRPr="0000745E">
        <w:rPr>
          <w:rStyle w:val="a4"/>
          <w:rtl/>
        </w:rPr>
        <w:footnoteRef/>
      </w:r>
      <w:r w:rsidRPr="0000745E">
        <w:rPr>
          <w:rStyle w:val="a4"/>
          <w:rtl/>
        </w:rPr>
        <w:t>)</w:t>
      </w:r>
      <w:r w:rsidRPr="0007753E">
        <w:rPr>
          <w:sz w:val="28"/>
          <w:rtl/>
        </w:rPr>
        <w:t xml:space="preserve"> </w:t>
      </w:r>
      <w:r w:rsidRPr="0007753E">
        <w:rPr>
          <w:rFonts w:hint="cs"/>
          <w:sz w:val="28"/>
          <w:rtl/>
        </w:rPr>
        <w:t>- عون المعبود شرح سنن أبي داود, محمد أشرف بن أمير, (7/279), الطبعة الثانية 1415ه, دار الكتب العلمية, بيروت.</w:t>
      </w:r>
    </w:p>
  </w:footnote>
  <w:footnote w:id="736">
    <w:p w:rsidR="005950BF" w:rsidRPr="0052504B" w:rsidRDefault="005950BF" w:rsidP="0007753E">
      <w:pPr>
        <w:pStyle w:val="a3"/>
        <w:rPr>
          <w:sz w:val="28"/>
          <w:rtl/>
        </w:rPr>
      </w:pPr>
      <w:r w:rsidRPr="0000745E">
        <w:rPr>
          <w:rStyle w:val="a4"/>
          <w:rtl/>
        </w:rPr>
        <w:t>(</w:t>
      </w:r>
      <w:r w:rsidRPr="0000745E">
        <w:rPr>
          <w:rStyle w:val="a4"/>
          <w:rtl/>
        </w:rPr>
        <w:footnoteRef/>
      </w:r>
      <w:r w:rsidRPr="0000745E">
        <w:rPr>
          <w:rStyle w:val="a4"/>
          <w:rtl/>
        </w:rPr>
        <w:t>)</w:t>
      </w:r>
      <w:r w:rsidRPr="0052504B">
        <w:rPr>
          <w:rFonts w:hint="cs"/>
          <w:sz w:val="28"/>
          <w:rtl/>
        </w:rPr>
        <w:t>- ينظر: الإجماع, أبو بكر محمد بن إبراهيم</w:t>
      </w:r>
      <w:r>
        <w:rPr>
          <w:rFonts w:hint="cs"/>
          <w:sz w:val="28"/>
          <w:rtl/>
        </w:rPr>
        <w:t xml:space="preserve"> بن المنذر, ص74, تحقيق فؤاد عبد</w:t>
      </w:r>
      <w:r w:rsidRPr="0052504B">
        <w:rPr>
          <w:rFonts w:hint="cs"/>
          <w:sz w:val="28"/>
          <w:rtl/>
        </w:rPr>
        <w:t>المنعم, الطبعة الأولى 1425ه, دار المسلم. المغني, أب</w:t>
      </w:r>
      <w:r>
        <w:rPr>
          <w:rFonts w:hint="cs"/>
          <w:sz w:val="28"/>
          <w:rtl/>
        </w:rPr>
        <w:t>و محمد عبد الله بن محمد بن قدامة</w:t>
      </w:r>
      <w:r w:rsidRPr="0052504B">
        <w:rPr>
          <w:rFonts w:hint="cs"/>
          <w:sz w:val="28"/>
          <w:rtl/>
        </w:rPr>
        <w:t>, (6</w:t>
      </w:r>
      <w:r w:rsidRPr="0052504B">
        <w:rPr>
          <w:sz w:val="28"/>
        </w:rPr>
        <w:t>/</w:t>
      </w:r>
      <w:r w:rsidRPr="0052504B">
        <w:rPr>
          <w:rFonts w:hint="cs"/>
          <w:sz w:val="28"/>
          <w:rtl/>
        </w:rPr>
        <w:t>364)</w:t>
      </w:r>
      <w:r>
        <w:rPr>
          <w:rFonts w:hint="cs"/>
          <w:sz w:val="28"/>
          <w:rtl/>
        </w:rPr>
        <w:t>,</w:t>
      </w:r>
      <w:r w:rsidRPr="0052504B">
        <w:rPr>
          <w:rFonts w:hint="cs"/>
          <w:sz w:val="28"/>
          <w:rtl/>
        </w:rPr>
        <w:t xml:space="preserve"> مرجع سابق. </w:t>
      </w:r>
    </w:p>
  </w:footnote>
  <w:footnote w:id="737">
    <w:p w:rsidR="005950BF" w:rsidRPr="005B7D7C" w:rsidRDefault="005950BF" w:rsidP="0007753E">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ينظر: الجامع لأحكام القرآ</w:t>
      </w:r>
      <w:r w:rsidRPr="005B7D7C">
        <w:rPr>
          <w:rFonts w:hint="cs"/>
          <w:sz w:val="28"/>
          <w:rtl/>
        </w:rPr>
        <w:t>ن, أبو عبد الله القرطبي, (5</w:t>
      </w:r>
      <w:r w:rsidRPr="005B7D7C">
        <w:rPr>
          <w:sz w:val="28"/>
        </w:rPr>
        <w:t>/</w:t>
      </w:r>
      <w:r w:rsidRPr="005B7D7C">
        <w:rPr>
          <w:rFonts w:hint="cs"/>
          <w:sz w:val="28"/>
          <w:rtl/>
        </w:rPr>
        <w:t xml:space="preserve">174), مرجع سابق. </w:t>
      </w:r>
    </w:p>
  </w:footnote>
  <w:footnote w:id="738">
    <w:p w:rsidR="005950BF" w:rsidRDefault="005950BF" w:rsidP="00E77D57">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قرار لجنة النظر في مخالفات أحكام نظام الطيران المدني رقم 236</w:t>
      </w:r>
      <w:r>
        <w:rPr>
          <w:sz w:val="28"/>
        </w:rPr>
        <w:t>/</w:t>
      </w:r>
      <w:r>
        <w:rPr>
          <w:rFonts w:hint="cs"/>
          <w:sz w:val="28"/>
          <w:rtl/>
        </w:rPr>
        <w:t>ل</w:t>
      </w:r>
      <w:r>
        <w:rPr>
          <w:sz w:val="28"/>
        </w:rPr>
        <w:t>/</w:t>
      </w:r>
      <w:r>
        <w:rPr>
          <w:rFonts w:hint="cs"/>
          <w:sz w:val="28"/>
          <w:rtl/>
        </w:rPr>
        <w:t>م</w:t>
      </w:r>
      <w:r>
        <w:rPr>
          <w:sz w:val="28"/>
        </w:rPr>
        <w:t>/</w:t>
      </w:r>
      <w:r>
        <w:rPr>
          <w:rFonts w:hint="cs"/>
          <w:sz w:val="28"/>
          <w:rtl/>
        </w:rPr>
        <w:t>435 وتاريخ 27</w:t>
      </w:r>
      <w:r>
        <w:rPr>
          <w:sz w:val="28"/>
        </w:rPr>
        <w:t>/</w:t>
      </w:r>
      <w:r>
        <w:rPr>
          <w:rFonts w:hint="cs"/>
          <w:sz w:val="28"/>
          <w:rtl/>
        </w:rPr>
        <w:t>6</w:t>
      </w:r>
      <w:r>
        <w:rPr>
          <w:sz w:val="28"/>
        </w:rPr>
        <w:t>/</w:t>
      </w:r>
      <w:r>
        <w:rPr>
          <w:rFonts w:hint="cs"/>
          <w:sz w:val="28"/>
          <w:rtl/>
        </w:rPr>
        <w:t xml:space="preserve">1432ه. </w:t>
      </w:r>
    </w:p>
  </w:footnote>
  <w:footnote w:id="739">
    <w:p w:rsidR="005950BF" w:rsidRDefault="005950BF" w:rsidP="00E77D57">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 xml:space="preserve">- ينظر: تأمين مرفق الطيران المدني من أخطار الأعمال الإرهابية, بدر عبد اللطيف الياقوت, ص 121, مرجع سابق. </w:t>
      </w:r>
    </w:p>
  </w:footnote>
  <w:footnote w:id="740">
    <w:p w:rsidR="005950BF" w:rsidRPr="008E06F4" w:rsidRDefault="005950BF" w:rsidP="00AF63FF">
      <w:pPr>
        <w:pStyle w:val="a3"/>
        <w:rPr>
          <w:sz w:val="28"/>
          <w:rtl/>
        </w:rPr>
      </w:pPr>
      <w:r w:rsidRPr="0000745E">
        <w:rPr>
          <w:rStyle w:val="a4"/>
          <w:rtl/>
        </w:rPr>
        <w:t>(</w:t>
      </w:r>
      <w:r w:rsidRPr="0000745E">
        <w:rPr>
          <w:rStyle w:val="a4"/>
          <w:rtl/>
        </w:rPr>
        <w:footnoteRef/>
      </w:r>
      <w:r w:rsidRPr="0000745E">
        <w:rPr>
          <w:rStyle w:val="a4"/>
          <w:rtl/>
        </w:rPr>
        <w:t>)</w:t>
      </w:r>
      <w:r w:rsidRPr="008E06F4">
        <w:rPr>
          <w:rFonts w:hint="cs"/>
          <w:sz w:val="28"/>
          <w:rtl/>
        </w:rPr>
        <w:t>- قرار لجنة النظر في مخالفات أحكام نظام الطيران المدني رقم 43</w:t>
      </w:r>
      <w:r w:rsidRPr="008E06F4">
        <w:rPr>
          <w:sz w:val="28"/>
        </w:rPr>
        <w:t>/</w:t>
      </w:r>
      <w:r w:rsidRPr="008E06F4">
        <w:rPr>
          <w:rFonts w:hint="cs"/>
          <w:sz w:val="28"/>
          <w:rtl/>
        </w:rPr>
        <w:t>ل</w:t>
      </w:r>
      <w:r w:rsidRPr="008E06F4">
        <w:rPr>
          <w:sz w:val="28"/>
        </w:rPr>
        <w:t>/</w:t>
      </w:r>
      <w:r w:rsidRPr="008E06F4">
        <w:rPr>
          <w:rFonts w:hint="cs"/>
          <w:sz w:val="28"/>
          <w:rtl/>
        </w:rPr>
        <w:t>م</w:t>
      </w:r>
      <w:r w:rsidRPr="008E06F4">
        <w:rPr>
          <w:sz w:val="28"/>
        </w:rPr>
        <w:t>/</w:t>
      </w:r>
      <w:r w:rsidRPr="008E06F4">
        <w:rPr>
          <w:rFonts w:hint="cs"/>
          <w:sz w:val="28"/>
          <w:rtl/>
        </w:rPr>
        <w:t>435 بتاريخ 25</w:t>
      </w:r>
      <w:r w:rsidRPr="008E06F4">
        <w:rPr>
          <w:sz w:val="28"/>
        </w:rPr>
        <w:t>/</w:t>
      </w:r>
      <w:r w:rsidRPr="008E06F4">
        <w:rPr>
          <w:rFonts w:hint="cs"/>
          <w:sz w:val="28"/>
          <w:rtl/>
        </w:rPr>
        <w:t>3</w:t>
      </w:r>
      <w:r w:rsidRPr="008E06F4">
        <w:rPr>
          <w:sz w:val="28"/>
        </w:rPr>
        <w:t>/</w:t>
      </w:r>
      <w:r w:rsidRPr="008E06F4">
        <w:rPr>
          <w:rFonts w:hint="cs"/>
          <w:sz w:val="28"/>
          <w:rtl/>
        </w:rPr>
        <w:t>1435ه.</w:t>
      </w:r>
    </w:p>
  </w:footnote>
  <w:footnote w:id="741">
    <w:p w:rsidR="005950BF" w:rsidRPr="00420A42" w:rsidRDefault="005950BF" w:rsidP="00AF63FF">
      <w:pPr>
        <w:pStyle w:val="a3"/>
        <w:rPr>
          <w:sz w:val="28"/>
          <w:rtl/>
        </w:rPr>
      </w:pPr>
      <w:r w:rsidRPr="0000745E">
        <w:rPr>
          <w:rStyle w:val="a4"/>
          <w:rtl/>
        </w:rPr>
        <w:t>(</w:t>
      </w:r>
      <w:r w:rsidRPr="0000745E">
        <w:rPr>
          <w:rStyle w:val="a4"/>
          <w:rtl/>
        </w:rPr>
        <w:footnoteRef/>
      </w:r>
      <w:r w:rsidRPr="0000745E">
        <w:rPr>
          <w:rStyle w:val="a4"/>
          <w:rtl/>
        </w:rPr>
        <w:t>)</w:t>
      </w:r>
      <w:r w:rsidRPr="00420A42">
        <w:rPr>
          <w:rFonts w:hint="cs"/>
          <w:sz w:val="28"/>
          <w:rtl/>
        </w:rPr>
        <w:t>- قرار لجنة النظر في مخالفات أحكام نظام الطيران المدني رقم 10</w:t>
      </w:r>
      <w:r w:rsidRPr="00420A42">
        <w:rPr>
          <w:sz w:val="28"/>
        </w:rPr>
        <w:t>/</w:t>
      </w:r>
      <w:r w:rsidRPr="00420A42">
        <w:rPr>
          <w:rFonts w:hint="cs"/>
          <w:sz w:val="28"/>
          <w:rtl/>
        </w:rPr>
        <w:t>ل</w:t>
      </w:r>
      <w:r w:rsidRPr="00420A42">
        <w:rPr>
          <w:sz w:val="28"/>
        </w:rPr>
        <w:t>/</w:t>
      </w:r>
      <w:r w:rsidRPr="00420A42">
        <w:rPr>
          <w:rFonts w:hint="cs"/>
          <w:sz w:val="28"/>
          <w:rtl/>
        </w:rPr>
        <w:t>م</w:t>
      </w:r>
      <w:r w:rsidRPr="00420A42">
        <w:rPr>
          <w:sz w:val="28"/>
        </w:rPr>
        <w:t>/</w:t>
      </w:r>
      <w:r w:rsidRPr="00420A42">
        <w:rPr>
          <w:rFonts w:hint="cs"/>
          <w:sz w:val="28"/>
          <w:rtl/>
        </w:rPr>
        <w:t>433 وتاريخ 1</w:t>
      </w:r>
      <w:r w:rsidRPr="00420A42">
        <w:rPr>
          <w:sz w:val="28"/>
        </w:rPr>
        <w:t>/</w:t>
      </w:r>
      <w:r w:rsidRPr="00420A42">
        <w:rPr>
          <w:rFonts w:hint="cs"/>
          <w:sz w:val="28"/>
          <w:rtl/>
        </w:rPr>
        <w:t>5</w:t>
      </w:r>
      <w:r w:rsidRPr="00420A42">
        <w:rPr>
          <w:sz w:val="28"/>
        </w:rPr>
        <w:t>/</w:t>
      </w:r>
      <w:r w:rsidRPr="00420A42">
        <w:rPr>
          <w:rFonts w:hint="cs"/>
          <w:sz w:val="28"/>
          <w:rtl/>
        </w:rPr>
        <w:t xml:space="preserve">1433ه. </w:t>
      </w:r>
    </w:p>
  </w:footnote>
  <w:footnote w:id="742">
    <w:p w:rsidR="005950BF" w:rsidRPr="00803E1C" w:rsidRDefault="005950BF" w:rsidP="00AF63FF">
      <w:pPr>
        <w:pStyle w:val="a3"/>
        <w:rPr>
          <w:sz w:val="28"/>
          <w:rtl/>
        </w:rPr>
      </w:pPr>
      <w:r w:rsidRPr="0000745E">
        <w:rPr>
          <w:rStyle w:val="a4"/>
          <w:rtl/>
        </w:rPr>
        <w:t>(</w:t>
      </w:r>
      <w:r w:rsidRPr="0000745E">
        <w:rPr>
          <w:rStyle w:val="a4"/>
          <w:rtl/>
        </w:rPr>
        <w:footnoteRef/>
      </w:r>
      <w:r w:rsidRPr="0000745E">
        <w:rPr>
          <w:rStyle w:val="a4"/>
          <w:rtl/>
        </w:rPr>
        <w:t>)</w:t>
      </w:r>
      <w:r w:rsidRPr="00803E1C">
        <w:rPr>
          <w:rFonts w:hint="cs"/>
          <w:sz w:val="28"/>
          <w:rtl/>
        </w:rPr>
        <w:t>- محضر ضبط معد من قائد الطائرة برقم 3753 وتاريخ 10</w:t>
      </w:r>
      <w:r w:rsidRPr="00803E1C">
        <w:rPr>
          <w:sz w:val="28"/>
        </w:rPr>
        <w:t>/</w:t>
      </w:r>
      <w:r w:rsidRPr="00803E1C">
        <w:rPr>
          <w:rFonts w:hint="cs"/>
          <w:sz w:val="28"/>
          <w:rtl/>
        </w:rPr>
        <w:t>2</w:t>
      </w:r>
      <w:r w:rsidRPr="00803E1C">
        <w:rPr>
          <w:sz w:val="28"/>
        </w:rPr>
        <w:t>/</w:t>
      </w:r>
      <w:r w:rsidRPr="00803E1C">
        <w:rPr>
          <w:rFonts w:hint="cs"/>
          <w:sz w:val="28"/>
          <w:rtl/>
        </w:rPr>
        <w:t xml:space="preserve">1437ه. </w:t>
      </w:r>
    </w:p>
  </w:footnote>
  <w:footnote w:id="743">
    <w:p w:rsidR="005950BF" w:rsidRPr="000E3C39" w:rsidRDefault="005950BF" w:rsidP="00AF63FF">
      <w:pPr>
        <w:pStyle w:val="a3"/>
        <w:rPr>
          <w:sz w:val="28"/>
          <w:rtl/>
        </w:rPr>
      </w:pPr>
      <w:r w:rsidRPr="0000745E">
        <w:rPr>
          <w:rStyle w:val="a4"/>
          <w:rtl/>
        </w:rPr>
        <w:t>(</w:t>
      </w:r>
      <w:r w:rsidRPr="0000745E">
        <w:rPr>
          <w:rStyle w:val="a4"/>
          <w:rtl/>
        </w:rPr>
        <w:footnoteRef/>
      </w:r>
      <w:r w:rsidRPr="0000745E">
        <w:rPr>
          <w:rStyle w:val="a4"/>
          <w:rtl/>
        </w:rPr>
        <w:t>)</w:t>
      </w:r>
      <w:r w:rsidRPr="000E3C39">
        <w:rPr>
          <w:rFonts w:hint="cs"/>
          <w:sz w:val="28"/>
          <w:rtl/>
        </w:rPr>
        <w:t>- محضر ضبط معد من قائد الطائرة برقم 13300 وتاريخ 9</w:t>
      </w:r>
      <w:r w:rsidRPr="000E3C39">
        <w:rPr>
          <w:sz w:val="28"/>
        </w:rPr>
        <w:t>/</w:t>
      </w:r>
      <w:r w:rsidRPr="000E3C39">
        <w:rPr>
          <w:rFonts w:hint="cs"/>
          <w:sz w:val="28"/>
          <w:rtl/>
        </w:rPr>
        <w:t>1</w:t>
      </w:r>
      <w:r w:rsidRPr="000E3C39">
        <w:rPr>
          <w:sz w:val="28"/>
        </w:rPr>
        <w:t>/</w:t>
      </w:r>
      <w:r w:rsidRPr="000E3C39">
        <w:rPr>
          <w:rFonts w:hint="cs"/>
          <w:sz w:val="28"/>
          <w:rtl/>
        </w:rPr>
        <w:t xml:space="preserve">1437ه. </w:t>
      </w:r>
    </w:p>
  </w:footnote>
  <w:footnote w:id="744">
    <w:p w:rsidR="005950BF" w:rsidRPr="00DD244B" w:rsidRDefault="005950BF" w:rsidP="00AF63FF">
      <w:pPr>
        <w:pStyle w:val="a3"/>
        <w:rPr>
          <w:sz w:val="28"/>
          <w:rtl/>
        </w:rPr>
      </w:pPr>
      <w:r w:rsidRPr="0000745E">
        <w:rPr>
          <w:rStyle w:val="a4"/>
          <w:rtl/>
        </w:rPr>
        <w:t>(</w:t>
      </w:r>
      <w:r w:rsidRPr="0000745E">
        <w:rPr>
          <w:rStyle w:val="a4"/>
          <w:rtl/>
        </w:rPr>
        <w:footnoteRef/>
      </w:r>
      <w:r w:rsidRPr="0000745E">
        <w:rPr>
          <w:rStyle w:val="a4"/>
          <w:rtl/>
        </w:rPr>
        <w:t>)</w:t>
      </w:r>
      <w:r w:rsidRPr="00DD244B">
        <w:rPr>
          <w:rFonts w:hint="cs"/>
          <w:sz w:val="28"/>
          <w:rtl/>
        </w:rPr>
        <w:t>- محضر ضبط معد من قائد الطائرة بتاريخ 24</w:t>
      </w:r>
      <w:r w:rsidRPr="00DD244B">
        <w:rPr>
          <w:sz w:val="28"/>
        </w:rPr>
        <w:t>/</w:t>
      </w:r>
      <w:r w:rsidRPr="00DD244B">
        <w:rPr>
          <w:rFonts w:hint="cs"/>
          <w:sz w:val="28"/>
          <w:rtl/>
        </w:rPr>
        <w:t>2</w:t>
      </w:r>
      <w:r w:rsidRPr="00DD244B">
        <w:rPr>
          <w:sz w:val="28"/>
        </w:rPr>
        <w:t>/</w:t>
      </w:r>
      <w:r w:rsidRPr="00DD244B">
        <w:rPr>
          <w:rFonts w:hint="cs"/>
          <w:sz w:val="28"/>
          <w:rtl/>
        </w:rPr>
        <w:t xml:space="preserve">1437ه. </w:t>
      </w:r>
    </w:p>
  </w:footnote>
  <w:footnote w:id="745">
    <w:p w:rsidR="005950BF" w:rsidRPr="00217BA2" w:rsidRDefault="005950BF" w:rsidP="00AF63FF">
      <w:pPr>
        <w:pStyle w:val="a3"/>
        <w:rPr>
          <w:sz w:val="28"/>
          <w:rtl/>
        </w:rPr>
      </w:pPr>
      <w:r w:rsidRPr="0000745E">
        <w:rPr>
          <w:rStyle w:val="a4"/>
          <w:rtl/>
        </w:rPr>
        <w:t>(</w:t>
      </w:r>
      <w:r w:rsidRPr="0000745E">
        <w:rPr>
          <w:rStyle w:val="a4"/>
          <w:rtl/>
        </w:rPr>
        <w:footnoteRef/>
      </w:r>
      <w:r w:rsidRPr="0000745E">
        <w:rPr>
          <w:rStyle w:val="a4"/>
          <w:rtl/>
        </w:rPr>
        <w:t>)</w:t>
      </w:r>
      <w:r w:rsidRPr="00217BA2">
        <w:rPr>
          <w:rFonts w:hint="cs"/>
          <w:sz w:val="28"/>
          <w:rtl/>
        </w:rPr>
        <w:t xml:space="preserve">- ينظر: خطف الطائرات, هيثم الناصري, ص 15 وما بعدها, مرجع سابق. </w:t>
      </w:r>
    </w:p>
  </w:footnote>
  <w:footnote w:id="746">
    <w:p w:rsidR="005950BF" w:rsidRPr="00523698" w:rsidRDefault="005950BF" w:rsidP="00AF63FF">
      <w:pPr>
        <w:pStyle w:val="a3"/>
        <w:rPr>
          <w:sz w:val="28"/>
          <w:rtl/>
        </w:rPr>
      </w:pPr>
      <w:r w:rsidRPr="0000745E">
        <w:rPr>
          <w:rStyle w:val="a4"/>
          <w:rtl/>
        </w:rPr>
        <w:t>(</w:t>
      </w:r>
      <w:r w:rsidRPr="0000745E">
        <w:rPr>
          <w:rStyle w:val="a4"/>
          <w:rtl/>
        </w:rPr>
        <w:footnoteRef/>
      </w:r>
      <w:r w:rsidRPr="0000745E">
        <w:rPr>
          <w:rStyle w:val="a4"/>
          <w:rtl/>
        </w:rPr>
        <w:t>)</w:t>
      </w:r>
      <w:r w:rsidRPr="00523698">
        <w:rPr>
          <w:rFonts w:hint="cs"/>
          <w:sz w:val="28"/>
          <w:rtl/>
        </w:rPr>
        <w:t>- حكم قضائي صادر من المحكمة العامة بالرياض برقم 33418270 وتاريخ 23</w:t>
      </w:r>
      <w:r w:rsidRPr="00523698">
        <w:rPr>
          <w:sz w:val="28"/>
        </w:rPr>
        <w:t>/</w:t>
      </w:r>
      <w:r w:rsidRPr="00523698">
        <w:rPr>
          <w:rFonts w:hint="cs"/>
          <w:sz w:val="28"/>
          <w:rtl/>
        </w:rPr>
        <w:t>9</w:t>
      </w:r>
      <w:r w:rsidRPr="00523698">
        <w:rPr>
          <w:sz w:val="28"/>
        </w:rPr>
        <w:t>/</w:t>
      </w:r>
      <w:r w:rsidRPr="00523698">
        <w:rPr>
          <w:rFonts w:hint="cs"/>
          <w:sz w:val="28"/>
          <w:rtl/>
        </w:rPr>
        <w:t>1433ه والمصادق عليه من محكمة الاستئناف برقم 3421094 وتاريخ 24</w:t>
      </w:r>
      <w:r w:rsidRPr="00523698">
        <w:rPr>
          <w:sz w:val="28"/>
        </w:rPr>
        <w:t>/</w:t>
      </w:r>
      <w:r w:rsidRPr="00523698">
        <w:rPr>
          <w:rFonts w:hint="cs"/>
          <w:sz w:val="28"/>
          <w:rtl/>
        </w:rPr>
        <w:t>1</w:t>
      </w:r>
      <w:r w:rsidRPr="00523698">
        <w:rPr>
          <w:sz w:val="28"/>
        </w:rPr>
        <w:t>/</w:t>
      </w:r>
      <w:r w:rsidRPr="00523698">
        <w:rPr>
          <w:rFonts w:hint="cs"/>
          <w:sz w:val="28"/>
          <w:rtl/>
        </w:rPr>
        <w:t xml:space="preserve">1434ه. </w:t>
      </w:r>
    </w:p>
  </w:footnote>
  <w:footnote w:id="747">
    <w:p w:rsidR="005950BF" w:rsidRPr="00556760" w:rsidRDefault="005950BF" w:rsidP="00AF63FF">
      <w:pPr>
        <w:pStyle w:val="a3"/>
        <w:rPr>
          <w:rtl/>
        </w:rPr>
      </w:pPr>
      <w:r w:rsidRPr="0000745E">
        <w:rPr>
          <w:rStyle w:val="a4"/>
          <w:rtl/>
        </w:rPr>
        <w:t>(</w:t>
      </w:r>
      <w:r w:rsidRPr="0000745E">
        <w:rPr>
          <w:rStyle w:val="a4"/>
          <w:rtl/>
        </w:rPr>
        <w:footnoteRef/>
      </w:r>
      <w:r w:rsidRPr="0000745E">
        <w:rPr>
          <w:rStyle w:val="a4"/>
          <w:rtl/>
        </w:rPr>
        <w:t>)</w:t>
      </w:r>
      <w:r w:rsidRPr="00556760">
        <w:rPr>
          <w:rFonts w:hint="cs"/>
          <w:sz w:val="28"/>
          <w:rtl/>
        </w:rPr>
        <w:t>- حكم قضائي صادر من المحكمة الجزائية بالرياض برقم 3423184 وتاريخ 26</w:t>
      </w:r>
      <w:r w:rsidRPr="00556760">
        <w:rPr>
          <w:sz w:val="28"/>
        </w:rPr>
        <w:t>/</w:t>
      </w:r>
      <w:r w:rsidRPr="00556760">
        <w:rPr>
          <w:rFonts w:hint="cs"/>
          <w:sz w:val="28"/>
          <w:rtl/>
        </w:rPr>
        <w:t>1</w:t>
      </w:r>
      <w:r w:rsidRPr="00556760">
        <w:rPr>
          <w:sz w:val="28"/>
        </w:rPr>
        <w:t>/</w:t>
      </w:r>
      <w:r w:rsidRPr="00556760">
        <w:rPr>
          <w:rFonts w:hint="cs"/>
          <w:sz w:val="28"/>
          <w:rtl/>
        </w:rPr>
        <w:t>1434ه والمصادق عليه من محكمة الاستئناف برقم 34185512 وتاريخ 13</w:t>
      </w:r>
      <w:r w:rsidRPr="00556760">
        <w:rPr>
          <w:sz w:val="28"/>
        </w:rPr>
        <w:t>/</w:t>
      </w:r>
      <w:r w:rsidRPr="00556760">
        <w:rPr>
          <w:rFonts w:hint="cs"/>
          <w:sz w:val="28"/>
          <w:rtl/>
        </w:rPr>
        <w:t>4</w:t>
      </w:r>
      <w:r w:rsidRPr="00556760">
        <w:rPr>
          <w:sz w:val="28"/>
        </w:rPr>
        <w:t>/</w:t>
      </w:r>
      <w:r w:rsidRPr="00556760">
        <w:rPr>
          <w:rFonts w:hint="cs"/>
          <w:sz w:val="28"/>
          <w:rtl/>
        </w:rPr>
        <w:t xml:space="preserve">1434ه. </w:t>
      </w:r>
    </w:p>
  </w:footnote>
  <w:footnote w:id="748">
    <w:p w:rsidR="005950BF" w:rsidRPr="00C37AEA" w:rsidRDefault="005950BF" w:rsidP="00AF63FF">
      <w:pPr>
        <w:pStyle w:val="a3"/>
        <w:rPr>
          <w:sz w:val="28"/>
          <w:rtl/>
        </w:rPr>
      </w:pPr>
      <w:r w:rsidRPr="0000745E">
        <w:rPr>
          <w:rStyle w:val="a4"/>
          <w:rtl/>
        </w:rPr>
        <w:t>(</w:t>
      </w:r>
      <w:r w:rsidRPr="0000745E">
        <w:rPr>
          <w:rStyle w:val="a4"/>
          <w:rtl/>
        </w:rPr>
        <w:footnoteRef/>
      </w:r>
      <w:r w:rsidRPr="0000745E">
        <w:rPr>
          <w:rStyle w:val="a4"/>
          <w:rtl/>
        </w:rPr>
        <w:t>)</w:t>
      </w:r>
      <w:r w:rsidRPr="00C37AEA">
        <w:rPr>
          <w:rFonts w:hint="cs"/>
          <w:sz w:val="28"/>
          <w:rtl/>
        </w:rPr>
        <w:t>- قرار لجنة النظر في مخالفات أحكام نظام الطيران المدني رقم 198</w:t>
      </w:r>
      <w:r w:rsidRPr="00C37AEA">
        <w:rPr>
          <w:sz w:val="28"/>
        </w:rPr>
        <w:t>/</w:t>
      </w:r>
      <w:r w:rsidRPr="00C37AEA">
        <w:rPr>
          <w:rFonts w:hint="cs"/>
          <w:sz w:val="28"/>
          <w:rtl/>
        </w:rPr>
        <w:t>ل</w:t>
      </w:r>
      <w:r w:rsidRPr="00C37AEA">
        <w:rPr>
          <w:sz w:val="28"/>
        </w:rPr>
        <w:t>/</w:t>
      </w:r>
      <w:r w:rsidRPr="00C37AEA">
        <w:rPr>
          <w:rFonts w:hint="cs"/>
          <w:sz w:val="28"/>
          <w:rtl/>
        </w:rPr>
        <w:t>م</w:t>
      </w:r>
      <w:r w:rsidRPr="00C37AEA">
        <w:rPr>
          <w:sz w:val="28"/>
        </w:rPr>
        <w:t>/</w:t>
      </w:r>
      <w:r>
        <w:rPr>
          <w:rFonts w:hint="cs"/>
          <w:sz w:val="28"/>
          <w:rtl/>
        </w:rPr>
        <w:t>435 و</w:t>
      </w:r>
      <w:r w:rsidRPr="00C37AEA">
        <w:rPr>
          <w:rFonts w:hint="cs"/>
          <w:sz w:val="28"/>
          <w:rtl/>
        </w:rPr>
        <w:t>تاريخ 13</w:t>
      </w:r>
      <w:r w:rsidRPr="00C37AEA">
        <w:rPr>
          <w:sz w:val="28"/>
        </w:rPr>
        <w:t>/</w:t>
      </w:r>
      <w:r w:rsidRPr="00C37AEA">
        <w:rPr>
          <w:rFonts w:hint="cs"/>
          <w:sz w:val="28"/>
          <w:rtl/>
        </w:rPr>
        <w:t>6</w:t>
      </w:r>
      <w:r w:rsidRPr="00C37AEA">
        <w:rPr>
          <w:sz w:val="28"/>
        </w:rPr>
        <w:t>/</w:t>
      </w:r>
      <w:r w:rsidRPr="00C37AEA">
        <w:rPr>
          <w:rFonts w:hint="cs"/>
          <w:sz w:val="28"/>
          <w:rtl/>
        </w:rPr>
        <w:t xml:space="preserve">1435ه. </w:t>
      </w:r>
    </w:p>
  </w:footnote>
  <w:footnote w:id="749">
    <w:p w:rsidR="005950BF" w:rsidRPr="006B6853" w:rsidRDefault="005950BF" w:rsidP="00AF63FF">
      <w:pPr>
        <w:pStyle w:val="a3"/>
        <w:rPr>
          <w:sz w:val="28"/>
          <w:rtl/>
        </w:rPr>
      </w:pPr>
      <w:r w:rsidRPr="0000745E">
        <w:rPr>
          <w:rStyle w:val="a4"/>
          <w:rtl/>
        </w:rPr>
        <w:t>(</w:t>
      </w:r>
      <w:r w:rsidRPr="0000745E">
        <w:rPr>
          <w:rStyle w:val="a4"/>
          <w:rtl/>
        </w:rPr>
        <w:footnoteRef/>
      </w:r>
      <w:r w:rsidRPr="0000745E">
        <w:rPr>
          <w:rStyle w:val="a4"/>
          <w:rtl/>
        </w:rPr>
        <w:t>)</w:t>
      </w:r>
      <w:r w:rsidRPr="006B6853">
        <w:rPr>
          <w:rFonts w:hint="cs"/>
          <w:sz w:val="28"/>
          <w:rtl/>
        </w:rPr>
        <w:t>- قرار لجنة النظر في مخالفات أحكام نظام الطيران المدني رقم 47</w:t>
      </w:r>
      <w:r w:rsidRPr="006B6853">
        <w:rPr>
          <w:sz w:val="28"/>
        </w:rPr>
        <w:t>/</w:t>
      </w:r>
      <w:r w:rsidRPr="006B6853">
        <w:rPr>
          <w:rFonts w:hint="cs"/>
          <w:sz w:val="28"/>
          <w:rtl/>
        </w:rPr>
        <w:t>ل</w:t>
      </w:r>
      <w:r w:rsidRPr="006B6853">
        <w:rPr>
          <w:sz w:val="28"/>
        </w:rPr>
        <w:t>/</w:t>
      </w:r>
      <w:r w:rsidRPr="006B6853">
        <w:rPr>
          <w:rFonts w:hint="cs"/>
          <w:sz w:val="28"/>
          <w:rtl/>
        </w:rPr>
        <w:t>م</w:t>
      </w:r>
      <w:r w:rsidRPr="006B6853">
        <w:rPr>
          <w:sz w:val="28"/>
        </w:rPr>
        <w:t>/</w:t>
      </w:r>
      <w:r w:rsidRPr="006B6853">
        <w:rPr>
          <w:rFonts w:hint="cs"/>
          <w:sz w:val="28"/>
          <w:rtl/>
        </w:rPr>
        <w:t>476 وتاريخ 23</w:t>
      </w:r>
      <w:r w:rsidRPr="006B6853">
        <w:rPr>
          <w:sz w:val="28"/>
        </w:rPr>
        <w:t>/</w:t>
      </w:r>
      <w:r w:rsidRPr="006B6853">
        <w:rPr>
          <w:rFonts w:hint="cs"/>
          <w:sz w:val="28"/>
          <w:rtl/>
        </w:rPr>
        <w:t>6</w:t>
      </w:r>
      <w:r w:rsidRPr="006B6853">
        <w:rPr>
          <w:sz w:val="28"/>
        </w:rPr>
        <w:t>/</w:t>
      </w:r>
      <w:r w:rsidRPr="006B6853">
        <w:rPr>
          <w:rFonts w:hint="cs"/>
          <w:sz w:val="28"/>
          <w:rtl/>
        </w:rPr>
        <w:t xml:space="preserve">1436ه. </w:t>
      </w:r>
    </w:p>
  </w:footnote>
  <w:footnote w:id="750">
    <w:p w:rsidR="005950BF" w:rsidRPr="00833F5B" w:rsidRDefault="005950BF" w:rsidP="00AF63FF">
      <w:pPr>
        <w:pStyle w:val="a3"/>
        <w:rPr>
          <w:sz w:val="28"/>
          <w:rtl/>
        </w:rPr>
      </w:pPr>
      <w:r w:rsidRPr="0000745E">
        <w:rPr>
          <w:rStyle w:val="a4"/>
          <w:rtl/>
        </w:rPr>
        <w:t>(</w:t>
      </w:r>
      <w:r w:rsidRPr="0000745E">
        <w:rPr>
          <w:rStyle w:val="a4"/>
          <w:rtl/>
        </w:rPr>
        <w:footnoteRef/>
      </w:r>
      <w:r w:rsidRPr="0000745E">
        <w:rPr>
          <w:rStyle w:val="a4"/>
          <w:rtl/>
        </w:rPr>
        <w:t>)</w:t>
      </w:r>
      <w:r w:rsidRPr="00833F5B">
        <w:rPr>
          <w:rFonts w:hint="cs"/>
          <w:sz w:val="28"/>
          <w:rtl/>
        </w:rPr>
        <w:t>- قرار لجنة النظر في مخالفات أحكام نظام الطيران المدني رقم 303</w:t>
      </w:r>
      <w:r w:rsidRPr="00833F5B">
        <w:rPr>
          <w:sz w:val="28"/>
        </w:rPr>
        <w:t>/</w:t>
      </w:r>
      <w:r w:rsidRPr="00833F5B">
        <w:rPr>
          <w:rFonts w:hint="cs"/>
          <w:sz w:val="28"/>
          <w:rtl/>
        </w:rPr>
        <w:t>ل</w:t>
      </w:r>
      <w:r w:rsidRPr="00833F5B">
        <w:rPr>
          <w:sz w:val="28"/>
        </w:rPr>
        <w:t>/</w:t>
      </w:r>
      <w:r w:rsidRPr="00833F5B">
        <w:rPr>
          <w:rFonts w:hint="cs"/>
          <w:sz w:val="28"/>
          <w:rtl/>
        </w:rPr>
        <w:t>م</w:t>
      </w:r>
      <w:r w:rsidRPr="00833F5B">
        <w:rPr>
          <w:sz w:val="28"/>
        </w:rPr>
        <w:t>/</w:t>
      </w:r>
      <w:r w:rsidRPr="00833F5B">
        <w:rPr>
          <w:rFonts w:hint="cs"/>
          <w:sz w:val="28"/>
          <w:rtl/>
        </w:rPr>
        <w:t>435 وتاريخ 24</w:t>
      </w:r>
      <w:r w:rsidRPr="00833F5B">
        <w:rPr>
          <w:sz w:val="28"/>
        </w:rPr>
        <w:t>/</w:t>
      </w:r>
      <w:r w:rsidRPr="00833F5B">
        <w:rPr>
          <w:rFonts w:hint="cs"/>
          <w:sz w:val="28"/>
          <w:rtl/>
        </w:rPr>
        <w:t>8</w:t>
      </w:r>
      <w:r w:rsidRPr="00833F5B">
        <w:rPr>
          <w:sz w:val="28"/>
        </w:rPr>
        <w:t>/</w:t>
      </w:r>
      <w:r w:rsidRPr="00833F5B">
        <w:rPr>
          <w:rFonts w:hint="cs"/>
          <w:sz w:val="28"/>
          <w:rtl/>
        </w:rPr>
        <w:t xml:space="preserve">1435ه. </w:t>
      </w:r>
    </w:p>
  </w:footnote>
  <w:footnote w:id="751">
    <w:p w:rsidR="005950BF" w:rsidRPr="003F6791" w:rsidRDefault="005950BF" w:rsidP="00AF63FF">
      <w:pPr>
        <w:pStyle w:val="a3"/>
        <w:rPr>
          <w:sz w:val="28"/>
          <w:rtl/>
        </w:rPr>
      </w:pPr>
      <w:r w:rsidRPr="0000745E">
        <w:rPr>
          <w:rStyle w:val="a4"/>
          <w:rtl/>
        </w:rPr>
        <w:t>(</w:t>
      </w:r>
      <w:r w:rsidRPr="0000745E">
        <w:rPr>
          <w:rStyle w:val="a4"/>
          <w:rtl/>
        </w:rPr>
        <w:footnoteRef/>
      </w:r>
      <w:r w:rsidRPr="0000745E">
        <w:rPr>
          <w:rStyle w:val="a4"/>
          <w:rtl/>
        </w:rPr>
        <w:t>)</w:t>
      </w:r>
      <w:r w:rsidRPr="003F6791">
        <w:rPr>
          <w:rFonts w:hint="cs"/>
          <w:sz w:val="28"/>
          <w:rtl/>
        </w:rPr>
        <w:t>- قرار لجنة النظر في مخالفات أحكام نظام الطيران المدني رقم 205</w:t>
      </w:r>
      <w:r w:rsidRPr="003F6791">
        <w:rPr>
          <w:sz w:val="28"/>
        </w:rPr>
        <w:t>/</w:t>
      </w:r>
      <w:r w:rsidRPr="003F6791">
        <w:rPr>
          <w:rFonts w:hint="cs"/>
          <w:sz w:val="28"/>
          <w:rtl/>
        </w:rPr>
        <w:t>ل</w:t>
      </w:r>
      <w:r w:rsidRPr="003F6791">
        <w:rPr>
          <w:sz w:val="28"/>
        </w:rPr>
        <w:t>/</w:t>
      </w:r>
      <w:r w:rsidRPr="003F6791">
        <w:rPr>
          <w:rFonts w:hint="cs"/>
          <w:sz w:val="28"/>
          <w:rtl/>
        </w:rPr>
        <w:t>م</w:t>
      </w:r>
      <w:r w:rsidRPr="003F6791">
        <w:rPr>
          <w:sz w:val="28"/>
        </w:rPr>
        <w:t>/</w:t>
      </w:r>
      <w:r w:rsidRPr="003F6791">
        <w:rPr>
          <w:rFonts w:hint="cs"/>
          <w:sz w:val="28"/>
          <w:rtl/>
        </w:rPr>
        <w:t>435 وتاريخ 17</w:t>
      </w:r>
      <w:r w:rsidRPr="003F6791">
        <w:rPr>
          <w:sz w:val="28"/>
        </w:rPr>
        <w:t>/</w:t>
      </w:r>
      <w:r w:rsidRPr="003F6791">
        <w:rPr>
          <w:rFonts w:hint="cs"/>
          <w:sz w:val="28"/>
          <w:rtl/>
        </w:rPr>
        <w:t>6</w:t>
      </w:r>
      <w:r w:rsidRPr="003F6791">
        <w:rPr>
          <w:sz w:val="28"/>
        </w:rPr>
        <w:t>/</w:t>
      </w:r>
      <w:r w:rsidRPr="003F6791">
        <w:rPr>
          <w:rFonts w:hint="cs"/>
          <w:sz w:val="28"/>
          <w:rtl/>
        </w:rPr>
        <w:t xml:space="preserve">1435ه. </w:t>
      </w:r>
    </w:p>
  </w:footnote>
  <w:footnote w:id="752">
    <w:p w:rsidR="005950BF" w:rsidRPr="00CB18F0" w:rsidRDefault="005950BF" w:rsidP="009533FB">
      <w:pPr>
        <w:pStyle w:val="a3"/>
        <w:rPr>
          <w:sz w:val="28"/>
          <w:rtl/>
        </w:rPr>
      </w:pPr>
      <w:r w:rsidRPr="0000745E">
        <w:rPr>
          <w:rStyle w:val="a4"/>
          <w:rtl/>
        </w:rPr>
        <w:t>(</w:t>
      </w:r>
      <w:r w:rsidRPr="0000745E">
        <w:rPr>
          <w:rStyle w:val="a4"/>
          <w:rtl/>
        </w:rPr>
        <w:footnoteRef/>
      </w:r>
      <w:r w:rsidRPr="0000745E">
        <w:rPr>
          <w:rStyle w:val="a4"/>
          <w:rtl/>
        </w:rPr>
        <w:t>)</w:t>
      </w:r>
      <w:r w:rsidRPr="00CB18F0">
        <w:rPr>
          <w:rFonts w:hint="cs"/>
          <w:sz w:val="28"/>
          <w:rtl/>
        </w:rPr>
        <w:t>- قرار لجنة النظر في مخالفات أحكان نظام الطيران المدني رقم 17</w:t>
      </w:r>
      <w:r w:rsidRPr="00CB18F0">
        <w:rPr>
          <w:sz w:val="28"/>
        </w:rPr>
        <w:t>/</w:t>
      </w:r>
      <w:r w:rsidRPr="00CB18F0">
        <w:rPr>
          <w:rFonts w:hint="cs"/>
          <w:sz w:val="28"/>
          <w:rtl/>
        </w:rPr>
        <w:t>ل</w:t>
      </w:r>
      <w:r w:rsidRPr="00CB18F0">
        <w:rPr>
          <w:sz w:val="28"/>
        </w:rPr>
        <w:t>/</w:t>
      </w:r>
      <w:r w:rsidRPr="00CB18F0">
        <w:rPr>
          <w:rFonts w:hint="cs"/>
          <w:sz w:val="28"/>
          <w:rtl/>
        </w:rPr>
        <w:t>م</w:t>
      </w:r>
      <w:r w:rsidRPr="00CB18F0">
        <w:rPr>
          <w:sz w:val="28"/>
        </w:rPr>
        <w:t>/</w:t>
      </w:r>
      <w:r w:rsidRPr="00CB18F0">
        <w:rPr>
          <w:rFonts w:hint="cs"/>
          <w:sz w:val="28"/>
          <w:rtl/>
        </w:rPr>
        <w:t>436 وتاريخ 16</w:t>
      </w:r>
      <w:r w:rsidRPr="00CB18F0">
        <w:rPr>
          <w:sz w:val="28"/>
        </w:rPr>
        <w:t>/</w:t>
      </w:r>
      <w:r w:rsidRPr="00CB18F0">
        <w:rPr>
          <w:rFonts w:hint="cs"/>
          <w:sz w:val="28"/>
          <w:rtl/>
        </w:rPr>
        <w:t>6</w:t>
      </w:r>
      <w:r w:rsidRPr="00CB18F0">
        <w:rPr>
          <w:sz w:val="28"/>
        </w:rPr>
        <w:t>/</w:t>
      </w:r>
      <w:r w:rsidRPr="00CB18F0">
        <w:rPr>
          <w:rFonts w:hint="cs"/>
          <w:sz w:val="28"/>
          <w:rtl/>
        </w:rPr>
        <w:t xml:space="preserve">1436ه. </w:t>
      </w:r>
    </w:p>
  </w:footnote>
  <w:footnote w:id="753">
    <w:p w:rsidR="005950BF" w:rsidRPr="00C52874" w:rsidRDefault="005950BF" w:rsidP="00AF63FF">
      <w:pPr>
        <w:pStyle w:val="a3"/>
        <w:rPr>
          <w:sz w:val="28"/>
          <w:rtl/>
        </w:rPr>
      </w:pPr>
      <w:r w:rsidRPr="0000745E">
        <w:rPr>
          <w:rStyle w:val="a4"/>
          <w:rtl/>
        </w:rPr>
        <w:t>(</w:t>
      </w:r>
      <w:r w:rsidRPr="0000745E">
        <w:rPr>
          <w:rStyle w:val="a4"/>
          <w:rtl/>
        </w:rPr>
        <w:footnoteRef/>
      </w:r>
      <w:r w:rsidRPr="0000745E">
        <w:rPr>
          <w:rStyle w:val="a4"/>
          <w:rtl/>
        </w:rPr>
        <w:t>)</w:t>
      </w:r>
      <w:r w:rsidRPr="00C52874">
        <w:rPr>
          <w:rFonts w:hint="cs"/>
          <w:sz w:val="28"/>
          <w:rtl/>
        </w:rPr>
        <w:t>- قرار لجنة النظر في مخا</w:t>
      </w:r>
      <w:r>
        <w:rPr>
          <w:rFonts w:hint="cs"/>
          <w:sz w:val="28"/>
          <w:rtl/>
        </w:rPr>
        <w:t xml:space="preserve">لفات أحكام نظام الطيران المدني </w:t>
      </w:r>
      <w:r w:rsidRPr="00C52874">
        <w:rPr>
          <w:rFonts w:hint="cs"/>
          <w:sz w:val="28"/>
          <w:rtl/>
        </w:rPr>
        <w:t>رقم 1</w:t>
      </w:r>
      <w:r w:rsidRPr="00C52874">
        <w:rPr>
          <w:sz w:val="28"/>
        </w:rPr>
        <w:t>/</w:t>
      </w:r>
      <w:r w:rsidRPr="00C52874">
        <w:rPr>
          <w:rFonts w:hint="cs"/>
          <w:sz w:val="28"/>
          <w:rtl/>
        </w:rPr>
        <w:t>ل</w:t>
      </w:r>
      <w:r w:rsidRPr="00C52874">
        <w:rPr>
          <w:sz w:val="28"/>
        </w:rPr>
        <w:t>/</w:t>
      </w:r>
      <w:r w:rsidRPr="00C52874">
        <w:rPr>
          <w:rFonts w:hint="cs"/>
          <w:sz w:val="28"/>
          <w:rtl/>
        </w:rPr>
        <w:t>م</w:t>
      </w:r>
      <w:r w:rsidRPr="00C52874">
        <w:rPr>
          <w:sz w:val="28"/>
        </w:rPr>
        <w:t>/</w:t>
      </w:r>
      <w:r w:rsidRPr="00C52874">
        <w:rPr>
          <w:rFonts w:hint="cs"/>
          <w:sz w:val="28"/>
          <w:rtl/>
        </w:rPr>
        <w:t>431 وتاريخ 30</w:t>
      </w:r>
      <w:r w:rsidRPr="00C52874">
        <w:rPr>
          <w:sz w:val="28"/>
        </w:rPr>
        <w:t>/</w:t>
      </w:r>
      <w:r w:rsidRPr="00C52874">
        <w:rPr>
          <w:rFonts w:hint="cs"/>
          <w:sz w:val="28"/>
          <w:rtl/>
        </w:rPr>
        <w:t>2</w:t>
      </w:r>
      <w:r w:rsidRPr="00C52874">
        <w:rPr>
          <w:sz w:val="28"/>
        </w:rPr>
        <w:t>/</w:t>
      </w:r>
      <w:r w:rsidRPr="00C52874">
        <w:rPr>
          <w:rFonts w:hint="cs"/>
          <w:sz w:val="28"/>
          <w:rtl/>
        </w:rPr>
        <w:t xml:space="preserve">1431ه. </w:t>
      </w:r>
    </w:p>
  </w:footnote>
  <w:footnote w:id="754">
    <w:p w:rsidR="005950BF" w:rsidRPr="00551859" w:rsidRDefault="005950BF" w:rsidP="00AF63FF">
      <w:pPr>
        <w:pStyle w:val="a3"/>
        <w:rPr>
          <w:sz w:val="28"/>
          <w:rtl/>
        </w:rPr>
      </w:pPr>
      <w:r w:rsidRPr="0000745E">
        <w:rPr>
          <w:rStyle w:val="a4"/>
          <w:rtl/>
        </w:rPr>
        <w:t>(</w:t>
      </w:r>
      <w:r w:rsidRPr="0000745E">
        <w:rPr>
          <w:rStyle w:val="a4"/>
          <w:rtl/>
        </w:rPr>
        <w:footnoteRef/>
      </w:r>
      <w:r w:rsidRPr="0000745E">
        <w:rPr>
          <w:rStyle w:val="a4"/>
          <w:rtl/>
        </w:rPr>
        <w:t>)</w:t>
      </w:r>
      <w:r w:rsidRPr="00551859">
        <w:rPr>
          <w:rFonts w:hint="cs"/>
          <w:sz w:val="28"/>
          <w:rtl/>
        </w:rPr>
        <w:t>- محضر ضبط معد من أمن المطار بتاريخ 9</w:t>
      </w:r>
      <w:r w:rsidRPr="00551859">
        <w:rPr>
          <w:sz w:val="28"/>
        </w:rPr>
        <w:t>/</w:t>
      </w:r>
      <w:r w:rsidRPr="00551859">
        <w:rPr>
          <w:rFonts w:hint="cs"/>
          <w:sz w:val="28"/>
          <w:rtl/>
        </w:rPr>
        <w:t>9</w:t>
      </w:r>
      <w:r w:rsidRPr="00551859">
        <w:rPr>
          <w:sz w:val="28"/>
        </w:rPr>
        <w:t>/</w:t>
      </w:r>
      <w:r w:rsidRPr="00551859">
        <w:rPr>
          <w:rFonts w:hint="cs"/>
          <w:sz w:val="28"/>
          <w:rtl/>
        </w:rPr>
        <w:t xml:space="preserve">1435ه. </w:t>
      </w:r>
    </w:p>
  </w:footnote>
  <w:footnote w:id="755">
    <w:p w:rsidR="005950BF" w:rsidRPr="00766C55" w:rsidRDefault="005950BF" w:rsidP="00AF63FF">
      <w:pPr>
        <w:pStyle w:val="a3"/>
        <w:rPr>
          <w:sz w:val="28"/>
          <w:rtl/>
        </w:rPr>
      </w:pPr>
      <w:r w:rsidRPr="0000745E">
        <w:rPr>
          <w:rStyle w:val="a4"/>
          <w:rtl/>
        </w:rPr>
        <w:t>(</w:t>
      </w:r>
      <w:r w:rsidRPr="0000745E">
        <w:rPr>
          <w:rStyle w:val="a4"/>
          <w:rtl/>
        </w:rPr>
        <w:footnoteRef/>
      </w:r>
      <w:r w:rsidRPr="0000745E">
        <w:rPr>
          <w:rStyle w:val="a4"/>
          <w:rtl/>
        </w:rPr>
        <w:t>)</w:t>
      </w:r>
      <w:r w:rsidRPr="00766C55">
        <w:rPr>
          <w:rFonts w:hint="cs"/>
          <w:sz w:val="28"/>
          <w:rtl/>
        </w:rPr>
        <w:t>- محضر ضبط معد من أمن المطار بتاريخ 10</w:t>
      </w:r>
      <w:r w:rsidRPr="00766C55">
        <w:rPr>
          <w:sz w:val="28"/>
        </w:rPr>
        <w:t>/</w:t>
      </w:r>
      <w:r w:rsidRPr="00766C55">
        <w:rPr>
          <w:rFonts w:hint="cs"/>
          <w:sz w:val="28"/>
          <w:rtl/>
        </w:rPr>
        <w:t>9</w:t>
      </w:r>
      <w:r w:rsidRPr="00766C55">
        <w:rPr>
          <w:sz w:val="28"/>
        </w:rPr>
        <w:t>/</w:t>
      </w:r>
      <w:r w:rsidRPr="00766C55">
        <w:rPr>
          <w:rFonts w:hint="cs"/>
          <w:sz w:val="28"/>
          <w:rtl/>
        </w:rPr>
        <w:t xml:space="preserve">1435ه. </w:t>
      </w:r>
    </w:p>
  </w:footnote>
  <w:footnote w:id="756">
    <w:p w:rsidR="005950BF" w:rsidRPr="009A1E48" w:rsidRDefault="005950BF" w:rsidP="00AF63FF">
      <w:pPr>
        <w:pStyle w:val="a3"/>
        <w:rPr>
          <w:sz w:val="28"/>
          <w:rtl/>
        </w:rPr>
      </w:pPr>
      <w:r w:rsidRPr="0000745E">
        <w:rPr>
          <w:rStyle w:val="a4"/>
          <w:rtl/>
        </w:rPr>
        <w:t>(</w:t>
      </w:r>
      <w:r w:rsidRPr="0000745E">
        <w:rPr>
          <w:rStyle w:val="a4"/>
          <w:rtl/>
        </w:rPr>
        <w:footnoteRef/>
      </w:r>
      <w:r w:rsidRPr="0000745E">
        <w:rPr>
          <w:rStyle w:val="a4"/>
          <w:rtl/>
        </w:rPr>
        <w:t>)</w:t>
      </w:r>
      <w:r w:rsidRPr="009A1E48">
        <w:rPr>
          <w:rFonts w:hint="cs"/>
          <w:sz w:val="28"/>
          <w:rtl/>
        </w:rPr>
        <w:t>- محضر ضبط معد من أمن المطار بتاريخ 8</w:t>
      </w:r>
      <w:r w:rsidRPr="009A1E48">
        <w:rPr>
          <w:sz w:val="28"/>
        </w:rPr>
        <w:t>/</w:t>
      </w:r>
      <w:r w:rsidRPr="009A1E48">
        <w:rPr>
          <w:rFonts w:hint="cs"/>
          <w:sz w:val="28"/>
          <w:rtl/>
        </w:rPr>
        <w:t>10</w:t>
      </w:r>
      <w:r w:rsidRPr="009A1E48">
        <w:rPr>
          <w:sz w:val="28"/>
        </w:rPr>
        <w:t>/</w:t>
      </w:r>
      <w:r w:rsidRPr="009A1E48">
        <w:rPr>
          <w:rFonts w:hint="cs"/>
          <w:sz w:val="28"/>
          <w:rtl/>
        </w:rPr>
        <w:t xml:space="preserve">1436ه. </w:t>
      </w:r>
    </w:p>
  </w:footnote>
  <w:footnote w:id="757">
    <w:p w:rsidR="005950BF" w:rsidRPr="008E06F4" w:rsidRDefault="005950BF" w:rsidP="00AF63FF">
      <w:pPr>
        <w:pStyle w:val="a3"/>
        <w:rPr>
          <w:sz w:val="28"/>
          <w:rtl/>
        </w:rPr>
      </w:pPr>
      <w:r w:rsidRPr="0000745E">
        <w:rPr>
          <w:rStyle w:val="a4"/>
          <w:rtl/>
        </w:rPr>
        <w:t>(</w:t>
      </w:r>
      <w:r w:rsidRPr="0000745E">
        <w:rPr>
          <w:rStyle w:val="a4"/>
          <w:rtl/>
        </w:rPr>
        <w:footnoteRef/>
      </w:r>
      <w:r w:rsidRPr="0000745E">
        <w:rPr>
          <w:rStyle w:val="a4"/>
          <w:rtl/>
        </w:rPr>
        <w:t>)</w:t>
      </w:r>
      <w:r w:rsidRPr="008E06F4">
        <w:rPr>
          <w:rFonts w:hint="cs"/>
          <w:sz w:val="28"/>
          <w:rtl/>
        </w:rPr>
        <w:t xml:space="preserve">- قرار لجنة النظر في مخالفات أحكام نظام الطيران المدني </w:t>
      </w:r>
      <w:r>
        <w:rPr>
          <w:rFonts w:hint="cs"/>
          <w:sz w:val="28"/>
          <w:rtl/>
        </w:rPr>
        <w:t>ب</w:t>
      </w:r>
      <w:r w:rsidRPr="008E06F4">
        <w:rPr>
          <w:rFonts w:hint="cs"/>
          <w:sz w:val="28"/>
          <w:rtl/>
        </w:rPr>
        <w:t>رقم 43</w:t>
      </w:r>
      <w:r w:rsidRPr="008E06F4">
        <w:rPr>
          <w:sz w:val="28"/>
        </w:rPr>
        <w:t>/</w:t>
      </w:r>
      <w:r w:rsidRPr="008E06F4">
        <w:rPr>
          <w:rFonts w:hint="cs"/>
          <w:sz w:val="28"/>
          <w:rtl/>
        </w:rPr>
        <w:t>ل</w:t>
      </w:r>
      <w:r w:rsidRPr="008E06F4">
        <w:rPr>
          <w:sz w:val="28"/>
        </w:rPr>
        <w:t>/</w:t>
      </w:r>
      <w:r w:rsidRPr="008E06F4">
        <w:rPr>
          <w:rFonts w:hint="cs"/>
          <w:sz w:val="28"/>
          <w:rtl/>
        </w:rPr>
        <w:t>م</w:t>
      </w:r>
      <w:r w:rsidRPr="008E06F4">
        <w:rPr>
          <w:sz w:val="28"/>
        </w:rPr>
        <w:t>/</w:t>
      </w:r>
      <w:r w:rsidRPr="008E06F4">
        <w:rPr>
          <w:rFonts w:hint="cs"/>
          <w:sz w:val="28"/>
          <w:rtl/>
        </w:rPr>
        <w:t>435 بتاريخ 25</w:t>
      </w:r>
      <w:r w:rsidRPr="008E06F4">
        <w:rPr>
          <w:sz w:val="28"/>
        </w:rPr>
        <w:t>/</w:t>
      </w:r>
      <w:r w:rsidRPr="008E06F4">
        <w:rPr>
          <w:rFonts w:hint="cs"/>
          <w:sz w:val="28"/>
          <w:rtl/>
        </w:rPr>
        <w:t>3</w:t>
      </w:r>
      <w:r w:rsidRPr="008E06F4">
        <w:rPr>
          <w:sz w:val="28"/>
        </w:rPr>
        <w:t>/</w:t>
      </w:r>
      <w:r w:rsidRPr="008E06F4">
        <w:rPr>
          <w:rFonts w:hint="cs"/>
          <w:sz w:val="28"/>
          <w:rtl/>
        </w:rPr>
        <w:t>1435ه.</w:t>
      </w:r>
    </w:p>
  </w:footnote>
  <w:footnote w:id="758">
    <w:p w:rsidR="005950BF" w:rsidRPr="00CB3396" w:rsidRDefault="005950BF" w:rsidP="00AF63FF">
      <w:pPr>
        <w:pStyle w:val="a3"/>
        <w:rPr>
          <w:sz w:val="28"/>
          <w:rtl/>
        </w:rPr>
      </w:pPr>
      <w:r w:rsidRPr="0000745E">
        <w:rPr>
          <w:rStyle w:val="a4"/>
          <w:rtl/>
        </w:rPr>
        <w:t>(</w:t>
      </w:r>
      <w:r w:rsidRPr="0000745E">
        <w:rPr>
          <w:rStyle w:val="a4"/>
          <w:rtl/>
        </w:rPr>
        <w:footnoteRef/>
      </w:r>
      <w:r w:rsidRPr="0000745E">
        <w:rPr>
          <w:rStyle w:val="a4"/>
          <w:rtl/>
        </w:rPr>
        <w:t>)</w:t>
      </w:r>
      <w:r w:rsidRPr="00CB3396">
        <w:rPr>
          <w:rFonts w:hint="cs"/>
          <w:sz w:val="28"/>
          <w:rtl/>
        </w:rPr>
        <w:t>- محضر ضبط معد من وحدة أمن المطار برقم 2755 وتاريخ 24</w:t>
      </w:r>
      <w:r w:rsidRPr="00CB3396">
        <w:rPr>
          <w:sz w:val="28"/>
        </w:rPr>
        <w:t>/</w:t>
      </w:r>
      <w:r w:rsidRPr="00CB3396">
        <w:rPr>
          <w:rFonts w:hint="cs"/>
          <w:sz w:val="28"/>
          <w:rtl/>
        </w:rPr>
        <w:t>2</w:t>
      </w:r>
      <w:r w:rsidRPr="00CB3396">
        <w:rPr>
          <w:sz w:val="28"/>
        </w:rPr>
        <w:t>/</w:t>
      </w:r>
      <w:r w:rsidRPr="00CB3396">
        <w:rPr>
          <w:rFonts w:hint="cs"/>
          <w:sz w:val="28"/>
          <w:rtl/>
        </w:rPr>
        <w:t xml:space="preserve">1437ه. </w:t>
      </w:r>
    </w:p>
  </w:footnote>
  <w:footnote w:id="759">
    <w:p w:rsidR="005950BF" w:rsidRPr="00005A99" w:rsidRDefault="005950BF" w:rsidP="00AF63FF">
      <w:pPr>
        <w:pStyle w:val="a3"/>
        <w:rPr>
          <w:sz w:val="28"/>
          <w:rtl/>
        </w:rPr>
      </w:pPr>
      <w:r w:rsidRPr="0000745E">
        <w:rPr>
          <w:rStyle w:val="a4"/>
          <w:rtl/>
        </w:rPr>
        <w:t>(</w:t>
      </w:r>
      <w:r w:rsidRPr="0000745E">
        <w:rPr>
          <w:rStyle w:val="a4"/>
          <w:rtl/>
        </w:rPr>
        <w:footnoteRef/>
      </w:r>
      <w:r w:rsidRPr="0000745E">
        <w:rPr>
          <w:rStyle w:val="a4"/>
          <w:rtl/>
        </w:rPr>
        <w:t>)</w:t>
      </w:r>
      <w:r w:rsidRPr="00005A99">
        <w:rPr>
          <w:rFonts w:hint="cs"/>
          <w:sz w:val="28"/>
          <w:rtl/>
        </w:rPr>
        <w:t>- محضر ضبط معد من قائد الطائرة بتاريخ 14</w:t>
      </w:r>
      <w:r w:rsidRPr="00005A99">
        <w:rPr>
          <w:sz w:val="28"/>
        </w:rPr>
        <w:t>/</w:t>
      </w:r>
      <w:r w:rsidRPr="00005A99">
        <w:rPr>
          <w:rFonts w:hint="cs"/>
          <w:sz w:val="28"/>
          <w:rtl/>
        </w:rPr>
        <w:t>4</w:t>
      </w:r>
      <w:r w:rsidRPr="00005A99">
        <w:rPr>
          <w:sz w:val="28"/>
        </w:rPr>
        <w:t>/</w:t>
      </w:r>
      <w:r w:rsidRPr="00005A99">
        <w:rPr>
          <w:rFonts w:hint="cs"/>
          <w:sz w:val="28"/>
          <w:rtl/>
        </w:rPr>
        <w:t xml:space="preserve">1433ه. </w:t>
      </w:r>
    </w:p>
  </w:footnote>
  <w:footnote w:id="760">
    <w:p w:rsidR="005950BF" w:rsidRPr="003B501F" w:rsidRDefault="005950BF" w:rsidP="00137CB9">
      <w:pPr>
        <w:pStyle w:val="a3"/>
        <w:rPr>
          <w:sz w:val="28"/>
          <w:rtl/>
        </w:rPr>
      </w:pPr>
      <w:r w:rsidRPr="0000745E">
        <w:rPr>
          <w:rStyle w:val="a4"/>
          <w:rtl/>
        </w:rPr>
        <w:t>(</w:t>
      </w:r>
      <w:r w:rsidRPr="0000745E">
        <w:rPr>
          <w:rStyle w:val="a4"/>
          <w:rtl/>
        </w:rPr>
        <w:footnoteRef/>
      </w:r>
      <w:r w:rsidRPr="0000745E">
        <w:rPr>
          <w:rStyle w:val="a4"/>
          <w:rtl/>
        </w:rPr>
        <w:t>)</w:t>
      </w:r>
      <w:r>
        <w:rPr>
          <w:rFonts w:hint="cs"/>
          <w:sz w:val="28"/>
          <w:rtl/>
        </w:rPr>
        <w:t>-</w:t>
      </w:r>
      <w:r w:rsidRPr="003B501F">
        <w:rPr>
          <w:rFonts w:hint="cs"/>
          <w:sz w:val="28"/>
          <w:rtl/>
        </w:rPr>
        <w:t xml:space="preserve"> نشر هذا النظام بجريدة أم القرى في عددها رقم (4068) وتاريخ 25</w:t>
      </w:r>
      <w:r w:rsidRPr="003B501F">
        <w:rPr>
          <w:sz w:val="28"/>
        </w:rPr>
        <w:t>/</w:t>
      </w:r>
      <w:r w:rsidRPr="003B501F">
        <w:rPr>
          <w:rFonts w:hint="cs"/>
          <w:sz w:val="28"/>
          <w:rtl/>
        </w:rPr>
        <w:t>9</w:t>
      </w:r>
      <w:r w:rsidRPr="003B501F">
        <w:rPr>
          <w:sz w:val="28"/>
        </w:rPr>
        <w:t>/</w:t>
      </w:r>
      <w:r w:rsidRPr="003B501F">
        <w:rPr>
          <w:rFonts w:hint="cs"/>
          <w:sz w:val="28"/>
          <w:rtl/>
        </w:rPr>
        <w:t>1426</w:t>
      </w:r>
      <w:r>
        <w:rPr>
          <w:rFonts w:hint="cs"/>
          <w:sz w:val="28"/>
          <w:rtl/>
        </w:rPr>
        <w:t>ه</w:t>
      </w:r>
      <w:r w:rsidRPr="003B501F">
        <w:rPr>
          <w:rFonts w:hint="cs"/>
          <w:sz w:val="28"/>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0BF" w:rsidRDefault="005950BF">
    <w:pPr>
      <w:pStyle w:val="a5"/>
    </w:pPr>
    <w:r>
      <w:rPr>
        <w:noProof/>
        <w:rtl/>
      </w:rPr>
      <mc:AlternateContent>
        <mc:Choice Requires="wps">
          <w:drawing>
            <wp:anchor distT="0" distB="0" distL="114300" distR="114300" simplePos="0" relativeHeight="251660288" behindDoc="0" locked="0" layoutInCell="0" allowOverlap="1" wp14:anchorId="47CF0472" wp14:editId="6BEA74DC">
              <wp:simplePos x="0" y="0"/>
              <wp:positionH relativeFrom="margin">
                <wp:posOffset>1597116</wp:posOffset>
              </wp:positionH>
              <wp:positionV relativeFrom="topMargin">
                <wp:align>center</wp:align>
              </wp:positionV>
              <wp:extent cx="4266021" cy="170815"/>
              <wp:effectExtent l="0" t="0" r="0" b="0"/>
              <wp:wrapNone/>
              <wp:docPr id="475" name="مربع نص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266021"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50BF" w:rsidRPr="00C54E57" w:rsidRDefault="005950BF" w:rsidP="00524CAD">
                          <w:pPr>
                            <w:spacing w:after="0" w:line="240" w:lineRule="auto"/>
                            <w:rPr>
                              <w:rFonts w:cs="AL-Mohanad Bold"/>
                              <w:b/>
                              <w:bCs/>
                              <w:i/>
                              <w:iCs/>
                              <w:sz w:val="36"/>
                              <w:szCs w:val="36"/>
                              <w:u w:val="single"/>
                            </w:rPr>
                          </w:pPr>
                          <w:r w:rsidRPr="00C54E57">
                            <w:rPr>
                              <w:rFonts w:cs="AL-Mohanad Bold"/>
                              <w:b/>
                              <w:bCs/>
                              <w:i/>
                              <w:iCs/>
                              <w:sz w:val="36"/>
                              <w:szCs w:val="36"/>
                              <w:u w:val="single"/>
                              <w:rtl/>
                            </w:rPr>
                            <w:t>أحكام مخالفة نظام الطيران المدني وعقوباتها</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475" o:spid="_x0000_s1084" type="#_x0000_t202" style="position:absolute;left:0;text-align:left;margin-left:125.75pt;margin-top:0;width:335.9pt;height:13.45pt;flip:x;z-index:251660288;visibility:visible;mso-wrap-style:square;mso-width-percent:0;mso-height-percent:0;mso-wrap-distance-left:9pt;mso-wrap-distance-top:0;mso-wrap-distance-right:9pt;mso-wrap-distance-bottom:0;mso-position-horizontal:absolute;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" o:allowincell="f" filled="f" stroked="f">
              <v:textbox style="mso-fit-shape-to-text:t" inset=",0,,0">
                <w:txbxContent>
                  <w:p w:rsidR="00D20C5D" w:rsidRPr="00C54E57" w:rsidRDefault="00D20C5D" w:rsidP="00524CAD">
                    <w:pPr>
                      <w:spacing w:after="0" w:line="240" w:lineRule="auto"/>
                      <w:rPr>
                        <w:rFonts w:cs="AL-Mohanad Bold"/>
                        <w:b/>
                        <w:bCs/>
                        <w:i/>
                        <w:iCs/>
                        <w:sz w:val="36"/>
                        <w:szCs w:val="36"/>
                        <w:u w:val="single"/>
                      </w:rPr>
                    </w:pPr>
                    <w:r w:rsidRPr="00C54E57">
                      <w:rPr>
                        <w:rFonts w:cs="AL-Mohanad Bold"/>
                        <w:b/>
                        <w:bCs/>
                        <w:i/>
                        <w:iCs/>
                        <w:sz w:val="36"/>
                        <w:szCs w:val="36"/>
                        <w:u w:val="single"/>
                        <w:rtl/>
                      </w:rPr>
                      <w:t>أحكام مخالفة نظام الطيران المدني وعقوباتها</w:t>
                    </w:r>
                  </w:p>
                </w:txbxContent>
              </v:textbox>
              <w10:wrap anchorx="margin" anchory="margin"/>
            </v:shape>
          </w:pict>
        </mc:Fallback>
      </mc:AlternateContent>
    </w:r>
    <w:r>
      <w:rPr>
        <w:noProof/>
        <w:rtl/>
      </w:rPr>
      <mc:AlternateContent>
        <mc:Choice Requires="wps">
          <w:drawing>
            <wp:anchor distT="0" distB="0" distL="114300" distR="114300" simplePos="0" relativeHeight="251659264" behindDoc="0" locked="0" layoutInCell="0" allowOverlap="1" wp14:anchorId="1C9207E5" wp14:editId="2945AC4B">
              <wp:simplePos x="0" y="0"/>
              <wp:positionH relativeFrom="page">
                <wp:align>left</wp:align>
              </wp:positionH>
              <wp:positionV relativeFrom="topMargin">
                <wp:align>center</wp:align>
              </wp:positionV>
              <wp:extent cx="914400" cy="170815"/>
              <wp:effectExtent l="0" t="0" r="0" b="0"/>
              <wp:wrapNone/>
              <wp:docPr id="476" name="مربع نص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14400" cy="170815"/>
                      </a:xfrm>
                      <a:prstGeom prst="rect">
                        <a:avLst/>
                      </a:prstGeom>
                      <a:noFill/>
                      <a:extLst/>
                    </wps:spPr>
                    <wps:txbx>
                      <w:txbxContent>
                        <w:p w:rsidR="005950BF" w:rsidRPr="00D20C5D" w:rsidRDefault="005950BF">
                          <w:pPr>
                            <w:spacing w:after="0" w:line="240" w:lineRule="auto"/>
                            <w:rPr>
                              <w:color w:val="000000" w:themeColor="text1"/>
                              <w:sz w:val="44"/>
                              <w:szCs w:val="44"/>
                              <w14:numForm w14:val="lining"/>
                            </w:rPr>
                          </w:pPr>
                          <w:r>
                            <w:rPr>
                              <w:rFonts w:hint="cs"/>
                              <w:color w:val="000000" w:themeColor="text1"/>
                              <w:sz w:val="44"/>
                              <w:szCs w:val="44"/>
                              <w:rtl/>
                              <w14:numForm w14:val="lining"/>
                            </w:rPr>
                            <w:t>-</w:t>
                          </w:r>
                          <w:r w:rsidRPr="00D20C5D">
                            <w:rPr>
                              <w:color w:val="000000" w:themeColor="text1"/>
                              <w:sz w:val="44"/>
                              <w:szCs w:val="44"/>
                              <w14:numForm w14:val="lining"/>
                            </w:rPr>
                            <w:fldChar w:fldCharType="begin"/>
                          </w:r>
                          <w:r w:rsidRPr="00D20C5D">
                            <w:rPr>
                              <w:color w:val="000000" w:themeColor="text1"/>
                              <w:sz w:val="44"/>
                              <w:szCs w:val="44"/>
                              <w14:numForm w14:val="lining"/>
                            </w:rPr>
                            <w:instrText>PAGE   \* MERGEFORMAT</w:instrText>
                          </w:r>
                          <w:r w:rsidRPr="00D20C5D">
                            <w:rPr>
                              <w:color w:val="000000" w:themeColor="text1"/>
                              <w:sz w:val="44"/>
                              <w:szCs w:val="44"/>
                              <w14:numForm w14:val="lining"/>
                            </w:rPr>
                            <w:fldChar w:fldCharType="separate"/>
                          </w:r>
                          <w:r w:rsidR="00151910" w:rsidRPr="00151910">
                            <w:rPr>
                              <w:noProof/>
                              <w:color w:val="000000" w:themeColor="text1"/>
                              <w:sz w:val="44"/>
                              <w:szCs w:val="44"/>
                              <w:rtl/>
                              <w:lang w:val="ar-SA"/>
                              <w14:numForm w14:val="lining"/>
                            </w:rPr>
                            <w:t>100</w:t>
                          </w:r>
                          <w:r w:rsidRPr="00D20C5D">
                            <w:rPr>
                              <w:color w:val="000000" w:themeColor="text1"/>
                              <w:sz w:val="44"/>
                              <w:szCs w:val="44"/>
                              <w14:numForm w14:val="lining"/>
                            </w:rPr>
                            <w:fldChar w:fldCharType="end"/>
                          </w:r>
                          <w:r>
                            <w:rPr>
                              <w:rFonts w:hint="cs"/>
                              <w:color w:val="000000" w:themeColor="text1"/>
                              <w:sz w:val="44"/>
                              <w:szCs w:val="44"/>
                              <w:rtl/>
                              <w14:numForm w14:val="lining"/>
                            </w:rPr>
                            <w:t>-</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476" o:spid="_x0000_s1085" type="#_x0000_t202" style="position:absolute;left:0;text-align:left;margin-left:0;margin-top:0;width:1in;height:13.45pt;flip:x;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" o:allowincell="f" filled="f" stroked="f">
              <v:textbox style="mso-fit-shape-to-text:t" inset=",0,,0">
                <w:txbxContent>
                  <w:p w:rsidR="005950BF" w:rsidRPr="00D20C5D" w:rsidRDefault="005950BF">
                    <w:pPr>
                      <w:spacing w:after="0" w:line="240" w:lineRule="auto"/>
                      <w:rPr>
                        <w:color w:val="000000" w:themeColor="text1"/>
                        <w:sz w:val="44"/>
                        <w:szCs w:val="44"/>
                        <w14:numForm w14:val="lining"/>
                      </w:rPr>
                    </w:pPr>
                    <w:r>
                      <w:rPr>
                        <w:rFonts w:hint="cs"/>
                        <w:color w:val="000000" w:themeColor="text1"/>
                        <w:sz w:val="44"/>
                        <w:szCs w:val="44"/>
                        <w:rtl/>
                        <w14:numForm w14:val="lining"/>
                      </w:rPr>
                      <w:t>-</w:t>
                    </w:r>
                    <w:r w:rsidRPr="00D20C5D">
                      <w:rPr>
                        <w:color w:val="000000" w:themeColor="text1"/>
                        <w:sz w:val="44"/>
                        <w:szCs w:val="44"/>
                        <w14:numForm w14:val="lining"/>
                      </w:rPr>
                      <w:fldChar w:fldCharType="begin"/>
                    </w:r>
                    <w:r w:rsidRPr="00D20C5D">
                      <w:rPr>
                        <w:color w:val="000000" w:themeColor="text1"/>
                        <w:sz w:val="44"/>
                        <w:szCs w:val="44"/>
                        <w14:numForm w14:val="lining"/>
                      </w:rPr>
                      <w:instrText>PAGE   \* MERGEFORMAT</w:instrText>
                    </w:r>
                    <w:r w:rsidRPr="00D20C5D">
                      <w:rPr>
                        <w:color w:val="000000" w:themeColor="text1"/>
                        <w:sz w:val="44"/>
                        <w:szCs w:val="44"/>
                        <w14:numForm w14:val="lining"/>
                      </w:rPr>
                      <w:fldChar w:fldCharType="separate"/>
                    </w:r>
                    <w:r w:rsidR="00151910" w:rsidRPr="00151910">
                      <w:rPr>
                        <w:noProof/>
                        <w:color w:val="000000" w:themeColor="text1"/>
                        <w:sz w:val="44"/>
                        <w:szCs w:val="44"/>
                        <w:rtl/>
                        <w:lang w:val="ar-SA"/>
                        <w14:numForm w14:val="lining"/>
                      </w:rPr>
                      <w:t>100</w:t>
                    </w:r>
                    <w:r w:rsidRPr="00D20C5D">
                      <w:rPr>
                        <w:color w:val="000000" w:themeColor="text1"/>
                        <w:sz w:val="44"/>
                        <w:szCs w:val="44"/>
                        <w14:numForm w14:val="lining"/>
                      </w:rPr>
                      <w:fldChar w:fldCharType="end"/>
                    </w:r>
                    <w:r>
                      <w:rPr>
                        <w:rFonts w:hint="cs"/>
                        <w:color w:val="000000" w:themeColor="text1"/>
                        <w:sz w:val="44"/>
                        <w:szCs w:val="44"/>
                        <w:rtl/>
                        <w14:numForm w14:val="lining"/>
                      </w:rPr>
                      <w:t>-</w:t>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67507"/>
    <w:multiLevelType w:val="hybridMultilevel"/>
    <w:tmpl w:val="77929612"/>
    <w:lvl w:ilvl="0" w:tplc="3524F28E">
      <w:start w:val="1"/>
      <w:numFmt w:val="decimal"/>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D40D30"/>
    <w:multiLevelType w:val="hybridMultilevel"/>
    <w:tmpl w:val="2C70499E"/>
    <w:lvl w:ilvl="0" w:tplc="EF8EB5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7B6893"/>
    <w:multiLevelType w:val="hybridMultilevel"/>
    <w:tmpl w:val="6A641F1A"/>
    <w:lvl w:ilvl="0" w:tplc="D38091EA">
      <w:numFmt w:val="bullet"/>
      <w:lvlText w:val="-"/>
      <w:lvlJc w:val="left"/>
      <w:pPr>
        <w:ind w:left="720" w:hanging="360"/>
      </w:pPr>
      <w:rPr>
        <w:rFonts w:ascii="Traditional Arabic" w:eastAsiaTheme="minorEastAsia"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8B07F8"/>
    <w:multiLevelType w:val="hybridMultilevel"/>
    <w:tmpl w:val="B0DEA9E2"/>
    <w:lvl w:ilvl="0" w:tplc="224AE938">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943724"/>
    <w:multiLevelType w:val="hybridMultilevel"/>
    <w:tmpl w:val="7BA04BDE"/>
    <w:lvl w:ilvl="0" w:tplc="52448FC8">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38499F"/>
    <w:multiLevelType w:val="hybridMultilevel"/>
    <w:tmpl w:val="2850E4D8"/>
    <w:lvl w:ilvl="0" w:tplc="AD8A03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133C22"/>
    <w:multiLevelType w:val="hybridMultilevel"/>
    <w:tmpl w:val="437C66DA"/>
    <w:lvl w:ilvl="0" w:tplc="798093A2">
      <w:start w:val="1"/>
      <w:numFmt w:val="decimal"/>
      <w:lvlText w:val="%1-"/>
      <w:lvlJc w:val="left"/>
      <w:pPr>
        <w:ind w:left="1080" w:hanging="720"/>
      </w:pPr>
      <w:rPr>
        <w:rFonts w:ascii="Calibri" w:eastAsia="Calibri" w:hAnsi="Calibri" w:cs="Arial" w:hint="default"/>
        <w:b w:val="0"/>
        <w:color w:val="auto"/>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8F7B46"/>
    <w:multiLevelType w:val="hybridMultilevel"/>
    <w:tmpl w:val="FB64D1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1E10E6"/>
    <w:multiLevelType w:val="hybridMultilevel"/>
    <w:tmpl w:val="6CF0D446"/>
    <w:lvl w:ilvl="0" w:tplc="20A270DA">
      <w:numFmt w:val="bullet"/>
      <w:lvlText w:val="-"/>
      <w:lvlJc w:val="left"/>
      <w:pPr>
        <w:ind w:left="720" w:hanging="360"/>
      </w:pPr>
      <w:rPr>
        <w:rFonts w:ascii="Traditional Arabic" w:eastAsiaTheme="minorHAnsi" w:hAnsi="Traditional Arabic" w:cs="Traditional Arabic" w:hint="default"/>
        <w:b/>
        <w:bCs w:val="0"/>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4330A9"/>
    <w:multiLevelType w:val="hybridMultilevel"/>
    <w:tmpl w:val="0A1AC9E6"/>
    <w:lvl w:ilvl="0" w:tplc="FF029D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A61484"/>
    <w:multiLevelType w:val="hybridMultilevel"/>
    <w:tmpl w:val="0E2C1CC2"/>
    <w:lvl w:ilvl="0" w:tplc="E7C8A68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D57DA2"/>
    <w:multiLevelType w:val="hybridMultilevel"/>
    <w:tmpl w:val="F73C746C"/>
    <w:lvl w:ilvl="0" w:tplc="C2E20D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EE3D4C"/>
    <w:multiLevelType w:val="hybridMultilevel"/>
    <w:tmpl w:val="90F0D8E4"/>
    <w:lvl w:ilvl="0" w:tplc="FD589D7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413BCF"/>
    <w:multiLevelType w:val="hybridMultilevel"/>
    <w:tmpl w:val="7F36C088"/>
    <w:lvl w:ilvl="0" w:tplc="622A848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32645C"/>
    <w:multiLevelType w:val="hybridMultilevel"/>
    <w:tmpl w:val="2FA41712"/>
    <w:lvl w:ilvl="0" w:tplc="74DA50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405F22"/>
    <w:multiLevelType w:val="hybridMultilevel"/>
    <w:tmpl w:val="CD327F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F1122D8"/>
    <w:multiLevelType w:val="hybridMultilevel"/>
    <w:tmpl w:val="DF16F882"/>
    <w:lvl w:ilvl="0" w:tplc="04090011">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40194BD9"/>
    <w:multiLevelType w:val="hybridMultilevel"/>
    <w:tmpl w:val="F0B85C88"/>
    <w:lvl w:ilvl="0" w:tplc="660409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EE7915"/>
    <w:multiLevelType w:val="hybridMultilevel"/>
    <w:tmpl w:val="D7EAC8C4"/>
    <w:lvl w:ilvl="0" w:tplc="5E4E6D9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E9162D"/>
    <w:multiLevelType w:val="hybridMultilevel"/>
    <w:tmpl w:val="74F2D430"/>
    <w:lvl w:ilvl="0" w:tplc="C2ACF1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26227F"/>
    <w:multiLevelType w:val="hybridMultilevel"/>
    <w:tmpl w:val="0EDC51A6"/>
    <w:lvl w:ilvl="0" w:tplc="8F8093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92466F"/>
    <w:multiLevelType w:val="hybridMultilevel"/>
    <w:tmpl w:val="FEEE7EEA"/>
    <w:lvl w:ilvl="0" w:tplc="129E86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000D0F"/>
    <w:multiLevelType w:val="hybridMultilevel"/>
    <w:tmpl w:val="DF709008"/>
    <w:lvl w:ilvl="0" w:tplc="EE222E4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552335"/>
    <w:multiLevelType w:val="hybridMultilevel"/>
    <w:tmpl w:val="AA365910"/>
    <w:lvl w:ilvl="0" w:tplc="129E86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0F07CA"/>
    <w:multiLevelType w:val="hybridMultilevel"/>
    <w:tmpl w:val="7FFA2F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F06E6E"/>
    <w:multiLevelType w:val="hybridMultilevel"/>
    <w:tmpl w:val="90489B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6">
    <w:nsid w:val="658C0A59"/>
    <w:multiLevelType w:val="hybridMultilevel"/>
    <w:tmpl w:val="294A87B4"/>
    <w:lvl w:ilvl="0" w:tplc="596291D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571E28"/>
    <w:multiLevelType w:val="hybridMultilevel"/>
    <w:tmpl w:val="AA4A60EC"/>
    <w:lvl w:ilvl="0" w:tplc="515CA328">
      <w:numFmt w:val="bullet"/>
      <w:lvlText w:val="-"/>
      <w:lvlJc w:val="left"/>
      <w:pPr>
        <w:ind w:left="720" w:hanging="360"/>
      </w:pPr>
      <w:rPr>
        <w:rFonts w:ascii="Traditional Arabic" w:eastAsia="Calibr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D66346E"/>
    <w:multiLevelType w:val="hybridMultilevel"/>
    <w:tmpl w:val="01BE1B70"/>
    <w:lvl w:ilvl="0" w:tplc="0D3883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EA502D4"/>
    <w:multiLevelType w:val="hybridMultilevel"/>
    <w:tmpl w:val="B03CA0F2"/>
    <w:lvl w:ilvl="0" w:tplc="E5F2F8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8C7B1C"/>
    <w:multiLevelType w:val="hybridMultilevel"/>
    <w:tmpl w:val="93662870"/>
    <w:lvl w:ilvl="0" w:tplc="040C9D0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3C3745"/>
    <w:multiLevelType w:val="hybridMultilevel"/>
    <w:tmpl w:val="4BBA7DE6"/>
    <w:lvl w:ilvl="0" w:tplc="2D28C0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464AB9"/>
    <w:multiLevelType w:val="hybridMultilevel"/>
    <w:tmpl w:val="D78C9C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BF68C1"/>
    <w:multiLevelType w:val="hybridMultilevel"/>
    <w:tmpl w:val="085640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34">
    <w:nsid w:val="7CB04061"/>
    <w:multiLevelType w:val="hybridMultilevel"/>
    <w:tmpl w:val="F7EE14FC"/>
    <w:lvl w:ilvl="0" w:tplc="6C323A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B55108"/>
    <w:multiLevelType w:val="hybridMultilevel"/>
    <w:tmpl w:val="9BAA36B8"/>
    <w:lvl w:ilvl="0" w:tplc="1A4C185A">
      <w:numFmt w:val="bullet"/>
      <w:lvlText w:val="-"/>
      <w:lvlJc w:val="left"/>
      <w:pPr>
        <w:ind w:left="720" w:hanging="360"/>
      </w:pPr>
      <w:rPr>
        <w:rFonts w:ascii="Traditional Arabic" w:eastAsia="Calibr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B641B6"/>
    <w:multiLevelType w:val="hybridMultilevel"/>
    <w:tmpl w:val="259AEC26"/>
    <w:lvl w:ilvl="0" w:tplc="69AA3F9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1"/>
  </w:num>
  <w:num w:numId="3">
    <w:abstractNumId w:val="19"/>
  </w:num>
  <w:num w:numId="4">
    <w:abstractNumId w:val="36"/>
  </w:num>
  <w:num w:numId="5">
    <w:abstractNumId w:val="34"/>
  </w:num>
  <w:num w:numId="6">
    <w:abstractNumId w:val="26"/>
  </w:num>
  <w:num w:numId="7">
    <w:abstractNumId w:val="33"/>
  </w:num>
  <w:num w:numId="8">
    <w:abstractNumId w:val="8"/>
  </w:num>
  <w:num w:numId="9">
    <w:abstractNumId w:val="15"/>
  </w:num>
  <w:num w:numId="10">
    <w:abstractNumId w:val="25"/>
  </w:num>
  <w:num w:numId="11">
    <w:abstractNumId w:val="6"/>
  </w:num>
  <w:num w:numId="12">
    <w:abstractNumId w:val="22"/>
  </w:num>
  <w:num w:numId="13">
    <w:abstractNumId w:val="5"/>
  </w:num>
  <w:num w:numId="14">
    <w:abstractNumId w:val="21"/>
  </w:num>
  <w:num w:numId="15">
    <w:abstractNumId w:val="1"/>
  </w:num>
  <w:num w:numId="16">
    <w:abstractNumId w:val="28"/>
  </w:num>
  <w:num w:numId="17">
    <w:abstractNumId w:val="13"/>
  </w:num>
  <w:num w:numId="18">
    <w:abstractNumId w:val="30"/>
  </w:num>
  <w:num w:numId="19">
    <w:abstractNumId w:val="27"/>
  </w:num>
  <w:num w:numId="20">
    <w:abstractNumId w:val="31"/>
  </w:num>
  <w:num w:numId="21">
    <w:abstractNumId w:val="17"/>
  </w:num>
  <w:num w:numId="22">
    <w:abstractNumId w:val="2"/>
  </w:num>
  <w:num w:numId="23">
    <w:abstractNumId w:val="23"/>
  </w:num>
  <w:num w:numId="24">
    <w:abstractNumId w:val="4"/>
  </w:num>
  <w:num w:numId="25">
    <w:abstractNumId w:val="18"/>
  </w:num>
  <w:num w:numId="26">
    <w:abstractNumId w:val="3"/>
  </w:num>
  <w:num w:numId="27">
    <w:abstractNumId w:val="12"/>
  </w:num>
  <w:num w:numId="28">
    <w:abstractNumId w:val="10"/>
  </w:num>
  <w:num w:numId="29">
    <w:abstractNumId w:val="35"/>
  </w:num>
  <w:num w:numId="30">
    <w:abstractNumId w:val="20"/>
  </w:num>
  <w:num w:numId="31">
    <w:abstractNumId w:val="0"/>
  </w:num>
  <w:num w:numId="32">
    <w:abstractNumId w:val="24"/>
  </w:num>
  <w:num w:numId="33">
    <w:abstractNumId w:val="16"/>
  </w:num>
  <w:num w:numId="34">
    <w:abstractNumId w:val="7"/>
  </w:num>
  <w:num w:numId="35">
    <w:abstractNumId w:val="32"/>
  </w:num>
  <w:num w:numId="36">
    <w:abstractNumId w:val="9"/>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hdrShapeDefaults>
    <o:shapedefaults v:ext="edit" spidmax="4097"/>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2C2"/>
    <w:rsid w:val="00000C5F"/>
    <w:rsid w:val="00000E10"/>
    <w:rsid w:val="000013AF"/>
    <w:rsid w:val="00002BD2"/>
    <w:rsid w:val="00002D0D"/>
    <w:rsid w:val="000030C5"/>
    <w:rsid w:val="00004488"/>
    <w:rsid w:val="0000617D"/>
    <w:rsid w:val="00006C09"/>
    <w:rsid w:val="0000745E"/>
    <w:rsid w:val="00010610"/>
    <w:rsid w:val="00010BD8"/>
    <w:rsid w:val="00011758"/>
    <w:rsid w:val="0001208C"/>
    <w:rsid w:val="00013589"/>
    <w:rsid w:val="00014039"/>
    <w:rsid w:val="00014286"/>
    <w:rsid w:val="00014C17"/>
    <w:rsid w:val="000163E2"/>
    <w:rsid w:val="000166B6"/>
    <w:rsid w:val="0001734A"/>
    <w:rsid w:val="00017F2F"/>
    <w:rsid w:val="00020154"/>
    <w:rsid w:val="00020F9D"/>
    <w:rsid w:val="00022C6B"/>
    <w:rsid w:val="00022CDB"/>
    <w:rsid w:val="000246A8"/>
    <w:rsid w:val="00024D32"/>
    <w:rsid w:val="00024E0B"/>
    <w:rsid w:val="0002557A"/>
    <w:rsid w:val="00026C4E"/>
    <w:rsid w:val="0002747F"/>
    <w:rsid w:val="00027C6B"/>
    <w:rsid w:val="00027CF0"/>
    <w:rsid w:val="0003098E"/>
    <w:rsid w:val="0003120D"/>
    <w:rsid w:val="00032B52"/>
    <w:rsid w:val="00032FDD"/>
    <w:rsid w:val="00034381"/>
    <w:rsid w:val="00034DBA"/>
    <w:rsid w:val="0003524C"/>
    <w:rsid w:val="000368F6"/>
    <w:rsid w:val="00036D93"/>
    <w:rsid w:val="00037DFA"/>
    <w:rsid w:val="00041067"/>
    <w:rsid w:val="00041D47"/>
    <w:rsid w:val="00043FE1"/>
    <w:rsid w:val="000456B8"/>
    <w:rsid w:val="000472D6"/>
    <w:rsid w:val="000508DC"/>
    <w:rsid w:val="0005147B"/>
    <w:rsid w:val="00051A89"/>
    <w:rsid w:val="00051ECC"/>
    <w:rsid w:val="00051FE3"/>
    <w:rsid w:val="00052C7E"/>
    <w:rsid w:val="00052DC9"/>
    <w:rsid w:val="000533B7"/>
    <w:rsid w:val="00053DD3"/>
    <w:rsid w:val="00054617"/>
    <w:rsid w:val="00055E8F"/>
    <w:rsid w:val="00055F8A"/>
    <w:rsid w:val="0005722B"/>
    <w:rsid w:val="0005749A"/>
    <w:rsid w:val="00061980"/>
    <w:rsid w:val="00061DD0"/>
    <w:rsid w:val="00062FFC"/>
    <w:rsid w:val="000630C4"/>
    <w:rsid w:val="000647F8"/>
    <w:rsid w:val="00064C41"/>
    <w:rsid w:val="00064CAE"/>
    <w:rsid w:val="00065BC8"/>
    <w:rsid w:val="00066710"/>
    <w:rsid w:val="000707E4"/>
    <w:rsid w:val="00070E75"/>
    <w:rsid w:val="00075428"/>
    <w:rsid w:val="00076FBE"/>
    <w:rsid w:val="0007753E"/>
    <w:rsid w:val="000807A6"/>
    <w:rsid w:val="00080E4B"/>
    <w:rsid w:val="00081EEC"/>
    <w:rsid w:val="00082192"/>
    <w:rsid w:val="00086250"/>
    <w:rsid w:val="00091494"/>
    <w:rsid w:val="000920E2"/>
    <w:rsid w:val="000926D9"/>
    <w:rsid w:val="000927E4"/>
    <w:rsid w:val="00092DBA"/>
    <w:rsid w:val="00092E48"/>
    <w:rsid w:val="00094A00"/>
    <w:rsid w:val="0009542D"/>
    <w:rsid w:val="00095980"/>
    <w:rsid w:val="00095B95"/>
    <w:rsid w:val="00095C94"/>
    <w:rsid w:val="0009654E"/>
    <w:rsid w:val="000A0942"/>
    <w:rsid w:val="000A0BCA"/>
    <w:rsid w:val="000A2FC4"/>
    <w:rsid w:val="000A3FA5"/>
    <w:rsid w:val="000A49AA"/>
    <w:rsid w:val="000A5906"/>
    <w:rsid w:val="000A59B8"/>
    <w:rsid w:val="000A5CAC"/>
    <w:rsid w:val="000A5E79"/>
    <w:rsid w:val="000A6035"/>
    <w:rsid w:val="000A6BBC"/>
    <w:rsid w:val="000B18D2"/>
    <w:rsid w:val="000B1F9B"/>
    <w:rsid w:val="000B24A8"/>
    <w:rsid w:val="000B3FA7"/>
    <w:rsid w:val="000B4939"/>
    <w:rsid w:val="000B5768"/>
    <w:rsid w:val="000B7061"/>
    <w:rsid w:val="000B72E7"/>
    <w:rsid w:val="000B74D4"/>
    <w:rsid w:val="000B7614"/>
    <w:rsid w:val="000B7916"/>
    <w:rsid w:val="000C06F6"/>
    <w:rsid w:val="000C0F25"/>
    <w:rsid w:val="000C12D8"/>
    <w:rsid w:val="000C1F8C"/>
    <w:rsid w:val="000C5267"/>
    <w:rsid w:val="000C69B5"/>
    <w:rsid w:val="000C7EDD"/>
    <w:rsid w:val="000D0219"/>
    <w:rsid w:val="000D0B6C"/>
    <w:rsid w:val="000D1C3D"/>
    <w:rsid w:val="000D3E32"/>
    <w:rsid w:val="000D58A8"/>
    <w:rsid w:val="000D75DA"/>
    <w:rsid w:val="000E15E8"/>
    <w:rsid w:val="000E1AB1"/>
    <w:rsid w:val="000E1E66"/>
    <w:rsid w:val="000E31F0"/>
    <w:rsid w:val="000E3A47"/>
    <w:rsid w:val="000E3E86"/>
    <w:rsid w:val="000E466A"/>
    <w:rsid w:val="000E4FE1"/>
    <w:rsid w:val="000E6324"/>
    <w:rsid w:val="000E6952"/>
    <w:rsid w:val="000E7EF3"/>
    <w:rsid w:val="000F0AD5"/>
    <w:rsid w:val="000F15D6"/>
    <w:rsid w:val="000F2F6D"/>
    <w:rsid w:val="000F30B9"/>
    <w:rsid w:val="000F31F4"/>
    <w:rsid w:val="000F32E1"/>
    <w:rsid w:val="000F4942"/>
    <w:rsid w:val="000F545B"/>
    <w:rsid w:val="000F6725"/>
    <w:rsid w:val="000F6D02"/>
    <w:rsid w:val="000F7C45"/>
    <w:rsid w:val="00100788"/>
    <w:rsid w:val="0010140F"/>
    <w:rsid w:val="00101835"/>
    <w:rsid w:val="00102969"/>
    <w:rsid w:val="00103B67"/>
    <w:rsid w:val="00103C7E"/>
    <w:rsid w:val="00104EE3"/>
    <w:rsid w:val="001051A5"/>
    <w:rsid w:val="00105BAF"/>
    <w:rsid w:val="00106AA8"/>
    <w:rsid w:val="00106B31"/>
    <w:rsid w:val="00107686"/>
    <w:rsid w:val="00111864"/>
    <w:rsid w:val="00111B55"/>
    <w:rsid w:val="001131FE"/>
    <w:rsid w:val="0011373F"/>
    <w:rsid w:val="001137E3"/>
    <w:rsid w:val="00113F8B"/>
    <w:rsid w:val="0011453F"/>
    <w:rsid w:val="00114EB7"/>
    <w:rsid w:val="00115096"/>
    <w:rsid w:val="00115B74"/>
    <w:rsid w:val="001163CD"/>
    <w:rsid w:val="00116D23"/>
    <w:rsid w:val="0012181A"/>
    <w:rsid w:val="00121E28"/>
    <w:rsid w:val="001236B0"/>
    <w:rsid w:val="00124313"/>
    <w:rsid w:val="001246B5"/>
    <w:rsid w:val="00126429"/>
    <w:rsid w:val="00126B59"/>
    <w:rsid w:val="00130034"/>
    <w:rsid w:val="001307DD"/>
    <w:rsid w:val="0013216C"/>
    <w:rsid w:val="00135173"/>
    <w:rsid w:val="0013641A"/>
    <w:rsid w:val="0013766D"/>
    <w:rsid w:val="0013793F"/>
    <w:rsid w:val="001379F6"/>
    <w:rsid w:val="00137CB9"/>
    <w:rsid w:val="00140893"/>
    <w:rsid w:val="00140E96"/>
    <w:rsid w:val="00140F67"/>
    <w:rsid w:val="0014111E"/>
    <w:rsid w:val="0014205C"/>
    <w:rsid w:val="00143DA7"/>
    <w:rsid w:val="00144E73"/>
    <w:rsid w:val="001455AD"/>
    <w:rsid w:val="001476D2"/>
    <w:rsid w:val="001500C8"/>
    <w:rsid w:val="001513D9"/>
    <w:rsid w:val="00151910"/>
    <w:rsid w:val="00151AFF"/>
    <w:rsid w:val="0015241B"/>
    <w:rsid w:val="00152888"/>
    <w:rsid w:val="001540D9"/>
    <w:rsid w:val="0015520C"/>
    <w:rsid w:val="0015527C"/>
    <w:rsid w:val="0015538B"/>
    <w:rsid w:val="001559F9"/>
    <w:rsid w:val="00156346"/>
    <w:rsid w:val="0015666D"/>
    <w:rsid w:val="00156B26"/>
    <w:rsid w:val="00156D5A"/>
    <w:rsid w:val="00156DA5"/>
    <w:rsid w:val="00160E81"/>
    <w:rsid w:val="001610BC"/>
    <w:rsid w:val="001610D4"/>
    <w:rsid w:val="00162651"/>
    <w:rsid w:val="00162E1B"/>
    <w:rsid w:val="00163041"/>
    <w:rsid w:val="001637C8"/>
    <w:rsid w:val="00163AE0"/>
    <w:rsid w:val="001644D9"/>
    <w:rsid w:val="001654BF"/>
    <w:rsid w:val="001655EC"/>
    <w:rsid w:val="00165990"/>
    <w:rsid w:val="00166A7A"/>
    <w:rsid w:val="00167E58"/>
    <w:rsid w:val="00170079"/>
    <w:rsid w:val="00170CB2"/>
    <w:rsid w:val="00170D6B"/>
    <w:rsid w:val="001710AE"/>
    <w:rsid w:val="001727D6"/>
    <w:rsid w:val="00172CDF"/>
    <w:rsid w:val="00172D66"/>
    <w:rsid w:val="00173379"/>
    <w:rsid w:val="00173680"/>
    <w:rsid w:val="0017396F"/>
    <w:rsid w:val="00174062"/>
    <w:rsid w:val="001741EB"/>
    <w:rsid w:val="0017465C"/>
    <w:rsid w:val="001763FD"/>
    <w:rsid w:val="00176BB2"/>
    <w:rsid w:val="00176C64"/>
    <w:rsid w:val="0017706B"/>
    <w:rsid w:val="00177C3A"/>
    <w:rsid w:val="001813AD"/>
    <w:rsid w:val="001816B1"/>
    <w:rsid w:val="00182AD0"/>
    <w:rsid w:val="001837C9"/>
    <w:rsid w:val="00185068"/>
    <w:rsid w:val="00185476"/>
    <w:rsid w:val="001855DD"/>
    <w:rsid w:val="00185807"/>
    <w:rsid w:val="001866AD"/>
    <w:rsid w:val="00187A47"/>
    <w:rsid w:val="00187A6F"/>
    <w:rsid w:val="00190B88"/>
    <w:rsid w:val="00191A3D"/>
    <w:rsid w:val="001927F9"/>
    <w:rsid w:val="00193BFD"/>
    <w:rsid w:val="001954AF"/>
    <w:rsid w:val="00195939"/>
    <w:rsid w:val="00196192"/>
    <w:rsid w:val="00197362"/>
    <w:rsid w:val="001A1D4A"/>
    <w:rsid w:val="001A4203"/>
    <w:rsid w:val="001A458A"/>
    <w:rsid w:val="001A4F7D"/>
    <w:rsid w:val="001A500A"/>
    <w:rsid w:val="001A5859"/>
    <w:rsid w:val="001A6413"/>
    <w:rsid w:val="001B03E3"/>
    <w:rsid w:val="001B0487"/>
    <w:rsid w:val="001B0755"/>
    <w:rsid w:val="001B14BD"/>
    <w:rsid w:val="001B2628"/>
    <w:rsid w:val="001B36F6"/>
    <w:rsid w:val="001B427C"/>
    <w:rsid w:val="001B49F9"/>
    <w:rsid w:val="001B55C1"/>
    <w:rsid w:val="001B56BC"/>
    <w:rsid w:val="001B61B2"/>
    <w:rsid w:val="001B61F0"/>
    <w:rsid w:val="001B6C92"/>
    <w:rsid w:val="001B7B82"/>
    <w:rsid w:val="001C1096"/>
    <w:rsid w:val="001C1A09"/>
    <w:rsid w:val="001C1F52"/>
    <w:rsid w:val="001C3578"/>
    <w:rsid w:val="001C38B4"/>
    <w:rsid w:val="001C5B9E"/>
    <w:rsid w:val="001C5EE4"/>
    <w:rsid w:val="001C6530"/>
    <w:rsid w:val="001C6DA6"/>
    <w:rsid w:val="001C77D9"/>
    <w:rsid w:val="001D1F73"/>
    <w:rsid w:val="001D205E"/>
    <w:rsid w:val="001D4149"/>
    <w:rsid w:val="001D503F"/>
    <w:rsid w:val="001D50F1"/>
    <w:rsid w:val="001D547A"/>
    <w:rsid w:val="001D5BA0"/>
    <w:rsid w:val="001D6A1D"/>
    <w:rsid w:val="001D76F9"/>
    <w:rsid w:val="001D7F25"/>
    <w:rsid w:val="001E0B33"/>
    <w:rsid w:val="001E1007"/>
    <w:rsid w:val="001E2876"/>
    <w:rsid w:val="001E2971"/>
    <w:rsid w:val="001E2B63"/>
    <w:rsid w:val="001E2F54"/>
    <w:rsid w:val="001E37C7"/>
    <w:rsid w:val="001E501B"/>
    <w:rsid w:val="001E53AC"/>
    <w:rsid w:val="001E53F0"/>
    <w:rsid w:val="001E5965"/>
    <w:rsid w:val="001E6C0F"/>
    <w:rsid w:val="001E6CC9"/>
    <w:rsid w:val="001E766A"/>
    <w:rsid w:val="001F0C9F"/>
    <w:rsid w:val="001F0CDC"/>
    <w:rsid w:val="001F1E09"/>
    <w:rsid w:val="001F2562"/>
    <w:rsid w:val="001F3112"/>
    <w:rsid w:val="001F493D"/>
    <w:rsid w:val="001F4C40"/>
    <w:rsid w:val="001F51BC"/>
    <w:rsid w:val="001F6041"/>
    <w:rsid w:val="001F61BF"/>
    <w:rsid w:val="001F65CB"/>
    <w:rsid w:val="001F756B"/>
    <w:rsid w:val="001F7933"/>
    <w:rsid w:val="0020064D"/>
    <w:rsid w:val="00200C21"/>
    <w:rsid w:val="00201182"/>
    <w:rsid w:val="002014A3"/>
    <w:rsid w:val="002017FF"/>
    <w:rsid w:val="0020213C"/>
    <w:rsid w:val="002032A5"/>
    <w:rsid w:val="00204511"/>
    <w:rsid w:val="0020592E"/>
    <w:rsid w:val="002059F8"/>
    <w:rsid w:val="00205CE9"/>
    <w:rsid w:val="00206A9B"/>
    <w:rsid w:val="00206DA6"/>
    <w:rsid w:val="002075FB"/>
    <w:rsid w:val="002107E8"/>
    <w:rsid w:val="00210C64"/>
    <w:rsid w:val="00210EA6"/>
    <w:rsid w:val="00213794"/>
    <w:rsid w:val="00214023"/>
    <w:rsid w:val="0021604C"/>
    <w:rsid w:val="00216E47"/>
    <w:rsid w:val="002173D9"/>
    <w:rsid w:val="0021759B"/>
    <w:rsid w:val="0022036B"/>
    <w:rsid w:val="00220535"/>
    <w:rsid w:val="00221D7C"/>
    <w:rsid w:val="0022307D"/>
    <w:rsid w:val="00223B46"/>
    <w:rsid w:val="00223B53"/>
    <w:rsid w:val="00223CB1"/>
    <w:rsid w:val="002250E3"/>
    <w:rsid w:val="0022513D"/>
    <w:rsid w:val="002253E7"/>
    <w:rsid w:val="002259ED"/>
    <w:rsid w:val="00231317"/>
    <w:rsid w:val="00232C22"/>
    <w:rsid w:val="002334E6"/>
    <w:rsid w:val="00234992"/>
    <w:rsid w:val="00234DF9"/>
    <w:rsid w:val="0023543B"/>
    <w:rsid w:val="00236417"/>
    <w:rsid w:val="00237CD6"/>
    <w:rsid w:val="0024003B"/>
    <w:rsid w:val="002409C1"/>
    <w:rsid w:val="00240E16"/>
    <w:rsid w:val="0024145E"/>
    <w:rsid w:val="002424BF"/>
    <w:rsid w:val="002426B6"/>
    <w:rsid w:val="00242BAB"/>
    <w:rsid w:val="00243C9B"/>
    <w:rsid w:val="00243F4B"/>
    <w:rsid w:val="00244995"/>
    <w:rsid w:val="0024543D"/>
    <w:rsid w:val="00245734"/>
    <w:rsid w:val="0024606E"/>
    <w:rsid w:val="00246FAB"/>
    <w:rsid w:val="002473C3"/>
    <w:rsid w:val="00250C37"/>
    <w:rsid w:val="00251686"/>
    <w:rsid w:val="002544CD"/>
    <w:rsid w:val="00254F1A"/>
    <w:rsid w:val="0025736C"/>
    <w:rsid w:val="0025761A"/>
    <w:rsid w:val="00261ACF"/>
    <w:rsid w:val="00261E1C"/>
    <w:rsid w:val="002621F4"/>
    <w:rsid w:val="00264E34"/>
    <w:rsid w:val="00265DE1"/>
    <w:rsid w:val="0027013F"/>
    <w:rsid w:val="0027042F"/>
    <w:rsid w:val="00270665"/>
    <w:rsid w:val="00270E2C"/>
    <w:rsid w:val="0027293D"/>
    <w:rsid w:val="00274A87"/>
    <w:rsid w:val="00275146"/>
    <w:rsid w:val="00276B65"/>
    <w:rsid w:val="00276C90"/>
    <w:rsid w:val="00277566"/>
    <w:rsid w:val="00277626"/>
    <w:rsid w:val="0028070E"/>
    <w:rsid w:val="002815F7"/>
    <w:rsid w:val="00283A0F"/>
    <w:rsid w:val="00283DCF"/>
    <w:rsid w:val="002840F1"/>
    <w:rsid w:val="002855A0"/>
    <w:rsid w:val="00285796"/>
    <w:rsid w:val="00286D48"/>
    <w:rsid w:val="00287116"/>
    <w:rsid w:val="00290395"/>
    <w:rsid w:val="00290C57"/>
    <w:rsid w:val="002929A0"/>
    <w:rsid w:val="00293258"/>
    <w:rsid w:val="00293DBE"/>
    <w:rsid w:val="00294E1B"/>
    <w:rsid w:val="002957BF"/>
    <w:rsid w:val="002968C2"/>
    <w:rsid w:val="00296EF5"/>
    <w:rsid w:val="00297BCB"/>
    <w:rsid w:val="002A0485"/>
    <w:rsid w:val="002A1990"/>
    <w:rsid w:val="002A1C45"/>
    <w:rsid w:val="002A29CF"/>
    <w:rsid w:val="002A2F47"/>
    <w:rsid w:val="002A42FE"/>
    <w:rsid w:val="002A525D"/>
    <w:rsid w:val="002A53FF"/>
    <w:rsid w:val="002A646B"/>
    <w:rsid w:val="002A6725"/>
    <w:rsid w:val="002A6EEB"/>
    <w:rsid w:val="002A78FE"/>
    <w:rsid w:val="002B0C6F"/>
    <w:rsid w:val="002B1166"/>
    <w:rsid w:val="002B12B9"/>
    <w:rsid w:val="002B1311"/>
    <w:rsid w:val="002B13BA"/>
    <w:rsid w:val="002B153E"/>
    <w:rsid w:val="002B1A13"/>
    <w:rsid w:val="002B2680"/>
    <w:rsid w:val="002B3E1A"/>
    <w:rsid w:val="002B3F13"/>
    <w:rsid w:val="002B42A1"/>
    <w:rsid w:val="002B4456"/>
    <w:rsid w:val="002B655E"/>
    <w:rsid w:val="002B7167"/>
    <w:rsid w:val="002B7866"/>
    <w:rsid w:val="002B7D51"/>
    <w:rsid w:val="002C00BB"/>
    <w:rsid w:val="002C1756"/>
    <w:rsid w:val="002C1A01"/>
    <w:rsid w:val="002C278E"/>
    <w:rsid w:val="002C27FC"/>
    <w:rsid w:val="002C3A1B"/>
    <w:rsid w:val="002C42E8"/>
    <w:rsid w:val="002C5600"/>
    <w:rsid w:val="002C7457"/>
    <w:rsid w:val="002C786C"/>
    <w:rsid w:val="002D1188"/>
    <w:rsid w:val="002D238E"/>
    <w:rsid w:val="002D28A8"/>
    <w:rsid w:val="002D3EF8"/>
    <w:rsid w:val="002D545E"/>
    <w:rsid w:val="002D655F"/>
    <w:rsid w:val="002D7FAF"/>
    <w:rsid w:val="002E00FE"/>
    <w:rsid w:val="002E0133"/>
    <w:rsid w:val="002E1AD8"/>
    <w:rsid w:val="002E1ED8"/>
    <w:rsid w:val="002E232D"/>
    <w:rsid w:val="002E23BB"/>
    <w:rsid w:val="002E2592"/>
    <w:rsid w:val="002E2826"/>
    <w:rsid w:val="002E3218"/>
    <w:rsid w:val="002E35DD"/>
    <w:rsid w:val="002E3D6D"/>
    <w:rsid w:val="002E4091"/>
    <w:rsid w:val="002E478E"/>
    <w:rsid w:val="002E5FA1"/>
    <w:rsid w:val="002E66E4"/>
    <w:rsid w:val="002E70A7"/>
    <w:rsid w:val="002E77EB"/>
    <w:rsid w:val="002F0A95"/>
    <w:rsid w:val="002F11CB"/>
    <w:rsid w:val="002F1C2C"/>
    <w:rsid w:val="002F2D06"/>
    <w:rsid w:val="002F332C"/>
    <w:rsid w:val="002F3D51"/>
    <w:rsid w:val="002F3FF3"/>
    <w:rsid w:val="002F4DA8"/>
    <w:rsid w:val="002F532C"/>
    <w:rsid w:val="002F53E9"/>
    <w:rsid w:val="002F556D"/>
    <w:rsid w:val="002F5BFF"/>
    <w:rsid w:val="002F627B"/>
    <w:rsid w:val="002F7156"/>
    <w:rsid w:val="002F7164"/>
    <w:rsid w:val="00301352"/>
    <w:rsid w:val="003023D4"/>
    <w:rsid w:val="003029DB"/>
    <w:rsid w:val="00304872"/>
    <w:rsid w:val="003054A4"/>
    <w:rsid w:val="00305CA1"/>
    <w:rsid w:val="0030600F"/>
    <w:rsid w:val="0031054D"/>
    <w:rsid w:val="00310768"/>
    <w:rsid w:val="003107A8"/>
    <w:rsid w:val="003114BF"/>
    <w:rsid w:val="00311615"/>
    <w:rsid w:val="003124A7"/>
    <w:rsid w:val="003140B4"/>
    <w:rsid w:val="003158E2"/>
    <w:rsid w:val="0031705C"/>
    <w:rsid w:val="00317129"/>
    <w:rsid w:val="0031793C"/>
    <w:rsid w:val="0032025A"/>
    <w:rsid w:val="00320AB3"/>
    <w:rsid w:val="00321729"/>
    <w:rsid w:val="003224AD"/>
    <w:rsid w:val="003231B7"/>
    <w:rsid w:val="00323DDC"/>
    <w:rsid w:val="00323E13"/>
    <w:rsid w:val="00323E1E"/>
    <w:rsid w:val="00325C27"/>
    <w:rsid w:val="00326538"/>
    <w:rsid w:val="003273F7"/>
    <w:rsid w:val="0032746E"/>
    <w:rsid w:val="00330C30"/>
    <w:rsid w:val="00330CF4"/>
    <w:rsid w:val="00331950"/>
    <w:rsid w:val="00332A1C"/>
    <w:rsid w:val="003355DE"/>
    <w:rsid w:val="00335B6C"/>
    <w:rsid w:val="00336746"/>
    <w:rsid w:val="003371DC"/>
    <w:rsid w:val="00337B25"/>
    <w:rsid w:val="0034074E"/>
    <w:rsid w:val="003407FE"/>
    <w:rsid w:val="00340822"/>
    <w:rsid w:val="00341A92"/>
    <w:rsid w:val="00341B85"/>
    <w:rsid w:val="00341FFD"/>
    <w:rsid w:val="0034336B"/>
    <w:rsid w:val="00344F8F"/>
    <w:rsid w:val="003459FF"/>
    <w:rsid w:val="00345E5C"/>
    <w:rsid w:val="00350C3D"/>
    <w:rsid w:val="0035260F"/>
    <w:rsid w:val="00352BD7"/>
    <w:rsid w:val="00354590"/>
    <w:rsid w:val="003554ED"/>
    <w:rsid w:val="00355BF5"/>
    <w:rsid w:val="00355F17"/>
    <w:rsid w:val="003562EC"/>
    <w:rsid w:val="00356F75"/>
    <w:rsid w:val="003572B1"/>
    <w:rsid w:val="00360FE6"/>
    <w:rsid w:val="0036165C"/>
    <w:rsid w:val="00361D0A"/>
    <w:rsid w:val="0036273E"/>
    <w:rsid w:val="003628BD"/>
    <w:rsid w:val="00362FCB"/>
    <w:rsid w:val="003639D4"/>
    <w:rsid w:val="00364FA4"/>
    <w:rsid w:val="003654B3"/>
    <w:rsid w:val="003707E0"/>
    <w:rsid w:val="00370C99"/>
    <w:rsid w:val="00370DFA"/>
    <w:rsid w:val="003711F3"/>
    <w:rsid w:val="00372874"/>
    <w:rsid w:val="00372E9E"/>
    <w:rsid w:val="00374E47"/>
    <w:rsid w:val="0037718C"/>
    <w:rsid w:val="00377E31"/>
    <w:rsid w:val="00377ED0"/>
    <w:rsid w:val="00381779"/>
    <w:rsid w:val="00381B05"/>
    <w:rsid w:val="00384310"/>
    <w:rsid w:val="003843AE"/>
    <w:rsid w:val="00387399"/>
    <w:rsid w:val="00387BE4"/>
    <w:rsid w:val="00390543"/>
    <w:rsid w:val="00390803"/>
    <w:rsid w:val="00390B7C"/>
    <w:rsid w:val="003924C7"/>
    <w:rsid w:val="00392823"/>
    <w:rsid w:val="00393ADC"/>
    <w:rsid w:val="00396421"/>
    <w:rsid w:val="0039731B"/>
    <w:rsid w:val="003A033B"/>
    <w:rsid w:val="003A1780"/>
    <w:rsid w:val="003A1D08"/>
    <w:rsid w:val="003A316E"/>
    <w:rsid w:val="003A72C2"/>
    <w:rsid w:val="003B019E"/>
    <w:rsid w:val="003B0AAA"/>
    <w:rsid w:val="003B0C83"/>
    <w:rsid w:val="003B1C82"/>
    <w:rsid w:val="003B33BE"/>
    <w:rsid w:val="003B45D0"/>
    <w:rsid w:val="003B4DC7"/>
    <w:rsid w:val="003B525C"/>
    <w:rsid w:val="003B5BEB"/>
    <w:rsid w:val="003B5D54"/>
    <w:rsid w:val="003B64B5"/>
    <w:rsid w:val="003B6C28"/>
    <w:rsid w:val="003B70BB"/>
    <w:rsid w:val="003B7320"/>
    <w:rsid w:val="003B7FCB"/>
    <w:rsid w:val="003C1432"/>
    <w:rsid w:val="003C2625"/>
    <w:rsid w:val="003C325B"/>
    <w:rsid w:val="003C3E19"/>
    <w:rsid w:val="003C485C"/>
    <w:rsid w:val="003C5970"/>
    <w:rsid w:val="003C5A9C"/>
    <w:rsid w:val="003C6526"/>
    <w:rsid w:val="003C758C"/>
    <w:rsid w:val="003C7699"/>
    <w:rsid w:val="003C7B7B"/>
    <w:rsid w:val="003C7F57"/>
    <w:rsid w:val="003D2E6E"/>
    <w:rsid w:val="003D355B"/>
    <w:rsid w:val="003D4854"/>
    <w:rsid w:val="003D4862"/>
    <w:rsid w:val="003D496D"/>
    <w:rsid w:val="003D518B"/>
    <w:rsid w:val="003D733C"/>
    <w:rsid w:val="003D7693"/>
    <w:rsid w:val="003D798C"/>
    <w:rsid w:val="003D7B8B"/>
    <w:rsid w:val="003D7E18"/>
    <w:rsid w:val="003E034B"/>
    <w:rsid w:val="003E1549"/>
    <w:rsid w:val="003E2B6E"/>
    <w:rsid w:val="003E2CE1"/>
    <w:rsid w:val="003E2D32"/>
    <w:rsid w:val="003E3DA8"/>
    <w:rsid w:val="003E4AF3"/>
    <w:rsid w:val="003E535F"/>
    <w:rsid w:val="003E5880"/>
    <w:rsid w:val="003E5B2F"/>
    <w:rsid w:val="003E5F05"/>
    <w:rsid w:val="003E6E9F"/>
    <w:rsid w:val="003E6FC8"/>
    <w:rsid w:val="003F1F56"/>
    <w:rsid w:val="003F2D35"/>
    <w:rsid w:val="003F35BD"/>
    <w:rsid w:val="003F3B0E"/>
    <w:rsid w:val="003F41F7"/>
    <w:rsid w:val="003F4C87"/>
    <w:rsid w:val="003F5499"/>
    <w:rsid w:val="003F7055"/>
    <w:rsid w:val="00400500"/>
    <w:rsid w:val="00400C6B"/>
    <w:rsid w:val="00400F9A"/>
    <w:rsid w:val="004015DD"/>
    <w:rsid w:val="004034FE"/>
    <w:rsid w:val="00404F72"/>
    <w:rsid w:val="004057C0"/>
    <w:rsid w:val="00405FDE"/>
    <w:rsid w:val="00406440"/>
    <w:rsid w:val="00406FF2"/>
    <w:rsid w:val="00411FDB"/>
    <w:rsid w:val="00414BAB"/>
    <w:rsid w:val="00415162"/>
    <w:rsid w:val="00416547"/>
    <w:rsid w:val="004167F5"/>
    <w:rsid w:val="00417590"/>
    <w:rsid w:val="004207F0"/>
    <w:rsid w:val="004223BD"/>
    <w:rsid w:val="0042265B"/>
    <w:rsid w:val="00423CBD"/>
    <w:rsid w:val="00423CD9"/>
    <w:rsid w:val="00423E07"/>
    <w:rsid w:val="00423E1E"/>
    <w:rsid w:val="004244F4"/>
    <w:rsid w:val="004260C6"/>
    <w:rsid w:val="0042646E"/>
    <w:rsid w:val="00426A77"/>
    <w:rsid w:val="00426E69"/>
    <w:rsid w:val="0042772F"/>
    <w:rsid w:val="0042793C"/>
    <w:rsid w:val="00427967"/>
    <w:rsid w:val="00430E0E"/>
    <w:rsid w:val="0043113D"/>
    <w:rsid w:val="004324E2"/>
    <w:rsid w:val="004335C6"/>
    <w:rsid w:val="00433A3A"/>
    <w:rsid w:val="00433D19"/>
    <w:rsid w:val="00433E8D"/>
    <w:rsid w:val="00433F5D"/>
    <w:rsid w:val="00434F5B"/>
    <w:rsid w:val="004351EE"/>
    <w:rsid w:val="004366AE"/>
    <w:rsid w:val="004373DB"/>
    <w:rsid w:val="0044025F"/>
    <w:rsid w:val="004424B3"/>
    <w:rsid w:val="00442821"/>
    <w:rsid w:val="00444247"/>
    <w:rsid w:val="0044486D"/>
    <w:rsid w:val="00447DBA"/>
    <w:rsid w:val="00450448"/>
    <w:rsid w:val="004509B5"/>
    <w:rsid w:val="00453026"/>
    <w:rsid w:val="00453480"/>
    <w:rsid w:val="0045484F"/>
    <w:rsid w:val="00455D12"/>
    <w:rsid w:val="004567D1"/>
    <w:rsid w:val="00457128"/>
    <w:rsid w:val="004574E5"/>
    <w:rsid w:val="00457500"/>
    <w:rsid w:val="00457C1A"/>
    <w:rsid w:val="004611FE"/>
    <w:rsid w:val="00461AB1"/>
    <w:rsid w:val="00463742"/>
    <w:rsid w:val="00465052"/>
    <w:rsid w:val="00465C02"/>
    <w:rsid w:val="004661F9"/>
    <w:rsid w:val="00467644"/>
    <w:rsid w:val="00471507"/>
    <w:rsid w:val="00471DD7"/>
    <w:rsid w:val="00471E18"/>
    <w:rsid w:val="00472556"/>
    <w:rsid w:val="0047489D"/>
    <w:rsid w:val="00474C5F"/>
    <w:rsid w:val="00476120"/>
    <w:rsid w:val="00476C63"/>
    <w:rsid w:val="00476DFA"/>
    <w:rsid w:val="0047704C"/>
    <w:rsid w:val="004800D2"/>
    <w:rsid w:val="004813B6"/>
    <w:rsid w:val="004832C4"/>
    <w:rsid w:val="00483397"/>
    <w:rsid w:val="0048464E"/>
    <w:rsid w:val="00484C7F"/>
    <w:rsid w:val="00485152"/>
    <w:rsid w:val="00485BB2"/>
    <w:rsid w:val="00487AEF"/>
    <w:rsid w:val="00490FE8"/>
    <w:rsid w:val="00492247"/>
    <w:rsid w:val="00492702"/>
    <w:rsid w:val="00492BC3"/>
    <w:rsid w:val="0049468D"/>
    <w:rsid w:val="004968BD"/>
    <w:rsid w:val="00497933"/>
    <w:rsid w:val="004A0702"/>
    <w:rsid w:val="004A133C"/>
    <w:rsid w:val="004A1433"/>
    <w:rsid w:val="004A254C"/>
    <w:rsid w:val="004A3A45"/>
    <w:rsid w:val="004A3CFD"/>
    <w:rsid w:val="004A4663"/>
    <w:rsid w:val="004A47BB"/>
    <w:rsid w:val="004A4943"/>
    <w:rsid w:val="004A5386"/>
    <w:rsid w:val="004A6BE0"/>
    <w:rsid w:val="004B06CE"/>
    <w:rsid w:val="004B07A5"/>
    <w:rsid w:val="004B173A"/>
    <w:rsid w:val="004B221C"/>
    <w:rsid w:val="004B4155"/>
    <w:rsid w:val="004B41A2"/>
    <w:rsid w:val="004B5487"/>
    <w:rsid w:val="004B5F9D"/>
    <w:rsid w:val="004B6B94"/>
    <w:rsid w:val="004B7611"/>
    <w:rsid w:val="004B7DA8"/>
    <w:rsid w:val="004C36A1"/>
    <w:rsid w:val="004C5631"/>
    <w:rsid w:val="004C5B05"/>
    <w:rsid w:val="004C671E"/>
    <w:rsid w:val="004C6A90"/>
    <w:rsid w:val="004C72C4"/>
    <w:rsid w:val="004C7D5E"/>
    <w:rsid w:val="004D0048"/>
    <w:rsid w:val="004D0622"/>
    <w:rsid w:val="004D0CBD"/>
    <w:rsid w:val="004D174B"/>
    <w:rsid w:val="004D19A2"/>
    <w:rsid w:val="004D1C68"/>
    <w:rsid w:val="004D3620"/>
    <w:rsid w:val="004D48F8"/>
    <w:rsid w:val="004D61A3"/>
    <w:rsid w:val="004D64C9"/>
    <w:rsid w:val="004D7A35"/>
    <w:rsid w:val="004E18F1"/>
    <w:rsid w:val="004E1D15"/>
    <w:rsid w:val="004E1E2B"/>
    <w:rsid w:val="004E388E"/>
    <w:rsid w:val="004E5626"/>
    <w:rsid w:val="004E57B0"/>
    <w:rsid w:val="004E6C6E"/>
    <w:rsid w:val="004E6E1A"/>
    <w:rsid w:val="004F17E4"/>
    <w:rsid w:val="004F1867"/>
    <w:rsid w:val="004F2303"/>
    <w:rsid w:val="004F2C48"/>
    <w:rsid w:val="004F3616"/>
    <w:rsid w:val="004F3C61"/>
    <w:rsid w:val="004F4401"/>
    <w:rsid w:val="004F466C"/>
    <w:rsid w:val="004F5375"/>
    <w:rsid w:val="004F5594"/>
    <w:rsid w:val="004F568C"/>
    <w:rsid w:val="004F5E78"/>
    <w:rsid w:val="004F5F35"/>
    <w:rsid w:val="004F66BA"/>
    <w:rsid w:val="004F7334"/>
    <w:rsid w:val="005004B8"/>
    <w:rsid w:val="00501BF3"/>
    <w:rsid w:val="005034F6"/>
    <w:rsid w:val="00504379"/>
    <w:rsid w:val="005053B1"/>
    <w:rsid w:val="00506C18"/>
    <w:rsid w:val="00507BFF"/>
    <w:rsid w:val="00507EFA"/>
    <w:rsid w:val="00510DB0"/>
    <w:rsid w:val="005118C1"/>
    <w:rsid w:val="0051199B"/>
    <w:rsid w:val="00513267"/>
    <w:rsid w:val="00514002"/>
    <w:rsid w:val="00514173"/>
    <w:rsid w:val="005145D2"/>
    <w:rsid w:val="005162B6"/>
    <w:rsid w:val="005170C4"/>
    <w:rsid w:val="0052289E"/>
    <w:rsid w:val="005233F5"/>
    <w:rsid w:val="00523BEB"/>
    <w:rsid w:val="0052444D"/>
    <w:rsid w:val="00524CAD"/>
    <w:rsid w:val="00525AE7"/>
    <w:rsid w:val="00525DC3"/>
    <w:rsid w:val="005267CE"/>
    <w:rsid w:val="00526F9C"/>
    <w:rsid w:val="005303B8"/>
    <w:rsid w:val="00531B52"/>
    <w:rsid w:val="005321B6"/>
    <w:rsid w:val="005323B4"/>
    <w:rsid w:val="005327D9"/>
    <w:rsid w:val="005343E9"/>
    <w:rsid w:val="0053527C"/>
    <w:rsid w:val="00535B53"/>
    <w:rsid w:val="005360F9"/>
    <w:rsid w:val="00537335"/>
    <w:rsid w:val="0054006A"/>
    <w:rsid w:val="00540AAF"/>
    <w:rsid w:val="00541760"/>
    <w:rsid w:val="00542980"/>
    <w:rsid w:val="0054350B"/>
    <w:rsid w:val="00543690"/>
    <w:rsid w:val="00544C33"/>
    <w:rsid w:val="00544CDF"/>
    <w:rsid w:val="00550D94"/>
    <w:rsid w:val="00551A36"/>
    <w:rsid w:val="00552CBA"/>
    <w:rsid w:val="00553658"/>
    <w:rsid w:val="0055463D"/>
    <w:rsid w:val="00554801"/>
    <w:rsid w:val="00554D86"/>
    <w:rsid w:val="00555101"/>
    <w:rsid w:val="00555888"/>
    <w:rsid w:val="00555B9A"/>
    <w:rsid w:val="00556810"/>
    <w:rsid w:val="0055764E"/>
    <w:rsid w:val="00561B66"/>
    <w:rsid w:val="00561FA0"/>
    <w:rsid w:val="00563EB5"/>
    <w:rsid w:val="00564EFB"/>
    <w:rsid w:val="00564FDC"/>
    <w:rsid w:val="00566D88"/>
    <w:rsid w:val="0056700A"/>
    <w:rsid w:val="00567302"/>
    <w:rsid w:val="00567BF2"/>
    <w:rsid w:val="005708B0"/>
    <w:rsid w:val="005727AE"/>
    <w:rsid w:val="00572EC7"/>
    <w:rsid w:val="00573362"/>
    <w:rsid w:val="00575EDD"/>
    <w:rsid w:val="005779CE"/>
    <w:rsid w:val="00581124"/>
    <w:rsid w:val="0058113F"/>
    <w:rsid w:val="00581B06"/>
    <w:rsid w:val="00581D8C"/>
    <w:rsid w:val="00584401"/>
    <w:rsid w:val="00585BE1"/>
    <w:rsid w:val="00585FFF"/>
    <w:rsid w:val="00586AE0"/>
    <w:rsid w:val="005875D2"/>
    <w:rsid w:val="00587E19"/>
    <w:rsid w:val="00591508"/>
    <w:rsid w:val="0059263A"/>
    <w:rsid w:val="00593401"/>
    <w:rsid w:val="005940AA"/>
    <w:rsid w:val="00594254"/>
    <w:rsid w:val="005950BF"/>
    <w:rsid w:val="00596B70"/>
    <w:rsid w:val="005A0223"/>
    <w:rsid w:val="005A14AD"/>
    <w:rsid w:val="005A5AE1"/>
    <w:rsid w:val="005A6C00"/>
    <w:rsid w:val="005B05CA"/>
    <w:rsid w:val="005B05D5"/>
    <w:rsid w:val="005B0AF3"/>
    <w:rsid w:val="005B0CB3"/>
    <w:rsid w:val="005B22ED"/>
    <w:rsid w:val="005B2D1C"/>
    <w:rsid w:val="005B31D7"/>
    <w:rsid w:val="005B3202"/>
    <w:rsid w:val="005B3CF1"/>
    <w:rsid w:val="005B771D"/>
    <w:rsid w:val="005C039C"/>
    <w:rsid w:val="005C2459"/>
    <w:rsid w:val="005C277F"/>
    <w:rsid w:val="005C320F"/>
    <w:rsid w:val="005C3DF3"/>
    <w:rsid w:val="005C44C1"/>
    <w:rsid w:val="005C461E"/>
    <w:rsid w:val="005C4C1F"/>
    <w:rsid w:val="005C5DB4"/>
    <w:rsid w:val="005C760D"/>
    <w:rsid w:val="005D0ED1"/>
    <w:rsid w:val="005D22C0"/>
    <w:rsid w:val="005D2A37"/>
    <w:rsid w:val="005D41FF"/>
    <w:rsid w:val="005D4756"/>
    <w:rsid w:val="005D5223"/>
    <w:rsid w:val="005D691A"/>
    <w:rsid w:val="005D74EE"/>
    <w:rsid w:val="005E14EA"/>
    <w:rsid w:val="005E355D"/>
    <w:rsid w:val="005E3580"/>
    <w:rsid w:val="005E4C03"/>
    <w:rsid w:val="005E6F21"/>
    <w:rsid w:val="005E70C1"/>
    <w:rsid w:val="005E7ABE"/>
    <w:rsid w:val="005F008B"/>
    <w:rsid w:val="005F0666"/>
    <w:rsid w:val="005F0D9B"/>
    <w:rsid w:val="005F0E61"/>
    <w:rsid w:val="005F16FA"/>
    <w:rsid w:val="005F2CDA"/>
    <w:rsid w:val="005F2D29"/>
    <w:rsid w:val="005F2D75"/>
    <w:rsid w:val="005F4B7B"/>
    <w:rsid w:val="005F55A2"/>
    <w:rsid w:val="005F5B88"/>
    <w:rsid w:val="005F72BB"/>
    <w:rsid w:val="005F7A01"/>
    <w:rsid w:val="006008F5"/>
    <w:rsid w:val="00600DEF"/>
    <w:rsid w:val="00600ED0"/>
    <w:rsid w:val="00602023"/>
    <w:rsid w:val="006021C2"/>
    <w:rsid w:val="00602D4F"/>
    <w:rsid w:val="00603770"/>
    <w:rsid w:val="00603AF5"/>
    <w:rsid w:val="00603CB8"/>
    <w:rsid w:val="0060415E"/>
    <w:rsid w:val="006051DF"/>
    <w:rsid w:val="0060630A"/>
    <w:rsid w:val="0060640E"/>
    <w:rsid w:val="006070E0"/>
    <w:rsid w:val="00607741"/>
    <w:rsid w:val="006121DE"/>
    <w:rsid w:val="00613F42"/>
    <w:rsid w:val="00614436"/>
    <w:rsid w:val="006146AF"/>
    <w:rsid w:val="00616B59"/>
    <w:rsid w:val="0062023B"/>
    <w:rsid w:val="006202F5"/>
    <w:rsid w:val="00621252"/>
    <w:rsid w:val="006215C7"/>
    <w:rsid w:val="00622BC5"/>
    <w:rsid w:val="00622E19"/>
    <w:rsid w:val="00623F7D"/>
    <w:rsid w:val="006246B3"/>
    <w:rsid w:val="006248DD"/>
    <w:rsid w:val="00624D43"/>
    <w:rsid w:val="0062555A"/>
    <w:rsid w:val="006255C3"/>
    <w:rsid w:val="00630780"/>
    <w:rsid w:val="00631374"/>
    <w:rsid w:val="00632CDE"/>
    <w:rsid w:val="00634FA6"/>
    <w:rsid w:val="006360B0"/>
    <w:rsid w:val="0063648B"/>
    <w:rsid w:val="00637B28"/>
    <w:rsid w:val="00640022"/>
    <w:rsid w:val="006404AF"/>
    <w:rsid w:val="00640814"/>
    <w:rsid w:val="00640B68"/>
    <w:rsid w:val="006424D8"/>
    <w:rsid w:val="0064452A"/>
    <w:rsid w:val="00644706"/>
    <w:rsid w:val="00644A06"/>
    <w:rsid w:val="0064508C"/>
    <w:rsid w:val="00645B94"/>
    <w:rsid w:val="006466FB"/>
    <w:rsid w:val="006476F8"/>
    <w:rsid w:val="0065006B"/>
    <w:rsid w:val="00650705"/>
    <w:rsid w:val="0065132E"/>
    <w:rsid w:val="00651D42"/>
    <w:rsid w:val="006540D6"/>
    <w:rsid w:val="00654417"/>
    <w:rsid w:val="0065505F"/>
    <w:rsid w:val="0065558A"/>
    <w:rsid w:val="006608AC"/>
    <w:rsid w:val="006609BB"/>
    <w:rsid w:val="00661178"/>
    <w:rsid w:val="00661575"/>
    <w:rsid w:val="00661E9D"/>
    <w:rsid w:val="00661FCA"/>
    <w:rsid w:val="0066308C"/>
    <w:rsid w:val="00663FE2"/>
    <w:rsid w:val="00664F98"/>
    <w:rsid w:val="0066583D"/>
    <w:rsid w:val="006663E9"/>
    <w:rsid w:val="00666F46"/>
    <w:rsid w:val="00666FC8"/>
    <w:rsid w:val="00667126"/>
    <w:rsid w:val="00667EB4"/>
    <w:rsid w:val="006702CD"/>
    <w:rsid w:val="0067239E"/>
    <w:rsid w:val="00672B4B"/>
    <w:rsid w:val="00674C9A"/>
    <w:rsid w:val="0067538E"/>
    <w:rsid w:val="006757BC"/>
    <w:rsid w:val="006761DA"/>
    <w:rsid w:val="006766C1"/>
    <w:rsid w:val="0067775E"/>
    <w:rsid w:val="006802F9"/>
    <w:rsid w:val="0068054F"/>
    <w:rsid w:val="0068073D"/>
    <w:rsid w:val="00681E3A"/>
    <w:rsid w:val="00681F99"/>
    <w:rsid w:val="006820EE"/>
    <w:rsid w:val="006824BE"/>
    <w:rsid w:val="00682A9C"/>
    <w:rsid w:val="00683120"/>
    <w:rsid w:val="006836EF"/>
    <w:rsid w:val="00683DAE"/>
    <w:rsid w:val="00684614"/>
    <w:rsid w:val="006851BA"/>
    <w:rsid w:val="0068551D"/>
    <w:rsid w:val="00685534"/>
    <w:rsid w:val="006856FD"/>
    <w:rsid w:val="006863C9"/>
    <w:rsid w:val="00686EF6"/>
    <w:rsid w:val="00690E82"/>
    <w:rsid w:val="006916B4"/>
    <w:rsid w:val="00692D44"/>
    <w:rsid w:val="006936A0"/>
    <w:rsid w:val="00693706"/>
    <w:rsid w:val="0069489D"/>
    <w:rsid w:val="00697F9D"/>
    <w:rsid w:val="006A1695"/>
    <w:rsid w:val="006A19B3"/>
    <w:rsid w:val="006A2298"/>
    <w:rsid w:val="006A2375"/>
    <w:rsid w:val="006A2754"/>
    <w:rsid w:val="006A2D58"/>
    <w:rsid w:val="006A3E28"/>
    <w:rsid w:val="006A50B0"/>
    <w:rsid w:val="006A55C3"/>
    <w:rsid w:val="006A6B32"/>
    <w:rsid w:val="006A77F9"/>
    <w:rsid w:val="006B1820"/>
    <w:rsid w:val="006B27B5"/>
    <w:rsid w:val="006B411F"/>
    <w:rsid w:val="006B426D"/>
    <w:rsid w:val="006B433C"/>
    <w:rsid w:val="006B48C7"/>
    <w:rsid w:val="006B61BC"/>
    <w:rsid w:val="006B6A85"/>
    <w:rsid w:val="006B6AE7"/>
    <w:rsid w:val="006B6FDB"/>
    <w:rsid w:val="006B7378"/>
    <w:rsid w:val="006B7E6E"/>
    <w:rsid w:val="006C04A7"/>
    <w:rsid w:val="006C0DC6"/>
    <w:rsid w:val="006C125C"/>
    <w:rsid w:val="006C1FDD"/>
    <w:rsid w:val="006C2679"/>
    <w:rsid w:val="006C2E78"/>
    <w:rsid w:val="006C3800"/>
    <w:rsid w:val="006C4263"/>
    <w:rsid w:val="006C45BF"/>
    <w:rsid w:val="006C5DFB"/>
    <w:rsid w:val="006C66D2"/>
    <w:rsid w:val="006D059E"/>
    <w:rsid w:val="006D1178"/>
    <w:rsid w:val="006D17C5"/>
    <w:rsid w:val="006D19C8"/>
    <w:rsid w:val="006D2105"/>
    <w:rsid w:val="006D21CE"/>
    <w:rsid w:val="006D24BD"/>
    <w:rsid w:val="006D3A99"/>
    <w:rsid w:val="006D4B06"/>
    <w:rsid w:val="006D4F17"/>
    <w:rsid w:val="006D636A"/>
    <w:rsid w:val="006D640F"/>
    <w:rsid w:val="006D7318"/>
    <w:rsid w:val="006D7E8E"/>
    <w:rsid w:val="006E067F"/>
    <w:rsid w:val="006E0FD0"/>
    <w:rsid w:val="006E1AC6"/>
    <w:rsid w:val="006E21B2"/>
    <w:rsid w:val="006E2999"/>
    <w:rsid w:val="006E5E95"/>
    <w:rsid w:val="006E605A"/>
    <w:rsid w:val="006E66DB"/>
    <w:rsid w:val="006E7A2C"/>
    <w:rsid w:val="006F02C1"/>
    <w:rsid w:val="006F185D"/>
    <w:rsid w:val="006F295A"/>
    <w:rsid w:val="006F309C"/>
    <w:rsid w:val="006F408A"/>
    <w:rsid w:val="006F4717"/>
    <w:rsid w:val="006F4898"/>
    <w:rsid w:val="006F49FF"/>
    <w:rsid w:val="006F57DA"/>
    <w:rsid w:val="006F6839"/>
    <w:rsid w:val="006F7236"/>
    <w:rsid w:val="006F757C"/>
    <w:rsid w:val="006F76DA"/>
    <w:rsid w:val="0070097E"/>
    <w:rsid w:val="00700C25"/>
    <w:rsid w:val="00701583"/>
    <w:rsid w:val="007024C0"/>
    <w:rsid w:val="00703717"/>
    <w:rsid w:val="00703D2E"/>
    <w:rsid w:val="00704671"/>
    <w:rsid w:val="00704AEF"/>
    <w:rsid w:val="00705DFA"/>
    <w:rsid w:val="00707093"/>
    <w:rsid w:val="00711631"/>
    <w:rsid w:val="00711796"/>
    <w:rsid w:val="00712B7F"/>
    <w:rsid w:val="00712F17"/>
    <w:rsid w:val="0071355C"/>
    <w:rsid w:val="0071421D"/>
    <w:rsid w:val="007156B5"/>
    <w:rsid w:val="0071581A"/>
    <w:rsid w:val="00715DEE"/>
    <w:rsid w:val="007161F9"/>
    <w:rsid w:val="00716BEE"/>
    <w:rsid w:val="00716D51"/>
    <w:rsid w:val="0071739B"/>
    <w:rsid w:val="00717756"/>
    <w:rsid w:val="00717C88"/>
    <w:rsid w:val="00720D84"/>
    <w:rsid w:val="007224C1"/>
    <w:rsid w:val="00723246"/>
    <w:rsid w:val="007235D1"/>
    <w:rsid w:val="00724C99"/>
    <w:rsid w:val="00724D99"/>
    <w:rsid w:val="00725242"/>
    <w:rsid w:val="00726FF8"/>
    <w:rsid w:val="007271C1"/>
    <w:rsid w:val="00727ABB"/>
    <w:rsid w:val="00730194"/>
    <w:rsid w:val="007313B3"/>
    <w:rsid w:val="00731654"/>
    <w:rsid w:val="00732807"/>
    <w:rsid w:val="007328FF"/>
    <w:rsid w:val="007334AD"/>
    <w:rsid w:val="00735C02"/>
    <w:rsid w:val="00735E60"/>
    <w:rsid w:val="0073636D"/>
    <w:rsid w:val="007369C8"/>
    <w:rsid w:val="00736A5B"/>
    <w:rsid w:val="00737465"/>
    <w:rsid w:val="00737B83"/>
    <w:rsid w:val="00741626"/>
    <w:rsid w:val="00742CD0"/>
    <w:rsid w:val="00743456"/>
    <w:rsid w:val="0074558D"/>
    <w:rsid w:val="00745F76"/>
    <w:rsid w:val="0074733E"/>
    <w:rsid w:val="00747D07"/>
    <w:rsid w:val="00752254"/>
    <w:rsid w:val="007528BD"/>
    <w:rsid w:val="00752C94"/>
    <w:rsid w:val="00754DE2"/>
    <w:rsid w:val="00755DD0"/>
    <w:rsid w:val="007562CD"/>
    <w:rsid w:val="0075705F"/>
    <w:rsid w:val="00757654"/>
    <w:rsid w:val="00757692"/>
    <w:rsid w:val="00760C23"/>
    <w:rsid w:val="00762748"/>
    <w:rsid w:val="007641D4"/>
    <w:rsid w:val="0076584F"/>
    <w:rsid w:val="00765876"/>
    <w:rsid w:val="00765EBD"/>
    <w:rsid w:val="0076665F"/>
    <w:rsid w:val="00767AEB"/>
    <w:rsid w:val="007703FE"/>
    <w:rsid w:val="007708C7"/>
    <w:rsid w:val="00770E88"/>
    <w:rsid w:val="0077109F"/>
    <w:rsid w:val="007719CC"/>
    <w:rsid w:val="00771ACA"/>
    <w:rsid w:val="00771EEA"/>
    <w:rsid w:val="007731E3"/>
    <w:rsid w:val="00775141"/>
    <w:rsid w:val="00777239"/>
    <w:rsid w:val="007808F2"/>
    <w:rsid w:val="00781BD2"/>
    <w:rsid w:val="00782548"/>
    <w:rsid w:val="00783084"/>
    <w:rsid w:val="007837A1"/>
    <w:rsid w:val="00783ABA"/>
    <w:rsid w:val="00784720"/>
    <w:rsid w:val="0078532D"/>
    <w:rsid w:val="00787C29"/>
    <w:rsid w:val="007917FC"/>
    <w:rsid w:val="00791906"/>
    <w:rsid w:val="00791E10"/>
    <w:rsid w:val="0079528E"/>
    <w:rsid w:val="00795C91"/>
    <w:rsid w:val="007967CF"/>
    <w:rsid w:val="00797386"/>
    <w:rsid w:val="007977C5"/>
    <w:rsid w:val="007A05E2"/>
    <w:rsid w:val="007A1734"/>
    <w:rsid w:val="007A262D"/>
    <w:rsid w:val="007A2782"/>
    <w:rsid w:val="007A2D77"/>
    <w:rsid w:val="007A3490"/>
    <w:rsid w:val="007A34BF"/>
    <w:rsid w:val="007A3EA2"/>
    <w:rsid w:val="007A5B4C"/>
    <w:rsid w:val="007B01E3"/>
    <w:rsid w:val="007B1A7B"/>
    <w:rsid w:val="007B213E"/>
    <w:rsid w:val="007B21C6"/>
    <w:rsid w:val="007B24A6"/>
    <w:rsid w:val="007B2A08"/>
    <w:rsid w:val="007B2D0C"/>
    <w:rsid w:val="007B35B8"/>
    <w:rsid w:val="007B47F5"/>
    <w:rsid w:val="007B4EA1"/>
    <w:rsid w:val="007B512C"/>
    <w:rsid w:val="007B5374"/>
    <w:rsid w:val="007B60C2"/>
    <w:rsid w:val="007B6437"/>
    <w:rsid w:val="007B74A1"/>
    <w:rsid w:val="007C1307"/>
    <w:rsid w:val="007C14F5"/>
    <w:rsid w:val="007C1ED9"/>
    <w:rsid w:val="007C2E17"/>
    <w:rsid w:val="007C5E95"/>
    <w:rsid w:val="007C6ED9"/>
    <w:rsid w:val="007C73D0"/>
    <w:rsid w:val="007C794B"/>
    <w:rsid w:val="007D1613"/>
    <w:rsid w:val="007D18B8"/>
    <w:rsid w:val="007D2F12"/>
    <w:rsid w:val="007D3A77"/>
    <w:rsid w:val="007D4E15"/>
    <w:rsid w:val="007D5640"/>
    <w:rsid w:val="007D6E5C"/>
    <w:rsid w:val="007E0D18"/>
    <w:rsid w:val="007E398C"/>
    <w:rsid w:val="007E4FB4"/>
    <w:rsid w:val="007E5420"/>
    <w:rsid w:val="007E55C8"/>
    <w:rsid w:val="007E5AD5"/>
    <w:rsid w:val="007E5C30"/>
    <w:rsid w:val="007E676B"/>
    <w:rsid w:val="007F0F0F"/>
    <w:rsid w:val="007F1BBB"/>
    <w:rsid w:val="007F1EAB"/>
    <w:rsid w:val="007F489A"/>
    <w:rsid w:val="007F5770"/>
    <w:rsid w:val="007F6D86"/>
    <w:rsid w:val="007F744E"/>
    <w:rsid w:val="007F7FA9"/>
    <w:rsid w:val="008017B2"/>
    <w:rsid w:val="00801BEA"/>
    <w:rsid w:val="00802DE1"/>
    <w:rsid w:val="00803269"/>
    <w:rsid w:val="0080395A"/>
    <w:rsid w:val="00803E75"/>
    <w:rsid w:val="0080476E"/>
    <w:rsid w:val="008051B2"/>
    <w:rsid w:val="008059AA"/>
    <w:rsid w:val="008068F9"/>
    <w:rsid w:val="00810DA3"/>
    <w:rsid w:val="00811947"/>
    <w:rsid w:val="008119CD"/>
    <w:rsid w:val="008122CB"/>
    <w:rsid w:val="00813032"/>
    <w:rsid w:val="0081488E"/>
    <w:rsid w:val="00815BEE"/>
    <w:rsid w:val="00815C67"/>
    <w:rsid w:val="00820098"/>
    <w:rsid w:val="00820707"/>
    <w:rsid w:val="00820F54"/>
    <w:rsid w:val="0082181F"/>
    <w:rsid w:val="00821867"/>
    <w:rsid w:val="00822365"/>
    <w:rsid w:val="00823E22"/>
    <w:rsid w:val="00824BB4"/>
    <w:rsid w:val="00824BC3"/>
    <w:rsid w:val="0082632E"/>
    <w:rsid w:val="008275C2"/>
    <w:rsid w:val="008279A4"/>
    <w:rsid w:val="008301EB"/>
    <w:rsid w:val="00830DD7"/>
    <w:rsid w:val="008322F4"/>
    <w:rsid w:val="00832BC0"/>
    <w:rsid w:val="00833520"/>
    <w:rsid w:val="00833EFA"/>
    <w:rsid w:val="0083417A"/>
    <w:rsid w:val="00834D01"/>
    <w:rsid w:val="00835378"/>
    <w:rsid w:val="008355EA"/>
    <w:rsid w:val="00836CFC"/>
    <w:rsid w:val="008371A2"/>
    <w:rsid w:val="008371BF"/>
    <w:rsid w:val="008373E2"/>
    <w:rsid w:val="00837A77"/>
    <w:rsid w:val="00840144"/>
    <w:rsid w:val="00840453"/>
    <w:rsid w:val="00840475"/>
    <w:rsid w:val="00841439"/>
    <w:rsid w:val="00841703"/>
    <w:rsid w:val="008444DC"/>
    <w:rsid w:val="008506D0"/>
    <w:rsid w:val="00850B8B"/>
    <w:rsid w:val="008510C3"/>
    <w:rsid w:val="00851AF6"/>
    <w:rsid w:val="00852157"/>
    <w:rsid w:val="00852E8D"/>
    <w:rsid w:val="00853336"/>
    <w:rsid w:val="0085365E"/>
    <w:rsid w:val="00853F80"/>
    <w:rsid w:val="00854415"/>
    <w:rsid w:val="00855456"/>
    <w:rsid w:val="0085624B"/>
    <w:rsid w:val="008570D7"/>
    <w:rsid w:val="008579AC"/>
    <w:rsid w:val="008579B3"/>
    <w:rsid w:val="00857FFC"/>
    <w:rsid w:val="008600BA"/>
    <w:rsid w:val="008626D0"/>
    <w:rsid w:val="008629B6"/>
    <w:rsid w:val="00863054"/>
    <w:rsid w:val="0086424C"/>
    <w:rsid w:val="008644BB"/>
    <w:rsid w:val="00866845"/>
    <w:rsid w:val="00871565"/>
    <w:rsid w:val="008733D9"/>
    <w:rsid w:val="0087343E"/>
    <w:rsid w:val="00873D4B"/>
    <w:rsid w:val="00876609"/>
    <w:rsid w:val="0087729E"/>
    <w:rsid w:val="00877EE7"/>
    <w:rsid w:val="00880EF1"/>
    <w:rsid w:val="008821E8"/>
    <w:rsid w:val="00883CCD"/>
    <w:rsid w:val="00883D1E"/>
    <w:rsid w:val="008850BF"/>
    <w:rsid w:val="00885419"/>
    <w:rsid w:val="0088607B"/>
    <w:rsid w:val="00886E7B"/>
    <w:rsid w:val="00887D25"/>
    <w:rsid w:val="0089035C"/>
    <w:rsid w:val="008914D7"/>
    <w:rsid w:val="00893CBD"/>
    <w:rsid w:val="0089472D"/>
    <w:rsid w:val="008949D2"/>
    <w:rsid w:val="00894C18"/>
    <w:rsid w:val="00896E96"/>
    <w:rsid w:val="008971D9"/>
    <w:rsid w:val="008973FE"/>
    <w:rsid w:val="008976EA"/>
    <w:rsid w:val="00897847"/>
    <w:rsid w:val="008A04B5"/>
    <w:rsid w:val="008A1442"/>
    <w:rsid w:val="008A224B"/>
    <w:rsid w:val="008A46FC"/>
    <w:rsid w:val="008A53F0"/>
    <w:rsid w:val="008A5536"/>
    <w:rsid w:val="008A7B2C"/>
    <w:rsid w:val="008B00A8"/>
    <w:rsid w:val="008B0366"/>
    <w:rsid w:val="008B0516"/>
    <w:rsid w:val="008B12A8"/>
    <w:rsid w:val="008B14D3"/>
    <w:rsid w:val="008B1B69"/>
    <w:rsid w:val="008B390A"/>
    <w:rsid w:val="008B48E3"/>
    <w:rsid w:val="008B57C5"/>
    <w:rsid w:val="008B7129"/>
    <w:rsid w:val="008C05F6"/>
    <w:rsid w:val="008C1378"/>
    <w:rsid w:val="008C14BA"/>
    <w:rsid w:val="008C445C"/>
    <w:rsid w:val="008C4CE2"/>
    <w:rsid w:val="008C7C8B"/>
    <w:rsid w:val="008D08E9"/>
    <w:rsid w:val="008D10CA"/>
    <w:rsid w:val="008D2F49"/>
    <w:rsid w:val="008D506A"/>
    <w:rsid w:val="008D57AC"/>
    <w:rsid w:val="008D702E"/>
    <w:rsid w:val="008E05AE"/>
    <w:rsid w:val="008E1024"/>
    <w:rsid w:val="008E495B"/>
    <w:rsid w:val="008F008C"/>
    <w:rsid w:val="008F04F0"/>
    <w:rsid w:val="008F0E93"/>
    <w:rsid w:val="008F17C8"/>
    <w:rsid w:val="008F1814"/>
    <w:rsid w:val="008F275B"/>
    <w:rsid w:val="008F2A07"/>
    <w:rsid w:val="008F2C02"/>
    <w:rsid w:val="008F2E4E"/>
    <w:rsid w:val="008F3C00"/>
    <w:rsid w:val="008F4442"/>
    <w:rsid w:val="008F4BD3"/>
    <w:rsid w:val="008F5E19"/>
    <w:rsid w:val="008F6D16"/>
    <w:rsid w:val="00900CD0"/>
    <w:rsid w:val="0090115F"/>
    <w:rsid w:val="009017B3"/>
    <w:rsid w:val="00903325"/>
    <w:rsid w:val="009036E4"/>
    <w:rsid w:val="009038A1"/>
    <w:rsid w:val="00903901"/>
    <w:rsid w:val="00904338"/>
    <w:rsid w:val="00904989"/>
    <w:rsid w:val="00907196"/>
    <w:rsid w:val="0091090E"/>
    <w:rsid w:val="0091173B"/>
    <w:rsid w:val="00911E32"/>
    <w:rsid w:val="00912318"/>
    <w:rsid w:val="0091296D"/>
    <w:rsid w:val="0091489A"/>
    <w:rsid w:val="00914A66"/>
    <w:rsid w:val="00915808"/>
    <w:rsid w:val="00915A5B"/>
    <w:rsid w:val="00915EB6"/>
    <w:rsid w:val="00917411"/>
    <w:rsid w:val="00920673"/>
    <w:rsid w:val="00921D2F"/>
    <w:rsid w:val="00921D4E"/>
    <w:rsid w:val="00923321"/>
    <w:rsid w:val="00926E18"/>
    <w:rsid w:val="009329B2"/>
    <w:rsid w:val="0093423F"/>
    <w:rsid w:val="00936C34"/>
    <w:rsid w:val="00937FE1"/>
    <w:rsid w:val="009400FB"/>
    <w:rsid w:val="00940526"/>
    <w:rsid w:val="009405D3"/>
    <w:rsid w:val="00940971"/>
    <w:rsid w:val="00940F40"/>
    <w:rsid w:val="009444AC"/>
    <w:rsid w:val="009456B5"/>
    <w:rsid w:val="00945DC7"/>
    <w:rsid w:val="0095125F"/>
    <w:rsid w:val="0095328B"/>
    <w:rsid w:val="009533FB"/>
    <w:rsid w:val="00953738"/>
    <w:rsid w:val="00955CC3"/>
    <w:rsid w:val="009564FF"/>
    <w:rsid w:val="009572B8"/>
    <w:rsid w:val="00960485"/>
    <w:rsid w:val="009604A8"/>
    <w:rsid w:val="0096539B"/>
    <w:rsid w:val="009661C2"/>
    <w:rsid w:val="00970CAF"/>
    <w:rsid w:val="00972092"/>
    <w:rsid w:val="009728B0"/>
    <w:rsid w:val="00972A78"/>
    <w:rsid w:val="009739C3"/>
    <w:rsid w:val="0097407A"/>
    <w:rsid w:val="0097510C"/>
    <w:rsid w:val="00975DBE"/>
    <w:rsid w:val="009776A1"/>
    <w:rsid w:val="009809C6"/>
    <w:rsid w:val="00981061"/>
    <w:rsid w:val="00981313"/>
    <w:rsid w:val="00982BBD"/>
    <w:rsid w:val="00982C9B"/>
    <w:rsid w:val="00983817"/>
    <w:rsid w:val="00983AF2"/>
    <w:rsid w:val="00983BE3"/>
    <w:rsid w:val="00983D55"/>
    <w:rsid w:val="009861F2"/>
    <w:rsid w:val="009877BC"/>
    <w:rsid w:val="00987FAB"/>
    <w:rsid w:val="00990037"/>
    <w:rsid w:val="009901E7"/>
    <w:rsid w:val="009907A2"/>
    <w:rsid w:val="00991FD5"/>
    <w:rsid w:val="00992D6A"/>
    <w:rsid w:val="009946E9"/>
    <w:rsid w:val="0099496C"/>
    <w:rsid w:val="00995828"/>
    <w:rsid w:val="00996883"/>
    <w:rsid w:val="009A03AC"/>
    <w:rsid w:val="009A04E5"/>
    <w:rsid w:val="009A0E2A"/>
    <w:rsid w:val="009A0EDA"/>
    <w:rsid w:val="009A1DF9"/>
    <w:rsid w:val="009A265D"/>
    <w:rsid w:val="009A2AFC"/>
    <w:rsid w:val="009A3A15"/>
    <w:rsid w:val="009A4273"/>
    <w:rsid w:val="009B07E2"/>
    <w:rsid w:val="009B0BCD"/>
    <w:rsid w:val="009B0D8C"/>
    <w:rsid w:val="009B19BF"/>
    <w:rsid w:val="009B2CCF"/>
    <w:rsid w:val="009B375B"/>
    <w:rsid w:val="009B53B6"/>
    <w:rsid w:val="009B5857"/>
    <w:rsid w:val="009B5F40"/>
    <w:rsid w:val="009B64B8"/>
    <w:rsid w:val="009B6811"/>
    <w:rsid w:val="009B6B7F"/>
    <w:rsid w:val="009B6C68"/>
    <w:rsid w:val="009B7399"/>
    <w:rsid w:val="009C001D"/>
    <w:rsid w:val="009C09E9"/>
    <w:rsid w:val="009C3642"/>
    <w:rsid w:val="009C4F42"/>
    <w:rsid w:val="009C59CE"/>
    <w:rsid w:val="009C68DA"/>
    <w:rsid w:val="009C6E10"/>
    <w:rsid w:val="009C73AE"/>
    <w:rsid w:val="009D087D"/>
    <w:rsid w:val="009D0962"/>
    <w:rsid w:val="009D15C4"/>
    <w:rsid w:val="009D1D22"/>
    <w:rsid w:val="009D1D47"/>
    <w:rsid w:val="009D43BB"/>
    <w:rsid w:val="009D45B8"/>
    <w:rsid w:val="009E0FCE"/>
    <w:rsid w:val="009E1222"/>
    <w:rsid w:val="009E2EF6"/>
    <w:rsid w:val="009E3490"/>
    <w:rsid w:val="009E3A78"/>
    <w:rsid w:val="009E3F7E"/>
    <w:rsid w:val="009E4A18"/>
    <w:rsid w:val="009E784B"/>
    <w:rsid w:val="009F07E5"/>
    <w:rsid w:val="009F0FC7"/>
    <w:rsid w:val="009F30E1"/>
    <w:rsid w:val="009F5BA3"/>
    <w:rsid w:val="009F5ED7"/>
    <w:rsid w:val="009F7A60"/>
    <w:rsid w:val="00A00105"/>
    <w:rsid w:val="00A02E51"/>
    <w:rsid w:val="00A03A6D"/>
    <w:rsid w:val="00A03E65"/>
    <w:rsid w:val="00A044EF"/>
    <w:rsid w:val="00A05679"/>
    <w:rsid w:val="00A10761"/>
    <w:rsid w:val="00A11F5F"/>
    <w:rsid w:val="00A12809"/>
    <w:rsid w:val="00A1454E"/>
    <w:rsid w:val="00A169F2"/>
    <w:rsid w:val="00A16B40"/>
    <w:rsid w:val="00A1714F"/>
    <w:rsid w:val="00A17650"/>
    <w:rsid w:val="00A21257"/>
    <w:rsid w:val="00A224AB"/>
    <w:rsid w:val="00A22DA4"/>
    <w:rsid w:val="00A246E5"/>
    <w:rsid w:val="00A24805"/>
    <w:rsid w:val="00A24BFE"/>
    <w:rsid w:val="00A30467"/>
    <w:rsid w:val="00A3307B"/>
    <w:rsid w:val="00A33E75"/>
    <w:rsid w:val="00A345F1"/>
    <w:rsid w:val="00A360F4"/>
    <w:rsid w:val="00A36FC5"/>
    <w:rsid w:val="00A37117"/>
    <w:rsid w:val="00A37513"/>
    <w:rsid w:val="00A40915"/>
    <w:rsid w:val="00A42134"/>
    <w:rsid w:val="00A4249F"/>
    <w:rsid w:val="00A42A31"/>
    <w:rsid w:val="00A436DB"/>
    <w:rsid w:val="00A44D0C"/>
    <w:rsid w:val="00A4632F"/>
    <w:rsid w:val="00A46876"/>
    <w:rsid w:val="00A46CC0"/>
    <w:rsid w:val="00A47935"/>
    <w:rsid w:val="00A501AD"/>
    <w:rsid w:val="00A50512"/>
    <w:rsid w:val="00A50A69"/>
    <w:rsid w:val="00A52C02"/>
    <w:rsid w:val="00A53220"/>
    <w:rsid w:val="00A545E2"/>
    <w:rsid w:val="00A55ED8"/>
    <w:rsid w:val="00A56B24"/>
    <w:rsid w:val="00A577B1"/>
    <w:rsid w:val="00A57B41"/>
    <w:rsid w:val="00A6167C"/>
    <w:rsid w:val="00A62C04"/>
    <w:rsid w:val="00A6365B"/>
    <w:rsid w:val="00A6543A"/>
    <w:rsid w:val="00A664AF"/>
    <w:rsid w:val="00A67F67"/>
    <w:rsid w:val="00A702F4"/>
    <w:rsid w:val="00A705D3"/>
    <w:rsid w:val="00A719A9"/>
    <w:rsid w:val="00A768CD"/>
    <w:rsid w:val="00A76A73"/>
    <w:rsid w:val="00A7734A"/>
    <w:rsid w:val="00A7785F"/>
    <w:rsid w:val="00A77EC5"/>
    <w:rsid w:val="00A806A0"/>
    <w:rsid w:val="00A807B6"/>
    <w:rsid w:val="00A81708"/>
    <w:rsid w:val="00A81F24"/>
    <w:rsid w:val="00A81FE8"/>
    <w:rsid w:val="00A82450"/>
    <w:rsid w:val="00A82A21"/>
    <w:rsid w:val="00A82C6E"/>
    <w:rsid w:val="00A82DAE"/>
    <w:rsid w:val="00A82F93"/>
    <w:rsid w:val="00A83475"/>
    <w:rsid w:val="00A83495"/>
    <w:rsid w:val="00A840D6"/>
    <w:rsid w:val="00A84224"/>
    <w:rsid w:val="00A84B72"/>
    <w:rsid w:val="00A85025"/>
    <w:rsid w:val="00A8523E"/>
    <w:rsid w:val="00A853E1"/>
    <w:rsid w:val="00A85B9B"/>
    <w:rsid w:val="00A8737B"/>
    <w:rsid w:val="00A9010B"/>
    <w:rsid w:val="00A90564"/>
    <w:rsid w:val="00A90D96"/>
    <w:rsid w:val="00A90FA0"/>
    <w:rsid w:val="00A91B5F"/>
    <w:rsid w:val="00A92068"/>
    <w:rsid w:val="00A9228A"/>
    <w:rsid w:val="00A92372"/>
    <w:rsid w:val="00A9321D"/>
    <w:rsid w:val="00A9323A"/>
    <w:rsid w:val="00A95D35"/>
    <w:rsid w:val="00A95E5B"/>
    <w:rsid w:val="00A9646B"/>
    <w:rsid w:val="00A97407"/>
    <w:rsid w:val="00AA0BD1"/>
    <w:rsid w:val="00AA0DA4"/>
    <w:rsid w:val="00AA1259"/>
    <w:rsid w:val="00AA1655"/>
    <w:rsid w:val="00AA232C"/>
    <w:rsid w:val="00AA582A"/>
    <w:rsid w:val="00AA627F"/>
    <w:rsid w:val="00AB1782"/>
    <w:rsid w:val="00AB2164"/>
    <w:rsid w:val="00AB296B"/>
    <w:rsid w:val="00AB50EB"/>
    <w:rsid w:val="00AB57F4"/>
    <w:rsid w:val="00AB618B"/>
    <w:rsid w:val="00AB62DA"/>
    <w:rsid w:val="00AB6345"/>
    <w:rsid w:val="00AB722F"/>
    <w:rsid w:val="00AB7D2B"/>
    <w:rsid w:val="00AC0686"/>
    <w:rsid w:val="00AC0E6A"/>
    <w:rsid w:val="00AC1AB6"/>
    <w:rsid w:val="00AC208C"/>
    <w:rsid w:val="00AC24C6"/>
    <w:rsid w:val="00AC350A"/>
    <w:rsid w:val="00AC36DE"/>
    <w:rsid w:val="00AC3CA1"/>
    <w:rsid w:val="00AC504E"/>
    <w:rsid w:val="00AC57C0"/>
    <w:rsid w:val="00AC6160"/>
    <w:rsid w:val="00AC647F"/>
    <w:rsid w:val="00AC64C0"/>
    <w:rsid w:val="00AC6908"/>
    <w:rsid w:val="00AC6E8E"/>
    <w:rsid w:val="00AC757B"/>
    <w:rsid w:val="00AD1076"/>
    <w:rsid w:val="00AD199D"/>
    <w:rsid w:val="00AD2FE2"/>
    <w:rsid w:val="00AD336E"/>
    <w:rsid w:val="00AD39DA"/>
    <w:rsid w:val="00AD3F6B"/>
    <w:rsid w:val="00AD509F"/>
    <w:rsid w:val="00AD596B"/>
    <w:rsid w:val="00AD5D7D"/>
    <w:rsid w:val="00AD5E2A"/>
    <w:rsid w:val="00AD6A27"/>
    <w:rsid w:val="00AD7488"/>
    <w:rsid w:val="00AD78DE"/>
    <w:rsid w:val="00AD7F13"/>
    <w:rsid w:val="00AE1156"/>
    <w:rsid w:val="00AE1FCE"/>
    <w:rsid w:val="00AE2EF6"/>
    <w:rsid w:val="00AE301A"/>
    <w:rsid w:val="00AE3044"/>
    <w:rsid w:val="00AE3191"/>
    <w:rsid w:val="00AE3209"/>
    <w:rsid w:val="00AE324F"/>
    <w:rsid w:val="00AE39E5"/>
    <w:rsid w:val="00AE3BBE"/>
    <w:rsid w:val="00AE4948"/>
    <w:rsid w:val="00AE49C5"/>
    <w:rsid w:val="00AE78E8"/>
    <w:rsid w:val="00AE7A60"/>
    <w:rsid w:val="00AE7A66"/>
    <w:rsid w:val="00AF0771"/>
    <w:rsid w:val="00AF14F5"/>
    <w:rsid w:val="00AF28DA"/>
    <w:rsid w:val="00AF2BE5"/>
    <w:rsid w:val="00AF4ECC"/>
    <w:rsid w:val="00AF54E9"/>
    <w:rsid w:val="00AF5B21"/>
    <w:rsid w:val="00AF5D7E"/>
    <w:rsid w:val="00AF63FF"/>
    <w:rsid w:val="00B01107"/>
    <w:rsid w:val="00B01735"/>
    <w:rsid w:val="00B02DB4"/>
    <w:rsid w:val="00B03FEC"/>
    <w:rsid w:val="00B0416D"/>
    <w:rsid w:val="00B046B4"/>
    <w:rsid w:val="00B05C9A"/>
    <w:rsid w:val="00B05CD9"/>
    <w:rsid w:val="00B065F3"/>
    <w:rsid w:val="00B066E5"/>
    <w:rsid w:val="00B069CB"/>
    <w:rsid w:val="00B10AD9"/>
    <w:rsid w:val="00B12464"/>
    <w:rsid w:val="00B12BD8"/>
    <w:rsid w:val="00B13C7D"/>
    <w:rsid w:val="00B143FB"/>
    <w:rsid w:val="00B16130"/>
    <w:rsid w:val="00B16944"/>
    <w:rsid w:val="00B20945"/>
    <w:rsid w:val="00B23617"/>
    <w:rsid w:val="00B23FEF"/>
    <w:rsid w:val="00B249DE"/>
    <w:rsid w:val="00B24F89"/>
    <w:rsid w:val="00B25F43"/>
    <w:rsid w:val="00B260F3"/>
    <w:rsid w:val="00B261AC"/>
    <w:rsid w:val="00B26B1A"/>
    <w:rsid w:val="00B26BB0"/>
    <w:rsid w:val="00B26EB8"/>
    <w:rsid w:val="00B27B67"/>
    <w:rsid w:val="00B27D62"/>
    <w:rsid w:val="00B27F62"/>
    <w:rsid w:val="00B30288"/>
    <w:rsid w:val="00B3327D"/>
    <w:rsid w:val="00B33A26"/>
    <w:rsid w:val="00B36919"/>
    <w:rsid w:val="00B36AFB"/>
    <w:rsid w:val="00B377B7"/>
    <w:rsid w:val="00B37BB1"/>
    <w:rsid w:val="00B40A25"/>
    <w:rsid w:val="00B4106F"/>
    <w:rsid w:val="00B4256D"/>
    <w:rsid w:val="00B43675"/>
    <w:rsid w:val="00B43F53"/>
    <w:rsid w:val="00B44140"/>
    <w:rsid w:val="00B44402"/>
    <w:rsid w:val="00B45B96"/>
    <w:rsid w:val="00B4721B"/>
    <w:rsid w:val="00B4774F"/>
    <w:rsid w:val="00B500D5"/>
    <w:rsid w:val="00B5126A"/>
    <w:rsid w:val="00B52FF0"/>
    <w:rsid w:val="00B53034"/>
    <w:rsid w:val="00B5319D"/>
    <w:rsid w:val="00B53963"/>
    <w:rsid w:val="00B56B67"/>
    <w:rsid w:val="00B57B7C"/>
    <w:rsid w:val="00B602FD"/>
    <w:rsid w:val="00B60774"/>
    <w:rsid w:val="00B60C25"/>
    <w:rsid w:val="00B612AA"/>
    <w:rsid w:val="00B612F6"/>
    <w:rsid w:val="00B615AE"/>
    <w:rsid w:val="00B615C9"/>
    <w:rsid w:val="00B63C35"/>
    <w:rsid w:val="00B63E5F"/>
    <w:rsid w:val="00B658F9"/>
    <w:rsid w:val="00B65DD7"/>
    <w:rsid w:val="00B70601"/>
    <w:rsid w:val="00B708BD"/>
    <w:rsid w:val="00B70D6F"/>
    <w:rsid w:val="00B73FA4"/>
    <w:rsid w:val="00B74575"/>
    <w:rsid w:val="00B74746"/>
    <w:rsid w:val="00B748BF"/>
    <w:rsid w:val="00B77DB8"/>
    <w:rsid w:val="00B80276"/>
    <w:rsid w:val="00B80982"/>
    <w:rsid w:val="00B81074"/>
    <w:rsid w:val="00B82967"/>
    <w:rsid w:val="00B8330D"/>
    <w:rsid w:val="00B83739"/>
    <w:rsid w:val="00B83BBD"/>
    <w:rsid w:val="00B85D68"/>
    <w:rsid w:val="00B863B5"/>
    <w:rsid w:val="00B868E5"/>
    <w:rsid w:val="00B87B1D"/>
    <w:rsid w:val="00B9127D"/>
    <w:rsid w:val="00B91543"/>
    <w:rsid w:val="00B93023"/>
    <w:rsid w:val="00B93E90"/>
    <w:rsid w:val="00B95C91"/>
    <w:rsid w:val="00B960BE"/>
    <w:rsid w:val="00B964E3"/>
    <w:rsid w:val="00B966F4"/>
    <w:rsid w:val="00B96E5F"/>
    <w:rsid w:val="00BA1226"/>
    <w:rsid w:val="00BA14C7"/>
    <w:rsid w:val="00BA189E"/>
    <w:rsid w:val="00BA287D"/>
    <w:rsid w:val="00BA29C3"/>
    <w:rsid w:val="00BA4BFE"/>
    <w:rsid w:val="00BA5E76"/>
    <w:rsid w:val="00BA61C4"/>
    <w:rsid w:val="00BA6551"/>
    <w:rsid w:val="00BB042D"/>
    <w:rsid w:val="00BB1AFC"/>
    <w:rsid w:val="00BB1DEC"/>
    <w:rsid w:val="00BB2327"/>
    <w:rsid w:val="00BB3DC7"/>
    <w:rsid w:val="00BB4703"/>
    <w:rsid w:val="00BB68BB"/>
    <w:rsid w:val="00BB6CA8"/>
    <w:rsid w:val="00BB7790"/>
    <w:rsid w:val="00BC0C78"/>
    <w:rsid w:val="00BC1140"/>
    <w:rsid w:val="00BC1990"/>
    <w:rsid w:val="00BC21B0"/>
    <w:rsid w:val="00BC2856"/>
    <w:rsid w:val="00BC3373"/>
    <w:rsid w:val="00BC4A2C"/>
    <w:rsid w:val="00BC531B"/>
    <w:rsid w:val="00BC6785"/>
    <w:rsid w:val="00BC6E3A"/>
    <w:rsid w:val="00BC74A6"/>
    <w:rsid w:val="00BC7BEB"/>
    <w:rsid w:val="00BD0CBD"/>
    <w:rsid w:val="00BD0D61"/>
    <w:rsid w:val="00BD1343"/>
    <w:rsid w:val="00BD1580"/>
    <w:rsid w:val="00BD2868"/>
    <w:rsid w:val="00BD2A23"/>
    <w:rsid w:val="00BD2DEC"/>
    <w:rsid w:val="00BD35D9"/>
    <w:rsid w:val="00BD3A49"/>
    <w:rsid w:val="00BD3A70"/>
    <w:rsid w:val="00BD4B68"/>
    <w:rsid w:val="00BD4D04"/>
    <w:rsid w:val="00BD7134"/>
    <w:rsid w:val="00BE0046"/>
    <w:rsid w:val="00BE07EE"/>
    <w:rsid w:val="00BE0B6F"/>
    <w:rsid w:val="00BE0D4B"/>
    <w:rsid w:val="00BE29AE"/>
    <w:rsid w:val="00BE36F7"/>
    <w:rsid w:val="00BE41E9"/>
    <w:rsid w:val="00BE4792"/>
    <w:rsid w:val="00BE4B1D"/>
    <w:rsid w:val="00BE4E40"/>
    <w:rsid w:val="00BE5CB3"/>
    <w:rsid w:val="00BE6156"/>
    <w:rsid w:val="00BE633E"/>
    <w:rsid w:val="00BE6DE9"/>
    <w:rsid w:val="00BF014D"/>
    <w:rsid w:val="00BF0969"/>
    <w:rsid w:val="00BF0AB5"/>
    <w:rsid w:val="00BF2003"/>
    <w:rsid w:val="00BF2DF2"/>
    <w:rsid w:val="00BF3C6E"/>
    <w:rsid w:val="00BF4969"/>
    <w:rsid w:val="00BF5B98"/>
    <w:rsid w:val="00BF6433"/>
    <w:rsid w:val="00BF7A0F"/>
    <w:rsid w:val="00C0250A"/>
    <w:rsid w:val="00C0337E"/>
    <w:rsid w:val="00C044A0"/>
    <w:rsid w:val="00C044C2"/>
    <w:rsid w:val="00C04800"/>
    <w:rsid w:val="00C05332"/>
    <w:rsid w:val="00C05908"/>
    <w:rsid w:val="00C05DAF"/>
    <w:rsid w:val="00C060B0"/>
    <w:rsid w:val="00C11392"/>
    <w:rsid w:val="00C124E9"/>
    <w:rsid w:val="00C13178"/>
    <w:rsid w:val="00C1358F"/>
    <w:rsid w:val="00C158BD"/>
    <w:rsid w:val="00C168EC"/>
    <w:rsid w:val="00C17397"/>
    <w:rsid w:val="00C1766E"/>
    <w:rsid w:val="00C20627"/>
    <w:rsid w:val="00C223EA"/>
    <w:rsid w:val="00C22AE0"/>
    <w:rsid w:val="00C237C4"/>
    <w:rsid w:val="00C26074"/>
    <w:rsid w:val="00C2751E"/>
    <w:rsid w:val="00C2791C"/>
    <w:rsid w:val="00C30A75"/>
    <w:rsid w:val="00C30B50"/>
    <w:rsid w:val="00C30F8A"/>
    <w:rsid w:val="00C311FD"/>
    <w:rsid w:val="00C3128F"/>
    <w:rsid w:val="00C33662"/>
    <w:rsid w:val="00C33C34"/>
    <w:rsid w:val="00C33F37"/>
    <w:rsid w:val="00C34D90"/>
    <w:rsid w:val="00C34E53"/>
    <w:rsid w:val="00C34F09"/>
    <w:rsid w:val="00C35464"/>
    <w:rsid w:val="00C35890"/>
    <w:rsid w:val="00C36629"/>
    <w:rsid w:val="00C36E56"/>
    <w:rsid w:val="00C36ED1"/>
    <w:rsid w:val="00C36FB6"/>
    <w:rsid w:val="00C405CB"/>
    <w:rsid w:val="00C40E14"/>
    <w:rsid w:val="00C40F7B"/>
    <w:rsid w:val="00C42235"/>
    <w:rsid w:val="00C43708"/>
    <w:rsid w:val="00C44516"/>
    <w:rsid w:val="00C44EA8"/>
    <w:rsid w:val="00C45E6B"/>
    <w:rsid w:val="00C45E90"/>
    <w:rsid w:val="00C45FE5"/>
    <w:rsid w:val="00C46991"/>
    <w:rsid w:val="00C46EDD"/>
    <w:rsid w:val="00C479E2"/>
    <w:rsid w:val="00C50519"/>
    <w:rsid w:val="00C50FD3"/>
    <w:rsid w:val="00C51082"/>
    <w:rsid w:val="00C51BAD"/>
    <w:rsid w:val="00C5327B"/>
    <w:rsid w:val="00C5352C"/>
    <w:rsid w:val="00C54898"/>
    <w:rsid w:val="00C54E57"/>
    <w:rsid w:val="00C56207"/>
    <w:rsid w:val="00C571D9"/>
    <w:rsid w:val="00C57902"/>
    <w:rsid w:val="00C610A3"/>
    <w:rsid w:val="00C618CE"/>
    <w:rsid w:val="00C620C5"/>
    <w:rsid w:val="00C62FE4"/>
    <w:rsid w:val="00C63650"/>
    <w:rsid w:val="00C64DD7"/>
    <w:rsid w:val="00C64FC7"/>
    <w:rsid w:val="00C653C9"/>
    <w:rsid w:val="00C666DB"/>
    <w:rsid w:val="00C66AF9"/>
    <w:rsid w:val="00C66EE5"/>
    <w:rsid w:val="00C67277"/>
    <w:rsid w:val="00C7053B"/>
    <w:rsid w:val="00C70724"/>
    <w:rsid w:val="00C71D8E"/>
    <w:rsid w:val="00C72688"/>
    <w:rsid w:val="00C731AA"/>
    <w:rsid w:val="00C7399D"/>
    <w:rsid w:val="00C7403D"/>
    <w:rsid w:val="00C740FD"/>
    <w:rsid w:val="00C75141"/>
    <w:rsid w:val="00C75A87"/>
    <w:rsid w:val="00C761D9"/>
    <w:rsid w:val="00C77785"/>
    <w:rsid w:val="00C77A6C"/>
    <w:rsid w:val="00C77E50"/>
    <w:rsid w:val="00C8097D"/>
    <w:rsid w:val="00C80FA6"/>
    <w:rsid w:val="00C80FEA"/>
    <w:rsid w:val="00C81C7B"/>
    <w:rsid w:val="00C81FC9"/>
    <w:rsid w:val="00C8259F"/>
    <w:rsid w:val="00C82994"/>
    <w:rsid w:val="00C82C7B"/>
    <w:rsid w:val="00C838C4"/>
    <w:rsid w:val="00C842A0"/>
    <w:rsid w:val="00C853BC"/>
    <w:rsid w:val="00C86BC9"/>
    <w:rsid w:val="00C92432"/>
    <w:rsid w:val="00C9273D"/>
    <w:rsid w:val="00C928E3"/>
    <w:rsid w:val="00C9660E"/>
    <w:rsid w:val="00C969C0"/>
    <w:rsid w:val="00C96FDA"/>
    <w:rsid w:val="00C979A1"/>
    <w:rsid w:val="00C97E73"/>
    <w:rsid w:val="00CA00DE"/>
    <w:rsid w:val="00CA170F"/>
    <w:rsid w:val="00CA1A7E"/>
    <w:rsid w:val="00CA2516"/>
    <w:rsid w:val="00CA2805"/>
    <w:rsid w:val="00CA2B17"/>
    <w:rsid w:val="00CA39D0"/>
    <w:rsid w:val="00CA49C3"/>
    <w:rsid w:val="00CA4B7A"/>
    <w:rsid w:val="00CA52E1"/>
    <w:rsid w:val="00CA6387"/>
    <w:rsid w:val="00CA7D6B"/>
    <w:rsid w:val="00CB3003"/>
    <w:rsid w:val="00CB4F4A"/>
    <w:rsid w:val="00CB5E9B"/>
    <w:rsid w:val="00CB6046"/>
    <w:rsid w:val="00CB61C3"/>
    <w:rsid w:val="00CB7556"/>
    <w:rsid w:val="00CC1354"/>
    <w:rsid w:val="00CC1E4B"/>
    <w:rsid w:val="00CC3D26"/>
    <w:rsid w:val="00CC3ED3"/>
    <w:rsid w:val="00CC422C"/>
    <w:rsid w:val="00CC5227"/>
    <w:rsid w:val="00CC666A"/>
    <w:rsid w:val="00CC6E97"/>
    <w:rsid w:val="00CC7622"/>
    <w:rsid w:val="00CC7D17"/>
    <w:rsid w:val="00CD0254"/>
    <w:rsid w:val="00CD05EE"/>
    <w:rsid w:val="00CD08C3"/>
    <w:rsid w:val="00CD0F0A"/>
    <w:rsid w:val="00CD18CE"/>
    <w:rsid w:val="00CD2066"/>
    <w:rsid w:val="00CD2B2F"/>
    <w:rsid w:val="00CD2F54"/>
    <w:rsid w:val="00CD3CF8"/>
    <w:rsid w:val="00CE0D6F"/>
    <w:rsid w:val="00CE15AE"/>
    <w:rsid w:val="00CE330A"/>
    <w:rsid w:val="00CE3813"/>
    <w:rsid w:val="00CE3B0D"/>
    <w:rsid w:val="00CE6B88"/>
    <w:rsid w:val="00CE730D"/>
    <w:rsid w:val="00CF0444"/>
    <w:rsid w:val="00CF1030"/>
    <w:rsid w:val="00CF19E4"/>
    <w:rsid w:val="00CF2759"/>
    <w:rsid w:val="00CF300E"/>
    <w:rsid w:val="00CF4226"/>
    <w:rsid w:val="00CF578E"/>
    <w:rsid w:val="00CF66EB"/>
    <w:rsid w:val="00CF6A3D"/>
    <w:rsid w:val="00D0014C"/>
    <w:rsid w:val="00D0142B"/>
    <w:rsid w:val="00D01DCB"/>
    <w:rsid w:val="00D037DB"/>
    <w:rsid w:val="00D03A7E"/>
    <w:rsid w:val="00D03C46"/>
    <w:rsid w:val="00D042B2"/>
    <w:rsid w:val="00D042C9"/>
    <w:rsid w:val="00D063A3"/>
    <w:rsid w:val="00D06DD5"/>
    <w:rsid w:val="00D07B98"/>
    <w:rsid w:val="00D10D9E"/>
    <w:rsid w:val="00D11B41"/>
    <w:rsid w:val="00D14DFE"/>
    <w:rsid w:val="00D15553"/>
    <w:rsid w:val="00D175BF"/>
    <w:rsid w:val="00D20C5D"/>
    <w:rsid w:val="00D21470"/>
    <w:rsid w:val="00D22E44"/>
    <w:rsid w:val="00D23AF4"/>
    <w:rsid w:val="00D23F12"/>
    <w:rsid w:val="00D25949"/>
    <w:rsid w:val="00D2628D"/>
    <w:rsid w:val="00D266C3"/>
    <w:rsid w:val="00D2772B"/>
    <w:rsid w:val="00D30221"/>
    <w:rsid w:val="00D310E3"/>
    <w:rsid w:val="00D32747"/>
    <w:rsid w:val="00D32B16"/>
    <w:rsid w:val="00D34570"/>
    <w:rsid w:val="00D36043"/>
    <w:rsid w:val="00D36D22"/>
    <w:rsid w:val="00D3756C"/>
    <w:rsid w:val="00D375D1"/>
    <w:rsid w:val="00D4009D"/>
    <w:rsid w:val="00D403AB"/>
    <w:rsid w:val="00D4134A"/>
    <w:rsid w:val="00D41746"/>
    <w:rsid w:val="00D42348"/>
    <w:rsid w:val="00D44B22"/>
    <w:rsid w:val="00D45304"/>
    <w:rsid w:val="00D455C5"/>
    <w:rsid w:val="00D45901"/>
    <w:rsid w:val="00D45DDF"/>
    <w:rsid w:val="00D46099"/>
    <w:rsid w:val="00D47404"/>
    <w:rsid w:val="00D5079A"/>
    <w:rsid w:val="00D51F6D"/>
    <w:rsid w:val="00D52558"/>
    <w:rsid w:val="00D52F3B"/>
    <w:rsid w:val="00D53304"/>
    <w:rsid w:val="00D5333E"/>
    <w:rsid w:val="00D54576"/>
    <w:rsid w:val="00D5460C"/>
    <w:rsid w:val="00D55DFF"/>
    <w:rsid w:val="00D560D0"/>
    <w:rsid w:val="00D5662B"/>
    <w:rsid w:val="00D573E5"/>
    <w:rsid w:val="00D577B9"/>
    <w:rsid w:val="00D578EE"/>
    <w:rsid w:val="00D57C92"/>
    <w:rsid w:val="00D61CF9"/>
    <w:rsid w:val="00D61D11"/>
    <w:rsid w:val="00D6308C"/>
    <w:rsid w:val="00D67D66"/>
    <w:rsid w:val="00D70BEF"/>
    <w:rsid w:val="00D70F83"/>
    <w:rsid w:val="00D71A8E"/>
    <w:rsid w:val="00D7388E"/>
    <w:rsid w:val="00D74DDA"/>
    <w:rsid w:val="00D76EAF"/>
    <w:rsid w:val="00D77307"/>
    <w:rsid w:val="00D77F0D"/>
    <w:rsid w:val="00D80B53"/>
    <w:rsid w:val="00D81F2B"/>
    <w:rsid w:val="00D82324"/>
    <w:rsid w:val="00D82516"/>
    <w:rsid w:val="00D857D3"/>
    <w:rsid w:val="00D8600D"/>
    <w:rsid w:val="00D92639"/>
    <w:rsid w:val="00D92C6A"/>
    <w:rsid w:val="00D92E7B"/>
    <w:rsid w:val="00D92FED"/>
    <w:rsid w:val="00D9310B"/>
    <w:rsid w:val="00D95D7A"/>
    <w:rsid w:val="00D973F7"/>
    <w:rsid w:val="00DA059A"/>
    <w:rsid w:val="00DA2A93"/>
    <w:rsid w:val="00DA40E0"/>
    <w:rsid w:val="00DA4EE0"/>
    <w:rsid w:val="00DA6505"/>
    <w:rsid w:val="00DA7436"/>
    <w:rsid w:val="00DB2982"/>
    <w:rsid w:val="00DB2AD6"/>
    <w:rsid w:val="00DB4D04"/>
    <w:rsid w:val="00DB5096"/>
    <w:rsid w:val="00DB54C6"/>
    <w:rsid w:val="00DB6B1D"/>
    <w:rsid w:val="00DC00B5"/>
    <w:rsid w:val="00DC2124"/>
    <w:rsid w:val="00DC2DBB"/>
    <w:rsid w:val="00DC3CDC"/>
    <w:rsid w:val="00DC40ED"/>
    <w:rsid w:val="00DC64C8"/>
    <w:rsid w:val="00DD14D1"/>
    <w:rsid w:val="00DD1B99"/>
    <w:rsid w:val="00DD1EC8"/>
    <w:rsid w:val="00DD1ECF"/>
    <w:rsid w:val="00DD222E"/>
    <w:rsid w:val="00DD2AEA"/>
    <w:rsid w:val="00DD3895"/>
    <w:rsid w:val="00DD3F13"/>
    <w:rsid w:val="00DD5EB2"/>
    <w:rsid w:val="00DD6426"/>
    <w:rsid w:val="00DD7797"/>
    <w:rsid w:val="00DD781E"/>
    <w:rsid w:val="00DE1E5E"/>
    <w:rsid w:val="00DE3530"/>
    <w:rsid w:val="00DE36C2"/>
    <w:rsid w:val="00DE3B09"/>
    <w:rsid w:val="00DE52ED"/>
    <w:rsid w:val="00DE5D36"/>
    <w:rsid w:val="00DE6456"/>
    <w:rsid w:val="00DE72C7"/>
    <w:rsid w:val="00DE74C4"/>
    <w:rsid w:val="00DF011A"/>
    <w:rsid w:val="00DF10CA"/>
    <w:rsid w:val="00DF3A73"/>
    <w:rsid w:val="00DF48CB"/>
    <w:rsid w:val="00DF7760"/>
    <w:rsid w:val="00E00502"/>
    <w:rsid w:val="00E02A23"/>
    <w:rsid w:val="00E033A1"/>
    <w:rsid w:val="00E03BB1"/>
    <w:rsid w:val="00E05387"/>
    <w:rsid w:val="00E0698A"/>
    <w:rsid w:val="00E06D2D"/>
    <w:rsid w:val="00E06F40"/>
    <w:rsid w:val="00E07E68"/>
    <w:rsid w:val="00E1106B"/>
    <w:rsid w:val="00E11205"/>
    <w:rsid w:val="00E114FB"/>
    <w:rsid w:val="00E12BF6"/>
    <w:rsid w:val="00E12F23"/>
    <w:rsid w:val="00E14FBF"/>
    <w:rsid w:val="00E15BEA"/>
    <w:rsid w:val="00E16D20"/>
    <w:rsid w:val="00E17FB2"/>
    <w:rsid w:val="00E22754"/>
    <w:rsid w:val="00E23091"/>
    <w:rsid w:val="00E23862"/>
    <w:rsid w:val="00E23DFE"/>
    <w:rsid w:val="00E2457E"/>
    <w:rsid w:val="00E25434"/>
    <w:rsid w:val="00E25B70"/>
    <w:rsid w:val="00E26128"/>
    <w:rsid w:val="00E26EC5"/>
    <w:rsid w:val="00E26F19"/>
    <w:rsid w:val="00E30472"/>
    <w:rsid w:val="00E3061B"/>
    <w:rsid w:val="00E307C6"/>
    <w:rsid w:val="00E30938"/>
    <w:rsid w:val="00E31219"/>
    <w:rsid w:val="00E32017"/>
    <w:rsid w:val="00E329EE"/>
    <w:rsid w:val="00E32C48"/>
    <w:rsid w:val="00E341D0"/>
    <w:rsid w:val="00E344F4"/>
    <w:rsid w:val="00E34A75"/>
    <w:rsid w:val="00E35C8F"/>
    <w:rsid w:val="00E36284"/>
    <w:rsid w:val="00E36B29"/>
    <w:rsid w:val="00E36EA5"/>
    <w:rsid w:val="00E37D09"/>
    <w:rsid w:val="00E40A6B"/>
    <w:rsid w:val="00E42E09"/>
    <w:rsid w:val="00E4622B"/>
    <w:rsid w:val="00E5051A"/>
    <w:rsid w:val="00E533B8"/>
    <w:rsid w:val="00E53FC8"/>
    <w:rsid w:val="00E55164"/>
    <w:rsid w:val="00E5530D"/>
    <w:rsid w:val="00E5772E"/>
    <w:rsid w:val="00E60D38"/>
    <w:rsid w:val="00E61D43"/>
    <w:rsid w:val="00E6414A"/>
    <w:rsid w:val="00E64969"/>
    <w:rsid w:val="00E65480"/>
    <w:rsid w:val="00E669FB"/>
    <w:rsid w:val="00E67534"/>
    <w:rsid w:val="00E67B1E"/>
    <w:rsid w:val="00E70A03"/>
    <w:rsid w:val="00E70B01"/>
    <w:rsid w:val="00E71FBE"/>
    <w:rsid w:val="00E723C1"/>
    <w:rsid w:val="00E72602"/>
    <w:rsid w:val="00E72F04"/>
    <w:rsid w:val="00E73107"/>
    <w:rsid w:val="00E734E8"/>
    <w:rsid w:val="00E740E6"/>
    <w:rsid w:val="00E74D1C"/>
    <w:rsid w:val="00E75475"/>
    <w:rsid w:val="00E77A20"/>
    <w:rsid w:val="00E77D57"/>
    <w:rsid w:val="00E810AD"/>
    <w:rsid w:val="00E82583"/>
    <w:rsid w:val="00E82B5A"/>
    <w:rsid w:val="00E83562"/>
    <w:rsid w:val="00E83563"/>
    <w:rsid w:val="00E844AB"/>
    <w:rsid w:val="00E8501E"/>
    <w:rsid w:val="00E86F25"/>
    <w:rsid w:val="00E87348"/>
    <w:rsid w:val="00E877C0"/>
    <w:rsid w:val="00E912C9"/>
    <w:rsid w:val="00E9210F"/>
    <w:rsid w:val="00E92298"/>
    <w:rsid w:val="00E92343"/>
    <w:rsid w:val="00E9281E"/>
    <w:rsid w:val="00E934CF"/>
    <w:rsid w:val="00E94134"/>
    <w:rsid w:val="00E94B5A"/>
    <w:rsid w:val="00E94C7F"/>
    <w:rsid w:val="00E95271"/>
    <w:rsid w:val="00E9665D"/>
    <w:rsid w:val="00EA04CA"/>
    <w:rsid w:val="00EA06A4"/>
    <w:rsid w:val="00EA1D30"/>
    <w:rsid w:val="00EA1E2D"/>
    <w:rsid w:val="00EA25D6"/>
    <w:rsid w:val="00EA295D"/>
    <w:rsid w:val="00EA3AB7"/>
    <w:rsid w:val="00EA4255"/>
    <w:rsid w:val="00EA4571"/>
    <w:rsid w:val="00EA4651"/>
    <w:rsid w:val="00EA4D21"/>
    <w:rsid w:val="00EA51F8"/>
    <w:rsid w:val="00EA5CAA"/>
    <w:rsid w:val="00EA6D89"/>
    <w:rsid w:val="00EB0551"/>
    <w:rsid w:val="00EB0987"/>
    <w:rsid w:val="00EB1059"/>
    <w:rsid w:val="00EB1899"/>
    <w:rsid w:val="00EB1AC9"/>
    <w:rsid w:val="00EB2EA7"/>
    <w:rsid w:val="00EB32F7"/>
    <w:rsid w:val="00EB485B"/>
    <w:rsid w:val="00EB67E3"/>
    <w:rsid w:val="00EB690F"/>
    <w:rsid w:val="00EB69DE"/>
    <w:rsid w:val="00EB749A"/>
    <w:rsid w:val="00EB7814"/>
    <w:rsid w:val="00EB7A35"/>
    <w:rsid w:val="00EB7B14"/>
    <w:rsid w:val="00EC1661"/>
    <w:rsid w:val="00EC17F8"/>
    <w:rsid w:val="00EC2168"/>
    <w:rsid w:val="00EC26E3"/>
    <w:rsid w:val="00EC2CD3"/>
    <w:rsid w:val="00EC326F"/>
    <w:rsid w:val="00EC40E5"/>
    <w:rsid w:val="00EC4439"/>
    <w:rsid w:val="00EC5C09"/>
    <w:rsid w:val="00EC69BC"/>
    <w:rsid w:val="00EC6A49"/>
    <w:rsid w:val="00EC6FD5"/>
    <w:rsid w:val="00EC72A9"/>
    <w:rsid w:val="00ED1056"/>
    <w:rsid w:val="00ED2276"/>
    <w:rsid w:val="00ED3AAC"/>
    <w:rsid w:val="00ED44B0"/>
    <w:rsid w:val="00ED53AF"/>
    <w:rsid w:val="00ED54B4"/>
    <w:rsid w:val="00ED5B7F"/>
    <w:rsid w:val="00ED632A"/>
    <w:rsid w:val="00ED6975"/>
    <w:rsid w:val="00ED7483"/>
    <w:rsid w:val="00ED7681"/>
    <w:rsid w:val="00EE0472"/>
    <w:rsid w:val="00EE0555"/>
    <w:rsid w:val="00EE0918"/>
    <w:rsid w:val="00EE097A"/>
    <w:rsid w:val="00EE374B"/>
    <w:rsid w:val="00EE3E4C"/>
    <w:rsid w:val="00EE3EF4"/>
    <w:rsid w:val="00EE44AD"/>
    <w:rsid w:val="00EE46C3"/>
    <w:rsid w:val="00EE4B77"/>
    <w:rsid w:val="00EE7917"/>
    <w:rsid w:val="00EE7AFD"/>
    <w:rsid w:val="00EF09CE"/>
    <w:rsid w:val="00EF15CA"/>
    <w:rsid w:val="00EF392C"/>
    <w:rsid w:val="00EF49BC"/>
    <w:rsid w:val="00EF556F"/>
    <w:rsid w:val="00EF5F1F"/>
    <w:rsid w:val="00EF7EC9"/>
    <w:rsid w:val="00F012A9"/>
    <w:rsid w:val="00F01635"/>
    <w:rsid w:val="00F01E98"/>
    <w:rsid w:val="00F03AF2"/>
    <w:rsid w:val="00F04804"/>
    <w:rsid w:val="00F05420"/>
    <w:rsid w:val="00F05AE4"/>
    <w:rsid w:val="00F06436"/>
    <w:rsid w:val="00F065D7"/>
    <w:rsid w:val="00F0676B"/>
    <w:rsid w:val="00F07EEB"/>
    <w:rsid w:val="00F108AF"/>
    <w:rsid w:val="00F11D63"/>
    <w:rsid w:val="00F11F46"/>
    <w:rsid w:val="00F12116"/>
    <w:rsid w:val="00F1291D"/>
    <w:rsid w:val="00F14A1B"/>
    <w:rsid w:val="00F15A9E"/>
    <w:rsid w:val="00F2042B"/>
    <w:rsid w:val="00F20B23"/>
    <w:rsid w:val="00F21072"/>
    <w:rsid w:val="00F21421"/>
    <w:rsid w:val="00F214D4"/>
    <w:rsid w:val="00F21B1E"/>
    <w:rsid w:val="00F22695"/>
    <w:rsid w:val="00F238AB"/>
    <w:rsid w:val="00F24474"/>
    <w:rsid w:val="00F270B9"/>
    <w:rsid w:val="00F314FF"/>
    <w:rsid w:val="00F3487D"/>
    <w:rsid w:val="00F349CB"/>
    <w:rsid w:val="00F34E5B"/>
    <w:rsid w:val="00F357C1"/>
    <w:rsid w:val="00F35D32"/>
    <w:rsid w:val="00F35F6B"/>
    <w:rsid w:val="00F361AF"/>
    <w:rsid w:val="00F37418"/>
    <w:rsid w:val="00F3792A"/>
    <w:rsid w:val="00F4005A"/>
    <w:rsid w:val="00F407FD"/>
    <w:rsid w:val="00F41B2F"/>
    <w:rsid w:val="00F420AC"/>
    <w:rsid w:val="00F42E5C"/>
    <w:rsid w:val="00F4371F"/>
    <w:rsid w:val="00F43840"/>
    <w:rsid w:val="00F43B10"/>
    <w:rsid w:val="00F50F66"/>
    <w:rsid w:val="00F5102A"/>
    <w:rsid w:val="00F517AF"/>
    <w:rsid w:val="00F51B72"/>
    <w:rsid w:val="00F52A77"/>
    <w:rsid w:val="00F52F6E"/>
    <w:rsid w:val="00F530FD"/>
    <w:rsid w:val="00F53194"/>
    <w:rsid w:val="00F54642"/>
    <w:rsid w:val="00F57815"/>
    <w:rsid w:val="00F57ABE"/>
    <w:rsid w:val="00F60281"/>
    <w:rsid w:val="00F61416"/>
    <w:rsid w:val="00F61692"/>
    <w:rsid w:val="00F61D8F"/>
    <w:rsid w:val="00F62883"/>
    <w:rsid w:val="00F641B3"/>
    <w:rsid w:val="00F6538D"/>
    <w:rsid w:val="00F663DA"/>
    <w:rsid w:val="00F663E1"/>
    <w:rsid w:val="00F675BD"/>
    <w:rsid w:val="00F67F01"/>
    <w:rsid w:val="00F70A04"/>
    <w:rsid w:val="00F71191"/>
    <w:rsid w:val="00F71858"/>
    <w:rsid w:val="00F7194B"/>
    <w:rsid w:val="00F71F0B"/>
    <w:rsid w:val="00F72697"/>
    <w:rsid w:val="00F72FDA"/>
    <w:rsid w:val="00F73484"/>
    <w:rsid w:val="00F73FCA"/>
    <w:rsid w:val="00F74668"/>
    <w:rsid w:val="00F74A61"/>
    <w:rsid w:val="00F753F1"/>
    <w:rsid w:val="00F75AC7"/>
    <w:rsid w:val="00F75EDC"/>
    <w:rsid w:val="00F76955"/>
    <w:rsid w:val="00F77832"/>
    <w:rsid w:val="00F80ABE"/>
    <w:rsid w:val="00F81603"/>
    <w:rsid w:val="00F820EC"/>
    <w:rsid w:val="00F84E0D"/>
    <w:rsid w:val="00F853F7"/>
    <w:rsid w:val="00F85A67"/>
    <w:rsid w:val="00F860B1"/>
    <w:rsid w:val="00F874FE"/>
    <w:rsid w:val="00F9121B"/>
    <w:rsid w:val="00F91982"/>
    <w:rsid w:val="00F927FB"/>
    <w:rsid w:val="00F928BE"/>
    <w:rsid w:val="00F92BD8"/>
    <w:rsid w:val="00F92CCE"/>
    <w:rsid w:val="00F93266"/>
    <w:rsid w:val="00F93FEE"/>
    <w:rsid w:val="00F949E4"/>
    <w:rsid w:val="00F9583C"/>
    <w:rsid w:val="00F96084"/>
    <w:rsid w:val="00F96432"/>
    <w:rsid w:val="00F96D75"/>
    <w:rsid w:val="00F97000"/>
    <w:rsid w:val="00F97619"/>
    <w:rsid w:val="00F9794F"/>
    <w:rsid w:val="00F97C8A"/>
    <w:rsid w:val="00F97FB2"/>
    <w:rsid w:val="00FA0103"/>
    <w:rsid w:val="00FA0B15"/>
    <w:rsid w:val="00FA170D"/>
    <w:rsid w:val="00FA190B"/>
    <w:rsid w:val="00FA2542"/>
    <w:rsid w:val="00FA4B01"/>
    <w:rsid w:val="00FA58E3"/>
    <w:rsid w:val="00FA59EB"/>
    <w:rsid w:val="00FA772F"/>
    <w:rsid w:val="00FA7B7E"/>
    <w:rsid w:val="00FA7F0E"/>
    <w:rsid w:val="00FB0688"/>
    <w:rsid w:val="00FB0A8F"/>
    <w:rsid w:val="00FB173D"/>
    <w:rsid w:val="00FB1F16"/>
    <w:rsid w:val="00FB2724"/>
    <w:rsid w:val="00FB287E"/>
    <w:rsid w:val="00FB2FBB"/>
    <w:rsid w:val="00FB3802"/>
    <w:rsid w:val="00FB596F"/>
    <w:rsid w:val="00FB5ED7"/>
    <w:rsid w:val="00FB77E9"/>
    <w:rsid w:val="00FC0DF7"/>
    <w:rsid w:val="00FC1BBA"/>
    <w:rsid w:val="00FC2DDD"/>
    <w:rsid w:val="00FC415C"/>
    <w:rsid w:val="00FC4561"/>
    <w:rsid w:val="00FC46DE"/>
    <w:rsid w:val="00FC7C6E"/>
    <w:rsid w:val="00FD027C"/>
    <w:rsid w:val="00FD03A9"/>
    <w:rsid w:val="00FD1A8E"/>
    <w:rsid w:val="00FD1E21"/>
    <w:rsid w:val="00FD21A3"/>
    <w:rsid w:val="00FD2562"/>
    <w:rsid w:val="00FD27B7"/>
    <w:rsid w:val="00FD2DF1"/>
    <w:rsid w:val="00FD2EE4"/>
    <w:rsid w:val="00FD354E"/>
    <w:rsid w:val="00FD408C"/>
    <w:rsid w:val="00FD421B"/>
    <w:rsid w:val="00FD49D9"/>
    <w:rsid w:val="00FD4F88"/>
    <w:rsid w:val="00FD5B2B"/>
    <w:rsid w:val="00FD62BA"/>
    <w:rsid w:val="00FD6883"/>
    <w:rsid w:val="00FD6D33"/>
    <w:rsid w:val="00FE1521"/>
    <w:rsid w:val="00FE160B"/>
    <w:rsid w:val="00FE1DE9"/>
    <w:rsid w:val="00FE3F85"/>
    <w:rsid w:val="00FE461D"/>
    <w:rsid w:val="00FE5022"/>
    <w:rsid w:val="00FE5A1F"/>
    <w:rsid w:val="00FE728D"/>
    <w:rsid w:val="00FE72ED"/>
    <w:rsid w:val="00FE7C92"/>
    <w:rsid w:val="00FE7E31"/>
    <w:rsid w:val="00FF0594"/>
    <w:rsid w:val="00FF173C"/>
    <w:rsid w:val="00FF1BD8"/>
    <w:rsid w:val="00FF2309"/>
    <w:rsid w:val="00FF3162"/>
    <w:rsid w:val="00FF44BF"/>
    <w:rsid w:val="00FF5B09"/>
    <w:rsid w:val="00FF6745"/>
    <w:rsid w:val="00FF77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3580"/>
    <w:pPr>
      <w:bidi/>
    </w:pPr>
  </w:style>
  <w:style w:type="paragraph" w:styleId="1">
    <w:name w:val="heading 1"/>
    <w:basedOn w:val="a"/>
    <w:next w:val="a"/>
    <w:link w:val="1Char"/>
    <w:uiPriority w:val="9"/>
    <w:qFormat/>
    <w:rsid w:val="00BF49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BF49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BF49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BF496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BF496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autoRedefine/>
    <w:rsid w:val="0000745E"/>
    <w:pPr>
      <w:spacing w:after="0" w:line="240" w:lineRule="auto"/>
      <w:jc w:val="both"/>
    </w:pPr>
    <w:rPr>
      <w:rFonts w:ascii="Times New Roman" w:eastAsia="Times New Roman" w:hAnsi="Times New Roman" w:cs="ATraditional Arabic"/>
      <w:position w:val="10"/>
      <w:sz w:val="20"/>
      <w:szCs w:val="28"/>
    </w:rPr>
  </w:style>
  <w:style w:type="character" w:customStyle="1" w:styleId="Char">
    <w:name w:val="نص حاشية سفلية Char"/>
    <w:basedOn w:val="a0"/>
    <w:link w:val="a3"/>
    <w:rsid w:val="00D54576"/>
    <w:rPr>
      <w:rFonts w:ascii="Times New Roman" w:eastAsia="Times New Roman" w:hAnsi="Times New Roman" w:cs="ATraditional Arabic"/>
      <w:position w:val="10"/>
      <w:sz w:val="20"/>
      <w:szCs w:val="28"/>
    </w:rPr>
  </w:style>
  <w:style w:type="character" w:styleId="a4">
    <w:name w:val="footnote reference"/>
    <w:basedOn w:val="a0"/>
    <w:rsid w:val="0000745E"/>
    <w:rPr>
      <w:rFonts w:cs="ATraditional Arabic"/>
      <w:dstrike w:val="0"/>
      <w:position w:val="10"/>
      <w:szCs w:val="28"/>
      <w:vertAlign w:val="baseline"/>
    </w:rPr>
  </w:style>
  <w:style w:type="paragraph" w:styleId="a5">
    <w:name w:val="header"/>
    <w:basedOn w:val="a"/>
    <w:link w:val="Char0"/>
    <w:uiPriority w:val="99"/>
    <w:unhideWhenUsed/>
    <w:rsid w:val="00D54576"/>
    <w:pPr>
      <w:tabs>
        <w:tab w:val="center" w:pos="4153"/>
        <w:tab w:val="right" w:pos="8306"/>
      </w:tabs>
      <w:spacing w:after="0" w:line="240" w:lineRule="auto"/>
    </w:pPr>
  </w:style>
  <w:style w:type="character" w:customStyle="1" w:styleId="Char0">
    <w:name w:val="رأس الصفحة Char"/>
    <w:basedOn w:val="a0"/>
    <w:link w:val="a5"/>
    <w:uiPriority w:val="99"/>
    <w:rsid w:val="00D54576"/>
  </w:style>
  <w:style w:type="paragraph" w:styleId="a6">
    <w:name w:val="footer"/>
    <w:basedOn w:val="a"/>
    <w:link w:val="Char1"/>
    <w:uiPriority w:val="99"/>
    <w:unhideWhenUsed/>
    <w:rsid w:val="00D54576"/>
    <w:pPr>
      <w:tabs>
        <w:tab w:val="center" w:pos="4153"/>
        <w:tab w:val="right" w:pos="8306"/>
      </w:tabs>
      <w:spacing w:after="0" w:line="240" w:lineRule="auto"/>
    </w:pPr>
  </w:style>
  <w:style w:type="character" w:customStyle="1" w:styleId="Char1">
    <w:name w:val="تذييل الصفحة Char"/>
    <w:basedOn w:val="a0"/>
    <w:link w:val="a6"/>
    <w:uiPriority w:val="99"/>
    <w:rsid w:val="00D54576"/>
  </w:style>
  <w:style w:type="paragraph" w:styleId="a7">
    <w:name w:val="List Paragraph"/>
    <w:basedOn w:val="a"/>
    <w:uiPriority w:val="99"/>
    <w:qFormat/>
    <w:rsid w:val="00492247"/>
    <w:pPr>
      <w:ind w:left="720"/>
      <w:contextualSpacing/>
    </w:pPr>
  </w:style>
  <w:style w:type="paragraph" w:styleId="a8">
    <w:name w:val="Body Text"/>
    <w:basedOn w:val="a"/>
    <w:link w:val="Char2"/>
    <w:uiPriority w:val="99"/>
    <w:semiHidden/>
    <w:unhideWhenUsed/>
    <w:rsid w:val="000D0B6C"/>
    <w:pPr>
      <w:spacing w:after="120"/>
    </w:pPr>
  </w:style>
  <w:style w:type="character" w:customStyle="1" w:styleId="Char2">
    <w:name w:val="نص أساسي Char"/>
    <w:basedOn w:val="a0"/>
    <w:link w:val="a8"/>
    <w:uiPriority w:val="99"/>
    <w:semiHidden/>
    <w:rsid w:val="000D0B6C"/>
  </w:style>
  <w:style w:type="paragraph" w:styleId="a9">
    <w:name w:val="No Spacing"/>
    <w:uiPriority w:val="1"/>
    <w:qFormat/>
    <w:rsid w:val="00BF4969"/>
    <w:pPr>
      <w:bidi/>
      <w:spacing w:after="0" w:line="240" w:lineRule="auto"/>
    </w:pPr>
  </w:style>
  <w:style w:type="character" w:customStyle="1" w:styleId="1Char">
    <w:name w:val="عنوان 1 Char"/>
    <w:basedOn w:val="a0"/>
    <w:link w:val="1"/>
    <w:uiPriority w:val="9"/>
    <w:rsid w:val="00BF4969"/>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BF4969"/>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BF4969"/>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BF4969"/>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rsid w:val="00BF4969"/>
    <w:rPr>
      <w:rFonts w:asciiTheme="majorHAnsi" w:eastAsiaTheme="majorEastAsia" w:hAnsiTheme="majorHAnsi" w:cstheme="majorBidi"/>
      <w:color w:val="243F60" w:themeColor="accent1" w:themeShade="7F"/>
    </w:rPr>
  </w:style>
  <w:style w:type="paragraph" w:styleId="aa">
    <w:name w:val="Balloon Text"/>
    <w:basedOn w:val="a"/>
    <w:link w:val="Char3"/>
    <w:uiPriority w:val="99"/>
    <w:semiHidden/>
    <w:unhideWhenUsed/>
    <w:rsid w:val="00921D4E"/>
    <w:pPr>
      <w:spacing w:after="0" w:line="240" w:lineRule="auto"/>
    </w:pPr>
    <w:rPr>
      <w:rFonts w:ascii="Tahoma" w:hAnsi="Tahoma" w:cs="Tahoma"/>
      <w:sz w:val="16"/>
      <w:szCs w:val="16"/>
    </w:rPr>
  </w:style>
  <w:style w:type="character" w:customStyle="1" w:styleId="Char3">
    <w:name w:val="نص في بالون Char"/>
    <w:basedOn w:val="a0"/>
    <w:link w:val="aa"/>
    <w:uiPriority w:val="99"/>
    <w:semiHidden/>
    <w:rsid w:val="00921D4E"/>
    <w:rPr>
      <w:rFonts w:ascii="Tahoma" w:hAnsi="Tahoma" w:cs="Tahoma"/>
      <w:sz w:val="16"/>
      <w:szCs w:val="16"/>
    </w:rPr>
  </w:style>
  <w:style w:type="paragraph" w:customStyle="1" w:styleId="20">
    <w:name w:val="2"/>
    <w:basedOn w:val="a"/>
    <w:next w:val="a5"/>
    <w:link w:val="Char4"/>
    <w:uiPriority w:val="99"/>
    <w:unhideWhenUsed/>
    <w:rsid w:val="00EA4651"/>
    <w:pPr>
      <w:tabs>
        <w:tab w:val="center" w:pos="4153"/>
        <w:tab w:val="right" w:pos="8306"/>
      </w:tabs>
      <w:spacing w:after="0" w:line="240" w:lineRule="auto"/>
    </w:pPr>
    <w:rPr>
      <w:rFonts w:ascii="Calibri" w:eastAsia="Calibri" w:hAnsi="Calibri" w:cs="Arial"/>
    </w:rPr>
  </w:style>
  <w:style w:type="character" w:customStyle="1" w:styleId="Char4">
    <w:name w:val="رأس صفحة Char"/>
    <w:basedOn w:val="a0"/>
    <w:link w:val="20"/>
    <w:uiPriority w:val="99"/>
    <w:rsid w:val="00EA4651"/>
    <w:rPr>
      <w:rFonts w:ascii="Calibri" w:eastAsia="Calibri" w:hAnsi="Calibri" w:cs="Arial"/>
      <w:sz w:val="22"/>
      <w:szCs w:val="22"/>
    </w:rPr>
  </w:style>
  <w:style w:type="paragraph" w:customStyle="1" w:styleId="10">
    <w:name w:val="1"/>
    <w:basedOn w:val="a"/>
    <w:next w:val="a5"/>
    <w:uiPriority w:val="99"/>
    <w:unhideWhenUsed/>
    <w:rsid w:val="004F7334"/>
    <w:pPr>
      <w:tabs>
        <w:tab w:val="center" w:pos="4153"/>
        <w:tab w:val="right" w:pos="8306"/>
      </w:tabs>
      <w:spacing w:after="0" w:line="240" w:lineRule="auto"/>
    </w:pPr>
    <w:rPr>
      <w:rFonts w:ascii="Calibri" w:eastAsia="Calibri" w:hAnsi="Calibri" w:cs="Arial"/>
    </w:rPr>
  </w:style>
  <w:style w:type="character" w:styleId="Hyperlink">
    <w:name w:val="Hyperlink"/>
    <w:basedOn w:val="a0"/>
    <w:uiPriority w:val="99"/>
    <w:unhideWhenUsed/>
    <w:rsid w:val="001D6A1D"/>
    <w:rPr>
      <w:color w:val="0000FF" w:themeColor="hyperlink"/>
      <w:u w:val="single"/>
    </w:rPr>
  </w:style>
  <w:style w:type="paragraph" w:customStyle="1" w:styleId="11">
    <w:name w:val="نص حاشية سفلية1"/>
    <w:basedOn w:val="a"/>
    <w:next w:val="a3"/>
    <w:uiPriority w:val="99"/>
    <w:unhideWhenUsed/>
    <w:rsid w:val="003158E2"/>
    <w:pPr>
      <w:spacing w:after="0" w:line="240" w:lineRule="auto"/>
    </w:pPr>
    <w:rPr>
      <w:rFonts w:eastAsiaTheme="minorHAnsi"/>
      <w:sz w:val="20"/>
      <w:szCs w:val="20"/>
    </w:rPr>
  </w:style>
  <w:style w:type="character" w:customStyle="1" w:styleId="Char10">
    <w:name w:val="نص حاشية سفلية Char1"/>
    <w:basedOn w:val="a0"/>
    <w:uiPriority w:val="99"/>
    <w:semiHidden/>
    <w:rsid w:val="003158E2"/>
    <w:rPr>
      <w:sz w:val="20"/>
      <w:szCs w:val="20"/>
    </w:rPr>
  </w:style>
  <w:style w:type="numbering" w:customStyle="1" w:styleId="12">
    <w:name w:val="بلا قائمة1"/>
    <w:next w:val="a2"/>
    <w:uiPriority w:val="99"/>
    <w:semiHidden/>
    <w:unhideWhenUsed/>
    <w:rsid w:val="00052DC9"/>
  </w:style>
  <w:style w:type="numbering" w:customStyle="1" w:styleId="21">
    <w:name w:val="بلا قائمة2"/>
    <w:next w:val="a2"/>
    <w:uiPriority w:val="99"/>
    <w:semiHidden/>
    <w:unhideWhenUsed/>
    <w:rsid w:val="00323E1E"/>
  </w:style>
  <w:style w:type="table" w:styleId="ab">
    <w:name w:val="Table Grid"/>
    <w:basedOn w:val="a1"/>
    <w:uiPriority w:val="59"/>
    <w:rsid w:val="00323E1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3580"/>
    <w:pPr>
      <w:bidi/>
    </w:pPr>
  </w:style>
  <w:style w:type="paragraph" w:styleId="1">
    <w:name w:val="heading 1"/>
    <w:basedOn w:val="a"/>
    <w:next w:val="a"/>
    <w:link w:val="1Char"/>
    <w:uiPriority w:val="9"/>
    <w:qFormat/>
    <w:rsid w:val="00BF49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BF49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BF49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BF496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BF496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autoRedefine/>
    <w:rsid w:val="0000745E"/>
    <w:pPr>
      <w:spacing w:after="0" w:line="240" w:lineRule="auto"/>
      <w:jc w:val="both"/>
    </w:pPr>
    <w:rPr>
      <w:rFonts w:ascii="Times New Roman" w:eastAsia="Times New Roman" w:hAnsi="Times New Roman" w:cs="ATraditional Arabic"/>
      <w:position w:val="10"/>
      <w:sz w:val="20"/>
      <w:szCs w:val="28"/>
    </w:rPr>
  </w:style>
  <w:style w:type="character" w:customStyle="1" w:styleId="Char">
    <w:name w:val="نص حاشية سفلية Char"/>
    <w:basedOn w:val="a0"/>
    <w:link w:val="a3"/>
    <w:rsid w:val="00D54576"/>
    <w:rPr>
      <w:rFonts w:ascii="Times New Roman" w:eastAsia="Times New Roman" w:hAnsi="Times New Roman" w:cs="ATraditional Arabic"/>
      <w:position w:val="10"/>
      <w:sz w:val="20"/>
      <w:szCs w:val="28"/>
    </w:rPr>
  </w:style>
  <w:style w:type="character" w:styleId="a4">
    <w:name w:val="footnote reference"/>
    <w:basedOn w:val="a0"/>
    <w:rsid w:val="0000745E"/>
    <w:rPr>
      <w:rFonts w:cs="ATraditional Arabic"/>
      <w:dstrike w:val="0"/>
      <w:position w:val="10"/>
      <w:szCs w:val="28"/>
      <w:vertAlign w:val="baseline"/>
    </w:rPr>
  </w:style>
  <w:style w:type="paragraph" w:styleId="a5">
    <w:name w:val="header"/>
    <w:basedOn w:val="a"/>
    <w:link w:val="Char0"/>
    <w:uiPriority w:val="99"/>
    <w:unhideWhenUsed/>
    <w:rsid w:val="00D54576"/>
    <w:pPr>
      <w:tabs>
        <w:tab w:val="center" w:pos="4153"/>
        <w:tab w:val="right" w:pos="8306"/>
      </w:tabs>
      <w:spacing w:after="0" w:line="240" w:lineRule="auto"/>
    </w:pPr>
  </w:style>
  <w:style w:type="character" w:customStyle="1" w:styleId="Char0">
    <w:name w:val="رأس الصفحة Char"/>
    <w:basedOn w:val="a0"/>
    <w:link w:val="a5"/>
    <w:uiPriority w:val="99"/>
    <w:rsid w:val="00D54576"/>
  </w:style>
  <w:style w:type="paragraph" w:styleId="a6">
    <w:name w:val="footer"/>
    <w:basedOn w:val="a"/>
    <w:link w:val="Char1"/>
    <w:uiPriority w:val="99"/>
    <w:unhideWhenUsed/>
    <w:rsid w:val="00D54576"/>
    <w:pPr>
      <w:tabs>
        <w:tab w:val="center" w:pos="4153"/>
        <w:tab w:val="right" w:pos="8306"/>
      </w:tabs>
      <w:spacing w:after="0" w:line="240" w:lineRule="auto"/>
    </w:pPr>
  </w:style>
  <w:style w:type="character" w:customStyle="1" w:styleId="Char1">
    <w:name w:val="تذييل الصفحة Char"/>
    <w:basedOn w:val="a0"/>
    <w:link w:val="a6"/>
    <w:uiPriority w:val="99"/>
    <w:rsid w:val="00D54576"/>
  </w:style>
  <w:style w:type="paragraph" w:styleId="a7">
    <w:name w:val="List Paragraph"/>
    <w:basedOn w:val="a"/>
    <w:uiPriority w:val="99"/>
    <w:qFormat/>
    <w:rsid w:val="00492247"/>
    <w:pPr>
      <w:ind w:left="720"/>
      <w:contextualSpacing/>
    </w:pPr>
  </w:style>
  <w:style w:type="paragraph" w:styleId="a8">
    <w:name w:val="Body Text"/>
    <w:basedOn w:val="a"/>
    <w:link w:val="Char2"/>
    <w:uiPriority w:val="99"/>
    <w:semiHidden/>
    <w:unhideWhenUsed/>
    <w:rsid w:val="000D0B6C"/>
    <w:pPr>
      <w:spacing w:after="120"/>
    </w:pPr>
  </w:style>
  <w:style w:type="character" w:customStyle="1" w:styleId="Char2">
    <w:name w:val="نص أساسي Char"/>
    <w:basedOn w:val="a0"/>
    <w:link w:val="a8"/>
    <w:uiPriority w:val="99"/>
    <w:semiHidden/>
    <w:rsid w:val="000D0B6C"/>
  </w:style>
  <w:style w:type="paragraph" w:styleId="a9">
    <w:name w:val="No Spacing"/>
    <w:uiPriority w:val="1"/>
    <w:qFormat/>
    <w:rsid w:val="00BF4969"/>
    <w:pPr>
      <w:bidi/>
      <w:spacing w:after="0" w:line="240" w:lineRule="auto"/>
    </w:pPr>
  </w:style>
  <w:style w:type="character" w:customStyle="1" w:styleId="1Char">
    <w:name w:val="عنوان 1 Char"/>
    <w:basedOn w:val="a0"/>
    <w:link w:val="1"/>
    <w:uiPriority w:val="9"/>
    <w:rsid w:val="00BF4969"/>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BF4969"/>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BF4969"/>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BF4969"/>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rsid w:val="00BF4969"/>
    <w:rPr>
      <w:rFonts w:asciiTheme="majorHAnsi" w:eastAsiaTheme="majorEastAsia" w:hAnsiTheme="majorHAnsi" w:cstheme="majorBidi"/>
      <w:color w:val="243F60" w:themeColor="accent1" w:themeShade="7F"/>
    </w:rPr>
  </w:style>
  <w:style w:type="paragraph" w:styleId="aa">
    <w:name w:val="Balloon Text"/>
    <w:basedOn w:val="a"/>
    <w:link w:val="Char3"/>
    <w:uiPriority w:val="99"/>
    <w:semiHidden/>
    <w:unhideWhenUsed/>
    <w:rsid w:val="00921D4E"/>
    <w:pPr>
      <w:spacing w:after="0" w:line="240" w:lineRule="auto"/>
    </w:pPr>
    <w:rPr>
      <w:rFonts w:ascii="Tahoma" w:hAnsi="Tahoma" w:cs="Tahoma"/>
      <w:sz w:val="16"/>
      <w:szCs w:val="16"/>
    </w:rPr>
  </w:style>
  <w:style w:type="character" w:customStyle="1" w:styleId="Char3">
    <w:name w:val="نص في بالون Char"/>
    <w:basedOn w:val="a0"/>
    <w:link w:val="aa"/>
    <w:uiPriority w:val="99"/>
    <w:semiHidden/>
    <w:rsid w:val="00921D4E"/>
    <w:rPr>
      <w:rFonts w:ascii="Tahoma" w:hAnsi="Tahoma" w:cs="Tahoma"/>
      <w:sz w:val="16"/>
      <w:szCs w:val="16"/>
    </w:rPr>
  </w:style>
  <w:style w:type="paragraph" w:customStyle="1" w:styleId="20">
    <w:name w:val="2"/>
    <w:basedOn w:val="a"/>
    <w:next w:val="a5"/>
    <w:link w:val="Char4"/>
    <w:uiPriority w:val="99"/>
    <w:unhideWhenUsed/>
    <w:rsid w:val="00EA4651"/>
    <w:pPr>
      <w:tabs>
        <w:tab w:val="center" w:pos="4153"/>
        <w:tab w:val="right" w:pos="8306"/>
      </w:tabs>
      <w:spacing w:after="0" w:line="240" w:lineRule="auto"/>
    </w:pPr>
    <w:rPr>
      <w:rFonts w:ascii="Calibri" w:eastAsia="Calibri" w:hAnsi="Calibri" w:cs="Arial"/>
    </w:rPr>
  </w:style>
  <w:style w:type="character" w:customStyle="1" w:styleId="Char4">
    <w:name w:val="رأس صفحة Char"/>
    <w:basedOn w:val="a0"/>
    <w:link w:val="20"/>
    <w:uiPriority w:val="99"/>
    <w:rsid w:val="00EA4651"/>
    <w:rPr>
      <w:rFonts w:ascii="Calibri" w:eastAsia="Calibri" w:hAnsi="Calibri" w:cs="Arial"/>
      <w:sz w:val="22"/>
      <w:szCs w:val="22"/>
    </w:rPr>
  </w:style>
  <w:style w:type="paragraph" w:customStyle="1" w:styleId="10">
    <w:name w:val="1"/>
    <w:basedOn w:val="a"/>
    <w:next w:val="a5"/>
    <w:uiPriority w:val="99"/>
    <w:unhideWhenUsed/>
    <w:rsid w:val="004F7334"/>
    <w:pPr>
      <w:tabs>
        <w:tab w:val="center" w:pos="4153"/>
        <w:tab w:val="right" w:pos="8306"/>
      </w:tabs>
      <w:spacing w:after="0" w:line="240" w:lineRule="auto"/>
    </w:pPr>
    <w:rPr>
      <w:rFonts w:ascii="Calibri" w:eastAsia="Calibri" w:hAnsi="Calibri" w:cs="Arial"/>
    </w:rPr>
  </w:style>
  <w:style w:type="character" w:styleId="Hyperlink">
    <w:name w:val="Hyperlink"/>
    <w:basedOn w:val="a0"/>
    <w:uiPriority w:val="99"/>
    <w:unhideWhenUsed/>
    <w:rsid w:val="001D6A1D"/>
    <w:rPr>
      <w:color w:val="0000FF" w:themeColor="hyperlink"/>
      <w:u w:val="single"/>
    </w:rPr>
  </w:style>
  <w:style w:type="paragraph" w:customStyle="1" w:styleId="11">
    <w:name w:val="نص حاشية سفلية1"/>
    <w:basedOn w:val="a"/>
    <w:next w:val="a3"/>
    <w:uiPriority w:val="99"/>
    <w:unhideWhenUsed/>
    <w:rsid w:val="003158E2"/>
    <w:pPr>
      <w:spacing w:after="0" w:line="240" w:lineRule="auto"/>
    </w:pPr>
    <w:rPr>
      <w:rFonts w:eastAsiaTheme="minorHAnsi"/>
      <w:sz w:val="20"/>
      <w:szCs w:val="20"/>
    </w:rPr>
  </w:style>
  <w:style w:type="character" w:customStyle="1" w:styleId="Char10">
    <w:name w:val="نص حاشية سفلية Char1"/>
    <w:basedOn w:val="a0"/>
    <w:uiPriority w:val="99"/>
    <w:semiHidden/>
    <w:rsid w:val="003158E2"/>
    <w:rPr>
      <w:sz w:val="20"/>
      <w:szCs w:val="20"/>
    </w:rPr>
  </w:style>
  <w:style w:type="numbering" w:customStyle="1" w:styleId="12">
    <w:name w:val="بلا قائمة1"/>
    <w:next w:val="a2"/>
    <w:uiPriority w:val="99"/>
    <w:semiHidden/>
    <w:unhideWhenUsed/>
    <w:rsid w:val="00052DC9"/>
  </w:style>
  <w:style w:type="numbering" w:customStyle="1" w:styleId="21">
    <w:name w:val="بلا قائمة2"/>
    <w:next w:val="a2"/>
    <w:uiPriority w:val="99"/>
    <w:semiHidden/>
    <w:unhideWhenUsed/>
    <w:rsid w:val="00323E1E"/>
  </w:style>
  <w:style w:type="table" w:styleId="ab">
    <w:name w:val="Table Grid"/>
    <w:basedOn w:val="a1"/>
    <w:uiPriority w:val="59"/>
    <w:rsid w:val="00323E1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9408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cao.int" TargetMode="Externa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cao.in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مخصص 1">
      <a:majorFont>
        <a:latin typeface="Traditional Arabic"/>
        <a:ea typeface=""/>
        <a:cs typeface="Traditional Arabic"/>
      </a:majorFont>
      <a:minorFont>
        <a:latin typeface="Traditional Arabic"/>
        <a:ea typeface=""/>
        <a:cs typeface="Traditional Arabic"/>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6F308-6F56-4752-851B-0B8CAC5F6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603</Pages>
  <Words>99690</Words>
  <Characters>568234</Characters>
  <Application>Microsoft Office Word</Application>
  <DocSecurity>0</DocSecurity>
  <Lines>4735</Lines>
  <Paragraphs>1333</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666591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TOSHIBA</cp:lastModifiedBy>
  <cp:revision>23</cp:revision>
  <cp:lastPrinted>2016-04-14T14:05:00Z</cp:lastPrinted>
  <dcterms:created xsi:type="dcterms:W3CDTF">2016-02-08T23:25:00Z</dcterms:created>
  <dcterms:modified xsi:type="dcterms:W3CDTF">2017-11-12T23:22:00Z</dcterms:modified>
</cp:coreProperties>
</file>